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6A" w:rsidRDefault="009A7D6A" w:rsidP="0036344C">
      <w:pPr>
        <w:jc w:val="center"/>
        <w:rPr>
          <w:rFonts w:ascii="Times New Roman" w:hAnsi="Times New Roman" w:cs="Times New Roman"/>
          <w:b/>
          <w:sz w:val="28"/>
          <w:szCs w:val="28"/>
          <w:lang w:val="en-GB"/>
        </w:rPr>
      </w:pPr>
    </w:p>
    <w:p w:rsidR="009A7D6A" w:rsidRDefault="009A7D6A" w:rsidP="0036344C">
      <w:pPr>
        <w:jc w:val="center"/>
        <w:rPr>
          <w:rFonts w:ascii="Times New Roman" w:hAnsi="Times New Roman" w:cs="Times New Roman"/>
          <w:b/>
          <w:sz w:val="28"/>
          <w:szCs w:val="28"/>
          <w:lang w:val="en-GB"/>
        </w:rPr>
      </w:pPr>
    </w:p>
    <w:p w:rsidR="009A7D6A" w:rsidRDefault="009A7D6A" w:rsidP="0036344C">
      <w:pPr>
        <w:jc w:val="center"/>
        <w:rPr>
          <w:rFonts w:ascii="Times New Roman" w:hAnsi="Times New Roman" w:cs="Times New Roman"/>
          <w:b/>
          <w:sz w:val="28"/>
          <w:szCs w:val="28"/>
          <w:lang w:val="en-GB"/>
        </w:rPr>
      </w:pPr>
    </w:p>
    <w:p w:rsidR="009A7D6A" w:rsidRDefault="009A7D6A" w:rsidP="0036344C">
      <w:pPr>
        <w:jc w:val="center"/>
        <w:rPr>
          <w:rFonts w:ascii="Times New Roman" w:hAnsi="Times New Roman" w:cs="Times New Roman"/>
          <w:b/>
          <w:sz w:val="28"/>
          <w:szCs w:val="28"/>
          <w:lang w:val="en-GB"/>
        </w:rPr>
      </w:pPr>
    </w:p>
    <w:p w:rsidR="009A7D6A" w:rsidRDefault="009A7D6A" w:rsidP="0036344C">
      <w:pPr>
        <w:jc w:val="center"/>
        <w:rPr>
          <w:rFonts w:ascii="Times New Roman" w:hAnsi="Times New Roman" w:cs="Times New Roman"/>
          <w:b/>
          <w:sz w:val="28"/>
          <w:szCs w:val="28"/>
          <w:lang w:val="en-GB"/>
        </w:rPr>
      </w:pPr>
    </w:p>
    <w:p w:rsidR="009A7D6A" w:rsidRDefault="009A7D6A" w:rsidP="0036344C">
      <w:pPr>
        <w:jc w:val="center"/>
        <w:rPr>
          <w:rFonts w:ascii="Times New Roman" w:hAnsi="Times New Roman" w:cs="Times New Roman"/>
          <w:b/>
          <w:sz w:val="28"/>
          <w:szCs w:val="28"/>
          <w:lang w:val="en-GB"/>
        </w:rPr>
      </w:pPr>
    </w:p>
    <w:p w:rsidR="00905F40" w:rsidRDefault="0036344C" w:rsidP="009A7D6A">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rsidR="009D2358" w:rsidRDefault="0036344C" w:rsidP="0036344C">
      <w:pPr>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36344C" w:rsidRPr="0036344C" w:rsidRDefault="0036344C" w:rsidP="009A7D6A">
      <w:pPr>
        <w:spacing w:after="0"/>
        <w:rPr>
          <w:rFonts w:ascii="Times New Roman" w:hAnsi="Times New Roman" w:cs="Times New Roman"/>
          <w:b/>
          <w:sz w:val="28"/>
          <w:szCs w:val="28"/>
          <w:lang w:val="en-GB"/>
        </w:rPr>
      </w:pPr>
      <w:r>
        <w:rPr>
          <w:rFonts w:ascii="Times New Roman" w:hAnsi="Times New Roman" w:cs="Times New Roman"/>
          <w:b/>
          <w:sz w:val="28"/>
          <w:szCs w:val="28"/>
          <w:lang w:val="en-GB"/>
        </w:rPr>
        <w:t>HELD AT MASERU                                                               CC</w:t>
      </w:r>
      <w:r w:rsidR="0030558C">
        <w:rPr>
          <w:rFonts w:ascii="Times New Roman" w:hAnsi="Times New Roman" w:cs="Times New Roman"/>
          <w:b/>
          <w:sz w:val="28"/>
          <w:szCs w:val="28"/>
          <w:lang w:val="en-GB"/>
        </w:rPr>
        <w:t>T</w:t>
      </w:r>
      <w:r>
        <w:rPr>
          <w:rFonts w:ascii="Times New Roman" w:hAnsi="Times New Roman" w:cs="Times New Roman"/>
          <w:b/>
          <w:sz w:val="28"/>
          <w:szCs w:val="28"/>
          <w:lang w:val="en-GB"/>
        </w:rPr>
        <w:t>/</w:t>
      </w:r>
      <w:r w:rsidR="001A43F8">
        <w:rPr>
          <w:rFonts w:ascii="Times New Roman" w:hAnsi="Times New Roman" w:cs="Times New Roman"/>
          <w:b/>
          <w:sz w:val="28"/>
          <w:szCs w:val="28"/>
          <w:lang w:val="en-GB"/>
        </w:rPr>
        <w:t>0</w:t>
      </w:r>
      <w:r w:rsidR="00201B9C">
        <w:rPr>
          <w:rFonts w:ascii="Times New Roman" w:hAnsi="Times New Roman" w:cs="Times New Roman"/>
          <w:b/>
          <w:sz w:val="28"/>
          <w:szCs w:val="28"/>
          <w:lang w:val="en-GB"/>
        </w:rPr>
        <w:t>0</w:t>
      </w:r>
      <w:r w:rsidR="0026630A">
        <w:rPr>
          <w:rFonts w:ascii="Times New Roman" w:hAnsi="Times New Roman" w:cs="Times New Roman"/>
          <w:b/>
          <w:sz w:val="28"/>
          <w:szCs w:val="28"/>
          <w:lang w:val="en-GB"/>
        </w:rPr>
        <w:t>06</w:t>
      </w:r>
      <w:r w:rsidR="00201B9C">
        <w:rPr>
          <w:rFonts w:ascii="Times New Roman" w:hAnsi="Times New Roman" w:cs="Times New Roman"/>
          <w:b/>
          <w:sz w:val="28"/>
          <w:szCs w:val="28"/>
          <w:lang w:val="en-GB"/>
        </w:rPr>
        <w:t>/</w:t>
      </w:r>
      <w:r w:rsidR="004A4B8A">
        <w:rPr>
          <w:rFonts w:ascii="Times New Roman" w:hAnsi="Times New Roman" w:cs="Times New Roman"/>
          <w:b/>
          <w:sz w:val="28"/>
          <w:szCs w:val="28"/>
          <w:lang w:val="en-GB"/>
        </w:rPr>
        <w:t>202</w:t>
      </w:r>
      <w:r w:rsidR="00201B9C">
        <w:rPr>
          <w:rFonts w:ascii="Times New Roman" w:hAnsi="Times New Roman" w:cs="Times New Roman"/>
          <w:b/>
          <w:sz w:val="28"/>
          <w:szCs w:val="28"/>
          <w:lang w:val="en-GB"/>
        </w:rPr>
        <w:t>2</w:t>
      </w:r>
    </w:p>
    <w:p w:rsidR="0036344C" w:rsidRDefault="0036344C" w:rsidP="009A7D6A">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rsidR="0036344C" w:rsidRDefault="0036344C" w:rsidP="009A7D6A">
      <w:pPr>
        <w:spacing w:after="0" w:line="360" w:lineRule="auto"/>
        <w:rPr>
          <w:rFonts w:ascii="Times New Roman" w:hAnsi="Times New Roman" w:cs="Times New Roman"/>
          <w:sz w:val="28"/>
          <w:szCs w:val="28"/>
          <w:lang w:val="en-GB"/>
        </w:rPr>
      </w:pPr>
    </w:p>
    <w:p w:rsidR="0048758B" w:rsidRDefault="0026630A" w:rsidP="009A7D6A">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RECO FINA</w:t>
      </w:r>
      <w:r w:rsidR="0030558C">
        <w:rPr>
          <w:rFonts w:ascii="Times New Roman" w:hAnsi="Times New Roman" w:cs="Times New Roman"/>
          <w:b/>
          <w:sz w:val="28"/>
          <w:szCs w:val="28"/>
          <w:lang w:val="en-GB"/>
        </w:rPr>
        <w:t>N</w:t>
      </w:r>
      <w:r>
        <w:rPr>
          <w:rFonts w:ascii="Times New Roman" w:hAnsi="Times New Roman" w:cs="Times New Roman"/>
          <w:b/>
          <w:sz w:val="28"/>
          <w:szCs w:val="28"/>
          <w:lang w:val="en-GB"/>
        </w:rPr>
        <w:t xml:space="preserve">CIAL SERVICES (PTY) LTD                       </w:t>
      </w:r>
      <w:r w:rsidR="0030558C">
        <w:rPr>
          <w:rFonts w:ascii="Times New Roman" w:hAnsi="Times New Roman" w:cs="Times New Roman"/>
          <w:b/>
          <w:sz w:val="28"/>
          <w:szCs w:val="28"/>
          <w:lang w:val="en-GB"/>
        </w:rPr>
        <w:t>PLAINTIFF</w:t>
      </w:r>
    </w:p>
    <w:p w:rsidR="00205016" w:rsidRPr="00651108" w:rsidRDefault="00205016" w:rsidP="009A7D6A">
      <w:pPr>
        <w:spacing w:after="0" w:line="360" w:lineRule="auto"/>
        <w:rPr>
          <w:rFonts w:ascii="Times New Roman" w:hAnsi="Times New Roman" w:cs="Times New Roman"/>
          <w:b/>
          <w:sz w:val="28"/>
          <w:szCs w:val="28"/>
          <w:lang w:val="en-GB"/>
        </w:rPr>
      </w:pPr>
    </w:p>
    <w:p w:rsidR="00651108" w:rsidRDefault="00205016" w:rsidP="009A7D6A">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26630A" w:rsidRDefault="0026630A" w:rsidP="009A7D6A">
      <w:pPr>
        <w:spacing w:after="0" w:line="360" w:lineRule="auto"/>
        <w:rPr>
          <w:rFonts w:ascii="Times New Roman" w:hAnsi="Times New Roman" w:cs="Times New Roman"/>
          <w:b/>
          <w:sz w:val="28"/>
          <w:szCs w:val="28"/>
          <w:lang w:val="en-GB"/>
        </w:rPr>
      </w:pPr>
    </w:p>
    <w:p w:rsidR="0048758B" w:rsidRDefault="0026630A" w:rsidP="009A7D6A">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BATAUNG THULO                                                                  </w:t>
      </w:r>
      <w:r w:rsidR="0030558C">
        <w:rPr>
          <w:rFonts w:ascii="Times New Roman" w:hAnsi="Times New Roman" w:cs="Times New Roman"/>
          <w:b/>
          <w:sz w:val="28"/>
          <w:szCs w:val="28"/>
          <w:lang w:val="en-GB"/>
        </w:rPr>
        <w:t>DEFENDANT</w:t>
      </w:r>
    </w:p>
    <w:p w:rsidR="00366D8F" w:rsidRDefault="00366D8F" w:rsidP="009A7D6A">
      <w:pPr>
        <w:spacing w:after="0" w:line="360" w:lineRule="auto"/>
        <w:rPr>
          <w:rFonts w:ascii="Times New Roman" w:hAnsi="Times New Roman" w:cs="Times New Roman"/>
          <w:b/>
          <w:sz w:val="28"/>
          <w:szCs w:val="28"/>
          <w:lang w:val="en-GB"/>
        </w:rPr>
      </w:pPr>
    </w:p>
    <w:p w:rsidR="00366D8F" w:rsidRDefault="00366D8F" w:rsidP="009A7D6A">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Neutral Citation: </w:t>
      </w:r>
      <w:proofErr w:type="spellStart"/>
      <w:r>
        <w:rPr>
          <w:rFonts w:ascii="Times New Roman" w:hAnsi="Times New Roman" w:cs="Times New Roman"/>
          <w:b/>
          <w:sz w:val="28"/>
          <w:szCs w:val="28"/>
          <w:lang w:val="en-GB"/>
        </w:rPr>
        <w:t>Reco</w:t>
      </w:r>
      <w:proofErr w:type="spellEnd"/>
      <w:r>
        <w:rPr>
          <w:rFonts w:ascii="Times New Roman" w:hAnsi="Times New Roman" w:cs="Times New Roman"/>
          <w:b/>
          <w:sz w:val="28"/>
          <w:szCs w:val="28"/>
          <w:lang w:val="en-GB"/>
        </w:rPr>
        <w:t xml:space="preserve"> Financial Services (Pty) Ltd v </w:t>
      </w:r>
      <w:proofErr w:type="spellStart"/>
      <w:r>
        <w:rPr>
          <w:rFonts w:ascii="Times New Roman" w:hAnsi="Times New Roman" w:cs="Times New Roman"/>
          <w:b/>
          <w:sz w:val="28"/>
          <w:szCs w:val="28"/>
          <w:lang w:val="en-GB"/>
        </w:rPr>
        <w:t>Bataung</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Thulo</w:t>
      </w:r>
      <w:proofErr w:type="spellEnd"/>
      <w:r>
        <w:rPr>
          <w:rFonts w:ascii="Times New Roman" w:hAnsi="Times New Roman" w:cs="Times New Roman"/>
          <w:b/>
          <w:sz w:val="28"/>
          <w:szCs w:val="28"/>
          <w:lang w:val="en-GB"/>
        </w:rPr>
        <w:t xml:space="preserve"> </w:t>
      </w:r>
      <w:r w:rsidR="004B7D16">
        <w:rPr>
          <w:rFonts w:ascii="Times New Roman" w:hAnsi="Times New Roman" w:cs="Times New Roman"/>
          <w:b/>
          <w:sz w:val="28"/>
          <w:szCs w:val="28"/>
          <w:lang w:val="en-GB"/>
        </w:rPr>
        <w:t xml:space="preserve">No.1 </w:t>
      </w:r>
      <w:r>
        <w:rPr>
          <w:rFonts w:ascii="Times New Roman" w:hAnsi="Times New Roman" w:cs="Times New Roman"/>
          <w:b/>
          <w:sz w:val="28"/>
          <w:szCs w:val="28"/>
          <w:lang w:val="en-GB"/>
        </w:rPr>
        <w:t>[2022] LSHC 278 Comm. (21</w:t>
      </w:r>
      <w:r w:rsidRPr="00366D8F">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October 2022)</w:t>
      </w:r>
    </w:p>
    <w:p w:rsidR="00201B9C" w:rsidRDefault="00201B9C" w:rsidP="009A7D6A">
      <w:pPr>
        <w:spacing w:after="0" w:line="360" w:lineRule="auto"/>
        <w:rPr>
          <w:rFonts w:ascii="Times New Roman" w:hAnsi="Times New Roman" w:cs="Times New Roman"/>
          <w:b/>
          <w:sz w:val="28"/>
          <w:szCs w:val="28"/>
          <w:lang w:val="en-GB"/>
        </w:rPr>
      </w:pPr>
    </w:p>
    <w:p w:rsidR="00651108" w:rsidRDefault="00817FFC" w:rsidP="009A7D6A">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9A7D6A">
        <w:rPr>
          <w:rFonts w:ascii="Times New Roman" w:hAnsi="Times New Roman" w:cs="Times New Roman"/>
          <w:b/>
          <w:sz w:val="28"/>
          <w:szCs w:val="28"/>
          <w:lang w:val="en-GB"/>
        </w:rPr>
        <w:tab/>
      </w:r>
      <w:r w:rsidR="009A7D6A">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9A7D6A">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9A7D6A">
        <w:rPr>
          <w:rFonts w:ascii="Times New Roman" w:hAnsi="Times New Roman" w:cs="Times New Roman"/>
          <w:b/>
          <w:sz w:val="28"/>
          <w:szCs w:val="28"/>
          <w:lang w:val="en-GB"/>
        </w:rPr>
        <w:tab/>
      </w:r>
      <w:r w:rsidR="009A7D6A">
        <w:rPr>
          <w:rFonts w:ascii="Times New Roman" w:hAnsi="Times New Roman" w:cs="Times New Roman"/>
          <w:b/>
          <w:sz w:val="28"/>
          <w:szCs w:val="28"/>
          <w:lang w:val="en-GB"/>
        </w:rPr>
        <w:tab/>
      </w:r>
      <w:r w:rsidR="00F17136">
        <w:rPr>
          <w:rFonts w:ascii="Times New Roman" w:hAnsi="Times New Roman" w:cs="Times New Roman"/>
          <w:b/>
          <w:sz w:val="28"/>
          <w:szCs w:val="28"/>
          <w:lang w:val="en-GB"/>
        </w:rPr>
        <w:t>2</w:t>
      </w:r>
      <w:r w:rsidR="000E72E7">
        <w:rPr>
          <w:rFonts w:ascii="Times New Roman" w:hAnsi="Times New Roman" w:cs="Times New Roman"/>
          <w:b/>
          <w:sz w:val="28"/>
          <w:szCs w:val="28"/>
          <w:lang w:val="en-GB"/>
        </w:rPr>
        <w:t>4</w:t>
      </w:r>
      <w:r w:rsidR="003B40C3" w:rsidRPr="003B40C3">
        <w:rPr>
          <w:rFonts w:ascii="Times New Roman" w:hAnsi="Times New Roman" w:cs="Times New Roman"/>
          <w:b/>
          <w:sz w:val="28"/>
          <w:szCs w:val="28"/>
          <w:vertAlign w:val="superscript"/>
          <w:lang w:val="en-GB"/>
        </w:rPr>
        <w:t>th</w:t>
      </w:r>
      <w:r w:rsidR="003B40C3">
        <w:rPr>
          <w:rFonts w:ascii="Times New Roman" w:hAnsi="Times New Roman" w:cs="Times New Roman"/>
          <w:b/>
          <w:sz w:val="28"/>
          <w:szCs w:val="28"/>
          <w:lang w:val="en-GB"/>
        </w:rPr>
        <w:t xml:space="preserve"> August</w:t>
      </w:r>
      <w:r w:rsidR="000E72E7">
        <w:rPr>
          <w:rFonts w:ascii="Times New Roman" w:hAnsi="Times New Roman" w:cs="Times New Roman"/>
          <w:b/>
          <w:sz w:val="28"/>
          <w:szCs w:val="28"/>
          <w:lang w:val="en-GB"/>
        </w:rPr>
        <w:t>,</w:t>
      </w:r>
      <w:r w:rsidR="003B40C3">
        <w:rPr>
          <w:rFonts w:ascii="Times New Roman" w:hAnsi="Times New Roman" w:cs="Times New Roman"/>
          <w:b/>
          <w:sz w:val="28"/>
          <w:szCs w:val="28"/>
          <w:lang w:val="en-GB"/>
        </w:rPr>
        <w:t xml:space="preserve"> 2022</w:t>
      </w:r>
    </w:p>
    <w:p w:rsidR="002E289E" w:rsidRPr="000373CC" w:rsidRDefault="009A7D6A" w:rsidP="009A7D6A">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Pr>
          <w:rFonts w:ascii="Times New Roman" w:hAnsi="Times New Roman" w:cs="Times New Roman"/>
          <w:b/>
          <w:sz w:val="28"/>
          <w:szCs w:val="28"/>
          <w:lang w:val="en-GB"/>
        </w:rPr>
        <w:tab/>
      </w:r>
      <w:r w:rsidR="000E72E7">
        <w:rPr>
          <w:rFonts w:ascii="Times New Roman" w:hAnsi="Times New Roman" w:cs="Times New Roman"/>
          <w:b/>
          <w:sz w:val="28"/>
          <w:szCs w:val="28"/>
          <w:lang w:val="en-GB"/>
        </w:rPr>
        <w:t>21</w:t>
      </w:r>
      <w:r w:rsidR="000E72E7" w:rsidRPr="000E72E7">
        <w:rPr>
          <w:rFonts w:ascii="Times New Roman" w:hAnsi="Times New Roman" w:cs="Times New Roman"/>
          <w:b/>
          <w:sz w:val="28"/>
          <w:szCs w:val="28"/>
          <w:vertAlign w:val="superscript"/>
          <w:lang w:val="en-GB"/>
        </w:rPr>
        <w:t>st</w:t>
      </w:r>
      <w:r w:rsidR="000E72E7">
        <w:rPr>
          <w:rFonts w:ascii="Times New Roman" w:hAnsi="Times New Roman" w:cs="Times New Roman"/>
          <w:b/>
          <w:sz w:val="28"/>
          <w:szCs w:val="28"/>
          <w:lang w:val="en-GB"/>
        </w:rPr>
        <w:t xml:space="preserve"> </w:t>
      </w:r>
      <w:r w:rsidR="00C03125">
        <w:rPr>
          <w:rFonts w:ascii="Times New Roman" w:hAnsi="Times New Roman" w:cs="Times New Roman"/>
          <w:b/>
          <w:sz w:val="28"/>
          <w:szCs w:val="28"/>
          <w:lang w:val="en-GB"/>
        </w:rPr>
        <w:t>October,</w:t>
      </w:r>
      <w:r w:rsidR="000E72E7">
        <w:rPr>
          <w:rFonts w:ascii="Times New Roman" w:hAnsi="Times New Roman" w:cs="Times New Roman"/>
          <w:b/>
          <w:sz w:val="28"/>
          <w:szCs w:val="28"/>
          <w:lang w:val="en-GB"/>
        </w:rPr>
        <w:t xml:space="preserve"> </w:t>
      </w:r>
      <w:r w:rsidR="009D7DCA">
        <w:rPr>
          <w:rFonts w:ascii="Times New Roman" w:hAnsi="Times New Roman" w:cs="Times New Roman"/>
          <w:b/>
          <w:sz w:val="28"/>
          <w:szCs w:val="28"/>
          <w:lang w:val="en-GB"/>
        </w:rPr>
        <w:t>2022</w:t>
      </w:r>
    </w:p>
    <w:p w:rsidR="002E289E" w:rsidRDefault="00C03125" w:rsidP="00C03125">
      <w:pPr>
        <w:tabs>
          <w:tab w:val="left" w:pos="3660"/>
        </w:tabs>
        <w:spacing w:line="360" w:lineRule="auto"/>
        <w:rPr>
          <w:rFonts w:ascii="Times New Roman" w:hAnsi="Times New Roman" w:cs="Times New Roman"/>
          <w:b/>
          <w:i/>
          <w:sz w:val="28"/>
          <w:szCs w:val="28"/>
          <w:lang w:val="en-GB"/>
        </w:rPr>
      </w:pPr>
      <w:r>
        <w:rPr>
          <w:rFonts w:ascii="Times New Roman" w:hAnsi="Times New Roman" w:cs="Times New Roman"/>
          <w:b/>
          <w:i/>
          <w:sz w:val="28"/>
          <w:szCs w:val="28"/>
          <w:lang w:val="en-GB"/>
        </w:rPr>
        <w:tab/>
      </w:r>
    </w:p>
    <w:p w:rsidR="00B272CB" w:rsidRDefault="00B272CB" w:rsidP="00DA1F24">
      <w:pPr>
        <w:spacing w:line="360" w:lineRule="auto"/>
        <w:jc w:val="center"/>
        <w:rPr>
          <w:rFonts w:ascii="Times New Roman" w:hAnsi="Times New Roman" w:cs="Times New Roman"/>
          <w:b/>
          <w:i/>
          <w:sz w:val="28"/>
          <w:szCs w:val="28"/>
          <w:lang w:val="en-GB"/>
        </w:rPr>
      </w:pPr>
    </w:p>
    <w:p w:rsidR="00B272CB" w:rsidRDefault="00B272CB" w:rsidP="00DA1F24">
      <w:pPr>
        <w:spacing w:line="360" w:lineRule="auto"/>
        <w:jc w:val="center"/>
        <w:rPr>
          <w:rFonts w:ascii="Times New Roman" w:hAnsi="Times New Roman" w:cs="Times New Roman"/>
          <w:b/>
          <w:i/>
          <w:sz w:val="28"/>
          <w:szCs w:val="28"/>
          <w:lang w:val="en-GB"/>
        </w:rPr>
      </w:pPr>
    </w:p>
    <w:p w:rsidR="00941373" w:rsidRDefault="00941373" w:rsidP="00DA1F24">
      <w:pPr>
        <w:spacing w:line="360" w:lineRule="auto"/>
        <w:jc w:val="center"/>
        <w:rPr>
          <w:rFonts w:ascii="Times New Roman" w:hAnsi="Times New Roman" w:cs="Times New Roman"/>
          <w:b/>
          <w:i/>
          <w:sz w:val="28"/>
          <w:szCs w:val="28"/>
          <w:lang w:val="en-GB"/>
        </w:rPr>
      </w:pPr>
    </w:p>
    <w:p w:rsidR="00366D8F" w:rsidRDefault="00366D8F" w:rsidP="00DA1F24">
      <w:pPr>
        <w:spacing w:line="360" w:lineRule="auto"/>
        <w:jc w:val="center"/>
        <w:rPr>
          <w:rFonts w:ascii="Times New Roman" w:hAnsi="Times New Roman" w:cs="Times New Roman"/>
          <w:b/>
          <w:i/>
          <w:sz w:val="28"/>
          <w:szCs w:val="28"/>
          <w:lang w:val="en-GB"/>
        </w:rPr>
      </w:pPr>
    </w:p>
    <w:p w:rsidR="00DA1F24" w:rsidRDefault="00DA1F24" w:rsidP="009A7D6A">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095644" w:rsidP="009A7D6A">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Procedural Law – Non-Compliance with the rules of court – summary judgment – elements of a liquid document</w:t>
      </w:r>
    </w:p>
    <w:p w:rsidR="00A57606" w:rsidRDefault="009A7D6A" w:rsidP="009A7D6A">
      <w:pPr>
        <w:tabs>
          <w:tab w:val="left" w:pos="1725"/>
        </w:tabs>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ab/>
      </w:r>
    </w:p>
    <w:p w:rsidR="00694631" w:rsidRDefault="00694631" w:rsidP="009A7D6A">
      <w:pPr>
        <w:spacing w:after="0" w:line="360" w:lineRule="auto"/>
        <w:jc w:val="both"/>
        <w:rPr>
          <w:rFonts w:ascii="Times New Roman" w:hAnsi="Times New Roman" w:cs="Times New Roman"/>
          <w:b/>
          <w:sz w:val="32"/>
          <w:szCs w:val="32"/>
          <w:u w:val="single"/>
          <w:lang w:val="en-GB"/>
        </w:rPr>
      </w:pPr>
      <w:r w:rsidRPr="00CE060C">
        <w:rPr>
          <w:rFonts w:ascii="Times New Roman" w:hAnsi="Times New Roman" w:cs="Times New Roman"/>
          <w:b/>
          <w:sz w:val="32"/>
          <w:szCs w:val="32"/>
          <w:u w:val="single"/>
          <w:lang w:val="en-GB"/>
        </w:rPr>
        <w:t>Annotation</w:t>
      </w:r>
      <w:r w:rsidR="003557F6" w:rsidRPr="00CE060C">
        <w:rPr>
          <w:rFonts w:ascii="Times New Roman" w:hAnsi="Times New Roman" w:cs="Times New Roman"/>
          <w:b/>
          <w:sz w:val="32"/>
          <w:szCs w:val="32"/>
          <w:u w:val="single"/>
          <w:lang w:val="en-GB"/>
        </w:rPr>
        <w:t>s</w:t>
      </w:r>
    </w:p>
    <w:p w:rsidR="00CE060C" w:rsidRPr="00CE060C" w:rsidRDefault="00CE060C" w:rsidP="009A7D6A">
      <w:pPr>
        <w:spacing w:after="0" w:line="360" w:lineRule="auto"/>
        <w:jc w:val="both"/>
        <w:rPr>
          <w:rFonts w:ascii="Times New Roman" w:hAnsi="Times New Roman" w:cs="Times New Roman"/>
          <w:b/>
          <w:sz w:val="32"/>
          <w:szCs w:val="32"/>
          <w:u w:val="single"/>
          <w:lang w:val="en-GB"/>
        </w:rPr>
      </w:pPr>
    </w:p>
    <w:p w:rsidR="00C36EA1" w:rsidRDefault="00C36EA1" w:rsidP="009A7D6A">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E060C" w:rsidRDefault="005D330A" w:rsidP="009A7D6A">
      <w:pPr>
        <w:spacing w:after="0" w:line="360" w:lineRule="auto"/>
        <w:jc w:val="both"/>
        <w:rPr>
          <w:rFonts w:ascii="Times New Roman" w:hAnsi="Times New Roman" w:cs="Times New Roman"/>
          <w:sz w:val="28"/>
          <w:szCs w:val="28"/>
          <w:lang w:val="en-GB"/>
        </w:rPr>
      </w:pPr>
      <w:r w:rsidRPr="005D330A">
        <w:rPr>
          <w:rFonts w:ascii="Times New Roman" w:hAnsi="Times New Roman" w:cs="Times New Roman"/>
          <w:sz w:val="28"/>
          <w:szCs w:val="28"/>
          <w:lang w:val="en-GB"/>
        </w:rPr>
        <w:t xml:space="preserve">Bishop J M, </w:t>
      </w:r>
      <w:r>
        <w:rPr>
          <w:rFonts w:ascii="Times New Roman" w:hAnsi="Times New Roman" w:cs="Times New Roman"/>
          <w:sz w:val="28"/>
          <w:szCs w:val="28"/>
          <w:lang w:val="en-GB"/>
        </w:rPr>
        <w:t>et al</w:t>
      </w:r>
      <w:r w:rsidRPr="005D330A">
        <w:rPr>
          <w:rFonts w:ascii="Times New Roman" w:hAnsi="Times New Roman" w:cs="Times New Roman"/>
          <w:sz w:val="28"/>
          <w:szCs w:val="28"/>
          <w:lang w:val="en-GB"/>
        </w:rPr>
        <w:t xml:space="preserve"> .1994. </w:t>
      </w:r>
      <w:r w:rsidRPr="005D330A">
        <w:rPr>
          <w:rFonts w:ascii="Times New Roman" w:hAnsi="Times New Roman" w:cs="Times New Roman"/>
          <w:sz w:val="28"/>
          <w:szCs w:val="28"/>
          <w:u w:val="single"/>
          <w:lang w:val="en-GB"/>
        </w:rPr>
        <w:t>Erasmus Superior Courts Practice. Main Volume</w:t>
      </w:r>
      <w:r w:rsidRPr="005D330A">
        <w:rPr>
          <w:rFonts w:ascii="Times New Roman" w:hAnsi="Times New Roman" w:cs="Times New Roman"/>
          <w:sz w:val="28"/>
          <w:szCs w:val="28"/>
          <w:lang w:val="en-GB"/>
        </w:rPr>
        <w:t>. Juta and Co. Ltd</w:t>
      </w:r>
    </w:p>
    <w:p w:rsidR="00CE060C" w:rsidRDefault="00CE060C" w:rsidP="009A7D6A">
      <w:pPr>
        <w:spacing w:after="0" w:line="360" w:lineRule="auto"/>
        <w:jc w:val="both"/>
        <w:rPr>
          <w:rFonts w:ascii="Times New Roman" w:hAnsi="Times New Roman" w:cs="Times New Roman"/>
          <w:sz w:val="28"/>
          <w:szCs w:val="28"/>
          <w:lang w:val="en-GB"/>
        </w:rPr>
      </w:pPr>
    </w:p>
    <w:p w:rsidR="00294334" w:rsidRDefault="00C36EA1" w:rsidP="009A7D6A">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CE060C" w:rsidRDefault="00CE060C" w:rsidP="009A7D6A">
      <w:pPr>
        <w:spacing w:after="0" w:line="360" w:lineRule="auto"/>
        <w:jc w:val="both"/>
        <w:rPr>
          <w:rFonts w:ascii="Times New Roman" w:hAnsi="Times New Roman" w:cs="Times New Roman"/>
          <w:b/>
          <w:sz w:val="28"/>
          <w:szCs w:val="28"/>
          <w:u w:val="single"/>
          <w:lang w:val="en-GB"/>
        </w:rPr>
      </w:pPr>
    </w:p>
    <w:p w:rsidR="00234E42" w:rsidRDefault="00234E42" w:rsidP="009A7D6A">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5D330A" w:rsidRDefault="005D330A" w:rsidP="009A7D6A">
      <w:pPr>
        <w:spacing w:after="0" w:line="360" w:lineRule="auto"/>
        <w:jc w:val="both"/>
        <w:rPr>
          <w:rFonts w:ascii="Times New Roman" w:hAnsi="Times New Roman" w:cs="Times New Roman"/>
          <w:sz w:val="28"/>
          <w:szCs w:val="28"/>
          <w:lang w:val="en-GB"/>
        </w:rPr>
      </w:pPr>
      <w:r w:rsidRPr="005D330A">
        <w:rPr>
          <w:rFonts w:ascii="Times New Roman" w:hAnsi="Times New Roman" w:cs="Times New Roman"/>
          <w:sz w:val="28"/>
          <w:szCs w:val="28"/>
          <w:lang w:val="en-GB"/>
        </w:rPr>
        <w:t xml:space="preserve">ICI LES (PTY) LTD V KT </w:t>
      </w:r>
      <w:proofErr w:type="spellStart"/>
      <w:r w:rsidRPr="005D330A">
        <w:rPr>
          <w:rFonts w:ascii="Times New Roman" w:hAnsi="Times New Roman" w:cs="Times New Roman"/>
          <w:sz w:val="28"/>
          <w:szCs w:val="28"/>
          <w:lang w:val="en-GB"/>
        </w:rPr>
        <w:t>Goosen</w:t>
      </w:r>
      <w:proofErr w:type="spellEnd"/>
      <w:r w:rsidRPr="005D330A">
        <w:rPr>
          <w:rFonts w:ascii="Times New Roman" w:hAnsi="Times New Roman" w:cs="Times New Roman"/>
          <w:sz w:val="28"/>
          <w:szCs w:val="28"/>
          <w:lang w:val="en-GB"/>
        </w:rPr>
        <w:t xml:space="preserve">; </w:t>
      </w:r>
      <w:proofErr w:type="spellStart"/>
      <w:r w:rsidRPr="005D330A">
        <w:rPr>
          <w:rFonts w:ascii="Times New Roman" w:hAnsi="Times New Roman" w:cs="Times New Roman"/>
          <w:sz w:val="28"/>
          <w:szCs w:val="28"/>
          <w:lang w:val="en-GB"/>
        </w:rPr>
        <w:t>Goosen</w:t>
      </w:r>
      <w:proofErr w:type="spellEnd"/>
      <w:r w:rsidRPr="005D330A">
        <w:rPr>
          <w:rFonts w:ascii="Times New Roman" w:hAnsi="Times New Roman" w:cs="Times New Roman"/>
          <w:sz w:val="28"/>
          <w:szCs w:val="28"/>
          <w:lang w:val="en-GB"/>
        </w:rPr>
        <w:t xml:space="preserve"> V TCI Lesotho (PTY) LTD (CIV/APN/205/94 CIV/T/148/94</w:t>
      </w:r>
      <w:r w:rsidR="009F1D34">
        <w:rPr>
          <w:rFonts w:ascii="Times New Roman" w:hAnsi="Times New Roman" w:cs="Times New Roman"/>
          <w:sz w:val="28"/>
          <w:szCs w:val="28"/>
          <w:lang w:val="en-GB"/>
        </w:rPr>
        <w:t>)</w:t>
      </w:r>
      <w:r w:rsidRPr="005D330A">
        <w:rPr>
          <w:rFonts w:ascii="Times New Roman" w:hAnsi="Times New Roman" w:cs="Times New Roman"/>
          <w:sz w:val="28"/>
          <w:szCs w:val="28"/>
          <w:lang w:val="en-GB"/>
        </w:rPr>
        <w:t xml:space="preserve"> LSACA 122 (27 July 1994)</w:t>
      </w:r>
    </w:p>
    <w:p w:rsidR="005D330A" w:rsidRDefault="005D330A" w:rsidP="009A7D6A">
      <w:pPr>
        <w:spacing w:after="0" w:line="360" w:lineRule="auto"/>
        <w:jc w:val="both"/>
        <w:rPr>
          <w:rFonts w:ascii="Times New Roman" w:hAnsi="Times New Roman" w:cs="Times New Roman"/>
          <w:sz w:val="28"/>
          <w:szCs w:val="28"/>
          <w:lang w:val="en-GB"/>
        </w:rPr>
      </w:pPr>
      <w:r w:rsidRPr="005D330A">
        <w:rPr>
          <w:rFonts w:ascii="Times New Roman" w:hAnsi="Times New Roman" w:cs="Times New Roman"/>
          <w:sz w:val="28"/>
          <w:szCs w:val="28"/>
          <w:lang w:val="en-GB"/>
        </w:rPr>
        <w:t>Leen v First National Bank (Pty) Ltd</w:t>
      </w:r>
      <w:r w:rsidR="00C03125">
        <w:rPr>
          <w:rFonts w:ascii="Times New Roman" w:hAnsi="Times New Roman" w:cs="Times New Roman"/>
          <w:sz w:val="28"/>
          <w:szCs w:val="28"/>
          <w:lang w:val="en-GB"/>
        </w:rPr>
        <w:t xml:space="preserve"> </w:t>
      </w:r>
      <w:r w:rsidRPr="005D330A">
        <w:rPr>
          <w:rFonts w:ascii="Times New Roman" w:hAnsi="Times New Roman" w:cs="Times New Roman"/>
          <w:sz w:val="28"/>
          <w:szCs w:val="28"/>
          <w:lang w:val="en-GB"/>
        </w:rPr>
        <w:t>(C of A (CIV) 16A of 2016) [2016] LSCA 27 (28 October 2016)</w:t>
      </w:r>
    </w:p>
    <w:p w:rsidR="005D330A" w:rsidRDefault="005D330A" w:rsidP="009A7D6A">
      <w:pPr>
        <w:spacing w:after="0" w:line="360" w:lineRule="auto"/>
        <w:jc w:val="both"/>
        <w:rPr>
          <w:rFonts w:ascii="Times New Roman" w:hAnsi="Times New Roman" w:cs="Times New Roman"/>
          <w:sz w:val="28"/>
          <w:szCs w:val="28"/>
          <w:lang w:val="en-GB"/>
        </w:rPr>
      </w:pPr>
      <w:r w:rsidRPr="005D330A">
        <w:rPr>
          <w:rFonts w:ascii="Times New Roman" w:hAnsi="Times New Roman" w:cs="Times New Roman"/>
          <w:sz w:val="28"/>
          <w:szCs w:val="28"/>
          <w:lang w:val="en-GB"/>
        </w:rPr>
        <w:t>National University of Lesotho v Thabane</w:t>
      </w:r>
      <w:r w:rsidR="00CE060C">
        <w:rPr>
          <w:rFonts w:ascii="Times New Roman" w:hAnsi="Times New Roman" w:cs="Times New Roman"/>
          <w:sz w:val="28"/>
          <w:szCs w:val="28"/>
          <w:lang w:val="en-GB"/>
        </w:rPr>
        <w:t xml:space="preserve"> </w:t>
      </w:r>
      <w:r w:rsidR="009F1D34">
        <w:rPr>
          <w:rFonts w:ascii="Times New Roman" w:hAnsi="Times New Roman" w:cs="Times New Roman"/>
          <w:sz w:val="28"/>
          <w:szCs w:val="28"/>
          <w:lang w:val="en-GB"/>
        </w:rPr>
        <w:t>(</w:t>
      </w:r>
      <w:r w:rsidRPr="005D330A">
        <w:rPr>
          <w:rFonts w:ascii="Times New Roman" w:hAnsi="Times New Roman" w:cs="Times New Roman"/>
          <w:sz w:val="28"/>
          <w:szCs w:val="28"/>
          <w:lang w:val="en-GB"/>
        </w:rPr>
        <w:t>C of A (CIV)3/2008) [2008] LSCA 26 (17 OCTOBER 2008)</w:t>
      </w:r>
    </w:p>
    <w:p w:rsidR="006F43D4" w:rsidRDefault="0030558C" w:rsidP="009A7D6A">
      <w:pPr>
        <w:spacing w:after="0" w:line="360" w:lineRule="auto"/>
        <w:jc w:val="both"/>
        <w:rPr>
          <w:rFonts w:ascii="Times New Roman" w:hAnsi="Times New Roman" w:cs="Times New Roman"/>
          <w:b/>
          <w:sz w:val="28"/>
          <w:szCs w:val="28"/>
          <w:lang w:val="en-GB"/>
        </w:rPr>
      </w:pPr>
      <w:bookmarkStart w:id="0" w:name="_Hlk117236970"/>
      <w:proofErr w:type="spellStart"/>
      <w:r w:rsidRPr="0030558C">
        <w:rPr>
          <w:rFonts w:ascii="Times New Roman" w:hAnsi="Times New Roman" w:cs="Times New Roman"/>
          <w:sz w:val="28"/>
          <w:szCs w:val="28"/>
          <w:lang w:val="en-GB"/>
        </w:rPr>
        <w:t>Moosa</w:t>
      </w:r>
      <w:proofErr w:type="spellEnd"/>
      <w:r w:rsidRPr="0030558C">
        <w:rPr>
          <w:rFonts w:ascii="Times New Roman" w:hAnsi="Times New Roman" w:cs="Times New Roman"/>
          <w:sz w:val="28"/>
          <w:szCs w:val="28"/>
          <w:lang w:val="en-GB"/>
        </w:rPr>
        <w:t xml:space="preserve"> and Others v Lesotho Revenue Authority (C of A (CIV) 2/2014) [2015] LSCA 36 (06 November 2015)</w:t>
      </w:r>
      <w:bookmarkEnd w:id="0"/>
      <w:r w:rsidRPr="0030558C">
        <w:rPr>
          <w:rFonts w:ascii="Times New Roman" w:hAnsi="Times New Roman" w:cs="Times New Roman"/>
          <w:sz w:val="28"/>
          <w:szCs w:val="28"/>
          <w:lang w:val="en-GB"/>
        </w:rPr>
        <w:t>;</w:t>
      </w:r>
      <w:r w:rsidR="00CE060C">
        <w:rPr>
          <w:rFonts w:ascii="Times New Roman" w:hAnsi="Times New Roman" w:cs="Times New Roman"/>
          <w:sz w:val="28"/>
          <w:szCs w:val="28"/>
          <w:lang w:val="en-GB"/>
        </w:rPr>
        <w:t xml:space="preserve"> </w:t>
      </w:r>
      <w:r w:rsidR="006F43D4">
        <w:rPr>
          <w:rFonts w:ascii="Times New Roman" w:hAnsi="Times New Roman" w:cs="Times New Roman"/>
          <w:b/>
          <w:sz w:val="28"/>
          <w:szCs w:val="28"/>
          <w:lang w:val="en-GB"/>
        </w:rPr>
        <w:t>South Africa</w:t>
      </w:r>
    </w:p>
    <w:p w:rsidR="0026392F" w:rsidRDefault="005D330A" w:rsidP="009A7D6A">
      <w:pPr>
        <w:spacing w:after="0" w:line="360" w:lineRule="auto"/>
        <w:jc w:val="both"/>
        <w:rPr>
          <w:rFonts w:ascii="Times New Roman" w:hAnsi="Times New Roman" w:cs="Times New Roman"/>
          <w:sz w:val="28"/>
          <w:szCs w:val="28"/>
          <w:lang w:val="en-GB"/>
        </w:rPr>
      </w:pPr>
      <w:r w:rsidRPr="005D330A">
        <w:rPr>
          <w:rFonts w:ascii="Times New Roman" w:hAnsi="Times New Roman" w:cs="Times New Roman"/>
          <w:sz w:val="28"/>
          <w:szCs w:val="28"/>
          <w:lang w:val="en-GB"/>
        </w:rPr>
        <w:t>Trans-Africa Insurance Co. Ltd v Maluleka</w:t>
      </w:r>
      <w:r w:rsidR="00941373" w:rsidRPr="00941373">
        <w:rPr>
          <w:rFonts w:ascii="Times New Roman" w:hAnsi="Times New Roman" w:cs="Times New Roman"/>
          <w:sz w:val="28"/>
          <w:szCs w:val="28"/>
          <w:lang w:val="en-GB"/>
        </w:rPr>
        <w:t xml:space="preserve">1956(2) SA 273(A) </w:t>
      </w:r>
    </w:p>
    <w:p w:rsidR="0063341D" w:rsidRDefault="0063341D" w:rsidP="009A7D6A">
      <w:pPr>
        <w:spacing w:after="0" w:line="360" w:lineRule="auto"/>
        <w:jc w:val="both"/>
        <w:rPr>
          <w:rFonts w:ascii="Times New Roman" w:hAnsi="Times New Roman" w:cs="Times New Roman"/>
          <w:b/>
          <w:sz w:val="28"/>
          <w:szCs w:val="28"/>
          <w:u w:val="single"/>
          <w:lang w:val="en-GB"/>
        </w:rPr>
      </w:pPr>
    </w:p>
    <w:p w:rsidR="004F3B8B" w:rsidRDefault="004F3B8B" w:rsidP="009A7D6A">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E76EC0" w:rsidRDefault="004F3B8B" w:rsidP="009A7D6A">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rsidR="000E72E7" w:rsidRDefault="009A7D6A" w:rsidP="009A7D6A">
      <w:pPr>
        <w:tabs>
          <w:tab w:val="left" w:pos="2685"/>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rsidR="009A7D6A" w:rsidRDefault="009A7D6A" w:rsidP="009A7D6A">
      <w:pPr>
        <w:tabs>
          <w:tab w:val="left" w:pos="3750"/>
          <w:tab w:val="center" w:pos="4513"/>
        </w:tabs>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rsidR="009A7D6A" w:rsidRDefault="009A7D6A" w:rsidP="009A7D6A">
      <w:pPr>
        <w:tabs>
          <w:tab w:val="left" w:pos="3750"/>
          <w:tab w:val="center" w:pos="4513"/>
        </w:tabs>
        <w:spacing w:line="360" w:lineRule="auto"/>
        <w:rPr>
          <w:rFonts w:ascii="Times New Roman" w:hAnsi="Times New Roman" w:cs="Times New Roman"/>
          <w:b/>
          <w:sz w:val="28"/>
          <w:szCs w:val="28"/>
          <w:lang w:val="en-GB"/>
        </w:rPr>
      </w:pPr>
    </w:p>
    <w:p w:rsidR="004F3B8B" w:rsidRPr="00BF2326" w:rsidRDefault="009A7D6A" w:rsidP="00BF2326">
      <w:pPr>
        <w:tabs>
          <w:tab w:val="left" w:pos="2280"/>
          <w:tab w:val="left" w:pos="3750"/>
          <w:tab w:val="center" w:pos="4513"/>
        </w:tabs>
        <w:spacing w:after="0" w:line="360" w:lineRule="auto"/>
        <w:rPr>
          <w:rFonts w:ascii="Times New Roman" w:hAnsi="Times New Roman" w:cs="Times New Roman"/>
          <w:b/>
          <w:sz w:val="32"/>
          <w:szCs w:val="32"/>
          <w:lang w:val="en-GB"/>
        </w:rPr>
      </w:pPr>
      <w:r>
        <w:rPr>
          <w:rFonts w:ascii="Times New Roman" w:hAnsi="Times New Roman" w:cs="Times New Roman"/>
          <w:b/>
          <w:sz w:val="28"/>
          <w:szCs w:val="28"/>
          <w:lang w:val="en-GB"/>
        </w:rPr>
        <w:lastRenderedPageBreak/>
        <w:tab/>
      </w:r>
      <w:r w:rsidR="00BF2326">
        <w:rPr>
          <w:rFonts w:ascii="Times New Roman" w:hAnsi="Times New Roman" w:cs="Times New Roman"/>
          <w:b/>
          <w:sz w:val="28"/>
          <w:szCs w:val="28"/>
          <w:lang w:val="en-GB"/>
        </w:rPr>
        <w:tab/>
      </w:r>
      <w:r w:rsidR="004F3B8B" w:rsidRPr="00BF2326">
        <w:rPr>
          <w:rFonts w:ascii="Times New Roman" w:hAnsi="Times New Roman" w:cs="Times New Roman"/>
          <w:b/>
          <w:sz w:val="32"/>
          <w:szCs w:val="32"/>
          <w:lang w:val="en-GB"/>
        </w:rPr>
        <w:t>RULING</w:t>
      </w:r>
    </w:p>
    <w:p w:rsidR="004F3B8B" w:rsidRPr="004F3B8B" w:rsidRDefault="004F3B8B" w:rsidP="0063341D">
      <w:pPr>
        <w:spacing w:after="0" w:line="360" w:lineRule="auto"/>
        <w:jc w:val="both"/>
        <w:rPr>
          <w:rFonts w:ascii="Times New Roman" w:hAnsi="Times New Roman" w:cs="Times New Roman"/>
          <w:b/>
          <w:sz w:val="28"/>
          <w:szCs w:val="28"/>
          <w:lang w:val="en-GB"/>
        </w:rPr>
      </w:pPr>
    </w:p>
    <w:p w:rsidR="00E81A70" w:rsidRPr="00145A22" w:rsidRDefault="00C475B8" w:rsidP="0063341D">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94631" w:rsidRPr="00694631">
        <w:rPr>
          <w:rFonts w:ascii="Times New Roman" w:hAnsi="Times New Roman" w:cs="Times New Roman"/>
          <w:b/>
          <w:sz w:val="28"/>
          <w:szCs w:val="28"/>
          <w:lang w:val="en-GB"/>
        </w:rPr>
        <w:t>Introduction</w:t>
      </w:r>
    </w:p>
    <w:p w:rsidR="0003104D" w:rsidRDefault="0003104D" w:rsidP="0063341D">
      <w:pPr>
        <w:spacing w:after="0" w:line="360" w:lineRule="auto"/>
        <w:ind w:firstLine="720"/>
        <w:jc w:val="both"/>
        <w:rPr>
          <w:rFonts w:ascii="Times New Roman" w:hAnsi="Times New Roman" w:cs="Times New Roman"/>
          <w:sz w:val="28"/>
          <w:szCs w:val="28"/>
          <w:lang w:val="en-GB"/>
        </w:rPr>
      </w:pPr>
    </w:p>
    <w:p w:rsidR="006B5598" w:rsidRDefault="001704A1"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RECO Financial Services (Pty) Ltd (RECO), is a company duly incorporated</w:t>
      </w:r>
      <w:r w:rsidR="004A4B8A">
        <w:rPr>
          <w:rFonts w:ascii="Times New Roman" w:hAnsi="Times New Roman" w:cs="Times New Roman"/>
          <w:sz w:val="28"/>
          <w:szCs w:val="28"/>
          <w:lang w:val="en-GB"/>
        </w:rPr>
        <w:t xml:space="preserve"> in</w:t>
      </w:r>
      <w:r>
        <w:rPr>
          <w:rFonts w:ascii="Times New Roman" w:hAnsi="Times New Roman" w:cs="Times New Roman"/>
          <w:sz w:val="28"/>
          <w:szCs w:val="28"/>
          <w:lang w:val="en-GB"/>
        </w:rPr>
        <w:t xml:space="preserve"> terms of the laws of this land. On the </w:t>
      </w:r>
      <w:r w:rsidR="00C03125">
        <w:rPr>
          <w:rFonts w:ascii="Times New Roman" w:hAnsi="Times New Roman" w:cs="Times New Roman"/>
          <w:sz w:val="28"/>
          <w:szCs w:val="28"/>
          <w:lang w:val="en-GB"/>
        </w:rPr>
        <w:t>13</w:t>
      </w:r>
      <w:r w:rsidR="00C03125" w:rsidRPr="00C03125">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r w:rsidR="00C03125">
        <w:rPr>
          <w:rFonts w:ascii="Times New Roman" w:hAnsi="Times New Roman" w:cs="Times New Roman"/>
          <w:sz w:val="28"/>
          <w:szCs w:val="28"/>
          <w:lang w:val="en-GB"/>
        </w:rPr>
        <w:t>January</w:t>
      </w:r>
      <w:r>
        <w:rPr>
          <w:rFonts w:ascii="Times New Roman" w:hAnsi="Times New Roman" w:cs="Times New Roman"/>
          <w:sz w:val="28"/>
          <w:szCs w:val="28"/>
          <w:lang w:val="en-GB"/>
        </w:rPr>
        <w:t xml:space="preserve">, 2021, duly represented by one </w:t>
      </w:r>
      <w:proofErr w:type="spellStart"/>
      <w:r>
        <w:rPr>
          <w:rFonts w:ascii="Times New Roman" w:hAnsi="Times New Roman" w:cs="Times New Roman"/>
          <w:sz w:val="28"/>
          <w:szCs w:val="28"/>
          <w:lang w:val="en-GB"/>
        </w:rPr>
        <w:t>Moeketsi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Ntaote</w:t>
      </w:r>
      <w:proofErr w:type="spellEnd"/>
      <w:r>
        <w:rPr>
          <w:rFonts w:ascii="Times New Roman" w:hAnsi="Times New Roman" w:cs="Times New Roman"/>
          <w:sz w:val="28"/>
          <w:szCs w:val="28"/>
          <w:lang w:val="en-GB"/>
        </w:rPr>
        <w:t xml:space="preserve">, RECO </w:t>
      </w:r>
      <w:r w:rsidR="005A5C11">
        <w:rPr>
          <w:rFonts w:ascii="Times New Roman" w:hAnsi="Times New Roman" w:cs="Times New Roman"/>
          <w:sz w:val="28"/>
          <w:szCs w:val="28"/>
          <w:lang w:val="en-GB"/>
        </w:rPr>
        <w:t xml:space="preserve">instituted action proceedings against one </w:t>
      </w:r>
      <w:proofErr w:type="spellStart"/>
      <w:r w:rsidR="005A5C11">
        <w:rPr>
          <w:rFonts w:ascii="Times New Roman" w:hAnsi="Times New Roman" w:cs="Times New Roman"/>
          <w:sz w:val="28"/>
          <w:szCs w:val="28"/>
          <w:lang w:val="en-GB"/>
        </w:rPr>
        <w:t>Bataung</w:t>
      </w:r>
      <w:proofErr w:type="spellEnd"/>
      <w:r w:rsidR="005A5C11">
        <w:rPr>
          <w:rFonts w:ascii="Times New Roman" w:hAnsi="Times New Roman" w:cs="Times New Roman"/>
          <w:sz w:val="28"/>
          <w:szCs w:val="28"/>
          <w:lang w:val="en-GB"/>
        </w:rPr>
        <w:t xml:space="preserve"> </w:t>
      </w:r>
      <w:proofErr w:type="spellStart"/>
      <w:r w:rsidR="005A5C11">
        <w:rPr>
          <w:rFonts w:ascii="Times New Roman" w:hAnsi="Times New Roman" w:cs="Times New Roman"/>
          <w:sz w:val="28"/>
          <w:szCs w:val="28"/>
          <w:lang w:val="en-GB"/>
        </w:rPr>
        <w:t>Thulo</w:t>
      </w:r>
      <w:proofErr w:type="spellEnd"/>
      <w:r w:rsidR="005A5C11">
        <w:rPr>
          <w:rFonts w:ascii="Times New Roman" w:hAnsi="Times New Roman" w:cs="Times New Roman"/>
          <w:sz w:val="28"/>
          <w:szCs w:val="28"/>
          <w:lang w:val="en-GB"/>
        </w:rPr>
        <w:t xml:space="preserve"> (</w:t>
      </w:r>
      <w:proofErr w:type="spellStart"/>
      <w:r w:rsidR="005A5C11">
        <w:rPr>
          <w:rFonts w:ascii="Times New Roman" w:hAnsi="Times New Roman" w:cs="Times New Roman"/>
          <w:sz w:val="28"/>
          <w:szCs w:val="28"/>
          <w:lang w:val="en-GB"/>
        </w:rPr>
        <w:t>Thulo</w:t>
      </w:r>
      <w:proofErr w:type="spellEnd"/>
      <w:r w:rsidR="005A5C11">
        <w:rPr>
          <w:rFonts w:ascii="Times New Roman" w:hAnsi="Times New Roman" w:cs="Times New Roman"/>
          <w:sz w:val="28"/>
          <w:szCs w:val="28"/>
          <w:lang w:val="en-GB"/>
        </w:rPr>
        <w:t>)</w:t>
      </w:r>
      <w:r>
        <w:rPr>
          <w:rFonts w:ascii="Times New Roman" w:hAnsi="Times New Roman" w:cs="Times New Roman"/>
          <w:sz w:val="28"/>
          <w:szCs w:val="28"/>
          <w:lang w:val="en-GB"/>
        </w:rPr>
        <w:t>, a Mosotho</w:t>
      </w:r>
      <w:r w:rsidR="005A5C11">
        <w:rPr>
          <w:rFonts w:ascii="Times New Roman" w:hAnsi="Times New Roman" w:cs="Times New Roman"/>
          <w:sz w:val="28"/>
          <w:szCs w:val="28"/>
          <w:lang w:val="en-GB"/>
        </w:rPr>
        <w:t xml:space="preserve"> male</w:t>
      </w:r>
      <w:r>
        <w:rPr>
          <w:rFonts w:ascii="Times New Roman" w:hAnsi="Times New Roman" w:cs="Times New Roman"/>
          <w:sz w:val="28"/>
          <w:szCs w:val="28"/>
          <w:lang w:val="en-GB"/>
        </w:rPr>
        <w:t xml:space="preserve"> Adult of </w:t>
      </w:r>
      <w:proofErr w:type="spellStart"/>
      <w:r>
        <w:rPr>
          <w:rFonts w:ascii="Times New Roman" w:hAnsi="Times New Roman" w:cs="Times New Roman"/>
          <w:sz w:val="28"/>
          <w:szCs w:val="28"/>
          <w:lang w:val="en-GB"/>
        </w:rPr>
        <w:t>Motimposo</w:t>
      </w:r>
      <w:proofErr w:type="spellEnd"/>
      <w:r>
        <w:rPr>
          <w:rFonts w:ascii="Times New Roman" w:hAnsi="Times New Roman" w:cs="Times New Roman"/>
          <w:sz w:val="28"/>
          <w:szCs w:val="28"/>
          <w:lang w:val="en-GB"/>
        </w:rPr>
        <w:t xml:space="preserve"> in the district of Maseru.</w:t>
      </w:r>
    </w:p>
    <w:p w:rsidR="005A5C11" w:rsidRDefault="005A5C11" w:rsidP="0063341D">
      <w:pPr>
        <w:pStyle w:val="ListParagraph"/>
        <w:spacing w:after="0" w:line="360" w:lineRule="auto"/>
        <w:ind w:firstLine="720"/>
        <w:jc w:val="both"/>
        <w:rPr>
          <w:rFonts w:ascii="Times New Roman" w:hAnsi="Times New Roman" w:cs="Times New Roman"/>
          <w:sz w:val="28"/>
          <w:szCs w:val="28"/>
          <w:lang w:val="en-GB"/>
        </w:rPr>
      </w:pPr>
    </w:p>
    <w:p w:rsidR="005A5C11" w:rsidRDefault="00CE060C"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A5C11">
        <w:rPr>
          <w:rFonts w:ascii="Times New Roman" w:hAnsi="Times New Roman" w:cs="Times New Roman"/>
          <w:sz w:val="28"/>
          <w:szCs w:val="28"/>
          <w:lang w:val="en-GB"/>
        </w:rPr>
        <w:t>In its decla</w:t>
      </w:r>
      <w:r w:rsidR="00010C8A">
        <w:rPr>
          <w:rFonts w:ascii="Times New Roman" w:hAnsi="Times New Roman" w:cs="Times New Roman"/>
          <w:sz w:val="28"/>
          <w:szCs w:val="28"/>
          <w:lang w:val="en-GB"/>
        </w:rPr>
        <w:t>ra</w:t>
      </w:r>
      <w:r w:rsidR="005A5C11">
        <w:rPr>
          <w:rFonts w:ascii="Times New Roman" w:hAnsi="Times New Roman" w:cs="Times New Roman"/>
          <w:sz w:val="28"/>
          <w:szCs w:val="28"/>
          <w:lang w:val="en-GB"/>
        </w:rPr>
        <w:t>tion, RECO pleaded that on or around the 21</w:t>
      </w:r>
      <w:r w:rsidR="005A5C11" w:rsidRPr="005A5C11">
        <w:rPr>
          <w:rFonts w:ascii="Times New Roman" w:hAnsi="Times New Roman" w:cs="Times New Roman"/>
          <w:sz w:val="28"/>
          <w:szCs w:val="28"/>
          <w:vertAlign w:val="superscript"/>
          <w:lang w:val="en-GB"/>
        </w:rPr>
        <w:t>st</w:t>
      </w:r>
      <w:r w:rsidR="005A5C11">
        <w:rPr>
          <w:rFonts w:ascii="Times New Roman" w:hAnsi="Times New Roman" w:cs="Times New Roman"/>
          <w:sz w:val="28"/>
          <w:szCs w:val="28"/>
          <w:lang w:val="en-GB"/>
        </w:rPr>
        <w:t xml:space="preserve"> day of June, 2021, it entered into a loan agreement with </w:t>
      </w:r>
      <w:proofErr w:type="spellStart"/>
      <w:r w:rsidR="005A5C11">
        <w:rPr>
          <w:rFonts w:ascii="Times New Roman" w:hAnsi="Times New Roman" w:cs="Times New Roman"/>
          <w:sz w:val="28"/>
          <w:szCs w:val="28"/>
          <w:lang w:val="en-GB"/>
        </w:rPr>
        <w:t>Thulo</w:t>
      </w:r>
      <w:proofErr w:type="spellEnd"/>
      <w:r w:rsidR="005A5C11">
        <w:rPr>
          <w:rFonts w:ascii="Times New Roman" w:hAnsi="Times New Roman" w:cs="Times New Roman"/>
          <w:sz w:val="28"/>
          <w:szCs w:val="28"/>
          <w:lang w:val="en-GB"/>
        </w:rPr>
        <w:t xml:space="preserve"> in terms of which it loaned him one </w:t>
      </w:r>
      <w:r w:rsidR="005A5C11" w:rsidRPr="00010C8A">
        <w:rPr>
          <w:rFonts w:ascii="Times New Roman" w:hAnsi="Times New Roman" w:cs="Times New Roman"/>
          <w:b/>
          <w:sz w:val="28"/>
          <w:szCs w:val="28"/>
          <w:lang w:val="en-GB"/>
        </w:rPr>
        <w:t>Hundred and Four Thou</w:t>
      </w:r>
      <w:r w:rsidR="00DA153E" w:rsidRPr="00010C8A">
        <w:rPr>
          <w:rFonts w:ascii="Times New Roman" w:hAnsi="Times New Roman" w:cs="Times New Roman"/>
          <w:b/>
          <w:sz w:val="28"/>
          <w:szCs w:val="28"/>
          <w:lang w:val="en-GB"/>
        </w:rPr>
        <w:t>s</w:t>
      </w:r>
      <w:r w:rsidR="005A5C11" w:rsidRPr="00010C8A">
        <w:rPr>
          <w:rFonts w:ascii="Times New Roman" w:hAnsi="Times New Roman" w:cs="Times New Roman"/>
          <w:b/>
          <w:sz w:val="28"/>
          <w:szCs w:val="28"/>
          <w:lang w:val="en-GB"/>
        </w:rPr>
        <w:t>and Maloti (M104, 000.00)</w:t>
      </w:r>
      <w:r w:rsidR="00010C8A">
        <w:rPr>
          <w:rFonts w:ascii="Times New Roman" w:hAnsi="Times New Roman" w:cs="Times New Roman"/>
          <w:sz w:val="28"/>
          <w:szCs w:val="28"/>
          <w:lang w:val="en-GB"/>
        </w:rPr>
        <w:t xml:space="preserve"> which was to be paid with interest to the amount of </w:t>
      </w:r>
      <w:r w:rsidR="00010C8A" w:rsidRPr="00010C8A">
        <w:rPr>
          <w:rFonts w:ascii="Times New Roman" w:hAnsi="Times New Roman" w:cs="Times New Roman"/>
          <w:b/>
          <w:sz w:val="28"/>
          <w:szCs w:val="28"/>
          <w:lang w:val="en-GB"/>
        </w:rPr>
        <w:t>Twenty Thousand and Eight Hundred Maloti (M20, 800</w:t>
      </w:r>
      <w:r w:rsidR="004A4B8A">
        <w:rPr>
          <w:rFonts w:ascii="Times New Roman" w:hAnsi="Times New Roman" w:cs="Times New Roman"/>
          <w:b/>
          <w:sz w:val="28"/>
          <w:szCs w:val="28"/>
          <w:lang w:val="en-GB"/>
        </w:rPr>
        <w:t>.00</w:t>
      </w:r>
      <w:r w:rsidR="00010C8A" w:rsidRPr="00010C8A">
        <w:rPr>
          <w:rFonts w:ascii="Times New Roman" w:hAnsi="Times New Roman" w:cs="Times New Roman"/>
          <w:b/>
          <w:sz w:val="28"/>
          <w:szCs w:val="28"/>
          <w:lang w:val="en-GB"/>
        </w:rPr>
        <w:t>)</w:t>
      </w:r>
      <w:r w:rsidR="005A5C11">
        <w:rPr>
          <w:rFonts w:ascii="Times New Roman" w:hAnsi="Times New Roman" w:cs="Times New Roman"/>
          <w:sz w:val="28"/>
          <w:szCs w:val="28"/>
          <w:lang w:val="en-GB"/>
        </w:rPr>
        <w:t xml:space="preserve">. According to RECO, it was also the term of the contract that </w:t>
      </w:r>
      <w:proofErr w:type="spellStart"/>
      <w:r w:rsidR="005A5C11">
        <w:rPr>
          <w:rFonts w:ascii="Times New Roman" w:hAnsi="Times New Roman" w:cs="Times New Roman"/>
          <w:sz w:val="28"/>
          <w:szCs w:val="28"/>
          <w:lang w:val="en-GB"/>
        </w:rPr>
        <w:t>Thulo</w:t>
      </w:r>
      <w:proofErr w:type="spellEnd"/>
      <w:r w:rsidR="005A5C11">
        <w:rPr>
          <w:rFonts w:ascii="Times New Roman" w:hAnsi="Times New Roman" w:cs="Times New Roman"/>
          <w:sz w:val="28"/>
          <w:szCs w:val="28"/>
          <w:lang w:val="en-GB"/>
        </w:rPr>
        <w:t xml:space="preserve"> would </w:t>
      </w:r>
      <w:r w:rsidR="001A19B7">
        <w:rPr>
          <w:rFonts w:ascii="Times New Roman" w:hAnsi="Times New Roman" w:cs="Times New Roman"/>
          <w:sz w:val="28"/>
          <w:szCs w:val="28"/>
          <w:lang w:val="en-GB"/>
        </w:rPr>
        <w:t>hypothecate the</w:t>
      </w:r>
      <w:r w:rsidR="00010C8A">
        <w:rPr>
          <w:rFonts w:ascii="Times New Roman" w:hAnsi="Times New Roman" w:cs="Times New Roman"/>
          <w:sz w:val="28"/>
          <w:szCs w:val="28"/>
          <w:lang w:val="en-GB"/>
        </w:rPr>
        <w:t>ir rights in</w:t>
      </w:r>
      <w:r w:rsidR="005A5C11">
        <w:rPr>
          <w:rFonts w:ascii="Times New Roman" w:hAnsi="Times New Roman" w:cs="Times New Roman"/>
          <w:sz w:val="28"/>
          <w:szCs w:val="28"/>
          <w:lang w:val="en-GB"/>
        </w:rPr>
        <w:t xml:space="preserve"> land plot No. 13274-245 situated at Ha-</w:t>
      </w:r>
      <w:proofErr w:type="spellStart"/>
      <w:r w:rsidR="005A5C11">
        <w:rPr>
          <w:rFonts w:ascii="Times New Roman" w:hAnsi="Times New Roman" w:cs="Times New Roman"/>
          <w:sz w:val="28"/>
          <w:szCs w:val="28"/>
          <w:lang w:val="en-GB"/>
        </w:rPr>
        <w:t>Mabote</w:t>
      </w:r>
      <w:proofErr w:type="spellEnd"/>
      <w:r w:rsidR="005A5C11">
        <w:rPr>
          <w:rFonts w:ascii="Times New Roman" w:hAnsi="Times New Roman" w:cs="Times New Roman"/>
          <w:sz w:val="28"/>
          <w:szCs w:val="28"/>
          <w:lang w:val="en-GB"/>
        </w:rPr>
        <w:t xml:space="preserve"> in the district of Maseru</w:t>
      </w:r>
      <w:r w:rsidR="001A19B7">
        <w:rPr>
          <w:rFonts w:ascii="Times New Roman" w:hAnsi="Times New Roman" w:cs="Times New Roman"/>
          <w:sz w:val="28"/>
          <w:szCs w:val="28"/>
          <w:lang w:val="en-GB"/>
        </w:rPr>
        <w:t xml:space="preserve"> and he duly did so</w:t>
      </w:r>
      <w:r w:rsidR="005A5C11">
        <w:rPr>
          <w:rFonts w:ascii="Times New Roman" w:hAnsi="Times New Roman" w:cs="Times New Roman"/>
          <w:sz w:val="28"/>
          <w:szCs w:val="28"/>
          <w:lang w:val="en-GB"/>
        </w:rPr>
        <w:t xml:space="preserve">. </w:t>
      </w:r>
    </w:p>
    <w:p w:rsidR="00C65CB8" w:rsidRPr="00C65CB8" w:rsidRDefault="00C65CB8" w:rsidP="0063341D">
      <w:pPr>
        <w:pStyle w:val="ListParagraph"/>
        <w:spacing w:after="0"/>
        <w:rPr>
          <w:rFonts w:ascii="Times New Roman" w:hAnsi="Times New Roman" w:cs="Times New Roman"/>
          <w:sz w:val="28"/>
          <w:szCs w:val="28"/>
          <w:lang w:val="en-GB"/>
        </w:rPr>
      </w:pPr>
    </w:p>
    <w:p w:rsidR="00C65CB8" w:rsidRDefault="00C65CB8"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RECO further pleads that it was the term of the said contract that the loan would be repaid within a period of one month from the date of borrowing but has not been paid until the time of instituting summons (which was seven (7) months at that time). For that reason, therefore, RECO claims that the plot in question be hypothecated and that </w:t>
      </w:r>
      <w:proofErr w:type="spellStart"/>
      <w:r>
        <w:rPr>
          <w:rFonts w:ascii="Times New Roman" w:hAnsi="Times New Roman" w:cs="Times New Roman"/>
          <w:sz w:val="28"/>
          <w:szCs w:val="28"/>
          <w:lang w:val="en-GB"/>
        </w:rPr>
        <w:t>Thulo</w:t>
      </w:r>
      <w:proofErr w:type="spellEnd"/>
      <w:r>
        <w:rPr>
          <w:rFonts w:ascii="Times New Roman" w:hAnsi="Times New Roman" w:cs="Times New Roman"/>
          <w:sz w:val="28"/>
          <w:szCs w:val="28"/>
          <w:lang w:val="en-GB"/>
        </w:rPr>
        <w:t xml:space="preserve"> be ordered to pay </w:t>
      </w:r>
      <w:r w:rsidRPr="00C65CB8">
        <w:rPr>
          <w:rFonts w:ascii="Times New Roman" w:hAnsi="Times New Roman" w:cs="Times New Roman"/>
          <w:b/>
          <w:sz w:val="28"/>
          <w:szCs w:val="28"/>
          <w:lang w:val="en-GB"/>
        </w:rPr>
        <w:t>Two Hundred and Eight Thousand Maloti (</w:t>
      </w:r>
      <w:r w:rsidR="004A4B8A">
        <w:rPr>
          <w:rFonts w:ascii="Times New Roman" w:hAnsi="Times New Roman" w:cs="Times New Roman"/>
          <w:b/>
          <w:sz w:val="28"/>
          <w:szCs w:val="28"/>
          <w:lang w:val="en-GB"/>
        </w:rPr>
        <w:t xml:space="preserve">M </w:t>
      </w:r>
      <w:r w:rsidRPr="00C65CB8">
        <w:rPr>
          <w:rFonts w:ascii="Times New Roman" w:hAnsi="Times New Roman" w:cs="Times New Roman"/>
          <w:b/>
          <w:sz w:val="28"/>
          <w:szCs w:val="28"/>
          <w:lang w:val="en-GB"/>
        </w:rPr>
        <w:t>208 000.00)</w:t>
      </w:r>
    </w:p>
    <w:p w:rsidR="000F3281" w:rsidRPr="000F3281" w:rsidRDefault="0063341D" w:rsidP="0063341D">
      <w:pPr>
        <w:pStyle w:val="ListParagraph"/>
        <w:tabs>
          <w:tab w:val="left" w:pos="231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6B5598" w:rsidRPr="00500E8F" w:rsidRDefault="000F3281"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Thulo</w:t>
      </w:r>
      <w:proofErr w:type="spellEnd"/>
      <w:r>
        <w:rPr>
          <w:rFonts w:ascii="Times New Roman" w:hAnsi="Times New Roman" w:cs="Times New Roman"/>
          <w:sz w:val="28"/>
          <w:szCs w:val="28"/>
          <w:lang w:val="en-GB"/>
        </w:rPr>
        <w:t xml:space="preserve"> entered appearance to defend on the 21</w:t>
      </w:r>
      <w:r w:rsidRPr="000F328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February, 2022. On the 07</w:t>
      </w:r>
      <w:r w:rsidRPr="000F3281">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April, 2022, RECO instituted a Notice of Application for Summary Judgment </w:t>
      </w:r>
      <w:r w:rsidR="004A4B8A">
        <w:rPr>
          <w:rFonts w:ascii="Times New Roman" w:hAnsi="Times New Roman" w:cs="Times New Roman"/>
          <w:sz w:val="28"/>
          <w:szCs w:val="28"/>
          <w:lang w:val="en-GB"/>
        </w:rPr>
        <w:t>which</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Thulo</w:t>
      </w:r>
      <w:proofErr w:type="spellEnd"/>
      <w:r>
        <w:rPr>
          <w:rFonts w:ascii="Times New Roman" w:hAnsi="Times New Roman" w:cs="Times New Roman"/>
          <w:sz w:val="28"/>
          <w:szCs w:val="28"/>
          <w:lang w:val="en-GB"/>
        </w:rPr>
        <w:t xml:space="preserve"> opposes. This matter is therefore about </w:t>
      </w:r>
      <w:r w:rsidR="00E823D1">
        <w:rPr>
          <w:rFonts w:ascii="Times New Roman" w:hAnsi="Times New Roman" w:cs="Times New Roman"/>
          <w:sz w:val="28"/>
          <w:szCs w:val="28"/>
          <w:lang w:val="en-GB"/>
        </w:rPr>
        <w:lastRenderedPageBreak/>
        <w:t>that application for summa</w:t>
      </w:r>
      <w:r>
        <w:rPr>
          <w:rFonts w:ascii="Times New Roman" w:hAnsi="Times New Roman" w:cs="Times New Roman"/>
          <w:sz w:val="28"/>
          <w:szCs w:val="28"/>
          <w:lang w:val="en-GB"/>
        </w:rPr>
        <w:t>ry judgment. The parties will therefore henceforth be referred to as Applicant and Respondent respectively.</w:t>
      </w:r>
    </w:p>
    <w:p w:rsidR="006B5598" w:rsidRDefault="006B5598" w:rsidP="0063341D">
      <w:pPr>
        <w:spacing w:after="0" w:line="360" w:lineRule="auto"/>
        <w:jc w:val="center"/>
        <w:rPr>
          <w:rFonts w:ascii="Times New Roman" w:hAnsi="Times New Roman" w:cs="Times New Roman"/>
          <w:sz w:val="28"/>
          <w:szCs w:val="28"/>
          <w:lang w:val="en-GB"/>
        </w:rPr>
      </w:pPr>
    </w:p>
    <w:p w:rsidR="006B5598" w:rsidRPr="00B65FA2" w:rsidRDefault="00500E8F" w:rsidP="0063341D">
      <w:pPr>
        <w:spacing w:after="0" w:line="360" w:lineRule="auto"/>
        <w:jc w:val="both"/>
        <w:rPr>
          <w:rFonts w:ascii="Times New Roman" w:hAnsi="Times New Roman" w:cs="Times New Roman"/>
          <w:b/>
          <w:sz w:val="28"/>
          <w:szCs w:val="28"/>
          <w:lang w:val="en-GB"/>
        </w:rPr>
      </w:pPr>
      <w:r w:rsidRPr="00B65FA2">
        <w:rPr>
          <w:rFonts w:ascii="Times New Roman" w:hAnsi="Times New Roman" w:cs="Times New Roman"/>
          <w:b/>
          <w:sz w:val="28"/>
          <w:szCs w:val="28"/>
          <w:lang w:val="en-GB"/>
        </w:rPr>
        <w:t>[B] APPLICANT’S CASE AND SUBMISSIONS</w:t>
      </w:r>
    </w:p>
    <w:p w:rsidR="000E72E7" w:rsidRDefault="000E72E7" w:rsidP="0063341D">
      <w:pPr>
        <w:spacing w:after="0" w:line="360" w:lineRule="auto"/>
        <w:rPr>
          <w:rFonts w:ascii="Times New Roman" w:hAnsi="Times New Roman" w:cs="Times New Roman"/>
          <w:sz w:val="28"/>
          <w:szCs w:val="28"/>
          <w:lang w:val="en-GB"/>
        </w:rPr>
      </w:pPr>
    </w:p>
    <w:p w:rsidR="000E72E7" w:rsidRDefault="00AC48DF"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A7C1A">
        <w:rPr>
          <w:rFonts w:ascii="Times New Roman" w:hAnsi="Times New Roman" w:cs="Times New Roman"/>
          <w:sz w:val="28"/>
          <w:szCs w:val="28"/>
          <w:lang w:val="en-GB"/>
        </w:rPr>
        <w:t>asically</w:t>
      </w:r>
      <w:r>
        <w:rPr>
          <w:rFonts w:ascii="Times New Roman" w:hAnsi="Times New Roman" w:cs="Times New Roman"/>
          <w:sz w:val="28"/>
          <w:szCs w:val="28"/>
          <w:lang w:val="en-GB"/>
        </w:rPr>
        <w:t xml:space="preserve">, </w:t>
      </w:r>
      <w:r w:rsidR="00C81122">
        <w:rPr>
          <w:rFonts w:ascii="Times New Roman" w:hAnsi="Times New Roman" w:cs="Times New Roman"/>
          <w:sz w:val="28"/>
          <w:szCs w:val="28"/>
          <w:lang w:val="en-GB"/>
        </w:rPr>
        <w:t xml:space="preserve">the </w:t>
      </w:r>
      <w:r>
        <w:rPr>
          <w:rFonts w:ascii="Times New Roman" w:hAnsi="Times New Roman" w:cs="Times New Roman"/>
          <w:sz w:val="28"/>
          <w:szCs w:val="28"/>
          <w:lang w:val="en-GB"/>
        </w:rPr>
        <w:t>Applicant</w:t>
      </w:r>
      <w:r w:rsidR="00C81122">
        <w:rPr>
          <w:rFonts w:ascii="Times New Roman" w:hAnsi="Times New Roman" w:cs="Times New Roman"/>
          <w:sz w:val="28"/>
          <w:szCs w:val="28"/>
          <w:lang w:val="en-GB"/>
        </w:rPr>
        <w:t xml:space="preserve">’s case is that the Respondent breached the terms of the contract as he had to re-pay the loan in two (2) months. Secondly, the </w:t>
      </w:r>
      <w:r w:rsidR="00560BFC">
        <w:rPr>
          <w:rFonts w:ascii="Times New Roman" w:hAnsi="Times New Roman" w:cs="Times New Roman"/>
          <w:sz w:val="28"/>
          <w:szCs w:val="28"/>
          <w:lang w:val="en-GB"/>
        </w:rPr>
        <w:t>Applicant is</w:t>
      </w:r>
      <w:r>
        <w:rPr>
          <w:rFonts w:ascii="Times New Roman" w:hAnsi="Times New Roman" w:cs="Times New Roman"/>
          <w:sz w:val="28"/>
          <w:szCs w:val="28"/>
          <w:lang w:val="en-GB"/>
        </w:rPr>
        <w:t xml:space="preserve"> of the opinion that </w:t>
      </w:r>
      <w:r w:rsidR="004A7009">
        <w:rPr>
          <w:rFonts w:ascii="Times New Roman" w:hAnsi="Times New Roman" w:cs="Times New Roman"/>
          <w:sz w:val="28"/>
          <w:szCs w:val="28"/>
          <w:lang w:val="en-GB"/>
        </w:rPr>
        <w:t xml:space="preserve">the Respondent herein has no </w:t>
      </w:r>
      <w:r w:rsidR="004A7009" w:rsidRPr="00E823D1">
        <w:rPr>
          <w:rFonts w:ascii="Times New Roman" w:hAnsi="Times New Roman" w:cs="Times New Roman"/>
          <w:i/>
          <w:sz w:val="28"/>
          <w:szCs w:val="28"/>
          <w:lang w:val="en-GB"/>
        </w:rPr>
        <w:t>bona fide</w:t>
      </w:r>
      <w:r w:rsidR="004A7009">
        <w:rPr>
          <w:rFonts w:ascii="Times New Roman" w:hAnsi="Times New Roman" w:cs="Times New Roman"/>
          <w:sz w:val="28"/>
          <w:szCs w:val="28"/>
          <w:lang w:val="en-GB"/>
        </w:rPr>
        <w:t xml:space="preserve"> defence and has just entered a Notice of Appearance to </w:t>
      </w:r>
      <w:r w:rsidR="00E823D1">
        <w:rPr>
          <w:rFonts w:ascii="Times New Roman" w:hAnsi="Times New Roman" w:cs="Times New Roman"/>
          <w:sz w:val="28"/>
          <w:szCs w:val="28"/>
          <w:lang w:val="en-GB"/>
        </w:rPr>
        <w:t>defend</w:t>
      </w:r>
      <w:r w:rsidR="004A7009">
        <w:rPr>
          <w:rFonts w:ascii="Times New Roman" w:hAnsi="Times New Roman" w:cs="Times New Roman"/>
          <w:sz w:val="28"/>
          <w:szCs w:val="28"/>
          <w:lang w:val="en-GB"/>
        </w:rPr>
        <w:t xml:space="preserve"> merely </w:t>
      </w:r>
      <w:r w:rsidR="00C81122">
        <w:rPr>
          <w:rFonts w:ascii="Times New Roman" w:hAnsi="Times New Roman" w:cs="Times New Roman"/>
          <w:sz w:val="28"/>
          <w:szCs w:val="28"/>
          <w:lang w:val="en-GB"/>
        </w:rPr>
        <w:t>for the purpose of delaying the administration of justice.</w:t>
      </w:r>
    </w:p>
    <w:p w:rsidR="00560BFC" w:rsidRDefault="00560BFC" w:rsidP="0063341D">
      <w:pPr>
        <w:pStyle w:val="ListParagraph"/>
        <w:spacing w:after="0" w:line="360" w:lineRule="auto"/>
        <w:jc w:val="both"/>
        <w:rPr>
          <w:rFonts w:ascii="Times New Roman" w:hAnsi="Times New Roman" w:cs="Times New Roman"/>
          <w:sz w:val="28"/>
          <w:szCs w:val="28"/>
          <w:lang w:val="en-GB"/>
        </w:rPr>
      </w:pPr>
    </w:p>
    <w:p w:rsidR="00560BFC" w:rsidRPr="007F702E" w:rsidRDefault="0056676A"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w:t>
      </w:r>
      <w:r w:rsidR="00560BFC">
        <w:rPr>
          <w:rFonts w:ascii="Times New Roman" w:hAnsi="Times New Roman" w:cs="Times New Roman"/>
          <w:sz w:val="28"/>
          <w:szCs w:val="28"/>
          <w:lang w:val="en-GB"/>
        </w:rPr>
        <w:t xml:space="preserve"> the point </w:t>
      </w:r>
      <w:r w:rsidR="00560BFC" w:rsidRPr="0056676A">
        <w:rPr>
          <w:rFonts w:ascii="Times New Roman" w:hAnsi="Times New Roman" w:cs="Times New Roman"/>
          <w:i/>
          <w:sz w:val="28"/>
          <w:szCs w:val="28"/>
          <w:lang w:val="en-GB"/>
        </w:rPr>
        <w:t xml:space="preserve">in </w:t>
      </w:r>
      <w:proofErr w:type="spellStart"/>
      <w:r w:rsidR="00560BFC" w:rsidRPr="0056676A">
        <w:rPr>
          <w:rFonts w:ascii="Times New Roman" w:hAnsi="Times New Roman" w:cs="Times New Roman"/>
          <w:i/>
          <w:sz w:val="28"/>
          <w:szCs w:val="28"/>
          <w:lang w:val="en-GB"/>
        </w:rPr>
        <w:t>limine</w:t>
      </w:r>
      <w:proofErr w:type="spellEnd"/>
      <w:r w:rsidR="00560BFC">
        <w:rPr>
          <w:rFonts w:ascii="Times New Roman" w:hAnsi="Times New Roman" w:cs="Times New Roman"/>
          <w:sz w:val="28"/>
          <w:szCs w:val="28"/>
          <w:lang w:val="en-GB"/>
        </w:rPr>
        <w:t xml:space="preserve"> raised by the Respondent that the Applicant inst</w:t>
      </w:r>
      <w:r w:rsidR="00E823D1">
        <w:rPr>
          <w:rFonts w:ascii="Times New Roman" w:hAnsi="Times New Roman" w:cs="Times New Roman"/>
          <w:sz w:val="28"/>
          <w:szCs w:val="28"/>
          <w:lang w:val="en-GB"/>
        </w:rPr>
        <w:t>ituted the Application for Summa</w:t>
      </w:r>
      <w:r w:rsidR="00560BFC">
        <w:rPr>
          <w:rFonts w:ascii="Times New Roman" w:hAnsi="Times New Roman" w:cs="Times New Roman"/>
          <w:sz w:val="28"/>
          <w:szCs w:val="28"/>
          <w:lang w:val="en-GB"/>
        </w:rPr>
        <w:t xml:space="preserve">ry Judgement way out of time prescribed by the rules, Advocate </w:t>
      </w:r>
      <w:proofErr w:type="spellStart"/>
      <w:r w:rsidR="00560BFC">
        <w:rPr>
          <w:rFonts w:ascii="Times New Roman" w:hAnsi="Times New Roman" w:cs="Times New Roman"/>
          <w:sz w:val="28"/>
          <w:szCs w:val="28"/>
          <w:lang w:val="en-GB"/>
        </w:rPr>
        <w:t>Jobo</w:t>
      </w:r>
      <w:proofErr w:type="spellEnd"/>
      <w:r w:rsidR="00560BFC">
        <w:rPr>
          <w:rFonts w:ascii="Times New Roman" w:hAnsi="Times New Roman" w:cs="Times New Roman"/>
          <w:sz w:val="28"/>
          <w:szCs w:val="28"/>
          <w:lang w:val="en-GB"/>
        </w:rPr>
        <w:t xml:space="preserve">, who appeared for the Applicant argued that the Respondent should have instituted an Application in terms of </w:t>
      </w:r>
      <w:r w:rsidR="00560BFC" w:rsidRPr="00212E8A">
        <w:rPr>
          <w:rFonts w:ascii="Times New Roman" w:hAnsi="Times New Roman" w:cs="Times New Roman"/>
          <w:b/>
          <w:sz w:val="28"/>
          <w:szCs w:val="28"/>
          <w:lang w:val="en-GB"/>
        </w:rPr>
        <w:t>Rule 30 (1)</w:t>
      </w:r>
      <w:r w:rsidR="00641375" w:rsidRPr="00212E8A">
        <w:rPr>
          <w:rFonts w:ascii="Times New Roman" w:hAnsi="Times New Roman" w:cs="Times New Roman"/>
          <w:b/>
          <w:sz w:val="28"/>
          <w:szCs w:val="28"/>
          <w:lang w:val="en-GB"/>
        </w:rPr>
        <w:t xml:space="preserve"> of</w:t>
      </w:r>
      <w:r w:rsidR="00E823D1">
        <w:rPr>
          <w:rFonts w:ascii="Times New Roman" w:hAnsi="Times New Roman" w:cs="Times New Roman"/>
          <w:b/>
          <w:sz w:val="28"/>
          <w:szCs w:val="28"/>
          <w:lang w:val="en-GB"/>
        </w:rPr>
        <w:t xml:space="preserve"> </w:t>
      </w:r>
      <w:r w:rsidR="00641375" w:rsidRPr="004E306F">
        <w:rPr>
          <w:rFonts w:ascii="Times New Roman" w:hAnsi="Times New Roman" w:cs="Times New Roman"/>
          <w:b/>
          <w:sz w:val="28"/>
          <w:szCs w:val="28"/>
          <w:lang w:val="en-GB"/>
        </w:rPr>
        <w:t>the High Court Rules</w:t>
      </w:r>
      <w:r w:rsidR="00641375">
        <w:rPr>
          <w:rStyle w:val="FootnoteReference"/>
          <w:rFonts w:ascii="Times New Roman" w:hAnsi="Times New Roman" w:cs="Times New Roman"/>
          <w:sz w:val="28"/>
          <w:szCs w:val="28"/>
          <w:lang w:val="en-GB"/>
        </w:rPr>
        <w:footnoteReference w:id="1"/>
      </w:r>
      <w:r w:rsidR="00560BFC">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Jobo</w:t>
      </w:r>
      <w:proofErr w:type="spellEnd"/>
      <w:r>
        <w:rPr>
          <w:rFonts w:ascii="Times New Roman" w:hAnsi="Times New Roman" w:cs="Times New Roman"/>
          <w:sz w:val="28"/>
          <w:szCs w:val="28"/>
          <w:lang w:val="en-GB"/>
        </w:rPr>
        <w:t xml:space="preserve"> </w:t>
      </w:r>
      <w:r w:rsidR="005A575C">
        <w:rPr>
          <w:rFonts w:ascii="Times New Roman" w:hAnsi="Times New Roman" w:cs="Times New Roman"/>
          <w:sz w:val="28"/>
          <w:szCs w:val="28"/>
          <w:lang w:val="en-GB"/>
        </w:rPr>
        <w:t>further</w:t>
      </w:r>
      <w:r>
        <w:rPr>
          <w:rFonts w:ascii="Times New Roman" w:hAnsi="Times New Roman" w:cs="Times New Roman"/>
          <w:sz w:val="28"/>
          <w:szCs w:val="28"/>
          <w:lang w:val="en-GB"/>
        </w:rPr>
        <w:t xml:space="preserve"> argue</w:t>
      </w:r>
      <w:r w:rsidR="005A575C">
        <w:rPr>
          <w:rFonts w:ascii="Times New Roman" w:hAnsi="Times New Roman" w:cs="Times New Roman"/>
          <w:sz w:val="28"/>
          <w:szCs w:val="28"/>
          <w:lang w:val="en-GB"/>
        </w:rPr>
        <w:t>d</w:t>
      </w:r>
      <w:r>
        <w:rPr>
          <w:rFonts w:ascii="Times New Roman" w:hAnsi="Times New Roman" w:cs="Times New Roman"/>
          <w:sz w:val="28"/>
          <w:szCs w:val="28"/>
          <w:lang w:val="en-GB"/>
        </w:rPr>
        <w:t xml:space="preserve"> that this court has the discretion to condone the non-compliance of its rules. He bas</w:t>
      </w:r>
      <w:r w:rsidR="005A575C">
        <w:rPr>
          <w:rFonts w:ascii="Times New Roman" w:hAnsi="Times New Roman" w:cs="Times New Roman"/>
          <w:sz w:val="28"/>
          <w:szCs w:val="28"/>
          <w:lang w:val="en-GB"/>
        </w:rPr>
        <w:t>ed</w:t>
      </w:r>
      <w:r>
        <w:rPr>
          <w:rFonts w:ascii="Times New Roman" w:hAnsi="Times New Roman" w:cs="Times New Roman"/>
          <w:sz w:val="28"/>
          <w:szCs w:val="28"/>
          <w:lang w:val="en-GB"/>
        </w:rPr>
        <w:t xml:space="preserve"> his argument on the Judgment by </w:t>
      </w:r>
      <w:proofErr w:type="spellStart"/>
      <w:r>
        <w:rPr>
          <w:rFonts w:ascii="Times New Roman" w:hAnsi="Times New Roman" w:cs="Times New Roman"/>
          <w:sz w:val="28"/>
          <w:szCs w:val="28"/>
          <w:lang w:val="en-GB"/>
        </w:rPr>
        <w:t>Monaphathi</w:t>
      </w:r>
      <w:proofErr w:type="spellEnd"/>
      <w:r>
        <w:rPr>
          <w:rFonts w:ascii="Times New Roman" w:hAnsi="Times New Roman" w:cs="Times New Roman"/>
          <w:sz w:val="28"/>
          <w:szCs w:val="28"/>
          <w:lang w:val="en-GB"/>
        </w:rPr>
        <w:t xml:space="preserve"> J</w:t>
      </w:r>
      <w:r w:rsidR="00E823D1">
        <w:rPr>
          <w:rFonts w:ascii="Times New Roman" w:hAnsi="Times New Roman" w:cs="Times New Roman"/>
          <w:sz w:val="28"/>
          <w:szCs w:val="28"/>
          <w:lang w:val="en-GB"/>
        </w:rPr>
        <w:t>.</w:t>
      </w:r>
      <w:r>
        <w:rPr>
          <w:rFonts w:ascii="Times New Roman" w:hAnsi="Times New Roman" w:cs="Times New Roman"/>
          <w:sz w:val="28"/>
          <w:szCs w:val="28"/>
          <w:lang w:val="en-GB"/>
        </w:rPr>
        <w:t xml:space="preserve"> in </w:t>
      </w:r>
      <w:bookmarkStart w:id="1" w:name="_Hlk117183759"/>
      <w:r w:rsidRPr="00E27A9E">
        <w:rPr>
          <w:rFonts w:ascii="Times New Roman" w:hAnsi="Times New Roman" w:cs="Times New Roman"/>
          <w:b/>
          <w:sz w:val="28"/>
          <w:szCs w:val="28"/>
          <w:lang w:val="en-GB"/>
        </w:rPr>
        <w:t>ICI LES (PTY) LTD V KT GOOSEN; GOOSEN V TCI LESOTHO (PTY) LTD</w:t>
      </w:r>
      <w:bookmarkEnd w:id="1"/>
      <w:r>
        <w:rPr>
          <w:rStyle w:val="FootnoteReference"/>
          <w:rFonts w:ascii="Times New Roman" w:hAnsi="Times New Roman" w:cs="Times New Roman"/>
          <w:sz w:val="28"/>
          <w:szCs w:val="28"/>
          <w:lang w:val="en-GB"/>
        </w:rPr>
        <w:footnoteReference w:id="2"/>
      </w:r>
      <w:r w:rsidR="007F702E">
        <w:rPr>
          <w:rFonts w:ascii="Times New Roman" w:hAnsi="Times New Roman" w:cs="Times New Roman"/>
          <w:b/>
          <w:sz w:val="28"/>
          <w:szCs w:val="28"/>
          <w:lang w:val="en-GB"/>
        </w:rPr>
        <w:t>.</w:t>
      </w:r>
    </w:p>
    <w:p w:rsidR="007F702E" w:rsidRPr="007F702E" w:rsidRDefault="007F702E" w:rsidP="0063341D">
      <w:pPr>
        <w:pStyle w:val="ListParagraph"/>
        <w:spacing w:after="0"/>
        <w:rPr>
          <w:rFonts w:ascii="Times New Roman" w:hAnsi="Times New Roman" w:cs="Times New Roman"/>
          <w:sz w:val="28"/>
          <w:szCs w:val="28"/>
          <w:lang w:val="en-GB"/>
        </w:rPr>
      </w:pPr>
    </w:p>
    <w:p w:rsidR="007F702E" w:rsidRDefault="00E823D1"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90D52">
        <w:rPr>
          <w:rFonts w:ascii="Times New Roman" w:hAnsi="Times New Roman" w:cs="Times New Roman"/>
          <w:sz w:val="28"/>
          <w:szCs w:val="28"/>
          <w:lang w:val="en-GB"/>
        </w:rPr>
        <w:t xml:space="preserve">Moreover, basing himself on </w:t>
      </w:r>
      <w:bookmarkStart w:id="2" w:name="_Hlk117183953"/>
      <w:r w:rsidR="00C90D52" w:rsidRPr="004E306F">
        <w:rPr>
          <w:rFonts w:ascii="Times New Roman" w:hAnsi="Times New Roman" w:cs="Times New Roman"/>
          <w:b/>
          <w:sz w:val="28"/>
          <w:szCs w:val="28"/>
          <w:lang w:val="en-GB"/>
        </w:rPr>
        <w:t>National University of Lesotho v Thabane</w:t>
      </w:r>
      <w:bookmarkEnd w:id="2"/>
      <w:r w:rsidR="004E306F">
        <w:rPr>
          <w:rStyle w:val="FootnoteReference"/>
          <w:rFonts w:ascii="Times New Roman" w:hAnsi="Times New Roman" w:cs="Times New Roman"/>
          <w:b/>
          <w:sz w:val="28"/>
          <w:szCs w:val="28"/>
          <w:lang w:val="en-GB"/>
        </w:rPr>
        <w:footnoteReference w:id="3"/>
      </w:r>
      <w:r w:rsidR="00C90D52">
        <w:rPr>
          <w:rFonts w:ascii="Times New Roman" w:hAnsi="Times New Roman" w:cs="Times New Roman"/>
          <w:sz w:val="28"/>
          <w:szCs w:val="28"/>
          <w:lang w:val="en-GB"/>
        </w:rPr>
        <w:t xml:space="preserve">, Advocate </w:t>
      </w:r>
      <w:proofErr w:type="spellStart"/>
      <w:r w:rsidR="00C90D52">
        <w:rPr>
          <w:rFonts w:ascii="Times New Roman" w:hAnsi="Times New Roman" w:cs="Times New Roman"/>
          <w:sz w:val="28"/>
          <w:szCs w:val="28"/>
          <w:lang w:val="en-GB"/>
        </w:rPr>
        <w:t>Jobo</w:t>
      </w:r>
      <w:proofErr w:type="spellEnd"/>
      <w:r w:rsidR="00C90D52">
        <w:rPr>
          <w:rFonts w:ascii="Times New Roman" w:hAnsi="Times New Roman" w:cs="Times New Roman"/>
          <w:sz w:val="28"/>
          <w:szCs w:val="28"/>
          <w:lang w:val="en-GB"/>
        </w:rPr>
        <w:t xml:space="preserve"> argue</w:t>
      </w:r>
      <w:r w:rsidR="005A575C">
        <w:rPr>
          <w:rFonts w:ascii="Times New Roman" w:hAnsi="Times New Roman" w:cs="Times New Roman"/>
          <w:sz w:val="28"/>
          <w:szCs w:val="28"/>
          <w:lang w:val="en-GB"/>
        </w:rPr>
        <w:t>d</w:t>
      </w:r>
      <w:r w:rsidR="00C90D52">
        <w:rPr>
          <w:rFonts w:ascii="Times New Roman" w:hAnsi="Times New Roman" w:cs="Times New Roman"/>
          <w:sz w:val="28"/>
          <w:szCs w:val="28"/>
          <w:lang w:val="en-GB"/>
        </w:rPr>
        <w:t xml:space="preserve"> that this court should not encourage formalism of the rules of court based on injudicious and frivolous grounds. For this reason, therefore, he argues that this court should exercise its discretion to not allow technicalities in the absence of lack of evidence of prejudice.</w:t>
      </w:r>
    </w:p>
    <w:p w:rsidR="00EF3D5A" w:rsidRDefault="00EF3D5A"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And finally, Advocate </w:t>
      </w:r>
      <w:proofErr w:type="spellStart"/>
      <w:r>
        <w:rPr>
          <w:rFonts w:ascii="Times New Roman" w:hAnsi="Times New Roman" w:cs="Times New Roman"/>
          <w:sz w:val="28"/>
          <w:szCs w:val="28"/>
          <w:lang w:val="en-GB"/>
        </w:rPr>
        <w:t>Jobo</w:t>
      </w:r>
      <w:proofErr w:type="spellEnd"/>
      <w:r>
        <w:rPr>
          <w:rFonts w:ascii="Times New Roman" w:hAnsi="Times New Roman" w:cs="Times New Roman"/>
          <w:sz w:val="28"/>
          <w:szCs w:val="28"/>
          <w:lang w:val="en-GB"/>
        </w:rPr>
        <w:t xml:space="preserve"> counter</w:t>
      </w:r>
      <w:r w:rsidR="005A575C">
        <w:rPr>
          <w:rFonts w:ascii="Times New Roman" w:hAnsi="Times New Roman" w:cs="Times New Roman"/>
          <w:sz w:val="28"/>
          <w:szCs w:val="28"/>
          <w:lang w:val="en-GB"/>
        </w:rPr>
        <w:t>ed</w:t>
      </w:r>
      <w:r>
        <w:rPr>
          <w:rFonts w:ascii="Times New Roman" w:hAnsi="Times New Roman" w:cs="Times New Roman"/>
          <w:sz w:val="28"/>
          <w:szCs w:val="28"/>
          <w:lang w:val="en-GB"/>
        </w:rPr>
        <w:t xml:space="preserve"> the argument by the Respondent that the Applicant has presented inadmissible evidence by attaching a “without prejudice letter”. </w:t>
      </w:r>
      <w:r w:rsidR="00160798">
        <w:rPr>
          <w:rFonts w:ascii="Times New Roman" w:hAnsi="Times New Roman" w:cs="Times New Roman"/>
          <w:sz w:val="28"/>
          <w:szCs w:val="28"/>
          <w:lang w:val="en-GB"/>
        </w:rPr>
        <w:t>Sh</w:t>
      </w:r>
      <w:r>
        <w:rPr>
          <w:rFonts w:ascii="Times New Roman" w:hAnsi="Times New Roman" w:cs="Times New Roman"/>
          <w:sz w:val="28"/>
          <w:szCs w:val="28"/>
          <w:lang w:val="en-GB"/>
        </w:rPr>
        <w:t>e does this by arguing that this was a mistake done in an attempt to attach a loan agreement but inst</w:t>
      </w:r>
      <w:r w:rsidR="005A575C">
        <w:rPr>
          <w:rFonts w:ascii="Times New Roman" w:hAnsi="Times New Roman" w:cs="Times New Roman"/>
          <w:sz w:val="28"/>
          <w:szCs w:val="28"/>
          <w:lang w:val="en-GB"/>
        </w:rPr>
        <w:t>ead</w:t>
      </w:r>
      <w:r>
        <w:rPr>
          <w:rFonts w:ascii="Times New Roman" w:hAnsi="Times New Roman" w:cs="Times New Roman"/>
          <w:sz w:val="28"/>
          <w:szCs w:val="28"/>
          <w:lang w:val="en-GB"/>
        </w:rPr>
        <w:t xml:space="preserve"> attached a letter by the Respondent written without prejudice attempting to settle the matter. To this </w:t>
      </w:r>
      <w:r w:rsidR="00816669">
        <w:rPr>
          <w:rFonts w:ascii="Times New Roman" w:hAnsi="Times New Roman" w:cs="Times New Roman"/>
          <w:sz w:val="28"/>
          <w:szCs w:val="28"/>
          <w:lang w:val="en-GB"/>
        </w:rPr>
        <w:t>s</w:t>
      </w:r>
      <w:r>
        <w:rPr>
          <w:rFonts w:ascii="Times New Roman" w:hAnsi="Times New Roman" w:cs="Times New Roman"/>
          <w:sz w:val="28"/>
          <w:szCs w:val="28"/>
          <w:lang w:val="en-GB"/>
        </w:rPr>
        <w:t>he prays that this court condones his mistake.</w:t>
      </w:r>
    </w:p>
    <w:p w:rsidR="000E72E7" w:rsidRDefault="000E72E7" w:rsidP="0063341D">
      <w:pPr>
        <w:spacing w:after="0" w:line="360" w:lineRule="auto"/>
        <w:rPr>
          <w:rFonts w:ascii="Times New Roman" w:hAnsi="Times New Roman" w:cs="Times New Roman"/>
          <w:sz w:val="28"/>
          <w:szCs w:val="28"/>
          <w:lang w:val="en-GB"/>
        </w:rPr>
      </w:pPr>
    </w:p>
    <w:p w:rsidR="000E72E7" w:rsidRPr="00212E8A" w:rsidRDefault="00641375" w:rsidP="0063341D">
      <w:pPr>
        <w:spacing w:after="0" w:line="360" w:lineRule="auto"/>
        <w:jc w:val="both"/>
        <w:rPr>
          <w:rFonts w:ascii="Times New Roman" w:hAnsi="Times New Roman" w:cs="Times New Roman"/>
          <w:b/>
          <w:sz w:val="28"/>
          <w:szCs w:val="28"/>
          <w:lang w:val="en-GB"/>
        </w:rPr>
      </w:pPr>
      <w:r w:rsidRPr="00212E8A">
        <w:rPr>
          <w:rFonts w:ascii="Times New Roman" w:hAnsi="Times New Roman" w:cs="Times New Roman"/>
          <w:b/>
          <w:sz w:val="28"/>
          <w:szCs w:val="28"/>
          <w:lang w:val="en-GB"/>
        </w:rPr>
        <w:t>[C] RESPONDENTS CASE AND SUBMISSIONS</w:t>
      </w:r>
    </w:p>
    <w:p w:rsidR="000E72E7" w:rsidRDefault="0063341D" w:rsidP="0063341D">
      <w:pPr>
        <w:tabs>
          <w:tab w:val="left" w:pos="1800"/>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0E72E7" w:rsidRDefault="00641375"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Maseli</w:t>
      </w:r>
      <w:proofErr w:type="spellEnd"/>
      <w:r>
        <w:rPr>
          <w:rFonts w:ascii="Times New Roman" w:hAnsi="Times New Roman" w:cs="Times New Roman"/>
          <w:sz w:val="28"/>
          <w:szCs w:val="28"/>
          <w:lang w:val="en-GB"/>
        </w:rPr>
        <w:t xml:space="preserve"> appeared for the Respondent. He raised only two (2) points </w:t>
      </w:r>
      <w:r w:rsidRPr="00297C0B">
        <w:rPr>
          <w:rFonts w:ascii="Times New Roman" w:hAnsi="Times New Roman" w:cs="Times New Roman"/>
          <w:i/>
          <w:sz w:val="28"/>
          <w:szCs w:val="28"/>
          <w:lang w:val="en-GB"/>
        </w:rPr>
        <w:t xml:space="preserve">in </w:t>
      </w:r>
      <w:proofErr w:type="spellStart"/>
      <w:r w:rsidRPr="00297C0B">
        <w:rPr>
          <w:rFonts w:ascii="Times New Roman" w:hAnsi="Times New Roman" w:cs="Times New Roman"/>
          <w:i/>
          <w:sz w:val="28"/>
          <w:szCs w:val="28"/>
          <w:lang w:val="en-GB"/>
        </w:rPr>
        <w:t>limile</w:t>
      </w:r>
      <w:proofErr w:type="spellEnd"/>
      <w:r>
        <w:rPr>
          <w:rFonts w:ascii="Times New Roman" w:hAnsi="Times New Roman" w:cs="Times New Roman"/>
          <w:sz w:val="28"/>
          <w:szCs w:val="28"/>
          <w:lang w:val="en-GB"/>
        </w:rPr>
        <w:t xml:space="preserve"> in opposing the application. He firstly attacked the application by arguing that the Applicant has not complied with the rules of court, to wit; </w:t>
      </w:r>
      <w:r w:rsidR="00212E8A" w:rsidRPr="00212E8A">
        <w:rPr>
          <w:rFonts w:ascii="Times New Roman" w:hAnsi="Times New Roman" w:cs="Times New Roman"/>
          <w:b/>
          <w:sz w:val="28"/>
          <w:szCs w:val="28"/>
          <w:lang w:val="en-GB"/>
        </w:rPr>
        <w:t>R</w:t>
      </w:r>
      <w:r w:rsidRPr="00212E8A">
        <w:rPr>
          <w:rFonts w:ascii="Times New Roman" w:hAnsi="Times New Roman" w:cs="Times New Roman"/>
          <w:b/>
          <w:sz w:val="28"/>
          <w:szCs w:val="28"/>
          <w:lang w:val="en-GB"/>
        </w:rPr>
        <w:t>ule 28 (2) of the High Court Rules</w:t>
      </w:r>
      <w:r>
        <w:rPr>
          <w:rFonts w:ascii="Times New Roman" w:hAnsi="Times New Roman" w:cs="Times New Roman"/>
          <w:sz w:val="28"/>
          <w:szCs w:val="28"/>
          <w:lang w:val="en-GB"/>
        </w:rPr>
        <w:t>. His case is that the application was file</w:t>
      </w:r>
      <w:r w:rsidR="00212E8A">
        <w:rPr>
          <w:rFonts w:ascii="Times New Roman" w:hAnsi="Times New Roman" w:cs="Times New Roman"/>
          <w:sz w:val="28"/>
          <w:szCs w:val="28"/>
          <w:lang w:val="en-GB"/>
        </w:rPr>
        <w:t>d</w:t>
      </w:r>
      <w:r>
        <w:rPr>
          <w:rFonts w:ascii="Times New Roman" w:hAnsi="Times New Roman" w:cs="Times New Roman"/>
          <w:sz w:val="28"/>
          <w:szCs w:val="28"/>
          <w:lang w:val="en-GB"/>
        </w:rPr>
        <w:t xml:space="preserve"> some thirty-eight (38) days after ent</w:t>
      </w:r>
      <w:r w:rsidR="005A575C">
        <w:rPr>
          <w:rFonts w:ascii="Times New Roman" w:hAnsi="Times New Roman" w:cs="Times New Roman"/>
          <w:sz w:val="28"/>
          <w:szCs w:val="28"/>
          <w:lang w:val="en-GB"/>
        </w:rPr>
        <w:t>ering</w:t>
      </w:r>
      <w:r>
        <w:rPr>
          <w:rFonts w:ascii="Times New Roman" w:hAnsi="Times New Roman" w:cs="Times New Roman"/>
          <w:sz w:val="28"/>
          <w:szCs w:val="28"/>
          <w:lang w:val="en-GB"/>
        </w:rPr>
        <w:t xml:space="preserve"> the Notice of Appearance to defend contrary to rule 28 (2) that prescribes that it </w:t>
      </w:r>
      <w:proofErr w:type="gramStart"/>
      <w:r>
        <w:rPr>
          <w:rFonts w:ascii="Times New Roman" w:hAnsi="Times New Roman" w:cs="Times New Roman"/>
          <w:sz w:val="28"/>
          <w:szCs w:val="28"/>
          <w:lang w:val="en-GB"/>
        </w:rPr>
        <w:t>has to</w:t>
      </w:r>
      <w:proofErr w:type="gramEnd"/>
      <w:r>
        <w:rPr>
          <w:rFonts w:ascii="Times New Roman" w:hAnsi="Times New Roman" w:cs="Times New Roman"/>
          <w:sz w:val="28"/>
          <w:szCs w:val="28"/>
          <w:lang w:val="en-GB"/>
        </w:rPr>
        <w:t xml:space="preserve"> be entered within fourteen (14) days</w:t>
      </w:r>
      <w:r w:rsidR="00297C0B">
        <w:rPr>
          <w:rFonts w:ascii="Times New Roman" w:hAnsi="Times New Roman" w:cs="Times New Roman"/>
          <w:sz w:val="28"/>
          <w:szCs w:val="28"/>
          <w:lang w:val="en-GB"/>
        </w:rPr>
        <w:t xml:space="preserve">. </w:t>
      </w:r>
    </w:p>
    <w:p w:rsidR="00297C0B" w:rsidRDefault="00297C0B" w:rsidP="0063341D">
      <w:pPr>
        <w:pStyle w:val="ListParagraph"/>
        <w:spacing w:after="0" w:line="360" w:lineRule="auto"/>
        <w:jc w:val="both"/>
        <w:rPr>
          <w:rFonts w:ascii="Times New Roman" w:hAnsi="Times New Roman" w:cs="Times New Roman"/>
          <w:sz w:val="28"/>
          <w:szCs w:val="28"/>
          <w:lang w:val="en-GB"/>
        </w:rPr>
      </w:pPr>
    </w:p>
    <w:p w:rsidR="00297C0B" w:rsidRPr="00297C0B" w:rsidRDefault="00297C0B" w:rsidP="00265895">
      <w:pPr>
        <w:pStyle w:val="ListParagraph"/>
        <w:numPr>
          <w:ilvl w:val="0"/>
          <w:numId w:val="23"/>
        </w:numPr>
        <w:spacing w:after="0" w:line="360" w:lineRule="auto"/>
        <w:ind w:left="567"/>
        <w:jc w:val="both"/>
        <w:rPr>
          <w:rFonts w:ascii="Times New Roman" w:hAnsi="Times New Roman" w:cs="Times New Roman"/>
          <w:i/>
          <w:sz w:val="28"/>
          <w:szCs w:val="28"/>
          <w:lang w:val="en-GB"/>
        </w:rPr>
      </w:pPr>
      <w:r>
        <w:rPr>
          <w:rFonts w:ascii="Times New Roman" w:hAnsi="Times New Roman" w:cs="Times New Roman"/>
          <w:sz w:val="28"/>
          <w:szCs w:val="28"/>
          <w:lang w:val="en-GB"/>
        </w:rPr>
        <w:t xml:space="preserve">The second leg of Advocate </w:t>
      </w:r>
      <w:proofErr w:type="spellStart"/>
      <w:r>
        <w:rPr>
          <w:rFonts w:ascii="Times New Roman" w:hAnsi="Times New Roman" w:cs="Times New Roman"/>
          <w:sz w:val="28"/>
          <w:szCs w:val="28"/>
          <w:lang w:val="en-GB"/>
        </w:rPr>
        <w:t>Maseli’s</w:t>
      </w:r>
      <w:proofErr w:type="spellEnd"/>
      <w:r>
        <w:rPr>
          <w:rFonts w:ascii="Times New Roman" w:hAnsi="Times New Roman" w:cs="Times New Roman"/>
          <w:sz w:val="28"/>
          <w:szCs w:val="28"/>
          <w:lang w:val="en-GB"/>
        </w:rPr>
        <w:t xml:space="preserve"> argument is that contrary to the same Rule 28 (2), the Applicant did not attach the contract in issue. He argue</w:t>
      </w:r>
      <w:r w:rsidR="005A575C">
        <w:rPr>
          <w:rFonts w:ascii="Times New Roman" w:hAnsi="Times New Roman" w:cs="Times New Roman"/>
          <w:sz w:val="28"/>
          <w:szCs w:val="28"/>
          <w:lang w:val="en-GB"/>
        </w:rPr>
        <w:t>d</w:t>
      </w:r>
      <w:r>
        <w:rPr>
          <w:rFonts w:ascii="Times New Roman" w:hAnsi="Times New Roman" w:cs="Times New Roman"/>
          <w:sz w:val="28"/>
          <w:szCs w:val="28"/>
          <w:lang w:val="en-GB"/>
        </w:rPr>
        <w:t xml:space="preserve"> further that inst</w:t>
      </w:r>
      <w:r w:rsidR="000D66BE">
        <w:rPr>
          <w:rFonts w:ascii="Times New Roman" w:hAnsi="Times New Roman" w:cs="Times New Roman"/>
          <w:sz w:val="28"/>
          <w:szCs w:val="28"/>
          <w:lang w:val="en-GB"/>
        </w:rPr>
        <w:t>e</w:t>
      </w:r>
      <w:r>
        <w:rPr>
          <w:rFonts w:ascii="Times New Roman" w:hAnsi="Times New Roman" w:cs="Times New Roman"/>
          <w:sz w:val="28"/>
          <w:szCs w:val="28"/>
          <w:lang w:val="en-GB"/>
        </w:rPr>
        <w:t>a</w:t>
      </w:r>
      <w:r w:rsidR="000D66BE">
        <w:rPr>
          <w:rFonts w:ascii="Times New Roman" w:hAnsi="Times New Roman" w:cs="Times New Roman"/>
          <w:sz w:val="28"/>
          <w:szCs w:val="28"/>
          <w:lang w:val="en-GB"/>
        </w:rPr>
        <w:t>d</w:t>
      </w:r>
      <w:r>
        <w:rPr>
          <w:rFonts w:ascii="Times New Roman" w:hAnsi="Times New Roman" w:cs="Times New Roman"/>
          <w:sz w:val="28"/>
          <w:szCs w:val="28"/>
          <w:lang w:val="en-GB"/>
        </w:rPr>
        <w:t xml:space="preserve"> of attaching the said contract, the Applicant has attached inadmissible evidence. For that </w:t>
      </w:r>
      <w:r w:rsidR="00212E8A">
        <w:rPr>
          <w:rFonts w:ascii="Times New Roman" w:hAnsi="Times New Roman" w:cs="Times New Roman"/>
          <w:sz w:val="28"/>
          <w:szCs w:val="28"/>
          <w:lang w:val="en-GB"/>
        </w:rPr>
        <w:t>reason,</w:t>
      </w:r>
      <w:r>
        <w:rPr>
          <w:rFonts w:ascii="Times New Roman" w:hAnsi="Times New Roman" w:cs="Times New Roman"/>
          <w:sz w:val="28"/>
          <w:szCs w:val="28"/>
          <w:lang w:val="en-GB"/>
        </w:rPr>
        <w:t xml:space="preserve"> he prays that the court should punish Counsel for the Applicant by awarding costs </w:t>
      </w:r>
      <w:r w:rsidRPr="00297C0B">
        <w:rPr>
          <w:rFonts w:ascii="Times New Roman" w:hAnsi="Times New Roman" w:cs="Times New Roman"/>
          <w:i/>
          <w:sz w:val="28"/>
          <w:szCs w:val="28"/>
          <w:lang w:val="en-GB"/>
        </w:rPr>
        <w:t xml:space="preserve">de </w:t>
      </w:r>
      <w:proofErr w:type="spellStart"/>
      <w:r w:rsidRPr="00297C0B">
        <w:rPr>
          <w:rFonts w:ascii="Times New Roman" w:hAnsi="Times New Roman" w:cs="Times New Roman"/>
          <w:i/>
          <w:sz w:val="28"/>
          <w:szCs w:val="28"/>
          <w:lang w:val="en-GB"/>
        </w:rPr>
        <w:t>bonis</w:t>
      </w:r>
      <w:proofErr w:type="spellEnd"/>
      <w:r w:rsidRPr="00297C0B">
        <w:rPr>
          <w:rFonts w:ascii="Times New Roman" w:hAnsi="Times New Roman" w:cs="Times New Roman"/>
          <w:i/>
          <w:sz w:val="28"/>
          <w:szCs w:val="28"/>
          <w:lang w:val="en-GB"/>
        </w:rPr>
        <w:t xml:space="preserve"> </w:t>
      </w:r>
      <w:proofErr w:type="spellStart"/>
      <w:r w:rsidRPr="00297C0B">
        <w:rPr>
          <w:rFonts w:ascii="Times New Roman" w:hAnsi="Times New Roman" w:cs="Times New Roman"/>
          <w:i/>
          <w:sz w:val="28"/>
          <w:szCs w:val="28"/>
          <w:lang w:val="en-GB"/>
        </w:rPr>
        <w:t>propriis</w:t>
      </w:r>
      <w:proofErr w:type="spellEnd"/>
      <w:r>
        <w:rPr>
          <w:rFonts w:ascii="Times New Roman" w:hAnsi="Times New Roman" w:cs="Times New Roman"/>
          <w:i/>
          <w:sz w:val="28"/>
          <w:szCs w:val="28"/>
          <w:lang w:val="en-GB"/>
        </w:rPr>
        <w:t>.</w:t>
      </w:r>
    </w:p>
    <w:p w:rsidR="00297C0B" w:rsidRPr="00297C0B" w:rsidRDefault="00297C0B" w:rsidP="0063341D">
      <w:pPr>
        <w:pStyle w:val="ListParagraph"/>
        <w:spacing w:after="0"/>
        <w:rPr>
          <w:rFonts w:ascii="Times New Roman" w:hAnsi="Times New Roman" w:cs="Times New Roman"/>
          <w:i/>
          <w:sz w:val="28"/>
          <w:szCs w:val="28"/>
          <w:lang w:val="en-GB"/>
        </w:rPr>
      </w:pPr>
    </w:p>
    <w:p w:rsidR="00297C0B" w:rsidRDefault="00297C0B" w:rsidP="0026589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argument i</w:t>
      </w:r>
      <w:r w:rsidR="00422DDD">
        <w:rPr>
          <w:rFonts w:ascii="Times New Roman" w:hAnsi="Times New Roman" w:cs="Times New Roman"/>
          <w:sz w:val="28"/>
          <w:szCs w:val="28"/>
          <w:lang w:val="en-GB"/>
        </w:rPr>
        <w:t>n</w:t>
      </w:r>
      <w:r>
        <w:rPr>
          <w:rFonts w:ascii="Times New Roman" w:hAnsi="Times New Roman" w:cs="Times New Roman"/>
          <w:sz w:val="28"/>
          <w:szCs w:val="28"/>
          <w:lang w:val="en-GB"/>
        </w:rPr>
        <w:t xml:space="preserve"> paragraph 10 above is also linked with his last argument. Advocate </w:t>
      </w:r>
      <w:proofErr w:type="spellStart"/>
      <w:r>
        <w:rPr>
          <w:rFonts w:ascii="Times New Roman" w:hAnsi="Times New Roman" w:cs="Times New Roman"/>
          <w:sz w:val="28"/>
          <w:szCs w:val="28"/>
          <w:lang w:val="en-GB"/>
        </w:rPr>
        <w:t>Maseli</w:t>
      </w:r>
      <w:proofErr w:type="spellEnd"/>
      <w:r>
        <w:rPr>
          <w:rFonts w:ascii="Times New Roman" w:hAnsi="Times New Roman" w:cs="Times New Roman"/>
          <w:sz w:val="28"/>
          <w:szCs w:val="28"/>
          <w:lang w:val="en-GB"/>
        </w:rPr>
        <w:t xml:space="preserve"> argues that the Applicant has presented inadmissible evidence by attaching a letter written without prejudice. Similarly, he argues that this attracts punitive costs against counsel for the Applicant.</w:t>
      </w:r>
    </w:p>
    <w:p w:rsidR="00422DDD" w:rsidRDefault="00422DDD" w:rsidP="00E670FE">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On the merits, </w:t>
      </w:r>
      <w:r w:rsidR="000A4A38">
        <w:rPr>
          <w:rFonts w:ascii="Times New Roman" w:hAnsi="Times New Roman" w:cs="Times New Roman"/>
          <w:sz w:val="28"/>
          <w:szCs w:val="28"/>
          <w:lang w:val="en-GB"/>
        </w:rPr>
        <w:t xml:space="preserve">Advocate </w:t>
      </w:r>
      <w:proofErr w:type="spellStart"/>
      <w:r w:rsidR="000A4A38">
        <w:rPr>
          <w:rFonts w:ascii="Times New Roman" w:hAnsi="Times New Roman" w:cs="Times New Roman"/>
          <w:sz w:val="28"/>
          <w:szCs w:val="28"/>
          <w:lang w:val="en-GB"/>
        </w:rPr>
        <w:t>Maseli</w:t>
      </w:r>
      <w:proofErr w:type="spellEnd"/>
      <w:r w:rsidR="000A4A38">
        <w:rPr>
          <w:rFonts w:ascii="Times New Roman" w:hAnsi="Times New Roman" w:cs="Times New Roman"/>
          <w:sz w:val="28"/>
          <w:szCs w:val="28"/>
          <w:lang w:val="en-GB"/>
        </w:rPr>
        <w:t xml:space="preserve"> argued that it is now settled in our jurisdiction t</w:t>
      </w:r>
      <w:r w:rsidR="007C7177">
        <w:rPr>
          <w:rFonts w:ascii="Times New Roman" w:hAnsi="Times New Roman" w:cs="Times New Roman"/>
          <w:sz w:val="28"/>
          <w:szCs w:val="28"/>
          <w:lang w:val="en-GB"/>
        </w:rPr>
        <w:t>hat, a court considering a summa</w:t>
      </w:r>
      <w:r w:rsidR="000A4A38">
        <w:rPr>
          <w:rFonts w:ascii="Times New Roman" w:hAnsi="Times New Roman" w:cs="Times New Roman"/>
          <w:sz w:val="28"/>
          <w:szCs w:val="28"/>
          <w:lang w:val="en-GB"/>
        </w:rPr>
        <w:t>ry judgment application, in a situation where a declaration has been filed together with the summons, should not consider the declaration but only the contents of the summons.</w:t>
      </w:r>
      <w:r w:rsidR="000323D8">
        <w:rPr>
          <w:rFonts w:ascii="Times New Roman" w:hAnsi="Times New Roman" w:cs="Times New Roman"/>
          <w:sz w:val="28"/>
          <w:szCs w:val="28"/>
          <w:lang w:val="en-GB"/>
        </w:rPr>
        <w:t xml:space="preserve"> He argues that, looking at the summons alone, the </w:t>
      </w:r>
      <w:r w:rsidR="00217240">
        <w:rPr>
          <w:rFonts w:ascii="Times New Roman" w:hAnsi="Times New Roman" w:cs="Times New Roman"/>
          <w:sz w:val="28"/>
          <w:szCs w:val="28"/>
          <w:lang w:val="en-GB"/>
        </w:rPr>
        <w:t>Plaintiff</w:t>
      </w:r>
      <w:r w:rsidR="007C7177">
        <w:rPr>
          <w:rFonts w:ascii="Times New Roman" w:hAnsi="Times New Roman" w:cs="Times New Roman"/>
          <w:sz w:val="28"/>
          <w:szCs w:val="28"/>
          <w:lang w:val="en-GB"/>
        </w:rPr>
        <w:t xml:space="preserve"> </w:t>
      </w:r>
      <w:r w:rsidR="00217240">
        <w:rPr>
          <w:rFonts w:ascii="Times New Roman" w:hAnsi="Times New Roman" w:cs="Times New Roman"/>
          <w:sz w:val="28"/>
          <w:szCs w:val="28"/>
          <w:lang w:val="en-GB"/>
        </w:rPr>
        <w:t>/Applicant</w:t>
      </w:r>
      <w:r w:rsidR="000323D8">
        <w:rPr>
          <w:rFonts w:ascii="Times New Roman" w:hAnsi="Times New Roman" w:cs="Times New Roman"/>
          <w:sz w:val="28"/>
          <w:szCs w:val="28"/>
          <w:lang w:val="en-GB"/>
        </w:rPr>
        <w:t xml:space="preserve"> does not show why the interest should be fixed at twenty percent (20%)</w:t>
      </w:r>
      <w:r w:rsidR="00785B14">
        <w:rPr>
          <w:rFonts w:ascii="Times New Roman" w:hAnsi="Times New Roman" w:cs="Times New Roman"/>
          <w:sz w:val="28"/>
          <w:szCs w:val="28"/>
          <w:lang w:val="en-GB"/>
        </w:rPr>
        <w:t xml:space="preserve">. He argues that it </w:t>
      </w:r>
      <w:r w:rsidR="005C3B85">
        <w:rPr>
          <w:rFonts w:ascii="Times New Roman" w:hAnsi="Times New Roman" w:cs="Times New Roman"/>
          <w:sz w:val="28"/>
          <w:szCs w:val="28"/>
          <w:lang w:val="en-GB"/>
        </w:rPr>
        <w:t>is</w:t>
      </w:r>
      <w:r w:rsidR="00785B14">
        <w:rPr>
          <w:rFonts w:ascii="Times New Roman" w:hAnsi="Times New Roman" w:cs="Times New Roman"/>
          <w:sz w:val="28"/>
          <w:szCs w:val="28"/>
          <w:lang w:val="en-GB"/>
        </w:rPr>
        <w:t xml:space="preserve"> not clear if the interest accrued as a term of the agreement or if it is the standard rate of the interest charged on loans by </w:t>
      </w:r>
      <w:r w:rsidR="00217240">
        <w:rPr>
          <w:rFonts w:ascii="Times New Roman" w:hAnsi="Times New Roman" w:cs="Times New Roman"/>
          <w:sz w:val="28"/>
          <w:szCs w:val="28"/>
          <w:lang w:val="en-GB"/>
        </w:rPr>
        <w:t>Plaintiff</w:t>
      </w:r>
      <w:r w:rsidR="007C7177">
        <w:rPr>
          <w:rFonts w:ascii="Times New Roman" w:hAnsi="Times New Roman" w:cs="Times New Roman"/>
          <w:sz w:val="28"/>
          <w:szCs w:val="28"/>
          <w:lang w:val="en-GB"/>
        </w:rPr>
        <w:t xml:space="preserve"> </w:t>
      </w:r>
      <w:r w:rsidR="00217240">
        <w:rPr>
          <w:rFonts w:ascii="Times New Roman" w:hAnsi="Times New Roman" w:cs="Times New Roman"/>
          <w:sz w:val="28"/>
          <w:szCs w:val="28"/>
          <w:lang w:val="en-GB"/>
        </w:rPr>
        <w:t>/Applicant</w:t>
      </w:r>
      <w:r w:rsidR="00785B14">
        <w:rPr>
          <w:rFonts w:ascii="Times New Roman" w:hAnsi="Times New Roman" w:cs="Times New Roman"/>
          <w:sz w:val="28"/>
          <w:szCs w:val="28"/>
          <w:lang w:val="en-GB"/>
        </w:rPr>
        <w:t>.</w:t>
      </w:r>
    </w:p>
    <w:p w:rsidR="00785B14" w:rsidRPr="00785B14" w:rsidRDefault="00785B14" w:rsidP="0063341D">
      <w:pPr>
        <w:pStyle w:val="ListParagraph"/>
        <w:spacing w:after="0"/>
        <w:rPr>
          <w:rFonts w:ascii="Times New Roman" w:hAnsi="Times New Roman" w:cs="Times New Roman"/>
          <w:sz w:val="28"/>
          <w:szCs w:val="28"/>
          <w:lang w:val="en-GB"/>
        </w:rPr>
      </w:pPr>
    </w:p>
    <w:p w:rsidR="000E72E7" w:rsidRPr="00217240" w:rsidRDefault="002B055D" w:rsidP="00E670FE">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Secondly on the merits, Advocate </w:t>
      </w:r>
      <w:proofErr w:type="spellStart"/>
      <w:r>
        <w:rPr>
          <w:rFonts w:ascii="Times New Roman" w:hAnsi="Times New Roman" w:cs="Times New Roman"/>
          <w:sz w:val="28"/>
          <w:szCs w:val="28"/>
          <w:lang w:val="en-GB"/>
        </w:rPr>
        <w:t>Maseli</w:t>
      </w:r>
      <w:proofErr w:type="spellEnd"/>
      <w:r>
        <w:rPr>
          <w:rFonts w:ascii="Times New Roman" w:hAnsi="Times New Roman" w:cs="Times New Roman"/>
          <w:sz w:val="28"/>
          <w:szCs w:val="28"/>
          <w:lang w:val="en-GB"/>
        </w:rPr>
        <w:t xml:space="preserve"> argues that even the ten percent (10%) commission sought by Plaintiff</w:t>
      </w:r>
      <w:r w:rsidR="007C7177">
        <w:rPr>
          <w:rFonts w:ascii="Times New Roman" w:hAnsi="Times New Roman" w:cs="Times New Roman"/>
          <w:sz w:val="28"/>
          <w:szCs w:val="28"/>
          <w:lang w:val="en-GB"/>
        </w:rPr>
        <w:t xml:space="preserve"> </w:t>
      </w:r>
      <w:r w:rsidR="00217240">
        <w:rPr>
          <w:rFonts w:ascii="Times New Roman" w:hAnsi="Times New Roman" w:cs="Times New Roman"/>
          <w:sz w:val="28"/>
          <w:szCs w:val="28"/>
          <w:lang w:val="en-GB"/>
        </w:rPr>
        <w:t>/Applicant</w:t>
      </w:r>
      <w:r>
        <w:rPr>
          <w:rFonts w:ascii="Times New Roman" w:hAnsi="Times New Roman" w:cs="Times New Roman"/>
          <w:sz w:val="28"/>
          <w:szCs w:val="28"/>
          <w:lang w:val="en-GB"/>
        </w:rPr>
        <w:t xml:space="preserve"> is not well articulated as to why it is claimed. It is no</w:t>
      </w:r>
      <w:r w:rsidR="00E9135A">
        <w:rPr>
          <w:rFonts w:ascii="Times New Roman" w:hAnsi="Times New Roman" w:cs="Times New Roman"/>
          <w:sz w:val="28"/>
          <w:szCs w:val="28"/>
          <w:lang w:val="en-GB"/>
        </w:rPr>
        <w:t>t</w:t>
      </w:r>
      <w:r>
        <w:rPr>
          <w:rFonts w:ascii="Times New Roman" w:hAnsi="Times New Roman" w:cs="Times New Roman"/>
          <w:sz w:val="28"/>
          <w:szCs w:val="28"/>
          <w:lang w:val="en-GB"/>
        </w:rPr>
        <w:t xml:space="preserve"> clear if it is the term of the contract or if it is invoked automatically by reason of the alleged default by </w:t>
      </w:r>
      <w:r w:rsidR="00217240">
        <w:rPr>
          <w:rFonts w:ascii="Times New Roman" w:hAnsi="Times New Roman" w:cs="Times New Roman"/>
          <w:sz w:val="28"/>
          <w:szCs w:val="28"/>
          <w:lang w:val="en-GB"/>
        </w:rPr>
        <w:t>D</w:t>
      </w:r>
      <w:r>
        <w:rPr>
          <w:rFonts w:ascii="Times New Roman" w:hAnsi="Times New Roman" w:cs="Times New Roman"/>
          <w:sz w:val="28"/>
          <w:szCs w:val="28"/>
          <w:lang w:val="en-GB"/>
        </w:rPr>
        <w:t>efendant</w:t>
      </w:r>
      <w:r w:rsidR="007C7177">
        <w:rPr>
          <w:rFonts w:ascii="Times New Roman" w:hAnsi="Times New Roman" w:cs="Times New Roman"/>
          <w:sz w:val="28"/>
          <w:szCs w:val="28"/>
          <w:lang w:val="en-GB"/>
        </w:rPr>
        <w:t xml:space="preserve"> </w:t>
      </w:r>
      <w:r w:rsidR="00217240">
        <w:rPr>
          <w:rFonts w:ascii="Times New Roman" w:hAnsi="Times New Roman" w:cs="Times New Roman"/>
          <w:sz w:val="28"/>
          <w:szCs w:val="28"/>
          <w:lang w:val="en-GB"/>
        </w:rPr>
        <w:t>/Respondent</w:t>
      </w:r>
      <w:r>
        <w:rPr>
          <w:rFonts w:ascii="Times New Roman" w:hAnsi="Times New Roman" w:cs="Times New Roman"/>
          <w:sz w:val="28"/>
          <w:szCs w:val="28"/>
          <w:lang w:val="en-GB"/>
        </w:rPr>
        <w:t xml:space="preserve">. Advocate </w:t>
      </w:r>
      <w:proofErr w:type="spellStart"/>
      <w:r>
        <w:rPr>
          <w:rFonts w:ascii="Times New Roman" w:hAnsi="Times New Roman" w:cs="Times New Roman"/>
          <w:sz w:val="28"/>
          <w:szCs w:val="28"/>
          <w:lang w:val="en-GB"/>
        </w:rPr>
        <w:t>Maseli</w:t>
      </w:r>
      <w:proofErr w:type="spellEnd"/>
      <w:r>
        <w:rPr>
          <w:rFonts w:ascii="Times New Roman" w:hAnsi="Times New Roman" w:cs="Times New Roman"/>
          <w:sz w:val="28"/>
          <w:szCs w:val="28"/>
          <w:lang w:val="en-GB"/>
        </w:rPr>
        <w:t xml:space="preserve"> therefore, argues that the plaintiff’s pleadings lack sufficient and necessary particularity to support its claim. He supports hi</w:t>
      </w:r>
      <w:r w:rsidR="00217240">
        <w:rPr>
          <w:rFonts w:ascii="Times New Roman" w:hAnsi="Times New Roman" w:cs="Times New Roman"/>
          <w:sz w:val="28"/>
          <w:szCs w:val="28"/>
          <w:lang w:val="en-GB"/>
        </w:rPr>
        <w:t>s</w:t>
      </w:r>
      <w:r>
        <w:rPr>
          <w:rFonts w:ascii="Times New Roman" w:hAnsi="Times New Roman" w:cs="Times New Roman"/>
          <w:sz w:val="28"/>
          <w:szCs w:val="28"/>
          <w:lang w:val="en-GB"/>
        </w:rPr>
        <w:t xml:space="preserve"> argument with the judgment of</w:t>
      </w:r>
      <w:bookmarkStart w:id="4" w:name="_Hlk117170059"/>
      <w:r w:rsidR="00E670FE">
        <w:rPr>
          <w:rFonts w:ascii="Times New Roman" w:hAnsi="Times New Roman" w:cs="Times New Roman"/>
          <w:sz w:val="28"/>
          <w:szCs w:val="28"/>
          <w:lang w:val="en-GB"/>
        </w:rPr>
        <w:t xml:space="preserve"> </w:t>
      </w:r>
      <w:r w:rsidRPr="00A04B35">
        <w:rPr>
          <w:rFonts w:ascii="Times New Roman" w:hAnsi="Times New Roman" w:cs="Times New Roman"/>
          <w:b/>
          <w:sz w:val="28"/>
          <w:szCs w:val="28"/>
          <w:lang w:val="en-GB"/>
        </w:rPr>
        <w:t>Leen v First National Bank (Pty) Ltd</w:t>
      </w:r>
      <w:bookmarkEnd w:id="4"/>
      <w:r>
        <w:rPr>
          <w:rStyle w:val="FootnoteReference"/>
          <w:rFonts w:ascii="Times New Roman" w:hAnsi="Times New Roman" w:cs="Times New Roman"/>
          <w:sz w:val="28"/>
          <w:szCs w:val="28"/>
          <w:lang w:val="en-GB"/>
        </w:rPr>
        <w:footnoteReference w:id="4"/>
      </w:r>
      <w:r>
        <w:rPr>
          <w:rFonts w:ascii="Times New Roman" w:hAnsi="Times New Roman" w:cs="Times New Roman"/>
          <w:sz w:val="28"/>
          <w:szCs w:val="28"/>
          <w:lang w:val="en-GB"/>
        </w:rPr>
        <w:t xml:space="preserve">. </w:t>
      </w:r>
    </w:p>
    <w:p w:rsidR="000E72E7" w:rsidRDefault="000E72E7" w:rsidP="0063341D">
      <w:pPr>
        <w:spacing w:after="0" w:line="360" w:lineRule="auto"/>
        <w:rPr>
          <w:rFonts w:ascii="Times New Roman" w:hAnsi="Times New Roman" w:cs="Times New Roman"/>
          <w:sz w:val="28"/>
          <w:szCs w:val="28"/>
          <w:lang w:val="en-GB"/>
        </w:rPr>
      </w:pPr>
    </w:p>
    <w:p w:rsidR="000E72E7" w:rsidRDefault="00217240" w:rsidP="0063341D">
      <w:pPr>
        <w:spacing w:after="0" w:line="360" w:lineRule="auto"/>
        <w:jc w:val="both"/>
        <w:rPr>
          <w:rFonts w:ascii="Times New Roman" w:hAnsi="Times New Roman" w:cs="Times New Roman"/>
          <w:b/>
          <w:sz w:val="28"/>
          <w:szCs w:val="28"/>
          <w:lang w:val="en-GB"/>
        </w:rPr>
      </w:pPr>
      <w:r w:rsidRPr="002C6E08">
        <w:rPr>
          <w:rFonts w:ascii="Times New Roman" w:hAnsi="Times New Roman" w:cs="Times New Roman"/>
          <w:b/>
          <w:sz w:val="28"/>
          <w:szCs w:val="28"/>
          <w:lang w:val="en-GB"/>
        </w:rPr>
        <w:t>[D] ANALYSIS AND FINDINGS</w:t>
      </w:r>
    </w:p>
    <w:p w:rsidR="00EE2541" w:rsidRPr="002C6E08" w:rsidRDefault="00EE2541" w:rsidP="0063341D">
      <w:pPr>
        <w:spacing w:after="0" w:line="360" w:lineRule="auto"/>
        <w:jc w:val="both"/>
        <w:rPr>
          <w:rFonts w:ascii="Times New Roman" w:hAnsi="Times New Roman" w:cs="Times New Roman"/>
          <w:b/>
          <w:sz w:val="28"/>
          <w:szCs w:val="28"/>
          <w:lang w:val="en-GB"/>
        </w:rPr>
      </w:pPr>
    </w:p>
    <w:p w:rsidR="00217240" w:rsidRDefault="00217240" w:rsidP="00EE2541">
      <w:pPr>
        <w:spacing w:after="0" w:line="360" w:lineRule="auto"/>
        <w:jc w:val="both"/>
        <w:rPr>
          <w:rFonts w:ascii="Times New Roman" w:hAnsi="Times New Roman" w:cs="Times New Roman"/>
          <w:b/>
          <w:sz w:val="28"/>
          <w:szCs w:val="28"/>
          <w:lang w:val="en-GB"/>
        </w:rPr>
      </w:pPr>
      <w:r w:rsidRPr="002C6E08">
        <w:rPr>
          <w:rFonts w:ascii="Times New Roman" w:hAnsi="Times New Roman" w:cs="Times New Roman"/>
          <w:b/>
          <w:sz w:val="28"/>
          <w:szCs w:val="28"/>
          <w:lang w:val="en-GB"/>
        </w:rPr>
        <w:t>[I] NON-COMPLIANCE WITH THE RULES</w:t>
      </w:r>
    </w:p>
    <w:p w:rsidR="00EE2541" w:rsidRPr="002C6E08" w:rsidRDefault="00EE2541" w:rsidP="00EE2541">
      <w:pPr>
        <w:spacing w:after="0" w:line="360" w:lineRule="auto"/>
        <w:jc w:val="both"/>
        <w:rPr>
          <w:rFonts w:ascii="Times New Roman" w:hAnsi="Times New Roman" w:cs="Times New Roman"/>
          <w:b/>
          <w:sz w:val="28"/>
          <w:szCs w:val="28"/>
          <w:lang w:val="en-GB"/>
        </w:rPr>
      </w:pPr>
    </w:p>
    <w:p w:rsidR="004639B3" w:rsidRPr="007C7177" w:rsidRDefault="004639B3" w:rsidP="007C7177">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Application for </w:t>
      </w:r>
      <w:r w:rsidR="00C52D5C">
        <w:rPr>
          <w:rFonts w:ascii="Times New Roman" w:hAnsi="Times New Roman" w:cs="Times New Roman"/>
          <w:sz w:val="28"/>
          <w:szCs w:val="28"/>
          <w:lang w:val="en-GB"/>
        </w:rPr>
        <w:t>Summary</w:t>
      </w:r>
      <w:r>
        <w:rPr>
          <w:rFonts w:ascii="Times New Roman" w:hAnsi="Times New Roman" w:cs="Times New Roman"/>
          <w:sz w:val="28"/>
          <w:szCs w:val="28"/>
          <w:lang w:val="en-GB"/>
        </w:rPr>
        <w:t xml:space="preserve"> Judgment is governed by Rule 28 of the High Court Rules. It provides thus;</w:t>
      </w:r>
      <w:r w:rsidR="0063341D" w:rsidRPr="007C7177">
        <w:rPr>
          <w:rFonts w:ascii="Times New Roman" w:hAnsi="Times New Roman" w:cs="Times New Roman"/>
          <w:sz w:val="28"/>
          <w:szCs w:val="28"/>
          <w:lang w:val="en-GB"/>
        </w:rPr>
        <w:tab/>
      </w:r>
    </w:p>
    <w:p w:rsidR="00570FA5" w:rsidRDefault="00CE060C" w:rsidP="00570FA5">
      <w:pPr>
        <w:pStyle w:val="ListParagraph"/>
        <w:numPr>
          <w:ilvl w:val="0"/>
          <w:numId w:val="29"/>
        </w:numPr>
        <w:spacing w:line="360" w:lineRule="auto"/>
        <w:ind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4639B3" w:rsidRPr="00570FA5">
        <w:rPr>
          <w:rFonts w:ascii="Times New Roman" w:hAnsi="Times New Roman" w:cs="Times New Roman"/>
          <w:i/>
          <w:sz w:val="24"/>
          <w:szCs w:val="24"/>
          <w:lang w:val="en-GB"/>
        </w:rPr>
        <w:t xml:space="preserve">1) Where the defendant has entered appearance to defend the plaintiff may apply to court for </w:t>
      </w:r>
      <w:r w:rsidR="00C52D5C" w:rsidRPr="00570FA5">
        <w:rPr>
          <w:rFonts w:ascii="Times New Roman" w:hAnsi="Times New Roman" w:cs="Times New Roman"/>
          <w:i/>
          <w:sz w:val="24"/>
          <w:szCs w:val="24"/>
          <w:lang w:val="en-GB"/>
        </w:rPr>
        <w:t>summary</w:t>
      </w:r>
      <w:r w:rsidR="004639B3" w:rsidRPr="00570FA5">
        <w:rPr>
          <w:rFonts w:ascii="Times New Roman" w:hAnsi="Times New Roman" w:cs="Times New Roman"/>
          <w:i/>
          <w:sz w:val="24"/>
          <w:szCs w:val="24"/>
          <w:lang w:val="en-GB"/>
        </w:rPr>
        <w:t xml:space="preserve"> judgment on each of such claims in the summons as is only –</w:t>
      </w:r>
    </w:p>
    <w:p w:rsidR="00570FA5" w:rsidRDefault="004639B3" w:rsidP="00570FA5">
      <w:pPr>
        <w:pStyle w:val="ListParagraph"/>
        <w:numPr>
          <w:ilvl w:val="1"/>
          <w:numId w:val="29"/>
        </w:numPr>
        <w:spacing w:line="360" w:lineRule="auto"/>
        <w:ind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lastRenderedPageBreak/>
        <w:t xml:space="preserve">On a liquid document </w:t>
      </w:r>
    </w:p>
    <w:p w:rsidR="00570FA5" w:rsidRDefault="004639B3" w:rsidP="00570FA5">
      <w:pPr>
        <w:pStyle w:val="ListParagraph"/>
        <w:numPr>
          <w:ilvl w:val="1"/>
          <w:numId w:val="29"/>
        </w:numPr>
        <w:spacing w:line="360" w:lineRule="auto"/>
        <w:ind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t>For a liquidated amount in money</w:t>
      </w:r>
    </w:p>
    <w:p w:rsidR="00570FA5" w:rsidRDefault="004639B3" w:rsidP="00570FA5">
      <w:pPr>
        <w:pStyle w:val="ListParagraph"/>
        <w:numPr>
          <w:ilvl w:val="1"/>
          <w:numId w:val="29"/>
        </w:numPr>
        <w:spacing w:line="360" w:lineRule="auto"/>
        <w:ind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t>For delivery of specified movable property, or</w:t>
      </w:r>
    </w:p>
    <w:p w:rsidR="004639B3" w:rsidRDefault="00CE060C" w:rsidP="0063341D">
      <w:pPr>
        <w:pStyle w:val="ListParagraph"/>
        <w:numPr>
          <w:ilvl w:val="1"/>
          <w:numId w:val="29"/>
        </w:numPr>
        <w:spacing w:after="0" w:line="360" w:lineRule="auto"/>
        <w:ind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For ejectment.</w:t>
      </w:r>
    </w:p>
    <w:p w:rsidR="00570FA5" w:rsidRDefault="00C52D5C" w:rsidP="0063341D">
      <w:pPr>
        <w:spacing w:after="0" w:line="360" w:lineRule="auto"/>
        <w:ind w:left="1474"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t>(2) The plaintiff, who so applies, shall within fourteen days after the date of delivery of entry of appearance, deliver notice of such application, which notice must be accompanied by an affidavit made by the plaintiff or by any other person who can swear positively to the facts verifying the cause of action and the amount, if any claimed and such affidavit must state-</w:t>
      </w:r>
    </w:p>
    <w:p w:rsidR="00570FA5" w:rsidRDefault="00C52D5C" w:rsidP="0063341D">
      <w:pPr>
        <w:pStyle w:val="ListParagraph"/>
        <w:numPr>
          <w:ilvl w:val="0"/>
          <w:numId w:val="30"/>
        </w:numPr>
        <w:spacing w:after="0" w:line="360" w:lineRule="auto"/>
        <w:ind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t xml:space="preserve">That in the opinion of the deponent the defendant has no </w:t>
      </w:r>
      <w:r w:rsidRPr="00570FA5">
        <w:rPr>
          <w:rFonts w:ascii="Times New Roman" w:hAnsi="Times New Roman" w:cs="Times New Roman"/>
          <w:b/>
          <w:i/>
          <w:sz w:val="24"/>
          <w:szCs w:val="24"/>
          <w:lang w:val="en-GB"/>
        </w:rPr>
        <w:t>bona fide</w:t>
      </w:r>
      <w:r w:rsidRPr="00570FA5">
        <w:rPr>
          <w:rFonts w:ascii="Times New Roman" w:hAnsi="Times New Roman" w:cs="Times New Roman"/>
          <w:i/>
          <w:sz w:val="24"/>
          <w:szCs w:val="24"/>
          <w:lang w:val="en-GB"/>
        </w:rPr>
        <w:t xml:space="preserve"> defence to the action and </w:t>
      </w:r>
    </w:p>
    <w:p w:rsidR="00C52D5C" w:rsidRDefault="00C52D5C" w:rsidP="0063341D">
      <w:pPr>
        <w:pStyle w:val="ListParagraph"/>
        <w:numPr>
          <w:ilvl w:val="0"/>
          <w:numId w:val="30"/>
        </w:numPr>
        <w:spacing w:after="0" w:line="360" w:lineRule="auto"/>
        <w:ind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t>That entry of appearance has been entered merely for the purpose of delay</w:t>
      </w:r>
      <w:r w:rsidR="00CE060C">
        <w:rPr>
          <w:rFonts w:ascii="Times New Roman" w:hAnsi="Times New Roman" w:cs="Times New Roman"/>
          <w:i/>
          <w:sz w:val="24"/>
          <w:szCs w:val="24"/>
          <w:lang w:val="en-GB"/>
        </w:rPr>
        <w:t>.</w:t>
      </w:r>
    </w:p>
    <w:p w:rsidR="00C52D5C" w:rsidRDefault="00C52D5C" w:rsidP="0063341D">
      <w:pPr>
        <w:spacing w:after="0" w:line="360" w:lineRule="auto"/>
        <w:ind w:left="1474" w:right="1474"/>
        <w:jc w:val="both"/>
        <w:rPr>
          <w:rFonts w:ascii="Times New Roman" w:hAnsi="Times New Roman" w:cs="Times New Roman"/>
          <w:i/>
          <w:sz w:val="24"/>
          <w:szCs w:val="24"/>
          <w:lang w:val="en-GB"/>
        </w:rPr>
      </w:pPr>
      <w:r w:rsidRPr="00570FA5">
        <w:rPr>
          <w:rFonts w:ascii="Times New Roman" w:hAnsi="Times New Roman" w:cs="Times New Roman"/>
          <w:i/>
          <w:sz w:val="24"/>
          <w:szCs w:val="24"/>
          <w:lang w:val="en-GB"/>
        </w:rPr>
        <w:t>If the claim is founded on a liquid document a copy of the document must be annexed to the affidavit.</w:t>
      </w:r>
    </w:p>
    <w:p w:rsidR="002A683D" w:rsidRPr="00570FA5" w:rsidRDefault="002A683D" w:rsidP="0063341D">
      <w:pPr>
        <w:spacing w:after="0" w:line="360" w:lineRule="auto"/>
        <w:ind w:left="1474" w:right="1474"/>
        <w:jc w:val="both"/>
        <w:rPr>
          <w:rFonts w:ascii="Times New Roman" w:hAnsi="Times New Roman" w:cs="Times New Roman"/>
          <w:i/>
          <w:sz w:val="24"/>
          <w:szCs w:val="24"/>
          <w:lang w:val="en-GB"/>
        </w:rPr>
      </w:pPr>
    </w:p>
    <w:p w:rsidR="00532F29" w:rsidRDefault="002A683D"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common cause that the Applicant/Plaintiff filed the summary judgment application with the court’s registry on the 08</w:t>
      </w:r>
      <w:r w:rsidRPr="002A683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April 2022. It had been served on the defendant on the 07</w:t>
      </w:r>
      <w:r w:rsidRPr="002A683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proofErr w:type="gramStart"/>
      <w:r>
        <w:rPr>
          <w:rFonts w:ascii="Times New Roman" w:hAnsi="Times New Roman" w:cs="Times New Roman"/>
          <w:sz w:val="28"/>
          <w:szCs w:val="28"/>
          <w:lang w:val="en-GB"/>
        </w:rPr>
        <w:t>April,</w:t>
      </w:r>
      <w:proofErr w:type="gramEnd"/>
      <w:r>
        <w:rPr>
          <w:rFonts w:ascii="Times New Roman" w:hAnsi="Times New Roman" w:cs="Times New Roman"/>
          <w:sz w:val="28"/>
          <w:szCs w:val="28"/>
          <w:lang w:val="en-GB"/>
        </w:rPr>
        <w:t xml:space="preserve"> 2022</w:t>
      </w:r>
      <w:r w:rsidR="0043337A">
        <w:rPr>
          <w:rFonts w:ascii="Times New Roman" w:hAnsi="Times New Roman" w:cs="Times New Roman"/>
          <w:sz w:val="28"/>
          <w:szCs w:val="28"/>
          <w:lang w:val="en-GB"/>
        </w:rPr>
        <w:t xml:space="preserve">. The Notice of Appearance to Defend had been served </w:t>
      </w:r>
      <w:r w:rsidR="00561A0F">
        <w:rPr>
          <w:rFonts w:ascii="Times New Roman" w:hAnsi="Times New Roman" w:cs="Times New Roman"/>
          <w:sz w:val="28"/>
          <w:szCs w:val="28"/>
          <w:lang w:val="en-GB"/>
        </w:rPr>
        <w:t>on</w:t>
      </w:r>
      <w:r w:rsidR="0043337A">
        <w:rPr>
          <w:rFonts w:ascii="Times New Roman" w:hAnsi="Times New Roman" w:cs="Times New Roman"/>
          <w:sz w:val="28"/>
          <w:szCs w:val="28"/>
          <w:lang w:val="en-GB"/>
        </w:rPr>
        <w:t xml:space="preserve"> the defendant on the 21</w:t>
      </w:r>
      <w:r w:rsidR="0043337A" w:rsidRPr="0043337A">
        <w:rPr>
          <w:rFonts w:ascii="Times New Roman" w:hAnsi="Times New Roman" w:cs="Times New Roman"/>
          <w:sz w:val="28"/>
          <w:szCs w:val="28"/>
          <w:vertAlign w:val="superscript"/>
          <w:lang w:val="en-GB"/>
        </w:rPr>
        <w:t>st</w:t>
      </w:r>
      <w:r w:rsidR="0043337A">
        <w:rPr>
          <w:rFonts w:ascii="Times New Roman" w:hAnsi="Times New Roman" w:cs="Times New Roman"/>
          <w:sz w:val="28"/>
          <w:szCs w:val="28"/>
          <w:lang w:val="en-GB"/>
        </w:rPr>
        <w:t xml:space="preserve"> day of </w:t>
      </w:r>
      <w:proofErr w:type="gramStart"/>
      <w:r w:rsidR="0043337A">
        <w:rPr>
          <w:rFonts w:ascii="Times New Roman" w:hAnsi="Times New Roman" w:cs="Times New Roman"/>
          <w:sz w:val="28"/>
          <w:szCs w:val="28"/>
          <w:lang w:val="en-GB"/>
        </w:rPr>
        <w:t>February,</w:t>
      </w:r>
      <w:proofErr w:type="gramEnd"/>
      <w:r w:rsidR="0043337A">
        <w:rPr>
          <w:rFonts w:ascii="Times New Roman" w:hAnsi="Times New Roman" w:cs="Times New Roman"/>
          <w:sz w:val="28"/>
          <w:szCs w:val="28"/>
          <w:lang w:val="en-GB"/>
        </w:rPr>
        <w:t xml:space="preserve"> 2022. This is common cause. This is over thirty (30) days after entry of appearance to defend and some </w:t>
      </w:r>
      <w:r w:rsidR="00532F29">
        <w:rPr>
          <w:rFonts w:ascii="Times New Roman" w:hAnsi="Times New Roman" w:cs="Times New Roman"/>
          <w:sz w:val="28"/>
          <w:szCs w:val="28"/>
          <w:lang w:val="en-GB"/>
        </w:rPr>
        <w:t>eighteen (18)</w:t>
      </w:r>
      <w:r w:rsidR="00561A0F">
        <w:rPr>
          <w:rFonts w:ascii="Times New Roman" w:hAnsi="Times New Roman" w:cs="Times New Roman"/>
          <w:sz w:val="28"/>
          <w:szCs w:val="28"/>
          <w:lang w:val="en-GB"/>
        </w:rPr>
        <w:t xml:space="preserve"> days</w:t>
      </w:r>
      <w:r w:rsidR="00532F29">
        <w:rPr>
          <w:rFonts w:ascii="Times New Roman" w:hAnsi="Times New Roman" w:cs="Times New Roman"/>
          <w:sz w:val="28"/>
          <w:szCs w:val="28"/>
          <w:lang w:val="en-GB"/>
        </w:rPr>
        <w:t xml:space="preserve"> after the time that plaintiff should have filed the Application for summary judgment in compliance with the rules. </w:t>
      </w:r>
      <w:r w:rsidR="00532F29" w:rsidRPr="00532F29">
        <w:rPr>
          <w:rFonts w:ascii="Times New Roman" w:hAnsi="Times New Roman" w:cs="Times New Roman"/>
          <w:sz w:val="28"/>
          <w:szCs w:val="28"/>
          <w:lang w:val="en-GB"/>
        </w:rPr>
        <w:t xml:space="preserve">It is also common cause that the plaintiff had not applied for condonation for non-compliance with the rules. </w:t>
      </w:r>
    </w:p>
    <w:p w:rsidR="00532F29" w:rsidRDefault="00532F29" w:rsidP="0063341D">
      <w:pPr>
        <w:pStyle w:val="ListParagraph"/>
        <w:spacing w:after="0" w:line="360" w:lineRule="auto"/>
        <w:jc w:val="both"/>
        <w:rPr>
          <w:rFonts w:ascii="Times New Roman" w:hAnsi="Times New Roman" w:cs="Times New Roman"/>
          <w:sz w:val="28"/>
          <w:szCs w:val="28"/>
          <w:lang w:val="en-GB"/>
        </w:rPr>
      </w:pPr>
    </w:p>
    <w:p w:rsidR="000E72E7" w:rsidRDefault="00532F29"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sidRPr="00532F29">
        <w:rPr>
          <w:rFonts w:ascii="Times New Roman" w:hAnsi="Times New Roman" w:cs="Times New Roman"/>
          <w:sz w:val="28"/>
          <w:szCs w:val="28"/>
          <w:lang w:val="en-GB"/>
        </w:rPr>
        <w:t>T</w:t>
      </w:r>
      <w:r>
        <w:rPr>
          <w:rFonts w:ascii="Times New Roman" w:hAnsi="Times New Roman" w:cs="Times New Roman"/>
          <w:sz w:val="28"/>
          <w:szCs w:val="28"/>
          <w:lang w:val="en-GB"/>
        </w:rPr>
        <w:t xml:space="preserve">he second leg of Advocate </w:t>
      </w:r>
      <w:proofErr w:type="spellStart"/>
      <w:r>
        <w:rPr>
          <w:rFonts w:ascii="Times New Roman" w:hAnsi="Times New Roman" w:cs="Times New Roman"/>
          <w:sz w:val="28"/>
          <w:szCs w:val="28"/>
          <w:lang w:val="en-GB"/>
        </w:rPr>
        <w:t>Maseli’s</w:t>
      </w:r>
      <w:proofErr w:type="spellEnd"/>
      <w:r>
        <w:rPr>
          <w:rFonts w:ascii="Times New Roman" w:hAnsi="Times New Roman" w:cs="Times New Roman"/>
          <w:sz w:val="28"/>
          <w:szCs w:val="28"/>
          <w:lang w:val="en-GB"/>
        </w:rPr>
        <w:t xml:space="preserve"> argument on non-compliance with the rules is that Plaintiff </w:t>
      </w:r>
      <w:r w:rsidR="00DA223B">
        <w:rPr>
          <w:rFonts w:ascii="Times New Roman" w:hAnsi="Times New Roman" w:cs="Times New Roman"/>
          <w:sz w:val="28"/>
          <w:szCs w:val="28"/>
          <w:lang w:val="en-GB"/>
        </w:rPr>
        <w:t xml:space="preserve">relied on a loan contract which is (according to Advocate </w:t>
      </w:r>
      <w:proofErr w:type="spellStart"/>
      <w:r w:rsidR="00DA223B">
        <w:rPr>
          <w:rFonts w:ascii="Times New Roman" w:hAnsi="Times New Roman" w:cs="Times New Roman"/>
          <w:sz w:val="28"/>
          <w:szCs w:val="28"/>
          <w:lang w:val="en-GB"/>
        </w:rPr>
        <w:t>Maseli</w:t>
      </w:r>
      <w:proofErr w:type="spellEnd"/>
      <w:r w:rsidR="00DA223B">
        <w:rPr>
          <w:rFonts w:ascii="Times New Roman" w:hAnsi="Times New Roman" w:cs="Times New Roman"/>
          <w:sz w:val="28"/>
          <w:szCs w:val="28"/>
          <w:lang w:val="en-GB"/>
        </w:rPr>
        <w:t xml:space="preserve">) a liquid document but did not attach it to the affidavit in </w:t>
      </w:r>
      <w:r w:rsidR="00DA223B">
        <w:rPr>
          <w:rFonts w:ascii="Times New Roman" w:hAnsi="Times New Roman" w:cs="Times New Roman"/>
          <w:sz w:val="28"/>
          <w:szCs w:val="28"/>
          <w:lang w:val="en-GB"/>
        </w:rPr>
        <w:lastRenderedPageBreak/>
        <w:t xml:space="preserve">support of the application. It is common cause that what was attached to the said affidavit was a wrong document. In fact, on the day of arguments, </w:t>
      </w:r>
      <w:r w:rsidR="00561A0F">
        <w:rPr>
          <w:rFonts w:ascii="Times New Roman" w:hAnsi="Times New Roman" w:cs="Times New Roman"/>
          <w:sz w:val="28"/>
          <w:szCs w:val="28"/>
          <w:lang w:val="en-GB"/>
        </w:rPr>
        <w:t xml:space="preserve">the </w:t>
      </w:r>
      <w:r w:rsidR="00DA223B">
        <w:rPr>
          <w:rFonts w:ascii="Times New Roman" w:hAnsi="Times New Roman" w:cs="Times New Roman"/>
          <w:sz w:val="28"/>
          <w:szCs w:val="28"/>
          <w:lang w:val="en-GB"/>
        </w:rPr>
        <w:t xml:space="preserve">Applicant filed with </w:t>
      </w:r>
      <w:r w:rsidR="00561A0F">
        <w:rPr>
          <w:rFonts w:ascii="Times New Roman" w:hAnsi="Times New Roman" w:cs="Times New Roman"/>
          <w:sz w:val="28"/>
          <w:szCs w:val="28"/>
          <w:lang w:val="en-GB"/>
        </w:rPr>
        <w:t xml:space="preserve">the </w:t>
      </w:r>
      <w:r w:rsidR="00DA223B">
        <w:rPr>
          <w:rFonts w:ascii="Times New Roman" w:hAnsi="Times New Roman" w:cs="Times New Roman"/>
          <w:sz w:val="28"/>
          <w:szCs w:val="28"/>
          <w:lang w:val="en-GB"/>
        </w:rPr>
        <w:t>court a copy of the contract. There had not been any application for condonation for this filing of the contract nor the late filing of the application for summary judgment.</w:t>
      </w:r>
    </w:p>
    <w:p w:rsidR="00DA223B" w:rsidRPr="00DA223B" w:rsidRDefault="00DA223B" w:rsidP="0063341D">
      <w:pPr>
        <w:pStyle w:val="ListParagraph"/>
        <w:spacing w:after="0"/>
        <w:rPr>
          <w:rFonts w:ascii="Times New Roman" w:hAnsi="Times New Roman" w:cs="Times New Roman"/>
          <w:sz w:val="28"/>
          <w:szCs w:val="28"/>
          <w:lang w:val="en-GB"/>
        </w:rPr>
      </w:pPr>
    </w:p>
    <w:p w:rsidR="00EF4B93" w:rsidRDefault="00DA223B"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Condonation for non-compliance </w:t>
      </w:r>
      <w:r w:rsidR="00561A0F">
        <w:rPr>
          <w:rFonts w:ascii="Times New Roman" w:hAnsi="Times New Roman" w:cs="Times New Roman"/>
          <w:sz w:val="28"/>
          <w:szCs w:val="28"/>
          <w:lang w:val="en-GB"/>
        </w:rPr>
        <w:t xml:space="preserve">with </w:t>
      </w:r>
      <w:r>
        <w:rPr>
          <w:rFonts w:ascii="Times New Roman" w:hAnsi="Times New Roman" w:cs="Times New Roman"/>
          <w:sz w:val="28"/>
          <w:szCs w:val="28"/>
          <w:lang w:val="en-GB"/>
        </w:rPr>
        <w:t>the rules is the discretion of the court that obviously must be exercised judiciously. In exercising that discretion, different courts justif</w:t>
      </w:r>
      <w:r w:rsidR="00561A0F">
        <w:rPr>
          <w:rFonts w:ascii="Times New Roman" w:hAnsi="Times New Roman" w:cs="Times New Roman"/>
          <w:sz w:val="28"/>
          <w:szCs w:val="28"/>
          <w:lang w:val="en-GB"/>
        </w:rPr>
        <w:t>y</w:t>
      </w:r>
      <w:r>
        <w:rPr>
          <w:rFonts w:ascii="Times New Roman" w:hAnsi="Times New Roman" w:cs="Times New Roman"/>
          <w:sz w:val="28"/>
          <w:szCs w:val="28"/>
          <w:lang w:val="en-GB"/>
        </w:rPr>
        <w:t xml:space="preserve"> their decisions differently. In allowing non-compliance with the rules</w:t>
      </w:r>
      <w:r w:rsidR="00A04B35">
        <w:rPr>
          <w:rFonts w:ascii="Times New Roman" w:hAnsi="Times New Roman" w:cs="Times New Roman"/>
          <w:sz w:val="28"/>
          <w:szCs w:val="28"/>
          <w:lang w:val="en-GB"/>
        </w:rPr>
        <w:t>,</w:t>
      </w:r>
      <w:r>
        <w:rPr>
          <w:rFonts w:ascii="Times New Roman" w:hAnsi="Times New Roman" w:cs="Times New Roman"/>
          <w:sz w:val="28"/>
          <w:szCs w:val="28"/>
          <w:lang w:val="en-GB"/>
        </w:rPr>
        <w:t xml:space="preserve"> words such as “</w:t>
      </w:r>
      <w:r w:rsidR="00A04B35" w:rsidRPr="00EF4B93">
        <w:rPr>
          <w:rFonts w:ascii="Times New Roman" w:hAnsi="Times New Roman" w:cs="Times New Roman"/>
          <w:i/>
          <w:sz w:val="28"/>
          <w:szCs w:val="28"/>
          <w:lang w:val="en-GB"/>
        </w:rPr>
        <w:t>the rules are made for the court and not the converse</w:t>
      </w:r>
      <w:r w:rsidR="00A04B35" w:rsidRPr="00A04B35">
        <w:rPr>
          <w:rFonts w:ascii="Times New Roman" w:hAnsi="Times New Roman" w:cs="Times New Roman"/>
          <w:sz w:val="28"/>
          <w:szCs w:val="28"/>
          <w:lang w:val="en-GB"/>
        </w:rPr>
        <w:t>”</w:t>
      </w:r>
      <w:r w:rsidR="00A04B35">
        <w:rPr>
          <w:rStyle w:val="FootnoteReference"/>
          <w:rFonts w:ascii="Times New Roman" w:hAnsi="Times New Roman" w:cs="Times New Roman"/>
          <w:sz w:val="28"/>
          <w:szCs w:val="28"/>
          <w:lang w:val="en-GB"/>
        </w:rPr>
        <w:footnoteReference w:id="5"/>
      </w:r>
      <w:r w:rsidR="00A04B35" w:rsidRPr="00A04B35">
        <w:rPr>
          <w:rFonts w:ascii="Times New Roman" w:hAnsi="Times New Roman" w:cs="Times New Roman"/>
          <w:sz w:val="28"/>
          <w:szCs w:val="28"/>
          <w:lang w:val="en-GB"/>
        </w:rPr>
        <w:t xml:space="preserve"> have been used</w:t>
      </w:r>
      <w:r w:rsidR="007C5C7F">
        <w:rPr>
          <w:rFonts w:ascii="Times New Roman" w:hAnsi="Times New Roman" w:cs="Times New Roman"/>
          <w:sz w:val="28"/>
          <w:szCs w:val="28"/>
          <w:lang w:val="en-GB"/>
        </w:rPr>
        <w:t xml:space="preserve">. </w:t>
      </w:r>
      <w:r w:rsidR="00EF4B93">
        <w:rPr>
          <w:rFonts w:ascii="Times New Roman" w:hAnsi="Times New Roman" w:cs="Times New Roman"/>
          <w:sz w:val="28"/>
          <w:szCs w:val="28"/>
          <w:lang w:val="en-GB"/>
        </w:rPr>
        <w:t xml:space="preserve">Elaboratively, in </w:t>
      </w:r>
      <w:r w:rsidR="00EF4B93" w:rsidRPr="00EF4B93">
        <w:rPr>
          <w:rFonts w:ascii="Times New Roman" w:hAnsi="Times New Roman" w:cs="Times New Roman"/>
          <w:b/>
          <w:sz w:val="28"/>
          <w:szCs w:val="28"/>
          <w:lang w:val="en-GB"/>
        </w:rPr>
        <w:t>Leen</w:t>
      </w:r>
      <w:r w:rsidR="00EF4B93">
        <w:rPr>
          <w:rStyle w:val="FootnoteReference"/>
          <w:rFonts w:ascii="Times New Roman" w:hAnsi="Times New Roman" w:cs="Times New Roman"/>
          <w:sz w:val="28"/>
          <w:szCs w:val="28"/>
          <w:lang w:val="en-GB"/>
        </w:rPr>
        <w:footnoteReference w:id="6"/>
      </w:r>
      <w:r w:rsidR="00EF4B93" w:rsidRPr="00EF4B93">
        <w:rPr>
          <w:rFonts w:ascii="Times New Roman" w:hAnsi="Times New Roman" w:cs="Times New Roman"/>
          <w:sz w:val="28"/>
          <w:szCs w:val="28"/>
          <w:lang w:val="en-GB"/>
        </w:rPr>
        <w:t xml:space="preserve">, </w:t>
      </w:r>
      <w:r w:rsidR="00EF4B93">
        <w:rPr>
          <w:rFonts w:ascii="Times New Roman" w:hAnsi="Times New Roman" w:cs="Times New Roman"/>
          <w:sz w:val="28"/>
          <w:szCs w:val="28"/>
          <w:lang w:val="en-GB"/>
        </w:rPr>
        <w:t xml:space="preserve"> the court of appeal quoted with approval the words of Schreiner JA in </w:t>
      </w:r>
      <w:bookmarkStart w:id="6" w:name="_Hlk117184151"/>
      <w:r w:rsidR="00EF4B93" w:rsidRPr="00EF4B93">
        <w:rPr>
          <w:rFonts w:ascii="Times New Roman" w:hAnsi="Times New Roman" w:cs="Times New Roman"/>
          <w:b/>
          <w:sz w:val="28"/>
          <w:szCs w:val="28"/>
          <w:lang w:val="en-GB"/>
        </w:rPr>
        <w:t>Trans-Africa Insurance Co. Ltd v Maluleka</w:t>
      </w:r>
      <w:bookmarkEnd w:id="6"/>
      <w:r w:rsidR="00EF4B93">
        <w:rPr>
          <w:rStyle w:val="FootnoteReference"/>
          <w:rFonts w:ascii="Times New Roman" w:hAnsi="Times New Roman" w:cs="Times New Roman"/>
          <w:b/>
          <w:sz w:val="28"/>
          <w:szCs w:val="28"/>
          <w:lang w:val="en-GB"/>
        </w:rPr>
        <w:footnoteReference w:id="7"/>
      </w:r>
      <w:r w:rsidR="00EF4B93">
        <w:rPr>
          <w:rFonts w:ascii="Times New Roman" w:hAnsi="Times New Roman" w:cs="Times New Roman"/>
          <w:sz w:val="28"/>
          <w:szCs w:val="28"/>
          <w:lang w:val="en-GB"/>
        </w:rPr>
        <w:t xml:space="preserve"> where he said;</w:t>
      </w:r>
    </w:p>
    <w:p w:rsidR="00EF4B93" w:rsidRPr="00EF4B93" w:rsidRDefault="00EF4B93" w:rsidP="0063341D">
      <w:pPr>
        <w:pStyle w:val="ListParagraph"/>
        <w:spacing w:after="0"/>
        <w:rPr>
          <w:rFonts w:ascii="Times New Roman" w:hAnsi="Times New Roman" w:cs="Times New Roman"/>
          <w:sz w:val="28"/>
          <w:szCs w:val="28"/>
          <w:lang w:val="en-GB"/>
        </w:rPr>
      </w:pPr>
    </w:p>
    <w:p w:rsidR="00EF4B93" w:rsidRPr="00EF4B93" w:rsidRDefault="00EF4B93" w:rsidP="0063341D">
      <w:pPr>
        <w:pStyle w:val="ListParagraph"/>
        <w:spacing w:after="0" w:line="360" w:lineRule="auto"/>
        <w:ind w:left="1474" w:right="1474"/>
        <w:jc w:val="both"/>
        <w:rPr>
          <w:rFonts w:ascii="Times New Roman" w:hAnsi="Times New Roman" w:cs="Times New Roman"/>
          <w:i/>
          <w:sz w:val="24"/>
          <w:szCs w:val="24"/>
          <w:lang w:val="en-GB"/>
        </w:rPr>
      </w:pPr>
      <w:r w:rsidRPr="00EF4B93">
        <w:rPr>
          <w:rFonts w:ascii="Times New Roman" w:hAnsi="Times New Roman" w:cs="Times New Roman"/>
          <w:i/>
          <w:sz w:val="24"/>
          <w:szCs w:val="24"/>
          <w:lang w:val="en-GB"/>
        </w:rPr>
        <w:t xml:space="preserve">“No doubt parties and their legal advisers should not be encouraged to become slack in their observance of the Rules, which are an important element in the machinery for the administration of justice.   But on the other </w:t>
      </w:r>
      <w:r w:rsidR="00941373" w:rsidRPr="00EF4B93">
        <w:rPr>
          <w:rFonts w:ascii="Times New Roman" w:hAnsi="Times New Roman" w:cs="Times New Roman"/>
          <w:i/>
          <w:sz w:val="24"/>
          <w:szCs w:val="24"/>
          <w:lang w:val="en-GB"/>
        </w:rPr>
        <w:t>hand,</w:t>
      </w:r>
      <w:r w:rsidRPr="00EF4B93">
        <w:rPr>
          <w:rFonts w:ascii="Times New Roman" w:hAnsi="Times New Roman" w:cs="Times New Roman"/>
          <w:i/>
          <w:sz w:val="24"/>
          <w:szCs w:val="24"/>
          <w:lang w:val="en-GB"/>
        </w:rPr>
        <w:t xml:space="preserve"> technical objections to less than perfect procedural steps should not be permitted, in the absence of prejudice, to interfere with the expeditious and, if possible, in</w:t>
      </w:r>
      <w:r w:rsidR="001D5BDD">
        <w:rPr>
          <w:rFonts w:ascii="Times New Roman" w:hAnsi="Times New Roman" w:cs="Times New Roman"/>
          <w:i/>
          <w:sz w:val="24"/>
          <w:szCs w:val="24"/>
          <w:lang w:val="en-GB"/>
        </w:rPr>
        <w:t xml:space="preserve"> </w:t>
      </w:r>
      <w:r w:rsidRPr="00EF4B93">
        <w:rPr>
          <w:rFonts w:ascii="Times New Roman" w:hAnsi="Times New Roman" w:cs="Times New Roman"/>
          <w:i/>
          <w:sz w:val="24"/>
          <w:szCs w:val="24"/>
          <w:lang w:val="en-GB"/>
        </w:rPr>
        <w:t>expensive decision of cases on their real merits.”</w:t>
      </w:r>
    </w:p>
    <w:p w:rsidR="00EF4B93" w:rsidRPr="00EF4B93" w:rsidRDefault="00EF4B93" w:rsidP="0063341D">
      <w:pPr>
        <w:pStyle w:val="ListParagraph"/>
        <w:spacing w:after="0"/>
        <w:rPr>
          <w:rFonts w:ascii="Times New Roman" w:hAnsi="Times New Roman" w:cs="Times New Roman"/>
          <w:sz w:val="28"/>
          <w:szCs w:val="28"/>
          <w:lang w:val="en-GB"/>
        </w:rPr>
      </w:pPr>
    </w:p>
    <w:p w:rsidR="00DA223B" w:rsidRDefault="007C5C7F" w:rsidP="0063341D">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Similarly, in support of enforcing compliance with the rules</w:t>
      </w:r>
      <w:r w:rsidR="0009392B">
        <w:rPr>
          <w:rFonts w:ascii="Times New Roman" w:hAnsi="Times New Roman" w:cs="Times New Roman"/>
          <w:sz w:val="28"/>
          <w:szCs w:val="28"/>
          <w:lang w:val="en-GB"/>
        </w:rPr>
        <w:t>,</w:t>
      </w:r>
      <w:r>
        <w:rPr>
          <w:rFonts w:ascii="Times New Roman" w:hAnsi="Times New Roman" w:cs="Times New Roman"/>
          <w:sz w:val="28"/>
          <w:szCs w:val="28"/>
          <w:lang w:val="en-GB"/>
        </w:rPr>
        <w:t xml:space="preserve"> courts have used </w:t>
      </w:r>
      <w:r w:rsidR="0009392B">
        <w:rPr>
          <w:rFonts w:ascii="Times New Roman" w:hAnsi="Times New Roman" w:cs="Times New Roman"/>
          <w:sz w:val="28"/>
          <w:szCs w:val="28"/>
          <w:lang w:val="en-GB"/>
        </w:rPr>
        <w:t>the following words;</w:t>
      </w:r>
    </w:p>
    <w:p w:rsidR="0009392B" w:rsidRPr="0009392B" w:rsidRDefault="001D5BDD" w:rsidP="001D5BDD">
      <w:pPr>
        <w:pStyle w:val="ListParagraph"/>
        <w:tabs>
          <w:tab w:val="left" w:pos="270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09392B" w:rsidRDefault="004653FB" w:rsidP="0063341D">
      <w:pPr>
        <w:pStyle w:val="ListParagraph"/>
        <w:spacing w:after="0" w:line="360" w:lineRule="auto"/>
        <w:ind w:left="1474" w:right="1474"/>
        <w:jc w:val="both"/>
        <w:rPr>
          <w:rFonts w:ascii="Times New Roman" w:hAnsi="Times New Roman" w:cs="Times New Roman"/>
          <w:i/>
          <w:sz w:val="24"/>
          <w:szCs w:val="24"/>
          <w:lang w:val="en-GB"/>
        </w:rPr>
      </w:pPr>
      <w:r w:rsidRPr="004653FB">
        <w:rPr>
          <w:rFonts w:ascii="Times New Roman" w:hAnsi="Times New Roman" w:cs="Times New Roman"/>
          <w:i/>
          <w:sz w:val="24"/>
          <w:szCs w:val="24"/>
          <w:lang w:val="en-GB"/>
        </w:rPr>
        <w:t>“</w:t>
      </w:r>
      <w:r w:rsidR="0009392B" w:rsidRPr="004653FB">
        <w:rPr>
          <w:rFonts w:ascii="Times New Roman" w:hAnsi="Times New Roman" w:cs="Times New Roman"/>
          <w:i/>
          <w:sz w:val="24"/>
          <w:szCs w:val="24"/>
          <w:lang w:val="en-GB"/>
        </w:rPr>
        <w:t xml:space="preserve">The Rules of court contain qualities of concrete particularity. They are not of an aleatoric quality. Rules of court must be observed to facilitate strict compliance with them, to ensure </w:t>
      </w:r>
      <w:r w:rsidR="0009392B" w:rsidRPr="004653FB">
        <w:rPr>
          <w:rFonts w:ascii="Times New Roman" w:hAnsi="Times New Roman" w:cs="Times New Roman"/>
          <w:i/>
          <w:sz w:val="24"/>
          <w:szCs w:val="24"/>
          <w:lang w:val="en-GB"/>
        </w:rPr>
        <w:lastRenderedPageBreak/>
        <w:t xml:space="preserve">the efficient compliance administration of justice for all concerned. Non-compliance with said rules would encourage causal, easy-going and slipshod practice, which would reduce the high standard of practice, which the courts are entitled to in administration of justice. The provisions of the Rules </w:t>
      </w:r>
      <w:r w:rsidR="002863DE" w:rsidRPr="004653FB">
        <w:rPr>
          <w:rFonts w:ascii="Times New Roman" w:hAnsi="Times New Roman" w:cs="Times New Roman"/>
          <w:i/>
          <w:sz w:val="24"/>
          <w:szCs w:val="24"/>
          <w:lang w:val="en-GB"/>
        </w:rPr>
        <w:t>are specific</w:t>
      </w:r>
      <w:r w:rsidR="00CE5994">
        <w:rPr>
          <w:rFonts w:ascii="Times New Roman" w:hAnsi="Times New Roman" w:cs="Times New Roman"/>
          <w:i/>
          <w:sz w:val="24"/>
          <w:szCs w:val="24"/>
          <w:lang w:val="en-GB"/>
        </w:rPr>
        <w:t xml:space="preserve"> </w:t>
      </w:r>
      <w:r w:rsidRPr="004653FB">
        <w:rPr>
          <w:rFonts w:ascii="Times New Roman" w:hAnsi="Times New Roman" w:cs="Times New Roman"/>
          <w:i/>
          <w:sz w:val="24"/>
          <w:szCs w:val="24"/>
          <w:lang w:val="en-GB"/>
        </w:rPr>
        <w:t>and must be complied with, justice and the practice and administration thereof cannot be allowed to degenerate into disorder”</w:t>
      </w:r>
      <w:r>
        <w:rPr>
          <w:rStyle w:val="FootnoteReference"/>
          <w:rFonts w:ascii="Times New Roman" w:hAnsi="Times New Roman" w:cs="Times New Roman"/>
          <w:i/>
          <w:sz w:val="24"/>
          <w:szCs w:val="24"/>
          <w:lang w:val="en-GB"/>
        </w:rPr>
        <w:footnoteReference w:id="8"/>
      </w:r>
    </w:p>
    <w:p w:rsidR="00EF4B93" w:rsidRPr="004653FB" w:rsidRDefault="00EF4B93" w:rsidP="0063341D">
      <w:pPr>
        <w:pStyle w:val="ListParagraph"/>
        <w:spacing w:after="0" w:line="360" w:lineRule="auto"/>
        <w:ind w:left="1474" w:right="1474"/>
        <w:jc w:val="both"/>
        <w:rPr>
          <w:rFonts w:ascii="Times New Roman" w:hAnsi="Times New Roman" w:cs="Times New Roman"/>
          <w:i/>
          <w:sz w:val="24"/>
          <w:szCs w:val="24"/>
          <w:lang w:val="en-GB"/>
        </w:rPr>
      </w:pPr>
    </w:p>
    <w:p w:rsidR="000E72E7" w:rsidRDefault="00EF4B93"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obvious that the reasoning can swing either</w:t>
      </w:r>
      <w:r w:rsidR="00561A0F">
        <w:rPr>
          <w:rFonts w:ascii="Times New Roman" w:hAnsi="Times New Roman" w:cs="Times New Roman"/>
          <w:sz w:val="28"/>
          <w:szCs w:val="28"/>
          <w:lang w:val="en-GB"/>
        </w:rPr>
        <w:t xml:space="preserve"> way</w:t>
      </w:r>
      <w:r>
        <w:rPr>
          <w:rFonts w:ascii="Times New Roman" w:hAnsi="Times New Roman" w:cs="Times New Roman"/>
          <w:sz w:val="28"/>
          <w:szCs w:val="28"/>
          <w:lang w:val="en-GB"/>
        </w:rPr>
        <w:t xml:space="preserve"> depending on the circumstances of each case.</w:t>
      </w:r>
      <w:r w:rsidR="004B7D16">
        <w:rPr>
          <w:rFonts w:ascii="Times New Roman" w:hAnsi="Times New Roman" w:cs="Times New Roman"/>
          <w:sz w:val="28"/>
          <w:szCs w:val="28"/>
          <w:lang w:val="en-GB"/>
        </w:rPr>
        <w:t xml:space="preserve"> </w:t>
      </w:r>
      <w:r>
        <w:rPr>
          <w:rFonts w:ascii="Times New Roman" w:hAnsi="Times New Roman" w:cs="Times New Roman"/>
          <w:sz w:val="28"/>
          <w:szCs w:val="28"/>
          <w:lang w:val="en-GB"/>
        </w:rPr>
        <w:t>I believe it should be on the circumstance</w:t>
      </w:r>
      <w:r w:rsidR="00561A0F">
        <w:rPr>
          <w:rFonts w:ascii="Times New Roman" w:hAnsi="Times New Roman" w:cs="Times New Roman"/>
          <w:sz w:val="28"/>
          <w:szCs w:val="28"/>
          <w:lang w:val="en-GB"/>
        </w:rPr>
        <w:t>s</w:t>
      </w:r>
      <w:r>
        <w:rPr>
          <w:rFonts w:ascii="Times New Roman" w:hAnsi="Times New Roman" w:cs="Times New Roman"/>
          <w:sz w:val="28"/>
          <w:szCs w:val="28"/>
          <w:lang w:val="en-GB"/>
        </w:rPr>
        <w:t xml:space="preserve"> of each case as opposed to unsupported discretion of each judicial officer.</w:t>
      </w:r>
      <w:r w:rsidR="002863DE">
        <w:rPr>
          <w:rFonts w:ascii="Times New Roman" w:hAnsi="Times New Roman" w:cs="Times New Roman"/>
          <w:sz w:val="28"/>
          <w:szCs w:val="28"/>
          <w:lang w:val="en-GB"/>
        </w:rPr>
        <w:t xml:space="preserve"> In </w:t>
      </w:r>
      <w:proofErr w:type="spellStart"/>
      <w:r w:rsidR="002863DE">
        <w:rPr>
          <w:rFonts w:ascii="Times New Roman" w:hAnsi="Times New Roman" w:cs="Times New Roman"/>
          <w:sz w:val="28"/>
          <w:szCs w:val="28"/>
          <w:lang w:val="en-GB"/>
        </w:rPr>
        <w:t>Casu</w:t>
      </w:r>
      <w:proofErr w:type="spellEnd"/>
      <w:r w:rsidR="002863DE">
        <w:rPr>
          <w:rFonts w:ascii="Times New Roman" w:hAnsi="Times New Roman" w:cs="Times New Roman"/>
          <w:sz w:val="28"/>
          <w:szCs w:val="28"/>
          <w:lang w:val="en-GB"/>
        </w:rPr>
        <w:t xml:space="preserve">, the plaintiff made two mistakes or has not followed the Rules in two circumstances. </w:t>
      </w:r>
      <w:proofErr w:type="gramStart"/>
      <w:r w:rsidR="002863DE">
        <w:rPr>
          <w:rFonts w:ascii="Times New Roman" w:hAnsi="Times New Roman" w:cs="Times New Roman"/>
          <w:sz w:val="28"/>
          <w:szCs w:val="28"/>
          <w:lang w:val="en-GB"/>
        </w:rPr>
        <w:t>First of all</w:t>
      </w:r>
      <w:proofErr w:type="gramEnd"/>
      <w:r w:rsidR="002863DE">
        <w:rPr>
          <w:rFonts w:ascii="Times New Roman" w:hAnsi="Times New Roman" w:cs="Times New Roman"/>
          <w:sz w:val="28"/>
          <w:szCs w:val="28"/>
          <w:lang w:val="en-GB"/>
        </w:rPr>
        <w:t>, he filed the application for summary judgment well out of time and did not apply for condonation. Secondly, inst</w:t>
      </w:r>
      <w:r w:rsidR="00561A0F">
        <w:rPr>
          <w:rFonts w:ascii="Times New Roman" w:hAnsi="Times New Roman" w:cs="Times New Roman"/>
          <w:sz w:val="28"/>
          <w:szCs w:val="28"/>
          <w:lang w:val="en-GB"/>
        </w:rPr>
        <w:t>ead</w:t>
      </w:r>
      <w:r w:rsidR="002863DE">
        <w:rPr>
          <w:rFonts w:ascii="Times New Roman" w:hAnsi="Times New Roman" w:cs="Times New Roman"/>
          <w:sz w:val="28"/>
          <w:szCs w:val="28"/>
          <w:lang w:val="en-GB"/>
        </w:rPr>
        <w:t xml:space="preserve"> of annexing the contract to the affidavit in support of the application for summary judgment, Applicant annexed a wrong document. Not only a wrong document but one </w:t>
      </w:r>
      <w:r w:rsidR="00561A0F">
        <w:rPr>
          <w:rFonts w:ascii="Times New Roman" w:hAnsi="Times New Roman" w:cs="Times New Roman"/>
          <w:sz w:val="28"/>
          <w:szCs w:val="28"/>
          <w:lang w:val="en-GB"/>
        </w:rPr>
        <w:t xml:space="preserve">which </w:t>
      </w:r>
      <w:r w:rsidR="002863DE">
        <w:rPr>
          <w:rFonts w:ascii="Times New Roman" w:hAnsi="Times New Roman" w:cs="Times New Roman"/>
          <w:sz w:val="28"/>
          <w:szCs w:val="28"/>
          <w:lang w:val="en-GB"/>
        </w:rPr>
        <w:t xml:space="preserve">this court was not supposed to see for the proper administration of justice. </w:t>
      </w:r>
      <w:r w:rsidR="005F75ED">
        <w:rPr>
          <w:rFonts w:ascii="Times New Roman" w:hAnsi="Times New Roman" w:cs="Times New Roman"/>
          <w:sz w:val="28"/>
          <w:szCs w:val="28"/>
          <w:lang w:val="en-GB"/>
        </w:rPr>
        <w:t>As if that was not enough,</w:t>
      </w:r>
      <w:r w:rsidR="00833620">
        <w:rPr>
          <w:rFonts w:ascii="Times New Roman" w:hAnsi="Times New Roman" w:cs="Times New Roman"/>
          <w:sz w:val="28"/>
          <w:szCs w:val="28"/>
          <w:lang w:val="en-GB"/>
        </w:rPr>
        <w:t xml:space="preserve"> </w:t>
      </w:r>
      <w:r w:rsidR="005F75ED">
        <w:rPr>
          <w:rFonts w:ascii="Times New Roman" w:hAnsi="Times New Roman" w:cs="Times New Roman"/>
          <w:sz w:val="28"/>
          <w:szCs w:val="28"/>
          <w:lang w:val="en-GB"/>
        </w:rPr>
        <w:t xml:space="preserve">Advocate </w:t>
      </w:r>
      <w:proofErr w:type="spellStart"/>
      <w:r w:rsidR="005F75ED">
        <w:rPr>
          <w:rFonts w:ascii="Times New Roman" w:hAnsi="Times New Roman" w:cs="Times New Roman"/>
          <w:sz w:val="28"/>
          <w:szCs w:val="28"/>
          <w:lang w:val="en-GB"/>
        </w:rPr>
        <w:t>Maseli</w:t>
      </w:r>
      <w:proofErr w:type="spellEnd"/>
      <w:r w:rsidR="005F75ED">
        <w:rPr>
          <w:rFonts w:ascii="Times New Roman" w:hAnsi="Times New Roman" w:cs="Times New Roman"/>
          <w:sz w:val="28"/>
          <w:szCs w:val="28"/>
          <w:lang w:val="en-GB"/>
        </w:rPr>
        <w:t xml:space="preserve"> </w:t>
      </w:r>
      <w:r w:rsidR="001942D1">
        <w:rPr>
          <w:rFonts w:ascii="Times New Roman" w:hAnsi="Times New Roman" w:cs="Times New Roman"/>
          <w:sz w:val="28"/>
          <w:szCs w:val="28"/>
          <w:lang w:val="en-GB"/>
        </w:rPr>
        <w:t xml:space="preserve">then </w:t>
      </w:r>
      <w:r w:rsidR="005F75ED">
        <w:rPr>
          <w:rFonts w:ascii="Times New Roman" w:hAnsi="Times New Roman" w:cs="Times New Roman"/>
          <w:sz w:val="28"/>
          <w:szCs w:val="28"/>
          <w:lang w:val="en-GB"/>
        </w:rPr>
        <w:t>filed an annexure attempting to rectify this mistake without leave of court.</w:t>
      </w:r>
    </w:p>
    <w:p w:rsidR="00733EA2" w:rsidRDefault="00733EA2" w:rsidP="0063341D">
      <w:pPr>
        <w:pStyle w:val="ListParagraph"/>
        <w:spacing w:after="0" w:line="360" w:lineRule="auto"/>
        <w:jc w:val="both"/>
        <w:rPr>
          <w:rFonts w:ascii="Times New Roman" w:hAnsi="Times New Roman" w:cs="Times New Roman"/>
          <w:sz w:val="28"/>
          <w:szCs w:val="28"/>
          <w:lang w:val="en-GB"/>
        </w:rPr>
      </w:pPr>
    </w:p>
    <w:p w:rsidR="00733EA2" w:rsidRDefault="00733EA2"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keeping with the requirement of not being too legalistic or technical without seeing if the defendant will not be prejudiced per the guide </w:t>
      </w:r>
      <w:r w:rsidR="001942D1">
        <w:rPr>
          <w:rFonts w:ascii="Times New Roman" w:hAnsi="Times New Roman" w:cs="Times New Roman"/>
          <w:sz w:val="28"/>
          <w:szCs w:val="28"/>
          <w:lang w:val="en-GB"/>
        </w:rPr>
        <w:t>by</w:t>
      </w:r>
      <w:r>
        <w:rPr>
          <w:rFonts w:ascii="Times New Roman" w:hAnsi="Times New Roman" w:cs="Times New Roman"/>
          <w:sz w:val="28"/>
          <w:szCs w:val="28"/>
          <w:lang w:val="en-GB"/>
        </w:rPr>
        <w:t xml:space="preserve"> Schreiner J</w:t>
      </w:r>
      <w:r w:rsidR="004B7D1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 in Trans-Africa above, I turn now to consider an element of prejudice. First of all, when the summons </w:t>
      </w:r>
      <w:r w:rsidR="0017586F">
        <w:rPr>
          <w:rFonts w:ascii="Times New Roman" w:hAnsi="Times New Roman" w:cs="Times New Roman"/>
          <w:sz w:val="28"/>
          <w:szCs w:val="28"/>
          <w:lang w:val="en-GB"/>
        </w:rPr>
        <w:t>was</w:t>
      </w:r>
      <w:r>
        <w:rPr>
          <w:rFonts w:ascii="Times New Roman" w:hAnsi="Times New Roman" w:cs="Times New Roman"/>
          <w:sz w:val="28"/>
          <w:szCs w:val="28"/>
          <w:lang w:val="en-GB"/>
        </w:rPr>
        <w:t xml:space="preserve"> issued, </w:t>
      </w:r>
      <w:r w:rsidR="00CD61CD">
        <w:rPr>
          <w:rFonts w:ascii="Times New Roman" w:hAnsi="Times New Roman" w:cs="Times New Roman"/>
          <w:sz w:val="28"/>
          <w:szCs w:val="28"/>
          <w:lang w:val="en-GB"/>
        </w:rPr>
        <w:t>they did not include the execution of the Defendant site. In the Affidavit in support of the Application for Summary Judgment, the execution of the defendant</w:t>
      </w:r>
      <w:r w:rsidR="001942D1">
        <w:rPr>
          <w:rFonts w:ascii="Times New Roman" w:hAnsi="Times New Roman" w:cs="Times New Roman"/>
          <w:sz w:val="28"/>
          <w:szCs w:val="28"/>
          <w:lang w:val="en-GB"/>
        </w:rPr>
        <w:t>’s</w:t>
      </w:r>
      <w:r w:rsidR="00CD61CD">
        <w:rPr>
          <w:rFonts w:ascii="Times New Roman" w:hAnsi="Times New Roman" w:cs="Times New Roman"/>
          <w:sz w:val="28"/>
          <w:szCs w:val="28"/>
          <w:lang w:val="en-GB"/>
        </w:rPr>
        <w:t xml:space="preserve"> site </w:t>
      </w:r>
      <w:r w:rsidR="00CD61CD">
        <w:rPr>
          <w:rFonts w:ascii="Times New Roman" w:hAnsi="Times New Roman" w:cs="Times New Roman"/>
          <w:sz w:val="28"/>
          <w:szCs w:val="28"/>
          <w:lang w:val="en-GB"/>
        </w:rPr>
        <w:lastRenderedPageBreak/>
        <w:t xml:space="preserve">was included with the deponent saying that the contract reflects same. I must mention that even though I have not considered the plaintiff’s declaration for this application (in following with </w:t>
      </w:r>
      <w:r w:rsidR="00CD61CD" w:rsidRPr="00CD61CD">
        <w:rPr>
          <w:rFonts w:ascii="Times New Roman" w:hAnsi="Times New Roman" w:cs="Times New Roman"/>
          <w:b/>
          <w:sz w:val="28"/>
          <w:szCs w:val="28"/>
          <w:lang w:val="en-GB"/>
        </w:rPr>
        <w:t>Leen</w:t>
      </w:r>
      <w:r w:rsidR="00CD61CD">
        <w:rPr>
          <w:rStyle w:val="FootnoteReference"/>
          <w:rFonts w:ascii="Times New Roman" w:hAnsi="Times New Roman" w:cs="Times New Roman"/>
          <w:sz w:val="28"/>
          <w:szCs w:val="28"/>
          <w:lang w:val="en-GB"/>
        </w:rPr>
        <w:footnoteReference w:id="9"/>
      </w:r>
      <w:r w:rsidR="00CD61CD">
        <w:rPr>
          <w:rFonts w:ascii="Times New Roman" w:hAnsi="Times New Roman" w:cs="Times New Roman"/>
          <w:sz w:val="28"/>
          <w:szCs w:val="28"/>
          <w:lang w:val="en-GB"/>
        </w:rPr>
        <w:t xml:space="preserve">), it also mentioned that the defendant and his wife </w:t>
      </w:r>
      <w:r w:rsidR="00CD61CD" w:rsidRPr="004B7D16">
        <w:rPr>
          <w:rFonts w:ascii="Times New Roman" w:hAnsi="Times New Roman" w:cs="Times New Roman"/>
          <w:i/>
          <w:sz w:val="28"/>
          <w:szCs w:val="28"/>
          <w:lang w:val="en-GB"/>
        </w:rPr>
        <w:t xml:space="preserve">hypothecated </w:t>
      </w:r>
      <w:r w:rsidR="00CD61CD">
        <w:rPr>
          <w:rFonts w:ascii="Times New Roman" w:hAnsi="Times New Roman" w:cs="Times New Roman"/>
          <w:sz w:val="28"/>
          <w:szCs w:val="28"/>
          <w:lang w:val="en-GB"/>
        </w:rPr>
        <w:t>the site in question. With all th</w:t>
      </w:r>
      <w:r w:rsidR="00B4716F">
        <w:rPr>
          <w:rFonts w:ascii="Times New Roman" w:hAnsi="Times New Roman" w:cs="Times New Roman"/>
          <w:sz w:val="28"/>
          <w:szCs w:val="28"/>
          <w:lang w:val="en-GB"/>
        </w:rPr>
        <w:t>is</w:t>
      </w:r>
      <w:r w:rsidR="00CD61CD">
        <w:rPr>
          <w:rFonts w:ascii="Times New Roman" w:hAnsi="Times New Roman" w:cs="Times New Roman"/>
          <w:sz w:val="28"/>
          <w:szCs w:val="28"/>
          <w:lang w:val="en-GB"/>
        </w:rPr>
        <w:t xml:space="preserve"> confusion, one would have thought that the “contract” filed by </w:t>
      </w:r>
      <w:r w:rsidR="001942D1">
        <w:rPr>
          <w:rFonts w:ascii="Times New Roman" w:hAnsi="Times New Roman" w:cs="Times New Roman"/>
          <w:sz w:val="28"/>
          <w:szCs w:val="28"/>
          <w:lang w:val="en-GB"/>
        </w:rPr>
        <w:t xml:space="preserve">the </w:t>
      </w:r>
      <w:r w:rsidR="00CD61CD">
        <w:rPr>
          <w:rFonts w:ascii="Times New Roman" w:hAnsi="Times New Roman" w:cs="Times New Roman"/>
          <w:sz w:val="28"/>
          <w:szCs w:val="28"/>
          <w:lang w:val="en-GB"/>
        </w:rPr>
        <w:t>Applicant without leave of court would reflect that indeed the said site was hypothecated.  Alas, it ha</w:t>
      </w:r>
      <w:r w:rsidR="001942D1">
        <w:rPr>
          <w:rFonts w:ascii="Times New Roman" w:hAnsi="Times New Roman" w:cs="Times New Roman"/>
          <w:sz w:val="28"/>
          <w:szCs w:val="28"/>
          <w:lang w:val="en-GB"/>
        </w:rPr>
        <w:t>d</w:t>
      </w:r>
      <w:r w:rsidR="00CD61CD">
        <w:rPr>
          <w:rFonts w:ascii="Times New Roman" w:hAnsi="Times New Roman" w:cs="Times New Roman"/>
          <w:sz w:val="28"/>
          <w:szCs w:val="28"/>
          <w:lang w:val="en-GB"/>
        </w:rPr>
        <w:t xml:space="preserve"> not.</w:t>
      </w:r>
    </w:p>
    <w:p w:rsidR="00B4716F" w:rsidRPr="00B4716F" w:rsidRDefault="0063341D" w:rsidP="0063341D">
      <w:pPr>
        <w:pStyle w:val="ListParagraph"/>
        <w:tabs>
          <w:tab w:val="left" w:pos="207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B4716F" w:rsidRDefault="00B4716F"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Looking at all these mistakes, and non-compliance with the rules, it is my considered view that </w:t>
      </w:r>
      <w:r w:rsidR="001942D1">
        <w:rPr>
          <w:rFonts w:ascii="Times New Roman" w:hAnsi="Times New Roman" w:cs="Times New Roman"/>
          <w:sz w:val="28"/>
          <w:szCs w:val="28"/>
          <w:lang w:val="en-GB"/>
        </w:rPr>
        <w:t xml:space="preserve">the </w:t>
      </w:r>
      <w:r>
        <w:rPr>
          <w:rFonts w:ascii="Times New Roman" w:hAnsi="Times New Roman" w:cs="Times New Roman"/>
          <w:sz w:val="28"/>
          <w:szCs w:val="28"/>
          <w:lang w:val="en-GB"/>
        </w:rPr>
        <w:t>defendant would be prejudiced</w:t>
      </w:r>
      <w:r w:rsidR="001942D1">
        <w:rPr>
          <w:rFonts w:ascii="Times New Roman" w:hAnsi="Times New Roman" w:cs="Times New Roman"/>
          <w:sz w:val="28"/>
          <w:szCs w:val="28"/>
          <w:lang w:val="en-GB"/>
        </w:rPr>
        <w:t xml:space="preserve"> if</w:t>
      </w:r>
      <w:r>
        <w:rPr>
          <w:rFonts w:ascii="Times New Roman" w:hAnsi="Times New Roman" w:cs="Times New Roman"/>
          <w:sz w:val="28"/>
          <w:szCs w:val="28"/>
          <w:lang w:val="en-GB"/>
        </w:rPr>
        <w:t xml:space="preserve"> I</w:t>
      </w:r>
      <w:r w:rsidR="004B7D16">
        <w:rPr>
          <w:rFonts w:ascii="Times New Roman" w:hAnsi="Times New Roman" w:cs="Times New Roman"/>
          <w:sz w:val="28"/>
          <w:szCs w:val="28"/>
          <w:lang w:val="en-GB"/>
        </w:rPr>
        <w:t xml:space="preserve"> </w:t>
      </w:r>
      <w:r w:rsidR="006630D3">
        <w:rPr>
          <w:rFonts w:ascii="Times New Roman" w:hAnsi="Times New Roman" w:cs="Times New Roman"/>
          <w:sz w:val="28"/>
          <w:szCs w:val="28"/>
          <w:lang w:val="en-GB"/>
        </w:rPr>
        <w:t>were to</w:t>
      </w:r>
      <w:r>
        <w:rPr>
          <w:rFonts w:ascii="Times New Roman" w:hAnsi="Times New Roman" w:cs="Times New Roman"/>
          <w:sz w:val="28"/>
          <w:szCs w:val="28"/>
          <w:lang w:val="en-GB"/>
        </w:rPr>
        <w:t xml:space="preserve"> condone it</w:t>
      </w:r>
      <w:r w:rsidR="002C6E08">
        <w:rPr>
          <w:rFonts w:ascii="Times New Roman" w:hAnsi="Times New Roman" w:cs="Times New Roman"/>
          <w:sz w:val="28"/>
          <w:szCs w:val="28"/>
          <w:lang w:val="en-GB"/>
        </w:rPr>
        <w:t>. This is more so when Applicant ha</w:t>
      </w:r>
      <w:r w:rsidR="001942D1">
        <w:rPr>
          <w:rFonts w:ascii="Times New Roman" w:hAnsi="Times New Roman" w:cs="Times New Roman"/>
          <w:sz w:val="28"/>
          <w:szCs w:val="28"/>
          <w:lang w:val="en-GB"/>
        </w:rPr>
        <w:t>d</w:t>
      </w:r>
      <w:r w:rsidR="002C6E08">
        <w:rPr>
          <w:rFonts w:ascii="Times New Roman" w:hAnsi="Times New Roman" w:cs="Times New Roman"/>
          <w:sz w:val="28"/>
          <w:szCs w:val="28"/>
          <w:lang w:val="en-GB"/>
        </w:rPr>
        <w:t xml:space="preserve"> not even applied for condonation. Such is a classical case of lackadaisical approach to these proceedings. A mistake or two can be condoned and be understandable. An overabundance of mistakes, should not.</w:t>
      </w:r>
    </w:p>
    <w:p w:rsidR="000E72E7" w:rsidRDefault="00833620" w:rsidP="00833620">
      <w:pPr>
        <w:tabs>
          <w:tab w:val="left" w:pos="6210"/>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bookmarkStart w:id="9" w:name="_GoBack"/>
      <w:bookmarkEnd w:id="9"/>
    </w:p>
    <w:p w:rsidR="000E72E7" w:rsidRPr="00095644" w:rsidRDefault="008E04A7" w:rsidP="003674A1">
      <w:pPr>
        <w:spacing w:after="0" w:line="360" w:lineRule="auto"/>
        <w:jc w:val="both"/>
        <w:rPr>
          <w:rFonts w:ascii="Times New Roman" w:hAnsi="Times New Roman" w:cs="Times New Roman"/>
          <w:b/>
          <w:sz w:val="28"/>
          <w:szCs w:val="28"/>
          <w:lang w:val="en-GB"/>
        </w:rPr>
      </w:pPr>
      <w:r w:rsidRPr="00095644">
        <w:rPr>
          <w:rFonts w:ascii="Times New Roman" w:hAnsi="Times New Roman" w:cs="Times New Roman"/>
          <w:b/>
          <w:sz w:val="28"/>
          <w:szCs w:val="28"/>
          <w:lang w:val="en-GB"/>
        </w:rPr>
        <w:t>[II] LIQUID DOCUMENT O</w:t>
      </w:r>
      <w:r w:rsidR="00095644">
        <w:rPr>
          <w:rFonts w:ascii="Times New Roman" w:hAnsi="Times New Roman" w:cs="Times New Roman"/>
          <w:b/>
          <w:sz w:val="28"/>
          <w:szCs w:val="28"/>
          <w:lang w:val="en-GB"/>
        </w:rPr>
        <w:t>R</w:t>
      </w:r>
      <w:r w:rsidRPr="00095644">
        <w:rPr>
          <w:rFonts w:ascii="Times New Roman" w:hAnsi="Times New Roman" w:cs="Times New Roman"/>
          <w:b/>
          <w:sz w:val="28"/>
          <w:szCs w:val="28"/>
          <w:lang w:val="en-GB"/>
        </w:rPr>
        <w:t xml:space="preserve"> LIQUIDATED AMOUNT.</w:t>
      </w:r>
    </w:p>
    <w:p w:rsidR="000E72E7" w:rsidRDefault="000E72E7" w:rsidP="0063341D">
      <w:pPr>
        <w:spacing w:after="0" w:line="360" w:lineRule="auto"/>
        <w:rPr>
          <w:rFonts w:ascii="Times New Roman" w:hAnsi="Times New Roman" w:cs="Times New Roman"/>
          <w:sz w:val="28"/>
          <w:szCs w:val="28"/>
          <w:lang w:val="en-GB"/>
        </w:rPr>
      </w:pPr>
    </w:p>
    <w:p w:rsidR="000E72E7" w:rsidRDefault="008E04A7"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non-compliance with the rules has been dispositive of this matter. Be that as it may, I though</w:t>
      </w:r>
      <w:r w:rsidR="00833620">
        <w:rPr>
          <w:rFonts w:ascii="Times New Roman" w:hAnsi="Times New Roman" w:cs="Times New Roman"/>
          <w:sz w:val="28"/>
          <w:szCs w:val="28"/>
          <w:lang w:val="en-GB"/>
        </w:rPr>
        <w:t>t</w:t>
      </w:r>
      <w:r>
        <w:rPr>
          <w:rFonts w:ascii="Times New Roman" w:hAnsi="Times New Roman" w:cs="Times New Roman"/>
          <w:sz w:val="28"/>
          <w:szCs w:val="28"/>
          <w:lang w:val="en-GB"/>
        </w:rPr>
        <w:t xml:space="preserve"> it prudent to say a word or two on the heading of this part of the ruling. It is not clear if the Applicant is basing its application on </w:t>
      </w:r>
      <w:r w:rsidR="001942D1">
        <w:rPr>
          <w:rFonts w:ascii="Times New Roman" w:hAnsi="Times New Roman" w:cs="Times New Roman"/>
          <w:sz w:val="28"/>
          <w:szCs w:val="28"/>
          <w:lang w:val="en-GB"/>
        </w:rPr>
        <w:t>a</w:t>
      </w:r>
      <w:r>
        <w:rPr>
          <w:rFonts w:ascii="Times New Roman" w:hAnsi="Times New Roman" w:cs="Times New Roman"/>
          <w:sz w:val="28"/>
          <w:szCs w:val="28"/>
          <w:lang w:val="en-GB"/>
        </w:rPr>
        <w:t xml:space="preserve"> liquid document or a liquidated amount. The attachment or an attempt to attach the contract suggests that the application was grounded on a liquid document. If one was to look at the document that Applicant attempted to attach</w:t>
      </w:r>
      <w:r w:rsidR="00781DF1">
        <w:rPr>
          <w:rFonts w:ascii="Times New Roman" w:hAnsi="Times New Roman" w:cs="Times New Roman"/>
          <w:sz w:val="28"/>
          <w:szCs w:val="28"/>
          <w:lang w:val="en-GB"/>
        </w:rPr>
        <w:t xml:space="preserve"> in isolation, it qualifies as a liquid document. However, </w:t>
      </w:r>
      <w:r w:rsidR="00874410">
        <w:rPr>
          <w:rFonts w:ascii="Times New Roman" w:hAnsi="Times New Roman" w:cs="Times New Roman"/>
          <w:sz w:val="28"/>
          <w:szCs w:val="28"/>
          <w:lang w:val="en-GB"/>
        </w:rPr>
        <w:t xml:space="preserve">this is only if we were to ignore confusing element of hypothecation of the site that Plaintiff alleges. Van </w:t>
      </w:r>
      <w:proofErr w:type="spellStart"/>
      <w:r w:rsidR="00874410">
        <w:rPr>
          <w:rFonts w:ascii="Times New Roman" w:hAnsi="Times New Roman" w:cs="Times New Roman"/>
          <w:sz w:val="28"/>
          <w:szCs w:val="28"/>
          <w:lang w:val="en-GB"/>
        </w:rPr>
        <w:t>Loggerenberg</w:t>
      </w:r>
      <w:proofErr w:type="spellEnd"/>
      <w:r w:rsidR="00874410">
        <w:rPr>
          <w:rFonts w:ascii="Times New Roman" w:hAnsi="Times New Roman" w:cs="Times New Roman"/>
          <w:sz w:val="28"/>
          <w:szCs w:val="28"/>
          <w:lang w:val="en-GB"/>
        </w:rPr>
        <w:t xml:space="preserve"> D E et al in </w:t>
      </w:r>
      <w:r w:rsidR="00874410" w:rsidRPr="006F14EA">
        <w:rPr>
          <w:rFonts w:ascii="Times New Roman" w:hAnsi="Times New Roman" w:cs="Times New Roman"/>
          <w:b/>
          <w:sz w:val="28"/>
          <w:szCs w:val="28"/>
          <w:lang w:val="en-GB"/>
        </w:rPr>
        <w:t xml:space="preserve">Erasmus </w:t>
      </w:r>
      <w:r w:rsidR="006F14EA" w:rsidRPr="006F14EA">
        <w:rPr>
          <w:rFonts w:ascii="Times New Roman" w:hAnsi="Times New Roman" w:cs="Times New Roman"/>
          <w:b/>
          <w:sz w:val="28"/>
          <w:szCs w:val="28"/>
          <w:lang w:val="en-GB"/>
        </w:rPr>
        <w:t>Superior</w:t>
      </w:r>
      <w:r w:rsidR="00874410" w:rsidRPr="006F14EA">
        <w:rPr>
          <w:rFonts w:ascii="Times New Roman" w:hAnsi="Times New Roman" w:cs="Times New Roman"/>
          <w:b/>
          <w:sz w:val="28"/>
          <w:szCs w:val="28"/>
          <w:lang w:val="en-GB"/>
        </w:rPr>
        <w:t xml:space="preserve"> Court Practice</w:t>
      </w:r>
      <w:r w:rsidR="006F14EA">
        <w:rPr>
          <w:rStyle w:val="FootnoteReference"/>
          <w:rFonts w:ascii="Times New Roman" w:hAnsi="Times New Roman" w:cs="Times New Roman"/>
          <w:b/>
          <w:sz w:val="28"/>
          <w:szCs w:val="28"/>
          <w:lang w:val="en-GB"/>
        </w:rPr>
        <w:footnoteReference w:id="10"/>
      </w:r>
      <w:r w:rsidR="00F37361">
        <w:rPr>
          <w:rFonts w:ascii="Times New Roman" w:hAnsi="Times New Roman" w:cs="Times New Roman"/>
          <w:sz w:val="28"/>
          <w:szCs w:val="28"/>
          <w:lang w:val="en-GB"/>
        </w:rPr>
        <w:t xml:space="preserve"> say:</w:t>
      </w:r>
    </w:p>
    <w:p w:rsidR="00F37361" w:rsidRDefault="00AE715D" w:rsidP="00F37361">
      <w:pPr>
        <w:spacing w:line="36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w:t>
      </w:r>
      <w:r w:rsidR="00F37361" w:rsidRPr="00AE715D">
        <w:rPr>
          <w:rFonts w:ascii="Times New Roman" w:hAnsi="Times New Roman" w:cs="Times New Roman"/>
          <w:i/>
          <w:sz w:val="24"/>
          <w:szCs w:val="24"/>
          <w:lang w:val="en-GB"/>
        </w:rPr>
        <w:t>In order to qualify as a liquid document which will sustain a claim for provisional sentence, a document must, therefore, contain the following essential elements:</w:t>
      </w:r>
    </w:p>
    <w:p w:rsidR="00AE715D" w:rsidRPr="00AE715D" w:rsidRDefault="00F37361" w:rsidP="0063341D">
      <w:pPr>
        <w:pStyle w:val="ListParagraph"/>
        <w:numPr>
          <w:ilvl w:val="2"/>
          <w:numId w:val="29"/>
        </w:numPr>
        <w:spacing w:after="0" w:line="360" w:lineRule="auto"/>
        <w:ind w:right="1474"/>
        <w:jc w:val="both"/>
        <w:rPr>
          <w:rFonts w:ascii="Times New Roman" w:hAnsi="Times New Roman" w:cs="Times New Roman"/>
          <w:i/>
          <w:sz w:val="24"/>
          <w:szCs w:val="24"/>
          <w:lang w:val="en-GB"/>
        </w:rPr>
      </w:pPr>
      <w:r w:rsidRPr="00AE715D">
        <w:rPr>
          <w:rFonts w:ascii="Times New Roman" w:hAnsi="Times New Roman" w:cs="Times New Roman"/>
          <w:i/>
          <w:sz w:val="24"/>
          <w:szCs w:val="24"/>
          <w:lang w:val="en-GB"/>
        </w:rPr>
        <w:t>The document must reflect an acknowledgement of indebtedness</w:t>
      </w:r>
      <w:r w:rsidR="00AE715D" w:rsidRPr="00AE715D">
        <w:rPr>
          <w:rFonts w:ascii="Times New Roman" w:hAnsi="Times New Roman" w:cs="Times New Roman"/>
          <w:i/>
          <w:sz w:val="24"/>
          <w:szCs w:val="24"/>
          <w:lang w:val="en-GB"/>
        </w:rPr>
        <w:t>…</w:t>
      </w:r>
    </w:p>
    <w:p w:rsidR="00AE715D" w:rsidRPr="00AE715D" w:rsidRDefault="00AE715D" w:rsidP="0063341D">
      <w:pPr>
        <w:pStyle w:val="ListParagraph"/>
        <w:numPr>
          <w:ilvl w:val="2"/>
          <w:numId w:val="29"/>
        </w:numPr>
        <w:spacing w:after="0" w:line="360" w:lineRule="auto"/>
        <w:ind w:right="1474"/>
        <w:jc w:val="both"/>
        <w:rPr>
          <w:rFonts w:ascii="Times New Roman" w:hAnsi="Times New Roman" w:cs="Times New Roman"/>
          <w:i/>
          <w:sz w:val="24"/>
          <w:szCs w:val="24"/>
          <w:lang w:val="en-GB"/>
        </w:rPr>
      </w:pPr>
      <w:r w:rsidRPr="00AE715D">
        <w:rPr>
          <w:rFonts w:ascii="Times New Roman" w:hAnsi="Times New Roman" w:cs="Times New Roman"/>
          <w:i/>
          <w:sz w:val="24"/>
          <w:szCs w:val="24"/>
          <w:lang w:val="en-GB"/>
        </w:rPr>
        <w:t>The acknowledgment of indebtedness must be unconditional…</w:t>
      </w:r>
    </w:p>
    <w:p w:rsidR="00AE715D" w:rsidRDefault="00AE715D" w:rsidP="0063341D">
      <w:pPr>
        <w:pStyle w:val="ListParagraph"/>
        <w:numPr>
          <w:ilvl w:val="2"/>
          <w:numId w:val="29"/>
        </w:numPr>
        <w:spacing w:after="0" w:line="360" w:lineRule="auto"/>
        <w:ind w:right="1474"/>
        <w:jc w:val="both"/>
        <w:rPr>
          <w:rFonts w:ascii="Times New Roman" w:hAnsi="Times New Roman" w:cs="Times New Roman"/>
          <w:i/>
          <w:sz w:val="24"/>
          <w:szCs w:val="24"/>
          <w:lang w:val="en-GB"/>
        </w:rPr>
      </w:pPr>
      <w:r w:rsidRPr="00AE715D">
        <w:rPr>
          <w:rFonts w:ascii="Times New Roman" w:hAnsi="Times New Roman" w:cs="Times New Roman"/>
          <w:i/>
          <w:sz w:val="24"/>
          <w:szCs w:val="24"/>
          <w:lang w:val="en-GB"/>
        </w:rPr>
        <w:t>The acknowledgement of debt must be for an ascertained amount of money…</w:t>
      </w:r>
      <w:r>
        <w:rPr>
          <w:rFonts w:ascii="Times New Roman" w:hAnsi="Times New Roman" w:cs="Times New Roman"/>
          <w:i/>
          <w:sz w:val="24"/>
          <w:szCs w:val="24"/>
          <w:lang w:val="en-GB"/>
        </w:rPr>
        <w:t>”</w:t>
      </w:r>
    </w:p>
    <w:p w:rsidR="00AE715D" w:rsidRPr="00AE715D" w:rsidRDefault="00AE715D" w:rsidP="0063341D">
      <w:pPr>
        <w:pStyle w:val="ListParagraph"/>
        <w:spacing w:after="0" w:line="360" w:lineRule="auto"/>
        <w:ind w:left="3454" w:right="1474"/>
        <w:jc w:val="both"/>
        <w:rPr>
          <w:rFonts w:ascii="Times New Roman" w:hAnsi="Times New Roman" w:cs="Times New Roman"/>
          <w:i/>
          <w:sz w:val="24"/>
          <w:szCs w:val="24"/>
          <w:lang w:val="en-GB"/>
        </w:rPr>
      </w:pPr>
    </w:p>
    <w:p w:rsidR="000E72E7" w:rsidRDefault="00AE715D" w:rsidP="0063341D">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Looking at the discarded document that Applicant sought to attach, i</w:t>
      </w:r>
      <w:r w:rsidR="000D7AD8">
        <w:rPr>
          <w:rFonts w:ascii="Times New Roman" w:hAnsi="Times New Roman" w:cs="Times New Roman"/>
          <w:sz w:val="28"/>
          <w:szCs w:val="28"/>
          <w:lang w:val="en-GB"/>
        </w:rPr>
        <w:t>t</w:t>
      </w:r>
      <w:r>
        <w:rPr>
          <w:rFonts w:ascii="Times New Roman" w:hAnsi="Times New Roman" w:cs="Times New Roman"/>
          <w:sz w:val="28"/>
          <w:szCs w:val="28"/>
          <w:lang w:val="en-GB"/>
        </w:rPr>
        <w:t xml:space="preserve"> passes all these requirements. It shows an acknowledgment of debt in the amount of M</w:t>
      </w:r>
      <w:r w:rsidR="006F14EA">
        <w:rPr>
          <w:rFonts w:ascii="Times New Roman" w:hAnsi="Times New Roman" w:cs="Times New Roman"/>
          <w:sz w:val="28"/>
          <w:szCs w:val="28"/>
          <w:lang w:val="en-GB"/>
        </w:rPr>
        <w:t>124, 800.00 which was due to be paid on the 22</w:t>
      </w:r>
      <w:r w:rsidR="006F14EA" w:rsidRPr="006F14EA">
        <w:rPr>
          <w:rFonts w:ascii="Times New Roman" w:hAnsi="Times New Roman" w:cs="Times New Roman"/>
          <w:sz w:val="28"/>
          <w:szCs w:val="28"/>
          <w:vertAlign w:val="superscript"/>
          <w:lang w:val="en-GB"/>
        </w:rPr>
        <w:t>nd</w:t>
      </w:r>
      <w:r w:rsidR="006F14EA">
        <w:rPr>
          <w:rFonts w:ascii="Times New Roman" w:hAnsi="Times New Roman" w:cs="Times New Roman"/>
          <w:sz w:val="28"/>
          <w:szCs w:val="28"/>
          <w:lang w:val="en-GB"/>
        </w:rPr>
        <w:t xml:space="preserve"> day of </w:t>
      </w:r>
      <w:proofErr w:type="gramStart"/>
      <w:r w:rsidR="006F14EA">
        <w:rPr>
          <w:rFonts w:ascii="Times New Roman" w:hAnsi="Times New Roman" w:cs="Times New Roman"/>
          <w:sz w:val="28"/>
          <w:szCs w:val="28"/>
          <w:lang w:val="en-GB"/>
        </w:rPr>
        <w:t>July,</w:t>
      </w:r>
      <w:proofErr w:type="gramEnd"/>
      <w:r w:rsidR="006F14EA">
        <w:rPr>
          <w:rFonts w:ascii="Times New Roman" w:hAnsi="Times New Roman" w:cs="Times New Roman"/>
          <w:sz w:val="28"/>
          <w:szCs w:val="28"/>
          <w:lang w:val="en-GB"/>
        </w:rPr>
        <w:t xml:space="preserve"> 2021. However, due to the confusing nature of an element of hypothecation of the site that Applicant seeks, the non-availability of any part reflecting th</w:t>
      </w:r>
      <w:r w:rsidR="000D7AD8">
        <w:rPr>
          <w:rFonts w:ascii="Times New Roman" w:hAnsi="Times New Roman" w:cs="Times New Roman"/>
          <w:sz w:val="28"/>
          <w:szCs w:val="28"/>
          <w:lang w:val="en-GB"/>
        </w:rPr>
        <w:t>e</w:t>
      </w:r>
      <w:r w:rsidR="006F14EA">
        <w:rPr>
          <w:rFonts w:ascii="Times New Roman" w:hAnsi="Times New Roman" w:cs="Times New Roman"/>
          <w:sz w:val="28"/>
          <w:szCs w:val="28"/>
          <w:lang w:val="en-GB"/>
        </w:rPr>
        <w:t xml:space="preserve"> said hypothecation and the fact that this document relied on by</w:t>
      </w:r>
      <w:r w:rsidR="000D7AD8">
        <w:rPr>
          <w:rFonts w:ascii="Times New Roman" w:hAnsi="Times New Roman" w:cs="Times New Roman"/>
          <w:sz w:val="28"/>
          <w:szCs w:val="28"/>
          <w:lang w:val="en-GB"/>
        </w:rPr>
        <w:t xml:space="preserve"> the</w:t>
      </w:r>
      <w:r w:rsidR="006F14EA">
        <w:rPr>
          <w:rFonts w:ascii="Times New Roman" w:hAnsi="Times New Roman" w:cs="Times New Roman"/>
          <w:sz w:val="28"/>
          <w:szCs w:val="28"/>
          <w:lang w:val="en-GB"/>
        </w:rPr>
        <w:t xml:space="preserve"> Applicant did not form part of the papers that could direct the attention of defendant to it, it cannot b</w:t>
      </w:r>
      <w:r w:rsidR="000D7AD8">
        <w:rPr>
          <w:rFonts w:ascii="Times New Roman" w:hAnsi="Times New Roman" w:cs="Times New Roman"/>
          <w:sz w:val="28"/>
          <w:szCs w:val="28"/>
          <w:lang w:val="en-GB"/>
        </w:rPr>
        <w:t>e</w:t>
      </w:r>
      <w:r w:rsidR="006F14EA">
        <w:rPr>
          <w:rFonts w:ascii="Times New Roman" w:hAnsi="Times New Roman" w:cs="Times New Roman"/>
          <w:sz w:val="28"/>
          <w:szCs w:val="28"/>
          <w:lang w:val="en-GB"/>
        </w:rPr>
        <w:t xml:space="preserve"> relied on.</w:t>
      </w:r>
    </w:p>
    <w:p w:rsidR="000E72E7" w:rsidRPr="00941373" w:rsidRDefault="000E72E7" w:rsidP="0063341D">
      <w:pPr>
        <w:spacing w:after="0" w:line="360" w:lineRule="auto"/>
        <w:rPr>
          <w:rFonts w:ascii="Times New Roman" w:hAnsi="Times New Roman" w:cs="Times New Roman"/>
          <w:b/>
          <w:sz w:val="28"/>
          <w:szCs w:val="28"/>
          <w:lang w:val="en-GB"/>
        </w:rPr>
      </w:pPr>
    </w:p>
    <w:p w:rsidR="000E72E7" w:rsidRDefault="00095644" w:rsidP="0063341D">
      <w:pPr>
        <w:spacing w:after="0" w:line="360" w:lineRule="auto"/>
        <w:jc w:val="both"/>
        <w:rPr>
          <w:rFonts w:ascii="Times New Roman" w:hAnsi="Times New Roman" w:cs="Times New Roman"/>
          <w:b/>
          <w:sz w:val="28"/>
          <w:szCs w:val="28"/>
          <w:lang w:val="en-GB"/>
        </w:rPr>
      </w:pPr>
      <w:r w:rsidRPr="00941373">
        <w:rPr>
          <w:rFonts w:ascii="Times New Roman" w:hAnsi="Times New Roman" w:cs="Times New Roman"/>
          <w:b/>
          <w:sz w:val="28"/>
          <w:szCs w:val="28"/>
          <w:lang w:val="en-GB"/>
        </w:rPr>
        <w:t>[E] CONCLUSION AND ORDER</w:t>
      </w:r>
    </w:p>
    <w:p w:rsidR="000D606C" w:rsidRDefault="000D606C" w:rsidP="0063341D">
      <w:pPr>
        <w:spacing w:after="0" w:line="360" w:lineRule="auto"/>
        <w:jc w:val="both"/>
        <w:rPr>
          <w:rFonts w:ascii="Times New Roman" w:hAnsi="Times New Roman" w:cs="Times New Roman"/>
          <w:b/>
          <w:sz w:val="28"/>
          <w:szCs w:val="28"/>
          <w:lang w:val="en-GB"/>
        </w:rPr>
      </w:pPr>
    </w:p>
    <w:p w:rsidR="000E72E7" w:rsidRDefault="00095644" w:rsidP="003674A1">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Having concluded that the Applicant has not complied with the rules of court, the application for summary judgment is dismissed. The costs shall be costs in the course.</w:t>
      </w:r>
    </w:p>
    <w:p w:rsidR="00FE5196" w:rsidRDefault="00FE5196" w:rsidP="00FE5196">
      <w:pPr>
        <w:pStyle w:val="ListParagraph"/>
        <w:spacing w:after="0" w:line="360" w:lineRule="auto"/>
        <w:ind w:left="567"/>
        <w:jc w:val="both"/>
        <w:rPr>
          <w:rFonts w:ascii="Times New Roman" w:hAnsi="Times New Roman" w:cs="Times New Roman"/>
          <w:sz w:val="28"/>
          <w:szCs w:val="28"/>
          <w:lang w:val="en-GB"/>
        </w:rPr>
      </w:pPr>
    </w:p>
    <w:p w:rsidR="00760A5D" w:rsidRDefault="00760A5D" w:rsidP="0063341D">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rsidR="00760A5D" w:rsidRDefault="00577470" w:rsidP="0063341D">
      <w:pPr>
        <w:spacing w:after="0" w:line="240" w:lineRule="auto"/>
        <w:jc w:val="center"/>
        <w:rPr>
          <w:rFonts w:ascii="Times New Roman" w:hAnsi="Times New Roman" w:cs="Times New Roman"/>
          <w:b/>
          <w:sz w:val="28"/>
          <w:szCs w:val="28"/>
          <w:lang w:val="en-GB"/>
        </w:rPr>
      </w:pPr>
      <w:proofErr w:type="spellStart"/>
      <w:r w:rsidRPr="00760A5D">
        <w:rPr>
          <w:rFonts w:ascii="Times New Roman" w:hAnsi="Times New Roman" w:cs="Times New Roman"/>
          <w:b/>
          <w:sz w:val="28"/>
          <w:szCs w:val="28"/>
          <w:lang w:val="en-GB"/>
        </w:rPr>
        <w:t>Kopo</w:t>
      </w:r>
      <w:proofErr w:type="spellEnd"/>
      <w:r w:rsidR="00095644">
        <w:rPr>
          <w:rFonts w:ascii="Times New Roman" w:hAnsi="Times New Roman" w:cs="Times New Roman"/>
          <w:b/>
          <w:sz w:val="28"/>
          <w:szCs w:val="28"/>
          <w:lang w:val="en-GB"/>
        </w:rPr>
        <w:t xml:space="preserve"> M. S</w:t>
      </w:r>
    </w:p>
    <w:p w:rsidR="00095644" w:rsidRDefault="00095644" w:rsidP="0063341D">
      <w:pPr>
        <w:spacing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Judge</w:t>
      </w:r>
      <w:r w:rsidR="0063341D">
        <w:rPr>
          <w:rFonts w:ascii="Times New Roman" w:hAnsi="Times New Roman" w:cs="Times New Roman"/>
          <w:b/>
          <w:sz w:val="28"/>
          <w:szCs w:val="28"/>
          <w:lang w:val="en-GB"/>
        </w:rPr>
        <w:t xml:space="preserve"> of the High Court</w:t>
      </w:r>
    </w:p>
    <w:p w:rsidR="00FE5196" w:rsidRDefault="00FE5196" w:rsidP="00FE5196">
      <w:pPr>
        <w:tabs>
          <w:tab w:val="left" w:pos="255"/>
        </w:tabs>
        <w:spacing w:after="0" w:line="360" w:lineRule="auto"/>
        <w:rPr>
          <w:rFonts w:ascii="Times New Roman" w:hAnsi="Times New Roman" w:cs="Times New Roman"/>
          <w:b/>
          <w:sz w:val="28"/>
          <w:szCs w:val="28"/>
          <w:lang w:val="en-GB"/>
        </w:rPr>
      </w:pPr>
    </w:p>
    <w:p w:rsidR="00760A5D" w:rsidRPr="00760A5D" w:rsidRDefault="00760A5D" w:rsidP="00FE5196">
      <w:pPr>
        <w:tabs>
          <w:tab w:val="left" w:pos="255"/>
        </w:tabs>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w:t>
      </w:r>
      <w:r w:rsidR="006B0FCF">
        <w:rPr>
          <w:rFonts w:ascii="Times New Roman" w:hAnsi="Times New Roman" w:cs="Times New Roman"/>
          <w:b/>
          <w:sz w:val="28"/>
          <w:szCs w:val="28"/>
          <w:lang w:val="en-GB"/>
        </w:rPr>
        <w:t>Applicant</w:t>
      </w:r>
      <w:r w:rsidRPr="00760A5D">
        <w:rPr>
          <w:rFonts w:ascii="Times New Roman" w:hAnsi="Times New Roman" w:cs="Times New Roman"/>
          <w:b/>
          <w:sz w:val="28"/>
          <w:szCs w:val="28"/>
          <w:lang w:val="en-GB"/>
        </w:rPr>
        <w:t xml:space="preserve">: </w:t>
      </w:r>
      <w:r w:rsidR="0063341D">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Adv. </w:t>
      </w:r>
      <w:proofErr w:type="spellStart"/>
      <w:r w:rsidR="00095644">
        <w:rPr>
          <w:rFonts w:ascii="Times New Roman" w:hAnsi="Times New Roman" w:cs="Times New Roman"/>
          <w:b/>
          <w:sz w:val="28"/>
          <w:szCs w:val="28"/>
          <w:lang w:val="en-GB"/>
        </w:rPr>
        <w:t>Jobo</w:t>
      </w:r>
      <w:proofErr w:type="spellEnd"/>
    </w:p>
    <w:p w:rsidR="00DA1F24" w:rsidRPr="00DA1F24" w:rsidRDefault="00760A5D" w:rsidP="0063341D">
      <w:pPr>
        <w:tabs>
          <w:tab w:val="center" w:pos="4513"/>
        </w:tabs>
        <w:spacing w:line="360" w:lineRule="auto"/>
        <w:rPr>
          <w:rFonts w:ascii="Times New Roman" w:hAnsi="Times New Roman" w:cs="Times New Roman"/>
          <w:b/>
          <w:i/>
          <w:sz w:val="28"/>
          <w:szCs w:val="28"/>
          <w:lang w:val="en-GB"/>
        </w:rPr>
      </w:pPr>
      <w:r w:rsidRPr="00760A5D">
        <w:rPr>
          <w:rFonts w:ascii="Times New Roman" w:hAnsi="Times New Roman" w:cs="Times New Roman"/>
          <w:b/>
          <w:sz w:val="28"/>
          <w:szCs w:val="28"/>
          <w:lang w:val="en-GB"/>
        </w:rPr>
        <w:t>For</w:t>
      </w:r>
      <w:r w:rsidR="0063341D">
        <w:rPr>
          <w:rFonts w:ascii="Times New Roman" w:hAnsi="Times New Roman" w:cs="Times New Roman"/>
          <w:b/>
          <w:sz w:val="28"/>
          <w:szCs w:val="28"/>
          <w:lang w:val="en-GB"/>
        </w:rPr>
        <w:t xml:space="preserve"> </w:t>
      </w:r>
      <w:r w:rsidR="006B0FCF">
        <w:rPr>
          <w:rFonts w:ascii="Times New Roman" w:hAnsi="Times New Roman" w:cs="Times New Roman"/>
          <w:b/>
          <w:sz w:val="28"/>
          <w:szCs w:val="28"/>
          <w:lang w:val="en-GB"/>
        </w:rPr>
        <w:t>Resp</w:t>
      </w:r>
      <w:r w:rsidR="00DA109D">
        <w:rPr>
          <w:rFonts w:ascii="Times New Roman" w:hAnsi="Times New Roman" w:cs="Times New Roman"/>
          <w:b/>
          <w:sz w:val="28"/>
          <w:szCs w:val="28"/>
          <w:lang w:val="en-GB"/>
        </w:rPr>
        <w:t>ondent</w:t>
      </w:r>
      <w:r w:rsidRPr="00760A5D">
        <w:rPr>
          <w:rFonts w:ascii="Times New Roman" w:hAnsi="Times New Roman" w:cs="Times New Roman"/>
          <w:b/>
          <w:sz w:val="28"/>
          <w:szCs w:val="28"/>
          <w:lang w:val="en-GB"/>
        </w:rPr>
        <w:t xml:space="preserve">: Adv. </w:t>
      </w:r>
      <w:proofErr w:type="spellStart"/>
      <w:r w:rsidR="006B5598">
        <w:rPr>
          <w:rFonts w:ascii="Times New Roman" w:hAnsi="Times New Roman" w:cs="Times New Roman"/>
          <w:b/>
          <w:sz w:val="28"/>
          <w:szCs w:val="28"/>
          <w:lang w:val="en-GB"/>
        </w:rPr>
        <w:t>M</w:t>
      </w:r>
      <w:r w:rsidR="00095644">
        <w:rPr>
          <w:rFonts w:ascii="Times New Roman" w:hAnsi="Times New Roman" w:cs="Times New Roman"/>
          <w:b/>
          <w:sz w:val="28"/>
          <w:szCs w:val="28"/>
          <w:lang w:val="en-GB"/>
        </w:rPr>
        <w:t>aseli</w:t>
      </w:r>
      <w:proofErr w:type="spellEnd"/>
      <w:r w:rsidR="0063341D">
        <w:rPr>
          <w:rFonts w:ascii="Times New Roman" w:hAnsi="Times New Roman" w:cs="Times New Roman"/>
          <w:b/>
          <w:sz w:val="28"/>
          <w:szCs w:val="28"/>
          <w:lang w:val="en-GB"/>
        </w:rPr>
        <w:tab/>
      </w:r>
    </w:p>
    <w:sectPr w:rsidR="00DA1F24" w:rsidRPr="00DA1F24" w:rsidSect="00C0312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088" w:rsidRDefault="003D3088" w:rsidP="00630ADC">
      <w:pPr>
        <w:spacing w:after="0" w:line="240" w:lineRule="auto"/>
      </w:pPr>
      <w:r>
        <w:separator/>
      </w:r>
    </w:p>
  </w:endnote>
  <w:endnote w:type="continuationSeparator" w:id="0">
    <w:p w:rsidR="003D3088" w:rsidRDefault="003D3088"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236142"/>
      <w:docPartObj>
        <w:docPartGallery w:val="Page Numbers (Bottom of Page)"/>
        <w:docPartUnique/>
      </w:docPartObj>
    </w:sdtPr>
    <w:sdtEndPr>
      <w:rPr>
        <w:noProof/>
      </w:rPr>
    </w:sdtEndPr>
    <w:sdtContent>
      <w:p w:rsidR="00B4716F" w:rsidRDefault="00B65393">
        <w:pPr>
          <w:pStyle w:val="Footer"/>
          <w:jc w:val="right"/>
        </w:pPr>
        <w:r>
          <w:fldChar w:fldCharType="begin"/>
        </w:r>
        <w:r w:rsidR="00B4716F">
          <w:instrText xml:space="preserve"> PAGE   \* MERGEFORMAT </w:instrText>
        </w:r>
        <w:r>
          <w:fldChar w:fldCharType="separate"/>
        </w:r>
        <w:r w:rsidR="00FE265D">
          <w:rPr>
            <w:noProof/>
          </w:rPr>
          <w:t>3</w:t>
        </w:r>
        <w:r>
          <w:rPr>
            <w:noProof/>
          </w:rPr>
          <w:fldChar w:fldCharType="end"/>
        </w:r>
      </w:p>
    </w:sdtContent>
  </w:sdt>
  <w:p w:rsidR="00B4716F" w:rsidRDefault="00B4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088" w:rsidRDefault="003D3088" w:rsidP="00630ADC">
      <w:pPr>
        <w:spacing w:after="0" w:line="240" w:lineRule="auto"/>
      </w:pPr>
      <w:r>
        <w:separator/>
      </w:r>
    </w:p>
  </w:footnote>
  <w:footnote w:type="continuationSeparator" w:id="0">
    <w:p w:rsidR="003D3088" w:rsidRDefault="003D3088" w:rsidP="00630ADC">
      <w:pPr>
        <w:spacing w:after="0" w:line="240" w:lineRule="auto"/>
      </w:pPr>
      <w:r>
        <w:continuationSeparator/>
      </w:r>
    </w:p>
  </w:footnote>
  <w:footnote w:id="1">
    <w:p w:rsidR="00B4716F" w:rsidRPr="00641375" w:rsidRDefault="00B4716F">
      <w:pPr>
        <w:pStyle w:val="FootnoteText"/>
        <w:rPr>
          <w:lang w:val="en-GB"/>
        </w:rPr>
      </w:pPr>
      <w:r>
        <w:rPr>
          <w:rStyle w:val="FootnoteReference"/>
        </w:rPr>
        <w:footnoteRef/>
      </w:r>
      <w:r>
        <w:rPr>
          <w:lang w:val="en-GB"/>
        </w:rPr>
        <w:t>Legal Notice No. 9 of 1980</w:t>
      </w:r>
    </w:p>
  </w:footnote>
  <w:footnote w:id="2">
    <w:p w:rsidR="00B4716F" w:rsidRPr="0056676A" w:rsidRDefault="00B4716F">
      <w:pPr>
        <w:pStyle w:val="FootnoteText"/>
        <w:rPr>
          <w:lang w:val="en-GB"/>
        </w:rPr>
      </w:pPr>
      <w:r>
        <w:rPr>
          <w:rStyle w:val="FootnoteReference"/>
        </w:rPr>
        <w:footnoteRef/>
      </w:r>
      <w:r>
        <w:rPr>
          <w:lang w:val="en-GB"/>
        </w:rPr>
        <w:t>(CIV/APN/205/94 CIV/T/148/94</w:t>
      </w:r>
      <w:r w:rsidR="008738E0">
        <w:rPr>
          <w:lang w:val="en-GB"/>
        </w:rPr>
        <w:t>)</w:t>
      </w:r>
      <w:r>
        <w:rPr>
          <w:lang w:val="en-GB"/>
        </w:rPr>
        <w:t xml:space="preserve"> LSACA 122 (27 July 1994)</w:t>
      </w:r>
    </w:p>
  </w:footnote>
  <w:footnote w:id="3">
    <w:p w:rsidR="00B4716F" w:rsidRPr="004E306F" w:rsidRDefault="00B4716F">
      <w:pPr>
        <w:pStyle w:val="FootnoteText"/>
        <w:rPr>
          <w:lang w:val="en-GB"/>
        </w:rPr>
      </w:pPr>
      <w:r>
        <w:rPr>
          <w:rStyle w:val="FootnoteReference"/>
        </w:rPr>
        <w:footnoteRef/>
      </w:r>
      <w:bookmarkStart w:id="3" w:name="_Hlk117183991"/>
      <w:r>
        <w:rPr>
          <w:lang w:val="en-GB"/>
        </w:rPr>
        <w:t>C of A (CIV) No.3/2008) [2008] LSCA 26 (17 OCTOBER 2008)</w:t>
      </w:r>
      <w:bookmarkEnd w:id="3"/>
    </w:p>
  </w:footnote>
  <w:footnote w:id="4">
    <w:p w:rsidR="00B4716F" w:rsidRPr="002B055D" w:rsidRDefault="00B4716F">
      <w:pPr>
        <w:pStyle w:val="FootnoteText"/>
        <w:rPr>
          <w:lang w:val="en-GB"/>
        </w:rPr>
      </w:pPr>
      <w:r>
        <w:rPr>
          <w:rStyle w:val="FootnoteReference"/>
        </w:rPr>
        <w:footnoteRef/>
      </w:r>
      <w:bookmarkStart w:id="5" w:name="_Hlk117184086"/>
      <w:r w:rsidRPr="002B055D">
        <w:t>(C of A (CIV) 16A of 2016) [2016] LSCA 27 (28 October 2016)</w:t>
      </w:r>
      <w:bookmarkEnd w:id="5"/>
    </w:p>
  </w:footnote>
  <w:footnote w:id="5">
    <w:p w:rsidR="00B4716F" w:rsidRPr="00A04B35" w:rsidRDefault="00B4716F">
      <w:pPr>
        <w:pStyle w:val="FootnoteText"/>
        <w:rPr>
          <w:lang w:val="en-GB"/>
        </w:rPr>
      </w:pPr>
      <w:r>
        <w:rPr>
          <w:rStyle w:val="FootnoteReference"/>
        </w:rPr>
        <w:footnoteRef/>
      </w:r>
      <w:r>
        <w:rPr>
          <w:lang w:val="en-GB"/>
        </w:rPr>
        <w:t xml:space="preserve">See </w:t>
      </w:r>
      <w:r w:rsidRPr="00A04B35">
        <w:rPr>
          <w:lang w:val="en-GB"/>
        </w:rPr>
        <w:t>Leen v First National Bank (Pty) Ltd</w:t>
      </w:r>
      <w:r>
        <w:rPr>
          <w:lang w:val="en-GB"/>
        </w:rPr>
        <w:t xml:space="preserve"> Supra.</w:t>
      </w:r>
    </w:p>
  </w:footnote>
  <w:footnote w:id="6">
    <w:p w:rsidR="00B4716F" w:rsidRPr="00EF4B93" w:rsidRDefault="00B4716F">
      <w:pPr>
        <w:pStyle w:val="FootnoteText"/>
        <w:rPr>
          <w:lang w:val="en-GB"/>
        </w:rPr>
      </w:pPr>
      <w:r>
        <w:rPr>
          <w:rStyle w:val="FootnoteReference"/>
        </w:rPr>
        <w:footnoteRef/>
      </w:r>
      <w:r>
        <w:rPr>
          <w:lang w:val="en-GB"/>
        </w:rPr>
        <w:t>ibid</w:t>
      </w:r>
    </w:p>
  </w:footnote>
  <w:footnote w:id="7">
    <w:p w:rsidR="00B4716F" w:rsidRPr="00EF4B93" w:rsidRDefault="00B4716F">
      <w:pPr>
        <w:pStyle w:val="FootnoteText"/>
        <w:rPr>
          <w:lang w:val="en-GB"/>
        </w:rPr>
      </w:pPr>
      <w:r>
        <w:rPr>
          <w:rStyle w:val="FootnoteReference"/>
        </w:rPr>
        <w:footnoteRef/>
      </w:r>
      <w:bookmarkStart w:id="7" w:name="_Hlk117184221"/>
      <w:r w:rsidRPr="00EF4B93">
        <w:t>1956(2) SA 273(A) at 278F</w:t>
      </w:r>
      <w:bookmarkEnd w:id="7"/>
    </w:p>
  </w:footnote>
  <w:footnote w:id="8">
    <w:p w:rsidR="00B4716F" w:rsidRPr="004653FB" w:rsidRDefault="00B4716F">
      <w:pPr>
        <w:pStyle w:val="FootnoteText"/>
        <w:rPr>
          <w:lang w:val="en-GB"/>
        </w:rPr>
      </w:pPr>
      <w:r>
        <w:rPr>
          <w:rStyle w:val="FootnoteReference"/>
        </w:rPr>
        <w:footnoteRef/>
      </w:r>
      <w:bookmarkStart w:id="8" w:name="_Hlk117184299"/>
      <w:proofErr w:type="spellStart"/>
      <w:r w:rsidR="008738E0" w:rsidRPr="008738E0">
        <w:rPr>
          <w:lang w:val="en-GB"/>
        </w:rPr>
        <w:t>Moosa</w:t>
      </w:r>
      <w:proofErr w:type="spellEnd"/>
      <w:r w:rsidR="008738E0" w:rsidRPr="008738E0">
        <w:rPr>
          <w:lang w:val="en-GB"/>
        </w:rPr>
        <w:t xml:space="preserve"> and Others v Lesotho Revenue Authority (C of A (CIV) 2/2014) [2015] LSCA 36 (06 November 2015)</w:t>
      </w:r>
      <w:bookmarkEnd w:id="8"/>
      <w:r w:rsidR="00833620">
        <w:rPr>
          <w:lang w:val="en-GB"/>
        </w:rPr>
        <w:t xml:space="preserve"> </w:t>
      </w:r>
      <w:r>
        <w:rPr>
          <w:lang w:val="en-GB"/>
        </w:rPr>
        <w:t>at par 13</w:t>
      </w:r>
    </w:p>
  </w:footnote>
  <w:footnote w:id="9">
    <w:p w:rsidR="00B4716F" w:rsidRPr="00CD61CD" w:rsidRDefault="00B4716F">
      <w:pPr>
        <w:pStyle w:val="FootnoteText"/>
        <w:rPr>
          <w:lang w:val="en-GB"/>
        </w:rPr>
      </w:pPr>
      <w:r>
        <w:rPr>
          <w:rStyle w:val="FootnoteReference"/>
        </w:rPr>
        <w:footnoteRef/>
      </w:r>
      <w:r>
        <w:rPr>
          <w:lang w:val="en-GB"/>
        </w:rPr>
        <w:t>supra</w:t>
      </w:r>
    </w:p>
  </w:footnote>
  <w:footnote w:id="10">
    <w:p w:rsidR="006F14EA" w:rsidRPr="006F14EA" w:rsidRDefault="006F14EA">
      <w:pPr>
        <w:pStyle w:val="FootnoteText"/>
        <w:rPr>
          <w:lang w:val="en-GB"/>
        </w:rPr>
      </w:pPr>
      <w:r>
        <w:rPr>
          <w:rStyle w:val="FootnoteReference"/>
        </w:rPr>
        <w:footnoteRef/>
      </w:r>
      <w:r w:rsidR="00095644">
        <w:t>Page B1 -64A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B14"/>
    <w:multiLevelType w:val="hybridMultilevel"/>
    <w:tmpl w:val="76F03738"/>
    <w:lvl w:ilvl="0" w:tplc="CFD82992">
      <w:start w:val="1"/>
      <w:numFmt w:val="decimal"/>
      <w:lvlText w:val="[%1]"/>
      <w:lvlJc w:val="left"/>
      <w:pPr>
        <w:ind w:left="720" w:hanging="360"/>
      </w:pPr>
      <w:rPr>
        <w:rFonts w:hint="default"/>
        <w:b/>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C312C4"/>
    <w:multiLevelType w:val="hybridMultilevel"/>
    <w:tmpl w:val="4782B64A"/>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3" w15:restartNumberingAfterBreak="0">
    <w:nsid w:val="13567E71"/>
    <w:multiLevelType w:val="hybridMultilevel"/>
    <w:tmpl w:val="F7229F00"/>
    <w:lvl w:ilvl="0" w:tplc="B4AA6D8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BE47DE"/>
    <w:multiLevelType w:val="hybridMultilevel"/>
    <w:tmpl w:val="8438C158"/>
    <w:lvl w:ilvl="0" w:tplc="B4AA6D8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10" w15:restartNumberingAfterBreak="0">
    <w:nsid w:val="3844586D"/>
    <w:multiLevelType w:val="hybridMultilevel"/>
    <w:tmpl w:val="B6CE91BE"/>
    <w:lvl w:ilvl="0" w:tplc="C87AAA8A">
      <w:start w:val="1"/>
      <w:numFmt w:val="decimal"/>
      <w:lvlText w:val="[%1]"/>
      <w:lvlJc w:val="left"/>
      <w:pPr>
        <w:ind w:left="720" w:hanging="360"/>
      </w:pPr>
      <w:rPr>
        <w:rFonts w:hint="default"/>
        <w:b/>
      </w:rPr>
    </w:lvl>
    <w:lvl w:ilvl="1" w:tplc="20000017">
      <w:start w:val="1"/>
      <w:numFmt w:val="lowerLetter"/>
      <w:lvlText w:val="%2)"/>
      <w:lvlJc w:val="left"/>
      <w:pPr>
        <w:ind w:left="1440" w:hanging="360"/>
      </w:pPr>
      <w:rPr>
        <w:rFonts w:hint="default"/>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47A01422"/>
    <w:multiLevelType w:val="hybridMultilevel"/>
    <w:tmpl w:val="36B8861E"/>
    <w:lvl w:ilvl="0" w:tplc="B4AA6D80">
      <w:start w:val="1"/>
      <w:numFmt w:val="lowerLetter"/>
      <w:lvlText w:val="(%1)"/>
      <w:lvlJc w:val="left"/>
      <w:pPr>
        <w:ind w:left="8544" w:hanging="360"/>
      </w:pPr>
      <w:rPr>
        <w:rFonts w:hint="default"/>
      </w:rPr>
    </w:lvl>
    <w:lvl w:ilvl="1" w:tplc="20000019" w:tentative="1">
      <w:start w:val="1"/>
      <w:numFmt w:val="lowerLetter"/>
      <w:lvlText w:val="%2."/>
      <w:lvlJc w:val="left"/>
      <w:pPr>
        <w:ind w:left="9264" w:hanging="360"/>
      </w:pPr>
    </w:lvl>
    <w:lvl w:ilvl="2" w:tplc="2000001B" w:tentative="1">
      <w:start w:val="1"/>
      <w:numFmt w:val="lowerRoman"/>
      <w:lvlText w:val="%3."/>
      <w:lvlJc w:val="right"/>
      <w:pPr>
        <w:ind w:left="9984" w:hanging="180"/>
      </w:pPr>
    </w:lvl>
    <w:lvl w:ilvl="3" w:tplc="2000000F" w:tentative="1">
      <w:start w:val="1"/>
      <w:numFmt w:val="decimal"/>
      <w:lvlText w:val="%4."/>
      <w:lvlJc w:val="left"/>
      <w:pPr>
        <w:ind w:left="10704" w:hanging="360"/>
      </w:pPr>
    </w:lvl>
    <w:lvl w:ilvl="4" w:tplc="20000019" w:tentative="1">
      <w:start w:val="1"/>
      <w:numFmt w:val="lowerLetter"/>
      <w:lvlText w:val="%5."/>
      <w:lvlJc w:val="left"/>
      <w:pPr>
        <w:ind w:left="11424" w:hanging="360"/>
      </w:pPr>
    </w:lvl>
    <w:lvl w:ilvl="5" w:tplc="2000001B" w:tentative="1">
      <w:start w:val="1"/>
      <w:numFmt w:val="lowerRoman"/>
      <w:lvlText w:val="%6."/>
      <w:lvlJc w:val="right"/>
      <w:pPr>
        <w:ind w:left="12144" w:hanging="180"/>
      </w:pPr>
    </w:lvl>
    <w:lvl w:ilvl="6" w:tplc="2000000F" w:tentative="1">
      <w:start w:val="1"/>
      <w:numFmt w:val="decimal"/>
      <w:lvlText w:val="%7."/>
      <w:lvlJc w:val="left"/>
      <w:pPr>
        <w:ind w:left="12864" w:hanging="360"/>
      </w:pPr>
    </w:lvl>
    <w:lvl w:ilvl="7" w:tplc="20000019" w:tentative="1">
      <w:start w:val="1"/>
      <w:numFmt w:val="lowerLetter"/>
      <w:lvlText w:val="%8."/>
      <w:lvlJc w:val="left"/>
      <w:pPr>
        <w:ind w:left="13584" w:hanging="360"/>
      </w:pPr>
    </w:lvl>
    <w:lvl w:ilvl="8" w:tplc="2000001B" w:tentative="1">
      <w:start w:val="1"/>
      <w:numFmt w:val="lowerRoman"/>
      <w:lvlText w:val="%9."/>
      <w:lvlJc w:val="right"/>
      <w:pPr>
        <w:ind w:left="14304" w:hanging="180"/>
      </w:pPr>
    </w:lvl>
  </w:abstractNum>
  <w:abstractNum w:abstractNumId="14" w15:restartNumberingAfterBreak="0">
    <w:nsid w:val="482462B2"/>
    <w:multiLevelType w:val="hybridMultilevel"/>
    <w:tmpl w:val="2E0AC16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7" w15:restartNumberingAfterBreak="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21" w15:restartNumberingAfterBreak="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4414CB6"/>
    <w:multiLevelType w:val="hybridMultilevel"/>
    <w:tmpl w:val="63901C5A"/>
    <w:lvl w:ilvl="0" w:tplc="2000000F">
      <w:start w:val="1"/>
      <w:numFmt w:val="decimal"/>
      <w:lvlText w:val="%1."/>
      <w:lvlJc w:val="left"/>
      <w:pPr>
        <w:ind w:left="2194" w:hanging="360"/>
      </w:pPr>
    </w:lvl>
    <w:lvl w:ilvl="1" w:tplc="B4AA6D80">
      <w:start w:val="1"/>
      <w:numFmt w:val="lowerLetter"/>
      <w:lvlText w:val="(%2)"/>
      <w:lvlJc w:val="left"/>
      <w:pPr>
        <w:ind w:left="2914" w:hanging="360"/>
      </w:pPr>
      <w:rPr>
        <w:rFonts w:hint="default"/>
      </w:r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3" w15:restartNumberingAfterBreak="0">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8750BA4"/>
    <w:multiLevelType w:val="hybridMultilevel"/>
    <w:tmpl w:val="6A5A73EA"/>
    <w:lvl w:ilvl="0" w:tplc="B4AA6D80">
      <w:start w:val="1"/>
      <w:numFmt w:val="lowerLetter"/>
      <w:lvlText w:val="(%1)"/>
      <w:lvlJc w:val="left"/>
      <w:pPr>
        <w:ind w:left="2554" w:hanging="360"/>
      </w:pPr>
      <w:rPr>
        <w:rFonts w:hint="default"/>
      </w:rPr>
    </w:lvl>
    <w:lvl w:ilvl="1" w:tplc="20000019" w:tentative="1">
      <w:start w:val="1"/>
      <w:numFmt w:val="lowerLetter"/>
      <w:lvlText w:val="%2."/>
      <w:lvlJc w:val="left"/>
      <w:pPr>
        <w:ind w:left="3274" w:hanging="360"/>
      </w:pPr>
    </w:lvl>
    <w:lvl w:ilvl="2" w:tplc="2000001B" w:tentative="1">
      <w:start w:val="1"/>
      <w:numFmt w:val="lowerRoman"/>
      <w:lvlText w:val="%3."/>
      <w:lvlJc w:val="right"/>
      <w:pPr>
        <w:ind w:left="3994" w:hanging="180"/>
      </w:pPr>
    </w:lvl>
    <w:lvl w:ilvl="3" w:tplc="2000000F" w:tentative="1">
      <w:start w:val="1"/>
      <w:numFmt w:val="decimal"/>
      <w:lvlText w:val="%4."/>
      <w:lvlJc w:val="left"/>
      <w:pPr>
        <w:ind w:left="4714" w:hanging="360"/>
      </w:pPr>
    </w:lvl>
    <w:lvl w:ilvl="4" w:tplc="20000019" w:tentative="1">
      <w:start w:val="1"/>
      <w:numFmt w:val="lowerLetter"/>
      <w:lvlText w:val="%5."/>
      <w:lvlJc w:val="left"/>
      <w:pPr>
        <w:ind w:left="5434" w:hanging="360"/>
      </w:pPr>
    </w:lvl>
    <w:lvl w:ilvl="5" w:tplc="2000001B" w:tentative="1">
      <w:start w:val="1"/>
      <w:numFmt w:val="lowerRoman"/>
      <w:lvlText w:val="%6."/>
      <w:lvlJc w:val="right"/>
      <w:pPr>
        <w:ind w:left="6154" w:hanging="180"/>
      </w:pPr>
    </w:lvl>
    <w:lvl w:ilvl="6" w:tplc="2000000F" w:tentative="1">
      <w:start w:val="1"/>
      <w:numFmt w:val="decimal"/>
      <w:lvlText w:val="%7."/>
      <w:lvlJc w:val="left"/>
      <w:pPr>
        <w:ind w:left="6874" w:hanging="360"/>
      </w:pPr>
    </w:lvl>
    <w:lvl w:ilvl="7" w:tplc="20000019" w:tentative="1">
      <w:start w:val="1"/>
      <w:numFmt w:val="lowerLetter"/>
      <w:lvlText w:val="%8."/>
      <w:lvlJc w:val="left"/>
      <w:pPr>
        <w:ind w:left="7594" w:hanging="360"/>
      </w:pPr>
    </w:lvl>
    <w:lvl w:ilvl="8" w:tplc="2000001B" w:tentative="1">
      <w:start w:val="1"/>
      <w:numFmt w:val="lowerRoman"/>
      <w:lvlText w:val="%9."/>
      <w:lvlJc w:val="right"/>
      <w:pPr>
        <w:ind w:left="8314" w:hanging="180"/>
      </w:pPr>
    </w:lvl>
  </w:abstractNum>
  <w:abstractNum w:abstractNumId="25" w15:restartNumberingAfterBreak="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9454E92"/>
    <w:multiLevelType w:val="hybridMultilevel"/>
    <w:tmpl w:val="3A006D26"/>
    <w:lvl w:ilvl="0" w:tplc="857A0B3C">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7" w15:restartNumberingAfterBreak="0">
    <w:nsid w:val="69D13529"/>
    <w:multiLevelType w:val="hybridMultilevel"/>
    <w:tmpl w:val="4F865060"/>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8" w15:restartNumberingAfterBreak="0">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9" w15:restartNumberingAfterBreak="0">
    <w:nsid w:val="76267226"/>
    <w:multiLevelType w:val="hybridMultilevel"/>
    <w:tmpl w:val="C044AC58"/>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30" w15:restartNumberingAfterBreak="0">
    <w:nsid w:val="7CB44A27"/>
    <w:multiLevelType w:val="hybridMultilevel"/>
    <w:tmpl w:val="AD867B32"/>
    <w:lvl w:ilvl="0" w:tplc="9312BA0E">
      <w:start w:val="28"/>
      <w:numFmt w:val="decimal"/>
      <w:lvlText w:val="%1"/>
      <w:lvlJc w:val="left"/>
      <w:pPr>
        <w:ind w:left="1834" w:hanging="360"/>
      </w:pPr>
      <w:rPr>
        <w:rFonts w:hint="default"/>
      </w:rPr>
    </w:lvl>
    <w:lvl w:ilvl="1" w:tplc="B4AA6D80">
      <w:start w:val="1"/>
      <w:numFmt w:val="lowerLetter"/>
      <w:lvlText w:val="(%2)"/>
      <w:lvlJc w:val="left"/>
      <w:pPr>
        <w:ind w:left="2554" w:hanging="360"/>
      </w:pPr>
      <w:rPr>
        <w:rFonts w:hint="default"/>
      </w:rPr>
    </w:lvl>
    <w:lvl w:ilvl="2" w:tplc="CD6C1CB8">
      <w:start w:val="1"/>
      <w:numFmt w:val="decimal"/>
      <w:lvlText w:val="(%3)"/>
      <w:lvlJc w:val="left"/>
      <w:pPr>
        <w:ind w:left="3454" w:hanging="360"/>
      </w:pPr>
      <w:rPr>
        <w:rFonts w:hint="default"/>
      </w:r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31" w15:restartNumberingAfterBreak="0">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7"/>
  </w:num>
  <w:num w:numId="3">
    <w:abstractNumId w:val="25"/>
  </w:num>
  <w:num w:numId="4">
    <w:abstractNumId w:val="12"/>
  </w:num>
  <w:num w:numId="5">
    <w:abstractNumId w:val="21"/>
  </w:num>
  <w:num w:numId="6">
    <w:abstractNumId w:val="9"/>
  </w:num>
  <w:num w:numId="7">
    <w:abstractNumId w:val="1"/>
  </w:num>
  <w:num w:numId="8">
    <w:abstractNumId w:val="31"/>
  </w:num>
  <w:num w:numId="9">
    <w:abstractNumId w:val="4"/>
  </w:num>
  <w:num w:numId="10">
    <w:abstractNumId w:val="23"/>
  </w:num>
  <w:num w:numId="11">
    <w:abstractNumId w:val="19"/>
  </w:num>
  <w:num w:numId="12">
    <w:abstractNumId w:val="8"/>
  </w:num>
  <w:num w:numId="13">
    <w:abstractNumId w:val="11"/>
  </w:num>
  <w:num w:numId="14">
    <w:abstractNumId w:val="20"/>
  </w:num>
  <w:num w:numId="15">
    <w:abstractNumId w:val="15"/>
  </w:num>
  <w:num w:numId="16">
    <w:abstractNumId w:val="28"/>
  </w:num>
  <w:num w:numId="17">
    <w:abstractNumId w:val="7"/>
  </w:num>
  <w:num w:numId="18">
    <w:abstractNumId w:val="16"/>
  </w:num>
  <w:num w:numId="19">
    <w:abstractNumId w:val="18"/>
  </w:num>
  <w:num w:numId="20">
    <w:abstractNumId w:val="10"/>
  </w:num>
  <w:num w:numId="21">
    <w:abstractNumId w:val="14"/>
  </w:num>
  <w:num w:numId="22">
    <w:abstractNumId w:val="26"/>
  </w:num>
  <w:num w:numId="23">
    <w:abstractNumId w:val="0"/>
  </w:num>
  <w:num w:numId="24">
    <w:abstractNumId w:val="22"/>
  </w:num>
  <w:num w:numId="25">
    <w:abstractNumId w:val="2"/>
  </w:num>
  <w:num w:numId="26">
    <w:abstractNumId w:val="24"/>
  </w:num>
  <w:num w:numId="27">
    <w:abstractNumId w:val="13"/>
  </w:num>
  <w:num w:numId="28">
    <w:abstractNumId w:val="3"/>
  </w:num>
  <w:num w:numId="29">
    <w:abstractNumId w:val="30"/>
  </w:num>
  <w:num w:numId="30">
    <w:abstractNumId w:val="29"/>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44C"/>
    <w:rsid w:val="00000E17"/>
    <w:rsid w:val="00004D1C"/>
    <w:rsid w:val="000050FF"/>
    <w:rsid w:val="00010C8A"/>
    <w:rsid w:val="00027506"/>
    <w:rsid w:val="0003079F"/>
    <w:rsid w:val="00030DBF"/>
    <w:rsid w:val="0003104D"/>
    <w:rsid w:val="000323D8"/>
    <w:rsid w:val="00036175"/>
    <w:rsid w:val="000373CC"/>
    <w:rsid w:val="00042751"/>
    <w:rsid w:val="000427CE"/>
    <w:rsid w:val="00043956"/>
    <w:rsid w:val="0004538A"/>
    <w:rsid w:val="00061C76"/>
    <w:rsid w:val="00072E7F"/>
    <w:rsid w:val="00073804"/>
    <w:rsid w:val="000866FC"/>
    <w:rsid w:val="00086F09"/>
    <w:rsid w:val="00090C8C"/>
    <w:rsid w:val="0009392B"/>
    <w:rsid w:val="00095644"/>
    <w:rsid w:val="000A2FE0"/>
    <w:rsid w:val="000A4A38"/>
    <w:rsid w:val="000B3696"/>
    <w:rsid w:val="000B5FCF"/>
    <w:rsid w:val="000C1B00"/>
    <w:rsid w:val="000C5EE3"/>
    <w:rsid w:val="000D36E3"/>
    <w:rsid w:val="000D606C"/>
    <w:rsid w:val="000D66BE"/>
    <w:rsid w:val="000D7AD8"/>
    <w:rsid w:val="000E72E7"/>
    <w:rsid w:val="000F10B6"/>
    <w:rsid w:val="000F3281"/>
    <w:rsid w:val="00100A53"/>
    <w:rsid w:val="0010258A"/>
    <w:rsid w:val="0010300B"/>
    <w:rsid w:val="00103C86"/>
    <w:rsid w:val="0010401D"/>
    <w:rsid w:val="001047D8"/>
    <w:rsid w:val="00105CEA"/>
    <w:rsid w:val="00106236"/>
    <w:rsid w:val="00107062"/>
    <w:rsid w:val="00111570"/>
    <w:rsid w:val="00116270"/>
    <w:rsid w:val="00124CFE"/>
    <w:rsid w:val="00125D47"/>
    <w:rsid w:val="001266C3"/>
    <w:rsid w:val="0013293C"/>
    <w:rsid w:val="00135E46"/>
    <w:rsid w:val="00141943"/>
    <w:rsid w:val="00145A22"/>
    <w:rsid w:val="00150CC6"/>
    <w:rsid w:val="00151414"/>
    <w:rsid w:val="001553F2"/>
    <w:rsid w:val="001561BF"/>
    <w:rsid w:val="001570E4"/>
    <w:rsid w:val="00160798"/>
    <w:rsid w:val="00165462"/>
    <w:rsid w:val="001704A1"/>
    <w:rsid w:val="0017586F"/>
    <w:rsid w:val="001762A5"/>
    <w:rsid w:val="00186F60"/>
    <w:rsid w:val="00187359"/>
    <w:rsid w:val="00187D0F"/>
    <w:rsid w:val="001942D1"/>
    <w:rsid w:val="001A19B7"/>
    <w:rsid w:val="001A29FB"/>
    <w:rsid w:val="001A43F8"/>
    <w:rsid w:val="001B409C"/>
    <w:rsid w:val="001B4D1D"/>
    <w:rsid w:val="001B65FA"/>
    <w:rsid w:val="001C2748"/>
    <w:rsid w:val="001C51FB"/>
    <w:rsid w:val="001D4480"/>
    <w:rsid w:val="001D5BDD"/>
    <w:rsid w:val="001D5C55"/>
    <w:rsid w:val="001E4AE8"/>
    <w:rsid w:val="001E6093"/>
    <w:rsid w:val="001E61FF"/>
    <w:rsid w:val="001F1DED"/>
    <w:rsid w:val="001F2A2B"/>
    <w:rsid w:val="001F61E8"/>
    <w:rsid w:val="001F6A00"/>
    <w:rsid w:val="00201B9C"/>
    <w:rsid w:val="00204B6D"/>
    <w:rsid w:val="00205016"/>
    <w:rsid w:val="00207C84"/>
    <w:rsid w:val="00210233"/>
    <w:rsid w:val="00212E8A"/>
    <w:rsid w:val="002150E3"/>
    <w:rsid w:val="00217240"/>
    <w:rsid w:val="002232DA"/>
    <w:rsid w:val="00231D1D"/>
    <w:rsid w:val="00234E42"/>
    <w:rsid w:val="00237F2F"/>
    <w:rsid w:val="00241C67"/>
    <w:rsid w:val="00245897"/>
    <w:rsid w:val="00250B37"/>
    <w:rsid w:val="002534DC"/>
    <w:rsid w:val="0025469D"/>
    <w:rsid w:val="00263814"/>
    <w:rsid w:val="00263840"/>
    <w:rsid w:val="0026392F"/>
    <w:rsid w:val="00264378"/>
    <w:rsid w:val="00265895"/>
    <w:rsid w:val="0026630A"/>
    <w:rsid w:val="00266F50"/>
    <w:rsid w:val="002714B1"/>
    <w:rsid w:val="002735FA"/>
    <w:rsid w:val="00274289"/>
    <w:rsid w:val="00275FEF"/>
    <w:rsid w:val="00277E78"/>
    <w:rsid w:val="00280987"/>
    <w:rsid w:val="002810B1"/>
    <w:rsid w:val="002863DE"/>
    <w:rsid w:val="00293414"/>
    <w:rsid w:val="00293DD8"/>
    <w:rsid w:val="00294334"/>
    <w:rsid w:val="00297C0B"/>
    <w:rsid w:val="002A167D"/>
    <w:rsid w:val="002A181D"/>
    <w:rsid w:val="002A66DA"/>
    <w:rsid w:val="002A683D"/>
    <w:rsid w:val="002B055D"/>
    <w:rsid w:val="002B2249"/>
    <w:rsid w:val="002B2B30"/>
    <w:rsid w:val="002B3A9B"/>
    <w:rsid w:val="002B3BD8"/>
    <w:rsid w:val="002B5EB9"/>
    <w:rsid w:val="002C66CD"/>
    <w:rsid w:val="002C6E08"/>
    <w:rsid w:val="002D2395"/>
    <w:rsid w:val="002E1C1E"/>
    <w:rsid w:val="002E289E"/>
    <w:rsid w:val="002E5A14"/>
    <w:rsid w:val="002F2D90"/>
    <w:rsid w:val="002F5315"/>
    <w:rsid w:val="002F62D1"/>
    <w:rsid w:val="00305248"/>
    <w:rsid w:val="0030558C"/>
    <w:rsid w:val="00316486"/>
    <w:rsid w:val="00316947"/>
    <w:rsid w:val="00322BFA"/>
    <w:rsid w:val="00325AF2"/>
    <w:rsid w:val="00352849"/>
    <w:rsid w:val="003557F6"/>
    <w:rsid w:val="00361ECE"/>
    <w:rsid w:val="0036344C"/>
    <w:rsid w:val="003648BE"/>
    <w:rsid w:val="00366D8F"/>
    <w:rsid w:val="003674A1"/>
    <w:rsid w:val="00371B63"/>
    <w:rsid w:val="003747A6"/>
    <w:rsid w:val="00375360"/>
    <w:rsid w:val="00376A62"/>
    <w:rsid w:val="00380675"/>
    <w:rsid w:val="00381F6C"/>
    <w:rsid w:val="00384B76"/>
    <w:rsid w:val="003874D6"/>
    <w:rsid w:val="0039073F"/>
    <w:rsid w:val="003907AE"/>
    <w:rsid w:val="0039088A"/>
    <w:rsid w:val="003917D9"/>
    <w:rsid w:val="0039236C"/>
    <w:rsid w:val="00392517"/>
    <w:rsid w:val="003A102D"/>
    <w:rsid w:val="003A145E"/>
    <w:rsid w:val="003A14AE"/>
    <w:rsid w:val="003A1CDE"/>
    <w:rsid w:val="003A4B69"/>
    <w:rsid w:val="003B1582"/>
    <w:rsid w:val="003B40C3"/>
    <w:rsid w:val="003B7404"/>
    <w:rsid w:val="003C2EA9"/>
    <w:rsid w:val="003D1984"/>
    <w:rsid w:val="003D2318"/>
    <w:rsid w:val="003D2CA9"/>
    <w:rsid w:val="003D3088"/>
    <w:rsid w:val="003D6B2F"/>
    <w:rsid w:val="003E401C"/>
    <w:rsid w:val="003F2004"/>
    <w:rsid w:val="003F202A"/>
    <w:rsid w:val="003F4D2E"/>
    <w:rsid w:val="003F677E"/>
    <w:rsid w:val="003F6B82"/>
    <w:rsid w:val="003F7070"/>
    <w:rsid w:val="004016F8"/>
    <w:rsid w:val="00413855"/>
    <w:rsid w:val="00415AE2"/>
    <w:rsid w:val="004212C9"/>
    <w:rsid w:val="004228D6"/>
    <w:rsid w:val="00422AFC"/>
    <w:rsid w:val="00422DDD"/>
    <w:rsid w:val="00423E06"/>
    <w:rsid w:val="00425B17"/>
    <w:rsid w:val="00426396"/>
    <w:rsid w:val="0043337A"/>
    <w:rsid w:val="0043449D"/>
    <w:rsid w:val="004344EA"/>
    <w:rsid w:val="00434F51"/>
    <w:rsid w:val="00436257"/>
    <w:rsid w:val="004373D2"/>
    <w:rsid w:val="00442B98"/>
    <w:rsid w:val="004462BA"/>
    <w:rsid w:val="00450235"/>
    <w:rsid w:val="004520E0"/>
    <w:rsid w:val="0045405B"/>
    <w:rsid w:val="00454E03"/>
    <w:rsid w:val="004639B3"/>
    <w:rsid w:val="00463E06"/>
    <w:rsid w:val="004653FB"/>
    <w:rsid w:val="00466B76"/>
    <w:rsid w:val="00473616"/>
    <w:rsid w:val="00480222"/>
    <w:rsid w:val="00486322"/>
    <w:rsid w:val="00486613"/>
    <w:rsid w:val="0048758B"/>
    <w:rsid w:val="00497DB3"/>
    <w:rsid w:val="004A3D04"/>
    <w:rsid w:val="004A4B8A"/>
    <w:rsid w:val="004A651D"/>
    <w:rsid w:val="004A6BA0"/>
    <w:rsid w:val="004A7009"/>
    <w:rsid w:val="004A78C7"/>
    <w:rsid w:val="004B52D7"/>
    <w:rsid w:val="004B7D16"/>
    <w:rsid w:val="004C1EE8"/>
    <w:rsid w:val="004C3062"/>
    <w:rsid w:val="004D735A"/>
    <w:rsid w:val="004E0E7B"/>
    <w:rsid w:val="004E1419"/>
    <w:rsid w:val="004E306F"/>
    <w:rsid w:val="004F32E1"/>
    <w:rsid w:val="004F3B8B"/>
    <w:rsid w:val="004F4705"/>
    <w:rsid w:val="004F6D9F"/>
    <w:rsid w:val="004F7C66"/>
    <w:rsid w:val="00500E8F"/>
    <w:rsid w:val="0050377F"/>
    <w:rsid w:val="00514C83"/>
    <w:rsid w:val="00517F64"/>
    <w:rsid w:val="00522372"/>
    <w:rsid w:val="005260EC"/>
    <w:rsid w:val="00526C5F"/>
    <w:rsid w:val="00527C59"/>
    <w:rsid w:val="00532F29"/>
    <w:rsid w:val="00534584"/>
    <w:rsid w:val="00534678"/>
    <w:rsid w:val="0053579B"/>
    <w:rsid w:val="00535927"/>
    <w:rsid w:val="005422B2"/>
    <w:rsid w:val="00545ECA"/>
    <w:rsid w:val="00547035"/>
    <w:rsid w:val="005503D6"/>
    <w:rsid w:val="00556DA1"/>
    <w:rsid w:val="005571E5"/>
    <w:rsid w:val="00560BFC"/>
    <w:rsid w:val="00561A0F"/>
    <w:rsid w:val="00563080"/>
    <w:rsid w:val="0056676A"/>
    <w:rsid w:val="00570FA5"/>
    <w:rsid w:val="00574123"/>
    <w:rsid w:val="005745E4"/>
    <w:rsid w:val="005766FF"/>
    <w:rsid w:val="00577132"/>
    <w:rsid w:val="00577470"/>
    <w:rsid w:val="0057795E"/>
    <w:rsid w:val="00581C59"/>
    <w:rsid w:val="00582FBA"/>
    <w:rsid w:val="00583954"/>
    <w:rsid w:val="00585BEE"/>
    <w:rsid w:val="005908C8"/>
    <w:rsid w:val="005935D8"/>
    <w:rsid w:val="00594486"/>
    <w:rsid w:val="005946CC"/>
    <w:rsid w:val="005A575C"/>
    <w:rsid w:val="005A5C11"/>
    <w:rsid w:val="005A6C8F"/>
    <w:rsid w:val="005A7854"/>
    <w:rsid w:val="005A7C1A"/>
    <w:rsid w:val="005B0AE2"/>
    <w:rsid w:val="005C3B85"/>
    <w:rsid w:val="005C7DBA"/>
    <w:rsid w:val="005C7FB5"/>
    <w:rsid w:val="005D11C2"/>
    <w:rsid w:val="005D330A"/>
    <w:rsid w:val="005D33F0"/>
    <w:rsid w:val="005D6E57"/>
    <w:rsid w:val="005D744A"/>
    <w:rsid w:val="005D7B71"/>
    <w:rsid w:val="005E3EF7"/>
    <w:rsid w:val="005F19D3"/>
    <w:rsid w:val="005F75ED"/>
    <w:rsid w:val="005F7795"/>
    <w:rsid w:val="00602DE7"/>
    <w:rsid w:val="00605B98"/>
    <w:rsid w:val="00612720"/>
    <w:rsid w:val="0062265C"/>
    <w:rsid w:val="006254AA"/>
    <w:rsid w:val="00627782"/>
    <w:rsid w:val="00630205"/>
    <w:rsid w:val="00630ADC"/>
    <w:rsid w:val="0063119E"/>
    <w:rsid w:val="0063144F"/>
    <w:rsid w:val="0063341D"/>
    <w:rsid w:val="00641375"/>
    <w:rsid w:val="006432BA"/>
    <w:rsid w:val="00650BD8"/>
    <w:rsid w:val="00651108"/>
    <w:rsid w:val="00654C1D"/>
    <w:rsid w:val="006630D3"/>
    <w:rsid w:val="00664C11"/>
    <w:rsid w:val="00672487"/>
    <w:rsid w:val="0067248C"/>
    <w:rsid w:val="00676B6D"/>
    <w:rsid w:val="006774D9"/>
    <w:rsid w:val="0068716D"/>
    <w:rsid w:val="00694631"/>
    <w:rsid w:val="00695B52"/>
    <w:rsid w:val="006B0FCF"/>
    <w:rsid w:val="006B5598"/>
    <w:rsid w:val="006B6AE7"/>
    <w:rsid w:val="006B7494"/>
    <w:rsid w:val="006C2A9C"/>
    <w:rsid w:val="006C5E64"/>
    <w:rsid w:val="006E3118"/>
    <w:rsid w:val="006F14EA"/>
    <w:rsid w:val="006F43D4"/>
    <w:rsid w:val="006F57E4"/>
    <w:rsid w:val="00705D5F"/>
    <w:rsid w:val="00706B6E"/>
    <w:rsid w:val="007144FE"/>
    <w:rsid w:val="00715D72"/>
    <w:rsid w:val="0072201E"/>
    <w:rsid w:val="00722731"/>
    <w:rsid w:val="007300C6"/>
    <w:rsid w:val="00731146"/>
    <w:rsid w:val="00733EA2"/>
    <w:rsid w:val="007435A2"/>
    <w:rsid w:val="00750A21"/>
    <w:rsid w:val="0075123B"/>
    <w:rsid w:val="00755332"/>
    <w:rsid w:val="00755A32"/>
    <w:rsid w:val="00756E37"/>
    <w:rsid w:val="00760A5D"/>
    <w:rsid w:val="00763805"/>
    <w:rsid w:val="00767722"/>
    <w:rsid w:val="00770060"/>
    <w:rsid w:val="00770962"/>
    <w:rsid w:val="0077153C"/>
    <w:rsid w:val="0077215D"/>
    <w:rsid w:val="00772E14"/>
    <w:rsid w:val="00773331"/>
    <w:rsid w:val="00773537"/>
    <w:rsid w:val="00781979"/>
    <w:rsid w:val="007819E9"/>
    <w:rsid w:val="00781DF1"/>
    <w:rsid w:val="00784D9B"/>
    <w:rsid w:val="00785B14"/>
    <w:rsid w:val="00790904"/>
    <w:rsid w:val="0079139E"/>
    <w:rsid w:val="007939D5"/>
    <w:rsid w:val="007A7C94"/>
    <w:rsid w:val="007B0F92"/>
    <w:rsid w:val="007B33F2"/>
    <w:rsid w:val="007B36AE"/>
    <w:rsid w:val="007B57F7"/>
    <w:rsid w:val="007B5961"/>
    <w:rsid w:val="007B7374"/>
    <w:rsid w:val="007C5C7F"/>
    <w:rsid w:val="007C7177"/>
    <w:rsid w:val="007D7A91"/>
    <w:rsid w:val="007D7E44"/>
    <w:rsid w:val="007E0CEB"/>
    <w:rsid w:val="007F0CDB"/>
    <w:rsid w:val="007F353A"/>
    <w:rsid w:val="007F3C29"/>
    <w:rsid w:val="007F4675"/>
    <w:rsid w:val="007F49BB"/>
    <w:rsid w:val="007F69F9"/>
    <w:rsid w:val="007F702E"/>
    <w:rsid w:val="0080134C"/>
    <w:rsid w:val="00802F98"/>
    <w:rsid w:val="008037CB"/>
    <w:rsid w:val="00805FE8"/>
    <w:rsid w:val="008068B0"/>
    <w:rsid w:val="00807114"/>
    <w:rsid w:val="00811D3F"/>
    <w:rsid w:val="00813F29"/>
    <w:rsid w:val="00815753"/>
    <w:rsid w:val="008157A8"/>
    <w:rsid w:val="00816669"/>
    <w:rsid w:val="008173E6"/>
    <w:rsid w:val="00817FFC"/>
    <w:rsid w:val="0082179A"/>
    <w:rsid w:val="00821A9E"/>
    <w:rsid w:val="00822CA0"/>
    <w:rsid w:val="0082316F"/>
    <w:rsid w:val="0082612F"/>
    <w:rsid w:val="00833620"/>
    <w:rsid w:val="00834CF8"/>
    <w:rsid w:val="008448D7"/>
    <w:rsid w:val="00845886"/>
    <w:rsid w:val="00864F8C"/>
    <w:rsid w:val="008669F9"/>
    <w:rsid w:val="008673A2"/>
    <w:rsid w:val="008700FE"/>
    <w:rsid w:val="008738E0"/>
    <w:rsid w:val="00874410"/>
    <w:rsid w:val="00877C9C"/>
    <w:rsid w:val="0088095A"/>
    <w:rsid w:val="0088313B"/>
    <w:rsid w:val="0088497F"/>
    <w:rsid w:val="00890E39"/>
    <w:rsid w:val="00892172"/>
    <w:rsid w:val="0089573B"/>
    <w:rsid w:val="00896324"/>
    <w:rsid w:val="00896F39"/>
    <w:rsid w:val="00897B31"/>
    <w:rsid w:val="008A39DC"/>
    <w:rsid w:val="008A4F17"/>
    <w:rsid w:val="008A6081"/>
    <w:rsid w:val="008B215B"/>
    <w:rsid w:val="008B6151"/>
    <w:rsid w:val="008B6461"/>
    <w:rsid w:val="008C1854"/>
    <w:rsid w:val="008C2A2A"/>
    <w:rsid w:val="008C4EC3"/>
    <w:rsid w:val="008D61F5"/>
    <w:rsid w:val="008E04A7"/>
    <w:rsid w:val="008E12D1"/>
    <w:rsid w:val="008E74D6"/>
    <w:rsid w:val="008F07D2"/>
    <w:rsid w:val="008F37FF"/>
    <w:rsid w:val="008F4709"/>
    <w:rsid w:val="008F5117"/>
    <w:rsid w:val="00900F2E"/>
    <w:rsid w:val="009015BF"/>
    <w:rsid w:val="00903B44"/>
    <w:rsid w:val="00903B62"/>
    <w:rsid w:val="009053DD"/>
    <w:rsid w:val="00905BE3"/>
    <w:rsid w:val="00905F40"/>
    <w:rsid w:val="009134E3"/>
    <w:rsid w:val="00915EBC"/>
    <w:rsid w:val="00921EDF"/>
    <w:rsid w:val="009234C7"/>
    <w:rsid w:val="00930BDA"/>
    <w:rsid w:val="00935A2B"/>
    <w:rsid w:val="00937676"/>
    <w:rsid w:val="00941373"/>
    <w:rsid w:val="00950B49"/>
    <w:rsid w:val="00951C37"/>
    <w:rsid w:val="0096329C"/>
    <w:rsid w:val="009640BC"/>
    <w:rsid w:val="00964B26"/>
    <w:rsid w:val="0096639B"/>
    <w:rsid w:val="0097014B"/>
    <w:rsid w:val="00975A77"/>
    <w:rsid w:val="00980BD2"/>
    <w:rsid w:val="00984247"/>
    <w:rsid w:val="0099109C"/>
    <w:rsid w:val="0099224D"/>
    <w:rsid w:val="00992754"/>
    <w:rsid w:val="00993695"/>
    <w:rsid w:val="009A03D5"/>
    <w:rsid w:val="009A38EB"/>
    <w:rsid w:val="009A4AD7"/>
    <w:rsid w:val="009A7D6A"/>
    <w:rsid w:val="009B2ECC"/>
    <w:rsid w:val="009B35DD"/>
    <w:rsid w:val="009B3891"/>
    <w:rsid w:val="009B74AC"/>
    <w:rsid w:val="009C1B08"/>
    <w:rsid w:val="009C4032"/>
    <w:rsid w:val="009C682B"/>
    <w:rsid w:val="009D2358"/>
    <w:rsid w:val="009D34FF"/>
    <w:rsid w:val="009D665A"/>
    <w:rsid w:val="009D7DCA"/>
    <w:rsid w:val="009E215E"/>
    <w:rsid w:val="009E5598"/>
    <w:rsid w:val="009E5D6E"/>
    <w:rsid w:val="009E7AF9"/>
    <w:rsid w:val="009F1D34"/>
    <w:rsid w:val="00A019E7"/>
    <w:rsid w:val="00A035B4"/>
    <w:rsid w:val="00A04B35"/>
    <w:rsid w:val="00A05139"/>
    <w:rsid w:val="00A121BA"/>
    <w:rsid w:val="00A142AD"/>
    <w:rsid w:val="00A20890"/>
    <w:rsid w:val="00A27ADD"/>
    <w:rsid w:val="00A30DBB"/>
    <w:rsid w:val="00A34F90"/>
    <w:rsid w:val="00A41347"/>
    <w:rsid w:val="00A41FA3"/>
    <w:rsid w:val="00A45C5A"/>
    <w:rsid w:val="00A512B7"/>
    <w:rsid w:val="00A55B1E"/>
    <w:rsid w:val="00A57606"/>
    <w:rsid w:val="00A57C0B"/>
    <w:rsid w:val="00A60A25"/>
    <w:rsid w:val="00A6678D"/>
    <w:rsid w:val="00A66F55"/>
    <w:rsid w:val="00A67B31"/>
    <w:rsid w:val="00A74A2F"/>
    <w:rsid w:val="00A76BCE"/>
    <w:rsid w:val="00A86417"/>
    <w:rsid w:val="00AA15F3"/>
    <w:rsid w:val="00AB4595"/>
    <w:rsid w:val="00AB4C3F"/>
    <w:rsid w:val="00AC446C"/>
    <w:rsid w:val="00AC48DF"/>
    <w:rsid w:val="00AC7D5D"/>
    <w:rsid w:val="00AD23A1"/>
    <w:rsid w:val="00AE043F"/>
    <w:rsid w:val="00AE182D"/>
    <w:rsid w:val="00AE4D5D"/>
    <w:rsid w:val="00AE562F"/>
    <w:rsid w:val="00AE715D"/>
    <w:rsid w:val="00B00623"/>
    <w:rsid w:val="00B21141"/>
    <w:rsid w:val="00B21CAA"/>
    <w:rsid w:val="00B230D5"/>
    <w:rsid w:val="00B272CB"/>
    <w:rsid w:val="00B4716F"/>
    <w:rsid w:val="00B527A7"/>
    <w:rsid w:val="00B54208"/>
    <w:rsid w:val="00B57CFD"/>
    <w:rsid w:val="00B62B39"/>
    <w:rsid w:val="00B64DD6"/>
    <w:rsid w:val="00B65393"/>
    <w:rsid w:val="00B65752"/>
    <w:rsid w:val="00B65FA2"/>
    <w:rsid w:val="00B67B9A"/>
    <w:rsid w:val="00B7204B"/>
    <w:rsid w:val="00B726EC"/>
    <w:rsid w:val="00B74343"/>
    <w:rsid w:val="00B75DDC"/>
    <w:rsid w:val="00B76962"/>
    <w:rsid w:val="00B9253B"/>
    <w:rsid w:val="00B9756B"/>
    <w:rsid w:val="00BA42C6"/>
    <w:rsid w:val="00BA728A"/>
    <w:rsid w:val="00BA7E9B"/>
    <w:rsid w:val="00BB2976"/>
    <w:rsid w:val="00BB511B"/>
    <w:rsid w:val="00BC105C"/>
    <w:rsid w:val="00BC15A0"/>
    <w:rsid w:val="00BC57C4"/>
    <w:rsid w:val="00BC5CA3"/>
    <w:rsid w:val="00BD3003"/>
    <w:rsid w:val="00BD6617"/>
    <w:rsid w:val="00BE07B7"/>
    <w:rsid w:val="00BE2979"/>
    <w:rsid w:val="00BE2F7F"/>
    <w:rsid w:val="00BE726F"/>
    <w:rsid w:val="00BF0C13"/>
    <w:rsid w:val="00BF19A7"/>
    <w:rsid w:val="00BF2326"/>
    <w:rsid w:val="00C03125"/>
    <w:rsid w:val="00C04B66"/>
    <w:rsid w:val="00C05196"/>
    <w:rsid w:val="00C07356"/>
    <w:rsid w:val="00C11642"/>
    <w:rsid w:val="00C130D8"/>
    <w:rsid w:val="00C24BF6"/>
    <w:rsid w:val="00C265FD"/>
    <w:rsid w:val="00C345D6"/>
    <w:rsid w:val="00C35375"/>
    <w:rsid w:val="00C36EA1"/>
    <w:rsid w:val="00C40B41"/>
    <w:rsid w:val="00C41254"/>
    <w:rsid w:val="00C44317"/>
    <w:rsid w:val="00C44D6A"/>
    <w:rsid w:val="00C475B8"/>
    <w:rsid w:val="00C52D5C"/>
    <w:rsid w:val="00C53AC8"/>
    <w:rsid w:val="00C56A3C"/>
    <w:rsid w:val="00C57219"/>
    <w:rsid w:val="00C6498C"/>
    <w:rsid w:val="00C65CB8"/>
    <w:rsid w:val="00C66004"/>
    <w:rsid w:val="00C6705A"/>
    <w:rsid w:val="00C67C3F"/>
    <w:rsid w:val="00C8064B"/>
    <w:rsid w:val="00C80FEE"/>
    <w:rsid w:val="00C81122"/>
    <w:rsid w:val="00C90D52"/>
    <w:rsid w:val="00C91C5B"/>
    <w:rsid w:val="00CA18E2"/>
    <w:rsid w:val="00CB022C"/>
    <w:rsid w:val="00CB06CE"/>
    <w:rsid w:val="00CB083C"/>
    <w:rsid w:val="00CB7915"/>
    <w:rsid w:val="00CC2709"/>
    <w:rsid w:val="00CC4DCE"/>
    <w:rsid w:val="00CD01C2"/>
    <w:rsid w:val="00CD3F19"/>
    <w:rsid w:val="00CD5A37"/>
    <w:rsid w:val="00CD61CD"/>
    <w:rsid w:val="00CD6A89"/>
    <w:rsid w:val="00CE060C"/>
    <w:rsid w:val="00CE5994"/>
    <w:rsid w:val="00CE7140"/>
    <w:rsid w:val="00CF47B3"/>
    <w:rsid w:val="00D026D7"/>
    <w:rsid w:val="00D05AF9"/>
    <w:rsid w:val="00D1328C"/>
    <w:rsid w:val="00D150ED"/>
    <w:rsid w:val="00D30727"/>
    <w:rsid w:val="00D30A60"/>
    <w:rsid w:val="00D3155F"/>
    <w:rsid w:val="00D3453A"/>
    <w:rsid w:val="00D409BA"/>
    <w:rsid w:val="00D41CEF"/>
    <w:rsid w:val="00D41E30"/>
    <w:rsid w:val="00D45AD0"/>
    <w:rsid w:val="00D55FE3"/>
    <w:rsid w:val="00D60544"/>
    <w:rsid w:val="00D62DBE"/>
    <w:rsid w:val="00D65A7E"/>
    <w:rsid w:val="00D70128"/>
    <w:rsid w:val="00D72363"/>
    <w:rsid w:val="00D73A1A"/>
    <w:rsid w:val="00D73DC6"/>
    <w:rsid w:val="00D77FA2"/>
    <w:rsid w:val="00D86244"/>
    <w:rsid w:val="00D94351"/>
    <w:rsid w:val="00D9644B"/>
    <w:rsid w:val="00D966FA"/>
    <w:rsid w:val="00D974BD"/>
    <w:rsid w:val="00DA109D"/>
    <w:rsid w:val="00DA153E"/>
    <w:rsid w:val="00DA159D"/>
    <w:rsid w:val="00DA1F24"/>
    <w:rsid w:val="00DA20AF"/>
    <w:rsid w:val="00DA223B"/>
    <w:rsid w:val="00DA23E4"/>
    <w:rsid w:val="00DA5CAC"/>
    <w:rsid w:val="00DA60FE"/>
    <w:rsid w:val="00DA7E26"/>
    <w:rsid w:val="00DB1770"/>
    <w:rsid w:val="00DC1811"/>
    <w:rsid w:val="00DC1D6A"/>
    <w:rsid w:val="00DC3589"/>
    <w:rsid w:val="00DC3A77"/>
    <w:rsid w:val="00DC4025"/>
    <w:rsid w:val="00DC43CE"/>
    <w:rsid w:val="00DC5527"/>
    <w:rsid w:val="00DC57DE"/>
    <w:rsid w:val="00DC72C9"/>
    <w:rsid w:val="00DD37CC"/>
    <w:rsid w:val="00DD5F6D"/>
    <w:rsid w:val="00DD65D4"/>
    <w:rsid w:val="00DD70B6"/>
    <w:rsid w:val="00DE116E"/>
    <w:rsid w:val="00DF60E3"/>
    <w:rsid w:val="00DF6D90"/>
    <w:rsid w:val="00E05418"/>
    <w:rsid w:val="00E12490"/>
    <w:rsid w:val="00E160EF"/>
    <w:rsid w:val="00E20CBB"/>
    <w:rsid w:val="00E24D9C"/>
    <w:rsid w:val="00E26274"/>
    <w:rsid w:val="00E27386"/>
    <w:rsid w:val="00E27A9D"/>
    <w:rsid w:val="00E27A9E"/>
    <w:rsid w:val="00E41D9C"/>
    <w:rsid w:val="00E53C9D"/>
    <w:rsid w:val="00E63179"/>
    <w:rsid w:val="00E63628"/>
    <w:rsid w:val="00E670FE"/>
    <w:rsid w:val="00E713A6"/>
    <w:rsid w:val="00E7249F"/>
    <w:rsid w:val="00E737E6"/>
    <w:rsid w:val="00E76EC0"/>
    <w:rsid w:val="00E775B6"/>
    <w:rsid w:val="00E77FE7"/>
    <w:rsid w:val="00E80761"/>
    <w:rsid w:val="00E81A70"/>
    <w:rsid w:val="00E823D1"/>
    <w:rsid w:val="00E8444B"/>
    <w:rsid w:val="00E9135A"/>
    <w:rsid w:val="00E9663E"/>
    <w:rsid w:val="00EA3AE9"/>
    <w:rsid w:val="00EA3C06"/>
    <w:rsid w:val="00EB0E84"/>
    <w:rsid w:val="00EB12C2"/>
    <w:rsid w:val="00EB6948"/>
    <w:rsid w:val="00EB7FBE"/>
    <w:rsid w:val="00EC2324"/>
    <w:rsid w:val="00EC267B"/>
    <w:rsid w:val="00ED380C"/>
    <w:rsid w:val="00ED4B6A"/>
    <w:rsid w:val="00EE2541"/>
    <w:rsid w:val="00EE426B"/>
    <w:rsid w:val="00EE5C35"/>
    <w:rsid w:val="00EE6238"/>
    <w:rsid w:val="00EF0369"/>
    <w:rsid w:val="00EF0E31"/>
    <w:rsid w:val="00EF20A4"/>
    <w:rsid w:val="00EF3D5A"/>
    <w:rsid w:val="00EF4B93"/>
    <w:rsid w:val="00F00F69"/>
    <w:rsid w:val="00F01081"/>
    <w:rsid w:val="00F0158C"/>
    <w:rsid w:val="00F01AA0"/>
    <w:rsid w:val="00F02C57"/>
    <w:rsid w:val="00F0316F"/>
    <w:rsid w:val="00F17136"/>
    <w:rsid w:val="00F20E24"/>
    <w:rsid w:val="00F21110"/>
    <w:rsid w:val="00F22013"/>
    <w:rsid w:val="00F24CE6"/>
    <w:rsid w:val="00F2782B"/>
    <w:rsid w:val="00F3570A"/>
    <w:rsid w:val="00F37361"/>
    <w:rsid w:val="00F378DC"/>
    <w:rsid w:val="00F37F66"/>
    <w:rsid w:val="00F4048C"/>
    <w:rsid w:val="00F41B30"/>
    <w:rsid w:val="00F44D75"/>
    <w:rsid w:val="00F52BEA"/>
    <w:rsid w:val="00F536A3"/>
    <w:rsid w:val="00F55816"/>
    <w:rsid w:val="00F6480C"/>
    <w:rsid w:val="00F655D5"/>
    <w:rsid w:val="00F65E27"/>
    <w:rsid w:val="00F73467"/>
    <w:rsid w:val="00F77A7A"/>
    <w:rsid w:val="00F77C1D"/>
    <w:rsid w:val="00F846A1"/>
    <w:rsid w:val="00F862B1"/>
    <w:rsid w:val="00F86386"/>
    <w:rsid w:val="00F90E4F"/>
    <w:rsid w:val="00FA1F16"/>
    <w:rsid w:val="00FA318C"/>
    <w:rsid w:val="00FA5FE3"/>
    <w:rsid w:val="00FB1AB8"/>
    <w:rsid w:val="00FB5A47"/>
    <w:rsid w:val="00FC0AAC"/>
    <w:rsid w:val="00FC6BE8"/>
    <w:rsid w:val="00FD0356"/>
    <w:rsid w:val="00FD2298"/>
    <w:rsid w:val="00FE07DE"/>
    <w:rsid w:val="00FE265D"/>
    <w:rsid w:val="00FE38C0"/>
    <w:rsid w:val="00FE5196"/>
    <w:rsid w:val="00FE5FB0"/>
    <w:rsid w:val="00FF0227"/>
    <w:rsid w:val="00FF3940"/>
    <w:rsid w:val="00FF3E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A593"/>
  <w15:docId w15:val="{AAB18FDB-5C9D-4CDC-9EC6-FFA3EC54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10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23EA-B34E-4CDB-AC64-CB5DD932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 Chechela</cp:lastModifiedBy>
  <cp:revision>33</cp:revision>
  <cp:lastPrinted>2022-10-24T08:17:00Z</cp:lastPrinted>
  <dcterms:created xsi:type="dcterms:W3CDTF">2022-10-21T10:08:00Z</dcterms:created>
  <dcterms:modified xsi:type="dcterms:W3CDTF">2022-10-24T08:17:00Z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949bac74483ee8917e035cc053cfa6c3fa57e6b18e98360e1986ca2d2ba4d0d1</vt:lpwstr>
  </property>
</Properties>
</file>