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9B" w:rsidRDefault="005F7C9B" w:rsidP="00907F32">
      <w:pPr>
        <w:rPr>
          <w:rFonts w:ascii="Times New Roman" w:hAnsi="Times New Roman" w:cs="Times New Roman"/>
          <w:b/>
          <w:sz w:val="28"/>
          <w:szCs w:val="28"/>
        </w:rPr>
      </w:pPr>
    </w:p>
    <w:p w:rsidR="005F7C9B" w:rsidRDefault="005F7C9B" w:rsidP="00907F32">
      <w:pPr>
        <w:rPr>
          <w:rFonts w:ascii="Times New Roman" w:hAnsi="Times New Roman" w:cs="Times New Roman"/>
          <w:b/>
          <w:sz w:val="28"/>
          <w:szCs w:val="28"/>
        </w:rPr>
      </w:pPr>
    </w:p>
    <w:p w:rsidR="005F7C9B" w:rsidRDefault="005F7C9B" w:rsidP="00907F32">
      <w:pPr>
        <w:rPr>
          <w:rFonts w:ascii="Times New Roman" w:hAnsi="Times New Roman" w:cs="Times New Roman"/>
          <w:b/>
          <w:sz w:val="28"/>
          <w:szCs w:val="28"/>
        </w:rPr>
      </w:pPr>
    </w:p>
    <w:p w:rsidR="00BC055E" w:rsidRDefault="00BC055E" w:rsidP="00907F32">
      <w:pPr>
        <w:rPr>
          <w:rFonts w:ascii="Times New Roman" w:hAnsi="Times New Roman" w:cs="Times New Roman"/>
          <w:b/>
          <w:sz w:val="28"/>
          <w:szCs w:val="28"/>
        </w:rPr>
      </w:pPr>
    </w:p>
    <w:p w:rsidR="00EB7A76" w:rsidRDefault="00EB7A76" w:rsidP="00907F32">
      <w:pPr>
        <w:rPr>
          <w:rFonts w:ascii="Times New Roman" w:hAnsi="Times New Roman" w:cs="Times New Roman"/>
          <w:b/>
          <w:sz w:val="28"/>
          <w:szCs w:val="28"/>
        </w:rPr>
      </w:pPr>
    </w:p>
    <w:p w:rsidR="00AF4D70" w:rsidRDefault="00AF4D70" w:rsidP="00907F32">
      <w:pPr>
        <w:rPr>
          <w:rFonts w:ascii="Times New Roman" w:hAnsi="Times New Roman" w:cs="Times New Roman"/>
          <w:b/>
          <w:sz w:val="28"/>
          <w:szCs w:val="28"/>
        </w:rPr>
      </w:pPr>
    </w:p>
    <w:p w:rsidR="00907F32" w:rsidRPr="00337DF3" w:rsidRDefault="00907F32" w:rsidP="00907F32">
      <w:pPr>
        <w:rPr>
          <w:rFonts w:ascii="Times New Roman" w:hAnsi="Times New Roman" w:cs="Times New Roman"/>
          <w:b/>
          <w:sz w:val="28"/>
          <w:szCs w:val="28"/>
        </w:rPr>
      </w:pPr>
      <w:r w:rsidRPr="00337DF3">
        <w:rPr>
          <w:rFonts w:ascii="Times New Roman" w:hAnsi="Times New Roman" w:cs="Times New Roman"/>
          <w:b/>
          <w:sz w:val="28"/>
          <w:szCs w:val="28"/>
        </w:rPr>
        <w:t xml:space="preserve">IN THE HIGH COURT OF LESOTHO                         </w:t>
      </w:r>
      <w:r w:rsidR="00337DF3" w:rsidRPr="00337DF3">
        <w:rPr>
          <w:rFonts w:ascii="Times New Roman" w:hAnsi="Times New Roman" w:cs="Times New Roman"/>
          <w:b/>
          <w:sz w:val="28"/>
          <w:szCs w:val="28"/>
        </w:rPr>
        <w:t>CIV/APN/</w:t>
      </w:r>
      <w:r w:rsidR="00DF3EB5">
        <w:rPr>
          <w:rFonts w:ascii="Times New Roman" w:hAnsi="Times New Roman" w:cs="Times New Roman"/>
          <w:b/>
          <w:sz w:val="28"/>
          <w:szCs w:val="28"/>
        </w:rPr>
        <w:t>0</w:t>
      </w:r>
      <w:r w:rsidR="00337DF3" w:rsidRPr="00337DF3">
        <w:rPr>
          <w:rFonts w:ascii="Times New Roman" w:hAnsi="Times New Roman" w:cs="Times New Roman"/>
          <w:b/>
          <w:sz w:val="28"/>
          <w:szCs w:val="28"/>
        </w:rPr>
        <w:t>286/2022</w:t>
      </w:r>
    </w:p>
    <w:p w:rsidR="00907F32" w:rsidRPr="00337DF3" w:rsidRDefault="00907F32" w:rsidP="00907F32">
      <w:pPr>
        <w:rPr>
          <w:rFonts w:ascii="Times New Roman" w:hAnsi="Times New Roman" w:cs="Times New Roman"/>
          <w:b/>
          <w:sz w:val="28"/>
          <w:szCs w:val="28"/>
        </w:rPr>
      </w:pPr>
      <w:r w:rsidRPr="00337DF3">
        <w:rPr>
          <w:rFonts w:ascii="Times New Roman" w:hAnsi="Times New Roman" w:cs="Times New Roman"/>
          <w:b/>
          <w:sz w:val="28"/>
          <w:szCs w:val="28"/>
        </w:rPr>
        <w:t xml:space="preserve">HELD AT MASERU </w:t>
      </w:r>
    </w:p>
    <w:p w:rsidR="00907F32" w:rsidRDefault="00907F32" w:rsidP="00907F32">
      <w:pPr>
        <w:rPr>
          <w:rFonts w:ascii="Times New Roman" w:hAnsi="Times New Roman" w:cs="Times New Roman"/>
          <w:sz w:val="28"/>
          <w:szCs w:val="28"/>
        </w:rPr>
      </w:pPr>
      <w:r>
        <w:rPr>
          <w:rFonts w:ascii="Times New Roman" w:hAnsi="Times New Roman" w:cs="Times New Roman"/>
          <w:sz w:val="28"/>
          <w:szCs w:val="28"/>
        </w:rPr>
        <w:t>In the matter between:</w:t>
      </w:r>
    </w:p>
    <w:p w:rsidR="00907F32" w:rsidRPr="00337DF3" w:rsidRDefault="00907F32" w:rsidP="00907F32">
      <w:pPr>
        <w:ind w:left="6521" w:hanging="6521"/>
        <w:rPr>
          <w:rFonts w:ascii="Times New Roman" w:hAnsi="Times New Roman" w:cs="Times New Roman"/>
          <w:b/>
          <w:sz w:val="28"/>
          <w:szCs w:val="28"/>
        </w:rPr>
      </w:pPr>
      <w:r w:rsidRPr="00337DF3">
        <w:rPr>
          <w:rFonts w:ascii="Times New Roman" w:hAnsi="Times New Roman" w:cs="Times New Roman"/>
          <w:b/>
          <w:sz w:val="28"/>
          <w:szCs w:val="28"/>
        </w:rPr>
        <w:t xml:space="preserve">MORERO LENTS`A    </w:t>
      </w:r>
      <w:r w:rsidR="00337DF3" w:rsidRPr="00337DF3">
        <w:rPr>
          <w:rFonts w:ascii="Times New Roman" w:hAnsi="Times New Roman" w:cs="Times New Roman"/>
          <w:b/>
          <w:sz w:val="28"/>
          <w:szCs w:val="28"/>
        </w:rPr>
        <w:t xml:space="preserve">                                                         </w:t>
      </w:r>
      <w:r w:rsidR="00337DF3">
        <w:rPr>
          <w:rFonts w:ascii="Times New Roman" w:hAnsi="Times New Roman" w:cs="Times New Roman"/>
          <w:b/>
          <w:sz w:val="28"/>
          <w:szCs w:val="28"/>
        </w:rPr>
        <w:t xml:space="preserve">  </w:t>
      </w:r>
      <w:r w:rsidRPr="00337DF3">
        <w:rPr>
          <w:rFonts w:ascii="Times New Roman" w:hAnsi="Times New Roman" w:cs="Times New Roman"/>
          <w:b/>
          <w:sz w:val="28"/>
          <w:szCs w:val="28"/>
        </w:rPr>
        <w:t>1</w:t>
      </w:r>
      <w:r w:rsidRPr="00337DF3">
        <w:rPr>
          <w:rFonts w:ascii="Times New Roman" w:hAnsi="Times New Roman" w:cs="Times New Roman"/>
          <w:b/>
          <w:sz w:val="28"/>
          <w:szCs w:val="28"/>
          <w:vertAlign w:val="superscript"/>
        </w:rPr>
        <w:t>st</w:t>
      </w:r>
      <w:r w:rsidRPr="00337DF3">
        <w:rPr>
          <w:rFonts w:ascii="Times New Roman" w:hAnsi="Times New Roman" w:cs="Times New Roman"/>
          <w:b/>
          <w:sz w:val="28"/>
          <w:szCs w:val="28"/>
        </w:rPr>
        <w:t xml:space="preserve"> APPLICANT</w:t>
      </w:r>
    </w:p>
    <w:p w:rsidR="00337DF3" w:rsidRPr="00337DF3" w:rsidRDefault="00907F32" w:rsidP="00907F32">
      <w:pPr>
        <w:ind w:left="6521" w:hanging="6521"/>
        <w:rPr>
          <w:rFonts w:ascii="Times New Roman" w:hAnsi="Times New Roman" w:cs="Times New Roman"/>
          <w:b/>
          <w:sz w:val="28"/>
          <w:szCs w:val="28"/>
        </w:rPr>
      </w:pPr>
      <w:r w:rsidRPr="00337DF3">
        <w:rPr>
          <w:rFonts w:ascii="Times New Roman" w:hAnsi="Times New Roman" w:cs="Times New Roman"/>
          <w:b/>
          <w:sz w:val="28"/>
          <w:szCs w:val="28"/>
        </w:rPr>
        <w:t xml:space="preserve">DEMOCRATIC CONGRESS </w:t>
      </w:r>
      <w:r w:rsidR="00337DF3" w:rsidRPr="00337DF3">
        <w:rPr>
          <w:rFonts w:ascii="Times New Roman" w:hAnsi="Times New Roman" w:cs="Times New Roman"/>
          <w:b/>
          <w:sz w:val="28"/>
          <w:szCs w:val="28"/>
        </w:rPr>
        <w:t xml:space="preserve">                                               </w:t>
      </w:r>
      <w:r w:rsidRPr="00337DF3">
        <w:rPr>
          <w:rFonts w:ascii="Times New Roman" w:hAnsi="Times New Roman" w:cs="Times New Roman"/>
          <w:b/>
          <w:sz w:val="28"/>
          <w:szCs w:val="28"/>
        </w:rPr>
        <w:t>2</w:t>
      </w:r>
      <w:r w:rsidRPr="00337DF3">
        <w:rPr>
          <w:rFonts w:ascii="Times New Roman" w:hAnsi="Times New Roman" w:cs="Times New Roman"/>
          <w:b/>
          <w:sz w:val="28"/>
          <w:szCs w:val="28"/>
          <w:vertAlign w:val="superscript"/>
        </w:rPr>
        <w:t>nd</w:t>
      </w:r>
      <w:r w:rsidRPr="00337DF3">
        <w:rPr>
          <w:rFonts w:ascii="Times New Roman" w:hAnsi="Times New Roman" w:cs="Times New Roman"/>
          <w:b/>
          <w:sz w:val="28"/>
          <w:szCs w:val="28"/>
        </w:rPr>
        <w:t xml:space="preserve"> APPLICANT </w:t>
      </w:r>
    </w:p>
    <w:p w:rsidR="00337DF3" w:rsidRDefault="00337DF3" w:rsidP="00907F32">
      <w:pPr>
        <w:ind w:left="6521" w:hanging="6521"/>
        <w:rPr>
          <w:rFonts w:ascii="Times New Roman" w:hAnsi="Times New Roman" w:cs="Times New Roman"/>
          <w:sz w:val="28"/>
          <w:szCs w:val="28"/>
        </w:rPr>
      </w:pPr>
      <w:r>
        <w:rPr>
          <w:rFonts w:ascii="Times New Roman" w:hAnsi="Times New Roman" w:cs="Times New Roman"/>
          <w:sz w:val="28"/>
          <w:szCs w:val="28"/>
        </w:rPr>
        <w:t>and</w:t>
      </w:r>
    </w:p>
    <w:p w:rsidR="00907F32" w:rsidRPr="00337DF3" w:rsidRDefault="00337DF3" w:rsidP="00907F32">
      <w:pPr>
        <w:ind w:left="6521" w:hanging="6521"/>
        <w:rPr>
          <w:rFonts w:ascii="Times New Roman" w:hAnsi="Times New Roman" w:cs="Times New Roman"/>
          <w:b/>
          <w:sz w:val="28"/>
          <w:szCs w:val="28"/>
        </w:rPr>
      </w:pPr>
      <w:r w:rsidRPr="00337DF3">
        <w:rPr>
          <w:rFonts w:ascii="Times New Roman" w:hAnsi="Times New Roman" w:cs="Times New Roman"/>
          <w:b/>
          <w:sz w:val="28"/>
          <w:szCs w:val="28"/>
        </w:rPr>
        <w:t>INDEPENDENT ELEC</w:t>
      </w:r>
      <w:r w:rsidR="005B0E88">
        <w:rPr>
          <w:rFonts w:ascii="Times New Roman" w:hAnsi="Times New Roman" w:cs="Times New Roman"/>
          <w:b/>
          <w:sz w:val="28"/>
          <w:szCs w:val="28"/>
        </w:rPr>
        <w:t>T</w:t>
      </w:r>
      <w:r w:rsidRPr="00337DF3">
        <w:rPr>
          <w:rFonts w:ascii="Times New Roman" w:hAnsi="Times New Roman" w:cs="Times New Roman"/>
          <w:b/>
          <w:sz w:val="28"/>
          <w:szCs w:val="28"/>
        </w:rPr>
        <w:t xml:space="preserve">ORAL COMMISSION      </w:t>
      </w:r>
      <w:r>
        <w:rPr>
          <w:rFonts w:ascii="Times New Roman" w:hAnsi="Times New Roman" w:cs="Times New Roman"/>
          <w:b/>
          <w:sz w:val="28"/>
          <w:szCs w:val="28"/>
        </w:rPr>
        <w:t xml:space="preserve">          </w:t>
      </w:r>
      <w:r w:rsidRPr="00337DF3">
        <w:rPr>
          <w:rFonts w:ascii="Times New Roman" w:hAnsi="Times New Roman" w:cs="Times New Roman"/>
          <w:b/>
          <w:sz w:val="28"/>
          <w:szCs w:val="28"/>
        </w:rPr>
        <w:t xml:space="preserve">RESPONDENT </w:t>
      </w:r>
      <w:r w:rsidR="00907F32" w:rsidRPr="00337DF3">
        <w:rPr>
          <w:rFonts w:ascii="Times New Roman" w:hAnsi="Times New Roman" w:cs="Times New Roman"/>
          <w:b/>
          <w:sz w:val="28"/>
          <w:szCs w:val="28"/>
        </w:rPr>
        <w:t xml:space="preserve">                                                                                           </w:t>
      </w:r>
    </w:p>
    <w:p w:rsidR="005B0E88" w:rsidRDefault="005B0E88" w:rsidP="00907F32">
      <w:pPr>
        <w:ind w:left="6521" w:hanging="6521"/>
        <w:rPr>
          <w:rFonts w:ascii="Times New Roman" w:hAnsi="Times New Roman" w:cs="Times New Roman"/>
          <w:sz w:val="28"/>
          <w:szCs w:val="28"/>
        </w:rPr>
      </w:pPr>
    </w:p>
    <w:p w:rsidR="005B0E88" w:rsidRDefault="005B0E88" w:rsidP="00BC055E">
      <w:pPr>
        <w:spacing w:line="360" w:lineRule="auto"/>
        <w:ind w:left="6521" w:hanging="6521"/>
        <w:rPr>
          <w:rFonts w:ascii="Times New Roman" w:hAnsi="Times New Roman" w:cs="Times New Roman"/>
          <w:sz w:val="28"/>
          <w:szCs w:val="28"/>
        </w:rPr>
      </w:pPr>
      <w:r>
        <w:rPr>
          <w:rFonts w:ascii="Times New Roman" w:hAnsi="Times New Roman" w:cs="Times New Roman"/>
          <w:sz w:val="28"/>
          <w:szCs w:val="28"/>
        </w:rPr>
        <w:t>CONSOLIDATED WITH</w:t>
      </w:r>
    </w:p>
    <w:p w:rsidR="005B0E88" w:rsidRDefault="00907F32" w:rsidP="00BC055E">
      <w:pPr>
        <w:spacing w:line="360" w:lineRule="auto"/>
        <w:ind w:left="6521" w:hanging="6521"/>
        <w:rPr>
          <w:rFonts w:ascii="Times New Roman" w:hAnsi="Times New Roman" w:cs="Times New Roman"/>
          <w:b/>
          <w:sz w:val="28"/>
          <w:szCs w:val="28"/>
        </w:rPr>
      </w:pPr>
      <w:r>
        <w:rPr>
          <w:rFonts w:ascii="Times New Roman" w:hAnsi="Times New Roman" w:cs="Times New Roman"/>
          <w:sz w:val="28"/>
          <w:szCs w:val="28"/>
        </w:rPr>
        <w:t xml:space="preserve">                        </w:t>
      </w:r>
      <w:r w:rsidR="005B0E88">
        <w:rPr>
          <w:rFonts w:ascii="Times New Roman" w:hAnsi="Times New Roman" w:cs="Times New Roman"/>
          <w:b/>
          <w:sz w:val="28"/>
          <w:szCs w:val="28"/>
        </w:rPr>
        <w:t xml:space="preserve">                                                                                             </w:t>
      </w:r>
      <w:r w:rsidR="004E647E">
        <w:rPr>
          <w:rFonts w:ascii="Times New Roman" w:hAnsi="Times New Roman" w:cs="Times New Roman"/>
          <w:b/>
          <w:sz w:val="28"/>
          <w:szCs w:val="28"/>
        </w:rPr>
        <w:t xml:space="preserve">              </w:t>
      </w:r>
      <w:r w:rsidR="005B0E88" w:rsidRPr="00337DF3">
        <w:rPr>
          <w:rFonts w:ascii="Times New Roman" w:hAnsi="Times New Roman" w:cs="Times New Roman"/>
          <w:b/>
          <w:sz w:val="28"/>
          <w:szCs w:val="28"/>
        </w:rPr>
        <w:t>CIV/APN/0288/2022</w:t>
      </w:r>
    </w:p>
    <w:p w:rsidR="005B0E88" w:rsidRDefault="005B0E88" w:rsidP="00907F32">
      <w:pPr>
        <w:ind w:left="6521" w:hanging="6521"/>
        <w:rPr>
          <w:rFonts w:ascii="Times New Roman" w:hAnsi="Times New Roman" w:cs="Times New Roman"/>
          <w:b/>
          <w:sz w:val="28"/>
          <w:szCs w:val="28"/>
        </w:rPr>
      </w:pPr>
    </w:p>
    <w:p w:rsidR="005B0E88" w:rsidRDefault="005B0E88" w:rsidP="005B0E88">
      <w:pPr>
        <w:ind w:left="6521" w:hanging="6521"/>
        <w:rPr>
          <w:rFonts w:ascii="Times New Roman" w:hAnsi="Times New Roman" w:cs="Times New Roman"/>
          <w:b/>
          <w:sz w:val="28"/>
          <w:szCs w:val="28"/>
        </w:rPr>
      </w:pPr>
      <w:r>
        <w:rPr>
          <w:rFonts w:ascii="Times New Roman" w:hAnsi="Times New Roman" w:cs="Times New Roman"/>
          <w:b/>
          <w:sz w:val="28"/>
          <w:szCs w:val="28"/>
        </w:rPr>
        <w:t>CHE</w:t>
      </w:r>
      <w:r w:rsidR="00EE4F5B">
        <w:rPr>
          <w:rFonts w:ascii="Times New Roman" w:hAnsi="Times New Roman" w:cs="Times New Roman"/>
          <w:b/>
          <w:sz w:val="28"/>
          <w:szCs w:val="28"/>
        </w:rPr>
        <w:t>P</w:t>
      </w:r>
      <w:r>
        <w:rPr>
          <w:rFonts w:ascii="Times New Roman" w:hAnsi="Times New Roman" w:cs="Times New Roman"/>
          <w:b/>
          <w:sz w:val="28"/>
          <w:szCs w:val="28"/>
        </w:rPr>
        <w:t>ANE MOTHAE                                                             1</w:t>
      </w:r>
      <w:r w:rsidRPr="005B0E88">
        <w:rPr>
          <w:rFonts w:ascii="Times New Roman" w:hAnsi="Times New Roman" w:cs="Times New Roman"/>
          <w:b/>
          <w:sz w:val="28"/>
          <w:szCs w:val="28"/>
          <w:vertAlign w:val="superscript"/>
        </w:rPr>
        <w:t>st</w:t>
      </w:r>
      <w:r>
        <w:rPr>
          <w:rFonts w:ascii="Times New Roman" w:hAnsi="Times New Roman" w:cs="Times New Roman"/>
          <w:b/>
          <w:sz w:val="28"/>
          <w:szCs w:val="28"/>
        </w:rPr>
        <w:t xml:space="preserve"> APPLICANT</w:t>
      </w:r>
    </w:p>
    <w:p w:rsidR="005B0E88" w:rsidRDefault="005B0E88" w:rsidP="005B0E88">
      <w:pPr>
        <w:ind w:left="6521" w:hanging="6521"/>
        <w:rPr>
          <w:rFonts w:ascii="Times New Roman" w:hAnsi="Times New Roman" w:cs="Times New Roman"/>
          <w:b/>
          <w:sz w:val="28"/>
          <w:szCs w:val="28"/>
        </w:rPr>
      </w:pPr>
      <w:r w:rsidRPr="00337DF3">
        <w:rPr>
          <w:rFonts w:ascii="Times New Roman" w:hAnsi="Times New Roman" w:cs="Times New Roman"/>
          <w:b/>
          <w:sz w:val="28"/>
          <w:szCs w:val="28"/>
        </w:rPr>
        <w:t>DEMOCRATIC CONGRESS                                                2</w:t>
      </w:r>
      <w:r w:rsidRPr="00337DF3">
        <w:rPr>
          <w:rFonts w:ascii="Times New Roman" w:hAnsi="Times New Roman" w:cs="Times New Roman"/>
          <w:b/>
          <w:sz w:val="28"/>
          <w:szCs w:val="28"/>
          <w:vertAlign w:val="superscript"/>
        </w:rPr>
        <w:t>nd</w:t>
      </w:r>
      <w:r w:rsidRPr="00337DF3">
        <w:rPr>
          <w:rFonts w:ascii="Times New Roman" w:hAnsi="Times New Roman" w:cs="Times New Roman"/>
          <w:b/>
          <w:sz w:val="28"/>
          <w:szCs w:val="28"/>
        </w:rPr>
        <w:t xml:space="preserve"> APPLICANT</w:t>
      </w:r>
    </w:p>
    <w:p w:rsidR="005B0E88" w:rsidRDefault="005B0E88" w:rsidP="005B0E88">
      <w:pPr>
        <w:ind w:left="6521" w:hanging="6521"/>
        <w:rPr>
          <w:rFonts w:ascii="Times New Roman" w:hAnsi="Times New Roman" w:cs="Times New Roman"/>
          <w:sz w:val="28"/>
          <w:szCs w:val="28"/>
        </w:rPr>
      </w:pPr>
      <w:r>
        <w:rPr>
          <w:rFonts w:ascii="Times New Roman" w:hAnsi="Times New Roman" w:cs="Times New Roman"/>
          <w:sz w:val="28"/>
          <w:szCs w:val="28"/>
        </w:rPr>
        <w:t>and</w:t>
      </w:r>
    </w:p>
    <w:p w:rsidR="005B0E88" w:rsidRPr="00337DF3" w:rsidRDefault="005B0E88" w:rsidP="005B0E88">
      <w:pPr>
        <w:ind w:left="6521" w:hanging="6521"/>
        <w:rPr>
          <w:rFonts w:ascii="Times New Roman" w:hAnsi="Times New Roman" w:cs="Times New Roman"/>
          <w:b/>
          <w:sz w:val="28"/>
          <w:szCs w:val="28"/>
        </w:rPr>
      </w:pPr>
      <w:r w:rsidRPr="00337DF3">
        <w:rPr>
          <w:rFonts w:ascii="Times New Roman" w:hAnsi="Times New Roman" w:cs="Times New Roman"/>
          <w:b/>
          <w:sz w:val="28"/>
          <w:szCs w:val="28"/>
        </w:rPr>
        <w:t>INDEPENDENT ELEC</w:t>
      </w:r>
      <w:r>
        <w:rPr>
          <w:rFonts w:ascii="Times New Roman" w:hAnsi="Times New Roman" w:cs="Times New Roman"/>
          <w:b/>
          <w:sz w:val="28"/>
          <w:szCs w:val="28"/>
        </w:rPr>
        <w:t>T</w:t>
      </w:r>
      <w:r w:rsidRPr="00337DF3">
        <w:rPr>
          <w:rFonts w:ascii="Times New Roman" w:hAnsi="Times New Roman" w:cs="Times New Roman"/>
          <w:b/>
          <w:sz w:val="28"/>
          <w:szCs w:val="28"/>
        </w:rPr>
        <w:t xml:space="preserve">ORAL COMMISSION      </w:t>
      </w:r>
      <w:r>
        <w:rPr>
          <w:rFonts w:ascii="Times New Roman" w:hAnsi="Times New Roman" w:cs="Times New Roman"/>
          <w:b/>
          <w:sz w:val="28"/>
          <w:szCs w:val="28"/>
        </w:rPr>
        <w:t xml:space="preserve">          </w:t>
      </w:r>
      <w:r w:rsidRPr="00337DF3">
        <w:rPr>
          <w:rFonts w:ascii="Times New Roman" w:hAnsi="Times New Roman" w:cs="Times New Roman"/>
          <w:b/>
          <w:sz w:val="28"/>
          <w:szCs w:val="28"/>
        </w:rPr>
        <w:t xml:space="preserve">RESPONDENT                                                                                            </w:t>
      </w:r>
    </w:p>
    <w:p w:rsidR="005B0E88" w:rsidRDefault="005B0E88" w:rsidP="005B0E88">
      <w:pPr>
        <w:ind w:left="6521" w:hanging="6521"/>
        <w:rPr>
          <w:rFonts w:ascii="Times New Roman" w:hAnsi="Times New Roman" w:cs="Times New Roman"/>
          <w:b/>
          <w:sz w:val="28"/>
          <w:szCs w:val="28"/>
        </w:rPr>
      </w:pPr>
    </w:p>
    <w:p w:rsidR="007E3E95" w:rsidRPr="00AF4D70" w:rsidRDefault="00D67F98" w:rsidP="00A97E3D">
      <w:pPr>
        <w:pStyle w:val="NoSpacing"/>
        <w:jc w:val="both"/>
        <w:rPr>
          <w:rFonts w:ascii="Times New Roman" w:hAnsi="Times New Roman" w:cs="Times New Roman"/>
          <w:sz w:val="28"/>
          <w:szCs w:val="28"/>
        </w:rPr>
      </w:pPr>
      <w:r w:rsidRPr="00AF4D70">
        <w:rPr>
          <w:rFonts w:ascii="Times New Roman" w:hAnsi="Times New Roman" w:cs="Times New Roman"/>
          <w:sz w:val="28"/>
          <w:szCs w:val="28"/>
          <w:u w:val="single"/>
        </w:rPr>
        <w:t>Neutral citation</w:t>
      </w:r>
      <w:r w:rsidR="001C1836" w:rsidRPr="001C1836">
        <w:rPr>
          <w:rFonts w:ascii="Times New Roman" w:hAnsi="Times New Roman" w:cs="Times New Roman"/>
          <w:sz w:val="28"/>
          <w:szCs w:val="28"/>
        </w:rPr>
        <w:t xml:space="preserve">: </w:t>
      </w:r>
      <w:r w:rsidRPr="001C1836">
        <w:rPr>
          <w:rFonts w:ascii="Times New Roman" w:hAnsi="Times New Roman" w:cs="Times New Roman"/>
          <w:sz w:val="28"/>
          <w:szCs w:val="28"/>
        </w:rPr>
        <w:t xml:space="preserve"> </w:t>
      </w:r>
      <w:r w:rsidR="001729E7" w:rsidRPr="00AF4D70">
        <w:rPr>
          <w:rFonts w:ascii="Times New Roman" w:hAnsi="Times New Roman" w:cs="Times New Roman"/>
          <w:sz w:val="28"/>
          <w:szCs w:val="28"/>
        </w:rPr>
        <w:t xml:space="preserve"> Morero Lents</w:t>
      </w:r>
      <w:r w:rsidR="00AF4D70" w:rsidRPr="00AF4D70">
        <w:rPr>
          <w:rFonts w:ascii="Times New Roman" w:hAnsi="Times New Roman" w:cs="Times New Roman"/>
          <w:sz w:val="28"/>
          <w:szCs w:val="28"/>
        </w:rPr>
        <w:t>’</w:t>
      </w:r>
      <w:r w:rsidR="001729E7" w:rsidRPr="00AF4D70">
        <w:rPr>
          <w:rFonts w:ascii="Times New Roman" w:hAnsi="Times New Roman" w:cs="Times New Roman"/>
          <w:sz w:val="28"/>
          <w:szCs w:val="28"/>
        </w:rPr>
        <w:t>a</w:t>
      </w:r>
      <w:r w:rsidR="007E3E95" w:rsidRPr="00AF4D70">
        <w:rPr>
          <w:rFonts w:ascii="Times New Roman" w:hAnsi="Times New Roman" w:cs="Times New Roman"/>
          <w:sz w:val="28"/>
          <w:szCs w:val="28"/>
        </w:rPr>
        <w:t xml:space="preserve"> &amp; </w:t>
      </w:r>
      <w:r w:rsidR="00AF4D70" w:rsidRPr="00AF4D70">
        <w:rPr>
          <w:rFonts w:ascii="Times New Roman" w:hAnsi="Times New Roman" w:cs="Times New Roman"/>
          <w:sz w:val="28"/>
          <w:szCs w:val="28"/>
        </w:rPr>
        <w:t>Another v</w:t>
      </w:r>
      <w:r w:rsidR="007E3E95" w:rsidRPr="00AF4D70">
        <w:rPr>
          <w:rFonts w:ascii="Times New Roman" w:hAnsi="Times New Roman" w:cs="Times New Roman"/>
          <w:sz w:val="28"/>
          <w:szCs w:val="28"/>
        </w:rPr>
        <w:t xml:space="preserve"> Independent Electoral</w:t>
      </w:r>
      <w:r w:rsidR="00AF4D70">
        <w:rPr>
          <w:rFonts w:ascii="Times New Roman" w:hAnsi="Times New Roman" w:cs="Times New Roman"/>
          <w:sz w:val="28"/>
          <w:szCs w:val="28"/>
        </w:rPr>
        <w:t xml:space="preserve"> </w:t>
      </w:r>
      <w:r w:rsidR="007E3E95" w:rsidRPr="00AF4D70">
        <w:rPr>
          <w:rFonts w:ascii="Times New Roman" w:hAnsi="Times New Roman" w:cs="Times New Roman"/>
          <w:sz w:val="28"/>
          <w:szCs w:val="28"/>
        </w:rPr>
        <w:t xml:space="preserve">Commission </w:t>
      </w:r>
      <w:r w:rsidR="00AF4D70">
        <w:rPr>
          <w:rFonts w:ascii="Times New Roman" w:hAnsi="Times New Roman" w:cs="Times New Roman"/>
          <w:sz w:val="28"/>
          <w:szCs w:val="28"/>
        </w:rPr>
        <w:t>c</w:t>
      </w:r>
      <w:r w:rsidR="007E3E95" w:rsidRPr="00AF4D70">
        <w:rPr>
          <w:rFonts w:ascii="Times New Roman" w:hAnsi="Times New Roman" w:cs="Times New Roman"/>
          <w:sz w:val="28"/>
          <w:szCs w:val="28"/>
        </w:rPr>
        <w:t xml:space="preserve">onsolidated with Chepane Mothae &amp; </w:t>
      </w:r>
      <w:r w:rsidR="00AF4D70">
        <w:rPr>
          <w:rFonts w:ascii="Times New Roman" w:hAnsi="Times New Roman" w:cs="Times New Roman"/>
          <w:sz w:val="28"/>
          <w:szCs w:val="28"/>
        </w:rPr>
        <w:t>Another v</w:t>
      </w:r>
      <w:r w:rsidR="007E3E95" w:rsidRPr="00AF4D70">
        <w:rPr>
          <w:rFonts w:ascii="Times New Roman" w:hAnsi="Times New Roman" w:cs="Times New Roman"/>
          <w:sz w:val="28"/>
          <w:szCs w:val="28"/>
        </w:rPr>
        <w:t xml:space="preserve"> Independent</w:t>
      </w:r>
      <w:r w:rsidR="00AF4D70">
        <w:rPr>
          <w:rFonts w:ascii="Times New Roman" w:hAnsi="Times New Roman" w:cs="Times New Roman"/>
          <w:sz w:val="28"/>
          <w:szCs w:val="28"/>
        </w:rPr>
        <w:t xml:space="preserve"> </w:t>
      </w:r>
      <w:r w:rsidR="007E3E95" w:rsidRPr="00AF4D70">
        <w:rPr>
          <w:rFonts w:ascii="Times New Roman" w:hAnsi="Times New Roman" w:cs="Times New Roman"/>
          <w:sz w:val="28"/>
          <w:szCs w:val="28"/>
        </w:rPr>
        <w:t>Electoral Commission [2022] LSHC  243 Civ (2</w:t>
      </w:r>
      <w:r w:rsidR="00AF4D70">
        <w:rPr>
          <w:rFonts w:ascii="Times New Roman" w:hAnsi="Times New Roman" w:cs="Times New Roman"/>
          <w:sz w:val="28"/>
          <w:szCs w:val="28"/>
        </w:rPr>
        <w:t xml:space="preserve">2 </w:t>
      </w:r>
      <w:r w:rsidR="007E3E95" w:rsidRPr="00AF4D70">
        <w:rPr>
          <w:rFonts w:ascii="Times New Roman" w:hAnsi="Times New Roman" w:cs="Times New Roman"/>
          <w:sz w:val="28"/>
          <w:szCs w:val="28"/>
        </w:rPr>
        <w:t>September 2022)</w:t>
      </w:r>
    </w:p>
    <w:p w:rsidR="00C2386A" w:rsidRDefault="00C2386A" w:rsidP="005B0E88">
      <w:pPr>
        <w:ind w:left="6521" w:hanging="6521"/>
        <w:rPr>
          <w:rFonts w:ascii="Times New Roman" w:hAnsi="Times New Roman" w:cs="Times New Roman"/>
          <w:b/>
          <w:sz w:val="28"/>
          <w:szCs w:val="28"/>
        </w:rPr>
      </w:pPr>
    </w:p>
    <w:p w:rsidR="00BC055E" w:rsidRDefault="00BC055E" w:rsidP="005B0E88">
      <w:pPr>
        <w:ind w:left="6521" w:hanging="6521"/>
        <w:rPr>
          <w:rFonts w:ascii="Times New Roman" w:hAnsi="Times New Roman" w:cs="Times New Roman"/>
          <w:b/>
          <w:sz w:val="28"/>
          <w:szCs w:val="28"/>
        </w:rPr>
      </w:pPr>
      <w:bookmarkStart w:id="0" w:name="_GoBack"/>
      <w:bookmarkEnd w:id="0"/>
    </w:p>
    <w:p w:rsidR="00D67F98" w:rsidRPr="00D67F98" w:rsidRDefault="00D67F98" w:rsidP="005B0E88">
      <w:pPr>
        <w:ind w:left="6521" w:hanging="6521"/>
        <w:rPr>
          <w:rFonts w:ascii="Times New Roman" w:hAnsi="Times New Roman" w:cs="Times New Roman"/>
          <w:b/>
          <w:sz w:val="28"/>
          <w:szCs w:val="28"/>
        </w:rPr>
      </w:pPr>
      <w:r w:rsidRPr="00D67F98">
        <w:rPr>
          <w:rFonts w:ascii="Times New Roman" w:hAnsi="Times New Roman" w:cs="Times New Roman"/>
          <w:b/>
          <w:sz w:val="28"/>
          <w:szCs w:val="28"/>
        </w:rPr>
        <w:lastRenderedPageBreak/>
        <w:t xml:space="preserve">CORAM   </w:t>
      </w:r>
      <w:r>
        <w:rPr>
          <w:rFonts w:ascii="Times New Roman" w:hAnsi="Times New Roman" w:cs="Times New Roman"/>
          <w:b/>
          <w:sz w:val="28"/>
          <w:szCs w:val="28"/>
        </w:rPr>
        <w:t xml:space="preserve">         :       KHABO J.,</w:t>
      </w:r>
    </w:p>
    <w:p w:rsidR="00D67F98" w:rsidRDefault="00D67F98" w:rsidP="005B0E88">
      <w:pPr>
        <w:ind w:left="6521" w:hanging="6521"/>
        <w:rPr>
          <w:rFonts w:ascii="Times New Roman" w:hAnsi="Times New Roman" w:cs="Times New Roman"/>
          <w:b/>
          <w:sz w:val="28"/>
          <w:szCs w:val="28"/>
        </w:rPr>
      </w:pPr>
      <w:r w:rsidRPr="00D67F98">
        <w:rPr>
          <w:rFonts w:ascii="Times New Roman" w:hAnsi="Times New Roman" w:cs="Times New Roman"/>
          <w:b/>
          <w:sz w:val="28"/>
          <w:szCs w:val="28"/>
        </w:rPr>
        <w:t>HEARD</w:t>
      </w:r>
      <w:r>
        <w:rPr>
          <w:rFonts w:ascii="Times New Roman" w:hAnsi="Times New Roman" w:cs="Times New Roman"/>
          <w:b/>
          <w:sz w:val="28"/>
          <w:szCs w:val="28"/>
        </w:rPr>
        <w:t xml:space="preserve">             :       </w:t>
      </w:r>
      <w:r w:rsidR="00965038">
        <w:rPr>
          <w:rFonts w:ascii="Times New Roman" w:hAnsi="Times New Roman" w:cs="Times New Roman"/>
          <w:b/>
          <w:sz w:val="28"/>
          <w:szCs w:val="28"/>
        </w:rPr>
        <w:t>12</w:t>
      </w:r>
      <w:r w:rsidR="00965038" w:rsidRPr="00965038">
        <w:rPr>
          <w:rFonts w:ascii="Times New Roman" w:hAnsi="Times New Roman" w:cs="Times New Roman"/>
          <w:b/>
          <w:sz w:val="28"/>
          <w:szCs w:val="28"/>
          <w:vertAlign w:val="superscript"/>
        </w:rPr>
        <w:t>th</w:t>
      </w:r>
      <w:r w:rsidR="00965038">
        <w:rPr>
          <w:rFonts w:ascii="Times New Roman" w:hAnsi="Times New Roman" w:cs="Times New Roman"/>
          <w:b/>
          <w:sz w:val="28"/>
          <w:szCs w:val="28"/>
        </w:rPr>
        <w:t xml:space="preserve"> SEPTEMBER, 2022  &amp;</w:t>
      </w:r>
    </w:p>
    <w:p w:rsidR="00965038" w:rsidRPr="00D67F98" w:rsidRDefault="00965038" w:rsidP="005B0E88">
      <w:pPr>
        <w:ind w:left="6521" w:hanging="6521"/>
        <w:rPr>
          <w:rFonts w:ascii="Times New Roman" w:hAnsi="Times New Roman" w:cs="Times New Roman"/>
          <w:b/>
          <w:sz w:val="28"/>
          <w:szCs w:val="28"/>
        </w:rPr>
      </w:pPr>
      <w:r>
        <w:rPr>
          <w:rFonts w:ascii="Times New Roman" w:hAnsi="Times New Roman" w:cs="Times New Roman"/>
          <w:b/>
          <w:sz w:val="28"/>
          <w:szCs w:val="28"/>
        </w:rPr>
        <w:t xml:space="preserve">                                    13</w:t>
      </w:r>
      <w:r w:rsidRPr="00965038">
        <w:rPr>
          <w:rFonts w:ascii="Times New Roman" w:hAnsi="Times New Roman" w:cs="Times New Roman"/>
          <w:b/>
          <w:sz w:val="28"/>
          <w:szCs w:val="28"/>
          <w:vertAlign w:val="superscript"/>
        </w:rPr>
        <w:t>th</w:t>
      </w:r>
      <w:r>
        <w:rPr>
          <w:rFonts w:ascii="Times New Roman" w:hAnsi="Times New Roman" w:cs="Times New Roman"/>
          <w:b/>
          <w:sz w:val="28"/>
          <w:szCs w:val="28"/>
        </w:rPr>
        <w:t xml:space="preserve"> SEPTEMBER, 2022</w:t>
      </w:r>
    </w:p>
    <w:p w:rsidR="00D67F98" w:rsidRDefault="00D67F98" w:rsidP="00AF4D70">
      <w:pPr>
        <w:ind w:left="6521" w:hanging="6521"/>
        <w:rPr>
          <w:rFonts w:ascii="Times New Roman" w:hAnsi="Times New Roman" w:cs="Times New Roman"/>
          <w:b/>
          <w:sz w:val="28"/>
          <w:szCs w:val="28"/>
        </w:rPr>
      </w:pPr>
      <w:r w:rsidRPr="00D67F98">
        <w:rPr>
          <w:rFonts w:ascii="Times New Roman" w:hAnsi="Times New Roman" w:cs="Times New Roman"/>
          <w:b/>
          <w:sz w:val="28"/>
          <w:szCs w:val="28"/>
        </w:rPr>
        <w:t>DELIVERED</w:t>
      </w:r>
      <w:r>
        <w:rPr>
          <w:rFonts w:ascii="Times New Roman" w:hAnsi="Times New Roman" w:cs="Times New Roman"/>
          <w:b/>
          <w:sz w:val="28"/>
          <w:szCs w:val="28"/>
        </w:rPr>
        <w:t xml:space="preserve">    :</w:t>
      </w:r>
      <w:r w:rsidR="00E96CD6">
        <w:rPr>
          <w:rFonts w:ascii="Times New Roman" w:hAnsi="Times New Roman" w:cs="Times New Roman"/>
          <w:b/>
          <w:sz w:val="28"/>
          <w:szCs w:val="28"/>
        </w:rPr>
        <w:t xml:space="preserve">       </w:t>
      </w:r>
      <w:r w:rsidR="00DA2F12">
        <w:rPr>
          <w:rFonts w:ascii="Times New Roman" w:hAnsi="Times New Roman" w:cs="Times New Roman"/>
          <w:b/>
          <w:sz w:val="28"/>
          <w:szCs w:val="28"/>
        </w:rPr>
        <w:t>2</w:t>
      </w:r>
      <w:r w:rsidR="00AF4D70">
        <w:rPr>
          <w:rFonts w:ascii="Times New Roman" w:hAnsi="Times New Roman" w:cs="Times New Roman"/>
          <w:b/>
          <w:sz w:val="28"/>
          <w:szCs w:val="28"/>
        </w:rPr>
        <w:t>2</w:t>
      </w:r>
      <w:r w:rsidR="00AF4D70" w:rsidRPr="00AF4D70">
        <w:rPr>
          <w:rFonts w:ascii="Times New Roman" w:hAnsi="Times New Roman" w:cs="Times New Roman"/>
          <w:b/>
          <w:sz w:val="28"/>
          <w:szCs w:val="28"/>
          <w:vertAlign w:val="superscript"/>
        </w:rPr>
        <w:t>nd</w:t>
      </w:r>
      <w:r w:rsidR="00AF4D70">
        <w:rPr>
          <w:rFonts w:ascii="Times New Roman" w:hAnsi="Times New Roman" w:cs="Times New Roman"/>
          <w:b/>
          <w:sz w:val="28"/>
          <w:szCs w:val="28"/>
        </w:rPr>
        <w:t xml:space="preserve"> </w:t>
      </w:r>
      <w:r w:rsidR="00DA2F12">
        <w:rPr>
          <w:rFonts w:ascii="Times New Roman" w:hAnsi="Times New Roman" w:cs="Times New Roman"/>
          <w:b/>
          <w:sz w:val="28"/>
          <w:szCs w:val="28"/>
        </w:rPr>
        <w:t>SEPTEMBER, 2022</w:t>
      </w:r>
    </w:p>
    <w:p w:rsidR="00EB7A76" w:rsidRDefault="00EB7A76" w:rsidP="00EB7A76">
      <w:pPr>
        <w:tabs>
          <w:tab w:val="center" w:pos="4513"/>
        </w:tabs>
        <w:ind w:left="6521" w:hanging="6521"/>
        <w:rPr>
          <w:rFonts w:ascii="Times New Roman" w:hAnsi="Times New Roman" w:cs="Times New Roman"/>
          <w:b/>
          <w:sz w:val="28"/>
          <w:szCs w:val="28"/>
        </w:rPr>
      </w:pPr>
    </w:p>
    <w:p w:rsidR="00EB7A76" w:rsidRPr="00D67F98" w:rsidRDefault="00EB7A76" w:rsidP="00EB7A76">
      <w:pPr>
        <w:tabs>
          <w:tab w:val="center" w:pos="4513"/>
        </w:tabs>
        <w:ind w:left="6521" w:hanging="6521"/>
        <w:rPr>
          <w:rFonts w:ascii="Times New Roman" w:hAnsi="Times New Roman" w:cs="Times New Roman"/>
          <w:b/>
          <w:sz w:val="28"/>
          <w:szCs w:val="28"/>
        </w:rPr>
      </w:pPr>
      <w:r>
        <w:rPr>
          <w:rFonts w:ascii="Times New Roman" w:hAnsi="Times New Roman" w:cs="Times New Roman"/>
          <w:b/>
          <w:sz w:val="28"/>
          <w:szCs w:val="28"/>
        </w:rPr>
        <w:t>SUMMARY</w:t>
      </w:r>
      <w:r>
        <w:rPr>
          <w:rFonts w:ascii="Times New Roman" w:hAnsi="Times New Roman" w:cs="Times New Roman"/>
          <w:b/>
          <w:sz w:val="28"/>
          <w:szCs w:val="28"/>
        </w:rPr>
        <w:tab/>
      </w:r>
    </w:p>
    <w:p w:rsidR="00EB7A76" w:rsidRDefault="00EB7A76" w:rsidP="00EB7A76">
      <w:pPr>
        <w:ind w:left="6521" w:hanging="6521"/>
        <w:rPr>
          <w:rFonts w:ascii="Times New Roman" w:hAnsi="Times New Roman" w:cs="Times New Roman"/>
          <w:b/>
          <w:sz w:val="28"/>
          <w:szCs w:val="28"/>
        </w:rPr>
      </w:pPr>
      <w:r w:rsidRPr="00D67F98">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EB7A76" w:rsidRDefault="00EB7A76" w:rsidP="00960A93">
      <w:pPr>
        <w:spacing w:line="360" w:lineRule="auto"/>
        <w:ind w:left="851" w:right="237"/>
        <w:jc w:val="both"/>
        <w:rPr>
          <w:rFonts w:ascii="Times New Roman" w:hAnsi="Times New Roman" w:cs="Times New Roman"/>
          <w:b/>
          <w:i/>
          <w:sz w:val="24"/>
          <w:szCs w:val="24"/>
        </w:rPr>
      </w:pPr>
      <w:r w:rsidRPr="00752268">
        <w:rPr>
          <w:rFonts w:ascii="Times New Roman" w:hAnsi="Times New Roman" w:cs="Times New Roman"/>
          <w:b/>
          <w:i/>
          <w:sz w:val="24"/>
          <w:szCs w:val="24"/>
        </w:rPr>
        <w:t xml:space="preserve">Electoral law </w:t>
      </w:r>
      <w:r>
        <w:rPr>
          <w:rFonts w:ascii="Times New Roman" w:hAnsi="Times New Roman" w:cs="Times New Roman"/>
          <w:b/>
          <w:i/>
          <w:sz w:val="24"/>
          <w:szCs w:val="24"/>
        </w:rPr>
        <w:t>-</w:t>
      </w:r>
      <w:r w:rsidRPr="00752268">
        <w:rPr>
          <w:rFonts w:ascii="Times New Roman" w:hAnsi="Times New Roman" w:cs="Times New Roman"/>
          <w:b/>
          <w:i/>
          <w:sz w:val="24"/>
          <w:szCs w:val="24"/>
        </w:rPr>
        <w:t xml:space="preserve"> </w:t>
      </w:r>
      <w:r>
        <w:rPr>
          <w:rFonts w:ascii="Times New Roman" w:hAnsi="Times New Roman" w:cs="Times New Roman"/>
          <w:b/>
          <w:i/>
          <w:sz w:val="24"/>
          <w:szCs w:val="24"/>
        </w:rPr>
        <w:t xml:space="preserve">General Elections - Nominees holding public office </w:t>
      </w:r>
      <w:r w:rsidR="00986FA1">
        <w:rPr>
          <w:rFonts w:ascii="Times New Roman" w:hAnsi="Times New Roman" w:cs="Times New Roman"/>
          <w:b/>
          <w:i/>
          <w:sz w:val="24"/>
          <w:szCs w:val="24"/>
        </w:rPr>
        <w:t xml:space="preserve">– IEC </w:t>
      </w:r>
      <w:r>
        <w:rPr>
          <w:rFonts w:ascii="Times New Roman" w:hAnsi="Times New Roman" w:cs="Times New Roman"/>
          <w:b/>
          <w:i/>
          <w:sz w:val="24"/>
          <w:szCs w:val="24"/>
        </w:rPr>
        <w:t xml:space="preserve"> Reject</w:t>
      </w:r>
      <w:r w:rsidR="00986FA1">
        <w:rPr>
          <w:rFonts w:ascii="Times New Roman" w:hAnsi="Times New Roman" w:cs="Times New Roman"/>
          <w:b/>
          <w:i/>
          <w:sz w:val="24"/>
          <w:szCs w:val="24"/>
        </w:rPr>
        <w:t>ing their nomination</w:t>
      </w:r>
      <w:r>
        <w:rPr>
          <w:rFonts w:ascii="Times New Roman" w:hAnsi="Times New Roman" w:cs="Times New Roman"/>
          <w:b/>
          <w:i/>
          <w:sz w:val="24"/>
          <w:szCs w:val="24"/>
        </w:rPr>
        <w:t xml:space="preserve"> pursuant to Section 40 (2) of the National Assembly Electoral Act, 2011 </w:t>
      </w:r>
      <w:r w:rsidR="00986FA1">
        <w:rPr>
          <w:rFonts w:ascii="Times New Roman" w:hAnsi="Times New Roman" w:cs="Times New Roman"/>
          <w:b/>
          <w:i/>
          <w:sz w:val="24"/>
          <w:szCs w:val="24"/>
        </w:rPr>
        <w:t>which disqualifies public officers from standing for national elections</w:t>
      </w:r>
      <w:r>
        <w:rPr>
          <w:rFonts w:ascii="Times New Roman" w:hAnsi="Times New Roman" w:cs="Times New Roman"/>
          <w:b/>
          <w:i/>
          <w:sz w:val="24"/>
          <w:szCs w:val="24"/>
        </w:rPr>
        <w:t xml:space="preserve"> - In reaction, nominees arguing that they had resigned </w:t>
      </w:r>
      <w:r w:rsidR="00986FA1">
        <w:rPr>
          <w:rFonts w:ascii="Times New Roman" w:hAnsi="Times New Roman" w:cs="Times New Roman"/>
          <w:b/>
          <w:i/>
          <w:sz w:val="24"/>
          <w:szCs w:val="24"/>
        </w:rPr>
        <w:t>as at the date of their nominations</w:t>
      </w:r>
      <w:r>
        <w:rPr>
          <w:rFonts w:ascii="Times New Roman" w:hAnsi="Times New Roman" w:cs="Times New Roman"/>
          <w:b/>
          <w:i/>
          <w:sz w:val="24"/>
          <w:szCs w:val="24"/>
        </w:rPr>
        <w:t xml:space="preserve"> -  Court finds </w:t>
      </w:r>
      <w:r w:rsidR="00960A93">
        <w:rPr>
          <w:rFonts w:ascii="Times New Roman" w:hAnsi="Times New Roman" w:cs="Times New Roman"/>
          <w:b/>
          <w:i/>
          <w:sz w:val="24"/>
          <w:szCs w:val="24"/>
        </w:rPr>
        <w:t xml:space="preserve">Applicants to have failed to comply with the 30 days’ notice of resignation prescribed by </w:t>
      </w:r>
      <w:r w:rsidR="00960A93" w:rsidRPr="00960A93">
        <w:rPr>
          <w:rFonts w:ascii="Times New Roman" w:hAnsi="Times New Roman" w:cs="Times New Roman"/>
          <w:b/>
          <w:i/>
          <w:sz w:val="24"/>
          <w:szCs w:val="24"/>
        </w:rPr>
        <w:t>Section 143 (3) of the</w:t>
      </w:r>
      <w:r w:rsidRPr="00960A93">
        <w:rPr>
          <w:rFonts w:ascii="Times New Roman" w:hAnsi="Times New Roman" w:cs="Times New Roman"/>
          <w:b/>
          <w:i/>
          <w:sz w:val="24"/>
          <w:szCs w:val="24"/>
        </w:rPr>
        <w:t xml:space="preserve"> </w:t>
      </w:r>
      <w:r>
        <w:rPr>
          <w:rFonts w:ascii="Times New Roman" w:hAnsi="Times New Roman" w:cs="Times New Roman"/>
          <w:b/>
          <w:i/>
          <w:sz w:val="24"/>
          <w:szCs w:val="24"/>
        </w:rPr>
        <w:t>Public Service Regulations, 2008</w:t>
      </w:r>
      <w:r w:rsidR="00960A93">
        <w:rPr>
          <w:rFonts w:ascii="Times New Roman" w:hAnsi="Times New Roman" w:cs="Times New Roman"/>
          <w:b/>
          <w:i/>
          <w:sz w:val="24"/>
          <w:szCs w:val="24"/>
        </w:rPr>
        <w:t xml:space="preserve"> rendering them </w:t>
      </w:r>
      <w:r>
        <w:rPr>
          <w:rFonts w:ascii="Times New Roman" w:hAnsi="Times New Roman" w:cs="Times New Roman"/>
          <w:b/>
          <w:i/>
          <w:sz w:val="24"/>
          <w:szCs w:val="24"/>
        </w:rPr>
        <w:t xml:space="preserve"> still  public office</w:t>
      </w:r>
      <w:r w:rsidR="00960A93">
        <w:rPr>
          <w:rFonts w:ascii="Times New Roman" w:hAnsi="Times New Roman" w:cs="Times New Roman"/>
          <w:b/>
          <w:i/>
          <w:sz w:val="24"/>
          <w:szCs w:val="24"/>
        </w:rPr>
        <w:t>rs</w:t>
      </w:r>
      <w:r>
        <w:rPr>
          <w:rFonts w:ascii="Times New Roman" w:hAnsi="Times New Roman" w:cs="Times New Roman"/>
          <w:b/>
          <w:i/>
          <w:sz w:val="24"/>
          <w:szCs w:val="24"/>
        </w:rPr>
        <w:t xml:space="preserve"> at the date of their nomination.</w:t>
      </w:r>
    </w:p>
    <w:p w:rsidR="00EB7A76" w:rsidRDefault="00EB7A76" w:rsidP="005B0E88">
      <w:pPr>
        <w:ind w:left="6521" w:hanging="6521"/>
        <w:rPr>
          <w:rFonts w:ascii="Times New Roman" w:hAnsi="Times New Roman" w:cs="Times New Roman"/>
          <w:b/>
          <w:sz w:val="28"/>
          <w:szCs w:val="28"/>
        </w:rPr>
      </w:pPr>
    </w:p>
    <w:p w:rsidR="00980E11" w:rsidRDefault="00980E11" w:rsidP="005B0E88">
      <w:pPr>
        <w:ind w:left="6521" w:hanging="6521"/>
        <w:rPr>
          <w:rFonts w:ascii="Times New Roman" w:hAnsi="Times New Roman" w:cs="Times New Roman"/>
          <w:b/>
          <w:sz w:val="28"/>
          <w:szCs w:val="28"/>
        </w:rPr>
      </w:pPr>
      <w:r>
        <w:rPr>
          <w:rFonts w:ascii="Times New Roman" w:hAnsi="Times New Roman" w:cs="Times New Roman"/>
          <w:b/>
          <w:sz w:val="28"/>
          <w:szCs w:val="28"/>
        </w:rPr>
        <w:t>ANNOTATIONS</w:t>
      </w:r>
    </w:p>
    <w:p w:rsidR="00980E11" w:rsidRDefault="00980E11" w:rsidP="005B0E88">
      <w:pPr>
        <w:ind w:left="6521" w:hanging="6521"/>
        <w:rPr>
          <w:rFonts w:ascii="Times New Roman" w:hAnsi="Times New Roman" w:cs="Times New Roman"/>
          <w:b/>
          <w:sz w:val="28"/>
          <w:szCs w:val="28"/>
        </w:rPr>
      </w:pPr>
      <w:r>
        <w:rPr>
          <w:rFonts w:ascii="Times New Roman" w:hAnsi="Times New Roman" w:cs="Times New Roman"/>
          <w:b/>
          <w:sz w:val="28"/>
          <w:szCs w:val="28"/>
        </w:rPr>
        <w:t>Statutes and regulations</w:t>
      </w:r>
    </w:p>
    <w:p w:rsidR="006D62E8" w:rsidRPr="00980E11" w:rsidRDefault="006D62E8" w:rsidP="005B0E88">
      <w:pPr>
        <w:ind w:left="6521" w:hanging="6521"/>
        <w:rPr>
          <w:rFonts w:ascii="Times New Roman" w:hAnsi="Times New Roman" w:cs="Times New Roman"/>
          <w:sz w:val="28"/>
          <w:szCs w:val="28"/>
        </w:rPr>
      </w:pPr>
      <w:r w:rsidRPr="00980E11">
        <w:rPr>
          <w:rFonts w:ascii="Times New Roman" w:hAnsi="Times New Roman" w:cs="Times New Roman"/>
          <w:sz w:val="28"/>
          <w:szCs w:val="28"/>
        </w:rPr>
        <w:t>Constitution of Lesotho, 1993</w:t>
      </w:r>
    </w:p>
    <w:p w:rsidR="006D62E8" w:rsidRDefault="006D62E8" w:rsidP="005B0E88">
      <w:pPr>
        <w:ind w:left="6521" w:hanging="6521"/>
        <w:rPr>
          <w:rFonts w:ascii="Times New Roman" w:hAnsi="Times New Roman" w:cs="Times New Roman"/>
          <w:sz w:val="28"/>
          <w:szCs w:val="28"/>
        </w:rPr>
      </w:pPr>
      <w:r w:rsidRPr="0025447D">
        <w:rPr>
          <w:rFonts w:ascii="Times New Roman" w:hAnsi="Times New Roman" w:cs="Times New Roman"/>
          <w:sz w:val="28"/>
          <w:szCs w:val="28"/>
        </w:rPr>
        <w:t>National Assembly Electoral Act, 2011</w:t>
      </w:r>
    </w:p>
    <w:p w:rsidR="006D62E8" w:rsidRPr="006D62E8" w:rsidRDefault="006D62E8" w:rsidP="005B0E88">
      <w:pPr>
        <w:ind w:left="6521" w:hanging="6521"/>
        <w:rPr>
          <w:rFonts w:ascii="Times New Roman" w:hAnsi="Times New Roman" w:cs="Times New Roman"/>
          <w:sz w:val="28"/>
          <w:szCs w:val="28"/>
        </w:rPr>
      </w:pPr>
      <w:r w:rsidRPr="006D62E8">
        <w:rPr>
          <w:rFonts w:ascii="Times New Roman" w:hAnsi="Times New Roman" w:cs="Times New Roman"/>
          <w:sz w:val="28"/>
          <w:szCs w:val="28"/>
        </w:rPr>
        <w:t>Public Service Act, 2005</w:t>
      </w:r>
    </w:p>
    <w:p w:rsidR="006D62E8" w:rsidRDefault="006D62E8" w:rsidP="005B0E88">
      <w:pPr>
        <w:ind w:left="6521" w:hanging="6521"/>
        <w:rPr>
          <w:rFonts w:ascii="Times New Roman" w:hAnsi="Times New Roman" w:cs="Times New Roman"/>
          <w:sz w:val="28"/>
          <w:szCs w:val="28"/>
        </w:rPr>
      </w:pPr>
      <w:r>
        <w:rPr>
          <w:rFonts w:ascii="Times New Roman" w:hAnsi="Times New Roman" w:cs="Times New Roman"/>
          <w:sz w:val="28"/>
          <w:szCs w:val="28"/>
        </w:rPr>
        <w:t>Public Service Regulations, 2008</w:t>
      </w:r>
    </w:p>
    <w:p w:rsidR="00AF0CC5" w:rsidRPr="00AF0CC5" w:rsidRDefault="00AF0CC5" w:rsidP="005B0E88">
      <w:pPr>
        <w:ind w:left="6521" w:hanging="6521"/>
        <w:rPr>
          <w:rFonts w:ascii="Times New Roman" w:hAnsi="Times New Roman" w:cs="Times New Roman"/>
          <w:b/>
          <w:sz w:val="28"/>
          <w:szCs w:val="28"/>
        </w:rPr>
      </w:pPr>
      <w:r w:rsidRPr="00AF0CC5">
        <w:rPr>
          <w:rFonts w:ascii="Times New Roman" w:hAnsi="Times New Roman" w:cs="Times New Roman"/>
          <w:b/>
          <w:sz w:val="28"/>
          <w:szCs w:val="28"/>
        </w:rPr>
        <w:t>Cases cited</w:t>
      </w:r>
    </w:p>
    <w:p w:rsidR="00F83554" w:rsidRPr="00F83554" w:rsidRDefault="00F83554" w:rsidP="00F83554">
      <w:pPr>
        <w:pStyle w:val="ListParagraph"/>
        <w:numPr>
          <w:ilvl w:val="0"/>
          <w:numId w:val="5"/>
        </w:numPr>
        <w:jc w:val="both"/>
        <w:rPr>
          <w:rFonts w:ascii="Times New Roman" w:hAnsi="Times New Roman" w:cs="Times New Roman"/>
          <w:b/>
          <w:sz w:val="28"/>
          <w:szCs w:val="28"/>
        </w:rPr>
      </w:pPr>
      <w:r w:rsidRPr="00F83554">
        <w:rPr>
          <w:rFonts w:ascii="Times New Roman" w:hAnsi="Times New Roman" w:cs="Times New Roman"/>
          <w:b/>
          <w:sz w:val="28"/>
          <w:szCs w:val="28"/>
        </w:rPr>
        <w:t>Lesotho</w:t>
      </w:r>
    </w:p>
    <w:p w:rsidR="007C3693" w:rsidRPr="002A2126" w:rsidRDefault="007C3693" w:rsidP="002A2126">
      <w:pPr>
        <w:jc w:val="both"/>
        <w:rPr>
          <w:rFonts w:ascii="Times New Roman" w:hAnsi="Times New Roman" w:cs="Times New Roman"/>
          <w:sz w:val="28"/>
          <w:szCs w:val="28"/>
        </w:rPr>
      </w:pPr>
      <w:r w:rsidRPr="002A2126">
        <w:rPr>
          <w:rFonts w:ascii="Times New Roman" w:hAnsi="Times New Roman" w:cs="Times New Roman"/>
          <w:sz w:val="28"/>
          <w:szCs w:val="28"/>
        </w:rPr>
        <w:t xml:space="preserve">Afzal Abubaker and Another v Magistrate, Quthing and 6 Others C of A (CIV) 19 </w:t>
      </w:r>
      <w:r>
        <w:rPr>
          <w:rFonts w:ascii="Times New Roman" w:hAnsi="Times New Roman" w:cs="Times New Roman"/>
          <w:sz w:val="28"/>
          <w:szCs w:val="28"/>
        </w:rPr>
        <w:t>of</w:t>
      </w:r>
      <w:r w:rsidRPr="002A2126">
        <w:rPr>
          <w:rFonts w:ascii="Times New Roman" w:hAnsi="Times New Roman" w:cs="Times New Roman"/>
          <w:sz w:val="28"/>
          <w:szCs w:val="28"/>
        </w:rPr>
        <w:t xml:space="preserve"> 2015</w:t>
      </w:r>
    </w:p>
    <w:p w:rsidR="007C3693" w:rsidRDefault="007C3693" w:rsidP="00E54A34">
      <w:pPr>
        <w:jc w:val="both"/>
        <w:rPr>
          <w:rFonts w:ascii="Times New Roman" w:hAnsi="Times New Roman" w:cs="Times New Roman"/>
          <w:sz w:val="28"/>
          <w:szCs w:val="28"/>
        </w:rPr>
      </w:pPr>
      <w:r w:rsidRPr="00E54A34">
        <w:rPr>
          <w:rFonts w:ascii="Times New Roman" w:hAnsi="Times New Roman" w:cs="Times New Roman"/>
          <w:sz w:val="28"/>
          <w:szCs w:val="28"/>
        </w:rPr>
        <w:t>Kelebone Albert Maope v Principal Secretary, Ministry of Foreign Affairs and International Relations and 3 Others CIV/APN/87/2018</w:t>
      </w:r>
    </w:p>
    <w:p w:rsidR="007C3693" w:rsidRDefault="007C3693" w:rsidP="003E74E8">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Matebesi v Director of Immigration and Others C of A (CIV) No. 2 of 96</w:t>
      </w:r>
    </w:p>
    <w:p w:rsidR="007C3693" w:rsidRPr="00D03868" w:rsidRDefault="007C3693" w:rsidP="00D03868">
      <w:pPr>
        <w:jc w:val="both"/>
        <w:rPr>
          <w:rFonts w:ascii="Times New Roman" w:hAnsi="Times New Roman" w:cs="Times New Roman"/>
          <w:sz w:val="28"/>
          <w:szCs w:val="28"/>
        </w:rPr>
      </w:pPr>
      <w:r w:rsidRPr="00D03868">
        <w:rPr>
          <w:rFonts w:ascii="Times New Roman" w:hAnsi="Times New Roman" w:cs="Times New Roman"/>
          <w:sz w:val="28"/>
          <w:szCs w:val="28"/>
        </w:rPr>
        <w:lastRenderedPageBreak/>
        <w:t>President of the Court of Appeal v Prime Minister and Others C of A (CIV) No. 62 of 2013</w:t>
      </w:r>
    </w:p>
    <w:p w:rsidR="007C3693" w:rsidRDefault="007C3693" w:rsidP="00F83554">
      <w:pPr>
        <w:ind w:left="6521" w:hanging="6521"/>
        <w:rPr>
          <w:rFonts w:ascii="Times New Roman" w:hAnsi="Times New Roman" w:cs="Times New Roman"/>
          <w:sz w:val="28"/>
          <w:szCs w:val="28"/>
        </w:rPr>
      </w:pPr>
      <w:r w:rsidRPr="00C1169F">
        <w:rPr>
          <w:rFonts w:ascii="Times New Roman" w:hAnsi="Times New Roman" w:cs="Times New Roman"/>
          <w:sz w:val="28"/>
          <w:szCs w:val="28"/>
        </w:rPr>
        <w:t>Thetsane v The Prime Minister and 4 Others C of A (CIV) No. 51 of 2014</w:t>
      </w:r>
    </w:p>
    <w:p w:rsidR="00F83554" w:rsidRPr="00F83554" w:rsidRDefault="00F83554" w:rsidP="00F83554">
      <w:pPr>
        <w:pStyle w:val="ListParagraph"/>
        <w:numPr>
          <w:ilvl w:val="0"/>
          <w:numId w:val="5"/>
        </w:numPr>
        <w:rPr>
          <w:rFonts w:ascii="Times New Roman" w:hAnsi="Times New Roman" w:cs="Times New Roman"/>
          <w:b/>
          <w:sz w:val="28"/>
          <w:szCs w:val="28"/>
        </w:rPr>
      </w:pPr>
      <w:r w:rsidRPr="00F83554">
        <w:rPr>
          <w:rFonts w:ascii="Times New Roman" w:hAnsi="Times New Roman" w:cs="Times New Roman"/>
          <w:b/>
          <w:sz w:val="28"/>
          <w:szCs w:val="28"/>
        </w:rPr>
        <w:t>South Africa</w:t>
      </w:r>
    </w:p>
    <w:p w:rsidR="00AE2811" w:rsidRDefault="00AE2811" w:rsidP="00F83554">
      <w:pPr>
        <w:jc w:val="both"/>
        <w:rPr>
          <w:rFonts w:ascii="Times New Roman" w:hAnsi="Times New Roman" w:cs="Times New Roman"/>
          <w:sz w:val="28"/>
          <w:szCs w:val="28"/>
        </w:rPr>
      </w:pPr>
      <w:r>
        <w:rPr>
          <w:rFonts w:ascii="Times New Roman" w:hAnsi="Times New Roman" w:cs="Times New Roman"/>
          <w:sz w:val="28"/>
          <w:szCs w:val="28"/>
        </w:rPr>
        <w:t xml:space="preserve">Administrator, Transvaal v Traube [1989] 4 All SA 924 (AD) </w:t>
      </w:r>
    </w:p>
    <w:p w:rsidR="00AE2811" w:rsidRPr="0037000C" w:rsidRDefault="00AE2811" w:rsidP="00F83554">
      <w:pPr>
        <w:jc w:val="both"/>
        <w:rPr>
          <w:rFonts w:ascii="Times New Roman" w:hAnsi="Times New Roman" w:cs="Times New Roman"/>
          <w:sz w:val="28"/>
          <w:szCs w:val="28"/>
        </w:rPr>
      </w:pPr>
      <w:r w:rsidRPr="0037000C">
        <w:rPr>
          <w:rFonts w:ascii="Times New Roman" w:hAnsi="Times New Roman" w:cs="Times New Roman"/>
          <w:sz w:val="28"/>
          <w:szCs w:val="28"/>
        </w:rPr>
        <w:t>Islam v Kabir CA : 280/2010 [2011] ZAECGHC 9</w:t>
      </w:r>
    </w:p>
    <w:p w:rsidR="00AE2811" w:rsidRPr="00AE2811" w:rsidRDefault="00AE2811" w:rsidP="005B0E88">
      <w:pPr>
        <w:ind w:left="6521" w:hanging="6521"/>
        <w:rPr>
          <w:rFonts w:ascii="Times New Roman" w:hAnsi="Times New Roman" w:cs="Times New Roman"/>
          <w:sz w:val="28"/>
          <w:szCs w:val="28"/>
        </w:rPr>
      </w:pPr>
      <w:r w:rsidRPr="00AE2811">
        <w:rPr>
          <w:rFonts w:ascii="Times New Roman" w:hAnsi="Times New Roman" w:cs="Times New Roman"/>
          <w:sz w:val="28"/>
          <w:szCs w:val="28"/>
        </w:rPr>
        <w:t>Plascon - Evans Paints v Van Riebeeck Paints</w:t>
      </w:r>
      <w:r>
        <w:rPr>
          <w:rFonts w:ascii="Times New Roman" w:hAnsi="Times New Roman" w:cs="Times New Roman"/>
          <w:sz w:val="28"/>
          <w:szCs w:val="28"/>
        </w:rPr>
        <w:t xml:space="preserve"> </w:t>
      </w:r>
      <w:r w:rsidRPr="00AE2811">
        <w:rPr>
          <w:rFonts w:ascii="Times New Roman" w:hAnsi="Times New Roman" w:cs="Times New Roman"/>
          <w:sz w:val="28"/>
          <w:szCs w:val="28"/>
        </w:rPr>
        <w:t>(Pty) Ltd 1984 (3) SA 623 (A)</w:t>
      </w:r>
    </w:p>
    <w:p w:rsidR="00AE2811" w:rsidRDefault="00AE2811" w:rsidP="00F83554">
      <w:pPr>
        <w:jc w:val="both"/>
        <w:rPr>
          <w:rFonts w:ascii="Times New Roman" w:hAnsi="Times New Roman" w:cs="Times New Roman"/>
          <w:sz w:val="28"/>
          <w:szCs w:val="28"/>
        </w:rPr>
      </w:pPr>
      <w:r w:rsidRPr="00AF0CC5">
        <w:rPr>
          <w:rFonts w:ascii="Times New Roman" w:hAnsi="Times New Roman" w:cs="Times New Roman"/>
          <w:sz w:val="28"/>
          <w:szCs w:val="28"/>
        </w:rPr>
        <w:t>Standard Bank of South Africa Limited v Nombulelo Cynthia Chiloane [2021] 4 BLLR, 400</w:t>
      </w: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EB7A76" w:rsidRDefault="00EB7A76" w:rsidP="00EB7A76">
      <w:pPr>
        <w:spacing w:line="360" w:lineRule="auto"/>
        <w:ind w:left="851" w:right="237"/>
        <w:jc w:val="center"/>
        <w:rPr>
          <w:rFonts w:ascii="Times New Roman" w:hAnsi="Times New Roman" w:cs="Times New Roman"/>
          <w:b/>
          <w:sz w:val="32"/>
          <w:szCs w:val="32"/>
          <w:u w:val="single"/>
        </w:rPr>
      </w:pPr>
    </w:p>
    <w:p w:rsidR="002B2ED3" w:rsidRDefault="002B2ED3" w:rsidP="00EB7A76">
      <w:pPr>
        <w:spacing w:line="360" w:lineRule="auto"/>
        <w:ind w:left="851" w:right="237"/>
        <w:jc w:val="center"/>
        <w:rPr>
          <w:rFonts w:ascii="Times New Roman" w:hAnsi="Times New Roman" w:cs="Times New Roman"/>
          <w:b/>
          <w:sz w:val="32"/>
          <w:szCs w:val="32"/>
          <w:u w:val="single"/>
        </w:rPr>
      </w:pPr>
    </w:p>
    <w:p w:rsidR="002B2ED3" w:rsidRDefault="002B2ED3" w:rsidP="00EB7A76">
      <w:pPr>
        <w:spacing w:line="360" w:lineRule="auto"/>
        <w:ind w:left="851" w:right="237"/>
        <w:jc w:val="center"/>
        <w:rPr>
          <w:rFonts w:ascii="Times New Roman" w:hAnsi="Times New Roman" w:cs="Times New Roman"/>
          <w:b/>
          <w:sz w:val="32"/>
          <w:szCs w:val="32"/>
          <w:u w:val="single"/>
        </w:rPr>
      </w:pPr>
    </w:p>
    <w:p w:rsidR="001F266B" w:rsidRDefault="00EB7A76" w:rsidP="00EB7A76">
      <w:pPr>
        <w:spacing w:line="360" w:lineRule="auto"/>
        <w:ind w:left="851" w:right="237"/>
        <w:jc w:val="center"/>
        <w:rPr>
          <w:rFonts w:ascii="Times New Roman" w:hAnsi="Times New Roman" w:cs="Times New Roman"/>
          <w:b/>
          <w:sz w:val="32"/>
          <w:szCs w:val="32"/>
          <w:u w:val="single"/>
        </w:rPr>
      </w:pPr>
      <w:r w:rsidRPr="00EB7A76">
        <w:rPr>
          <w:rFonts w:ascii="Times New Roman" w:hAnsi="Times New Roman" w:cs="Times New Roman"/>
          <w:b/>
          <w:sz w:val="32"/>
          <w:szCs w:val="32"/>
          <w:u w:val="single"/>
        </w:rPr>
        <w:lastRenderedPageBreak/>
        <w:t>JUDGMENT</w:t>
      </w:r>
    </w:p>
    <w:p w:rsidR="001F266B" w:rsidRPr="001F266B" w:rsidRDefault="001F266B" w:rsidP="001F266B">
      <w:pPr>
        <w:ind w:right="237"/>
        <w:jc w:val="both"/>
        <w:rPr>
          <w:rFonts w:ascii="Times New Roman" w:hAnsi="Times New Roman" w:cs="Times New Roman"/>
          <w:b/>
          <w:sz w:val="28"/>
          <w:szCs w:val="28"/>
        </w:rPr>
      </w:pPr>
      <w:r w:rsidRPr="001F266B">
        <w:rPr>
          <w:rFonts w:ascii="Times New Roman" w:hAnsi="Times New Roman" w:cs="Times New Roman"/>
          <w:b/>
          <w:sz w:val="28"/>
          <w:szCs w:val="28"/>
        </w:rPr>
        <w:t xml:space="preserve">KHABO J., </w:t>
      </w:r>
    </w:p>
    <w:p w:rsidR="00907F32" w:rsidRPr="000053C0" w:rsidRDefault="000053C0">
      <w:pPr>
        <w:rPr>
          <w:rFonts w:ascii="Times New Roman" w:hAnsi="Times New Roman" w:cs="Times New Roman"/>
          <w:b/>
          <w:sz w:val="28"/>
          <w:szCs w:val="28"/>
        </w:rPr>
      </w:pPr>
      <w:r w:rsidRPr="000053C0">
        <w:rPr>
          <w:rFonts w:ascii="Times New Roman" w:hAnsi="Times New Roman" w:cs="Times New Roman"/>
          <w:b/>
          <w:sz w:val="28"/>
          <w:szCs w:val="28"/>
        </w:rPr>
        <w:t xml:space="preserve">Introduction </w:t>
      </w:r>
    </w:p>
    <w:p w:rsidR="000053C0" w:rsidRDefault="000053C0" w:rsidP="002A54C6">
      <w:pPr>
        <w:rPr>
          <w:rFonts w:ascii="Times New Roman" w:hAnsi="Times New Roman" w:cs="Times New Roman"/>
          <w:b/>
          <w:sz w:val="28"/>
          <w:szCs w:val="28"/>
        </w:rPr>
      </w:pPr>
      <w:r w:rsidRPr="00337DF3">
        <w:rPr>
          <w:rFonts w:ascii="Times New Roman" w:hAnsi="Times New Roman" w:cs="Times New Roman"/>
          <w:b/>
          <w:sz w:val="28"/>
          <w:szCs w:val="28"/>
        </w:rPr>
        <w:t>CIV/APN/</w:t>
      </w:r>
      <w:r w:rsidR="008F01AB">
        <w:rPr>
          <w:rFonts w:ascii="Times New Roman" w:hAnsi="Times New Roman" w:cs="Times New Roman"/>
          <w:b/>
          <w:sz w:val="28"/>
          <w:szCs w:val="28"/>
        </w:rPr>
        <w:t>0</w:t>
      </w:r>
      <w:r w:rsidRPr="00337DF3">
        <w:rPr>
          <w:rFonts w:ascii="Times New Roman" w:hAnsi="Times New Roman" w:cs="Times New Roman"/>
          <w:b/>
          <w:sz w:val="28"/>
          <w:szCs w:val="28"/>
        </w:rPr>
        <w:t>286/2022</w:t>
      </w:r>
      <w:r w:rsidR="002A54C6">
        <w:rPr>
          <w:rFonts w:ascii="Times New Roman" w:hAnsi="Times New Roman" w:cs="Times New Roman"/>
          <w:b/>
          <w:sz w:val="28"/>
          <w:szCs w:val="28"/>
        </w:rPr>
        <w:t xml:space="preserve"> </w:t>
      </w:r>
      <w:r w:rsidR="0095704C" w:rsidRPr="00337DF3">
        <w:rPr>
          <w:rFonts w:ascii="Times New Roman" w:hAnsi="Times New Roman" w:cs="Times New Roman"/>
          <w:b/>
          <w:sz w:val="28"/>
          <w:szCs w:val="28"/>
        </w:rPr>
        <w:t xml:space="preserve"> </w:t>
      </w:r>
    </w:p>
    <w:p w:rsidR="000053C0" w:rsidRDefault="00DF63CB" w:rsidP="00326402">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[1] </w:t>
      </w:r>
      <w:r w:rsidR="00682AF8">
        <w:rPr>
          <w:rFonts w:ascii="Times New Roman" w:hAnsi="Times New Roman" w:cs="Times New Roman"/>
          <w:sz w:val="28"/>
          <w:szCs w:val="28"/>
        </w:rPr>
        <w:t xml:space="preserve"> </w:t>
      </w:r>
      <w:r w:rsidR="000053C0">
        <w:rPr>
          <w:rFonts w:ascii="Times New Roman" w:hAnsi="Times New Roman" w:cs="Times New Roman"/>
          <w:sz w:val="28"/>
          <w:szCs w:val="28"/>
        </w:rPr>
        <w:t>The 1</w:t>
      </w:r>
      <w:r w:rsidR="000053C0" w:rsidRPr="000053C0">
        <w:rPr>
          <w:rFonts w:ascii="Times New Roman" w:hAnsi="Times New Roman" w:cs="Times New Roman"/>
          <w:sz w:val="28"/>
          <w:szCs w:val="28"/>
          <w:vertAlign w:val="superscript"/>
        </w:rPr>
        <w:t>st</w:t>
      </w:r>
      <w:r w:rsidR="00C15232">
        <w:rPr>
          <w:rFonts w:ascii="Times New Roman" w:hAnsi="Times New Roman" w:cs="Times New Roman"/>
          <w:sz w:val="28"/>
          <w:szCs w:val="28"/>
        </w:rPr>
        <w:t xml:space="preserve"> </w:t>
      </w:r>
      <w:r w:rsidR="000053C0">
        <w:rPr>
          <w:rFonts w:ascii="Times New Roman" w:hAnsi="Times New Roman" w:cs="Times New Roman"/>
          <w:sz w:val="28"/>
          <w:szCs w:val="28"/>
        </w:rPr>
        <w:t xml:space="preserve">Applicant herein, </w:t>
      </w:r>
      <w:r w:rsidR="00B615F9">
        <w:rPr>
          <w:rFonts w:ascii="Times New Roman" w:hAnsi="Times New Roman" w:cs="Times New Roman"/>
          <w:sz w:val="28"/>
          <w:szCs w:val="28"/>
        </w:rPr>
        <w:t xml:space="preserve">Mr </w:t>
      </w:r>
      <w:r w:rsidR="000053C0">
        <w:rPr>
          <w:rFonts w:ascii="Times New Roman" w:hAnsi="Times New Roman" w:cs="Times New Roman"/>
          <w:sz w:val="28"/>
          <w:szCs w:val="28"/>
        </w:rPr>
        <w:t>Morero Lents’a</w:t>
      </w:r>
      <w:r w:rsidR="00D26352">
        <w:rPr>
          <w:rFonts w:ascii="Times New Roman" w:hAnsi="Times New Roman" w:cs="Times New Roman"/>
          <w:sz w:val="28"/>
          <w:szCs w:val="28"/>
        </w:rPr>
        <w:t>,</w:t>
      </w:r>
      <w:r w:rsidR="000053C0">
        <w:rPr>
          <w:rFonts w:ascii="Times New Roman" w:hAnsi="Times New Roman" w:cs="Times New Roman"/>
          <w:sz w:val="28"/>
          <w:szCs w:val="28"/>
        </w:rPr>
        <w:t xml:space="preserve"> is </w:t>
      </w:r>
      <w:r w:rsidR="00A452E6">
        <w:rPr>
          <w:rFonts w:ascii="Times New Roman" w:hAnsi="Times New Roman" w:cs="Times New Roman"/>
          <w:sz w:val="28"/>
          <w:szCs w:val="28"/>
        </w:rPr>
        <w:t xml:space="preserve">a member of </w:t>
      </w:r>
      <w:r w:rsidR="004F65B0">
        <w:rPr>
          <w:rFonts w:ascii="Times New Roman" w:hAnsi="Times New Roman" w:cs="Times New Roman"/>
          <w:sz w:val="28"/>
          <w:szCs w:val="28"/>
        </w:rPr>
        <w:t>the L</w:t>
      </w:r>
      <w:r w:rsidR="000053C0">
        <w:rPr>
          <w:rFonts w:ascii="Times New Roman" w:hAnsi="Times New Roman" w:cs="Times New Roman"/>
          <w:sz w:val="28"/>
          <w:szCs w:val="28"/>
        </w:rPr>
        <w:t xml:space="preserve">esotho Correctional </w:t>
      </w:r>
      <w:r w:rsidR="00D26352">
        <w:rPr>
          <w:rFonts w:ascii="Times New Roman" w:hAnsi="Times New Roman" w:cs="Times New Roman"/>
          <w:sz w:val="28"/>
          <w:szCs w:val="28"/>
        </w:rPr>
        <w:t>S</w:t>
      </w:r>
      <w:r w:rsidR="000053C0">
        <w:rPr>
          <w:rFonts w:ascii="Times New Roman" w:hAnsi="Times New Roman" w:cs="Times New Roman"/>
          <w:sz w:val="28"/>
          <w:szCs w:val="28"/>
        </w:rPr>
        <w:t>erv</w:t>
      </w:r>
      <w:r w:rsidR="00D26352">
        <w:rPr>
          <w:rFonts w:ascii="Times New Roman" w:hAnsi="Times New Roman" w:cs="Times New Roman"/>
          <w:sz w:val="28"/>
          <w:szCs w:val="28"/>
        </w:rPr>
        <w:t>i</w:t>
      </w:r>
      <w:r w:rsidR="000053C0">
        <w:rPr>
          <w:rFonts w:ascii="Times New Roman" w:hAnsi="Times New Roman" w:cs="Times New Roman"/>
          <w:sz w:val="28"/>
          <w:szCs w:val="28"/>
        </w:rPr>
        <w:t>ce</w:t>
      </w:r>
      <w:r w:rsidR="004F65B0">
        <w:rPr>
          <w:rFonts w:ascii="Times New Roman" w:hAnsi="Times New Roman" w:cs="Times New Roman"/>
          <w:sz w:val="28"/>
          <w:szCs w:val="28"/>
        </w:rPr>
        <w:t>.</w:t>
      </w:r>
      <w:r w:rsidR="000053C0">
        <w:rPr>
          <w:rFonts w:ascii="Times New Roman" w:hAnsi="Times New Roman" w:cs="Times New Roman"/>
          <w:sz w:val="28"/>
          <w:szCs w:val="28"/>
        </w:rPr>
        <w:t xml:space="preserve"> </w:t>
      </w:r>
      <w:r w:rsidR="007460A5">
        <w:rPr>
          <w:rFonts w:ascii="Times New Roman" w:hAnsi="Times New Roman" w:cs="Times New Roman"/>
          <w:sz w:val="28"/>
          <w:szCs w:val="28"/>
        </w:rPr>
        <w:t xml:space="preserve">He is a </w:t>
      </w:r>
      <w:r w:rsidR="00D26352">
        <w:rPr>
          <w:rFonts w:ascii="Times New Roman" w:hAnsi="Times New Roman" w:cs="Times New Roman"/>
          <w:sz w:val="28"/>
          <w:szCs w:val="28"/>
        </w:rPr>
        <w:t>nominated candidate for the Sempe No. 66 Constituency</w:t>
      </w:r>
      <w:r w:rsidR="007460A5">
        <w:rPr>
          <w:rFonts w:ascii="Times New Roman" w:hAnsi="Times New Roman" w:cs="Times New Roman"/>
          <w:sz w:val="28"/>
          <w:szCs w:val="28"/>
        </w:rPr>
        <w:t xml:space="preserve">, having been </w:t>
      </w:r>
      <w:r w:rsidR="00DD296C">
        <w:rPr>
          <w:rFonts w:ascii="Times New Roman" w:hAnsi="Times New Roman" w:cs="Times New Roman"/>
          <w:sz w:val="28"/>
          <w:szCs w:val="28"/>
        </w:rPr>
        <w:t>elected on 28</w:t>
      </w:r>
      <w:r w:rsidR="00DD296C" w:rsidRPr="00DD296C">
        <w:rPr>
          <w:rFonts w:ascii="Times New Roman" w:hAnsi="Times New Roman" w:cs="Times New Roman"/>
          <w:sz w:val="28"/>
          <w:szCs w:val="28"/>
          <w:vertAlign w:val="superscript"/>
        </w:rPr>
        <w:t>th</w:t>
      </w:r>
      <w:r w:rsidR="00DD296C">
        <w:rPr>
          <w:rFonts w:ascii="Times New Roman" w:hAnsi="Times New Roman" w:cs="Times New Roman"/>
          <w:sz w:val="28"/>
          <w:szCs w:val="28"/>
        </w:rPr>
        <w:t xml:space="preserve"> August, 2022 to represent </w:t>
      </w:r>
      <w:r w:rsidR="00A452E6">
        <w:rPr>
          <w:rFonts w:ascii="Times New Roman" w:hAnsi="Times New Roman" w:cs="Times New Roman"/>
          <w:sz w:val="28"/>
          <w:szCs w:val="28"/>
        </w:rPr>
        <w:t>the Democratic Congress, 2</w:t>
      </w:r>
      <w:r w:rsidR="00A452E6" w:rsidRPr="0062565E">
        <w:rPr>
          <w:rFonts w:ascii="Times New Roman" w:hAnsi="Times New Roman" w:cs="Times New Roman"/>
          <w:sz w:val="28"/>
          <w:szCs w:val="28"/>
          <w:vertAlign w:val="superscript"/>
        </w:rPr>
        <w:t>nd</w:t>
      </w:r>
      <w:r w:rsidR="00A452E6">
        <w:rPr>
          <w:rFonts w:ascii="Times New Roman" w:hAnsi="Times New Roman" w:cs="Times New Roman"/>
          <w:sz w:val="28"/>
          <w:szCs w:val="28"/>
        </w:rPr>
        <w:t xml:space="preserve"> Applicant herein</w:t>
      </w:r>
      <w:r w:rsidR="00DD296C">
        <w:rPr>
          <w:rFonts w:ascii="Times New Roman" w:hAnsi="Times New Roman" w:cs="Times New Roman"/>
          <w:sz w:val="28"/>
          <w:szCs w:val="28"/>
        </w:rPr>
        <w:t>, in the national elections.</w:t>
      </w:r>
      <w:r w:rsidR="00DD296C">
        <w:rPr>
          <w:rStyle w:val="FootnoteReference"/>
          <w:rFonts w:ascii="Times New Roman" w:hAnsi="Times New Roman" w:cs="Times New Roman"/>
          <w:sz w:val="28"/>
          <w:szCs w:val="28"/>
        </w:rPr>
        <w:footnoteReference w:id="1"/>
      </w:r>
      <w:r w:rsidR="00A452E6">
        <w:rPr>
          <w:rFonts w:ascii="Times New Roman" w:hAnsi="Times New Roman" w:cs="Times New Roman"/>
          <w:sz w:val="28"/>
          <w:szCs w:val="28"/>
        </w:rPr>
        <w:t xml:space="preserve"> </w:t>
      </w:r>
      <w:r w:rsidR="00DD296C">
        <w:rPr>
          <w:rFonts w:ascii="Times New Roman" w:hAnsi="Times New Roman" w:cs="Times New Roman"/>
          <w:sz w:val="28"/>
          <w:szCs w:val="28"/>
        </w:rPr>
        <w:t>O</w:t>
      </w:r>
      <w:r w:rsidR="00D26352">
        <w:rPr>
          <w:rFonts w:ascii="Times New Roman" w:hAnsi="Times New Roman" w:cs="Times New Roman"/>
          <w:sz w:val="28"/>
          <w:szCs w:val="28"/>
        </w:rPr>
        <w:t>n 02</w:t>
      </w:r>
      <w:r w:rsidR="00D26352" w:rsidRPr="00D26352">
        <w:rPr>
          <w:rFonts w:ascii="Times New Roman" w:hAnsi="Times New Roman" w:cs="Times New Roman"/>
          <w:sz w:val="28"/>
          <w:szCs w:val="28"/>
          <w:vertAlign w:val="superscript"/>
        </w:rPr>
        <w:t>nd</w:t>
      </w:r>
      <w:r w:rsidR="00D26352">
        <w:rPr>
          <w:rFonts w:ascii="Times New Roman" w:hAnsi="Times New Roman" w:cs="Times New Roman"/>
          <w:sz w:val="28"/>
          <w:szCs w:val="28"/>
        </w:rPr>
        <w:t xml:space="preserve"> September, 2022</w:t>
      </w:r>
      <w:r w:rsidR="003C1288">
        <w:rPr>
          <w:rFonts w:ascii="Times New Roman" w:hAnsi="Times New Roman" w:cs="Times New Roman"/>
          <w:sz w:val="28"/>
          <w:szCs w:val="28"/>
        </w:rPr>
        <w:t>,</w:t>
      </w:r>
      <w:r w:rsidR="00D26352">
        <w:rPr>
          <w:rFonts w:ascii="Times New Roman" w:hAnsi="Times New Roman" w:cs="Times New Roman"/>
          <w:sz w:val="28"/>
          <w:szCs w:val="28"/>
        </w:rPr>
        <w:t xml:space="preserve"> </w:t>
      </w:r>
      <w:r w:rsidR="00DD296C">
        <w:rPr>
          <w:rFonts w:ascii="Times New Roman" w:hAnsi="Times New Roman" w:cs="Times New Roman"/>
          <w:sz w:val="28"/>
          <w:szCs w:val="28"/>
        </w:rPr>
        <w:t>1</w:t>
      </w:r>
      <w:r w:rsidR="00DD296C" w:rsidRPr="00DD296C">
        <w:rPr>
          <w:rFonts w:ascii="Times New Roman" w:hAnsi="Times New Roman" w:cs="Times New Roman"/>
          <w:sz w:val="28"/>
          <w:szCs w:val="28"/>
          <w:vertAlign w:val="superscript"/>
        </w:rPr>
        <w:t>st</w:t>
      </w:r>
      <w:r w:rsidR="00DD296C">
        <w:rPr>
          <w:rFonts w:ascii="Times New Roman" w:hAnsi="Times New Roman" w:cs="Times New Roman"/>
          <w:sz w:val="28"/>
          <w:szCs w:val="28"/>
        </w:rPr>
        <w:t xml:space="preserve"> Applicant’s </w:t>
      </w:r>
      <w:r w:rsidR="007F7906">
        <w:rPr>
          <w:rFonts w:ascii="Times New Roman" w:hAnsi="Times New Roman" w:cs="Times New Roman"/>
          <w:sz w:val="28"/>
          <w:szCs w:val="28"/>
        </w:rPr>
        <w:t xml:space="preserve">nomination was submitted to the Independent Electoral Commission (IEC). This nomination met with a letter of rejection from the latter dated </w:t>
      </w:r>
      <w:r w:rsidR="0062565E">
        <w:rPr>
          <w:rFonts w:ascii="Times New Roman" w:hAnsi="Times New Roman" w:cs="Times New Roman"/>
          <w:sz w:val="28"/>
          <w:szCs w:val="28"/>
        </w:rPr>
        <w:t>06</w:t>
      </w:r>
      <w:r w:rsidR="0062565E" w:rsidRPr="0062565E">
        <w:rPr>
          <w:rFonts w:ascii="Times New Roman" w:hAnsi="Times New Roman" w:cs="Times New Roman"/>
          <w:sz w:val="28"/>
          <w:szCs w:val="28"/>
          <w:vertAlign w:val="superscript"/>
        </w:rPr>
        <w:t>th</w:t>
      </w:r>
      <w:r w:rsidR="0062565E">
        <w:rPr>
          <w:rFonts w:ascii="Times New Roman" w:hAnsi="Times New Roman" w:cs="Times New Roman"/>
          <w:sz w:val="28"/>
          <w:szCs w:val="28"/>
        </w:rPr>
        <w:t xml:space="preserve"> September, 2022 </w:t>
      </w:r>
      <w:r w:rsidR="007F7906">
        <w:rPr>
          <w:rFonts w:ascii="Times New Roman" w:hAnsi="Times New Roman" w:cs="Times New Roman"/>
          <w:sz w:val="28"/>
          <w:szCs w:val="28"/>
        </w:rPr>
        <w:t xml:space="preserve">wherein </w:t>
      </w:r>
      <w:r w:rsidR="0062565E">
        <w:rPr>
          <w:rFonts w:ascii="Times New Roman" w:hAnsi="Times New Roman" w:cs="Times New Roman"/>
          <w:sz w:val="28"/>
          <w:szCs w:val="28"/>
        </w:rPr>
        <w:t xml:space="preserve">the </w:t>
      </w:r>
      <w:r w:rsidR="007F7906">
        <w:rPr>
          <w:rFonts w:ascii="Times New Roman" w:hAnsi="Times New Roman" w:cs="Times New Roman"/>
          <w:sz w:val="28"/>
          <w:szCs w:val="28"/>
        </w:rPr>
        <w:t xml:space="preserve">IEC </w:t>
      </w:r>
      <w:r w:rsidR="0062565E">
        <w:rPr>
          <w:rFonts w:ascii="Times New Roman" w:hAnsi="Times New Roman" w:cs="Times New Roman"/>
          <w:sz w:val="28"/>
          <w:szCs w:val="28"/>
        </w:rPr>
        <w:t xml:space="preserve"> </w:t>
      </w:r>
      <w:r w:rsidR="007460A5">
        <w:rPr>
          <w:rFonts w:ascii="Times New Roman" w:hAnsi="Times New Roman" w:cs="Times New Roman"/>
          <w:sz w:val="28"/>
          <w:szCs w:val="28"/>
        </w:rPr>
        <w:t xml:space="preserve"> indicat</w:t>
      </w:r>
      <w:r w:rsidR="007F7906">
        <w:rPr>
          <w:rFonts w:ascii="Times New Roman" w:hAnsi="Times New Roman" w:cs="Times New Roman"/>
          <w:sz w:val="28"/>
          <w:szCs w:val="28"/>
        </w:rPr>
        <w:t>ed</w:t>
      </w:r>
      <w:r w:rsidR="007460A5">
        <w:rPr>
          <w:rFonts w:ascii="Times New Roman" w:hAnsi="Times New Roman" w:cs="Times New Roman"/>
          <w:sz w:val="28"/>
          <w:szCs w:val="28"/>
        </w:rPr>
        <w:t xml:space="preserve"> that </w:t>
      </w:r>
      <w:r w:rsidR="00C15232">
        <w:rPr>
          <w:rFonts w:ascii="Times New Roman" w:hAnsi="Times New Roman" w:cs="Times New Roman"/>
          <w:sz w:val="28"/>
          <w:szCs w:val="28"/>
        </w:rPr>
        <w:t>the</w:t>
      </w:r>
      <w:r w:rsidR="007F7906">
        <w:rPr>
          <w:rFonts w:ascii="Times New Roman" w:hAnsi="Times New Roman" w:cs="Times New Roman"/>
          <w:sz w:val="28"/>
          <w:szCs w:val="28"/>
        </w:rPr>
        <w:t xml:space="preserve"> rejection </w:t>
      </w:r>
      <w:r w:rsidR="00C31720">
        <w:rPr>
          <w:rFonts w:ascii="Times New Roman" w:hAnsi="Times New Roman" w:cs="Times New Roman"/>
          <w:sz w:val="28"/>
          <w:szCs w:val="28"/>
        </w:rPr>
        <w:t xml:space="preserve">emanates from </w:t>
      </w:r>
      <w:r w:rsidR="007F7906">
        <w:rPr>
          <w:rFonts w:ascii="Times New Roman" w:hAnsi="Times New Roman" w:cs="Times New Roman"/>
          <w:sz w:val="28"/>
          <w:szCs w:val="28"/>
        </w:rPr>
        <w:t xml:space="preserve">an </w:t>
      </w:r>
      <w:r w:rsidR="00C15232">
        <w:rPr>
          <w:rFonts w:ascii="Times New Roman" w:hAnsi="Times New Roman" w:cs="Times New Roman"/>
          <w:sz w:val="28"/>
          <w:szCs w:val="28"/>
        </w:rPr>
        <w:t>objection</w:t>
      </w:r>
      <w:r w:rsidR="007460A5">
        <w:rPr>
          <w:rFonts w:ascii="Times New Roman" w:hAnsi="Times New Roman" w:cs="Times New Roman"/>
          <w:sz w:val="28"/>
          <w:szCs w:val="28"/>
        </w:rPr>
        <w:t xml:space="preserve"> </w:t>
      </w:r>
      <w:r w:rsidR="007F7906">
        <w:rPr>
          <w:rFonts w:ascii="Times New Roman" w:hAnsi="Times New Roman" w:cs="Times New Roman"/>
          <w:sz w:val="28"/>
          <w:szCs w:val="28"/>
        </w:rPr>
        <w:t>lodged</w:t>
      </w:r>
      <w:r w:rsidR="001F266B">
        <w:rPr>
          <w:rFonts w:ascii="Times New Roman" w:hAnsi="Times New Roman" w:cs="Times New Roman"/>
          <w:sz w:val="28"/>
          <w:szCs w:val="28"/>
        </w:rPr>
        <w:t xml:space="preserve"> and that </w:t>
      </w:r>
      <w:r w:rsidR="007460A5">
        <w:rPr>
          <w:rFonts w:ascii="Times New Roman" w:hAnsi="Times New Roman" w:cs="Times New Roman"/>
          <w:sz w:val="28"/>
          <w:szCs w:val="28"/>
        </w:rPr>
        <w:t>upon receipt of this objection they conducted</w:t>
      </w:r>
      <w:r w:rsidR="00EE4F5B">
        <w:rPr>
          <w:rFonts w:ascii="Times New Roman" w:hAnsi="Times New Roman" w:cs="Times New Roman"/>
          <w:sz w:val="28"/>
          <w:szCs w:val="28"/>
        </w:rPr>
        <w:t xml:space="preserve"> </w:t>
      </w:r>
      <w:r w:rsidR="007460A5">
        <w:rPr>
          <w:rFonts w:ascii="Times New Roman" w:hAnsi="Times New Roman" w:cs="Times New Roman"/>
          <w:sz w:val="28"/>
          <w:szCs w:val="28"/>
        </w:rPr>
        <w:t>an</w:t>
      </w:r>
      <w:r w:rsidR="00EE4F5B">
        <w:rPr>
          <w:rFonts w:ascii="Times New Roman" w:hAnsi="Times New Roman" w:cs="Times New Roman"/>
          <w:sz w:val="28"/>
          <w:szCs w:val="28"/>
        </w:rPr>
        <w:t xml:space="preserve"> </w:t>
      </w:r>
      <w:r w:rsidR="007460A5">
        <w:rPr>
          <w:rFonts w:ascii="Times New Roman" w:hAnsi="Times New Roman" w:cs="Times New Roman"/>
          <w:sz w:val="28"/>
          <w:szCs w:val="28"/>
        </w:rPr>
        <w:t>investigation</w:t>
      </w:r>
      <w:r w:rsidR="00EE4F5B">
        <w:rPr>
          <w:rFonts w:ascii="Times New Roman" w:hAnsi="Times New Roman" w:cs="Times New Roman"/>
          <w:sz w:val="28"/>
          <w:szCs w:val="28"/>
        </w:rPr>
        <w:t xml:space="preserve"> </w:t>
      </w:r>
      <w:r w:rsidR="00C31720">
        <w:rPr>
          <w:rFonts w:ascii="Times New Roman" w:hAnsi="Times New Roman" w:cs="Times New Roman"/>
          <w:sz w:val="28"/>
          <w:szCs w:val="28"/>
        </w:rPr>
        <w:t xml:space="preserve">which culminated in </w:t>
      </w:r>
      <w:r w:rsidR="008F01AB">
        <w:rPr>
          <w:rFonts w:ascii="Times New Roman" w:hAnsi="Times New Roman" w:cs="Times New Roman"/>
          <w:sz w:val="28"/>
          <w:szCs w:val="28"/>
        </w:rPr>
        <w:t>their decision to reject 1</w:t>
      </w:r>
      <w:r w:rsidR="008F01AB" w:rsidRPr="008F01AB">
        <w:rPr>
          <w:rFonts w:ascii="Times New Roman" w:hAnsi="Times New Roman" w:cs="Times New Roman"/>
          <w:sz w:val="28"/>
          <w:szCs w:val="28"/>
          <w:vertAlign w:val="superscript"/>
        </w:rPr>
        <w:t>st</w:t>
      </w:r>
      <w:r w:rsidR="00314B62">
        <w:rPr>
          <w:rFonts w:ascii="Times New Roman" w:hAnsi="Times New Roman" w:cs="Times New Roman"/>
          <w:sz w:val="28"/>
          <w:szCs w:val="28"/>
        </w:rPr>
        <w:t xml:space="preserve"> </w:t>
      </w:r>
      <w:r w:rsidR="008F01AB">
        <w:rPr>
          <w:rFonts w:ascii="Times New Roman" w:hAnsi="Times New Roman" w:cs="Times New Roman"/>
          <w:sz w:val="28"/>
          <w:szCs w:val="28"/>
        </w:rPr>
        <w:t>Applicant’s nomination</w:t>
      </w:r>
      <w:r w:rsidR="00C31720">
        <w:rPr>
          <w:rFonts w:ascii="Times New Roman" w:hAnsi="Times New Roman" w:cs="Times New Roman"/>
          <w:sz w:val="28"/>
          <w:szCs w:val="28"/>
        </w:rPr>
        <w:t>. They intimated to him that their investigations revealed that he</w:t>
      </w:r>
      <w:r w:rsidR="007F7906">
        <w:rPr>
          <w:rFonts w:ascii="Times New Roman" w:hAnsi="Times New Roman" w:cs="Times New Roman"/>
          <w:sz w:val="28"/>
          <w:szCs w:val="28"/>
        </w:rPr>
        <w:t xml:space="preserve"> was still a member of the Correctional Service at the time of nomination</w:t>
      </w:r>
      <w:r w:rsidR="005E1608">
        <w:rPr>
          <w:rFonts w:ascii="Times New Roman" w:hAnsi="Times New Roman" w:cs="Times New Roman"/>
          <w:sz w:val="28"/>
          <w:szCs w:val="28"/>
        </w:rPr>
        <w:t xml:space="preserve"> in contravention of </w:t>
      </w:r>
      <w:r w:rsidR="005E1608" w:rsidRPr="00742A84">
        <w:rPr>
          <w:rFonts w:ascii="Times New Roman" w:hAnsi="Times New Roman" w:cs="Times New Roman"/>
          <w:b/>
          <w:i/>
          <w:sz w:val="28"/>
          <w:szCs w:val="28"/>
        </w:rPr>
        <w:t xml:space="preserve">Section 40 (2) </w:t>
      </w:r>
      <w:r w:rsidR="00C31720">
        <w:rPr>
          <w:rFonts w:ascii="Times New Roman" w:hAnsi="Times New Roman" w:cs="Times New Roman"/>
          <w:b/>
          <w:i/>
          <w:sz w:val="28"/>
          <w:szCs w:val="28"/>
        </w:rPr>
        <w:t xml:space="preserve">(c) </w:t>
      </w:r>
      <w:r w:rsidR="005E1608" w:rsidRPr="00C31720">
        <w:rPr>
          <w:rFonts w:ascii="Times New Roman" w:hAnsi="Times New Roman" w:cs="Times New Roman"/>
          <w:b/>
          <w:i/>
          <w:sz w:val="28"/>
          <w:szCs w:val="28"/>
        </w:rPr>
        <w:t xml:space="preserve">of </w:t>
      </w:r>
      <w:r w:rsidR="00C31720" w:rsidRPr="00C31720">
        <w:rPr>
          <w:rFonts w:ascii="Times New Roman" w:hAnsi="Times New Roman" w:cs="Times New Roman"/>
          <w:b/>
          <w:i/>
          <w:sz w:val="28"/>
          <w:szCs w:val="28"/>
        </w:rPr>
        <w:t>the National Assembly Electoral Act, 2011 (</w:t>
      </w:r>
      <w:r w:rsidR="006C4531" w:rsidRPr="00C31720">
        <w:rPr>
          <w:rFonts w:ascii="Times New Roman" w:hAnsi="Times New Roman" w:cs="Times New Roman"/>
          <w:b/>
          <w:i/>
          <w:sz w:val="28"/>
          <w:szCs w:val="28"/>
        </w:rPr>
        <w:t>NAEA</w:t>
      </w:r>
      <w:r w:rsidR="00C31720" w:rsidRPr="00C31720">
        <w:rPr>
          <w:rFonts w:ascii="Times New Roman" w:hAnsi="Times New Roman" w:cs="Times New Roman"/>
          <w:b/>
          <w:i/>
          <w:sz w:val="28"/>
          <w:szCs w:val="28"/>
        </w:rPr>
        <w:t>)</w:t>
      </w:r>
      <w:r w:rsidR="007F7906">
        <w:rPr>
          <w:rFonts w:ascii="Times New Roman" w:hAnsi="Times New Roman" w:cs="Times New Roman"/>
          <w:sz w:val="28"/>
          <w:szCs w:val="28"/>
        </w:rPr>
        <w:t>.</w:t>
      </w:r>
      <w:r w:rsidR="001F266B">
        <w:rPr>
          <w:rFonts w:ascii="Times New Roman" w:hAnsi="Times New Roman" w:cs="Times New Roman"/>
          <w:sz w:val="28"/>
          <w:szCs w:val="28"/>
        </w:rPr>
        <w:t xml:space="preserve"> </w:t>
      </w:r>
      <w:r w:rsidR="007460A5">
        <w:rPr>
          <w:rFonts w:ascii="Times New Roman" w:hAnsi="Times New Roman" w:cs="Times New Roman"/>
          <w:sz w:val="28"/>
          <w:szCs w:val="28"/>
        </w:rPr>
        <w:t xml:space="preserve">Applicants are before this court to challenge this rejection. </w:t>
      </w:r>
    </w:p>
    <w:p w:rsidR="008F01AB" w:rsidRDefault="008F01AB" w:rsidP="00326402">
      <w:pPr>
        <w:spacing w:line="360" w:lineRule="auto"/>
        <w:ind w:left="567" w:hanging="567"/>
        <w:jc w:val="both"/>
        <w:rPr>
          <w:rFonts w:ascii="Times New Roman" w:hAnsi="Times New Roman" w:cs="Times New Roman"/>
          <w:sz w:val="28"/>
          <w:szCs w:val="28"/>
        </w:rPr>
      </w:pPr>
      <w:r w:rsidRPr="00337DF3">
        <w:rPr>
          <w:rFonts w:ascii="Times New Roman" w:hAnsi="Times New Roman" w:cs="Times New Roman"/>
          <w:b/>
          <w:sz w:val="28"/>
          <w:szCs w:val="28"/>
        </w:rPr>
        <w:t>CIV/APN/0288/2022</w:t>
      </w:r>
    </w:p>
    <w:p w:rsidR="000053C0" w:rsidRDefault="008B0561" w:rsidP="00326402">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8F01AB">
        <w:rPr>
          <w:rFonts w:ascii="Times New Roman" w:hAnsi="Times New Roman" w:cs="Times New Roman"/>
          <w:sz w:val="28"/>
          <w:szCs w:val="28"/>
        </w:rPr>
        <w:t>2</w:t>
      </w:r>
      <w:r>
        <w:rPr>
          <w:rFonts w:ascii="Times New Roman" w:hAnsi="Times New Roman" w:cs="Times New Roman"/>
          <w:sz w:val="28"/>
          <w:szCs w:val="28"/>
        </w:rPr>
        <w:t xml:space="preserve">]   </w:t>
      </w:r>
      <w:r w:rsidR="008F01AB">
        <w:rPr>
          <w:rFonts w:ascii="Times New Roman" w:hAnsi="Times New Roman" w:cs="Times New Roman"/>
          <w:sz w:val="28"/>
          <w:szCs w:val="28"/>
        </w:rPr>
        <w:t>The 1</w:t>
      </w:r>
      <w:r w:rsidR="008F01AB" w:rsidRPr="008F01AB">
        <w:rPr>
          <w:rFonts w:ascii="Times New Roman" w:hAnsi="Times New Roman" w:cs="Times New Roman"/>
          <w:sz w:val="28"/>
          <w:szCs w:val="28"/>
          <w:vertAlign w:val="superscript"/>
        </w:rPr>
        <w:t>st</w:t>
      </w:r>
      <w:r w:rsidR="008F01AB">
        <w:rPr>
          <w:rFonts w:ascii="Times New Roman" w:hAnsi="Times New Roman" w:cs="Times New Roman"/>
          <w:sz w:val="28"/>
          <w:szCs w:val="28"/>
        </w:rPr>
        <w:t xml:space="preserve"> Applicant herein is </w:t>
      </w:r>
      <w:r w:rsidR="00B615F9">
        <w:rPr>
          <w:rFonts w:ascii="Times New Roman" w:hAnsi="Times New Roman" w:cs="Times New Roman"/>
          <w:sz w:val="28"/>
          <w:szCs w:val="28"/>
        </w:rPr>
        <w:t xml:space="preserve">Mr </w:t>
      </w:r>
      <w:r w:rsidR="008F01AB">
        <w:rPr>
          <w:rFonts w:ascii="Times New Roman" w:hAnsi="Times New Roman" w:cs="Times New Roman"/>
          <w:sz w:val="28"/>
          <w:szCs w:val="28"/>
        </w:rPr>
        <w:t>C</w:t>
      </w:r>
      <w:r w:rsidR="008F01AB" w:rsidRPr="008F01AB">
        <w:rPr>
          <w:rFonts w:ascii="Times New Roman" w:hAnsi="Times New Roman" w:cs="Times New Roman"/>
          <w:sz w:val="28"/>
          <w:szCs w:val="28"/>
        </w:rPr>
        <w:t>he</w:t>
      </w:r>
      <w:r w:rsidR="00EE4F5B">
        <w:rPr>
          <w:rFonts w:ascii="Times New Roman" w:hAnsi="Times New Roman" w:cs="Times New Roman"/>
          <w:sz w:val="28"/>
          <w:szCs w:val="28"/>
        </w:rPr>
        <w:t>p</w:t>
      </w:r>
      <w:r w:rsidR="008F01AB" w:rsidRPr="008F01AB">
        <w:rPr>
          <w:rFonts w:ascii="Times New Roman" w:hAnsi="Times New Roman" w:cs="Times New Roman"/>
          <w:sz w:val="28"/>
          <w:szCs w:val="28"/>
        </w:rPr>
        <w:t xml:space="preserve">ane </w:t>
      </w:r>
      <w:r w:rsidR="008F01AB">
        <w:rPr>
          <w:rFonts w:ascii="Times New Roman" w:hAnsi="Times New Roman" w:cs="Times New Roman"/>
          <w:sz w:val="28"/>
          <w:szCs w:val="28"/>
        </w:rPr>
        <w:t>M</w:t>
      </w:r>
      <w:r w:rsidR="008F01AB" w:rsidRPr="008F01AB">
        <w:rPr>
          <w:rFonts w:ascii="Times New Roman" w:hAnsi="Times New Roman" w:cs="Times New Roman"/>
          <w:sz w:val="28"/>
          <w:szCs w:val="28"/>
        </w:rPr>
        <w:t>othae</w:t>
      </w:r>
      <w:r w:rsidR="00C31720">
        <w:rPr>
          <w:rFonts w:ascii="Times New Roman" w:hAnsi="Times New Roman" w:cs="Times New Roman"/>
          <w:sz w:val="28"/>
          <w:szCs w:val="28"/>
        </w:rPr>
        <w:t xml:space="preserve">, </w:t>
      </w:r>
      <w:r w:rsidR="008F01AB">
        <w:rPr>
          <w:rFonts w:ascii="Times New Roman" w:hAnsi="Times New Roman" w:cs="Times New Roman"/>
          <w:sz w:val="28"/>
          <w:szCs w:val="28"/>
        </w:rPr>
        <w:t>a nominated candidate of Mosalemane No. 19 Constituency</w:t>
      </w:r>
      <w:r w:rsidR="0095704C">
        <w:rPr>
          <w:rFonts w:ascii="Times New Roman" w:hAnsi="Times New Roman" w:cs="Times New Roman"/>
          <w:sz w:val="28"/>
          <w:szCs w:val="28"/>
        </w:rPr>
        <w:t xml:space="preserve"> under the Democratic Congress ticket</w:t>
      </w:r>
      <w:r w:rsidR="008F01AB">
        <w:rPr>
          <w:rFonts w:ascii="Times New Roman" w:hAnsi="Times New Roman" w:cs="Times New Roman"/>
          <w:sz w:val="28"/>
          <w:szCs w:val="28"/>
        </w:rPr>
        <w:t xml:space="preserve">.  </w:t>
      </w:r>
      <w:r w:rsidR="00BF69C0">
        <w:rPr>
          <w:rFonts w:ascii="Times New Roman" w:hAnsi="Times New Roman" w:cs="Times New Roman"/>
          <w:sz w:val="28"/>
          <w:szCs w:val="28"/>
        </w:rPr>
        <w:t xml:space="preserve">He was </w:t>
      </w:r>
      <w:r w:rsidR="00D66D65">
        <w:rPr>
          <w:rFonts w:ascii="Times New Roman" w:hAnsi="Times New Roman" w:cs="Times New Roman"/>
          <w:sz w:val="28"/>
          <w:szCs w:val="28"/>
        </w:rPr>
        <w:t>engaged by the Ministry of Home Affairs on a fixed term contract under the Labour Code Order, 1992</w:t>
      </w:r>
      <w:r w:rsidR="00BF69C0">
        <w:rPr>
          <w:rFonts w:ascii="Times New Roman" w:hAnsi="Times New Roman" w:cs="Times New Roman"/>
          <w:sz w:val="28"/>
          <w:szCs w:val="28"/>
        </w:rPr>
        <w:t xml:space="preserve"> </w:t>
      </w:r>
      <w:r w:rsidR="0095704C">
        <w:rPr>
          <w:rFonts w:ascii="Times New Roman" w:hAnsi="Times New Roman" w:cs="Times New Roman"/>
          <w:sz w:val="28"/>
          <w:szCs w:val="28"/>
        </w:rPr>
        <w:t>as a Marking Assistant</w:t>
      </w:r>
      <w:r w:rsidR="00BF69C0">
        <w:rPr>
          <w:rFonts w:ascii="Times New Roman" w:hAnsi="Times New Roman" w:cs="Times New Roman"/>
          <w:sz w:val="28"/>
          <w:szCs w:val="28"/>
        </w:rPr>
        <w:t>.</w:t>
      </w:r>
      <w:r w:rsidR="00EE4F5B">
        <w:rPr>
          <w:rFonts w:ascii="Times New Roman" w:hAnsi="Times New Roman" w:cs="Times New Roman"/>
          <w:sz w:val="28"/>
          <w:szCs w:val="28"/>
        </w:rPr>
        <w:t xml:space="preserve"> </w:t>
      </w:r>
      <w:r w:rsidR="00BF69C0">
        <w:rPr>
          <w:rFonts w:ascii="Times New Roman" w:hAnsi="Times New Roman" w:cs="Times New Roman"/>
          <w:sz w:val="28"/>
          <w:szCs w:val="28"/>
        </w:rPr>
        <w:t xml:space="preserve">He was </w:t>
      </w:r>
      <w:r w:rsidR="005609BF">
        <w:rPr>
          <w:rFonts w:ascii="Times New Roman" w:hAnsi="Times New Roman" w:cs="Times New Roman"/>
          <w:sz w:val="28"/>
          <w:szCs w:val="28"/>
        </w:rPr>
        <w:t>elected on 14</w:t>
      </w:r>
      <w:r w:rsidR="005609BF" w:rsidRPr="005609BF">
        <w:rPr>
          <w:rFonts w:ascii="Times New Roman" w:hAnsi="Times New Roman" w:cs="Times New Roman"/>
          <w:sz w:val="28"/>
          <w:szCs w:val="28"/>
          <w:vertAlign w:val="superscript"/>
        </w:rPr>
        <w:t>th</w:t>
      </w:r>
      <w:r w:rsidR="005609BF">
        <w:rPr>
          <w:rFonts w:ascii="Times New Roman" w:hAnsi="Times New Roman" w:cs="Times New Roman"/>
          <w:sz w:val="28"/>
          <w:szCs w:val="28"/>
        </w:rPr>
        <w:t xml:space="preserve"> August, 2022 to represent the 2</w:t>
      </w:r>
      <w:r w:rsidR="005609BF" w:rsidRPr="005609BF">
        <w:rPr>
          <w:rFonts w:ascii="Times New Roman" w:hAnsi="Times New Roman" w:cs="Times New Roman"/>
          <w:sz w:val="28"/>
          <w:szCs w:val="28"/>
          <w:vertAlign w:val="superscript"/>
        </w:rPr>
        <w:t>nd</w:t>
      </w:r>
      <w:r w:rsidR="005609BF">
        <w:rPr>
          <w:rFonts w:ascii="Times New Roman" w:hAnsi="Times New Roman" w:cs="Times New Roman"/>
          <w:sz w:val="28"/>
          <w:szCs w:val="28"/>
        </w:rPr>
        <w:t xml:space="preserve"> Respondent in Mosalemane,</w:t>
      </w:r>
      <w:r w:rsidR="005609BF">
        <w:rPr>
          <w:rStyle w:val="FootnoteReference"/>
          <w:rFonts w:ascii="Times New Roman" w:hAnsi="Times New Roman" w:cs="Times New Roman"/>
          <w:sz w:val="28"/>
          <w:szCs w:val="28"/>
        </w:rPr>
        <w:footnoteReference w:id="2"/>
      </w:r>
      <w:r w:rsidR="005609BF">
        <w:rPr>
          <w:rFonts w:ascii="Times New Roman" w:hAnsi="Times New Roman" w:cs="Times New Roman"/>
          <w:sz w:val="28"/>
          <w:szCs w:val="28"/>
        </w:rPr>
        <w:t xml:space="preserve"> and </w:t>
      </w:r>
      <w:r w:rsidR="00BF69C0">
        <w:rPr>
          <w:rFonts w:ascii="Times New Roman" w:hAnsi="Times New Roman" w:cs="Times New Roman"/>
          <w:sz w:val="28"/>
          <w:szCs w:val="28"/>
        </w:rPr>
        <w:t>officially</w:t>
      </w:r>
      <w:r w:rsidR="00EE4F5B">
        <w:rPr>
          <w:rFonts w:ascii="Times New Roman" w:hAnsi="Times New Roman" w:cs="Times New Roman"/>
          <w:sz w:val="28"/>
          <w:szCs w:val="28"/>
        </w:rPr>
        <w:t xml:space="preserve"> nominated </w:t>
      </w:r>
      <w:r w:rsidR="005609BF">
        <w:rPr>
          <w:rFonts w:ascii="Times New Roman" w:hAnsi="Times New Roman" w:cs="Times New Roman"/>
          <w:sz w:val="28"/>
          <w:szCs w:val="28"/>
        </w:rPr>
        <w:t xml:space="preserve">as </w:t>
      </w:r>
      <w:r w:rsidR="00BF69C0">
        <w:rPr>
          <w:rFonts w:ascii="Times New Roman" w:hAnsi="Times New Roman" w:cs="Times New Roman"/>
          <w:sz w:val="28"/>
          <w:szCs w:val="28"/>
        </w:rPr>
        <w:t>a</w:t>
      </w:r>
      <w:r w:rsidR="00BF69C0" w:rsidRPr="00BF69C0">
        <w:rPr>
          <w:rFonts w:ascii="Times New Roman" w:hAnsi="Times New Roman" w:cs="Times New Roman"/>
          <w:b/>
          <w:i/>
          <w:sz w:val="24"/>
          <w:szCs w:val="24"/>
        </w:rPr>
        <w:t xml:space="preserve"> </w:t>
      </w:r>
      <w:r w:rsidR="00BF69C0">
        <w:rPr>
          <w:rFonts w:ascii="Times New Roman" w:hAnsi="Times New Roman" w:cs="Times New Roman"/>
          <w:sz w:val="28"/>
          <w:szCs w:val="28"/>
        </w:rPr>
        <w:t>ca</w:t>
      </w:r>
      <w:r w:rsidR="00EE4F5B">
        <w:rPr>
          <w:rFonts w:ascii="Times New Roman" w:hAnsi="Times New Roman" w:cs="Times New Roman"/>
          <w:sz w:val="28"/>
          <w:szCs w:val="28"/>
        </w:rPr>
        <w:t>n</w:t>
      </w:r>
      <w:r w:rsidR="00BF69C0">
        <w:rPr>
          <w:rFonts w:ascii="Times New Roman" w:hAnsi="Times New Roman" w:cs="Times New Roman"/>
          <w:sz w:val="28"/>
          <w:szCs w:val="28"/>
        </w:rPr>
        <w:t xml:space="preserve">didate </w:t>
      </w:r>
      <w:r w:rsidR="005609BF">
        <w:rPr>
          <w:rFonts w:ascii="Times New Roman" w:hAnsi="Times New Roman" w:cs="Times New Roman"/>
          <w:sz w:val="28"/>
          <w:szCs w:val="28"/>
        </w:rPr>
        <w:t xml:space="preserve">for the general elections </w:t>
      </w:r>
      <w:r w:rsidR="00BF69C0">
        <w:rPr>
          <w:rFonts w:ascii="Times New Roman" w:hAnsi="Times New Roman" w:cs="Times New Roman"/>
          <w:sz w:val="28"/>
          <w:szCs w:val="28"/>
        </w:rPr>
        <w:t>on 02</w:t>
      </w:r>
      <w:r w:rsidR="00BF69C0" w:rsidRPr="00BF69C0">
        <w:rPr>
          <w:rFonts w:ascii="Times New Roman" w:hAnsi="Times New Roman" w:cs="Times New Roman"/>
          <w:sz w:val="28"/>
          <w:szCs w:val="28"/>
          <w:vertAlign w:val="superscript"/>
        </w:rPr>
        <w:t>nd</w:t>
      </w:r>
      <w:r w:rsidR="00BF69C0">
        <w:rPr>
          <w:rFonts w:ascii="Times New Roman" w:hAnsi="Times New Roman" w:cs="Times New Roman"/>
          <w:sz w:val="28"/>
          <w:szCs w:val="28"/>
        </w:rPr>
        <w:t xml:space="preserve"> September, 2022</w:t>
      </w:r>
      <w:r w:rsidR="005609BF">
        <w:rPr>
          <w:rFonts w:ascii="Times New Roman" w:hAnsi="Times New Roman" w:cs="Times New Roman"/>
          <w:sz w:val="28"/>
          <w:szCs w:val="28"/>
        </w:rPr>
        <w:t xml:space="preserve">. He intimates to the court that he was telephonically </w:t>
      </w:r>
      <w:r w:rsidR="005609BF">
        <w:rPr>
          <w:rFonts w:ascii="Times New Roman" w:hAnsi="Times New Roman" w:cs="Times New Roman"/>
          <w:sz w:val="28"/>
          <w:szCs w:val="28"/>
        </w:rPr>
        <w:lastRenderedPageBreak/>
        <w:t xml:space="preserve">informed that the IEC had received an objection to the effect that he still held a public office at the time of his nomination. He is before this court </w:t>
      </w:r>
      <w:r w:rsidR="00EE4F5B">
        <w:rPr>
          <w:rFonts w:ascii="Times New Roman" w:hAnsi="Times New Roman" w:cs="Times New Roman"/>
          <w:sz w:val="28"/>
          <w:szCs w:val="28"/>
        </w:rPr>
        <w:t>to have the decision of the IEC reviewed and set aside, and that he be declared a lawful candidate of the 2</w:t>
      </w:r>
      <w:r w:rsidR="00EE4F5B" w:rsidRPr="00EE4F5B">
        <w:rPr>
          <w:rFonts w:ascii="Times New Roman" w:hAnsi="Times New Roman" w:cs="Times New Roman"/>
          <w:sz w:val="28"/>
          <w:szCs w:val="28"/>
          <w:vertAlign w:val="superscript"/>
        </w:rPr>
        <w:t>nd</w:t>
      </w:r>
      <w:r w:rsidR="00EE4F5B">
        <w:rPr>
          <w:rFonts w:ascii="Times New Roman" w:hAnsi="Times New Roman" w:cs="Times New Roman"/>
          <w:sz w:val="28"/>
          <w:szCs w:val="28"/>
        </w:rPr>
        <w:t xml:space="preserve"> Applicant for the said </w:t>
      </w:r>
      <w:r w:rsidR="005609BF">
        <w:rPr>
          <w:rFonts w:ascii="Times New Roman" w:hAnsi="Times New Roman" w:cs="Times New Roman"/>
          <w:sz w:val="28"/>
          <w:szCs w:val="28"/>
        </w:rPr>
        <w:t>c</w:t>
      </w:r>
      <w:r w:rsidR="00EE4F5B">
        <w:rPr>
          <w:rFonts w:ascii="Times New Roman" w:hAnsi="Times New Roman" w:cs="Times New Roman"/>
          <w:sz w:val="28"/>
          <w:szCs w:val="28"/>
        </w:rPr>
        <w:t xml:space="preserve">onstituency. </w:t>
      </w:r>
      <w:r w:rsidR="008F01AB">
        <w:rPr>
          <w:rFonts w:ascii="Times New Roman" w:hAnsi="Times New Roman" w:cs="Times New Roman"/>
          <w:sz w:val="28"/>
          <w:szCs w:val="28"/>
        </w:rPr>
        <w:t xml:space="preserve"> </w:t>
      </w:r>
    </w:p>
    <w:p w:rsidR="004F65B0" w:rsidRPr="0029311E" w:rsidRDefault="0029311E" w:rsidP="008F01AB">
      <w:pPr>
        <w:ind w:left="567" w:hanging="567"/>
        <w:jc w:val="both"/>
        <w:rPr>
          <w:rFonts w:ascii="Times New Roman" w:hAnsi="Times New Roman" w:cs="Times New Roman"/>
          <w:b/>
          <w:sz w:val="28"/>
          <w:szCs w:val="28"/>
        </w:rPr>
      </w:pPr>
      <w:r w:rsidRPr="0029311E">
        <w:rPr>
          <w:rFonts w:ascii="Times New Roman" w:hAnsi="Times New Roman" w:cs="Times New Roman"/>
          <w:b/>
          <w:sz w:val="28"/>
          <w:szCs w:val="28"/>
        </w:rPr>
        <w:t>Consolidation of the two matters</w:t>
      </w:r>
    </w:p>
    <w:p w:rsidR="00BD74B2" w:rsidRDefault="00742A84" w:rsidP="007817E6">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[3]  </w:t>
      </w:r>
      <w:r w:rsidR="00C21AD3">
        <w:rPr>
          <w:rFonts w:ascii="Times New Roman" w:hAnsi="Times New Roman" w:cs="Times New Roman"/>
          <w:sz w:val="28"/>
          <w:szCs w:val="28"/>
        </w:rPr>
        <w:t xml:space="preserve"> </w:t>
      </w:r>
      <w:r w:rsidR="008F01AB">
        <w:rPr>
          <w:rFonts w:ascii="Times New Roman" w:hAnsi="Times New Roman" w:cs="Times New Roman"/>
          <w:sz w:val="28"/>
          <w:szCs w:val="28"/>
        </w:rPr>
        <w:t xml:space="preserve">These matters </w:t>
      </w:r>
      <w:r w:rsidR="0029311E">
        <w:rPr>
          <w:rFonts w:ascii="Times New Roman" w:hAnsi="Times New Roman" w:cs="Times New Roman"/>
          <w:sz w:val="28"/>
          <w:szCs w:val="28"/>
        </w:rPr>
        <w:t xml:space="preserve">were filed separately as can be seen from their citations. The Court, however, found it prudent to </w:t>
      </w:r>
      <w:r w:rsidR="008F01AB">
        <w:rPr>
          <w:rFonts w:ascii="Times New Roman" w:hAnsi="Times New Roman" w:cs="Times New Roman"/>
          <w:sz w:val="28"/>
          <w:szCs w:val="28"/>
        </w:rPr>
        <w:t>consolidate</w:t>
      </w:r>
      <w:r w:rsidR="0029311E">
        <w:rPr>
          <w:rFonts w:ascii="Times New Roman" w:hAnsi="Times New Roman" w:cs="Times New Roman"/>
          <w:sz w:val="28"/>
          <w:szCs w:val="28"/>
        </w:rPr>
        <w:t xml:space="preserve"> them be</w:t>
      </w:r>
      <w:r w:rsidR="008F01AB">
        <w:rPr>
          <w:rFonts w:ascii="Times New Roman" w:hAnsi="Times New Roman" w:cs="Times New Roman"/>
          <w:sz w:val="28"/>
          <w:szCs w:val="28"/>
        </w:rPr>
        <w:t xml:space="preserve">cause </w:t>
      </w:r>
      <w:r w:rsidR="00F327C9">
        <w:rPr>
          <w:rFonts w:ascii="Times New Roman" w:hAnsi="Times New Roman" w:cs="Times New Roman"/>
          <w:sz w:val="28"/>
          <w:szCs w:val="28"/>
        </w:rPr>
        <w:t xml:space="preserve">they impinge on </w:t>
      </w:r>
      <w:r w:rsidR="0029311E">
        <w:rPr>
          <w:rFonts w:ascii="Times New Roman" w:hAnsi="Times New Roman" w:cs="Times New Roman"/>
          <w:sz w:val="28"/>
          <w:szCs w:val="28"/>
        </w:rPr>
        <w:t xml:space="preserve">the same issue, namely, </w:t>
      </w:r>
      <w:r w:rsidR="00F327C9">
        <w:rPr>
          <w:rFonts w:ascii="Times New Roman" w:hAnsi="Times New Roman" w:cs="Times New Roman"/>
          <w:sz w:val="28"/>
          <w:szCs w:val="28"/>
        </w:rPr>
        <w:t xml:space="preserve">whether </w:t>
      </w:r>
      <w:r w:rsidR="000A09E2">
        <w:rPr>
          <w:rFonts w:ascii="Times New Roman" w:hAnsi="Times New Roman" w:cs="Times New Roman"/>
          <w:sz w:val="28"/>
          <w:szCs w:val="28"/>
        </w:rPr>
        <w:t xml:space="preserve">the decision of the Respondent to reject the nomination of Messrs </w:t>
      </w:r>
      <w:r w:rsidR="000A09E2" w:rsidRPr="00386FB2">
        <w:rPr>
          <w:rFonts w:ascii="Times New Roman" w:hAnsi="Times New Roman" w:cs="Times New Roman"/>
          <w:sz w:val="28"/>
          <w:szCs w:val="28"/>
        </w:rPr>
        <w:t>Lents</w:t>
      </w:r>
      <w:r w:rsidR="000A09E2">
        <w:rPr>
          <w:rFonts w:ascii="Times New Roman" w:hAnsi="Times New Roman" w:cs="Times New Roman"/>
          <w:sz w:val="28"/>
          <w:szCs w:val="28"/>
        </w:rPr>
        <w:t>`</w:t>
      </w:r>
      <w:r w:rsidR="000A09E2" w:rsidRPr="00386FB2">
        <w:rPr>
          <w:rFonts w:ascii="Times New Roman" w:hAnsi="Times New Roman" w:cs="Times New Roman"/>
          <w:sz w:val="28"/>
          <w:szCs w:val="28"/>
        </w:rPr>
        <w:t>a</w:t>
      </w:r>
      <w:r w:rsidR="000A09E2">
        <w:rPr>
          <w:rFonts w:ascii="Times New Roman" w:hAnsi="Times New Roman" w:cs="Times New Roman"/>
          <w:sz w:val="28"/>
          <w:szCs w:val="28"/>
        </w:rPr>
        <w:t xml:space="preserve"> and </w:t>
      </w:r>
      <w:r w:rsidR="000A09E2" w:rsidRPr="00BE412A">
        <w:rPr>
          <w:rFonts w:ascii="Times New Roman" w:hAnsi="Times New Roman" w:cs="Times New Roman"/>
          <w:sz w:val="28"/>
          <w:szCs w:val="28"/>
        </w:rPr>
        <w:t>Mothae</w:t>
      </w:r>
      <w:r w:rsidR="000A09E2">
        <w:rPr>
          <w:rFonts w:ascii="Times New Roman" w:hAnsi="Times New Roman" w:cs="Times New Roman"/>
          <w:sz w:val="28"/>
          <w:szCs w:val="28"/>
        </w:rPr>
        <w:t xml:space="preserve"> on the basis that they were still serving in a public office</w:t>
      </w:r>
      <w:r w:rsidR="00D66D65">
        <w:rPr>
          <w:rFonts w:ascii="Times New Roman" w:hAnsi="Times New Roman" w:cs="Times New Roman"/>
          <w:sz w:val="28"/>
          <w:szCs w:val="28"/>
        </w:rPr>
        <w:t xml:space="preserve"> at the time of their nomination </w:t>
      </w:r>
      <w:r w:rsidR="000A09E2">
        <w:rPr>
          <w:rFonts w:ascii="Times New Roman" w:hAnsi="Times New Roman" w:cs="Times New Roman"/>
          <w:sz w:val="28"/>
          <w:szCs w:val="28"/>
        </w:rPr>
        <w:t xml:space="preserve">in contravention of </w:t>
      </w:r>
      <w:r w:rsidR="000A09E2" w:rsidRPr="00FE51AC">
        <w:rPr>
          <w:rFonts w:ascii="Times New Roman" w:hAnsi="Times New Roman" w:cs="Times New Roman"/>
          <w:b/>
          <w:i/>
          <w:sz w:val="28"/>
          <w:szCs w:val="28"/>
        </w:rPr>
        <w:t>Section</w:t>
      </w:r>
      <w:r w:rsidR="000A09E2">
        <w:rPr>
          <w:rFonts w:ascii="Times New Roman" w:hAnsi="Times New Roman" w:cs="Times New Roman"/>
          <w:sz w:val="28"/>
          <w:szCs w:val="28"/>
        </w:rPr>
        <w:t xml:space="preserve"> </w:t>
      </w:r>
      <w:r w:rsidR="000A09E2" w:rsidRPr="00742A84">
        <w:rPr>
          <w:rFonts w:ascii="Times New Roman" w:hAnsi="Times New Roman" w:cs="Times New Roman"/>
          <w:b/>
          <w:i/>
          <w:sz w:val="28"/>
          <w:szCs w:val="28"/>
        </w:rPr>
        <w:t>40 (2)</w:t>
      </w:r>
      <w:r w:rsidR="000A09E2">
        <w:rPr>
          <w:rFonts w:ascii="Times New Roman" w:hAnsi="Times New Roman" w:cs="Times New Roman"/>
          <w:b/>
          <w:i/>
          <w:sz w:val="28"/>
          <w:szCs w:val="28"/>
        </w:rPr>
        <w:t xml:space="preserve"> (c) </w:t>
      </w:r>
      <w:r w:rsidR="000A09E2" w:rsidRPr="006C4531">
        <w:rPr>
          <w:rFonts w:ascii="Times New Roman" w:hAnsi="Times New Roman" w:cs="Times New Roman"/>
          <w:sz w:val="28"/>
          <w:szCs w:val="28"/>
        </w:rPr>
        <w:t>of NAEA</w:t>
      </w:r>
      <w:r w:rsidR="000A09E2">
        <w:rPr>
          <w:rFonts w:ascii="Times New Roman" w:hAnsi="Times New Roman" w:cs="Times New Roman"/>
          <w:sz w:val="28"/>
          <w:szCs w:val="28"/>
        </w:rPr>
        <w:t xml:space="preserve"> was lawful. </w:t>
      </w:r>
      <w:r w:rsidR="00D66D65">
        <w:rPr>
          <w:rFonts w:ascii="Times New Roman" w:hAnsi="Times New Roman" w:cs="Times New Roman"/>
          <w:sz w:val="28"/>
          <w:szCs w:val="28"/>
        </w:rPr>
        <w:t>The reliefs sought are similar.</w:t>
      </w:r>
      <w:r w:rsidR="004E1963">
        <w:rPr>
          <w:rFonts w:ascii="Times New Roman" w:hAnsi="Times New Roman" w:cs="Times New Roman"/>
          <w:sz w:val="28"/>
          <w:szCs w:val="28"/>
        </w:rPr>
        <w:t xml:space="preserve"> Applicants are basically seeking that Respondent’s decision to reject their nomination to the respective constituencies be declared unlawful, and secondly, that they be declared rightful candidates for the constituencies.</w:t>
      </w:r>
    </w:p>
    <w:p w:rsidR="00BD74B2" w:rsidRPr="0091349F" w:rsidRDefault="00BD74B2" w:rsidP="00BD74B2">
      <w:pPr>
        <w:spacing w:line="360" w:lineRule="auto"/>
        <w:ind w:left="567" w:hanging="567"/>
        <w:jc w:val="both"/>
        <w:rPr>
          <w:rFonts w:ascii="Times New Roman" w:hAnsi="Times New Roman" w:cs="Times New Roman"/>
          <w:b/>
          <w:sz w:val="28"/>
          <w:szCs w:val="28"/>
        </w:rPr>
      </w:pPr>
      <w:r w:rsidRPr="0091349F">
        <w:rPr>
          <w:rFonts w:ascii="Times New Roman" w:hAnsi="Times New Roman" w:cs="Times New Roman"/>
          <w:b/>
          <w:sz w:val="28"/>
          <w:szCs w:val="28"/>
        </w:rPr>
        <w:t xml:space="preserve">Respondent’s </w:t>
      </w:r>
      <w:r w:rsidR="00790049">
        <w:rPr>
          <w:rFonts w:ascii="Times New Roman" w:hAnsi="Times New Roman" w:cs="Times New Roman"/>
          <w:b/>
          <w:sz w:val="28"/>
          <w:szCs w:val="28"/>
        </w:rPr>
        <w:t>stance</w:t>
      </w:r>
    </w:p>
    <w:p w:rsidR="00BD74B2" w:rsidRDefault="00BD74B2" w:rsidP="00BD74B2">
      <w:pPr>
        <w:spacing w:line="360" w:lineRule="auto"/>
        <w:ind w:left="567" w:hanging="567"/>
        <w:jc w:val="both"/>
        <w:rPr>
          <w:rFonts w:ascii="Times New Roman" w:hAnsi="Times New Roman" w:cs="Times New Roman"/>
          <w:sz w:val="28"/>
          <w:szCs w:val="28"/>
        </w:rPr>
      </w:pPr>
      <w:r w:rsidRPr="0091349F">
        <w:rPr>
          <w:rFonts w:ascii="Times New Roman" w:hAnsi="Times New Roman" w:cs="Times New Roman"/>
          <w:sz w:val="28"/>
          <w:szCs w:val="28"/>
        </w:rPr>
        <w:t xml:space="preserve">[4] </w:t>
      </w:r>
      <w:r>
        <w:rPr>
          <w:rFonts w:ascii="Times New Roman" w:hAnsi="Times New Roman" w:cs="Times New Roman"/>
          <w:sz w:val="28"/>
          <w:szCs w:val="28"/>
        </w:rPr>
        <w:t>It is Respondent’s case that Applicants are not eligible to be elected as   members of the National Assembly on the following grounds:</w:t>
      </w:r>
    </w:p>
    <w:p w:rsidR="00BD74B2" w:rsidRDefault="00456FAA" w:rsidP="00BD74B2">
      <w:pPr>
        <w:pStyle w:val="ListParagraph"/>
        <w:numPr>
          <w:ilvl w:val="0"/>
          <w:numId w:val="3"/>
        </w:numPr>
        <w:spacing w:line="360" w:lineRule="auto"/>
        <w:ind w:left="1418" w:hanging="567"/>
        <w:jc w:val="both"/>
        <w:rPr>
          <w:rFonts w:ascii="Times New Roman" w:hAnsi="Times New Roman" w:cs="Times New Roman"/>
          <w:sz w:val="28"/>
          <w:szCs w:val="28"/>
        </w:rPr>
      </w:pPr>
      <w:r>
        <w:rPr>
          <w:rFonts w:ascii="Times New Roman" w:hAnsi="Times New Roman" w:cs="Times New Roman"/>
          <w:sz w:val="28"/>
          <w:szCs w:val="28"/>
        </w:rPr>
        <w:t>t</w:t>
      </w:r>
      <w:r w:rsidR="00BD74B2">
        <w:rPr>
          <w:rFonts w:ascii="Times New Roman" w:hAnsi="Times New Roman" w:cs="Times New Roman"/>
          <w:sz w:val="28"/>
          <w:szCs w:val="28"/>
        </w:rPr>
        <w:t xml:space="preserve">hat they failed to comply </w:t>
      </w:r>
      <w:r w:rsidR="00BD74B2" w:rsidRPr="003312AD">
        <w:rPr>
          <w:rFonts w:ascii="Times New Roman" w:hAnsi="Times New Roman" w:cs="Times New Roman"/>
          <w:sz w:val="28"/>
          <w:szCs w:val="28"/>
        </w:rPr>
        <w:t xml:space="preserve">with </w:t>
      </w:r>
      <w:r w:rsidR="00BD74B2" w:rsidRPr="00CD3417">
        <w:rPr>
          <w:rFonts w:ascii="Times New Roman" w:hAnsi="Times New Roman" w:cs="Times New Roman"/>
          <w:b/>
          <w:i/>
          <w:sz w:val="28"/>
          <w:szCs w:val="28"/>
        </w:rPr>
        <w:t>Section 143 (3) of the Public Service Regulations, 2008;</w:t>
      </w:r>
      <w:r w:rsidR="00BD74B2">
        <w:rPr>
          <w:rFonts w:ascii="Times New Roman" w:hAnsi="Times New Roman" w:cs="Times New Roman"/>
          <w:b/>
          <w:i/>
          <w:sz w:val="28"/>
          <w:szCs w:val="28"/>
        </w:rPr>
        <w:t xml:space="preserve"> </w:t>
      </w:r>
      <w:r w:rsidR="00BD74B2" w:rsidRPr="003312AD">
        <w:rPr>
          <w:rFonts w:ascii="Times New Roman" w:hAnsi="Times New Roman" w:cs="Times New Roman"/>
          <w:sz w:val="28"/>
          <w:szCs w:val="28"/>
        </w:rPr>
        <w:t>and</w:t>
      </w:r>
    </w:p>
    <w:p w:rsidR="00602CB6" w:rsidRDefault="00602CB6" w:rsidP="00602CB6">
      <w:pPr>
        <w:pStyle w:val="ListParagraph"/>
        <w:spacing w:line="360" w:lineRule="auto"/>
        <w:ind w:left="1418"/>
        <w:jc w:val="both"/>
        <w:rPr>
          <w:rFonts w:ascii="Times New Roman" w:hAnsi="Times New Roman" w:cs="Times New Roman"/>
          <w:sz w:val="28"/>
          <w:szCs w:val="28"/>
        </w:rPr>
      </w:pPr>
    </w:p>
    <w:p w:rsidR="00BD74B2" w:rsidRDefault="00BD74B2" w:rsidP="00BD74B2">
      <w:pPr>
        <w:pStyle w:val="ListParagraph"/>
        <w:numPr>
          <w:ilvl w:val="0"/>
          <w:numId w:val="3"/>
        </w:numPr>
        <w:spacing w:line="360" w:lineRule="auto"/>
        <w:ind w:left="1418"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456FAA">
        <w:rPr>
          <w:rFonts w:ascii="Times New Roman" w:hAnsi="Times New Roman" w:cs="Times New Roman"/>
          <w:sz w:val="28"/>
          <w:szCs w:val="28"/>
        </w:rPr>
        <w:t>t</w:t>
      </w:r>
      <w:r>
        <w:rPr>
          <w:rFonts w:ascii="Times New Roman" w:hAnsi="Times New Roman" w:cs="Times New Roman"/>
          <w:sz w:val="28"/>
          <w:szCs w:val="28"/>
        </w:rPr>
        <w:t xml:space="preserve">hat their nomination </w:t>
      </w:r>
      <w:r w:rsidRPr="003312AD">
        <w:rPr>
          <w:rFonts w:ascii="Times New Roman" w:hAnsi="Times New Roman" w:cs="Times New Roman"/>
          <w:sz w:val="28"/>
          <w:szCs w:val="28"/>
        </w:rPr>
        <w:t>is in</w:t>
      </w:r>
      <w:r>
        <w:rPr>
          <w:rFonts w:ascii="Times New Roman" w:hAnsi="Times New Roman" w:cs="Times New Roman"/>
          <w:sz w:val="28"/>
          <w:szCs w:val="28"/>
        </w:rPr>
        <w:t xml:space="preserve"> </w:t>
      </w:r>
      <w:r w:rsidRPr="003312AD">
        <w:rPr>
          <w:rFonts w:ascii="Times New Roman" w:hAnsi="Times New Roman" w:cs="Times New Roman"/>
          <w:sz w:val="28"/>
          <w:szCs w:val="28"/>
        </w:rPr>
        <w:t>viol</w:t>
      </w:r>
      <w:r>
        <w:rPr>
          <w:rFonts w:ascii="Times New Roman" w:hAnsi="Times New Roman" w:cs="Times New Roman"/>
          <w:sz w:val="28"/>
          <w:szCs w:val="28"/>
        </w:rPr>
        <w:t>a</w:t>
      </w:r>
      <w:r w:rsidRPr="003312AD">
        <w:rPr>
          <w:rFonts w:ascii="Times New Roman" w:hAnsi="Times New Roman" w:cs="Times New Roman"/>
          <w:sz w:val="28"/>
          <w:szCs w:val="28"/>
        </w:rPr>
        <w:t>tion of Section 40 (2)</w:t>
      </w:r>
      <w:r>
        <w:rPr>
          <w:rFonts w:ascii="Times New Roman" w:hAnsi="Times New Roman" w:cs="Times New Roman"/>
          <w:sz w:val="28"/>
          <w:szCs w:val="28"/>
        </w:rPr>
        <w:t xml:space="preserve"> (c)</w:t>
      </w:r>
      <w:r w:rsidRPr="003312AD">
        <w:rPr>
          <w:rFonts w:ascii="Times New Roman" w:hAnsi="Times New Roman" w:cs="Times New Roman"/>
          <w:sz w:val="28"/>
          <w:szCs w:val="28"/>
        </w:rPr>
        <w:t xml:space="preserve"> of </w:t>
      </w:r>
      <w:r>
        <w:rPr>
          <w:rFonts w:ascii="Times New Roman" w:hAnsi="Times New Roman" w:cs="Times New Roman"/>
          <w:sz w:val="28"/>
          <w:szCs w:val="28"/>
        </w:rPr>
        <w:t>NAEA</w:t>
      </w:r>
      <w:r w:rsidRPr="0091349F">
        <w:rPr>
          <w:rFonts w:ascii="Times New Roman" w:hAnsi="Times New Roman" w:cs="Times New Roman"/>
          <w:sz w:val="28"/>
          <w:szCs w:val="28"/>
        </w:rPr>
        <w:t>.</w:t>
      </w:r>
    </w:p>
    <w:p w:rsidR="00602CB6" w:rsidRDefault="00CA71E1" w:rsidP="00602CB6">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The first hurdle to pass in the circumstances is to ascertain Applicants’ status</w:t>
      </w:r>
      <w:r w:rsidR="00C32E98">
        <w:rPr>
          <w:rFonts w:ascii="Times New Roman" w:hAnsi="Times New Roman" w:cs="Times New Roman"/>
          <w:sz w:val="28"/>
          <w:szCs w:val="28"/>
        </w:rPr>
        <w:t xml:space="preserve">, namely, whether or not they </w:t>
      </w:r>
      <w:r w:rsidR="00AD705D">
        <w:rPr>
          <w:rFonts w:ascii="Times New Roman" w:hAnsi="Times New Roman" w:cs="Times New Roman"/>
          <w:sz w:val="28"/>
          <w:szCs w:val="28"/>
        </w:rPr>
        <w:t>were public officers</w:t>
      </w:r>
      <w:r>
        <w:rPr>
          <w:rFonts w:ascii="Times New Roman" w:hAnsi="Times New Roman" w:cs="Times New Roman"/>
          <w:sz w:val="28"/>
          <w:szCs w:val="28"/>
        </w:rPr>
        <w:t>.</w:t>
      </w:r>
      <w:r w:rsidR="00602CB6">
        <w:rPr>
          <w:rFonts w:ascii="Times New Roman" w:hAnsi="Times New Roman" w:cs="Times New Roman"/>
          <w:sz w:val="28"/>
          <w:szCs w:val="28"/>
        </w:rPr>
        <w:t xml:space="preserve"> This is despite the fact that Counsel agreed that Applicants were public officers. </w:t>
      </w:r>
      <w:r w:rsidR="00AD705D">
        <w:rPr>
          <w:rFonts w:ascii="Times New Roman" w:hAnsi="Times New Roman" w:cs="Times New Roman"/>
          <w:sz w:val="28"/>
          <w:szCs w:val="28"/>
        </w:rPr>
        <w:t xml:space="preserve">As the </w:t>
      </w:r>
      <w:r w:rsidR="003A5BCD">
        <w:rPr>
          <w:rFonts w:ascii="Times New Roman" w:hAnsi="Times New Roman" w:cs="Times New Roman"/>
          <w:sz w:val="28"/>
          <w:szCs w:val="28"/>
        </w:rPr>
        <w:t xml:space="preserve">issue goes to the root of this dispute, </w:t>
      </w:r>
      <w:r w:rsidR="00AD705D">
        <w:rPr>
          <w:rFonts w:ascii="Times New Roman" w:hAnsi="Times New Roman" w:cs="Times New Roman"/>
          <w:sz w:val="28"/>
          <w:szCs w:val="28"/>
        </w:rPr>
        <w:t xml:space="preserve">the court felt it should traverse it, </w:t>
      </w:r>
      <w:r w:rsidR="00AD705D" w:rsidRPr="00AD705D">
        <w:rPr>
          <w:rFonts w:ascii="Times New Roman" w:hAnsi="Times New Roman" w:cs="Times New Roman"/>
          <w:b/>
          <w:i/>
          <w:sz w:val="28"/>
          <w:szCs w:val="28"/>
        </w:rPr>
        <w:t>albeit</w:t>
      </w:r>
      <w:r w:rsidR="00AD705D">
        <w:rPr>
          <w:rFonts w:ascii="Times New Roman" w:hAnsi="Times New Roman" w:cs="Times New Roman"/>
          <w:sz w:val="28"/>
          <w:szCs w:val="28"/>
        </w:rPr>
        <w:t>, briefly.</w:t>
      </w:r>
    </w:p>
    <w:p w:rsidR="00EB7A76" w:rsidRDefault="00EB7A76" w:rsidP="00602CB6">
      <w:pPr>
        <w:spacing w:line="360" w:lineRule="auto"/>
        <w:jc w:val="both"/>
        <w:rPr>
          <w:rFonts w:ascii="Times New Roman" w:hAnsi="Times New Roman" w:cs="Times New Roman"/>
          <w:b/>
          <w:sz w:val="28"/>
          <w:szCs w:val="28"/>
        </w:rPr>
      </w:pPr>
    </w:p>
    <w:p w:rsidR="00602CB6" w:rsidRPr="00602CB6" w:rsidRDefault="00602CB6" w:rsidP="00602CB6">
      <w:pPr>
        <w:spacing w:line="360" w:lineRule="auto"/>
        <w:jc w:val="both"/>
        <w:rPr>
          <w:rFonts w:ascii="Times New Roman" w:hAnsi="Times New Roman" w:cs="Times New Roman"/>
          <w:b/>
          <w:sz w:val="28"/>
          <w:szCs w:val="28"/>
        </w:rPr>
      </w:pPr>
      <w:r w:rsidRPr="00602CB6">
        <w:rPr>
          <w:rFonts w:ascii="Times New Roman" w:hAnsi="Times New Roman" w:cs="Times New Roman"/>
          <w:b/>
          <w:sz w:val="28"/>
          <w:szCs w:val="28"/>
        </w:rPr>
        <w:lastRenderedPageBreak/>
        <w:t>Whether Respondents are/were public officer</w:t>
      </w:r>
      <w:r>
        <w:rPr>
          <w:rFonts w:ascii="Times New Roman" w:hAnsi="Times New Roman" w:cs="Times New Roman"/>
          <w:b/>
          <w:sz w:val="28"/>
          <w:szCs w:val="28"/>
        </w:rPr>
        <w:t>s</w:t>
      </w:r>
    </w:p>
    <w:p w:rsidR="00602CB6" w:rsidRDefault="00602CB6" w:rsidP="008D5B8B">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[5]   </w:t>
      </w:r>
      <w:r w:rsidR="003A5BCD">
        <w:rPr>
          <w:rFonts w:ascii="Times New Roman" w:hAnsi="Times New Roman" w:cs="Times New Roman"/>
          <w:sz w:val="28"/>
          <w:szCs w:val="28"/>
        </w:rPr>
        <w:t xml:space="preserve">At the centre of this dispute is </w:t>
      </w:r>
      <w:r w:rsidR="00AD705D" w:rsidRPr="00742A84">
        <w:rPr>
          <w:rFonts w:ascii="Times New Roman" w:hAnsi="Times New Roman" w:cs="Times New Roman"/>
          <w:b/>
          <w:i/>
          <w:sz w:val="28"/>
          <w:szCs w:val="28"/>
        </w:rPr>
        <w:t xml:space="preserve">Section 40 (2) </w:t>
      </w:r>
      <w:r w:rsidR="00AD705D" w:rsidRPr="00AD705D">
        <w:rPr>
          <w:rFonts w:ascii="Times New Roman" w:hAnsi="Times New Roman" w:cs="Times New Roman"/>
          <w:b/>
          <w:i/>
          <w:sz w:val="28"/>
          <w:szCs w:val="28"/>
        </w:rPr>
        <w:t>of NAEA</w:t>
      </w:r>
      <w:r w:rsidR="00AD705D">
        <w:rPr>
          <w:rFonts w:ascii="Times New Roman" w:hAnsi="Times New Roman" w:cs="Times New Roman"/>
          <w:sz w:val="28"/>
          <w:szCs w:val="28"/>
        </w:rPr>
        <w:t xml:space="preserve"> </w:t>
      </w:r>
      <w:r w:rsidR="003A5BCD">
        <w:rPr>
          <w:rFonts w:ascii="Times New Roman" w:hAnsi="Times New Roman" w:cs="Times New Roman"/>
          <w:sz w:val="28"/>
          <w:szCs w:val="28"/>
        </w:rPr>
        <w:t xml:space="preserve">in terms of which Applicants were disqualified from standing for </w:t>
      </w:r>
      <w:r w:rsidR="008D5B8B">
        <w:rPr>
          <w:rFonts w:ascii="Times New Roman" w:hAnsi="Times New Roman" w:cs="Times New Roman"/>
          <w:sz w:val="28"/>
          <w:szCs w:val="28"/>
        </w:rPr>
        <w:t xml:space="preserve">general elections. The Section </w:t>
      </w:r>
      <w:r w:rsidR="003A5BCD">
        <w:rPr>
          <w:rFonts w:ascii="Times New Roman" w:hAnsi="Times New Roman" w:cs="Times New Roman"/>
          <w:sz w:val="28"/>
          <w:szCs w:val="28"/>
        </w:rPr>
        <w:t>reads</w:t>
      </w:r>
      <w:r w:rsidR="008D5B8B">
        <w:rPr>
          <w:rFonts w:ascii="Times New Roman" w:hAnsi="Times New Roman" w:cs="Times New Roman"/>
          <w:sz w:val="28"/>
          <w:szCs w:val="28"/>
        </w:rPr>
        <w:t xml:space="preserve"> (to the extent relevant to these cases)</w:t>
      </w:r>
      <w:r w:rsidR="003A5BCD">
        <w:rPr>
          <w:rFonts w:ascii="Times New Roman" w:hAnsi="Times New Roman" w:cs="Times New Roman"/>
          <w:sz w:val="28"/>
          <w:szCs w:val="28"/>
        </w:rPr>
        <w:t>:</w:t>
      </w:r>
    </w:p>
    <w:p w:rsidR="003A5BCD" w:rsidRPr="009F07CF" w:rsidRDefault="003A5BCD" w:rsidP="00AD705D">
      <w:pPr>
        <w:spacing w:line="360" w:lineRule="auto"/>
        <w:ind w:left="851" w:right="237"/>
        <w:jc w:val="both"/>
        <w:rPr>
          <w:rFonts w:ascii="Times New Roman" w:hAnsi="Times New Roman" w:cs="Times New Roman"/>
          <w:b/>
          <w:i/>
          <w:sz w:val="24"/>
          <w:szCs w:val="24"/>
        </w:rPr>
      </w:pPr>
      <w:r w:rsidRPr="009F07CF">
        <w:rPr>
          <w:rFonts w:ascii="Times New Roman" w:hAnsi="Times New Roman" w:cs="Times New Roman"/>
          <w:b/>
          <w:i/>
          <w:sz w:val="24"/>
          <w:szCs w:val="24"/>
        </w:rPr>
        <w:t xml:space="preserve">A person is not eligible to be elected as a member of the National Assembly, if at the time of nomination, the person </w:t>
      </w:r>
      <w:r>
        <w:rPr>
          <w:rFonts w:ascii="Times New Roman" w:hAnsi="Times New Roman" w:cs="Times New Roman"/>
          <w:b/>
          <w:i/>
          <w:sz w:val="24"/>
          <w:szCs w:val="24"/>
        </w:rPr>
        <w:t>-</w:t>
      </w:r>
      <w:r w:rsidRPr="009F07CF">
        <w:rPr>
          <w:rFonts w:ascii="Times New Roman" w:hAnsi="Times New Roman" w:cs="Times New Roman"/>
          <w:b/>
          <w:i/>
          <w:sz w:val="24"/>
          <w:szCs w:val="24"/>
        </w:rPr>
        <w:t xml:space="preserve"> </w:t>
      </w:r>
    </w:p>
    <w:p w:rsidR="003A5BCD" w:rsidRPr="009F07CF" w:rsidRDefault="00AD705D" w:rsidP="00662804">
      <w:pPr>
        <w:pStyle w:val="ListParagraph"/>
        <w:numPr>
          <w:ilvl w:val="0"/>
          <w:numId w:val="2"/>
        </w:numPr>
        <w:spacing w:line="360" w:lineRule="auto"/>
        <w:ind w:left="1701" w:hanging="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3A5BCD" w:rsidRPr="009F07CF">
        <w:rPr>
          <w:rFonts w:ascii="Times New Roman" w:hAnsi="Times New Roman" w:cs="Times New Roman"/>
          <w:b/>
          <w:i/>
          <w:sz w:val="24"/>
          <w:szCs w:val="24"/>
        </w:rPr>
        <w:t>…</w:t>
      </w:r>
      <w:r w:rsidR="003A5BCD">
        <w:rPr>
          <w:rFonts w:ascii="Times New Roman" w:hAnsi="Times New Roman" w:cs="Times New Roman"/>
          <w:b/>
          <w:i/>
          <w:sz w:val="24"/>
          <w:szCs w:val="24"/>
        </w:rPr>
        <w:t xml:space="preserve"> </w:t>
      </w:r>
    </w:p>
    <w:p w:rsidR="003A5BCD" w:rsidRPr="009F07CF" w:rsidRDefault="003A5BCD" w:rsidP="003A5BCD">
      <w:pPr>
        <w:pStyle w:val="ListParagraph"/>
        <w:spacing w:line="360" w:lineRule="auto"/>
        <w:jc w:val="both"/>
        <w:rPr>
          <w:rFonts w:ascii="Times New Roman" w:hAnsi="Times New Roman" w:cs="Times New Roman"/>
          <w:b/>
          <w:i/>
          <w:sz w:val="24"/>
          <w:szCs w:val="24"/>
        </w:rPr>
      </w:pPr>
    </w:p>
    <w:p w:rsidR="003A5BCD" w:rsidRPr="009F07CF" w:rsidRDefault="003A5BCD" w:rsidP="00662804">
      <w:pPr>
        <w:pStyle w:val="ListParagraph"/>
        <w:numPr>
          <w:ilvl w:val="0"/>
          <w:numId w:val="2"/>
        </w:numPr>
        <w:spacing w:line="360" w:lineRule="auto"/>
        <w:ind w:left="1701" w:hanging="567"/>
        <w:jc w:val="both"/>
        <w:rPr>
          <w:rFonts w:ascii="Times New Roman" w:hAnsi="Times New Roman" w:cs="Times New Roman"/>
          <w:b/>
          <w:i/>
          <w:sz w:val="24"/>
          <w:szCs w:val="24"/>
        </w:rPr>
      </w:pPr>
      <w:r w:rsidRPr="009F07CF">
        <w:rPr>
          <w:rFonts w:ascii="Times New Roman" w:hAnsi="Times New Roman" w:cs="Times New Roman"/>
          <w:b/>
          <w:i/>
          <w:sz w:val="24"/>
          <w:szCs w:val="24"/>
        </w:rPr>
        <w:t>is a member of the Defence Force, the Police Service, the National Security Service or the Correctional Service; or</w:t>
      </w:r>
    </w:p>
    <w:p w:rsidR="003A5BCD" w:rsidRPr="009F07CF" w:rsidRDefault="003A5BCD" w:rsidP="003A5BCD">
      <w:pPr>
        <w:pStyle w:val="ListParagraph"/>
        <w:rPr>
          <w:rFonts w:ascii="Times New Roman" w:hAnsi="Times New Roman" w:cs="Times New Roman"/>
          <w:b/>
          <w:i/>
          <w:sz w:val="24"/>
          <w:szCs w:val="24"/>
        </w:rPr>
      </w:pPr>
    </w:p>
    <w:p w:rsidR="003A5BCD" w:rsidRDefault="003A5BCD" w:rsidP="00662804">
      <w:pPr>
        <w:pStyle w:val="ListParagraph"/>
        <w:numPr>
          <w:ilvl w:val="0"/>
          <w:numId w:val="2"/>
        </w:numPr>
        <w:spacing w:line="360" w:lineRule="auto"/>
        <w:ind w:left="1701" w:hanging="567"/>
        <w:jc w:val="both"/>
        <w:rPr>
          <w:rFonts w:ascii="Times New Roman" w:hAnsi="Times New Roman" w:cs="Times New Roman"/>
          <w:b/>
          <w:i/>
          <w:sz w:val="24"/>
          <w:szCs w:val="24"/>
        </w:rPr>
      </w:pPr>
      <w:r w:rsidRPr="009F07CF">
        <w:rPr>
          <w:rFonts w:ascii="Times New Roman" w:hAnsi="Times New Roman" w:cs="Times New Roman"/>
          <w:b/>
          <w:i/>
          <w:sz w:val="24"/>
          <w:szCs w:val="24"/>
        </w:rPr>
        <w:t>holds</w:t>
      </w:r>
      <w:r>
        <w:rPr>
          <w:rFonts w:ascii="Times New Roman" w:hAnsi="Times New Roman" w:cs="Times New Roman"/>
          <w:b/>
          <w:i/>
          <w:sz w:val="24"/>
          <w:szCs w:val="24"/>
        </w:rPr>
        <w:t>,</w:t>
      </w:r>
      <w:r w:rsidRPr="009F07CF">
        <w:rPr>
          <w:rFonts w:ascii="Times New Roman" w:hAnsi="Times New Roman" w:cs="Times New Roman"/>
          <w:b/>
          <w:i/>
          <w:sz w:val="24"/>
          <w:szCs w:val="24"/>
        </w:rPr>
        <w:t xml:space="preserve"> </w:t>
      </w:r>
      <w:r>
        <w:rPr>
          <w:rFonts w:ascii="Times New Roman" w:hAnsi="Times New Roman" w:cs="Times New Roman"/>
          <w:b/>
          <w:i/>
          <w:sz w:val="24"/>
          <w:szCs w:val="24"/>
        </w:rPr>
        <w:t xml:space="preserve">or is acting </w:t>
      </w:r>
      <w:r w:rsidRPr="009F07CF">
        <w:rPr>
          <w:rFonts w:ascii="Times New Roman" w:hAnsi="Times New Roman" w:cs="Times New Roman"/>
          <w:b/>
          <w:i/>
          <w:sz w:val="24"/>
          <w:szCs w:val="24"/>
        </w:rPr>
        <w:t>in</w:t>
      </w:r>
      <w:r w:rsidR="001255FB">
        <w:rPr>
          <w:rFonts w:ascii="Times New Roman" w:hAnsi="Times New Roman" w:cs="Times New Roman"/>
          <w:b/>
          <w:i/>
          <w:sz w:val="24"/>
          <w:szCs w:val="24"/>
        </w:rPr>
        <w:t xml:space="preserve"> </w:t>
      </w:r>
      <w:r w:rsidRPr="009F07CF">
        <w:rPr>
          <w:rFonts w:ascii="Times New Roman" w:hAnsi="Times New Roman" w:cs="Times New Roman"/>
          <w:b/>
          <w:i/>
          <w:sz w:val="24"/>
          <w:szCs w:val="24"/>
        </w:rPr>
        <w:t>a public office</w:t>
      </w:r>
      <w:r w:rsidRPr="002C1AB4">
        <w:rPr>
          <w:rFonts w:ascii="Times New Roman" w:hAnsi="Times New Roman" w:cs="Times New Roman"/>
          <w:sz w:val="24"/>
          <w:szCs w:val="24"/>
        </w:rPr>
        <w:t>.</w:t>
      </w:r>
    </w:p>
    <w:p w:rsidR="0079646F" w:rsidRDefault="00456FAA" w:rsidP="001255FB">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9651E">
        <w:rPr>
          <w:rFonts w:ascii="Times New Roman" w:hAnsi="Times New Roman" w:cs="Times New Roman"/>
          <w:sz w:val="28"/>
          <w:szCs w:val="28"/>
        </w:rPr>
        <w:t xml:space="preserve">[6]   The term </w:t>
      </w:r>
      <w:r w:rsidR="00B9651E">
        <w:rPr>
          <w:rFonts w:ascii="Times New Roman" w:hAnsi="Times New Roman" w:cs="Times New Roman"/>
          <w:b/>
          <w:i/>
          <w:sz w:val="28"/>
          <w:szCs w:val="28"/>
        </w:rPr>
        <w:t xml:space="preserve">“public office” </w:t>
      </w:r>
      <w:r w:rsidR="00B9651E">
        <w:rPr>
          <w:rFonts w:ascii="Times New Roman" w:hAnsi="Times New Roman" w:cs="Times New Roman"/>
          <w:sz w:val="28"/>
          <w:szCs w:val="28"/>
        </w:rPr>
        <w:t xml:space="preserve">is as defined in the </w:t>
      </w:r>
      <w:r w:rsidR="00B9651E" w:rsidRPr="00F51BF6">
        <w:rPr>
          <w:rFonts w:ascii="Times New Roman" w:hAnsi="Times New Roman" w:cs="Times New Roman"/>
          <w:b/>
          <w:i/>
          <w:sz w:val="28"/>
          <w:szCs w:val="28"/>
        </w:rPr>
        <w:t>Constitution of Lesotho, 199</w:t>
      </w:r>
      <w:r w:rsidR="00B9651E">
        <w:rPr>
          <w:rFonts w:ascii="Times New Roman" w:hAnsi="Times New Roman" w:cs="Times New Roman"/>
          <w:b/>
          <w:i/>
          <w:sz w:val="28"/>
          <w:szCs w:val="28"/>
        </w:rPr>
        <w:t>3</w:t>
      </w:r>
      <w:r w:rsidR="00B9651E">
        <w:rPr>
          <w:rStyle w:val="FootnoteReference"/>
          <w:rFonts w:ascii="Times New Roman" w:hAnsi="Times New Roman" w:cs="Times New Roman"/>
          <w:b/>
          <w:i/>
          <w:sz w:val="28"/>
          <w:szCs w:val="28"/>
        </w:rPr>
        <w:footnoteReference w:id="3"/>
      </w:r>
      <w:r w:rsidR="00B9651E">
        <w:rPr>
          <w:rFonts w:ascii="Times New Roman" w:hAnsi="Times New Roman" w:cs="Times New Roman"/>
          <w:b/>
          <w:i/>
          <w:sz w:val="28"/>
          <w:szCs w:val="28"/>
        </w:rPr>
        <w:t xml:space="preserve"> </w:t>
      </w:r>
      <w:r w:rsidR="00B9651E" w:rsidRPr="00AD58F5">
        <w:rPr>
          <w:rFonts w:ascii="Times New Roman" w:hAnsi="Times New Roman" w:cs="Times New Roman"/>
          <w:sz w:val="28"/>
          <w:szCs w:val="28"/>
        </w:rPr>
        <w:t>(the Constitution)</w:t>
      </w:r>
      <w:r w:rsidR="00B9651E">
        <w:rPr>
          <w:rFonts w:ascii="Times New Roman" w:hAnsi="Times New Roman" w:cs="Times New Roman"/>
          <w:sz w:val="28"/>
          <w:szCs w:val="28"/>
        </w:rPr>
        <w:t xml:space="preserve">.  Section 154 (1) </w:t>
      </w:r>
      <w:r w:rsidR="001255FB">
        <w:rPr>
          <w:rFonts w:ascii="Times New Roman" w:hAnsi="Times New Roman" w:cs="Times New Roman"/>
          <w:sz w:val="28"/>
          <w:szCs w:val="28"/>
        </w:rPr>
        <w:t xml:space="preserve">of the </w:t>
      </w:r>
      <w:r>
        <w:rPr>
          <w:rFonts w:ascii="Times New Roman" w:hAnsi="Times New Roman" w:cs="Times New Roman"/>
          <w:sz w:val="28"/>
          <w:szCs w:val="28"/>
        </w:rPr>
        <w:t>C</w:t>
      </w:r>
      <w:r w:rsidR="001255FB">
        <w:rPr>
          <w:rFonts w:ascii="Times New Roman" w:hAnsi="Times New Roman" w:cs="Times New Roman"/>
          <w:sz w:val="28"/>
          <w:szCs w:val="28"/>
        </w:rPr>
        <w:t>onstitution</w:t>
      </w:r>
      <w:r w:rsidR="00B9651E">
        <w:rPr>
          <w:rFonts w:ascii="Times New Roman" w:hAnsi="Times New Roman" w:cs="Times New Roman"/>
          <w:sz w:val="28"/>
          <w:szCs w:val="28"/>
        </w:rPr>
        <w:t xml:space="preserve"> defines a “</w:t>
      </w:r>
      <w:r w:rsidR="00B9651E" w:rsidRPr="00AD58F5">
        <w:rPr>
          <w:rFonts w:ascii="Times New Roman" w:hAnsi="Times New Roman" w:cs="Times New Roman"/>
          <w:b/>
          <w:i/>
          <w:sz w:val="28"/>
          <w:szCs w:val="28"/>
        </w:rPr>
        <w:t>public office</w:t>
      </w:r>
      <w:r w:rsidR="00B9651E">
        <w:rPr>
          <w:rFonts w:ascii="Times New Roman" w:hAnsi="Times New Roman" w:cs="Times New Roman"/>
          <w:b/>
          <w:i/>
          <w:sz w:val="28"/>
          <w:szCs w:val="28"/>
        </w:rPr>
        <w:t xml:space="preserve">” </w:t>
      </w:r>
      <w:r w:rsidR="00B9651E" w:rsidRPr="00AD58F5">
        <w:rPr>
          <w:rFonts w:ascii="Times New Roman" w:hAnsi="Times New Roman" w:cs="Times New Roman"/>
          <w:sz w:val="28"/>
          <w:szCs w:val="28"/>
        </w:rPr>
        <w:t>as</w:t>
      </w:r>
      <w:r w:rsidR="00B9651E" w:rsidRPr="00AD58F5">
        <w:rPr>
          <w:rFonts w:ascii="Times New Roman" w:hAnsi="Times New Roman" w:cs="Times New Roman"/>
          <w:b/>
          <w:i/>
          <w:sz w:val="28"/>
          <w:szCs w:val="28"/>
        </w:rPr>
        <w:t xml:space="preserve"> “any office of emolument in the public service</w:t>
      </w:r>
      <w:r w:rsidR="00B9651E">
        <w:rPr>
          <w:rFonts w:ascii="Times New Roman" w:hAnsi="Times New Roman" w:cs="Times New Roman"/>
          <w:sz w:val="28"/>
          <w:szCs w:val="28"/>
        </w:rPr>
        <w:t>,</w:t>
      </w:r>
      <w:r w:rsidR="00B9651E">
        <w:rPr>
          <w:rFonts w:ascii="Times New Roman" w:hAnsi="Times New Roman" w:cs="Times New Roman"/>
          <w:b/>
          <w:i/>
          <w:sz w:val="28"/>
          <w:szCs w:val="28"/>
        </w:rPr>
        <w:t>”</w:t>
      </w:r>
      <w:r w:rsidR="00B9651E">
        <w:rPr>
          <w:rFonts w:ascii="Times New Roman" w:hAnsi="Times New Roman" w:cs="Times New Roman"/>
          <w:sz w:val="28"/>
          <w:szCs w:val="28"/>
        </w:rPr>
        <w:t xml:space="preserve"> and public service is in turn defined as </w:t>
      </w:r>
      <w:r w:rsidR="00B9651E" w:rsidRPr="00036557">
        <w:rPr>
          <w:rFonts w:ascii="Times New Roman" w:hAnsi="Times New Roman" w:cs="Times New Roman"/>
          <w:b/>
          <w:i/>
          <w:sz w:val="28"/>
          <w:szCs w:val="28"/>
        </w:rPr>
        <w:t>“the service of the King in respect of the Government of Lesotho</w:t>
      </w:r>
      <w:r w:rsidR="00B9651E" w:rsidRPr="00386FB2">
        <w:rPr>
          <w:rFonts w:ascii="Times New Roman" w:hAnsi="Times New Roman" w:cs="Times New Roman"/>
          <w:i/>
          <w:sz w:val="28"/>
          <w:szCs w:val="28"/>
        </w:rPr>
        <w:t>.</w:t>
      </w:r>
      <w:r w:rsidR="00B9651E" w:rsidRPr="00036557">
        <w:rPr>
          <w:rFonts w:ascii="Times New Roman" w:hAnsi="Times New Roman" w:cs="Times New Roman"/>
          <w:b/>
          <w:i/>
          <w:sz w:val="28"/>
          <w:szCs w:val="28"/>
        </w:rPr>
        <w:t>”</w:t>
      </w:r>
      <w:r w:rsidR="00B9651E" w:rsidRPr="007B7938">
        <w:rPr>
          <w:rFonts w:ascii="Times New Roman" w:hAnsi="Times New Roman" w:cs="Times New Roman"/>
          <w:sz w:val="28"/>
          <w:szCs w:val="28"/>
        </w:rPr>
        <w:t xml:space="preserve"> </w:t>
      </w:r>
      <w:r w:rsidR="00C1169F">
        <w:rPr>
          <w:rFonts w:ascii="Times New Roman" w:hAnsi="Times New Roman" w:cs="Times New Roman"/>
          <w:sz w:val="28"/>
          <w:szCs w:val="28"/>
        </w:rPr>
        <w:t xml:space="preserve">The cases of </w:t>
      </w:r>
      <w:r w:rsidR="00C1169F" w:rsidRPr="00C1169F">
        <w:rPr>
          <w:rFonts w:ascii="Times New Roman" w:hAnsi="Times New Roman" w:cs="Times New Roman"/>
          <w:b/>
          <w:i/>
          <w:sz w:val="28"/>
          <w:szCs w:val="28"/>
        </w:rPr>
        <w:t>Thetsane v The Prime Minister and 4 Others</w:t>
      </w:r>
      <w:r w:rsidR="00C1169F">
        <w:rPr>
          <w:rStyle w:val="FootnoteReference"/>
          <w:rFonts w:ascii="Times New Roman" w:hAnsi="Times New Roman" w:cs="Times New Roman"/>
          <w:b/>
          <w:i/>
          <w:sz w:val="28"/>
          <w:szCs w:val="28"/>
        </w:rPr>
        <w:footnoteReference w:id="4"/>
      </w:r>
      <w:r w:rsidR="00C1169F">
        <w:rPr>
          <w:rFonts w:ascii="Times New Roman" w:hAnsi="Times New Roman" w:cs="Times New Roman"/>
          <w:sz w:val="28"/>
          <w:szCs w:val="28"/>
        </w:rPr>
        <w:t xml:space="preserve"> is instructive on the definition of </w:t>
      </w:r>
      <w:r w:rsidR="00C1169F" w:rsidRPr="00C1169F">
        <w:rPr>
          <w:rFonts w:ascii="Times New Roman" w:hAnsi="Times New Roman" w:cs="Times New Roman"/>
          <w:b/>
          <w:i/>
          <w:sz w:val="28"/>
          <w:szCs w:val="28"/>
        </w:rPr>
        <w:t>“public officer”</w:t>
      </w:r>
      <w:r w:rsidR="00C1169F">
        <w:rPr>
          <w:rFonts w:ascii="Times New Roman" w:hAnsi="Times New Roman" w:cs="Times New Roman"/>
          <w:b/>
          <w:i/>
          <w:sz w:val="28"/>
          <w:szCs w:val="28"/>
        </w:rPr>
        <w:t xml:space="preserve"> </w:t>
      </w:r>
      <w:r w:rsidR="00E54A34" w:rsidRPr="001C72A7">
        <w:rPr>
          <w:rFonts w:ascii="Times New Roman" w:hAnsi="Times New Roman" w:cs="Times New Roman"/>
          <w:sz w:val="28"/>
          <w:szCs w:val="28"/>
        </w:rPr>
        <w:t xml:space="preserve">as </w:t>
      </w:r>
      <w:r w:rsidR="003A7E99">
        <w:rPr>
          <w:rFonts w:ascii="Times New Roman" w:hAnsi="Times New Roman" w:cs="Times New Roman"/>
          <w:sz w:val="28"/>
          <w:szCs w:val="28"/>
        </w:rPr>
        <w:t>contained</w:t>
      </w:r>
      <w:r w:rsidR="0079646F">
        <w:rPr>
          <w:rFonts w:ascii="Times New Roman" w:hAnsi="Times New Roman" w:cs="Times New Roman"/>
          <w:sz w:val="28"/>
          <w:szCs w:val="28"/>
        </w:rPr>
        <w:t xml:space="preserve"> i</w:t>
      </w:r>
      <w:r w:rsidR="00E54A34" w:rsidRPr="001C72A7">
        <w:rPr>
          <w:rFonts w:ascii="Times New Roman" w:hAnsi="Times New Roman" w:cs="Times New Roman"/>
          <w:sz w:val="28"/>
          <w:szCs w:val="28"/>
        </w:rPr>
        <w:t>n the</w:t>
      </w:r>
      <w:r w:rsidR="00E54A34">
        <w:rPr>
          <w:rFonts w:ascii="Times New Roman" w:hAnsi="Times New Roman" w:cs="Times New Roman"/>
          <w:b/>
          <w:i/>
          <w:sz w:val="28"/>
          <w:szCs w:val="28"/>
        </w:rPr>
        <w:t xml:space="preserve"> Constitution </w:t>
      </w:r>
      <w:r w:rsidR="00C1169F" w:rsidRPr="00E54A34">
        <w:rPr>
          <w:rFonts w:ascii="Times New Roman" w:hAnsi="Times New Roman" w:cs="Times New Roman"/>
          <w:sz w:val="28"/>
          <w:szCs w:val="28"/>
        </w:rPr>
        <w:t>as well as</w:t>
      </w:r>
      <w:r w:rsidR="00C1169F">
        <w:rPr>
          <w:rFonts w:ascii="Times New Roman" w:hAnsi="Times New Roman" w:cs="Times New Roman"/>
          <w:b/>
          <w:i/>
          <w:sz w:val="28"/>
          <w:szCs w:val="28"/>
        </w:rPr>
        <w:t xml:space="preserve"> Kelebone Albert Maope v Principal Secretary, Ministry of Foreign Affairs and International Relations and 3 Others</w:t>
      </w:r>
      <w:r w:rsidR="00C1169F">
        <w:rPr>
          <w:rStyle w:val="FootnoteReference"/>
          <w:rFonts w:ascii="Times New Roman" w:hAnsi="Times New Roman" w:cs="Times New Roman"/>
          <w:b/>
          <w:i/>
          <w:sz w:val="28"/>
          <w:szCs w:val="28"/>
        </w:rPr>
        <w:footnoteReference w:id="5"/>
      </w:r>
      <w:r w:rsidR="00C1169F">
        <w:rPr>
          <w:rFonts w:ascii="Times New Roman" w:hAnsi="Times New Roman" w:cs="Times New Roman"/>
          <w:b/>
          <w:i/>
          <w:sz w:val="28"/>
          <w:szCs w:val="28"/>
        </w:rPr>
        <w:t xml:space="preserve"> </w:t>
      </w:r>
      <w:r w:rsidR="00C1169F">
        <w:rPr>
          <w:rFonts w:ascii="Times New Roman" w:hAnsi="Times New Roman" w:cs="Times New Roman"/>
          <w:sz w:val="28"/>
          <w:szCs w:val="28"/>
        </w:rPr>
        <w:t xml:space="preserve">consolidated with </w:t>
      </w:r>
      <w:r w:rsidR="00E54A34" w:rsidRPr="00E54A34">
        <w:rPr>
          <w:rFonts w:ascii="Times New Roman" w:hAnsi="Times New Roman" w:cs="Times New Roman"/>
          <w:b/>
          <w:i/>
          <w:sz w:val="28"/>
          <w:szCs w:val="28"/>
        </w:rPr>
        <w:t>John Naazi Olphant v Principal Secretary, Ministry of Foreign Affairs and International Relations and 3 Others</w:t>
      </w:r>
      <w:r w:rsidR="00E54A34" w:rsidRPr="00E54A34">
        <w:rPr>
          <w:rFonts w:ascii="Times New Roman" w:hAnsi="Times New Roman" w:cs="Times New Roman"/>
          <w:i/>
          <w:sz w:val="28"/>
          <w:szCs w:val="28"/>
        </w:rPr>
        <w:t>.</w:t>
      </w:r>
      <w:r w:rsidR="00E54A34" w:rsidRPr="00E54A34">
        <w:rPr>
          <w:rFonts w:ascii="Times New Roman" w:hAnsi="Times New Roman" w:cs="Times New Roman"/>
          <w:sz w:val="28"/>
          <w:szCs w:val="28"/>
        </w:rPr>
        <w:t xml:space="preserve"> </w:t>
      </w:r>
      <w:r w:rsidR="00E54A34">
        <w:rPr>
          <w:rFonts w:ascii="Times New Roman" w:hAnsi="Times New Roman" w:cs="Times New Roman"/>
          <w:sz w:val="28"/>
          <w:szCs w:val="28"/>
        </w:rPr>
        <w:t xml:space="preserve"> </w:t>
      </w:r>
    </w:p>
    <w:p w:rsidR="00CA71E1" w:rsidRDefault="0079646F" w:rsidP="001255FB">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[7]   </w:t>
      </w:r>
      <w:r w:rsidR="0060692D">
        <w:rPr>
          <w:rFonts w:ascii="Times New Roman" w:hAnsi="Times New Roman" w:cs="Times New Roman"/>
          <w:sz w:val="28"/>
          <w:szCs w:val="28"/>
        </w:rPr>
        <w:t xml:space="preserve">As aforesaid, </w:t>
      </w:r>
      <w:r w:rsidR="001255FB">
        <w:rPr>
          <w:rFonts w:ascii="Times New Roman" w:hAnsi="Times New Roman" w:cs="Times New Roman"/>
          <w:sz w:val="28"/>
          <w:szCs w:val="28"/>
        </w:rPr>
        <w:t>Mr</w:t>
      </w:r>
      <w:r w:rsidR="006F33A2">
        <w:rPr>
          <w:rFonts w:ascii="Times New Roman" w:hAnsi="Times New Roman" w:cs="Times New Roman"/>
          <w:sz w:val="28"/>
          <w:szCs w:val="28"/>
        </w:rPr>
        <w:t xml:space="preserve"> </w:t>
      </w:r>
      <w:r w:rsidR="001255FB">
        <w:rPr>
          <w:rFonts w:ascii="Times New Roman" w:hAnsi="Times New Roman" w:cs="Times New Roman"/>
          <w:sz w:val="28"/>
          <w:szCs w:val="28"/>
        </w:rPr>
        <w:t xml:space="preserve">Morero Lents’a is a member of the Lesotho Correctional Service, whilst </w:t>
      </w:r>
      <w:r w:rsidR="00550132">
        <w:rPr>
          <w:rFonts w:ascii="Times New Roman" w:hAnsi="Times New Roman" w:cs="Times New Roman"/>
          <w:sz w:val="28"/>
          <w:szCs w:val="28"/>
        </w:rPr>
        <w:t>Mr C</w:t>
      </w:r>
      <w:r w:rsidR="00550132" w:rsidRPr="008F01AB">
        <w:rPr>
          <w:rFonts w:ascii="Times New Roman" w:hAnsi="Times New Roman" w:cs="Times New Roman"/>
          <w:sz w:val="28"/>
          <w:szCs w:val="28"/>
        </w:rPr>
        <w:t>he</w:t>
      </w:r>
      <w:r w:rsidR="00550132">
        <w:rPr>
          <w:rFonts w:ascii="Times New Roman" w:hAnsi="Times New Roman" w:cs="Times New Roman"/>
          <w:sz w:val="28"/>
          <w:szCs w:val="28"/>
        </w:rPr>
        <w:t>p</w:t>
      </w:r>
      <w:r w:rsidR="00550132" w:rsidRPr="008F01AB">
        <w:rPr>
          <w:rFonts w:ascii="Times New Roman" w:hAnsi="Times New Roman" w:cs="Times New Roman"/>
          <w:sz w:val="28"/>
          <w:szCs w:val="28"/>
        </w:rPr>
        <w:t xml:space="preserve">ane </w:t>
      </w:r>
      <w:r w:rsidR="00550132">
        <w:rPr>
          <w:rFonts w:ascii="Times New Roman" w:hAnsi="Times New Roman" w:cs="Times New Roman"/>
          <w:sz w:val="28"/>
          <w:szCs w:val="28"/>
        </w:rPr>
        <w:t>M</w:t>
      </w:r>
      <w:r w:rsidR="00550132" w:rsidRPr="008F01AB">
        <w:rPr>
          <w:rFonts w:ascii="Times New Roman" w:hAnsi="Times New Roman" w:cs="Times New Roman"/>
          <w:sz w:val="28"/>
          <w:szCs w:val="28"/>
        </w:rPr>
        <w:t>othae</w:t>
      </w:r>
      <w:r w:rsidR="001255FB">
        <w:rPr>
          <w:rFonts w:ascii="Times New Roman" w:hAnsi="Times New Roman" w:cs="Times New Roman"/>
          <w:sz w:val="28"/>
          <w:szCs w:val="28"/>
        </w:rPr>
        <w:t xml:space="preserve"> was engaged under the Labour Code</w:t>
      </w:r>
      <w:r w:rsidR="00550132">
        <w:rPr>
          <w:rFonts w:ascii="Times New Roman" w:hAnsi="Times New Roman" w:cs="Times New Roman"/>
          <w:sz w:val="28"/>
          <w:szCs w:val="28"/>
        </w:rPr>
        <w:t xml:space="preserve"> Order, 1992</w:t>
      </w:r>
      <w:r w:rsidR="0060692D">
        <w:rPr>
          <w:rFonts w:ascii="Times New Roman" w:hAnsi="Times New Roman" w:cs="Times New Roman"/>
          <w:sz w:val="28"/>
          <w:szCs w:val="28"/>
        </w:rPr>
        <w:t xml:space="preserve"> on a fixed term contract</w:t>
      </w:r>
      <w:r w:rsidR="001255FB">
        <w:rPr>
          <w:rFonts w:ascii="Times New Roman" w:hAnsi="Times New Roman" w:cs="Times New Roman"/>
          <w:sz w:val="28"/>
          <w:szCs w:val="28"/>
        </w:rPr>
        <w:t xml:space="preserve">. </w:t>
      </w:r>
      <w:r w:rsidR="00E54A34">
        <w:rPr>
          <w:rFonts w:ascii="Times New Roman" w:hAnsi="Times New Roman" w:cs="Times New Roman"/>
          <w:sz w:val="28"/>
          <w:szCs w:val="28"/>
        </w:rPr>
        <w:t>Although not appointed by the Judicial Service Commission, they are for present purposes public officers as t</w:t>
      </w:r>
      <w:r w:rsidR="001255FB">
        <w:rPr>
          <w:rFonts w:ascii="Times New Roman" w:hAnsi="Times New Roman" w:cs="Times New Roman"/>
          <w:sz w:val="28"/>
          <w:szCs w:val="28"/>
        </w:rPr>
        <w:t>hey</w:t>
      </w:r>
      <w:r w:rsidR="00E54A34">
        <w:rPr>
          <w:rFonts w:ascii="Times New Roman" w:hAnsi="Times New Roman" w:cs="Times New Roman"/>
          <w:sz w:val="28"/>
          <w:szCs w:val="28"/>
        </w:rPr>
        <w:t xml:space="preserve"> </w:t>
      </w:r>
      <w:r w:rsidR="001255FB">
        <w:rPr>
          <w:rFonts w:ascii="Times New Roman" w:hAnsi="Times New Roman" w:cs="Times New Roman"/>
          <w:sz w:val="28"/>
          <w:szCs w:val="28"/>
        </w:rPr>
        <w:lastRenderedPageBreak/>
        <w:t>occup</w:t>
      </w:r>
      <w:r w:rsidR="005B0762">
        <w:rPr>
          <w:rFonts w:ascii="Times New Roman" w:hAnsi="Times New Roman" w:cs="Times New Roman"/>
          <w:sz w:val="28"/>
          <w:szCs w:val="28"/>
        </w:rPr>
        <w:t>y or occup</w:t>
      </w:r>
      <w:r w:rsidR="001255FB">
        <w:rPr>
          <w:rFonts w:ascii="Times New Roman" w:hAnsi="Times New Roman" w:cs="Times New Roman"/>
          <w:sz w:val="28"/>
          <w:szCs w:val="28"/>
        </w:rPr>
        <w:t>ied office</w:t>
      </w:r>
      <w:r w:rsidR="00550132">
        <w:rPr>
          <w:rFonts w:ascii="Times New Roman" w:hAnsi="Times New Roman" w:cs="Times New Roman"/>
          <w:sz w:val="28"/>
          <w:szCs w:val="28"/>
        </w:rPr>
        <w:t>s</w:t>
      </w:r>
      <w:r w:rsidR="001255FB">
        <w:rPr>
          <w:rFonts w:ascii="Times New Roman" w:hAnsi="Times New Roman" w:cs="Times New Roman"/>
          <w:sz w:val="28"/>
          <w:szCs w:val="28"/>
        </w:rPr>
        <w:t xml:space="preserve"> of emolument in the public service</w:t>
      </w:r>
      <w:r w:rsidR="0060692D">
        <w:rPr>
          <w:rFonts w:ascii="Times New Roman" w:hAnsi="Times New Roman" w:cs="Times New Roman"/>
          <w:sz w:val="28"/>
          <w:szCs w:val="28"/>
        </w:rPr>
        <w:t xml:space="preserve"> and have not been excluded for present purposes by any of the constitutional provisions</w:t>
      </w:r>
      <w:r w:rsidR="001255FB">
        <w:rPr>
          <w:rFonts w:ascii="Times New Roman" w:hAnsi="Times New Roman" w:cs="Times New Roman"/>
          <w:sz w:val="28"/>
          <w:szCs w:val="28"/>
        </w:rPr>
        <w:t xml:space="preserve">. </w:t>
      </w:r>
      <w:r w:rsidR="00CA71E1">
        <w:rPr>
          <w:rFonts w:ascii="Times New Roman" w:hAnsi="Times New Roman" w:cs="Times New Roman"/>
          <w:sz w:val="28"/>
          <w:szCs w:val="28"/>
        </w:rPr>
        <w:t xml:space="preserve"> </w:t>
      </w:r>
      <w:r w:rsidR="00662804">
        <w:rPr>
          <w:rFonts w:ascii="Times New Roman" w:hAnsi="Times New Roman" w:cs="Times New Roman"/>
          <w:sz w:val="28"/>
          <w:szCs w:val="28"/>
        </w:rPr>
        <w:t xml:space="preserve">Having established that </w:t>
      </w:r>
      <w:r w:rsidR="00986FA1">
        <w:rPr>
          <w:rFonts w:ascii="Times New Roman" w:hAnsi="Times New Roman" w:cs="Times New Roman"/>
          <w:sz w:val="28"/>
          <w:szCs w:val="28"/>
        </w:rPr>
        <w:t>Applicants</w:t>
      </w:r>
      <w:r w:rsidR="00662804">
        <w:rPr>
          <w:rFonts w:ascii="Times New Roman" w:hAnsi="Times New Roman" w:cs="Times New Roman"/>
          <w:sz w:val="28"/>
          <w:szCs w:val="28"/>
        </w:rPr>
        <w:t xml:space="preserve"> held public offices, the next enquiry is whether at the time of their nomination they were still public officers</w:t>
      </w:r>
      <w:r w:rsidR="00172437">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172437">
        <w:rPr>
          <w:rFonts w:ascii="Times New Roman" w:hAnsi="Times New Roman" w:cs="Times New Roman"/>
          <w:sz w:val="28"/>
          <w:szCs w:val="28"/>
        </w:rPr>
        <w:t>therefore disqualified to stand as nominees to the National Assembly</w:t>
      </w:r>
      <w:r w:rsidR="00662804">
        <w:rPr>
          <w:rFonts w:ascii="Times New Roman" w:hAnsi="Times New Roman" w:cs="Times New Roman"/>
          <w:sz w:val="28"/>
          <w:szCs w:val="28"/>
        </w:rPr>
        <w:t>.</w:t>
      </w:r>
    </w:p>
    <w:p w:rsidR="00172437" w:rsidRDefault="00EB7A76" w:rsidP="0017243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D2D97">
        <w:rPr>
          <w:rFonts w:ascii="Times New Roman" w:hAnsi="Times New Roman" w:cs="Times New Roman"/>
          <w:sz w:val="28"/>
          <w:szCs w:val="28"/>
        </w:rPr>
        <w:t>[</w:t>
      </w:r>
      <w:r>
        <w:rPr>
          <w:rFonts w:ascii="Times New Roman" w:hAnsi="Times New Roman" w:cs="Times New Roman"/>
          <w:sz w:val="28"/>
          <w:szCs w:val="28"/>
        </w:rPr>
        <w:t>8</w:t>
      </w:r>
      <w:r w:rsidR="00172437">
        <w:rPr>
          <w:rFonts w:ascii="Times New Roman" w:hAnsi="Times New Roman" w:cs="Times New Roman"/>
          <w:sz w:val="28"/>
          <w:szCs w:val="28"/>
        </w:rPr>
        <w:t xml:space="preserve">]  </w:t>
      </w:r>
      <w:r w:rsidR="00172437" w:rsidRPr="000F5C43">
        <w:rPr>
          <w:rFonts w:ascii="Times New Roman" w:hAnsi="Times New Roman" w:cs="Times New Roman"/>
          <w:sz w:val="28"/>
          <w:szCs w:val="28"/>
        </w:rPr>
        <w:t xml:space="preserve">It is common cause that </w:t>
      </w:r>
      <w:r w:rsidR="00172437">
        <w:rPr>
          <w:rFonts w:ascii="Times New Roman" w:hAnsi="Times New Roman" w:cs="Times New Roman"/>
          <w:sz w:val="28"/>
          <w:szCs w:val="28"/>
        </w:rPr>
        <w:t>Mr Morero Lents’a tendered his resignation with immediate effect from Correctional Service on 01</w:t>
      </w:r>
      <w:r w:rsidR="00172437" w:rsidRPr="000F5C43">
        <w:rPr>
          <w:rFonts w:ascii="Times New Roman" w:hAnsi="Times New Roman" w:cs="Times New Roman"/>
          <w:sz w:val="28"/>
          <w:szCs w:val="28"/>
          <w:vertAlign w:val="superscript"/>
        </w:rPr>
        <w:t>st</w:t>
      </w:r>
      <w:r w:rsidR="00172437">
        <w:rPr>
          <w:rFonts w:ascii="Times New Roman" w:hAnsi="Times New Roman" w:cs="Times New Roman"/>
          <w:sz w:val="28"/>
          <w:szCs w:val="28"/>
        </w:rPr>
        <w:t xml:space="preserve"> September, 2022.</w:t>
      </w:r>
      <w:r w:rsidR="00172437">
        <w:rPr>
          <w:rStyle w:val="FootnoteReference"/>
          <w:rFonts w:ascii="Times New Roman" w:hAnsi="Times New Roman" w:cs="Times New Roman"/>
          <w:sz w:val="28"/>
          <w:szCs w:val="28"/>
        </w:rPr>
        <w:footnoteReference w:id="6"/>
      </w:r>
      <w:r w:rsidR="00172437">
        <w:rPr>
          <w:rFonts w:ascii="Times New Roman" w:hAnsi="Times New Roman" w:cs="Times New Roman"/>
          <w:sz w:val="28"/>
          <w:szCs w:val="28"/>
        </w:rPr>
        <w:t xml:space="preserve"> </w:t>
      </w:r>
      <w:r w:rsidR="00602821">
        <w:rPr>
          <w:rFonts w:ascii="Times New Roman" w:hAnsi="Times New Roman" w:cs="Times New Roman"/>
          <w:sz w:val="28"/>
          <w:szCs w:val="28"/>
        </w:rPr>
        <w:t>Mr C</w:t>
      </w:r>
      <w:r w:rsidR="00602821" w:rsidRPr="008F01AB">
        <w:rPr>
          <w:rFonts w:ascii="Times New Roman" w:hAnsi="Times New Roman" w:cs="Times New Roman"/>
          <w:sz w:val="28"/>
          <w:szCs w:val="28"/>
        </w:rPr>
        <w:t>he</w:t>
      </w:r>
      <w:r w:rsidR="00602821">
        <w:rPr>
          <w:rFonts w:ascii="Times New Roman" w:hAnsi="Times New Roman" w:cs="Times New Roman"/>
          <w:sz w:val="28"/>
          <w:szCs w:val="28"/>
        </w:rPr>
        <w:t>p</w:t>
      </w:r>
      <w:r w:rsidR="00602821" w:rsidRPr="008F01AB">
        <w:rPr>
          <w:rFonts w:ascii="Times New Roman" w:hAnsi="Times New Roman" w:cs="Times New Roman"/>
          <w:sz w:val="28"/>
          <w:szCs w:val="28"/>
        </w:rPr>
        <w:t xml:space="preserve">ane </w:t>
      </w:r>
      <w:r w:rsidR="00602821">
        <w:rPr>
          <w:rFonts w:ascii="Times New Roman" w:hAnsi="Times New Roman" w:cs="Times New Roman"/>
          <w:sz w:val="28"/>
          <w:szCs w:val="28"/>
        </w:rPr>
        <w:t>M</w:t>
      </w:r>
      <w:r w:rsidR="00602821" w:rsidRPr="008F01AB">
        <w:rPr>
          <w:rFonts w:ascii="Times New Roman" w:hAnsi="Times New Roman" w:cs="Times New Roman"/>
          <w:sz w:val="28"/>
          <w:szCs w:val="28"/>
        </w:rPr>
        <w:t>othae</w:t>
      </w:r>
      <w:r w:rsidR="00602821">
        <w:rPr>
          <w:rFonts w:ascii="Times New Roman" w:hAnsi="Times New Roman" w:cs="Times New Roman"/>
          <w:sz w:val="28"/>
          <w:szCs w:val="28"/>
        </w:rPr>
        <w:t>’s case is not as straight forward. There are two resignation letters filed of record, one annexed to his Founding Affidavit dated 02</w:t>
      </w:r>
      <w:r w:rsidR="00602821" w:rsidRPr="0073534F">
        <w:rPr>
          <w:rFonts w:ascii="Times New Roman" w:hAnsi="Times New Roman" w:cs="Times New Roman"/>
          <w:sz w:val="28"/>
          <w:szCs w:val="28"/>
          <w:vertAlign w:val="superscript"/>
        </w:rPr>
        <w:t>nd</w:t>
      </w:r>
      <w:r w:rsidR="00602821">
        <w:rPr>
          <w:rFonts w:ascii="Times New Roman" w:hAnsi="Times New Roman" w:cs="Times New Roman"/>
          <w:sz w:val="28"/>
          <w:szCs w:val="28"/>
        </w:rPr>
        <w:t xml:space="preserve"> August, 2022,</w:t>
      </w:r>
      <w:r w:rsidR="00602821">
        <w:rPr>
          <w:rStyle w:val="FootnoteReference"/>
          <w:rFonts w:ascii="Times New Roman" w:hAnsi="Times New Roman" w:cs="Times New Roman"/>
          <w:sz w:val="28"/>
          <w:szCs w:val="28"/>
        </w:rPr>
        <w:footnoteReference w:id="7"/>
      </w:r>
      <w:r w:rsidR="00602821" w:rsidRPr="00602821">
        <w:rPr>
          <w:rFonts w:ascii="Times New Roman" w:hAnsi="Times New Roman" w:cs="Times New Roman"/>
          <w:sz w:val="28"/>
          <w:szCs w:val="28"/>
        </w:rPr>
        <w:t xml:space="preserve"> </w:t>
      </w:r>
      <w:r w:rsidR="00602821">
        <w:rPr>
          <w:rFonts w:ascii="Times New Roman" w:hAnsi="Times New Roman" w:cs="Times New Roman"/>
          <w:sz w:val="28"/>
          <w:szCs w:val="28"/>
        </w:rPr>
        <w:t>and another filed by Respondents in their Answering Affidavit dated 19</w:t>
      </w:r>
      <w:r w:rsidR="00602821" w:rsidRPr="00602821">
        <w:rPr>
          <w:rFonts w:ascii="Times New Roman" w:hAnsi="Times New Roman" w:cs="Times New Roman"/>
          <w:sz w:val="28"/>
          <w:szCs w:val="28"/>
          <w:vertAlign w:val="superscript"/>
        </w:rPr>
        <w:t>th</w:t>
      </w:r>
      <w:r w:rsidR="00602821">
        <w:rPr>
          <w:rFonts w:ascii="Times New Roman" w:hAnsi="Times New Roman" w:cs="Times New Roman"/>
          <w:sz w:val="28"/>
          <w:szCs w:val="28"/>
        </w:rPr>
        <w:t xml:space="preserve"> August, 2022</w:t>
      </w:r>
      <w:r w:rsidR="00E23179">
        <w:rPr>
          <w:rFonts w:ascii="Times New Roman" w:hAnsi="Times New Roman" w:cs="Times New Roman"/>
          <w:sz w:val="28"/>
          <w:szCs w:val="28"/>
        </w:rPr>
        <w:t>,</w:t>
      </w:r>
      <w:r w:rsidR="00602821">
        <w:rPr>
          <w:rStyle w:val="FootnoteReference"/>
          <w:rFonts w:ascii="Times New Roman" w:hAnsi="Times New Roman" w:cs="Times New Roman"/>
          <w:sz w:val="28"/>
          <w:szCs w:val="28"/>
        </w:rPr>
        <w:footnoteReference w:id="8"/>
      </w:r>
      <w:r w:rsidR="00602821">
        <w:rPr>
          <w:rFonts w:ascii="Times New Roman" w:hAnsi="Times New Roman" w:cs="Times New Roman"/>
          <w:sz w:val="28"/>
          <w:szCs w:val="28"/>
        </w:rPr>
        <w:t xml:space="preserve">  allege</w:t>
      </w:r>
      <w:r w:rsidR="00E23179">
        <w:rPr>
          <w:rFonts w:ascii="Times New Roman" w:hAnsi="Times New Roman" w:cs="Times New Roman"/>
          <w:sz w:val="28"/>
          <w:szCs w:val="28"/>
        </w:rPr>
        <w:t>dly</w:t>
      </w:r>
      <w:r w:rsidR="00602821">
        <w:rPr>
          <w:rFonts w:ascii="Times New Roman" w:hAnsi="Times New Roman" w:cs="Times New Roman"/>
          <w:sz w:val="28"/>
          <w:szCs w:val="28"/>
        </w:rPr>
        <w:t xml:space="preserve"> retrieved from</w:t>
      </w:r>
      <w:r w:rsidR="00E23179">
        <w:rPr>
          <w:rFonts w:ascii="Times New Roman" w:hAnsi="Times New Roman" w:cs="Times New Roman"/>
          <w:sz w:val="28"/>
          <w:szCs w:val="28"/>
        </w:rPr>
        <w:t xml:space="preserve"> his </w:t>
      </w:r>
      <w:r w:rsidR="00602821">
        <w:rPr>
          <w:rFonts w:ascii="Times New Roman" w:hAnsi="Times New Roman" w:cs="Times New Roman"/>
          <w:sz w:val="28"/>
          <w:szCs w:val="28"/>
        </w:rPr>
        <w:t xml:space="preserve">personal file at Home Affairs.  </w:t>
      </w:r>
    </w:p>
    <w:p w:rsidR="00E23179" w:rsidRDefault="00E23179" w:rsidP="0017243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EB7A76">
        <w:rPr>
          <w:rFonts w:ascii="Times New Roman" w:hAnsi="Times New Roman" w:cs="Times New Roman"/>
          <w:sz w:val="28"/>
          <w:szCs w:val="28"/>
        </w:rPr>
        <w:t>9</w:t>
      </w:r>
      <w:r>
        <w:rPr>
          <w:rFonts w:ascii="Times New Roman" w:hAnsi="Times New Roman" w:cs="Times New Roman"/>
          <w:sz w:val="28"/>
          <w:szCs w:val="28"/>
        </w:rPr>
        <w:t xml:space="preserve">]  </w:t>
      </w:r>
      <w:r>
        <w:rPr>
          <w:rFonts w:ascii="Times New Roman" w:hAnsi="Times New Roman" w:cs="Times New Roman"/>
          <w:sz w:val="28"/>
          <w:szCs w:val="28"/>
        </w:rPr>
        <w:tab/>
        <w:t>According to the Respondent</w:t>
      </w:r>
      <w:r w:rsidR="0060692D">
        <w:rPr>
          <w:rFonts w:ascii="Times New Roman" w:hAnsi="Times New Roman" w:cs="Times New Roman"/>
          <w:sz w:val="28"/>
          <w:szCs w:val="28"/>
        </w:rPr>
        <w:t>,</w:t>
      </w:r>
      <w:r>
        <w:rPr>
          <w:rFonts w:ascii="Times New Roman" w:hAnsi="Times New Roman" w:cs="Times New Roman"/>
          <w:sz w:val="28"/>
          <w:szCs w:val="28"/>
        </w:rPr>
        <w:t xml:space="preserve"> these resignations do not meet the requirements stipulated </w:t>
      </w:r>
      <w:r w:rsidR="00F97133">
        <w:rPr>
          <w:rFonts w:ascii="Times New Roman" w:hAnsi="Times New Roman" w:cs="Times New Roman"/>
          <w:sz w:val="28"/>
          <w:szCs w:val="28"/>
        </w:rPr>
        <w:t>in</w:t>
      </w:r>
      <w:r>
        <w:rPr>
          <w:rFonts w:ascii="Times New Roman" w:hAnsi="Times New Roman" w:cs="Times New Roman"/>
          <w:sz w:val="28"/>
          <w:szCs w:val="28"/>
        </w:rPr>
        <w:t xml:space="preserve"> </w:t>
      </w:r>
      <w:r w:rsidRPr="00E23179">
        <w:rPr>
          <w:rFonts w:ascii="Times New Roman" w:hAnsi="Times New Roman" w:cs="Times New Roman"/>
          <w:b/>
          <w:i/>
          <w:sz w:val="28"/>
          <w:szCs w:val="28"/>
        </w:rPr>
        <w:t>Section 143 (3) of the Public Service Regulations, 2008.</w:t>
      </w:r>
      <w:r>
        <w:rPr>
          <w:rFonts w:ascii="Times New Roman" w:hAnsi="Times New Roman" w:cs="Times New Roman"/>
          <w:sz w:val="28"/>
          <w:szCs w:val="28"/>
        </w:rPr>
        <w:t xml:space="preserve"> The Section provides that: </w:t>
      </w:r>
    </w:p>
    <w:p w:rsidR="00E23179" w:rsidRPr="00324696" w:rsidRDefault="00E23179" w:rsidP="00E23179">
      <w:pPr>
        <w:spacing w:line="360" w:lineRule="auto"/>
        <w:ind w:left="851" w:right="237"/>
        <w:jc w:val="both"/>
        <w:rPr>
          <w:rFonts w:ascii="Times New Roman" w:hAnsi="Times New Roman" w:cs="Times New Roman"/>
          <w:b/>
          <w:i/>
          <w:sz w:val="24"/>
          <w:szCs w:val="24"/>
        </w:rPr>
      </w:pPr>
      <w:r w:rsidRPr="00324696">
        <w:rPr>
          <w:rFonts w:ascii="Times New Roman" w:hAnsi="Times New Roman" w:cs="Times New Roman"/>
          <w:b/>
          <w:i/>
          <w:sz w:val="24"/>
          <w:szCs w:val="24"/>
        </w:rPr>
        <w:t>A public officer who wishes to stand for general elections to the National Assembly … shall resign or retire from the pu</w:t>
      </w:r>
      <w:r>
        <w:rPr>
          <w:rFonts w:ascii="Times New Roman" w:hAnsi="Times New Roman" w:cs="Times New Roman"/>
          <w:b/>
          <w:i/>
          <w:sz w:val="24"/>
          <w:szCs w:val="24"/>
        </w:rPr>
        <w:t xml:space="preserve">blic service by giving a written notice of at least one month prior to the nomination day for the general elections … as appointed by the National Assembly General Elections Act, 1992…  </w:t>
      </w:r>
      <w:r w:rsidRPr="00324696">
        <w:rPr>
          <w:rFonts w:ascii="Times New Roman" w:hAnsi="Times New Roman" w:cs="Times New Roman"/>
          <w:b/>
          <w:i/>
          <w:sz w:val="24"/>
          <w:szCs w:val="24"/>
        </w:rPr>
        <w:t xml:space="preserve"> </w:t>
      </w:r>
    </w:p>
    <w:p w:rsidR="009D2D97" w:rsidRDefault="00E23179" w:rsidP="00405526">
      <w:pPr>
        <w:spacing w:line="360" w:lineRule="auto"/>
        <w:ind w:left="567"/>
        <w:jc w:val="both"/>
        <w:rPr>
          <w:rFonts w:ascii="Times New Roman" w:hAnsi="Times New Roman" w:cs="Times New Roman"/>
          <w:sz w:val="28"/>
          <w:szCs w:val="28"/>
        </w:rPr>
      </w:pPr>
      <w:r w:rsidRPr="00C363F2">
        <w:rPr>
          <w:rFonts w:ascii="Times New Roman" w:hAnsi="Times New Roman" w:cs="Times New Roman"/>
          <w:sz w:val="28"/>
          <w:szCs w:val="28"/>
        </w:rPr>
        <w:t>The Section</w:t>
      </w:r>
      <w:r>
        <w:rPr>
          <w:rFonts w:ascii="Times New Roman" w:hAnsi="Times New Roman" w:cs="Times New Roman"/>
          <w:b/>
          <w:sz w:val="28"/>
          <w:szCs w:val="28"/>
        </w:rPr>
        <w:t xml:space="preserve"> </w:t>
      </w:r>
      <w:r>
        <w:rPr>
          <w:rFonts w:ascii="Times New Roman" w:hAnsi="Times New Roman" w:cs="Times New Roman"/>
          <w:sz w:val="28"/>
          <w:szCs w:val="28"/>
        </w:rPr>
        <w:t xml:space="preserve">is couched in peremptory terms. </w:t>
      </w:r>
      <w:r w:rsidR="0060692D">
        <w:rPr>
          <w:rFonts w:ascii="Times New Roman" w:hAnsi="Times New Roman" w:cs="Times New Roman"/>
          <w:sz w:val="28"/>
          <w:szCs w:val="28"/>
        </w:rPr>
        <w:t>It strikes one, why public officers?</w:t>
      </w:r>
    </w:p>
    <w:p w:rsidR="009D2D97" w:rsidRPr="005E6D17" w:rsidRDefault="009D2D97" w:rsidP="009D2D97">
      <w:pPr>
        <w:spacing w:line="360" w:lineRule="auto"/>
        <w:ind w:right="237"/>
        <w:jc w:val="both"/>
        <w:rPr>
          <w:rFonts w:ascii="Times New Roman" w:hAnsi="Times New Roman" w:cs="Times New Roman"/>
          <w:b/>
          <w:sz w:val="28"/>
          <w:szCs w:val="28"/>
        </w:rPr>
      </w:pPr>
      <w:r w:rsidRPr="005E6D17">
        <w:rPr>
          <w:rFonts w:ascii="Times New Roman" w:hAnsi="Times New Roman" w:cs="Times New Roman"/>
          <w:b/>
          <w:sz w:val="28"/>
          <w:szCs w:val="28"/>
        </w:rPr>
        <w:t xml:space="preserve">Why </w:t>
      </w:r>
      <w:r>
        <w:rPr>
          <w:rFonts w:ascii="Times New Roman" w:hAnsi="Times New Roman" w:cs="Times New Roman"/>
          <w:b/>
          <w:sz w:val="28"/>
          <w:szCs w:val="28"/>
        </w:rPr>
        <w:t xml:space="preserve">electoral </w:t>
      </w:r>
      <w:r w:rsidR="00986FA1">
        <w:rPr>
          <w:rFonts w:ascii="Times New Roman" w:hAnsi="Times New Roman" w:cs="Times New Roman"/>
          <w:b/>
          <w:sz w:val="28"/>
          <w:szCs w:val="28"/>
        </w:rPr>
        <w:t>laws</w:t>
      </w:r>
      <w:r w:rsidRPr="005E6D17">
        <w:rPr>
          <w:rFonts w:ascii="Times New Roman" w:hAnsi="Times New Roman" w:cs="Times New Roman"/>
          <w:b/>
          <w:sz w:val="28"/>
          <w:szCs w:val="28"/>
        </w:rPr>
        <w:t xml:space="preserve"> </w:t>
      </w:r>
      <w:r w:rsidR="00986FA1">
        <w:rPr>
          <w:rFonts w:ascii="Times New Roman" w:hAnsi="Times New Roman" w:cs="Times New Roman"/>
          <w:b/>
          <w:sz w:val="28"/>
          <w:szCs w:val="28"/>
        </w:rPr>
        <w:t xml:space="preserve">are </w:t>
      </w:r>
      <w:r w:rsidRPr="005E6D17">
        <w:rPr>
          <w:rFonts w:ascii="Times New Roman" w:hAnsi="Times New Roman" w:cs="Times New Roman"/>
          <w:b/>
          <w:sz w:val="28"/>
          <w:szCs w:val="28"/>
        </w:rPr>
        <w:t xml:space="preserve">stringent on public officers </w:t>
      </w:r>
    </w:p>
    <w:p w:rsidR="009D2D97" w:rsidRDefault="009D2D97" w:rsidP="009D2D97">
      <w:pPr>
        <w:spacing w:line="360" w:lineRule="auto"/>
        <w:ind w:left="567" w:right="-46" w:hanging="567"/>
        <w:jc w:val="both"/>
        <w:rPr>
          <w:rFonts w:ascii="Times New Roman" w:hAnsi="Times New Roman" w:cs="Times New Roman"/>
          <w:sz w:val="28"/>
          <w:szCs w:val="28"/>
        </w:rPr>
      </w:pPr>
      <w:r>
        <w:rPr>
          <w:rFonts w:ascii="Times New Roman" w:hAnsi="Times New Roman" w:cs="Times New Roman"/>
          <w:sz w:val="28"/>
          <w:szCs w:val="28"/>
        </w:rPr>
        <w:t>[</w:t>
      </w:r>
      <w:r w:rsidR="00EB7A76">
        <w:rPr>
          <w:rFonts w:ascii="Times New Roman" w:hAnsi="Times New Roman" w:cs="Times New Roman"/>
          <w:sz w:val="28"/>
          <w:szCs w:val="28"/>
        </w:rPr>
        <w:t>10</w:t>
      </w:r>
      <w:r>
        <w:rPr>
          <w:rFonts w:ascii="Times New Roman" w:hAnsi="Times New Roman" w:cs="Times New Roman"/>
          <w:sz w:val="28"/>
          <w:szCs w:val="28"/>
        </w:rPr>
        <w:t xml:space="preserve">] The spirit behind </w:t>
      </w:r>
      <w:r w:rsidR="0060692D">
        <w:rPr>
          <w:rFonts w:ascii="Times New Roman" w:hAnsi="Times New Roman" w:cs="Times New Roman"/>
          <w:sz w:val="28"/>
          <w:szCs w:val="28"/>
        </w:rPr>
        <w:t xml:space="preserve">the above </w:t>
      </w:r>
      <w:r w:rsidRPr="0060692D">
        <w:rPr>
          <w:rFonts w:ascii="Times New Roman" w:hAnsi="Times New Roman" w:cs="Times New Roman"/>
          <w:sz w:val="28"/>
          <w:szCs w:val="28"/>
        </w:rPr>
        <w:t>Section</w:t>
      </w:r>
      <w:r w:rsidRPr="00E23179">
        <w:rPr>
          <w:rFonts w:ascii="Times New Roman" w:hAnsi="Times New Roman" w:cs="Times New Roman"/>
          <w:b/>
          <w:i/>
          <w:sz w:val="28"/>
          <w:szCs w:val="28"/>
        </w:rPr>
        <w:t xml:space="preserve"> </w:t>
      </w:r>
      <w:r w:rsidRPr="005E6D17">
        <w:rPr>
          <w:rFonts w:ascii="Times New Roman" w:hAnsi="Times New Roman" w:cs="Times New Roman"/>
          <w:sz w:val="28"/>
          <w:szCs w:val="28"/>
        </w:rPr>
        <w:t xml:space="preserve">requiring public officers to tender </w:t>
      </w:r>
      <w:r w:rsidR="0060692D">
        <w:rPr>
          <w:rFonts w:ascii="Times New Roman" w:hAnsi="Times New Roman" w:cs="Times New Roman"/>
          <w:sz w:val="28"/>
          <w:szCs w:val="28"/>
        </w:rPr>
        <w:t>a one month</w:t>
      </w:r>
      <w:r w:rsidRPr="005E6D17">
        <w:rPr>
          <w:rFonts w:ascii="Times New Roman" w:hAnsi="Times New Roman" w:cs="Times New Roman"/>
          <w:sz w:val="28"/>
          <w:szCs w:val="28"/>
        </w:rPr>
        <w:t xml:space="preserve"> notice of resignation</w:t>
      </w:r>
      <w:r>
        <w:rPr>
          <w:rFonts w:ascii="Times New Roman" w:hAnsi="Times New Roman" w:cs="Times New Roman"/>
          <w:b/>
          <w:i/>
          <w:sz w:val="28"/>
          <w:szCs w:val="28"/>
        </w:rPr>
        <w:t xml:space="preserve"> </w:t>
      </w:r>
      <w:r>
        <w:rPr>
          <w:rFonts w:ascii="Times New Roman" w:hAnsi="Times New Roman" w:cs="Times New Roman"/>
          <w:sz w:val="28"/>
          <w:szCs w:val="28"/>
        </w:rPr>
        <w:t xml:space="preserve">seems to be in Section 143 (1) </w:t>
      </w:r>
      <w:r w:rsidR="0060692D">
        <w:rPr>
          <w:rFonts w:ascii="Times New Roman" w:hAnsi="Times New Roman" w:cs="Times New Roman"/>
          <w:sz w:val="28"/>
          <w:szCs w:val="28"/>
        </w:rPr>
        <w:t>of the said Regulations</w:t>
      </w:r>
      <w:r>
        <w:rPr>
          <w:rFonts w:ascii="Times New Roman" w:hAnsi="Times New Roman" w:cs="Times New Roman"/>
          <w:sz w:val="28"/>
          <w:szCs w:val="28"/>
        </w:rPr>
        <w:t>. It provides:</w:t>
      </w:r>
    </w:p>
    <w:p w:rsidR="009D2D97" w:rsidRPr="005078DF" w:rsidRDefault="009D2D97" w:rsidP="009D2D97">
      <w:pPr>
        <w:spacing w:line="360" w:lineRule="auto"/>
        <w:ind w:left="851" w:right="237"/>
        <w:jc w:val="both"/>
        <w:rPr>
          <w:rFonts w:ascii="Times New Roman" w:hAnsi="Times New Roman" w:cs="Times New Roman"/>
          <w:b/>
          <w:i/>
          <w:sz w:val="24"/>
          <w:szCs w:val="24"/>
        </w:rPr>
      </w:pPr>
      <w:r w:rsidRPr="005078DF">
        <w:rPr>
          <w:rFonts w:ascii="Times New Roman" w:hAnsi="Times New Roman" w:cs="Times New Roman"/>
          <w:b/>
          <w:i/>
          <w:sz w:val="24"/>
          <w:szCs w:val="24"/>
        </w:rPr>
        <w:lastRenderedPageBreak/>
        <w:t xml:space="preserve">A public officer </w:t>
      </w:r>
      <w:r w:rsidRPr="005078DF">
        <w:rPr>
          <w:rFonts w:ascii="Times New Roman" w:hAnsi="Times New Roman" w:cs="Times New Roman"/>
          <w:b/>
          <w:i/>
          <w:sz w:val="24"/>
          <w:szCs w:val="24"/>
          <w:u w:val="single"/>
        </w:rPr>
        <w:t>shall</w:t>
      </w:r>
      <w:r w:rsidRPr="005078DF">
        <w:rPr>
          <w:rFonts w:ascii="Times New Roman" w:hAnsi="Times New Roman" w:cs="Times New Roman"/>
          <w:b/>
          <w:i/>
          <w:sz w:val="24"/>
          <w:szCs w:val="24"/>
        </w:rPr>
        <w:t xml:space="preserve"> not be an active member of a political party, speak in public of any political party or matter,</w:t>
      </w:r>
      <w:r>
        <w:rPr>
          <w:rFonts w:ascii="Times New Roman" w:hAnsi="Times New Roman" w:cs="Times New Roman"/>
          <w:b/>
          <w:i/>
          <w:sz w:val="24"/>
          <w:szCs w:val="24"/>
        </w:rPr>
        <w:t xml:space="preserve"> or take an active part in the support of any candidate in an election, and do anything by word or deed which is calculated to further political interest of any party </w:t>
      </w:r>
      <w:r w:rsidRPr="004A0E04">
        <w:rPr>
          <w:rFonts w:ascii="Times New Roman" w:hAnsi="Times New Roman" w:cs="Times New Roman"/>
          <w:sz w:val="24"/>
          <w:szCs w:val="24"/>
        </w:rPr>
        <w:t>(</w:t>
      </w:r>
      <w:r>
        <w:rPr>
          <w:rFonts w:ascii="Times New Roman" w:hAnsi="Times New Roman" w:cs="Times New Roman"/>
          <w:sz w:val="28"/>
          <w:szCs w:val="28"/>
        </w:rPr>
        <w:t>emphasis added).</w:t>
      </w:r>
    </w:p>
    <w:p w:rsidR="009D2D97" w:rsidRDefault="009D2D97" w:rsidP="009D2D9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EB7A76">
        <w:rPr>
          <w:rFonts w:ascii="Times New Roman" w:hAnsi="Times New Roman" w:cs="Times New Roman"/>
          <w:sz w:val="28"/>
          <w:szCs w:val="28"/>
        </w:rPr>
        <w:t>11</w:t>
      </w:r>
      <w:r>
        <w:rPr>
          <w:rFonts w:ascii="Times New Roman" w:hAnsi="Times New Roman" w:cs="Times New Roman"/>
          <w:sz w:val="28"/>
          <w:szCs w:val="28"/>
        </w:rPr>
        <w:t xml:space="preserve">] The rationale behind this restriction on public officers not to actively participate in politics could be that public officers provide public services, </w:t>
      </w:r>
      <w:r w:rsidR="0060692D">
        <w:rPr>
          <w:rFonts w:ascii="Times New Roman" w:hAnsi="Times New Roman" w:cs="Times New Roman"/>
          <w:sz w:val="28"/>
          <w:szCs w:val="28"/>
        </w:rPr>
        <w:t xml:space="preserve">and </w:t>
      </w:r>
      <w:r w:rsidR="00CD2A35">
        <w:rPr>
          <w:rFonts w:ascii="Times New Roman" w:hAnsi="Times New Roman" w:cs="Times New Roman"/>
          <w:sz w:val="28"/>
          <w:szCs w:val="28"/>
        </w:rPr>
        <w:t xml:space="preserve">as </w:t>
      </w:r>
      <w:r w:rsidR="0060692D">
        <w:rPr>
          <w:rFonts w:ascii="Times New Roman" w:hAnsi="Times New Roman" w:cs="Times New Roman"/>
          <w:sz w:val="28"/>
          <w:szCs w:val="28"/>
        </w:rPr>
        <w:t xml:space="preserve">such have to remain </w:t>
      </w:r>
      <w:r>
        <w:rPr>
          <w:rFonts w:ascii="Times New Roman" w:hAnsi="Times New Roman" w:cs="Times New Roman"/>
          <w:sz w:val="28"/>
          <w:szCs w:val="28"/>
        </w:rPr>
        <w:t>non - partisan and serve everyone equally.</w:t>
      </w:r>
      <w:r w:rsidRPr="00AB28A1">
        <w:rPr>
          <w:rFonts w:ascii="Times New Roman" w:hAnsi="Times New Roman" w:cs="Times New Roman"/>
          <w:sz w:val="28"/>
          <w:szCs w:val="28"/>
        </w:rPr>
        <w:t xml:space="preserve"> </w:t>
      </w:r>
      <w:r>
        <w:rPr>
          <w:rFonts w:ascii="Times New Roman" w:hAnsi="Times New Roman" w:cs="Times New Roman"/>
          <w:sz w:val="28"/>
          <w:szCs w:val="28"/>
        </w:rPr>
        <w:t xml:space="preserve">Thus, the legislator is not worried about private sector employees. The level of integrity expected of public officers is </w:t>
      </w:r>
      <w:r w:rsidR="0060692D">
        <w:rPr>
          <w:rFonts w:ascii="Times New Roman" w:hAnsi="Times New Roman" w:cs="Times New Roman"/>
          <w:sz w:val="28"/>
          <w:szCs w:val="28"/>
        </w:rPr>
        <w:t xml:space="preserve">placed at a </w:t>
      </w:r>
      <w:r>
        <w:rPr>
          <w:rFonts w:ascii="Times New Roman" w:hAnsi="Times New Roman" w:cs="Times New Roman"/>
          <w:sz w:val="28"/>
          <w:szCs w:val="28"/>
        </w:rPr>
        <w:t>very high</w:t>
      </w:r>
      <w:r w:rsidR="0060692D">
        <w:rPr>
          <w:rFonts w:ascii="Times New Roman" w:hAnsi="Times New Roman" w:cs="Times New Roman"/>
          <w:sz w:val="28"/>
          <w:szCs w:val="28"/>
        </w:rPr>
        <w:t xml:space="preserve"> level</w:t>
      </w:r>
      <w:r>
        <w:rPr>
          <w:rFonts w:ascii="Times New Roman" w:hAnsi="Times New Roman" w:cs="Times New Roman"/>
          <w:sz w:val="28"/>
          <w:szCs w:val="28"/>
        </w:rPr>
        <w:t xml:space="preserve">. </w:t>
      </w:r>
    </w:p>
    <w:p w:rsidR="00EB7A76" w:rsidRDefault="00EB7A76" w:rsidP="00EB7A76">
      <w:pPr>
        <w:spacing w:line="36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Whether Applicants were still public officers at the time of their nomination</w:t>
      </w:r>
    </w:p>
    <w:p w:rsidR="00405526" w:rsidRDefault="00EB7A76" w:rsidP="00EB7A76">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[12] </w:t>
      </w:r>
      <w:r w:rsidR="00D26AA9">
        <w:rPr>
          <w:rFonts w:ascii="Times New Roman" w:hAnsi="Times New Roman" w:cs="Times New Roman"/>
          <w:sz w:val="28"/>
          <w:szCs w:val="28"/>
        </w:rPr>
        <w:t xml:space="preserve">Applicants have been disqualified from standing for general elections on the basis that </w:t>
      </w:r>
      <w:r w:rsidR="00806D8F">
        <w:rPr>
          <w:rFonts w:ascii="Times New Roman" w:hAnsi="Times New Roman" w:cs="Times New Roman"/>
          <w:sz w:val="28"/>
          <w:szCs w:val="28"/>
        </w:rPr>
        <w:t xml:space="preserve">at the time of their nomination, they were still in public offices. </w:t>
      </w:r>
      <w:r w:rsidR="0060692D" w:rsidRPr="00E23179">
        <w:rPr>
          <w:rFonts w:ascii="Times New Roman" w:hAnsi="Times New Roman" w:cs="Times New Roman"/>
          <w:b/>
          <w:i/>
          <w:sz w:val="28"/>
          <w:szCs w:val="28"/>
        </w:rPr>
        <w:t>Section 143 (3) of the Public Service Regulations, 2008</w:t>
      </w:r>
      <w:r w:rsidR="00806D8F">
        <w:rPr>
          <w:rFonts w:ascii="Times New Roman" w:hAnsi="Times New Roman" w:cs="Times New Roman"/>
          <w:sz w:val="28"/>
          <w:szCs w:val="28"/>
        </w:rPr>
        <w:t xml:space="preserve"> prescribes that the officer wishing to stand for national elections </w:t>
      </w:r>
      <w:r w:rsidR="003C1288">
        <w:rPr>
          <w:rFonts w:ascii="Times New Roman" w:hAnsi="Times New Roman" w:cs="Times New Roman"/>
          <w:sz w:val="28"/>
          <w:szCs w:val="28"/>
        </w:rPr>
        <w:t>give</w:t>
      </w:r>
      <w:r w:rsidR="007C7E5F">
        <w:rPr>
          <w:rFonts w:ascii="Times New Roman" w:hAnsi="Times New Roman" w:cs="Times New Roman"/>
          <w:sz w:val="28"/>
          <w:szCs w:val="28"/>
        </w:rPr>
        <w:t xml:space="preserve"> a</w:t>
      </w:r>
      <w:r w:rsidR="003C1288">
        <w:rPr>
          <w:rFonts w:ascii="Times New Roman" w:hAnsi="Times New Roman" w:cs="Times New Roman"/>
          <w:sz w:val="28"/>
          <w:szCs w:val="28"/>
        </w:rPr>
        <w:t xml:space="preserve"> </w:t>
      </w:r>
      <w:r w:rsidR="003C1288" w:rsidRPr="003C1288">
        <w:rPr>
          <w:rFonts w:ascii="Times New Roman" w:hAnsi="Times New Roman" w:cs="Times New Roman"/>
          <w:b/>
          <w:i/>
          <w:sz w:val="28"/>
          <w:szCs w:val="28"/>
        </w:rPr>
        <w:t xml:space="preserve">“written notice of at least </w:t>
      </w:r>
      <w:r w:rsidR="003C1288">
        <w:rPr>
          <w:rFonts w:ascii="Times New Roman" w:hAnsi="Times New Roman" w:cs="Times New Roman"/>
          <w:b/>
          <w:i/>
          <w:sz w:val="28"/>
          <w:szCs w:val="28"/>
        </w:rPr>
        <w:t>one</w:t>
      </w:r>
      <w:r w:rsidR="003C1288" w:rsidRPr="003C1288">
        <w:rPr>
          <w:rFonts w:ascii="Times New Roman" w:hAnsi="Times New Roman" w:cs="Times New Roman"/>
          <w:b/>
          <w:i/>
          <w:sz w:val="28"/>
          <w:szCs w:val="28"/>
        </w:rPr>
        <w:t xml:space="preserve"> month.”</w:t>
      </w:r>
      <w:r w:rsidR="003C1288">
        <w:rPr>
          <w:rFonts w:ascii="Times New Roman" w:hAnsi="Times New Roman" w:cs="Times New Roman"/>
          <w:sz w:val="28"/>
          <w:szCs w:val="28"/>
        </w:rPr>
        <w:t xml:space="preserve">  It does not cater for immediate resignation. Mr Morero Lents’a</w:t>
      </w:r>
      <w:r w:rsidR="0060692D">
        <w:rPr>
          <w:rFonts w:ascii="Times New Roman" w:hAnsi="Times New Roman" w:cs="Times New Roman"/>
          <w:sz w:val="28"/>
          <w:szCs w:val="28"/>
        </w:rPr>
        <w:t xml:space="preserve">’s </w:t>
      </w:r>
      <w:r w:rsidR="00F20492">
        <w:rPr>
          <w:rFonts w:ascii="Times New Roman" w:hAnsi="Times New Roman" w:cs="Times New Roman"/>
          <w:sz w:val="28"/>
          <w:szCs w:val="28"/>
        </w:rPr>
        <w:t>resign</w:t>
      </w:r>
      <w:r w:rsidR="0060692D">
        <w:rPr>
          <w:rFonts w:ascii="Times New Roman" w:hAnsi="Times New Roman" w:cs="Times New Roman"/>
          <w:sz w:val="28"/>
          <w:szCs w:val="28"/>
        </w:rPr>
        <w:t>ation</w:t>
      </w:r>
      <w:r w:rsidR="003C1288">
        <w:rPr>
          <w:rFonts w:ascii="Times New Roman" w:hAnsi="Times New Roman" w:cs="Times New Roman"/>
          <w:sz w:val="28"/>
          <w:szCs w:val="28"/>
        </w:rPr>
        <w:t xml:space="preserve"> ran from 01</w:t>
      </w:r>
      <w:r w:rsidR="003C1288">
        <w:rPr>
          <w:rFonts w:ascii="Times New Roman" w:hAnsi="Times New Roman" w:cs="Times New Roman"/>
          <w:sz w:val="28"/>
          <w:szCs w:val="28"/>
          <w:vertAlign w:val="superscript"/>
        </w:rPr>
        <w:t xml:space="preserve">st </w:t>
      </w:r>
      <w:r w:rsidR="003C1288">
        <w:rPr>
          <w:rFonts w:ascii="Times New Roman" w:hAnsi="Times New Roman" w:cs="Times New Roman"/>
          <w:sz w:val="28"/>
          <w:szCs w:val="28"/>
        </w:rPr>
        <w:t>September, 2022 to 01</w:t>
      </w:r>
      <w:r w:rsidR="003C1288" w:rsidRPr="003C1288">
        <w:rPr>
          <w:rFonts w:ascii="Times New Roman" w:hAnsi="Times New Roman" w:cs="Times New Roman"/>
          <w:sz w:val="28"/>
          <w:szCs w:val="28"/>
          <w:vertAlign w:val="superscript"/>
        </w:rPr>
        <w:t>st</w:t>
      </w:r>
      <w:r w:rsidR="003C1288">
        <w:rPr>
          <w:rFonts w:ascii="Times New Roman" w:hAnsi="Times New Roman" w:cs="Times New Roman"/>
          <w:sz w:val="28"/>
          <w:szCs w:val="28"/>
        </w:rPr>
        <w:t xml:space="preserve"> October, 2022</w:t>
      </w:r>
      <w:r w:rsidR="0060692D">
        <w:rPr>
          <w:rFonts w:ascii="Times New Roman" w:hAnsi="Times New Roman" w:cs="Times New Roman"/>
          <w:sz w:val="28"/>
          <w:szCs w:val="28"/>
        </w:rPr>
        <w:t xml:space="preserve"> in terms of this Section, things being equal</w:t>
      </w:r>
      <w:r w:rsidR="003C1288">
        <w:rPr>
          <w:rFonts w:ascii="Times New Roman" w:hAnsi="Times New Roman" w:cs="Times New Roman"/>
          <w:sz w:val="28"/>
          <w:szCs w:val="28"/>
        </w:rPr>
        <w:t>. It followed, therefore, that as at 02</w:t>
      </w:r>
      <w:r w:rsidR="003C1288" w:rsidRPr="00D26352">
        <w:rPr>
          <w:rFonts w:ascii="Times New Roman" w:hAnsi="Times New Roman" w:cs="Times New Roman"/>
          <w:sz w:val="28"/>
          <w:szCs w:val="28"/>
          <w:vertAlign w:val="superscript"/>
        </w:rPr>
        <w:t>nd</w:t>
      </w:r>
      <w:r w:rsidR="003C1288">
        <w:rPr>
          <w:rFonts w:ascii="Times New Roman" w:hAnsi="Times New Roman" w:cs="Times New Roman"/>
          <w:sz w:val="28"/>
          <w:szCs w:val="28"/>
        </w:rPr>
        <w:t xml:space="preserve"> September, 2022 when his nomination was tendered with the IEC he was still serving</w:t>
      </w:r>
      <w:r w:rsidR="00F20492">
        <w:rPr>
          <w:rFonts w:ascii="Times New Roman" w:hAnsi="Times New Roman" w:cs="Times New Roman"/>
          <w:sz w:val="28"/>
          <w:szCs w:val="28"/>
        </w:rPr>
        <w:t xml:space="preserve"> in terms of the law</w:t>
      </w:r>
      <w:r w:rsidR="003C1288">
        <w:rPr>
          <w:rFonts w:ascii="Times New Roman" w:hAnsi="Times New Roman" w:cs="Times New Roman"/>
          <w:sz w:val="28"/>
          <w:szCs w:val="28"/>
        </w:rPr>
        <w:t>.</w:t>
      </w:r>
    </w:p>
    <w:p w:rsidR="00E23179" w:rsidRDefault="00F97133" w:rsidP="00F97133">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EB7A76">
        <w:rPr>
          <w:rFonts w:ascii="Times New Roman" w:hAnsi="Times New Roman" w:cs="Times New Roman"/>
          <w:sz w:val="28"/>
          <w:szCs w:val="28"/>
        </w:rPr>
        <w:t>3</w:t>
      </w:r>
      <w:r>
        <w:rPr>
          <w:rFonts w:ascii="Times New Roman" w:hAnsi="Times New Roman" w:cs="Times New Roman"/>
          <w:sz w:val="28"/>
          <w:szCs w:val="28"/>
        </w:rPr>
        <w:t xml:space="preserve">] </w:t>
      </w:r>
      <w:r w:rsidR="00405526">
        <w:rPr>
          <w:rFonts w:ascii="Times New Roman" w:hAnsi="Times New Roman" w:cs="Times New Roman"/>
          <w:sz w:val="28"/>
          <w:szCs w:val="28"/>
        </w:rPr>
        <w:t xml:space="preserve">For purposes of </w:t>
      </w:r>
      <w:r w:rsidR="00405526" w:rsidRPr="00E23179">
        <w:rPr>
          <w:rFonts w:ascii="Times New Roman" w:hAnsi="Times New Roman" w:cs="Times New Roman"/>
          <w:b/>
          <w:i/>
          <w:sz w:val="28"/>
          <w:szCs w:val="28"/>
        </w:rPr>
        <w:t>Section 143 (3) of the Public Service Regulations, 2008</w:t>
      </w:r>
      <w:r w:rsidR="00405526">
        <w:rPr>
          <w:rFonts w:ascii="Times New Roman" w:hAnsi="Times New Roman" w:cs="Times New Roman"/>
          <w:b/>
          <w:i/>
          <w:sz w:val="28"/>
          <w:szCs w:val="28"/>
        </w:rPr>
        <w:t xml:space="preserve">, </w:t>
      </w:r>
      <w:r w:rsidR="00DA2659" w:rsidRPr="00DA2659">
        <w:rPr>
          <w:rFonts w:ascii="Times New Roman" w:hAnsi="Times New Roman" w:cs="Times New Roman"/>
          <w:sz w:val="28"/>
          <w:szCs w:val="28"/>
        </w:rPr>
        <w:t>Mr Lents</w:t>
      </w:r>
      <w:r w:rsidR="0041474D">
        <w:rPr>
          <w:rFonts w:ascii="Times New Roman" w:hAnsi="Times New Roman" w:cs="Times New Roman"/>
          <w:sz w:val="28"/>
          <w:szCs w:val="28"/>
        </w:rPr>
        <w:t>’</w:t>
      </w:r>
      <w:r w:rsidR="00AF0CC5">
        <w:rPr>
          <w:rFonts w:ascii="Times New Roman" w:hAnsi="Times New Roman" w:cs="Times New Roman"/>
          <w:sz w:val="28"/>
          <w:szCs w:val="28"/>
        </w:rPr>
        <w:t>a</w:t>
      </w:r>
      <w:r w:rsidR="00DA2659">
        <w:rPr>
          <w:rFonts w:ascii="Times New Roman" w:hAnsi="Times New Roman" w:cs="Times New Roman"/>
          <w:sz w:val="28"/>
          <w:szCs w:val="28"/>
        </w:rPr>
        <w:t>’</w:t>
      </w:r>
      <w:r w:rsidR="00AF0CC5">
        <w:rPr>
          <w:rFonts w:ascii="Times New Roman" w:hAnsi="Times New Roman" w:cs="Times New Roman"/>
          <w:sz w:val="28"/>
          <w:szCs w:val="28"/>
        </w:rPr>
        <w:t>s</w:t>
      </w:r>
      <w:r w:rsidR="00DA2659" w:rsidRPr="00DA2659">
        <w:rPr>
          <w:rFonts w:ascii="Times New Roman" w:hAnsi="Times New Roman" w:cs="Times New Roman"/>
          <w:sz w:val="28"/>
          <w:szCs w:val="28"/>
        </w:rPr>
        <w:t xml:space="preserve"> resignation took effect from when the one month notice period expired.</w:t>
      </w:r>
      <w:r w:rsidR="00DA2659">
        <w:rPr>
          <w:rFonts w:ascii="Times New Roman" w:hAnsi="Times New Roman" w:cs="Times New Roman"/>
          <w:b/>
          <w:i/>
          <w:sz w:val="28"/>
          <w:szCs w:val="28"/>
        </w:rPr>
        <w:t xml:space="preserve"> </w:t>
      </w:r>
      <w:r w:rsidR="003C1288">
        <w:rPr>
          <w:rFonts w:ascii="Times New Roman" w:hAnsi="Times New Roman" w:cs="Times New Roman"/>
          <w:sz w:val="28"/>
          <w:szCs w:val="28"/>
        </w:rPr>
        <w:t xml:space="preserve">The case in point is </w:t>
      </w:r>
      <w:r w:rsidR="005A7EEB" w:rsidRPr="005A7EEB">
        <w:rPr>
          <w:rFonts w:ascii="Times New Roman" w:hAnsi="Times New Roman" w:cs="Times New Roman"/>
          <w:b/>
          <w:i/>
          <w:sz w:val="28"/>
          <w:szCs w:val="28"/>
        </w:rPr>
        <w:t>S</w:t>
      </w:r>
      <w:r w:rsidR="00E259B3" w:rsidRPr="005A7EEB">
        <w:rPr>
          <w:rFonts w:ascii="Times New Roman" w:hAnsi="Times New Roman" w:cs="Times New Roman"/>
          <w:b/>
          <w:i/>
          <w:sz w:val="28"/>
          <w:szCs w:val="28"/>
        </w:rPr>
        <w:t xml:space="preserve">tandard </w:t>
      </w:r>
      <w:r w:rsidR="005A7EEB" w:rsidRPr="005A7EEB">
        <w:rPr>
          <w:rFonts w:ascii="Times New Roman" w:hAnsi="Times New Roman" w:cs="Times New Roman"/>
          <w:b/>
          <w:i/>
          <w:sz w:val="28"/>
          <w:szCs w:val="28"/>
        </w:rPr>
        <w:t>B</w:t>
      </w:r>
      <w:r w:rsidR="00E259B3" w:rsidRPr="005A7EEB">
        <w:rPr>
          <w:rFonts w:ascii="Times New Roman" w:hAnsi="Times New Roman" w:cs="Times New Roman"/>
          <w:b/>
          <w:i/>
          <w:sz w:val="28"/>
          <w:szCs w:val="28"/>
        </w:rPr>
        <w:t xml:space="preserve">ank of </w:t>
      </w:r>
      <w:r w:rsidR="005A7EEB" w:rsidRPr="005A7EEB">
        <w:rPr>
          <w:rFonts w:ascii="Times New Roman" w:hAnsi="Times New Roman" w:cs="Times New Roman"/>
          <w:b/>
          <w:i/>
          <w:sz w:val="28"/>
          <w:szCs w:val="28"/>
        </w:rPr>
        <w:t>S</w:t>
      </w:r>
      <w:r w:rsidR="00E259B3" w:rsidRPr="005A7EEB">
        <w:rPr>
          <w:rFonts w:ascii="Times New Roman" w:hAnsi="Times New Roman" w:cs="Times New Roman"/>
          <w:b/>
          <w:i/>
          <w:sz w:val="28"/>
          <w:szCs w:val="28"/>
        </w:rPr>
        <w:t>ou</w:t>
      </w:r>
      <w:r w:rsidR="005A7EEB" w:rsidRPr="005A7EEB">
        <w:rPr>
          <w:rFonts w:ascii="Times New Roman" w:hAnsi="Times New Roman" w:cs="Times New Roman"/>
          <w:b/>
          <w:i/>
          <w:sz w:val="28"/>
          <w:szCs w:val="28"/>
        </w:rPr>
        <w:t>th Africa Limited v Nombulelo Cynthia Chiloane</w:t>
      </w:r>
      <w:r w:rsidR="005A7EEB">
        <w:rPr>
          <w:rStyle w:val="FootnoteReference"/>
          <w:rFonts w:ascii="Times New Roman" w:hAnsi="Times New Roman" w:cs="Times New Roman"/>
          <w:b/>
          <w:i/>
          <w:sz w:val="28"/>
          <w:szCs w:val="28"/>
        </w:rPr>
        <w:footnoteReference w:id="9"/>
      </w:r>
      <w:r w:rsidR="005A7EEB">
        <w:rPr>
          <w:rFonts w:ascii="Times New Roman" w:hAnsi="Times New Roman" w:cs="Times New Roman"/>
          <w:sz w:val="28"/>
          <w:szCs w:val="28"/>
        </w:rPr>
        <w:t xml:space="preserve"> in which the court pointed out that parties are bound by the notice period prescribed in the law and that </w:t>
      </w:r>
      <w:r w:rsidR="00DA2659">
        <w:rPr>
          <w:rFonts w:ascii="Times New Roman" w:hAnsi="Times New Roman" w:cs="Times New Roman"/>
          <w:sz w:val="28"/>
          <w:szCs w:val="28"/>
        </w:rPr>
        <w:t xml:space="preserve">a contract only terminates or takes effect when the specified period runs out. </w:t>
      </w:r>
      <w:r w:rsidR="00405526">
        <w:rPr>
          <w:rFonts w:ascii="Times New Roman" w:hAnsi="Times New Roman" w:cs="Times New Roman"/>
          <w:sz w:val="28"/>
          <w:szCs w:val="28"/>
        </w:rPr>
        <w:t xml:space="preserve"> </w:t>
      </w:r>
    </w:p>
    <w:p w:rsidR="00E23179" w:rsidRDefault="00F97133" w:rsidP="00E23179">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[1</w:t>
      </w:r>
      <w:r w:rsidR="00EB7A76">
        <w:rPr>
          <w:rFonts w:ascii="Times New Roman" w:hAnsi="Times New Roman" w:cs="Times New Roman"/>
          <w:sz w:val="28"/>
          <w:szCs w:val="28"/>
        </w:rPr>
        <w:t>4</w:t>
      </w:r>
      <w:r>
        <w:rPr>
          <w:rFonts w:ascii="Times New Roman" w:hAnsi="Times New Roman" w:cs="Times New Roman"/>
          <w:sz w:val="28"/>
          <w:szCs w:val="28"/>
        </w:rPr>
        <w:t xml:space="preserve">] </w:t>
      </w:r>
      <w:r w:rsidR="0041474D">
        <w:rPr>
          <w:rFonts w:ascii="Times New Roman" w:hAnsi="Times New Roman" w:cs="Times New Roman"/>
          <w:sz w:val="28"/>
          <w:szCs w:val="28"/>
        </w:rPr>
        <w:t xml:space="preserve">The above regulation </w:t>
      </w:r>
      <w:r w:rsidRPr="00F97133">
        <w:rPr>
          <w:rFonts w:ascii="Times New Roman" w:hAnsi="Times New Roman" w:cs="Times New Roman"/>
          <w:sz w:val="28"/>
          <w:szCs w:val="28"/>
        </w:rPr>
        <w:t>refers to the repealed</w:t>
      </w:r>
      <w:r>
        <w:rPr>
          <w:rFonts w:ascii="Times New Roman" w:hAnsi="Times New Roman" w:cs="Times New Roman"/>
          <w:sz w:val="28"/>
          <w:szCs w:val="28"/>
        </w:rPr>
        <w:t xml:space="preserve"> </w:t>
      </w:r>
      <w:r w:rsidRPr="00F97133">
        <w:rPr>
          <w:rFonts w:ascii="Times New Roman" w:hAnsi="Times New Roman" w:cs="Times New Roman"/>
          <w:sz w:val="28"/>
          <w:szCs w:val="28"/>
        </w:rPr>
        <w:t>National Assembly General Elections Act, 1992</w:t>
      </w:r>
      <w:r>
        <w:rPr>
          <w:rFonts w:ascii="Times New Roman" w:hAnsi="Times New Roman" w:cs="Times New Roman"/>
          <w:sz w:val="28"/>
          <w:szCs w:val="28"/>
        </w:rPr>
        <w:t xml:space="preserve">. </w:t>
      </w:r>
      <w:r w:rsidR="00E23179">
        <w:rPr>
          <w:rFonts w:ascii="Times New Roman" w:hAnsi="Times New Roman" w:cs="Times New Roman"/>
          <w:sz w:val="28"/>
          <w:szCs w:val="28"/>
        </w:rPr>
        <w:t xml:space="preserve">Applicants’ Counsel raised a point that </w:t>
      </w:r>
      <w:r w:rsidR="0041474D" w:rsidRPr="00E23179">
        <w:rPr>
          <w:rFonts w:ascii="Times New Roman" w:hAnsi="Times New Roman" w:cs="Times New Roman"/>
          <w:b/>
          <w:i/>
          <w:sz w:val="28"/>
          <w:szCs w:val="28"/>
        </w:rPr>
        <w:t>Section 143 (3)</w:t>
      </w:r>
      <w:r>
        <w:rPr>
          <w:rFonts w:ascii="Times New Roman" w:hAnsi="Times New Roman" w:cs="Times New Roman"/>
          <w:sz w:val="28"/>
          <w:szCs w:val="28"/>
        </w:rPr>
        <w:t xml:space="preserve"> has no force or effect as it refers to a </w:t>
      </w:r>
      <w:r w:rsidR="00E23179">
        <w:rPr>
          <w:rFonts w:ascii="Times New Roman" w:hAnsi="Times New Roman" w:cs="Times New Roman"/>
          <w:sz w:val="28"/>
          <w:szCs w:val="28"/>
        </w:rPr>
        <w:t xml:space="preserve">repealed law. </w:t>
      </w:r>
      <w:r w:rsidR="00AA060B">
        <w:rPr>
          <w:rFonts w:ascii="Times New Roman" w:hAnsi="Times New Roman" w:cs="Times New Roman"/>
          <w:sz w:val="28"/>
          <w:szCs w:val="28"/>
        </w:rPr>
        <w:t>l</w:t>
      </w:r>
      <w:r w:rsidR="0041474D">
        <w:rPr>
          <w:rFonts w:ascii="Times New Roman" w:hAnsi="Times New Roman" w:cs="Times New Roman"/>
          <w:sz w:val="28"/>
          <w:szCs w:val="28"/>
        </w:rPr>
        <w:t xml:space="preserve"> do</w:t>
      </w:r>
      <w:r w:rsidR="00AE2811">
        <w:rPr>
          <w:rFonts w:ascii="Times New Roman" w:hAnsi="Times New Roman" w:cs="Times New Roman"/>
          <w:sz w:val="28"/>
          <w:szCs w:val="28"/>
        </w:rPr>
        <w:t xml:space="preserve"> </w:t>
      </w:r>
      <w:r w:rsidR="00AA060B">
        <w:rPr>
          <w:rFonts w:ascii="Times New Roman" w:hAnsi="Times New Roman" w:cs="Times New Roman"/>
          <w:sz w:val="28"/>
          <w:szCs w:val="28"/>
        </w:rPr>
        <w:t>n</w:t>
      </w:r>
      <w:r w:rsidR="00AE2811">
        <w:rPr>
          <w:rFonts w:ascii="Times New Roman" w:hAnsi="Times New Roman" w:cs="Times New Roman"/>
          <w:sz w:val="28"/>
          <w:szCs w:val="28"/>
        </w:rPr>
        <w:t>o</w:t>
      </w:r>
      <w:r w:rsidR="0041474D">
        <w:rPr>
          <w:rFonts w:ascii="Times New Roman" w:hAnsi="Times New Roman" w:cs="Times New Roman"/>
          <w:sz w:val="28"/>
          <w:szCs w:val="28"/>
        </w:rPr>
        <w:t>t agree with Counsel here</w:t>
      </w:r>
      <w:r>
        <w:rPr>
          <w:rFonts w:ascii="Times New Roman" w:hAnsi="Times New Roman" w:cs="Times New Roman"/>
          <w:sz w:val="28"/>
          <w:szCs w:val="28"/>
        </w:rPr>
        <w:t>, t</w:t>
      </w:r>
      <w:r w:rsidR="00E23179">
        <w:rPr>
          <w:rFonts w:ascii="Times New Roman" w:hAnsi="Times New Roman" w:cs="Times New Roman"/>
          <w:sz w:val="28"/>
          <w:szCs w:val="28"/>
        </w:rPr>
        <w:t>he Section remains valid</w:t>
      </w:r>
      <w:r w:rsidR="00AE2811">
        <w:rPr>
          <w:rFonts w:ascii="Times New Roman" w:hAnsi="Times New Roman" w:cs="Times New Roman"/>
          <w:sz w:val="28"/>
          <w:szCs w:val="28"/>
        </w:rPr>
        <w:t xml:space="preserve"> in terms of </w:t>
      </w:r>
      <w:r w:rsidR="00E23179">
        <w:rPr>
          <w:rFonts w:ascii="Times New Roman" w:hAnsi="Times New Roman" w:cs="Times New Roman"/>
          <w:sz w:val="28"/>
          <w:szCs w:val="28"/>
        </w:rPr>
        <w:t xml:space="preserve">Section 197 </w:t>
      </w:r>
      <w:r w:rsidR="00AE2811">
        <w:rPr>
          <w:rFonts w:ascii="Times New Roman" w:hAnsi="Times New Roman" w:cs="Times New Roman"/>
          <w:sz w:val="28"/>
          <w:szCs w:val="28"/>
        </w:rPr>
        <w:t xml:space="preserve">of NAEA which </w:t>
      </w:r>
      <w:r w:rsidRPr="00F97133">
        <w:rPr>
          <w:rFonts w:ascii="Times New Roman" w:hAnsi="Times New Roman" w:cs="Times New Roman"/>
          <w:sz w:val="28"/>
          <w:szCs w:val="28"/>
        </w:rPr>
        <w:t>is a transitional clause and</w:t>
      </w:r>
      <w:r>
        <w:rPr>
          <w:rFonts w:ascii="Times New Roman" w:hAnsi="Times New Roman" w:cs="Times New Roman"/>
          <w:b/>
          <w:i/>
          <w:sz w:val="28"/>
          <w:szCs w:val="28"/>
        </w:rPr>
        <w:t xml:space="preserve"> </w:t>
      </w:r>
      <w:r w:rsidR="00E23179">
        <w:rPr>
          <w:rFonts w:ascii="Times New Roman" w:hAnsi="Times New Roman" w:cs="Times New Roman"/>
          <w:sz w:val="28"/>
          <w:szCs w:val="28"/>
        </w:rPr>
        <w:t xml:space="preserve">provides </w:t>
      </w:r>
      <w:r w:rsidR="00E23179" w:rsidRPr="00F71833">
        <w:rPr>
          <w:rFonts w:ascii="Times New Roman" w:hAnsi="Times New Roman" w:cs="Times New Roman"/>
          <w:sz w:val="28"/>
          <w:szCs w:val="28"/>
        </w:rPr>
        <w:t>t</w:t>
      </w:r>
      <w:r w:rsidR="00E23179">
        <w:rPr>
          <w:rFonts w:ascii="Times New Roman" w:hAnsi="Times New Roman" w:cs="Times New Roman"/>
          <w:sz w:val="28"/>
          <w:szCs w:val="28"/>
        </w:rPr>
        <w:t>hat:</w:t>
      </w:r>
    </w:p>
    <w:p w:rsidR="00E23179" w:rsidRDefault="00E23179" w:rsidP="00E23179">
      <w:pPr>
        <w:spacing w:line="360" w:lineRule="auto"/>
        <w:ind w:left="851" w:right="237"/>
        <w:jc w:val="both"/>
        <w:rPr>
          <w:rFonts w:ascii="Times New Roman" w:hAnsi="Times New Roman" w:cs="Times New Roman"/>
          <w:b/>
          <w:i/>
          <w:sz w:val="24"/>
          <w:szCs w:val="24"/>
        </w:rPr>
      </w:pPr>
      <w:r w:rsidRPr="00F71833">
        <w:rPr>
          <w:rFonts w:ascii="Times New Roman" w:hAnsi="Times New Roman" w:cs="Times New Roman"/>
          <w:b/>
          <w:i/>
          <w:sz w:val="24"/>
          <w:szCs w:val="24"/>
        </w:rPr>
        <w:t xml:space="preserve">Anything done under the National Assembly General Elections Act, 1992, and continuing at the date of commencement of this Act, shall be deemed to have been done under this Act in so far as </w:t>
      </w:r>
      <w:r>
        <w:rPr>
          <w:rFonts w:ascii="Times New Roman" w:hAnsi="Times New Roman" w:cs="Times New Roman"/>
          <w:b/>
          <w:i/>
          <w:sz w:val="24"/>
          <w:szCs w:val="24"/>
        </w:rPr>
        <w:t xml:space="preserve">it is consistent with the provisions of this Act. </w:t>
      </w:r>
    </w:p>
    <w:p w:rsidR="00B9476E" w:rsidRDefault="00F97133" w:rsidP="00BD377A">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EB7A76">
        <w:rPr>
          <w:rFonts w:ascii="Times New Roman" w:hAnsi="Times New Roman" w:cs="Times New Roman"/>
          <w:sz w:val="28"/>
          <w:szCs w:val="28"/>
        </w:rPr>
        <w:t>5</w:t>
      </w:r>
      <w:r>
        <w:rPr>
          <w:rFonts w:ascii="Times New Roman" w:hAnsi="Times New Roman" w:cs="Times New Roman"/>
          <w:sz w:val="28"/>
          <w:szCs w:val="28"/>
        </w:rPr>
        <w:t>] Coming back to Mr C</w:t>
      </w:r>
      <w:r w:rsidRPr="008F01AB">
        <w:rPr>
          <w:rFonts w:ascii="Times New Roman" w:hAnsi="Times New Roman" w:cs="Times New Roman"/>
          <w:sz w:val="28"/>
          <w:szCs w:val="28"/>
        </w:rPr>
        <w:t>he</w:t>
      </w:r>
      <w:r>
        <w:rPr>
          <w:rFonts w:ascii="Times New Roman" w:hAnsi="Times New Roman" w:cs="Times New Roman"/>
          <w:sz w:val="28"/>
          <w:szCs w:val="28"/>
        </w:rPr>
        <w:t>p</w:t>
      </w:r>
      <w:r w:rsidRPr="008F01AB">
        <w:rPr>
          <w:rFonts w:ascii="Times New Roman" w:hAnsi="Times New Roman" w:cs="Times New Roman"/>
          <w:sz w:val="28"/>
          <w:szCs w:val="28"/>
        </w:rPr>
        <w:t xml:space="preserve">ane </w:t>
      </w:r>
      <w:r>
        <w:rPr>
          <w:rFonts w:ascii="Times New Roman" w:hAnsi="Times New Roman" w:cs="Times New Roman"/>
          <w:sz w:val="28"/>
          <w:szCs w:val="28"/>
        </w:rPr>
        <w:t>M</w:t>
      </w:r>
      <w:r w:rsidRPr="008F01AB">
        <w:rPr>
          <w:rFonts w:ascii="Times New Roman" w:hAnsi="Times New Roman" w:cs="Times New Roman"/>
          <w:sz w:val="28"/>
          <w:szCs w:val="28"/>
        </w:rPr>
        <w:t>othae</w:t>
      </w:r>
      <w:r>
        <w:rPr>
          <w:rFonts w:ascii="Times New Roman" w:hAnsi="Times New Roman" w:cs="Times New Roman"/>
          <w:sz w:val="28"/>
          <w:szCs w:val="28"/>
        </w:rPr>
        <w:t xml:space="preserve">’s case. </w:t>
      </w:r>
      <w:r w:rsidR="00B9476E">
        <w:rPr>
          <w:rFonts w:ascii="Times New Roman" w:hAnsi="Times New Roman" w:cs="Times New Roman"/>
          <w:sz w:val="28"/>
          <w:szCs w:val="28"/>
        </w:rPr>
        <w:t xml:space="preserve">The two letters are reproduced for a better </w:t>
      </w:r>
      <w:r w:rsidR="00BD377A">
        <w:rPr>
          <w:rFonts w:ascii="Times New Roman" w:hAnsi="Times New Roman" w:cs="Times New Roman"/>
          <w:sz w:val="28"/>
          <w:szCs w:val="28"/>
        </w:rPr>
        <w:t>appreciation of the dispute at hand</w:t>
      </w:r>
      <w:r w:rsidR="00B9476E">
        <w:rPr>
          <w:rFonts w:ascii="Times New Roman" w:hAnsi="Times New Roman" w:cs="Times New Roman"/>
          <w:sz w:val="28"/>
          <w:szCs w:val="28"/>
        </w:rPr>
        <w:t>. The letter annexed to his Founding Affidavit read</w:t>
      </w:r>
      <w:r w:rsidR="006D25A7">
        <w:rPr>
          <w:rFonts w:ascii="Times New Roman" w:hAnsi="Times New Roman" w:cs="Times New Roman"/>
          <w:sz w:val="28"/>
          <w:szCs w:val="28"/>
        </w:rPr>
        <w:t>s</w:t>
      </w:r>
      <w:r w:rsidR="00B9476E">
        <w:rPr>
          <w:rFonts w:ascii="Times New Roman" w:hAnsi="Times New Roman" w:cs="Times New Roman"/>
          <w:sz w:val="28"/>
          <w:szCs w:val="28"/>
        </w:rPr>
        <w:t>:</w:t>
      </w:r>
      <w:r w:rsidR="00AE245D">
        <w:rPr>
          <w:rFonts w:ascii="Times New Roman" w:hAnsi="Times New Roman" w:cs="Times New Roman"/>
          <w:sz w:val="28"/>
          <w:szCs w:val="28"/>
        </w:rPr>
        <w:t xml:space="preserve">                            </w:t>
      </w:r>
    </w:p>
    <w:p w:rsidR="00AE245D" w:rsidRPr="00AE245D" w:rsidRDefault="00AE245D" w:rsidP="00AE245D">
      <w:pPr>
        <w:spacing w:line="360" w:lineRule="auto"/>
        <w:jc w:val="center"/>
        <w:rPr>
          <w:rFonts w:ascii="Times New Roman" w:hAnsi="Times New Roman" w:cs="Times New Roman"/>
          <w:b/>
          <w:i/>
          <w:sz w:val="28"/>
          <w:szCs w:val="28"/>
        </w:rPr>
      </w:pPr>
      <w:r>
        <w:rPr>
          <w:rFonts w:ascii="Times New Roman" w:hAnsi="Times New Roman" w:cs="Times New Roman"/>
          <w:sz w:val="28"/>
          <w:szCs w:val="28"/>
        </w:rPr>
        <w:t>“</w:t>
      </w:r>
      <w:r w:rsidRPr="00AE245D">
        <w:rPr>
          <w:rFonts w:ascii="Times New Roman" w:hAnsi="Times New Roman" w:cs="Times New Roman"/>
          <w:b/>
          <w:i/>
          <w:sz w:val="28"/>
          <w:szCs w:val="28"/>
        </w:rPr>
        <w:t>IEC 2</w:t>
      </w:r>
      <w:r>
        <w:rPr>
          <w:rFonts w:ascii="Times New Roman" w:hAnsi="Times New Roman" w:cs="Times New Roman"/>
          <w:b/>
          <w:i/>
          <w:sz w:val="28"/>
          <w:szCs w:val="28"/>
        </w:rPr>
        <w:t>”</w:t>
      </w:r>
    </w:p>
    <w:p w:rsidR="00B9476E" w:rsidRPr="00C363F2" w:rsidRDefault="00B9476E" w:rsidP="00B9476E">
      <w:pPr>
        <w:spacing w:line="360" w:lineRule="auto"/>
        <w:ind w:left="567" w:hanging="567"/>
        <w:jc w:val="both"/>
        <w:rPr>
          <w:rFonts w:ascii="Times New Roman" w:hAnsi="Times New Roman" w:cs="Times New Roman"/>
          <w:b/>
          <w:i/>
          <w:sz w:val="24"/>
          <w:szCs w:val="24"/>
        </w:rPr>
      </w:pPr>
      <w:r>
        <w:rPr>
          <w:rFonts w:ascii="Times New Roman" w:hAnsi="Times New Roman" w:cs="Times New Roman"/>
          <w:sz w:val="28"/>
          <w:szCs w:val="28"/>
        </w:rPr>
        <w:t xml:space="preserve">                                                                                                </w:t>
      </w:r>
      <w:r w:rsidRPr="00E3082A">
        <w:rPr>
          <w:rFonts w:ascii="Times New Roman" w:hAnsi="Times New Roman" w:cs="Times New Roman"/>
          <w:sz w:val="24"/>
          <w:szCs w:val="24"/>
        </w:rPr>
        <w:t xml:space="preserve"> </w:t>
      </w:r>
      <w:r w:rsidRPr="00C363F2">
        <w:rPr>
          <w:rFonts w:ascii="Times New Roman" w:hAnsi="Times New Roman" w:cs="Times New Roman"/>
          <w:b/>
          <w:i/>
          <w:sz w:val="24"/>
          <w:szCs w:val="24"/>
        </w:rPr>
        <w:t>MOTHAE CHEPANE</w:t>
      </w:r>
    </w:p>
    <w:p w:rsidR="00B9476E" w:rsidRPr="00C363F2" w:rsidRDefault="00B9476E" w:rsidP="00B9476E">
      <w:pPr>
        <w:spacing w:line="360" w:lineRule="auto"/>
        <w:ind w:left="567" w:hanging="567"/>
        <w:jc w:val="both"/>
        <w:rPr>
          <w:rFonts w:ascii="Times New Roman" w:hAnsi="Times New Roman" w:cs="Times New Roman"/>
          <w:b/>
          <w:i/>
          <w:sz w:val="24"/>
          <w:szCs w:val="24"/>
        </w:rPr>
      </w:pPr>
      <w:r w:rsidRPr="00C363F2">
        <w:rPr>
          <w:rFonts w:ascii="Times New Roman" w:hAnsi="Times New Roman" w:cs="Times New Roman"/>
          <w:b/>
          <w:i/>
          <w:sz w:val="24"/>
          <w:szCs w:val="24"/>
        </w:rPr>
        <w:t xml:space="preserve">                                                                                                                 MOSALEMANE</w:t>
      </w:r>
    </w:p>
    <w:p w:rsidR="00B9476E" w:rsidRPr="00C363F2" w:rsidRDefault="00B9476E" w:rsidP="00B9476E">
      <w:pPr>
        <w:spacing w:line="360" w:lineRule="auto"/>
        <w:ind w:left="567" w:hanging="567"/>
        <w:jc w:val="both"/>
        <w:rPr>
          <w:rFonts w:ascii="Times New Roman" w:hAnsi="Times New Roman" w:cs="Times New Roman"/>
          <w:b/>
          <w:i/>
          <w:sz w:val="24"/>
          <w:szCs w:val="24"/>
        </w:rPr>
      </w:pPr>
      <w:r w:rsidRPr="00C363F2">
        <w:rPr>
          <w:rFonts w:ascii="Times New Roman" w:hAnsi="Times New Roman" w:cs="Times New Roman"/>
          <w:b/>
          <w:i/>
          <w:sz w:val="24"/>
          <w:szCs w:val="24"/>
        </w:rPr>
        <w:t xml:space="preserve">                                                                                                                 02</w:t>
      </w:r>
      <w:r w:rsidRPr="00C363F2">
        <w:rPr>
          <w:rFonts w:ascii="Times New Roman" w:hAnsi="Times New Roman" w:cs="Times New Roman"/>
          <w:b/>
          <w:i/>
          <w:sz w:val="24"/>
          <w:szCs w:val="24"/>
          <w:vertAlign w:val="superscript"/>
        </w:rPr>
        <w:t>nd</w:t>
      </w:r>
      <w:r w:rsidRPr="00C363F2">
        <w:rPr>
          <w:rFonts w:ascii="Times New Roman" w:hAnsi="Times New Roman" w:cs="Times New Roman"/>
          <w:b/>
          <w:i/>
          <w:sz w:val="24"/>
          <w:szCs w:val="24"/>
        </w:rPr>
        <w:t xml:space="preserve"> August, 2022.</w:t>
      </w:r>
    </w:p>
    <w:p w:rsidR="00B9476E" w:rsidRPr="00C363F2" w:rsidRDefault="00B9476E" w:rsidP="00B9476E">
      <w:pPr>
        <w:spacing w:line="360" w:lineRule="auto"/>
        <w:ind w:left="567" w:firstLine="284"/>
        <w:jc w:val="both"/>
        <w:rPr>
          <w:rFonts w:ascii="Times New Roman" w:hAnsi="Times New Roman" w:cs="Times New Roman"/>
          <w:b/>
          <w:i/>
          <w:sz w:val="24"/>
          <w:szCs w:val="24"/>
        </w:rPr>
      </w:pPr>
      <w:r w:rsidRPr="00C363F2">
        <w:rPr>
          <w:rFonts w:ascii="Times New Roman" w:hAnsi="Times New Roman" w:cs="Times New Roman"/>
          <w:b/>
          <w:i/>
          <w:sz w:val="24"/>
          <w:szCs w:val="24"/>
        </w:rPr>
        <w:t>The Principal Secretary,</w:t>
      </w:r>
    </w:p>
    <w:p w:rsidR="00B9476E" w:rsidRPr="00C363F2" w:rsidRDefault="00B9476E" w:rsidP="00B9476E">
      <w:pPr>
        <w:spacing w:line="360" w:lineRule="auto"/>
        <w:ind w:left="567" w:firstLine="284"/>
        <w:jc w:val="both"/>
        <w:rPr>
          <w:rFonts w:ascii="Times New Roman" w:hAnsi="Times New Roman" w:cs="Times New Roman"/>
          <w:b/>
          <w:i/>
          <w:sz w:val="24"/>
          <w:szCs w:val="24"/>
        </w:rPr>
      </w:pPr>
      <w:r w:rsidRPr="00C363F2">
        <w:rPr>
          <w:rFonts w:ascii="Times New Roman" w:hAnsi="Times New Roman" w:cs="Times New Roman"/>
          <w:b/>
          <w:i/>
          <w:sz w:val="24"/>
          <w:szCs w:val="24"/>
        </w:rPr>
        <w:t>Ministry of Home Affairs</w:t>
      </w:r>
    </w:p>
    <w:p w:rsidR="00B9476E" w:rsidRPr="00C363F2" w:rsidRDefault="00B9476E" w:rsidP="00B9476E">
      <w:pPr>
        <w:spacing w:line="360" w:lineRule="auto"/>
        <w:ind w:left="567" w:firstLine="284"/>
        <w:jc w:val="both"/>
        <w:rPr>
          <w:rFonts w:ascii="Times New Roman" w:hAnsi="Times New Roman" w:cs="Times New Roman"/>
          <w:b/>
          <w:i/>
          <w:sz w:val="24"/>
          <w:szCs w:val="24"/>
        </w:rPr>
      </w:pPr>
      <w:r w:rsidRPr="00C363F2">
        <w:rPr>
          <w:rFonts w:ascii="Times New Roman" w:hAnsi="Times New Roman" w:cs="Times New Roman"/>
          <w:b/>
          <w:i/>
          <w:sz w:val="24"/>
          <w:szCs w:val="24"/>
        </w:rPr>
        <w:t>Maseru - 100</w:t>
      </w:r>
    </w:p>
    <w:p w:rsidR="00B9476E" w:rsidRPr="00C363F2" w:rsidRDefault="00B9476E" w:rsidP="00B9476E">
      <w:pPr>
        <w:spacing w:line="360" w:lineRule="auto"/>
        <w:ind w:left="851"/>
        <w:jc w:val="both"/>
        <w:rPr>
          <w:rFonts w:ascii="Times New Roman" w:hAnsi="Times New Roman" w:cs="Times New Roman"/>
          <w:b/>
          <w:i/>
          <w:sz w:val="24"/>
          <w:szCs w:val="24"/>
        </w:rPr>
      </w:pPr>
      <w:r w:rsidRPr="00C363F2">
        <w:rPr>
          <w:rFonts w:ascii="Times New Roman" w:hAnsi="Times New Roman" w:cs="Times New Roman"/>
          <w:b/>
          <w:i/>
          <w:sz w:val="24"/>
          <w:szCs w:val="24"/>
        </w:rPr>
        <w:t>Dear Sir/Madam</w:t>
      </w:r>
    </w:p>
    <w:p w:rsidR="00B9476E" w:rsidRPr="00C363F2" w:rsidRDefault="00B9476E" w:rsidP="00B9476E">
      <w:pPr>
        <w:spacing w:line="360" w:lineRule="auto"/>
        <w:ind w:left="567" w:hanging="567"/>
        <w:jc w:val="center"/>
        <w:rPr>
          <w:rFonts w:ascii="Times New Roman" w:hAnsi="Times New Roman" w:cs="Times New Roman"/>
          <w:b/>
          <w:i/>
          <w:sz w:val="24"/>
          <w:szCs w:val="24"/>
          <w:u w:val="single"/>
        </w:rPr>
      </w:pPr>
      <w:r w:rsidRPr="00C363F2">
        <w:rPr>
          <w:rFonts w:ascii="Times New Roman" w:hAnsi="Times New Roman" w:cs="Times New Roman"/>
          <w:b/>
          <w:i/>
          <w:sz w:val="24"/>
          <w:szCs w:val="24"/>
          <w:u w:val="single"/>
        </w:rPr>
        <w:t>RE: Resignation from my position at the Ministry</w:t>
      </w:r>
    </w:p>
    <w:p w:rsidR="00B9476E" w:rsidRPr="00C363F2" w:rsidRDefault="00B9476E" w:rsidP="00B9476E">
      <w:pPr>
        <w:spacing w:line="360" w:lineRule="auto"/>
        <w:ind w:left="567" w:firstLine="284"/>
        <w:jc w:val="both"/>
        <w:rPr>
          <w:rFonts w:ascii="Times New Roman" w:hAnsi="Times New Roman" w:cs="Times New Roman"/>
          <w:b/>
          <w:i/>
          <w:sz w:val="24"/>
          <w:szCs w:val="24"/>
        </w:rPr>
      </w:pPr>
      <w:r w:rsidRPr="00C363F2">
        <w:rPr>
          <w:rFonts w:ascii="Times New Roman" w:hAnsi="Times New Roman" w:cs="Times New Roman"/>
          <w:b/>
          <w:i/>
          <w:sz w:val="24"/>
          <w:szCs w:val="24"/>
        </w:rPr>
        <w:t xml:space="preserve">The above captioned matter bears reference. </w:t>
      </w:r>
    </w:p>
    <w:p w:rsidR="00B9476E" w:rsidRDefault="00B9476E" w:rsidP="00B9476E">
      <w:pPr>
        <w:spacing w:line="360" w:lineRule="auto"/>
        <w:ind w:left="851"/>
        <w:jc w:val="both"/>
        <w:rPr>
          <w:rFonts w:ascii="Times New Roman" w:hAnsi="Times New Roman" w:cs="Times New Roman"/>
          <w:b/>
          <w:i/>
          <w:sz w:val="24"/>
          <w:szCs w:val="24"/>
        </w:rPr>
      </w:pPr>
      <w:r w:rsidRPr="00C363F2">
        <w:rPr>
          <w:rFonts w:ascii="Times New Roman" w:hAnsi="Times New Roman" w:cs="Times New Roman"/>
          <w:b/>
          <w:i/>
          <w:sz w:val="24"/>
          <w:szCs w:val="24"/>
        </w:rPr>
        <w:t xml:space="preserve">I wish to tender my resignation to your good office from the position of Marking Assistant. The resignation is </w:t>
      </w:r>
      <w:r>
        <w:rPr>
          <w:rFonts w:ascii="Times New Roman" w:hAnsi="Times New Roman" w:cs="Times New Roman"/>
          <w:b/>
          <w:i/>
          <w:sz w:val="24"/>
          <w:szCs w:val="24"/>
        </w:rPr>
        <w:t>effective immediately. l further wish to forfeit in lieu of notice a month’s salary to be deducted from my severance package.</w:t>
      </w:r>
    </w:p>
    <w:p w:rsidR="00B9476E" w:rsidRDefault="00B9476E" w:rsidP="00B9476E">
      <w:pPr>
        <w:spacing w:line="360" w:lineRule="auto"/>
        <w:ind w:left="851"/>
        <w:jc w:val="both"/>
        <w:rPr>
          <w:rFonts w:ascii="Times New Roman" w:hAnsi="Times New Roman" w:cs="Times New Roman"/>
          <w:b/>
          <w:i/>
          <w:sz w:val="24"/>
          <w:szCs w:val="24"/>
        </w:rPr>
      </w:pPr>
      <w:r>
        <w:rPr>
          <w:rFonts w:ascii="Times New Roman" w:hAnsi="Times New Roman" w:cs="Times New Roman"/>
          <w:b/>
          <w:i/>
          <w:sz w:val="24"/>
          <w:szCs w:val="24"/>
        </w:rPr>
        <w:t>Yours Faithfully</w:t>
      </w:r>
    </w:p>
    <w:p w:rsidR="00B9476E" w:rsidRPr="00C363F2" w:rsidRDefault="00B9476E" w:rsidP="00B9476E">
      <w:pPr>
        <w:spacing w:line="360" w:lineRule="auto"/>
        <w:ind w:left="851"/>
        <w:jc w:val="both"/>
        <w:rPr>
          <w:rFonts w:ascii="Times New Roman" w:hAnsi="Times New Roman" w:cs="Times New Roman"/>
          <w:b/>
          <w:i/>
          <w:sz w:val="24"/>
          <w:szCs w:val="24"/>
        </w:rPr>
      </w:pPr>
      <w:r>
        <w:rPr>
          <w:rFonts w:ascii="Times New Roman" w:hAnsi="Times New Roman" w:cs="Times New Roman"/>
          <w:b/>
          <w:i/>
          <w:sz w:val="24"/>
          <w:szCs w:val="24"/>
        </w:rPr>
        <w:t>Mothae Chepane</w:t>
      </w:r>
    </w:p>
    <w:p w:rsidR="00B9476E" w:rsidRDefault="00F3542E" w:rsidP="00F354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611B6A">
        <w:rPr>
          <w:rFonts w:ascii="Times New Roman" w:hAnsi="Times New Roman" w:cs="Times New Roman"/>
          <w:sz w:val="28"/>
          <w:szCs w:val="28"/>
        </w:rPr>
        <w:t>6</w:t>
      </w:r>
      <w:r>
        <w:rPr>
          <w:rFonts w:ascii="Times New Roman" w:hAnsi="Times New Roman" w:cs="Times New Roman"/>
          <w:sz w:val="28"/>
          <w:szCs w:val="28"/>
        </w:rPr>
        <w:t xml:space="preserve">]   </w:t>
      </w:r>
      <w:r w:rsidR="00B9476E">
        <w:rPr>
          <w:rFonts w:ascii="Times New Roman" w:hAnsi="Times New Roman" w:cs="Times New Roman"/>
          <w:sz w:val="28"/>
          <w:szCs w:val="28"/>
        </w:rPr>
        <w:t>The one annexed to Respondent’s Answering Affidavit read</w:t>
      </w:r>
      <w:r w:rsidR="006D25A7">
        <w:rPr>
          <w:rFonts w:ascii="Times New Roman" w:hAnsi="Times New Roman" w:cs="Times New Roman"/>
          <w:sz w:val="28"/>
          <w:szCs w:val="28"/>
        </w:rPr>
        <w:t>s</w:t>
      </w:r>
      <w:r w:rsidR="00B9476E">
        <w:rPr>
          <w:rFonts w:ascii="Times New Roman" w:hAnsi="Times New Roman" w:cs="Times New Roman"/>
          <w:sz w:val="28"/>
          <w:szCs w:val="28"/>
        </w:rPr>
        <w:t>:</w:t>
      </w:r>
    </w:p>
    <w:p w:rsidR="00AE245D" w:rsidRPr="00AE245D" w:rsidRDefault="00AE245D" w:rsidP="00AE245D">
      <w:pPr>
        <w:spacing w:line="360" w:lineRule="auto"/>
        <w:ind w:left="567" w:hanging="567"/>
        <w:jc w:val="center"/>
        <w:rPr>
          <w:rFonts w:ascii="Times New Roman" w:hAnsi="Times New Roman" w:cs="Times New Roman"/>
          <w:b/>
          <w:i/>
          <w:sz w:val="28"/>
          <w:szCs w:val="28"/>
        </w:rPr>
      </w:pPr>
      <w:r w:rsidRPr="00AE245D">
        <w:rPr>
          <w:rFonts w:ascii="Times New Roman" w:hAnsi="Times New Roman" w:cs="Times New Roman"/>
          <w:b/>
          <w:i/>
          <w:sz w:val="28"/>
          <w:szCs w:val="28"/>
        </w:rPr>
        <w:t>“CM 2”</w:t>
      </w:r>
    </w:p>
    <w:p w:rsidR="00B9476E" w:rsidRPr="009B19D5" w:rsidRDefault="00AE245D" w:rsidP="00B9476E">
      <w:pPr>
        <w:spacing w:line="36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9476E" w:rsidRPr="009B19D5">
        <w:rPr>
          <w:rFonts w:ascii="Times New Roman" w:hAnsi="Times New Roman" w:cs="Times New Roman"/>
          <w:b/>
          <w:i/>
          <w:sz w:val="24"/>
          <w:szCs w:val="24"/>
        </w:rPr>
        <w:t>Nokong Ha Ntina</w:t>
      </w:r>
    </w:p>
    <w:p w:rsidR="00B9476E" w:rsidRPr="009B19D5" w:rsidRDefault="00B9476E" w:rsidP="00B9476E">
      <w:pPr>
        <w:spacing w:line="360" w:lineRule="auto"/>
        <w:ind w:left="567" w:right="237" w:hanging="567"/>
        <w:jc w:val="both"/>
        <w:rPr>
          <w:rFonts w:ascii="Times New Roman" w:hAnsi="Times New Roman" w:cs="Times New Roman"/>
          <w:b/>
          <w:i/>
          <w:sz w:val="24"/>
          <w:szCs w:val="24"/>
        </w:rPr>
      </w:pPr>
      <w:r w:rsidRPr="009B19D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9B19D5">
        <w:rPr>
          <w:rFonts w:ascii="Times New Roman" w:hAnsi="Times New Roman" w:cs="Times New Roman"/>
          <w:b/>
          <w:i/>
          <w:sz w:val="24"/>
          <w:szCs w:val="24"/>
        </w:rPr>
        <w:t>P.O. Box 359</w:t>
      </w:r>
    </w:p>
    <w:p w:rsidR="00B9476E" w:rsidRPr="009B19D5" w:rsidRDefault="00B9476E" w:rsidP="003F5053">
      <w:pPr>
        <w:spacing w:line="360" w:lineRule="auto"/>
        <w:ind w:left="851" w:hanging="851"/>
        <w:jc w:val="both"/>
        <w:rPr>
          <w:rFonts w:ascii="Times New Roman" w:hAnsi="Times New Roman" w:cs="Times New Roman"/>
          <w:b/>
          <w:i/>
          <w:sz w:val="24"/>
          <w:szCs w:val="24"/>
        </w:rPr>
      </w:pPr>
      <w:r w:rsidRPr="009B19D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9B19D5">
        <w:rPr>
          <w:rFonts w:ascii="Times New Roman" w:hAnsi="Times New Roman" w:cs="Times New Roman"/>
          <w:b/>
          <w:i/>
          <w:sz w:val="24"/>
          <w:szCs w:val="24"/>
        </w:rPr>
        <w:t>Maputsoe, 350</w:t>
      </w:r>
    </w:p>
    <w:p w:rsidR="00B9476E" w:rsidRPr="009B19D5" w:rsidRDefault="00B9476E" w:rsidP="003F5053">
      <w:pPr>
        <w:spacing w:line="360" w:lineRule="auto"/>
        <w:ind w:left="851"/>
        <w:jc w:val="both"/>
        <w:rPr>
          <w:rFonts w:ascii="Times New Roman" w:hAnsi="Times New Roman" w:cs="Times New Roman"/>
          <w:b/>
          <w:i/>
          <w:sz w:val="24"/>
          <w:szCs w:val="24"/>
        </w:rPr>
      </w:pPr>
      <w:r w:rsidRPr="009B19D5">
        <w:rPr>
          <w:rFonts w:ascii="Times New Roman" w:hAnsi="Times New Roman" w:cs="Times New Roman"/>
          <w:b/>
          <w:i/>
          <w:sz w:val="24"/>
          <w:szCs w:val="24"/>
        </w:rPr>
        <w:t>The Manager</w:t>
      </w:r>
    </w:p>
    <w:p w:rsidR="00B9476E" w:rsidRPr="009B19D5" w:rsidRDefault="00B9476E" w:rsidP="003F5053">
      <w:pPr>
        <w:spacing w:line="360" w:lineRule="auto"/>
        <w:ind w:left="851"/>
        <w:jc w:val="both"/>
        <w:rPr>
          <w:rFonts w:ascii="Times New Roman" w:hAnsi="Times New Roman" w:cs="Times New Roman"/>
          <w:b/>
          <w:i/>
          <w:sz w:val="24"/>
          <w:szCs w:val="24"/>
        </w:rPr>
      </w:pPr>
      <w:r w:rsidRPr="009B19D5">
        <w:rPr>
          <w:rFonts w:ascii="Times New Roman" w:hAnsi="Times New Roman" w:cs="Times New Roman"/>
          <w:b/>
          <w:i/>
          <w:sz w:val="24"/>
          <w:szCs w:val="24"/>
        </w:rPr>
        <w:t>Ministry of Home Affairs Department of LRMIS</w:t>
      </w:r>
    </w:p>
    <w:p w:rsidR="00B9476E" w:rsidRPr="009B19D5" w:rsidRDefault="00B9476E" w:rsidP="003F5053">
      <w:pPr>
        <w:spacing w:line="360" w:lineRule="auto"/>
        <w:ind w:left="851"/>
        <w:jc w:val="both"/>
        <w:rPr>
          <w:rFonts w:ascii="Times New Roman" w:hAnsi="Times New Roman" w:cs="Times New Roman"/>
          <w:b/>
          <w:i/>
          <w:sz w:val="24"/>
          <w:szCs w:val="24"/>
        </w:rPr>
      </w:pPr>
      <w:r w:rsidRPr="009B19D5">
        <w:rPr>
          <w:rFonts w:ascii="Times New Roman" w:hAnsi="Times New Roman" w:cs="Times New Roman"/>
          <w:b/>
          <w:i/>
          <w:sz w:val="24"/>
          <w:szCs w:val="24"/>
        </w:rPr>
        <w:t>Berea 200</w:t>
      </w:r>
    </w:p>
    <w:p w:rsidR="00B9476E" w:rsidRPr="009B19D5" w:rsidRDefault="00B9476E" w:rsidP="00B9476E">
      <w:pPr>
        <w:spacing w:line="360" w:lineRule="auto"/>
        <w:ind w:left="567" w:firstLine="284"/>
        <w:jc w:val="both"/>
        <w:rPr>
          <w:rFonts w:ascii="Times New Roman" w:hAnsi="Times New Roman" w:cs="Times New Roman"/>
          <w:b/>
          <w:i/>
          <w:sz w:val="24"/>
          <w:szCs w:val="24"/>
        </w:rPr>
      </w:pPr>
      <w:r w:rsidRPr="009B19D5">
        <w:rPr>
          <w:rFonts w:ascii="Times New Roman" w:hAnsi="Times New Roman" w:cs="Times New Roman"/>
          <w:b/>
          <w:i/>
          <w:sz w:val="24"/>
          <w:szCs w:val="24"/>
        </w:rPr>
        <w:t>Lesotho</w:t>
      </w:r>
    </w:p>
    <w:p w:rsidR="00B9476E" w:rsidRPr="009B19D5" w:rsidRDefault="00B9476E" w:rsidP="003F5053">
      <w:pPr>
        <w:spacing w:line="360" w:lineRule="auto"/>
        <w:ind w:left="851"/>
        <w:jc w:val="both"/>
        <w:rPr>
          <w:rFonts w:ascii="Times New Roman" w:hAnsi="Times New Roman" w:cs="Times New Roman"/>
          <w:b/>
          <w:i/>
          <w:sz w:val="24"/>
          <w:szCs w:val="24"/>
        </w:rPr>
      </w:pPr>
      <w:r w:rsidRPr="009B19D5">
        <w:rPr>
          <w:rFonts w:ascii="Times New Roman" w:hAnsi="Times New Roman" w:cs="Times New Roman"/>
          <w:b/>
          <w:i/>
          <w:sz w:val="24"/>
          <w:szCs w:val="24"/>
        </w:rPr>
        <w:t>Dear District Manager</w:t>
      </w:r>
    </w:p>
    <w:p w:rsidR="00B9476E" w:rsidRPr="009B19D5" w:rsidRDefault="00B9476E" w:rsidP="00B9476E">
      <w:pPr>
        <w:spacing w:line="360" w:lineRule="auto"/>
        <w:ind w:left="851"/>
        <w:jc w:val="both"/>
        <w:rPr>
          <w:rFonts w:ascii="Times New Roman" w:hAnsi="Times New Roman" w:cs="Times New Roman"/>
          <w:b/>
          <w:i/>
          <w:sz w:val="24"/>
          <w:szCs w:val="24"/>
        </w:rPr>
      </w:pPr>
      <w:r w:rsidRPr="009B19D5">
        <w:rPr>
          <w:rFonts w:ascii="Times New Roman" w:hAnsi="Times New Roman" w:cs="Times New Roman"/>
          <w:b/>
          <w:i/>
          <w:sz w:val="24"/>
          <w:szCs w:val="24"/>
        </w:rPr>
        <w:t xml:space="preserve">Please accept this letter as a formal notification of my resignation followed </w:t>
      </w:r>
      <w:r w:rsidRPr="00707573">
        <w:rPr>
          <w:rFonts w:ascii="Times New Roman" w:hAnsi="Times New Roman" w:cs="Times New Roman"/>
          <w:sz w:val="24"/>
          <w:szCs w:val="24"/>
        </w:rPr>
        <w:t>(sic)</w:t>
      </w:r>
      <w:r w:rsidRPr="009B19D5">
        <w:rPr>
          <w:rFonts w:ascii="Times New Roman" w:hAnsi="Times New Roman" w:cs="Times New Roman"/>
          <w:b/>
          <w:i/>
          <w:sz w:val="24"/>
          <w:szCs w:val="24"/>
        </w:rPr>
        <w:t xml:space="preserve"> being nominated as a candidate for the upcoming general elections. Have tremendously enjoyed my time serving for Government of Lesotho. I am also serving a one month notice in that regard. Please let me know how l can assist during this time of transition. I will do everything l can to make it as smooth as possible.</w:t>
      </w:r>
    </w:p>
    <w:p w:rsidR="00B9476E" w:rsidRPr="009B19D5" w:rsidRDefault="00B9476E" w:rsidP="00B9476E">
      <w:pPr>
        <w:spacing w:line="360" w:lineRule="auto"/>
        <w:ind w:left="851" w:hanging="28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B19D5">
        <w:rPr>
          <w:rFonts w:ascii="Times New Roman" w:hAnsi="Times New Roman" w:cs="Times New Roman"/>
          <w:b/>
          <w:i/>
          <w:sz w:val="24"/>
          <w:szCs w:val="24"/>
        </w:rPr>
        <w:t>Thank you for understanding</w:t>
      </w:r>
    </w:p>
    <w:p w:rsidR="00B9476E" w:rsidRPr="009B19D5" w:rsidRDefault="00B9476E" w:rsidP="00B9476E">
      <w:pPr>
        <w:spacing w:line="360" w:lineRule="auto"/>
        <w:ind w:left="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B19D5">
        <w:rPr>
          <w:rFonts w:ascii="Times New Roman" w:hAnsi="Times New Roman" w:cs="Times New Roman"/>
          <w:b/>
          <w:i/>
          <w:sz w:val="24"/>
          <w:szCs w:val="24"/>
        </w:rPr>
        <w:t>Kind Regards</w:t>
      </w:r>
    </w:p>
    <w:p w:rsidR="00B9476E" w:rsidRPr="009B19D5" w:rsidRDefault="00B9476E" w:rsidP="00B9476E">
      <w:pPr>
        <w:spacing w:line="360" w:lineRule="auto"/>
        <w:ind w:left="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B19D5">
        <w:rPr>
          <w:rFonts w:ascii="Times New Roman" w:hAnsi="Times New Roman" w:cs="Times New Roman"/>
          <w:b/>
          <w:i/>
          <w:sz w:val="24"/>
          <w:szCs w:val="24"/>
        </w:rPr>
        <w:t xml:space="preserve">Mothae Chepane </w:t>
      </w:r>
    </w:p>
    <w:p w:rsidR="00B9476E" w:rsidRDefault="00B9476E" w:rsidP="00B9476E">
      <w:pPr>
        <w:spacing w:line="360" w:lineRule="auto"/>
        <w:ind w:left="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B19D5">
        <w:rPr>
          <w:rFonts w:ascii="Times New Roman" w:hAnsi="Times New Roman" w:cs="Times New Roman"/>
          <w:b/>
          <w:i/>
          <w:sz w:val="24"/>
          <w:szCs w:val="24"/>
        </w:rPr>
        <w:t>CC: Area Supervisor Sebitia, Registrar</w:t>
      </w:r>
    </w:p>
    <w:p w:rsidR="000B796B" w:rsidRDefault="003F5053" w:rsidP="003F5053">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611B6A">
        <w:rPr>
          <w:rFonts w:ascii="Times New Roman" w:hAnsi="Times New Roman" w:cs="Times New Roman"/>
          <w:sz w:val="28"/>
          <w:szCs w:val="28"/>
        </w:rPr>
        <w:t>7</w:t>
      </w:r>
      <w:r>
        <w:rPr>
          <w:rFonts w:ascii="Times New Roman" w:hAnsi="Times New Roman" w:cs="Times New Roman"/>
          <w:sz w:val="28"/>
          <w:szCs w:val="28"/>
        </w:rPr>
        <w:t xml:space="preserve">] </w:t>
      </w:r>
      <w:r w:rsidR="000B796B">
        <w:rPr>
          <w:rFonts w:ascii="Times New Roman" w:hAnsi="Times New Roman" w:cs="Times New Roman"/>
          <w:sz w:val="28"/>
          <w:szCs w:val="28"/>
        </w:rPr>
        <w:t>Mr Chepane’s nomination was rejected on the basis of the resignation letter of the 19</w:t>
      </w:r>
      <w:r w:rsidR="000B796B" w:rsidRPr="000B796B">
        <w:rPr>
          <w:rFonts w:ascii="Times New Roman" w:hAnsi="Times New Roman" w:cs="Times New Roman"/>
          <w:sz w:val="28"/>
          <w:szCs w:val="28"/>
          <w:vertAlign w:val="superscript"/>
        </w:rPr>
        <w:t>th</w:t>
      </w:r>
      <w:r w:rsidR="000B796B">
        <w:rPr>
          <w:rFonts w:ascii="Times New Roman" w:hAnsi="Times New Roman" w:cs="Times New Roman"/>
          <w:sz w:val="28"/>
          <w:szCs w:val="28"/>
        </w:rPr>
        <w:t xml:space="preserve"> August, 2022, to which Respondent concluded that his resignati</w:t>
      </w:r>
      <w:r w:rsidR="00323BF4">
        <w:rPr>
          <w:rFonts w:ascii="Times New Roman" w:hAnsi="Times New Roman" w:cs="Times New Roman"/>
          <w:sz w:val="28"/>
          <w:szCs w:val="28"/>
        </w:rPr>
        <w:t>on took effect on 19</w:t>
      </w:r>
      <w:r w:rsidR="00323BF4" w:rsidRPr="00323BF4">
        <w:rPr>
          <w:rFonts w:ascii="Times New Roman" w:hAnsi="Times New Roman" w:cs="Times New Roman"/>
          <w:sz w:val="28"/>
          <w:szCs w:val="28"/>
          <w:vertAlign w:val="superscript"/>
        </w:rPr>
        <w:t>th</w:t>
      </w:r>
      <w:r w:rsidR="00323BF4">
        <w:rPr>
          <w:rFonts w:ascii="Times New Roman" w:hAnsi="Times New Roman" w:cs="Times New Roman"/>
          <w:sz w:val="28"/>
          <w:szCs w:val="28"/>
        </w:rPr>
        <w:t xml:space="preserve"> September, 2022, past the last date of tendering of nominations to the IEC.</w:t>
      </w:r>
    </w:p>
    <w:p w:rsidR="006D25A7" w:rsidRDefault="00611B6A" w:rsidP="00611B6A">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[18] </w:t>
      </w:r>
      <w:r w:rsidR="003F5053">
        <w:rPr>
          <w:rFonts w:ascii="Times New Roman" w:hAnsi="Times New Roman" w:cs="Times New Roman"/>
          <w:sz w:val="28"/>
          <w:szCs w:val="28"/>
        </w:rPr>
        <w:t xml:space="preserve">In his Reply, </w:t>
      </w:r>
      <w:r w:rsidR="00B9476E">
        <w:rPr>
          <w:rFonts w:ascii="Times New Roman" w:hAnsi="Times New Roman" w:cs="Times New Roman"/>
          <w:sz w:val="28"/>
          <w:szCs w:val="28"/>
        </w:rPr>
        <w:t xml:space="preserve">Mr Chepane </w:t>
      </w:r>
      <w:r w:rsidR="00AE245D">
        <w:rPr>
          <w:rFonts w:ascii="Times New Roman" w:hAnsi="Times New Roman" w:cs="Times New Roman"/>
          <w:sz w:val="28"/>
          <w:szCs w:val="28"/>
        </w:rPr>
        <w:t xml:space="preserve">denied </w:t>
      </w:r>
      <w:r w:rsidR="003F5053">
        <w:rPr>
          <w:rFonts w:ascii="Times New Roman" w:hAnsi="Times New Roman" w:cs="Times New Roman"/>
          <w:sz w:val="28"/>
          <w:szCs w:val="28"/>
        </w:rPr>
        <w:t xml:space="preserve">being the </w:t>
      </w:r>
      <w:r w:rsidR="00AE245D">
        <w:rPr>
          <w:rFonts w:ascii="Times New Roman" w:hAnsi="Times New Roman" w:cs="Times New Roman"/>
          <w:sz w:val="28"/>
          <w:szCs w:val="28"/>
        </w:rPr>
        <w:t xml:space="preserve">author </w:t>
      </w:r>
      <w:r w:rsidR="00AE2811">
        <w:rPr>
          <w:rFonts w:ascii="Times New Roman" w:hAnsi="Times New Roman" w:cs="Times New Roman"/>
          <w:sz w:val="28"/>
          <w:szCs w:val="28"/>
        </w:rPr>
        <w:t xml:space="preserve">of </w:t>
      </w:r>
      <w:r w:rsidR="00AE245D">
        <w:rPr>
          <w:rFonts w:ascii="Times New Roman" w:hAnsi="Times New Roman" w:cs="Times New Roman"/>
          <w:sz w:val="28"/>
          <w:szCs w:val="28"/>
        </w:rPr>
        <w:t>th</w:t>
      </w:r>
      <w:r w:rsidR="00AE2811">
        <w:rPr>
          <w:rFonts w:ascii="Times New Roman" w:hAnsi="Times New Roman" w:cs="Times New Roman"/>
          <w:sz w:val="28"/>
          <w:szCs w:val="28"/>
        </w:rPr>
        <w:t xml:space="preserve">is </w:t>
      </w:r>
      <w:r w:rsidR="003F5053">
        <w:rPr>
          <w:rFonts w:ascii="Times New Roman" w:hAnsi="Times New Roman" w:cs="Times New Roman"/>
          <w:sz w:val="28"/>
          <w:szCs w:val="28"/>
        </w:rPr>
        <w:t xml:space="preserve">resignation letter </w:t>
      </w:r>
      <w:r w:rsidR="00AE245D">
        <w:rPr>
          <w:rFonts w:ascii="Times New Roman" w:hAnsi="Times New Roman" w:cs="Times New Roman"/>
          <w:sz w:val="28"/>
          <w:szCs w:val="28"/>
        </w:rPr>
        <w:t xml:space="preserve">and even annexed a supporting affidavit of the Principal Secretary, Ministry of Home Affairs and </w:t>
      </w:r>
      <w:r w:rsidR="00AE2811">
        <w:rPr>
          <w:rFonts w:ascii="Times New Roman" w:hAnsi="Times New Roman" w:cs="Times New Roman"/>
          <w:sz w:val="28"/>
          <w:szCs w:val="28"/>
        </w:rPr>
        <w:t xml:space="preserve">that of </w:t>
      </w:r>
      <w:r w:rsidR="00AE245D">
        <w:rPr>
          <w:rFonts w:ascii="Times New Roman" w:hAnsi="Times New Roman" w:cs="Times New Roman"/>
          <w:sz w:val="28"/>
          <w:szCs w:val="28"/>
        </w:rPr>
        <w:t>the Director</w:t>
      </w:r>
      <w:r w:rsidR="00AE2811">
        <w:rPr>
          <w:rFonts w:ascii="Times New Roman" w:hAnsi="Times New Roman" w:cs="Times New Roman"/>
          <w:sz w:val="28"/>
          <w:szCs w:val="28"/>
        </w:rPr>
        <w:t>,</w:t>
      </w:r>
      <w:r w:rsidR="00AE245D">
        <w:rPr>
          <w:rFonts w:ascii="Times New Roman" w:hAnsi="Times New Roman" w:cs="Times New Roman"/>
          <w:sz w:val="28"/>
          <w:szCs w:val="28"/>
        </w:rPr>
        <w:t xml:space="preserve"> Human Resource. Surprisingly, </w:t>
      </w:r>
      <w:r w:rsidR="00AE245D">
        <w:rPr>
          <w:rFonts w:ascii="Times New Roman" w:hAnsi="Times New Roman" w:cs="Times New Roman"/>
          <w:sz w:val="28"/>
          <w:szCs w:val="28"/>
        </w:rPr>
        <w:lastRenderedPageBreak/>
        <w:t xml:space="preserve">this letter </w:t>
      </w:r>
      <w:r w:rsidR="00B9476E">
        <w:rPr>
          <w:rFonts w:ascii="Times New Roman" w:hAnsi="Times New Roman" w:cs="Times New Roman"/>
          <w:sz w:val="28"/>
          <w:szCs w:val="28"/>
        </w:rPr>
        <w:t xml:space="preserve">bore a vivid date stamp of the Ministry of Home Affairs </w:t>
      </w:r>
      <w:r w:rsidR="00AE245D">
        <w:rPr>
          <w:rFonts w:ascii="Times New Roman" w:hAnsi="Times New Roman" w:cs="Times New Roman"/>
          <w:sz w:val="28"/>
          <w:szCs w:val="28"/>
        </w:rPr>
        <w:t xml:space="preserve">and had two </w:t>
      </w:r>
      <w:r w:rsidR="00B9476E">
        <w:rPr>
          <w:rFonts w:ascii="Times New Roman" w:hAnsi="Times New Roman" w:cs="Times New Roman"/>
          <w:sz w:val="28"/>
          <w:szCs w:val="28"/>
        </w:rPr>
        <w:t>minute</w:t>
      </w:r>
      <w:r w:rsidR="00AE245D">
        <w:rPr>
          <w:rFonts w:ascii="Times New Roman" w:hAnsi="Times New Roman" w:cs="Times New Roman"/>
          <w:sz w:val="28"/>
          <w:szCs w:val="28"/>
        </w:rPr>
        <w:t>s inscri</w:t>
      </w:r>
      <w:r w:rsidR="00D50984">
        <w:rPr>
          <w:rFonts w:ascii="Times New Roman" w:hAnsi="Times New Roman" w:cs="Times New Roman"/>
          <w:sz w:val="28"/>
          <w:szCs w:val="28"/>
        </w:rPr>
        <w:t>bed</w:t>
      </w:r>
      <w:r w:rsidR="00AE245D">
        <w:rPr>
          <w:rFonts w:ascii="Times New Roman" w:hAnsi="Times New Roman" w:cs="Times New Roman"/>
          <w:sz w:val="28"/>
          <w:szCs w:val="28"/>
        </w:rPr>
        <w:t xml:space="preserve"> by hand</w:t>
      </w:r>
      <w:r w:rsidR="00B9476E">
        <w:rPr>
          <w:rFonts w:ascii="Times New Roman" w:hAnsi="Times New Roman" w:cs="Times New Roman"/>
          <w:sz w:val="28"/>
          <w:szCs w:val="28"/>
        </w:rPr>
        <w:t xml:space="preserve"> </w:t>
      </w:r>
      <w:r w:rsidR="00AE245D">
        <w:rPr>
          <w:rFonts w:ascii="Times New Roman" w:hAnsi="Times New Roman" w:cs="Times New Roman"/>
          <w:sz w:val="28"/>
          <w:szCs w:val="28"/>
        </w:rPr>
        <w:t xml:space="preserve">to </w:t>
      </w:r>
      <w:r w:rsidR="00B9476E">
        <w:rPr>
          <w:rFonts w:ascii="Times New Roman" w:hAnsi="Times New Roman" w:cs="Times New Roman"/>
          <w:sz w:val="28"/>
          <w:szCs w:val="28"/>
        </w:rPr>
        <w:t>DHR (Director</w:t>
      </w:r>
      <w:r w:rsidR="000B796B">
        <w:rPr>
          <w:rFonts w:ascii="Times New Roman" w:hAnsi="Times New Roman" w:cs="Times New Roman"/>
          <w:sz w:val="28"/>
          <w:szCs w:val="28"/>
        </w:rPr>
        <w:t>,</w:t>
      </w:r>
      <w:r w:rsidR="00B9476E">
        <w:rPr>
          <w:rFonts w:ascii="Times New Roman" w:hAnsi="Times New Roman" w:cs="Times New Roman"/>
          <w:sz w:val="28"/>
          <w:szCs w:val="28"/>
        </w:rPr>
        <w:t xml:space="preserve"> Human Resource) and one to </w:t>
      </w:r>
      <w:r w:rsidR="000B796B">
        <w:rPr>
          <w:rFonts w:ascii="Times New Roman" w:hAnsi="Times New Roman" w:cs="Times New Roman"/>
          <w:sz w:val="28"/>
          <w:szCs w:val="28"/>
        </w:rPr>
        <w:t>`</w:t>
      </w:r>
      <w:r w:rsidR="00B9476E">
        <w:rPr>
          <w:rFonts w:ascii="Times New Roman" w:hAnsi="Times New Roman" w:cs="Times New Roman"/>
          <w:sz w:val="28"/>
          <w:szCs w:val="28"/>
        </w:rPr>
        <w:t>Me NRM to facilitate.</w:t>
      </w:r>
      <w:r w:rsidR="000B796B">
        <w:rPr>
          <w:rFonts w:ascii="Times New Roman" w:hAnsi="Times New Roman" w:cs="Times New Roman"/>
          <w:sz w:val="28"/>
          <w:szCs w:val="28"/>
        </w:rPr>
        <w:t xml:space="preserve"> The two letters clearly raise a dispute of fact. These being motion proceedings</w:t>
      </w:r>
      <w:r w:rsidR="0004605C">
        <w:rPr>
          <w:rFonts w:ascii="Times New Roman" w:hAnsi="Times New Roman" w:cs="Times New Roman"/>
          <w:sz w:val="28"/>
          <w:szCs w:val="28"/>
        </w:rPr>
        <w:t>,</w:t>
      </w:r>
      <w:r w:rsidR="000B796B">
        <w:rPr>
          <w:rFonts w:ascii="Times New Roman" w:hAnsi="Times New Roman" w:cs="Times New Roman"/>
          <w:sz w:val="28"/>
          <w:szCs w:val="28"/>
        </w:rPr>
        <w:t xml:space="preserve"> pleadings constitute evidence</w:t>
      </w:r>
      <w:r w:rsidR="0004605C">
        <w:rPr>
          <w:rFonts w:ascii="Times New Roman" w:hAnsi="Times New Roman" w:cs="Times New Roman"/>
          <w:sz w:val="28"/>
          <w:szCs w:val="28"/>
        </w:rPr>
        <w:t>.</w:t>
      </w:r>
      <w:r w:rsidR="000B796B">
        <w:rPr>
          <w:rFonts w:ascii="Times New Roman" w:hAnsi="Times New Roman" w:cs="Times New Roman"/>
          <w:sz w:val="28"/>
          <w:szCs w:val="28"/>
        </w:rPr>
        <w:t xml:space="preserve"> </w:t>
      </w:r>
    </w:p>
    <w:p w:rsidR="00B9476E" w:rsidRDefault="00DC41BA" w:rsidP="00DC41BA">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611B6A">
        <w:rPr>
          <w:rFonts w:ascii="Times New Roman" w:hAnsi="Times New Roman" w:cs="Times New Roman"/>
          <w:sz w:val="28"/>
          <w:szCs w:val="28"/>
        </w:rPr>
        <w:t>9</w:t>
      </w:r>
      <w:r>
        <w:rPr>
          <w:rFonts w:ascii="Times New Roman" w:hAnsi="Times New Roman" w:cs="Times New Roman"/>
          <w:sz w:val="28"/>
          <w:szCs w:val="28"/>
        </w:rPr>
        <w:t xml:space="preserve">] </w:t>
      </w:r>
      <w:r w:rsidR="0004605C">
        <w:rPr>
          <w:rFonts w:ascii="Times New Roman" w:hAnsi="Times New Roman" w:cs="Times New Roman"/>
          <w:sz w:val="28"/>
          <w:szCs w:val="28"/>
        </w:rPr>
        <w:t>T</w:t>
      </w:r>
      <w:r w:rsidR="000B796B">
        <w:rPr>
          <w:rFonts w:ascii="Times New Roman" w:hAnsi="Times New Roman" w:cs="Times New Roman"/>
          <w:sz w:val="28"/>
          <w:szCs w:val="28"/>
        </w:rPr>
        <w:t>he court is</w:t>
      </w:r>
      <w:r w:rsidR="00AE2811">
        <w:rPr>
          <w:rFonts w:ascii="Times New Roman" w:hAnsi="Times New Roman" w:cs="Times New Roman"/>
          <w:sz w:val="28"/>
          <w:szCs w:val="28"/>
        </w:rPr>
        <w:t>, therefore,</w:t>
      </w:r>
      <w:r w:rsidR="000B796B">
        <w:rPr>
          <w:rFonts w:ascii="Times New Roman" w:hAnsi="Times New Roman" w:cs="Times New Roman"/>
          <w:sz w:val="28"/>
          <w:szCs w:val="28"/>
        </w:rPr>
        <w:t xml:space="preserve"> faced with a dispute of fact.</w:t>
      </w:r>
      <w:r w:rsidR="00323BF4">
        <w:rPr>
          <w:rFonts w:ascii="Times New Roman" w:hAnsi="Times New Roman" w:cs="Times New Roman"/>
          <w:sz w:val="28"/>
          <w:szCs w:val="28"/>
        </w:rPr>
        <w:t xml:space="preserve"> It is trite that where there is a dispute of fact in motion proceedings, Respondent’s version prevails. We are fortified in this position by the case of </w:t>
      </w:r>
      <w:r w:rsidR="00323BF4" w:rsidRPr="00323BF4">
        <w:rPr>
          <w:rFonts w:ascii="Times New Roman" w:hAnsi="Times New Roman" w:cs="Times New Roman"/>
          <w:b/>
          <w:i/>
          <w:sz w:val="28"/>
          <w:szCs w:val="28"/>
        </w:rPr>
        <w:t xml:space="preserve">Afzal Abubaker and </w:t>
      </w:r>
      <w:r w:rsidR="00323BF4">
        <w:rPr>
          <w:rFonts w:ascii="Times New Roman" w:hAnsi="Times New Roman" w:cs="Times New Roman"/>
          <w:b/>
          <w:i/>
          <w:sz w:val="28"/>
          <w:szCs w:val="28"/>
        </w:rPr>
        <w:t>A</w:t>
      </w:r>
      <w:r w:rsidR="00323BF4" w:rsidRPr="00323BF4">
        <w:rPr>
          <w:rFonts w:ascii="Times New Roman" w:hAnsi="Times New Roman" w:cs="Times New Roman"/>
          <w:b/>
          <w:i/>
          <w:sz w:val="28"/>
          <w:szCs w:val="28"/>
        </w:rPr>
        <w:t>nother v Magistra</w:t>
      </w:r>
      <w:r w:rsidR="00323BF4">
        <w:rPr>
          <w:rFonts w:ascii="Times New Roman" w:hAnsi="Times New Roman" w:cs="Times New Roman"/>
          <w:b/>
          <w:i/>
          <w:sz w:val="28"/>
          <w:szCs w:val="28"/>
        </w:rPr>
        <w:t>t</w:t>
      </w:r>
      <w:r w:rsidR="00323BF4" w:rsidRPr="00323BF4">
        <w:rPr>
          <w:rFonts w:ascii="Times New Roman" w:hAnsi="Times New Roman" w:cs="Times New Roman"/>
          <w:b/>
          <w:i/>
          <w:sz w:val="28"/>
          <w:szCs w:val="28"/>
        </w:rPr>
        <w:t>e</w:t>
      </w:r>
      <w:r w:rsidR="00323BF4">
        <w:rPr>
          <w:rFonts w:ascii="Times New Roman" w:hAnsi="Times New Roman" w:cs="Times New Roman"/>
          <w:b/>
          <w:i/>
          <w:sz w:val="28"/>
          <w:szCs w:val="28"/>
        </w:rPr>
        <w:t>,</w:t>
      </w:r>
      <w:r w:rsidR="00323BF4" w:rsidRPr="00323BF4">
        <w:rPr>
          <w:rFonts w:ascii="Times New Roman" w:hAnsi="Times New Roman" w:cs="Times New Roman"/>
          <w:b/>
          <w:i/>
          <w:sz w:val="28"/>
          <w:szCs w:val="28"/>
        </w:rPr>
        <w:t xml:space="preserve"> Quthing and 6 Others</w:t>
      </w:r>
      <w:r w:rsidR="0004605C">
        <w:rPr>
          <w:rStyle w:val="FootnoteReference"/>
          <w:rFonts w:ascii="Times New Roman" w:hAnsi="Times New Roman" w:cs="Times New Roman"/>
          <w:b/>
          <w:i/>
          <w:sz w:val="28"/>
          <w:szCs w:val="28"/>
        </w:rPr>
        <w:footnoteReference w:id="10"/>
      </w:r>
      <w:r w:rsidR="000B796B">
        <w:rPr>
          <w:rFonts w:ascii="Times New Roman" w:hAnsi="Times New Roman" w:cs="Times New Roman"/>
          <w:sz w:val="28"/>
          <w:szCs w:val="28"/>
        </w:rPr>
        <w:t xml:space="preserve"> </w:t>
      </w:r>
      <w:r w:rsidR="00323BF4">
        <w:rPr>
          <w:rFonts w:ascii="Times New Roman" w:hAnsi="Times New Roman" w:cs="Times New Roman"/>
          <w:sz w:val="28"/>
          <w:szCs w:val="28"/>
        </w:rPr>
        <w:t xml:space="preserve">that </w:t>
      </w:r>
    </w:p>
    <w:p w:rsidR="00323BF4" w:rsidRPr="0004605C" w:rsidRDefault="00323BF4" w:rsidP="0004605C">
      <w:pPr>
        <w:spacing w:line="360" w:lineRule="auto"/>
        <w:ind w:left="851" w:right="237"/>
        <w:jc w:val="both"/>
        <w:rPr>
          <w:rFonts w:ascii="Times New Roman" w:hAnsi="Times New Roman" w:cs="Times New Roman"/>
          <w:b/>
          <w:i/>
          <w:sz w:val="24"/>
          <w:szCs w:val="24"/>
        </w:rPr>
      </w:pPr>
      <w:r w:rsidRPr="0004605C">
        <w:rPr>
          <w:rFonts w:ascii="Times New Roman" w:hAnsi="Times New Roman" w:cs="Times New Roman"/>
          <w:b/>
          <w:i/>
          <w:sz w:val="24"/>
          <w:szCs w:val="24"/>
        </w:rPr>
        <w:t xml:space="preserve">To the extent that there is a dispute of fact in regard to those matters, the rule in Plascon </w:t>
      </w:r>
      <w:r w:rsidR="0004605C" w:rsidRPr="0004605C">
        <w:rPr>
          <w:rFonts w:ascii="Times New Roman" w:hAnsi="Times New Roman" w:cs="Times New Roman"/>
          <w:b/>
          <w:i/>
          <w:sz w:val="24"/>
          <w:szCs w:val="24"/>
        </w:rPr>
        <w:t>-</w:t>
      </w:r>
      <w:r w:rsidRPr="0004605C">
        <w:rPr>
          <w:rFonts w:ascii="Times New Roman" w:hAnsi="Times New Roman" w:cs="Times New Roman"/>
          <w:b/>
          <w:i/>
          <w:sz w:val="24"/>
          <w:szCs w:val="24"/>
        </w:rPr>
        <w:t xml:space="preserve"> Evans Paints v Van Rieb</w:t>
      </w:r>
      <w:r w:rsidR="004609A5">
        <w:rPr>
          <w:rFonts w:ascii="Times New Roman" w:hAnsi="Times New Roman" w:cs="Times New Roman"/>
          <w:b/>
          <w:i/>
          <w:sz w:val="24"/>
          <w:szCs w:val="24"/>
        </w:rPr>
        <w:t>e</w:t>
      </w:r>
      <w:r w:rsidRPr="0004605C">
        <w:rPr>
          <w:rFonts w:ascii="Times New Roman" w:hAnsi="Times New Roman" w:cs="Times New Roman"/>
          <w:b/>
          <w:i/>
          <w:sz w:val="24"/>
          <w:szCs w:val="24"/>
        </w:rPr>
        <w:t xml:space="preserve">eck </w:t>
      </w:r>
      <w:r w:rsidR="0004605C" w:rsidRPr="0004605C">
        <w:rPr>
          <w:rFonts w:ascii="Times New Roman" w:hAnsi="Times New Roman" w:cs="Times New Roman"/>
          <w:b/>
          <w:i/>
          <w:sz w:val="24"/>
          <w:szCs w:val="24"/>
        </w:rPr>
        <w:t xml:space="preserve">Paints </w:t>
      </w:r>
      <w:r w:rsidR="00C873D1">
        <w:rPr>
          <w:rFonts w:ascii="Times New Roman" w:hAnsi="Times New Roman" w:cs="Times New Roman"/>
          <w:b/>
          <w:i/>
          <w:sz w:val="24"/>
          <w:szCs w:val="24"/>
        </w:rPr>
        <w:t>…</w:t>
      </w:r>
      <w:r w:rsidR="0004605C">
        <w:rPr>
          <w:rFonts w:ascii="Times New Roman" w:hAnsi="Times New Roman" w:cs="Times New Roman"/>
          <w:b/>
          <w:i/>
          <w:sz w:val="24"/>
          <w:szCs w:val="24"/>
        </w:rPr>
        <w:t xml:space="preserve"> which rule has consistently </w:t>
      </w:r>
      <w:r w:rsidR="00FC239D">
        <w:rPr>
          <w:rFonts w:ascii="Times New Roman" w:hAnsi="Times New Roman" w:cs="Times New Roman"/>
          <w:b/>
          <w:i/>
          <w:sz w:val="24"/>
          <w:szCs w:val="24"/>
        </w:rPr>
        <w:t>been applied by this court in motion application applies …</w:t>
      </w:r>
    </w:p>
    <w:p w:rsidR="00E23179" w:rsidRDefault="00702B02" w:rsidP="0017243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611B6A">
        <w:rPr>
          <w:rFonts w:ascii="Times New Roman" w:hAnsi="Times New Roman" w:cs="Times New Roman"/>
          <w:sz w:val="28"/>
          <w:szCs w:val="28"/>
        </w:rPr>
        <w:t>20</w:t>
      </w:r>
      <w:r>
        <w:rPr>
          <w:rFonts w:ascii="Times New Roman" w:hAnsi="Times New Roman" w:cs="Times New Roman"/>
          <w:sz w:val="28"/>
          <w:szCs w:val="28"/>
        </w:rPr>
        <w:t xml:space="preserve">] </w:t>
      </w:r>
      <w:r w:rsidR="00FC239D" w:rsidRPr="00FC239D">
        <w:rPr>
          <w:rFonts w:ascii="Times New Roman" w:hAnsi="Times New Roman" w:cs="Times New Roman"/>
          <w:sz w:val="28"/>
          <w:szCs w:val="28"/>
        </w:rPr>
        <w:t>The rule in Plascon</w:t>
      </w:r>
      <w:r w:rsidR="00FC239D">
        <w:rPr>
          <w:rFonts w:ascii="Times New Roman" w:hAnsi="Times New Roman" w:cs="Times New Roman"/>
          <w:sz w:val="28"/>
          <w:szCs w:val="28"/>
        </w:rPr>
        <w:t xml:space="preserve"> -</w:t>
      </w:r>
      <w:r w:rsidR="00FC239D" w:rsidRPr="00FC239D">
        <w:rPr>
          <w:rFonts w:ascii="Times New Roman" w:hAnsi="Times New Roman" w:cs="Times New Roman"/>
          <w:sz w:val="28"/>
          <w:szCs w:val="28"/>
        </w:rPr>
        <w:t xml:space="preserve"> Evans is that </w:t>
      </w:r>
      <w:r w:rsidR="006D25A7">
        <w:rPr>
          <w:rFonts w:ascii="Times New Roman" w:hAnsi="Times New Roman" w:cs="Times New Roman"/>
          <w:sz w:val="28"/>
          <w:szCs w:val="28"/>
        </w:rPr>
        <w:t>where there is a dispute as to the fac</w:t>
      </w:r>
      <w:r w:rsidR="00C873D1">
        <w:rPr>
          <w:rFonts w:ascii="Times New Roman" w:hAnsi="Times New Roman" w:cs="Times New Roman"/>
          <w:sz w:val="28"/>
          <w:szCs w:val="28"/>
        </w:rPr>
        <w:t xml:space="preserve">ts in </w:t>
      </w:r>
      <w:r w:rsidR="006D25A7">
        <w:rPr>
          <w:rFonts w:ascii="Times New Roman" w:hAnsi="Times New Roman" w:cs="Times New Roman"/>
          <w:sz w:val="28"/>
          <w:szCs w:val="28"/>
        </w:rPr>
        <w:t xml:space="preserve">motion proceedings </w:t>
      </w:r>
      <w:r w:rsidR="00C873D1">
        <w:rPr>
          <w:rFonts w:ascii="Times New Roman" w:hAnsi="Times New Roman" w:cs="Times New Roman"/>
          <w:sz w:val="28"/>
          <w:szCs w:val="28"/>
        </w:rPr>
        <w:t xml:space="preserve">and </w:t>
      </w:r>
      <w:r w:rsidR="006D25A7">
        <w:rPr>
          <w:rFonts w:ascii="Times New Roman" w:hAnsi="Times New Roman" w:cs="Times New Roman"/>
          <w:sz w:val="28"/>
          <w:szCs w:val="28"/>
        </w:rPr>
        <w:t>the facts as stated</w:t>
      </w:r>
      <w:r w:rsidR="001C155A">
        <w:rPr>
          <w:rFonts w:ascii="Times New Roman" w:hAnsi="Times New Roman" w:cs="Times New Roman"/>
          <w:sz w:val="28"/>
          <w:szCs w:val="28"/>
        </w:rPr>
        <w:t xml:space="preserve"> by the respondent together with the admitted facts in the applicant’s affidavit justify such an order</w:t>
      </w:r>
      <w:r w:rsidR="00C873D1">
        <w:rPr>
          <w:rFonts w:ascii="Times New Roman" w:hAnsi="Times New Roman" w:cs="Times New Roman"/>
          <w:sz w:val="28"/>
          <w:szCs w:val="28"/>
        </w:rPr>
        <w:t>, the court should grant the order</w:t>
      </w:r>
      <w:r w:rsidR="001C155A">
        <w:rPr>
          <w:rFonts w:ascii="Times New Roman" w:hAnsi="Times New Roman" w:cs="Times New Roman"/>
          <w:sz w:val="28"/>
          <w:szCs w:val="28"/>
        </w:rPr>
        <w:t>.</w:t>
      </w:r>
      <w:r w:rsidR="006D25A7">
        <w:rPr>
          <w:rFonts w:ascii="Times New Roman" w:hAnsi="Times New Roman" w:cs="Times New Roman"/>
          <w:sz w:val="28"/>
          <w:szCs w:val="28"/>
        </w:rPr>
        <w:t xml:space="preserve"> </w:t>
      </w:r>
      <w:r w:rsidR="001C155A">
        <w:rPr>
          <w:rFonts w:ascii="Times New Roman" w:hAnsi="Times New Roman" w:cs="Times New Roman"/>
          <w:sz w:val="28"/>
          <w:szCs w:val="28"/>
        </w:rPr>
        <w:t>Mr Chepane has not been able to explain away the resignation letter of the 19</w:t>
      </w:r>
      <w:r w:rsidR="001C155A" w:rsidRPr="001C155A">
        <w:rPr>
          <w:rFonts w:ascii="Times New Roman" w:hAnsi="Times New Roman" w:cs="Times New Roman"/>
          <w:sz w:val="28"/>
          <w:szCs w:val="28"/>
          <w:vertAlign w:val="superscript"/>
        </w:rPr>
        <w:t>th</w:t>
      </w:r>
      <w:r w:rsidR="001C155A">
        <w:rPr>
          <w:rFonts w:ascii="Times New Roman" w:hAnsi="Times New Roman" w:cs="Times New Roman"/>
          <w:sz w:val="28"/>
          <w:szCs w:val="28"/>
        </w:rPr>
        <w:t xml:space="preserve"> August that even bears handwritten minutes and a bold stamp of the Ministry of Home Affairs</w:t>
      </w:r>
      <w:r w:rsidR="00F523F0">
        <w:rPr>
          <w:rFonts w:ascii="Times New Roman" w:hAnsi="Times New Roman" w:cs="Times New Roman"/>
          <w:sz w:val="28"/>
          <w:szCs w:val="28"/>
        </w:rPr>
        <w:t>. The Respondent averred that it retrieved the letter from Applicant’s personal file.</w:t>
      </w:r>
      <w:r w:rsidR="001C155A">
        <w:rPr>
          <w:rFonts w:ascii="Times New Roman" w:hAnsi="Times New Roman" w:cs="Times New Roman"/>
          <w:sz w:val="28"/>
          <w:szCs w:val="28"/>
        </w:rPr>
        <w:t xml:space="preserve"> The Court held in a later case of </w:t>
      </w:r>
      <w:r w:rsidR="001C155A" w:rsidRPr="004609A5">
        <w:rPr>
          <w:rFonts w:ascii="Times New Roman" w:hAnsi="Times New Roman" w:cs="Times New Roman"/>
          <w:b/>
          <w:i/>
          <w:sz w:val="28"/>
          <w:szCs w:val="28"/>
        </w:rPr>
        <w:t>Islam v Kabir</w:t>
      </w:r>
      <w:r w:rsidR="007345BE">
        <w:rPr>
          <w:rStyle w:val="FootnoteReference"/>
          <w:rFonts w:ascii="Times New Roman" w:hAnsi="Times New Roman" w:cs="Times New Roman"/>
          <w:b/>
          <w:i/>
          <w:sz w:val="28"/>
          <w:szCs w:val="28"/>
        </w:rPr>
        <w:footnoteReference w:id="11"/>
      </w:r>
      <w:r w:rsidR="004609A5">
        <w:rPr>
          <w:rFonts w:ascii="Times New Roman" w:hAnsi="Times New Roman" w:cs="Times New Roman"/>
          <w:b/>
          <w:i/>
          <w:sz w:val="28"/>
          <w:szCs w:val="28"/>
        </w:rPr>
        <w:t xml:space="preserve"> </w:t>
      </w:r>
      <w:r w:rsidR="001C155A">
        <w:rPr>
          <w:rFonts w:ascii="Times New Roman" w:hAnsi="Times New Roman" w:cs="Times New Roman"/>
          <w:sz w:val="28"/>
          <w:szCs w:val="28"/>
        </w:rPr>
        <w:t>that</w:t>
      </w:r>
      <w:r w:rsidR="00F3542E">
        <w:rPr>
          <w:rFonts w:ascii="Times New Roman" w:hAnsi="Times New Roman" w:cs="Times New Roman"/>
          <w:sz w:val="28"/>
          <w:szCs w:val="28"/>
        </w:rPr>
        <w:t>:</w:t>
      </w:r>
    </w:p>
    <w:p w:rsidR="00A47601" w:rsidRDefault="001C155A" w:rsidP="00F3542E">
      <w:pPr>
        <w:spacing w:line="360" w:lineRule="auto"/>
        <w:ind w:left="851" w:right="237"/>
        <w:jc w:val="both"/>
        <w:rPr>
          <w:rFonts w:ascii="Times New Roman" w:hAnsi="Times New Roman" w:cs="Times New Roman"/>
          <w:b/>
          <w:i/>
          <w:sz w:val="24"/>
          <w:szCs w:val="24"/>
        </w:rPr>
      </w:pPr>
      <w:r w:rsidRPr="00F3542E">
        <w:rPr>
          <w:rFonts w:ascii="Times New Roman" w:hAnsi="Times New Roman" w:cs="Times New Roman"/>
          <w:b/>
          <w:i/>
          <w:sz w:val="24"/>
          <w:szCs w:val="24"/>
        </w:rPr>
        <w:t>When in application proceedings there is a dispute of fact which has to</w:t>
      </w:r>
      <w:r w:rsidR="004609A5" w:rsidRPr="00F3542E">
        <w:rPr>
          <w:rFonts w:ascii="Times New Roman" w:hAnsi="Times New Roman" w:cs="Times New Roman"/>
          <w:b/>
          <w:i/>
          <w:sz w:val="24"/>
          <w:szCs w:val="24"/>
        </w:rPr>
        <w:t xml:space="preserve"> be resolved on the papers and on the principle enunciated in Plascon - Evans Paints matter the court can only reject the version of the respondent if the absence of bona fides is abundantly clear and manifest and substantively beyond question. </w:t>
      </w:r>
    </w:p>
    <w:p w:rsidR="001C155A" w:rsidRPr="00A47601" w:rsidRDefault="00A47601" w:rsidP="00A47601">
      <w:pPr>
        <w:spacing w:line="360" w:lineRule="auto"/>
        <w:ind w:right="237"/>
        <w:jc w:val="both"/>
        <w:rPr>
          <w:rFonts w:ascii="Times New Roman" w:hAnsi="Times New Roman" w:cs="Times New Roman"/>
          <w:b/>
          <w:sz w:val="28"/>
          <w:szCs w:val="28"/>
        </w:rPr>
      </w:pPr>
      <w:r w:rsidRPr="00A47601">
        <w:rPr>
          <w:rFonts w:ascii="Times New Roman" w:hAnsi="Times New Roman" w:cs="Times New Roman"/>
          <w:b/>
          <w:sz w:val="28"/>
          <w:szCs w:val="28"/>
        </w:rPr>
        <w:t>Respondent acting as investigator and judge in its own cause</w:t>
      </w:r>
      <w:r w:rsidR="004609A5" w:rsidRPr="00A47601">
        <w:rPr>
          <w:rFonts w:ascii="Times New Roman" w:hAnsi="Times New Roman" w:cs="Times New Roman"/>
          <w:b/>
          <w:sz w:val="28"/>
          <w:szCs w:val="28"/>
        </w:rPr>
        <w:t xml:space="preserve"> </w:t>
      </w:r>
    </w:p>
    <w:p w:rsidR="00611B6A" w:rsidRDefault="00DB39C0" w:rsidP="0017243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611B6A">
        <w:rPr>
          <w:rFonts w:ascii="Times New Roman" w:hAnsi="Times New Roman" w:cs="Times New Roman"/>
          <w:sz w:val="28"/>
          <w:szCs w:val="28"/>
        </w:rPr>
        <w:t>21</w:t>
      </w:r>
      <w:r>
        <w:rPr>
          <w:rFonts w:ascii="Times New Roman" w:hAnsi="Times New Roman" w:cs="Times New Roman"/>
          <w:sz w:val="28"/>
          <w:szCs w:val="28"/>
        </w:rPr>
        <w:t xml:space="preserve">] </w:t>
      </w:r>
      <w:r w:rsidR="00FC239D">
        <w:rPr>
          <w:rFonts w:ascii="Times New Roman" w:hAnsi="Times New Roman" w:cs="Times New Roman"/>
          <w:sz w:val="28"/>
          <w:szCs w:val="28"/>
        </w:rPr>
        <w:t xml:space="preserve">This brings me to the next point raised by </w:t>
      </w:r>
      <w:r w:rsidR="00F3542E">
        <w:rPr>
          <w:rFonts w:ascii="Times New Roman" w:hAnsi="Times New Roman" w:cs="Times New Roman"/>
          <w:sz w:val="28"/>
          <w:szCs w:val="28"/>
        </w:rPr>
        <w:t xml:space="preserve">Mr Chepane that </w:t>
      </w:r>
      <w:r w:rsidR="00FC239D">
        <w:rPr>
          <w:rFonts w:ascii="Times New Roman" w:hAnsi="Times New Roman" w:cs="Times New Roman"/>
          <w:sz w:val="28"/>
          <w:szCs w:val="28"/>
        </w:rPr>
        <w:t xml:space="preserve">the Respondent had no power to investigate </w:t>
      </w:r>
      <w:r w:rsidR="00F523F0">
        <w:rPr>
          <w:rFonts w:ascii="Times New Roman" w:hAnsi="Times New Roman" w:cs="Times New Roman"/>
          <w:sz w:val="28"/>
          <w:szCs w:val="28"/>
        </w:rPr>
        <w:t>him. That it just had to respect 2</w:t>
      </w:r>
      <w:r w:rsidR="00F523F0" w:rsidRPr="00F523F0">
        <w:rPr>
          <w:rFonts w:ascii="Times New Roman" w:hAnsi="Times New Roman" w:cs="Times New Roman"/>
          <w:sz w:val="28"/>
          <w:szCs w:val="28"/>
          <w:vertAlign w:val="superscript"/>
        </w:rPr>
        <w:t>nd</w:t>
      </w:r>
      <w:r w:rsidR="00F523F0">
        <w:rPr>
          <w:rFonts w:ascii="Times New Roman" w:hAnsi="Times New Roman" w:cs="Times New Roman"/>
          <w:sz w:val="28"/>
          <w:szCs w:val="28"/>
        </w:rPr>
        <w:t xml:space="preserve"> Applicant’s </w:t>
      </w:r>
      <w:r w:rsidR="00F523F0">
        <w:rPr>
          <w:rFonts w:ascii="Times New Roman" w:hAnsi="Times New Roman" w:cs="Times New Roman"/>
          <w:sz w:val="28"/>
          <w:szCs w:val="28"/>
        </w:rPr>
        <w:lastRenderedPageBreak/>
        <w:t xml:space="preserve">members’ democratic right to have nominated him. He further complained </w:t>
      </w:r>
      <w:r w:rsidR="00FC239D">
        <w:rPr>
          <w:rFonts w:ascii="Times New Roman" w:hAnsi="Times New Roman" w:cs="Times New Roman"/>
          <w:sz w:val="28"/>
          <w:szCs w:val="28"/>
        </w:rPr>
        <w:t xml:space="preserve">that </w:t>
      </w:r>
      <w:r w:rsidR="007C7E5F">
        <w:rPr>
          <w:rFonts w:ascii="Times New Roman" w:hAnsi="Times New Roman" w:cs="Times New Roman"/>
          <w:sz w:val="28"/>
          <w:szCs w:val="28"/>
        </w:rPr>
        <w:t>the R</w:t>
      </w:r>
      <w:r w:rsidR="00F523F0">
        <w:rPr>
          <w:rFonts w:ascii="Times New Roman" w:hAnsi="Times New Roman" w:cs="Times New Roman"/>
          <w:sz w:val="28"/>
          <w:szCs w:val="28"/>
        </w:rPr>
        <w:t>espondent investigated and made a decision, rendering it</w:t>
      </w:r>
      <w:r w:rsidR="00C873D1">
        <w:rPr>
          <w:rFonts w:ascii="Times New Roman" w:hAnsi="Times New Roman" w:cs="Times New Roman"/>
          <w:sz w:val="28"/>
          <w:szCs w:val="28"/>
        </w:rPr>
        <w:t>self</w:t>
      </w:r>
      <w:r w:rsidR="00F523F0">
        <w:rPr>
          <w:rFonts w:ascii="Times New Roman" w:hAnsi="Times New Roman" w:cs="Times New Roman"/>
          <w:sz w:val="28"/>
          <w:szCs w:val="28"/>
        </w:rPr>
        <w:t xml:space="preserve"> a judge in its own</w:t>
      </w:r>
      <w:r w:rsidR="00C873D1">
        <w:rPr>
          <w:rFonts w:ascii="Times New Roman" w:hAnsi="Times New Roman" w:cs="Times New Roman"/>
          <w:sz w:val="28"/>
          <w:szCs w:val="28"/>
        </w:rPr>
        <w:t xml:space="preserve"> cause</w:t>
      </w:r>
      <w:r w:rsidR="00F523F0">
        <w:rPr>
          <w:rFonts w:ascii="Times New Roman" w:hAnsi="Times New Roman" w:cs="Times New Roman"/>
          <w:sz w:val="28"/>
          <w:szCs w:val="28"/>
        </w:rPr>
        <w:t>, thereby infringing</w:t>
      </w:r>
      <w:r w:rsidR="00FC239D">
        <w:rPr>
          <w:rFonts w:ascii="Times New Roman" w:hAnsi="Times New Roman" w:cs="Times New Roman"/>
          <w:sz w:val="28"/>
          <w:szCs w:val="28"/>
        </w:rPr>
        <w:t xml:space="preserve"> upon the </w:t>
      </w:r>
      <w:r w:rsidR="00FC239D" w:rsidRPr="00F523F0">
        <w:rPr>
          <w:rFonts w:ascii="Times New Roman" w:hAnsi="Times New Roman" w:cs="Times New Roman"/>
          <w:b/>
          <w:i/>
          <w:sz w:val="28"/>
          <w:szCs w:val="28"/>
        </w:rPr>
        <w:t xml:space="preserve">nemo </w:t>
      </w:r>
      <w:r w:rsidR="00422CB4" w:rsidRPr="00F523F0">
        <w:rPr>
          <w:rFonts w:ascii="Times New Roman" w:hAnsi="Times New Roman" w:cs="Times New Roman"/>
          <w:b/>
          <w:i/>
          <w:sz w:val="28"/>
          <w:szCs w:val="28"/>
        </w:rPr>
        <w:t>i</w:t>
      </w:r>
      <w:r w:rsidR="00FC239D" w:rsidRPr="00F523F0">
        <w:rPr>
          <w:rFonts w:ascii="Times New Roman" w:hAnsi="Times New Roman" w:cs="Times New Roman"/>
          <w:b/>
          <w:i/>
          <w:sz w:val="28"/>
          <w:szCs w:val="28"/>
        </w:rPr>
        <w:t>udex</w:t>
      </w:r>
      <w:r w:rsidR="00F523F0" w:rsidRPr="00F523F0">
        <w:rPr>
          <w:rFonts w:ascii="Times New Roman" w:hAnsi="Times New Roman" w:cs="Times New Roman"/>
          <w:b/>
          <w:i/>
          <w:sz w:val="28"/>
          <w:szCs w:val="28"/>
        </w:rPr>
        <w:t xml:space="preserve"> in causa</w:t>
      </w:r>
      <w:r w:rsidR="00F523F0">
        <w:rPr>
          <w:rFonts w:ascii="Times New Roman" w:hAnsi="Times New Roman" w:cs="Times New Roman"/>
          <w:sz w:val="28"/>
          <w:szCs w:val="28"/>
        </w:rPr>
        <w:t xml:space="preserve"> </w:t>
      </w:r>
      <w:r w:rsidR="00F523F0" w:rsidRPr="001F266B">
        <w:rPr>
          <w:rFonts w:ascii="Times New Roman" w:hAnsi="Times New Roman" w:cs="Times New Roman"/>
          <w:b/>
          <w:i/>
          <w:sz w:val="28"/>
          <w:szCs w:val="28"/>
        </w:rPr>
        <w:t>sua</w:t>
      </w:r>
      <w:r w:rsidR="001F266B" w:rsidRPr="001F266B">
        <w:rPr>
          <w:rFonts w:ascii="Times New Roman" w:hAnsi="Times New Roman" w:cs="Times New Roman"/>
          <w:b/>
          <w:i/>
          <w:sz w:val="28"/>
          <w:szCs w:val="28"/>
        </w:rPr>
        <w:t xml:space="preserve"> </w:t>
      </w:r>
      <w:r w:rsidR="00FC239D">
        <w:rPr>
          <w:rFonts w:ascii="Times New Roman" w:hAnsi="Times New Roman" w:cs="Times New Roman"/>
          <w:sz w:val="28"/>
          <w:szCs w:val="28"/>
        </w:rPr>
        <w:t>principle</w:t>
      </w:r>
      <w:r w:rsidR="001F266B">
        <w:rPr>
          <w:rFonts w:ascii="Times New Roman" w:hAnsi="Times New Roman" w:cs="Times New Roman"/>
          <w:sz w:val="28"/>
          <w:szCs w:val="28"/>
        </w:rPr>
        <w:t xml:space="preserve"> (no one should be a judge in their own cause)</w:t>
      </w:r>
      <w:r w:rsidR="002C41F8">
        <w:rPr>
          <w:rFonts w:ascii="Times New Roman" w:hAnsi="Times New Roman" w:cs="Times New Roman"/>
          <w:sz w:val="28"/>
          <w:szCs w:val="28"/>
        </w:rPr>
        <w:t xml:space="preserve">. </w:t>
      </w:r>
      <w:r w:rsidR="00C873D1">
        <w:rPr>
          <w:rFonts w:ascii="Times New Roman" w:hAnsi="Times New Roman" w:cs="Times New Roman"/>
          <w:sz w:val="28"/>
          <w:szCs w:val="28"/>
        </w:rPr>
        <w:t>It is this court’s view that t</w:t>
      </w:r>
      <w:r w:rsidR="002C41F8">
        <w:rPr>
          <w:rFonts w:ascii="Times New Roman" w:hAnsi="Times New Roman" w:cs="Times New Roman"/>
          <w:sz w:val="28"/>
          <w:szCs w:val="28"/>
        </w:rPr>
        <w:t>he IEC has a duty to guarantee free and fair elections,</w:t>
      </w:r>
      <w:r w:rsidR="00715C6D">
        <w:rPr>
          <w:rFonts w:ascii="Times New Roman" w:hAnsi="Times New Roman" w:cs="Times New Roman"/>
          <w:sz w:val="28"/>
          <w:szCs w:val="28"/>
        </w:rPr>
        <w:t xml:space="preserve"> and</w:t>
      </w:r>
      <w:r w:rsidR="002C41F8">
        <w:rPr>
          <w:rFonts w:ascii="Times New Roman" w:hAnsi="Times New Roman" w:cs="Times New Roman"/>
          <w:sz w:val="28"/>
          <w:szCs w:val="28"/>
        </w:rPr>
        <w:t xml:space="preserve"> can only carry out this mandate</w:t>
      </w:r>
      <w:r w:rsidR="00C873D1">
        <w:rPr>
          <w:rFonts w:ascii="Times New Roman" w:hAnsi="Times New Roman" w:cs="Times New Roman"/>
          <w:sz w:val="28"/>
          <w:szCs w:val="28"/>
        </w:rPr>
        <w:t xml:space="preserve"> effectively</w:t>
      </w:r>
      <w:r w:rsidR="002C41F8">
        <w:rPr>
          <w:rFonts w:ascii="Times New Roman" w:hAnsi="Times New Roman" w:cs="Times New Roman"/>
          <w:sz w:val="28"/>
          <w:szCs w:val="28"/>
        </w:rPr>
        <w:t xml:space="preserve"> if it ensures that voters and nominees meet the legal requirements set out </w:t>
      </w:r>
      <w:r w:rsidR="00715C6D">
        <w:rPr>
          <w:rFonts w:ascii="Times New Roman" w:hAnsi="Times New Roman" w:cs="Times New Roman"/>
          <w:sz w:val="28"/>
          <w:szCs w:val="28"/>
        </w:rPr>
        <w:t>in</w:t>
      </w:r>
      <w:r w:rsidR="002C41F8">
        <w:rPr>
          <w:rFonts w:ascii="Times New Roman" w:hAnsi="Times New Roman" w:cs="Times New Roman"/>
          <w:sz w:val="28"/>
          <w:szCs w:val="28"/>
        </w:rPr>
        <w:t xml:space="preserve"> the law. </w:t>
      </w:r>
    </w:p>
    <w:p w:rsidR="00172437" w:rsidRDefault="00611B6A" w:rsidP="00172437">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[22] </w:t>
      </w:r>
      <w:r w:rsidR="002C41F8">
        <w:rPr>
          <w:rFonts w:ascii="Times New Roman" w:hAnsi="Times New Roman" w:cs="Times New Roman"/>
          <w:sz w:val="28"/>
          <w:szCs w:val="28"/>
        </w:rPr>
        <w:t>The</w:t>
      </w:r>
      <w:r>
        <w:rPr>
          <w:rFonts w:ascii="Times New Roman" w:hAnsi="Times New Roman" w:cs="Times New Roman"/>
          <w:sz w:val="28"/>
          <w:szCs w:val="28"/>
        </w:rPr>
        <w:t xml:space="preserve"> IEC</w:t>
      </w:r>
      <w:r w:rsidR="002C41F8">
        <w:rPr>
          <w:rFonts w:ascii="Times New Roman" w:hAnsi="Times New Roman" w:cs="Times New Roman"/>
          <w:sz w:val="28"/>
          <w:szCs w:val="28"/>
        </w:rPr>
        <w:t xml:space="preserve"> cannot just accept any information without vetting it. This may entail having to undertake independent investigations</w:t>
      </w:r>
      <w:r w:rsidR="00CD1678">
        <w:rPr>
          <w:rFonts w:ascii="Times New Roman" w:hAnsi="Times New Roman" w:cs="Times New Roman"/>
          <w:sz w:val="28"/>
          <w:szCs w:val="28"/>
        </w:rPr>
        <w:t xml:space="preserve">, all in the name of </w:t>
      </w:r>
      <w:r w:rsidR="002C41F8">
        <w:rPr>
          <w:rFonts w:ascii="Times New Roman" w:hAnsi="Times New Roman" w:cs="Times New Roman"/>
          <w:sz w:val="28"/>
          <w:szCs w:val="28"/>
        </w:rPr>
        <w:t>facilita</w:t>
      </w:r>
      <w:r w:rsidR="00CD1678">
        <w:rPr>
          <w:rFonts w:ascii="Times New Roman" w:hAnsi="Times New Roman" w:cs="Times New Roman"/>
          <w:sz w:val="28"/>
          <w:szCs w:val="28"/>
        </w:rPr>
        <w:t>ting</w:t>
      </w:r>
      <w:r w:rsidR="002C41F8">
        <w:rPr>
          <w:rFonts w:ascii="Times New Roman" w:hAnsi="Times New Roman" w:cs="Times New Roman"/>
          <w:sz w:val="28"/>
          <w:szCs w:val="28"/>
        </w:rPr>
        <w:t xml:space="preserve"> free and fair elections</w:t>
      </w:r>
      <w:r w:rsidR="00CD1678">
        <w:rPr>
          <w:rFonts w:ascii="Times New Roman" w:hAnsi="Times New Roman" w:cs="Times New Roman"/>
          <w:sz w:val="28"/>
          <w:szCs w:val="28"/>
        </w:rPr>
        <w:t>, and ensuring that only people who qualify to vote or voted in</w:t>
      </w:r>
      <w:r w:rsidR="00F6447E">
        <w:rPr>
          <w:rFonts w:ascii="Times New Roman" w:hAnsi="Times New Roman" w:cs="Times New Roman"/>
          <w:sz w:val="28"/>
          <w:szCs w:val="28"/>
        </w:rPr>
        <w:t xml:space="preserve"> do</w:t>
      </w:r>
      <w:r w:rsidR="00C873D1">
        <w:rPr>
          <w:rFonts w:ascii="Times New Roman" w:hAnsi="Times New Roman" w:cs="Times New Roman"/>
          <w:sz w:val="28"/>
          <w:szCs w:val="28"/>
        </w:rPr>
        <w:t xml:space="preserve"> </w:t>
      </w:r>
      <w:r w:rsidR="00F6447E">
        <w:rPr>
          <w:rFonts w:ascii="Times New Roman" w:hAnsi="Times New Roman" w:cs="Times New Roman"/>
          <w:sz w:val="28"/>
          <w:szCs w:val="28"/>
        </w:rPr>
        <w:t>so</w:t>
      </w:r>
      <w:r w:rsidR="00CD1678">
        <w:rPr>
          <w:rFonts w:ascii="Times New Roman" w:hAnsi="Times New Roman" w:cs="Times New Roman"/>
          <w:sz w:val="28"/>
          <w:szCs w:val="28"/>
        </w:rPr>
        <w:t>. I</w:t>
      </w:r>
      <w:r w:rsidR="00C873D1">
        <w:rPr>
          <w:rFonts w:ascii="Times New Roman" w:hAnsi="Times New Roman" w:cs="Times New Roman"/>
          <w:sz w:val="28"/>
          <w:szCs w:val="28"/>
        </w:rPr>
        <w:t xml:space="preserve">t is </w:t>
      </w:r>
      <w:r w:rsidR="00A47601">
        <w:rPr>
          <w:rFonts w:ascii="Times New Roman" w:hAnsi="Times New Roman" w:cs="Times New Roman"/>
          <w:sz w:val="28"/>
          <w:szCs w:val="28"/>
        </w:rPr>
        <w:t xml:space="preserve">my </w:t>
      </w:r>
      <w:r w:rsidR="00CD1678">
        <w:rPr>
          <w:rFonts w:ascii="Times New Roman" w:hAnsi="Times New Roman" w:cs="Times New Roman"/>
          <w:sz w:val="28"/>
          <w:szCs w:val="28"/>
        </w:rPr>
        <w:t>considered view</w:t>
      </w:r>
      <w:r w:rsidR="00C873D1">
        <w:rPr>
          <w:rFonts w:ascii="Times New Roman" w:hAnsi="Times New Roman" w:cs="Times New Roman"/>
          <w:sz w:val="28"/>
          <w:szCs w:val="28"/>
        </w:rPr>
        <w:t>,</w:t>
      </w:r>
      <w:r w:rsidR="00A47601">
        <w:rPr>
          <w:rFonts w:ascii="Times New Roman" w:hAnsi="Times New Roman" w:cs="Times New Roman"/>
          <w:sz w:val="28"/>
          <w:szCs w:val="28"/>
        </w:rPr>
        <w:t xml:space="preserve"> that</w:t>
      </w:r>
      <w:r w:rsidR="00CD1678">
        <w:rPr>
          <w:rFonts w:ascii="Times New Roman" w:hAnsi="Times New Roman" w:cs="Times New Roman"/>
          <w:sz w:val="28"/>
          <w:szCs w:val="28"/>
        </w:rPr>
        <w:t xml:space="preserve"> the Respondent </w:t>
      </w:r>
      <w:r w:rsidR="00C873D1">
        <w:rPr>
          <w:rFonts w:ascii="Times New Roman" w:hAnsi="Times New Roman" w:cs="Times New Roman"/>
          <w:sz w:val="28"/>
          <w:szCs w:val="28"/>
        </w:rPr>
        <w:t xml:space="preserve">acted </w:t>
      </w:r>
      <w:r w:rsidR="00C873D1" w:rsidRPr="00C873D1">
        <w:rPr>
          <w:rFonts w:ascii="Times New Roman" w:hAnsi="Times New Roman" w:cs="Times New Roman"/>
          <w:b/>
          <w:i/>
          <w:sz w:val="28"/>
          <w:szCs w:val="28"/>
        </w:rPr>
        <w:t>intra</w:t>
      </w:r>
      <w:r w:rsidR="00CD1678" w:rsidRPr="00C873D1">
        <w:rPr>
          <w:rFonts w:ascii="Times New Roman" w:hAnsi="Times New Roman" w:cs="Times New Roman"/>
          <w:b/>
          <w:i/>
          <w:sz w:val="28"/>
          <w:szCs w:val="28"/>
        </w:rPr>
        <w:t xml:space="preserve"> vires</w:t>
      </w:r>
      <w:r w:rsidR="00CD1678">
        <w:rPr>
          <w:rFonts w:ascii="Times New Roman" w:hAnsi="Times New Roman" w:cs="Times New Roman"/>
          <w:sz w:val="28"/>
          <w:szCs w:val="28"/>
        </w:rPr>
        <w:t xml:space="preserve"> its powers by independently investigating Mr Chepane and taking a decision it deemed appropriate in the circumstances.</w:t>
      </w:r>
      <w:r w:rsidR="002C41F8">
        <w:rPr>
          <w:rFonts w:ascii="Times New Roman" w:hAnsi="Times New Roman" w:cs="Times New Roman"/>
          <w:sz w:val="28"/>
          <w:szCs w:val="28"/>
        </w:rPr>
        <w:t xml:space="preserve"> </w:t>
      </w:r>
      <w:r w:rsidR="00DB31B6">
        <w:rPr>
          <w:rFonts w:ascii="Times New Roman" w:hAnsi="Times New Roman" w:cs="Times New Roman"/>
          <w:sz w:val="28"/>
          <w:szCs w:val="28"/>
        </w:rPr>
        <w:t xml:space="preserve">I liken </w:t>
      </w:r>
      <w:r w:rsidR="00C873D1">
        <w:rPr>
          <w:rFonts w:ascii="Times New Roman" w:hAnsi="Times New Roman" w:cs="Times New Roman"/>
          <w:sz w:val="28"/>
          <w:szCs w:val="28"/>
        </w:rPr>
        <w:t xml:space="preserve">Applicants’ position </w:t>
      </w:r>
      <w:r w:rsidR="007C7E5F">
        <w:rPr>
          <w:rFonts w:ascii="Times New Roman" w:hAnsi="Times New Roman" w:cs="Times New Roman"/>
          <w:sz w:val="28"/>
          <w:szCs w:val="28"/>
        </w:rPr>
        <w:t xml:space="preserve">to </w:t>
      </w:r>
      <w:r w:rsidR="00C873D1">
        <w:rPr>
          <w:rFonts w:ascii="Times New Roman" w:hAnsi="Times New Roman" w:cs="Times New Roman"/>
          <w:sz w:val="28"/>
          <w:szCs w:val="28"/>
        </w:rPr>
        <w:t>that</w:t>
      </w:r>
      <w:r w:rsidR="00DB31B6">
        <w:rPr>
          <w:rFonts w:ascii="Times New Roman" w:hAnsi="Times New Roman" w:cs="Times New Roman"/>
          <w:sz w:val="28"/>
          <w:szCs w:val="28"/>
        </w:rPr>
        <w:t xml:space="preserve"> of persons seeking employment, </w:t>
      </w:r>
      <w:r w:rsidR="00C873D1">
        <w:rPr>
          <w:rFonts w:ascii="Times New Roman" w:hAnsi="Times New Roman" w:cs="Times New Roman"/>
          <w:sz w:val="28"/>
          <w:szCs w:val="28"/>
        </w:rPr>
        <w:t xml:space="preserve">where the employer </w:t>
      </w:r>
      <w:r w:rsidR="00DB31B6">
        <w:rPr>
          <w:rFonts w:ascii="Times New Roman" w:hAnsi="Times New Roman" w:cs="Times New Roman"/>
          <w:sz w:val="28"/>
          <w:szCs w:val="28"/>
        </w:rPr>
        <w:t xml:space="preserve">upon receiving applications, </w:t>
      </w:r>
      <w:r w:rsidR="00C873D1">
        <w:rPr>
          <w:rFonts w:ascii="Times New Roman" w:hAnsi="Times New Roman" w:cs="Times New Roman"/>
          <w:sz w:val="28"/>
          <w:szCs w:val="28"/>
        </w:rPr>
        <w:t xml:space="preserve">scrutinises them and even conducts a </w:t>
      </w:r>
      <w:r w:rsidR="00DB31B6">
        <w:rPr>
          <w:rFonts w:ascii="Times New Roman" w:hAnsi="Times New Roman" w:cs="Times New Roman"/>
          <w:sz w:val="28"/>
          <w:szCs w:val="28"/>
        </w:rPr>
        <w:t>background check on the candidate</w:t>
      </w:r>
      <w:r w:rsidR="00C873D1">
        <w:rPr>
          <w:rFonts w:ascii="Times New Roman" w:hAnsi="Times New Roman" w:cs="Times New Roman"/>
          <w:sz w:val="28"/>
          <w:szCs w:val="28"/>
        </w:rPr>
        <w:t>s</w:t>
      </w:r>
      <w:r w:rsidR="00DB31B6">
        <w:rPr>
          <w:rFonts w:ascii="Times New Roman" w:hAnsi="Times New Roman" w:cs="Times New Roman"/>
          <w:sz w:val="28"/>
          <w:szCs w:val="28"/>
        </w:rPr>
        <w:t xml:space="preserve"> to ensure that he or she gets pe</w:t>
      </w:r>
      <w:r w:rsidR="00C873D1">
        <w:rPr>
          <w:rFonts w:ascii="Times New Roman" w:hAnsi="Times New Roman" w:cs="Times New Roman"/>
          <w:sz w:val="28"/>
          <w:szCs w:val="28"/>
        </w:rPr>
        <w:t>ople</w:t>
      </w:r>
      <w:r w:rsidR="00DB31B6">
        <w:rPr>
          <w:rFonts w:ascii="Times New Roman" w:hAnsi="Times New Roman" w:cs="Times New Roman"/>
          <w:sz w:val="28"/>
          <w:szCs w:val="28"/>
        </w:rPr>
        <w:t xml:space="preserve"> who</w:t>
      </w:r>
      <w:r w:rsidR="00BE7558">
        <w:rPr>
          <w:rFonts w:ascii="Times New Roman" w:hAnsi="Times New Roman" w:cs="Times New Roman"/>
          <w:sz w:val="28"/>
          <w:szCs w:val="28"/>
        </w:rPr>
        <w:t xml:space="preserve"> </w:t>
      </w:r>
      <w:r w:rsidR="00DB31B6">
        <w:rPr>
          <w:rFonts w:ascii="Times New Roman" w:hAnsi="Times New Roman" w:cs="Times New Roman"/>
          <w:sz w:val="28"/>
          <w:szCs w:val="28"/>
        </w:rPr>
        <w:t xml:space="preserve">meet his or her </w:t>
      </w:r>
      <w:r w:rsidR="00C873D1">
        <w:rPr>
          <w:rFonts w:ascii="Times New Roman" w:hAnsi="Times New Roman" w:cs="Times New Roman"/>
          <w:sz w:val="28"/>
          <w:szCs w:val="28"/>
        </w:rPr>
        <w:t>standards</w:t>
      </w:r>
      <w:r w:rsidR="00DB31B6">
        <w:rPr>
          <w:rFonts w:ascii="Times New Roman" w:hAnsi="Times New Roman" w:cs="Times New Roman"/>
          <w:sz w:val="28"/>
          <w:szCs w:val="28"/>
        </w:rPr>
        <w:t>.</w:t>
      </w:r>
    </w:p>
    <w:p w:rsidR="00F6447E" w:rsidRDefault="00F6447E" w:rsidP="00F6447E">
      <w:pPr>
        <w:spacing w:line="360" w:lineRule="auto"/>
        <w:jc w:val="both"/>
        <w:rPr>
          <w:rFonts w:ascii="Times New Roman" w:hAnsi="Times New Roman" w:cs="Times New Roman"/>
          <w:b/>
          <w:sz w:val="28"/>
          <w:szCs w:val="28"/>
        </w:rPr>
      </w:pPr>
      <w:r w:rsidRPr="006A5E5F">
        <w:rPr>
          <w:rFonts w:ascii="Times New Roman" w:hAnsi="Times New Roman" w:cs="Times New Roman"/>
          <w:b/>
          <w:sz w:val="28"/>
          <w:szCs w:val="28"/>
        </w:rPr>
        <w:t xml:space="preserve">Objections </w:t>
      </w:r>
      <w:r>
        <w:rPr>
          <w:rFonts w:ascii="Times New Roman" w:hAnsi="Times New Roman" w:cs="Times New Roman"/>
          <w:b/>
          <w:sz w:val="28"/>
          <w:szCs w:val="28"/>
        </w:rPr>
        <w:t xml:space="preserve">raised </w:t>
      </w:r>
      <w:r w:rsidRPr="006A5E5F">
        <w:rPr>
          <w:rFonts w:ascii="Times New Roman" w:hAnsi="Times New Roman" w:cs="Times New Roman"/>
          <w:b/>
          <w:sz w:val="28"/>
          <w:szCs w:val="28"/>
        </w:rPr>
        <w:t>not compliant with the law</w:t>
      </w:r>
    </w:p>
    <w:p w:rsidR="00E8126E" w:rsidRDefault="00F6447E" w:rsidP="00DA091C">
      <w:pPr>
        <w:spacing w:line="360" w:lineRule="auto"/>
        <w:ind w:left="567" w:hanging="567"/>
        <w:jc w:val="both"/>
        <w:rPr>
          <w:rFonts w:ascii="Times New Roman" w:hAnsi="Times New Roman" w:cs="Times New Roman"/>
          <w:sz w:val="28"/>
          <w:szCs w:val="28"/>
        </w:rPr>
      </w:pPr>
      <w:r w:rsidRPr="00715C6D">
        <w:rPr>
          <w:rFonts w:ascii="Times New Roman" w:hAnsi="Times New Roman" w:cs="Times New Roman"/>
          <w:sz w:val="28"/>
          <w:szCs w:val="28"/>
        </w:rPr>
        <w:t>[</w:t>
      </w:r>
      <w:r w:rsidR="00611B6A">
        <w:rPr>
          <w:rFonts w:ascii="Times New Roman" w:hAnsi="Times New Roman" w:cs="Times New Roman"/>
          <w:sz w:val="28"/>
          <w:szCs w:val="28"/>
        </w:rPr>
        <w:t>23</w:t>
      </w:r>
      <w:r w:rsidRPr="00715C6D">
        <w:rPr>
          <w:rFonts w:ascii="Times New Roman" w:hAnsi="Times New Roman" w:cs="Times New Roman"/>
          <w:sz w:val="28"/>
          <w:szCs w:val="28"/>
        </w:rPr>
        <w:t xml:space="preserve">] </w:t>
      </w:r>
      <w:r w:rsidR="00100A96">
        <w:rPr>
          <w:rFonts w:ascii="Times New Roman" w:hAnsi="Times New Roman" w:cs="Times New Roman"/>
          <w:sz w:val="28"/>
          <w:szCs w:val="28"/>
        </w:rPr>
        <w:t xml:space="preserve">The crux of Applicants’ case in this regard is that the Respondent accepted objections outside </w:t>
      </w:r>
      <w:r w:rsidR="00100A96" w:rsidRPr="00DB31B6">
        <w:rPr>
          <w:rFonts w:ascii="Times New Roman" w:hAnsi="Times New Roman" w:cs="Times New Roman"/>
          <w:b/>
          <w:i/>
          <w:sz w:val="28"/>
          <w:szCs w:val="28"/>
        </w:rPr>
        <w:t>Section 42 (1) of NAEA</w:t>
      </w:r>
      <w:r w:rsidR="00DB31B6">
        <w:rPr>
          <w:rFonts w:ascii="Times New Roman" w:hAnsi="Times New Roman" w:cs="Times New Roman"/>
          <w:sz w:val="28"/>
          <w:szCs w:val="28"/>
        </w:rPr>
        <w:t xml:space="preserve">. The objections envisaged by this Section are those of </w:t>
      </w:r>
      <w:r w:rsidR="00BE7558">
        <w:rPr>
          <w:rFonts w:ascii="Times New Roman" w:hAnsi="Times New Roman" w:cs="Times New Roman"/>
          <w:sz w:val="28"/>
          <w:szCs w:val="28"/>
        </w:rPr>
        <w:t xml:space="preserve">lists of </w:t>
      </w:r>
      <w:r w:rsidR="00DB31B6">
        <w:rPr>
          <w:rFonts w:ascii="Times New Roman" w:hAnsi="Times New Roman" w:cs="Times New Roman"/>
          <w:sz w:val="28"/>
          <w:szCs w:val="28"/>
        </w:rPr>
        <w:t>persons</w:t>
      </w:r>
      <w:r w:rsidR="00BE7558">
        <w:rPr>
          <w:rFonts w:ascii="Times New Roman" w:hAnsi="Times New Roman" w:cs="Times New Roman"/>
          <w:sz w:val="28"/>
          <w:szCs w:val="28"/>
        </w:rPr>
        <w:t xml:space="preserve"> </w:t>
      </w:r>
      <w:r w:rsidR="00DB31B6">
        <w:rPr>
          <w:rFonts w:ascii="Times New Roman" w:hAnsi="Times New Roman" w:cs="Times New Roman"/>
          <w:sz w:val="28"/>
          <w:szCs w:val="28"/>
        </w:rPr>
        <w:t>who have submitted applications for nominati</w:t>
      </w:r>
      <w:r w:rsidR="00BE7558">
        <w:rPr>
          <w:rFonts w:ascii="Times New Roman" w:hAnsi="Times New Roman" w:cs="Times New Roman"/>
          <w:sz w:val="28"/>
          <w:szCs w:val="28"/>
        </w:rPr>
        <w:t>o</w:t>
      </w:r>
      <w:r w:rsidR="00DB31B6">
        <w:rPr>
          <w:rFonts w:ascii="Times New Roman" w:hAnsi="Times New Roman" w:cs="Times New Roman"/>
          <w:sz w:val="28"/>
          <w:szCs w:val="28"/>
        </w:rPr>
        <w:t>ns</w:t>
      </w:r>
      <w:r w:rsidR="00BE7558">
        <w:rPr>
          <w:rFonts w:ascii="Times New Roman" w:hAnsi="Times New Roman" w:cs="Times New Roman"/>
          <w:sz w:val="28"/>
          <w:szCs w:val="28"/>
        </w:rPr>
        <w:t>, posted inside and outside the office</w:t>
      </w:r>
      <w:r w:rsidR="00C873D1">
        <w:rPr>
          <w:rFonts w:ascii="Times New Roman" w:hAnsi="Times New Roman" w:cs="Times New Roman"/>
          <w:sz w:val="28"/>
          <w:szCs w:val="28"/>
        </w:rPr>
        <w:t xml:space="preserve"> by the R</w:t>
      </w:r>
      <w:r w:rsidR="00BE7558">
        <w:rPr>
          <w:rFonts w:ascii="Times New Roman" w:hAnsi="Times New Roman" w:cs="Times New Roman"/>
          <w:sz w:val="28"/>
          <w:szCs w:val="28"/>
        </w:rPr>
        <w:t xml:space="preserve">eturning </w:t>
      </w:r>
      <w:r w:rsidR="00C873D1">
        <w:rPr>
          <w:rFonts w:ascii="Times New Roman" w:hAnsi="Times New Roman" w:cs="Times New Roman"/>
          <w:sz w:val="28"/>
          <w:szCs w:val="28"/>
        </w:rPr>
        <w:t>O</w:t>
      </w:r>
      <w:r w:rsidR="00BE7558">
        <w:rPr>
          <w:rFonts w:ascii="Times New Roman" w:hAnsi="Times New Roman" w:cs="Times New Roman"/>
          <w:sz w:val="28"/>
          <w:szCs w:val="28"/>
        </w:rPr>
        <w:t>fficer on the day after the close of nominations. The objections received by the Respondent are not related to this Section, they are in a way related to the preceding heading. These are people who provided information to the Respondent in respect of people they suspected d</w:t>
      </w:r>
      <w:r w:rsidR="00DA091C">
        <w:rPr>
          <w:rFonts w:ascii="Times New Roman" w:hAnsi="Times New Roman" w:cs="Times New Roman"/>
          <w:sz w:val="28"/>
          <w:szCs w:val="28"/>
        </w:rPr>
        <w:t>id</w:t>
      </w:r>
      <w:r w:rsidR="00BE7558">
        <w:rPr>
          <w:rFonts w:ascii="Times New Roman" w:hAnsi="Times New Roman" w:cs="Times New Roman"/>
          <w:sz w:val="28"/>
          <w:szCs w:val="28"/>
        </w:rPr>
        <w:t xml:space="preserve"> not act by the book.</w:t>
      </w:r>
    </w:p>
    <w:p w:rsidR="007F5DAE" w:rsidRDefault="00E8126E" w:rsidP="00DA091C">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BE7558">
        <w:rPr>
          <w:rFonts w:ascii="Times New Roman" w:hAnsi="Times New Roman" w:cs="Times New Roman"/>
          <w:sz w:val="28"/>
          <w:szCs w:val="28"/>
        </w:rPr>
        <w:t xml:space="preserve">Applicants’ Counsel </w:t>
      </w:r>
      <w:r w:rsidR="00DA091C">
        <w:rPr>
          <w:rFonts w:ascii="Times New Roman" w:hAnsi="Times New Roman" w:cs="Times New Roman"/>
          <w:sz w:val="28"/>
          <w:szCs w:val="28"/>
        </w:rPr>
        <w:t>submitted</w:t>
      </w:r>
      <w:r w:rsidR="00BE7558">
        <w:rPr>
          <w:rFonts w:ascii="Times New Roman" w:hAnsi="Times New Roman" w:cs="Times New Roman"/>
          <w:sz w:val="28"/>
          <w:szCs w:val="28"/>
        </w:rPr>
        <w:t xml:space="preserve"> that the Respondent will fall foul of meddling in internal political party conflicts</w:t>
      </w:r>
      <w:r w:rsidR="00DA091C">
        <w:rPr>
          <w:rFonts w:ascii="Times New Roman" w:hAnsi="Times New Roman" w:cs="Times New Roman"/>
          <w:sz w:val="28"/>
          <w:szCs w:val="28"/>
        </w:rPr>
        <w:t xml:space="preserve">, </w:t>
      </w:r>
      <w:r w:rsidR="00DA091C" w:rsidRPr="00DA091C">
        <w:rPr>
          <w:rFonts w:ascii="Times New Roman" w:hAnsi="Times New Roman" w:cs="Times New Roman"/>
          <w:sz w:val="28"/>
          <w:szCs w:val="28"/>
        </w:rPr>
        <w:t xml:space="preserve">thereby, conducting itself in a manner that compromises its independence and autonomy. </w:t>
      </w:r>
      <w:r w:rsidR="00DA091C">
        <w:rPr>
          <w:rFonts w:ascii="Times New Roman" w:hAnsi="Times New Roman" w:cs="Times New Roman"/>
          <w:sz w:val="28"/>
          <w:szCs w:val="28"/>
        </w:rPr>
        <w:t>He contended</w:t>
      </w:r>
      <w:r w:rsidR="00DA091C" w:rsidRPr="00DA091C">
        <w:rPr>
          <w:rFonts w:ascii="Times New Roman" w:hAnsi="Times New Roman" w:cs="Times New Roman"/>
          <w:sz w:val="28"/>
          <w:szCs w:val="28"/>
        </w:rPr>
        <w:t xml:space="preserve"> that the IEC has to act above reproach in carrying out its statutory mandate, and first and foremost respect the nominees’ constitutional right to stand for elections</w:t>
      </w:r>
      <w:r w:rsidR="007F5DAE">
        <w:rPr>
          <w:rFonts w:ascii="Times New Roman" w:hAnsi="Times New Roman" w:cs="Times New Roman"/>
          <w:sz w:val="28"/>
          <w:szCs w:val="28"/>
        </w:rPr>
        <w:t>, a right echoed in the preamble to NAEA</w:t>
      </w:r>
      <w:r w:rsidR="00DA091C" w:rsidRPr="00DA091C">
        <w:rPr>
          <w:rFonts w:ascii="Times New Roman" w:hAnsi="Times New Roman" w:cs="Times New Roman"/>
          <w:sz w:val="28"/>
          <w:szCs w:val="28"/>
        </w:rPr>
        <w:t>.</w:t>
      </w:r>
      <w:r w:rsidR="007F5DAE">
        <w:rPr>
          <w:rFonts w:ascii="Times New Roman" w:hAnsi="Times New Roman" w:cs="Times New Roman"/>
          <w:sz w:val="28"/>
          <w:szCs w:val="28"/>
        </w:rPr>
        <w:t xml:space="preserve"> </w:t>
      </w:r>
      <w:r>
        <w:rPr>
          <w:rFonts w:ascii="Times New Roman" w:hAnsi="Times New Roman" w:cs="Times New Roman"/>
          <w:sz w:val="28"/>
          <w:szCs w:val="28"/>
        </w:rPr>
        <w:t xml:space="preserve">In my view, in rejecting Applicants’ nominations </w:t>
      </w:r>
      <w:r w:rsidR="00287A6A">
        <w:rPr>
          <w:rFonts w:ascii="Times New Roman" w:hAnsi="Times New Roman" w:cs="Times New Roman"/>
          <w:sz w:val="28"/>
          <w:szCs w:val="28"/>
        </w:rPr>
        <w:t xml:space="preserve">the </w:t>
      </w:r>
      <w:r>
        <w:rPr>
          <w:rFonts w:ascii="Times New Roman" w:hAnsi="Times New Roman" w:cs="Times New Roman"/>
          <w:sz w:val="28"/>
          <w:szCs w:val="28"/>
        </w:rPr>
        <w:t>Respondent w</w:t>
      </w:r>
      <w:r w:rsidR="00287A6A">
        <w:rPr>
          <w:rFonts w:ascii="Times New Roman" w:hAnsi="Times New Roman" w:cs="Times New Roman"/>
          <w:sz w:val="28"/>
          <w:szCs w:val="28"/>
        </w:rPr>
        <w:t>as</w:t>
      </w:r>
      <w:r>
        <w:rPr>
          <w:rFonts w:ascii="Times New Roman" w:hAnsi="Times New Roman" w:cs="Times New Roman"/>
          <w:sz w:val="28"/>
          <w:szCs w:val="28"/>
        </w:rPr>
        <w:t xml:space="preserve"> not denying Applicants their right to </w:t>
      </w:r>
      <w:r w:rsidR="00287A6A">
        <w:rPr>
          <w:rFonts w:ascii="Times New Roman" w:hAnsi="Times New Roman" w:cs="Times New Roman"/>
          <w:sz w:val="28"/>
          <w:szCs w:val="28"/>
        </w:rPr>
        <w:t xml:space="preserve">stand for elections, but was merely enforcing procedures prescribed by law. </w:t>
      </w:r>
    </w:p>
    <w:p w:rsidR="00DA091C" w:rsidRDefault="007F5DAE" w:rsidP="00DA091C">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[25] </w:t>
      </w:r>
      <w:r w:rsidR="00287A6A">
        <w:rPr>
          <w:rFonts w:ascii="Times New Roman" w:hAnsi="Times New Roman" w:cs="Times New Roman"/>
          <w:sz w:val="28"/>
          <w:szCs w:val="28"/>
        </w:rPr>
        <w:t xml:space="preserve">The Respondent has powers under </w:t>
      </w:r>
      <w:r w:rsidR="00287A6A" w:rsidRPr="00287A6A">
        <w:rPr>
          <w:rFonts w:ascii="Times New Roman" w:hAnsi="Times New Roman" w:cs="Times New Roman"/>
          <w:b/>
          <w:i/>
          <w:sz w:val="28"/>
          <w:szCs w:val="28"/>
        </w:rPr>
        <w:t>Section 40 (1) of NAEA</w:t>
      </w:r>
      <w:r w:rsidR="00DB2827">
        <w:rPr>
          <w:rFonts w:ascii="Times New Roman" w:hAnsi="Times New Roman" w:cs="Times New Roman"/>
          <w:b/>
          <w:i/>
          <w:sz w:val="28"/>
          <w:szCs w:val="28"/>
        </w:rPr>
        <w:t xml:space="preserve"> </w:t>
      </w:r>
      <w:r w:rsidR="00DB2827" w:rsidRPr="007F5DAE">
        <w:rPr>
          <w:rFonts w:ascii="Times New Roman" w:hAnsi="Times New Roman" w:cs="Times New Roman"/>
          <w:sz w:val="28"/>
          <w:szCs w:val="28"/>
        </w:rPr>
        <w:t>to disqualify nomi</w:t>
      </w:r>
      <w:r>
        <w:rPr>
          <w:rFonts w:ascii="Times New Roman" w:hAnsi="Times New Roman" w:cs="Times New Roman"/>
          <w:sz w:val="28"/>
          <w:szCs w:val="28"/>
        </w:rPr>
        <w:t>n</w:t>
      </w:r>
      <w:r w:rsidR="00DB2827" w:rsidRPr="007F5DAE">
        <w:rPr>
          <w:rFonts w:ascii="Times New Roman" w:hAnsi="Times New Roman" w:cs="Times New Roman"/>
          <w:sz w:val="28"/>
          <w:szCs w:val="28"/>
        </w:rPr>
        <w:t xml:space="preserve">ees who are not eligible to be elected as members of the </w:t>
      </w:r>
      <w:r w:rsidR="00046CEB">
        <w:rPr>
          <w:rFonts w:ascii="Times New Roman" w:hAnsi="Times New Roman" w:cs="Times New Roman"/>
          <w:sz w:val="28"/>
          <w:szCs w:val="28"/>
        </w:rPr>
        <w:t>N</w:t>
      </w:r>
      <w:r w:rsidR="00DB2827" w:rsidRPr="007F5DAE">
        <w:rPr>
          <w:rFonts w:ascii="Times New Roman" w:hAnsi="Times New Roman" w:cs="Times New Roman"/>
          <w:sz w:val="28"/>
          <w:szCs w:val="28"/>
        </w:rPr>
        <w:t>ational Assembly</w:t>
      </w:r>
      <w:r w:rsidR="00046CEB">
        <w:rPr>
          <w:rFonts w:ascii="Times New Roman" w:hAnsi="Times New Roman" w:cs="Times New Roman"/>
          <w:sz w:val="28"/>
          <w:szCs w:val="28"/>
        </w:rPr>
        <w:t>,</w:t>
      </w:r>
      <w:r w:rsidR="00DB2827" w:rsidRPr="007F5DAE">
        <w:rPr>
          <w:rFonts w:ascii="Times New Roman" w:hAnsi="Times New Roman" w:cs="Times New Roman"/>
          <w:sz w:val="28"/>
          <w:szCs w:val="28"/>
        </w:rPr>
        <w:t xml:space="preserve"> at the time of their nomination. This is prior to putting up notices prescribed by </w:t>
      </w:r>
      <w:r w:rsidR="00DB2827" w:rsidRPr="007F5DAE">
        <w:rPr>
          <w:rFonts w:ascii="Times New Roman" w:hAnsi="Times New Roman" w:cs="Times New Roman"/>
          <w:b/>
          <w:i/>
          <w:sz w:val="28"/>
          <w:szCs w:val="28"/>
        </w:rPr>
        <w:t>Section 41 (4) of NAEA</w:t>
      </w:r>
      <w:r w:rsidR="00DB2827" w:rsidRPr="007F5DAE">
        <w:rPr>
          <w:rFonts w:ascii="Times New Roman" w:hAnsi="Times New Roman" w:cs="Times New Roman"/>
          <w:sz w:val="28"/>
          <w:szCs w:val="28"/>
        </w:rPr>
        <w:t xml:space="preserve"> which only occurs after the close of nominations. Naturally</w:t>
      </w:r>
      <w:r>
        <w:rPr>
          <w:rFonts w:ascii="Times New Roman" w:hAnsi="Times New Roman" w:cs="Times New Roman"/>
          <w:sz w:val="28"/>
          <w:szCs w:val="28"/>
        </w:rPr>
        <w:t>,</w:t>
      </w:r>
      <w:r w:rsidR="00DB2827" w:rsidRPr="007F5DAE">
        <w:rPr>
          <w:rFonts w:ascii="Times New Roman" w:hAnsi="Times New Roman" w:cs="Times New Roman"/>
          <w:sz w:val="28"/>
          <w:szCs w:val="28"/>
        </w:rPr>
        <w:t xml:space="preserve"> they have a righ</w:t>
      </w:r>
      <w:r w:rsidRPr="007F5DAE">
        <w:rPr>
          <w:rFonts w:ascii="Times New Roman" w:hAnsi="Times New Roman" w:cs="Times New Roman"/>
          <w:sz w:val="28"/>
          <w:szCs w:val="28"/>
        </w:rPr>
        <w:t>t</w:t>
      </w:r>
      <w:r w:rsidR="00DB2827" w:rsidRPr="007F5DAE">
        <w:rPr>
          <w:rFonts w:ascii="Times New Roman" w:hAnsi="Times New Roman" w:cs="Times New Roman"/>
          <w:sz w:val="28"/>
          <w:szCs w:val="28"/>
        </w:rPr>
        <w:t xml:space="preserve"> to vet candidates</w:t>
      </w:r>
      <w:r w:rsidRPr="007F5DAE">
        <w:rPr>
          <w:rFonts w:ascii="Times New Roman" w:hAnsi="Times New Roman" w:cs="Times New Roman"/>
          <w:sz w:val="28"/>
          <w:szCs w:val="28"/>
        </w:rPr>
        <w:t xml:space="preserve"> before they accept their nominations to ensure fair elections. They may receive </w:t>
      </w:r>
      <w:r w:rsidR="00046CEB">
        <w:rPr>
          <w:rFonts w:ascii="Times New Roman" w:hAnsi="Times New Roman" w:cs="Times New Roman"/>
          <w:sz w:val="28"/>
          <w:szCs w:val="28"/>
        </w:rPr>
        <w:t xml:space="preserve">a </w:t>
      </w:r>
      <w:r w:rsidRPr="007F5DAE">
        <w:rPr>
          <w:rFonts w:ascii="Times New Roman" w:hAnsi="Times New Roman" w:cs="Times New Roman"/>
          <w:sz w:val="28"/>
          <w:szCs w:val="28"/>
        </w:rPr>
        <w:t xml:space="preserve">heads up from anyone, and as watchdogs of the election process </w:t>
      </w:r>
      <w:r w:rsidR="002B2ED3">
        <w:rPr>
          <w:rFonts w:ascii="Times New Roman" w:hAnsi="Times New Roman" w:cs="Times New Roman"/>
          <w:sz w:val="28"/>
          <w:szCs w:val="28"/>
        </w:rPr>
        <w:t xml:space="preserve">they </w:t>
      </w:r>
      <w:r w:rsidRPr="007F5DAE">
        <w:rPr>
          <w:rFonts w:ascii="Times New Roman" w:hAnsi="Times New Roman" w:cs="Times New Roman"/>
          <w:sz w:val="28"/>
          <w:szCs w:val="28"/>
        </w:rPr>
        <w:t>cannot just sit back. In my opinion, it is irrelevant where they get information.</w:t>
      </w:r>
    </w:p>
    <w:p w:rsidR="00E8126E" w:rsidRPr="00E8126E" w:rsidRDefault="00E8126E" w:rsidP="00DA091C">
      <w:pPr>
        <w:spacing w:line="360" w:lineRule="auto"/>
        <w:ind w:left="567" w:hanging="567"/>
        <w:jc w:val="both"/>
        <w:rPr>
          <w:rFonts w:ascii="Times New Roman" w:hAnsi="Times New Roman" w:cs="Times New Roman"/>
          <w:b/>
          <w:sz w:val="28"/>
          <w:szCs w:val="28"/>
        </w:rPr>
      </w:pPr>
      <w:r w:rsidRPr="00E8126E">
        <w:rPr>
          <w:rFonts w:ascii="Times New Roman" w:hAnsi="Times New Roman" w:cs="Times New Roman"/>
          <w:b/>
          <w:sz w:val="28"/>
          <w:szCs w:val="28"/>
        </w:rPr>
        <w:t>Failure to afford Applicants the right to be heard</w:t>
      </w:r>
    </w:p>
    <w:p w:rsidR="006A5E5F" w:rsidRDefault="007F5DAE" w:rsidP="007F5DAE">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[26] One of Applicants’ complaint is that the respondent failed to afford them a hearing before taking a decision that </w:t>
      </w:r>
      <w:r w:rsidR="00675782">
        <w:rPr>
          <w:rFonts w:ascii="Times New Roman" w:hAnsi="Times New Roman" w:cs="Times New Roman"/>
          <w:sz w:val="28"/>
          <w:szCs w:val="28"/>
        </w:rPr>
        <w:t>prejudicially affected them</w:t>
      </w:r>
      <w:r>
        <w:rPr>
          <w:rFonts w:ascii="Times New Roman" w:hAnsi="Times New Roman" w:cs="Times New Roman"/>
          <w:sz w:val="28"/>
          <w:szCs w:val="28"/>
        </w:rPr>
        <w:t>.</w:t>
      </w:r>
      <w:r w:rsidR="00675782">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3E74E8">
        <w:rPr>
          <w:rFonts w:ascii="Times New Roman" w:hAnsi="Times New Roman" w:cs="Times New Roman"/>
          <w:b/>
          <w:i/>
          <w:sz w:val="28"/>
          <w:szCs w:val="28"/>
        </w:rPr>
        <w:t xml:space="preserve">audi alteram partem </w:t>
      </w:r>
      <w:r>
        <w:rPr>
          <w:rFonts w:ascii="Times New Roman" w:hAnsi="Times New Roman" w:cs="Times New Roman"/>
          <w:sz w:val="28"/>
          <w:szCs w:val="28"/>
        </w:rPr>
        <w:t>rule is s</w:t>
      </w:r>
      <w:r w:rsidR="003E74E8">
        <w:rPr>
          <w:rFonts w:ascii="Times New Roman" w:hAnsi="Times New Roman" w:cs="Times New Roman"/>
          <w:sz w:val="28"/>
          <w:szCs w:val="28"/>
        </w:rPr>
        <w:t>a</w:t>
      </w:r>
      <w:r w:rsidR="006172F0">
        <w:rPr>
          <w:rFonts w:ascii="Times New Roman" w:hAnsi="Times New Roman" w:cs="Times New Roman"/>
          <w:sz w:val="28"/>
          <w:szCs w:val="28"/>
        </w:rPr>
        <w:t>crosanct</w:t>
      </w:r>
      <w:r w:rsidR="003E74E8">
        <w:rPr>
          <w:rFonts w:ascii="Times New Roman" w:hAnsi="Times New Roman" w:cs="Times New Roman"/>
          <w:sz w:val="28"/>
          <w:szCs w:val="28"/>
        </w:rPr>
        <w:t xml:space="preserve">. The Court of Appeal </w:t>
      </w:r>
      <w:r w:rsidR="006172F0">
        <w:rPr>
          <w:rFonts w:ascii="Times New Roman" w:hAnsi="Times New Roman" w:cs="Times New Roman"/>
          <w:sz w:val="28"/>
          <w:szCs w:val="28"/>
        </w:rPr>
        <w:t xml:space="preserve">held </w:t>
      </w:r>
      <w:r w:rsidR="003E74E8">
        <w:rPr>
          <w:rFonts w:ascii="Times New Roman" w:hAnsi="Times New Roman" w:cs="Times New Roman"/>
          <w:sz w:val="28"/>
          <w:szCs w:val="28"/>
        </w:rPr>
        <w:t xml:space="preserve">in </w:t>
      </w:r>
      <w:r w:rsidR="003E74E8" w:rsidRPr="003E74E8">
        <w:rPr>
          <w:rFonts w:ascii="Times New Roman" w:hAnsi="Times New Roman" w:cs="Times New Roman"/>
          <w:b/>
          <w:i/>
          <w:sz w:val="28"/>
          <w:szCs w:val="28"/>
        </w:rPr>
        <w:t>Matebesi v Director of Immigration and Others</w:t>
      </w:r>
      <w:r w:rsidR="003E74E8">
        <w:rPr>
          <w:rStyle w:val="FootnoteReference"/>
          <w:rFonts w:ascii="Times New Roman" w:hAnsi="Times New Roman" w:cs="Times New Roman"/>
          <w:b/>
          <w:i/>
          <w:sz w:val="28"/>
          <w:szCs w:val="28"/>
        </w:rPr>
        <w:footnoteReference w:id="12"/>
      </w:r>
      <w:r w:rsidR="003E74E8">
        <w:rPr>
          <w:rFonts w:ascii="Times New Roman" w:hAnsi="Times New Roman" w:cs="Times New Roman"/>
          <w:sz w:val="28"/>
          <w:szCs w:val="28"/>
        </w:rPr>
        <w:t xml:space="preserve"> </w:t>
      </w:r>
      <w:r w:rsidR="006172F0">
        <w:rPr>
          <w:rFonts w:ascii="Times New Roman" w:hAnsi="Times New Roman" w:cs="Times New Roman"/>
          <w:sz w:val="28"/>
          <w:szCs w:val="28"/>
        </w:rPr>
        <w:t>that</w:t>
      </w:r>
      <w:r w:rsidR="002B2ED3">
        <w:rPr>
          <w:rFonts w:ascii="Times New Roman" w:hAnsi="Times New Roman" w:cs="Times New Roman"/>
          <w:sz w:val="28"/>
          <w:szCs w:val="28"/>
        </w:rPr>
        <w:t>:</w:t>
      </w:r>
      <w:r w:rsidR="006172F0">
        <w:rPr>
          <w:rFonts w:ascii="Times New Roman" w:hAnsi="Times New Roman" w:cs="Times New Roman"/>
          <w:sz w:val="28"/>
          <w:szCs w:val="28"/>
        </w:rPr>
        <w:t xml:space="preserve">  </w:t>
      </w:r>
    </w:p>
    <w:p w:rsidR="006172F0" w:rsidRDefault="006172F0" w:rsidP="006172F0">
      <w:pPr>
        <w:spacing w:line="360" w:lineRule="auto"/>
        <w:ind w:left="851" w:right="237"/>
        <w:jc w:val="both"/>
        <w:rPr>
          <w:rFonts w:ascii="Times New Roman" w:hAnsi="Times New Roman" w:cs="Times New Roman"/>
          <w:sz w:val="28"/>
          <w:szCs w:val="28"/>
        </w:rPr>
      </w:pPr>
      <w:r w:rsidRPr="00D03868">
        <w:rPr>
          <w:rFonts w:ascii="Times New Roman" w:hAnsi="Times New Roman" w:cs="Times New Roman"/>
          <w:b/>
          <w:i/>
          <w:sz w:val="24"/>
          <w:szCs w:val="24"/>
        </w:rPr>
        <w:t xml:space="preserve">Whenever a statute empowers a public official or body to do or act or give a decision prejudicially affecting an individual in her liberty or property or existing rights, the latter has a right to be heard before the decision is taken </w:t>
      </w:r>
      <w:r w:rsidRPr="00D03868">
        <w:rPr>
          <w:rFonts w:ascii="Times New Roman" w:hAnsi="Times New Roman" w:cs="Times New Roman"/>
          <w:b/>
          <w:i/>
          <w:sz w:val="24"/>
          <w:szCs w:val="24"/>
          <w:u w:val="single"/>
        </w:rPr>
        <w:t>unless the statute expressly or by implication indicates to the contrary</w:t>
      </w:r>
      <w:r w:rsidRPr="00D03868">
        <w:rPr>
          <w:rFonts w:ascii="Times New Roman" w:hAnsi="Times New Roman" w:cs="Times New Roman"/>
          <w:b/>
          <w:i/>
          <w:sz w:val="24"/>
          <w:szCs w:val="24"/>
        </w:rPr>
        <w:t xml:space="preserve"> </w:t>
      </w:r>
      <w:r w:rsidR="00622EC5" w:rsidRPr="00622EC5">
        <w:rPr>
          <w:rFonts w:ascii="Times New Roman" w:hAnsi="Times New Roman" w:cs="Times New Roman"/>
          <w:sz w:val="28"/>
          <w:szCs w:val="28"/>
        </w:rPr>
        <w:t>(emphasis added).</w:t>
      </w:r>
    </w:p>
    <w:p w:rsidR="00622EC5" w:rsidRPr="00622EC5" w:rsidRDefault="00622EC5" w:rsidP="00D03868">
      <w:pPr>
        <w:spacing w:line="360" w:lineRule="auto"/>
        <w:ind w:left="567" w:right="-46"/>
        <w:jc w:val="both"/>
        <w:rPr>
          <w:rFonts w:ascii="Times New Roman" w:hAnsi="Times New Roman" w:cs="Times New Roman"/>
          <w:sz w:val="28"/>
          <w:szCs w:val="28"/>
        </w:rPr>
      </w:pPr>
      <w:r>
        <w:rPr>
          <w:rFonts w:ascii="Times New Roman" w:hAnsi="Times New Roman" w:cs="Times New Roman"/>
          <w:sz w:val="28"/>
          <w:szCs w:val="28"/>
        </w:rPr>
        <w:lastRenderedPageBreak/>
        <w:t>Th</w:t>
      </w:r>
      <w:r w:rsidR="00D03868">
        <w:rPr>
          <w:rFonts w:ascii="Times New Roman" w:hAnsi="Times New Roman" w:cs="Times New Roman"/>
          <w:sz w:val="28"/>
          <w:szCs w:val="28"/>
        </w:rPr>
        <w:t>e</w:t>
      </w:r>
      <w:r w:rsidR="001247AC">
        <w:rPr>
          <w:rFonts w:ascii="Times New Roman" w:hAnsi="Times New Roman" w:cs="Times New Roman"/>
          <w:sz w:val="28"/>
          <w:szCs w:val="28"/>
        </w:rPr>
        <w:t>s</w:t>
      </w:r>
      <w:r w:rsidR="00D03868">
        <w:rPr>
          <w:rFonts w:ascii="Times New Roman" w:hAnsi="Times New Roman" w:cs="Times New Roman"/>
          <w:sz w:val="28"/>
          <w:szCs w:val="28"/>
        </w:rPr>
        <w:t>e</w:t>
      </w:r>
      <w:r w:rsidR="001247AC">
        <w:rPr>
          <w:rFonts w:ascii="Times New Roman" w:hAnsi="Times New Roman" w:cs="Times New Roman"/>
          <w:sz w:val="28"/>
          <w:szCs w:val="28"/>
        </w:rPr>
        <w:t xml:space="preserve"> words are traceable</w:t>
      </w:r>
      <w:r w:rsidR="00D03868">
        <w:rPr>
          <w:rFonts w:ascii="Times New Roman" w:hAnsi="Times New Roman" w:cs="Times New Roman"/>
          <w:sz w:val="28"/>
          <w:szCs w:val="28"/>
        </w:rPr>
        <w:t xml:space="preserve"> to </w:t>
      </w:r>
      <w:r w:rsidR="001247AC">
        <w:rPr>
          <w:rFonts w:ascii="Times New Roman" w:hAnsi="Times New Roman" w:cs="Times New Roman"/>
          <w:sz w:val="28"/>
          <w:szCs w:val="28"/>
        </w:rPr>
        <w:t xml:space="preserve">the earlier decision of </w:t>
      </w:r>
      <w:r w:rsidRPr="001247AC">
        <w:rPr>
          <w:rFonts w:ascii="Times New Roman" w:hAnsi="Times New Roman" w:cs="Times New Roman"/>
          <w:b/>
          <w:i/>
          <w:sz w:val="28"/>
          <w:szCs w:val="28"/>
        </w:rPr>
        <w:t>Administrator, Transvaal v Traube</w:t>
      </w:r>
      <w:r w:rsidR="001247AC">
        <w:rPr>
          <w:rFonts w:ascii="Times New Roman" w:hAnsi="Times New Roman" w:cs="Times New Roman"/>
          <w:b/>
          <w:i/>
          <w:sz w:val="28"/>
          <w:szCs w:val="28"/>
        </w:rPr>
        <w:t>.</w:t>
      </w:r>
      <w:r w:rsidR="001247AC">
        <w:rPr>
          <w:rStyle w:val="FootnoteReference"/>
          <w:rFonts w:ascii="Times New Roman" w:hAnsi="Times New Roman" w:cs="Times New Roman"/>
          <w:sz w:val="28"/>
          <w:szCs w:val="28"/>
        </w:rPr>
        <w:footnoteReference w:id="13"/>
      </w:r>
      <w:r>
        <w:rPr>
          <w:rFonts w:ascii="Times New Roman" w:hAnsi="Times New Roman" w:cs="Times New Roman"/>
          <w:sz w:val="28"/>
          <w:szCs w:val="28"/>
        </w:rPr>
        <w:t xml:space="preserve"> </w:t>
      </w:r>
      <w:r w:rsidR="001247AC">
        <w:rPr>
          <w:rFonts w:ascii="Times New Roman" w:hAnsi="Times New Roman" w:cs="Times New Roman"/>
          <w:sz w:val="28"/>
          <w:szCs w:val="28"/>
        </w:rPr>
        <w:t xml:space="preserve">and were reiterated in a number of </w:t>
      </w:r>
      <w:r w:rsidR="00D03868">
        <w:rPr>
          <w:rFonts w:ascii="Times New Roman" w:hAnsi="Times New Roman" w:cs="Times New Roman"/>
          <w:sz w:val="28"/>
          <w:szCs w:val="28"/>
        </w:rPr>
        <w:t xml:space="preserve">decisions that </w:t>
      </w:r>
      <w:r w:rsidR="001247AC">
        <w:rPr>
          <w:rFonts w:ascii="Times New Roman" w:hAnsi="Times New Roman" w:cs="Times New Roman"/>
          <w:sz w:val="28"/>
          <w:szCs w:val="28"/>
        </w:rPr>
        <w:t>includ</w:t>
      </w:r>
      <w:r w:rsidR="00D03868">
        <w:rPr>
          <w:rFonts w:ascii="Times New Roman" w:hAnsi="Times New Roman" w:cs="Times New Roman"/>
          <w:sz w:val="28"/>
          <w:szCs w:val="28"/>
        </w:rPr>
        <w:t>e</w:t>
      </w:r>
      <w:r>
        <w:rPr>
          <w:rFonts w:ascii="Times New Roman" w:hAnsi="Times New Roman" w:cs="Times New Roman"/>
          <w:sz w:val="28"/>
          <w:szCs w:val="28"/>
        </w:rPr>
        <w:t xml:space="preserve"> </w:t>
      </w:r>
      <w:r w:rsidR="00D03868" w:rsidRPr="00D03868">
        <w:rPr>
          <w:rFonts w:ascii="Times New Roman" w:hAnsi="Times New Roman" w:cs="Times New Roman"/>
          <w:b/>
          <w:i/>
          <w:sz w:val="28"/>
          <w:szCs w:val="28"/>
        </w:rPr>
        <w:t>President of the Court of Appeal v Prime Minister and Others</w:t>
      </w:r>
      <w:r w:rsidR="00D03868" w:rsidRPr="00D03868">
        <w:rPr>
          <w:rFonts w:ascii="Times New Roman" w:hAnsi="Times New Roman" w:cs="Times New Roman"/>
          <w:sz w:val="28"/>
          <w:szCs w:val="28"/>
        </w:rPr>
        <w:t>.</w:t>
      </w:r>
      <w:r w:rsidR="00D03868">
        <w:rPr>
          <w:rStyle w:val="FootnoteReference"/>
          <w:rFonts w:ascii="Times New Roman" w:hAnsi="Times New Roman" w:cs="Times New Roman"/>
          <w:sz w:val="28"/>
          <w:szCs w:val="28"/>
        </w:rPr>
        <w:footnoteReference w:id="14"/>
      </w:r>
      <w:r w:rsidR="00D03868" w:rsidRPr="00622EC5">
        <w:rPr>
          <w:rFonts w:ascii="Times New Roman" w:hAnsi="Times New Roman" w:cs="Times New Roman"/>
          <w:sz w:val="28"/>
          <w:szCs w:val="28"/>
        </w:rPr>
        <w:t xml:space="preserve"> </w:t>
      </w:r>
      <w:r w:rsidRPr="00622EC5">
        <w:rPr>
          <w:rFonts w:ascii="Times New Roman" w:hAnsi="Times New Roman" w:cs="Times New Roman"/>
          <w:sz w:val="28"/>
          <w:szCs w:val="28"/>
        </w:rPr>
        <w:t>NAEA is</w:t>
      </w:r>
      <w:r w:rsidR="00D03868">
        <w:rPr>
          <w:rFonts w:ascii="Times New Roman" w:hAnsi="Times New Roman" w:cs="Times New Roman"/>
          <w:sz w:val="28"/>
          <w:szCs w:val="28"/>
        </w:rPr>
        <w:t xml:space="preserve">, however, </w:t>
      </w:r>
      <w:r w:rsidRPr="00622EC5">
        <w:rPr>
          <w:rFonts w:ascii="Times New Roman" w:hAnsi="Times New Roman" w:cs="Times New Roman"/>
          <w:sz w:val="28"/>
          <w:szCs w:val="28"/>
        </w:rPr>
        <w:t>silent on the right to be heard</w:t>
      </w:r>
      <w:r>
        <w:rPr>
          <w:rFonts w:ascii="Times New Roman" w:hAnsi="Times New Roman" w:cs="Times New Roman"/>
          <w:sz w:val="28"/>
          <w:szCs w:val="28"/>
        </w:rPr>
        <w:t xml:space="preserve"> prior to taking any decision to reject a nominee</w:t>
      </w:r>
      <w:r w:rsidRPr="00622EC5">
        <w:rPr>
          <w:rFonts w:ascii="Times New Roman" w:hAnsi="Times New Roman" w:cs="Times New Roman"/>
          <w:sz w:val="28"/>
          <w:szCs w:val="28"/>
        </w:rPr>
        <w:t xml:space="preserve">. </w:t>
      </w:r>
      <w:r>
        <w:rPr>
          <w:rFonts w:ascii="Times New Roman" w:hAnsi="Times New Roman" w:cs="Times New Roman"/>
          <w:sz w:val="28"/>
          <w:szCs w:val="28"/>
        </w:rPr>
        <w:t xml:space="preserve">It </w:t>
      </w:r>
      <w:r w:rsidR="00D03868">
        <w:rPr>
          <w:rFonts w:ascii="Times New Roman" w:hAnsi="Times New Roman" w:cs="Times New Roman"/>
          <w:sz w:val="28"/>
          <w:szCs w:val="28"/>
        </w:rPr>
        <w:t xml:space="preserve">does </w:t>
      </w:r>
      <w:r w:rsidRPr="00622EC5">
        <w:rPr>
          <w:rFonts w:ascii="Times New Roman" w:hAnsi="Times New Roman" w:cs="Times New Roman"/>
          <w:sz w:val="28"/>
          <w:szCs w:val="28"/>
        </w:rPr>
        <w:t xml:space="preserve">not </w:t>
      </w:r>
      <w:r w:rsidR="00D03868">
        <w:rPr>
          <w:rFonts w:ascii="Times New Roman" w:hAnsi="Times New Roman" w:cs="Times New Roman"/>
          <w:sz w:val="28"/>
          <w:szCs w:val="28"/>
        </w:rPr>
        <w:t>seem to have</w:t>
      </w:r>
      <w:r w:rsidRPr="00622EC5">
        <w:rPr>
          <w:rFonts w:ascii="Times New Roman" w:hAnsi="Times New Roman" w:cs="Times New Roman"/>
          <w:sz w:val="28"/>
          <w:szCs w:val="28"/>
        </w:rPr>
        <w:t xml:space="preserve"> envisaged</w:t>
      </w:r>
      <w:r>
        <w:rPr>
          <w:rFonts w:ascii="Times New Roman" w:hAnsi="Times New Roman" w:cs="Times New Roman"/>
          <w:sz w:val="28"/>
          <w:szCs w:val="28"/>
        </w:rPr>
        <w:t xml:space="preserve"> either expressly or by implication</w:t>
      </w:r>
      <w:r w:rsidR="002B2ED3">
        <w:rPr>
          <w:rFonts w:ascii="Times New Roman" w:hAnsi="Times New Roman" w:cs="Times New Roman"/>
          <w:sz w:val="28"/>
          <w:szCs w:val="28"/>
        </w:rPr>
        <w:t xml:space="preserve"> the right to be heard prior to rejecting nominees for general elections.</w:t>
      </w:r>
    </w:p>
    <w:p w:rsidR="00565681" w:rsidRDefault="00565681" w:rsidP="00BE412A">
      <w:pPr>
        <w:spacing w:line="360" w:lineRule="auto"/>
        <w:jc w:val="both"/>
        <w:rPr>
          <w:rFonts w:ascii="Times New Roman" w:hAnsi="Times New Roman" w:cs="Times New Roman"/>
          <w:b/>
          <w:sz w:val="28"/>
          <w:szCs w:val="28"/>
        </w:rPr>
      </w:pPr>
      <w:r w:rsidRPr="00565681">
        <w:rPr>
          <w:rFonts w:ascii="Times New Roman" w:hAnsi="Times New Roman" w:cs="Times New Roman"/>
          <w:b/>
          <w:sz w:val="28"/>
          <w:szCs w:val="28"/>
        </w:rPr>
        <w:t>ORDER</w:t>
      </w:r>
    </w:p>
    <w:p w:rsidR="00960A93" w:rsidRPr="00DA091C" w:rsidRDefault="00960A93" w:rsidP="002B2ED3">
      <w:pPr>
        <w:spacing w:line="360" w:lineRule="auto"/>
        <w:jc w:val="both"/>
        <w:rPr>
          <w:rFonts w:ascii="Times New Roman" w:hAnsi="Times New Roman" w:cs="Times New Roman"/>
          <w:sz w:val="28"/>
          <w:szCs w:val="28"/>
        </w:rPr>
      </w:pPr>
      <w:r w:rsidRPr="00DA091C">
        <w:rPr>
          <w:rFonts w:ascii="Times New Roman" w:hAnsi="Times New Roman" w:cs="Times New Roman"/>
          <w:sz w:val="28"/>
          <w:szCs w:val="28"/>
        </w:rPr>
        <w:t>Both applications are dismissed with costs.</w:t>
      </w:r>
    </w:p>
    <w:p w:rsidR="00565681" w:rsidRDefault="00565681" w:rsidP="00BE412A">
      <w:pPr>
        <w:spacing w:line="360" w:lineRule="auto"/>
        <w:jc w:val="both"/>
        <w:rPr>
          <w:rFonts w:ascii="Times New Roman" w:hAnsi="Times New Roman" w:cs="Times New Roman"/>
          <w:b/>
          <w:sz w:val="28"/>
          <w:szCs w:val="28"/>
        </w:rPr>
      </w:pPr>
    </w:p>
    <w:p w:rsidR="00565681" w:rsidRPr="00565681" w:rsidRDefault="00565681" w:rsidP="00BE412A">
      <w:pPr>
        <w:spacing w:line="360" w:lineRule="auto"/>
        <w:jc w:val="both"/>
        <w:rPr>
          <w:rFonts w:ascii="Times New Roman" w:hAnsi="Times New Roman" w:cs="Times New Roman"/>
          <w:b/>
          <w:sz w:val="28"/>
          <w:szCs w:val="28"/>
        </w:rPr>
      </w:pPr>
    </w:p>
    <w:p w:rsidR="00860D7D" w:rsidRPr="00565681" w:rsidRDefault="002D2F99" w:rsidP="00860D7D">
      <w:pPr>
        <w:pStyle w:val="NoSpacing"/>
        <w:rPr>
          <w:rFonts w:ascii="Times New Roman" w:hAnsi="Times New Roman" w:cs="Times New Roman"/>
          <w:b/>
          <w:sz w:val="28"/>
          <w:szCs w:val="28"/>
          <w:u w:val="single"/>
        </w:rPr>
      </w:pPr>
      <w:r>
        <w:t xml:space="preserve">                                                                       </w:t>
      </w:r>
      <w:r w:rsidR="00860D7D">
        <w:t xml:space="preserve">                                 </w:t>
      </w:r>
      <w:r w:rsidR="00565681">
        <w:t xml:space="preserve">          </w:t>
      </w:r>
      <w:r w:rsidR="00565681">
        <w:rPr>
          <w:rFonts w:ascii="Times New Roman" w:hAnsi="Times New Roman" w:cs="Times New Roman"/>
          <w:b/>
          <w:sz w:val="28"/>
          <w:szCs w:val="28"/>
          <w:u w:val="single"/>
        </w:rPr>
        <w:t>______________</w:t>
      </w:r>
    </w:p>
    <w:p w:rsidR="00860D7D" w:rsidRPr="002D2F99" w:rsidRDefault="00860D7D" w:rsidP="00860D7D">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D2F99">
        <w:rPr>
          <w:rFonts w:ascii="Times New Roman" w:hAnsi="Times New Roman" w:cs="Times New Roman"/>
          <w:b/>
          <w:sz w:val="28"/>
          <w:szCs w:val="28"/>
        </w:rPr>
        <w:t>F.M. KHABO</w:t>
      </w:r>
    </w:p>
    <w:p w:rsidR="00860D7D" w:rsidRDefault="00860D7D" w:rsidP="00860D7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D2F99">
        <w:rPr>
          <w:rFonts w:ascii="Times New Roman" w:hAnsi="Times New Roman" w:cs="Times New Roman"/>
          <w:b/>
          <w:sz w:val="28"/>
          <w:szCs w:val="28"/>
        </w:rPr>
        <w:t>JUDGE</w:t>
      </w:r>
    </w:p>
    <w:p w:rsidR="002D2F99" w:rsidRDefault="002D2F99" w:rsidP="00860D7D">
      <w:pPr>
        <w:pStyle w:val="NoSpacing"/>
        <w:rPr>
          <w:rFonts w:ascii="Times New Roman" w:hAnsi="Times New Roman" w:cs="Times New Roman"/>
          <w:b/>
          <w:sz w:val="28"/>
          <w:szCs w:val="28"/>
        </w:rPr>
      </w:pPr>
    </w:p>
    <w:p w:rsidR="002D2F99" w:rsidRDefault="002D2F99" w:rsidP="002D2F99">
      <w:pPr>
        <w:jc w:val="center"/>
        <w:rPr>
          <w:rFonts w:ascii="Times New Roman" w:hAnsi="Times New Roman" w:cs="Times New Roman"/>
          <w:b/>
          <w:sz w:val="28"/>
          <w:szCs w:val="28"/>
        </w:rPr>
      </w:pPr>
    </w:p>
    <w:p w:rsidR="00F93F12" w:rsidRDefault="00F93F12" w:rsidP="002D2F99">
      <w:pPr>
        <w:jc w:val="center"/>
        <w:rPr>
          <w:rFonts w:ascii="Times New Roman" w:hAnsi="Times New Roman" w:cs="Times New Roman"/>
          <w:b/>
          <w:sz w:val="28"/>
          <w:szCs w:val="28"/>
        </w:rPr>
      </w:pPr>
    </w:p>
    <w:p w:rsidR="004D6290" w:rsidRDefault="004D6290" w:rsidP="002D2F99">
      <w:pPr>
        <w:jc w:val="center"/>
        <w:rPr>
          <w:rFonts w:ascii="Times New Roman" w:hAnsi="Times New Roman" w:cs="Times New Roman"/>
          <w:b/>
          <w:sz w:val="28"/>
          <w:szCs w:val="28"/>
        </w:rPr>
      </w:pPr>
    </w:p>
    <w:p w:rsidR="002D2F99" w:rsidRPr="00204104" w:rsidRDefault="002D2F99" w:rsidP="002D2F99">
      <w:pPr>
        <w:jc w:val="both"/>
        <w:rPr>
          <w:rFonts w:ascii="Times New Roman" w:hAnsi="Times New Roman" w:cs="Times New Roman"/>
          <w:sz w:val="28"/>
          <w:szCs w:val="28"/>
        </w:rPr>
      </w:pPr>
      <w:r w:rsidRPr="00204104">
        <w:rPr>
          <w:rFonts w:ascii="Times New Roman" w:hAnsi="Times New Roman" w:cs="Times New Roman"/>
          <w:sz w:val="28"/>
          <w:szCs w:val="28"/>
        </w:rPr>
        <w:t xml:space="preserve">For the Applicants        :    </w:t>
      </w:r>
      <w:r w:rsidR="009A7BB9">
        <w:rPr>
          <w:rFonts w:ascii="Times New Roman" w:hAnsi="Times New Roman" w:cs="Times New Roman"/>
          <w:sz w:val="28"/>
          <w:szCs w:val="28"/>
        </w:rPr>
        <w:t xml:space="preserve">  </w:t>
      </w:r>
      <w:r w:rsidRPr="00204104">
        <w:rPr>
          <w:rFonts w:ascii="Times New Roman" w:hAnsi="Times New Roman" w:cs="Times New Roman"/>
          <w:sz w:val="28"/>
          <w:szCs w:val="28"/>
        </w:rPr>
        <w:t xml:space="preserve">Adv., </w:t>
      </w:r>
      <w:r w:rsidR="00204104" w:rsidRPr="00204104">
        <w:rPr>
          <w:rFonts w:ascii="Times New Roman" w:hAnsi="Times New Roman" w:cs="Times New Roman"/>
          <w:sz w:val="28"/>
          <w:szCs w:val="28"/>
        </w:rPr>
        <w:t xml:space="preserve">T. </w:t>
      </w:r>
      <w:r w:rsidRPr="00204104">
        <w:rPr>
          <w:rFonts w:ascii="Times New Roman" w:hAnsi="Times New Roman" w:cs="Times New Roman"/>
          <w:sz w:val="28"/>
          <w:szCs w:val="28"/>
        </w:rPr>
        <w:t>Lesupi assisted by Adv</w:t>
      </w:r>
      <w:r w:rsidR="009A7BB9">
        <w:rPr>
          <w:rFonts w:ascii="Times New Roman" w:hAnsi="Times New Roman" w:cs="Times New Roman"/>
          <w:sz w:val="28"/>
          <w:szCs w:val="28"/>
        </w:rPr>
        <w:t>.</w:t>
      </w:r>
      <w:r w:rsidRPr="00204104">
        <w:rPr>
          <w:rFonts w:ascii="Times New Roman" w:hAnsi="Times New Roman" w:cs="Times New Roman"/>
          <w:sz w:val="28"/>
          <w:szCs w:val="28"/>
        </w:rPr>
        <w:t>, Phamotse</w:t>
      </w:r>
    </w:p>
    <w:p w:rsidR="002D2F99" w:rsidRPr="00204104" w:rsidRDefault="002D2F99" w:rsidP="002D2F99">
      <w:pPr>
        <w:jc w:val="both"/>
        <w:rPr>
          <w:rFonts w:ascii="Times New Roman" w:hAnsi="Times New Roman" w:cs="Times New Roman"/>
          <w:sz w:val="28"/>
          <w:szCs w:val="28"/>
        </w:rPr>
      </w:pPr>
      <w:r w:rsidRPr="00204104">
        <w:rPr>
          <w:rFonts w:ascii="Times New Roman" w:hAnsi="Times New Roman" w:cs="Times New Roman"/>
          <w:sz w:val="28"/>
          <w:szCs w:val="28"/>
        </w:rPr>
        <w:t xml:space="preserve">For the Respondent      </w:t>
      </w:r>
      <w:r w:rsidR="00E57FDF">
        <w:rPr>
          <w:rFonts w:ascii="Times New Roman" w:hAnsi="Times New Roman" w:cs="Times New Roman"/>
          <w:sz w:val="28"/>
          <w:szCs w:val="28"/>
        </w:rPr>
        <w:t xml:space="preserve"> </w:t>
      </w:r>
      <w:r w:rsidRPr="00204104">
        <w:rPr>
          <w:rFonts w:ascii="Times New Roman" w:hAnsi="Times New Roman" w:cs="Times New Roman"/>
          <w:sz w:val="28"/>
          <w:szCs w:val="28"/>
        </w:rPr>
        <w:t>:     Adv., K. Letuka</w:t>
      </w:r>
    </w:p>
    <w:sectPr w:rsidR="002D2F99" w:rsidRPr="002041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DD" w:rsidRDefault="004E42DD" w:rsidP="00CC4011">
      <w:pPr>
        <w:spacing w:after="0" w:line="240" w:lineRule="auto"/>
      </w:pPr>
      <w:r>
        <w:separator/>
      </w:r>
    </w:p>
  </w:endnote>
  <w:endnote w:type="continuationSeparator" w:id="0">
    <w:p w:rsidR="004E42DD" w:rsidRDefault="004E42DD" w:rsidP="00CC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11" w:rsidRDefault="00CC40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14485"/>
      <w:docPartObj>
        <w:docPartGallery w:val="Page Numbers (Bottom of Page)"/>
        <w:docPartUnique/>
      </w:docPartObj>
    </w:sdtPr>
    <w:sdtEndPr/>
    <w:sdtContent>
      <w:p w:rsidR="00CC4011" w:rsidRDefault="00CC4011">
        <w:pPr>
          <w:pStyle w:val="Footer"/>
          <w:jc w:val="right"/>
        </w:pPr>
        <w:r>
          <w:t xml:space="preserve">Page | </w:t>
        </w:r>
        <w:r>
          <w:fldChar w:fldCharType="begin"/>
        </w:r>
        <w:r>
          <w:instrText xml:space="preserve"> PAGE   \* MERGEFORMAT </w:instrText>
        </w:r>
        <w:r>
          <w:fldChar w:fldCharType="separate"/>
        </w:r>
        <w:r w:rsidR="00AD7036">
          <w:rPr>
            <w:noProof/>
          </w:rPr>
          <w:t>2</w:t>
        </w:r>
        <w:r>
          <w:rPr>
            <w:noProof/>
          </w:rPr>
          <w:fldChar w:fldCharType="end"/>
        </w:r>
        <w:r>
          <w:t xml:space="preserve"> </w:t>
        </w:r>
      </w:p>
    </w:sdtContent>
  </w:sdt>
  <w:p w:rsidR="00CC4011" w:rsidRDefault="00CC40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11" w:rsidRDefault="00CC40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DD" w:rsidRDefault="004E42DD" w:rsidP="00CC4011">
      <w:pPr>
        <w:spacing w:after="0" w:line="240" w:lineRule="auto"/>
      </w:pPr>
      <w:r>
        <w:separator/>
      </w:r>
    </w:p>
  </w:footnote>
  <w:footnote w:type="continuationSeparator" w:id="0">
    <w:p w:rsidR="004E42DD" w:rsidRDefault="004E42DD" w:rsidP="00CC4011">
      <w:pPr>
        <w:spacing w:after="0" w:line="240" w:lineRule="auto"/>
      </w:pPr>
      <w:r>
        <w:continuationSeparator/>
      </w:r>
    </w:p>
  </w:footnote>
  <w:footnote w:id="1">
    <w:p w:rsidR="00DD296C" w:rsidRDefault="00DD296C">
      <w:pPr>
        <w:pStyle w:val="FootnoteText"/>
      </w:pPr>
      <w:r>
        <w:rPr>
          <w:rStyle w:val="FootnoteReference"/>
        </w:rPr>
        <w:footnoteRef/>
      </w:r>
      <w:r>
        <w:t xml:space="preserve"> Para 4 of his Founding Affidavit</w:t>
      </w:r>
    </w:p>
  </w:footnote>
  <w:footnote w:id="2">
    <w:p w:rsidR="005609BF" w:rsidRDefault="005609BF">
      <w:pPr>
        <w:pStyle w:val="FootnoteText"/>
      </w:pPr>
      <w:r>
        <w:rPr>
          <w:rStyle w:val="FootnoteReference"/>
        </w:rPr>
        <w:footnoteRef/>
      </w:r>
      <w:r>
        <w:t xml:space="preserve"> Para 4</w:t>
      </w:r>
      <w:r w:rsidR="00C31720">
        <w:t>.</w:t>
      </w:r>
      <w:r>
        <w:t>4 of his Founding Affidavit</w:t>
      </w:r>
    </w:p>
  </w:footnote>
  <w:footnote w:id="3">
    <w:p w:rsidR="00B9651E" w:rsidRDefault="00B9651E">
      <w:pPr>
        <w:pStyle w:val="FootnoteText"/>
      </w:pPr>
      <w:r>
        <w:rPr>
          <w:rStyle w:val="FootnoteReference"/>
        </w:rPr>
        <w:footnoteRef/>
      </w:r>
      <w:r>
        <w:t xml:space="preserve"> </w:t>
      </w:r>
      <w:r w:rsidRPr="00B9651E">
        <w:rPr>
          <w:rFonts w:cstheme="minorHAnsi"/>
        </w:rPr>
        <w:t>Section 4 of the Public Service Act, 2005</w:t>
      </w:r>
    </w:p>
  </w:footnote>
  <w:footnote w:id="4">
    <w:p w:rsidR="00C1169F" w:rsidRDefault="00C1169F" w:rsidP="00C1169F">
      <w:pPr>
        <w:pStyle w:val="FootnoteText"/>
      </w:pPr>
      <w:r>
        <w:rPr>
          <w:rStyle w:val="FootnoteReference"/>
        </w:rPr>
        <w:footnoteRef/>
      </w:r>
      <w:r>
        <w:t xml:space="preserve"> </w:t>
      </w:r>
      <w:r w:rsidRPr="00C1169F">
        <w:rPr>
          <w:rFonts w:cstheme="minorHAnsi"/>
        </w:rPr>
        <w:t>C of A (CIV) No. 51 of 2014</w:t>
      </w:r>
    </w:p>
  </w:footnote>
  <w:footnote w:id="5">
    <w:p w:rsidR="00C1169F" w:rsidRDefault="00C1169F">
      <w:pPr>
        <w:pStyle w:val="FootnoteText"/>
      </w:pPr>
      <w:r>
        <w:rPr>
          <w:rStyle w:val="FootnoteReference"/>
        </w:rPr>
        <w:footnoteRef/>
      </w:r>
      <w:r>
        <w:t xml:space="preserve"> CIV/APN/87/2018 </w:t>
      </w:r>
    </w:p>
  </w:footnote>
  <w:footnote w:id="6">
    <w:p w:rsidR="00172437" w:rsidRDefault="00172437">
      <w:pPr>
        <w:pStyle w:val="FootnoteText"/>
      </w:pPr>
      <w:r>
        <w:rPr>
          <w:rStyle w:val="FootnoteReference"/>
        </w:rPr>
        <w:footnoteRef/>
      </w:r>
      <w:r>
        <w:t xml:space="preserve"> Per annexure to his Founding Affidavit “Sempe 1” </w:t>
      </w:r>
    </w:p>
  </w:footnote>
  <w:footnote w:id="7">
    <w:p w:rsidR="00602821" w:rsidRDefault="00602821" w:rsidP="00602821">
      <w:pPr>
        <w:pStyle w:val="FootnoteText"/>
      </w:pPr>
      <w:r>
        <w:rPr>
          <w:rStyle w:val="FootnoteReference"/>
        </w:rPr>
        <w:footnoteRef/>
      </w:r>
      <w:r>
        <w:t xml:space="preserve"> IEC 2</w:t>
      </w:r>
    </w:p>
  </w:footnote>
  <w:footnote w:id="8">
    <w:p w:rsidR="00602821" w:rsidRDefault="00602821">
      <w:pPr>
        <w:pStyle w:val="FootnoteText"/>
      </w:pPr>
      <w:r>
        <w:rPr>
          <w:rStyle w:val="FootnoteReference"/>
        </w:rPr>
        <w:footnoteRef/>
      </w:r>
      <w:r>
        <w:t xml:space="preserve"> “CM 2” to Respondent’s Answering Affidavit</w:t>
      </w:r>
    </w:p>
  </w:footnote>
  <w:footnote w:id="9">
    <w:p w:rsidR="005A7EEB" w:rsidRDefault="005A7EEB">
      <w:pPr>
        <w:pStyle w:val="FootnoteText"/>
      </w:pPr>
      <w:r>
        <w:rPr>
          <w:rStyle w:val="FootnoteReference"/>
        </w:rPr>
        <w:footnoteRef/>
      </w:r>
      <w:r>
        <w:t xml:space="preserve"> [2021] 4 BLLR, 400 </w:t>
      </w:r>
    </w:p>
  </w:footnote>
  <w:footnote w:id="10">
    <w:p w:rsidR="0004605C" w:rsidRDefault="0004605C">
      <w:pPr>
        <w:pStyle w:val="FootnoteText"/>
      </w:pPr>
      <w:r>
        <w:rPr>
          <w:rStyle w:val="FootnoteReference"/>
        </w:rPr>
        <w:footnoteRef/>
      </w:r>
      <w:r w:rsidRPr="0004605C">
        <w:rPr>
          <w:rFonts w:cstheme="minorHAnsi"/>
        </w:rPr>
        <w:t xml:space="preserve"> C of A (CIV) 19 </w:t>
      </w:r>
      <w:r w:rsidR="004609A5">
        <w:rPr>
          <w:rFonts w:cstheme="minorHAnsi"/>
        </w:rPr>
        <w:t>of</w:t>
      </w:r>
      <w:r w:rsidRPr="0004605C">
        <w:rPr>
          <w:rFonts w:cstheme="minorHAnsi"/>
        </w:rPr>
        <w:t xml:space="preserve"> 2015</w:t>
      </w:r>
    </w:p>
  </w:footnote>
  <w:footnote w:id="11">
    <w:p w:rsidR="007345BE" w:rsidRDefault="007345BE">
      <w:pPr>
        <w:pStyle w:val="FootnoteText"/>
      </w:pPr>
      <w:r>
        <w:rPr>
          <w:rStyle w:val="FootnoteReference"/>
        </w:rPr>
        <w:footnoteRef/>
      </w:r>
      <w:r>
        <w:t xml:space="preserve"> </w:t>
      </w:r>
      <w:r w:rsidRPr="007345BE">
        <w:rPr>
          <w:rFonts w:cstheme="minorHAnsi"/>
        </w:rPr>
        <w:t>CA : 280/2010 [2011] ZAECGHC 9</w:t>
      </w:r>
    </w:p>
  </w:footnote>
  <w:footnote w:id="12">
    <w:p w:rsidR="003E74E8" w:rsidRDefault="003E74E8" w:rsidP="001247AC">
      <w:pPr>
        <w:pStyle w:val="NoSpacing"/>
      </w:pPr>
      <w:r>
        <w:rPr>
          <w:rStyle w:val="FootnoteReference"/>
        </w:rPr>
        <w:footnoteRef/>
      </w:r>
      <w:r>
        <w:t xml:space="preserve"> </w:t>
      </w:r>
      <w:r w:rsidRPr="003E74E8">
        <w:t xml:space="preserve">C of A (CIV) </w:t>
      </w:r>
      <w:r>
        <w:t xml:space="preserve">No. </w:t>
      </w:r>
      <w:r w:rsidRPr="003E74E8">
        <w:t>2</w:t>
      </w:r>
      <w:r w:rsidR="00943024">
        <w:t xml:space="preserve"> of </w:t>
      </w:r>
      <w:r w:rsidRPr="003E74E8">
        <w:t>96</w:t>
      </w:r>
    </w:p>
  </w:footnote>
  <w:footnote w:id="13">
    <w:p w:rsidR="001247AC" w:rsidRDefault="001247AC">
      <w:pPr>
        <w:pStyle w:val="FootnoteText"/>
      </w:pPr>
      <w:r>
        <w:rPr>
          <w:rStyle w:val="FootnoteReference"/>
        </w:rPr>
        <w:footnoteRef/>
      </w:r>
      <w:r>
        <w:t xml:space="preserve"> [1989] 4 ALL SA 924 (AD) at 928</w:t>
      </w:r>
    </w:p>
  </w:footnote>
  <w:footnote w:id="14">
    <w:p w:rsidR="00D03868" w:rsidRDefault="00D03868">
      <w:pPr>
        <w:pStyle w:val="FootnoteText"/>
      </w:pPr>
      <w:r>
        <w:rPr>
          <w:rStyle w:val="FootnoteReference"/>
        </w:rPr>
        <w:footnoteRef/>
      </w:r>
      <w:r>
        <w:t xml:space="preserve"> C of A (CIV) No. 62 of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11" w:rsidRDefault="00CC40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11" w:rsidRDefault="00CC40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11" w:rsidRDefault="00CC40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02EE"/>
    <w:multiLevelType w:val="hybridMultilevel"/>
    <w:tmpl w:val="9984FAF2"/>
    <w:lvl w:ilvl="0" w:tplc="6FDA9F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511E95"/>
    <w:multiLevelType w:val="hybridMultilevel"/>
    <w:tmpl w:val="7CCC3296"/>
    <w:lvl w:ilvl="0" w:tplc="AFCCC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C53F4A"/>
    <w:multiLevelType w:val="hybridMultilevel"/>
    <w:tmpl w:val="884EB6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F2B7267"/>
    <w:multiLevelType w:val="hybridMultilevel"/>
    <w:tmpl w:val="0A000084"/>
    <w:lvl w:ilvl="0" w:tplc="2EE218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21E1D28"/>
    <w:multiLevelType w:val="hybridMultilevel"/>
    <w:tmpl w:val="6EAAD93A"/>
    <w:lvl w:ilvl="0" w:tplc="B0EE16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32"/>
    <w:rsid w:val="00000DF0"/>
    <w:rsid w:val="000053C0"/>
    <w:rsid w:val="000275CA"/>
    <w:rsid w:val="00036557"/>
    <w:rsid w:val="00044039"/>
    <w:rsid w:val="00045047"/>
    <w:rsid w:val="0004605C"/>
    <w:rsid w:val="00046CEB"/>
    <w:rsid w:val="00047FDE"/>
    <w:rsid w:val="00081D30"/>
    <w:rsid w:val="000856A8"/>
    <w:rsid w:val="000A09E2"/>
    <w:rsid w:val="000A536E"/>
    <w:rsid w:val="000A5540"/>
    <w:rsid w:val="000B3E80"/>
    <w:rsid w:val="000B796B"/>
    <w:rsid w:val="000C2A04"/>
    <w:rsid w:val="000D28BB"/>
    <w:rsid w:val="000E6D13"/>
    <w:rsid w:val="000F5C43"/>
    <w:rsid w:val="00100A96"/>
    <w:rsid w:val="00116716"/>
    <w:rsid w:val="00116D9A"/>
    <w:rsid w:val="001247AC"/>
    <w:rsid w:val="001255FB"/>
    <w:rsid w:val="0012639E"/>
    <w:rsid w:val="00127A71"/>
    <w:rsid w:val="00151245"/>
    <w:rsid w:val="00153387"/>
    <w:rsid w:val="00161298"/>
    <w:rsid w:val="00166BF0"/>
    <w:rsid w:val="00172437"/>
    <w:rsid w:val="001729E7"/>
    <w:rsid w:val="00176455"/>
    <w:rsid w:val="0017759F"/>
    <w:rsid w:val="001950E8"/>
    <w:rsid w:val="001C155A"/>
    <w:rsid w:val="001C1836"/>
    <w:rsid w:val="001C4604"/>
    <w:rsid w:val="001C72A7"/>
    <w:rsid w:val="001D3A3A"/>
    <w:rsid w:val="001F266B"/>
    <w:rsid w:val="001F57D5"/>
    <w:rsid w:val="00204104"/>
    <w:rsid w:val="002314DB"/>
    <w:rsid w:val="0025447D"/>
    <w:rsid w:val="00282BC3"/>
    <w:rsid w:val="00287A6A"/>
    <w:rsid w:val="00290747"/>
    <w:rsid w:val="0029311E"/>
    <w:rsid w:val="002A2126"/>
    <w:rsid w:val="002A54C6"/>
    <w:rsid w:val="002B2ED3"/>
    <w:rsid w:val="002B31E9"/>
    <w:rsid w:val="002C1AB4"/>
    <w:rsid w:val="002C1DDE"/>
    <w:rsid w:val="002C41F8"/>
    <w:rsid w:val="002D2F99"/>
    <w:rsid w:val="002E61AC"/>
    <w:rsid w:val="00303655"/>
    <w:rsid w:val="00303F02"/>
    <w:rsid w:val="00314B62"/>
    <w:rsid w:val="00323BF4"/>
    <w:rsid w:val="00324696"/>
    <w:rsid w:val="00326402"/>
    <w:rsid w:val="003312AD"/>
    <w:rsid w:val="00331D78"/>
    <w:rsid w:val="00337DF3"/>
    <w:rsid w:val="00355A7D"/>
    <w:rsid w:val="0037000C"/>
    <w:rsid w:val="00370D68"/>
    <w:rsid w:val="00377756"/>
    <w:rsid w:val="00386FB2"/>
    <w:rsid w:val="003935A7"/>
    <w:rsid w:val="003A3156"/>
    <w:rsid w:val="003A5BCD"/>
    <w:rsid w:val="003A6867"/>
    <w:rsid w:val="003A7E99"/>
    <w:rsid w:val="003A7FDC"/>
    <w:rsid w:val="003C1288"/>
    <w:rsid w:val="003C29F8"/>
    <w:rsid w:val="003C6097"/>
    <w:rsid w:val="003D7B74"/>
    <w:rsid w:val="003E74E8"/>
    <w:rsid w:val="003F5053"/>
    <w:rsid w:val="004043CD"/>
    <w:rsid w:val="00405526"/>
    <w:rsid w:val="00411D3B"/>
    <w:rsid w:val="0041474D"/>
    <w:rsid w:val="004171D9"/>
    <w:rsid w:val="00422CB4"/>
    <w:rsid w:val="00454DA1"/>
    <w:rsid w:val="00456FAA"/>
    <w:rsid w:val="00457CA1"/>
    <w:rsid w:val="004609A5"/>
    <w:rsid w:val="0046700D"/>
    <w:rsid w:val="004937CF"/>
    <w:rsid w:val="00496035"/>
    <w:rsid w:val="004A0E04"/>
    <w:rsid w:val="004B1889"/>
    <w:rsid w:val="004B1E26"/>
    <w:rsid w:val="004D6290"/>
    <w:rsid w:val="004E1963"/>
    <w:rsid w:val="004E42DD"/>
    <w:rsid w:val="004E647E"/>
    <w:rsid w:val="004F03E9"/>
    <w:rsid w:val="004F65B0"/>
    <w:rsid w:val="00503D6E"/>
    <w:rsid w:val="005078DF"/>
    <w:rsid w:val="00517FE7"/>
    <w:rsid w:val="00523A64"/>
    <w:rsid w:val="00550132"/>
    <w:rsid w:val="005609BF"/>
    <w:rsid w:val="00565681"/>
    <w:rsid w:val="005749E6"/>
    <w:rsid w:val="00595EAD"/>
    <w:rsid w:val="005A18F6"/>
    <w:rsid w:val="005A7EEB"/>
    <w:rsid w:val="005B0762"/>
    <w:rsid w:val="005B0E88"/>
    <w:rsid w:val="005B63F0"/>
    <w:rsid w:val="005B6E05"/>
    <w:rsid w:val="005C048B"/>
    <w:rsid w:val="005E0AB5"/>
    <w:rsid w:val="005E1608"/>
    <w:rsid w:val="005E6D17"/>
    <w:rsid w:val="005F0A21"/>
    <w:rsid w:val="005F7C9B"/>
    <w:rsid w:val="00602821"/>
    <w:rsid w:val="00602CB6"/>
    <w:rsid w:val="0060692D"/>
    <w:rsid w:val="006072C4"/>
    <w:rsid w:val="00611B6A"/>
    <w:rsid w:val="006172F0"/>
    <w:rsid w:val="00622EC5"/>
    <w:rsid w:val="0062565E"/>
    <w:rsid w:val="00645CF2"/>
    <w:rsid w:val="00662804"/>
    <w:rsid w:val="0067181D"/>
    <w:rsid w:val="00675782"/>
    <w:rsid w:val="00682AF8"/>
    <w:rsid w:val="006A5E5F"/>
    <w:rsid w:val="006B3967"/>
    <w:rsid w:val="006C4531"/>
    <w:rsid w:val="006D25A7"/>
    <w:rsid w:val="006D62E8"/>
    <w:rsid w:val="006D7E5B"/>
    <w:rsid w:val="006E6818"/>
    <w:rsid w:val="006F1734"/>
    <w:rsid w:val="006F1BB9"/>
    <w:rsid w:val="006F33A2"/>
    <w:rsid w:val="006F519B"/>
    <w:rsid w:val="006F654E"/>
    <w:rsid w:val="00700FB3"/>
    <w:rsid w:val="00701685"/>
    <w:rsid w:val="00702B02"/>
    <w:rsid w:val="00703220"/>
    <w:rsid w:val="00707573"/>
    <w:rsid w:val="00715C6D"/>
    <w:rsid w:val="007345BE"/>
    <w:rsid w:val="0073534F"/>
    <w:rsid w:val="00736E4C"/>
    <w:rsid w:val="007379AE"/>
    <w:rsid w:val="00742A84"/>
    <w:rsid w:val="007460A5"/>
    <w:rsid w:val="00752268"/>
    <w:rsid w:val="007655C5"/>
    <w:rsid w:val="00770E0C"/>
    <w:rsid w:val="0077238C"/>
    <w:rsid w:val="007817E6"/>
    <w:rsid w:val="00784EA7"/>
    <w:rsid w:val="00786F4B"/>
    <w:rsid w:val="00790049"/>
    <w:rsid w:val="00792582"/>
    <w:rsid w:val="0079646F"/>
    <w:rsid w:val="007B0308"/>
    <w:rsid w:val="007B7938"/>
    <w:rsid w:val="007C3693"/>
    <w:rsid w:val="007C537B"/>
    <w:rsid w:val="007C7E5F"/>
    <w:rsid w:val="007E1FB4"/>
    <w:rsid w:val="007E3E95"/>
    <w:rsid w:val="007F2D11"/>
    <w:rsid w:val="007F5DAE"/>
    <w:rsid w:val="007F7906"/>
    <w:rsid w:val="00805897"/>
    <w:rsid w:val="00806691"/>
    <w:rsid w:val="00806D8F"/>
    <w:rsid w:val="008119A8"/>
    <w:rsid w:val="00821BC3"/>
    <w:rsid w:val="00837363"/>
    <w:rsid w:val="00860D7D"/>
    <w:rsid w:val="0088194E"/>
    <w:rsid w:val="008B0561"/>
    <w:rsid w:val="008B3103"/>
    <w:rsid w:val="008D5B8B"/>
    <w:rsid w:val="008F01AB"/>
    <w:rsid w:val="008F6832"/>
    <w:rsid w:val="00901C31"/>
    <w:rsid w:val="00907F32"/>
    <w:rsid w:val="00910A89"/>
    <w:rsid w:val="0091349F"/>
    <w:rsid w:val="0091634D"/>
    <w:rsid w:val="00927A6A"/>
    <w:rsid w:val="00943024"/>
    <w:rsid w:val="0095704C"/>
    <w:rsid w:val="00960A93"/>
    <w:rsid w:val="00965038"/>
    <w:rsid w:val="009654E2"/>
    <w:rsid w:val="00966819"/>
    <w:rsid w:val="009717F8"/>
    <w:rsid w:val="009729C7"/>
    <w:rsid w:val="0097460F"/>
    <w:rsid w:val="00980E11"/>
    <w:rsid w:val="00986FA1"/>
    <w:rsid w:val="009A7BB9"/>
    <w:rsid w:val="009B19D5"/>
    <w:rsid w:val="009B5F80"/>
    <w:rsid w:val="009B6EAF"/>
    <w:rsid w:val="009C3844"/>
    <w:rsid w:val="009C3B3F"/>
    <w:rsid w:val="009D2D97"/>
    <w:rsid w:val="009F07CF"/>
    <w:rsid w:val="009F6420"/>
    <w:rsid w:val="00A22D45"/>
    <w:rsid w:val="00A263CD"/>
    <w:rsid w:val="00A4158C"/>
    <w:rsid w:val="00A452E6"/>
    <w:rsid w:val="00A46942"/>
    <w:rsid w:val="00A47601"/>
    <w:rsid w:val="00A57B5E"/>
    <w:rsid w:val="00A6564C"/>
    <w:rsid w:val="00A65A5D"/>
    <w:rsid w:val="00A73A66"/>
    <w:rsid w:val="00A87383"/>
    <w:rsid w:val="00A91AE6"/>
    <w:rsid w:val="00A97E3D"/>
    <w:rsid w:val="00AA060B"/>
    <w:rsid w:val="00AA3967"/>
    <w:rsid w:val="00AA521F"/>
    <w:rsid w:val="00AB28A1"/>
    <w:rsid w:val="00AD58F5"/>
    <w:rsid w:val="00AD594C"/>
    <w:rsid w:val="00AD7036"/>
    <w:rsid w:val="00AD705D"/>
    <w:rsid w:val="00AE245D"/>
    <w:rsid w:val="00AE2811"/>
    <w:rsid w:val="00AF0CC5"/>
    <w:rsid w:val="00AF4D70"/>
    <w:rsid w:val="00B11E40"/>
    <w:rsid w:val="00B41CF2"/>
    <w:rsid w:val="00B42A35"/>
    <w:rsid w:val="00B475E3"/>
    <w:rsid w:val="00B53699"/>
    <w:rsid w:val="00B566B5"/>
    <w:rsid w:val="00B57E31"/>
    <w:rsid w:val="00B615F9"/>
    <w:rsid w:val="00B664C0"/>
    <w:rsid w:val="00B9476E"/>
    <w:rsid w:val="00B9651E"/>
    <w:rsid w:val="00BA0FEC"/>
    <w:rsid w:val="00BA5C03"/>
    <w:rsid w:val="00BC055E"/>
    <w:rsid w:val="00BD377A"/>
    <w:rsid w:val="00BD74B2"/>
    <w:rsid w:val="00BE412A"/>
    <w:rsid w:val="00BE6613"/>
    <w:rsid w:val="00BE7558"/>
    <w:rsid w:val="00BF69C0"/>
    <w:rsid w:val="00C1169F"/>
    <w:rsid w:val="00C15232"/>
    <w:rsid w:val="00C21AD3"/>
    <w:rsid w:val="00C2386A"/>
    <w:rsid w:val="00C26F32"/>
    <w:rsid w:val="00C31720"/>
    <w:rsid w:val="00C32E98"/>
    <w:rsid w:val="00C363F2"/>
    <w:rsid w:val="00C67E73"/>
    <w:rsid w:val="00C756BA"/>
    <w:rsid w:val="00C757B1"/>
    <w:rsid w:val="00C80CD9"/>
    <w:rsid w:val="00C873D1"/>
    <w:rsid w:val="00C9178B"/>
    <w:rsid w:val="00CA71E1"/>
    <w:rsid w:val="00CB730A"/>
    <w:rsid w:val="00CC3573"/>
    <w:rsid w:val="00CC4011"/>
    <w:rsid w:val="00CC414F"/>
    <w:rsid w:val="00CD1678"/>
    <w:rsid w:val="00CD2A35"/>
    <w:rsid w:val="00CD3417"/>
    <w:rsid w:val="00CF0D64"/>
    <w:rsid w:val="00CF2DBC"/>
    <w:rsid w:val="00D03868"/>
    <w:rsid w:val="00D04B26"/>
    <w:rsid w:val="00D105FC"/>
    <w:rsid w:val="00D11968"/>
    <w:rsid w:val="00D16ECB"/>
    <w:rsid w:val="00D26352"/>
    <w:rsid w:val="00D26AA9"/>
    <w:rsid w:val="00D50984"/>
    <w:rsid w:val="00D57B87"/>
    <w:rsid w:val="00D66D65"/>
    <w:rsid w:val="00D67F98"/>
    <w:rsid w:val="00D904C2"/>
    <w:rsid w:val="00D96733"/>
    <w:rsid w:val="00DA091C"/>
    <w:rsid w:val="00DA2659"/>
    <w:rsid w:val="00DA2F12"/>
    <w:rsid w:val="00DA5AA6"/>
    <w:rsid w:val="00DB2827"/>
    <w:rsid w:val="00DB31B6"/>
    <w:rsid w:val="00DB39C0"/>
    <w:rsid w:val="00DC41BA"/>
    <w:rsid w:val="00DC4BB0"/>
    <w:rsid w:val="00DD296C"/>
    <w:rsid w:val="00DD4731"/>
    <w:rsid w:val="00DE4FB9"/>
    <w:rsid w:val="00DE5B8C"/>
    <w:rsid w:val="00DE7FC5"/>
    <w:rsid w:val="00DF3EB5"/>
    <w:rsid w:val="00DF63CB"/>
    <w:rsid w:val="00E125D9"/>
    <w:rsid w:val="00E1629D"/>
    <w:rsid w:val="00E164F1"/>
    <w:rsid w:val="00E23179"/>
    <w:rsid w:val="00E259B3"/>
    <w:rsid w:val="00E3082A"/>
    <w:rsid w:val="00E54A34"/>
    <w:rsid w:val="00E57FDF"/>
    <w:rsid w:val="00E67F25"/>
    <w:rsid w:val="00E70CB0"/>
    <w:rsid w:val="00E8126E"/>
    <w:rsid w:val="00E83417"/>
    <w:rsid w:val="00E90AEB"/>
    <w:rsid w:val="00E90D11"/>
    <w:rsid w:val="00E96CD6"/>
    <w:rsid w:val="00EB1F2A"/>
    <w:rsid w:val="00EB5C57"/>
    <w:rsid w:val="00EB7A76"/>
    <w:rsid w:val="00EC2DD8"/>
    <w:rsid w:val="00EE4F5B"/>
    <w:rsid w:val="00F103BA"/>
    <w:rsid w:val="00F20492"/>
    <w:rsid w:val="00F230D3"/>
    <w:rsid w:val="00F27201"/>
    <w:rsid w:val="00F327C9"/>
    <w:rsid w:val="00F3395E"/>
    <w:rsid w:val="00F3542E"/>
    <w:rsid w:val="00F51BF6"/>
    <w:rsid w:val="00F523F0"/>
    <w:rsid w:val="00F52568"/>
    <w:rsid w:val="00F547B4"/>
    <w:rsid w:val="00F60B4A"/>
    <w:rsid w:val="00F6447E"/>
    <w:rsid w:val="00F64754"/>
    <w:rsid w:val="00F70721"/>
    <w:rsid w:val="00F71833"/>
    <w:rsid w:val="00F73CD4"/>
    <w:rsid w:val="00F83554"/>
    <w:rsid w:val="00F92C31"/>
    <w:rsid w:val="00F93F12"/>
    <w:rsid w:val="00F97133"/>
    <w:rsid w:val="00FA09C2"/>
    <w:rsid w:val="00FC239D"/>
    <w:rsid w:val="00FC5A65"/>
    <w:rsid w:val="00FD4A52"/>
    <w:rsid w:val="00FD7C09"/>
    <w:rsid w:val="00FE122D"/>
    <w:rsid w:val="00FE3BC5"/>
    <w:rsid w:val="00FE51AC"/>
    <w:rsid w:val="00FF045D"/>
    <w:rsid w:val="00FF41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C9E14-7D6A-43E2-8181-DBD8DD8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E6"/>
    <w:pPr>
      <w:ind w:left="720"/>
      <w:contextualSpacing/>
    </w:pPr>
  </w:style>
  <w:style w:type="paragraph" w:styleId="Header">
    <w:name w:val="header"/>
    <w:basedOn w:val="Normal"/>
    <w:link w:val="HeaderChar"/>
    <w:uiPriority w:val="99"/>
    <w:unhideWhenUsed/>
    <w:rsid w:val="00CC4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011"/>
  </w:style>
  <w:style w:type="paragraph" w:styleId="Footer">
    <w:name w:val="footer"/>
    <w:basedOn w:val="Normal"/>
    <w:link w:val="FooterChar"/>
    <w:uiPriority w:val="99"/>
    <w:unhideWhenUsed/>
    <w:rsid w:val="00CC4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011"/>
  </w:style>
  <w:style w:type="paragraph" w:styleId="NoSpacing">
    <w:name w:val="No Spacing"/>
    <w:uiPriority w:val="1"/>
    <w:qFormat/>
    <w:rsid w:val="002D2F99"/>
    <w:pPr>
      <w:spacing w:after="0" w:line="240" w:lineRule="auto"/>
    </w:pPr>
  </w:style>
  <w:style w:type="paragraph" w:styleId="FootnoteText">
    <w:name w:val="footnote text"/>
    <w:basedOn w:val="Normal"/>
    <w:link w:val="FootnoteTextChar"/>
    <w:uiPriority w:val="99"/>
    <w:semiHidden/>
    <w:unhideWhenUsed/>
    <w:rsid w:val="00F51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BF6"/>
    <w:rPr>
      <w:sz w:val="20"/>
      <w:szCs w:val="20"/>
    </w:rPr>
  </w:style>
  <w:style w:type="character" w:styleId="FootnoteReference">
    <w:name w:val="footnote reference"/>
    <w:basedOn w:val="DefaultParagraphFont"/>
    <w:uiPriority w:val="99"/>
    <w:semiHidden/>
    <w:unhideWhenUsed/>
    <w:rsid w:val="00F51BF6"/>
    <w:rPr>
      <w:vertAlign w:val="superscript"/>
    </w:rPr>
  </w:style>
  <w:style w:type="paragraph" w:styleId="BalloonText">
    <w:name w:val="Balloon Text"/>
    <w:basedOn w:val="Normal"/>
    <w:link w:val="BalloonTextChar"/>
    <w:uiPriority w:val="99"/>
    <w:semiHidden/>
    <w:unhideWhenUsed/>
    <w:rsid w:val="00172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1AEA98-7E93-4D56-8692-F89A6359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fumanek</dc:creator>
  <cp:keywords/>
  <dc:description/>
  <cp:lastModifiedBy>Malebakae Maliehe</cp:lastModifiedBy>
  <cp:revision>2</cp:revision>
  <cp:lastPrinted>2022-09-21T10:01:00Z</cp:lastPrinted>
  <dcterms:created xsi:type="dcterms:W3CDTF">2022-09-21T10:08:00Z</dcterms:created>
  <dcterms:modified xsi:type="dcterms:W3CDTF">2022-09-21T10:08:00Z</dcterms:modified>
</cp:coreProperties>
</file>