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C31E" w14:textId="77777777" w:rsidR="00F00709" w:rsidRDefault="00F00709" w:rsidP="003934CA">
      <w:pPr>
        <w:spacing w:line="360" w:lineRule="auto"/>
        <w:rPr>
          <w:rFonts w:ascii="Times New Roman" w:hAnsi="Times New Roman" w:cs="Times New Roman"/>
          <w:b/>
          <w:sz w:val="32"/>
          <w:szCs w:val="32"/>
        </w:rPr>
      </w:pPr>
    </w:p>
    <w:p w14:paraId="59D5CBED" w14:textId="77777777" w:rsidR="00F00709" w:rsidRDefault="00F00709" w:rsidP="00F00709">
      <w:pPr>
        <w:spacing w:line="360" w:lineRule="auto"/>
        <w:jc w:val="center"/>
        <w:rPr>
          <w:rFonts w:ascii="Times New Roman" w:hAnsi="Times New Roman" w:cs="Times New Roman"/>
          <w:b/>
          <w:sz w:val="32"/>
          <w:szCs w:val="32"/>
        </w:rPr>
      </w:pPr>
    </w:p>
    <w:p w14:paraId="527C8D78" w14:textId="0887B921" w:rsidR="00F00709" w:rsidRPr="00F00709" w:rsidRDefault="00F00709" w:rsidP="00F00709">
      <w:pPr>
        <w:spacing w:line="360" w:lineRule="auto"/>
        <w:jc w:val="center"/>
        <w:rPr>
          <w:rFonts w:ascii="Times New Roman" w:hAnsi="Times New Roman" w:cs="Times New Roman"/>
          <w:b/>
          <w:sz w:val="32"/>
          <w:szCs w:val="32"/>
        </w:rPr>
      </w:pPr>
      <w:r w:rsidRPr="00F00709">
        <w:rPr>
          <w:rFonts w:ascii="Times New Roman" w:hAnsi="Times New Roman" w:cs="Times New Roman"/>
          <w:b/>
          <w:sz w:val="32"/>
          <w:szCs w:val="32"/>
        </w:rPr>
        <w:t>IN THE HIGH COURT OF LESOTHO</w:t>
      </w:r>
    </w:p>
    <w:p w14:paraId="71BDC98C" w14:textId="77777777" w:rsidR="00F00709" w:rsidRDefault="00F00709" w:rsidP="00F00709">
      <w:pPr>
        <w:spacing w:line="360" w:lineRule="auto"/>
        <w:jc w:val="both"/>
        <w:rPr>
          <w:rFonts w:ascii="Times New Roman" w:hAnsi="Times New Roman" w:cs="Times New Roman"/>
          <w:b/>
          <w:sz w:val="28"/>
          <w:szCs w:val="28"/>
        </w:rPr>
      </w:pPr>
    </w:p>
    <w:p w14:paraId="62DD0BE1" w14:textId="5D72EB50"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HELD AT MASERU</w:t>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00114004">
        <w:rPr>
          <w:rFonts w:ascii="Times New Roman" w:hAnsi="Times New Roman" w:cs="Times New Roman"/>
          <w:b/>
          <w:sz w:val="28"/>
          <w:szCs w:val="28"/>
        </w:rPr>
        <w:tab/>
      </w:r>
      <w:r w:rsidR="00F00709">
        <w:rPr>
          <w:rFonts w:ascii="Times New Roman" w:hAnsi="Times New Roman" w:cs="Times New Roman"/>
          <w:b/>
          <w:sz w:val="28"/>
          <w:szCs w:val="28"/>
        </w:rPr>
        <w:t xml:space="preserve">       </w:t>
      </w:r>
      <w:r w:rsidRPr="00FA0661">
        <w:rPr>
          <w:rFonts w:ascii="Times New Roman" w:hAnsi="Times New Roman" w:cs="Times New Roman"/>
          <w:b/>
          <w:sz w:val="28"/>
          <w:szCs w:val="28"/>
        </w:rPr>
        <w:t>CIV/APN/128/2020</w:t>
      </w:r>
    </w:p>
    <w:p w14:paraId="551DACC0" w14:textId="77777777"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In the matter between:</w:t>
      </w:r>
    </w:p>
    <w:p w14:paraId="6E791ECF" w14:textId="38AAF8D7"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MOSEBI SESOANE</w:t>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00114004">
        <w:rPr>
          <w:rFonts w:ascii="Times New Roman" w:hAnsi="Times New Roman" w:cs="Times New Roman"/>
          <w:b/>
          <w:sz w:val="28"/>
          <w:szCs w:val="28"/>
        </w:rPr>
        <w:tab/>
      </w:r>
      <w:r w:rsidR="00F00709">
        <w:rPr>
          <w:rFonts w:ascii="Times New Roman" w:hAnsi="Times New Roman" w:cs="Times New Roman"/>
          <w:b/>
          <w:sz w:val="28"/>
          <w:szCs w:val="28"/>
        </w:rPr>
        <w:t xml:space="preserve">         </w:t>
      </w:r>
      <w:r w:rsidRPr="00FA0661">
        <w:rPr>
          <w:rFonts w:ascii="Times New Roman" w:hAnsi="Times New Roman" w:cs="Times New Roman"/>
          <w:b/>
          <w:sz w:val="28"/>
          <w:szCs w:val="28"/>
        </w:rPr>
        <w:t>APPLICANT</w:t>
      </w:r>
    </w:p>
    <w:p w14:paraId="379FDBF8" w14:textId="77777777"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And</w:t>
      </w:r>
    </w:p>
    <w:p w14:paraId="0AC67ACF" w14:textId="318EF13D"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COMMANDER OF LESOTH</w:t>
      </w:r>
      <w:r w:rsidR="00856722">
        <w:rPr>
          <w:rFonts w:ascii="Times New Roman" w:hAnsi="Times New Roman" w:cs="Times New Roman"/>
          <w:b/>
          <w:sz w:val="28"/>
          <w:szCs w:val="28"/>
        </w:rPr>
        <w:t>O</w:t>
      </w:r>
      <w:r w:rsidRPr="00FA0661">
        <w:rPr>
          <w:rFonts w:ascii="Times New Roman" w:hAnsi="Times New Roman" w:cs="Times New Roman"/>
          <w:b/>
          <w:sz w:val="28"/>
          <w:szCs w:val="28"/>
        </w:rPr>
        <w:t xml:space="preserve"> DEFENCE FORCE</w:t>
      </w:r>
      <w:r w:rsidRPr="00FA0661">
        <w:rPr>
          <w:rFonts w:ascii="Times New Roman" w:hAnsi="Times New Roman" w:cs="Times New Roman"/>
          <w:b/>
          <w:sz w:val="28"/>
          <w:szCs w:val="28"/>
        </w:rPr>
        <w:tab/>
      </w:r>
      <w:r w:rsidR="00F00709">
        <w:rPr>
          <w:rFonts w:ascii="Times New Roman" w:hAnsi="Times New Roman" w:cs="Times New Roman"/>
          <w:b/>
          <w:sz w:val="28"/>
          <w:szCs w:val="28"/>
        </w:rPr>
        <w:t xml:space="preserve">       </w:t>
      </w:r>
      <w:r w:rsidRPr="00FA0661">
        <w:rPr>
          <w:rFonts w:ascii="Times New Roman" w:hAnsi="Times New Roman" w:cs="Times New Roman"/>
          <w:b/>
          <w:sz w:val="28"/>
          <w:szCs w:val="28"/>
        </w:rPr>
        <w:t>1</w:t>
      </w:r>
      <w:r w:rsidRPr="00FA0661">
        <w:rPr>
          <w:rFonts w:ascii="Times New Roman" w:hAnsi="Times New Roman" w:cs="Times New Roman"/>
          <w:b/>
          <w:sz w:val="28"/>
          <w:szCs w:val="28"/>
          <w:vertAlign w:val="superscript"/>
        </w:rPr>
        <w:t>st</w:t>
      </w:r>
      <w:r w:rsidRPr="00FA0661">
        <w:rPr>
          <w:rFonts w:ascii="Times New Roman" w:hAnsi="Times New Roman" w:cs="Times New Roman"/>
          <w:b/>
          <w:sz w:val="28"/>
          <w:szCs w:val="28"/>
        </w:rPr>
        <w:t xml:space="preserve"> RESPONDENT</w:t>
      </w:r>
    </w:p>
    <w:p w14:paraId="7B621623" w14:textId="1E53FB2C" w:rsidR="00440AD9"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ATTORNEY GENERAL</w:t>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00114004">
        <w:rPr>
          <w:rFonts w:ascii="Times New Roman" w:hAnsi="Times New Roman" w:cs="Times New Roman"/>
          <w:b/>
          <w:sz w:val="28"/>
          <w:szCs w:val="28"/>
        </w:rPr>
        <w:tab/>
      </w:r>
      <w:r w:rsidR="00F00709">
        <w:rPr>
          <w:rFonts w:ascii="Times New Roman" w:hAnsi="Times New Roman" w:cs="Times New Roman"/>
          <w:b/>
          <w:sz w:val="28"/>
          <w:szCs w:val="28"/>
        </w:rPr>
        <w:t xml:space="preserve">       </w:t>
      </w:r>
      <w:r w:rsidRPr="00FA0661">
        <w:rPr>
          <w:rFonts w:ascii="Times New Roman" w:hAnsi="Times New Roman" w:cs="Times New Roman"/>
          <w:b/>
          <w:sz w:val="28"/>
          <w:szCs w:val="28"/>
        </w:rPr>
        <w:t>2</w:t>
      </w:r>
      <w:r w:rsidRPr="00FA0661">
        <w:rPr>
          <w:rFonts w:ascii="Times New Roman" w:hAnsi="Times New Roman" w:cs="Times New Roman"/>
          <w:b/>
          <w:sz w:val="28"/>
          <w:szCs w:val="28"/>
          <w:vertAlign w:val="superscript"/>
        </w:rPr>
        <w:t>nd</w:t>
      </w:r>
      <w:r w:rsidRPr="00FA0661">
        <w:rPr>
          <w:rFonts w:ascii="Times New Roman" w:hAnsi="Times New Roman" w:cs="Times New Roman"/>
          <w:b/>
          <w:sz w:val="28"/>
          <w:szCs w:val="28"/>
        </w:rPr>
        <w:t xml:space="preserve"> RESPONDENT</w:t>
      </w:r>
    </w:p>
    <w:p w14:paraId="16D7772B" w14:textId="6303583A" w:rsidR="00294B08" w:rsidRDefault="00294B08" w:rsidP="00F00709">
      <w:pPr>
        <w:spacing w:line="360" w:lineRule="auto"/>
        <w:jc w:val="both"/>
        <w:rPr>
          <w:rFonts w:ascii="Times New Roman" w:hAnsi="Times New Roman" w:cs="Times New Roman"/>
          <w:b/>
          <w:sz w:val="28"/>
          <w:szCs w:val="28"/>
        </w:rPr>
      </w:pPr>
    </w:p>
    <w:p w14:paraId="125C9E56" w14:textId="02011D61" w:rsidR="00294B08" w:rsidRPr="00FA0661" w:rsidRDefault="00294B08" w:rsidP="00294B0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JUDGEMENT</w:t>
      </w:r>
    </w:p>
    <w:p w14:paraId="6B389630" w14:textId="77777777" w:rsidR="00294B08" w:rsidRDefault="00294B08" w:rsidP="00F00709">
      <w:pPr>
        <w:spacing w:line="360" w:lineRule="auto"/>
        <w:jc w:val="both"/>
        <w:rPr>
          <w:rFonts w:ascii="Times New Roman" w:hAnsi="Times New Roman" w:cs="Times New Roman"/>
          <w:sz w:val="28"/>
          <w:szCs w:val="28"/>
        </w:rPr>
      </w:pPr>
    </w:p>
    <w:p w14:paraId="1634A228" w14:textId="57B8E511"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 xml:space="preserve">Coram </w:t>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t xml:space="preserve">: Hon. Mr. T.E. </w:t>
      </w:r>
      <w:proofErr w:type="spellStart"/>
      <w:r w:rsidRPr="00FA0661">
        <w:rPr>
          <w:rFonts w:ascii="Times New Roman" w:hAnsi="Times New Roman" w:cs="Times New Roman"/>
          <w:b/>
          <w:sz w:val="28"/>
          <w:szCs w:val="28"/>
        </w:rPr>
        <w:t>Monapathi</w:t>
      </w:r>
      <w:proofErr w:type="spellEnd"/>
      <w:r w:rsidRPr="00FA0661">
        <w:rPr>
          <w:rFonts w:ascii="Times New Roman" w:hAnsi="Times New Roman" w:cs="Times New Roman"/>
          <w:b/>
          <w:sz w:val="28"/>
          <w:szCs w:val="28"/>
        </w:rPr>
        <w:t xml:space="preserve"> J</w:t>
      </w:r>
    </w:p>
    <w:p w14:paraId="7C3D99F1" w14:textId="39AC27CE"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Date of Hearing</w:t>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r>
      <w:r w:rsidRPr="00FA0661">
        <w:rPr>
          <w:rFonts w:ascii="Times New Roman" w:hAnsi="Times New Roman" w:cs="Times New Roman"/>
          <w:b/>
          <w:sz w:val="28"/>
          <w:szCs w:val="28"/>
        </w:rPr>
        <w:tab/>
        <w:t xml:space="preserve">: </w:t>
      </w:r>
      <w:r w:rsidR="00F406F4">
        <w:rPr>
          <w:rFonts w:ascii="Times New Roman" w:hAnsi="Times New Roman" w:cs="Times New Roman"/>
          <w:b/>
          <w:sz w:val="28"/>
          <w:szCs w:val="28"/>
        </w:rPr>
        <w:t>11</w:t>
      </w:r>
      <w:r w:rsidR="00F406F4" w:rsidRPr="00F406F4">
        <w:rPr>
          <w:rFonts w:ascii="Times New Roman" w:hAnsi="Times New Roman" w:cs="Times New Roman"/>
          <w:b/>
          <w:sz w:val="28"/>
          <w:szCs w:val="28"/>
          <w:vertAlign w:val="superscript"/>
        </w:rPr>
        <w:t>th</w:t>
      </w:r>
      <w:r w:rsidR="00F406F4">
        <w:rPr>
          <w:rFonts w:ascii="Times New Roman" w:hAnsi="Times New Roman" w:cs="Times New Roman"/>
          <w:b/>
          <w:sz w:val="28"/>
          <w:szCs w:val="28"/>
        </w:rPr>
        <w:t xml:space="preserve"> August 2022</w:t>
      </w:r>
    </w:p>
    <w:p w14:paraId="6247A258" w14:textId="301B25EB" w:rsidR="00440AD9" w:rsidRPr="00FA0661" w:rsidRDefault="00440AD9" w:rsidP="00F00709">
      <w:pPr>
        <w:spacing w:line="360" w:lineRule="auto"/>
        <w:jc w:val="both"/>
        <w:rPr>
          <w:rFonts w:ascii="Times New Roman" w:hAnsi="Times New Roman" w:cs="Times New Roman"/>
          <w:b/>
          <w:sz w:val="28"/>
          <w:szCs w:val="28"/>
        </w:rPr>
      </w:pPr>
      <w:r w:rsidRPr="00FA0661">
        <w:rPr>
          <w:rFonts w:ascii="Times New Roman" w:hAnsi="Times New Roman" w:cs="Times New Roman"/>
          <w:b/>
          <w:sz w:val="28"/>
          <w:szCs w:val="28"/>
        </w:rPr>
        <w:t xml:space="preserve">Date </w:t>
      </w:r>
      <w:r w:rsidR="00FA0661">
        <w:rPr>
          <w:rFonts w:ascii="Times New Roman" w:hAnsi="Times New Roman" w:cs="Times New Roman"/>
          <w:b/>
          <w:sz w:val="28"/>
          <w:szCs w:val="28"/>
        </w:rPr>
        <w:t>of Judgement</w:t>
      </w:r>
      <w:r w:rsidR="00294B08">
        <w:rPr>
          <w:rFonts w:ascii="Times New Roman" w:hAnsi="Times New Roman" w:cs="Times New Roman"/>
          <w:b/>
          <w:sz w:val="28"/>
          <w:szCs w:val="28"/>
        </w:rPr>
        <w:tab/>
      </w:r>
      <w:r w:rsidR="00294B08">
        <w:rPr>
          <w:rFonts w:ascii="Times New Roman" w:hAnsi="Times New Roman" w:cs="Times New Roman"/>
          <w:b/>
          <w:sz w:val="28"/>
          <w:szCs w:val="28"/>
        </w:rPr>
        <w:tab/>
      </w:r>
      <w:r w:rsidR="00294B08">
        <w:rPr>
          <w:rFonts w:ascii="Times New Roman" w:hAnsi="Times New Roman" w:cs="Times New Roman"/>
          <w:b/>
          <w:sz w:val="28"/>
          <w:szCs w:val="28"/>
        </w:rPr>
        <w:tab/>
        <w:t>: 7</w:t>
      </w:r>
      <w:r w:rsidR="00294B08" w:rsidRPr="00294B08">
        <w:rPr>
          <w:rFonts w:ascii="Times New Roman" w:hAnsi="Times New Roman" w:cs="Times New Roman"/>
          <w:b/>
          <w:sz w:val="28"/>
          <w:szCs w:val="28"/>
          <w:vertAlign w:val="superscript"/>
        </w:rPr>
        <w:t>th</w:t>
      </w:r>
      <w:r w:rsidR="00294B08">
        <w:rPr>
          <w:rFonts w:ascii="Times New Roman" w:hAnsi="Times New Roman" w:cs="Times New Roman"/>
          <w:b/>
          <w:sz w:val="28"/>
          <w:szCs w:val="28"/>
        </w:rPr>
        <w:t xml:space="preserve"> September 2022</w:t>
      </w:r>
      <w:r w:rsidR="00FA0661">
        <w:rPr>
          <w:rFonts w:ascii="Times New Roman" w:hAnsi="Times New Roman" w:cs="Times New Roman"/>
          <w:b/>
          <w:sz w:val="28"/>
          <w:szCs w:val="28"/>
        </w:rPr>
        <w:tab/>
      </w:r>
      <w:r w:rsidR="00FA0661">
        <w:rPr>
          <w:rFonts w:ascii="Times New Roman" w:hAnsi="Times New Roman" w:cs="Times New Roman"/>
          <w:b/>
          <w:sz w:val="28"/>
          <w:szCs w:val="28"/>
        </w:rPr>
        <w:tab/>
      </w:r>
      <w:r w:rsidR="00FA0661">
        <w:rPr>
          <w:rFonts w:ascii="Times New Roman" w:hAnsi="Times New Roman" w:cs="Times New Roman"/>
          <w:b/>
          <w:sz w:val="28"/>
          <w:szCs w:val="28"/>
        </w:rPr>
        <w:tab/>
      </w:r>
    </w:p>
    <w:p w14:paraId="712BE41B" w14:textId="77777777" w:rsidR="00440AD9" w:rsidRPr="00FA0661" w:rsidRDefault="00440AD9" w:rsidP="00F00709">
      <w:pPr>
        <w:spacing w:line="360" w:lineRule="auto"/>
        <w:jc w:val="both"/>
        <w:rPr>
          <w:rFonts w:ascii="Times New Roman" w:hAnsi="Times New Roman" w:cs="Times New Roman"/>
          <w:b/>
          <w:sz w:val="28"/>
          <w:szCs w:val="28"/>
        </w:rPr>
      </w:pPr>
    </w:p>
    <w:p w14:paraId="736BC594" w14:textId="77777777" w:rsidR="00F00709" w:rsidRDefault="00F00709" w:rsidP="00F00709">
      <w:pPr>
        <w:spacing w:line="360" w:lineRule="auto"/>
        <w:rPr>
          <w:rFonts w:ascii="Times New Roman" w:hAnsi="Times New Roman" w:cs="Times New Roman"/>
          <w:b/>
          <w:sz w:val="28"/>
          <w:szCs w:val="28"/>
          <w:u w:val="single"/>
        </w:rPr>
      </w:pPr>
    </w:p>
    <w:p w14:paraId="63CE7FF8" w14:textId="77777777" w:rsidR="003934CA" w:rsidRDefault="003934CA" w:rsidP="00F00709">
      <w:pPr>
        <w:spacing w:line="360" w:lineRule="auto"/>
        <w:jc w:val="center"/>
        <w:rPr>
          <w:rFonts w:ascii="Times New Roman" w:hAnsi="Times New Roman" w:cs="Times New Roman"/>
          <w:bCs/>
          <w:i/>
          <w:iCs/>
          <w:sz w:val="28"/>
          <w:szCs w:val="28"/>
          <w:u w:val="single"/>
        </w:rPr>
      </w:pPr>
    </w:p>
    <w:p w14:paraId="3BDACD5B" w14:textId="43EC859C" w:rsidR="00440AD9" w:rsidRPr="003934CA" w:rsidRDefault="00440AD9" w:rsidP="00F00709">
      <w:pPr>
        <w:spacing w:line="360" w:lineRule="auto"/>
        <w:jc w:val="center"/>
        <w:rPr>
          <w:rFonts w:ascii="Times New Roman" w:hAnsi="Times New Roman" w:cs="Times New Roman"/>
          <w:b/>
          <w:i/>
          <w:iCs/>
          <w:sz w:val="28"/>
          <w:szCs w:val="28"/>
          <w:u w:val="single"/>
        </w:rPr>
      </w:pPr>
      <w:r w:rsidRPr="003934CA">
        <w:rPr>
          <w:rFonts w:ascii="Times New Roman" w:hAnsi="Times New Roman" w:cs="Times New Roman"/>
          <w:b/>
          <w:i/>
          <w:iCs/>
          <w:sz w:val="28"/>
          <w:szCs w:val="28"/>
          <w:u w:val="single"/>
        </w:rPr>
        <w:lastRenderedPageBreak/>
        <w:t>SUMMARY</w:t>
      </w:r>
    </w:p>
    <w:p w14:paraId="5404E51D" w14:textId="0173B086" w:rsidR="00372359" w:rsidRPr="003934CA" w:rsidRDefault="00372359" w:rsidP="00F00709">
      <w:pPr>
        <w:spacing w:line="360" w:lineRule="auto"/>
        <w:jc w:val="both"/>
        <w:rPr>
          <w:rFonts w:ascii="Times New Roman" w:hAnsi="Times New Roman" w:cs="Times New Roman"/>
          <w:b/>
          <w:i/>
          <w:iCs/>
          <w:sz w:val="28"/>
          <w:szCs w:val="28"/>
        </w:rPr>
      </w:pPr>
      <w:r w:rsidRPr="003934CA">
        <w:rPr>
          <w:rFonts w:ascii="Times New Roman" w:hAnsi="Times New Roman" w:cs="Times New Roman"/>
          <w:b/>
          <w:i/>
          <w:iCs/>
          <w:sz w:val="28"/>
          <w:szCs w:val="28"/>
        </w:rPr>
        <w:t xml:space="preserve">Application for review and setting aside of the Commander’s decision to discharge the applicant on the grounds of irrationality and unreasonableness – does it amount to double jeopardy – held; decision was rational and reasonable – held it did not amount to double jeopardy – application dismissed.  </w:t>
      </w:r>
    </w:p>
    <w:p w14:paraId="46538C51" w14:textId="77777777" w:rsidR="00F00709" w:rsidRDefault="00F00709" w:rsidP="00F00709">
      <w:pPr>
        <w:spacing w:line="360" w:lineRule="auto"/>
        <w:jc w:val="both"/>
        <w:rPr>
          <w:rFonts w:ascii="Times New Roman" w:hAnsi="Times New Roman" w:cs="Times New Roman"/>
          <w:b/>
          <w:sz w:val="28"/>
          <w:szCs w:val="28"/>
        </w:rPr>
      </w:pPr>
    </w:p>
    <w:p w14:paraId="5AD66732" w14:textId="59705AAD" w:rsidR="00440AD9" w:rsidRPr="00E205FB" w:rsidRDefault="00440AD9" w:rsidP="00F00709">
      <w:pPr>
        <w:spacing w:line="360" w:lineRule="auto"/>
        <w:jc w:val="both"/>
        <w:rPr>
          <w:rFonts w:ascii="Times New Roman" w:hAnsi="Times New Roman" w:cs="Times New Roman"/>
          <w:b/>
          <w:sz w:val="28"/>
          <w:szCs w:val="28"/>
        </w:rPr>
      </w:pPr>
      <w:r w:rsidRPr="00E205FB">
        <w:rPr>
          <w:rFonts w:ascii="Times New Roman" w:hAnsi="Times New Roman" w:cs="Times New Roman"/>
          <w:b/>
          <w:sz w:val="28"/>
          <w:szCs w:val="28"/>
        </w:rPr>
        <w:t>ANNOTATIONS</w:t>
      </w:r>
    </w:p>
    <w:p w14:paraId="6E41C4F3" w14:textId="77777777" w:rsidR="00440AD9" w:rsidRPr="000777AF" w:rsidRDefault="00440AD9" w:rsidP="00F00709">
      <w:pPr>
        <w:spacing w:line="360" w:lineRule="auto"/>
        <w:jc w:val="both"/>
        <w:rPr>
          <w:rFonts w:ascii="Times New Roman" w:hAnsi="Times New Roman" w:cs="Times New Roman"/>
          <w:b/>
          <w:sz w:val="28"/>
          <w:szCs w:val="28"/>
          <w:u w:val="single"/>
        </w:rPr>
      </w:pPr>
      <w:r w:rsidRPr="000777AF">
        <w:rPr>
          <w:rFonts w:ascii="Times New Roman" w:hAnsi="Times New Roman" w:cs="Times New Roman"/>
          <w:b/>
          <w:sz w:val="28"/>
          <w:szCs w:val="28"/>
          <w:u w:val="single"/>
        </w:rPr>
        <w:t>CASES CITED</w:t>
      </w:r>
    </w:p>
    <w:p w14:paraId="6C2D8BAC" w14:textId="77777777" w:rsidR="000777AF" w:rsidRDefault="000777AF" w:rsidP="00F00709">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Albutt</w:t>
      </w:r>
      <w:proofErr w:type="spellEnd"/>
      <w:r>
        <w:rPr>
          <w:rFonts w:ascii="Times New Roman" w:hAnsi="Times New Roman" w:cs="Times New Roman"/>
          <w:b/>
          <w:sz w:val="28"/>
          <w:szCs w:val="28"/>
        </w:rPr>
        <w:t xml:space="preserve"> v Centre for the Study of </w:t>
      </w:r>
      <w:proofErr w:type="spellStart"/>
      <w:r>
        <w:rPr>
          <w:rFonts w:ascii="Times New Roman" w:hAnsi="Times New Roman" w:cs="Times New Roman"/>
          <w:b/>
          <w:sz w:val="28"/>
          <w:szCs w:val="28"/>
        </w:rPr>
        <w:t>Violance</w:t>
      </w:r>
      <w:proofErr w:type="spellEnd"/>
      <w:r>
        <w:rPr>
          <w:rFonts w:ascii="Times New Roman" w:hAnsi="Times New Roman" w:cs="Times New Roman"/>
          <w:b/>
          <w:sz w:val="28"/>
          <w:szCs w:val="28"/>
        </w:rPr>
        <w:t xml:space="preserve"> and Reconciliation and Others </w:t>
      </w:r>
      <w:r w:rsidRPr="0092678B">
        <w:rPr>
          <w:rFonts w:ascii="Times New Roman" w:hAnsi="Times New Roman" w:cs="Times New Roman"/>
          <w:b/>
          <w:sz w:val="28"/>
          <w:szCs w:val="28"/>
        </w:rPr>
        <w:t xml:space="preserve">[2010] ZACC 4; 2010 (3) </w:t>
      </w:r>
      <w:r>
        <w:rPr>
          <w:rFonts w:ascii="Times New Roman" w:hAnsi="Times New Roman" w:cs="Times New Roman"/>
          <w:b/>
          <w:sz w:val="28"/>
          <w:szCs w:val="28"/>
        </w:rPr>
        <w:t>SA 293 (CC); 2010 BCLR 391 (CC)</w:t>
      </w:r>
    </w:p>
    <w:p w14:paraId="2A5426D1" w14:textId="77777777" w:rsidR="000777AF" w:rsidRDefault="000777AF" w:rsidP="00F007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Attorney General v His Majesty the King and Others </w:t>
      </w:r>
      <w:r w:rsidRPr="000777AF">
        <w:rPr>
          <w:rFonts w:ascii="Times New Roman" w:hAnsi="Times New Roman" w:cs="Times New Roman"/>
          <w:b/>
          <w:sz w:val="28"/>
          <w:szCs w:val="28"/>
        </w:rPr>
        <w:t>C of A (CIV) 13/2015</w:t>
      </w:r>
    </w:p>
    <w:p w14:paraId="7961F7F7" w14:textId="77777777" w:rsidR="000777AF" w:rsidRDefault="000777AF" w:rsidP="00F007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Commander of LDF V </w:t>
      </w:r>
      <w:proofErr w:type="spellStart"/>
      <w:r>
        <w:rPr>
          <w:rFonts w:ascii="Times New Roman" w:hAnsi="Times New Roman" w:cs="Times New Roman"/>
          <w:b/>
          <w:sz w:val="28"/>
          <w:szCs w:val="28"/>
        </w:rPr>
        <w:t>Ramokuena</w:t>
      </w:r>
      <w:proofErr w:type="spellEnd"/>
      <w:r>
        <w:rPr>
          <w:rFonts w:ascii="Times New Roman" w:hAnsi="Times New Roman" w:cs="Times New Roman"/>
          <w:b/>
          <w:sz w:val="28"/>
          <w:szCs w:val="28"/>
        </w:rPr>
        <w:t xml:space="preserve"> and Another </w:t>
      </w:r>
      <w:r w:rsidRPr="0092678B">
        <w:rPr>
          <w:rFonts w:ascii="Times New Roman" w:hAnsi="Times New Roman" w:cs="Times New Roman"/>
          <w:b/>
          <w:sz w:val="28"/>
          <w:szCs w:val="28"/>
        </w:rPr>
        <w:t>LAC (2005-2006) 320</w:t>
      </w:r>
    </w:p>
    <w:p w14:paraId="3E72A8FB" w14:textId="77777777" w:rsidR="000777AF" w:rsidRDefault="000777AF" w:rsidP="00F00709">
      <w:pPr>
        <w:spacing w:line="360" w:lineRule="auto"/>
        <w:jc w:val="both"/>
        <w:rPr>
          <w:rFonts w:ascii="Times New Roman" w:hAnsi="Times New Roman" w:cs="Times New Roman"/>
          <w:b/>
          <w:sz w:val="28"/>
          <w:szCs w:val="28"/>
        </w:rPr>
      </w:pPr>
      <w:proofErr w:type="spellStart"/>
      <w:r w:rsidRPr="000777AF">
        <w:rPr>
          <w:rFonts w:ascii="Times New Roman" w:hAnsi="Times New Roman" w:cs="Times New Roman"/>
          <w:b/>
          <w:sz w:val="28"/>
          <w:szCs w:val="28"/>
        </w:rPr>
        <w:t>Cusa</w:t>
      </w:r>
      <w:proofErr w:type="spellEnd"/>
      <w:r w:rsidRPr="000777AF">
        <w:rPr>
          <w:rFonts w:ascii="Times New Roman" w:hAnsi="Times New Roman" w:cs="Times New Roman"/>
          <w:b/>
          <w:sz w:val="28"/>
          <w:szCs w:val="28"/>
        </w:rPr>
        <w:t xml:space="preserve"> v Tao Ying Metal Industries </w:t>
      </w:r>
      <w:proofErr w:type="gramStart"/>
      <w:r w:rsidRPr="000777AF">
        <w:rPr>
          <w:rFonts w:ascii="Times New Roman" w:hAnsi="Times New Roman" w:cs="Times New Roman"/>
          <w:b/>
          <w:sz w:val="28"/>
          <w:szCs w:val="28"/>
        </w:rPr>
        <w:t>And</w:t>
      </w:r>
      <w:proofErr w:type="gramEnd"/>
      <w:r w:rsidRPr="000777AF">
        <w:rPr>
          <w:rFonts w:ascii="Times New Roman" w:hAnsi="Times New Roman" w:cs="Times New Roman"/>
          <w:b/>
          <w:sz w:val="28"/>
          <w:szCs w:val="28"/>
        </w:rPr>
        <w:t xml:space="preserve"> Others</w:t>
      </w:r>
      <w:r>
        <w:rPr>
          <w:rFonts w:ascii="Times New Roman" w:hAnsi="Times New Roman" w:cs="Times New Roman"/>
          <w:b/>
          <w:sz w:val="28"/>
          <w:szCs w:val="28"/>
        </w:rPr>
        <w:t xml:space="preserve"> </w:t>
      </w:r>
      <w:r w:rsidRPr="000777AF">
        <w:rPr>
          <w:rFonts w:ascii="Times New Roman" w:hAnsi="Times New Roman" w:cs="Times New Roman"/>
          <w:b/>
          <w:sz w:val="28"/>
          <w:szCs w:val="28"/>
        </w:rPr>
        <w:t>(2008) 29 ILJ 2461 (CC)</w:t>
      </w:r>
    </w:p>
    <w:p w14:paraId="4FC96E8A" w14:textId="77777777" w:rsidR="000777AF" w:rsidRPr="000777AF" w:rsidRDefault="000777AF" w:rsidP="00F00709">
      <w:pPr>
        <w:spacing w:line="360" w:lineRule="auto"/>
        <w:jc w:val="both"/>
        <w:rPr>
          <w:rFonts w:ascii="Times New Roman" w:hAnsi="Times New Roman" w:cs="Times New Roman"/>
          <w:b/>
          <w:sz w:val="28"/>
          <w:szCs w:val="28"/>
        </w:rPr>
      </w:pPr>
      <w:proofErr w:type="spellStart"/>
      <w:r w:rsidRPr="000777AF">
        <w:rPr>
          <w:rFonts w:ascii="Times New Roman" w:hAnsi="Times New Roman" w:cs="Times New Roman"/>
          <w:b/>
          <w:bCs/>
          <w:iCs/>
          <w:sz w:val="28"/>
          <w:szCs w:val="28"/>
        </w:rPr>
        <w:t>Pachkodi</w:t>
      </w:r>
      <w:proofErr w:type="spellEnd"/>
      <w:r w:rsidRPr="000777AF">
        <w:rPr>
          <w:rFonts w:ascii="Times New Roman" w:hAnsi="Times New Roman" w:cs="Times New Roman"/>
          <w:b/>
          <w:bCs/>
          <w:iCs/>
          <w:sz w:val="28"/>
          <w:szCs w:val="28"/>
        </w:rPr>
        <w:t xml:space="preserve"> Gulab </w:t>
      </w:r>
      <w:proofErr w:type="spellStart"/>
      <w:r w:rsidRPr="000777AF">
        <w:rPr>
          <w:rFonts w:ascii="Times New Roman" w:hAnsi="Times New Roman" w:cs="Times New Roman"/>
          <w:b/>
          <w:bCs/>
          <w:iCs/>
          <w:sz w:val="28"/>
          <w:szCs w:val="28"/>
        </w:rPr>
        <w:t>Badhai</w:t>
      </w:r>
      <w:proofErr w:type="spellEnd"/>
      <w:r w:rsidRPr="000777AF">
        <w:rPr>
          <w:rFonts w:ascii="Times New Roman" w:hAnsi="Times New Roman" w:cs="Times New Roman"/>
          <w:b/>
          <w:bCs/>
          <w:iCs/>
          <w:sz w:val="28"/>
          <w:szCs w:val="28"/>
        </w:rPr>
        <w:t xml:space="preserve"> v. </w:t>
      </w:r>
      <w:proofErr w:type="spellStart"/>
      <w:r w:rsidRPr="000777AF">
        <w:rPr>
          <w:rFonts w:ascii="Times New Roman" w:hAnsi="Times New Roman" w:cs="Times New Roman"/>
          <w:b/>
          <w:bCs/>
          <w:iCs/>
          <w:sz w:val="28"/>
          <w:szCs w:val="28"/>
        </w:rPr>
        <w:t>Krishnaji</w:t>
      </w:r>
      <w:proofErr w:type="spellEnd"/>
      <w:r w:rsidRPr="000777AF">
        <w:rPr>
          <w:rFonts w:ascii="Times New Roman" w:hAnsi="Times New Roman" w:cs="Times New Roman"/>
          <w:b/>
          <w:bCs/>
          <w:iCs/>
          <w:sz w:val="28"/>
          <w:szCs w:val="28"/>
        </w:rPr>
        <w:t xml:space="preserve"> and Others</w:t>
      </w:r>
      <w:r>
        <w:rPr>
          <w:rFonts w:ascii="Times New Roman" w:hAnsi="Times New Roman" w:cs="Times New Roman"/>
          <w:b/>
          <w:bCs/>
          <w:iCs/>
          <w:sz w:val="28"/>
          <w:szCs w:val="28"/>
        </w:rPr>
        <w:t xml:space="preserve"> </w:t>
      </w:r>
      <w:r w:rsidRPr="000777AF">
        <w:rPr>
          <w:rFonts w:ascii="Times New Roman" w:hAnsi="Times New Roman" w:cs="Times New Roman"/>
          <w:b/>
          <w:bCs/>
          <w:iCs/>
          <w:sz w:val="28"/>
          <w:szCs w:val="28"/>
        </w:rPr>
        <w:t>[1947] AIR Vol. 34 Nagpur 145</w:t>
      </w:r>
    </w:p>
    <w:p w14:paraId="7DA2774D" w14:textId="77777777" w:rsidR="000777AF" w:rsidRDefault="000777AF" w:rsidP="00F00709">
      <w:pPr>
        <w:spacing w:line="360" w:lineRule="auto"/>
        <w:jc w:val="both"/>
        <w:rPr>
          <w:rFonts w:ascii="Times New Roman" w:hAnsi="Times New Roman" w:cs="Times New Roman"/>
          <w:b/>
          <w:sz w:val="28"/>
          <w:szCs w:val="28"/>
        </w:rPr>
      </w:pPr>
      <w:r w:rsidRPr="0092678B">
        <w:rPr>
          <w:rFonts w:ascii="Times New Roman" w:hAnsi="Times New Roman" w:cs="Times New Roman"/>
          <w:b/>
          <w:sz w:val="28"/>
          <w:szCs w:val="28"/>
        </w:rPr>
        <w:t>Roma Taxi Association v Officer Commanding Roma Police Station and Others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Cof</w:t>
      </w:r>
      <w:proofErr w:type="spellEnd"/>
      <w:r>
        <w:rPr>
          <w:rFonts w:ascii="Times New Roman" w:hAnsi="Times New Roman" w:cs="Times New Roman"/>
          <w:b/>
          <w:sz w:val="28"/>
          <w:szCs w:val="28"/>
        </w:rPr>
        <w:t xml:space="preserve"> A (CIV) No.20/2015 (unreported)</w:t>
      </w:r>
    </w:p>
    <w:p w14:paraId="5CC7B6A3" w14:textId="77777777" w:rsidR="000777AF" w:rsidRDefault="000777AF" w:rsidP="00F00709">
      <w:pPr>
        <w:spacing w:line="360" w:lineRule="auto"/>
        <w:jc w:val="both"/>
        <w:rPr>
          <w:rFonts w:ascii="Times New Roman" w:hAnsi="Times New Roman" w:cs="Times New Roman"/>
          <w:b/>
          <w:sz w:val="28"/>
          <w:szCs w:val="28"/>
        </w:rPr>
      </w:pPr>
      <w:r w:rsidRPr="0092678B">
        <w:rPr>
          <w:rFonts w:ascii="Times New Roman" w:hAnsi="Times New Roman" w:cs="Times New Roman"/>
          <w:b/>
          <w:sz w:val="28"/>
          <w:szCs w:val="28"/>
        </w:rPr>
        <w:t xml:space="preserve">Sanderson v Attorney </w:t>
      </w:r>
      <w:r w:rsidRPr="0092678B">
        <w:rPr>
          <w:rFonts w:ascii="Times New Roman" w:hAnsi="Times New Roman" w:cs="Times New Roman"/>
          <w:b/>
          <w:sz w:val="28"/>
          <w:szCs w:val="28"/>
        </w:rPr>
        <w:softHyphen/>
        <w:t>General, Eastern Cape</w:t>
      </w:r>
      <w:r>
        <w:rPr>
          <w:rFonts w:ascii="Times New Roman" w:hAnsi="Times New Roman" w:cs="Times New Roman"/>
          <w:b/>
          <w:sz w:val="28"/>
          <w:szCs w:val="28"/>
        </w:rPr>
        <w:t xml:space="preserve"> </w:t>
      </w:r>
      <w:r w:rsidRPr="0092678B">
        <w:rPr>
          <w:rFonts w:ascii="Times New Roman" w:hAnsi="Times New Roman" w:cs="Times New Roman"/>
          <w:b/>
          <w:sz w:val="28"/>
          <w:szCs w:val="28"/>
        </w:rPr>
        <w:t>1998 (2) SA 38 (CC)</w:t>
      </w:r>
    </w:p>
    <w:p w14:paraId="74B67A2E" w14:textId="77777777" w:rsidR="000777AF" w:rsidRDefault="000777AF" w:rsidP="00F00709">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Selamolele</w:t>
      </w:r>
      <w:proofErr w:type="spellEnd"/>
      <w:r>
        <w:rPr>
          <w:rFonts w:ascii="Times New Roman" w:hAnsi="Times New Roman" w:cs="Times New Roman"/>
          <w:b/>
          <w:sz w:val="28"/>
          <w:szCs w:val="28"/>
        </w:rPr>
        <w:t xml:space="preserve"> v Makhado </w:t>
      </w:r>
      <w:r w:rsidRPr="000777AF">
        <w:rPr>
          <w:rFonts w:ascii="Times New Roman" w:hAnsi="Times New Roman" w:cs="Times New Roman"/>
          <w:b/>
          <w:sz w:val="28"/>
          <w:szCs w:val="28"/>
        </w:rPr>
        <w:t>1988 (2) SA 372</w:t>
      </w:r>
    </w:p>
    <w:p w14:paraId="177A374A" w14:textId="77777777" w:rsidR="000777AF" w:rsidRDefault="000777AF" w:rsidP="00F007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Union Government v Sykes </w:t>
      </w:r>
      <w:r w:rsidRPr="000777AF">
        <w:rPr>
          <w:rFonts w:ascii="Times New Roman" w:hAnsi="Times New Roman" w:cs="Times New Roman"/>
          <w:b/>
          <w:sz w:val="28"/>
          <w:szCs w:val="28"/>
        </w:rPr>
        <w:t>1913 AD 156</w:t>
      </w:r>
    </w:p>
    <w:p w14:paraId="46A7E008" w14:textId="77777777" w:rsidR="00372359" w:rsidRDefault="00372359" w:rsidP="00F00709">
      <w:pPr>
        <w:spacing w:line="360" w:lineRule="auto"/>
        <w:jc w:val="both"/>
        <w:rPr>
          <w:rFonts w:ascii="Times New Roman" w:hAnsi="Times New Roman" w:cs="Times New Roman"/>
          <w:b/>
          <w:sz w:val="28"/>
          <w:szCs w:val="28"/>
          <w:u w:val="single"/>
        </w:rPr>
      </w:pPr>
    </w:p>
    <w:p w14:paraId="2F513523" w14:textId="77777777" w:rsidR="00F00709" w:rsidRDefault="00F00709" w:rsidP="00F00709">
      <w:pPr>
        <w:spacing w:line="360" w:lineRule="auto"/>
        <w:jc w:val="both"/>
        <w:rPr>
          <w:rFonts w:ascii="Times New Roman" w:hAnsi="Times New Roman" w:cs="Times New Roman"/>
          <w:b/>
          <w:sz w:val="28"/>
          <w:szCs w:val="28"/>
          <w:u w:val="single"/>
        </w:rPr>
      </w:pPr>
    </w:p>
    <w:p w14:paraId="314A7E0E" w14:textId="4E47B0A9" w:rsidR="00FA0661" w:rsidRPr="00372359" w:rsidRDefault="00FA0661" w:rsidP="00F00709">
      <w:pPr>
        <w:spacing w:line="360" w:lineRule="auto"/>
        <w:jc w:val="both"/>
        <w:rPr>
          <w:rFonts w:ascii="Times New Roman" w:hAnsi="Times New Roman" w:cs="Times New Roman"/>
          <w:b/>
          <w:sz w:val="28"/>
          <w:szCs w:val="28"/>
          <w:u w:val="single"/>
        </w:rPr>
      </w:pPr>
      <w:r w:rsidRPr="00372359">
        <w:rPr>
          <w:rFonts w:ascii="Times New Roman" w:hAnsi="Times New Roman" w:cs="Times New Roman"/>
          <w:b/>
          <w:sz w:val="28"/>
          <w:szCs w:val="28"/>
          <w:u w:val="single"/>
        </w:rPr>
        <w:t>STATUTES</w:t>
      </w:r>
    </w:p>
    <w:p w14:paraId="11D2AF30" w14:textId="77777777" w:rsidR="00FA0661" w:rsidRPr="00372359" w:rsidRDefault="000777AF" w:rsidP="00F00709">
      <w:pPr>
        <w:spacing w:line="360" w:lineRule="auto"/>
        <w:jc w:val="both"/>
        <w:rPr>
          <w:rFonts w:ascii="Times New Roman" w:hAnsi="Times New Roman" w:cs="Times New Roman"/>
          <w:b/>
          <w:sz w:val="28"/>
          <w:szCs w:val="28"/>
        </w:rPr>
      </w:pPr>
      <w:r w:rsidRPr="00372359">
        <w:rPr>
          <w:rFonts w:ascii="Times New Roman" w:hAnsi="Times New Roman" w:cs="Times New Roman"/>
          <w:b/>
          <w:sz w:val="28"/>
          <w:szCs w:val="28"/>
        </w:rPr>
        <w:t>Lesotho Defense Force Act No 4 of 1996</w:t>
      </w:r>
    </w:p>
    <w:p w14:paraId="5A977E95" w14:textId="77777777" w:rsidR="000777AF" w:rsidRPr="00372359" w:rsidRDefault="000777AF" w:rsidP="00F00709">
      <w:pPr>
        <w:spacing w:line="360" w:lineRule="auto"/>
        <w:jc w:val="both"/>
        <w:rPr>
          <w:rFonts w:ascii="Times New Roman" w:hAnsi="Times New Roman" w:cs="Times New Roman"/>
          <w:b/>
          <w:sz w:val="28"/>
          <w:szCs w:val="28"/>
        </w:rPr>
      </w:pPr>
      <w:r w:rsidRPr="00372359">
        <w:rPr>
          <w:rFonts w:ascii="Times New Roman" w:hAnsi="Times New Roman" w:cs="Times New Roman"/>
          <w:b/>
          <w:sz w:val="28"/>
          <w:szCs w:val="28"/>
        </w:rPr>
        <w:t xml:space="preserve">Lesotho Defense Force (Regular Force) (Discharge) Regulations </w:t>
      </w:r>
      <w:r w:rsidR="00372359" w:rsidRPr="00372359">
        <w:rPr>
          <w:rFonts w:ascii="Times New Roman" w:hAnsi="Times New Roman" w:cs="Times New Roman"/>
          <w:b/>
          <w:sz w:val="28"/>
          <w:szCs w:val="28"/>
        </w:rPr>
        <w:t>of 1998</w:t>
      </w:r>
    </w:p>
    <w:p w14:paraId="3DC1F919" w14:textId="77777777" w:rsidR="00F20E4D" w:rsidRDefault="00F20E4D" w:rsidP="00F00709">
      <w:pPr>
        <w:spacing w:line="360" w:lineRule="auto"/>
        <w:jc w:val="both"/>
        <w:rPr>
          <w:rFonts w:ascii="Times New Roman" w:hAnsi="Times New Roman" w:cs="Times New Roman"/>
          <w:b/>
          <w:sz w:val="28"/>
          <w:szCs w:val="28"/>
        </w:rPr>
      </w:pPr>
    </w:p>
    <w:p w14:paraId="64374537" w14:textId="2223C431" w:rsidR="00FA0661"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[1</w:t>
      </w:r>
      <w:r w:rsidR="00E205FB" w:rsidRPr="00E205FB">
        <w:rPr>
          <w:rFonts w:ascii="Times New Roman" w:hAnsi="Times New Roman" w:cs="Times New Roman"/>
          <w:b/>
          <w:sz w:val="28"/>
          <w:szCs w:val="28"/>
        </w:rPr>
        <w:t>]</w:t>
      </w:r>
      <w:r w:rsidR="00E205FB">
        <w:rPr>
          <w:rFonts w:ascii="Times New Roman" w:hAnsi="Times New Roman" w:cs="Times New Roman"/>
          <w:sz w:val="28"/>
          <w:szCs w:val="28"/>
        </w:rPr>
        <w:tab/>
      </w:r>
      <w:r w:rsidR="00FA0661">
        <w:rPr>
          <w:rFonts w:ascii="Times New Roman" w:hAnsi="Times New Roman" w:cs="Times New Roman"/>
          <w:sz w:val="28"/>
          <w:szCs w:val="28"/>
        </w:rPr>
        <w:t xml:space="preserve">The Applicant </w:t>
      </w:r>
      <w:r w:rsidR="00FA0661" w:rsidRPr="00997F2A">
        <w:rPr>
          <w:rFonts w:ascii="Times New Roman" w:hAnsi="Times New Roman" w:cs="Times New Roman"/>
          <w:b/>
          <w:i/>
          <w:sz w:val="28"/>
          <w:szCs w:val="28"/>
        </w:rPr>
        <w:t xml:space="preserve">in </w:t>
      </w:r>
      <w:proofErr w:type="spellStart"/>
      <w:r w:rsidR="00FA0661" w:rsidRPr="00997F2A">
        <w:rPr>
          <w:rFonts w:ascii="Times New Roman" w:hAnsi="Times New Roman" w:cs="Times New Roman"/>
          <w:b/>
          <w:i/>
          <w:sz w:val="28"/>
          <w:szCs w:val="28"/>
        </w:rPr>
        <w:t>casu</w:t>
      </w:r>
      <w:proofErr w:type="spellEnd"/>
      <w:r w:rsidR="00FA0661">
        <w:rPr>
          <w:rFonts w:ascii="Times New Roman" w:hAnsi="Times New Roman" w:cs="Times New Roman"/>
          <w:sz w:val="28"/>
          <w:szCs w:val="28"/>
        </w:rPr>
        <w:t xml:space="preserve"> claims that the conduct and decision of the 1</w:t>
      </w:r>
      <w:r w:rsidR="00FA0661" w:rsidRPr="00FA0661">
        <w:rPr>
          <w:rFonts w:ascii="Times New Roman" w:hAnsi="Times New Roman" w:cs="Times New Roman"/>
          <w:sz w:val="28"/>
          <w:szCs w:val="28"/>
          <w:vertAlign w:val="superscript"/>
        </w:rPr>
        <w:t>st</w:t>
      </w:r>
      <w:r w:rsidR="00FA0661">
        <w:rPr>
          <w:rFonts w:ascii="Times New Roman" w:hAnsi="Times New Roman" w:cs="Times New Roman"/>
          <w:sz w:val="28"/>
          <w:szCs w:val="28"/>
        </w:rPr>
        <w:t xml:space="preserve"> Respondent </w:t>
      </w:r>
      <w:r w:rsidR="003934CA">
        <w:rPr>
          <w:rFonts w:ascii="Times New Roman" w:hAnsi="Times New Roman" w:cs="Times New Roman"/>
          <w:sz w:val="28"/>
          <w:szCs w:val="28"/>
        </w:rPr>
        <w:t>for discharging him from the army</w:t>
      </w:r>
      <w:r w:rsidR="008E6020">
        <w:rPr>
          <w:rFonts w:ascii="Times New Roman" w:hAnsi="Times New Roman" w:cs="Times New Roman"/>
          <w:sz w:val="28"/>
          <w:szCs w:val="28"/>
        </w:rPr>
        <w:t xml:space="preserve"> </w:t>
      </w:r>
      <w:r w:rsidR="003934CA">
        <w:rPr>
          <w:rFonts w:ascii="Times New Roman" w:hAnsi="Times New Roman" w:cs="Times New Roman"/>
          <w:sz w:val="28"/>
          <w:szCs w:val="28"/>
        </w:rPr>
        <w:t xml:space="preserve">(Lesotho </w:t>
      </w:r>
      <w:proofErr w:type="spellStart"/>
      <w:r w:rsidR="003934CA">
        <w:rPr>
          <w:rFonts w:ascii="Times New Roman" w:hAnsi="Times New Roman" w:cs="Times New Roman"/>
          <w:sz w:val="28"/>
          <w:szCs w:val="28"/>
        </w:rPr>
        <w:t>Defence</w:t>
      </w:r>
      <w:proofErr w:type="spellEnd"/>
      <w:r w:rsidR="003934CA">
        <w:rPr>
          <w:rFonts w:ascii="Times New Roman" w:hAnsi="Times New Roman" w:cs="Times New Roman"/>
          <w:sz w:val="28"/>
          <w:szCs w:val="28"/>
        </w:rPr>
        <w:t xml:space="preserve"> Force) (LDF)</w:t>
      </w:r>
      <w:r w:rsidR="008E6020">
        <w:rPr>
          <w:rFonts w:ascii="Times New Roman" w:hAnsi="Times New Roman" w:cs="Times New Roman"/>
          <w:sz w:val="28"/>
          <w:szCs w:val="28"/>
        </w:rPr>
        <w:t xml:space="preserve"> </w:t>
      </w:r>
      <w:r w:rsidR="00FA0661">
        <w:rPr>
          <w:rFonts w:ascii="Times New Roman" w:hAnsi="Times New Roman" w:cs="Times New Roman"/>
          <w:sz w:val="28"/>
          <w:szCs w:val="28"/>
        </w:rPr>
        <w:t>was irrational and unreasonable. He went further to say that it was too harsh.</w:t>
      </w:r>
    </w:p>
    <w:p w14:paraId="37674614" w14:textId="2F2EB707" w:rsidR="00FA0661"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[2</w:t>
      </w:r>
      <w:r w:rsidR="00E205FB" w:rsidRPr="00E205FB">
        <w:rPr>
          <w:rFonts w:ascii="Times New Roman" w:hAnsi="Times New Roman" w:cs="Times New Roman"/>
          <w:b/>
          <w:sz w:val="28"/>
          <w:szCs w:val="28"/>
        </w:rPr>
        <w:t>]</w:t>
      </w:r>
      <w:r w:rsidR="00E205FB">
        <w:rPr>
          <w:rFonts w:ascii="Times New Roman" w:hAnsi="Times New Roman" w:cs="Times New Roman"/>
          <w:sz w:val="28"/>
          <w:szCs w:val="28"/>
        </w:rPr>
        <w:tab/>
      </w:r>
      <w:r w:rsidR="002C3960">
        <w:rPr>
          <w:rFonts w:ascii="Times New Roman" w:hAnsi="Times New Roman" w:cs="Times New Roman"/>
          <w:sz w:val="28"/>
          <w:szCs w:val="28"/>
        </w:rPr>
        <w:t xml:space="preserve">The other claim was that the dismissal of the </w:t>
      </w:r>
      <w:r w:rsidR="007E4F44">
        <w:rPr>
          <w:rFonts w:ascii="Times New Roman" w:hAnsi="Times New Roman" w:cs="Times New Roman"/>
          <w:sz w:val="28"/>
          <w:szCs w:val="28"/>
        </w:rPr>
        <w:t>A</w:t>
      </w:r>
      <w:r w:rsidR="002C3960">
        <w:rPr>
          <w:rFonts w:ascii="Times New Roman" w:hAnsi="Times New Roman" w:cs="Times New Roman"/>
          <w:sz w:val="28"/>
          <w:szCs w:val="28"/>
        </w:rPr>
        <w:t>pplicant constituted double jeopardy.</w:t>
      </w:r>
    </w:p>
    <w:p w14:paraId="440BBA20" w14:textId="0FE9CBBA" w:rsidR="002C3960"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20E4D">
        <w:rPr>
          <w:rFonts w:ascii="Times New Roman" w:hAnsi="Times New Roman" w:cs="Times New Roman"/>
          <w:b/>
          <w:sz w:val="28"/>
          <w:szCs w:val="28"/>
        </w:rPr>
        <w:t>3</w:t>
      </w:r>
      <w:r w:rsidR="002C3960" w:rsidRPr="00E205FB">
        <w:rPr>
          <w:rFonts w:ascii="Times New Roman" w:hAnsi="Times New Roman" w:cs="Times New Roman"/>
          <w:b/>
          <w:sz w:val="28"/>
          <w:szCs w:val="28"/>
        </w:rPr>
        <w:t>]</w:t>
      </w:r>
      <w:r w:rsidR="002C3960">
        <w:rPr>
          <w:rFonts w:ascii="Times New Roman" w:hAnsi="Times New Roman" w:cs="Times New Roman"/>
          <w:sz w:val="28"/>
          <w:szCs w:val="28"/>
        </w:rPr>
        <w:tab/>
        <w:t xml:space="preserve">The Applicant was discharged from the Lesotho </w:t>
      </w:r>
      <w:proofErr w:type="spellStart"/>
      <w:r w:rsidR="002C3960">
        <w:rPr>
          <w:rFonts w:ascii="Times New Roman" w:hAnsi="Times New Roman" w:cs="Times New Roman"/>
          <w:sz w:val="28"/>
          <w:szCs w:val="28"/>
        </w:rPr>
        <w:t>Defen</w:t>
      </w:r>
      <w:r w:rsidR="00734F36">
        <w:rPr>
          <w:rFonts w:ascii="Times New Roman" w:hAnsi="Times New Roman" w:cs="Times New Roman"/>
          <w:sz w:val="28"/>
          <w:szCs w:val="28"/>
        </w:rPr>
        <w:t>c</w:t>
      </w:r>
      <w:r w:rsidR="002C3960">
        <w:rPr>
          <w:rFonts w:ascii="Times New Roman" w:hAnsi="Times New Roman" w:cs="Times New Roman"/>
          <w:sz w:val="28"/>
          <w:szCs w:val="28"/>
        </w:rPr>
        <w:t>e</w:t>
      </w:r>
      <w:proofErr w:type="spellEnd"/>
      <w:r w:rsidR="002C3960">
        <w:rPr>
          <w:rFonts w:ascii="Times New Roman" w:hAnsi="Times New Roman" w:cs="Times New Roman"/>
          <w:sz w:val="28"/>
          <w:szCs w:val="28"/>
        </w:rPr>
        <w:t xml:space="preserve"> Force (LDF) in terms of section </w:t>
      </w:r>
      <w:r w:rsidR="002C3960" w:rsidRPr="0092678B">
        <w:rPr>
          <w:rFonts w:ascii="Times New Roman" w:hAnsi="Times New Roman" w:cs="Times New Roman"/>
          <w:b/>
          <w:sz w:val="28"/>
          <w:szCs w:val="28"/>
        </w:rPr>
        <w:t>31 (b) and (c) of the Lesotho Defense Force Act (LDF Act)</w:t>
      </w:r>
      <w:r w:rsidR="002C3960">
        <w:rPr>
          <w:rStyle w:val="FootnoteReference"/>
          <w:rFonts w:ascii="Times New Roman" w:hAnsi="Times New Roman" w:cs="Times New Roman"/>
          <w:sz w:val="28"/>
          <w:szCs w:val="28"/>
        </w:rPr>
        <w:footnoteReference w:id="1"/>
      </w:r>
      <w:r w:rsidR="002C3960">
        <w:rPr>
          <w:rFonts w:ascii="Times New Roman" w:hAnsi="Times New Roman" w:cs="Times New Roman"/>
          <w:sz w:val="28"/>
          <w:szCs w:val="28"/>
        </w:rPr>
        <w:t xml:space="preserve"> </w:t>
      </w:r>
      <w:r w:rsidR="0092678B">
        <w:rPr>
          <w:rFonts w:ascii="Times New Roman" w:hAnsi="Times New Roman" w:cs="Times New Roman"/>
          <w:sz w:val="28"/>
          <w:szCs w:val="28"/>
        </w:rPr>
        <w:t xml:space="preserve">read with </w:t>
      </w:r>
      <w:r w:rsidR="0092678B" w:rsidRPr="0092678B">
        <w:rPr>
          <w:rFonts w:ascii="Times New Roman" w:hAnsi="Times New Roman" w:cs="Times New Roman"/>
          <w:b/>
          <w:sz w:val="28"/>
          <w:szCs w:val="28"/>
        </w:rPr>
        <w:t>R</w:t>
      </w:r>
      <w:r w:rsidR="00E205FB" w:rsidRPr="0092678B">
        <w:rPr>
          <w:rFonts w:ascii="Times New Roman" w:hAnsi="Times New Roman" w:cs="Times New Roman"/>
          <w:b/>
          <w:sz w:val="28"/>
          <w:szCs w:val="28"/>
        </w:rPr>
        <w:t xml:space="preserve">egulation 2 (6) (b) of the Lesotho </w:t>
      </w:r>
      <w:proofErr w:type="spellStart"/>
      <w:r w:rsidR="00E205FB" w:rsidRPr="0092678B">
        <w:rPr>
          <w:rFonts w:ascii="Times New Roman" w:hAnsi="Times New Roman" w:cs="Times New Roman"/>
          <w:b/>
          <w:sz w:val="28"/>
          <w:szCs w:val="28"/>
        </w:rPr>
        <w:t>Defen</w:t>
      </w:r>
      <w:r w:rsidR="007E4F44">
        <w:rPr>
          <w:rFonts w:ascii="Times New Roman" w:hAnsi="Times New Roman" w:cs="Times New Roman"/>
          <w:b/>
          <w:sz w:val="28"/>
          <w:szCs w:val="28"/>
        </w:rPr>
        <w:t>c</w:t>
      </w:r>
      <w:r w:rsidR="00E205FB" w:rsidRPr="0092678B">
        <w:rPr>
          <w:rFonts w:ascii="Times New Roman" w:hAnsi="Times New Roman" w:cs="Times New Roman"/>
          <w:b/>
          <w:sz w:val="28"/>
          <w:szCs w:val="28"/>
        </w:rPr>
        <w:t>e</w:t>
      </w:r>
      <w:proofErr w:type="spellEnd"/>
      <w:r w:rsidR="00E205FB" w:rsidRPr="0092678B">
        <w:rPr>
          <w:rFonts w:ascii="Times New Roman" w:hAnsi="Times New Roman" w:cs="Times New Roman"/>
          <w:b/>
          <w:sz w:val="28"/>
          <w:szCs w:val="28"/>
        </w:rPr>
        <w:t xml:space="preserve"> Force (Regular Force) (Discharge) Regulations</w:t>
      </w:r>
      <w:r w:rsidR="00E205FB">
        <w:rPr>
          <w:rStyle w:val="FootnoteReference"/>
          <w:rFonts w:ascii="Times New Roman" w:hAnsi="Times New Roman" w:cs="Times New Roman"/>
          <w:sz w:val="28"/>
          <w:szCs w:val="28"/>
        </w:rPr>
        <w:footnoteReference w:id="2"/>
      </w:r>
      <w:r w:rsidR="00E205FB">
        <w:rPr>
          <w:rFonts w:ascii="Times New Roman" w:hAnsi="Times New Roman" w:cs="Times New Roman"/>
          <w:sz w:val="28"/>
          <w:szCs w:val="28"/>
        </w:rPr>
        <w:t xml:space="preserve"> on the 14</w:t>
      </w:r>
      <w:r w:rsidR="00E205FB" w:rsidRPr="00E205FB">
        <w:rPr>
          <w:rFonts w:ascii="Times New Roman" w:hAnsi="Times New Roman" w:cs="Times New Roman"/>
          <w:sz w:val="28"/>
          <w:szCs w:val="28"/>
          <w:vertAlign w:val="superscript"/>
        </w:rPr>
        <w:t>th</w:t>
      </w:r>
      <w:r w:rsidR="00E205FB">
        <w:rPr>
          <w:rFonts w:ascii="Times New Roman" w:hAnsi="Times New Roman" w:cs="Times New Roman"/>
          <w:sz w:val="28"/>
          <w:szCs w:val="28"/>
        </w:rPr>
        <w:t xml:space="preserve"> day of April 2020.</w:t>
      </w:r>
    </w:p>
    <w:p w14:paraId="10F039F1" w14:textId="50BAE676" w:rsidR="00E205FB"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20E4D">
        <w:rPr>
          <w:rFonts w:ascii="Times New Roman" w:hAnsi="Times New Roman" w:cs="Times New Roman"/>
          <w:b/>
          <w:sz w:val="28"/>
          <w:szCs w:val="28"/>
        </w:rPr>
        <w:t>4</w:t>
      </w:r>
      <w:r w:rsidR="00E205FB" w:rsidRPr="00E205FB">
        <w:rPr>
          <w:rFonts w:ascii="Times New Roman" w:hAnsi="Times New Roman" w:cs="Times New Roman"/>
          <w:b/>
          <w:sz w:val="28"/>
          <w:szCs w:val="28"/>
        </w:rPr>
        <w:t>]</w:t>
      </w:r>
      <w:r w:rsidR="00E205FB">
        <w:rPr>
          <w:rFonts w:ascii="Times New Roman" w:hAnsi="Times New Roman" w:cs="Times New Roman"/>
          <w:sz w:val="28"/>
          <w:szCs w:val="28"/>
        </w:rPr>
        <w:tab/>
      </w:r>
      <w:r w:rsidR="002C3960">
        <w:rPr>
          <w:rFonts w:ascii="Times New Roman" w:hAnsi="Times New Roman" w:cs="Times New Roman"/>
          <w:sz w:val="28"/>
          <w:szCs w:val="28"/>
        </w:rPr>
        <w:t xml:space="preserve">The </w:t>
      </w:r>
      <w:r w:rsidR="007E4F44">
        <w:rPr>
          <w:rFonts w:ascii="Times New Roman" w:hAnsi="Times New Roman" w:cs="Times New Roman"/>
          <w:sz w:val="28"/>
          <w:szCs w:val="28"/>
        </w:rPr>
        <w:t>A</w:t>
      </w:r>
      <w:r w:rsidR="002C3960">
        <w:rPr>
          <w:rFonts w:ascii="Times New Roman" w:hAnsi="Times New Roman" w:cs="Times New Roman"/>
          <w:sz w:val="28"/>
          <w:szCs w:val="28"/>
        </w:rPr>
        <w:t>pplicant brought a review application before this court for an order that the decision of the 1</w:t>
      </w:r>
      <w:r w:rsidR="002C3960" w:rsidRPr="002C3960">
        <w:rPr>
          <w:rFonts w:ascii="Times New Roman" w:hAnsi="Times New Roman" w:cs="Times New Roman"/>
          <w:sz w:val="28"/>
          <w:szCs w:val="28"/>
          <w:vertAlign w:val="superscript"/>
        </w:rPr>
        <w:t>st</w:t>
      </w:r>
      <w:r w:rsidR="002C3960">
        <w:rPr>
          <w:rFonts w:ascii="Times New Roman" w:hAnsi="Times New Roman" w:cs="Times New Roman"/>
          <w:sz w:val="28"/>
          <w:szCs w:val="28"/>
        </w:rPr>
        <w:t xml:space="preserve"> Respondent be reviewed and </w:t>
      </w:r>
      <w:r w:rsidR="00E205FB">
        <w:rPr>
          <w:rFonts w:ascii="Times New Roman" w:hAnsi="Times New Roman" w:cs="Times New Roman"/>
          <w:sz w:val="28"/>
          <w:szCs w:val="28"/>
        </w:rPr>
        <w:t xml:space="preserve">set aside for allegedly being irrational and unreasonable as the Commander had not applied his mind to the </w:t>
      </w:r>
      <w:r w:rsidR="007E4F44">
        <w:rPr>
          <w:rFonts w:ascii="Times New Roman" w:hAnsi="Times New Roman" w:cs="Times New Roman"/>
          <w:sz w:val="28"/>
          <w:szCs w:val="28"/>
        </w:rPr>
        <w:t>A</w:t>
      </w:r>
      <w:r w:rsidR="00E205FB">
        <w:rPr>
          <w:rFonts w:ascii="Times New Roman" w:hAnsi="Times New Roman" w:cs="Times New Roman"/>
          <w:sz w:val="28"/>
          <w:szCs w:val="28"/>
        </w:rPr>
        <w:t xml:space="preserve">pplicant’s representations. </w:t>
      </w:r>
    </w:p>
    <w:p w14:paraId="47E3FAC5" w14:textId="34046D8F" w:rsidR="009B67AD" w:rsidRDefault="004D0F50" w:rsidP="00FE5300">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20E4D">
        <w:rPr>
          <w:rFonts w:ascii="Times New Roman" w:hAnsi="Times New Roman" w:cs="Times New Roman"/>
          <w:b/>
          <w:sz w:val="28"/>
          <w:szCs w:val="28"/>
        </w:rPr>
        <w:t>5</w:t>
      </w:r>
      <w:r w:rsidR="009B67AD" w:rsidRPr="00A478AC">
        <w:rPr>
          <w:rFonts w:ascii="Times New Roman" w:hAnsi="Times New Roman" w:cs="Times New Roman"/>
          <w:b/>
          <w:sz w:val="28"/>
          <w:szCs w:val="28"/>
        </w:rPr>
        <w:t>]</w:t>
      </w:r>
      <w:r w:rsidR="009B67AD">
        <w:rPr>
          <w:rFonts w:ascii="Times New Roman" w:hAnsi="Times New Roman" w:cs="Times New Roman"/>
          <w:sz w:val="28"/>
          <w:szCs w:val="28"/>
        </w:rPr>
        <w:tab/>
        <w:t xml:space="preserve">The </w:t>
      </w:r>
      <w:r w:rsidR="007E4F44">
        <w:rPr>
          <w:rFonts w:ascii="Times New Roman" w:hAnsi="Times New Roman" w:cs="Times New Roman"/>
          <w:sz w:val="28"/>
          <w:szCs w:val="28"/>
        </w:rPr>
        <w:t>A</w:t>
      </w:r>
      <w:r w:rsidR="009B67AD">
        <w:rPr>
          <w:rFonts w:ascii="Times New Roman" w:hAnsi="Times New Roman" w:cs="Times New Roman"/>
          <w:sz w:val="28"/>
          <w:szCs w:val="28"/>
        </w:rPr>
        <w:t>pplicant was a member of the LDF until he was discharged from the service by the 1</w:t>
      </w:r>
      <w:r w:rsidR="009B67AD" w:rsidRPr="009B67AD">
        <w:rPr>
          <w:rFonts w:ascii="Times New Roman" w:hAnsi="Times New Roman" w:cs="Times New Roman"/>
          <w:sz w:val="28"/>
          <w:szCs w:val="28"/>
          <w:vertAlign w:val="superscript"/>
        </w:rPr>
        <w:t>st</w:t>
      </w:r>
      <w:r w:rsidR="009B67AD">
        <w:rPr>
          <w:rFonts w:ascii="Times New Roman" w:hAnsi="Times New Roman" w:cs="Times New Roman"/>
          <w:sz w:val="28"/>
          <w:szCs w:val="28"/>
        </w:rPr>
        <w:t xml:space="preserve"> Respondent on the 14</w:t>
      </w:r>
      <w:r w:rsidR="009B67AD" w:rsidRPr="009B67AD">
        <w:rPr>
          <w:rFonts w:ascii="Times New Roman" w:hAnsi="Times New Roman" w:cs="Times New Roman"/>
          <w:sz w:val="28"/>
          <w:szCs w:val="28"/>
          <w:vertAlign w:val="superscript"/>
        </w:rPr>
        <w:t>th</w:t>
      </w:r>
      <w:r w:rsidR="009B67AD">
        <w:rPr>
          <w:rFonts w:ascii="Times New Roman" w:hAnsi="Times New Roman" w:cs="Times New Roman"/>
          <w:sz w:val="28"/>
          <w:szCs w:val="28"/>
        </w:rPr>
        <w:t xml:space="preserve"> of April 2020.The </w:t>
      </w:r>
      <w:r w:rsidR="007E4F44">
        <w:rPr>
          <w:rFonts w:ascii="Times New Roman" w:hAnsi="Times New Roman" w:cs="Times New Roman"/>
          <w:sz w:val="28"/>
          <w:szCs w:val="28"/>
        </w:rPr>
        <w:t>A</w:t>
      </w:r>
      <w:r w:rsidR="009B67AD">
        <w:rPr>
          <w:rFonts w:ascii="Times New Roman" w:hAnsi="Times New Roman" w:cs="Times New Roman"/>
          <w:sz w:val="28"/>
          <w:szCs w:val="28"/>
        </w:rPr>
        <w:t xml:space="preserve">pplicant had </w:t>
      </w:r>
      <w:r w:rsidR="009B67AD">
        <w:rPr>
          <w:rFonts w:ascii="Times New Roman" w:hAnsi="Times New Roman" w:cs="Times New Roman"/>
          <w:sz w:val="28"/>
          <w:szCs w:val="28"/>
        </w:rPr>
        <w:lastRenderedPageBreak/>
        <w:t>been charged and convicted with numerous military offenses dating between the 13</w:t>
      </w:r>
      <w:r w:rsidR="009B67AD" w:rsidRPr="009B67AD">
        <w:rPr>
          <w:rFonts w:ascii="Times New Roman" w:hAnsi="Times New Roman" w:cs="Times New Roman"/>
          <w:sz w:val="28"/>
          <w:szCs w:val="28"/>
          <w:vertAlign w:val="superscript"/>
        </w:rPr>
        <w:t>th</w:t>
      </w:r>
      <w:r w:rsidR="009B67AD">
        <w:rPr>
          <w:rFonts w:ascii="Times New Roman" w:hAnsi="Times New Roman" w:cs="Times New Roman"/>
          <w:sz w:val="28"/>
          <w:szCs w:val="28"/>
        </w:rPr>
        <w:t xml:space="preserve"> day of November 2010 and the 9</w:t>
      </w:r>
      <w:r w:rsidR="009B67AD" w:rsidRPr="009B67AD">
        <w:rPr>
          <w:rFonts w:ascii="Times New Roman" w:hAnsi="Times New Roman" w:cs="Times New Roman"/>
          <w:sz w:val="28"/>
          <w:szCs w:val="28"/>
          <w:vertAlign w:val="superscript"/>
        </w:rPr>
        <w:t>th</w:t>
      </w:r>
      <w:r w:rsidR="009B67AD">
        <w:rPr>
          <w:rFonts w:ascii="Times New Roman" w:hAnsi="Times New Roman" w:cs="Times New Roman"/>
          <w:sz w:val="28"/>
          <w:szCs w:val="28"/>
        </w:rPr>
        <w:t xml:space="preserve"> day of December of 2020. On the 25</w:t>
      </w:r>
      <w:r w:rsidR="009B67AD" w:rsidRPr="009B67AD">
        <w:rPr>
          <w:rFonts w:ascii="Times New Roman" w:hAnsi="Times New Roman" w:cs="Times New Roman"/>
          <w:sz w:val="28"/>
          <w:szCs w:val="28"/>
          <w:vertAlign w:val="superscript"/>
        </w:rPr>
        <w:t>th</w:t>
      </w:r>
      <w:r w:rsidR="009B67AD">
        <w:rPr>
          <w:rFonts w:ascii="Times New Roman" w:hAnsi="Times New Roman" w:cs="Times New Roman"/>
          <w:sz w:val="28"/>
          <w:szCs w:val="28"/>
        </w:rPr>
        <w:t xml:space="preserve"> day of February 2020 the </w:t>
      </w:r>
      <w:r w:rsidR="007E4F44">
        <w:rPr>
          <w:rFonts w:ascii="Times New Roman" w:hAnsi="Times New Roman" w:cs="Times New Roman"/>
          <w:sz w:val="28"/>
          <w:szCs w:val="28"/>
        </w:rPr>
        <w:t>A</w:t>
      </w:r>
      <w:r w:rsidR="009B67AD">
        <w:rPr>
          <w:rFonts w:ascii="Times New Roman" w:hAnsi="Times New Roman" w:cs="Times New Roman"/>
          <w:sz w:val="28"/>
          <w:szCs w:val="28"/>
        </w:rPr>
        <w:t xml:space="preserve">pplicant was served with a letter requesting him to show cause why he should not be discharged from the LDF in terms of the LDF Act section 31 read with Regulation 2 (6) (b) of </w:t>
      </w:r>
      <w:proofErr w:type="gramStart"/>
      <w:r w:rsidR="009B67AD">
        <w:rPr>
          <w:rFonts w:ascii="Times New Roman" w:hAnsi="Times New Roman" w:cs="Times New Roman"/>
          <w:sz w:val="28"/>
          <w:szCs w:val="28"/>
        </w:rPr>
        <w:t>the  LDF</w:t>
      </w:r>
      <w:proofErr w:type="gramEnd"/>
      <w:r w:rsidR="009B67AD">
        <w:rPr>
          <w:rFonts w:ascii="Times New Roman" w:hAnsi="Times New Roman" w:cs="Times New Roman"/>
          <w:sz w:val="28"/>
          <w:szCs w:val="28"/>
        </w:rPr>
        <w:t xml:space="preserve"> Regulations.</w:t>
      </w:r>
    </w:p>
    <w:p w14:paraId="101825DF" w14:textId="5E06AA9D" w:rsidR="000A5CCD"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6</w:t>
      </w:r>
      <w:r w:rsidR="000A5CCD" w:rsidRPr="00A478AC">
        <w:rPr>
          <w:rFonts w:ascii="Times New Roman" w:hAnsi="Times New Roman" w:cs="Times New Roman"/>
          <w:b/>
          <w:sz w:val="28"/>
          <w:szCs w:val="28"/>
        </w:rPr>
        <w:t>]</w:t>
      </w:r>
      <w:r w:rsidR="000A5CCD">
        <w:rPr>
          <w:rFonts w:ascii="Times New Roman" w:hAnsi="Times New Roman" w:cs="Times New Roman"/>
          <w:sz w:val="28"/>
          <w:szCs w:val="28"/>
        </w:rPr>
        <w:tab/>
        <w:t>On the 4</w:t>
      </w:r>
      <w:r w:rsidR="000A5CCD" w:rsidRPr="000A5CCD">
        <w:rPr>
          <w:rFonts w:ascii="Times New Roman" w:hAnsi="Times New Roman" w:cs="Times New Roman"/>
          <w:sz w:val="28"/>
          <w:szCs w:val="28"/>
          <w:vertAlign w:val="superscript"/>
        </w:rPr>
        <w:t>th</w:t>
      </w:r>
      <w:r w:rsidR="000A5CCD">
        <w:rPr>
          <w:rFonts w:ascii="Times New Roman" w:hAnsi="Times New Roman" w:cs="Times New Roman"/>
          <w:sz w:val="28"/>
          <w:szCs w:val="28"/>
        </w:rPr>
        <w:t xml:space="preserve"> day of March the </w:t>
      </w:r>
      <w:r w:rsidR="007E4F44">
        <w:rPr>
          <w:rFonts w:ascii="Times New Roman" w:hAnsi="Times New Roman" w:cs="Times New Roman"/>
          <w:sz w:val="28"/>
          <w:szCs w:val="28"/>
        </w:rPr>
        <w:t>A</w:t>
      </w:r>
      <w:r w:rsidR="000A5CCD">
        <w:rPr>
          <w:rFonts w:ascii="Times New Roman" w:hAnsi="Times New Roman" w:cs="Times New Roman"/>
          <w:sz w:val="28"/>
          <w:szCs w:val="28"/>
        </w:rPr>
        <w:t>pplicant served a letter through his legal representatives</w:t>
      </w:r>
      <w:r w:rsidR="00EC1BC6">
        <w:rPr>
          <w:rFonts w:ascii="Times New Roman" w:hAnsi="Times New Roman" w:cs="Times New Roman"/>
          <w:sz w:val="28"/>
          <w:szCs w:val="28"/>
        </w:rPr>
        <w:t xml:space="preserve"> </w:t>
      </w:r>
      <w:r w:rsidR="000A5CCD">
        <w:rPr>
          <w:rFonts w:ascii="Times New Roman" w:hAnsi="Times New Roman" w:cs="Times New Roman"/>
          <w:sz w:val="28"/>
          <w:szCs w:val="28"/>
        </w:rPr>
        <w:t>to the 1</w:t>
      </w:r>
      <w:r w:rsidR="000A5CCD" w:rsidRPr="000A5CCD">
        <w:rPr>
          <w:rFonts w:ascii="Times New Roman" w:hAnsi="Times New Roman" w:cs="Times New Roman"/>
          <w:sz w:val="28"/>
          <w:szCs w:val="28"/>
          <w:vertAlign w:val="superscript"/>
        </w:rPr>
        <w:t>st</w:t>
      </w:r>
      <w:r w:rsidR="000A5CCD">
        <w:rPr>
          <w:rFonts w:ascii="Times New Roman" w:hAnsi="Times New Roman" w:cs="Times New Roman"/>
          <w:sz w:val="28"/>
          <w:szCs w:val="28"/>
        </w:rPr>
        <w:t xml:space="preserve"> Respondent in terms of which he sought further particulars regarding his intended discharge as well as requesting an extension of the time </w:t>
      </w:r>
      <w:r w:rsidR="00EC1BC6">
        <w:rPr>
          <w:rFonts w:ascii="Times New Roman" w:hAnsi="Times New Roman" w:cs="Times New Roman"/>
          <w:sz w:val="28"/>
          <w:szCs w:val="28"/>
        </w:rPr>
        <w:t xml:space="preserve">to </w:t>
      </w:r>
      <w:r w:rsidR="000A5CCD">
        <w:rPr>
          <w:rFonts w:ascii="Times New Roman" w:hAnsi="Times New Roman" w:cs="Times New Roman"/>
          <w:sz w:val="28"/>
          <w:szCs w:val="28"/>
        </w:rPr>
        <w:t>file his answer to the show cause letter.</w:t>
      </w:r>
    </w:p>
    <w:p w14:paraId="0971885F" w14:textId="00A75DBA" w:rsidR="009175C1"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7</w:t>
      </w:r>
      <w:r w:rsidR="000A5CCD" w:rsidRPr="00A478AC">
        <w:rPr>
          <w:rFonts w:ascii="Times New Roman" w:hAnsi="Times New Roman" w:cs="Times New Roman"/>
          <w:b/>
          <w:sz w:val="28"/>
          <w:szCs w:val="28"/>
        </w:rPr>
        <w:t>]</w:t>
      </w:r>
      <w:r w:rsidR="000A5CCD">
        <w:rPr>
          <w:rFonts w:ascii="Times New Roman" w:hAnsi="Times New Roman" w:cs="Times New Roman"/>
          <w:sz w:val="28"/>
          <w:szCs w:val="28"/>
        </w:rPr>
        <w:tab/>
        <w:t xml:space="preserve">The Commander replied to the request for further particulars and served further particulars upon the </w:t>
      </w:r>
      <w:r w:rsidR="00EC1BC6">
        <w:rPr>
          <w:rFonts w:ascii="Times New Roman" w:hAnsi="Times New Roman" w:cs="Times New Roman"/>
          <w:sz w:val="28"/>
          <w:szCs w:val="28"/>
        </w:rPr>
        <w:t>A</w:t>
      </w:r>
      <w:r w:rsidR="000A5CCD">
        <w:rPr>
          <w:rFonts w:ascii="Times New Roman" w:hAnsi="Times New Roman" w:cs="Times New Roman"/>
          <w:sz w:val="28"/>
          <w:szCs w:val="28"/>
        </w:rPr>
        <w:t>pplicant on the 17</w:t>
      </w:r>
      <w:r w:rsidR="000A5CCD" w:rsidRPr="000A5CCD">
        <w:rPr>
          <w:rFonts w:ascii="Times New Roman" w:hAnsi="Times New Roman" w:cs="Times New Roman"/>
          <w:sz w:val="28"/>
          <w:szCs w:val="28"/>
          <w:vertAlign w:val="superscript"/>
        </w:rPr>
        <w:t>th</w:t>
      </w:r>
      <w:r w:rsidR="000A5CCD">
        <w:rPr>
          <w:rFonts w:ascii="Times New Roman" w:hAnsi="Times New Roman" w:cs="Times New Roman"/>
          <w:sz w:val="28"/>
          <w:szCs w:val="28"/>
        </w:rPr>
        <w:t xml:space="preserve"> day of March 2020. The Commander further extended the time for the </w:t>
      </w:r>
      <w:r w:rsidR="00EC1BC6">
        <w:rPr>
          <w:rFonts w:ascii="Times New Roman" w:hAnsi="Times New Roman" w:cs="Times New Roman"/>
          <w:sz w:val="28"/>
          <w:szCs w:val="28"/>
        </w:rPr>
        <w:t>A</w:t>
      </w:r>
      <w:r w:rsidR="000A5CCD">
        <w:rPr>
          <w:rFonts w:ascii="Times New Roman" w:hAnsi="Times New Roman" w:cs="Times New Roman"/>
          <w:sz w:val="28"/>
          <w:szCs w:val="28"/>
        </w:rPr>
        <w:t>pplicant to file his answer to the show cause letter</w:t>
      </w:r>
      <w:r w:rsidR="009175C1">
        <w:rPr>
          <w:rFonts w:ascii="Times New Roman" w:hAnsi="Times New Roman" w:cs="Times New Roman"/>
          <w:sz w:val="28"/>
          <w:szCs w:val="28"/>
        </w:rPr>
        <w:t xml:space="preserve"> by further seven (7) day</w:t>
      </w:r>
      <w:r w:rsidR="00EC1BC6">
        <w:rPr>
          <w:rFonts w:ascii="Times New Roman" w:hAnsi="Times New Roman" w:cs="Times New Roman"/>
          <w:sz w:val="28"/>
          <w:szCs w:val="28"/>
        </w:rPr>
        <w:t>s</w:t>
      </w:r>
      <w:r w:rsidR="009175C1">
        <w:rPr>
          <w:rFonts w:ascii="Times New Roman" w:hAnsi="Times New Roman" w:cs="Times New Roman"/>
          <w:sz w:val="28"/>
          <w:szCs w:val="28"/>
        </w:rPr>
        <w:t>.</w:t>
      </w:r>
    </w:p>
    <w:p w14:paraId="63896C5E" w14:textId="14008D69" w:rsidR="009175C1"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8</w:t>
      </w:r>
      <w:r w:rsidR="009175C1" w:rsidRPr="00A478AC">
        <w:rPr>
          <w:rFonts w:ascii="Times New Roman" w:hAnsi="Times New Roman" w:cs="Times New Roman"/>
          <w:b/>
          <w:sz w:val="28"/>
          <w:szCs w:val="28"/>
        </w:rPr>
        <w:t>]</w:t>
      </w:r>
      <w:r w:rsidR="009175C1">
        <w:rPr>
          <w:rFonts w:ascii="Times New Roman" w:hAnsi="Times New Roman" w:cs="Times New Roman"/>
          <w:sz w:val="28"/>
          <w:szCs w:val="28"/>
        </w:rPr>
        <w:tab/>
        <w:t>On the 24</w:t>
      </w:r>
      <w:r w:rsidR="009175C1" w:rsidRPr="009175C1">
        <w:rPr>
          <w:rFonts w:ascii="Times New Roman" w:hAnsi="Times New Roman" w:cs="Times New Roman"/>
          <w:sz w:val="28"/>
          <w:szCs w:val="28"/>
          <w:vertAlign w:val="superscript"/>
        </w:rPr>
        <w:t>th</w:t>
      </w:r>
      <w:r w:rsidR="009175C1">
        <w:rPr>
          <w:rFonts w:ascii="Times New Roman" w:hAnsi="Times New Roman" w:cs="Times New Roman"/>
          <w:sz w:val="28"/>
          <w:szCs w:val="28"/>
        </w:rPr>
        <w:t xml:space="preserve"> day of March 2022 the </w:t>
      </w:r>
      <w:r w:rsidR="00633FB7">
        <w:rPr>
          <w:rFonts w:ascii="Times New Roman" w:hAnsi="Times New Roman" w:cs="Times New Roman"/>
          <w:sz w:val="28"/>
          <w:szCs w:val="28"/>
        </w:rPr>
        <w:t>A</w:t>
      </w:r>
      <w:r w:rsidR="009175C1">
        <w:rPr>
          <w:rFonts w:ascii="Times New Roman" w:hAnsi="Times New Roman" w:cs="Times New Roman"/>
          <w:sz w:val="28"/>
          <w:szCs w:val="28"/>
        </w:rPr>
        <w:t>pplicant served the Commander</w:t>
      </w:r>
      <w:r w:rsidR="00633FB7">
        <w:rPr>
          <w:rFonts w:ascii="Times New Roman" w:hAnsi="Times New Roman" w:cs="Times New Roman"/>
          <w:sz w:val="28"/>
          <w:szCs w:val="28"/>
        </w:rPr>
        <w:t xml:space="preserve"> </w:t>
      </w:r>
      <w:r w:rsidR="009175C1">
        <w:rPr>
          <w:rFonts w:ascii="Times New Roman" w:hAnsi="Times New Roman" w:cs="Times New Roman"/>
          <w:sz w:val="28"/>
          <w:szCs w:val="28"/>
        </w:rPr>
        <w:t xml:space="preserve">through his legal representatives with the answer to the show cause letter. The </w:t>
      </w:r>
      <w:r w:rsidR="00633FB7">
        <w:rPr>
          <w:rFonts w:ascii="Times New Roman" w:hAnsi="Times New Roman" w:cs="Times New Roman"/>
          <w:sz w:val="28"/>
          <w:szCs w:val="28"/>
        </w:rPr>
        <w:t>A</w:t>
      </w:r>
      <w:r w:rsidR="009175C1">
        <w:rPr>
          <w:rFonts w:ascii="Times New Roman" w:hAnsi="Times New Roman" w:cs="Times New Roman"/>
          <w:sz w:val="28"/>
          <w:szCs w:val="28"/>
        </w:rPr>
        <w:t xml:space="preserve">pplicant provided numerous reasons why he should </w:t>
      </w:r>
      <w:r w:rsidR="00633FB7">
        <w:rPr>
          <w:rFonts w:ascii="Times New Roman" w:hAnsi="Times New Roman" w:cs="Times New Roman"/>
          <w:sz w:val="28"/>
          <w:szCs w:val="28"/>
        </w:rPr>
        <w:t xml:space="preserve">not </w:t>
      </w:r>
      <w:r w:rsidR="009175C1">
        <w:rPr>
          <w:rFonts w:ascii="Times New Roman" w:hAnsi="Times New Roman" w:cs="Times New Roman"/>
          <w:sz w:val="28"/>
          <w:szCs w:val="28"/>
        </w:rPr>
        <w:t xml:space="preserve">be discharged. One of the grounds was that he was never subjected to any professional rehabilitation. The </w:t>
      </w:r>
      <w:r w:rsidR="00633FB7">
        <w:rPr>
          <w:rFonts w:ascii="Times New Roman" w:hAnsi="Times New Roman" w:cs="Times New Roman"/>
          <w:sz w:val="28"/>
          <w:szCs w:val="28"/>
        </w:rPr>
        <w:t>A</w:t>
      </w:r>
      <w:r w:rsidR="009175C1">
        <w:rPr>
          <w:rFonts w:ascii="Times New Roman" w:hAnsi="Times New Roman" w:cs="Times New Roman"/>
          <w:sz w:val="28"/>
          <w:szCs w:val="28"/>
        </w:rPr>
        <w:t>pplicant further claims th</w:t>
      </w:r>
      <w:r w:rsidR="00815BE5">
        <w:rPr>
          <w:rFonts w:ascii="Times New Roman" w:hAnsi="Times New Roman" w:cs="Times New Roman"/>
          <w:sz w:val="28"/>
          <w:szCs w:val="28"/>
        </w:rPr>
        <w:t>at</w:t>
      </w:r>
      <w:r w:rsidR="009175C1">
        <w:rPr>
          <w:rFonts w:ascii="Times New Roman" w:hAnsi="Times New Roman" w:cs="Times New Roman"/>
          <w:sz w:val="28"/>
          <w:szCs w:val="28"/>
        </w:rPr>
        <w:t xml:space="preserve"> he had already been punished for the transgressions that formed the basis of the show cause letter and as such that amounted to double jeopardy. </w:t>
      </w:r>
    </w:p>
    <w:p w14:paraId="2433EDC8" w14:textId="5FE632F5" w:rsidR="000A5CCD" w:rsidRDefault="004D0F50" w:rsidP="00FE5300">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9</w:t>
      </w:r>
      <w:r w:rsidR="009175C1" w:rsidRPr="00A478AC">
        <w:rPr>
          <w:rFonts w:ascii="Times New Roman" w:hAnsi="Times New Roman" w:cs="Times New Roman"/>
          <w:b/>
          <w:sz w:val="28"/>
          <w:szCs w:val="28"/>
        </w:rPr>
        <w:t>]</w:t>
      </w:r>
      <w:r w:rsidR="009175C1">
        <w:rPr>
          <w:rFonts w:ascii="Times New Roman" w:hAnsi="Times New Roman" w:cs="Times New Roman"/>
          <w:sz w:val="28"/>
          <w:szCs w:val="28"/>
        </w:rPr>
        <w:tab/>
        <w:t xml:space="preserve">The Commander, after consideration of the </w:t>
      </w:r>
      <w:r w:rsidR="00633FB7">
        <w:rPr>
          <w:rFonts w:ascii="Times New Roman" w:hAnsi="Times New Roman" w:cs="Times New Roman"/>
          <w:sz w:val="28"/>
          <w:szCs w:val="28"/>
        </w:rPr>
        <w:t>A</w:t>
      </w:r>
      <w:r w:rsidR="009175C1">
        <w:rPr>
          <w:rFonts w:ascii="Times New Roman" w:hAnsi="Times New Roman" w:cs="Times New Roman"/>
          <w:sz w:val="28"/>
          <w:szCs w:val="28"/>
        </w:rPr>
        <w:t>pplicant’s answer to the show cause letter</w:t>
      </w:r>
      <w:r w:rsidR="00A478AC">
        <w:rPr>
          <w:rFonts w:ascii="Times New Roman" w:hAnsi="Times New Roman" w:cs="Times New Roman"/>
          <w:sz w:val="28"/>
          <w:szCs w:val="28"/>
        </w:rPr>
        <w:t xml:space="preserve">, wrote a letter to the </w:t>
      </w:r>
      <w:r w:rsidR="00633FB7">
        <w:rPr>
          <w:rFonts w:ascii="Times New Roman" w:hAnsi="Times New Roman" w:cs="Times New Roman"/>
          <w:sz w:val="28"/>
          <w:szCs w:val="28"/>
        </w:rPr>
        <w:t>A</w:t>
      </w:r>
      <w:r w:rsidR="00A478AC">
        <w:rPr>
          <w:rFonts w:ascii="Times New Roman" w:hAnsi="Times New Roman" w:cs="Times New Roman"/>
          <w:sz w:val="28"/>
          <w:szCs w:val="28"/>
        </w:rPr>
        <w:t xml:space="preserve">pplicant </w:t>
      </w:r>
      <w:r w:rsidR="003651D8">
        <w:rPr>
          <w:rFonts w:ascii="Times New Roman" w:hAnsi="Times New Roman" w:cs="Times New Roman"/>
          <w:sz w:val="28"/>
          <w:szCs w:val="28"/>
        </w:rPr>
        <w:t xml:space="preserve">in terms of which the </w:t>
      </w:r>
      <w:r w:rsidR="00633FB7">
        <w:rPr>
          <w:rFonts w:ascii="Times New Roman" w:hAnsi="Times New Roman" w:cs="Times New Roman"/>
          <w:sz w:val="28"/>
          <w:szCs w:val="28"/>
        </w:rPr>
        <w:t>A</w:t>
      </w:r>
      <w:r w:rsidR="003651D8">
        <w:rPr>
          <w:rFonts w:ascii="Times New Roman" w:hAnsi="Times New Roman" w:cs="Times New Roman"/>
          <w:sz w:val="28"/>
          <w:szCs w:val="28"/>
        </w:rPr>
        <w:t>pplicant</w:t>
      </w:r>
      <w:r w:rsidR="00A478AC">
        <w:rPr>
          <w:rFonts w:ascii="Times New Roman" w:hAnsi="Times New Roman" w:cs="Times New Roman"/>
          <w:sz w:val="28"/>
          <w:szCs w:val="28"/>
        </w:rPr>
        <w:t xml:space="preserve"> was effectively discharged.</w:t>
      </w:r>
      <w:r w:rsidR="00633FB7">
        <w:rPr>
          <w:rFonts w:ascii="Times New Roman" w:hAnsi="Times New Roman" w:cs="Times New Roman"/>
          <w:sz w:val="28"/>
          <w:szCs w:val="28"/>
        </w:rPr>
        <w:t xml:space="preserve"> </w:t>
      </w:r>
      <w:r w:rsidR="00A478AC">
        <w:rPr>
          <w:rFonts w:ascii="Times New Roman" w:hAnsi="Times New Roman" w:cs="Times New Roman"/>
          <w:sz w:val="28"/>
          <w:szCs w:val="28"/>
        </w:rPr>
        <w:t xml:space="preserve">The </w:t>
      </w:r>
      <w:r w:rsidR="00633FB7">
        <w:rPr>
          <w:rFonts w:ascii="Times New Roman" w:hAnsi="Times New Roman" w:cs="Times New Roman"/>
          <w:sz w:val="28"/>
          <w:szCs w:val="28"/>
        </w:rPr>
        <w:t>A</w:t>
      </w:r>
      <w:r w:rsidR="00A478AC">
        <w:rPr>
          <w:rFonts w:ascii="Times New Roman" w:hAnsi="Times New Roman" w:cs="Times New Roman"/>
          <w:sz w:val="28"/>
          <w:szCs w:val="28"/>
        </w:rPr>
        <w:t>pplicant being dissatisfied with the decision to discharge him f</w:t>
      </w:r>
      <w:r w:rsidR="00633FB7">
        <w:rPr>
          <w:rFonts w:ascii="Times New Roman" w:hAnsi="Times New Roman" w:cs="Times New Roman"/>
          <w:sz w:val="28"/>
          <w:szCs w:val="28"/>
        </w:rPr>
        <w:t>rom</w:t>
      </w:r>
      <w:r w:rsidR="00A478AC">
        <w:rPr>
          <w:rFonts w:ascii="Times New Roman" w:hAnsi="Times New Roman" w:cs="Times New Roman"/>
          <w:sz w:val="28"/>
          <w:szCs w:val="28"/>
        </w:rPr>
        <w:t xml:space="preserve"> the LDF approached th</w:t>
      </w:r>
      <w:r w:rsidR="00633FB7">
        <w:rPr>
          <w:rFonts w:ascii="Times New Roman" w:hAnsi="Times New Roman" w:cs="Times New Roman"/>
          <w:sz w:val="28"/>
          <w:szCs w:val="28"/>
        </w:rPr>
        <w:t>is</w:t>
      </w:r>
      <w:r w:rsidR="00A478AC">
        <w:rPr>
          <w:rFonts w:ascii="Times New Roman" w:hAnsi="Times New Roman" w:cs="Times New Roman"/>
          <w:sz w:val="28"/>
          <w:szCs w:val="28"/>
        </w:rPr>
        <w:t xml:space="preserve"> </w:t>
      </w:r>
      <w:proofErr w:type="spellStart"/>
      <w:r w:rsidR="00A478AC">
        <w:rPr>
          <w:rFonts w:ascii="Times New Roman" w:hAnsi="Times New Roman" w:cs="Times New Roman"/>
          <w:sz w:val="28"/>
          <w:szCs w:val="28"/>
        </w:rPr>
        <w:t>Hono</w:t>
      </w:r>
      <w:r w:rsidR="00633FB7">
        <w:rPr>
          <w:rFonts w:ascii="Times New Roman" w:hAnsi="Times New Roman" w:cs="Times New Roman"/>
          <w:sz w:val="28"/>
          <w:szCs w:val="28"/>
        </w:rPr>
        <w:t>u</w:t>
      </w:r>
      <w:r w:rsidR="00A478AC">
        <w:rPr>
          <w:rFonts w:ascii="Times New Roman" w:hAnsi="Times New Roman" w:cs="Times New Roman"/>
          <w:sz w:val="28"/>
          <w:szCs w:val="28"/>
        </w:rPr>
        <w:t>rable</w:t>
      </w:r>
      <w:proofErr w:type="spellEnd"/>
      <w:r w:rsidR="00A478AC">
        <w:rPr>
          <w:rFonts w:ascii="Times New Roman" w:hAnsi="Times New Roman" w:cs="Times New Roman"/>
          <w:sz w:val="28"/>
          <w:szCs w:val="28"/>
        </w:rPr>
        <w:t xml:space="preserve"> Court </w:t>
      </w:r>
      <w:r w:rsidR="00A478AC">
        <w:rPr>
          <w:rFonts w:ascii="Times New Roman" w:hAnsi="Times New Roman" w:cs="Times New Roman"/>
          <w:sz w:val="28"/>
          <w:szCs w:val="28"/>
        </w:rPr>
        <w:lastRenderedPageBreak/>
        <w:t>on the 24</w:t>
      </w:r>
      <w:r w:rsidR="00A478AC" w:rsidRPr="00A478AC">
        <w:rPr>
          <w:rFonts w:ascii="Times New Roman" w:hAnsi="Times New Roman" w:cs="Times New Roman"/>
          <w:sz w:val="28"/>
          <w:szCs w:val="28"/>
          <w:vertAlign w:val="superscript"/>
        </w:rPr>
        <w:t>th</w:t>
      </w:r>
      <w:r w:rsidR="00A478AC">
        <w:rPr>
          <w:rFonts w:ascii="Times New Roman" w:hAnsi="Times New Roman" w:cs="Times New Roman"/>
          <w:sz w:val="28"/>
          <w:szCs w:val="28"/>
        </w:rPr>
        <w:t xml:space="preserve"> April 2020 seeking the review and setting aside the decision as well as temporary reinstatement and an order interdicting stoppage of his salary. The interim reliefs were </w:t>
      </w:r>
      <w:r w:rsidR="00633FB7">
        <w:rPr>
          <w:rFonts w:ascii="Times New Roman" w:hAnsi="Times New Roman" w:cs="Times New Roman"/>
          <w:sz w:val="28"/>
          <w:szCs w:val="28"/>
        </w:rPr>
        <w:t xml:space="preserve">refused </w:t>
      </w:r>
      <w:r w:rsidR="00A478AC">
        <w:rPr>
          <w:rFonts w:ascii="Times New Roman" w:hAnsi="Times New Roman" w:cs="Times New Roman"/>
          <w:sz w:val="28"/>
          <w:szCs w:val="28"/>
        </w:rPr>
        <w:t>save for dispensation with the rules.</w:t>
      </w:r>
      <w:r w:rsidR="009175C1">
        <w:rPr>
          <w:rFonts w:ascii="Times New Roman" w:hAnsi="Times New Roman" w:cs="Times New Roman"/>
          <w:sz w:val="28"/>
          <w:szCs w:val="28"/>
        </w:rPr>
        <w:t xml:space="preserve">  </w:t>
      </w:r>
      <w:r w:rsidR="000A5CCD">
        <w:rPr>
          <w:rFonts w:ascii="Times New Roman" w:hAnsi="Times New Roman" w:cs="Times New Roman"/>
          <w:sz w:val="28"/>
          <w:szCs w:val="28"/>
        </w:rPr>
        <w:t xml:space="preserve"> </w:t>
      </w:r>
    </w:p>
    <w:p w14:paraId="7735D2B1" w14:textId="5870FBDB" w:rsidR="00012D4C" w:rsidRPr="009B67AD" w:rsidRDefault="004D0F50" w:rsidP="00F20E4D">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10</w:t>
      </w:r>
      <w:r w:rsidR="004A70F1">
        <w:rPr>
          <w:rFonts w:ascii="Times New Roman" w:hAnsi="Times New Roman" w:cs="Times New Roman"/>
          <w:b/>
          <w:sz w:val="28"/>
          <w:szCs w:val="28"/>
        </w:rPr>
        <w:t>]</w:t>
      </w:r>
      <w:r w:rsidR="004A70F1">
        <w:rPr>
          <w:rFonts w:ascii="Times New Roman" w:hAnsi="Times New Roman" w:cs="Times New Roman"/>
          <w:sz w:val="28"/>
          <w:szCs w:val="28"/>
        </w:rPr>
        <w:tab/>
      </w:r>
      <w:r w:rsidR="00012D4C">
        <w:rPr>
          <w:rFonts w:ascii="Times New Roman" w:hAnsi="Times New Roman" w:cs="Times New Roman"/>
          <w:sz w:val="28"/>
          <w:szCs w:val="28"/>
        </w:rPr>
        <w:t xml:space="preserve">It is apposite to </w:t>
      </w:r>
      <w:r w:rsidR="00633FB7">
        <w:rPr>
          <w:rFonts w:ascii="Times New Roman" w:hAnsi="Times New Roman" w:cs="Times New Roman"/>
          <w:sz w:val="28"/>
          <w:szCs w:val="28"/>
        </w:rPr>
        <w:t xml:space="preserve">show </w:t>
      </w:r>
      <w:r w:rsidR="00012D4C">
        <w:rPr>
          <w:rFonts w:ascii="Times New Roman" w:hAnsi="Times New Roman" w:cs="Times New Roman"/>
          <w:sz w:val="28"/>
          <w:szCs w:val="28"/>
        </w:rPr>
        <w:t xml:space="preserve">that the </w:t>
      </w:r>
      <w:r w:rsidR="00633FB7">
        <w:rPr>
          <w:rFonts w:ascii="Times New Roman" w:hAnsi="Times New Roman" w:cs="Times New Roman"/>
          <w:sz w:val="28"/>
          <w:szCs w:val="28"/>
        </w:rPr>
        <w:t>A</w:t>
      </w:r>
      <w:r w:rsidR="00012D4C">
        <w:rPr>
          <w:rFonts w:ascii="Times New Roman" w:hAnsi="Times New Roman" w:cs="Times New Roman"/>
          <w:sz w:val="28"/>
          <w:szCs w:val="28"/>
        </w:rPr>
        <w:t>pplicant herein has passed away during litigation but that notwithstanding th</w:t>
      </w:r>
      <w:r w:rsidR="00B3720C">
        <w:rPr>
          <w:rFonts w:ascii="Times New Roman" w:hAnsi="Times New Roman" w:cs="Times New Roman"/>
          <w:sz w:val="28"/>
          <w:szCs w:val="28"/>
        </w:rPr>
        <w:t>is Court shall pronounce itself. The unfortunate death of the applicant came after the matter was argued to finality.</w:t>
      </w:r>
    </w:p>
    <w:p w14:paraId="0F359BE5" w14:textId="44C428CE" w:rsidR="002C4D1C" w:rsidRDefault="004D0F50" w:rsidP="00FE5300">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20E4D">
        <w:rPr>
          <w:rFonts w:ascii="Times New Roman" w:hAnsi="Times New Roman" w:cs="Times New Roman"/>
          <w:b/>
          <w:sz w:val="28"/>
          <w:szCs w:val="28"/>
        </w:rPr>
        <w:t>1</w:t>
      </w:r>
      <w:r w:rsidR="00F406F4">
        <w:rPr>
          <w:rFonts w:ascii="Times New Roman" w:hAnsi="Times New Roman" w:cs="Times New Roman"/>
          <w:b/>
          <w:sz w:val="28"/>
          <w:szCs w:val="28"/>
        </w:rPr>
        <w:t>1</w:t>
      </w:r>
      <w:r w:rsidR="002C4D1C" w:rsidRPr="00997F2A">
        <w:rPr>
          <w:rFonts w:ascii="Times New Roman" w:hAnsi="Times New Roman" w:cs="Times New Roman"/>
          <w:b/>
          <w:sz w:val="28"/>
          <w:szCs w:val="28"/>
        </w:rPr>
        <w:t>]</w:t>
      </w:r>
      <w:r w:rsidR="002C4D1C">
        <w:rPr>
          <w:rFonts w:ascii="Times New Roman" w:hAnsi="Times New Roman" w:cs="Times New Roman"/>
          <w:sz w:val="28"/>
          <w:szCs w:val="28"/>
        </w:rPr>
        <w:tab/>
        <w:t xml:space="preserve">It is common cause that the </w:t>
      </w:r>
      <w:r w:rsidR="00633FB7">
        <w:rPr>
          <w:rFonts w:ascii="Times New Roman" w:hAnsi="Times New Roman" w:cs="Times New Roman"/>
          <w:sz w:val="28"/>
          <w:szCs w:val="28"/>
        </w:rPr>
        <w:t>A</w:t>
      </w:r>
      <w:r w:rsidR="002C4D1C">
        <w:rPr>
          <w:rFonts w:ascii="Times New Roman" w:hAnsi="Times New Roman" w:cs="Times New Roman"/>
          <w:sz w:val="28"/>
          <w:szCs w:val="28"/>
        </w:rPr>
        <w:t>pplicant was under the employ of the 1</w:t>
      </w:r>
      <w:r w:rsidR="002C4D1C" w:rsidRPr="002C4D1C">
        <w:rPr>
          <w:rFonts w:ascii="Times New Roman" w:hAnsi="Times New Roman" w:cs="Times New Roman"/>
          <w:sz w:val="28"/>
          <w:szCs w:val="28"/>
          <w:vertAlign w:val="superscript"/>
        </w:rPr>
        <w:t>st</w:t>
      </w:r>
      <w:r w:rsidR="002C4D1C">
        <w:rPr>
          <w:rFonts w:ascii="Times New Roman" w:hAnsi="Times New Roman" w:cs="Times New Roman"/>
          <w:sz w:val="28"/>
          <w:szCs w:val="28"/>
        </w:rPr>
        <w:t xml:space="preserve"> Respondent.</w:t>
      </w:r>
      <w:r w:rsidR="00633FB7">
        <w:rPr>
          <w:rFonts w:ascii="Times New Roman" w:hAnsi="Times New Roman" w:cs="Times New Roman"/>
          <w:sz w:val="28"/>
          <w:szCs w:val="28"/>
        </w:rPr>
        <w:t xml:space="preserve"> </w:t>
      </w:r>
      <w:r w:rsidR="002C4D1C">
        <w:rPr>
          <w:rFonts w:ascii="Times New Roman" w:hAnsi="Times New Roman" w:cs="Times New Roman"/>
          <w:sz w:val="28"/>
          <w:szCs w:val="28"/>
        </w:rPr>
        <w:t xml:space="preserve">It is common cause that the </w:t>
      </w:r>
      <w:r w:rsidR="00633FB7">
        <w:rPr>
          <w:rFonts w:ascii="Times New Roman" w:hAnsi="Times New Roman" w:cs="Times New Roman"/>
          <w:sz w:val="28"/>
          <w:szCs w:val="28"/>
        </w:rPr>
        <w:t>A</w:t>
      </w:r>
      <w:r w:rsidR="002C4D1C">
        <w:rPr>
          <w:rFonts w:ascii="Times New Roman" w:hAnsi="Times New Roman" w:cs="Times New Roman"/>
          <w:sz w:val="28"/>
          <w:szCs w:val="28"/>
        </w:rPr>
        <w:t>pplicant was given a hearing before being discharged from the LDF and he has not challenged his discharge on the basis that he was not afforded a hearing.</w:t>
      </w:r>
      <w:r w:rsidR="00FE5300">
        <w:rPr>
          <w:rFonts w:ascii="Times New Roman" w:hAnsi="Times New Roman" w:cs="Times New Roman"/>
          <w:sz w:val="28"/>
          <w:szCs w:val="28"/>
        </w:rPr>
        <w:t xml:space="preserve"> </w:t>
      </w:r>
      <w:r w:rsidR="002C4D1C">
        <w:rPr>
          <w:rFonts w:ascii="Times New Roman" w:hAnsi="Times New Roman" w:cs="Times New Roman"/>
          <w:sz w:val="28"/>
          <w:szCs w:val="28"/>
        </w:rPr>
        <w:t xml:space="preserve">It is common cause that the Applicant had been charged and convicted </w:t>
      </w:r>
      <w:r w:rsidR="00D81574">
        <w:rPr>
          <w:rFonts w:ascii="Times New Roman" w:hAnsi="Times New Roman" w:cs="Times New Roman"/>
          <w:sz w:val="28"/>
          <w:szCs w:val="28"/>
        </w:rPr>
        <w:t xml:space="preserve">with numerous military offences, which include </w:t>
      </w:r>
      <w:r w:rsidR="00D81574" w:rsidRPr="007E489F">
        <w:rPr>
          <w:rFonts w:ascii="Times New Roman" w:hAnsi="Times New Roman" w:cs="Times New Roman"/>
          <w:b/>
          <w:i/>
          <w:sz w:val="28"/>
          <w:szCs w:val="28"/>
        </w:rPr>
        <w:t>inter alia</w:t>
      </w:r>
      <w:r w:rsidR="00D81574">
        <w:rPr>
          <w:rFonts w:ascii="Times New Roman" w:hAnsi="Times New Roman" w:cs="Times New Roman"/>
          <w:sz w:val="28"/>
          <w:szCs w:val="28"/>
        </w:rPr>
        <w:t>, insubordination which is a serious offence to the good discipline of the LDF.</w:t>
      </w:r>
    </w:p>
    <w:p w14:paraId="59D90540" w14:textId="7FACF3B0" w:rsidR="00997F2A" w:rsidRDefault="004D0F50" w:rsidP="00FE5300">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20E4D">
        <w:rPr>
          <w:rFonts w:ascii="Times New Roman" w:hAnsi="Times New Roman" w:cs="Times New Roman"/>
          <w:b/>
          <w:sz w:val="28"/>
          <w:szCs w:val="28"/>
        </w:rPr>
        <w:t>1</w:t>
      </w:r>
      <w:r w:rsidR="00F406F4">
        <w:rPr>
          <w:rFonts w:ascii="Times New Roman" w:hAnsi="Times New Roman" w:cs="Times New Roman"/>
          <w:b/>
          <w:sz w:val="28"/>
          <w:szCs w:val="28"/>
        </w:rPr>
        <w:t>2</w:t>
      </w:r>
      <w:r w:rsidR="00997F2A" w:rsidRPr="00EB56FB">
        <w:rPr>
          <w:rFonts w:ascii="Times New Roman" w:hAnsi="Times New Roman" w:cs="Times New Roman"/>
          <w:b/>
          <w:sz w:val="28"/>
          <w:szCs w:val="28"/>
        </w:rPr>
        <w:t>]</w:t>
      </w:r>
      <w:r w:rsidR="00997F2A">
        <w:rPr>
          <w:rFonts w:ascii="Times New Roman" w:hAnsi="Times New Roman" w:cs="Times New Roman"/>
          <w:sz w:val="28"/>
          <w:szCs w:val="28"/>
        </w:rPr>
        <w:tab/>
      </w:r>
      <w:r w:rsidR="007E489F">
        <w:rPr>
          <w:rFonts w:ascii="Times New Roman" w:hAnsi="Times New Roman" w:cs="Times New Roman"/>
          <w:sz w:val="28"/>
          <w:szCs w:val="28"/>
        </w:rPr>
        <w:t>It is disputed that the 1</w:t>
      </w:r>
      <w:r w:rsidR="007E489F" w:rsidRPr="007E489F">
        <w:rPr>
          <w:rFonts w:ascii="Times New Roman" w:hAnsi="Times New Roman" w:cs="Times New Roman"/>
          <w:sz w:val="28"/>
          <w:szCs w:val="28"/>
          <w:vertAlign w:val="superscript"/>
        </w:rPr>
        <w:t>st</w:t>
      </w:r>
      <w:r w:rsidR="007E489F">
        <w:rPr>
          <w:rFonts w:ascii="Times New Roman" w:hAnsi="Times New Roman" w:cs="Times New Roman"/>
          <w:sz w:val="28"/>
          <w:szCs w:val="28"/>
        </w:rPr>
        <w:t xml:space="preserve"> Re</w:t>
      </w:r>
      <w:r w:rsidR="003651D8">
        <w:rPr>
          <w:rFonts w:ascii="Times New Roman" w:hAnsi="Times New Roman" w:cs="Times New Roman"/>
          <w:sz w:val="28"/>
          <w:szCs w:val="28"/>
        </w:rPr>
        <w:t>s</w:t>
      </w:r>
      <w:r w:rsidR="007E489F">
        <w:rPr>
          <w:rFonts w:ascii="Times New Roman" w:hAnsi="Times New Roman" w:cs="Times New Roman"/>
          <w:sz w:val="28"/>
          <w:szCs w:val="28"/>
        </w:rPr>
        <w:t xml:space="preserve">pondent made the </w:t>
      </w:r>
      <w:r w:rsidR="00633FB7">
        <w:rPr>
          <w:rFonts w:ascii="Times New Roman" w:hAnsi="Times New Roman" w:cs="Times New Roman"/>
          <w:sz w:val="28"/>
          <w:szCs w:val="28"/>
        </w:rPr>
        <w:t>A</w:t>
      </w:r>
      <w:r w:rsidR="007E489F">
        <w:rPr>
          <w:rFonts w:ascii="Times New Roman" w:hAnsi="Times New Roman" w:cs="Times New Roman"/>
          <w:sz w:val="28"/>
          <w:szCs w:val="28"/>
        </w:rPr>
        <w:t xml:space="preserve">pplicant undergo professional rehabilitation as a progressive </w:t>
      </w:r>
      <w:r w:rsidR="00997F2A">
        <w:rPr>
          <w:rFonts w:ascii="Times New Roman" w:hAnsi="Times New Roman" w:cs="Times New Roman"/>
          <w:sz w:val="28"/>
          <w:szCs w:val="28"/>
        </w:rPr>
        <w:t>discipline (an alternative to dismissal).</w:t>
      </w:r>
      <w:r w:rsidR="00FE5300">
        <w:rPr>
          <w:rFonts w:ascii="Times New Roman" w:hAnsi="Times New Roman" w:cs="Times New Roman"/>
          <w:sz w:val="28"/>
          <w:szCs w:val="28"/>
        </w:rPr>
        <w:t xml:space="preserve"> </w:t>
      </w:r>
      <w:r w:rsidR="00997F2A">
        <w:rPr>
          <w:rFonts w:ascii="Times New Roman" w:hAnsi="Times New Roman" w:cs="Times New Roman"/>
          <w:sz w:val="28"/>
          <w:szCs w:val="28"/>
        </w:rPr>
        <w:t xml:space="preserve">It is </w:t>
      </w:r>
      <w:r w:rsidR="00633FB7">
        <w:rPr>
          <w:rFonts w:ascii="Times New Roman" w:hAnsi="Times New Roman" w:cs="Times New Roman"/>
          <w:sz w:val="28"/>
          <w:szCs w:val="28"/>
        </w:rPr>
        <w:t xml:space="preserve">also </w:t>
      </w:r>
      <w:r w:rsidR="00997F2A">
        <w:rPr>
          <w:rFonts w:ascii="Times New Roman" w:hAnsi="Times New Roman" w:cs="Times New Roman"/>
          <w:sz w:val="28"/>
          <w:szCs w:val="28"/>
        </w:rPr>
        <w:t>disputed that the 1</w:t>
      </w:r>
      <w:r w:rsidR="00997F2A" w:rsidRPr="00997F2A">
        <w:rPr>
          <w:rFonts w:ascii="Times New Roman" w:hAnsi="Times New Roman" w:cs="Times New Roman"/>
          <w:sz w:val="28"/>
          <w:szCs w:val="28"/>
          <w:vertAlign w:val="superscript"/>
        </w:rPr>
        <w:t>st</w:t>
      </w:r>
      <w:r w:rsidR="00997F2A">
        <w:rPr>
          <w:rFonts w:ascii="Times New Roman" w:hAnsi="Times New Roman" w:cs="Times New Roman"/>
          <w:sz w:val="28"/>
          <w:szCs w:val="28"/>
        </w:rPr>
        <w:t xml:space="preserve"> Respondent applied his mind to the representations of the </w:t>
      </w:r>
      <w:r w:rsidR="00153212">
        <w:rPr>
          <w:rFonts w:ascii="Times New Roman" w:hAnsi="Times New Roman" w:cs="Times New Roman"/>
          <w:sz w:val="28"/>
          <w:szCs w:val="28"/>
        </w:rPr>
        <w:t>A</w:t>
      </w:r>
      <w:r w:rsidR="00997F2A">
        <w:rPr>
          <w:rFonts w:ascii="Times New Roman" w:hAnsi="Times New Roman" w:cs="Times New Roman"/>
          <w:sz w:val="28"/>
          <w:szCs w:val="28"/>
        </w:rPr>
        <w:t>pplicant.</w:t>
      </w:r>
    </w:p>
    <w:p w14:paraId="22722F95" w14:textId="54110AF4" w:rsidR="00EB56FB" w:rsidRDefault="004D0F50" w:rsidP="00A6777F">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20E4D">
        <w:rPr>
          <w:rFonts w:ascii="Times New Roman" w:hAnsi="Times New Roman" w:cs="Times New Roman"/>
          <w:b/>
          <w:sz w:val="28"/>
          <w:szCs w:val="28"/>
        </w:rPr>
        <w:t>1</w:t>
      </w:r>
      <w:r w:rsidR="00F406F4">
        <w:rPr>
          <w:rFonts w:ascii="Times New Roman" w:hAnsi="Times New Roman" w:cs="Times New Roman"/>
          <w:b/>
          <w:sz w:val="28"/>
          <w:szCs w:val="28"/>
        </w:rPr>
        <w:t>3</w:t>
      </w:r>
      <w:r w:rsidR="00EB56FB" w:rsidRPr="00EB56FB">
        <w:rPr>
          <w:rFonts w:ascii="Times New Roman" w:hAnsi="Times New Roman" w:cs="Times New Roman"/>
          <w:b/>
          <w:sz w:val="28"/>
          <w:szCs w:val="28"/>
        </w:rPr>
        <w:t>]</w:t>
      </w:r>
      <w:r w:rsidR="00EB56FB">
        <w:rPr>
          <w:rFonts w:ascii="Times New Roman" w:hAnsi="Times New Roman" w:cs="Times New Roman"/>
          <w:sz w:val="28"/>
          <w:szCs w:val="28"/>
        </w:rPr>
        <w:tab/>
      </w:r>
      <w:r w:rsidR="00E549D5">
        <w:rPr>
          <w:rFonts w:ascii="Times New Roman" w:hAnsi="Times New Roman" w:cs="Times New Roman"/>
          <w:sz w:val="28"/>
          <w:szCs w:val="28"/>
        </w:rPr>
        <w:t xml:space="preserve">The issue which this Court is called to make determination on are </w:t>
      </w:r>
      <w:r w:rsidR="00A6777F">
        <w:rPr>
          <w:rFonts w:ascii="Times New Roman" w:hAnsi="Times New Roman" w:cs="Times New Roman"/>
          <w:sz w:val="28"/>
          <w:szCs w:val="28"/>
        </w:rPr>
        <w:t>w</w:t>
      </w:r>
      <w:r w:rsidR="00EB56FB">
        <w:rPr>
          <w:rFonts w:ascii="Times New Roman" w:hAnsi="Times New Roman" w:cs="Times New Roman"/>
          <w:sz w:val="28"/>
          <w:szCs w:val="28"/>
        </w:rPr>
        <w:t xml:space="preserve">hether the Commander of LDF’s decision to discharge the </w:t>
      </w:r>
      <w:r w:rsidR="00E549D5">
        <w:rPr>
          <w:rFonts w:ascii="Times New Roman" w:hAnsi="Times New Roman" w:cs="Times New Roman"/>
          <w:sz w:val="28"/>
          <w:szCs w:val="28"/>
        </w:rPr>
        <w:t>A</w:t>
      </w:r>
      <w:r w:rsidR="00EB56FB">
        <w:rPr>
          <w:rFonts w:ascii="Times New Roman" w:hAnsi="Times New Roman" w:cs="Times New Roman"/>
          <w:sz w:val="28"/>
          <w:szCs w:val="28"/>
        </w:rPr>
        <w:t xml:space="preserve">pplicant was irrational and unreasonable. Put otherwise, whether the Commander, as a repository of power, applied his mind to the </w:t>
      </w:r>
      <w:r w:rsidR="00A6777F">
        <w:rPr>
          <w:rFonts w:ascii="Times New Roman" w:hAnsi="Times New Roman" w:cs="Times New Roman"/>
          <w:sz w:val="28"/>
          <w:szCs w:val="28"/>
        </w:rPr>
        <w:t>A</w:t>
      </w:r>
      <w:r w:rsidR="00EB56FB">
        <w:rPr>
          <w:rFonts w:ascii="Times New Roman" w:hAnsi="Times New Roman" w:cs="Times New Roman"/>
          <w:sz w:val="28"/>
          <w:szCs w:val="28"/>
        </w:rPr>
        <w:t>pplicant’s representations. Whether the 1</w:t>
      </w:r>
      <w:r w:rsidR="00EB56FB" w:rsidRPr="00EB56FB">
        <w:rPr>
          <w:rFonts w:ascii="Times New Roman" w:hAnsi="Times New Roman" w:cs="Times New Roman"/>
          <w:sz w:val="28"/>
          <w:szCs w:val="28"/>
          <w:vertAlign w:val="superscript"/>
        </w:rPr>
        <w:t>st</w:t>
      </w:r>
      <w:r w:rsidR="00EB56FB">
        <w:rPr>
          <w:rFonts w:ascii="Times New Roman" w:hAnsi="Times New Roman" w:cs="Times New Roman"/>
          <w:sz w:val="28"/>
          <w:szCs w:val="28"/>
        </w:rPr>
        <w:t xml:space="preserve"> Respondent was obliged to accord </w:t>
      </w:r>
      <w:r w:rsidR="00A6777F">
        <w:rPr>
          <w:rFonts w:ascii="Times New Roman" w:hAnsi="Times New Roman" w:cs="Times New Roman"/>
          <w:sz w:val="28"/>
          <w:szCs w:val="28"/>
        </w:rPr>
        <w:t>A</w:t>
      </w:r>
      <w:r w:rsidR="00EB56FB">
        <w:rPr>
          <w:rFonts w:ascii="Times New Roman" w:hAnsi="Times New Roman" w:cs="Times New Roman"/>
          <w:sz w:val="28"/>
          <w:szCs w:val="28"/>
        </w:rPr>
        <w:t>pplicant rehabilitation as alternative to dismissal.</w:t>
      </w:r>
      <w:r w:rsidR="00A6777F">
        <w:rPr>
          <w:rFonts w:ascii="Times New Roman" w:hAnsi="Times New Roman" w:cs="Times New Roman"/>
          <w:sz w:val="28"/>
          <w:szCs w:val="28"/>
        </w:rPr>
        <w:t xml:space="preserve"> </w:t>
      </w:r>
      <w:r w:rsidR="00EB56FB">
        <w:rPr>
          <w:rFonts w:ascii="Times New Roman" w:hAnsi="Times New Roman" w:cs="Times New Roman"/>
          <w:sz w:val="28"/>
          <w:szCs w:val="28"/>
        </w:rPr>
        <w:t xml:space="preserve">Whether the said discharge amounted to double jeopardy.  </w:t>
      </w:r>
    </w:p>
    <w:p w14:paraId="43B89A91" w14:textId="0E7BC055" w:rsidR="00E84461" w:rsidRDefault="004D0F50" w:rsidP="00A6777F">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w:t>
      </w:r>
      <w:r w:rsidR="00F406F4">
        <w:rPr>
          <w:rFonts w:ascii="Times New Roman" w:hAnsi="Times New Roman" w:cs="Times New Roman"/>
          <w:b/>
          <w:sz w:val="28"/>
          <w:szCs w:val="28"/>
        </w:rPr>
        <w:t>1</w:t>
      </w:r>
      <w:r w:rsidR="00A6777F">
        <w:rPr>
          <w:rFonts w:ascii="Times New Roman" w:hAnsi="Times New Roman" w:cs="Times New Roman"/>
          <w:b/>
          <w:sz w:val="28"/>
          <w:szCs w:val="28"/>
        </w:rPr>
        <w:t>5</w:t>
      </w:r>
      <w:r>
        <w:rPr>
          <w:rFonts w:ascii="Times New Roman" w:hAnsi="Times New Roman" w:cs="Times New Roman"/>
          <w:b/>
          <w:sz w:val="28"/>
          <w:szCs w:val="28"/>
        </w:rPr>
        <w:t>]</w:t>
      </w:r>
      <w:r>
        <w:rPr>
          <w:rFonts w:ascii="Times New Roman" w:hAnsi="Times New Roman" w:cs="Times New Roman"/>
          <w:b/>
          <w:sz w:val="28"/>
          <w:szCs w:val="28"/>
        </w:rPr>
        <w:tab/>
      </w:r>
      <w:r w:rsidR="00B3720C">
        <w:rPr>
          <w:rFonts w:ascii="Times New Roman" w:hAnsi="Times New Roman" w:cs="Times New Roman"/>
          <w:sz w:val="28"/>
          <w:szCs w:val="28"/>
        </w:rPr>
        <w:t xml:space="preserve">The </w:t>
      </w:r>
      <w:r w:rsidR="00A6777F">
        <w:rPr>
          <w:rFonts w:ascii="Times New Roman" w:hAnsi="Times New Roman" w:cs="Times New Roman"/>
          <w:sz w:val="28"/>
          <w:szCs w:val="28"/>
        </w:rPr>
        <w:t>A</w:t>
      </w:r>
      <w:r w:rsidR="00B3720C">
        <w:rPr>
          <w:rFonts w:ascii="Times New Roman" w:hAnsi="Times New Roman" w:cs="Times New Roman"/>
          <w:sz w:val="28"/>
          <w:szCs w:val="28"/>
        </w:rPr>
        <w:t>pplicant submitted tha</w:t>
      </w:r>
      <w:r w:rsidR="0089405A">
        <w:rPr>
          <w:rFonts w:ascii="Times New Roman" w:hAnsi="Times New Roman" w:cs="Times New Roman"/>
          <w:sz w:val="28"/>
          <w:szCs w:val="28"/>
        </w:rPr>
        <w:t>t the application must succeed</w:t>
      </w:r>
      <w:r w:rsidR="00B3720C">
        <w:rPr>
          <w:rFonts w:ascii="Times New Roman" w:hAnsi="Times New Roman" w:cs="Times New Roman"/>
          <w:sz w:val="28"/>
          <w:szCs w:val="28"/>
        </w:rPr>
        <w:t xml:space="preserve"> with costs on the grounds</w:t>
      </w:r>
      <w:r w:rsidR="00A6777F">
        <w:rPr>
          <w:rFonts w:ascii="Times New Roman" w:hAnsi="Times New Roman" w:cs="Times New Roman"/>
          <w:sz w:val="28"/>
          <w:szCs w:val="28"/>
        </w:rPr>
        <w:t xml:space="preserve"> that t</w:t>
      </w:r>
      <w:r w:rsidR="00E84461">
        <w:rPr>
          <w:rFonts w:ascii="Times New Roman" w:hAnsi="Times New Roman" w:cs="Times New Roman"/>
          <w:sz w:val="28"/>
          <w:szCs w:val="28"/>
        </w:rPr>
        <w:t xml:space="preserve">he discharge is irrational and unreasonable because the </w:t>
      </w:r>
      <w:r w:rsidR="00037DA0">
        <w:rPr>
          <w:rFonts w:ascii="Times New Roman" w:hAnsi="Times New Roman" w:cs="Times New Roman"/>
          <w:sz w:val="28"/>
          <w:szCs w:val="28"/>
        </w:rPr>
        <w:t>C</w:t>
      </w:r>
      <w:r w:rsidR="00E84461">
        <w:rPr>
          <w:rFonts w:ascii="Times New Roman" w:hAnsi="Times New Roman" w:cs="Times New Roman"/>
          <w:sz w:val="28"/>
          <w:szCs w:val="28"/>
        </w:rPr>
        <w:t xml:space="preserve">ommander did not consider and/ or apply his mind to the </w:t>
      </w:r>
      <w:r w:rsidR="00037DA0">
        <w:rPr>
          <w:rFonts w:ascii="Times New Roman" w:hAnsi="Times New Roman" w:cs="Times New Roman"/>
          <w:sz w:val="28"/>
          <w:szCs w:val="28"/>
        </w:rPr>
        <w:t>A</w:t>
      </w:r>
      <w:r w:rsidR="00E84461">
        <w:rPr>
          <w:rFonts w:ascii="Times New Roman" w:hAnsi="Times New Roman" w:cs="Times New Roman"/>
          <w:sz w:val="28"/>
          <w:szCs w:val="28"/>
        </w:rPr>
        <w:t xml:space="preserve">pplicant’s suggested sanction of counseling or rehabilitation hence the decision is unfair and </w:t>
      </w:r>
      <w:r w:rsidR="00FE5300">
        <w:rPr>
          <w:rFonts w:ascii="Times New Roman" w:hAnsi="Times New Roman" w:cs="Times New Roman"/>
          <w:sz w:val="28"/>
          <w:szCs w:val="28"/>
        </w:rPr>
        <w:t>t</w:t>
      </w:r>
      <w:r w:rsidR="00E84461">
        <w:rPr>
          <w:rFonts w:ascii="Times New Roman" w:hAnsi="Times New Roman" w:cs="Times New Roman"/>
          <w:sz w:val="28"/>
          <w:szCs w:val="28"/>
        </w:rPr>
        <w:t xml:space="preserve">he discharge amounts to double jeopardy as the </w:t>
      </w:r>
      <w:r w:rsidR="00037DA0">
        <w:rPr>
          <w:rFonts w:ascii="Times New Roman" w:hAnsi="Times New Roman" w:cs="Times New Roman"/>
          <w:sz w:val="28"/>
          <w:szCs w:val="28"/>
        </w:rPr>
        <w:t>A</w:t>
      </w:r>
      <w:r w:rsidR="00E84461">
        <w:rPr>
          <w:rFonts w:ascii="Times New Roman" w:hAnsi="Times New Roman" w:cs="Times New Roman"/>
          <w:sz w:val="28"/>
          <w:szCs w:val="28"/>
        </w:rPr>
        <w:t>pplicant will be pu</w:t>
      </w:r>
      <w:r w:rsidR="00FE5300">
        <w:rPr>
          <w:rFonts w:ascii="Times New Roman" w:hAnsi="Times New Roman" w:cs="Times New Roman"/>
          <w:sz w:val="28"/>
          <w:szCs w:val="28"/>
        </w:rPr>
        <w:t>nished</w:t>
      </w:r>
      <w:r w:rsidR="00E84461">
        <w:rPr>
          <w:rFonts w:ascii="Times New Roman" w:hAnsi="Times New Roman" w:cs="Times New Roman"/>
          <w:sz w:val="28"/>
          <w:szCs w:val="28"/>
        </w:rPr>
        <w:t xml:space="preserve"> twice for the same offences.</w:t>
      </w:r>
    </w:p>
    <w:p w14:paraId="1C0E83AC" w14:textId="591EC2B3" w:rsidR="0064721D"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17</w:t>
      </w:r>
      <w:r w:rsidR="00B64CC8" w:rsidRPr="00BC4196">
        <w:rPr>
          <w:rFonts w:ascii="Times New Roman" w:hAnsi="Times New Roman" w:cs="Times New Roman"/>
          <w:b/>
          <w:sz w:val="28"/>
          <w:szCs w:val="28"/>
        </w:rPr>
        <w:t>]</w:t>
      </w:r>
      <w:r w:rsidR="00B64CC8">
        <w:rPr>
          <w:rFonts w:ascii="Times New Roman" w:hAnsi="Times New Roman" w:cs="Times New Roman"/>
          <w:sz w:val="28"/>
          <w:szCs w:val="28"/>
        </w:rPr>
        <w:tab/>
        <w:t xml:space="preserve">In support of the above, the </w:t>
      </w:r>
      <w:r w:rsidR="00194C86">
        <w:rPr>
          <w:rFonts w:ascii="Times New Roman" w:hAnsi="Times New Roman" w:cs="Times New Roman"/>
          <w:sz w:val="28"/>
          <w:szCs w:val="28"/>
        </w:rPr>
        <w:t>A</w:t>
      </w:r>
      <w:r w:rsidR="00B64CC8">
        <w:rPr>
          <w:rFonts w:ascii="Times New Roman" w:hAnsi="Times New Roman" w:cs="Times New Roman"/>
          <w:sz w:val="28"/>
          <w:szCs w:val="28"/>
        </w:rPr>
        <w:t xml:space="preserve">pplicant maintained that the first respondent did not consider progressive discipline as an alternative to dismissal. The </w:t>
      </w:r>
      <w:r w:rsidR="00194C86">
        <w:rPr>
          <w:rFonts w:ascii="Times New Roman" w:hAnsi="Times New Roman" w:cs="Times New Roman"/>
          <w:sz w:val="28"/>
          <w:szCs w:val="28"/>
        </w:rPr>
        <w:t>A</w:t>
      </w:r>
      <w:r w:rsidR="00B64CC8">
        <w:rPr>
          <w:rFonts w:ascii="Times New Roman" w:hAnsi="Times New Roman" w:cs="Times New Roman"/>
          <w:sz w:val="28"/>
          <w:szCs w:val="28"/>
        </w:rPr>
        <w:t xml:space="preserve">pplicant contends that the first </w:t>
      </w:r>
      <w:r w:rsidR="00194C86">
        <w:rPr>
          <w:rFonts w:ascii="Times New Roman" w:hAnsi="Times New Roman" w:cs="Times New Roman"/>
          <w:sz w:val="28"/>
          <w:szCs w:val="28"/>
        </w:rPr>
        <w:t>R</w:t>
      </w:r>
      <w:r w:rsidR="00B64CC8">
        <w:rPr>
          <w:rFonts w:ascii="Times New Roman" w:hAnsi="Times New Roman" w:cs="Times New Roman"/>
          <w:sz w:val="28"/>
          <w:szCs w:val="28"/>
        </w:rPr>
        <w:t xml:space="preserve">espondent did not apply his mind to his representations. He further </w:t>
      </w:r>
      <w:r w:rsidR="00466141">
        <w:rPr>
          <w:rFonts w:ascii="Times New Roman" w:hAnsi="Times New Roman" w:cs="Times New Roman"/>
          <w:sz w:val="28"/>
          <w:szCs w:val="28"/>
        </w:rPr>
        <w:t xml:space="preserve">asserted that had the first </w:t>
      </w:r>
      <w:r w:rsidR="00194C86">
        <w:rPr>
          <w:rFonts w:ascii="Times New Roman" w:hAnsi="Times New Roman" w:cs="Times New Roman"/>
          <w:sz w:val="28"/>
          <w:szCs w:val="28"/>
        </w:rPr>
        <w:t>R</w:t>
      </w:r>
      <w:r w:rsidR="00466141">
        <w:rPr>
          <w:rFonts w:ascii="Times New Roman" w:hAnsi="Times New Roman" w:cs="Times New Roman"/>
          <w:sz w:val="28"/>
          <w:szCs w:val="28"/>
        </w:rPr>
        <w:t>espondent exercised his mind to his representations he would have been allowed a chance to undergo professional rehabilitation as an alternative to dismissal. The discharge is unfair.</w:t>
      </w:r>
      <w:r w:rsidR="0064721D">
        <w:rPr>
          <w:rFonts w:ascii="Times New Roman" w:hAnsi="Times New Roman" w:cs="Times New Roman"/>
          <w:sz w:val="28"/>
          <w:szCs w:val="28"/>
        </w:rPr>
        <w:t xml:space="preserve">  </w:t>
      </w:r>
    </w:p>
    <w:p w14:paraId="73DE0C89" w14:textId="3932B7B2" w:rsidR="00B64CC8"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18</w:t>
      </w:r>
      <w:r w:rsidR="0064721D" w:rsidRPr="00BC4196">
        <w:rPr>
          <w:rFonts w:ascii="Times New Roman" w:hAnsi="Times New Roman" w:cs="Times New Roman"/>
          <w:b/>
          <w:sz w:val="28"/>
          <w:szCs w:val="28"/>
        </w:rPr>
        <w:t>]</w:t>
      </w:r>
      <w:r w:rsidR="0064721D">
        <w:rPr>
          <w:rFonts w:ascii="Times New Roman" w:hAnsi="Times New Roman" w:cs="Times New Roman"/>
          <w:sz w:val="28"/>
          <w:szCs w:val="28"/>
        </w:rPr>
        <w:tab/>
        <w:t xml:space="preserve">The conspectus of the </w:t>
      </w:r>
      <w:r w:rsidR="00194C86">
        <w:rPr>
          <w:rFonts w:ascii="Times New Roman" w:hAnsi="Times New Roman" w:cs="Times New Roman"/>
          <w:sz w:val="28"/>
          <w:szCs w:val="28"/>
        </w:rPr>
        <w:t>A</w:t>
      </w:r>
      <w:r w:rsidR="0064721D">
        <w:rPr>
          <w:rFonts w:ascii="Times New Roman" w:hAnsi="Times New Roman" w:cs="Times New Roman"/>
          <w:sz w:val="28"/>
          <w:szCs w:val="28"/>
        </w:rPr>
        <w:t>pplicant</w:t>
      </w:r>
      <w:r w:rsidR="006D3F24">
        <w:rPr>
          <w:rFonts w:ascii="Times New Roman" w:hAnsi="Times New Roman" w:cs="Times New Roman"/>
          <w:sz w:val="28"/>
          <w:szCs w:val="28"/>
        </w:rPr>
        <w:t>’</w:t>
      </w:r>
      <w:r w:rsidR="0064721D">
        <w:rPr>
          <w:rFonts w:ascii="Times New Roman" w:hAnsi="Times New Roman" w:cs="Times New Roman"/>
          <w:sz w:val="28"/>
          <w:szCs w:val="28"/>
        </w:rPr>
        <w:t xml:space="preserve">s contentions under paragraph 4.1 to 4.4 is that the first </w:t>
      </w:r>
      <w:r w:rsidR="00194C86">
        <w:rPr>
          <w:rFonts w:ascii="Times New Roman" w:hAnsi="Times New Roman" w:cs="Times New Roman"/>
          <w:sz w:val="28"/>
          <w:szCs w:val="28"/>
        </w:rPr>
        <w:t>R</w:t>
      </w:r>
      <w:r w:rsidR="0064721D">
        <w:rPr>
          <w:rFonts w:ascii="Times New Roman" w:hAnsi="Times New Roman" w:cs="Times New Roman"/>
          <w:sz w:val="28"/>
          <w:szCs w:val="28"/>
        </w:rPr>
        <w:t xml:space="preserve">espondent had the duty to exercise his discretion in good faith and in </w:t>
      </w:r>
      <w:proofErr w:type="gramStart"/>
      <w:r w:rsidR="0064721D">
        <w:rPr>
          <w:rFonts w:ascii="Times New Roman" w:hAnsi="Times New Roman" w:cs="Times New Roman"/>
          <w:sz w:val="28"/>
          <w:szCs w:val="28"/>
        </w:rPr>
        <w:t>fairness</w:t>
      </w:r>
      <w:proofErr w:type="gramEnd"/>
      <w:r w:rsidR="0064721D">
        <w:rPr>
          <w:rFonts w:ascii="Times New Roman" w:hAnsi="Times New Roman" w:cs="Times New Roman"/>
          <w:sz w:val="28"/>
          <w:szCs w:val="28"/>
        </w:rPr>
        <w:t xml:space="preserve"> </w:t>
      </w:r>
      <w:r w:rsidR="006D3F24">
        <w:rPr>
          <w:rFonts w:ascii="Times New Roman" w:hAnsi="Times New Roman" w:cs="Times New Roman"/>
          <w:sz w:val="28"/>
          <w:szCs w:val="28"/>
        </w:rPr>
        <w:t xml:space="preserve">but the first </w:t>
      </w:r>
      <w:r w:rsidR="00194C86">
        <w:rPr>
          <w:rFonts w:ascii="Times New Roman" w:hAnsi="Times New Roman" w:cs="Times New Roman"/>
          <w:sz w:val="28"/>
          <w:szCs w:val="28"/>
        </w:rPr>
        <w:t>R</w:t>
      </w:r>
      <w:r w:rsidR="006D3F24">
        <w:rPr>
          <w:rFonts w:ascii="Times New Roman" w:hAnsi="Times New Roman" w:cs="Times New Roman"/>
          <w:sz w:val="28"/>
          <w:szCs w:val="28"/>
        </w:rPr>
        <w:t xml:space="preserve">espondent did the converse.  This is due to, according to the </w:t>
      </w:r>
      <w:r w:rsidR="00442760">
        <w:rPr>
          <w:rFonts w:ascii="Times New Roman" w:hAnsi="Times New Roman" w:cs="Times New Roman"/>
          <w:sz w:val="28"/>
          <w:szCs w:val="28"/>
        </w:rPr>
        <w:t>A</w:t>
      </w:r>
      <w:r w:rsidR="006D3F24">
        <w:rPr>
          <w:rFonts w:ascii="Times New Roman" w:hAnsi="Times New Roman" w:cs="Times New Roman"/>
          <w:sz w:val="28"/>
          <w:szCs w:val="28"/>
        </w:rPr>
        <w:t xml:space="preserve">pplicant, the fact that the show </w:t>
      </w:r>
      <w:proofErr w:type="gramStart"/>
      <w:r w:rsidR="006D3F24">
        <w:rPr>
          <w:rFonts w:ascii="Times New Roman" w:hAnsi="Times New Roman" w:cs="Times New Roman"/>
          <w:sz w:val="28"/>
          <w:szCs w:val="28"/>
        </w:rPr>
        <w:t>cause</w:t>
      </w:r>
      <w:proofErr w:type="gramEnd"/>
      <w:r w:rsidR="006D3F24">
        <w:rPr>
          <w:rFonts w:ascii="Times New Roman" w:hAnsi="Times New Roman" w:cs="Times New Roman"/>
          <w:sz w:val="28"/>
          <w:szCs w:val="28"/>
        </w:rPr>
        <w:t xml:space="preserve"> letter laid a red carpet to negotiations at which he made representations that entailed an alternative which is rehabilitation, which the 1</w:t>
      </w:r>
      <w:r w:rsidR="006D3F24" w:rsidRPr="006D3F24">
        <w:rPr>
          <w:rFonts w:ascii="Times New Roman" w:hAnsi="Times New Roman" w:cs="Times New Roman"/>
          <w:sz w:val="28"/>
          <w:szCs w:val="28"/>
          <w:vertAlign w:val="superscript"/>
        </w:rPr>
        <w:t>st</w:t>
      </w:r>
      <w:r w:rsidR="006D3F24">
        <w:rPr>
          <w:rFonts w:ascii="Times New Roman" w:hAnsi="Times New Roman" w:cs="Times New Roman"/>
          <w:sz w:val="28"/>
          <w:szCs w:val="28"/>
        </w:rPr>
        <w:t xml:space="preserve"> </w:t>
      </w:r>
      <w:r w:rsidR="00442760">
        <w:rPr>
          <w:rFonts w:ascii="Times New Roman" w:hAnsi="Times New Roman" w:cs="Times New Roman"/>
          <w:sz w:val="28"/>
          <w:szCs w:val="28"/>
        </w:rPr>
        <w:t>R</w:t>
      </w:r>
      <w:r w:rsidR="006D3F24">
        <w:rPr>
          <w:rFonts w:ascii="Times New Roman" w:hAnsi="Times New Roman" w:cs="Times New Roman"/>
          <w:sz w:val="28"/>
          <w:szCs w:val="28"/>
        </w:rPr>
        <w:t>espondent should have considered since the show cause letter was “couched in conditional term”</w:t>
      </w:r>
      <w:r w:rsidR="006D3F24">
        <w:rPr>
          <w:rStyle w:val="FootnoteReference"/>
          <w:rFonts w:ascii="Times New Roman" w:hAnsi="Times New Roman" w:cs="Times New Roman"/>
          <w:sz w:val="28"/>
          <w:szCs w:val="28"/>
        </w:rPr>
        <w:footnoteReference w:id="3"/>
      </w:r>
      <w:r w:rsidR="006D3F24">
        <w:rPr>
          <w:rFonts w:ascii="Times New Roman" w:hAnsi="Times New Roman" w:cs="Times New Roman"/>
          <w:sz w:val="28"/>
          <w:szCs w:val="28"/>
        </w:rPr>
        <w:t>.</w:t>
      </w:r>
    </w:p>
    <w:p w14:paraId="2893E6AC" w14:textId="4AB8AB04" w:rsidR="004A6F34"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19</w:t>
      </w:r>
      <w:r w:rsidR="004A6F34" w:rsidRPr="00BC4196">
        <w:rPr>
          <w:rFonts w:ascii="Times New Roman" w:hAnsi="Times New Roman" w:cs="Times New Roman"/>
          <w:b/>
          <w:sz w:val="28"/>
          <w:szCs w:val="28"/>
        </w:rPr>
        <w:t>]</w:t>
      </w:r>
      <w:r w:rsidR="004A6F34">
        <w:rPr>
          <w:rFonts w:ascii="Times New Roman" w:hAnsi="Times New Roman" w:cs="Times New Roman"/>
          <w:sz w:val="28"/>
          <w:szCs w:val="28"/>
        </w:rPr>
        <w:tab/>
        <w:t xml:space="preserve">The </w:t>
      </w:r>
      <w:r w:rsidR="00442760">
        <w:rPr>
          <w:rFonts w:ascii="Times New Roman" w:hAnsi="Times New Roman" w:cs="Times New Roman"/>
          <w:sz w:val="28"/>
          <w:szCs w:val="28"/>
        </w:rPr>
        <w:t>A</w:t>
      </w:r>
      <w:r w:rsidR="004A6F34">
        <w:rPr>
          <w:rFonts w:ascii="Times New Roman" w:hAnsi="Times New Roman" w:cs="Times New Roman"/>
          <w:sz w:val="28"/>
          <w:szCs w:val="28"/>
        </w:rPr>
        <w:t>pplicant further contended that the 1</w:t>
      </w:r>
      <w:r w:rsidR="004A6F34" w:rsidRPr="004A6F34">
        <w:rPr>
          <w:rFonts w:ascii="Times New Roman" w:hAnsi="Times New Roman" w:cs="Times New Roman"/>
          <w:sz w:val="28"/>
          <w:szCs w:val="28"/>
          <w:vertAlign w:val="superscript"/>
        </w:rPr>
        <w:t>st</w:t>
      </w:r>
      <w:r w:rsidR="004A6F34">
        <w:rPr>
          <w:rFonts w:ascii="Times New Roman" w:hAnsi="Times New Roman" w:cs="Times New Roman"/>
          <w:sz w:val="28"/>
          <w:szCs w:val="28"/>
        </w:rPr>
        <w:t xml:space="preserve"> Respondent failed to set up the measures to minimize the dismissal or the effect thereof. </w:t>
      </w:r>
      <w:r w:rsidR="00C94AD5">
        <w:rPr>
          <w:rFonts w:ascii="Times New Roman" w:hAnsi="Times New Roman" w:cs="Times New Roman"/>
          <w:sz w:val="28"/>
          <w:szCs w:val="28"/>
        </w:rPr>
        <w:t>The applicant submitted that the 1</w:t>
      </w:r>
      <w:r w:rsidR="00C94AD5" w:rsidRPr="00C94AD5">
        <w:rPr>
          <w:rFonts w:ascii="Times New Roman" w:hAnsi="Times New Roman" w:cs="Times New Roman"/>
          <w:sz w:val="28"/>
          <w:szCs w:val="28"/>
          <w:vertAlign w:val="superscript"/>
        </w:rPr>
        <w:t>st</w:t>
      </w:r>
      <w:r w:rsidR="00C94AD5">
        <w:rPr>
          <w:rFonts w:ascii="Times New Roman" w:hAnsi="Times New Roman" w:cs="Times New Roman"/>
          <w:sz w:val="28"/>
          <w:szCs w:val="28"/>
        </w:rPr>
        <w:t xml:space="preserve"> respondent failed to establish that he cannot be </w:t>
      </w:r>
      <w:r w:rsidR="00C94AD5">
        <w:rPr>
          <w:rFonts w:ascii="Times New Roman" w:hAnsi="Times New Roman" w:cs="Times New Roman"/>
          <w:sz w:val="28"/>
          <w:szCs w:val="28"/>
        </w:rPr>
        <w:lastRenderedPageBreak/>
        <w:t xml:space="preserve">rehabilitated. The point that the </w:t>
      </w:r>
      <w:r w:rsidR="00F01DA2">
        <w:rPr>
          <w:rFonts w:ascii="Times New Roman" w:hAnsi="Times New Roman" w:cs="Times New Roman"/>
          <w:sz w:val="28"/>
          <w:szCs w:val="28"/>
        </w:rPr>
        <w:t>A</w:t>
      </w:r>
      <w:r w:rsidR="00C94AD5">
        <w:rPr>
          <w:rFonts w:ascii="Times New Roman" w:hAnsi="Times New Roman" w:cs="Times New Roman"/>
          <w:sz w:val="28"/>
          <w:szCs w:val="28"/>
        </w:rPr>
        <w:t>pplicant was stressing is that the 1</w:t>
      </w:r>
      <w:r w:rsidR="00C94AD5" w:rsidRPr="00C94AD5">
        <w:rPr>
          <w:rFonts w:ascii="Times New Roman" w:hAnsi="Times New Roman" w:cs="Times New Roman"/>
          <w:sz w:val="28"/>
          <w:szCs w:val="28"/>
          <w:vertAlign w:val="superscript"/>
        </w:rPr>
        <w:t>st</w:t>
      </w:r>
      <w:r w:rsidR="00C94AD5">
        <w:rPr>
          <w:rFonts w:ascii="Times New Roman" w:hAnsi="Times New Roman" w:cs="Times New Roman"/>
          <w:sz w:val="28"/>
          <w:szCs w:val="28"/>
        </w:rPr>
        <w:t xml:space="preserve"> </w:t>
      </w:r>
      <w:r w:rsidR="00F01DA2">
        <w:rPr>
          <w:rFonts w:ascii="Times New Roman" w:hAnsi="Times New Roman" w:cs="Times New Roman"/>
          <w:sz w:val="28"/>
          <w:szCs w:val="28"/>
        </w:rPr>
        <w:t>R</w:t>
      </w:r>
      <w:r w:rsidR="00C94AD5">
        <w:rPr>
          <w:rFonts w:ascii="Times New Roman" w:hAnsi="Times New Roman" w:cs="Times New Roman"/>
          <w:sz w:val="28"/>
          <w:szCs w:val="28"/>
        </w:rPr>
        <w:t>espondent did not prove that the dismissal was a last resort.</w:t>
      </w:r>
    </w:p>
    <w:p w14:paraId="4D05148C" w14:textId="77777777" w:rsidR="00E62B44" w:rsidRDefault="00E62B44" w:rsidP="00F00709">
      <w:pPr>
        <w:spacing w:line="360" w:lineRule="auto"/>
        <w:jc w:val="both"/>
        <w:rPr>
          <w:rFonts w:ascii="Times New Roman" w:hAnsi="Times New Roman" w:cs="Times New Roman"/>
          <w:b/>
          <w:sz w:val="28"/>
          <w:szCs w:val="28"/>
        </w:rPr>
      </w:pPr>
    </w:p>
    <w:p w14:paraId="2267E8A8" w14:textId="67C983E4" w:rsidR="000C7C4A" w:rsidRPr="004A5331" w:rsidRDefault="00D067CC" w:rsidP="004A5331">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20</w:t>
      </w:r>
      <w:r w:rsidR="00E84461" w:rsidRPr="00E84461">
        <w:rPr>
          <w:rFonts w:ascii="Times New Roman" w:hAnsi="Times New Roman" w:cs="Times New Roman"/>
          <w:b/>
          <w:sz w:val="28"/>
          <w:szCs w:val="28"/>
        </w:rPr>
        <w:t>]</w:t>
      </w:r>
      <w:r w:rsidR="00E84461">
        <w:rPr>
          <w:rFonts w:ascii="Times New Roman" w:hAnsi="Times New Roman" w:cs="Times New Roman"/>
          <w:sz w:val="28"/>
          <w:szCs w:val="28"/>
        </w:rPr>
        <w:t xml:space="preserve"> </w:t>
      </w:r>
      <w:r w:rsidR="00F951EA">
        <w:rPr>
          <w:rFonts w:ascii="Times New Roman" w:hAnsi="Times New Roman" w:cs="Times New Roman"/>
          <w:sz w:val="28"/>
          <w:szCs w:val="28"/>
        </w:rPr>
        <w:t xml:space="preserve">The </w:t>
      </w:r>
      <w:r w:rsidR="00B034F1">
        <w:rPr>
          <w:rFonts w:ascii="Times New Roman" w:hAnsi="Times New Roman" w:cs="Times New Roman"/>
          <w:sz w:val="28"/>
          <w:szCs w:val="28"/>
        </w:rPr>
        <w:t>R</w:t>
      </w:r>
      <w:r w:rsidR="00F951EA">
        <w:rPr>
          <w:rFonts w:ascii="Times New Roman" w:hAnsi="Times New Roman" w:cs="Times New Roman"/>
          <w:sz w:val="28"/>
          <w:szCs w:val="28"/>
        </w:rPr>
        <w:t xml:space="preserve">espondents </w:t>
      </w:r>
      <w:r w:rsidR="000C7C4A">
        <w:rPr>
          <w:rFonts w:ascii="Times New Roman" w:hAnsi="Times New Roman" w:cs="Times New Roman"/>
          <w:sz w:val="28"/>
          <w:szCs w:val="28"/>
        </w:rPr>
        <w:t xml:space="preserve">submitted that the application be dismissed with costs on </w:t>
      </w:r>
      <w:r w:rsidR="004A5331">
        <w:rPr>
          <w:rFonts w:ascii="Times New Roman" w:hAnsi="Times New Roman" w:cs="Times New Roman"/>
          <w:sz w:val="28"/>
          <w:szCs w:val="28"/>
        </w:rPr>
        <w:t xml:space="preserve">           </w:t>
      </w:r>
      <w:r w:rsidR="00C56206">
        <w:rPr>
          <w:rFonts w:ascii="Times New Roman" w:hAnsi="Times New Roman" w:cs="Times New Roman"/>
          <w:sz w:val="28"/>
          <w:szCs w:val="28"/>
        </w:rPr>
        <w:t xml:space="preserve">    </w:t>
      </w:r>
      <w:r w:rsidR="000C7C4A">
        <w:rPr>
          <w:rFonts w:ascii="Times New Roman" w:hAnsi="Times New Roman" w:cs="Times New Roman"/>
          <w:sz w:val="28"/>
          <w:szCs w:val="28"/>
        </w:rPr>
        <w:t>attorney and own client scale on the following grounds</w:t>
      </w:r>
      <w:r w:rsidR="00B034F1">
        <w:rPr>
          <w:rFonts w:ascii="Times New Roman" w:hAnsi="Times New Roman" w:cs="Times New Roman"/>
          <w:sz w:val="28"/>
          <w:szCs w:val="28"/>
        </w:rPr>
        <w:t>:</w:t>
      </w:r>
    </w:p>
    <w:p w14:paraId="6AF11E86" w14:textId="7B45214A" w:rsidR="000C7C4A" w:rsidRDefault="00D067CC" w:rsidP="00C56206">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4A5331">
        <w:rPr>
          <w:rFonts w:ascii="Times New Roman" w:hAnsi="Times New Roman" w:cs="Times New Roman"/>
          <w:b/>
          <w:sz w:val="28"/>
          <w:szCs w:val="28"/>
        </w:rPr>
        <w:t>2</w:t>
      </w:r>
      <w:r w:rsidR="00F406F4">
        <w:rPr>
          <w:rFonts w:ascii="Times New Roman" w:hAnsi="Times New Roman" w:cs="Times New Roman"/>
          <w:b/>
          <w:sz w:val="28"/>
          <w:szCs w:val="28"/>
        </w:rPr>
        <w:t>1</w:t>
      </w:r>
      <w:r w:rsidR="000C7C4A" w:rsidRPr="004A70F1">
        <w:rPr>
          <w:rFonts w:ascii="Times New Roman" w:hAnsi="Times New Roman" w:cs="Times New Roman"/>
          <w:b/>
          <w:sz w:val="28"/>
          <w:szCs w:val="28"/>
        </w:rPr>
        <w:t>]</w:t>
      </w:r>
      <w:r>
        <w:rPr>
          <w:rFonts w:ascii="Times New Roman" w:hAnsi="Times New Roman" w:cs="Times New Roman"/>
          <w:sz w:val="28"/>
          <w:szCs w:val="28"/>
        </w:rPr>
        <w:tab/>
        <w:t xml:space="preserve"> </w:t>
      </w:r>
      <w:r w:rsidR="000C7C4A">
        <w:rPr>
          <w:rFonts w:ascii="Times New Roman" w:hAnsi="Times New Roman" w:cs="Times New Roman"/>
          <w:sz w:val="28"/>
          <w:szCs w:val="28"/>
        </w:rPr>
        <w:t xml:space="preserve">The discharge of the </w:t>
      </w:r>
      <w:r w:rsidR="00B034F1">
        <w:rPr>
          <w:rFonts w:ascii="Times New Roman" w:hAnsi="Times New Roman" w:cs="Times New Roman"/>
          <w:sz w:val="28"/>
          <w:szCs w:val="28"/>
        </w:rPr>
        <w:t>A</w:t>
      </w:r>
      <w:r w:rsidR="000C7C4A">
        <w:rPr>
          <w:rFonts w:ascii="Times New Roman" w:hAnsi="Times New Roman" w:cs="Times New Roman"/>
          <w:sz w:val="28"/>
          <w:szCs w:val="28"/>
        </w:rPr>
        <w:t xml:space="preserve">pplicant is rational and reasonable as the </w:t>
      </w:r>
      <w:r w:rsidR="00B034F1">
        <w:rPr>
          <w:rFonts w:ascii="Times New Roman" w:hAnsi="Times New Roman" w:cs="Times New Roman"/>
          <w:sz w:val="28"/>
          <w:szCs w:val="28"/>
        </w:rPr>
        <w:t>A</w:t>
      </w:r>
      <w:r w:rsidR="000C7C4A">
        <w:rPr>
          <w:rFonts w:ascii="Times New Roman" w:hAnsi="Times New Roman" w:cs="Times New Roman"/>
          <w:sz w:val="28"/>
          <w:szCs w:val="28"/>
        </w:rPr>
        <w:t>pplicant is not fit to remain in the LDF as he h</w:t>
      </w:r>
      <w:r w:rsidR="003A152B">
        <w:rPr>
          <w:rFonts w:ascii="Times New Roman" w:hAnsi="Times New Roman" w:cs="Times New Roman"/>
          <w:sz w:val="28"/>
          <w:szCs w:val="28"/>
        </w:rPr>
        <w:t>a</w:t>
      </w:r>
      <w:r w:rsidR="000C7C4A">
        <w:rPr>
          <w:rFonts w:ascii="Times New Roman" w:hAnsi="Times New Roman" w:cs="Times New Roman"/>
          <w:sz w:val="28"/>
          <w:szCs w:val="28"/>
        </w:rPr>
        <w:t>d been convicted</w:t>
      </w:r>
      <w:r w:rsidR="00F951EA">
        <w:rPr>
          <w:rFonts w:ascii="Times New Roman" w:hAnsi="Times New Roman" w:cs="Times New Roman"/>
          <w:sz w:val="28"/>
          <w:szCs w:val="28"/>
        </w:rPr>
        <w:t xml:space="preserve"> </w:t>
      </w:r>
      <w:r w:rsidR="000C7C4A">
        <w:rPr>
          <w:rFonts w:ascii="Times New Roman" w:hAnsi="Times New Roman" w:cs="Times New Roman"/>
          <w:sz w:val="28"/>
          <w:szCs w:val="28"/>
        </w:rPr>
        <w:t>of numerous military offences and is a danger to other members of the LDF</w:t>
      </w:r>
      <w:r w:rsidR="00C56206">
        <w:rPr>
          <w:rFonts w:ascii="Times New Roman" w:hAnsi="Times New Roman" w:cs="Times New Roman"/>
          <w:sz w:val="28"/>
          <w:szCs w:val="28"/>
        </w:rPr>
        <w:t xml:space="preserve">. </w:t>
      </w:r>
      <w:r w:rsidR="000C7C4A">
        <w:rPr>
          <w:rFonts w:ascii="Times New Roman" w:hAnsi="Times New Roman" w:cs="Times New Roman"/>
          <w:sz w:val="28"/>
          <w:szCs w:val="28"/>
        </w:rPr>
        <w:t xml:space="preserve">The discharge of the </w:t>
      </w:r>
      <w:r w:rsidR="00B034F1">
        <w:rPr>
          <w:rFonts w:ascii="Times New Roman" w:hAnsi="Times New Roman" w:cs="Times New Roman"/>
          <w:sz w:val="28"/>
          <w:szCs w:val="28"/>
        </w:rPr>
        <w:t>A</w:t>
      </w:r>
      <w:r w:rsidR="000C7C4A">
        <w:rPr>
          <w:rFonts w:ascii="Times New Roman" w:hAnsi="Times New Roman" w:cs="Times New Roman"/>
          <w:sz w:val="28"/>
          <w:szCs w:val="28"/>
        </w:rPr>
        <w:t>pplicant is sanctioned by law and as such does not amount to double jeopardy.</w:t>
      </w:r>
    </w:p>
    <w:p w14:paraId="3834C95E" w14:textId="7945B17F" w:rsidR="007A4EDA" w:rsidRDefault="00D067CC" w:rsidP="00C56206">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22</w:t>
      </w:r>
      <w:r w:rsidR="003A152B" w:rsidRPr="004A70F1">
        <w:rPr>
          <w:rFonts w:ascii="Times New Roman" w:hAnsi="Times New Roman" w:cs="Times New Roman"/>
          <w:b/>
          <w:sz w:val="28"/>
          <w:szCs w:val="28"/>
        </w:rPr>
        <w:t>]</w:t>
      </w:r>
      <w:r w:rsidR="003A152B">
        <w:rPr>
          <w:rFonts w:ascii="Times New Roman" w:hAnsi="Times New Roman" w:cs="Times New Roman"/>
          <w:sz w:val="28"/>
          <w:szCs w:val="28"/>
        </w:rPr>
        <w:tab/>
      </w:r>
      <w:r>
        <w:rPr>
          <w:rFonts w:ascii="Times New Roman" w:hAnsi="Times New Roman" w:cs="Times New Roman"/>
          <w:sz w:val="28"/>
          <w:szCs w:val="28"/>
        </w:rPr>
        <w:t xml:space="preserve"> </w:t>
      </w:r>
      <w:r w:rsidR="003A152B">
        <w:rPr>
          <w:rFonts w:ascii="Times New Roman" w:hAnsi="Times New Roman" w:cs="Times New Roman"/>
          <w:sz w:val="28"/>
          <w:szCs w:val="28"/>
        </w:rPr>
        <w:t xml:space="preserve">In response to the issue of the alleged irrationality and unreasonableness of the </w:t>
      </w:r>
      <w:r w:rsidR="00B034F1">
        <w:rPr>
          <w:rFonts w:ascii="Times New Roman" w:hAnsi="Times New Roman" w:cs="Times New Roman"/>
          <w:sz w:val="28"/>
          <w:szCs w:val="28"/>
        </w:rPr>
        <w:t>R</w:t>
      </w:r>
      <w:r w:rsidR="003A152B">
        <w:rPr>
          <w:rFonts w:ascii="Times New Roman" w:hAnsi="Times New Roman" w:cs="Times New Roman"/>
          <w:sz w:val="28"/>
          <w:szCs w:val="28"/>
        </w:rPr>
        <w:t xml:space="preserve">espondents laid out the test which should be adopted in assessing whether the decision of a public functionary is irrational from paragraph 19 to </w:t>
      </w:r>
      <w:r w:rsidR="004570CE">
        <w:rPr>
          <w:rFonts w:ascii="Times New Roman" w:hAnsi="Times New Roman" w:cs="Times New Roman"/>
          <w:sz w:val="28"/>
          <w:szCs w:val="28"/>
        </w:rPr>
        <w:t>31.</w:t>
      </w:r>
      <w:r w:rsidR="004570CE">
        <w:rPr>
          <w:rStyle w:val="FootnoteReference"/>
          <w:rFonts w:ascii="Times New Roman" w:hAnsi="Times New Roman" w:cs="Times New Roman"/>
          <w:sz w:val="28"/>
          <w:szCs w:val="28"/>
        </w:rPr>
        <w:footnoteReference w:id="4"/>
      </w:r>
      <w:r w:rsidR="003A152B">
        <w:rPr>
          <w:rFonts w:ascii="Times New Roman" w:hAnsi="Times New Roman" w:cs="Times New Roman"/>
          <w:sz w:val="28"/>
          <w:szCs w:val="28"/>
        </w:rPr>
        <w:t xml:space="preserve"> </w:t>
      </w:r>
      <w:r>
        <w:rPr>
          <w:rFonts w:ascii="Times New Roman" w:hAnsi="Times New Roman" w:cs="Times New Roman"/>
          <w:sz w:val="28"/>
          <w:szCs w:val="28"/>
        </w:rPr>
        <w:t xml:space="preserve"> </w:t>
      </w:r>
      <w:r w:rsidR="00E97492">
        <w:rPr>
          <w:rFonts w:ascii="Times New Roman" w:hAnsi="Times New Roman" w:cs="Times New Roman"/>
          <w:sz w:val="28"/>
          <w:szCs w:val="28"/>
        </w:rPr>
        <w:t xml:space="preserve">The respondents submitted that the discharge does not amount to double jeopardy and backed that contention up by case law to which reference shall be made hereunder. </w:t>
      </w:r>
    </w:p>
    <w:p w14:paraId="6B361811" w14:textId="40BFBA83" w:rsidR="00E65997" w:rsidRPr="00E65997" w:rsidRDefault="00D067CC" w:rsidP="00F406F4">
      <w:pPr>
        <w:spacing w:line="360" w:lineRule="auto"/>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23</w:t>
      </w:r>
      <w:r w:rsidR="00E65997" w:rsidRPr="00E65997">
        <w:rPr>
          <w:rFonts w:ascii="Times New Roman" w:hAnsi="Times New Roman" w:cs="Times New Roman"/>
          <w:b/>
          <w:sz w:val="28"/>
          <w:szCs w:val="28"/>
        </w:rPr>
        <w:t>]</w:t>
      </w:r>
      <w:r w:rsidR="00E65997" w:rsidRPr="00E65997">
        <w:rPr>
          <w:rFonts w:ascii="Times New Roman" w:hAnsi="Times New Roman" w:cs="Times New Roman"/>
          <w:sz w:val="28"/>
          <w:szCs w:val="28"/>
        </w:rPr>
        <w:t xml:space="preserve"> The expression "onus of proof" is self-explanatory. It simply means the obligation to prove. And the standard of proof required to discharge the legal burden depends upon whether the proceedings are civil or criminal. In the former, the standard required is proof "on the balance of probabilities".</w:t>
      </w:r>
      <w:r w:rsidR="004E5A56">
        <w:rPr>
          <w:rFonts w:ascii="Times New Roman" w:hAnsi="Times New Roman" w:cs="Times New Roman"/>
          <w:sz w:val="28"/>
          <w:szCs w:val="28"/>
        </w:rPr>
        <w:t xml:space="preserve"> </w:t>
      </w:r>
      <w:r w:rsidR="00E65997" w:rsidRPr="00E65997">
        <w:rPr>
          <w:rFonts w:ascii="Times New Roman" w:hAnsi="Times New Roman" w:cs="Times New Roman"/>
          <w:sz w:val="28"/>
          <w:szCs w:val="28"/>
        </w:rPr>
        <w:t xml:space="preserve">Now, the question </w:t>
      </w:r>
      <w:r w:rsidR="004A5331" w:rsidRPr="00E65997">
        <w:rPr>
          <w:rFonts w:ascii="Times New Roman" w:hAnsi="Times New Roman" w:cs="Times New Roman"/>
          <w:sz w:val="28"/>
          <w:szCs w:val="28"/>
        </w:rPr>
        <w:t>is</w:t>
      </w:r>
      <w:r w:rsidR="004A5331">
        <w:rPr>
          <w:rFonts w:ascii="Times New Roman" w:hAnsi="Times New Roman" w:cs="Times New Roman"/>
          <w:sz w:val="28"/>
          <w:szCs w:val="28"/>
        </w:rPr>
        <w:t>,</w:t>
      </w:r>
      <w:r w:rsidR="00E65997" w:rsidRPr="00E65997">
        <w:rPr>
          <w:rFonts w:ascii="Times New Roman" w:hAnsi="Times New Roman" w:cs="Times New Roman"/>
          <w:sz w:val="28"/>
          <w:szCs w:val="28"/>
        </w:rPr>
        <w:t xml:space="preserve"> on the balance of </w:t>
      </w:r>
      <w:r w:rsidR="004E5A56">
        <w:rPr>
          <w:rFonts w:ascii="Times New Roman" w:hAnsi="Times New Roman" w:cs="Times New Roman"/>
          <w:sz w:val="28"/>
          <w:szCs w:val="28"/>
        </w:rPr>
        <w:t xml:space="preserve">probabilities, did the </w:t>
      </w:r>
      <w:r w:rsidR="000153A6">
        <w:rPr>
          <w:rFonts w:ascii="Times New Roman" w:hAnsi="Times New Roman" w:cs="Times New Roman"/>
          <w:sz w:val="28"/>
          <w:szCs w:val="28"/>
        </w:rPr>
        <w:t>A</w:t>
      </w:r>
      <w:r w:rsidR="004E5A56">
        <w:rPr>
          <w:rFonts w:ascii="Times New Roman" w:hAnsi="Times New Roman" w:cs="Times New Roman"/>
          <w:sz w:val="28"/>
          <w:szCs w:val="28"/>
        </w:rPr>
        <w:t>pplicant</w:t>
      </w:r>
      <w:r w:rsidR="00E65997" w:rsidRPr="00E65997">
        <w:rPr>
          <w:rFonts w:ascii="Times New Roman" w:hAnsi="Times New Roman" w:cs="Times New Roman"/>
          <w:sz w:val="28"/>
          <w:szCs w:val="28"/>
        </w:rPr>
        <w:t xml:space="preserve"> prove his allegations on the balance of probabilities?</w:t>
      </w:r>
    </w:p>
    <w:p w14:paraId="42C732C5" w14:textId="77777777" w:rsidR="00AF4DB2" w:rsidRDefault="00D067CC" w:rsidP="00F00709">
      <w:pPr>
        <w:spacing w:line="360" w:lineRule="auto"/>
        <w:jc w:val="both"/>
        <w:rPr>
          <w:rFonts w:ascii="Times New Roman" w:hAnsi="Times New Roman" w:cs="Times New Roman"/>
          <w:bCs/>
          <w:sz w:val="28"/>
          <w:szCs w:val="28"/>
        </w:rPr>
      </w:pPr>
      <w:r>
        <w:rPr>
          <w:rFonts w:ascii="Times New Roman" w:hAnsi="Times New Roman" w:cs="Times New Roman"/>
          <w:b/>
          <w:sz w:val="28"/>
          <w:szCs w:val="28"/>
        </w:rPr>
        <w:lastRenderedPageBreak/>
        <w:t>[</w:t>
      </w:r>
      <w:r w:rsidR="00F406F4">
        <w:rPr>
          <w:rFonts w:ascii="Times New Roman" w:hAnsi="Times New Roman" w:cs="Times New Roman"/>
          <w:b/>
          <w:sz w:val="28"/>
          <w:szCs w:val="28"/>
        </w:rPr>
        <w:t>24</w:t>
      </w:r>
      <w:r w:rsidR="00E65997" w:rsidRPr="00E65997">
        <w:rPr>
          <w:rFonts w:ascii="Times New Roman" w:hAnsi="Times New Roman" w:cs="Times New Roman"/>
          <w:b/>
          <w:sz w:val="28"/>
          <w:szCs w:val="28"/>
        </w:rPr>
        <w:t>]</w:t>
      </w:r>
      <w:r w:rsidR="00E65997" w:rsidRPr="00E65997">
        <w:rPr>
          <w:rFonts w:ascii="Times New Roman" w:hAnsi="Times New Roman" w:cs="Times New Roman"/>
          <w:sz w:val="28"/>
          <w:szCs w:val="28"/>
        </w:rPr>
        <w:t xml:space="preserve"> The </w:t>
      </w:r>
      <w:proofErr w:type="spellStart"/>
      <w:r w:rsidR="00E65997" w:rsidRPr="00E65997">
        <w:rPr>
          <w:rFonts w:ascii="Times New Roman" w:hAnsi="Times New Roman" w:cs="Times New Roman"/>
          <w:sz w:val="28"/>
          <w:szCs w:val="28"/>
        </w:rPr>
        <w:t>latin</w:t>
      </w:r>
      <w:proofErr w:type="spellEnd"/>
      <w:r w:rsidR="00E65997" w:rsidRPr="00E65997">
        <w:rPr>
          <w:rFonts w:ascii="Times New Roman" w:hAnsi="Times New Roman" w:cs="Times New Roman"/>
          <w:sz w:val="28"/>
          <w:szCs w:val="28"/>
        </w:rPr>
        <w:t xml:space="preserve"> phrase that says </w:t>
      </w:r>
      <w:proofErr w:type="spellStart"/>
      <w:r w:rsidR="00E65997" w:rsidRPr="00E65997">
        <w:rPr>
          <w:rFonts w:ascii="Times New Roman" w:hAnsi="Times New Roman" w:cs="Times New Roman"/>
          <w:b/>
          <w:i/>
          <w:iCs/>
          <w:sz w:val="28"/>
          <w:szCs w:val="28"/>
        </w:rPr>
        <w:t>Ei</w:t>
      </w:r>
      <w:proofErr w:type="spellEnd"/>
      <w:r w:rsidR="00E65997" w:rsidRPr="00E65997">
        <w:rPr>
          <w:rFonts w:ascii="Times New Roman" w:hAnsi="Times New Roman" w:cs="Times New Roman"/>
          <w:b/>
          <w:i/>
          <w:iCs/>
          <w:sz w:val="28"/>
          <w:szCs w:val="28"/>
        </w:rPr>
        <w:t xml:space="preserve"> </w:t>
      </w:r>
      <w:proofErr w:type="spellStart"/>
      <w:r w:rsidR="00E65997" w:rsidRPr="00E65997">
        <w:rPr>
          <w:rFonts w:ascii="Times New Roman" w:hAnsi="Times New Roman" w:cs="Times New Roman"/>
          <w:b/>
          <w:i/>
          <w:iCs/>
          <w:sz w:val="28"/>
          <w:szCs w:val="28"/>
        </w:rPr>
        <w:t>incumbit</w:t>
      </w:r>
      <w:proofErr w:type="spellEnd"/>
      <w:r w:rsidR="00E65997" w:rsidRPr="00E65997">
        <w:rPr>
          <w:rFonts w:ascii="Times New Roman" w:hAnsi="Times New Roman" w:cs="Times New Roman"/>
          <w:b/>
          <w:i/>
          <w:iCs/>
          <w:sz w:val="28"/>
          <w:szCs w:val="28"/>
        </w:rPr>
        <w:t xml:space="preserve"> </w:t>
      </w:r>
      <w:proofErr w:type="spellStart"/>
      <w:r w:rsidR="00E65997" w:rsidRPr="00E65997">
        <w:rPr>
          <w:rFonts w:ascii="Times New Roman" w:hAnsi="Times New Roman" w:cs="Times New Roman"/>
          <w:b/>
          <w:i/>
          <w:iCs/>
          <w:sz w:val="28"/>
          <w:szCs w:val="28"/>
        </w:rPr>
        <w:t>probatio</w:t>
      </w:r>
      <w:proofErr w:type="spellEnd"/>
      <w:r w:rsidR="00E65997" w:rsidRPr="00E65997">
        <w:rPr>
          <w:rFonts w:ascii="Times New Roman" w:hAnsi="Times New Roman" w:cs="Times New Roman"/>
          <w:b/>
          <w:i/>
          <w:iCs/>
          <w:sz w:val="28"/>
          <w:szCs w:val="28"/>
        </w:rPr>
        <w:t xml:space="preserve"> qui dicit, non qui </w:t>
      </w:r>
      <w:proofErr w:type="spellStart"/>
      <w:r w:rsidR="00E65997" w:rsidRPr="00E65997">
        <w:rPr>
          <w:rFonts w:ascii="Times New Roman" w:hAnsi="Times New Roman" w:cs="Times New Roman"/>
          <w:b/>
          <w:i/>
          <w:iCs/>
          <w:sz w:val="28"/>
          <w:szCs w:val="28"/>
        </w:rPr>
        <w:t>negat</w:t>
      </w:r>
      <w:proofErr w:type="spellEnd"/>
      <w:r w:rsidR="00E65997" w:rsidRPr="00E65997">
        <w:rPr>
          <w:rFonts w:ascii="Times New Roman" w:hAnsi="Times New Roman" w:cs="Times New Roman"/>
          <w:i/>
          <w:iCs/>
          <w:sz w:val="28"/>
          <w:szCs w:val="28"/>
        </w:rPr>
        <w:t xml:space="preserve"> </w:t>
      </w:r>
      <w:r w:rsidR="00E65997" w:rsidRPr="004E5A56">
        <w:rPr>
          <w:rFonts w:ascii="Times New Roman" w:hAnsi="Times New Roman" w:cs="Times New Roman"/>
          <w:iCs/>
          <w:sz w:val="28"/>
          <w:szCs w:val="28"/>
        </w:rPr>
        <w:t>is quite apt</w:t>
      </w:r>
      <w:r w:rsidR="00E65997" w:rsidRPr="004E5A56">
        <w:rPr>
          <w:rFonts w:ascii="Times New Roman" w:hAnsi="Times New Roman" w:cs="Times New Roman"/>
          <w:sz w:val="28"/>
          <w:szCs w:val="28"/>
        </w:rPr>
        <w:t>.</w:t>
      </w:r>
      <w:r w:rsidR="00E65997" w:rsidRPr="00E65997">
        <w:rPr>
          <w:rFonts w:ascii="Times New Roman" w:hAnsi="Times New Roman" w:cs="Times New Roman"/>
          <w:sz w:val="28"/>
          <w:szCs w:val="28"/>
        </w:rPr>
        <w:t xml:space="preserve"> Loosely translated it means this; </w:t>
      </w:r>
      <w:r w:rsidR="00AF4DB2">
        <w:rPr>
          <w:rFonts w:ascii="Times New Roman" w:hAnsi="Times New Roman" w:cs="Times New Roman"/>
          <w:sz w:val="28"/>
          <w:szCs w:val="28"/>
        </w:rPr>
        <w:t>t</w:t>
      </w:r>
      <w:r w:rsidR="00E65997" w:rsidRPr="00E65997">
        <w:rPr>
          <w:rFonts w:ascii="Times New Roman" w:hAnsi="Times New Roman" w:cs="Times New Roman"/>
          <w:sz w:val="28"/>
          <w:szCs w:val="28"/>
        </w:rPr>
        <w:t>hat </w:t>
      </w:r>
      <w:r w:rsidR="00E65997" w:rsidRPr="00E65997">
        <w:rPr>
          <w:rFonts w:ascii="Times New Roman" w:hAnsi="Times New Roman" w:cs="Times New Roman"/>
          <w:b/>
          <w:bCs/>
          <w:sz w:val="28"/>
          <w:szCs w:val="28"/>
        </w:rPr>
        <w:t>he who asserts must prove.</w:t>
      </w:r>
      <w:r w:rsidR="00E65997" w:rsidRPr="00E65997">
        <w:rPr>
          <w:rFonts w:ascii="Times New Roman" w:hAnsi="Times New Roman" w:cs="Times New Roman"/>
          <w:sz w:val="28"/>
          <w:szCs w:val="28"/>
        </w:rPr>
        <w:t xml:space="preserve"> The law books are replete with authorities on this </w:t>
      </w:r>
      <w:proofErr w:type="spellStart"/>
      <w:r w:rsidR="00E65997" w:rsidRPr="00E65997">
        <w:rPr>
          <w:rFonts w:ascii="Times New Roman" w:hAnsi="Times New Roman" w:cs="Times New Roman"/>
          <w:sz w:val="28"/>
          <w:szCs w:val="28"/>
        </w:rPr>
        <w:t>latin</w:t>
      </w:r>
      <w:proofErr w:type="spellEnd"/>
      <w:r w:rsidR="00E65997" w:rsidRPr="00E65997">
        <w:rPr>
          <w:rFonts w:ascii="Times New Roman" w:hAnsi="Times New Roman" w:cs="Times New Roman"/>
          <w:sz w:val="28"/>
          <w:szCs w:val="28"/>
        </w:rPr>
        <w:t xml:space="preserve"> maxim and its meaning. </w:t>
      </w:r>
      <w:r w:rsidR="00E65997" w:rsidRPr="00E65997">
        <w:rPr>
          <w:rFonts w:ascii="Times New Roman" w:hAnsi="Times New Roman" w:cs="Times New Roman"/>
          <w:bCs/>
          <w:sz w:val="28"/>
          <w:szCs w:val="28"/>
        </w:rPr>
        <w:t>The Indian court in </w:t>
      </w:r>
      <w:proofErr w:type="spellStart"/>
      <w:r w:rsidR="00E65997" w:rsidRPr="00E65997">
        <w:rPr>
          <w:rFonts w:ascii="Times New Roman" w:hAnsi="Times New Roman" w:cs="Times New Roman"/>
          <w:b/>
          <w:bCs/>
          <w:i/>
          <w:iCs/>
          <w:sz w:val="28"/>
          <w:szCs w:val="28"/>
        </w:rPr>
        <w:t>Pachkodi</w:t>
      </w:r>
      <w:proofErr w:type="spellEnd"/>
      <w:r w:rsidR="00E65997" w:rsidRPr="00E65997">
        <w:rPr>
          <w:rFonts w:ascii="Times New Roman" w:hAnsi="Times New Roman" w:cs="Times New Roman"/>
          <w:b/>
          <w:bCs/>
          <w:i/>
          <w:iCs/>
          <w:sz w:val="28"/>
          <w:szCs w:val="28"/>
        </w:rPr>
        <w:t xml:space="preserve"> Gulab </w:t>
      </w:r>
      <w:proofErr w:type="spellStart"/>
      <w:r w:rsidR="00E65997" w:rsidRPr="00E65997">
        <w:rPr>
          <w:rFonts w:ascii="Times New Roman" w:hAnsi="Times New Roman" w:cs="Times New Roman"/>
          <w:b/>
          <w:bCs/>
          <w:i/>
          <w:iCs/>
          <w:sz w:val="28"/>
          <w:szCs w:val="28"/>
        </w:rPr>
        <w:t>Badhai</w:t>
      </w:r>
      <w:proofErr w:type="spellEnd"/>
      <w:r w:rsidR="00E65997" w:rsidRPr="00E65997">
        <w:rPr>
          <w:rFonts w:ascii="Times New Roman" w:hAnsi="Times New Roman" w:cs="Times New Roman"/>
          <w:b/>
          <w:bCs/>
          <w:i/>
          <w:iCs/>
          <w:sz w:val="28"/>
          <w:szCs w:val="28"/>
        </w:rPr>
        <w:t xml:space="preserve"> v. </w:t>
      </w:r>
      <w:proofErr w:type="spellStart"/>
      <w:r w:rsidR="00E65997" w:rsidRPr="00E65997">
        <w:rPr>
          <w:rFonts w:ascii="Times New Roman" w:hAnsi="Times New Roman" w:cs="Times New Roman"/>
          <w:b/>
          <w:bCs/>
          <w:i/>
          <w:iCs/>
          <w:sz w:val="28"/>
          <w:szCs w:val="28"/>
        </w:rPr>
        <w:t>Krishnaji</w:t>
      </w:r>
      <w:proofErr w:type="spellEnd"/>
      <w:r w:rsidR="00E65997" w:rsidRPr="00E65997">
        <w:rPr>
          <w:rFonts w:ascii="Times New Roman" w:hAnsi="Times New Roman" w:cs="Times New Roman"/>
          <w:b/>
          <w:bCs/>
          <w:i/>
          <w:iCs/>
          <w:sz w:val="28"/>
          <w:szCs w:val="28"/>
        </w:rPr>
        <w:t xml:space="preserve"> and Others</w:t>
      </w:r>
      <w:r w:rsidR="00E65997" w:rsidRPr="00E65997">
        <w:rPr>
          <w:rFonts w:ascii="Times New Roman" w:hAnsi="Times New Roman" w:cs="Times New Roman"/>
          <w:bCs/>
          <w:i/>
          <w:iCs/>
          <w:sz w:val="28"/>
          <w:szCs w:val="28"/>
          <w:vertAlign w:val="superscript"/>
        </w:rPr>
        <w:footnoteReference w:id="5"/>
      </w:r>
      <w:r w:rsidR="00E65997" w:rsidRPr="00E65997">
        <w:rPr>
          <w:rFonts w:ascii="Times New Roman" w:hAnsi="Times New Roman" w:cs="Times New Roman"/>
          <w:bCs/>
          <w:sz w:val="28"/>
          <w:szCs w:val="28"/>
        </w:rPr>
        <w:t> held that a party that makes an allegation bears the burden of proving it.</w:t>
      </w:r>
    </w:p>
    <w:p w14:paraId="3F8CBF18" w14:textId="6EF37DA4" w:rsidR="00E65997" w:rsidRPr="00E65997" w:rsidRDefault="00D067CC" w:rsidP="00F00709">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w:t>
      </w:r>
      <w:r w:rsidR="00F406F4">
        <w:rPr>
          <w:rFonts w:ascii="Times New Roman" w:hAnsi="Times New Roman" w:cs="Times New Roman"/>
          <w:b/>
          <w:bCs/>
          <w:sz w:val="28"/>
          <w:szCs w:val="28"/>
        </w:rPr>
        <w:t>25</w:t>
      </w:r>
      <w:proofErr w:type="gramStart"/>
      <w:r w:rsidR="00C56206" w:rsidRPr="00E65997">
        <w:rPr>
          <w:rFonts w:ascii="Times New Roman" w:hAnsi="Times New Roman" w:cs="Times New Roman"/>
          <w:b/>
          <w:bCs/>
          <w:sz w:val="28"/>
          <w:szCs w:val="28"/>
        </w:rPr>
        <w:t>]</w:t>
      </w:r>
      <w:r w:rsidR="00AF4DB2">
        <w:rPr>
          <w:rFonts w:ascii="Times New Roman" w:hAnsi="Times New Roman" w:cs="Times New Roman"/>
          <w:b/>
          <w:bCs/>
          <w:sz w:val="28"/>
          <w:szCs w:val="28"/>
        </w:rPr>
        <w:t xml:space="preserve"> </w:t>
      </w:r>
      <w:r w:rsidR="00C56206" w:rsidRPr="00E65997">
        <w:rPr>
          <w:rFonts w:ascii="Times New Roman" w:hAnsi="Times New Roman" w:cs="Times New Roman"/>
          <w:bCs/>
          <w:sz w:val="28"/>
          <w:szCs w:val="28"/>
        </w:rPr>
        <w:t xml:space="preserve"> </w:t>
      </w:r>
      <w:r w:rsidR="00C56206">
        <w:rPr>
          <w:rFonts w:ascii="Times New Roman" w:hAnsi="Times New Roman" w:cs="Times New Roman"/>
          <w:bCs/>
          <w:sz w:val="28"/>
          <w:szCs w:val="28"/>
        </w:rPr>
        <w:t>It</w:t>
      </w:r>
      <w:proofErr w:type="gramEnd"/>
      <w:r w:rsidR="00E65997" w:rsidRPr="00E65997">
        <w:rPr>
          <w:rFonts w:ascii="Times New Roman" w:hAnsi="Times New Roman" w:cs="Times New Roman"/>
          <w:bCs/>
          <w:sz w:val="28"/>
          <w:szCs w:val="28"/>
        </w:rPr>
        <w:t xml:space="preserve"> appears in the judgment of Van der Spuy, AJ in </w:t>
      </w:r>
      <w:proofErr w:type="spellStart"/>
      <w:r w:rsidR="00E65997" w:rsidRPr="00E65997">
        <w:rPr>
          <w:rFonts w:ascii="Times New Roman" w:hAnsi="Times New Roman" w:cs="Times New Roman"/>
          <w:b/>
          <w:bCs/>
          <w:sz w:val="28"/>
          <w:szCs w:val="28"/>
        </w:rPr>
        <w:t>Selamolele</w:t>
      </w:r>
      <w:proofErr w:type="spellEnd"/>
      <w:r w:rsidR="00E65997" w:rsidRPr="00E65997">
        <w:rPr>
          <w:rFonts w:ascii="Times New Roman" w:hAnsi="Times New Roman" w:cs="Times New Roman"/>
          <w:b/>
          <w:bCs/>
          <w:sz w:val="28"/>
          <w:szCs w:val="28"/>
        </w:rPr>
        <w:t xml:space="preserve"> v Makhado</w:t>
      </w:r>
      <w:r w:rsidR="00E65997" w:rsidRPr="00E65997">
        <w:rPr>
          <w:rFonts w:ascii="Times New Roman" w:hAnsi="Times New Roman" w:cs="Times New Roman"/>
          <w:bCs/>
          <w:sz w:val="28"/>
          <w:szCs w:val="28"/>
        </w:rPr>
        <w:t>,</w:t>
      </w:r>
      <w:r w:rsidR="00E65997" w:rsidRPr="00E65997">
        <w:rPr>
          <w:rFonts w:ascii="Times New Roman" w:hAnsi="Times New Roman" w:cs="Times New Roman"/>
          <w:bCs/>
          <w:sz w:val="28"/>
          <w:szCs w:val="28"/>
          <w:vertAlign w:val="superscript"/>
        </w:rPr>
        <w:footnoteReference w:id="6"/>
      </w:r>
    </w:p>
    <w:p w14:paraId="158BDA95" w14:textId="77777777" w:rsidR="00E65997" w:rsidRPr="00E65997" w:rsidRDefault="00E65997" w:rsidP="00AF4DB2">
      <w:pPr>
        <w:spacing w:line="360" w:lineRule="auto"/>
        <w:ind w:left="720"/>
        <w:jc w:val="both"/>
        <w:rPr>
          <w:rFonts w:ascii="Times New Roman" w:hAnsi="Times New Roman" w:cs="Times New Roman"/>
          <w:bCs/>
          <w:i/>
          <w:sz w:val="28"/>
          <w:szCs w:val="28"/>
        </w:rPr>
      </w:pPr>
      <w:r w:rsidRPr="00E65997">
        <w:rPr>
          <w:rFonts w:ascii="Times New Roman" w:hAnsi="Times New Roman" w:cs="Times New Roman"/>
          <w:bCs/>
          <w:i/>
          <w:sz w:val="28"/>
          <w:szCs w:val="28"/>
        </w:rPr>
        <w:t xml:space="preserve">“The onus of proof and the legal requirements as to the discharge thereof It is common cause that plaintiff bears the overall onus of proof, </w:t>
      </w:r>
      <w:proofErr w:type="spellStart"/>
      <w:proofErr w:type="gramStart"/>
      <w:r w:rsidRPr="00E65997">
        <w:rPr>
          <w:rFonts w:ascii="Times New Roman" w:hAnsi="Times New Roman" w:cs="Times New Roman"/>
          <w:bCs/>
          <w:i/>
          <w:sz w:val="28"/>
          <w:szCs w:val="28"/>
        </w:rPr>
        <w:t>ie</w:t>
      </w:r>
      <w:proofErr w:type="spellEnd"/>
      <w:proofErr w:type="gramEnd"/>
      <w:r w:rsidRPr="00E65997">
        <w:rPr>
          <w:rFonts w:ascii="Times New Roman" w:hAnsi="Times New Roman" w:cs="Times New Roman"/>
          <w:bCs/>
          <w:i/>
          <w:sz w:val="28"/>
          <w:szCs w:val="28"/>
        </w:rPr>
        <w:t xml:space="preserve"> he must prove his version that he was pushed from behind and did not fall fortuitously backwards after a scuffle with defendant. It may be that defendant has some duty of adducing evidence in support of the latter version but the onus of proof in the overall case never shifts and remains on plaintiff.” </w:t>
      </w:r>
    </w:p>
    <w:p w14:paraId="314D37F5" w14:textId="5B2B34B0" w:rsidR="00E65997" w:rsidRDefault="00D067CC" w:rsidP="00F406F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t>
      </w:r>
      <w:r w:rsidR="00F406F4">
        <w:rPr>
          <w:rFonts w:ascii="Times New Roman" w:hAnsi="Times New Roman" w:cs="Times New Roman"/>
          <w:b/>
          <w:bCs/>
          <w:sz w:val="28"/>
          <w:szCs w:val="28"/>
        </w:rPr>
        <w:t>26</w:t>
      </w:r>
      <w:r w:rsidR="00AF4DB2" w:rsidRPr="00E65997">
        <w:rPr>
          <w:rFonts w:ascii="Times New Roman" w:hAnsi="Times New Roman" w:cs="Times New Roman"/>
          <w:b/>
          <w:bCs/>
          <w:sz w:val="28"/>
          <w:szCs w:val="28"/>
        </w:rPr>
        <w:t>]</w:t>
      </w:r>
      <w:r w:rsidR="00AF4DB2" w:rsidRPr="00E65997">
        <w:rPr>
          <w:rFonts w:ascii="Times New Roman" w:hAnsi="Times New Roman" w:cs="Times New Roman"/>
          <w:bCs/>
          <w:sz w:val="28"/>
          <w:szCs w:val="28"/>
        </w:rPr>
        <w:t xml:space="preserve"> </w:t>
      </w:r>
      <w:r w:rsidR="00AF4DB2">
        <w:rPr>
          <w:rFonts w:ascii="Times New Roman" w:hAnsi="Times New Roman" w:cs="Times New Roman"/>
          <w:bCs/>
          <w:sz w:val="28"/>
          <w:szCs w:val="28"/>
        </w:rPr>
        <w:t>Through</w:t>
      </w:r>
      <w:r w:rsidR="00D92483">
        <w:rPr>
          <w:rFonts w:ascii="Times New Roman" w:hAnsi="Times New Roman" w:cs="Times New Roman"/>
          <w:bCs/>
          <w:sz w:val="28"/>
          <w:szCs w:val="28"/>
        </w:rPr>
        <w:t xml:space="preserve"> the lens of the standard of proof on the balance of probabilities</w:t>
      </w:r>
      <w:r w:rsidR="00AF4DB2">
        <w:rPr>
          <w:rFonts w:ascii="Times New Roman" w:hAnsi="Times New Roman" w:cs="Times New Roman"/>
          <w:bCs/>
          <w:sz w:val="28"/>
          <w:szCs w:val="28"/>
        </w:rPr>
        <w:t xml:space="preserve">, </w:t>
      </w:r>
      <w:r w:rsidR="00D92483">
        <w:rPr>
          <w:rFonts w:ascii="Times New Roman" w:hAnsi="Times New Roman" w:cs="Times New Roman"/>
          <w:bCs/>
          <w:sz w:val="28"/>
          <w:szCs w:val="28"/>
        </w:rPr>
        <w:t xml:space="preserve">this Court is of the opinion that the </w:t>
      </w:r>
      <w:r w:rsidR="00AF4DB2">
        <w:rPr>
          <w:rFonts w:ascii="Times New Roman" w:hAnsi="Times New Roman" w:cs="Times New Roman"/>
          <w:bCs/>
          <w:sz w:val="28"/>
          <w:szCs w:val="28"/>
        </w:rPr>
        <w:t>A</w:t>
      </w:r>
      <w:r w:rsidR="00D92483">
        <w:rPr>
          <w:rFonts w:ascii="Times New Roman" w:hAnsi="Times New Roman" w:cs="Times New Roman"/>
          <w:bCs/>
          <w:sz w:val="28"/>
          <w:szCs w:val="28"/>
        </w:rPr>
        <w:t>pplicant has not discharged the burden of proof to the satisfaction thereof. This applies squarely on both central issues of irrationality and unreasonableness and that of double jeopardy.</w:t>
      </w:r>
    </w:p>
    <w:p w14:paraId="16961CFB" w14:textId="12583FA6" w:rsidR="00462E66"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27</w:t>
      </w:r>
      <w:r w:rsidR="00462E66" w:rsidRPr="000A576D">
        <w:rPr>
          <w:rFonts w:ascii="Times New Roman" w:hAnsi="Times New Roman" w:cs="Times New Roman"/>
          <w:b/>
          <w:sz w:val="28"/>
          <w:szCs w:val="28"/>
        </w:rPr>
        <w:t>]</w:t>
      </w:r>
      <w:r w:rsidR="00462E66">
        <w:rPr>
          <w:rFonts w:ascii="Times New Roman" w:hAnsi="Times New Roman" w:cs="Times New Roman"/>
          <w:sz w:val="28"/>
          <w:szCs w:val="28"/>
        </w:rPr>
        <w:tab/>
        <w:t>The relevant provision on which the 1</w:t>
      </w:r>
      <w:r w:rsidR="00462E66" w:rsidRPr="00462E66">
        <w:rPr>
          <w:rFonts w:ascii="Times New Roman" w:hAnsi="Times New Roman" w:cs="Times New Roman"/>
          <w:sz w:val="28"/>
          <w:szCs w:val="28"/>
          <w:vertAlign w:val="superscript"/>
        </w:rPr>
        <w:t>st</w:t>
      </w:r>
      <w:r w:rsidR="00462E66">
        <w:rPr>
          <w:rFonts w:ascii="Times New Roman" w:hAnsi="Times New Roman" w:cs="Times New Roman"/>
          <w:sz w:val="28"/>
          <w:szCs w:val="28"/>
        </w:rPr>
        <w:t xml:space="preserve"> </w:t>
      </w:r>
      <w:r w:rsidR="00AF4DB2">
        <w:rPr>
          <w:rFonts w:ascii="Times New Roman" w:hAnsi="Times New Roman" w:cs="Times New Roman"/>
          <w:sz w:val="28"/>
          <w:szCs w:val="28"/>
        </w:rPr>
        <w:t>R</w:t>
      </w:r>
      <w:r w:rsidR="00462E66">
        <w:rPr>
          <w:rFonts w:ascii="Times New Roman" w:hAnsi="Times New Roman" w:cs="Times New Roman"/>
          <w:sz w:val="28"/>
          <w:szCs w:val="28"/>
        </w:rPr>
        <w:t>espondent based his decision under the LDF Act</w:t>
      </w:r>
      <w:r w:rsidR="00462E66">
        <w:rPr>
          <w:rStyle w:val="FootnoteReference"/>
          <w:rFonts w:ascii="Times New Roman" w:hAnsi="Times New Roman" w:cs="Times New Roman"/>
          <w:sz w:val="28"/>
          <w:szCs w:val="28"/>
        </w:rPr>
        <w:footnoteReference w:id="7"/>
      </w:r>
      <w:r w:rsidR="00462E66">
        <w:rPr>
          <w:rFonts w:ascii="Times New Roman" w:hAnsi="Times New Roman" w:cs="Times New Roman"/>
          <w:sz w:val="28"/>
          <w:szCs w:val="28"/>
        </w:rPr>
        <w:t xml:space="preserve"> reads as </w:t>
      </w:r>
      <w:proofErr w:type="gramStart"/>
      <w:r w:rsidR="00462E66">
        <w:rPr>
          <w:rFonts w:ascii="Times New Roman" w:hAnsi="Times New Roman" w:cs="Times New Roman"/>
          <w:sz w:val="28"/>
          <w:szCs w:val="28"/>
        </w:rPr>
        <w:t>follows;</w:t>
      </w:r>
      <w:proofErr w:type="gramEnd"/>
    </w:p>
    <w:p w14:paraId="17E28F3F" w14:textId="77777777" w:rsidR="00462E66" w:rsidRPr="00462E66" w:rsidRDefault="00462E66" w:rsidP="00F00709">
      <w:pPr>
        <w:spacing w:line="360" w:lineRule="auto"/>
        <w:ind w:left="720"/>
        <w:jc w:val="both"/>
        <w:rPr>
          <w:rFonts w:ascii="Times New Roman" w:hAnsi="Times New Roman" w:cs="Times New Roman"/>
          <w:b/>
          <w:i/>
          <w:sz w:val="28"/>
          <w:szCs w:val="28"/>
        </w:rPr>
      </w:pPr>
      <w:r w:rsidRPr="00462E66">
        <w:rPr>
          <w:rFonts w:ascii="Times New Roman" w:hAnsi="Times New Roman" w:cs="Times New Roman"/>
          <w:b/>
          <w:i/>
          <w:sz w:val="28"/>
          <w:szCs w:val="28"/>
        </w:rPr>
        <w:t xml:space="preserve">Discharge by Commander of the </w:t>
      </w:r>
      <w:proofErr w:type="spellStart"/>
      <w:r w:rsidRPr="00462E66">
        <w:rPr>
          <w:rFonts w:ascii="Times New Roman" w:hAnsi="Times New Roman" w:cs="Times New Roman"/>
          <w:b/>
          <w:i/>
          <w:sz w:val="28"/>
          <w:szCs w:val="28"/>
        </w:rPr>
        <w:t>Defence</w:t>
      </w:r>
      <w:proofErr w:type="spellEnd"/>
      <w:r w:rsidRPr="00462E66">
        <w:rPr>
          <w:rFonts w:ascii="Times New Roman" w:hAnsi="Times New Roman" w:cs="Times New Roman"/>
          <w:b/>
          <w:i/>
          <w:sz w:val="28"/>
          <w:szCs w:val="28"/>
        </w:rPr>
        <w:t xml:space="preserve"> Force </w:t>
      </w:r>
    </w:p>
    <w:p w14:paraId="699E10FE" w14:textId="5E8E73DB" w:rsidR="00462E66" w:rsidRPr="00462E66" w:rsidRDefault="00462E66" w:rsidP="00F00709">
      <w:pPr>
        <w:spacing w:line="360" w:lineRule="auto"/>
        <w:ind w:left="720"/>
        <w:jc w:val="both"/>
        <w:rPr>
          <w:rFonts w:ascii="Times New Roman" w:hAnsi="Times New Roman" w:cs="Times New Roman"/>
          <w:i/>
          <w:sz w:val="28"/>
          <w:szCs w:val="28"/>
        </w:rPr>
      </w:pPr>
      <w:r w:rsidRPr="00462E66">
        <w:rPr>
          <w:rFonts w:ascii="Times New Roman" w:hAnsi="Times New Roman" w:cs="Times New Roman"/>
          <w:i/>
          <w:sz w:val="28"/>
          <w:szCs w:val="28"/>
        </w:rPr>
        <w:lastRenderedPageBreak/>
        <w:t xml:space="preserve">31. A soldier of the </w:t>
      </w:r>
      <w:proofErr w:type="spellStart"/>
      <w:r w:rsidRPr="00462E66">
        <w:rPr>
          <w:rFonts w:ascii="Times New Roman" w:hAnsi="Times New Roman" w:cs="Times New Roman"/>
          <w:i/>
          <w:sz w:val="28"/>
          <w:szCs w:val="28"/>
        </w:rPr>
        <w:t>Defence</w:t>
      </w:r>
      <w:proofErr w:type="spellEnd"/>
      <w:r w:rsidRPr="00462E66">
        <w:rPr>
          <w:rFonts w:ascii="Times New Roman" w:hAnsi="Times New Roman" w:cs="Times New Roman"/>
          <w:i/>
          <w:sz w:val="28"/>
          <w:szCs w:val="28"/>
        </w:rPr>
        <w:t xml:space="preserve"> Force may be discharged by order of the Commander of the </w:t>
      </w:r>
      <w:proofErr w:type="spellStart"/>
      <w:r w:rsidRPr="00462E66">
        <w:rPr>
          <w:rFonts w:ascii="Times New Roman" w:hAnsi="Times New Roman" w:cs="Times New Roman"/>
          <w:i/>
          <w:sz w:val="28"/>
          <w:szCs w:val="28"/>
        </w:rPr>
        <w:t>Defence</w:t>
      </w:r>
      <w:proofErr w:type="spellEnd"/>
      <w:r w:rsidRPr="00462E66">
        <w:rPr>
          <w:rFonts w:ascii="Times New Roman" w:hAnsi="Times New Roman" w:cs="Times New Roman"/>
          <w:i/>
          <w:sz w:val="28"/>
          <w:szCs w:val="28"/>
        </w:rPr>
        <w:t xml:space="preserve"> Force at any time during the currency of </w:t>
      </w:r>
      <w:proofErr w:type="gramStart"/>
      <w:r w:rsidRPr="00462E66">
        <w:rPr>
          <w:rFonts w:ascii="Times New Roman" w:hAnsi="Times New Roman" w:cs="Times New Roman"/>
          <w:i/>
          <w:sz w:val="28"/>
          <w:szCs w:val="28"/>
        </w:rPr>
        <w:t>the  term</w:t>
      </w:r>
      <w:proofErr w:type="gramEnd"/>
      <w:r w:rsidRPr="00462E66">
        <w:rPr>
          <w:rFonts w:ascii="Times New Roman" w:hAnsi="Times New Roman" w:cs="Times New Roman"/>
          <w:i/>
          <w:sz w:val="28"/>
          <w:szCs w:val="28"/>
        </w:rPr>
        <w:t xml:space="preserve"> of engagement on the grounds that – </w:t>
      </w:r>
    </w:p>
    <w:p w14:paraId="6FFEC772" w14:textId="77777777" w:rsidR="00462E66" w:rsidRPr="00462E66" w:rsidRDefault="00462E66" w:rsidP="00F00709">
      <w:pPr>
        <w:spacing w:line="360" w:lineRule="auto"/>
        <w:ind w:left="720"/>
        <w:jc w:val="both"/>
        <w:rPr>
          <w:rFonts w:ascii="Times New Roman" w:hAnsi="Times New Roman" w:cs="Times New Roman"/>
          <w:i/>
          <w:sz w:val="28"/>
          <w:szCs w:val="28"/>
        </w:rPr>
      </w:pPr>
      <w:r w:rsidRPr="00462E66">
        <w:rPr>
          <w:rFonts w:ascii="Times New Roman" w:hAnsi="Times New Roman" w:cs="Times New Roman"/>
          <w:i/>
          <w:sz w:val="28"/>
          <w:szCs w:val="28"/>
        </w:rPr>
        <w:t xml:space="preserve">(a) </w:t>
      </w:r>
      <w:r>
        <w:rPr>
          <w:rFonts w:ascii="Times New Roman" w:hAnsi="Times New Roman" w:cs="Times New Roman"/>
          <w:i/>
          <w:sz w:val="28"/>
          <w:szCs w:val="28"/>
        </w:rPr>
        <w:t>………………………………………………………….</w:t>
      </w:r>
    </w:p>
    <w:p w14:paraId="1C366531" w14:textId="77777777" w:rsidR="00462E66" w:rsidRPr="00462E66" w:rsidRDefault="00462E66" w:rsidP="00F00709">
      <w:pPr>
        <w:spacing w:line="360" w:lineRule="auto"/>
        <w:ind w:left="720"/>
        <w:jc w:val="both"/>
        <w:rPr>
          <w:rFonts w:ascii="Times New Roman" w:hAnsi="Times New Roman" w:cs="Times New Roman"/>
          <w:i/>
          <w:sz w:val="28"/>
          <w:szCs w:val="28"/>
        </w:rPr>
      </w:pPr>
      <w:r w:rsidRPr="00462E66">
        <w:rPr>
          <w:rFonts w:ascii="Times New Roman" w:hAnsi="Times New Roman" w:cs="Times New Roman"/>
          <w:i/>
          <w:sz w:val="28"/>
          <w:szCs w:val="28"/>
        </w:rPr>
        <w:t xml:space="preserve">(b) it is not in the best interests of the </w:t>
      </w:r>
      <w:proofErr w:type="spellStart"/>
      <w:r w:rsidRPr="00462E66">
        <w:rPr>
          <w:rFonts w:ascii="Times New Roman" w:hAnsi="Times New Roman" w:cs="Times New Roman"/>
          <w:i/>
          <w:sz w:val="28"/>
          <w:szCs w:val="28"/>
        </w:rPr>
        <w:t>Defence</w:t>
      </w:r>
      <w:proofErr w:type="spellEnd"/>
      <w:r w:rsidRPr="00462E66">
        <w:rPr>
          <w:rFonts w:ascii="Times New Roman" w:hAnsi="Times New Roman" w:cs="Times New Roman"/>
          <w:i/>
          <w:sz w:val="28"/>
          <w:szCs w:val="28"/>
        </w:rPr>
        <w:t xml:space="preserve"> Force for the soldier to remain in the </w:t>
      </w:r>
      <w:proofErr w:type="gramStart"/>
      <w:r w:rsidRPr="00462E66">
        <w:rPr>
          <w:rFonts w:ascii="Times New Roman" w:hAnsi="Times New Roman" w:cs="Times New Roman"/>
          <w:i/>
          <w:sz w:val="28"/>
          <w:szCs w:val="28"/>
        </w:rPr>
        <w:t>force;</w:t>
      </w:r>
      <w:proofErr w:type="gramEnd"/>
      <w:r w:rsidRPr="00462E66">
        <w:rPr>
          <w:rFonts w:ascii="Times New Roman" w:hAnsi="Times New Roman" w:cs="Times New Roman"/>
          <w:i/>
          <w:sz w:val="28"/>
          <w:szCs w:val="28"/>
        </w:rPr>
        <w:t xml:space="preserve"> </w:t>
      </w:r>
    </w:p>
    <w:p w14:paraId="6DD4B72E" w14:textId="77777777" w:rsidR="00462E66" w:rsidRPr="00462E66" w:rsidRDefault="00462E66" w:rsidP="00F00709">
      <w:pPr>
        <w:spacing w:line="360" w:lineRule="auto"/>
        <w:ind w:left="720"/>
        <w:jc w:val="both"/>
        <w:rPr>
          <w:rFonts w:ascii="Times New Roman" w:hAnsi="Times New Roman" w:cs="Times New Roman"/>
          <w:i/>
          <w:sz w:val="28"/>
          <w:szCs w:val="28"/>
        </w:rPr>
      </w:pPr>
      <w:r w:rsidRPr="00462E66">
        <w:rPr>
          <w:rFonts w:ascii="Times New Roman" w:hAnsi="Times New Roman" w:cs="Times New Roman"/>
          <w:i/>
          <w:sz w:val="28"/>
          <w:szCs w:val="28"/>
        </w:rPr>
        <w:t xml:space="preserve">(c) the soldier has been convicted of a civil or military </w:t>
      </w:r>
      <w:proofErr w:type="gramStart"/>
      <w:r w:rsidRPr="00462E66">
        <w:rPr>
          <w:rFonts w:ascii="Times New Roman" w:hAnsi="Times New Roman" w:cs="Times New Roman"/>
          <w:i/>
          <w:sz w:val="28"/>
          <w:szCs w:val="28"/>
        </w:rPr>
        <w:t>offence;</w:t>
      </w:r>
      <w:proofErr w:type="gramEnd"/>
      <w:r w:rsidRPr="00462E66">
        <w:rPr>
          <w:rFonts w:ascii="Times New Roman" w:hAnsi="Times New Roman" w:cs="Times New Roman"/>
          <w:i/>
          <w:sz w:val="28"/>
          <w:szCs w:val="28"/>
        </w:rPr>
        <w:t xml:space="preserve"> </w:t>
      </w:r>
    </w:p>
    <w:p w14:paraId="14844A43" w14:textId="77777777" w:rsidR="00462E66" w:rsidRPr="00462E66" w:rsidRDefault="00462E66" w:rsidP="00F00709">
      <w:pPr>
        <w:spacing w:line="360" w:lineRule="auto"/>
        <w:ind w:left="720"/>
        <w:jc w:val="both"/>
        <w:rPr>
          <w:rFonts w:ascii="Times New Roman" w:hAnsi="Times New Roman" w:cs="Times New Roman"/>
          <w:i/>
          <w:sz w:val="28"/>
          <w:szCs w:val="28"/>
        </w:rPr>
      </w:pPr>
      <w:r w:rsidRPr="00462E66">
        <w:rPr>
          <w:rFonts w:ascii="Times New Roman" w:hAnsi="Times New Roman" w:cs="Times New Roman"/>
          <w:i/>
          <w:sz w:val="28"/>
          <w:szCs w:val="28"/>
        </w:rPr>
        <w:t xml:space="preserve">(d) </w:t>
      </w:r>
      <w:r>
        <w:rPr>
          <w:rFonts w:ascii="Times New Roman" w:hAnsi="Times New Roman" w:cs="Times New Roman"/>
          <w:i/>
          <w:sz w:val="28"/>
          <w:szCs w:val="28"/>
        </w:rPr>
        <w:t>………………………………………………….</w:t>
      </w:r>
    </w:p>
    <w:p w14:paraId="3221AB35" w14:textId="77777777" w:rsidR="008955D8" w:rsidRDefault="00462E66" w:rsidP="00F00709">
      <w:pPr>
        <w:spacing w:line="360" w:lineRule="auto"/>
        <w:ind w:left="720"/>
        <w:jc w:val="both"/>
        <w:rPr>
          <w:rFonts w:ascii="Times New Roman" w:hAnsi="Times New Roman" w:cs="Times New Roman"/>
          <w:i/>
          <w:sz w:val="28"/>
          <w:szCs w:val="28"/>
        </w:rPr>
      </w:pPr>
      <w:r w:rsidRPr="00462E66">
        <w:rPr>
          <w:rFonts w:ascii="Times New Roman" w:hAnsi="Times New Roman" w:cs="Times New Roman"/>
          <w:i/>
          <w:sz w:val="28"/>
          <w:szCs w:val="28"/>
        </w:rPr>
        <w:t xml:space="preserve">(e) </w:t>
      </w:r>
      <w:r>
        <w:rPr>
          <w:rFonts w:ascii="Times New Roman" w:hAnsi="Times New Roman" w:cs="Times New Roman"/>
          <w:i/>
          <w:sz w:val="28"/>
          <w:szCs w:val="28"/>
        </w:rPr>
        <w:t>………………………………………………………..</w:t>
      </w:r>
    </w:p>
    <w:p w14:paraId="50B1D2F0" w14:textId="77777777" w:rsidR="001158D0" w:rsidRDefault="001158D0" w:rsidP="00F007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provision outlined above read with </w:t>
      </w:r>
      <w:r w:rsidRPr="001158D0">
        <w:rPr>
          <w:rFonts w:ascii="Times New Roman" w:hAnsi="Times New Roman" w:cs="Times New Roman"/>
          <w:sz w:val="28"/>
          <w:szCs w:val="28"/>
        </w:rPr>
        <w:t>R</w:t>
      </w:r>
      <w:r w:rsidR="008A27AC">
        <w:rPr>
          <w:rFonts w:ascii="Times New Roman" w:hAnsi="Times New Roman" w:cs="Times New Roman"/>
          <w:sz w:val="28"/>
          <w:szCs w:val="28"/>
        </w:rPr>
        <w:t xml:space="preserve">egulation 2 (6) (b) of the </w:t>
      </w:r>
      <w:r w:rsidRPr="001158D0">
        <w:rPr>
          <w:rFonts w:ascii="Times New Roman" w:hAnsi="Times New Roman" w:cs="Times New Roman"/>
          <w:sz w:val="28"/>
          <w:szCs w:val="28"/>
        </w:rPr>
        <w:t>LDF Regulations.</w:t>
      </w:r>
    </w:p>
    <w:p w14:paraId="50F6345A" w14:textId="10E0E196" w:rsidR="00B77372"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28</w:t>
      </w:r>
      <w:r w:rsidR="001158D0" w:rsidRPr="000A576D">
        <w:rPr>
          <w:rFonts w:ascii="Times New Roman" w:hAnsi="Times New Roman" w:cs="Times New Roman"/>
          <w:b/>
          <w:sz w:val="28"/>
          <w:szCs w:val="28"/>
        </w:rPr>
        <w:t>]</w:t>
      </w:r>
      <w:r w:rsidR="001158D0">
        <w:rPr>
          <w:rFonts w:ascii="Times New Roman" w:hAnsi="Times New Roman" w:cs="Times New Roman"/>
          <w:sz w:val="28"/>
          <w:szCs w:val="28"/>
        </w:rPr>
        <w:tab/>
        <w:t>This Court takes this opportunity to highlight the significance of the co</w:t>
      </w:r>
      <w:r w:rsidR="00802F01">
        <w:rPr>
          <w:rFonts w:ascii="Times New Roman" w:hAnsi="Times New Roman" w:cs="Times New Roman"/>
          <w:sz w:val="28"/>
          <w:szCs w:val="28"/>
        </w:rPr>
        <w:t>pula</w:t>
      </w:r>
      <w:r w:rsidR="001158D0">
        <w:rPr>
          <w:rFonts w:ascii="Times New Roman" w:hAnsi="Times New Roman" w:cs="Times New Roman"/>
          <w:sz w:val="28"/>
          <w:szCs w:val="28"/>
        </w:rPr>
        <w:t>. T</w:t>
      </w:r>
      <w:r w:rsidR="00802F01">
        <w:rPr>
          <w:rFonts w:ascii="Times New Roman" w:hAnsi="Times New Roman" w:cs="Times New Roman"/>
          <w:sz w:val="28"/>
          <w:szCs w:val="28"/>
        </w:rPr>
        <w:t>he language of the provisions relied on by the 1</w:t>
      </w:r>
      <w:r w:rsidR="00802F01" w:rsidRPr="00802F01">
        <w:rPr>
          <w:rFonts w:ascii="Times New Roman" w:hAnsi="Times New Roman" w:cs="Times New Roman"/>
          <w:sz w:val="28"/>
          <w:szCs w:val="28"/>
          <w:vertAlign w:val="superscript"/>
        </w:rPr>
        <w:t>st</w:t>
      </w:r>
      <w:r w:rsidR="00802F01">
        <w:rPr>
          <w:rFonts w:ascii="Times New Roman" w:hAnsi="Times New Roman" w:cs="Times New Roman"/>
          <w:sz w:val="28"/>
          <w:szCs w:val="28"/>
        </w:rPr>
        <w:t xml:space="preserve"> </w:t>
      </w:r>
      <w:r w:rsidR="00AF4DB2">
        <w:rPr>
          <w:rFonts w:ascii="Times New Roman" w:hAnsi="Times New Roman" w:cs="Times New Roman"/>
          <w:sz w:val="28"/>
          <w:szCs w:val="28"/>
        </w:rPr>
        <w:t>R</w:t>
      </w:r>
      <w:r w:rsidR="00802F01">
        <w:rPr>
          <w:rFonts w:ascii="Times New Roman" w:hAnsi="Times New Roman" w:cs="Times New Roman"/>
          <w:sz w:val="28"/>
          <w:szCs w:val="28"/>
        </w:rPr>
        <w:t>espondent for the discharge is of great essence. Hence, the meaning of “may” in the provisions may shed some light on and uncover the material aspects of this case</w:t>
      </w:r>
      <w:r w:rsidR="008A27AC">
        <w:rPr>
          <w:rFonts w:ascii="Times New Roman" w:hAnsi="Times New Roman" w:cs="Times New Roman"/>
          <w:sz w:val="28"/>
          <w:szCs w:val="28"/>
        </w:rPr>
        <w:t xml:space="preserve">. What “may” means </w:t>
      </w:r>
      <w:proofErr w:type="gramStart"/>
      <w:r w:rsidR="008A27AC">
        <w:rPr>
          <w:rFonts w:ascii="Times New Roman" w:hAnsi="Times New Roman" w:cs="Times New Roman"/>
          <w:sz w:val="28"/>
          <w:szCs w:val="28"/>
        </w:rPr>
        <w:t>is</w:t>
      </w:r>
      <w:proofErr w:type="gramEnd"/>
      <w:r w:rsidR="008A27AC">
        <w:rPr>
          <w:rFonts w:ascii="Times New Roman" w:hAnsi="Times New Roman" w:cs="Times New Roman"/>
          <w:sz w:val="28"/>
          <w:szCs w:val="28"/>
        </w:rPr>
        <w:t xml:space="preserve"> that even though the grounds have been laid down by the Legislature the Commander of the LDF has the </w:t>
      </w:r>
      <w:r w:rsidR="00AF4DB2">
        <w:rPr>
          <w:rFonts w:ascii="Times New Roman" w:hAnsi="Times New Roman" w:cs="Times New Roman"/>
          <w:sz w:val="28"/>
          <w:szCs w:val="28"/>
        </w:rPr>
        <w:t>d</w:t>
      </w:r>
      <w:r w:rsidR="008A27AC">
        <w:rPr>
          <w:rFonts w:ascii="Times New Roman" w:hAnsi="Times New Roman" w:cs="Times New Roman"/>
          <w:sz w:val="28"/>
          <w:szCs w:val="28"/>
        </w:rPr>
        <w:t xml:space="preserve">iscretion. It is with that discretion that the Commander discharged the </w:t>
      </w:r>
      <w:r w:rsidR="00AF4DB2">
        <w:rPr>
          <w:rFonts w:ascii="Times New Roman" w:hAnsi="Times New Roman" w:cs="Times New Roman"/>
          <w:sz w:val="28"/>
          <w:szCs w:val="28"/>
        </w:rPr>
        <w:t>A</w:t>
      </w:r>
      <w:r w:rsidR="008A27AC">
        <w:rPr>
          <w:rFonts w:ascii="Times New Roman" w:hAnsi="Times New Roman" w:cs="Times New Roman"/>
          <w:sz w:val="28"/>
          <w:szCs w:val="28"/>
        </w:rPr>
        <w:t>pplicant. And it needs to be stated here and now that the Court under the umbrella of judicial review</w:t>
      </w:r>
      <w:r w:rsidR="00AF4DB2">
        <w:rPr>
          <w:rFonts w:ascii="Times New Roman" w:hAnsi="Times New Roman" w:cs="Times New Roman"/>
          <w:sz w:val="28"/>
          <w:szCs w:val="28"/>
        </w:rPr>
        <w:t xml:space="preserve"> </w:t>
      </w:r>
      <w:r w:rsidR="008A27AC">
        <w:rPr>
          <w:rFonts w:ascii="Times New Roman" w:hAnsi="Times New Roman" w:cs="Times New Roman"/>
          <w:sz w:val="28"/>
          <w:szCs w:val="28"/>
        </w:rPr>
        <w:t xml:space="preserve">shall not usurp the powers of a public functionary. </w:t>
      </w:r>
      <w:r w:rsidR="00234F2C">
        <w:rPr>
          <w:rFonts w:ascii="Times New Roman" w:hAnsi="Times New Roman" w:cs="Times New Roman"/>
          <w:sz w:val="28"/>
          <w:szCs w:val="28"/>
        </w:rPr>
        <w:t xml:space="preserve">It will set aside the decision of a public functionary only if it breaches the set parameters of law like rules of natural justice, </w:t>
      </w:r>
      <w:r w:rsidR="00AF4DB2">
        <w:rPr>
          <w:rFonts w:ascii="Times New Roman" w:hAnsi="Times New Roman" w:cs="Times New Roman"/>
          <w:sz w:val="28"/>
          <w:szCs w:val="28"/>
        </w:rPr>
        <w:t>reasonableness,</w:t>
      </w:r>
      <w:r w:rsidR="00234F2C">
        <w:rPr>
          <w:rFonts w:ascii="Times New Roman" w:hAnsi="Times New Roman" w:cs="Times New Roman"/>
          <w:sz w:val="28"/>
          <w:szCs w:val="28"/>
        </w:rPr>
        <w:t xml:space="preserve"> and rationality for instance.</w:t>
      </w:r>
    </w:p>
    <w:p w14:paraId="10434182" w14:textId="1ED8BAA8" w:rsidR="001158D0"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w:t>
      </w:r>
      <w:r w:rsidR="00F406F4">
        <w:rPr>
          <w:rFonts w:ascii="Times New Roman" w:hAnsi="Times New Roman" w:cs="Times New Roman"/>
          <w:b/>
          <w:sz w:val="28"/>
          <w:szCs w:val="28"/>
        </w:rPr>
        <w:t>29</w:t>
      </w:r>
      <w:r w:rsidR="00B77372" w:rsidRPr="000A576D">
        <w:rPr>
          <w:rFonts w:ascii="Times New Roman" w:hAnsi="Times New Roman" w:cs="Times New Roman"/>
          <w:b/>
          <w:sz w:val="28"/>
          <w:szCs w:val="28"/>
        </w:rPr>
        <w:t>]</w:t>
      </w:r>
      <w:r w:rsidR="00B77372">
        <w:rPr>
          <w:rFonts w:ascii="Times New Roman" w:hAnsi="Times New Roman" w:cs="Times New Roman"/>
          <w:sz w:val="28"/>
          <w:szCs w:val="28"/>
        </w:rPr>
        <w:tab/>
      </w:r>
      <w:r w:rsidR="0015393B">
        <w:rPr>
          <w:rFonts w:ascii="Times New Roman" w:hAnsi="Times New Roman" w:cs="Times New Roman"/>
          <w:sz w:val="28"/>
          <w:szCs w:val="28"/>
        </w:rPr>
        <w:t xml:space="preserve">The </w:t>
      </w:r>
      <w:r w:rsidR="0015393B" w:rsidRPr="0092678B">
        <w:rPr>
          <w:rFonts w:ascii="Times New Roman" w:hAnsi="Times New Roman" w:cs="Times New Roman"/>
          <w:b/>
          <w:sz w:val="28"/>
          <w:szCs w:val="28"/>
        </w:rPr>
        <w:t xml:space="preserve">Attorney General v His Majesty </w:t>
      </w:r>
      <w:proofErr w:type="gramStart"/>
      <w:r w:rsidR="0015393B" w:rsidRPr="0092678B">
        <w:rPr>
          <w:rFonts w:ascii="Times New Roman" w:hAnsi="Times New Roman" w:cs="Times New Roman"/>
          <w:b/>
          <w:sz w:val="28"/>
          <w:szCs w:val="28"/>
        </w:rPr>
        <w:t>The</w:t>
      </w:r>
      <w:proofErr w:type="gramEnd"/>
      <w:r w:rsidR="0015393B" w:rsidRPr="0092678B">
        <w:rPr>
          <w:rFonts w:ascii="Times New Roman" w:hAnsi="Times New Roman" w:cs="Times New Roman"/>
          <w:b/>
          <w:sz w:val="28"/>
          <w:szCs w:val="28"/>
        </w:rPr>
        <w:t xml:space="preserve"> King And Others</w:t>
      </w:r>
      <w:r w:rsidR="0015393B">
        <w:rPr>
          <w:rStyle w:val="FootnoteReference"/>
          <w:rFonts w:ascii="Times New Roman" w:hAnsi="Times New Roman" w:cs="Times New Roman"/>
          <w:sz w:val="28"/>
          <w:szCs w:val="28"/>
        </w:rPr>
        <w:footnoteReference w:id="8"/>
      </w:r>
      <w:r w:rsidR="0015393B">
        <w:rPr>
          <w:rFonts w:ascii="Times New Roman" w:hAnsi="Times New Roman" w:cs="Times New Roman"/>
          <w:sz w:val="28"/>
          <w:szCs w:val="28"/>
        </w:rPr>
        <w:t xml:space="preserve"> case, paragraph 12 particularly, that the applicant relied on, lays down a commo</w:t>
      </w:r>
      <w:r w:rsidR="0032228C">
        <w:rPr>
          <w:rFonts w:ascii="Times New Roman" w:hAnsi="Times New Roman" w:cs="Times New Roman"/>
          <w:sz w:val="28"/>
          <w:szCs w:val="28"/>
        </w:rPr>
        <w:t xml:space="preserve">n law notion that was stated in </w:t>
      </w:r>
      <w:r w:rsidR="0032228C" w:rsidRPr="0092678B">
        <w:rPr>
          <w:rFonts w:ascii="Times New Roman" w:hAnsi="Times New Roman" w:cs="Times New Roman"/>
          <w:b/>
          <w:sz w:val="28"/>
          <w:szCs w:val="28"/>
        </w:rPr>
        <w:t>Union Government (Minister of Railways) v Sykes</w:t>
      </w:r>
      <w:r w:rsidR="0032228C">
        <w:rPr>
          <w:rFonts w:ascii="Times New Roman" w:hAnsi="Times New Roman" w:cs="Times New Roman"/>
          <w:sz w:val="28"/>
          <w:szCs w:val="28"/>
        </w:rPr>
        <w:t>.</w:t>
      </w:r>
      <w:r w:rsidR="0032228C">
        <w:rPr>
          <w:rStyle w:val="FootnoteReference"/>
          <w:rFonts w:ascii="Times New Roman" w:hAnsi="Times New Roman" w:cs="Times New Roman"/>
          <w:sz w:val="28"/>
          <w:szCs w:val="28"/>
        </w:rPr>
        <w:footnoteReference w:id="9"/>
      </w:r>
      <w:r w:rsidR="0032228C">
        <w:rPr>
          <w:rFonts w:ascii="Times New Roman" w:hAnsi="Times New Roman" w:cs="Times New Roman"/>
          <w:sz w:val="28"/>
          <w:szCs w:val="28"/>
        </w:rPr>
        <w:t xml:space="preserve"> This Court a</w:t>
      </w:r>
      <w:r w:rsidR="000318CF">
        <w:rPr>
          <w:rFonts w:ascii="Times New Roman" w:hAnsi="Times New Roman" w:cs="Times New Roman"/>
          <w:sz w:val="28"/>
          <w:szCs w:val="28"/>
        </w:rPr>
        <w:t xml:space="preserve">grees with the contents thereof and reliance thereon is in order in this Court’s opinion. But this Court thinks that the </w:t>
      </w:r>
      <w:r w:rsidR="00EA6828">
        <w:rPr>
          <w:rFonts w:ascii="Times New Roman" w:hAnsi="Times New Roman" w:cs="Times New Roman"/>
          <w:sz w:val="28"/>
          <w:szCs w:val="28"/>
        </w:rPr>
        <w:t>A</w:t>
      </w:r>
      <w:r w:rsidR="000318CF">
        <w:rPr>
          <w:rFonts w:ascii="Times New Roman" w:hAnsi="Times New Roman" w:cs="Times New Roman"/>
          <w:sz w:val="28"/>
          <w:szCs w:val="28"/>
        </w:rPr>
        <w:t xml:space="preserve">pplicant confused himself with the “minimizing the dismissal or the effect thereof” part. How do you minimize a dismissal? </w:t>
      </w:r>
      <w:r w:rsidR="003276F0">
        <w:rPr>
          <w:rFonts w:ascii="Times New Roman" w:hAnsi="Times New Roman" w:cs="Times New Roman"/>
          <w:sz w:val="28"/>
          <w:szCs w:val="28"/>
        </w:rPr>
        <w:t xml:space="preserve">The more important question </w:t>
      </w:r>
      <w:r w:rsidR="00EA6828">
        <w:rPr>
          <w:rFonts w:ascii="Times New Roman" w:hAnsi="Times New Roman" w:cs="Times New Roman"/>
          <w:sz w:val="28"/>
          <w:szCs w:val="28"/>
        </w:rPr>
        <w:t xml:space="preserve">is </w:t>
      </w:r>
      <w:proofErr w:type="spellStart"/>
      <w:r w:rsidR="00EA6828">
        <w:rPr>
          <w:rFonts w:ascii="Times New Roman" w:hAnsi="Times New Roman" w:cs="Times New Roman"/>
          <w:sz w:val="28"/>
          <w:szCs w:val="28"/>
        </w:rPr>
        <w:t>is</w:t>
      </w:r>
      <w:proofErr w:type="spellEnd"/>
      <w:r w:rsidR="003276F0">
        <w:rPr>
          <w:rFonts w:ascii="Times New Roman" w:hAnsi="Times New Roman" w:cs="Times New Roman"/>
          <w:sz w:val="28"/>
          <w:szCs w:val="28"/>
        </w:rPr>
        <w:t xml:space="preserve"> there any obligation on the part of the 1</w:t>
      </w:r>
      <w:r w:rsidR="003276F0" w:rsidRPr="003276F0">
        <w:rPr>
          <w:rFonts w:ascii="Times New Roman" w:hAnsi="Times New Roman" w:cs="Times New Roman"/>
          <w:sz w:val="28"/>
          <w:szCs w:val="28"/>
          <w:vertAlign w:val="superscript"/>
        </w:rPr>
        <w:t>st</w:t>
      </w:r>
      <w:r w:rsidR="003276F0">
        <w:rPr>
          <w:rFonts w:ascii="Times New Roman" w:hAnsi="Times New Roman" w:cs="Times New Roman"/>
          <w:sz w:val="28"/>
          <w:szCs w:val="28"/>
        </w:rPr>
        <w:t xml:space="preserve"> respondent to “minimize the dismissal”?</w:t>
      </w:r>
      <w:r w:rsidR="008A779C">
        <w:rPr>
          <w:rFonts w:ascii="Times New Roman" w:hAnsi="Times New Roman" w:cs="Times New Roman"/>
          <w:sz w:val="28"/>
          <w:szCs w:val="28"/>
        </w:rPr>
        <w:t xml:space="preserve"> There seems to be none emanating for the papers before this Court and the </w:t>
      </w:r>
      <w:r w:rsidR="00EA6828">
        <w:rPr>
          <w:rFonts w:ascii="Times New Roman" w:hAnsi="Times New Roman" w:cs="Times New Roman"/>
          <w:sz w:val="28"/>
          <w:szCs w:val="28"/>
        </w:rPr>
        <w:t>A</w:t>
      </w:r>
      <w:r w:rsidR="008A779C">
        <w:rPr>
          <w:rFonts w:ascii="Times New Roman" w:hAnsi="Times New Roman" w:cs="Times New Roman"/>
          <w:sz w:val="28"/>
          <w:szCs w:val="28"/>
        </w:rPr>
        <w:t xml:space="preserve">pplicant did not even attempt supporting </w:t>
      </w:r>
      <w:r w:rsidR="00EA6828">
        <w:rPr>
          <w:rFonts w:ascii="Times New Roman" w:hAnsi="Times New Roman" w:cs="Times New Roman"/>
          <w:sz w:val="28"/>
          <w:szCs w:val="28"/>
        </w:rPr>
        <w:t>o</w:t>
      </w:r>
      <w:r w:rsidR="008A779C">
        <w:rPr>
          <w:rFonts w:ascii="Times New Roman" w:hAnsi="Times New Roman" w:cs="Times New Roman"/>
          <w:sz w:val="28"/>
          <w:szCs w:val="28"/>
        </w:rPr>
        <w:t>r adding any form of flesh or even skin to that contention.</w:t>
      </w:r>
    </w:p>
    <w:p w14:paraId="7F34BF69" w14:textId="20A4CEB6" w:rsidR="002376B4"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30</w:t>
      </w:r>
      <w:r w:rsidR="008A779C" w:rsidRPr="000A576D">
        <w:rPr>
          <w:rFonts w:ascii="Times New Roman" w:hAnsi="Times New Roman" w:cs="Times New Roman"/>
          <w:b/>
          <w:sz w:val="28"/>
          <w:szCs w:val="28"/>
        </w:rPr>
        <w:t>]</w:t>
      </w:r>
      <w:r w:rsidR="008A779C">
        <w:rPr>
          <w:rFonts w:ascii="Times New Roman" w:hAnsi="Times New Roman" w:cs="Times New Roman"/>
          <w:sz w:val="28"/>
          <w:szCs w:val="28"/>
        </w:rPr>
        <w:tab/>
        <w:t xml:space="preserve">This Court is in agreement with the holding of </w:t>
      </w:r>
      <w:proofErr w:type="spellStart"/>
      <w:r w:rsidR="008A779C">
        <w:rPr>
          <w:rFonts w:ascii="Times New Roman" w:hAnsi="Times New Roman" w:cs="Times New Roman"/>
          <w:sz w:val="28"/>
          <w:szCs w:val="28"/>
        </w:rPr>
        <w:t>O’Regan</w:t>
      </w:r>
      <w:proofErr w:type="spellEnd"/>
      <w:r w:rsidR="008A779C">
        <w:rPr>
          <w:rFonts w:ascii="Times New Roman" w:hAnsi="Times New Roman" w:cs="Times New Roman"/>
          <w:sz w:val="28"/>
          <w:szCs w:val="28"/>
        </w:rPr>
        <w:t xml:space="preserve"> in </w:t>
      </w:r>
      <w:proofErr w:type="spellStart"/>
      <w:r w:rsidR="008A779C" w:rsidRPr="0092678B">
        <w:rPr>
          <w:rFonts w:ascii="Times New Roman" w:hAnsi="Times New Roman" w:cs="Times New Roman"/>
          <w:b/>
          <w:sz w:val="28"/>
          <w:szCs w:val="28"/>
        </w:rPr>
        <w:t>Cusa</w:t>
      </w:r>
      <w:proofErr w:type="spellEnd"/>
      <w:r w:rsidR="008A779C" w:rsidRPr="0092678B">
        <w:rPr>
          <w:rFonts w:ascii="Times New Roman" w:hAnsi="Times New Roman" w:cs="Times New Roman"/>
          <w:b/>
          <w:sz w:val="28"/>
          <w:szCs w:val="28"/>
        </w:rPr>
        <w:t xml:space="preserve"> v Tao Ying Metal Industries </w:t>
      </w:r>
      <w:proofErr w:type="gramStart"/>
      <w:r w:rsidR="008A779C" w:rsidRPr="0092678B">
        <w:rPr>
          <w:rFonts w:ascii="Times New Roman" w:hAnsi="Times New Roman" w:cs="Times New Roman"/>
          <w:b/>
          <w:sz w:val="28"/>
          <w:szCs w:val="28"/>
        </w:rPr>
        <w:t>And</w:t>
      </w:r>
      <w:proofErr w:type="gramEnd"/>
      <w:r w:rsidR="008A779C" w:rsidRPr="0092678B">
        <w:rPr>
          <w:rFonts w:ascii="Times New Roman" w:hAnsi="Times New Roman" w:cs="Times New Roman"/>
          <w:b/>
          <w:sz w:val="28"/>
          <w:szCs w:val="28"/>
        </w:rPr>
        <w:t xml:space="preserve"> Others</w:t>
      </w:r>
      <w:r w:rsidR="002376B4">
        <w:rPr>
          <w:rStyle w:val="FootnoteReference"/>
          <w:rFonts w:ascii="Times New Roman" w:hAnsi="Times New Roman" w:cs="Times New Roman"/>
          <w:sz w:val="28"/>
          <w:szCs w:val="28"/>
        </w:rPr>
        <w:footnoteReference w:id="10"/>
      </w:r>
      <w:r w:rsidR="002376B4">
        <w:rPr>
          <w:rFonts w:ascii="Times New Roman" w:hAnsi="Times New Roman" w:cs="Times New Roman"/>
          <w:sz w:val="28"/>
          <w:szCs w:val="28"/>
        </w:rPr>
        <w:t xml:space="preserve"> that; </w:t>
      </w:r>
    </w:p>
    <w:p w14:paraId="25A01F46" w14:textId="77777777" w:rsidR="008A779C" w:rsidRDefault="002376B4" w:rsidP="00F00709">
      <w:pPr>
        <w:spacing w:line="360" w:lineRule="auto"/>
        <w:ind w:left="720"/>
        <w:jc w:val="both"/>
        <w:rPr>
          <w:rFonts w:ascii="Times New Roman" w:hAnsi="Times New Roman" w:cs="Times New Roman"/>
          <w:i/>
          <w:sz w:val="28"/>
          <w:szCs w:val="28"/>
        </w:rPr>
      </w:pPr>
      <w:r w:rsidRPr="00D600AD">
        <w:rPr>
          <w:rFonts w:ascii="Times New Roman" w:hAnsi="Times New Roman" w:cs="Times New Roman"/>
          <w:i/>
          <w:sz w:val="28"/>
          <w:szCs w:val="28"/>
        </w:rPr>
        <w:t>“it is clear…that a commissioner is obliged to apply his or her mind to the issues in a case. Commissioners who d</w:t>
      </w:r>
      <w:r w:rsidR="00D600AD" w:rsidRPr="00D600AD">
        <w:rPr>
          <w:rFonts w:ascii="Times New Roman" w:hAnsi="Times New Roman" w:cs="Times New Roman"/>
          <w:i/>
          <w:sz w:val="28"/>
          <w:szCs w:val="28"/>
        </w:rPr>
        <w:t>o</w:t>
      </w:r>
      <w:r w:rsidRPr="00D600AD">
        <w:rPr>
          <w:rFonts w:ascii="Times New Roman" w:hAnsi="Times New Roman" w:cs="Times New Roman"/>
          <w:i/>
          <w:sz w:val="28"/>
          <w:szCs w:val="28"/>
        </w:rPr>
        <w:t xml:space="preserve"> not</w:t>
      </w:r>
      <w:r w:rsidR="00D600AD" w:rsidRPr="00D600AD">
        <w:rPr>
          <w:rFonts w:ascii="Times New Roman" w:hAnsi="Times New Roman" w:cs="Times New Roman"/>
          <w:i/>
          <w:sz w:val="28"/>
          <w:szCs w:val="28"/>
        </w:rPr>
        <w:t xml:space="preserve"> do so are not acting lawfully and/or reasonably and their decisions will constitute a breach of a right to administrative justice.”</w:t>
      </w:r>
      <w:r w:rsidRPr="00D600AD">
        <w:rPr>
          <w:rFonts w:ascii="Times New Roman" w:hAnsi="Times New Roman" w:cs="Times New Roman"/>
          <w:i/>
          <w:sz w:val="28"/>
          <w:szCs w:val="28"/>
        </w:rPr>
        <w:t xml:space="preserve"> </w:t>
      </w:r>
    </w:p>
    <w:p w14:paraId="0ADC8B49" w14:textId="46C4AF57" w:rsidR="00F60CCA"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31</w:t>
      </w:r>
      <w:r w:rsidR="00F60CCA" w:rsidRPr="000A576D">
        <w:rPr>
          <w:rFonts w:ascii="Times New Roman" w:hAnsi="Times New Roman" w:cs="Times New Roman"/>
          <w:b/>
          <w:sz w:val="28"/>
          <w:szCs w:val="28"/>
        </w:rPr>
        <w:t>]</w:t>
      </w:r>
      <w:r w:rsidR="00F60CCA">
        <w:rPr>
          <w:rFonts w:ascii="Times New Roman" w:hAnsi="Times New Roman" w:cs="Times New Roman"/>
          <w:sz w:val="28"/>
          <w:szCs w:val="28"/>
        </w:rPr>
        <w:tab/>
      </w:r>
      <w:r w:rsidR="00D600AD">
        <w:rPr>
          <w:rFonts w:ascii="Times New Roman" w:hAnsi="Times New Roman" w:cs="Times New Roman"/>
          <w:sz w:val="28"/>
          <w:szCs w:val="28"/>
        </w:rPr>
        <w:t xml:space="preserve">But it is misapplied to the facts of the </w:t>
      </w:r>
      <w:r w:rsidR="00DF4392">
        <w:rPr>
          <w:rFonts w:ascii="Times New Roman" w:hAnsi="Times New Roman" w:cs="Times New Roman"/>
          <w:sz w:val="28"/>
          <w:szCs w:val="28"/>
        </w:rPr>
        <w:t>A</w:t>
      </w:r>
      <w:r w:rsidR="00D600AD">
        <w:rPr>
          <w:rFonts w:ascii="Times New Roman" w:hAnsi="Times New Roman" w:cs="Times New Roman"/>
          <w:sz w:val="28"/>
          <w:szCs w:val="28"/>
        </w:rPr>
        <w:t xml:space="preserve">pplicant’s case because the </w:t>
      </w:r>
      <w:r w:rsidR="00DF4392">
        <w:rPr>
          <w:rFonts w:ascii="Times New Roman" w:hAnsi="Times New Roman" w:cs="Times New Roman"/>
          <w:sz w:val="28"/>
          <w:szCs w:val="28"/>
        </w:rPr>
        <w:t>A</w:t>
      </w:r>
      <w:r w:rsidR="00D600AD">
        <w:rPr>
          <w:rFonts w:ascii="Times New Roman" w:hAnsi="Times New Roman" w:cs="Times New Roman"/>
          <w:sz w:val="28"/>
          <w:szCs w:val="28"/>
        </w:rPr>
        <w:t>pplicant purports to claim that just because the 1</w:t>
      </w:r>
      <w:r w:rsidR="00D600AD" w:rsidRPr="00D600AD">
        <w:rPr>
          <w:rFonts w:ascii="Times New Roman" w:hAnsi="Times New Roman" w:cs="Times New Roman"/>
          <w:sz w:val="28"/>
          <w:szCs w:val="28"/>
          <w:vertAlign w:val="superscript"/>
        </w:rPr>
        <w:t>st</w:t>
      </w:r>
      <w:r w:rsidR="00D600AD">
        <w:rPr>
          <w:rFonts w:ascii="Times New Roman" w:hAnsi="Times New Roman" w:cs="Times New Roman"/>
          <w:sz w:val="28"/>
          <w:szCs w:val="28"/>
        </w:rPr>
        <w:t xml:space="preserve"> </w:t>
      </w:r>
      <w:r w:rsidR="00DF4392">
        <w:rPr>
          <w:rFonts w:ascii="Times New Roman" w:hAnsi="Times New Roman" w:cs="Times New Roman"/>
          <w:sz w:val="28"/>
          <w:szCs w:val="28"/>
        </w:rPr>
        <w:t>R</w:t>
      </w:r>
      <w:r w:rsidR="00D600AD">
        <w:rPr>
          <w:rFonts w:ascii="Times New Roman" w:hAnsi="Times New Roman" w:cs="Times New Roman"/>
          <w:sz w:val="28"/>
          <w:szCs w:val="28"/>
        </w:rPr>
        <w:t>espondent did not act in accordance with the suggestion of rehabilitation that automatically means that he (the 1</w:t>
      </w:r>
      <w:r w:rsidR="00D600AD" w:rsidRPr="00D600AD">
        <w:rPr>
          <w:rFonts w:ascii="Times New Roman" w:hAnsi="Times New Roman" w:cs="Times New Roman"/>
          <w:sz w:val="28"/>
          <w:szCs w:val="28"/>
          <w:vertAlign w:val="superscript"/>
        </w:rPr>
        <w:t>st</w:t>
      </w:r>
      <w:r w:rsidR="00D600AD">
        <w:rPr>
          <w:rFonts w:ascii="Times New Roman" w:hAnsi="Times New Roman" w:cs="Times New Roman"/>
          <w:sz w:val="28"/>
          <w:szCs w:val="28"/>
        </w:rPr>
        <w:t xml:space="preserve"> </w:t>
      </w:r>
      <w:r w:rsidR="00DF4392">
        <w:rPr>
          <w:rFonts w:ascii="Times New Roman" w:hAnsi="Times New Roman" w:cs="Times New Roman"/>
          <w:sz w:val="28"/>
          <w:szCs w:val="28"/>
        </w:rPr>
        <w:t>R</w:t>
      </w:r>
      <w:r w:rsidR="00D600AD">
        <w:rPr>
          <w:rFonts w:ascii="Times New Roman" w:hAnsi="Times New Roman" w:cs="Times New Roman"/>
          <w:sz w:val="28"/>
          <w:szCs w:val="28"/>
        </w:rPr>
        <w:t xml:space="preserve">espondent) failed to apply his mind to the issues that were then before him. The Commander </w:t>
      </w:r>
      <w:r w:rsidR="00331255">
        <w:rPr>
          <w:rFonts w:ascii="Times New Roman" w:hAnsi="Times New Roman" w:cs="Times New Roman"/>
          <w:sz w:val="28"/>
          <w:szCs w:val="28"/>
        </w:rPr>
        <w:t xml:space="preserve">of LDF did not have to follow the suggestions in the </w:t>
      </w:r>
      <w:r w:rsidR="00DF4392">
        <w:rPr>
          <w:rFonts w:ascii="Times New Roman" w:hAnsi="Times New Roman" w:cs="Times New Roman"/>
          <w:sz w:val="28"/>
          <w:szCs w:val="28"/>
        </w:rPr>
        <w:t>A</w:t>
      </w:r>
      <w:r w:rsidR="00331255">
        <w:rPr>
          <w:rFonts w:ascii="Times New Roman" w:hAnsi="Times New Roman" w:cs="Times New Roman"/>
          <w:sz w:val="28"/>
          <w:szCs w:val="28"/>
        </w:rPr>
        <w:t>pplicant’s response to the show-cause letter</w:t>
      </w:r>
      <w:r w:rsidR="00D600AD">
        <w:rPr>
          <w:rFonts w:ascii="Times New Roman" w:hAnsi="Times New Roman" w:cs="Times New Roman"/>
          <w:sz w:val="28"/>
          <w:szCs w:val="28"/>
        </w:rPr>
        <w:t xml:space="preserve"> </w:t>
      </w:r>
      <w:r w:rsidR="00331255">
        <w:rPr>
          <w:rFonts w:ascii="Times New Roman" w:hAnsi="Times New Roman" w:cs="Times New Roman"/>
          <w:sz w:val="28"/>
          <w:szCs w:val="28"/>
        </w:rPr>
        <w:t xml:space="preserve">for him to </w:t>
      </w:r>
      <w:r w:rsidR="00331255">
        <w:rPr>
          <w:rFonts w:ascii="Times New Roman" w:hAnsi="Times New Roman" w:cs="Times New Roman"/>
          <w:sz w:val="28"/>
          <w:szCs w:val="28"/>
        </w:rPr>
        <w:lastRenderedPageBreak/>
        <w:t>be said to have applied his mind. The 1</w:t>
      </w:r>
      <w:r w:rsidR="00331255" w:rsidRPr="00331255">
        <w:rPr>
          <w:rFonts w:ascii="Times New Roman" w:hAnsi="Times New Roman" w:cs="Times New Roman"/>
          <w:sz w:val="28"/>
          <w:szCs w:val="28"/>
          <w:vertAlign w:val="superscript"/>
        </w:rPr>
        <w:t>st</w:t>
      </w:r>
      <w:r w:rsidR="00331255">
        <w:rPr>
          <w:rFonts w:ascii="Times New Roman" w:hAnsi="Times New Roman" w:cs="Times New Roman"/>
          <w:sz w:val="28"/>
          <w:szCs w:val="28"/>
        </w:rPr>
        <w:t xml:space="preserve"> </w:t>
      </w:r>
      <w:r w:rsidR="00DF4392">
        <w:rPr>
          <w:rFonts w:ascii="Times New Roman" w:hAnsi="Times New Roman" w:cs="Times New Roman"/>
          <w:sz w:val="28"/>
          <w:szCs w:val="28"/>
        </w:rPr>
        <w:t>R</w:t>
      </w:r>
      <w:r w:rsidR="00331255">
        <w:rPr>
          <w:rFonts w:ascii="Times New Roman" w:hAnsi="Times New Roman" w:cs="Times New Roman"/>
          <w:sz w:val="28"/>
          <w:szCs w:val="28"/>
        </w:rPr>
        <w:t xml:space="preserve">espondent decided that based on the facts and incidents that included military offenses and convictions of the </w:t>
      </w:r>
      <w:r w:rsidR="00DF4392">
        <w:rPr>
          <w:rFonts w:ascii="Times New Roman" w:hAnsi="Times New Roman" w:cs="Times New Roman"/>
          <w:sz w:val="28"/>
          <w:szCs w:val="28"/>
        </w:rPr>
        <w:t>A</w:t>
      </w:r>
      <w:r w:rsidR="00331255">
        <w:rPr>
          <w:rFonts w:ascii="Times New Roman" w:hAnsi="Times New Roman" w:cs="Times New Roman"/>
          <w:sz w:val="28"/>
          <w:szCs w:val="28"/>
        </w:rPr>
        <w:t xml:space="preserve">pplicant </w:t>
      </w:r>
      <w:r w:rsidR="00F60CCA">
        <w:rPr>
          <w:rFonts w:ascii="Times New Roman" w:hAnsi="Times New Roman" w:cs="Times New Roman"/>
          <w:sz w:val="28"/>
          <w:szCs w:val="28"/>
        </w:rPr>
        <w:t>and on the response to the show-</w:t>
      </w:r>
      <w:r w:rsidR="00331255">
        <w:rPr>
          <w:rFonts w:ascii="Times New Roman" w:hAnsi="Times New Roman" w:cs="Times New Roman"/>
          <w:sz w:val="28"/>
          <w:szCs w:val="28"/>
        </w:rPr>
        <w:t xml:space="preserve">cause letter that the </w:t>
      </w:r>
      <w:r w:rsidR="00DF4392">
        <w:rPr>
          <w:rFonts w:ascii="Times New Roman" w:hAnsi="Times New Roman" w:cs="Times New Roman"/>
          <w:sz w:val="28"/>
          <w:szCs w:val="28"/>
        </w:rPr>
        <w:t>A</w:t>
      </w:r>
      <w:r w:rsidR="00331255">
        <w:rPr>
          <w:rFonts w:ascii="Times New Roman" w:hAnsi="Times New Roman" w:cs="Times New Roman"/>
          <w:sz w:val="28"/>
          <w:szCs w:val="28"/>
        </w:rPr>
        <w:t xml:space="preserve">pplicant should be discharged. </w:t>
      </w:r>
    </w:p>
    <w:p w14:paraId="49D8349A" w14:textId="4D60A63B" w:rsidR="00D600AD" w:rsidRDefault="00D067CC" w:rsidP="004A5331">
      <w:pPr>
        <w:spacing w:line="360" w:lineRule="auto"/>
        <w:ind w:left="720" w:hanging="720"/>
        <w:jc w:val="both"/>
        <w:rPr>
          <w:rFonts w:ascii="Times New Roman" w:hAnsi="Times New Roman" w:cs="Times New Roman"/>
          <w:sz w:val="28"/>
          <w:szCs w:val="28"/>
        </w:rPr>
      </w:pPr>
      <w:r w:rsidRPr="004A5331">
        <w:rPr>
          <w:rFonts w:ascii="Times New Roman" w:hAnsi="Times New Roman" w:cs="Times New Roman"/>
          <w:b/>
          <w:bCs/>
          <w:sz w:val="28"/>
          <w:szCs w:val="28"/>
        </w:rPr>
        <w:t>[</w:t>
      </w:r>
      <w:r w:rsidR="00F406F4">
        <w:rPr>
          <w:rFonts w:ascii="Times New Roman" w:hAnsi="Times New Roman" w:cs="Times New Roman"/>
          <w:b/>
          <w:bCs/>
          <w:sz w:val="28"/>
          <w:szCs w:val="28"/>
        </w:rPr>
        <w:t>32</w:t>
      </w:r>
      <w:r w:rsidR="00F60CCA" w:rsidRPr="004A5331">
        <w:rPr>
          <w:rFonts w:ascii="Times New Roman" w:hAnsi="Times New Roman" w:cs="Times New Roman"/>
          <w:b/>
          <w:bCs/>
          <w:sz w:val="28"/>
          <w:szCs w:val="28"/>
        </w:rPr>
        <w:t>]</w:t>
      </w:r>
      <w:r w:rsidR="00F60CCA">
        <w:rPr>
          <w:rFonts w:ascii="Times New Roman" w:hAnsi="Times New Roman" w:cs="Times New Roman"/>
          <w:sz w:val="28"/>
          <w:szCs w:val="28"/>
        </w:rPr>
        <w:tab/>
      </w:r>
      <w:r w:rsidR="00331255">
        <w:rPr>
          <w:rFonts w:ascii="Times New Roman" w:hAnsi="Times New Roman" w:cs="Times New Roman"/>
          <w:sz w:val="28"/>
          <w:szCs w:val="28"/>
        </w:rPr>
        <w:t xml:space="preserve">The military offenses of the </w:t>
      </w:r>
      <w:r w:rsidR="006D1F9C">
        <w:rPr>
          <w:rFonts w:ascii="Times New Roman" w:hAnsi="Times New Roman" w:cs="Times New Roman"/>
          <w:sz w:val="28"/>
          <w:szCs w:val="28"/>
        </w:rPr>
        <w:t>A</w:t>
      </w:r>
      <w:r w:rsidR="00331255">
        <w:rPr>
          <w:rFonts w:ascii="Times New Roman" w:hAnsi="Times New Roman" w:cs="Times New Roman"/>
          <w:sz w:val="28"/>
          <w:szCs w:val="28"/>
        </w:rPr>
        <w:t>pplicant stretch over a period of ten years, a decade. It only makes sense that the 1</w:t>
      </w:r>
      <w:r w:rsidR="00331255" w:rsidRPr="00331255">
        <w:rPr>
          <w:rFonts w:ascii="Times New Roman" w:hAnsi="Times New Roman" w:cs="Times New Roman"/>
          <w:sz w:val="28"/>
          <w:szCs w:val="28"/>
          <w:vertAlign w:val="superscript"/>
        </w:rPr>
        <w:t>st</w:t>
      </w:r>
      <w:r w:rsidR="00331255">
        <w:rPr>
          <w:rFonts w:ascii="Times New Roman" w:hAnsi="Times New Roman" w:cs="Times New Roman"/>
          <w:sz w:val="28"/>
          <w:szCs w:val="28"/>
        </w:rPr>
        <w:t xml:space="preserve"> </w:t>
      </w:r>
      <w:r w:rsidR="006D1F9C">
        <w:rPr>
          <w:rFonts w:ascii="Times New Roman" w:hAnsi="Times New Roman" w:cs="Times New Roman"/>
          <w:sz w:val="28"/>
          <w:szCs w:val="28"/>
        </w:rPr>
        <w:t>R</w:t>
      </w:r>
      <w:r w:rsidR="00331255">
        <w:rPr>
          <w:rFonts w:ascii="Times New Roman" w:hAnsi="Times New Roman" w:cs="Times New Roman"/>
          <w:sz w:val="28"/>
          <w:szCs w:val="28"/>
        </w:rPr>
        <w:t xml:space="preserve">espondent decided to discharge the </w:t>
      </w:r>
      <w:r w:rsidR="006D1F9C">
        <w:rPr>
          <w:rFonts w:ascii="Times New Roman" w:hAnsi="Times New Roman" w:cs="Times New Roman"/>
          <w:sz w:val="28"/>
          <w:szCs w:val="28"/>
        </w:rPr>
        <w:t>A</w:t>
      </w:r>
      <w:r w:rsidR="00331255">
        <w:rPr>
          <w:rFonts w:ascii="Times New Roman" w:hAnsi="Times New Roman" w:cs="Times New Roman"/>
          <w:sz w:val="28"/>
          <w:szCs w:val="28"/>
        </w:rPr>
        <w:t xml:space="preserve">pplicant after consideration of that and the letter </w:t>
      </w:r>
      <w:r w:rsidR="00F60CCA">
        <w:rPr>
          <w:rFonts w:ascii="Times New Roman" w:hAnsi="Times New Roman" w:cs="Times New Roman"/>
          <w:sz w:val="28"/>
          <w:szCs w:val="28"/>
        </w:rPr>
        <w:t>in response to the show-cause letter (</w:t>
      </w:r>
      <w:r w:rsidR="006D1F9C">
        <w:rPr>
          <w:rFonts w:ascii="Times New Roman" w:hAnsi="Times New Roman" w:cs="Times New Roman"/>
          <w:sz w:val="28"/>
          <w:szCs w:val="28"/>
        </w:rPr>
        <w:t>Annexure</w:t>
      </w:r>
      <w:r w:rsidR="00F60CCA">
        <w:rPr>
          <w:rFonts w:ascii="Times New Roman" w:hAnsi="Times New Roman" w:cs="Times New Roman"/>
          <w:sz w:val="28"/>
          <w:szCs w:val="28"/>
        </w:rPr>
        <w:t xml:space="preserve"> MS4); which in this Court’s opinion was just </w:t>
      </w:r>
      <w:r w:rsidR="006D1F9C">
        <w:rPr>
          <w:rFonts w:ascii="Times New Roman" w:hAnsi="Times New Roman" w:cs="Times New Roman"/>
          <w:sz w:val="28"/>
          <w:szCs w:val="28"/>
        </w:rPr>
        <w:t xml:space="preserve">admission by </w:t>
      </w:r>
      <w:r w:rsidR="00F60CCA">
        <w:rPr>
          <w:rFonts w:ascii="Times New Roman" w:hAnsi="Times New Roman" w:cs="Times New Roman"/>
          <w:sz w:val="28"/>
          <w:szCs w:val="28"/>
        </w:rPr>
        <w:t xml:space="preserve">the </w:t>
      </w:r>
      <w:r w:rsidR="006D1F9C">
        <w:rPr>
          <w:rFonts w:ascii="Times New Roman" w:hAnsi="Times New Roman" w:cs="Times New Roman"/>
          <w:sz w:val="28"/>
          <w:szCs w:val="28"/>
        </w:rPr>
        <w:t>A</w:t>
      </w:r>
      <w:r w:rsidR="00F60CCA">
        <w:rPr>
          <w:rFonts w:ascii="Times New Roman" w:hAnsi="Times New Roman" w:cs="Times New Roman"/>
          <w:sz w:val="28"/>
          <w:szCs w:val="28"/>
        </w:rPr>
        <w:t xml:space="preserve">pplicant admitting </w:t>
      </w:r>
      <w:proofErr w:type="gramStart"/>
      <w:r w:rsidR="00F60CCA">
        <w:rPr>
          <w:rFonts w:ascii="Times New Roman" w:hAnsi="Times New Roman" w:cs="Times New Roman"/>
          <w:sz w:val="28"/>
          <w:szCs w:val="28"/>
        </w:rPr>
        <w:t>to have</w:t>
      </w:r>
      <w:proofErr w:type="gramEnd"/>
      <w:r w:rsidR="00F60CCA">
        <w:rPr>
          <w:rFonts w:ascii="Times New Roman" w:hAnsi="Times New Roman" w:cs="Times New Roman"/>
          <w:sz w:val="28"/>
          <w:szCs w:val="28"/>
        </w:rPr>
        <w:t xml:space="preserve"> been breaching the law and convicted, asking to </w:t>
      </w:r>
      <w:r w:rsidR="006D1F9C">
        <w:rPr>
          <w:rFonts w:ascii="Times New Roman" w:hAnsi="Times New Roman" w:cs="Times New Roman"/>
          <w:sz w:val="28"/>
          <w:szCs w:val="28"/>
        </w:rPr>
        <w:t xml:space="preserve">be </w:t>
      </w:r>
      <w:r w:rsidR="00F60CCA">
        <w:rPr>
          <w:rFonts w:ascii="Times New Roman" w:hAnsi="Times New Roman" w:cs="Times New Roman"/>
          <w:sz w:val="28"/>
          <w:szCs w:val="28"/>
        </w:rPr>
        <w:t xml:space="preserve">allowed </w:t>
      </w:r>
      <w:r w:rsidR="009F1D8D">
        <w:rPr>
          <w:rFonts w:ascii="Times New Roman" w:hAnsi="Times New Roman" w:cs="Times New Roman"/>
          <w:sz w:val="28"/>
          <w:szCs w:val="28"/>
        </w:rPr>
        <w:t>to undergo professional rehabilitation</w:t>
      </w:r>
      <w:r w:rsidR="00F60CCA">
        <w:rPr>
          <w:rFonts w:ascii="Times New Roman" w:hAnsi="Times New Roman" w:cs="Times New Roman"/>
          <w:sz w:val="28"/>
          <w:szCs w:val="28"/>
        </w:rPr>
        <w:t xml:space="preserve"> and claiming that being discharged would amount to double jeopardy. </w:t>
      </w:r>
      <w:r w:rsidR="00331255">
        <w:rPr>
          <w:rFonts w:ascii="Times New Roman" w:hAnsi="Times New Roman" w:cs="Times New Roman"/>
          <w:sz w:val="28"/>
          <w:szCs w:val="28"/>
        </w:rPr>
        <w:t xml:space="preserve"> </w:t>
      </w:r>
      <w:r w:rsidR="00D600AD">
        <w:rPr>
          <w:rFonts w:ascii="Times New Roman" w:hAnsi="Times New Roman" w:cs="Times New Roman"/>
          <w:sz w:val="28"/>
          <w:szCs w:val="28"/>
        </w:rPr>
        <w:t xml:space="preserve"> </w:t>
      </w:r>
    </w:p>
    <w:p w14:paraId="0666E3EC" w14:textId="7A1B9A6C" w:rsidR="009F1D8D"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33</w:t>
      </w:r>
      <w:r w:rsidR="009F1D8D" w:rsidRPr="000A576D">
        <w:rPr>
          <w:rFonts w:ascii="Times New Roman" w:hAnsi="Times New Roman" w:cs="Times New Roman"/>
          <w:b/>
          <w:sz w:val="28"/>
          <w:szCs w:val="28"/>
        </w:rPr>
        <w:t>]</w:t>
      </w:r>
      <w:r w:rsidR="009F1D8D">
        <w:rPr>
          <w:rFonts w:ascii="Times New Roman" w:hAnsi="Times New Roman" w:cs="Times New Roman"/>
          <w:sz w:val="28"/>
          <w:szCs w:val="28"/>
        </w:rPr>
        <w:tab/>
        <w:t xml:space="preserve">This Court aligns itself with the case of </w:t>
      </w:r>
      <w:r w:rsidR="009F1D8D" w:rsidRPr="0092678B">
        <w:rPr>
          <w:rFonts w:ascii="Times New Roman" w:hAnsi="Times New Roman" w:cs="Times New Roman"/>
          <w:b/>
          <w:sz w:val="28"/>
          <w:szCs w:val="28"/>
        </w:rPr>
        <w:t>Roma Taxi Association v Officer Commanding Roma Police Station and Others</w:t>
      </w:r>
      <w:r w:rsidR="009F1D8D">
        <w:rPr>
          <w:rStyle w:val="FootnoteReference"/>
          <w:rFonts w:ascii="Times New Roman" w:hAnsi="Times New Roman" w:cs="Times New Roman"/>
          <w:sz w:val="28"/>
          <w:szCs w:val="28"/>
        </w:rPr>
        <w:footnoteReference w:id="11"/>
      </w:r>
      <w:r w:rsidR="009F1D8D">
        <w:rPr>
          <w:rFonts w:ascii="Times New Roman" w:hAnsi="Times New Roman" w:cs="Times New Roman"/>
          <w:sz w:val="28"/>
          <w:szCs w:val="28"/>
        </w:rPr>
        <w:t xml:space="preserve">wherein the Court of Appeal had this to </w:t>
      </w:r>
      <w:proofErr w:type="gramStart"/>
      <w:r w:rsidR="009F1D8D">
        <w:rPr>
          <w:rFonts w:ascii="Times New Roman" w:hAnsi="Times New Roman" w:cs="Times New Roman"/>
          <w:sz w:val="28"/>
          <w:szCs w:val="28"/>
        </w:rPr>
        <w:t>say;</w:t>
      </w:r>
      <w:proofErr w:type="gramEnd"/>
    </w:p>
    <w:p w14:paraId="34427E65" w14:textId="14A77544" w:rsidR="009F1D8D" w:rsidRDefault="00FC2E8D" w:rsidP="00F00709">
      <w:pPr>
        <w:spacing w:line="360" w:lineRule="auto"/>
        <w:ind w:left="720"/>
        <w:jc w:val="both"/>
        <w:rPr>
          <w:rFonts w:ascii="Times New Roman" w:hAnsi="Times New Roman" w:cs="Times New Roman"/>
          <w:i/>
          <w:sz w:val="28"/>
          <w:szCs w:val="28"/>
        </w:rPr>
      </w:pPr>
      <w:r w:rsidRPr="00FC2E8D">
        <w:rPr>
          <w:rFonts w:ascii="Times New Roman" w:hAnsi="Times New Roman" w:cs="Times New Roman"/>
          <w:i/>
          <w:sz w:val="28"/>
          <w:szCs w:val="28"/>
        </w:rPr>
        <w:t>“The judiciary will intervene in the exercise of administrative power or decision, if such exercise descends into illegality, procedural impropriety, irrationality and disproportionality which has been fashioned as a new</w:t>
      </w:r>
      <w:r w:rsidR="009F1D8D" w:rsidRPr="00FC2E8D">
        <w:rPr>
          <w:rFonts w:ascii="Times New Roman" w:hAnsi="Times New Roman" w:cs="Times New Roman"/>
          <w:i/>
          <w:sz w:val="28"/>
          <w:szCs w:val="28"/>
        </w:rPr>
        <w:t xml:space="preserve"> </w:t>
      </w:r>
      <w:r w:rsidRPr="00FC2E8D">
        <w:rPr>
          <w:rFonts w:ascii="Times New Roman" w:hAnsi="Times New Roman" w:cs="Times New Roman"/>
          <w:i/>
          <w:sz w:val="28"/>
          <w:szCs w:val="28"/>
        </w:rPr>
        <w:t>ground…”</w:t>
      </w:r>
      <w:r w:rsidR="005F2718">
        <w:rPr>
          <w:rStyle w:val="FootnoteReference"/>
          <w:rFonts w:ascii="Times New Roman" w:hAnsi="Times New Roman" w:cs="Times New Roman"/>
          <w:i/>
          <w:sz w:val="28"/>
          <w:szCs w:val="28"/>
        </w:rPr>
        <w:footnoteReference w:id="12"/>
      </w:r>
    </w:p>
    <w:p w14:paraId="75F7C23A" w14:textId="396CA924" w:rsidR="00FC2E8D" w:rsidRDefault="00D067CC" w:rsidP="00F00709">
      <w:pPr>
        <w:spacing w:line="360" w:lineRule="auto"/>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34</w:t>
      </w:r>
      <w:r w:rsidR="00FC2E8D" w:rsidRPr="000A576D">
        <w:rPr>
          <w:rFonts w:ascii="Times New Roman" w:hAnsi="Times New Roman" w:cs="Times New Roman"/>
          <w:b/>
          <w:sz w:val="28"/>
          <w:szCs w:val="28"/>
        </w:rPr>
        <w:t>]</w:t>
      </w:r>
      <w:r w:rsidR="00FC2E8D">
        <w:rPr>
          <w:rFonts w:ascii="Times New Roman" w:hAnsi="Times New Roman" w:cs="Times New Roman"/>
          <w:sz w:val="28"/>
          <w:szCs w:val="28"/>
        </w:rPr>
        <w:tab/>
        <w:t xml:space="preserve">The Court of Appeal went further to state </w:t>
      </w:r>
      <w:r w:rsidR="005F2718">
        <w:rPr>
          <w:rFonts w:ascii="Times New Roman" w:hAnsi="Times New Roman" w:cs="Times New Roman"/>
          <w:sz w:val="28"/>
          <w:szCs w:val="28"/>
        </w:rPr>
        <w:t xml:space="preserve">at paragraph 34 </w:t>
      </w:r>
      <w:proofErr w:type="gramStart"/>
      <w:r w:rsidR="00FC2E8D">
        <w:rPr>
          <w:rFonts w:ascii="Times New Roman" w:hAnsi="Times New Roman" w:cs="Times New Roman"/>
          <w:sz w:val="28"/>
          <w:szCs w:val="28"/>
        </w:rPr>
        <w:t>that;</w:t>
      </w:r>
      <w:proofErr w:type="gramEnd"/>
    </w:p>
    <w:p w14:paraId="3CE32D99" w14:textId="77777777" w:rsidR="00FC2E8D" w:rsidRDefault="00FC2E8D" w:rsidP="00F00709">
      <w:pPr>
        <w:spacing w:line="360" w:lineRule="auto"/>
        <w:ind w:left="720"/>
        <w:jc w:val="both"/>
        <w:rPr>
          <w:rFonts w:ascii="Times New Roman" w:hAnsi="Times New Roman" w:cs="Times New Roman"/>
          <w:i/>
          <w:sz w:val="28"/>
          <w:szCs w:val="28"/>
        </w:rPr>
      </w:pPr>
      <w:r w:rsidRPr="005F2718">
        <w:rPr>
          <w:rFonts w:ascii="Times New Roman" w:hAnsi="Times New Roman" w:cs="Times New Roman"/>
          <w:i/>
          <w:sz w:val="28"/>
          <w:szCs w:val="28"/>
        </w:rPr>
        <w:t>“Unless the four grounds exist, namely, illegality, procedural impropriety, unreasonableness and disproportionality any “crucial intervention” will be impermissible. Constant judicial intervention may grind the wheels of government to a halt.</w:t>
      </w:r>
      <w:r w:rsidR="005F2718" w:rsidRPr="005F2718">
        <w:rPr>
          <w:rFonts w:ascii="Times New Roman" w:hAnsi="Times New Roman" w:cs="Times New Roman"/>
          <w:i/>
          <w:sz w:val="28"/>
          <w:szCs w:val="28"/>
        </w:rPr>
        <w:t>”</w:t>
      </w:r>
    </w:p>
    <w:p w14:paraId="72590A3D" w14:textId="032AE6A5" w:rsidR="005F2718" w:rsidRDefault="005F2718" w:rsidP="004A5331">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This case outlines the test for ascertaining whether judicial intervention is warranted. It is that test that shall be used in this case. The </w:t>
      </w:r>
      <w:r w:rsidR="00817253">
        <w:rPr>
          <w:rFonts w:ascii="Times New Roman" w:hAnsi="Times New Roman" w:cs="Times New Roman"/>
          <w:sz w:val="28"/>
          <w:szCs w:val="28"/>
        </w:rPr>
        <w:t>A</w:t>
      </w:r>
      <w:r>
        <w:rPr>
          <w:rFonts w:ascii="Times New Roman" w:hAnsi="Times New Roman" w:cs="Times New Roman"/>
          <w:sz w:val="28"/>
          <w:szCs w:val="28"/>
        </w:rPr>
        <w:t>pplicant contends that the decision of the 1</w:t>
      </w:r>
      <w:r w:rsidRPr="005F271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irrational. The case that outlined the test for</w:t>
      </w:r>
      <w:r w:rsidR="00B33445">
        <w:rPr>
          <w:rFonts w:ascii="Times New Roman" w:hAnsi="Times New Roman" w:cs="Times New Roman"/>
          <w:sz w:val="28"/>
          <w:szCs w:val="28"/>
        </w:rPr>
        <w:t xml:space="preserve"> whether a decision (the exercise of public power) is rationally related to the purp</w:t>
      </w:r>
      <w:r w:rsidR="004B080C">
        <w:rPr>
          <w:rFonts w:ascii="Times New Roman" w:hAnsi="Times New Roman" w:cs="Times New Roman"/>
          <w:sz w:val="28"/>
          <w:szCs w:val="28"/>
        </w:rPr>
        <w:t>o</w:t>
      </w:r>
      <w:r w:rsidR="00B33445">
        <w:rPr>
          <w:rFonts w:ascii="Times New Roman" w:hAnsi="Times New Roman" w:cs="Times New Roman"/>
          <w:sz w:val="28"/>
          <w:szCs w:val="28"/>
        </w:rPr>
        <w:t>se for which it was given,</w:t>
      </w:r>
      <w:r>
        <w:rPr>
          <w:rFonts w:ascii="Times New Roman" w:hAnsi="Times New Roman" w:cs="Times New Roman"/>
          <w:sz w:val="28"/>
          <w:szCs w:val="28"/>
        </w:rPr>
        <w:t xml:space="preserve"> </w:t>
      </w:r>
      <w:r w:rsidR="00B33445">
        <w:rPr>
          <w:rFonts w:ascii="Times New Roman" w:hAnsi="Times New Roman" w:cs="Times New Roman"/>
          <w:sz w:val="28"/>
          <w:szCs w:val="28"/>
        </w:rPr>
        <w:t xml:space="preserve">as correctly cited by the </w:t>
      </w:r>
      <w:r w:rsidR="00817253">
        <w:rPr>
          <w:rFonts w:ascii="Times New Roman" w:hAnsi="Times New Roman" w:cs="Times New Roman"/>
          <w:sz w:val="28"/>
          <w:szCs w:val="28"/>
        </w:rPr>
        <w:t>R</w:t>
      </w:r>
      <w:r w:rsidR="00B33445">
        <w:rPr>
          <w:rFonts w:ascii="Times New Roman" w:hAnsi="Times New Roman" w:cs="Times New Roman"/>
          <w:sz w:val="28"/>
          <w:szCs w:val="28"/>
        </w:rPr>
        <w:t xml:space="preserve">espondents, is </w:t>
      </w:r>
      <w:proofErr w:type="spellStart"/>
      <w:r w:rsidR="00B33445" w:rsidRPr="0092678B">
        <w:rPr>
          <w:rFonts w:ascii="Times New Roman" w:hAnsi="Times New Roman" w:cs="Times New Roman"/>
          <w:b/>
          <w:sz w:val="28"/>
          <w:szCs w:val="28"/>
        </w:rPr>
        <w:t>Albutt</w:t>
      </w:r>
      <w:proofErr w:type="spellEnd"/>
      <w:r w:rsidR="00B33445" w:rsidRPr="0092678B">
        <w:rPr>
          <w:rFonts w:ascii="Times New Roman" w:hAnsi="Times New Roman" w:cs="Times New Roman"/>
          <w:b/>
          <w:sz w:val="28"/>
          <w:szCs w:val="28"/>
        </w:rPr>
        <w:t xml:space="preserve"> v Centre for the Study of </w:t>
      </w:r>
      <w:proofErr w:type="spellStart"/>
      <w:r w:rsidR="00B33445" w:rsidRPr="0092678B">
        <w:rPr>
          <w:rFonts w:ascii="Times New Roman" w:hAnsi="Times New Roman" w:cs="Times New Roman"/>
          <w:b/>
          <w:sz w:val="28"/>
          <w:szCs w:val="28"/>
        </w:rPr>
        <w:t>Violance</w:t>
      </w:r>
      <w:proofErr w:type="spellEnd"/>
      <w:r w:rsidR="00B33445" w:rsidRPr="0092678B">
        <w:rPr>
          <w:rFonts w:ascii="Times New Roman" w:hAnsi="Times New Roman" w:cs="Times New Roman"/>
          <w:b/>
          <w:sz w:val="28"/>
          <w:szCs w:val="28"/>
        </w:rPr>
        <w:t xml:space="preserve"> and Reconciliation, and Others</w:t>
      </w:r>
      <w:r w:rsidR="00B33445">
        <w:rPr>
          <w:rFonts w:ascii="Times New Roman" w:hAnsi="Times New Roman" w:cs="Times New Roman"/>
          <w:sz w:val="28"/>
          <w:szCs w:val="28"/>
        </w:rPr>
        <w:t>.</w:t>
      </w:r>
      <w:r w:rsidR="00B33445">
        <w:rPr>
          <w:rStyle w:val="FootnoteReference"/>
          <w:rFonts w:ascii="Times New Roman" w:hAnsi="Times New Roman" w:cs="Times New Roman"/>
          <w:sz w:val="28"/>
          <w:szCs w:val="28"/>
        </w:rPr>
        <w:footnoteReference w:id="13"/>
      </w:r>
    </w:p>
    <w:p w14:paraId="5CEAC72F" w14:textId="49D40805" w:rsidR="00B33445" w:rsidRDefault="00D067CC" w:rsidP="00F00709">
      <w:pPr>
        <w:spacing w:line="360" w:lineRule="auto"/>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35</w:t>
      </w:r>
      <w:r w:rsidR="00B33445" w:rsidRPr="000A576D">
        <w:rPr>
          <w:rFonts w:ascii="Times New Roman" w:hAnsi="Times New Roman" w:cs="Times New Roman"/>
          <w:b/>
          <w:sz w:val="28"/>
          <w:szCs w:val="28"/>
        </w:rPr>
        <w:t>]</w:t>
      </w:r>
      <w:r w:rsidR="00B33445">
        <w:rPr>
          <w:rFonts w:ascii="Times New Roman" w:hAnsi="Times New Roman" w:cs="Times New Roman"/>
          <w:sz w:val="28"/>
          <w:szCs w:val="28"/>
        </w:rPr>
        <w:tab/>
        <w:t xml:space="preserve">The court said the following at paragraph </w:t>
      </w:r>
      <w:proofErr w:type="gramStart"/>
      <w:r w:rsidR="00B33445">
        <w:rPr>
          <w:rFonts w:ascii="Times New Roman" w:hAnsi="Times New Roman" w:cs="Times New Roman"/>
          <w:sz w:val="28"/>
          <w:szCs w:val="28"/>
        </w:rPr>
        <w:t>51;</w:t>
      </w:r>
      <w:proofErr w:type="gramEnd"/>
    </w:p>
    <w:p w14:paraId="35E84E2F" w14:textId="5288E378" w:rsidR="00B33445" w:rsidRDefault="00B33445" w:rsidP="00F00709">
      <w:pPr>
        <w:spacing w:line="360" w:lineRule="auto"/>
        <w:ind w:left="720"/>
        <w:jc w:val="both"/>
        <w:rPr>
          <w:rFonts w:ascii="Times New Roman" w:hAnsi="Times New Roman" w:cs="Times New Roman"/>
          <w:i/>
          <w:sz w:val="28"/>
          <w:szCs w:val="28"/>
        </w:rPr>
      </w:pPr>
      <w:r w:rsidRPr="00474283">
        <w:rPr>
          <w:rFonts w:ascii="Times New Roman" w:hAnsi="Times New Roman" w:cs="Times New Roman"/>
          <w:i/>
          <w:sz w:val="28"/>
          <w:szCs w:val="28"/>
        </w:rPr>
        <w:t>“…where the decision is challenged on the grounds of rationality, courts are obliged to examine the means selected to determine whether they are rationally related to the objective</w:t>
      </w:r>
      <w:r w:rsidR="00474283" w:rsidRPr="00474283">
        <w:rPr>
          <w:rFonts w:ascii="Times New Roman" w:hAnsi="Times New Roman" w:cs="Times New Roman"/>
          <w:i/>
          <w:sz w:val="28"/>
          <w:szCs w:val="28"/>
        </w:rPr>
        <w:t xml:space="preserve"> sought to be a</w:t>
      </w:r>
      <w:r w:rsidR="00817253">
        <w:rPr>
          <w:rFonts w:ascii="Times New Roman" w:hAnsi="Times New Roman" w:cs="Times New Roman"/>
          <w:i/>
          <w:sz w:val="28"/>
          <w:szCs w:val="28"/>
        </w:rPr>
        <w:t>r</w:t>
      </w:r>
      <w:r w:rsidR="00474283" w:rsidRPr="00474283">
        <w:rPr>
          <w:rFonts w:ascii="Times New Roman" w:hAnsi="Times New Roman" w:cs="Times New Roman"/>
          <w:i/>
          <w:sz w:val="28"/>
          <w:szCs w:val="28"/>
        </w:rPr>
        <w:t>chived. What must be stressed is that the purpose of the enquiry is to determine not whether there are other means which could have been used, but whether the means selected are rationally related to the objective sought to be a</w:t>
      </w:r>
      <w:r w:rsidR="00817253">
        <w:rPr>
          <w:rFonts w:ascii="Times New Roman" w:hAnsi="Times New Roman" w:cs="Times New Roman"/>
          <w:i/>
          <w:sz w:val="28"/>
          <w:szCs w:val="28"/>
        </w:rPr>
        <w:t>r</w:t>
      </w:r>
      <w:r w:rsidR="00474283" w:rsidRPr="00474283">
        <w:rPr>
          <w:rFonts w:ascii="Times New Roman" w:hAnsi="Times New Roman" w:cs="Times New Roman"/>
          <w:i/>
          <w:sz w:val="28"/>
          <w:szCs w:val="28"/>
        </w:rPr>
        <w:t>chived…”</w:t>
      </w:r>
      <w:r w:rsidRPr="00474283">
        <w:rPr>
          <w:rFonts w:ascii="Times New Roman" w:hAnsi="Times New Roman" w:cs="Times New Roman"/>
          <w:i/>
          <w:sz w:val="28"/>
          <w:szCs w:val="28"/>
        </w:rPr>
        <w:t xml:space="preserve"> </w:t>
      </w:r>
    </w:p>
    <w:p w14:paraId="2C0C416F" w14:textId="26629E66" w:rsidR="00474283"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36</w:t>
      </w:r>
      <w:r w:rsidR="00474283" w:rsidRPr="000A576D">
        <w:rPr>
          <w:rFonts w:ascii="Times New Roman" w:hAnsi="Times New Roman" w:cs="Times New Roman"/>
          <w:b/>
          <w:sz w:val="28"/>
          <w:szCs w:val="28"/>
        </w:rPr>
        <w:t>]</w:t>
      </w:r>
      <w:r w:rsidR="00474283">
        <w:rPr>
          <w:rFonts w:ascii="Times New Roman" w:hAnsi="Times New Roman" w:cs="Times New Roman"/>
          <w:sz w:val="28"/>
          <w:szCs w:val="28"/>
        </w:rPr>
        <w:tab/>
        <w:t xml:space="preserve">The </w:t>
      </w:r>
      <w:r w:rsidR="00B55B71">
        <w:rPr>
          <w:rFonts w:ascii="Times New Roman" w:hAnsi="Times New Roman" w:cs="Times New Roman"/>
          <w:sz w:val="28"/>
          <w:szCs w:val="28"/>
        </w:rPr>
        <w:t>A</w:t>
      </w:r>
      <w:r w:rsidR="00474283">
        <w:rPr>
          <w:rFonts w:ascii="Times New Roman" w:hAnsi="Times New Roman" w:cs="Times New Roman"/>
          <w:sz w:val="28"/>
          <w:szCs w:val="28"/>
        </w:rPr>
        <w:t>pplicant seem</w:t>
      </w:r>
      <w:r w:rsidR="00B55B71">
        <w:rPr>
          <w:rFonts w:ascii="Times New Roman" w:hAnsi="Times New Roman" w:cs="Times New Roman"/>
          <w:sz w:val="28"/>
          <w:szCs w:val="28"/>
        </w:rPr>
        <w:t>s</w:t>
      </w:r>
      <w:r w:rsidR="00474283">
        <w:rPr>
          <w:rFonts w:ascii="Times New Roman" w:hAnsi="Times New Roman" w:cs="Times New Roman"/>
          <w:sz w:val="28"/>
          <w:szCs w:val="28"/>
        </w:rPr>
        <w:t xml:space="preserve"> to </w:t>
      </w:r>
      <w:proofErr w:type="gramStart"/>
      <w:r w:rsidR="00474283">
        <w:rPr>
          <w:rFonts w:ascii="Times New Roman" w:hAnsi="Times New Roman" w:cs="Times New Roman"/>
          <w:sz w:val="28"/>
          <w:szCs w:val="28"/>
        </w:rPr>
        <w:t>be of the opinion that</w:t>
      </w:r>
      <w:proofErr w:type="gramEnd"/>
      <w:r w:rsidR="00474283">
        <w:rPr>
          <w:rFonts w:ascii="Times New Roman" w:hAnsi="Times New Roman" w:cs="Times New Roman"/>
          <w:sz w:val="28"/>
          <w:szCs w:val="28"/>
        </w:rPr>
        <w:t xml:space="preserve"> if there were other means which could have been used (the professional rehabilitation</w:t>
      </w:r>
      <w:r w:rsidR="00C41BCA">
        <w:rPr>
          <w:rFonts w:ascii="Times New Roman" w:hAnsi="Times New Roman" w:cs="Times New Roman"/>
          <w:sz w:val="28"/>
          <w:szCs w:val="28"/>
        </w:rPr>
        <w:t xml:space="preserve"> as suggested by </w:t>
      </w:r>
      <w:r w:rsidR="00B55B71">
        <w:rPr>
          <w:rFonts w:ascii="Times New Roman" w:hAnsi="Times New Roman" w:cs="Times New Roman"/>
          <w:sz w:val="28"/>
          <w:szCs w:val="28"/>
        </w:rPr>
        <w:t>A</w:t>
      </w:r>
      <w:r w:rsidR="00C41BCA">
        <w:rPr>
          <w:rFonts w:ascii="Times New Roman" w:hAnsi="Times New Roman" w:cs="Times New Roman"/>
          <w:sz w:val="28"/>
          <w:szCs w:val="28"/>
        </w:rPr>
        <w:t>pplicant</w:t>
      </w:r>
      <w:r w:rsidR="00474283">
        <w:rPr>
          <w:rFonts w:ascii="Times New Roman" w:hAnsi="Times New Roman" w:cs="Times New Roman"/>
          <w:sz w:val="28"/>
          <w:szCs w:val="28"/>
        </w:rPr>
        <w:t>) the</w:t>
      </w:r>
      <w:r w:rsidR="00B55B71">
        <w:rPr>
          <w:rFonts w:ascii="Times New Roman" w:hAnsi="Times New Roman" w:cs="Times New Roman"/>
          <w:sz w:val="28"/>
          <w:szCs w:val="28"/>
        </w:rPr>
        <w:t>n</w:t>
      </w:r>
      <w:r w:rsidR="00474283">
        <w:rPr>
          <w:rFonts w:ascii="Times New Roman" w:hAnsi="Times New Roman" w:cs="Times New Roman"/>
          <w:sz w:val="28"/>
          <w:szCs w:val="28"/>
        </w:rPr>
        <w:t xml:space="preserve"> the discharge was irrational. The aura of this contention bursts fr</w:t>
      </w:r>
      <w:r w:rsidR="00D02AF0">
        <w:rPr>
          <w:rFonts w:ascii="Times New Roman" w:hAnsi="Times New Roman" w:cs="Times New Roman"/>
          <w:sz w:val="28"/>
          <w:szCs w:val="28"/>
        </w:rPr>
        <w:t>o</w:t>
      </w:r>
      <w:r w:rsidR="00474283">
        <w:rPr>
          <w:rFonts w:ascii="Times New Roman" w:hAnsi="Times New Roman" w:cs="Times New Roman"/>
          <w:sz w:val="28"/>
          <w:szCs w:val="28"/>
        </w:rPr>
        <w:t xml:space="preserve">m their papers throughout this application. The phrase “alternatives to dismissal” is repeated </w:t>
      </w:r>
      <w:r w:rsidR="00B55B71">
        <w:rPr>
          <w:rFonts w:ascii="Times New Roman" w:hAnsi="Times New Roman" w:cs="Times New Roman"/>
          <w:sz w:val="28"/>
          <w:szCs w:val="28"/>
        </w:rPr>
        <w:t>through</w:t>
      </w:r>
      <w:r w:rsidR="00474283">
        <w:rPr>
          <w:rFonts w:ascii="Times New Roman" w:hAnsi="Times New Roman" w:cs="Times New Roman"/>
          <w:sz w:val="28"/>
          <w:szCs w:val="28"/>
        </w:rPr>
        <w:t xml:space="preserve"> their papers and </w:t>
      </w:r>
      <w:r w:rsidR="00D02AF0">
        <w:rPr>
          <w:rFonts w:ascii="Times New Roman" w:hAnsi="Times New Roman" w:cs="Times New Roman"/>
          <w:sz w:val="28"/>
          <w:szCs w:val="28"/>
        </w:rPr>
        <w:t xml:space="preserve">it seems like the </w:t>
      </w:r>
      <w:r w:rsidR="00B55B71">
        <w:rPr>
          <w:rFonts w:ascii="Times New Roman" w:hAnsi="Times New Roman" w:cs="Times New Roman"/>
          <w:sz w:val="28"/>
          <w:szCs w:val="28"/>
        </w:rPr>
        <w:t>A</w:t>
      </w:r>
      <w:r w:rsidR="00D02AF0">
        <w:rPr>
          <w:rFonts w:ascii="Times New Roman" w:hAnsi="Times New Roman" w:cs="Times New Roman"/>
          <w:sz w:val="28"/>
          <w:szCs w:val="28"/>
        </w:rPr>
        <w:t xml:space="preserve">pplicant thinks that the test for rationality has “alternatives” as one of its factors. That is more evident when one looks at the </w:t>
      </w:r>
      <w:r w:rsidR="00382113">
        <w:rPr>
          <w:rFonts w:ascii="Times New Roman" w:hAnsi="Times New Roman" w:cs="Times New Roman"/>
          <w:sz w:val="28"/>
          <w:szCs w:val="28"/>
        </w:rPr>
        <w:t>A</w:t>
      </w:r>
      <w:r w:rsidR="00D02AF0">
        <w:rPr>
          <w:rFonts w:ascii="Times New Roman" w:hAnsi="Times New Roman" w:cs="Times New Roman"/>
          <w:sz w:val="28"/>
          <w:szCs w:val="28"/>
        </w:rPr>
        <w:t>pplicant’s co</w:t>
      </w:r>
      <w:r w:rsidR="00382113">
        <w:rPr>
          <w:rFonts w:ascii="Times New Roman" w:hAnsi="Times New Roman" w:cs="Times New Roman"/>
          <w:sz w:val="28"/>
          <w:szCs w:val="28"/>
        </w:rPr>
        <w:t>n</w:t>
      </w:r>
      <w:r w:rsidR="00D02AF0">
        <w:rPr>
          <w:rFonts w:ascii="Times New Roman" w:hAnsi="Times New Roman" w:cs="Times New Roman"/>
          <w:sz w:val="28"/>
          <w:szCs w:val="28"/>
        </w:rPr>
        <w:t xml:space="preserve">tentions that the dismissal should have been “of last resort”. </w:t>
      </w:r>
    </w:p>
    <w:p w14:paraId="6D37096D" w14:textId="175D8816" w:rsidR="00D02AF0"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37</w:t>
      </w:r>
      <w:r w:rsidR="00D02AF0" w:rsidRPr="004D0F50">
        <w:rPr>
          <w:rFonts w:ascii="Times New Roman" w:hAnsi="Times New Roman" w:cs="Times New Roman"/>
          <w:b/>
          <w:sz w:val="28"/>
          <w:szCs w:val="28"/>
        </w:rPr>
        <w:t>]</w:t>
      </w:r>
      <w:r w:rsidR="00D02AF0">
        <w:rPr>
          <w:rFonts w:ascii="Times New Roman" w:hAnsi="Times New Roman" w:cs="Times New Roman"/>
          <w:sz w:val="28"/>
          <w:szCs w:val="28"/>
        </w:rPr>
        <w:tab/>
        <w:t xml:space="preserve"> One of the most obvious objectives sought when the Commander of the LDF was given the powers he has under section 31 </w:t>
      </w:r>
      <w:r w:rsidR="008F1DEF">
        <w:rPr>
          <w:rFonts w:ascii="Times New Roman" w:hAnsi="Times New Roman" w:cs="Times New Roman"/>
          <w:sz w:val="28"/>
          <w:szCs w:val="28"/>
        </w:rPr>
        <w:t>(b) and (c) is</w:t>
      </w:r>
      <w:r w:rsidR="00C41BCA">
        <w:rPr>
          <w:rFonts w:ascii="Times New Roman" w:hAnsi="Times New Roman" w:cs="Times New Roman"/>
          <w:sz w:val="28"/>
          <w:szCs w:val="28"/>
        </w:rPr>
        <w:t xml:space="preserve"> to maintain </w:t>
      </w:r>
      <w:r w:rsidR="00C41BCA">
        <w:rPr>
          <w:rFonts w:ascii="Times New Roman" w:hAnsi="Times New Roman" w:cs="Times New Roman"/>
          <w:sz w:val="28"/>
          <w:szCs w:val="28"/>
        </w:rPr>
        <w:lastRenderedPageBreak/>
        <w:t>discipline in the LDF</w:t>
      </w:r>
      <w:r w:rsidR="008F1DEF">
        <w:rPr>
          <w:rFonts w:ascii="Times New Roman" w:hAnsi="Times New Roman" w:cs="Times New Roman"/>
          <w:sz w:val="28"/>
          <w:szCs w:val="28"/>
        </w:rPr>
        <w:t>. Looking at the facts of this case, one can eas</w:t>
      </w:r>
      <w:r w:rsidR="006F6D40">
        <w:rPr>
          <w:rFonts w:ascii="Times New Roman" w:hAnsi="Times New Roman" w:cs="Times New Roman"/>
          <w:sz w:val="28"/>
          <w:szCs w:val="28"/>
        </w:rPr>
        <w:t>i</w:t>
      </w:r>
      <w:r w:rsidR="008F1DEF">
        <w:rPr>
          <w:rFonts w:ascii="Times New Roman" w:hAnsi="Times New Roman" w:cs="Times New Roman"/>
          <w:sz w:val="28"/>
          <w:szCs w:val="28"/>
        </w:rPr>
        <w:t xml:space="preserve">ly see </w:t>
      </w:r>
      <w:r w:rsidR="009C2DF2">
        <w:rPr>
          <w:rFonts w:ascii="Times New Roman" w:hAnsi="Times New Roman" w:cs="Times New Roman"/>
          <w:sz w:val="28"/>
          <w:szCs w:val="28"/>
        </w:rPr>
        <w:t xml:space="preserve">that for ten (10) years the </w:t>
      </w:r>
      <w:r w:rsidR="006F6D40">
        <w:rPr>
          <w:rFonts w:ascii="Times New Roman" w:hAnsi="Times New Roman" w:cs="Times New Roman"/>
          <w:sz w:val="28"/>
          <w:szCs w:val="28"/>
        </w:rPr>
        <w:t>A</w:t>
      </w:r>
      <w:r w:rsidR="009C2DF2">
        <w:rPr>
          <w:rFonts w:ascii="Times New Roman" w:hAnsi="Times New Roman" w:cs="Times New Roman"/>
          <w:sz w:val="28"/>
          <w:szCs w:val="28"/>
        </w:rPr>
        <w:t>pplicants was trampling on and wiping his mu</w:t>
      </w:r>
      <w:r w:rsidR="006F6D40">
        <w:rPr>
          <w:rFonts w:ascii="Times New Roman" w:hAnsi="Times New Roman" w:cs="Times New Roman"/>
          <w:sz w:val="28"/>
          <w:szCs w:val="28"/>
        </w:rPr>
        <w:t>d</w:t>
      </w:r>
      <w:r w:rsidR="009C2DF2">
        <w:rPr>
          <w:rFonts w:ascii="Times New Roman" w:hAnsi="Times New Roman" w:cs="Times New Roman"/>
          <w:sz w:val="28"/>
          <w:szCs w:val="28"/>
        </w:rPr>
        <w:t>dy shoes on the discipline of the LDF (metaphorically</w:t>
      </w:r>
      <w:proofErr w:type="gramStart"/>
      <w:r w:rsidR="009C2DF2">
        <w:rPr>
          <w:rFonts w:ascii="Times New Roman" w:hAnsi="Times New Roman" w:cs="Times New Roman"/>
          <w:sz w:val="28"/>
          <w:szCs w:val="28"/>
        </w:rPr>
        <w:t>).</w:t>
      </w:r>
      <w:r w:rsidR="008F1DEF">
        <w:rPr>
          <w:rFonts w:ascii="Times New Roman" w:hAnsi="Times New Roman" w:cs="Times New Roman"/>
          <w:sz w:val="28"/>
          <w:szCs w:val="28"/>
        </w:rPr>
        <w:t>This</w:t>
      </w:r>
      <w:proofErr w:type="gramEnd"/>
      <w:r w:rsidR="008F1DEF">
        <w:rPr>
          <w:rFonts w:ascii="Times New Roman" w:hAnsi="Times New Roman" w:cs="Times New Roman"/>
          <w:sz w:val="28"/>
          <w:szCs w:val="28"/>
        </w:rPr>
        <w:t xml:space="preserve"> means that the means selected are rationally  related to the objective sought to be </w:t>
      </w:r>
      <w:r w:rsidR="006F6D40">
        <w:rPr>
          <w:rFonts w:ascii="Times New Roman" w:hAnsi="Times New Roman" w:cs="Times New Roman"/>
          <w:sz w:val="28"/>
          <w:szCs w:val="28"/>
        </w:rPr>
        <w:t>achieved</w:t>
      </w:r>
      <w:r w:rsidR="008F1DEF">
        <w:rPr>
          <w:rFonts w:ascii="Times New Roman" w:hAnsi="Times New Roman" w:cs="Times New Roman"/>
          <w:sz w:val="28"/>
          <w:szCs w:val="28"/>
        </w:rPr>
        <w:t>. This Court finds that the 1</w:t>
      </w:r>
      <w:r w:rsidR="008F1DEF" w:rsidRPr="008F1DEF">
        <w:rPr>
          <w:rFonts w:ascii="Times New Roman" w:hAnsi="Times New Roman" w:cs="Times New Roman"/>
          <w:sz w:val="28"/>
          <w:szCs w:val="28"/>
          <w:vertAlign w:val="superscript"/>
        </w:rPr>
        <w:t>st</w:t>
      </w:r>
      <w:r w:rsidR="008F1DEF">
        <w:rPr>
          <w:rFonts w:ascii="Times New Roman" w:hAnsi="Times New Roman" w:cs="Times New Roman"/>
          <w:sz w:val="28"/>
          <w:szCs w:val="28"/>
        </w:rPr>
        <w:t xml:space="preserve"> respondent’s decision to dismiss the applicant is not irrational.</w:t>
      </w:r>
    </w:p>
    <w:p w14:paraId="73718D16" w14:textId="3911D222" w:rsidR="009C2DF2"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38</w:t>
      </w:r>
      <w:r w:rsidR="009C2DF2" w:rsidRPr="004D0F50">
        <w:rPr>
          <w:rFonts w:ascii="Times New Roman" w:hAnsi="Times New Roman" w:cs="Times New Roman"/>
          <w:b/>
          <w:sz w:val="28"/>
          <w:szCs w:val="28"/>
        </w:rPr>
        <w:t>]</w:t>
      </w:r>
      <w:r w:rsidR="009C2DF2">
        <w:rPr>
          <w:rFonts w:ascii="Times New Roman" w:hAnsi="Times New Roman" w:cs="Times New Roman"/>
          <w:sz w:val="28"/>
          <w:szCs w:val="28"/>
        </w:rPr>
        <w:tab/>
        <w:t xml:space="preserve">The Court of Appeal in </w:t>
      </w:r>
      <w:r w:rsidR="009C2DF2" w:rsidRPr="0092678B">
        <w:rPr>
          <w:rFonts w:ascii="Times New Roman" w:hAnsi="Times New Roman" w:cs="Times New Roman"/>
          <w:b/>
          <w:sz w:val="28"/>
          <w:szCs w:val="28"/>
        </w:rPr>
        <w:t xml:space="preserve">Commander of LDF v </w:t>
      </w:r>
      <w:proofErr w:type="spellStart"/>
      <w:r w:rsidR="009C2DF2" w:rsidRPr="0092678B">
        <w:rPr>
          <w:rFonts w:ascii="Times New Roman" w:hAnsi="Times New Roman" w:cs="Times New Roman"/>
          <w:b/>
          <w:sz w:val="28"/>
          <w:szCs w:val="28"/>
        </w:rPr>
        <w:t>Ramokuena</w:t>
      </w:r>
      <w:proofErr w:type="spellEnd"/>
      <w:r w:rsidR="009C2DF2" w:rsidRPr="0092678B">
        <w:rPr>
          <w:rFonts w:ascii="Times New Roman" w:hAnsi="Times New Roman" w:cs="Times New Roman"/>
          <w:b/>
          <w:sz w:val="28"/>
          <w:szCs w:val="28"/>
        </w:rPr>
        <w:t xml:space="preserve"> and Another</w:t>
      </w:r>
      <w:r w:rsidR="009C2DF2">
        <w:rPr>
          <w:rStyle w:val="FootnoteReference"/>
          <w:rFonts w:ascii="Times New Roman" w:hAnsi="Times New Roman" w:cs="Times New Roman"/>
          <w:sz w:val="28"/>
          <w:szCs w:val="28"/>
        </w:rPr>
        <w:footnoteReference w:id="14"/>
      </w:r>
      <w:r w:rsidR="009C2DF2">
        <w:rPr>
          <w:rFonts w:ascii="Times New Roman" w:hAnsi="Times New Roman" w:cs="Times New Roman"/>
          <w:sz w:val="28"/>
          <w:szCs w:val="28"/>
        </w:rPr>
        <w:t xml:space="preserve"> summed up the purpose for the power as </w:t>
      </w:r>
      <w:proofErr w:type="gramStart"/>
      <w:r w:rsidR="009C2DF2">
        <w:rPr>
          <w:rFonts w:ascii="Times New Roman" w:hAnsi="Times New Roman" w:cs="Times New Roman"/>
          <w:sz w:val="28"/>
          <w:szCs w:val="28"/>
        </w:rPr>
        <w:t>follows;</w:t>
      </w:r>
      <w:proofErr w:type="gramEnd"/>
    </w:p>
    <w:p w14:paraId="663E73CF" w14:textId="2D277DB3" w:rsidR="009C2DF2" w:rsidRDefault="009C2DF2" w:rsidP="00F00709">
      <w:pPr>
        <w:spacing w:line="360" w:lineRule="auto"/>
        <w:ind w:left="720"/>
        <w:jc w:val="both"/>
        <w:rPr>
          <w:rFonts w:ascii="Times New Roman" w:hAnsi="Times New Roman" w:cs="Times New Roman"/>
          <w:i/>
          <w:sz w:val="28"/>
          <w:szCs w:val="28"/>
        </w:rPr>
      </w:pPr>
      <w:r w:rsidRPr="00D11F50">
        <w:rPr>
          <w:rFonts w:ascii="Times New Roman" w:hAnsi="Times New Roman" w:cs="Times New Roman"/>
          <w:i/>
          <w:sz w:val="28"/>
          <w:szCs w:val="28"/>
        </w:rPr>
        <w:t xml:space="preserve">“It is clear, as it seems to me, that this section gives the commander wide-ranging powers to dismiss soldiers for indiscipline. Having regard to the fact that the Force is essentially an organization which depends </w:t>
      </w:r>
      <w:r w:rsidR="006F6D40" w:rsidRPr="00D11F50">
        <w:rPr>
          <w:rFonts w:ascii="Times New Roman" w:hAnsi="Times New Roman" w:cs="Times New Roman"/>
          <w:i/>
          <w:sz w:val="28"/>
          <w:szCs w:val="28"/>
        </w:rPr>
        <w:t>entirely</w:t>
      </w:r>
      <w:r w:rsidRPr="00D11F50">
        <w:rPr>
          <w:rFonts w:ascii="Times New Roman" w:hAnsi="Times New Roman" w:cs="Times New Roman"/>
          <w:i/>
          <w:sz w:val="28"/>
          <w:szCs w:val="28"/>
        </w:rPr>
        <w:t xml:space="preserve"> on good discipline, it is hardly surprising that the legislature in its own wisdom deemed it fit to confer these wise powers on</w:t>
      </w:r>
      <w:r w:rsidR="00D11F50" w:rsidRPr="00D11F50">
        <w:rPr>
          <w:rFonts w:ascii="Times New Roman" w:hAnsi="Times New Roman" w:cs="Times New Roman"/>
          <w:i/>
          <w:sz w:val="28"/>
          <w:szCs w:val="28"/>
        </w:rPr>
        <w:t xml:space="preserve"> the commander.”</w:t>
      </w:r>
    </w:p>
    <w:p w14:paraId="04EDBEEB" w14:textId="3F891C7A" w:rsidR="00D11F50" w:rsidRDefault="00D067CC" w:rsidP="004A5331">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F406F4">
        <w:rPr>
          <w:rFonts w:ascii="Times New Roman" w:hAnsi="Times New Roman" w:cs="Times New Roman"/>
          <w:b/>
          <w:sz w:val="28"/>
          <w:szCs w:val="28"/>
        </w:rPr>
        <w:t>39</w:t>
      </w:r>
      <w:r w:rsidR="00D11F50" w:rsidRPr="004D0F50">
        <w:rPr>
          <w:rFonts w:ascii="Times New Roman" w:hAnsi="Times New Roman" w:cs="Times New Roman"/>
          <w:b/>
          <w:sz w:val="28"/>
          <w:szCs w:val="28"/>
        </w:rPr>
        <w:t>]</w:t>
      </w:r>
      <w:r w:rsidR="00D11F50">
        <w:rPr>
          <w:rFonts w:ascii="Times New Roman" w:hAnsi="Times New Roman" w:cs="Times New Roman"/>
          <w:sz w:val="28"/>
          <w:szCs w:val="28"/>
        </w:rPr>
        <w:tab/>
        <w:t xml:space="preserve">The court agrees with the </w:t>
      </w:r>
      <w:r w:rsidR="006F6D40">
        <w:rPr>
          <w:rFonts w:ascii="Times New Roman" w:hAnsi="Times New Roman" w:cs="Times New Roman"/>
          <w:sz w:val="28"/>
          <w:szCs w:val="28"/>
        </w:rPr>
        <w:t>R</w:t>
      </w:r>
      <w:r w:rsidR="00D11F50">
        <w:rPr>
          <w:rFonts w:ascii="Times New Roman" w:hAnsi="Times New Roman" w:cs="Times New Roman"/>
          <w:sz w:val="28"/>
          <w:szCs w:val="28"/>
        </w:rPr>
        <w:t xml:space="preserve">espondents that this case is on all fours with the </w:t>
      </w:r>
      <w:proofErr w:type="spellStart"/>
      <w:r w:rsidR="00D11F50">
        <w:rPr>
          <w:rFonts w:ascii="Times New Roman" w:hAnsi="Times New Roman" w:cs="Times New Roman"/>
          <w:sz w:val="28"/>
          <w:szCs w:val="28"/>
        </w:rPr>
        <w:t>Ramokuena</w:t>
      </w:r>
      <w:proofErr w:type="spellEnd"/>
      <w:r w:rsidR="00D11F50">
        <w:rPr>
          <w:rFonts w:ascii="Times New Roman" w:hAnsi="Times New Roman" w:cs="Times New Roman"/>
          <w:sz w:val="28"/>
          <w:szCs w:val="28"/>
        </w:rPr>
        <w:t xml:space="preserve"> case</w:t>
      </w:r>
      <w:r w:rsidR="00D11F50">
        <w:rPr>
          <w:rStyle w:val="FootnoteReference"/>
          <w:rFonts w:ascii="Times New Roman" w:hAnsi="Times New Roman" w:cs="Times New Roman"/>
          <w:sz w:val="28"/>
          <w:szCs w:val="28"/>
        </w:rPr>
        <w:footnoteReference w:id="15"/>
      </w:r>
      <w:r w:rsidR="00D11F50">
        <w:rPr>
          <w:rFonts w:ascii="Times New Roman" w:hAnsi="Times New Roman" w:cs="Times New Roman"/>
          <w:sz w:val="28"/>
          <w:szCs w:val="28"/>
        </w:rPr>
        <w:t xml:space="preserve"> in all material aspects. Therein, the Court of Appeal, settled the issue of whether discharge in terms with section 31 of the Act amounts to double jeopardy. The apex court held that it does </w:t>
      </w:r>
      <w:r w:rsidR="006F6D40">
        <w:rPr>
          <w:rFonts w:ascii="Times New Roman" w:hAnsi="Times New Roman" w:cs="Times New Roman"/>
          <w:sz w:val="28"/>
          <w:szCs w:val="28"/>
        </w:rPr>
        <w:t>not,</w:t>
      </w:r>
      <w:r w:rsidR="00D11F50">
        <w:rPr>
          <w:rFonts w:ascii="Times New Roman" w:hAnsi="Times New Roman" w:cs="Times New Roman"/>
          <w:sz w:val="28"/>
          <w:szCs w:val="28"/>
        </w:rPr>
        <w:t xml:space="preserve"> and this court shall not dwell on this issue.</w:t>
      </w:r>
    </w:p>
    <w:p w14:paraId="2FC1F45F" w14:textId="3CC1252C" w:rsidR="004E265E" w:rsidRPr="00D11F50" w:rsidRDefault="004E265E" w:rsidP="00F406F4">
      <w:pPr>
        <w:spacing w:line="360" w:lineRule="auto"/>
        <w:jc w:val="both"/>
        <w:rPr>
          <w:rFonts w:ascii="Times New Roman" w:hAnsi="Times New Roman" w:cs="Times New Roman"/>
          <w:sz w:val="28"/>
          <w:szCs w:val="28"/>
        </w:rPr>
      </w:pPr>
      <w:r w:rsidRPr="004A5331">
        <w:rPr>
          <w:rFonts w:ascii="Times New Roman" w:hAnsi="Times New Roman" w:cs="Times New Roman"/>
          <w:b/>
          <w:bCs/>
          <w:sz w:val="28"/>
          <w:szCs w:val="28"/>
        </w:rPr>
        <w:t>[</w:t>
      </w:r>
      <w:r w:rsidR="00F406F4">
        <w:rPr>
          <w:rFonts w:ascii="Times New Roman" w:hAnsi="Times New Roman" w:cs="Times New Roman"/>
          <w:b/>
          <w:bCs/>
          <w:sz w:val="28"/>
          <w:szCs w:val="28"/>
        </w:rPr>
        <w:t>40</w:t>
      </w:r>
      <w:proofErr w:type="gramStart"/>
      <w:r w:rsidRPr="004A5331">
        <w:rPr>
          <w:rFonts w:ascii="Times New Roman" w:hAnsi="Times New Roman" w:cs="Times New Roman"/>
          <w:b/>
          <w:bCs/>
          <w:sz w:val="28"/>
          <w:szCs w:val="28"/>
        </w:rPr>
        <w:t>]</w:t>
      </w:r>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w:t>
      </w:r>
      <w:r w:rsidRPr="0092678B">
        <w:rPr>
          <w:rFonts w:ascii="Times New Roman" w:hAnsi="Times New Roman" w:cs="Times New Roman"/>
          <w:b/>
          <w:sz w:val="28"/>
          <w:szCs w:val="28"/>
        </w:rPr>
        <w:t xml:space="preserve">Sanderson v Attorney </w:t>
      </w:r>
      <w:r w:rsidRPr="0092678B">
        <w:rPr>
          <w:rFonts w:ascii="Times New Roman" w:hAnsi="Times New Roman" w:cs="Times New Roman"/>
          <w:b/>
          <w:sz w:val="28"/>
          <w:szCs w:val="28"/>
        </w:rPr>
        <w:softHyphen/>
        <w:t>General, Eastern Cape</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w:t>
      </w:r>
      <w:proofErr w:type="spellStart"/>
      <w:r>
        <w:rPr>
          <w:rFonts w:ascii="Times New Roman" w:hAnsi="Times New Roman" w:cs="Times New Roman"/>
          <w:sz w:val="28"/>
          <w:szCs w:val="28"/>
        </w:rPr>
        <w:t>Kriegler</w:t>
      </w:r>
      <w:proofErr w:type="spellEnd"/>
      <w:r>
        <w:rPr>
          <w:rFonts w:ascii="Times New Roman" w:hAnsi="Times New Roman" w:cs="Times New Roman"/>
          <w:sz w:val="28"/>
          <w:szCs w:val="28"/>
        </w:rPr>
        <w:t xml:space="preserve"> J, who gave the judgement of the court, was of the view, that the if the </w:t>
      </w:r>
      <w:r w:rsidR="00C41050">
        <w:rPr>
          <w:rFonts w:ascii="Times New Roman" w:hAnsi="Times New Roman" w:cs="Times New Roman"/>
          <w:sz w:val="28"/>
          <w:szCs w:val="28"/>
        </w:rPr>
        <w:t>A</w:t>
      </w:r>
      <w:r>
        <w:rPr>
          <w:rFonts w:ascii="Times New Roman" w:hAnsi="Times New Roman" w:cs="Times New Roman"/>
          <w:sz w:val="28"/>
          <w:szCs w:val="28"/>
        </w:rPr>
        <w:t>pplican</w:t>
      </w:r>
      <w:r w:rsidR="00E67A37">
        <w:rPr>
          <w:rFonts w:ascii="Times New Roman" w:hAnsi="Times New Roman" w:cs="Times New Roman"/>
          <w:sz w:val="28"/>
          <w:szCs w:val="28"/>
        </w:rPr>
        <w:t>t</w:t>
      </w:r>
      <w:r>
        <w:rPr>
          <w:rFonts w:ascii="Times New Roman" w:hAnsi="Times New Roman" w:cs="Times New Roman"/>
          <w:sz w:val="28"/>
          <w:szCs w:val="28"/>
        </w:rPr>
        <w:t xml:space="preserve">’s complaint “was a </w:t>
      </w:r>
      <w:r w:rsidR="00C41050">
        <w:rPr>
          <w:rFonts w:ascii="Times New Roman" w:hAnsi="Times New Roman" w:cs="Times New Roman"/>
          <w:sz w:val="28"/>
          <w:szCs w:val="28"/>
        </w:rPr>
        <w:t>genuine</w:t>
      </w:r>
      <w:r>
        <w:rPr>
          <w:rFonts w:ascii="Times New Roman" w:hAnsi="Times New Roman" w:cs="Times New Roman"/>
          <w:sz w:val="28"/>
          <w:szCs w:val="28"/>
        </w:rPr>
        <w:t xml:space="preserve"> complaint on a point of substance it should therefore not be visited with the sanction of a costs order.[emphasis added]</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 xml:space="preserve"> The facts</w:t>
      </w:r>
      <w:r w:rsidR="00E67A37">
        <w:rPr>
          <w:rFonts w:ascii="Times New Roman" w:hAnsi="Times New Roman" w:cs="Times New Roman"/>
          <w:sz w:val="28"/>
          <w:szCs w:val="28"/>
        </w:rPr>
        <w:t xml:space="preserve"> reflect that the </w:t>
      </w:r>
      <w:r w:rsidR="00C41050">
        <w:rPr>
          <w:rFonts w:ascii="Times New Roman" w:hAnsi="Times New Roman" w:cs="Times New Roman"/>
          <w:sz w:val="28"/>
          <w:szCs w:val="28"/>
        </w:rPr>
        <w:t>A</w:t>
      </w:r>
      <w:r w:rsidR="00E67A37">
        <w:rPr>
          <w:rFonts w:ascii="Times New Roman" w:hAnsi="Times New Roman" w:cs="Times New Roman"/>
          <w:sz w:val="28"/>
          <w:szCs w:val="28"/>
        </w:rPr>
        <w:t xml:space="preserve">pplicant </w:t>
      </w:r>
      <w:r w:rsidR="00E67A37">
        <w:rPr>
          <w:rFonts w:ascii="Times New Roman" w:hAnsi="Times New Roman" w:cs="Times New Roman"/>
          <w:sz w:val="28"/>
          <w:szCs w:val="28"/>
        </w:rPr>
        <w:lastRenderedPageBreak/>
        <w:t>herein had a genuine complaint on a point of substance. Hence, it would be improper for this court to make an order as to costs against such a party. That coupled with the fact</w:t>
      </w:r>
      <w:r w:rsidR="003A223B">
        <w:rPr>
          <w:rFonts w:ascii="Times New Roman" w:hAnsi="Times New Roman" w:cs="Times New Roman"/>
          <w:sz w:val="28"/>
          <w:szCs w:val="28"/>
        </w:rPr>
        <w:t>,</w:t>
      </w:r>
      <w:r w:rsidR="00E67A37">
        <w:rPr>
          <w:rFonts w:ascii="Times New Roman" w:hAnsi="Times New Roman" w:cs="Times New Roman"/>
          <w:sz w:val="28"/>
          <w:szCs w:val="28"/>
        </w:rPr>
        <w:t xml:space="preserve"> this could not beat a </w:t>
      </w:r>
      <w:proofErr w:type="spellStart"/>
      <w:r w:rsidR="00E67A37">
        <w:rPr>
          <w:rFonts w:ascii="Times New Roman" w:hAnsi="Times New Roman" w:cs="Times New Roman"/>
          <w:sz w:val="28"/>
          <w:szCs w:val="28"/>
        </w:rPr>
        <w:t>deadman</w:t>
      </w:r>
      <w:proofErr w:type="spellEnd"/>
      <w:r w:rsidR="00E67A37">
        <w:rPr>
          <w:rFonts w:ascii="Times New Roman" w:hAnsi="Times New Roman" w:cs="Times New Roman"/>
          <w:sz w:val="28"/>
          <w:szCs w:val="28"/>
        </w:rPr>
        <w:t xml:space="preserve"> with costs. </w:t>
      </w:r>
      <w:r>
        <w:rPr>
          <w:rFonts w:ascii="Times New Roman" w:hAnsi="Times New Roman" w:cs="Times New Roman"/>
          <w:sz w:val="28"/>
          <w:szCs w:val="28"/>
        </w:rPr>
        <w:t xml:space="preserve"> </w:t>
      </w:r>
      <w:r w:rsidRPr="004E265E">
        <w:rPr>
          <w:rFonts w:ascii="Times New Roman" w:hAnsi="Times New Roman" w:cs="Times New Roman"/>
          <w:sz w:val="28"/>
          <w:szCs w:val="28"/>
        </w:rPr>
        <w:t> </w:t>
      </w:r>
    </w:p>
    <w:p w14:paraId="3EC8A06D" w14:textId="32DD0D63" w:rsidR="00A01A2A" w:rsidRDefault="00D067CC" w:rsidP="00F00709">
      <w:pPr>
        <w:spacing w:line="360" w:lineRule="auto"/>
        <w:jc w:val="both"/>
        <w:rPr>
          <w:rFonts w:ascii="Times New Roman" w:hAnsi="Times New Roman" w:cs="Times New Roman"/>
          <w:sz w:val="28"/>
          <w:szCs w:val="28"/>
        </w:rPr>
      </w:pPr>
      <w:r w:rsidRPr="004A5331">
        <w:rPr>
          <w:rFonts w:ascii="Times New Roman" w:hAnsi="Times New Roman" w:cs="Times New Roman"/>
          <w:b/>
          <w:bCs/>
          <w:sz w:val="28"/>
          <w:szCs w:val="28"/>
        </w:rPr>
        <w:t>[</w:t>
      </w:r>
      <w:r w:rsidR="00F406F4">
        <w:rPr>
          <w:rFonts w:ascii="Times New Roman" w:hAnsi="Times New Roman" w:cs="Times New Roman"/>
          <w:b/>
          <w:bCs/>
          <w:sz w:val="28"/>
          <w:szCs w:val="28"/>
        </w:rPr>
        <w:t>41</w:t>
      </w:r>
      <w:r w:rsidR="00AA79ED" w:rsidRPr="004A5331">
        <w:rPr>
          <w:rFonts w:ascii="Times New Roman" w:hAnsi="Times New Roman" w:cs="Times New Roman"/>
          <w:b/>
          <w:bCs/>
          <w:sz w:val="28"/>
          <w:szCs w:val="28"/>
        </w:rPr>
        <w:t>]</w:t>
      </w:r>
      <w:r w:rsidR="00AA79ED">
        <w:rPr>
          <w:rFonts w:ascii="Times New Roman" w:hAnsi="Times New Roman" w:cs="Times New Roman"/>
          <w:sz w:val="28"/>
          <w:szCs w:val="28"/>
        </w:rPr>
        <w:t xml:space="preserve"> </w:t>
      </w:r>
      <w:r w:rsidR="004A5331">
        <w:rPr>
          <w:rFonts w:ascii="Times New Roman" w:hAnsi="Times New Roman" w:cs="Times New Roman"/>
          <w:sz w:val="28"/>
          <w:szCs w:val="28"/>
        </w:rPr>
        <w:tab/>
      </w:r>
      <w:r w:rsidR="003368C4">
        <w:rPr>
          <w:rFonts w:ascii="Times New Roman" w:hAnsi="Times New Roman" w:cs="Times New Roman"/>
          <w:sz w:val="28"/>
          <w:szCs w:val="28"/>
        </w:rPr>
        <w:t>I therefore make the following orde</w:t>
      </w:r>
      <w:r w:rsidR="00B81D1F">
        <w:rPr>
          <w:rFonts w:ascii="Times New Roman" w:hAnsi="Times New Roman" w:cs="Times New Roman"/>
          <w:sz w:val="28"/>
          <w:szCs w:val="28"/>
        </w:rPr>
        <w:t>r:</w:t>
      </w:r>
    </w:p>
    <w:p w14:paraId="31BF4D1D" w14:textId="60F1A9BE" w:rsidR="003368C4" w:rsidRDefault="00B72816" w:rsidP="004A5331">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 </w:t>
      </w:r>
      <w:r w:rsidR="003368C4">
        <w:rPr>
          <w:rFonts w:ascii="Times New Roman" w:hAnsi="Times New Roman" w:cs="Times New Roman"/>
          <w:sz w:val="28"/>
          <w:szCs w:val="28"/>
        </w:rPr>
        <w:t>The decision of the 1</w:t>
      </w:r>
      <w:r w:rsidR="003368C4" w:rsidRPr="003368C4">
        <w:rPr>
          <w:rFonts w:ascii="Times New Roman" w:hAnsi="Times New Roman" w:cs="Times New Roman"/>
          <w:sz w:val="28"/>
          <w:szCs w:val="28"/>
          <w:vertAlign w:val="superscript"/>
        </w:rPr>
        <w:t>st</w:t>
      </w:r>
      <w:r w:rsidR="003368C4">
        <w:rPr>
          <w:rFonts w:ascii="Times New Roman" w:hAnsi="Times New Roman" w:cs="Times New Roman"/>
          <w:sz w:val="28"/>
          <w:szCs w:val="28"/>
        </w:rPr>
        <w:t xml:space="preserve"> Respondent to dismiss the Applicant is </w:t>
      </w:r>
      <w:r w:rsidR="00800975">
        <w:rPr>
          <w:rFonts w:ascii="Times New Roman" w:hAnsi="Times New Roman" w:cs="Times New Roman"/>
          <w:sz w:val="28"/>
          <w:szCs w:val="28"/>
        </w:rPr>
        <w:t>rational and</w:t>
      </w:r>
      <w:r w:rsidR="003368C4">
        <w:rPr>
          <w:rFonts w:ascii="Times New Roman" w:hAnsi="Times New Roman" w:cs="Times New Roman"/>
          <w:sz w:val="28"/>
          <w:szCs w:val="28"/>
        </w:rPr>
        <w:t xml:space="preserve"> reasonable. Hence</w:t>
      </w:r>
      <w:r>
        <w:rPr>
          <w:rFonts w:ascii="Times New Roman" w:hAnsi="Times New Roman" w:cs="Times New Roman"/>
          <w:sz w:val="28"/>
          <w:szCs w:val="28"/>
        </w:rPr>
        <w:t>, it shall stand; and</w:t>
      </w:r>
    </w:p>
    <w:p w14:paraId="12FE315F" w14:textId="77777777" w:rsidR="003368C4" w:rsidRDefault="00B72816" w:rsidP="004A5331">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(b)  </w:t>
      </w:r>
      <w:r w:rsidR="003368C4">
        <w:rPr>
          <w:rFonts w:ascii="Times New Roman" w:hAnsi="Times New Roman" w:cs="Times New Roman"/>
          <w:sz w:val="28"/>
          <w:szCs w:val="28"/>
        </w:rPr>
        <w:t>The decision of the 1</w:t>
      </w:r>
      <w:r w:rsidR="003368C4" w:rsidRPr="003368C4">
        <w:rPr>
          <w:rFonts w:ascii="Times New Roman" w:hAnsi="Times New Roman" w:cs="Times New Roman"/>
          <w:sz w:val="28"/>
          <w:szCs w:val="28"/>
          <w:vertAlign w:val="superscript"/>
        </w:rPr>
        <w:t>st</w:t>
      </w:r>
      <w:r w:rsidR="003368C4">
        <w:rPr>
          <w:rFonts w:ascii="Times New Roman" w:hAnsi="Times New Roman" w:cs="Times New Roman"/>
          <w:sz w:val="28"/>
          <w:szCs w:val="28"/>
        </w:rPr>
        <w:t xml:space="preserve"> Respondent to dismiss the Applicant did NOT amount to double jeopardy.</w:t>
      </w:r>
    </w:p>
    <w:p w14:paraId="3CB8C934" w14:textId="77777777" w:rsidR="004E265E" w:rsidRDefault="004E265E" w:rsidP="004A533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  Each party shall bare its own costs.</w:t>
      </w:r>
    </w:p>
    <w:p w14:paraId="2464510A" w14:textId="77777777" w:rsidR="004A5331" w:rsidRDefault="004A5331" w:rsidP="004A5331">
      <w:pPr>
        <w:spacing w:line="360" w:lineRule="auto"/>
        <w:jc w:val="both"/>
        <w:rPr>
          <w:rFonts w:ascii="Times New Roman" w:hAnsi="Times New Roman" w:cs="Times New Roman"/>
          <w:b/>
          <w:bCs/>
          <w:sz w:val="28"/>
          <w:szCs w:val="28"/>
        </w:rPr>
      </w:pPr>
    </w:p>
    <w:p w14:paraId="180B9281" w14:textId="6D1C1C15" w:rsidR="003368C4" w:rsidRDefault="004A5331" w:rsidP="004A5331">
      <w:pPr>
        <w:spacing w:line="360" w:lineRule="auto"/>
        <w:jc w:val="both"/>
        <w:rPr>
          <w:rFonts w:ascii="Times New Roman" w:hAnsi="Times New Roman" w:cs="Times New Roman"/>
          <w:sz w:val="28"/>
          <w:szCs w:val="28"/>
        </w:rPr>
      </w:pPr>
      <w:r w:rsidRPr="004A5331">
        <w:rPr>
          <w:rFonts w:ascii="Times New Roman" w:hAnsi="Times New Roman" w:cs="Times New Roman"/>
          <w:b/>
          <w:bCs/>
          <w:sz w:val="28"/>
          <w:szCs w:val="28"/>
        </w:rPr>
        <w:t>[</w:t>
      </w:r>
      <w:r w:rsidR="00F406F4">
        <w:rPr>
          <w:rFonts w:ascii="Times New Roman" w:hAnsi="Times New Roman" w:cs="Times New Roman"/>
          <w:b/>
          <w:bCs/>
          <w:sz w:val="28"/>
          <w:szCs w:val="28"/>
        </w:rPr>
        <w:t>42</w:t>
      </w:r>
      <w:r w:rsidRPr="004A5331">
        <w:rPr>
          <w:rFonts w:ascii="Times New Roman" w:hAnsi="Times New Roman" w:cs="Times New Roman"/>
          <w:b/>
          <w:bCs/>
          <w:sz w:val="28"/>
          <w:szCs w:val="28"/>
        </w:rPr>
        <w:t>]</w:t>
      </w:r>
      <w:r>
        <w:rPr>
          <w:rFonts w:ascii="Times New Roman" w:hAnsi="Times New Roman" w:cs="Times New Roman"/>
          <w:sz w:val="28"/>
          <w:szCs w:val="28"/>
        </w:rPr>
        <w:tab/>
      </w:r>
      <w:r w:rsidR="00B72816">
        <w:rPr>
          <w:rFonts w:ascii="Times New Roman" w:hAnsi="Times New Roman" w:cs="Times New Roman"/>
          <w:sz w:val="28"/>
          <w:szCs w:val="28"/>
        </w:rPr>
        <w:t>As a result t</w:t>
      </w:r>
      <w:r w:rsidR="003368C4">
        <w:rPr>
          <w:rFonts w:ascii="Times New Roman" w:hAnsi="Times New Roman" w:cs="Times New Roman"/>
          <w:sz w:val="28"/>
          <w:szCs w:val="28"/>
        </w:rPr>
        <w:t>his application is dismissed.</w:t>
      </w:r>
    </w:p>
    <w:p w14:paraId="402AE042" w14:textId="47EA1845" w:rsidR="00C56206" w:rsidRDefault="00C56206" w:rsidP="004A5331">
      <w:pPr>
        <w:spacing w:line="360" w:lineRule="auto"/>
        <w:jc w:val="both"/>
        <w:rPr>
          <w:rFonts w:ascii="Times New Roman" w:hAnsi="Times New Roman" w:cs="Times New Roman"/>
          <w:sz w:val="28"/>
          <w:szCs w:val="28"/>
        </w:rPr>
      </w:pPr>
    </w:p>
    <w:p w14:paraId="0F0024B3" w14:textId="77777777" w:rsidR="002C4D1C" w:rsidRDefault="002C4D1C" w:rsidP="00F00709">
      <w:pPr>
        <w:spacing w:line="360" w:lineRule="auto"/>
        <w:jc w:val="both"/>
        <w:rPr>
          <w:rFonts w:ascii="Times New Roman" w:hAnsi="Times New Roman" w:cs="Times New Roman"/>
          <w:sz w:val="28"/>
          <w:szCs w:val="28"/>
        </w:rPr>
      </w:pPr>
    </w:p>
    <w:p w14:paraId="023CA232" w14:textId="77777777" w:rsidR="00C56206" w:rsidRPr="00C56206" w:rsidRDefault="00C56206" w:rsidP="00C56206">
      <w:pPr>
        <w:spacing w:after="0" w:line="360" w:lineRule="auto"/>
        <w:ind w:left="493" w:hanging="720"/>
        <w:jc w:val="center"/>
        <w:rPr>
          <w:rFonts w:ascii="Times New Roman" w:eastAsia="Calibri" w:hAnsi="Times New Roman" w:cs="Times New Roman"/>
          <w:b/>
          <w:sz w:val="28"/>
          <w:szCs w:val="28"/>
          <w:lang w:val="en-ZA"/>
        </w:rPr>
      </w:pPr>
      <w:r w:rsidRPr="00C56206">
        <w:rPr>
          <w:rFonts w:ascii="Times New Roman" w:eastAsia="Calibri" w:hAnsi="Times New Roman" w:cs="Times New Roman"/>
          <w:b/>
          <w:sz w:val="28"/>
          <w:szCs w:val="28"/>
          <w:lang w:val="en-ZA"/>
        </w:rPr>
        <w:t>T.E. MONAPATHI</w:t>
      </w:r>
    </w:p>
    <w:p w14:paraId="6B2712C1" w14:textId="77777777" w:rsidR="00C56206" w:rsidRPr="00C56206" w:rsidRDefault="00C56206" w:rsidP="00C56206">
      <w:pPr>
        <w:spacing w:after="0" w:line="240" w:lineRule="auto"/>
        <w:ind w:left="493" w:hanging="720"/>
        <w:jc w:val="center"/>
        <w:rPr>
          <w:rFonts w:ascii="Times New Roman" w:eastAsia="Calibri" w:hAnsi="Times New Roman" w:cs="Times New Roman"/>
          <w:b/>
          <w:sz w:val="28"/>
          <w:szCs w:val="28"/>
          <w:lang w:val="en-ZA"/>
        </w:rPr>
      </w:pPr>
      <w:r w:rsidRPr="00C56206">
        <w:rPr>
          <w:rFonts w:ascii="Times New Roman" w:eastAsia="Calibri" w:hAnsi="Times New Roman" w:cs="Times New Roman"/>
          <w:b/>
          <w:sz w:val="28"/>
          <w:szCs w:val="28"/>
          <w:lang w:val="en-ZA"/>
        </w:rPr>
        <w:t>______________________</w:t>
      </w:r>
    </w:p>
    <w:p w14:paraId="550777F7" w14:textId="152D9FAA" w:rsidR="00C56206" w:rsidRPr="00C56206" w:rsidRDefault="00C56206" w:rsidP="00C56206">
      <w:pPr>
        <w:spacing w:after="0" w:line="240" w:lineRule="auto"/>
        <w:ind w:left="493" w:hanging="720"/>
        <w:rPr>
          <w:rFonts w:ascii="Times New Roman" w:eastAsia="Calibri" w:hAnsi="Times New Roman" w:cs="Times New Roman"/>
          <w:b/>
          <w:sz w:val="28"/>
          <w:szCs w:val="28"/>
          <w:lang w:val="en-ZA"/>
        </w:rPr>
      </w:pPr>
      <w:r w:rsidRPr="00C56206">
        <w:rPr>
          <w:rFonts w:ascii="Times New Roman" w:eastAsia="Calibri" w:hAnsi="Times New Roman" w:cs="Times New Roman"/>
          <w:b/>
          <w:sz w:val="28"/>
          <w:szCs w:val="28"/>
          <w:lang w:val="en-ZA"/>
        </w:rPr>
        <w:t xml:space="preserve">                                               </w:t>
      </w:r>
      <w:r>
        <w:rPr>
          <w:rFonts w:ascii="Times New Roman" w:eastAsia="Calibri" w:hAnsi="Times New Roman" w:cs="Times New Roman"/>
          <w:b/>
          <w:sz w:val="28"/>
          <w:szCs w:val="28"/>
          <w:lang w:val="en-ZA"/>
        </w:rPr>
        <w:t xml:space="preserve">             </w:t>
      </w:r>
      <w:r w:rsidRPr="00C56206">
        <w:rPr>
          <w:rFonts w:ascii="Times New Roman" w:eastAsia="Calibri" w:hAnsi="Times New Roman" w:cs="Times New Roman"/>
          <w:b/>
          <w:sz w:val="28"/>
          <w:szCs w:val="28"/>
          <w:lang w:val="en-ZA"/>
        </w:rPr>
        <w:t>JUDGE</w:t>
      </w:r>
    </w:p>
    <w:p w14:paraId="1A922742" w14:textId="77777777" w:rsidR="00C56206" w:rsidRPr="00C56206" w:rsidRDefault="00C56206" w:rsidP="00C56206">
      <w:pPr>
        <w:spacing w:after="0" w:line="360" w:lineRule="auto"/>
        <w:ind w:left="493" w:hanging="720"/>
        <w:jc w:val="both"/>
        <w:rPr>
          <w:rFonts w:ascii="Times New Roman" w:eastAsia="Calibri" w:hAnsi="Times New Roman" w:cs="Times New Roman"/>
          <w:sz w:val="28"/>
          <w:szCs w:val="28"/>
          <w:lang w:val="en-ZA"/>
        </w:rPr>
      </w:pPr>
    </w:p>
    <w:p w14:paraId="73F8D15C" w14:textId="77777777" w:rsidR="00C56206" w:rsidRPr="00C56206" w:rsidRDefault="00C56206" w:rsidP="00C56206">
      <w:pPr>
        <w:spacing w:after="0" w:line="360" w:lineRule="auto"/>
        <w:ind w:left="493" w:hanging="720"/>
        <w:jc w:val="both"/>
        <w:rPr>
          <w:rFonts w:ascii="Times New Roman" w:eastAsia="Calibri" w:hAnsi="Times New Roman" w:cs="Times New Roman"/>
          <w:sz w:val="28"/>
          <w:szCs w:val="28"/>
          <w:lang w:val="en-ZA"/>
        </w:rPr>
      </w:pPr>
    </w:p>
    <w:p w14:paraId="2B84B414" w14:textId="3A1BA9D8" w:rsidR="00C56206" w:rsidRPr="00C56206" w:rsidRDefault="00C56206" w:rsidP="00C56206">
      <w:pPr>
        <w:spacing w:after="0" w:line="360" w:lineRule="auto"/>
        <w:ind w:left="493" w:hanging="720"/>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 xml:space="preserve">   </w:t>
      </w:r>
      <w:r w:rsidRPr="00C56206">
        <w:rPr>
          <w:rFonts w:ascii="Times New Roman" w:eastAsia="Calibri" w:hAnsi="Times New Roman" w:cs="Times New Roman"/>
          <w:sz w:val="28"/>
          <w:szCs w:val="28"/>
          <w:lang w:val="en-ZA"/>
        </w:rPr>
        <w:t xml:space="preserve">For Applicant                                         </w:t>
      </w:r>
      <w:proofErr w:type="gramStart"/>
      <w:r w:rsidRPr="00C56206">
        <w:rPr>
          <w:rFonts w:ascii="Times New Roman" w:eastAsia="Calibri" w:hAnsi="Times New Roman" w:cs="Times New Roman"/>
          <w:sz w:val="28"/>
          <w:szCs w:val="28"/>
          <w:lang w:val="en-ZA"/>
        </w:rPr>
        <w:t xml:space="preserve">  :</w:t>
      </w:r>
      <w:proofErr w:type="gramEnd"/>
      <w:r w:rsidRPr="00C56206">
        <w:rPr>
          <w:rFonts w:ascii="Times New Roman" w:eastAsia="Calibri" w:hAnsi="Times New Roman" w:cs="Times New Roman"/>
          <w:sz w:val="28"/>
          <w:szCs w:val="28"/>
          <w:lang w:val="en-ZA"/>
        </w:rPr>
        <w:t xml:space="preserve"> Adv.</w:t>
      </w:r>
      <w:r>
        <w:rPr>
          <w:rFonts w:ascii="Times New Roman" w:eastAsia="Calibri" w:hAnsi="Times New Roman" w:cs="Times New Roman"/>
          <w:sz w:val="28"/>
          <w:szCs w:val="28"/>
          <w:lang w:val="en-ZA"/>
        </w:rPr>
        <w:t xml:space="preserve"> </w:t>
      </w:r>
      <w:proofErr w:type="spellStart"/>
      <w:r>
        <w:rPr>
          <w:rFonts w:ascii="Times New Roman" w:eastAsia="Calibri" w:hAnsi="Times New Roman" w:cs="Times New Roman"/>
          <w:sz w:val="28"/>
          <w:szCs w:val="28"/>
          <w:lang w:val="en-ZA"/>
        </w:rPr>
        <w:t>Mafaesa</w:t>
      </w:r>
      <w:proofErr w:type="spellEnd"/>
      <w:r>
        <w:rPr>
          <w:rFonts w:ascii="Times New Roman" w:eastAsia="Calibri" w:hAnsi="Times New Roman" w:cs="Times New Roman"/>
          <w:sz w:val="28"/>
          <w:szCs w:val="28"/>
          <w:lang w:val="en-ZA"/>
        </w:rPr>
        <w:t xml:space="preserve"> </w:t>
      </w:r>
      <w:r w:rsidR="00815BE5">
        <w:rPr>
          <w:rFonts w:ascii="Times New Roman" w:eastAsia="Calibri" w:hAnsi="Times New Roman" w:cs="Times New Roman"/>
          <w:sz w:val="28"/>
          <w:szCs w:val="28"/>
          <w:lang w:val="en-ZA"/>
        </w:rPr>
        <w:t xml:space="preserve"> (Noted by Adv. Makara)</w:t>
      </w:r>
    </w:p>
    <w:p w14:paraId="138CA598" w14:textId="524F9045" w:rsidR="00372359" w:rsidRPr="00C56206" w:rsidRDefault="00C56206" w:rsidP="00C56206">
      <w:pPr>
        <w:spacing w:line="360" w:lineRule="auto"/>
        <w:jc w:val="both"/>
        <w:rPr>
          <w:rFonts w:ascii="Times New Roman" w:hAnsi="Times New Roman" w:cs="Times New Roman"/>
          <w:sz w:val="28"/>
          <w:szCs w:val="28"/>
        </w:rPr>
      </w:pPr>
      <w:r w:rsidRPr="00C56206">
        <w:rPr>
          <w:rFonts w:ascii="Times New Roman" w:eastAsia="Calibri" w:hAnsi="Times New Roman" w:cs="Times New Roman"/>
          <w:sz w:val="28"/>
          <w:szCs w:val="28"/>
          <w:lang w:val="en-ZA"/>
        </w:rPr>
        <w:t xml:space="preserve">For Respondents                                    </w:t>
      </w:r>
      <w:proofErr w:type="gramStart"/>
      <w:r w:rsidRPr="00C56206">
        <w:rPr>
          <w:rFonts w:ascii="Times New Roman" w:eastAsia="Calibri" w:hAnsi="Times New Roman" w:cs="Times New Roman"/>
          <w:sz w:val="28"/>
          <w:szCs w:val="28"/>
          <w:lang w:val="en-ZA"/>
        </w:rPr>
        <w:t xml:space="preserve">  :</w:t>
      </w:r>
      <w:proofErr w:type="gramEnd"/>
      <w:r w:rsidRPr="00C56206">
        <w:rPr>
          <w:rFonts w:ascii="Times New Roman" w:eastAsia="Calibri" w:hAnsi="Times New Roman" w:cs="Times New Roman"/>
          <w:sz w:val="28"/>
          <w:szCs w:val="28"/>
          <w:lang w:val="en-ZA"/>
        </w:rPr>
        <w:t xml:space="preserve"> Adv. M</w:t>
      </w:r>
      <w:r>
        <w:rPr>
          <w:rFonts w:ascii="Times New Roman" w:eastAsia="Calibri" w:hAnsi="Times New Roman" w:cs="Times New Roman"/>
          <w:sz w:val="28"/>
          <w:szCs w:val="28"/>
          <w:lang w:val="en-ZA"/>
        </w:rPr>
        <w:t>. Moshoeshoe</w:t>
      </w:r>
    </w:p>
    <w:sectPr w:rsidR="00372359" w:rsidRPr="00C56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C1DD" w14:textId="77777777" w:rsidR="00C66B59" w:rsidRDefault="00C66B59" w:rsidP="002C3960">
      <w:pPr>
        <w:spacing w:after="0" w:line="240" w:lineRule="auto"/>
      </w:pPr>
      <w:r>
        <w:separator/>
      </w:r>
    </w:p>
  </w:endnote>
  <w:endnote w:type="continuationSeparator" w:id="0">
    <w:p w14:paraId="3253D373" w14:textId="77777777" w:rsidR="00C66B59" w:rsidRDefault="00C66B59" w:rsidP="002C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ED43" w14:textId="77777777" w:rsidR="00C66B59" w:rsidRDefault="00C66B59" w:rsidP="002C3960">
      <w:pPr>
        <w:spacing w:after="0" w:line="240" w:lineRule="auto"/>
      </w:pPr>
      <w:r>
        <w:separator/>
      </w:r>
    </w:p>
  </w:footnote>
  <w:footnote w:type="continuationSeparator" w:id="0">
    <w:p w14:paraId="19AAD159" w14:textId="77777777" w:rsidR="00C66B59" w:rsidRDefault="00C66B59" w:rsidP="002C3960">
      <w:pPr>
        <w:spacing w:after="0" w:line="240" w:lineRule="auto"/>
      </w:pPr>
      <w:r>
        <w:continuationSeparator/>
      </w:r>
    </w:p>
  </w:footnote>
  <w:footnote w:id="1">
    <w:p w14:paraId="0A2C2DE7" w14:textId="77777777" w:rsidR="002C3960" w:rsidRDefault="002C3960">
      <w:pPr>
        <w:pStyle w:val="FootnoteText"/>
      </w:pPr>
      <w:r>
        <w:rPr>
          <w:rStyle w:val="FootnoteReference"/>
        </w:rPr>
        <w:footnoteRef/>
      </w:r>
      <w:r>
        <w:t xml:space="preserve"> No 4 of 1996.</w:t>
      </w:r>
    </w:p>
  </w:footnote>
  <w:footnote w:id="2">
    <w:p w14:paraId="5BE9BCAD" w14:textId="77777777" w:rsidR="00E205FB" w:rsidRDefault="00E205FB">
      <w:pPr>
        <w:pStyle w:val="FootnoteText"/>
      </w:pPr>
      <w:r>
        <w:rPr>
          <w:rStyle w:val="FootnoteReference"/>
        </w:rPr>
        <w:footnoteRef/>
      </w:r>
      <w:r>
        <w:t xml:space="preserve"> Of 1998.</w:t>
      </w:r>
    </w:p>
  </w:footnote>
  <w:footnote w:id="3">
    <w:p w14:paraId="30F816CF" w14:textId="77777777" w:rsidR="006D3F24" w:rsidRDefault="006D3F24">
      <w:pPr>
        <w:pStyle w:val="FootnoteText"/>
      </w:pPr>
      <w:r>
        <w:rPr>
          <w:rStyle w:val="FootnoteReference"/>
        </w:rPr>
        <w:footnoteRef/>
      </w:r>
      <w:r>
        <w:t xml:space="preserve"> Para </w:t>
      </w:r>
      <w:r w:rsidR="004A6F34">
        <w:t>4.4 of Applicant’s Heads of Arguments.</w:t>
      </w:r>
      <w:r>
        <w:t xml:space="preserve"> </w:t>
      </w:r>
    </w:p>
  </w:footnote>
  <w:footnote w:id="4">
    <w:p w14:paraId="388FD47F" w14:textId="77777777" w:rsidR="004570CE" w:rsidRDefault="004570CE">
      <w:pPr>
        <w:pStyle w:val="FootnoteText"/>
      </w:pPr>
      <w:r>
        <w:rPr>
          <w:rStyle w:val="FootnoteReference"/>
        </w:rPr>
        <w:footnoteRef/>
      </w:r>
      <w:r>
        <w:t xml:space="preserve"> Respondent’s Heads of Arguments. </w:t>
      </w:r>
    </w:p>
  </w:footnote>
  <w:footnote w:id="5">
    <w:p w14:paraId="00D7E90D" w14:textId="77777777" w:rsidR="00E65997" w:rsidRDefault="00E65997" w:rsidP="00E65997">
      <w:pPr>
        <w:pStyle w:val="FootnoteText"/>
      </w:pPr>
      <w:r>
        <w:rPr>
          <w:rStyle w:val="FootnoteReference"/>
        </w:rPr>
        <w:footnoteRef/>
      </w:r>
      <w:r>
        <w:t xml:space="preserve"> </w:t>
      </w:r>
      <w:r w:rsidRPr="0015151C">
        <w:rPr>
          <w:bCs/>
        </w:rPr>
        <w:t>[1947] AIR Vol. 34 Nagpur 145</w:t>
      </w:r>
      <w:r>
        <w:rPr>
          <w:bCs/>
        </w:rPr>
        <w:t>.</w:t>
      </w:r>
    </w:p>
  </w:footnote>
  <w:footnote w:id="6">
    <w:p w14:paraId="76145430" w14:textId="77777777" w:rsidR="00E65997" w:rsidRDefault="00E65997" w:rsidP="00E65997">
      <w:pPr>
        <w:pStyle w:val="FootnoteText"/>
      </w:pPr>
      <w:r>
        <w:rPr>
          <w:rStyle w:val="FootnoteReference"/>
        </w:rPr>
        <w:footnoteRef/>
      </w:r>
      <w:r>
        <w:t xml:space="preserve"> 1</w:t>
      </w:r>
      <w:r w:rsidRPr="001E5CD7">
        <w:t>988</w:t>
      </w:r>
      <w:r w:rsidR="000777AF">
        <w:t xml:space="preserve"> </w:t>
      </w:r>
      <w:r w:rsidRPr="001E5CD7">
        <w:t>(2) SA 372 (V), at 374.</w:t>
      </w:r>
    </w:p>
  </w:footnote>
  <w:footnote w:id="7">
    <w:p w14:paraId="04EEA5AF" w14:textId="77777777" w:rsidR="00462E66" w:rsidRDefault="00462E66">
      <w:pPr>
        <w:pStyle w:val="FootnoteText"/>
      </w:pPr>
      <w:r>
        <w:rPr>
          <w:rStyle w:val="FootnoteReference"/>
        </w:rPr>
        <w:footnoteRef/>
      </w:r>
      <w:r>
        <w:t xml:space="preserve"> Ibid n1.</w:t>
      </w:r>
    </w:p>
  </w:footnote>
  <w:footnote w:id="8">
    <w:p w14:paraId="5256ED56" w14:textId="77777777" w:rsidR="0015393B" w:rsidRDefault="0015393B">
      <w:pPr>
        <w:pStyle w:val="FootnoteText"/>
      </w:pPr>
      <w:r>
        <w:rPr>
          <w:rStyle w:val="FootnoteReference"/>
        </w:rPr>
        <w:footnoteRef/>
      </w:r>
      <w:r>
        <w:t xml:space="preserve"> C of A (CIV) 13/2015.</w:t>
      </w:r>
    </w:p>
  </w:footnote>
  <w:footnote w:id="9">
    <w:p w14:paraId="6BDBD002" w14:textId="77777777" w:rsidR="0032228C" w:rsidRDefault="0032228C">
      <w:pPr>
        <w:pStyle w:val="FootnoteText"/>
      </w:pPr>
      <w:r>
        <w:rPr>
          <w:rStyle w:val="FootnoteReference"/>
        </w:rPr>
        <w:footnoteRef/>
      </w:r>
      <w:r>
        <w:t xml:space="preserve"> </w:t>
      </w:r>
      <w:r w:rsidRPr="0032228C">
        <w:t>1913 AD 156 at 173-4</w:t>
      </w:r>
      <w:r>
        <w:t>.</w:t>
      </w:r>
    </w:p>
  </w:footnote>
  <w:footnote w:id="10">
    <w:p w14:paraId="6AC7DFC6" w14:textId="77777777" w:rsidR="002376B4" w:rsidRDefault="002376B4">
      <w:pPr>
        <w:pStyle w:val="FootnoteText"/>
      </w:pPr>
      <w:r>
        <w:rPr>
          <w:rStyle w:val="FootnoteReference"/>
        </w:rPr>
        <w:footnoteRef/>
      </w:r>
      <w:r>
        <w:t xml:space="preserve"> (2008) 29 ILJ 2461 (CC) at para 84.</w:t>
      </w:r>
    </w:p>
  </w:footnote>
  <w:footnote w:id="11">
    <w:p w14:paraId="10E0A34C" w14:textId="77777777" w:rsidR="009F1D8D" w:rsidRDefault="009F1D8D">
      <w:pPr>
        <w:pStyle w:val="FootnoteText"/>
      </w:pPr>
      <w:r>
        <w:rPr>
          <w:rStyle w:val="FootnoteReference"/>
        </w:rPr>
        <w:footnoteRef/>
      </w:r>
      <w:r w:rsidR="00FC2E8D">
        <w:t xml:space="preserve"> C of A (CIV) No.20/2015</w:t>
      </w:r>
      <w:r>
        <w:t xml:space="preserve"> (unreported).</w:t>
      </w:r>
    </w:p>
  </w:footnote>
  <w:footnote w:id="12">
    <w:p w14:paraId="14E55189" w14:textId="77777777" w:rsidR="005F2718" w:rsidRDefault="005F2718">
      <w:pPr>
        <w:pStyle w:val="FootnoteText"/>
      </w:pPr>
      <w:r>
        <w:rPr>
          <w:rStyle w:val="FootnoteReference"/>
        </w:rPr>
        <w:footnoteRef/>
      </w:r>
      <w:r>
        <w:t xml:space="preserve"> Ibid at para 32.</w:t>
      </w:r>
    </w:p>
  </w:footnote>
  <w:footnote w:id="13">
    <w:p w14:paraId="3C75ADB7" w14:textId="77777777" w:rsidR="00B33445" w:rsidRDefault="00B33445">
      <w:pPr>
        <w:pStyle w:val="FootnoteText"/>
      </w:pPr>
      <w:r>
        <w:rPr>
          <w:rStyle w:val="FootnoteReference"/>
        </w:rPr>
        <w:footnoteRef/>
      </w:r>
      <w:r>
        <w:t xml:space="preserve"> [2010] ZACC 4; 2010 (3) SA 293 (CC); 2010 BCLR 391 (CC).</w:t>
      </w:r>
    </w:p>
  </w:footnote>
  <w:footnote w:id="14">
    <w:p w14:paraId="0996211F" w14:textId="77777777" w:rsidR="009C2DF2" w:rsidRDefault="009C2DF2">
      <w:pPr>
        <w:pStyle w:val="FootnoteText"/>
      </w:pPr>
      <w:r>
        <w:rPr>
          <w:rStyle w:val="FootnoteReference"/>
        </w:rPr>
        <w:footnoteRef/>
      </w:r>
      <w:r>
        <w:t xml:space="preserve"> LAC (2005-2006) 320 at para 328F.</w:t>
      </w:r>
    </w:p>
  </w:footnote>
  <w:footnote w:id="15">
    <w:p w14:paraId="5F815B5B" w14:textId="77777777" w:rsidR="00D11F50" w:rsidRDefault="00D11F50">
      <w:pPr>
        <w:pStyle w:val="FootnoteText"/>
      </w:pPr>
      <w:r>
        <w:rPr>
          <w:rStyle w:val="FootnoteReference"/>
        </w:rPr>
        <w:footnoteRef/>
      </w:r>
      <w:r>
        <w:t xml:space="preserve"> Ibid.</w:t>
      </w:r>
    </w:p>
  </w:footnote>
  <w:footnote w:id="16">
    <w:p w14:paraId="009A9BA3" w14:textId="77777777" w:rsidR="004E265E" w:rsidRDefault="004E265E">
      <w:pPr>
        <w:pStyle w:val="FootnoteText"/>
      </w:pPr>
      <w:r>
        <w:rPr>
          <w:rStyle w:val="FootnoteReference"/>
        </w:rPr>
        <w:footnoteRef/>
      </w:r>
      <w:r>
        <w:t xml:space="preserve"> </w:t>
      </w:r>
      <w:r w:rsidRPr="004E265E">
        <w:t>1998 (2) SA 38 (CC)</w:t>
      </w:r>
      <w:r>
        <w:t>.</w:t>
      </w:r>
    </w:p>
  </w:footnote>
  <w:footnote w:id="17">
    <w:p w14:paraId="46516D11" w14:textId="77777777" w:rsidR="004E265E" w:rsidRDefault="004E265E">
      <w:pPr>
        <w:pStyle w:val="FootnoteText"/>
      </w:pPr>
      <w:r>
        <w:rPr>
          <w:rStyle w:val="FootnoteReference"/>
        </w:rPr>
        <w:footnoteRef/>
      </w:r>
      <w:r>
        <w:t xml:space="preserve"> Ibid at para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AD9"/>
    <w:rsid w:val="00012D4C"/>
    <w:rsid w:val="000153A6"/>
    <w:rsid w:val="000318CF"/>
    <w:rsid w:val="00037DA0"/>
    <w:rsid w:val="00073820"/>
    <w:rsid w:val="000777AF"/>
    <w:rsid w:val="000A576D"/>
    <w:rsid w:val="000A5CCD"/>
    <w:rsid w:val="000C7C4A"/>
    <w:rsid w:val="00114004"/>
    <w:rsid w:val="001158D0"/>
    <w:rsid w:val="0014550B"/>
    <w:rsid w:val="00153212"/>
    <w:rsid w:val="0015393B"/>
    <w:rsid w:val="00194C86"/>
    <w:rsid w:val="00201507"/>
    <w:rsid w:val="00234F2C"/>
    <w:rsid w:val="002376B4"/>
    <w:rsid w:val="00257F8C"/>
    <w:rsid w:val="00276E4A"/>
    <w:rsid w:val="0027762E"/>
    <w:rsid w:val="00294B08"/>
    <w:rsid w:val="002C3960"/>
    <w:rsid w:val="002C4D1C"/>
    <w:rsid w:val="00314F38"/>
    <w:rsid w:val="0032228C"/>
    <w:rsid w:val="003276F0"/>
    <w:rsid w:val="00331255"/>
    <w:rsid w:val="003368C4"/>
    <w:rsid w:val="003651D8"/>
    <w:rsid w:val="00372359"/>
    <w:rsid w:val="00382113"/>
    <w:rsid w:val="00391B48"/>
    <w:rsid w:val="003934CA"/>
    <w:rsid w:val="003A152B"/>
    <w:rsid w:val="003A223B"/>
    <w:rsid w:val="003B193C"/>
    <w:rsid w:val="003D6390"/>
    <w:rsid w:val="003F6FBA"/>
    <w:rsid w:val="00440AD9"/>
    <w:rsid w:val="00442760"/>
    <w:rsid w:val="004570CE"/>
    <w:rsid w:val="00462E66"/>
    <w:rsid w:val="00466141"/>
    <w:rsid w:val="00474283"/>
    <w:rsid w:val="004A5331"/>
    <w:rsid w:val="004A6F34"/>
    <w:rsid w:val="004A70F1"/>
    <w:rsid w:val="004B080C"/>
    <w:rsid w:val="004D0F50"/>
    <w:rsid w:val="004E265E"/>
    <w:rsid w:val="004E5A56"/>
    <w:rsid w:val="005F2718"/>
    <w:rsid w:val="00633FB7"/>
    <w:rsid w:val="0064721D"/>
    <w:rsid w:val="00652E51"/>
    <w:rsid w:val="006D1F9C"/>
    <w:rsid w:val="006D3F24"/>
    <w:rsid w:val="006F6D40"/>
    <w:rsid w:val="00734F36"/>
    <w:rsid w:val="007A4EDA"/>
    <w:rsid w:val="007E489F"/>
    <w:rsid w:val="007E4F44"/>
    <w:rsid w:val="00800975"/>
    <w:rsid w:val="00802F01"/>
    <w:rsid w:val="00815BE5"/>
    <w:rsid w:val="00817253"/>
    <w:rsid w:val="00854BB5"/>
    <w:rsid w:val="00856722"/>
    <w:rsid w:val="0089405A"/>
    <w:rsid w:val="008955D8"/>
    <w:rsid w:val="008A27AC"/>
    <w:rsid w:val="008A779C"/>
    <w:rsid w:val="008E6020"/>
    <w:rsid w:val="008F1DEF"/>
    <w:rsid w:val="009175C1"/>
    <w:rsid w:val="0092678B"/>
    <w:rsid w:val="00997F2A"/>
    <w:rsid w:val="009B67AD"/>
    <w:rsid w:val="009C2DF2"/>
    <w:rsid w:val="009F1D8D"/>
    <w:rsid w:val="00A01A2A"/>
    <w:rsid w:val="00A478AC"/>
    <w:rsid w:val="00A6777F"/>
    <w:rsid w:val="00AA79ED"/>
    <w:rsid w:val="00AF4DB2"/>
    <w:rsid w:val="00B034F1"/>
    <w:rsid w:val="00B33445"/>
    <w:rsid w:val="00B3720C"/>
    <w:rsid w:val="00B55B71"/>
    <w:rsid w:val="00B64CC8"/>
    <w:rsid w:val="00B72816"/>
    <w:rsid w:val="00B77372"/>
    <w:rsid w:val="00B81D1F"/>
    <w:rsid w:val="00BC4196"/>
    <w:rsid w:val="00BD4D12"/>
    <w:rsid w:val="00BF093A"/>
    <w:rsid w:val="00C41050"/>
    <w:rsid w:val="00C41BCA"/>
    <w:rsid w:val="00C56206"/>
    <w:rsid w:val="00C66B59"/>
    <w:rsid w:val="00C72315"/>
    <w:rsid w:val="00C94AD5"/>
    <w:rsid w:val="00CC495E"/>
    <w:rsid w:val="00CF6E58"/>
    <w:rsid w:val="00D02AF0"/>
    <w:rsid w:val="00D067CC"/>
    <w:rsid w:val="00D11F50"/>
    <w:rsid w:val="00D46D87"/>
    <w:rsid w:val="00D600AD"/>
    <w:rsid w:val="00D81574"/>
    <w:rsid w:val="00D92483"/>
    <w:rsid w:val="00DF4392"/>
    <w:rsid w:val="00E205FB"/>
    <w:rsid w:val="00E549D5"/>
    <w:rsid w:val="00E62B44"/>
    <w:rsid w:val="00E65997"/>
    <w:rsid w:val="00E67A37"/>
    <w:rsid w:val="00E84461"/>
    <w:rsid w:val="00E97492"/>
    <w:rsid w:val="00EA6828"/>
    <w:rsid w:val="00EB56FB"/>
    <w:rsid w:val="00EC1BC6"/>
    <w:rsid w:val="00F00709"/>
    <w:rsid w:val="00F01DA2"/>
    <w:rsid w:val="00F20E4D"/>
    <w:rsid w:val="00F406F4"/>
    <w:rsid w:val="00F60CCA"/>
    <w:rsid w:val="00F72F67"/>
    <w:rsid w:val="00F951EA"/>
    <w:rsid w:val="00FA0661"/>
    <w:rsid w:val="00FA5198"/>
    <w:rsid w:val="00FA74FB"/>
    <w:rsid w:val="00FC2E8D"/>
    <w:rsid w:val="00F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2929"/>
  <w15:docId w15:val="{03502018-F928-484D-80AD-8CEAC3A2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960"/>
    <w:rPr>
      <w:sz w:val="20"/>
      <w:szCs w:val="20"/>
    </w:rPr>
  </w:style>
  <w:style w:type="character" w:styleId="FootnoteReference">
    <w:name w:val="footnote reference"/>
    <w:basedOn w:val="DefaultParagraphFont"/>
    <w:uiPriority w:val="99"/>
    <w:semiHidden/>
    <w:unhideWhenUsed/>
    <w:rsid w:val="002C3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D08D-B904-4DDA-B34A-CB652E4F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1</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Mabereng Bereng</cp:lastModifiedBy>
  <cp:revision>31</cp:revision>
  <dcterms:created xsi:type="dcterms:W3CDTF">2022-08-26T01:27:00Z</dcterms:created>
  <dcterms:modified xsi:type="dcterms:W3CDTF">2022-09-23T09:05:00Z</dcterms:modified>
</cp:coreProperties>
</file>