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0C4A0" w14:textId="77777777" w:rsidR="004F7411" w:rsidRDefault="004F7411" w:rsidP="005D50DD">
      <w:pPr>
        <w:spacing w:after="0" w:line="360" w:lineRule="auto"/>
        <w:jc w:val="both"/>
        <w:rPr>
          <w:rFonts w:ascii="Times New Roman" w:hAnsi="Times New Roman" w:cs="Times New Roman"/>
          <w:sz w:val="28"/>
          <w:szCs w:val="28"/>
          <w:lang w:val="en-GB"/>
        </w:rPr>
      </w:pPr>
      <w:bookmarkStart w:id="0" w:name="_GoBack"/>
      <w:bookmarkEnd w:id="0"/>
    </w:p>
    <w:p w14:paraId="340B0C52" w14:textId="77777777" w:rsidR="004F7411" w:rsidRDefault="004F7411" w:rsidP="005D50DD">
      <w:pPr>
        <w:spacing w:after="0" w:line="360" w:lineRule="auto"/>
        <w:jc w:val="both"/>
        <w:rPr>
          <w:rFonts w:ascii="Times New Roman" w:hAnsi="Times New Roman" w:cs="Times New Roman"/>
          <w:sz w:val="28"/>
          <w:szCs w:val="28"/>
          <w:lang w:val="en-GB"/>
        </w:rPr>
      </w:pPr>
    </w:p>
    <w:p w14:paraId="24F5ECB3" w14:textId="77777777" w:rsidR="004F7411" w:rsidRDefault="004F7411" w:rsidP="005D50DD">
      <w:pPr>
        <w:spacing w:after="0" w:line="360" w:lineRule="auto"/>
        <w:jc w:val="both"/>
        <w:rPr>
          <w:rFonts w:ascii="Times New Roman" w:hAnsi="Times New Roman" w:cs="Times New Roman"/>
          <w:sz w:val="28"/>
          <w:szCs w:val="28"/>
          <w:lang w:val="en-GB"/>
        </w:rPr>
      </w:pPr>
    </w:p>
    <w:p w14:paraId="01CB7CD8" w14:textId="7A074F31" w:rsidR="004F7411" w:rsidRDefault="004F7411" w:rsidP="004F7411">
      <w:pPr>
        <w:spacing w:after="0" w:line="360" w:lineRule="auto"/>
        <w:jc w:val="center"/>
        <w:rPr>
          <w:rFonts w:ascii="Times New Roman" w:hAnsi="Times New Roman" w:cs="Times New Roman"/>
          <w:b/>
          <w:bCs/>
          <w:sz w:val="36"/>
          <w:szCs w:val="36"/>
          <w:u w:val="single"/>
          <w:lang w:val="en-GB"/>
        </w:rPr>
      </w:pPr>
      <w:r>
        <w:rPr>
          <w:rFonts w:ascii="Times New Roman" w:hAnsi="Times New Roman" w:cs="Times New Roman"/>
          <w:b/>
          <w:bCs/>
          <w:sz w:val="36"/>
          <w:szCs w:val="36"/>
          <w:u w:val="single"/>
          <w:lang w:val="en-GB"/>
        </w:rPr>
        <w:t>IN THE HIGH COURT OF LESOTHO</w:t>
      </w:r>
    </w:p>
    <w:p w14:paraId="0576071C" w14:textId="262D4A18" w:rsidR="004F7411" w:rsidRDefault="004F7411" w:rsidP="004F7411">
      <w:pPr>
        <w:spacing w:after="0" w:line="360" w:lineRule="auto"/>
        <w:jc w:val="center"/>
        <w:rPr>
          <w:rFonts w:ascii="Times New Roman" w:hAnsi="Times New Roman" w:cs="Times New Roman"/>
          <w:b/>
          <w:bCs/>
          <w:sz w:val="36"/>
          <w:szCs w:val="36"/>
          <w:u w:val="single"/>
          <w:lang w:val="en-GB"/>
        </w:rPr>
      </w:pPr>
      <w:r>
        <w:rPr>
          <w:rFonts w:ascii="Times New Roman" w:hAnsi="Times New Roman" w:cs="Times New Roman"/>
          <w:b/>
          <w:bCs/>
          <w:sz w:val="36"/>
          <w:szCs w:val="36"/>
          <w:u w:val="single"/>
          <w:lang w:val="en-GB"/>
        </w:rPr>
        <w:t>COMMERCIAL DIVISION</w:t>
      </w:r>
    </w:p>
    <w:p w14:paraId="32803B9C" w14:textId="7770398B" w:rsidR="004F7411" w:rsidRDefault="004F7411" w:rsidP="004F7411">
      <w:pPr>
        <w:spacing w:after="0" w:line="360" w:lineRule="auto"/>
        <w:jc w:val="both"/>
        <w:rPr>
          <w:rFonts w:ascii="Times New Roman" w:hAnsi="Times New Roman" w:cs="Times New Roman"/>
          <w:b/>
          <w:bCs/>
          <w:sz w:val="28"/>
          <w:szCs w:val="28"/>
          <w:lang w:val="en-GB"/>
        </w:rPr>
      </w:pPr>
    </w:p>
    <w:p w14:paraId="275C86C7" w14:textId="64A2CA64" w:rsidR="004F7411" w:rsidRDefault="004F7411" w:rsidP="004F7411">
      <w:pPr>
        <w:spacing w:after="0" w:line="36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HELD AT MASERU</w:t>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t>CIV/A/30/2021</w:t>
      </w:r>
    </w:p>
    <w:p w14:paraId="543B46B4" w14:textId="01144235" w:rsidR="004F7411" w:rsidRDefault="004F7411" w:rsidP="004F7411">
      <w:pPr>
        <w:spacing w:after="0" w:line="360" w:lineRule="auto"/>
        <w:jc w:val="both"/>
        <w:rPr>
          <w:rFonts w:ascii="Times New Roman" w:hAnsi="Times New Roman" w:cs="Times New Roman"/>
          <w:b/>
          <w:bCs/>
          <w:sz w:val="28"/>
          <w:szCs w:val="28"/>
          <w:lang w:val="en-GB"/>
        </w:rPr>
      </w:pPr>
    </w:p>
    <w:p w14:paraId="013CA46E" w14:textId="5A91B106" w:rsidR="004F7411" w:rsidRDefault="004F7411" w:rsidP="004F7411">
      <w:pPr>
        <w:spacing w:after="0" w:line="36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In the matter between</w:t>
      </w:r>
    </w:p>
    <w:p w14:paraId="22410D2C" w14:textId="34A30A3B" w:rsidR="004F7411" w:rsidRDefault="004F7411" w:rsidP="004F7411">
      <w:pPr>
        <w:spacing w:after="0" w:line="360" w:lineRule="auto"/>
        <w:jc w:val="both"/>
        <w:rPr>
          <w:rFonts w:ascii="Times New Roman" w:hAnsi="Times New Roman" w:cs="Times New Roman"/>
          <w:b/>
          <w:bCs/>
          <w:sz w:val="28"/>
          <w:szCs w:val="28"/>
          <w:lang w:val="en-GB"/>
        </w:rPr>
      </w:pPr>
    </w:p>
    <w:p w14:paraId="6DCC4A94" w14:textId="69DBB716" w:rsidR="004F7411" w:rsidRDefault="004F7411" w:rsidP="004F7411">
      <w:pPr>
        <w:spacing w:after="0" w:line="36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PUMA ENERGY LESOTHO (PTY) LTD</w:t>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t>APPELLANT</w:t>
      </w:r>
    </w:p>
    <w:p w14:paraId="2D0BA64D" w14:textId="32F7B39C" w:rsidR="004F7411" w:rsidRDefault="004F7411" w:rsidP="004F7411">
      <w:pPr>
        <w:spacing w:after="0" w:line="360" w:lineRule="auto"/>
        <w:jc w:val="both"/>
        <w:rPr>
          <w:rFonts w:ascii="Times New Roman" w:hAnsi="Times New Roman" w:cs="Times New Roman"/>
          <w:b/>
          <w:bCs/>
          <w:sz w:val="28"/>
          <w:szCs w:val="28"/>
          <w:lang w:val="en-GB"/>
        </w:rPr>
      </w:pPr>
    </w:p>
    <w:p w14:paraId="63B24721" w14:textId="27DF9384" w:rsidR="004F7411" w:rsidRDefault="004F7411" w:rsidP="004F7411">
      <w:pPr>
        <w:spacing w:after="0" w:line="36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AND</w:t>
      </w:r>
    </w:p>
    <w:p w14:paraId="472AF396" w14:textId="55CFAA04" w:rsidR="004F7411" w:rsidRDefault="004F7411" w:rsidP="004F7411">
      <w:pPr>
        <w:spacing w:after="0" w:line="360" w:lineRule="auto"/>
        <w:jc w:val="both"/>
        <w:rPr>
          <w:rFonts w:ascii="Times New Roman" w:hAnsi="Times New Roman" w:cs="Times New Roman"/>
          <w:b/>
          <w:bCs/>
          <w:sz w:val="28"/>
          <w:szCs w:val="28"/>
          <w:lang w:val="en-GB"/>
        </w:rPr>
      </w:pPr>
    </w:p>
    <w:p w14:paraId="1ABA4435" w14:textId="4E296D99" w:rsidR="004F7411" w:rsidRDefault="004F7411" w:rsidP="004F7411">
      <w:pPr>
        <w:spacing w:after="0" w:line="36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‘MALELOKO RUSSELL N.O.</w:t>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t>1</w:t>
      </w:r>
      <w:r w:rsidRPr="004F7411">
        <w:rPr>
          <w:rFonts w:ascii="Times New Roman" w:hAnsi="Times New Roman" w:cs="Times New Roman"/>
          <w:b/>
          <w:bCs/>
          <w:sz w:val="28"/>
          <w:szCs w:val="28"/>
          <w:vertAlign w:val="superscript"/>
          <w:lang w:val="en-GB"/>
        </w:rPr>
        <w:t>ST</w:t>
      </w:r>
      <w:r>
        <w:rPr>
          <w:rFonts w:ascii="Times New Roman" w:hAnsi="Times New Roman" w:cs="Times New Roman"/>
          <w:b/>
          <w:bCs/>
          <w:sz w:val="28"/>
          <w:szCs w:val="28"/>
          <w:lang w:val="en-GB"/>
        </w:rPr>
        <w:t xml:space="preserve"> RESPONDENT</w:t>
      </w:r>
    </w:p>
    <w:p w14:paraId="265E752E" w14:textId="34EF4F12" w:rsidR="004F7411" w:rsidRDefault="004F7411" w:rsidP="004F7411">
      <w:pPr>
        <w:spacing w:after="0" w:line="36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SOUTHERN EXPRESS</w:t>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t>2</w:t>
      </w:r>
      <w:r w:rsidRPr="004F7411">
        <w:rPr>
          <w:rFonts w:ascii="Times New Roman" w:hAnsi="Times New Roman" w:cs="Times New Roman"/>
          <w:b/>
          <w:bCs/>
          <w:sz w:val="28"/>
          <w:szCs w:val="28"/>
          <w:vertAlign w:val="superscript"/>
          <w:lang w:val="en-GB"/>
        </w:rPr>
        <w:t>ND</w:t>
      </w:r>
      <w:r>
        <w:rPr>
          <w:rFonts w:ascii="Times New Roman" w:hAnsi="Times New Roman" w:cs="Times New Roman"/>
          <w:b/>
          <w:bCs/>
          <w:sz w:val="28"/>
          <w:szCs w:val="28"/>
          <w:lang w:val="en-GB"/>
        </w:rPr>
        <w:t xml:space="preserve"> RESPONDENT</w:t>
      </w:r>
    </w:p>
    <w:p w14:paraId="5BB9455F" w14:textId="6EB07411" w:rsidR="004F7411" w:rsidRDefault="004F7411" w:rsidP="004F7411">
      <w:pPr>
        <w:spacing w:after="0" w:line="36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MASTER OF THE HIGH COURT</w:t>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t>3</w:t>
      </w:r>
      <w:r w:rsidRPr="004F7411">
        <w:rPr>
          <w:rFonts w:ascii="Times New Roman" w:hAnsi="Times New Roman" w:cs="Times New Roman"/>
          <w:b/>
          <w:bCs/>
          <w:sz w:val="28"/>
          <w:szCs w:val="28"/>
          <w:vertAlign w:val="superscript"/>
          <w:lang w:val="en-GB"/>
        </w:rPr>
        <w:t>RD</w:t>
      </w:r>
      <w:r>
        <w:rPr>
          <w:rFonts w:ascii="Times New Roman" w:hAnsi="Times New Roman" w:cs="Times New Roman"/>
          <w:b/>
          <w:bCs/>
          <w:sz w:val="28"/>
          <w:szCs w:val="28"/>
          <w:lang w:val="en-GB"/>
        </w:rPr>
        <w:t xml:space="preserve"> RESPONDENT</w:t>
      </w:r>
    </w:p>
    <w:p w14:paraId="0261B0D5" w14:textId="41467AA8" w:rsidR="004F7411" w:rsidRDefault="004F7411" w:rsidP="004F7411">
      <w:pPr>
        <w:spacing w:after="0" w:line="36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ATTORNEY GENERAL</w:t>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t>4</w:t>
      </w:r>
      <w:r w:rsidRPr="004F7411">
        <w:rPr>
          <w:rFonts w:ascii="Times New Roman" w:hAnsi="Times New Roman" w:cs="Times New Roman"/>
          <w:b/>
          <w:bCs/>
          <w:sz w:val="28"/>
          <w:szCs w:val="28"/>
          <w:vertAlign w:val="superscript"/>
          <w:lang w:val="en-GB"/>
        </w:rPr>
        <w:t>TH</w:t>
      </w:r>
      <w:r>
        <w:rPr>
          <w:rFonts w:ascii="Times New Roman" w:hAnsi="Times New Roman" w:cs="Times New Roman"/>
          <w:b/>
          <w:bCs/>
          <w:sz w:val="28"/>
          <w:szCs w:val="28"/>
          <w:lang w:val="en-GB"/>
        </w:rPr>
        <w:t xml:space="preserve"> RESPONDENT</w:t>
      </w:r>
    </w:p>
    <w:p w14:paraId="47DC60AA" w14:textId="7D9A148E" w:rsidR="004F7411" w:rsidRDefault="004F7411" w:rsidP="004F7411">
      <w:pPr>
        <w:spacing w:after="0" w:line="36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OFFICER COMMANDING MOHALES’ HOEK</w:t>
      </w:r>
    </w:p>
    <w:p w14:paraId="1B137B62" w14:textId="01C9594A" w:rsidR="004F7411" w:rsidRDefault="004F7411" w:rsidP="004F7411">
      <w:pPr>
        <w:spacing w:after="0" w:line="36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POLICE STATION</w:t>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t>5</w:t>
      </w:r>
      <w:r w:rsidRPr="004F7411">
        <w:rPr>
          <w:rFonts w:ascii="Times New Roman" w:hAnsi="Times New Roman" w:cs="Times New Roman"/>
          <w:b/>
          <w:bCs/>
          <w:sz w:val="28"/>
          <w:szCs w:val="28"/>
          <w:vertAlign w:val="superscript"/>
          <w:lang w:val="en-GB"/>
        </w:rPr>
        <w:t>TH</w:t>
      </w:r>
      <w:r>
        <w:rPr>
          <w:rFonts w:ascii="Times New Roman" w:hAnsi="Times New Roman" w:cs="Times New Roman"/>
          <w:b/>
          <w:bCs/>
          <w:sz w:val="28"/>
          <w:szCs w:val="28"/>
          <w:lang w:val="en-GB"/>
        </w:rPr>
        <w:t xml:space="preserve"> RESPONDENT</w:t>
      </w:r>
    </w:p>
    <w:p w14:paraId="247315FF" w14:textId="171E4FE2" w:rsidR="004F7411" w:rsidRDefault="004F7411" w:rsidP="004F7411">
      <w:pPr>
        <w:spacing w:after="0" w:line="36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COMMISSIONER OF POLICE</w:t>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t>6</w:t>
      </w:r>
      <w:r w:rsidRPr="004F7411">
        <w:rPr>
          <w:rFonts w:ascii="Times New Roman" w:hAnsi="Times New Roman" w:cs="Times New Roman"/>
          <w:b/>
          <w:bCs/>
          <w:sz w:val="28"/>
          <w:szCs w:val="28"/>
          <w:vertAlign w:val="superscript"/>
          <w:lang w:val="en-GB"/>
        </w:rPr>
        <w:t>TH</w:t>
      </w:r>
      <w:r>
        <w:rPr>
          <w:rFonts w:ascii="Times New Roman" w:hAnsi="Times New Roman" w:cs="Times New Roman"/>
          <w:b/>
          <w:bCs/>
          <w:sz w:val="28"/>
          <w:szCs w:val="28"/>
          <w:lang w:val="en-GB"/>
        </w:rPr>
        <w:t xml:space="preserve"> RESPONDENT</w:t>
      </w:r>
    </w:p>
    <w:p w14:paraId="00EB4781" w14:textId="0C9A56D0" w:rsidR="004F7411" w:rsidRDefault="004F7411" w:rsidP="004F7411">
      <w:pPr>
        <w:spacing w:after="0" w:line="36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RCK HOLDINGS (PTY)</w:t>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t>7</w:t>
      </w:r>
      <w:r w:rsidRPr="004F7411">
        <w:rPr>
          <w:rFonts w:ascii="Times New Roman" w:hAnsi="Times New Roman" w:cs="Times New Roman"/>
          <w:b/>
          <w:bCs/>
          <w:sz w:val="28"/>
          <w:szCs w:val="28"/>
          <w:vertAlign w:val="superscript"/>
          <w:lang w:val="en-GB"/>
        </w:rPr>
        <w:t>TH</w:t>
      </w:r>
      <w:r>
        <w:rPr>
          <w:rFonts w:ascii="Times New Roman" w:hAnsi="Times New Roman" w:cs="Times New Roman"/>
          <w:b/>
          <w:bCs/>
          <w:sz w:val="28"/>
          <w:szCs w:val="28"/>
          <w:lang w:val="en-GB"/>
        </w:rPr>
        <w:t xml:space="preserve"> RESPONDENT</w:t>
      </w:r>
    </w:p>
    <w:p w14:paraId="18011793" w14:textId="7CF20F3E" w:rsidR="004F7411" w:rsidRDefault="004F7411" w:rsidP="004F7411">
      <w:pPr>
        <w:spacing w:after="0" w:line="360" w:lineRule="auto"/>
        <w:jc w:val="both"/>
        <w:rPr>
          <w:rFonts w:ascii="Times New Roman" w:hAnsi="Times New Roman" w:cs="Times New Roman"/>
          <w:b/>
          <w:bCs/>
          <w:sz w:val="28"/>
          <w:szCs w:val="28"/>
          <w:lang w:val="en-GB"/>
        </w:rPr>
      </w:pPr>
    </w:p>
    <w:p w14:paraId="6D3FC5DA" w14:textId="383677C7" w:rsidR="004F7411" w:rsidRPr="00215E24" w:rsidRDefault="004F7411" w:rsidP="004F7411">
      <w:pPr>
        <w:spacing w:after="0" w:line="360" w:lineRule="auto"/>
        <w:jc w:val="both"/>
        <w:rPr>
          <w:rFonts w:ascii="Times New Roman" w:hAnsi="Times New Roman" w:cs="Times New Roman"/>
          <w:sz w:val="28"/>
          <w:szCs w:val="28"/>
          <w:lang w:val="en-GB"/>
        </w:rPr>
      </w:pPr>
      <w:r w:rsidRPr="004F7411">
        <w:rPr>
          <w:rFonts w:ascii="Times New Roman" w:hAnsi="Times New Roman" w:cs="Times New Roman"/>
          <w:b/>
          <w:bCs/>
          <w:sz w:val="28"/>
          <w:szCs w:val="28"/>
          <w:u w:val="single"/>
          <w:lang w:val="en-GB"/>
        </w:rPr>
        <w:t>Neutra</w:t>
      </w:r>
      <w:r>
        <w:rPr>
          <w:rFonts w:ascii="Times New Roman" w:hAnsi="Times New Roman" w:cs="Times New Roman"/>
          <w:b/>
          <w:bCs/>
          <w:sz w:val="28"/>
          <w:szCs w:val="28"/>
          <w:u w:val="single"/>
          <w:lang w:val="en-GB"/>
        </w:rPr>
        <w:t>l Citation:</w:t>
      </w:r>
      <w:r>
        <w:rPr>
          <w:rFonts w:ascii="Times New Roman" w:hAnsi="Times New Roman" w:cs="Times New Roman"/>
          <w:b/>
          <w:bCs/>
          <w:sz w:val="28"/>
          <w:szCs w:val="28"/>
          <w:lang w:val="en-GB"/>
        </w:rPr>
        <w:t xml:space="preserve">  </w:t>
      </w:r>
      <w:r w:rsidRPr="00215E24">
        <w:rPr>
          <w:rFonts w:ascii="Times New Roman" w:hAnsi="Times New Roman" w:cs="Times New Roman"/>
          <w:sz w:val="28"/>
          <w:szCs w:val="28"/>
          <w:lang w:val="en-GB"/>
        </w:rPr>
        <w:t>Puma Energy Lesotho (Pty) Ltd v ‘</w:t>
      </w:r>
      <w:proofErr w:type="spellStart"/>
      <w:r w:rsidRPr="00215E24">
        <w:rPr>
          <w:rFonts w:ascii="Times New Roman" w:hAnsi="Times New Roman" w:cs="Times New Roman"/>
          <w:sz w:val="28"/>
          <w:szCs w:val="28"/>
          <w:lang w:val="en-GB"/>
        </w:rPr>
        <w:t>Maleloko</w:t>
      </w:r>
      <w:proofErr w:type="spellEnd"/>
      <w:r w:rsidRPr="00215E24">
        <w:rPr>
          <w:rFonts w:ascii="Times New Roman" w:hAnsi="Times New Roman" w:cs="Times New Roman"/>
          <w:sz w:val="28"/>
          <w:szCs w:val="28"/>
          <w:lang w:val="en-GB"/>
        </w:rPr>
        <w:t xml:space="preserve"> Russell N.O. &amp; 6 Others (CIV/A/30/2021) [2022] LSHC COM</w:t>
      </w:r>
      <w:r w:rsidR="00215E24">
        <w:rPr>
          <w:rFonts w:ascii="Times New Roman" w:hAnsi="Times New Roman" w:cs="Times New Roman"/>
          <w:sz w:val="28"/>
          <w:szCs w:val="28"/>
          <w:lang w:val="en-GB"/>
        </w:rPr>
        <w:t>.</w:t>
      </w:r>
      <w:r w:rsidR="008A3E05">
        <w:rPr>
          <w:rFonts w:ascii="Times New Roman" w:hAnsi="Times New Roman" w:cs="Times New Roman"/>
          <w:sz w:val="28"/>
          <w:szCs w:val="28"/>
          <w:lang w:val="en-GB"/>
        </w:rPr>
        <w:t xml:space="preserve"> </w:t>
      </w:r>
      <w:r w:rsidR="00F27957">
        <w:rPr>
          <w:rFonts w:ascii="Times New Roman" w:hAnsi="Times New Roman" w:cs="Times New Roman"/>
          <w:sz w:val="28"/>
          <w:szCs w:val="28"/>
          <w:lang w:val="en-GB"/>
        </w:rPr>
        <w:t>12</w:t>
      </w:r>
      <w:r w:rsidR="00F27957" w:rsidRPr="00215E24">
        <w:rPr>
          <w:rFonts w:ascii="Times New Roman" w:hAnsi="Times New Roman" w:cs="Times New Roman"/>
          <w:sz w:val="28"/>
          <w:szCs w:val="28"/>
          <w:lang w:val="en-GB"/>
        </w:rPr>
        <w:t xml:space="preserve"> (</w:t>
      </w:r>
      <w:r w:rsidR="00712573">
        <w:rPr>
          <w:rFonts w:ascii="Times New Roman" w:hAnsi="Times New Roman" w:cs="Times New Roman"/>
          <w:sz w:val="28"/>
          <w:szCs w:val="28"/>
          <w:lang w:val="en-GB"/>
        </w:rPr>
        <w:t xml:space="preserve">17 MARCH </w:t>
      </w:r>
      <w:r w:rsidRPr="00215E24">
        <w:rPr>
          <w:rFonts w:ascii="Times New Roman" w:hAnsi="Times New Roman" w:cs="Times New Roman"/>
          <w:sz w:val="28"/>
          <w:szCs w:val="28"/>
          <w:lang w:val="en-GB"/>
        </w:rPr>
        <w:t>2022)</w:t>
      </w:r>
    </w:p>
    <w:p w14:paraId="545AC816" w14:textId="575F8EF9" w:rsidR="004F7411" w:rsidRDefault="004F7411" w:rsidP="005D50DD">
      <w:pPr>
        <w:spacing w:after="0" w:line="360" w:lineRule="auto"/>
        <w:jc w:val="both"/>
        <w:rPr>
          <w:rFonts w:ascii="Times New Roman" w:hAnsi="Times New Roman" w:cs="Times New Roman"/>
          <w:sz w:val="28"/>
          <w:szCs w:val="28"/>
          <w:lang w:val="en-GB"/>
        </w:rPr>
      </w:pPr>
    </w:p>
    <w:p w14:paraId="07FCC6E5" w14:textId="0C84AE14" w:rsidR="003D0553" w:rsidRDefault="003D0553" w:rsidP="005D50DD">
      <w:pPr>
        <w:spacing w:after="0" w:line="360" w:lineRule="auto"/>
        <w:jc w:val="both"/>
        <w:rPr>
          <w:rFonts w:ascii="Times New Roman" w:hAnsi="Times New Roman" w:cs="Times New Roman"/>
          <w:b/>
          <w:bCs/>
          <w:sz w:val="28"/>
          <w:szCs w:val="28"/>
          <w:u w:val="single"/>
          <w:lang w:val="en-GB"/>
        </w:rPr>
      </w:pPr>
      <w:r>
        <w:rPr>
          <w:rFonts w:ascii="Times New Roman" w:hAnsi="Times New Roman" w:cs="Times New Roman"/>
          <w:sz w:val="28"/>
          <w:szCs w:val="28"/>
          <w:lang w:val="en-GB"/>
        </w:rPr>
        <w:lastRenderedPageBreak/>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sidRPr="003D0553">
        <w:rPr>
          <w:rFonts w:ascii="Times New Roman" w:hAnsi="Times New Roman" w:cs="Times New Roman"/>
          <w:b/>
          <w:bCs/>
          <w:sz w:val="28"/>
          <w:szCs w:val="28"/>
          <w:u w:val="single"/>
          <w:lang w:val="en-GB"/>
        </w:rPr>
        <w:t>JUDGMENT</w:t>
      </w:r>
    </w:p>
    <w:p w14:paraId="5916DE2D" w14:textId="29AE413B" w:rsidR="003D0553" w:rsidRDefault="003D0553" w:rsidP="003D0553">
      <w:pPr>
        <w:pStyle w:val="Heading1"/>
      </w:pPr>
      <w:proofErr w:type="gramStart"/>
      <w:r>
        <w:t>CORAM :</w:t>
      </w:r>
      <w:proofErr w:type="gramEnd"/>
      <w:r>
        <w:t xml:space="preserve">                                  MOKHESI J</w:t>
      </w:r>
    </w:p>
    <w:p w14:paraId="1D094A4E" w14:textId="0EB7436F" w:rsidR="003D0553" w:rsidRDefault="003D0553" w:rsidP="005D50DD">
      <w:pPr>
        <w:spacing w:after="0" w:line="36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DATE OF HEARING:             13 DECEMBER 2021</w:t>
      </w:r>
    </w:p>
    <w:p w14:paraId="71DF543A" w14:textId="2CE8FCE9" w:rsidR="003D0553" w:rsidRDefault="003D0553" w:rsidP="005D50DD">
      <w:pPr>
        <w:spacing w:after="0" w:line="36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DATE OF JUDGMENT:         17 MARCH 2022</w:t>
      </w:r>
    </w:p>
    <w:p w14:paraId="013B49E5" w14:textId="5A8E8219" w:rsidR="003D0553" w:rsidRDefault="003D0553" w:rsidP="005D50DD">
      <w:pPr>
        <w:spacing w:after="0" w:line="360" w:lineRule="auto"/>
        <w:jc w:val="both"/>
        <w:rPr>
          <w:rFonts w:ascii="Times New Roman" w:hAnsi="Times New Roman" w:cs="Times New Roman"/>
          <w:b/>
          <w:bCs/>
          <w:sz w:val="28"/>
          <w:szCs w:val="28"/>
          <w:lang w:val="en-GB"/>
        </w:rPr>
      </w:pPr>
    </w:p>
    <w:p w14:paraId="2821E3DC" w14:textId="25CAAB3D" w:rsidR="003D0553" w:rsidRDefault="003D0553" w:rsidP="005D50DD">
      <w:pPr>
        <w:spacing w:after="0" w:line="36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t xml:space="preserve">  SUMMARY</w:t>
      </w:r>
    </w:p>
    <w:p w14:paraId="6B17F97B" w14:textId="64139E55" w:rsidR="00E735B1" w:rsidRPr="00A446BB" w:rsidRDefault="00E735B1" w:rsidP="00A446BB">
      <w:pPr>
        <w:spacing w:after="0" w:line="360" w:lineRule="auto"/>
        <w:jc w:val="both"/>
        <w:rPr>
          <w:rFonts w:ascii="Times New Roman" w:hAnsi="Times New Roman" w:cs="Times New Roman"/>
          <w:i/>
          <w:iCs/>
          <w:sz w:val="28"/>
          <w:szCs w:val="28"/>
          <w:lang w:val="en-GB"/>
        </w:rPr>
      </w:pPr>
      <w:r>
        <w:rPr>
          <w:rFonts w:ascii="Times New Roman" w:hAnsi="Times New Roman" w:cs="Times New Roman"/>
          <w:b/>
          <w:bCs/>
          <w:sz w:val="28"/>
          <w:szCs w:val="28"/>
          <w:lang w:val="en-GB"/>
        </w:rPr>
        <w:t xml:space="preserve">CIVIL PRACTICE: </w:t>
      </w:r>
      <w:r w:rsidRPr="00A446BB">
        <w:rPr>
          <w:rFonts w:ascii="Times New Roman" w:hAnsi="Times New Roman" w:cs="Times New Roman"/>
          <w:i/>
          <w:iCs/>
          <w:sz w:val="28"/>
          <w:szCs w:val="28"/>
          <w:lang w:val="en-GB"/>
        </w:rPr>
        <w:t>Appeal against the decision of magistrate issuing final orders without first affording the appellant a hearing and for having based his judgment on issues not foreshadowed in the pleadings- Held, appeal must succeed on these grounds</w:t>
      </w:r>
    </w:p>
    <w:p w14:paraId="03E81009" w14:textId="78BBE8BB" w:rsidR="003D0553" w:rsidRDefault="003D0553" w:rsidP="005D50DD">
      <w:pPr>
        <w:spacing w:after="0" w:line="360" w:lineRule="auto"/>
        <w:jc w:val="both"/>
        <w:rPr>
          <w:rFonts w:ascii="Times New Roman" w:hAnsi="Times New Roman" w:cs="Times New Roman"/>
          <w:b/>
          <w:bCs/>
          <w:sz w:val="28"/>
          <w:szCs w:val="28"/>
          <w:lang w:val="en-GB"/>
        </w:rPr>
      </w:pPr>
    </w:p>
    <w:p w14:paraId="5BDC485D" w14:textId="6420279E" w:rsidR="003D0553" w:rsidRDefault="003D0553" w:rsidP="005D50DD">
      <w:pPr>
        <w:spacing w:after="0" w:line="36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ANNOTATIONS:</w:t>
      </w:r>
    </w:p>
    <w:p w14:paraId="409CBFA6" w14:textId="7B00A40C" w:rsidR="003D0553" w:rsidRDefault="00A446BB" w:rsidP="005D50DD">
      <w:pPr>
        <w:spacing w:after="0" w:line="36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Legislation:</w:t>
      </w:r>
    </w:p>
    <w:p w14:paraId="3103DEF2" w14:textId="7A071C69" w:rsidR="00A446BB" w:rsidRDefault="00A446BB" w:rsidP="00A446BB">
      <w:pPr>
        <w:pStyle w:val="Heading2"/>
      </w:pPr>
      <w:r w:rsidRPr="00A446BB">
        <w:t>Deeds Registry Act 1967</w:t>
      </w:r>
    </w:p>
    <w:p w14:paraId="7DD9EDAA" w14:textId="77777777" w:rsidR="00A446BB" w:rsidRPr="00A446BB" w:rsidRDefault="00A446BB" w:rsidP="00A446BB">
      <w:pPr>
        <w:rPr>
          <w:lang w:val="en-GB"/>
        </w:rPr>
      </w:pPr>
    </w:p>
    <w:p w14:paraId="4EB589F3" w14:textId="2C7F86F9" w:rsidR="00E735B1" w:rsidRDefault="003D0553" w:rsidP="005D50DD">
      <w:pPr>
        <w:spacing w:after="0" w:line="36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Cases:</w:t>
      </w:r>
    </w:p>
    <w:p w14:paraId="3914CEF7" w14:textId="7317635C" w:rsidR="00E735B1" w:rsidRDefault="00E735B1" w:rsidP="005D50DD">
      <w:pPr>
        <w:spacing w:after="0" w:line="360" w:lineRule="auto"/>
        <w:jc w:val="both"/>
        <w:rPr>
          <w:rFonts w:ascii="Times New Roman" w:hAnsi="Times New Roman" w:cs="Times New Roman"/>
          <w:i/>
          <w:iCs/>
          <w:sz w:val="28"/>
          <w:szCs w:val="28"/>
          <w:lang w:val="en-GB"/>
        </w:rPr>
      </w:pPr>
      <w:r w:rsidRPr="00E735B1">
        <w:rPr>
          <w:rFonts w:ascii="Times New Roman" w:hAnsi="Times New Roman" w:cs="Times New Roman"/>
          <w:i/>
          <w:iCs/>
          <w:sz w:val="28"/>
          <w:szCs w:val="28"/>
          <w:lang w:val="en-GB"/>
        </w:rPr>
        <w:t xml:space="preserve">Fisher and Another v </w:t>
      </w:r>
      <w:proofErr w:type="spellStart"/>
      <w:r w:rsidRPr="00E735B1">
        <w:rPr>
          <w:rFonts w:ascii="Times New Roman" w:hAnsi="Times New Roman" w:cs="Times New Roman"/>
          <w:i/>
          <w:iCs/>
          <w:sz w:val="28"/>
          <w:szCs w:val="28"/>
          <w:lang w:val="en-GB"/>
        </w:rPr>
        <w:t>Ramahlele</w:t>
      </w:r>
      <w:proofErr w:type="spellEnd"/>
      <w:r w:rsidRPr="00E735B1">
        <w:rPr>
          <w:rFonts w:ascii="Times New Roman" w:hAnsi="Times New Roman" w:cs="Times New Roman"/>
          <w:i/>
          <w:iCs/>
          <w:sz w:val="28"/>
          <w:szCs w:val="28"/>
          <w:lang w:val="en-GB"/>
        </w:rPr>
        <w:t xml:space="preserve"> and Others (203/2014) [2014] ZASCA 88; 2014 (4) SA 614 (SCA) (4 June 2014)</w:t>
      </w:r>
    </w:p>
    <w:p w14:paraId="634BAE31" w14:textId="77777777" w:rsidR="00B142A3" w:rsidRDefault="00B142A3" w:rsidP="005D50DD">
      <w:pPr>
        <w:spacing w:after="0" w:line="360" w:lineRule="auto"/>
        <w:jc w:val="both"/>
        <w:rPr>
          <w:rFonts w:ascii="Times New Roman" w:hAnsi="Times New Roman" w:cs="Times New Roman"/>
          <w:i/>
          <w:iCs/>
          <w:sz w:val="28"/>
          <w:szCs w:val="28"/>
          <w:lang w:val="en-GB"/>
        </w:rPr>
      </w:pPr>
    </w:p>
    <w:p w14:paraId="63BF6457" w14:textId="3AA1540D" w:rsidR="00E735B1" w:rsidRPr="00B142A3" w:rsidRDefault="00B142A3" w:rsidP="00B142A3">
      <w:pPr>
        <w:pStyle w:val="Heading3"/>
        <w:rPr>
          <w:b w:val="0"/>
          <w:bCs w:val="0"/>
        </w:rPr>
      </w:pPr>
      <w:r w:rsidRPr="00B142A3">
        <w:rPr>
          <w:b w:val="0"/>
          <w:bCs w:val="0"/>
        </w:rPr>
        <w:t xml:space="preserve">Geldenhuys and Neethling v </w:t>
      </w:r>
      <w:proofErr w:type="spellStart"/>
      <w:r w:rsidRPr="00B142A3">
        <w:rPr>
          <w:b w:val="0"/>
          <w:bCs w:val="0"/>
        </w:rPr>
        <w:t>Beuthin</w:t>
      </w:r>
      <w:proofErr w:type="spellEnd"/>
      <w:r w:rsidRPr="00B142A3">
        <w:rPr>
          <w:b w:val="0"/>
          <w:bCs w:val="0"/>
        </w:rPr>
        <w:t xml:space="preserve"> 1918 AD 426</w:t>
      </w:r>
    </w:p>
    <w:p w14:paraId="5A225B5A" w14:textId="77777777" w:rsidR="00B142A3" w:rsidRPr="00E735B1" w:rsidRDefault="00B142A3" w:rsidP="005D50DD">
      <w:pPr>
        <w:spacing w:after="0" w:line="360" w:lineRule="auto"/>
        <w:jc w:val="both"/>
        <w:rPr>
          <w:rFonts w:ascii="Times New Roman" w:hAnsi="Times New Roman" w:cs="Times New Roman"/>
          <w:i/>
          <w:iCs/>
          <w:sz w:val="28"/>
          <w:szCs w:val="28"/>
          <w:lang w:val="en-GB"/>
        </w:rPr>
      </w:pPr>
    </w:p>
    <w:p w14:paraId="4DE1BCC6" w14:textId="00D3DDB5" w:rsidR="004F7411" w:rsidRDefault="003D0553" w:rsidP="005D50DD">
      <w:pPr>
        <w:spacing w:after="0" w:line="360" w:lineRule="auto"/>
        <w:jc w:val="both"/>
        <w:rPr>
          <w:rFonts w:ascii="Times New Roman" w:hAnsi="Times New Roman" w:cs="Times New Roman"/>
          <w:i/>
          <w:iCs/>
          <w:sz w:val="28"/>
          <w:szCs w:val="28"/>
          <w:lang w:val="en-GB"/>
        </w:rPr>
      </w:pPr>
      <w:r w:rsidRPr="00E735B1">
        <w:rPr>
          <w:rFonts w:ascii="Times New Roman" w:hAnsi="Times New Roman" w:cs="Times New Roman"/>
          <w:i/>
          <w:iCs/>
          <w:sz w:val="28"/>
          <w:szCs w:val="28"/>
          <w:lang w:val="en-GB"/>
        </w:rPr>
        <w:t xml:space="preserve"> </w:t>
      </w:r>
      <w:proofErr w:type="spellStart"/>
      <w:r w:rsidR="00E735B1" w:rsidRPr="00E735B1">
        <w:rPr>
          <w:rFonts w:ascii="Times New Roman" w:hAnsi="Times New Roman" w:cs="Times New Roman"/>
          <w:i/>
          <w:iCs/>
          <w:sz w:val="28"/>
          <w:szCs w:val="28"/>
          <w:lang w:val="en-GB"/>
        </w:rPr>
        <w:t>Khaketla</w:t>
      </w:r>
      <w:proofErr w:type="spellEnd"/>
      <w:r w:rsidR="00E735B1" w:rsidRPr="00E735B1">
        <w:rPr>
          <w:rFonts w:ascii="Times New Roman" w:hAnsi="Times New Roman" w:cs="Times New Roman"/>
          <w:i/>
          <w:iCs/>
          <w:sz w:val="28"/>
          <w:szCs w:val="28"/>
          <w:lang w:val="en-GB"/>
        </w:rPr>
        <w:t xml:space="preserve"> v </w:t>
      </w:r>
      <w:proofErr w:type="spellStart"/>
      <w:r w:rsidR="00E735B1" w:rsidRPr="00E735B1">
        <w:rPr>
          <w:rFonts w:ascii="Times New Roman" w:hAnsi="Times New Roman" w:cs="Times New Roman"/>
          <w:i/>
          <w:iCs/>
          <w:sz w:val="28"/>
          <w:szCs w:val="28"/>
          <w:lang w:val="en-GB"/>
        </w:rPr>
        <w:t>Malahleha</w:t>
      </w:r>
      <w:proofErr w:type="spellEnd"/>
      <w:r w:rsidR="00E735B1" w:rsidRPr="00E735B1">
        <w:rPr>
          <w:rFonts w:ascii="Times New Roman" w:hAnsi="Times New Roman" w:cs="Times New Roman"/>
          <w:i/>
          <w:iCs/>
          <w:sz w:val="28"/>
          <w:szCs w:val="28"/>
          <w:lang w:val="en-GB"/>
        </w:rPr>
        <w:t xml:space="preserve"> and others LAC (1990 – 1994) 275</w:t>
      </w:r>
    </w:p>
    <w:p w14:paraId="5AED09F2" w14:textId="77777777" w:rsidR="00E735B1" w:rsidRPr="00E735B1" w:rsidRDefault="00E735B1" w:rsidP="005D50DD">
      <w:pPr>
        <w:spacing w:after="0" w:line="360" w:lineRule="auto"/>
        <w:jc w:val="both"/>
        <w:rPr>
          <w:rFonts w:ascii="Times New Roman" w:hAnsi="Times New Roman" w:cs="Times New Roman"/>
          <w:i/>
          <w:iCs/>
          <w:sz w:val="28"/>
          <w:szCs w:val="28"/>
          <w:lang w:val="en-GB"/>
        </w:rPr>
      </w:pPr>
    </w:p>
    <w:p w14:paraId="178D299B" w14:textId="40793B7E" w:rsidR="00E735B1" w:rsidRDefault="00E735B1" w:rsidP="005D50DD">
      <w:pPr>
        <w:spacing w:after="0" w:line="360" w:lineRule="auto"/>
        <w:jc w:val="both"/>
        <w:rPr>
          <w:rFonts w:ascii="Times New Roman" w:hAnsi="Times New Roman" w:cs="Times New Roman"/>
          <w:i/>
          <w:iCs/>
          <w:sz w:val="28"/>
          <w:szCs w:val="28"/>
          <w:lang w:val="en-GB"/>
        </w:rPr>
      </w:pPr>
      <w:r w:rsidRPr="00E735B1">
        <w:rPr>
          <w:rFonts w:ascii="Times New Roman" w:hAnsi="Times New Roman" w:cs="Times New Roman"/>
          <w:i/>
          <w:iCs/>
          <w:sz w:val="28"/>
          <w:szCs w:val="28"/>
          <w:lang w:val="en-GB"/>
        </w:rPr>
        <w:t xml:space="preserve">Lesotho National Olympic Committee v </w:t>
      </w:r>
      <w:proofErr w:type="spellStart"/>
      <w:r w:rsidRPr="00E735B1">
        <w:rPr>
          <w:rFonts w:ascii="Times New Roman" w:hAnsi="Times New Roman" w:cs="Times New Roman"/>
          <w:i/>
          <w:iCs/>
          <w:sz w:val="28"/>
          <w:szCs w:val="28"/>
          <w:lang w:val="en-GB"/>
        </w:rPr>
        <w:t>Morolong</w:t>
      </w:r>
      <w:proofErr w:type="spellEnd"/>
      <w:r w:rsidRPr="00E735B1">
        <w:rPr>
          <w:rFonts w:ascii="Times New Roman" w:hAnsi="Times New Roman" w:cs="Times New Roman"/>
          <w:i/>
          <w:iCs/>
          <w:sz w:val="28"/>
          <w:szCs w:val="28"/>
          <w:lang w:val="en-GB"/>
        </w:rPr>
        <w:t xml:space="preserve"> LAC (2000 – 2004) 449</w:t>
      </w:r>
    </w:p>
    <w:p w14:paraId="05EC1B1B" w14:textId="77777777" w:rsidR="00E735B1" w:rsidRPr="00E735B1" w:rsidRDefault="00E735B1" w:rsidP="005D50DD">
      <w:pPr>
        <w:spacing w:after="0" w:line="360" w:lineRule="auto"/>
        <w:jc w:val="both"/>
        <w:rPr>
          <w:rFonts w:ascii="Times New Roman" w:hAnsi="Times New Roman" w:cs="Times New Roman"/>
          <w:i/>
          <w:iCs/>
          <w:sz w:val="28"/>
          <w:szCs w:val="28"/>
          <w:lang w:val="en-GB"/>
        </w:rPr>
      </w:pPr>
    </w:p>
    <w:p w14:paraId="46E421DC" w14:textId="07555B2D" w:rsidR="00E735B1" w:rsidRDefault="00E735B1" w:rsidP="005D50DD">
      <w:pPr>
        <w:spacing w:after="0" w:line="360" w:lineRule="auto"/>
        <w:jc w:val="both"/>
        <w:rPr>
          <w:rFonts w:ascii="Times New Roman" w:hAnsi="Times New Roman" w:cs="Times New Roman"/>
          <w:i/>
          <w:iCs/>
          <w:sz w:val="28"/>
          <w:szCs w:val="28"/>
          <w:lang w:val="en-GB"/>
        </w:rPr>
      </w:pPr>
      <w:proofErr w:type="spellStart"/>
      <w:r w:rsidRPr="00E735B1">
        <w:rPr>
          <w:rFonts w:ascii="Times New Roman" w:hAnsi="Times New Roman" w:cs="Times New Roman"/>
          <w:i/>
          <w:iCs/>
          <w:sz w:val="28"/>
          <w:szCs w:val="28"/>
          <w:lang w:val="en-GB"/>
        </w:rPr>
        <w:t>Maphathe</w:t>
      </w:r>
      <w:proofErr w:type="spellEnd"/>
      <w:r w:rsidRPr="00E735B1">
        <w:rPr>
          <w:rFonts w:ascii="Times New Roman" w:hAnsi="Times New Roman" w:cs="Times New Roman"/>
          <w:i/>
          <w:iCs/>
          <w:sz w:val="28"/>
          <w:szCs w:val="28"/>
          <w:lang w:val="en-GB"/>
        </w:rPr>
        <w:t xml:space="preserve"> and Others v </w:t>
      </w:r>
      <w:proofErr w:type="spellStart"/>
      <w:r w:rsidRPr="00E735B1">
        <w:rPr>
          <w:rFonts w:ascii="Times New Roman" w:hAnsi="Times New Roman" w:cs="Times New Roman"/>
          <w:i/>
          <w:iCs/>
          <w:sz w:val="28"/>
          <w:szCs w:val="28"/>
          <w:lang w:val="en-GB"/>
        </w:rPr>
        <w:t>Kuper</w:t>
      </w:r>
      <w:proofErr w:type="spellEnd"/>
      <w:r w:rsidRPr="00E735B1">
        <w:rPr>
          <w:rFonts w:ascii="Times New Roman" w:hAnsi="Times New Roman" w:cs="Times New Roman"/>
          <w:i/>
          <w:iCs/>
          <w:sz w:val="28"/>
          <w:szCs w:val="28"/>
          <w:lang w:val="en-GB"/>
        </w:rPr>
        <w:t xml:space="preserve"> C of A (CIV) NO.83/2019</w:t>
      </w:r>
    </w:p>
    <w:p w14:paraId="70978B9C" w14:textId="77777777" w:rsidR="00E735B1" w:rsidRPr="00E735B1" w:rsidRDefault="00E735B1" w:rsidP="005D50DD">
      <w:pPr>
        <w:spacing w:after="0" w:line="360" w:lineRule="auto"/>
        <w:jc w:val="both"/>
        <w:rPr>
          <w:rFonts w:ascii="Times New Roman" w:hAnsi="Times New Roman" w:cs="Times New Roman"/>
          <w:i/>
          <w:iCs/>
          <w:sz w:val="28"/>
          <w:szCs w:val="28"/>
          <w:lang w:val="en-GB"/>
        </w:rPr>
      </w:pPr>
    </w:p>
    <w:p w14:paraId="1BB74DD5" w14:textId="2006DF1A" w:rsidR="00E735B1" w:rsidRDefault="00E735B1" w:rsidP="005D50DD">
      <w:pPr>
        <w:spacing w:after="0" w:line="360" w:lineRule="auto"/>
        <w:jc w:val="both"/>
        <w:rPr>
          <w:rFonts w:ascii="Times New Roman" w:hAnsi="Times New Roman" w:cs="Times New Roman"/>
          <w:i/>
          <w:iCs/>
          <w:sz w:val="28"/>
          <w:szCs w:val="28"/>
          <w:lang w:val="en-GB"/>
        </w:rPr>
      </w:pPr>
      <w:r w:rsidRPr="00E735B1">
        <w:rPr>
          <w:rFonts w:ascii="Times New Roman" w:hAnsi="Times New Roman" w:cs="Times New Roman"/>
          <w:i/>
          <w:iCs/>
          <w:sz w:val="28"/>
          <w:szCs w:val="28"/>
          <w:lang w:val="en-GB"/>
        </w:rPr>
        <w:lastRenderedPageBreak/>
        <w:t xml:space="preserve">PS 2031 Investment CC t/a Kalema Tech &amp; Hire v </w:t>
      </w:r>
      <w:proofErr w:type="spellStart"/>
      <w:r w:rsidRPr="00E735B1">
        <w:rPr>
          <w:rFonts w:ascii="Times New Roman" w:hAnsi="Times New Roman" w:cs="Times New Roman"/>
          <w:i/>
          <w:iCs/>
          <w:sz w:val="28"/>
          <w:szCs w:val="28"/>
          <w:lang w:val="en-GB"/>
        </w:rPr>
        <w:t>Metsi</w:t>
      </w:r>
      <w:proofErr w:type="spellEnd"/>
      <w:r w:rsidRPr="00E735B1">
        <w:rPr>
          <w:rFonts w:ascii="Times New Roman" w:hAnsi="Times New Roman" w:cs="Times New Roman"/>
          <w:i/>
          <w:iCs/>
          <w:sz w:val="28"/>
          <w:szCs w:val="28"/>
          <w:lang w:val="en-GB"/>
        </w:rPr>
        <w:t xml:space="preserve"> </w:t>
      </w:r>
      <w:proofErr w:type="gramStart"/>
      <w:r w:rsidRPr="00E735B1">
        <w:rPr>
          <w:rFonts w:ascii="Times New Roman" w:hAnsi="Times New Roman" w:cs="Times New Roman"/>
          <w:i/>
          <w:iCs/>
          <w:sz w:val="28"/>
          <w:szCs w:val="28"/>
          <w:lang w:val="en-GB"/>
        </w:rPr>
        <w:t>A</w:t>
      </w:r>
      <w:proofErr w:type="gramEnd"/>
      <w:r w:rsidRPr="00E735B1">
        <w:rPr>
          <w:rFonts w:ascii="Times New Roman" w:hAnsi="Times New Roman" w:cs="Times New Roman"/>
          <w:i/>
          <w:iCs/>
          <w:sz w:val="28"/>
          <w:szCs w:val="28"/>
          <w:lang w:val="en-GB"/>
        </w:rPr>
        <w:t xml:space="preserve"> Pula Fleet Management Agency (Pty) Ltd t/a </w:t>
      </w:r>
      <w:proofErr w:type="spellStart"/>
      <w:r w:rsidRPr="00E735B1">
        <w:rPr>
          <w:rFonts w:ascii="Times New Roman" w:hAnsi="Times New Roman" w:cs="Times New Roman"/>
          <w:i/>
          <w:iCs/>
          <w:sz w:val="28"/>
          <w:szCs w:val="28"/>
          <w:lang w:val="en-GB"/>
        </w:rPr>
        <w:t>Metsi</w:t>
      </w:r>
      <w:proofErr w:type="spellEnd"/>
      <w:r w:rsidRPr="00E735B1">
        <w:rPr>
          <w:rFonts w:ascii="Times New Roman" w:hAnsi="Times New Roman" w:cs="Times New Roman"/>
          <w:i/>
          <w:iCs/>
          <w:sz w:val="28"/>
          <w:szCs w:val="28"/>
          <w:lang w:val="en-GB"/>
        </w:rPr>
        <w:t xml:space="preserve"> A Pula Civil Plant Hire Rentals C of A (CIV) No. 60/2015 (29 April 2016) (unreported)</w:t>
      </w:r>
    </w:p>
    <w:p w14:paraId="42A9B4DF" w14:textId="77777777" w:rsidR="00FA553C" w:rsidRPr="00E735B1" w:rsidRDefault="00FA553C" w:rsidP="005D50DD">
      <w:pPr>
        <w:spacing w:after="0" w:line="360" w:lineRule="auto"/>
        <w:jc w:val="both"/>
        <w:rPr>
          <w:rFonts w:ascii="Times New Roman" w:hAnsi="Times New Roman" w:cs="Times New Roman"/>
          <w:i/>
          <w:iCs/>
          <w:sz w:val="28"/>
          <w:szCs w:val="28"/>
          <w:lang w:val="en-GB"/>
        </w:rPr>
      </w:pPr>
    </w:p>
    <w:p w14:paraId="5EB05E37" w14:textId="15DFD9BE" w:rsidR="004F7411" w:rsidRPr="00E735B1" w:rsidRDefault="00E735B1" w:rsidP="005D50DD">
      <w:pPr>
        <w:spacing w:after="0" w:line="360" w:lineRule="auto"/>
        <w:jc w:val="both"/>
        <w:rPr>
          <w:rFonts w:ascii="Times New Roman" w:hAnsi="Times New Roman" w:cs="Times New Roman"/>
          <w:i/>
          <w:iCs/>
          <w:sz w:val="28"/>
          <w:szCs w:val="28"/>
          <w:lang w:val="en-GB"/>
        </w:rPr>
      </w:pPr>
      <w:r w:rsidRPr="00E735B1">
        <w:rPr>
          <w:rFonts w:ascii="Times New Roman" w:hAnsi="Times New Roman" w:cs="Times New Roman"/>
          <w:i/>
          <w:iCs/>
          <w:sz w:val="28"/>
          <w:szCs w:val="28"/>
          <w:lang w:val="en-GB"/>
        </w:rPr>
        <w:t xml:space="preserve">Thabo Charles </w:t>
      </w:r>
      <w:proofErr w:type="spellStart"/>
      <w:r w:rsidRPr="00E735B1">
        <w:rPr>
          <w:rFonts w:ascii="Times New Roman" w:hAnsi="Times New Roman" w:cs="Times New Roman"/>
          <w:i/>
          <w:iCs/>
          <w:sz w:val="28"/>
          <w:szCs w:val="28"/>
          <w:lang w:val="en-GB"/>
        </w:rPr>
        <w:t>Maitin</w:t>
      </w:r>
      <w:proofErr w:type="spellEnd"/>
      <w:r w:rsidRPr="00E735B1">
        <w:rPr>
          <w:rFonts w:ascii="Times New Roman" w:hAnsi="Times New Roman" w:cs="Times New Roman"/>
          <w:i/>
          <w:iCs/>
          <w:sz w:val="28"/>
          <w:szCs w:val="28"/>
          <w:lang w:val="en-GB"/>
        </w:rPr>
        <w:t xml:space="preserve"> v </w:t>
      </w:r>
      <w:proofErr w:type="spellStart"/>
      <w:r w:rsidRPr="00E735B1">
        <w:rPr>
          <w:rFonts w:ascii="Times New Roman" w:hAnsi="Times New Roman" w:cs="Times New Roman"/>
          <w:i/>
          <w:iCs/>
          <w:sz w:val="28"/>
          <w:szCs w:val="28"/>
          <w:lang w:val="en-GB"/>
        </w:rPr>
        <w:t>Barigye</w:t>
      </w:r>
      <w:proofErr w:type="spellEnd"/>
      <w:r w:rsidRPr="00E735B1">
        <w:rPr>
          <w:rFonts w:ascii="Times New Roman" w:hAnsi="Times New Roman" w:cs="Times New Roman"/>
          <w:i/>
          <w:iCs/>
          <w:sz w:val="28"/>
          <w:szCs w:val="28"/>
          <w:lang w:val="en-GB"/>
        </w:rPr>
        <w:t xml:space="preserve"> and Another LLR 1991 – 1996 Vol. 1</w:t>
      </w:r>
    </w:p>
    <w:p w14:paraId="45755810" w14:textId="77777777" w:rsidR="004F7411" w:rsidRDefault="004F7411" w:rsidP="005D50DD">
      <w:pPr>
        <w:spacing w:after="0" w:line="360" w:lineRule="auto"/>
        <w:jc w:val="both"/>
        <w:rPr>
          <w:rFonts w:ascii="Times New Roman" w:hAnsi="Times New Roman" w:cs="Times New Roman"/>
          <w:sz w:val="28"/>
          <w:szCs w:val="28"/>
          <w:lang w:val="en-GB"/>
        </w:rPr>
      </w:pPr>
    </w:p>
    <w:p w14:paraId="0418AAE2" w14:textId="77777777" w:rsidR="004F7411" w:rsidRDefault="004F7411" w:rsidP="005D50DD">
      <w:pPr>
        <w:spacing w:after="0" w:line="360" w:lineRule="auto"/>
        <w:jc w:val="both"/>
        <w:rPr>
          <w:rFonts w:ascii="Times New Roman" w:hAnsi="Times New Roman" w:cs="Times New Roman"/>
          <w:sz w:val="28"/>
          <w:szCs w:val="28"/>
          <w:lang w:val="en-GB"/>
        </w:rPr>
      </w:pPr>
    </w:p>
    <w:p w14:paraId="24CCC4F6" w14:textId="77777777" w:rsidR="004F7411" w:rsidRDefault="004F7411" w:rsidP="005D50DD">
      <w:pPr>
        <w:spacing w:after="0" w:line="360" w:lineRule="auto"/>
        <w:jc w:val="both"/>
        <w:rPr>
          <w:rFonts w:ascii="Times New Roman" w:hAnsi="Times New Roman" w:cs="Times New Roman"/>
          <w:sz w:val="28"/>
          <w:szCs w:val="28"/>
          <w:lang w:val="en-GB"/>
        </w:rPr>
      </w:pPr>
    </w:p>
    <w:p w14:paraId="26FC8DA4" w14:textId="77777777" w:rsidR="004F7411" w:rsidRDefault="004F7411" w:rsidP="005D50DD">
      <w:pPr>
        <w:spacing w:after="0" w:line="360" w:lineRule="auto"/>
        <w:jc w:val="both"/>
        <w:rPr>
          <w:rFonts w:ascii="Times New Roman" w:hAnsi="Times New Roman" w:cs="Times New Roman"/>
          <w:sz w:val="28"/>
          <w:szCs w:val="28"/>
          <w:lang w:val="en-GB"/>
        </w:rPr>
      </w:pPr>
    </w:p>
    <w:p w14:paraId="453C571A" w14:textId="77777777" w:rsidR="004F7411" w:rsidRDefault="004F7411" w:rsidP="005D50DD">
      <w:pPr>
        <w:spacing w:after="0" w:line="360" w:lineRule="auto"/>
        <w:jc w:val="both"/>
        <w:rPr>
          <w:rFonts w:ascii="Times New Roman" w:hAnsi="Times New Roman" w:cs="Times New Roman"/>
          <w:sz w:val="28"/>
          <w:szCs w:val="28"/>
          <w:lang w:val="en-GB"/>
        </w:rPr>
      </w:pPr>
    </w:p>
    <w:p w14:paraId="3C2E4AB2" w14:textId="77777777" w:rsidR="004F7411" w:rsidRDefault="004F7411" w:rsidP="005D50DD">
      <w:pPr>
        <w:spacing w:after="0" w:line="360" w:lineRule="auto"/>
        <w:jc w:val="both"/>
        <w:rPr>
          <w:rFonts w:ascii="Times New Roman" w:hAnsi="Times New Roman" w:cs="Times New Roman"/>
          <w:sz w:val="28"/>
          <w:szCs w:val="28"/>
          <w:lang w:val="en-GB"/>
        </w:rPr>
      </w:pPr>
    </w:p>
    <w:p w14:paraId="778283BE" w14:textId="77777777" w:rsidR="004F7411" w:rsidRDefault="004F7411" w:rsidP="005D50DD">
      <w:pPr>
        <w:spacing w:after="0" w:line="360" w:lineRule="auto"/>
        <w:jc w:val="both"/>
        <w:rPr>
          <w:rFonts w:ascii="Times New Roman" w:hAnsi="Times New Roman" w:cs="Times New Roman"/>
          <w:sz w:val="28"/>
          <w:szCs w:val="28"/>
          <w:lang w:val="en-GB"/>
        </w:rPr>
      </w:pPr>
    </w:p>
    <w:p w14:paraId="0C07ACF2" w14:textId="77777777" w:rsidR="004F7411" w:rsidRDefault="004F7411" w:rsidP="005D50DD">
      <w:pPr>
        <w:spacing w:after="0" w:line="360" w:lineRule="auto"/>
        <w:jc w:val="both"/>
        <w:rPr>
          <w:rFonts w:ascii="Times New Roman" w:hAnsi="Times New Roman" w:cs="Times New Roman"/>
          <w:sz w:val="28"/>
          <w:szCs w:val="28"/>
          <w:lang w:val="en-GB"/>
        </w:rPr>
      </w:pPr>
    </w:p>
    <w:p w14:paraId="2FD0FDAB" w14:textId="77777777" w:rsidR="004F7411" w:rsidRDefault="004F7411" w:rsidP="005D50DD">
      <w:pPr>
        <w:spacing w:after="0" w:line="360" w:lineRule="auto"/>
        <w:jc w:val="both"/>
        <w:rPr>
          <w:rFonts w:ascii="Times New Roman" w:hAnsi="Times New Roman" w:cs="Times New Roman"/>
          <w:sz w:val="28"/>
          <w:szCs w:val="28"/>
          <w:lang w:val="en-GB"/>
        </w:rPr>
      </w:pPr>
    </w:p>
    <w:p w14:paraId="42529EF8" w14:textId="4DD8957A" w:rsidR="004F7411" w:rsidRDefault="004F7411" w:rsidP="005D50DD">
      <w:pPr>
        <w:spacing w:after="0" w:line="360" w:lineRule="auto"/>
        <w:jc w:val="both"/>
        <w:rPr>
          <w:rFonts w:ascii="Times New Roman" w:hAnsi="Times New Roman" w:cs="Times New Roman"/>
          <w:sz w:val="28"/>
          <w:szCs w:val="28"/>
          <w:lang w:val="en-GB"/>
        </w:rPr>
      </w:pPr>
    </w:p>
    <w:p w14:paraId="08EB4BC8" w14:textId="45C6DEB2" w:rsidR="00E735B1" w:rsidRDefault="00E735B1" w:rsidP="005D50DD">
      <w:pPr>
        <w:spacing w:after="0" w:line="360" w:lineRule="auto"/>
        <w:jc w:val="both"/>
        <w:rPr>
          <w:rFonts w:ascii="Times New Roman" w:hAnsi="Times New Roman" w:cs="Times New Roman"/>
          <w:sz w:val="28"/>
          <w:szCs w:val="28"/>
          <w:lang w:val="en-GB"/>
        </w:rPr>
      </w:pPr>
    </w:p>
    <w:p w14:paraId="795A1E7D" w14:textId="11509AB9" w:rsidR="00E735B1" w:rsidRDefault="00E735B1" w:rsidP="005D50DD">
      <w:pPr>
        <w:spacing w:after="0" w:line="360" w:lineRule="auto"/>
        <w:jc w:val="both"/>
        <w:rPr>
          <w:rFonts w:ascii="Times New Roman" w:hAnsi="Times New Roman" w:cs="Times New Roman"/>
          <w:sz w:val="28"/>
          <w:szCs w:val="28"/>
          <w:lang w:val="en-GB"/>
        </w:rPr>
      </w:pPr>
    </w:p>
    <w:p w14:paraId="5C4C61AE" w14:textId="794C2C12" w:rsidR="00E735B1" w:rsidRDefault="00E735B1" w:rsidP="005D50DD">
      <w:pPr>
        <w:spacing w:after="0" w:line="360" w:lineRule="auto"/>
        <w:jc w:val="both"/>
        <w:rPr>
          <w:rFonts w:ascii="Times New Roman" w:hAnsi="Times New Roman" w:cs="Times New Roman"/>
          <w:sz w:val="28"/>
          <w:szCs w:val="28"/>
          <w:lang w:val="en-GB"/>
        </w:rPr>
      </w:pPr>
    </w:p>
    <w:p w14:paraId="7A43A2E6" w14:textId="0FCD5535" w:rsidR="00E735B1" w:rsidRDefault="00E735B1" w:rsidP="005D50DD">
      <w:pPr>
        <w:spacing w:after="0" w:line="360" w:lineRule="auto"/>
        <w:jc w:val="both"/>
        <w:rPr>
          <w:rFonts w:ascii="Times New Roman" w:hAnsi="Times New Roman" w:cs="Times New Roman"/>
          <w:sz w:val="28"/>
          <w:szCs w:val="28"/>
          <w:lang w:val="en-GB"/>
        </w:rPr>
      </w:pPr>
    </w:p>
    <w:p w14:paraId="534A8B46" w14:textId="6DCDDF08" w:rsidR="00E735B1" w:rsidRDefault="00E735B1" w:rsidP="005D50DD">
      <w:pPr>
        <w:spacing w:after="0" w:line="360" w:lineRule="auto"/>
        <w:jc w:val="both"/>
        <w:rPr>
          <w:rFonts w:ascii="Times New Roman" w:hAnsi="Times New Roman" w:cs="Times New Roman"/>
          <w:sz w:val="28"/>
          <w:szCs w:val="28"/>
          <w:lang w:val="en-GB"/>
        </w:rPr>
      </w:pPr>
    </w:p>
    <w:p w14:paraId="0DF2379C" w14:textId="204C1F56" w:rsidR="00E735B1" w:rsidRDefault="00E735B1" w:rsidP="005D50DD">
      <w:pPr>
        <w:spacing w:after="0" w:line="360" w:lineRule="auto"/>
        <w:jc w:val="both"/>
        <w:rPr>
          <w:rFonts w:ascii="Times New Roman" w:hAnsi="Times New Roman" w:cs="Times New Roman"/>
          <w:sz w:val="28"/>
          <w:szCs w:val="28"/>
          <w:lang w:val="en-GB"/>
        </w:rPr>
      </w:pPr>
    </w:p>
    <w:p w14:paraId="235ADA8B" w14:textId="6F7ED817" w:rsidR="00E735B1" w:rsidRDefault="00E735B1" w:rsidP="005D50DD">
      <w:pPr>
        <w:spacing w:after="0" w:line="360" w:lineRule="auto"/>
        <w:jc w:val="both"/>
        <w:rPr>
          <w:rFonts w:ascii="Times New Roman" w:hAnsi="Times New Roman" w:cs="Times New Roman"/>
          <w:sz w:val="28"/>
          <w:szCs w:val="28"/>
          <w:lang w:val="en-GB"/>
        </w:rPr>
      </w:pPr>
    </w:p>
    <w:p w14:paraId="7034E323" w14:textId="37FAAE6D" w:rsidR="00E735B1" w:rsidRDefault="00E735B1" w:rsidP="005D50DD">
      <w:pPr>
        <w:spacing w:after="0" w:line="360" w:lineRule="auto"/>
        <w:jc w:val="both"/>
        <w:rPr>
          <w:rFonts w:ascii="Times New Roman" w:hAnsi="Times New Roman" w:cs="Times New Roman"/>
          <w:sz w:val="28"/>
          <w:szCs w:val="28"/>
          <w:lang w:val="en-GB"/>
        </w:rPr>
      </w:pPr>
    </w:p>
    <w:p w14:paraId="2702570D" w14:textId="1FD26431" w:rsidR="00E735B1" w:rsidRDefault="00E735B1" w:rsidP="005D50DD">
      <w:pPr>
        <w:spacing w:after="0" w:line="360" w:lineRule="auto"/>
        <w:jc w:val="both"/>
        <w:rPr>
          <w:rFonts w:ascii="Times New Roman" w:hAnsi="Times New Roman" w:cs="Times New Roman"/>
          <w:sz w:val="28"/>
          <w:szCs w:val="28"/>
          <w:lang w:val="en-GB"/>
        </w:rPr>
      </w:pPr>
    </w:p>
    <w:p w14:paraId="655A76CD" w14:textId="5A8C8FDB" w:rsidR="00E735B1" w:rsidRDefault="00E735B1" w:rsidP="005D50DD">
      <w:pPr>
        <w:spacing w:after="0" w:line="360" w:lineRule="auto"/>
        <w:jc w:val="both"/>
        <w:rPr>
          <w:rFonts w:ascii="Times New Roman" w:hAnsi="Times New Roman" w:cs="Times New Roman"/>
          <w:sz w:val="28"/>
          <w:szCs w:val="28"/>
          <w:lang w:val="en-GB"/>
        </w:rPr>
      </w:pPr>
    </w:p>
    <w:p w14:paraId="5D77A849" w14:textId="527FEFA8" w:rsidR="00E735B1" w:rsidRDefault="00E735B1" w:rsidP="005D50DD">
      <w:pPr>
        <w:spacing w:after="0" w:line="360" w:lineRule="auto"/>
        <w:jc w:val="both"/>
        <w:rPr>
          <w:rFonts w:ascii="Times New Roman" w:hAnsi="Times New Roman" w:cs="Times New Roman"/>
          <w:sz w:val="28"/>
          <w:szCs w:val="28"/>
          <w:lang w:val="en-GB"/>
        </w:rPr>
      </w:pPr>
    </w:p>
    <w:p w14:paraId="0422C88D" w14:textId="77777777" w:rsidR="004F7411" w:rsidRDefault="004F7411" w:rsidP="005D50DD">
      <w:pPr>
        <w:spacing w:after="0" w:line="360" w:lineRule="auto"/>
        <w:jc w:val="both"/>
        <w:rPr>
          <w:rFonts w:ascii="Times New Roman" w:hAnsi="Times New Roman" w:cs="Times New Roman"/>
          <w:sz w:val="28"/>
          <w:szCs w:val="28"/>
          <w:lang w:val="en-GB"/>
        </w:rPr>
      </w:pPr>
    </w:p>
    <w:p w14:paraId="73D7FF55" w14:textId="3AB31B15" w:rsidR="00713A25" w:rsidRDefault="005D50DD" w:rsidP="005D50DD">
      <w:pPr>
        <w:spacing w:after="0" w:line="360" w:lineRule="auto"/>
        <w:jc w:val="both"/>
        <w:rPr>
          <w:rFonts w:ascii="Times New Roman" w:hAnsi="Times New Roman" w:cs="Times New Roman"/>
          <w:b/>
          <w:bCs/>
          <w:sz w:val="28"/>
          <w:szCs w:val="28"/>
          <w:lang w:val="en-GB"/>
        </w:rPr>
      </w:pPr>
      <w:r>
        <w:rPr>
          <w:rFonts w:ascii="Times New Roman" w:hAnsi="Times New Roman" w:cs="Times New Roman"/>
          <w:sz w:val="28"/>
          <w:szCs w:val="28"/>
          <w:lang w:val="en-GB"/>
        </w:rPr>
        <w:lastRenderedPageBreak/>
        <w:t>[1]</w:t>
      </w:r>
      <w:r>
        <w:rPr>
          <w:rFonts w:ascii="Times New Roman" w:hAnsi="Times New Roman" w:cs="Times New Roman"/>
          <w:sz w:val="28"/>
          <w:szCs w:val="28"/>
          <w:lang w:val="en-GB"/>
        </w:rPr>
        <w:tab/>
      </w:r>
      <w:r w:rsidR="00713A25">
        <w:rPr>
          <w:rFonts w:ascii="Times New Roman" w:hAnsi="Times New Roman" w:cs="Times New Roman"/>
          <w:b/>
          <w:bCs/>
          <w:sz w:val="28"/>
          <w:szCs w:val="28"/>
          <w:lang w:val="en-GB"/>
        </w:rPr>
        <w:t>Introduction</w:t>
      </w:r>
    </w:p>
    <w:p w14:paraId="1BD973E1" w14:textId="7FA4E53D" w:rsidR="00713A25" w:rsidRDefault="00713A25" w:rsidP="005048C0">
      <w:pPr>
        <w:spacing w:after="0" w:line="360" w:lineRule="auto"/>
        <w:ind w:left="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This is an appeal against </w:t>
      </w:r>
      <w:r w:rsidR="00767BC4">
        <w:rPr>
          <w:rFonts w:ascii="Times New Roman" w:hAnsi="Times New Roman" w:cs="Times New Roman"/>
          <w:sz w:val="28"/>
          <w:szCs w:val="28"/>
          <w:lang w:val="en-GB"/>
        </w:rPr>
        <w:t>the j</w:t>
      </w:r>
      <w:r>
        <w:rPr>
          <w:rFonts w:ascii="Times New Roman" w:hAnsi="Times New Roman" w:cs="Times New Roman"/>
          <w:sz w:val="28"/>
          <w:szCs w:val="28"/>
          <w:lang w:val="en-GB"/>
        </w:rPr>
        <w:t>udgment and Orders of the Chief Magistrate</w:t>
      </w:r>
      <w:r w:rsidR="00D90BF6">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Mohale’s</w:t>
      </w:r>
      <w:proofErr w:type="spellEnd"/>
      <w:r>
        <w:rPr>
          <w:rFonts w:ascii="Times New Roman" w:hAnsi="Times New Roman" w:cs="Times New Roman"/>
          <w:sz w:val="28"/>
          <w:szCs w:val="28"/>
          <w:lang w:val="en-GB"/>
        </w:rPr>
        <w:t xml:space="preserve"> Hoek</w:t>
      </w:r>
      <w:r w:rsidR="00D90BF6">
        <w:rPr>
          <w:rFonts w:ascii="Times New Roman" w:hAnsi="Times New Roman" w:cs="Times New Roman"/>
          <w:sz w:val="28"/>
          <w:szCs w:val="28"/>
          <w:lang w:val="en-GB"/>
        </w:rPr>
        <w:t xml:space="preserve"> Magistrates’ Court</w:t>
      </w:r>
      <w:r>
        <w:rPr>
          <w:rFonts w:ascii="Times New Roman" w:hAnsi="Times New Roman" w:cs="Times New Roman"/>
          <w:sz w:val="28"/>
          <w:szCs w:val="28"/>
          <w:lang w:val="en-GB"/>
        </w:rPr>
        <w:t>.  The 1</w:t>
      </w:r>
      <w:r w:rsidRPr="00713A25">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and 2</w:t>
      </w:r>
      <w:r w:rsidRPr="00713A25">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respondents had lodged an urgent and </w:t>
      </w:r>
      <w:r>
        <w:rPr>
          <w:rFonts w:ascii="Times New Roman" w:hAnsi="Times New Roman" w:cs="Times New Roman"/>
          <w:i/>
          <w:iCs/>
          <w:sz w:val="28"/>
          <w:szCs w:val="28"/>
          <w:lang w:val="en-GB"/>
        </w:rPr>
        <w:t xml:space="preserve">ex </w:t>
      </w:r>
      <w:proofErr w:type="spellStart"/>
      <w:r>
        <w:rPr>
          <w:rFonts w:ascii="Times New Roman" w:hAnsi="Times New Roman" w:cs="Times New Roman"/>
          <w:i/>
          <w:iCs/>
          <w:sz w:val="28"/>
          <w:szCs w:val="28"/>
          <w:lang w:val="en-GB"/>
        </w:rPr>
        <w:t>parte</w:t>
      </w:r>
      <w:proofErr w:type="spellEnd"/>
      <w:r w:rsidR="005048C0">
        <w:rPr>
          <w:rFonts w:ascii="Times New Roman" w:hAnsi="Times New Roman" w:cs="Times New Roman"/>
          <w:sz w:val="28"/>
          <w:szCs w:val="28"/>
          <w:lang w:val="en-GB"/>
        </w:rPr>
        <w:t xml:space="preserve"> application before</w:t>
      </w:r>
      <w:r w:rsidR="0025024B">
        <w:rPr>
          <w:rFonts w:ascii="Times New Roman" w:hAnsi="Times New Roman" w:cs="Times New Roman"/>
          <w:sz w:val="28"/>
          <w:szCs w:val="28"/>
          <w:lang w:val="en-GB"/>
        </w:rPr>
        <w:t xml:space="preserve"> the same </w:t>
      </w:r>
      <w:r w:rsidR="005048C0">
        <w:rPr>
          <w:rFonts w:ascii="Times New Roman" w:hAnsi="Times New Roman" w:cs="Times New Roman"/>
          <w:sz w:val="28"/>
          <w:szCs w:val="28"/>
          <w:lang w:val="en-GB"/>
        </w:rPr>
        <w:t>Court seeking the following reliefs against the appellant:</w:t>
      </w:r>
    </w:p>
    <w:p w14:paraId="2993BC82" w14:textId="23B381D3" w:rsidR="005048C0" w:rsidRDefault="005048C0" w:rsidP="005048C0">
      <w:pPr>
        <w:spacing w:after="0" w:line="360" w:lineRule="auto"/>
        <w:ind w:left="720"/>
        <w:jc w:val="both"/>
        <w:rPr>
          <w:rFonts w:ascii="Times New Roman" w:hAnsi="Times New Roman" w:cs="Times New Roman"/>
          <w:sz w:val="28"/>
          <w:szCs w:val="28"/>
          <w:lang w:val="en-GB"/>
        </w:rPr>
      </w:pPr>
    </w:p>
    <w:p w14:paraId="388830C7" w14:textId="6288D677" w:rsidR="005048C0" w:rsidRDefault="005048C0" w:rsidP="005048C0">
      <w:pPr>
        <w:pStyle w:val="ListParagraph"/>
        <w:spacing w:after="0" w:line="360" w:lineRule="auto"/>
        <w:ind w:left="1368" w:right="1008"/>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“1.</w:t>
      </w:r>
      <w:r>
        <w:rPr>
          <w:rFonts w:ascii="Times New Roman" w:hAnsi="Times New Roman" w:cs="Times New Roman"/>
          <w:i/>
          <w:iCs/>
          <w:sz w:val="24"/>
          <w:szCs w:val="24"/>
          <w:lang w:val="en-GB"/>
        </w:rPr>
        <w:tab/>
        <w:t>Dispensing with modes and normal periods of service of court process on account of urgency.</w:t>
      </w:r>
    </w:p>
    <w:p w14:paraId="3698887F" w14:textId="14B92DE1" w:rsidR="005048C0" w:rsidRDefault="005048C0" w:rsidP="005048C0">
      <w:pPr>
        <w:pStyle w:val="ListParagraph"/>
        <w:spacing w:after="0" w:line="360" w:lineRule="auto"/>
        <w:ind w:left="1368" w:right="1008"/>
        <w:jc w:val="both"/>
        <w:rPr>
          <w:rFonts w:ascii="Times New Roman" w:hAnsi="Times New Roman" w:cs="Times New Roman"/>
          <w:i/>
          <w:iCs/>
          <w:sz w:val="24"/>
          <w:szCs w:val="24"/>
          <w:lang w:val="en-GB"/>
        </w:rPr>
      </w:pPr>
    </w:p>
    <w:p w14:paraId="1F21DDFE" w14:textId="7B42D438" w:rsidR="005048C0" w:rsidRDefault="005048C0" w:rsidP="005048C0">
      <w:pPr>
        <w:pStyle w:val="ListParagraph"/>
        <w:spacing w:after="0" w:line="360" w:lineRule="auto"/>
        <w:ind w:left="1368" w:right="1008"/>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2.</w:t>
      </w:r>
      <w:r>
        <w:rPr>
          <w:rFonts w:ascii="Times New Roman" w:hAnsi="Times New Roman" w:cs="Times New Roman"/>
          <w:i/>
          <w:iCs/>
          <w:sz w:val="24"/>
          <w:szCs w:val="24"/>
          <w:lang w:val="en-GB"/>
        </w:rPr>
        <w:tab/>
        <w:t>That Rule Nisi be issued returnable on a date and time to be determined by this Honourable Court calling upon the 1</w:t>
      </w:r>
      <w:r w:rsidRPr="005048C0">
        <w:rPr>
          <w:rFonts w:ascii="Times New Roman" w:hAnsi="Times New Roman" w:cs="Times New Roman"/>
          <w:i/>
          <w:iCs/>
          <w:sz w:val="24"/>
          <w:szCs w:val="24"/>
          <w:vertAlign w:val="superscript"/>
          <w:lang w:val="en-GB"/>
        </w:rPr>
        <w:t>st</w:t>
      </w:r>
      <w:r>
        <w:rPr>
          <w:rFonts w:ascii="Times New Roman" w:hAnsi="Times New Roman" w:cs="Times New Roman"/>
          <w:i/>
          <w:iCs/>
          <w:sz w:val="24"/>
          <w:szCs w:val="24"/>
          <w:lang w:val="en-GB"/>
        </w:rPr>
        <w:t xml:space="preserve"> respondent to show cause if any why:</w:t>
      </w:r>
    </w:p>
    <w:p w14:paraId="4DD46E77" w14:textId="699EAA76" w:rsidR="005048C0" w:rsidRDefault="005048C0" w:rsidP="005048C0">
      <w:pPr>
        <w:pStyle w:val="ListParagraph"/>
        <w:spacing w:after="0" w:line="360" w:lineRule="auto"/>
        <w:ind w:left="1368" w:right="1008"/>
        <w:jc w:val="both"/>
        <w:rPr>
          <w:rFonts w:ascii="Times New Roman" w:hAnsi="Times New Roman" w:cs="Times New Roman"/>
          <w:i/>
          <w:iCs/>
          <w:sz w:val="24"/>
          <w:szCs w:val="24"/>
          <w:lang w:val="en-GB"/>
        </w:rPr>
      </w:pPr>
    </w:p>
    <w:p w14:paraId="06FE6BE7" w14:textId="07B2AC4E" w:rsidR="005048C0" w:rsidRDefault="005048C0" w:rsidP="005048C0">
      <w:pPr>
        <w:pStyle w:val="ListParagraph"/>
        <w:numPr>
          <w:ilvl w:val="0"/>
          <w:numId w:val="2"/>
        </w:numPr>
        <w:spacing w:after="0" w:line="360" w:lineRule="auto"/>
        <w:ind w:right="1008"/>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It shall not be interdicted and restrained from operating the filling station belonging to the late </w:t>
      </w:r>
      <w:proofErr w:type="spellStart"/>
      <w:r>
        <w:rPr>
          <w:rFonts w:ascii="Times New Roman" w:hAnsi="Times New Roman" w:cs="Times New Roman"/>
          <w:i/>
          <w:iCs/>
          <w:sz w:val="24"/>
          <w:szCs w:val="24"/>
          <w:lang w:val="en-GB"/>
        </w:rPr>
        <w:t>Sebatana</w:t>
      </w:r>
      <w:proofErr w:type="spellEnd"/>
      <w:r>
        <w:rPr>
          <w:rFonts w:ascii="Times New Roman" w:hAnsi="Times New Roman" w:cs="Times New Roman"/>
          <w:i/>
          <w:iCs/>
          <w:sz w:val="24"/>
          <w:szCs w:val="24"/>
          <w:lang w:val="en-GB"/>
        </w:rPr>
        <w:t xml:space="preserve"> William Russell, under lease number 12591 – 011 currently under the 1</w:t>
      </w:r>
      <w:r w:rsidRPr="005048C0">
        <w:rPr>
          <w:rFonts w:ascii="Times New Roman" w:hAnsi="Times New Roman" w:cs="Times New Roman"/>
          <w:i/>
          <w:iCs/>
          <w:sz w:val="24"/>
          <w:szCs w:val="24"/>
          <w:vertAlign w:val="superscript"/>
          <w:lang w:val="en-GB"/>
        </w:rPr>
        <w:t>st</w:t>
      </w:r>
      <w:r>
        <w:rPr>
          <w:rFonts w:ascii="Times New Roman" w:hAnsi="Times New Roman" w:cs="Times New Roman"/>
          <w:i/>
          <w:iCs/>
          <w:sz w:val="24"/>
          <w:szCs w:val="24"/>
          <w:lang w:val="en-GB"/>
        </w:rPr>
        <w:t xml:space="preserve"> applicant’s executorship and 2</w:t>
      </w:r>
      <w:r w:rsidRPr="005048C0">
        <w:rPr>
          <w:rFonts w:ascii="Times New Roman" w:hAnsi="Times New Roman" w:cs="Times New Roman"/>
          <w:i/>
          <w:iCs/>
          <w:sz w:val="24"/>
          <w:szCs w:val="24"/>
          <w:vertAlign w:val="superscript"/>
          <w:lang w:val="en-GB"/>
        </w:rPr>
        <w:t>nd</w:t>
      </w:r>
      <w:r>
        <w:rPr>
          <w:rFonts w:ascii="Times New Roman" w:hAnsi="Times New Roman" w:cs="Times New Roman"/>
          <w:i/>
          <w:iCs/>
          <w:sz w:val="24"/>
          <w:szCs w:val="24"/>
          <w:lang w:val="en-GB"/>
        </w:rPr>
        <w:t xml:space="preserve"> applicant’s management;</w:t>
      </w:r>
    </w:p>
    <w:p w14:paraId="6C88D65E" w14:textId="77777777" w:rsidR="00E83638" w:rsidRDefault="00E83638" w:rsidP="00E83638">
      <w:pPr>
        <w:pStyle w:val="ListParagraph"/>
        <w:spacing w:after="0" w:line="360" w:lineRule="auto"/>
        <w:ind w:left="1728" w:right="1008"/>
        <w:jc w:val="both"/>
        <w:rPr>
          <w:rFonts w:ascii="Times New Roman" w:hAnsi="Times New Roman" w:cs="Times New Roman"/>
          <w:i/>
          <w:iCs/>
          <w:sz w:val="24"/>
          <w:szCs w:val="24"/>
          <w:lang w:val="en-GB"/>
        </w:rPr>
      </w:pPr>
    </w:p>
    <w:p w14:paraId="1BBCC2AF" w14:textId="5D699A82" w:rsidR="005048C0" w:rsidRDefault="00E83638" w:rsidP="005048C0">
      <w:pPr>
        <w:pStyle w:val="ListParagraph"/>
        <w:numPr>
          <w:ilvl w:val="0"/>
          <w:numId w:val="2"/>
        </w:numPr>
        <w:spacing w:after="0" w:line="360" w:lineRule="auto"/>
        <w:ind w:right="1008"/>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It shall not be interdicted and restrained from interrupting daily operations at the filling station herein referred to in (a) above under the applicant’s control;</w:t>
      </w:r>
    </w:p>
    <w:p w14:paraId="7B973457" w14:textId="77777777" w:rsidR="00E83638" w:rsidRPr="00E83638" w:rsidRDefault="00E83638" w:rsidP="00E83638">
      <w:pPr>
        <w:pStyle w:val="ListParagraph"/>
        <w:rPr>
          <w:rFonts w:ascii="Times New Roman" w:hAnsi="Times New Roman" w:cs="Times New Roman"/>
          <w:i/>
          <w:iCs/>
          <w:sz w:val="24"/>
          <w:szCs w:val="24"/>
          <w:lang w:val="en-GB"/>
        </w:rPr>
      </w:pPr>
    </w:p>
    <w:p w14:paraId="3759657D" w14:textId="487D699C" w:rsidR="00E83638" w:rsidRDefault="00E83638" w:rsidP="005048C0">
      <w:pPr>
        <w:pStyle w:val="ListParagraph"/>
        <w:numPr>
          <w:ilvl w:val="0"/>
          <w:numId w:val="2"/>
        </w:numPr>
        <w:spacing w:after="0" w:line="360" w:lineRule="auto"/>
        <w:ind w:right="1008"/>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That the 4</w:t>
      </w:r>
      <w:r w:rsidRPr="00E83638">
        <w:rPr>
          <w:rFonts w:ascii="Times New Roman" w:hAnsi="Times New Roman" w:cs="Times New Roman"/>
          <w:i/>
          <w:iCs/>
          <w:sz w:val="24"/>
          <w:szCs w:val="24"/>
          <w:vertAlign w:val="superscript"/>
          <w:lang w:val="en-GB"/>
        </w:rPr>
        <w:t>th</w:t>
      </w:r>
      <w:r>
        <w:rPr>
          <w:rFonts w:ascii="Times New Roman" w:hAnsi="Times New Roman" w:cs="Times New Roman"/>
          <w:i/>
          <w:iCs/>
          <w:sz w:val="24"/>
          <w:szCs w:val="24"/>
          <w:lang w:val="en-GB"/>
        </w:rPr>
        <w:t xml:space="preserve"> and 5</w:t>
      </w:r>
      <w:r w:rsidRPr="00E83638">
        <w:rPr>
          <w:rFonts w:ascii="Times New Roman" w:hAnsi="Times New Roman" w:cs="Times New Roman"/>
          <w:i/>
          <w:iCs/>
          <w:sz w:val="24"/>
          <w:szCs w:val="24"/>
          <w:vertAlign w:val="superscript"/>
          <w:lang w:val="en-GB"/>
        </w:rPr>
        <w:t>th</w:t>
      </w:r>
      <w:r>
        <w:rPr>
          <w:rFonts w:ascii="Times New Roman" w:hAnsi="Times New Roman" w:cs="Times New Roman"/>
          <w:i/>
          <w:iCs/>
          <w:sz w:val="24"/>
          <w:szCs w:val="24"/>
          <w:lang w:val="en-GB"/>
        </w:rPr>
        <w:t xml:space="preserve"> respondents be ordered to assist the messenger of court and or at   the applicants in affecting service of the Court order safely</w:t>
      </w:r>
      <w:r w:rsidR="001E39C9">
        <w:rPr>
          <w:rFonts w:ascii="Times New Roman" w:hAnsi="Times New Roman" w:cs="Times New Roman"/>
          <w:i/>
          <w:iCs/>
          <w:sz w:val="24"/>
          <w:szCs w:val="24"/>
          <w:lang w:val="en-GB"/>
        </w:rPr>
        <w:t>;</w:t>
      </w:r>
    </w:p>
    <w:p w14:paraId="30B0ECF4" w14:textId="77777777" w:rsidR="001E39C9" w:rsidRPr="001E39C9" w:rsidRDefault="001E39C9" w:rsidP="001E39C9">
      <w:pPr>
        <w:pStyle w:val="ListParagraph"/>
        <w:rPr>
          <w:rFonts w:ascii="Times New Roman" w:hAnsi="Times New Roman" w:cs="Times New Roman"/>
          <w:i/>
          <w:iCs/>
          <w:sz w:val="24"/>
          <w:szCs w:val="24"/>
          <w:lang w:val="en-GB"/>
        </w:rPr>
      </w:pPr>
    </w:p>
    <w:p w14:paraId="0E4964E9" w14:textId="6F8E7013" w:rsidR="001E39C9" w:rsidRDefault="001E39C9" w:rsidP="005048C0">
      <w:pPr>
        <w:pStyle w:val="ListParagraph"/>
        <w:numPr>
          <w:ilvl w:val="0"/>
          <w:numId w:val="2"/>
        </w:numPr>
        <w:spacing w:after="0" w:line="360" w:lineRule="auto"/>
        <w:ind w:right="1008"/>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It shall not be ordered to remove all its equipment; staff and nay other relevant properties from the filling station referred to in (a) above as a result of contract expiration </w:t>
      </w:r>
      <w:proofErr w:type="gramStart"/>
      <w:r>
        <w:rPr>
          <w:rFonts w:ascii="Times New Roman" w:hAnsi="Times New Roman" w:cs="Times New Roman"/>
          <w:i/>
          <w:iCs/>
          <w:sz w:val="24"/>
          <w:szCs w:val="24"/>
          <w:lang w:val="en-GB"/>
        </w:rPr>
        <w:t>entered into</w:t>
      </w:r>
      <w:proofErr w:type="gramEnd"/>
      <w:r>
        <w:rPr>
          <w:rFonts w:ascii="Times New Roman" w:hAnsi="Times New Roman" w:cs="Times New Roman"/>
          <w:i/>
          <w:iCs/>
          <w:sz w:val="24"/>
          <w:szCs w:val="24"/>
          <w:lang w:val="en-GB"/>
        </w:rPr>
        <w:t xml:space="preserve"> by the applicants and the 1</w:t>
      </w:r>
      <w:r w:rsidRPr="001E39C9">
        <w:rPr>
          <w:rFonts w:ascii="Times New Roman" w:hAnsi="Times New Roman" w:cs="Times New Roman"/>
          <w:i/>
          <w:iCs/>
          <w:sz w:val="24"/>
          <w:szCs w:val="24"/>
          <w:vertAlign w:val="superscript"/>
          <w:lang w:val="en-GB"/>
        </w:rPr>
        <w:t>st</w:t>
      </w:r>
      <w:r>
        <w:rPr>
          <w:rFonts w:ascii="Times New Roman" w:hAnsi="Times New Roman" w:cs="Times New Roman"/>
          <w:i/>
          <w:iCs/>
          <w:sz w:val="24"/>
          <w:szCs w:val="24"/>
          <w:lang w:val="en-GB"/>
        </w:rPr>
        <w:t xml:space="preserve"> respondent;</w:t>
      </w:r>
    </w:p>
    <w:p w14:paraId="1A40DA8A" w14:textId="77777777" w:rsidR="001E39C9" w:rsidRPr="001E39C9" w:rsidRDefault="001E39C9" w:rsidP="001E39C9">
      <w:pPr>
        <w:pStyle w:val="ListParagraph"/>
        <w:rPr>
          <w:rFonts w:ascii="Times New Roman" w:hAnsi="Times New Roman" w:cs="Times New Roman"/>
          <w:i/>
          <w:iCs/>
          <w:sz w:val="24"/>
          <w:szCs w:val="24"/>
          <w:lang w:val="en-GB"/>
        </w:rPr>
      </w:pPr>
    </w:p>
    <w:p w14:paraId="466E8DC0" w14:textId="2B0FE8D2" w:rsidR="001E39C9" w:rsidRDefault="001E39C9" w:rsidP="005048C0">
      <w:pPr>
        <w:pStyle w:val="ListParagraph"/>
        <w:numPr>
          <w:ilvl w:val="0"/>
          <w:numId w:val="2"/>
        </w:numPr>
        <w:spacing w:after="0" w:line="360" w:lineRule="auto"/>
        <w:ind w:right="1008"/>
        <w:jc w:val="both"/>
        <w:rPr>
          <w:rFonts w:ascii="Times New Roman" w:hAnsi="Times New Roman" w:cs="Times New Roman"/>
          <w:i/>
          <w:iCs/>
          <w:sz w:val="24"/>
          <w:szCs w:val="24"/>
          <w:lang w:val="en-GB"/>
        </w:rPr>
      </w:pPr>
      <w:r>
        <w:rPr>
          <w:rFonts w:ascii="Times New Roman" w:hAnsi="Times New Roman" w:cs="Times New Roman"/>
          <w:i/>
          <w:iCs/>
          <w:sz w:val="24"/>
          <w:szCs w:val="24"/>
          <w:lang w:val="en-GB"/>
        </w:rPr>
        <w:lastRenderedPageBreak/>
        <w:t xml:space="preserve">Respondent shall not be ordered to pay costs of this application; and </w:t>
      </w:r>
    </w:p>
    <w:p w14:paraId="330E81D1" w14:textId="77777777" w:rsidR="001E39C9" w:rsidRPr="001E39C9" w:rsidRDefault="001E39C9" w:rsidP="001E39C9">
      <w:pPr>
        <w:pStyle w:val="ListParagraph"/>
        <w:rPr>
          <w:rFonts w:ascii="Times New Roman" w:hAnsi="Times New Roman" w:cs="Times New Roman"/>
          <w:i/>
          <w:iCs/>
          <w:sz w:val="24"/>
          <w:szCs w:val="24"/>
          <w:lang w:val="en-GB"/>
        </w:rPr>
      </w:pPr>
    </w:p>
    <w:p w14:paraId="1C639316" w14:textId="7B7A9048" w:rsidR="001E39C9" w:rsidRDefault="001E39C9" w:rsidP="005048C0">
      <w:pPr>
        <w:pStyle w:val="ListParagraph"/>
        <w:numPr>
          <w:ilvl w:val="0"/>
          <w:numId w:val="2"/>
        </w:numPr>
        <w:spacing w:after="0" w:line="360" w:lineRule="auto"/>
        <w:ind w:right="1008"/>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The applicants shall not be granted further and or alternative relief.”</w:t>
      </w:r>
    </w:p>
    <w:p w14:paraId="59A51469" w14:textId="77777777" w:rsidR="001E39C9" w:rsidRPr="001E39C9" w:rsidRDefault="001E39C9" w:rsidP="001E39C9">
      <w:pPr>
        <w:pStyle w:val="ListParagraph"/>
        <w:rPr>
          <w:rFonts w:ascii="Times New Roman" w:hAnsi="Times New Roman" w:cs="Times New Roman"/>
          <w:i/>
          <w:iCs/>
          <w:sz w:val="24"/>
          <w:szCs w:val="24"/>
          <w:lang w:val="en-GB"/>
        </w:rPr>
      </w:pPr>
    </w:p>
    <w:p w14:paraId="555B54CF" w14:textId="13065C36" w:rsidR="008B7383" w:rsidRDefault="001E39C9" w:rsidP="008B7383">
      <w:pPr>
        <w:spacing w:after="0" w:line="360" w:lineRule="auto"/>
        <w:ind w:left="720" w:hanging="720"/>
        <w:jc w:val="both"/>
        <w:rPr>
          <w:rFonts w:ascii="Times New Roman" w:hAnsi="Times New Roman" w:cs="Times New Roman"/>
          <w:sz w:val="28"/>
          <w:szCs w:val="28"/>
          <w:lang w:val="en-GB"/>
        </w:rPr>
      </w:pPr>
      <w:r>
        <w:rPr>
          <w:rFonts w:ascii="Times New Roman" w:hAnsi="Times New Roman" w:cs="Times New Roman"/>
          <w:sz w:val="28"/>
          <w:szCs w:val="28"/>
          <w:lang w:val="en-GB"/>
        </w:rPr>
        <w:t>[2]</w:t>
      </w:r>
      <w:r>
        <w:rPr>
          <w:rFonts w:ascii="Times New Roman" w:hAnsi="Times New Roman" w:cs="Times New Roman"/>
          <w:sz w:val="28"/>
          <w:szCs w:val="28"/>
          <w:lang w:val="en-GB"/>
        </w:rPr>
        <w:tab/>
      </w:r>
      <w:r w:rsidR="00EE6504">
        <w:rPr>
          <w:rFonts w:ascii="Times New Roman" w:hAnsi="Times New Roman" w:cs="Times New Roman"/>
          <w:sz w:val="28"/>
          <w:szCs w:val="28"/>
          <w:lang w:val="en-GB"/>
        </w:rPr>
        <w:t>A</w:t>
      </w:r>
      <w:r w:rsidR="00EE6504" w:rsidRPr="00EE6504">
        <w:rPr>
          <w:rFonts w:ascii="Times New Roman" w:hAnsi="Times New Roman" w:cs="Times New Roman"/>
          <w:sz w:val="28"/>
          <w:szCs w:val="28"/>
          <w:lang w:val="en-GB"/>
        </w:rPr>
        <w:t>fter hearing the applicants’ counsel</w:t>
      </w:r>
      <w:r w:rsidR="00EE6504">
        <w:rPr>
          <w:rFonts w:ascii="Times New Roman" w:hAnsi="Times New Roman" w:cs="Times New Roman"/>
          <w:sz w:val="28"/>
          <w:szCs w:val="28"/>
          <w:lang w:val="en-GB"/>
        </w:rPr>
        <w:t>,</w:t>
      </w:r>
      <w:r w:rsidR="00EE6504" w:rsidRPr="00EE6504">
        <w:rPr>
          <w:rFonts w:ascii="Times New Roman" w:hAnsi="Times New Roman" w:cs="Times New Roman"/>
          <w:sz w:val="28"/>
          <w:szCs w:val="28"/>
          <w:lang w:val="en-GB"/>
        </w:rPr>
        <w:t xml:space="preserve"> </w:t>
      </w:r>
      <w:r w:rsidR="00EE6504">
        <w:rPr>
          <w:rFonts w:ascii="Times New Roman" w:hAnsi="Times New Roman" w:cs="Times New Roman"/>
          <w:sz w:val="28"/>
          <w:szCs w:val="28"/>
          <w:lang w:val="en-GB"/>
        </w:rPr>
        <w:t>t</w:t>
      </w:r>
      <w:r>
        <w:rPr>
          <w:rFonts w:ascii="Times New Roman" w:hAnsi="Times New Roman" w:cs="Times New Roman"/>
          <w:sz w:val="28"/>
          <w:szCs w:val="28"/>
          <w:lang w:val="en-GB"/>
        </w:rPr>
        <w:t xml:space="preserve">he learned </w:t>
      </w:r>
      <w:r w:rsidR="00EE6504">
        <w:rPr>
          <w:rFonts w:ascii="Times New Roman" w:hAnsi="Times New Roman" w:cs="Times New Roman"/>
          <w:sz w:val="28"/>
          <w:szCs w:val="28"/>
          <w:lang w:val="en-GB"/>
        </w:rPr>
        <w:t xml:space="preserve">Chief </w:t>
      </w:r>
      <w:r>
        <w:rPr>
          <w:rFonts w:ascii="Times New Roman" w:hAnsi="Times New Roman" w:cs="Times New Roman"/>
          <w:sz w:val="28"/>
          <w:szCs w:val="28"/>
          <w:lang w:val="en-GB"/>
        </w:rPr>
        <w:t>Magistrate granted prayers 1, 2(a), (b) and (c)</w:t>
      </w:r>
      <w:r w:rsidR="00EE6504">
        <w:rPr>
          <w:rFonts w:ascii="Times New Roman" w:hAnsi="Times New Roman" w:cs="Times New Roman"/>
          <w:sz w:val="28"/>
          <w:szCs w:val="28"/>
          <w:lang w:val="en-GB"/>
        </w:rPr>
        <w:t xml:space="preserve"> above,</w:t>
      </w:r>
      <w:r>
        <w:rPr>
          <w:rFonts w:ascii="Times New Roman" w:hAnsi="Times New Roman" w:cs="Times New Roman"/>
          <w:sz w:val="28"/>
          <w:szCs w:val="28"/>
          <w:lang w:val="en-GB"/>
        </w:rPr>
        <w:t xml:space="preserve"> operat</w:t>
      </w:r>
      <w:r w:rsidR="00EE6504">
        <w:rPr>
          <w:rFonts w:ascii="Times New Roman" w:hAnsi="Times New Roman" w:cs="Times New Roman"/>
          <w:sz w:val="28"/>
          <w:szCs w:val="28"/>
          <w:lang w:val="en-GB"/>
        </w:rPr>
        <w:t>ive</w:t>
      </w:r>
      <w:r>
        <w:rPr>
          <w:rFonts w:ascii="Times New Roman" w:hAnsi="Times New Roman" w:cs="Times New Roman"/>
          <w:sz w:val="28"/>
          <w:szCs w:val="28"/>
          <w:lang w:val="en-GB"/>
        </w:rPr>
        <w:t xml:space="preserve"> with immediate effect.  The order did not have the return date</w:t>
      </w:r>
      <w:r w:rsidR="00141D9C">
        <w:rPr>
          <w:rFonts w:ascii="Times New Roman" w:hAnsi="Times New Roman" w:cs="Times New Roman"/>
          <w:sz w:val="28"/>
          <w:szCs w:val="28"/>
          <w:lang w:val="en-GB"/>
        </w:rPr>
        <w:t>.</w:t>
      </w:r>
      <w:r>
        <w:rPr>
          <w:rFonts w:ascii="Times New Roman" w:hAnsi="Times New Roman" w:cs="Times New Roman"/>
          <w:sz w:val="28"/>
          <w:szCs w:val="28"/>
          <w:lang w:val="en-GB"/>
        </w:rPr>
        <w:t xml:space="preserve"> </w:t>
      </w:r>
      <w:proofErr w:type="gramStart"/>
      <w:r w:rsidR="00141D9C">
        <w:rPr>
          <w:rFonts w:ascii="Times New Roman" w:hAnsi="Times New Roman" w:cs="Times New Roman"/>
          <w:sz w:val="28"/>
          <w:szCs w:val="28"/>
          <w:lang w:val="en-GB"/>
        </w:rPr>
        <w:t>I</w:t>
      </w:r>
      <w:r>
        <w:rPr>
          <w:rFonts w:ascii="Times New Roman" w:hAnsi="Times New Roman" w:cs="Times New Roman"/>
          <w:sz w:val="28"/>
          <w:szCs w:val="28"/>
          <w:lang w:val="en-GB"/>
        </w:rPr>
        <w:t xml:space="preserve">t would appear that </w:t>
      </w:r>
      <w:r w:rsidR="00141D9C">
        <w:rPr>
          <w:rFonts w:ascii="Times New Roman" w:hAnsi="Times New Roman" w:cs="Times New Roman"/>
          <w:sz w:val="28"/>
          <w:szCs w:val="28"/>
          <w:lang w:val="en-GB"/>
        </w:rPr>
        <w:t>on</w:t>
      </w:r>
      <w:proofErr w:type="gramEnd"/>
      <w:r w:rsidR="00141D9C">
        <w:rPr>
          <w:rFonts w:ascii="Times New Roman" w:hAnsi="Times New Roman" w:cs="Times New Roman"/>
          <w:sz w:val="28"/>
          <w:szCs w:val="28"/>
          <w:lang w:val="en-GB"/>
        </w:rPr>
        <w:t xml:space="preserve"> </w:t>
      </w:r>
      <w:r>
        <w:rPr>
          <w:rFonts w:ascii="Times New Roman" w:hAnsi="Times New Roman" w:cs="Times New Roman"/>
          <w:sz w:val="28"/>
          <w:szCs w:val="28"/>
          <w:lang w:val="en-GB"/>
        </w:rPr>
        <w:t>the following day</w:t>
      </w:r>
      <w:r w:rsidR="00141D9C">
        <w:rPr>
          <w:rFonts w:ascii="Times New Roman" w:hAnsi="Times New Roman" w:cs="Times New Roman"/>
          <w:sz w:val="28"/>
          <w:szCs w:val="28"/>
          <w:lang w:val="en-GB"/>
        </w:rPr>
        <w:t>,</w:t>
      </w:r>
      <w:r>
        <w:rPr>
          <w:rFonts w:ascii="Times New Roman" w:hAnsi="Times New Roman" w:cs="Times New Roman"/>
          <w:sz w:val="28"/>
          <w:szCs w:val="28"/>
          <w:lang w:val="en-GB"/>
        </w:rPr>
        <w:t xml:space="preserve"> the return date was fixed, and a new order issued.  Upon being served with the order</w:t>
      </w:r>
      <w:r w:rsidR="00676C6B">
        <w:rPr>
          <w:rFonts w:ascii="Times New Roman" w:hAnsi="Times New Roman" w:cs="Times New Roman"/>
          <w:sz w:val="28"/>
          <w:szCs w:val="28"/>
          <w:lang w:val="en-GB"/>
        </w:rPr>
        <w:t>,</w:t>
      </w:r>
      <w:r>
        <w:rPr>
          <w:rFonts w:ascii="Times New Roman" w:hAnsi="Times New Roman" w:cs="Times New Roman"/>
          <w:sz w:val="28"/>
          <w:szCs w:val="28"/>
          <w:lang w:val="en-GB"/>
        </w:rPr>
        <w:t xml:space="preserve"> the 1</w:t>
      </w:r>
      <w:r w:rsidRPr="001E39C9">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anticipated the return date and prayed for variation and discharge of the rule </w:t>
      </w:r>
      <w:r>
        <w:rPr>
          <w:rFonts w:ascii="Times New Roman" w:hAnsi="Times New Roman" w:cs="Times New Roman"/>
          <w:i/>
          <w:iCs/>
          <w:sz w:val="28"/>
          <w:szCs w:val="28"/>
          <w:lang w:val="en-GB"/>
        </w:rPr>
        <w:t>nisi</w:t>
      </w:r>
      <w:r>
        <w:rPr>
          <w:rFonts w:ascii="Times New Roman" w:hAnsi="Times New Roman" w:cs="Times New Roman"/>
          <w:sz w:val="28"/>
          <w:szCs w:val="28"/>
          <w:lang w:val="en-GB"/>
        </w:rPr>
        <w:t xml:space="preserve">.  A number of points in </w:t>
      </w:r>
      <w:proofErr w:type="spellStart"/>
      <w:r>
        <w:rPr>
          <w:rFonts w:ascii="Times New Roman" w:hAnsi="Times New Roman" w:cs="Times New Roman"/>
          <w:i/>
          <w:iCs/>
          <w:sz w:val="28"/>
          <w:szCs w:val="28"/>
          <w:lang w:val="en-GB"/>
        </w:rPr>
        <w:t>limine</w:t>
      </w:r>
      <w:proofErr w:type="spellEnd"/>
      <w:r>
        <w:rPr>
          <w:rFonts w:ascii="Times New Roman" w:hAnsi="Times New Roman" w:cs="Times New Roman"/>
          <w:sz w:val="28"/>
          <w:szCs w:val="28"/>
          <w:lang w:val="en-GB"/>
        </w:rPr>
        <w:t xml:space="preserve"> were raised, </w:t>
      </w:r>
      <w:r>
        <w:rPr>
          <w:rFonts w:ascii="Times New Roman" w:hAnsi="Times New Roman" w:cs="Times New Roman"/>
          <w:i/>
          <w:iCs/>
          <w:sz w:val="28"/>
          <w:szCs w:val="28"/>
          <w:lang w:val="en-GB"/>
        </w:rPr>
        <w:t xml:space="preserve">viz; </w:t>
      </w:r>
      <w:r>
        <w:rPr>
          <w:rFonts w:ascii="Times New Roman" w:hAnsi="Times New Roman" w:cs="Times New Roman"/>
          <w:sz w:val="28"/>
          <w:szCs w:val="28"/>
          <w:lang w:val="en-GB"/>
        </w:rPr>
        <w:t>th</w:t>
      </w:r>
      <w:r w:rsidR="00CC37A7">
        <w:rPr>
          <w:rFonts w:ascii="Times New Roman" w:hAnsi="Times New Roman" w:cs="Times New Roman"/>
          <w:sz w:val="28"/>
          <w:szCs w:val="28"/>
          <w:lang w:val="en-GB"/>
        </w:rPr>
        <w:t>at the</w:t>
      </w:r>
      <w:r>
        <w:rPr>
          <w:rFonts w:ascii="Times New Roman" w:hAnsi="Times New Roman" w:cs="Times New Roman"/>
          <w:sz w:val="28"/>
          <w:szCs w:val="28"/>
          <w:lang w:val="en-GB"/>
        </w:rPr>
        <w:t xml:space="preserve"> rule </w:t>
      </w:r>
      <w:r>
        <w:rPr>
          <w:rFonts w:ascii="Times New Roman" w:hAnsi="Times New Roman" w:cs="Times New Roman"/>
          <w:i/>
          <w:iCs/>
          <w:sz w:val="28"/>
          <w:szCs w:val="28"/>
          <w:lang w:val="en-GB"/>
        </w:rPr>
        <w:t>nisi</w:t>
      </w:r>
      <w:r>
        <w:rPr>
          <w:rFonts w:ascii="Times New Roman" w:hAnsi="Times New Roman" w:cs="Times New Roman"/>
          <w:sz w:val="28"/>
          <w:szCs w:val="28"/>
          <w:lang w:val="en-GB"/>
        </w:rPr>
        <w:t xml:space="preserve"> was issued without the return date; lack of jurisdiction of the Subordinate Court over eviction and spoliation due to the value of the property in issue which exceeded </w:t>
      </w:r>
      <w:r w:rsidR="00CC37A7">
        <w:rPr>
          <w:rFonts w:ascii="Times New Roman" w:hAnsi="Times New Roman" w:cs="Times New Roman"/>
          <w:sz w:val="28"/>
          <w:szCs w:val="28"/>
          <w:lang w:val="en-GB"/>
        </w:rPr>
        <w:t>its</w:t>
      </w:r>
      <w:r>
        <w:rPr>
          <w:rFonts w:ascii="Times New Roman" w:hAnsi="Times New Roman" w:cs="Times New Roman"/>
          <w:sz w:val="28"/>
          <w:szCs w:val="28"/>
          <w:lang w:val="en-GB"/>
        </w:rPr>
        <w:t xml:space="preserve"> jurisdiction</w:t>
      </w:r>
      <w:r>
        <w:rPr>
          <w:rFonts w:ascii="Times New Roman" w:hAnsi="Times New Roman" w:cs="Times New Roman"/>
          <w:i/>
          <w:iCs/>
          <w:sz w:val="28"/>
          <w:szCs w:val="28"/>
          <w:lang w:val="en-GB"/>
        </w:rPr>
        <w:t>;</w:t>
      </w:r>
      <w:r>
        <w:rPr>
          <w:rFonts w:ascii="Times New Roman" w:hAnsi="Times New Roman" w:cs="Times New Roman"/>
          <w:sz w:val="28"/>
          <w:szCs w:val="28"/>
          <w:lang w:val="en-GB"/>
        </w:rPr>
        <w:t xml:space="preserve"> Magistrates</w:t>
      </w:r>
      <w:r w:rsidR="00CC37A7">
        <w:rPr>
          <w:rFonts w:ascii="Times New Roman" w:hAnsi="Times New Roman" w:cs="Times New Roman"/>
          <w:sz w:val="28"/>
          <w:szCs w:val="28"/>
          <w:lang w:val="en-GB"/>
        </w:rPr>
        <w:t>’</w:t>
      </w:r>
      <w:r>
        <w:rPr>
          <w:rFonts w:ascii="Times New Roman" w:hAnsi="Times New Roman" w:cs="Times New Roman"/>
          <w:sz w:val="28"/>
          <w:szCs w:val="28"/>
          <w:lang w:val="en-GB"/>
        </w:rPr>
        <w:t xml:space="preserve"> Court d</w:t>
      </w:r>
      <w:r w:rsidR="00CC37A7">
        <w:rPr>
          <w:rFonts w:ascii="Times New Roman" w:hAnsi="Times New Roman" w:cs="Times New Roman"/>
          <w:sz w:val="28"/>
          <w:szCs w:val="28"/>
          <w:lang w:val="en-GB"/>
        </w:rPr>
        <w:t>o</w:t>
      </w:r>
      <w:r>
        <w:rPr>
          <w:rFonts w:ascii="Times New Roman" w:hAnsi="Times New Roman" w:cs="Times New Roman"/>
          <w:sz w:val="28"/>
          <w:szCs w:val="28"/>
          <w:lang w:val="en-GB"/>
        </w:rPr>
        <w:t xml:space="preserve"> not have power to issue a declarator and to interpret the contract. The matter was heard on the 26</w:t>
      </w:r>
      <w:r w:rsidRPr="001E39C9">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October 2021, whereupon after </w:t>
      </w:r>
      <w:r w:rsidR="008B7383">
        <w:rPr>
          <w:rFonts w:ascii="Times New Roman" w:hAnsi="Times New Roman" w:cs="Times New Roman"/>
          <w:sz w:val="28"/>
          <w:szCs w:val="28"/>
          <w:lang w:val="en-GB"/>
        </w:rPr>
        <w:t>hearing arguments</w:t>
      </w:r>
      <w:r w:rsidR="00CC37A7">
        <w:rPr>
          <w:rFonts w:ascii="Times New Roman" w:hAnsi="Times New Roman" w:cs="Times New Roman"/>
          <w:sz w:val="28"/>
          <w:szCs w:val="28"/>
          <w:lang w:val="en-GB"/>
        </w:rPr>
        <w:t>,</w:t>
      </w:r>
      <w:r w:rsidR="008B7383">
        <w:rPr>
          <w:rFonts w:ascii="Times New Roman" w:hAnsi="Times New Roman" w:cs="Times New Roman"/>
          <w:sz w:val="28"/>
          <w:szCs w:val="28"/>
          <w:lang w:val="en-GB"/>
        </w:rPr>
        <w:t xml:space="preserve"> the learned </w:t>
      </w:r>
      <w:r w:rsidR="00CC37A7">
        <w:rPr>
          <w:rFonts w:ascii="Times New Roman" w:hAnsi="Times New Roman" w:cs="Times New Roman"/>
          <w:sz w:val="28"/>
          <w:szCs w:val="28"/>
          <w:lang w:val="en-GB"/>
        </w:rPr>
        <w:t xml:space="preserve">Chief </w:t>
      </w:r>
      <w:r w:rsidR="008B7383">
        <w:rPr>
          <w:rFonts w:ascii="Times New Roman" w:hAnsi="Times New Roman" w:cs="Times New Roman"/>
          <w:sz w:val="28"/>
          <w:szCs w:val="28"/>
          <w:lang w:val="en-GB"/>
        </w:rPr>
        <w:t xml:space="preserve">Magistrate </w:t>
      </w:r>
      <w:r w:rsidR="00CC37A7">
        <w:rPr>
          <w:rFonts w:ascii="Times New Roman" w:hAnsi="Times New Roman" w:cs="Times New Roman"/>
          <w:sz w:val="28"/>
          <w:szCs w:val="28"/>
          <w:lang w:val="en-GB"/>
        </w:rPr>
        <w:t xml:space="preserve">issued an unwritten </w:t>
      </w:r>
      <w:r w:rsidR="00CC37A7" w:rsidRPr="00CC37A7">
        <w:rPr>
          <w:rFonts w:ascii="Times New Roman" w:hAnsi="Times New Roman" w:cs="Times New Roman"/>
          <w:i/>
          <w:iCs/>
          <w:sz w:val="28"/>
          <w:szCs w:val="28"/>
          <w:lang w:val="en-GB"/>
        </w:rPr>
        <w:t>ex tempore</w:t>
      </w:r>
      <w:r w:rsidR="00CC37A7">
        <w:rPr>
          <w:rFonts w:ascii="Times New Roman" w:hAnsi="Times New Roman" w:cs="Times New Roman"/>
          <w:sz w:val="28"/>
          <w:szCs w:val="28"/>
          <w:lang w:val="en-GB"/>
        </w:rPr>
        <w:t xml:space="preserve"> ruling </w:t>
      </w:r>
      <w:r w:rsidR="008B7383">
        <w:rPr>
          <w:rFonts w:ascii="Times New Roman" w:hAnsi="Times New Roman" w:cs="Times New Roman"/>
          <w:sz w:val="28"/>
          <w:szCs w:val="28"/>
          <w:lang w:val="en-GB"/>
        </w:rPr>
        <w:t>dismiss</w:t>
      </w:r>
      <w:r w:rsidR="00CC37A7">
        <w:rPr>
          <w:rFonts w:ascii="Times New Roman" w:hAnsi="Times New Roman" w:cs="Times New Roman"/>
          <w:sz w:val="28"/>
          <w:szCs w:val="28"/>
          <w:lang w:val="en-GB"/>
        </w:rPr>
        <w:t>ing</w:t>
      </w:r>
      <w:r w:rsidR="008B7383">
        <w:rPr>
          <w:rFonts w:ascii="Times New Roman" w:hAnsi="Times New Roman" w:cs="Times New Roman"/>
          <w:sz w:val="28"/>
          <w:szCs w:val="28"/>
          <w:lang w:val="en-GB"/>
        </w:rPr>
        <w:t xml:space="preserve"> all the points in </w:t>
      </w:r>
      <w:proofErr w:type="spellStart"/>
      <w:r w:rsidR="008B7383">
        <w:rPr>
          <w:rFonts w:ascii="Times New Roman" w:hAnsi="Times New Roman" w:cs="Times New Roman"/>
          <w:i/>
          <w:iCs/>
          <w:sz w:val="28"/>
          <w:szCs w:val="28"/>
          <w:lang w:val="en-GB"/>
        </w:rPr>
        <w:t>limine</w:t>
      </w:r>
      <w:proofErr w:type="spellEnd"/>
      <w:r w:rsidR="008B7383">
        <w:rPr>
          <w:rFonts w:ascii="Times New Roman" w:hAnsi="Times New Roman" w:cs="Times New Roman"/>
          <w:i/>
          <w:iCs/>
          <w:sz w:val="28"/>
          <w:szCs w:val="28"/>
          <w:lang w:val="en-GB"/>
        </w:rPr>
        <w:t xml:space="preserve">.  </w:t>
      </w:r>
      <w:r w:rsidR="008B7383">
        <w:rPr>
          <w:rFonts w:ascii="Times New Roman" w:hAnsi="Times New Roman" w:cs="Times New Roman"/>
          <w:sz w:val="28"/>
          <w:szCs w:val="28"/>
          <w:lang w:val="en-GB"/>
        </w:rPr>
        <w:t xml:space="preserve">Two days </w:t>
      </w:r>
      <w:r w:rsidR="00CC37A7">
        <w:rPr>
          <w:rFonts w:ascii="Times New Roman" w:hAnsi="Times New Roman" w:cs="Times New Roman"/>
          <w:sz w:val="28"/>
          <w:szCs w:val="28"/>
          <w:lang w:val="en-GB"/>
        </w:rPr>
        <w:t>later, on</w:t>
      </w:r>
      <w:r w:rsidR="008B7383">
        <w:rPr>
          <w:rFonts w:ascii="Times New Roman" w:hAnsi="Times New Roman" w:cs="Times New Roman"/>
          <w:sz w:val="28"/>
          <w:szCs w:val="28"/>
          <w:lang w:val="en-GB"/>
        </w:rPr>
        <w:t xml:space="preserve"> the 28</w:t>
      </w:r>
      <w:r w:rsidR="008B7383" w:rsidRPr="008B7383">
        <w:rPr>
          <w:rFonts w:ascii="Times New Roman" w:hAnsi="Times New Roman" w:cs="Times New Roman"/>
          <w:sz w:val="28"/>
          <w:szCs w:val="28"/>
          <w:vertAlign w:val="superscript"/>
          <w:lang w:val="en-GB"/>
        </w:rPr>
        <w:t>th</w:t>
      </w:r>
      <w:r w:rsidR="008B7383">
        <w:rPr>
          <w:rFonts w:ascii="Times New Roman" w:hAnsi="Times New Roman" w:cs="Times New Roman"/>
          <w:sz w:val="28"/>
          <w:szCs w:val="28"/>
          <w:lang w:val="en-GB"/>
        </w:rPr>
        <w:t xml:space="preserve"> October 2021</w:t>
      </w:r>
      <w:r w:rsidR="00CC37A7">
        <w:rPr>
          <w:rFonts w:ascii="Times New Roman" w:hAnsi="Times New Roman" w:cs="Times New Roman"/>
          <w:sz w:val="28"/>
          <w:szCs w:val="28"/>
          <w:lang w:val="en-GB"/>
        </w:rPr>
        <w:t>,</w:t>
      </w:r>
      <w:r w:rsidR="008B7383">
        <w:rPr>
          <w:rFonts w:ascii="Times New Roman" w:hAnsi="Times New Roman" w:cs="Times New Roman"/>
          <w:sz w:val="28"/>
          <w:szCs w:val="28"/>
          <w:lang w:val="en-GB"/>
        </w:rPr>
        <w:t xml:space="preserve"> the </w:t>
      </w:r>
      <w:r w:rsidR="00CC37A7">
        <w:rPr>
          <w:rFonts w:ascii="Times New Roman" w:hAnsi="Times New Roman" w:cs="Times New Roman"/>
          <w:sz w:val="28"/>
          <w:szCs w:val="28"/>
          <w:lang w:val="en-GB"/>
        </w:rPr>
        <w:t>I</w:t>
      </w:r>
      <w:r w:rsidR="008B7383">
        <w:rPr>
          <w:rFonts w:ascii="Times New Roman" w:hAnsi="Times New Roman" w:cs="Times New Roman"/>
          <w:sz w:val="28"/>
          <w:szCs w:val="28"/>
          <w:lang w:val="en-GB"/>
        </w:rPr>
        <w:t xml:space="preserve">nterim </w:t>
      </w:r>
      <w:r w:rsidR="00CC37A7">
        <w:rPr>
          <w:rFonts w:ascii="Times New Roman" w:hAnsi="Times New Roman" w:cs="Times New Roman"/>
          <w:sz w:val="28"/>
          <w:szCs w:val="28"/>
          <w:lang w:val="en-GB"/>
        </w:rPr>
        <w:t>C</w:t>
      </w:r>
      <w:r w:rsidR="008B7383">
        <w:rPr>
          <w:rFonts w:ascii="Times New Roman" w:hAnsi="Times New Roman" w:cs="Times New Roman"/>
          <w:sz w:val="28"/>
          <w:szCs w:val="28"/>
          <w:lang w:val="en-GB"/>
        </w:rPr>
        <w:t xml:space="preserve">ourt </w:t>
      </w:r>
      <w:r w:rsidR="00CC37A7">
        <w:rPr>
          <w:rFonts w:ascii="Times New Roman" w:hAnsi="Times New Roman" w:cs="Times New Roman"/>
          <w:sz w:val="28"/>
          <w:szCs w:val="28"/>
          <w:lang w:val="en-GB"/>
        </w:rPr>
        <w:t>O</w:t>
      </w:r>
      <w:r w:rsidR="008B7383">
        <w:rPr>
          <w:rFonts w:ascii="Times New Roman" w:hAnsi="Times New Roman" w:cs="Times New Roman"/>
          <w:sz w:val="28"/>
          <w:szCs w:val="28"/>
          <w:lang w:val="en-GB"/>
        </w:rPr>
        <w:t>rder was confirmed.  But before th</w:t>
      </w:r>
      <w:r w:rsidR="00CC37A7">
        <w:rPr>
          <w:rFonts w:ascii="Times New Roman" w:hAnsi="Times New Roman" w:cs="Times New Roman"/>
          <w:sz w:val="28"/>
          <w:szCs w:val="28"/>
          <w:lang w:val="en-GB"/>
        </w:rPr>
        <w:t xml:space="preserve">is </w:t>
      </w:r>
      <w:r w:rsidR="008B7383">
        <w:rPr>
          <w:rFonts w:ascii="Times New Roman" w:hAnsi="Times New Roman" w:cs="Times New Roman"/>
          <w:sz w:val="28"/>
          <w:szCs w:val="28"/>
          <w:lang w:val="en-GB"/>
        </w:rPr>
        <w:t>Court Order could be confirmed</w:t>
      </w:r>
      <w:r w:rsidR="00CC37A7">
        <w:rPr>
          <w:rFonts w:ascii="Times New Roman" w:hAnsi="Times New Roman" w:cs="Times New Roman"/>
          <w:sz w:val="28"/>
          <w:szCs w:val="28"/>
          <w:lang w:val="en-GB"/>
        </w:rPr>
        <w:t>,</w:t>
      </w:r>
      <w:r w:rsidR="008B7383">
        <w:rPr>
          <w:rFonts w:ascii="Times New Roman" w:hAnsi="Times New Roman" w:cs="Times New Roman"/>
          <w:sz w:val="28"/>
          <w:szCs w:val="28"/>
          <w:lang w:val="en-GB"/>
        </w:rPr>
        <w:t xml:space="preserve"> the 1</w:t>
      </w:r>
      <w:r w:rsidR="008B7383" w:rsidRPr="008B7383">
        <w:rPr>
          <w:rFonts w:ascii="Times New Roman" w:hAnsi="Times New Roman" w:cs="Times New Roman"/>
          <w:sz w:val="28"/>
          <w:szCs w:val="28"/>
          <w:vertAlign w:val="superscript"/>
          <w:lang w:val="en-GB"/>
        </w:rPr>
        <w:t>st</w:t>
      </w:r>
      <w:r w:rsidR="008B7383">
        <w:rPr>
          <w:rFonts w:ascii="Times New Roman" w:hAnsi="Times New Roman" w:cs="Times New Roman"/>
          <w:sz w:val="28"/>
          <w:szCs w:val="28"/>
          <w:lang w:val="en-GB"/>
        </w:rPr>
        <w:t xml:space="preserve"> respondent had </w:t>
      </w:r>
      <w:r w:rsidR="00CC37A7">
        <w:rPr>
          <w:rFonts w:ascii="Times New Roman" w:hAnsi="Times New Roman" w:cs="Times New Roman"/>
          <w:sz w:val="28"/>
          <w:szCs w:val="28"/>
          <w:lang w:val="en-GB"/>
        </w:rPr>
        <w:t xml:space="preserve">in the meantime </w:t>
      </w:r>
      <w:r w:rsidR="008B7383">
        <w:rPr>
          <w:rFonts w:ascii="Times New Roman" w:hAnsi="Times New Roman" w:cs="Times New Roman"/>
          <w:sz w:val="28"/>
          <w:szCs w:val="28"/>
          <w:lang w:val="en-GB"/>
        </w:rPr>
        <w:t>lodged an application before this court in CCA/0086/2021</w:t>
      </w:r>
      <w:r w:rsidR="00CC37A7">
        <w:rPr>
          <w:rFonts w:ascii="Times New Roman" w:hAnsi="Times New Roman" w:cs="Times New Roman"/>
          <w:sz w:val="28"/>
          <w:szCs w:val="28"/>
          <w:lang w:val="en-GB"/>
        </w:rPr>
        <w:t>,</w:t>
      </w:r>
      <w:r w:rsidR="008B7383">
        <w:rPr>
          <w:rFonts w:ascii="Times New Roman" w:hAnsi="Times New Roman" w:cs="Times New Roman"/>
          <w:sz w:val="28"/>
          <w:szCs w:val="28"/>
          <w:lang w:val="en-GB"/>
        </w:rPr>
        <w:t xml:space="preserve"> seeking certain reliefs which are not relevant for purposes of this judgment</w:t>
      </w:r>
      <w:r w:rsidR="00CC37A7">
        <w:rPr>
          <w:rFonts w:ascii="Times New Roman" w:hAnsi="Times New Roman" w:cs="Times New Roman"/>
          <w:sz w:val="28"/>
          <w:szCs w:val="28"/>
          <w:lang w:val="en-GB"/>
        </w:rPr>
        <w:t xml:space="preserve">. </w:t>
      </w:r>
      <w:r w:rsidR="005D39F5">
        <w:rPr>
          <w:rFonts w:ascii="Times New Roman" w:hAnsi="Times New Roman" w:cs="Times New Roman"/>
          <w:sz w:val="28"/>
          <w:szCs w:val="28"/>
          <w:lang w:val="en-GB"/>
        </w:rPr>
        <w:t>The essence</w:t>
      </w:r>
      <w:r w:rsidR="00CC37A7">
        <w:rPr>
          <w:rFonts w:ascii="Times New Roman" w:hAnsi="Times New Roman" w:cs="Times New Roman"/>
          <w:sz w:val="28"/>
          <w:szCs w:val="28"/>
          <w:lang w:val="en-GB"/>
        </w:rPr>
        <w:t xml:space="preserve"> of the latter application</w:t>
      </w:r>
      <w:r w:rsidR="008B7383">
        <w:rPr>
          <w:rFonts w:ascii="Times New Roman" w:hAnsi="Times New Roman" w:cs="Times New Roman"/>
          <w:sz w:val="28"/>
          <w:szCs w:val="28"/>
          <w:lang w:val="en-GB"/>
        </w:rPr>
        <w:t xml:space="preserve"> </w:t>
      </w:r>
      <w:r w:rsidR="00CC37A7">
        <w:rPr>
          <w:rFonts w:ascii="Times New Roman" w:hAnsi="Times New Roman" w:cs="Times New Roman"/>
          <w:sz w:val="28"/>
          <w:szCs w:val="28"/>
          <w:lang w:val="en-GB"/>
        </w:rPr>
        <w:t>was to seek</w:t>
      </w:r>
      <w:r w:rsidR="008B7383">
        <w:rPr>
          <w:rFonts w:ascii="Times New Roman" w:hAnsi="Times New Roman" w:cs="Times New Roman"/>
          <w:sz w:val="28"/>
          <w:szCs w:val="28"/>
          <w:lang w:val="en-GB"/>
        </w:rPr>
        <w:t xml:space="preserve"> spoliation against the applicants and preservation of its property, and other interdictory relief pending finalization of that matter.</w:t>
      </w:r>
    </w:p>
    <w:p w14:paraId="22AA63DB" w14:textId="7DC57E34" w:rsidR="008B7383" w:rsidRDefault="008B7383" w:rsidP="008B7383">
      <w:pPr>
        <w:spacing w:after="0" w:line="360" w:lineRule="auto"/>
        <w:ind w:left="720" w:hanging="720"/>
        <w:jc w:val="both"/>
        <w:rPr>
          <w:rFonts w:ascii="Times New Roman" w:hAnsi="Times New Roman" w:cs="Times New Roman"/>
          <w:sz w:val="28"/>
          <w:szCs w:val="28"/>
          <w:lang w:val="en-GB"/>
        </w:rPr>
      </w:pPr>
    </w:p>
    <w:p w14:paraId="23FA88AF" w14:textId="530131B6" w:rsidR="009C59A5" w:rsidRDefault="00942246" w:rsidP="008B7383">
      <w:pPr>
        <w:spacing w:after="0" w:line="360" w:lineRule="auto"/>
        <w:ind w:left="720" w:hanging="720"/>
        <w:jc w:val="both"/>
        <w:rPr>
          <w:rFonts w:ascii="Times New Roman" w:hAnsi="Times New Roman" w:cs="Times New Roman"/>
          <w:b/>
          <w:bCs/>
          <w:sz w:val="28"/>
          <w:szCs w:val="28"/>
          <w:lang w:val="en-GB"/>
        </w:rPr>
      </w:pPr>
      <w:r>
        <w:rPr>
          <w:rFonts w:ascii="Times New Roman" w:hAnsi="Times New Roman" w:cs="Times New Roman"/>
          <w:sz w:val="28"/>
          <w:szCs w:val="28"/>
          <w:lang w:val="en-GB"/>
        </w:rPr>
        <w:t>[3]</w:t>
      </w:r>
      <w:r>
        <w:rPr>
          <w:rFonts w:ascii="Times New Roman" w:hAnsi="Times New Roman" w:cs="Times New Roman"/>
          <w:sz w:val="28"/>
          <w:szCs w:val="28"/>
          <w:lang w:val="en-GB"/>
        </w:rPr>
        <w:tab/>
      </w:r>
      <w:r w:rsidR="005D39F5">
        <w:rPr>
          <w:rFonts w:ascii="Times New Roman" w:hAnsi="Times New Roman" w:cs="Times New Roman"/>
          <w:sz w:val="28"/>
          <w:szCs w:val="28"/>
          <w:lang w:val="en-GB"/>
        </w:rPr>
        <w:t>At the later stage, t</w:t>
      </w:r>
      <w:r>
        <w:rPr>
          <w:rFonts w:ascii="Times New Roman" w:hAnsi="Times New Roman" w:cs="Times New Roman"/>
          <w:sz w:val="28"/>
          <w:szCs w:val="28"/>
          <w:lang w:val="en-GB"/>
        </w:rPr>
        <w:t>he learned Magistrate rendered written reasons for his judgment and in it</w:t>
      </w:r>
      <w:r w:rsidR="005D39F5">
        <w:rPr>
          <w:rFonts w:ascii="Times New Roman" w:hAnsi="Times New Roman" w:cs="Times New Roman"/>
          <w:sz w:val="28"/>
          <w:szCs w:val="28"/>
          <w:lang w:val="en-GB"/>
        </w:rPr>
        <w:t>,</w:t>
      </w:r>
      <w:r>
        <w:rPr>
          <w:rFonts w:ascii="Times New Roman" w:hAnsi="Times New Roman" w:cs="Times New Roman"/>
          <w:sz w:val="28"/>
          <w:szCs w:val="28"/>
          <w:lang w:val="en-GB"/>
        </w:rPr>
        <w:t xml:space="preserve"> on the question of jurisdiction</w:t>
      </w:r>
      <w:r w:rsidR="005D39F5">
        <w:rPr>
          <w:rFonts w:ascii="Times New Roman" w:hAnsi="Times New Roman" w:cs="Times New Roman"/>
          <w:sz w:val="28"/>
          <w:szCs w:val="28"/>
          <w:lang w:val="en-GB"/>
        </w:rPr>
        <w:t>,</w:t>
      </w:r>
      <w:r>
        <w:rPr>
          <w:rFonts w:ascii="Times New Roman" w:hAnsi="Times New Roman" w:cs="Times New Roman"/>
          <w:sz w:val="28"/>
          <w:szCs w:val="28"/>
          <w:lang w:val="en-GB"/>
        </w:rPr>
        <w:t xml:space="preserve"> he reasoned that the court </w:t>
      </w:r>
      <w:r>
        <w:rPr>
          <w:rFonts w:ascii="Times New Roman" w:hAnsi="Times New Roman" w:cs="Times New Roman"/>
          <w:i/>
          <w:iCs/>
          <w:sz w:val="28"/>
          <w:szCs w:val="28"/>
          <w:lang w:val="en-GB"/>
        </w:rPr>
        <w:t>a quo</w:t>
      </w:r>
      <w:r>
        <w:rPr>
          <w:rFonts w:ascii="Times New Roman" w:hAnsi="Times New Roman" w:cs="Times New Roman"/>
          <w:sz w:val="28"/>
          <w:szCs w:val="28"/>
          <w:lang w:val="en-GB"/>
        </w:rPr>
        <w:t xml:space="preserve"> had jurisdiction because </w:t>
      </w:r>
      <w:r w:rsidR="005D39F5">
        <w:rPr>
          <w:rFonts w:ascii="Times New Roman" w:hAnsi="Times New Roman" w:cs="Times New Roman"/>
          <w:sz w:val="28"/>
          <w:szCs w:val="28"/>
          <w:lang w:val="en-GB"/>
        </w:rPr>
        <w:t xml:space="preserve">the matter </w:t>
      </w:r>
      <w:r>
        <w:rPr>
          <w:rFonts w:ascii="Times New Roman" w:hAnsi="Times New Roman" w:cs="Times New Roman"/>
          <w:sz w:val="28"/>
          <w:szCs w:val="28"/>
          <w:lang w:val="en-GB"/>
        </w:rPr>
        <w:t xml:space="preserve">it was seized with was </w:t>
      </w:r>
      <w:r w:rsidR="00F249BC">
        <w:rPr>
          <w:rFonts w:ascii="Times New Roman" w:hAnsi="Times New Roman" w:cs="Times New Roman"/>
          <w:sz w:val="28"/>
          <w:szCs w:val="28"/>
          <w:lang w:val="en-GB"/>
        </w:rPr>
        <w:t>for</w:t>
      </w:r>
      <w:r>
        <w:rPr>
          <w:rFonts w:ascii="Times New Roman" w:hAnsi="Times New Roman" w:cs="Times New Roman"/>
          <w:sz w:val="28"/>
          <w:szCs w:val="28"/>
          <w:lang w:val="en-GB"/>
        </w:rPr>
        <w:t xml:space="preserve"> ejectment </w:t>
      </w:r>
      <w:r>
        <w:rPr>
          <w:rFonts w:ascii="Times New Roman" w:hAnsi="Times New Roman" w:cs="Times New Roman"/>
          <w:sz w:val="28"/>
          <w:szCs w:val="28"/>
          <w:lang w:val="en-GB"/>
        </w:rPr>
        <w:lastRenderedPageBreak/>
        <w:t>to which monetary ceiling of that court is inapplicable</w:t>
      </w:r>
      <w:r w:rsidR="00F249BC">
        <w:rPr>
          <w:rFonts w:ascii="Times New Roman" w:hAnsi="Times New Roman" w:cs="Times New Roman"/>
          <w:sz w:val="28"/>
          <w:szCs w:val="28"/>
          <w:lang w:val="en-GB"/>
        </w:rPr>
        <w:t>.</w:t>
      </w:r>
      <w:r>
        <w:rPr>
          <w:rFonts w:ascii="Times New Roman" w:hAnsi="Times New Roman" w:cs="Times New Roman"/>
          <w:sz w:val="28"/>
          <w:szCs w:val="28"/>
          <w:lang w:val="en-GB"/>
        </w:rPr>
        <w:t xml:space="preserve"> </w:t>
      </w:r>
      <w:r w:rsidR="00F249BC">
        <w:rPr>
          <w:rFonts w:ascii="Times New Roman" w:hAnsi="Times New Roman" w:cs="Times New Roman"/>
          <w:sz w:val="28"/>
          <w:szCs w:val="28"/>
          <w:lang w:val="en-GB"/>
        </w:rPr>
        <w:t>He</w:t>
      </w:r>
      <w:r>
        <w:rPr>
          <w:rFonts w:ascii="Times New Roman" w:hAnsi="Times New Roman" w:cs="Times New Roman"/>
          <w:sz w:val="28"/>
          <w:szCs w:val="28"/>
          <w:lang w:val="en-GB"/>
        </w:rPr>
        <w:t xml:space="preserve"> relied on </w:t>
      </w:r>
      <w:bookmarkStart w:id="1" w:name="_Hlk97220854"/>
      <w:r>
        <w:rPr>
          <w:rFonts w:ascii="Times New Roman" w:hAnsi="Times New Roman" w:cs="Times New Roman"/>
          <w:b/>
          <w:bCs/>
          <w:sz w:val="28"/>
          <w:szCs w:val="28"/>
          <w:lang w:val="en-GB"/>
        </w:rPr>
        <w:t xml:space="preserve">Thabo Charles </w:t>
      </w:r>
      <w:proofErr w:type="spellStart"/>
      <w:r>
        <w:rPr>
          <w:rFonts w:ascii="Times New Roman" w:hAnsi="Times New Roman" w:cs="Times New Roman"/>
          <w:b/>
          <w:bCs/>
          <w:sz w:val="28"/>
          <w:szCs w:val="28"/>
          <w:lang w:val="en-GB"/>
        </w:rPr>
        <w:t>Maitin</w:t>
      </w:r>
      <w:proofErr w:type="spellEnd"/>
      <w:r>
        <w:rPr>
          <w:rFonts w:ascii="Times New Roman" w:hAnsi="Times New Roman" w:cs="Times New Roman"/>
          <w:b/>
          <w:bCs/>
          <w:sz w:val="28"/>
          <w:szCs w:val="28"/>
          <w:lang w:val="en-GB"/>
        </w:rPr>
        <w:t xml:space="preserve"> v </w:t>
      </w:r>
      <w:proofErr w:type="spellStart"/>
      <w:r>
        <w:rPr>
          <w:rFonts w:ascii="Times New Roman" w:hAnsi="Times New Roman" w:cs="Times New Roman"/>
          <w:b/>
          <w:bCs/>
          <w:sz w:val="28"/>
          <w:szCs w:val="28"/>
          <w:lang w:val="en-GB"/>
        </w:rPr>
        <w:t>Barigye</w:t>
      </w:r>
      <w:proofErr w:type="spellEnd"/>
      <w:r>
        <w:rPr>
          <w:rFonts w:ascii="Times New Roman" w:hAnsi="Times New Roman" w:cs="Times New Roman"/>
          <w:b/>
          <w:bCs/>
          <w:sz w:val="28"/>
          <w:szCs w:val="28"/>
          <w:lang w:val="en-GB"/>
        </w:rPr>
        <w:t xml:space="preserve"> and Another LLR 1991 – 1996 Vol. 1 </w:t>
      </w:r>
      <w:bookmarkEnd w:id="1"/>
      <w:r>
        <w:rPr>
          <w:rFonts w:ascii="Times New Roman" w:hAnsi="Times New Roman" w:cs="Times New Roman"/>
          <w:b/>
          <w:bCs/>
          <w:sz w:val="28"/>
          <w:szCs w:val="28"/>
          <w:lang w:val="en-GB"/>
        </w:rPr>
        <w:t>at 472</w:t>
      </w:r>
      <w:r w:rsidR="00F249BC">
        <w:rPr>
          <w:rFonts w:ascii="Times New Roman" w:hAnsi="Times New Roman" w:cs="Times New Roman"/>
          <w:sz w:val="28"/>
          <w:szCs w:val="28"/>
          <w:lang w:val="en-GB"/>
        </w:rPr>
        <w:t xml:space="preserve"> in support</w:t>
      </w:r>
      <w:r>
        <w:rPr>
          <w:rFonts w:ascii="Times New Roman" w:hAnsi="Times New Roman" w:cs="Times New Roman"/>
          <w:b/>
          <w:bCs/>
          <w:sz w:val="28"/>
          <w:szCs w:val="28"/>
          <w:lang w:val="en-GB"/>
        </w:rPr>
        <w:t>.</w:t>
      </w:r>
      <w:r>
        <w:rPr>
          <w:rFonts w:ascii="Times New Roman" w:hAnsi="Times New Roman" w:cs="Times New Roman"/>
          <w:sz w:val="28"/>
          <w:szCs w:val="28"/>
          <w:lang w:val="en-GB"/>
        </w:rPr>
        <w:t xml:space="preserve">  It</w:t>
      </w:r>
      <w:r w:rsidR="00361360">
        <w:rPr>
          <w:rFonts w:ascii="Times New Roman" w:hAnsi="Times New Roman" w:cs="Times New Roman"/>
          <w:sz w:val="28"/>
          <w:szCs w:val="28"/>
          <w:lang w:val="en-GB"/>
        </w:rPr>
        <w:t xml:space="preserve"> should</w:t>
      </w:r>
      <w:r>
        <w:rPr>
          <w:rFonts w:ascii="Times New Roman" w:hAnsi="Times New Roman" w:cs="Times New Roman"/>
          <w:sz w:val="28"/>
          <w:szCs w:val="28"/>
          <w:lang w:val="en-GB"/>
        </w:rPr>
        <w:t xml:space="preserve"> be recalled that prayer 2</w:t>
      </w:r>
      <w:r w:rsidR="00361360">
        <w:rPr>
          <w:rFonts w:ascii="Times New Roman" w:hAnsi="Times New Roman" w:cs="Times New Roman"/>
          <w:sz w:val="28"/>
          <w:szCs w:val="28"/>
          <w:lang w:val="en-GB"/>
        </w:rPr>
        <w:t xml:space="preserve"> </w:t>
      </w:r>
      <w:r>
        <w:rPr>
          <w:rFonts w:ascii="Times New Roman" w:hAnsi="Times New Roman" w:cs="Times New Roman"/>
          <w:sz w:val="28"/>
          <w:szCs w:val="28"/>
          <w:lang w:val="en-GB"/>
        </w:rPr>
        <w:t>(d) required of the appellant</w:t>
      </w:r>
      <w:r w:rsidR="00361360">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to remove all its equipment, staff and other properties </w:t>
      </w:r>
      <w:r w:rsidR="009C59A5">
        <w:rPr>
          <w:rFonts w:ascii="Times New Roman" w:hAnsi="Times New Roman" w:cs="Times New Roman"/>
          <w:sz w:val="28"/>
          <w:szCs w:val="28"/>
          <w:lang w:val="en-GB"/>
        </w:rPr>
        <w:t xml:space="preserve">from the filling station referred to in (a) above </w:t>
      </w:r>
      <w:r w:rsidR="009C59A5" w:rsidRPr="00361360">
        <w:rPr>
          <w:rFonts w:ascii="Times New Roman" w:hAnsi="Times New Roman" w:cs="Times New Roman"/>
          <w:i/>
          <w:iCs/>
          <w:sz w:val="28"/>
          <w:szCs w:val="28"/>
          <w:lang w:val="en-GB"/>
        </w:rPr>
        <w:t>as a result of contract expiration…”</w:t>
      </w:r>
      <w:r w:rsidR="00513827">
        <w:rPr>
          <w:rFonts w:ascii="Times New Roman" w:hAnsi="Times New Roman" w:cs="Times New Roman"/>
          <w:i/>
          <w:iCs/>
          <w:sz w:val="28"/>
          <w:szCs w:val="28"/>
          <w:lang w:val="en-GB"/>
        </w:rPr>
        <w:t>,</w:t>
      </w:r>
      <w:r w:rsidR="009C59A5">
        <w:rPr>
          <w:rFonts w:ascii="Times New Roman" w:hAnsi="Times New Roman" w:cs="Times New Roman"/>
          <w:sz w:val="28"/>
          <w:szCs w:val="28"/>
          <w:lang w:val="en-GB"/>
        </w:rPr>
        <w:t xml:space="preserve"> however when the learned Magistrate </w:t>
      </w:r>
      <w:r w:rsidR="00513827">
        <w:rPr>
          <w:rFonts w:ascii="Times New Roman" w:hAnsi="Times New Roman" w:cs="Times New Roman"/>
          <w:sz w:val="28"/>
          <w:szCs w:val="28"/>
          <w:lang w:val="en-GB"/>
        </w:rPr>
        <w:t>rendered</w:t>
      </w:r>
      <w:r w:rsidR="009C59A5">
        <w:rPr>
          <w:rFonts w:ascii="Times New Roman" w:hAnsi="Times New Roman" w:cs="Times New Roman"/>
          <w:sz w:val="28"/>
          <w:szCs w:val="28"/>
          <w:lang w:val="en-GB"/>
        </w:rPr>
        <w:t xml:space="preserve"> his written judgment</w:t>
      </w:r>
      <w:r w:rsidR="00513827">
        <w:rPr>
          <w:rFonts w:ascii="Times New Roman" w:hAnsi="Times New Roman" w:cs="Times New Roman"/>
          <w:sz w:val="28"/>
          <w:szCs w:val="28"/>
          <w:lang w:val="en-GB"/>
        </w:rPr>
        <w:t>,</w:t>
      </w:r>
      <w:r w:rsidR="009C59A5">
        <w:rPr>
          <w:rFonts w:ascii="Times New Roman" w:hAnsi="Times New Roman" w:cs="Times New Roman"/>
          <w:sz w:val="28"/>
          <w:szCs w:val="28"/>
          <w:lang w:val="en-GB"/>
        </w:rPr>
        <w:t xml:space="preserve"> the basis of confirming the rule </w:t>
      </w:r>
      <w:r w:rsidR="009C59A5">
        <w:rPr>
          <w:rFonts w:ascii="Times New Roman" w:hAnsi="Times New Roman" w:cs="Times New Roman"/>
          <w:i/>
          <w:iCs/>
          <w:sz w:val="28"/>
          <w:szCs w:val="28"/>
          <w:lang w:val="en-GB"/>
        </w:rPr>
        <w:t>nisi</w:t>
      </w:r>
      <w:r w:rsidR="009C59A5">
        <w:rPr>
          <w:rFonts w:ascii="Times New Roman" w:hAnsi="Times New Roman" w:cs="Times New Roman"/>
          <w:sz w:val="28"/>
          <w:szCs w:val="28"/>
          <w:lang w:val="en-GB"/>
        </w:rPr>
        <w:t xml:space="preserve"> was non-compliance with S. 24 of Deed Registry Act 1967 which requires every sublease on immovable property be registered in the deeds registry </w:t>
      </w:r>
      <w:r w:rsidR="00513827">
        <w:rPr>
          <w:rFonts w:ascii="Times New Roman" w:hAnsi="Times New Roman" w:cs="Times New Roman"/>
          <w:sz w:val="28"/>
          <w:szCs w:val="28"/>
          <w:lang w:val="en-GB"/>
        </w:rPr>
        <w:t xml:space="preserve">if its </w:t>
      </w:r>
      <w:r w:rsidR="009C59A5">
        <w:rPr>
          <w:rFonts w:ascii="Times New Roman" w:hAnsi="Times New Roman" w:cs="Times New Roman"/>
          <w:sz w:val="28"/>
          <w:szCs w:val="28"/>
          <w:lang w:val="en-GB"/>
        </w:rPr>
        <w:t xml:space="preserve">duration </w:t>
      </w:r>
      <w:r w:rsidR="00513827">
        <w:rPr>
          <w:rFonts w:ascii="Times New Roman" w:hAnsi="Times New Roman" w:cs="Times New Roman"/>
          <w:sz w:val="28"/>
          <w:szCs w:val="28"/>
          <w:lang w:val="en-GB"/>
        </w:rPr>
        <w:t xml:space="preserve">is more </w:t>
      </w:r>
      <w:r w:rsidR="009C59A5">
        <w:rPr>
          <w:rFonts w:ascii="Times New Roman" w:hAnsi="Times New Roman" w:cs="Times New Roman"/>
          <w:sz w:val="28"/>
          <w:szCs w:val="28"/>
          <w:lang w:val="en-GB"/>
        </w:rPr>
        <w:t xml:space="preserve">than three years.  I revert to this issue in due course.  He cited </w:t>
      </w:r>
      <w:proofErr w:type="gramStart"/>
      <w:r w:rsidR="009C59A5">
        <w:rPr>
          <w:rFonts w:ascii="Times New Roman" w:hAnsi="Times New Roman" w:cs="Times New Roman"/>
          <w:sz w:val="28"/>
          <w:szCs w:val="28"/>
          <w:lang w:val="en-GB"/>
        </w:rPr>
        <w:t>a number of</w:t>
      </w:r>
      <w:proofErr w:type="gramEnd"/>
      <w:r w:rsidR="009C59A5">
        <w:rPr>
          <w:rFonts w:ascii="Times New Roman" w:hAnsi="Times New Roman" w:cs="Times New Roman"/>
          <w:sz w:val="28"/>
          <w:szCs w:val="28"/>
          <w:lang w:val="en-GB"/>
        </w:rPr>
        <w:t xml:space="preserve"> decisions in support of </w:t>
      </w:r>
      <w:r w:rsidR="00513827">
        <w:rPr>
          <w:rFonts w:ascii="Times New Roman" w:hAnsi="Times New Roman" w:cs="Times New Roman"/>
          <w:sz w:val="28"/>
          <w:szCs w:val="28"/>
          <w:lang w:val="en-GB"/>
        </w:rPr>
        <w:t>this posture</w:t>
      </w:r>
      <w:r w:rsidR="009C59A5">
        <w:rPr>
          <w:rFonts w:ascii="Times New Roman" w:hAnsi="Times New Roman" w:cs="Times New Roman"/>
          <w:sz w:val="28"/>
          <w:szCs w:val="28"/>
          <w:lang w:val="en-GB"/>
        </w:rPr>
        <w:t xml:space="preserve">, such as </w:t>
      </w:r>
      <w:bookmarkStart w:id="2" w:name="_Hlk97220885"/>
      <w:proofErr w:type="spellStart"/>
      <w:r w:rsidR="009C59A5">
        <w:rPr>
          <w:rFonts w:ascii="Times New Roman" w:hAnsi="Times New Roman" w:cs="Times New Roman"/>
          <w:b/>
          <w:bCs/>
          <w:sz w:val="28"/>
          <w:szCs w:val="28"/>
          <w:lang w:val="en-GB"/>
        </w:rPr>
        <w:t>Maphathe</w:t>
      </w:r>
      <w:proofErr w:type="spellEnd"/>
      <w:r w:rsidR="009C59A5" w:rsidRPr="005677AC">
        <w:rPr>
          <w:rFonts w:ascii="Times New Roman" w:hAnsi="Times New Roman" w:cs="Times New Roman"/>
          <w:b/>
          <w:bCs/>
          <w:sz w:val="28"/>
          <w:szCs w:val="28"/>
          <w:lang w:val="en-GB"/>
        </w:rPr>
        <w:t xml:space="preserve"> and</w:t>
      </w:r>
      <w:r w:rsidR="009C59A5">
        <w:rPr>
          <w:rFonts w:ascii="Times New Roman" w:hAnsi="Times New Roman" w:cs="Times New Roman"/>
          <w:b/>
          <w:bCs/>
          <w:sz w:val="28"/>
          <w:szCs w:val="28"/>
          <w:lang w:val="en-GB"/>
        </w:rPr>
        <w:t xml:space="preserve"> </w:t>
      </w:r>
      <w:r w:rsidR="005677AC">
        <w:rPr>
          <w:rFonts w:ascii="Times New Roman" w:hAnsi="Times New Roman" w:cs="Times New Roman"/>
          <w:b/>
          <w:bCs/>
          <w:sz w:val="28"/>
          <w:szCs w:val="28"/>
          <w:lang w:val="en-GB"/>
        </w:rPr>
        <w:t>O</w:t>
      </w:r>
      <w:r w:rsidR="009C59A5">
        <w:rPr>
          <w:rFonts w:ascii="Times New Roman" w:hAnsi="Times New Roman" w:cs="Times New Roman"/>
          <w:b/>
          <w:bCs/>
          <w:sz w:val="28"/>
          <w:szCs w:val="28"/>
          <w:lang w:val="en-GB"/>
        </w:rPr>
        <w:t xml:space="preserve">thers v </w:t>
      </w:r>
      <w:proofErr w:type="spellStart"/>
      <w:r w:rsidR="009C59A5">
        <w:rPr>
          <w:rFonts w:ascii="Times New Roman" w:hAnsi="Times New Roman" w:cs="Times New Roman"/>
          <w:b/>
          <w:bCs/>
          <w:sz w:val="28"/>
          <w:szCs w:val="28"/>
          <w:lang w:val="en-GB"/>
        </w:rPr>
        <w:t>Kuper</w:t>
      </w:r>
      <w:proofErr w:type="spellEnd"/>
      <w:r w:rsidR="009C59A5">
        <w:rPr>
          <w:rFonts w:ascii="Times New Roman" w:hAnsi="Times New Roman" w:cs="Times New Roman"/>
          <w:b/>
          <w:bCs/>
          <w:sz w:val="28"/>
          <w:szCs w:val="28"/>
          <w:lang w:val="en-GB"/>
        </w:rPr>
        <w:t xml:space="preserve"> C of A (CIV) NO.83/2019</w:t>
      </w:r>
      <w:r w:rsidR="00E72F09">
        <w:rPr>
          <w:rFonts w:ascii="Times New Roman" w:hAnsi="Times New Roman" w:cs="Times New Roman"/>
          <w:b/>
          <w:bCs/>
          <w:sz w:val="28"/>
          <w:szCs w:val="28"/>
          <w:lang w:val="en-GB"/>
        </w:rPr>
        <w:t xml:space="preserve"> </w:t>
      </w:r>
      <w:bookmarkEnd w:id="2"/>
      <w:r w:rsidR="00E72F09" w:rsidRPr="00E72F09">
        <w:rPr>
          <w:rFonts w:ascii="Times New Roman" w:hAnsi="Times New Roman" w:cs="Times New Roman"/>
          <w:sz w:val="28"/>
          <w:szCs w:val="28"/>
          <w:lang w:val="en-GB"/>
        </w:rPr>
        <w:t>(unreported)</w:t>
      </w:r>
      <w:r w:rsidR="009C59A5" w:rsidRPr="00E72F09">
        <w:rPr>
          <w:rFonts w:ascii="Times New Roman" w:hAnsi="Times New Roman" w:cs="Times New Roman"/>
          <w:sz w:val="28"/>
          <w:szCs w:val="28"/>
          <w:lang w:val="en-GB"/>
        </w:rPr>
        <w:t>.</w:t>
      </w:r>
    </w:p>
    <w:p w14:paraId="712C7AF9" w14:textId="77777777" w:rsidR="009C59A5" w:rsidRDefault="009C59A5" w:rsidP="008B7383">
      <w:pPr>
        <w:spacing w:after="0" w:line="360" w:lineRule="auto"/>
        <w:ind w:left="720" w:hanging="720"/>
        <w:jc w:val="both"/>
        <w:rPr>
          <w:rFonts w:ascii="Times New Roman" w:hAnsi="Times New Roman" w:cs="Times New Roman"/>
          <w:b/>
          <w:bCs/>
          <w:sz w:val="28"/>
          <w:szCs w:val="28"/>
          <w:lang w:val="en-GB"/>
        </w:rPr>
      </w:pPr>
    </w:p>
    <w:p w14:paraId="46629550" w14:textId="39AAD41A" w:rsidR="00021A65" w:rsidRDefault="009C59A5" w:rsidP="008B7383">
      <w:pPr>
        <w:spacing w:after="0" w:line="360" w:lineRule="auto"/>
        <w:ind w:left="720" w:hanging="720"/>
        <w:jc w:val="both"/>
        <w:rPr>
          <w:rFonts w:ascii="Times New Roman" w:hAnsi="Times New Roman" w:cs="Times New Roman"/>
          <w:sz w:val="28"/>
          <w:szCs w:val="28"/>
          <w:lang w:val="en-GB"/>
        </w:rPr>
      </w:pPr>
      <w:r>
        <w:rPr>
          <w:rFonts w:ascii="Times New Roman" w:hAnsi="Times New Roman" w:cs="Times New Roman"/>
          <w:sz w:val="28"/>
          <w:szCs w:val="28"/>
          <w:lang w:val="en-GB"/>
        </w:rPr>
        <w:t>[4]</w:t>
      </w:r>
      <w:r>
        <w:rPr>
          <w:rFonts w:ascii="Times New Roman" w:hAnsi="Times New Roman" w:cs="Times New Roman"/>
          <w:sz w:val="28"/>
          <w:szCs w:val="28"/>
          <w:lang w:val="en-GB"/>
        </w:rPr>
        <w:tab/>
        <w:t>Aggrieved with this judgment, the 1</w:t>
      </w:r>
      <w:r w:rsidRPr="009C59A5">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appealed to this court citing </w:t>
      </w:r>
      <w:proofErr w:type="gramStart"/>
      <w:r>
        <w:rPr>
          <w:rFonts w:ascii="Times New Roman" w:hAnsi="Times New Roman" w:cs="Times New Roman"/>
          <w:sz w:val="28"/>
          <w:szCs w:val="28"/>
          <w:lang w:val="en-GB"/>
        </w:rPr>
        <w:t>a number of</w:t>
      </w:r>
      <w:proofErr w:type="gramEnd"/>
      <w:r>
        <w:rPr>
          <w:rFonts w:ascii="Times New Roman" w:hAnsi="Times New Roman" w:cs="Times New Roman"/>
          <w:sz w:val="28"/>
          <w:szCs w:val="28"/>
          <w:lang w:val="en-GB"/>
        </w:rPr>
        <w:t xml:space="preserve"> grounds</w:t>
      </w:r>
      <w:r w:rsidR="005A2428">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viz;</w:t>
      </w:r>
    </w:p>
    <w:p w14:paraId="6CF39FDF" w14:textId="77777777" w:rsidR="00021A65" w:rsidRDefault="00021A65" w:rsidP="008B7383">
      <w:pPr>
        <w:spacing w:after="0" w:line="360" w:lineRule="auto"/>
        <w:ind w:left="720" w:hanging="720"/>
        <w:jc w:val="both"/>
        <w:rPr>
          <w:rFonts w:ascii="Times New Roman" w:hAnsi="Times New Roman" w:cs="Times New Roman"/>
          <w:sz w:val="28"/>
          <w:szCs w:val="28"/>
          <w:lang w:val="en-GB"/>
        </w:rPr>
      </w:pPr>
      <w:r>
        <w:rPr>
          <w:rFonts w:ascii="Times New Roman" w:hAnsi="Times New Roman" w:cs="Times New Roman"/>
          <w:sz w:val="28"/>
          <w:szCs w:val="28"/>
          <w:lang w:val="en-GB"/>
        </w:rPr>
        <w:tab/>
      </w:r>
    </w:p>
    <w:p w14:paraId="55F84625" w14:textId="31E9D676" w:rsidR="00021A65" w:rsidRPr="00892573" w:rsidRDefault="00021A65" w:rsidP="00021A65">
      <w:pPr>
        <w:pStyle w:val="ListParagraph"/>
        <w:numPr>
          <w:ilvl w:val="0"/>
          <w:numId w:val="3"/>
        </w:numPr>
        <w:spacing w:after="0" w:line="360" w:lineRule="auto"/>
        <w:jc w:val="both"/>
        <w:rPr>
          <w:rFonts w:ascii="Times New Roman" w:hAnsi="Times New Roman" w:cs="Times New Roman"/>
          <w:i/>
          <w:iCs/>
          <w:sz w:val="24"/>
          <w:szCs w:val="24"/>
          <w:lang w:val="en-GB"/>
        </w:rPr>
      </w:pPr>
      <w:r w:rsidRPr="00892573">
        <w:rPr>
          <w:rFonts w:ascii="Times New Roman" w:hAnsi="Times New Roman" w:cs="Times New Roman"/>
          <w:i/>
          <w:iCs/>
          <w:sz w:val="24"/>
          <w:szCs w:val="24"/>
          <w:lang w:val="en-GB"/>
        </w:rPr>
        <w:t xml:space="preserve">That the learned Chief Magistrate erred in fact and in law for not finding that a </w:t>
      </w:r>
      <w:r w:rsidR="006116FF" w:rsidRPr="00892573">
        <w:rPr>
          <w:rFonts w:ascii="Times New Roman" w:hAnsi="Times New Roman" w:cs="Times New Roman"/>
          <w:i/>
          <w:iCs/>
          <w:sz w:val="24"/>
          <w:szCs w:val="24"/>
          <w:lang w:val="en-GB"/>
        </w:rPr>
        <w:t>F</w:t>
      </w:r>
      <w:r w:rsidRPr="00892573">
        <w:rPr>
          <w:rFonts w:ascii="Times New Roman" w:hAnsi="Times New Roman" w:cs="Times New Roman"/>
          <w:i/>
          <w:iCs/>
          <w:sz w:val="24"/>
          <w:szCs w:val="24"/>
          <w:lang w:val="en-GB"/>
        </w:rPr>
        <w:t xml:space="preserve">inal </w:t>
      </w:r>
      <w:r w:rsidR="006116FF" w:rsidRPr="00892573">
        <w:rPr>
          <w:rFonts w:ascii="Times New Roman" w:hAnsi="Times New Roman" w:cs="Times New Roman"/>
          <w:i/>
          <w:iCs/>
          <w:sz w:val="24"/>
          <w:szCs w:val="24"/>
          <w:lang w:val="en-GB"/>
        </w:rPr>
        <w:t>O</w:t>
      </w:r>
      <w:r w:rsidRPr="00892573">
        <w:rPr>
          <w:rFonts w:ascii="Times New Roman" w:hAnsi="Times New Roman" w:cs="Times New Roman"/>
          <w:i/>
          <w:iCs/>
          <w:sz w:val="24"/>
          <w:szCs w:val="24"/>
          <w:lang w:val="en-GB"/>
        </w:rPr>
        <w:t xml:space="preserve">rder could not be made </w:t>
      </w:r>
      <w:proofErr w:type="gramStart"/>
      <w:r w:rsidRPr="00892573">
        <w:rPr>
          <w:rFonts w:ascii="Times New Roman" w:hAnsi="Times New Roman" w:cs="Times New Roman"/>
          <w:i/>
          <w:iCs/>
          <w:sz w:val="24"/>
          <w:szCs w:val="24"/>
          <w:lang w:val="en-GB"/>
        </w:rPr>
        <w:t>as a consequence of</w:t>
      </w:r>
      <w:proofErr w:type="gramEnd"/>
      <w:r w:rsidRPr="00892573">
        <w:rPr>
          <w:rFonts w:ascii="Times New Roman" w:hAnsi="Times New Roman" w:cs="Times New Roman"/>
          <w:i/>
          <w:iCs/>
          <w:sz w:val="24"/>
          <w:szCs w:val="24"/>
          <w:lang w:val="en-GB"/>
        </w:rPr>
        <w:t xml:space="preserve"> the Rule Nisi issued on the 19</w:t>
      </w:r>
      <w:r w:rsidRPr="00892573">
        <w:rPr>
          <w:rFonts w:ascii="Times New Roman" w:hAnsi="Times New Roman" w:cs="Times New Roman"/>
          <w:i/>
          <w:iCs/>
          <w:sz w:val="24"/>
          <w:szCs w:val="24"/>
          <w:vertAlign w:val="superscript"/>
          <w:lang w:val="en-GB"/>
        </w:rPr>
        <w:t>th</w:t>
      </w:r>
      <w:r w:rsidRPr="00892573">
        <w:rPr>
          <w:rFonts w:ascii="Times New Roman" w:hAnsi="Times New Roman" w:cs="Times New Roman"/>
          <w:i/>
          <w:iCs/>
          <w:sz w:val="24"/>
          <w:szCs w:val="24"/>
          <w:lang w:val="en-GB"/>
        </w:rPr>
        <w:t xml:space="preserve"> October as a result of Interim Court Order issued without a return date</w:t>
      </w:r>
      <w:r w:rsidR="006116FF" w:rsidRPr="00892573">
        <w:rPr>
          <w:rFonts w:ascii="Times New Roman" w:hAnsi="Times New Roman" w:cs="Times New Roman"/>
          <w:i/>
          <w:iCs/>
          <w:sz w:val="24"/>
          <w:szCs w:val="24"/>
          <w:lang w:val="en-GB"/>
        </w:rPr>
        <w:t>;</w:t>
      </w:r>
    </w:p>
    <w:p w14:paraId="5DDF8673" w14:textId="77777777" w:rsidR="00021A65" w:rsidRPr="00892573" w:rsidRDefault="00021A65" w:rsidP="00021A65">
      <w:pPr>
        <w:pStyle w:val="ListParagraph"/>
        <w:spacing w:after="0" w:line="360" w:lineRule="auto"/>
        <w:ind w:left="1440"/>
        <w:jc w:val="both"/>
        <w:rPr>
          <w:rFonts w:ascii="Times New Roman" w:hAnsi="Times New Roman" w:cs="Times New Roman"/>
          <w:i/>
          <w:iCs/>
          <w:sz w:val="24"/>
          <w:szCs w:val="24"/>
          <w:lang w:val="en-GB"/>
        </w:rPr>
      </w:pPr>
    </w:p>
    <w:p w14:paraId="5D33D81E" w14:textId="43BF18FD" w:rsidR="00021A65" w:rsidRPr="00892573" w:rsidRDefault="00021A65" w:rsidP="00021A65">
      <w:pPr>
        <w:pStyle w:val="ListParagraph"/>
        <w:numPr>
          <w:ilvl w:val="0"/>
          <w:numId w:val="3"/>
        </w:numPr>
        <w:spacing w:after="0" w:line="360" w:lineRule="auto"/>
        <w:jc w:val="both"/>
        <w:rPr>
          <w:rFonts w:ascii="Times New Roman" w:hAnsi="Times New Roman" w:cs="Times New Roman"/>
          <w:i/>
          <w:iCs/>
          <w:sz w:val="24"/>
          <w:szCs w:val="24"/>
          <w:lang w:val="en-GB"/>
        </w:rPr>
      </w:pPr>
      <w:r w:rsidRPr="00892573">
        <w:rPr>
          <w:rFonts w:ascii="Times New Roman" w:hAnsi="Times New Roman" w:cs="Times New Roman"/>
          <w:i/>
          <w:iCs/>
          <w:sz w:val="24"/>
          <w:szCs w:val="24"/>
          <w:lang w:val="en-GB"/>
        </w:rPr>
        <w:t>The learned Chief Magistrate erred in fact and in law in finding that a second rule nisi could be issued as an interim order on either 20 or 21 October 2021 with the return date of 12 November 2021, replacing or reviving the Interim Court Order without a return date dated 19 October 2021</w:t>
      </w:r>
      <w:r w:rsidR="006116FF" w:rsidRPr="00892573">
        <w:rPr>
          <w:rFonts w:ascii="Times New Roman" w:hAnsi="Times New Roman" w:cs="Times New Roman"/>
          <w:i/>
          <w:iCs/>
          <w:sz w:val="24"/>
          <w:szCs w:val="24"/>
          <w:lang w:val="en-GB"/>
        </w:rPr>
        <w:t>;</w:t>
      </w:r>
    </w:p>
    <w:p w14:paraId="28F6DE9A" w14:textId="77777777" w:rsidR="00021A65" w:rsidRPr="00892573" w:rsidRDefault="00021A65" w:rsidP="00021A65">
      <w:pPr>
        <w:pStyle w:val="ListParagraph"/>
        <w:rPr>
          <w:rFonts w:ascii="Times New Roman" w:hAnsi="Times New Roman" w:cs="Times New Roman"/>
          <w:i/>
          <w:iCs/>
          <w:sz w:val="24"/>
          <w:szCs w:val="24"/>
          <w:lang w:val="en-GB"/>
        </w:rPr>
      </w:pPr>
    </w:p>
    <w:p w14:paraId="7AC95A9D" w14:textId="4EA38990" w:rsidR="00FB15AE" w:rsidRPr="00892573" w:rsidRDefault="00021A65" w:rsidP="00021A65">
      <w:pPr>
        <w:pStyle w:val="ListParagraph"/>
        <w:numPr>
          <w:ilvl w:val="0"/>
          <w:numId w:val="3"/>
        </w:numPr>
        <w:spacing w:after="0" w:line="360" w:lineRule="auto"/>
        <w:jc w:val="both"/>
        <w:rPr>
          <w:rFonts w:ascii="Times New Roman" w:hAnsi="Times New Roman" w:cs="Times New Roman"/>
          <w:i/>
          <w:iCs/>
          <w:sz w:val="24"/>
          <w:szCs w:val="24"/>
          <w:lang w:val="en-GB"/>
        </w:rPr>
      </w:pPr>
      <w:r w:rsidRPr="00892573">
        <w:rPr>
          <w:rFonts w:ascii="Times New Roman" w:hAnsi="Times New Roman" w:cs="Times New Roman"/>
          <w:i/>
          <w:iCs/>
          <w:sz w:val="24"/>
          <w:szCs w:val="24"/>
          <w:lang w:val="en-GB"/>
        </w:rPr>
        <w:t xml:space="preserve">The learned Chief Magistrate erred in fact and in law in dismissing a point in </w:t>
      </w:r>
      <w:proofErr w:type="spellStart"/>
      <w:r w:rsidRPr="00892573">
        <w:rPr>
          <w:rFonts w:ascii="Times New Roman" w:hAnsi="Times New Roman" w:cs="Times New Roman"/>
          <w:i/>
          <w:iCs/>
          <w:sz w:val="24"/>
          <w:szCs w:val="24"/>
          <w:lang w:val="en-GB"/>
        </w:rPr>
        <w:t>limine</w:t>
      </w:r>
      <w:proofErr w:type="spellEnd"/>
      <w:r w:rsidRPr="00892573">
        <w:rPr>
          <w:rFonts w:ascii="Times New Roman" w:hAnsi="Times New Roman" w:cs="Times New Roman"/>
          <w:i/>
          <w:iCs/>
          <w:sz w:val="24"/>
          <w:szCs w:val="24"/>
          <w:lang w:val="en-GB"/>
        </w:rPr>
        <w:t xml:space="preserve"> that the court a quo did not have jurisdic</w:t>
      </w:r>
      <w:r w:rsidR="00FB15AE" w:rsidRPr="00892573">
        <w:rPr>
          <w:rFonts w:ascii="Times New Roman" w:hAnsi="Times New Roman" w:cs="Times New Roman"/>
          <w:i/>
          <w:iCs/>
          <w:sz w:val="24"/>
          <w:szCs w:val="24"/>
          <w:lang w:val="en-GB"/>
        </w:rPr>
        <w:t>ti</w:t>
      </w:r>
      <w:r w:rsidRPr="00892573">
        <w:rPr>
          <w:rFonts w:ascii="Times New Roman" w:hAnsi="Times New Roman" w:cs="Times New Roman"/>
          <w:i/>
          <w:iCs/>
          <w:sz w:val="24"/>
          <w:szCs w:val="24"/>
          <w:lang w:val="en-GB"/>
        </w:rPr>
        <w:t>on in eviction and spoliation matter and a matter to interdict the appellant</w:t>
      </w:r>
      <w:r w:rsidR="006116FF" w:rsidRPr="00892573">
        <w:rPr>
          <w:rFonts w:ascii="Times New Roman" w:hAnsi="Times New Roman" w:cs="Times New Roman"/>
          <w:i/>
          <w:iCs/>
          <w:sz w:val="24"/>
          <w:szCs w:val="24"/>
          <w:lang w:val="en-GB"/>
        </w:rPr>
        <w:t>;</w:t>
      </w:r>
      <w:r w:rsidRPr="00892573">
        <w:rPr>
          <w:rFonts w:ascii="Times New Roman" w:hAnsi="Times New Roman" w:cs="Times New Roman"/>
          <w:i/>
          <w:iCs/>
          <w:sz w:val="24"/>
          <w:szCs w:val="24"/>
          <w:lang w:val="en-GB"/>
        </w:rPr>
        <w:t xml:space="preserve"> </w:t>
      </w:r>
    </w:p>
    <w:p w14:paraId="19A62BAE" w14:textId="77777777" w:rsidR="00FB15AE" w:rsidRPr="00892573" w:rsidRDefault="00FB15AE" w:rsidP="00FB15AE">
      <w:pPr>
        <w:pStyle w:val="ListParagraph"/>
        <w:rPr>
          <w:rFonts w:ascii="Times New Roman" w:hAnsi="Times New Roman" w:cs="Times New Roman"/>
          <w:i/>
          <w:iCs/>
          <w:sz w:val="24"/>
          <w:szCs w:val="24"/>
          <w:lang w:val="en-GB"/>
        </w:rPr>
      </w:pPr>
    </w:p>
    <w:p w14:paraId="4F111B35" w14:textId="770CCD34" w:rsidR="00FB15AE" w:rsidRPr="00892573" w:rsidRDefault="00FB15AE" w:rsidP="00021A65">
      <w:pPr>
        <w:pStyle w:val="ListParagraph"/>
        <w:numPr>
          <w:ilvl w:val="0"/>
          <w:numId w:val="3"/>
        </w:numPr>
        <w:spacing w:after="0" w:line="360" w:lineRule="auto"/>
        <w:jc w:val="both"/>
        <w:rPr>
          <w:rFonts w:ascii="Times New Roman" w:hAnsi="Times New Roman" w:cs="Times New Roman"/>
          <w:i/>
          <w:iCs/>
          <w:sz w:val="24"/>
          <w:szCs w:val="24"/>
          <w:lang w:val="en-GB"/>
        </w:rPr>
      </w:pPr>
      <w:r w:rsidRPr="00892573">
        <w:rPr>
          <w:rFonts w:ascii="Times New Roman" w:hAnsi="Times New Roman" w:cs="Times New Roman"/>
          <w:i/>
          <w:iCs/>
          <w:sz w:val="24"/>
          <w:szCs w:val="24"/>
          <w:lang w:val="en-GB"/>
        </w:rPr>
        <w:lastRenderedPageBreak/>
        <w:t xml:space="preserve">The learned Chief Magistrate erred in fact and in law in dismissing the point in </w:t>
      </w:r>
      <w:proofErr w:type="spellStart"/>
      <w:r w:rsidRPr="00892573">
        <w:rPr>
          <w:rFonts w:ascii="Times New Roman" w:hAnsi="Times New Roman" w:cs="Times New Roman"/>
          <w:i/>
          <w:iCs/>
          <w:sz w:val="24"/>
          <w:szCs w:val="24"/>
          <w:lang w:val="en-GB"/>
        </w:rPr>
        <w:t>limine</w:t>
      </w:r>
      <w:proofErr w:type="spellEnd"/>
      <w:r w:rsidRPr="00892573">
        <w:rPr>
          <w:rFonts w:ascii="Times New Roman" w:hAnsi="Times New Roman" w:cs="Times New Roman"/>
          <w:i/>
          <w:iCs/>
          <w:sz w:val="24"/>
          <w:szCs w:val="24"/>
          <w:lang w:val="en-GB"/>
        </w:rPr>
        <w:t xml:space="preserve"> that the subordinate court did not have jurisdiction to issue declaratory relief and interpretations of contract</w:t>
      </w:r>
      <w:r w:rsidR="006116FF" w:rsidRPr="00892573">
        <w:rPr>
          <w:rFonts w:ascii="Times New Roman" w:hAnsi="Times New Roman" w:cs="Times New Roman"/>
          <w:i/>
          <w:iCs/>
          <w:sz w:val="24"/>
          <w:szCs w:val="24"/>
          <w:lang w:val="en-GB"/>
        </w:rPr>
        <w:t>;</w:t>
      </w:r>
    </w:p>
    <w:p w14:paraId="076BB018" w14:textId="77777777" w:rsidR="00FB15AE" w:rsidRPr="00892573" w:rsidRDefault="00FB15AE" w:rsidP="00FB15AE">
      <w:pPr>
        <w:pStyle w:val="ListParagraph"/>
        <w:rPr>
          <w:rFonts w:ascii="Times New Roman" w:hAnsi="Times New Roman" w:cs="Times New Roman"/>
          <w:i/>
          <w:iCs/>
          <w:sz w:val="24"/>
          <w:szCs w:val="24"/>
          <w:lang w:val="en-GB"/>
        </w:rPr>
      </w:pPr>
    </w:p>
    <w:p w14:paraId="36521E93" w14:textId="768CA62F" w:rsidR="00FB15AE" w:rsidRPr="00892573" w:rsidRDefault="00FB15AE" w:rsidP="00021A65">
      <w:pPr>
        <w:pStyle w:val="ListParagraph"/>
        <w:numPr>
          <w:ilvl w:val="0"/>
          <w:numId w:val="3"/>
        </w:numPr>
        <w:spacing w:after="0" w:line="360" w:lineRule="auto"/>
        <w:jc w:val="both"/>
        <w:rPr>
          <w:rFonts w:ascii="Times New Roman" w:hAnsi="Times New Roman" w:cs="Times New Roman"/>
          <w:i/>
          <w:iCs/>
          <w:sz w:val="24"/>
          <w:szCs w:val="24"/>
          <w:lang w:val="en-GB"/>
        </w:rPr>
      </w:pPr>
      <w:r w:rsidRPr="00892573">
        <w:rPr>
          <w:rFonts w:ascii="Times New Roman" w:hAnsi="Times New Roman" w:cs="Times New Roman"/>
          <w:i/>
          <w:iCs/>
          <w:sz w:val="24"/>
          <w:szCs w:val="24"/>
          <w:lang w:val="en-GB"/>
        </w:rPr>
        <w:t xml:space="preserve">The learned Chief Magistrate erred in fact and in law in finding that that the sublease agreement </w:t>
      </w:r>
      <w:proofErr w:type="gramStart"/>
      <w:r w:rsidRPr="00892573">
        <w:rPr>
          <w:rFonts w:ascii="Times New Roman" w:hAnsi="Times New Roman" w:cs="Times New Roman"/>
          <w:i/>
          <w:iCs/>
          <w:sz w:val="24"/>
          <w:szCs w:val="24"/>
          <w:lang w:val="en-GB"/>
        </w:rPr>
        <w:t>entered into</w:t>
      </w:r>
      <w:proofErr w:type="gramEnd"/>
      <w:r w:rsidRPr="00892573">
        <w:rPr>
          <w:rFonts w:ascii="Times New Roman" w:hAnsi="Times New Roman" w:cs="Times New Roman"/>
          <w:i/>
          <w:iCs/>
          <w:sz w:val="24"/>
          <w:szCs w:val="24"/>
          <w:lang w:val="en-GB"/>
        </w:rPr>
        <w:t xml:space="preserve"> between the parties contravened the provisions of S. 24 of the Deeds Registry Act.</w:t>
      </w:r>
    </w:p>
    <w:p w14:paraId="2CF2CD83" w14:textId="77777777" w:rsidR="00FB15AE" w:rsidRPr="00892573" w:rsidRDefault="00FB15AE" w:rsidP="00FB15AE">
      <w:pPr>
        <w:pStyle w:val="ListParagraph"/>
        <w:rPr>
          <w:rFonts w:ascii="Times New Roman" w:hAnsi="Times New Roman" w:cs="Times New Roman"/>
          <w:i/>
          <w:iCs/>
          <w:sz w:val="24"/>
          <w:szCs w:val="24"/>
          <w:lang w:val="en-GB"/>
        </w:rPr>
      </w:pPr>
    </w:p>
    <w:p w14:paraId="0CD044F9" w14:textId="4D3B23FA" w:rsidR="00FB15AE" w:rsidRPr="00FB15AE" w:rsidRDefault="00FB15AE" w:rsidP="00FB15AE">
      <w:pPr>
        <w:spacing w:after="0" w:line="360" w:lineRule="auto"/>
        <w:ind w:left="720" w:hanging="720"/>
        <w:jc w:val="both"/>
        <w:rPr>
          <w:rFonts w:ascii="Times New Roman" w:hAnsi="Times New Roman" w:cs="Times New Roman"/>
          <w:sz w:val="28"/>
          <w:szCs w:val="28"/>
          <w:lang w:val="en-GB"/>
        </w:rPr>
      </w:pPr>
      <w:r>
        <w:rPr>
          <w:rFonts w:ascii="Times New Roman" w:hAnsi="Times New Roman" w:cs="Times New Roman"/>
          <w:sz w:val="28"/>
          <w:szCs w:val="28"/>
          <w:lang w:val="en-GB"/>
        </w:rPr>
        <w:t>[5]</w:t>
      </w:r>
      <w:r>
        <w:rPr>
          <w:rFonts w:ascii="Times New Roman" w:hAnsi="Times New Roman" w:cs="Times New Roman"/>
          <w:sz w:val="28"/>
          <w:szCs w:val="28"/>
          <w:lang w:val="en-GB"/>
        </w:rPr>
        <w:tab/>
        <w:t xml:space="preserve">Before I deal with issues </w:t>
      </w:r>
      <w:r w:rsidR="001D6617">
        <w:rPr>
          <w:rFonts w:ascii="Times New Roman" w:hAnsi="Times New Roman" w:cs="Times New Roman"/>
          <w:sz w:val="28"/>
          <w:szCs w:val="28"/>
          <w:lang w:val="en-GB"/>
        </w:rPr>
        <w:t>which arise in this</w:t>
      </w:r>
      <w:r>
        <w:rPr>
          <w:rFonts w:ascii="Times New Roman" w:hAnsi="Times New Roman" w:cs="Times New Roman"/>
          <w:sz w:val="28"/>
          <w:szCs w:val="28"/>
          <w:lang w:val="en-GB"/>
        </w:rPr>
        <w:t xml:space="preserve"> appeal, it is apposite that the factual background to this case is </w:t>
      </w:r>
      <w:r w:rsidR="00426661">
        <w:rPr>
          <w:rFonts w:ascii="Times New Roman" w:hAnsi="Times New Roman" w:cs="Times New Roman"/>
          <w:sz w:val="28"/>
          <w:szCs w:val="28"/>
          <w:lang w:val="en-GB"/>
        </w:rPr>
        <w:t>laid out</w:t>
      </w:r>
      <w:r>
        <w:rPr>
          <w:rFonts w:ascii="Times New Roman" w:hAnsi="Times New Roman" w:cs="Times New Roman"/>
          <w:sz w:val="28"/>
          <w:szCs w:val="28"/>
          <w:lang w:val="en-GB"/>
        </w:rPr>
        <w:t>.</w:t>
      </w:r>
      <w:r>
        <w:rPr>
          <w:rFonts w:ascii="Times New Roman" w:hAnsi="Times New Roman" w:cs="Times New Roman"/>
          <w:sz w:val="28"/>
          <w:szCs w:val="28"/>
          <w:lang w:val="en-GB"/>
        </w:rPr>
        <w:tab/>
      </w:r>
    </w:p>
    <w:p w14:paraId="5E4D9320" w14:textId="77777777" w:rsidR="00FB15AE" w:rsidRPr="00FB15AE" w:rsidRDefault="00FB15AE" w:rsidP="00FB15AE">
      <w:pPr>
        <w:pStyle w:val="ListParagraph"/>
        <w:rPr>
          <w:rFonts w:ascii="Times New Roman" w:hAnsi="Times New Roman" w:cs="Times New Roman"/>
          <w:i/>
          <w:iCs/>
          <w:sz w:val="28"/>
          <w:szCs w:val="28"/>
          <w:lang w:val="en-GB"/>
        </w:rPr>
      </w:pPr>
    </w:p>
    <w:p w14:paraId="25B885DD" w14:textId="3C6B6C38" w:rsidR="00E83638" w:rsidRDefault="00942246" w:rsidP="00FB15AE">
      <w:pPr>
        <w:spacing w:after="0" w:line="360" w:lineRule="auto"/>
        <w:jc w:val="both"/>
        <w:rPr>
          <w:rFonts w:ascii="Times New Roman" w:hAnsi="Times New Roman" w:cs="Times New Roman"/>
          <w:b/>
          <w:bCs/>
          <w:sz w:val="28"/>
          <w:szCs w:val="28"/>
          <w:lang w:val="en-GB"/>
        </w:rPr>
      </w:pPr>
      <w:r w:rsidRPr="00FB15AE">
        <w:rPr>
          <w:rFonts w:ascii="Times New Roman" w:hAnsi="Times New Roman" w:cs="Times New Roman"/>
          <w:i/>
          <w:iCs/>
          <w:sz w:val="28"/>
          <w:szCs w:val="28"/>
          <w:lang w:val="en-GB"/>
        </w:rPr>
        <w:t xml:space="preserve"> </w:t>
      </w:r>
      <w:r w:rsidR="00FB15AE">
        <w:rPr>
          <w:rFonts w:ascii="Times New Roman" w:hAnsi="Times New Roman" w:cs="Times New Roman"/>
          <w:sz w:val="28"/>
          <w:szCs w:val="28"/>
          <w:lang w:val="en-GB"/>
        </w:rPr>
        <w:t>[6]</w:t>
      </w:r>
      <w:r w:rsidR="00FB15AE">
        <w:rPr>
          <w:rFonts w:ascii="Times New Roman" w:hAnsi="Times New Roman" w:cs="Times New Roman"/>
          <w:sz w:val="28"/>
          <w:szCs w:val="28"/>
          <w:lang w:val="en-GB"/>
        </w:rPr>
        <w:tab/>
      </w:r>
      <w:r w:rsidR="00FB15AE">
        <w:rPr>
          <w:rFonts w:ascii="Times New Roman" w:hAnsi="Times New Roman" w:cs="Times New Roman"/>
          <w:b/>
          <w:bCs/>
          <w:sz w:val="28"/>
          <w:szCs w:val="28"/>
          <w:lang w:val="en-GB"/>
        </w:rPr>
        <w:t xml:space="preserve">Factual Background and the </w:t>
      </w:r>
      <w:r w:rsidR="00510E86">
        <w:rPr>
          <w:rFonts w:ascii="Times New Roman" w:hAnsi="Times New Roman" w:cs="Times New Roman"/>
          <w:b/>
          <w:bCs/>
          <w:sz w:val="28"/>
          <w:szCs w:val="28"/>
          <w:lang w:val="en-GB"/>
        </w:rPr>
        <w:t>P</w:t>
      </w:r>
      <w:r w:rsidR="00FB15AE">
        <w:rPr>
          <w:rFonts w:ascii="Times New Roman" w:hAnsi="Times New Roman" w:cs="Times New Roman"/>
          <w:b/>
          <w:bCs/>
          <w:sz w:val="28"/>
          <w:szCs w:val="28"/>
          <w:lang w:val="en-GB"/>
        </w:rPr>
        <w:t>arties</w:t>
      </w:r>
      <w:r w:rsidR="00DD1232">
        <w:rPr>
          <w:rFonts w:ascii="Times New Roman" w:hAnsi="Times New Roman" w:cs="Times New Roman"/>
          <w:b/>
          <w:bCs/>
          <w:sz w:val="28"/>
          <w:szCs w:val="28"/>
          <w:lang w:val="en-GB"/>
        </w:rPr>
        <w:t>.</w:t>
      </w:r>
    </w:p>
    <w:p w14:paraId="141C0791" w14:textId="443D9857" w:rsidR="003A1B39" w:rsidRDefault="000A74AA" w:rsidP="000A74AA">
      <w:pPr>
        <w:spacing w:after="0" w:line="360" w:lineRule="auto"/>
        <w:ind w:left="720"/>
        <w:jc w:val="both"/>
        <w:rPr>
          <w:rFonts w:ascii="Times New Roman" w:hAnsi="Times New Roman" w:cs="Times New Roman"/>
          <w:sz w:val="28"/>
          <w:szCs w:val="28"/>
          <w:lang w:val="en-GB"/>
        </w:rPr>
      </w:pPr>
      <w:r>
        <w:rPr>
          <w:rFonts w:ascii="Times New Roman" w:hAnsi="Times New Roman" w:cs="Times New Roman"/>
          <w:sz w:val="28"/>
          <w:szCs w:val="28"/>
          <w:lang w:val="en-GB"/>
        </w:rPr>
        <w:t>Puma Energy is the appellant and the 1</w:t>
      </w:r>
      <w:r w:rsidRPr="000A74AA">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in the Court a </w:t>
      </w:r>
      <w:r>
        <w:rPr>
          <w:rFonts w:ascii="Times New Roman" w:hAnsi="Times New Roman" w:cs="Times New Roman"/>
          <w:i/>
          <w:iCs/>
          <w:sz w:val="28"/>
          <w:szCs w:val="28"/>
          <w:lang w:val="en-GB"/>
        </w:rPr>
        <w:t>quo.</w:t>
      </w:r>
      <w:r>
        <w:rPr>
          <w:rFonts w:ascii="Times New Roman" w:hAnsi="Times New Roman" w:cs="Times New Roman"/>
          <w:sz w:val="28"/>
          <w:szCs w:val="28"/>
          <w:lang w:val="en-GB"/>
        </w:rPr>
        <w:t xml:space="preserve">  It is </w:t>
      </w:r>
      <w:r w:rsidR="004607B9">
        <w:rPr>
          <w:rFonts w:ascii="Times New Roman" w:hAnsi="Times New Roman" w:cs="Times New Roman"/>
          <w:sz w:val="28"/>
          <w:szCs w:val="28"/>
          <w:lang w:val="en-GB"/>
        </w:rPr>
        <w:t xml:space="preserve">a </w:t>
      </w:r>
      <w:r>
        <w:rPr>
          <w:rFonts w:ascii="Times New Roman" w:hAnsi="Times New Roman" w:cs="Times New Roman"/>
          <w:sz w:val="28"/>
          <w:szCs w:val="28"/>
          <w:lang w:val="en-GB"/>
        </w:rPr>
        <w:t>duly incorporated company within the laws of the Kingdom.  It operates in the energy space as a wholesaler and retailer of petroleum products and petroleum.  It acquires existing wholesale and retail petroleum network with its entities including capex equipment installed at the retail</w:t>
      </w:r>
      <w:r w:rsidR="003A1B39">
        <w:rPr>
          <w:rFonts w:ascii="Times New Roman" w:hAnsi="Times New Roman" w:cs="Times New Roman"/>
          <w:sz w:val="28"/>
          <w:szCs w:val="28"/>
          <w:lang w:val="en-GB"/>
        </w:rPr>
        <w:t xml:space="preserve"> fuel service stations.  Where it has to construct </w:t>
      </w:r>
      <w:r w:rsidR="004607B9">
        <w:rPr>
          <w:rFonts w:ascii="Times New Roman" w:hAnsi="Times New Roman" w:cs="Times New Roman"/>
          <w:sz w:val="28"/>
          <w:szCs w:val="28"/>
          <w:lang w:val="en-GB"/>
        </w:rPr>
        <w:t xml:space="preserve">new </w:t>
      </w:r>
      <w:r w:rsidR="003A1B39">
        <w:rPr>
          <w:rFonts w:ascii="Times New Roman" w:hAnsi="Times New Roman" w:cs="Times New Roman"/>
          <w:sz w:val="28"/>
          <w:szCs w:val="28"/>
          <w:lang w:val="en-GB"/>
        </w:rPr>
        <w:t xml:space="preserve">service stations, it enters into sublease agreements with the owners of the sites either on a short or long term basis and actually installs infrastructure for that purpose, which includes </w:t>
      </w:r>
      <w:r w:rsidR="009C7E64">
        <w:rPr>
          <w:rFonts w:ascii="Times New Roman" w:hAnsi="Times New Roman" w:cs="Times New Roman"/>
          <w:sz w:val="28"/>
          <w:szCs w:val="28"/>
          <w:lang w:val="en-GB"/>
        </w:rPr>
        <w:t>canopies</w:t>
      </w:r>
      <w:r w:rsidR="003A1B39">
        <w:rPr>
          <w:rFonts w:ascii="Times New Roman" w:hAnsi="Times New Roman" w:cs="Times New Roman"/>
          <w:sz w:val="28"/>
          <w:szCs w:val="28"/>
          <w:lang w:val="en-GB"/>
        </w:rPr>
        <w:t>, pumps</w:t>
      </w:r>
      <w:r w:rsidR="004607B9">
        <w:rPr>
          <w:rFonts w:ascii="Times New Roman" w:hAnsi="Times New Roman" w:cs="Times New Roman"/>
          <w:sz w:val="28"/>
          <w:szCs w:val="28"/>
          <w:lang w:val="en-GB"/>
        </w:rPr>
        <w:t xml:space="preserve"> and </w:t>
      </w:r>
      <w:r w:rsidR="003A1B39">
        <w:rPr>
          <w:rFonts w:ascii="Times New Roman" w:hAnsi="Times New Roman" w:cs="Times New Roman"/>
          <w:sz w:val="28"/>
          <w:szCs w:val="28"/>
          <w:lang w:val="en-GB"/>
        </w:rPr>
        <w:t xml:space="preserve"> fuel storages, which can</w:t>
      </w:r>
      <w:r w:rsidR="004607B9">
        <w:rPr>
          <w:rFonts w:ascii="Times New Roman" w:hAnsi="Times New Roman" w:cs="Times New Roman"/>
          <w:sz w:val="28"/>
          <w:szCs w:val="28"/>
          <w:lang w:val="en-GB"/>
        </w:rPr>
        <w:t xml:space="preserve"> be</w:t>
      </w:r>
      <w:r w:rsidR="003A1B39">
        <w:rPr>
          <w:rFonts w:ascii="Times New Roman" w:hAnsi="Times New Roman" w:cs="Times New Roman"/>
          <w:sz w:val="28"/>
          <w:szCs w:val="28"/>
          <w:lang w:val="en-GB"/>
        </w:rPr>
        <w:t xml:space="preserve"> above or underground (part of Capex Equipment).  It sells </w:t>
      </w:r>
      <w:r w:rsidR="004607B9">
        <w:rPr>
          <w:rFonts w:ascii="Times New Roman" w:hAnsi="Times New Roman" w:cs="Times New Roman"/>
          <w:sz w:val="28"/>
          <w:szCs w:val="28"/>
          <w:lang w:val="en-GB"/>
        </w:rPr>
        <w:t xml:space="preserve">all these </w:t>
      </w:r>
      <w:r w:rsidR="003A1B39">
        <w:rPr>
          <w:rFonts w:ascii="Times New Roman" w:hAnsi="Times New Roman" w:cs="Times New Roman"/>
          <w:sz w:val="28"/>
          <w:szCs w:val="28"/>
          <w:lang w:val="en-GB"/>
        </w:rPr>
        <w:t>produ</w:t>
      </w:r>
      <w:r w:rsidR="004607B9">
        <w:rPr>
          <w:rFonts w:ascii="Times New Roman" w:hAnsi="Times New Roman" w:cs="Times New Roman"/>
          <w:sz w:val="28"/>
          <w:szCs w:val="28"/>
          <w:lang w:val="en-GB"/>
        </w:rPr>
        <w:t>cts to</w:t>
      </w:r>
      <w:r w:rsidR="003A1B39">
        <w:rPr>
          <w:rFonts w:ascii="Times New Roman" w:hAnsi="Times New Roman" w:cs="Times New Roman"/>
          <w:sz w:val="28"/>
          <w:szCs w:val="28"/>
          <w:lang w:val="en-GB"/>
        </w:rPr>
        <w:t xml:space="preserve"> the general public.  In addition to service stations</w:t>
      </w:r>
      <w:r w:rsidR="004607B9">
        <w:rPr>
          <w:rFonts w:ascii="Times New Roman" w:hAnsi="Times New Roman" w:cs="Times New Roman"/>
          <w:sz w:val="28"/>
          <w:szCs w:val="28"/>
          <w:lang w:val="en-GB"/>
        </w:rPr>
        <w:t>,</w:t>
      </w:r>
      <w:r w:rsidR="003A1B39">
        <w:rPr>
          <w:rFonts w:ascii="Times New Roman" w:hAnsi="Times New Roman" w:cs="Times New Roman"/>
          <w:sz w:val="28"/>
          <w:szCs w:val="28"/>
          <w:lang w:val="en-GB"/>
        </w:rPr>
        <w:t xml:space="preserve"> to be included to the infrastructure erected on site</w:t>
      </w:r>
      <w:r w:rsidR="004607B9">
        <w:rPr>
          <w:rFonts w:ascii="Times New Roman" w:hAnsi="Times New Roman" w:cs="Times New Roman"/>
          <w:sz w:val="28"/>
          <w:szCs w:val="28"/>
          <w:lang w:val="en-GB"/>
        </w:rPr>
        <w:t>,</w:t>
      </w:r>
      <w:r w:rsidR="003A1B39">
        <w:rPr>
          <w:rFonts w:ascii="Times New Roman" w:hAnsi="Times New Roman" w:cs="Times New Roman"/>
          <w:sz w:val="28"/>
          <w:szCs w:val="28"/>
          <w:lang w:val="en-GB"/>
        </w:rPr>
        <w:t xml:space="preserve"> are shops and car</w:t>
      </w:r>
      <w:r w:rsidR="005C73EC">
        <w:rPr>
          <w:rFonts w:ascii="Times New Roman" w:hAnsi="Times New Roman" w:cs="Times New Roman"/>
          <w:sz w:val="28"/>
          <w:szCs w:val="28"/>
          <w:lang w:val="en-GB"/>
        </w:rPr>
        <w:t xml:space="preserve"> </w:t>
      </w:r>
      <w:r w:rsidR="003A1B39">
        <w:rPr>
          <w:rFonts w:ascii="Times New Roman" w:hAnsi="Times New Roman" w:cs="Times New Roman"/>
          <w:sz w:val="28"/>
          <w:szCs w:val="28"/>
          <w:lang w:val="en-GB"/>
        </w:rPr>
        <w:t>wash</w:t>
      </w:r>
      <w:r w:rsidR="005C73EC">
        <w:rPr>
          <w:rFonts w:ascii="Times New Roman" w:hAnsi="Times New Roman" w:cs="Times New Roman"/>
          <w:sz w:val="28"/>
          <w:szCs w:val="28"/>
          <w:lang w:val="en-GB"/>
        </w:rPr>
        <w:t xml:space="preserve"> facilities</w:t>
      </w:r>
      <w:r w:rsidR="003A1B39">
        <w:rPr>
          <w:rFonts w:ascii="Times New Roman" w:hAnsi="Times New Roman" w:cs="Times New Roman"/>
          <w:sz w:val="28"/>
          <w:szCs w:val="28"/>
          <w:lang w:val="en-GB"/>
        </w:rPr>
        <w:t>.</w:t>
      </w:r>
    </w:p>
    <w:p w14:paraId="4859F03A" w14:textId="77777777" w:rsidR="003A1B39" w:rsidRDefault="003A1B39" w:rsidP="003A1B39">
      <w:pPr>
        <w:spacing w:after="0" w:line="360" w:lineRule="auto"/>
        <w:jc w:val="both"/>
        <w:rPr>
          <w:rFonts w:ascii="Times New Roman" w:hAnsi="Times New Roman" w:cs="Times New Roman"/>
          <w:sz w:val="28"/>
          <w:szCs w:val="28"/>
          <w:lang w:val="en-GB"/>
        </w:rPr>
      </w:pPr>
    </w:p>
    <w:p w14:paraId="1E57B49C" w14:textId="1C6B5E27" w:rsidR="00E83638" w:rsidRDefault="003A1B39" w:rsidP="000A6128">
      <w:pPr>
        <w:spacing w:after="0" w:line="360" w:lineRule="auto"/>
        <w:ind w:left="720" w:hanging="720"/>
        <w:jc w:val="both"/>
        <w:rPr>
          <w:rFonts w:ascii="Times New Roman" w:hAnsi="Times New Roman" w:cs="Times New Roman"/>
          <w:sz w:val="28"/>
          <w:szCs w:val="28"/>
          <w:lang w:val="en-GB"/>
        </w:rPr>
      </w:pPr>
      <w:r>
        <w:rPr>
          <w:rFonts w:ascii="Times New Roman" w:hAnsi="Times New Roman" w:cs="Times New Roman"/>
          <w:sz w:val="28"/>
          <w:szCs w:val="28"/>
          <w:lang w:val="en-GB"/>
        </w:rPr>
        <w:t>[</w:t>
      </w:r>
      <w:r w:rsidR="00811BFF">
        <w:rPr>
          <w:rFonts w:ascii="Times New Roman" w:hAnsi="Times New Roman" w:cs="Times New Roman"/>
          <w:sz w:val="28"/>
          <w:szCs w:val="28"/>
          <w:lang w:val="en-GB"/>
        </w:rPr>
        <w:t>7</w:t>
      </w:r>
      <w:r>
        <w:rPr>
          <w:rFonts w:ascii="Times New Roman" w:hAnsi="Times New Roman" w:cs="Times New Roman"/>
          <w:sz w:val="28"/>
          <w:szCs w:val="28"/>
          <w:lang w:val="en-GB"/>
        </w:rPr>
        <w:t>]</w:t>
      </w:r>
      <w:r>
        <w:rPr>
          <w:rFonts w:ascii="Times New Roman" w:hAnsi="Times New Roman" w:cs="Times New Roman"/>
          <w:sz w:val="28"/>
          <w:szCs w:val="28"/>
          <w:lang w:val="en-GB"/>
        </w:rPr>
        <w:tab/>
      </w:r>
      <w:r w:rsidR="000A6128">
        <w:rPr>
          <w:rFonts w:ascii="Times New Roman" w:hAnsi="Times New Roman" w:cs="Times New Roman"/>
          <w:sz w:val="28"/>
          <w:szCs w:val="28"/>
          <w:lang w:val="en-GB"/>
        </w:rPr>
        <w:t>The 1</w:t>
      </w:r>
      <w:r w:rsidR="000A6128" w:rsidRPr="000A6128">
        <w:rPr>
          <w:rFonts w:ascii="Times New Roman" w:hAnsi="Times New Roman" w:cs="Times New Roman"/>
          <w:sz w:val="28"/>
          <w:szCs w:val="28"/>
          <w:vertAlign w:val="superscript"/>
          <w:lang w:val="en-GB"/>
        </w:rPr>
        <w:t>st</w:t>
      </w:r>
      <w:r w:rsidR="000A6128">
        <w:rPr>
          <w:rFonts w:ascii="Times New Roman" w:hAnsi="Times New Roman" w:cs="Times New Roman"/>
          <w:sz w:val="28"/>
          <w:szCs w:val="28"/>
          <w:lang w:val="en-GB"/>
        </w:rPr>
        <w:t xml:space="preserve"> respondent is the executrix of the estate of the late </w:t>
      </w:r>
      <w:proofErr w:type="spellStart"/>
      <w:r w:rsidR="000A6128">
        <w:rPr>
          <w:rFonts w:ascii="Times New Roman" w:hAnsi="Times New Roman" w:cs="Times New Roman"/>
          <w:sz w:val="28"/>
          <w:szCs w:val="28"/>
          <w:lang w:val="en-GB"/>
        </w:rPr>
        <w:t>Sebatana</w:t>
      </w:r>
      <w:proofErr w:type="spellEnd"/>
      <w:r w:rsidR="000A6128">
        <w:rPr>
          <w:rFonts w:ascii="Times New Roman" w:hAnsi="Times New Roman" w:cs="Times New Roman"/>
          <w:sz w:val="28"/>
          <w:szCs w:val="28"/>
          <w:lang w:val="en-GB"/>
        </w:rPr>
        <w:t xml:space="preserve"> Russell and is being sued in that capacity.  The 2</w:t>
      </w:r>
      <w:r w:rsidR="000A6128" w:rsidRPr="000A6128">
        <w:rPr>
          <w:rFonts w:ascii="Times New Roman" w:hAnsi="Times New Roman" w:cs="Times New Roman"/>
          <w:sz w:val="28"/>
          <w:szCs w:val="28"/>
          <w:vertAlign w:val="superscript"/>
          <w:lang w:val="en-GB"/>
        </w:rPr>
        <w:t>nd</w:t>
      </w:r>
      <w:r w:rsidR="000A6128">
        <w:rPr>
          <w:rFonts w:ascii="Times New Roman" w:hAnsi="Times New Roman" w:cs="Times New Roman"/>
          <w:sz w:val="28"/>
          <w:szCs w:val="28"/>
          <w:lang w:val="en-GB"/>
        </w:rPr>
        <w:t xml:space="preserve"> respondent is Southern Express (Pty) Ltd, a company appointed for managing and maintaining the properties </w:t>
      </w:r>
      <w:r w:rsidR="000A6128">
        <w:rPr>
          <w:rFonts w:ascii="Times New Roman" w:hAnsi="Times New Roman" w:cs="Times New Roman"/>
          <w:sz w:val="28"/>
          <w:szCs w:val="28"/>
          <w:lang w:val="en-GB"/>
        </w:rPr>
        <w:lastRenderedPageBreak/>
        <w:t xml:space="preserve">of the estate of the </w:t>
      </w:r>
      <w:r w:rsidR="00811BFF">
        <w:rPr>
          <w:rFonts w:ascii="Times New Roman" w:hAnsi="Times New Roman" w:cs="Times New Roman"/>
          <w:sz w:val="28"/>
          <w:szCs w:val="28"/>
          <w:lang w:val="en-GB"/>
        </w:rPr>
        <w:t>said estate</w:t>
      </w:r>
      <w:r w:rsidR="000A6128">
        <w:rPr>
          <w:rFonts w:ascii="Times New Roman" w:hAnsi="Times New Roman" w:cs="Times New Roman"/>
          <w:sz w:val="28"/>
          <w:szCs w:val="28"/>
          <w:lang w:val="en-GB"/>
        </w:rPr>
        <w:t>.  The 3</w:t>
      </w:r>
      <w:r w:rsidR="000A6128" w:rsidRPr="000A6128">
        <w:rPr>
          <w:rFonts w:ascii="Times New Roman" w:hAnsi="Times New Roman" w:cs="Times New Roman"/>
          <w:sz w:val="28"/>
          <w:szCs w:val="28"/>
          <w:vertAlign w:val="superscript"/>
          <w:lang w:val="en-GB"/>
        </w:rPr>
        <w:t>rd</w:t>
      </w:r>
      <w:r w:rsidR="000A6128">
        <w:rPr>
          <w:rFonts w:ascii="Times New Roman" w:hAnsi="Times New Roman" w:cs="Times New Roman"/>
          <w:sz w:val="28"/>
          <w:szCs w:val="28"/>
          <w:lang w:val="en-GB"/>
        </w:rPr>
        <w:t xml:space="preserve"> respondent is the Master of the High Court, 4</w:t>
      </w:r>
      <w:r w:rsidR="000A6128" w:rsidRPr="000A6128">
        <w:rPr>
          <w:rFonts w:ascii="Times New Roman" w:hAnsi="Times New Roman" w:cs="Times New Roman"/>
          <w:sz w:val="28"/>
          <w:szCs w:val="28"/>
          <w:vertAlign w:val="superscript"/>
          <w:lang w:val="en-GB"/>
        </w:rPr>
        <w:t>th</w:t>
      </w:r>
      <w:r w:rsidR="000A6128">
        <w:rPr>
          <w:rFonts w:ascii="Times New Roman" w:hAnsi="Times New Roman" w:cs="Times New Roman"/>
          <w:sz w:val="28"/>
          <w:szCs w:val="28"/>
          <w:lang w:val="en-GB"/>
        </w:rPr>
        <w:t xml:space="preserve"> to 7</w:t>
      </w:r>
      <w:r w:rsidR="000A6128" w:rsidRPr="000A6128">
        <w:rPr>
          <w:rFonts w:ascii="Times New Roman" w:hAnsi="Times New Roman" w:cs="Times New Roman"/>
          <w:sz w:val="28"/>
          <w:szCs w:val="28"/>
          <w:vertAlign w:val="superscript"/>
          <w:lang w:val="en-GB"/>
        </w:rPr>
        <w:t>th</w:t>
      </w:r>
      <w:r w:rsidR="000A6128">
        <w:rPr>
          <w:rFonts w:ascii="Times New Roman" w:hAnsi="Times New Roman" w:cs="Times New Roman"/>
          <w:sz w:val="28"/>
          <w:szCs w:val="28"/>
          <w:lang w:val="en-GB"/>
        </w:rPr>
        <w:t xml:space="preserve"> respondents are Attorney General, Officer Commanding </w:t>
      </w:r>
      <w:proofErr w:type="spellStart"/>
      <w:r w:rsidR="000A6128">
        <w:rPr>
          <w:rFonts w:ascii="Times New Roman" w:hAnsi="Times New Roman" w:cs="Times New Roman"/>
          <w:sz w:val="28"/>
          <w:szCs w:val="28"/>
          <w:lang w:val="en-GB"/>
        </w:rPr>
        <w:t>Mohale’s</w:t>
      </w:r>
      <w:proofErr w:type="spellEnd"/>
      <w:r w:rsidR="000A6128">
        <w:rPr>
          <w:rFonts w:ascii="Times New Roman" w:hAnsi="Times New Roman" w:cs="Times New Roman"/>
          <w:sz w:val="28"/>
          <w:szCs w:val="28"/>
          <w:lang w:val="en-GB"/>
        </w:rPr>
        <w:t xml:space="preserve"> Hoek police station, the Commissioner of </w:t>
      </w:r>
      <w:r w:rsidR="00612204">
        <w:rPr>
          <w:rFonts w:ascii="Times New Roman" w:hAnsi="Times New Roman" w:cs="Times New Roman"/>
          <w:sz w:val="28"/>
          <w:szCs w:val="28"/>
          <w:lang w:val="en-GB"/>
        </w:rPr>
        <w:t>police, RCK</w:t>
      </w:r>
      <w:r w:rsidR="00223BA3">
        <w:rPr>
          <w:rFonts w:ascii="Times New Roman" w:hAnsi="Times New Roman" w:cs="Times New Roman"/>
          <w:sz w:val="28"/>
          <w:szCs w:val="28"/>
          <w:lang w:val="en-GB"/>
        </w:rPr>
        <w:t xml:space="preserve"> Holdings</w:t>
      </w:r>
      <w:r w:rsidR="00397DFB">
        <w:rPr>
          <w:rFonts w:ascii="Times New Roman" w:hAnsi="Times New Roman" w:cs="Times New Roman"/>
          <w:sz w:val="28"/>
          <w:szCs w:val="28"/>
          <w:lang w:val="en-GB"/>
        </w:rPr>
        <w:t xml:space="preserve"> </w:t>
      </w:r>
      <w:r w:rsidR="00066E1B">
        <w:rPr>
          <w:rFonts w:ascii="Times New Roman" w:hAnsi="Times New Roman" w:cs="Times New Roman"/>
          <w:sz w:val="28"/>
          <w:szCs w:val="28"/>
          <w:lang w:val="en-GB"/>
        </w:rPr>
        <w:t>(the</w:t>
      </w:r>
      <w:r w:rsidR="00223BA3">
        <w:rPr>
          <w:rFonts w:ascii="Times New Roman" w:hAnsi="Times New Roman" w:cs="Times New Roman"/>
          <w:sz w:val="28"/>
          <w:szCs w:val="28"/>
          <w:lang w:val="en-GB"/>
        </w:rPr>
        <w:t xml:space="preserve"> appellant’s agent who trade on the premises in question</w:t>
      </w:r>
      <w:r w:rsidR="00811BFF">
        <w:rPr>
          <w:rFonts w:ascii="Times New Roman" w:hAnsi="Times New Roman" w:cs="Times New Roman"/>
          <w:sz w:val="28"/>
          <w:szCs w:val="28"/>
          <w:lang w:val="en-GB"/>
        </w:rPr>
        <w:t>) respectively</w:t>
      </w:r>
      <w:r w:rsidR="00223BA3">
        <w:rPr>
          <w:rFonts w:ascii="Times New Roman" w:hAnsi="Times New Roman" w:cs="Times New Roman"/>
          <w:sz w:val="28"/>
          <w:szCs w:val="28"/>
          <w:lang w:val="en-GB"/>
        </w:rPr>
        <w:t>.</w:t>
      </w:r>
    </w:p>
    <w:p w14:paraId="5C305F43" w14:textId="46C37411" w:rsidR="00223BA3" w:rsidRDefault="00223BA3" w:rsidP="000A6128">
      <w:pPr>
        <w:spacing w:after="0" w:line="360" w:lineRule="auto"/>
        <w:ind w:left="720" w:hanging="720"/>
        <w:jc w:val="both"/>
        <w:rPr>
          <w:rFonts w:ascii="Times New Roman" w:hAnsi="Times New Roman" w:cs="Times New Roman"/>
          <w:sz w:val="28"/>
          <w:szCs w:val="28"/>
          <w:lang w:val="en-GB"/>
        </w:rPr>
      </w:pPr>
    </w:p>
    <w:p w14:paraId="53488B23" w14:textId="4791284F" w:rsidR="00223BA3" w:rsidRDefault="00223BA3" w:rsidP="000A6128">
      <w:pPr>
        <w:spacing w:after="0" w:line="360" w:lineRule="auto"/>
        <w:ind w:left="720" w:hanging="720"/>
        <w:jc w:val="both"/>
        <w:rPr>
          <w:rFonts w:ascii="Times New Roman" w:hAnsi="Times New Roman" w:cs="Times New Roman"/>
          <w:sz w:val="28"/>
          <w:szCs w:val="28"/>
          <w:lang w:val="en-GB"/>
        </w:rPr>
      </w:pPr>
      <w:r>
        <w:rPr>
          <w:rFonts w:ascii="Times New Roman" w:hAnsi="Times New Roman" w:cs="Times New Roman"/>
          <w:sz w:val="28"/>
          <w:szCs w:val="28"/>
          <w:lang w:val="en-GB"/>
        </w:rPr>
        <w:t>[</w:t>
      </w:r>
      <w:r w:rsidR="00811BFF">
        <w:rPr>
          <w:rFonts w:ascii="Times New Roman" w:hAnsi="Times New Roman" w:cs="Times New Roman"/>
          <w:sz w:val="28"/>
          <w:szCs w:val="28"/>
          <w:lang w:val="en-GB"/>
        </w:rPr>
        <w:t>8</w:t>
      </w:r>
      <w:r>
        <w:rPr>
          <w:rFonts w:ascii="Times New Roman" w:hAnsi="Times New Roman" w:cs="Times New Roman"/>
          <w:sz w:val="28"/>
          <w:szCs w:val="28"/>
          <w:lang w:val="en-GB"/>
        </w:rPr>
        <w:t>]</w:t>
      </w:r>
      <w:r>
        <w:rPr>
          <w:rFonts w:ascii="Times New Roman" w:hAnsi="Times New Roman" w:cs="Times New Roman"/>
          <w:sz w:val="28"/>
          <w:szCs w:val="28"/>
          <w:lang w:val="en-GB"/>
        </w:rPr>
        <w:tab/>
        <w:t xml:space="preserve">It is common cause that the infrastructure on the plot in question originally belonged to BP South Africa </w:t>
      </w:r>
      <w:r w:rsidR="00ED7029">
        <w:rPr>
          <w:rFonts w:ascii="Times New Roman" w:hAnsi="Times New Roman" w:cs="Times New Roman"/>
          <w:sz w:val="28"/>
          <w:szCs w:val="28"/>
          <w:lang w:val="en-GB"/>
        </w:rPr>
        <w:t xml:space="preserve">and </w:t>
      </w:r>
      <w:proofErr w:type="gramStart"/>
      <w:r w:rsidR="005E54CB">
        <w:rPr>
          <w:rFonts w:ascii="Times New Roman" w:hAnsi="Times New Roman" w:cs="Times New Roman"/>
          <w:sz w:val="28"/>
          <w:szCs w:val="28"/>
          <w:lang w:val="en-GB"/>
        </w:rPr>
        <w:t>BP Lesotho</w:t>
      </w:r>
      <w:r w:rsidR="0093350C">
        <w:rPr>
          <w:rFonts w:ascii="Times New Roman" w:hAnsi="Times New Roman" w:cs="Times New Roman"/>
          <w:sz w:val="28"/>
          <w:szCs w:val="28"/>
          <w:lang w:val="en-GB"/>
        </w:rPr>
        <w:t>,</w:t>
      </w:r>
      <w:r w:rsidR="005E54CB">
        <w:rPr>
          <w:rFonts w:ascii="Times New Roman" w:hAnsi="Times New Roman" w:cs="Times New Roman"/>
          <w:sz w:val="28"/>
          <w:szCs w:val="28"/>
          <w:lang w:val="en-GB"/>
        </w:rPr>
        <w:t xml:space="preserve"> and</w:t>
      </w:r>
      <w:proofErr w:type="gramEnd"/>
      <w:r w:rsidR="00ED7029">
        <w:rPr>
          <w:rFonts w:ascii="Times New Roman" w:hAnsi="Times New Roman" w:cs="Times New Roman"/>
          <w:sz w:val="28"/>
          <w:szCs w:val="28"/>
          <w:lang w:val="en-GB"/>
        </w:rPr>
        <w:t xml:space="preserve"> was later acquired by Excel Petroleum with the knowledge and written consent of the late </w:t>
      </w:r>
      <w:proofErr w:type="spellStart"/>
      <w:r w:rsidR="00ED7029">
        <w:rPr>
          <w:rFonts w:ascii="Times New Roman" w:hAnsi="Times New Roman" w:cs="Times New Roman"/>
          <w:sz w:val="28"/>
          <w:szCs w:val="28"/>
          <w:lang w:val="en-GB"/>
        </w:rPr>
        <w:t>Sebatana</w:t>
      </w:r>
      <w:proofErr w:type="spellEnd"/>
      <w:r w:rsidR="00ED7029">
        <w:rPr>
          <w:rFonts w:ascii="Times New Roman" w:hAnsi="Times New Roman" w:cs="Times New Roman"/>
          <w:sz w:val="28"/>
          <w:szCs w:val="28"/>
          <w:lang w:val="en-GB"/>
        </w:rPr>
        <w:t xml:space="preserve"> William Russell </w:t>
      </w:r>
      <w:r w:rsidR="0093350C">
        <w:rPr>
          <w:rFonts w:ascii="Times New Roman" w:hAnsi="Times New Roman" w:cs="Times New Roman"/>
          <w:sz w:val="28"/>
          <w:szCs w:val="28"/>
          <w:lang w:val="en-GB"/>
        </w:rPr>
        <w:t xml:space="preserve">as </w:t>
      </w:r>
      <w:r w:rsidR="00ED7029">
        <w:rPr>
          <w:rFonts w:ascii="Times New Roman" w:hAnsi="Times New Roman" w:cs="Times New Roman"/>
          <w:sz w:val="28"/>
          <w:szCs w:val="28"/>
          <w:lang w:val="en-GB"/>
        </w:rPr>
        <w:t xml:space="preserve">confirmed in </w:t>
      </w:r>
      <w:r w:rsidR="0093350C">
        <w:rPr>
          <w:rFonts w:ascii="Times New Roman" w:hAnsi="Times New Roman" w:cs="Times New Roman"/>
          <w:sz w:val="28"/>
          <w:szCs w:val="28"/>
          <w:lang w:val="en-GB"/>
        </w:rPr>
        <w:t xml:space="preserve">the </w:t>
      </w:r>
      <w:r w:rsidR="00ED7029">
        <w:rPr>
          <w:rFonts w:ascii="Times New Roman" w:hAnsi="Times New Roman" w:cs="Times New Roman"/>
          <w:sz w:val="28"/>
          <w:szCs w:val="28"/>
          <w:lang w:val="en-GB"/>
        </w:rPr>
        <w:t xml:space="preserve">Agreement between the parties.  The late </w:t>
      </w:r>
      <w:proofErr w:type="spellStart"/>
      <w:r w:rsidR="00ED7029">
        <w:rPr>
          <w:rFonts w:ascii="Times New Roman" w:hAnsi="Times New Roman" w:cs="Times New Roman"/>
          <w:sz w:val="28"/>
          <w:szCs w:val="28"/>
          <w:lang w:val="en-GB"/>
        </w:rPr>
        <w:t>Sebatana</w:t>
      </w:r>
      <w:proofErr w:type="spellEnd"/>
      <w:r w:rsidR="00ED7029">
        <w:rPr>
          <w:rFonts w:ascii="Times New Roman" w:hAnsi="Times New Roman" w:cs="Times New Roman"/>
          <w:sz w:val="28"/>
          <w:szCs w:val="28"/>
          <w:lang w:val="en-GB"/>
        </w:rPr>
        <w:t xml:space="preserve"> Russell consented to the </w:t>
      </w:r>
      <w:r w:rsidR="005E54CB">
        <w:rPr>
          <w:rFonts w:ascii="Times New Roman" w:hAnsi="Times New Roman" w:cs="Times New Roman"/>
          <w:sz w:val="28"/>
          <w:szCs w:val="28"/>
          <w:lang w:val="en-GB"/>
        </w:rPr>
        <w:t>Excel Petroleum Supply Agreement on 11</w:t>
      </w:r>
      <w:r w:rsidR="005E54CB" w:rsidRPr="005E54CB">
        <w:rPr>
          <w:rFonts w:ascii="Times New Roman" w:hAnsi="Times New Roman" w:cs="Times New Roman"/>
          <w:sz w:val="28"/>
          <w:szCs w:val="28"/>
          <w:vertAlign w:val="superscript"/>
          <w:lang w:val="en-GB"/>
        </w:rPr>
        <w:t>th</w:t>
      </w:r>
      <w:r w:rsidR="005E54CB">
        <w:rPr>
          <w:rFonts w:ascii="Times New Roman" w:hAnsi="Times New Roman" w:cs="Times New Roman"/>
          <w:sz w:val="28"/>
          <w:szCs w:val="28"/>
          <w:lang w:val="en-GB"/>
        </w:rPr>
        <w:t xml:space="preserve"> May 2006.  Subsequent to Excel Petroleum acquiring the site equipment assets and supply of petroleum and products from BP Lesotho during May 2006, it underwent a name change to Puma Energy LS (Pty) Ltd., the current appellant.  Puma Energy thus acquired the </w:t>
      </w:r>
      <w:proofErr w:type="spellStart"/>
      <w:r w:rsidR="005E54CB">
        <w:rPr>
          <w:rFonts w:ascii="Times New Roman" w:hAnsi="Times New Roman" w:cs="Times New Roman"/>
          <w:sz w:val="28"/>
          <w:szCs w:val="28"/>
          <w:lang w:val="en-GB"/>
        </w:rPr>
        <w:t>Mohales</w:t>
      </w:r>
      <w:proofErr w:type="spellEnd"/>
      <w:r w:rsidR="005E54CB">
        <w:rPr>
          <w:rFonts w:ascii="Times New Roman" w:hAnsi="Times New Roman" w:cs="Times New Roman"/>
          <w:sz w:val="28"/>
          <w:szCs w:val="28"/>
          <w:lang w:val="en-GB"/>
        </w:rPr>
        <w:t xml:space="preserve">’ Hoek service station business and the capex equipment </w:t>
      </w:r>
      <w:r w:rsidR="007E0A57">
        <w:rPr>
          <w:rFonts w:ascii="Times New Roman" w:hAnsi="Times New Roman" w:cs="Times New Roman"/>
          <w:sz w:val="28"/>
          <w:szCs w:val="28"/>
          <w:lang w:val="en-GB"/>
        </w:rPr>
        <w:t>thereon and</w:t>
      </w:r>
      <w:r w:rsidR="005E54CB">
        <w:rPr>
          <w:rFonts w:ascii="Times New Roman" w:hAnsi="Times New Roman" w:cs="Times New Roman"/>
          <w:sz w:val="28"/>
          <w:szCs w:val="28"/>
          <w:lang w:val="en-GB"/>
        </w:rPr>
        <w:t xml:space="preserve"> rebranded the service </w:t>
      </w:r>
      <w:r w:rsidR="0093350C">
        <w:rPr>
          <w:rFonts w:ascii="Times New Roman" w:hAnsi="Times New Roman" w:cs="Times New Roman"/>
          <w:sz w:val="28"/>
          <w:szCs w:val="28"/>
          <w:lang w:val="en-GB"/>
        </w:rPr>
        <w:t xml:space="preserve">station </w:t>
      </w:r>
      <w:r w:rsidR="005E54CB">
        <w:rPr>
          <w:rFonts w:ascii="Times New Roman" w:hAnsi="Times New Roman" w:cs="Times New Roman"/>
          <w:sz w:val="28"/>
          <w:szCs w:val="28"/>
          <w:lang w:val="en-GB"/>
        </w:rPr>
        <w:t>Puma Energy.</w:t>
      </w:r>
    </w:p>
    <w:p w14:paraId="67F881B8" w14:textId="43954B2E" w:rsidR="005E54CB" w:rsidRDefault="005E54CB" w:rsidP="000A6128">
      <w:pPr>
        <w:spacing w:after="0" w:line="360" w:lineRule="auto"/>
        <w:ind w:left="720" w:hanging="720"/>
        <w:jc w:val="both"/>
        <w:rPr>
          <w:rFonts w:ascii="Times New Roman" w:hAnsi="Times New Roman" w:cs="Times New Roman"/>
          <w:sz w:val="28"/>
          <w:szCs w:val="28"/>
          <w:lang w:val="en-GB"/>
        </w:rPr>
      </w:pPr>
    </w:p>
    <w:p w14:paraId="40742A3D" w14:textId="78A7460B" w:rsidR="006C6922" w:rsidRDefault="005E54CB" w:rsidP="000A6128">
      <w:pPr>
        <w:spacing w:after="0" w:line="360" w:lineRule="auto"/>
        <w:ind w:left="720" w:hanging="720"/>
        <w:jc w:val="both"/>
        <w:rPr>
          <w:rFonts w:ascii="Times New Roman" w:hAnsi="Times New Roman" w:cs="Times New Roman"/>
          <w:sz w:val="28"/>
          <w:szCs w:val="28"/>
          <w:lang w:val="en-GB"/>
        </w:rPr>
      </w:pPr>
      <w:r>
        <w:rPr>
          <w:rFonts w:ascii="Times New Roman" w:hAnsi="Times New Roman" w:cs="Times New Roman"/>
          <w:sz w:val="28"/>
          <w:szCs w:val="28"/>
          <w:lang w:val="en-GB"/>
        </w:rPr>
        <w:t>[</w:t>
      </w:r>
      <w:r w:rsidR="00612204">
        <w:rPr>
          <w:rFonts w:ascii="Times New Roman" w:hAnsi="Times New Roman" w:cs="Times New Roman"/>
          <w:sz w:val="28"/>
          <w:szCs w:val="28"/>
          <w:lang w:val="en-GB"/>
        </w:rPr>
        <w:t>9</w:t>
      </w:r>
      <w:r>
        <w:rPr>
          <w:rFonts w:ascii="Times New Roman" w:hAnsi="Times New Roman" w:cs="Times New Roman"/>
          <w:sz w:val="28"/>
          <w:szCs w:val="28"/>
          <w:lang w:val="en-GB"/>
        </w:rPr>
        <w:t>]</w:t>
      </w:r>
      <w:r>
        <w:rPr>
          <w:rFonts w:ascii="Times New Roman" w:hAnsi="Times New Roman" w:cs="Times New Roman"/>
          <w:sz w:val="28"/>
          <w:szCs w:val="28"/>
          <w:lang w:val="en-GB"/>
        </w:rPr>
        <w:tab/>
      </w:r>
      <w:r w:rsidR="007E0A57">
        <w:rPr>
          <w:rFonts w:ascii="Times New Roman" w:hAnsi="Times New Roman" w:cs="Times New Roman"/>
          <w:sz w:val="28"/>
          <w:szCs w:val="28"/>
          <w:lang w:val="en-GB"/>
        </w:rPr>
        <w:t xml:space="preserve">The late </w:t>
      </w:r>
      <w:proofErr w:type="spellStart"/>
      <w:r w:rsidR="007E0A57">
        <w:rPr>
          <w:rFonts w:ascii="Times New Roman" w:hAnsi="Times New Roman" w:cs="Times New Roman"/>
          <w:sz w:val="28"/>
          <w:szCs w:val="28"/>
          <w:lang w:val="en-GB"/>
        </w:rPr>
        <w:t>Sebatana</w:t>
      </w:r>
      <w:proofErr w:type="spellEnd"/>
      <w:r w:rsidR="007E0A57">
        <w:rPr>
          <w:rFonts w:ascii="Times New Roman" w:hAnsi="Times New Roman" w:cs="Times New Roman"/>
          <w:sz w:val="28"/>
          <w:szCs w:val="28"/>
          <w:lang w:val="en-GB"/>
        </w:rPr>
        <w:t xml:space="preserve"> Russe</w:t>
      </w:r>
      <w:r w:rsidR="00DD1232">
        <w:rPr>
          <w:rFonts w:ascii="Times New Roman" w:hAnsi="Times New Roman" w:cs="Times New Roman"/>
          <w:sz w:val="28"/>
          <w:szCs w:val="28"/>
          <w:lang w:val="en-GB"/>
        </w:rPr>
        <w:t>ll</w:t>
      </w:r>
      <w:r w:rsidR="007E0A57">
        <w:rPr>
          <w:rFonts w:ascii="Times New Roman" w:hAnsi="Times New Roman" w:cs="Times New Roman"/>
          <w:sz w:val="28"/>
          <w:szCs w:val="28"/>
          <w:lang w:val="en-GB"/>
        </w:rPr>
        <w:t xml:space="preserve"> passed away in February 2011and his wife (1</w:t>
      </w:r>
      <w:r w:rsidR="007E0A57" w:rsidRPr="007E0A57">
        <w:rPr>
          <w:rFonts w:ascii="Times New Roman" w:hAnsi="Times New Roman" w:cs="Times New Roman"/>
          <w:sz w:val="28"/>
          <w:szCs w:val="28"/>
          <w:vertAlign w:val="superscript"/>
          <w:lang w:val="en-GB"/>
        </w:rPr>
        <w:t>st</w:t>
      </w:r>
      <w:r w:rsidR="007E0A57">
        <w:rPr>
          <w:rFonts w:ascii="Times New Roman" w:hAnsi="Times New Roman" w:cs="Times New Roman"/>
          <w:sz w:val="28"/>
          <w:szCs w:val="28"/>
          <w:lang w:val="en-GB"/>
        </w:rPr>
        <w:t xml:space="preserve"> respondent</w:t>
      </w:r>
      <w:r w:rsidR="003E0777">
        <w:rPr>
          <w:rFonts w:ascii="Times New Roman" w:hAnsi="Times New Roman" w:cs="Times New Roman"/>
          <w:sz w:val="28"/>
          <w:szCs w:val="28"/>
          <w:lang w:val="en-GB"/>
        </w:rPr>
        <w:t>)</w:t>
      </w:r>
      <w:r w:rsidR="007E0A57">
        <w:rPr>
          <w:rFonts w:ascii="Times New Roman" w:hAnsi="Times New Roman" w:cs="Times New Roman"/>
          <w:sz w:val="28"/>
          <w:szCs w:val="28"/>
          <w:lang w:val="en-GB"/>
        </w:rPr>
        <w:t xml:space="preserve"> was appointed the executrix of the estate</w:t>
      </w:r>
      <w:r w:rsidR="00EB3B32">
        <w:rPr>
          <w:rFonts w:ascii="Times New Roman" w:hAnsi="Times New Roman" w:cs="Times New Roman"/>
          <w:sz w:val="28"/>
          <w:szCs w:val="28"/>
          <w:lang w:val="en-GB"/>
        </w:rPr>
        <w:t>.  The 2</w:t>
      </w:r>
      <w:r w:rsidR="00EB3B32" w:rsidRPr="00EB3B32">
        <w:rPr>
          <w:rFonts w:ascii="Times New Roman" w:hAnsi="Times New Roman" w:cs="Times New Roman"/>
          <w:sz w:val="28"/>
          <w:szCs w:val="28"/>
          <w:vertAlign w:val="superscript"/>
          <w:lang w:val="en-GB"/>
        </w:rPr>
        <w:t>nd</w:t>
      </w:r>
      <w:r w:rsidR="00EB3B32">
        <w:rPr>
          <w:rFonts w:ascii="Times New Roman" w:hAnsi="Times New Roman" w:cs="Times New Roman"/>
          <w:sz w:val="28"/>
          <w:szCs w:val="28"/>
          <w:lang w:val="en-GB"/>
        </w:rPr>
        <w:t xml:space="preserve"> respondent was appointed as the property manager by the </w:t>
      </w:r>
      <w:r w:rsidR="003E0777">
        <w:rPr>
          <w:rFonts w:ascii="Times New Roman" w:hAnsi="Times New Roman" w:cs="Times New Roman"/>
          <w:sz w:val="28"/>
          <w:szCs w:val="28"/>
          <w:lang w:val="en-GB"/>
        </w:rPr>
        <w:t>e</w:t>
      </w:r>
      <w:r w:rsidR="00EB3B32">
        <w:rPr>
          <w:rFonts w:ascii="Times New Roman" w:hAnsi="Times New Roman" w:cs="Times New Roman"/>
          <w:sz w:val="28"/>
          <w:szCs w:val="28"/>
          <w:lang w:val="en-GB"/>
        </w:rPr>
        <w:t>xecutrix, and subsequent thereto</w:t>
      </w:r>
      <w:r w:rsidR="003E0777">
        <w:rPr>
          <w:rFonts w:ascii="Times New Roman" w:hAnsi="Times New Roman" w:cs="Times New Roman"/>
          <w:sz w:val="28"/>
          <w:szCs w:val="28"/>
          <w:lang w:val="en-GB"/>
        </w:rPr>
        <w:t>,</w:t>
      </w:r>
      <w:r w:rsidR="00EB3B32">
        <w:rPr>
          <w:rFonts w:ascii="Times New Roman" w:hAnsi="Times New Roman" w:cs="Times New Roman"/>
          <w:sz w:val="28"/>
          <w:szCs w:val="28"/>
          <w:lang w:val="en-GB"/>
        </w:rPr>
        <w:t xml:space="preserve"> the </w:t>
      </w:r>
      <w:r w:rsidR="003E0777">
        <w:rPr>
          <w:rFonts w:ascii="Times New Roman" w:hAnsi="Times New Roman" w:cs="Times New Roman"/>
          <w:sz w:val="28"/>
          <w:szCs w:val="28"/>
          <w:lang w:val="en-GB"/>
        </w:rPr>
        <w:t>e</w:t>
      </w:r>
      <w:r w:rsidR="00EB3B32">
        <w:rPr>
          <w:rFonts w:ascii="Times New Roman" w:hAnsi="Times New Roman" w:cs="Times New Roman"/>
          <w:sz w:val="28"/>
          <w:szCs w:val="28"/>
          <w:lang w:val="en-GB"/>
        </w:rPr>
        <w:t>xecutrix entered into a sublease agreement with the appellant on 02</w:t>
      </w:r>
      <w:r w:rsidR="00EB3B32" w:rsidRPr="00EB3B32">
        <w:rPr>
          <w:rFonts w:ascii="Times New Roman" w:hAnsi="Times New Roman" w:cs="Times New Roman"/>
          <w:sz w:val="28"/>
          <w:szCs w:val="28"/>
          <w:vertAlign w:val="superscript"/>
          <w:lang w:val="en-GB"/>
        </w:rPr>
        <w:t>nd</w:t>
      </w:r>
      <w:r w:rsidR="00EB3B32">
        <w:rPr>
          <w:rFonts w:ascii="Times New Roman" w:hAnsi="Times New Roman" w:cs="Times New Roman"/>
          <w:sz w:val="28"/>
          <w:szCs w:val="28"/>
          <w:lang w:val="en-GB"/>
        </w:rPr>
        <w:t xml:space="preserve"> October 2018</w:t>
      </w:r>
      <w:r w:rsidR="003E0777">
        <w:rPr>
          <w:rFonts w:ascii="Times New Roman" w:hAnsi="Times New Roman" w:cs="Times New Roman"/>
          <w:sz w:val="28"/>
          <w:szCs w:val="28"/>
          <w:lang w:val="en-GB"/>
        </w:rPr>
        <w:t>.</w:t>
      </w:r>
      <w:r w:rsidR="00EB3B32">
        <w:rPr>
          <w:rFonts w:ascii="Times New Roman" w:hAnsi="Times New Roman" w:cs="Times New Roman"/>
          <w:sz w:val="28"/>
          <w:szCs w:val="28"/>
          <w:lang w:val="en-GB"/>
        </w:rPr>
        <w:t xml:space="preserve"> </w:t>
      </w:r>
      <w:r w:rsidR="00E465C0">
        <w:rPr>
          <w:rFonts w:ascii="Times New Roman" w:hAnsi="Times New Roman" w:cs="Times New Roman"/>
          <w:sz w:val="28"/>
          <w:szCs w:val="28"/>
          <w:lang w:val="en-GB"/>
        </w:rPr>
        <w:t>C</w:t>
      </w:r>
      <w:r w:rsidR="00EB3B32">
        <w:rPr>
          <w:rFonts w:ascii="Times New Roman" w:hAnsi="Times New Roman" w:cs="Times New Roman"/>
          <w:sz w:val="28"/>
          <w:szCs w:val="28"/>
          <w:lang w:val="en-GB"/>
        </w:rPr>
        <w:t xml:space="preserve">lause 2.2 of the </w:t>
      </w:r>
      <w:r w:rsidR="00E465C0">
        <w:rPr>
          <w:rFonts w:ascii="Times New Roman" w:hAnsi="Times New Roman" w:cs="Times New Roman"/>
          <w:sz w:val="28"/>
          <w:szCs w:val="28"/>
          <w:lang w:val="en-GB"/>
        </w:rPr>
        <w:t xml:space="preserve">said Sublease </w:t>
      </w:r>
      <w:r w:rsidR="00EB3B32">
        <w:rPr>
          <w:rFonts w:ascii="Times New Roman" w:hAnsi="Times New Roman" w:cs="Times New Roman"/>
          <w:sz w:val="28"/>
          <w:szCs w:val="28"/>
          <w:lang w:val="en-GB"/>
        </w:rPr>
        <w:t>Agreement provide</w:t>
      </w:r>
      <w:r w:rsidR="00AD43E9">
        <w:rPr>
          <w:rFonts w:ascii="Times New Roman" w:hAnsi="Times New Roman" w:cs="Times New Roman"/>
          <w:sz w:val="28"/>
          <w:szCs w:val="28"/>
          <w:lang w:val="en-GB"/>
        </w:rPr>
        <w:t>s</w:t>
      </w:r>
      <w:r w:rsidR="00EB3B32">
        <w:rPr>
          <w:rFonts w:ascii="Times New Roman" w:hAnsi="Times New Roman" w:cs="Times New Roman"/>
          <w:sz w:val="28"/>
          <w:szCs w:val="28"/>
          <w:lang w:val="en-GB"/>
        </w:rPr>
        <w:t xml:space="preserve"> that the appellant would have two separate and distinct options of extension</w:t>
      </w:r>
      <w:r w:rsidR="00E465C0">
        <w:rPr>
          <w:rFonts w:ascii="Times New Roman" w:hAnsi="Times New Roman" w:cs="Times New Roman"/>
          <w:sz w:val="28"/>
          <w:szCs w:val="28"/>
          <w:lang w:val="en-GB"/>
        </w:rPr>
        <w:t xml:space="preserve"> </w:t>
      </w:r>
      <w:r w:rsidR="00E465C0" w:rsidRPr="00E465C0">
        <w:rPr>
          <w:rFonts w:ascii="Times New Roman" w:hAnsi="Times New Roman" w:cs="Times New Roman"/>
          <w:sz w:val="28"/>
          <w:szCs w:val="28"/>
          <w:lang w:val="en-GB"/>
        </w:rPr>
        <w:t>upon the same terms and conditions</w:t>
      </w:r>
      <w:r w:rsidR="00E465C0">
        <w:rPr>
          <w:rFonts w:ascii="Times New Roman" w:hAnsi="Times New Roman" w:cs="Times New Roman"/>
          <w:sz w:val="28"/>
          <w:szCs w:val="28"/>
          <w:lang w:val="en-GB"/>
        </w:rPr>
        <w:t xml:space="preserve">. </w:t>
      </w:r>
      <w:r w:rsidR="00E465C0" w:rsidRPr="00E465C0">
        <w:rPr>
          <w:rFonts w:ascii="Times New Roman" w:hAnsi="Times New Roman" w:cs="Times New Roman"/>
          <w:sz w:val="28"/>
          <w:szCs w:val="28"/>
          <w:lang w:val="en-GB"/>
        </w:rPr>
        <w:t xml:space="preserve">The </w:t>
      </w:r>
      <w:r w:rsidR="00E465C0">
        <w:rPr>
          <w:rFonts w:ascii="Times New Roman" w:hAnsi="Times New Roman" w:cs="Times New Roman"/>
          <w:sz w:val="28"/>
          <w:szCs w:val="28"/>
          <w:lang w:val="en-GB"/>
        </w:rPr>
        <w:t xml:space="preserve">duration of the said sublease was </w:t>
      </w:r>
      <w:r w:rsidR="00E465C0" w:rsidRPr="00E465C0">
        <w:rPr>
          <w:rFonts w:ascii="Times New Roman" w:hAnsi="Times New Roman" w:cs="Times New Roman"/>
          <w:sz w:val="28"/>
          <w:szCs w:val="28"/>
          <w:lang w:val="en-GB"/>
        </w:rPr>
        <w:t>three</w:t>
      </w:r>
      <w:r w:rsidR="00E465C0">
        <w:rPr>
          <w:rFonts w:ascii="Times New Roman" w:hAnsi="Times New Roman" w:cs="Times New Roman"/>
          <w:sz w:val="28"/>
          <w:szCs w:val="28"/>
          <w:lang w:val="en-GB"/>
        </w:rPr>
        <w:t xml:space="preserve"> </w:t>
      </w:r>
      <w:r w:rsidR="00E465C0" w:rsidRPr="00E465C0">
        <w:rPr>
          <w:rFonts w:ascii="Times New Roman" w:hAnsi="Times New Roman" w:cs="Times New Roman"/>
          <w:sz w:val="28"/>
          <w:szCs w:val="28"/>
          <w:lang w:val="en-GB"/>
        </w:rPr>
        <w:t>years less one da</w:t>
      </w:r>
      <w:r w:rsidR="00E465C0">
        <w:rPr>
          <w:rFonts w:ascii="Times New Roman" w:hAnsi="Times New Roman" w:cs="Times New Roman"/>
          <w:sz w:val="28"/>
          <w:szCs w:val="28"/>
          <w:lang w:val="en-GB"/>
        </w:rPr>
        <w:t xml:space="preserve">y. </w:t>
      </w:r>
      <w:r w:rsidR="00AD43E9">
        <w:rPr>
          <w:rFonts w:ascii="Times New Roman" w:hAnsi="Times New Roman" w:cs="Times New Roman"/>
          <w:sz w:val="28"/>
          <w:szCs w:val="28"/>
          <w:lang w:val="en-GB"/>
        </w:rPr>
        <w:t>Clause 2.2</w:t>
      </w:r>
      <w:r w:rsidR="00E465C0">
        <w:rPr>
          <w:rFonts w:ascii="Times New Roman" w:hAnsi="Times New Roman" w:cs="Times New Roman"/>
          <w:sz w:val="28"/>
          <w:szCs w:val="28"/>
          <w:lang w:val="en-GB"/>
        </w:rPr>
        <w:t xml:space="preserve"> further provide</w:t>
      </w:r>
      <w:r w:rsidR="00AD43E9">
        <w:rPr>
          <w:rFonts w:ascii="Times New Roman" w:hAnsi="Times New Roman" w:cs="Times New Roman"/>
          <w:sz w:val="28"/>
          <w:szCs w:val="28"/>
          <w:lang w:val="en-GB"/>
        </w:rPr>
        <w:t>s</w:t>
      </w:r>
      <w:r w:rsidR="00E465C0">
        <w:rPr>
          <w:rFonts w:ascii="Times New Roman" w:hAnsi="Times New Roman" w:cs="Times New Roman"/>
          <w:sz w:val="28"/>
          <w:szCs w:val="28"/>
          <w:lang w:val="en-GB"/>
        </w:rPr>
        <w:t xml:space="preserve"> that the said options for extension</w:t>
      </w:r>
      <w:r w:rsidR="00AD43E9">
        <w:rPr>
          <w:rFonts w:ascii="Times New Roman" w:hAnsi="Times New Roman" w:cs="Times New Roman"/>
          <w:sz w:val="28"/>
          <w:szCs w:val="28"/>
          <w:lang w:val="en-GB"/>
        </w:rPr>
        <w:t xml:space="preserve"> would be</w:t>
      </w:r>
      <w:r w:rsidR="0014782C">
        <w:rPr>
          <w:rFonts w:ascii="Times New Roman" w:hAnsi="Times New Roman" w:cs="Times New Roman"/>
          <w:sz w:val="28"/>
          <w:szCs w:val="28"/>
          <w:lang w:val="en-GB"/>
        </w:rPr>
        <w:t xml:space="preserve"> deemed automatically exercised </w:t>
      </w:r>
      <w:r w:rsidR="006C6922">
        <w:rPr>
          <w:rFonts w:ascii="Times New Roman" w:hAnsi="Times New Roman" w:cs="Times New Roman"/>
          <w:sz w:val="28"/>
          <w:szCs w:val="28"/>
          <w:lang w:val="en-GB"/>
        </w:rPr>
        <w:t xml:space="preserve">by the appellant without notice to the </w:t>
      </w:r>
      <w:r w:rsidR="00AD43E9">
        <w:rPr>
          <w:rFonts w:ascii="Times New Roman" w:hAnsi="Times New Roman" w:cs="Times New Roman"/>
          <w:sz w:val="28"/>
          <w:szCs w:val="28"/>
          <w:lang w:val="en-GB"/>
        </w:rPr>
        <w:t>e</w:t>
      </w:r>
      <w:r w:rsidR="006C6922">
        <w:rPr>
          <w:rFonts w:ascii="Times New Roman" w:hAnsi="Times New Roman" w:cs="Times New Roman"/>
          <w:sz w:val="28"/>
          <w:szCs w:val="28"/>
          <w:lang w:val="en-GB"/>
        </w:rPr>
        <w:t xml:space="preserve">xecutrix, with only the appellant having the right not to exercise the </w:t>
      </w:r>
      <w:r w:rsidR="006C6922">
        <w:rPr>
          <w:rFonts w:ascii="Times New Roman" w:hAnsi="Times New Roman" w:cs="Times New Roman"/>
          <w:sz w:val="28"/>
          <w:szCs w:val="28"/>
          <w:lang w:val="en-GB"/>
        </w:rPr>
        <w:lastRenderedPageBreak/>
        <w:t>options.  The appellant duly conducted its business of petrol filling and service station on the plot.  In terms of clause 15</w:t>
      </w:r>
      <w:r w:rsidR="002E2115">
        <w:rPr>
          <w:rFonts w:ascii="Times New Roman" w:hAnsi="Times New Roman" w:cs="Times New Roman"/>
          <w:sz w:val="28"/>
          <w:szCs w:val="28"/>
          <w:lang w:val="en-GB"/>
        </w:rPr>
        <w:t xml:space="preserve"> of the agreement,</w:t>
      </w:r>
      <w:r w:rsidR="006C6922">
        <w:rPr>
          <w:rFonts w:ascii="Times New Roman" w:hAnsi="Times New Roman" w:cs="Times New Roman"/>
          <w:sz w:val="28"/>
          <w:szCs w:val="28"/>
          <w:lang w:val="en-GB"/>
        </w:rPr>
        <w:t xml:space="preserve"> fuel pumps, tanks and fuel installations </w:t>
      </w:r>
      <w:r w:rsidR="002E2115">
        <w:rPr>
          <w:rFonts w:ascii="Times New Roman" w:hAnsi="Times New Roman" w:cs="Times New Roman"/>
          <w:sz w:val="28"/>
          <w:szCs w:val="28"/>
          <w:lang w:val="en-GB"/>
        </w:rPr>
        <w:t xml:space="preserve">on </w:t>
      </w:r>
      <w:r w:rsidR="00A446BB">
        <w:rPr>
          <w:rFonts w:ascii="Times New Roman" w:hAnsi="Times New Roman" w:cs="Times New Roman"/>
          <w:sz w:val="28"/>
          <w:szCs w:val="28"/>
          <w:lang w:val="en-GB"/>
        </w:rPr>
        <w:t>the site</w:t>
      </w:r>
      <w:r w:rsidR="002E2115">
        <w:rPr>
          <w:rFonts w:ascii="Times New Roman" w:hAnsi="Times New Roman" w:cs="Times New Roman"/>
          <w:sz w:val="28"/>
          <w:szCs w:val="28"/>
          <w:lang w:val="en-GB"/>
        </w:rPr>
        <w:t xml:space="preserve"> in question </w:t>
      </w:r>
      <w:proofErr w:type="gramStart"/>
      <w:r w:rsidR="006C6922">
        <w:rPr>
          <w:rFonts w:ascii="Times New Roman" w:hAnsi="Times New Roman" w:cs="Times New Roman"/>
          <w:sz w:val="28"/>
          <w:szCs w:val="28"/>
          <w:lang w:val="en-GB"/>
        </w:rPr>
        <w:t>remain at all times</w:t>
      </w:r>
      <w:proofErr w:type="gramEnd"/>
      <w:r w:rsidR="006C6922">
        <w:rPr>
          <w:rFonts w:ascii="Times New Roman" w:hAnsi="Times New Roman" w:cs="Times New Roman"/>
          <w:sz w:val="28"/>
          <w:szCs w:val="28"/>
          <w:lang w:val="en-GB"/>
        </w:rPr>
        <w:t xml:space="preserve">, the property of the appellant during the subsistence of the </w:t>
      </w:r>
      <w:r w:rsidR="002E2115">
        <w:rPr>
          <w:rFonts w:ascii="Times New Roman" w:hAnsi="Times New Roman" w:cs="Times New Roman"/>
          <w:sz w:val="28"/>
          <w:szCs w:val="28"/>
          <w:lang w:val="en-GB"/>
        </w:rPr>
        <w:t>a</w:t>
      </w:r>
      <w:r w:rsidR="006C6922">
        <w:rPr>
          <w:rFonts w:ascii="Times New Roman" w:hAnsi="Times New Roman" w:cs="Times New Roman"/>
          <w:sz w:val="28"/>
          <w:szCs w:val="28"/>
          <w:lang w:val="en-GB"/>
        </w:rPr>
        <w:t>greement and after its termination.</w:t>
      </w:r>
    </w:p>
    <w:p w14:paraId="51720DA9" w14:textId="6BAFBDC1" w:rsidR="005E54CB" w:rsidRDefault="00EB3B32" w:rsidP="000A6128">
      <w:pPr>
        <w:spacing w:after="0" w:line="360" w:lineRule="auto"/>
        <w:ind w:left="720" w:hanging="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p>
    <w:p w14:paraId="500F8009" w14:textId="301EAD45" w:rsidR="006C6922" w:rsidRDefault="006C6922" w:rsidP="00BD69CA">
      <w:pPr>
        <w:spacing w:after="0" w:line="360" w:lineRule="auto"/>
        <w:ind w:left="720" w:hanging="720"/>
        <w:jc w:val="both"/>
        <w:rPr>
          <w:rFonts w:ascii="Times New Roman" w:hAnsi="Times New Roman" w:cs="Times New Roman"/>
          <w:sz w:val="28"/>
          <w:szCs w:val="28"/>
          <w:lang w:val="en-GB"/>
        </w:rPr>
      </w:pPr>
      <w:r>
        <w:rPr>
          <w:rFonts w:ascii="Times New Roman" w:hAnsi="Times New Roman" w:cs="Times New Roman"/>
          <w:sz w:val="28"/>
          <w:szCs w:val="28"/>
          <w:lang w:val="en-GB"/>
        </w:rPr>
        <w:t>[</w:t>
      </w:r>
      <w:r w:rsidR="00AC68AF">
        <w:rPr>
          <w:rFonts w:ascii="Times New Roman" w:hAnsi="Times New Roman" w:cs="Times New Roman"/>
          <w:sz w:val="28"/>
          <w:szCs w:val="28"/>
          <w:lang w:val="en-GB"/>
        </w:rPr>
        <w:t>10</w:t>
      </w:r>
      <w:r>
        <w:rPr>
          <w:rFonts w:ascii="Times New Roman" w:hAnsi="Times New Roman" w:cs="Times New Roman"/>
          <w:sz w:val="28"/>
          <w:szCs w:val="28"/>
          <w:lang w:val="en-GB"/>
        </w:rPr>
        <w:t>]</w:t>
      </w:r>
      <w:r>
        <w:rPr>
          <w:rFonts w:ascii="Times New Roman" w:hAnsi="Times New Roman" w:cs="Times New Roman"/>
          <w:sz w:val="28"/>
          <w:szCs w:val="28"/>
          <w:lang w:val="en-GB"/>
        </w:rPr>
        <w:tab/>
        <w:t xml:space="preserve">The “General” provision (clause 19) provides that </w:t>
      </w:r>
      <w:r w:rsidR="00D46054">
        <w:rPr>
          <w:rFonts w:ascii="Times New Roman" w:hAnsi="Times New Roman" w:cs="Times New Roman"/>
          <w:sz w:val="28"/>
          <w:szCs w:val="28"/>
          <w:lang w:val="en-GB"/>
        </w:rPr>
        <w:t xml:space="preserve">the </w:t>
      </w:r>
      <w:r w:rsidR="00BD69CA">
        <w:rPr>
          <w:rFonts w:ascii="Times New Roman" w:hAnsi="Times New Roman" w:cs="Times New Roman"/>
          <w:sz w:val="28"/>
          <w:szCs w:val="28"/>
          <w:lang w:val="en-GB"/>
        </w:rPr>
        <w:t xml:space="preserve">Executrix undertakes to effect registration of the sublease against the title deed to the property and further authorizes the appellant to take steps to </w:t>
      </w:r>
      <w:proofErr w:type="gramStart"/>
      <w:r w:rsidR="00BD69CA">
        <w:rPr>
          <w:rFonts w:ascii="Times New Roman" w:hAnsi="Times New Roman" w:cs="Times New Roman"/>
          <w:sz w:val="28"/>
          <w:szCs w:val="28"/>
          <w:lang w:val="en-GB"/>
        </w:rPr>
        <w:t>effect</w:t>
      </w:r>
      <w:proofErr w:type="gramEnd"/>
      <w:r w:rsidR="00BD69CA">
        <w:rPr>
          <w:rFonts w:ascii="Times New Roman" w:hAnsi="Times New Roman" w:cs="Times New Roman"/>
          <w:sz w:val="28"/>
          <w:szCs w:val="28"/>
          <w:lang w:val="en-GB"/>
        </w:rPr>
        <w:t xml:space="preserve"> this registration. The acceptance of the offer was signed on the 13</w:t>
      </w:r>
      <w:r w:rsidR="00BD69CA" w:rsidRPr="00BD69CA">
        <w:rPr>
          <w:rFonts w:ascii="Times New Roman" w:hAnsi="Times New Roman" w:cs="Times New Roman"/>
          <w:sz w:val="28"/>
          <w:szCs w:val="28"/>
          <w:vertAlign w:val="superscript"/>
          <w:lang w:val="en-GB"/>
        </w:rPr>
        <w:t>th</w:t>
      </w:r>
      <w:r w:rsidR="00BD69CA">
        <w:rPr>
          <w:rFonts w:ascii="Times New Roman" w:hAnsi="Times New Roman" w:cs="Times New Roman"/>
          <w:sz w:val="28"/>
          <w:szCs w:val="28"/>
          <w:lang w:val="en-GB"/>
        </w:rPr>
        <w:t xml:space="preserve"> February </w:t>
      </w:r>
      <w:r w:rsidR="00ED4690">
        <w:rPr>
          <w:rFonts w:ascii="Times New Roman" w:hAnsi="Times New Roman" w:cs="Times New Roman"/>
          <w:sz w:val="28"/>
          <w:szCs w:val="28"/>
          <w:lang w:val="en-GB"/>
        </w:rPr>
        <w:t>2019.  The result was that in terms of the date on which the offer was signed, the first period of three years less one day would have to come to an end on 12</w:t>
      </w:r>
      <w:r w:rsidR="00ED4690" w:rsidRPr="00ED4690">
        <w:rPr>
          <w:rFonts w:ascii="Times New Roman" w:hAnsi="Times New Roman" w:cs="Times New Roman"/>
          <w:sz w:val="28"/>
          <w:szCs w:val="28"/>
          <w:vertAlign w:val="superscript"/>
          <w:lang w:val="en-GB"/>
        </w:rPr>
        <w:t>th</w:t>
      </w:r>
      <w:r w:rsidR="00ED4690">
        <w:rPr>
          <w:rFonts w:ascii="Times New Roman" w:hAnsi="Times New Roman" w:cs="Times New Roman"/>
          <w:sz w:val="28"/>
          <w:szCs w:val="28"/>
          <w:lang w:val="en-GB"/>
        </w:rPr>
        <w:t xml:space="preserve"> February 2022.  However, in terms of clause 2.1</w:t>
      </w:r>
      <w:r w:rsidR="00575D3F">
        <w:rPr>
          <w:rFonts w:ascii="Times New Roman" w:hAnsi="Times New Roman" w:cs="Times New Roman"/>
          <w:sz w:val="28"/>
          <w:szCs w:val="28"/>
          <w:lang w:val="en-GB"/>
        </w:rPr>
        <w:t>,</w:t>
      </w:r>
      <w:r w:rsidR="00ED4690">
        <w:rPr>
          <w:rFonts w:ascii="Times New Roman" w:hAnsi="Times New Roman" w:cs="Times New Roman"/>
          <w:sz w:val="28"/>
          <w:szCs w:val="28"/>
          <w:lang w:val="en-GB"/>
        </w:rPr>
        <w:t xml:space="preserve"> the sublease </w:t>
      </w:r>
      <w:r w:rsidR="00575D3F">
        <w:rPr>
          <w:rFonts w:ascii="Times New Roman" w:hAnsi="Times New Roman" w:cs="Times New Roman"/>
          <w:sz w:val="28"/>
          <w:szCs w:val="28"/>
          <w:lang w:val="en-GB"/>
        </w:rPr>
        <w:t xml:space="preserve">agreement </w:t>
      </w:r>
      <w:r w:rsidR="00ED4690">
        <w:rPr>
          <w:rFonts w:ascii="Times New Roman" w:hAnsi="Times New Roman" w:cs="Times New Roman"/>
          <w:sz w:val="28"/>
          <w:szCs w:val="28"/>
          <w:lang w:val="en-GB"/>
        </w:rPr>
        <w:t xml:space="preserve">commenced on the first date of the sale of fuel, with the result that the sale commenced on June 2018.  Consequently, the first period ended in June 2021, with the result that the automatic renewal kicked in extending the sublease agreement until June 2024.  The </w:t>
      </w:r>
      <w:r w:rsidR="006D4703">
        <w:rPr>
          <w:rFonts w:ascii="Times New Roman" w:hAnsi="Times New Roman" w:cs="Times New Roman"/>
          <w:sz w:val="28"/>
          <w:szCs w:val="28"/>
          <w:lang w:val="en-GB"/>
        </w:rPr>
        <w:t>1</w:t>
      </w:r>
      <w:r w:rsidR="006D4703" w:rsidRPr="006D4703">
        <w:rPr>
          <w:rFonts w:ascii="Times New Roman" w:hAnsi="Times New Roman" w:cs="Times New Roman"/>
          <w:sz w:val="28"/>
          <w:szCs w:val="28"/>
          <w:vertAlign w:val="superscript"/>
          <w:lang w:val="en-GB"/>
        </w:rPr>
        <w:t>st</w:t>
      </w:r>
      <w:r w:rsidR="006D4703">
        <w:rPr>
          <w:rFonts w:ascii="Times New Roman" w:hAnsi="Times New Roman" w:cs="Times New Roman"/>
          <w:sz w:val="28"/>
          <w:szCs w:val="28"/>
          <w:lang w:val="en-GB"/>
        </w:rPr>
        <w:t xml:space="preserve"> and 2</w:t>
      </w:r>
      <w:r w:rsidR="006D4703" w:rsidRPr="006D4703">
        <w:rPr>
          <w:rFonts w:ascii="Times New Roman" w:hAnsi="Times New Roman" w:cs="Times New Roman"/>
          <w:sz w:val="28"/>
          <w:szCs w:val="28"/>
          <w:vertAlign w:val="superscript"/>
          <w:lang w:val="en-GB"/>
        </w:rPr>
        <w:t>nd</w:t>
      </w:r>
      <w:r w:rsidR="006D4703">
        <w:rPr>
          <w:rFonts w:ascii="Times New Roman" w:hAnsi="Times New Roman" w:cs="Times New Roman"/>
          <w:sz w:val="28"/>
          <w:szCs w:val="28"/>
          <w:lang w:val="en-GB"/>
        </w:rPr>
        <w:t xml:space="preserve"> respondents however</w:t>
      </w:r>
      <w:r w:rsidR="00F034A6">
        <w:rPr>
          <w:rFonts w:ascii="Times New Roman" w:hAnsi="Times New Roman" w:cs="Times New Roman"/>
          <w:sz w:val="28"/>
          <w:szCs w:val="28"/>
          <w:lang w:val="en-GB"/>
        </w:rPr>
        <w:t xml:space="preserve"> were of </w:t>
      </w:r>
      <w:r w:rsidR="006D4703">
        <w:rPr>
          <w:rFonts w:ascii="Times New Roman" w:hAnsi="Times New Roman" w:cs="Times New Roman"/>
          <w:sz w:val="28"/>
          <w:szCs w:val="28"/>
          <w:lang w:val="en-GB"/>
        </w:rPr>
        <w:t>an opinion that the sublease</w:t>
      </w:r>
      <w:r w:rsidR="00F034A6">
        <w:rPr>
          <w:rFonts w:ascii="Times New Roman" w:hAnsi="Times New Roman" w:cs="Times New Roman"/>
          <w:sz w:val="28"/>
          <w:szCs w:val="28"/>
          <w:lang w:val="en-GB"/>
        </w:rPr>
        <w:t xml:space="preserve"> agreement </w:t>
      </w:r>
      <w:r w:rsidR="006D4703">
        <w:rPr>
          <w:rFonts w:ascii="Times New Roman" w:hAnsi="Times New Roman" w:cs="Times New Roman"/>
          <w:sz w:val="28"/>
          <w:szCs w:val="28"/>
          <w:lang w:val="en-GB"/>
        </w:rPr>
        <w:t>came into effect on 02</w:t>
      </w:r>
      <w:r w:rsidR="006D4703" w:rsidRPr="006D4703">
        <w:rPr>
          <w:rFonts w:ascii="Times New Roman" w:hAnsi="Times New Roman" w:cs="Times New Roman"/>
          <w:sz w:val="28"/>
          <w:szCs w:val="28"/>
          <w:vertAlign w:val="superscript"/>
          <w:lang w:val="en-GB"/>
        </w:rPr>
        <w:t>nd</w:t>
      </w:r>
      <w:r w:rsidR="006D4703">
        <w:rPr>
          <w:rFonts w:ascii="Times New Roman" w:hAnsi="Times New Roman" w:cs="Times New Roman"/>
          <w:sz w:val="28"/>
          <w:szCs w:val="28"/>
          <w:lang w:val="en-GB"/>
        </w:rPr>
        <w:t xml:space="preserve"> October 2018 and came to an end on 01</w:t>
      </w:r>
      <w:r w:rsidR="006D4703" w:rsidRPr="006D4703">
        <w:rPr>
          <w:rFonts w:ascii="Times New Roman" w:hAnsi="Times New Roman" w:cs="Times New Roman"/>
          <w:sz w:val="28"/>
          <w:szCs w:val="28"/>
          <w:vertAlign w:val="superscript"/>
          <w:lang w:val="en-GB"/>
        </w:rPr>
        <w:t>st</w:t>
      </w:r>
      <w:r w:rsidR="006D4703">
        <w:rPr>
          <w:rFonts w:ascii="Times New Roman" w:hAnsi="Times New Roman" w:cs="Times New Roman"/>
          <w:sz w:val="28"/>
          <w:szCs w:val="28"/>
          <w:lang w:val="en-GB"/>
        </w:rPr>
        <w:t xml:space="preserve"> October 2021.</w:t>
      </w:r>
      <w:r w:rsidR="00F034A6">
        <w:rPr>
          <w:rFonts w:ascii="Times New Roman" w:hAnsi="Times New Roman" w:cs="Times New Roman"/>
          <w:sz w:val="28"/>
          <w:szCs w:val="28"/>
          <w:lang w:val="en-GB"/>
        </w:rPr>
        <w:t xml:space="preserve"> For purposes of this judgment I will assume in favour of the respondents that the sublease agreement came into effect on the 02</w:t>
      </w:r>
      <w:r w:rsidR="00F034A6" w:rsidRPr="00F034A6">
        <w:rPr>
          <w:rFonts w:ascii="Times New Roman" w:hAnsi="Times New Roman" w:cs="Times New Roman"/>
          <w:sz w:val="28"/>
          <w:szCs w:val="28"/>
          <w:vertAlign w:val="superscript"/>
          <w:lang w:val="en-GB"/>
        </w:rPr>
        <w:t>nd</w:t>
      </w:r>
      <w:r w:rsidR="00F034A6">
        <w:rPr>
          <w:rFonts w:ascii="Times New Roman" w:hAnsi="Times New Roman" w:cs="Times New Roman"/>
          <w:sz w:val="28"/>
          <w:szCs w:val="28"/>
          <w:lang w:val="en-GB"/>
        </w:rPr>
        <w:t xml:space="preserve"> October 2018.</w:t>
      </w:r>
    </w:p>
    <w:p w14:paraId="0BED4461" w14:textId="77777777" w:rsidR="006D4703" w:rsidRDefault="006D4703" w:rsidP="00BD69CA">
      <w:pPr>
        <w:spacing w:after="0" w:line="360" w:lineRule="auto"/>
        <w:ind w:left="720" w:hanging="720"/>
        <w:jc w:val="both"/>
        <w:rPr>
          <w:rFonts w:ascii="Times New Roman" w:hAnsi="Times New Roman" w:cs="Times New Roman"/>
          <w:sz w:val="28"/>
          <w:szCs w:val="28"/>
          <w:lang w:val="en-GB"/>
        </w:rPr>
      </w:pPr>
    </w:p>
    <w:p w14:paraId="2153B74F" w14:textId="37A1596D" w:rsidR="006D4703" w:rsidRDefault="006D4703" w:rsidP="006D4703">
      <w:pPr>
        <w:spacing w:after="0" w:line="360" w:lineRule="auto"/>
        <w:ind w:left="720" w:hanging="720"/>
        <w:jc w:val="both"/>
        <w:rPr>
          <w:rFonts w:ascii="Times New Roman" w:hAnsi="Times New Roman" w:cs="Times New Roman"/>
          <w:sz w:val="28"/>
          <w:szCs w:val="28"/>
          <w:lang w:val="en-GB"/>
        </w:rPr>
      </w:pPr>
      <w:r>
        <w:rPr>
          <w:rFonts w:ascii="Times New Roman" w:hAnsi="Times New Roman" w:cs="Times New Roman"/>
          <w:sz w:val="28"/>
          <w:szCs w:val="28"/>
          <w:lang w:val="en-GB"/>
        </w:rPr>
        <w:t>[1</w:t>
      </w:r>
      <w:r w:rsidR="00AC68AF">
        <w:rPr>
          <w:rFonts w:ascii="Times New Roman" w:hAnsi="Times New Roman" w:cs="Times New Roman"/>
          <w:sz w:val="28"/>
          <w:szCs w:val="28"/>
          <w:lang w:val="en-GB"/>
        </w:rPr>
        <w:t>1</w:t>
      </w:r>
      <w:r>
        <w:rPr>
          <w:rFonts w:ascii="Times New Roman" w:hAnsi="Times New Roman" w:cs="Times New Roman"/>
          <w:sz w:val="28"/>
          <w:szCs w:val="28"/>
          <w:lang w:val="en-GB"/>
        </w:rPr>
        <w:t>]</w:t>
      </w:r>
      <w:r>
        <w:rPr>
          <w:rFonts w:ascii="Times New Roman" w:hAnsi="Times New Roman" w:cs="Times New Roman"/>
          <w:sz w:val="28"/>
          <w:szCs w:val="28"/>
          <w:lang w:val="en-GB"/>
        </w:rPr>
        <w:tab/>
        <w:t>On 19</w:t>
      </w:r>
      <w:r w:rsidRPr="006D4703">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September 2021 one Ernest Russell informed the appellant’s Sale Manager, by email, that the sublease Agreement was expiring on the 02</w:t>
      </w:r>
      <w:r w:rsidRPr="006D4703">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October 2021.  There was back and forth correspondence and meetings between the parties with the result that on 15</w:t>
      </w:r>
      <w:r w:rsidRPr="006D4703">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October 2021 the Cluster General Manager </w:t>
      </w:r>
      <w:r w:rsidR="00C41981">
        <w:rPr>
          <w:rFonts w:ascii="Times New Roman" w:hAnsi="Times New Roman" w:cs="Times New Roman"/>
          <w:sz w:val="28"/>
          <w:szCs w:val="28"/>
          <w:lang w:val="en-GB"/>
        </w:rPr>
        <w:t>of the appellant wrote a letter to the 1</w:t>
      </w:r>
      <w:r w:rsidR="00C41981" w:rsidRPr="00C41981">
        <w:rPr>
          <w:rFonts w:ascii="Times New Roman" w:hAnsi="Times New Roman" w:cs="Times New Roman"/>
          <w:sz w:val="28"/>
          <w:szCs w:val="28"/>
          <w:vertAlign w:val="superscript"/>
          <w:lang w:val="en-GB"/>
        </w:rPr>
        <w:t>st</w:t>
      </w:r>
      <w:r w:rsidR="00C41981">
        <w:rPr>
          <w:rFonts w:ascii="Times New Roman" w:hAnsi="Times New Roman" w:cs="Times New Roman"/>
          <w:sz w:val="28"/>
          <w:szCs w:val="28"/>
          <w:lang w:val="en-GB"/>
        </w:rPr>
        <w:t xml:space="preserve"> respondent </w:t>
      </w:r>
      <w:r w:rsidR="00C41981">
        <w:rPr>
          <w:rFonts w:ascii="Times New Roman" w:hAnsi="Times New Roman" w:cs="Times New Roman"/>
          <w:sz w:val="28"/>
          <w:szCs w:val="28"/>
          <w:lang w:val="en-GB"/>
        </w:rPr>
        <w:lastRenderedPageBreak/>
        <w:t xml:space="preserve">reminding her of clause 2.2 of the Agreement on duration of the sublease and its </w:t>
      </w:r>
      <w:r w:rsidR="00996FBE">
        <w:rPr>
          <w:rFonts w:ascii="Times New Roman" w:hAnsi="Times New Roman" w:cs="Times New Roman"/>
          <w:sz w:val="28"/>
          <w:szCs w:val="28"/>
          <w:lang w:val="en-GB"/>
        </w:rPr>
        <w:t xml:space="preserve">automatic </w:t>
      </w:r>
      <w:r w:rsidR="00C41981">
        <w:rPr>
          <w:rFonts w:ascii="Times New Roman" w:hAnsi="Times New Roman" w:cs="Times New Roman"/>
          <w:sz w:val="28"/>
          <w:szCs w:val="28"/>
          <w:lang w:val="en-GB"/>
        </w:rPr>
        <w:t>extension on expiry at the instance at the appellant</w:t>
      </w:r>
      <w:r w:rsidR="00996FBE">
        <w:rPr>
          <w:rFonts w:ascii="Times New Roman" w:hAnsi="Times New Roman" w:cs="Times New Roman"/>
          <w:sz w:val="28"/>
          <w:szCs w:val="28"/>
          <w:lang w:val="en-GB"/>
        </w:rPr>
        <w:t xml:space="preserve">. The </w:t>
      </w:r>
      <w:r w:rsidR="00545B3B">
        <w:rPr>
          <w:rFonts w:ascii="Times New Roman" w:hAnsi="Times New Roman" w:cs="Times New Roman"/>
          <w:sz w:val="28"/>
          <w:szCs w:val="28"/>
          <w:lang w:val="en-GB"/>
        </w:rPr>
        <w:t>1</w:t>
      </w:r>
      <w:r w:rsidR="00066E1B" w:rsidRPr="00545B3B">
        <w:rPr>
          <w:rFonts w:ascii="Times New Roman" w:hAnsi="Times New Roman" w:cs="Times New Roman"/>
          <w:sz w:val="28"/>
          <w:szCs w:val="28"/>
          <w:vertAlign w:val="superscript"/>
          <w:lang w:val="en-GB"/>
        </w:rPr>
        <w:t>st</w:t>
      </w:r>
      <w:r w:rsidR="00066E1B">
        <w:rPr>
          <w:rFonts w:ascii="Times New Roman" w:hAnsi="Times New Roman" w:cs="Times New Roman"/>
          <w:sz w:val="28"/>
          <w:szCs w:val="28"/>
          <w:lang w:val="en-GB"/>
        </w:rPr>
        <w:t xml:space="preserve"> respondent</w:t>
      </w:r>
      <w:r w:rsidR="00996FBE">
        <w:rPr>
          <w:rFonts w:ascii="Times New Roman" w:hAnsi="Times New Roman" w:cs="Times New Roman"/>
          <w:sz w:val="28"/>
          <w:szCs w:val="28"/>
          <w:lang w:val="en-GB"/>
        </w:rPr>
        <w:t xml:space="preserve"> was further reminded</w:t>
      </w:r>
      <w:r w:rsidR="00C41981">
        <w:rPr>
          <w:rFonts w:ascii="Times New Roman" w:hAnsi="Times New Roman" w:cs="Times New Roman"/>
          <w:sz w:val="28"/>
          <w:szCs w:val="28"/>
          <w:lang w:val="en-GB"/>
        </w:rPr>
        <w:t xml:space="preserve"> that the agreement still subsisted. After skirmishes between the parties regarding access to the site, the 1</w:t>
      </w:r>
      <w:r w:rsidR="00C41981" w:rsidRPr="00C41981">
        <w:rPr>
          <w:rFonts w:ascii="Times New Roman" w:hAnsi="Times New Roman" w:cs="Times New Roman"/>
          <w:sz w:val="28"/>
          <w:szCs w:val="28"/>
          <w:vertAlign w:val="superscript"/>
          <w:lang w:val="en-GB"/>
        </w:rPr>
        <w:t>st</w:t>
      </w:r>
      <w:r w:rsidR="00C41981">
        <w:rPr>
          <w:rFonts w:ascii="Times New Roman" w:hAnsi="Times New Roman" w:cs="Times New Roman"/>
          <w:sz w:val="28"/>
          <w:szCs w:val="28"/>
          <w:lang w:val="en-GB"/>
        </w:rPr>
        <w:t xml:space="preserve"> and 2</w:t>
      </w:r>
      <w:r w:rsidR="00C41981" w:rsidRPr="00C41981">
        <w:rPr>
          <w:rFonts w:ascii="Times New Roman" w:hAnsi="Times New Roman" w:cs="Times New Roman"/>
          <w:sz w:val="28"/>
          <w:szCs w:val="28"/>
          <w:vertAlign w:val="superscript"/>
          <w:lang w:val="en-GB"/>
        </w:rPr>
        <w:t>nd</w:t>
      </w:r>
      <w:r w:rsidR="00C41981">
        <w:rPr>
          <w:rFonts w:ascii="Times New Roman" w:hAnsi="Times New Roman" w:cs="Times New Roman"/>
          <w:sz w:val="28"/>
          <w:szCs w:val="28"/>
          <w:lang w:val="en-GB"/>
        </w:rPr>
        <w:t xml:space="preserve"> respondents lodged an urgent and </w:t>
      </w:r>
      <w:r w:rsidR="00C41981">
        <w:rPr>
          <w:rFonts w:ascii="Times New Roman" w:hAnsi="Times New Roman" w:cs="Times New Roman"/>
          <w:i/>
          <w:iCs/>
          <w:sz w:val="28"/>
          <w:szCs w:val="28"/>
          <w:lang w:val="en-GB"/>
        </w:rPr>
        <w:t xml:space="preserve">ex </w:t>
      </w:r>
      <w:proofErr w:type="spellStart"/>
      <w:r w:rsidR="00C41981">
        <w:rPr>
          <w:rFonts w:ascii="Times New Roman" w:hAnsi="Times New Roman" w:cs="Times New Roman"/>
          <w:i/>
          <w:iCs/>
          <w:sz w:val="28"/>
          <w:szCs w:val="28"/>
          <w:lang w:val="en-GB"/>
        </w:rPr>
        <w:t>parte</w:t>
      </w:r>
      <w:proofErr w:type="spellEnd"/>
      <w:r w:rsidR="00C41981">
        <w:rPr>
          <w:rFonts w:ascii="Times New Roman" w:hAnsi="Times New Roman" w:cs="Times New Roman"/>
          <w:sz w:val="28"/>
          <w:szCs w:val="28"/>
          <w:lang w:val="en-GB"/>
        </w:rPr>
        <w:t xml:space="preserve"> application in the court </w:t>
      </w:r>
      <w:r w:rsidR="00C41981" w:rsidRPr="00776444">
        <w:rPr>
          <w:rFonts w:ascii="Times New Roman" w:hAnsi="Times New Roman" w:cs="Times New Roman"/>
          <w:i/>
          <w:iCs/>
          <w:sz w:val="28"/>
          <w:szCs w:val="28"/>
          <w:lang w:val="en-GB"/>
        </w:rPr>
        <w:t>a quo</w:t>
      </w:r>
      <w:r w:rsidR="00C41981">
        <w:rPr>
          <w:rFonts w:ascii="Times New Roman" w:hAnsi="Times New Roman" w:cs="Times New Roman"/>
          <w:sz w:val="28"/>
          <w:szCs w:val="28"/>
          <w:lang w:val="en-GB"/>
        </w:rPr>
        <w:t xml:space="preserve">, the judgment regarding which is now the subject of this appeal.  Although the appellant has raised a number of grounds of appeal, this appeal </w:t>
      </w:r>
      <w:r w:rsidR="00F36D9C">
        <w:rPr>
          <w:rFonts w:ascii="Times New Roman" w:hAnsi="Times New Roman" w:cs="Times New Roman"/>
          <w:sz w:val="28"/>
          <w:szCs w:val="28"/>
          <w:lang w:val="en-GB"/>
        </w:rPr>
        <w:t>turns on two issues one of which was raised by this court with counsel during argument, namely the propriety of the 1</w:t>
      </w:r>
      <w:r w:rsidR="00F36D9C" w:rsidRPr="00F36D9C">
        <w:rPr>
          <w:rFonts w:ascii="Times New Roman" w:hAnsi="Times New Roman" w:cs="Times New Roman"/>
          <w:sz w:val="28"/>
          <w:szCs w:val="28"/>
          <w:vertAlign w:val="superscript"/>
          <w:lang w:val="en-GB"/>
        </w:rPr>
        <w:t>st</w:t>
      </w:r>
      <w:r w:rsidR="00F36D9C">
        <w:rPr>
          <w:rFonts w:ascii="Times New Roman" w:hAnsi="Times New Roman" w:cs="Times New Roman"/>
          <w:sz w:val="28"/>
          <w:szCs w:val="28"/>
          <w:lang w:val="en-GB"/>
        </w:rPr>
        <w:t xml:space="preserve"> and 2</w:t>
      </w:r>
      <w:r w:rsidR="00F36D9C" w:rsidRPr="00F36D9C">
        <w:rPr>
          <w:rFonts w:ascii="Times New Roman" w:hAnsi="Times New Roman" w:cs="Times New Roman"/>
          <w:sz w:val="28"/>
          <w:szCs w:val="28"/>
          <w:vertAlign w:val="superscript"/>
          <w:lang w:val="en-GB"/>
        </w:rPr>
        <w:t>nd</w:t>
      </w:r>
      <w:r w:rsidR="00F36D9C">
        <w:rPr>
          <w:rFonts w:ascii="Times New Roman" w:hAnsi="Times New Roman" w:cs="Times New Roman"/>
          <w:sz w:val="28"/>
          <w:szCs w:val="28"/>
          <w:lang w:val="en-GB"/>
        </w:rPr>
        <w:t xml:space="preserve"> respondents approaching the court </w:t>
      </w:r>
      <w:r w:rsidR="00F36D9C" w:rsidRPr="00F36D9C">
        <w:rPr>
          <w:rFonts w:ascii="Times New Roman" w:hAnsi="Times New Roman" w:cs="Times New Roman"/>
          <w:i/>
          <w:iCs/>
          <w:sz w:val="28"/>
          <w:szCs w:val="28"/>
          <w:lang w:val="en-GB"/>
        </w:rPr>
        <w:t>a quo</w:t>
      </w:r>
      <w:r w:rsidR="00F36D9C">
        <w:rPr>
          <w:rFonts w:ascii="Times New Roman" w:hAnsi="Times New Roman" w:cs="Times New Roman"/>
          <w:sz w:val="28"/>
          <w:szCs w:val="28"/>
          <w:lang w:val="en-GB"/>
        </w:rPr>
        <w:t xml:space="preserve"> on </w:t>
      </w:r>
      <w:r w:rsidR="00F36D9C">
        <w:rPr>
          <w:rFonts w:ascii="Times New Roman" w:hAnsi="Times New Roman" w:cs="Times New Roman"/>
          <w:i/>
          <w:iCs/>
          <w:sz w:val="28"/>
          <w:szCs w:val="28"/>
          <w:lang w:val="en-GB"/>
        </w:rPr>
        <w:t xml:space="preserve">ex </w:t>
      </w:r>
      <w:proofErr w:type="spellStart"/>
      <w:r w:rsidR="00F36D9C">
        <w:rPr>
          <w:rFonts w:ascii="Times New Roman" w:hAnsi="Times New Roman" w:cs="Times New Roman"/>
          <w:i/>
          <w:iCs/>
          <w:sz w:val="28"/>
          <w:szCs w:val="28"/>
          <w:lang w:val="en-GB"/>
        </w:rPr>
        <w:t>parte</w:t>
      </w:r>
      <w:proofErr w:type="spellEnd"/>
      <w:r w:rsidR="00F36D9C">
        <w:rPr>
          <w:rFonts w:ascii="Times New Roman" w:hAnsi="Times New Roman" w:cs="Times New Roman"/>
          <w:sz w:val="28"/>
          <w:szCs w:val="28"/>
          <w:lang w:val="en-GB"/>
        </w:rPr>
        <w:t xml:space="preserve"> </w:t>
      </w:r>
      <w:proofErr w:type="gramStart"/>
      <w:r w:rsidR="00D2400C">
        <w:rPr>
          <w:rFonts w:ascii="Times New Roman" w:hAnsi="Times New Roman" w:cs="Times New Roman"/>
          <w:sz w:val="28"/>
          <w:szCs w:val="28"/>
          <w:lang w:val="en-GB"/>
        </w:rPr>
        <w:t xml:space="preserve">and </w:t>
      </w:r>
      <w:r w:rsidR="00F36D9C">
        <w:rPr>
          <w:rFonts w:ascii="Times New Roman" w:hAnsi="Times New Roman" w:cs="Times New Roman"/>
          <w:sz w:val="28"/>
          <w:szCs w:val="28"/>
          <w:lang w:val="en-GB"/>
        </w:rPr>
        <w:t xml:space="preserve"> urgent</w:t>
      </w:r>
      <w:proofErr w:type="gramEnd"/>
      <w:r w:rsidR="00F36D9C">
        <w:rPr>
          <w:rFonts w:ascii="Times New Roman" w:hAnsi="Times New Roman" w:cs="Times New Roman"/>
          <w:sz w:val="28"/>
          <w:szCs w:val="28"/>
          <w:lang w:val="en-GB"/>
        </w:rPr>
        <w:t xml:space="preserve"> basis.  The other more fundamental</w:t>
      </w:r>
      <w:r w:rsidR="00977D63">
        <w:rPr>
          <w:rFonts w:ascii="Times New Roman" w:hAnsi="Times New Roman" w:cs="Times New Roman"/>
          <w:sz w:val="28"/>
          <w:szCs w:val="28"/>
          <w:lang w:val="en-GB"/>
        </w:rPr>
        <w:t>,</w:t>
      </w:r>
      <w:r w:rsidR="00F36D9C">
        <w:rPr>
          <w:rFonts w:ascii="Times New Roman" w:hAnsi="Times New Roman" w:cs="Times New Roman"/>
          <w:sz w:val="28"/>
          <w:szCs w:val="28"/>
          <w:lang w:val="en-GB"/>
        </w:rPr>
        <w:t xml:space="preserve"> as can be gleaned from the judgment</w:t>
      </w:r>
      <w:r w:rsidR="00D2400C">
        <w:rPr>
          <w:rFonts w:ascii="Times New Roman" w:hAnsi="Times New Roman" w:cs="Times New Roman"/>
          <w:sz w:val="28"/>
          <w:szCs w:val="28"/>
          <w:lang w:val="en-GB"/>
        </w:rPr>
        <w:t xml:space="preserve"> of the court </w:t>
      </w:r>
      <w:r w:rsidR="00D2400C" w:rsidRPr="00D2400C">
        <w:rPr>
          <w:rFonts w:ascii="Times New Roman" w:hAnsi="Times New Roman" w:cs="Times New Roman"/>
          <w:i/>
          <w:iCs/>
          <w:sz w:val="28"/>
          <w:szCs w:val="28"/>
          <w:lang w:val="en-GB"/>
        </w:rPr>
        <w:t>a quo</w:t>
      </w:r>
      <w:r w:rsidR="00977D63">
        <w:rPr>
          <w:rFonts w:ascii="Times New Roman" w:hAnsi="Times New Roman" w:cs="Times New Roman"/>
          <w:i/>
          <w:iCs/>
          <w:sz w:val="28"/>
          <w:szCs w:val="28"/>
          <w:lang w:val="en-GB"/>
        </w:rPr>
        <w:t>,</w:t>
      </w:r>
      <w:r w:rsidR="00D2400C">
        <w:rPr>
          <w:rFonts w:ascii="Times New Roman" w:hAnsi="Times New Roman" w:cs="Times New Roman"/>
          <w:sz w:val="28"/>
          <w:szCs w:val="28"/>
          <w:lang w:val="en-GB"/>
        </w:rPr>
        <w:t xml:space="preserve"> is the basis of the said judgment, </w:t>
      </w:r>
      <w:r w:rsidR="00977D63">
        <w:rPr>
          <w:rFonts w:ascii="Times New Roman" w:hAnsi="Times New Roman" w:cs="Times New Roman"/>
          <w:sz w:val="28"/>
          <w:szCs w:val="28"/>
          <w:lang w:val="en-GB"/>
        </w:rPr>
        <w:t xml:space="preserve">is </w:t>
      </w:r>
      <w:r w:rsidR="00D2400C">
        <w:rPr>
          <w:rFonts w:ascii="Times New Roman" w:hAnsi="Times New Roman" w:cs="Times New Roman"/>
          <w:sz w:val="28"/>
          <w:szCs w:val="28"/>
          <w:lang w:val="en-GB"/>
        </w:rPr>
        <w:t xml:space="preserve">an issue </w:t>
      </w:r>
      <w:r w:rsidR="00F36D9C">
        <w:rPr>
          <w:rFonts w:ascii="Times New Roman" w:hAnsi="Times New Roman" w:cs="Times New Roman"/>
          <w:sz w:val="28"/>
          <w:szCs w:val="28"/>
          <w:lang w:val="en-GB"/>
        </w:rPr>
        <w:t xml:space="preserve">which is extraneous to the issues raised in </w:t>
      </w:r>
      <w:r w:rsidR="00977D63">
        <w:rPr>
          <w:rFonts w:ascii="Times New Roman" w:hAnsi="Times New Roman" w:cs="Times New Roman"/>
          <w:sz w:val="28"/>
          <w:szCs w:val="28"/>
          <w:lang w:val="en-GB"/>
        </w:rPr>
        <w:t>the pleadings</w:t>
      </w:r>
      <w:r w:rsidR="00F36D9C">
        <w:rPr>
          <w:rFonts w:ascii="Times New Roman" w:hAnsi="Times New Roman" w:cs="Times New Roman"/>
          <w:sz w:val="28"/>
          <w:szCs w:val="28"/>
          <w:lang w:val="en-GB"/>
        </w:rPr>
        <w:t>.  I turn to deal with the</w:t>
      </w:r>
      <w:r w:rsidR="00977D63">
        <w:rPr>
          <w:rFonts w:ascii="Times New Roman" w:hAnsi="Times New Roman" w:cs="Times New Roman"/>
          <w:sz w:val="28"/>
          <w:szCs w:val="28"/>
          <w:lang w:val="en-GB"/>
        </w:rPr>
        <w:t>se</w:t>
      </w:r>
      <w:r w:rsidR="00F36D9C">
        <w:rPr>
          <w:rFonts w:ascii="Times New Roman" w:hAnsi="Times New Roman" w:cs="Times New Roman"/>
          <w:sz w:val="28"/>
          <w:szCs w:val="28"/>
          <w:lang w:val="en-GB"/>
        </w:rPr>
        <w:t xml:space="preserve"> issues.</w:t>
      </w:r>
    </w:p>
    <w:p w14:paraId="7F4B8DFE" w14:textId="109338FF" w:rsidR="00F36D9C" w:rsidRDefault="00F36D9C" w:rsidP="006D4703">
      <w:pPr>
        <w:spacing w:after="0" w:line="360" w:lineRule="auto"/>
        <w:ind w:left="720" w:hanging="720"/>
        <w:jc w:val="both"/>
        <w:rPr>
          <w:rFonts w:ascii="Times New Roman" w:hAnsi="Times New Roman" w:cs="Times New Roman"/>
          <w:sz w:val="28"/>
          <w:szCs w:val="28"/>
          <w:lang w:val="en-GB"/>
        </w:rPr>
      </w:pPr>
    </w:p>
    <w:p w14:paraId="084F89C2" w14:textId="7E6E7ED6" w:rsidR="009A518E" w:rsidRDefault="00F36D9C" w:rsidP="00F36D9C">
      <w:pPr>
        <w:spacing w:after="0" w:line="360" w:lineRule="auto"/>
        <w:ind w:left="720" w:hanging="720"/>
        <w:jc w:val="both"/>
        <w:rPr>
          <w:rFonts w:ascii="Times New Roman" w:hAnsi="Times New Roman" w:cs="Times New Roman"/>
          <w:b/>
          <w:bCs/>
          <w:sz w:val="28"/>
          <w:szCs w:val="28"/>
          <w:lang w:val="en-GB"/>
        </w:rPr>
      </w:pPr>
      <w:r>
        <w:rPr>
          <w:rFonts w:ascii="Times New Roman" w:hAnsi="Times New Roman" w:cs="Times New Roman"/>
          <w:sz w:val="28"/>
          <w:szCs w:val="28"/>
          <w:lang w:val="en-GB"/>
        </w:rPr>
        <w:t>[1</w:t>
      </w:r>
      <w:r w:rsidR="00AC68AF">
        <w:rPr>
          <w:rFonts w:ascii="Times New Roman" w:hAnsi="Times New Roman" w:cs="Times New Roman"/>
          <w:sz w:val="28"/>
          <w:szCs w:val="28"/>
          <w:lang w:val="en-GB"/>
        </w:rPr>
        <w:t>2</w:t>
      </w:r>
      <w:r>
        <w:rPr>
          <w:rFonts w:ascii="Times New Roman" w:hAnsi="Times New Roman" w:cs="Times New Roman"/>
          <w:sz w:val="28"/>
          <w:szCs w:val="28"/>
          <w:lang w:val="en-GB"/>
        </w:rPr>
        <w:t>]</w:t>
      </w:r>
      <w:r>
        <w:rPr>
          <w:rFonts w:ascii="Times New Roman" w:hAnsi="Times New Roman" w:cs="Times New Roman"/>
          <w:sz w:val="28"/>
          <w:szCs w:val="28"/>
          <w:lang w:val="en-GB"/>
        </w:rPr>
        <w:tab/>
        <w:t>(</w:t>
      </w:r>
      <w:proofErr w:type="spellStart"/>
      <w:r>
        <w:rPr>
          <w:rFonts w:ascii="Times New Roman" w:hAnsi="Times New Roman" w:cs="Times New Roman"/>
          <w:sz w:val="28"/>
          <w:szCs w:val="28"/>
          <w:lang w:val="en-GB"/>
        </w:rPr>
        <w:t>i</w:t>
      </w:r>
      <w:proofErr w:type="spellEnd"/>
      <w:r>
        <w:rPr>
          <w:rFonts w:ascii="Times New Roman" w:hAnsi="Times New Roman" w:cs="Times New Roman"/>
          <w:sz w:val="28"/>
          <w:szCs w:val="28"/>
          <w:lang w:val="en-GB"/>
        </w:rPr>
        <w:t>)</w:t>
      </w:r>
      <w:r w:rsidR="009A518E">
        <w:rPr>
          <w:rFonts w:ascii="Times New Roman" w:hAnsi="Times New Roman" w:cs="Times New Roman"/>
          <w:sz w:val="28"/>
          <w:szCs w:val="28"/>
          <w:lang w:val="en-GB"/>
        </w:rPr>
        <w:t xml:space="preserve"> </w:t>
      </w:r>
      <w:r>
        <w:rPr>
          <w:rFonts w:ascii="Times New Roman" w:hAnsi="Times New Roman" w:cs="Times New Roman"/>
          <w:b/>
          <w:bCs/>
          <w:sz w:val="28"/>
          <w:szCs w:val="28"/>
          <w:lang w:val="en-GB"/>
        </w:rPr>
        <w:t xml:space="preserve">Court </w:t>
      </w:r>
      <w:r>
        <w:rPr>
          <w:rFonts w:ascii="Times New Roman" w:hAnsi="Times New Roman" w:cs="Times New Roman"/>
          <w:b/>
          <w:bCs/>
          <w:i/>
          <w:iCs/>
          <w:sz w:val="28"/>
          <w:szCs w:val="28"/>
          <w:lang w:val="en-GB"/>
        </w:rPr>
        <w:t>a quo</w:t>
      </w:r>
      <w:r>
        <w:rPr>
          <w:rFonts w:ascii="Times New Roman" w:hAnsi="Times New Roman" w:cs="Times New Roman"/>
          <w:b/>
          <w:bCs/>
          <w:sz w:val="28"/>
          <w:szCs w:val="28"/>
          <w:lang w:val="en-GB"/>
        </w:rPr>
        <w:t xml:space="preserve"> basing its judgment on extraneous issues</w:t>
      </w:r>
      <w:r w:rsidR="009A518E">
        <w:rPr>
          <w:rFonts w:ascii="Times New Roman" w:hAnsi="Times New Roman" w:cs="Times New Roman"/>
          <w:b/>
          <w:bCs/>
          <w:sz w:val="28"/>
          <w:szCs w:val="28"/>
          <w:lang w:val="en-GB"/>
        </w:rPr>
        <w:t>.</w:t>
      </w:r>
    </w:p>
    <w:p w14:paraId="7004DBB0" w14:textId="77777777" w:rsidR="00066E1B" w:rsidRDefault="00066E1B" w:rsidP="00F36D9C">
      <w:pPr>
        <w:spacing w:after="0" w:line="360" w:lineRule="auto"/>
        <w:ind w:left="720" w:hanging="720"/>
        <w:jc w:val="both"/>
        <w:rPr>
          <w:rFonts w:ascii="Times New Roman" w:hAnsi="Times New Roman" w:cs="Times New Roman"/>
          <w:b/>
          <w:bCs/>
          <w:sz w:val="28"/>
          <w:szCs w:val="28"/>
          <w:lang w:val="en-GB"/>
        </w:rPr>
      </w:pPr>
    </w:p>
    <w:p w14:paraId="357246A3" w14:textId="46B6CBD9" w:rsidR="001D7784" w:rsidRDefault="00A64627" w:rsidP="00164D75">
      <w:pPr>
        <w:spacing w:after="0" w:line="360" w:lineRule="auto"/>
        <w:ind w:left="794"/>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As </w:t>
      </w:r>
      <w:r w:rsidR="002544B4">
        <w:rPr>
          <w:rFonts w:ascii="Times New Roman" w:hAnsi="Times New Roman" w:cs="Times New Roman"/>
          <w:sz w:val="28"/>
          <w:szCs w:val="28"/>
          <w:lang w:val="en-GB"/>
        </w:rPr>
        <w:t>can be gleaned from the prayers sought by the applicants in the court</w:t>
      </w:r>
      <w:r w:rsidR="002544B4" w:rsidRPr="002544B4">
        <w:rPr>
          <w:rFonts w:ascii="Times New Roman" w:hAnsi="Times New Roman" w:cs="Times New Roman"/>
          <w:i/>
          <w:iCs/>
          <w:sz w:val="28"/>
          <w:szCs w:val="28"/>
          <w:lang w:val="en-GB"/>
        </w:rPr>
        <w:t xml:space="preserve"> a quo</w:t>
      </w:r>
      <w:r>
        <w:rPr>
          <w:rFonts w:ascii="Times New Roman" w:hAnsi="Times New Roman" w:cs="Times New Roman"/>
          <w:sz w:val="28"/>
          <w:szCs w:val="28"/>
          <w:lang w:val="en-GB"/>
        </w:rPr>
        <w:t xml:space="preserve">, </w:t>
      </w:r>
      <w:r w:rsidR="002544B4">
        <w:rPr>
          <w:rFonts w:ascii="Times New Roman" w:hAnsi="Times New Roman" w:cs="Times New Roman"/>
          <w:sz w:val="28"/>
          <w:szCs w:val="28"/>
          <w:lang w:val="en-GB"/>
        </w:rPr>
        <w:t xml:space="preserve">non-compliance with S.24 of Deeds Registry Act was </w:t>
      </w:r>
      <w:r w:rsidR="0057232C">
        <w:rPr>
          <w:rFonts w:ascii="Times New Roman" w:hAnsi="Times New Roman" w:cs="Times New Roman"/>
          <w:sz w:val="28"/>
          <w:szCs w:val="28"/>
          <w:lang w:val="en-GB"/>
        </w:rPr>
        <w:t xml:space="preserve">not </w:t>
      </w:r>
      <w:r w:rsidR="002544B4">
        <w:rPr>
          <w:rFonts w:ascii="Times New Roman" w:hAnsi="Times New Roman" w:cs="Times New Roman"/>
          <w:sz w:val="28"/>
          <w:szCs w:val="28"/>
          <w:lang w:val="en-GB"/>
        </w:rPr>
        <w:t xml:space="preserve">among them. </w:t>
      </w:r>
      <w:r>
        <w:rPr>
          <w:rFonts w:ascii="Times New Roman" w:hAnsi="Times New Roman" w:cs="Times New Roman"/>
          <w:sz w:val="28"/>
          <w:szCs w:val="28"/>
          <w:lang w:val="en-GB"/>
        </w:rPr>
        <w:t xml:space="preserve">was not raised on a ground appeal by the appellant.  </w:t>
      </w:r>
      <w:r w:rsidR="002544B4">
        <w:rPr>
          <w:rFonts w:ascii="Times New Roman" w:hAnsi="Times New Roman" w:cs="Times New Roman"/>
          <w:sz w:val="28"/>
          <w:szCs w:val="28"/>
          <w:lang w:val="en-GB"/>
        </w:rPr>
        <w:t>T</w:t>
      </w:r>
      <w:r>
        <w:rPr>
          <w:rFonts w:ascii="Times New Roman" w:hAnsi="Times New Roman" w:cs="Times New Roman"/>
          <w:sz w:val="28"/>
          <w:szCs w:val="28"/>
          <w:lang w:val="en-GB"/>
        </w:rPr>
        <w:t>he</w:t>
      </w:r>
      <w:r w:rsidR="00D01875">
        <w:rPr>
          <w:rFonts w:ascii="Times New Roman" w:hAnsi="Times New Roman" w:cs="Times New Roman"/>
          <w:sz w:val="28"/>
          <w:szCs w:val="28"/>
          <w:lang w:val="en-GB"/>
        </w:rPr>
        <w:t>y</w:t>
      </w:r>
      <w:r w:rsidR="002544B4">
        <w:rPr>
          <w:rFonts w:ascii="Times New Roman" w:hAnsi="Times New Roman" w:cs="Times New Roman"/>
          <w:sz w:val="28"/>
          <w:szCs w:val="28"/>
          <w:lang w:val="en-GB"/>
        </w:rPr>
        <w:t xml:space="preserve"> </w:t>
      </w:r>
      <w:r>
        <w:rPr>
          <w:rFonts w:ascii="Times New Roman" w:hAnsi="Times New Roman" w:cs="Times New Roman"/>
          <w:sz w:val="28"/>
          <w:szCs w:val="28"/>
          <w:lang w:val="en-GB"/>
        </w:rPr>
        <w:t>sought an interdict</w:t>
      </w:r>
      <w:r w:rsidR="002544B4">
        <w:rPr>
          <w:rFonts w:ascii="Times New Roman" w:hAnsi="Times New Roman" w:cs="Times New Roman"/>
          <w:sz w:val="28"/>
          <w:szCs w:val="28"/>
          <w:lang w:val="en-GB"/>
        </w:rPr>
        <w:t>,</w:t>
      </w:r>
      <w:r>
        <w:rPr>
          <w:rFonts w:ascii="Times New Roman" w:hAnsi="Times New Roman" w:cs="Times New Roman"/>
          <w:sz w:val="28"/>
          <w:szCs w:val="28"/>
          <w:lang w:val="en-GB"/>
        </w:rPr>
        <w:t xml:space="preserve"> and under prayer 2(6)</w:t>
      </w:r>
      <w:r w:rsidR="002544B4">
        <w:rPr>
          <w:rFonts w:ascii="Times New Roman" w:hAnsi="Times New Roman" w:cs="Times New Roman"/>
          <w:sz w:val="28"/>
          <w:szCs w:val="28"/>
          <w:lang w:val="en-GB"/>
        </w:rPr>
        <w:t>,</w:t>
      </w:r>
      <w:r>
        <w:rPr>
          <w:rFonts w:ascii="Times New Roman" w:hAnsi="Times New Roman" w:cs="Times New Roman"/>
          <w:sz w:val="28"/>
          <w:szCs w:val="28"/>
          <w:lang w:val="en-GB"/>
        </w:rPr>
        <w:t xml:space="preserve"> the removal by the appellant of its equipment, staff and other properties “from the filling station referred to in (a) above</w:t>
      </w:r>
      <w:r w:rsidR="001D7784">
        <w:rPr>
          <w:rFonts w:ascii="Times New Roman" w:hAnsi="Times New Roman" w:cs="Times New Roman"/>
          <w:sz w:val="28"/>
          <w:szCs w:val="28"/>
          <w:lang w:val="en-GB"/>
        </w:rPr>
        <w:t xml:space="preserve"> </w:t>
      </w:r>
      <w:r w:rsidR="001D7784" w:rsidRPr="002544B4">
        <w:rPr>
          <w:rFonts w:ascii="Times New Roman" w:hAnsi="Times New Roman" w:cs="Times New Roman"/>
          <w:i/>
          <w:iCs/>
          <w:sz w:val="28"/>
          <w:szCs w:val="28"/>
          <w:u w:val="single"/>
          <w:lang w:val="en-GB"/>
        </w:rPr>
        <w:t>as a result of contract expiration</w:t>
      </w:r>
      <w:r w:rsidR="001D7784">
        <w:rPr>
          <w:rFonts w:ascii="Times New Roman" w:hAnsi="Times New Roman" w:cs="Times New Roman"/>
          <w:sz w:val="28"/>
          <w:szCs w:val="28"/>
          <w:lang w:val="en-GB"/>
        </w:rPr>
        <w:t xml:space="preserve"> into by the Applicants and 1</w:t>
      </w:r>
      <w:r w:rsidR="001D7784" w:rsidRPr="001D7784">
        <w:rPr>
          <w:rFonts w:ascii="Times New Roman" w:hAnsi="Times New Roman" w:cs="Times New Roman"/>
          <w:sz w:val="28"/>
          <w:szCs w:val="28"/>
          <w:vertAlign w:val="superscript"/>
          <w:lang w:val="en-GB"/>
        </w:rPr>
        <w:t>st</w:t>
      </w:r>
      <w:r w:rsidR="001D7784">
        <w:rPr>
          <w:rFonts w:ascii="Times New Roman" w:hAnsi="Times New Roman" w:cs="Times New Roman"/>
          <w:sz w:val="28"/>
          <w:szCs w:val="28"/>
          <w:lang w:val="en-GB"/>
        </w:rPr>
        <w:t xml:space="preserve"> respondent;” (emphasis added).  Even in their founding affidavit, the </w:t>
      </w:r>
      <w:r w:rsidR="000051FC">
        <w:rPr>
          <w:rFonts w:ascii="Times New Roman" w:hAnsi="Times New Roman" w:cs="Times New Roman"/>
          <w:sz w:val="28"/>
          <w:szCs w:val="28"/>
          <w:lang w:val="en-GB"/>
        </w:rPr>
        <w:t>applicants</w:t>
      </w:r>
      <w:r w:rsidR="001D7784">
        <w:rPr>
          <w:rFonts w:ascii="Times New Roman" w:hAnsi="Times New Roman" w:cs="Times New Roman"/>
          <w:sz w:val="28"/>
          <w:szCs w:val="28"/>
          <w:lang w:val="en-GB"/>
        </w:rPr>
        <w:t xml:space="preserve"> based their case on the fact that the contract between them and the appellant had expired</w:t>
      </w:r>
      <w:r w:rsidR="007E7AAE">
        <w:rPr>
          <w:rFonts w:ascii="Times New Roman" w:hAnsi="Times New Roman" w:cs="Times New Roman"/>
          <w:sz w:val="28"/>
          <w:szCs w:val="28"/>
          <w:lang w:val="en-GB"/>
        </w:rPr>
        <w:t>, while on the other hand,</w:t>
      </w:r>
      <w:r w:rsidR="001D7784">
        <w:rPr>
          <w:rFonts w:ascii="Times New Roman" w:hAnsi="Times New Roman" w:cs="Times New Roman"/>
          <w:sz w:val="28"/>
          <w:szCs w:val="28"/>
          <w:lang w:val="en-GB"/>
        </w:rPr>
        <w:t xml:space="preserve"> </w:t>
      </w:r>
      <w:r w:rsidR="007E7AAE">
        <w:rPr>
          <w:rFonts w:ascii="Times New Roman" w:hAnsi="Times New Roman" w:cs="Times New Roman"/>
          <w:sz w:val="28"/>
          <w:szCs w:val="28"/>
          <w:lang w:val="en-GB"/>
        </w:rPr>
        <w:t>t</w:t>
      </w:r>
      <w:r w:rsidR="001D7784">
        <w:rPr>
          <w:rFonts w:ascii="Times New Roman" w:hAnsi="Times New Roman" w:cs="Times New Roman"/>
          <w:sz w:val="28"/>
          <w:szCs w:val="28"/>
          <w:lang w:val="en-GB"/>
        </w:rPr>
        <w:t xml:space="preserve">he substratum of the court </w:t>
      </w:r>
      <w:r w:rsidR="001D7784">
        <w:rPr>
          <w:rFonts w:ascii="Times New Roman" w:hAnsi="Times New Roman" w:cs="Times New Roman"/>
          <w:i/>
          <w:iCs/>
          <w:sz w:val="28"/>
          <w:szCs w:val="28"/>
          <w:lang w:val="en-GB"/>
        </w:rPr>
        <w:t>a quo</w:t>
      </w:r>
      <w:r w:rsidR="001D7784">
        <w:rPr>
          <w:rFonts w:ascii="Times New Roman" w:hAnsi="Times New Roman" w:cs="Times New Roman"/>
          <w:sz w:val="28"/>
          <w:szCs w:val="28"/>
          <w:lang w:val="en-GB"/>
        </w:rPr>
        <w:t xml:space="preserve">’s judgment in confirming the rule </w:t>
      </w:r>
      <w:r w:rsidR="001D7784">
        <w:rPr>
          <w:rFonts w:ascii="Times New Roman" w:hAnsi="Times New Roman" w:cs="Times New Roman"/>
          <w:i/>
          <w:iCs/>
          <w:sz w:val="28"/>
          <w:szCs w:val="28"/>
          <w:lang w:val="en-GB"/>
        </w:rPr>
        <w:t>nisi</w:t>
      </w:r>
      <w:r w:rsidR="001D7784">
        <w:rPr>
          <w:rFonts w:ascii="Times New Roman" w:hAnsi="Times New Roman" w:cs="Times New Roman"/>
          <w:sz w:val="28"/>
          <w:szCs w:val="28"/>
          <w:lang w:val="en-GB"/>
        </w:rPr>
        <w:t xml:space="preserve"> is that the sublease </w:t>
      </w:r>
      <w:r w:rsidR="000051FC">
        <w:rPr>
          <w:rFonts w:ascii="Times New Roman" w:hAnsi="Times New Roman" w:cs="Times New Roman"/>
          <w:sz w:val="28"/>
          <w:szCs w:val="28"/>
          <w:lang w:val="en-GB"/>
        </w:rPr>
        <w:t xml:space="preserve">agreement </w:t>
      </w:r>
      <w:r w:rsidR="001D7784">
        <w:rPr>
          <w:rFonts w:ascii="Times New Roman" w:hAnsi="Times New Roman" w:cs="Times New Roman"/>
          <w:sz w:val="28"/>
          <w:szCs w:val="28"/>
          <w:lang w:val="en-GB"/>
        </w:rPr>
        <w:t>between the appellant</w:t>
      </w:r>
      <w:r w:rsidR="000051FC">
        <w:rPr>
          <w:rFonts w:ascii="Times New Roman" w:hAnsi="Times New Roman" w:cs="Times New Roman"/>
          <w:sz w:val="28"/>
          <w:szCs w:val="28"/>
          <w:lang w:val="en-GB"/>
        </w:rPr>
        <w:t xml:space="preserve">, </w:t>
      </w:r>
      <w:r w:rsidR="001D7784">
        <w:rPr>
          <w:rFonts w:ascii="Times New Roman" w:hAnsi="Times New Roman" w:cs="Times New Roman"/>
          <w:sz w:val="28"/>
          <w:szCs w:val="28"/>
          <w:lang w:val="en-GB"/>
        </w:rPr>
        <w:lastRenderedPageBreak/>
        <w:t>the 1</w:t>
      </w:r>
      <w:r w:rsidR="001D7784" w:rsidRPr="001D7784">
        <w:rPr>
          <w:rFonts w:ascii="Times New Roman" w:hAnsi="Times New Roman" w:cs="Times New Roman"/>
          <w:sz w:val="28"/>
          <w:szCs w:val="28"/>
          <w:vertAlign w:val="superscript"/>
          <w:lang w:val="en-GB"/>
        </w:rPr>
        <w:t>st</w:t>
      </w:r>
      <w:r w:rsidR="001D7784">
        <w:rPr>
          <w:rFonts w:ascii="Times New Roman" w:hAnsi="Times New Roman" w:cs="Times New Roman"/>
          <w:sz w:val="28"/>
          <w:szCs w:val="28"/>
          <w:lang w:val="en-GB"/>
        </w:rPr>
        <w:t xml:space="preserve"> and 2</w:t>
      </w:r>
      <w:r w:rsidR="001D7784" w:rsidRPr="001D7784">
        <w:rPr>
          <w:rFonts w:ascii="Times New Roman" w:hAnsi="Times New Roman" w:cs="Times New Roman"/>
          <w:sz w:val="28"/>
          <w:szCs w:val="28"/>
          <w:vertAlign w:val="superscript"/>
          <w:lang w:val="en-GB"/>
        </w:rPr>
        <w:t>nd</w:t>
      </w:r>
      <w:r w:rsidR="001D7784">
        <w:rPr>
          <w:rFonts w:ascii="Times New Roman" w:hAnsi="Times New Roman" w:cs="Times New Roman"/>
          <w:sz w:val="28"/>
          <w:szCs w:val="28"/>
          <w:lang w:val="en-GB"/>
        </w:rPr>
        <w:t xml:space="preserve"> respondents was not registered in terms of S. 24 of the </w:t>
      </w:r>
      <w:bookmarkStart w:id="3" w:name="_Hlk97221510"/>
      <w:r w:rsidR="001D7784">
        <w:rPr>
          <w:rFonts w:ascii="Times New Roman" w:hAnsi="Times New Roman" w:cs="Times New Roman"/>
          <w:sz w:val="28"/>
          <w:szCs w:val="28"/>
          <w:lang w:val="en-GB"/>
        </w:rPr>
        <w:t xml:space="preserve">Deeds Registry Act 1967 </w:t>
      </w:r>
      <w:bookmarkEnd w:id="3"/>
      <w:r w:rsidR="001D7784">
        <w:rPr>
          <w:rFonts w:ascii="Times New Roman" w:hAnsi="Times New Roman" w:cs="Times New Roman"/>
          <w:sz w:val="28"/>
          <w:szCs w:val="28"/>
          <w:lang w:val="en-GB"/>
        </w:rPr>
        <w:t>as its duration was three years and more.</w:t>
      </w:r>
    </w:p>
    <w:p w14:paraId="0D0C5CF6" w14:textId="77777777" w:rsidR="001D7784" w:rsidRDefault="001D7784" w:rsidP="001D7784">
      <w:pPr>
        <w:spacing w:after="0" w:line="360" w:lineRule="auto"/>
        <w:jc w:val="both"/>
        <w:rPr>
          <w:rFonts w:ascii="Times New Roman" w:hAnsi="Times New Roman" w:cs="Times New Roman"/>
          <w:sz w:val="28"/>
          <w:szCs w:val="28"/>
          <w:lang w:val="en-GB"/>
        </w:rPr>
      </w:pPr>
    </w:p>
    <w:p w14:paraId="621864E4" w14:textId="0CA1B671" w:rsidR="0089684E" w:rsidRDefault="00020DC5" w:rsidP="00020DC5">
      <w:pPr>
        <w:spacing w:after="0" w:line="360" w:lineRule="auto"/>
        <w:ind w:left="720" w:hanging="720"/>
        <w:jc w:val="both"/>
        <w:rPr>
          <w:rFonts w:ascii="Times New Roman" w:hAnsi="Times New Roman" w:cs="Times New Roman"/>
          <w:b/>
          <w:bCs/>
          <w:sz w:val="28"/>
          <w:szCs w:val="28"/>
          <w:lang w:val="en-GB"/>
        </w:rPr>
      </w:pPr>
      <w:r>
        <w:rPr>
          <w:rFonts w:ascii="Times New Roman" w:hAnsi="Times New Roman" w:cs="Times New Roman"/>
          <w:sz w:val="28"/>
          <w:szCs w:val="28"/>
          <w:lang w:val="en-GB"/>
        </w:rPr>
        <w:t>[1</w:t>
      </w:r>
      <w:r w:rsidR="00AC68AF">
        <w:rPr>
          <w:rFonts w:ascii="Times New Roman" w:hAnsi="Times New Roman" w:cs="Times New Roman"/>
          <w:sz w:val="28"/>
          <w:szCs w:val="28"/>
          <w:lang w:val="en-GB"/>
        </w:rPr>
        <w:t>3</w:t>
      </w:r>
      <w:r>
        <w:rPr>
          <w:rFonts w:ascii="Times New Roman" w:hAnsi="Times New Roman" w:cs="Times New Roman"/>
          <w:sz w:val="28"/>
          <w:szCs w:val="28"/>
          <w:lang w:val="en-GB"/>
        </w:rPr>
        <w:t>]</w:t>
      </w:r>
      <w:r>
        <w:rPr>
          <w:rFonts w:ascii="Times New Roman" w:hAnsi="Times New Roman" w:cs="Times New Roman"/>
          <w:sz w:val="28"/>
          <w:szCs w:val="28"/>
          <w:lang w:val="en-GB"/>
        </w:rPr>
        <w:tab/>
        <w:t xml:space="preserve">The court </w:t>
      </w:r>
      <w:r>
        <w:rPr>
          <w:rFonts w:ascii="Times New Roman" w:hAnsi="Times New Roman" w:cs="Times New Roman"/>
          <w:i/>
          <w:iCs/>
          <w:sz w:val="28"/>
          <w:szCs w:val="28"/>
          <w:lang w:val="en-GB"/>
        </w:rPr>
        <w:t xml:space="preserve">a quo </w:t>
      </w:r>
      <w:r>
        <w:rPr>
          <w:rFonts w:ascii="Times New Roman" w:hAnsi="Times New Roman" w:cs="Times New Roman"/>
          <w:sz w:val="28"/>
          <w:szCs w:val="28"/>
          <w:lang w:val="en-GB"/>
        </w:rPr>
        <w:t xml:space="preserve">should not have strayed out of the perimeters set </w:t>
      </w:r>
      <w:r w:rsidR="00CC375C">
        <w:rPr>
          <w:rFonts w:ascii="Times New Roman" w:hAnsi="Times New Roman" w:cs="Times New Roman"/>
          <w:sz w:val="28"/>
          <w:szCs w:val="28"/>
          <w:lang w:val="en-GB"/>
        </w:rPr>
        <w:t xml:space="preserve">out </w:t>
      </w:r>
      <w:r>
        <w:rPr>
          <w:rFonts w:ascii="Times New Roman" w:hAnsi="Times New Roman" w:cs="Times New Roman"/>
          <w:sz w:val="28"/>
          <w:szCs w:val="28"/>
          <w:lang w:val="en-GB"/>
        </w:rPr>
        <w:t xml:space="preserve">by the litigants as worthy of its determination.  It is important to recall that in motion </w:t>
      </w:r>
      <w:r w:rsidR="00CC375C">
        <w:rPr>
          <w:rFonts w:ascii="Times New Roman" w:hAnsi="Times New Roman" w:cs="Times New Roman"/>
          <w:sz w:val="28"/>
          <w:szCs w:val="28"/>
          <w:lang w:val="en-GB"/>
        </w:rPr>
        <w:t>proceedings;</w:t>
      </w:r>
      <w:r>
        <w:rPr>
          <w:rFonts w:ascii="Times New Roman" w:hAnsi="Times New Roman" w:cs="Times New Roman"/>
          <w:sz w:val="28"/>
          <w:szCs w:val="28"/>
          <w:lang w:val="en-GB"/>
        </w:rPr>
        <w:t xml:space="preserve"> </w:t>
      </w:r>
      <w:r w:rsidR="00CC375C">
        <w:rPr>
          <w:rFonts w:ascii="Times New Roman" w:hAnsi="Times New Roman" w:cs="Times New Roman"/>
          <w:sz w:val="28"/>
          <w:szCs w:val="28"/>
          <w:lang w:val="en-GB"/>
        </w:rPr>
        <w:t xml:space="preserve">it is to </w:t>
      </w:r>
      <w:r>
        <w:rPr>
          <w:rFonts w:ascii="Times New Roman" w:hAnsi="Times New Roman" w:cs="Times New Roman"/>
          <w:sz w:val="28"/>
          <w:szCs w:val="28"/>
          <w:lang w:val="en-GB"/>
        </w:rPr>
        <w:t>the pleadings or affidavit to which the court must look to determine the issues which the applicant has set out as worthy of determination.  The court is therefore confi</w:t>
      </w:r>
      <w:r w:rsidR="00277BD0">
        <w:rPr>
          <w:rFonts w:ascii="Times New Roman" w:hAnsi="Times New Roman" w:cs="Times New Roman"/>
          <w:sz w:val="28"/>
          <w:szCs w:val="28"/>
          <w:lang w:val="en-GB"/>
        </w:rPr>
        <w:t>n</w:t>
      </w:r>
      <w:r>
        <w:rPr>
          <w:rFonts w:ascii="Times New Roman" w:hAnsi="Times New Roman" w:cs="Times New Roman"/>
          <w:sz w:val="28"/>
          <w:szCs w:val="28"/>
          <w:lang w:val="en-GB"/>
        </w:rPr>
        <w:t xml:space="preserve">ed only to the issues raised by the </w:t>
      </w:r>
      <w:r w:rsidR="006A7C58">
        <w:rPr>
          <w:rFonts w:ascii="Times New Roman" w:hAnsi="Times New Roman" w:cs="Times New Roman"/>
          <w:sz w:val="28"/>
          <w:szCs w:val="28"/>
          <w:lang w:val="en-GB"/>
        </w:rPr>
        <w:t xml:space="preserve">parties. It </w:t>
      </w:r>
      <w:r>
        <w:rPr>
          <w:rFonts w:ascii="Times New Roman" w:hAnsi="Times New Roman" w:cs="Times New Roman"/>
          <w:sz w:val="28"/>
          <w:szCs w:val="28"/>
          <w:lang w:val="en-GB"/>
        </w:rPr>
        <w:t>must eschew basing its judgment on issues extraneous to those raised in the pleadings (</w:t>
      </w:r>
      <w:bookmarkStart w:id="4" w:name="_Hlk97220915"/>
      <w:r w:rsidR="0089684E">
        <w:rPr>
          <w:rFonts w:ascii="Times New Roman" w:hAnsi="Times New Roman" w:cs="Times New Roman"/>
          <w:b/>
          <w:bCs/>
          <w:sz w:val="28"/>
          <w:szCs w:val="28"/>
          <w:lang w:val="en-GB"/>
        </w:rPr>
        <w:t xml:space="preserve">Lesotho National Olympic Committee v </w:t>
      </w:r>
      <w:proofErr w:type="spellStart"/>
      <w:r w:rsidR="0089684E">
        <w:rPr>
          <w:rFonts w:ascii="Times New Roman" w:hAnsi="Times New Roman" w:cs="Times New Roman"/>
          <w:b/>
          <w:bCs/>
          <w:sz w:val="28"/>
          <w:szCs w:val="28"/>
          <w:lang w:val="en-GB"/>
        </w:rPr>
        <w:t>Morolong</w:t>
      </w:r>
      <w:proofErr w:type="spellEnd"/>
      <w:r w:rsidR="0089684E">
        <w:rPr>
          <w:rFonts w:ascii="Times New Roman" w:hAnsi="Times New Roman" w:cs="Times New Roman"/>
          <w:b/>
          <w:bCs/>
          <w:sz w:val="28"/>
          <w:szCs w:val="28"/>
          <w:lang w:val="en-GB"/>
        </w:rPr>
        <w:t xml:space="preserve"> LAC (2000 – 2004) </w:t>
      </w:r>
      <w:r w:rsidR="0089684E" w:rsidRPr="00BA5A3B">
        <w:rPr>
          <w:rFonts w:ascii="Times New Roman" w:hAnsi="Times New Roman" w:cs="Times New Roman"/>
          <w:sz w:val="28"/>
          <w:szCs w:val="28"/>
          <w:lang w:val="en-GB"/>
        </w:rPr>
        <w:t xml:space="preserve">449 </w:t>
      </w:r>
      <w:bookmarkEnd w:id="4"/>
      <w:r w:rsidR="0089684E" w:rsidRPr="00BA5A3B">
        <w:rPr>
          <w:rFonts w:ascii="Times New Roman" w:hAnsi="Times New Roman" w:cs="Times New Roman"/>
          <w:sz w:val="28"/>
          <w:szCs w:val="28"/>
          <w:lang w:val="en-GB"/>
        </w:rPr>
        <w:t>at 457D – E).</w:t>
      </w:r>
    </w:p>
    <w:p w14:paraId="1A573814" w14:textId="77777777" w:rsidR="0089684E" w:rsidRDefault="0089684E" w:rsidP="00020DC5">
      <w:pPr>
        <w:spacing w:after="0" w:line="360" w:lineRule="auto"/>
        <w:ind w:left="720" w:hanging="720"/>
        <w:jc w:val="both"/>
        <w:rPr>
          <w:rFonts w:ascii="Times New Roman" w:hAnsi="Times New Roman" w:cs="Times New Roman"/>
          <w:b/>
          <w:bCs/>
          <w:sz w:val="28"/>
          <w:szCs w:val="28"/>
          <w:lang w:val="en-GB"/>
        </w:rPr>
      </w:pPr>
    </w:p>
    <w:p w14:paraId="12CDAA4A" w14:textId="2D3DD33F" w:rsidR="004118AE" w:rsidRPr="00BA5A3B" w:rsidRDefault="008E3EE5" w:rsidP="00020DC5">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8"/>
          <w:szCs w:val="28"/>
          <w:lang w:val="en-GB"/>
        </w:rPr>
        <w:t>[1</w:t>
      </w:r>
      <w:r w:rsidR="00AC68AF">
        <w:rPr>
          <w:rFonts w:ascii="Times New Roman" w:hAnsi="Times New Roman" w:cs="Times New Roman"/>
          <w:sz w:val="28"/>
          <w:szCs w:val="28"/>
          <w:lang w:val="en-GB"/>
        </w:rPr>
        <w:t>4</w:t>
      </w:r>
      <w:r>
        <w:rPr>
          <w:rFonts w:ascii="Times New Roman" w:hAnsi="Times New Roman" w:cs="Times New Roman"/>
          <w:sz w:val="28"/>
          <w:szCs w:val="28"/>
          <w:lang w:val="en-GB"/>
        </w:rPr>
        <w:t>]</w:t>
      </w:r>
      <w:r>
        <w:rPr>
          <w:rFonts w:ascii="Times New Roman" w:hAnsi="Times New Roman" w:cs="Times New Roman"/>
          <w:sz w:val="28"/>
          <w:szCs w:val="28"/>
          <w:lang w:val="en-GB"/>
        </w:rPr>
        <w:tab/>
      </w:r>
      <w:r w:rsidR="004118AE">
        <w:rPr>
          <w:rFonts w:ascii="Times New Roman" w:hAnsi="Times New Roman" w:cs="Times New Roman"/>
          <w:sz w:val="28"/>
          <w:szCs w:val="28"/>
          <w:lang w:val="en-GB"/>
        </w:rPr>
        <w:t>There are</w:t>
      </w:r>
      <w:r w:rsidR="00BD2EC1">
        <w:rPr>
          <w:rFonts w:ascii="Times New Roman" w:hAnsi="Times New Roman" w:cs="Times New Roman"/>
          <w:sz w:val="28"/>
          <w:szCs w:val="28"/>
          <w:lang w:val="en-GB"/>
        </w:rPr>
        <w:t>,</w:t>
      </w:r>
      <w:r w:rsidR="004118AE">
        <w:rPr>
          <w:rFonts w:ascii="Times New Roman" w:hAnsi="Times New Roman" w:cs="Times New Roman"/>
          <w:sz w:val="28"/>
          <w:szCs w:val="28"/>
          <w:lang w:val="en-GB"/>
        </w:rPr>
        <w:t xml:space="preserve"> of course, exceptions to this rule as stated in </w:t>
      </w:r>
      <w:r w:rsidR="004118AE">
        <w:rPr>
          <w:rFonts w:ascii="Times New Roman" w:hAnsi="Times New Roman" w:cs="Times New Roman"/>
          <w:b/>
          <w:bCs/>
          <w:sz w:val="28"/>
          <w:szCs w:val="28"/>
          <w:lang w:val="en-GB"/>
        </w:rPr>
        <w:t xml:space="preserve">Fisher and Another v </w:t>
      </w:r>
      <w:proofErr w:type="spellStart"/>
      <w:r w:rsidR="004118AE">
        <w:rPr>
          <w:rFonts w:ascii="Times New Roman" w:hAnsi="Times New Roman" w:cs="Times New Roman"/>
          <w:b/>
          <w:bCs/>
          <w:sz w:val="28"/>
          <w:szCs w:val="28"/>
          <w:lang w:val="en-GB"/>
        </w:rPr>
        <w:t>Ramahlele</w:t>
      </w:r>
      <w:proofErr w:type="spellEnd"/>
      <w:r w:rsidR="004118AE">
        <w:rPr>
          <w:rFonts w:ascii="Times New Roman" w:hAnsi="Times New Roman" w:cs="Times New Roman"/>
          <w:b/>
          <w:bCs/>
          <w:sz w:val="28"/>
          <w:szCs w:val="28"/>
          <w:lang w:val="en-GB"/>
        </w:rPr>
        <w:t xml:space="preserve"> and </w:t>
      </w:r>
      <w:r w:rsidR="00BA5A3B">
        <w:rPr>
          <w:rFonts w:ascii="Times New Roman" w:hAnsi="Times New Roman" w:cs="Times New Roman"/>
          <w:b/>
          <w:bCs/>
          <w:sz w:val="28"/>
          <w:szCs w:val="28"/>
          <w:lang w:val="en-GB"/>
        </w:rPr>
        <w:t>O</w:t>
      </w:r>
      <w:r w:rsidR="004118AE">
        <w:rPr>
          <w:rFonts w:ascii="Times New Roman" w:hAnsi="Times New Roman" w:cs="Times New Roman"/>
          <w:b/>
          <w:bCs/>
          <w:sz w:val="28"/>
          <w:szCs w:val="28"/>
          <w:lang w:val="en-GB"/>
        </w:rPr>
        <w:t xml:space="preserve">thers (203/2014) [2014] ZASCA 88; 2014 (4) SA 614 (SCA) (4 June 2014) </w:t>
      </w:r>
      <w:r w:rsidR="004118AE" w:rsidRPr="00BA5A3B">
        <w:rPr>
          <w:rFonts w:ascii="Times New Roman" w:hAnsi="Times New Roman" w:cs="Times New Roman"/>
          <w:sz w:val="28"/>
          <w:szCs w:val="28"/>
          <w:lang w:val="en-GB"/>
        </w:rPr>
        <w:t>at paras 13 to 14, whe</w:t>
      </w:r>
      <w:r w:rsidR="00BA5A3B">
        <w:rPr>
          <w:rFonts w:ascii="Times New Roman" w:hAnsi="Times New Roman" w:cs="Times New Roman"/>
          <w:sz w:val="28"/>
          <w:szCs w:val="28"/>
          <w:lang w:val="en-GB"/>
        </w:rPr>
        <w:t>n</w:t>
      </w:r>
      <w:r w:rsidR="004118AE" w:rsidRPr="00BA5A3B">
        <w:rPr>
          <w:rFonts w:ascii="Times New Roman" w:hAnsi="Times New Roman" w:cs="Times New Roman"/>
          <w:sz w:val="28"/>
          <w:szCs w:val="28"/>
          <w:lang w:val="en-GB"/>
        </w:rPr>
        <w:t xml:space="preserve"> the court said:</w:t>
      </w:r>
    </w:p>
    <w:p w14:paraId="6E10108D" w14:textId="77777777" w:rsidR="004118AE" w:rsidRPr="004118AE" w:rsidRDefault="004118AE" w:rsidP="00020DC5">
      <w:pPr>
        <w:spacing w:after="0" w:line="360" w:lineRule="auto"/>
        <w:ind w:left="720" w:hanging="720"/>
        <w:jc w:val="both"/>
        <w:rPr>
          <w:rFonts w:ascii="Times New Roman" w:hAnsi="Times New Roman" w:cs="Times New Roman"/>
          <w:b/>
          <w:bCs/>
          <w:sz w:val="24"/>
          <w:szCs w:val="24"/>
          <w:lang w:val="en-GB"/>
        </w:rPr>
      </w:pPr>
    </w:p>
    <w:p w14:paraId="03090BBE" w14:textId="77777777" w:rsidR="00897D3C" w:rsidRDefault="004118AE" w:rsidP="004118AE">
      <w:pPr>
        <w:spacing w:after="0" w:line="360" w:lineRule="auto"/>
        <w:ind w:left="1008" w:right="1008"/>
        <w:jc w:val="both"/>
        <w:rPr>
          <w:rFonts w:ascii="Times New Roman" w:hAnsi="Times New Roman" w:cs="Times New Roman"/>
          <w:i/>
          <w:iCs/>
          <w:sz w:val="24"/>
          <w:szCs w:val="24"/>
          <w:lang w:val="en-GB"/>
        </w:rPr>
      </w:pPr>
      <w:r w:rsidRPr="004118AE">
        <w:rPr>
          <w:rFonts w:ascii="Times New Roman" w:hAnsi="Times New Roman" w:cs="Times New Roman"/>
          <w:i/>
          <w:iCs/>
          <w:sz w:val="24"/>
          <w:szCs w:val="24"/>
          <w:lang w:val="en-GB"/>
        </w:rPr>
        <w:t>“[13] Turning then to the</w:t>
      </w:r>
      <w:r>
        <w:rPr>
          <w:rFonts w:ascii="Times New Roman" w:hAnsi="Times New Roman" w:cs="Times New Roman"/>
          <w:i/>
          <w:iCs/>
          <w:sz w:val="24"/>
          <w:szCs w:val="24"/>
          <w:lang w:val="en-GB"/>
        </w:rPr>
        <w:t xml:space="preserve">n to the nature of civil litigation in our adversarial system, it is for the parties, either in the pleadings or affidavits, which serve the function of both pleadings and evidence, to set out and define the nature of their dispute and it is for the court to adjudicate upon those issues.  That is so even where the dispute involves an issue pertaining to the basic human rights guaranteed by our constitution, for ‘it is impermissible for a party to rely on a constitutional complaint </w:t>
      </w:r>
      <w:r w:rsidR="00BD07B2">
        <w:rPr>
          <w:rFonts w:ascii="Times New Roman" w:hAnsi="Times New Roman" w:cs="Times New Roman"/>
          <w:i/>
          <w:iCs/>
          <w:sz w:val="24"/>
          <w:szCs w:val="24"/>
          <w:lang w:val="en-GB"/>
        </w:rPr>
        <w:t xml:space="preserve">that was not pleaded’.  There are cases where the parties may expand those issues by the way in which they conduct the proceedings.  There may also be instances where the court may mero </w:t>
      </w:r>
      <w:proofErr w:type="spellStart"/>
      <w:r w:rsidR="00BD07B2">
        <w:rPr>
          <w:rFonts w:ascii="Times New Roman" w:hAnsi="Times New Roman" w:cs="Times New Roman"/>
          <w:i/>
          <w:iCs/>
          <w:sz w:val="24"/>
          <w:szCs w:val="24"/>
          <w:lang w:val="en-GB"/>
        </w:rPr>
        <w:t>motu</w:t>
      </w:r>
      <w:proofErr w:type="spellEnd"/>
      <w:r w:rsidR="00BD07B2">
        <w:rPr>
          <w:rFonts w:ascii="Times New Roman" w:hAnsi="Times New Roman" w:cs="Times New Roman"/>
          <w:i/>
          <w:iCs/>
          <w:sz w:val="24"/>
          <w:szCs w:val="24"/>
          <w:lang w:val="en-GB"/>
        </w:rPr>
        <w:t xml:space="preserve"> raise a question of law that emerges fully from the evidence and is necessary for the decision of the case.  That is subject to the proviso that no prejudice will be caused to any party by its being decided.  Beyond that it is </w:t>
      </w:r>
      <w:r w:rsidR="00BD07B2">
        <w:rPr>
          <w:rFonts w:ascii="Times New Roman" w:hAnsi="Times New Roman" w:cs="Times New Roman"/>
          <w:i/>
          <w:iCs/>
          <w:sz w:val="24"/>
          <w:szCs w:val="24"/>
          <w:lang w:val="en-GB"/>
        </w:rPr>
        <w:lastRenderedPageBreak/>
        <w:t xml:space="preserve">for the parties to identify the dispute and for the court to determine </w:t>
      </w:r>
      <w:r w:rsidR="00897D3C">
        <w:rPr>
          <w:rFonts w:ascii="Times New Roman" w:hAnsi="Times New Roman" w:cs="Times New Roman"/>
          <w:i/>
          <w:iCs/>
          <w:sz w:val="24"/>
          <w:szCs w:val="24"/>
          <w:lang w:val="en-GB"/>
        </w:rPr>
        <w:t>that dispute and that dispute alone.</w:t>
      </w:r>
    </w:p>
    <w:p w14:paraId="593A6628" w14:textId="77777777" w:rsidR="00897D3C" w:rsidRDefault="00897D3C" w:rsidP="004118AE">
      <w:pPr>
        <w:spacing w:after="0" w:line="360" w:lineRule="auto"/>
        <w:ind w:left="1008" w:right="1008"/>
        <w:jc w:val="both"/>
        <w:rPr>
          <w:rFonts w:ascii="Times New Roman" w:hAnsi="Times New Roman" w:cs="Times New Roman"/>
          <w:i/>
          <w:iCs/>
          <w:sz w:val="24"/>
          <w:szCs w:val="24"/>
          <w:lang w:val="en-GB"/>
        </w:rPr>
      </w:pPr>
    </w:p>
    <w:p w14:paraId="374340C3" w14:textId="741BFD72" w:rsidR="00EA1254" w:rsidRDefault="00897D3C" w:rsidP="004118AE">
      <w:pPr>
        <w:spacing w:after="0" w:line="360" w:lineRule="auto"/>
        <w:ind w:left="1008" w:right="1008"/>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[14] It is not for the Court to raise new issues not traversed in the pleadings or affidavits, however interesting or import</w:t>
      </w:r>
      <w:r w:rsidR="002738C7">
        <w:rPr>
          <w:rFonts w:ascii="Times New Roman" w:hAnsi="Times New Roman" w:cs="Times New Roman"/>
          <w:i/>
          <w:iCs/>
          <w:sz w:val="24"/>
          <w:szCs w:val="24"/>
          <w:lang w:val="en-GB"/>
        </w:rPr>
        <w:t>ant</w:t>
      </w:r>
      <w:r>
        <w:rPr>
          <w:rFonts w:ascii="Times New Roman" w:hAnsi="Times New Roman" w:cs="Times New Roman"/>
          <w:i/>
          <w:iCs/>
          <w:sz w:val="24"/>
          <w:szCs w:val="24"/>
          <w:lang w:val="en-GB"/>
        </w:rPr>
        <w:t xml:space="preserve"> they may seem to it, and insist that the parties deal with them.  The parties may have their own reasons for not raising those issues.  A court may sometimes suggest a line of argument or approach to a case that has not previously occurred to the parties.  However, it is then for the</w:t>
      </w:r>
      <w:r w:rsidR="00A61688">
        <w:rPr>
          <w:rFonts w:ascii="Times New Roman" w:hAnsi="Times New Roman" w:cs="Times New Roman"/>
          <w:i/>
          <w:iCs/>
          <w:sz w:val="24"/>
          <w:szCs w:val="24"/>
          <w:lang w:val="en-GB"/>
        </w:rPr>
        <w:t xml:space="preserve"> parties to determine whether they wish to adopt the new point.  They may choose not to do so because of its implications for the further conduct of the proceedings, such </w:t>
      </w:r>
      <w:r w:rsidR="00260802">
        <w:rPr>
          <w:rFonts w:ascii="Times New Roman" w:hAnsi="Times New Roman" w:cs="Times New Roman"/>
          <w:i/>
          <w:iCs/>
          <w:sz w:val="24"/>
          <w:szCs w:val="24"/>
          <w:lang w:val="en-GB"/>
        </w:rPr>
        <w:t>as an adjournment or the need to amend pleadings or call additional evidence.  They may feel that their case</w:t>
      </w:r>
      <w:r>
        <w:rPr>
          <w:rFonts w:ascii="Times New Roman" w:hAnsi="Times New Roman" w:cs="Times New Roman"/>
          <w:i/>
          <w:iCs/>
          <w:sz w:val="24"/>
          <w:szCs w:val="24"/>
          <w:lang w:val="en-GB"/>
        </w:rPr>
        <w:t xml:space="preserve"> </w:t>
      </w:r>
      <w:r w:rsidR="00EA1254">
        <w:rPr>
          <w:rFonts w:ascii="Times New Roman" w:hAnsi="Times New Roman" w:cs="Times New Roman"/>
          <w:i/>
          <w:iCs/>
          <w:sz w:val="24"/>
          <w:szCs w:val="24"/>
          <w:lang w:val="en-GB"/>
        </w:rPr>
        <w:t>is sufficiently strong as it stands to require no supplementation.  They may simply wish the issues already identified to be determined because they are relevant to future matters and the relationship between the parties.  That is for them to decide and not the court.  If they wish to stand by the issues they have formulated, the court may not raise new ones or compel them to deal with matters other than those they have formulated in the pleadings or affidavits.”</w:t>
      </w:r>
    </w:p>
    <w:p w14:paraId="7F658EB2" w14:textId="77777777" w:rsidR="00EA1254" w:rsidRDefault="00EA1254" w:rsidP="00EA1254">
      <w:pPr>
        <w:spacing w:after="0" w:line="360" w:lineRule="auto"/>
        <w:ind w:right="1008"/>
        <w:jc w:val="both"/>
        <w:rPr>
          <w:rFonts w:ascii="Times New Roman" w:hAnsi="Times New Roman" w:cs="Times New Roman"/>
          <w:i/>
          <w:iCs/>
          <w:sz w:val="24"/>
          <w:szCs w:val="24"/>
          <w:lang w:val="en-GB"/>
        </w:rPr>
      </w:pPr>
    </w:p>
    <w:p w14:paraId="00A502E5" w14:textId="6DC9B75F" w:rsidR="0042790C" w:rsidRDefault="00EA1254" w:rsidP="0029111D">
      <w:pPr>
        <w:spacing w:after="0" w:line="360" w:lineRule="auto"/>
        <w:ind w:left="720" w:hanging="720"/>
        <w:jc w:val="both"/>
        <w:rPr>
          <w:rFonts w:ascii="Times New Roman" w:hAnsi="Times New Roman" w:cs="Times New Roman"/>
          <w:sz w:val="28"/>
          <w:szCs w:val="28"/>
          <w:lang w:val="en-GB"/>
        </w:rPr>
      </w:pPr>
      <w:r>
        <w:rPr>
          <w:rFonts w:ascii="Times New Roman" w:hAnsi="Times New Roman" w:cs="Times New Roman"/>
          <w:sz w:val="28"/>
          <w:szCs w:val="28"/>
          <w:lang w:val="en-GB"/>
        </w:rPr>
        <w:t>[1</w:t>
      </w:r>
      <w:r w:rsidR="00AC68AF">
        <w:rPr>
          <w:rFonts w:ascii="Times New Roman" w:hAnsi="Times New Roman" w:cs="Times New Roman"/>
          <w:sz w:val="28"/>
          <w:szCs w:val="28"/>
          <w:lang w:val="en-GB"/>
        </w:rPr>
        <w:t>5</w:t>
      </w:r>
      <w:r>
        <w:rPr>
          <w:rFonts w:ascii="Times New Roman" w:hAnsi="Times New Roman" w:cs="Times New Roman"/>
          <w:sz w:val="28"/>
          <w:szCs w:val="28"/>
          <w:lang w:val="en-GB"/>
        </w:rPr>
        <w:t>]</w:t>
      </w:r>
      <w:r>
        <w:rPr>
          <w:rFonts w:ascii="Times New Roman" w:hAnsi="Times New Roman" w:cs="Times New Roman"/>
          <w:sz w:val="28"/>
          <w:szCs w:val="28"/>
          <w:lang w:val="en-GB"/>
        </w:rPr>
        <w:tab/>
        <w:t xml:space="preserve">In the present matter, the </w:t>
      </w:r>
      <w:r w:rsidR="00CE56CC">
        <w:rPr>
          <w:rFonts w:ascii="Times New Roman" w:hAnsi="Times New Roman" w:cs="Times New Roman"/>
          <w:sz w:val="28"/>
          <w:szCs w:val="28"/>
          <w:lang w:val="en-GB"/>
        </w:rPr>
        <w:t>n</w:t>
      </w:r>
      <w:r>
        <w:rPr>
          <w:rFonts w:ascii="Times New Roman" w:hAnsi="Times New Roman" w:cs="Times New Roman"/>
          <w:sz w:val="28"/>
          <w:szCs w:val="28"/>
          <w:lang w:val="en-GB"/>
        </w:rPr>
        <w:t xml:space="preserve">ature of the dispute as defined by the </w:t>
      </w:r>
      <w:r w:rsidR="00201D6B">
        <w:rPr>
          <w:rFonts w:ascii="Times New Roman" w:hAnsi="Times New Roman" w:cs="Times New Roman"/>
          <w:sz w:val="28"/>
          <w:szCs w:val="28"/>
          <w:lang w:val="en-GB"/>
        </w:rPr>
        <w:t>applicants’</w:t>
      </w:r>
      <w:r>
        <w:rPr>
          <w:rFonts w:ascii="Times New Roman" w:hAnsi="Times New Roman" w:cs="Times New Roman"/>
          <w:sz w:val="28"/>
          <w:szCs w:val="28"/>
          <w:lang w:val="en-GB"/>
        </w:rPr>
        <w:t xml:space="preserve"> prayers and the averments in their affidavits, is that the sublease </w:t>
      </w:r>
      <w:r w:rsidR="00303F8F">
        <w:rPr>
          <w:rFonts w:ascii="Times New Roman" w:hAnsi="Times New Roman" w:cs="Times New Roman"/>
          <w:sz w:val="28"/>
          <w:szCs w:val="28"/>
          <w:lang w:val="en-GB"/>
        </w:rPr>
        <w:t xml:space="preserve">agreement </w:t>
      </w:r>
      <w:r>
        <w:rPr>
          <w:rFonts w:ascii="Times New Roman" w:hAnsi="Times New Roman" w:cs="Times New Roman"/>
          <w:sz w:val="28"/>
          <w:szCs w:val="28"/>
          <w:lang w:val="en-GB"/>
        </w:rPr>
        <w:t>between the parties ha</w:t>
      </w:r>
      <w:r w:rsidR="00201D6B">
        <w:rPr>
          <w:rFonts w:ascii="Times New Roman" w:hAnsi="Times New Roman" w:cs="Times New Roman"/>
          <w:sz w:val="28"/>
          <w:szCs w:val="28"/>
          <w:lang w:val="en-GB"/>
        </w:rPr>
        <w:t>d</w:t>
      </w:r>
      <w:r>
        <w:rPr>
          <w:rFonts w:ascii="Times New Roman" w:hAnsi="Times New Roman" w:cs="Times New Roman"/>
          <w:sz w:val="28"/>
          <w:szCs w:val="28"/>
          <w:lang w:val="en-GB"/>
        </w:rPr>
        <w:t xml:space="preserve"> expired</w:t>
      </w:r>
      <w:r w:rsidR="00201D6B">
        <w:rPr>
          <w:rFonts w:ascii="Times New Roman" w:hAnsi="Times New Roman" w:cs="Times New Roman"/>
          <w:sz w:val="28"/>
          <w:szCs w:val="28"/>
          <w:lang w:val="en-GB"/>
        </w:rPr>
        <w:t>. T</w:t>
      </w:r>
      <w:r>
        <w:rPr>
          <w:rFonts w:ascii="Times New Roman" w:hAnsi="Times New Roman" w:cs="Times New Roman"/>
          <w:sz w:val="28"/>
          <w:szCs w:val="28"/>
          <w:lang w:val="en-GB"/>
        </w:rPr>
        <w:t>hat is the basis upon which prayer 2(d) was sought</w:t>
      </w:r>
      <w:r w:rsidR="00CF1E09">
        <w:rPr>
          <w:rFonts w:ascii="Times New Roman" w:hAnsi="Times New Roman" w:cs="Times New Roman"/>
          <w:sz w:val="28"/>
          <w:szCs w:val="28"/>
          <w:lang w:val="en-GB"/>
        </w:rPr>
        <w:t xml:space="preserve">, hence the respondent’s decision to lodge an application before this court in CCA/0086/2021 seeking the relief directing the applicant not to interfere with business operations because the sublease agreement between the parties was extant. </w:t>
      </w:r>
      <w:r>
        <w:rPr>
          <w:rFonts w:ascii="Times New Roman" w:hAnsi="Times New Roman" w:cs="Times New Roman"/>
          <w:sz w:val="28"/>
          <w:szCs w:val="28"/>
          <w:lang w:val="en-GB"/>
        </w:rPr>
        <w:t>There is nothing in the founding affidavits which approximate the issue that the sublease was invalid for non-</w:t>
      </w:r>
      <w:r w:rsidR="0029111D">
        <w:rPr>
          <w:rFonts w:ascii="Times New Roman" w:hAnsi="Times New Roman" w:cs="Times New Roman"/>
          <w:sz w:val="28"/>
          <w:szCs w:val="28"/>
          <w:lang w:val="en-GB"/>
        </w:rPr>
        <w:t xml:space="preserve">compliance with S.24 of the Deeds Registry Act.  The court </w:t>
      </w:r>
      <w:r w:rsidR="0029111D">
        <w:rPr>
          <w:rFonts w:ascii="Times New Roman" w:hAnsi="Times New Roman" w:cs="Times New Roman"/>
          <w:i/>
          <w:iCs/>
          <w:sz w:val="28"/>
          <w:szCs w:val="28"/>
          <w:lang w:val="en-GB"/>
        </w:rPr>
        <w:t xml:space="preserve">a quo </w:t>
      </w:r>
      <w:r w:rsidR="0029111D">
        <w:rPr>
          <w:rFonts w:ascii="Times New Roman" w:hAnsi="Times New Roman" w:cs="Times New Roman"/>
          <w:sz w:val="28"/>
          <w:szCs w:val="28"/>
          <w:lang w:val="en-GB"/>
        </w:rPr>
        <w:t xml:space="preserve">therefore based its decision on </w:t>
      </w:r>
      <w:r w:rsidR="00367196">
        <w:rPr>
          <w:rFonts w:ascii="Times New Roman" w:hAnsi="Times New Roman" w:cs="Times New Roman"/>
          <w:sz w:val="28"/>
          <w:szCs w:val="28"/>
          <w:lang w:val="en-GB"/>
        </w:rPr>
        <w:t>an</w:t>
      </w:r>
      <w:r w:rsidR="0029111D">
        <w:rPr>
          <w:rFonts w:ascii="Times New Roman" w:hAnsi="Times New Roman" w:cs="Times New Roman"/>
          <w:sz w:val="28"/>
          <w:szCs w:val="28"/>
          <w:lang w:val="en-GB"/>
        </w:rPr>
        <w:t xml:space="preserve"> issue not foresh</w:t>
      </w:r>
      <w:r w:rsidR="00367196">
        <w:rPr>
          <w:rFonts w:ascii="Times New Roman" w:hAnsi="Times New Roman" w:cs="Times New Roman"/>
          <w:sz w:val="28"/>
          <w:szCs w:val="28"/>
          <w:lang w:val="en-GB"/>
        </w:rPr>
        <w:t>ado</w:t>
      </w:r>
      <w:r w:rsidR="0029111D">
        <w:rPr>
          <w:rFonts w:ascii="Times New Roman" w:hAnsi="Times New Roman" w:cs="Times New Roman"/>
          <w:sz w:val="28"/>
          <w:szCs w:val="28"/>
          <w:lang w:val="en-GB"/>
        </w:rPr>
        <w:t xml:space="preserve">wed </w:t>
      </w:r>
      <w:r w:rsidR="00D5177A">
        <w:rPr>
          <w:rFonts w:ascii="Times New Roman" w:hAnsi="Times New Roman" w:cs="Times New Roman"/>
          <w:sz w:val="28"/>
          <w:szCs w:val="28"/>
          <w:lang w:val="en-GB"/>
        </w:rPr>
        <w:t>by</w:t>
      </w:r>
      <w:r w:rsidR="0029111D">
        <w:rPr>
          <w:rFonts w:ascii="Times New Roman" w:hAnsi="Times New Roman" w:cs="Times New Roman"/>
          <w:sz w:val="28"/>
          <w:szCs w:val="28"/>
          <w:lang w:val="en-GB"/>
        </w:rPr>
        <w:t xml:space="preserve"> the pleadings and evidence,</w:t>
      </w:r>
      <w:r w:rsidR="00303F8F">
        <w:rPr>
          <w:rFonts w:ascii="Times New Roman" w:hAnsi="Times New Roman" w:cs="Times New Roman"/>
          <w:sz w:val="28"/>
          <w:szCs w:val="28"/>
          <w:lang w:val="en-GB"/>
        </w:rPr>
        <w:t xml:space="preserve"> and </w:t>
      </w:r>
      <w:r w:rsidR="007F1B10">
        <w:rPr>
          <w:rFonts w:ascii="Times New Roman" w:hAnsi="Times New Roman" w:cs="Times New Roman"/>
          <w:sz w:val="28"/>
          <w:szCs w:val="28"/>
          <w:lang w:val="en-GB"/>
        </w:rPr>
        <w:t xml:space="preserve">on </w:t>
      </w:r>
      <w:r w:rsidR="00303F8F">
        <w:rPr>
          <w:rFonts w:ascii="Times New Roman" w:hAnsi="Times New Roman" w:cs="Times New Roman"/>
          <w:sz w:val="28"/>
          <w:szCs w:val="28"/>
          <w:lang w:val="en-GB"/>
        </w:rPr>
        <w:t xml:space="preserve">this basis </w:t>
      </w:r>
      <w:r w:rsidR="00303F8F">
        <w:rPr>
          <w:rFonts w:ascii="Times New Roman" w:hAnsi="Times New Roman" w:cs="Times New Roman"/>
          <w:sz w:val="28"/>
          <w:szCs w:val="28"/>
          <w:lang w:val="en-GB"/>
        </w:rPr>
        <w:lastRenderedPageBreak/>
        <w:t>alone,</w:t>
      </w:r>
      <w:r w:rsidR="0029111D">
        <w:rPr>
          <w:rFonts w:ascii="Times New Roman" w:hAnsi="Times New Roman" w:cs="Times New Roman"/>
          <w:sz w:val="28"/>
          <w:szCs w:val="28"/>
          <w:lang w:val="en-GB"/>
        </w:rPr>
        <w:t xml:space="preserve"> this appeal ought to succeed. </w:t>
      </w:r>
      <w:proofErr w:type="gramStart"/>
      <w:r w:rsidR="007F1B10">
        <w:rPr>
          <w:rFonts w:ascii="Times New Roman" w:hAnsi="Times New Roman" w:cs="Times New Roman"/>
          <w:sz w:val="28"/>
          <w:szCs w:val="28"/>
          <w:lang w:val="en-GB"/>
        </w:rPr>
        <w:t>Assuming that</w:t>
      </w:r>
      <w:proofErr w:type="gramEnd"/>
      <w:r w:rsidR="007F1B10">
        <w:rPr>
          <w:rFonts w:ascii="Times New Roman" w:hAnsi="Times New Roman" w:cs="Times New Roman"/>
          <w:sz w:val="28"/>
          <w:szCs w:val="28"/>
          <w:lang w:val="en-GB"/>
        </w:rPr>
        <w:t xml:space="preserve"> I am wrong in this conclusion, </w:t>
      </w:r>
      <w:r w:rsidR="0042790C">
        <w:rPr>
          <w:rFonts w:ascii="Times New Roman" w:hAnsi="Times New Roman" w:cs="Times New Roman"/>
          <w:sz w:val="28"/>
          <w:szCs w:val="28"/>
          <w:lang w:val="en-GB"/>
        </w:rPr>
        <w:t xml:space="preserve">this appeal ought to succeed on the second issue to which I turn.  </w:t>
      </w:r>
    </w:p>
    <w:p w14:paraId="48F52B1F" w14:textId="77777777" w:rsidR="0042790C" w:rsidRDefault="0042790C" w:rsidP="0029111D">
      <w:pPr>
        <w:spacing w:after="0" w:line="360" w:lineRule="auto"/>
        <w:ind w:left="720" w:hanging="720"/>
        <w:jc w:val="both"/>
        <w:rPr>
          <w:rFonts w:ascii="Times New Roman" w:hAnsi="Times New Roman" w:cs="Times New Roman"/>
          <w:sz w:val="28"/>
          <w:szCs w:val="28"/>
          <w:lang w:val="en-GB"/>
        </w:rPr>
      </w:pPr>
    </w:p>
    <w:p w14:paraId="502B7926" w14:textId="030B94A7" w:rsidR="0042790C" w:rsidRDefault="0042790C" w:rsidP="0029111D">
      <w:pPr>
        <w:spacing w:after="0" w:line="360" w:lineRule="auto"/>
        <w:ind w:left="720" w:hanging="720"/>
        <w:jc w:val="both"/>
        <w:rPr>
          <w:rFonts w:ascii="Times New Roman" w:hAnsi="Times New Roman" w:cs="Times New Roman"/>
          <w:b/>
          <w:bCs/>
          <w:sz w:val="28"/>
          <w:szCs w:val="28"/>
          <w:lang w:val="en-GB"/>
        </w:rPr>
      </w:pPr>
      <w:r>
        <w:rPr>
          <w:rFonts w:ascii="Times New Roman" w:hAnsi="Times New Roman" w:cs="Times New Roman"/>
          <w:sz w:val="28"/>
          <w:szCs w:val="28"/>
          <w:lang w:val="en-GB"/>
        </w:rPr>
        <w:t>[1</w:t>
      </w:r>
      <w:r w:rsidR="00AC68AF">
        <w:rPr>
          <w:rFonts w:ascii="Times New Roman" w:hAnsi="Times New Roman" w:cs="Times New Roman"/>
          <w:sz w:val="28"/>
          <w:szCs w:val="28"/>
          <w:lang w:val="en-GB"/>
        </w:rPr>
        <w:t>6</w:t>
      </w:r>
      <w:r>
        <w:rPr>
          <w:rFonts w:ascii="Times New Roman" w:hAnsi="Times New Roman" w:cs="Times New Roman"/>
          <w:sz w:val="28"/>
          <w:szCs w:val="28"/>
          <w:lang w:val="en-GB"/>
        </w:rPr>
        <w:t>]</w:t>
      </w:r>
      <w:r>
        <w:rPr>
          <w:rFonts w:ascii="Times New Roman" w:hAnsi="Times New Roman" w:cs="Times New Roman"/>
          <w:sz w:val="28"/>
          <w:szCs w:val="28"/>
          <w:lang w:val="en-GB"/>
        </w:rPr>
        <w:tab/>
        <w:t>(ii)</w:t>
      </w:r>
      <w:r w:rsidR="007F1B10">
        <w:rPr>
          <w:rFonts w:ascii="Times New Roman" w:hAnsi="Times New Roman" w:cs="Times New Roman"/>
          <w:sz w:val="28"/>
          <w:szCs w:val="28"/>
          <w:lang w:val="en-GB"/>
        </w:rPr>
        <w:t xml:space="preserve"> </w:t>
      </w:r>
      <w:r>
        <w:rPr>
          <w:rFonts w:ascii="Times New Roman" w:hAnsi="Times New Roman" w:cs="Times New Roman"/>
          <w:b/>
          <w:bCs/>
          <w:sz w:val="28"/>
          <w:szCs w:val="28"/>
          <w:lang w:val="en-GB"/>
        </w:rPr>
        <w:t xml:space="preserve">Abuse of </w:t>
      </w:r>
      <w:r w:rsidRPr="0042790C">
        <w:rPr>
          <w:rFonts w:ascii="Times New Roman" w:hAnsi="Times New Roman" w:cs="Times New Roman"/>
          <w:b/>
          <w:bCs/>
          <w:i/>
          <w:iCs/>
          <w:sz w:val="28"/>
          <w:szCs w:val="28"/>
          <w:lang w:val="en-GB"/>
        </w:rPr>
        <w:t xml:space="preserve">ex </w:t>
      </w:r>
      <w:proofErr w:type="spellStart"/>
      <w:r w:rsidRPr="0042790C">
        <w:rPr>
          <w:rFonts w:ascii="Times New Roman" w:hAnsi="Times New Roman" w:cs="Times New Roman"/>
          <w:b/>
          <w:bCs/>
          <w:i/>
          <w:iCs/>
          <w:sz w:val="28"/>
          <w:szCs w:val="28"/>
          <w:lang w:val="en-GB"/>
        </w:rPr>
        <w:t>parte</w:t>
      </w:r>
      <w:proofErr w:type="spellEnd"/>
      <w:r>
        <w:rPr>
          <w:rFonts w:ascii="Times New Roman" w:hAnsi="Times New Roman" w:cs="Times New Roman"/>
          <w:b/>
          <w:bCs/>
          <w:sz w:val="28"/>
          <w:szCs w:val="28"/>
          <w:lang w:val="en-GB"/>
        </w:rPr>
        <w:t xml:space="preserve"> and urgent procedure</w:t>
      </w:r>
    </w:p>
    <w:p w14:paraId="14D5BFB2" w14:textId="77777777" w:rsidR="00AC68AF" w:rsidRDefault="00AC68AF" w:rsidP="0029111D">
      <w:pPr>
        <w:spacing w:after="0" w:line="360" w:lineRule="auto"/>
        <w:ind w:left="720" w:hanging="720"/>
        <w:jc w:val="both"/>
        <w:rPr>
          <w:rFonts w:ascii="Times New Roman" w:hAnsi="Times New Roman" w:cs="Times New Roman"/>
          <w:b/>
          <w:bCs/>
          <w:sz w:val="28"/>
          <w:szCs w:val="28"/>
          <w:lang w:val="en-GB"/>
        </w:rPr>
      </w:pPr>
    </w:p>
    <w:p w14:paraId="6931F02F" w14:textId="0ADF8982" w:rsidR="00383CA6" w:rsidRDefault="0042790C" w:rsidP="00602AC5">
      <w:pPr>
        <w:pStyle w:val="BodyTextIndent"/>
      </w:pPr>
      <w:r>
        <w:t xml:space="preserve">It is common cause that the parties have a </w:t>
      </w:r>
      <w:r w:rsidR="00615483">
        <w:t>long-standing</w:t>
      </w:r>
      <w:r>
        <w:t xml:space="preserve"> business relationship spanning a period </w:t>
      </w:r>
      <w:r w:rsidR="00730E76">
        <w:t>of fifteen years.  The ba</w:t>
      </w:r>
      <w:r w:rsidR="00615483">
        <w:t xml:space="preserve">sis of that relationship is the sublease agreement alluded to above whose clause 2.2 provides that the appellant has two distinct and separate options </w:t>
      </w:r>
      <w:r w:rsidR="00236D83">
        <w:t>for extension</w:t>
      </w:r>
      <w:r w:rsidR="00615483">
        <w:t xml:space="preserve">, and that the two options would be deemed automatically </w:t>
      </w:r>
      <w:r w:rsidR="00B93AA1">
        <w:t>exercised by the appellant without notice to the executrix, with only the appellant having the right not to exercise the</w:t>
      </w:r>
      <w:r w:rsidR="00236D83">
        <w:t>m</w:t>
      </w:r>
      <w:r w:rsidR="00B93AA1">
        <w:t xml:space="preserve">.  </w:t>
      </w:r>
      <w:r w:rsidR="00D5336D">
        <w:t>A</w:t>
      </w:r>
      <w:r w:rsidR="00B93AA1">
        <w:t xml:space="preserve">t the end of the three-year term of the sublease on the 01 October 2021, </w:t>
      </w:r>
      <w:r w:rsidR="00236D83">
        <w:t xml:space="preserve">Mr </w:t>
      </w:r>
      <w:r w:rsidR="00B93AA1">
        <w:t xml:space="preserve">Ernest Russell authored correspondence to the appellant requesting that the sublease and sublessor engage in negotiations with the view to extending the </w:t>
      </w:r>
      <w:r w:rsidR="00236D83">
        <w:t>a</w:t>
      </w:r>
      <w:r w:rsidR="00B93AA1">
        <w:t xml:space="preserve">greement.  This </w:t>
      </w:r>
      <w:r w:rsidR="007B3379">
        <w:t>conduct</w:t>
      </w:r>
      <w:r w:rsidR="00B93AA1">
        <w:t xml:space="preserve"> </w:t>
      </w:r>
      <w:r w:rsidR="00236D83">
        <w:t xml:space="preserve">ran </w:t>
      </w:r>
      <w:r w:rsidR="00B93AA1">
        <w:t xml:space="preserve">counter to the </w:t>
      </w:r>
      <w:r w:rsidR="00236D83">
        <w:t>terms of the</w:t>
      </w:r>
      <w:r w:rsidR="00B93AA1">
        <w:t xml:space="preserve"> sublease agreement which subsist</w:t>
      </w:r>
      <w:r w:rsidR="00236D83">
        <w:t>ed</w:t>
      </w:r>
      <w:r w:rsidR="00B93AA1">
        <w:t xml:space="preserve"> between the parties.</w:t>
      </w:r>
    </w:p>
    <w:p w14:paraId="7E46F9C8" w14:textId="77FDA462" w:rsidR="00306388" w:rsidRDefault="00383CA6" w:rsidP="007760BA">
      <w:pPr>
        <w:spacing w:after="0" w:line="360" w:lineRule="auto"/>
        <w:ind w:left="720" w:hanging="720"/>
        <w:jc w:val="both"/>
        <w:rPr>
          <w:rFonts w:ascii="Times New Roman" w:hAnsi="Times New Roman" w:cs="Times New Roman"/>
          <w:i/>
          <w:iCs/>
          <w:sz w:val="24"/>
          <w:szCs w:val="24"/>
          <w:lang w:val="en-GB"/>
        </w:rPr>
      </w:pPr>
      <w:r>
        <w:rPr>
          <w:rFonts w:ascii="Times New Roman" w:hAnsi="Times New Roman" w:cs="Times New Roman"/>
          <w:sz w:val="28"/>
          <w:szCs w:val="28"/>
          <w:lang w:val="en-GB"/>
        </w:rPr>
        <w:tab/>
      </w:r>
    </w:p>
    <w:p w14:paraId="335AC670" w14:textId="6D6CA90B" w:rsidR="00291D62" w:rsidRPr="004A2CE7" w:rsidRDefault="00306388" w:rsidP="00AC4E58">
      <w:pPr>
        <w:spacing w:after="0" w:line="360" w:lineRule="auto"/>
        <w:ind w:left="720" w:hanging="720"/>
        <w:jc w:val="both"/>
        <w:rPr>
          <w:rFonts w:ascii="Times New Roman" w:hAnsi="Times New Roman" w:cs="Times New Roman"/>
          <w:sz w:val="28"/>
          <w:szCs w:val="28"/>
          <w:lang w:val="en-GB"/>
        </w:rPr>
      </w:pPr>
      <w:r w:rsidRPr="004A2CE7">
        <w:rPr>
          <w:rFonts w:ascii="Times New Roman" w:hAnsi="Times New Roman" w:cs="Times New Roman"/>
          <w:sz w:val="28"/>
          <w:szCs w:val="28"/>
          <w:lang w:val="en-GB"/>
        </w:rPr>
        <w:t>[1</w:t>
      </w:r>
      <w:r w:rsidR="00602AC5">
        <w:rPr>
          <w:rFonts w:ascii="Times New Roman" w:hAnsi="Times New Roman" w:cs="Times New Roman"/>
          <w:sz w:val="28"/>
          <w:szCs w:val="28"/>
          <w:lang w:val="en-GB"/>
        </w:rPr>
        <w:t>7</w:t>
      </w:r>
      <w:r w:rsidRPr="004A2CE7">
        <w:rPr>
          <w:rFonts w:ascii="Times New Roman" w:hAnsi="Times New Roman" w:cs="Times New Roman"/>
          <w:sz w:val="28"/>
          <w:szCs w:val="28"/>
          <w:lang w:val="en-GB"/>
        </w:rPr>
        <w:t>]</w:t>
      </w:r>
      <w:r>
        <w:rPr>
          <w:rFonts w:ascii="Times New Roman" w:hAnsi="Times New Roman" w:cs="Times New Roman"/>
          <w:sz w:val="28"/>
          <w:szCs w:val="28"/>
          <w:lang w:val="en-GB"/>
        </w:rPr>
        <w:tab/>
      </w:r>
      <w:r w:rsidR="004A2CE7" w:rsidRPr="004A2CE7">
        <w:rPr>
          <w:rFonts w:ascii="Times New Roman" w:hAnsi="Times New Roman" w:cs="Times New Roman"/>
          <w:sz w:val="28"/>
          <w:szCs w:val="28"/>
          <w:lang w:val="en-GB"/>
        </w:rPr>
        <w:t>Mr Ernest Russell’s conduct in this case amounted to repudiation of the contract.</w:t>
      </w:r>
      <w:r w:rsidR="004A2CE7">
        <w:rPr>
          <w:rFonts w:ascii="Times New Roman" w:hAnsi="Times New Roman" w:cs="Times New Roman"/>
          <w:sz w:val="28"/>
          <w:szCs w:val="28"/>
          <w:lang w:val="en-GB"/>
        </w:rPr>
        <w:t xml:space="preserve"> The response of the applicant’s Cluster Manager, in my considered view, made it crystal clear that the applicant had elected to keep the contract in being, and in law he was entitled to do so (</w:t>
      </w:r>
      <w:r w:rsidR="007C6CD7" w:rsidRPr="007C6CD7">
        <w:rPr>
          <w:rFonts w:ascii="Times New Roman" w:hAnsi="Times New Roman" w:cs="Times New Roman"/>
          <w:b/>
          <w:bCs/>
          <w:sz w:val="28"/>
          <w:szCs w:val="28"/>
          <w:lang w:val="en-GB"/>
        </w:rPr>
        <w:t xml:space="preserve">Geldenhuys and Neethling v </w:t>
      </w:r>
      <w:proofErr w:type="spellStart"/>
      <w:r w:rsidR="007C6CD7" w:rsidRPr="007C6CD7">
        <w:rPr>
          <w:rFonts w:ascii="Times New Roman" w:hAnsi="Times New Roman" w:cs="Times New Roman"/>
          <w:b/>
          <w:bCs/>
          <w:sz w:val="28"/>
          <w:szCs w:val="28"/>
          <w:lang w:val="en-GB"/>
        </w:rPr>
        <w:t>Beuthin</w:t>
      </w:r>
      <w:proofErr w:type="spellEnd"/>
      <w:r w:rsidR="007C6CD7" w:rsidRPr="007C6CD7">
        <w:rPr>
          <w:rFonts w:ascii="Times New Roman" w:hAnsi="Times New Roman" w:cs="Times New Roman"/>
          <w:b/>
          <w:bCs/>
          <w:sz w:val="28"/>
          <w:szCs w:val="28"/>
          <w:lang w:val="en-GB"/>
        </w:rPr>
        <w:t xml:space="preserve"> 1918 AD 426, 444</w:t>
      </w:r>
      <w:r w:rsidR="007C6CD7">
        <w:rPr>
          <w:rFonts w:ascii="Times New Roman" w:hAnsi="Times New Roman" w:cs="Times New Roman"/>
          <w:sz w:val="28"/>
          <w:szCs w:val="28"/>
          <w:lang w:val="en-GB"/>
        </w:rPr>
        <w:t xml:space="preserve">). </w:t>
      </w:r>
      <w:r w:rsidR="007760BA" w:rsidRPr="007760BA">
        <w:rPr>
          <w:rFonts w:ascii="Times New Roman" w:hAnsi="Times New Roman" w:cs="Times New Roman"/>
          <w:sz w:val="28"/>
          <w:szCs w:val="28"/>
          <w:lang w:val="en-GB"/>
        </w:rPr>
        <w:t xml:space="preserve">The reasons advanced for approaching the court on an urgent and </w:t>
      </w:r>
      <w:r w:rsidR="007760BA" w:rsidRPr="007760BA">
        <w:rPr>
          <w:rFonts w:ascii="Times New Roman" w:hAnsi="Times New Roman" w:cs="Times New Roman"/>
          <w:i/>
          <w:iCs/>
          <w:sz w:val="28"/>
          <w:szCs w:val="28"/>
          <w:lang w:val="en-GB"/>
        </w:rPr>
        <w:t xml:space="preserve">ex </w:t>
      </w:r>
      <w:proofErr w:type="spellStart"/>
      <w:r w:rsidR="007760BA" w:rsidRPr="007760BA">
        <w:rPr>
          <w:rFonts w:ascii="Times New Roman" w:hAnsi="Times New Roman" w:cs="Times New Roman"/>
          <w:i/>
          <w:iCs/>
          <w:sz w:val="28"/>
          <w:szCs w:val="28"/>
          <w:lang w:val="en-GB"/>
        </w:rPr>
        <w:t>parte</w:t>
      </w:r>
      <w:proofErr w:type="spellEnd"/>
      <w:r w:rsidR="007760BA" w:rsidRPr="007760BA">
        <w:rPr>
          <w:rFonts w:ascii="Times New Roman" w:hAnsi="Times New Roman" w:cs="Times New Roman"/>
          <w:sz w:val="28"/>
          <w:szCs w:val="28"/>
          <w:lang w:val="en-GB"/>
        </w:rPr>
        <w:t xml:space="preserve"> basis was that the appellant ignored Mr Ernest Russell’s instructions to vacate the property (eviction instruction) and that the property was about to be sublet to another tenant. </w:t>
      </w:r>
      <w:r w:rsidR="000C0C37" w:rsidRPr="002A2506">
        <w:rPr>
          <w:rFonts w:ascii="Times New Roman" w:hAnsi="Times New Roman" w:cs="Times New Roman"/>
          <w:sz w:val="28"/>
          <w:szCs w:val="28"/>
          <w:lang w:val="en-GB"/>
        </w:rPr>
        <w:t>If i</w:t>
      </w:r>
      <w:r w:rsidRPr="002A2506">
        <w:rPr>
          <w:rFonts w:ascii="Times New Roman" w:hAnsi="Times New Roman" w:cs="Times New Roman"/>
          <w:sz w:val="28"/>
          <w:szCs w:val="28"/>
          <w:lang w:val="en-GB"/>
        </w:rPr>
        <w:t xml:space="preserve">t is accepted, as it should, that the sublease agreement between the parties </w:t>
      </w:r>
      <w:r w:rsidR="000C0C37" w:rsidRPr="002A2506">
        <w:rPr>
          <w:rFonts w:ascii="Times New Roman" w:hAnsi="Times New Roman" w:cs="Times New Roman"/>
          <w:sz w:val="28"/>
          <w:szCs w:val="28"/>
          <w:lang w:val="en-GB"/>
        </w:rPr>
        <w:t>wa</w:t>
      </w:r>
      <w:r w:rsidRPr="002A2506">
        <w:rPr>
          <w:rFonts w:ascii="Times New Roman" w:hAnsi="Times New Roman" w:cs="Times New Roman"/>
          <w:sz w:val="28"/>
          <w:szCs w:val="28"/>
          <w:lang w:val="en-GB"/>
        </w:rPr>
        <w:t>s still extant,</w:t>
      </w:r>
      <w:r>
        <w:rPr>
          <w:rFonts w:ascii="Times New Roman" w:hAnsi="Times New Roman" w:cs="Times New Roman"/>
          <w:sz w:val="28"/>
          <w:szCs w:val="28"/>
          <w:lang w:val="en-GB"/>
        </w:rPr>
        <w:t xml:space="preserve"> there was no justification for obtaining an adverse order against the appellant behind its </w:t>
      </w:r>
      <w:r>
        <w:rPr>
          <w:rFonts w:ascii="Times New Roman" w:hAnsi="Times New Roman" w:cs="Times New Roman"/>
          <w:sz w:val="28"/>
          <w:szCs w:val="28"/>
          <w:lang w:val="en-GB"/>
        </w:rPr>
        <w:lastRenderedPageBreak/>
        <w:t xml:space="preserve">back. The appellant ought to have been accorded the benefits of </w:t>
      </w:r>
      <w:proofErr w:type="spellStart"/>
      <w:r w:rsidR="006F4CE6">
        <w:rPr>
          <w:rFonts w:ascii="Times New Roman" w:hAnsi="Times New Roman" w:cs="Times New Roman"/>
          <w:i/>
          <w:iCs/>
          <w:sz w:val="28"/>
          <w:szCs w:val="28"/>
          <w:lang w:val="en-GB"/>
        </w:rPr>
        <w:t>audi</w:t>
      </w:r>
      <w:proofErr w:type="spellEnd"/>
      <w:r w:rsidR="006F4CE6">
        <w:rPr>
          <w:rFonts w:ascii="Times New Roman" w:hAnsi="Times New Roman" w:cs="Times New Roman"/>
          <w:i/>
          <w:iCs/>
          <w:sz w:val="28"/>
          <w:szCs w:val="28"/>
          <w:lang w:val="en-GB"/>
        </w:rPr>
        <w:t xml:space="preserve"> alteram partem.</w:t>
      </w:r>
      <w:r w:rsidR="006F4CE6">
        <w:rPr>
          <w:rFonts w:ascii="Times New Roman" w:hAnsi="Times New Roman" w:cs="Times New Roman"/>
          <w:sz w:val="28"/>
          <w:szCs w:val="28"/>
          <w:lang w:val="en-GB"/>
        </w:rPr>
        <w:t xml:space="preserve">  To highlight the adverse nature of the respondents’ approach, they obtained an order </w:t>
      </w:r>
      <w:r w:rsidR="006F4CE6">
        <w:rPr>
          <w:rFonts w:ascii="Times New Roman" w:hAnsi="Times New Roman" w:cs="Times New Roman"/>
          <w:i/>
          <w:iCs/>
          <w:sz w:val="28"/>
          <w:szCs w:val="28"/>
          <w:lang w:val="en-GB"/>
        </w:rPr>
        <w:t xml:space="preserve">ex </w:t>
      </w:r>
      <w:proofErr w:type="spellStart"/>
      <w:r w:rsidR="006F4CE6">
        <w:rPr>
          <w:rFonts w:ascii="Times New Roman" w:hAnsi="Times New Roman" w:cs="Times New Roman"/>
          <w:i/>
          <w:iCs/>
          <w:sz w:val="28"/>
          <w:szCs w:val="28"/>
          <w:lang w:val="en-GB"/>
        </w:rPr>
        <w:t>parte</w:t>
      </w:r>
      <w:proofErr w:type="spellEnd"/>
      <w:r w:rsidR="006F4CE6">
        <w:rPr>
          <w:rFonts w:ascii="Times New Roman" w:hAnsi="Times New Roman" w:cs="Times New Roman"/>
          <w:i/>
          <w:iCs/>
          <w:sz w:val="28"/>
          <w:szCs w:val="28"/>
          <w:lang w:val="en-GB"/>
        </w:rPr>
        <w:t xml:space="preserve"> </w:t>
      </w:r>
      <w:r w:rsidR="006F4CE6">
        <w:rPr>
          <w:rFonts w:ascii="Times New Roman" w:hAnsi="Times New Roman" w:cs="Times New Roman"/>
          <w:sz w:val="28"/>
          <w:szCs w:val="28"/>
          <w:lang w:val="en-GB"/>
        </w:rPr>
        <w:t xml:space="preserve">against the appellant, effectively barring it from operating the filing station.  Although the </w:t>
      </w:r>
      <w:r w:rsidR="00AC4E58">
        <w:rPr>
          <w:rFonts w:ascii="Times New Roman" w:hAnsi="Times New Roman" w:cs="Times New Roman"/>
          <w:sz w:val="28"/>
          <w:szCs w:val="28"/>
          <w:lang w:val="en-GB"/>
        </w:rPr>
        <w:t xml:space="preserve">rule </w:t>
      </w:r>
      <w:r w:rsidR="00AC4E58">
        <w:rPr>
          <w:rFonts w:ascii="Times New Roman" w:hAnsi="Times New Roman" w:cs="Times New Roman"/>
          <w:i/>
          <w:iCs/>
          <w:sz w:val="28"/>
          <w:szCs w:val="28"/>
          <w:lang w:val="en-GB"/>
        </w:rPr>
        <w:t>nisi</w:t>
      </w:r>
      <w:r w:rsidR="00AC4E58">
        <w:rPr>
          <w:rFonts w:ascii="Times New Roman" w:hAnsi="Times New Roman" w:cs="Times New Roman"/>
          <w:sz w:val="28"/>
          <w:szCs w:val="28"/>
          <w:lang w:val="en-GB"/>
        </w:rPr>
        <w:t xml:space="preserve"> was obtained</w:t>
      </w:r>
      <w:r w:rsidR="00000BBE">
        <w:rPr>
          <w:rFonts w:ascii="Times New Roman" w:hAnsi="Times New Roman" w:cs="Times New Roman"/>
          <w:sz w:val="28"/>
          <w:szCs w:val="28"/>
          <w:lang w:val="en-GB"/>
        </w:rPr>
        <w:t>,</w:t>
      </w:r>
      <w:r w:rsidR="00AC4E58">
        <w:rPr>
          <w:rFonts w:ascii="Times New Roman" w:hAnsi="Times New Roman" w:cs="Times New Roman"/>
          <w:sz w:val="28"/>
          <w:szCs w:val="28"/>
          <w:lang w:val="en-GB"/>
        </w:rPr>
        <w:t xml:space="preserve"> in respect with prayer 2(d), the appellant was to all intends and purposes barred from running the business without first being heard.  Put differently, the respondents obtained </w:t>
      </w:r>
      <w:r w:rsidR="00AC4E58">
        <w:rPr>
          <w:rFonts w:ascii="Times New Roman" w:hAnsi="Times New Roman" w:cs="Times New Roman"/>
          <w:i/>
          <w:iCs/>
          <w:sz w:val="28"/>
          <w:szCs w:val="28"/>
          <w:lang w:val="en-GB"/>
        </w:rPr>
        <w:t xml:space="preserve">ex </w:t>
      </w:r>
      <w:proofErr w:type="spellStart"/>
      <w:r w:rsidR="00AC4E58">
        <w:rPr>
          <w:rFonts w:ascii="Times New Roman" w:hAnsi="Times New Roman" w:cs="Times New Roman"/>
          <w:i/>
          <w:iCs/>
          <w:sz w:val="28"/>
          <w:szCs w:val="28"/>
          <w:lang w:val="en-GB"/>
        </w:rPr>
        <w:t>par</w:t>
      </w:r>
      <w:r w:rsidR="00291D62">
        <w:rPr>
          <w:rFonts w:ascii="Times New Roman" w:hAnsi="Times New Roman" w:cs="Times New Roman"/>
          <w:i/>
          <w:iCs/>
          <w:sz w:val="28"/>
          <w:szCs w:val="28"/>
          <w:lang w:val="en-GB"/>
        </w:rPr>
        <w:t>te</w:t>
      </w:r>
      <w:proofErr w:type="spellEnd"/>
      <w:r w:rsidR="00291D62">
        <w:rPr>
          <w:rFonts w:ascii="Times New Roman" w:hAnsi="Times New Roman" w:cs="Times New Roman"/>
          <w:i/>
          <w:iCs/>
          <w:sz w:val="28"/>
          <w:szCs w:val="28"/>
          <w:lang w:val="en-GB"/>
        </w:rPr>
        <w:t xml:space="preserve">, </w:t>
      </w:r>
      <w:r w:rsidR="00291D62">
        <w:rPr>
          <w:rFonts w:ascii="Times New Roman" w:hAnsi="Times New Roman" w:cs="Times New Roman"/>
          <w:sz w:val="28"/>
          <w:szCs w:val="28"/>
          <w:lang w:val="en-GB"/>
        </w:rPr>
        <w:t xml:space="preserve">a final relief in the form of an interdict against the appellant without hearing.  It is important to always recall what the Court of Appeal had to say two decades ago in </w:t>
      </w:r>
      <w:proofErr w:type="spellStart"/>
      <w:r w:rsidR="00291D62">
        <w:rPr>
          <w:rFonts w:ascii="Times New Roman" w:hAnsi="Times New Roman" w:cs="Times New Roman"/>
          <w:b/>
          <w:bCs/>
          <w:sz w:val="28"/>
          <w:szCs w:val="28"/>
          <w:lang w:val="en-GB"/>
        </w:rPr>
        <w:t>Khaketla</w:t>
      </w:r>
      <w:proofErr w:type="spellEnd"/>
      <w:r w:rsidR="00291D62">
        <w:rPr>
          <w:rFonts w:ascii="Times New Roman" w:hAnsi="Times New Roman" w:cs="Times New Roman"/>
          <w:b/>
          <w:bCs/>
          <w:sz w:val="28"/>
          <w:szCs w:val="28"/>
          <w:lang w:val="en-GB"/>
        </w:rPr>
        <w:t xml:space="preserve"> v </w:t>
      </w:r>
      <w:proofErr w:type="spellStart"/>
      <w:r w:rsidR="00291D62">
        <w:rPr>
          <w:rFonts w:ascii="Times New Roman" w:hAnsi="Times New Roman" w:cs="Times New Roman"/>
          <w:b/>
          <w:bCs/>
          <w:sz w:val="28"/>
          <w:szCs w:val="28"/>
          <w:lang w:val="en-GB"/>
        </w:rPr>
        <w:t>Malahleha</w:t>
      </w:r>
      <w:proofErr w:type="spellEnd"/>
      <w:r w:rsidR="00291D62">
        <w:rPr>
          <w:rFonts w:ascii="Times New Roman" w:hAnsi="Times New Roman" w:cs="Times New Roman"/>
          <w:b/>
          <w:bCs/>
          <w:sz w:val="28"/>
          <w:szCs w:val="28"/>
          <w:lang w:val="en-GB"/>
        </w:rPr>
        <w:t xml:space="preserve"> and others LAC (1990 – 1994) 275 </w:t>
      </w:r>
      <w:r w:rsidR="00011FCB" w:rsidRPr="001A2600">
        <w:rPr>
          <w:rFonts w:ascii="Times New Roman" w:hAnsi="Times New Roman" w:cs="Times New Roman"/>
          <w:sz w:val="28"/>
          <w:szCs w:val="28"/>
          <w:lang w:val="en-GB"/>
        </w:rPr>
        <w:t>at 280</w:t>
      </w:r>
      <w:r w:rsidR="00291D62" w:rsidRPr="001A2600">
        <w:rPr>
          <w:rFonts w:ascii="Times New Roman" w:hAnsi="Times New Roman" w:cs="Times New Roman"/>
          <w:sz w:val="28"/>
          <w:szCs w:val="28"/>
          <w:lang w:val="en-GB"/>
        </w:rPr>
        <w:t>C –</w:t>
      </w:r>
      <w:r w:rsidR="00000BBE" w:rsidRPr="001A2600">
        <w:rPr>
          <w:rFonts w:ascii="Times New Roman" w:hAnsi="Times New Roman" w:cs="Times New Roman"/>
          <w:sz w:val="28"/>
          <w:szCs w:val="28"/>
          <w:lang w:val="en-GB"/>
        </w:rPr>
        <w:t>F</w:t>
      </w:r>
      <w:r w:rsidR="00291D62">
        <w:rPr>
          <w:rFonts w:ascii="Times New Roman" w:hAnsi="Times New Roman" w:cs="Times New Roman"/>
          <w:b/>
          <w:bCs/>
          <w:sz w:val="28"/>
          <w:szCs w:val="28"/>
          <w:lang w:val="en-GB"/>
        </w:rPr>
        <w:t xml:space="preserve"> </w:t>
      </w:r>
    </w:p>
    <w:p w14:paraId="686A9EFC" w14:textId="77777777" w:rsidR="00291D62" w:rsidRDefault="00291D62" w:rsidP="00AC4E58">
      <w:pPr>
        <w:spacing w:after="0" w:line="360" w:lineRule="auto"/>
        <w:ind w:left="720" w:hanging="720"/>
        <w:jc w:val="both"/>
        <w:rPr>
          <w:rFonts w:ascii="Times New Roman" w:hAnsi="Times New Roman" w:cs="Times New Roman"/>
          <w:b/>
          <w:bCs/>
          <w:sz w:val="28"/>
          <w:szCs w:val="28"/>
          <w:lang w:val="en-GB"/>
        </w:rPr>
      </w:pPr>
    </w:p>
    <w:p w14:paraId="483D4C56" w14:textId="77777777" w:rsidR="00291D62" w:rsidRDefault="00291D62" w:rsidP="001A2600">
      <w:pPr>
        <w:pStyle w:val="BlockText"/>
      </w:pPr>
      <w:r w:rsidRPr="00291D62">
        <w:t>“Audi alteram partem is a fundamenta</w:t>
      </w:r>
      <w:r>
        <w:t>l principle of procedural fairness.  I do not propose burdening this judgment with an exposition of the circumstances under which the rule may be departed from in civil litigation.  Apart from cases where:</w:t>
      </w:r>
    </w:p>
    <w:p w14:paraId="752F8FB8" w14:textId="77777777" w:rsidR="00291D62" w:rsidRDefault="00291D62" w:rsidP="00291D62">
      <w:pPr>
        <w:spacing w:after="0" w:line="360" w:lineRule="auto"/>
        <w:ind w:left="1008" w:right="1008"/>
        <w:jc w:val="both"/>
        <w:rPr>
          <w:rFonts w:ascii="Times New Roman" w:hAnsi="Times New Roman" w:cs="Times New Roman"/>
          <w:i/>
          <w:iCs/>
          <w:sz w:val="24"/>
          <w:szCs w:val="24"/>
          <w:lang w:val="en-GB"/>
        </w:rPr>
      </w:pPr>
    </w:p>
    <w:p w14:paraId="3492A15F" w14:textId="77777777" w:rsidR="00291D62" w:rsidRPr="00291D62" w:rsidRDefault="00291D62" w:rsidP="00291D62">
      <w:pPr>
        <w:pStyle w:val="ListParagraph"/>
        <w:numPr>
          <w:ilvl w:val="0"/>
          <w:numId w:val="4"/>
        </w:numPr>
        <w:spacing w:after="0" w:line="360" w:lineRule="auto"/>
        <w:ind w:right="1008"/>
        <w:jc w:val="both"/>
        <w:rPr>
          <w:rFonts w:ascii="Times New Roman" w:hAnsi="Times New Roman" w:cs="Times New Roman"/>
          <w:sz w:val="24"/>
          <w:szCs w:val="24"/>
          <w:lang w:val="en-GB"/>
        </w:rPr>
      </w:pPr>
      <w:r>
        <w:rPr>
          <w:rFonts w:ascii="Times New Roman" w:hAnsi="Times New Roman" w:cs="Times New Roman"/>
          <w:i/>
          <w:iCs/>
          <w:sz w:val="24"/>
          <w:szCs w:val="24"/>
          <w:lang w:val="en-GB"/>
        </w:rPr>
        <w:t>Statute or the Rule of Court sanction such a departure; or</w:t>
      </w:r>
    </w:p>
    <w:p w14:paraId="714C04E1" w14:textId="77F4AB9E" w:rsidR="00291D62" w:rsidRPr="00291D62" w:rsidRDefault="00291D62" w:rsidP="00291D62">
      <w:pPr>
        <w:pStyle w:val="ListParagraph"/>
        <w:numPr>
          <w:ilvl w:val="0"/>
          <w:numId w:val="4"/>
        </w:numPr>
        <w:spacing w:after="0" w:line="360" w:lineRule="auto"/>
        <w:ind w:right="1008"/>
        <w:jc w:val="both"/>
        <w:rPr>
          <w:rFonts w:ascii="Times New Roman" w:hAnsi="Times New Roman" w:cs="Times New Roman"/>
          <w:sz w:val="24"/>
          <w:szCs w:val="24"/>
          <w:lang w:val="en-GB"/>
        </w:rPr>
      </w:pPr>
      <w:r>
        <w:rPr>
          <w:rFonts w:ascii="Times New Roman" w:hAnsi="Times New Roman" w:cs="Times New Roman"/>
          <w:i/>
          <w:iCs/>
          <w:sz w:val="24"/>
          <w:szCs w:val="24"/>
          <w:lang w:val="en-GB"/>
        </w:rPr>
        <w:t>The relief sought does not affect any other party;</w:t>
      </w:r>
    </w:p>
    <w:p w14:paraId="0068B8E6" w14:textId="6738E197" w:rsidR="00291D62" w:rsidRDefault="00291D62" w:rsidP="00291D62">
      <w:pPr>
        <w:spacing w:after="0" w:line="360" w:lineRule="auto"/>
        <w:ind w:left="1008" w:right="1008"/>
        <w:jc w:val="both"/>
        <w:rPr>
          <w:rFonts w:ascii="Times New Roman" w:hAnsi="Times New Roman" w:cs="Times New Roman"/>
          <w:i/>
          <w:iCs/>
          <w:sz w:val="24"/>
          <w:szCs w:val="24"/>
          <w:lang w:val="en-GB"/>
        </w:rPr>
      </w:pPr>
    </w:p>
    <w:p w14:paraId="0C335C1D" w14:textId="3A67137D" w:rsidR="00291D62" w:rsidRDefault="00464625" w:rsidP="00291D62">
      <w:pPr>
        <w:spacing w:after="0" w:line="360" w:lineRule="auto"/>
        <w:ind w:left="1008" w:right="1008"/>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The rule should only be departed from in exceptional cases.  One such exceptional case is where there is a reasonable likelihood that notice to the opposing party would enable him to defeat or render nugatory the relief </w:t>
      </w:r>
      <w:r w:rsidR="00041097">
        <w:rPr>
          <w:rFonts w:ascii="Times New Roman" w:hAnsi="Times New Roman" w:cs="Times New Roman"/>
          <w:i/>
          <w:iCs/>
          <w:sz w:val="24"/>
          <w:szCs w:val="24"/>
          <w:lang w:val="en-GB"/>
        </w:rPr>
        <w:t xml:space="preserve">sought or precipitate the very harm which the applicant is seeking to avert (citations omitted).  The principle of </w:t>
      </w:r>
      <w:proofErr w:type="spellStart"/>
      <w:r w:rsidR="00041097">
        <w:rPr>
          <w:rFonts w:ascii="Times New Roman" w:hAnsi="Times New Roman" w:cs="Times New Roman"/>
          <w:i/>
          <w:iCs/>
          <w:sz w:val="24"/>
          <w:szCs w:val="24"/>
          <w:lang w:val="en-GB"/>
        </w:rPr>
        <w:t>audi</w:t>
      </w:r>
      <w:proofErr w:type="spellEnd"/>
      <w:r w:rsidR="00041097">
        <w:rPr>
          <w:rFonts w:ascii="Times New Roman" w:hAnsi="Times New Roman" w:cs="Times New Roman"/>
          <w:i/>
          <w:iCs/>
          <w:sz w:val="24"/>
          <w:szCs w:val="24"/>
          <w:lang w:val="en-GB"/>
        </w:rPr>
        <w:t xml:space="preserve"> alteram partem ought not to be subverted, even when granting a rule nisi, by ordering the rule (or any part thereof) to operate as an interim order if such interim order affects the rights of another party </w:t>
      </w:r>
      <w:r w:rsidR="00994882">
        <w:rPr>
          <w:rFonts w:ascii="Times New Roman" w:hAnsi="Times New Roman" w:cs="Times New Roman"/>
          <w:i/>
          <w:iCs/>
          <w:sz w:val="24"/>
          <w:szCs w:val="24"/>
          <w:lang w:val="en-GB"/>
        </w:rPr>
        <w:t>unless such interim order can itself be justified by the exceptions above referred to.”</w:t>
      </w:r>
    </w:p>
    <w:p w14:paraId="647D13F7" w14:textId="2D73D787" w:rsidR="00994882" w:rsidRDefault="00994882" w:rsidP="00994882">
      <w:pPr>
        <w:spacing w:after="0" w:line="360" w:lineRule="auto"/>
        <w:ind w:right="1008"/>
        <w:jc w:val="both"/>
        <w:rPr>
          <w:rFonts w:ascii="Times New Roman" w:hAnsi="Times New Roman" w:cs="Times New Roman"/>
          <w:i/>
          <w:iCs/>
          <w:sz w:val="24"/>
          <w:szCs w:val="24"/>
          <w:lang w:val="en-GB"/>
        </w:rPr>
      </w:pPr>
    </w:p>
    <w:p w14:paraId="56A5AC51" w14:textId="60042E4C" w:rsidR="000C1EBE" w:rsidRDefault="00994882" w:rsidP="000C1EBE">
      <w:pPr>
        <w:spacing w:after="0" w:line="360" w:lineRule="auto"/>
        <w:ind w:left="720" w:hanging="720"/>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w:t>
      </w:r>
      <w:r w:rsidR="00E20A7A">
        <w:rPr>
          <w:rFonts w:ascii="Times New Roman" w:hAnsi="Times New Roman" w:cs="Times New Roman"/>
          <w:sz w:val="28"/>
          <w:szCs w:val="28"/>
          <w:lang w:val="en-GB"/>
        </w:rPr>
        <w:t>1</w:t>
      </w:r>
      <w:r w:rsidR="00602AC5">
        <w:rPr>
          <w:rFonts w:ascii="Times New Roman" w:hAnsi="Times New Roman" w:cs="Times New Roman"/>
          <w:sz w:val="28"/>
          <w:szCs w:val="28"/>
          <w:lang w:val="en-GB"/>
        </w:rPr>
        <w:t>8</w:t>
      </w:r>
      <w:r>
        <w:rPr>
          <w:rFonts w:ascii="Times New Roman" w:hAnsi="Times New Roman" w:cs="Times New Roman"/>
          <w:sz w:val="28"/>
          <w:szCs w:val="28"/>
          <w:lang w:val="en-GB"/>
        </w:rPr>
        <w:t>]</w:t>
      </w:r>
      <w:r>
        <w:rPr>
          <w:rFonts w:ascii="Times New Roman" w:hAnsi="Times New Roman" w:cs="Times New Roman"/>
          <w:sz w:val="28"/>
          <w:szCs w:val="28"/>
          <w:lang w:val="en-GB"/>
        </w:rPr>
        <w:tab/>
        <w:t xml:space="preserve">In the present matter, the court </w:t>
      </w:r>
      <w:r>
        <w:rPr>
          <w:rFonts w:ascii="Times New Roman" w:hAnsi="Times New Roman" w:cs="Times New Roman"/>
          <w:i/>
          <w:iCs/>
          <w:sz w:val="28"/>
          <w:szCs w:val="28"/>
          <w:lang w:val="en-GB"/>
        </w:rPr>
        <w:t xml:space="preserve">a quo </w:t>
      </w:r>
      <w:r>
        <w:rPr>
          <w:rFonts w:ascii="Times New Roman" w:hAnsi="Times New Roman" w:cs="Times New Roman"/>
          <w:sz w:val="28"/>
          <w:szCs w:val="28"/>
          <w:lang w:val="en-GB"/>
        </w:rPr>
        <w:t xml:space="preserve">and the respondents’ counsel did not heed these salutary </w:t>
      </w:r>
      <w:r w:rsidR="00844685">
        <w:rPr>
          <w:rFonts w:ascii="Times New Roman" w:hAnsi="Times New Roman" w:cs="Times New Roman"/>
          <w:sz w:val="28"/>
          <w:szCs w:val="28"/>
          <w:lang w:val="en-GB"/>
        </w:rPr>
        <w:t>considerations</w:t>
      </w:r>
      <w:r>
        <w:rPr>
          <w:rFonts w:ascii="Times New Roman" w:hAnsi="Times New Roman" w:cs="Times New Roman"/>
          <w:sz w:val="28"/>
          <w:szCs w:val="28"/>
          <w:lang w:val="en-GB"/>
        </w:rPr>
        <w:t>, and</w:t>
      </w:r>
      <w:r w:rsidR="00844685">
        <w:rPr>
          <w:rFonts w:ascii="Times New Roman" w:hAnsi="Times New Roman" w:cs="Times New Roman"/>
          <w:sz w:val="28"/>
          <w:szCs w:val="28"/>
          <w:lang w:val="en-GB"/>
        </w:rPr>
        <w:t xml:space="preserve"> therefore,</w:t>
      </w:r>
      <w:r>
        <w:rPr>
          <w:rFonts w:ascii="Times New Roman" w:hAnsi="Times New Roman" w:cs="Times New Roman"/>
          <w:sz w:val="28"/>
          <w:szCs w:val="28"/>
          <w:lang w:val="en-GB"/>
        </w:rPr>
        <w:t xml:space="preserve"> this appeal ought to succeed on this basis </w:t>
      </w:r>
      <w:r w:rsidR="009D0DE0">
        <w:rPr>
          <w:rFonts w:ascii="Times New Roman" w:hAnsi="Times New Roman" w:cs="Times New Roman"/>
          <w:sz w:val="28"/>
          <w:szCs w:val="28"/>
          <w:lang w:val="en-GB"/>
        </w:rPr>
        <w:t xml:space="preserve">(see also: </w:t>
      </w:r>
      <w:r w:rsidR="009D0DE0">
        <w:rPr>
          <w:rFonts w:ascii="Times New Roman" w:hAnsi="Times New Roman" w:cs="Times New Roman"/>
          <w:b/>
          <w:bCs/>
          <w:sz w:val="28"/>
          <w:szCs w:val="28"/>
          <w:lang w:val="en-GB"/>
        </w:rPr>
        <w:t xml:space="preserve">PS 2031 Investment CC t/a Kalema Tech &amp; Hire v </w:t>
      </w:r>
      <w:proofErr w:type="spellStart"/>
      <w:r w:rsidR="009D0DE0">
        <w:rPr>
          <w:rFonts w:ascii="Times New Roman" w:hAnsi="Times New Roman" w:cs="Times New Roman"/>
          <w:b/>
          <w:bCs/>
          <w:sz w:val="28"/>
          <w:szCs w:val="28"/>
          <w:lang w:val="en-GB"/>
        </w:rPr>
        <w:t>Metsi</w:t>
      </w:r>
      <w:proofErr w:type="spellEnd"/>
      <w:r w:rsidR="009D0DE0">
        <w:rPr>
          <w:rFonts w:ascii="Times New Roman" w:hAnsi="Times New Roman" w:cs="Times New Roman"/>
          <w:b/>
          <w:bCs/>
          <w:sz w:val="28"/>
          <w:szCs w:val="28"/>
          <w:lang w:val="en-GB"/>
        </w:rPr>
        <w:t xml:space="preserve"> A Pula Fleet Management Agency (Pty) Ltd t/a </w:t>
      </w:r>
      <w:proofErr w:type="spellStart"/>
      <w:r w:rsidR="009D0DE0">
        <w:rPr>
          <w:rFonts w:ascii="Times New Roman" w:hAnsi="Times New Roman" w:cs="Times New Roman"/>
          <w:b/>
          <w:bCs/>
          <w:sz w:val="28"/>
          <w:szCs w:val="28"/>
          <w:lang w:val="en-GB"/>
        </w:rPr>
        <w:t>Metsi</w:t>
      </w:r>
      <w:proofErr w:type="spellEnd"/>
      <w:r w:rsidR="009D0DE0">
        <w:rPr>
          <w:rFonts w:ascii="Times New Roman" w:hAnsi="Times New Roman" w:cs="Times New Roman"/>
          <w:b/>
          <w:bCs/>
          <w:sz w:val="28"/>
          <w:szCs w:val="28"/>
          <w:lang w:val="en-GB"/>
        </w:rPr>
        <w:t xml:space="preserve"> A Pula Civil Plant Hire Rentals C of A (CIV) No. 60/2015 (29 April 2016) (unreported) </w:t>
      </w:r>
      <w:r w:rsidR="009D0DE0" w:rsidRPr="005856C6">
        <w:rPr>
          <w:rFonts w:ascii="Times New Roman" w:hAnsi="Times New Roman" w:cs="Times New Roman"/>
          <w:sz w:val="28"/>
          <w:szCs w:val="28"/>
          <w:lang w:val="en-GB"/>
        </w:rPr>
        <w:t>at paras 25 – 26).</w:t>
      </w:r>
      <w:r w:rsidR="009D0DE0">
        <w:rPr>
          <w:rFonts w:ascii="Times New Roman" w:hAnsi="Times New Roman" w:cs="Times New Roman"/>
          <w:sz w:val="28"/>
          <w:szCs w:val="28"/>
          <w:lang w:val="en-GB"/>
        </w:rPr>
        <w:t xml:space="preserve">  The urgency and </w:t>
      </w:r>
      <w:r w:rsidR="009D0DE0">
        <w:rPr>
          <w:rFonts w:ascii="Times New Roman" w:hAnsi="Times New Roman" w:cs="Times New Roman"/>
          <w:i/>
          <w:iCs/>
          <w:sz w:val="28"/>
          <w:szCs w:val="28"/>
          <w:lang w:val="en-GB"/>
        </w:rPr>
        <w:t xml:space="preserve">ex </w:t>
      </w:r>
      <w:proofErr w:type="spellStart"/>
      <w:r w:rsidR="009D0DE0">
        <w:rPr>
          <w:rFonts w:ascii="Times New Roman" w:hAnsi="Times New Roman" w:cs="Times New Roman"/>
          <w:i/>
          <w:iCs/>
          <w:sz w:val="28"/>
          <w:szCs w:val="28"/>
          <w:lang w:val="en-GB"/>
        </w:rPr>
        <w:t>parte</w:t>
      </w:r>
      <w:proofErr w:type="spellEnd"/>
      <w:r w:rsidR="009D0DE0">
        <w:rPr>
          <w:rFonts w:ascii="Times New Roman" w:hAnsi="Times New Roman" w:cs="Times New Roman"/>
          <w:i/>
          <w:iCs/>
          <w:sz w:val="28"/>
          <w:szCs w:val="28"/>
          <w:lang w:val="en-GB"/>
        </w:rPr>
        <w:t xml:space="preserve"> </w:t>
      </w:r>
      <w:r w:rsidR="009D0DE0">
        <w:rPr>
          <w:rFonts w:ascii="Times New Roman" w:hAnsi="Times New Roman" w:cs="Times New Roman"/>
          <w:sz w:val="28"/>
          <w:szCs w:val="28"/>
          <w:lang w:val="en-GB"/>
        </w:rPr>
        <w:t xml:space="preserve">procedure </w:t>
      </w:r>
      <w:proofErr w:type="gramStart"/>
      <w:r w:rsidR="009D0DE0">
        <w:rPr>
          <w:rFonts w:ascii="Times New Roman" w:hAnsi="Times New Roman" w:cs="Times New Roman"/>
          <w:sz w:val="28"/>
          <w:szCs w:val="28"/>
          <w:lang w:val="en-GB"/>
        </w:rPr>
        <w:t>was</w:t>
      </w:r>
      <w:proofErr w:type="gramEnd"/>
      <w:r w:rsidR="009D0DE0">
        <w:rPr>
          <w:rFonts w:ascii="Times New Roman" w:hAnsi="Times New Roman" w:cs="Times New Roman"/>
          <w:sz w:val="28"/>
          <w:szCs w:val="28"/>
          <w:lang w:val="en-GB"/>
        </w:rPr>
        <w:t xml:space="preserve"> clear</w:t>
      </w:r>
      <w:r w:rsidR="005856C6">
        <w:rPr>
          <w:rFonts w:ascii="Times New Roman" w:hAnsi="Times New Roman" w:cs="Times New Roman"/>
          <w:sz w:val="28"/>
          <w:szCs w:val="28"/>
          <w:lang w:val="en-GB"/>
        </w:rPr>
        <w:t>ly</w:t>
      </w:r>
      <w:r w:rsidR="009D0DE0">
        <w:rPr>
          <w:rFonts w:ascii="Times New Roman" w:hAnsi="Times New Roman" w:cs="Times New Roman"/>
          <w:sz w:val="28"/>
          <w:szCs w:val="28"/>
          <w:lang w:val="en-GB"/>
        </w:rPr>
        <w:t xml:space="preserve"> abused in this case and the court </w:t>
      </w:r>
      <w:r w:rsidR="009D0DE0">
        <w:rPr>
          <w:rFonts w:ascii="Times New Roman" w:hAnsi="Times New Roman" w:cs="Times New Roman"/>
          <w:i/>
          <w:iCs/>
          <w:sz w:val="28"/>
          <w:szCs w:val="28"/>
          <w:lang w:val="en-GB"/>
        </w:rPr>
        <w:t xml:space="preserve">a quo </w:t>
      </w:r>
      <w:r w:rsidR="009D0DE0">
        <w:rPr>
          <w:rFonts w:ascii="Times New Roman" w:hAnsi="Times New Roman" w:cs="Times New Roman"/>
          <w:sz w:val="28"/>
          <w:szCs w:val="28"/>
          <w:lang w:val="en-GB"/>
        </w:rPr>
        <w:t>should have responded accordingly in line with the warnings of the courts</w:t>
      </w:r>
      <w:r w:rsidR="006E1AE0">
        <w:rPr>
          <w:rFonts w:ascii="Times New Roman" w:hAnsi="Times New Roman" w:cs="Times New Roman"/>
          <w:sz w:val="28"/>
          <w:szCs w:val="28"/>
          <w:lang w:val="en-GB"/>
        </w:rPr>
        <w:t xml:space="preserve"> against such abuse</w:t>
      </w:r>
      <w:r w:rsidR="009D0DE0">
        <w:rPr>
          <w:rFonts w:ascii="Times New Roman" w:hAnsi="Times New Roman" w:cs="Times New Roman"/>
          <w:sz w:val="28"/>
          <w:szCs w:val="28"/>
          <w:lang w:val="en-GB"/>
        </w:rPr>
        <w:t>.</w:t>
      </w:r>
    </w:p>
    <w:p w14:paraId="52101B49" w14:textId="77777777" w:rsidR="000C1EBE" w:rsidRDefault="000C1EBE" w:rsidP="000C1EBE">
      <w:pPr>
        <w:spacing w:after="0" w:line="360" w:lineRule="auto"/>
        <w:ind w:left="720" w:hanging="720"/>
        <w:jc w:val="both"/>
        <w:rPr>
          <w:rFonts w:ascii="Times New Roman" w:hAnsi="Times New Roman" w:cs="Times New Roman"/>
          <w:sz w:val="28"/>
          <w:szCs w:val="28"/>
          <w:lang w:val="en-GB"/>
        </w:rPr>
      </w:pPr>
    </w:p>
    <w:p w14:paraId="6EF2E5D2" w14:textId="6AFCA793" w:rsidR="009D0DE0" w:rsidRDefault="009D0DE0" w:rsidP="00F4159D">
      <w:pPr>
        <w:spacing w:after="0" w:line="360" w:lineRule="auto"/>
        <w:ind w:left="720" w:hanging="720"/>
        <w:jc w:val="both"/>
        <w:rPr>
          <w:rFonts w:ascii="Times New Roman" w:hAnsi="Times New Roman" w:cs="Times New Roman"/>
          <w:sz w:val="28"/>
          <w:szCs w:val="28"/>
          <w:lang w:val="en-GB"/>
        </w:rPr>
      </w:pPr>
      <w:r>
        <w:rPr>
          <w:rFonts w:ascii="Times New Roman" w:hAnsi="Times New Roman" w:cs="Times New Roman"/>
          <w:sz w:val="28"/>
          <w:szCs w:val="28"/>
          <w:lang w:val="en-GB"/>
        </w:rPr>
        <w:t>[</w:t>
      </w:r>
      <w:r w:rsidR="00602AC5">
        <w:rPr>
          <w:rFonts w:ascii="Times New Roman" w:hAnsi="Times New Roman" w:cs="Times New Roman"/>
          <w:sz w:val="28"/>
          <w:szCs w:val="28"/>
          <w:lang w:val="en-GB"/>
        </w:rPr>
        <w:t>19</w:t>
      </w:r>
      <w:r>
        <w:rPr>
          <w:rFonts w:ascii="Times New Roman" w:hAnsi="Times New Roman" w:cs="Times New Roman"/>
          <w:sz w:val="28"/>
          <w:szCs w:val="28"/>
          <w:lang w:val="en-GB"/>
        </w:rPr>
        <w:t>]</w:t>
      </w:r>
      <w:r>
        <w:rPr>
          <w:rFonts w:ascii="Times New Roman" w:hAnsi="Times New Roman" w:cs="Times New Roman"/>
          <w:sz w:val="28"/>
          <w:szCs w:val="28"/>
          <w:lang w:val="en-GB"/>
        </w:rPr>
        <w:tab/>
        <w:t>In the result the following order is made:</w:t>
      </w:r>
    </w:p>
    <w:p w14:paraId="761AC461" w14:textId="77777777" w:rsidR="000C1EBE" w:rsidRDefault="000C1EBE" w:rsidP="00F4159D">
      <w:pPr>
        <w:spacing w:after="0" w:line="360" w:lineRule="auto"/>
        <w:ind w:left="720" w:hanging="720"/>
        <w:jc w:val="both"/>
        <w:rPr>
          <w:rFonts w:ascii="Times New Roman" w:hAnsi="Times New Roman" w:cs="Times New Roman"/>
          <w:sz w:val="28"/>
          <w:szCs w:val="28"/>
          <w:lang w:val="en-GB"/>
        </w:rPr>
      </w:pPr>
    </w:p>
    <w:p w14:paraId="53B3AFA3" w14:textId="03276D48" w:rsidR="009D0DE0" w:rsidRDefault="009D0DE0" w:rsidP="009D0DE0">
      <w:pPr>
        <w:pStyle w:val="ListParagraph"/>
        <w:numPr>
          <w:ilvl w:val="0"/>
          <w:numId w:val="5"/>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appeal succeeds with costs</w:t>
      </w:r>
    </w:p>
    <w:p w14:paraId="1A980660" w14:textId="5687F09E" w:rsidR="009D0DE0" w:rsidRDefault="009D0DE0" w:rsidP="009D0DE0">
      <w:pPr>
        <w:pStyle w:val="ListParagraph"/>
        <w:numPr>
          <w:ilvl w:val="0"/>
          <w:numId w:val="5"/>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order of the court </w:t>
      </w:r>
      <w:r>
        <w:rPr>
          <w:rFonts w:ascii="Times New Roman" w:hAnsi="Times New Roman" w:cs="Times New Roman"/>
          <w:i/>
          <w:iCs/>
          <w:sz w:val="28"/>
          <w:szCs w:val="28"/>
          <w:lang w:val="en-GB"/>
        </w:rPr>
        <w:t>a quo</w:t>
      </w:r>
      <w:r>
        <w:rPr>
          <w:rFonts w:ascii="Times New Roman" w:hAnsi="Times New Roman" w:cs="Times New Roman"/>
          <w:sz w:val="28"/>
          <w:szCs w:val="28"/>
          <w:lang w:val="en-GB"/>
        </w:rPr>
        <w:t xml:space="preserve"> is altered to read:</w:t>
      </w:r>
    </w:p>
    <w:p w14:paraId="3826C2ED" w14:textId="77777777" w:rsidR="00FA6EC5" w:rsidRDefault="00FA6EC5" w:rsidP="00FA6EC5">
      <w:pPr>
        <w:pStyle w:val="ListParagraph"/>
        <w:spacing w:after="0" w:line="360" w:lineRule="auto"/>
        <w:ind w:left="1080"/>
        <w:jc w:val="both"/>
        <w:rPr>
          <w:rFonts w:ascii="Times New Roman" w:hAnsi="Times New Roman" w:cs="Times New Roman"/>
          <w:sz w:val="28"/>
          <w:szCs w:val="28"/>
          <w:lang w:val="en-GB"/>
        </w:rPr>
      </w:pPr>
    </w:p>
    <w:p w14:paraId="00083C3E" w14:textId="6B63477F" w:rsidR="00C77755" w:rsidRPr="00127E2A" w:rsidRDefault="009D0DE0" w:rsidP="00C77755">
      <w:pPr>
        <w:pStyle w:val="ListParagraph"/>
        <w:numPr>
          <w:ilvl w:val="0"/>
          <w:numId w:val="6"/>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application is dismissed with costs on attorney and client scale.</w:t>
      </w:r>
    </w:p>
    <w:p w14:paraId="30901912" w14:textId="231E9E88" w:rsidR="00C77755" w:rsidRDefault="00C77755" w:rsidP="00C77755">
      <w:pPr>
        <w:spacing w:after="0" w:line="360" w:lineRule="auto"/>
        <w:jc w:val="both"/>
        <w:rPr>
          <w:rFonts w:ascii="Times New Roman" w:hAnsi="Times New Roman" w:cs="Times New Roman"/>
          <w:sz w:val="28"/>
          <w:szCs w:val="28"/>
          <w:lang w:val="en-GB"/>
        </w:rPr>
      </w:pPr>
    </w:p>
    <w:p w14:paraId="68B49CD3" w14:textId="033D1B6B" w:rsidR="00C77755" w:rsidRDefault="00C77755" w:rsidP="00C77755">
      <w:pPr>
        <w:spacing w:after="0" w:line="24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__________________________</w:t>
      </w:r>
    </w:p>
    <w:p w14:paraId="71006919" w14:textId="551A5F2E" w:rsidR="00C77755" w:rsidRDefault="00C77755" w:rsidP="00C77755">
      <w:pPr>
        <w:spacing w:after="0" w:line="24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MOKHESI J</w:t>
      </w:r>
    </w:p>
    <w:p w14:paraId="6FC246F1" w14:textId="0B288696" w:rsidR="00127E2A" w:rsidRDefault="00127E2A" w:rsidP="00C77755">
      <w:pPr>
        <w:spacing w:after="0" w:line="240" w:lineRule="auto"/>
        <w:jc w:val="center"/>
        <w:rPr>
          <w:rFonts w:ascii="Times New Roman" w:hAnsi="Times New Roman" w:cs="Times New Roman"/>
          <w:b/>
          <w:bCs/>
          <w:sz w:val="28"/>
          <w:szCs w:val="28"/>
          <w:lang w:val="en-GB"/>
        </w:rPr>
      </w:pPr>
    </w:p>
    <w:p w14:paraId="2CBFE5DC" w14:textId="58E1F9B2" w:rsidR="00127E2A" w:rsidRDefault="00127E2A" w:rsidP="00C77755">
      <w:pPr>
        <w:spacing w:after="0" w:line="240" w:lineRule="auto"/>
        <w:jc w:val="center"/>
        <w:rPr>
          <w:rFonts w:ascii="Times New Roman" w:hAnsi="Times New Roman" w:cs="Times New Roman"/>
          <w:b/>
          <w:bCs/>
          <w:sz w:val="28"/>
          <w:szCs w:val="28"/>
          <w:lang w:val="en-GB"/>
        </w:rPr>
      </w:pPr>
    </w:p>
    <w:p w14:paraId="0066B8E1" w14:textId="77777777" w:rsidR="00127E2A" w:rsidRDefault="00127E2A" w:rsidP="00C77755">
      <w:pPr>
        <w:spacing w:after="0" w:line="240" w:lineRule="auto"/>
        <w:jc w:val="center"/>
        <w:rPr>
          <w:rFonts w:ascii="Times New Roman" w:hAnsi="Times New Roman" w:cs="Times New Roman"/>
          <w:b/>
          <w:bCs/>
          <w:sz w:val="28"/>
          <w:szCs w:val="28"/>
          <w:lang w:val="en-GB"/>
        </w:rPr>
      </w:pPr>
    </w:p>
    <w:p w14:paraId="074A10C4" w14:textId="3F71E6F3" w:rsidR="00C77755" w:rsidRDefault="00C77755" w:rsidP="00C77755">
      <w:pPr>
        <w:spacing w:after="0" w:line="240" w:lineRule="auto"/>
        <w:rPr>
          <w:rFonts w:ascii="Times New Roman" w:hAnsi="Times New Roman" w:cs="Times New Roman"/>
          <w:b/>
          <w:bCs/>
          <w:sz w:val="28"/>
          <w:szCs w:val="28"/>
          <w:lang w:val="en-GB"/>
        </w:rPr>
      </w:pPr>
    </w:p>
    <w:p w14:paraId="0FB5D784" w14:textId="1ACE38C3" w:rsidR="00C77755" w:rsidRDefault="00C77755" w:rsidP="00C77755">
      <w:pPr>
        <w:spacing w:after="0" w:line="240" w:lineRule="auto"/>
        <w:ind w:left="3600" w:hanging="3600"/>
        <w:rPr>
          <w:rFonts w:ascii="Times New Roman" w:hAnsi="Times New Roman" w:cs="Times New Roman"/>
          <w:b/>
          <w:bCs/>
          <w:sz w:val="28"/>
          <w:szCs w:val="28"/>
          <w:lang w:val="en-GB"/>
        </w:rPr>
      </w:pPr>
      <w:r>
        <w:rPr>
          <w:rFonts w:ascii="Times New Roman" w:hAnsi="Times New Roman" w:cs="Times New Roman"/>
          <w:b/>
          <w:bCs/>
          <w:sz w:val="28"/>
          <w:szCs w:val="28"/>
          <w:lang w:val="en-GB"/>
        </w:rPr>
        <w:t>For the Appellant:</w:t>
      </w:r>
      <w:r>
        <w:rPr>
          <w:rFonts w:ascii="Times New Roman" w:hAnsi="Times New Roman" w:cs="Times New Roman"/>
          <w:b/>
          <w:bCs/>
          <w:sz w:val="28"/>
          <w:szCs w:val="28"/>
          <w:lang w:val="en-GB"/>
        </w:rPr>
        <w:tab/>
        <w:t xml:space="preserve">Adv. Henk </w:t>
      </w:r>
      <w:proofErr w:type="spellStart"/>
      <w:r>
        <w:rPr>
          <w:rFonts w:ascii="Times New Roman" w:hAnsi="Times New Roman" w:cs="Times New Roman"/>
          <w:b/>
          <w:bCs/>
          <w:sz w:val="28"/>
          <w:szCs w:val="28"/>
          <w:lang w:val="en-GB"/>
        </w:rPr>
        <w:t>Louw</w:t>
      </w:r>
      <w:proofErr w:type="spellEnd"/>
      <w:r>
        <w:rPr>
          <w:rFonts w:ascii="Times New Roman" w:hAnsi="Times New Roman" w:cs="Times New Roman"/>
          <w:b/>
          <w:bCs/>
          <w:sz w:val="28"/>
          <w:szCs w:val="28"/>
          <w:lang w:val="en-GB"/>
        </w:rPr>
        <w:t xml:space="preserve"> assisted by Adv. </w:t>
      </w:r>
      <w:proofErr w:type="spellStart"/>
      <w:r>
        <w:rPr>
          <w:rFonts w:ascii="Times New Roman" w:hAnsi="Times New Roman" w:cs="Times New Roman"/>
          <w:b/>
          <w:bCs/>
          <w:sz w:val="28"/>
          <w:szCs w:val="28"/>
          <w:lang w:val="en-GB"/>
        </w:rPr>
        <w:t>Khatleli</w:t>
      </w:r>
      <w:proofErr w:type="spellEnd"/>
      <w:r>
        <w:rPr>
          <w:rFonts w:ascii="Times New Roman" w:hAnsi="Times New Roman" w:cs="Times New Roman"/>
          <w:b/>
          <w:bCs/>
          <w:sz w:val="28"/>
          <w:szCs w:val="28"/>
          <w:lang w:val="en-GB"/>
        </w:rPr>
        <w:t xml:space="preserve"> instructed by Harley and </w:t>
      </w:r>
      <w:proofErr w:type="spellStart"/>
      <w:r>
        <w:rPr>
          <w:rFonts w:ascii="Times New Roman" w:hAnsi="Times New Roman" w:cs="Times New Roman"/>
          <w:b/>
          <w:bCs/>
          <w:sz w:val="28"/>
          <w:szCs w:val="28"/>
          <w:lang w:val="en-GB"/>
        </w:rPr>
        <w:t>Morries</w:t>
      </w:r>
      <w:proofErr w:type="spellEnd"/>
      <w:r>
        <w:rPr>
          <w:rFonts w:ascii="Times New Roman" w:hAnsi="Times New Roman" w:cs="Times New Roman"/>
          <w:b/>
          <w:bCs/>
          <w:sz w:val="28"/>
          <w:szCs w:val="28"/>
          <w:lang w:val="en-GB"/>
        </w:rPr>
        <w:t xml:space="preserve"> Attorneys</w:t>
      </w:r>
    </w:p>
    <w:p w14:paraId="74645000" w14:textId="475E14EC" w:rsidR="00C77755" w:rsidRDefault="00C77755" w:rsidP="00C77755">
      <w:pPr>
        <w:spacing w:after="0" w:line="240" w:lineRule="auto"/>
        <w:ind w:left="3600" w:hanging="3600"/>
        <w:rPr>
          <w:rFonts w:ascii="Times New Roman" w:hAnsi="Times New Roman" w:cs="Times New Roman"/>
          <w:b/>
          <w:bCs/>
          <w:sz w:val="28"/>
          <w:szCs w:val="28"/>
          <w:lang w:val="en-GB"/>
        </w:rPr>
      </w:pPr>
    </w:p>
    <w:p w14:paraId="7F558490" w14:textId="13262A52" w:rsidR="00C77755" w:rsidRPr="00C77755" w:rsidRDefault="00C77755" w:rsidP="00C77755">
      <w:pPr>
        <w:spacing w:after="0" w:line="240" w:lineRule="auto"/>
        <w:ind w:left="3600" w:hanging="3600"/>
        <w:rPr>
          <w:rFonts w:ascii="Times New Roman" w:hAnsi="Times New Roman" w:cs="Times New Roman"/>
          <w:b/>
          <w:bCs/>
          <w:sz w:val="28"/>
          <w:szCs w:val="28"/>
          <w:lang w:val="en-GB"/>
        </w:rPr>
      </w:pPr>
      <w:r>
        <w:rPr>
          <w:rFonts w:ascii="Times New Roman" w:hAnsi="Times New Roman" w:cs="Times New Roman"/>
          <w:b/>
          <w:bCs/>
          <w:sz w:val="28"/>
          <w:szCs w:val="28"/>
          <w:lang w:val="en-GB"/>
        </w:rPr>
        <w:t>For the Respondents:</w:t>
      </w:r>
      <w:r>
        <w:rPr>
          <w:rFonts w:ascii="Times New Roman" w:hAnsi="Times New Roman" w:cs="Times New Roman"/>
          <w:b/>
          <w:bCs/>
          <w:sz w:val="28"/>
          <w:szCs w:val="28"/>
          <w:lang w:val="en-GB"/>
        </w:rPr>
        <w:tab/>
        <w:t xml:space="preserve">Adv. S. Makara assisted by Adv. R. </w:t>
      </w:r>
      <w:proofErr w:type="spellStart"/>
      <w:r>
        <w:rPr>
          <w:rFonts w:ascii="Times New Roman" w:hAnsi="Times New Roman" w:cs="Times New Roman"/>
          <w:b/>
          <w:bCs/>
          <w:sz w:val="28"/>
          <w:szCs w:val="28"/>
          <w:lang w:val="en-GB"/>
        </w:rPr>
        <w:t>Lesholu</w:t>
      </w:r>
      <w:proofErr w:type="spellEnd"/>
      <w:r w:rsidR="00AC68AF">
        <w:rPr>
          <w:rFonts w:ascii="Times New Roman" w:hAnsi="Times New Roman" w:cs="Times New Roman"/>
          <w:b/>
          <w:bCs/>
          <w:sz w:val="28"/>
          <w:szCs w:val="28"/>
          <w:lang w:val="en-GB"/>
        </w:rPr>
        <w:t xml:space="preserve"> instructed by K.D </w:t>
      </w:r>
      <w:proofErr w:type="spellStart"/>
      <w:r w:rsidR="00AC68AF">
        <w:rPr>
          <w:rFonts w:ascii="Times New Roman" w:hAnsi="Times New Roman" w:cs="Times New Roman"/>
          <w:b/>
          <w:bCs/>
          <w:sz w:val="28"/>
          <w:szCs w:val="28"/>
          <w:lang w:val="en-GB"/>
        </w:rPr>
        <w:t>Mabulu</w:t>
      </w:r>
      <w:proofErr w:type="spellEnd"/>
      <w:r w:rsidR="00AC68AF">
        <w:rPr>
          <w:rFonts w:ascii="Times New Roman" w:hAnsi="Times New Roman" w:cs="Times New Roman"/>
          <w:b/>
          <w:bCs/>
          <w:sz w:val="28"/>
          <w:szCs w:val="28"/>
          <w:lang w:val="en-GB"/>
        </w:rPr>
        <w:t xml:space="preserve"> Attorneys</w:t>
      </w:r>
    </w:p>
    <w:p w14:paraId="2E4215FF" w14:textId="787666A0" w:rsidR="00306388" w:rsidRPr="00291D62" w:rsidRDefault="00291D62" w:rsidP="00291D62">
      <w:pPr>
        <w:spacing w:after="0" w:line="360" w:lineRule="auto"/>
        <w:ind w:right="1008"/>
        <w:jc w:val="both"/>
        <w:rPr>
          <w:rFonts w:ascii="Times New Roman" w:hAnsi="Times New Roman" w:cs="Times New Roman"/>
          <w:sz w:val="24"/>
          <w:szCs w:val="24"/>
          <w:lang w:val="en-GB"/>
        </w:rPr>
      </w:pPr>
      <w:r w:rsidRPr="00291D62">
        <w:rPr>
          <w:rFonts w:ascii="Times New Roman" w:hAnsi="Times New Roman" w:cs="Times New Roman"/>
          <w:sz w:val="24"/>
          <w:szCs w:val="24"/>
          <w:lang w:val="en-GB"/>
        </w:rPr>
        <w:t xml:space="preserve"> </w:t>
      </w:r>
    </w:p>
    <w:sectPr w:rsidR="00306388" w:rsidRPr="00291D62" w:rsidSect="009C7E6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0E775" w14:textId="77777777" w:rsidR="00DD33DD" w:rsidRDefault="00DD33DD" w:rsidP="009C7E64">
      <w:pPr>
        <w:spacing w:after="0" w:line="240" w:lineRule="auto"/>
      </w:pPr>
      <w:r>
        <w:separator/>
      </w:r>
    </w:p>
  </w:endnote>
  <w:endnote w:type="continuationSeparator" w:id="0">
    <w:p w14:paraId="103BE5F4" w14:textId="77777777" w:rsidR="00DD33DD" w:rsidRDefault="00DD33DD" w:rsidP="009C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736848"/>
      <w:docPartObj>
        <w:docPartGallery w:val="Page Numbers (Bottom of Page)"/>
        <w:docPartUnique/>
      </w:docPartObj>
    </w:sdtPr>
    <w:sdtEndPr>
      <w:rPr>
        <w:noProof/>
      </w:rPr>
    </w:sdtEndPr>
    <w:sdtContent>
      <w:p w14:paraId="1F102F42" w14:textId="3732D2A3" w:rsidR="009C7E64" w:rsidRDefault="009C7E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89A890" w14:textId="77777777" w:rsidR="009C7E64" w:rsidRDefault="009C7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5DCF1" w14:textId="77777777" w:rsidR="00DD33DD" w:rsidRDefault="00DD33DD" w:rsidP="009C7E64">
      <w:pPr>
        <w:spacing w:after="0" w:line="240" w:lineRule="auto"/>
      </w:pPr>
      <w:r>
        <w:separator/>
      </w:r>
    </w:p>
  </w:footnote>
  <w:footnote w:type="continuationSeparator" w:id="0">
    <w:p w14:paraId="65993CE9" w14:textId="77777777" w:rsidR="00DD33DD" w:rsidRDefault="00DD33DD" w:rsidP="009C7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52115"/>
    <w:multiLevelType w:val="hybridMultilevel"/>
    <w:tmpl w:val="74E4C55A"/>
    <w:lvl w:ilvl="0" w:tplc="1362DBBC">
      <w:start w:val="1"/>
      <w:numFmt w:val="lowerLetter"/>
      <w:lvlText w:val="(%1)"/>
      <w:lvlJc w:val="left"/>
      <w:pPr>
        <w:ind w:left="1368" w:hanging="360"/>
      </w:pPr>
      <w:rPr>
        <w:rFonts w:hint="default"/>
        <w:i/>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 w15:restartNumberingAfterBreak="0">
    <w:nsid w:val="29EE4C59"/>
    <w:multiLevelType w:val="hybridMultilevel"/>
    <w:tmpl w:val="7B0E2980"/>
    <w:lvl w:ilvl="0" w:tplc="538A38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853254"/>
    <w:multiLevelType w:val="hybridMultilevel"/>
    <w:tmpl w:val="37CC0278"/>
    <w:lvl w:ilvl="0" w:tplc="1384F568">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 w15:restartNumberingAfterBreak="0">
    <w:nsid w:val="391A4DBD"/>
    <w:multiLevelType w:val="hybridMultilevel"/>
    <w:tmpl w:val="C4603AF6"/>
    <w:lvl w:ilvl="0" w:tplc="0D666A26">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 w15:restartNumberingAfterBreak="0">
    <w:nsid w:val="3CEC7198"/>
    <w:multiLevelType w:val="hybridMultilevel"/>
    <w:tmpl w:val="470CFFDA"/>
    <w:lvl w:ilvl="0" w:tplc="35241A3E">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6058BC"/>
    <w:multiLevelType w:val="hybridMultilevel"/>
    <w:tmpl w:val="32D46A18"/>
    <w:lvl w:ilvl="0" w:tplc="92C63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0DD"/>
    <w:rsid w:val="00000BBE"/>
    <w:rsid w:val="00002DD4"/>
    <w:rsid w:val="000051FC"/>
    <w:rsid w:val="00011FCB"/>
    <w:rsid w:val="0001516B"/>
    <w:rsid w:val="00016FF1"/>
    <w:rsid w:val="00020DC5"/>
    <w:rsid w:val="00021229"/>
    <w:rsid w:val="00021A65"/>
    <w:rsid w:val="00035314"/>
    <w:rsid w:val="00041097"/>
    <w:rsid w:val="00044866"/>
    <w:rsid w:val="00045442"/>
    <w:rsid w:val="000617D6"/>
    <w:rsid w:val="000651E7"/>
    <w:rsid w:val="00066E1B"/>
    <w:rsid w:val="00070A7E"/>
    <w:rsid w:val="00071142"/>
    <w:rsid w:val="00073C5F"/>
    <w:rsid w:val="00082CD9"/>
    <w:rsid w:val="00087ADB"/>
    <w:rsid w:val="00094195"/>
    <w:rsid w:val="000954D2"/>
    <w:rsid w:val="00096AFB"/>
    <w:rsid w:val="000A46F1"/>
    <w:rsid w:val="000A6128"/>
    <w:rsid w:val="000A74AA"/>
    <w:rsid w:val="000B0D23"/>
    <w:rsid w:val="000C0C37"/>
    <w:rsid w:val="000C1EBE"/>
    <w:rsid w:val="000E2D89"/>
    <w:rsid w:val="000E735D"/>
    <w:rsid w:val="00105F83"/>
    <w:rsid w:val="00112E20"/>
    <w:rsid w:val="00127E2A"/>
    <w:rsid w:val="0013579A"/>
    <w:rsid w:val="00135DC5"/>
    <w:rsid w:val="00141D9C"/>
    <w:rsid w:val="00146C01"/>
    <w:rsid w:val="0014782C"/>
    <w:rsid w:val="00150027"/>
    <w:rsid w:val="00156D2C"/>
    <w:rsid w:val="001602EB"/>
    <w:rsid w:val="00160BE4"/>
    <w:rsid w:val="00162BA7"/>
    <w:rsid w:val="0016308B"/>
    <w:rsid w:val="001643B6"/>
    <w:rsid w:val="00164D75"/>
    <w:rsid w:val="00185BF1"/>
    <w:rsid w:val="00187C3C"/>
    <w:rsid w:val="001955DA"/>
    <w:rsid w:val="001A1826"/>
    <w:rsid w:val="001A2600"/>
    <w:rsid w:val="001A5A00"/>
    <w:rsid w:val="001B1A0D"/>
    <w:rsid w:val="001B7779"/>
    <w:rsid w:val="001C0257"/>
    <w:rsid w:val="001D07CF"/>
    <w:rsid w:val="001D6617"/>
    <w:rsid w:val="001D69ED"/>
    <w:rsid w:val="001D7784"/>
    <w:rsid w:val="001E3532"/>
    <w:rsid w:val="001E39C9"/>
    <w:rsid w:val="001E3D20"/>
    <w:rsid w:val="001F04EA"/>
    <w:rsid w:val="001F65F0"/>
    <w:rsid w:val="001F705E"/>
    <w:rsid w:val="00201D6B"/>
    <w:rsid w:val="00215E24"/>
    <w:rsid w:val="00223BA3"/>
    <w:rsid w:val="00236D83"/>
    <w:rsid w:val="0024550F"/>
    <w:rsid w:val="0025024B"/>
    <w:rsid w:val="00250AA3"/>
    <w:rsid w:val="002544B4"/>
    <w:rsid w:val="00257442"/>
    <w:rsid w:val="00260802"/>
    <w:rsid w:val="00262F8A"/>
    <w:rsid w:val="00271CF1"/>
    <w:rsid w:val="00272695"/>
    <w:rsid w:val="002738C7"/>
    <w:rsid w:val="00276661"/>
    <w:rsid w:val="00276D17"/>
    <w:rsid w:val="00277BD0"/>
    <w:rsid w:val="00281D01"/>
    <w:rsid w:val="0029111D"/>
    <w:rsid w:val="00291424"/>
    <w:rsid w:val="00291D62"/>
    <w:rsid w:val="00292B2C"/>
    <w:rsid w:val="0029445A"/>
    <w:rsid w:val="002A2506"/>
    <w:rsid w:val="002A45C8"/>
    <w:rsid w:val="002D0E5E"/>
    <w:rsid w:val="002D74DB"/>
    <w:rsid w:val="002E2115"/>
    <w:rsid w:val="00303F8F"/>
    <w:rsid w:val="00306388"/>
    <w:rsid w:val="00326526"/>
    <w:rsid w:val="003441CF"/>
    <w:rsid w:val="003468F2"/>
    <w:rsid w:val="0035249D"/>
    <w:rsid w:val="00357253"/>
    <w:rsid w:val="00361360"/>
    <w:rsid w:val="00361772"/>
    <w:rsid w:val="003628B0"/>
    <w:rsid w:val="00366930"/>
    <w:rsid w:val="00367196"/>
    <w:rsid w:val="00383CA6"/>
    <w:rsid w:val="003971BE"/>
    <w:rsid w:val="00397DFB"/>
    <w:rsid w:val="003A0236"/>
    <w:rsid w:val="003A0F77"/>
    <w:rsid w:val="003A1B39"/>
    <w:rsid w:val="003A53DE"/>
    <w:rsid w:val="003B59BF"/>
    <w:rsid w:val="003C791E"/>
    <w:rsid w:val="003D0553"/>
    <w:rsid w:val="003D160F"/>
    <w:rsid w:val="003D7FBF"/>
    <w:rsid w:val="003E0777"/>
    <w:rsid w:val="003E263C"/>
    <w:rsid w:val="003E285F"/>
    <w:rsid w:val="003E4ECB"/>
    <w:rsid w:val="003F099A"/>
    <w:rsid w:val="003F5B23"/>
    <w:rsid w:val="004118AE"/>
    <w:rsid w:val="00421A20"/>
    <w:rsid w:val="00426035"/>
    <w:rsid w:val="00426661"/>
    <w:rsid w:val="00426B48"/>
    <w:rsid w:val="0042790C"/>
    <w:rsid w:val="00436CB5"/>
    <w:rsid w:val="004607B9"/>
    <w:rsid w:val="00464625"/>
    <w:rsid w:val="00472632"/>
    <w:rsid w:val="00473A09"/>
    <w:rsid w:val="004771DE"/>
    <w:rsid w:val="00481449"/>
    <w:rsid w:val="00483EBE"/>
    <w:rsid w:val="00485125"/>
    <w:rsid w:val="004A2CE7"/>
    <w:rsid w:val="004B1431"/>
    <w:rsid w:val="004B21C7"/>
    <w:rsid w:val="004B4441"/>
    <w:rsid w:val="004C543B"/>
    <w:rsid w:val="004D695F"/>
    <w:rsid w:val="004E0811"/>
    <w:rsid w:val="004E52E3"/>
    <w:rsid w:val="004F0D44"/>
    <w:rsid w:val="004F28AC"/>
    <w:rsid w:val="004F7411"/>
    <w:rsid w:val="005048C0"/>
    <w:rsid w:val="00505732"/>
    <w:rsid w:val="005073D6"/>
    <w:rsid w:val="00510E86"/>
    <w:rsid w:val="00513827"/>
    <w:rsid w:val="00514690"/>
    <w:rsid w:val="00536479"/>
    <w:rsid w:val="00540FEC"/>
    <w:rsid w:val="0054318A"/>
    <w:rsid w:val="005441C9"/>
    <w:rsid w:val="00545B3B"/>
    <w:rsid w:val="00550ACD"/>
    <w:rsid w:val="00560629"/>
    <w:rsid w:val="00565948"/>
    <w:rsid w:val="005677AC"/>
    <w:rsid w:val="0057232C"/>
    <w:rsid w:val="0057590F"/>
    <w:rsid w:val="00575D3F"/>
    <w:rsid w:val="005856C6"/>
    <w:rsid w:val="00592008"/>
    <w:rsid w:val="005A2428"/>
    <w:rsid w:val="005A63B7"/>
    <w:rsid w:val="005A7832"/>
    <w:rsid w:val="005A7B62"/>
    <w:rsid w:val="005B2E0A"/>
    <w:rsid w:val="005B7AE5"/>
    <w:rsid w:val="005C6805"/>
    <w:rsid w:val="005C73EC"/>
    <w:rsid w:val="005D1D74"/>
    <w:rsid w:val="005D39F5"/>
    <w:rsid w:val="005D50DD"/>
    <w:rsid w:val="005D52FF"/>
    <w:rsid w:val="005D7F0E"/>
    <w:rsid w:val="005E2BD6"/>
    <w:rsid w:val="005E4499"/>
    <w:rsid w:val="005E452B"/>
    <w:rsid w:val="005E4D32"/>
    <w:rsid w:val="005E54CB"/>
    <w:rsid w:val="00602AC5"/>
    <w:rsid w:val="006032B2"/>
    <w:rsid w:val="006040CB"/>
    <w:rsid w:val="006116FF"/>
    <w:rsid w:val="00612204"/>
    <w:rsid w:val="00615483"/>
    <w:rsid w:val="006159F9"/>
    <w:rsid w:val="00617C44"/>
    <w:rsid w:val="006202B5"/>
    <w:rsid w:val="00650181"/>
    <w:rsid w:val="00654D1A"/>
    <w:rsid w:val="00655A5D"/>
    <w:rsid w:val="00671448"/>
    <w:rsid w:val="00671936"/>
    <w:rsid w:val="00671EDA"/>
    <w:rsid w:val="00676C6B"/>
    <w:rsid w:val="00677A0A"/>
    <w:rsid w:val="00682A6E"/>
    <w:rsid w:val="006971B0"/>
    <w:rsid w:val="006A7C58"/>
    <w:rsid w:val="006B0F5B"/>
    <w:rsid w:val="006B4653"/>
    <w:rsid w:val="006B560D"/>
    <w:rsid w:val="006C11E9"/>
    <w:rsid w:val="006C30B4"/>
    <w:rsid w:val="006C3BB6"/>
    <w:rsid w:val="006C6922"/>
    <w:rsid w:val="006D006E"/>
    <w:rsid w:val="006D4703"/>
    <w:rsid w:val="006E01CF"/>
    <w:rsid w:val="006E1AE0"/>
    <w:rsid w:val="006F4CE6"/>
    <w:rsid w:val="00703F3D"/>
    <w:rsid w:val="00712234"/>
    <w:rsid w:val="00712573"/>
    <w:rsid w:val="00712893"/>
    <w:rsid w:val="00713A25"/>
    <w:rsid w:val="007176B3"/>
    <w:rsid w:val="00720A2F"/>
    <w:rsid w:val="007219F4"/>
    <w:rsid w:val="00723FB7"/>
    <w:rsid w:val="00730E76"/>
    <w:rsid w:val="00734455"/>
    <w:rsid w:val="0073458F"/>
    <w:rsid w:val="00753AD2"/>
    <w:rsid w:val="00765C92"/>
    <w:rsid w:val="00767BC4"/>
    <w:rsid w:val="00773F6F"/>
    <w:rsid w:val="00775B9A"/>
    <w:rsid w:val="007760BA"/>
    <w:rsid w:val="00776444"/>
    <w:rsid w:val="00780FFC"/>
    <w:rsid w:val="00782153"/>
    <w:rsid w:val="00786D7B"/>
    <w:rsid w:val="00792FB4"/>
    <w:rsid w:val="007A32CA"/>
    <w:rsid w:val="007B2385"/>
    <w:rsid w:val="007B3379"/>
    <w:rsid w:val="007B663F"/>
    <w:rsid w:val="007C1044"/>
    <w:rsid w:val="007C1A08"/>
    <w:rsid w:val="007C4522"/>
    <w:rsid w:val="007C6CD7"/>
    <w:rsid w:val="007D4523"/>
    <w:rsid w:val="007E0A57"/>
    <w:rsid w:val="007E7A83"/>
    <w:rsid w:val="007E7AAE"/>
    <w:rsid w:val="007F1B10"/>
    <w:rsid w:val="007F1D1E"/>
    <w:rsid w:val="007F5759"/>
    <w:rsid w:val="00807CF8"/>
    <w:rsid w:val="00811BFF"/>
    <w:rsid w:val="0083083D"/>
    <w:rsid w:val="00836751"/>
    <w:rsid w:val="008401F6"/>
    <w:rsid w:val="00840C8D"/>
    <w:rsid w:val="008417F2"/>
    <w:rsid w:val="008420D9"/>
    <w:rsid w:val="00844685"/>
    <w:rsid w:val="00845379"/>
    <w:rsid w:val="008530A4"/>
    <w:rsid w:val="00857DE9"/>
    <w:rsid w:val="00873317"/>
    <w:rsid w:val="00881529"/>
    <w:rsid w:val="00892573"/>
    <w:rsid w:val="0089671E"/>
    <w:rsid w:val="0089684E"/>
    <w:rsid w:val="00897D3C"/>
    <w:rsid w:val="008A3E05"/>
    <w:rsid w:val="008B7383"/>
    <w:rsid w:val="008D25A5"/>
    <w:rsid w:val="008D3A29"/>
    <w:rsid w:val="008E3EE5"/>
    <w:rsid w:val="008E5867"/>
    <w:rsid w:val="008E744E"/>
    <w:rsid w:val="008F4A47"/>
    <w:rsid w:val="008F4AAB"/>
    <w:rsid w:val="00902E45"/>
    <w:rsid w:val="00913E5C"/>
    <w:rsid w:val="00916B58"/>
    <w:rsid w:val="00920EF9"/>
    <w:rsid w:val="00920FCC"/>
    <w:rsid w:val="0092518F"/>
    <w:rsid w:val="00930D50"/>
    <w:rsid w:val="009319A8"/>
    <w:rsid w:val="0093350C"/>
    <w:rsid w:val="009358CC"/>
    <w:rsid w:val="00942246"/>
    <w:rsid w:val="00942DE7"/>
    <w:rsid w:val="00943BD0"/>
    <w:rsid w:val="00952585"/>
    <w:rsid w:val="00953F43"/>
    <w:rsid w:val="0095443B"/>
    <w:rsid w:val="00963582"/>
    <w:rsid w:val="00977D63"/>
    <w:rsid w:val="00994882"/>
    <w:rsid w:val="00996FBE"/>
    <w:rsid w:val="009A0B0A"/>
    <w:rsid w:val="009A4C9B"/>
    <w:rsid w:val="009A518E"/>
    <w:rsid w:val="009B0DEE"/>
    <w:rsid w:val="009B55F3"/>
    <w:rsid w:val="009B6EF2"/>
    <w:rsid w:val="009C020F"/>
    <w:rsid w:val="009C48A4"/>
    <w:rsid w:val="009C59A5"/>
    <w:rsid w:val="009C771B"/>
    <w:rsid w:val="009C7E64"/>
    <w:rsid w:val="009D0DE0"/>
    <w:rsid w:val="009D3217"/>
    <w:rsid w:val="009D79C5"/>
    <w:rsid w:val="009F230D"/>
    <w:rsid w:val="00A17629"/>
    <w:rsid w:val="00A25B18"/>
    <w:rsid w:val="00A31EE2"/>
    <w:rsid w:val="00A362B8"/>
    <w:rsid w:val="00A441D4"/>
    <w:rsid w:val="00A446BB"/>
    <w:rsid w:val="00A44869"/>
    <w:rsid w:val="00A45065"/>
    <w:rsid w:val="00A54226"/>
    <w:rsid w:val="00A55B85"/>
    <w:rsid w:val="00A561B5"/>
    <w:rsid w:val="00A60D8C"/>
    <w:rsid w:val="00A61688"/>
    <w:rsid w:val="00A64627"/>
    <w:rsid w:val="00A7739C"/>
    <w:rsid w:val="00A97D34"/>
    <w:rsid w:val="00AA09C3"/>
    <w:rsid w:val="00AB0F42"/>
    <w:rsid w:val="00AB5F2D"/>
    <w:rsid w:val="00AC4E58"/>
    <w:rsid w:val="00AC6043"/>
    <w:rsid w:val="00AC68AF"/>
    <w:rsid w:val="00AD1CC5"/>
    <w:rsid w:val="00AD1EA4"/>
    <w:rsid w:val="00AD43E9"/>
    <w:rsid w:val="00AD5AA5"/>
    <w:rsid w:val="00AD6715"/>
    <w:rsid w:val="00AE19BA"/>
    <w:rsid w:val="00AF6568"/>
    <w:rsid w:val="00B0227E"/>
    <w:rsid w:val="00B142A3"/>
    <w:rsid w:val="00B170F5"/>
    <w:rsid w:val="00B261A1"/>
    <w:rsid w:val="00B30FF5"/>
    <w:rsid w:val="00B31C60"/>
    <w:rsid w:val="00B47EF4"/>
    <w:rsid w:val="00B536C6"/>
    <w:rsid w:val="00B65B16"/>
    <w:rsid w:val="00B8400D"/>
    <w:rsid w:val="00B85FE6"/>
    <w:rsid w:val="00B86362"/>
    <w:rsid w:val="00B86953"/>
    <w:rsid w:val="00B93AA1"/>
    <w:rsid w:val="00B95B6A"/>
    <w:rsid w:val="00BA1351"/>
    <w:rsid w:val="00BA5A3B"/>
    <w:rsid w:val="00BB4305"/>
    <w:rsid w:val="00BB6351"/>
    <w:rsid w:val="00BC28B4"/>
    <w:rsid w:val="00BC5AD2"/>
    <w:rsid w:val="00BC6CA2"/>
    <w:rsid w:val="00BD07B2"/>
    <w:rsid w:val="00BD2EC1"/>
    <w:rsid w:val="00BD365B"/>
    <w:rsid w:val="00BD69CA"/>
    <w:rsid w:val="00BF0A31"/>
    <w:rsid w:val="00BF4010"/>
    <w:rsid w:val="00C0386A"/>
    <w:rsid w:val="00C045F9"/>
    <w:rsid w:val="00C048F6"/>
    <w:rsid w:val="00C05587"/>
    <w:rsid w:val="00C12A1C"/>
    <w:rsid w:val="00C12B93"/>
    <w:rsid w:val="00C15B20"/>
    <w:rsid w:val="00C17412"/>
    <w:rsid w:val="00C25CAF"/>
    <w:rsid w:val="00C37CDF"/>
    <w:rsid w:val="00C41981"/>
    <w:rsid w:val="00C43C36"/>
    <w:rsid w:val="00C52954"/>
    <w:rsid w:val="00C7008C"/>
    <w:rsid w:val="00C73374"/>
    <w:rsid w:val="00C77755"/>
    <w:rsid w:val="00C81598"/>
    <w:rsid w:val="00CA104E"/>
    <w:rsid w:val="00CA1D94"/>
    <w:rsid w:val="00CA3F07"/>
    <w:rsid w:val="00CB6E48"/>
    <w:rsid w:val="00CC375C"/>
    <w:rsid w:val="00CC37A7"/>
    <w:rsid w:val="00CD248F"/>
    <w:rsid w:val="00CD54B2"/>
    <w:rsid w:val="00CE3C60"/>
    <w:rsid w:val="00CE56CC"/>
    <w:rsid w:val="00CF1E09"/>
    <w:rsid w:val="00CF6D8E"/>
    <w:rsid w:val="00D01875"/>
    <w:rsid w:val="00D04418"/>
    <w:rsid w:val="00D1670D"/>
    <w:rsid w:val="00D217DD"/>
    <w:rsid w:val="00D23AF5"/>
    <w:rsid w:val="00D2400C"/>
    <w:rsid w:val="00D35494"/>
    <w:rsid w:val="00D452C5"/>
    <w:rsid w:val="00D46054"/>
    <w:rsid w:val="00D5177A"/>
    <w:rsid w:val="00D5336D"/>
    <w:rsid w:val="00D573EE"/>
    <w:rsid w:val="00D731C0"/>
    <w:rsid w:val="00D737C7"/>
    <w:rsid w:val="00D835FB"/>
    <w:rsid w:val="00D83E21"/>
    <w:rsid w:val="00D8785F"/>
    <w:rsid w:val="00D90BF6"/>
    <w:rsid w:val="00D93C74"/>
    <w:rsid w:val="00D95017"/>
    <w:rsid w:val="00DA33E8"/>
    <w:rsid w:val="00DA3AAE"/>
    <w:rsid w:val="00DC24B0"/>
    <w:rsid w:val="00DD0401"/>
    <w:rsid w:val="00DD1232"/>
    <w:rsid w:val="00DD33DD"/>
    <w:rsid w:val="00DD6273"/>
    <w:rsid w:val="00DE022B"/>
    <w:rsid w:val="00DF28A8"/>
    <w:rsid w:val="00DF3C31"/>
    <w:rsid w:val="00DF3E3A"/>
    <w:rsid w:val="00E03202"/>
    <w:rsid w:val="00E039C5"/>
    <w:rsid w:val="00E14335"/>
    <w:rsid w:val="00E14A32"/>
    <w:rsid w:val="00E20A7A"/>
    <w:rsid w:val="00E22978"/>
    <w:rsid w:val="00E33F71"/>
    <w:rsid w:val="00E35D08"/>
    <w:rsid w:val="00E436B0"/>
    <w:rsid w:val="00E465C0"/>
    <w:rsid w:val="00E46B90"/>
    <w:rsid w:val="00E62525"/>
    <w:rsid w:val="00E62C88"/>
    <w:rsid w:val="00E72F09"/>
    <w:rsid w:val="00E735B1"/>
    <w:rsid w:val="00E83638"/>
    <w:rsid w:val="00E8538B"/>
    <w:rsid w:val="00E9602F"/>
    <w:rsid w:val="00EA1254"/>
    <w:rsid w:val="00EB3B32"/>
    <w:rsid w:val="00EB3D71"/>
    <w:rsid w:val="00EB7A9C"/>
    <w:rsid w:val="00EC0C0F"/>
    <w:rsid w:val="00EC56C5"/>
    <w:rsid w:val="00EC6F3F"/>
    <w:rsid w:val="00ED4690"/>
    <w:rsid w:val="00ED7029"/>
    <w:rsid w:val="00ED7FD6"/>
    <w:rsid w:val="00EE6504"/>
    <w:rsid w:val="00EF489B"/>
    <w:rsid w:val="00F01EB1"/>
    <w:rsid w:val="00F034A6"/>
    <w:rsid w:val="00F059AC"/>
    <w:rsid w:val="00F0681C"/>
    <w:rsid w:val="00F11E7E"/>
    <w:rsid w:val="00F249BC"/>
    <w:rsid w:val="00F27957"/>
    <w:rsid w:val="00F27F38"/>
    <w:rsid w:val="00F36D9C"/>
    <w:rsid w:val="00F4159D"/>
    <w:rsid w:val="00F4234C"/>
    <w:rsid w:val="00F540B5"/>
    <w:rsid w:val="00F54512"/>
    <w:rsid w:val="00F737F2"/>
    <w:rsid w:val="00F907DE"/>
    <w:rsid w:val="00F975FD"/>
    <w:rsid w:val="00FA553C"/>
    <w:rsid w:val="00FA6EC5"/>
    <w:rsid w:val="00FB15AE"/>
    <w:rsid w:val="00FB6827"/>
    <w:rsid w:val="00FC15CA"/>
    <w:rsid w:val="00FC1C5A"/>
    <w:rsid w:val="00FD7B3B"/>
    <w:rsid w:val="00FF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8BFC"/>
  <w15:chartTrackingRefBased/>
  <w15:docId w15:val="{7AA29269-D9DB-4A99-90F7-9C681416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0553"/>
    <w:pPr>
      <w:keepNext/>
      <w:spacing w:after="0" w:line="360" w:lineRule="auto"/>
      <w:jc w:val="both"/>
      <w:outlineLvl w:val="0"/>
    </w:pPr>
    <w:rPr>
      <w:rFonts w:ascii="Times New Roman" w:hAnsi="Times New Roman" w:cs="Times New Roman"/>
      <w:b/>
      <w:bCs/>
      <w:sz w:val="28"/>
      <w:szCs w:val="28"/>
      <w:lang w:val="en-GB"/>
    </w:rPr>
  </w:style>
  <w:style w:type="paragraph" w:styleId="Heading2">
    <w:name w:val="heading 2"/>
    <w:basedOn w:val="Normal"/>
    <w:next w:val="Normal"/>
    <w:link w:val="Heading2Char"/>
    <w:uiPriority w:val="9"/>
    <w:unhideWhenUsed/>
    <w:qFormat/>
    <w:rsid w:val="00A446BB"/>
    <w:pPr>
      <w:keepNext/>
      <w:spacing w:after="0" w:line="360" w:lineRule="auto"/>
      <w:jc w:val="both"/>
      <w:outlineLvl w:val="1"/>
    </w:pPr>
    <w:rPr>
      <w:rFonts w:ascii="Times New Roman" w:hAnsi="Times New Roman" w:cs="Times New Roman"/>
      <w:i/>
      <w:iCs/>
      <w:sz w:val="28"/>
      <w:szCs w:val="28"/>
      <w:lang w:val="en-GB"/>
    </w:rPr>
  </w:style>
  <w:style w:type="paragraph" w:styleId="Heading3">
    <w:name w:val="heading 3"/>
    <w:basedOn w:val="Normal"/>
    <w:next w:val="Normal"/>
    <w:link w:val="Heading3Char"/>
    <w:uiPriority w:val="9"/>
    <w:unhideWhenUsed/>
    <w:qFormat/>
    <w:rsid w:val="00B142A3"/>
    <w:pPr>
      <w:keepNext/>
      <w:spacing w:after="0" w:line="360" w:lineRule="auto"/>
      <w:jc w:val="both"/>
      <w:outlineLvl w:val="2"/>
    </w:pPr>
    <w:rPr>
      <w:rFonts w:ascii="Times New Roman" w:hAnsi="Times New Roman" w:cs="Times New Roman"/>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8C0"/>
    <w:pPr>
      <w:ind w:left="720"/>
      <w:contextualSpacing/>
    </w:pPr>
  </w:style>
  <w:style w:type="paragraph" w:styleId="Header">
    <w:name w:val="header"/>
    <w:basedOn w:val="Normal"/>
    <w:link w:val="HeaderChar"/>
    <w:uiPriority w:val="99"/>
    <w:unhideWhenUsed/>
    <w:rsid w:val="009C7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64"/>
  </w:style>
  <w:style w:type="paragraph" w:styleId="Footer">
    <w:name w:val="footer"/>
    <w:basedOn w:val="Normal"/>
    <w:link w:val="FooterChar"/>
    <w:uiPriority w:val="99"/>
    <w:unhideWhenUsed/>
    <w:rsid w:val="009C7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64"/>
  </w:style>
  <w:style w:type="character" w:customStyle="1" w:styleId="Heading1Char">
    <w:name w:val="Heading 1 Char"/>
    <w:basedOn w:val="DefaultParagraphFont"/>
    <w:link w:val="Heading1"/>
    <w:uiPriority w:val="9"/>
    <w:rsid w:val="003D0553"/>
    <w:rPr>
      <w:rFonts w:ascii="Times New Roman" w:hAnsi="Times New Roman" w:cs="Times New Roman"/>
      <w:b/>
      <w:bCs/>
      <w:sz w:val="28"/>
      <w:szCs w:val="28"/>
      <w:lang w:val="en-GB"/>
    </w:rPr>
  </w:style>
  <w:style w:type="paragraph" w:styleId="BodyTextIndent">
    <w:name w:val="Body Text Indent"/>
    <w:basedOn w:val="Normal"/>
    <w:link w:val="BodyTextIndentChar"/>
    <w:uiPriority w:val="99"/>
    <w:unhideWhenUsed/>
    <w:rsid w:val="00AC68AF"/>
    <w:pPr>
      <w:spacing w:after="0" w:line="360" w:lineRule="auto"/>
      <w:ind w:left="737"/>
      <w:jc w:val="both"/>
    </w:pPr>
    <w:rPr>
      <w:rFonts w:ascii="Times New Roman" w:hAnsi="Times New Roman" w:cs="Times New Roman"/>
      <w:sz w:val="28"/>
      <w:szCs w:val="28"/>
      <w:lang w:val="en-GB"/>
    </w:rPr>
  </w:style>
  <w:style w:type="character" w:customStyle="1" w:styleId="BodyTextIndentChar">
    <w:name w:val="Body Text Indent Char"/>
    <w:basedOn w:val="DefaultParagraphFont"/>
    <w:link w:val="BodyTextIndent"/>
    <w:uiPriority w:val="99"/>
    <w:rsid w:val="00AC68AF"/>
    <w:rPr>
      <w:rFonts w:ascii="Times New Roman" w:hAnsi="Times New Roman" w:cs="Times New Roman"/>
      <w:sz w:val="28"/>
      <w:szCs w:val="28"/>
      <w:lang w:val="en-GB"/>
    </w:rPr>
  </w:style>
  <w:style w:type="paragraph" w:styleId="BlockText">
    <w:name w:val="Block Text"/>
    <w:basedOn w:val="Normal"/>
    <w:uiPriority w:val="99"/>
    <w:unhideWhenUsed/>
    <w:rsid w:val="001A2600"/>
    <w:pPr>
      <w:spacing w:after="0" w:line="360" w:lineRule="auto"/>
      <w:ind w:left="1008" w:right="1008"/>
      <w:jc w:val="both"/>
    </w:pPr>
    <w:rPr>
      <w:rFonts w:ascii="Times New Roman" w:hAnsi="Times New Roman" w:cs="Times New Roman"/>
      <w:i/>
      <w:iCs/>
      <w:sz w:val="24"/>
      <w:szCs w:val="24"/>
      <w:lang w:val="en-GB"/>
    </w:rPr>
  </w:style>
  <w:style w:type="character" w:customStyle="1" w:styleId="Heading2Char">
    <w:name w:val="Heading 2 Char"/>
    <w:basedOn w:val="DefaultParagraphFont"/>
    <w:link w:val="Heading2"/>
    <w:uiPriority w:val="9"/>
    <w:rsid w:val="00A446BB"/>
    <w:rPr>
      <w:rFonts w:ascii="Times New Roman" w:hAnsi="Times New Roman" w:cs="Times New Roman"/>
      <w:i/>
      <w:iCs/>
      <w:sz w:val="28"/>
      <w:szCs w:val="28"/>
      <w:lang w:val="en-GB"/>
    </w:rPr>
  </w:style>
  <w:style w:type="character" w:customStyle="1" w:styleId="Heading3Char">
    <w:name w:val="Heading 3 Char"/>
    <w:basedOn w:val="DefaultParagraphFont"/>
    <w:link w:val="Heading3"/>
    <w:uiPriority w:val="9"/>
    <w:rsid w:val="00B142A3"/>
    <w:rPr>
      <w:rFonts w:ascii="Times New Roman" w:hAnsi="Times New Roman" w:cs="Times New Roman"/>
      <w:b/>
      <w:bCs/>
      <w:i/>
      <w:iCs/>
      <w:sz w:val="28"/>
      <w:szCs w:val="28"/>
      <w:lang w:val="en-GB"/>
    </w:rPr>
  </w:style>
  <w:style w:type="paragraph" w:styleId="BalloonText">
    <w:name w:val="Balloon Text"/>
    <w:basedOn w:val="Normal"/>
    <w:link w:val="BalloonTextChar"/>
    <w:uiPriority w:val="99"/>
    <w:semiHidden/>
    <w:unhideWhenUsed/>
    <w:rsid w:val="00FA6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3285</Words>
  <Characters>18729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2</cp:revision>
  <cp:lastPrinted>2022-03-16T12:59:00Z</cp:lastPrinted>
  <dcterms:created xsi:type="dcterms:W3CDTF">2022-03-16T13:05:00Z</dcterms:created>
  <dcterms:modified xsi:type="dcterms:W3CDTF">2022-03-16T13:05:00Z</dcterms:modified>
</cp:coreProperties>
</file>