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642D4" w14:textId="77777777" w:rsidR="00990AC3" w:rsidRDefault="00990AC3" w:rsidP="007543CF">
      <w:pPr>
        <w:suppressAutoHyphens/>
        <w:autoSpaceDN w:val="0"/>
        <w:jc w:val="center"/>
        <w:textAlignment w:val="baseline"/>
        <w:rPr>
          <w:rFonts w:ascii="Times New Roman" w:eastAsia="Calibri" w:hAnsi="Times New Roman"/>
          <w:b/>
          <w:sz w:val="36"/>
          <w:szCs w:val="36"/>
          <w:u w:val="single"/>
          <w:lang w:val="en-ZA"/>
        </w:rPr>
      </w:pPr>
      <w:bookmarkStart w:id="0" w:name="_Hlk112398583"/>
    </w:p>
    <w:p w14:paraId="76C6C589" w14:textId="77777777" w:rsidR="00990AC3" w:rsidRDefault="00990AC3" w:rsidP="007543CF">
      <w:pPr>
        <w:suppressAutoHyphens/>
        <w:autoSpaceDN w:val="0"/>
        <w:jc w:val="center"/>
        <w:textAlignment w:val="baseline"/>
        <w:rPr>
          <w:rFonts w:ascii="Times New Roman" w:eastAsia="Calibri" w:hAnsi="Times New Roman"/>
          <w:b/>
          <w:sz w:val="36"/>
          <w:szCs w:val="36"/>
          <w:u w:val="single"/>
          <w:lang w:val="en-ZA"/>
        </w:rPr>
      </w:pPr>
    </w:p>
    <w:p w14:paraId="6E338B75" w14:textId="77777777" w:rsidR="00990AC3" w:rsidRDefault="00990AC3" w:rsidP="007543CF">
      <w:pPr>
        <w:suppressAutoHyphens/>
        <w:autoSpaceDN w:val="0"/>
        <w:jc w:val="center"/>
        <w:textAlignment w:val="baseline"/>
        <w:rPr>
          <w:rFonts w:ascii="Times New Roman" w:eastAsia="Calibri" w:hAnsi="Times New Roman"/>
          <w:b/>
          <w:sz w:val="36"/>
          <w:szCs w:val="36"/>
          <w:u w:val="single"/>
          <w:lang w:val="en-ZA"/>
        </w:rPr>
      </w:pPr>
    </w:p>
    <w:p w14:paraId="46166178" w14:textId="77777777" w:rsidR="00990AC3" w:rsidRDefault="00990AC3" w:rsidP="007543CF">
      <w:pPr>
        <w:suppressAutoHyphens/>
        <w:autoSpaceDN w:val="0"/>
        <w:jc w:val="center"/>
        <w:textAlignment w:val="baseline"/>
        <w:rPr>
          <w:rFonts w:ascii="Times New Roman" w:eastAsia="Calibri" w:hAnsi="Times New Roman"/>
          <w:b/>
          <w:sz w:val="36"/>
          <w:szCs w:val="36"/>
          <w:u w:val="single"/>
          <w:lang w:val="en-ZA"/>
        </w:rPr>
      </w:pPr>
    </w:p>
    <w:p w14:paraId="76239239" w14:textId="77777777" w:rsidR="00990AC3" w:rsidRDefault="00990AC3" w:rsidP="007543CF">
      <w:pPr>
        <w:suppressAutoHyphens/>
        <w:autoSpaceDN w:val="0"/>
        <w:jc w:val="center"/>
        <w:textAlignment w:val="baseline"/>
        <w:rPr>
          <w:rFonts w:ascii="Times New Roman" w:eastAsia="Calibri" w:hAnsi="Times New Roman"/>
          <w:b/>
          <w:sz w:val="36"/>
          <w:szCs w:val="36"/>
          <w:u w:val="single"/>
          <w:lang w:val="en-ZA"/>
        </w:rPr>
      </w:pPr>
    </w:p>
    <w:p w14:paraId="186FD239" w14:textId="77777777" w:rsidR="00990AC3" w:rsidRDefault="00990AC3" w:rsidP="007543CF">
      <w:pPr>
        <w:suppressAutoHyphens/>
        <w:autoSpaceDN w:val="0"/>
        <w:jc w:val="center"/>
        <w:textAlignment w:val="baseline"/>
        <w:rPr>
          <w:rFonts w:ascii="Times New Roman" w:eastAsia="Calibri" w:hAnsi="Times New Roman"/>
          <w:b/>
          <w:sz w:val="36"/>
          <w:szCs w:val="36"/>
          <w:u w:val="single"/>
          <w:lang w:val="en-ZA"/>
        </w:rPr>
      </w:pPr>
    </w:p>
    <w:p w14:paraId="3A6F64BD" w14:textId="4DAD9D13" w:rsidR="007543CF" w:rsidRPr="007543CF" w:rsidRDefault="007543CF" w:rsidP="007543CF">
      <w:pPr>
        <w:suppressAutoHyphens/>
        <w:autoSpaceDN w:val="0"/>
        <w:jc w:val="center"/>
        <w:textAlignment w:val="baseline"/>
        <w:rPr>
          <w:rFonts w:ascii="Times New Roman" w:eastAsia="Calibri" w:hAnsi="Times New Roman"/>
          <w:b/>
          <w:sz w:val="36"/>
          <w:szCs w:val="36"/>
          <w:u w:val="single"/>
          <w:lang w:val="en-ZA"/>
        </w:rPr>
      </w:pPr>
      <w:r w:rsidRPr="007543CF">
        <w:rPr>
          <w:rFonts w:ascii="Times New Roman" w:eastAsia="Calibri" w:hAnsi="Times New Roman"/>
          <w:b/>
          <w:sz w:val="36"/>
          <w:szCs w:val="36"/>
          <w:u w:val="single"/>
          <w:lang w:val="en-ZA"/>
        </w:rPr>
        <w:t xml:space="preserve">IN THE HIGH COURT OF LESOTHO </w:t>
      </w:r>
    </w:p>
    <w:p w14:paraId="5E787BA1" w14:textId="77777777" w:rsidR="007543CF" w:rsidRPr="007543CF" w:rsidRDefault="007543CF" w:rsidP="007543CF">
      <w:pPr>
        <w:suppressAutoHyphens/>
        <w:autoSpaceDN w:val="0"/>
        <w:jc w:val="center"/>
        <w:textAlignment w:val="baseline"/>
        <w:rPr>
          <w:rFonts w:ascii="Times New Roman" w:eastAsia="Calibri" w:hAnsi="Times New Roman"/>
          <w:b/>
          <w:sz w:val="32"/>
          <w:szCs w:val="32"/>
          <w:lang w:val="en-ZA"/>
        </w:rPr>
      </w:pPr>
      <w:r w:rsidRPr="007543CF">
        <w:rPr>
          <w:rFonts w:ascii="Times New Roman" w:eastAsia="Calibri" w:hAnsi="Times New Roman"/>
          <w:b/>
          <w:sz w:val="32"/>
          <w:szCs w:val="32"/>
          <w:lang w:val="en-ZA"/>
        </w:rPr>
        <w:t>(Commercial Court Division)</w:t>
      </w:r>
    </w:p>
    <w:p w14:paraId="4F2BA894" w14:textId="77777777" w:rsidR="007543CF" w:rsidRPr="007543CF" w:rsidRDefault="007543CF" w:rsidP="007543CF">
      <w:pPr>
        <w:suppressAutoHyphens/>
        <w:autoSpaceDN w:val="0"/>
        <w:jc w:val="center"/>
        <w:textAlignment w:val="baseline"/>
        <w:rPr>
          <w:rFonts w:ascii="Times New Roman" w:eastAsia="Calibri" w:hAnsi="Times New Roman"/>
          <w:b/>
          <w:sz w:val="24"/>
          <w:szCs w:val="24"/>
          <w:u w:val="single"/>
          <w:lang w:val="en-ZA"/>
        </w:rPr>
      </w:pPr>
    </w:p>
    <w:p w14:paraId="58EF0E7B" w14:textId="77777777" w:rsidR="007543CF" w:rsidRPr="007543CF" w:rsidRDefault="007543CF" w:rsidP="008438C9">
      <w:pPr>
        <w:pStyle w:val="NoSpacing"/>
        <w:rPr>
          <w:rFonts w:eastAsiaTheme="minorHAnsi"/>
          <w:lang w:val="en-ZA"/>
        </w:rPr>
      </w:pPr>
    </w:p>
    <w:p w14:paraId="660B60EB" w14:textId="77777777" w:rsidR="007543CF" w:rsidRPr="007543CF" w:rsidRDefault="007543CF" w:rsidP="007543CF">
      <w:pPr>
        <w:rPr>
          <w:rFonts w:eastAsiaTheme="minorHAnsi" w:cstheme="minorBidi"/>
          <w:lang w:val="en-ZA"/>
        </w:rPr>
      </w:pPr>
    </w:p>
    <w:p w14:paraId="5D920836" w14:textId="77777777" w:rsidR="007543CF" w:rsidRPr="007543CF" w:rsidRDefault="007543CF" w:rsidP="007543CF">
      <w:pPr>
        <w:suppressAutoHyphens/>
        <w:autoSpaceDN w:val="0"/>
        <w:spacing w:before="120" w:after="240" w:line="480" w:lineRule="auto"/>
        <w:textAlignment w:val="baseline"/>
        <w:rPr>
          <w:rFonts w:ascii="Times New Roman" w:eastAsia="Calibri" w:hAnsi="Times New Roman"/>
          <w:b/>
          <w:sz w:val="28"/>
          <w:szCs w:val="28"/>
          <w:lang w:val="en-ZA"/>
        </w:rPr>
      </w:pPr>
      <w:r w:rsidRPr="007543CF">
        <w:rPr>
          <w:rFonts w:ascii="Times New Roman" w:eastAsia="Calibri" w:hAnsi="Times New Roman"/>
          <w:b/>
          <w:sz w:val="28"/>
          <w:szCs w:val="28"/>
          <w:lang w:val="en-ZA"/>
        </w:rPr>
        <w:t>HELD AT MASERU</w:t>
      </w:r>
      <w:r w:rsidRPr="007543CF">
        <w:rPr>
          <w:rFonts w:ascii="Times New Roman" w:eastAsia="Calibri" w:hAnsi="Times New Roman"/>
          <w:b/>
          <w:sz w:val="28"/>
          <w:szCs w:val="28"/>
          <w:lang w:val="en-ZA"/>
        </w:rPr>
        <w:tab/>
        <w:t xml:space="preserve">                                                          CCA/0049/2018</w:t>
      </w:r>
    </w:p>
    <w:p w14:paraId="4651EE96" w14:textId="77777777" w:rsidR="007543CF" w:rsidRPr="007543CF" w:rsidRDefault="007543CF" w:rsidP="007543CF">
      <w:pPr>
        <w:suppressAutoHyphens/>
        <w:autoSpaceDN w:val="0"/>
        <w:spacing w:before="120" w:after="240" w:line="480" w:lineRule="auto"/>
        <w:textAlignment w:val="baseline"/>
        <w:rPr>
          <w:rFonts w:ascii="Times New Roman" w:eastAsia="Calibri" w:hAnsi="Times New Roman"/>
          <w:sz w:val="28"/>
          <w:szCs w:val="28"/>
          <w:lang w:val="en-ZA"/>
        </w:rPr>
      </w:pPr>
      <w:r w:rsidRPr="007543CF">
        <w:rPr>
          <w:rFonts w:ascii="Times New Roman" w:eastAsia="Calibri" w:hAnsi="Times New Roman"/>
          <w:sz w:val="28"/>
          <w:szCs w:val="28"/>
          <w:lang w:val="en-ZA"/>
        </w:rPr>
        <w:t xml:space="preserve">In the matter between: </w:t>
      </w:r>
    </w:p>
    <w:p w14:paraId="503ACAB5" w14:textId="77777777" w:rsidR="007543CF" w:rsidRPr="007543CF" w:rsidRDefault="007543CF" w:rsidP="007543CF">
      <w:pPr>
        <w:suppressAutoHyphens/>
        <w:autoSpaceDN w:val="0"/>
        <w:spacing w:before="120" w:after="240" w:line="480" w:lineRule="auto"/>
        <w:jc w:val="both"/>
        <w:textAlignment w:val="baseline"/>
        <w:rPr>
          <w:rFonts w:ascii="Calibri" w:eastAsia="Calibri" w:hAnsi="Calibri"/>
          <w:sz w:val="28"/>
          <w:szCs w:val="28"/>
          <w:lang w:val="en-ZA"/>
        </w:rPr>
      </w:pPr>
      <w:r w:rsidRPr="007543CF">
        <w:rPr>
          <w:rFonts w:ascii="Times New Roman" w:eastAsia="Calibri" w:hAnsi="Times New Roman"/>
          <w:b/>
          <w:sz w:val="24"/>
          <w:szCs w:val="24"/>
          <w:lang w:val="en-ZA"/>
        </w:rPr>
        <w:t>EXR CONSTRUCTION LESOTHO (PTY) LTD</w:t>
      </w:r>
      <w:r w:rsidRPr="007543CF">
        <w:rPr>
          <w:rFonts w:ascii="Times New Roman" w:eastAsia="Calibri" w:hAnsi="Times New Roman"/>
          <w:b/>
          <w:sz w:val="24"/>
          <w:szCs w:val="24"/>
          <w:lang w:val="en-ZA"/>
        </w:rPr>
        <w:tab/>
        <w:t xml:space="preserve">             </w:t>
      </w:r>
      <w:r w:rsidRPr="007543CF">
        <w:rPr>
          <w:rFonts w:ascii="Times New Roman" w:eastAsia="Calibri" w:hAnsi="Times New Roman"/>
          <w:b/>
          <w:sz w:val="24"/>
          <w:szCs w:val="24"/>
          <w:lang w:val="en-ZA"/>
        </w:rPr>
        <w:tab/>
      </w:r>
      <w:r w:rsidRPr="007543CF">
        <w:rPr>
          <w:rFonts w:ascii="Times New Roman" w:eastAsia="Calibri" w:hAnsi="Times New Roman"/>
          <w:b/>
          <w:sz w:val="24"/>
          <w:szCs w:val="24"/>
          <w:lang w:val="en-ZA"/>
        </w:rPr>
        <w:tab/>
        <w:t>APPLICANT</w:t>
      </w:r>
      <w:r w:rsidRPr="007543CF">
        <w:rPr>
          <w:rFonts w:ascii="Times New Roman" w:eastAsia="Calibri" w:hAnsi="Times New Roman"/>
          <w:b/>
          <w:sz w:val="24"/>
          <w:szCs w:val="24"/>
          <w:lang w:val="en-ZA"/>
        </w:rPr>
        <w:tab/>
      </w:r>
    </w:p>
    <w:p w14:paraId="7A7F4FE7" w14:textId="77777777" w:rsidR="007543CF" w:rsidRPr="007543CF" w:rsidRDefault="007543CF" w:rsidP="007543CF">
      <w:pPr>
        <w:suppressAutoHyphens/>
        <w:autoSpaceDN w:val="0"/>
        <w:spacing w:before="120" w:after="240" w:line="480" w:lineRule="auto"/>
        <w:jc w:val="both"/>
        <w:textAlignment w:val="baseline"/>
        <w:rPr>
          <w:rFonts w:ascii="Times New Roman" w:eastAsia="Calibri" w:hAnsi="Times New Roman"/>
          <w:sz w:val="28"/>
          <w:szCs w:val="28"/>
          <w:lang w:val="en-ZA"/>
        </w:rPr>
      </w:pPr>
      <w:r w:rsidRPr="007543CF">
        <w:rPr>
          <w:rFonts w:ascii="Times New Roman" w:eastAsia="Calibri" w:hAnsi="Times New Roman"/>
          <w:sz w:val="28"/>
          <w:szCs w:val="28"/>
          <w:lang w:val="en-ZA"/>
        </w:rPr>
        <w:t>And</w:t>
      </w:r>
    </w:p>
    <w:p w14:paraId="01293C12" w14:textId="77777777" w:rsidR="007543CF" w:rsidRPr="007543CF" w:rsidRDefault="007543CF" w:rsidP="007543CF">
      <w:pPr>
        <w:suppressAutoHyphens/>
        <w:autoSpaceDN w:val="0"/>
        <w:textAlignment w:val="baseline"/>
        <w:rPr>
          <w:rFonts w:ascii="Times New Roman" w:eastAsia="Calibri" w:hAnsi="Times New Roman"/>
          <w:b/>
          <w:sz w:val="24"/>
          <w:szCs w:val="24"/>
          <w:lang w:val="en-ZA"/>
        </w:rPr>
      </w:pPr>
      <w:r w:rsidRPr="007543CF">
        <w:rPr>
          <w:rFonts w:ascii="Times New Roman" w:eastAsia="Calibri" w:hAnsi="Times New Roman"/>
          <w:b/>
          <w:sz w:val="24"/>
          <w:szCs w:val="24"/>
          <w:lang w:val="en-ZA"/>
        </w:rPr>
        <w:t xml:space="preserve">THE PRINCIPAL SECRETARY, MINISTRY OF </w:t>
      </w:r>
    </w:p>
    <w:p w14:paraId="25F2286D" w14:textId="77777777" w:rsidR="007543CF" w:rsidRPr="007543CF" w:rsidRDefault="007543CF" w:rsidP="007543CF">
      <w:pPr>
        <w:suppressAutoHyphens/>
        <w:autoSpaceDN w:val="0"/>
        <w:textAlignment w:val="baseline"/>
        <w:rPr>
          <w:rFonts w:ascii="Times New Roman" w:eastAsia="Calibri" w:hAnsi="Times New Roman"/>
          <w:b/>
          <w:sz w:val="24"/>
          <w:szCs w:val="24"/>
          <w:lang w:val="en-ZA"/>
        </w:rPr>
      </w:pPr>
      <w:r w:rsidRPr="007543CF">
        <w:rPr>
          <w:rFonts w:ascii="Times New Roman" w:eastAsia="Calibri" w:hAnsi="Times New Roman"/>
          <w:b/>
          <w:sz w:val="24"/>
          <w:szCs w:val="24"/>
          <w:lang w:val="en-ZA"/>
        </w:rPr>
        <w:t>LOCAL GOVERNMENT AND CHIEFTAINSHIP</w:t>
      </w:r>
      <w:r w:rsidRPr="007543CF">
        <w:rPr>
          <w:rFonts w:ascii="Times New Roman" w:eastAsia="Calibri" w:hAnsi="Times New Roman"/>
          <w:b/>
          <w:sz w:val="24"/>
          <w:szCs w:val="24"/>
          <w:lang w:val="en-ZA"/>
        </w:rPr>
        <w:tab/>
      </w:r>
      <w:r w:rsidRPr="007543CF">
        <w:rPr>
          <w:rFonts w:ascii="Times New Roman" w:eastAsia="Calibri" w:hAnsi="Times New Roman"/>
          <w:b/>
          <w:sz w:val="24"/>
          <w:szCs w:val="24"/>
          <w:lang w:val="en-ZA"/>
        </w:rPr>
        <w:tab/>
        <w:t xml:space="preserve"> 1</w:t>
      </w:r>
      <w:r w:rsidRPr="007543CF">
        <w:rPr>
          <w:rFonts w:ascii="Times New Roman" w:eastAsia="Calibri" w:hAnsi="Times New Roman"/>
          <w:b/>
          <w:sz w:val="24"/>
          <w:szCs w:val="24"/>
          <w:vertAlign w:val="superscript"/>
          <w:lang w:val="en-ZA"/>
        </w:rPr>
        <w:t>ST</w:t>
      </w:r>
      <w:r w:rsidRPr="007543CF">
        <w:rPr>
          <w:rFonts w:ascii="Times New Roman" w:eastAsia="Calibri" w:hAnsi="Times New Roman"/>
          <w:b/>
          <w:sz w:val="24"/>
          <w:szCs w:val="24"/>
          <w:lang w:val="en-ZA"/>
        </w:rPr>
        <w:t xml:space="preserve"> RESPONDENT</w:t>
      </w:r>
    </w:p>
    <w:p w14:paraId="5605A5AE" w14:textId="77777777" w:rsidR="007543CF" w:rsidRPr="007543CF" w:rsidRDefault="007543CF" w:rsidP="007543CF">
      <w:pPr>
        <w:suppressAutoHyphens/>
        <w:autoSpaceDN w:val="0"/>
        <w:textAlignment w:val="baseline"/>
        <w:rPr>
          <w:rFonts w:ascii="Times New Roman" w:eastAsia="Calibri" w:hAnsi="Times New Roman"/>
          <w:b/>
          <w:sz w:val="24"/>
          <w:szCs w:val="24"/>
          <w:lang w:val="en-ZA"/>
        </w:rPr>
      </w:pPr>
    </w:p>
    <w:p w14:paraId="31B1DF83" w14:textId="77777777" w:rsidR="007543CF" w:rsidRPr="007543CF" w:rsidRDefault="007543CF" w:rsidP="007543CF">
      <w:pPr>
        <w:suppressAutoHyphens/>
        <w:autoSpaceDN w:val="0"/>
        <w:textAlignment w:val="baseline"/>
        <w:rPr>
          <w:rFonts w:ascii="Times New Roman" w:eastAsia="Calibri" w:hAnsi="Times New Roman"/>
          <w:b/>
          <w:sz w:val="24"/>
          <w:szCs w:val="24"/>
          <w:lang w:val="en-ZA"/>
        </w:rPr>
      </w:pPr>
      <w:r w:rsidRPr="007543CF">
        <w:rPr>
          <w:rFonts w:ascii="Times New Roman" w:eastAsia="Calibri" w:hAnsi="Times New Roman"/>
          <w:b/>
          <w:sz w:val="24"/>
          <w:szCs w:val="24"/>
          <w:lang w:val="en-ZA"/>
        </w:rPr>
        <w:t>THE CHAIRMAN, PROCUREMENT UNIT, MINISTRY</w:t>
      </w:r>
    </w:p>
    <w:p w14:paraId="0FD877EA" w14:textId="77777777" w:rsidR="007543CF" w:rsidRPr="007543CF" w:rsidRDefault="007543CF" w:rsidP="007543CF">
      <w:pPr>
        <w:suppressAutoHyphens/>
        <w:autoSpaceDN w:val="0"/>
        <w:textAlignment w:val="baseline"/>
        <w:rPr>
          <w:rFonts w:ascii="Times New Roman" w:eastAsia="Calibri" w:hAnsi="Times New Roman"/>
          <w:b/>
          <w:sz w:val="24"/>
          <w:szCs w:val="24"/>
          <w:lang w:val="en-ZA"/>
        </w:rPr>
      </w:pPr>
      <w:r w:rsidRPr="007543CF">
        <w:rPr>
          <w:rFonts w:ascii="Times New Roman" w:eastAsia="Calibri" w:hAnsi="Times New Roman"/>
          <w:b/>
          <w:sz w:val="24"/>
          <w:szCs w:val="24"/>
          <w:lang w:val="en-ZA"/>
        </w:rPr>
        <w:t>OF PUBLIC WORKS AND TRANSPORT</w:t>
      </w:r>
      <w:r w:rsidRPr="007543CF">
        <w:rPr>
          <w:rFonts w:ascii="Times New Roman" w:eastAsia="Calibri" w:hAnsi="Times New Roman"/>
          <w:b/>
          <w:sz w:val="24"/>
          <w:szCs w:val="24"/>
          <w:lang w:val="en-ZA"/>
        </w:rPr>
        <w:tab/>
      </w:r>
      <w:r w:rsidRPr="007543CF">
        <w:rPr>
          <w:rFonts w:ascii="Times New Roman" w:eastAsia="Calibri" w:hAnsi="Times New Roman"/>
          <w:b/>
          <w:sz w:val="24"/>
          <w:szCs w:val="24"/>
          <w:lang w:val="en-ZA"/>
        </w:rPr>
        <w:tab/>
      </w:r>
      <w:r w:rsidRPr="007543CF">
        <w:rPr>
          <w:rFonts w:ascii="Times New Roman" w:eastAsia="Calibri" w:hAnsi="Times New Roman"/>
          <w:b/>
          <w:sz w:val="24"/>
          <w:szCs w:val="24"/>
          <w:lang w:val="en-ZA"/>
        </w:rPr>
        <w:tab/>
        <w:t>2</w:t>
      </w:r>
      <w:r w:rsidRPr="007543CF">
        <w:rPr>
          <w:rFonts w:ascii="Times New Roman" w:eastAsia="Calibri" w:hAnsi="Times New Roman"/>
          <w:b/>
          <w:sz w:val="24"/>
          <w:szCs w:val="24"/>
          <w:vertAlign w:val="superscript"/>
          <w:lang w:val="en-ZA"/>
        </w:rPr>
        <w:t>ND</w:t>
      </w:r>
      <w:r w:rsidRPr="007543CF">
        <w:rPr>
          <w:rFonts w:ascii="Times New Roman" w:eastAsia="Calibri" w:hAnsi="Times New Roman"/>
          <w:b/>
          <w:sz w:val="24"/>
          <w:szCs w:val="24"/>
          <w:lang w:val="en-ZA"/>
        </w:rPr>
        <w:t xml:space="preserve"> RESPONDENT</w:t>
      </w:r>
    </w:p>
    <w:p w14:paraId="7E7CFEE1" w14:textId="77777777" w:rsidR="007543CF" w:rsidRPr="007543CF" w:rsidRDefault="007543CF" w:rsidP="007543CF">
      <w:pPr>
        <w:suppressAutoHyphens/>
        <w:autoSpaceDN w:val="0"/>
        <w:jc w:val="both"/>
        <w:textAlignment w:val="baseline"/>
        <w:rPr>
          <w:rFonts w:ascii="Times New Roman" w:eastAsia="Calibri" w:hAnsi="Times New Roman"/>
          <w:b/>
          <w:sz w:val="24"/>
          <w:szCs w:val="24"/>
          <w:lang w:val="en-ZA"/>
        </w:rPr>
      </w:pPr>
    </w:p>
    <w:p w14:paraId="1C4B0AC1" w14:textId="77777777" w:rsidR="007543CF" w:rsidRPr="007543CF" w:rsidRDefault="007543CF" w:rsidP="007543CF">
      <w:pPr>
        <w:suppressAutoHyphens/>
        <w:autoSpaceDN w:val="0"/>
        <w:jc w:val="both"/>
        <w:textAlignment w:val="baseline"/>
        <w:rPr>
          <w:rFonts w:ascii="Times New Roman" w:eastAsia="Calibri" w:hAnsi="Times New Roman"/>
          <w:b/>
          <w:sz w:val="24"/>
          <w:szCs w:val="24"/>
          <w:lang w:val="en-ZA"/>
        </w:rPr>
      </w:pPr>
      <w:r w:rsidRPr="007543CF">
        <w:rPr>
          <w:rFonts w:ascii="Times New Roman" w:eastAsia="Calibri" w:hAnsi="Times New Roman"/>
          <w:b/>
          <w:sz w:val="24"/>
          <w:szCs w:val="24"/>
          <w:lang w:val="en-ZA"/>
        </w:rPr>
        <w:t xml:space="preserve">CHAIRMAN OF THE TENDER PANEL AND </w:t>
      </w:r>
    </w:p>
    <w:p w14:paraId="05E86243" w14:textId="77777777" w:rsidR="007543CF" w:rsidRPr="007543CF" w:rsidRDefault="007543CF" w:rsidP="007543CF">
      <w:pPr>
        <w:suppressAutoHyphens/>
        <w:autoSpaceDN w:val="0"/>
        <w:jc w:val="both"/>
        <w:textAlignment w:val="baseline"/>
        <w:rPr>
          <w:rFonts w:ascii="Times New Roman" w:eastAsia="Calibri" w:hAnsi="Times New Roman"/>
          <w:b/>
          <w:sz w:val="24"/>
          <w:szCs w:val="24"/>
          <w:lang w:val="en-ZA"/>
        </w:rPr>
      </w:pPr>
      <w:r w:rsidRPr="007543CF">
        <w:rPr>
          <w:rFonts w:ascii="Times New Roman" w:eastAsia="Calibri" w:hAnsi="Times New Roman"/>
          <w:b/>
          <w:sz w:val="24"/>
          <w:szCs w:val="24"/>
          <w:lang w:val="en-ZA"/>
        </w:rPr>
        <w:t>EVALUATION COMMITTEE PROCUREMENT UNIT</w:t>
      </w:r>
      <w:r w:rsidRPr="007543CF">
        <w:rPr>
          <w:rFonts w:ascii="Times New Roman" w:eastAsia="Calibri" w:hAnsi="Times New Roman"/>
          <w:b/>
          <w:sz w:val="24"/>
          <w:szCs w:val="24"/>
          <w:lang w:val="en-ZA"/>
        </w:rPr>
        <w:tab/>
        <w:t>3</w:t>
      </w:r>
      <w:r w:rsidRPr="007543CF">
        <w:rPr>
          <w:rFonts w:ascii="Times New Roman" w:eastAsia="Calibri" w:hAnsi="Times New Roman"/>
          <w:b/>
          <w:sz w:val="24"/>
          <w:szCs w:val="24"/>
          <w:vertAlign w:val="superscript"/>
          <w:lang w:val="en-ZA"/>
        </w:rPr>
        <w:t>RD</w:t>
      </w:r>
      <w:r w:rsidRPr="007543CF">
        <w:rPr>
          <w:rFonts w:ascii="Times New Roman" w:eastAsia="Calibri" w:hAnsi="Times New Roman"/>
          <w:b/>
          <w:sz w:val="24"/>
          <w:szCs w:val="24"/>
          <w:lang w:val="en-ZA"/>
        </w:rPr>
        <w:t xml:space="preserve"> RESPONDENT</w:t>
      </w:r>
    </w:p>
    <w:p w14:paraId="3F0E5724" w14:textId="77777777" w:rsidR="007543CF" w:rsidRPr="007543CF" w:rsidRDefault="007543CF" w:rsidP="007543CF">
      <w:pPr>
        <w:suppressAutoHyphens/>
        <w:autoSpaceDN w:val="0"/>
        <w:jc w:val="both"/>
        <w:textAlignment w:val="baseline"/>
        <w:rPr>
          <w:rFonts w:ascii="Times New Roman" w:eastAsia="Calibri" w:hAnsi="Times New Roman"/>
          <w:b/>
          <w:sz w:val="24"/>
          <w:szCs w:val="24"/>
          <w:lang w:val="en-ZA"/>
        </w:rPr>
      </w:pPr>
    </w:p>
    <w:p w14:paraId="2431DFC3" w14:textId="77777777" w:rsidR="007543CF" w:rsidRPr="007543CF" w:rsidRDefault="007543CF" w:rsidP="007543CF">
      <w:pPr>
        <w:suppressAutoHyphens/>
        <w:autoSpaceDN w:val="0"/>
        <w:jc w:val="both"/>
        <w:textAlignment w:val="baseline"/>
        <w:rPr>
          <w:rFonts w:ascii="Times New Roman" w:eastAsia="Calibri" w:hAnsi="Times New Roman"/>
          <w:b/>
          <w:sz w:val="24"/>
          <w:szCs w:val="24"/>
          <w:lang w:val="en-ZA"/>
        </w:rPr>
      </w:pPr>
      <w:r w:rsidRPr="007543CF">
        <w:rPr>
          <w:rFonts w:ascii="Times New Roman" w:eastAsia="Calibri" w:hAnsi="Times New Roman"/>
          <w:b/>
          <w:sz w:val="24"/>
          <w:szCs w:val="24"/>
          <w:lang w:val="en-ZA"/>
        </w:rPr>
        <w:t>THE MINISTER OF PUBLIC WORKS AND TRANSPORT</w:t>
      </w:r>
      <w:r w:rsidRPr="007543CF">
        <w:rPr>
          <w:rFonts w:ascii="Times New Roman" w:eastAsia="Calibri" w:hAnsi="Times New Roman"/>
          <w:b/>
          <w:sz w:val="24"/>
          <w:szCs w:val="24"/>
          <w:lang w:val="en-ZA"/>
        </w:rPr>
        <w:tab/>
        <w:t>4</w:t>
      </w:r>
      <w:r w:rsidRPr="007543CF">
        <w:rPr>
          <w:rFonts w:ascii="Times New Roman" w:eastAsia="Calibri" w:hAnsi="Times New Roman"/>
          <w:b/>
          <w:sz w:val="24"/>
          <w:szCs w:val="24"/>
          <w:vertAlign w:val="superscript"/>
          <w:lang w:val="en-ZA"/>
        </w:rPr>
        <w:t>TH</w:t>
      </w:r>
      <w:r w:rsidRPr="007543CF">
        <w:rPr>
          <w:rFonts w:ascii="Times New Roman" w:eastAsia="Calibri" w:hAnsi="Times New Roman"/>
          <w:b/>
          <w:sz w:val="24"/>
          <w:szCs w:val="24"/>
          <w:lang w:val="en-ZA"/>
        </w:rPr>
        <w:t xml:space="preserve"> RESPONDENT</w:t>
      </w:r>
    </w:p>
    <w:p w14:paraId="286213F5" w14:textId="77777777" w:rsidR="007543CF" w:rsidRPr="007543CF" w:rsidRDefault="007543CF" w:rsidP="007543CF">
      <w:pPr>
        <w:suppressAutoHyphens/>
        <w:autoSpaceDN w:val="0"/>
        <w:jc w:val="both"/>
        <w:textAlignment w:val="baseline"/>
        <w:rPr>
          <w:rFonts w:ascii="Times New Roman" w:eastAsia="Calibri" w:hAnsi="Times New Roman"/>
          <w:b/>
          <w:sz w:val="24"/>
          <w:szCs w:val="24"/>
          <w:lang w:val="en-ZA"/>
        </w:rPr>
      </w:pPr>
    </w:p>
    <w:p w14:paraId="55A468DB" w14:textId="77777777" w:rsidR="007543CF" w:rsidRPr="007543CF" w:rsidRDefault="007543CF" w:rsidP="007543CF">
      <w:pPr>
        <w:suppressAutoHyphens/>
        <w:autoSpaceDN w:val="0"/>
        <w:jc w:val="both"/>
        <w:textAlignment w:val="baseline"/>
        <w:rPr>
          <w:rFonts w:ascii="Times New Roman" w:eastAsia="Calibri" w:hAnsi="Times New Roman"/>
          <w:b/>
          <w:sz w:val="24"/>
          <w:szCs w:val="24"/>
          <w:lang w:val="en-ZA"/>
        </w:rPr>
      </w:pPr>
      <w:r w:rsidRPr="007543CF">
        <w:rPr>
          <w:rFonts w:ascii="Times New Roman" w:eastAsia="Calibri" w:hAnsi="Times New Roman"/>
          <w:b/>
          <w:sz w:val="24"/>
          <w:szCs w:val="24"/>
          <w:lang w:val="en-ZA"/>
        </w:rPr>
        <w:t>CHINA GEO ENGINEERING CORPORATION (LESOTHO)</w:t>
      </w:r>
    </w:p>
    <w:p w14:paraId="1F578502" w14:textId="77777777" w:rsidR="007543CF" w:rsidRPr="007543CF" w:rsidRDefault="007543CF" w:rsidP="007543CF">
      <w:pPr>
        <w:suppressAutoHyphens/>
        <w:autoSpaceDN w:val="0"/>
        <w:jc w:val="both"/>
        <w:textAlignment w:val="baseline"/>
        <w:rPr>
          <w:rFonts w:ascii="Times New Roman" w:eastAsia="Calibri" w:hAnsi="Times New Roman"/>
          <w:b/>
          <w:sz w:val="24"/>
          <w:szCs w:val="24"/>
          <w:lang w:val="en-ZA"/>
        </w:rPr>
      </w:pPr>
      <w:r w:rsidRPr="007543CF">
        <w:rPr>
          <w:rFonts w:ascii="Times New Roman" w:eastAsia="Calibri" w:hAnsi="Times New Roman"/>
          <w:b/>
          <w:sz w:val="24"/>
          <w:szCs w:val="24"/>
          <w:lang w:val="en-ZA"/>
        </w:rPr>
        <w:t>(PTY) LTD</w:t>
      </w:r>
      <w:r w:rsidRPr="007543CF">
        <w:rPr>
          <w:rFonts w:ascii="Times New Roman" w:eastAsia="Calibri" w:hAnsi="Times New Roman"/>
          <w:b/>
          <w:sz w:val="24"/>
          <w:szCs w:val="24"/>
          <w:lang w:val="en-ZA"/>
        </w:rPr>
        <w:tab/>
      </w:r>
      <w:r w:rsidRPr="007543CF">
        <w:rPr>
          <w:rFonts w:ascii="Times New Roman" w:eastAsia="Calibri" w:hAnsi="Times New Roman"/>
          <w:b/>
          <w:sz w:val="24"/>
          <w:szCs w:val="24"/>
          <w:lang w:val="en-ZA"/>
        </w:rPr>
        <w:tab/>
      </w:r>
      <w:r w:rsidRPr="007543CF">
        <w:rPr>
          <w:rFonts w:ascii="Times New Roman" w:eastAsia="Calibri" w:hAnsi="Times New Roman"/>
          <w:b/>
          <w:sz w:val="24"/>
          <w:szCs w:val="24"/>
          <w:lang w:val="en-ZA"/>
        </w:rPr>
        <w:tab/>
      </w:r>
      <w:r w:rsidRPr="007543CF">
        <w:rPr>
          <w:rFonts w:ascii="Times New Roman" w:eastAsia="Calibri" w:hAnsi="Times New Roman"/>
          <w:b/>
          <w:sz w:val="24"/>
          <w:szCs w:val="24"/>
          <w:lang w:val="en-ZA"/>
        </w:rPr>
        <w:tab/>
      </w:r>
      <w:r w:rsidRPr="007543CF">
        <w:rPr>
          <w:rFonts w:ascii="Times New Roman" w:eastAsia="Calibri" w:hAnsi="Times New Roman"/>
          <w:b/>
          <w:sz w:val="24"/>
          <w:szCs w:val="24"/>
          <w:lang w:val="en-ZA"/>
        </w:rPr>
        <w:tab/>
      </w:r>
      <w:r w:rsidRPr="007543CF">
        <w:rPr>
          <w:rFonts w:ascii="Times New Roman" w:eastAsia="Calibri" w:hAnsi="Times New Roman"/>
          <w:b/>
          <w:sz w:val="24"/>
          <w:szCs w:val="24"/>
          <w:lang w:val="en-ZA"/>
        </w:rPr>
        <w:tab/>
      </w:r>
      <w:r w:rsidRPr="007543CF">
        <w:rPr>
          <w:rFonts w:ascii="Times New Roman" w:eastAsia="Calibri" w:hAnsi="Times New Roman"/>
          <w:b/>
          <w:sz w:val="24"/>
          <w:szCs w:val="24"/>
          <w:lang w:val="en-ZA"/>
        </w:rPr>
        <w:tab/>
      </w:r>
      <w:r w:rsidRPr="007543CF">
        <w:rPr>
          <w:rFonts w:ascii="Times New Roman" w:eastAsia="Calibri" w:hAnsi="Times New Roman"/>
          <w:b/>
          <w:sz w:val="24"/>
          <w:szCs w:val="24"/>
          <w:lang w:val="en-ZA"/>
        </w:rPr>
        <w:tab/>
        <w:t>5</w:t>
      </w:r>
      <w:r w:rsidRPr="007543CF">
        <w:rPr>
          <w:rFonts w:ascii="Times New Roman" w:eastAsia="Calibri" w:hAnsi="Times New Roman"/>
          <w:b/>
          <w:sz w:val="24"/>
          <w:szCs w:val="24"/>
          <w:vertAlign w:val="superscript"/>
          <w:lang w:val="en-ZA"/>
        </w:rPr>
        <w:t>TH</w:t>
      </w:r>
      <w:r w:rsidRPr="007543CF">
        <w:rPr>
          <w:rFonts w:ascii="Times New Roman" w:eastAsia="Calibri" w:hAnsi="Times New Roman"/>
          <w:b/>
          <w:sz w:val="24"/>
          <w:szCs w:val="24"/>
          <w:lang w:val="en-ZA"/>
        </w:rPr>
        <w:t xml:space="preserve"> RESPONDENT</w:t>
      </w:r>
    </w:p>
    <w:p w14:paraId="7B966355" w14:textId="77777777" w:rsidR="007543CF" w:rsidRPr="007543CF" w:rsidRDefault="007543CF" w:rsidP="007543CF">
      <w:pPr>
        <w:suppressAutoHyphens/>
        <w:autoSpaceDN w:val="0"/>
        <w:jc w:val="both"/>
        <w:textAlignment w:val="baseline"/>
        <w:rPr>
          <w:rFonts w:ascii="Times New Roman" w:eastAsia="Calibri" w:hAnsi="Times New Roman"/>
          <w:b/>
          <w:sz w:val="24"/>
          <w:szCs w:val="24"/>
          <w:lang w:val="en-ZA"/>
        </w:rPr>
      </w:pPr>
    </w:p>
    <w:p w14:paraId="536DAA44" w14:textId="77777777" w:rsidR="007543CF" w:rsidRPr="007543CF" w:rsidRDefault="007543CF" w:rsidP="007543CF">
      <w:pPr>
        <w:suppressAutoHyphens/>
        <w:autoSpaceDN w:val="0"/>
        <w:jc w:val="both"/>
        <w:textAlignment w:val="baseline"/>
        <w:rPr>
          <w:rFonts w:ascii="Times New Roman" w:eastAsia="Calibri" w:hAnsi="Times New Roman"/>
          <w:b/>
          <w:sz w:val="24"/>
          <w:szCs w:val="24"/>
          <w:lang w:val="en-ZA"/>
        </w:rPr>
      </w:pPr>
      <w:r w:rsidRPr="007543CF">
        <w:rPr>
          <w:rFonts w:ascii="Times New Roman" w:eastAsia="Calibri" w:hAnsi="Times New Roman"/>
          <w:b/>
          <w:sz w:val="24"/>
          <w:szCs w:val="24"/>
          <w:lang w:val="en-ZA"/>
        </w:rPr>
        <w:t xml:space="preserve">THE ATTORNEY GENERAL </w:t>
      </w:r>
      <w:r w:rsidRPr="007543CF">
        <w:rPr>
          <w:rFonts w:ascii="Times New Roman" w:eastAsia="Calibri" w:hAnsi="Times New Roman"/>
          <w:b/>
          <w:sz w:val="24"/>
          <w:szCs w:val="24"/>
          <w:lang w:val="en-ZA"/>
        </w:rPr>
        <w:tab/>
      </w:r>
      <w:r w:rsidRPr="007543CF">
        <w:rPr>
          <w:rFonts w:ascii="Times New Roman" w:eastAsia="Calibri" w:hAnsi="Times New Roman"/>
          <w:b/>
          <w:sz w:val="24"/>
          <w:szCs w:val="24"/>
          <w:lang w:val="en-ZA"/>
        </w:rPr>
        <w:tab/>
      </w:r>
      <w:r w:rsidRPr="007543CF">
        <w:rPr>
          <w:rFonts w:ascii="Times New Roman" w:eastAsia="Calibri" w:hAnsi="Times New Roman"/>
          <w:b/>
          <w:sz w:val="24"/>
          <w:szCs w:val="24"/>
          <w:lang w:val="en-ZA"/>
        </w:rPr>
        <w:tab/>
      </w:r>
      <w:r w:rsidRPr="007543CF">
        <w:rPr>
          <w:rFonts w:ascii="Times New Roman" w:eastAsia="Calibri" w:hAnsi="Times New Roman"/>
          <w:b/>
          <w:sz w:val="24"/>
          <w:szCs w:val="24"/>
          <w:lang w:val="en-ZA"/>
        </w:rPr>
        <w:tab/>
      </w:r>
      <w:r w:rsidRPr="007543CF">
        <w:rPr>
          <w:rFonts w:ascii="Times New Roman" w:eastAsia="Calibri" w:hAnsi="Times New Roman"/>
          <w:b/>
          <w:sz w:val="24"/>
          <w:szCs w:val="24"/>
          <w:lang w:val="en-ZA"/>
        </w:rPr>
        <w:tab/>
        <w:t>6</w:t>
      </w:r>
      <w:r w:rsidRPr="007543CF">
        <w:rPr>
          <w:rFonts w:ascii="Times New Roman" w:eastAsia="Calibri" w:hAnsi="Times New Roman"/>
          <w:b/>
          <w:sz w:val="24"/>
          <w:szCs w:val="24"/>
          <w:vertAlign w:val="superscript"/>
          <w:lang w:val="en-ZA"/>
        </w:rPr>
        <w:t>TH</w:t>
      </w:r>
      <w:r w:rsidRPr="007543CF">
        <w:rPr>
          <w:rFonts w:ascii="Times New Roman" w:eastAsia="Calibri" w:hAnsi="Times New Roman"/>
          <w:b/>
          <w:sz w:val="24"/>
          <w:szCs w:val="24"/>
          <w:lang w:val="en-ZA"/>
        </w:rPr>
        <w:t xml:space="preserve"> RESPONDENT</w:t>
      </w:r>
    </w:p>
    <w:p w14:paraId="3129CC3E" w14:textId="77777777" w:rsidR="007543CF" w:rsidRPr="007543CF" w:rsidRDefault="007543CF" w:rsidP="007543CF">
      <w:pPr>
        <w:suppressAutoHyphens/>
        <w:autoSpaceDN w:val="0"/>
        <w:jc w:val="both"/>
        <w:textAlignment w:val="baseline"/>
        <w:rPr>
          <w:rFonts w:ascii="Times New Roman" w:eastAsia="Calibri" w:hAnsi="Times New Roman"/>
          <w:b/>
          <w:sz w:val="24"/>
          <w:szCs w:val="24"/>
          <w:lang w:val="en-ZA"/>
        </w:rPr>
      </w:pPr>
    </w:p>
    <w:p w14:paraId="65441D72" w14:textId="6DC61906" w:rsidR="007543CF" w:rsidRPr="008438C9" w:rsidRDefault="007543CF" w:rsidP="007543CF">
      <w:pPr>
        <w:suppressAutoHyphens/>
        <w:autoSpaceDN w:val="0"/>
        <w:jc w:val="both"/>
        <w:textAlignment w:val="baseline"/>
        <w:rPr>
          <w:rFonts w:ascii="Times New Roman" w:eastAsia="SimSun" w:hAnsi="Times New Roman"/>
          <w:b/>
          <w:sz w:val="24"/>
          <w:szCs w:val="24"/>
          <w:lang w:val="en-ZA"/>
        </w:rPr>
      </w:pPr>
      <w:r w:rsidRPr="008438C9">
        <w:rPr>
          <w:rFonts w:ascii="Times New Roman" w:eastAsia="Calibri" w:hAnsi="Times New Roman"/>
          <w:b/>
          <w:sz w:val="24"/>
          <w:szCs w:val="24"/>
          <w:u w:val="single"/>
          <w:lang w:val="en-ZA"/>
        </w:rPr>
        <w:t>Neutral Citation</w:t>
      </w:r>
      <w:r w:rsidRPr="008438C9">
        <w:rPr>
          <w:rFonts w:ascii="Times New Roman" w:eastAsia="Calibri" w:hAnsi="Times New Roman"/>
          <w:b/>
          <w:sz w:val="24"/>
          <w:szCs w:val="24"/>
          <w:lang w:val="en-ZA"/>
        </w:rPr>
        <w:t>:  EXR Construction Lesotho (Pty) Ltd v P.S. Min. of Local Govern</w:t>
      </w:r>
      <w:r w:rsidR="00C245FA" w:rsidRPr="008438C9">
        <w:rPr>
          <w:rFonts w:ascii="Times New Roman" w:eastAsia="Calibri" w:hAnsi="Times New Roman"/>
          <w:b/>
          <w:sz w:val="24"/>
          <w:szCs w:val="24"/>
          <w:lang w:val="en-ZA"/>
        </w:rPr>
        <w:t>ment</w:t>
      </w:r>
      <w:r w:rsidRPr="008438C9">
        <w:rPr>
          <w:rFonts w:ascii="Times New Roman" w:eastAsia="Calibri" w:hAnsi="Times New Roman"/>
          <w:b/>
          <w:sz w:val="24"/>
          <w:szCs w:val="24"/>
          <w:lang w:val="en-ZA"/>
        </w:rPr>
        <w:t xml:space="preserve"> and Chieftainship and 5 ORS [2022] LSHC</w:t>
      </w:r>
      <w:r w:rsidR="008438C9" w:rsidRPr="008438C9">
        <w:rPr>
          <w:rFonts w:ascii="Times New Roman" w:eastAsia="Calibri" w:hAnsi="Times New Roman"/>
          <w:b/>
          <w:sz w:val="24"/>
          <w:szCs w:val="24"/>
          <w:lang w:val="en-ZA"/>
        </w:rPr>
        <w:t xml:space="preserve"> 202</w:t>
      </w:r>
      <w:r w:rsidRPr="008438C9">
        <w:rPr>
          <w:rFonts w:ascii="Times New Roman" w:eastAsia="Calibri" w:hAnsi="Times New Roman"/>
          <w:b/>
          <w:sz w:val="24"/>
          <w:szCs w:val="24"/>
          <w:lang w:val="en-ZA"/>
        </w:rPr>
        <w:t xml:space="preserve"> Comm. (</w:t>
      </w:r>
      <w:r w:rsidR="00A30E02" w:rsidRPr="008438C9">
        <w:rPr>
          <w:rFonts w:ascii="Times New Roman" w:eastAsia="Calibri" w:hAnsi="Times New Roman"/>
          <w:b/>
          <w:sz w:val="24"/>
          <w:szCs w:val="24"/>
          <w:lang w:val="en-ZA"/>
        </w:rPr>
        <w:t xml:space="preserve">31 </w:t>
      </w:r>
      <w:r w:rsidRPr="008438C9">
        <w:rPr>
          <w:rFonts w:ascii="Times New Roman" w:eastAsia="Calibri" w:hAnsi="Times New Roman"/>
          <w:b/>
          <w:sz w:val="24"/>
          <w:szCs w:val="24"/>
          <w:lang w:val="en-ZA"/>
        </w:rPr>
        <w:t>August 2022)</w:t>
      </w:r>
    </w:p>
    <w:p w14:paraId="012A9182" w14:textId="77777777" w:rsidR="007543CF" w:rsidRPr="007543CF" w:rsidRDefault="007543CF" w:rsidP="007543CF">
      <w:pPr>
        <w:suppressAutoHyphens/>
        <w:autoSpaceDN w:val="0"/>
        <w:spacing w:after="160"/>
        <w:jc w:val="both"/>
        <w:textAlignment w:val="baseline"/>
        <w:rPr>
          <w:rFonts w:ascii="Times New Roman" w:eastAsia="SimSun" w:hAnsi="Times New Roman"/>
          <w:b/>
          <w:sz w:val="24"/>
          <w:szCs w:val="24"/>
          <w:lang w:val="en-ZA"/>
        </w:rPr>
      </w:pPr>
    </w:p>
    <w:p w14:paraId="2326E7FD" w14:textId="77777777" w:rsidR="00C95388" w:rsidRDefault="00C95388" w:rsidP="007543CF">
      <w:pPr>
        <w:tabs>
          <w:tab w:val="left" w:pos="1134"/>
        </w:tabs>
        <w:suppressAutoHyphens/>
        <w:autoSpaceDN w:val="0"/>
        <w:spacing w:line="360" w:lineRule="auto"/>
        <w:jc w:val="center"/>
        <w:textAlignment w:val="baseline"/>
        <w:rPr>
          <w:rFonts w:ascii="Times New Roman" w:eastAsia="Calibri" w:hAnsi="Times New Roman"/>
          <w:b/>
          <w:iCs/>
          <w:sz w:val="32"/>
          <w:szCs w:val="32"/>
          <w:u w:val="single"/>
          <w:lang w:val="en-ZA"/>
        </w:rPr>
      </w:pPr>
    </w:p>
    <w:p w14:paraId="43255A10" w14:textId="269E8A69" w:rsidR="007543CF" w:rsidRDefault="007543CF" w:rsidP="007543CF">
      <w:pPr>
        <w:tabs>
          <w:tab w:val="left" w:pos="1134"/>
        </w:tabs>
        <w:suppressAutoHyphens/>
        <w:autoSpaceDN w:val="0"/>
        <w:spacing w:line="360" w:lineRule="auto"/>
        <w:jc w:val="center"/>
        <w:textAlignment w:val="baseline"/>
        <w:rPr>
          <w:rFonts w:ascii="Times New Roman" w:eastAsia="Calibri" w:hAnsi="Times New Roman"/>
          <w:b/>
          <w:iCs/>
          <w:sz w:val="32"/>
          <w:szCs w:val="32"/>
          <w:u w:val="single"/>
          <w:lang w:val="en-ZA"/>
        </w:rPr>
      </w:pPr>
      <w:r w:rsidRPr="008438C9">
        <w:rPr>
          <w:rFonts w:ascii="Times New Roman" w:eastAsia="Calibri" w:hAnsi="Times New Roman"/>
          <w:b/>
          <w:iCs/>
          <w:sz w:val="32"/>
          <w:szCs w:val="32"/>
          <w:u w:val="single"/>
          <w:lang w:val="en-ZA"/>
        </w:rPr>
        <w:t>JUDGMENT</w:t>
      </w:r>
    </w:p>
    <w:p w14:paraId="2B30AC25" w14:textId="77777777" w:rsidR="00C95388" w:rsidRPr="008438C9" w:rsidRDefault="00C95388" w:rsidP="007543CF">
      <w:pPr>
        <w:tabs>
          <w:tab w:val="left" w:pos="1134"/>
        </w:tabs>
        <w:suppressAutoHyphens/>
        <w:autoSpaceDN w:val="0"/>
        <w:spacing w:line="360" w:lineRule="auto"/>
        <w:jc w:val="center"/>
        <w:textAlignment w:val="baseline"/>
        <w:rPr>
          <w:rFonts w:ascii="Times New Roman" w:eastAsia="Calibri" w:hAnsi="Times New Roman"/>
          <w:b/>
          <w:iCs/>
          <w:sz w:val="32"/>
          <w:szCs w:val="32"/>
          <w:u w:val="single"/>
          <w:lang w:val="en-ZA"/>
        </w:rPr>
      </w:pPr>
    </w:p>
    <w:p w14:paraId="0AFCFCAB" w14:textId="77777777" w:rsidR="007543CF" w:rsidRPr="007543CF" w:rsidRDefault="007543CF" w:rsidP="00C95388">
      <w:pPr>
        <w:pStyle w:val="NoSpacing"/>
        <w:rPr>
          <w:rFonts w:eastAsia="Calibri"/>
          <w:lang w:val="en-ZA"/>
        </w:rPr>
      </w:pPr>
    </w:p>
    <w:p w14:paraId="2675F255" w14:textId="77777777" w:rsidR="007543CF" w:rsidRPr="007543CF" w:rsidRDefault="007543CF" w:rsidP="008438C9">
      <w:pPr>
        <w:tabs>
          <w:tab w:val="left" w:pos="1134"/>
        </w:tabs>
        <w:suppressAutoHyphens/>
        <w:autoSpaceDN w:val="0"/>
        <w:spacing w:after="240"/>
        <w:jc w:val="both"/>
        <w:textAlignment w:val="baseline"/>
        <w:rPr>
          <w:rFonts w:ascii="Times New Roman" w:eastAsia="Calibri" w:hAnsi="Times New Roman"/>
          <w:b/>
          <w:iCs/>
          <w:sz w:val="28"/>
          <w:szCs w:val="28"/>
          <w:lang w:val="en-ZA"/>
        </w:rPr>
      </w:pPr>
      <w:r w:rsidRPr="007543CF">
        <w:rPr>
          <w:rFonts w:ascii="Times New Roman" w:eastAsia="Calibri" w:hAnsi="Times New Roman"/>
          <w:b/>
          <w:iCs/>
          <w:sz w:val="28"/>
          <w:szCs w:val="28"/>
          <w:lang w:val="en-ZA"/>
        </w:rPr>
        <w:t>CORAM:</w:t>
      </w:r>
      <w:r w:rsidRPr="007543CF">
        <w:rPr>
          <w:rFonts w:ascii="Times New Roman" w:eastAsia="Calibri" w:hAnsi="Times New Roman"/>
          <w:b/>
          <w:iCs/>
          <w:sz w:val="28"/>
          <w:szCs w:val="28"/>
          <w:lang w:val="en-ZA"/>
        </w:rPr>
        <w:tab/>
      </w:r>
      <w:r w:rsidRPr="007543CF">
        <w:rPr>
          <w:rFonts w:ascii="Times New Roman" w:eastAsia="Calibri" w:hAnsi="Times New Roman"/>
          <w:b/>
          <w:iCs/>
          <w:sz w:val="28"/>
          <w:szCs w:val="28"/>
          <w:lang w:val="en-ZA"/>
        </w:rPr>
        <w:tab/>
      </w:r>
      <w:r w:rsidRPr="007543CF">
        <w:rPr>
          <w:rFonts w:ascii="Times New Roman" w:eastAsia="Calibri" w:hAnsi="Times New Roman"/>
          <w:b/>
          <w:iCs/>
          <w:sz w:val="28"/>
          <w:szCs w:val="28"/>
          <w:lang w:val="en-ZA"/>
        </w:rPr>
        <w:tab/>
        <w:t>MATHABA J</w:t>
      </w:r>
    </w:p>
    <w:p w14:paraId="15DE61ED" w14:textId="77777777" w:rsidR="007543CF" w:rsidRPr="007543CF" w:rsidRDefault="007543CF" w:rsidP="008438C9">
      <w:pPr>
        <w:tabs>
          <w:tab w:val="left" w:pos="1134"/>
        </w:tabs>
        <w:suppressAutoHyphens/>
        <w:autoSpaceDN w:val="0"/>
        <w:spacing w:after="240"/>
        <w:jc w:val="both"/>
        <w:textAlignment w:val="baseline"/>
        <w:rPr>
          <w:rFonts w:ascii="Calibri" w:eastAsia="Calibri" w:hAnsi="Calibri"/>
          <w:b/>
          <w:lang w:val="en-ZA"/>
        </w:rPr>
      </w:pPr>
      <w:r w:rsidRPr="007543CF">
        <w:rPr>
          <w:rFonts w:ascii="Times New Roman" w:eastAsia="Calibri" w:hAnsi="Times New Roman"/>
          <w:b/>
          <w:iCs/>
          <w:sz w:val="28"/>
          <w:szCs w:val="28"/>
          <w:lang w:val="en-ZA"/>
        </w:rPr>
        <w:t xml:space="preserve">HEARD ON: </w:t>
      </w:r>
      <w:r w:rsidRPr="007543CF">
        <w:rPr>
          <w:rFonts w:ascii="Times New Roman" w:eastAsia="Calibri" w:hAnsi="Times New Roman"/>
          <w:b/>
          <w:iCs/>
          <w:sz w:val="28"/>
          <w:szCs w:val="28"/>
          <w:lang w:val="en-ZA"/>
        </w:rPr>
        <w:tab/>
      </w:r>
      <w:r w:rsidRPr="007543CF">
        <w:rPr>
          <w:rFonts w:ascii="Times New Roman" w:eastAsia="Calibri" w:hAnsi="Times New Roman"/>
          <w:b/>
          <w:iCs/>
          <w:sz w:val="28"/>
          <w:szCs w:val="28"/>
          <w:lang w:val="en-ZA"/>
        </w:rPr>
        <w:tab/>
        <w:t>1</w:t>
      </w:r>
      <w:r w:rsidRPr="007543CF">
        <w:rPr>
          <w:rFonts w:ascii="Times New Roman" w:eastAsia="Calibri" w:hAnsi="Times New Roman"/>
          <w:b/>
          <w:iCs/>
          <w:sz w:val="28"/>
          <w:szCs w:val="28"/>
          <w:vertAlign w:val="superscript"/>
          <w:lang w:val="en-ZA"/>
        </w:rPr>
        <w:t xml:space="preserve">st </w:t>
      </w:r>
      <w:r w:rsidRPr="007543CF">
        <w:rPr>
          <w:rFonts w:ascii="Times New Roman" w:eastAsia="Calibri" w:hAnsi="Times New Roman"/>
          <w:b/>
          <w:iCs/>
          <w:sz w:val="28"/>
          <w:szCs w:val="28"/>
          <w:lang w:val="en-ZA"/>
        </w:rPr>
        <w:t>June 2022</w:t>
      </w:r>
    </w:p>
    <w:p w14:paraId="0F5F79AC" w14:textId="042CCA5A" w:rsidR="007543CF" w:rsidRPr="007543CF" w:rsidRDefault="007543CF" w:rsidP="008438C9">
      <w:pPr>
        <w:tabs>
          <w:tab w:val="left" w:pos="1134"/>
        </w:tabs>
        <w:suppressAutoHyphens/>
        <w:autoSpaceDN w:val="0"/>
        <w:spacing w:after="240"/>
        <w:jc w:val="both"/>
        <w:textAlignment w:val="baseline"/>
        <w:rPr>
          <w:rFonts w:ascii="Times New Roman" w:eastAsia="Calibri" w:hAnsi="Times New Roman"/>
          <w:b/>
          <w:iCs/>
          <w:sz w:val="28"/>
          <w:szCs w:val="28"/>
          <w:lang w:val="en-ZA"/>
        </w:rPr>
      </w:pPr>
      <w:r w:rsidRPr="007543CF">
        <w:rPr>
          <w:rFonts w:ascii="Times New Roman" w:eastAsia="Calibri" w:hAnsi="Times New Roman"/>
          <w:b/>
          <w:iCs/>
          <w:sz w:val="28"/>
          <w:szCs w:val="28"/>
          <w:lang w:val="en-ZA"/>
        </w:rPr>
        <w:t>DELIVERED ON:</w:t>
      </w:r>
      <w:r w:rsidR="00A30E02">
        <w:rPr>
          <w:rFonts w:ascii="Times New Roman" w:eastAsia="Calibri" w:hAnsi="Times New Roman"/>
          <w:b/>
          <w:iCs/>
          <w:sz w:val="28"/>
          <w:szCs w:val="28"/>
          <w:lang w:val="en-ZA"/>
        </w:rPr>
        <w:tab/>
        <w:t>31</w:t>
      </w:r>
      <w:r w:rsidR="00A30E02" w:rsidRPr="00A30E02">
        <w:rPr>
          <w:rFonts w:ascii="Times New Roman" w:eastAsia="Calibri" w:hAnsi="Times New Roman"/>
          <w:b/>
          <w:iCs/>
          <w:sz w:val="28"/>
          <w:szCs w:val="28"/>
          <w:vertAlign w:val="superscript"/>
          <w:lang w:val="en-ZA"/>
        </w:rPr>
        <w:t>st</w:t>
      </w:r>
      <w:r w:rsidR="00A30E02">
        <w:rPr>
          <w:rFonts w:ascii="Times New Roman" w:eastAsia="Calibri" w:hAnsi="Times New Roman"/>
          <w:b/>
          <w:iCs/>
          <w:sz w:val="28"/>
          <w:szCs w:val="28"/>
          <w:lang w:val="en-ZA"/>
        </w:rPr>
        <w:t xml:space="preserve"> </w:t>
      </w:r>
      <w:r w:rsidRPr="007543CF">
        <w:rPr>
          <w:rFonts w:ascii="Times New Roman" w:eastAsia="Calibri" w:hAnsi="Times New Roman"/>
          <w:b/>
          <w:iCs/>
          <w:sz w:val="28"/>
          <w:szCs w:val="28"/>
          <w:lang w:val="en-ZA"/>
        </w:rPr>
        <w:t>August 2022</w:t>
      </w:r>
    </w:p>
    <w:p w14:paraId="5CCB7447" w14:textId="77777777" w:rsidR="007543CF" w:rsidRPr="007543CF" w:rsidRDefault="007543CF" w:rsidP="008438C9">
      <w:pPr>
        <w:pStyle w:val="NoSpacing"/>
        <w:rPr>
          <w:rFonts w:eastAsia="Calibri"/>
          <w:lang w:val="en-ZA"/>
        </w:rPr>
      </w:pPr>
    </w:p>
    <w:p w14:paraId="5D126F14" w14:textId="77777777" w:rsidR="008438C9" w:rsidRDefault="008438C9" w:rsidP="008438C9">
      <w:pPr>
        <w:pStyle w:val="NoSpacing"/>
        <w:rPr>
          <w:rFonts w:eastAsia="Calibri"/>
          <w:lang w:val="en-ZA"/>
        </w:rPr>
      </w:pPr>
    </w:p>
    <w:p w14:paraId="0438BBDC" w14:textId="7EBDF78A" w:rsidR="007543CF" w:rsidRDefault="007543CF" w:rsidP="007543CF">
      <w:pPr>
        <w:tabs>
          <w:tab w:val="left" w:pos="1134"/>
        </w:tabs>
        <w:suppressAutoHyphens/>
        <w:autoSpaceDN w:val="0"/>
        <w:spacing w:after="240" w:line="360" w:lineRule="auto"/>
        <w:jc w:val="center"/>
        <w:textAlignment w:val="baseline"/>
        <w:rPr>
          <w:rFonts w:ascii="Times New Roman" w:eastAsia="Calibri" w:hAnsi="Times New Roman"/>
          <w:b/>
          <w:iCs/>
          <w:sz w:val="32"/>
          <w:szCs w:val="32"/>
          <w:lang w:val="en-ZA"/>
        </w:rPr>
      </w:pPr>
      <w:r w:rsidRPr="007543CF">
        <w:rPr>
          <w:rFonts w:ascii="Times New Roman" w:eastAsia="Calibri" w:hAnsi="Times New Roman"/>
          <w:b/>
          <w:iCs/>
          <w:sz w:val="32"/>
          <w:szCs w:val="32"/>
          <w:lang w:val="en-ZA"/>
        </w:rPr>
        <w:t>SUMMARY:</w:t>
      </w:r>
    </w:p>
    <w:p w14:paraId="78C70BCC" w14:textId="0E167E19" w:rsidR="006B6365" w:rsidRPr="006B6365" w:rsidRDefault="006B6365" w:rsidP="006B6365">
      <w:pPr>
        <w:shd w:val="clear" w:color="auto" w:fill="FFFFFF"/>
        <w:spacing w:after="240" w:line="360" w:lineRule="auto"/>
        <w:jc w:val="both"/>
        <w:textAlignment w:val="baseline"/>
        <w:rPr>
          <w:rFonts w:ascii="Calibri" w:hAnsi="Calibri" w:cs="Calibri"/>
          <w:i/>
          <w:iCs/>
          <w:color w:val="222222"/>
          <w:lang w:val="en-ZA" w:eastAsia="en-ZA"/>
        </w:rPr>
      </w:pPr>
      <w:r w:rsidRPr="006B6365">
        <w:rPr>
          <w:rFonts w:ascii="Times New Roman" w:hAnsi="Times New Roman"/>
          <w:i/>
          <w:iCs/>
          <w:color w:val="222222"/>
          <w:sz w:val="28"/>
          <w:szCs w:val="28"/>
          <w:lang w:val="en-ZA" w:eastAsia="en-ZA"/>
        </w:rPr>
        <w:t xml:space="preserve">Tender – Whether a tender can be rejected at the review stage – </w:t>
      </w:r>
      <w:r w:rsidR="005D5FF6">
        <w:rPr>
          <w:rFonts w:ascii="Times New Roman" w:hAnsi="Times New Roman"/>
          <w:i/>
          <w:iCs/>
          <w:color w:val="222222"/>
          <w:sz w:val="28"/>
          <w:szCs w:val="28"/>
          <w:lang w:val="en-ZA" w:eastAsia="en-ZA"/>
        </w:rPr>
        <w:t>W</w:t>
      </w:r>
      <w:r w:rsidRPr="006B6365">
        <w:rPr>
          <w:rFonts w:ascii="Times New Roman" w:hAnsi="Times New Roman"/>
          <w:i/>
          <w:iCs/>
          <w:color w:val="222222"/>
          <w:sz w:val="28"/>
          <w:szCs w:val="28"/>
          <w:lang w:val="en-ZA" w:eastAsia="en-ZA"/>
        </w:rPr>
        <w:t xml:space="preserve">hether a Procurement Unit has discretionary powers to condone non – </w:t>
      </w:r>
      <w:r w:rsidR="005D5FF6">
        <w:rPr>
          <w:rFonts w:ascii="Times New Roman" w:hAnsi="Times New Roman"/>
          <w:i/>
          <w:iCs/>
          <w:color w:val="222222"/>
          <w:sz w:val="28"/>
          <w:szCs w:val="28"/>
          <w:lang w:val="en-ZA" w:eastAsia="en-ZA"/>
        </w:rPr>
        <w:t>C</w:t>
      </w:r>
      <w:r w:rsidRPr="006B6365">
        <w:rPr>
          <w:rFonts w:ascii="Times New Roman" w:hAnsi="Times New Roman"/>
          <w:i/>
          <w:iCs/>
          <w:color w:val="222222"/>
          <w:sz w:val="28"/>
          <w:szCs w:val="28"/>
          <w:lang w:val="en-ZA" w:eastAsia="en-ZA"/>
        </w:rPr>
        <w:t xml:space="preserve">ompliance with the requirements of tender invitation – Regulation 28 couched in peremptory terms and overly rigid – A tender must be rejected at a review stage if it is non – </w:t>
      </w:r>
      <w:r w:rsidR="005D5FF6">
        <w:rPr>
          <w:rFonts w:ascii="Times New Roman" w:hAnsi="Times New Roman"/>
          <w:i/>
          <w:iCs/>
          <w:color w:val="222222"/>
          <w:sz w:val="28"/>
          <w:szCs w:val="28"/>
          <w:lang w:val="en-ZA" w:eastAsia="en-ZA"/>
        </w:rPr>
        <w:t>C</w:t>
      </w:r>
      <w:r w:rsidRPr="006B6365">
        <w:rPr>
          <w:rFonts w:ascii="Times New Roman" w:hAnsi="Times New Roman"/>
          <w:i/>
          <w:iCs/>
          <w:color w:val="222222"/>
          <w:sz w:val="28"/>
          <w:szCs w:val="28"/>
          <w:lang w:val="en-ZA" w:eastAsia="en-ZA"/>
        </w:rPr>
        <w:t>ompliant  with the requirements of tender invitation.  </w:t>
      </w:r>
    </w:p>
    <w:p w14:paraId="0F8BA843" w14:textId="0C208ED1" w:rsidR="007543CF" w:rsidRDefault="007543CF" w:rsidP="008438C9">
      <w:pPr>
        <w:pStyle w:val="NoSpacing"/>
        <w:rPr>
          <w:rFonts w:eastAsia="Calibri"/>
          <w:lang w:val="en-ZA"/>
        </w:rPr>
      </w:pPr>
    </w:p>
    <w:p w14:paraId="5813AB23" w14:textId="059934EF" w:rsidR="006B6365" w:rsidRDefault="006B6365" w:rsidP="008438C9">
      <w:pPr>
        <w:pStyle w:val="NoSpacing"/>
        <w:rPr>
          <w:rFonts w:eastAsia="Calibri"/>
          <w:lang w:val="en-ZA"/>
        </w:rPr>
      </w:pPr>
    </w:p>
    <w:p w14:paraId="619078C8" w14:textId="77777777" w:rsidR="006B6365" w:rsidRPr="007543CF" w:rsidRDefault="006B6365" w:rsidP="008438C9">
      <w:pPr>
        <w:pStyle w:val="NoSpacing"/>
        <w:rPr>
          <w:rFonts w:eastAsia="Calibri"/>
          <w:lang w:val="en-ZA"/>
        </w:rPr>
      </w:pPr>
    </w:p>
    <w:p w14:paraId="7BC2D4CC" w14:textId="77777777" w:rsidR="007543CF" w:rsidRPr="008438C9" w:rsidRDefault="007543CF" w:rsidP="007543CF">
      <w:pPr>
        <w:tabs>
          <w:tab w:val="left" w:pos="1134"/>
        </w:tabs>
        <w:suppressAutoHyphens/>
        <w:autoSpaceDN w:val="0"/>
        <w:spacing w:after="240" w:line="360" w:lineRule="auto"/>
        <w:jc w:val="center"/>
        <w:textAlignment w:val="baseline"/>
        <w:rPr>
          <w:rFonts w:ascii="Times New Roman" w:eastAsia="Calibri" w:hAnsi="Times New Roman"/>
          <w:b/>
          <w:iCs/>
          <w:sz w:val="32"/>
          <w:szCs w:val="32"/>
          <w:u w:val="single"/>
          <w:lang w:val="en-ZA"/>
        </w:rPr>
      </w:pPr>
      <w:r w:rsidRPr="008438C9">
        <w:rPr>
          <w:rFonts w:ascii="Times New Roman" w:eastAsia="Calibri" w:hAnsi="Times New Roman"/>
          <w:b/>
          <w:iCs/>
          <w:sz w:val="32"/>
          <w:szCs w:val="32"/>
          <w:u w:val="single"/>
          <w:lang w:val="en-ZA"/>
        </w:rPr>
        <w:t>ANNOTATIONS:</w:t>
      </w:r>
    </w:p>
    <w:p w14:paraId="67670AF9" w14:textId="77777777" w:rsidR="009F1BAF" w:rsidRDefault="009F1BAF" w:rsidP="007543CF">
      <w:pPr>
        <w:spacing w:after="160" w:line="259" w:lineRule="auto"/>
        <w:rPr>
          <w:rFonts w:ascii="Times New Roman" w:hAnsi="Times New Roman"/>
          <w:b/>
          <w:bCs/>
          <w:sz w:val="32"/>
          <w:szCs w:val="32"/>
          <w:u w:val="single"/>
          <w:lang w:val="en-GB" w:eastAsia="ar-SA"/>
        </w:rPr>
      </w:pPr>
    </w:p>
    <w:p w14:paraId="7C6A9ABB" w14:textId="47C4E3E1" w:rsidR="007543CF" w:rsidRDefault="007543CF" w:rsidP="007543CF">
      <w:pPr>
        <w:spacing w:after="160" w:line="259" w:lineRule="auto"/>
        <w:rPr>
          <w:rFonts w:ascii="Times New Roman" w:hAnsi="Times New Roman"/>
          <w:b/>
          <w:bCs/>
          <w:sz w:val="32"/>
          <w:szCs w:val="32"/>
          <w:u w:val="single"/>
          <w:lang w:val="en-GB" w:eastAsia="ar-SA"/>
        </w:rPr>
      </w:pPr>
      <w:r w:rsidRPr="008438C9">
        <w:rPr>
          <w:rFonts w:ascii="Times New Roman" w:hAnsi="Times New Roman"/>
          <w:b/>
          <w:bCs/>
          <w:sz w:val="32"/>
          <w:szCs w:val="32"/>
          <w:u w:val="single"/>
          <w:lang w:val="en-GB" w:eastAsia="ar-SA"/>
        </w:rPr>
        <w:t>STATUTES</w:t>
      </w:r>
    </w:p>
    <w:p w14:paraId="4D7FD66F" w14:textId="77777777" w:rsidR="008438C9" w:rsidRPr="008438C9" w:rsidRDefault="008438C9" w:rsidP="008438C9">
      <w:pPr>
        <w:pStyle w:val="NoSpacing"/>
        <w:rPr>
          <w:lang w:val="en-GB" w:eastAsia="ar-SA"/>
        </w:rPr>
      </w:pPr>
    </w:p>
    <w:p w14:paraId="30B7414D" w14:textId="25AEB3B0" w:rsidR="00CF5388" w:rsidRPr="00213340" w:rsidRDefault="00B42429" w:rsidP="007543CF">
      <w:pPr>
        <w:spacing w:after="160" w:line="259" w:lineRule="auto"/>
        <w:rPr>
          <w:rFonts w:ascii="Times New Roman" w:hAnsi="Times New Roman"/>
          <w:b/>
          <w:bCs/>
          <w:sz w:val="28"/>
          <w:szCs w:val="28"/>
          <w:lang w:val="en-GB" w:eastAsia="ar-SA"/>
        </w:rPr>
      </w:pPr>
      <w:r w:rsidRPr="00213340">
        <w:rPr>
          <w:rFonts w:ascii="Times New Roman" w:hAnsi="Times New Roman"/>
          <w:b/>
          <w:bCs/>
          <w:sz w:val="28"/>
          <w:szCs w:val="28"/>
          <w:lang w:val="en-GB" w:eastAsia="ar-SA"/>
        </w:rPr>
        <w:t>Interpretation Act NO. 19 0f 1977</w:t>
      </w:r>
    </w:p>
    <w:p w14:paraId="4495CFCA" w14:textId="5B898FEE" w:rsidR="00CF5388" w:rsidRPr="00213340" w:rsidRDefault="00CF5388" w:rsidP="00CF5388">
      <w:pPr>
        <w:rPr>
          <w:b/>
        </w:rPr>
      </w:pPr>
      <w:r w:rsidRPr="00213340">
        <w:rPr>
          <w:rFonts w:ascii="Times New Roman" w:hAnsi="Times New Roman"/>
          <w:b/>
          <w:sz w:val="28"/>
          <w:szCs w:val="28"/>
          <w:lang w:val="en-ZA"/>
        </w:rPr>
        <w:t>Public Procurement Regulations 2007</w:t>
      </w:r>
    </w:p>
    <w:p w14:paraId="47638A42" w14:textId="77777777" w:rsidR="00F6474B" w:rsidRPr="00213340" w:rsidRDefault="00F6474B" w:rsidP="00CF5388">
      <w:pPr>
        <w:rPr>
          <w:b/>
        </w:rPr>
      </w:pPr>
    </w:p>
    <w:p w14:paraId="5ACEF50B" w14:textId="0D2AF8C2" w:rsidR="00CF5388" w:rsidRPr="00213340" w:rsidRDefault="00CF5388" w:rsidP="00CF5388">
      <w:pPr>
        <w:rPr>
          <w:rFonts w:ascii="Times New Roman" w:eastAsia="MS Mincho" w:hAnsi="Times New Roman"/>
          <w:b/>
          <w:sz w:val="28"/>
          <w:szCs w:val="28"/>
          <w:lang w:val="en-ZA" w:eastAsia="en-ZA"/>
        </w:rPr>
      </w:pPr>
      <w:r w:rsidRPr="00213340">
        <w:rPr>
          <w:rFonts w:ascii="Times New Roman" w:eastAsia="MS Mincho" w:hAnsi="Times New Roman"/>
          <w:b/>
          <w:sz w:val="28"/>
          <w:szCs w:val="28"/>
          <w:lang w:val="en-ZA" w:eastAsia="en-ZA"/>
        </w:rPr>
        <w:t>Preferential Procurement Policy Framework Act No. 5 of 2000</w:t>
      </w:r>
    </w:p>
    <w:p w14:paraId="509B9C7C" w14:textId="77777777" w:rsidR="00CF5388" w:rsidRPr="00213340" w:rsidRDefault="00CF5388" w:rsidP="00CF5388">
      <w:pPr>
        <w:rPr>
          <w:rFonts w:ascii="Times New Roman" w:eastAsia="MS Mincho" w:hAnsi="Times New Roman"/>
          <w:b/>
          <w:sz w:val="28"/>
          <w:szCs w:val="28"/>
          <w:lang w:val="en-ZA" w:eastAsia="en-ZA"/>
        </w:rPr>
      </w:pPr>
    </w:p>
    <w:p w14:paraId="7CCF2AB1" w14:textId="7B572ABC" w:rsidR="00CF5388" w:rsidRDefault="00CF5388" w:rsidP="00CF5388">
      <w:pPr>
        <w:rPr>
          <w:rFonts w:ascii="Times New Roman" w:eastAsia="MS Mincho" w:hAnsi="Times New Roman"/>
          <w:b/>
          <w:sz w:val="28"/>
          <w:szCs w:val="28"/>
          <w:lang w:val="en-ZA" w:eastAsia="en-ZA"/>
        </w:rPr>
      </w:pPr>
    </w:p>
    <w:p w14:paraId="20BEE542" w14:textId="3C523571" w:rsidR="007543CF" w:rsidRDefault="007543CF" w:rsidP="007543CF">
      <w:pPr>
        <w:spacing w:after="160" w:line="259" w:lineRule="auto"/>
        <w:rPr>
          <w:rFonts w:ascii="Times New Roman" w:hAnsi="Times New Roman"/>
          <w:b/>
          <w:sz w:val="32"/>
          <w:szCs w:val="32"/>
          <w:u w:val="single"/>
          <w:lang w:val="en-GB" w:eastAsia="ar-SA"/>
        </w:rPr>
      </w:pPr>
      <w:r w:rsidRPr="008438C9">
        <w:rPr>
          <w:rFonts w:ascii="Times New Roman" w:hAnsi="Times New Roman"/>
          <w:b/>
          <w:sz w:val="32"/>
          <w:szCs w:val="32"/>
          <w:u w:val="single"/>
          <w:lang w:val="en-GB" w:eastAsia="ar-SA"/>
        </w:rPr>
        <w:lastRenderedPageBreak/>
        <w:t>CASES</w:t>
      </w:r>
    </w:p>
    <w:p w14:paraId="38D91714" w14:textId="77777777" w:rsidR="008438C9" w:rsidRPr="008438C9" w:rsidRDefault="008438C9" w:rsidP="008438C9">
      <w:pPr>
        <w:pStyle w:val="NoSpacing"/>
        <w:rPr>
          <w:lang w:val="en-GB" w:eastAsia="ar-SA"/>
        </w:rPr>
      </w:pPr>
    </w:p>
    <w:p w14:paraId="566DC90D" w14:textId="1535F2D1" w:rsidR="007543CF" w:rsidRPr="008438C9" w:rsidRDefault="008438C9" w:rsidP="007543CF">
      <w:pPr>
        <w:spacing w:after="160" w:line="259" w:lineRule="auto"/>
        <w:rPr>
          <w:rFonts w:ascii="Times New Roman" w:hAnsi="Times New Roman"/>
          <w:b/>
          <w:sz w:val="32"/>
          <w:szCs w:val="32"/>
          <w:u w:val="single"/>
          <w:lang w:val="en-GB" w:eastAsia="ar-SA"/>
        </w:rPr>
      </w:pPr>
      <w:r w:rsidRPr="008438C9">
        <w:rPr>
          <w:rFonts w:ascii="Times New Roman" w:hAnsi="Times New Roman"/>
          <w:b/>
          <w:sz w:val="32"/>
          <w:szCs w:val="32"/>
          <w:u w:val="single"/>
          <w:lang w:val="en-GB" w:eastAsia="ar-SA"/>
        </w:rPr>
        <w:t>LESOTHO</w:t>
      </w:r>
    </w:p>
    <w:p w14:paraId="4B8030CB" w14:textId="77777777" w:rsidR="00CF5388" w:rsidRDefault="00CF5388" w:rsidP="008438C9">
      <w:pPr>
        <w:pStyle w:val="NoSpacing"/>
      </w:pPr>
    </w:p>
    <w:p w14:paraId="0FDCBB35" w14:textId="77777777" w:rsidR="00CF5388" w:rsidRPr="00213340" w:rsidRDefault="00CF5388" w:rsidP="00CF5388">
      <w:pPr>
        <w:tabs>
          <w:tab w:val="left" w:pos="2820"/>
        </w:tabs>
        <w:rPr>
          <w:rFonts w:ascii="Times New Roman" w:hAnsi="Times New Roman"/>
          <w:b/>
          <w:sz w:val="28"/>
          <w:szCs w:val="28"/>
          <w:lang w:val="en-ZA"/>
        </w:rPr>
      </w:pPr>
      <w:r w:rsidRPr="007B617D">
        <w:rPr>
          <w:rFonts w:ascii="Times New Roman" w:hAnsi="Times New Roman"/>
          <w:b/>
          <w:bCs/>
          <w:sz w:val="28"/>
          <w:szCs w:val="28"/>
          <w:lang w:val="en-ZA"/>
        </w:rPr>
        <w:t xml:space="preserve">SCIG-SMCG-TIM Joint Venture and One v </w:t>
      </w:r>
      <w:proofErr w:type="spellStart"/>
      <w:r w:rsidRPr="007B617D">
        <w:rPr>
          <w:rFonts w:ascii="Times New Roman" w:hAnsi="Times New Roman"/>
          <w:b/>
          <w:bCs/>
          <w:sz w:val="28"/>
          <w:szCs w:val="28"/>
          <w:lang w:val="en-ZA"/>
        </w:rPr>
        <w:t>Unik</w:t>
      </w:r>
      <w:proofErr w:type="spellEnd"/>
      <w:r w:rsidRPr="007B617D">
        <w:rPr>
          <w:rFonts w:ascii="Times New Roman" w:hAnsi="Times New Roman"/>
          <w:b/>
          <w:bCs/>
          <w:sz w:val="28"/>
          <w:szCs w:val="28"/>
          <w:lang w:val="en-ZA"/>
        </w:rPr>
        <w:t xml:space="preserve"> Construction Engineering (Pty) Ltd</w:t>
      </w:r>
      <w:r w:rsidRPr="00213340">
        <w:rPr>
          <w:rFonts w:ascii="Times New Roman" w:hAnsi="Times New Roman"/>
          <w:b/>
          <w:sz w:val="28"/>
          <w:szCs w:val="28"/>
          <w:lang w:val="en-ZA"/>
        </w:rPr>
        <w:t xml:space="preserve"> C of A (CIV) 50/2020</w:t>
      </w:r>
    </w:p>
    <w:p w14:paraId="5B1BC51E" w14:textId="1F1322C5" w:rsidR="00CF5388" w:rsidRDefault="00CF5388" w:rsidP="007543CF">
      <w:pPr>
        <w:spacing w:after="160" w:line="259" w:lineRule="auto"/>
        <w:rPr>
          <w:rFonts w:ascii="Times New Roman" w:hAnsi="Times New Roman"/>
          <w:b/>
          <w:sz w:val="28"/>
          <w:szCs w:val="28"/>
          <w:u w:val="single"/>
          <w:lang w:val="en-GB" w:eastAsia="ar-SA"/>
        </w:rPr>
      </w:pPr>
    </w:p>
    <w:p w14:paraId="4CC6DAC7" w14:textId="3116137E" w:rsidR="007543CF" w:rsidRDefault="00C35F23" w:rsidP="007543CF">
      <w:pPr>
        <w:spacing w:after="160" w:line="259" w:lineRule="auto"/>
        <w:rPr>
          <w:rFonts w:ascii="Times New Roman" w:hAnsi="Times New Roman"/>
          <w:b/>
          <w:sz w:val="32"/>
          <w:szCs w:val="32"/>
          <w:u w:val="single"/>
          <w:lang w:val="en-GB" w:eastAsia="ar-SA"/>
        </w:rPr>
      </w:pPr>
      <w:r w:rsidRPr="008438C9">
        <w:rPr>
          <w:rFonts w:ascii="Times New Roman" w:hAnsi="Times New Roman"/>
          <w:b/>
          <w:sz w:val="32"/>
          <w:szCs w:val="32"/>
          <w:u w:val="single"/>
          <w:lang w:val="en-GB" w:eastAsia="ar-SA"/>
        </w:rPr>
        <w:t>SOUTH- AFRICA</w:t>
      </w:r>
    </w:p>
    <w:p w14:paraId="13F1D054" w14:textId="77777777" w:rsidR="008438C9" w:rsidRPr="008438C9" w:rsidRDefault="008438C9" w:rsidP="008438C9">
      <w:pPr>
        <w:pStyle w:val="NoSpacing"/>
        <w:rPr>
          <w:lang w:val="en-GB" w:eastAsia="ar-SA"/>
        </w:rPr>
      </w:pPr>
    </w:p>
    <w:p w14:paraId="45070B07" w14:textId="75C33CFA" w:rsidR="00CF5388" w:rsidRPr="00213340" w:rsidRDefault="00CF5388" w:rsidP="00213340">
      <w:pPr>
        <w:tabs>
          <w:tab w:val="left" w:pos="5265"/>
        </w:tabs>
        <w:jc w:val="both"/>
        <w:rPr>
          <w:b/>
        </w:rPr>
      </w:pPr>
      <w:r w:rsidRPr="007B617D">
        <w:rPr>
          <w:rFonts w:ascii="Times New Roman" w:hAnsi="Times New Roman"/>
          <w:b/>
          <w:bCs/>
          <w:sz w:val="28"/>
          <w:szCs w:val="28"/>
          <w:lang w:val="en-ZA"/>
        </w:rPr>
        <w:t>All Pay Consolidated Investment Holdings (Pty) Ltd and Others v Chief Executive Officer of The South African Social Security Agency and Others</w:t>
      </w:r>
      <w:r w:rsidRPr="00213340">
        <w:rPr>
          <w:rFonts w:ascii="Times New Roman" w:hAnsi="Times New Roman"/>
          <w:b/>
          <w:sz w:val="28"/>
          <w:szCs w:val="28"/>
          <w:lang w:val="en-ZA"/>
        </w:rPr>
        <w:t xml:space="preserve"> 2014 (1) SA 604 (CC).</w:t>
      </w:r>
      <w:r w:rsidRPr="00213340">
        <w:rPr>
          <w:b/>
        </w:rPr>
        <w:tab/>
      </w:r>
    </w:p>
    <w:p w14:paraId="5DD61200" w14:textId="77777777" w:rsidR="00CF5388" w:rsidRPr="00213340" w:rsidRDefault="00CF5388" w:rsidP="00213340">
      <w:pPr>
        <w:tabs>
          <w:tab w:val="left" w:pos="2820"/>
        </w:tabs>
        <w:jc w:val="both"/>
        <w:rPr>
          <w:b/>
        </w:rPr>
      </w:pPr>
    </w:p>
    <w:p w14:paraId="2A39F143" w14:textId="5C540887" w:rsidR="00CF5388" w:rsidRPr="00213340" w:rsidRDefault="00CF5388" w:rsidP="00213340">
      <w:pPr>
        <w:tabs>
          <w:tab w:val="left" w:pos="2820"/>
        </w:tabs>
        <w:jc w:val="both"/>
        <w:rPr>
          <w:b/>
        </w:rPr>
      </w:pPr>
      <w:r w:rsidRPr="007B617D">
        <w:rPr>
          <w:rFonts w:ascii="Times New Roman" w:eastAsia="MS Mincho" w:hAnsi="Times New Roman"/>
          <w:b/>
          <w:bCs/>
          <w:sz w:val="28"/>
          <w:szCs w:val="28"/>
          <w:lang w:val="en-ZA" w:eastAsia="en-ZA"/>
        </w:rPr>
        <w:t xml:space="preserve">Dr JS Moroka Municipality &amp; others v </w:t>
      </w:r>
      <w:proofErr w:type="spellStart"/>
      <w:r w:rsidRPr="007B617D">
        <w:rPr>
          <w:rFonts w:ascii="Times New Roman" w:eastAsia="MS Mincho" w:hAnsi="Times New Roman"/>
          <w:b/>
          <w:bCs/>
          <w:sz w:val="28"/>
          <w:szCs w:val="28"/>
          <w:lang w:val="en-ZA" w:eastAsia="en-ZA"/>
        </w:rPr>
        <w:t>Betram</w:t>
      </w:r>
      <w:proofErr w:type="spellEnd"/>
      <w:r w:rsidRPr="007B617D">
        <w:rPr>
          <w:rFonts w:ascii="Times New Roman" w:eastAsia="MS Mincho" w:hAnsi="Times New Roman"/>
          <w:b/>
          <w:bCs/>
          <w:sz w:val="28"/>
          <w:szCs w:val="28"/>
          <w:lang w:val="en-ZA" w:eastAsia="en-ZA"/>
        </w:rPr>
        <w:t xml:space="preserve"> (Pty) Ltd &amp; another </w:t>
      </w:r>
      <w:r w:rsidRPr="00213340">
        <w:rPr>
          <w:rFonts w:ascii="Times New Roman" w:eastAsia="MS Mincho" w:hAnsi="Times New Roman"/>
          <w:b/>
          <w:sz w:val="28"/>
          <w:szCs w:val="28"/>
          <w:lang w:val="en-ZA" w:eastAsia="en-ZA"/>
        </w:rPr>
        <w:t>[2013] ZASCA 186; [2014] 1 All SA 545 (SCA)</w:t>
      </w:r>
    </w:p>
    <w:p w14:paraId="1ED7F8B0" w14:textId="77777777" w:rsidR="00CF5388" w:rsidRPr="00213340" w:rsidRDefault="00CF5388" w:rsidP="00213340">
      <w:pPr>
        <w:tabs>
          <w:tab w:val="left" w:pos="2820"/>
        </w:tabs>
        <w:rPr>
          <w:b/>
        </w:rPr>
      </w:pPr>
    </w:p>
    <w:p w14:paraId="08A691AF" w14:textId="2B9541A4" w:rsidR="00CF5388" w:rsidRDefault="00CF5388" w:rsidP="00213340">
      <w:pPr>
        <w:jc w:val="both"/>
        <w:rPr>
          <w:rFonts w:ascii="Times New Roman" w:eastAsia="MS Mincho" w:hAnsi="Times New Roman"/>
          <w:b/>
          <w:sz w:val="28"/>
          <w:szCs w:val="28"/>
          <w:lang w:val="en-ZA" w:eastAsia="en-ZA"/>
        </w:rPr>
      </w:pPr>
      <w:r w:rsidRPr="007B617D">
        <w:rPr>
          <w:rFonts w:ascii="Times New Roman" w:eastAsia="MS Mincho" w:hAnsi="Times New Roman"/>
          <w:b/>
          <w:bCs/>
          <w:iCs/>
          <w:sz w:val="28"/>
          <w:szCs w:val="28"/>
          <w:lang w:val="en-ZA" w:eastAsia="en-ZA"/>
        </w:rPr>
        <w:t>Millennium Waste Management (Pty) Ltd v Chairperson, Tender Board: Limpopo Province &amp; others</w:t>
      </w:r>
      <w:r w:rsidRPr="00213340">
        <w:rPr>
          <w:rFonts w:ascii="Times New Roman" w:eastAsia="MS Mincho" w:hAnsi="Times New Roman"/>
          <w:b/>
          <w:iCs/>
          <w:sz w:val="28"/>
          <w:szCs w:val="28"/>
          <w:lang w:val="en-ZA" w:eastAsia="en-ZA"/>
        </w:rPr>
        <w:t xml:space="preserve"> </w:t>
      </w:r>
      <w:r w:rsidRPr="00213340">
        <w:rPr>
          <w:rFonts w:ascii="Times New Roman" w:eastAsia="MS Mincho" w:hAnsi="Times New Roman"/>
          <w:b/>
          <w:sz w:val="28"/>
          <w:szCs w:val="28"/>
          <w:lang w:val="en-ZA" w:eastAsia="en-ZA"/>
        </w:rPr>
        <w:t>2008 (2) SA 481 (SCA).</w:t>
      </w:r>
    </w:p>
    <w:p w14:paraId="1803F909" w14:textId="77777777" w:rsidR="00213340" w:rsidRPr="00213340" w:rsidRDefault="00213340" w:rsidP="00213340">
      <w:pPr>
        <w:jc w:val="both"/>
        <w:rPr>
          <w:rFonts w:ascii="Times New Roman" w:eastAsia="MS Mincho" w:hAnsi="Times New Roman"/>
          <w:b/>
          <w:sz w:val="28"/>
          <w:szCs w:val="28"/>
          <w:lang w:val="en-ZA" w:eastAsia="en-ZA"/>
        </w:rPr>
      </w:pPr>
    </w:p>
    <w:p w14:paraId="6543A2AE" w14:textId="53C094DF" w:rsidR="00CF5388" w:rsidRPr="00213340" w:rsidRDefault="00CB19F4" w:rsidP="00213340">
      <w:pPr>
        <w:jc w:val="both"/>
        <w:rPr>
          <w:rFonts w:ascii="Times New Roman" w:hAnsi="Times New Roman"/>
          <w:b/>
          <w:iCs/>
          <w:sz w:val="28"/>
          <w:szCs w:val="28"/>
          <w:lang w:val="en-ZA"/>
        </w:rPr>
      </w:pPr>
      <w:r>
        <w:rPr>
          <w:rFonts w:ascii="Times New Roman" w:hAnsi="Times New Roman"/>
          <w:b/>
          <w:bCs/>
          <w:iCs/>
          <w:sz w:val="28"/>
          <w:szCs w:val="28"/>
          <w:lang w:val="en-ZA"/>
        </w:rPr>
        <w:t>Minister of Environmental A</w:t>
      </w:r>
      <w:r w:rsidR="00CF5388" w:rsidRPr="007B617D">
        <w:rPr>
          <w:rFonts w:ascii="Times New Roman" w:hAnsi="Times New Roman"/>
          <w:b/>
          <w:bCs/>
          <w:iCs/>
          <w:sz w:val="28"/>
          <w:szCs w:val="28"/>
          <w:lang w:val="en-ZA"/>
        </w:rPr>
        <w:t xml:space="preserve">ffairs and Tourism v Pepper Bay Fishing (Pty) Ltd </w:t>
      </w:r>
      <w:r w:rsidR="00CF5388" w:rsidRPr="00213340">
        <w:rPr>
          <w:rFonts w:ascii="Times New Roman" w:hAnsi="Times New Roman"/>
          <w:b/>
          <w:iCs/>
          <w:sz w:val="28"/>
          <w:szCs w:val="28"/>
          <w:lang w:val="en-ZA"/>
        </w:rPr>
        <w:t>2004 (1) SA 308 (SCA)</w:t>
      </w:r>
    </w:p>
    <w:p w14:paraId="128A3C0E" w14:textId="71A4B4B7" w:rsidR="00CF5388" w:rsidRPr="00213340" w:rsidRDefault="00CF5388" w:rsidP="00213340">
      <w:pPr>
        <w:jc w:val="both"/>
        <w:rPr>
          <w:rFonts w:ascii="Times New Roman" w:hAnsi="Times New Roman"/>
          <w:b/>
          <w:iCs/>
          <w:sz w:val="28"/>
          <w:szCs w:val="28"/>
          <w:lang w:val="en-ZA"/>
        </w:rPr>
      </w:pPr>
    </w:p>
    <w:p w14:paraId="6CA6C77C" w14:textId="720FB45E" w:rsidR="00CF5388" w:rsidRDefault="00CF5388" w:rsidP="00213340">
      <w:pPr>
        <w:jc w:val="both"/>
        <w:rPr>
          <w:rFonts w:ascii="Times New Roman" w:hAnsi="Times New Roman"/>
          <w:b/>
          <w:sz w:val="28"/>
          <w:szCs w:val="28"/>
          <w:lang w:val="en-ZA"/>
        </w:rPr>
      </w:pPr>
      <w:proofErr w:type="spellStart"/>
      <w:r w:rsidRPr="007B617D">
        <w:rPr>
          <w:rFonts w:ascii="Times New Roman" w:hAnsi="Times New Roman"/>
          <w:b/>
          <w:bCs/>
          <w:sz w:val="28"/>
          <w:szCs w:val="28"/>
          <w:lang w:val="en-ZA"/>
        </w:rPr>
        <w:t>Nkisimane</w:t>
      </w:r>
      <w:proofErr w:type="spellEnd"/>
      <w:r w:rsidRPr="007B617D">
        <w:rPr>
          <w:rFonts w:ascii="Times New Roman" w:hAnsi="Times New Roman"/>
          <w:b/>
          <w:bCs/>
          <w:sz w:val="28"/>
          <w:szCs w:val="28"/>
          <w:lang w:val="en-ZA"/>
        </w:rPr>
        <w:t xml:space="preserve"> &amp; others v </w:t>
      </w:r>
      <w:proofErr w:type="spellStart"/>
      <w:r w:rsidRPr="007B617D">
        <w:rPr>
          <w:rFonts w:ascii="Times New Roman" w:hAnsi="Times New Roman"/>
          <w:b/>
          <w:bCs/>
          <w:sz w:val="28"/>
          <w:szCs w:val="28"/>
          <w:lang w:val="en-ZA"/>
        </w:rPr>
        <w:t>Santam</w:t>
      </w:r>
      <w:proofErr w:type="spellEnd"/>
      <w:r w:rsidRPr="007B617D">
        <w:rPr>
          <w:rFonts w:ascii="Times New Roman" w:hAnsi="Times New Roman"/>
          <w:b/>
          <w:bCs/>
          <w:sz w:val="28"/>
          <w:szCs w:val="28"/>
          <w:lang w:val="en-ZA"/>
        </w:rPr>
        <w:t xml:space="preserve"> Insurance Co Ltd</w:t>
      </w:r>
      <w:r w:rsidRPr="00213340">
        <w:rPr>
          <w:rFonts w:ascii="Times New Roman" w:hAnsi="Times New Roman"/>
          <w:b/>
          <w:sz w:val="28"/>
          <w:szCs w:val="28"/>
          <w:lang w:val="en-ZA"/>
        </w:rPr>
        <w:t xml:space="preserve"> 1978 (2) SA 430</w:t>
      </w:r>
    </w:p>
    <w:p w14:paraId="5F8781D8" w14:textId="6C8D1382" w:rsidR="00D17DF9" w:rsidRDefault="00D17DF9" w:rsidP="00213340">
      <w:pPr>
        <w:jc w:val="both"/>
        <w:rPr>
          <w:rFonts w:ascii="Times New Roman" w:hAnsi="Times New Roman"/>
          <w:b/>
          <w:sz w:val="28"/>
          <w:szCs w:val="28"/>
          <w:lang w:val="en-ZA"/>
        </w:rPr>
      </w:pPr>
    </w:p>
    <w:p w14:paraId="7B324C79" w14:textId="53ACADAD" w:rsidR="00D17DF9" w:rsidRPr="00213340" w:rsidRDefault="00D17DF9" w:rsidP="00213340">
      <w:pPr>
        <w:jc w:val="both"/>
        <w:rPr>
          <w:rFonts w:ascii="Times New Roman" w:hAnsi="Times New Roman"/>
          <w:b/>
          <w:bCs/>
          <w:sz w:val="28"/>
          <w:szCs w:val="28"/>
          <w:lang w:val="en-ZA"/>
        </w:rPr>
      </w:pPr>
      <w:r w:rsidRPr="00CC4F0A">
        <w:rPr>
          <w:rFonts w:ascii="Times New Roman" w:eastAsia="MS Mincho" w:hAnsi="Times New Roman"/>
          <w:b/>
          <w:bCs/>
          <w:iCs/>
          <w:sz w:val="28"/>
          <w:szCs w:val="28"/>
          <w:lang w:val="en-ZA" w:eastAsia="en-ZA"/>
        </w:rPr>
        <w:t>Overstrand Municipality v Water and Sanitation Services South Africa (Pty) Ltd</w:t>
      </w:r>
      <w:r>
        <w:rPr>
          <w:rFonts w:ascii="Times New Roman" w:eastAsia="MS Mincho" w:hAnsi="Times New Roman"/>
          <w:iCs/>
          <w:sz w:val="28"/>
          <w:szCs w:val="28"/>
          <w:lang w:val="en-ZA" w:eastAsia="en-ZA"/>
        </w:rPr>
        <w:t xml:space="preserve"> </w:t>
      </w:r>
      <w:r w:rsidRPr="00213340">
        <w:rPr>
          <w:rFonts w:ascii="Times New Roman" w:eastAsia="MS Mincho" w:hAnsi="Times New Roman"/>
          <w:b/>
          <w:bCs/>
          <w:iCs/>
          <w:sz w:val="28"/>
          <w:szCs w:val="28"/>
          <w:lang w:val="en-ZA" w:eastAsia="en-ZA"/>
        </w:rPr>
        <w:t>[2018] ZACSA 50</w:t>
      </w:r>
    </w:p>
    <w:p w14:paraId="553FDEF9" w14:textId="77777777" w:rsidR="00CF5388" w:rsidRPr="00213340" w:rsidRDefault="00CF5388" w:rsidP="00213340">
      <w:pPr>
        <w:jc w:val="both"/>
        <w:rPr>
          <w:rFonts w:ascii="Times New Roman" w:hAnsi="Times New Roman"/>
          <w:b/>
          <w:sz w:val="28"/>
          <w:szCs w:val="28"/>
          <w:lang w:val="en-ZA"/>
        </w:rPr>
      </w:pPr>
    </w:p>
    <w:p w14:paraId="2AA396BA" w14:textId="2E31E780" w:rsidR="00CF5388" w:rsidRPr="00213340" w:rsidRDefault="00CF5388" w:rsidP="00213340">
      <w:pPr>
        <w:jc w:val="both"/>
        <w:rPr>
          <w:rFonts w:ascii="Times New Roman" w:hAnsi="Times New Roman"/>
          <w:b/>
          <w:sz w:val="28"/>
          <w:szCs w:val="28"/>
          <w:lang w:val="en-ZA"/>
        </w:rPr>
      </w:pPr>
      <w:r w:rsidRPr="007B617D">
        <w:rPr>
          <w:rFonts w:ascii="Times New Roman" w:hAnsi="Times New Roman"/>
          <w:b/>
          <w:sz w:val="28"/>
          <w:szCs w:val="28"/>
          <w:lang w:val="en-ZA"/>
        </w:rPr>
        <w:t xml:space="preserve">Sutter </w:t>
      </w:r>
      <w:r w:rsidR="00CB19F4">
        <w:rPr>
          <w:rFonts w:ascii="Times New Roman" w:hAnsi="Times New Roman"/>
          <w:b/>
          <w:sz w:val="28"/>
          <w:szCs w:val="28"/>
          <w:lang w:val="en-ZA"/>
        </w:rPr>
        <w:t>v S</w:t>
      </w:r>
      <w:r w:rsidRPr="007B617D">
        <w:rPr>
          <w:rFonts w:ascii="Times New Roman" w:hAnsi="Times New Roman"/>
          <w:b/>
          <w:sz w:val="28"/>
          <w:szCs w:val="28"/>
          <w:lang w:val="en-ZA"/>
        </w:rPr>
        <w:t>cheepers</w:t>
      </w:r>
      <w:r w:rsidRPr="00213340">
        <w:rPr>
          <w:rFonts w:ascii="Times New Roman" w:hAnsi="Times New Roman"/>
          <w:b/>
          <w:sz w:val="28"/>
          <w:szCs w:val="28"/>
          <w:lang w:val="en-ZA"/>
        </w:rPr>
        <w:t xml:space="preserve"> 1932 AD 165</w:t>
      </w:r>
    </w:p>
    <w:p w14:paraId="60DA1D2F" w14:textId="77777777" w:rsidR="00CF5388" w:rsidRPr="00213340" w:rsidRDefault="00CF5388" w:rsidP="00213340">
      <w:pPr>
        <w:jc w:val="both"/>
        <w:rPr>
          <w:rFonts w:ascii="Times New Roman" w:hAnsi="Times New Roman"/>
          <w:b/>
          <w:sz w:val="28"/>
          <w:szCs w:val="28"/>
          <w:lang w:val="en-ZA"/>
        </w:rPr>
      </w:pPr>
    </w:p>
    <w:p w14:paraId="2BEC983B" w14:textId="199F61A5" w:rsidR="00CF5388" w:rsidRDefault="00CF5388" w:rsidP="00213340">
      <w:pPr>
        <w:spacing w:after="160" w:line="259" w:lineRule="auto"/>
        <w:jc w:val="both"/>
        <w:rPr>
          <w:rFonts w:ascii="Times New Roman" w:hAnsi="Times New Roman"/>
          <w:sz w:val="28"/>
          <w:szCs w:val="28"/>
          <w:lang w:val="en-ZA"/>
        </w:rPr>
      </w:pPr>
    </w:p>
    <w:p w14:paraId="0CEB477E" w14:textId="344001F6" w:rsidR="007543CF" w:rsidRDefault="007543CF" w:rsidP="007543CF">
      <w:pPr>
        <w:spacing w:line="480" w:lineRule="auto"/>
        <w:jc w:val="both"/>
        <w:rPr>
          <w:rFonts w:ascii="Times New Roman" w:hAnsi="Times New Roman"/>
          <w:b/>
          <w:bCs/>
          <w:sz w:val="28"/>
          <w:szCs w:val="28"/>
          <w:u w:val="single"/>
          <w:lang w:val="en-ZA"/>
        </w:rPr>
      </w:pPr>
      <w:r w:rsidRPr="007543CF">
        <w:rPr>
          <w:rFonts w:ascii="Times New Roman" w:hAnsi="Times New Roman"/>
          <w:b/>
          <w:bCs/>
          <w:sz w:val="28"/>
          <w:szCs w:val="28"/>
          <w:lang w:val="en-ZA"/>
        </w:rPr>
        <w:t>I</w:t>
      </w:r>
      <w:r w:rsidRPr="007543CF">
        <w:rPr>
          <w:rFonts w:ascii="Times New Roman" w:hAnsi="Times New Roman"/>
          <w:sz w:val="28"/>
          <w:szCs w:val="28"/>
          <w:lang w:val="en-ZA"/>
        </w:rPr>
        <w:t>.</w:t>
      </w:r>
      <w:r w:rsidRPr="007543CF">
        <w:rPr>
          <w:rFonts w:ascii="Times New Roman" w:hAnsi="Times New Roman"/>
          <w:sz w:val="28"/>
          <w:szCs w:val="28"/>
          <w:lang w:val="en-ZA"/>
        </w:rPr>
        <w:tab/>
      </w:r>
      <w:r w:rsidRPr="007543CF">
        <w:rPr>
          <w:rFonts w:ascii="Times New Roman" w:hAnsi="Times New Roman"/>
          <w:b/>
          <w:bCs/>
          <w:sz w:val="28"/>
          <w:szCs w:val="28"/>
          <w:u w:val="single"/>
          <w:lang w:val="en-ZA"/>
        </w:rPr>
        <w:t>INTRODUCTION:</w:t>
      </w:r>
    </w:p>
    <w:p w14:paraId="1697F869" w14:textId="77777777" w:rsidR="00686DF4" w:rsidRPr="007543CF" w:rsidRDefault="00686DF4" w:rsidP="008438C9">
      <w:pPr>
        <w:pStyle w:val="NoSpacing"/>
        <w:rPr>
          <w:lang w:val="en-ZA"/>
        </w:rPr>
      </w:pPr>
    </w:p>
    <w:p w14:paraId="39225C5B" w14:textId="77777777" w:rsidR="007543CF" w:rsidRPr="007543CF" w:rsidRDefault="007543CF" w:rsidP="007543CF">
      <w:pPr>
        <w:spacing w:line="480" w:lineRule="auto"/>
        <w:jc w:val="both"/>
        <w:rPr>
          <w:rFonts w:ascii="Times New Roman" w:hAnsi="Times New Roman"/>
          <w:sz w:val="28"/>
          <w:szCs w:val="28"/>
          <w:lang w:val="en-ZA"/>
        </w:rPr>
      </w:pPr>
      <w:r w:rsidRPr="007543CF">
        <w:rPr>
          <w:rFonts w:ascii="Times New Roman" w:hAnsi="Times New Roman"/>
          <w:b/>
          <w:bCs/>
          <w:sz w:val="28"/>
          <w:szCs w:val="28"/>
          <w:lang w:val="en-ZA"/>
        </w:rPr>
        <w:t>[1]</w:t>
      </w:r>
      <w:r w:rsidRPr="007543CF">
        <w:rPr>
          <w:rFonts w:ascii="Times New Roman" w:hAnsi="Times New Roman"/>
          <w:sz w:val="28"/>
          <w:szCs w:val="28"/>
          <w:lang w:val="en-ZA"/>
        </w:rPr>
        <w:tab/>
      </w:r>
      <w:r w:rsidRPr="007543CF">
        <w:rPr>
          <w:rFonts w:ascii="Times New Roman" w:hAnsi="Times New Roman"/>
          <w:sz w:val="28"/>
          <w:szCs w:val="28"/>
          <w:lang w:val="en-ZA"/>
        </w:rPr>
        <w:tab/>
        <w:t xml:space="preserve">This case is about a challenge to the award of a tender.   The controversy arises from the disqualification of the applicant </w:t>
      </w:r>
      <w:r w:rsidRPr="008B0286">
        <w:rPr>
          <w:rFonts w:ascii="Times New Roman" w:hAnsi="Times New Roman"/>
          <w:i/>
          <w:iCs/>
          <w:sz w:val="28"/>
          <w:szCs w:val="28"/>
          <w:lang w:val="en-ZA"/>
        </w:rPr>
        <w:t>(“EXR”)</w:t>
      </w:r>
      <w:r w:rsidRPr="007543CF">
        <w:rPr>
          <w:rFonts w:ascii="Times New Roman" w:hAnsi="Times New Roman"/>
          <w:sz w:val="28"/>
          <w:szCs w:val="28"/>
          <w:lang w:val="en-ZA"/>
        </w:rPr>
        <w:t xml:space="preserve"> from the tender process. </w:t>
      </w:r>
      <w:r w:rsidRPr="007543CF">
        <w:rPr>
          <w:rFonts w:ascii="Times New Roman" w:hAnsi="Times New Roman"/>
          <w:sz w:val="28"/>
          <w:szCs w:val="28"/>
          <w:lang w:val="en-ZA"/>
        </w:rPr>
        <w:lastRenderedPageBreak/>
        <w:t>The case was instituted as an ordinary application on the 15</w:t>
      </w:r>
      <w:r w:rsidRPr="007543CF">
        <w:rPr>
          <w:rFonts w:ascii="Times New Roman" w:hAnsi="Times New Roman"/>
          <w:sz w:val="28"/>
          <w:szCs w:val="28"/>
          <w:vertAlign w:val="superscript"/>
          <w:lang w:val="en-ZA"/>
        </w:rPr>
        <w:t>th</w:t>
      </w:r>
      <w:r w:rsidRPr="007543CF">
        <w:rPr>
          <w:rFonts w:ascii="Times New Roman" w:hAnsi="Times New Roman"/>
          <w:sz w:val="28"/>
          <w:szCs w:val="28"/>
          <w:lang w:val="en-ZA"/>
        </w:rPr>
        <w:t xml:space="preserve"> August 2018 wherein the applicant sought a review and declaratory orders. The contract borne by the impugned tender had already been performed at the time the matter was argued. As a result, the applicant abandoned prayers 1, 2, 3 and 6 in the notice of motion as they were no longer of any value.   </w:t>
      </w:r>
    </w:p>
    <w:p w14:paraId="763DCFA5" w14:textId="77777777" w:rsidR="007543CF" w:rsidRPr="007543CF" w:rsidRDefault="007543CF" w:rsidP="007543CF">
      <w:pPr>
        <w:spacing w:line="480" w:lineRule="auto"/>
        <w:jc w:val="both"/>
        <w:rPr>
          <w:rFonts w:ascii="Times New Roman" w:hAnsi="Times New Roman"/>
          <w:sz w:val="28"/>
          <w:szCs w:val="28"/>
          <w:lang w:val="en-ZA"/>
        </w:rPr>
      </w:pPr>
    </w:p>
    <w:p w14:paraId="3C53DCCF" w14:textId="29AD6633" w:rsidR="007543CF" w:rsidRPr="007543CF" w:rsidRDefault="007543CF" w:rsidP="007543CF">
      <w:pPr>
        <w:spacing w:line="480" w:lineRule="auto"/>
        <w:jc w:val="both"/>
        <w:rPr>
          <w:rFonts w:ascii="Times New Roman" w:hAnsi="Times New Roman"/>
          <w:sz w:val="28"/>
          <w:szCs w:val="28"/>
          <w:lang w:val="en-ZA"/>
        </w:rPr>
      </w:pPr>
      <w:r w:rsidRPr="007543CF">
        <w:rPr>
          <w:rFonts w:ascii="Times New Roman" w:hAnsi="Times New Roman"/>
          <w:b/>
          <w:bCs/>
          <w:sz w:val="28"/>
          <w:szCs w:val="28"/>
          <w:lang w:val="en-ZA"/>
        </w:rPr>
        <w:t>[2]</w:t>
      </w:r>
      <w:r w:rsidRPr="007543CF">
        <w:rPr>
          <w:rFonts w:ascii="Times New Roman" w:hAnsi="Times New Roman"/>
          <w:b/>
          <w:bCs/>
          <w:sz w:val="28"/>
          <w:szCs w:val="28"/>
          <w:lang w:val="en-ZA"/>
        </w:rPr>
        <w:tab/>
      </w:r>
      <w:r w:rsidRPr="007543CF">
        <w:rPr>
          <w:rFonts w:ascii="Times New Roman" w:hAnsi="Times New Roman"/>
          <w:sz w:val="28"/>
          <w:szCs w:val="28"/>
          <w:lang w:val="en-ZA"/>
        </w:rPr>
        <w:tab/>
        <w:t>By consent</w:t>
      </w:r>
      <w:r w:rsidR="008D226A">
        <w:rPr>
          <w:rFonts w:ascii="Times New Roman" w:hAnsi="Times New Roman"/>
          <w:sz w:val="28"/>
          <w:szCs w:val="28"/>
          <w:lang w:val="en-ZA"/>
        </w:rPr>
        <w:t>,</w:t>
      </w:r>
      <w:r w:rsidRPr="007543CF">
        <w:rPr>
          <w:rFonts w:ascii="Times New Roman" w:hAnsi="Times New Roman"/>
          <w:sz w:val="28"/>
          <w:szCs w:val="28"/>
          <w:lang w:val="en-ZA"/>
        </w:rPr>
        <w:t xml:space="preserve"> prayers 4 and 5 in the notice of motion were refined</w:t>
      </w:r>
      <w:r w:rsidR="00686DF4">
        <w:rPr>
          <w:rFonts w:ascii="Times New Roman" w:hAnsi="Times New Roman"/>
          <w:sz w:val="28"/>
          <w:szCs w:val="28"/>
          <w:lang w:val="en-ZA"/>
        </w:rPr>
        <w:t xml:space="preserve">. Consequently, </w:t>
      </w:r>
      <w:r w:rsidRPr="007543CF">
        <w:rPr>
          <w:rFonts w:ascii="Times New Roman" w:hAnsi="Times New Roman"/>
          <w:sz w:val="28"/>
          <w:szCs w:val="28"/>
          <w:lang w:val="en-ZA"/>
        </w:rPr>
        <w:t>the Court is asked to declare the decisions of the 1</w:t>
      </w:r>
      <w:r w:rsidRPr="007543CF">
        <w:rPr>
          <w:rFonts w:ascii="Times New Roman" w:hAnsi="Times New Roman"/>
          <w:sz w:val="28"/>
          <w:szCs w:val="28"/>
          <w:vertAlign w:val="superscript"/>
          <w:lang w:val="en-ZA"/>
        </w:rPr>
        <w:t>st</w:t>
      </w:r>
      <w:r w:rsidRPr="007543CF">
        <w:rPr>
          <w:rFonts w:ascii="Times New Roman" w:hAnsi="Times New Roman"/>
          <w:sz w:val="28"/>
          <w:szCs w:val="28"/>
          <w:lang w:val="en-ZA"/>
        </w:rPr>
        <w:t xml:space="preserve"> to the 4</w:t>
      </w:r>
      <w:r w:rsidRPr="007543CF">
        <w:rPr>
          <w:rFonts w:ascii="Times New Roman" w:hAnsi="Times New Roman"/>
          <w:sz w:val="28"/>
          <w:szCs w:val="28"/>
          <w:vertAlign w:val="superscript"/>
          <w:lang w:val="en-ZA"/>
        </w:rPr>
        <w:t>th</w:t>
      </w:r>
      <w:r w:rsidRPr="007543CF">
        <w:rPr>
          <w:rFonts w:ascii="Times New Roman" w:hAnsi="Times New Roman"/>
          <w:sz w:val="28"/>
          <w:szCs w:val="28"/>
          <w:lang w:val="en-ZA"/>
        </w:rPr>
        <w:t xml:space="preserve"> respondents to exclude the applicant from tender process before evaluation irregular, irrational and unlawful</w:t>
      </w:r>
      <w:r w:rsidR="008D226A">
        <w:rPr>
          <w:rFonts w:ascii="Times New Roman" w:hAnsi="Times New Roman"/>
          <w:sz w:val="28"/>
          <w:szCs w:val="28"/>
          <w:lang w:val="en-ZA"/>
        </w:rPr>
        <w:t>,</w:t>
      </w:r>
      <w:r w:rsidRPr="007543CF">
        <w:rPr>
          <w:rFonts w:ascii="Times New Roman" w:hAnsi="Times New Roman"/>
          <w:sz w:val="28"/>
          <w:szCs w:val="28"/>
          <w:lang w:val="en-ZA"/>
        </w:rPr>
        <w:t xml:space="preserve"> as well as to declare the award of the tender to the 5</w:t>
      </w:r>
      <w:r w:rsidRPr="007543CF">
        <w:rPr>
          <w:rFonts w:ascii="Times New Roman" w:hAnsi="Times New Roman"/>
          <w:sz w:val="28"/>
          <w:szCs w:val="28"/>
          <w:vertAlign w:val="superscript"/>
          <w:lang w:val="en-ZA"/>
        </w:rPr>
        <w:t>th</w:t>
      </w:r>
      <w:r w:rsidRPr="007543CF">
        <w:rPr>
          <w:rFonts w:ascii="Times New Roman" w:hAnsi="Times New Roman"/>
          <w:sz w:val="28"/>
          <w:szCs w:val="28"/>
          <w:lang w:val="en-ZA"/>
        </w:rPr>
        <w:t xml:space="preserve"> respondent irregular. </w:t>
      </w:r>
    </w:p>
    <w:p w14:paraId="784AD261" w14:textId="77777777" w:rsidR="007543CF" w:rsidRPr="007543CF" w:rsidRDefault="007543CF" w:rsidP="007543CF">
      <w:pPr>
        <w:spacing w:line="480" w:lineRule="auto"/>
        <w:ind w:left="360"/>
        <w:contextualSpacing/>
        <w:jc w:val="both"/>
        <w:rPr>
          <w:rFonts w:ascii="Times New Roman" w:hAnsi="Times New Roman"/>
          <w:sz w:val="28"/>
          <w:szCs w:val="28"/>
          <w:lang w:val="en-ZA"/>
        </w:rPr>
      </w:pPr>
    </w:p>
    <w:p w14:paraId="6975C3A1" w14:textId="77777777" w:rsidR="007543CF" w:rsidRPr="007543CF" w:rsidRDefault="007543CF" w:rsidP="007543CF">
      <w:pPr>
        <w:spacing w:line="480" w:lineRule="auto"/>
        <w:jc w:val="both"/>
        <w:rPr>
          <w:rFonts w:ascii="Times New Roman" w:hAnsi="Times New Roman"/>
          <w:b/>
          <w:bCs/>
          <w:sz w:val="28"/>
          <w:szCs w:val="28"/>
          <w:u w:val="single"/>
          <w:lang w:val="en-ZA"/>
        </w:rPr>
      </w:pPr>
      <w:r w:rsidRPr="007543CF">
        <w:rPr>
          <w:rFonts w:ascii="Times New Roman" w:hAnsi="Times New Roman"/>
          <w:b/>
          <w:bCs/>
          <w:sz w:val="28"/>
          <w:szCs w:val="28"/>
          <w:lang w:val="en-ZA"/>
        </w:rPr>
        <w:t>II.</w:t>
      </w:r>
      <w:r w:rsidRPr="007543CF">
        <w:rPr>
          <w:rFonts w:ascii="Times New Roman" w:hAnsi="Times New Roman"/>
          <w:b/>
          <w:bCs/>
          <w:sz w:val="28"/>
          <w:szCs w:val="28"/>
          <w:lang w:val="en-ZA"/>
        </w:rPr>
        <w:tab/>
      </w:r>
      <w:r w:rsidRPr="007543CF">
        <w:rPr>
          <w:rFonts w:ascii="Times New Roman" w:hAnsi="Times New Roman"/>
          <w:b/>
          <w:bCs/>
          <w:sz w:val="28"/>
          <w:szCs w:val="28"/>
          <w:u w:val="single"/>
          <w:lang w:val="en-ZA"/>
        </w:rPr>
        <w:t xml:space="preserve">BACKGROUND FACTS: </w:t>
      </w:r>
    </w:p>
    <w:p w14:paraId="65DEE302" w14:textId="77777777" w:rsidR="007543CF" w:rsidRPr="007543CF" w:rsidRDefault="007543CF" w:rsidP="008438C9">
      <w:pPr>
        <w:pStyle w:val="NoSpacing"/>
        <w:rPr>
          <w:rFonts w:eastAsiaTheme="minorHAnsi"/>
          <w:lang w:val="en-ZA"/>
        </w:rPr>
      </w:pPr>
    </w:p>
    <w:p w14:paraId="32B7B6AB" w14:textId="02D9BDA0" w:rsidR="007543CF" w:rsidRDefault="007543CF" w:rsidP="007543CF">
      <w:pPr>
        <w:spacing w:line="480" w:lineRule="auto"/>
        <w:jc w:val="both"/>
        <w:rPr>
          <w:rFonts w:ascii="Times New Roman" w:hAnsi="Times New Roman"/>
          <w:sz w:val="28"/>
          <w:szCs w:val="28"/>
          <w:lang w:val="en-ZA"/>
        </w:rPr>
      </w:pPr>
      <w:r w:rsidRPr="007543CF">
        <w:rPr>
          <w:rFonts w:ascii="Times New Roman" w:hAnsi="Times New Roman"/>
          <w:b/>
          <w:bCs/>
          <w:sz w:val="28"/>
          <w:szCs w:val="28"/>
          <w:lang w:val="en-ZA"/>
        </w:rPr>
        <w:t>[3]</w:t>
      </w:r>
      <w:r w:rsidRPr="007543CF">
        <w:rPr>
          <w:rFonts w:ascii="Times New Roman" w:hAnsi="Times New Roman"/>
          <w:sz w:val="28"/>
          <w:szCs w:val="28"/>
          <w:lang w:val="en-ZA"/>
        </w:rPr>
        <w:tab/>
      </w:r>
      <w:r w:rsidRPr="007543CF">
        <w:rPr>
          <w:rFonts w:ascii="Times New Roman" w:hAnsi="Times New Roman"/>
          <w:sz w:val="28"/>
          <w:szCs w:val="28"/>
          <w:lang w:val="en-ZA"/>
        </w:rPr>
        <w:tab/>
        <w:t>On the 14</w:t>
      </w:r>
      <w:r w:rsidRPr="007543CF">
        <w:rPr>
          <w:rFonts w:ascii="Times New Roman" w:hAnsi="Times New Roman"/>
          <w:sz w:val="28"/>
          <w:szCs w:val="28"/>
          <w:vertAlign w:val="superscript"/>
          <w:lang w:val="en-ZA"/>
        </w:rPr>
        <w:t>th</w:t>
      </w:r>
      <w:r w:rsidRPr="007543CF">
        <w:rPr>
          <w:rFonts w:ascii="Times New Roman" w:hAnsi="Times New Roman"/>
          <w:sz w:val="28"/>
          <w:szCs w:val="28"/>
          <w:lang w:val="en-ZA"/>
        </w:rPr>
        <w:t xml:space="preserve"> September 2017, the 1</w:t>
      </w:r>
      <w:r w:rsidRPr="007543CF">
        <w:rPr>
          <w:rFonts w:ascii="Times New Roman" w:hAnsi="Times New Roman"/>
          <w:sz w:val="28"/>
          <w:szCs w:val="28"/>
          <w:vertAlign w:val="superscript"/>
          <w:lang w:val="en-ZA"/>
        </w:rPr>
        <w:t>st</w:t>
      </w:r>
      <w:r w:rsidRPr="007543CF">
        <w:rPr>
          <w:rFonts w:ascii="Times New Roman" w:hAnsi="Times New Roman"/>
          <w:sz w:val="28"/>
          <w:szCs w:val="28"/>
          <w:lang w:val="en-ZA"/>
        </w:rPr>
        <w:t xml:space="preserve"> respondent invited bids under contract titled “Upgrading of the Maputsoe Urban Roads – Contract No: ITT: 01 of 2016/2017”</w:t>
      </w:r>
      <w:r w:rsidRPr="007543CF">
        <w:rPr>
          <w:rFonts w:ascii="Times New Roman" w:hAnsi="Times New Roman"/>
          <w:sz w:val="28"/>
          <w:szCs w:val="28"/>
          <w:vertAlign w:val="superscript"/>
          <w:lang w:val="en-ZA"/>
        </w:rPr>
        <w:footnoteReference w:id="1"/>
      </w:r>
      <w:r w:rsidRPr="007543CF">
        <w:rPr>
          <w:rFonts w:ascii="Times New Roman" w:hAnsi="Times New Roman"/>
          <w:sz w:val="28"/>
          <w:szCs w:val="28"/>
          <w:lang w:val="en-ZA"/>
        </w:rPr>
        <w:t>. The parties are on common ground with respect to the following facts:</w:t>
      </w:r>
    </w:p>
    <w:p w14:paraId="764C521A" w14:textId="77777777" w:rsidR="00686DF4" w:rsidRPr="007543CF" w:rsidRDefault="00686DF4" w:rsidP="007543CF">
      <w:pPr>
        <w:spacing w:line="480" w:lineRule="auto"/>
        <w:jc w:val="both"/>
        <w:rPr>
          <w:rFonts w:ascii="Times New Roman" w:hAnsi="Times New Roman"/>
          <w:sz w:val="28"/>
          <w:szCs w:val="28"/>
          <w:lang w:val="en-ZA"/>
        </w:rPr>
      </w:pPr>
    </w:p>
    <w:p w14:paraId="69A6E217" w14:textId="21C9778F" w:rsidR="007543CF" w:rsidRDefault="007543CF" w:rsidP="001B4A54">
      <w:pPr>
        <w:spacing w:line="480" w:lineRule="auto"/>
        <w:ind w:left="2160" w:hanging="720"/>
        <w:jc w:val="both"/>
        <w:rPr>
          <w:rFonts w:ascii="Times New Roman" w:hAnsi="Times New Roman"/>
          <w:sz w:val="28"/>
          <w:szCs w:val="28"/>
          <w:lang w:val="en-ZA"/>
        </w:rPr>
      </w:pPr>
      <w:r w:rsidRPr="007543CF">
        <w:rPr>
          <w:rFonts w:ascii="Times New Roman" w:hAnsi="Times New Roman"/>
          <w:sz w:val="28"/>
          <w:szCs w:val="28"/>
          <w:lang w:val="en-ZA"/>
        </w:rPr>
        <w:lastRenderedPageBreak/>
        <w:t>3.1</w:t>
      </w:r>
      <w:r w:rsidRPr="007543CF">
        <w:rPr>
          <w:rFonts w:ascii="Times New Roman" w:hAnsi="Times New Roman"/>
          <w:sz w:val="28"/>
          <w:szCs w:val="28"/>
          <w:lang w:val="en-ZA"/>
        </w:rPr>
        <w:tab/>
        <w:t xml:space="preserve"> The closing and opening </w:t>
      </w:r>
      <w:r w:rsidR="001B4A54">
        <w:rPr>
          <w:rFonts w:ascii="Times New Roman" w:hAnsi="Times New Roman"/>
          <w:sz w:val="28"/>
          <w:szCs w:val="28"/>
          <w:lang w:val="en-ZA"/>
        </w:rPr>
        <w:t>date for</w:t>
      </w:r>
      <w:r w:rsidRPr="007543CF">
        <w:rPr>
          <w:rFonts w:ascii="Times New Roman" w:hAnsi="Times New Roman"/>
          <w:sz w:val="28"/>
          <w:szCs w:val="28"/>
          <w:lang w:val="en-ZA"/>
        </w:rPr>
        <w:t xml:space="preserve"> the bids was the 1</w:t>
      </w:r>
      <w:r w:rsidRPr="007543CF">
        <w:rPr>
          <w:rFonts w:ascii="Times New Roman" w:hAnsi="Times New Roman"/>
          <w:sz w:val="28"/>
          <w:szCs w:val="28"/>
          <w:vertAlign w:val="superscript"/>
          <w:lang w:val="en-ZA"/>
        </w:rPr>
        <w:t>st</w:t>
      </w:r>
      <w:r w:rsidRPr="007543CF">
        <w:rPr>
          <w:rFonts w:ascii="Times New Roman" w:hAnsi="Times New Roman"/>
          <w:sz w:val="28"/>
          <w:szCs w:val="28"/>
          <w:lang w:val="en-ZA"/>
        </w:rPr>
        <w:t xml:space="preserve"> November 2017.</w:t>
      </w:r>
      <w:r w:rsidRPr="007543CF">
        <w:rPr>
          <w:rFonts w:ascii="Times New Roman" w:hAnsi="Times New Roman"/>
          <w:sz w:val="28"/>
          <w:szCs w:val="28"/>
          <w:vertAlign w:val="superscript"/>
          <w:lang w:val="en-ZA"/>
        </w:rPr>
        <w:footnoteReference w:id="2"/>
      </w:r>
    </w:p>
    <w:p w14:paraId="6830409B" w14:textId="77777777" w:rsidR="00686DF4" w:rsidRPr="007543CF" w:rsidRDefault="00686DF4" w:rsidP="00686DF4">
      <w:pPr>
        <w:spacing w:line="480" w:lineRule="auto"/>
        <w:ind w:left="720" w:firstLine="720"/>
        <w:jc w:val="both"/>
        <w:rPr>
          <w:rFonts w:ascii="Times New Roman" w:hAnsi="Times New Roman"/>
          <w:sz w:val="28"/>
          <w:szCs w:val="28"/>
          <w:lang w:val="en-ZA"/>
        </w:rPr>
      </w:pPr>
    </w:p>
    <w:p w14:paraId="423C8B5C" w14:textId="225A1B40" w:rsidR="007543CF" w:rsidRPr="007543CF" w:rsidRDefault="007543CF" w:rsidP="007543CF">
      <w:pPr>
        <w:spacing w:line="480" w:lineRule="auto"/>
        <w:ind w:left="2235" w:hanging="795"/>
        <w:jc w:val="both"/>
        <w:rPr>
          <w:rFonts w:ascii="Times New Roman" w:hAnsi="Times New Roman"/>
          <w:sz w:val="28"/>
          <w:szCs w:val="28"/>
          <w:lang w:val="en-ZA"/>
        </w:rPr>
      </w:pPr>
      <w:r w:rsidRPr="007543CF">
        <w:rPr>
          <w:rFonts w:ascii="Times New Roman" w:hAnsi="Times New Roman"/>
          <w:sz w:val="28"/>
          <w:szCs w:val="28"/>
          <w:lang w:val="en-ZA"/>
        </w:rPr>
        <w:t>3.2</w:t>
      </w:r>
      <w:r w:rsidRPr="007543CF">
        <w:rPr>
          <w:rFonts w:ascii="Times New Roman" w:hAnsi="Times New Roman"/>
          <w:sz w:val="28"/>
          <w:szCs w:val="28"/>
          <w:lang w:val="en-ZA"/>
        </w:rPr>
        <w:tab/>
        <w:t>The applicant participated in the tender and submitted the lowest tender in the amount of M170,050,000.00 while that of the 5</w:t>
      </w:r>
      <w:r w:rsidRPr="007543CF">
        <w:rPr>
          <w:rFonts w:ascii="Times New Roman" w:hAnsi="Times New Roman"/>
          <w:sz w:val="28"/>
          <w:szCs w:val="28"/>
          <w:vertAlign w:val="superscript"/>
          <w:lang w:val="en-ZA"/>
        </w:rPr>
        <w:t>th</w:t>
      </w:r>
      <w:r w:rsidRPr="007543CF">
        <w:rPr>
          <w:rFonts w:ascii="Times New Roman" w:hAnsi="Times New Roman"/>
          <w:sz w:val="28"/>
          <w:szCs w:val="28"/>
          <w:lang w:val="en-ZA"/>
        </w:rPr>
        <w:t xml:space="preserve"> respondent was M214,688,703.31</w:t>
      </w:r>
      <w:r w:rsidRPr="007543CF">
        <w:rPr>
          <w:rFonts w:ascii="Times New Roman" w:hAnsi="Times New Roman"/>
          <w:sz w:val="28"/>
          <w:szCs w:val="28"/>
          <w:vertAlign w:val="superscript"/>
          <w:lang w:val="en-ZA"/>
        </w:rPr>
        <w:footnoteReference w:id="3"/>
      </w:r>
      <w:r w:rsidRPr="007543CF">
        <w:rPr>
          <w:rFonts w:ascii="Times New Roman" w:hAnsi="Times New Roman"/>
          <w:sz w:val="28"/>
          <w:szCs w:val="28"/>
          <w:lang w:val="en-ZA"/>
        </w:rPr>
        <w:t xml:space="preserve">. </w:t>
      </w:r>
      <w:r w:rsidR="00686DF4">
        <w:rPr>
          <w:rFonts w:ascii="Times New Roman" w:hAnsi="Times New Roman"/>
          <w:sz w:val="28"/>
          <w:szCs w:val="28"/>
          <w:lang w:val="en-ZA"/>
        </w:rPr>
        <w:t xml:space="preserve">The </w:t>
      </w:r>
      <w:r w:rsidRPr="007543CF">
        <w:rPr>
          <w:rFonts w:ascii="Times New Roman" w:hAnsi="Times New Roman"/>
          <w:sz w:val="28"/>
          <w:szCs w:val="28"/>
          <w:lang w:val="en-ZA"/>
        </w:rPr>
        <w:t>tender was awarded to the 5</w:t>
      </w:r>
      <w:r w:rsidRPr="007543CF">
        <w:rPr>
          <w:rFonts w:ascii="Times New Roman" w:hAnsi="Times New Roman"/>
          <w:sz w:val="28"/>
          <w:szCs w:val="28"/>
          <w:vertAlign w:val="superscript"/>
          <w:lang w:val="en-ZA"/>
        </w:rPr>
        <w:t>th</w:t>
      </w:r>
      <w:r w:rsidRPr="007543CF">
        <w:rPr>
          <w:rFonts w:ascii="Times New Roman" w:hAnsi="Times New Roman"/>
          <w:sz w:val="28"/>
          <w:szCs w:val="28"/>
          <w:lang w:val="en-ZA"/>
        </w:rPr>
        <w:t xml:space="preserve"> respondent. </w:t>
      </w:r>
    </w:p>
    <w:p w14:paraId="27BB1DB1" w14:textId="77777777" w:rsidR="007543CF" w:rsidRPr="007543CF" w:rsidRDefault="007543CF" w:rsidP="007543CF">
      <w:pPr>
        <w:spacing w:line="480" w:lineRule="auto"/>
        <w:ind w:left="2235" w:hanging="795"/>
        <w:jc w:val="both"/>
        <w:rPr>
          <w:rFonts w:ascii="Times New Roman" w:hAnsi="Times New Roman"/>
          <w:sz w:val="28"/>
          <w:szCs w:val="28"/>
          <w:lang w:val="en-ZA"/>
        </w:rPr>
      </w:pPr>
    </w:p>
    <w:p w14:paraId="506EDDE6" w14:textId="77777777" w:rsidR="007543CF" w:rsidRPr="007543CF" w:rsidRDefault="007543CF" w:rsidP="007543CF">
      <w:pPr>
        <w:spacing w:line="480" w:lineRule="auto"/>
        <w:ind w:left="2235" w:hanging="795"/>
        <w:jc w:val="both"/>
        <w:rPr>
          <w:rFonts w:ascii="Times New Roman" w:hAnsi="Times New Roman"/>
          <w:sz w:val="28"/>
          <w:szCs w:val="28"/>
          <w:lang w:val="en-ZA"/>
        </w:rPr>
      </w:pPr>
      <w:r w:rsidRPr="007543CF">
        <w:rPr>
          <w:rFonts w:ascii="Times New Roman" w:hAnsi="Times New Roman"/>
          <w:sz w:val="28"/>
          <w:szCs w:val="28"/>
          <w:lang w:val="en-ZA"/>
        </w:rPr>
        <w:t>3.3</w:t>
      </w:r>
      <w:r w:rsidRPr="007543CF">
        <w:rPr>
          <w:rFonts w:ascii="Times New Roman" w:hAnsi="Times New Roman"/>
          <w:sz w:val="28"/>
          <w:szCs w:val="28"/>
          <w:lang w:val="en-ZA"/>
        </w:rPr>
        <w:tab/>
        <w:t xml:space="preserve">The bids invitation document amongst others required bidders to submit certified copies of their valid trader’s license. </w:t>
      </w:r>
    </w:p>
    <w:p w14:paraId="4843AF26" w14:textId="77777777" w:rsidR="007543CF" w:rsidRPr="007543CF" w:rsidRDefault="007543CF" w:rsidP="007543CF">
      <w:pPr>
        <w:spacing w:line="480" w:lineRule="auto"/>
        <w:ind w:left="2235" w:hanging="795"/>
        <w:jc w:val="both"/>
        <w:rPr>
          <w:rFonts w:ascii="Times New Roman" w:hAnsi="Times New Roman"/>
          <w:sz w:val="28"/>
          <w:szCs w:val="28"/>
          <w:lang w:val="en-ZA"/>
        </w:rPr>
      </w:pPr>
    </w:p>
    <w:p w14:paraId="67A3228A" w14:textId="77777777" w:rsidR="007543CF" w:rsidRPr="007543CF" w:rsidRDefault="007543CF" w:rsidP="007543CF">
      <w:pPr>
        <w:spacing w:line="480" w:lineRule="auto"/>
        <w:ind w:left="2235" w:hanging="795"/>
        <w:jc w:val="both"/>
        <w:rPr>
          <w:rFonts w:ascii="Times New Roman" w:hAnsi="Times New Roman"/>
          <w:sz w:val="28"/>
          <w:szCs w:val="28"/>
          <w:lang w:val="en-ZA"/>
        </w:rPr>
      </w:pPr>
      <w:r w:rsidRPr="007543CF">
        <w:rPr>
          <w:rFonts w:ascii="Times New Roman" w:hAnsi="Times New Roman"/>
          <w:sz w:val="28"/>
          <w:szCs w:val="28"/>
          <w:lang w:val="en-ZA"/>
        </w:rPr>
        <w:t>3.4</w:t>
      </w:r>
      <w:r w:rsidRPr="007543CF">
        <w:rPr>
          <w:rFonts w:ascii="Times New Roman" w:hAnsi="Times New Roman"/>
          <w:sz w:val="28"/>
          <w:szCs w:val="28"/>
          <w:lang w:val="en-ZA"/>
        </w:rPr>
        <w:tab/>
        <w:t>The applicant submitted a bid without a certified copy of a trader’s license as a result of which the bid was rejected and not evaluated</w:t>
      </w:r>
      <w:r w:rsidRPr="007543CF">
        <w:rPr>
          <w:rFonts w:ascii="Times New Roman" w:hAnsi="Times New Roman"/>
          <w:sz w:val="28"/>
          <w:szCs w:val="28"/>
          <w:vertAlign w:val="superscript"/>
          <w:lang w:val="en-ZA"/>
        </w:rPr>
        <w:footnoteReference w:id="4"/>
      </w:r>
      <w:r w:rsidRPr="007543CF">
        <w:rPr>
          <w:rFonts w:ascii="Times New Roman" w:hAnsi="Times New Roman"/>
          <w:sz w:val="28"/>
          <w:szCs w:val="28"/>
          <w:lang w:val="en-ZA"/>
        </w:rPr>
        <w:t>.  At the time of the submissions, the applicant still had a valid trader’s license.</w:t>
      </w:r>
    </w:p>
    <w:p w14:paraId="7870EAE3" w14:textId="77777777" w:rsidR="007543CF" w:rsidRPr="007543CF" w:rsidRDefault="007543CF" w:rsidP="007543CF">
      <w:pPr>
        <w:spacing w:line="480" w:lineRule="auto"/>
        <w:ind w:left="2235" w:hanging="795"/>
        <w:jc w:val="both"/>
        <w:rPr>
          <w:rFonts w:ascii="Times New Roman" w:hAnsi="Times New Roman"/>
          <w:sz w:val="28"/>
          <w:szCs w:val="28"/>
          <w:lang w:val="en-ZA"/>
        </w:rPr>
      </w:pPr>
    </w:p>
    <w:p w14:paraId="1EEFEFBE" w14:textId="77777777" w:rsidR="007543CF" w:rsidRPr="007543CF" w:rsidRDefault="007543CF" w:rsidP="007543CF">
      <w:pPr>
        <w:spacing w:line="480" w:lineRule="auto"/>
        <w:ind w:left="2235" w:hanging="795"/>
        <w:jc w:val="both"/>
        <w:rPr>
          <w:rFonts w:ascii="Times New Roman" w:hAnsi="Times New Roman"/>
          <w:sz w:val="28"/>
          <w:szCs w:val="28"/>
          <w:lang w:val="en-ZA"/>
        </w:rPr>
      </w:pPr>
      <w:r w:rsidRPr="007543CF">
        <w:rPr>
          <w:rFonts w:ascii="Times New Roman" w:hAnsi="Times New Roman"/>
          <w:sz w:val="28"/>
          <w:szCs w:val="28"/>
          <w:lang w:val="en-ZA"/>
        </w:rPr>
        <w:t>3.5</w:t>
      </w:r>
      <w:r w:rsidRPr="007543CF">
        <w:rPr>
          <w:rFonts w:ascii="Times New Roman" w:hAnsi="Times New Roman"/>
          <w:sz w:val="28"/>
          <w:szCs w:val="28"/>
          <w:lang w:val="en-ZA"/>
        </w:rPr>
        <w:tab/>
        <w:t>On the 3</w:t>
      </w:r>
      <w:r w:rsidRPr="007543CF">
        <w:rPr>
          <w:rFonts w:ascii="Times New Roman" w:hAnsi="Times New Roman"/>
          <w:sz w:val="28"/>
          <w:szCs w:val="28"/>
          <w:vertAlign w:val="superscript"/>
          <w:lang w:val="en-ZA"/>
        </w:rPr>
        <w:t>rd</w:t>
      </w:r>
      <w:r w:rsidRPr="007543CF">
        <w:rPr>
          <w:rFonts w:ascii="Times New Roman" w:hAnsi="Times New Roman"/>
          <w:sz w:val="28"/>
          <w:szCs w:val="28"/>
          <w:lang w:val="en-ZA"/>
        </w:rPr>
        <w:t xml:space="preserve"> November 2017 the applicant wrote a letter to the 1</w:t>
      </w:r>
      <w:r w:rsidRPr="007543CF">
        <w:rPr>
          <w:rFonts w:ascii="Times New Roman" w:hAnsi="Times New Roman"/>
          <w:sz w:val="28"/>
          <w:szCs w:val="28"/>
          <w:vertAlign w:val="superscript"/>
          <w:lang w:val="en-ZA"/>
        </w:rPr>
        <w:t>st</w:t>
      </w:r>
      <w:r w:rsidRPr="007543CF">
        <w:rPr>
          <w:rFonts w:ascii="Times New Roman" w:hAnsi="Times New Roman"/>
          <w:sz w:val="28"/>
          <w:szCs w:val="28"/>
          <w:lang w:val="en-ZA"/>
        </w:rPr>
        <w:t xml:space="preserve"> respondent acknowledging the error and providing a certified </w:t>
      </w:r>
      <w:r w:rsidRPr="007543CF">
        <w:rPr>
          <w:rFonts w:ascii="Times New Roman" w:hAnsi="Times New Roman"/>
          <w:sz w:val="28"/>
          <w:szCs w:val="28"/>
          <w:lang w:val="en-ZA"/>
        </w:rPr>
        <w:lastRenderedPageBreak/>
        <w:t>copy of the license with a request for its bid not to be disqualified</w:t>
      </w:r>
      <w:r w:rsidRPr="007543CF">
        <w:rPr>
          <w:rFonts w:ascii="Times New Roman" w:hAnsi="Times New Roman"/>
          <w:sz w:val="28"/>
          <w:szCs w:val="28"/>
          <w:vertAlign w:val="superscript"/>
          <w:lang w:val="en-ZA"/>
        </w:rPr>
        <w:footnoteReference w:id="5"/>
      </w:r>
      <w:r w:rsidRPr="007543CF">
        <w:rPr>
          <w:rFonts w:ascii="Times New Roman" w:hAnsi="Times New Roman"/>
          <w:sz w:val="28"/>
          <w:szCs w:val="28"/>
          <w:lang w:val="en-ZA"/>
        </w:rPr>
        <w:t>.  The letter was not responded to until the applicant directed another letter to the secretary of the tender board in the Ministry of Local Government and Chieftainship on the 9</w:t>
      </w:r>
      <w:r w:rsidRPr="007543CF">
        <w:rPr>
          <w:rFonts w:ascii="Times New Roman" w:hAnsi="Times New Roman"/>
          <w:sz w:val="28"/>
          <w:szCs w:val="28"/>
          <w:vertAlign w:val="superscript"/>
          <w:lang w:val="en-ZA"/>
        </w:rPr>
        <w:t>th</w:t>
      </w:r>
      <w:r w:rsidRPr="007543CF">
        <w:rPr>
          <w:rFonts w:ascii="Times New Roman" w:hAnsi="Times New Roman"/>
          <w:sz w:val="28"/>
          <w:szCs w:val="28"/>
          <w:lang w:val="en-ZA"/>
        </w:rPr>
        <w:t xml:space="preserve"> November 2017</w:t>
      </w:r>
      <w:r w:rsidRPr="007543CF">
        <w:rPr>
          <w:rFonts w:ascii="Times New Roman" w:hAnsi="Times New Roman"/>
          <w:sz w:val="28"/>
          <w:szCs w:val="28"/>
          <w:vertAlign w:val="superscript"/>
          <w:lang w:val="en-ZA"/>
        </w:rPr>
        <w:footnoteReference w:id="6"/>
      </w:r>
      <w:r w:rsidRPr="007543CF">
        <w:rPr>
          <w:rFonts w:ascii="Times New Roman" w:hAnsi="Times New Roman"/>
          <w:sz w:val="28"/>
          <w:szCs w:val="28"/>
          <w:lang w:val="en-ZA"/>
        </w:rPr>
        <w:t xml:space="preserve">. </w:t>
      </w:r>
    </w:p>
    <w:p w14:paraId="75CD0770" w14:textId="77777777" w:rsidR="007543CF" w:rsidRPr="007543CF" w:rsidRDefault="007543CF" w:rsidP="007543CF">
      <w:pPr>
        <w:spacing w:line="480" w:lineRule="auto"/>
        <w:ind w:left="2235" w:hanging="795"/>
        <w:jc w:val="both"/>
        <w:rPr>
          <w:rFonts w:ascii="Times New Roman" w:hAnsi="Times New Roman"/>
          <w:sz w:val="28"/>
          <w:szCs w:val="28"/>
          <w:lang w:val="en-ZA"/>
        </w:rPr>
      </w:pPr>
    </w:p>
    <w:p w14:paraId="55A35576" w14:textId="2D4A3159" w:rsidR="007543CF" w:rsidRPr="007543CF" w:rsidRDefault="007543CF" w:rsidP="007543CF">
      <w:pPr>
        <w:spacing w:line="480" w:lineRule="auto"/>
        <w:ind w:left="2235" w:hanging="795"/>
        <w:jc w:val="both"/>
        <w:rPr>
          <w:rFonts w:ascii="Times New Roman" w:hAnsi="Times New Roman"/>
          <w:sz w:val="28"/>
          <w:szCs w:val="28"/>
          <w:lang w:val="en-ZA"/>
        </w:rPr>
      </w:pPr>
      <w:r w:rsidRPr="007543CF">
        <w:rPr>
          <w:rFonts w:ascii="Times New Roman" w:hAnsi="Times New Roman"/>
          <w:sz w:val="28"/>
          <w:szCs w:val="28"/>
          <w:lang w:val="en-ZA"/>
        </w:rPr>
        <w:t>3.6</w:t>
      </w:r>
      <w:r w:rsidRPr="007543CF">
        <w:rPr>
          <w:rFonts w:ascii="Times New Roman" w:hAnsi="Times New Roman"/>
          <w:sz w:val="28"/>
          <w:szCs w:val="28"/>
          <w:lang w:val="en-ZA"/>
        </w:rPr>
        <w:tab/>
        <w:t>The letter drew a response from Procurement Manager of the Ministry. The response indicated that the applicant’s tender “was not evaluated as upon opening of tenders and read out, one of the mandatory documents such as the trader’s license as per ITB 11.1 {B}was not attached in the bid document”</w:t>
      </w:r>
      <w:r w:rsidR="00C26CDC">
        <w:rPr>
          <w:rFonts w:ascii="Times New Roman" w:hAnsi="Times New Roman"/>
          <w:sz w:val="28"/>
          <w:szCs w:val="28"/>
          <w:lang w:val="en-ZA"/>
        </w:rPr>
        <w:t xml:space="preserve">.   It </w:t>
      </w:r>
      <w:r w:rsidR="00784304">
        <w:rPr>
          <w:rFonts w:ascii="Times New Roman" w:hAnsi="Times New Roman"/>
          <w:sz w:val="28"/>
          <w:szCs w:val="28"/>
          <w:lang w:val="en-ZA"/>
        </w:rPr>
        <w:t>further reminded</w:t>
      </w:r>
      <w:r w:rsidR="00C26CDC">
        <w:rPr>
          <w:rFonts w:ascii="Times New Roman" w:hAnsi="Times New Roman"/>
          <w:sz w:val="28"/>
          <w:szCs w:val="28"/>
          <w:lang w:val="en-ZA"/>
        </w:rPr>
        <w:t xml:space="preserve"> EXR that the requirement for certified copy of trader’s licence </w:t>
      </w:r>
      <w:r w:rsidR="00736116">
        <w:rPr>
          <w:rFonts w:ascii="Times New Roman" w:hAnsi="Times New Roman"/>
          <w:sz w:val="28"/>
          <w:szCs w:val="28"/>
          <w:lang w:val="en-ZA"/>
        </w:rPr>
        <w:t xml:space="preserve">was a requirement in terms of </w:t>
      </w:r>
      <w:r w:rsidRPr="007543CF">
        <w:rPr>
          <w:rFonts w:ascii="Times New Roman" w:hAnsi="Times New Roman"/>
          <w:sz w:val="28"/>
          <w:szCs w:val="28"/>
          <w:lang w:val="en-ZA"/>
        </w:rPr>
        <w:t>the invitation to bid</w:t>
      </w:r>
      <w:r w:rsidRPr="007543CF">
        <w:rPr>
          <w:rFonts w:ascii="Times New Roman" w:hAnsi="Times New Roman"/>
          <w:sz w:val="28"/>
          <w:szCs w:val="28"/>
          <w:vertAlign w:val="superscript"/>
          <w:lang w:val="en-ZA"/>
        </w:rPr>
        <w:footnoteReference w:id="7"/>
      </w:r>
      <w:r w:rsidRPr="007543CF">
        <w:rPr>
          <w:rFonts w:ascii="Times New Roman" w:hAnsi="Times New Roman"/>
          <w:sz w:val="28"/>
          <w:szCs w:val="28"/>
          <w:lang w:val="en-ZA"/>
        </w:rPr>
        <w:t xml:space="preserve">. </w:t>
      </w:r>
    </w:p>
    <w:p w14:paraId="761280C8" w14:textId="77777777" w:rsidR="007543CF" w:rsidRPr="007543CF" w:rsidRDefault="007543CF" w:rsidP="007543CF">
      <w:pPr>
        <w:spacing w:line="480" w:lineRule="auto"/>
        <w:ind w:left="2235" w:hanging="795"/>
        <w:jc w:val="both"/>
        <w:rPr>
          <w:rFonts w:ascii="Times New Roman" w:hAnsi="Times New Roman"/>
          <w:sz w:val="28"/>
          <w:szCs w:val="28"/>
          <w:lang w:val="en-ZA"/>
        </w:rPr>
      </w:pPr>
    </w:p>
    <w:p w14:paraId="3EE36E98" w14:textId="7F5D0B8E" w:rsidR="007543CF" w:rsidRPr="007543CF" w:rsidRDefault="007543CF" w:rsidP="007543CF">
      <w:pPr>
        <w:spacing w:line="480" w:lineRule="auto"/>
        <w:ind w:left="2235" w:hanging="795"/>
        <w:jc w:val="both"/>
        <w:rPr>
          <w:rFonts w:ascii="Times New Roman" w:hAnsi="Times New Roman"/>
          <w:sz w:val="28"/>
          <w:szCs w:val="28"/>
          <w:lang w:val="en-ZA"/>
        </w:rPr>
      </w:pPr>
      <w:r w:rsidRPr="007543CF">
        <w:rPr>
          <w:rFonts w:ascii="Times New Roman" w:hAnsi="Times New Roman"/>
          <w:sz w:val="28"/>
          <w:szCs w:val="28"/>
          <w:lang w:val="en-ZA"/>
        </w:rPr>
        <w:t>3.7</w:t>
      </w:r>
      <w:r w:rsidRPr="007543CF">
        <w:rPr>
          <w:rFonts w:ascii="Times New Roman" w:hAnsi="Times New Roman"/>
          <w:sz w:val="28"/>
          <w:szCs w:val="28"/>
          <w:lang w:val="en-ZA"/>
        </w:rPr>
        <w:tab/>
        <w:t>There was further communication by the applicant</w:t>
      </w:r>
      <w:r w:rsidRPr="007543CF">
        <w:rPr>
          <w:rFonts w:ascii="Times New Roman" w:hAnsi="Times New Roman"/>
          <w:sz w:val="28"/>
          <w:szCs w:val="28"/>
          <w:vertAlign w:val="superscript"/>
          <w:lang w:val="en-ZA"/>
        </w:rPr>
        <w:footnoteReference w:id="8"/>
      </w:r>
      <w:r w:rsidRPr="007543CF">
        <w:rPr>
          <w:rFonts w:ascii="Times New Roman" w:hAnsi="Times New Roman"/>
          <w:sz w:val="28"/>
          <w:szCs w:val="28"/>
          <w:lang w:val="en-ZA"/>
        </w:rPr>
        <w:t xml:space="preserve"> and his legal representative</w:t>
      </w:r>
      <w:r w:rsidRPr="007543CF">
        <w:rPr>
          <w:rFonts w:ascii="Times New Roman" w:hAnsi="Times New Roman"/>
          <w:sz w:val="28"/>
          <w:szCs w:val="28"/>
          <w:vertAlign w:val="superscript"/>
          <w:lang w:val="en-ZA"/>
        </w:rPr>
        <w:footnoteReference w:id="9"/>
      </w:r>
      <w:r w:rsidRPr="007543CF">
        <w:rPr>
          <w:rFonts w:ascii="Times New Roman" w:hAnsi="Times New Roman"/>
          <w:sz w:val="28"/>
          <w:szCs w:val="28"/>
          <w:lang w:val="en-ZA"/>
        </w:rPr>
        <w:t xml:space="preserve"> still contesting that the bid should have been evaluated. The letters drew the same response from the </w:t>
      </w:r>
      <w:r w:rsidRPr="007543CF">
        <w:rPr>
          <w:rFonts w:ascii="Times New Roman" w:hAnsi="Times New Roman"/>
          <w:sz w:val="28"/>
          <w:szCs w:val="28"/>
          <w:lang w:val="en-ZA"/>
        </w:rPr>
        <w:lastRenderedPageBreak/>
        <w:t xml:space="preserve">Procurement Manager who insisted that the applicant did not submit a trader’s license contrary to mandatory requirements. He </w:t>
      </w:r>
      <w:r w:rsidR="008B0286" w:rsidRPr="007543CF">
        <w:rPr>
          <w:rFonts w:ascii="Times New Roman" w:hAnsi="Times New Roman"/>
          <w:sz w:val="28"/>
          <w:szCs w:val="28"/>
          <w:lang w:val="en-ZA"/>
        </w:rPr>
        <w:t>referred</w:t>
      </w:r>
      <w:r w:rsidRPr="007543CF">
        <w:rPr>
          <w:rFonts w:ascii="Times New Roman" w:hAnsi="Times New Roman"/>
          <w:sz w:val="28"/>
          <w:szCs w:val="28"/>
          <w:lang w:val="en-ZA"/>
        </w:rPr>
        <w:t xml:space="preserve"> to regulations14(2) to (3)</w:t>
      </w:r>
      <w:r w:rsidRPr="007543CF">
        <w:rPr>
          <w:rFonts w:ascii="Times New Roman" w:hAnsi="Times New Roman"/>
          <w:sz w:val="28"/>
          <w:szCs w:val="28"/>
          <w:vertAlign w:val="superscript"/>
          <w:lang w:val="en-ZA"/>
        </w:rPr>
        <w:footnoteReference w:id="10"/>
      </w:r>
      <w:r w:rsidRPr="007543CF">
        <w:rPr>
          <w:rFonts w:ascii="Times New Roman" w:hAnsi="Times New Roman"/>
          <w:sz w:val="28"/>
          <w:szCs w:val="28"/>
          <w:lang w:val="en-ZA"/>
        </w:rPr>
        <w:t>, 28(3) and 31</w:t>
      </w:r>
      <w:r w:rsidRPr="007543CF">
        <w:rPr>
          <w:rFonts w:ascii="Times New Roman" w:hAnsi="Times New Roman"/>
          <w:sz w:val="28"/>
          <w:szCs w:val="28"/>
          <w:vertAlign w:val="superscript"/>
          <w:lang w:val="en-ZA"/>
        </w:rPr>
        <w:footnoteReference w:id="11"/>
      </w:r>
      <w:r w:rsidRPr="007543CF">
        <w:rPr>
          <w:rFonts w:ascii="Times New Roman" w:hAnsi="Times New Roman"/>
          <w:sz w:val="28"/>
          <w:szCs w:val="28"/>
          <w:lang w:val="en-ZA"/>
        </w:rPr>
        <w:t xml:space="preserve"> </w:t>
      </w:r>
      <w:r w:rsidR="006453D1">
        <w:rPr>
          <w:rFonts w:ascii="Times New Roman" w:hAnsi="Times New Roman"/>
          <w:sz w:val="28"/>
          <w:szCs w:val="28"/>
          <w:lang w:val="en-ZA"/>
        </w:rPr>
        <w:t xml:space="preserve">of </w:t>
      </w:r>
      <w:r w:rsidRPr="007543CF">
        <w:rPr>
          <w:rFonts w:ascii="Times New Roman" w:hAnsi="Times New Roman"/>
          <w:sz w:val="28"/>
          <w:szCs w:val="28"/>
          <w:lang w:val="en-ZA"/>
        </w:rPr>
        <w:t>Public Procurement Regulations 2007</w:t>
      </w:r>
      <w:r w:rsidR="008B0286">
        <w:rPr>
          <w:rFonts w:ascii="Times New Roman" w:hAnsi="Times New Roman"/>
          <w:sz w:val="28"/>
          <w:szCs w:val="28"/>
          <w:lang w:val="en-ZA"/>
        </w:rPr>
        <w:t xml:space="preserve">, </w:t>
      </w:r>
      <w:r w:rsidR="008B0286" w:rsidRPr="008B0286">
        <w:rPr>
          <w:rFonts w:ascii="Times New Roman" w:hAnsi="Times New Roman"/>
          <w:i/>
          <w:iCs/>
          <w:sz w:val="28"/>
          <w:szCs w:val="28"/>
          <w:lang w:val="en-ZA"/>
        </w:rPr>
        <w:t>(“the regulations”)</w:t>
      </w:r>
      <w:r w:rsidRPr="007543CF">
        <w:rPr>
          <w:rFonts w:ascii="Times New Roman" w:hAnsi="Times New Roman"/>
          <w:sz w:val="28"/>
          <w:szCs w:val="28"/>
          <w:lang w:val="en-ZA"/>
        </w:rPr>
        <w:t xml:space="preserve"> to justify the rejection of the tender. </w:t>
      </w:r>
    </w:p>
    <w:p w14:paraId="36169376" w14:textId="77777777" w:rsidR="007543CF" w:rsidRPr="007543CF" w:rsidRDefault="007543CF" w:rsidP="007543CF">
      <w:pPr>
        <w:spacing w:line="480" w:lineRule="auto"/>
        <w:jc w:val="both"/>
        <w:rPr>
          <w:rFonts w:ascii="Times New Roman" w:hAnsi="Times New Roman"/>
          <w:sz w:val="28"/>
          <w:szCs w:val="28"/>
          <w:lang w:val="en-ZA"/>
        </w:rPr>
      </w:pPr>
    </w:p>
    <w:p w14:paraId="1B23F255" w14:textId="47896A8A" w:rsidR="007543CF" w:rsidRDefault="007543CF" w:rsidP="007543CF">
      <w:pPr>
        <w:spacing w:line="480" w:lineRule="auto"/>
        <w:jc w:val="both"/>
        <w:rPr>
          <w:rFonts w:ascii="Times New Roman" w:hAnsi="Times New Roman"/>
          <w:b/>
          <w:bCs/>
          <w:sz w:val="28"/>
          <w:szCs w:val="28"/>
          <w:u w:val="single"/>
          <w:lang w:val="en-ZA"/>
        </w:rPr>
      </w:pPr>
      <w:r w:rsidRPr="007543CF">
        <w:rPr>
          <w:rFonts w:ascii="Times New Roman" w:hAnsi="Times New Roman"/>
          <w:b/>
          <w:bCs/>
          <w:sz w:val="28"/>
          <w:szCs w:val="28"/>
          <w:lang w:val="en-ZA"/>
        </w:rPr>
        <w:t>III</w:t>
      </w:r>
      <w:r w:rsidRPr="007543CF">
        <w:rPr>
          <w:rFonts w:ascii="Times New Roman" w:hAnsi="Times New Roman"/>
          <w:b/>
          <w:bCs/>
          <w:sz w:val="28"/>
          <w:szCs w:val="28"/>
          <w:lang w:val="en-ZA"/>
        </w:rPr>
        <w:tab/>
      </w:r>
      <w:r w:rsidRPr="007543CF">
        <w:rPr>
          <w:rFonts w:ascii="Times New Roman" w:hAnsi="Times New Roman"/>
          <w:b/>
          <w:bCs/>
          <w:sz w:val="28"/>
          <w:szCs w:val="28"/>
          <w:u w:val="single"/>
          <w:lang w:val="en-ZA"/>
        </w:rPr>
        <w:t>APPLICANT’S CASE:</w:t>
      </w:r>
    </w:p>
    <w:p w14:paraId="4D145FE6" w14:textId="77777777" w:rsidR="007543CF" w:rsidRPr="007543CF" w:rsidRDefault="007543CF" w:rsidP="007543CF">
      <w:pPr>
        <w:rPr>
          <w:rFonts w:eastAsiaTheme="minorHAnsi" w:cstheme="minorBidi"/>
          <w:lang w:val="en-ZA"/>
        </w:rPr>
      </w:pPr>
    </w:p>
    <w:p w14:paraId="21AFDD2A" w14:textId="208538D8" w:rsidR="007543CF" w:rsidRPr="007543CF" w:rsidRDefault="007543CF" w:rsidP="007543CF">
      <w:pPr>
        <w:spacing w:line="480" w:lineRule="auto"/>
        <w:jc w:val="both"/>
        <w:rPr>
          <w:rFonts w:ascii="Times New Roman" w:hAnsi="Times New Roman"/>
          <w:sz w:val="28"/>
          <w:szCs w:val="28"/>
          <w:lang w:val="en-ZA"/>
        </w:rPr>
      </w:pPr>
      <w:r w:rsidRPr="007543CF">
        <w:rPr>
          <w:rFonts w:ascii="Times New Roman" w:hAnsi="Times New Roman"/>
          <w:b/>
          <w:bCs/>
          <w:sz w:val="28"/>
          <w:szCs w:val="28"/>
          <w:lang w:val="en-ZA"/>
        </w:rPr>
        <w:t>[4]</w:t>
      </w:r>
      <w:r w:rsidRPr="007543CF">
        <w:rPr>
          <w:rFonts w:ascii="Times New Roman" w:hAnsi="Times New Roman"/>
          <w:sz w:val="28"/>
          <w:szCs w:val="28"/>
          <w:lang w:val="en-ZA"/>
        </w:rPr>
        <w:tab/>
      </w:r>
      <w:r w:rsidRPr="007543CF">
        <w:rPr>
          <w:rFonts w:ascii="Times New Roman" w:hAnsi="Times New Roman"/>
          <w:sz w:val="28"/>
          <w:szCs w:val="28"/>
          <w:lang w:val="en-ZA"/>
        </w:rPr>
        <w:tab/>
      </w:r>
      <w:r w:rsidR="00323B92">
        <w:rPr>
          <w:rFonts w:ascii="Times New Roman" w:hAnsi="Times New Roman"/>
          <w:sz w:val="28"/>
          <w:szCs w:val="28"/>
          <w:lang w:val="en-ZA"/>
        </w:rPr>
        <w:t>It is EXR</w:t>
      </w:r>
      <w:r w:rsidR="00323B92" w:rsidRPr="007543CF">
        <w:rPr>
          <w:rFonts w:ascii="Times New Roman" w:hAnsi="Times New Roman"/>
          <w:sz w:val="28"/>
          <w:szCs w:val="28"/>
          <w:lang w:val="en-ZA"/>
        </w:rPr>
        <w:t xml:space="preserve"> ‘</w:t>
      </w:r>
      <w:r w:rsidRPr="007543CF">
        <w:rPr>
          <w:rFonts w:ascii="Times New Roman" w:hAnsi="Times New Roman"/>
          <w:sz w:val="28"/>
          <w:szCs w:val="28"/>
          <w:lang w:val="en-ZA"/>
        </w:rPr>
        <w:t>s contention from its papers that its tender was substantially responsive and that the omission to file a copy of trader’s license is not a material deviation, reservation or omission of the tender conditions</w:t>
      </w:r>
      <w:r w:rsidRPr="007543CF">
        <w:rPr>
          <w:rFonts w:ascii="Times New Roman" w:hAnsi="Times New Roman"/>
          <w:sz w:val="28"/>
          <w:szCs w:val="28"/>
          <w:vertAlign w:val="superscript"/>
          <w:lang w:val="en-ZA"/>
        </w:rPr>
        <w:footnoteReference w:id="12"/>
      </w:r>
      <w:r w:rsidRPr="007543CF">
        <w:rPr>
          <w:rFonts w:ascii="Times New Roman" w:hAnsi="Times New Roman"/>
          <w:sz w:val="28"/>
          <w:szCs w:val="28"/>
          <w:lang w:val="en-ZA"/>
        </w:rPr>
        <w:t>. According</w:t>
      </w:r>
      <w:r w:rsidR="00686DF4">
        <w:rPr>
          <w:rFonts w:ascii="Times New Roman" w:hAnsi="Times New Roman"/>
          <w:sz w:val="28"/>
          <w:szCs w:val="28"/>
          <w:lang w:val="en-ZA"/>
        </w:rPr>
        <w:t xml:space="preserve">ly, so contends </w:t>
      </w:r>
      <w:r w:rsidR="00323B92">
        <w:rPr>
          <w:rFonts w:ascii="Times New Roman" w:hAnsi="Times New Roman"/>
          <w:sz w:val="28"/>
          <w:szCs w:val="28"/>
          <w:lang w:val="en-ZA"/>
        </w:rPr>
        <w:t>EXR</w:t>
      </w:r>
      <w:r w:rsidR="00686DF4">
        <w:rPr>
          <w:rFonts w:ascii="Times New Roman" w:hAnsi="Times New Roman"/>
          <w:sz w:val="28"/>
          <w:szCs w:val="28"/>
          <w:lang w:val="en-ZA"/>
        </w:rPr>
        <w:t xml:space="preserve">, </w:t>
      </w:r>
      <w:r w:rsidRPr="007543CF">
        <w:rPr>
          <w:rFonts w:ascii="Times New Roman" w:hAnsi="Times New Roman"/>
          <w:sz w:val="28"/>
          <w:szCs w:val="28"/>
          <w:lang w:val="en-ZA"/>
        </w:rPr>
        <w:t>this was a perfect case for the 1</w:t>
      </w:r>
      <w:r w:rsidRPr="007543CF">
        <w:rPr>
          <w:rFonts w:ascii="Times New Roman" w:hAnsi="Times New Roman"/>
          <w:sz w:val="28"/>
          <w:szCs w:val="28"/>
          <w:vertAlign w:val="superscript"/>
          <w:lang w:val="en-ZA"/>
        </w:rPr>
        <w:t>st</w:t>
      </w:r>
      <w:r w:rsidRPr="007543CF">
        <w:rPr>
          <w:rFonts w:ascii="Times New Roman" w:hAnsi="Times New Roman"/>
          <w:sz w:val="28"/>
          <w:szCs w:val="28"/>
          <w:lang w:val="en-ZA"/>
        </w:rPr>
        <w:t xml:space="preserve"> respondent to have waived the non – conformity in terms of </w:t>
      </w:r>
      <w:r w:rsidR="00EC3F64">
        <w:rPr>
          <w:rFonts w:ascii="Times New Roman" w:hAnsi="Times New Roman"/>
          <w:sz w:val="28"/>
          <w:szCs w:val="28"/>
          <w:lang w:val="en-ZA"/>
        </w:rPr>
        <w:t xml:space="preserve">the provisions of </w:t>
      </w:r>
      <w:r w:rsidRPr="007543CF">
        <w:rPr>
          <w:rFonts w:ascii="Times New Roman" w:hAnsi="Times New Roman"/>
          <w:sz w:val="28"/>
          <w:szCs w:val="28"/>
          <w:lang w:val="en-ZA"/>
        </w:rPr>
        <w:t>clause</w:t>
      </w:r>
      <w:r w:rsidR="00EC3F64">
        <w:rPr>
          <w:rFonts w:ascii="Times New Roman" w:hAnsi="Times New Roman"/>
          <w:sz w:val="28"/>
          <w:szCs w:val="28"/>
          <w:lang w:val="en-ZA"/>
        </w:rPr>
        <w:t xml:space="preserve"> 28 to</w:t>
      </w:r>
      <w:r w:rsidRPr="007543CF">
        <w:rPr>
          <w:rFonts w:ascii="Times New Roman" w:hAnsi="Times New Roman"/>
          <w:sz w:val="28"/>
          <w:szCs w:val="28"/>
          <w:lang w:val="en-ZA"/>
        </w:rPr>
        <w:t xml:space="preserve"> 30 of the bidding documents</w:t>
      </w:r>
      <w:r w:rsidR="00EC3F64">
        <w:rPr>
          <w:rStyle w:val="FootnoteReference"/>
          <w:rFonts w:ascii="Times New Roman" w:hAnsi="Times New Roman"/>
          <w:sz w:val="28"/>
          <w:szCs w:val="28"/>
          <w:lang w:val="en-ZA"/>
        </w:rPr>
        <w:footnoteReference w:id="13"/>
      </w:r>
      <w:r w:rsidRPr="007543CF">
        <w:rPr>
          <w:rFonts w:ascii="Times New Roman" w:hAnsi="Times New Roman"/>
          <w:sz w:val="28"/>
          <w:szCs w:val="28"/>
          <w:lang w:val="en-ZA"/>
        </w:rPr>
        <w:t xml:space="preserve"> and allow</w:t>
      </w:r>
      <w:r w:rsidR="002A7B01">
        <w:rPr>
          <w:rFonts w:ascii="Times New Roman" w:hAnsi="Times New Roman"/>
          <w:sz w:val="28"/>
          <w:szCs w:val="28"/>
          <w:lang w:val="en-ZA"/>
        </w:rPr>
        <w:t>ed</w:t>
      </w:r>
      <w:r w:rsidRPr="007543CF">
        <w:rPr>
          <w:rFonts w:ascii="Times New Roman" w:hAnsi="Times New Roman"/>
          <w:sz w:val="28"/>
          <w:szCs w:val="28"/>
          <w:lang w:val="en-ZA"/>
        </w:rPr>
        <w:t xml:space="preserve"> </w:t>
      </w:r>
      <w:r w:rsidR="00EC3F64">
        <w:rPr>
          <w:rFonts w:ascii="Times New Roman" w:hAnsi="Times New Roman"/>
          <w:sz w:val="28"/>
          <w:szCs w:val="28"/>
          <w:lang w:val="en-ZA"/>
        </w:rPr>
        <w:t>EXR</w:t>
      </w:r>
      <w:r w:rsidRPr="007543CF">
        <w:rPr>
          <w:rFonts w:ascii="Times New Roman" w:hAnsi="Times New Roman"/>
          <w:sz w:val="28"/>
          <w:szCs w:val="28"/>
          <w:lang w:val="en-ZA"/>
        </w:rPr>
        <w:t xml:space="preserve"> to rectify its bid by</w:t>
      </w:r>
      <w:r w:rsidR="00F62F39">
        <w:rPr>
          <w:rFonts w:ascii="Times New Roman" w:hAnsi="Times New Roman"/>
          <w:sz w:val="28"/>
          <w:szCs w:val="28"/>
          <w:lang w:val="en-ZA"/>
        </w:rPr>
        <w:t xml:space="preserve"> submitting </w:t>
      </w:r>
      <w:r w:rsidRPr="007543CF">
        <w:rPr>
          <w:rFonts w:ascii="Times New Roman" w:hAnsi="Times New Roman"/>
          <w:sz w:val="28"/>
          <w:szCs w:val="28"/>
          <w:lang w:val="en-ZA"/>
        </w:rPr>
        <w:t xml:space="preserve">a copy of the license. </w:t>
      </w:r>
      <w:r w:rsidR="00EC3F64">
        <w:rPr>
          <w:rFonts w:ascii="Times New Roman" w:hAnsi="Times New Roman"/>
          <w:sz w:val="28"/>
          <w:szCs w:val="28"/>
          <w:lang w:val="en-ZA"/>
        </w:rPr>
        <w:t xml:space="preserve">Taking all </w:t>
      </w:r>
      <w:r w:rsidRPr="007543CF">
        <w:rPr>
          <w:rFonts w:ascii="Times New Roman" w:hAnsi="Times New Roman"/>
          <w:sz w:val="28"/>
          <w:szCs w:val="28"/>
          <w:lang w:val="en-ZA"/>
        </w:rPr>
        <w:t xml:space="preserve">facts into account, </w:t>
      </w:r>
      <w:r w:rsidR="00EC3F64">
        <w:rPr>
          <w:rFonts w:ascii="Times New Roman" w:hAnsi="Times New Roman"/>
          <w:sz w:val="28"/>
          <w:szCs w:val="28"/>
          <w:lang w:val="en-ZA"/>
        </w:rPr>
        <w:t xml:space="preserve">so goes the argument, </w:t>
      </w:r>
      <w:r w:rsidRPr="007543CF">
        <w:rPr>
          <w:rFonts w:ascii="Times New Roman" w:hAnsi="Times New Roman"/>
          <w:sz w:val="28"/>
          <w:szCs w:val="28"/>
          <w:lang w:val="en-ZA"/>
        </w:rPr>
        <w:t>it was irrational of the</w:t>
      </w:r>
      <w:r w:rsidR="00DB5FB0">
        <w:rPr>
          <w:rFonts w:ascii="Times New Roman" w:hAnsi="Times New Roman"/>
          <w:sz w:val="28"/>
          <w:szCs w:val="28"/>
          <w:lang w:val="en-ZA"/>
        </w:rPr>
        <w:t xml:space="preserve"> 1</w:t>
      </w:r>
      <w:r w:rsidR="00DB5FB0" w:rsidRPr="00DB5FB0">
        <w:rPr>
          <w:rFonts w:ascii="Times New Roman" w:hAnsi="Times New Roman"/>
          <w:sz w:val="28"/>
          <w:szCs w:val="28"/>
          <w:vertAlign w:val="superscript"/>
          <w:lang w:val="en-ZA"/>
        </w:rPr>
        <w:t>st</w:t>
      </w:r>
      <w:r w:rsidR="00DB5FB0">
        <w:rPr>
          <w:rFonts w:ascii="Times New Roman" w:hAnsi="Times New Roman"/>
          <w:sz w:val="28"/>
          <w:szCs w:val="28"/>
          <w:lang w:val="en-ZA"/>
        </w:rPr>
        <w:t xml:space="preserve"> </w:t>
      </w:r>
      <w:r w:rsidRPr="007543CF">
        <w:rPr>
          <w:rFonts w:ascii="Times New Roman" w:hAnsi="Times New Roman"/>
          <w:sz w:val="28"/>
          <w:szCs w:val="28"/>
          <w:lang w:val="en-ZA"/>
        </w:rPr>
        <w:t>respondent</w:t>
      </w:r>
      <w:r w:rsidR="00DB5FB0">
        <w:rPr>
          <w:rFonts w:ascii="Times New Roman" w:hAnsi="Times New Roman"/>
          <w:sz w:val="28"/>
          <w:szCs w:val="28"/>
          <w:lang w:val="en-ZA"/>
        </w:rPr>
        <w:t xml:space="preserve"> </w:t>
      </w:r>
      <w:r w:rsidRPr="007543CF">
        <w:rPr>
          <w:rFonts w:ascii="Times New Roman" w:hAnsi="Times New Roman"/>
          <w:sz w:val="28"/>
          <w:szCs w:val="28"/>
          <w:lang w:val="en-ZA"/>
        </w:rPr>
        <w:t>not to</w:t>
      </w:r>
      <w:r w:rsidR="00EC3F64">
        <w:rPr>
          <w:rFonts w:ascii="Times New Roman" w:hAnsi="Times New Roman"/>
          <w:sz w:val="28"/>
          <w:szCs w:val="28"/>
          <w:lang w:val="en-ZA"/>
        </w:rPr>
        <w:t xml:space="preserve"> evaluate the tender that was substantially responsive. </w:t>
      </w:r>
    </w:p>
    <w:p w14:paraId="72C4493B" w14:textId="77777777" w:rsidR="007543CF" w:rsidRPr="007543CF" w:rsidRDefault="007543CF" w:rsidP="007543CF">
      <w:pPr>
        <w:spacing w:line="480" w:lineRule="auto"/>
        <w:jc w:val="both"/>
        <w:rPr>
          <w:rFonts w:ascii="Times New Roman" w:hAnsi="Times New Roman"/>
          <w:sz w:val="28"/>
          <w:szCs w:val="28"/>
          <w:lang w:val="en-ZA"/>
        </w:rPr>
      </w:pPr>
    </w:p>
    <w:p w14:paraId="22100A37" w14:textId="2C386595" w:rsidR="007543CF" w:rsidRDefault="007543CF" w:rsidP="007543CF">
      <w:pPr>
        <w:spacing w:line="480" w:lineRule="auto"/>
        <w:jc w:val="both"/>
        <w:rPr>
          <w:rFonts w:ascii="Times New Roman" w:hAnsi="Times New Roman"/>
          <w:sz w:val="28"/>
          <w:szCs w:val="28"/>
          <w:lang w:val="en-ZA"/>
        </w:rPr>
      </w:pPr>
      <w:r w:rsidRPr="007543CF">
        <w:rPr>
          <w:rFonts w:ascii="Times New Roman" w:hAnsi="Times New Roman"/>
          <w:b/>
          <w:bCs/>
          <w:sz w:val="28"/>
          <w:szCs w:val="28"/>
          <w:lang w:val="en-ZA"/>
        </w:rPr>
        <w:lastRenderedPageBreak/>
        <w:t>[5]</w:t>
      </w:r>
      <w:r w:rsidRPr="007543CF">
        <w:rPr>
          <w:rFonts w:ascii="Times New Roman" w:hAnsi="Times New Roman"/>
          <w:sz w:val="28"/>
          <w:szCs w:val="28"/>
          <w:lang w:val="en-ZA"/>
        </w:rPr>
        <w:tab/>
      </w:r>
      <w:r w:rsidRPr="007543CF">
        <w:rPr>
          <w:rFonts w:ascii="Times New Roman" w:hAnsi="Times New Roman"/>
          <w:sz w:val="28"/>
          <w:szCs w:val="28"/>
          <w:lang w:val="en-ZA"/>
        </w:rPr>
        <w:tab/>
      </w:r>
      <w:r w:rsidR="00323B92">
        <w:rPr>
          <w:rFonts w:ascii="Times New Roman" w:hAnsi="Times New Roman"/>
          <w:sz w:val="28"/>
          <w:szCs w:val="28"/>
          <w:lang w:val="en-ZA"/>
        </w:rPr>
        <w:t>EXR</w:t>
      </w:r>
      <w:r w:rsidRPr="007543CF">
        <w:rPr>
          <w:rFonts w:ascii="Times New Roman" w:hAnsi="Times New Roman"/>
          <w:sz w:val="28"/>
          <w:szCs w:val="28"/>
          <w:lang w:val="en-ZA"/>
        </w:rPr>
        <w:t xml:space="preserve"> also cries foul that its tender was not rejected before or during the opening of the tenders.</w:t>
      </w:r>
      <w:r w:rsidR="008D7529">
        <w:rPr>
          <w:rFonts w:ascii="Times New Roman" w:hAnsi="Times New Roman"/>
          <w:sz w:val="28"/>
          <w:szCs w:val="28"/>
          <w:lang w:val="en-ZA"/>
        </w:rPr>
        <w:t xml:space="preserve"> Counsel for EXR </w:t>
      </w:r>
      <w:r w:rsidRPr="007543CF">
        <w:rPr>
          <w:rFonts w:ascii="Times New Roman" w:hAnsi="Times New Roman"/>
          <w:sz w:val="28"/>
          <w:szCs w:val="28"/>
          <w:lang w:val="en-ZA"/>
        </w:rPr>
        <w:t>contende</w:t>
      </w:r>
      <w:r w:rsidR="008D7529">
        <w:rPr>
          <w:rFonts w:ascii="Times New Roman" w:hAnsi="Times New Roman"/>
          <w:sz w:val="28"/>
          <w:szCs w:val="28"/>
          <w:lang w:val="en-ZA"/>
        </w:rPr>
        <w:t>d</w:t>
      </w:r>
      <w:r w:rsidRPr="007543CF">
        <w:rPr>
          <w:rFonts w:ascii="Times New Roman" w:hAnsi="Times New Roman"/>
          <w:sz w:val="28"/>
          <w:szCs w:val="28"/>
          <w:lang w:val="en-ZA"/>
        </w:rPr>
        <w:t xml:space="preserve"> that though regulation 28(3) provides for rejection of a tender that does not meet the requirements set out in the invitation</w:t>
      </w:r>
      <w:r w:rsidR="00EC3F64">
        <w:rPr>
          <w:rFonts w:ascii="Times New Roman" w:hAnsi="Times New Roman"/>
          <w:sz w:val="28"/>
          <w:szCs w:val="28"/>
          <w:lang w:val="en-ZA"/>
        </w:rPr>
        <w:t xml:space="preserve"> to</w:t>
      </w:r>
      <w:r w:rsidRPr="007543CF">
        <w:rPr>
          <w:rFonts w:ascii="Times New Roman" w:hAnsi="Times New Roman"/>
          <w:sz w:val="28"/>
          <w:szCs w:val="28"/>
          <w:lang w:val="en-ZA"/>
        </w:rPr>
        <w:t xml:space="preserve"> tender, it is not prescriptive. It was strongly argued that submission of a certified copy of trader’s license was not set out in the invitation to tender as </w:t>
      </w:r>
      <w:r w:rsidR="00213340">
        <w:rPr>
          <w:rFonts w:ascii="Times New Roman" w:hAnsi="Times New Roman"/>
          <w:sz w:val="28"/>
          <w:szCs w:val="28"/>
          <w:lang w:val="en-ZA"/>
        </w:rPr>
        <w:t xml:space="preserve">a </w:t>
      </w:r>
      <w:r w:rsidR="00213340" w:rsidRPr="007543CF">
        <w:rPr>
          <w:rFonts w:ascii="Times New Roman" w:hAnsi="Times New Roman"/>
          <w:sz w:val="28"/>
          <w:szCs w:val="28"/>
          <w:lang w:val="en-ZA"/>
        </w:rPr>
        <w:t>mandatory</w:t>
      </w:r>
      <w:r w:rsidR="00213340">
        <w:rPr>
          <w:rFonts w:ascii="Times New Roman" w:hAnsi="Times New Roman"/>
          <w:sz w:val="28"/>
          <w:szCs w:val="28"/>
          <w:lang w:val="en-ZA"/>
        </w:rPr>
        <w:t xml:space="preserve"> </w:t>
      </w:r>
      <w:r w:rsidR="00213340" w:rsidRPr="007543CF">
        <w:rPr>
          <w:rFonts w:ascii="Times New Roman" w:hAnsi="Times New Roman"/>
          <w:sz w:val="28"/>
          <w:szCs w:val="28"/>
          <w:lang w:val="en-ZA"/>
        </w:rPr>
        <w:t>criteri</w:t>
      </w:r>
      <w:r w:rsidR="00213340">
        <w:rPr>
          <w:rFonts w:ascii="Times New Roman" w:hAnsi="Times New Roman"/>
          <w:sz w:val="28"/>
          <w:szCs w:val="28"/>
          <w:lang w:val="en-ZA"/>
        </w:rPr>
        <w:t>on</w:t>
      </w:r>
      <w:r w:rsidRPr="007543CF">
        <w:rPr>
          <w:rFonts w:ascii="Times New Roman" w:hAnsi="Times New Roman"/>
          <w:sz w:val="28"/>
          <w:szCs w:val="28"/>
          <w:lang w:val="en-ZA"/>
        </w:rPr>
        <w:t xml:space="preserve"> or </w:t>
      </w:r>
      <w:r w:rsidR="002A7B01">
        <w:rPr>
          <w:rFonts w:ascii="Times New Roman" w:hAnsi="Times New Roman"/>
          <w:sz w:val="28"/>
          <w:szCs w:val="28"/>
          <w:lang w:val="en-ZA"/>
        </w:rPr>
        <w:t>as</w:t>
      </w:r>
      <w:r w:rsidR="00213340">
        <w:rPr>
          <w:rFonts w:ascii="Times New Roman" w:hAnsi="Times New Roman"/>
          <w:sz w:val="28"/>
          <w:szCs w:val="28"/>
          <w:lang w:val="en-ZA"/>
        </w:rPr>
        <w:t xml:space="preserve"> a</w:t>
      </w:r>
      <w:r w:rsidR="002A7B01">
        <w:rPr>
          <w:rFonts w:ascii="Times New Roman" w:hAnsi="Times New Roman"/>
          <w:sz w:val="28"/>
          <w:szCs w:val="28"/>
          <w:lang w:val="en-ZA"/>
        </w:rPr>
        <w:t xml:space="preserve"> </w:t>
      </w:r>
      <w:r w:rsidRPr="007543CF">
        <w:rPr>
          <w:rFonts w:ascii="Times New Roman" w:hAnsi="Times New Roman"/>
          <w:sz w:val="28"/>
          <w:szCs w:val="28"/>
          <w:lang w:val="en-ZA"/>
        </w:rPr>
        <w:t xml:space="preserve">requirement without which tenderers were going to be disqualified in line with regulation 14(2).  </w:t>
      </w:r>
      <w:r w:rsidR="00F62F39">
        <w:rPr>
          <w:rFonts w:ascii="Times New Roman" w:hAnsi="Times New Roman"/>
          <w:sz w:val="28"/>
          <w:szCs w:val="28"/>
          <w:lang w:val="en-ZA"/>
        </w:rPr>
        <w:t xml:space="preserve"> </w:t>
      </w:r>
    </w:p>
    <w:p w14:paraId="19B78EF8" w14:textId="77777777" w:rsidR="00FE0EBD" w:rsidRPr="007543CF" w:rsidRDefault="00FE0EBD" w:rsidP="007543CF">
      <w:pPr>
        <w:spacing w:line="480" w:lineRule="auto"/>
        <w:jc w:val="both"/>
        <w:rPr>
          <w:rFonts w:ascii="Times New Roman" w:hAnsi="Times New Roman"/>
          <w:sz w:val="28"/>
          <w:szCs w:val="28"/>
          <w:lang w:val="en-ZA"/>
        </w:rPr>
      </w:pPr>
    </w:p>
    <w:p w14:paraId="5C64B27A" w14:textId="51A36697" w:rsidR="007543CF" w:rsidRPr="007543CF" w:rsidRDefault="007543CF" w:rsidP="007543CF">
      <w:pPr>
        <w:spacing w:line="480" w:lineRule="auto"/>
        <w:jc w:val="both"/>
        <w:rPr>
          <w:rFonts w:ascii="Times New Roman" w:hAnsi="Times New Roman"/>
          <w:sz w:val="28"/>
          <w:szCs w:val="28"/>
          <w:lang w:val="en-ZA"/>
        </w:rPr>
      </w:pPr>
      <w:r w:rsidRPr="007543CF">
        <w:rPr>
          <w:rFonts w:ascii="Times New Roman" w:hAnsi="Times New Roman"/>
          <w:b/>
          <w:bCs/>
          <w:sz w:val="28"/>
          <w:szCs w:val="28"/>
          <w:lang w:val="en-ZA"/>
        </w:rPr>
        <w:t>[</w:t>
      </w:r>
      <w:r w:rsidR="00EC3F64">
        <w:rPr>
          <w:rFonts w:ascii="Times New Roman" w:hAnsi="Times New Roman"/>
          <w:b/>
          <w:bCs/>
          <w:sz w:val="28"/>
          <w:szCs w:val="28"/>
          <w:lang w:val="en-ZA"/>
        </w:rPr>
        <w:t>6</w:t>
      </w:r>
      <w:r w:rsidRPr="007543CF">
        <w:rPr>
          <w:rFonts w:ascii="Times New Roman" w:hAnsi="Times New Roman"/>
          <w:b/>
          <w:bCs/>
          <w:sz w:val="28"/>
          <w:szCs w:val="28"/>
          <w:lang w:val="en-ZA"/>
        </w:rPr>
        <w:t>]</w:t>
      </w:r>
      <w:r w:rsidRPr="007543CF">
        <w:rPr>
          <w:rFonts w:ascii="Times New Roman" w:hAnsi="Times New Roman"/>
          <w:b/>
          <w:bCs/>
          <w:sz w:val="28"/>
          <w:szCs w:val="28"/>
          <w:lang w:val="en-ZA"/>
        </w:rPr>
        <w:tab/>
      </w:r>
      <w:r w:rsidRPr="007543CF">
        <w:rPr>
          <w:rFonts w:ascii="Times New Roman" w:hAnsi="Times New Roman"/>
          <w:sz w:val="28"/>
          <w:szCs w:val="28"/>
          <w:lang w:val="en-ZA"/>
        </w:rPr>
        <w:tab/>
      </w:r>
      <w:r w:rsidR="00DB5FB0">
        <w:rPr>
          <w:rFonts w:ascii="Times New Roman" w:hAnsi="Times New Roman"/>
          <w:sz w:val="28"/>
          <w:szCs w:val="28"/>
          <w:lang w:val="en-ZA"/>
        </w:rPr>
        <w:t xml:space="preserve">Counsel </w:t>
      </w:r>
      <w:r w:rsidRPr="007543CF">
        <w:rPr>
          <w:rFonts w:ascii="Times New Roman" w:hAnsi="Times New Roman"/>
          <w:sz w:val="28"/>
          <w:szCs w:val="28"/>
          <w:lang w:val="en-ZA"/>
        </w:rPr>
        <w:t>voraciously argued that in assessing materiality of compliance with the tender requirements it was imperative to link the question of compliance to the purpose of the relevant provision in the tender document. In this regard re</w:t>
      </w:r>
      <w:r w:rsidR="00C80EC2">
        <w:rPr>
          <w:rFonts w:ascii="Times New Roman" w:hAnsi="Times New Roman"/>
          <w:sz w:val="28"/>
          <w:szCs w:val="28"/>
          <w:lang w:val="en-ZA"/>
        </w:rPr>
        <w:t>liance was placed</w:t>
      </w:r>
      <w:r w:rsidRPr="007543CF">
        <w:rPr>
          <w:rFonts w:ascii="Times New Roman" w:hAnsi="Times New Roman"/>
          <w:sz w:val="28"/>
          <w:szCs w:val="28"/>
          <w:lang w:val="en-ZA"/>
        </w:rPr>
        <w:t xml:space="preserve"> in </w:t>
      </w:r>
      <w:r w:rsidRPr="007543CF">
        <w:rPr>
          <w:rFonts w:ascii="Times New Roman" w:hAnsi="Times New Roman"/>
          <w:b/>
          <w:bCs/>
          <w:sz w:val="28"/>
          <w:szCs w:val="28"/>
          <w:lang w:val="en-ZA"/>
        </w:rPr>
        <w:t>All Pay Consolidated Investment Holdings (Pty) Ltd and Others v Chief Executive Officer of The South African Social Security Agency and Others</w:t>
      </w:r>
      <w:r w:rsidRPr="007543CF">
        <w:rPr>
          <w:rFonts w:ascii="Times New Roman" w:hAnsi="Times New Roman"/>
          <w:sz w:val="28"/>
          <w:szCs w:val="28"/>
          <w:lang w:val="en-ZA"/>
        </w:rPr>
        <w:t xml:space="preserve"> 2014 (1) SA 604 (CC)</w:t>
      </w:r>
      <w:r w:rsidR="00C80EC2">
        <w:rPr>
          <w:rFonts w:ascii="Times New Roman" w:hAnsi="Times New Roman"/>
          <w:sz w:val="28"/>
          <w:szCs w:val="28"/>
          <w:lang w:val="en-ZA"/>
        </w:rPr>
        <w:t xml:space="preserve">. </w:t>
      </w:r>
      <w:r w:rsidRPr="007543CF">
        <w:rPr>
          <w:rFonts w:ascii="Times New Roman" w:hAnsi="Times New Roman"/>
          <w:sz w:val="28"/>
          <w:szCs w:val="28"/>
          <w:lang w:val="en-ZA"/>
        </w:rPr>
        <w:t xml:space="preserve">Counsel sought to draw the distinction in the approach </w:t>
      </w:r>
      <w:r w:rsidR="00C80EC2">
        <w:rPr>
          <w:rFonts w:ascii="Times New Roman" w:hAnsi="Times New Roman"/>
          <w:sz w:val="28"/>
          <w:szCs w:val="28"/>
          <w:lang w:val="en-ZA"/>
        </w:rPr>
        <w:t xml:space="preserve">followed </w:t>
      </w:r>
      <w:r w:rsidRPr="007543CF">
        <w:rPr>
          <w:rFonts w:ascii="Times New Roman" w:hAnsi="Times New Roman"/>
          <w:sz w:val="28"/>
          <w:szCs w:val="28"/>
          <w:lang w:val="en-ZA"/>
        </w:rPr>
        <w:t xml:space="preserve">between </w:t>
      </w:r>
      <w:r w:rsidR="00DB5FB0" w:rsidRPr="00DB5FB0">
        <w:rPr>
          <w:rFonts w:ascii="Times New Roman" w:hAnsi="Times New Roman"/>
          <w:b/>
          <w:bCs/>
          <w:sz w:val="28"/>
          <w:szCs w:val="28"/>
          <w:lang w:val="en-ZA"/>
        </w:rPr>
        <w:t>All Pay</w:t>
      </w:r>
      <w:r w:rsidR="00DB5FB0">
        <w:rPr>
          <w:rFonts w:ascii="Times New Roman" w:hAnsi="Times New Roman"/>
          <w:sz w:val="28"/>
          <w:szCs w:val="28"/>
          <w:lang w:val="en-ZA"/>
        </w:rPr>
        <w:t xml:space="preserve">, </w:t>
      </w:r>
      <w:r w:rsidR="00DB5FB0" w:rsidRPr="00DB5FB0">
        <w:rPr>
          <w:rFonts w:ascii="Times New Roman" w:hAnsi="Times New Roman"/>
          <w:i/>
          <w:iCs/>
          <w:sz w:val="28"/>
          <w:szCs w:val="28"/>
          <w:lang w:val="en-ZA"/>
        </w:rPr>
        <w:t>supra</w:t>
      </w:r>
      <w:r w:rsidR="00DB5FB0">
        <w:rPr>
          <w:rFonts w:ascii="Times New Roman" w:hAnsi="Times New Roman"/>
          <w:sz w:val="28"/>
          <w:szCs w:val="28"/>
          <w:lang w:val="en-ZA"/>
        </w:rPr>
        <w:t xml:space="preserve">, </w:t>
      </w:r>
      <w:r w:rsidR="00C80EC2">
        <w:rPr>
          <w:rFonts w:ascii="Times New Roman" w:hAnsi="Times New Roman"/>
          <w:sz w:val="28"/>
          <w:szCs w:val="28"/>
          <w:lang w:val="en-ZA"/>
        </w:rPr>
        <w:t xml:space="preserve">and </w:t>
      </w:r>
      <w:bookmarkStart w:id="1" w:name="_Hlk112399864"/>
      <w:r w:rsidRPr="007543CF">
        <w:rPr>
          <w:rFonts w:ascii="Times New Roman" w:hAnsi="Times New Roman"/>
          <w:b/>
          <w:bCs/>
          <w:sz w:val="28"/>
          <w:szCs w:val="28"/>
          <w:lang w:val="en-ZA"/>
        </w:rPr>
        <w:t xml:space="preserve">SCIG-SMCG-TIM Joint Venture and One v </w:t>
      </w:r>
      <w:proofErr w:type="spellStart"/>
      <w:r w:rsidRPr="007543CF">
        <w:rPr>
          <w:rFonts w:ascii="Times New Roman" w:hAnsi="Times New Roman"/>
          <w:b/>
          <w:bCs/>
          <w:sz w:val="28"/>
          <w:szCs w:val="28"/>
          <w:lang w:val="en-ZA"/>
        </w:rPr>
        <w:t>Unik</w:t>
      </w:r>
      <w:proofErr w:type="spellEnd"/>
      <w:r w:rsidRPr="007543CF">
        <w:rPr>
          <w:rFonts w:ascii="Times New Roman" w:hAnsi="Times New Roman"/>
          <w:b/>
          <w:bCs/>
          <w:sz w:val="28"/>
          <w:szCs w:val="28"/>
          <w:lang w:val="en-ZA"/>
        </w:rPr>
        <w:t xml:space="preserve"> Construction Engineering (Pty) Ltd</w:t>
      </w:r>
      <w:bookmarkEnd w:id="1"/>
      <w:r w:rsidRPr="007543CF">
        <w:rPr>
          <w:rFonts w:ascii="Times New Roman" w:hAnsi="Times New Roman"/>
          <w:sz w:val="28"/>
          <w:szCs w:val="28"/>
          <w:lang w:val="en-ZA"/>
        </w:rPr>
        <w:t xml:space="preserve"> C of A (CIV) 50/2020. </w:t>
      </w:r>
      <w:r w:rsidR="00400D59">
        <w:rPr>
          <w:rFonts w:ascii="Times New Roman" w:hAnsi="Times New Roman"/>
          <w:sz w:val="28"/>
          <w:szCs w:val="28"/>
          <w:lang w:val="en-ZA"/>
        </w:rPr>
        <w:t xml:space="preserve">The distinction is not obvious to me as the Court of Appeal considered both the principles enunciated in </w:t>
      </w:r>
      <w:r w:rsidR="00400D59" w:rsidRPr="00400D59">
        <w:rPr>
          <w:rFonts w:ascii="Times New Roman" w:hAnsi="Times New Roman"/>
          <w:b/>
          <w:bCs/>
          <w:sz w:val="28"/>
          <w:szCs w:val="28"/>
          <w:lang w:val="en-ZA"/>
        </w:rPr>
        <w:t>All Pay</w:t>
      </w:r>
      <w:r w:rsidR="00400D59">
        <w:rPr>
          <w:rFonts w:ascii="Times New Roman" w:hAnsi="Times New Roman"/>
          <w:sz w:val="28"/>
          <w:szCs w:val="28"/>
          <w:lang w:val="en-ZA"/>
        </w:rPr>
        <w:t xml:space="preserve">, </w:t>
      </w:r>
      <w:r w:rsidR="00400D59" w:rsidRPr="00400D59">
        <w:rPr>
          <w:rFonts w:ascii="Times New Roman" w:hAnsi="Times New Roman"/>
          <w:i/>
          <w:iCs/>
          <w:sz w:val="28"/>
          <w:szCs w:val="28"/>
          <w:lang w:val="en-ZA"/>
        </w:rPr>
        <w:t>supra,</w:t>
      </w:r>
      <w:r w:rsidR="00400D59">
        <w:rPr>
          <w:rFonts w:ascii="Times New Roman" w:hAnsi="Times New Roman"/>
          <w:sz w:val="28"/>
          <w:szCs w:val="28"/>
          <w:lang w:val="en-ZA"/>
        </w:rPr>
        <w:t xml:space="preserve"> and </w:t>
      </w:r>
      <w:r w:rsidR="00400D59" w:rsidRPr="001D436D">
        <w:rPr>
          <w:rFonts w:ascii="Times New Roman" w:eastAsia="MS Mincho" w:hAnsi="Times New Roman"/>
          <w:b/>
          <w:bCs/>
          <w:iCs/>
          <w:sz w:val="28"/>
          <w:szCs w:val="28"/>
          <w:lang w:val="en-ZA" w:eastAsia="en-ZA"/>
        </w:rPr>
        <w:t>Millennium Waste Management (Pty) Ltd v Chairperson, Tender Board: Limpopo Province &amp; others</w:t>
      </w:r>
      <w:r w:rsidR="00400D59" w:rsidRPr="001D436D">
        <w:rPr>
          <w:rFonts w:ascii="Times New Roman" w:eastAsia="MS Mincho" w:hAnsi="Times New Roman"/>
          <w:iCs/>
          <w:sz w:val="28"/>
          <w:szCs w:val="28"/>
          <w:lang w:val="en-ZA" w:eastAsia="en-ZA"/>
        </w:rPr>
        <w:t xml:space="preserve"> </w:t>
      </w:r>
      <w:r w:rsidR="00400D59" w:rsidRPr="001D436D">
        <w:rPr>
          <w:rFonts w:ascii="Times New Roman" w:eastAsia="MS Mincho" w:hAnsi="Times New Roman"/>
          <w:sz w:val="28"/>
          <w:szCs w:val="28"/>
          <w:lang w:val="en-ZA" w:eastAsia="en-ZA"/>
        </w:rPr>
        <w:t>2008 (2) SA 481 (SCA)</w:t>
      </w:r>
      <w:r w:rsidR="00400D59">
        <w:rPr>
          <w:rFonts w:ascii="Times New Roman" w:eastAsia="MS Mincho" w:hAnsi="Times New Roman"/>
          <w:sz w:val="28"/>
          <w:szCs w:val="28"/>
          <w:lang w:val="en-ZA" w:eastAsia="en-ZA"/>
        </w:rPr>
        <w:t>.</w:t>
      </w:r>
    </w:p>
    <w:p w14:paraId="1E1FCBA3" w14:textId="77777777" w:rsidR="007543CF" w:rsidRPr="007543CF" w:rsidRDefault="007543CF" w:rsidP="00911ECF">
      <w:pPr>
        <w:pStyle w:val="NoSpacing"/>
        <w:rPr>
          <w:lang w:val="en-ZA"/>
        </w:rPr>
      </w:pPr>
    </w:p>
    <w:p w14:paraId="018EC6B2" w14:textId="57981DBD" w:rsidR="00C3447C" w:rsidRDefault="007543CF" w:rsidP="007543CF">
      <w:pPr>
        <w:spacing w:line="480" w:lineRule="auto"/>
        <w:jc w:val="both"/>
        <w:rPr>
          <w:rFonts w:ascii="Times New Roman" w:hAnsi="Times New Roman"/>
          <w:sz w:val="28"/>
          <w:szCs w:val="28"/>
          <w:lang w:val="en-ZA"/>
        </w:rPr>
      </w:pPr>
      <w:r w:rsidRPr="007543CF">
        <w:rPr>
          <w:rFonts w:ascii="Times New Roman" w:hAnsi="Times New Roman"/>
          <w:b/>
          <w:bCs/>
          <w:sz w:val="28"/>
          <w:szCs w:val="28"/>
          <w:lang w:val="en-ZA"/>
        </w:rPr>
        <w:t>[</w:t>
      </w:r>
      <w:r w:rsidR="00FE0EBD">
        <w:rPr>
          <w:rFonts w:ascii="Times New Roman" w:hAnsi="Times New Roman"/>
          <w:b/>
          <w:bCs/>
          <w:sz w:val="28"/>
          <w:szCs w:val="28"/>
          <w:lang w:val="en-ZA"/>
        </w:rPr>
        <w:t>7</w:t>
      </w:r>
      <w:r w:rsidRPr="007543CF">
        <w:rPr>
          <w:rFonts w:ascii="Times New Roman" w:hAnsi="Times New Roman"/>
          <w:b/>
          <w:bCs/>
          <w:sz w:val="28"/>
          <w:szCs w:val="28"/>
          <w:lang w:val="en-ZA"/>
        </w:rPr>
        <w:t>]</w:t>
      </w:r>
      <w:r w:rsidRPr="007543CF">
        <w:rPr>
          <w:rFonts w:ascii="Times New Roman" w:hAnsi="Times New Roman"/>
          <w:b/>
          <w:bCs/>
          <w:sz w:val="28"/>
          <w:szCs w:val="28"/>
          <w:lang w:val="en-ZA"/>
        </w:rPr>
        <w:tab/>
      </w:r>
      <w:r w:rsidRPr="007543CF">
        <w:rPr>
          <w:rFonts w:ascii="Times New Roman" w:hAnsi="Times New Roman"/>
          <w:sz w:val="28"/>
          <w:szCs w:val="28"/>
          <w:lang w:val="en-ZA"/>
        </w:rPr>
        <w:tab/>
      </w:r>
      <w:r w:rsidR="00FE0EBD">
        <w:rPr>
          <w:rFonts w:ascii="Times New Roman" w:hAnsi="Times New Roman"/>
          <w:sz w:val="28"/>
          <w:szCs w:val="28"/>
          <w:lang w:val="en-ZA"/>
        </w:rPr>
        <w:t>To reinforce the contention that the error was inconsequential, it was contended that what is key in terms of regulation 29(4) in evaluating tenders was price,</w:t>
      </w:r>
      <w:r w:rsidRPr="007543CF">
        <w:rPr>
          <w:rFonts w:ascii="Times New Roman" w:hAnsi="Times New Roman"/>
          <w:sz w:val="28"/>
          <w:szCs w:val="28"/>
          <w:lang w:val="en-ZA"/>
        </w:rPr>
        <w:t xml:space="preserve"> as a result of which it was permissible </w:t>
      </w:r>
      <w:r w:rsidR="002A7B01">
        <w:rPr>
          <w:rFonts w:ascii="Times New Roman" w:hAnsi="Times New Roman"/>
          <w:sz w:val="28"/>
          <w:szCs w:val="28"/>
          <w:lang w:val="en-ZA"/>
        </w:rPr>
        <w:t xml:space="preserve">during evaluation </w:t>
      </w:r>
      <w:r w:rsidRPr="007543CF">
        <w:rPr>
          <w:rFonts w:ascii="Times New Roman" w:hAnsi="Times New Roman"/>
          <w:sz w:val="28"/>
          <w:szCs w:val="28"/>
          <w:lang w:val="en-ZA"/>
        </w:rPr>
        <w:t>for tenderers to submit documents which do not affect the substance of a tender or the tendered price</w:t>
      </w:r>
      <w:r w:rsidR="00213340">
        <w:rPr>
          <w:rFonts w:ascii="Times New Roman" w:hAnsi="Times New Roman"/>
          <w:sz w:val="28"/>
          <w:szCs w:val="28"/>
          <w:lang w:val="en-ZA"/>
        </w:rPr>
        <w:t>.</w:t>
      </w:r>
      <w:r w:rsidRPr="007543CF">
        <w:rPr>
          <w:rFonts w:ascii="Times New Roman" w:hAnsi="Times New Roman"/>
          <w:sz w:val="28"/>
          <w:szCs w:val="28"/>
          <w:lang w:val="en-ZA"/>
        </w:rPr>
        <w:t xml:space="preserve"> </w:t>
      </w:r>
    </w:p>
    <w:p w14:paraId="31C772AB" w14:textId="77777777" w:rsidR="00C3447C" w:rsidRDefault="00C3447C" w:rsidP="007543CF">
      <w:pPr>
        <w:spacing w:line="480" w:lineRule="auto"/>
        <w:jc w:val="both"/>
        <w:rPr>
          <w:rFonts w:ascii="Times New Roman" w:hAnsi="Times New Roman"/>
          <w:sz w:val="28"/>
          <w:szCs w:val="28"/>
          <w:lang w:val="en-ZA"/>
        </w:rPr>
      </w:pPr>
    </w:p>
    <w:p w14:paraId="03327661" w14:textId="596A7466" w:rsidR="00C3447C" w:rsidRDefault="00C3447C" w:rsidP="00C3447C">
      <w:pPr>
        <w:spacing w:line="480" w:lineRule="auto"/>
        <w:jc w:val="both"/>
        <w:rPr>
          <w:rFonts w:ascii="Times New Roman" w:hAnsi="Times New Roman"/>
          <w:sz w:val="28"/>
          <w:szCs w:val="28"/>
          <w:lang w:val="en-ZA"/>
        </w:rPr>
      </w:pPr>
      <w:r w:rsidRPr="007543CF">
        <w:rPr>
          <w:rFonts w:ascii="Times New Roman" w:hAnsi="Times New Roman"/>
          <w:b/>
          <w:bCs/>
          <w:sz w:val="28"/>
          <w:szCs w:val="28"/>
          <w:lang w:val="en-ZA"/>
        </w:rPr>
        <w:t>[</w:t>
      </w:r>
      <w:r>
        <w:rPr>
          <w:rFonts w:ascii="Times New Roman" w:hAnsi="Times New Roman"/>
          <w:b/>
          <w:bCs/>
          <w:sz w:val="28"/>
          <w:szCs w:val="28"/>
          <w:lang w:val="en-ZA"/>
        </w:rPr>
        <w:t>8</w:t>
      </w:r>
      <w:r w:rsidRPr="007543CF">
        <w:rPr>
          <w:rFonts w:ascii="Times New Roman" w:hAnsi="Times New Roman"/>
          <w:b/>
          <w:bCs/>
          <w:sz w:val="28"/>
          <w:szCs w:val="28"/>
          <w:lang w:val="en-ZA"/>
        </w:rPr>
        <w:t>]</w:t>
      </w:r>
      <w:r w:rsidRPr="007543CF">
        <w:rPr>
          <w:rFonts w:ascii="Times New Roman" w:hAnsi="Times New Roman"/>
          <w:sz w:val="28"/>
          <w:szCs w:val="28"/>
          <w:lang w:val="en-ZA"/>
        </w:rPr>
        <w:tab/>
      </w:r>
      <w:r w:rsidRPr="007543CF">
        <w:rPr>
          <w:rFonts w:ascii="Times New Roman" w:hAnsi="Times New Roman"/>
          <w:sz w:val="28"/>
          <w:szCs w:val="28"/>
          <w:lang w:val="en-ZA"/>
        </w:rPr>
        <w:tab/>
      </w:r>
      <w:r>
        <w:rPr>
          <w:rFonts w:ascii="Times New Roman" w:hAnsi="Times New Roman"/>
          <w:sz w:val="28"/>
          <w:szCs w:val="28"/>
          <w:lang w:val="en-ZA"/>
        </w:rPr>
        <w:t xml:space="preserve">The following </w:t>
      </w:r>
      <w:r w:rsidR="002A7B01">
        <w:rPr>
          <w:rFonts w:ascii="Times New Roman" w:hAnsi="Times New Roman"/>
          <w:sz w:val="28"/>
          <w:szCs w:val="28"/>
          <w:lang w:val="en-ZA"/>
        </w:rPr>
        <w:t xml:space="preserve">additional </w:t>
      </w:r>
      <w:r>
        <w:rPr>
          <w:rFonts w:ascii="Times New Roman" w:hAnsi="Times New Roman"/>
          <w:sz w:val="28"/>
          <w:szCs w:val="28"/>
          <w:lang w:val="en-ZA"/>
        </w:rPr>
        <w:t>complain</w:t>
      </w:r>
      <w:r w:rsidR="00E46728">
        <w:rPr>
          <w:rFonts w:ascii="Times New Roman" w:hAnsi="Times New Roman"/>
          <w:sz w:val="28"/>
          <w:szCs w:val="28"/>
          <w:lang w:val="en-ZA"/>
        </w:rPr>
        <w:t xml:space="preserve">ts </w:t>
      </w:r>
      <w:r>
        <w:rPr>
          <w:rFonts w:ascii="Times New Roman" w:hAnsi="Times New Roman"/>
          <w:sz w:val="28"/>
          <w:szCs w:val="28"/>
          <w:lang w:val="en-ZA"/>
        </w:rPr>
        <w:t>appear in EXR’s papers</w:t>
      </w:r>
      <w:r w:rsidR="00912AA7">
        <w:rPr>
          <w:rStyle w:val="FootnoteReference"/>
          <w:rFonts w:ascii="Times New Roman" w:hAnsi="Times New Roman"/>
          <w:sz w:val="28"/>
          <w:szCs w:val="28"/>
          <w:lang w:val="en-ZA"/>
        </w:rPr>
        <w:footnoteReference w:id="14"/>
      </w:r>
      <w:r w:rsidR="002A7B01">
        <w:rPr>
          <w:rFonts w:ascii="Times New Roman" w:hAnsi="Times New Roman"/>
          <w:sz w:val="28"/>
          <w:szCs w:val="28"/>
          <w:lang w:val="en-ZA"/>
        </w:rPr>
        <w:t>:</w:t>
      </w:r>
    </w:p>
    <w:p w14:paraId="41F41B04" w14:textId="77777777" w:rsidR="00C3447C" w:rsidRPr="007543CF" w:rsidRDefault="00C3447C" w:rsidP="00911ECF">
      <w:pPr>
        <w:pStyle w:val="NoSpacing"/>
        <w:rPr>
          <w:lang w:val="en-ZA"/>
        </w:rPr>
      </w:pPr>
    </w:p>
    <w:p w14:paraId="5B53305A" w14:textId="5341C1E4" w:rsidR="00E46728" w:rsidRDefault="00E46728" w:rsidP="00E46728">
      <w:pPr>
        <w:spacing w:line="480" w:lineRule="auto"/>
        <w:ind w:left="2160" w:hanging="720"/>
        <w:jc w:val="both"/>
        <w:rPr>
          <w:rFonts w:ascii="Times New Roman" w:eastAsia="MS Mincho" w:hAnsi="Times New Roman"/>
          <w:sz w:val="28"/>
          <w:szCs w:val="28"/>
          <w:lang w:val="en-ZA" w:eastAsia="en-ZA"/>
        </w:rPr>
      </w:pPr>
      <w:r>
        <w:rPr>
          <w:rFonts w:ascii="Times New Roman" w:hAnsi="Times New Roman"/>
          <w:sz w:val="28"/>
          <w:szCs w:val="28"/>
          <w:lang w:val="en-ZA"/>
        </w:rPr>
        <w:t>8</w:t>
      </w:r>
      <w:r w:rsidR="00C3447C" w:rsidRPr="007543CF">
        <w:rPr>
          <w:rFonts w:ascii="Times New Roman" w:hAnsi="Times New Roman"/>
          <w:sz w:val="28"/>
          <w:szCs w:val="28"/>
          <w:lang w:val="en-ZA"/>
        </w:rPr>
        <w:t>.1</w:t>
      </w:r>
      <w:r w:rsidR="00C3447C" w:rsidRPr="007543CF">
        <w:rPr>
          <w:rFonts w:ascii="Times New Roman" w:hAnsi="Times New Roman"/>
          <w:sz w:val="28"/>
          <w:szCs w:val="28"/>
          <w:lang w:val="en-ZA"/>
        </w:rPr>
        <w:tab/>
        <w:t xml:space="preserve"> </w:t>
      </w:r>
      <w:r>
        <w:rPr>
          <w:rFonts w:ascii="Times New Roman" w:hAnsi="Times New Roman"/>
          <w:sz w:val="28"/>
          <w:szCs w:val="28"/>
          <w:lang w:val="en-ZA"/>
        </w:rPr>
        <w:t xml:space="preserve">contrary to regulation 30(2) EXR was not informed </w:t>
      </w:r>
      <w:r w:rsidR="00FE0EBD">
        <w:rPr>
          <w:rFonts w:ascii="Times New Roman" w:eastAsia="MS Mincho" w:hAnsi="Times New Roman"/>
          <w:sz w:val="28"/>
          <w:szCs w:val="28"/>
          <w:lang w:val="en-ZA" w:eastAsia="en-ZA"/>
        </w:rPr>
        <w:t>when a tenderer who submitted the most favourable tender was invited to enter into a contract</w:t>
      </w:r>
      <w:r>
        <w:rPr>
          <w:rFonts w:ascii="Times New Roman" w:eastAsia="MS Mincho" w:hAnsi="Times New Roman"/>
          <w:sz w:val="28"/>
          <w:szCs w:val="28"/>
          <w:lang w:val="en-ZA" w:eastAsia="en-ZA"/>
        </w:rPr>
        <w:t>;</w:t>
      </w:r>
    </w:p>
    <w:p w14:paraId="4F7B964C" w14:textId="77777777" w:rsidR="00E46728" w:rsidRDefault="00E46728" w:rsidP="00911ECF">
      <w:pPr>
        <w:pStyle w:val="NoSpacing"/>
        <w:rPr>
          <w:rFonts w:eastAsia="MS Mincho"/>
          <w:lang w:val="en-ZA" w:eastAsia="en-ZA"/>
        </w:rPr>
      </w:pPr>
    </w:p>
    <w:p w14:paraId="53512488" w14:textId="58816C48" w:rsidR="00E46728" w:rsidRDefault="00E46728" w:rsidP="00E46728">
      <w:pPr>
        <w:spacing w:line="480" w:lineRule="auto"/>
        <w:ind w:left="2160" w:hanging="720"/>
        <w:jc w:val="both"/>
        <w:rPr>
          <w:rFonts w:ascii="Times New Roman" w:eastAsia="MS Mincho" w:hAnsi="Times New Roman"/>
          <w:sz w:val="28"/>
          <w:szCs w:val="28"/>
          <w:lang w:val="en-ZA" w:eastAsia="en-ZA"/>
        </w:rPr>
      </w:pPr>
      <w:r>
        <w:rPr>
          <w:rFonts w:ascii="Times New Roman" w:eastAsia="MS Mincho" w:hAnsi="Times New Roman"/>
          <w:sz w:val="28"/>
          <w:szCs w:val="28"/>
          <w:lang w:val="en-ZA" w:eastAsia="en-ZA"/>
        </w:rPr>
        <w:t>8.2</w:t>
      </w:r>
      <w:r>
        <w:rPr>
          <w:rFonts w:ascii="Times New Roman" w:eastAsia="MS Mincho" w:hAnsi="Times New Roman"/>
          <w:sz w:val="28"/>
          <w:szCs w:val="28"/>
          <w:lang w:val="en-ZA" w:eastAsia="en-ZA"/>
        </w:rPr>
        <w:tab/>
        <w:t>the tender was</w:t>
      </w:r>
      <w:r w:rsidR="00FE0EBD">
        <w:rPr>
          <w:rFonts w:ascii="Times New Roman" w:eastAsia="MS Mincho" w:hAnsi="Times New Roman"/>
          <w:sz w:val="28"/>
          <w:szCs w:val="28"/>
          <w:lang w:val="en-ZA" w:eastAsia="en-ZA"/>
        </w:rPr>
        <w:t xml:space="preserve"> not rejected before opening or at the opening </w:t>
      </w:r>
      <w:r>
        <w:rPr>
          <w:rFonts w:ascii="Times New Roman" w:eastAsia="MS Mincho" w:hAnsi="Times New Roman"/>
          <w:sz w:val="28"/>
          <w:szCs w:val="28"/>
          <w:lang w:val="en-ZA" w:eastAsia="en-ZA"/>
        </w:rPr>
        <w:t xml:space="preserve">of the tenders; </w:t>
      </w:r>
    </w:p>
    <w:p w14:paraId="7823F7BF" w14:textId="16E44251" w:rsidR="00E46728" w:rsidRDefault="00E46728" w:rsidP="00E46728">
      <w:pPr>
        <w:spacing w:line="480" w:lineRule="auto"/>
        <w:ind w:left="2160" w:hanging="720"/>
        <w:jc w:val="both"/>
        <w:rPr>
          <w:rFonts w:ascii="Times New Roman" w:eastAsia="MS Mincho" w:hAnsi="Times New Roman"/>
          <w:sz w:val="28"/>
          <w:szCs w:val="28"/>
          <w:lang w:val="en-ZA" w:eastAsia="en-ZA"/>
        </w:rPr>
      </w:pPr>
    </w:p>
    <w:p w14:paraId="57BD74B0" w14:textId="78FA6CDC" w:rsidR="00FE0EBD" w:rsidRDefault="00E46728" w:rsidP="00E46728">
      <w:pPr>
        <w:spacing w:line="480" w:lineRule="auto"/>
        <w:ind w:left="2160" w:hanging="720"/>
        <w:jc w:val="both"/>
        <w:rPr>
          <w:rFonts w:ascii="Times New Roman" w:eastAsia="MS Mincho" w:hAnsi="Times New Roman"/>
          <w:sz w:val="28"/>
          <w:szCs w:val="28"/>
          <w:lang w:val="en-ZA" w:eastAsia="en-ZA"/>
        </w:rPr>
      </w:pPr>
      <w:r>
        <w:rPr>
          <w:rFonts w:ascii="Times New Roman" w:eastAsia="MS Mincho" w:hAnsi="Times New Roman"/>
          <w:sz w:val="28"/>
          <w:szCs w:val="28"/>
          <w:lang w:val="en-ZA" w:eastAsia="en-ZA"/>
        </w:rPr>
        <w:t>8.3</w:t>
      </w:r>
      <w:r>
        <w:rPr>
          <w:rFonts w:ascii="Times New Roman" w:eastAsia="MS Mincho" w:hAnsi="Times New Roman"/>
          <w:sz w:val="28"/>
          <w:szCs w:val="28"/>
          <w:lang w:val="en-ZA" w:eastAsia="en-ZA"/>
        </w:rPr>
        <w:tab/>
      </w:r>
      <w:r w:rsidR="00FE0EBD">
        <w:rPr>
          <w:rFonts w:ascii="Times New Roman" w:eastAsia="MS Mincho" w:hAnsi="Times New Roman"/>
          <w:sz w:val="28"/>
          <w:szCs w:val="28"/>
          <w:lang w:val="en-ZA" w:eastAsia="en-ZA"/>
        </w:rPr>
        <w:t xml:space="preserve"> the 5</w:t>
      </w:r>
      <w:r w:rsidR="00FE0EBD" w:rsidRPr="00C765C3">
        <w:rPr>
          <w:rFonts w:ascii="Times New Roman" w:eastAsia="MS Mincho" w:hAnsi="Times New Roman"/>
          <w:sz w:val="28"/>
          <w:szCs w:val="28"/>
          <w:vertAlign w:val="superscript"/>
          <w:lang w:val="en-ZA" w:eastAsia="en-ZA"/>
        </w:rPr>
        <w:t>th</w:t>
      </w:r>
      <w:r w:rsidR="00FE0EBD">
        <w:rPr>
          <w:rFonts w:ascii="Times New Roman" w:eastAsia="MS Mincho" w:hAnsi="Times New Roman"/>
          <w:sz w:val="28"/>
          <w:szCs w:val="28"/>
          <w:lang w:val="en-ZA" w:eastAsia="en-ZA"/>
        </w:rPr>
        <w:t xml:space="preserve"> respondent did not offer unsuccessful tenderers debriefing</w:t>
      </w:r>
      <w:r>
        <w:rPr>
          <w:rFonts w:ascii="Times New Roman" w:eastAsia="MS Mincho" w:hAnsi="Times New Roman"/>
          <w:sz w:val="28"/>
          <w:szCs w:val="28"/>
          <w:lang w:val="en-ZA" w:eastAsia="en-ZA"/>
        </w:rPr>
        <w:t xml:space="preserve"> nor were other tenderers informed that they were unsuccessful and advised of their lack of success. </w:t>
      </w:r>
      <w:r w:rsidR="00FE0EBD">
        <w:rPr>
          <w:rFonts w:ascii="Times New Roman" w:eastAsia="MS Mincho" w:hAnsi="Times New Roman"/>
          <w:sz w:val="28"/>
          <w:szCs w:val="28"/>
          <w:lang w:val="en-ZA" w:eastAsia="en-ZA"/>
        </w:rPr>
        <w:t xml:space="preserve"> </w:t>
      </w:r>
    </w:p>
    <w:p w14:paraId="3A2F1B2C" w14:textId="77777777" w:rsidR="002A7B01" w:rsidRPr="00E46728" w:rsidRDefault="002A7B01" w:rsidP="00E46728">
      <w:pPr>
        <w:spacing w:line="480" w:lineRule="auto"/>
        <w:ind w:left="2160" w:hanging="720"/>
        <w:jc w:val="both"/>
        <w:rPr>
          <w:rFonts w:ascii="Times New Roman" w:eastAsia="MS Mincho" w:hAnsi="Times New Roman"/>
          <w:sz w:val="28"/>
          <w:szCs w:val="28"/>
          <w:lang w:val="en-ZA" w:eastAsia="en-ZA"/>
        </w:rPr>
      </w:pPr>
    </w:p>
    <w:p w14:paraId="123038D5" w14:textId="3C324C83" w:rsidR="007543CF" w:rsidRDefault="002A7B01" w:rsidP="007543CF">
      <w:pPr>
        <w:spacing w:line="480" w:lineRule="auto"/>
        <w:jc w:val="both"/>
        <w:rPr>
          <w:rFonts w:ascii="Times New Roman" w:hAnsi="Times New Roman"/>
          <w:sz w:val="28"/>
          <w:szCs w:val="28"/>
          <w:lang w:val="en-ZA"/>
        </w:rPr>
      </w:pPr>
      <w:r>
        <w:rPr>
          <w:rFonts w:ascii="Times New Roman" w:hAnsi="Times New Roman"/>
          <w:sz w:val="28"/>
          <w:szCs w:val="28"/>
          <w:lang w:val="en-ZA"/>
        </w:rPr>
        <w:t xml:space="preserve">Though no submissions were made regarding these complaints, they were not withdrawn. Consequently, I still </w:t>
      </w:r>
      <w:proofErr w:type="gramStart"/>
      <w:r>
        <w:rPr>
          <w:rFonts w:ascii="Times New Roman" w:hAnsi="Times New Roman"/>
          <w:sz w:val="28"/>
          <w:szCs w:val="28"/>
          <w:lang w:val="en-ZA"/>
        </w:rPr>
        <w:t>have to</w:t>
      </w:r>
      <w:proofErr w:type="gramEnd"/>
      <w:r>
        <w:rPr>
          <w:rFonts w:ascii="Times New Roman" w:hAnsi="Times New Roman"/>
          <w:sz w:val="28"/>
          <w:szCs w:val="28"/>
          <w:lang w:val="en-ZA"/>
        </w:rPr>
        <w:t xml:space="preserve"> consider them. </w:t>
      </w:r>
    </w:p>
    <w:p w14:paraId="2E2804C0" w14:textId="77777777" w:rsidR="00C245FA" w:rsidRPr="007543CF" w:rsidRDefault="00C245FA" w:rsidP="007543CF">
      <w:pPr>
        <w:spacing w:line="480" w:lineRule="auto"/>
        <w:jc w:val="both"/>
        <w:rPr>
          <w:rFonts w:ascii="Times New Roman" w:hAnsi="Times New Roman"/>
          <w:sz w:val="28"/>
          <w:szCs w:val="28"/>
          <w:lang w:val="en-ZA"/>
        </w:rPr>
      </w:pPr>
    </w:p>
    <w:p w14:paraId="5F010EFB" w14:textId="023A4D40" w:rsidR="007543CF" w:rsidRPr="007543CF" w:rsidRDefault="007543CF" w:rsidP="007543CF">
      <w:pPr>
        <w:spacing w:line="480" w:lineRule="auto"/>
        <w:jc w:val="both"/>
        <w:rPr>
          <w:rFonts w:ascii="Times New Roman" w:hAnsi="Times New Roman"/>
          <w:b/>
          <w:bCs/>
          <w:sz w:val="28"/>
          <w:szCs w:val="28"/>
          <w:u w:val="single"/>
          <w:lang w:val="en-ZA"/>
        </w:rPr>
      </w:pPr>
      <w:r w:rsidRPr="007543CF">
        <w:rPr>
          <w:rFonts w:ascii="Times New Roman" w:hAnsi="Times New Roman"/>
          <w:b/>
          <w:bCs/>
          <w:sz w:val="28"/>
          <w:szCs w:val="28"/>
          <w:lang w:val="en-ZA"/>
        </w:rPr>
        <w:t>IV</w:t>
      </w:r>
      <w:r w:rsidRPr="007543CF">
        <w:rPr>
          <w:rFonts w:ascii="Times New Roman" w:hAnsi="Times New Roman"/>
          <w:b/>
          <w:bCs/>
          <w:sz w:val="28"/>
          <w:szCs w:val="28"/>
          <w:lang w:val="en-ZA"/>
        </w:rPr>
        <w:tab/>
      </w:r>
      <w:r w:rsidRPr="007543CF">
        <w:rPr>
          <w:rFonts w:ascii="Times New Roman" w:hAnsi="Times New Roman"/>
          <w:b/>
          <w:bCs/>
          <w:sz w:val="28"/>
          <w:szCs w:val="28"/>
          <w:u w:val="single"/>
          <w:lang w:val="en-ZA"/>
        </w:rPr>
        <w:t>RESPONDENTS’ CASE:</w:t>
      </w:r>
    </w:p>
    <w:p w14:paraId="46A89796" w14:textId="77777777" w:rsidR="007543CF" w:rsidRPr="007543CF" w:rsidRDefault="007543CF" w:rsidP="003A2E86">
      <w:pPr>
        <w:pStyle w:val="NoSpacing"/>
        <w:rPr>
          <w:rFonts w:eastAsiaTheme="minorHAnsi"/>
          <w:lang w:val="en-ZA"/>
        </w:rPr>
      </w:pPr>
    </w:p>
    <w:p w14:paraId="4CCC3E9E" w14:textId="01B9BA99" w:rsidR="007543CF" w:rsidRPr="007543CF" w:rsidRDefault="007543CF" w:rsidP="007543CF">
      <w:pPr>
        <w:spacing w:line="480" w:lineRule="auto"/>
        <w:jc w:val="both"/>
        <w:rPr>
          <w:rFonts w:ascii="Times New Roman" w:hAnsi="Times New Roman"/>
          <w:sz w:val="28"/>
          <w:szCs w:val="28"/>
          <w:lang w:val="en-ZA"/>
        </w:rPr>
      </w:pPr>
      <w:r w:rsidRPr="007543CF">
        <w:rPr>
          <w:rFonts w:ascii="Times New Roman" w:hAnsi="Times New Roman"/>
          <w:b/>
          <w:bCs/>
          <w:sz w:val="28"/>
          <w:szCs w:val="28"/>
          <w:lang w:val="en-ZA"/>
        </w:rPr>
        <w:t>[9]</w:t>
      </w:r>
      <w:r w:rsidRPr="007543CF">
        <w:rPr>
          <w:rFonts w:ascii="Times New Roman" w:hAnsi="Times New Roman"/>
          <w:sz w:val="28"/>
          <w:szCs w:val="28"/>
          <w:lang w:val="en-ZA"/>
        </w:rPr>
        <w:tab/>
      </w:r>
      <w:r w:rsidRPr="007543CF">
        <w:rPr>
          <w:rFonts w:ascii="Times New Roman" w:hAnsi="Times New Roman"/>
          <w:sz w:val="28"/>
          <w:szCs w:val="28"/>
          <w:lang w:val="en-ZA"/>
        </w:rPr>
        <w:tab/>
        <w:t>The respondents</w:t>
      </w:r>
      <w:r w:rsidR="002A7B01">
        <w:rPr>
          <w:rFonts w:ascii="Times New Roman" w:hAnsi="Times New Roman"/>
          <w:sz w:val="28"/>
          <w:szCs w:val="28"/>
          <w:lang w:val="en-ZA"/>
        </w:rPr>
        <w:t>’</w:t>
      </w:r>
      <w:r w:rsidRPr="007543CF">
        <w:rPr>
          <w:rFonts w:ascii="Times New Roman" w:hAnsi="Times New Roman"/>
          <w:sz w:val="28"/>
          <w:szCs w:val="28"/>
          <w:lang w:val="en-ZA"/>
        </w:rPr>
        <w:t xml:space="preserve"> case is that they did not only consider </w:t>
      </w:r>
      <w:r w:rsidR="00E46728">
        <w:rPr>
          <w:rFonts w:ascii="Times New Roman" w:hAnsi="Times New Roman"/>
          <w:sz w:val="28"/>
          <w:szCs w:val="28"/>
          <w:lang w:val="en-ZA"/>
        </w:rPr>
        <w:t xml:space="preserve">the tendered price </w:t>
      </w:r>
      <w:r w:rsidRPr="007543CF">
        <w:rPr>
          <w:rFonts w:ascii="Times New Roman" w:hAnsi="Times New Roman"/>
          <w:sz w:val="28"/>
          <w:szCs w:val="28"/>
          <w:lang w:val="en-ZA"/>
        </w:rPr>
        <w:t>as the government is not bound to accept the lowest bid in terms of regulation 30</w:t>
      </w:r>
      <w:r w:rsidR="00912AA7">
        <w:rPr>
          <w:rStyle w:val="FootnoteReference"/>
          <w:rFonts w:ascii="Times New Roman" w:hAnsi="Times New Roman"/>
          <w:sz w:val="28"/>
          <w:szCs w:val="28"/>
          <w:lang w:val="en-ZA"/>
        </w:rPr>
        <w:footnoteReference w:id="15"/>
      </w:r>
      <w:r w:rsidRPr="007543CF">
        <w:rPr>
          <w:rFonts w:ascii="Times New Roman" w:hAnsi="Times New Roman"/>
          <w:sz w:val="28"/>
          <w:szCs w:val="28"/>
          <w:lang w:val="en-ZA"/>
        </w:rPr>
        <w:t>. The respondents assert that the first consideration is compliance with tender documents followed by evaluation to assess technical and financial capacity of a bidder</w:t>
      </w:r>
      <w:r w:rsidR="00912AA7">
        <w:rPr>
          <w:rStyle w:val="FootnoteReference"/>
          <w:rFonts w:ascii="Times New Roman" w:hAnsi="Times New Roman"/>
          <w:sz w:val="28"/>
          <w:szCs w:val="28"/>
          <w:lang w:val="en-ZA"/>
        </w:rPr>
        <w:footnoteReference w:id="16"/>
      </w:r>
      <w:r w:rsidRPr="007543CF">
        <w:rPr>
          <w:rFonts w:ascii="Times New Roman" w:hAnsi="Times New Roman"/>
          <w:sz w:val="28"/>
          <w:szCs w:val="28"/>
          <w:lang w:val="en-ZA"/>
        </w:rPr>
        <w:t xml:space="preserve">.  They contend that evaluation emanates from the results of compliance wherein </w:t>
      </w:r>
      <w:r w:rsidR="00DB5FB0">
        <w:rPr>
          <w:rFonts w:ascii="Times New Roman" w:hAnsi="Times New Roman"/>
          <w:sz w:val="28"/>
          <w:szCs w:val="28"/>
          <w:lang w:val="en-ZA"/>
        </w:rPr>
        <w:t>EXR</w:t>
      </w:r>
      <w:r w:rsidRPr="007543CF">
        <w:rPr>
          <w:rFonts w:ascii="Times New Roman" w:hAnsi="Times New Roman"/>
          <w:sz w:val="28"/>
          <w:szCs w:val="28"/>
          <w:lang w:val="en-ZA"/>
        </w:rPr>
        <w:t xml:space="preserve"> was found to be non – compliant. </w:t>
      </w:r>
    </w:p>
    <w:p w14:paraId="528B072B" w14:textId="77777777" w:rsidR="007543CF" w:rsidRPr="007543CF" w:rsidRDefault="007543CF" w:rsidP="007543CF">
      <w:pPr>
        <w:spacing w:line="480" w:lineRule="auto"/>
        <w:jc w:val="both"/>
        <w:rPr>
          <w:rFonts w:ascii="Times New Roman" w:hAnsi="Times New Roman"/>
          <w:sz w:val="28"/>
          <w:szCs w:val="28"/>
          <w:lang w:val="en-ZA"/>
        </w:rPr>
      </w:pPr>
    </w:p>
    <w:p w14:paraId="3A9ED94F" w14:textId="469958FE" w:rsidR="007543CF" w:rsidRPr="007543CF" w:rsidRDefault="007543CF" w:rsidP="007543CF">
      <w:pPr>
        <w:spacing w:line="480" w:lineRule="auto"/>
        <w:jc w:val="both"/>
        <w:rPr>
          <w:rFonts w:ascii="Times New Roman" w:hAnsi="Times New Roman"/>
          <w:sz w:val="28"/>
          <w:szCs w:val="28"/>
          <w:lang w:val="en-ZA"/>
        </w:rPr>
      </w:pPr>
      <w:r w:rsidRPr="007543CF">
        <w:rPr>
          <w:rFonts w:ascii="Times New Roman" w:hAnsi="Times New Roman"/>
          <w:b/>
          <w:bCs/>
          <w:sz w:val="28"/>
          <w:szCs w:val="28"/>
          <w:lang w:val="en-ZA"/>
        </w:rPr>
        <w:t>[10]</w:t>
      </w:r>
      <w:r w:rsidRPr="007543CF">
        <w:rPr>
          <w:rFonts w:ascii="Times New Roman" w:hAnsi="Times New Roman"/>
          <w:b/>
          <w:bCs/>
          <w:sz w:val="28"/>
          <w:szCs w:val="28"/>
          <w:lang w:val="en-ZA"/>
        </w:rPr>
        <w:tab/>
      </w:r>
      <w:r w:rsidRPr="007543CF">
        <w:rPr>
          <w:rFonts w:ascii="Times New Roman" w:hAnsi="Times New Roman"/>
          <w:sz w:val="28"/>
          <w:szCs w:val="28"/>
          <w:lang w:val="en-ZA"/>
        </w:rPr>
        <w:tab/>
        <w:t xml:space="preserve">In response to the argument that they failed to invoke clauses 28 – 30, the respondents contend that they were not forced to accept the bid and subject it to evaluation. They argue that they had a discretion in terms of clause 30 to accept or reject the bid.  </w:t>
      </w:r>
      <w:r w:rsidR="00912AA7">
        <w:rPr>
          <w:rFonts w:ascii="Times New Roman" w:hAnsi="Times New Roman"/>
          <w:sz w:val="28"/>
          <w:szCs w:val="28"/>
          <w:lang w:val="en-ZA"/>
        </w:rPr>
        <w:t>Had EXR subsequently provided its license, that would constitute an unfair competition, so argues the respondents</w:t>
      </w:r>
      <w:r w:rsidR="00912AA7">
        <w:rPr>
          <w:rStyle w:val="FootnoteReference"/>
          <w:rFonts w:ascii="Times New Roman" w:hAnsi="Times New Roman"/>
          <w:sz w:val="28"/>
          <w:szCs w:val="28"/>
          <w:lang w:val="en-ZA"/>
        </w:rPr>
        <w:footnoteReference w:id="17"/>
      </w:r>
      <w:r w:rsidR="00912AA7">
        <w:rPr>
          <w:rFonts w:ascii="Times New Roman" w:hAnsi="Times New Roman"/>
          <w:sz w:val="28"/>
          <w:szCs w:val="28"/>
          <w:lang w:val="en-ZA"/>
        </w:rPr>
        <w:t xml:space="preserve">. </w:t>
      </w:r>
      <w:r w:rsidRPr="007543CF">
        <w:rPr>
          <w:rFonts w:ascii="Times New Roman" w:hAnsi="Times New Roman"/>
          <w:sz w:val="28"/>
          <w:szCs w:val="28"/>
          <w:lang w:val="en-ZA"/>
        </w:rPr>
        <w:t xml:space="preserve">They contend further that regulation 28(3) clearly stipulates that a tender which does not meet the requirements in the </w:t>
      </w:r>
      <w:r w:rsidR="00213340">
        <w:rPr>
          <w:rFonts w:ascii="Times New Roman" w:hAnsi="Times New Roman"/>
          <w:sz w:val="28"/>
          <w:szCs w:val="28"/>
          <w:lang w:val="en-ZA"/>
        </w:rPr>
        <w:t xml:space="preserve">tender </w:t>
      </w:r>
      <w:r w:rsidRPr="007543CF">
        <w:rPr>
          <w:rFonts w:ascii="Times New Roman" w:hAnsi="Times New Roman"/>
          <w:sz w:val="28"/>
          <w:szCs w:val="28"/>
          <w:lang w:val="en-ZA"/>
        </w:rPr>
        <w:t>invitation shall be rejected a</w:t>
      </w:r>
      <w:r w:rsidR="00DB5FB0">
        <w:rPr>
          <w:rFonts w:ascii="Times New Roman" w:hAnsi="Times New Roman"/>
          <w:sz w:val="28"/>
          <w:szCs w:val="28"/>
          <w:lang w:val="en-ZA"/>
        </w:rPr>
        <w:t xml:space="preserve">s a result of which they </w:t>
      </w:r>
      <w:r w:rsidRPr="007543CF">
        <w:rPr>
          <w:rFonts w:ascii="Times New Roman" w:hAnsi="Times New Roman"/>
          <w:sz w:val="28"/>
          <w:szCs w:val="28"/>
          <w:lang w:val="en-ZA"/>
        </w:rPr>
        <w:t>were not obliged to inform</w:t>
      </w:r>
      <w:r w:rsidR="00DB5FB0">
        <w:rPr>
          <w:rFonts w:ascii="Times New Roman" w:hAnsi="Times New Roman"/>
          <w:sz w:val="28"/>
          <w:szCs w:val="28"/>
          <w:lang w:val="en-ZA"/>
        </w:rPr>
        <w:t xml:space="preserve"> EXR</w:t>
      </w:r>
      <w:r w:rsidRPr="007543CF">
        <w:rPr>
          <w:rFonts w:ascii="Times New Roman" w:hAnsi="Times New Roman"/>
          <w:sz w:val="28"/>
          <w:szCs w:val="28"/>
          <w:lang w:val="en-ZA"/>
        </w:rPr>
        <w:t xml:space="preserve"> of the rejection</w:t>
      </w:r>
      <w:r w:rsidR="00912AA7">
        <w:rPr>
          <w:rStyle w:val="FootnoteReference"/>
          <w:rFonts w:ascii="Times New Roman" w:hAnsi="Times New Roman"/>
          <w:sz w:val="28"/>
          <w:szCs w:val="28"/>
          <w:lang w:val="en-ZA"/>
        </w:rPr>
        <w:footnoteReference w:id="18"/>
      </w:r>
      <w:r w:rsidRPr="007543CF">
        <w:rPr>
          <w:rFonts w:ascii="Times New Roman" w:hAnsi="Times New Roman"/>
          <w:sz w:val="28"/>
          <w:szCs w:val="28"/>
          <w:lang w:val="en-ZA"/>
        </w:rPr>
        <w:t xml:space="preserve">. </w:t>
      </w:r>
    </w:p>
    <w:p w14:paraId="7B03799F" w14:textId="77777777" w:rsidR="007543CF" w:rsidRPr="007543CF" w:rsidRDefault="007543CF" w:rsidP="007543CF">
      <w:pPr>
        <w:spacing w:line="480" w:lineRule="auto"/>
        <w:jc w:val="both"/>
        <w:rPr>
          <w:rFonts w:ascii="Times New Roman" w:hAnsi="Times New Roman"/>
          <w:sz w:val="28"/>
          <w:szCs w:val="28"/>
          <w:lang w:val="en-ZA"/>
        </w:rPr>
      </w:pPr>
    </w:p>
    <w:p w14:paraId="4F5DC55E" w14:textId="78D7E5E5" w:rsidR="007543CF" w:rsidRDefault="007543CF" w:rsidP="007543CF">
      <w:pPr>
        <w:spacing w:line="480" w:lineRule="auto"/>
        <w:jc w:val="both"/>
        <w:rPr>
          <w:rFonts w:ascii="Times New Roman" w:hAnsi="Times New Roman"/>
          <w:sz w:val="28"/>
          <w:szCs w:val="28"/>
          <w:lang w:val="en-ZA"/>
        </w:rPr>
      </w:pPr>
      <w:r w:rsidRPr="007543CF">
        <w:rPr>
          <w:rFonts w:ascii="Times New Roman" w:hAnsi="Times New Roman"/>
          <w:b/>
          <w:bCs/>
          <w:sz w:val="28"/>
          <w:szCs w:val="28"/>
          <w:lang w:val="en-ZA"/>
        </w:rPr>
        <w:t>[11]</w:t>
      </w:r>
      <w:r w:rsidRPr="007543CF">
        <w:rPr>
          <w:rFonts w:ascii="Times New Roman" w:hAnsi="Times New Roman"/>
          <w:sz w:val="28"/>
          <w:szCs w:val="28"/>
          <w:lang w:val="en-ZA"/>
        </w:rPr>
        <w:tab/>
      </w:r>
      <w:r w:rsidRPr="007543CF">
        <w:rPr>
          <w:rFonts w:ascii="Times New Roman" w:hAnsi="Times New Roman"/>
          <w:sz w:val="28"/>
          <w:szCs w:val="28"/>
          <w:lang w:val="en-ZA"/>
        </w:rPr>
        <w:tab/>
        <w:t xml:space="preserve">Regarding the argument that the tender was not rejected before or during the opening of the tenders, the respondents refer to regulation 27(3) </w:t>
      </w:r>
      <w:r w:rsidR="00387E76">
        <w:rPr>
          <w:rFonts w:ascii="Times New Roman" w:hAnsi="Times New Roman"/>
          <w:sz w:val="28"/>
          <w:szCs w:val="28"/>
          <w:lang w:val="en-ZA"/>
        </w:rPr>
        <w:t xml:space="preserve">which according to them sets out the steps and what should happen at the review stage. They accordingly argue that it was not possible to reject the tender before or during the opening stage of the tenders. </w:t>
      </w:r>
      <w:r w:rsidRPr="007543CF">
        <w:rPr>
          <w:rFonts w:ascii="Times New Roman" w:hAnsi="Times New Roman"/>
          <w:sz w:val="28"/>
          <w:szCs w:val="28"/>
          <w:lang w:val="en-ZA"/>
        </w:rPr>
        <w:t xml:space="preserve">They contend further that the decision not to accept </w:t>
      </w:r>
      <w:r w:rsidR="00DB5FB0">
        <w:rPr>
          <w:rFonts w:ascii="Times New Roman" w:hAnsi="Times New Roman"/>
          <w:sz w:val="28"/>
          <w:szCs w:val="28"/>
          <w:lang w:val="en-ZA"/>
        </w:rPr>
        <w:t>EXR</w:t>
      </w:r>
      <w:r w:rsidRPr="007543CF">
        <w:rPr>
          <w:rFonts w:ascii="Times New Roman" w:hAnsi="Times New Roman"/>
          <w:sz w:val="28"/>
          <w:szCs w:val="28"/>
          <w:lang w:val="en-ZA"/>
        </w:rPr>
        <w:t>’s tender for review was correct based on regulations 23(3)(f)</w:t>
      </w:r>
      <w:r w:rsidR="00BD3653">
        <w:rPr>
          <w:rStyle w:val="FootnoteReference"/>
          <w:rFonts w:ascii="Times New Roman" w:hAnsi="Times New Roman"/>
          <w:sz w:val="28"/>
          <w:szCs w:val="28"/>
          <w:lang w:val="en-ZA"/>
        </w:rPr>
        <w:footnoteReference w:id="19"/>
      </w:r>
      <w:r w:rsidRPr="007543CF">
        <w:rPr>
          <w:rFonts w:ascii="Times New Roman" w:hAnsi="Times New Roman"/>
          <w:sz w:val="28"/>
          <w:szCs w:val="28"/>
          <w:lang w:val="en-ZA"/>
        </w:rPr>
        <w:t xml:space="preserve"> read with regulation 28</w:t>
      </w:r>
      <w:r w:rsidR="00204473">
        <w:rPr>
          <w:rStyle w:val="FootnoteReference"/>
          <w:rFonts w:ascii="Times New Roman" w:hAnsi="Times New Roman"/>
          <w:sz w:val="28"/>
          <w:szCs w:val="28"/>
          <w:lang w:val="en-ZA"/>
        </w:rPr>
        <w:footnoteReference w:id="20"/>
      </w:r>
      <w:r w:rsidRPr="007543CF">
        <w:rPr>
          <w:rFonts w:ascii="Times New Roman" w:hAnsi="Times New Roman"/>
          <w:sz w:val="28"/>
          <w:szCs w:val="28"/>
          <w:lang w:val="en-ZA"/>
        </w:rPr>
        <w:t xml:space="preserve">. </w:t>
      </w:r>
    </w:p>
    <w:p w14:paraId="25947156" w14:textId="4ACCB7B9" w:rsidR="00204473" w:rsidRDefault="00204473" w:rsidP="007543CF">
      <w:pPr>
        <w:spacing w:line="480" w:lineRule="auto"/>
        <w:jc w:val="both"/>
        <w:rPr>
          <w:rFonts w:ascii="Times New Roman" w:hAnsi="Times New Roman"/>
          <w:sz w:val="28"/>
          <w:szCs w:val="28"/>
          <w:lang w:val="en-ZA"/>
        </w:rPr>
      </w:pPr>
    </w:p>
    <w:p w14:paraId="2D53D456" w14:textId="36A3D815" w:rsidR="00204473" w:rsidRDefault="00204473" w:rsidP="00204473">
      <w:pPr>
        <w:tabs>
          <w:tab w:val="right" w:pos="8505"/>
        </w:tabs>
        <w:spacing w:after="360" w:line="480" w:lineRule="auto"/>
        <w:jc w:val="both"/>
        <w:rPr>
          <w:rFonts w:ascii="Times New Roman" w:eastAsia="MS Mincho" w:hAnsi="Times New Roman"/>
          <w:sz w:val="28"/>
          <w:szCs w:val="28"/>
          <w:lang w:val="en-ZA" w:eastAsia="en-ZA"/>
        </w:rPr>
      </w:pPr>
      <w:r w:rsidRPr="00204473">
        <w:rPr>
          <w:rFonts w:ascii="Times New Roman" w:eastAsia="MS Mincho" w:hAnsi="Times New Roman"/>
          <w:b/>
          <w:bCs/>
          <w:sz w:val="28"/>
          <w:szCs w:val="28"/>
          <w:lang w:val="en-ZA" w:eastAsia="en-ZA"/>
        </w:rPr>
        <w:t>[12]</w:t>
      </w:r>
      <w:r w:rsidRPr="00204473">
        <w:rPr>
          <w:rFonts w:ascii="Times New Roman" w:eastAsia="MS Mincho" w:hAnsi="Times New Roman"/>
          <w:b/>
          <w:bCs/>
          <w:sz w:val="28"/>
          <w:szCs w:val="28"/>
          <w:lang w:val="en-ZA" w:eastAsia="en-ZA"/>
        </w:rPr>
        <w:tab/>
      </w:r>
      <w:r>
        <w:rPr>
          <w:rFonts w:ascii="Times New Roman" w:eastAsia="MS Mincho" w:hAnsi="Times New Roman"/>
          <w:sz w:val="28"/>
          <w:szCs w:val="28"/>
          <w:lang w:val="en-ZA" w:eastAsia="en-ZA"/>
        </w:rPr>
        <w:t xml:space="preserve">             The respondents rely on </w:t>
      </w:r>
      <w:r w:rsidR="00213340">
        <w:rPr>
          <w:rFonts w:ascii="Times New Roman" w:eastAsia="MS Mincho" w:hAnsi="Times New Roman"/>
          <w:sz w:val="28"/>
          <w:szCs w:val="28"/>
          <w:lang w:val="en-ZA" w:eastAsia="en-ZA"/>
        </w:rPr>
        <w:t xml:space="preserve">regulation </w:t>
      </w:r>
      <w:r>
        <w:rPr>
          <w:rFonts w:ascii="Times New Roman" w:eastAsia="MS Mincho" w:hAnsi="Times New Roman"/>
          <w:sz w:val="28"/>
          <w:szCs w:val="28"/>
          <w:lang w:val="en-ZA" w:eastAsia="en-ZA"/>
        </w:rPr>
        <w:t>28(3) in dealing with the complaint that contrary to regulation 30(2)</w:t>
      </w:r>
      <w:r w:rsidR="00387E76">
        <w:rPr>
          <w:rFonts w:ascii="Times New Roman" w:eastAsia="MS Mincho" w:hAnsi="Times New Roman"/>
          <w:sz w:val="28"/>
          <w:szCs w:val="28"/>
          <w:lang w:val="en-ZA" w:eastAsia="en-ZA"/>
        </w:rPr>
        <w:t>,</w:t>
      </w:r>
      <w:r>
        <w:rPr>
          <w:rFonts w:ascii="Times New Roman" w:eastAsia="MS Mincho" w:hAnsi="Times New Roman"/>
          <w:sz w:val="28"/>
          <w:szCs w:val="28"/>
          <w:lang w:val="en-ZA" w:eastAsia="en-ZA"/>
        </w:rPr>
        <w:t xml:space="preserve"> EXR was not informed when a tenderer who submitted the most favourable tender was invited to enter into a contract. They argue that since the tender was rejected in terms of regulation 28(3), they did not have an obligation to inform EXR when the most favourable tender was invited to enter into contract</w:t>
      </w:r>
      <w:r w:rsidR="00387E76">
        <w:rPr>
          <w:rFonts w:ascii="Times New Roman" w:eastAsia="MS Mincho" w:hAnsi="Times New Roman"/>
          <w:sz w:val="28"/>
          <w:szCs w:val="28"/>
          <w:lang w:val="en-ZA" w:eastAsia="en-ZA"/>
        </w:rPr>
        <w:t>.</w:t>
      </w:r>
      <w:r>
        <w:rPr>
          <w:rFonts w:ascii="Times New Roman" w:eastAsia="MS Mincho" w:hAnsi="Times New Roman"/>
          <w:sz w:val="28"/>
          <w:szCs w:val="28"/>
          <w:lang w:val="en-ZA" w:eastAsia="en-ZA"/>
        </w:rPr>
        <w:t xml:space="preserve"> </w:t>
      </w:r>
    </w:p>
    <w:p w14:paraId="2AB118FD" w14:textId="722059EC" w:rsidR="00204473" w:rsidRPr="007543CF" w:rsidRDefault="00204473" w:rsidP="008D3CAB">
      <w:pPr>
        <w:tabs>
          <w:tab w:val="right" w:pos="8505"/>
        </w:tabs>
        <w:spacing w:after="360" w:line="480" w:lineRule="auto"/>
        <w:jc w:val="both"/>
        <w:rPr>
          <w:rFonts w:ascii="Times New Roman" w:hAnsi="Times New Roman"/>
          <w:sz w:val="28"/>
          <w:szCs w:val="28"/>
          <w:lang w:val="en-ZA"/>
        </w:rPr>
      </w:pPr>
      <w:r w:rsidRPr="008B1DBE">
        <w:rPr>
          <w:rFonts w:ascii="Times New Roman" w:eastAsia="MS Mincho" w:hAnsi="Times New Roman"/>
          <w:b/>
          <w:bCs/>
          <w:sz w:val="28"/>
          <w:szCs w:val="28"/>
          <w:lang w:val="en-ZA" w:eastAsia="en-ZA"/>
        </w:rPr>
        <w:t>[</w:t>
      </w:r>
      <w:r w:rsidR="008D3CAB">
        <w:rPr>
          <w:rFonts w:ascii="Times New Roman" w:eastAsia="MS Mincho" w:hAnsi="Times New Roman"/>
          <w:b/>
          <w:bCs/>
          <w:sz w:val="28"/>
          <w:szCs w:val="28"/>
          <w:lang w:val="en-ZA" w:eastAsia="en-ZA"/>
        </w:rPr>
        <w:t>1</w:t>
      </w:r>
      <w:r w:rsidRPr="008B1DBE">
        <w:rPr>
          <w:rFonts w:ascii="Times New Roman" w:eastAsia="MS Mincho" w:hAnsi="Times New Roman"/>
          <w:b/>
          <w:bCs/>
          <w:sz w:val="28"/>
          <w:szCs w:val="28"/>
          <w:lang w:val="en-ZA" w:eastAsia="en-ZA"/>
        </w:rPr>
        <w:t>3]</w:t>
      </w:r>
      <w:r>
        <w:rPr>
          <w:rFonts w:ascii="Times New Roman" w:eastAsia="MS Mincho" w:hAnsi="Times New Roman"/>
          <w:b/>
          <w:bCs/>
          <w:sz w:val="28"/>
          <w:szCs w:val="28"/>
          <w:lang w:val="en-ZA" w:eastAsia="en-ZA"/>
        </w:rPr>
        <w:t xml:space="preserve">         </w:t>
      </w:r>
      <w:r w:rsidR="008D3CAB">
        <w:rPr>
          <w:rFonts w:ascii="Times New Roman" w:eastAsia="MS Mincho" w:hAnsi="Times New Roman"/>
          <w:b/>
          <w:bCs/>
          <w:sz w:val="28"/>
          <w:szCs w:val="28"/>
          <w:lang w:val="en-ZA" w:eastAsia="en-ZA"/>
        </w:rPr>
        <w:tab/>
        <w:t xml:space="preserve">   </w:t>
      </w:r>
      <w:r w:rsidR="008D3CAB" w:rsidRPr="008D3CAB">
        <w:rPr>
          <w:rFonts w:ascii="Times New Roman" w:eastAsia="MS Mincho" w:hAnsi="Times New Roman"/>
          <w:sz w:val="28"/>
          <w:szCs w:val="28"/>
          <w:lang w:val="en-ZA" w:eastAsia="en-ZA"/>
        </w:rPr>
        <w:t>Regarding</w:t>
      </w:r>
      <w:r>
        <w:rPr>
          <w:rFonts w:ascii="Times New Roman" w:eastAsia="MS Mincho" w:hAnsi="Times New Roman"/>
          <w:b/>
          <w:bCs/>
          <w:sz w:val="28"/>
          <w:szCs w:val="28"/>
          <w:lang w:val="en-ZA" w:eastAsia="en-ZA"/>
        </w:rPr>
        <w:t xml:space="preserve"> </w:t>
      </w:r>
      <w:r>
        <w:rPr>
          <w:rFonts w:ascii="Times New Roman" w:eastAsia="MS Mincho" w:hAnsi="Times New Roman"/>
          <w:sz w:val="28"/>
          <w:szCs w:val="28"/>
          <w:lang w:val="en-ZA" w:eastAsia="en-ZA"/>
        </w:rPr>
        <w:t>EXR’s assertion that the 5</w:t>
      </w:r>
      <w:r w:rsidRPr="00C765C3">
        <w:rPr>
          <w:rFonts w:ascii="Times New Roman" w:eastAsia="MS Mincho" w:hAnsi="Times New Roman"/>
          <w:sz w:val="28"/>
          <w:szCs w:val="28"/>
          <w:vertAlign w:val="superscript"/>
          <w:lang w:val="en-ZA" w:eastAsia="en-ZA"/>
        </w:rPr>
        <w:t>th</w:t>
      </w:r>
      <w:r>
        <w:rPr>
          <w:rFonts w:ascii="Times New Roman" w:eastAsia="MS Mincho" w:hAnsi="Times New Roman"/>
          <w:sz w:val="28"/>
          <w:szCs w:val="28"/>
          <w:lang w:val="en-ZA" w:eastAsia="en-ZA"/>
        </w:rPr>
        <w:t xml:space="preserve"> respondent did not offer unsuccessful tenderers debriefing</w:t>
      </w:r>
      <w:r w:rsidR="008D3CAB">
        <w:rPr>
          <w:rFonts w:ascii="Times New Roman" w:eastAsia="MS Mincho" w:hAnsi="Times New Roman"/>
          <w:sz w:val="28"/>
          <w:szCs w:val="28"/>
          <w:lang w:val="en-ZA" w:eastAsia="en-ZA"/>
        </w:rPr>
        <w:t>, the respondents argue that i</w:t>
      </w:r>
      <w:r>
        <w:rPr>
          <w:rFonts w:ascii="Times New Roman" w:eastAsia="MS Mincho" w:hAnsi="Times New Roman"/>
          <w:sz w:val="28"/>
          <w:szCs w:val="28"/>
          <w:lang w:val="en-ZA" w:eastAsia="en-ZA"/>
        </w:rPr>
        <w:t xml:space="preserve">n terms of regulation </w:t>
      </w:r>
      <w:r>
        <w:rPr>
          <w:rFonts w:ascii="Times New Roman" w:eastAsia="MS Mincho" w:hAnsi="Times New Roman"/>
          <w:sz w:val="28"/>
          <w:szCs w:val="28"/>
          <w:lang w:val="en-ZA" w:eastAsia="en-ZA"/>
        </w:rPr>
        <w:lastRenderedPageBreak/>
        <w:t>32(1), it</w:t>
      </w:r>
      <w:r w:rsidR="008D3CAB">
        <w:rPr>
          <w:rFonts w:ascii="Times New Roman" w:eastAsia="MS Mincho" w:hAnsi="Times New Roman"/>
          <w:sz w:val="28"/>
          <w:szCs w:val="28"/>
          <w:lang w:val="en-ZA" w:eastAsia="en-ZA"/>
        </w:rPr>
        <w:t xml:space="preserve"> is not the successful tenderer, but the procuring </w:t>
      </w:r>
      <w:r>
        <w:rPr>
          <w:rFonts w:ascii="Times New Roman" w:eastAsia="MS Mincho" w:hAnsi="Times New Roman"/>
          <w:sz w:val="28"/>
          <w:szCs w:val="28"/>
          <w:lang w:val="en-ZA" w:eastAsia="en-ZA"/>
        </w:rPr>
        <w:t xml:space="preserve">ministry or department that has to offer unsuccessful tenderers and a winning tenderer debriefing at the time the contract is placed with a successful tenderer and unsuccessful tenderers are advised of their lack of success.  </w:t>
      </w:r>
    </w:p>
    <w:p w14:paraId="5B6983AF" w14:textId="77777777" w:rsidR="007543CF" w:rsidRPr="007543CF" w:rsidRDefault="007543CF" w:rsidP="00784304">
      <w:pPr>
        <w:pStyle w:val="NoSpacing"/>
        <w:rPr>
          <w:lang w:val="en-ZA"/>
        </w:rPr>
      </w:pPr>
    </w:p>
    <w:p w14:paraId="79EDB6EC" w14:textId="77777777" w:rsidR="007543CF" w:rsidRPr="007543CF" w:rsidRDefault="007543CF" w:rsidP="007543CF">
      <w:pPr>
        <w:spacing w:line="480" w:lineRule="auto"/>
        <w:jc w:val="both"/>
        <w:rPr>
          <w:rFonts w:ascii="Times New Roman" w:hAnsi="Times New Roman"/>
          <w:b/>
          <w:bCs/>
          <w:sz w:val="28"/>
          <w:szCs w:val="28"/>
          <w:lang w:val="en-ZA"/>
        </w:rPr>
      </w:pPr>
      <w:r w:rsidRPr="007543CF">
        <w:rPr>
          <w:rFonts w:ascii="Times New Roman" w:hAnsi="Times New Roman"/>
          <w:b/>
          <w:bCs/>
          <w:sz w:val="28"/>
          <w:szCs w:val="28"/>
          <w:lang w:val="en-ZA"/>
        </w:rPr>
        <w:t>V</w:t>
      </w:r>
      <w:r w:rsidRPr="007543CF">
        <w:rPr>
          <w:rFonts w:ascii="Times New Roman" w:hAnsi="Times New Roman"/>
          <w:b/>
          <w:bCs/>
          <w:sz w:val="28"/>
          <w:szCs w:val="28"/>
          <w:lang w:val="en-ZA"/>
        </w:rPr>
        <w:tab/>
      </w:r>
      <w:r w:rsidRPr="007543CF">
        <w:rPr>
          <w:rFonts w:ascii="Times New Roman" w:hAnsi="Times New Roman"/>
          <w:b/>
          <w:bCs/>
          <w:sz w:val="28"/>
          <w:szCs w:val="28"/>
          <w:u w:val="single"/>
          <w:lang w:val="en-ZA"/>
        </w:rPr>
        <w:t>ISSUE FOR DETERMINATION</w:t>
      </w:r>
      <w:r w:rsidRPr="007543CF">
        <w:rPr>
          <w:rFonts w:ascii="Times New Roman" w:hAnsi="Times New Roman"/>
          <w:b/>
          <w:bCs/>
          <w:sz w:val="28"/>
          <w:szCs w:val="28"/>
          <w:lang w:val="en-ZA"/>
        </w:rPr>
        <w:t>:</w:t>
      </w:r>
    </w:p>
    <w:p w14:paraId="2F8F8095" w14:textId="77777777" w:rsidR="007543CF" w:rsidRPr="007543CF" w:rsidRDefault="007543CF" w:rsidP="007543CF">
      <w:pPr>
        <w:rPr>
          <w:rFonts w:eastAsiaTheme="minorHAnsi" w:cstheme="minorBidi"/>
          <w:lang w:val="en-ZA"/>
        </w:rPr>
      </w:pPr>
    </w:p>
    <w:p w14:paraId="2F44AFEB" w14:textId="1C6134DD" w:rsidR="007543CF" w:rsidRPr="007543CF" w:rsidRDefault="007543CF" w:rsidP="007543CF">
      <w:pPr>
        <w:spacing w:line="480" w:lineRule="auto"/>
        <w:jc w:val="both"/>
        <w:rPr>
          <w:rFonts w:ascii="Times New Roman" w:hAnsi="Times New Roman"/>
          <w:sz w:val="28"/>
          <w:szCs w:val="28"/>
          <w:lang w:val="en-ZA"/>
        </w:rPr>
      </w:pPr>
      <w:r w:rsidRPr="007543CF">
        <w:rPr>
          <w:rFonts w:ascii="Times New Roman" w:hAnsi="Times New Roman"/>
          <w:b/>
          <w:bCs/>
          <w:sz w:val="28"/>
          <w:szCs w:val="28"/>
          <w:lang w:val="en-ZA"/>
        </w:rPr>
        <w:t>[1</w:t>
      </w:r>
      <w:r w:rsidR="001C538D">
        <w:rPr>
          <w:rFonts w:ascii="Times New Roman" w:hAnsi="Times New Roman"/>
          <w:b/>
          <w:bCs/>
          <w:sz w:val="28"/>
          <w:szCs w:val="28"/>
          <w:lang w:val="en-ZA"/>
        </w:rPr>
        <w:t>4</w:t>
      </w:r>
      <w:r w:rsidRPr="007543CF">
        <w:rPr>
          <w:rFonts w:ascii="Times New Roman" w:hAnsi="Times New Roman"/>
          <w:b/>
          <w:bCs/>
          <w:sz w:val="28"/>
          <w:szCs w:val="28"/>
          <w:lang w:val="en-ZA"/>
        </w:rPr>
        <w:t>]</w:t>
      </w:r>
      <w:r w:rsidRPr="007543CF">
        <w:rPr>
          <w:rFonts w:ascii="Times New Roman" w:hAnsi="Times New Roman"/>
          <w:b/>
          <w:bCs/>
          <w:sz w:val="28"/>
          <w:szCs w:val="28"/>
          <w:lang w:val="en-ZA"/>
        </w:rPr>
        <w:tab/>
      </w:r>
      <w:r w:rsidRPr="007543CF">
        <w:rPr>
          <w:rFonts w:ascii="Times New Roman" w:hAnsi="Times New Roman"/>
          <w:sz w:val="28"/>
          <w:szCs w:val="28"/>
          <w:lang w:val="en-ZA"/>
        </w:rPr>
        <w:tab/>
        <w:t>What the Court is called upon to determine i</w:t>
      </w:r>
      <w:r w:rsidR="00DB5FB0">
        <w:rPr>
          <w:rFonts w:ascii="Times New Roman" w:hAnsi="Times New Roman"/>
          <w:sz w:val="28"/>
          <w:szCs w:val="28"/>
          <w:lang w:val="en-ZA"/>
        </w:rPr>
        <w:t>s</w:t>
      </w:r>
      <w:r w:rsidRPr="007543CF">
        <w:rPr>
          <w:rFonts w:ascii="Times New Roman" w:hAnsi="Times New Roman"/>
          <w:sz w:val="28"/>
          <w:szCs w:val="28"/>
          <w:lang w:val="en-ZA"/>
        </w:rPr>
        <w:t xml:space="preserve"> whether EXR was correctly </w:t>
      </w:r>
      <w:r w:rsidR="008B0286">
        <w:rPr>
          <w:rFonts w:ascii="Times New Roman" w:hAnsi="Times New Roman"/>
          <w:sz w:val="28"/>
          <w:szCs w:val="28"/>
          <w:lang w:val="en-ZA"/>
        </w:rPr>
        <w:t xml:space="preserve">excluded from evaluation and thereby </w:t>
      </w:r>
      <w:r w:rsidRPr="007543CF">
        <w:rPr>
          <w:rFonts w:ascii="Times New Roman" w:hAnsi="Times New Roman"/>
          <w:sz w:val="28"/>
          <w:szCs w:val="28"/>
          <w:lang w:val="en-ZA"/>
        </w:rPr>
        <w:t>disqualified from the tender process</w:t>
      </w:r>
      <w:r w:rsidR="005F1909">
        <w:rPr>
          <w:rFonts w:ascii="Times New Roman" w:hAnsi="Times New Roman"/>
          <w:sz w:val="28"/>
          <w:szCs w:val="28"/>
          <w:lang w:val="en-ZA"/>
        </w:rPr>
        <w:t xml:space="preserve"> and whether the award of the</w:t>
      </w:r>
      <w:r w:rsidRPr="007543CF">
        <w:rPr>
          <w:rFonts w:ascii="Times New Roman" w:hAnsi="Times New Roman"/>
          <w:sz w:val="28"/>
          <w:szCs w:val="28"/>
          <w:lang w:val="en-ZA"/>
        </w:rPr>
        <w:t xml:space="preserve"> tender to the </w:t>
      </w:r>
      <w:r w:rsidR="001C538D">
        <w:rPr>
          <w:rFonts w:ascii="Times New Roman" w:hAnsi="Times New Roman"/>
          <w:sz w:val="28"/>
          <w:szCs w:val="28"/>
          <w:lang w:val="en-ZA"/>
        </w:rPr>
        <w:t>5</w:t>
      </w:r>
      <w:r w:rsidR="001C538D" w:rsidRPr="001C538D">
        <w:rPr>
          <w:rFonts w:ascii="Times New Roman" w:hAnsi="Times New Roman"/>
          <w:sz w:val="28"/>
          <w:szCs w:val="28"/>
          <w:vertAlign w:val="superscript"/>
          <w:lang w:val="en-ZA"/>
        </w:rPr>
        <w:t>th</w:t>
      </w:r>
      <w:r w:rsidR="001C538D">
        <w:rPr>
          <w:rFonts w:ascii="Times New Roman" w:hAnsi="Times New Roman"/>
          <w:sz w:val="28"/>
          <w:szCs w:val="28"/>
          <w:lang w:val="en-ZA"/>
        </w:rPr>
        <w:t xml:space="preserve"> respondent</w:t>
      </w:r>
      <w:r w:rsidRPr="007543CF">
        <w:rPr>
          <w:rFonts w:ascii="Times New Roman" w:hAnsi="Times New Roman"/>
          <w:sz w:val="28"/>
          <w:szCs w:val="28"/>
          <w:lang w:val="en-ZA"/>
        </w:rPr>
        <w:t>, (“China GEO”</w:t>
      </w:r>
      <w:proofErr w:type="gramStart"/>
      <w:r w:rsidRPr="007543CF">
        <w:rPr>
          <w:rFonts w:ascii="Times New Roman" w:hAnsi="Times New Roman"/>
          <w:sz w:val="28"/>
          <w:szCs w:val="28"/>
          <w:lang w:val="en-ZA"/>
        </w:rPr>
        <w:t xml:space="preserve">)”  </w:t>
      </w:r>
      <w:r w:rsidR="005F1909">
        <w:rPr>
          <w:rFonts w:ascii="Times New Roman" w:hAnsi="Times New Roman"/>
          <w:sz w:val="28"/>
          <w:szCs w:val="28"/>
          <w:lang w:val="en-ZA"/>
        </w:rPr>
        <w:t>should</w:t>
      </w:r>
      <w:proofErr w:type="gramEnd"/>
      <w:r w:rsidR="005F1909">
        <w:rPr>
          <w:rFonts w:ascii="Times New Roman" w:hAnsi="Times New Roman"/>
          <w:sz w:val="28"/>
          <w:szCs w:val="28"/>
          <w:lang w:val="en-ZA"/>
        </w:rPr>
        <w:t xml:space="preserve"> be </w:t>
      </w:r>
      <w:r w:rsidRPr="007543CF">
        <w:rPr>
          <w:rFonts w:ascii="Times New Roman" w:hAnsi="Times New Roman"/>
          <w:sz w:val="28"/>
          <w:szCs w:val="28"/>
          <w:lang w:val="en-ZA"/>
        </w:rPr>
        <w:t>declared irregular</w:t>
      </w:r>
      <w:r w:rsidR="005F1909">
        <w:rPr>
          <w:rFonts w:ascii="Times New Roman" w:hAnsi="Times New Roman"/>
          <w:sz w:val="28"/>
          <w:szCs w:val="28"/>
          <w:lang w:val="en-ZA"/>
        </w:rPr>
        <w:t xml:space="preserve">. </w:t>
      </w:r>
    </w:p>
    <w:p w14:paraId="791D9166" w14:textId="77777777" w:rsidR="007543CF" w:rsidRPr="007543CF" w:rsidRDefault="007543CF" w:rsidP="007543CF">
      <w:pPr>
        <w:spacing w:line="480" w:lineRule="auto"/>
        <w:jc w:val="both"/>
        <w:rPr>
          <w:rFonts w:ascii="Times New Roman" w:hAnsi="Times New Roman"/>
          <w:sz w:val="28"/>
          <w:szCs w:val="28"/>
          <w:lang w:val="en-ZA"/>
        </w:rPr>
      </w:pPr>
    </w:p>
    <w:p w14:paraId="7E5FFDBF" w14:textId="77777777" w:rsidR="007543CF" w:rsidRPr="007543CF" w:rsidRDefault="007543CF" w:rsidP="007543CF">
      <w:pPr>
        <w:spacing w:line="480" w:lineRule="auto"/>
        <w:jc w:val="both"/>
        <w:rPr>
          <w:rFonts w:ascii="Times New Roman" w:hAnsi="Times New Roman"/>
          <w:sz w:val="28"/>
          <w:szCs w:val="28"/>
          <w:lang w:val="en-ZA"/>
        </w:rPr>
      </w:pPr>
      <w:r w:rsidRPr="007543CF">
        <w:rPr>
          <w:rFonts w:ascii="Times New Roman" w:hAnsi="Times New Roman"/>
          <w:b/>
          <w:bCs/>
          <w:sz w:val="28"/>
          <w:szCs w:val="28"/>
          <w:lang w:val="en-ZA"/>
        </w:rPr>
        <w:t>VI</w:t>
      </w:r>
      <w:r w:rsidRPr="007543CF">
        <w:rPr>
          <w:rFonts w:ascii="Times New Roman" w:hAnsi="Times New Roman"/>
          <w:b/>
          <w:bCs/>
          <w:sz w:val="28"/>
          <w:szCs w:val="28"/>
          <w:lang w:val="en-ZA"/>
        </w:rPr>
        <w:tab/>
      </w:r>
      <w:r w:rsidRPr="007543CF">
        <w:rPr>
          <w:rFonts w:ascii="Times New Roman" w:hAnsi="Times New Roman"/>
          <w:b/>
          <w:bCs/>
          <w:sz w:val="28"/>
          <w:szCs w:val="28"/>
          <w:u w:val="single"/>
          <w:lang w:val="en-ZA"/>
        </w:rPr>
        <w:t>THE LAW AND DISCUSSIONS</w:t>
      </w:r>
      <w:r w:rsidRPr="007543CF">
        <w:rPr>
          <w:rFonts w:ascii="Times New Roman" w:hAnsi="Times New Roman"/>
          <w:sz w:val="28"/>
          <w:szCs w:val="28"/>
          <w:lang w:val="en-ZA"/>
        </w:rPr>
        <w:t>:</w:t>
      </w:r>
    </w:p>
    <w:p w14:paraId="439686CA" w14:textId="77777777" w:rsidR="007543CF" w:rsidRPr="007543CF" w:rsidRDefault="007543CF" w:rsidP="007543CF">
      <w:pPr>
        <w:rPr>
          <w:rFonts w:eastAsiaTheme="minorHAnsi" w:cstheme="minorBidi"/>
          <w:lang w:val="en-ZA"/>
        </w:rPr>
      </w:pPr>
    </w:p>
    <w:p w14:paraId="13367DC1" w14:textId="7AC6DEEF" w:rsidR="008B0286" w:rsidRDefault="007543CF" w:rsidP="007543CF">
      <w:pPr>
        <w:spacing w:line="480" w:lineRule="auto"/>
        <w:jc w:val="both"/>
        <w:rPr>
          <w:rFonts w:ascii="Times New Roman" w:hAnsi="Times New Roman"/>
          <w:sz w:val="28"/>
          <w:szCs w:val="28"/>
          <w:lang w:val="en-ZA"/>
        </w:rPr>
      </w:pPr>
      <w:r w:rsidRPr="007543CF">
        <w:rPr>
          <w:rFonts w:ascii="Times New Roman" w:hAnsi="Times New Roman"/>
          <w:b/>
          <w:bCs/>
          <w:sz w:val="28"/>
          <w:szCs w:val="28"/>
          <w:lang w:val="en-ZA"/>
        </w:rPr>
        <w:t>[1</w:t>
      </w:r>
      <w:r w:rsidR="001C538D">
        <w:rPr>
          <w:rFonts w:ascii="Times New Roman" w:hAnsi="Times New Roman"/>
          <w:b/>
          <w:bCs/>
          <w:sz w:val="28"/>
          <w:szCs w:val="28"/>
          <w:lang w:val="en-ZA"/>
        </w:rPr>
        <w:t>5</w:t>
      </w:r>
      <w:r w:rsidRPr="007543CF">
        <w:rPr>
          <w:rFonts w:ascii="Times New Roman" w:hAnsi="Times New Roman"/>
          <w:b/>
          <w:bCs/>
          <w:sz w:val="28"/>
          <w:szCs w:val="28"/>
          <w:lang w:val="en-ZA"/>
        </w:rPr>
        <w:t>]</w:t>
      </w:r>
      <w:r w:rsidRPr="007543CF">
        <w:rPr>
          <w:rFonts w:ascii="Times New Roman" w:hAnsi="Times New Roman"/>
          <w:b/>
          <w:bCs/>
          <w:sz w:val="28"/>
          <w:szCs w:val="28"/>
          <w:lang w:val="en-ZA"/>
        </w:rPr>
        <w:tab/>
      </w:r>
      <w:r w:rsidRPr="007543CF">
        <w:rPr>
          <w:rFonts w:ascii="Times New Roman" w:hAnsi="Times New Roman"/>
          <w:sz w:val="28"/>
          <w:szCs w:val="28"/>
          <w:lang w:val="en-ZA"/>
        </w:rPr>
        <w:tab/>
      </w:r>
      <w:r w:rsidR="008B0286">
        <w:rPr>
          <w:rFonts w:ascii="Times New Roman" w:hAnsi="Times New Roman"/>
          <w:sz w:val="28"/>
          <w:szCs w:val="28"/>
          <w:lang w:val="en-ZA"/>
        </w:rPr>
        <w:t xml:space="preserve">I turn to consider whether EXR was correctly excluded from evaluation. This requires a consideration of the regulations, the invitation to bid as well as bidding documents which lie at the heart of the dispute. </w:t>
      </w:r>
      <w:r w:rsidR="001501D6">
        <w:rPr>
          <w:rFonts w:ascii="Times New Roman" w:hAnsi="Times New Roman"/>
          <w:sz w:val="28"/>
          <w:szCs w:val="28"/>
          <w:lang w:val="en-ZA"/>
        </w:rPr>
        <w:t xml:space="preserve">The relevant part of the invitation to bid reads as follows: </w:t>
      </w:r>
    </w:p>
    <w:p w14:paraId="5B4274B6" w14:textId="1F845365" w:rsidR="001501D6" w:rsidRDefault="001501D6" w:rsidP="007543CF">
      <w:pPr>
        <w:spacing w:line="480" w:lineRule="auto"/>
        <w:jc w:val="both"/>
        <w:rPr>
          <w:rFonts w:ascii="Times New Roman" w:hAnsi="Times New Roman"/>
          <w:sz w:val="28"/>
          <w:szCs w:val="28"/>
          <w:lang w:val="en-ZA"/>
        </w:rPr>
      </w:pPr>
    </w:p>
    <w:p w14:paraId="67AC35FC" w14:textId="77777777" w:rsidR="00061189" w:rsidRDefault="001501D6" w:rsidP="001501D6">
      <w:pPr>
        <w:spacing w:line="360" w:lineRule="auto"/>
        <w:ind w:left="1440"/>
        <w:jc w:val="both"/>
        <w:rPr>
          <w:rFonts w:ascii="Times New Roman" w:hAnsi="Times New Roman"/>
          <w:sz w:val="24"/>
          <w:szCs w:val="24"/>
          <w:lang w:val="en-ZA"/>
        </w:rPr>
      </w:pPr>
      <w:r w:rsidRPr="007543CF">
        <w:rPr>
          <w:rFonts w:ascii="Times New Roman" w:hAnsi="Times New Roman"/>
          <w:sz w:val="24"/>
          <w:szCs w:val="24"/>
          <w:lang w:val="en-ZA"/>
        </w:rPr>
        <w:t xml:space="preserve">“ALL BIDS </w:t>
      </w:r>
      <w:r w:rsidRPr="001501D6">
        <w:rPr>
          <w:rFonts w:ascii="Times New Roman" w:hAnsi="Times New Roman"/>
          <w:sz w:val="24"/>
          <w:szCs w:val="24"/>
          <w:lang w:val="en-ZA"/>
        </w:rPr>
        <w:t>SHALL</w:t>
      </w:r>
      <w:r w:rsidRPr="007543CF">
        <w:rPr>
          <w:rFonts w:ascii="Times New Roman" w:hAnsi="Times New Roman"/>
          <w:sz w:val="24"/>
          <w:szCs w:val="24"/>
          <w:lang w:val="en-ZA"/>
        </w:rPr>
        <w:t xml:space="preserve"> BE ACCOMPANIED BY A TENDER SECURITY TO THE VALUE OF ONE PERCENT (1%) OF THE TENDER’S TENDER PRICE. </w:t>
      </w:r>
      <w:r w:rsidRPr="00DD3A96">
        <w:rPr>
          <w:rFonts w:ascii="Times New Roman" w:hAnsi="Times New Roman"/>
          <w:sz w:val="24"/>
          <w:szCs w:val="24"/>
          <w:u w:val="single"/>
          <w:lang w:val="en-ZA"/>
        </w:rPr>
        <w:t>BIDDERS SHALL ALSO SUBMIT ALONG WITH THEIR BIDS CERTIFIED</w:t>
      </w:r>
      <w:r w:rsidRPr="001501D6">
        <w:rPr>
          <w:rFonts w:ascii="Times New Roman" w:hAnsi="Times New Roman"/>
          <w:i/>
          <w:iCs/>
          <w:sz w:val="24"/>
          <w:szCs w:val="24"/>
          <w:lang w:val="en-ZA"/>
        </w:rPr>
        <w:t xml:space="preserve"> </w:t>
      </w:r>
      <w:r w:rsidRPr="00DD3A96">
        <w:rPr>
          <w:rFonts w:ascii="Times New Roman" w:hAnsi="Times New Roman"/>
          <w:sz w:val="24"/>
          <w:szCs w:val="24"/>
          <w:u w:val="single"/>
          <w:lang w:val="en-ZA"/>
        </w:rPr>
        <w:lastRenderedPageBreak/>
        <w:t>COPIES OF VALID</w:t>
      </w:r>
      <w:r w:rsidRPr="007543CF">
        <w:rPr>
          <w:rFonts w:ascii="Times New Roman" w:hAnsi="Times New Roman"/>
          <w:sz w:val="24"/>
          <w:szCs w:val="24"/>
          <w:lang w:val="en-ZA"/>
        </w:rPr>
        <w:t xml:space="preserve"> CERTIFICATE OF INCORPORATION, </w:t>
      </w:r>
      <w:r w:rsidRPr="00DD3A96">
        <w:rPr>
          <w:rFonts w:ascii="Times New Roman" w:hAnsi="Times New Roman"/>
          <w:sz w:val="24"/>
          <w:szCs w:val="24"/>
          <w:u w:val="single"/>
          <w:lang w:val="en-ZA"/>
        </w:rPr>
        <w:t>TRADER’S</w:t>
      </w:r>
      <w:r w:rsidRPr="00DD3A96">
        <w:rPr>
          <w:rFonts w:ascii="Times New Roman" w:hAnsi="Times New Roman"/>
          <w:i/>
          <w:iCs/>
          <w:sz w:val="24"/>
          <w:szCs w:val="24"/>
          <w:u w:val="single"/>
          <w:lang w:val="en-ZA"/>
        </w:rPr>
        <w:t xml:space="preserve"> </w:t>
      </w:r>
      <w:r w:rsidRPr="00DD3A96">
        <w:rPr>
          <w:rFonts w:ascii="Times New Roman" w:hAnsi="Times New Roman"/>
          <w:sz w:val="24"/>
          <w:szCs w:val="24"/>
          <w:u w:val="single"/>
          <w:lang w:val="en-ZA"/>
        </w:rPr>
        <w:t>LICENSE</w:t>
      </w:r>
      <w:r w:rsidRPr="001501D6">
        <w:rPr>
          <w:rFonts w:ascii="Times New Roman" w:hAnsi="Times New Roman"/>
          <w:i/>
          <w:iCs/>
          <w:sz w:val="24"/>
          <w:szCs w:val="24"/>
          <w:lang w:val="en-ZA"/>
        </w:rPr>
        <w:t>,</w:t>
      </w:r>
      <w:r w:rsidRPr="007543CF">
        <w:rPr>
          <w:rFonts w:ascii="Times New Roman" w:hAnsi="Times New Roman"/>
          <w:sz w:val="24"/>
          <w:szCs w:val="24"/>
          <w:lang w:val="en-ZA"/>
        </w:rPr>
        <w:t xml:space="preserve"> AND TAX CLEARANCE CERTIFICATE.”</w:t>
      </w:r>
      <w:r w:rsidRPr="007543CF">
        <w:rPr>
          <w:rFonts w:ascii="Times New Roman" w:hAnsi="Times New Roman"/>
          <w:sz w:val="24"/>
          <w:szCs w:val="24"/>
          <w:vertAlign w:val="superscript"/>
          <w:lang w:val="en-ZA"/>
        </w:rPr>
        <w:footnoteReference w:id="21"/>
      </w:r>
      <w:r>
        <w:rPr>
          <w:rFonts w:ascii="Times New Roman" w:hAnsi="Times New Roman"/>
          <w:sz w:val="24"/>
          <w:szCs w:val="24"/>
          <w:lang w:val="en-ZA"/>
        </w:rPr>
        <w:t xml:space="preserve"> </w:t>
      </w:r>
    </w:p>
    <w:p w14:paraId="17A2B564" w14:textId="77777777" w:rsidR="00061189" w:rsidRDefault="00061189" w:rsidP="001501D6">
      <w:pPr>
        <w:spacing w:line="360" w:lineRule="auto"/>
        <w:ind w:left="1440"/>
        <w:jc w:val="both"/>
        <w:rPr>
          <w:rFonts w:ascii="Times New Roman" w:hAnsi="Times New Roman"/>
          <w:sz w:val="24"/>
          <w:szCs w:val="24"/>
          <w:lang w:val="en-ZA"/>
        </w:rPr>
      </w:pPr>
    </w:p>
    <w:p w14:paraId="5934AAE1" w14:textId="49432C40" w:rsidR="001501D6" w:rsidRDefault="00E770A3" w:rsidP="001501D6">
      <w:pPr>
        <w:spacing w:line="360" w:lineRule="auto"/>
        <w:ind w:left="1440"/>
        <w:jc w:val="both"/>
        <w:rPr>
          <w:rFonts w:ascii="Times New Roman" w:hAnsi="Times New Roman"/>
          <w:sz w:val="28"/>
          <w:szCs w:val="28"/>
          <w:lang w:val="en-ZA"/>
        </w:rPr>
      </w:pPr>
      <w:r>
        <w:rPr>
          <w:rFonts w:ascii="Times New Roman" w:hAnsi="Times New Roman"/>
          <w:i/>
          <w:iCs/>
          <w:sz w:val="24"/>
          <w:szCs w:val="24"/>
          <w:lang w:val="en-ZA"/>
        </w:rPr>
        <w:t>[</w:t>
      </w:r>
      <w:r w:rsidR="00DD3A96" w:rsidRPr="00DD3A96">
        <w:rPr>
          <w:rFonts w:ascii="Times New Roman" w:hAnsi="Times New Roman"/>
          <w:i/>
          <w:iCs/>
          <w:sz w:val="28"/>
          <w:szCs w:val="28"/>
          <w:lang w:val="en-ZA"/>
        </w:rPr>
        <w:t>Underlining added for emphasis</w:t>
      </w:r>
      <w:r>
        <w:rPr>
          <w:rFonts w:ascii="Times New Roman" w:hAnsi="Times New Roman"/>
          <w:i/>
          <w:iCs/>
          <w:sz w:val="28"/>
          <w:szCs w:val="28"/>
          <w:lang w:val="en-ZA"/>
        </w:rPr>
        <w:t>]</w:t>
      </w:r>
      <w:r w:rsidR="001501D6" w:rsidRPr="00DD3A96">
        <w:rPr>
          <w:rFonts w:ascii="Times New Roman" w:hAnsi="Times New Roman"/>
          <w:i/>
          <w:iCs/>
          <w:sz w:val="28"/>
          <w:szCs w:val="28"/>
          <w:lang w:val="en-ZA"/>
        </w:rPr>
        <w:t xml:space="preserve"> </w:t>
      </w:r>
    </w:p>
    <w:p w14:paraId="563AE663" w14:textId="2CA53CC2" w:rsidR="00DD3A96" w:rsidRDefault="00DD3A96" w:rsidP="00DD3A96">
      <w:pPr>
        <w:spacing w:line="360" w:lineRule="auto"/>
        <w:jc w:val="both"/>
        <w:rPr>
          <w:rFonts w:ascii="Times New Roman" w:hAnsi="Times New Roman"/>
          <w:sz w:val="28"/>
          <w:szCs w:val="28"/>
          <w:lang w:val="en-ZA"/>
        </w:rPr>
      </w:pPr>
    </w:p>
    <w:p w14:paraId="6C2DD7C8" w14:textId="484EA752" w:rsidR="0027294E" w:rsidRPr="0027294E" w:rsidRDefault="00DD3A96" w:rsidP="0027294E">
      <w:pPr>
        <w:tabs>
          <w:tab w:val="num" w:pos="851"/>
          <w:tab w:val="right" w:pos="8505"/>
        </w:tabs>
        <w:spacing w:after="360" w:line="480" w:lineRule="auto"/>
        <w:jc w:val="both"/>
        <w:rPr>
          <w:rFonts w:ascii="Times New Roman" w:eastAsia="MS Mincho" w:hAnsi="Times New Roman"/>
          <w:sz w:val="28"/>
          <w:szCs w:val="28"/>
          <w:lang w:val="en-ZA" w:eastAsia="en-ZA"/>
        </w:rPr>
      </w:pPr>
      <w:r w:rsidRPr="00DD3A96">
        <w:rPr>
          <w:rFonts w:ascii="Times New Roman" w:hAnsi="Times New Roman"/>
          <w:b/>
          <w:bCs/>
          <w:sz w:val="28"/>
          <w:szCs w:val="28"/>
          <w:lang w:val="en-ZA"/>
        </w:rPr>
        <w:t>[1</w:t>
      </w:r>
      <w:r w:rsidR="001C538D">
        <w:rPr>
          <w:rFonts w:ascii="Times New Roman" w:hAnsi="Times New Roman"/>
          <w:b/>
          <w:bCs/>
          <w:sz w:val="28"/>
          <w:szCs w:val="28"/>
          <w:lang w:val="en-ZA"/>
        </w:rPr>
        <w:t>6</w:t>
      </w:r>
      <w:r w:rsidRPr="00DD3A96">
        <w:rPr>
          <w:rFonts w:ascii="Times New Roman" w:hAnsi="Times New Roman"/>
          <w:b/>
          <w:bCs/>
          <w:sz w:val="28"/>
          <w:szCs w:val="28"/>
          <w:lang w:val="en-ZA"/>
        </w:rPr>
        <w:t>]</w:t>
      </w:r>
      <w:r w:rsidRPr="00DD3A96">
        <w:rPr>
          <w:rFonts w:ascii="Times New Roman" w:hAnsi="Times New Roman"/>
          <w:b/>
          <w:bCs/>
          <w:sz w:val="28"/>
          <w:szCs w:val="28"/>
          <w:lang w:val="en-ZA"/>
        </w:rPr>
        <w:tab/>
      </w:r>
      <w:r w:rsidR="007937A9">
        <w:rPr>
          <w:rFonts w:ascii="Times New Roman" w:hAnsi="Times New Roman"/>
          <w:b/>
          <w:bCs/>
          <w:sz w:val="28"/>
          <w:szCs w:val="28"/>
          <w:lang w:val="en-ZA"/>
        </w:rPr>
        <w:t xml:space="preserve">        </w:t>
      </w:r>
      <w:r w:rsidRPr="00DD3A96">
        <w:rPr>
          <w:rFonts w:ascii="Times New Roman" w:hAnsi="Times New Roman"/>
          <w:b/>
          <w:bCs/>
          <w:sz w:val="28"/>
          <w:szCs w:val="28"/>
          <w:lang w:val="en-ZA"/>
        </w:rPr>
        <w:tab/>
      </w:r>
      <w:r>
        <w:rPr>
          <w:rFonts w:ascii="Times New Roman" w:hAnsi="Times New Roman"/>
          <w:sz w:val="28"/>
          <w:szCs w:val="28"/>
          <w:lang w:val="en-ZA"/>
        </w:rPr>
        <w:t>It is common cause that</w:t>
      </w:r>
      <w:r w:rsidR="00CA082F">
        <w:rPr>
          <w:rFonts w:ascii="Times New Roman" w:hAnsi="Times New Roman"/>
          <w:sz w:val="28"/>
          <w:szCs w:val="28"/>
          <w:lang w:val="en-ZA"/>
        </w:rPr>
        <w:t>, contrary to the requirement in the tender invitation,</w:t>
      </w:r>
      <w:r>
        <w:rPr>
          <w:rFonts w:ascii="Times New Roman" w:hAnsi="Times New Roman"/>
          <w:sz w:val="28"/>
          <w:szCs w:val="28"/>
          <w:lang w:val="en-ZA"/>
        </w:rPr>
        <w:t xml:space="preserve"> EXR did not submit a certified copy of its trader’s license </w:t>
      </w:r>
      <w:r w:rsidR="00CA082F">
        <w:rPr>
          <w:rFonts w:ascii="Times New Roman" w:hAnsi="Times New Roman"/>
          <w:sz w:val="28"/>
          <w:szCs w:val="28"/>
          <w:lang w:val="en-ZA"/>
        </w:rPr>
        <w:t xml:space="preserve">concurrently with its bid. </w:t>
      </w:r>
      <w:r w:rsidR="005F1CBB">
        <w:rPr>
          <w:rFonts w:ascii="Times New Roman" w:hAnsi="Times New Roman"/>
          <w:sz w:val="28"/>
          <w:szCs w:val="28"/>
          <w:lang w:val="en-ZA"/>
        </w:rPr>
        <w:t>The 1</w:t>
      </w:r>
      <w:r w:rsidR="005F1CBB" w:rsidRPr="005F1CBB">
        <w:rPr>
          <w:rFonts w:ascii="Times New Roman" w:hAnsi="Times New Roman"/>
          <w:sz w:val="28"/>
          <w:szCs w:val="28"/>
          <w:vertAlign w:val="superscript"/>
          <w:lang w:val="en-ZA"/>
        </w:rPr>
        <w:t>st</w:t>
      </w:r>
      <w:r w:rsidR="005F1CBB">
        <w:rPr>
          <w:rFonts w:ascii="Times New Roman" w:hAnsi="Times New Roman"/>
          <w:sz w:val="28"/>
          <w:szCs w:val="28"/>
          <w:lang w:val="en-ZA"/>
        </w:rPr>
        <w:t xml:space="preserve"> respondent therefore correctly determined that EXR had not complied with the </w:t>
      </w:r>
      <w:r w:rsidR="00CA082F">
        <w:rPr>
          <w:rFonts w:ascii="Times New Roman" w:hAnsi="Times New Roman"/>
          <w:sz w:val="28"/>
          <w:szCs w:val="28"/>
          <w:lang w:val="en-ZA"/>
        </w:rPr>
        <w:t xml:space="preserve">requirement </w:t>
      </w:r>
      <w:r w:rsidR="005F1CBB">
        <w:rPr>
          <w:rFonts w:ascii="Times New Roman" w:hAnsi="Times New Roman"/>
          <w:sz w:val="28"/>
          <w:szCs w:val="28"/>
          <w:lang w:val="en-ZA"/>
        </w:rPr>
        <w:t xml:space="preserve">to submit a certified copy of trader’s </w:t>
      </w:r>
      <w:r w:rsidR="005F1CBB" w:rsidRPr="007937A9">
        <w:rPr>
          <w:rFonts w:ascii="Times New Roman" w:hAnsi="Times New Roman"/>
          <w:sz w:val="28"/>
          <w:szCs w:val="28"/>
          <w:lang w:val="en-ZA"/>
        </w:rPr>
        <w:t xml:space="preserve">license. </w:t>
      </w:r>
      <w:r w:rsidR="007937A9" w:rsidRPr="007937A9">
        <w:rPr>
          <w:rFonts w:ascii="Times New Roman" w:hAnsi="Times New Roman"/>
          <w:sz w:val="28"/>
          <w:szCs w:val="28"/>
          <w:lang w:val="en-ZA"/>
        </w:rPr>
        <w:t xml:space="preserve">In </w:t>
      </w:r>
      <w:r w:rsidR="007937A9" w:rsidRPr="007937A9">
        <w:rPr>
          <w:rFonts w:ascii="Times New Roman" w:eastAsia="MS Mincho" w:hAnsi="Times New Roman"/>
          <w:b/>
          <w:bCs/>
          <w:sz w:val="28"/>
          <w:szCs w:val="28"/>
          <w:lang w:val="en-ZA" w:eastAsia="en-ZA"/>
        </w:rPr>
        <w:t xml:space="preserve">Dr JS Moroka Municipality &amp; others v </w:t>
      </w:r>
      <w:proofErr w:type="spellStart"/>
      <w:r w:rsidR="007937A9" w:rsidRPr="007937A9">
        <w:rPr>
          <w:rFonts w:ascii="Times New Roman" w:eastAsia="MS Mincho" w:hAnsi="Times New Roman"/>
          <w:b/>
          <w:bCs/>
          <w:sz w:val="28"/>
          <w:szCs w:val="28"/>
          <w:lang w:val="en-ZA" w:eastAsia="en-ZA"/>
        </w:rPr>
        <w:t>Betram</w:t>
      </w:r>
      <w:proofErr w:type="spellEnd"/>
      <w:r w:rsidR="007937A9" w:rsidRPr="007937A9">
        <w:rPr>
          <w:rFonts w:ascii="Times New Roman" w:eastAsia="MS Mincho" w:hAnsi="Times New Roman"/>
          <w:b/>
          <w:bCs/>
          <w:sz w:val="28"/>
          <w:szCs w:val="28"/>
          <w:lang w:val="en-ZA" w:eastAsia="en-ZA"/>
        </w:rPr>
        <w:t xml:space="preserve"> (Pty) Ltd &amp; another </w:t>
      </w:r>
      <w:r w:rsidR="007937A9" w:rsidRPr="007937A9">
        <w:rPr>
          <w:rFonts w:ascii="Times New Roman" w:eastAsia="MS Mincho" w:hAnsi="Times New Roman"/>
          <w:sz w:val="28"/>
          <w:szCs w:val="28"/>
          <w:lang w:val="en-ZA" w:eastAsia="en-ZA"/>
        </w:rPr>
        <w:t>[2013] ZASCA 186; [2014] 1 All SA 545 (SCA)</w:t>
      </w:r>
      <w:r w:rsidR="007937A9">
        <w:rPr>
          <w:rFonts w:ascii="Times New Roman" w:eastAsia="MS Mincho" w:hAnsi="Times New Roman"/>
          <w:sz w:val="28"/>
          <w:szCs w:val="28"/>
          <w:lang w:val="en-ZA" w:eastAsia="en-ZA"/>
        </w:rPr>
        <w:t xml:space="preserve"> </w:t>
      </w:r>
      <w:r w:rsidR="0027294E">
        <w:rPr>
          <w:rFonts w:ascii="Times New Roman" w:eastAsia="MS Mincho" w:hAnsi="Times New Roman"/>
          <w:sz w:val="28"/>
          <w:szCs w:val="28"/>
          <w:lang w:val="en-ZA" w:eastAsia="en-ZA"/>
        </w:rPr>
        <w:t>the Court said the following regarding the municipality’s prerogative to determine the</w:t>
      </w:r>
      <w:r w:rsidR="007937A9" w:rsidRPr="007937A9">
        <w:rPr>
          <w:rFonts w:ascii="Times New Roman" w:eastAsia="MS Mincho" w:hAnsi="Times New Roman"/>
          <w:sz w:val="28"/>
          <w:szCs w:val="28"/>
          <w:lang w:val="en-ZA" w:eastAsia="en-ZA"/>
        </w:rPr>
        <w:t xml:space="preserve"> prerequisites for a valid tender</w:t>
      </w:r>
      <w:r w:rsidR="0027294E">
        <w:rPr>
          <w:rFonts w:ascii="Times New Roman" w:eastAsia="MS Mincho" w:hAnsi="Times New Roman"/>
          <w:sz w:val="28"/>
          <w:szCs w:val="28"/>
          <w:lang w:val="en-ZA" w:eastAsia="en-ZA"/>
        </w:rPr>
        <w:t xml:space="preserve"> where a tenderer’s </w:t>
      </w:r>
      <w:r w:rsidR="0027294E" w:rsidRPr="002436BE">
        <w:rPr>
          <w:rFonts w:ascii="Times New Roman" w:hAnsi="Times New Roman"/>
          <w:sz w:val="28"/>
          <w:szCs w:val="28"/>
          <w:lang w:val="en-ZA"/>
        </w:rPr>
        <w:t>failure to submit an original tax certificate</w:t>
      </w:r>
      <w:r w:rsidR="000D63E6">
        <w:rPr>
          <w:rFonts w:ascii="Times New Roman" w:hAnsi="Times New Roman"/>
          <w:sz w:val="28"/>
          <w:szCs w:val="28"/>
          <w:lang w:val="en-ZA"/>
        </w:rPr>
        <w:t xml:space="preserve"> was in issue</w:t>
      </w:r>
      <w:r w:rsidR="0027294E" w:rsidRPr="002436BE">
        <w:rPr>
          <w:rFonts w:ascii="Times New Roman" w:hAnsi="Times New Roman"/>
          <w:sz w:val="28"/>
          <w:szCs w:val="28"/>
          <w:lang w:val="en-ZA"/>
        </w:rPr>
        <w:t>:</w:t>
      </w:r>
    </w:p>
    <w:p w14:paraId="35BC03C0" w14:textId="54AF741F" w:rsidR="0027294E" w:rsidRDefault="0027294E" w:rsidP="0027294E">
      <w:pPr>
        <w:pStyle w:val="para-10"/>
        <w:spacing w:before="120" w:beforeAutospacing="0" w:after="0" w:afterAutospacing="0" w:line="360" w:lineRule="auto"/>
        <w:ind w:left="1440"/>
        <w:jc w:val="both"/>
        <w:rPr>
          <w:color w:val="000000"/>
        </w:rPr>
      </w:pPr>
      <w:r w:rsidRPr="002436BE">
        <w:rPr>
          <w:color w:val="000000"/>
        </w:rPr>
        <w:t>“[10]… Essentially it was for the municipality, and not the court, to decide what should be a prerequisite for a valid tender, and a failure to comply with prescribed conditions will result in a tender being disqualified as an “acceptable tender” under by</w:t>
      </w:r>
      <w:r w:rsidR="008C6257">
        <w:rPr>
          <w:color w:val="000000"/>
        </w:rPr>
        <w:t xml:space="preserve"> (sic)</w:t>
      </w:r>
      <w:r w:rsidRPr="002436BE">
        <w:rPr>
          <w:color w:val="000000"/>
        </w:rPr>
        <w:t xml:space="preserve"> the Procurement Act unless those conditions are immaterial, unreasonable or   unconstitutional.</w:t>
      </w:r>
    </w:p>
    <w:p w14:paraId="7F4BB8CC" w14:textId="77777777" w:rsidR="008C6257" w:rsidRPr="002436BE" w:rsidRDefault="008C6257" w:rsidP="0027294E">
      <w:pPr>
        <w:pStyle w:val="para-10"/>
        <w:spacing w:before="120" w:beforeAutospacing="0" w:after="0" w:afterAutospacing="0" w:line="360" w:lineRule="auto"/>
        <w:ind w:left="1440"/>
        <w:jc w:val="both"/>
        <w:rPr>
          <w:color w:val="000000"/>
        </w:rPr>
      </w:pPr>
    </w:p>
    <w:p w14:paraId="11B39E85" w14:textId="5ED2F3FA" w:rsidR="008C6257" w:rsidRPr="008C6257" w:rsidRDefault="0027294E" w:rsidP="008C6257">
      <w:pPr>
        <w:pStyle w:val="BodyText1"/>
        <w:shd w:val="clear" w:color="auto" w:fill="auto"/>
        <w:tabs>
          <w:tab w:val="left" w:pos="740"/>
        </w:tabs>
        <w:spacing w:before="0" w:after="420" w:line="360" w:lineRule="auto"/>
        <w:ind w:left="1440" w:right="20" w:firstLine="0"/>
        <w:jc w:val="both"/>
        <w:rPr>
          <w:rFonts w:ascii="Times New Roman" w:hAnsi="Times New Roman" w:cs="Times New Roman"/>
          <w:sz w:val="24"/>
          <w:szCs w:val="24"/>
        </w:rPr>
      </w:pPr>
      <w:r w:rsidRPr="002436BE">
        <w:rPr>
          <w:color w:val="000000"/>
        </w:rPr>
        <w:t xml:space="preserve">[11] </w:t>
      </w:r>
      <w:r w:rsidR="008C6257" w:rsidRPr="00213340">
        <w:rPr>
          <w:rFonts w:ascii="Times New Roman" w:hAnsi="Times New Roman" w:cs="Times New Roman"/>
          <w:sz w:val="24"/>
          <w:szCs w:val="24"/>
        </w:rPr>
        <w:t>The</w:t>
      </w:r>
      <w:r w:rsidR="008C6257" w:rsidRPr="00EE5A9F">
        <w:rPr>
          <w:sz w:val="24"/>
          <w:szCs w:val="24"/>
        </w:rPr>
        <w:t xml:space="preserve"> </w:t>
      </w:r>
      <w:r w:rsidR="008C6257" w:rsidRPr="008C6257">
        <w:rPr>
          <w:rFonts w:ascii="Times New Roman" w:hAnsi="Times New Roman" w:cs="Times New Roman"/>
          <w:sz w:val="24"/>
          <w:szCs w:val="24"/>
        </w:rPr>
        <w:t xml:space="preserve">requirement that tenders should only be awarded to persons whose tax affairs have been declared by SARS to be in order echoes loudly throughout the statutes and regulations mentioned above, and there is no hint on the papers of any contention that this is in any way unconstitutional, unreasonable, irrelevant or immaterial. Nor is it suggested that it was unreasonable, irrelevant or immaterial </w:t>
      </w:r>
      <w:r w:rsidR="008C6257" w:rsidRPr="008C6257">
        <w:rPr>
          <w:rFonts w:ascii="Times New Roman" w:hAnsi="Times New Roman" w:cs="Times New Roman"/>
          <w:sz w:val="24"/>
          <w:szCs w:val="24"/>
        </w:rPr>
        <w:lastRenderedPageBreak/>
        <w:t>for the appellants to have required an original, rather than a copy, of a tax clearance certificate. Counsel for the first respondent therefore correctly accepted that the lawfulness of the municipality’s condition set out in the tender invitation imposing an original SARS clearance certificate as a minimum qualifying requirement could not be challenged. He submitted, however, that the appellants should have been satisfied with the copy provided and that the failure to provide an original was something which the appellant could and should have condoned.</w:t>
      </w:r>
      <w:r w:rsidRPr="002436BE">
        <w:rPr>
          <w:color w:val="000000"/>
        </w:rPr>
        <w:t xml:space="preserve"> </w:t>
      </w:r>
    </w:p>
    <w:p w14:paraId="612AA21D" w14:textId="77777777" w:rsidR="0027294E" w:rsidRPr="002436BE" w:rsidRDefault="0027294E" w:rsidP="0027294E">
      <w:pPr>
        <w:pStyle w:val="para-10"/>
        <w:spacing w:before="120" w:beforeAutospacing="0" w:after="0" w:afterAutospacing="0" w:line="360" w:lineRule="auto"/>
        <w:ind w:left="1440"/>
        <w:jc w:val="both"/>
        <w:rPr>
          <w:color w:val="000000"/>
        </w:rPr>
      </w:pPr>
      <w:r w:rsidRPr="002436BE">
        <w:rPr>
          <w:color w:val="000000"/>
        </w:rPr>
        <w:t xml:space="preserve">[12] The immediate difficulty I have with this argument relates to its underlying premise that there existed a discretion to condone a failure to comply with any of the minimum qualifying requirements set out in the tender invitation. The respondent was unable to point to such a discretion being afforded in any of the relevant legislation or regulation and, as Brand JA said in </w:t>
      </w:r>
      <w:r w:rsidRPr="002436BE">
        <w:rPr>
          <w:i/>
          <w:iCs/>
          <w:color w:val="000000"/>
        </w:rPr>
        <w:t>Pepper Bay:</w:t>
      </w:r>
    </w:p>
    <w:p w14:paraId="3B9A234E" w14:textId="44CD044B" w:rsidR="0027294E" w:rsidRDefault="0027294E" w:rsidP="0027294E">
      <w:pPr>
        <w:pStyle w:val="q-normal-1-1"/>
        <w:spacing w:before="120" w:beforeAutospacing="0" w:after="0" w:afterAutospacing="0" w:line="360" w:lineRule="auto"/>
        <w:ind w:left="1746"/>
        <w:jc w:val="both"/>
        <w:rPr>
          <w:color w:val="000000"/>
        </w:rPr>
      </w:pPr>
      <w:r w:rsidRPr="002436BE">
        <w:rPr>
          <w:color w:val="000000"/>
        </w:rPr>
        <w:t>“As a general principle an administrative authority has no inherent power to condone failure to comply with a peremptory requirement. It only has such power if it has been afforded the discretion to do so.”</w:t>
      </w:r>
    </w:p>
    <w:p w14:paraId="082A785B" w14:textId="6057FCFE" w:rsidR="00094BA5" w:rsidRDefault="00094BA5" w:rsidP="0027294E">
      <w:pPr>
        <w:pStyle w:val="q-normal-1-1"/>
        <w:spacing w:before="120" w:beforeAutospacing="0" w:after="0" w:afterAutospacing="0" w:line="360" w:lineRule="auto"/>
        <w:ind w:left="1746"/>
        <w:jc w:val="both"/>
        <w:rPr>
          <w:color w:val="000000"/>
        </w:rPr>
      </w:pPr>
    </w:p>
    <w:p w14:paraId="68487662" w14:textId="5596C90E" w:rsidR="00094BA5" w:rsidRPr="004E194C" w:rsidRDefault="00094BA5" w:rsidP="004E194C">
      <w:pPr>
        <w:pStyle w:val="BodyText1"/>
        <w:shd w:val="clear" w:color="auto" w:fill="auto"/>
        <w:tabs>
          <w:tab w:val="left" w:pos="740"/>
        </w:tabs>
        <w:spacing w:before="0" w:after="0" w:line="360" w:lineRule="auto"/>
        <w:ind w:left="1440" w:right="20" w:firstLine="0"/>
        <w:jc w:val="both"/>
        <w:rPr>
          <w:rFonts w:ascii="Times New Roman" w:hAnsi="Times New Roman" w:cs="Times New Roman"/>
          <w:sz w:val="24"/>
          <w:szCs w:val="24"/>
        </w:rPr>
      </w:pPr>
      <w:r w:rsidRPr="004E194C">
        <w:rPr>
          <w:rFonts w:ascii="Times New Roman" w:hAnsi="Times New Roman" w:cs="Times New Roman"/>
          <w:sz w:val="24"/>
          <w:szCs w:val="24"/>
        </w:rPr>
        <w:t xml:space="preserve">[14] The first respondent did not seek to dispute the correctness of this decision. It also accepted that a discretion to condone a failure to comply with the peremptory requirement of an original tax clearance certificate in the present case was entirely dependent upon a proper construction of the documents forming part of the tender invitation. Although unable to refer to any specific provision in the tender invitation or the various documents included therewith (which included the bid instructions and the standard terms and conditions of bid) where mention is made of a discretion afforded to a municipal official or committee to condone a failure to comply with any prescribed condition of tender, it argued that such a discretion is implicit in clause 3 of the standard terms and conditions of bid. It reads as </w:t>
      </w:r>
      <w:r w:rsidR="00104550" w:rsidRPr="004E194C">
        <w:rPr>
          <w:rFonts w:ascii="Times New Roman" w:hAnsi="Times New Roman" w:cs="Times New Roman"/>
          <w:sz w:val="24"/>
          <w:szCs w:val="24"/>
        </w:rPr>
        <w:t>follows:</w:t>
      </w:r>
    </w:p>
    <w:p w14:paraId="34B5C3FB" w14:textId="04DD63AF" w:rsidR="004E194C" w:rsidRPr="004E194C" w:rsidRDefault="001C538D" w:rsidP="004E194C">
      <w:pPr>
        <w:pStyle w:val="BodyText1"/>
        <w:shd w:val="clear" w:color="auto" w:fill="auto"/>
        <w:tabs>
          <w:tab w:val="left" w:pos="740"/>
        </w:tabs>
        <w:spacing w:before="0" w:after="0" w:line="360" w:lineRule="auto"/>
        <w:ind w:left="1440" w:right="20" w:firstLine="0"/>
        <w:jc w:val="both"/>
        <w:rPr>
          <w:rFonts w:ascii="Times New Roman" w:hAnsi="Times New Roman" w:cs="Times New Roman"/>
          <w:sz w:val="24"/>
          <w:szCs w:val="24"/>
        </w:rPr>
      </w:pPr>
      <w:r>
        <w:rPr>
          <w:rFonts w:ascii="Times New Roman" w:hAnsi="Times New Roman" w:cs="Times New Roman"/>
          <w:sz w:val="24"/>
          <w:szCs w:val="24"/>
        </w:rPr>
        <w:t>…</w:t>
      </w:r>
    </w:p>
    <w:p w14:paraId="2A91967C" w14:textId="0F923A10" w:rsidR="00094BA5" w:rsidRPr="004E194C" w:rsidRDefault="004E194C" w:rsidP="004E194C">
      <w:pPr>
        <w:pStyle w:val="BodyText1"/>
        <w:shd w:val="clear" w:color="auto" w:fill="auto"/>
        <w:tabs>
          <w:tab w:val="left" w:pos="745"/>
        </w:tabs>
        <w:spacing w:before="0" w:after="0" w:line="360" w:lineRule="auto"/>
        <w:ind w:left="1440" w:right="20" w:firstLine="0"/>
        <w:jc w:val="both"/>
        <w:rPr>
          <w:rFonts w:ascii="Times New Roman" w:hAnsi="Times New Roman" w:cs="Times New Roman"/>
          <w:sz w:val="24"/>
          <w:szCs w:val="24"/>
        </w:rPr>
      </w:pPr>
      <w:r w:rsidRPr="004E194C">
        <w:rPr>
          <w:rFonts w:ascii="Times New Roman" w:hAnsi="Times New Roman" w:cs="Times New Roman"/>
          <w:sz w:val="24"/>
          <w:szCs w:val="24"/>
        </w:rPr>
        <w:t>[15]</w:t>
      </w:r>
      <w:r w:rsidR="005654D9">
        <w:rPr>
          <w:rFonts w:ascii="Times New Roman" w:hAnsi="Times New Roman" w:cs="Times New Roman"/>
          <w:sz w:val="24"/>
          <w:szCs w:val="24"/>
        </w:rPr>
        <w:t xml:space="preserve"> </w:t>
      </w:r>
      <w:r w:rsidR="00094BA5" w:rsidRPr="004E194C">
        <w:rPr>
          <w:rFonts w:ascii="Times New Roman" w:hAnsi="Times New Roman" w:cs="Times New Roman"/>
          <w:sz w:val="24"/>
          <w:szCs w:val="24"/>
        </w:rPr>
        <w:t xml:space="preserve">This argument cannot be accepted. The clause relates to bids ‘validly submitted’ and, as is indeed stated in clause 2.5.5 of the standard terms and conditions of bid, only tenders submitted ‘in the prescribed manner may be </w:t>
      </w:r>
      <w:r w:rsidR="00094BA5" w:rsidRPr="004E194C">
        <w:rPr>
          <w:rFonts w:ascii="Times New Roman" w:hAnsi="Times New Roman" w:cs="Times New Roman"/>
          <w:sz w:val="24"/>
          <w:szCs w:val="24"/>
        </w:rPr>
        <w:lastRenderedPageBreak/>
        <w:t xml:space="preserve">accepted as valid bids’. That clause merely states the obvious. A bid that does not satisfy the necessary prescribed minimum qualifying requirements simply cannot be viewed as a bid ‘validly submitted’. Moreover, the tender process consists of various stages: first, examination of all bids received, at which stage those which do not comply with the prescribed minimum standards are liable to be rejected as invalid; second, the evaluation of all bids ‘validly submitted’ as prescribed in clause 3; and third, a decision on which of the validly submitted bids should be accepted. The fact that all bids validly submitted are to be taken into consideration as set out in clause 3.1 </w:t>
      </w:r>
      <w:r w:rsidR="00094BA5" w:rsidRPr="004E194C">
        <w:rPr>
          <w:rFonts w:ascii="Times New Roman" w:hAnsi="Times New Roman" w:cs="Times New Roman"/>
          <w:sz w:val="24"/>
          <w:szCs w:val="24"/>
          <w:lang w:val="af-ZA"/>
        </w:rPr>
        <w:t xml:space="preserve">affords no discretion to condone and </w:t>
      </w:r>
      <w:proofErr w:type="gramStart"/>
      <w:r w:rsidR="00094BA5" w:rsidRPr="004E194C">
        <w:rPr>
          <w:rFonts w:ascii="Times New Roman" w:hAnsi="Times New Roman" w:cs="Times New Roman"/>
          <w:sz w:val="24"/>
          <w:szCs w:val="24"/>
          <w:lang w:val="af-ZA"/>
        </w:rPr>
        <w:t>take into account</w:t>
      </w:r>
      <w:proofErr w:type="gramEnd"/>
      <w:r w:rsidR="00094BA5" w:rsidRPr="004E194C">
        <w:rPr>
          <w:rFonts w:ascii="Times New Roman" w:hAnsi="Times New Roman" w:cs="Times New Roman"/>
          <w:sz w:val="24"/>
          <w:szCs w:val="24"/>
          <w:lang w:val="af-ZA"/>
        </w:rPr>
        <w:t xml:space="preserve"> bids not validly submitted but disqualified.</w:t>
      </w:r>
    </w:p>
    <w:p w14:paraId="48B5B6CB" w14:textId="4700FA0E" w:rsidR="0027294E" w:rsidRPr="002436BE" w:rsidRDefault="004E194C" w:rsidP="0027294E">
      <w:pPr>
        <w:pStyle w:val="para-10"/>
        <w:spacing w:before="120" w:beforeAutospacing="0" w:after="0" w:afterAutospacing="0" w:line="360" w:lineRule="auto"/>
        <w:ind w:left="1440"/>
        <w:jc w:val="both"/>
        <w:rPr>
          <w:color w:val="000000"/>
        </w:rPr>
      </w:pPr>
      <w:r w:rsidRPr="002436BE">
        <w:rPr>
          <w:color w:val="000000"/>
        </w:rPr>
        <w:t xml:space="preserve"> </w:t>
      </w:r>
      <w:r w:rsidR="0027294E" w:rsidRPr="002436BE">
        <w:rPr>
          <w:color w:val="000000"/>
        </w:rPr>
        <w:t xml:space="preserve">[16] In these circumstances, </w:t>
      </w:r>
      <w:proofErr w:type="gramStart"/>
      <w:r w:rsidR="0027294E" w:rsidRPr="002436BE">
        <w:rPr>
          <w:color w:val="000000"/>
        </w:rPr>
        <w:t>it is clear that there</w:t>
      </w:r>
      <w:proofErr w:type="gramEnd"/>
      <w:r w:rsidR="0027294E" w:rsidRPr="002436BE">
        <w:rPr>
          <w:color w:val="000000"/>
        </w:rPr>
        <w:t xml:space="preserve"> was no discretion to condone a failure to comply with the prescribed minimum prerequisite of a valid and original tax clearance certificate. That being so, the tender submitted by the first respondent was not an “acceptable tender” as envisaged by the Procurement Act and did not pass the so-called “threshold requirement” to allow it to be considered and evaluated. Indeed, its acceptance would have been invalid and liable to be set aside – as was held by this Court in </w:t>
      </w:r>
      <w:proofErr w:type="spellStart"/>
      <w:r w:rsidR="0027294E" w:rsidRPr="002436BE">
        <w:rPr>
          <w:i/>
          <w:iCs/>
          <w:color w:val="000000"/>
        </w:rPr>
        <w:t>Sapela</w:t>
      </w:r>
      <w:proofErr w:type="spellEnd"/>
      <w:r w:rsidR="0027294E" w:rsidRPr="002436BE">
        <w:rPr>
          <w:i/>
          <w:iCs/>
          <w:color w:val="000000"/>
        </w:rPr>
        <w:t xml:space="preserve"> Electronics. </w:t>
      </w:r>
      <w:r w:rsidR="0027294E" w:rsidRPr="002436BE">
        <w:rPr>
          <w:color w:val="000000"/>
        </w:rPr>
        <w:t>On this basis, the appellants were perfectly entitled to disqualify the first respondent’s tender as they did.”</w:t>
      </w:r>
    </w:p>
    <w:p w14:paraId="05DB8F58" w14:textId="77777777" w:rsidR="00891977" w:rsidRDefault="00891977" w:rsidP="00891977">
      <w:pPr>
        <w:spacing w:line="480" w:lineRule="auto"/>
        <w:jc w:val="both"/>
        <w:rPr>
          <w:rFonts w:ascii="Times New Roman" w:hAnsi="Times New Roman"/>
          <w:sz w:val="28"/>
          <w:szCs w:val="28"/>
          <w:lang w:val="en-ZA"/>
        </w:rPr>
      </w:pPr>
    </w:p>
    <w:p w14:paraId="332AD51A" w14:textId="1C06A4DF" w:rsidR="00891977" w:rsidRPr="005E05C5" w:rsidRDefault="00891977" w:rsidP="00891977">
      <w:pPr>
        <w:spacing w:line="480" w:lineRule="auto"/>
        <w:jc w:val="both"/>
        <w:rPr>
          <w:rFonts w:ascii="Times New Roman" w:hAnsi="Times New Roman"/>
          <w:sz w:val="28"/>
          <w:szCs w:val="28"/>
          <w:lang w:val="en-ZA"/>
        </w:rPr>
      </w:pPr>
      <w:r w:rsidRPr="00891977">
        <w:rPr>
          <w:rFonts w:ascii="Times New Roman" w:hAnsi="Times New Roman"/>
          <w:b/>
          <w:bCs/>
          <w:sz w:val="28"/>
          <w:szCs w:val="28"/>
          <w:lang w:val="en-ZA"/>
        </w:rPr>
        <w:t>[1</w:t>
      </w:r>
      <w:r w:rsidR="001C538D">
        <w:rPr>
          <w:rFonts w:ascii="Times New Roman" w:hAnsi="Times New Roman"/>
          <w:b/>
          <w:bCs/>
          <w:sz w:val="28"/>
          <w:szCs w:val="28"/>
          <w:lang w:val="en-ZA"/>
        </w:rPr>
        <w:t>7</w:t>
      </w:r>
      <w:r w:rsidRPr="00891977">
        <w:rPr>
          <w:rFonts w:ascii="Times New Roman" w:hAnsi="Times New Roman"/>
          <w:b/>
          <w:bCs/>
          <w:sz w:val="28"/>
          <w:szCs w:val="28"/>
          <w:lang w:val="en-ZA"/>
        </w:rPr>
        <w:t>]</w:t>
      </w:r>
      <w:r>
        <w:rPr>
          <w:rFonts w:ascii="Times New Roman" w:hAnsi="Times New Roman"/>
          <w:sz w:val="28"/>
          <w:szCs w:val="28"/>
          <w:lang w:val="en-ZA"/>
        </w:rPr>
        <w:tab/>
      </w:r>
      <w:r>
        <w:rPr>
          <w:rFonts w:ascii="Times New Roman" w:hAnsi="Times New Roman"/>
          <w:sz w:val="28"/>
          <w:szCs w:val="28"/>
          <w:lang w:val="en-ZA"/>
        </w:rPr>
        <w:tab/>
      </w:r>
      <w:r w:rsidR="005F1CBB">
        <w:rPr>
          <w:rFonts w:ascii="Times New Roman" w:hAnsi="Times New Roman"/>
          <w:sz w:val="28"/>
          <w:szCs w:val="28"/>
          <w:lang w:val="en-ZA"/>
        </w:rPr>
        <w:t xml:space="preserve">Where the tender was correctly excluded from evaluation must </w:t>
      </w:r>
      <w:r w:rsidR="005654D9">
        <w:rPr>
          <w:rFonts w:ascii="Times New Roman" w:hAnsi="Times New Roman"/>
          <w:sz w:val="28"/>
          <w:szCs w:val="28"/>
          <w:lang w:val="en-ZA"/>
        </w:rPr>
        <w:t xml:space="preserve">also </w:t>
      </w:r>
      <w:r w:rsidR="005F1CBB">
        <w:rPr>
          <w:rFonts w:ascii="Times New Roman" w:hAnsi="Times New Roman"/>
          <w:sz w:val="28"/>
          <w:szCs w:val="28"/>
          <w:lang w:val="en-ZA"/>
        </w:rPr>
        <w:t xml:space="preserve">be considered in the context of the decision in </w:t>
      </w:r>
      <w:r w:rsidRPr="00253A34">
        <w:rPr>
          <w:rFonts w:ascii="Times New Roman" w:hAnsi="Times New Roman"/>
          <w:b/>
          <w:bCs/>
          <w:iCs/>
          <w:sz w:val="28"/>
          <w:szCs w:val="28"/>
          <w:lang w:val="en-ZA"/>
        </w:rPr>
        <w:t xml:space="preserve">Minister of Environmental affairs and Tourism v Pepper Bay Fishing (Pty) Ltd </w:t>
      </w:r>
      <w:r w:rsidRPr="00061189">
        <w:rPr>
          <w:rFonts w:ascii="Times New Roman" w:hAnsi="Times New Roman"/>
          <w:iCs/>
          <w:sz w:val="28"/>
          <w:szCs w:val="28"/>
          <w:lang w:val="en-ZA"/>
        </w:rPr>
        <w:t>2004 (1) SA 308 (SCA)</w:t>
      </w:r>
      <w:r w:rsidRPr="005E05C5">
        <w:rPr>
          <w:rFonts w:ascii="Times New Roman" w:hAnsi="Times New Roman"/>
          <w:sz w:val="28"/>
          <w:szCs w:val="28"/>
          <w:lang w:val="en-ZA"/>
        </w:rPr>
        <w:t xml:space="preserve"> </w:t>
      </w:r>
      <w:r>
        <w:rPr>
          <w:rFonts w:ascii="Times New Roman" w:hAnsi="Times New Roman"/>
          <w:sz w:val="28"/>
          <w:szCs w:val="28"/>
          <w:lang w:val="en-ZA"/>
        </w:rPr>
        <w:t xml:space="preserve">where the Court said the following: </w:t>
      </w:r>
      <w:r w:rsidRPr="005E05C5">
        <w:rPr>
          <w:rFonts w:ascii="Times New Roman" w:hAnsi="Times New Roman"/>
          <w:sz w:val="28"/>
          <w:szCs w:val="28"/>
          <w:lang w:val="en-ZA"/>
        </w:rPr>
        <w:t xml:space="preserve"> </w:t>
      </w:r>
    </w:p>
    <w:p w14:paraId="0D3E029E" w14:textId="77777777" w:rsidR="00891977" w:rsidRPr="005E05C5" w:rsidRDefault="00891977" w:rsidP="00891977">
      <w:pPr>
        <w:spacing w:line="480" w:lineRule="auto"/>
        <w:jc w:val="both"/>
        <w:rPr>
          <w:rFonts w:ascii="Times New Roman" w:hAnsi="Times New Roman"/>
          <w:sz w:val="28"/>
          <w:szCs w:val="28"/>
          <w:lang w:val="en-ZA"/>
        </w:rPr>
      </w:pPr>
    </w:p>
    <w:p w14:paraId="1EF71568" w14:textId="2512582D" w:rsidR="00891977" w:rsidRPr="002436BE" w:rsidRDefault="00891977" w:rsidP="00891977">
      <w:pPr>
        <w:spacing w:line="360" w:lineRule="auto"/>
        <w:ind w:left="1440"/>
        <w:jc w:val="both"/>
        <w:rPr>
          <w:rFonts w:ascii="Times New Roman" w:hAnsi="Times New Roman"/>
          <w:color w:val="000000"/>
          <w:sz w:val="24"/>
          <w:szCs w:val="24"/>
          <w:lang w:val="en-ZA" w:eastAsia="en-ZA"/>
        </w:rPr>
      </w:pPr>
      <w:r w:rsidRPr="002436BE">
        <w:rPr>
          <w:rFonts w:ascii="Times New Roman" w:hAnsi="Times New Roman"/>
          <w:sz w:val="24"/>
          <w:szCs w:val="24"/>
          <w:lang w:val="en-ZA"/>
        </w:rPr>
        <w:t>“</w:t>
      </w:r>
      <w:r w:rsidRPr="002436BE">
        <w:rPr>
          <w:rFonts w:ascii="Times New Roman" w:hAnsi="Times New Roman"/>
          <w:color w:val="000000"/>
          <w:sz w:val="24"/>
          <w:szCs w:val="24"/>
          <w:lang w:val="en-ZA" w:eastAsia="en-ZA"/>
        </w:rPr>
        <w:t xml:space="preserve">[31] As a general principle an administrative authority has no inherent power to condone failure to comply with a peremptory requirement. It only has such power if it has been afforded the discretion to do so (see, for example, </w:t>
      </w:r>
      <w:r w:rsidRPr="002436BE">
        <w:rPr>
          <w:rFonts w:ascii="Times New Roman" w:hAnsi="Times New Roman"/>
          <w:i/>
          <w:iCs/>
          <w:color w:val="000000"/>
          <w:sz w:val="24"/>
          <w:szCs w:val="24"/>
          <w:lang w:val="en-ZA" w:eastAsia="en-ZA"/>
        </w:rPr>
        <w:t>Le Roux and Another v Grigg-Spall</w:t>
      </w:r>
      <w:r w:rsidRPr="002436BE">
        <w:rPr>
          <w:rFonts w:ascii="Times New Roman" w:hAnsi="Times New Roman"/>
          <w:color w:val="000000"/>
          <w:sz w:val="24"/>
          <w:szCs w:val="24"/>
          <w:lang w:val="en-ZA" w:eastAsia="en-ZA"/>
        </w:rPr>
        <w:t xml:space="preserve"> 1946 AD 244 at 252; </w:t>
      </w:r>
      <w:r w:rsidRPr="002436BE">
        <w:rPr>
          <w:rFonts w:ascii="Times New Roman" w:hAnsi="Times New Roman"/>
          <w:i/>
          <w:iCs/>
          <w:color w:val="000000"/>
          <w:sz w:val="24"/>
          <w:szCs w:val="24"/>
          <w:lang w:val="en-ZA" w:eastAsia="en-ZA"/>
        </w:rPr>
        <w:t xml:space="preserve">South African Co-operative Citrus </w:t>
      </w:r>
      <w:r w:rsidRPr="002436BE">
        <w:rPr>
          <w:rFonts w:ascii="Times New Roman" w:hAnsi="Times New Roman"/>
          <w:i/>
          <w:iCs/>
          <w:color w:val="000000"/>
          <w:sz w:val="24"/>
          <w:szCs w:val="24"/>
          <w:lang w:val="en-ZA" w:eastAsia="en-ZA"/>
        </w:rPr>
        <w:lastRenderedPageBreak/>
        <w:t>Exchange Ltd v Director-General: Trade and Industry and Another</w:t>
      </w:r>
      <w:r w:rsidR="00B85744">
        <w:rPr>
          <w:rFonts w:ascii="Times New Roman" w:hAnsi="Times New Roman"/>
          <w:i/>
          <w:iCs/>
          <w:color w:val="000000"/>
          <w:sz w:val="24"/>
          <w:szCs w:val="24"/>
          <w:lang w:val="en-ZA" w:eastAsia="en-ZA"/>
        </w:rPr>
        <w:t xml:space="preserve"> 1997 (3) SA 236 (SCA) (</w:t>
      </w:r>
      <w:r w:rsidRPr="002436BE">
        <w:rPr>
          <w:rFonts w:ascii="Times New Roman" w:hAnsi="Times New Roman"/>
          <w:color w:val="000000"/>
          <w:sz w:val="24"/>
          <w:szCs w:val="24"/>
          <w:lang w:val="en-ZA" w:eastAsia="en-ZA"/>
        </w:rPr>
        <w:t>[1997] 2 B All SA 321) at 241 (SA)). The Chief Director derives all his (delegated) powers and authority from the enactment constituted by the general notice. If the general notice therefore affords him no discretion, he has none. The question whether he had a discretion is therefore entirely dependent on a proper construction of the general notice.</w:t>
      </w:r>
    </w:p>
    <w:p w14:paraId="07FCFE7E" w14:textId="77777777" w:rsidR="00891977" w:rsidRPr="002436BE" w:rsidRDefault="00891977" w:rsidP="00891977">
      <w:pPr>
        <w:spacing w:line="360" w:lineRule="auto"/>
        <w:ind w:left="1440"/>
        <w:jc w:val="both"/>
        <w:rPr>
          <w:rFonts w:ascii="Times New Roman" w:hAnsi="Times New Roman"/>
          <w:color w:val="000000"/>
          <w:sz w:val="24"/>
          <w:szCs w:val="24"/>
          <w:lang w:val="en-ZA" w:eastAsia="en-ZA"/>
        </w:rPr>
      </w:pPr>
    </w:p>
    <w:p w14:paraId="7EF34235" w14:textId="698E370F" w:rsidR="00891977" w:rsidRPr="002436BE" w:rsidRDefault="00891977" w:rsidP="00D754E8">
      <w:pPr>
        <w:spacing w:line="360" w:lineRule="auto"/>
        <w:ind w:left="1440"/>
        <w:jc w:val="both"/>
        <w:rPr>
          <w:rFonts w:ascii="Times New Roman" w:hAnsi="Times New Roman"/>
          <w:sz w:val="28"/>
          <w:szCs w:val="28"/>
          <w:lang w:val="en-ZA"/>
        </w:rPr>
      </w:pPr>
      <w:r w:rsidRPr="002436BE">
        <w:rPr>
          <w:rFonts w:ascii="Times New Roman" w:hAnsi="Times New Roman"/>
          <w:color w:val="000000"/>
          <w:sz w:val="24"/>
          <w:szCs w:val="24"/>
          <w:lang w:val="en-ZA" w:eastAsia="en-ZA"/>
        </w:rPr>
        <w:t xml:space="preserve">[32] Once it is appreciated that the key to the question lies in the general </w:t>
      </w:r>
      <w:proofErr w:type="gramStart"/>
      <w:r w:rsidRPr="002436BE">
        <w:rPr>
          <w:rFonts w:ascii="Times New Roman" w:hAnsi="Times New Roman"/>
          <w:color w:val="000000"/>
          <w:sz w:val="24"/>
          <w:szCs w:val="24"/>
          <w:lang w:val="en-ZA" w:eastAsia="en-ZA"/>
        </w:rPr>
        <w:t>notice as a whole, the</w:t>
      </w:r>
      <w:proofErr w:type="gramEnd"/>
      <w:r w:rsidRPr="002436BE">
        <w:rPr>
          <w:rFonts w:ascii="Times New Roman" w:hAnsi="Times New Roman"/>
          <w:color w:val="000000"/>
          <w:sz w:val="24"/>
          <w:szCs w:val="24"/>
          <w:lang w:val="en-ZA" w:eastAsia="en-ZA"/>
        </w:rPr>
        <w:t xml:space="preserve"> obvious starting point is to construe the special provisions of the invitation and the instructions that Pepper Bay and Smith had failed to comply with. </w:t>
      </w:r>
      <w:r w:rsidR="00D754E8">
        <w:rPr>
          <w:rFonts w:ascii="Times New Roman" w:hAnsi="Times New Roman"/>
          <w:color w:val="000000"/>
          <w:sz w:val="24"/>
          <w:szCs w:val="24"/>
          <w:lang w:val="en-ZA" w:eastAsia="en-ZA"/>
        </w:rPr>
        <w:t>…”</w:t>
      </w:r>
    </w:p>
    <w:p w14:paraId="6FAD537D" w14:textId="41C1ACC8" w:rsidR="00054CD1" w:rsidRDefault="001D436D" w:rsidP="00054CD1">
      <w:pPr>
        <w:tabs>
          <w:tab w:val="num" w:pos="851"/>
          <w:tab w:val="right" w:pos="8505"/>
        </w:tabs>
        <w:spacing w:line="480" w:lineRule="auto"/>
        <w:jc w:val="both"/>
        <w:rPr>
          <w:rFonts w:ascii="Times New Roman" w:eastAsia="MS Mincho" w:hAnsi="Times New Roman"/>
          <w:sz w:val="28"/>
          <w:szCs w:val="28"/>
          <w:lang w:val="en-ZA" w:eastAsia="en-ZA"/>
        </w:rPr>
      </w:pPr>
      <w:r w:rsidRPr="00B85744">
        <w:rPr>
          <w:rFonts w:ascii="Times New Roman" w:hAnsi="Times New Roman"/>
          <w:b/>
          <w:bCs/>
          <w:sz w:val="28"/>
          <w:szCs w:val="28"/>
          <w:lang w:val="en-ZA"/>
        </w:rPr>
        <w:t>[1</w:t>
      </w:r>
      <w:r w:rsidR="001C538D">
        <w:rPr>
          <w:rFonts w:ascii="Times New Roman" w:hAnsi="Times New Roman"/>
          <w:b/>
          <w:bCs/>
          <w:sz w:val="28"/>
          <w:szCs w:val="28"/>
          <w:lang w:val="en-ZA"/>
        </w:rPr>
        <w:t>8</w:t>
      </w:r>
      <w:r w:rsidRPr="00B85744">
        <w:rPr>
          <w:rFonts w:ascii="Times New Roman" w:hAnsi="Times New Roman"/>
          <w:b/>
          <w:bCs/>
          <w:sz w:val="28"/>
          <w:szCs w:val="28"/>
          <w:lang w:val="en-ZA"/>
        </w:rPr>
        <w:t>]</w:t>
      </w:r>
      <w:r>
        <w:rPr>
          <w:rFonts w:ascii="Times New Roman" w:hAnsi="Times New Roman"/>
          <w:sz w:val="28"/>
          <w:szCs w:val="28"/>
          <w:lang w:val="en-ZA"/>
        </w:rPr>
        <w:tab/>
        <w:t xml:space="preserve">         </w:t>
      </w:r>
      <w:r w:rsidR="005F1CBB" w:rsidRPr="001D436D">
        <w:rPr>
          <w:rFonts w:ascii="Times New Roman" w:eastAsia="MS Mincho" w:hAnsi="Times New Roman"/>
          <w:sz w:val="28"/>
          <w:szCs w:val="28"/>
          <w:lang w:val="en-ZA" w:eastAsia="en-ZA"/>
        </w:rPr>
        <w:t xml:space="preserve">The dictum in </w:t>
      </w:r>
      <w:bookmarkStart w:id="2" w:name="_Hlk112674935"/>
      <w:r w:rsidR="005F1CBB" w:rsidRPr="001D436D">
        <w:rPr>
          <w:rFonts w:ascii="Times New Roman" w:eastAsia="MS Mincho" w:hAnsi="Times New Roman"/>
          <w:b/>
          <w:bCs/>
          <w:iCs/>
          <w:sz w:val="28"/>
          <w:szCs w:val="28"/>
          <w:lang w:val="en-ZA" w:eastAsia="en-ZA"/>
        </w:rPr>
        <w:t>Millennium</w:t>
      </w:r>
      <w:bookmarkEnd w:id="2"/>
      <w:r w:rsidR="005F1CBB" w:rsidRPr="001D436D">
        <w:rPr>
          <w:rFonts w:ascii="Times New Roman" w:eastAsia="MS Mincho" w:hAnsi="Times New Roman"/>
          <w:b/>
          <w:bCs/>
          <w:iCs/>
          <w:sz w:val="28"/>
          <w:szCs w:val="28"/>
          <w:lang w:val="en-ZA" w:eastAsia="en-ZA"/>
        </w:rPr>
        <w:t xml:space="preserve"> Waste Management</w:t>
      </w:r>
      <w:r w:rsidR="00400D59">
        <w:rPr>
          <w:rFonts w:ascii="Times New Roman" w:eastAsia="MS Mincho" w:hAnsi="Times New Roman"/>
          <w:b/>
          <w:bCs/>
          <w:iCs/>
          <w:sz w:val="28"/>
          <w:szCs w:val="28"/>
          <w:lang w:val="en-ZA" w:eastAsia="en-ZA"/>
        </w:rPr>
        <w:t xml:space="preserve">, </w:t>
      </w:r>
      <w:r w:rsidR="00400D59" w:rsidRPr="00213340">
        <w:rPr>
          <w:rFonts w:ascii="Times New Roman" w:eastAsia="MS Mincho" w:hAnsi="Times New Roman"/>
          <w:i/>
          <w:sz w:val="28"/>
          <w:szCs w:val="28"/>
          <w:lang w:val="en-ZA" w:eastAsia="en-ZA"/>
        </w:rPr>
        <w:t>supra</w:t>
      </w:r>
      <w:r w:rsidR="00400D59" w:rsidRPr="00400D59">
        <w:rPr>
          <w:rFonts w:ascii="Times New Roman" w:eastAsia="MS Mincho" w:hAnsi="Times New Roman"/>
          <w:iCs/>
          <w:sz w:val="28"/>
          <w:szCs w:val="28"/>
          <w:lang w:val="en-ZA" w:eastAsia="en-ZA"/>
        </w:rPr>
        <w:t xml:space="preserve">, </w:t>
      </w:r>
      <w:r w:rsidR="001C538D">
        <w:rPr>
          <w:rFonts w:ascii="Times New Roman" w:eastAsia="MS Mincho" w:hAnsi="Times New Roman"/>
          <w:iCs/>
          <w:sz w:val="28"/>
          <w:szCs w:val="28"/>
          <w:lang w:val="en-ZA" w:eastAsia="en-ZA"/>
        </w:rPr>
        <w:t xml:space="preserve">at </w:t>
      </w:r>
      <w:r w:rsidR="005F1CBB" w:rsidRPr="001D436D">
        <w:rPr>
          <w:rFonts w:ascii="Times New Roman" w:eastAsia="MS Mincho" w:hAnsi="Times New Roman"/>
          <w:sz w:val="28"/>
          <w:szCs w:val="28"/>
          <w:lang w:val="en-ZA" w:eastAsia="en-ZA"/>
        </w:rPr>
        <w:t>para 17</w:t>
      </w:r>
      <w:r>
        <w:rPr>
          <w:rFonts w:ascii="Times New Roman" w:eastAsia="MS Mincho" w:hAnsi="Times New Roman"/>
          <w:sz w:val="28"/>
          <w:szCs w:val="28"/>
          <w:lang w:val="en-ZA" w:eastAsia="en-ZA"/>
        </w:rPr>
        <w:t xml:space="preserve"> that South African law</w:t>
      </w:r>
      <w:r w:rsidR="00054CD1">
        <w:rPr>
          <w:rFonts w:ascii="Times New Roman" w:eastAsia="MS Mincho" w:hAnsi="Times New Roman"/>
          <w:sz w:val="28"/>
          <w:szCs w:val="28"/>
          <w:lang w:val="en-ZA" w:eastAsia="en-ZA"/>
        </w:rPr>
        <w:t xml:space="preserve"> </w:t>
      </w:r>
      <w:r w:rsidR="00054CD1" w:rsidRPr="00054CD1">
        <w:rPr>
          <w:rFonts w:ascii="Times New Roman" w:eastAsia="MS Mincho" w:hAnsi="Times New Roman"/>
          <w:sz w:val="28"/>
          <w:szCs w:val="28"/>
          <w:lang w:val="en-ZA" w:eastAsia="en-ZA"/>
        </w:rPr>
        <w:t>“</w:t>
      </w:r>
      <w:r w:rsidR="005F1CBB" w:rsidRPr="00054CD1">
        <w:rPr>
          <w:rFonts w:ascii="Times New Roman" w:eastAsia="MS Mincho" w:hAnsi="Times New Roman"/>
          <w:sz w:val="28"/>
          <w:szCs w:val="28"/>
          <w:lang w:val="en-ZA" w:eastAsia="en-ZA"/>
        </w:rPr>
        <w:t>permits condonation of non-compliance with peremptory requirements in cases where condonation is not incompatible with public interest and if such condonation is granted by the body in whose benefit the provision was enacted</w:t>
      </w:r>
      <w:r w:rsidR="00054CD1">
        <w:rPr>
          <w:rFonts w:ascii="Times New Roman" w:eastAsia="MS Mincho" w:hAnsi="Times New Roman"/>
          <w:sz w:val="24"/>
          <w:szCs w:val="24"/>
          <w:lang w:val="en-ZA" w:eastAsia="en-ZA"/>
        </w:rPr>
        <w:t xml:space="preserve">” </w:t>
      </w:r>
      <w:r w:rsidR="005F1CBB" w:rsidRPr="001D436D">
        <w:rPr>
          <w:rFonts w:ascii="Times New Roman" w:eastAsia="MS Mincho" w:hAnsi="Times New Roman"/>
          <w:sz w:val="28"/>
          <w:szCs w:val="28"/>
          <w:lang w:val="en-ZA" w:eastAsia="en-ZA"/>
        </w:rPr>
        <w:t>was disapproved of at para 18</w:t>
      </w:r>
      <w:r w:rsidR="00054CD1">
        <w:rPr>
          <w:rFonts w:ascii="Times New Roman" w:eastAsia="MS Mincho" w:hAnsi="Times New Roman"/>
          <w:sz w:val="28"/>
          <w:szCs w:val="28"/>
          <w:lang w:val="en-ZA" w:eastAsia="en-ZA"/>
        </w:rPr>
        <w:t xml:space="preserve"> of the decision in </w:t>
      </w:r>
      <w:bookmarkStart w:id="3" w:name="_Hlk112590958"/>
      <w:proofErr w:type="spellStart"/>
      <w:r w:rsidR="00054CD1" w:rsidRPr="00054CD1">
        <w:rPr>
          <w:rFonts w:ascii="Times New Roman" w:eastAsia="MS Mincho" w:hAnsi="Times New Roman"/>
          <w:b/>
          <w:bCs/>
          <w:sz w:val="28"/>
          <w:szCs w:val="28"/>
          <w:lang w:val="en-ZA" w:eastAsia="en-ZA"/>
        </w:rPr>
        <w:t>Dr.</w:t>
      </w:r>
      <w:proofErr w:type="spellEnd"/>
      <w:r w:rsidR="00054CD1" w:rsidRPr="00054CD1">
        <w:rPr>
          <w:rFonts w:ascii="Times New Roman" w:eastAsia="MS Mincho" w:hAnsi="Times New Roman"/>
          <w:b/>
          <w:bCs/>
          <w:sz w:val="28"/>
          <w:szCs w:val="28"/>
          <w:lang w:val="en-ZA" w:eastAsia="en-ZA"/>
        </w:rPr>
        <w:t xml:space="preserve"> JS Morok</w:t>
      </w:r>
      <w:bookmarkEnd w:id="3"/>
      <w:r w:rsidR="00CB6DA7">
        <w:rPr>
          <w:rFonts w:ascii="Times New Roman" w:eastAsia="MS Mincho" w:hAnsi="Times New Roman"/>
          <w:b/>
          <w:bCs/>
          <w:sz w:val="28"/>
          <w:szCs w:val="28"/>
          <w:lang w:val="en-ZA" w:eastAsia="en-ZA"/>
        </w:rPr>
        <w:t>a</w:t>
      </w:r>
      <w:r w:rsidR="00054CD1">
        <w:rPr>
          <w:rFonts w:ascii="Times New Roman" w:eastAsia="MS Mincho" w:hAnsi="Times New Roman"/>
          <w:sz w:val="28"/>
          <w:szCs w:val="28"/>
          <w:lang w:val="en-ZA" w:eastAsia="en-ZA"/>
        </w:rPr>
        <w:t xml:space="preserve">, </w:t>
      </w:r>
      <w:proofErr w:type="spellStart"/>
      <w:r w:rsidR="00054CD1" w:rsidRPr="00054CD1">
        <w:rPr>
          <w:rFonts w:ascii="Times New Roman" w:eastAsia="MS Mincho" w:hAnsi="Times New Roman"/>
          <w:i/>
          <w:iCs/>
          <w:sz w:val="28"/>
          <w:szCs w:val="28"/>
          <w:lang w:val="en-ZA" w:eastAsia="en-ZA"/>
        </w:rPr>
        <w:t>surpa</w:t>
      </w:r>
      <w:proofErr w:type="spellEnd"/>
      <w:r w:rsidR="00054CD1">
        <w:rPr>
          <w:rFonts w:ascii="Times New Roman" w:eastAsia="MS Mincho" w:hAnsi="Times New Roman"/>
          <w:sz w:val="28"/>
          <w:szCs w:val="28"/>
          <w:lang w:val="en-ZA" w:eastAsia="en-ZA"/>
        </w:rPr>
        <w:t xml:space="preserve">, </w:t>
      </w:r>
      <w:r w:rsidR="005F1CBB" w:rsidRPr="001D436D">
        <w:rPr>
          <w:rFonts w:ascii="Times New Roman" w:eastAsia="MS Mincho" w:hAnsi="Times New Roman"/>
          <w:sz w:val="28"/>
          <w:szCs w:val="28"/>
          <w:lang w:val="en-ZA" w:eastAsia="en-ZA"/>
        </w:rPr>
        <w:t xml:space="preserve"> on the basis that it was inconsistent with the decision in </w:t>
      </w:r>
      <w:r w:rsidR="005F1CBB" w:rsidRPr="00054CD1">
        <w:rPr>
          <w:rFonts w:ascii="Times New Roman" w:eastAsia="MS Mincho" w:hAnsi="Times New Roman"/>
          <w:b/>
          <w:bCs/>
          <w:iCs/>
          <w:sz w:val="28"/>
          <w:szCs w:val="28"/>
          <w:lang w:val="en-ZA" w:eastAsia="en-ZA"/>
        </w:rPr>
        <w:t>Pepper Bay</w:t>
      </w:r>
      <w:r w:rsidR="00054CD1">
        <w:rPr>
          <w:rFonts w:ascii="Times New Roman" w:eastAsia="MS Mincho" w:hAnsi="Times New Roman"/>
          <w:sz w:val="28"/>
          <w:szCs w:val="28"/>
          <w:lang w:val="en-ZA" w:eastAsia="en-ZA"/>
        </w:rPr>
        <w:t xml:space="preserve">, </w:t>
      </w:r>
      <w:r w:rsidR="00054CD1" w:rsidRPr="00054CD1">
        <w:rPr>
          <w:rFonts w:ascii="Times New Roman" w:eastAsia="MS Mincho" w:hAnsi="Times New Roman"/>
          <w:i/>
          <w:iCs/>
          <w:sz w:val="28"/>
          <w:szCs w:val="28"/>
          <w:lang w:val="en-ZA" w:eastAsia="en-ZA"/>
        </w:rPr>
        <w:t>supra</w:t>
      </w:r>
      <w:r w:rsidR="005F1CBB" w:rsidRPr="001D436D">
        <w:rPr>
          <w:rFonts w:ascii="Times New Roman" w:eastAsia="MS Mincho" w:hAnsi="Times New Roman"/>
          <w:sz w:val="28"/>
          <w:szCs w:val="28"/>
          <w:lang w:val="en-ZA" w:eastAsia="en-ZA"/>
        </w:rPr>
        <w:t xml:space="preserve">, </w:t>
      </w:r>
      <w:r w:rsidR="00054CD1">
        <w:rPr>
          <w:rFonts w:ascii="Times New Roman" w:eastAsia="MS Mincho" w:hAnsi="Times New Roman"/>
          <w:sz w:val="28"/>
          <w:szCs w:val="28"/>
          <w:lang w:val="en-ZA" w:eastAsia="en-ZA"/>
        </w:rPr>
        <w:t xml:space="preserve">and that it </w:t>
      </w:r>
      <w:r w:rsidR="005F1CBB" w:rsidRPr="001D436D">
        <w:rPr>
          <w:rFonts w:ascii="Times New Roman" w:eastAsia="MS Mincho" w:hAnsi="Times New Roman"/>
          <w:sz w:val="28"/>
          <w:szCs w:val="28"/>
          <w:lang w:val="en-ZA" w:eastAsia="en-ZA"/>
        </w:rPr>
        <w:t>offended the principle of legality.</w:t>
      </w:r>
    </w:p>
    <w:p w14:paraId="7A8E5052" w14:textId="40AC459C" w:rsidR="00054CD1" w:rsidRDefault="00054CD1" w:rsidP="00054CD1">
      <w:pPr>
        <w:tabs>
          <w:tab w:val="num" w:pos="851"/>
          <w:tab w:val="right" w:pos="8505"/>
        </w:tabs>
        <w:spacing w:line="480" w:lineRule="auto"/>
        <w:jc w:val="both"/>
        <w:rPr>
          <w:rFonts w:ascii="Times New Roman" w:eastAsia="MS Mincho" w:hAnsi="Times New Roman"/>
          <w:sz w:val="28"/>
          <w:szCs w:val="28"/>
          <w:lang w:val="en-ZA" w:eastAsia="en-ZA"/>
        </w:rPr>
      </w:pPr>
    </w:p>
    <w:p w14:paraId="1111F2A4" w14:textId="10A4CA84" w:rsidR="008F133B" w:rsidRDefault="00054CD1" w:rsidP="00061189">
      <w:pPr>
        <w:widowControl w:val="0"/>
        <w:autoSpaceDE w:val="0"/>
        <w:autoSpaceDN w:val="0"/>
        <w:adjustRightInd w:val="0"/>
        <w:spacing w:line="480" w:lineRule="auto"/>
        <w:ind w:left="20" w:right="-21"/>
        <w:jc w:val="both"/>
        <w:rPr>
          <w:rFonts w:ascii="Times New Roman" w:hAnsi="Times New Roman"/>
          <w:sz w:val="28"/>
          <w:szCs w:val="28"/>
          <w:lang w:val="en-ZA"/>
        </w:rPr>
      </w:pPr>
      <w:r w:rsidRPr="007543CF">
        <w:rPr>
          <w:rFonts w:ascii="Times New Roman" w:hAnsi="Times New Roman"/>
          <w:b/>
          <w:bCs/>
          <w:sz w:val="28"/>
          <w:szCs w:val="28"/>
          <w:lang w:val="en-ZA"/>
        </w:rPr>
        <w:t>[1</w:t>
      </w:r>
      <w:r w:rsidR="001C538D">
        <w:rPr>
          <w:rFonts w:ascii="Times New Roman" w:hAnsi="Times New Roman"/>
          <w:b/>
          <w:bCs/>
          <w:sz w:val="28"/>
          <w:szCs w:val="28"/>
          <w:lang w:val="en-ZA"/>
        </w:rPr>
        <w:t>9</w:t>
      </w:r>
      <w:r w:rsidRPr="007543CF">
        <w:rPr>
          <w:rFonts w:ascii="Times New Roman" w:hAnsi="Times New Roman"/>
          <w:b/>
          <w:bCs/>
          <w:sz w:val="28"/>
          <w:szCs w:val="28"/>
          <w:lang w:val="en-ZA"/>
        </w:rPr>
        <w:t>]</w:t>
      </w:r>
      <w:r w:rsidRPr="007543CF">
        <w:rPr>
          <w:rFonts w:ascii="Times New Roman" w:hAnsi="Times New Roman"/>
          <w:b/>
          <w:bCs/>
          <w:sz w:val="28"/>
          <w:szCs w:val="28"/>
          <w:lang w:val="en-ZA"/>
        </w:rPr>
        <w:tab/>
      </w:r>
      <w:r w:rsidRPr="007543CF">
        <w:rPr>
          <w:rFonts w:ascii="Times New Roman" w:hAnsi="Times New Roman"/>
          <w:sz w:val="28"/>
          <w:szCs w:val="28"/>
          <w:lang w:val="en-ZA"/>
        </w:rPr>
        <w:tab/>
      </w:r>
      <w:r w:rsidR="00213217">
        <w:rPr>
          <w:rFonts w:ascii="Times New Roman" w:hAnsi="Times New Roman"/>
          <w:sz w:val="28"/>
          <w:szCs w:val="28"/>
          <w:lang w:val="en-ZA"/>
        </w:rPr>
        <w:t xml:space="preserve">In </w:t>
      </w:r>
      <w:r w:rsidR="00213217" w:rsidRPr="00213217">
        <w:rPr>
          <w:rFonts w:ascii="Times New Roman" w:hAnsi="Times New Roman"/>
          <w:i/>
          <w:iCs/>
          <w:sz w:val="28"/>
          <w:szCs w:val="28"/>
          <w:lang w:val="en-ZA"/>
        </w:rPr>
        <w:t>casu</w:t>
      </w:r>
      <w:r w:rsidR="00213217">
        <w:rPr>
          <w:rFonts w:ascii="Times New Roman" w:hAnsi="Times New Roman"/>
          <w:sz w:val="28"/>
          <w:szCs w:val="28"/>
          <w:lang w:val="en-ZA"/>
        </w:rPr>
        <w:t xml:space="preserve">, the </w:t>
      </w:r>
      <w:r>
        <w:rPr>
          <w:rFonts w:ascii="Times New Roman" w:hAnsi="Times New Roman"/>
          <w:sz w:val="28"/>
          <w:szCs w:val="28"/>
          <w:lang w:val="en-ZA"/>
        </w:rPr>
        <w:t xml:space="preserve">tender was excluded </w:t>
      </w:r>
      <w:r w:rsidR="00213217">
        <w:rPr>
          <w:rFonts w:ascii="Times New Roman" w:hAnsi="Times New Roman"/>
          <w:sz w:val="28"/>
          <w:szCs w:val="28"/>
          <w:lang w:val="en-ZA"/>
        </w:rPr>
        <w:t xml:space="preserve">at a review stage </w:t>
      </w:r>
      <w:r w:rsidR="003D4774">
        <w:rPr>
          <w:rFonts w:ascii="Times New Roman" w:hAnsi="Times New Roman"/>
          <w:sz w:val="28"/>
          <w:szCs w:val="28"/>
          <w:lang w:val="en-ZA"/>
        </w:rPr>
        <w:t xml:space="preserve">pursuant to regulation 28(3). </w:t>
      </w:r>
      <w:r w:rsidR="00EA1B45">
        <w:rPr>
          <w:rFonts w:ascii="Times New Roman" w:hAnsi="Times New Roman"/>
          <w:sz w:val="28"/>
          <w:szCs w:val="28"/>
          <w:lang w:val="en-ZA"/>
        </w:rPr>
        <w:t>EXR did not point to</w:t>
      </w:r>
      <w:r w:rsidR="00B85744">
        <w:rPr>
          <w:rFonts w:ascii="Times New Roman" w:hAnsi="Times New Roman"/>
          <w:sz w:val="28"/>
          <w:szCs w:val="28"/>
          <w:lang w:val="en-ZA"/>
        </w:rPr>
        <w:t xml:space="preserve"> a</w:t>
      </w:r>
      <w:r w:rsidR="00EA1B45">
        <w:rPr>
          <w:rFonts w:ascii="Times New Roman" w:hAnsi="Times New Roman"/>
          <w:sz w:val="28"/>
          <w:szCs w:val="28"/>
          <w:lang w:val="en-ZA"/>
        </w:rPr>
        <w:t xml:space="preserve"> discretion to condone non – compliance </w:t>
      </w:r>
      <w:r w:rsidR="00213217">
        <w:rPr>
          <w:rFonts w:ascii="Times New Roman" w:hAnsi="Times New Roman"/>
          <w:sz w:val="28"/>
          <w:szCs w:val="28"/>
          <w:lang w:val="en-ZA"/>
        </w:rPr>
        <w:t>with the requirements of the invitation to tender, either in the invitation to tender itself</w:t>
      </w:r>
      <w:r w:rsidR="0045255F">
        <w:rPr>
          <w:rFonts w:ascii="Times New Roman" w:hAnsi="Times New Roman"/>
          <w:sz w:val="28"/>
          <w:szCs w:val="28"/>
          <w:lang w:val="en-ZA"/>
        </w:rPr>
        <w:t xml:space="preserve"> or in the regulations. </w:t>
      </w:r>
      <w:r w:rsidR="008F133B">
        <w:rPr>
          <w:rFonts w:ascii="Times New Roman" w:hAnsi="Times New Roman"/>
          <w:sz w:val="28"/>
          <w:szCs w:val="28"/>
          <w:lang w:val="en-ZA"/>
        </w:rPr>
        <w:t xml:space="preserve">The applicant points to such a discretion in clause 30 of the bidding documents. The applicant’s case in this regard will be interrogated in due course. </w:t>
      </w:r>
    </w:p>
    <w:p w14:paraId="3346CA62" w14:textId="77777777" w:rsidR="008F133B" w:rsidRDefault="008F133B" w:rsidP="00061189">
      <w:pPr>
        <w:widowControl w:val="0"/>
        <w:autoSpaceDE w:val="0"/>
        <w:autoSpaceDN w:val="0"/>
        <w:adjustRightInd w:val="0"/>
        <w:spacing w:line="480" w:lineRule="auto"/>
        <w:ind w:left="20" w:right="-21"/>
        <w:jc w:val="both"/>
        <w:rPr>
          <w:rFonts w:ascii="Times New Roman" w:hAnsi="Times New Roman"/>
          <w:sz w:val="28"/>
          <w:szCs w:val="28"/>
          <w:lang w:val="en-ZA"/>
        </w:rPr>
      </w:pPr>
    </w:p>
    <w:p w14:paraId="7852830F" w14:textId="7F698F2B" w:rsidR="005F3920" w:rsidRDefault="008F133B" w:rsidP="00061189">
      <w:pPr>
        <w:widowControl w:val="0"/>
        <w:autoSpaceDE w:val="0"/>
        <w:autoSpaceDN w:val="0"/>
        <w:adjustRightInd w:val="0"/>
        <w:spacing w:line="480" w:lineRule="auto"/>
        <w:ind w:left="20" w:right="-21"/>
        <w:jc w:val="both"/>
        <w:rPr>
          <w:rFonts w:ascii="Times New Roman" w:hAnsi="Times New Roman"/>
          <w:sz w:val="28"/>
          <w:szCs w:val="28"/>
          <w:lang w:val="en-ZA"/>
        </w:rPr>
      </w:pPr>
      <w:r w:rsidRPr="008F133B">
        <w:rPr>
          <w:rFonts w:ascii="Times New Roman" w:hAnsi="Times New Roman"/>
          <w:b/>
          <w:bCs/>
          <w:sz w:val="28"/>
          <w:szCs w:val="28"/>
          <w:lang w:val="en-ZA"/>
        </w:rPr>
        <w:t>[</w:t>
      </w:r>
      <w:r w:rsidR="001C538D">
        <w:rPr>
          <w:rFonts w:ascii="Times New Roman" w:hAnsi="Times New Roman"/>
          <w:b/>
          <w:bCs/>
          <w:sz w:val="28"/>
          <w:szCs w:val="28"/>
          <w:lang w:val="en-ZA"/>
        </w:rPr>
        <w:t>20</w:t>
      </w:r>
      <w:r w:rsidRPr="008F133B">
        <w:rPr>
          <w:rFonts w:ascii="Times New Roman" w:hAnsi="Times New Roman"/>
          <w:b/>
          <w:bCs/>
          <w:sz w:val="28"/>
          <w:szCs w:val="28"/>
          <w:lang w:val="en-ZA"/>
        </w:rPr>
        <w:t>]</w:t>
      </w:r>
      <w:r>
        <w:rPr>
          <w:rFonts w:ascii="Times New Roman" w:hAnsi="Times New Roman"/>
          <w:sz w:val="28"/>
          <w:szCs w:val="28"/>
          <w:lang w:val="en-ZA"/>
        </w:rPr>
        <w:tab/>
      </w:r>
      <w:r>
        <w:rPr>
          <w:rFonts w:ascii="Times New Roman" w:hAnsi="Times New Roman"/>
          <w:sz w:val="28"/>
          <w:szCs w:val="28"/>
          <w:lang w:val="en-ZA"/>
        </w:rPr>
        <w:tab/>
        <w:t>I</w:t>
      </w:r>
      <w:r w:rsidR="00EA1B45">
        <w:rPr>
          <w:rFonts w:ascii="Times New Roman" w:hAnsi="Times New Roman"/>
          <w:sz w:val="28"/>
          <w:szCs w:val="28"/>
          <w:lang w:val="en-ZA"/>
        </w:rPr>
        <w:t xml:space="preserve">t is </w:t>
      </w:r>
      <w:r>
        <w:rPr>
          <w:rFonts w:ascii="Times New Roman" w:hAnsi="Times New Roman"/>
          <w:sz w:val="28"/>
          <w:szCs w:val="28"/>
          <w:lang w:val="en-ZA"/>
        </w:rPr>
        <w:t xml:space="preserve">convenient </w:t>
      </w:r>
      <w:r w:rsidR="00156623">
        <w:rPr>
          <w:rFonts w:ascii="Times New Roman" w:hAnsi="Times New Roman"/>
          <w:sz w:val="28"/>
          <w:szCs w:val="28"/>
          <w:lang w:val="en-ZA"/>
        </w:rPr>
        <w:t xml:space="preserve">first </w:t>
      </w:r>
      <w:r w:rsidR="00EA1B45">
        <w:rPr>
          <w:rFonts w:ascii="Times New Roman" w:hAnsi="Times New Roman"/>
          <w:sz w:val="28"/>
          <w:szCs w:val="28"/>
          <w:lang w:val="en-ZA"/>
        </w:rPr>
        <w:t>to determine if invocation of regulation 28(3) to exclude the tender was justifiable. The relevant regulations are reproduced below:</w:t>
      </w:r>
    </w:p>
    <w:p w14:paraId="53B4E22A" w14:textId="4B7F93B6" w:rsidR="003D4774" w:rsidRPr="007543CF" w:rsidRDefault="00EA1B45" w:rsidP="00784304">
      <w:pPr>
        <w:pStyle w:val="NoSpacing"/>
        <w:rPr>
          <w:rFonts w:eastAsiaTheme="minorEastAsia"/>
          <w:lang w:val="en-GB" w:eastAsia="en-GB"/>
        </w:rPr>
      </w:pPr>
      <w:r>
        <w:rPr>
          <w:lang w:val="en-ZA"/>
        </w:rPr>
        <w:t xml:space="preserve"> </w:t>
      </w:r>
      <w:r w:rsidR="003D4774">
        <w:rPr>
          <w:rFonts w:eastAsiaTheme="minorEastAsia"/>
          <w:lang w:val="en-GB" w:eastAsia="en-GB"/>
        </w:rPr>
        <w:t xml:space="preserve">  </w:t>
      </w:r>
      <w:r w:rsidR="003D4774" w:rsidRPr="00C80EC2">
        <w:rPr>
          <w:rFonts w:eastAsiaTheme="minorEastAsia"/>
          <w:lang w:val="en-GB" w:eastAsia="en-GB"/>
        </w:rPr>
        <w:t xml:space="preserve"> </w:t>
      </w:r>
    </w:p>
    <w:p w14:paraId="224BC61E" w14:textId="77777777" w:rsidR="00104550" w:rsidRDefault="00104550" w:rsidP="003D4774">
      <w:pPr>
        <w:spacing w:line="480" w:lineRule="auto"/>
        <w:ind w:left="720" w:firstLine="720"/>
        <w:jc w:val="both"/>
        <w:rPr>
          <w:rFonts w:ascii="Times New Roman" w:hAnsi="Times New Roman"/>
          <w:b/>
          <w:bCs/>
          <w:sz w:val="24"/>
          <w:szCs w:val="24"/>
          <w:lang w:val="en-ZA"/>
        </w:rPr>
      </w:pPr>
    </w:p>
    <w:p w14:paraId="5D5545FD" w14:textId="4AB87ACC" w:rsidR="003D4774" w:rsidRPr="007543CF" w:rsidRDefault="003D4774" w:rsidP="003D4774">
      <w:pPr>
        <w:spacing w:line="480" w:lineRule="auto"/>
        <w:ind w:left="720" w:firstLine="720"/>
        <w:jc w:val="both"/>
        <w:rPr>
          <w:rFonts w:ascii="Times New Roman" w:hAnsi="Times New Roman"/>
          <w:b/>
          <w:bCs/>
          <w:sz w:val="24"/>
          <w:szCs w:val="24"/>
          <w:lang w:val="en-ZA"/>
        </w:rPr>
      </w:pPr>
      <w:r w:rsidRPr="007543CF">
        <w:rPr>
          <w:rFonts w:ascii="Times New Roman" w:hAnsi="Times New Roman"/>
          <w:b/>
          <w:bCs/>
          <w:sz w:val="24"/>
          <w:szCs w:val="24"/>
          <w:lang w:val="en-ZA"/>
        </w:rPr>
        <w:t>“Opening tenders</w:t>
      </w:r>
    </w:p>
    <w:p w14:paraId="2B6AE7DC" w14:textId="77777777" w:rsidR="003D4774" w:rsidRPr="007543CF" w:rsidRDefault="003D4774" w:rsidP="003D4774">
      <w:pPr>
        <w:spacing w:line="360" w:lineRule="auto"/>
        <w:ind w:left="1440"/>
        <w:jc w:val="both"/>
        <w:rPr>
          <w:rFonts w:ascii="Times New Roman" w:hAnsi="Times New Roman"/>
          <w:sz w:val="24"/>
          <w:szCs w:val="24"/>
          <w:lang w:val="en-ZA"/>
        </w:rPr>
      </w:pPr>
      <w:r w:rsidRPr="007543CF">
        <w:rPr>
          <w:rFonts w:ascii="Times New Roman" w:hAnsi="Times New Roman"/>
          <w:sz w:val="24"/>
          <w:szCs w:val="24"/>
          <w:lang w:val="en-ZA"/>
        </w:rPr>
        <w:t>27.</w:t>
      </w:r>
      <w:r w:rsidRPr="007543CF">
        <w:rPr>
          <w:rFonts w:ascii="Times New Roman" w:hAnsi="Times New Roman"/>
          <w:sz w:val="24"/>
          <w:szCs w:val="24"/>
          <w:lang w:val="en-ZA"/>
        </w:rPr>
        <w:tab/>
        <w:t>(1)</w:t>
      </w:r>
      <w:r w:rsidRPr="007543CF">
        <w:rPr>
          <w:rFonts w:ascii="Times New Roman" w:hAnsi="Times New Roman"/>
          <w:sz w:val="24"/>
          <w:szCs w:val="24"/>
          <w:lang w:val="en-ZA"/>
        </w:rPr>
        <w:tab/>
        <w:t>The tender Panel shall publicly open all tenders received, immediately after the fixed deadline for submission of tenders.</w:t>
      </w:r>
    </w:p>
    <w:p w14:paraId="3F4D9A72" w14:textId="77777777" w:rsidR="003D4774" w:rsidRPr="007543CF" w:rsidRDefault="003D4774" w:rsidP="003D4774">
      <w:pPr>
        <w:spacing w:line="360" w:lineRule="auto"/>
        <w:jc w:val="both"/>
        <w:rPr>
          <w:rFonts w:ascii="Times New Roman" w:hAnsi="Times New Roman"/>
          <w:sz w:val="24"/>
          <w:szCs w:val="24"/>
          <w:lang w:val="en-ZA"/>
        </w:rPr>
      </w:pPr>
    </w:p>
    <w:p w14:paraId="1F2AD1BF" w14:textId="77777777" w:rsidR="003D4774" w:rsidRPr="007543CF" w:rsidRDefault="003D4774" w:rsidP="003D4774">
      <w:pPr>
        <w:spacing w:line="360" w:lineRule="auto"/>
        <w:ind w:left="1440"/>
        <w:jc w:val="both"/>
        <w:rPr>
          <w:rFonts w:ascii="Times New Roman" w:hAnsi="Times New Roman"/>
          <w:sz w:val="24"/>
          <w:szCs w:val="24"/>
          <w:lang w:val="en-ZA"/>
        </w:rPr>
      </w:pPr>
      <w:r w:rsidRPr="007543CF">
        <w:rPr>
          <w:rFonts w:ascii="Times New Roman" w:hAnsi="Times New Roman"/>
          <w:sz w:val="24"/>
          <w:szCs w:val="24"/>
          <w:lang w:val="en-ZA"/>
        </w:rPr>
        <w:t>(2)</w:t>
      </w:r>
      <w:r w:rsidRPr="007543CF">
        <w:rPr>
          <w:rFonts w:ascii="Times New Roman" w:hAnsi="Times New Roman"/>
          <w:sz w:val="24"/>
          <w:szCs w:val="24"/>
          <w:lang w:val="en-ZA"/>
        </w:rPr>
        <w:tab/>
        <w:t>Tenderers or their representatives, or others interested bodies are entitled to attend the tender opening.</w:t>
      </w:r>
    </w:p>
    <w:p w14:paraId="48BD470E" w14:textId="77777777" w:rsidR="003D4774" w:rsidRPr="007543CF" w:rsidRDefault="003D4774" w:rsidP="003D4774">
      <w:pPr>
        <w:spacing w:line="360" w:lineRule="auto"/>
        <w:jc w:val="both"/>
        <w:rPr>
          <w:rFonts w:ascii="Times New Roman" w:hAnsi="Times New Roman"/>
          <w:sz w:val="24"/>
          <w:szCs w:val="24"/>
          <w:lang w:val="en-ZA"/>
        </w:rPr>
      </w:pPr>
    </w:p>
    <w:p w14:paraId="205BC68B" w14:textId="77777777" w:rsidR="003D4774" w:rsidRPr="007543CF" w:rsidRDefault="003D4774" w:rsidP="003D4774">
      <w:pPr>
        <w:spacing w:line="360" w:lineRule="auto"/>
        <w:ind w:left="1440"/>
        <w:jc w:val="both"/>
        <w:rPr>
          <w:rFonts w:ascii="Times New Roman" w:hAnsi="Times New Roman"/>
          <w:sz w:val="24"/>
          <w:szCs w:val="24"/>
          <w:lang w:val="en-ZA"/>
        </w:rPr>
      </w:pPr>
      <w:r w:rsidRPr="007543CF">
        <w:rPr>
          <w:rFonts w:ascii="Times New Roman" w:hAnsi="Times New Roman"/>
          <w:sz w:val="24"/>
          <w:szCs w:val="24"/>
          <w:lang w:val="en-ZA"/>
        </w:rPr>
        <w:t>(3)</w:t>
      </w:r>
      <w:r w:rsidRPr="007543CF">
        <w:rPr>
          <w:rFonts w:ascii="Times New Roman" w:hAnsi="Times New Roman"/>
          <w:sz w:val="24"/>
          <w:szCs w:val="24"/>
          <w:lang w:val="en-ZA"/>
        </w:rPr>
        <w:tab/>
        <w:t>At the opening of tenders, the Tender Panel shall announce and make a relevant record of the procurement in respect of –</w:t>
      </w:r>
    </w:p>
    <w:p w14:paraId="7BDC8FE5" w14:textId="77777777" w:rsidR="003D4774" w:rsidRPr="007543CF" w:rsidRDefault="003D4774" w:rsidP="003D4774">
      <w:pPr>
        <w:spacing w:line="360" w:lineRule="auto"/>
        <w:ind w:left="1440"/>
        <w:jc w:val="both"/>
        <w:rPr>
          <w:rFonts w:ascii="Times New Roman" w:hAnsi="Times New Roman"/>
          <w:sz w:val="24"/>
          <w:szCs w:val="24"/>
          <w:lang w:val="en-ZA"/>
        </w:rPr>
      </w:pPr>
    </w:p>
    <w:p w14:paraId="57893662" w14:textId="77777777" w:rsidR="003D4774" w:rsidRPr="007543CF" w:rsidRDefault="003D4774" w:rsidP="003D4774">
      <w:pPr>
        <w:numPr>
          <w:ilvl w:val="0"/>
          <w:numId w:val="4"/>
        </w:numPr>
        <w:spacing w:after="160" w:line="360" w:lineRule="auto"/>
        <w:contextualSpacing/>
        <w:jc w:val="both"/>
        <w:rPr>
          <w:rFonts w:ascii="Times New Roman" w:hAnsi="Times New Roman"/>
          <w:sz w:val="24"/>
          <w:szCs w:val="24"/>
          <w:lang w:val="en-ZA"/>
        </w:rPr>
      </w:pPr>
      <w:r w:rsidRPr="007543CF">
        <w:rPr>
          <w:rFonts w:ascii="Times New Roman" w:hAnsi="Times New Roman"/>
          <w:sz w:val="24"/>
          <w:szCs w:val="24"/>
          <w:lang w:val="en-ZA"/>
        </w:rPr>
        <w:t>tenderers’ names;</w:t>
      </w:r>
    </w:p>
    <w:p w14:paraId="45F8208C" w14:textId="77777777" w:rsidR="003D4774" w:rsidRPr="007543CF" w:rsidRDefault="003D4774" w:rsidP="003D4774">
      <w:pPr>
        <w:numPr>
          <w:ilvl w:val="0"/>
          <w:numId w:val="4"/>
        </w:numPr>
        <w:spacing w:after="160" w:line="360" w:lineRule="auto"/>
        <w:contextualSpacing/>
        <w:jc w:val="both"/>
        <w:rPr>
          <w:rFonts w:ascii="Times New Roman" w:hAnsi="Times New Roman"/>
          <w:sz w:val="24"/>
          <w:szCs w:val="24"/>
          <w:lang w:val="en-ZA"/>
        </w:rPr>
      </w:pPr>
      <w:r w:rsidRPr="007543CF">
        <w:rPr>
          <w:rFonts w:ascii="Times New Roman" w:hAnsi="Times New Roman"/>
          <w:sz w:val="24"/>
          <w:szCs w:val="24"/>
          <w:lang w:val="en-ZA"/>
        </w:rPr>
        <w:t>the tendered prices;</w:t>
      </w:r>
    </w:p>
    <w:p w14:paraId="5B05779F" w14:textId="77777777" w:rsidR="003D4774" w:rsidRPr="007543CF" w:rsidRDefault="003D4774" w:rsidP="003D4774">
      <w:pPr>
        <w:numPr>
          <w:ilvl w:val="0"/>
          <w:numId w:val="4"/>
        </w:numPr>
        <w:spacing w:after="160" w:line="360" w:lineRule="auto"/>
        <w:contextualSpacing/>
        <w:jc w:val="both"/>
        <w:rPr>
          <w:rFonts w:ascii="Times New Roman" w:hAnsi="Times New Roman"/>
          <w:sz w:val="24"/>
          <w:szCs w:val="24"/>
          <w:lang w:val="en-ZA"/>
        </w:rPr>
      </w:pPr>
      <w:r w:rsidRPr="007543CF">
        <w:rPr>
          <w:rFonts w:ascii="Times New Roman" w:hAnsi="Times New Roman"/>
          <w:sz w:val="24"/>
          <w:szCs w:val="24"/>
          <w:lang w:val="en-ZA"/>
        </w:rPr>
        <w:t>the alternative tender prices if alternatives have been permitted;</w:t>
      </w:r>
    </w:p>
    <w:p w14:paraId="7BCAE3A7" w14:textId="77777777" w:rsidR="003D4774" w:rsidRPr="007543CF" w:rsidRDefault="003D4774" w:rsidP="003D4774">
      <w:pPr>
        <w:numPr>
          <w:ilvl w:val="0"/>
          <w:numId w:val="4"/>
        </w:numPr>
        <w:spacing w:after="160" w:line="360" w:lineRule="auto"/>
        <w:contextualSpacing/>
        <w:jc w:val="both"/>
        <w:rPr>
          <w:rFonts w:ascii="Times New Roman" w:hAnsi="Times New Roman"/>
          <w:sz w:val="24"/>
          <w:szCs w:val="24"/>
          <w:lang w:val="en-ZA"/>
        </w:rPr>
      </w:pPr>
      <w:r w:rsidRPr="007543CF">
        <w:rPr>
          <w:rFonts w:ascii="Times New Roman" w:hAnsi="Times New Roman"/>
          <w:sz w:val="24"/>
          <w:szCs w:val="24"/>
          <w:lang w:val="en-ZA"/>
        </w:rPr>
        <w:t>the overall price;</w:t>
      </w:r>
    </w:p>
    <w:p w14:paraId="318C7627" w14:textId="77777777" w:rsidR="003D4774" w:rsidRPr="007543CF" w:rsidRDefault="003D4774" w:rsidP="003D4774">
      <w:pPr>
        <w:numPr>
          <w:ilvl w:val="0"/>
          <w:numId w:val="4"/>
        </w:numPr>
        <w:spacing w:after="160" w:line="360" w:lineRule="auto"/>
        <w:contextualSpacing/>
        <w:jc w:val="both"/>
        <w:rPr>
          <w:rFonts w:ascii="Times New Roman" w:hAnsi="Times New Roman"/>
          <w:sz w:val="24"/>
          <w:szCs w:val="24"/>
          <w:lang w:val="en-ZA"/>
        </w:rPr>
      </w:pPr>
      <w:r w:rsidRPr="007543CF">
        <w:rPr>
          <w:rFonts w:ascii="Times New Roman" w:hAnsi="Times New Roman"/>
          <w:sz w:val="24"/>
          <w:szCs w:val="24"/>
          <w:lang w:val="en-ZA"/>
        </w:rPr>
        <w:t>price discounts offered;</w:t>
      </w:r>
    </w:p>
    <w:p w14:paraId="749D9300" w14:textId="77777777" w:rsidR="003D4774" w:rsidRPr="007543CF" w:rsidRDefault="003D4774" w:rsidP="003D4774">
      <w:pPr>
        <w:numPr>
          <w:ilvl w:val="0"/>
          <w:numId w:val="4"/>
        </w:numPr>
        <w:spacing w:after="160" w:line="360" w:lineRule="auto"/>
        <w:contextualSpacing/>
        <w:jc w:val="both"/>
        <w:rPr>
          <w:rFonts w:ascii="Times New Roman" w:hAnsi="Times New Roman"/>
          <w:sz w:val="24"/>
          <w:szCs w:val="24"/>
          <w:lang w:val="en-ZA"/>
        </w:rPr>
      </w:pPr>
      <w:r w:rsidRPr="00061189">
        <w:rPr>
          <w:rFonts w:ascii="Times New Roman" w:hAnsi="Times New Roman"/>
          <w:sz w:val="24"/>
          <w:szCs w:val="24"/>
          <w:u w:val="single"/>
          <w:lang w:val="en-ZA"/>
        </w:rPr>
        <w:t>whether the tender security and other mandatory documents required by the invitation to tender were submitted or not</w:t>
      </w:r>
      <w:r w:rsidRPr="007543CF">
        <w:rPr>
          <w:rFonts w:ascii="Times New Roman" w:hAnsi="Times New Roman"/>
          <w:sz w:val="24"/>
          <w:szCs w:val="24"/>
          <w:lang w:val="en-ZA"/>
        </w:rPr>
        <w:t>; and</w:t>
      </w:r>
    </w:p>
    <w:p w14:paraId="5C1D6939" w14:textId="77777777" w:rsidR="003D4774" w:rsidRPr="007543CF" w:rsidRDefault="003D4774" w:rsidP="003D4774">
      <w:pPr>
        <w:numPr>
          <w:ilvl w:val="0"/>
          <w:numId w:val="4"/>
        </w:numPr>
        <w:spacing w:after="160" w:line="360" w:lineRule="auto"/>
        <w:contextualSpacing/>
        <w:jc w:val="both"/>
        <w:rPr>
          <w:rFonts w:ascii="Times New Roman" w:hAnsi="Times New Roman"/>
          <w:sz w:val="24"/>
          <w:szCs w:val="24"/>
          <w:lang w:val="en-ZA"/>
        </w:rPr>
      </w:pPr>
      <w:r w:rsidRPr="007543CF">
        <w:rPr>
          <w:rFonts w:ascii="Times New Roman" w:hAnsi="Times New Roman"/>
          <w:sz w:val="24"/>
          <w:szCs w:val="24"/>
          <w:lang w:val="en-ZA"/>
        </w:rPr>
        <w:t>any changes to the tender or revised tender.</w:t>
      </w:r>
    </w:p>
    <w:p w14:paraId="6F5AA438" w14:textId="77777777" w:rsidR="003D4774" w:rsidRPr="007543CF" w:rsidRDefault="003D4774" w:rsidP="003D4774">
      <w:pPr>
        <w:spacing w:after="160" w:line="360" w:lineRule="auto"/>
        <w:ind w:left="720"/>
        <w:contextualSpacing/>
        <w:rPr>
          <w:rFonts w:ascii="Times New Roman" w:hAnsi="Times New Roman"/>
          <w:sz w:val="24"/>
          <w:szCs w:val="24"/>
          <w:lang w:val="en-ZA"/>
        </w:rPr>
      </w:pPr>
    </w:p>
    <w:p w14:paraId="035AE37F" w14:textId="77777777" w:rsidR="003D4774" w:rsidRPr="007543CF" w:rsidRDefault="003D4774" w:rsidP="003D4774">
      <w:pPr>
        <w:spacing w:line="360" w:lineRule="auto"/>
        <w:ind w:left="1440"/>
        <w:jc w:val="both"/>
        <w:rPr>
          <w:rFonts w:ascii="Times New Roman" w:hAnsi="Times New Roman"/>
          <w:sz w:val="24"/>
          <w:szCs w:val="24"/>
          <w:lang w:val="en-ZA"/>
        </w:rPr>
      </w:pPr>
      <w:r w:rsidRPr="007543CF">
        <w:rPr>
          <w:rFonts w:ascii="Times New Roman" w:hAnsi="Times New Roman"/>
          <w:sz w:val="24"/>
          <w:szCs w:val="24"/>
          <w:lang w:val="en-ZA"/>
        </w:rPr>
        <w:t>(4)</w:t>
      </w:r>
      <w:r w:rsidRPr="007543CF">
        <w:rPr>
          <w:rFonts w:ascii="Times New Roman" w:hAnsi="Times New Roman"/>
          <w:sz w:val="24"/>
          <w:szCs w:val="24"/>
          <w:lang w:val="en-ZA"/>
        </w:rPr>
        <w:tab/>
        <w:t>the Unit shall sign the notes in 26(3) make it available to any interested party.</w:t>
      </w:r>
    </w:p>
    <w:p w14:paraId="50D62905" w14:textId="77777777" w:rsidR="003D4774" w:rsidRPr="007543CF" w:rsidRDefault="003D4774" w:rsidP="003D4774">
      <w:pPr>
        <w:spacing w:line="360" w:lineRule="auto"/>
        <w:rPr>
          <w:rFonts w:eastAsiaTheme="minorHAnsi" w:cstheme="minorBidi"/>
          <w:sz w:val="24"/>
          <w:szCs w:val="24"/>
          <w:lang w:val="en-ZA"/>
        </w:rPr>
      </w:pPr>
    </w:p>
    <w:p w14:paraId="42F09343" w14:textId="77777777" w:rsidR="003D4774" w:rsidRPr="007543CF" w:rsidRDefault="003D4774" w:rsidP="003D4774">
      <w:pPr>
        <w:spacing w:line="360" w:lineRule="auto"/>
        <w:ind w:left="1440"/>
        <w:jc w:val="both"/>
        <w:rPr>
          <w:rFonts w:ascii="Times New Roman" w:hAnsi="Times New Roman"/>
          <w:sz w:val="24"/>
          <w:szCs w:val="24"/>
          <w:lang w:val="en-ZA"/>
        </w:rPr>
      </w:pPr>
      <w:r w:rsidRPr="007543CF">
        <w:rPr>
          <w:rFonts w:ascii="Times New Roman" w:hAnsi="Times New Roman"/>
          <w:sz w:val="24"/>
          <w:szCs w:val="24"/>
          <w:lang w:val="en-ZA"/>
        </w:rPr>
        <w:lastRenderedPageBreak/>
        <w:t>(5)</w:t>
      </w:r>
      <w:r w:rsidRPr="007543CF">
        <w:rPr>
          <w:rFonts w:ascii="Times New Roman" w:hAnsi="Times New Roman"/>
          <w:sz w:val="24"/>
          <w:szCs w:val="24"/>
          <w:lang w:val="en-ZA"/>
        </w:rPr>
        <w:tab/>
        <w:t>Any tendered prices, price discount, alternative tendered prices or price structure offered and not announced at the opening of tenders shall not be considered in tender evaluation.</w:t>
      </w:r>
    </w:p>
    <w:p w14:paraId="224E4124" w14:textId="77777777" w:rsidR="003D4774" w:rsidRPr="007543CF" w:rsidRDefault="003D4774" w:rsidP="00784304">
      <w:pPr>
        <w:pStyle w:val="NoSpacing"/>
        <w:rPr>
          <w:lang w:val="en-ZA"/>
        </w:rPr>
      </w:pPr>
    </w:p>
    <w:p w14:paraId="2F25C6B7" w14:textId="77777777" w:rsidR="003D4774" w:rsidRPr="007543CF" w:rsidRDefault="003D4774" w:rsidP="003D4774">
      <w:pPr>
        <w:spacing w:line="360" w:lineRule="auto"/>
        <w:ind w:left="1440"/>
        <w:jc w:val="both"/>
        <w:rPr>
          <w:rFonts w:ascii="Times New Roman" w:hAnsi="Times New Roman"/>
          <w:sz w:val="24"/>
          <w:szCs w:val="24"/>
          <w:lang w:val="en-ZA"/>
        </w:rPr>
      </w:pPr>
      <w:r w:rsidRPr="007543CF">
        <w:rPr>
          <w:rFonts w:ascii="Times New Roman" w:hAnsi="Times New Roman"/>
          <w:sz w:val="24"/>
          <w:szCs w:val="24"/>
          <w:lang w:val="en-ZA"/>
        </w:rPr>
        <w:t>(6)</w:t>
      </w:r>
      <w:r w:rsidRPr="007543CF">
        <w:rPr>
          <w:rFonts w:ascii="Times New Roman" w:hAnsi="Times New Roman"/>
          <w:sz w:val="24"/>
          <w:szCs w:val="24"/>
          <w:lang w:val="en-ZA"/>
        </w:rPr>
        <w:tab/>
        <w:t xml:space="preserve">Following the opening of tenders, the Unit shall not </w:t>
      </w:r>
      <w:proofErr w:type="gramStart"/>
      <w:r w:rsidRPr="007543CF">
        <w:rPr>
          <w:rFonts w:ascii="Times New Roman" w:hAnsi="Times New Roman"/>
          <w:sz w:val="24"/>
          <w:szCs w:val="24"/>
          <w:lang w:val="en-ZA"/>
        </w:rPr>
        <w:t>enter into</w:t>
      </w:r>
      <w:proofErr w:type="gramEnd"/>
      <w:r w:rsidRPr="007543CF">
        <w:rPr>
          <w:rFonts w:ascii="Times New Roman" w:hAnsi="Times New Roman"/>
          <w:sz w:val="24"/>
          <w:szCs w:val="24"/>
          <w:lang w:val="en-ZA"/>
        </w:rPr>
        <w:t xml:space="preserve"> negotiations with tenderers on the content of the tender and the tendered price.</w:t>
      </w:r>
    </w:p>
    <w:p w14:paraId="57451CA4" w14:textId="77777777" w:rsidR="003D4774" w:rsidRPr="007543CF" w:rsidRDefault="003D4774" w:rsidP="003D4774">
      <w:pPr>
        <w:spacing w:line="360" w:lineRule="auto"/>
        <w:ind w:left="1440"/>
        <w:jc w:val="both"/>
        <w:rPr>
          <w:rFonts w:ascii="Times New Roman" w:hAnsi="Times New Roman"/>
          <w:sz w:val="24"/>
          <w:szCs w:val="24"/>
          <w:lang w:val="en-ZA"/>
        </w:rPr>
      </w:pPr>
      <w:r w:rsidRPr="007543CF">
        <w:rPr>
          <w:rFonts w:ascii="Times New Roman" w:hAnsi="Times New Roman"/>
          <w:sz w:val="24"/>
          <w:szCs w:val="24"/>
          <w:lang w:val="en-ZA"/>
        </w:rPr>
        <w:t>(7)</w:t>
      </w:r>
      <w:r w:rsidRPr="007543CF">
        <w:rPr>
          <w:rFonts w:ascii="Times New Roman" w:hAnsi="Times New Roman"/>
          <w:sz w:val="24"/>
          <w:szCs w:val="24"/>
          <w:lang w:val="en-ZA"/>
        </w:rPr>
        <w:tab/>
        <w:t>The Unit may request a tenderer to provide explanatory notes in writing on issues relating to the tender but is prohibited from requesting or accepting changes to the content or tendered price.</w:t>
      </w:r>
    </w:p>
    <w:p w14:paraId="1168A855" w14:textId="77777777" w:rsidR="003D4774" w:rsidRPr="007543CF" w:rsidRDefault="003D4774" w:rsidP="00784304">
      <w:pPr>
        <w:pStyle w:val="NoSpacing"/>
        <w:rPr>
          <w:lang w:val="en-ZA"/>
        </w:rPr>
      </w:pPr>
    </w:p>
    <w:p w14:paraId="770E75CE" w14:textId="77777777" w:rsidR="003D4774" w:rsidRPr="007543CF" w:rsidRDefault="003D4774" w:rsidP="003D4774">
      <w:pPr>
        <w:spacing w:line="360" w:lineRule="auto"/>
        <w:ind w:left="1440"/>
        <w:jc w:val="both"/>
        <w:rPr>
          <w:rFonts w:ascii="Times New Roman" w:hAnsi="Times New Roman"/>
          <w:sz w:val="24"/>
          <w:szCs w:val="24"/>
          <w:lang w:val="en-ZA"/>
        </w:rPr>
      </w:pPr>
      <w:r w:rsidRPr="007543CF">
        <w:rPr>
          <w:rFonts w:ascii="Times New Roman" w:hAnsi="Times New Roman"/>
          <w:sz w:val="24"/>
          <w:szCs w:val="24"/>
          <w:lang w:val="en-ZA"/>
        </w:rPr>
        <w:t>(8)</w:t>
      </w:r>
      <w:r w:rsidRPr="007543CF">
        <w:rPr>
          <w:rFonts w:ascii="Times New Roman" w:hAnsi="Times New Roman"/>
          <w:sz w:val="24"/>
          <w:szCs w:val="24"/>
          <w:lang w:val="en-ZA"/>
        </w:rPr>
        <w:tab/>
        <w:t>The Unit shall make and keep safe a written record of the explanatory notes provided from tenderers.</w:t>
      </w:r>
    </w:p>
    <w:p w14:paraId="00CA5122" w14:textId="77777777" w:rsidR="003D4774" w:rsidRPr="007543CF" w:rsidRDefault="003D4774" w:rsidP="003D4774">
      <w:pPr>
        <w:spacing w:line="360" w:lineRule="auto"/>
        <w:jc w:val="both"/>
        <w:rPr>
          <w:rFonts w:ascii="Times New Roman" w:hAnsi="Times New Roman"/>
          <w:sz w:val="24"/>
          <w:szCs w:val="24"/>
          <w:lang w:val="en-ZA"/>
        </w:rPr>
      </w:pPr>
    </w:p>
    <w:p w14:paraId="6C972B0A" w14:textId="77777777" w:rsidR="003D4774" w:rsidRPr="007543CF" w:rsidRDefault="003D4774" w:rsidP="003D4774">
      <w:pPr>
        <w:spacing w:line="360" w:lineRule="auto"/>
        <w:ind w:left="720" w:firstLine="720"/>
        <w:jc w:val="both"/>
        <w:rPr>
          <w:rFonts w:ascii="Times New Roman" w:hAnsi="Times New Roman"/>
          <w:b/>
          <w:bCs/>
          <w:sz w:val="24"/>
          <w:szCs w:val="24"/>
          <w:lang w:val="en-ZA"/>
        </w:rPr>
      </w:pPr>
      <w:r w:rsidRPr="007543CF">
        <w:rPr>
          <w:rFonts w:ascii="Times New Roman" w:hAnsi="Times New Roman"/>
          <w:b/>
          <w:bCs/>
          <w:sz w:val="24"/>
          <w:szCs w:val="24"/>
          <w:lang w:val="en-ZA"/>
        </w:rPr>
        <w:t>Review of tenders</w:t>
      </w:r>
    </w:p>
    <w:p w14:paraId="7E5B067B" w14:textId="77777777" w:rsidR="003D4774" w:rsidRPr="007543CF" w:rsidRDefault="003D4774" w:rsidP="003D4774">
      <w:pPr>
        <w:spacing w:line="360" w:lineRule="auto"/>
        <w:jc w:val="both"/>
        <w:rPr>
          <w:rFonts w:ascii="Times New Roman" w:hAnsi="Times New Roman"/>
          <w:b/>
          <w:bCs/>
          <w:sz w:val="24"/>
          <w:szCs w:val="24"/>
          <w:lang w:val="en-ZA"/>
        </w:rPr>
      </w:pPr>
    </w:p>
    <w:p w14:paraId="05149EFD" w14:textId="77777777" w:rsidR="003D4774" w:rsidRPr="007543CF" w:rsidRDefault="003D4774" w:rsidP="003D4774">
      <w:pPr>
        <w:spacing w:line="360" w:lineRule="auto"/>
        <w:ind w:left="1440"/>
        <w:jc w:val="both"/>
        <w:rPr>
          <w:rFonts w:ascii="Times New Roman" w:hAnsi="Times New Roman"/>
          <w:sz w:val="24"/>
          <w:szCs w:val="24"/>
          <w:lang w:val="en-ZA"/>
        </w:rPr>
      </w:pPr>
      <w:r w:rsidRPr="007543CF">
        <w:rPr>
          <w:rFonts w:ascii="Times New Roman" w:hAnsi="Times New Roman"/>
          <w:sz w:val="24"/>
          <w:szCs w:val="24"/>
          <w:lang w:val="en-ZA"/>
        </w:rPr>
        <w:t>28.</w:t>
      </w:r>
      <w:r w:rsidRPr="007543CF">
        <w:rPr>
          <w:rFonts w:ascii="Times New Roman" w:hAnsi="Times New Roman"/>
          <w:sz w:val="24"/>
          <w:szCs w:val="24"/>
          <w:lang w:val="en-ZA"/>
        </w:rPr>
        <w:tab/>
        <w:t>(1)</w:t>
      </w:r>
      <w:r w:rsidRPr="007543CF">
        <w:rPr>
          <w:rFonts w:ascii="Times New Roman" w:hAnsi="Times New Roman"/>
          <w:sz w:val="24"/>
          <w:szCs w:val="24"/>
          <w:lang w:val="en-ZA"/>
        </w:rPr>
        <w:tab/>
      </w:r>
      <w:r w:rsidRPr="00061189">
        <w:rPr>
          <w:rFonts w:ascii="Times New Roman" w:hAnsi="Times New Roman"/>
          <w:sz w:val="24"/>
          <w:szCs w:val="24"/>
          <w:u w:val="single"/>
          <w:lang w:val="en-ZA"/>
        </w:rPr>
        <w:t>Following the opening of tenders, individual tenders shall be reviewed by the Unit, to check whether they satisfy the following requirements</w:t>
      </w:r>
      <w:r w:rsidRPr="007543CF">
        <w:rPr>
          <w:rFonts w:ascii="Times New Roman" w:hAnsi="Times New Roman"/>
          <w:sz w:val="24"/>
          <w:szCs w:val="24"/>
          <w:lang w:val="en-ZA"/>
        </w:rPr>
        <w:t>:</w:t>
      </w:r>
    </w:p>
    <w:p w14:paraId="0323FE98" w14:textId="77777777" w:rsidR="003D4774" w:rsidRPr="007543CF" w:rsidRDefault="003D4774" w:rsidP="003D4774">
      <w:pPr>
        <w:spacing w:line="360" w:lineRule="auto"/>
        <w:ind w:left="1440"/>
        <w:jc w:val="both"/>
        <w:rPr>
          <w:rFonts w:ascii="Times New Roman" w:hAnsi="Times New Roman"/>
          <w:sz w:val="24"/>
          <w:szCs w:val="24"/>
          <w:lang w:val="en-ZA"/>
        </w:rPr>
      </w:pPr>
    </w:p>
    <w:p w14:paraId="16EAC6EB" w14:textId="77777777" w:rsidR="003D4774" w:rsidRPr="007543CF" w:rsidRDefault="003D4774" w:rsidP="003D4774">
      <w:pPr>
        <w:numPr>
          <w:ilvl w:val="0"/>
          <w:numId w:val="5"/>
        </w:numPr>
        <w:spacing w:after="160" w:line="360" w:lineRule="auto"/>
        <w:contextualSpacing/>
        <w:jc w:val="both"/>
        <w:rPr>
          <w:rFonts w:ascii="Times New Roman" w:hAnsi="Times New Roman"/>
          <w:sz w:val="24"/>
          <w:szCs w:val="24"/>
          <w:lang w:val="en-ZA"/>
        </w:rPr>
      </w:pPr>
      <w:r w:rsidRPr="007543CF">
        <w:rPr>
          <w:rFonts w:ascii="Times New Roman" w:hAnsi="Times New Roman"/>
          <w:sz w:val="24"/>
          <w:szCs w:val="24"/>
          <w:lang w:val="en-ZA"/>
        </w:rPr>
        <w:t>capacity qualifications set by the Unit;</w:t>
      </w:r>
    </w:p>
    <w:p w14:paraId="47DDD39B" w14:textId="77777777" w:rsidR="003D4774" w:rsidRPr="007543CF" w:rsidRDefault="003D4774" w:rsidP="003D4774">
      <w:pPr>
        <w:numPr>
          <w:ilvl w:val="0"/>
          <w:numId w:val="5"/>
        </w:numPr>
        <w:spacing w:after="160" w:line="360" w:lineRule="auto"/>
        <w:contextualSpacing/>
        <w:jc w:val="both"/>
        <w:rPr>
          <w:rFonts w:ascii="Times New Roman" w:hAnsi="Times New Roman"/>
          <w:sz w:val="24"/>
          <w:szCs w:val="24"/>
          <w:lang w:val="en-ZA"/>
        </w:rPr>
      </w:pPr>
      <w:r w:rsidRPr="007543CF">
        <w:rPr>
          <w:rFonts w:ascii="Times New Roman" w:hAnsi="Times New Roman"/>
          <w:sz w:val="24"/>
          <w:szCs w:val="24"/>
          <w:lang w:val="en-ZA"/>
        </w:rPr>
        <w:t>technical specifications; and</w:t>
      </w:r>
    </w:p>
    <w:p w14:paraId="240BAE90" w14:textId="77777777" w:rsidR="003D4774" w:rsidRPr="007543CF" w:rsidRDefault="003D4774" w:rsidP="003D4774">
      <w:pPr>
        <w:numPr>
          <w:ilvl w:val="0"/>
          <w:numId w:val="5"/>
        </w:numPr>
        <w:spacing w:after="160" w:line="360" w:lineRule="auto"/>
        <w:contextualSpacing/>
        <w:jc w:val="both"/>
        <w:rPr>
          <w:rFonts w:ascii="Times New Roman" w:hAnsi="Times New Roman"/>
          <w:sz w:val="24"/>
          <w:szCs w:val="24"/>
          <w:lang w:val="en-ZA"/>
        </w:rPr>
      </w:pPr>
      <w:r w:rsidRPr="00061189">
        <w:rPr>
          <w:rFonts w:ascii="Times New Roman" w:hAnsi="Times New Roman"/>
          <w:sz w:val="24"/>
          <w:szCs w:val="24"/>
          <w:u w:val="single"/>
          <w:lang w:val="en-ZA"/>
        </w:rPr>
        <w:t>other terms, conditions and requirements set out in the tender documents including the provision of mandatory documents such as tender security, tax certificates and the completed Certificate of Bona Fide Tendering</w:t>
      </w:r>
      <w:r w:rsidRPr="007543CF">
        <w:rPr>
          <w:rFonts w:ascii="Times New Roman" w:hAnsi="Times New Roman"/>
          <w:sz w:val="24"/>
          <w:szCs w:val="24"/>
          <w:lang w:val="en-ZA"/>
        </w:rPr>
        <w:t>.</w:t>
      </w:r>
    </w:p>
    <w:p w14:paraId="6F348833" w14:textId="77777777" w:rsidR="003D4774" w:rsidRPr="007543CF" w:rsidRDefault="003D4774" w:rsidP="003D4774">
      <w:pPr>
        <w:spacing w:line="360" w:lineRule="auto"/>
        <w:ind w:left="2160"/>
        <w:jc w:val="both"/>
        <w:rPr>
          <w:rFonts w:ascii="Times New Roman" w:hAnsi="Times New Roman"/>
          <w:sz w:val="24"/>
          <w:szCs w:val="24"/>
          <w:lang w:val="en-ZA"/>
        </w:rPr>
      </w:pPr>
      <w:r w:rsidRPr="007543CF">
        <w:rPr>
          <w:rFonts w:ascii="Times New Roman" w:hAnsi="Times New Roman"/>
          <w:sz w:val="24"/>
          <w:szCs w:val="24"/>
          <w:lang w:val="en-ZA"/>
        </w:rPr>
        <w:t>(2)</w:t>
      </w:r>
      <w:r w:rsidRPr="007543CF">
        <w:rPr>
          <w:rFonts w:ascii="Times New Roman" w:hAnsi="Times New Roman"/>
          <w:sz w:val="24"/>
          <w:szCs w:val="24"/>
          <w:lang w:val="en-ZA"/>
        </w:rPr>
        <w:tab/>
      </w:r>
      <w:r w:rsidRPr="00061189">
        <w:rPr>
          <w:rFonts w:ascii="Times New Roman" w:hAnsi="Times New Roman"/>
          <w:sz w:val="24"/>
          <w:szCs w:val="24"/>
          <w:u w:val="single"/>
          <w:lang w:val="en-ZA"/>
        </w:rPr>
        <w:t>A tender shall be considered as apparently compliant tender when it appears at tender review to satisfy the specified conditions</w:t>
      </w:r>
      <w:r w:rsidRPr="007543CF">
        <w:rPr>
          <w:rFonts w:ascii="Times New Roman" w:hAnsi="Times New Roman"/>
          <w:sz w:val="24"/>
          <w:szCs w:val="24"/>
          <w:lang w:val="en-ZA"/>
        </w:rPr>
        <w:t>.</w:t>
      </w:r>
    </w:p>
    <w:p w14:paraId="4D5A0E14" w14:textId="77777777" w:rsidR="003D4774" w:rsidRPr="007543CF" w:rsidRDefault="003D4774" w:rsidP="003D4774">
      <w:pPr>
        <w:spacing w:line="360" w:lineRule="auto"/>
        <w:ind w:left="2160"/>
        <w:jc w:val="both"/>
        <w:rPr>
          <w:rFonts w:ascii="Times New Roman" w:hAnsi="Times New Roman"/>
          <w:sz w:val="24"/>
          <w:szCs w:val="24"/>
          <w:lang w:val="en-ZA"/>
        </w:rPr>
      </w:pPr>
      <w:r w:rsidRPr="007543CF">
        <w:rPr>
          <w:rFonts w:ascii="Times New Roman" w:hAnsi="Times New Roman"/>
          <w:sz w:val="24"/>
          <w:szCs w:val="24"/>
          <w:lang w:val="en-ZA"/>
        </w:rPr>
        <w:t>(3)</w:t>
      </w:r>
      <w:r w:rsidRPr="007543CF">
        <w:rPr>
          <w:rFonts w:ascii="Times New Roman" w:hAnsi="Times New Roman"/>
          <w:sz w:val="24"/>
          <w:szCs w:val="24"/>
          <w:lang w:val="en-ZA"/>
        </w:rPr>
        <w:tab/>
      </w:r>
      <w:r w:rsidRPr="00061189">
        <w:rPr>
          <w:rFonts w:ascii="Times New Roman" w:hAnsi="Times New Roman"/>
          <w:sz w:val="24"/>
          <w:szCs w:val="24"/>
          <w:u w:val="single"/>
          <w:lang w:val="en-ZA"/>
        </w:rPr>
        <w:t>Tenders which do not meet requirements set out in the invitation tender shall be rejected by the Unit</w:t>
      </w:r>
      <w:r w:rsidRPr="007543CF">
        <w:rPr>
          <w:rFonts w:ascii="Times New Roman" w:hAnsi="Times New Roman"/>
          <w:sz w:val="24"/>
          <w:szCs w:val="24"/>
          <w:lang w:val="en-ZA"/>
        </w:rPr>
        <w:t>.</w:t>
      </w:r>
    </w:p>
    <w:p w14:paraId="72C8189A" w14:textId="70C383E5" w:rsidR="00061189" w:rsidRDefault="003D4774" w:rsidP="00296CD0">
      <w:pPr>
        <w:spacing w:line="360" w:lineRule="auto"/>
        <w:ind w:left="2160"/>
        <w:jc w:val="both"/>
        <w:rPr>
          <w:rFonts w:ascii="Times New Roman" w:hAnsi="Times New Roman"/>
          <w:sz w:val="24"/>
          <w:szCs w:val="24"/>
          <w:lang w:val="en-ZA"/>
        </w:rPr>
      </w:pPr>
      <w:r w:rsidRPr="007543CF">
        <w:rPr>
          <w:rFonts w:ascii="Times New Roman" w:hAnsi="Times New Roman"/>
          <w:sz w:val="24"/>
          <w:szCs w:val="24"/>
          <w:lang w:val="en-ZA"/>
        </w:rPr>
        <w:t>(4)</w:t>
      </w:r>
      <w:r w:rsidRPr="007543CF">
        <w:rPr>
          <w:rFonts w:ascii="Times New Roman" w:hAnsi="Times New Roman"/>
          <w:sz w:val="24"/>
          <w:szCs w:val="24"/>
          <w:lang w:val="en-ZA"/>
        </w:rPr>
        <w:tab/>
      </w:r>
      <w:r w:rsidRPr="00061189">
        <w:rPr>
          <w:rFonts w:ascii="Times New Roman" w:hAnsi="Times New Roman"/>
          <w:sz w:val="24"/>
          <w:szCs w:val="24"/>
          <w:u w:val="single"/>
          <w:lang w:val="en-ZA"/>
        </w:rPr>
        <w:t>The Unit shall inform tenderers whose tenders have been rejected, by writing within 10 working days of the date of rejection</w:t>
      </w:r>
      <w:r w:rsidRPr="007543CF">
        <w:rPr>
          <w:rFonts w:ascii="Times New Roman" w:hAnsi="Times New Roman"/>
          <w:sz w:val="24"/>
          <w:szCs w:val="24"/>
          <w:lang w:val="en-ZA"/>
        </w:rPr>
        <w:t>.</w:t>
      </w:r>
      <w:r w:rsidR="00061189">
        <w:rPr>
          <w:rFonts w:ascii="Times New Roman" w:hAnsi="Times New Roman"/>
          <w:sz w:val="24"/>
          <w:szCs w:val="24"/>
          <w:lang w:val="en-ZA"/>
        </w:rPr>
        <w:t xml:space="preserve"> </w:t>
      </w:r>
    </w:p>
    <w:p w14:paraId="17A7D344" w14:textId="77777777" w:rsidR="00EA1B45" w:rsidRDefault="00EA1B45" w:rsidP="00061189">
      <w:pPr>
        <w:spacing w:line="360" w:lineRule="auto"/>
        <w:ind w:left="1440"/>
        <w:jc w:val="both"/>
        <w:rPr>
          <w:rFonts w:ascii="Times New Roman" w:hAnsi="Times New Roman"/>
          <w:sz w:val="24"/>
          <w:szCs w:val="24"/>
          <w:lang w:val="en-ZA"/>
        </w:rPr>
      </w:pPr>
    </w:p>
    <w:p w14:paraId="0FCF7EDF" w14:textId="2E7D35E1" w:rsidR="00061189" w:rsidRDefault="00E770A3" w:rsidP="00061189">
      <w:pPr>
        <w:spacing w:line="360" w:lineRule="auto"/>
        <w:ind w:left="1440"/>
        <w:jc w:val="both"/>
        <w:rPr>
          <w:rFonts w:ascii="Times New Roman" w:hAnsi="Times New Roman"/>
          <w:sz w:val="28"/>
          <w:szCs w:val="28"/>
          <w:lang w:val="en-ZA"/>
        </w:rPr>
      </w:pPr>
      <w:r>
        <w:rPr>
          <w:rFonts w:ascii="Times New Roman" w:hAnsi="Times New Roman"/>
          <w:sz w:val="24"/>
          <w:szCs w:val="24"/>
          <w:lang w:val="en-ZA"/>
        </w:rPr>
        <w:t>[</w:t>
      </w:r>
      <w:r w:rsidR="00061189" w:rsidRPr="00DD3A96">
        <w:rPr>
          <w:rFonts w:ascii="Times New Roman" w:hAnsi="Times New Roman"/>
          <w:i/>
          <w:iCs/>
          <w:sz w:val="28"/>
          <w:szCs w:val="28"/>
          <w:lang w:val="en-ZA"/>
        </w:rPr>
        <w:t>Underlining added for emphasis</w:t>
      </w:r>
      <w:r>
        <w:rPr>
          <w:rFonts w:ascii="Times New Roman" w:hAnsi="Times New Roman"/>
          <w:i/>
          <w:iCs/>
          <w:sz w:val="28"/>
          <w:szCs w:val="28"/>
          <w:lang w:val="en-ZA"/>
        </w:rPr>
        <w:t>]</w:t>
      </w:r>
      <w:r w:rsidR="00061189" w:rsidRPr="00DD3A96">
        <w:rPr>
          <w:rFonts w:ascii="Times New Roman" w:hAnsi="Times New Roman"/>
          <w:i/>
          <w:iCs/>
          <w:sz w:val="28"/>
          <w:szCs w:val="28"/>
          <w:lang w:val="en-ZA"/>
        </w:rPr>
        <w:t xml:space="preserve"> </w:t>
      </w:r>
    </w:p>
    <w:p w14:paraId="12DAF15B" w14:textId="7B251C44" w:rsidR="003D4774" w:rsidRPr="007543CF" w:rsidRDefault="003D4774" w:rsidP="003D4774">
      <w:pPr>
        <w:spacing w:line="360" w:lineRule="auto"/>
        <w:ind w:left="2160"/>
        <w:jc w:val="both"/>
        <w:rPr>
          <w:rFonts w:ascii="Times New Roman" w:hAnsi="Times New Roman"/>
          <w:sz w:val="24"/>
          <w:szCs w:val="24"/>
          <w:lang w:val="en-ZA"/>
        </w:rPr>
      </w:pPr>
    </w:p>
    <w:p w14:paraId="7E4A28D5" w14:textId="627582BD" w:rsidR="00054CD1" w:rsidRDefault="00EA1B45" w:rsidP="00054CD1">
      <w:pPr>
        <w:spacing w:line="480" w:lineRule="auto"/>
        <w:jc w:val="both"/>
        <w:rPr>
          <w:rFonts w:ascii="Times New Roman" w:hAnsi="Times New Roman"/>
          <w:sz w:val="28"/>
          <w:szCs w:val="28"/>
          <w:lang w:val="en-ZA"/>
        </w:rPr>
      </w:pPr>
      <w:bookmarkStart w:id="4" w:name="_Hlk112537712"/>
      <w:r w:rsidRPr="00EA1B45">
        <w:rPr>
          <w:rFonts w:ascii="Times New Roman" w:hAnsi="Times New Roman"/>
          <w:b/>
          <w:bCs/>
          <w:sz w:val="28"/>
          <w:szCs w:val="28"/>
          <w:lang w:val="en-ZA"/>
        </w:rPr>
        <w:t>[</w:t>
      </w:r>
      <w:r w:rsidR="001C538D">
        <w:rPr>
          <w:rFonts w:ascii="Times New Roman" w:hAnsi="Times New Roman"/>
          <w:b/>
          <w:bCs/>
          <w:sz w:val="28"/>
          <w:szCs w:val="28"/>
          <w:lang w:val="en-ZA"/>
        </w:rPr>
        <w:t>21</w:t>
      </w:r>
      <w:r w:rsidRPr="00EA1B45">
        <w:rPr>
          <w:rFonts w:ascii="Times New Roman" w:hAnsi="Times New Roman"/>
          <w:b/>
          <w:bCs/>
          <w:sz w:val="28"/>
          <w:szCs w:val="28"/>
          <w:lang w:val="en-ZA"/>
        </w:rPr>
        <w:t>]</w:t>
      </w:r>
      <w:r w:rsidRPr="00EA1B45">
        <w:rPr>
          <w:rFonts w:ascii="Times New Roman" w:hAnsi="Times New Roman"/>
          <w:b/>
          <w:bCs/>
          <w:sz w:val="28"/>
          <w:szCs w:val="28"/>
          <w:lang w:val="en-ZA"/>
        </w:rPr>
        <w:tab/>
      </w:r>
      <w:r w:rsidRPr="00EA1B45">
        <w:rPr>
          <w:rFonts w:ascii="Times New Roman" w:hAnsi="Times New Roman"/>
          <w:b/>
          <w:bCs/>
          <w:sz w:val="28"/>
          <w:szCs w:val="28"/>
          <w:lang w:val="en-ZA"/>
        </w:rPr>
        <w:tab/>
      </w:r>
      <w:r w:rsidR="00296CD0">
        <w:rPr>
          <w:rFonts w:ascii="Times New Roman" w:hAnsi="Times New Roman"/>
          <w:sz w:val="28"/>
          <w:szCs w:val="28"/>
          <w:lang w:val="en-ZA"/>
        </w:rPr>
        <w:t>The requirement that bids be accompanied</w:t>
      </w:r>
      <w:r w:rsidR="00FD3AF3">
        <w:rPr>
          <w:rFonts w:ascii="Times New Roman" w:hAnsi="Times New Roman"/>
          <w:sz w:val="28"/>
          <w:szCs w:val="28"/>
          <w:lang w:val="en-ZA"/>
        </w:rPr>
        <w:t xml:space="preserve"> by</w:t>
      </w:r>
      <w:r w:rsidR="00296CD0">
        <w:rPr>
          <w:rFonts w:ascii="Times New Roman" w:hAnsi="Times New Roman"/>
          <w:sz w:val="28"/>
          <w:szCs w:val="28"/>
          <w:lang w:val="en-ZA"/>
        </w:rPr>
        <w:t xml:space="preserve"> a certified copy of traders’ license </w:t>
      </w:r>
      <w:r w:rsidR="00FD3AF3">
        <w:rPr>
          <w:rFonts w:ascii="Times New Roman" w:hAnsi="Times New Roman"/>
          <w:sz w:val="28"/>
          <w:szCs w:val="28"/>
          <w:lang w:val="en-ZA"/>
        </w:rPr>
        <w:t xml:space="preserve">is specified </w:t>
      </w:r>
      <w:r w:rsidR="00296CD0">
        <w:rPr>
          <w:rFonts w:ascii="Times New Roman" w:hAnsi="Times New Roman"/>
          <w:sz w:val="28"/>
          <w:szCs w:val="28"/>
          <w:lang w:val="en-ZA"/>
        </w:rPr>
        <w:t xml:space="preserve">in the tender invitation and is couched in mandatory terms. </w:t>
      </w:r>
      <w:r>
        <w:rPr>
          <w:rFonts w:ascii="Times New Roman" w:hAnsi="Times New Roman"/>
          <w:sz w:val="28"/>
          <w:szCs w:val="28"/>
          <w:lang w:val="en-ZA"/>
        </w:rPr>
        <w:t>It is pellucidly clear that the regulations do not provide the 1</w:t>
      </w:r>
      <w:r w:rsidRPr="00EA1B45">
        <w:rPr>
          <w:rFonts w:ascii="Times New Roman" w:hAnsi="Times New Roman"/>
          <w:sz w:val="28"/>
          <w:szCs w:val="28"/>
          <w:vertAlign w:val="superscript"/>
          <w:lang w:val="en-ZA"/>
        </w:rPr>
        <w:t>st</w:t>
      </w:r>
      <w:r>
        <w:rPr>
          <w:rFonts w:ascii="Times New Roman" w:hAnsi="Times New Roman"/>
          <w:sz w:val="28"/>
          <w:szCs w:val="28"/>
          <w:lang w:val="en-ZA"/>
        </w:rPr>
        <w:t xml:space="preserve"> respondent with a discretion to condone non – compliance with the tender</w:t>
      </w:r>
      <w:r w:rsidR="00FD3AF3">
        <w:rPr>
          <w:rFonts w:ascii="Times New Roman" w:hAnsi="Times New Roman"/>
          <w:sz w:val="28"/>
          <w:szCs w:val="28"/>
          <w:lang w:val="en-ZA"/>
        </w:rPr>
        <w:t xml:space="preserve"> invitation </w:t>
      </w:r>
      <w:r>
        <w:rPr>
          <w:rFonts w:ascii="Times New Roman" w:hAnsi="Times New Roman"/>
          <w:sz w:val="28"/>
          <w:szCs w:val="28"/>
          <w:lang w:val="en-ZA"/>
        </w:rPr>
        <w:t xml:space="preserve">requirements.  </w:t>
      </w:r>
      <w:r w:rsidR="005F3920">
        <w:rPr>
          <w:rFonts w:ascii="Times New Roman" w:hAnsi="Times New Roman"/>
          <w:sz w:val="28"/>
          <w:szCs w:val="28"/>
          <w:lang w:val="en-ZA"/>
        </w:rPr>
        <w:t xml:space="preserve">The key question lies </w:t>
      </w:r>
      <w:r w:rsidR="00CE5F05">
        <w:rPr>
          <w:rFonts w:ascii="Times New Roman" w:hAnsi="Times New Roman"/>
          <w:sz w:val="28"/>
          <w:szCs w:val="28"/>
          <w:lang w:val="en-ZA"/>
        </w:rPr>
        <w:t>i</w:t>
      </w:r>
      <w:r w:rsidR="005F3920">
        <w:rPr>
          <w:rFonts w:ascii="Times New Roman" w:hAnsi="Times New Roman"/>
          <w:sz w:val="28"/>
          <w:szCs w:val="28"/>
          <w:lang w:val="en-ZA"/>
        </w:rPr>
        <w:t xml:space="preserve">n whether regulation </w:t>
      </w:r>
      <w:r>
        <w:rPr>
          <w:rFonts w:ascii="Times New Roman" w:hAnsi="Times New Roman"/>
          <w:sz w:val="28"/>
          <w:szCs w:val="28"/>
          <w:lang w:val="en-ZA"/>
        </w:rPr>
        <w:t xml:space="preserve">28(3) is </w:t>
      </w:r>
      <w:r w:rsidR="005F3920">
        <w:rPr>
          <w:rFonts w:ascii="Times New Roman" w:hAnsi="Times New Roman"/>
          <w:sz w:val="28"/>
          <w:szCs w:val="28"/>
          <w:lang w:val="en-ZA"/>
        </w:rPr>
        <w:t xml:space="preserve">not </w:t>
      </w:r>
      <w:r>
        <w:rPr>
          <w:rFonts w:ascii="Times New Roman" w:hAnsi="Times New Roman"/>
          <w:sz w:val="28"/>
          <w:szCs w:val="28"/>
          <w:lang w:val="en-ZA"/>
        </w:rPr>
        <w:t>prescriptive</w:t>
      </w:r>
      <w:r w:rsidR="005F3920">
        <w:rPr>
          <w:rFonts w:ascii="Times New Roman" w:hAnsi="Times New Roman"/>
          <w:sz w:val="28"/>
          <w:szCs w:val="28"/>
          <w:lang w:val="en-ZA"/>
        </w:rPr>
        <w:t xml:space="preserve"> as contended by Counsel for EXR</w:t>
      </w:r>
      <w:r>
        <w:rPr>
          <w:rFonts w:ascii="Times New Roman" w:hAnsi="Times New Roman"/>
          <w:sz w:val="28"/>
          <w:szCs w:val="28"/>
          <w:lang w:val="en-ZA"/>
        </w:rPr>
        <w:t xml:space="preserve">. </w:t>
      </w:r>
      <w:r w:rsidR="008F0A02">
        <w:rPr>
          <w:rFonts w:ascii="Times New Roman" w:hAnsi="Times New Roman"/>
          <w:sz w:val="28"/>
          <w:szCs w:val="28"/>
          <w:lang w:val="en-ZA"/>
        </w:rPr>
        <w:t xml:space="preserve">It bears repeating that </w:t>
      </w:r>
      <w:r w:rsidR="005F3920">
        <w:rPr>
          <w:rFonts w:ascii="Times New Roman" w:hAnsi="Times New Roman"/>
          <w:sz w:val="28"/>
          <w:szCs w:val="28"/>
          <w:lang w:val="en-ZA"/>
        </w:rPr>
        <w:t xml:space="preserve">the relevant provision in the invitation to tender and the regulations are couched in mandatory terms because the word </w:t>
      </w:r>
      <w:r w:rsidR="005F3920" w:rsidRPr="005F3920">
        <w:rPr>
          <w:rFonts w:ascii="Times New Roman" w:hAnsi="Times New Roman"/>
          <w:i/>
          <w:iCs/>
          <w:sz w:val="28"/>
          <w:szCs w:val="28"/>
          <w:lang w:val="en-ZA"/>
        </w:rPr>
        <w:t>“shall”</w:t>
      </w:r>
      <w:r w:rsidR="005F3920">
        <w:rPr>
          <w:rFonts w:ascii="Times New Roman" w:hAnsi="Times New Roman"/>
          <w:sz w:val="28"/>
          <w:szCs w:val="28"/>
          <w:lang w:val="en-ZA"/>
        </w:rPr>
        <w:t xml:space="preserve"> </w:t>
      </w:r>
      <w:proofErr w:type="gramStart"/>
      <w:r w:rsidR="005F3920">
        <w:rPr>
          <w:rFonts w:ascii="Times New Roman" w:hAnsi="Times New Roman"/>
          <w:sz w:val="28"/>
          <w:szCs w:val="28"/>
          <w:lang w:val="en-ZA"/>
        </w:rPr>
        <w:t>is</w:t>
      </w:r>
      <w:proofErr w:type="gramEnd"/>
      <w:r w:rsidR="005F3920">
        <w:rPr>
          <w:rFonts w:ascii="Times New Roman" w:hAnsi="Times New Roman"/>
          <w:sz w:val="28"/>
          <w:szCs w:val="28"/>
          <w:lang w:val="en-ZA"/>
        </w:rPr>
        <w:t xml:space="preserve"> used. Section 14 of the Interpretation Act No.19 of 1977 provides </w:t>
      </w:r>
      <w:bookmarkEnd w:id="4"/>
      <w:r w:rsidR="005F3920">
        <w:rPr>
          <w:rFonts w:ascii="Times New Roman" w:hAnsi="Times New Roman"/>
          <w:sz w:val="28"/>
          <w:szCs w:val="28"/>
          <w:lang w:val="en-ZA"/>
        </w:rPr>
        <w:t>that –</w:t>
      </w:r>
    </w:p>
    <w:p w14:paraId="658D64B7" w14:textId="77777777" w:rsidR="005F3920" w:rsidRDefault="005F3920" w:rsidP="00054CD1">
      <w:pPr>
        <w:spacing w:line="480" w:lineRule="auto"/>
        <w:jc w:val="both"/>
        <w:rPr>
          <w:rFonts w:ascii="Times New Roman" w:hAnsi="Times New Roman"/>
          <w:sz w:val="28"/>
          <w:szCs w:val="28"/>
          <w:lang w:val="en-ZA"/>
        </w:rPr>
      </w:pPr>
    </w:p>
    <w:p w14:paraId="6BC71246" w14:textId="0FDEB59E" w:rsidR="005F3920" w:rsidRDefault="005F3920" w:rsidP="005F3920">
      <w:pPr>
        <w:spacing w:line="480" w:lineRule="auto"/>
        <w:ind w:left="1440"/>
        <w:jc w:val="both"/>
        <w:rPr>
          <w:rFonts w:ascii="Times New Roman" w:hAnsi="Times New Roman"/>
          <w:sz w:val="24"/>
          <w:szCs w:val="24"/>
          <w:lang w:val="en-ZA"/>
        </w:rPr>
      </w:pPr>
      <w:r w:rsidRPr="005F3920">
        <w:rPr>
          <w:rFonts w:ascii="Times New Roman" w:hAnsi="Times New Roman"/>
          <w:sz w:val="24"/>
          <w:szCs w:val="24"/>
          <w:lang w:val="en-ZA"/>
        </w:rPr>
        <w:t>“In an enactment passed or made after the commencement of this Act, “shall” shall be construed as imperative and “may” as permissive and empowering.”</w:t>
      </w:r>
    </w:p>
    <w:p w14:paraId="6DEA2279" w14:textId="77777777" w:rsidR="005F3920" w:rsidRPr="005F3920" w:rsidRDefault="005F3920" w:rsidP="005F3920">
      <w:pPr>
        <w:spacing w:line="480" w:lineRule="auto"/>
        <w:ind w:left="1440"/>
        <w:jc w:val="both"/>
        <w:rPr>
          <w:rFonts w:ascii="Times New Roman" w:hAnsi="Times New Roman"/>
          <w:sz w:val="24"/>
          <w:szCs w:val="24"/>
          <w:lang w:val="en-ZA"/>
        </w:rPr>
      </w:pPr>
    </w:p>
    <w:p w14:paraId="2104B0D1" w14:textId="34BFEDD7" w:rsidR="000C7438" w:rsidRDefault="005F3920" w:rsidP="005E65EB">
      <w:pPr>
        <w:tabs>
          <w:tab w:val="num" w:pos="851"/>
          <w:tab w:val="right" w:pos="8505"/>
        </w:tabs>
        <w:spacing w:line="480" w:lineRule="auto"/>
        <w:ind w:left="720" w:hanging="720"/>
        <w:jc w:val="both"/>
        <w:rPr>
          <w:rFonts w:ascii="Times New Roman" w:hAnsi="Times New Roman"/>
          <w:sz w:val="28"/>
          <w:szCs w:val="28"/>
          <w:lang w:val="en-ZA"/>
        </w:rPr>
      </w:pPr>
      <w:r w:rsidRPr="00EA1B45">
        <w:rPr>
          <w:rFonts w:ascii="Times New Roman" w:hAnsi="Times New Roman"/>
          <w:b/>
          <w:bCs/>
          <w:sz w:val="28"/>
          <w:szCs w:val="28"/>
          <w:lang w:val="en-ZA"/>
        </w:rPr>
        <w:t>[</w:t>
      </w:r>
      <w:r w:rsidR="008F0A02">
        <w:rPr>
          <w:rFonts w:ascii="Times New Roman" w:hAnsi="Times New Roman"/>
          <w:b/>
          <w:bCs/>
          <w:sz w:val="28"/>
          <w:szCs w:val="28"/>
          <w:lang w:val="en-ZA"/>
        </w:rPr>
        <w:t>2</w:t>
      </w:r>
      <w:r w:rsidR="001C538D">
        <w:rPr>
          <w:rFonts w:ascii="Times New Roman" w:hAnsi="Times New Roman"/>
          <w:b/>
          <w:bCs/>
          <w:sz w:val="28"/>
          <w:szCs w:val="28"/>
          <w:lang w:val="en-ZA"/>
        </w:rPr>
        <w:t>2</w:t>
      </w:r>
      <w:r w:rsidRPr="00EA1B45">
        <w:rPr>
          <w:rFonts w:ascii="Times New Roman" w:hAnsi="Times New Roman"/>
          <w:b/>
          <w:bCs/>
          <w:sz w:val="28"/>
          <w:szCs w:val="28"/>
          <w:lang w:val="en-ZA"/>
        </w:rPr>
        <w:t>]</w:t>
      </w:r>
      <w:r w:rsidRPr="00EA1B45">
        <w:rPr>
          <w:rFonts w:ascii="Times New Roman" w:hAnsi="Times New Roman"/>
          <w:b/>
          <w:bCs/>
          <w:sz w:val="28"/>
          <w:szCs w:val="28"/>
          <w:lang w:val="en-ZA"/>
        </w:rPr>
        <w:tab/>
      </w:r>
      <w:r>
        <w:rPr>
          <w:rFonts w:ascii="Times New Roman" w:hAnsi="Times New Roman"/>
          <w:b/>
          <w:bCs/>
          <w:sz w:val="28"/>
          <w:szCs w:val="28"/>
          <w:lang w:val="en-ZA"/>
        </w:rPr>
        <w:t xml:space="preserve">        </w:t>
      </w:r>
      <w:r w:rsidR="00AA121F">
        <w:rPr>
          <w:rFonts w:ascii="Times New Roman" w:hAnsi="Times New Roman"/>
          <w:b/>
          <w:bCs/>
          <w:sz w:val="28"/>
          <w:szCs w:val="28"/>
          <w:lang w:val="en-ZA"/>
        </w:rPr>
        <w:t xml:space="preserve">    </w:t>
      </w:r>
      <w:r w:rsidR="00AA121F">
        <w:rPr>
          <w:rFonts w:ascii="Times New Roman" w:hAnsi="Times New Roman"/>
          <w:sz w:val="28"/>
          <w:szCs w:val="28"/>
          <w:lang w:val="en-ZA"/>
        </w:rPr>
        <w:t xml:space="preserve">In </w:t>
      </w:r>
      <w:proofErr w:type="spellStart"/>
      <w:r w:rsidR="00AA121F" w:rsidRPr="00094BC7">
        <w:rPr>
          <w:rFonts w:ascii="Times New Roman" w:hAnsi="Times New Roman"/>
          <w:b/>
          <w:bCs/>
          <w:sz w:val="28"/>
          <w:szCs w:val="28"/>
          <w:lang w:val="en-ZA"/>
        </w:rPr>
        <w:t>Nkisimane</w:t>
      </w:r>
      <w:proofErr w:type="spellEnd"/>
      <w:r w:rsidR="00AA121F" w:rsidRPr="00094BC7">
        <w:rPr>
          <w:rFonts w:ascii="Times New Roman" w:hAnsi="Times New Roman"/>
          <w:b/>
          <w:bCs/>
          <w:sz w:val="28"/>
          <w:szCs w:val="28"/>
          <w:lang w:val="en-ZA"/>
        </w:rPr>
        <w:t xml:space="preserve"> &amp; others v </w:t>
      </w:r>
      <w:proofErr w:type="spellStart"/>
      <w:r w:rsidR="00AA121F" w:rsidRPr="00094BC7">
        <w:rPr>
          <w:rFonts w:ascii="Times New Roman" w:hAnsi="Times New Roman"/>
          <w:b/>
          <w:bCs/>
          <w:sz w:val="28"/>
          <w:szCs w:val="28"/>
          <w:lang w:val="en-ZA"/>
        </w:rPr>
        <w:t>Santam</w:t>
      </w:r>
      <w:proofErr w:type="spellEnd"/>
      <w:r w:rsidR="00AA121F" w:rsidRPr="00094BC7">
        <w:rPr>
          <w:rFonts w:ascii="Times New Roman" w:hAnsi="Times New Roman"/>
          <w:b/>
          <w:bCs/>
          <w:sz w:val="28"/>
          <w:szCs w:val="28"/>
          <w:lang w:val="en-ZA"/>
        </w:rPr>
        <w:t xml:space="preserve"> Insurance Co Ltd</w:t>
      </w:r>
      <w:r w:rsidR="00AA121F">
        <w:rPr>
          <w:rFonts w:ascii="Times New Roman" w:hAnsi="Times New Roman"/>
          <w:sz w:val="28"/>
          <w:szCs w:val="28"/>
          <w:lang w:val="en-ZA"/>
        </w:rPr>
        <w:t xml:space="preserve"> 1978 (2) SA</w:t>
      </w:r>
      <w:r w:rsidR="00094BC7">
        <w:rPr>
          <w:rFonts w:ascii="Times New Roman" w:hAnsi="Times New Roman"/>
          <w:sz w:val="28"/>
          <w:szCs w:val="28"/>
          <w:lang w:val="en-ZA"/>
        </w:rPr>
        <w:t xml:space="preserve"> </w:t>
      </w:r>
    </w:p>
    <w:p w14:paraId="4E935517" w14:textId="03A1A066" w:rsidR="00AA121F" w:rsidRDefault="00094BC7" w:rsidP="00094BC7">
      <w:pPr>
        <w:tabs>
          <w:tab w:val="num" w:pos="851"/>
          <w:tab w:val="right" w:pos="8505"/>
        </w:tabs>
        <w:spacing w:line="480" w:lineRule="auto"/>
        <w:ind w:left="720" w:hanging="720"/>
        <w:jc w:val="both"/>
        <w:rPr>
          <w:rFonts w:ascii="Times New Roman" w:hAnsi="Times New Roman"/>
          <w:sz w:val="28"/>
          <w:szCs w:val="28"/>
          <w:lang w:val="en-ZA"/>
        </w:rPr>
      </w:pPr>
      <w:r w:rsidRPr="00094BC7">
        <w:rPr>
          <w:rFonts w:ascii="Times New Roman" w:hAnsi="Times New Roman"/>
          <w:sz w:val="28"/>
          <w:szCs w:val="28"/>
          <w:lang w:val="en-ZA"/>
        </w:rPr>
        <w:t>430</w:t>
      </w:r>
      <w:r>
        <w:rPr>
          <w:rFonts w:ascii="Times New Roman" w:hAnsi="Times New Roman"/>
          <w:sz w:val="28"/>
          <w:szCs w:val="28"/>
          <w:lang w:val="en-ZA"/>
        </w:rPr>
        <w:t xml:space="preserve"> </w:t>
      </w:r>
      <w:r w:rsidR="00AA121F" w:rsidRPr="00AA121F">
        <w:rPr>
          <w:rFonts w:ascii="Times New Roman" w:hAnsi="Times New Roman"/>
          <w:sz w:val="28"/>
          <w:szCs w:val="28"/>
          <w:lang w:val="en-ZA"/>
        </w:rPr>
        <w:t>(AD)</w:t>
      </w:r>
      <w:r w:rsidR="00AA121F">
        <w:rPr>
          <w:rFonts w:ascii="Times New Roman" w:hAnsi="Times New Roman"/>
          <w:sz w:val="28"/>
          <w:szCs w:val="28"/>
          <w:lang w:val="en-ZA"/>
        </w:rPr>
        <w:t xml:space="preserve"> at 433H-434A-C the significance of the terms peremptory/mandatory/ </w:t>
      </w:r>
    </w:p>
    <w:p w14:paraId="6D4D5D9D" w14:textId="14B845D6" w:rsidR="00AA121F" w:rsidRPr="00AA121F" w:rsidRDefault="009A688C" w:rsidP="005E65EB">
      <w:pPr>
        <w:tabs>
          <w:tab w:val="num" w:pos="851"/>
          <w:tab w:val="right" w:pos="8505"/>
        </w:tabs>
        <w:spacing w:line="480" w:lineRule="auto"/>
        <w:ind w:left="720" w:hanging="720"/>
        <w:jc w:val="both"/>
        <w:rPr>
          <w:rFonts w:ascii="Times New Roman" w:hAnsi="Times New Roman"/>
          <w:sz w:val="28"/>
          <w:szCs w:val="28"/>
          <w:lang w:val="en-ZA"/>
        </w:rPr>
      </w:pPr>
      <w:r>
        <w:rPr>
          <w:rFonts w:ascii="Times New Roman" w:hAnsi="Times New Roman"/>
          <w:sz w:val="28"/>
          <w:szCs w:val="28"/>
          <w:lang w:val="en-ZA"/>
        </w:rPr>
        <w:t>o</w:t>
      </w:r>
      <w:r w:rsidR="00AA121F">
        <w:rPr>
          <w:rFonts w:ascii="Times New Roman" w:hAnsi="Times New Roman"/>
          <w:sz w:val="28"/>
          <w:szCs w:val="28"/>
          <w:lang w:val="en-ZA"/>
        </w:rPr>
        <w:t>bligatory and directory/permissive was explained by</w:t>
      </w:r>
      <w:r w:rsidR="00094BC7">
        <w:rPr>
          <w:rFonts w:ascii="Times New Roman" w:hAnsi="Times New Roman"/>
          <w:sz w:val="28"/>
          <w:szCs w:val="28"/>
          <w:lang w:val="en-ZA"/>
        </w:rPr>
        <w:t xml:space="preserve"> </w:t>
      </w:r>
      <w:r w:rsidR="00094BC7" w:rsidRPr="00094BC7">
        <w:rPr>
          <w:rFonts w:ascii="Times New Roman" w:hAnsi="Times New Roman"/>
          <w:b/>
          <w:bCs/>
          <w:sz w:val="28"/>
          <w:szCs w:val="28"/>
          <w:lang w:val="en-ZA"/>
        </w:rPr>
        <w:t>Trollip JA</w:t>
      </w:r>
      <w:r w:rsidR="00094BC7">
        <w:rPr>
          <w:rFonts w:ascii="Times New Roman" w:hAnsi="Times New Roman"/>
          <w:sz w:val="28"/>
          <w:szCs w:val="28"/>
          <w:lang w:val="en-ZA"/>
        </w:rPr>
        <w:t xml:space="preserve"> as follows:</w:t>
      </w:r>
    </w:p>
    <w:p w14:paraId="199DDAD0" w14:textId="77777777" w:rsidR="00AA121F" w:rsidRDefault="00AA121F" w:rsidP="00F81A78">
      <w:pPr>
        <w:pStyle w:val="rteindent1"/>
        <w:shd w:val="clear" w:color="auto" w:fill="FFFFFF"/>
        <w:spacing w:before="0" w:beforeAutospacing="0" w:after="0" w:afterAutospacing="0" w:line="360" w:lineRule="auto"/>
        <w:ind w:left="1440"/>
        <w:jc w:val="both"/>
        <w:rPr>
          <w:color w:val="4A4A4A"/>
        </w:rPr>
      </w:pPr>
    </w:p>
    <w:p w14:paraId="2FDA11EA" w14:textId="0C259A51" w:rsidR="000C7438" w:rsidRDefault="000C7438" w:rsidP="00F81A78">
      <w:pPr>
        <w:pStyle w:val="rteindent1"/>
        <w:shd w:val="clear" w:color="auto" w:fill="FFFFFF"/>
        <w:spacing w:before="0" w:beforeAutospacing="0" w:after="0" w:afterAutospacing="0" w:line="360" w:lineRule="auto"/>
        <w:ind w:left="1440"/>
        <w:jc w:val="both"/>
        <w:rPr>
          <w:color w:val="4A4A4A"/>
        </w:rPr>
      </w:pPr>
      <w:r>
        <w:rPr>
          <w:color w:val="4A4A4A"/>
        </w:rPr>
        <w:t>“</w:t>
      </w:r>
      <w:r w:rsidRPr="000C7438">
        <w:rPr>
          <w:color w:val="4A4A4A"/>
        </w:rPr>
        <w:t xml:space="preserve">Preliminary I should say that statutory requirements are often categorised as “peremptory” or “directory”. They are well-known, concise, and convenient labels to use for the purpose of differentiating between the two categories. But the earlier clear-cut distinction between them (the former requiring exact compliance and the latter merely substantial compliance) now seems to have become blurred. Care must therefore be exercised not to infer merely from the use of such labels what </w:t>
      </w:r>
      <w:r w:rsidRPr="000C7438">
        <w:rPr>
          <w:color w:val="4A4A4A"/>
        </w:rPr>
        <w:lastRenderedPageBreak/>
        <w:t>degree of compliance is necessary and what the consequences are of non- or defective compliance. These must ultimately depend upon the proper construction of the statutory provision in question, or, in other words, upon the intention of the lawgiver as ascertained from the language, scope, and purpose of the enactment as a whole and the statutory requirement in particular</w:t>
      </w:r>
      <w:r w:rsidR="00D17DF9">
        <w:rPr>
          <w:color w:val="4A4A4A"/>
        </w:rPr>
        <w:t xml:space="preserve"> </w:t>
      </w:r>
      <w:r w:rsidR="00D17DF9" w:rsidRPr="00D17DF9">
        <w:rPr>
          <w:color w:val="4A4A4A"/>
        </w:rPr>
        <w:t>(see the remarks of VAN DEN HEEVER J in Lion Match Co Ltd v Wessels 1946 OPD 376 at 380). Thus, on the one hand, a statutory requirement construed as peremptory usually still needs exact compliance for it to have the stipulated legal consequence, and any purported compliance falling short of that is a nullity. (See the authorities quoted in Shalala v Klerksdorp Town Council and Another 1969 (1) SA 582 (T) at 587A - C.) On the other hand, compliance with a directory statutory requirement, although desirable, may sometimes not be necessary at all, and non or defective compliance therewith may not have any legal consequence (see, for example, Sutter v Scheepers 1932 AD 165)</w:t>
      </w:r>
      <w:r w:rsidRPr="001B2D30">
        <w:rPr>
          <w:color w:val="4A4A4A"/>
        </w:rPr>
        <w:t>In between those two kinds of statutory requirements it seems that there may now be another kind which, while it is regarded as peremptory, nevertheless only requires substantial compliance in order to be legally effective (see </w:t>
      </w:r>
      <w:r w:rsidRPr="001B2D30">
        <w:rPr>
          <w:rStyle w:val="Emphasis"/>
          <w:color w:val="4A4A4A"/>
        </w:rPr>
        <w:t xml:space="preserve">JEM Motors Ltd v </w:t>
      </w:r>
      <w:proofErr w:type="spellStart"/>
      <w:r w:rsidRPr="001B2D30">
        <w:rPr>
          <w:rStyle w:val="Emphasis"/>
          <w:color w:val="4A4A4A"/>
        </w:rPr>
        <w:t>Boutle</w:t>
      </w:r>
      <w:proofErr w:type="spellEnd"/>
      <w:r w:rsidRPr="001B2D30">
        <w:rPr>
          <w:rStyle w:val="Emphasis"/>
          <w:color w:val="4A4A4A"/>
        </w:rPr>
        <w:t xml:space="preserve"> &amp; another</w:t>
      </w:r>
      <w:r w:rsidRPr="001B2D30">
        <w:rPr>
          <w:color w:val="4A4A4A"/>
        </w:rPr>
        <w:t> 1961 (2) SA 320 (N) at 327 </w:t>
      </w:r>
      <w:r w:rsidRPr="001B2D30">
        <w:rPr>
          <w:rStyle w:val="Emphasis"/>
          <w:color w:val="4A4A4A"/>
        </w:rPr>
        <w:t>in fin</w:t>
      </w:r>
      <w:r w:rsidRPr="001B2D30">
        <w:rPr>
          <w:color w:val="4A4A4A"/>
        </w:rPr>
        <w:t> 328B and </w:t>
      </w:r>
      <w:r w:rsidRPr="001B2D30">
        <w:rPr>
          <w:rStyle w:val="Emphasis"/>
          <w:color w:val="4A4A4A"/>
        </w:rPr>
        <w:t>Shalala’s</w:t>
      </w:r>
      <w:r w:rsidRPr="001B2D30">
        <w:rPr>
          <w:color w:val="4A4A4A"/>
        </w:rPr>
        <w:t> case </w:t>
      </w:r>
      <w:r w:rsidRPr="001B2D30">
        <w:rPr>
          <w:rStyle w:val="Emphasis"/>
          <w:color w:val="4A4A4A"/>
        </w:rPr>
        <w:t>supra</w:t>
      </w:r>
      <w:r w:rsidRPr="001B2D30">
        <w:rPr>
          <w:color w:val="4A4A4A"/>
        </w:rPr>
        <w:t xml:space="preserve"> at 587F-588, and </w:t>
      </w:r>
      <w:proofErr w:type="spellStart"/>
      <w:r w:rsidRPr="001B2D30">
        <w:rPr>
          <w:color w:val="4A4A4A"/>
        </w:rPr>
        <w:t>cf</w:t>
      </w:r>
      <w:proofErr w:type="spellEnd"/>
      <w:r w:rsidRPr="001B2D30">
        <w:rPr>
          <w:color w:val="4A4A4A"/>
        </w:rPr>
        <w:t> </w:t>
      </w:r>
      <w:r w:rsidRPr="001B2D30">
        <w:rPr>
          <w:rStyle w:val="Emphasis"/>
          <w:color w:val="4A4A4A"/>
        </w:rPr>
        <w:t xml:space="preserve">Maharaj &amp; others v </w:t>
      </w:r>
      <w:proofErr w:type="spellStart"/>
      <w:r w:rsidRPr="001B2D30">
        <w:rPr>
          <w:rStyle w:val="Emphasis"/>
          <w:color w:val="4A4A4A"/>
        </w:rPr>
        <w:t>Rampersad</w:t>
      </w:r>
      <w:proofErr w:type="spellEnd"/>
      <w:r w:rsidRPr="001B2D30">
        <w:rPr>
          <w:color w:val="4A4A4A"/>
        </w:rPr>
        <w:t> 1964 (4) SA 638 (A) at 646C-E).</w:t>
      </w:r>
      <w:r w:rsidR="000856D5" w:rsidRPr="001B2D30">
        <w:rPr>
          <w:color w:val="4A4A4A"/>
        </w:rPr>
        <w:t>”</w:t>
      </w:r>
    </w:p>
    <w:p w14:paraId="28E75FC2" w14:textId="77777777" w:rsidR="00B178B3" w:rsidRPr="001B2D30" w:rsidRDefault="00B178B3" w:rsidP="00B178B3">
      <w:pPr>
        <w:pStyle w:val="NoSpacing"/>
      </w:pPr>
    </w:p>
    <w:p w14:paraId="75C6FC8F" w14:textId="77777777" w:rsidR="000856D5" w:rsidRDefault="000856D5" w:rsidP="000856D5">
      <w:pPr>
        <w:pStyle w:val="rteindent1"/>
        <w:shd w:val="clear" w:color="auto" w:fill="FFFFFF"/>
        <w:spacing w:before="0" w:beforeAutospacing="0" w:after="0" w:afterAutospacing="0" w:line="360" w:lineRule="auto"/>
        <w:ind w:left="1440"/>
        <w:jc w:val="both"/>
        <w:rPr>
          <w:rFonts w:ascii="Arial" w:hAnsi="Arial" w:cs="Arial"/>
          <w:color w:val="4A4A4A"/>
          <w:sz w:val="21"/>
          <w:szCs w:val="21"/>
        </w:rPr>
      </w:pPr>
    </w:p>
    <w:p w14:paraId="5F408FB6" w14:textId="11493DD6" w:rsidR="00BB1D31" w:rsidRDefault="000856D5" w:rsidP="00E63D57">
      <w:pPr>
        <w:pStyle w:val="rteindent1"/>
        <w:shd w:val="clear" w:color="auto" w:fill="FFFFFF"/>
        <w:spacing w:before="0" w:beforeAutospacing="0" w:after="0" w:afterAutospacing="0" w:line="480" w:lineRule="auto"/>
        <w:jc w:val="both"/>
        <w:rPr>
          <w:color w:val="4A4A4A"/>
          <w:sz w:val="28"/>
          <w:szCs w:val="28"/>
        </w:rPr>
      </w:pPr>
      <w:r w:rsidRPr="000856D5">
        <w:rPr>
          <w:b/>
          <w:bCs/>
          <w:color w:val="4A4A4A"/>
          <w:sz w:val="28"/>
          <w:szCs w:val="28"/>
        </w:rPr>
        <w:t>[2</w:t>
      </w:r>
      <w:r w:rsidR="001C538D">
        <w:rPr>
          <w:b/>
          <w:bCs/>
          <w:color w:val="4A4A4A"/>
          <w:sz w:val="28"/>
          <w:szCs w:val="28"/>
        </w:rPr>
        <w:t>3</w:t>
      </w:r>
      <w:r w:rsidRPr="000856D5">
        <w:rPr>
          <w:b/>
          <w:bCs/>
          <w:color w:val="4A4A4A"/>
          <w:sz w:val="28"/>
          <w:szCs w:val="28"/>
        </w:rPr>
        <w:t>]</w:t>
      </w:r>
      <w:r w:rsidRPr="000856D5">
        <w:rPr>
          <w:b/>
          <w:bCs/>
          <w:color w:val="4A4A4A"/>
          <w:sz w:val="28"/>
          <w:szCs w:val="28"/>
        </w:rPr>
        <w:tab/>
      </w:r>
      <w:r>
        <w:rPr>
          <w:b/>
          <w:bCs/>
          <w:color w:val="4A4A4A"/>
          <w:sz w:val="28"/>
          <w:szCs w:val="28"/>
        </w:rPr>
        <w:tab/>
      </w:r>
      <w:r w:rsidRPr="000856D5">
        <w:rPr>
          <w:color w:val="4A4A4A"/>
          <w:sz w:val="28"/>
          <w:szCs w:val="28"/>
        </w:rPr>
        <w:t xml:space="preserve">In </w:t>
      </w:r>
      <w:r w:rsidR="000C7438" w:rsidRPr="000856D5">
        <w:rPr>
          <w:rStyle w:val="Emphasis"/>
          <w:b/>
          <w:bCs/>
          <w:i w:val="0"/>
          <w:iCs w:val="0"/>
          <w:color w:val="4A4A4A"/>
          <w:sz w:val="28"/>
          <w:szCs w:val="28"/>
        </w:rPr>
        <w:t>Sutter v Scheepers</w:t>
      </w:r>
      <w:r w:rsidR="000C7438" w:rsidRPr="000856D5">
        <w:rPr>
          <w:i/>
          <w:iCs/>
          <w:color w:val="4A4A4A"/>
          <w:sz w:val="28"/>
          <w:szCs w:val="28"/>
        </w:rPr>
        <w:t> </w:t>
      </w:r>
      <w:r w:rsidR="000C7438" w:rsidRPr="00E802D7">
        <w:rPr>
          <w:color w:val="4A4A4A"/>
          <w:sz w:val="28"/>
          <w:szCs w:val="28"/>
        </w:rPr>
        <w:t>1932 AD 165 at 173-4</w:t>
      </w:r>
      <w:r w:rsidR="000C7438" w:rsidRPr="000856D5">
        <w:rPr>
          <w:i/>
          <w:iCs/>
          <w:color w:val="4A4A4A"/>
          <w:sz w:val="28"/>
          <w:szCs w:val="28"/>
        </w:rPr>
        <w:t>,</w:t>
      </w:r>
      <w:r w:rsidR="000C7438" w:rsidRPr="000856D5">
        <w:rPr>
          <w:color w:val="4A4A4A"/>
          <w:sz w:val="28"/>
          <w:szCs w:val="28"/>
        </w:rPr>
        <w:t xml:space="preserve"> </w:t>
      </w:r>
      <w:r w:rsidR="000C7438" w:rsidRPr="000856D5">
        <w:rPr>
          <w:b/>
          <w:bCs/>
          <w:color w:val="4A4A4A"/>
          <w:sz w:val="28"/>
          <w:szCs w:val="28"/>
        </w:rPr>
        <w:t>Wessels JA</w:t>
      </w:r>
      <w:r w:rsidR="000C7438" w:rsidRPr="000856D5">
        <w:rPr>
          <w:color w:val="4A4A4A"/>
          <w:sz w:val="28"/>
          <w:szCs w:val="28"/>
        </w:rPr>
        <w:t xml:space="preserve"> suggested </w:t>
      </w:r>
      <w:r w:rsidR="00046C03">
        <w:rPr>
          <w:color w:val="4A4A4A"/>
          <w:sz w:val="28"/>
          <w:szCs w:val="28"/>
        </w:rPr>
        <w:t xml:space="preserve">the following </w:t>
      </w:r>
      <w:r w:rsidR="000C7438" w:rsidRPr="000856D5">
        <w:rPr>
          <w:color w:val="4A4A4A"/>
          <w:sz w:val="28"/>
          <w:szCs w:val="28"/>
        </w:rPr>
        <w:t>tests, not as comprehensive but as useful guides to enable a Court to arrive at that real intention</w:t>
      </w:r>
      <w:r w:rsidR="00046C03">
        <w:rPr>
          <w:color w:val="4A4A4A"/>
          <w:sz w:val="28"/>
          <w:szCs w:val="28"/>
        </w:rPr>
        <w:t>:</w:t>
      </w:r>
      <w:r>
        <w:rPr>
          <w:color w:val="4A4A4A"/>
          <w:sz w:val="28"/>
          <w:szCs w:val="28"/>
        </w:rPr>
        <w:t xml:space="preserve"> </w:t>
      </w:r>
    </w:p>
    <w:p w14:paraId="44F145D0" w14:textId="7315998A" w:rsidR="000C7438" w:rsidRDefault="00BB1D31" w:rsidP="00BB1D31">
      <w:pPr>
        <w:pStyle w:val="rteindent1"/>
        <w:shd w:val="clear" w:color="auto" w:fill="FFFFFF"/>
        <w:spacing w:before="0" w:beforeAutospacing="0" w:after="0" w:afterAutospacing="0" w:line="360" w:lineRule="auto"/>
        <w:ind w:left="2160" w:hanging="720"/>
        <w:jc w:val="both"/>
        <w:rPr>
          <w:color w:val="4A4A4A"/>
          <w:sz w:val="28"/>
          <w:szCs w:val="28"/>
        </w:rPr>
      </w:pPr>
      <w:r>
        <w:rPr>
          <w:color w:val="4A4A4A"/>
          <w:sz w:val="28"/>
          <w:szCs w:val="28"/>
        </w:rPr>
        <w:t>1.</w:t>
      </w:r>
      <w:r>
        <w:rPr>
          <w:color w:val="4A4A4A"/>
          <w:sz w:val="28"/>
          <w:szCs w:val="28"/>
        </w:rPr>
        <w:tab/>
        <w:t>wh</w:t>
      </w:r>
      <w:r w:rsidR="000856D5">
        <w:rPr>
          <w:color w:val="4A4A4A"/>
          <w:sz w:val="28"/>
          <w:szCs w:val="28"/>
        </w:rPr>
        <w:t xml:space="preserve">en “shall” is used in a statute, </w:t>
      </w:r>
      <w:r>
        <w:rPr>
          <w:color w:val="4A4A4A"/>
          <w:sz w:val="28"/>
          <w:szCs w:val="28"/>
        </w:rPr>
        <w:t xml:space="preserve">it is </w:t>
      </w:r>
      <w:r w:rsidR="000856D5">
        <w:rPr>
          <w:color w:val="4A4A4A"/>
          <w:sz w:val="28"/>
          <w:szCs w:val="28"/>
        </w:rPr>
        <w:t>considered as peremptory unless there are other circumstances which negates such a construction</w:t>
      </w:r>
      <w:r w:rsidR="000C7438" w:rsidRPr="000856D5">
        <w:rPr>
          <w:color w:val="4A4A4A"/>
          <w:sz w:val="28"/>
          <w:szCs w:val="28"/>
        </w:rPr>
        <w:t xml:space="preserve">. </w:t>
      </w:r>
    </w:p>
    <w:p w14:paraId="1EB04B0E" w14:textId="77777777" w:rsidR="00E63D57" w:rsidRDefault="00E63D57" w:rsidP="00BB1D31">
      <w:pPr>
        <w:pStyle w:val="rteindent1"/>
        <w:shd w:val="clear" w:color="auto" w:fill="FFFFFF"/>
        <w:spacing w:before="0" w:beforeAutospacing="0" w:after="0" w:afterAutospacing="0" w:line="360" w:lineRule="auto"/>
        <w:ind w:left="2160" w:hanging="720"/>
        <w:jc w:val="both"/>
        <w:rPr>
          <w:color w:val="4A4A4A"/>
          <w:sz w:val="28"/>
          <w:szCs w:val="28"/>
        </w:rPr>
      </w:pPr>
    </w:p>
    <w:p w14:paraId="597443E0" w14:textId="77777777" w:rsidR="00E63D57" w:rsidRDefault="00BB1D31" w:rsidP="00BB1D31">
      <w:pPr>
        <w:pStyle w:val="rteindent1"/>
        <w:shd w:val="clear" w:color="auto" w:fill="FFFFFF"/>
        <w:spacing w:before="0" w:beforeAutospacing="0" w:after="0" w:afterAutospacing="0" w:line="360" w:lineRule="auto"/>
        <w:ind w:left="2160" w:hanging="720"/>
        <w:jc w:val="both"/>
        <w:rPr>
          <w:color w:val="4A4A4A"/>
          <w:sz w:val="28"/>
          <w:szCs w:val="28"/>
        </w:rPr>
      </w:pPr>
      <w:r>
        <w:rPr>
          <w:color w:val="4A4A4A"/>
          <w:sz w:val="28"/>
          <w:szCs w:val="28"/>
        </w:rPr>
        <w:lastRenderedPageBreak/>
        <w:t>2.</w:t>
      </w:r>
      <w:r>
        <w:rPr>
          <w:color w:val="4A4A4A"/>
          <w:sz w:val="28"/>
          <w:szCs w:val="28"/>
        </w:rPr>
        <w:tab/>
        <w:t xml:space="preserve">a provision that is couched in a negative form, is to be regarded as peremptory rather than directory. </w:t>
      </w:r>
    </w:p>
    <w:p w14:paraId="3A7171BA" w14:textId="6C3C1EBE" w:rsidR="00BB1D31" w:rsidRDefault="00BB1D31" w:rsidP="00BB1D31">
      <w:pPr>
        <w:pStyle w:val="rteindent1"/>
        <w:shd w:val="clear" w:color="auto" w:fill="FFFFFF"/>
        <w:spacing w:before="0" w:beforeAutospacing="0" w:after="0" w:afterAutospacing="0" w:line="360" w:lineRule="auto"/>
        <w:ind w:left="2160" w:hanging="720"/>
        <w:jc w:val="both"/>
        <w:rPr>
          <w:color w:val="4A4A4A"/>
          <w:sz w:val="28"/>
          <w:szCs w:val="28"/>
        </w:rPr>
      </w:pPr>
      <w:r>
        <w:rPr>
          <w:color w:val="4A4A4A"/>
          <w:sz w:val="28"/>
          <w:szCs w:val="28"/>
        </w:rPr>
        <w:t xml:space="preserve"> </w:t>
      </w:r>
    </w:p>
    <w:p w14:paraId="4029B43A" w14:textId="5FD363C9" w:rsidR="000C7438" w:rsidRDefault="00BB1D31" w:rsidP="00BB1D31">
      <w:pPr>
        <w:pStyle w:val="rteindent1"/>
        <w:shd w:val="clear" w:color="auto" w:fill="FFFFFF"/>
        <w:spacing w:before="0" w:beforeAutospacing="0" w:after="0" w:afterAutospacing="0" w:line="360" w:lineRule="auto"/>
        <w:ind w:left="2160" w:hanging="720"/>
        <w:jc w:val="both"/>
        <w:rPr>
          <w:color w:val="4A4A4A"/>
          <w:sz w:val="28"/>
          <w:szCs w:val="28"/>
        </w:rPr>
      </w:pPr>
      <w:r>
        <w:rPr>
          <w:color w:val="4A4A4A"/>
          <w:sz w:val="28"/>
          <w:szCs w:val="28"/>
        </w:rPr>
        <w:t xml:space="preserve">3. </w:t>
      </w:r>
      <w:r>
        <w:rPr>
          <w:color w:val="4A4A4A"/>
          <w:sz w:val="28"/>
          <w:szCs w:val="28"/>
        </w:rPr>
        <w:tab/>
        <w:t xml:space="preserve">when a provision is </w:t>
      </w:r>
      <w:r w:rsidR="000C7438" w:rsidRPr="000856D5">
        <w:rPr>
          <w:color w:val="4A4A4A"/>
          <w:sz w:val="28"/>
          <w:szCs w:val="28"/>
        </w:rPr>
        <w:t xml:space="preserve">couched in positive language and there is no sanction </w:t>
      </w:r>
      <w:r>
        <w:rPr>
          <w:color w:val="4A4A4A"/>
          <w:sz w:val="28"/>
          <w:szCs w:val="28"/>
        </w:rPr>
        <w:t>for non-fulfilment</w:t>
      </w:r>
      <w:r w:rsidR="000C7438" w:rsidRPr="000856D5">
        <w:rPr>
          <w:color w:val="4A4A4A"/>
          <w:sz w:val="28"/>
          <w:szCs w:val="28"/>
        </w:rPr>
        <w:t>, then the presumption is in favour of an intention to make the provision only directory.</w:t>
      </w:r>
    </w:p>
    <w:p w14:paraId="4BA7F22E" w14:textId="77777777" w:rsidR="008F0A02" w:rsidRDefault="008F0A02" w:rsidP="00BB1D31">
      <w:pPr>
        <w:pStyle w:val="rteindent1"/>
        <w:shd w:val="clear" w:color="auto" w:fill="FFFFFF"/>
        <w:spacing w:before="0" w:beforeAutospacing="0" w:after="0" w:afterAutospacing="0" w:line="360" w:lineRule="auto"/>
        <w:ind w:left="2160" w:hanging="720"/>
        <w:jc w:val="both"/>
        <w:rPr>
          <w:color w:val="4A4A4A"/>
          <w:sz w:val="28"/>
          <w:szCs w:val="28"/>
        </w:rPr>
      </w:pPr>
    </w:p>
    <w:p w14:paraId="1AF3EDB7" w14:textId="5C5CD518" w:rsidR="000C7438" w:rsidRDefault="00BB1D31" w:rsidP="00BB1D31">
      <w:pPr>
        <w:pStyle w:val="rteindent1"/>
        <w:shd w:val="clear" w:color="auto" w:fill="FFFFFF"/>
        <w:spacing w:before="0" w:beforeAutospacing="0" w:after="0" w:afterAutospacing="0" w:line="360" w:lineRule="auto"/>
        <w:ind w:left="2160" w:hanging="720"/>
        <w:jc w:val="both"/>
        <w:rPr>
          <w:color w:val="4A4A4A"/>
          <w:sz w:val="28"/>
          <w:szCs w:val="28"/>
        </w:rPr>
      </w:pPr>
      <w:r>
        <w:rPr>
          <w:color w:val="4A4A4A"/>
          <w:sz w:val="28"/>
          <w:szCs w:val="28"/>
        </w:rPr>
        <w:t>4.</w:t>
      </w:r>
      <w:r>
        <w:rPr>
          <w:color w:val="4A4A4A"/>
          <w:sz w:val="28"/>
          <w:szCs w:val="28"/>
        </w:rPr>
        <w:tab/>
        <w:t>I</w:t>
      </w:r>
      <w:r w:rsidR="000C7438" w:rsidRPr="000856D5">
        <w:rPr>
          <w:color w:val="4A4A4A"/>
          <w:sz w:val="28"/>
          <w:szCs w:val="28"/>
        </w:rPr>
        <w:t xml:space="preserve">f when </w:t>
      </w:r>
      <w:r>
        <w:rPr>
          <w:color w:val="4A4A4A"/>
          <w:sz w:val="28"/>
          <w:szCs w:val="28"/>
        </w:rPr>
        <w:t xml:space="preserve">taking into account the </w:t>
      </w:r>
      <w:r w:rsidR="000C7438" w:rsidRPr="000856D5">
        <w:rPr>
          <w:color w:val="4A4A4A"/>
          <w:sz w:val="28"/>
          <w:szCs w:val="28"/>
        </w:rPr>
        <w:t xml:space="preserve">scope and objects of a provision, </w:t>
      </w:r>
      <w:r>
        <w:rPr>
          <w:color w:val="4A4A4A"/>
          <w:sz w:val="28"/>
          <w:szCs w:val="28"/>
        </w:rPr>
        <w:t>it is found that its</w:t>
      </w:r>
      <w:r w:rsidR="000C7438" w:rsidRPr="000856D5">
        <w:rPr>
          <w:color w:val="4A4A4A"/>
          <w:sz w:val="28"/>
          <w:szCs w:val="28"/>
        </w:rPr>
        <w:t xml:space="preserve"> terms would, if strictly carried out, lead to injustice and even fraud, and if there is no explicit statement that the act is to be void if the conditions are not complied with, or if no sanction is added, then the presumption is rather in favour of the provision being directory.</w:t>
      </w:r>
    </w:p>
    <w:p w14:paraId="7067E90F" w14:textId="77777777" w:rsidR="00E63D57" w:rsidRDefault="00E63D57" w:rsidP="00BB1D31">
      <w:pPr>
        <w:pStyle w:val="rteindent1"/>
        <w:shd w:val="clear" w:color="auto" w:fill="FFFFFF"/>
        <w:spacing w:before="0" w:beforeAutospacing="0" w:after="0" w:afterAutospacing="0" w:line="360" w:lineRule="auto"/>
        <w:ind w:left="2160" w:hanging="720"/>
        <w:jc w:val="both"/>
        <w:rPr>
          <w:color w:val="4A4A4A"/>
          <w:sz w:val="28"/>
          <w:szCs w:val="28"/>
        </w:rPr>
      </w:pPr>
    </w:p>
    <w:p w14:paraId="1AF33463" w14:textId="29739552" w:rsidR="000C7438" w:rsidRPr="000856D5" w:rsidRDefault="00BB1D31" w:rsidP="00BB1D31">
      <w:pPr>
        <w:pStyle w:val="rteindent1"/>
        <w:shd w:val="clear" w:color="auto" w:fill="FFFFFF"/>
        <w:spacing w:before="0" w:beforeAutospacing="0" w:after="0" w:afterAutospacing="0" w:line="360" w:lineRule="auto"/>
        <w:ind w:left="2160" w:hanging="720"/>
        <w:jc w:val="both"/>
        <w:rPr>
          <w:color w:val="4A4A4A"/>
          <w:sz w:val="28"/>
          <w:szCs w:val="28"/>
        </w:rPr>
      </w:pPr>
      <w:r>
        <w:rPr>
          <w:color w:val="4A4A4A"/>
          <w:sz w:val="28"/>
          <w:szCs w:val="28"/>
        </w:rPr>
        <w:t>5.</w:t>
      </w:r>
      <w:r>
        <w:rPr>
          <w:color w:val="4A4A4A"/>
          <w:sz w:val="28"/>
          <w:szCs w:val="28"/>
        </w:rPr>
        <w:tab/>
      </w:r>
      <w:r w:rsidR="000C7438" w:rsidRPr="000856D5">
        <w:rPr>
          <w:color w:val="4A4A4A"/>
          <w:sz w:val="28"/>
          <w:szCs w:val="28"/>
        </w:rPr>
        <w:t>The history of the legislation also will afford a clue in some cases.</w:t>
      </w:r>
    </w:p>
    <w:p w14:paraId="2A871909" w14:textId="21D408FD" w:rsidR="000C7438" w:rsidRDefault="000C7438" w:rsidP="000B4E3E">
      <w:pPr>
        <w:tabs>
          <w:tab w:val="num" w:pos="851"/>
          <w:tab w:val="right" w:pos="8505"/>
        </w:tabs>
        <w:spacing w:line="480" w:lineRule="auto"/>
        <w:jc w:val="both"/>
        <w:rPr>
          <w:rFonts w:ascii="Times New Roman" w:hAnsi="Times New Roman"/>
          <w:b/>
          <w:bCs/>
          <w:sz w:val="28"/>
          <w:szCs w:val="28"/>
          <w:lang w:val="en-ZA"/>
        </w:rPr>
      </w:pPr>
    </w:p>
    <w:p w14:paraId="58D596C8" w14:textId="1A61272E" w:rsidR="00D61521" w:rsidRDefault="000C7438" w:rsidP="000B4E3E">
      <w:pPr>
        <w:spacing w:line="480" w:lineRule="auto"/>
        <w:jc w:val="both"/>
        <w:rPr>
          <w:rFonts w:ascii="Times New Roman" w:hAnsi="Times New Roman"/>
          <w:sz w:val="28"/>
          <w:szCs w:val="28"/>
          <w:lang w:val="en-ZA"/>
        </w:rPr>
      </w:pPr>
      <w:r w:rsidRPr="00EA1B45">
        <w:rPr>
          <w:rFonts w:ascii="Times New Roman" w:hAnsi="Times New Roman"/>
          <w:b/>
          <w:bCs/>
          <w:sz w:val="28"/>
          <w:szCs w:val="28"/>
          <w:lang w:val="en-ZA"/>
        </w:rPr>
        <w:t>[</w:t>
      </w:r>
      <w:r w:rsidR="000B4E3E">
        <w:rPr>
          <w:rFonts w:ascii="Times New Roman" w:hAnsi="Times New Roman"/>
          <w:b/>
          <w:bCs/>
          <w:sz w:val="28"/>
          <w:szCs w:val="28"/>
          <w:lang w:val="en-ZA"/>
        </w:rPr>
        <w:t>2</w:t>
      </w:r>
      <w:r w:rsidR="001C538D">
        <w:rPr>
          <w:rFonts w:ascii="Times New Roman" w:hAnsi="Times New Roman"/>
          <w:b/>
          <w:bCs/>
          <w:sz w:val="28"/>
          <w:szCs w:val="28"/>
          <w:lang w:val="en-ZA"/>
        </w:rPr>
        <w:t>4</w:t>
      </w:r>
      <w:r w:rsidRPr="00EA1B45">
        <w:rPr>
          <w:rFonts w:ascii="Times New Roman" w:hAnsi="Times New Roman"/>
          <w:b/>
          <w:bCs/>
          <w:sz w:val="28"/>
          <w:szCs w:val="28"/>
          <w:lang w:val="en-ZA"/>
        </w:rPr>
        <w:t>]</w:t>
      </w:r>
      <w:r w:rsidRPr="00EA1B45">
        <w:rPr>
          <w:rFonts w:ascii="Times New Roman" w:hAnsi="Times New Roman"/>
          <w:b/>
          <w:bCs/>
          <w:sz w:val="28"/>
          <w:szCs w:val="28"/>
          <w:lang w:val="en-ZA"/>
        </w:rPr>
        <w:tab/>
      </w:r>
      <w:r w:rsidR="000B4E3E">
        <w:rPr>
          <w:rFonts w:ascii="Times New Roman" w:hAnsi="Times New Roman"/>
          <w:b/>
          <w:bCs/>
          <w:sz w:val="28"/>
          <w:szCs w:val="28"/>
          <w:lang w:val="en-ZA"/>
        </w:rPr>
        <w:t xml:space="preserve">        </w:t>
      </w:r>
      <w:r w:rsidR="000B4E3E" w:rsidRPr="000B4E3E">
        <w:rPr>
          <w:rFonts w:ascii="Times New Roman" w:hAnsi="Times New Roman"/>
          <w:sz w:val="28"/>
          <w:szCs w:val="28"/>
          <w:lang w:val="en-ZA"/>
        </w:rPr>
        <w:t>In my view</w:t>
      </w:r>
      <w:r w:rsidR="005728B4">
        <w:rPr>
          <w:rFonts w:ascii="Times New Roman" w:hAnsi="Times New Roman"/>
          <w:sz w:val="28"/>
          <w:szCs w:val="28"/>
          <w:lang w:val="en-ZA"/>
        </w:rPr>
        <w:t>,</w:t>
      </w:r>
      <w:r w:rsidR="00CC4645">
        <w:rPr>
          <w:rFonts w:ascii="Times New Roman" w:hAnsi="Times New Roman"/>
          <w:sz w:val="28"/>
          <w:szCs w:val="28"/>
          <w:lang w:val="en-ZA"/>
        </w:rPr>
        <w:t xml:space="preserve"> </w:t>
      </w:r>
      <w:r w:rsidR="005728B4">
        <w:rPr>
          <w:rFonts w:ascii="Times New Roman" w:hAnsi="Times New Roman"/>
          <w:sz w:val="28"/>
          <w:szCs w:val="28"/>
          <w:lang w:val="en-ZA"/>
        </w:rPr>
        <w:t xml:space="preserve">rejection of a tender </w:t>
      </w:r>
      <w:r w:rsidR="002C10D4">
        <w:rPr>
          <w:rFonts w:ascii="Times New Roman" w:hAnsi="Times New Roman"/>
          <w:sz w:val="28"/>
          <w:szCs w:val="28"/>
          <w:lang w:val="en-ZA"/>
        </w:rPr>
        <w:t xml:space="preserve">pursuant to </w:t>
      </w:r>
      <w:r w:rsidR="005728B4">
        <w:rPr>
          <w:rFonts w:ascii="Times New Roman" w:hAnsi="Times New Roman"/>
          <w:sz w:val="28"/>
          <w:szCs w:val="28"/>
          <w:lang w:val="en-ZA"/>
        </w:rPr>
        <w:t>regulation 28(3) is a sanction or a consequence for non – compliance</w:t>
      </w:r>
      <w:r w:rsidR="00E802D7">
        <w:rPr>
          <w:rFonts w:ascii="Times New Roman" w:hAnsi="Times New Roman"/>
          <w:sz w:val="28"/>
          <w:szCs w:val="28"/>
          <w:lang w:val="en-ZA"/>
        </w:rPr>
        <w:t xml:space="preserve"> with the requirements of tender invitation</w:t>
      </w:r>
      <w:r w:rsidR="005728B4">
        <w:rPr>
          <w:rFonts w:ascii="Times New Roman" w:hAnsi="Times New Roman"/>
          <w:sz w:val="28"/>
          <w:szCs w:val="28"/>
          <w:lang w:val="en-ZA"/>
        </w:rPr>
        <w:t>.</w:t>
      </w:r>
      <w:r w:rsidR="008F0A02">
        <w:rPr>
          <w:rFonts w:ascii="Times New Roman" w:hAnsi="Times New Roman"/>
          <w:sz w:val="28"/>
          <w:szCs w:val="28"/>
          <w:lang w:val="en-ZA"/>
        </w:rPr>
        <w:t xml:space="preserve"> </w:t>
      </w:r>
      <w:r w:rsidR="00E802D7">
        <w:rPr>
          <w:rFonts w:ascii="Times New Roman" w:hAnsi="Times New Roman"/>
          <w:sz w:val="28"/>
          <w:szCs w:val="28"/>
          <w:lang w:val="en-ZA"/>
        </w:rPr>
        <w:t>Th</w:t>
      </w:r>
      <w:r w:rsidR="00233983">
        <w:rPr>
          <w:rFonts w:ascii="Times New Roman" w:hAnsi="Times New Roman"/>
          <w:sz w:val="28"/>
          <w:szCs w:val="28"/>
          <w:lang w:val="en-ZA"/>
        </w:rPr>
        <w:t>e use of the word “shall” in the tender invitation as well as in the provisions of regulation 28, coupled</w:t>
      </w:r>
      <w:r w:rsidR="005E65EB">
        <w:rPr>
          <w:rFonts w:ascii="Times New Roman" w:hAnsi="Times New Roman"/>
          <w:sz w:val="28"/>
          <w:szCs w:val="28"/>
          <w:lang w:val="en-ZA"/>
        </w:rPr>
        <w:t xml:space="preserve"> with</w:t>
      </w:r>
      <w:r w:rsidR="00233983">
        <w:rPr>
          <w:rFonts w:ascii="Times New Roman" w:hAnsi="Times New Roman"/>
          <w:sz w:val="28"/>
          <w:szCs w:val="28"/>
          <w:lang w:val="en-ZA"/>
        </w:rPr>
        <w:t xml:space="preserve"> the sanction for non – compliance, clearly </w:t>
      </w:r>
      <w:r w:rsidR="00792631">
        <w:rPr>
          <w:rFonts w:ascii="Times New Roman" w:hAnsi="Times New Roman"/>
          <w:sz w:val="28"/>
          <w:szCs w:val="28"/>
          <w:lang w:val="en-ZA"/>
        </w:rPr>
        <w:t xml:space="preserve">demonstrates </w:t>
      </w:r>
      <w:r w:rsidR="00233983">
        <w:rPr>
          <w:rFonts w:ascii="Times New Roman" w:hAnsi="Times New Roman"/>
          <w:sz w:val="28"/>
          <w:szCs w:val="28"/>
          <w:lang w:val="en-ZA"/>
        </w:rPr>
        <w:t xml:space="preserve">that it was peremptory to comply with the requirements in the tender invitation.  In the absence of anything pointing to a discretion to excuse such non – compliance, the respondents had no option but to reject the tender before it </w:t>
      </w:r>
      <w:r w:rsidR="00233983">
        <w:rPr>
          <w:rFonts w:ascii="Times New Roman" w:hAnsi="Times New Roman"/>
          <w:sz w:val="28"/>
          <w:szCs w:val="28"/>
          <w:lang w:val="en-ZA"/>
        </w:rPr>
        <w:lastRenderedPageBreak/>
        <w:t xml:space="preserve">progressed to evaluation stage. </w:t>
      </w:r>
      <w:r w:rsidR="00E802D7">
        <w:rPr>
          <w:rFonts w:ascii="Times New Roman" w:hAnsi="Times New Roman"/>
          <w:sz w:val="28"/>
          <w:szCs w:val="28"/>
          <w:lang w:val="en-ZA"/>
        </w:rPr>
        <w:t xml:space="preserve"> </w:t>
      </w:r>
      <w:r w:rsidR="00792631">
        <w:rPr>
          <w:rFonts w:ascii="Times New Roman" w:hAnsi="Times New Roman"/>
          <w:sz w:val="28"/>
          <w:szCs w:val="28"/>
          <w:lang w:val="en-ZA"/>
        </w:rPr>
        <w:t>At the review stage, the tender is rejected because of non – compliance with the requirements in the tender invitation not</w:t>
      </w:r>
      <w:r w:rsidR="00910927">
        <w:rPr>
          <w:rFonts w:ascii="Times New Roman" w:hAnsi="Times New Roman"/>
          <w:sz w:val="28"/>
          <w:szCs w:val="28"/>
          <w:lang w:val="en-ZA"/>
        </w:rPr>
        <w:t xml:space="preserve"> </w:t>
      </w:r>
      <w:r w:rsidR="00D80DC4">
        <w:rPr>
          <w:rFonts w:ascii="Times New Roman" w:hAnsi="Times New Roman"/>
          <w:sz w:val="28"/>
          <w:szCs w:val="28"/>
          <w:lang w:val="en-ZA"/>
        </w:rPr>
        <w:t xml:space="preserve">necessarily </w:t>
      </w:r>
      <w:r w:rsidR="00910927">
        <w:rPr>
          <w:rFonts w:ascii="Times New Roman" w:hAnsi="Times New Roman"/>
          <w:sz w:val="28"/>
          <w:szCs w:val="28"/>
          <w:lang w:val="en-ZA"/>
        </w:rPr>
        <w:t xml:space="preserve">because of its deficiencies in relation to the requirements or criteria for evaluation. </w:t>
      </w:r>
    </w:p>
    <w:p w14:paraId="30CBECF8" w14:textId="77777777" w:rsidR="00D61521" w:rsidRDefault="00D61521" w:rsidP="000B4E3E">
      <w:pPr>
        <w:spacing w:line="480" w:lineRule="auto"/>
        <w:jc w:val="both"/>
        <w:rPr>
          <w:rFonts w:ascii="Times New Roman" w:hAnsi="Times New Roman"/>
          <w:sz w:val="28"/>
          <w:szCs w:val="28"/>
          <w:lang w:val="en-ZA"/>
        </w:rPr>
      </w:pPr>
    </w:p>
    <w:p w14:paraId="39F9BB34" w14:textId="650C8137" w:rsidR="00CC4645" w:rsidRDefault="00D61521" w:rsidP="000B4E3E">
      <w:pPr>
        <w:spacing w:line="480" w:lineRule="auto"/>
        <w:jc w:val="both"/>
        <w:rPr>
          <w:rFonts w:ascii="Times New Roman" w:hAnsi="Times New Roman"/>
          <w:sz w:val="28"/>
          <w:szCs w:val="28"/>
          <w:lang w:val="en-ZA"/>
        </w:rPr>
      </w:pPr>
      <w:r w:rsidRPr="00D61521">
        <w:rPr>
          <w:rFonts w:ascii="Times New Roman" w:hAnsi="Times New Roman"/>
          <w:b/>
          <w:bCs/>
          <w:sz w:val="28"/>
          <w:szCs w:val="28"/>
          <w:lang w:val="en-ZA"/>
        </w:rPr>
        <w:t>[2</w:t>
      </w:r>
      <w:r w:rsidR="001C538D">
        <w:rPr>
          <w:rFonts w:ascii="Times New Roman" w:hAnsi="Times New Roman"/>
          <w:b/>
          <w:bCs/>
          <w:sz w:val="28"/>
          <w:szCs w:val="28"/>
          <w:lang w:val="en-ZA"/>
        </w:rPr>
        <w:t>5</w:t>
      </w:r>
      <w:r w:rsidRPr="00D61521">
        <w:rPr>
          <w:rFonts w:ascii="Times New Roman" w:hAnsi="Times New Roman"/>
          <w:b/>
          <w:bCs/>
          <w:sz w:val="28"/>
          <w:szCs w:val="28"/>
          <w:lang w:val="en-ZA"/>
        </w:rPr>
        <w:t>]</w:t>
      </w:r>
      <w:r w:rsidRPr="00D61521">
        <w:rPr>
          <w:rFonts w:ascii="Times New Roman" w:hAnsi="Times New Roman"/>
          <w:b/>
          <w:bCs/>
          <w:sz w:val="28"/>
          <w:szCs w:val="28"/>
          <w:lang w:val="en-ZA"/>
        </w:rPr>
        <w:tab/>
      </w:r>
      <w:r w:rsidRPr="00D61521">
        <w:rPr>
          <w:rFonts w:ascii="Times New Roman" w:hAnsi="Times New Roman"/>
          <w:b/>
          <w:bCs/>
          <w:sz w:val="28"/>
          <w:szCs w:val="28"/>
          <w:lang w:val="en-ZA"/>
        </w:rPr>
        <w:tab/>
      </w:r>
      <w:r>
        <w:rPr>
          <w:rFonts w:ascii="Times New Roman" w:hAnsi="Times New Roman"/>
          <w:sz w:val="28"/>
          <w:szCs w:val="28"/>
          <w:lang w:val="en-ZA"/>
        </w:rPr>
        <w:t>Th</w:t>
      </w:r>
      <w:r w:rsidR="00910927">
        <w:rPr>
          <w:rFonts w:ascii="Times New Roman" w:hAnsi="Times New Roman"/>
          <w:sz w:val="28"/>
          <w:szCs w:val="28"/>
          <w:lang w:val="en-ZA"/>
        </w:rPr>
        <w:t xml:space="preserve">us, the </w:t>
      </w:r>
      <w:r>
        <w:rPr>
          <w:rFonts w:ascii="Times New Roman" w:hAnsi="Times New Roman"/>
          <w:sz w:val="28"/>
          <w:szCs w:val="28"/>
          <w:lang w:val="en-ZA"/>
        </w:rPr>
        <w:t xml:space="preserve">contention </w:t>
      </w:r>
      <w:r w:rsidR="00910927">
        <w:rPr>
          <w:rFonts w:ascii="Times New Roman" w:hAnsi="Times New Roman"/>
          <w:sz w:val="28"/>
          <w:szCs w:val="28"/>
          <w:lang w:val="en-ZA"/>
        </w:rPr>
        <w:t xml:space="preserve">that </w:t>
      </w:r>
      <w:r>
        <w:rPr>
          <w:rFonts w:ascii="Times New Roman" w:hAnsi="Times New Roman"/>
          <w:sz w:val="28"/>
          <w:szCs w:val="28"/>
          <w:lang w:val="en-ZA"/>
        </w:rPr>
        <w:t xml:space="preserve">a certified copy of trader’s license was not specified </w:t>
      </w:r>
      <w:r w:rsidR="005D6F0F">
        <w:rPr>
          <w:rFonts w:ascii="Times New Roman" w:hAnsi="Times New Roman"/>
          <w:sz w:val="28"/>
          <w:szCs w:val="28"/>
          <w:lang w:val="en-ZA"/>
        </w:rPr>
        <w:t xml:space="preserve">in the tender documents as a mandatory </w:t>
      </w:r>
      <w:r w:rsidR="00910927">
        <w:rPr>
          <w:rFonts w:ascii="Times New Roman" w:hAnsi="Times New Roman"/>
          <w:sz w:val="28"/>
          <w:szCs w:val="28"/>
          <w:lang w:val="en-ZA"/>
        </w:rPr>
        <w:t xml:space="preserve">criteria or </w:t>
      </w:r>
      <w:r w:rsidR="005D6F0F">
        <w:rPr>
          <w:rFonts w:ascii="Times New Roman" w:hAnsi="Times New Roman"/>
          <w:sz w:val="28"/>
          <w:szCs w:val="28"/>
          <w:lang w:val="en-ZA"/>
        </w:rPr>
        <w:t>requirement without</w:t>
      </w:r>
      <w:r w:rsidR="00E802D7">
        <w:rPr>
          <w:rFonts w:ascii="Times New Roman" w:hAnsi="Times New Roman"/>
          <w:sz w:val="28"/>
          <w:szCs w:val="28"/>
          <w:lang w:val="en-ZA"/>
        </w:rPr>
        <w:t xml:space="preserve"> which </w:t>
      </w:r>
      <w:r w:rsidR="005D6F0F">
        <w:rPr>
          <w:rFonts w:ascii="Times New Roman" w:hAnsi="Times New Roman"/>
          <w:sz w:val="28"/>
          <w:szCs w:val="28"/>
          <w:lang w:val="en-ZA"/>
        </w:rPr>
        <w:t>tenderers will not qualify</w:t>
      </w:r>
      <w:r w:rsidR="00910927" w:rsidRPr="00910927">
        <w:rPr>
          <w:rFonts w:ascii="Times New Roman" w:hAnsi="Times New Roman"/>
          <w:sz w:val="28"/>
          <w:szCs w:val="28"/>
          <w:lang w:val="en-ZA"/>
        </w:rPr>
        <w:t xml:space="preserve"> </w:t>
      </w:r>
      <w:r w:rsidR="00910927">
        <w:rPr>
          <w:rFonts w:ascii="Times New Roman" w:hAnsi="Times New Roman"/>
          <w:sz w:val="28"/>
          <w:szCs w:val="28"/>
          <w:lang w:val="en-ZA"/>
        </w:rPr>
        <w:t>in line with regulation 14(2),</w:t>
      </w:r>
      <w:r w:rsidR="005D6F0F">
        <w:rPr>
          <w:rFonts w:ascii="Times New Roman" w:hAnsi="Times New Roman"/>
          <w:sz w:val="28"/>
          <w:szCs w:val="28"/>
          <w:lang w:val="en-ZA"/>
        </w:rPr>
        <w:t xml:space="preserve"> is misplace</w:t>
      </w:r>
      <w:r w:rsidR="00D01653">
        <w:rPr>
          <w:rFonts w:ascii="Times New Roman" w:hAnsi="Times New Roman"/>
          <w:sz w:val="28"/>
          <w:szCs w:val="28"/>
          <w:lang w:val="en-ZA"/>
        </w:rPr>
        <w:t>d</w:t>
      </w:r>
      <w:r w:rsidR="005D6F0F">
        <w:rPr>
          <w:rFonts w:ascii="Times New Roman" w:hAnsi="Times New Roman"/>
          <w:sz w:val="28"/>
          <w:szCs w:val="28"/>
          <w:lang w:val="en-ZA"/>
        </w:rPr>
        <w:t xml:space="preserve">. </w:t>
      </w:r>
      <w:r w:rsidR="002A3DEF">
        <w:rPr>
          <w:rFonts w:ascii="Times New Roman" w:hAnsi="Times New Roman"/>
          <w:sz w:val="28"/>
          <w:szCs w:val="28"/>
          <w:lang w:val="en-ZA"/>
        </w:rPr>
        <w:t xml:space="preserve">Regulation 14 is couched as follows: </w:t>
      </w:r>
    </w:p>
    <w:p w14:paraId="2BC5F678" w14:textId="77777777" w:rsidR="00EA79F6" w:rsidRDefault="00EA79F6" w:rsidP="00EA79F6">
      <w:pPr>
        <w:pStyle w:val="NoSpacing"/>
        <w:rPr>
          <w:lang w:val="en-ZA"/>
        </w:rPr>
      </w:pPr>
    </w:p>
    <w:p w14:paraId="730B28EC" w14:textId="68798459" w:rsidR="002A3DEF" w:rsidRPr="002A3DEF" w:rsidRDefault="002A3DEF" w:rsidP="000B4E3E">
      <w:pPr>
        <w:spacing w:line="480" w:lineRule="auto"/>
        <w:jc w:val="both"/>
        <w:rPr>
          <w:rFonts w:ascii="Times New Roman" w:hAnsi="Times New Roman"/>
          <w:b/>
          <w:bCs/>
          <w:sz w:val="28"/>
          <w:szCs w:val="28"/>
          <w:lang w:val="en-ZA"/>
        </w:rPr>
      </w:pPr>
      <w:r>
        <w:rPr>
          <w:rFonts w:ascii="Times New Roman" w:hAnsi="Times New Roman"/>
          <w:sz w:val="28"/>
          <w:szCs w:val="28"/>
          <w:lang w:val="en-ZA"/>
        </w:rPr>
        <w:tab/>
      </w:r>
      <w:r>
        <w:rPr>
          <w:rFonts w:ascii="Times New Roman" w:hAnsi="Times New Roman"/>
          <w:sz w:val="28"/>
          <w:szCs w:val="28"/>
          <w:lang w:val="en-ZA"/>
        </w:rPr>
        <w:tab/>
      </w:r>
      <w:r w:rsidRPr="002A3DEF">
        <w:rPr>
          <w:rFonts w:ascii="Times New Roman" w:hAnsi="Times New Roman"/>
          <w:b/>
          <w:bCs/>
          <w:sz w:val="28"/>
          <w:szCs w:val="28"/>
          <w:lang w:val="en-ZA"/>
        </w:rPr>
        <w:t>“Capacity of qualifying tenders</w:t>
      </w:r>
    </w:p>
    <w:p w14:paraId="1512CF7D" w14:textId="77777777" w:rsidR="002A3DEF" w:rsidRPr="007543CF" w:rsidRDefault="002A3DEF" w:rsidP="00EA79F6">
      <w:pPr>
        <w:pStyle w:val="NoSpacing"/>
        <w:rPr>
          <w:lang w:val="en-ZA"/>
        </w:rPr>
      </w:pPr>
      <w:r>
        <w:rPr>
          <w:lang w:val="en-ZA"/>
        </w:rPr>
        <w:tab/>
      </w:r>
      <w:r>
        <w:rPr>
          <w:lang w:val="en-ZA"/>
        </w:rPr>
        <w:tab/>
      </w:r>
    </w:p>
    <w:p w14:paraId="0DAEA88F" w14:textId="124E29BE" w:rsidR="002A3DEF" w:rsidRPr="007543CF" w:rsidRDefault="002A3DEF" w:rsidP="002A3DEF">
      <w:pPr>
        <w:widowControl w:val="0"/>
        <w:autoSpaceDE w:val="0"/>
        <w:autoSpaceDN w:val="0"/>
        <w:adjustRightInd w:val="0"/>
        <w:spacing w:line="480" w:lineRule="auto"/>
        <w:ind w:left="2160" w:right="-14" w:hanging="720"/>
        <w:jc w:val="both"/>
        <w:rPr>
          <w:rFonts w:ascii="Times New Roman" w:eastAsiaTheme="minorEastAsia" w:hAnsi="Times New Roman"/>
          <w:spacing w:val="51"/>
          <w:sz w:val="24"/>
          <w:szCs w:val="24"/>
          <w:lang w:val="en-GB" w:eastAsia="en-GB"/>
        </w:rPr>
      </w:pPr>
      <w:r>
        <w:rPr>
          <w:rFonts w:ascii="Times New Roman" w:eastAsiaTheme="minorEastAsia" w:hAnsi="Times New Roman"/>
          <w:sz w:val="24"/>
          <w:szCs w:val="24"/>
          <w:lang w:val="en-GB" w:eastAsia="en-GB"/>
        </w:rPr>
        <w:t xml:space="preserve"> </w:t>
      </w:r>
      <w:r w:rsidRPr="007543CF">
        <w:rPr>
          <w:rFonts w:ascii="Times New Roman" w:eastAsiaTheme="minorEastAsia" w:hAnsi="Times New Roman"/>
          <w:sz w:val="24"/>
          <w:szCs w:val="24"/>
          <w:lang w:val="en-GB" w:eastAsia="en-GB"/>
        </w:rPr>
        <w:t xml:space="preserve">14. </w:t>
      </w:r>
      <w:r w:rsidRPr="007543CF">
        <w:rPr>
          <w:rFonts w:ascii="Times New Roman" w:eastAsiaTheme="minorEastAsia" w:hAnsi="Times New Roman"/>
          <w:spacing w:val="51"/>
          <w:sz w:val="24"/>
          <w:szCs w:val="24"/>
          <w:lang w:val="en-GB" w:eastAsia="en-GB"/>
        </w:rPr>
        <w:tab/>
      </w:r>
      <w:r w:rsidRPr="007543CF">
        <w:rPr>
          <w:rFonts w:ascii="Times New Roman" w:eastAsiaTheme="minorEastAsia" w:hAnsi="Times New Roman"/>
          <w:sz w:val="24"/>
          <w:szCs w:val="24"/>
          <w:lang w:val="en-GB" w:eastAsia="en-GB"/>
        </w:rPr>
        <w:t>(1) The Unit shall exa</w:t>
      </w:r>
      <w:r w:rsidRPr="007543CF">
        <w:rPr>
          <w:rFonts w:ascii="Times New Roman" w:eastAsiaTheme="minorEastAsia" w:hAnsi="Times New Roman"/>
          <w:spacing w:val="-2"/>
          <w:sz w:val="24"/>
          <w:szCs w:val="24"/>
          <w:lang w:val="en-GB" w:eastAsia="en-GB"/>
        </w:rPr>
        <w:t>m</w:t>
      </w:r>
      <w:r w:rsidRPr="007543CF">
        <w:rPr>
          <w:rFonts w:ascii="Times New Roman" w:eastAsiaTheme="minorEastAsia" w:hAnsi="Times New Roman"/>
          <w:sz w:val="24"/>
          <w:szCs w:val="24"/>
          <w:lang w:val="en-GB" w:eastAsia="en-GB"/>
        </w:rPr>
        <w:t>ine and evaluate the financial resources, technical</w:t>
      </w:r>
      <w:r w:rsidRPr="007543CF">
        <w:rPr>
          <w:rFonts w:ascii="Times New Roman" w:eastAsiaTheme="minorEastAsia" w:hAnsi="Times New Roman"/>
          <w:spacing w:val="51"/>
          <w:sz w:val="24"/>
          <w:szCs w:val="24"/>
          <w:lang w:val="en-GB" w:eastAsia="en-GB"/>
        </w:rPr>
        <w:t xml:space="preserve"> </w:t>
      </w:r>
      <w:r w:rsidRPr="007543CF">
        <w:rPr>
          <w:rFonts w:ascii="Times New Roman" w:eastAsiaTheme="minorEastAsia" w:hAnsi="Times New Roman"/>
          <w:sz w:val="24"/>
          <w:szCs w:val="24"/>
          <w:lang w:val="en-GB" w:eastAsia="en-GB"/>
        </w:rPr>
        <w:t>qualificatio</w:t>
      </w:r>
      <w:r w:rsidRPr="007543CF">
        <w:rPr>
          <w:rFonts w:ascii="Times New Roman" w:eastAsiaTheme="minorEastAsia" w:hAnsi="Times New Roman"/>
          <w:spacing w:val="-1"/>
          <w:sz w:val="24"/>
          <w:szCs w:val="24"/>
          <w:lang w:val="en-GB" w:eastAsia="en-GB"/>
        </w:rPr>
        <w:t>n</w:t>
      </w:r>
      <w:r w:rsidRPr="007543CF">
        <w:rPr>
          <w:rFonts w:ascii="Times New Roman" w:eastAsiaTheme="minorEastAsia" w:hAnsi="Times New Roman"/>
          <w:sz w:val="24"/>
          <w:szCs w:val="24"/>
          <w:lang w:val="en-GB" w:eastAsia="en-GB"/>
        </w:rPr>
        <w:t>s</w:t>
      </w:r>
      <w:r w:rsidRPr="007543CF">
        <w:rPr>
          <w:rFonts w:ascii="Times New Roman" w:eastAsiaTheme="minorEastAsia" w:hAnsi="Times New Roman"/>
          <w:spacing w:val="1"/>
          <w:sz w:val="24"/>
          <w:szCs w:val="24"/>
          <w:lang w:val="en-GB" w:eastAsia="en-GB"/>
        </w:rPr>
        <w:t xml:space="preserve"> </w:t>
      </w:r>
      <w:r w:rsidRPr="007543CF">
        <w:rPr>
          <w:rFonts w:ascii="Times New Roman" w:eastAsiaTheme="minorEastAsia" w:hAnsi="Times New Roman"/>
          <w:sz w:val="24"/>
          <w:szCs w:val="24"/>
          <w:lang w:val="en-GB" w:eastAsia="en-GB"/>
        </w:rPr>
        <w:t>and</w:t>
      </w:r>
      <w:r w:rsidRPr="007543CF">
        <w:rPr>
          <w:rFonts w:ascii="Times New Roman" w:eastAsiaTheme="minorEastAsia" w:hAnsi="Times New Roman"/>
          <w:spacing w:val="1"/>
          <w:sz w:val="24"/>
          <w:szCs w:val="24"/>
          <w:lang w:val="en-GB" w:eastAsia="en-GB"/>
        </w:rPr>
        <w:t xml:space="preserve"> </w:t>
      </w:r>
      <w:r w:rsidRPr="007543CF">
        <w:rPr>
          <w:rFonts w:ascii="Times New Roman" w:eastAsiaTheme="minorEastAsia" w:hAnsi="Times New Roman"/>
          <w:sz w:val="24"/>
          <w:szCs w:val="24"/>
          <w:lang w:val="en-GB" w:eastAsia="en-GB"/>
        </w:rPr>
        <w:t>the</w:t>
      </w:r>
      <w:r w:rsidRPr="007543CF">
        <w:rPr>
          <w:rFonts w:ascii="Times New Roman" w:eastAsiaTheme="minorEastAsia" w:hAnsi="Times New Roman"/>
          <w:spacing w:val="1"/>
          <w:sz w:val="24"/>
          <w:szCs w:val="24"/>
          <w:lang w:val="en-GB" w:eastAsia="en-GB"/>
        </w:rPr>
        <w:t xml:space="preserve"> </w:t>
      </w:r>
      <w:r w:rsidRPr="007543CF">
        <w:rPr>
          <w:rFonts w:ascii="Times New Roman" w:eastAsiaTheme="minorEastAsia" w:hAnsi="Times New Roman"/>
          <w:sz w:val="24"/>
          <w:szCs w:val="24"/>
          <w:lang w:val="en-GB" w:eastAsia="en-GB"/>
        </w:rPr>
        <w:t>e</w:t>
      </w:r>
      <w:r w:rsidRPr="007543CF">
        <w:rPr>
          <w:rFonts w:ascii="Times New Roman" w:eastAsiaTheme="minorEastAsia" w:hAnsi="Times New Roman"/>
          <w:spacing w:val="-1"/>
          <w:sz w:val="24"/>
          <w:szCs w:val="24"/>
          <w:lang w:val="en-GB" w:eastAsia="en-GB"/>
        </w:rPr>
        <w:t>x</w:t>
      </w:r>
      <w:r w:rsidRPr="007543CF">
        <w:rPr>
          <w:rFonts w:ascii="Times New Roman" w:eastAsiaTheme="minorEastAsia" w:hAnsi="Times New Roman"/>
          <w:sz w:val="24"/>
          <w:szCs w:val="24"/>
          <w:lang w:val="en-GB" w:eastAsia="en-GB"/>
        </w:rPr>
        <w:t>pertise</w:t>
      </w:r>
      <w:r w:rsidRPr="007543CF">
        <w:rPr>
          <w:rFonts w:ascii="Times New Roman" w:eastAsiaTheme="minorEastAsia" w:hAnsi="Times New Roman"/>
          <w:spacing w:val="1"/>
          <w:sz w:val="24"/>
          <w:szCs w:val="24"/>
          <w:lang w:val="en-GB" w:eastAsia="en-GB"/>
        </w:rPr>
        <w:t xml:space="preserve"> </w:t>
      </w:r>
      <w:r w:rsidRPr="007543CF">
        <w:rPr>
          <w:rFonts w:ascii="Times New Roman" w:eastAsiaTheme="minorEastAsia" w:hAnsi="Times New Roman"/>
          <w:sz w:val="24"/>
          <w:szCs w:val="24"/>
          <w:lang w:val="en-GB" w:eastAsia="en-GB"/>
        </w:rPr>
        <w:t>of</w:t>
      </w:r>
      <w:r w:rsidRPr="007543CF">
        <w:rPr>
          <w:rFonts w:ascii="Times New Roman" w:eastAsiaTheme="minorEastAsia" w:hAnsi="Times New Roman"/>
          <w:spacing w:val="1"/>
          <w:sz w:val="24"/>
          <w:szCs w:val="24"/>
          <w:lang w:val="en-GB" w:eastAsia="en-GB"/>
        </w:rPr>
        <w:t xml:space="preserve"> </w:t>
      </w:r>
      <w:r w:rsidRPr="007543CF">
        <w:rPr>
          <w:rFonts w:ascii="Times New Roman" w:eastAsiaTheme="minorEastAsia" w:hAnsi="Times New Roman"/>
          <w:sz w:val="24"/>
          <w:szCs w:val="24"/>
          <w:lang w:val="en-GB" w:eastAsia="en-GB"/>
        </w:rPr>
        <w:t>the</w:t>
      </w:r>
      <w:r w:rsidRPr="007543CF">
        <w:rPr>
          <w:rFonts w:ascii="Times New Roman" w:eastAsiaTheme="minorEastAsia" w:hAnsi="Times New Roman"/>
          <w:spacing w:val="1"/>
          <w:sz w:val="24"/>
          <w:szCs w:val="24"/>
          <w:lang w:val="en-GB" w:eastAsia="en-GB"/>
        </w:rPr>
        <w:t xml:space="preserve"> </w:t>
      </w:r>
      <w:r w:rsidRPr="007543CF">
        <w:rPr>
          <w:rFonts w:ascii="Times New Roman" w:eastAsiaTheme="minorEastAsia" w:hAnsi="Times New Roman"/>
          <w:sz w:val="24"/>
          <w:szCs w:val="24"/>
          <w:lang w:val="en-GB" w:eastAsia="en-GB"/>
        </w:rPr>
        <w:t>tenderers accor</w:t>
      </w:r>
      <w:r w:rsidRPr="007543CF">
        <w:rPr>
          <w:rFonts w:ascii="Times New Roman" w:eastAsiaTheme="minorEastAsia" w:hAnsi="Times New Roman"/>
          <w:spacing w:val="-1"/>
          <w:sz w:val="24"/>
          <w:szCs w:val="24"/>
          <w:lang w:val="en-GB" w:eastAsia="en-GB"/>
        </w:rPr>
        <w:t>d</w:t>
      </w:r>
      <w:r w:rsidRPr="007543CF">
        <w:rPr>
          <w:rFonts w:ascii="Times New Roman" w:eastAsiaTheme="minorEastAsia" w:hAnsi="Times New Roman"/>
          <w:sz w:val="24"/>
          <w:szCs w:val="24"/>
          <w:lang w:val="en-GB" w:eastAsia="en-GB"/>
        </w:rPr>
        <w:t>ing</w:t>
      </w:r>
      <w:r w:rsidRPr="007543CF">
        <w:rPr>
          <w:rFonts w:ascii="Times New Roman" w:eastAsiaTheme="minorEastAsia" w:hAnsi="Times New Roman"/>
          <w:spacing w:val="1"/>
          <w:sz w:val="24"/>
          <w:szCs w:val="24"/>
          <w:lang w:val="en-GB" w:eastAsia="en-GB"/>
        </w:rPr>
        <w:t xml:space="preserve"> </w:t>
      </w:r>
      <w:r w:rsidRPr="007543CF">
        <w:rPr>
          <w:rFonts w:ascii="Times New Roman" w:eastAsiaTheme="minorEastAsia" w:hAnsi="Times New Roman"/>
          <w:sz w:val="24"/>
          <w:szCs w:val="24"/>
          <w:lang w:val="en-GB" w:eastAsia="en-GB"/>
        </w:rPr>
        <w:t>to the</w:t>
      </w:r>
      <w:r w:rsidRPr="007543CF">
        <w:rPr>
          <w:rFonts w:ascii="Times New Roman" w:eastAsiaTheme="minorEastAsia" w:hAnsi="Times New Roman"/>
          <w:spacing w:val="1"/>
          <w:sz w:val="24"/>
          <w:szCs w:val="24"/>
          <w:lang w:val="en-GB" w:eastAsia="en-GB"/>
        </w:rPr>
        <w:t xml:space="preserve"> </w:t>
      </w:r>
      <w:r w:rsidRPr="007543CF">
        <w:rPr>
          <w:rFonts w:ascii="Times New Roman" w:eastAsiaTheme="minorEastAsia" w:hAnsi="Times New Roman"/>
          <w:sz w:val="24"/>
          <w:szCs w:val="24"/>
          <w:lang w:val="en-GB" w:eastAsia="en-GB"/>
        </w:rPr>
        <w:t>criteria</w:t>
      </w:r>
      <w:r w:rsidRPr="007543CF">
        <w:rPr>
          <w:rFonts w:ascii="Times New Roman" w:eastAsiaTheme="minorEastAsia" w:hAnsi="Times New Roman"/>
          <w:spacing w:val="1"/>
          <w:sz w:val="24"/>
          <w:szCs w:val="24"/>
          <w:lang w:val="en-GB" w:eastAsia="en-GB"/>
        </w:rPr>
        <w:t xml:space="preserve"> </w:t>
      </w:r>
      <w:r w:rsidRPr="007543CF">
        <w:rPr>
          <w:rFonts w:ascii="Times New Roman" w:eastAsiaTheme="minorEastAsia" w:hAnsi="Times New Roman"/>
          <w:sz w:val="24"/>
          <w:szCs w:val="24"/>
          <w:lang w:val="en-GB" w:eastAsia="en-GB"/>
        </w:rPr>
        <w:t>set</w:t>
      </w:r>
      <w:r w:rsidRPr="007543CF">
        <w:rPr>
          <w:rFonts w:ascii="Times New Roman" w:eastAsiaTheme="minorEastAsia" w:hAnsi="Times New Roman"/>
          <w:spacing w:val="1"/>
          <w:sz w:val="24"/>
          <w:szCs w:val="24"/>
          <w:lang w:val="en-GB" w:eastAsia="en-GB"/>
        </w:rPr>
        <w:t xml:space="preserve"> </w:t>
      </w:r>
      <w:r w:rsidRPr="007543CF">
        <w:rPr>
          <w:rFonts w:ascii="Times New Roman" w:eastAsiaTheme="minorEastAsia" w:hAnsi="Times New Roman"/>
          <w:sz w:val="24"/>
          <w:szCs w:val="24"/>
          <w:lang w:val="en-GB" w:eastAsia="en-GB"/>
        </w:rPr>
        <w:t>out</w:t>
      </w:r>
      <w:r w:rsidRPr="007543CF">
        <w:rPr>
          <w:rFonts w:ascii="Times New Roman" w:eastAsiaTheme="minorEastAsia" w:hAnsi="Times New Roman"/>
          <w:spacing w:val="1"/>
          <w:sz w:val="24"/>
          <w:szCs w:val="24"/>
          <w:lang w:val="en-GB" w:eastAsia="en-GB"/>
        </w:rPr>
        <w:t xml:space="preserve"> </w:t>
      </w:r>
      <w:r w:rsidRPr="007543CF">
        <w:rPr>
          <w:rFonts w:ascii="Times New Roman" w:eastAsiaTheme="minorEastAsia" w:hAnsi="Times New Roman"/>
          <w:sz w:val="24"/>
          <w:szCs w:val="24"/>
          <w:lang w:val="en-GB" w:eastAsia="en-GB"/>
        </w:rPr>
        <w:t>in</w:t>
      </w:r>
      <w:r w:rsidRPr="007543CF">
        <w:rPr>
          <w:rFonts w:ascii="Times New Roman" w:eastAsiaTheme="minorEastAsia" w:hAnsi="Times New Roman"/>
          <w:spacing w:val="1"/>
          <w:sz w:val="24"/>
          <w:szCs w:val="24"/>
          <w:lang w:val="en-GB" w:eastAsia="en-GB"/>
        </w:rPr>
        <w:t xml:space="preserve"> </w:t>
      </w:r>
      <w:r w:rsidRPr="007543CF">
        <w:rPr>
          <w:rFonts w:ascii="Times New Roman" w:eastAsiaTheme="minorEastAsia" w:hAnsi="Times New Roman"/>
          <w:sz w:val="24"/>
          <w:szCs w:val="24"/>
          <w:lang w:val="en-GB" w:eastAsia="en-GB"/>
        </w:rPr>
        <w:t>t</w:t>
      </w:r>
      <w:r w:rsidRPr="007543CF">
        <w:rPr>
          <w:rFonts w:ascii="Times New Roman" w:eastAsiaTheme="minorEastAsia" w:hAnsi="Times New Roman"/>
          <w:spacing w:val="-1"/>
          <w:sz w:val="24"/>
          <w:szCs w:val="24"/>
          <w:lang w:val="en-GB" w:eastAsia="en-GB"/>
        </w:rPr>
        <w:t>h</w:t>
      </w:r>
      <w:r w:rsidRPr="007543CF">
        <w:rPr>
          <w:rFonts w:ascii="Times New Roman" w:eastAsiaTheme="minorEastAsia" w:hAnsi="Times New Roman"/>
          <w:sz w:val="24"/>
          <w:szCs w:val="24"/>
          <w:lang w:val="en-GB" w:eastAsia="en-GB"/>
        </w:rPr>
        <w:t>ese Regulatio</w:t>
      </w:r>
      <w:r w:rsidRPr="007543CF">
        <w:rPr>
          <w:rFonts w:ascii="Times New Roman" w:eastAsiaTheme="minorEastAsia" w:hAnsi="Times New Roman"/>
          <w:spacing w:val="-1"/>
          <w:sz w:val="24"/>
          <w:szCs w:val="24"/>
          <w:lang w:val="en-GB" w:eastAsia="en-GB"/>
        </w:rPr>
        <w:t>n</w:t>
      </w:r>
      <w:r w:rsidRPr="007543CF">
        <w:rPr>
          <w:rFonts w:ascii="Times New Roman" w:eastAsiaTheme="minorEastAsia" w:hAnsi="Times New Roman"/>
          <w:sz w:val="24"/>
          <w:szCs w:val="24"/>
          <w:lang w:val="en-GB" w:eastAsia="en-GB"/>
        </w:rPr>
        <w:t>s, for</w:t>
      </w:r>
      <w:r w:rsidRPr="007543CF">
        <w:rPr>
          <w:rFonts w:ascii="Times New Roman" w:eastAsiaTheme="minorEastAsia" w:hAnsi="Times New Roman"/>
          <w:spacing w:val="1"/>
          <w:sz w:val="24"/>
          <w:szCs w:val="24"/>
          <w:lang w:val="en-GB" w:eastAsia="en-GB"/>
        </w:rPr>
        <w:t xml:space="preserve"> </w:t>
      </w:r>
      <w:r w:rsidRPr="007543CF">
        <w:rPr>
          <w:rFonts w:ascii="Times New Roman" w:eastAsiaTheme="minorEastAsia" w:hAnsi="Times New Roman"/>
          <w:sz w:val="24"/>
          <w:szCs w:val="24"/>
          <w:lang w:val="en-GB" w:eastAsia="en-GB"/>
        </w:rPr>
        <w:t>the</w:t>
      </w:r>
      <w:r w:rsidRPr="007543CF">
        <w:rPr>
          <w:rFonts w:ascii="Times New Roman" w:eastAsiaTheme="minorEastAsia" w:hAnsi="Times New Roman"/>
          <w:spacing w:val="2"/>
          <w:sz w:val="24"/>
          <w:szCs w:val="24"/>
          <w:lang w:val="en-GB" w:eastAsia="en-GB"/>
        </w:rPr>
        <w:t xml:space="preserve"> </w:t>
      </w:r>
      <w:r w:rsidRPr="007543CF">
        <w:rPr>
          <w:rFonts w:ascii="Times New Roman" w:eastAsiaTheme="minorEastAsia" w:hAnsi="Times New Roman"/>
          <w:sz w:val="24"/>
          <w:szCs w:val="24"/>
          <w:lang w:val="en-GB" w:eastAsia="en-GB"/>
        </w:rPr>
        <w:t>p</w:t>
      </w:r>
      <w:r w:rsidRPr="007543CF">
        <w:rPr>
          <w:rFonts w:ascii="Times New Roman" w:eastAsiaTheme="minorEastAsia" w:hAnsi="Times New Roman"/>
          <w:spacing w:val="-1"/>
          <w:sz w:val="24"/>
          <w:szCs w:val="24"/>
          <w:lang w:val="en-GB" w:eastAsia="en-GB"/>
        </w:rPr>
        <w:t>u</w:t>
      </w:r>
      <w:r w:rsidRPr="007543CF">
        <w:rPr>
          <w:rFonts w:ascii="Times New Roman" w:eastAsiaTheme="minorEastAsia" w:hAnsi="Times New Roman"/>
          <w:sz w:val="24"/>
          <w:szCs w:val="24"/>
          <w:lang w:val="en-GB" w:eastAsia="en-GB"/>
        </w:rPr>
        <w:t>rpose</w:t>
      </w:r>
      <w:r w:rsidRPr="007543CF">
        <w:rPr>
          <w:rFonts w:ascii="Times New Roman" w:eastAsiaTheme="minorEastAsia" w:hAnsi="Times New Roman"/>
          <w:spacing w:val="1"/>
          <w:sz w:val="24"/>
          <w:szCs w:val="24"/>
          <w:lang w:val="en-GB" w:eastAsia="en-GB"/>
        </w:rPr>
        <w:t xml:space="preserve"> </w:t>
      </w:r>
      <w:r w:rsidRPr="007543CF">
        <w:rPr>
          <w:rFonts w:ascii="Times New Roman" w:eastAsiaTheme="minorEastAsia" w:hAnsi="Times New Roman"/>
          <w:sz w:val="24"/>
          <w:szCs w:val="24"/>
          <w:lang w:val="en-GB" w:eastAsia="en-GB"/>
        </w:rPr>
        <w:t>of</w:t>
      </w:r>
      <w:r w:rsidRPr="007543CF">
        <w:rPr>
          <w:rFonts w:ascii="Times New Roman" w:eastAsiaTheme="minorEastAsia" w:hAnsi="Times New Roman"/>
          <w:spacing w:val="1"/>
          <w:sz w:val="24"/>
          <w:szCs w:val="24"/>
          <w:lang w:val="en-GB" w:eastAsia="en-GB"/>
        </w:rPr>
        <w:t xml:space="preserve"> </w:t>
      </w:r>
      <w:r w:rsidRPr="007543CF">
        <w:rPr>
          <w:rFonts w:ascii="Times New Roman" w:eastAsiaTheme="minorEastAsia" w:hAnsi="Times New Roman"/>
          <w:sz w:val="24"/>
          <w:szCs w:val="24"/>
          <w:lang w:val="en-GB" w:eastAsia="en-GB"/>
        </w:rPr>
        <w:t>securing</w:t>
      </w:r>
      <w:r w:rsidRPr="007543CF">
        <w:rPr>
          <w:rFonts w:ascii="Times New Roman" w:eastAsiaTheme="minorEastAsia" w:hAnsi="Times New Roman"/>
          <w:spacing w:val="2"/>
          <w:sz w:val="24"/>
          <w:szCs w:val="24"/>
          <w:lang w:val="en-GB" w:eastAsia="en-GB"/>
        </w:rPr>
        <w:t xml:space="preserve"> </w:t>
      </w:r>
      <w:r w:rsidRPr="007543CF">
        <w:rPr>
          <w:rFonts w:ascii="Times New Roman" w:eastAsiaTheme="minorEastAsia" w:hAnsi="Times New Roman"/>
          <w:sz w:val="24"/>
          <w:szCs w:val="24"/>
          <w:lang w:val="en-GB" w:eastAsia="en-GB"/>
        </w:rPr>
        <w:t>equal</w:t>
      </w:r>
      <w:r w:rsidRPr="007543CF">
        <w:rPr>
          <w:rFonts w:ascii="Times New Roman" w:eastAsiaTheme="minorEastAsia" w:hAnsi="Times New Roman"/>
          <w:spacing w:val="2"/>
          <w:sz w:val="24"/>
          <w:szCs w:val="24"/>
          <w:lang w:val="en-GB" w:eastAsia="en-GB"/>
        </w:rPr>
        <w:t xml:space="preserve"> </w:t>
      </w:r>
      <w:r w:rsidRPr="007543CF">
        <w:rPr>
          <w:rFonts w:ascii="Times New Roman" w:eastAsiaTheme="minorEastAsia" w:hAnsi="Times New Roman"/>
          <w:sz w:val="24"/>
          <w:szCs w:val="24"/>
          <w:lang w:val="en-GB" w:eastAsia="en-GB"/>
        </w:rPr>
        <w:t>opportunities</w:t>
      </w:r>
      <w:r w:rsidRPr="007543CF">
        <w:rPr>
          <w:rFonts w:ascii="Times New Roman" w:eastAsiaTheme="minorEastAsia" w:hAnsi="Times New Roman"/>
          <w:spacing w:val="2"/>
          <w:sz w:val="24"/>
          <w:szCs w:val="24"/>
          <w:lang w:val="en-GB" w:eastAsia="en-GB"/>
        </w:rPr>
        <w:t xml:space="preserve"> </w:t>
      </w:r>
      <w:r w:rsidRPr="007543CF">
        <w:rPr>
          <w:rFonts w:ascii="Times New Roman" w:eastAsiaTheme="minorEastAsia" w:hAnsi="Times New Roman"/>
          <w:sz w:val="24"/>
          <w:szCs w:val="24"/>
          <w:lang w:val="en-GB" w:eastAsia="en-GB"/>
        </w:rPr>
        <w:t>and fair</w:t>
      </w:r>
      <w:r w:rsidRPr="007543CF">
        <w:rPr>
          <w:rFonts w:ascii="Times New Roman" w:eastAsiaTheme="minorEastAsia" w:hAnsi="Times New Roman"/>
          <w:spacing w:val="2"/>
          <w:sz w:val="24"/>
          <w:szCs w:val="24"/>
          <w:lang w:val="en-GB" w:eastAsia="en-GB"/>
        </w:rPr>
        <w:t xml:space="preserve"> </w:t>
      </w:r>
      <w:r w:rsidRPr="007543CF">
        <w:rPr>
          <w:rFonts w:ascii="Times New Roman" w:eastAsiaTheme="minorEastAsia" w:hAnsi="Times New Roman"/>
          <w:sz w:val="24"/>
          <w:szCs w:val="24"/>
          <w:lang w:val="en-GB" w:eastAsia="en-GB"/>
        </w:rPr>
        <w:t>co</w:t>
      </w:r>
      <w:r w:rsidRPr="007543CF">
        <w:rPr>
          <w:rFonts w:ascii="Times New Roman" w:eastAsiaTheme="minorEastAsia" w:hAnsi="Times New Roman"/>
          <w:spacing w:val="-2"/>
          <w:sz w:val="24"/>
          <w:szCs w:val="24"/>
          <w:lang w:val="en-GB" w:eastAsia="en-GB"/>
        </w:rPr>
        <w:t>m</w:t>
      </w:r>
      <w:r w:rsidRPr="007543CF">
        <w:rPr>
          <w:rFonts w:ascii="Times New Roman" w:eastAsiaTheme="minorEastAsia" w:hAnsi="Times New Roman"/>
          <w:sz w:val="24"/>
          <w:szCs w:val="24"/>
          <w:lang w:val="en-GB" w:eastAsia="en-GB"/>
        </w:rPr>
        <w:t>petiti</w:t>
      </w:r>
      <w:r w:rsidRPr="007543CF">
        <w:rPr>
          <w:rFonts w:ascii="Times New Roman" w:eastAsiaTheme="minorEastAsia" w:hAnsi="Times New Roman"/>
          <w:spacing w:val="-1"/>
          <w:sz w:val="24"/>
          <w:szCs w:val="24"/>
          <w:lang w:val="en-GB" w:eastAsia="en-GB"/>
        </w:rPr>
        <w:t>o</w:t>
      </w:r>
      <w:r w:rsidRPr="007543CF">
        <w:rPr>
          <w:rFonts w:ascii="Times New Roman" w:eastAsiaTheme="minorEastAsia" w:hAnsi="Times New Roman"/>
          <w:sz w:val="24"/>
          <w:szCs w:val="24"/>
          <w:lang w:val="en-GB" w:eastAsia="en-GB"/>
        </w:rPr>
        <w:t>n</w:t>
      </w:r>
      <w:r w:rsidRPr="007543CF">
        <w:rPr>
          <w:rFonts w:ascii="Times New Roman" w:eastAsiaTheme="minorEastAsia" w:hAnsi="Times New Roman"/>
          <w:spacing w:val="2"/>
          <w:sz w:val="24"/>
          <w:szCs w:val="24"/>
          <w:lang w:val="en-GB" w:eastAsia="en-GB"/>
        </w:rPr>
        <w:t xml:space="preserve"> </w:t>
      </w:r>
      <w:r w:rsidRPr="007543CF">
        <w:rPr>
          <w:rFonts w:ascii="Times New Roman" w:eastAsiaTheme="minorEastAsia" w:hAnsi="Times New Roman"/>
          <w:sz w:val="24"/>
          <w:szCs w:val="24"/>
          <w:lang w:val="en-GB" w:eastAsia="en-GB"/>
        </w:rPr>
        <w:t>to tenderers.</w:t>
      </w:r>
    </w:p>
    <w:p w14:paraId="008527A2" w14:textId="77777777" w:rsidR="002A3DEF" w:rsidRPr="007543CF" w:rsidRDefault="002A3DEF" w:rsidP="002A3DEF">
      <w:pPr>
        <w:widowControl w:val="0"/>
        <w:autoSpaceDE w:val="0"/>
        <w:autoSpaceDN w:val="0"/>
        <w:adjustRightInd w:val="0"/>
        <w:spacing w:line="480" w:lineRule="auto"/>
        <w:ind w:left="2160" w:right="-36"/>
        <w:jc w:val="both"/>
        <w:rPr>
          <w:rFonts w:ascii="Times New Roman" w:eastAsiaTheme="minorEastAsia" w:hAnsi="Times New Roman"/>
          <w:sz w:val="24"/>
          <w:szCs w:val="24"/>
          <w:lang w:val="en-GB" w:eastAsia="en-GB"/>
        </w:rPr>
      </w:pPr>
      <w:r w:rsidRPr="007543CF">
        <w:rPr>
          <w:rFonts w:ascii="Times New Roman" w:eastAsiaTheme="minorEastAsia" w:hAnsi="Times New Roman"/>
          <w:sz w:val="24"/>
          <w:szCs w:val="24"/>
          <w:lang w:val="en-GB" w:eastAsia="en-GB"/>
        </w:rPr>
        <w:t>(2)</w:t>
      </w:r>
      <w:r w:rsidRPr="007543CF">
        <w:rPr>
          <w:rFonts w:ascii="Times New Roman" w:eastAsiaTheme="minorEastAsia" w:hAnsi="Times New Roman"/>
          <w:spacing w:val="28"/>
          <w:sz w:val="24"/>
          <w:szCs w:val="24"/>
          <w:lang w:val="en-GB" w:eastAsia="en-GB"/>
        </w:rPr>
        <w:t xml:space="preserve"> </w:t>
      </w:r>
      <w:r w:rsidRPr="007543CF">
        <w:rPr>
          <w:rFonts w:ascii="Times New Roman" w:eastAsiaTheme="minorEastAsia" w:hAnsi="Times New Roman"/>
          <w:sz w:val="24"/>
          <w:szCs w:val="24"/>
          <w:lang w:val="en-GB" w:eastAsia="en-GB"/>
        </w:rPr>
        <w:t>The</w:t>
      </w:r>
      <w:r w:rsidRPr="007543CF">
        <w:rPr>
          <w:rFonts w:ascii="Times New Roman" w:eastAsiaTheme="minorEastAsia" w:hAnsi="Times New Roman"/>
          <w:spacing w:val="28"/>
          <w:sz w:val="24"/>
          <w:szCs w:val="24"/>
          <w:lang w:val="en-GB" w:eastAsia="en-GB"/>
        </w:rPr>
        <w:t xml:space="preserve"> </w:t>
      </w:r>
      <w:r w:rsidRPr="007543CF">
        <w:rPr>
          <w:rFonts w:ascii="Times New Roman" w:eastAsiaTheme="minorEastAsia" w:hAnsi="Times New Roman"/>
          <w:sz w:val="24"/>
          <w:szCs w:val="24"/>
          <w:lang w:val="en-GB" w:eastAsia="en-GB"/>
        </w:rPr>
        <w:t>Unit</w:t>
      </w:r>
      <w:r w:rsidRPr="007543CF">
        <w:rPr>
          <w:rFonts w:ascii="Times New Roman" w:eastAsiaTheme="minorEastAsia" w:hAnsi="Times New Roman"/>
          <w:spacing w:val="28"/>
          <w:sz w:val="24"/>
          <w:szCs w:val="24"/>
          <w:lang w:val="en-GB" w:eastAsia="en-GB"/>
        </w:rPr>
        <w:t xml:space="preserve"> </w:t>
      </w:r>
      <w:r w:rsidRPr="007543CF">
        <w:rPr>
          <w:rFonts w:ascii="Times New Roman" w:eastAsiaTheme="minorEastAsia" w:hAnsi="Times New Roman"/>
          <w:sz w:val="24"/>
          <w:szCs w:val="24"/>
          <w:lang w:val="en-GB" w:eastAsia="en-GB"/>
        </w:rPr>
        <w:t>shall</w:t>
      </w:r>
      <w:r w:rsidRPr="007543CF">
        <w:rPr>
          <w:rFonts w:ascii="Times New Roman" w:eastAsiaTheme="minorEastAsia" w:hAnsi="Times New Roman"/>
          <w:spacing w:val="28"/>
          <w:sz w:val="24"/>
          <w:szCs w:val="24"/>
          <w:lang w:val="en-GB" w:eastAsia="en-GB"/>
        </w:rPr>
        <w:t xml:space="preserve"> </w:t>
      </w:r>
      <w:r w:rsidRPr="007543CF">
        <w:rPr>
          <w:rFonts w:ascii="Times New Roman" w:eastAsiaTheme="minorEastAsia" w:hAnsi="Times New Roman"/>
          <w:sz w:val="24"/>
          <w:szCs w:val="24"/>
          <w:lang w:val="en-GB" w:eastAsia="en-GB"/>
        </w:rPr>
        <w:t>set</w:t>
      </w:r>
      <w:r w:rsidRPr="007543CF">
        <w:rPr>
          <w:rFonts w:ascii="Times New Roman" w:eastAsiaTheme="minorEastAsia" w:hAnsi="Times New Roman"/>
          <w:spacing w:val="28"/>
          <w:sz w:val="24"/>
          <w:szCs w:val="24"/>
          <w:lang w:val="en-GB" w:eastAsia="en-GB"/>
        </w:rPr>
        <w:t xml:space="preserve"> </w:t>
      </w:r>
      <w:r w:rsidRPr="007543CF">
        <w:rPr>
          <w:rFonts w:ascii="Times New Roman" w:eastAsiaTheme="minorEastAsia" w:hAnsi="Times New Roman"/>
          <w:sz w:val="24"/>
          <w:szCs w:val="24"/>
          <w:lang w:val="en-GB" w:eastAsia="en-GB"/>
        </w:rPr>
        <w:t>out</w:t>
      </w:r>
      <w:r w:rsidRPr="007543CF">
        <w:rPr>
          <w:rFonts w:ascii="Times New Roman" w:eastAsiaTheme="minorEastAsia" w:hAnsi="Times New Roman"/>
          <w:spacing w:val="28"/>
          <w:sz w:val="24"/>
          <w:szCs w:val="24"/>
          <w:lang w:val="en-GB" w:eastAsia="en-GB"/>
        </w:rPr>
        <w:t xml:space="preserve"> </w:t>
      </w:r>
      <w:r w:rsidRPr="007543CF">
        <w:rPr>
          <w:rFonts w:ascii="Times New Roman" w:eastAsiaTheme="minorEastAsia" w:hAnsi="Times New Roman"/>
          <w:sz w:val="24"/>
          <w:szCs w:val="24"/>
          <w:lang w:val="en-GB" w:eastAsia="en-GB"/>
        </w:rPr>
        <w:t>and</w:t>
      </w:r>
      <w:r w:rsidRPr="007543CF">
        <w:rPr>
          <w:rFonts w:ascii="Times New Roman" w:eastAsiaTheme="minorEastAsia" w:hAnsi="Times New Roman"/>
          <w:spacing w:val="28"/>
          <w:sz w:val="24"/>
          <w:szCs w:val="24"/>
          <w:lang w:val="en-GB" w:eastAsia="en-GB"/>
        </w:rPr>
        <w:t xml:space="preserve"> </w:t>
      </w:r>
      <w:r w:rsidRPr="007543CF">
        <w:rPr>
          <w:rFonts w:ascii="Times New Roman" w:eastAsiaTheme="minorEastAsia" w:hAnsi="Times New Roman"/>
          <w:sz w:val="24"/>
          <w:szCs w:val="24"/>
          <w:lang w:val="en-GB" w:eastAsia="en-GB"/>
        </w:rPr>
        <w:t>issue</w:t>
      </w:r>
      <w:r w:rsidRPr="007543CF">
        <w:rPr>
          <w:rFonts w:ascii="Times New Roman" w:eastAsiaTheme="minorEastAsia" w:hAnsi="Times New Roman"/>
          <w:spacing w:val="28"/>
          <w:sz w:val="24"/>
          <w:szCs w:val="24"/>
          <w:lang w:val="en-GB" w:eastAsia="en-GB"/>
        </w:rPr>
        <w:t xml:space="preserve"> </w:t>
      </w:r>
      <w:r w:rsidRPr="007543CF">
        <w:rPr>
          <w:rFonts w:ascii="Times New Roman" w:eastAsiaTheme="minorEastAsia" w:hAnsi="Times New Roman"/>
          <w:sz w:val="24"/>
          <w:szCs w:val="24"/>
          <w:lang w:val="en-GB" w:eastAsia="en-GB"/>
        </w:rPr>
        <w:t>as</w:t>
      </w:r>
      <w:r w:rsidRPr="007543CF">
        <w:rPr>
          <w:rFonts w:ascii="Times New Roman" w:eastAsiaTheme="minorEastAsia" w:hAnsi="Times New Roman"/>
          <w:spacing w:val="27"/>
          <w:sz w:val="24"/>
          <w:szCs w:val="24"/>
          <w:lang w:val="en-GB" w:eastAsia="en-GB"/>
        </w:rPr>
        <w:t xml:space="preserve"> </w:t>
      </w:r>
      <w:r w:rsidRPr="007543CF">
        <w:rPr>
          <w:rFonts w:ascii="Times New Roman" w:eastAsiaTheme="minorEastAsia" w:hAnsi="Times New Roman"/>
          <w:sz w:val="24"/>
          <w:szCs w:val="24"/>
          <w:lang w:val="en-GB" w:eastAsia="en-GB"/>
        </w:rPr>
        <w:t>part</w:t>
      </w:r>
      <w:r w:rsidRPr="007543CF">
        <w:rPr>
          <w:rFonts w:ascii="Times New Roman" w:eastAsiaTheme="minorEastAsia" w:hAnsi="Times New Roman"/>
          <w:spacing w:val="28"/>
          <w:sz w:val="24"/>
          <w:szCs w:val="24"/>
          <w:lang w:val="en-GB" w:eastAsia="en-GB"/>
        </w:rPr>
        <w:t xml:space="preserve"> </w:t>
      </w:r>
      <w:r w:rsidRPr="007543CF">
        <w:rPr>
          <w:rFonts w:ascii="Times New Roman" w:eastAsiaTheme="minorEastAsia" w:hAnsi="Times New Roman"/>
          <w:sz w:val="24"/>
          <w:szCs w:val="24"/>
          <w:lang w:val="en-GB" w:eastAsia="en-GB"/>
        </w:rPr>
        <w:t>of</w:t>
      </w:r>
      <w:r w:rsidRPr="007543CF">
        <w:rPr>
          <w:rFonts w:ascii="Times New Roman" w:eastAsiaTheme="minorEastAsia" w:hAnsi="Times New Roman"/>
          <w:spacing w:val="28"/>
          <w:sz w:val="24"/>
          <w:szCs w:val="24"/>
          <w:lang w:val="en-GB" w:eastAsia="en-GB"/>
        </w:rPr>
        <w:t xml:space="preserve"> </w:t>
      </w:r>
      <w:r w:rsidRPr="007543CF">
        <w:rPr>
          <w:rFonts w:ascii="Times New Roman" w:eastAsiaTheme="minorEastAsia" w:hAnsi="Times New Roman"/>
          <w:sz w:val="24"/>
          <w:szCs w:val="24"/>
          <w:lang w:val="en-GB" w:eastAsia="en-GB"/>
        </w:rPr>
        <w:t>the</w:t>
      </w:r>
      <w:r w:rsidRPr="007543CF">
        <w:rPr>
          <w:rFonts w:ascii="Times New Roman" w:eastAsiaTheme="minorEastAsia" w:hAnsi="Times New Roman"/>
          <w:spacing w:val="28"/>
          <w:sz w:val="24"/>
          <w:szCs w:val="24"/>
          <w:lang w:val="en-GB" w:eastAsia="en-GB"/>
        </w:rPr>
        <w:t xml:space="preserve"> </w:t>
      </w:r>
      <w:r w:rsidRPr="007543CF">
        <w:rPr>
          <w:rFonts w:ascii="Times New Roman" w:eastAsiaTheme="minorEastAsia" w:hAnsi="Times New Roman"/>
          <w:sz w:val="24"/>
          <w:szCs w:val="24"/>
          <w:lang w:val="en-GB" w:eastAsia="en-GB"/>
        </w:rPr>
        <w:t>tender</w:t>
      </w:r>
      <w:r w:rsidRPr="007543CF">
        <w:rPr>
          <w:rFonts w:ascii="Times New Roman" w:eastAsiaTheme="minorEastAsia" w:hAnsi="Times New Roman"/>
          <w:spacing w:val="28"/>
          <w:sz w:val="24"/>
          <w:szCs w:val="24"/>
          <w:lang w:val="en-GB" w:eastAsia="en-GB"/>
        </w:rPr>
        <w:t xml:space="preserve"> </w:t>
      </w:r>
      <w:r w:rsidRPr="007543CF">
        <w:rPr>
          <w:rFonts w:ascii="Times New Roman" w:eastAsiaTheme="minorEastAsia" w:hAnsi="Times New Roman"/>
          <w:sz w:val="24"/>
          <w:szCs w:val="24"/>
          <w:lang w:val="en-GB" w:eastAsia="en-GB"/>
        </w:rPr>
        <w:t>docu</w:t>
      </w:r>
      <w:r w:rsidRPr="007543CF">
        <w:rPr>
          <w:rFonts w:ascii="Times New Roman" w:eastAsiaTheme="minorEastAsia" w:hAnsi="Times New Roman"/>
          <w:spacing w:val="-2"/>
          <w:sz w:val="24"/>
          <w:szCs w:val="24"/>
          <w:lang w:val="en-GB" w:eastAsia="en-GB"/>
        </w:rPr>
        <w:t>m</w:t>
      </w:r>
      <w:r w:rsidRPr="007543CF">
        <w:rPr>
          <w:rFonts w:ascii="Times New Roman" w:eastAsiaTheme="minorEastAsia" w:hAnsi="Times New Roman"/>
          <w:sz w:val="24"/>
          <w:szCs w:val="24"/>
          <w:lang w:val="en-GB" w:eastAsia="en-GB"/>
        </w:rPr>
        <w:t>ents</w:t>
      </w:r>
      <w:r w:rsidRPr="007543CF">
        <w:rPr>
          <w:rFonts w:ascii="Times New Roman" w:eastAsiaTheme="minorEastAsia" w:hAnsi="Times New Roman"/>
          <w:spacing w:val="28"/>
          <w:sz w:val="24"/>
          <w:szCs w:val="24"/>
          <w:lang w:val="en-GB" w:eastAsia="en-GB"/>
        </w:rPr>
        <w:t xml:space="preserve"> </w:t>
      </w:r>
      <w:r w:rsidRPr="007543CF">
        <w:rPr>
          <w:rFonts w:ascii="Times New Roman" w:eastAsiaTheme="minorEastAsia" w:hAnsi="Times New Roman"/>
          <w:sz w:val="24"/>
          <w:szCs w:val="24"/>
          <w:lang w:val="en-GB" w:eastAsia="en-GB"/>
        </w:rPr>
        <w:t>the</w:t>
      </w:r>
      <w:r w:rsidRPr="007543CF">
        <w:rPr>
          <w:rFonts w:ascii="Times New Roman" w:eastAsiaTheme="minorEastAsia" w:hAnsi="Times New Roman"/>
          <w:spacing w:val="28"/>
          <w:sz w:val="24"/>
          <w:szCs w:val="24"/>
          <w:lang w:val="en-GB" w:eastAsia="en-GB"/>
        </w:rPr>
        <w:t xml:space="preserve"> </w:t>
      </w:r>
      <w:r w:rsidRPr="007543CF">
        <w:rPr>
          <w:rFonts w:ascii="Times New Roman" w:eastAsiaTheme="minorEastAsia" w:hAnsi="Times New Roman"/>
          <w:spacing w:val="-2"/>
          <w:sz w:val="24"/>
          <w:szCs w:val="24"/>
          <w:lang w:val="en-GB" w:eastAsia="en-GB"/>
        </w:rPr>
        <w:t>m</w:t>
      </w:r>
      <w:r w:rsidRPr="007543CF">
        <w:rPr>
          <w:rFonts w:ascii="Times New Roman" w:eastAsiaTheme="minorEastAsia" w:hAnsi="Times New Roman"/>
          <w:sz w:val="24"/>
          <w:szCs w:val="24"/>
          <w:lang w:val="en-GB" w:eastAsia="en-GB"/>
        </w:rPr>
        <w:t>andatory criteria</w:t>
      </w:r>
      <w:r w:rsidRPr="007543CF">
        <w:rPr>
          <w:rFonts w:ascii="Times New Roman" w:eastAsiaTheme="minorEastAsia" w:hAnsi="Times New Roman"/>
          <w:spacing w:val="6"/>
          <w:sz w:val="24"/>
          <w:szCs w:val="24"/>
          <w:lang w:val="en-GB" w:eastAsia="en-GB"/>
        </w:rPr>
        <w:t xml:space="preserve"> </w:t>
      </w:r>
      <w:r w:rsidRPr="007543CF">
        <w:rPr>
          <w:rFonts w:ascii="Times New Roman" w:eastAsiaTheme="minorEastAsia" w:hAnsi="Times New Roman"/>
          <w:sz w:val="24"/>
          <w:szCs w:val="24"/>
          <w:lang w:val="en-GB" w:eastAsia="en-GB"/>
        </w:rPr>
        <w:t>and</w:t>
      </w:r>
      <w:r w:rsidRPr="007543CF">
        <w:rPr>
          <w:rFonts w:ascii="Times New Roman" w:eastAsiaTheme="minorEastAsia" w:hAnsi="Times New Roman"/>
          <w:spacing w:val="6"/>
          <w:sz w:val="24"/>
          <w:szCs w:val="24"/>
          <w:lang w:val="en-GB" w:eastAsia="en-GB"/>
        </w:rPr>
        <w:t xml:space="preserve"> </w:t>
      </w:r>
      <w:r w:rsidRPr="007543CF">
        <w:rPr>
          <w:rFonts w:ascii="Times New Roman" w:eastAsiaTheme="minorEastAsia" w:hAnsi="Times New Roman"/>
          <w:sz w:val="24"/>
          <w:szCs w:val="24"/>
          <w:lang w:val="en-GB" w:eastAsia="en-GB"/>
        </w:rPr>
        <w:t>require</w:t>
      </w:r>
      <w:r w:rsidRPr="007543CF">
        <w:rPr>
          <w:rFonts w:ascii="Times New Roman" w:eastAsiaTheme="minorEastAsia" w:hAnsi="Times New Roman"/>
          <w:spacing w:val="-2"/>
          <w:sz w:val="24"/>
          <w:szCs w:val="24"/>
          <w:lang w:val="en-GB" w:eastAsia="en-GB"/>
        </w:rPr>
        <w:t>m</w:t>
      </w:r>
      <w:r w:rsidRPr="007543CF">
        <w:rPr>
          <w:rFonts w:ascii="Times New Roman" w:eastAsiaTheme="minorEastAsia" w:hAnsi="Times New Roman"/>
          <w:sz w:val="24"/>
          <w:szCs w:val="24"/>
          <w:lang w:val="en-GB" w:eastAsia="en-GB"/>
        </w:rPr>
        <w:t>ents</w:t>
      </w:r>
      <w:r w:rsidRPr="007543CF">
        <w:rPr>
          <w:rFonts w:ascii="Times New Roman" w:eastAsiaTheme="minorEastAsia" w:hAnsi="Times New Roman"/>
          <w:spacing w:val="6"/>
          <w:sz w:val="24"/>
          <w:szCs w:val="24"/>
          <w:lang w:val="en-GB" w:eastAsia="en-GB"/>
        </w:rPr>
        <w:t xml:space="preserve"> </w:t>
      </w:r>
      <w:r w:rsidRPr="007543CF">
        <w:rPr>
          <w:rFonts w:ascii="Times New Roman" w:eastAsiaTheme="minorEastAsia" w:hAnsi="Times New Roman"/>
          <w:sz w:val="24"/>
          <w:szCs w:val="24"/>
          <w:lang w:val="en-GB" w:eastAsia="en-GB"/>
        </w:rPr>
        <w:t>con</w:t>
      </w:r>
      <w:r w:rsidRPr="007543CF">
        <w:rPr>
          <w:rFonts w:ascii="Times New Roman" w:eastAsiaTheme="minorEastAsia" w:hAnsi="Times New Roman"/>
          <w:spacing w:val="1"/>
          <w:sz w:val="24"/>
          <w:szCs w:val="24"/>
          <w:lang w:val="en-GB" w:eastAsia="en-GB"/>
        </w:rPr>
        <w:t>s</w:t>
      </w:r>
      <w:r w:rsidRPr="007543CF">
        <w:rPr>
          <w:rFonts w:ascii="Times New Roman" w:eastAsiaTheme="minorEastAsia" w:hAnsi="Times New Roman"/>
          <w:sz w:val="24"/>
          <w:szCs w:val="24"/>
          <w:lang w:val="en-GB" w:eastAsia="en-GB"/>
        </w:rPr>
        <w:t>istent</w:t>
      </w:r>
      <w:r w:rsidRPr="007543CF">
        <w:rPr>
          <w:rFonts w:ascii="Times New Roman" w:eastAsiaTheme="minorEastAsia" w:hAnsi="Times New Roman"/>
          <w:spacing w:val="6"/>
          <w:sz w:val="24"/>
          <w:szCs w:val="24"/>
          <w:lang w:val="en-GB" w:eastAsia="en-GB"/>
        </w:rPr>
        <w:t xml:space="preserve"> </w:t>
      </w:r>
      <w:r w:rsidRPr="007543CF">
        <w:rPr>
          <w:rFonts w:ascii="Times New Roman" w:eastAsiaTheme="minorEastAsia" w:hAnsi="Times New Roman"/>
          <w:sz w:val="24"/>
          <w:szCs w:val="24"/>
          <w:lang w:val="en-GB" w:eastAsia="en-GB"/>
        </w:rPr>
        <w:t>with</w:t>
      </w:r>
      <w:r w:rsidRPr="007543CF">
        <w:rPr>
          <w:rFonts w:ascii="Times New Roman" w:eastAsiaTheme="minorEastAsia" w:hAnsi="Times New Roman"/>
          <w:spacing w:val="6"/>
          <w:sz w:val="24"/>
          <w:szCs w:val="24"/>
          <w:lang w:val="en-GB" w:eastAsia="en-GB"/>
        </w:rPr>
        <w:t xml:space="preserve"> </w:t>
      </w:r>
      <w:r w:rsidRPr="007543CF">
        <w:rPr>
          <w:rFonts w:ascii="Times New Roman" w:eastAsiaTheme="minorEastAsia" w:hAnsi="Times New Roman"/>
          <w:sz w:val="24"/>
          <w:szCs w:val="24"/>
          <w:lang w:val="en-GB" w:eastAsia="en-GB"/>
        </w:rPr>
        <w:t>these</w:t>
      </w:r>
      <w:r w:rsidRPr="007543CF">
        <w:rPr>
          <w:rFonts w:ascii="Times New Roman" w:eastAsiaTheme="minorEastAsia" w:hAnsi="Times New Roman"/>
          <w:spacing w:val="6"/>
          <w:sz w:val="24"/>
          <w:szCs w:val="24"/>
          <w:lang w:val="en-GB" w:eastAsia="en-GB"/>
        </w:rPr>
        <w:t xml:space="preserve"> </w:t>
      </w:r>
      <w:r w:rsidRPr="007543CF">
        <w:rPr>
          <w:rFonts w:ascii="Times New Roman" w:eastAsiaTheme="minorEastAsia" w:hAnsi="Times New Roman"/>
          <w:spacing w:val="-2"/>
          <w:sz w:val="24"/>
          <w:szCs w:val="24"/>
          <w:lang w:val="en-GB" w:eastAsia="en-GB"/>
        </w:rPr>
        <w:t>R</w:t>
      </w:r>
      <w:r w:rsidRPr="007543CF">
        <w:rPr>
          <w:rFonts w:ascii="Times New Roman" w:eastAsiaTheme="minorEastAsia" w:hAnsi="Times New Roman"/>
          <w:sz w:val="24"/>
          <w:szCs w:val="24"/>
          <w:lang w:val="en-GB" w:eastAsia="en-GB"/>
        </w:rPr>
        <w:t>egulations</w:t>
      </w:r>
      <w:r w:rsidRPr="007543CF">
        <w:rPr>
          <w:rFonts w:ascii="Times New Roman" w:eastAsiaTheme="minorEastAsia" w:hAnsi="Times New Roman"/>
          <w:spacing w:val="5"/>
          <w:sz w:val="24"/>
          <w:szCs w:val="24"/>
          <w:lang w:val="en-GB" w:eastAsia="en-GB"/>
        </w:rPr>
        <w:t xml:space="preserve"> </w:t>
      </w:r>
      <w:r w:rsidRPr="007543CF">
        <w:rPr>
          <w:rFonts w:ascii="Times New Roman" w:eastAsiaTheme="minorEastAsia" w:hAnsi="Times New Roman"/>
          <w:sz w:val="24"/>
          <w:szCs w:val="24"/>
          <w:lang w:val="en-GB" w:eastAsia="en-GB"/>
        </w:rPr>
        <w:t>and</w:t>
      </w:r>
      <w:r w:rsidRPr="007543CF">
        <w:rPr>
          <w:rFonts w:ascii="Times New Roman" w:eastAsiaTheme="minorEastAsia" w:hAnsi="Times New Roman"/>
          <w:spacing w:val="5"/>
          <w:sz w:val="24"/>
          <w:szCs w:val="24"/>
          <w:lang w:val="en-GB" w:eastAsia="en-GB"/>
        </w:rPr>
        <w:t xml:space="preserve"> </w:t>
      </w:r>
      <w:r w:rsidRPr="007543CF">
        <w:rPr>
          <w:rFonts w:ascii="Times New Roman" w:eastAsiaTheme="minorEastAsia" w:hAnsi="Times New Roman"/>
          <w:sz w:val="24"/>
          <w:szCs w:val="24"/>
          <w:lang w:val="en-GB" w:eastAsia="en-GB"/>
        </w:rPr>
        <w:t>without</w:t>
      </w:r>
      <w:r w:rsidRPr="007543CF">
        <w:rPr>
          <w:rFonts w:ascii="Times New Roman" w:eastAsiaTheme="minorEastAsia" w:hAnsi="Times New Roman"/>
          <w:spacing w:val="5"/>
          <w:sz w:val="24"/>
          <w:szCs w:val="24"/>
          <w:lang w:val="en-GB" w:eastAsia="en-GB"/>
        </w:rPr>
        <w:t xml:space="preserve"> </w:t>
      </w:r>
      <w:r w:rsidRPr="007543CF">
        <w:rPr>
          <w:rFonts w:ascii="Times New Roman" w:eastAsiaTheme="minorEastAsia" w:hAnsi="Times New Roman"/>
          <w:sz w:val="24"/>
          <w:szCs w:val="24"/>
          <w:lang w:val="en-GB" w:eastAsia="en-GB"/>
        </w:rPr>
        <w:t>which</w:t>
      </w:r>
      <w:r w:rsidRPr="007543CF">
        <w:rPr>
          <w:rFonts w:ascii="Times New Roman" w:eastAsiaTheme="minorEastAsia" w:hAnsi="Times New Roman"/>
          <w:spacing w:val="5"/>
          <w:sz w:val="24"/>
          <w:szCs w:val="24"/>
          <w:lang w:val="en-GB" w:eastAsia="en-GB"/>
        </w:rPr>
        <w:t xml:space="preserve"> </w:t>
      </w:r>
      <w:r w:rsidRPr="007543CF">
        <w:rPr>
          <w:rFonts w:ascii="Times New Roman" w:eastAsiaTheme="minorEastAsia" w:hAnsi="Times New Roman"/>
          <w:sz w:val="24"/>
          <w:szCs w:val="24"/>
          <w:lang w:val="en-GB" w:eastAsia="en-GB"/>
        </w:rPr>
        <w:t>businesses will not q</w:t>
      </w:r>
      <w:r w:rsidRPr="007543CF">
        <w:rPr>
          <w:rFonts w:ascii="Times New Roman" w:eastAsiaTheme="minorEastAsia" w:hAnsi="Times New Roman"/>
          <w:spacing w:val="-1"/>
          <w:sz w:val="24"/>
          <w:szCs w:val="24"/>
          <w:lang w:val="en-GB" w:eastAsia="en-GB"/>
        </w:rPr>
        <w:t>u</w:t>
      </w:r>
      <w:r w:rsidRPr="007543CF">
        <w:rPr>
          <w:rFonts w:ascii="Times New Roman" w:eastAsiaTheme="minorEastAsia" w:hAnsi="Times New Roman"/>
          <w:sz w:val="24"/>
          <w:szCs w:val="24"/>
          <w:lang w:val="en-GB" w:eastAsia="en-GB"/>
        </w:rPr>
        <w:t>ali</w:t>
      </w:r>
      <w:r w:rsidRPr="007543CF">
        <w:rPr>
          <w:rFonts w:ascii="Times New Roman" w:eastAsiaTheme="minorEastAsia" w:hAnsi="Times New Roman"/>
          <w:spacing w:val="-1"/>
          <w:sz w:val="24"/>
          <w:szCs w:val="24"/>
          <w:lang w:val="en-GB" w:eastAsia="en-GB"/>
        </w:rPr>
        <w:t>f</w:t>
      </w:r>
      <w:r w:rsidRPr="007543CF">
        <w:rPr>
          <w:rFonts w:ascii="Times New Roman" w:eastAsiaTheme="minorEastAsia" w:hAnsi="Times New Roman"/>
          <w:sz w:val="24"/>
          <w:szCs w:val="24"/>
          <w:lang w:val="en-GB" w:eastAsia="en-GB"/>
        </w:rPr>
        <w:t>y.</w:t>
      </w:r>
    </w:p>
    <w:p w14:paraId="0F4E0F60" w14:textId="55352C5E" w:rsidR="002A3DEF" w:rsidRDefault="002A3DEF" w:rsidP="002A3DEF">
      <w:pPr>
        <w:widowControl w:val="0"/>
        <w:autoSpaceDE w:val="0"/>
        <w:autoSpaceDN w:val="0"/>
        <w:adjustRightInd w:val="0"/>
        <w:spacing w:line="480" w:lineRule="auto"/>
        <w:ind w:left="2160" w:right="-36"/>
        <w:jc w:val="both"/>
        <w:rPr>
          <w:rFonts w:ascii="Times New Roman" w:eastAsiaTheme="minorEastAsia" w:hAnsi="Times New Roman"/>
          <w:sz w:val="24"/>
          <w:szCs w:val="24"/>
          <w:lang w:val="en-GB" w:eastAsia="en-GB"/>
        </w:rPr>
      </w:pPr>
      <w:r w:rsidRPr="007543CF">
        <w:rPr>
          <w:rFonts w:ascii="Times New Roman" w:eastAsiaTheme="minorEastAsia" w:hAnsi="Times New Roman"/>
          <w:sz w:val="24"/>
          <w:szCs w:val="24"/>
          <w:lang w:val="en-GB" w:eastAsia="en-GB"/>
        </w:rPr>
        <w:t>(3)  Tenders</w:t>
      </w:r>
      <w:r w:rsidRPr="007543CF">
        <w:rPr>
          <w:rFonts w:ascii="Times New Roman" w:eastAsiaTheme="minorEastAsia" w:hAnsi="Times New Roman"/>
          <w:spacing w:val="18"/>
          <w:sz w:val="24"/>
          <w:szCs w:val="24"/>
          <w:lang w:val="en-GB" w:eastAsia="en-GB"/>
        </w:rPr>
        <w:t xml:space="preserve"> </w:t>
      </w:r>
      <w:r w:rsidRPr="007543CF">
        <w:rPr>
          <w:rFonts w:ascii="Times New Roman" w:eastAsiaTheme="minorEastAsia" w:hAnsi="Times New Roman"/>
          <w:sz w:val="24"/>
          <w:szCs w:val="24"/>
          <w:lang w:val="en-GB" w:eastAsia="en-GB"/>
        </w:rPr>
        <w:t>that</w:t>
      </w:r>
      <w:r w:rsidRPr="007543CF">
        <w:rPr>
          <w:rFonts w:ascii="Times New Roman" w:eastAsiaTheme="minorEastAsia" w:hAnsi="Times New Roman"/>
          <w:spacing w:val="19"/>
          <w:sz w:val="24"/>
          <w:szCs w:val="24"/>
          <w:lang w:val="en-GB" w:eastAsia="en-GB"/>
        </w:rPr>
        <w:t xml:space="preserve"> </w:t>
      </w:r>
      <w:r w:rsidRPr="007543CF">
        <w:rPr>
          <w:rFonts w:ascii="Times New Roman" w:eastAsiaTheme="minorEastAsia" w:hAnsi="Times New Roman"/>
          <w:sz w:val="24"/>
          <w:szCs w:val="24"/>
          <w:lang w:val="en-GB" w:eastAsia="en-GB"/>
        </w:rPr>
        <w:t>do</w:t>
      </w:r>
      <w:r w:rsidRPr="007543CF">
        <w:rPr>
          <w:rFonts w:ascii="Times New Roman" w:eastAsiaTheme="minorEastAsia" w:hAnsi="Times New Roman"/>
          <w:spacing w:val="18"/>
          <w:sz w:val="24"/>
          <w:szCs w:val="24"/>
          <w:lang w:val="en-GB" w:eastAsia="en-GB"/>
        </w:rPr>
        <w:t xml:space="preserve"> </w:t>
      </w:r>
      <w:r w:rsidRPr="007543CF">
        <w:rPr>
          <w:rFonts w:ascii="Times New Roman" w:eastAsiaTheme="minorEastAsia" w:hAnsi="Times New Roman"/>
          <w:sz w:val="24"/>
          <w:szCs w:val="24"/>
          <w:lang w:val="en-GB" w:eastAsia="en-GB"/>
        </w:rPr>
        <w:t>not</w:t>
      </w:r>
      <w:r w:rsidRPr="007543CF">
        <w:rPr>
          <w:rFonts w:ascii="Times New Roman" w:eastAsiaTheme="minorEastAsia" w:hAnsi="Times New Roman"/>
          <w:spacing w:val="19"/>
          <w:sz w:val="24"/>
          <w:szCs w:val="24"/>
          <w:lang w:val="en-GB" w:eastAsia="en-GB"/>
        </w:rPr>
        <w:t xml:space="preserve"> </w:t>
      </w:r>
      <w:r w:rsidRPr="007543CF">
        <w:rPr>
          <w:rFonts w:ascii="Times New Roman" w:eastAsiaTheme="minorEastAsia" w:hAnsi="Times New Roman"/>
          <w:sz w:val="24"/>
          <w:szCs w:val="24"/>
          <w:lang w:val="en-GB" w:eastAsia="en-GB"/>
        </w:rPr>
        <w:t>satisfy</w:t>
      </w:r>
      <w:r w:rsidRPr="007543CF">
        <w:rPr>
          <w:rFonts w:ascii="Times New Roman" w:eastAsiaTheme="minorEastAsia" w:hAnsi="Times New Roman"/>
          <w:spacing w:val="18"/>
          <w:sz w:val="24"/>
          <w:szCs w:val="24"/>
          <w:lang w:val="en-GB" w:eastAsia="en-GB"/>
        </w:rPr>
        <w:t xml:space="preserve"> </w:t>
      </w:r>
      <w:r w:rsidRPr="007543CF">
        <w:rPr>
          <w:rFonts w:ascii="Times New Roman" w:eastAsiaTheme="minorEastAsia" w:hAnsi="Times New Roman"/>
          <w:sz w:val="24"/>
          <w:szCs w:val="24"/>
          <w:lang w:val="en-GB" w:eastAsia="en-GB"/>
        </w:rPr>
        <w:t>the</w:t>
      </w:r>
      <w:r w:rsidRPr="007543CF">
        <w:rPr>
          <w:rFonts w:ascii="Times New Roman" w:eastAsiaTheme="minorEastAsia" w:hAnsi="Times New Roman"/>
          <w:spacing w:val="19"/>
          <w:sz w:val="24"/>
          <w:szCs w:val="24"/>
          <w:lang w:val="en-GB" w:eastAsia="en-GB"/>
        </w:rPr>
        <w:t xml:space="preserve"> </w:t>
      </w:r>
      <w:r w:rsidRPr="007543CF">
        <w:rPr>
          <w:rFonts w:ascii="Times New Roman" w:eastAsiaTheme="minorEastAsia" w:hAnsi="Times New Roman"/>
          <w:sz w:val="24"/>
          <w:szCs w:val="24"/>
          <w:lang w:val="en-GB" w:eastAsia="en-GB"/>
        </w:rPr>
        <w:t>U</w:t>
      </w:r>
      <w:r w:rsidRPr="007543CF">
        <w:rPr>
          <w:rFonts w:ascii="Times New Roman" w:eastAsiaTheme="minorEastAsia" w:hAnsi="Times New Roman"/>
          <w:spacing w:val="-1"/>
          <w:sz w:val="24"/>
          <w:szCs w:val="24"/>
          <w:lang w:val="en-GB" w:eastAsia="en-GB"/>
        </w:rPr>
        <w:t>n</w:t>
      </w:r>
      <w:r w:rsidRPr="007543CF">
        <w:rPr>
          <w:rFonts w:ascii="Times New Roman" w:eastAsiaTheme="minorEastAsia" w:hAnsi="Times New Roman"/>
          <w:sz w:val="24"/>
          <w:szCs w:val="24"/>
          <w:lang w:val="en-GB" w:eastAsia="en-GB"/>
        </w:rPr>
        <w:t>it’s</w:t>
      </w:r>
      <w:r w:rsidRPr="007543CF">
        <w:rPr>
          <w:rFonts w:ascii="Times New Roman" w:eastAsiaTheme="minorEastAsia" w:hAnsi="Times New Roman"/>
          <w:spacing w:val="19"/>
          <w:sz w:val="24"/>
          <w:szCs w:val="24"/>
          <w:lang w:val="en-GB" w:eastAsia="en-GB"/>
        </w:rPr>
        <w:t xml:space="preserve"> </w:t>
      </w:r>
      <w:r w:rsidRPr="007543CF">
        <w:rPr>
          <w:rFonts w:ascii="Times New Roman" w:eastAsiaTheme="minorEastAsia" w:hAnsi="Times New Roman"/>
          <w:spacing w:val="-1"/>
          <w:sz w:val="24"/>
          <w:szCs w:val="24"/>
          <w:lang w:val="en-GB" w:eastAsia="en-GB"/>
        </w:rPr>
        <w:t>cr</w:t>
      </w:r>
      <w:r w:rsidRPr="007543CF">
        <w:rPr>
          <w:rFonts w:ascii="Times New Roman" w:eastAsiaTheme="minorEastAsia" w:hAnsi="Times New Roman"/>
          <w:sz w:val="24"/>
          <w:szCs w:val="24"/>
          <w:lang w:val="en-GB" w:eastAsia="en-GB"/>
        </w:rPr>
        <w:t>it</w:t>
      </w:r>
      <w:r w:rsidRPr="007543CF">
        <w:rPr>
          <w:rFonts w:ascii="Times New Roman" w:eastAsiaTheme="minorEastAsia" w:hAnsi="Times New Roman"/>
          <w:spacing w:val="-1"/>
          <w:sz w:val="24"/>
          <w:szCs w:val="24"/>
          <w:lang w:val="en-GB" w:eastAsia="en-GB"/>
        </w:rPr>
        <w:t>e</w:t>
      </w:r>
      <w:r w:rsidRPr="007543CF">
        <w:rPr>
          <w:rFonts w:ascii="Times New Roman" w:eastAsiaTheme="minorEastAsia" w:hAnsi="Times New Roman"/>
          <w:sz w:val="24"/>
          <w:szCs w:val="24"/>
          <w:lang w:val="en-GB" w:eastAsia="en-GB"/>
        </w:rPr>
        <w:t>ria</w:t>
      </w:r>
      <w:r w:rsidRPr="007543CF">
        <w:rPr>
          <w:rFonts w:ascii="Times New Roman" w:eastAsiaTheme="minorEastAsia" w:hAnsi="Times New Roman"/>
          <w:spacing w:val="18"/>
          <w:sz w:val="24"/>
          <w:szCs w:val="24"/>
          <w:lang w:val="en-GB" w:eastAsia="en-GB"/>
        </w:rPr>
        <w:t xml:space="preserve"> </w:t>
      </w:r>
      <w:r w:rsidRPr="007543CF">
        <w:rPr>
          <w:rFonts w:ascii="Times New Roman" w:eastAsiaTheme="minorEastAsia" w:hAnsi="Times New Roman"/>
          <w:sz w:val="24"/>
          <w:szCs w:val="24"/>
          <w:lang w:val="en-GB" w:eastAsia="en-GB"/>
        </w:rPr>
        <w:t>and</w:t>
      </w:r>
      <w:r w:rsidRPr="007543CF">
        <w:rPr>
          <w:rFonts w:ascii="Times New Roman" w:eastAsiaTheme="minorEastAsia" w:hAnsi="Times New Roman"/>
          <w:spacing w:val="19"/>
          <w:sz w:val="24"/>
          <w:szCs w:val="24"/>
          <w:lang w:val="en-GB" w:eastAsia="en-GB"/>
        </w:rPr>
        <w:t xml:space="preserve"> </w:t>
      </w:r>
      <w:r w:rsidRPr="007543CF">
        <w:rPr>
          <w:rFonts w:ascii="Times New Roman" w:eastAsiaTheme="minorEastAsia" w:hAnsi="Times New Roman"/>
          <w:sz w:val="24"/>
          <w:szCs w:val="24"/>
          <w:lang w:val="en-GB" w:eastAsia="en-GB"/>
        </w:rPr>
        <w:t>r</w:t>
      </w:r>
      <w:r w:rsidRPr="007543CF">
        <w:rPr>
          <w:rFonts w:ascii="Times New Roman" w:eastAsiaTheme="minorEastAsia" w:hAnsi="Times New Roman"/>
          <w:spacing w:val="-1"/>
          <w:sz w:val="24"/>
          <w:szCs w:val="24"/>
          <w:lang w:val="en-GB" w:eastAsia="en-GB"/>
        </w:rPr>
        <w:t>e</w:t>
      </w:r>
      <w:r w:rsidRPr="007543CF">
        <w:rPr>
          <w:rFonts w:ascii="Times New Roman" w:eastAsiaTheme="minorEastAsia" w:hAnsi="Times New Roman"/>
          <w:sz w:val="24"/>
          <w:szCs w:val="24"/>
          <w:lang w:val="en-GB" w:eastAsia="en-GB"/>
        </w:rPr>
        <w:t>quire</w:t>
      </w:r>
      <w:r w:rsidRPr="007543CF">
        <w:rPr>
          <w:rFonts w:ascii="Times New Roman" w:eastAsiaTheme="minorEastAsia" w:hAnsi="Times New Roman"/>
          <w:spacing w:val="-2"/>
          <w:sz w:val="24"/>
          <w:szCs w:val="24"/>
          <w:lang w:val="en-GB" w:eastAsia="en-GB"/>
        </w:rPr>
        <w:t>m</w:t>
      </w:r>
      <w:r w:rsidRPr="007543CF">
        <w:rPr>
          <w:rFonts w:ascii="Times New Roman" w:eastAsiaTheme="minorEastAsia" w:hAnsi="Times New Roman"/>
          <w:spacing w:val="-1"/>
          <w:sz w:val="24"/>
          <w:szCs w:val="24"/>
          <w:lang w:val="en-GB" w:eastAsia="en-GB"/>
        </w:rPr>
        <w:t>e</w:t>
      </w:r>
      <w:r w:rsidRPr="007543CF">
        <w:rPr>
          <w:rFonts w:ascii="Times New Roman" w:eastAsiaTheme="minorEastAsia" w:hAnsi="Times New Roman"/>
          <w:sz w:val="24"/>
          <w:szCs w:val="24"/>
          <w:lang w:val="en-GB" w:eastAsia="en-GB"/>
        </w:rPr>
        <w:t>nts</w:t>
      </w:r>
      <w:r w:rsidRPr="007543CF">
        <w:rPr>
          <w:rFonts w:ascii="Times New Roman" w:eastAsiaTheme="minorEastAsia" w:hAnsi="Times New Roman"/>
          <w:spacing w:val="18"/>
          <w:sz w:val="24"/>
          <w:szCs w:val="24"/>
          <w:lang w:val="en-GB" w:eastAsia="en-GB"/>
        </w:rPr>
        <w:t xml:space="preserve"> </w:t>
      </w:r>
      <w:r w:rsidRPr="007543CF">
        <w:rPr>
          <w:rFonts w:ascii="Times New Roman" w:eastAsiaTheme="minorEastAsia" w:hAnsi="Times New Roman"/>
          <w:sz w:val="24"/>
          <w:szCs w:val="24"/>
          <w:lang w:val="en-GB" w:eastAsia="en-GB"/>
        </w:rPr>
        <w:t>shall</w:t>
      </w:r>
      <w:r w:rsidRPr="007543CF">
        <w:rPr>
          <w:rFonts w:ascii="Times New Roman" w:eastAsiaTheme="minorEastAsia" w:hAnsi="Times New Roman"/>
          <w:spacing w:val="19"/>
          <w:sz w:val="24"/>
          <w:szCs w:val="24"/>
          <w:lang w:val="en-GB" w:eastAsia="en-GB"/>
        </w:rPr>
        <w:t xml:space="preserve"> </w:t>
      </w:r>
      <w:r w:rsidRPr="007543CF">
        <w:rPr>
          <w:rFonts w:ascii="Times New Roman" w:eastAsiaTheme="minorEastAsia" w:hAnsi="Times New Roman"/>
          <w:sz w:val="24"/>
          <w:szCs w:val="24"/>
          <w:lang w:val="en-GB" w:eastAsia="en-GB"/>
        </w:rPr>
        <w:t>be</w:t>
      </w:r>
      <w:r w:rsidRPr="007543CF">
        <w:rPr>
          <w:rFonts w:ascii="Times New Roman" w:eastAsiaTheme="minorEastAsia" w:hAnsi="Times New Roman"/>
          <w:spacing w:val="18"/>
          <w:sz w:val="24"/>
          <w:szCs w:val="24"/>
          <w:lang w:val="en-GB" w:eastAsia="en-GB"/>
        </w:rPr>
        <w:t xml:space="preserve"> </w:t>
      </w:r>
      <w:r w:rsidRPr="007543CF">
        <w:rPr>
          <w:rFonts w:ascii="Times New Roman" w:eastAsiaTheme="minorEastAsia" w:hAnsi="Times New Roman"/>
          <w:sz w:val="24"/>
          <w:szCs w:val="24"/>
          <w:lang w:val="en-GB" w:eastAsia="en-GB"/>
        </w:rPr>
        <w:t>rejected, and the rejection shall be noti</w:t>
      </w:r>
      <w:r w:rsidRPr="007543CF">
        <w:rPr>
          <w:rFonts w:ascii="Times New Roman" w:eastAsiaTheme="minorEastAsia" w:hAnsi="Times New Roman"/>
          <w:spacing w:val="-2"/>
          <w:sz w:val="24"/>
          <w:szCs w:val="24"/>
          <w:lang w:val="en-GB" w:eastAsia="en-GB"/>
        </w:rPr>
        <w:t>f</w:t>
      </w:r>
      <w:r w:rsidRPr="007543CF">
        <w:rPr>
          <w:rFonts w:ascii="Times New Roman" w:eastAsiaTheme="minorEastAsia" w:hAnsi="Times New Roman"/>
          <w:sz w:val="24"/>
          <w:szCs w:val="24"/>
          <w:lang w:val="en-GB" w:eastAsia="en-GB"/>
        </w:rPr>
        <w:t>ied to the tenderer in writing.”</w:t>
      </w:r>
    </w:p>
    <w:p w14:paraId="73F3E371" w14:textId="77777777" w:rsidR="002A3DEF" w:rsidRPr="007543CF" w:rsidRDefault="002A3DEF" w:rsidP="002A3DEF">
      <w:pPr>
        <w:widowControl w:val="0"/>
        <w:autoSpaceDE w:val="0"/>
        <w:autoSpaceDN w:val="0"/>
        <w:adjustRightInd w:val="0"/>
        <w:spacing w:line="480" w:lineRule="auto"/>
        <w:ind w:left="2160" w:right="-36"/>
        <w:jc w:val="both"/>
        <w:rPr>
          <w:rFonts w:ascii="Times New Roman" w:eastAsiaTheme="minorEastAsia" w:hAnsi="Times New Roman"/>
          <w:sz w:val="24"/>
          <w:szCs w:val="24"/>
          <w:lang w:val="en-GB" w:eastAsia="en-GB"/>
        </w:rPr>
      </w:pPr>
    </w:p>
    <w:p w14:paraId="11B87B7D" w14:textId="2CB329AF" w:rsidR="002A3DEF" w:rsidRDefault="002A3DEF" w:rsidP="000B4E3E">
      <w:pPr>
        <w:spacing w:line="480" w:lineRule="auto"/>
        <w:jc w:val="both"/>
        <w:rPr>
          <w:rFonts w:ascii="Times New Roman" w:hAnsi="Times New Roman"/>
          <w:sz w:val="28"/>
          <w:szCs w:val="28"/>
          <w:lang w:val="en-ZA"/>
        </w:rPr>
      </w:pPr>
      <w:r w:rsidRPr="002A3DEF">
        <w:rPr>
          <w:rFonts w:ascii="Times New Roman" w:hAnsi="Times New Roman"/>
          <w:b/>
          <w:bCs/>
          <w:sz w:val="28"/>
          <w:szCs w:val="28"/>
          <w:lang w:val="en-ZA"/>
        </w:rPr>
        <w:t>[2</w:t>
      </w:r>
      <w:r w:rsidR="001C538D">
        <w:rPr>
          <w:rFonts w:ascii="Times New Roman" w:hAnsi="Times New Roman"/>
          <w:b/>
          <w:bCs/>
          <w:sz w:val="28"/>
          <w:szCs w:val="28"/>
          <w:lang w:val="en-ZA"/>
        </w:rPr>
        <w:t>6</w:t>
      </w:r>
      <w:r w:rsidRPr="002A3DEF">
        <w:rPr>
          <w:rFonts w:ascii="Times New Roman" w:hAnsi="Times New Roman"/>
          <w:b/>
          <w:bCs/>
          <w:sz w:val="28"/>
          <w:szCs w:val="28"/>
          <w:lang w:val="en-ZA"/>
        </w:rPr>
        <w:t>]</w:t>
      </w:r>
      <w:r w:rsidRPr="002A3DEF">
        <w:rPr>
          <w:rFonts w:ascii="Times New Roman" w:hAnsi="Times New Roman"/>
          <w:b/>
          <w:bCs/>
          <w:sz w:val="28"/>
          <w:szCs w:val="28"/>
          <w:lang w:val="en-ZA"/>
        </w:rPr>
        <w:tab/>
      </w:r>
      <w:r>
        <w:rPr>
          <w:rFonts w:ascii="Times New Roman" w:hAnsi="Times New Roman"/>
          <w:b/>
          <w:bCs/>
          <w:sz w:val="28"/>
          <w:szCs w:val="28"/>
          <w:lang w:val="en-ZA"/>
        </w:rPr>
        <w:tab/>
      </w:r>
      <w:r w:rsidR="00F836C1" w:rsidRPr="00F836C1">
        <w:rPr>
          <w:rFonts w:ascii="Times New Roman" w:hAnsi="Times New Roman"/>
          <w:sz w:val="28"/>
          <w:szCs w:val="28"/>
          <w:lang w:val="en-ZA"/>
        </w:rPr>
        <w:t>R</w:t>
      </w:r>
      <w:r w:rsidRPr="00F836C1">
        <w:rPr>
          <w:rFonts w:ascii="Times New Roman" w:hAnsi="Times New Roman"/>
          <w:sz w:val="28"/>
          <w:szCs w:val="28"/>
          <w:lang w:val="en-ZA"/>
        </w:rPr>
        <w:t>e</w:t>
      </w:r>
      <w:r>
        <w:rPr>
          <w:rFonts w:ascii="Times New Roman" w:hAnsi="Times New Roman"/>
          <w:sz w:val="28"/>
          <w:szCs w:val="28"/>
          <w:lang w:val="en-ZA"/>
        </w:rPr>
        <w:t>gulation 14(2) concerns mandatory criteria and requirements</w:t>
      </w:r>
      <w:r w:rsidR="00910927">
        <w:rPr>
          <w:rFonts w:ascii="Times New Roman" w:hAnsi="Times New Roman"/>
          <w:sz w:val="28"/>
          <w:szCs w:val="28"/>
          <w:lang w:val="en-ZA"/>
        </w:rPr>
        <w:t xml:space="preserve"> which must be set out</w:t>
      </w:r>
      <w:r w:rsidR="00C7789E">
        <w:rPr>
          <w:rFonts w:ascii="Times New Roman" w:hAnsi="Times New Roman"/>
          <w:sz w:val="28"/>
          <w:szCs w:val="28"/>
          <w:lang w:val="en-ZA"/>
        </w:rPr>
        <w:t xml:space="preserve"> in the tender documents</w:t>
      </w:r>
      <w:r w:rsidR="00910927">
        <w:rPr>
          <w:rFonts w:ascii="Times New Roman" w:hAnsi="Times New Roman"/>
          <w:sz w:val="28"/>
          <w:szCs w:val="28"/>
          <w:lang w:val="en-ZA"/>
        </w:rPr>
        <w:t xml:space="preserve"> for purposes of evaluation</w:t>
      </w:r>
      <w:r w:rsidR="00C7789E">
        <w:rPr>
          <w:rFonts w:ascii="Times New Roman" w:hAnsi="Times New Roman"/>
          <w:sz w:val="28"/>
          <w:szCs w:val="28"/>
          <w:lang w:val="en-ZA"/>
        </w:rPr>
        <w:t xml:space="preserve">. </w:t>
      </w:r>
      <w:r w:rsidR="00910927">
        <w:rPr>
          <w:rFonts w:ascii="Times New Roman" w:hAnsi="Times New Roman"/>
          <w:sz w:val="28"/>
          <w:szCs w:val="28"/>
          <w:lang w:val="en-ZA"/>
        </w:rPr>
        <w:t>T</w:t>
      </w:r>
      <w:r w:rsidR="00C7789E">
        <w:rPr>
          <w:rFonts w:ascii="Times New Roman" w:hAnsi="Times New Roman"/>
          <w:sz w:val="28"/>
          <w:szCs w:val="28"/>
          <w:lang w:val="en-ZA"/>
        </w:rPr>
        <w:t>h</w:t>
      </w:r>
      <w:r w:rsidR="00910927">
        <w:rPr>
          <w:rFonts w:ascii="Times New Roman" w:hAnsi="Times New Roman"/>
          <w:sz w:val="28"/>
          <w:szCs w:val="28"/>
          <w:lang w:val="en-ZA"/>
        </w:rPr>
        <w:t xml:space="preserve">ese are the </w:t>
      </w:r>
      <w:r w:rsidR="00C7789E">
        <w:rPr>
          <w:rFonts w:ascii="Times New Roman" w:hAnsi="Times New Roman"/>
          <w:sz w:val="28"/>
          <w:szCs w:val="28"/>
          <w:lang w:val="en-ZA"/>
        </w:rPr>
        <w:lastRenderedPageBreak/>
        <w:t xml:space="preserve">criteria and requirements that </w:t>
      </w:r>
      <w:r w:rsidR="00910927">
        <w:rPr>
          <w:rFonts w:ascii="Times New Roman" w:hAnsi="Times New Roman"/>
          <w:sz w:val="28"/>
          <w:szCs w:val="28"/>
          <w:lang w:val="en-ZA"/>
        </w:rPr>
        <w:t>relate to the substance of a tender.</w:t>
      </w:r>
      <w:r w:rsidR="004633FB">
        <w:rPr>
          <w:rFonts w:ascii="Times New Roman" w:hAnsi="Times New Roman"/>
          <w:sz w:val="28"/>
          <w:szCs w:val="28"/>
          <w:lang w:val="en-ZA"/>
        </w:rPr>
        <w:t xml:space="preserve"> </w:t>
      </w:r>
      <w:r w:rsidR="00910927">
        <w:rPr>
          <w:rFonts w:ascii="Times New Roman" w:hAnsi="Times New Roman"/>
          <w:sz w:val="28"/>
          <w:szCs w:val="28"/>
          <w:lang w:val="en-ZA"/>
        </w:rPr>
        <w:t xml:space="preserve"> </w:t>
      </w:r>
      <w:r w:rsidR="002A7B01">
        <w:rPr>
          <w:rFonts w:ascii="Times New Roman" w:hAnsi="Times New Roman"/>
          <w:sz w:val="28"/>
          <w:szCs w:val="28"/>
          <w:lang w:val="en-ZA"/>
        </w:rPr>
        <w:t xml:space="preserve">A sanction for failure to observe the ministry or procuring unit’s criteria or requirements is provided for in regulation 14(3). </w:t>
      </w:r>
      <w:r w:rsidR="00861A01">
        <w:rPr>
          <w:rFonts w:ascii="Times New Roman" w:hAnsi="Times New Roman"/>
          <w:sz w:val="28"/>
          <w:szCs w:val="28"/>
          <w:lang w:val="en-ZA"/>
        </w:rPr>
        <w:t>T</w:t>
      </w:r>
      <w:r w:rsidR="006D0ED7">
        <w:rPr>
          <w:rFonts w:ascii="Times New Roman" w:hAnsi="Times New Roman"/>
          <w:sz w:val="28"/>
          <w:szCs w:val="28"/>
          <w:lang w:val="en-ZA"/>
        </w:rPr>
        <w:t>he requirements in the tender invitation regulate the submission of the tenders and mostly relate to the form</w:t>
      </w:r>
      <w:r w:rsidR="004633FB">
        <w:rPr>
          <w:rFonts w:ascii="Times New Roman" w:hAnsi="Times New Roman"/>
          <w:sz w:val="28"/>
          <w:szCs w:val="28"/>
          <w:lang w:val="en-ZA"/>
        </w:rPr>
        <w:t xml:space="preserve"> and not necessarily the substance of a tender</w:t>
      </w:r>
      <w:r w:rsidR="006D0ED7">
        <w:rPr>
          <w:rFonts w:ascii="Times New Roman" w:hAnsi="Times New Roman"/>
          <w:sz w:val="28"/>
          <w:szCs w:val="28"/>
          <w:lang w:val="en-ZA"/>
        </w:rPr>
        <w:t>.</w:t>
      </w:r>
      <w:r w:rsidR="00861A01">
        <w:rPr>
          <w:rFonts w:ascii="Times New Roman" w:hAnsi="Times New Roman"/>
          <w:sz w:val="28"/>
          <w:szCs w:val="28"/>
          <w:lang w:val="en-ZA"/>
        </w:rPr>
        <w:t xml:space="preserve"> Regulation 28(3) is concerned with non – compliance with the requirements in the invitation tender. </w:t>
      </w:r>
      <w:r w:rsidR="00D441A0">
        <w:rPr>
          <w:rFonts w:ascii="Times New Roman" w:hAnsi="Times New Roman"/>
          <w:sz w:val="28"/>
          <w:szCs w:val="28"/>
          <w:lang w:val="en-ZA"/>
        </w:rPr>
        <w:t>A</w:t>
      </w:r>
      <w:r w:rsidR="00861A01">
        <w:rPr>
          <w:rFonts w:ascii="Times New Roman" w:hAnsi="Times New Roman"/>
          <w:sz w:val="28"/>
          <w:szCs w:val="28"/>
          <w:lang w:val="en-ZA"/>
        </w:rPr>
        <w:t xml:space="preserve"> requirement may appear in both the tender invitation and bidding documents as it will be demonstrated below. </w:t>
      </w:r>
      <w:r w:rsidR="006D0ED7">
        <w:rPr>
          <w:rFonts w:ascii="Times New Roman" w:hAnsi="Times New Roman"/>
          <w:sz w:val="28"/>
          <w:szCs w:val="28"/>
          <w:lang w:val="en-ZA"/>
        </w:rPr>
        <w:t xml:space="preserve"> </w:t>
      </w:r>
    </w:p>
    <w:p w14:paraId="7052F2CA" w14:textId="77777777" w:rsidR="00E85781" w:rsidRPr="002A3DEF" w:rsidRDefault="00E85781" w:rsidP="000B4E3E">
      <w:pPr>
        <w:spacing w:line="480" w:lineRule="auto"/>
        <w:jc w:val="both"/>
        <w:rPr>
          <w:rFonts w:ascii="Times New Roman" w:hAnsi="Times New Roman"/>
          <w:sz w:val="28"/>
          <w:szCs w:val="28"/>
          <w:lang w:val="en-ZA"/>
        </w:rPr>
      </w:pPr>
    </w:p>
    <w:p w14:paraId="05E2972F" w14:textId="03379957" w:rsidR="00712F0F" w:rsidRDefault="008304F3" w:rsidP="000B4E3E">
      <w:pPr>
        <w:spacing w:line="480" w:lineRule="auto"/>
        <w:jc w:val="both"/>
        <w:rPr>
          <w:rFonts w:ascii="Times New Roman" w:hAnsi="Times New Roman"/>
          <w:sz w:val="28"/>
          <w:szCs w:val="28"/>
          <w:lang w:val="en-ZA"/>
        </w:rPr>
      </w:pPr>
      <w:r w:rsidRPr="00213340">
        <w:rPr>
          <w:rFonts w:ascii="Times New Roman" w:hAnsi="Times New Roman"/>
          <w:b/>
          <w:bCs/>
          <w:sz w:val="28"/>
          <w:szCs w:val="28"/>
          <w:lang w:val="en-ZA"/>
        </w:rPr>
        <w:t>[2</w:t>
      </w:r>
      <w:r w:rsidR="001C538D">
        <w:rPr>
          <w:rFonts w:ascii="Times New Roman" w:hAnsi="Times New Roman"/>
          <w:b/>
          <w:bCs/>
          <w:sz w:val="28"/>
          <w:szCs w:val="28"/>
          <w:lang w:val="en-ZA"/>
        </w:rPr>
        <w:t>7</w:t>
      </w:r>
      <w:r w:rsidRPr="00213340">
        <w:rPr>
          <w:rFonts w:ascii="Times New Roman" w:hAnsi="Times New Roman"/>
          <w:b/>
          <w:bCs/>
          <w:sz w:val="28"/>
          <w:szCs w:val="28"/>
          <w:lang w:val="en-ZA"/>
        </w:rPr>
        <w:t>]</w:t>
      </w:r>
      <w:r>
        <w:rPr>
          <w:rFonts w:ascii="Times New Roman" w:hAnsi="Times New Roman"/>
          <w:b/>
          <w:bCs/>
          <w:sz w:val="28"/>
          <w:szCs w:val="28"/>
          <w:lang w:val="en-ZA"/>
        </w:rPr>
        <w:tab/>
      </w:r>
      <w:r>
        <w:rPr>
          <w:rFonts w:ascii="Times New Roman" w:hAnsi="Times New Roman"/>
          <w:b/>
          <w:bCs/>
          <w:sz w:val="28"/>
          <w:szCs w:val="28"/>
          <w:lang w:val="en-ZA"/>
        </w:rPr>
        <w:tab/>
      </w:r>
      <w:r w:rsidR="00AF3D16">
        <w:rPr>
          <w:rFonts w:ascii="Times New Roman" w:hAnsi="Times New Roman"/>
          <w:sz w:val="28"/>
          <w:szCs w:val="28"/>
          <w:lang w:val="en-ZA"/>
        </w:rPr>
        <w:t>A full set of bidding documents has not been filed of record, except an extract covering clause 2</w:t>
      </w:r>
      <w:r w:rsidR="00AC58A9">
        <w:rPr>
          <w:rFonts w:ascii="Times New Roman" w:hAnsi="Times New Roman"/>
          <w:sz w:val="28"/>
          <w:szCs w:val="28"/>
          <w:lang w:val="en-ZA"/>
        </w:rPr>
        <w:t>5.4 to 31.1</w:t>
      </w:r>
      <w:r w:rsidR="00AF3D16">
        <w:rPr>
          <w:rFonts w:ascii="Times New Roman" w:hAnsi="Times New Roman"/>
          <w:sz w:val="28"/>
          <w:szCs w:val="28"/>
          <w:lang w:val="en-ZA"/>
        </w:rPr>
        <w:t xml:space="preserve">. However, it </w:t>
      </w:r>
      <w:r>
        <w:rPr>
          <w:rFonts w:ascii="Times New Roman" w:hAnsi="Times New Roman"/>
          <w:sz w:val="28"/>
          <w:szCs w:val="28"/>
          <w:lang w:val="en-ZA"/>
        </w:rPr>
        <w:t>is clear from correspondence between EXR and the Ministry of Local Government &amp; Chieftainship Affairs</w:t>
      </w:r>
      <w:r>
        <w:rPr>
          <w:rStyle w:val="FootnoteReference"/>
          <w:rFonts w:ascii="Times New Roman" w:hAnsi="Times New Roman"/>
          <w:sz w:val="28"/>
          <w:szCs w:val="28"/>
          <w:lang w:val="en-ZA"/>
        </w:rPr>
        <w:footnoteReference w:id="22"/>
      </w:r>
      <w:r>
        <w:rPr>
          <w:rFonts w:ascii="Times New Roman" w:hAnsi="Times New Roman"/>
          <w:sz w:val="28"/>
          <w:szCs w:val="28"/>
          <w:lang w:val="en-ZA"/>
        </w:rPr>
        <w:t xml:space="preserve"> that  </w:t>
      </w:r>
      <w:r w:rsidR="00AF3D16">
        <w:rPr>
          <w:rFonts w:ascii="Times New Roman" w:hAnsi="Times New Roman"/>
          <w:sz w:val="28"/>
          <w:szCs w:val="28"/>
          <w:lang w:val="en-ZA"/>
        </w:rPr>
        <w:t>a copy of trader’s license was not only a specified requirement in the tender invitation but it was also one of mandatory documents to be submitted as per ITB (Instructions to Bidders) 11.1 {B} of the bidding documents.</w:t>
      </w:r>
    </w:p>
    <w:p w14:paraId="6F89B78A" w14:textId="77777777" w:rsidR="00712F0F" w:rsidRDefault="00712F0F" w:rsidP="000B4E3E">
      <w:pPr>
        <w:spacing w:line="480" w:lineRule="auto"/>
        <w:jc w:val="both"/>
        <w:rPr>
          <w:rFonts w:ascii="Times New Roman" w:hAnsi="Times New Roman"/>
          <w:sz w:val="28"/>
          <w:szCs w:val="28"/>
          <w:lang w:val="en-ZA"/>
        </w:rPr>
      </w:pPr>
    </w:p>
    <w:p w14:paraId="169DFF8D" w14:textId="7DCEEFEA" w:rsidR="005728B4" w:rsidRDefault="001D7D8C" w:rsidP="000B4E3E">
      <w:pPr>
        <w:spacing w:line="480" w:lineRule="auto"/>
        <w:jc w:val="both"/>
        <w:rPr>
          <w:rFonts w:ascii="Times New Roman" w:hAnsi="Times New Roman"/>
          <w:sz w:val="28"/>
          <w:szCs w:val="28"/>
          <w:lang w:val="en-ZA"/>
        </w:rPr>
      </w:pPr>
      <w:r w:rsidRPr="00213340">
        <w:rPr>
          <w:rFonts w:ascii="Times New Roman" w:hAnsi="Times New Roman"/>
          <w:b/>
          <w:bCs/>
          <w:sz w:val="28"/>
          <w:szCs w:val="28"/>
          <w:lang w:val="en-ZA"/>
        </w:rPr>
        <w:t>[2</w:t>
      </w:r>
      <w:r w:rsidR="001C538D">
        <w:rPr>
          <w:rFonts w:ascii="Times New Roman" w:hAnsi="Times New Roman"/>
          <w:b/>
          <w:bCs/>
          <w:sz w:val="28"/>
          <w:szCs w:val="28"/>
          <w:lang w:val="en-ZA"/>
        </w:rPr>
        <w:t>8</w:t>
      </w:r>
      <w:r w:rsidRPr="00213340">
        <w:rPr>
          <w:rFonts w:ascii="Times New Roman" w:hAnsi="Times New Roman"/>
          <w:b/>
          <w:bCs/>
          <w:sz w:val="28"/>
          <w:szCs w:val="28"/>
          <w:lang w:val="en-ZA"/>
        </w:rPr>
        <w:t>]</w:t>
      </w:r>
      <w:r>
        <w:rPr>
          <w:rFonts w:ascii="Times New Roman" w:hAnsi="Times New Roman"/>
          <w:sz w:val="28"/>
          <w:szCs w:val="28"/>
          <w:lang w:val="en-ZA"/>
        </w:rPr>
        <w:tab/>
      </w:r>
      <w:r>
        <w:rPr>
          <w:rFonts w:ascii="Times New Roman" w:hAnsi="Times New Roman"/>
          <w:sz w:val="28"/>
          <w:szCs w:val="28"/>
          <w:lang w:val="en-ZA"/>
        </w:rPr>
        <w:tab/>
        <w:t>In terms of regulation 27(3)(f) a</w:t>
      </w:r>
      <w:r w:rsidR="000918A3">
        <w:rPr>
          <w:rFonts w:ascii="Times New Roman" w:hAnsi="Times New Roman"/>
          <w:sz w:val="28"/>
          <w:szCs w:val="28"/>
          <w:lang w:val="en-ZA"/>
        </w:rPr>
        <w:t xml:space="preserve">n announcement must be </w:t>
      </w:r>
      <w:r w:rsidR="00712F0F">
        <w:rPr>
          <w:rFonts w:ascii="Times New Roman" w:hAnsi="Times New Roman"/>
          <w:sz w:val="28"/>
          <w:szCs w:val="28"/>
          <w:lang w:val="en-ZA"/>
        </w:rPr>
        <w:t>made,</w:t>
      </w:r>
      <w:r w:rsidR="000918A3">
        <w:rPr>
          <w:rFonts w:ascii="Times New Roman" w:hAnsi="Times New Roman"/>
          <w:sz w:val="28"/>
          <w:szCs w:val="28"/>
          <w:lang w:val="en-ZA"/>
        </w:rPr>
        <w:t xml:space="preserve"> and a record be kept at the opening stage </w:t>
      </w:r>
      <w:r w:rsidR="00712F0F">
        <w:rPr>
          <w:rFonts w:ascii="Times New Roman" w:hAnsi="Times New Roman"/>
          <w:sz w:val="28"/>
          <w:szCs w:val="28"/>
          <w:lang w:val="en-ZA"/>
        </w:rPr>
        <w:t xml:space="preserve">amongst others </w:t>
      </w:r>
      <w:r w:rsidR="00AC58A9">
        <w:rPr>
          <w:rFonts w:ascii="Times New Roman" w:hAnsi="Times New Roman"/>
          <w:sz w:val="28"/>
          <w:szCs w:val="28"/>
          <w:lang w:val="en-ZA"/>
        </w:rPr>
        <w:t xml:space="preserve">of </w:t>
      </w:r>
      <w:r w:rsidR="00712F0F">
        <w:rPr>
          <w:rFonts w:ascii="Times New Roman" w:hAnsi="Times New Roman"/>
          <w:sz w:val="28"/>
          <w:szCs w:val="28"/>
          <w:lang w:val="en-ZA"/>
        </w:rPr>
        <w:t>“</w:t>
      </w:r>
      <w:r w:rsidR="000918A3">
        <w:rPr>
          <w:rFonts w:ascii="Times New Roman" w:hAnsi="Times New Roman"/>
          <w:sz w:val="28"/>
          <w:szCs w:val="28"/>
          <w:lang w:val="en-ZA"/>
        </w:rPr>
        <w:t>whether</w:t>
      </w:r>
      <w:r w:rsidR="00712F0F">
        <w:rPr>
          <w:rFonts w:ascii="Times New Roman" w:hAnsi="Times New Roman"/>
          <w:sz w:val="28"/>
          <w:szCs w:val="28"/>
          <w:lang w:val="en-ZA"/>
        </w:rPr>
        <w:t xml:space="preserve"> the tender security and other mandatory documents required by the invitation to tender were submitted or not”. </w:t>
      </w:r>
      <w:r w:rsidR="000918A3">
        <w:rPr>
          <w:rFonts w:ascii="Times New Roman" w:hAnsi="Times New Roman"/>
          <w:sz w:val="28"/>
          <w:szCs w:val="28"/>
          <w:lang w:val="en-ZA"/>
        </w:rPr>
        <w:t xml:space="preserve"> </w:t>
      </w:r>
      <w:r w:rsidR="00712F0F">
        <w:rPr>
          <w:rFonts w:ascii="Times New Roman" w:hAnsi="Times New Roman"/>
          <w:sz w:val="28"/>
          <w:szCs w:val="28"/>
          <w:lang w:val="en-ZA"/>
        </w:rPr>
        <w:t xml:space="preserve">The review in terms of regulation 28(1) is amongst others intended to check </w:t>
      </w:r>
      <w:r w:rsidR="00712F0F">
        <w:rPr>
          <w:rFonts w:ascii="Times New Roman" w:hAnsi="Times New Roman"/>
          <w:sz w:val="28"/>
          <w:szCs w:val="28"/>
          <w:lang w:val="en-ZA"/>
        </w:rPr>
        <w:lastRenderedPageBreak/>
        <w:t xml:space="preserve">whether tenders satisfy “other terms, conditions and requirements set out in the tender documents including provision of mandatory documents such as tender security, tax certificates and the completed Certificate of Bona Fide Tendering”. The use of the word “such as” is clear that the list is not exhaustive.  The requirement for a certified copy of trader’s license was specified both in the tender invitation and tender documents. </w:t>
      </w:r>
    </w:p>
    <w:p w14:paraId="6049E121" w14:textId="0D4E999D" w:rsidR="007A6D64" w:rsidRDefault="007A6D64" w:rsidP="000B4E3E">
      <w:pPr>
        <w:spacing w:line="480" w:lineRule="auto"/>
        <w:jc w:val="both"/>
        <w:rPr>
          <w:rFonts w:ascii="Times New Roman" w:hAnsi="Times New Roman"/>
          <w:sz w:val="28"/>
          <w:szCs w:val="28"/>
          <w:lang w:val="en-ZA"/>
        </w:rPr>
      </w:pPr>
    </w:p>
    <w:p w14:paraId="19D8DEFF" w14:textId="1D88604D" w:rsidR="008304F3" w:rsidRDefault="007A6D64" w:rsidP="000B4E3E">
      <w:pPr>
        <w:spacing w:line="480" w:lineRule="auto"/>
        <w:jc w:val="both"/>
        <w:rPr>
          <w:rFonts w:ascii="Times New Roman" w:hAnsi="Times New Roman"/>
          <w:sz w:val="28"/>
          <w:szCs w:val="28"/>
          <w:lang w:val="en-ZA"/>
        </w:rPr>
      </w:pPr>
      <w:r w:rsidRPr="00213340">
        <w:rPr>
          <w:rFonts w:ascii="Times New Roman" w:hAnsi="Times New Roman"/>
          <w:b/>
          <w:bCs/>
          <w:sz w:val="28"/>
          <w:szCs w:val="28"/>
          <w:lang w:val="en-ZA"/>
        </w:rPr>
        <w:t>[2</w:t>
      </w:r>
      <w:r w:rsidR="001C538D">
        <w:rPr>
          <w:rFonts w:ascii="Times New Roman" w:hAnsi="Times New Roman"/>
          <w:b/>
          <w:bCs/>
          <w:sz w:val="28"/>
          <w:szCs w:val="28"/>
          <w:lang w:val="en-ZA"/>
        </w:rPr>
        <w:t>9</w:t>
      </w:r>
      <w:r w:rsidRPr="00213340">
        <w:rPr>
          <w:rFonts w:ascii="Times New Roman" w:hAnsi="Times New Roman"/>
          <w:b/>
          <w:bCs/>
          <w:sz w:val="28"/>
          <w:szCs w:val="28"/>
          <w:lang w:val="en-ZA"/>
        </w:rPr>
        <w:t>]</w:t>
      </w:r>
      <w:r w:rsidRPr="00213340">
        <w:rPr>
          <w:rFonts w:ascii="Times New Roman" w:hAnsi="Times New Roman"/>
          <w:b/>
          <w:bCs/>
          <w:sz w:val="28"/>
          <w:szCs w:val="28"/>
          <w:lang w:val="en-ZA"/>
        </w:rPr>
        <w:tab/>
      </w:r>
      <w:r w:rsidRPr="00213340">
        <w:rPr>
          <w:rFonts w:ascii="Times New Roman" w:hAnsi="Times New Roman"/>
          <w:b/>
          <w:bCs/>
          <w:sz w:val="28"/>
          <w:szCs w:val="28"/>
          <w:lang w:val="en-ZA"/>
        </w:rPr>
        <w:tab/>
      </w:r>
      <w:r>
        <w:rPr>
          <w:rFonts w:ascii="Times New Roman" w:hAnsi="Times New Roman"/>
          <w:sz w:val="28"/>
          <w:szCs w:val="28"/>
          <w:lang w:val="en-ZA"/>
        </w:rPr>
        <w:t xml:space="preserve">Applicant’s argument that a copy of trader’s license was not specified as a mandatory requirement without which businesses will not qualify in terms of regulation 14(2) has obstacles too. The first hurdle is that there are no factual allegations in the founding affidavit to sustain this argument. Secondly, </w:t>
      </w:r>
      <w:r w:rsidR="00D75738">
        <w:rPr>
          <w:rFonts w:ascii="Times New Roman" w:hAnsi="Times New Roman"/>
          <w:sz w:val="28"/>
          <w:szCs w:val="28"/>
          <w:lang w:val="en-ZA"/>
        </w:rPr>
        <w:t>the relevant parts of the tender documents, ITB 11.1 {B}in particular, ha</w:t>
      </w:r>
      <w:r w:rsidR="001901ED">
        <w:rPr>
          <w:rFonts w:ascii="Times New Roman" w:hAnsi="Times New Roman"/>
          <w:sz w:val="28"/>
          <w:szCs w:val="28"/>
          <w:lang w:val="en-ZA"/>
        </w:rPr>
        <w:t>ve</w:t>
      </w:r>
      <w:r w:rsidR="00D75738">
        <w:rPr>
          <w:rFonts w:ascii="Times New Roman" w:hAnsi="Times New Roman"/>
          <w:sz w:val="28"/>
          <w:szCs w:val="28"/>
          <w:lang w:val="en-ZA"/>
        </w:rPr>
        <w:t xml:space="preserve"> not been filed of record. Consequently, the Court is not able to confirm if besides specifying </w:t>
      </w:r>
      <w:r w:rsidR="00D01BC1">
        <w:rPr>
          <w:rFonts w:ascii="Times New Roman" w:hAnsi="Times New Roman"/>
          <w:sz w:val="28"/>
          <w:szCs w:val="28"/>
          <w:lang w:val="en-ZA"/>
        </w:rPr>
        <w:t xml:space="preserve">a certified copy of trader’s license as </w:t>
      </w:r>
      <w:r w:rsidR="00D75738">
        <w:rPr>
          <w:rFonts w:ascii="Times New Roman" w:hAnsi="Times New Roman"/>
          <w:sz w:val="28"/>
          <w:szCs w:val="28"/>
          <w:lang w:val="en-ZA"/>
        </w:rPr>
        <w:t xml:space="preserve">mandatory, it had also been </w:t>
      </w:r>
      <w:r w:rsidR="006A7C4F">
        <w:rPr>
          <w:rFonts w:ascii="Times New Roman" w:hAnsi="Times New Roman"/>
          <w:sz w:val="28"/>
          <w:szCs w:val="28"/>
          <w:lang w:val="en-ZA"/>
        </w:rPr>
        <w:t xml:space="preserve">prescribed as a document without which </w:t>
      </w:r>
      <w:r w:rsidR="00D75738">
        <w:rPr>
          <w:rFonts w:ascii="Times New Roman" w:hAnsi="Times New Roman"/>
          <w:sz w:val="28"/>
          <w:szCs w:val="28"/>
          <w:lang w:val="en-ZA"/>
        </w:rPr>
        <w:t xml:space="preserve">businesses will be disqualified. </w:t>
      </w:r>
      <w:r w:rsidR="000A0B3F">
        <w:rPr>
          <w:rFonts w:ascii="Times New Roman" w:hAnsi="Times New Roman"/>
          <w:sz w:val="28"/>
          <w:szCs w:val="28"/>
          <w:lang w:val="en-ZA"/>
        </w:rPr>
        <w:t xml:space="preserve">  It is not necessary to inquire whether the</w:t>
      </w:r>
      <w:r w:rsidR="00DA61E1">
        <w:rPr>
          <w:rFonts w:ascii="Times New Roman" w:hAnsi="Times New Roman"/>
          <w:sz w:val="28"/>
          <w:szCs w:val="28"/>
          <w:lang w:val="en-ZA"/>
        </w:rPr>
        <w:t xml:space="preserve"> latter</w:t>
      </w:r>
      <w:r w:rsidR="000A0B3F">
        <w:rPr>
          <w:rFonts w:ascii="Times New Roman" w:hAnsi="Times New Roman"/>
          <w:sz w:val="28"/>
          <w:szCs w:val="28"/>
          <w:lang w:val="en-ZA"/>
        </w:rPr>
        <w:t xml:space="preserve"> </w:t>
      </w:r>
      <w:proofErr w:type="gramStart"/>
      <w:r w:rsidR="00B05F2E">
        <w:rPr>
          <w:rFonts w:ascii="Times New Roman" w:hAnsi="Times New Roman"/>
          <w:sz w:val="28"/>
          <w:szCs w:val="28"/>
          <w:lang w:val="en-ZA"/>
        </w:rPr>
        <w:t>has to</w:t>
      </w:r>
      <w:proofErr w:type="gramEnd"/>
      <w:r w:rsidR="00B05F2E">
        <w:rPr>
          <w:rFonts w:ascii="Times New Roman" w:hAnsi="Times New Roman"/>
          <w:sz w:val="28"/>
          <w:szCs w:val="28"/>
          <w:lang w:val="en-ZA"/>
        </w:rPr>
        <w:t xml:space="preserve"> be prescribed as such or it is sufficient that the document is classified as mandatory in the </w:t>
      </w:r>
      <w:r w:rsidR="003A3CB2">
        <w:rPr>
          <w:rFonts w:ascii="Times New Roman" w:hAnsi="Times New Roman"/>
          <w:sz w:val="28"/>
          <w:szCs w:val="28"/>
          <w:lang w:val="en-ZA"/>
        </w:rPr>
        <w:t>bidding</w:t>
      </w:r>
      <w:r w:rsidR="00B05F2E">
        <w:rPr>
          <w:rFonts w:ascii="Times New Roman" w:hAnsi="Times New Roman"/>
          <w:sz w:val="28"/>
          <w:szCs w:val="28"/>
          <w:lang w:val="en-ZA"/>
        </w:rPr>
        <w:t xml:space="preserve"> documents</w:t>
      </w:r>
      <w:r w:rsidR="00C35F23">
        <w:rPr>
          <w:rFonts w:ascii="Times New Roman" w:hAnsi="Times New Roman"/>
          <w:sz w:val="28"/>
          <w:szCs w:val="28"/>
          <w:lang w:val="en-ZA"/>
        </w:rPr>
        <w:t>.</w:t>
      </w:r>
    </w:p>
    <w:p w14:paraId="18444DCF" w14:textId="77777777" w:rsidR="001901ED" w:rsidRDefault="001901ED" w:rsidP="000B4E3E">
      <w:pPr>
        <w:spacing w:line="480" w:lineRule="auto"/>
        <w:jc w:val="both"/>
        <w:rPr>
          <w:rFonts w:ascii="Times New Roman" w:hAnsi="Times New Roman"/>
          <w:sz w:val="28"/>
          <w:szCs w:val="28"/>
          <w:lang w:val="en-ZA"/>
        </w:rPr>
      </w:pPr>
    </w:p>
    <w:p w14:paraId="324BD8D7" w14:textId="7924F52C" w:rsidR="00A40DEF" w:rsidRDefault="002C10D4" w:rsidP="00777848">
      <w:pPr>
        <w:spacing w:line="480" w:lineRule="auto"/>
        <w:jc w:val="both"/>
        <w:rPr>
          <w:rFonts w:ascii="Times New Roman" w:hAnsi="Times New Roman"/>
          <w:sz w:val="28"/>
          <w:szCs w:val="28"/>
          <w:lang w:val="en-ZA"/>
        </w:rPr>
      </w:pPr>
      <w:r w:rsidRPr="002C10D4">
        <w:rPr>
          <w:rFonts w:ascii="Times New Roman" w:hAnsi="Times New Roman"/>
          <w:b/>
          <w:bCs/>
          <w:sz w:val="28"/>
          <w:szCs w:val="28"/>
          <w:lang w:val="en-ZA"/>
        </w:rPr>
        <w:t>[</w:t>
      </w:r>
      <w:r w:rsidR="001C538D">
        <w:rPr>
          <w:rFonts w:ascii="Times New Roman" w:hAnsi="Times New Roman"/>
          <w:b/>
          <w:bCs/>
          <w:sz w:val="28"/>
          <w:szCs w:val="28"/>
          <w:lang w:val="en-ZA"/>
        </w:rPr>
        <w:t>30</w:t>
      </w:r>
      <w:r w:rsidRPr="002C10D4">
        <w:rPr>
          <w:rFonts w:ascii="Times New Roman" w:hAnsi="Times New Roman"/>
          <w:b/>
          <w:bCs/>
          <w:sz w:val="28"/>
          <w:szCs w:val="28"/>
          <w:lang w:val="en-ZA"/>
        </w:rPr>
        <w:t>]</w:t>
      </w:r>
      <w:r>
        <w:rPr>
          <w:rFonts w:ascii="Times New Roman" w:hAnsi="Times New Roman"/>
          <w:sz w:val="28"/>
          <w:szCs w:val="28"/>
          <w:lang w:val="en-ZA"/>
        </w:rPr>
        <w:tab/>
      </w:r>
      <w:r>
        <w:rPr>
          <w:rFonts w:ascii="Times New Roman" w:hAnsi="Times New Roman"/>
          <w:sz w:val="28"/>
          <w:szCs w:val="28"/>
          <w:lang w:val="en-ZA"/>
        </w:rPr>
        <w:tab/>
      </w:r>
      <w:r w:rsidR="00CC5CB2">
        <w:rPr>
          <w:rFonts w:ascii="Times New Roman" w:hAnsi="Times New Roman"/>
          <w:sz w:val="28"/>
          <w:szCs w:val="28"/>
          <w:lang w:val="en-ZA"/>
        </w:rPr>
        <w:t xml:space="preserve">I </w:t>
      </w:r>
      <w:r w:rsidR="00446C67">
        <w:rPr>
          <w:rFonts w:ascii="Times New Roman" w:hAnsi="Times New Roman"/>
          <w:sz w:val="28"/>
          <w:szCs w:val="28"/>
          <w:lang w:val="en-ZA"/>
        </w:rPr>
        <w:t xml:space="preserve">turn to consider </w:t>
      </w:r>
      <w:r w:rsidR="00CC5CB2">
        <w:rPr>
          <w:rFonts w:ascii="Times New Roman" w:hAnsi="Times New Roman"/>
          <w:sz w:val="28"/>
          <w:szCs w:val="28"/>
          <w:lang w:val="en-ZA"/>
        </w:rPr>
        <w:t>the argument that the 1</w:t>
      </w:r>
      <w:r w:rsidR="00CC5CB2" w:rsidRPr="00CC5CB2">
        <w:rPr>
          <w:rFonts w:ascii="Times New Roman" w:hAnsi="Times New Roman"/>
          <w:sz w:val="28"/>
          <w:szCs w:val="28"/>
          <w:vertAlign w:val="superscript"/>
          <w:lang w:val="en-ZA"/>
        </w:rPr>
        <w:t>st</w:t>
      </w:r>
      <w:r w:rsidR="00CC5CB2">
        <w:rPr>
          <w:rFonts w:ascii="Times New Roman" w:hAnsi="Times New Roman"/>
          <w:sz w:val="28"/>
          <w:szCs w:val="28"/>
          <w:lang w:val="en-ZA"/>
        </w:rPr>
        <w:t xml:space="preserve"> respondent should have invoked the provisions of clause 28 to 30 of the bidding documents and evaluate the </w:t>
      </w:r>
      <w:r w:rsidR="00CC5CB2">
        <w:rPr>
          <w:rFonts w:ascii="Times New Roman" w:hAnsi="Times New Roman"/>
          <w:sz w:val="28"/>
          <w:szCs w:val="28"/>
          <w:lang w:val="en-ZA"/>
        </w:rPr>
        <w:lastRenderedPageBreak/>
        <w:t xml:space="preserve">tender as it was responsive. </w:t>
      </w:r>
      <w:r w:rsidR="00446C67">
        <w:rPr>
          <w:rFonts w:ascii="Times New Roman" w:hAnsi="Times New Roman"/>
          <w:sz w:val="28"/>
          <w:szCs w:val="28"/>
          <w:lang w:val="en-ZA"/>
        </w:rPr>
        <w:t>I</w:t>
      </w:r>
      <w:r w:rsidR="00777848">
        <w:rPr>
          <w:rFonts w:ascii="Times New Roman" w:hAnsi="Times New Roman"/>
          <w:sz w:val="28"/>
          <w:szCs w:val="28"/>
          <w:lang w:val="en-ZA"/>
        </w:rPr>
        <w:t>t was argued that the</w:t>
      </w:r>
      <w:r w:rsidR="00446C67">
        <w:rPr>
          <w:rFonts w:ascii="Times New Roman" w:hAnsi="Times New Roman"/>
          <w:sz w:val="28"/>
          <w:szCs w:val="28"/>
          <w:lang w:val="en-ZA"/>
        </w:rPr>
        <w:t xml:space="preserve"> omission was not material and that its rectification was not going to change the character of EXR’s tender.</w:t>
      </w:r>
      <w:r w:rsidR="00777848">
        <w:rPr>
          <w:rFonts w:ascii="Times New Roman" w:hAnsi="Times New Roman"/>
          <w:sz w:val="28"/>
          <w:szCs w:val="28"/>
          <w:lang w:val="en-ZA"/>
        </w:rPr>
        <w:t xml:space="preserve"> </w:t>
      </w:r>
      <w:r w:rsidR="00446C67">
        <w:rPr>
          <w:rFonts w:ascii="Times New Roman" w:hAnsi="Times New Roman"/>
          <w:sz w:val="28"/>
          <w:szCs w:val="28"/>
          <w:lang w:val="en-ZA"/>
        </w:rPr>
        <w:t xml:space="preserve">As a result, the argument went, the </w:t>
      </w:r>
      <w:r w:rsidR="00777848">
        <w:rPr>
          <w:rFonts w:ascii="Times New Roman" w:hAnsi="Times New Roman"/>
          <w:sz w:val="28"/>
          <w:szCs w:val="28"/>
          <w:lang w:val="en-ZA"/>
        </w:rPr>
        <w:t>1</w:t>
      </w:r>
      <w:r w:rsidR="00777848" w:rsidRPr="00777848">
        <w:rPr>
          <w:rFonts w:ascii="Times New Roman" w:hAnsi="Times New Roman"/>
          <w:sz w:val="28"/>
          <w:szCs w:val="28"/>
          <w:vertAlign w:val="superscript"/>
          <w:lang w:val="en-ZA"/>
        </w:rPr>
        <w:t>st</w:t>
      </w:r>
      <w:r w:rsidR="00777848">
        <w:rPr>
          <w:rFonts w:ascii="Times New Roman" w:hAnsi="Times New Roman"/>
          <w:sz w:val="28"/>
          <w:szCs w:val="28"/>
          <w:lang w:val="en-ZA"/>
        </w:rPr>
        <w:t xml:space="preserve"> respondent </w:t>
      </w:r>
      <w:r>
        <w:rPr>
          <w:rFonts w:ascii="Times New Roman" w:hAnsi="Times New Roman"/>
          <w:sz w:val="28"/>
          <w:szCs w:val="28"/>
          <w:lang w:val="en-ZA"/>
        </w:rPr>
        <w:t>should have evaluated the tender and allowed EXR to rectify the error in line with clause 30 of the bidding documents</w:t>
      </w:r>
      <w:r w:rsidR="00B85744">
        <w:rPr>
          <w:rFonts w:ascii="Times New Roman" w:hAnsi="Times New Roman"/>
          <w:sz w:val="28"/>
          <w:szCs w:val="28"/>
          <w:lang w:val="en-ZA"/>
        </w:rPr>
        <w:t>.</w:t>
      </w:r>
      <w:r>
        <w:rPr>
          <w:rFonts w:ascii="Times New Roman" w:hAnsi="Times New Roman"/>
          <w:sz w:val="28"/>
          <w:szCs w:val="28"/>
          <w:lang w:val="en-ZA"/>
        </w:rPr>
        <w:t xml:space="preserve"> </w:t>
      </w:r>
      <w:r w:rsidR="00777848">
        <w:rPr>
          <w:rFonts w:ascii="Times New Roman" w:hAnsi="Times New Roman"/>
          <w:sz w:val="28"/>
          <w:szCs w:val="28"/>
          <w:lang w:val="en-ZA"/>
        </w:rPr>
        <w:t>The clauses are couched as follows:</w:t>
      </w:r>
    </w:p>
    <w:p w14:paraId="19DEA028" w14:textId="77777777" w:rsidR="00911ECF" w:rsidRDefault="00911ECF" w:rsidP="00784304">
      <w:pPr>
        <w:pStyle w:val="NoSpacing"/>
        <w:rPr>
          <w:lang w:val="en-ZA"/>
        </w:rPr>
      </w:pPr>
    </w:p>
    <w:p w14:paraId="2AA24A1B" w14:textId="3A58943C" w:rsidR="00777848" w:rsidRPr="00446C67" w:rsidRDefault="000B4E3E" w:rsidP="00777848">
      <w:pPr>
        <w:spacing w:line="480" w:lineRule="auto"/>
        <w:jc w:val="both"/>
        <w:rPr>
          <w:rFonts w:ascii="Times New Roman" w:hAnsi="Times New Roman"/>
          <w:b/>
          <w:bCs/>
          <w:sz w:val="24"/>
          <w:szCs w:val="24"/>
          <w:lang w:val="en-ZA"/>
        </w:rPr>
      </w:pPr>
      <w:r>
        <w:rPr>
          <w:rFonts w:ascii="Times New Roman" w:hAnsi="Times New Roman"/>
          <w:b/>
          <w:bCs/>
          <w:sz w:val="28"/>
          <w:szCs w:val="28"/>
          <w:lang w:val="en-ZA"/>
        </w:rPr>
        <w:t xml:space="preserve"> </w:t>
      </w:r>
      <w:r w:rsidR="000C7438" w:rsidRPr="00EA1B45">
        <w:rPr>
          <w:rFonts w:ascii="Times New Roman" w:hAnsi="Times New Roman"/>
          <w:b/>
          <w:bCs/>
          <w:sz w:val="28"/>
          <w:szCs w:val="28"/>
          <w:lang w:val="en-ZA"/>
        </w:rPr>
        <w:tab/>
      </w:r>
      <w:r w:rsidR="00777848">
        <w:rPr>
          <w:rFonts w:ascii="Times New Roman" w:hAnsi="Times New Roman"/>
          <w:b/>
          <w:bCs/>
          <w:sz w:val="28"/>
          <w:szCs w:val="28"/>
          <w:lang w:val="en-ZA"/>
        </w:rPr>
        <w:tab/>
      </w:r>
      <w:r w:rsidR="00145D35" w:rsidRPr="00446C67">
        <w:rPr>
          <w:rFonts w:ascii="Times New Roman" w:hAnsi="Times New Roman"/>
          <w:b/>
          <w:bCs/>
          <w:sz w:val="24"/>
          <w:szCs w:val="24"/>
          <w:lang w:val="en-ZA"/>
        </w:rPr>
        <w:t>“</w:t>
      </w:r>
      <w:r w:rsidR="00777848" w:rsidRPr="00446C67">
        <w:rPr>
          <w:rFonts w:ascii="Times New Roman" w:hAnsi="Times New Roman"/>
          <w:b/>
          <w:bCs/>
          <w:sz w:val="24"/>
          <w:szCs w:val="24"/>
          <w:lang w:val="en-ZA"/>
        </w:rPr>
        <w:t>28. Deviation, Reservations, and Omissions</w:t>
      </w:r>
    </w:p>
    <w:p w14:paraId="2F01B524" w14:textId="77777777" w:rsidR="00777848" w:rsidRPr="00446C67" w:rsidRDefault="00777848" w:rsidP="00145D35">
      <w:pPr>
        <w:spacing w:line="360" w:lineRule="auto"/>
        <w:ind w:left="720" w:firstLine="720"/>
        <w:jc w:val="both"/>
        <w:rPr>
          <w:rFonts w:ascii="Times New Roman" w:hAnsi="Times New Roman"/>
          <w:sz w:val="24"/>
          <w:szCs w:val="24"/>
          <w:lang w:val="en-ZA"/>
        </w:rPr>
      </w:pPr>
      <w:r w:rsidRPr="00446C67">
        <w:rPr>
          <w:rFonts w:ascii="Times New Roman" w:hAnsi="Times New Roman"/>
          <w:sz w:val="24"/>
          <w:szCs w:val="24"/>
          <w:lang w:val="en-ZA"/>
        </w:rPr>
        <w:t>28.1</w:t>
      </w:r>
      <w:r w:rsidRPr="00446C67">
        <w:rPr>
          <w:rFonts w:ascii="Times New Roman" w:hAnsi="Times New Roman"/>
          <w:sz w:val="24"/>
          <w:szCs w:val="24"/>
          <w:lang w:val="en-ZA"/>
        </w:rPr>
        <w:tab/>
        <w:t>During the evaluation of bids, the following definitions apply:</w:t>
      </w:r>
    </w:p>
    <w:p w14:paraId="6F8EFCEB" w14:textId="77777777" w:rsidR="00777848" w:rsidRPr="00446C67" w:rsidRDefault="00777848" w:rsidP="00145D35">
      <w:pPr>
        <w:spacing w:line="360" w:lineRule="auto"/>
        <w:ind w:left="2880" w:hanging="720"/>
        <w:jc w:val="both"/>
        <w:rPr>
          <w:rFonts w:ascii="Times New Roman" w:hAnsi="Times New Roman"/>
          <w:sz w:val="24"/>
          <w:szCs w:val="24"/>
          <w:lang w:val="en-ZA"/>
        </w:rPr>
      </w:pPr>
      <w:r w:rsidRPr="00446C67">
        <w:rPr>
          <w:rFonts w:ascii="Times New Roman" w:hAnsi="Times New Roman"/>
          <w:sz w:val="24"/>
          <w:szCs w:val="24"/>
          <w:lang w:val="en-ZA"/>
        </w:rPr>
        <w:t>(a)</w:t>
      </w:r>
      <w:r w:rsidRPr="00446C67">
        <w:rPr>
          <w:rFonts w:ascii="Times New Roman" w:hAnsi="Times New Roman"/>
          <w:sz w:val="24"/>
          <w:szCs w:val="24"/>
          <w:lang w:val="en-ZA"/>
        </w:rPr>
        <w:tab/>
        <w:t>“Deviation” is a departure from the requirements specified in the Bidding Document;</w:t>
      </w:r>
    </w:p>
    <w:p w14:paraId="5B89B137" w14:textId="77777777" w:rsidR="00777848" w:rsidRPr="00446C67" w:rsidRDefault="00777848" w:rsidP="00145D35">
      <w:pPr>
        <w:spacing w:line="360" w:lineRule="auto"/>
        <w:ind w:left="2160" w:hanging="720"/>
        <w:jc w:val="both"/>
        <w:rPr>
          <w:rFonts w:ascii="Times New Roman" w:hAnsi="Times New Roman"/>
          <w:sz w:val="24"/>
          <w:szCs w:val="24"/>
          <w:lang w:val="en-ZA"/>
        </w:rPr>
      </w:pPr>
    </w:p>
    <w:p w14:paraId="4C606FE9" w14:textId="77777777" w:rsidR="00777848" w:rsidRPr="00446C67" w:rsidRDefault="00777848" w:rsidP="00145D35">
      <w:pPr>
        <w:spacing w:line="360" w:lineRule="auto"/>
        <w:ind w:left="2880" w:hanging="720"/>
        <w:jc w:val="both"/>
        <w:rPr>
          <w:rFonts w:ascii="Times New Roman" w:hAnsi="Times New Roman"/>
          <w:sz w:val="24"/>
          <w:szCs w:val="24"/>
          <w:lang w:val="en-ZA"/>
        </w:rPr>
      </w:pPr>
      <w:r w:rsidRPr="00446C67">
        <w:rPr>
          <w:rFonts w:ascii="Times New Roman" w:hAnsi="Times New Roman"/>
          <w:sz w:val="24"/>
          <w:szCs w:val="24"/>
          <w:lang w:val="en-ZA"/>
        </w:rPr>
        <w:t>(b)</w:t>
      </w:r>
      <w:r w:rsidRPr="00446C67">
        <w:rPr>
          <w:rFonts w:ascii="Times New Roman" w:hAnsi="Times New Roman"/>
          <w:sz w:val="24"/>
          <w:szCs w:val="24"/>
          <w:lang w:val="en-ZA"/>
        </w:rPr>
        <w:tab/>
        <w:t xml:space="preserve">“Reservation” is the setting of limiting conditions or withholding from complete acceptance of the requirement specified in the Bidding Document; and </w:t>
      </w:r>
    </w:p>
    <w:p w14:paraId="2AB20AD3" w14:textId="77777777" w:rsidR="00777848" w:rsidRPr="00446C67" w:rsidRDefault="00777848" w:rsidP="00145D35">
      <w:pPr>
        <w:spacing w:line="360" w:lineRule="auto"/>
        <w:ind w:left="2160" w:hanging="720"/>
        <w:jc w:val="both"/>
        <w:rPr>
          <w:rFonts w:ascii="Times New Roman" w:hAnsi="Times New Roman"/>
          <w:sz w:val="24"/>
          <w:szCs w:val="24"/>
          <w:lang w:val="en-ZA"/>
        </w:rPr>
      </w:pPr>
    </w:p>
    <w:p w14:paraId="0B55F794" w14:textId="77777777" w:rsidR="00777848" w:rsidRPr="00446C67" w:rsidRDefault="00777848" w:rsidP="00145D35">
      <w:pPr>
        <w:spacing w:line="360" w:lineRule="auto"/>
        <w:ind w:left="2880" w:hanging="720"/>
        <w:jc w:val="both"/>
        <w:rPr>
          <w:rFonts w:ascii="Times New Roman" w:hAnsi="Times New Roman"/>
          <w:sz w:val="24"/>
          <w:szCs w:val="24"/>
          <w:lang w:val="en-ZA"/>
        </w:rPr>
      </w:pPr>
      <w:r w:rsidRPr="00446C67">
        <w:rPr>
          <w:rFonts w:ascii="Times New Roman" w:hAnsi="Times New Roman"/>
          <w:sz w:val="24"/>
          <w:szCs w:val="24"/>
          <w:lang w:val="en-ZA"/>
        </w:rPr>
        <w:t>(c)</w:t>
      </w:r>
      <w:r w:rsidRPr="00446C67">
        <w:rPr>
          <w:rFonts w:ascii="Times New Roman" w:hAnsi="Times New Roman"/>
          <w:sz w:val="24"/>
          <w:szCs w:val="24"/>
          <w:lang w:val="en-ZA"/>
        </w:rPr>
        <w:tab/>
        <w:t xml:space="preserve">“Omission” is the failure to submit part or </w:t>
      </w:r>
      <w:proofErr w:type="gramStart"/>
      <w:r w:rsidRPr="00446C67">
        <w:rPr>
          <w:rFonts w:ascii="Times New Roman" w:hAnsi="Times New Roman"/>
          <w:sz w:val="24"/>
          <w:szCs w:val="24"/>
          <w:lang w:val="en-ZA"/>
        </w:rPr>
        <w:t>all of</w:t>
      </w:r>
      <w:proofErr w:type="gramEnd"/>
      <w:r w:rsidRPr="00446C67">
        <w:rPr>
          <w:rFonts w:ascii="Times New Roman" w:hAnsi="Times New Roman"/>
          <w:sz w:val="24"/>
          <w:szCs w:val="24"/>
          <w:lang w:val="en-ZA"/>
        </w:rPr>
        <w:t xml:space="preserve"> the information or documentation required in the Bidding Document.</w:t>
      </w:r>
    </w:p>
    <w:p w14:paraId="7C07A1B5" w14:textId="77777777" w:rsidR="00777848" w:rsidRPr="00446C67" w:rsidRDefault="00777848" w:rsidP="00777848">
      <w:pPr>
        <w:ind w:left="2160" w:hanging="720"/>
        <w:jc w:val="both"/>
        <w:rPr>
          <w:rFonts w:ascii="Times New Roman" w:hAnsi="Times New Roman"/>
          <w:sz w:val="24"/>
          <w:szCs w:val="24"/>
          <w:lang w:val="en-ZA"/>
        </w:rPr>
      </w:pPr>
    </w:p>
    <w:p w14:paraId="4BD39EC1" w14:textId="77777777" w:rsidR="00777848" w:rsidRPr="00446C67" w:rsidRDefault="00777848" w:rsidP="00777848">
      <w:pPr>
        <w:ind w:left="2160" w:hanging="720"/>
        <w:jc w:val="both"/>
        <w:rPr>
          <w:rFonts w:ascii="Times New Roman" w:hAnsi="Times New Roman"/>
          <w:sz w:val="24"/>
          <w:szCs w:val="24"/>
          <w:lang w:val="en-ZA"/>
        </w:rPr>
      </w:pPr>
    </w:p>
    <w:p w14:paraId="107E31A6" w14:textId="733BA287" w:rsidR="00777848" w:rsidRPr="00446C67" w:rsidRDefault="00777848" w:rsidP="00777848">
      <w:pPr>
        <w:spacing w:line="480" w:lineRule="auto"/>
        <w:jc w:val="both"/>
        <w:rPr>
          <w:rFonts w:ascii="Times New Roman" w:hAnsi="Times New Roman"/>
          <w:b/>
          <w:bCs/>
          <w:sz w:val="24"/>
          <w:szCs w:val="24"/>
          <w:lang w:val="en-ZA"/>
        </w:rPr>
      </w:pPr>
      <w:r w:rsidRPr="00446C67">
        <w:rPr>
          <w:rFonts w:ascii="Times New Roman" w:hAnsi="Times New Roman"/>
          <w:sz w:val="24"/>
          <w:szCs w:val="24"/>
          <w:lang w:val="en-ZA"/>
        </w:rPr>
        <w:tab/>
      </w:r>
      <w:r w:rsidR="00145D35" w:rsidRPr="00446C67">
        <w:rPr>
          <w:rFonts w:ascii="Times New Roman" w:hAnsi="Times New Roman"/>
          <w:sz w:val="24"/>
          <w:szCs w:val="24"/>
          <w:lang w:val="en-ZA"/>
        </w:rPr>
        <w:tab/>
      </w:r>
      <w:r w:rsidRPr="00446C67">
        <w:rPr>
          <w:rFonts w:ascii="Times New Roman" w:hAnsi="Times New Roman"/>
          <w:b/>
          <w:bCs/>
          <w:sz w:val="24"/>
          <w:szCs w:val="24"/>
          <w:lang w:val="en-ZA"/>
        </w:rPr>
        <w:t>29.</w:t>
      </w:r>
      <w:r w:rsidRPr="00446C67">
        <w:rPr>
          <w:rFonts w:ascii="Times New Roman" w:hAnsi="Times New Roman"/>
          <w:b/>
          <w:bCs/>
          <w:sz w:val="24"/>
          <w:szCs w:val="24"/>
          <w:lang w:val="en-ZA"/>
        </w:rPr>
        <w:tab/>
        <w:t>Determination of Responsiveness</w:t>
      </w:r>
    </w:p>
    <w:p w14:paraId="5443777C" w14:textId="77777777" w:rsidR="00777848" w:rsidRPr="00446C67" w:rsidRDefault="00777848" w:rsidP="00777848">
      <w:pPr>
        <w:spacing w:line="360" w:lineRule="auto"/>
        <w:ind w:left="2160" w:hanging="720"/>
        <w:jc w:val="both"/>
        <w:rPr>
          <w:rFonts w:ascii="Times New Roman" w:hAnsi="Times New Roman"/>
          <w:sz w:val="24"/>
          <w:szCs w:val="24"/>
          <w:lang w:val="en-ZA"/>
        </w:rPr>
      </w:pPr>
      <w:r w:rsidRPr="00446C67">
        <w:rPr>
          <w:rFonts w:ascii="Times New Roman" w:hAnsi="Times New Roman"/>
          <w:sz w:val="24"/>
          <w:szCs w:val="24"/>
          <w:lang w:val="en-ZA"/>
        </w:rPr>
        <w:t>29.1.</w:t>
      </w:r>
      <w:r w:rsidRPr="00446C67">
        <w:rPr>
          <w:rFonts w:ascii="Times New Roman" w:hAnsi="Times New Roman"/>
          <w:sz w:val="24"/>
          <w:szCs w:val="24"/>
          <w:lang w:val="en-ZA"/>
        </w:rPr>
        <w:tab/>
        <w:t>The Employer’s determination of a bid’s responsiveness is to be based on the contents of the bid itself, as defined in ITB11.</w:t>
      </w:r>
    </w:p>
    <w:p w14:paraId="3B4BA325" w14:textId="77777777" w:rsidR="00777848" w:rsidRPr="00446C67" w:rsidRDefault="00777848" w:rsidP="00777848">
      <w:pPr>
        <w:ind w:left="720" w:firstLine="720"/>
        <w:jc w:val="both"/>
        <w:rPr>
          <w:rFonts w:ascii="Times New Roman" w:hAnsi="Times New Roman"/>
          <w:sz w:val="24"/>
          <w:szCs w:val="24"/>
          <w:lang w:val="en-ZA"/>
        </w:rPr>
      </w:pPr>
    </w:p>
    <w:p w14:paraId="5FBE86C6" w14:textId="51D70D74" w:rsidR="00777848" w:rsidRPr="00446C67" w:rsidRDefault="00777848" w:rsidP="00777848">
      <w:pPr>
        <w:spacing w:line="360" w:lineRule="auto"/>
        <w:ind w:left="2160" w:hanging="720"/>
        <w:jc w:val="both"/>
        <w:rPr>
          <w:rFonts w:ascii="Times New Roman" w:hAnsi="Times New Roman"/>
          <w:sz w:val="24"/>
          <w:szCs w:val="24"/>
          <w:lang w:val="en-ZA"/>
        </w:rPr>
      </w:pPr>
      <w:r w:rsidRPr="00446C67">
        <w:rPr>
          <w:rFonts w:ascii="Times New Roman" w:hAnsi="Times New Roman"/>
          <w:sz w:val="24"/>
          <w:szCs w:val="24"/>
          <w:lang w:val="en-ZA"/>
        </w:rPr>
        <w:t>29.2</w:t>
      </w:r>
      <w:r w:rsidRPr="00446C67">
        <w:rPr>
          <w:rFonts w:ascii="Times New Roman" w:hAnsi="Times New Roman"/>
          <w:sz w:val="24"/>
          <w:szCs w:val="24"/>
          <w:lang w:val="en-ZA"/>
        </w:rPr>
        <w:tab/>
        <w:t>A substantially responsive bid is one that meets the requirements of the Bidding Document without material deviation, or omission.  A material deviation, reservation, or omission is one that,</w:t>
      </w:r>
    </w:p>
    <w:p w14:paraId="2B454CF2" w14:textId="77777777" w:rsidR="00777848" w:rsidRPr="00446C67" w:rsidRDefault="00777848" w:rsidP="00777848">
      <w:pPr>
        <w:spacing w:line="360" w:lineRule="auto"/>
        <w:ind w:left="720" w:firstLine="720"/>
        <w:jc w:val="both"/>
        <w:rPr>
          <w:rFonts w:ascii="Times New Roman" w:hAnsi="Times New Roman"/>
          <w:sz w:val="24"/>
          <w:szCs w:val="24"/>
          <w:lang w:val="en-ZA"/>
        </w:rPr>
      </w:pPr>
    </w:p>
    <w:p w14:paraId="1CA5B2CA" w14:textId="422BF115" w:rsidR="00777848" w:rsidRPr="00446C67" w:rsidRDefault="00777848" w:rsidP="00777848">
      <w:pPr>
        <w:numPr>
          <w:ilvl w:val="0"/>
          <w:numId w:val="3"/>
        </w:numPr>
        <w:spacing w:after="160" w:line="259" w:lineRule="auto"/>
        <w:contextualSpacing/>
        <w:jc w:val="both"/>
        <w:rPr>
          <w:rFonts w:ascii="Times New Roman" w:hAnsi="Times New Roman"/>
          <w:sz w:val="24"/>
          <w:szCs w:val="24"/>
          <w:lang w:val="en-ZA"/>
        </w:rPr>
      </w:pPr>
      <w:r w:rsidRPr="00446C67">
        <w:rPr>
          <w:rFonts w:ascii="Times New Roman" w:hAnsi="Times New Roman"/>
          <w:sz w:val="24"/>
          <w:szCs w:val="24"/>
          <w:lang w:val="en-ZA"/>
        </w:rPr>
        <w:t xml:space="preserve"> </w:t>
      </w:r>
      <w:r w:rsidRPr="00446C67">
        <w:rPr>
          <w:rFonts w:ascii="Times New Roman" w:hAnsi="Times New Roman"/>
          <w:sz w:val="24"/>
          <w:szCs w:val="24"/>
          <w:lang w:val="en-ZA"/>
        </w:rPr>
        <w:tab/>
        <w:t>if accepted</w:t>
      </w:r>
      <w:r w:rsidR="00145D35" w:rsidRPr="00446C67">
        <w:rPr>
          <w:rFonts w:ascii="Times New Roman" w:hAnsi="Times New Roman"/>
          <w:sz w:val="24"/>
          <w:szCs w:val="24"/>
          <w:lang w:val="en-ZA"/>
        </w:rPr>
        <w:t>,</w:t>
      </w:r>
      <w:r w:rsidRPr="00446C67">
        <w:rPr>
          <w:rFonts w:ascii="Times New Roman" w:hAnsi="Times New Roman"/>
          <w:sz w:val="24"/>
          <w:szCs w:val="24"/>
          <w:lang w:val="en-ZA"/>
        </w:rPr>
        <w:t xml:space="preserve"> would:</w:t>
      </w:r>
    </w:p>
    <w:p w14:paraId="1BC89ED1" w14:textId="77777777" w:rsidR="00777848" w:rsidRPr="00446C67" w:rsidRDefault="00777848" w:rsidP="00777848">
      <w:pPr>
        <w:ind w:left="3600"/>
        <w:contextualSpacing/>
        <w:jc w:val="both"/>
        <w:rPr>
          <w:rFonts w:ascii="Times New Roman" w:hAnsi="Times New Roman"/>
          <w:sz w:val="24"/>
          <w:szCs w:val="24"/>
          <w:lang w:val="en-ZA"/>
        </w:rPr>
      </w:pPr>
    </w:p>
    <w:p w14:paraId="7A816A93" w14:textId="77777777" w:rsidR="00777848" w:rsidRPr="00446C67" w:rsidRDefault="00777848" w:rsidP="00145D35">
      <w:pPr>
        <w:spacing w:line="360" w:lineRule="auto"/>
        <w:ind w:left="3600" w:hanging="720"/>
        <w:jc w:val="both"/>
        <w:rPr>
          <w:rFonts w:ascii="Times New Roman" w:hAnsi="Times New Roman"/>
          <w:sz w:val="24"/>
          <w:szCs w:val="24"/>
          <w:lang w:val="en-ZA"/>
        </w:rPr>
      </w:pPr>
      <w:r w:rsidRPr="00446C67">
        <w:rPr>
          <w:rFonts w:ascii="Times New Roman" w:hAnsi="Times New Roman"/>
          <w:sz w:val="24"/>
          <w:szCs w:val="24"/>
          <w:lang w:val="en-ZA"/>
        </w:rPr>
        <w:lastRenderedPageBreak/>
        <w:t>(</w:t>
      </w:r>
      <w:proofErr w:type="spellStart"/>
      <w:r w:rsidRPr="00446C67">
        <w:rPr>
          <w:rFonts w:ascii="Times New Roman" w:hAnsi="Times New Roman"/>
          <w:sz w:val="24"/>
          <w:szCs w:val="24"/>
          <w:lang w:val="en-ZA"/>
        </w:rPr>
        <w:t>i</w:t>
      </w:r>
      <w:proofErr w:type="spellEnd"/>
      <w:r w:rsidRPr="00446C67">
        <w:rPr>
          <w:rFonts w:ascii="Times New Roman" w:hAnsi="Times New Roman"/>
          <w:sz w:val="24"/>
          <w:szCs w:val="24"/>
          <w:lang w:val="en-ZA"/>
        </w:rPr>
        <w:t>)</w:t>
      </w:r>
      <w:r w:rsidRPr="00446C67">
        <w:rPr>
          <w:rFonts w:ascii="Times New Roman" w:hAnsi="Times New Roman"/>
          <w:sz w:val="24"/>
          <w:szCs w:val="24"/>
          <w:lang w:val="en-ZA"/>
        </w:rPr>
        <w:tab/>
        <w:t>affect in any substantial way the scope, quality, or performance of the Works specified in the Contract; or</w:t>
      </w:r>
    </w:p>
    <w:p w14:paraId="51E28183" w14:textId="77777777" w:rsidR="00777848" w:rsidRPr="00446C67" w:rsidRDefault="00777848" w:rsidP="00145D35">
      <w:pPr>
        <w:spacing w:line="360" w:lineRule="auto"/>
        <w:ind w:left="4320" w:hanging="720"/>
        <w:contextualSpacing/>
        <w:jc w:val="both"/>
        <w:rPr>
          <w:rFonts w:ascii="Times New Roman" w:hAnsi="Times New Roman"/>
          <w:sz w:val="24"/>
          <w:szCs w:val="24"/>
          <w:lang w:val="en-ZA"/>
        </w:rPr>
      </w:pPr>
    </w:p>
    <w:p w14:paraId="798F5F05" w14:textId="7BCDD1F5" w:rsidR="00777848" w:rsidRPr="00446C67" w:rsidRDefault="00777848" w:rsidP="00145D35">
      <w:pPr>
        <w:spacing w:line="360" w:lineRule="auto"/>
        <w:ind w:left="3600" w:hanging="720"/>
        <w:jc w:val="both"/>
        <w:rPr>
          <w:rFonts w:ascii="Times New Roman" w:hAnsi="Times New Roman"/>
          <w:sz w:val="24"/>
          <w:szCs w:val="24"/>
          <w:lang w:val="en-ZA"/>
        </w:rPr>
      </w:pPr>
      <w:r w:rsidRPr="00446C67">
        <w:rPr>
          <w:rFonts w:ascii="Times New Roman" w:hAnsi="Times New Roman"/>
          <w:sz w:val="24"/>
          <w:szCs w:val="24"/>
          <w:lang w:val="en-ZA"/>
        </w:rPr>
        <w:t>(ii)</w:t>
      </w:r>
      <w:r w:rsidRPr="00446C67">
        <w:rPr>
          <w:rFonts w:ascii="Times New Roman" w:hAnsi="Times New Roman"/>
          <w:sz w:val="24"/>
          <w:szCs w:val="24"/>
          <w:lang w:val="en-ZA"/>
        </w:rPr>
        <w:tab/>
        <w:t>limit in any substantial way, inconsistent with the Bidding Document, the Employer’s rights or the Bidder’s obligations under the proposed Contract</w:t>
      </w:r>
      <w:r w:rsidR="00145D35" w:rsidRPr="00446C67">
        <w:rPr>
          <w:rFonts w:ascii="Times New Roman" w:hAnsi="Times New Roman"/>
          <w:sz w:val="24"/>
          <w:szCs w:val="24"/>
          <w:lang w:val="en-ZA"/>
        </w:rPr>
        <w:t>;</w:t>
      </w:r>
      <w:r w:rsidRPr="00446C67">
        <w:rPr>
          <w:rFonts w:ascii="Times New Roman" w:hAnsi="Times New Roman"/>
          <w:sz w:val="24"/>
          <w:szCs w:val="24"/>
          <w:lang w:val="en-ZA"/>
        </w:rPr>
        <w:t xml:space="preserve"> or</w:t>
      </w:r>
    </w:p>
    <w:p w14:paraId="497A8642" w14:textId="77777777" w:rsidR="00145D35" w:rsidRPr="00446C67" w:rsidRDefault="00145D35" w:rsidP="00145D35">
      <w:pPr>
        <w:pStyle w:val="ListParagraph"/>
        <w:numPr>
          <w:ilvl w:val="0"/>
          <w:numId w:val="3"/>
        </w:numPr>
        <w:spacing w:line="360" w:lineRule="auto"/>
        <w:jc w:val="both"/>
        <w:rPr>
          <w:rFonts w:ascii="Times New Roman" w:hAnsi="Times New Roman"/>
          <w:sz w:val="24"/>
          <w:szCs w:val="24"/>
          <w:lang w:val="en-ZA"/>
        </w:rPr>
      </w:pPr>
      <w:r w:rsidRPr="00446C67">
        <w:rPr>
          <w:rFonts w:ascii="Times New Roman" w:hAnsi="Times New Roman"/>
          <w:sz w:val="24"/>
          <w:szCs w:val="24"/>
          <w:lang w:val="en-ZA"/>
        </w:rPr>
        <w:t xml:space="preserve"> </w:t>
      </w:r>
      <w:r w:rsidRPr="00446C67">
        <w:rPr>
          <w:rFonts w:ascii="Times New Roman" w:hAnsi="Times New Roman"/>
          <w:sz w:val="24"/>
          <w:szCs w:val="24"/>
          <w:lang w:val="en-ZA"/>
        </w:rPr>
        <w:tab/>
      </w:r>
      <w:r w:rsidR="00777848" w:rsidRPr="00446C67">
        <w:rPr>
          <w:rFonts w:ascii="Times New Roman" w:hAnsi="Times New Roman"/>
          <w:sz w:val="24"/>
          <w:szCs w:val="24"/>
          <w:lang w:val="en-ZA"/>
        </w:rPr>
        <w:t xml:space="preserve">If rectified, would unfairly affect the competitive position </w:t>
      </w:r>
    </w:p>
    <w:p w14:paraId="23F097C5" w14:textId="7C7D5E7A" w:rsidR="00777848" w:rsidRPr="00446C67" w:rsidRDefault="00777848" w:rsidP="00145D35">
      <w:pPr>
        <w:pStyle w:val="ListParagraph"/>
        <w:spacing w:line="360" w:lineRule="auto"/>
        <w:ind w:left="2520" w:firstLine="360"/>
        <w:jc w:val="both"/>
        <w:rPr>
          <w:rFonts w:ascii="Times New Roman" w:hAnsi="Times New Roman"/>
          <w:sz w:val="24"/>
          <w:szCs w:val="24"/>
          <w:lang w:val="en-ZA"/>
        </w:rPr>
      </w:pPr>
      <w:r w:rsidRPr="00446C67">
        <w:rPr>
          <w:rFonts w:ascii="Times New Roman" w:hAnsi="Times New Roman"/>
          <w:sz w:val="24"/>
          <w:szCs w:val="24"/>
          <w:lang w:val="en-ZA"/>
        </w:rPr>
        <w:t>of other Bidders presenting substantially responsive bids.</w:t>
      </w:r>
    </w:p>
    <w:p w14:paraId="5FFB3755" w14:textId="77777777" w:rsidR="00777848" w:rsidRPr="00446C67" w:rsidRDefault="00777848" w:rsidP="00777848">
      <w:pPr>
        <w:rPr>
          <w:rFonts w:eastAsiaTheme="minorHAnsi" w:cstheme="minorBidi"/>
          <w:sz w:val="24"/>
          <w:szCs w:val="24"/>
          <w:lang w:val="en-ZA"/>
        </w:rPr>
      </w:pPr>
    </w:p>
    <w:p w14:paraId="43869EC1" w14:textId="77777777" w:rsidR="00777848" w:rsidRPr="00446C67" w:rsidRDefault="00777848" w:rsidP="00777848">
      <w:pPr>
        <w:ind w:left="3600"/>
        <w:contextualSpacing/>
        <w:jc w:val="both"/>
        <w:rPr>
          <w:rFonts w:ascii="Times New Roman" w:hAnsi="Times New Roman"/>
          <w:sz w:val="24"/>
          <w:szCs w:val="24"/>
          <w:lang w:val="en-ZA"/>
        </w:rPr>
      </w:pPr>
    </w:p>
    <w:p w14:paraId="1E853B04" w14:textId="77777777" w:rsidR="00777848" w:rsidRPr="00446C67" w:rsidRDefault="00777848" w:rsidP="00777848">
      <w:pPr>
        <w:spacing w:line="360" w:lineRule="auto"/>
        <w:ind w:left="2160" w:hanging="720"/>
        <w:jc w:val="both"/>
        <w:rPr>
          <w:rFonts w:ascii="Times New Roman" w:hAnsi="Times New Roman"/>
          <w:sz w:val="24"/>
          <w:szCs w:val="24"/>
          <w:lang w:val="en-ZA"/>
        </w:rPr>
      </w:pPr>
      <w:r w:rsidRPr="00446C67">
        <w:rPr>
          <w:rFonts w:ascii="Times New Roman" w:hAnsi="Times New Roman"/>
          <w:sz w:val="24"/>
          <w:szCs w:val="24"/>
          <w:lang w:val="en-ZA"/>
        </w:rPr>
        <w:t>29.3</w:t>
      </w:r>
      <w:r w:rsidRPr="00446C67">
        <w:rPr>
          <w:rFonts w:ascii="Times New Roman" w:hAnsi="Times New Roman"/>
          <w:sz w:val="24"/>
          <w:szCs w:val="24"/>
          <w:lang w:val="en-ZA"/>
        </w:rPr>
        <w:tab/>
        <w:t>The Employer shall examine the technical aspects of the bid submitted in accordance with ITB 16.  Technical Proposal, in particular; to confirm that all requirements of Section VII (Works Requirements) have been met without any material deviation, reservation, or omission.</w:t>
      </w:r>
    </w:p>
    <w:p w14:paraId="7835C751" w14:textId="77777777" w:rsidR="00777848" w:rsidRPr="00446C67" w:rsidRDefault="00777848" w:rsidP="00777848">
      <w:pPr>
        <w:spacing w:line="360" w:lineRule="auto"/>
        <w:jc w:val="both"/>
        <w:rPr>
          <w:rFonts w:ascii="Times New Roman" w:hAnsi="Times New Roman"/>
          <w:sz w:val="24"/>
          <w:szCs w:val="24"/>
          <w:lang w:val="en-ZA"/>
        </w:rPr>
      </w:pPr>
    </w:p>
    <w:p w14:paraId="422C577A" w14:textId="77777777" w:rsidR="00777848" w:rsidRPr="00446C67" w:rsidRDefault="00777848" w:rsidP="00777848">
      <w:pPr>
        <w:jc w:val="both"/>
        <w:rPr>
          <w:rFonts w:ascii="Times New Roman" w:hAnsi="Times New Roman"/>
          <w:sz w:val="24"/>
          <w:szCs w:val="24"/>
          <w:lang w:val="en-ZA"/>
        </w:rPr>
      </w:pPr>
    </w:p>
    <w:p w14:paraId="3A24B046" w14:textId="77777777" w:rsidR="00777848" w:rsidRPr="00446C67" w:rsidRDefault="00777848" w:rsidP="00777848">
      <w:pPr>
        <w:spacing w:line="360" w:lineRule="auto"/>
        <w:ind w:left="2160" w:hanging="720"/>
        <w:jc w:val="both"/>
        <w:rPr>
          <w:rFonts w:ascii="Times New Roman" w:hAnsi="Times New Roman"/>
          <w:sz w:val="24"/>
          <w:szCs w:val="24"/>
          <w:lang w:val="en-ZA"/>
        </w:rPr>
      </w:pPr>
      <w:r w:rsidRPr="00446C67">
        <w:rPr>
          <w:rFonts w:ascii="Times New Roman" w:hAnsi="Times New Roman"/>
          <w:sz w:val="24"/>
          <w:szCs w:val="24"/>
          <w:lang w:val="en-ZA"/>
        </w:rPr>
        <w:t>29.4</w:t>
      </w:r>
      <w:r w:rsidRPr="00446C67">
        <w:rPr>
          <w:rFonts w:ascii="Times New Roman" w:hAnsi="Times New Roman"/>
          <w:sz w:val="24"/>
          <w:szCs w:val="24"/>
          <w:lang w:val="en-ZA"/>
        </w:rPr>
        <w:tab/>
        <w:t>If a bid is not substantially responsive to the requirements of the Bidding Document, it shall be rejected by the Employer and may not subsequently be made responsive by correction of the material deviation, reservation, or omission.</w:t>
      </w:r>
    </w:p>
    <w:p w14:paraId="2C8B35D0" w14:textId="77777777" w:rsidR="00777848" w:rsidRPr="00446C67" w:rsidRDefault="00777848" w:rsidP="00777848">
      <w:pPr>
        <w:spacing w:line="360" w:lineRule="auto"/>
        <w:jc w:val="both"/>
        <w:rPr>
          <w:rFonts w:ascii="Times New Roman" w:hAnsi="Times New Roman"/>
          <w:sz w:val="24"/>
          <w:szCs w:val="24"/>
          <w:lang w:val="en-ZA"/>
        </w:rPr>
      </w:pPr>
    </w:p>
    <w:p w14:paraId="739C31DE" w14:textId="77777777" w:rsidR="00777848" w:rsidRPr="00446C67" w:rsidRDefault="00777848" w:rsidP="00777848">
      <w:pPr>
        <w:jc w:val="both"/>
        <w:rPr>
          <w:rFonts w:ascii="Times New Roman" w:hAnsi="Times New Roman"/>
          <w:sz w:val="24"/>
          <w:szCs w:val="24"/>
          <w:lang w:val="en-ZA"/>
        </w:rPr>
      </w:pPr>
    </w:p>
    <w:p w14:paraId="4A321286" w14:textId="77777777" w:rsidR="00777848" w:rsidRPr="00446C67" w:rsidRDefault="00777848" w:rsidP="00777848">
      <w:pPr>
        <w:ind w:left="720" w:firstLine="720"/>
        <w:jc w:val="both"/>
        <w:rPr>
          <w:rFonts w:ascii="Times New Roman" w:hAnsi="Times New Roman"/>
          <w:b/>
          <w:bCs/>
          <w:sz w:val="24"/>
          <w:szCs w:val="24"/>
          <w:lang w:val="en-ZA"/>
        </w:rPr>
      </w:pPr>
      <w:r w:rsidRPr="00446C67">
        <w:rPr>
          <w:rFonts w:ascii="Times New Roman" w:hAnsi="Times New Roman"/>
          <w:b/>
          <w:bCs/>
          <w:sz w:val="24"/>
          <w:szCs w:val="24"/>
          <w:lang w:val="en-ZA"/>
        </w:rPr>
        <w:t>30. Nonconformities, Errors, and Omission</w:t>
      </w:r>
    </w:p>
    <w:p w14:paraId="7DFD88B3" w14:textId="77777777" w:rsidR="00777848" w:rsidRPr="00446C67" w:rsidRDefault="00777848" w:rsidP="00777848">
      <w:pPr>
        <w:jc w:val="both"/>
        <w:rPr>
          <w:rFonts w:ascii="Times New Roman" w:hAnsi="Times New Roman"/>
          <w:sz w:val="24"/>
          <w:szCs w:val="24"/>
          <w:lang w:val="en-ZA"/>
        </w:rPr>
      </w:pPr>
    </w:p>
    <w:p w14:paraId="02723C0F" w14:textId="77777777" w:rsidR="00777848" w:rsidRPr="00446C67" w:rsidRDefault="00777848" w:rsidP="00777848">
      <w:pPr>
        <w:jc w:val="both"/>
        <w:rPr>
          <w:rFonts w:ascii="Times New Roman" w:hAnsi="Times New Roman"/>
          <w:sz w:val="24"/>
          <w:szCs w:val="24"/>
          <w:lang w:val="en-ZA"/>
        </w:rPr>
      </w:pPr>
    </w:p>
    <w:p w14:paraId="7376B6D4" w14:textId="77777777" w:rsidR="00777848" w:rsidRPr="00446C67" w:rsidRDefault="00777848" w:rsidP="00777848">
      <w:pPr>
        <w:spacing w:line="360" w:lineRule="auto"/>
        <w:ind w:left="2160" w:hanging="720"/>
        <w:jc w:val="both"/>
        <w:rPr>
          <w:rFonts w:ascii="Times New Roman" w:hAnsi="Times New Roman"/>
          <w:sz w:val="24"/>
          <w:szCs w:val="24"/>
          <w:lang w:val="en-ZA"/>
        </w:rPr>
      </w:pPr>
      <w:r w:rsidRPr="00446C67">
        <w:rPr>
          <w:rFonts w:ascii="Times New Roman" w:hAnsi="Times New Roman"/>
          <w:sz w:val="24"/>
          <w:szCs w:val="24"/>
          <w:lang w:val="en-ZA"/>
        </w:rPr>
        <w:t>30.1</w:t>
      </w:r>
      <w:r w:rsidRPr="00446C67">
        <w:rPr>
          <w:rFonts w:ascii="Times New Roman" w:hAnsi="Times New Roman"/>
          <w:sz w:val="24"/>
          <w:szCs w:val="24"/>
          <w:lang w:val="en-ZA"/>
        </w:rPr>
        <w:tab/>
        <w:t>Provided that a bid is substantially responsive, the Employer may waive any non-conformity in the bid.</w:t>
      </w:r>
    </w:p>
    <w:p w14:paraId="2C50E9BE" w14:textId="77777777" w:rsidR="00777848" w:rsidRPr="00446C67" w:rsidRDefault="00777848" w:rsidP="00777848">
      <w:pPr>
        <w:spacing w:line="360" w:lineRule="auto"/>
        <w:jc w:val="both"/>
        <w:rPr>
          <w:rFonts w:ascii="Times New Roman" w:hAnsi="Times New Roman"/>
          <w:sz w:val="24"/>
          <w:szCs w:val="24"/>
          <w:lang w:val="en-ZA"/>
        </w:rPr>
      </w:pPr>
    </w:p>
    <w:p w14:paraId="3723D8D8" w14:textId="77777777" w:rsidR="00777848" w:rsidRPr="00446C67" w:rsidRDefault="00777848" w:rsidP="00777848">
      <w:pPr>
        <w:spacing w:line="360" w:lineRule="auto"/>
        <w:ind w:left="2160" w:hanging="720"/>
        <w:jc w:val="both"/>
        <w:rPr>
          <w:rFonts w:ascii="Times New Roman" w:hAnsi="Times New Roman"/>
          <w:sz w:val="24"/>
          <w:szCs w:val="24"/>
          <w:lang w:val="en-ZA"/>
        </w:rPr>
      </w:pPr>
      <w:r w:rsidRPr="00446C67">
        <w:rPr>
          <w:rFonts w:ascii="Times New Roman" w:hAnsi="Times New Roman"/>
          <w:sz w:val="24"/>
          <w:szCs w:val="24"/>
          <w:lang w:val="en-ZA"/>
        </w:rPr>
        <w:t>30.2</w:t>
      </w:r>
      <w:r w:rsidRPr="00446C67">
        <w:rPr>
          <w:rFonts w:ascii="Times New Roman" w:hAnsi="Times New Roman"/>
          <w:sz w:val="24"/>
          <w:szCs w:val="24"/>
          <w:lang w:val="en-ZA"/>
        </w:rPr>
        <w:tab/>
        <w:t xml:space="preserve">Provided that a bid is substantially responsive, the Employer may request that the Bidder submit the necessary information or documentation, within a reasonable </w:t>
      </w:r>
      <w:proofErr w:type="gramStart"/>
      <w:r w:rsidRPr="00446C67">
        <w:rPr>
          <w:rFonts w:ascii="Times New Roman" w:hAnsi="Times New Roman"/>
          <w:sz w:val="24"/>
          <w:szCs w:val="24"/>
          <w:lang w:val="en-ZA"/>
        </w:rPr>
        <w:t>period of time</w:t>
      </w:r>
      <w:proofErr w:type="gramEnd"/>
      <w:r w:rsidRPr="00446C67">
        <w:rPr>
          <w:rFonts w:ascii="Times New Roman" w:hAnsi="Times New Roman"/>
          <w:sz w:val="24"/>
          <w:szCs w:val="24"/>
          <w:lang w:val="en-ZA"/>
        </w:rPr>
        <w:t xml:space="preserve">, to rectify nonmaterial nonconformities in the bid related to documentation requirements.  Requesting information or documentation on such nonconformities shall not be related to any aspect </w:t>
      </w:r>
      <w:r w:rsidRPr="00446C67">
        <w:rPr>
          <w:rFonts w:ascii="Times New Roman" w:hAnsi="Times New Roman"/>
          <w:sz w:val="24"/>
          <w:szCs w:val="24"/>
          <w:lang w:val="en-ZA"/>
        </w:rPr>
        <w:lastRenderedPageBreak/>
        <w:t>of the price of the Bid Failure of the Bidder to comply with the request may result in the rejection of its bid.</w:t>
      </w:r>
    </w:p>
    <w:p w14:paraId="7542A07F" w14:textId="77777777" w:rsidR="00777848" w:rsidRPr="00446C67" w:rsidRDefault="00777848" w:rsidP="00777848">
      <w:pPr>
        <w:rPr>
          <w:rFonts w:eastAsiaTheme="minorHAnsi" w:cstheme="minorBidi"/>
          <w:sz w:val="24"/>
          <w:szCs w:val="24"/>
          <w:lang w:val="en-ZA"/>
        </w:rPr>
      </w:pPr>
    </w:p>
    <w:p w14:paraId="181413A9" w14:textId="77777777" w:rsidR="00777848" w:rsidRPr="00446C67" w:rsidRDefault="00777848" w:rsidP="00777848">
      <w:pPr>
        <w:jc w:val="both"/>
        <w:rPr>
          <w:rFonts w:ascii="Times New Roman" w:hAnsi="Times New Roman"/>
          <w:sz w:val="24"/>
          <w:szCs w:val="24"/>
          <w:lang w:val="en-ZA"/>
        </w:rPr>
      </w:pPr>
    </w:p>
    <w:p w14:paraId="5543070C" w14:textId="28A09FBE" w:rsidR="00777848" w:rsidRPr="00446C67" w:rsidRDefault="00777848" w:rsidP="00777848">
      <w:pPr>
        <w:spacing w:line="360" w:lineRule="auto"/>
        <w:ind w:left="2160" w:hanging="720"/>
        <w:jc w:val="both"/>
        <w:rPr>
          <w:rFonts w:ascii="Times New Roman" w:hAnsi="Times New Roman"/>
          <w:sz w:val="24"/>
          <w:szCs w:val="24"/>
          <w:lang w:val="en-ZA"/>
        </w:rPr>
      </w:pPr>
      <w:r w:rsidRPr="00446C67">
        <w:rPr>
          <w:rFonts w:ascii="Times New Roman" w:hAnsi="Times New Roman"/>
          <w:sz w:val="24"/>
          <w:szCs w:val="24"/>
          <w:lang w:val="en-ZA"/>
        </w:rPr>
        <w:t>30.3</w:t>
      </w:r>
      <w:r w:rsidRPr="00446C67">
        <w:rPr>
          <w:rFonts w:ascii="Times New Roman" w:hAnsi="Times New Roman"/>
          <w:sz w:val="24"/>
          <w:szCs w:val="24"/>
          <w:lang w:val="en-ZA"/>
        </w:rPr>
        <w:tab/>
        <w:t>Provided that a bid is substantially responsive the Employer shall rectify quantifiable nonmaterial nonconformities related to Bid Price.  To this effect, the Bid Price may be adjusted, for comparison purposes only, to reflect the price of a missing or non-conforming item or component.  The adjustment shall be made using the methods specified in Section III (Evaluation and Qualification Criteria).</w:t>
      </w:r>
      <w:r w:rsidR="00145D35" w:rsidRPr="00446C67">
        <w:rPr>
          <w:rFonts w:ascii="Times New Roman" w:hAnsi="Times New Roman"/>
          <w:sz w:val="24"/>
          <w:szCs w:val="24"/>
          <w:lang w:val="en-ZA"/>
        </w:rPr>
        <w:t>”</w:t>
      </w:r>
    </w:p>
    <w:p w14:paraId="7A76F59F" w14:textId="77777777" w:rsidR="00777848" w:rsidRPr="007543CF" w:rsidRDefault="00777848" w:rsidP="00777848">
      <w:pPr>
        <w:spacing w:line="360" w:lineRule="auto"/>
        <w:ind w:left="2160" w:hanging="720"/>
        <w:jc w:val="both"/>
        <w:rPr>
          <w:rFonts w:ascii="Times New Roman" w:hAnsi="Times New Roman"/>
          <w:sz w:val="28"/>
          <w:szCs w:val="28"/>
          <w:lang w:val="en-ZA"/>
        </w:rPr>
      </w:pPr>
    </w:p>
    <w:p w14:paraId="2DC7C578" w14:textId="315E6710" w:rsidR="00946B18" w:rsidRDefault="00777848" w:rsidP="00215570">
      <w:pPr>
        <w:spacing w:line="480" w:lineRule="auto"/>
        <w:jc w:val="both"/>
        <w:rPr>
          <w:rFonts w:ascii="Times New Roman" w:hAnsi="Times New Roman"/>
          <w:sz w:val="28"/>
          <w:szCs w:val="28"/>
          <w:lang w:val="en-ZA"/>
        </w:rPr>
      </w:pPr>
      <w:r w:rsidRPr="00777848">
        <w:rPr>
          <w:rFonts w:ascii="Times New Roman" w:hAnsi="Times New Roman"/>
          <w:b/>
          <w:bCs/>
          <w:sz w:val="28"/>
          <w:szCs w:val="28"/>
          <w:lang w:val="en-ZA"/>
        </w:rPr>
        <w:t>[</w:t>
      </w:r>
      <w:r w:rsidR="001C538D">
        <w:rPr>
          <w:rFonts w:ascii="Times New Roman" w:hAnsi="Times New Roman"/>
          <w:b/>
          <w:bCs/>
          <w:sz w:val="28"/>
          <w:szCs w:val="28"/>
          <w:lang w:val="en-ZA"/>
        </w:rPr>
        <w:t>31</w:t>
      </w:r>
      <w:r w:rsidRPr="00777848">
        <w:rPr>
          <w:rFonts w:ascii="Times New Roman" w:hAnsi="Times New Roman"/>
          <w:b/>
          <w:bCs/>
          <w:sz w:val="28"/>
          <w:szCs w:val="28"/>
          <w:lang w:val="en-ZA"/>
        </w:rPr>
        <w:t>]</w:t>
      </w:r>
      <w:r w:rsidRPr="00777848">
        <w:rPr>
          <w:rFonts w:ascii="Times New Roman" w:hAnsi="Times New Roman"/>
          <w:b/>
          <w:bCs/>
          <w:sz w:val="28"/>
          <w:szCs w:val="28"/>
          <w:lang w:val="en-ZA"/>
        </w:rPr>
        <w:tab/>
      </w:r>
      <w:r w:rsidRPr="00777848">
        <w:rPr>
          <w:rFonts w:ascii="Times New Roman" w:hAnsi="Times New Roman"/>
          <w:b/>
          <w:bCs/>
          <w:sz w:val="28"/>
          <w:szCs w:val="28"/>
          <w:lang w:val="en-ZA"/>
        </w:rPr>
        <w:tab/>
      </w:r>
      <w:r w:rsidR="00E21C7C">
        <w:rPr>
          <w:rFonts w:ascii="Times New Roman" w:hAnsi="Times New Roman"/>
          <w:sz w:val="28"/>
          <w:szCs w:val="28"/>
          <w:lang w:val="en-ZA"/>
        </w:rPr>
        <w:t>T</w:t>
      </w:r>
      <w:r w:rsidR="00145D35">
        <w:rPr>
          <w:rFonts w:ascii="Times New Roman" w:hAnsi="Times New Roman"/>
          <w:sz w:val="28"/>
          <w:szCs w:val="28"/>
          <w:lang w:val="en-ZA"/>
        </w:rPr>
        <w:t>he argument was</w:t>
      </w:r>
      <w:r w:rsidR="008A5B99">
        <w:rPr>
          <w:rFonts w:ascii="Times New Roman" w:hAnsi="Times New Roman"/>
          <w:sz w:val="28"/>
          <w:szCs w:val="28"/>
          <w:lang w:val="en-ZA"/>
        </w:rPr>
        <w:t xml:space="preserve"> so</w:t>
      </w:r>
      <w:r w:rsidR="00145D35">
        <w:rPr>
          <w:rFonts w:ascii="Times New Roman" w:hAnsi="Times New Roman"/>
          <w:sz w:val="28"/>
          <w:szCs w:val="28"/>
          <w:lang w:val="en-ZA"/>
        </w:rPr>
        <w:t xml:space="preserve"> </w:t>
      </w:r>
      <w:r>
        <w:rPr>
          <w:rFonts w:ascii="Times New Roman" w:hAnsi="Times New Roman"/>
          <w:sz w:val="28"/>
          <w:szCs w:val="28"/>
          <w:lang w:val="en-ZA"/>
        </w:rPr>
        <w:t>eloquently articulated by Counsel for EXR</w:t>
      </w:r>
      <w:r w:rsidR="00145D35">
        <w:rPr>
          <w:rFonts w:ascii="Times New Roman" w:hAnsi="Times New Roman"/>
          <w:sz w:val="28"/>
          <w:szCs w:val="28"/>
          <w:lang w:val="en-ZA"/>
        </w:rPr>
        <w:t xml:space="preserve"> </w:t>
      </w:r>
      <w:r w:rsidR="008A5B99">
        <w:rPr>
          <w:rFonts w:ascii="Times New Roman" w:hAnsi="Times New Roman"/>
          <w:sz w:val="28"/>
          <w:szCs w:val="28"/>
          <w:lang w:val="en-ZA"/>
        </w:rPr>
        <w:t xml:space="preserve">that I </w:t>
      </w:r>
      <w:r w:rsidR="00F90BB8">
        <w:rPr>
          <w:rFonts w:ascii="Times New Roman" w:hAnsi="Times New Roman"/>
          <w:sz w:val="28"/>
          <w:szCs w:val="28"/>
          <w:lang w:val="en-ZA"/>
        </w:rPr>
        <w:t xml:space="preserve">then </w:t>
      </w:r>
      <w:r w:rsidR="008A5B99">
        <w:rPr>
          <w:rFonts w:ascii="Times New Roman" w:hAnsi="Times New Roman"/>
          <w:sz w:val="28"/>
          <w:szCs w:val="28"/>
          <w:lang w:val="en-ZA"/>
        </w:rPr>
        <w:t xml:space="preserve">found it </w:t>
      </w:r>
      <w:r w:rsidR="00215570" w:rsidRPr="00215570">
        <w:rPr>
          <w:rFonts w:ascii="Times New Roman" w:hAnsi="Times New Roman"/>
          <w:sz w:val="28"/>
          <w:szCs w:val="28"/>
          <w:lang w:val="en-ZA"/>
        </w:rPr>
        <w:t>compelling.</w:t>
      </w:r>
      <w:r w:rsidR="00145D35">
        <w:rPr>
          <w:rFonts w:ascii="Times New Roman" w:hAnsi="Times New Roman"/>
          <w:sz w:val="28"/>
          <w:szCs w:val="28"/>
          <w:lang w:val="en-ZA"/>
        </w:rPr>
        <w:t xml:space="preserve"> It was reinforced with the decision in</w:t>
      </w:r>
      <w:r w:rsidR="00215570">
        <w:rPr>
          <w:rFonts w:ascii="Times New Roman" w:hAnsi="Times New Roman"/>
          <w:b/>
          <w:bCs/>
          <w:sz w:val="28"/>
          <w:szCs w:val="28"/>
          <w:lang w:val="en-ZA"/>
        </w:rPr>
        <w:t xml:space="preserve"> </w:t>
      </w:r>
      <w:r w:rsidR="00B7592E" w:rsidRPr="007543CF">
        <w:rPr>
          <w:rFonts w:ascii="Times New Roman" w:hAnsi="Times New Roman"/>
          <w:b/>
          <w:bCs/>
          <w:sz w:val="28"/>
          <w:szCs w:val="28"/>
          <w:lang w:val="en-ZA"/>
        </w:rPr>
        <w:t>All Pay</w:t>
      </w:r>
      <w:r w:rsidR="00B7592E" w:rsidRPr="00B7592E">
        <w:rPr>
          <w:rFonts w:ascii="Times New Roman" w:hAnsi="Times New Roman"/>
          <w:sz w:val="28"/>
          <w:szCs w:val="28"/>
          <w:lang w:val="en-ZA"/>
        </w:rPr>
        <w:t xml:space="preserve">, </w:t>
      </w:r>
      <w:r w:rsidR="00B7592E" w:rsidRPr="00E21C7C">
        <w:rPr>
          <w:rFonts w:ascii="Times New Roman" w:hAnsi="Times New Roman"/>
          <w:i/>
          <w:iCs/>
          <w:sz w:val="28"/>
          <w:szCs w:val="28"/>
          <w:lang w:val="en-ZA"/>
        </w:rPr>
        <w:t>supra</w:t>
      </w:r>
      <w:r w:rsidR="00B7592E" w:rsidRPr="00E21C7C">
        <w:rPr>
          <w:rFonts w:ascii="Times New Roman" w:hAnsi="Times New Roman"/>
          <w:b/>
          <w:bCs/>
          <w:i/>
          <w:iCs/>
          <w:sz w:val="28"/>
          <w:szCs w:val="28"/>
          <w:lang w:val="en-ZA"/>
        </w:rPr>
        <w:t>.</w:t>
      </w:r>
      <w:r w:rsidR="00B7592E">
        <w:rPr>
          <w:rFonts w:ascii="Times New Roman" w:hAnsi="Times New Roman"/>
          <w:b/>
          <w:bCs/>
          <w:sz w:val="28"/>
          <w:szCs w:val="28"/>
          <w:lang w:val="en-ZA"/>
        </w:rPr>
        <w:t xml:space="preserve"> </w:t>
      </w:r>
      <w:r w:rsidR="008A5B99">
        <w:rPr>
          <w:rFonts w:ascii="Times New Roman" w:hAnsi="Times New Roman"/>
          <w:sz w:val="28"/>
          <w:szCs w:val="28"/>
          <w:lang w:val="en-ZA"/>
        </w:rPr>
        <w:t xml:space="preserve">However, </w:t>
      </w:r>
      <w:r w:rsidR="00F90BB8">
        <w:rPr>
          <w:rFonts w:ascii="Times New Roman" w:hAnsi="Times New Roman"/>
          <w:sz w:val="28"/>
          <w:szCs w:val="28"/>
          <w:lang w:val="en-ZA"/>
        </w:rPr>
        <w:t>considering</w:t>
      </w:r>
      <w:r w:rsidR="008A5B99">
        <w:rPr>
          <w:rFonts w:ascii="Times New Roman" w:hAnsi="Times New Roman"/>
          <w:sz w:val="28"/>
          <w:szCs w:val="28"/>
          <w:lang w:val="en-ZA"/>
        </w:rPr>
        <w:t xml:space="preserve"> the provisions of clause 28 to 30 of the bidding documents,</w:t>
      </w:r>
      <w:r w:rsidR="00E21C7C">
        <w:rPr>
          <w:rFonts w:ascii="Times New Roman" w:hAnsi="Times New Roman"/>
          <w:sz w:val="28"/>
          <w:szCs w:val="28"/>
          <w:lang w:val="en-ZA"/>
        </w:rPr>
        <w:t xml:space="preserve"> </w:t>
      </w:r>
      <w:r w:rsidR="00215570">
        <w:rPr>
          <w:rFonts w:ascii="Times New Roman" w:hAnsi="Times New Roman"/>
          <w:sz w:val="28"/>
          <w:szCs w:val="28"/>
          <w:lang w:val="en-ZA"/>
        </w:rPr>
        <w:t xml:space="preserve">I </w:t>
      </w:r>
      <w:r w:rsidR="00215570" w:rsidRPr="00215570">
        <w:rPr>
          <w:rFonts w:ascii="Times New Roman" w:hAnsi="Times New Roman"/>
          <w:sz w:val="28"/>
          <w:szCs w:val="28"/>
          <w:lang w:val="en-ZA"/>
        </w:rPr>
        <w:t xml:space="preserve">am </w:t>
      </w:r>
      <w:r w:rsidR="00B85744">
        <w:rPr>
          <w:rFonts w:ascii="Times New Roman" w:hAnsi="Times New Roman"/>
          <w:sz w:val="28"/>
          <w:szCs w:val="28"/>
          <w:lang w:val="en-ZA"/>
        </w:rPr>
        <w:t xml:space="preserve">convinced that </w:t>
      </w:r>
      <w:r w:rsidR="00215570">
        <w:rPr>
          <w:rFonts w:ascii="Times New Roman" w:hAnsi="Times New Roman"/>
          <w:sz w:val="28"/>
          <w:szCs w:val="28"/>
          <w:lang w:val="en-ZA"/>
        </w:rPr>
        <w:t xml:space="preserve">the argument conflates </w:t>
      </w:r>
      <w:r w:rsidR="00B85744">
        <w:rPr>
          <w:rFonts w:ascii="Times New Roman" w:hAnsi="Times New Roman"/>
          <w:sz w:val="28"/>
          <w:szCs w:val="28"/>
          <w:lang w:val="en-ZA"/>
        </w:rPr>
        <w:t xml:space="preserve">two stages in the </w:t>
      </w:r>
      <w:r w:rsidR="00215570">
        <w:rPr>
          <w:rFonts w:ascii="Times New Roman" w:hAnsi="Times New Roman"/>
          <w:sz w:val="28"/>
          <w:szCs w:val="28"/>
          <w:lang w:val="en-ZA"/>
        </w:rPr>
        <w:t>procurement process</w:t>
      </w:r>
      <w:r w:rsidR="00B85744">
        <w:rPr>
          <w:rFonts w:ascii="Times New Roman" w:hAnsi="Times New Roman"/>
          <w:sz w:val="28"/>
          <w:szCs w:val="28"/>
          <w:lang w:val="en-ZA"/>
        </w:rPr>
        <w:t>, the review and evaluation</w:t>
      </w:r>
      <w:r w:rsidR="00946B18">
        <w:rPr>
          <w:rFonts w:ascii="Times New Roman" w:hAnsi="Times New Roman"/>
          <w:sz w:val="28"/>
          <w:szCs w:val="28"/>
          <w:lang w:val="en-ZA"/>
        </w:rPr>
        <w:t xml:space="preserve">. </w:t>
      </w:r>
      <w:r w:rsidR="00B85744">
        <w:rPr>
          <w:rFonts w:ascii="Times New Roman" w:hAnsi="Times New Roman"/>
          <w:sz w:val="28"/>
          <w:szCs w:val="28"/>
          <w:lang w:val="en-ZA"/>
        </w:rPr>
        <w:t xml:space="preserve">The scheme of the regulations </w:t>
      </w:r>
      <w:r w:rsidR="00E21C7C">
        <w:rPr>
          <w:rFonts w:ascii="Times New Roman" w:hAnsi="Times New Roman"/>
          <w:sz w:val="28"/>
          <w:szCs w:val="28"/>
          <w:lang w:val="en-ZA"/>
        </w:rPr>
        <w:t>introduces several stages in the procurement process, which include the following: opening of tenders; review of tenders; evaluation of tenders; and award of contract.</w:t>
      </w:r>
      <w:r w:rsidR="00922B5D">
        <w:rPr>
          <w:rFonts w:ascii="Times New Roman" w:hAnsi="Times New Roman"/>
          <w:sz w:val="28"/>
          <w:szCs w:val="28"/>
          <w:lang w:val="en-ZA"/>
        </w:rPr>
        <w:t xml:space="preserve"> </w:t>
      </w:r>
    </w:p>
    <w:p w14:paraId="6D73D8F5" w14:textId="77777777" w:rsidR="00946B18" w:rsidRDefault="00946B18" w:rsidP="00215570">
      <w:pPr>
        <w:spacing w:line="480" w:lineRule="auto"/>
        <w:jc w:val="both"/>
        <w:rPr>
          <w:rFonts w:ascii="Times New Roman" w:hAnsi="Times New Roman"/>
          <w:sz w:val="28"/>
          <w:szCs w:val="28"/>
          <w:lang w:val="en-ZA"/>
        </w:rPr>
      </w:pPr>
    </w:p>
    <w:p w14:paraId="1DFD0709" w14:textId="0F13CE7A" w:rsidR="00054CD1" w:rsidRDefault="00946B18" w:rsidP="00215570">
      <w:pPr>
        <w:spacing w:line="480" w:lineRule="auto"/>
        <w:jc w:val="both"/>
        <w:rPr>
          <w:rFonts w:ascii="Times New Roman" w:hAnsi="Times New Roman"/>
          <w:sz w:val="28"/>
          <w:szCs w:val="28"/>
          <w:lang w:val="en-ZA"/>
        </w:rPr>
      </w:pPr>
      <w:r w:rsidRPr="00A47BA0">
        <w:rPr>
          <w:rFonts w:ascii="Times New Roman" w:hAnsi="Times New Roman"/>
          <w:b/>
          <w:bCs/>
          <w:sz w:val="28"/>
          <w:szCs w:val="28"/>
          <w:lang w:val="en-ZA"/>
        </w:rPr>
        <w:t>[</w:t>
      </w:r>
      <w:r w:rsidR="001901ED">
        <w:rPr>
          <w:rFonts w:ascii="Times New Roman" w:hAnsi="Times New Roman"/>
          <w:b/>
          <w:bCs/>
          <w:sz w:val="28"/>
          <w:szCs w:val="28"/>
          <w:lang w:val="en-ZA"/>
        </w:rPr>
        <w:t>3</w:t>
      </w:r>
      <w:r w:rsidR="001C538D">
        <w:rPr>
          <w:rFonts w:ascii="Times New Roman" w:hAnsi="Times New Roman"/>
          <w:b/>
          <w:bCs/>
          <w:sz w:val="28"/>
          <w:szCs w:val="28"/>
          <w:lang w:val="en-ZA"/>
        </w:rPr>
        <w:t>2</w:t>
      </w:r>
      <w:r w:rsidRPr="00A47BA0">
        <w:rPr>
          <w:rFonts w:ascii="Times New Roman" w:hAnsi="Times New Roman"/>
          <w:b/>
          <w:bCs/>
          <w:sz w:val="28"/>
          <w:szCs w:val="28"/>
          <w:lang w:val="en-ZA"/>
        </w:rPr>
        <w:t>]</w:t>
      </w:r>
      <w:r w:rsidRPr="00A47BA0">
        <w:rPr>
          <w:rFonts w:ascii="Times New Roman" w:hAnsi="Times New Roman"/>
          <w:b/>
          <w:bCs/>
          <w:sz w:val="28"/>
          <w:szCs w:val="28"/>
          <w:lang w:val="en-ZA"/>
        </w:rPr>
        <w:tab/>
      </w:r>
      <w:r>
        <w:rPr>
          <w:rFonts w:ascii="Times New Roman" w:hAnsi="Times New Roman"/>
          <w:sz w:val="28"/>
          <w:szCs w:val="28"/>
          <w:lang w:val="en-ZA"/>
        </w:rPr>
        <w:tab/>
      </w:r>
      <w:r w:rsidR="00922B5D">
        <w:rPr>
          <w:rFonts w:ascii="Times New Roman" w:hAnsi="Times New Roman"/>
          <w:sz w:val="28"/>
          <w:szCs w:val="28"/>
          <w:lang w:val="en-ZA"/>
        </w:rPr>
        <w:t xml:space="preserve">A careful reading of </w:t>
      </w:r>
      <w:r w:rsidR="00CA416B">
        <w:rPr>
          <w:rFonts w:ascii="Times New Roman" w:hAnsi="Times New Roman"/>
          <w:sz w:val="28"/>
          <w:szCs w:val="28"/>
          <w:lang w:val="en-ZA"/>
        </w:rPr>
        <w:t>the c</w:t>
      </w:r>
      <w:r>
        <w:rPr>
          <w:rFonts w:ascii="Times New Roman" w:hAnsi="Times New Roman"/>
          <w:sz w:val="28"/>
          <w:szCs w:val="28"/>
          <w:lang w:val="en-ZA"/>
        </w:rPr>
        <w:t>lauses</w:t>
      </w:r>
      <w:r w:rsidR="00CA416B">
        <w:rPr>
          <w:rFonts w:ascii="Times New Roman" w:hAnsi="Times New Roman"/>
          <w:sz w:val="28"/>
          <w:szCs w:val="28"/>
          <w:lang w:val="en-ZA"/>
        </w:rPr>
        <w:t xml:space="preserve"> reveals </w:t>
      </w:r>
      <w:r w:rsidR="00922B5D">
        <w:rPr>
          <w:rFonts w:ascii="Times New Roman" w:hAnsi="Times New Roman"/>
          <w:sz w:val="28"/>
          <w:szCs w:val="28"/>
          <w:lang w:val="en-ZA"/>
        </w:rPr>
        <w:t>that the</w:t>
      </w:r>
      <w:r w:rsidR="00CA416B">
        <w:rPr>
          <w:rFonts w:ascii="Times New Roman" w:hAnsi="Times New Roman"/>
          <w:sz w:val="28"/>
          <w:szCs w:val="28"/>
          <w:lang w:val="en-ZA"/>
        </w:rPr>
        <w:t xml:space="preserve">y </w:t>
      </w:r>
      <w:r>
        <w:rPr>
          <w:rFonts w:ascii="Times New Roman" w:hAnsi="Times New Roman"/>
          <w:sz w:val="28"/>
          <w:szCs w:val="28"/>
          <w:lang w:val="en-ZA"/>
        </w:rPr>
        <w:t xml:space="preserve">apply at the evaluation stage. </w:t>
      </w:r>
      <w:r w:rsidR="00922B5D">
        <w:rPr>
          <w:rFonts w:ascii="Times New Roman" w:hAnsi="Times New Roman"/>
          <w:sz w:val="28"/>
          <w:szCs w:val="28"/>
          <w:lang w:val="en-ZA"/>
        </w:rPr>
        <w:t xml:space="preserve">EXR’s tender </w:t>
      </w:r>
      <w:r w:rsidR="00A47BA0">
        <w:rPr>
          <w:rFonts w:ascii="Times New Roman" w:hAnsi="Times New Roman"/>
          <w:sz w:val="28"/>
          <w:szCs w:val="28"/>
          <w:lang w:val="en-ZA"/>
        </w:rPr>
        <w:t xml:space="preserve">was excluded </w:t>
      </w:r>
      <w:r w:rsidR="00922B5D">
        <w:rPr>
          <w:rFonts w:ascii="Times New Roman" w:hAnsi="Times New Roman"/>
          <w:sz w:val="28"/>
          <w:szCs w:val="28"/>
          <w:lang w:val="en-ZA"/>
        </w:rPr>
        <w:t xml:space="preserve">at the review stage before </w:t>
      </w:r>
      <w:r w:rsidR="00A47BA0">
        <w:rPr>
          <w:rFonts w:ascii="Times New Roman" w:hAnsi="Times New Roman"/>
          <w:sz w:val="28"/>
          <w:szCs w:val="28"/>
          <w:lang w:val="en-ZA"/>
        </w:rPr>
        <w:t xml:space="preserve">it could go for evaluation. </w:t>
      </w:r>
      <w:r w:rsidR="00B7592E">
        <w:rPr>
          <w:rFonts w:ascii="Times New Roman" w:hAnsi="Times New Roman"/>
          <w:sz w:val="28"/>
          <w:szCs w:val="28"/>
          <w:lang w:val="en-ZA"/>
        </w:rPr>
        <w:t xml:space="preserve">Based on the scheme of the regulations, </w:t>
      </w:r>
      <w:proofErr w:type="gramStart"/>
      <w:r w:rsidR="00B7592E">
        <w:rPr>
          <w:rFonts w:ascii="Times New Roman" w:hAnsi="Times New Roman"/>
          <w:sz w:val="28"/>
          <w:szCs w:val="28"/>
          <w:lang w:val="en-ZA"/>
        </w:rPr>
        <w:t xml:space="preserve">in </w:t>
      </w:r>
      <w:r w:rsidR="00A47BA0">
        <w:rPr>
          <w:rFonts w:ascii="Times New Roman" w:hAnsi="Times New Roman"/>
          <w:sz w:val="28"/>
          <w:szCs w:val="28"/>
          <w:lang w:val="en-ZA"/>
        </w:rPr>
        <w:t>particular regulation</w:t>
      </w:r>
      <w:proofErr w:type="gramEnd"/>
      <w:r w:rsidR="00A47BA0">
        <w:rPr>
          <w:rFonts w:ascii="Times New Roman" w:hAnsi="Times New Roman"/>
          <w:sz w:val="28"/>
          <w:szCs w:val="28"/>
          <w:lang w:val="en-ZA"/>
        </w:rPr>
        <w:t xml:space="preserve"> 29</w:t>
      </w:r>
      <w:r w:rsidR="00B7592E">
        <w:rPr>
          <w:rFonts w:ascii="Times New Roman" w:hAnsi="Times New Roman"/>
          <w:sz w:val="28"/>
          <w:szCs w:val="28"/>
          <w:lang w:val="en-ZA"/>
        </w:rPr>
        <w:t xml:space="preserve">, it is </w:t>
      </w:r>
      <w:r w:rsidR="00A47BA0">
        <w:rPr>
          <w:rFonts w:ascii="Times New Roman" w:hAnsi="Times New Roman"/>
          <w:sz w:val="28"/>
          <w:szCs w:val="28"/>
          <w:lang w:val="en-ZA"/>
        </w:rPr>
        <w:t xml:space="preserve">apparently compliant tenders that are eligible for evaluation following the review stage. Regulation 29 </w:t>
      </w:r>
      <w:r w:rsidR="00CA416B">
        <w:rPr>
          <w:rFonts w:ascii="Times New Roman" w:hAnsi="Times New Roman"/>
          <w:sz w:val="28"/>
          <w:szCs w:val="28"/>
          <w:lang w:val="en-ZA"/>
        </w:rPr>
        <w:t xml:space="preserve">reads as follows: </w:t>
      </w:r>
    </w:p>
    <w:p w14:paraId="60A3B2E1" w14:textId="77777777" w:rsidR="00A47BA0" w:rsidRPr="007543CF" w:rsidRDefault="00A47BA0" w:rsidP="00A47BA0">
      <w:pPr>
        <w:spacing w:line="360" w:lineRule="auto"/>
        <w:jc w:val="both"/>
        <w:rPr>
          <w:rFonts w:ascii="Times New Roman" w:hAnsi="Times New Roman"/>
          <w:sz w:val="24"/>
          <w:szCs w:val="24"/>
          <w:lang w:val="en-ZA"/>
        </w:rPr>
      </w:pPr>
    </w:p>
    <w:p w14:paraId="7006E147" w14:textId="77777777" w:rsidR="00784304" w:rsidRDefault="00784304" w:rsidP="00A47BA0">
      <w:pPr>
        <w:spacing w:line="360" w:lineRule="auto"/>
        <w:ind w:left="720" w:firstLine="720"/>
        <w:jc w:val="both"/>
        <w:rPr>
          <w:rFonts w:ascii="Times New Roman" w:hAnsi="Times New Roman"/>
          <w:b/>
          <w:bCs/>
          <w:sz w:val="24"/>
          <w:szCs w:val="24"/>
          <w:lang w:val="en-ZA"/>
        </w:rPr>
      </w:pPr>
    </w:p>
    <w:p w14:paraId="03123E81" w14:textId="75238DE1" w:rsidR="00A47BA0" w:rsidRPr="007543CF" w:rsidRDefault="00A47BA0" w:rsidP="00A47BA0">
      <w:pPr>
        <w:spacing w:line="360" w:lineRule="auto"/>
        <w:ind w:left="720" w:firstLine="720"/>
        <w:jc w:val="both"/>
        <w:rPr>
          <w:rFonts w:ascii="Times New Roman" w:hAnsi="Times New Roman"/>
          <w:b/>
          <w:bCs/>
          <w:sz w:val="24"/>
          <w:szCs w:val="24"/>
          <w:lang w:val="en-ZA"/>
        </w:rPr>
      </w:pPr>
      <w:r>
        <w:rPr>
          <w:rFonts w:ascii="Times New Roman" w:hAnsi="Times New Roman"/>
          <w:b/>
          <w:bCs/>
          <w:sz w:val="24"/>
          <w:szCs w:val="24"/>
          <w:lang w:val="en-ZA"/>
        </w:rPr>
        <w:t>“</w:t>
      </w:r>
      <w:r w:rsidRPr="007543CF">
        <w:rPr>
          <w:rFonts w:ascii="Times New Roman" w:hAnsi="Times New Roman"/>
          <w:b/>
          <w:bCs/>
          <w:sz w:val="24"/>
          <w:szCs w:val="24"/>
          <w:lang w:val="en-ZA"/>
        </w:rPr>
        <w:t>Evaluation of tenders</w:t>
      </w:r>
    </w:p>
    <w:p w14:paraId="6DF48964" w14:textId="77777777" w:rsidR="00A47BA0" w:rsidRPr="007543CF" w:rsidRDefault="00A47BA0" w:rsidP="00A47BA0">
      <w:pPr>
        <w:spacing w:line="360" w:lineRule="auto"/>
        <w:jc w:val="both"/>
        <w:rPr>
          <w:rFonts w:ascii="Times New Roman" w:hAnsi="Times New Roman"/>
          <w:b/>
          <w:bCs/>
          <w:sz w:val="24"/>
          <w:szCs w:val="24"/>
          <w:lang w:val="en-ZA"/>
        </w:rPr>
      </w:pPr>
    </w:p>
    <w:p w14:paraId="5947B9D0" w14:textId="77777777" w:rsidR="00A47BA0" w:rsidRPr="007543CF" w:rsidRDefault="00A47BA0" w:rsidP="00A47BA0">
      <w:pPr>
        <w:spacing w:line="360" w:lineRule="auto"/>
        <w:ind w:left="1440"/>
        <w:jc w:val="both"/>
        <w:rPr>
          <w:rFonts w:ascii="Times New Roman" w:hAnsi="Times New Roman"/>
          <w:sz w:val="24"/>
          <w:szCs w:val="24"/>
          <w:lang w:val="en-ZA"/>
        </w:rPr>
      </w:pPr>
      <w:r w:rsidRPr="007543CF">
        <w:rPr>
          <w:rFonts w:ascii="Times New Roman" w:hAnsi="Times New Roman"/>
          <w:sz w:val="24"/>
          <w:szCs w:val="24"/>
          <w:lang w:val="en-ZA"/>
        </w:rPr>
        <w:t>29.</w:t>
      </w:r>
      <w:r w:rsidRPr="007543CF">
        <w:rPr>
          <w:rFonts w:ascii="Times New Roman" w:hAnsi="Times New Roman"/>
          <w:sz w:val="24"/>
          <w:szCs w:val="24"/>
          <w:lang w:val="en-ZA"/>
        </w:rPr>
        <w:tab/>
        <w:t>(1)</w:t>
      </w:r>
      <w:r w:rsidRPr="007543CF">
        <w:rPr>
          <w:rFonts w:ascii="Times New Roman" w:hAnsi="Times New Roman"/>
          <w:sz w:val="24"/>
          <w:szCs w:val="24"/>
          <w:lang w:val="en-ZA"/>
        </w:rPr>
        <w:tab/>
        <w:t>The Unit shall ensure that the evaluation of tenders is completed within the specified date.</w:t>
      </w:r>
    </w:p>
    <w:p w14:paraId="2FB0547A" w14:textId="77777777" w:rsidR="00A47BA0" w:rsidRPr="007543CF" w:rsidRDefault="00A47BA0" w:rsidP="00A47BA0">
      <w:pPr>
        <w:spacing w:line="360" w:lineRule="auto"/>
        <w:jc w:val="both"/>
        <w:rPr>
          <w:rFonts w:ascii="Times New Roman" w:hAnsi="Times New Roman"/>
          <w:sz w:val="24"/>
          <w:szCs w:val="24"/>
          <w:lang w:val="en-ZA"/>
        </w:rPr>
      </w:pPr>
    </w:p>
    <w:p w14:paraId="1AA5A616" w14:textId="77777777" w:rsidR="00A47BA0" w:rsidRPr="007543CF" w:rsidRDefault="00A47BA0" w:rsidP="00A47BA0">
      <w:pPr>
        <w:spacing w:line="360" w:lineRule="auto"/>
        <w:ind w:left="1440" w:firstLine="720"/>
        <w:jc w:val="both"/>
        <w:rPr>
          <w:rFonts w:ascii="Times New Roman" w:hAnsi="Times New Roman"/>
          <w:sz w:val="24"/>
          <w:szCs w:val="24"/>
          <w:lang w:val="en-ZA"/>
        </w:rPr>
      </w:pPr>
      <w:r w:rsidRPr="007543CF">
        <w:rPr>
          <w:rFonts w:ascii="Times New Roman" w:hAnsi="Times New Roman"/>
          <w:sz w:val="24"/>
          <w:szCs w:val="24"/>
          <w:lang w:val="en-ZA"/>
        </w:rPr>
        <w:t>(2)</w:t>
      </w:r>
      <w:r w:rsidRPr="007543CF">
        <w:rPr>
          <w:rFonts w:ascii="Times New Roman" w:hAnsi="Times New Roman"/>
          <w:sz w:val="24"/>
          <w:szCs w:val="24"/>
          <w:lang w:val="en-ZA"/>
        </w:rPr>
        <w:tab/>
        <w:t xml:space="preserve">Where the Unit is unable to meet the set date, </w:t>
      </w:r>
      <w:r w:rsidRPr="00A47BA0">
        <w:rPr>
          <w:rFonts w:ascii="Times New Roman" w:hAnsi="Times New Roman"/>
          <w:sz w:val="24"/>
          <w:szCs w:val="24"/>
          <w:u w:val="single"/>
          <w:lang w:val="en-ZA"/>
        </w:rPr>
        <w:t>all apparently compliant tenderers shall be informed</w:t>
      </w:r>
      <w:r w:rsidRPr="007543CF">
        <w:rPr>
          <w:rFonts w:ascii="Times New Roman" w:hAnsi="Times New Roman"/>
          <w:sz w:val="24"/>
          <w:szCs w:val="24"/>
          <w:lang w:val="en-ZA"/>
        </w:rPr>
        <w:t xml:space="preserve"> in writing by the Unit of the revised projected date and be asked to confirm that their tender, and where appropriate their tender security, is still valid.</w:t>
      </w:r>
    </w:p>
    <w:p w14:paraId="5FE164B2" w14:textId="77777777" w:rsidR="00A47BA0" w:rsidRPr="007543CF" w:rsidRDefault="00A47BA0" w:rsidP="00A47BA0">
      <w:pPr>
        <w:spacing w:line="360" w:lineRule="auto"/>
        <w:jc w:val="both"/>
        <w:rPr>
          <w:rFonts w:ascii="Times New Roman" w:hAnsi="Times New Roman"/>
          <w:sz w:val="24"/>
          <w:szCs w:val="24"/>
          <w:lang w:val="en-ZA"/>
        </w:rPr>
      </w:pPr>
    </w:p>
    <w:p w14:paraId="64E0DE2C" w14:textId="747CDC64" w:rsidR="00A47BA0" w:rsidRDefault="00A47BA0" w:rsidP="00A47BA0">
      <w:pPr>
        <w:spacing w:line="360" w:lineRule="auto"/>
        <w:ind w:left="1440" w:firstLine="720"/>
        <w:jc w:val="both"/>
        <w:rPr>
          <w:rFonts w:ascii="Times New Roman" w:hAnsi="Times New Roman"/>
          <w:sz w:val="24"/>
          <w:szCs w:val="24"/>
          <w:lang w:val="en-ZA"/>
        </w:rPr>
      </w:pPr>
      <w:r w:rsidRPr="007543CF">
        <w:rPr>
          <w:rFonts w:ascii="Times New Roman" w:hAnsi="Times New Roman"/>
          <w:sz w:val="24"/>
          <w:szCs w:val="24"/>
          <w:lang w:val="en-ZA"/>
        </w:rPr>
        <w:t>(3)</w:t>
      </w:r>
      <w:r w:rsidRPr="007543CF">
        <w:rPr>
          <w:rFonts w:ascii="Times New Roman" w:hAnsi="Times New Roman"/>
          <w:sz w:val="24"/>
          <w:szCs w:val="24"/>
          <w:lang w:val="en-ZA"/>
        </w:rPr>
        <w:tab/>
        <w:t>Where the revised projected date is outside the validity period of the tender, the tenderer shall extend the validity date accordingly.</w:t>
      </w:r>
    </w:p>
    <w:p w14:paraId="751FEC33" w14:textId="77777777" w:rsidR="00911ECF" w:rsidRPr="007543CF" w:rsidRDefault="00911ECF" w:rsidP="00A47BA0">
      <w:pPr>
        <w:spacing w:line="360" w:lineRule="auto"/>
        <w:ind w:left="1440" w:firstLine="720"/>
        <w:jc w:val="both"/>
        <w:rPr>
          <w:rFonts w:ascii="Times New Roman" w:hAnsi="Times New Roman"/>
          <w:sz w:val="24"/>
          <w:szCs w:val="24"/>
          <w:lang w:val="en-ZA"/>
        </w:rPr>
      </w:pPr>
    </w:p>
    <w:p w14:paraId="21B83233" w14:textId="77777777" w:rsidR="00A47BA0" w:rsidRPr="007543CF" w:rsidRDefault="00A47BA0" w:rsidP="00A47BA0">
      <w:pPr>
        <w:spacing w:line="360" w:lineRule="auto"/>
        <w:ind w:firstLine="720"/>
        <w:jc w:val="both"/>
        <w:rPr>
          <w:rFonts w:ascii="Times New Roman" w:hAnsi="Times New Roman"/>
          <w:sz w:val="24"/>
          <w:szCs w:val="24"/>
          <w:lang w:val="en-ZA"/>
        </w:rPr>
      </w:pPr>
    </w:p>
    <w:p w14:paraId="326A9DCD" w14:textId="64B554BD" w:rsidR="00A47BA0" w:rsidRDefault="00A47BA0" w:rsidP="00A47BA0">
      <w:pPr>
        <w:spacing w:line="360" w:lineRule="auto"/>
        <w:ind w:left="1440" w:firstLine="720"/>
        <w:jc w:val="both"/>
        <w:rPr>
          <w:rFonts w:ascii="Times New Roman" w:hAnsi="Times New Roman"/>
          <w:sz w:val="24"/>
          <w:szCs w:val="24"/>
          <w:lang w:val="en-ZA"/>
        </w:rPr>
      </w:pPr>
      <w:r w:rsidRPr="007543CF">
        <w:rPr>
          <w:rFonts w:ascii="Times New Roman" w:hAnsi="Times New Roman"/>
          <w:sz w:val="24"/>
          <w:szCs w:val="24"/>
          <w:lang w:val="en-ZA"/>
        </w:rPr>
        <w:t>(4)</w:t>
      </w:r>
      <w:r w:rsidRPr="007543CF">
        <w:rPr>
          <w:rFonts w:ascii="Times New Roman" w:hAnsi="Times New Roman"/>
          <w:sz w:val="24"/>
          <w:szCs w:val="24"/>
          <w:lang w:val="en-ZA"/>
        </w:rPr>
        <w:tab/>
        <w:t xml:space="preserve">The key criterion </w:t>
      </w:r>
      <w:r w:rsidRPr="00A47BA0">
        <w:rPr>
          <w:rFonts w:ascii="Times New Roman" w:hAnsi="Times New Roman"/>
          <w:sz w:val="24"/>
          <w:szCs w:val="24"/>
          <w:u w:val="single"/>
          <w:lang w:val="en-ZA"/>
        </w:rPr>
        <w:t>in evaluating apparently compliant tenders</w:t>
      </w:r>
      <w:r w:rsidRPr="007543CF">
        <w:rPr>
          <w:rFonts w:ascii="Times New Roman" w:hAnsi="Times New Roman"/>
          <w:sz w:val="24"/>
          <w:szCs w:val="24"/>
          <w:lang w:val="en-ZA"/>
        </w:rPr>
        <w:t xml:space="preserve"> shall be the tendered price.</w:t>
      </w:r>
    </w:p>
    <w:p w14:paraId="1B80CC60" w14:textId="77777777" w:rsidR="00911ECF" w:rsidRPr="007543CF" w:rsidRDefault="00911ECF" w:rsidP="00911ECF">
      <w:pPr>
        <w:pStyle w:val="NoSpacing"/>
        <w:rPr>
          <w:lang w:val="en-ZA"/>
        </w:rPr>
      </w:pPr>
    </w:p>
    <w:p w14:paraId="6139D218" w14:textId="4D096141" w:rsidR="00A47BA0" w:rsidRPr="007543CF" w:rsidRDefault="00A47BA0" w:rsidP="00A47BA0">
      <w:pPr>
        <w:spacing w:line="360" w:lineRule="auto"/>
        <w:ind w:firstLine="720"/>
        <w:jc w:val="both"/>
        <w:rPr>
          <w:rFonts w:ascii="Times New Roman" w:hAnsi="Times New Roman"/>
          <w:sz w:val="24"/>
          <w:szCs w:val="24"/>
          <w:lang w:val="en-ZA"/>
        </w:rPr>
      </w:pPr>
      <w:r>
        <w:rPr>
          <w:rFonts w:ascii="Times New Roman" w:hAnsi="Times New Roman"/>
          <w:sz w:val="24"/>
          <w:szCs w:val="24"/>
          <w:lang w:val="en-ZA"/>
        </w:rPr>
        <w:tab/>
      </w:r>
      <w:r w:rsidR="00F4267A">
        <w:rPr>
          <w:rFonts w:ascii="Times New Roman" w:hAnsi="Times New Roman"/>
          <w:sz w:val="24"/>
          <w:szCs w:val="24"/>
          <w:lang w:val="en-ZA"/>
        </w:rPr>
        <w:t>…</w:t>
      </w:r>
    </w:p>
    <w:p w14:paraId="47C4F56F" w14:textId="77777777" w:rsidR="00A47BA0" w:rsidRPr="007543CF" w:rsidRDefault="00A47BA0" w:rsidP="00A47BA0">
      <w:pPr>
        <w:spacing w:after="160" w:line="360" w:lineRule="auto"/>
        <w:ind w:left="720"/>
        <w:contextualSpacing/>
        <w:jc w:val="both"/>
        <w:rPr>
          <w:rFonts w:ascii="Times New Roman" w:hAnsi="Times New Roman"/>
          <w:sz w:val="24"/>
          <w:szCs w:val="24"/>
          <w:lang w:val="en-ZA"/>
        </w:rPr>
      </w:pPr>
    </w:p>
    <w:p w14:paraId="6A087358" w14:textId="77777777" w:rsidR="00A47BA0" w:rsidRPr="007543CF" w:rsidRDefault="00A47BA0" w:rsidP="00F4267A">
      <w:pPr>
        <w:spacing w:after="160" w:line="360" w:lineRule="auto"/>
        <w:ind w:left="1440" w:firstLine="720"/>
        <w:contextualSpacing/>
        <w:jc w:val="both"/>
        <w:rPr>
          <w:rFonts w:ascii="Times New Roman" w:hAnsi="Times New Roman"/>
          <w:sz w:val="24"/>
          <w:szCs w:val="24"/>
          <w:lang w:val="en-ZA"/>
        </w:rPr>
      </w:pPr>
      <w:r w:rsidRPr="007543CF">
        <w:rPr>
          <w:rFonts w:ascii="Times New Roman" w:hAnsi="Times New Roman"/>
          <w:sz w:val="24"/>
          <w:szCs w:val="24"/>
          <w:lang w:val="en-ZA"/>
        </w:rPr>
        <w:t>(10)</w:t>
      </w:r>
      <w:r w:rsidRPr="007543CF">
        <w:rPr>
          <w:rFonts w:ascii="Times New Roman" w:hAnsi="Times New Roman"/>
          <w:sz w:val="24"/>
          <w:szCs w:val="24"/>
          <w:lang w:val="en-ZA"/>
        </w:rPr>
        <w:tab/>
      </w:r>
      <w:r w:rsidRPr="00A47BA0">
        <w:rPr>
          <w:rFonts w:ascii="Times New Roman" w:hAnsi="Times New Roman"/>
          <w:sz w:val="24"/>
          <w:szCs w:val="24"/>
          <w:u w:val="single"/>
          <w:lang w:val="en-ZA"/>
        </w:rPr>
        <w:t>Apparently compliant tenders shall be evaluated by</w:t>
      </w:r>
      <w:r w:rsidRPr="007543CF">
        <w:rPr>
          <w:rFonts w:ascii="Times New Roman" w:hAnsi="Times New Roman"/>
          <w:sz w:val="24"/>
          <w:szCs w:val="24"/>
          <w:lang w:val="en-ZA"/>
        </w:rPr>
        <w:t xml:space="preserve"> –</w:t>
      </w:r>
    </w:p>
    <w:p w14:paraId="613DF6DF" w14:textId="77777777" w:rsidR="00A47BA0" w:rsidRPr="007543CF" w:rsidRDefault="00A47BA0" w:rsidP="00A47BA0">
      <w:pPr>
        <w:spacing w:after="160" w:line="360" w:lineRule="auto"/>
        <w:ind w:left="720" w:firstLine="720"/>
        <w:contextualSpacing/>
        <w:jc w:val="both"/>
        <w:rPr>
          <w:rFonts w:ascii="Times New Roman" w:hAnsi="Times New Roman"/>
          <w:sz w:val="24"/>
          <w:szCs w:val="24"/>
          <w:lang w:val="en-ZA"/>
        </w:rPr>
      </w:pPr>
    </w:p>
    <w:p w14:paraId="2134A52D" w14:textId="77777777" w:rsidR="00A47BA0" w:rsidRPr="007543CF" w:rsidRDefault="00A47BA0" w:rsidP="00A47BA0">
      <w:pPr>
        <w:numPr>
          <w:ilvl w:val="0"/>
          <w:numId w:val="8"/>
        </w:numPr>
        <w:spacing w:after="160" w:line="360" w:lineRule="auto"/>
        <w:contextualSpacing/>
        <w:jc w:val="both"/>
        <w:rPr>
          <w:rFonts w:ascii="Times New Roman" w:hAnsi="Times New Roman"/>
          <w:sz w:val="24"/>
          <w:szCs w:val="24"/>
          <w:lang w:val="en-ZA"/>
        </w:rPr>
      </w:pPr>
      <w:r w:rsidRPr="007543CF">
        <w:rPr>
          <w:rFonts w:ascii="Times New Roman" w:hAnsi="Times New Roman"/>
          <w:sz w:val="24"/>
          <w:szCs w:val="24"/>
          <w:lang w:val="en-ZA"/>
        </w:rPr>
        <w:t>adjusting an arithmetical error or small amount of discrepancy in the tendered in the tendered price, or reducing the tendered price subject to the price discount, the corresponding estimations shall be shown in monetary terms, and the tender evaluation price shall be determined by adding them to the tendered price;</w:t>
      </w:r>
    </w:p>
    <w:p w14:paraId="7BB172DB" w14:textId="77777777" w:rsidR="00A47BA0" w:rsidRPr="007543CF" w:rsidRDefault="00A47BA0" w:rsidP="00A47BA0">
      <w:pPr>
        <w:numPr>
          <w:ilvl w:val="0"/>
          <w:numId w:val="8"/>
        </w:numPr>
        <w:spacing w:after="160" w:line="360" w:lineRule="auto"/>
        <w:contextualSpacing/>
        <w:jc w:val="both"/>
        <w:rPr>
          <w:rFonts w:ascii="Times New Roman" w:hAnsi="Times New Roman"/>
          <w:sz w:val="24"/>
          <w:szCs w:val="24"/>
          <w:lang w:val="en-ZA"/>
        </w:rPr>
      </w:pPr>
      <w:r w:rsidRPr="007543CF">
        <w:rPr>
          <w:rFonts w:ascii="Times New Roman" w:hAnsi="Times New Roman"/>
          <w:sz w:val="24"/>
          <w:szCs w:val="24"/>
          <w:lang w:val="en-ZA"/>
        </w:rPr>
        <w:t xml:space="preserve">tender document providing for a margin of preference, the comparison price of a tenderer eligible to a margin of </w:t>
      </w:r>
      <w:r w:rsidRPr="007543CF">
        <w:rPr>
          <w:rFonts w:ascii="Times New Roman" w:hAnsi="Times New Roman"/>
          <w:sz w:val="24"/>
          <w:szCs w:val="24"/>
          <w:lang w:val="en-ZA"/>
        </w:rPr>
        <w:lastRenderedPageBreak/>
        <w:t>preference shall be adjusted to include the percentage in the Granting of a Margin of Preference to Tenderers; or</w:t>
      </w:r>
    </w:p>
    <w:p w14:paraId="61902EA6" w14:textId="151BDEC1" w:rsidR="00A47BA0" w:rsidRDefault="00A47BA0" w:rsidP="00A47BA0">
      <w:pPr>
        <w:numPr>
          <w:ilvl w:val="0"/>
          <w:numId w:val="8"/>
        </w:numPr>
        <w:spacing w:after="160" w:line="360" w:lineRule="auto"/>
        <w:contextualSpacing/>
        <w:jc w:val="both"/>
        <w:rPr>
          <w:rFonts w:ascii="Times New Roman" w:hAnsi="Times New Roman"/>
          <w:sz w:val="24"/>
          <w:szCs w:val="24"/>
          <w:lang w:val="en-ZA"/>
        </w:rPr>
      </w:pPr>
      <w:r w:rsidRPr="007543CF">
        <w:rPr>
          <w:rFonts w:ascii="Times New Roman" w:hAnsi="Times New Roman"/>
          <w:sz w:val="24"/>
          <w:szCs w:val="24"/>
          <w:lang w:val="en-ZA"/>
        </w:rPr>
        <w:t xml:space="preserve">all tenders ordered from the lowest to the highest taking into account whole life costs and the best </w:t>
      </w:r>
      <w:proofErr w:type="gramStart"/>
      <w:r w:rsidRPr="007543CF">
        <w:rPr>
          <w:rFonts w:ascii="Times New Roman" w:hAnsi="Times New Roman"/>
          <w:sz w:val="24"/>
          <w:szCs w:val="24"/>
          <w:lang w:val="en-ZA"/>
        </w:rPr>
        <w:t>long term</w:t>
      </w:r>
      <w:proofErr w:type="gramEnd"/>
      <w:r w:rsidRPr="007543CF">
        <w:rPr>
          <w:rFonts w:ascii="Times New Roman" w:hAnsi="Times New Roman"/>
          <w:sz w:val="24"/>
          <w:szCs w:val="24"/>
          <w:lang w:val="en-ZA"/>
        </w:rPr>
        <w:t xml:space="preserve"> value for money.</w:t>
      </w:r>
    </w:p>
    <w:p w14:paraId="693D467C" w14:textId="2B2C5B3D" w:rsidR="00F4267A" w:rsidRDefault="00F4267A" w:rsidP="00F4267A">
      <w:pPr>
        <w:spacing w:after="160" w:line="360" w:lineRule="auto"/>
        <w:ind w:left="2160"/>
        <w:contextualSpacing/>
        <w:jc w:val="both"/>
        <w:rPr>
          <w:rFonts w:ascii="Times New Roman" w:hAnsi="Times New Roman"/>
          <w:sz w:val="24"/>
          <w:szCs w:val="24"/>
          <w:lang w:val="en-ZA"/>
        </w:rPr>
      </w:pPr>
      <w:r>
        <w:rPr>
          <w:rFonts w:ascii="Times New Roman" w:hAnsi="Times New Roman"/>
          <w:sz w:val="24"/>
          <w:szCs w:val="24"/>
          <w:lang w:val="en-ZA"/>
        </w:rPr>
        <w:t>…”</w:t>
      </w:r>
    </w:p>
    <w:p w14:paraId="55F9B463" w14:textId="372D4010" w:rsidR="00501B57" w:rsidRDefault="00501B57" w:rsidP="001C538D">
      <w:pPr>
        <w:spacing w:after="160" w:line="360" w:lineRule="auto"/>
        <w:contextualSpacing/>
        <w:jc w:val="both"/>
        <w:rPr>
          <w:rFonts w:ascii="Times New Roman" w:hAnsi="Times New Roman"/>
          <w:sz w:val="24"/>
          <w:szCs w:val="24"/>
          <w:lang w:val="en-ZA"/>
        </w:rPr>
      </w:pPr>
    </w:p>
    <w:p w14:paraId="136BDFE6" w14:textId="28BBE568" w:rsidR="00566442" w:rsidRDefault="00F05175" w:rsidP="00566442">
      <w:pPr>
        <w:spacing w:line="480" w:lineRule="auto"/>
        <w:contextualSpacing/>
        <w:jc w:val="both"/>
        <w:rPr>
          <w:rFonts w:ascii="Times New Roman" w:hAnsi="Times New Roman"/>
          <w:sz w:val="28"/>
          <w:szCs w:val="28"/>
          <w:lang w:val="en-ZA"/>
        </w:rPr>
      </w:pPr>
      <w:r w:rsidRPr="00F05175">
        <w:rPr>
          <w:rFonts w:ascii="Times New Roman" w:hAnsi="Times New Roman"/>
          <w:b/>
          <w:bCs/>
          <w:sz w:val="28"/>
          <w:szCs w:val="28"/>
          <w:lang w:val="en-ZA"/>
        </w:rPr>
        <w:t>[</w:t>
      </w:r>
      <w:r w:rsidR="001901ED">
        <w:rPr>
          <w:rFonts w:ascii="Times New Roman" w:hAnsi="Times New Roman"/>
          <w:b/>
          <w:bCs/>
          <w:sz w:val="28"/>
          <w:szCs w:val="28"/>
          <w:lang w:val="en-ZA"/>
        </w:rPr>
        <w:t>3</w:t>
      </w:r>
      <w:r w:rsidR="001C538D">
        <w:rPr>
          <w:rFonts w:ascii="Times New Roman" w:hAnsi="Times New Roman"/>
          <w:b/>
          <w:bCs/>
          <w:sz w:val="28"/>
          <w:szCs w:val="28"/>
          <w:lang w:val="en-ZA"/>
        </w:rPr>
        <w:t>3</w:t>
      </w:r>
      <w:r w:rsidRPr="00F05175">
        <w:rPr>
          <w:rFonts w:ascii="Times New Roman" w:hAnsi="Times New Roman"/>
          <w:b/>
          <w:bCs/>
          <w:sz w:val="28"/>
          <w:szCs w:val="28"/>
          <w:lang w:val="en-ZA"/>
        </w:rPr>
        <w:t>]</w:t>
      </w:r>
      <w:r w:rsidRPr="00F05175">
        <w:rPr>
          <w:rFonts w:ascii="Times New Roman" w:hAnsi="Times New Roman"/>
          <w:b/>
          <w:bCs/>
          <w:sz w:val="28"/>
          <w:szCs w:val="28"/>
          <w:lang w:val="en-ZA"/>
        </w:rPr>
        <w:tab/>
      </w:r>
      <w:r>
        <w:rPr>
          <w:rFonts w:ascii="Times New Roman" w:hAnsi="Times New Roman"/>
          <w:b/>
          <w:bCs/>
          <w:sz w:val="28"/>
          <w:szCs w:val="28"/>
          <w:lang w:val="en-ZA"/>
        </w:rPr>
        <w:tab/>
      </w:r>
      <w:r>
        <w:rPr>
          <w:rFonts w:ascii="Times New Roman" w:hAnsi="Times New Roman"/>
          <w:sz w:val="28"/>
          <w:szCs w:val="28"/>
          <w:lang w:val="en-ZA"/>
        </w:rPr>
        <w:t>The argument that the respondents were obliged to determine the responsiveness of the tender, flies in the face of p</w:t>
      </w:r>
      <w:r w:rsidR="00566442">
        <w:rPr>
          <w:rFonts w:ascii="Times New Roman" w:hAnsi="Times New Roman"/>
          <w:sz w:val="28"/>
          <w:szCs w:val="28"/>
          <w:lang w:val="en-ZA"/>
        </w:rPr>
        <w:t>eremptory provisions of regulation 28</w:t>
      </w:r>
      <w:r w:rsidR="00CA416B">
        <w:rPr>
          <w:rFonts w:ascii="Times New Roman" w:hAnsi="Times New Roman"/>
          <w:sz w:val="28"/>
          <w:szCs w:val="28"/>
          <w:lang w:val="en-ZA"/>
        </w:rPr>
        <w:t xml:space="preserve"> which dictates that following their opening, tenders must be reviewed </w:t>
      </w:r>
      <w:r w:rsidR="00566442">
        <w:rPr>
          <w:rFonts w:ascii="Times New Roman" w:hAnsi="Times New Roman"/>
          <w:sz w:val="28"/>
          <w:szCs w:val="28"/>
          <w:lang w:val="en-ZA"/>
        </w:rPr>
        <w:t>to check</w:t>
      </w:r>
      <w:r w:rsidR="00CA416B">
        <w:rPr>
          <w:rFonts w:ascii="Times New Roman" w:hAnsi="Times New Roman"/>
          <w:sz w:val="28"/>
          <w:szCs w:val="28"/>
          <w:lang w:val="en-ZA"/>
        </w:rPr>
        <w:t>, amongst others,</w:t>
      </w:r>
      <w:r w:rsidR="00566442">
        <w:rPr>
          <w:rFonts w:ascii="Times New Roman" w:hAnsi="Times New Roman"/>
          <w:sz w:val="28"/>
          <w:szCs w:val="28"/>
          <w:lang w:val="en-ZA"/>
        </w:rPr>
        <w:t xml:space="preserve"> if they satisfy tender requirements including the provision of mandatory documents set out in the tender documents</w:t>
      </w:r>
      <w:r w:rsidR="00CA416B">
        <w:rPr>
          <w:rFonts w:ascii="Times New Roman" w:hAnsi="Times New Roman"/>
          <w:sz w:val="28"/>
          <w:szCs w:val="28"/>
          <w:lang w:val="en-ZA"/>
        </w:rPr>
        <w:t>.</w:t>
      </w:r>
      <w:r w:rsidR="00566442">
        <w:rPr>
          <w:rFonts w:ascii="Times New Roman" w:hAnsi="Times New Roman"/>
          <w:sz w:val="28"/>
          <w:szCs w:val="28"/>
          <w:lang w:val="en-ZA"/>
        </w:rPr>
        <w:t xml:space="preserve"> </w:t>
      </w:r>
      <w:r w:rsidR="00FF543C">
        <w:rPr>
          <w:rFonts w:ascii="Times New Roman" w:hAnsi="Times New Roman"/>
          <w:sz w:val="28"/>
          <w:szCs w:val="28"/>
          <w:lang w:val="en-ZA"/>
        </w:rPr>
        <w:t>The respondents do not retain a discretion to skip this stage. Clause 28 to 30 do not</w:t>
      </w:r>
      <w:r w:rsidR="00D9109A">
        <w:rPr>
          <w:rFonts w:ascii="Times New Roman" w:hAnsi="Times New Roman"/>
          <w:sz w:val="28"/>
          <w:szCs w:val="28"/>
          <w:lang w:val="en-ZA"/>
        </w:rPr>
        <w:t xml:space="preserve"> qualify or </w:t>
      </w:r>
      <w:r w:rsidR="00FF543C">
        <w:rPr>
          <w:rFonts w:ascii="Times New Roman" w:hAnsi="Times New Roman"/>
          <w:sz w:val="28"/>
          <w:szCs w:val="28"/>
          <w:lang w:val="en-ZA"/>
        </w:rPr>
        <w:t xml:space="preserve">override the rigid stipulations of regulation 28. </w:t>
      </w:r>
      <w:r w:rsidR="00CA416B">
        <w:rPr>
          <w:rFonts w:ascii="Times New Roman" w:hAnsi="Times New Roman"/>
          <w:sz w:val="28"/>
          <w:szCs w:val="28"/>
          <w:lang w:val="en-ZA"/>
        </w:rPr>
        <w:t xml:space="preserve">Tellingly, </w:t>
      </w:r>
      <w:r w:rsidR="00501B57">
        <w:rPr>
          <w:rFonts w:ascii="Times New Roman" w:hAnsi="Times New Roman"/>
          <w:sz w:val="28"/>
          <w:szCs w:val="28"/>
          <w:lang w:val="en-ZA"/>
        </w:rPr>
        <w:t>invocation of regulation 28(3) to re</w:t>
      </w:r>
      <w:r w:rsidR="00CA416B">
        <w:rPr>
          <w:rFonts w:ascii="Times New Roman" w:hAnsi="Times New Roman"/>
          <w:sz w:val="28"/>
          <w:szCs w:val="28"/>
          <w:lang w:val="en-ZA"/>
        </w:rPr>
        <w:t>ject</w:t>
      </w:r>
      <w:r w:rsidR="00501B57">
        <w:rPr>
          <w:rFonts w:ascii="Times New Roman" w:hAnsi="Times New Roman"/>
          <w:sz w:val="28"/>
          <w:szCs w:val="28"/>
          <w:lang w:val="en-ZA"/>
        </w:rPr>
        <w:t xml:space="preserve"> </w:t>
      </w:r>
      <w:r w:rsidR="00CA416B">
        <w:rPr>
          <w:rFonts w:ascii="Times New Roman" w:hAnsi="Times New Roman"/>
          <w:sz w:val="28"/>
          <w:szCs w:val="28"/>
          <w:lang w:val="en-ZA"/>
        </w:rPr>
        <w:t xml:space="preserve">a tender that does not meet the requirements in the tender invitation is not a matter of choice, </w:t>
      </w:r>
      <w:r w:rsidR="00501B57">
        <w:rPr>
          <w:rFonts w:ascii="Times New Roman" w:hAnsi="Times New Roman"/>
          <w:sz w:val="28"/>
          <w:szCs w:val="28"/>
          <w:lang w:val="en-ZA"/>
        </w:rPr>
        <w:t xml:space="preserve">it is a duty that must be fulfilled. </w:t>
      </w:r>
    </w:p>
    <w:p w14:paraId="604EF95D" w14:textId="50C14CA3" w:rsidR="00E24801" w:rsidRDefault="00E24801" w:rsidP="00566442">
      <w:pPr>
        <w:spacing w:line="480" w:lineRule="auto"/>
        <w:contextualSpacing/>
        <w:jc w:val="both"/>
        <w:rPr>
          <w:rFonts w:ascii="Times New Roman" w:hAnsi="Times New Roman"/>
          <w:sz w:val="28"/>
          <w:szCs w:val="28"/>
          <w:lang w:val="en-ZA"/>
        </w:rPr>
      </w:pPr>
    </w:p>
    <w:p w14:paraId="22A5D99D" w14:textId="6BC86DC4" w:rsidR="00E24801" w:rsidRPr="00E24801" w:rsidRDefault="00E24801" w:rsidP="00566442">
      <w:pPr>
        <w:spacing w:line="480" w:lineRule="auto"/>
        <w:contextualSpacing/>
        <w:jc w:val="both"/>
        <w:rPr>
          <w:rFonts w:ascii="Times New Roman" w:hAnsi="Times New Roman"/>
          <w:sz w:val="28"/>
          <w:szCs w:val="28"/>
          <w:lang w:val="en-ZA"/>
        </w:rPr>
      </w:pPr>
      <w:r w:rsidRPr="00E24801">
        <w:rPr>
          <w:rFonts w:ascii="Times New Roman" w:hAnsi="Times New Roman"/>
          <w:b/>
          <w:bCs/>
          <w:sz w:val="28"/>
          <w:szCs w:val="28"/>
          <w:lang w:val="en-ZA"/>
        </w:rPr>
        <w:t>[</w:t>
      </w:r>
      <w:r w:rsidR="001901ED">
        <w:rPr>
          <w:rFonts w:ascii="Times New Roman" w:hAnsi="Times New Roman"/>
          <w:b/>
          <w:bCs/>
          <w:sz w:val="28"/>
          <w:szCs w:val="28"/>
          <w:lang w:val="en-ZA"/>
        </w:rPr>
        <w:t>3</w:t>
      </w:r>
      <w:r w:rsidR="001C538D">
        <w:rPr>
          <w:rFonts w:ascii="Times New Roman" w:hAnsi="Times New Roman"/>
          <w:b/>
          <w:bCs/>
          <w:sz w:val="28"/>
          <w:szCs w:val="28"/>
          <w:lang w:val="en-ZA"/>
        </w:rPr>
        <w:t>4</w:t>
      </w:r>
      <w:r w:rsidRPr="00E24801">
        <w:rPr>
          <w:rFonts w:ascii="Times New Roman" w:hAnsi="Times New Roman"/>
          <w:b/>
          <w:bCs/>
          <w:sz w:val="28"/>
          <w:szCs w:val="28"/>
          <w:lang w:val="en-ZA"/>
        </w:rPr>
        <w:t>]</w:t>
      </w:r>
      <w:r w:rsidRPr="00E24801">
        <w:rPr>
          <w:rFonts w:ascii="Times New Roman" w:hAnsi="Times New Roman"/>
          <w:b/>
          <w:bCs/>
          <w:sz w:val="28"/>
          <w:szCs w:val="28"/>
          <w:lang w:val="en-ZA"/>
        </w:rPr>
        <w:tab/>
      </w:r>
      <w:r>
        <w:rPr>
          <w:rFonts w:ascii="Times New Roman" w:hAnsi="Times New Roman"/>
          <w:b/>
          <w:bCs/>
          <w:sz w:val="28"/>
          <w:szCs w:val="28"/>
          <w:lang w:val="en-ZA"/>
        </w:rPr>
        <w:tab/>
      </w:r>
      <w:r w:rsidR="00F90BB8" w:rsidRPr="00F90BB8">
        <w:rPr>
          <w:rFonts w:ascii="Times New Roman" w:hAnsi="Times New Roman"/>
          <w:sz w:val="28"/>
          <w:szCs w:val="28"/>
          <w:lang w:val="en-ZA"/>
        </w:rPr>
        <w:t>Notably</w:t>
      </w:r>
      <w:r w:rsidR="00F90BB8">
        <w:rPr>
          <w:rFonts w:ascii="Times New Roman" w:hAnsi="Times New Roman"/>
          <w:sz w:val="28"/>
          <w:szCs w:val="28"/>
          <w:lang w:val="en-ZA"/>
        </w:rPr>
        <w:t>, the tender was already excluded from evaluation on the 3</w:t>
      </w:r>
      <w:r w:rsidR="00F90BB8" w:rsidRPr="009438D8">
        <w:rPr>
          <w:rFonts w:ascii="Times New Roman" w:hAnsi="Times New Roman"/>
          <w:sz w:val="28"/>
          <w:szCs w:val="28"/>
          <w:vertAlign w:val="superscript"/>
          <w:lang w:val="en-ZA"/>
        </w:rPr>
        <w:t>rd</w:t>
      </w:r>
      <w:r w:rsidR="00F90BB8">
        <w:rPr>
          <w:rFonts w:ascii="Times New Roman" w:hAnsi="Times New Roman"/>
          <w:sz w:val="28"/>
          <w:szCs w:val="28"/>
          <w:lang w:val="en-ZA"/>
        </w:rPr>
        <w:t xml:space="preserve"> November 2017 when EXR submitted a copy of trader’s license and made a request that its tender be considered.  </w:t>
      </w:r>
      <w:r w:rsidRPr="00E24801">
        <w:rPr>
          <w:rFonts w:ascii="Times New Roman" w:hAnsi="Times New Roman"/>
          <w:sz w:val="28"/>
          <w:szCs w:val="28"/>
          <w:lang w:val="en-ZA"/>
        </w:rPr>
        <w:t xml:space="preserve">Though </w:t>
      </w:r>
      <w:r>
        <w:rPr>
          <w:rFonts w:ascii="Times New Roman" w:hAnsi="Times New Roman"/>
          <w:sz w:val="28"/>
          <w:szCs w:val="28"/>
          <w:lang w:val="en-ZA"/>
        </w:rPr>
        <w:t xml:space="preserve">the date on which the decision </w:t>
      </w:r>
      <w:r w:rsidR="00F90BB8">
        <w:rPr>
          <w:rFonts w:ascii="Times New Roman" w:hAnsi="Times New Roman"/>
          <w:sz w:val="28"/>
          <w:szCs w:val="28"/>
          <w:lang w:val="en-ZA"/>
        </w:rPr>
        <w:t xml:space="preserve">to reject </w:t>
      </w:r>
      <w:r>
        <w:rPr>
          <w:rFonts w:ascii="Times New Roman" w:hAnsi="Times New Roman"/>
          <w:sz w:val="28"/>
          <w:szCs w:val="28"/>
          <w:lang w:val="en-ZA"/>
        </w:rPr>
        <w:t xml:space="preserve">EXR’s tender is not </w:t>
      </w:r>
      <w:r w:rsidR="00FB682F">
        <w:rPr>
          <w:rFonts w:ascii="Times New Roman" w:hAnsi="Times New Roman"/>
          <w:sz w:val="28"/>
          <w:szCs w:val="28"/>
          <w:lang w:val="en-ZA"/>
        </w:rPr>
        <w:t xml:space="preserve">specified in the pleadings, </w:t>
      </w:r>
      <w:r w:rsidR="009438D8">
        <w:rPr>
          <w:rFonts w:ascii="Times New Roman" w:hAnsi="Times New Roman"/>
          <w:sz w:val="28"/>
          <w:szCs w:val="28"/>
          <w:lang w:val="en-ZA"/>
        </w:rPr>
        <w:t xml:space="preserve">the tender was </w:t>
      </w:r>
      <w:r>
        <w:rPr>
          <w:rFonts w:ascii="Times New Roman" w:hAnsi="Times New Roman"/>
          <w:sz w:val="28"/>
          <w:szCs w:val="28"/>
          <w:lang w:val="en-ZA"/>
        </w:rPr>
        <w:t>excluded at the review stage</w:t>
      </w:r>
      <w:r w:rsidR="00F90BB8">
        <w:rPr>
          <w:rFonts w:ascii="Times New Roman" w:hAnsi="Times New Roman"/>
          <w:sz w:val="28"/>
          <w:szCs w:val="28"/>
          <w:lang w:val="en-ZA"/>
        </w:rPr>
        <w:t xml:space="preserve"> </w:t>
      </w:r>
      <w:r w:rsidR="00F90BB8">
        <w:rPr>
          <w:rFonts w:ascii="Times New Roman" w:hAnsi="Times New Roman"/>
          <w:sz w:val="28"/>
          <w:szCs w:val="28"/>
          <w:lang w:val="en-ZA"/>
        </w:rPr>
        <w:lastRenderedPageBreak/>
        <w:t>which preceded evaluation</w:t>
      </w:r>
      <w:r>
        <w:rPr>
          <w:rFonts w:ascii="Times New Roman" w:hAnsi="Times New Roman"/>
          <w:sz w:val="28"/>
          <w:szCs w:val="28"/>
          <w:lang w:val="en-ZA"/>
        </w:rPr>
        <w:t>.</w:t>
      </w:r>
      <w:r w:rsidR="00F90BB8">
        <w:rPr>
          <w:rFonts w:ascii="Times New Roman" w:hAnsi="Times New Roman"/>
          <w:sz w:val="28"/>
          <w:szCs w:val="28"/>
          <w:lang w:val="en-ZA"/>
        </w:rPr>
        <w:t xml:space="preserve"> </w:t>
      </w:r>
      <w:r w:rsidR="00E453A8">
        <w:rPr>
          <w:rFonts w:ascii="Times New Roman" w:hAnsi="Times New Roman"/>
          <w:sz w:val="28"/>
          <w:szCs w:val="28"/>
          <w:lang w:val="en-ZA"/>
        </w:rPr>
        <w:t>T</w:t>
      </w:r>
      <w:r w:rsidR="009438D8">
        <w:rPr>
          <w:rFonts w:ascii="Times New Roman" w:hAnsi="Times New Roman"/>
          <w:sz w:val="28"/>
          <w:szCs w:val="28"/>
          <w:lang w:val="en-ZA"/>
        </w:rPr>
        <w:t xml:space="preserve">he timeframe for evaluating tenders </w:t>
      </w:r>
      <w:r w:rsidR="00F90BB8">
        <w:rPr>
          <w:rFonts w:ascii="Times New Roman" w:hAnsi="Times New Roman"/>
          <w:sz w:val="28"/>
          <w:szCs w:val="28"/>
          <w:lang w:val="en-ZA"/>
        </w:rPr>
        <w:t xml:space="preserve">was fixed from </w:t>
      </w:r>
      <w:r w:rsidR="009438D8">
        <w:rPr>
          <w:rFonts w:ascii="Times New Roman" w:hAnsi="Times New Roman"/>
          <w:sz w:val="28"/>
          <w:szCs w:val="28"/>
          <w:lang w:val="en-ZA"/>
        </w:rPr>
        <w:t xml:space="preserve">the </w:t>
      </w:r>
      <w:r w:rsidR="00FB682F">
        <w:rPr>
          <w:rFonts w:ascii="Times New Roman" w:hAnsi="Times New Roman"/>
          <w:sz w:val="28"/>
          <w:szCs w:val="28"/>
          <w:lang w:val="en-ZA"/>
        </w:rPr>
        <w:t>2</w:t>
      </w:r>
      <w:r w:rsidR="00FB682F" w:rsidRPr="00FB682F">
        <w:rPr>
          <w:rFonts w:ascii="Times New Roman" w:hAnsi="Times New Roman"/>
          <w:sz w:val="28"/>
          <w:szCs w:val="28"/>
          <w:vertAlign w:val="superscript"/>
          <w:lang w:val="en-ZA"/>
        </w:rPr>
        <w:t>nd</w:t>
      </w:r>
      <w:r w:rsidR="00FB682F">
        <w:rPr>
          <w:rFonts w:ascii="Times New Roman" w:hAnsi="Times New Roman"/>
          <w:sz w:val="28"/>
          <w:szCs w:val="28"/>
          <w:lang w:val="en-ZA"/>
        </w:rPr>
        <w:t xml:space="preserve"> to 17</w:t>
      </w:r>
      <w:r w:rsidR="00FB682F" w:rsidRPr="00FB682F">
        <w:rPr>
          <w:rFonts w:ascii="Times New Roman" w:hAnsi="Times New Roman"/>
          <w:sz w:val="28"/>
          <w:szCs w:val="28"/>
          <w:vertAlign w:val="superscript"/>
          <w:lang w:val="en-ZA"/>
        </w:rPr>
        <w:t>th</w:t>
      </w:r>
      <w:r w:rsidR="00FB682F">
        <w:rPr>
          <w:rFonts w:ascii="Times New Roman" w:hAnsi="Times New Roman"/>
          <w:sz w:val="28"/>
          <w:szCs w:val="28"/>
          <w:lang w:val="en-ZA"/>
        </w:rPr>
        <w:t xml:space="preserve"> November 2017</w:t>
      </w:r>
      <w:r w:rsidR="00FB682F">
        <w:rPr>
          <w:rStyle w:val="FootnoteReference"/>
          <w:rFonts w:ascii="Times New Roman" w:hAnsi="Times New Roman"/>
          <w:sz w:val="28"/>
          <w:szCs w:val="28"/>
          <w:lang w:val="en-ZA"/>
        </w:rPr>
        <w:footnoteReference w:id="23"/>
      </w:r>
      <w:r w:rsidR="00F90BB8">
        <w:rPr>
          <w:rFonts w:ascii="Times New Roman" w:hAnsi="Times New Roman"/>
          <w:sz w:val="28"/>
          <w:szCs w:val="28"/>
          <w:lang w:val="en-ZA"/>
        </w:rPr>
        <w:t xml:space="preserve"> pursuant to regulation 25(5)</w:t>
      </w:r>
      <w:r w:rsidR="009438D8">
        <w:rPr>
          <w:rFonts w:ascii="Times New Roman" w:hAnsi="Times New Roman"/>
          <w:sz w:val="28"/>
          <w:szCs w:val="28"/>
          <w:lang w:val="en-ZA"/>
        </w:rPr>
        <w:t xml:space="preserve">. </w:t>
      </w:r>
    </w:p>
    <w:p w14:paraId="4E7A076D" w14:textId="2AFEFE3B" w:rsidR="00F05175" w:rsidRPr="00FF543C" w:rsidRDefault="00F05175" w:rsidP="00FF543C">
      <w:pPr>
        <w:spacing w:after="160" w:line="480" w:lineRule="auto"/>
        <w:contextualSpacing/>
        <w:jc w:val="both"/>
        <w:rPr>
          <w:rFonts w:ascii="Times New Roman" w:hAnsi="Times New Roman"/>
          <w:b/>
          <w:bCs/>
          <w:sz w:val="28"/>
          <w:szCs w:val="28"/>
          <w:lang w:val="en-ZA"/>
        </w:rPr>
      </w:pPr>
      <w:r>
        <w:rPr>
          <w:rFonts w:ascii="Times New Roman" w:hAnsi="Times New Roman"/>
          <w:sz w:val="28"/>
          <w:szCs w:val="28"/>
          <w:lang w:val="en-ZA"/>
        </w:rPr>
        <w:t xml:space="preserve"> </w:t>
      </w:r>
      <w:r w:rsidRPr="00F05175">
        <w:rPr>
          <w:rFonts w:ascii="Times New Roman" w:hAnsi="Times New Roman"/>
          <w:b/>
          <w:bCs/>
          <w:sz w:val="28"/>
          <w:szCs w:val="28"/>
          <w:lang w:val="en-ZA"/>
        </w:rPr>
        <w:tab/>
      </w:r>
      <w:r w:rsidRPr="00FF543C">
        <w:rPr>
          <w:rFonts w:ascii="Times New Roman" w:hAnsi="Times New Roman"/>
          <w:b/>
          <w:bCs/>
          <w:sz w:val="28"/>
          <w:szCs w:val="28"/>
          <w:lang w:val="en-ZA"/>
        </w:rPr>
        <w:tab/>
      </w:r>
    </w:p>
    <w:p w14:paraId="0554DCAC" w14:textId="4484CB11" w:rsidR="00FE25BE" w:rsidRDefault="00F4267A" w:rsidP="00FF543C">
      <w:pPr>
        <w:tabs>
          <w:tab w:val="right" w:pos="8505"/>
        </w:tabs>
        <w:spacing w:after="360" w:line="480" w:lineRule="auto"/>
        <w:jc w:val="both"/>
        <w:rPr>
          <w:rFonts w:ascii="Times New Roman" w:eastAsia="MS Mincho" w:hAnsi="Times New Roman"/>
          <w:sz w:val="28"/>
          <w:szCs w:val="28"/>
          <w:lang w:val="en-ZA" w:eastAsia="en-ZA"/>
        </w:rPr>
      </w:pPr>
      <w:r w:rsidRPr="00FF543C">
        <w:rPr>
          <w:rFonts w:ascii="Times New Roman" w:hAnsi="Times New Roman"/>
          <w:b/>
          <w:bCs/>
          <w:sz w:val="28"/>
          <w:szCs w:val="28"/>
          <w:lang w:val="en-ZA"/>
        </w:rPr>
        <w:t>[</w:t>
      </w:r>
      <w:r w:rsidR="006D0ED7">
        <w:rPr>
          <w:rFonts w:ascii="Times New Roman" w:hAnsi="Times New Roman"/>
          <w:b/>
          <w:bCs/>
          <w:sz w:val="28"/>
          <w:szCs w:val="28"/>
          <w:lang w:val="en-ZA"/>
        </w:rPr>
        <w:t>3</w:t>
      </w:r>
      <w:r w:rsidR="001C538D">
        <w:rPr>
          <w:rFonts w:ascii="Times New Roman" w:hAnsi="Times New Roman"/>
          <w:b/>
          <w:bCs/>
          <w:sz w:val="28"/>
          <w:szCs w:val="28"/>
          <w:lang w:val="en-ZA"/>
        </w:rPr>
        <w:t>5</w:t>
      </w:r>
      <w:r w:rsidRPr="00FF543C">
        <w:rPr>
          <w:rFonts w:ascii="Times New Roman" w:hAnsi="Times New Roman"/>
          <w:b/>
          <w:bCs/>
          <w:sz w:val="28"/>
          <w:szCs w:val="28"/>
          <w:lang w:val="en-ZA"/>
        </w:rPr>
        <w:t>]</w:t>
      </w:r>
      <w:r w:rsidRPr="00FF543C">
        <w:rPr>
          <w:rFonts w:ascii="Times New Roman" w:hAnsi="Times New Roman"/>
          <w:b/>
          <w:bCs/>
          <w:sz w:val="28"/>
          <w:szCs w:val="28"/>
          <w:lang w:val="en-ZA"/>
        </w:rPr>
        <w:tab/>
        <w:t xml:space="preserve">                </w:t>
      </w:r>
      <w:r w:rsidRPr="00FF543C">
        <w:rPr>
          <w:rFonts w:ascii="Times New Roman" w:hAnsi="Times New Roman"/>
          <w:sz w:val="28"/>
          <w:szCs w:val="28"/>
          <w:lang w:val="en-ZA"/>
        </w:rPr>
        <w:t>Again,</w:t>
      </w:r>
      <w:r w:rsidRPr="00FF543C">
        <w:rPr>
          <w:rFonts w:ascii="Times New Roman" w:hAnsi="Times New Roman"/>
          <w:b/>
          <w:bCs/>
          <w:sz w:val="28"/>
          <w:szCs w:val="28"/>
          <w:lang w:val="en-ZA"/>
        </w:rPr>
        <w:t xml:space="preserve"> </w:t>
      </w:r>
      <w:r w:rsidRPr="00FF543C">
        <w:rPr>
          <w:rFonts w:ascii="Times New Roman" w:eastAsia="MS Mincho" w:hAnsi="Times New Roman"/>
          <w:sz w:val="28"/>
          <w:szCs w:val="28"/>
          <w:lang w:val="en-ZA" w:eastAsia="en-ZA"/>
        </w:rPr>
        <w:t xml:space="preserve">the dictum in </w:t>
      </w:r>
      <w:r w:rsidRPr="00FF543C">
        <w:rPr>
          <w:rFonts w:ascii="Times New Roman" w:eastAsia="MS Mincho" w:hAnsi="Times New Roman"/>
          <w:b/>
          <w:bCs/>
          <w:iCs/>
          <w:sz w:val="28"/>
          <w:szCs w:val="28"/>
          <w:lang w:val="en-ZA" w:eastAsia="en-ZA"/>
        </w:rPr>
        <w:t>All Pay</w:t>
      </w:r>
      <w:r w:rsidRPr="008F0440">
        <w:rPr>
          <w:rFonts w:ascii="Times New Roman" w:eastAsia="MS Mincho" w:hAnsi="Times New Roman"/>
          <w:iCs/>
          <w:sz w:val="28"/>
          <w:szCs w:val="28"/>
          <w:lang w:val="en-ZA" w:eastAsia="en-ZA"/>
        </w:rPr>
        <w:t>,</w:t>
      </w:r>
      <w:r w:rsidRPr="00FF543C">
        <w:rPr>
          <w:rFonts w:ascii="Times New Roman" w:eastAsia="MS Mincho" w:hAnsi="Times New Roman"/>
          <w:b/>
          <w:bCs/>
          <w:iCs/>
          <w:sz w:val="28"/>
          <w:szCs w:val="28"/>
          <w:lang w:val="en-ZA" w:eastAsia="en-ZA"/>
        </w:rPr>
        <w:t xml:space="preserve"> </w:t>
      </w:r>
      <w:r w:rsidRPr="00FF543C">
        <w:rPr>
          <w:rFonts w:ascii="Times New Roman" w:eastAsia="MS Mincho" w:hAnsi="Times New Roman"/>
          <w:i/>
          <w:sz w:val="28"/>
          <w:szCs w:val="28"/>
          <w:lang w:val="en-ZA" w:eastAsia="en-ZA"/>
        </w:rPr>
        <w:t>sup</w:t>
      </w:r>
      <w:r w:rsidR="008F0440">
        <w:rPr>
          <w:rFonts w:ascii="Times New Roman" w:eastAsia="MS Mincho" w:hAnsi="Times New Roman"/>
          <w:i/>
          <w:sz w:val="28"/>
          <w:szCs w:val="28"/>
          <w:lang w:val="en-ZA" w:eastAsia="en-ZA"/>
        </w:rPr>
        <w:t>r</w:t>
      </w:r>
      <w:r w:rsidRPr="00FF543C">
        <w:rPr>
          <w:rFonts w:ascii="Times New Roman" w:eastAsia="MS Mincho" w:hAnsi="Times New Roman"/>
          <w:i/>
          <w:sz w:val="28"/>
          <w:szCs w:val="28"/>
          <w:lang w:val="en-ZA" w:eastAsia="en-ZA"/>
        </w:rPr>
        <w:t>a</w:t>
      </w:r>
      <w:r w:rsidRPr="008F0440">
        <w:rPr>
          <w:rFonts w:ascii="Times New Roman" w:eastAsia="MS Mincho" w:hAnsi="Times New Roman"/>
          <w:i/>
          <w:sz w:val="28"/>
          <w:szCs w:val="28"/>
          <w:lang w:val="en-ZA" w:eastAsia="en-ZA"/>
        </w:rPr>
        <w:t>,</w:t>
      </w:r>
      <w:r w:rsidRPr="00FF543C">
        <w:rPr>
          <w:rFonts w:ascii="Times New Roman" w:eastAsia="MS Mincho" w:hAnsi="Times New Roman"/>
          <w:b/>
          <w:bCs/>
          <w:iCs/>
          <w:sz w:val="28"/>
          <w:szCs w:val="28"/>
          <w:lang w:val="en-ZA" w:eastAsia="en-ZA"/>
        </w:rPr>
        <w:t xml:space="preserve"> </w:t>
      </w:r>
      <w:r w:rsidRPr="00FF543C">
        <w:rPr>
          <w:rFonts w:ascii="Times New Roman" w:eastAsia="MS Mincho" w:hAnsi="Times New Roman"/>
          <w:sz w:val="28"/>
          <w:szCs w:val="28"/>
          <w:lang w:val="en-ZA" w:eastAsia="en-ZA"/>
        </w:rPr>
        <w:t>at para 28, that the materiality of devi</w:t>
      </w:r>
      <w:r w:rsidR="00D9109A">
        <w:rPr>
          <w:rFonts w:ascii="Times New Roman" w:eastAsia="MS Mincho" w:hAnsi="Times New Roman"/>
          <w:sz w:val="28"/>
          <w:szCs w:val="28"/>
          <w:lang w:val="en-ZA" w:eastAsia="en-ZA"/>
        </w:rPr>
        <w:t>ation</w:t>
      </w:r>
      <w:r w:rsidRPr="00FF543C">
        <w:rPr>
          <w:rFonts w:ascii="Times New Roman" w:eastAsia="MS Mincho" w:hAnsi="Times New Roman"/>
          <w:sz w:val="28"/>
          <w:szCs w:val="28"/>
          <w:lang w:val="en-ZA" w:eastAsia="en-ZA"/>
        </w:rPr>
        <w:t xml:space="preserve"> from legal requirements must be assessed by linking the question of compliance to the purpose of the provision, is distinguishable on the facts of this case. The relevant provisions of the regulations</w:t>
      </w:r>
      <w:r w:rsidR="00FF543C" w:rsidRPr="00FF543C">
        <w:rPr>
          <w:rFonts w:ascii="Times New Roman" w:eastAsia="MS Mincho" w:hAnsi="Times New Roman"/>
          <w:sz w:val="28"/>
          <w:szCs w:val="28"/>
          <w:lang w:val="en-ZA" w:eastAsia="en-ZA"/>
        </w:rPr>
        <w:t xml:space="preserve"> in </w:t>
      </w:r>
      <w:r w:rsidR="00FF543C" w:rsidRPr="00FF543C">
        <w:rPr>
          <w:rFonts w:ascii="Times New Roman" w:eastAsia="MS Mincho" w:hAnsi="Times New Roman"/>
          <w:i/>
          <w:iCs/>
          <w:sz w:val="28"/>
          <w:szCs w:val="28"/>
          <w:lang w:val="en-ZA" w:eastAsia="en-ZA"/>
        </w:rPr>
        <w:t>casu</w:t>
      </w:r>
      <w:r w:rsidRPr="00FF543C">
        <w:rPr>
          <w:rFonts w:ascii="Times New Roman" w:eastAsia="MS Mincho" w:hAnsi="Times New Roman"/>
          <w:sz w:val="28"/>
          <w:szCs w:val="28"/>
          <w:lang w:val="en-ZA" w:eastAsia="en-ZA"/>
        </w:rPr>
        <w:t xml:space="preserve"> </w:t>
      </w:r>
      <w:r w:rsidR="006A65AB">
        <w:rPr>
          <w:rFonts w:ascii="Times New Roman" w:eastAsia="MS Mincho" w:hAnsi="Times New Roman"/>
          <w:sz w:val="28"/>
          <w:szCs w:val="28"/>
          <w:lang w:val="en-ZA" w:eastAsia="en-ZA"/>
        </w:rPr>
        <w:t>that there must be a review and</w:t>
      </w:r>
      <w:r w:rsidR="0077737D">
        <w:rPr>
          <w:rFonts w:ascii="Times New Roman" w:eastAsia="MS Mincho" w:hAnsi="Times New Roman"/>
          <w:sz w:val="28"/>
          <w:szCs w:val="28"/>
          <w:lang w:val="en-ZA" w:eastAsia="en-ZA"/>
        </w:rPr>
        <w:t xml:space="preserve"> that</w:t>
      </w:r>
      <w:r w:rsidR="006A65AB">
        <w:rPr>
          <w:rFonts w:ascii="Times New Roman" w:eastAsia="MS Mincho" w:hAnsi="Times New Roman"/>
          <w:sz w:val="28"/>
          <w:szCs w:val="28"/>
          <w:lang w:val="en-ZA" w:eastAsia="en-ZA"/>
        </w:rPr>
        <w:t xml:space="preserve"> non-compliant tenders be rejected, </w:t>
      </w:r>
      <w:r w:rsidRPr="00FF543C">
        <w:rPr>
          <w:rFonts w:ascii="Times New Roman" w:eastAsia="MS Mincho" w:hAnsi="Times New Roman"/>
          <w:sz w:val="28"/>
          <w:szCs w:val="28"/>
          <w:lang w:val="en-ZA" w:eastAsia="en-ZA"/>
        </w:rPr>
        <w:t xml:space="preserve">are peremptory. </w:t>
      </w:r>
    </w:p>
    <w:p w14:paraId="28A43ABD" w14:textId="2AC2294C" w:rsidR="00FE25BE" w:rsidRDefault="00FE25BE" w:rsidP="00FF543C">
      <w:pPr>
        <w:tabs>
          <w:tab w:val="right" w:pos="8505"/>
        </w:tabs>
        <w:spacing w:after="360" w:line="480" w:lineRule="auto"/>
        <w:jc w:val="both"/>
        <w:rPr>
          <w:rFonts w:ascii="Times New Roman" w:eastAsia="MS Mincho" w:hAnsi="Times New Roman"/>
          <w:sz w:val="28"/>
          <w:szCs w:val="28"/>
          <w:lang w:val="en-ZA" w:eastAsia="en-ZA"/>
        </w:rPr>
      </w:pPr>
      <w:r w:rsidRPr="00FE25BE">
        <w:rPr>
          <w:rFonts w:ascii="Times New Roman" w:eastAsia="MS Mincho" w:hAnsi="Times New Roman"/>
          <w:b/>
          <w:bCs/>
          <w:sz w:val="28"/>
          <w:szCs w:val="28"/>
          <w:lang w:val="en-ZA" w:eastAsia="en-ZA"/>
        </w:rPr>
        <w:t>[</w:t>
      </w:r>
      <w:r w:rsidR="006D0ED7">
        <w:rPr>
          <w:rFonts w:ascii="Times New Roman" w:eastAsia="MS Mincho" w:hAnsi="Times New Roman"/>
          <w:b/>
          <w:bCs/>
          <w:sz w:val="28"/>
          <w:szCs w:val="28"/>
          <w:lang w:val="en-ZA" w:eastAsia="en-ZA"/>
        </w:rPr>
        <w:t>3</w:t>
      </w:r>
      <w:r w:rsidR="001C538D">
        <w:rPr>
          <w:rFonts w:ascii="Times New Roman" w:eastAsia="MS Mincho" w:hAnsi="Times New Roman"/>
          <w:b/>
          <w:bCs/>
          <w:sz w:val="28"/>
          <w:szCs w:val="28"/>
          <w:lang w:val="en-ZA" w:eastAsia="en-ZA"/>
        </w:rPr>
        <w:t>6</w:t>
      </w:r>
      <w:r w:rsidRPr="00FE25BE">
        <w:rPr>
          <w:rFonts w:ascii="Times New Roman" w:eastAsia="MS Mincho" w:hAnsi="Times New Roman"/>
          <w:b/>
          <w:bCs/>
          <w:sz w:val="28"/>
          <w:szCs w:val="28"/>
          <w:lang w:val="en-ZA" w:eastAsia="en-ZA"/>
        </w:rPr>
        <w:t>]</w:t>
      </w:r>
      <w:r>
        <w:rPr>
          <w:rFonts w:ascii="Times New Roman" w:eastAsia="MS Mincho" w:hAnsi="Times New Roman"/>
          <w:b/>
          <w:bCs/>
          <w:sz w:val="28"/>
          <w:szCs w:val="28"/>
          <w:lang w:val="en-ZA" w:eastAsia="en-ZA"/>
        </w:rPr>
        <w:t xml:space="preserve">               </w:t>
      </w:r>
      <w:r w:rsidRPr="00FE25BE">
        <w:rPr>
          <w:rFonts w:ascii="Times New Roman" w:eastAsia="MS Mincho" w:hAnsi="Times New Roman"/>
          <w:sz w:val="28"/>
          <w:szCs w:val="28"/>
          <w:lang w:val="en-ZA" w:eastAsia="en-ZA"/>
        </w:rPr>
        <w:t xml:space="preserve">I am </w:t>
      </w:r>
      <w:r>
        <w:rPr>
          <w:rFonts w:ascii="Times New Roman" w:eastAsia="MS Mincho" w:hAnsi="Times New Roman"/>
          <w:sz w:val="28"/>
          <w:szCs w:val="28"/>
          <w:lang w:val="en-ZA" w:eastAsia="en-ZA"/>
        </w:rPr>
        <w:t>alert that the intention of the 1</w:t>
      </w:r>
      <w:r w:rsidRPr="00FE25BE">
        <w:rPr>
          <w:rFonts w:ascii="Times New Roman" w:eastAsia="MS Mincho" w:hAnsi="Times New Roman"/>
          <w:sz w:val="28"/>
          <w:szCs w:val="28"/>
          <w:vertAlign w:val="superscript"/>
          <w:lang w:val="en-ZA" w:eastAsia="en-ZA"/>
        </w:rPr>
        <w:t>st</w:t>
      </w:r>
      <w:r>
        <w:rPr>
          <w:rFonts w:ascii="Times New Roman" w:eastAsia="MS Mincho" w:hAnsi="Times New Roman"/>
          <w:sz w:val="28"/>
          <w:szCs w:val="28"/>
          <w:lang w:val="en-ZA" w:eastAsia="en-ZA"/>
        </w:rPr>
        <w:t xml:space="preserve"> respondent was not to disqualify substantially </w:t>
      </w:r>
      <w:r w:rsidR="00811E02">
        <w:rPr>
          <w:rFonts w:ascii="Times New Roman" w:eastAsia="MS Mincho" w:hAnsi="Times New Roman"/>
          <w:sz w:val="28"/>
          <w:szCs w:val="28"/>
          <w:lang w:val="en-ZA" w:eastAsia="en-ZA"/>
        </w:rPr>
        <w:t>responsive</w:t>
      </w:r>
      <w:r>
        <w:rPr>
          <w:rFonts w:ascii="Times New Roman" w:eastAsia="MS Mincho" w:hAnsi="Times New Roman"/>
          <w:sz w:val="28"/>
          <w:szCs w:val="28"/>
          <w:lang w:val="en-ZA" w:eastAsia="en-ZA"/>
        </w:rPr>
        <w:t xml:space="preserve"> tenders</w:t>
      </w:r>
      <w:r w:rsidR="00811E02">
        <w:rPr>
          <w:rFonts w:ascii="Times New Roman" w:eastAsia="MS Mincho" w:hAnsi="Times New Roman"/>
          <w:sz w:val="28"/>
          <w:szCs w:val="28"/>
          <w:lang w:val="en-ZA" w:eastAsia="en-ZA"/>
        </w:rPr>
        <w:t>. It is clear from the provisions of clause 28 to 30 that the 1</w:t>
      </w:r>
      <w:r w:rsidR="00811E02" w:rsidRPr="00811E02">
        <w:rPr>
          <w:rFonts w:ascii="Times New Roman" w:eastAsia="MS Mincho" w:hAnsi="Times New Roman"/>
          <w:sz w:val="28"/>
          <w:szCs w:val="28"/>
          <w:vertAlign w:val="superscript"/>
          <w:lang w:val="en-ZA" w:eastAsia="en-ZA"/>
        </w:rPr>
        <w:t>st</w:t>
      </w:r>
      <w:r w:rsidR="00811E02">
        <w:rPr>
          <w:rFonts w:ascii="Times New Roman" w:eastAsia="MS Mincho" w:hAnsi="Times New Roman"/>
          <w:sz w:val="28"/>
          <w:szCs w:val="28"/>
          <w:lang w:val="en-ZA" w:eastAsia="en-ZA"/>
        </w:rPr>
        <w:t xml:space="preserve"> respondent </w:t>
      </w:r>
      <w:r>
        <w:rPr>
          <w:rFonts w:ascii="Times New Roman" w:eastAsia="MS Mincho" w:hAnsi="Times New Roman"/>
          <w:sz w:val="28"/>
          <w:szCs w:val="28"/>
          <w:lang w:val="en-ZA" w:eastAsia="en-ZA"/>
        </w:rPr>
        <w:t xml:space="preserve">wanted to guard against invalidating tenders with minor deviations which if accepted would not affect in any substantial way the scope, quality, or performance of the works in the contract, or limit in any substantial way, inconsistent with the bidding documents, the respondent’s rights or bidder’s obligations under the proposed contract or those which </w:t>
      </w:r>
      <w:r w:rsidR="00811E02">
        <w:rPr>
          <w:rFonts w:ascii="Times New Roman" w:eastAsia="MS Mincho" w:hAnsi="Times New Roman"/>
          <w:sz w:val="28"/>
          <w:szCs w:val="28"/>
          <w:lang w:val="en-ZA" w:eastAsia="en-ZA"/>
        </w:rPr>
        <w:t xml:space="preserve">would </w:t>
      </w:r>
      <w:r w:rsidR="007D5C71">
        <w:rPr>
          <w:rFonts w:ascii="Times New Roman" w:eastAsia="MS Mincho" w:hAnsi="Times New Roman"/>
          <w:sz w:val="28"/>
          <w:szCs w:val="28"/>
          <w:lang w:val="en-ZA" w:eastAsia="en-ZA"/>
        </w:rPr>
        <w:t xml:space="preserve">not </w:t>
      </w:r>
      <w:r w:rsidR="00811E02">
        <w:rPr>
          <w:rFonts w:ascii="Times New Roman" w:eastAsia="MS Mincho" w:hAnsi="Times New Roman"/>
          <w:sz w:val="28"/>
          <w:szCs w:val="28"/>
          <w:lang w:val="en-ZA" w:eastAsia="en-ZA"/>
        </w:rPr>
        <w:t xml:space="preserve">unfairly affect the competitive position of other bidders presenting substantially responsive bids, if rectified. </w:t>
      </w:r>
      <w:proofErr w:type="gramStart"/>
      <w:r w:rsidR="00844A32">
        <w:rPr>
          <w:rFonts w:ascii="Times New Roman" w:eastAsia="MS Mincho" w:hAnsi="Times New Roman"/>
          <w:sz w:val="28"/>
          <w:szCs w:val="28"/>
          <w:lang w:val="en-ZA" w:eastAsia="en-ZA"/>
        </w:rPr>
        <w:t>This is why</w:t>
      </w:r>
      <w:proofErr w:type="gramEnd"/>
      <w:r w:rsidR="00844A32">
        <w:rPr>
          <w:rFonts w:ascii="Times New Roman" w:eastAsia="MS Mincho" w:hAnsi="Times New Roman"/>
          <w:sz w:val="28"/>
          <w:szCs w:val="28"/>
          <w:lang w:val="en-ZA" w:eastAsia="en-ZA"/>
        </w:rPr>
        <w:t xml:space="preserve"> the 1</w:t>
      </w:r>
      <w:r w:rsidR="00844A32" w:rsidRPr="00844A32">
        <w:rPr>
          <w:rFonts w:ascii="Times New Roman" w:eastAsia="MS Mincho" w:hAnsi="Times New Roman"/>
          <w:sz w:val="28"/>
          <w:szCs w:val="28"/>
          <w:vertAlign w:val="superscript"/>
          <w:lang w:val="en-ZA" w:eastAsia="en-ZA"/>
        </w:rPr>
        <w:t>st</w:t>
      </w:r>
      <w:r w:rsidR="00844A32">
        <w:rPr>
          <w:rFonts w:ascii="Times New Roman" w:eastAsia="MS Mincho" w:hAnsi="Times New Roman"/>
          <w:sz w:val="28"/>
          <w:szCs w:val="28"/>
          <w:lang w:val="en-ZA" w:eastAsia="en-ZA"/>
        </w:rPr>
        <w:t xml:space="preserve"> respondent is afforded the discretion in terms of the clauses at the evaluation stage to excuse inconsequential non – compliance.  </w:t>
      </w:r>
    </w:p>
    <w:p w14:paraId="2FB1FEDE" w14:textId="61F77445" w:rsidR="0027294E" w:rsidRDefault="00DC0120" w:rsidP="00FF543C">
      <w:pPr>
        <w:tabs>
          <w:tab w:val="right" w:pos="8505"/>
        </w:tabs>
        <w:spacing w:after="360" w:line="480" w:lineRule="auto"/>
        <w:jc w:val="both"/>
        <w:rPr>
          <w:rFonts w:ascii="Times New Roman" w:eastAsia="MS Mincho" w:hAnsi="Times New Roman"/>
          <w:sz w:val="28"/>
          <w:szCs w:val="28"/>
          <w:lang w:val="en-ZA" w:eastAsia="en-ZA"/>
        </w:rPr>
      </w:pPr>
      <w:r w:rsidRPr="00DC0120">
        <w:rPr>
          <w:rFonts w:ascii="Times New Roman" w:eastAsia="MS Mincho" w:hAnsi="Times New Roman"/>
          <w:b/>
          <w:bCs/>
          <w:sz w:val="28"/>
          <w:szCs w:val="28"/>
          <w:lang w:val="en-ZA" w:eastAsia="en-ZA"/>
        </w:rPr>
        <w:lastRenderedPageBreak/>
        <w:t>[</w:t>
      </w:r>
      <w:r w:rsidR="006D0ED7">
        <w:rPr>
          <w:rFonts w:ascii="Times New Roman" w:eastAsia="MS Mincho" w:hAnsi="Times New Roman"/>
          <w:b/>
          <w:bCs/>
          <w:sz w:val="28"/>
          <w:szCs w:val="28"/>
          <w:lang w:val="en-ZA" w:eastAsia="en-ZA"/>
        </w:rPr>
        <w:t>3</w:t>
      </w:r>
      <w:r w:rsidR="001C538D">
        <w:rPr>
          <w:rFonts w:ascii="Times New Roman" w:eastAsia="MS Mincho" w:hAnsi="Times New Roman"/>
          <w:b/>
          <w:bCs/>
          <w:sz w:val="28"/>
          <w:szCs w:val="28"/>
          <w:lang w:val="en-ZA" w:eastAsia="en-ZA"/>
        </w:rPr>
        <w:t>7</w:t>
      </w:r>
      <w:r w:rsidRPr="00DC0120">
        <w:rPr>
          <w:rFonts w:ascii="Times New Roman" w:eastAsia="MS Mincho" w:hAnsi="Times New Roman"/>
          <w:b/>
          <w:bCs/>
          <w:sz w:val="28"/>
          <w:szCs w:val="28"/>
          <w:lang w:val="en-ZA" w:eastAsia="en-ZA"/>
        </w:rPr>
        <w:t xml:space="preserve">] </w:t>
      </w:r>
      <w:r>
        <w:rPr>
          <w:rFonts w:ascii="Times New Roman" w:eastAsia="MS Mincho" w:hAnsi="Times New Roman"/>
          <w:b/>
          <w:bCs/>
          <w:sz w:val="28"/>
          <w:szCs w:val="28"/>
          <w:lang w:val="en-ZA" w:eastAsia="en-ZA"/>
        </w:rPr>
        <w:t xml:space="preserve">               </w:t>
      </w:r>
      <w:r w:rsidR="00D9109A" w:rsidRPr="00D9109A">
        <w:rPr>
          <w:rFonts w:ascii="Times New Roman" w:eastAsia="MS Mincho" w:hAnsi="Times New Roman"/>
          <w:sz w:val="28"/>
          <w:szCs w:val="28"/>
          <w:lang w:val="en-ZA" w:eastAsia="en-ZA"/>
        </w:rPr>
        <w:t>However,</w:t>
      </w:r>
      <w:r>
        <w:rPr>
          <w:rFonts w:ascii="Times New Roman" w:eastAsia="MS Mincho" w:hAnsi="Times New Roman"/>
          <w:sz w:val="28"/>
          <w:szCs w:val="28"/>
          <w:lang w:val="en-ZA" w:eastAsia="en-ZA"/>
        </w:rPr>
        <w:t xml:space="preserve"> tenders still needed to be subjected to the review process and only benefit from the provisions of clause 28 to 30</w:t>
      </w:r>
      <w:r w:rsidR="00501B57">
        <w:rPr>
          <w:rFonts w:ascii="Times New Roman" w:eastAsia="MS Mincho" w:hAnsi="Times New Roman"/>
          <w:sz w:val="28"/>
          <w:szCs w:val="28"/>
          <w:lang w:val="en-ZA" w:eastAsia="en-ZA"/>
        </w:rPr>
        <w:t xml:space="preserve"> following their successful review. </w:t>
      </w:r>
      <w:r w:rsidR="00A951DD">
        <w:rPr>
          <w:rFonts w:ascii="Times New Roman" w:eastAsia="MS Mincho" w:hAnsi="Times New Roman"/>
          <w:sz w:val="28"/>
          <w:szCs w:val="28"/>
          <w:lang w:val="en-ZA" w:eastAsia="en-ZA"/>
        </w:rPr>
        <w:t xml:space="preserve">Should I be wrong in this view, </w:t>
      </w:r>
      <w:r w:rsidR="00813421">
        <w:rPr>
          <w:rFonts w:ascii="Times New Roman" w:eastAsia="MS Mincho" w:hAnsi="Times New Roman"/>
          <w:sz w:val="28"/>
          <w:szCs w:val="28"/>
          <w:lang w:val="en-ZA" w:eastAsia="en-ZA"/>
        </w:rPr>
        <w:t xml:space="preserve">it would </w:t>
      </w:r>
      <w:r w:rsidR="00A951DD">
        <w:rPr>
          <w:rFonts w:ascii="Times New Roman" w:eastAsia="MS Mincho" w:hAnsi="Times New Roman"/>
          <w:sz w:val="28"/>
          <w:szCs w:val="28"/>
          <w:lang w:val="en-ZA" w:eastAsia="en-ZA"/>
        </w:rPr>
        <w:t xml:space="preserve">then </w:t>
      </w:r>
      <w:r w:rsidR="00813421">
        <w:rPr>
          <w:rFonts w:ascii="Times New Roman" w:eastAsia="MS Mincho" w:hAnsi="Times New Roman"/>
          <w:sz w:val="28"/>
          <w:szCs w:val="28"/>
          <w:lang w:val="en-ZA" w:eastAsia="en-ZA"/>
        </w:rPr>
        <w:t>mean that there is inconsistency between the regulations and the bidding documents. The peremptory provision</w:t>
      </w:r>
      <w:r w:rsidR="00D9109A">
        <w:rPr>
          <w:rFonts w:ascii="Times New Roman" w:eastAsia="MS Mincho" w:hAnsi="Times New Roman"/>
          <w:sz w:val="28"/>
          <w:szCs w:val="28"/>
          <w:lang w:val="en-ZA" w:eastAsia="en-ZA"/>
        </w:rPr>
        <w:t>s</w:t>
      </w:r>
      <w:r w:rsidR="00813421">
        <w:rPr>
          <w:rFonts w:ascii="Times New Roman" w:eastAsia="MS Mincho" w:hAnsi="Times New Roman"/>
          <w:sz w:val="28"/>
          <w:szCs w:val="28"/>
          <w:lang w:val="en-ZA" w:eastAsia="en-ZA"/>
        </w:rPr>
        <w:t xml:space="preserve"> of regulation</w:t>
      </w:r>
      <w:r w:rsidR="00501B57">
        <w:rPr>
          <w:rFonts w:ascii="Times New Roman" w:eastAsia="MS Mincho" w:hAnsi="Times New Roman"/>
          <w:sz w:val="28"/>
          <w:szCs w:val="28"/>
          <w:lang w:val="en-ZA" w:eastAsia="en-ZA"/>
        </w:rPr>
        <w:t xml:space="preserve"> </w:t>
      </w:r>
      <w:r w:rsidR="00813421">
        <w:rPr>
          <w:rFonts w:ascii="Times New Roman" w:eastAsia="MS Mincho" w:hAnsi="Times New Roman"/>
          <w:sz w:val="28"/>
          <w:szCs w:val="28"/>
          <w:lang w:val="en-ZA" w:eastAsia="en-ZA"/>
        </w:rPr>
        <w:t>28(3) t</w:t>
      </w:r>
      <w:r w:rsidR="00D9109A">
        <w:rPr>
          <w:rFonts w:ascii="Times New Roman" w:eastAsia="MS Mincho" w:hAnsi="Times New Roman"/>
          <w:sz w:val="28"/>
          <w:szCs w:val="28"/>
          <w:lang w:val="en-ZA" w:eastAsia="en-ZA"/>
        </w:rPr>
        <w:t xml:space="preserve">o reject a tender </w:t>
      </w:r>
      <w:r w:rsidR="00813421">
        <w:rPr>
          <w:rFonts w:ascii="Times New Roman" w:eastAsia="MS Mincho" w:hAnsi="Times New Roman"/>
          <w:sz w:val="28"/>
          <w:szCs w:val="28"/>
          <w:lang w:val="en-ZA" w:eastAsia="en-ZA"/>
        </w:rPr>
        <w:t>which does not meet the requirements set out in the invitation</w:t>
      </w:r>
      <w:r w:rsidR="00501B57">
        <w:rPr>
          <w:rFonts w:ascii="Times New Roman" w:eastAsia="MS Mincho" w:hAnsi="Times New Roman"/>
          <w:sz w:val="28"/>
          <w:szCs w:val="28"/>
          <w:lang w:val="en-ZA" w:eastAsia="en-ZA"/>
        </w:rPr>
        <w:t xml:space="preserve"> to tender</w:t>
      </w:r>
      <w:r w:rsidR="00D9109A">
        <w:rPr>
          <w:rFonts w:ascii="Times New Roman" w:eastAsia="MS Mincho" w:hAnsi="Times New Roman"/>
          <w:sz w:val="28"/>
          <w:szCs w:val="28"/>
          <w:lang w:val="en-ZA" w:eastAsia="en-ZA"/>
        </w:rPr>
        <w:t xml:space="preserve">,  </w:t>
      </w:r>
      <w:r w:rsidR="00813421">
        <w:rPr>
          <w:rFonts w:ascii="Times New Roman" w:eastAsia="MS Mincho" w:hAnsi="Times New Roman"/>
          <w:sz w:val="28"/>
          <w:szCs w:val="28"/>
          <w:lang w:val="en-ZA" w:eastAsia="en-ZA"/>
        </w:rPr>
        <w:t>as well as the provisions of regulation 29</w:t>
      </w:r>
      <w:r w:rsidR="00BF0AB1">
        <w:rPr>
          <w:rFonts w:ascii="Times New Roman" w:eastAsia="MS Mincho" w:hAnsi="Times New Roman"/>
          <w:sz w:val="28"/>
          <w:szCs w:val="28"/>
          <w:lang w:val="en-ZA" w:eastAsia="en-ZA"/>
        </w:rPr>
        <w:t xml:space="preserve"> </w:t>
      </w:r>
      <w:r w:rsidR="00D9109A">
        <w:rPr>
          <w:rFonts w:ascii="Times New Roman" w:eastAsia="MS Mincho" w:hAnsi="Times New Roman"/>
          <w:sz w:val="28"/>
          <w:szCs w:val="28"/>
          <w:lang w:val="en-ZA" w:eastAsia="en-ZA"/>
        </w:rPr>
        <w:t xml:space="preserve">in terms of which only </w:t>
      </w:r>
      <w:r w:rsidR="00813421">
        <w:rPr>
          <w:rFonts w:ascii="Times New Roman" w:eastAsia="MS Mincho" w:hAnsi="Times New Roman"/>
          <w:sz w:val="28"/>
          <w:szCs w:val="28"/>
          <w:lang w:val="en-ZA" w:eastAsia="en-ZA"/>
        </w:rPr>
        <w:t xml:space="preserve">apparently compliant tenders </w:t>
      </w:r>
      <w:r w:rsidR="00BF0AB1">
        <w:rPr>
          <w:rFonts w:ascii="Times New Roman" w:eastAsia="MS Mincho" w:hAnsi="Times New Roman"/>
          <w:sz w:val="28"/>
          <w:szCs w:val="28"/>
          <w:lang w:val="en-ZA" w:eastAsia="en-ZA"/>
        </w:rPr>
        <w:t xml:space="preserve">progresses to evaluation, </w:t>
      </w:r>
      <w:r w:rsidR="00813421">
        <w:rPr>
          <w:rFonts w:ascii="Times New Roman" w:eastAsia="MS Mincho" w:hAnsi="Times New Roman"/>
          <w:sz w:val="28"/>
          <w:szCs w:val="28"/>
          <w:lang w:val="en-ZA" w:eastAsia="en-ZA"/>
        </w:rPr>
        <w:t xml:space="preserve">are inconsistent with the discretion afforded to the </w:t>
      </w:r>
      <w:r w:rsidR="0077737D">
        <w:rPr>
          <w:rFonts w:ascii="Times New Roman" w:eastAsia="MS Mincho" w:hAnsi="Times New Roman"/>
          <w:sz w:val="28"/>
          <w:szCs w:val="28"/>
          <w:lang w:val="en-ZA" w:eastAsia="en-ZA"/>
        </w:rPr>
        <w:t>1</w:t>
      </w:r>
      <w:r w:rsidR="0077737D" w:rsidRPr="0077737D">
        <w:rPr>
          <w:rFonts w:ascii="Times New Roman" w:eastAsia="MS Mincho" w:hAnsi="Times New Roman"/>
          <w:sz w:val="28"/>
          <w:szCs w:val="28"/>
          <w:vertAlign w:val="superscript"/>
          <w:lang w:val="en-ZA" w:eastAsia="en-ZA"/>
        </w:rPr>
        <w:t>st</w:t>
      </w:r>
      <w:r w:rsidR="0077737D">
        <w:rPr>
          <w:rFonts w:ascii="Times New Roman" w:eastAsia="MS Mincho" w:hAnsi="Times New Roman"/>
          <w:sz w:val="28"/>
          <w:szCs w:val="28"/>
          <w:lang w:val="en-ZA" w:eastAsia="en-ZA"/>
        </w:rPr>
        <w:t xml:space="preserve"> </w:t>
      </w:r>
      <w:r w:rsidR="00813421">
        <w:rPr>
          <w:rFonts w:ascii="Times New Roman" w:eastAsia="MS Mincho" w:hAnsi="Times New Roman"/>
          <w:sz w:val="28"/>
          <w:szCs w:val="28"/>
          <w:lang w:val="en-ZA" w:eastAsia="en-ZA"/>
        </w:rPr>
        <w:t>respondent</w:t>
      </w:r>
      <w:r>
        <w:rPr>
          <w:rFonts w:ascii="Times New Roman" w:eastAsia="MS Mincho" w:hAnsi="Times New Roman"/>
          <w:sz w:val="28"/>
          <w:szCs w:val="28"/>
          <w:lang w:val="en-ZA" w:eastAsia="en-ZA"/>
        </w:rPr>
        <w:t xml:space="preserve"> </w:t>
      </w:r>
      <w:r w:rsidR="00813421">
        <w:rPr>
          <w:rFonts w:ascii="Times New Roman" w:eastAsia="MS Mincho" w:hAnsi="Times New Roman"/>
          <w:sz w:val="28"/>
          <w:szCs w:val="28"/>
          <w:lang w:val="en-ZA" w:eastAsia="en-ZA"/>
        </w:rPr>
        <w:t xml:space="preserve">in terms of clause 28 to 30. </w:t>
      </w:r>
      <w:r w:rsidR="00844A32">
        <w:rPr>
          <w:rFonts w:ascii="Times New Roman" w:eastAsia="MS Mincho" w:hAnsi="Times New Roman"/>
          <w:sz w:val="28"/>
          <w:szCs w:val="28"/>
          <w:lang w:val="en-ZA" w:eastAsia="en-ZA"/>
        </w:rPr>
        <w:t xml:space="preserve">Accordingly, the </w:t>
      </w:r>
      <w:r w:rsidR="00813421">
        <w:rPr>
          <w:rFonts w:ascii="Times New Roman" w:eastAsia="MS Mincho" w:hAnsi="Times New Roman"/>
          <w:sz w:val="28"/>
          <w:szCs w:val="28"/>
          <w:lang w:val="en-ZA" w:eastAsia="en-ZA"/>
        </w:rPr>
        <w:t>peremptory provisions of the regulations</w:t>
      </w:r>
      <w:r w:rsidR="00D9109A">
        <w:rPr>
          <w:rFonts w:ascii="Times New Roman" w:eastAsia="MS Mincho" w:hAnsi="Times New Roman"/>
          <w:sz w:val="28"/>
          <w:szCs w:val="28"/>
          <w:lang w:val="en-ZA" w:eastAsia="en-ZA"/>
        </w:rPr>
        <w:t xml:space="preserve"> take </w:t>
      </w:r>
      <w:r w:rsidR="00813421">
        <w:rPr>
          <w:rFonts w:ascii="Times New Roman" w:eastAsia="MS Mincho" w:hAnsi="Times New Roman"/>
          <w:sz w:val="28"/>
          <w:szCs w:val="28"/>
          <w:lang w:val="en-ZA" w:eastAsia="en-ZA"/>
        </w:rPr>
        <w:t xml:space="preserve">precedence as the bidding documents are subsidiary to the regulations. </w:t>
      </w:r>
    </w:p>
    <w:p w14:paraId="71F3CF14" w14:textId="1C28D21A" w:rsidR="00C91A25" w:rsidRDefault="00C91A25" w:rsidP="00FF543C">
      <w:pPr>
        <w:tabs>
          <w:tab w:val="right" w:pos="8505"/>
        </w:tabs>
        <w:spacing w:after="360" w:line="480" w:lineRule="auto"/>
        <w:jc w:val="both"/>
        <w:rPr>
          <w:rFonts w:ascii="Times New Roman" w:eastAsia="MS Mincho" w:hAnsi="Times New Roman"/>
          <w:sz w:val="28"/>
          <w:szCs w:val="28"/>
          <w:lang w:val="en-ZA" w:eastAsia="en-ZA"/>
        </w:rPr>
      </w:pPr>
      <w:r w:rsidRPr="00C91A25">
        <w:rPr>
          <w:rFonts w:ascii="Times New Roman" w:eastAsia="MS Mincho" w:hAnsi="Times New Roman"/>
          <w:b/>
          <w:bCs/>
          <w:sz w:val="28"/>
          <w:szCs w:val="28"/>
          <w:lang w:val="en-ZA" w:eastAsia="en-ZA"/>
        </w:rPr>
        <w:t>[</w:t>
      </w:r>
      <w:r w:rsidR="0077737D">
        <w:rPr>
          <w:rFonts w:ascii="Times New Roman" w:eastAsia="MS Mincho" w:hAnsi="Times New Roman"/>
          <w:b/>
          <w:bCs/>
          <w:sz w:val="28"/>
          <w:szCs w:val="28"/>
          <w:lang w:val="en-ZA" w:eastAsia="en-ZA"/>
        </w:rPr>
        <w:t>3</w:t>
      </w:r>
      <w:r w:rsidR="001C538D">
        <w:rPr>
          <w:rFonts w:ascii="Times New Roman" w:eastAsia="MS Mincho" w:hAnsi="Times New Roman"/>
          <w:b/>
          <w:bCs/>
          <w:sz w:val="28"/>
          <w:szCs w:val="28"/>
          <w:lang w:val="en-ZA" w:eastAsia="en-ZA"/>
        </w:rPr>
        <w:t>8</w:t>
      </w:r>
      <w:r w:rsidRPr="00C91A25">
        <w:rPr>
          <w:rFonts w:ascii="Times New Roman" w:eastAsia="MS Mincho" w:hAnsi="Times New Roman"/>
          <w:b/>
          <w:bCs/>
          <w:sz w:val="28"/>
          <w:szCs w:val="28"/>
          <w:lang w:val="en-ZA" w:eastAsia="en-ZA"/>
        </w:rPr>
        <w:t>]</w:t>
      </w:r>
      <w:r>
        <w:rPr>
          <w:rFonts w:ascii="Times New Roman" w:eastAsia="MS Mincho" w:hAnsi="Times New Roman"/>
          <w:b/>
          <w:bCs/>
          <w:sz w:val="28"/>
          <w:szCs w:val="28"/>
          <w:lang w:val="en-ZA" w:eastAsia="en-ZA"/>
        </w:rPr>
        <w:t xml:space="preserve">            </w:t>
      </w:r>
      <w:r w:rsidR="00844A32">
        <w:rPr>
          <w:rFonts w:ascii="Times New Roman" w:eastAsia="MS Mincho" w:hAnsi="Times New Roman"/>
          <w:sz w:val="28"/>
          <w:szCs w:val="28"/>
          <w:lang w:val="en-ZA" w:eastAsia="en-ZA"/>
        </w:rPr>
        <w:t xml:space="preserve">I do not accept </w:t>
      </w:r>
      <w:r>
        <w:rPr>
          <w:rFonts w:ascii="Times New Roman" w:eastAsia="MS Mincho" w:hAnsi="Times New Roman"/>
          <w:sz w:val="28"/>
          <w:szCs w:val="28"/>
          <w:lang w:val="en-ZA" w:eastAsia="en-ZA"/>
        </w:rPr>
        <w:t>EXR’s complaint that contrary to regulation 30(2) it was not informed when a tenderer who submitted the most favourable tender was invited to enter into a contract</w:t>
      </w:r>
      <w:r w:rsidR="00844A32">
        <w:rPr>
          <w:rFonts w:ascii="Times New Roman" w:eastAsia="MS Mincho" w:hAnsi="Times New Roman"/>
          <w:sz w:val="28"/>
          <w:szCs w:val="28"/>
          <w:lang w:val="en-ZA" w:eastAsia="en-ZA"/>
        </w:rPr>
        <w:t xml:space="preserve">. </w:t>
      </w:r>
      <w:r>
        <w:rPr>
          <w:rFonts w:ascii="Times New Roman" w:eastAsia="MS Mincho" w:hAnsi="Times New Roman"/>
          <w:sz w:val="28"/>
          <w:szCs w:val="28"/>
          <w:lang w:val="en-ZA" w:eastAsia="en-ZA"/>
        </w:rPr>
        <w:t>The</w:t>
      </w:r>
      <w:r w:rsidR="0077737D">
        <w:rPr>
          <w:rFonts w:ascii="Times New Roman" w:eastAsia="MS Mincho" w:hAnsi="Times New Roman"/>
          <w:sz w:val="28"/>
          <w:szCs w:val="28"/>
          <w:lang w:val="en-ZA" w:eastAsia="en-ZA"/>
        </w:rPr>
        <w:t xml:space="preserve"> 1</w:t>
      </w:r>
      <w:r w:rsidR="0077737D" w:rsidRPr="0077737D">
        <w:rPr>
          <w:rFonts w:ascii="Times New Roman" w:eastAsia="MS Mincho" w:hAnsi="Times New Roman"/>
          <w:sz w:val="28"/>
          <w:szCs w:val="28"/>
          <w:vertAlign w:val="superscript"/>
          <w:lang w:val="en-ZA" w:eastAsia="en-ZA"/>
        </w:rPr>
        <w:t>st</w:t>
      </w:r>
      <w:r w:rsidR="0077737D">
        <w:rPr>
          <w:rFonts w:ascii="Times New Roman" w:eastAsia="MS Mincho" w:hAnsi="Times New Roman"/>
          <w:sz w:val="28"/>
          <w:szCs w:val="28"/>
          <w:lang w:val="en-ZA" w:eastAsia="en-ZA"/>
        </w:rPr>
        <w:t xml:space="preserve"> respondent’s </w:t>
      </w:r>
      <w:r>
        <w:rPr>
          <w:rFonts w:ascii="Times New Roman" w:eastAsia="MS Mincho" w:hAnsi="Times New Roman"/>
          <w:sz w:val="28"/>
          <w:szCs w:val="28"/>
          <w:lang w:val="en-ZA" w:eastAsia="en-ZA"/>
        </w:rPr>
        <w:t>contention that EXR’s tender was rejected pursuant to regulation 2</w:t>
      </w:r>
      <w:r w:rsidR="00C165D5">
        <w:rPr>
          <w:rFonts w:ascii="Times New Roman" w:eastAsia="MS Mincho" w:hAnsi="Times New Roman"/>
          <w:sz w:val="28"/>
          <w:szCs w:val="28"/>
          <w:lang w:val="en-ZA" w:eastAsia="en-ZA"/>
        </w:rPr>
        <w:t xml:space="preserve">8(3) </w:t>
      </w:r>
      <w:r w:rsidR="0077737D">
        <w:rPr>
          <w:rFonts w:ascii="Times New Roman" w:eastAsia="MS Mincho" w:hAnsi="Times New Roman"/>
          <w:sz w:val="28"/>
          <w:szCs w:val="28"/>
          <w:lang w:val="en-ZA" w:eastAsia="en-ZA"/>
        </w:rPr>
        <w:t xml:space="preserve">and therefore there was no obligation to </w:t>
      </w:r>
      <w:r w:rsidR="00C165D5">
        <w:rPr>
          <w:rFonts w:ascii="Times New Roman" w:eastAsia="MS Mincho" w:hAnsi="Times New Roman"/>
          <w:sz w:val="28"/>
          <w:szCs w:val="28"/>
          <w:lang w:val="en-ZA" w:eastAsia="en-ZA"/>
        </w:rPr>
        <w:t>inform EXR when the most favourable tender was invited to enter into contract</w:t>
      </w:r>
      <w:r w:rsidR="0077737D">
        <w:rPr>
          <w:rFonts w:ascii="Times New Roman" w:eastAsia="MS Mincho" w:hAnsi="Times New Roman"/>
          <w:sz w:val="28"/>
          <w:szCs w:val="28"/>
          <w:lang w:val="en-ZA" w:eastAsia="en-ZA"/>
        </w:rPr>
        <w:t>,</w:t>
      </w:r>
      <w:r w:rsidR="00C165D5">
        <w:rPr>
          <w:rFonts w:ascii="Times New Roman" w:eastAsia="MS Mincho" w:hAnsi="Times New Roman"/>
          <w:sz w:val="28"/>
          <w:szCs w:val="28"/>
          <w:lang w:val="en-ZA" w:eastAsia="en-ZA"/>
        </w:rPr>
        <w:t xml:space="preserve"> has merit. Regulation 30(2) applies to remaining tenderers following evaluation, to which EXR was not a party. </w:t>
      </w:r>
      <w:r w:rsidR="00844A32">
        <w:rPr>
          <w:rFonts w:ascii="Times New Roman" w:eastAsia="MS Mincho" w:hAnsi="Times New Roman"/>
          <w:sz w:val="28"/>
          <w:szCs w:val="28"/>
          <w:lang w:val="en-ZA" w:eastAsia="en-ZA"/>
        </w:rPr>
        <w:t xml:space="preserve">Tenderers whose tenders are rejected pursuant to regulation 28(3) can only rely on regulation 28(4) if the complaint is that they were not informed of the rejection. The regulation </w:t>
      </w:r>
      <w:proofErr w:type="gramStart"/>
      <w:r w:rsidR="00844A32">
        <w:rPr>
          <w:rFonts w:ascii="Times New Roman" w:eastAsia="MS Mincho" w:hAnsi="Times New Roman"/>
          <w:sz w:val="28"/>
          <w:szCs w:val="28"/>
          <w:lang w:val="en-ZA" w:eastAsia="en-ZA"/>
        </w:rPr>
        <w:t>impose</w:t>
      </w:r>
      <w:proofErr w:type="gramEnd"/>
      <w:r w:rsidR="00844A32">
        <w:rPr>
          <w:rFonts w:ascii="Times New Roman" w:eastAsia="MS Mincho" w:hAnsi="Times New Roman"/>
          <w:sz w:val="28"/>
          <w:szCs w:val="28"/>
          <w:lang w:val="en-ZA" w:eastAsia="en-ZA"/>
        </w:rPr>
        <w:t xml:space="preserve"> an obligation on the procurement unit to inform the tenderers of the rejection in writing 10 working days from the date of rejection. </w:t>
      </w:r>
    </w:p>
    <w:p w14:paraId="74D2285D" w14:textId="39D22EAE" w:rsidR="006A0B54" w:rsidRDefault="006A0B54" w:rsidP="00FF543C">
      <w:pPr>
        <w:tabs>
          <w:tab w:val="right" w:pos="8505"/>
        </w:tabs>
        <w:spacing w:after="360" w:line="480" w:lineRule="auto"/>
        <w:jc w:val="both"/>
        <w:rPr>
          <w:rFonts w:ascii="Times New Roman" w:eastAsia="MS Mincho" w:hAnsi="Times New Roman"/>
          <w:sz w:val="28"/>
          <w:szCs w:val="28"/>
          <w:lang w:val="en-ZA" w:eastAsia="en-ZA"/>
        </w:rPr>
      </w:pPr>
      <w:r w:rsidRPr="00C45F0D">
        <w:rPr>
          <w:rFonts w:ascii="Times New Roman" w:eastAsia="MS Mincho" w:hAnsi="Times New Roman"/>
          <w:b/>
          <w:bCs/>
          <w:sz w:val="28"/>
          <w:szCs w:val="28"/>
          <w:lang w:val="en-ZA" w:eastAsia="en-ZA"/>
        </w:rPr>
        <w:lastRenderedPageBreak/>
        <w:t>[</w:t>
      </w:r>
      <w:r w:rsidR="001C538D">
        <w:rPr>
          <w:rFonts w:ascii="Times New Roman" w:eastAsia="MS Mincho" w:hAnsi="Times New Roman"/>
          <w:b/>
          <w:bCs/>
          <w:sz w:val="28"/>
          <w:szCs w:val="28"/>
          <w:lang w:val="en-ZA" w:eastAsia="en-ZA"/>
        </w:rPr>
        <w:t>39</w:t>
      </w:r>
      <w:r w:rsidRPr="00C45F0D">
        <w:rPr>
          <w:rFonts w:ascii="Times New Roman" w:eastAsia="MS Mincho" w:hAnsi="Times New Roman"/>
          <w:b/>
          <w:bCs/>
          <w:sz w:val="28"/>
          <w:szCs w:val="28"/>
          <w:lang w:val="en-ZA" w:eastAsia="en-ZA"/>
        </w:rPr>
        <w:t>]</w:t>
      </w:r>
      <w:r w:rsidR="00C45F0D">
        <w:rPr>
          <w:rFonts w:ascii="Times New Roman" w:eastAsia="MS Mincho" w:hAnsi="Times New Roman"/>
          <w:b/>
          <w:bCs/>
          <w:sz w:val="28"/>
          <w:szCs w:val="28"/>
          <w:lang w:val="en-ZA" w:eastAsia="en-ZA"/>
        </w:rPr>
        <w:t xml:space="preserve">             </w:t>
      </w:r>
      <w:r w:rsidR="00C45F0D" w:rsidRPr="00C45F0D">
        <w:rPr>
          <w:rFonts w:ascii="Times New Roman" w:eastAsia="MS Mincho" w:hAnsi="Times New Roman"/>
          <w:sz w:val="28"/>
          <w:szCs w:val="28"/>
          <w:lang w:val="en-ZA" w:eastAsia="en-ZA"/>
        </w:rPr>
        <w:t xml:space="preserve">Likewise </w:t>
      </w:r>
      <w:r w:rsidR="00C45F0D">
        <w:rPr>
          <w:rFonts w:ascii="Times New Roman" w:eastAsia="MS Mincho" w:hAnsi="Times New Roman"/>
          <w:sz w:val="28"/>
          <w:szCs w:val="28"/>
          <w:lang w:val="en-ZA" w:eastAsia="en-ZA"/>
        </w:rPr>
        <w:t xml:space="preserve">the </w:t>
      </w:r>
      <w:r w:rsidR="00146136">
        <w:rPr>
          <w:rFonts w:ascii="Times New Roman" w:eastAsia="MS Mincho" w:hAnsi="Times New Roman"/>
          <w:sz w:val="28"/>
          <w:szCs w:val="28"/>
          <w:lang w:val="en-ZA" w:eastAsia="en-ZA"/>
        </w:rPr>
        <w:t xml:space="preserve">contention </w:t>
      </w:r>
      <w:r w:rsidR="00C45F0D">
        <w:rPr>
          <w:rFonts w:ascii="Times New Roman" w:eastAsia="MS Mincho" w:hAnsi="Times New Roman"/>
          <w:sz w:val="28"/>
          <w:szCs w:val="28"/>
          <w:lang w:val="en-ZA" w:eastAsia="en-ZA"/>
        </w:rPr>
        <w:t>that</w:t>
      </w:r>
      <w:r w:rsidR="0077737D">
        <w:rPr>
          <w:rFonts w:ascii="Times New Roman" w:eastAsia="MS Mincho" w:hAnsi="Times New Roman"/>
          <w:sz w:val="28"/>
          <w:szCs w:val="28"/>
          <w:lang w:val="en-ZA" w:eastAsia="en-ZA"/>
        </w:rPr>
        <w:t xml:space="preserve"> the</w:t>
      </w:r>
      <w:r w:rsidR="00C45F0D">
        <w:rPr>
          <w:rFonts w:ascii="Times New Roman" w:eastAsia="MS Mincho" w:hAnsi="Times New Roman"/>
          <w:sz w:val="28"/>
          <w:szCs w:val="28"/>
          <w:lang w:val="en-ZA" w:eastAsia="en-ZA"/>
        </w:rPr>
        <w:t xml:space="preserve"> tender was not rejected before opening or at the opening </w:t>
      </w:r>
      <w:r w:rsidR="00146136">
        <w:rPr>
          <w:rFonts w:ascii="Times New Roman" w:eastAsia="MS Mincho" w:hAnsi="Times New Roman"/>
          <w:sz w:val="28"/>
          <w:szCs w:val="28"/>
          <w:lang w:val="en-ZA" w:eastAsia="en-ZA"/>
        </w:rPr>
        <w:t xml:space="preserve">stage </w:t>
      </w:r>
      <w:r w:rsidR="00C45F0D">
        <w:rPr>
          <w:rFonts w:ascii="Times New Roman" w:eastAsia="MS Mincho" w:hAnsi="Times New Roman"/>
          <w:sz w:val="28"/>
          <w:szCs w:val="28"/>
          <w:lang w:val="en-ZA" w:eastAsia="en-ZA"/>
        </w:rPr>
        <w:t>falls to be dismissed. I accept as reasonable and consistent with the regulations</w:t>
      </w:r>
      <w:r w:rsidR="00146136">
        <w:rPr>
          <w:rFonts w:ascii="Times New Roman" w:eastAsia="MS Mincho" w:hAnsi="Times New Roman"/>
          <w:sz w:val="28"/>
          <w:szCs w:val="28"/>
          <w:lang w:val="en-ZA" w:eastAsia="en-ZA"/>
        </w:rPr>
        <w:t xml:space="preserve"> the respondents</w:t>
      </w:r>
      <w:r w:rsidR="00BD3918">
        <w:rPr>
          <w:rFonts w:ascii="Times New Roman" w:eastAsia="MS Mincho" w:hAnsi="Times New Roman"/>
          <w:sz w:val="28"/>
          <w:szCs w:val="28"/>
          <w:lang w:val="en-ZA" w:eastAsia="en-ZA"/>
        </w:rPr>
        <w:t>’ counter argument t</w:t>
      </w:r>
      <w:r w:rsidR="00146136">
        <w:rPr>
          <w:rFonts w:ascii="Times New Roman" w:eastAsia="MS Mincho" w:hAnsi="Times New Roman"/>
          <w:sz w:val="28"/>
          <w:szCs w:val="28"/>
          <w:lang w:val="en-ZA" w:eastAsia="en-ZA"/>
        </w:rPr>
        <w:t xml:space="preserve">hat </w:t>
      </w:r>
      <w:r w:rsidR="00C45F0D">
        <w:rPr>
          <w:rFonts w:ascii="Times New Roman" w:eastAsia="MS Mincho" w:hAnsi="Times New Roman"/>
          <w:sz w:val="28"/>
          <w:szCs w:val="28"/>
          <w:lang w:val="en-ZA" w:eastAsia="en-ZA"/>
        </w:rPr>
        <w:t xml:space="preserve"> it would not have been possible</w:t>
      </w:r>
      <w:r w:rsidR="00146136">
        <w:rPr>
          <w:rFonts w:ascii="Times New Roman" w:eastAsia="MS Mincho" w:hAnsi="Times New Roman"/>
          <w:sz w:val="28"/>
          <w:szCs w:val="28"/>
          <w:lang w:val="en-ZA" w:eastAsia="en-ZA"/>
        </w:rPr>
        <w:t xml:space="preserve"> to</w:t>
      </w:r>
      <w:r w:rsidR="00C45F0D">
        <w:rPr>
          <w:rFonts w:ascii="Times New Roman" w:eastAsia="MS Mincho" w:hAnsi="Times New Roman"/>
          <w:sz w:val="28"/>
          <w:szCs w:val="28"/>
          <w:lang w:val="en-ZA" w:eastAsia="en-ZA"/>
        </w:rPr>
        <w:t xml:space="preserve"> know the contents of the tender and reject it before the opening and that regulation 27(3) clearly spells out</w:t>
      </w:r>
      <w:r w:rsidR="0077737D">
        <w:rPr>
          <w:rFonts w:ascii="Times New Roman" w:eastAsia="MS Mincho" w:hAnsi="Times New Roman"/>
          <w:sz w:val="28"/>
          <w:szCs w:val="28"/>
          <w:lang w:val="en-ZA" w:eastAsia="en-ZA"/>
        </w:rPr>
        <w:t xml:space="preserve"> </w:t>
      </w:r>
      <w:r w:rsidR="00BD3918">
        <w:rPr>
          <w:rFonts w:ascii="Times New Roman" w:eastAsia="MS Mincho" w:hAnsi="Times New Roman"/>
          <w:sz w:val="28"/>
          <w:szCs w:val="28"/>
          <w:lang w:val="en-ZA" w:eastAsia="en-ZA"/>
        </w:rPr>
        <w:t xml:space="preserve">the processes or stages and lists all that is necessary at the tender opening stage. </w:t>
      </w:r>
      <w:r w:rsidR="004E5139">
        <w:rPr>
          <w:rFonts w:ascii="Times New Roman" w:eastAsia="MS Mincho" w:hAnsi="Times New Roman"/>
          <w:sz w:val="28"/>
          <w:szCs w:val="28"/>
          <w:lang w:val="en-ZA" w:eastAsia="en-ZA"/>
        </w:rPr>
        <w:t xml:space="preserve"> </w:t>
      </w:r>
      <w:r w:rsidR="00ED3C23">
        <w:rPr>
          <w:rFonts w:ascii="Times New Roman" w:eastAsia="MS Mincho" w:hAnsi="Times New Roman"/>
          <w:sz w:val="28"/>
          <w:szCs w:val="28"/>
          <w:lang w:val="en-ZA" w:eastAsia="en-ZA"/>
        </w:rPr>
        <w:t xml:space="preserve">The obligation to reject the tenders in terms of regulation 28(3) is only triggered at the review stage and not at the opening stage. </w:t>
      </w:r>
      <w:r w:rsidR="004E5139">
        <w:rPr>
          <w:rFonts w:ascii="Times New Roman" w:eastAsia="MS Mincho" w:hAnsi="Times New Roman"/>
          <w:sz w:val="28"/>
          <w:szCs w:val="28"/>
          <w:lang w:val="en-ZA" w:eastAsia="en-ZA"/>
        </w:rPr>
        <w:t xml:space="preserve"> </w:t>
      </w:r>
    </w:p>
    <w:p w14:paraId="06F58159" w14:textId="41ED01B1" w:rsidR="008B1DBE" w:rsidRDefault="008B1DBE" w:rsidP="00FF543C">
      <w:pPr>
        <w:tabs>
          <w:tab w:val="right" w:pos="8505"/>
        </w:tabs>
        <w:spacing w:after="360" w:line="480" w:lineRule="auto"/>
        <w:jc w:val="both"/>
        <w:rPr>
          <w:rFonts w:ascii="Times New Roman" w:eastAsia="MS Mincho" w:hAnsi="Times New Roman"/>
          <w:sz w:val="28"/>
          <w:szCs w:val="28"/>
          <w:lang w:val="en-ZA" w:eastAsia="en-ZA"/>
        </w:rPr>
      </w:pPr>
      <w:r w:rsidRPr="008B1DBE">
        <w:rPr>
          <w:rFonts w:ascii="Times New Roman" w:eastAsia="MS Mincho" w:hAnsi="Times New Roman"/>
          <w:b/>
          <w:bCs/>
          <w:sz w:val="28"/>
          <w:szCs w:val="28"/>
          <w:lang w:val="en-ZA" w:eastAsia="en-ZA"/>
        </w:rPr>
        <w:t>[</w:t>
      </w:r>
      <w:r w:rsidR="001C538D">
        <w:rPr>
          <w:rFonts w:ascii="Times New Roman" w:eastAsia="MS Mincho" w:hAnsi="Times New Roman"/>
          <w:b/>
          <w:bCs/>
          <w:sz w:val="28"/>
          <w:szCs w:val="28"/>
          <w:lang w:val="en-ZA" w:eastAsia="en-ZA"/>
        </w:rPr>
        <w:t>40</w:t>
      </w:r>
      <w:r w:rsidRPr="008B1DBE">
        <w:rPr>
          <w:rFonts w:ascii="Times New Roman" w:eastAsia="MS Mincho" w:hAnsi="Times New Roman"/>
          <w:b/>
          <w:bCs/>
          <w:sz w:val="28"/>
          <w:szCs w:val="28"/>
          <w:lang w:val="en-ZA" w:eastAsia="en-ZA"/>
        </w:rPr>
        <w:t>]</w:t>
      </w:r>
      <w:r>
        <w:rPr>
          <w:rFonts w:ascii="Times New Roman" w:eastAsia="MS Mincho" w:hAnsi="Times New Roman"/>
          <w:b/>
          <w:bCs/>
          <w:sz w:val="28"/>
          <w:szCs w:val="28"/>
          <w:lang w:val="en-ZA" w:eastAsia="en-ZA"/>
        </w:rPr>
        <w:t xml:space="preserve">                </w:t>
      </w:r>
      <w:r>
        <w:rPr>
          <w:rFonts w:ascii="Times New Roman" w:eastAsia="MS Mincho" w:hAnsi="Times New Roman"/>
          <w:sz w:val="28"/>
          <w:szCs w:val="28"/>
          <w:lang w:val="en-ZA" w:eastAsia="en-ZA"/>
        </w:rPr>
        <w:t xml:space="preserve">EXR’s </w:t>
      </w:r>
      <w:r w:rsidR="008A7CE8">
        <w:rPr>
          <w:rFonts w:ascii="Times New Roman" w:eastAsia="MS Mincho" w:hAnsi="Times New Roman"/>
          <w:sz w:val="28"/>
          <w:szCs w:val="28"/>
          <w:lang w:val="en-ZA" w:eastAsia="en-ZA"/>
        </w:rPr>
        <w:t xml:space="preserve">assertion </w:t>
      </w:r>
      <w:r w:rsidR="00C765C3">
        <w:rPr>
          <w:rFonts w:ascii="Times New Roman" w:eastAsia="MS Mincho" w:hAnsi="Times New Roman"/>
          <w:sz w:val="28"/>
          <w:szCs w:val="28"/>
          <w:lang w:val="en-ZA" w:eastAsia="en-ZA"/>
        </w:rPr>
        <w:t>that the 5</w:t>
      </w:r>
      <w:r w:rsidR="00C765C3" w:rsidRPr="00C765C3">
        <w:rPr>
          <w:rFonts w:ascii="Times New Roman" w:eastAsia="MS Mincho" w:hAnsi="Times New Roman"/>
          <w:sz w:val="28"/>
          <w:szCs w:val="28"/>
          <w:vertAlign w:val="superscript"/>
          <w:lang w:val="en-ZA" w:eastAsia="en-ZA"/>
        </w:rPr>
        <w:t>th</w:t>
      </w:r>
      <w:r w:rsidR="00C765C3">
        <w:rPr>
          <w:rFonts w:ascii="Times New Roman" w:eastAsia="MS Mincho" w:hAnsi="Times New Roman"/>
          <w:sz w:val="28"/>
          <w:szCs w:val="28"/>
          <w:lang w:val="en-ZA" w:eastAsia="en-ZA"/>
        </w:rPr>
        <w:t xml:space="preserve"> respondent did not offer unsuccessful tenderers</w:t>
      </w:r>
      <w:r w:rsidR="0077737D">
        <w:rPr>
          <w:rFonts w:ascii="Times New Roman" w:eastAsia="MS Mincho" w:hAnsi="Times New Roman"/>
          <w:sz w:val="28"/>
          <w:szCs w:val="28"/>
          <w:lang w:val="en-ZA" w:eastAsia="en-ZA"/>
        </w:rPr>
        <w:t xml:space="preserve"> debriefing</w:t>
      </w:r>
      <w:r w:rsidR="00C765C3">
        <w:rPr>
          <w:rFonts w:ascii="Times New Roman" w:eastAsia="MS Mincho" w:hAnsi="Times New Roman"/>
          <w:sz w:val="28"/>
          <w:szCs w:val="28"/>
          <w:lang w:val="en-ZA" w:eastAsia="en-ZA"/>
        </w:rPr>
        <w:t xml:space="preserve"> </w:t>
      </w:r>
      <w:r w:rsidR="00643E9A">
        <w:rPr>
          <w:rFonts w:ascii="Times New Roman" w:eastAsia="MS Mincho" w:hAnsi="Times New Roman"/>
          <w:sz w:val="28"/>
          <w:szCs w:val="28"/>
          <w:lang w:val="en-ZA" w:eastAsia="en-ZA"/>
        </w:rPr>
        <w:t xml:space="preserve">is </w:t>
      </w:r>
      <w:r w:rsidR="00C765C3">
        <w:rPr>
          <w:rFonts w:ascii="Times New Roman" w:eastAsia="MS Mincho" w:hAnsi="Times New Roman"/>
          <w:sz w:val="28"/>
          <w:szCs w:val="28"/>
          <w:lang w:val="en-ZA" w:eastAsia="en-ZA"/>
        </w:rPr>
        <w:t>devoid of merit.</w:t>
      </w:r>
      <w:r w:rsidR="00643E9A">
        <w:rPr>
          <w:rFonts w:ascii="Times New Roman" w:eastAsia="MS Mincho" w:hAnsi="Times New Roman"/>
          <w:sz w:val="28"/>
          <w:szCs w:val="28"/>
          <w:lang w:val="en-ZA" w:eastAsia="en-ZA"/>
        </w:rPr>
        <w:t xml:space="preserve"> In terms of regulation 32(1), it is the</w:t>
      </w:r>
      <w:r w:rsidR="00ED3C23">
        <w:rPr>
          <w:rFonts w:ascii="Times New Roman" w:eastAsia="MS Mincho" w:hAnsi="Times New Roman"/>
          <w:sz w:val="28"/>
          <w:szCs w:val="28"/>
          <w:lang w:val="en-ZA" w:eastAsia="en-ZA"/>
        </w:rPr>
        <w:t xml:space="preserve"> procuring </w:t>
      </w:r>
      <w:r w:rsidR="00643E9A">
        <w:rPr>
          <w:rFonts w:ascii="Times New Roman" w:eastAsia="MS Mincho" w:hAnsi="Times New Roman"/>
          <w:sz w:val="28"/>
          <w:szCs w:val="28"/>
          <w:lang w:val="en-ZA" w:eastAsia="en-ZA"/>
        </w:rPr>
        <w:t>ministry or department that has to offer unsuccessful tenderers and a winning tenderer debriefing at the time the contract is placed with</w:t>
      </w:r>
      <w:r w:rsidR="0077737D">
        <w:rPr>
          <w:rFonts w:ascii="Times New Roman" w:eastAsia="MS Mincho" w:hAnsi="Times New Roman"/>
          <w:sz w:val="28"/>
          <w:szCs w:val="28"/>
          <w:lang w:val="en-ZA" w:eastAsia="en-ZA"/>
        </w:rPr>
        <w:t xml:space="preserve"> a</w:t>
      </w:r>
      <w:r w:rsidR="00643E9A">
        <w:rPr>
          <w:rFonts w:ascii="Times New Roman" w:eastAsia="MS Mincho" w:hAnsi="Times New Roman"/>
          <w:sz w:val="28"/>
          <w:szCs w:val="28"/>
          <w:lang w:val="en-ZA" w:eastAsia="en-ZA"/>
        </w:rPr>
        <w:t xml:space="preserve"> successful tender</w:t>
      </w:r>
      <w:r w:rsidR="0077737D">
        <w:rPr>
          <w:rFonts w:ascii="Times New Roman" w:eastAsia="MS Mincho" w:hAnsi="Times New Roman"/>
          <w:sz w:val="28"/>
          <w:szCs w:val="28"/>
          <w:lang w:val="en-ZA" w:eastAsia="en-ZA"/>
        </w:rPr>
        <w:t>er</w:t>
      </w:r>
      <w:r w:rsidR="00643E9A">
        <w:rPr>
          <w:rFonts w:ascii="Times New Roman" w:eastAsia="MS Mincho" w:hAnsi="Times New Roman"/>
          <w:sz w:val="28"/>
          <w:szCs w:val="28"/>
          <w:lang w:val="en-ZA" w:eastAsia="en-ZA"/>
        </w:rPr>
        <w:t xml:space="preserve"> and unsuccessful tenderers are advised of their lack of success.  This provision applies to tenderers who would have gone through to the evaluation stage. Tenderers who g</w:t>
      </w:r>
      <w:r w:rsidR="00ED3C23">
        <w:rPr>
          <w:rFonts w:ascii="Times New Roman" w:eastAsia="MS Mincho" w:hAnsi="Times New Roman"/>
          <w:sz w:val="28"/>
          <w:szCs w:val="28"/>
          <w:lang w:val="en-ZA" w:eastAsia="en-ZA"/>
        </w:rPr>
        <w:t xml:space="preserve">ot </w:t>
      </w:r>
      <w:r w:rsidR="00643E9A">
        <w:rPr>
          <w:rFonts w:ascii="Times New Roman" w:eastAsia="MS Mincho" w:hAnsi="Times New Roman"/>
          <w:sz w:val="28"/>
          <w:szCs w:val="28"/>
          <w:lang w:val="en-ZA" w:eastAsia="en-ZA"/>
        </w:rPr>
        <w:t xml:space="preserve">eliminated at the review stage </w:t>
      </w:r>
      <w:r w:rsidR="00ED3C23">
        <w:rPr>
          <w:rFonts w:ascii="Times New Roman" w:eastAsia="MS Mincho" w:hAnsi="Times New Roman"/>
          <w:sz w:val="28"/>
          <w:szCs w:val="28"/>
          <w:lang w:val="en-ZA" w:eastAsia="en-ZA"/>
        </w:rPr>
        <w:t xml:space="preserve">would have already been informed of the rejection of their tenders in terms of regulation 28(4). </w:t>
      </w:r>
      <w:r w:rsidR="003C0241">
        <w:rPr>
          <w:rFonts w:ascii="Times New Roman" w:eastAsia="MS Mincho" w:hAnsi="Times New Roman"/>
          <w:sz w:val="28"/>
          <w:szCs w:val="28"/>
          <w:lang w:val="en-ZA" w:eastAsia="en-ZA"/>
        </w:rPr>
        <w:t xml:space="preserve"> </w:t>
      </w:r>
      <w:r w:rsidR="00643E9A">
        <w:rPr>
          <w:rFonts w:ascii="Times New Roman" w:eastAsia="MS Mincho" w:hAnsi="Times New Roman"/>
          <w:sz w:val="28"/>
          <w:szCs w:val="28"/>
          <w:lang w:val="en-ZA" w:eastAsia="en-ZA"/>
        </w:rPr>
        <w:t xml:space="preserve"> </w:t>
      </w:r>
    </w:p>
    <w:p w14:paraId="3C66A90F" w14:textId="77777777" w:rsidR="00BD3B55" w:rsidRDefault="00BD3B55" w:rsidP="00BD3B55">
      <w:pPr>
        <w:pStyle w:val="NoSpacing"/>
        <w:rPr>
          <w:rFonts w:eastAsia="MS Mincho"/>
          <w:lang w:val="en-ZA" w:eastAsia="en-ZA"/>
        </w:rPr>
      </w:pPr>
    </w:p>
    <w:p w14:paraId="3A889A4D" w14:textId="13E339C6" w:rsidR="000F5004" w:rsidRPr="005E05C5" w:rsidRDefault="000F5004" w:rsidP="000F5004">
      <w:pPr>
        <w:spacing w:line="480" w:lineRule="auto"/>
        <w:jc w:val="both"/>
        <w:rPr>
          <w:rFonts w:ascii="Times New Roman" w:hAnsi="Times New Roman"/>
          <w:b/>
          <w:sz w:val="28"/>
          <w:szCs w:val="28"/>
          <w:lang w:val="en-ZA"/>
        </w:rPr>
      </w:pPr>
      <w:r>
        <w:rPr>
          <w:rFonts w:ascii="Times New Roman" w:hAnsi="Times New Roman"/>
          <w:b/>
          <w:sz w:val="28"/>
          <w:szCs w:val="28"/>
          <w:lang w:val="en-ZA"/>
        </w:rPr>
        <w:t>WAS THE AWARD TO THE 5</w:t>
      </w:r>
      <w:r w:rsidRPr="000F5004">
        <w:rPr>
          <w:rFonts w:ascii="Times New Roman" w:hAnsi="Times New Roman"/>
          <w:b/>
          <w:sz w:val="28"/>
          <w:szCs w:val="28"/>
          <w:vertAlign w:val="superscript"/>
          <w:lang w:val="en-ZA"/>
        </w:rPr>
        <w:t>TH</w:t>
      </w:r>
      <w:r>
        <w:rPr>
          <w:rFonts w:ascii="Times New Roman" w:hAnsi="Times New Roman"/>
          <w:b/>
          <w:sz w:val="28"/>
          <w:szCs w:val="28"/>
          <w:lang w:val="en-ZA"/>
        </w:rPr>
        <w:t xml:space="preserve"> RESPONDENT IRREGULAR</w:t>
      </w:r>
      <w:r w:rsidRPr="005E05C5">
        <w:rPr>
          <w:rFonts w:ascii="Times New Roman" w:hAnsi="Times New Roman"/>
          <w:b/>
          <w:sz w:val="28"/>
          <w:szCs w:val="28"/>
          <w:lang w:val="en-ZA"/>
        </w:rPr>
        <w:t>?</w:t>
      </w:r>
    </w:p>
    <w:p w14:paraId="25944F4B" w14:textId="77777777" w:rsidR="000F5004" w:rsidRPr="00BD3B55" w:rsidRDefault="000F5004" w:rsidP="00BD3B55">
      <w:pPr>
        <w:pStyle w:val="NoSpacing"/>
      </w:pPr>
    </w:p>
    <w:p w14:paraId="2D5FFC06" w14:textId="680B1077" w:rsidR="000F5004" w:rsidRDefault="000F5004" w:rsidP="000F5004">
      <w:pPr>
        <w:spacing w:line="480" w:lineRule="auto"/>
        <w:jc w:val="both"/>
        <w:rPr>
          <w:rFonts w:ascii="Times New Roman" w:hAnsi="Times New Roman"/>
          <w:sz w:val="28"/>
          <w:szCs w:val="28"/>
          <w:lang w:val="en-ZA"/>
        </w:rPr>
      </w:pPr>
      <w:r w:rsidRPr="000F5004">
        <w:rPr>
          <w:rFonts w:ascii="Times New Roman" w:hAnsi="Times New Roman"/>
          <w:b/>
          <w:bCs/>
          <w:sz w:val="28"/>
          <w:szCs w:val="28"/>
          <w:lang w:val="en-ZA"/>
        </w:rPr>
        <w:t>[</w:t>
      </w:r>
      <w:r w:rsidR="001C538D">
        <w:rPr>
          <w:rFonts w:ascii="Times New Roman" w:hAnsi="Times New Roman"/>
          <w:b/>
          <w:bCs/>
          <w:sz w:val="28"/>
          <w:szCs w:val="28"/>
          <w:lang w:val="en-ZA"/>
        </w:rPr>
        <w:t>41</w:t>
      </w:r>
      <w:r w:rsidRPr="000F5004">
        <w:rPr>
          <w:rFonts w:ascii="Times New Roman" w:hAnsi="Times New Roman"/>
          <w:b/>
          <w:bCs/>
          <w:sz w:val="28"/>
          <w:szCs w:val="28"/>
          <w:lang w:val="en-ZA"/>
        </w:rPr>
        <w:t>]</w:t>
      </w:r>
      <w:r w:rsidRPr="005E05C5">
        <w:rPr>
          <w:rFonts w:ascii="Times New Roman" w:hAnsi="Times New Roman"/>
          <w:sz w:val="28"/>
          <w:szCs w:val="28"/>
          <w:lang w:val="en-ZA"/>
        </w:rPr>
        <w:tab/>
      </w:r>
      <w:r>
        <w:rPr>
          <w:rFonts w:ascii="Times New Roman" w:hAnsi="Times New Roman"/>
          <w:sz w:val="28"/>
          <w:szCs w:val="28"/>
          <w:lang w:val="en-ZA"/>
        </w:rPr>
        <w:tab/>
        <w:t>EXR wants the Court to declare the award to the 5</w:t>
      </w:r>
      <w:r w:rsidRPr="000F5004">
        <w:rPr>
          <w:rFonts w:ascii="Times New Roman" w:hAnsi="Times New Roman"/>
          <w:sz w:val="28"/>
          <w:szCs w:val="28"/>
          <w:vertAlign w:val="superscript"/>
          <w:lang w:val="en-ZA"/>
        </w:rPr>
        <w:t>th</w:t>
      </w:r>
      <w:r>
        <w:rPr>
          <w:rFonts w:ascii="Times New Roman" w:hAnsi="Times New Roman"/>
          <w:sz w:val="28"/>
          <w:szCs w:val="28"/>
          <w:lang w:val="en-ZA"/>
        </w:rPr>
        <w:t xml:space="preserve"> respondent irregular. However, EXR does not advance any grounds why the award should be </w:t>
      </w:r>
      <w:r>
        <w:rPr>
          <w:rFonts w:ascii="Times New Roman" w:hAnsi="Times New Roman"/>
          <w:sz w:val="28"/>
          <w:szCs w:val="28"/>
          <w:lang w:val="en-ZA"/>
        </w:rPr>
        <w:lastRenderedPageBreak/>
        <w:t>declared irregular. According to the respondents, the award to the 5</w:t>
      </w:r>
      <w:r w:rsidRPr="000F5004">
        <w:rPr>
          <w:rFonts w:ascii="Times New Roman" w:hAnsi="Times New Roman"/>
          <w:sz w:val="28"/>
          <w:szCs w:val="28"/>
          <w:vertAlign w:val="superscript"/>
          <w:lang w:val="en-ZA"/>
        </w:rPr>
        <w:t>th</w:t>
      </w:r>
      <w:r>
        <w:rPr>
          <w:rFonts w:ascii="Times New Roman" w:hAnsi="Times New Roman"/>
          <w:sz w:val="28"/>
          <w:szCs w:val="28"/>
          <w:lang w:val="en-ZA"/>
        </w:rPr>
        <w:t xml:space="preserve"> respondent was legitimately made. Consequently, </w:t>
      </w:r>
      <w:r w:rsidR="00A30E02">
        <w:rPr>
          <w:rFonts w:ascii="Times New Roman" w:hAnsi="Times New Roman"/>
          <w:sz w:val="28"/>
          <w:szCs w:val="28"/>
          <w:lang w:val="en-ZA"/>
        </w:rPr>
        <w:t xml:space="preserve">no reason exists </w:t>
      </w:r>
      <w:r>
        <w:rPr>
          <w:rFonts w:ascii="Times New Roman" w:hAnsi="Times New Roman"/>
          <w:sz w:val="28"/>
          <w:szCs w:val="28"/>
          <w:lang w:val="en-ZA"/>
        </w:rPr>
        <w:t xml:space="preserve">to declare the award irregular in the absence </w:t>
      </w:r>
      <w:r w:rsidR="0061663D">
        <w:rPr>
          <w:rFonts w:ascii="Times New Roman" w:hAnsi="Times New Roman"/>
          <w:sz w:val="28"/>
          <w:szCs w:val="28"/>
          <w:lang w:val="en-ZA"/>
        </w:rPr>
        <w:t xml:space="preserve">of facts to sustain such a </w:t>
      </w:r>
      <w:r w:rsidR="00ED3C23">
        <w:rPr>
          <w:rFonts w:ascii="Times New Roman" w:hAnsi="Times New Roman"/>
          <w:sz w:val="28"/>
          <w:szCs w:val="28"/>
          <w:lang w:val="en-ZA"/>
        </w:rPr>
        <w:t xml:space="preserve">declaration. </w:t>
      </w:r>
      <w:r w:rsidR="0061663D">
        <w:rPr>
          <w:rFonts w:ascii="Times New Roman" w:hAnsi="Times New Roman"/>
          <w:sz w:val="28"/>
          <w:szCs w:val="28"/>
          <w:lang w:val="en-ZA"/>
        </w:rPr>
        <w:t xml:space="preserve"> </w:t>
      </w:r>
    </w:p>
    <w:p w14:paraId="7B2A5B18" w14:textId="77777777" w:rsidR="000F5004" w:rsidRDefault="000F5004" w:rsidP="000F5004">
      <w:pPr>
        <w:spacing w:line="480" w:lineRule="auto"/>
        <w:jc w:val="both"/>
        <w:rPr>
          <w:rFonts w:ascii="Times New Roman" w:hAnsi="Times New Roman"/>
          <w:sz w:val="28"/>
          <w:szCs w:val="28"/>
          <w:lang w:val="en-ZA"/>
        </w:rPr>
      </w:pPr>
    </w:p>
    <w:p w14:paraId="27FE67ED" w14:textId="0CB2EC16" w:rsidR="000F5004" w:rsidRPr="0061663D" w:rsidRDefault="00A30E02" w:rsidP="00FF543C">
      <w:pPr>
        <w:tabs>
          <w:tab w:val="right" w:pos="8505"/>
        </w:tabs>
        <w:spacing w:after="360" w:line="480" w:lineRule="auto"/>
        <w:jc w:val="both"/>
        <w:rPr>
          <w:rFonts w:ascii="Times New Roman" w:eastAsia="MS Mincho" w:hAnsi="Times New Roman"/>
          <w:b/>
          <w:bCs/>
          <w:sz w:val="28"/>
          <w:szCs w:val="28"/>
          <w:u w:val="single"/>
          <w:lang w:val="en-ZA" w:eastAsia="en-ZA"/>
        </w:rPr>
      </w:pPr>
      <w:r w:rsidRPr="00A30E02">
        <w:rPr>
          <w:rFonts w:ascii="Times New Roman" w:eastAsia="MS Mincho" w:hAnsi="Times New Roman"/>
          <w:b/>
          <w:bCs/>
          <w:sz w:val="28"/>
          <w:szCs w:val="28"/>
          <w:lang w:val="en-ZA" w:eastAsia="en-ZA"/>
        </w:rPr>
        <w:t xml:space="preserve">VII   </w:t>
      </w:r>
      <w:r w:rsidR="0061663D" w:rsidRPr="0061663D">
        <w:rPr>
          <w:rFonts w:ascii="Times New Roman" w:eastAsia="MS Mincho" w:hAnsi="Times New Roman"/>
          <w:b/>
          <w:bCs/>
          <w:sz w:val="28"/>
          <w:szCs w:val="28"/>
          <w:u w:val="single"/>
          <w:lang w:val="en-ZA" w:eastAsia="en-ZA"/>
        </w:rPr>
        <w:t>DISPOSITION:</w:t>
      </w:r>
    </w:p>
    <w:p w14:paraId="1760501D" w14:textId="77777777" w:rsidR="00911ECF" w:rsidRDefault="00911ECF" w:rsidP="00911ECF">
      <w:pPr>
        <w:pStyle w:val="NoSpacing"/>
        <w:rPr>
          <w:rFonts w:eastAsia="MS Mincho"/>
          <w:lang w:val="en-ZA" w:eastAsia="en-ZA"/>
        </w:rPr>
      </w:pPr>
    </w:p>
    <w:p w14:paraId="7CEF452E" w14:textId="3E52983F" w:rsidR="00FA625C" w:rsidRDefault="0027294E" w:rsidP="00FF543C">
      <w:pPr>
        <w:tabs>
          <w:tab w:val="right" w:pos="8505"/>
        </w:tabs>
        <w:spacing w:after="360" w:line="480" w:lineRule="auto"/>
        <w:jc w:val="both"/>
        <w:rPr>
          <w:rFonts w:ascii="Times New Roman" w:eastAsia="MS Mincho" w:hAnsi="Times New Roman"/>
          <w:iCs/>
          <w:sz w:val="28"/>
          <w:szCs w:val="28"/>
          <w:lang w:val="en-ZA" w:eastAsia="en-ZA"/>
        </w:rPr>
      </w:pPr>
      <w:r w:rsidRPr="00E24801">
        <w:rPr>
          <w:rFonts w:ascii="Times New Roman" w:eastAsia="MS Mincho" w:hAnsi="Times New Roman"/>
          <w:b/>
          <w:bCs/>
          <w:sz w:val="28"/>
          <w:szCs w:val="28"/>
          <w:lang w:val="en-ZA" w:eastAsia="en-ZA"/>
        </w:rPr>
        <w:t>[</w:t>
      </w:r>
      <w:r w:rsidR="001901ED">
        <w:rPr>
          <w:rFonts w:ascii="Times New Roman" w:eastAsia="MS Mincho" w:hAnsi="Times New Roman"/>
          <w:b/>
          <w:bCs/>
          <w:sz w:val="28"/>
          <w:szCs w:val="28"/>
          <w:lang w:val="en-ZA" w:eastAsia="en-ZA"/>
        </w:rPr>
        <w:t>4</w:t>
      </w:r>
      <w:r w:rsidR="001C538D">
        <w:rPr>
          <w:rFonts w:ascii="Times New Roman" w:eastAsia="MS Mincho" w:hAnsi="Times New Roman"/>
          <w:b/>
          <w:bCs/>
          <w:sz w:val="28"/>
          <w:szCs w:val="28"/>
          <w:lang w:val="en-ZA" w:eastAsia="en-ZA"/>
        </w:rPr>
        <w:t>2</w:t>
      </w:r>
      <w:r w:rsidRPr="00E24801">
        <w:rPr>
          <w:rFonts w:ascii="Times New Roman" w:eastAsia="MS Mincho" w:hAnsi="Times New Roman"/>
          <w:b/>
          <w:bCs/>
          <w:sz w:val="28"/>
          <w:szCs w:val="28"/>
          <w:lang w:val="en-ZA" w:eastAsia="en-ZA"/>
        </w:rPr>
        <w:t>]</w:t>
      </w:r>
      <w:r>
        <w:rPr>
          <w:rFonts w:ascii="Times New Roman" w:eastAsia="MS Mincho" w:hAnsi="Times New Roman"/>
          <w:sz w:val="28"/>
          <w:szCs w:val="28"/>
          <w:lang w:val="en-ZA" w:eastAsia="en-ZA"/>
        </w:rPr>
        <w:t xml:space="preserve">          </w:t>
      </w:r>
      <w:r w:rsidR="00E24801">
        <w:rPr>
          <w:rFonts w:ascii="Times New Roman" w:eastAsia="MS Mincho" w:hAnsi="Times New Roman"/>
          <w:sz w:val="28"/>
          <w:szCs w:val="28"/>
          <w:lang w:val="en-ZA" w:eastAsia="en-ZA"/>
        </w:rPr>
        <w:t xml:space="preserve">  </w:t>
      </w:r>
      <w:r>
        <w:rPr>
          <w:rFonts w:ascii="Times New Roman" w:eastAsia="MS Mincho" w:hAnsi="Times New Roman"/>
          <w:sz w:val="28"/>
          <w:szCs w:val="28"/>
          <w:lang w:val="en-ZA" w:eastAsia="en-ZA"/>
        </w:rPr>
        <w:t xml:space="preserve">  </w:t>
      </w:r>
      <w:r w:rsidR="00E24801">
        <w:rPr>
          <w:rFonts w:ascii="Times New Roman" w:eastAsia="MS Mincho" w:hAnsi="Times New Roman"/>
          <w:sz w:val="28"/>
          <w:szCs w:val="28"/>
          <w:lang w:val="en-ZA" w:eastAsia="en-ZA"/>
        </w:rPr>
        <w:t xml:space="preserve">  </w:t>
      </w:r>
      <w:r>
        <w:rPr>
          <w:rFonts w:ascii="Times New Roman" w:eastAsia="MS Mincho" w:hAnsi="Times New Roman"/>
          <w:sz w:val="28"/>
          <w:szCs w:val="28"/>
          <w:lang w:val="en-ZA" w:eastAsia="en-ZA"/>
        </w:rPr>
        <w:t xml:space="preserve">I interpose to </w:t>
      </w:r>
      <w:r w:rsidR="00ED3C23">
        <w:rPr>
          <w:rFonts w:ascii="Times New Roman" w:eastAsia="MS Mincho" w:hAnsi="Times New Roman"/>
          <w:sz w:val="28"/>
          <w:szCs w:val="28"/>
          <w:lang w:val="en-ZA" w:eastAsia="en-ZA"/>
        </w:rPr>
        <w:t>emphasise</w:t>
      </w:r>
      <w:r>
        <w:rPr>
          <w:rFonts w:ascii="Times New Roman" w:eastAsia="MS Mincho" w:hAnsi="Times New Roman"/>
          <w:sz w:val="28"/>
          <w:szCs w:val="28"/>
          <w:lang w:val="en-ZA" w:eastAsia="en-ZA"/>
        </w:rPr>
        <w:t xml:space="preserve"> that </w:t>
      </w:r>
      <w:r w:rsidR="00ED3C23">
        <w:rPr>
          <w:rFonts w:ascii="Times New Roman" w:eastAsia="MS Mincho" w:hAnsi="Times New Roman"/>
          <w:sz w:val="28"/>
          <w:szCs w:val="28"/>
          <w:lang w:val="en-ZA" w:eastAsia="en-ZA"/>
        </w:rPr>
        <w:t>while c</w:t>
      </w:r>
      <w:r>
        <w:rPr>
          <w:rFonts w:ascii="Times New Roman" w:eastAsia="MS Mincho" w:hAnsi="Times New Roman"/>
          <w:sz w:val="28"/>
          <w:szCs w:val="28"/>
          <w:lang w:val="en-ZA" w:eastAsia="en-ZA"/>
        </w:rPr>
        <w:t>omparative analysis is good and</w:t>
      </w:r>
      <w:r w:rsidR="006B6503">
        <w:rPr>
          <w:rFonts w:ascii="Times New Roman" w:eastAsia="MS Mincho" w:hAnsi="Times New Roman"/>
          <w:sz w:val="28"/>
          <w:szCs w:val="28"/>
          <w:lang w:val="en-ZA" w:eastAsia="en-ZA"/>
        </w:rPr>
        <w:t xml:space="preserve"> provides a different perspective, </w:t>
      </w:r>
      <w:r w:rsidR="0061663D">
        <w:rPr>
          <w:rFonts w:ascii="Times New Roman" w:eastAsia="MS Mincho" w:hAnsi="Times New Roman"/>
          <w:sz w:val="28"/>
          <w:szCs w:val="28"/>
          <w:lang w:val="en-ZA" w:eastAsia="en-ZA"/>
        </w:rPr>
        <w:t>borrowing from other jurisdictions must be done with caution. T</w:t>
      </w:r>
      <w:r w:rsidR="00197017">
        <w:rPr>
          <w:rFonts w:ascii="Times New Roman" w:eastAsia="MS Mincho" w:hAnsi="Times New Roman"/>
          <w:sz w:val="28"/>
          <w:szCs w:val="28"/>
          <w:lang w:val="en-ZA" w:eastAsia="en-ZA"/>
        </w:rPr>
        <w:t xml:space="preserve">hough </w:t>
      </w:r>
      <w:r w:rsidR="0061663D">
        <w:rPr>
          <w:rFonts w:ascii="Times New Roman" w:eastAsia="MS Mincho" w:hAnsi="Times New Roman"/>
          <w:sz w:val="28"/>
          <w:szCs w:val="28"/>
          <w:lang w:val="en-ZA" w:eastAsia="en-ZA"/>
        </w:rPr>
        <w:t>persuasive,</w:t>
      </w:r>
      <w:r w:rsidR="00197017">
        <w:rPr>
          <w:rFonts w:ascii="Times New Roman" w:eastAsia="MS Mincho" w:hAnsi="Times New Roman"/>
          <w:sz w:val="28"/>
          <w:szCs w:val="28"/>
          <w:lang w:val="en-ZA" w:eastAsia="en-ZA"/>
        </w:rPr>
        <w:t xml:space="preserve"> South African decisions</w:t>
      </w:r>
      <w:r w:rsidR="0061663D">
        <w:rPr>
          <w:rFonts w:ascii="Times New Roman" w:eastAsia="MS Mincho" w:hAnsi="Times New Roman"/>
          <w:sz w:val="28"/>
          <w:szCs w:val="28"/>
          <w:lang w:val="en-ZA" w:eastAsia="en-ZA"/>
        </w:rPr>
        <w:t xml:space="preserve"> to which I was referred were informed by</w:t>
      </w:r>
      <w:r w:rsidR="00FA625C">
        <w:rPr>
          <w:rFonts w:ascii="Times New Roman" w:eastAsia="MS Mincho" w:hAnsi="Times New Roman"/>
          <w:sz w:val="28"/>
          <w:szCs w:val="28"/>
          <w:lang w:val="en-ZA" w:eastAsia="en-ZA"/>
        </w:rPr>
        <w:t xml:space="preserve"> the</w:t>
      </w:r>
      <w:r w:rsidR="00213340">
        <w:rPr>
          <w:rFonts w:ascii="Times New Roman" w:eastAsia="MS Mincho" w:hAnsi="Times New Roman"/>
          <w:sz w:val="28"/>
          <w:szCs w:val="28"/>
          <w:lang w:val="en-ZA" w:eastAsia="en-ZA"/>
        </w:rPr>
        <w:t>ir</w:t>
      </w:r>
      <w:r w:rsidR="00FA625C">
        <w:rPr>
          <w:rFonts w:ascii="Times New Roman" w:eastAsia="MS Mincho" w:hAnsi="Times New Roman"/>
          <w:sz w:val="28"/>
          <w:szCs w:val="28"/>
          <w:lang w:val="en-ZA" w:eastAsia="en-ZA"/>
        </w:rPr>
        <w:t xml:space="preserve"> Constitution,</w:t>
      </w:r>
      <w:r w:rsidR="0061663D">
        <w:rPr>
          <w:rFonts w:ascii="Times New Roman" w:eastAsia="MS Mincho" w:hAnsi="Times New Roman"/>
          <w:sz w:val="28"/>
          <w:szCs w:val="28"/>
          <w:lang w:val="en-ZA" w:eastAsia="en-ZA"/>
        </w:rPr>
        <w:t xml:space="preserve"> </w:t>
      </w:r>
      <w:r w:rsidR="00197017">
        <w:rPr>
          <w:rFonts w:ascii="Times New Roman" w:eastAsia="MS Mincho" w:hAnsi="Times New Roman"/>
          <w:sz w:val="28"/>
          <w:szCs w:val="28"/>
          <w:lang w:val="en-ZA" w:eastAsia="en-ZA"/>
        </w:rPr>
        <w:t xml:space="preserve">numerous interrelated statutes, regulations and directives that are not identical to procurement framework in this jurisdiction. </w:t>
      </w:r>
      <w:r w:rsidR="00BE014A">
        <w:rPr>
          <w:rFonts w:ascii="Times New Roman" w:eastAsia="MS Mincho" w:hAnsi="Times New Roman"/>
          <w:sz w:val="28"/>
          <w:szCs w:val="28"/>
          <w:lang w:val="en-ZA" w:eastAsia="en-ZA"/>
        </w:rPr>
        <w:t xml:space="preserve"> </w:t>
      </w:r>
      <w:r w:rsidR="0083593A">
        <w:rPr>
          <w:rFonts w:ascii="Times New Roman" w:eastAsia="MS Mincho" w:hAnsi="Times New Roman"/>
          <w:sz w:val="28"/>
          <w:szCs w:val="28"/>
          <w:lang w:val="en-ZA" w:eastAsia="en-ZA"/>
        </w:rPr>
        <w:t xml:space="preserve">The Preferential Procurement Policy Framework Act No. 5 of 2000 defines ‘acceptable tender’ as ‘any tender which, in all respects, complies with the specifications and conditions of tender as set out in the tender document’. This definition is interpreted </w:t>
      </w:r>
      <w:r w:rsidR="00C97732">
        <w:rPr>
          <w:rFonts w:ascii="Times New Roman" w:eastAsia="MS Mincho" w:hAnsi="Times New Roman"/>
          <w:sz w:val="28"/>
          <w:szCs w:val="28"/>
          <w:lang w:val="en-ZA" w:eastAsia="en-ZA"/>
        </w:rPr>
        <w:t>in such a manner that</w:t>
      </w:r>
      <w:r w:rsidR="0012039D">
        <w:rPr>
          <w:rFonts w:ascii="Times New Roman" w:eastAsia="MS Mincho" w:hAnsi="Times New Roman"/>
          <w:sz w:val="28"/>
          <w:szCs w:val="28"/>
          <w:lang w:val="en-ZA" w:eastAsia="en-ZA"/>
        </w:rPr>
        <w:t xml:space="preserve"> does not disqualify</w:t>
      </w:r>
      <w:r w:rsidR="00C97732">
        <w:rPr>
          <w:rFonts w:ascii="Times New Roman" w:eastAsia="MS Mincho" w:hAnsi="Times New Roman"/>
          <w:sz w:val="28"/>
          <w:szCs w:val="28"/>
          <w:lang w:val="en-ZA" w:eastAsia="en-ZA"/>
        </w:rPr>
        <w:t xml:space="preserve"> </w:t>
      </w:r>
      <w:r w:rsidR="0083593A">
        <w:rPr>
          <w:rFonts w:ascii="Times New Roman" w:eastAsia="MS Mincho" w:hAnsi="Times New Roman"/>
          <w:sz w:val="28"/>
          <w:szCs w:val="28"/>
          <w:lang w:val="en-ZA" w:eastAsia="en-ZA"/>
        </w:rPr>
        <w:t>tender</w:t>
      </w:r>
      <w:r w:rsidR="00C97732">
        <w:rPr>
          <w:rFonts w:ascii="Times New Roman" w:eastAsia="MS Mincho" w:hAnsi="Times New Roman"/>
          <w:sz w:val="28"/>
          <w:szCs w:val="28"/>
          <w:lang w:val="en-ZA" w:eastAsia="en-ZA"/>
        </w:rPr>
        <w:t xml:space="preserve">s which do not </w:t>
      </w:r>
      <w:r w:rsidR="0083593A">
        <w:rPr>
          <w:rFonts w:ascii="Times New Roman" w:eastAsia="MS Mincho" w:hAnsi="Times New Roman"/>
          <w:sz w:val="28"/>
          <w:szCs w:val="28"/>
          <w:lang w:val="en-ZA" w:eastAsia="en-ZA"/>
        </w:rPr>
        <w:t>comply with conditions which are immaterial, unreasonable or unconstitutional</w:t>
      </w:r>
      <w:r w:rsidR="0012039D">
        <w:rPr>
          <w:rFonts w:ascii="Times New Roman" w:eastAsia="MS Mincho" w:hAnsi="Times New Roman"/>
          <w:sz w:val="28"/>
          <w:szCs w:val="28"/>
          <w:lang w:val="en-ZA" w:eastAsia="en-ZA"/>
        </w:rPr>
        <w:t>.</w:t>
      </w:r>
      <w:r w:rsidR="0083593A">
        <w:rPr>
          <w:rFonts w:ascii="Times New Roman" w:eastAsia="MS Mincho" w:hAnsi="Times New Roman"/>
          <w:sz w:val="28"/>
          <w:szCs w:val="28"/>
          <w:lang w:val="en-ZA" w:eastAsia="en-ZA"/>
        </w:rPr>
        <w:t xml:space="preserve"> </w:t>
      </w:r>
      <w:r w:rsidR="0083593A" w:rsidRPr="00C97732">
        <w:rPr>
          <w:rFonts w:ascii="Times New Roman" w:eastAsia="MS Mincho" w:hAnsi="Times New Roman"/>
          <w:i/>
          <w:iCs/>
          <w:sz w:val="28"/>
          <w:szCs w:val="28"/>
          <w:lang w:val="en-ZA" w:eastAsia="en-ZA"/>
        </w:rPr>
        <w:t>See</w:t>
      </w:r>
      <w:r w:rsidR="0083593A">
        <w:rPr>
          <w:rFonts w:ascii="Times New Roman" w:eastAsia="MS Mincho" w:hAnsi="Times New Roman"/>
          <w:sz w:val="28"/>
          <w:szCs w:val="28"/>
          <w:lang w:val="en-ZA" w:eastAsia="en-ZA"/>
        </w:rPr>
        <w:t xml:space="preserve">:  </w:t>
      </w:r>
      <w:r w:rsidR="00C97732" w:rsidRPr="001D436D">
        <w:rPr>
          <w:rFonts w:ascii="Times New Roman" w:eastAsia="MS Mincho" w:hAnsi="Times New Roman"/>
          <w:b/>
          <w:bCs/>
          <w:iCs/>
          <w:sz w:val="28"/>
          <w:szCs w:val="28"/>
          <w:lang w:val="en-ZA" w:eastAsia="en-ZA"/>
        </w:rPr>
        <w:t>Millennium</w:t>
      </w:r>
      <w:r w:rsidR="00C97732">
        <w:rPr>
          <w:rFonts w:ascii="Times New Roman" w:eastAsia="MS Mincho" w:hAnsi="Times New Roman"/>
          <w:b/>
          <w:bCs/>
          <w:iCs/>
          <w:sz w:val="28"/>
          <w:szCs w:val="28"/>
          <w:lang w:val="en-ZA" w:eastAsia="en-ZA"/>
        </w:rPr>
        <w:t xml:space="preserve">, </w:t>
      </w:r>
      <w:r w:rsidR="00C97732" w:rsidRPr="00C97732">
        <w:rPr>
          <w:rFonts w:ascii="Times New Roman" w:eastAsia="MS Mincho" w:hAnsi="Times New Roman"/>
          <w:i/>
          <w:sz w:val="28"/>
          <w:szCs w:val="28"/>
          <w:lang w:val="en-ZA" w:eastAsia="en-ZA"/>
        </w:rPr>
        <w:t>supra</w:t>
      </w:r>
      <w:r w:rsidR="00C97732" w:rsidRPr="00C97732">
        <w:rPr>
          <w:rFonts w:ascii="Times New Roman" w:eastAsia="MS Mincho" w:hAnsi="Times New Roman"/>
          <w:iCs/>
          <w:sz w:val="28"/>
          <w:szCs w:val="28"/>
          <w:lang w:val="en-ZA" w:eastAsia="en-ZA"/>
        </w:rPr>
        <w:t>, para 19.</w:t>
      </w:r>
      <w:r w:rsidR="00C97732">
        <w:rPr>
          <w:rFonts w:ascii="Times New Roman" w:eastAsia="MS Mincho" w:hAnsi="Times New Roman"/>
          <w:b/>
          <w:bCs/>
          <w:iCs/>
          <w:sz w:val="28"/>
          <w:szCs w:val="28"/>
          <w:lang w:val="en-ZA" w:eastAsia="en-ZA"/>
        </w:rPr>
        <w:t xml:space="preserve"> </w:t>
      </w:r>
      <w:r w:rsidR="0012039D" w:rsidRPr="00213340">
        <w:rPr>
          <w:rFonts w:ascii="Times New Roman" w:eastAsia="MS Mincho" w:hAnsi="Times New Roman"/>
          <w:iCs/>
          <w:sz w:val="28"/>
          <w:szCs w:val="28"/>
          <w:lang w:val="en-ZA" w:eastAsia="en-ZA"/>
        </w:rPr>
        <w:t>Differently put,</w:t>
      </w:r>
      <w:r w:rsidR="0012039D">
        <w:rPr>
          <w:rFonts w:ascii="Times New Roman" w:eastAsia="MS Mincho" w:hAnsi="Times New Roman"/>
          <w:b/>
          <w:bCs/>
          <w:iCs/>
          <w:sz w:val="28"/>
          <w:szCs w:val="28"/>
          <w:lang w:val="en-ZA" w:eastAsia="en-ZA"/>
        </w:rPr>
        <w:t xml:space="preserve"> </w:t>
      </w:r>
      <w:r w:rsidR="0012039D">
        <w:rPr>
          <w:rFonts w:ascii="Times New Roman" w:eastAsia="MS Mincho" w:hAnsi="Times New Roman"/>
          <w:iCs/>
          <w:sz w:val="28"/>
          <w:szCs w:val="28"/>
          <w:lang w:val="en-ZA" w:eastAsia="en-ZA"/>
        </w:rPr>
        <w:t xml:space="preserve">a tender should not be easily invalided on the ground that it </w:t>
      </w:r>
      <w:r w:rsidR="001A0A1E">
        <w:rPr>
          <w:rFonts w:ascii="Times New Roman" w:eastAsia="MS Mincho" w:hAnsi="Times New Roman"/>
          <w:iCs/>
          <w:sz w:val="28"/>
          <w:szCs w:val="28"/>
          <w:lang w:val="en-ZA" w:eastAsia="en-ZA"/>
        </w:rPr>
        <w:t>“</w:t>
      </w:r>
      <w:r w:rsidR="0012039D">
        <w:rPr>
          <w:rFonts w:ascii="Times New Roman" w:eastAsia="MS Mincho" w:hAnsi="Times New Roman"/>
          <w:iCs/>
          <w:sz w:val="28"/>
          <w:szCs w:val="28"/>
          <w:lang w:val="en-ZA" w:eastAsia="en-ZA"/>
        </w:rPr>
        <w:t xml:space="preserve">contains minor deviations that do not materially alter or depart from the characteristics, terms, conditions and other requirements set out in the </w:t>
      </w:r>
      <w:r w:rsidR="0012039D">
        <w:rPr>
          <w:rFonts w:ascii="Times New Roman" w:eastAsia="MS Mincho" w:hAnsi="Times New Roman"/>
          <w:iCs/>
          <w:sz w:val="28"/>
          <w:szCs w:val="28"/>
          <w:lang w:val="en-ZA" w:eastAsia="en-ZA"/>
        </w:rPr>
        <w:lastRenderedPageBreak/>
        <w:t>tender documents</w:t>
      </w:r>
      <w:r w:rsidR="001A0A1E">
        <w:rPr>
          <w:rFonts w:ascii="Times New Roman" w:eastAsia="MS Mincho" w:hAnsi="Times New Roman"/>
          <w:iCs/>
          <w:sz w:val="28"/>
          <w:szCs w:val="28"/>
          <w:lang w:val="en-ZA" w:eastAsia="en-ZA"/>
        </w:rPr>
        <w:t>”</w:t>
      </w:r>
      <w:r w:rsidR="0012039D">
        <w:rPr>
          <w:rFonts w:ascii="Times New Roman" w:eastAsia="MS Mincho" w:hAnsi="Times New Roman"/>
          <w:iCs/>
          <w:sz w:val="28"/>
          <w:szCs w:val="28"/>
          <w:lang w:val="en-ZA" w:eastAsia="en-ZA"/>
        </w:rPr>
        <w:t xml:space="preserve">. </w:t>
      </w:r>
      <w:r w:rsidR="0012039D" w:rsidRPr="00213340">
        <w:rPr>
          <w:rFonts w:ascii="Times New Roman" w:eastAsia="MS Mincho" w:hAnsi="Times New Roman"/>
          <w:i/>
          <w:sz w:val="28"/>
          <w:szCs w:val="28"/>
          <w:lang w:val="en-ZA" w:eastAsia="en-ZA"/>
        </w:rPr>
        <w:t>See:</w:t>
      </w:r>
      <w:r w:rsidR="0012039D">
        <w:rPr>
          <w:rFonts w:ascii="Times New Roman" w:eastAsia="MS Mincho" w:hAnsi="Times New Roman"/>
          <w:iCs/>
          <w:sz w:val="28"/>
          <w:szCs w:val="28"/>
          <w:lang w:val="en-ZA" w:eastAsia="en-ZA"/>
        </w:rPr>
        <w:t xml:space="preserve"> </w:t>
      </w:r>
      <w:r w:rsidR="0012039D" w:rsidRPr="00213340">
        <w:rPr>
          <w:rFonts w:ascii="Times New Roman" w:eastAsia="MS Mincho" w:hAnsi="Times New Roman"/>
          <w:b/>
          <w:bCs/>
          <w:iCs/>
          <w:sz w:val="28"/>
          <w:szCs w:val="28"/>
          <w:lang w:val="en-ZA" w:eastAsia="en-ZA"/>
        </w:rPr>
        <w:t>Overstrand Municipality v Water and Sanitation Services South Africa (Pty) Ltd</w:t>
      </w:r>
      <w:r w:rsidR="0012039D">
        <w:rPr>
          <w:rFonts w:ascii="Times New Roman" w:eastAsia="MS Mincho" w:hAnsi="Times New Roman"/>
          <w:iCs/>
          <w:sz w:val="28"/>
          <w:szCs w:val="28"/>
          <w:lang w:val="en-ZA" w:eastAsia="en-ZA"/>
        </w:rPr>
        <w:t xml:space="preserve"> [2018] ZACSA 50 at para 50.</w:t>
      </w:r>
    </w:p>
    <w:p w14:paraId="0AB43C11" w14:textId="04C32698" w:rsidR="00547C72" w:rsidRDefault="00C97732" w:rsidP="00FF543C">
      <w:pPr>
        <w:tabs>
          <w:tab w:val="right" w:pos="8505"/>
        </w:tabs>
        <w:spacing w:after="360" w:line="480" w:lineRule="auto"/>
        <w:jc w:val="both"/>
        <w:rPr>
          <w:rFonts w:ascii="Times New Roman" w:eastAsia="MS Mincho" w:hAnsi="Times New Roman"/>
          <w:iCs/>
          <w:sz w:val="28"/>
          <w:szCs w:val="28"/>
          <w:lang w:val="en-ZA" w:eastAsia="en-ZA"/>
        </w:rPr>
      </w:pPr>
      <w:r>
        <w:rPr>
          <w:rFonts w:ascii="Times New Roman" w:eastAsia="MS Mincho" w:hAnsi="Times New Roman"/>
          <w:b/>
          <w:bCs/>
          <w:iCs/>
          <w:sz w:val="28"/>
          <w:szCs w:val="28"/>
          <w:lang w:val="en-ZA" w:eastAsia="en-ZA"/>
        </w:rPr>
        <w:t>[</w:t>
      </w:r>
      <w:r w:rsidR="001901ED">
        <w:rPr>
          <w:rFonts w:ascii="Times New Roman" w:eastAsia="MS Mincho" w:hAnsi="Times New Roman"/>
          <w:b/>
          <w:bCs/>
          <w:iCs/>
          <w:sz w:val="28"/>
          <w:szCs w:val="28"/>
          <w:lang w:val="en-ZA" w:eastAsia="en-ZA"/>
        </w:rPr>
        <w:t>4</w:t>
      </w:r>
      <w:r w:rsidR="001C538D">
        <w:rPr>
          <w:rFonts w:ascii="Times New Roman" w:eastAsia="MS Mincho" w:hAnsi="Times New Roman"/>
          <w:b/>
          <w:bCs/>
          <w:iCs/>
          <w:sz w:val="28"/>
          <w:szCs w:val="28"/>
          <w:lang w:val="en-ZA" w:eastAsia="en-ZA"/>
        </w:rPr>
        <w:t>3</w:t>
      </w:r>
      <w:r>
        <w:rPr>
          <w:rFonts w:ascii="Times New Roman" w:eastAsia="MS Mincho" w:hAnsi="Times New Roman"/>
          <w:b/>
          <w:bCs/>
          <w:iCs/>
          <w:sz w:val="28"/>
          <w:szCs w:val="28"/>
          <w:lang w:val="en-ZA" w:eastAsia="en-ZA"/>
        </w:rPr>
        <w:t>]</w:t>
      </w:r>
      <w:r w:rsidR="00004C67">
        <w:rPr>
          <w:rFonts w:ascii="Times New Roman" w:eastAsia="MS Mincho" w:hAnsi="Times New Roman"/>
          <w:b/>
          <w:bCs/>
          <w:iCs/>
          <w:sz w:val="28"/>
          <w:szCs w:val="28"/>
          <w:lang w:val="en-ZA" w:eastAsia="en-ZA"/>
        </w:rPr>
        <w:t xml:space="preserve">            </w:t>
      </w:r>
      <w:r w:rsidR="00004C67" w:rsidRPr="00004C67">
        <w:rPr>
          <w:rFonts w:ascii="Times New Roman" w:eastAsia="MS Mincho" w:hAnsi="Times New Roman"/>
          <w:iCs/>
          <w:sz w:val="28"/>
          <w:szCs w:val="28"/>
          <w:lang w:val="en-ZA" w:eastAsia="en-ZA"/>
        </w:rPr>
        <w:t>In this jurisdiction</w:t>
      </w:r>
      <w:r w:rsidR="00004C67">
        <w:rPr>
          <w:rFonts w:ascii="Times New Roman" w:eastAsia="MS Mincho" w:hAnsi="Times New Roman"/>
          <w:b/>
          <w:bCs/>
          <w:iCs/>
          <w:sz w:val="28"/>
          <w:szCs w:val="28"/>
          <w:lang w:val="en-ZA" w:eastAsia="en-ZA"/>
        </w:rPr>
        <w:t xml:space="preserve"> </w:t>
      </w:r>
      <w:r w:rsidR="00004C67">
        <w:rPr>
          <w:rFonts w:ascii="Times New Roman" w:eastAsia="MS Mincho" w:hAnsi="Times New Roman"/>
          <w:iCs/>
          <w:sz w:val="28"/>
          <w:szCs w:val="28"/>
          <w:lang w:val="en-ZA" w:eastAsia="en-ZA"/>
        </w:rPr>
        <w:t xml:space="preserve">a tender which does not meet the requirements in the tender invitation has to be rejected and therefore excluded from the evaluation process. </w:t>
      </w:r>
      <w:r w:rsidR="00B01193">
        <w:rPr>
          <w:rFonts w:ascii="Times New Roman" w:eastAsia="MS Mincho" w:hAnsi="Times New Roman"/>
          <w:iCs/>
          <w:sz w:val="28"/>
          <w:szCs w:val="28"/>
          <w:lang w:val="en-ZA" w:eastAsia="en-ZA"/>
        </w:rPr>
        <w:t>F</w:t>
      </w:r>
      <w:r w:rsidR="00004C67">
        <w:rPr>
          <w:rFonts w:ascii="Times New Roman" w:eastAsia="MS Mincho" w:hAnsi="Times New Roman"/>
          <w:iCs/>
          <w:sz w:val="28"/>
          <w:szCs w:val="28"/>
          <w:lang w:val="en-ZA" w:eastAsia="en-ZA"/>
        </w:rPr>
        <w:t>ailure to comply with the requirements in the tender invitation like failure to submit a copy of trader’s license</w:t>
      </w:r>
      <w:r w:rsidR="00547C72">
        <w:rPr>
          <w:rFonts w:ascii="Times New Roman" w:eastAsia="MS Mincho" w:hAnsi="Times New Roman"/>
          <w:iCs/>
          <w:sz w:val="28"/>
          <w:szCs w:val="28"/>
          <w:lang w:val="en-ZA" w:eastAsia="en-ZA"/>
        </w:rPr>
        <w:t xml:space="preserve"> taints the submission</w:t>
      </w:r>
      <w:r w:rsidR="00004C67">
        <w:rPr>
          <w:rFonts w:ascii="Times New Roman" w:eastAsia="MS Mincho" w:hAnsi="Times New Roman"/>
          <w:iCs/>
          <w:sz w:val="28"/>
          <w:szCs w:val="28"/>
          <w:lang w:val="en-ZA" w:eastAsia="en-ZA"/>
        </w:rPr>
        <w:t xml:space="preserve">. </w:t>
      </w:r>
      <w:r w:rsidR="0025424C">
        <w:rPr>
          <w:rFonts w:ascii="Times New Roman" w:eastAsia="MS Mincho" w:hAnsi="Times New Roman"/>
          <w:iCs/>
          <w:sz w:val="28"/>
          <w:szCs w:val="28"/>
          <w:lang w:val="en-ZA" w:eastAsia="en-ZA"/>
        </w:rPr>
        <w:t>Regulation</w:t>
      </w:r>
      <w:r w:rsidR="00004C67">
        <w:rPr>
          <w:rFonts w:ascii="Times New Roman" w:eastAsia="MS Mincho" w:hAnsi="Times New Roman"/>
          <w:iCs/>
          <w:sz w:val="28"/>
          <w:szCs w:val="28"/>
          <w:lang w:val="en-ZA" w:eastAsia="en-ZA"/>
        </w:rPr>
        <w:t xml:space="preserve"> </w:t>
      </w:r>
      <w:r w:rsidR="0025424C">
        <w:rPr>
          <w:rFonts w:ascii="Times New Roman" w:eastAsia="MS Mincho" w:hAnsi="Times New Roman"/>
          <w:iCs/>
          <w:sz w:val="28"/>
          <w:szCs w:val="28"/>
          <w:lang w:val="en-ZA" w:eastAsia="en-ZA"/>
        </w:rPr>
        <w:t>28(3) does not afford a procuring ministry or unit a discretion to condone non-compliance at the review stage.</w:t>
      </w:r>
      <w:r w:rsidR="00547C72">
        <w:rPr>
          <w:rFonts w:ascii="Times New Roman" w:eastAsia="MS Mincho" w:hAnsi="Times New Roman"/>
          <w:iCs/>
          <w:sz w:val="28"/>
          <w:szCs w:val="28"/>
          <w:lang w:val="en-ZA" w:eastAsia="en-ZA"/>
        </w:rPr>
        <w:t xml:space="preserve"> Equal bid requirements observation by bidders enhances the fairness of the process and compliance with bid requirements is necessary. </w:t>
      </w:r>
    </w:p>
    <w:p w14:paraId="22D11D91" w14:textId="124C4DA4" w:rsidR="00C97732" w:rsidRDefault="00547C72" w:rsidP="00FF543C">
      <w:pPr>
        <w:tabs>
          <w:tab w:val="right" w:pos="8505"/>
        </w:tabs>
        <w:spacing w:after="360" w:line="480" w:lineRule="auto"/>
        <w:jc w:val="both"/>
        <w:rPr>
          <w:rFonts w:ascii="Times New Roman" w:eastAsia="MS Mincho" w:hAnsi="Times New Roman"/>
          <w:b/>
          <w:bCs/>
          <w:iCs/>
          <w:sz w:val="28"/>
          <w:szCs w:val="28"/>
          <w:lang w:val="en-ZA" w:eastAsia="en-ZA"/>
        </w:rPr>
      </w:pPr>
      <w:r w:rsidRPr="00213340">
        <w:rPr>
          <w:rFonts w:ascii="Times New Roman" w:eastAsia="MS Mincho" w:hAnsi="Times New Roman"/>
          <w:b/>
          <w:bCs/>
          <w:iCs/>
          <w:sz w:val="28"/>
          <w:szCs w:val="28"/>
          <w:lang w:val="en-ZA" w:eastAsia="en-ZA"/>
        </w:rPr>
        <w:t>[</w:t>
      </w:r>
      <w:r w:rsidR="001901ED">
        <w:rPr>
          <w:rFonts w:ascii="Times New Roman" w:eastAsia="MS Mincho" w:hAnsi="Times New Roman"/>
          <w:b/>
          <w:bCs/>
          <w:iCs/>
          <w:sz w:val="28"/>
          <w:szCs w:val="28"/>
          <w:lang w:val="en-ZA" w:eastAsia="en-ZA"/>
        </w:rPr>
        <w:t>4</w:t>
      </w:r>
      <w:r w:rsidR="001C538D">
        <w:rPr>
          <w:rFonts w:ascii="Times New Roman" w:eastAsia="MS Mincho" w:hAnsi="Times New Roman"/>
          <w:b/>
          <w:bCs/>
          <w:iCs/>
          <w:sz w:val="28"/>
          <w:szCs w:val="28"/>
          <w:lang w:val="en-ZA" w:eastAsia="en-ZA"/>
        </w:rPr>
        <w:t>4</w:t>
      </w:r>
      <w:r w:rsidRPr="00213340">
        <w:rPr>
          <w:rFonts w:ascii="Times New Roman" w:eastAsia="MS Mincho" w:hAnsi="Times New Roman"/>
          <w:b/>
          <w:bCs/>
          <w:iCs/>
          <w:sz w:val="28"/>
          <w:szCs w:val="28"/>
          <w:lang w:val="en-ZA" w:eastAsia="en-ZA"/>
        </w:rPr>
        <w:t>]</w:t>
      </w:r>
      <w:r w:rsidRPr="00213340">
        <w:rPr>
          <w:rFonts w:ascii="Times New Roman" w:eastAsia="MS Mincho" w:hAnsi="Times New Roman"/>
          <w:b/>
          <w:bCs/>
          <w:iCs/>
          <w:sz w:val="28"/>
          <w:szCs w:val="28"/>
          <w:lang w:val="en-ZA" w:eastAsia="en-ZA"/>
        </w:rPr>
        <w:tab/>
      </w:r>
      <w:r>
        <w:rPr>
          <w:rFonts w:ascii="Times New Roman" w:eastAsia="MS Mincho" w:hAnsi="Times New Roman"/>
          <w:iCs/>
          <w:sz w:val="28"/>
          <w:szCs w:val="28"/>
          <w:lang w:val="en-ZA" w:eastAsia="en-ZA"/>
        </w:rPr>
        <w:t xml:space="preserve">        </w:t>
      </w:r>
      <w:r w:rsidR="0025424C">
        <w:rPr>
          <w:rFonts w:ascii="Times New Roman" w:eastAsia="MS Mincho" w:hAnsi="Times New Roman"/>
          <w:iCs/>
          <w:sz w:val="28"/>
          <w:szCs w:val="28"/>
          <w:lang w:val="en-ZA" w:eastAsia="en-ZA"/>
        </w:rPr>
        <w:t xml:space="preserve"> I pause to observe that procurement processes are prone to corruption</w:t>
      </w:r>
      <w:r>
        <w:rPr>
          <w:rFonts w:ascii="Times New Roman" w:eastAsia="MS Mincho" w:hAnsi="Times New Roman"/>
          <w:iCs/>
          <w:sz w:val="28"/>
          <w:szCs w:val="28"/>
          <w:lang w:val="en-ZA" w:eastAsia="en-ZA"/>
        </w:rPr>
        <w:t xml:space="preserve">. This is mostly facilitated </w:t>
      </w:r>
      <w:r w:rsidR="0025424C">
        <w:rPr>
          <w:rFonts w:ascii="Times New Roman" w:eastAsia="MS Mincho" w:hAnsi="Times New Roman"/>
          <w:iCs/>
          <w:sz w:val="28"/>
          <w:szCs w:val="28"/>
          <w:lang w:val="en-ZA" w:eastAsia="en-ZA"/>
        </w:rPr>
        <w:t>through uncontrolled discretionary powers</w:t>
      </w:r>
      <w:r>
        <w:rPr>
          <w:rFonts w:ascii="Times New Roman" w:eastAsia="MS Mincho" w:hAnsi="Times New Roman"/>
          <w:iCs/>
          <w:sz w:val="28"/>
          <w:szCs w:val="28"/>
          <w:lang w:val="en-ZA" w:eastAsia="en-ZA"/>
        </w:rPr>
        <w:t xml:space="preserve"> and overly flexible approach. On the other hand</w:t>
      </w:r>
      <w:r w:rsidR="0025424C">
        <w:rPr>
          <w:rFonts w:ascii="Times New Roman" w:eastAsia="MS Mincho" w:hAnsi="Times New Roman"/>
          <w:iCs/>
          <w:sz w:val="28"/>
          <w:szCs w:val="28"/>
          <w:lang w:val="en-ZA" w:eastAsia="en-ZA"/>
        </w:rPr>
        <w:t xml:space="preserve">, overregulation and </w:t>
      </w:r>
      <w:r>
        <w:rPr>
          <w:rFonts w:ascii="Times New Roman" w:eastAsia="MS Mincho" w:hAnsi="Times New Roman"/>
          <w:iCs/>
          <w:sz w:val="28"/>
          <w:szCs w:val="28"/>
          <w:lang w:val="en-ZA" w:eastAsia="en-ZA"/>
        </w:rPr>
        <w:t xml:space="preserve">overly rigid approach my stifle the values of competitiveness and cost – effectiveness. </w:t>
      </w:r>
      <w:r w:rsidR="0012039D">
        <w:rPr>
          <w:rFonts w:ascii="Times New Roman" w:eastAsia="MS Mincho" w:hAnsi="Times New Roman"/>
          <w:iCs/>
          <w:sz w:val="28"/>
          <w:szCs w:val="28"/>
          <w:lang w:val="en-ZA" w:eastAsia="en-ZA"/>
        </w:rPr>
        <w:t>R</w:t>
      </w:r>
      <w:r w:rsidR="0025424C">
        <w:rPr>
          <w:rFonts w:ascii="Times New Roman" w:eastAsia="MS Mincho" w:hAnsi="Times New Roman"/>
          <w:iCs/>
          <w:sz w:val="28"/>
          <w:szCs w:val="28"/>
          <w:lang w:val="en-ZA" w:eastAsia="en-ZA"/>
        </w:rPr>
        <w:t>egulation</w:t>
      </w:r>
      <w:r w:rsidR="0012039D">
        <w:rPr>
          <w:rFonts w:ascii="Times New Roman" w:eastAsia="MS Mincho" w:hAnsi="Times New Roman"/>
          <w:iCs/>
          <w:sz w:val="28"/>
          <w:szCs w:val="28"/>
          <w:lang w:val="en-ZA" w:eastAsia="en-ZA"/>
        </w:rPr>
        <w:t>s 14, 27 and 28 smacks of unduly rigid approach. However, th</w:t>
      </w:r>
      <w:r w:rsidR="008D226A">
        <w:rPr>
          <w:rFonts w:ascii="Times New Roman" w:eastAsia="MS Mincho" w:hAnsi="Times New Roman"/>
          <w:iCs/>
          <w:sz w:val="28"/>
          <w:szCs w:val="28"/>
          <w:lang w:val="en-ZA" w:eastAsia="en-ZA"/>
        </w:rPr>
        <w:t xml:space="preserve">ese regulations </w:t>
      </w:r>
      <w:r w:rsidR="0012039D">
        <w:rPr>
          <w:rFonts w:ascii="Times New Roman" w:eastAsia="MS Mincho" w:hAnsi="Times New Roman"/>
          <w:iCs/>
          <w:sz w:val="28"/>
          <w:szCs w:val="28"/>
          <w:lang w:val="en-ZA" w:eastAsia="en-ZA"/>
        </w:rPr>
        <w:t xml:space="preserve">are in force and must be observed. The lawfulness of the requirement in the tender invitation to provide a certified copy of trader’s license was not questioned. </w:t>
      </w:r>
      <w:r w:rsidR="0025424C">
        <w:rPr>
          <w:rFonts w:ascii="Times New Roman" w:eastAsia="MS Mincho" w:hAnsi="Times New Roman"/>
          <w:iCs/>
          <w:sz w:val="28"/>
          <w:szCs w:val="28"/>
          <w:lang w:val="en-ZA" w:eastAsia="en-ZA"/>
        </w:rPr>
        <w:t xml:space="preserve"> ERX did not comply with this requirement and the 1</w:t>
      </w:r>
      <w:r w:rsidR="0025424C" w:rsidRPr="0025424C">
        <w:rPr>
          <w:rFonts w:ascii="Times New Roman" w:eastAsia="MS Mincho" w:hAnsi="Times New Roman"/>
          <w:iCs/>
          <w:sz w:val="28"/>
          <w:szCs w:val="28"/>
          <w:vertAlign w:val="superscript"/>
          <w:lang w:val="en-ZA" w:eastAsia="en-ZA"/>
        </w:rPr>
        <w:t>st</w:t>
      </w:r>
      <w:r w:rsidR="0025424C">
        <w:rPr>
          <w:rFonts w:ascii="Times New Roman" w:eastAsia="MS Mincho" w:hAnsi="Times New Roman"/>
          <w:iCs/>
          <w:sz w:val="28"/>
          <w:szCs w:val="28"/>
          <w:lang w:val="en-ZA" w:eastAsia="en-ZA"/>
        </w:rPr>
        <w:t xml:space="preserve"> respondent</w:t>
      </w:r>
      <w:r w:rsidR="00A30E02">
        <w:rPr>
          <w:rFonts w:ascii="Times New Roman" w:eastAsia="MS Mincho" w:hAnsi="Times New Roman"/>
          <w:iCs/>
          <w:sz w:val="28"/>
          <w:szCs w:val="28"/>
          <w:lang w:val="en-ZA" w:eastAsia="en-ZA"/>
        </w:rPr>
        <w:t xml:space="preserve"> appropriately invoked regulation 28(3). </w:t>
      </w:r>
      <w:r w:rsidR="00004C67">
        <w:rPr>
          <w:rFonts w:ascii="Times New Roman" w:eastAsia="MS Mincho" w:hAnsi="Times New Roman"/>
          <w:b/>
          <w:bCs/>
          <w:iCs/>
          <w:sz w:val="28"/>
          <w:szCs w:val="28"/>
          <w:lang w:val="en-ZA" w:eastAsia="en-ZA"/>
        </w:rPr>
        <w:tab/>
      </w:r>
      <w:r w:rsidR="00ED3C23">
        <w:rPr>
          <w:rFonts w:ascii="Times New Roman" w:eastAsia="MS Mincho" w:hAnsi="Times New Roman"/>
          <w:b/>
          <w:bCs/>
          <w:iCs/>
          <w:sz w:val="28"/>
          <w:szCs w:val="28"/>
          <w:lang w:val="en-ZA" w:eastAsia="en-ZA"/>
        </w:rPr>
        <w:tab/>
      </w:r>
    </w:p>
    <w:p w14:paraId="144B381D" w14:textId="77777777" w:rsidR="003A2E86" w:rsidRDefault="003A2E86" w:rsidP="003A2E86">
      <w:pPr>
        <w:pStyle w:val="NoSpacing"/>
        <w:rPr>
          <w:rFonts w:eastAsia="MS Mincho"/>
          <w:lang w:val="en-ZA" w:eastAsia="en-ZA"/>
        </w:rPr>
      </w:pPr>
    </w:p>
    <w:p w14:paraId="7D11A075" w14:textId="77777777" w:rsidR="00784304" w:rsidRDefault="00784304" w:rsidP="00854502">
      <w:pPr>
        <w:spacing w:line="480" w:lineRule="auto"/>
        <w:jc w:val="both"/>
        <w:rPr>
          <w:rFonts w:ascii="Times New Roman" w:hAnsi="Times New Roman"/>
          <w:b/>
          <w:sz w:val="28"/>
          <w:szCs w:val="28"/>
          <w:lang w:val="en-ZA"/>
        </w:rPr>
      </w:pPr>
    </w:p>
    <w:p w14:paraId="7060B6ED" w14:textId="38D9229D" w:rsidR="00854502" w:rsidRPr="005E05C5" w:rsidRDefault="00854502" w:rsidP="00854502">
      <w:pPr>
        <w:spacing w:line="480" w:lineRule="auto"/>
        <w:jc w:val="both"/>
        <w:rPr>
          <w:rFonts w:ascii="Times New Roman" w:hAnsi="Times New Roman"/>
          <w:b/>
          <w:sz w:val="28"/>
          <w:szCs w:val="28"/>
          <w:lang w:val="en-ZA"/>
        </w:rPr>
      </w:pPr>
      <w:r w:rsidRPr="005E05C5">
        <w:rPr>
          <w:rFonts w:ascii="Times New Roman" w:hAnsi="Times New Roman"/>
          <w:b/>
          <w:sz w:val="28"/>
          <w:szCs w:val="28"/>
          <w:lang w:val="en-ZA"/>
        </w:rPr>
        <w:lastRenderedPageBreak/>
        <w:t>Costs</w:t>
      </w:r>
    </w:p>
    <w:p w14:paraId="1A302612" w14:textId="24B47878" w:rsidR="00854502" w:rsidRDefault="00854502" w:rsidP="00854502">
      <w:pPr>
        <w:spacing w:line="480" w:lineRule="auto"/>
        <w:jc w:val="both"/>
        <w:rPr>
          <w:rFonts w:ascii="Times New Roman" w:hAnsi="Times New Roman"/>
          <w:sz w:val="28"/>
          <w:szCs w:val="28"/>
          <w:lang w:val="en-ZA"/>
        </w:rPr>
      </w:pPr>
      <w:r w:rsidRPr="00A30E02">
        <w:rPr>
          <w:rFonts w:ascii="Times New Roman" w:hAnsi="Times New Roman"/>
          <w:b/>
          <w:bCs/>
          <w:sz w:val="28"/>
          <w:szCs w:val="28"/>
          <w:lang w:val="en-ZA"/>
        </w:rPr>
        <w:t>[</w:t>
      </w:r>
      <w:r w:rsidR="001901ED">
        <w:rPr>
          <w:rFonts w:ascii="Times New Roman" w:hAnsi="Times New Roman"/>
          <w:b/>
          <w:bCs/>
          <w:sz w:val="28"/>
          <w:szCs w:val="28"/>
          <w:lang w:val="en-ZA"/>
        </w:rPr>
        <w:t>4</w:t>
      </w:r>
      <w:r w:rsidR="001C538D">
        <w:rPr>
          <w:rFonts w:ascii="Times New Roman" w:hAnsi="Times New Roman"/>
          <w:b/>
          <w:bCs/>
          <w:sz w:val="28"/>
          <w:szCs w:val="28"/>
          <w:lang w:val="en-ZA"/>
        </w:rPr>
        <w:t>5</w:t>
      </w:r>
      <w:r w:rsidRPr="00A30E02">
        <w:rPr>
          <w:rFonts w:ascii="Times New Roman" w:hAnsi="Times New Roman"/>
          <w:b/>
          <w:bCs/>
          <w:sz w:val="28"/>
          <w:szCs w:val="28"/>
          <w:lang w:val="en-ZA"/>
        </w:rPr>
        <w:t>]</w:t>
      </w:r>
      <w:r w:rsidRPr="005E05C5">
        <w:rPr>
          <w:rFonts w:ascii="Times New Roman" w:hAnsi="Times New Roman"/>
          <w:sz w:val="28"/>
          <w:szCs w:val="28"/>
          <w:lang w:val="en-ZA"/>
        </w:rPr>
        <w:tab/>
      </w:r>
      <w:r w:rsidR="00A30E02">
        <w:rPr>
          <w:rFonts w:ascii="Times New Roman" w:hAnsi="Times New Roman"/>
          <w:sz w:val="28"/>
          <w:szCs w:val="28"/>
          <w:lang w:val="en-ZA"/>
        </w:rPr>
        <w:tab/>
        <w:t xml:space="preserve">There is no reason why the </w:t>
      </w:r>
      <w:r w:rsidRPr="005E05C5">
        <w:rPr>
          <w:rFonts w:ascii="Times New Roman" w:hAnsi="Times New Roman"/>
          <w:sz w:val="28"/>
          <w:szCs w:val="28"/>
          <w:lang w:val="en-ZA"/>
        </w:rPr>
        <w:t xml:space="preserve">costs should </w:t>
      </w:r>
      <w:r w:rsidR="00A30E02">
        <w:rPr>
          <w:rFonts w:ascii="Times New Roman" w:hAnsi="Times New Roman"/>
          <w:sz w:val="28"/>
          <w:szCs w:val="28"/>
          <w:lang w:val="en-ZA"/>
        </w:rPr>
        <w:t xml:space="preserve">not </w:t>
      </w:r>
      <w:r w:rsidRPr="005E05C5">
        <w:rPr>
          <w:rFonts w:ascii="Times New Roman" w:hAnsi="Times New Roman"/>
          <w:sz w:val="28"/>
          <w:szCs w:val="28"/>
          <w:lang w:val="en-ZA"/>
        </w:rPr>
        <w:t>follow the result</w:t>
      </w:r>
      <w:r w:rsidR="00A30E02">
        <w:rPr>
          <w:rFonts w:ascii="Times New Roman" w:hAnsi="Times New Roman"/>
          <w:sz w:val="28"/>
          <w:szCs w:val="28"/>
          <w:lang w:val="en-ZA"/>
        </w:rPr>
        <w:t>.</w:t>
      </w:r>
    </w:p>
    <w:p w14:paraId="3A7E5575" w14:textId="77777777" w:rsidR="003A2E86" w:rsidRPr="005E05C5" w:rsidRDefault="003A2E86" w:rsidP="00854502">
      <w:pPr>
        <w:spacing w:line="480" w:lineRule="auto"/>
        <w:jc w:val="both"/>
        <w:rPr>
          <w:rFonts w:ascii="Times New Roman" w:hAnsi="Times New Roman"/>
          <w:sz w:val="28"/>
          <w:szCs w:val="28"/>
          <w:lang w:val="en-ZA"/>
        </w:rPr>
      </w:pPr>
    </w:p>
    <w:p w14:paraId="3035F07F" w14:textId="77777777" w:rsidR="00990AC3" w:rsidRDefault="00990AC3" w:rsidP="003A2E86">
      <w:pPr>
        <w:pStyle w:val="NoSpacing"/>
        <w:rPr>
          <w:lang w:val="en-ZA"/>
        </w:rPr>
      </w:pPr>
    </w:p>
    <w:p w14:paraId="3245C55B" w14:textId="12390307" w:rsidR="00854502" w:rsidRPr="00A30E02" w:rsidRDefault="00A30E02" w:rsidP="00854502">
      <w:pPr>
        <w:spacing w:line="480" w:lineRule="auto"/>
        <w:jc w:val="both"/>
        <w:rPr>
          <w:rFonts w:ascii="Times New Roman" w:hAnsi="Times New Roman"/>
          <w:b/>
          <w:sz w:val="28"/>
          <w:szCs w:val="28"/>
          <w:u w:val="single"/>
          <w:lang w:val="en-ZA"/>
        </w:rPr>
      </w:pPr>
      <w:r w:rsidRPr="00A30E02">
        <w:rPr>
          <w:rFonts w:ascii="Times New Roman" w:hAnsi="Times New Roman"/>
          <w:b/>
          <w:sz w:val="28"/>
          <w:szCs w:val="28"/>
          <w:lang w:val="en-ZA"/>
        </w:rPr>
        <w:t xml:space="preserve">VIII   </w:t>
      </w:r>
      <w:r w:rsidRPr="00A30E02">
        <w:rPr>
          <w:rFonts w:ascii="Times New Roman" w:hAnsi="Times New Roman"/>
          <w:b/>
          <w:sz w:val="28"/>
          <w:szCs w:val="28"/>
          <w:u w:val="single"/>
          <w:lang w:val="en-ZA"/>
        </w:rPr>
        <w:t>THE ORDER:</w:t>
      </w:r>
    </w:p>
    <w:p w14:paraId="2CFB1555" w14:textId="24F3C7FA" w:rsidR="00A30E02" w:rsidRDefault="00A30E02" w:rsidP="00854502">
      <w:pPr>
        <w:spacing w:line="480" w:lineRule="auto"/>
        <w:jc w:val="both"/>
        <w:rPr>
          <w:rFonts w:ascii="Times New Roman" w:hAnsi="Times New Roman"/>
          <w:bCs/>
          <w:sz w:val="28"/>
          <w:szCs w:val="28"/>
          <w:lang w:val="en-ZA"/>
        </w:rPr>
      </w:pPr>
      <w:r>
        <w:rPr>
          <w:rFonts w:ascii="Times New Roman" w:hAnsi="Times New Roman"/>
          <w:b/>
          <w:sz w:val="28"/>
          <w:szCs w:val="28"/>
          <w:lang w:val="en-ZA"/>
        </w:rPr>
        <w:t>[</w:t>
      </w:r>
      <w:r w:rsidR="001901ED">
        <w:rPr>
          <w:rFonts w:ascii="Times New Roman" w:hAnsi="Times New Roman"/>
          <w:b/>
          <w:sz w:val="28"/>
          <w:szCs w:val="28"/>
          <w:lang w:val="en-ZA"/>
        </w:rPr>
        <w:t>4</w:t>
      </w:r>
      <w:r w:rsidR="001C538D">
        <w:rPr>
          <w:rFonts w:ascii="Times New Roman" w:hAnsi="Times New Roman"/>
          <w:b/>
          <w:sz w:val="28"/>
          <w:szCs w:val="28"/>
          <w:lang w:val="en-ZA"/>
        </w:rPr>
        <w:t>6</w:t>
      </w:r>
      <w:r>
        <w:rPr>
          <w:rFonts w:ascii="Times New Roman" w:hAnsi="Times New Roman"/>
          <w:b/>
          <w:sz w:val="28"/>
          <w:szCs w:val="28"/>
          <w:lang w:val="en-ZA"/>
        </w:rPr>
        <w:t>]</w:t>
      </w:r>
      <w:r>
        <w:rPr>
          <w:rFonts w:ascii="Times New Roman" w:hAnsi="Times New Roman"/>
          <w:b/>
          <w:sz w:val="28"/>
          <w:szCs w:val="28"/>
          <w:lang w:val="en-ZA"/>
        </w:rPr>
        <w:tab/>
      </w:r>
      <w:r>
        <w:rPr>
          <w:rFonts w:ascii="Times New Roman" w:hAnsi="Times New Roman"/>
          <w:b/>
          <w:sz w:val="28"/>
          <w:szCs w:val="28"/>
          <w:lang w:val="en-ZA"/>
        </w:rPr>
        <w:tab/>
      </w:r>
      <w:r>
        <w:rPr>
          <w:rFonts w:ascii="Times New Roman" w:hAnsi="Times New Roman"/>
          <w:bCs/>
          <w:sz w:val="28"/>
          <w:szCs w:val="28"/>
          <w:lang w:val="en-ZA"/>
        </w:rPr>
        <w:t xml:space="preserve">In the circumstances, the application is dismissed with costs. </w:t>
      </w:r>
    </w:p>
    <w:p w14:paraId="20F6204F" w14:textId="0F216FD8" w:rsidR="00400D59" w:rsidRDefault="00400D59" w:rsidP="00854502">
      <w:pPr>
        <w:spacing w:line="480" w:lineRule="auto"/>
        <w:jc w:val="both"/>
        <w:rPr>
          <w:rFonts w:ascii="Times New Roman" w:hAnsi="Times New Roman"/>
          <w:bCs/>
          <w:sz w:val="28"/>
          <w:szCs w:val="28"/>
          <w:lang w:val="en-ZA"/>
        </w:rPr>
      </w:pPr>
    </w:p>
    <w:p w14:paraId="10CC73DC" w14:textId="77777777" w:rsidR="00911ECF" w:rsidRDefault="00911ECF" w:rsidP="00854502">
      <w:pPr>
        <w:spacing w:line="480" w:lineRule="auto"/>
        <w:jc w:val="both"/>
        <w:rPr>
          <w:rFonts w:ascii="Times New Roman" w:hAnsi="Times New Roman"/>
          <w:bCs/>
          <w:sz w:val="28"/>
          <w:szCs w:val="28"/>
          <w:lang w:val="en-ZA"/>
        </w:rPr>
      </w:pPr>
    </w:p>
    <w:p w14:paraId="452DA40C" w14:textId="02FB3555" w:rsidR="00990AC3" w:rsidRDefault="00990AC3" w:rsidP="003A2E86">
      <w:pPr>
        <w:pStyle w:val="NoSpacing"/>
        <w:rPr>
          <w:lang w:val="en-ZA"/>
        </w:rPr>
      </w:pPr>
    </w:p>
    <w:p w14:paraId="753ADBCE" w14:textId="77777777" w:rsidR="00640999" w:rsidRDefault="00640999" w:rsidP="00640999">
      <w:pPr>
        <w:jc w:val="center"/>
        <w:rPr>
          <w:rFonts w:ascii="Times New Roman" w:hAnsi="Times New Roman"/>
          <w:color w:val="0E101A"/>
          <w:sz w:val="28"/>
          <w:szCs w:val="28"/>
        </w:rPr>
      </w:pPr>
      <w:r>
        <w:rPr>
          <w:rFonts w:ascii="Times New Roman" w:hAnsi="Times New Roman"/>
          <w:color w:val="0E101A"/>
          <w:sz w:val="28"/>
          <w:szCs w:val="28"/>
        </w:rPr>
        <w:t>__________________</w:t>
      </w:r>
    </w:p>
    <w:p w14:paraId="6E0F7142" w14:textId="77777777" w:rsidR="00640999" w:rsidRPr="00167031" w:rsidRDefault="00640999" w:rsidP="00640999">
      <w:pPr>
        <w:jc w:val="center"/>
        <w:rPr>
          <w:rFonts w:ascii="Times New Roman" w:hAnsi="Times New Roman"/>
          <w:b/>
          <w:bCs/>
          <w:color w:val="0E101A"/>
          <w:sz w:val="28"/>
          <w:szCs w:val="28"/>
        </w:rPr>
      </w:pPr>
      <w:r w:rsidRPr="00167031">
        <w:rPr>
          <w:rFonts w:ascii="Times New Roman" w:hAnsi="Times New Roman"/>
          <w:b/>
          <w:bCs/>
          <w:color w:val="0E101A"/>
          <w:sz w:val="28"/>
          <w:szCs w:val="28"/>
        </w:rPr>
        <w:t>A.R. MATHABA J</w:t>
      </w:r>
    </w:p>
    <w:p w14:paraId="6178E1E4" w14:textId="77777777" w:rsidR="00640999" w:rsidRDefault="00640999" w:rsidP="00640999">
      <w:pPr>
        <w:jc w:val="center"/>
        <w:rPr>
          <w:rFonts w:ascii="Times New Roman" w:hAnsi="Times New Roman"/>
          <w:color w:val="0E101A"/>
          <w:sz w:val="28"/>
          <w:szCs w:val="28"/>
        </w:rPr>
      </w:pPr>
      <w:r>
        <w:rPr>
          <w:rFonts w:ascii="Times New Roman" w:hAnsi="Times New Roman"/>
          <w:color w:val="0E101A"/>
          <w:sz w:val="28"/>
          <w:szCs w:val="28"/>
        </w:rPr>
        <w:t>Judge of the High Court</w:t>
      </w:r>
    </w:p>
    <w:p w14:paraId="757EDDD6" w14:textId="77777777" w:rsidR="00640999" w:rsidRDefault="00640999" w:rsidP="00640999">
      <w:pPr>
        <w:jc w:val="center"/>
        <w:rPr>
          <w:rFonts w:ascii="Times New Roman" w:hAnsi="Times New Roman"/>
          <w:color w:val="0E101A"/>
          <w:sz w:val="28"/>
          <w:szCs w:val="28"/>
        </w:rPr>
      </w:pPr>
    </w:p>
    <w:p w14:paraId="1F115E2B" w14:textId="3EEAF10A" w:rsidR="00640999" w:rsidRDefault="00640999" w:rsidP="00640999">
      <w:pPr>
        <w:jc w:val="both"/>
        <w:rPr>
          <w:rFonts w:ascii="Times New Roman" w:hAnsi="Times New Roman"/>
          <w:color w:val="0E101A"/>
          <w:sz w:val="28"/>
          <w:szCs w:val="28"/>
        </w:rPr>
      </w:pPr>
    </w:p>
    <w:p w14:paraId="562DDCBB" w14:textId="77777777" w:rsidR="00E817F5" w:rsidRDefault="00E817F5" w:rsidP="00640999">
      <w:pPr>
        <w:jc w:val="both"/>
        <w:rPr>
          <w:rFonts w:ascii="Times New Roman" w:hAnsi="Times New Roman"/>
          <w:color w:val="0E101A"/>
          <w:sz w:val="28"/>
          <w:szCs w:val="28"/>
        </w:rPr>
      </w:pPr>
    </w:p>
    <w:p w14:paraId="7856622C" w14:textId="77777777" w:rsidR="00640999" w:rsidRDefault="00640999" w:rsidP="00640999">
      <w:pPr>
        <w:jc w:val="both"/>
        <w:rPr>
          <w:rFonts w:ascii="Times New Roman" w:hAnsi="Times New Roman"/>
          <w:color w:val="0E101A"/>
          <w:sz w:val="28"/>
          <w:szCs w:val="28"/>
        </w:rPr>
      </w:pPr>
      <w:r>
        <w:rPr>
          <w:rFonts w:ascii="Times New Roman" w:hAnsi="Times New Roman"/>
          <w:color w:val="0E101A"/>
          <w:sz w:val="28"/>
          <w:szCs w:val="28"/>
        </w:rPr>
        <w:tab/>
      </w:r>
      <w:r>
        <w:rPr>
          <w:rFonts w:ascii="Times New Roman" w:hAnsi="Times New Roman"/>
          <w:color w:val="0E101A"/>
          <w:sz w:val="28"/>
          <w:szCs w:val="28"/>
        </w:rPr>
        <w:tab/>
      </w:r>
      <w:r>
        <w:rPr>
          <w:rFonts w:ascii="Times New Roman" w:hAnsi="Times New Roman"/>
          <w:color w:val="0E101A"/>
          <w:sz w:val="28"/>
          <w:szCs w:val="28"/>
        </w:rPr>
        <w:tab/>
      </w:r>
    </w:p>
    <w:p w14:paraId="250127EC" w14:textId="330454C6" w:rsidR="00640999" w:rsidRPr="00990AC3" w:rsidRDefault="00640999" w:rsidP="00640999">
      <w:pPr>
        <w:jc w:val="both"/>
        <w:rPr>
          <w:rFonts w:ascii="Times New Roman" w:hAnsi="Times New Roman"/>
          <w:b/>
          <w:bCs/>
          <w:color w:val="0E101A"/>
          <w:sz w:val="28"/>
          <w:szCs w:val="28"/>
        </w:rPr>
      </w:pPr>
      <w:r>
        <w:rPr>
          <w:rFonts w:ascii="Times New Roman" w:hAnsi="Times New Roman"/>
          <w:color w:val="0E101A"/>
          <w:sz w:val="28"/>
          <w:szCs w:val="28"/>
        </w:rPr>
        <w:tab/>
      </w:r>
      <w:r w:rsidRPr="00990AC3">
        <w:rPr>
          <w:rFonts w:ascii="Times New Roman" w:hAnsi="Times New Roman"/>
          <w:b/>
          <w:bCs/>
          <w:color w:val="0E101A"/>
          <w:sz w:val="28"/>
          <w:szCs w:val="28"/>
        </w:rPr>
        <w:t>For the Applicant: Mr. M. Teele</w:t>
      </w:r>
      <w:r w:rsidR="00B17A56">
        <w:rPr>
          <w:rFonts w:ascii="Times New Roman" w:hAnsi="Times New Roman"/>
          <w:b/>
          <w:bCs/>
          <w:color w:val="0E101A"/>
          <w:sz w:val="28"/>
          <w:szCs w:val="28"/>
        </w:rPr>
        <w:t xml:space="preserve"> KC</w:t>
      </w:r>
      <w:bookmarkStart w:id="5" w:name="_GoBack"/>
      <w:bookmarkEnd w:id="5"/>
      <w:r w:rsidRPr="00990AC3">
        <w:rPr>
          <w:rFonts w:ascii="Times New Roman" w:hAnsi="Times New Roman"/>
          <w:b/>
          <w:bCs/>
          <w:color w:val="0E101A"/>
          <w:sz w:val="28"/>
          <w:szCs w:val="28"/>
        </w:rPr>
        <w:tab/>
      </w:r>
      <w:r w:rsidRPr="00990AC3">
        <w:rPr>
          <w:rFonts w:ascii="Times New Roman" w:hAnsi="Times New Roman"/>
          <w:b/>
          <w:bCs/>
          <w:color w:val="0E101A"/>
          <w:sz w:val="28"/>
          <w:szCs w:val="28"/>
        </w:rPr>
        <w:tab/>
      </w:r>
      <w:r w:rsidRPr="00990AC3">
        <w:rPr>
          <w:rFonts w:ascii="Times New Roman" w:hAnsi="Times New Roman"/>
          <w:b/>
          <w:bCs/>
          <w:color w:val="0E101A"/>
          <w:sz w:val="28"/>
          <w:szCs w:val="28"/>
        </w:rPr>
        <w:tab/>
      </w:r>
      <w:r w:rsidRPr="00990AC3">
        <w:rPr>
          <w:rFonts w:ascii="Times New Roman" w:hAnsi="Times New Roman"/>
          <w:b/>
          <w:bCs/>
          <w:color w:val="0E101A"/>
          <w:sz w:val="28"/>
          <w:szCs w:val="28"/>
        </w:rPr>
        <w:tab/>
      </w:r>
    </w:p>
    <w:p w14:paraId="545B912C" w14:textId="0FD0B6AA" w:rsidR="00854502" w:rsidRPr="005E05C5" w:rsidRDefault="00640999" w:rsidP="003A2E86">
      <w:pPr>
        <w:jc w:val="both"/>
        <w:rPr>
          <w:rFonts w:ascii="Times New Roman" w:hAnsi="Times New Roman"/>
          <w:sz w:val="28"/>
          <w:szCs w:val="28"/>
          <w:lang w:val="en-ZA"/>
        </w:rPr>
      </w:pPr>
      <w:r w:rsidRPr="00990AC3">
        <w:rPr>
          <w:rFonts w:ascii="Times New Roman" w:hAnsi="Times New Roman"/>
          <w:b/>
          <w:bCs/>
          <w:color w:val="0E101A"/>
          <w:sz w:val="28"/>
          <w:szCs w:val="28"/>
        </w:rPr>
        <w:tab/>
        <w:t xml:space="preserve">For Respondents:  Ms. K. </w:t>
      </w:r>
      <w:proofErr w:type="spellStart"/>
      <w:r w:rsidRPr="00990AC3">
        <w:rPr>
          <w:rFonts w:ascii="Times New Roman" w:hAnsi="Times New Roman"/>
          <w:b/>
          <w:bCs/>
          <w:color w:val="0E101A"/>
          <w:sz w:val="28"/>
          <w:szCs w:val="28"/>
        </w:rPr>
        <w:t>Khoboko</w:t>
      </w:r>
      <w:bookmarkEnd w:id="0"/>
      <w:proofErr w:type="spellEnd"/>
    </w:p>
    <w:sectPr w:rsidR="00854502" w:rsidRPr="005E05C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1D985" w14:textId="77777777" w:rsidR="00E548B7" w:rsidRDefault="00E548B7" w:rsidP="00854502">
      <w:r>
        <w:separator/>
      </w:r>
    </w:p>
  </w:endnote>
  <w:endnote w:type="continuationSeparator" w:id="0">
    <w:p w14:paraId="20B4DC5E" w14:textId="77777777" w:rsidR="00E548B7" w:rsidRDefault="00E548B7" w:rsidP="0085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9ED75" w14:textId="77777777" w:rsidR="00F90BB8" w:rsidRDefault="00F90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A8802" w14:textId="77777777" w:rsidR="00E548B7" w:rsidRDefault="00E548B7" w:rsidP="00854502">
      <w:r>
        <w:separator/>
      </w:r>
    </w:p>
  </w:footnote>
  <w:footnote w:type="continuationSeparator" w:id="0">
    <w:p w14:paraId="6C8845A3" w14:textId="77777777" w:rsidR="00E548B7" w:rsidRDefault="00E548B7" w:rsidP="00854502">
      <w:r>
        <w:continuationSeparator/>
      </w:r>
    </w:p>
  </w:footnote>
  <w:footnote w:id="1">
    <w:p w14:paraId="43091892" w14:textId="0D8F412A" w:rsidR="00F90BB8" w:rsidRPr="001F66D1" w:rsidRDefault="00F90BB8" w:rsidP="007543CF">
      <w:pPr>
        <w:pStyle w:val="FootnoteText"/>
      </w:pPr>
      <w:r>
        <w:rPr>
          <w:rStyle w:val="FootnoteReference"/>
        </w:rPr>
        <w:footnoteRef/>
      </w:r>
      <w:r>
        <w:t xml:space="preserve"> Pleadings – pages 10</w:t>
      </w:r>
      <w:r w:rsidR="00FE46EF">
        <w:t xml:space="preserve"> and</w:t>
      </w:r>
      <w:r>
        <w:t xml:space="preserve"> 42, Annexures B page 21. </w:t>
      </w:r>
    </w:p>
  </w:footnote>
  <w:footnote w:id="2">
    <w:p w14:paraId="4F00847C" w14:textId="54740515" w:rsidR="00F90BB8" w:rsidRPr="001F66D1" w:rsidRDefault="00F90BB8" w:rsidP="007543CF">
      <w:pPr>
        <w:pStyle w:val="FootnoteText"/>
      </w:pPr>
      <w:r>
        <w:rPr>
          <w:rStyle w:val="FootnoteReference"/>
        </w:rPr>
        <w:footnoteRef/>
      </w:r>
      <w:r>
        <w:t xml:space="preserve"> Pleadings – page 42, Annexures K &amp; L pages 48 &amp; 49</w:t>
      </w:r>
      <w:r w:rsidR="008D226A">
        <w:t xml:space="preserve">, </w:t>
      </w:r>
      <w:r>
        <w:t>respectively</w:t>
      </w:r>
    </w:p>
  </w:footnote>
  <w:footnote w:id="3">
    <w:p w14:paraId="61E77504" w14:textId="77777777" w:rsidR="00F90BB8" w:rsidRPr="001F5FAC" w:rsidRDefault="00F90BB8" w:rsidP="007543CF">
      <w:pPr>
        <w:pStyle w:val="FootnoteText"/>
      </w:pPr>
      <w:r>
        <w:rPr>
          <w:rStyle w:val="FootnoteReference"/>
        </w:rPr>
        <w:footnoteRef/>
      </w:r>
      <w:r>
        <w:t xml:space="preserve"> Pleadings – page 10 and 43. </w:t>
      </w:r>
    </w:p>
  </w:footnote>
  <w:footnote w:id="4">
    <w:p w14:paraId="078110D8" w14:textId="0954F2F4" w:rsidR="00F90BB8" w:rsidRPr="00603F1F" w:rsidRDefault="00F90BB8" w:rsidP="007543CF">
      <w:pPr>
        <w:pStyle w:val="FootnoteText"/>
      </w:pPr>
      <w:r>
        <w:rPr>
          <w:rStyle w:val="FootnoteReference"/>
        </w:rPr>
        <w:footnoteRef/>
      </w:r>
      <w:r>
        <w:t xml:space="preserve"> Pleadings – pages 11, 41</w:t>
      </w:r>
      <w:r w:rsidR="00103351">
        <w:t xml:space="preserve"> and</w:t>
      </w:r>
      <w:r>
        <w:t xml:space="preserve"> 45</w:t>
      </w:r>
    </w:p>
  </w:footnote>
  <w:footnote w:id="5">
    <w:p w14:paraId="7D6FE1A4" w14:textId="01F3D771" w:rsidR="00F90BB8" w:rsidRPr="00AF2BFB" w:rsidRDefault="00F90BB8" w:rsidP="007543CF">
      <w:pPr>
        <w:pStyle w:val="FootnoteText"/>
      </w:pPr>
      <w:r>
        <w:rPr>
          <w:rStyle w:val="FootnoteReference"/>
        </w:rPr>
        <w:footnoteRef/>
      </w:r>
      <w:r>
        <w:t xml:space="preserve"> Pleadings – page 12 – Annexures C1 and C2 page 21</w:t>
      </w:r>
      <w:r w:rsidR="008D226A">
        <w:t xml:space="preserve"> to </w:t>
      </w:r>
      <w:r>
        <w:t>23</w:t>
      </w:r>
    </w:p>
  </w:footnote>
  <w:footnote w:id="6">
    <w:p w14:paraId="4830531A" w14:textId="77777777" w:rsidR="00F90BB8" w:rsidRPr="00C36481" w:rsidRDefault="00F90BB8" w:rsidP="007543CF">
      <w:pPr>
        <w:pStyle w:val="FootnoteText"/>
      </w:pPr>
      <w:r>
        <w:rPr>
          <w:rStyle w:val="FootnoteReference"/>
        </w:rPr>
        <w:footnoteRef/>
      </w:r>
      <w:r>
        <w:t xml:space="preserve"> Pleadings – page 12 – Annexure D page 24. </w:t>
      </w:r>
    </w:p>
  </w:footnote>
  <w:footnote w:id="7">
    <w:p w14:paraId="00F0F679" w14:textId="77777777" w:rsidR="00F90BB8" w:rsidRPr="00C36481" w:rsidRDefault="00F90BB8" w:rsidP="007543CF">
      <w:pPr>
        <w:pStyle w:val="FootnoteText"/>
      </w:pPr>
      <w:r>
        <w:rPr>
          <w:rStyle w:val="FootnoteReference"/>
        </w:rPr>
        <w:footnoteRef/>
      </w:r>
      <w:r>
        <w:t xml:space="preserve"> Pleadings – page 12 – Annexure E2 page 28 </w:t>
      </w:r>
    </w:p>
  </w:footnote>
  <w:footnote w:id="8">
    <w:p w14:paraId="372C3442" w14:textId="77777777" w:rsidR="00F90BB8" w:rsidRPr="00F6719E" w:rsidRDefault="00F90BB8" w:rsidP="007543CF">
      <w:pPr>
        <w:pStyle w:val="FootnoteText"/>
      </w:pPr>
      <w:r>
        <w:rPr>
          <w:rStyle w:val="FootnoteReference"/>
        </w:rPr>
        <w:footnoteRef/>
      </w:r>
      <w:r>
        <w:t xml:space="preserve"> Pleadings – page 13 – Annexure F page 29</w:t>
      </w:r>
    </w:p>
  </w:footnote>
  <w:footnote w:id="9">
    <w:p w14:paraId="35DD9993" w14:textId="77777777" w:rsidR="00F90BB8" w:rsidRPr="00F6719E" w:rsidRDefault="00F90BB8" w:rsidP="007543CF">
      <w:pPr>
        <w:pStyle w:val="FootnoteText"/>
      </w:pPr>
      <w:r>
        <w:rPr>
          <w:rStyle w:val="FootnoteReference"/>
        </w:rPr>
        <w:footnoteRef/>
      </w:r>
      <w:r>
        <w:t xml:space="preserve"> Pleadings – page 14 – Annexure H &amp; I pages 31 to 36</w:t>
      </w:r>
    </w:p>
  </w:footnote>
  <w:footnote w:id="10">
    <w:p w14:paraId="11597A4A" w14:textId="77777777" w:rsidR="00F90BB8" w:rsidRPr="00F6719E" w:rsidRDefault="00F90BB8" w:rsidP="007543CF">
      <w:pPr>
        <w:pStyle w:val="FootnoteText"/>
      </w:pPr>
      <w:r>
        <w:rPr>
          <w:rStyle w:val="FootnoteReference"/>
        </w:rPr>
        <w:footnoteRef/>
      </w:r>
      <w:r>
        <w:t xml:space="preserve"> Pleadings – page 13 – Annexure G page 30 </w:t>
      </w:r>
    </w:p>
  </w:footnote>
  <w:footnote w:id="11">
    <w:p w14:paraId="30B53337" w14:textId="77777777" w:rsidR="00F90BB8" w:rsidRPr="004523CD" w:rsidRDefault="00F90BB8" w:rsidP="007543CF">
      <w:pPr>
        <w:pStyle w:val="FootnoteText"/>
      </w:pPr>
      <w:r>
        <w:rPr>
          <w:rStyle w:val="FootnoteReference"/>
        </w:rPr>
        <w:footnoteRef/>
      </w:r>
      <w:r>
        <w:t xml:space="preserve"> Pleadings – page 14 – Annexure J page 37 </w:t>
      </w:r>
    </w:p>
  </w:footnote>
  <w:footnote w:id="12">
    <w:p w14:paraId="327A7FA7" w14:textId="029CB13E" w:rsidR="00F90BB8" w:rsidRPr="00013D23" w:rsidRDefault="00F90BB8" w:rsidP="007543CF">
      <w:pPr>
        <w:pStyle w:val="FootnoteText"/>
      </w:pPr>
      <w:r>
        <w:rPr>
          <w:rStyle w:val="FootnoteReference"/>
        </w:rPr>
        <w:footnoteRef/>
      </w:r>
      <w:r>
        <w:t xml:space="preserve"> Pleadings – </w:t>
      </w:r>
      <w:r w:rsidR="002A7B01">
        <w:t>p</w:t>
      </w:r>
      <w:r>
        <w:t>age 11</w:t>
      </w:r>
    </w:p>
  </w:footnote>
  <w:footnote w:id="13">
    <w:p w14:paraId="186E5BF0" w14:textId="5CC9B4B7" w:rsidR="00F90BB8" w:rsidRPr="00172F5F" w:rsidRDefault="00F90BB8" w:rsidP="00EC3F64">
      <w:pPr>
        <w:pStyle w:val="FootnoteText"/>
      </w:pPr>
      <w:r>
        <w:rPr>
          <w:rStyle w:val="FootnoteReference"/>
        </w:rPr>
        <w:footnoteRef/>
      </w:r>
      <w:r>
        <w:t xml:space="preserve"> </w:t>
      </w:r>
      <w:r>
        <w:rPr>
          <w:lang w:val="en-GB"/>
        </w:rPr>
        <w:t xml:space="preserve">Pleadings - </w:t>
      </w:r>
      <w:r>
        <w:t xml:space="preserve">Annexure A pages 19 to 20. </w:t>
      </w:r>
    </w:p>
    <w:p w14:paraId="7D0EA695" w14:textId="7E04C7B5" w:rsidR="00F90BB8" w:rsidRPr="00EC3F64" w:rsidRDefault="00F90BB8">
      <w:pPr>
        <w:pStyle w:val="FootnoteText"/>
        <w:rPr>
          <w:lang w:val="en-GB"/>
        </w:rPr>
      </w:pPr>
    </w:p>
  </w:footnote>
  <w:footnote w:id="14">
    <w:p w14:paraId="7C07FCE9" w14:textId="7F583008" w:rsidR="00F90BB8" w:rsidRPr="00912AA7" w:rsidRDefault="00F90BB8">
      <w:pPr>
        <w:pStyle w:val="FootnoteText"/>
        <w:rPr>
          <w:lang w:val="en-GB"/>
        </w:rPr>
      </w:pPr>
      <w:r>
        <w:rPr>
          <w:rStyle w:val="FootnoteReference"/>
        </w:rPr>
        <w:footnoteRef/>
      </w:r>
      <w:r>
        <w:t xml:space="preserve"> </w:t>
      </w:r>
      <w:r>
        <w:rPr>
          <w:lang w:val="en-GB"/>
        </w:rPr>
        <w:t>Pleadings – page 11</w:t>
      </w:r>
    </w:p>
  </w:footnote>
  <w:footnote w:id="15">
    <w:p w14:paraId="7079A8DD" w14:textId="6EA481D8" w:rsidR="00F90BB8" w:rsidRPr="00912AA7" w:rsidRDefault="00F90BB8">
      <w:pPr>
        <w:pStyle w:val="FootnoteText"/>
        <w:rPr>
          <w:lang w:val="en-GB"/>
        </w:rPr>
      </w:pPr>
      <w:r>
        <w:rPr>
          <w:rStyle w:val="FootnoteReference"/>
        </w:rPr>
        <w:footnoteRef/>
      </w:r>
      <w:r>
        <w:t xml:space="preserve"> </w:t>
      </w:r>
      <w:r>
        <w:rPr>
          <w:lang w:val="en-GB"/>
        </w:rPr>
        <w:t>Pleadings – page 43</w:t>
      </w:r>
    </w:p>
  </w:footnote>
  <w:footnote w:id="16">
    <w:p w14:paraId="31D18DFF" w14:textId="74BA1399" w:rsidR="00F90BB8" w:rsidRPr="00912AA7" w:rsidRDefault="00F90BB8">
      <w:pPr>
        <w:pStyle w:val="FootnoteText"/>
        <w:rPr>
          <w:lang w:val="en-GB"/>
        </w:rPr>
      </w:pPr>
      <w:r>
        <w:rPr>
          <w:rStyle w:val="FootnoteReference"/>
        </w:rPr>
        <w:footnoteRef/>
      </w:r>
      <w:r>
        <w:t xml:space="preserve"> </w:t>
      </w:r>
      <w:r>
        <w:rPr>
          <w:lang w:val="en-GB"/>
        </w:rPr>
        <w:t>Pleadings – page 46</w:t>
      </w:r>
    </w:p>
  </w:footnote>
  <w:footnote w:id="17">
    <w:p w14:paraId="62DCB6FB" w14:textId="17DF2A0D" w:rsidR="00F90BB8" w:rsidRPr="00912AA7" w:rsidRDefault="00F90BB8">
      <w:pPr>
        <w:pStyle w:val="FootnoteText"/>
        <w:rPr>
          <w:lang w:val="en-GB"/>
        </w:rPr>
      </w:pPr>
      <w:r>
        <w:rPr>
          <w:rStyle w:val="FootnoteReference"/>
        </w:rPr>
        <w:footnoteRef/>
      </w:r>
      <w:r>
        <w:t xml:space="preserve"> </w:t>
      </w:r>
      <w:r>
        <w:rPr>
          <w:lang w:val="en-GB"/>
        </w:rPr>
        <w:t>Pleadings – page 44</w:t>
      </w:r>
    </w:p>
  </w:footnote>
  <w:footnote w:id="18">
    <w:p w14:paraId="48580318" w14:textId="2133C53E" w:rsidR="00F90BB8" w:rsidRPr="00912AA7" w:rsidRDefault="00F90BB8">
      <w:pPr>
        <w:pStyle w:val="FootnoteText"/>
        <w:rPr>
          <w:lang w:val="en-GB"/>
        </w:rPr>
      </w:pPr>
      <w:r>
        <w:rPr>
          <w:rStyle w:val="FootnoteReference"/>
        </w:rPr>
        <w:footnoteRef/>
      </w:r>
      <w:r>
        <w:t xml:space="preserve"> </w:t>
      </w:r>
      <w:r>
        <w:rPr>
          <w:lang w:val="en-GB"/>
        </w:rPr>
        <w:t>Pleadings – page 43</w:t>
      </w:r>
    </w:p>
  </w:footnote>
  <w:footnote w:id="19">
    <w:p w14:paraId="7F1235D6" w14:textId="3E97B33F" w:rsidR="00BD3653" w:rsidRPr="00213340" w:rsidRDefault="00BD3653">
      <w:pPr>
        <w:pStyle w:val="FootnoteText"/>
        <w:rPr>
          <w:lang w:val="en-GB"/>
        </w:rPr>
      </w:pPr>
      <w:r>
        <w:rPr>
          <w:rStyle w:val="FootnoteReference"/>
        </w:rPr>
        <w:footnoteRef/>
      </w:r>
      <w:r>
        <w:rPr>
          <w:lang w:val="en-GB"/>
        </w:rPr>
        <w:t xml:space="preserve">There is no regulation 23(3)(f) in the regulations. But looking at the context this must be sleep of a pen. In the heads of argument, Counsel for respondents refers to regulation 27(3)(f).  </w:t>
      </w:r>
    </w:p>
  </w:footnote>
  <w:footnote w:id="20">
    <w:p w14:paraId="43AAEFC3" w14:textId="2A833D0D" w:rsidR="00F90BB8" w:rsidRPr="00204473" w:rsidRDefault="00F90BB8">
      <w:pPr>
        <w:pStyle w:val="FootnoteText"/>
        <w:rPr>
          <w:lang w:val="en-GB"/>
        </w:rPr>
      </w:pPr>
      <w:r>
        <w:rPr>
          <w:rStyle w:val="FootnoteReference"/>
        </w:rPr>
        <w:footnoteRef/>
      </w:r>
      <w:r>
        <w:t xml:space="preserve"> </w:t>
      </w:r>
      <w:r>
        <w:rPr>
          <w:lang w:val="en-GB"/>
        </w:rPr>
        <w:t>Pleadings – page 45</w:t>
      </w:r>
    </w:p>
  </w:footnote>
  <w:footnote w:id="21">
    <w:p w14:paraId="548C615D" w14:textId="77777777" w:rsidR="00F90BB8" w:rsidRPr="004924AA" w:rsidRDefault="00F90BB8" w:rsidP="001501D6">
      <w:pPr>
        <w:pStyle w:val="FootnoteText"/>
      </w:pPr>
      <w:r>
        <w:rPr>
          <w:rStyle w:val="FootnoteReference"/>
        </w:rPr>
        <w:footnoteRef/>
      </w:r>
      <w:r>
        <w:t xml:space="preserve"> Pleadings – Annexure K page 48</w:t>
      </w:r>
    </w:p>
  </w:footnote>
  <w:footnote w:id="22">
    <w:p w14:paraId="4FE8CB12" w14:textId="5925CC53" w:rsidR="008304F3" w:rsidRPr="00213340" w:rsidRDefault="008304F3">
      <w:pPr>
        <w:pStyle w:val="FootnoteText"/>
        <w:rPr>
          <w:lang w:val="en-GB"/>
        </w:rPr>
      </w:pPr>
      <w:r>
        <w:rPr>
          <w:rStyle w:val="FootnoteReference"/>
        </w:rPr>
        <w:footnoteRef/>
      </w:r>
      <w:r>
        <w:t xml:space="preserve"> </w:t>
      </w:r>
      <w:r>
        <w:rPr>
          <w:lang w:val="en-GB"/>
        </w:rPr>
        <w:t>Pleadings – page 24</w:t>
      </w:r>
      <w:r w:rsidR="00AC58A9">
        <w:rPr>
          <w:lang w:val="en-GB"/>
        </w:rPr>
        <w:t>,</w:t>
      </w:r>
      <w:r>
        <w:rPr>
          <w:lang w:val="en-GB"/>
        </w:rPr>
        <w:t xml:space="preserve"> 28</w:t>
      </w:r>
      <w:r w:rsidR="00AC58A9">
        <w:rPr>
          <w:lang w:val="en-GB"/>
        </w:rPr>
        <w:t xml:space="preserve"> and 37</w:t>
      </w:r>
    </w:p>
  </w:footnote>
  <w:footnote w:id="23">
    <w:p w14:paraId="326204B3" w14:textId="7F74E049" w:rsidR="00F90BB8" w:rsidRPr="00FB682F" w:rsidRDefault="00F90BB8">
      <w:pPr>
        <w:pStyle w:val="FootnoteText"/>
        <w:rPr>
          <w:lang w:val="en-GB"/>
        </w:rPr>
      </w:pPr>
      <w:r>
        <w:rPr>
          <w:rStyle w:val="FootnoteReference"/>
        </w:rPr>
        <w:footnoteRef/>
      </w:r>
      <w:r>
        <w:t xml:space="preserve"> </w:t>
      </w:r>
      <w:r>
        <w:rPr>
          <w:lang w:val="en-GB"/>
        </w:rPr>
        <w:t>Pleadings – Annexure k and L page 48 - 49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47D4" w14:textId="61774EE4" w:rsidR="00F90BB8" w:rsidRDefault="00F90BB8">
    <w:pPr>
      <w:pStyle w:val="Header"/>
      <w:jc w:val="right"/>
    </w:pPr>
    <w:r>
      <w:fldChar w:fldCharType="begin"/>
    </w:r>
    <w:r>
      <w:instrText xml:space="preserve"> PAGE   \* MERGEFORMAT </w:instrText>
    </w:r>
    <w:r>
      <w:fldChar w:fldCharType="separate"/>
    </w:r>
    <w:r w:rsidR="00263FAD">
      <w:rPr>
        <w:noProof/>
      </w:rPr>
      <w:t>21</w:t>
    </w:r>
    <w:r>
      <w:fldChar w:fldCharType="end"/>
    </w:r>
  </w:p>
  <w:p w14:paraId="59AA73AB" w14:textId="77777777" w:rsidR="00F90BB8" w:rsidRDefault="00F90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082"/>
    <w:multiLevelType w:val="multilevel"/>
    <w:tmpl w:val="6B562B1E"/>
    <w:lvl w:ilvl="0">
      <w:start w:val="2"/>
      <w:numFmt w:val="decimal"/>
      <w:lvlText w:val="3.%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4564994"/>
    <w:multiLevelType w:val="hybridMultilevel"/>
    <w:tmpl w:val="3A0ADE48"/>
    <w:lvl w:ilvl="0" w:tplc="CCFC599C">
      <w:start w:val="2"/>
      <w:numFmt w:val="bullet"/>
      <w:lvlText w:val="-"/>
      <w:lvlJc w:val="left"/>
      <w:pPr>
        <w:ind w:left="644" w:hanging="360"/>
      </w:pPr>
      <w:rPr>
        <w:rFonts w:ascii="Calibri" w:eastAsia="Times New Roman" w:hAnsi="Calibri" w:hint="default"/>
        <w:b w:val="0"/>
      </w:rPr>
    </w:lvl>
    <w:lvl w:ilvl="1" w:tplc="1C090003" w:tentative="1">
      <w:start w:val="1"/>
      <w:numFmt w:val="bullet"/>
      <w:lvlText w:val="o"/>
      <w:lvlJc w:val="left"/>
      <w:pPr>
        <w:ind w:left="1364" w:hanging="360"/>
      </w:pPr>
      <w:rPr>
        <w:rFonts w:ascii="Courier New" w:hAnsi="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2" w15:restartNumberingAfterBreak="0">
    <w:nsid w:val="157C6EDD"/>
    <w:multiLevelType w:val="multilevel"/>
    <w:tmpl w:val="B3AA02EE"/>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C63443C"/>
    <w:multiLevelType w:val="hybridMultilevel"/>
    <w:tmpl w:val="76B2EA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5707263"/>
    <w:multiLevelType w:val="hybridMultilevel"/>
    <w:tmpl w:val="3762181E"/>
    <w:lvl w:ilvl="0" w:tplc="0B4CC946">
      <w:start w:val="1"/>
      <w:numFmt w:val="lowerLetter"/>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15:restartNumberingAfterBreak="0">
    <w:nsid w:val="3E515E03"/>
    <w:multiLevelType w:val="multilevel"/>
    <w:tmpl w:val="EC74DEF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DFF62A6"/>
    <w:multiLevelType w:val="multilevel"/>
    <w:tmpl w:val="9CDAF9D6"/>
    <w:lvl w:ilvl="0">
      <w:start w:val="1"/>
      <w:numFmt w:val="bullet"/>
      <w:lvlText w:val="■"/>
      <w:lvlJc w:val="left"/>
      <w:rPr>
        <w:rFonts w:ascii="Arial" w:eastAsia="Times New Roman" w:hAnsi="Arial"/>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5424432B"/>
    <w:multiLevelType w:val="hybridMultilevel"/>
    <w:tmpl w:val="B84260E0"/>
    <w:lvl w:ilvl="0" w:tplc="EA569578">
      <w:start w:val="1"/>
      <w:numFmt w:val="lowerLetter"/>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8" w15:restartNumberingAfterBreak="0">
    <w:nsid w:val="549D5776"/>
    <w:multiLevelType w:val="hybridMultilevel"/>
    <w:tmpl w:val="33A25886"/>
    <w:lvl w:ilvl="0" w:tplc="9A74DD52">
      <w:start w:val="1"/>
      <w:numFmt w:val="lowerLetter"/>
      <w:lvlText w:val="(%1)"/>
      <w:lvlJc w:val="left"/>
      <w:pPr>
        <w:ind w:left="2520" w:hanging="360"/>
      </w:pPr>
      <w:rPr>
        <w:rFonts w:hint="default"/>
      </w:rPr>
    </w:lvl>
    <w:lvl w:ilvl="1" w:tplc="1C090019">
      <w:start w:val="1"/>
      <w:numFmt w:val="lowerLetter"/>
      <w:lvlText w:val="%2."/>
      <w:lvlJc w:val="left"/>
      <w:pPr>
        <w:ind w:left="3240" w:hanging="360"/>
      </w:pPr>
    </w:lvl>
    <w:lvl w:ilvl="2" w:tplc="1C09001B">
      <w:start w:val="1"/>
      <w:numFmt w:val="lowerRoman"/>
      <w:lvlText w:val="%3."/>
      <w:lvlJc w:val="right"/>
      <w:pPr>
        <w:ind w:left="3960" w:hanging="180"/>
      </w:pPr>
    </w:lvl>
    <w:lvl w:ilvl="3" w:tplc="1C09000F">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56A66674"/>
    <w:multiLevelType w:val="hybridMultilevel"/>
    <w:tmpl w:val="BC0A3D18"/>
    <w:lvl w:ilvl="0" w:tplc="ADA08304">
      <w:start w:val="1"/>
      <w:numFmt w:val="lowerLetter"/>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0" w15:restartNumberingAfterBreak="0">
    <w:nsid w:val="69970D7E"/>
    <w:multiLevelType w:val="hybridMultilevel"/>
    <w:tmpl w:val="88A252EC"/>
    <w:lvl w:ilvl="0" w:tplc="C360E4F8">
      <w:start w:val="1"/>
      <w:numFmt w:val="lowerLetter"/>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1" w15:restartNumberingAfterBreak="0">
    <w:nsid w:val="78F34B88"/>
    <w:multiLevelType w:val="hybridMultilevel"/>
    <w:tmpl w:val="34D8BF9A"/>
    <w:lvl w:ilvl="0" w:tplc="92F66020">
      <w:start w:val="1"/>
      <w:numFmt w:val="lowerLetter"/>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3"/>
  </w:num>
  <w:num w:numId="2">
    <w:abstractNumId w:val="1"/>
  </w:num>
  <w:num w:numId="3">
    <w:abstractNumId w:val="8"/>
  </w:num>
  <w:num w:numId="4">
    <w:abstractNumId w:val="7"/>
  </w:num>
  <w:num w:numId="5">
    <w:abstractNumId w:val="4"/>
  </w:num>
  <w:num w:numId="6">
    <w:abstractNumId w:val="9"/>
  </w:num>
  <w:num w:numId="7">
    <w:abstractNumId w:val="10"/>
  </w:num>
  <w:num w:numId="8">
    <w:abstractNumId w:val="11"/>
  </w:num>
  <w:num w:numId="9">
    <w:abstractNumId w:val="5"/>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502"/>
    <w:rsid w:val="00004C67"/>
    <w:rsid w:val="00013D23"/>
    <w:rsid w:val="0001432C"/>
    <w:rsid w:val="00032F51"/>
    <w:rsid w:val="00040378"/>
    <w:rsid w:val="00046C03"/>
    <w:rsid w:val="00054CD1"/>
    <w:rsid w:val="00055EF0"/>
    <w:rsid w:val="00056298"/>
    <w:rsid w:val="00061189"/>
    <w:rsid w:val="00070A4E"/>
    <w:rsid w:val="000856D5"/>
    <w:rsid w:val="000918A3"/>
    <w:rsid w:val="00094BA5"/>
    <w:rsid w:val="00094BC7"/>
    <w:rsid w:val="000A0B3F"/>
    <w:rsid w:val="000B4E3E"/>
    <w:rsid w:val="000C7438"/>
    <w:rsid w:val="000D3897"/>
    <w:rsid w:val="000D63E6"/>
    <w:rsid w:val="000E24E2"/>
    <w:rsid w:val="000E756E"/>
    <w:rsid w:val="000F5004"/>
    <w:rsid w:val="00103351"/>
    <w:rsid w:val="00104550"/>
    <w:rsid w:val="00104A62"/>
    <w:rsid w:val="00104A7D"/>
    <w:rsid w:val="0012039D"/>
    <w:rsid w:val="0012049D"/>
    <w:rsid w:val="00124532"/>
    <w:rsid w:val="00145D35"/>
    <w:rsid w:val="00146136"/>
    <w:rsid w:val="001501D6"/>
    <w:rsid w:val="00156623"/>
    <w:rsid w:val="00172F5F"/>
    <w:rsid w:val="00180A90"/>
    <w:rsid w:val="001901ED"/>
    <w:rsid w:val="00196178"/>
    <w:rsid w:val="00197017"/>
    <w:rsid w:val="001A0A1E"/>
    <w:rsid w:val="001A2B48"/>
    <w:rsid w:val="001B2D30"/>
    <w:rsid w:val="001B4A54"/>
    <w:rsid w:val="001B56D0"/>
    <w:rsid w:val="001C538D"/>
    <w:rsid w:val="001D436D"/>
    <w:rsid w:val="001D7D8C"/>
    <w:rsid w:val="001E41D7"/>
    <w:rsid w:val="001F5FAC"/>
    <w:rsid w:val="001F66D1"/>
    <w:rsid w:val="00204473"/>
    <w:rsid w:val="00213217"/>
    <w:rsid w:val="00213340"/>
    <w:rsid w:val="00215570"/>
    <w:rsid w:val="00233079"/>
    <w:rsid w:val="00233983"/>
    <w:rsid w:val="00234BDF"/>
    <w:rsid w:val="0024287B"/>
    <w:rsid w:val="002436BE"/>
    <w:rsid w:val="00253A34"/>
    <w:rsid w:val="0025424C"/>
    <w:rsid w:val="00263FAD"/>
    <w:rsid w:val="0027294E"/>
    <w:rsid w:val="002924C3"/>
    <w:rsid w:val="00296CD0"/>
    <w:rsid w:val="002A0266"/>
    <w:rsid w:val="002A0A1D"/>
    <w:rsid w:val="002A3DEF"/>
    <w:rsid w:val="002A7B01"/>
    <w:rsid w:val="002B3896"/>
    <w:rsid w:val="002B46EC"/>
    <w:rsid w:val="002B7F48"/>
    <w:rsid w:val="002C10D4"/>
    <w:rsid w:val="002C13A3"/>
    <w:rsid w:val="002F36ED"/>
    <w:rsid w:val="00323B92"/>
    <w:rsid w:val="00332F63"/>
    <w:rsid w:val="00335EC5"/>
    <w:rsid w:val="00346B09"/>
    <w:rsid w:val="00387E76"/>
    <w:rsid w:val="003968F9"/>
    <w:rsid w:val="003978E3"/>
    <w:rsid w:val="003A2E86"/>
    <w:rsid w:val="003A3CB2"/>
    <w:rsid w:val="003C0241"/>
    <w:rsid w:val="003C2FF9"/>
    <w:rsid w:val="003D4774"/>
    <w:rsid w:val="003E499C"/>
    <w:rsid w:val="003E4AAB"/>
    <w:rsid w:val="00400D59"/>
    <w:rsid w:val="00434CAF"/>
    <w:rsid w:val="00446C67"/>
    <w:rsid w:val="0044758D"/>
    <w:rsid w:val="00447B52"/>
    <w:rsid w:val="0045006E"/>
    <w:rsid w:val="004523CD"/>
    <w:rsid w:val="0045255F"/>
    <w:rsid w:val="00455355"/>
    <w:rsid w:val="004568F9"/>
    <w:rsid w:val="004633FB"/>
    <w:rsid w:val="00463A13"/>
    <w:rsid w:val="004924AA"/>
    <w:rsid w:val="004A0864"/>
    <w:rsid w:val="004A2961"/>
    <w:rsid w:val="004B6950"/>
    <w:rsid w:val="004C2299"/>
    <w:rsid w:val="004E194C"/>
    <w:rsid w:val="004E34FE"/>
    <w:rsid w:val="004E5139"/>
    <w:rsid w:val="00501B57"/>
    <w:rsid w:val="00501BAB"/>
    <w:rsid w:val="00532410"/>
    <w:rsid w:val="00547C72"/>
    <w:rsid w:val="00554A8E"/>
    <w:rsid w:val="005654D9"/>
    <w:rsid w:val="00566442"/>
    <w:rsid w:val="005728B4"/>
    <w:rsid w:val="005816CB"/>
    <w:rsid w:val="00587D34"/>
    <w:rsid w:val="005B5181"/>
    <w:rsid w:val="005C333E"/>
    <w:rsid w:val="005D5FF6"/>
    <w:rsid w:val="005D6F0F"/>
    <w:rsid w:val="005D7108"/>
    <w:rsid w:val="005D7E6F"/>
    <w:rsid w:val="005E05C5"/>
    <w:rsid w:val="005E65EB"/>
    <w:rsid w:val="005F1909"/>
    <w:rsid w:val="005F1CBB"/>
    <w:rsid w:val="005F3920"/>
    <w:rsid w:val="00603F1F"/>
    <w:rsid w:val="0061663D"/>
    <w:rsid w:val="006267AF"/>
    <w:rsid w:val="00634660"/>
    <w:rsid w:val="00640999"/>
    <w:rsid w:val="006430EA"/>
    <w:rsid w:val="00643E9A"/>
    <w:rsid w:val="006453D1"/>
    <w:rsid w:val="00656C19"/>
    <w:rsid w:val="00686DF4"/>
    <w:rsid w:val="00687F29"/>
    <w:rsid w:val="006A09E4"/>
    <w:rsid w:val="006A0B54"/>
    <w:rsid w:val="006A65AB"/>
    <w:rsid w:val="006A7C4F"/>
    <w:rsid w:val="006B6365"/>
    <w:rsid w:val="006B6503"/>
    <w:rsid w:val="006D0ED7"/>
    <w:rsid w:val="006D5433"/>
    <w:rsid w:val="006D7066"/>
    <w:rsid w:val="006D712D"/>
    <w:rsid w:val="006E0D1E"/>
    <w:rsid w:val="00703F9E"/>
    <w:rsid w:val="007108FA"/>
    <w:rsid w:val="00712F0F"/>
    <w:rsid w:val="00736116"/>
    <w:rsid w:val="00737635"/>
    <w:rsid w:val="007543CF"/>
    <w:rsid w:val="00756BB1"/>
    <w:rsid w:val="0077737D"/>
    <w:rsid w:val="00777848"/>
    <w:rsid w:val="00784304"/>
    <w:rsid w:val="00784C10"/>
    <w:rsid w:val="00787F72"/>
    <w:rsid w:val="00792631"/>
    <w:rsid w:val="007937A9"/>
    <w:rsid w:val="007A1EF7"/>
    <w:rsid w:val="007A6D64"/>
    <w:rsid w:val="007B617D"/>
    <w:rsid w:val="007D5C71"/>
    <w:rsid w:val="007E4E9A"/>
    <w:rsid w:val="007E534B"/>
    <w:rsid w:val="00811E02"/>
    <w:rsid w:val="00813421"/>
    <w:rsid w:val="0082465F"/>
    <w:rsid w:val="008304F3"/>
    <w:rsid w:val="0083593A"/>
    <w:rsid w:val="008438C9"/>
    <w:rsid w:val="00844A32"/>
    <w:rsid w:val="00854502"/>
    <w:rsid w:val="00861A01"/>
    <w:rsid w:val="00864264"/>
    <w:rsid w:val="00891977"/>
    <w:rsid w:val="00897977"/>
    <w:rsid w:val="008A20C9"/>
    <w:rsid w:val="008A3F26"/>
    <w:rsid w:val="008A5B99"/>
    <w:rsid w:val="008A7CE8"/>
    <w:rsid w:val="008B0286"/>
    <w:rsid w:val="008B1DBE"/>
    <w:rsid w:val="008C6257"/>
    <w:rsid w:val="008D226A"/>
    <w:rsid w:val="008D3CAB"/>
    <w:rsid w:val="008D4181"/>
    <w:rsid w:val="008D7529"/>
    <w:rsid w:val="008F0440"/>
    <w:rsid w:val="008F0A02"/>
    <w:rsid w:val="008F133B"/>
    <w:rsid w:val="00905F29"/>
    <w:rsid w:val="00910927"/>
    <w:rsid w:val="00911ECF"/>
    <w:rsid w:val="00912AA7"/>
    <w:rsid w:val="00922B5D"/>
    <w:rsid w:val="00942986"/>
    <w:rsid w:val="009438D8"/>
    <w:rsid w:val="00945A99"/>
    <w:rsid w:val="00946B18"/>
    <w:rsid w:val="0096181F"/>
    <w:rsid w:val="0097025A"/>
    <w:rsid w:val="00980444"/>
    <w:rsid w:val="00990AC3"/>
    <w:rsid w:val="009A688C"/>
    <w:rsid w:val="009F1BAF"/>
    <w:rsid w:val="00A30E02"/>
    <w:rsid w:val="00A40DEF"/>
    <w:rsid w:val="00A47BA0"/>
    <w:rsid w:val="00A67C96"/>
    <w:rsid w:val="00A7486B"/>
    <w:rsid w:val="00A951DD"/>
    <w:rsid w:val="00A9693F"/>
    <w:rsid w:val="00AA121F"/>
    <w:rsid w:val="00AC58A9"/>
    <w:rsid w:val="00AD3BC2"/>
    <w:rsid w:val="00AE5FDC"/>
    <w:rsid w:val="00AF2BFB"/>
    <w:rsid w:val="00AF3D16"/>
    <w:rsid w:val="00AF6DDE"/>
    <w:rsid w:val="00B01193"/>
    <w:rsid w:val="00B05F2E"/>
    <w:rsid w:val="00B178B3"/>
    <w:rsid w:val="00B17A56"/>
    <w:rsid w:val="00B3116D"/>
    <w:rsid w:val="00B336F6"/>
    <w:rsid w:val="00B42429"/>
    <w:rsid w:val="00B617D9"/>
    <w:rsid w:val="00B7592E"/>
    <w:rsid w:val="00B85744"/>
    <w:rsid w:val="00B94262"/>
    <w:rsid w:val="00BA4712"/>
    <w:rsid w:val="00BA6CF7"/>
    <w:rsid w:val="00BB1D31"/>
    <w:rsid w:val="00BC0B07"/>
    <w:rsid w:val="00BC3B7E"/>
    <w:rsid w:val="00BD3653"/>
    <w:rsid w:val="00BD3918"/>
    <w:rsid w:val="00BD3B55"/>
    <w:rsid w:val="00BE014A"/>
    <w:rsid w:val="00BE0A66"/>
    <w:rsid w:val="00BF0AB1"/>
    <w:rsid w:val="00C11C69"/>
    <w:rsid w:val="00C165D5"/>
    <w:rsid w:val="00C245FA"/>
    <w:rsid w:val="00C26CDC"/>
    <w:rsid w:val="00C274BE"/>
    <w:rsid w:val="00C3447C"/>
    <w:rsid w:val="00C35F23"/>
    <w:rsid w:val="00C36481"/>
    <w:rsid w:val="00C45F0D"/>
    <w:rsid w:val="00C53153"/>
    <w:rsid w:val="00C63182"/>
    <w:rsid w:val="00C765BE"/>
    <w:rsid w:val="00C765C3"/>
    <w:rsid w:val="00C7789E"/>
    <w:rsid w:val="00C80EC2"/>
    <w:rsid w:val="00C83BDF"/>
    <w:rsid w:val="00C91A25"/>
    <w:rsid w:val="00C95388"/>
    <w:rsid w:val="00C97732"/>
    <w:rsid w:val="00CA082F"/>
    <w:rsid w:val="00CA416B"/>
    <w:rsid w:val="00CA535F"/>
    <w:rsid w:val="00CB19F4"/>
    <w:rsid w:val="00CB64F9"/>
    <w:rsid w:val="00CB6DA7"/>
    <w:rsid w:val="00CC4645"/>
    <w:rsid w:val="00CC5CB2"/>
    <w:rsid w:val="00CD3CA4"/>
    <w:rsid w:val="00CE5F05"/>
    <w:rsid w:val="00CF5388"/>
    <w:rsid w:val="00D01653"/>
    <w:rsid w:val="00D01BC1"/>
    <w:rsid w:val="00D0367B"/>
    <w:rsid w:val="00D06B67"/>
    <w:rsid w:val="00D17DF9"/>
    <w:rsid w:val="00D27784"/>
    <w:rsid w:val="00D338D7"/>
    <w:rsid w:val="00D42956"/>
    <w:rsid w:val="00D438BC"/>
    <w:rsid w:val="00D441A0"/>
    <w:rsid w:val="00D61521"/>
    <w:rsid w:val="00D754E8"/>
    <w:rsid w:val="00D75738"/>
    <w:rsid w:val="00D80DC4"/>
    <w:rsid w:val="00D9109A"/>
    <w:rsid w:val="00D95B7E"/>
    <w:rsid w:val="00DA61E1"/>
    <w:rsid w:val="00DA7B1C"/>
    <w:rsid w:val="00DB317A"/>
    <w:rsid w:val="00DB5FB0"/>
    <w:rsid w:val="00DC0120"/>
    <w:rsid w:val="00DD3A96"/>
    <w:rsid w:val="00E03D50"/>
    <w:rsid w:val="00E20C41"/>
    <w:rsid w:val="00E21C7C"/>
    <w:rsid w:val="00E24801"/>
    <w:rsid w:val="00E453A8"/>
    <w:rsid w:val="00E46728"/>
    <w:rsid w:val="00E548B7"/>
    <w:rsid w:val="00E63D57"/>
    <w:rsid w:val="00E770A3"/>
    <w:rsid w:val="00E776BD"/>
    <w:rsid w:val="00E802D7"/>
    <w:rsid w:val="00E817F5"/>
    <w:rsid w:val="00E85781"/>
    <w:rsid w:val="00EA1B45"/>
    <w:rsid w:val="00EA79F6"/>
    <w:rsid w:val="00EC3F64"/>
    <w:rsid w:val="00ED3C23"/>
    <w:rsid w:val="00EE6813"/>
    <w:rsid w:val="00EE7302"/>
    <w:rsid w:val="00F05175"/>
    <w:rsid w:val="00F13A49"/>
    <w:rsid w:val="00F142D0"/>
    <w:rsid w:val="00F14322"/>
    <w:rsid w:val="00F330C7"/>
    <w:rsid w:val="00F41B08"/>
    <w:rsid w:val="00F4267A"/>
    <w:rsid w:val="00F5214B"/>
    <w:rsid w:val="00F62F39"/>
    <w:rsid w:val="00F6474B"/>
    <w:rsid w:val="00F6719E"/>
    <w:rsid w:val="00F73435"/>
    <w:rsid w:val="00F81A78"/>
    <w:rsid w:val="00F836C1"/>
    <w:rsid w:val="00F90BB8"/>
    <w:rsid w:val="00FA625C"/>
    <w:rsid w:val="00FB6319"/>
    <w:rsid w:val="00FB682F"/>
    <w:rsid w:val="00FD3AF3"/>
    <w:rsid w:val="00FD4A46"/>
    <w:rsid w:val="00FE0EBD"/>
    <w:rsid w:val="00FE25BE"/>
    <w:rsid w:val="00FE46EF"/>
    <w:rsid w:val="00FF5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0AC2"/>
  <w15:chartTrackingRefBased/>
  <w15:docId w15:val="{6C47694F-BFB5-499F-985F-B46E1C02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4502"/>
    <w:pPr>
      <w:spacing w:after="0" w:line="240" w:lineRule="auto"/>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54502"/>
    <w:rPr>
      <w:szCs w:val="20"/>
    </w:rPr>
  </w:style>
  <w:style w:type="character" w:customStyle="1" w:styleId="FootnoteTextChar">
    <w:name w:val="Footnote Text Char"/>
    <w:basedOn w:val="DefaultParagraphFont"/>
    <w:link w:val="FootnoteText"/>
    <w:uiPriority w:val="99"/>
    <w:semiHidden/>
    <w:rsid w:val="00854502"/>
    <w:rPr>
      <w:rFonts w:eastAsia="Times New Roman" w:cs="Times New Roman"/>
      <w:szCs w:val="20"/>
      <w:lang w:val="en-US"/>
    </w:rPr>
  </w:style>
  <w:style w:type="paragraph" w:styleId="Header">
    <w:name w:val="header"/>
    <w:basedOn w:val="Normal"/>
    <w:link w:val="HeaderChar"/>
    <w:uiPriority w:val="99"/>
    <w:unhideWhenUsed/>
    <w:rsid w:val="00854502"/>
  </w:style>
  <w:style w:type="character" w:customStyle="1" w:styleId="HeaderChar">
    <w:name w:val="Header Char"/>
    <w:basedOn w:val="DefaultParagraphFont"/>
    <w:link w:val="Header"/>
    <w:uiPriority w:val="99"/>
    <w:rsid w:val="00854502"/>
    <w:rPr>
      <w:rFonts w:eastAsia="Times New Roman" w:cs="Times New Roman"/>
      <w:lang w:val="en-US"/>
    </w:rPr>
  </w:style>
  <w:style w:type="paragraph" w:styleId="ListParagraph">
    <w:name w:val="List Paragraph"/>
    <w:basedOn w:val="Normal"/>
    <w:uiPriority w:val="34"/>
    <w:unhideWhenUsed/>
    <w:qFormat/>
    <w:rsid w:val="00854502"/>
    <w:pPr>
      <w:ind w:left="720"/>
      <w:contextualSpacing/>
    </w:pPr>
  </w:style>
  <w:style w:type="character" w:styleId="FootnoteReference">
    <w:name w:val="footnote reference"/>
    <w:basedOn w:val="DefaultParagraphFont"/>
    <w:uiPriority w:val="99"/>
    <w:semiHidden/>
    <w:unhideWhenUsed/>
    <w:rsid w:val="00854502"/>
    <w:rPr>
      <w:rFonts w:cs="Times New Roman"/>
      <w:vertAlign w:val="superscript"/>
    </w:rPr>
  </w:style>
  <w:style w:type="table" w:styleId="TableGrid">
    <w:name w:val="Table Grid"/>
    <w:basedOn w:val="TableNormal"/>
    <w:uiPriority w:val="59"/>
    <w:rsid w:val="00854502"/>
    <w:pPr>
      <w:spacing w:after="0" w:line="240" w:lineRule="auto"/>
    </w:pPr>
    <w:rPr>
      <w:rFonts w:eastAsia="Times New Roman"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10"/>
    <w:basedOn w:val="Normal"/>
    <w:rsid w:val="00854502"/>
    <w:pPr>
      <w:spacing w:before="100" w:beforeAutospacing="1" w:after="100" w:afterAutospacing="1"/>
    </w:pPr>
    <w:rPr>
      <w:rFonts w:ascii="Times New Roman" w:hAnsi="Times New Roman"/>
      <w:sz w:val="24"/>
      <w:szCs w:val="24"/>
      <w:lang w:val="en-ZA" w:eastAsia="en-ZA"/>
    </w:rPr>
  </w:style>
  <w:style w:type="paragraph" w:customStyle="1" w:styleId="q-normal-1-1">
    <w:name w:val="q-normal-1-1"/>
    <w:basedOn w:val="Normal"/>
    <w:rsid w:val="00854502"/>
    <w:pPr>
      <w:spacing w:before="100" w:beforeAutospacing="1" w:after="100" w:afterAutospacing="1"/>
    </w:pPr>
    <w:rPr>
      <w:rFonts w:ascii="Times New Roman" w:hAnsi="Times New Roman"/>
      <w:sz w:val="24"/>
      <w:szCs w:val="24"/>
      <w:lang w:val="en-ZA" w:eastAsia="en-ZA"/>
    </w:rPr>
  </w:style>
  <w:style w:type="paragraph" w:styleId="BalloonText">
    <w:name w:val="Balloon Text"/>
    <w:basedOn w:val="Normal"/>
    <w:link w:val="BalloonTextChar"/>
    <w:uiPriority w:val="99"/>
    <w:semiHidden/>
    <w:unhideWhenUsed/>
    <w:rsid w:val="00854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502"/>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8A20C9"/>
    <w:rPr>
      <w:sz w:val="16"/>
      <w:szCs w:val="16"/>
    </w:rPr>
  </w:style>
  <w:style w:type="paragraph" w:styleId="CommentText">
    <w:name w:val="annotation text"/>
    <w:basedOn w:val="Normal"/>
    <w:link w:val="CommentTextChar"/>
    <w:uiPriority w:val="99"/>
    <w:semiHidden/>
    <w:unhideWhenUsed/>
    <w:rsid w:val="008A20C9"/>
    <w:rPr>
      <w:sz w:val="20"/>
      <w:szCs w:val="20"/>
    </w:rPr>
  </w:style>
  <w:style w:type="character" w:customStyle="1" w:styleId="CommentTextChar">
    <w:name w:val="Comment Text Char"/>
    <w:basedOn w:val="DefaultParagraphFont"/>
    <w:link w:val="CommentText"/>
    <w:uiPriority w:val="99"/>
    <w:semiHidden/>
    <w:rsid w:val="008A20C9"/>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A20C9"/>
    <w:rPr>
      <w:b/>
      <w:bCs/>
    </w:rPr>
  </w:style>
  <w:style w:type="character" w:customStyle="1" w:styleId="CommentSubjectChar">
    <w:name w:val="Comment Subject Char"/>
    <w:basedOn w:val="CommentTextChar"/>
    <w:link w:val="CommentSubject"/>
    <w:uiPriority w:val="99"/>
    <w:semiHidden/>
    <w:rsid w:val="008A20C9"/>
    <w:rPr>
      <w:rFonts w:eastAsia="Times New Roman" w:cs="Times New Roman"/>
      <w:b/>
      <w:bCs/>
      <w:sz w:val="20"/>
      <w:szCs w:val="20"/>
      <w:lang w:val="en-US"/>
    </w:rPr>
  </w:style>
  <w:style w:type="paragraph" w:styleId="Footer">
    <w:name w:val="footer"/>
    <w:basedOn w:val="Normal"/>
    <w:link w:val="FooterChar"/>
    <w:uiPriority w:val="99"/>
    <w:unhideWhenUsed/>
    <w:rsid w:val="004C2299"/>
    <w:pPr>
      <w:tabs>
        <w:tab w:val="center" w:pos="4513"/>
        <w:tab w:val="right" w:pos="9026"/>
      </w:tabs>
    </w:pPr>
  </w:style>
  <w:style w:type="character" w:customStyle="1" w:styleId="FooterChar">
    <w:name w:val="Footer Char"/>
    <w:basedOn w:val="DefaultParagraphFont"/>
    <w:link w:val="Footer"/>
    <w:uiPriority w:val="99"/>
    <w:rsid w:val="004C2299"/>
    <w:rPr>
      <w:rFonts w:eastAsia="Times New Roman" w:cs="Times New Roman"/>
      <w:lang w:val="en-US"/>
    </w:rPr>
  </w:style>
  <w:style w:type="paragraph" w:styleId="NormalWeb">
    <w:name w:val="Normal (Web)"/>
    <w:basedOn w:val="Normal"/>
    <w:uiPriority w:val="99"/>
    <w:semiHidden/>
    <w:unhideWhenUsed/>
    <w:rsid w:val="000C7438"/>
    <w:pPr>
      <w:spacing w:before="100" w:beforeAutospacing="1" w:after="100" w:afterAutospacing="1"/>
    </w:pPr>
    <w:rPr>
      <w:rFonts w:ascii="Times New Roman" w:hAnsi="Times New Roman"/>
      <w:sz w:val="24"/>
      <w:szCs w:val="24"/>
      <w:lang w:val="en-GB" w:eastAsia="en-GB"/>
    </w:rPr>
  </w:style>
  <w:style w:type="character" w:styleId="Emphasis">
    <w:name w:val="Emphasis"/>
    <w:basedOn w:val="DefaultParagraphFont"/>
    <w:uiPriority w:val="20"/>
    <w:qFormat/>
    <w:rsid w:val="000C7438"/>
    <w:rPr>
      <w:i/>
      <w:iCs/>
    </w:rPr>
  </w:style>
  <w:style w:type="paragraph" w:customStyle="1" w:styleId="rteindent1">
    <w:name w:val="rteindent1"/>
    <w:basedOn w:val="Normal"/>
    <w:rsid w:val="000C7438"/>
    <w:pPr>
      <w:spacing w:before="100" w:beforeAutospacing="1" w:after="100" w:afterAutospacing="1"/>
    </w:pPr>
    <w:rPr>
      <w:rFonts w:ascii="Times New Roman" w:hAnsi="Times New Roman"/>
      <w:sz w:val="24"/>
      <w:szCs w:val="24"/>
      <w:lang w:val="en-GB" w:eastAsia="en-GB"/>
    </w:rPr>
  </w:style>
  <w:style w:type="paragraph" w:customStyle="1" w:styleId="rteindent2">
    <w:name w:val="rteindent2"/>
    <w:basedOn w:val="Normal"/>
    <w:rsid w:val="000C7438"/>
    <w:pPr>
      <w:spacing w:before="100" w:beforeAutospacing="1" w:after="100" w:afterAutospacing="1"/>
    </w:pPr>
    <w:rPr>
      <w:rFonts w:ascii="Times New Roman" w:hAnsi="Times New Roman"/>
      <w:sz w:val="24"/>
      <w:szCs w:val="24"/>
      <w:lang w:val="en-GB" w:eastAsia="en-GB"/>
    </w:rPr>
  </w:style>
  <w:style w:type="paragraph" w:customStyle="1" w:styleId="1AutoList1">
    <w:name w:val="1AutoList1"/>
    <w:uiPriority w:val="99"/>
    <w:rsid w:val="00FA625C"/>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lang w:eastAsia="en-GB"/>
    </w:rPr>
  </w:style>
  <w:style w:type="character" w:customStyle="1" w:styleId="Bodytext">
    <w:name w:val="Body text_"/>
    <w:basedOn w:val="DefaultParagraphFont"/>
    <w:link w:val="BodyText1"/>
    <w:locked/>
    <w:rsid w:val="008C6257"/>
    <w:rPr>
      <w:rFonts w:ascii="Arial" w:eastAsia="Times New Roman" w:hAnsi="Arial" w:cs="Arial"/>
      <w:shd w:val="clear" w:color="auto" w:fill="FFFFFF"/>
    </w:rPr>
  </w:style>
  <w:style w:type="paragraph" w:customStyle="1" w:styleId="BodyText1">
    <w:name w:val="Body Text1"/>
    <w:basedOn w:val="Normal"/>
    <w:link w:val="Bodytext"/>
    <w:rsid w:val="008C6257"/>
    <w:pPr>
      <w:widowControl w:val="0"/>
      <w:shd w:val="clear" w:color="auto" w:fill="FFFFFF"/>
      <w:spacing w:before="300" w:after="300" w:line="278" w:lineRule="exact"/>
      <w:ind w:hanging="720"/>
      <w:jc w:val="right"/>
    </w:pPr>
    <w:rPr>
      <w:rFonts w:ascii="Arial" w:hAnsi="Arial" w:cs="Arial"/>
      <w:lang w:val="en-GB"/>
    </w:rPr>
  </w:style>
  <w:style w:type="character" w:customStyle="1" w:styleId="Bodytext4">
    <w:name w:val="Body text (4)_"/>
    <w:basedOn w:val="DefaultParagraphFont"/>
    <w:link w:val="Bodytext40"/>
    <w:locked/>
    <w:rsid w:val="00094BA5"/>
    <w:rPr>
      <w:rFonts w:ascii="Arial" w:eastAsia="Times New Roman" w:hAnsi="Arial" w:cs="Arial"/>
      <w:sz w:val="19"/>
      <w:szCs w:val="19"/>
      <w:shd w:val="clear" w:color="auto" w:fill="FFFFFF"/>
    </w:rPr>
  </w:style>
  <w:style w:type="paragraph" w:customStyle="1" w:styleId="Bodytext40">
    <w:name w:val="Body text (4)"/>
    <w:basedOn w:val="Normal"/>
    <w:link w:val="Bodytext4"/>
    <w:rsid w:val="00094BA5"/>
    <w:pPr>
      <w:widowControl w:val="0"/>
      <w:shd w:val="clear" w:color="auto" w:fill="FFFFFF"/>
      <w:spacing w:line="240" w:lineRule="atLeast"/>
    </w:pPr>
    <w:rPr>
      <w:rFonts w:ascii="Arial" w:hAnsi="Arial" w:cs="Arial"/>
      <w:sz w:val="19"/>
      <w:szCs w:val="19"/>
      <w:lang w:val="en-GB"/>
    </w:rPr>
  </w:style>
  <w:style w:type="paragraph" w:styleId="NoSpacing">
    <w:name w:val="No Spacing"/>
    <w:uiPriority w:val="1"/>
    <w:qFormat/>
    <w:rsid w:val="00990AC3"/>
    <w:pPr>
      <w:spacing w:after="0" w:line="240" w:lineRule="auto"/>
    </w:pPr>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3015">
      <w:bodyDiv w:val="1"/>
      <w:marLeft w:val="0"/>
      <w:marRight w:val="0"/>
      <w:marTop w:val="0"/>
      <w:marBottom w:val="0"/>
      <w:divBdr>
        <w:top w:val="none" w:sz="0" w:space="0" w:color="auto"/>
        <w:left w:val="none" w:sz="0" w:space="0" w:color="auto"/>
        <w:bottom w:val="none" w:sz="0" w:space="0" w:color="auto"/>
        <w:right w:val="none" w:sz="0" w:space="0" w:color="auto"/>
      </w:divBdr>
      <w:divsChild>
        <w:div w:id="379786508">
          <w:marLeft w:val="0"/>
          <w:marRight w:val="0"/>
          <w:marTop w:val="0"/>
          <w:marBottom w:val="0"/>
          <w:divBdr>
            <w:top w:val="none" w:sz="0" w:space="0" w:color="auto"/>
            <w:left w:val="none" w:sz="0" w:space="0" w:color="auto"/>
            <w:bottom w:val="none" w:sz="0" w:space="0" w:color="auto"/>
            <w:right w:val="none" w:sz="0" w:space="0" w:color="auto"/>
          </w:divBdr>
          <w:divsChild>
            <w:div w:id="759184802">
              <w:marLeft w:val="0"/>
              <w:marRight w:val="0"/>
              <w:marTop w:val="0"/>
              <w:marBottom w:val="0"/>
              <w:divBdr>
                <w:top w:val="none" w:sz="0" w:space="0" w:color="auto"/>
                <w:left w:val="none" w:sz="0" w:space="0" w:color="auto"/>
                <w:bottom w:val="none" w:sz="0" w:space="0" w:color="auto"/>
                <w:right w:val="none" w:sz="0" w:space="0" w:color="auto"/>
              </w:divBdr>
              <w:divsChild>
                <w:div w:id="1377437454">
                  <w:marLeft w:val="0"/>
                  <w:marRight w:val="0"/>
                  <w:marTop w:val="0"/>
                  <w:marBottom w:val="0"/>
                  <w:divBdr>
                    <w:top w:val="none" w:sz="0" w:space="0" w:color="auto"/>
                    <w:left w:val="none" w:sz="0" w:space="0" w:color="auto"/>
                    <w:bottom w:val="none" w:sz="0" w:space="0" w:color="auto"/>
                    <w:right w:val="none" w:sz="0" w:space="0" w:color="auto"/>
                  </w:divBdr>
                  <w:divsChild>
                    <w:div w:id="711275119">
                      <w:marLeft w:val="0"/>
                      <w:marRight w:val="0"/>
                      <w:marTop w:val="120"/>
                      <w:marBottom w:val="0"/>
                      <w:divBdr>
                        <w:top w:val="none" w:sz="0" w:space="0" w:color="auto"/>
                        <w:left w:val="none" w:sz="0" w:space="0" w:color="auto"/>
                        <w:bottom w:val="none" w:sz="0" w:space="0" w:color="auto"/>
                        <w:right w:val="none" w:sz="0" w:space="0" w:color="auto"/>
                      </w:divBdr>
                      <w:divsChild>
                        <w:div w:id="2093118670">
                          <w:marLeft w:val="0"/>
                          <w:marRight w:val="0"/>
                          <w:marTop w:val="0"/>
                          <w:marBottom w:val="0"/>
                          <w:divBdr>
                            <w:top w:val="none" w:sz="0" w:space="0" w:color="auto"/>
                            <w:left w:val="none" w:sz="0" w:space="0" w:color="auto"/>
                            <w:bottom w:val="none" w:sz="0" w:space="0" w:color="auto"/>
                            <w:right w:val="none" w:sz="0" w:space="0" w:color="auto"/>
                          </w:divBdr>
                          <w:divsChild>
                            <w:div w:id="1327170693">
                              <w:marLeft w:val="0"/>
                              <w:marRight w:val="0"/>
                              <w:marTop w:val="0"/>
                              <w:marBottom w:val="0"/>
                              <w:divBdr>
                                <w:top w:val="none" w:sz="0" w:space="0" w:color="auto"/>
                                <w:left w:val="none" w:sz="0" w:space="0" w:color="auto"/>
                                <w:bottom w:val="none" w:sz="0" w:space="0" w:color="auto"/>
                                <w:right w:val="none" w:sz="0" w:space="0" w:color="auto"/>
                              </w:divBdr>
                              <w:divsChild>
                                <w:div w:id="14378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761187">
          <w:marLeft w:val="0"/>
          <w:marRight w:val="0"/>
          <w:marTop w:val="0"/>
          <w:marBottom w:val="0"/>
          <w:divBdr>
            <w:top w:val="none" w:sz="0" w:space="0" w:color="auto"/>
            <w:left w:val="none" w:sz="0" w:space="0" w:color="auto"/>
            <w:bottom w:val="none" w:sz="0" w:space="0" w:color="auto"/>
            <w:right w:val="none" w:sz="0" w:space="0" w:color="auto"/>
          </w:divBdr>
          <w:divsChild>
            <w:div w:id="814613285">
              <w:marLeft w:val="0"/>
              <w:marRight w:val="0"/>
              <w:marTop w:val="0"/>
              <w:marBottom w:val="0"/>
              <w:divBdr>
                <w:top w:val="none" w:sz="0" w:space="0" w:color="auto"/>
                <w:left w:val="none" w:sz="0" w:space="0" w:color="auto"/>
                <w:bottom w:val="none" w:sz="0" w:space="0" w:color="auto"/>
                <w:right w:val="none" w:sz="0" w:space="0" w:color="auto"/>
              </w:divBdr>
              <w:divsChild>
                <w:div w:id="1867213896">
                  <w:marLeft w:val="0"/>
                  <w:marRight w:val="0"/>
                  <w:marTop w:val="0"/>
                  <w:marBottom w:val="0"/>
                  <w:divBdr>
                    <w:top w:val="none" w:sz="0" w:space="0" w:color="auto"/>
                    <w:left w:val="none" w:sz="0" w:space="0" w:color="auto"/>
                    <w:bottom w:val="none" w:sz="0" w:space="0" w:color="auto"/>
                    <w:right w:val="none" w:sz="0" w:space="0" w:color="auto"/>
                  </w:divBdr>
                  <w:divsChild>
                    <w:div w:id="1689794967">
                      <w:marLeft w:val="0"/>
                      <w:marRight w:val="0"/>
                      <w:marTop w:val="0"/>
                      <w:marBottom w:val="0"/>
                      <w:divBdr>
                        <w:top w:val="none" w:sz="0" w:space="0" w:color="auto"/>
                        <w:left w:val="none" w:sz="0" w:space="0" w:color="auto"/>
                        <w:bottom w:val="none" w:sz="0" w:space="0" w:color="auto"/>
                        <w:right w:val="none" w:sz="0" w:space="0" w:color="auto"/>
                      </w:divBdr>
                      <w:divsChild>
                        <w:div w:id="816537507">
                          <w:marLeft w:val="0"/>
                          <w:marRight w:val="0"/>
                          <w:marTop w:val="0"/>
                          <w:marBottom w:val="360"/>
                          <w:divBdr>
                            <w:top w:val="none" w:sz="0" w:space="0" w:color="auto"/>
                            <w:left w:val="none" w:sz="0" w:space="0" w:color="auto"/>
                            <w:bottom w:val="none" w:sz="0" w:space="0" w:color="auto"/>
                            <w:right w:val="none" w:sz="0" w:space="0" w:color="auto"/>
                          </w:divBdr>
                          <w:divsChild>
                            <w:div w:id="1923634579">
                              <w:marLeft w:val="0"/>
                              <w:marRight w:val="120"/>
                              <w:marTop w:val="0"/>
                              <w:marBottom w:val="120"/>
                              <w:divBdr>
                                <w:top w:val="single" w:sz="6" w:space="5" w:color="747775"/>
                                <w:left w:val="single" w:sz="6" w:space="12" w:color="747775"/>
                                <w:bottom w:val="single" w:sz="6" w:space="5" w:color="747775"/>
                                <w:right w:val="single" w:sz="6" w:space="12" w:color="747775"/>
                              </w:divBdr>
                            </w:div>
                            <w:div w:id="192420309">
                              <w:marLeft w:val="0"/>
                              <w:marRight w:val="120"/>
                              <w:marTop w:val="0"/>
                              <w:marBottom w:val="120"/>
                              <w:divBdr>
                                <w:top w:val="single" w:sz="6" w:space="5" w:color="747775"/>
                                <w:left w:val="single" w:sz="6" w:space="12" w:color="747775"/>
                                <w:bottom w:val="single" w:sz="6" w:space="5" w:color="747775"/>
                                <w:right w:val="single" w:sz="6" w:space="12" w:color="747775"/>
                              </w:divBdr>
                            </w:div>
                            <w:div w:id="94716130">
                              <w:marLeft w:val="0"/>
                              <w:marRight w:val="120"/>
                              <w:marTop w:val="0"/>
                              <w:marBottom w:val="120"/>
                              <w:divBdr>
                                <w:top w:val="single" w:sz="6" w:space="5" w:color="747775"/>
                                <w:left w:val="single" w:sz="6" w:space="12" w:color="747775"/>
                                <w:bottom w:val="single" w:sz="6" w:space="5" w:color="747775"/>
                                <w:right w:val="single" w:sz="6" w:space="12" w:color="747775"/>
                              </w:divBdr>
                            </w:div>
                          </w:divsChild>
                        </w:div>
                        <w:div w:id="2129156117">
                          <w:marLeft w:val="0"/>
                          <w:marRight w:val="0"/>
                          <w:marTop w:val="0"/>
                          <w:marBottom w:val="0"/>
                          <w:divBdr>
                            <w:top w:val="none" w:sz="0" w:space="0" w:color="auto"/>
                            <w:left w:val="none" w:sz="0" w:space="0" w:color="auto"/>
                            <w:bottom w:val="none" w:sz="0" w:space="0" w:color="auto"/>
                            <w:right w:val="none" w:sz="0" w:space="0" w:color="auto"/>
                          </w:divBdr>
                          <w:divsChild>
                            <w:div w:id="4233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082999">
      <w:bodyDiv w:val="1"/>
      <w:marLeft w:val="0"/>
      <w:marRight w:val="0"/>
      <w:marTop w:val="0"/>
      <w:marBottom w:val="0"/>
      <w:divBdr>
        <w:top w:val="none" w:sz="0" w:space="0" w:color="auto"/>
        <w:left w:val="none" w:sz="0" w:space="0" w:color="auto"/>
        <w:bottom w:val="none" w:sz="0" w:space="0" w:color="auto"/>
        <w:right w:val="none" w:sz="0" w:space="0" w:color="auto"/>
      </w:divBdr>
    </w:div>
    <w:div w:id="929660443">
      <w:bodyDiv w:val="1"/>
      <w:marLeft w:val="0"/>
      <w:marRight w:val="0"/>
      <w:marTop w:val="0"/>
      <w:marBottom w:val="0"/>
      <w:divBdr>
        <w:top w:val="none" w:sz="0" w:space="0" w:color="auto"/>
        <w:left w:val="none" w:sz="0" w:space="0" w:color="auto"/>
        <w:bottom w:val="none" w:sz="0" w:space="0" w:color="auto"/>
        <w:right w:val="none" w:sz="0" w:space="0" w:color="auto"/>
      </w:divBdr>
      <w:divsChild>
        <w:div w:id="1577007776">
          <w:marLeft w:val="0"/>
          <w:marRight w:val="0"/>
          <w:marTop w:val="0"/>
          <w:marBottom w:val="0"/>
          <w:divBdr>
            <w:top w:val="none" w:sz="0" w:space="0" w:color="auto"/>
            <w:left w:val="none" w:sz="0" w:space="0" w:color="auto"/>
            <w:bottom w:val="none" w:sz="0" w:space="0" w:color="auto"/>
            <w:right w:val="none" w:sz="0" w:space="0" w:color="auto"/>
          </w:divBdr>
          <w:divsChild>
            <w:div w:id="783622989">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120"/>
                  <w:marBottom w:val="0"/>
                  <w:divBdr>
                    <w:top w:val="none" w:sz="0" w:space="0" w:color="auto"/>
                    <w:left w:val="none" w:sz="0" w:space="0" w:color="auto"/>
                    <w:bottom w:val="none" w:sz="0" w:space="0" w:color="auto"/>
                    <w:right w:val="none" w:sz="0" w:space="0" w:color="auto"/>
                  </w:divBdr>
                  <w:divsChild>
                    <w:div w:id="573734356">
                      <w:marLeft w:val="0"/>
                      <w:marRight w:val="0"/>
                      <w:marTop w:val="0"/>
                      <w:marBottom w:val="0"/>
                      <w:divBdr>
                        <w:top w:val="none" w:sz="0" w:space="0" w:color="auto"/>
                        <w:left w:val="none" w:sz="0" w:space="0" w:color="auto"/>
                        <w:bottom w:val="none" w:sz="0" w:space="0" w:color="auto"/>
                        <w:right w:val="none" w:sz="0" w:space="0" w:color="auto"/>
                      </w:divBdr>
                      <w:divsChild>
                        <w:div w:id="5979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0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6A29-E4ED-4C84-B48D-AAB9310C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6600</Words>
  <Characters>37621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Realeboha Mathaba</dc:creator>
  <cp:keywords/>
  <dc:description/>
  <cp:lastModifiedBy>Limakatso Tsekela</cp:lastModifiedBy>
  <cp:revision>66</cp:revision>
  <cp:lastPrinted>2022-09-01T08:41:00Z</cp:lastPrinted>
  <dcterms:created xsi:type="dcterms:W3CDTF">2022-08-31T10:27:00Z</dcterms:created>
  <dcterms:modified xsi:type="dcterms:W3CDTF">2022-09-01T08:47:00Z</dcterms:modified>
</cp:coreProperties>
</file>