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B0" w:rsidRDefault="00DE61B0" w:rsidP="00D6611D">
      <w:pPr>
        <w:spacing w:after="0" w:line="360" w:lineRule="auto"/>
        <w:jc w:val="center"/>
        <w:rPr>
          <w:rFonts w:ascii="Times New Roman" w:hAnsi="Times New Roman" w:cs="Times New Roman"/>
          <w:b/>
          <w:sz w:val="28"/>
          <w:szCs w:val="28"/>
          <w:lang w:val="en-GB"/>
        </w:rPr>
      </w:pPr>
    </w:p>
    <w:p w:rsidR="00DE61B0" w:rsidRDefault="00DE61B0" w:rsidP="00D6611D">
      <w:pPr>
        <w:spacing w:after="0" w:line="360" w:lineRule="auto"/>
        <w:jc w:val="center"/>
        <w:rPr>
          <w:rFonts w:ascii="Times New Roman" w:hAnsi="Times New Roman" w:cs="Times New Roman"/>
          <w:b/>
          <w:sz w:val="28"/>
          <w:szCs w:val="28"/>
          <w:lang w:val="en-GB"/>
        </w:rPr>
      </w:pPr>
    </w:p>
    <w:p w:rsidR="00DE61B0" w:rsidRDefault="00DE61B0" w:rsidP="00D6611D">
      <w:pPr>
        <w:spacing w:after="0" w:line="360" w:lineRule="auto"/>
        <w:jc w:val="center"/>
        <w:rPr>
          <w:rFonts w:ascii="Times New Roman" w:hAnsi="Times New Roman" w:cs="Times New Roman"/>
          <w:b/>
          <w:sz w:val="28"/>
          <w:szCs w:val="28"/>
          <w:lang w:val="en-GB"/>
        </w:rPr>
      </w:pPr>
    </w:p>
    <w:p w:rsidR="00DE61B0" w:rsidRDefault="00DE61B0" w:rsidP="00D6611D">
      <w:pPr>
        <w:spacing w:after="0" w:line="360" w:lineRule="auto"/>
        <w:jc w:val="center"/>
        <w:rPr>
          <w:rFonts w:ascii="Times New Roman" w:hAnsi="Times New Roman" w:cs="Times New Roman"/>
          <w:b/>
          <w:sz w:val="28"/>
          <w:szCs w:val="28"/>
          <w:lang w:val="en-GB"/>
        </w:rPr>
      </w:pPr>
    </w:p>
    <w:p w:rsidR="00DE61B0" w:rsidRDefault="00DE61B0" w:rsidP="00D6611D">
      <w:pPr>
        <w:spacing w:after="0" w:line="360" w:lineRule="auto"/>
        <w:jc w:val="center"/>
        <w:rPr>
          <w:rFonts w:ascii="Times New Roman" w:hAnsi="Times New Roman" w:cs="Times New Roman"/>
          <w:b/>
          <w:sz w:val="28"/>
          <w:szCs w:val="28"/>
          <w:lang w:val="en-GB"/>
        </w:rPr>
      </w:pPr>
    </w:p>
    <w:p w:rsidR="00905F40" w:rsidRDefault="0036344C" w:rsidP="00D6611D">
      <w:pPr>
        <w:spacing w:after="0" w:line="360" w:lineRule="auto"/>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 xml:space="preserve">IN THE HIGH COURT OF LESOTHO </w:t>
      </w:r>
    </w:p>
    <w:p w:rsidR="009D2358" w:rsidRDefault="0036344C" w:rsidP="00D6611D">
      <w:pPr>
        <w:spacing w:after="0" w:line="360" w:lineRule="auto"/>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rsidR="00D6611D" w:rsidRDefault="00D6611D" w:rsidP="00D6611D">
      <w:pPr>
        <w:spacing w:after="0" w:line="360" w:lineRule="auto"/>
        <w:jc w:val="center"/>
        <w:rPr>
          <w:rFonts w:ascii="Times New Roman" w:hAnsi="Times New Roman" w:cs="Times New Roman"/>
          <w:b/>
          <w:sz w:val="28"/>
          <w:szCs w:val="28"/>
          <w:lang w:val="en-GB"/>
        </w:rPr>
      </w:pPr>
    </w:p>
    <w:p w:rsidR="0036344C" w:rsidRPr="0036344C" w:rsidRDefault="0036344C" w:rsidP="00D6611D">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HELD AT MASERU                                                               CCT/0</w:t>
      </w:r>
      <w:r w:rsidR="00205016">
        <w:rPr>
          <w:rFonts w:ascii="Times New Roman" w:hAnsi="Times New Roman" w:cs="Times New Roman"/>
          <w:b/>
          <w:sz w:val="28"/>
          <w:szCs w:val="28"/>
          <w:lang w:val="en-GB"/>
        </w:rPr>
        <w:t>560/2021</w:t>
      </w:r>
    </w:p>
    <w:p w:rsidR="0036344C" w:rsidRDefault="0036344C" w:rsidP="00D6611D">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matter between –</w:t>
      </w:r>
    </w:p>
    <w:p w:rsidR="0036344C" w:rsidRDefault="0036344C" w:rsidP="00D6611D">
      <w:pPr>
        <w:spacing w:after="0" w:line="360" w:lineRule="auto"/>
        <w:rPr>
          <w:rFonts w:ascii="Times New Roman" w:hAnsi="Times New Roman" w:cs="Times New Roman"/>
          <w:sz w:val="28"/>
          <w:szCs w:val="28"/>
          <w:lang w:val="en-GB"/>
        </w:rPr>
      </w:pPr>
    </w:p>
    <w:p w:rsidR="0036344C" w:rsidRDefault="00205016" w:rsidP="00D6611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REITUMETSE MPHUTLANE t/a </w:t>
      </w:r>
      <w:r w:rsidR="00EA12F8">
        <w:rPr>
          <w:rFonts w:ascii="Times New Roman" w:hAnsi="Times New Roman" w:cs="Times New Roman"/>
          <w:b/>
          <w:sz w:val="28"/>
          <w:szCs w:val="28"/>
          <w:lang w:val="en-GB"/>
        </w:rPr>
        <w:t xml:space="preserve">MATSILI </w:t>
      </w:r>
      <w:r>
        <w:rPr>
          <w:rFonts w:ascii="Times New Roman" w:hAnsi="Times New Roman" w:cs="Times New Roman"/>
          <w:b/>
          <w:sz w:val="28"/>
          <w:szCs w:val="28"/>
          <w:lang w:val="en-GB"/>
        </w:rPr>
        <w:t>CAR</w:t>
      </w:r>
      <w:r w:rsidR="000463D7">
        <w:rPr>
          <w:rFonts w:ascii="Times New Roman" w:hAnsi="Times New Roman" w:cs="Times New Roman"/>
          <w:b/>
          <w:sz w:val="28"/>
          <w:szCs w:val="28"/>
          <w:lang w:val="en-GB"/>
        </w:rPr>
        <w:t xml:space="preserve"> </w:t>
      </w:r>
      <w:r>
        <w:rPr>
          <w:rFonts w:ascii="Times New Roman" w:hAnsi="Times New Roman" w:cs="Times New Roman"/>
          <w:b/>
          <w:sz w:val="28"/>
          <w:szCs w:val="28"/>
          <w:lang w:val="en-GB"/>
        </w:rPr>
        <w:t>RENTALPLAINTIFF</w:t>
      </w:r>
    </w:p>
    <w:p w:rsidR="00205016" w:rsidRPr="00651108" w:rsidRDefault="00205016" w:rsidP="00D6611D">
      <w:pPr>
        <w:spacing w:after="0" w:line="360" w:lineRule="auto"/>
        <w:rPr>
          <w:rFonts w:ascii="Times New Roman" w:hAnsi="Times New Roman" w:cs="Times New Roman"/>
          <w:b/>
          <w:sz w:val="28"/>
          <w:szCs w:val="28"/>
          <w:lang w:val="en-GB"/>
        </w:rPr>
      </w:pPr>
    </w:p>
    <w:p w:rsidR="00651108" w:rsidRDefault="00205016" w:rsidP="00D6611D">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rsidR="00205016" w:rsidRPr="00651108" w:rsidRDefault="00205016" w:rsidP="00D6611D">
      <w:pPr>
        <w:spacing w:after="0" w:line="360" w:lineRule="auto"/>
        <w:rPr>
          <w:rFonts w:ascii="Times New Roman" w:hAnsi="Times New Roman" w:cs="Times New Roman"/>
          <w:b/>
          <w:sz w:val="28"/>
          <w:szCs w:val="28"/>
          <w:lang w:val="en-GB"/>
        </w:rPr>
      </w:pPr>
    </w:p>
    <w:p w:rsidR="00651108" w:rsidRDefault="00205016" w:rsidP="00D6611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WBHO-LSP JOINT VENTURE                                         DEFENDANT </w:t>
      </w:r>
    </w:p>
    <w:p w:rsidR="000463D7" w:rsidRDefault="000463D7" w:rsidP="00D6611D">
      <w:pPr>
        <w:spacing w:after="0" w:line="360" w:lineRule="auto"/>
        <w:rPr>
          <w:rFonts w:ascii="Times New Roman" w:hAnsi="Times New Roman" w:cs="Times New Roman"/>
          <w:b/>
          <w:sz w:val="28"/>
          <w:szCs w:val="28"/>
          <w:lang w:val="en-GB"/>
        </w:rPr>
      </w:pPr>
    </w:p>
    <w:p w:rsidR="000463D7" w:rsidRDefault="000463D7" w:rsidP="00D6611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Neutral Citation: Reitumetse Mphutlane t/a Matsili Car Rental Plaintiff and </w:t>
      </w:r>
      <w:r w:rsidR="00EB606A">
        <w:rPr>
          <w:rFonts w:ascii="Times New Roman" w:hAnsi="Times New Roman" w:cs="Times New Roman"/>
          <w:b/>
          <w:sz w:val="28"/>
          <w:szCs w:val="28"/>
          <w:lang w:val="en-GB"/>
        </w:rPr>
        <w:t>WBHO – LSP Joint Venture</w:t>
      </w:r>
      <w:r>
        <w:rPr>
          <w:rFonts w:ascii="Times New Roman" w:hAnsi="Times New Roman" w:cs="Times New Roman"/>
          <w:b/>
          <w:sz w:val="28"/>
          <w:szCs w:val="28"/>
          <w:lang w:val="en-GB"/>
        </w:rPr>
        <w:t xml:space="preserve"> [2022] LSHC</w:t>
      </w:r>
      <w:r w:rsidR="009C695E">
        <w:rPr>
          <w:rFonts w:ascii="Times New Roman" w:hAnsi="Times New Roman" w:cs="Times New Roman"/>
          <w:b/>
          <w:sz w:val="28"/>
          <w:szCs w:val="28"/>
          <w:lang w:val="en-GB"/>
        </w:rPr>
        <w:t xml:space="preserve"> 214 </w:t>
      </w:r>
      <w:r>
        <w:rPr>
          <w:rFonts w:ascii="Times New Roman" w:hAnsi="Times New Roman" w:cs="Times New Roman"/>
          <w:b/>
          <w:sz w:val="28"/>
          <w:szCs w:val="28"/>
          <w:lang w:val="en-GB"/>
        </w:rPr>
        <w:t>Comm. (</w:t>
      </w:r>
      <w:r w:rsidR="00E91B53">
        <w:rPr>
          <w:rFonts w:ascii="Times New Roman" w:hAnsi="Times New Roman" w:cs="Times New Roman"/>
          <w:b/>
          <w:sz w:val="28"/>
          <w:szCs w:val="28"/>
          <w:lang w:val="en-GB"/>
        </w:rPr>
        <w:t>6 September</w:t>
      </w:r>
      <w:r>
        <w:rPr>
          <w:rFonts w:ascii="Times New Roman" w:hAnsi="Times New Roman" w:cs="Times New Roman"/>
          <w:b/>
          <w:sz w:val="28"/>
          <w:szCs w:val="28"/>
          <w:lang w:val="en-GB"/>
        </w:rPr>
        <w:t xml:space="preserve"> 2022)</w:t>
      </w:r>
    </w:p>
    <w:p w:rsidR="00DA1F24" w:rsidRDefault="00DA1F24" w:rsidP="00D6611D">
      <w:pPr>
        <w:spacing w:after="0" w:line="360" w:lineRule="auto"/>
        <w:jc w:val="center"/>
        <w:rPr>
          <w:rFonts w:ascii="Times New Roman" w:hAnsi="Times New Roman" w:cs="Times New Roman"/>
          <w:b/>
          <w:sz w:val="28"/>
          <w:szCs w:val="28"/>
          <w:lang w:val="en-GB"/>
        </w:rPr>
      </w:pPr>
    </w:p>
    <w:p w:rsidR="00651108" w:rsidRDefault="00817FFC" w:rsidP="00D6611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9401FB">
        <w:rPr>
          <w:rFonts w:ascii="Times New Roman" w:hAnsi="Times New Roman" w:cs="Times New Roman"/>
          <w:b/>
          <w:sz w:val="28"/>
          <w:szCs w:val="28"/>
          <w:lang w:val="en-GB"/>
        </w:rPr>
        <w:t xml:space="preserve"> KOPO</w:t>
      </w:r>
      <w:r w:rsidR="00DA1F24">
        <w:rPr>
          <w:rFonts w:ascii="Times New Roman" w:hAnsi="Times New Roman" w:cs="Times New Roman"/>
          <w:b/>
          <w:sz w:val="28"/>
          <w:szCs w:val="28"/>
          <w:lang w:val="en-GB"/>
        </w:rPr>
        <w:t xml:space="preserve"> J</w:t>
      </w:r>
    </w:p>
    <w:p w:rsidR="00DA1F24" w:rsidRDefault="00DA1F24" w:rsidP="00D6611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205016">
        <w:rPr>
          <w:rFonts w:ascii="Times New Roman" w:hAnsi="Times New Roman" w:cs="Times New Roman"/>
          <w:b/>
          <w:sz w:val="28"/>
          <w:szCs w:val="28"/>
          <w:lang w:val="en-GB"/>
        </w:rPr>
        <w:t>08</w:t>
      </w:r>
      <w:r w:rsidR="0082179A" w:rsidRPr="0082179A">
        <w:rPr>
          <w:rFonts w:ascii="Times New Roman" w:hAnsi="Times New Roman" w:cs="Times New Roman"/>
          <w:b/>
          <w:sz w:val="28"/>
          <w:szCs w:val="28"/>
          <w:vertAlign w:val="superscript"/>
          <w:lang w:val="en-GB"/>
        </w:rPr>
        <w:t>TH</w:t>
      </w:r>
      <w:r w:rsidR="00205016">
        <w:rPr>
          <w:rFonts w:ascii="Times New Roman" w:hAnsi="Times New Roman" w:cs="Times New Roman"/>
          <w:b/>
          <w:sz w:val="28"/>
          <w:szCs w:val="28"/>
          <w:lang w:val="en-GB"/>
        </w:rPr>
        <w:t>AUGUST</w:t>
      </w:r>
      <w:r w:rsidR="0082179A">
        <w:rPr>
          <w:rFonts w:ascii="Times New Roman" w:hAnsi="Times New Roman" w:cs="Times New Roman"/>
          <w:b/>
          <w:sz w:val="28"/>
          <w:szCs w:val="28"/>
          <w:lang w:val="en-GB"/>
        </w:rPr>
        <w:t xml:space="preserve"> 2022</w:t>
      </w:r>
    </w:p>
    <w:p w:rsidR="00905F40" w:rsidRDefault="009C695E" w:rsidP="00D6611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 xml:space="preserve"> </w:t>
      </w:r>
      <w:r w:rsidR="00205016">
        <w:rPr>
          <w:rFonts w:ascii="Times New Roman" w:hAnsi="Times New Roman" w:cs="Times New Roman"/>
          <w:b/>
          <w:sz w:val="28"/>
          <w:szCs w:val="28"/>
          <w:lang w:val="en-GB"/>
        </w:rPr>
        <w:t>0</w:t>
      </w:r>
      <w:r w:rsidR="00DD382B">
        <w:rPr>
          <w:rFonts w:ascii="Times New Roman" w:hAnsi="Times New Roman" w:cs="Times New Roman"/>
          <w:b/>
          <w:sz w:val="28"/>
          <w:szCs w:val="28"/>
          <w:lang w:val="en-GB"/>
        </w:rPr>
        <w:t>6</w:t>
      </w:r>
      <w:r w:rsidR="00DD382B">
        <w:rPr>
          <w:rFonts w:ascii="Times New Roman" w:hAnsi="Times New Roman" w:cs="Times New Roman"/>
          <w:b/>
          <w:sz w:val="28"/>
          <w:szCs w:val="28"/>
          <w:vertAlign w:val="superscript"/>
          <w:lang w:val="en-GB"/>
        </w:rPr>
        <w:t>th</w:t>
      </w:r>
      <w:r w:rsidR="00EA12F8">
        <w:rPr>
          <w:rFonts w:ascii="Times New Roman" w:hAnsi="Times New Roman" w:cs="Times New Roman"/>
          <w:b/>
          <w:sz w:val="28"/>
          <w:szCs w:val="28"/>
          <w:lang w:val="en-GB"/>
        </w:rPr>
        <w:t>SEPTEMBER</w:t>
      </w:r>
      <w:r w:rsidR="009D7DCA">
        <w:rPr>
          <w:rFonts w:ascii="Times New Roman" w:hAnsi="Times New Roman" w:cs="Times New Roman"/>
          <w:b/>
          <w:sz w:val="28"/>
          <w:szCs w:val="28"/>
          <w:lang w:val="en-GB"/>
        </w:rPr>
        <w:t xml:space="preserve"> 2022</w:t>
      </w:r>
    </w:p>
    <w:p w:rsidR="002E289E" w:rsidRDefault="002E289E" w:rsidP="00DA1F24">
      <w:pPr>
        <w:spacing w:line="360" w:lineRule="auto"/>
        <w:jc w:val="center"/>
        <w:rPr>
          <w:rFonts w:ascii="Times New Roman" w:hAnsi="Times New Roman" w:cs="Times New Roman"/>
          <w:b/>
          <w:i/>
          <w:sz w:val="28"/>
          <w:szCs w:val="28"/>
          <w:lang w:val="en-GB"/>
        </w:rPr>
      </w:pPr>
    </w:p>
    <w:p w:rsidR="002E289E" w:rsidRDefault="002E289E" w:rsidP="00DA1F24">
      <w:pPr>
        <w:spacing w:line="360" w:lineRule="auto"/>
        <w:jc w:val="center"/>
        <w:rPr>
          <w:rFonts w:ascii="Times New Roman" w:hAnsi="Times New Roman" w:cs="Times New Roman"/>
          <w:b/>
          <w:i/>
          <w:sz w:val="28"/>
          <w:szCs w:val="28"/>
          <w:lang w:val="en-GB"/>
        </w:rPr>
      </w:pPr>
    </w:p>
    <w:p w:rsidR="00D6611D" w:rsidRDefault="00D6611D" w:rsidP="00D6611D">
      <w:pPr>
        <w:spacing w:after="0" w:line="360" w:lineRule="auto"/>
        <w:jc w:val="center"/>
        <w:rPr>
          <w:rFonts w:ascii="Times New Roman" w:hAnsi="Times New Roman" w:cs="Times New Roman"/>
          <w:b/>
          <w:i/>
          <w:sz w:val="28"/>
          <w:szCs w:val="28"/>
          <w:lang w:val="en-GB"/>
        </w:rPr>
      </w:pPr>
    </w:p>
    <w:p w:rsidR="00D6611D" w:rsidRDefault="00D6611D" w:rsidP="00D6611D">
      <w:pPr>
        <w:spacing w:after="0" w:line="360" w:lineRule="auto"/>
        <w:jc w:val="center"/>
        <w:rPr>
          <w:rFonts w:ascii="Times New Roman" w:hAnsi="Times New Roman" w:cs="Times New Roman"/>
          <w:b/>
          <w:i/>
          <w:sz w:val="28"/>
          <w:szCs w:val="28"/>
          <w:lang w:val="en-GB"/>
        </w:rPr>
      </w:pPr>
    </w:p>
    <w:p w:rsidR="00DA1F24" w:rsidRDefault="00DA1F24" w:rsidP="00D6611D">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rsidR="00DA1F24" w:rsidRDefault="009D7DCA" w:rsidP="000463D7">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Civil Procedure – exception application in terms of Rule 29(2)</w:t>
      </w:r>
      <w:r w:rsidR="00473616">
        <w:rPr>
          <w:rFonts w:ascii="Times New Roman" w:hAnsi="Times New Roman" w:cs="Times New Roman"/>
          <w:i/>
          <w:sz w:val="28"/>
          <w:szCs w:val="28"/>
          <w:lang w:val="en-GB"/>
        </w:rPr>
        <w:t xml:space="preserve"> – exception on the ground of vagueness- what </w:t>
      </w:r>
      <w:r w:rsidR="00EA12F8">
        <w:rPr>
          <w:rFonts w:ascii="Times New Roman" w:hAnsi="Times New Roman" w:cs="Times New Roman"/>
          <w:i/>
          <w:sz w:val="28"/>
          <w:szCs w:val="28"/>
          <w:lang w:val="en-GB"/>
        </w:rPr>
        <w:t>constitutes</w:t>
      </w:r>
      <w:r w:rsidR="00473616">
        <w:rPr>
          <w:rFonts w:ascii="Times New Roman" w:hAnsi="Times New Roman" w:cs="Times New Roman"/>
          <w:i/>
          <w:sz w:val="28"/>
          <w:szCs w:val="28"/>
          <w:lang w:val="en-GB"/>
        </w:rPr>
        <w:t>?</w:t>
      </w:r>
    </w:p>
    <w:p w:rsidR="00A57606" w:rsidRDefault="00A57606" w:rsidP="000463D7">
      <w:pPr>
        <w:spacing w:after="0" w:line="360" w:lineRule="auto"/>
        <w:jc w:val="both"/>
        <w:rPr>
          <w:rFonts w:ascii="Times New Roman" w:hAnsi="Times New Roman" w:cs="Times New Roman"/>
          <w:i/>
          <w:sz w:val="28"/>
          <w:szCs w:val="28"/>
          <w:lang w:val="en-GB"/>
        </w:rPr>
      </w:pPr>
    </w:p>
    <w:p w:rsidR="00694631" w:rsidRPr="00E91B53" w:rsidRDefault="00E91B53" w:rsidP="00E91B53">
      <w:pPr>
        <w:spacing w:after="0" w:line="360" w:lineRule="auto"/>
        <w:jc w:val="center"/>
        <w:rPr>
          <w:rFonts w:ascii="Times New Roman" w:hAnsi="Times New Roman" w:cs="Times New Roman"/>
          <w:b/>
          <w:sz w:val="32"/>
          <w:szCs w:val="32"/>
          <w:u w:val="single"/>
          <w:lang w:val="en-GB"/>
        </w:rPr>
      </w:pPr>
      <w:r w:rsidRPr="00E91B53">
        <w:rPr>
          <w:rFonts w:ascii="Times New Roman" w:hAnsi="Times New Roman" w:cs="Times New Roman"/>
          <w:b/>
          <w:sz w:val="32"/>
          <w:szCs w:val="32"/>
          <w:u w:val="single"/>
          <w:lang w:val="en-GB"/>
        </w:rPr>
        <w:t>ANNOTATION</w:t>
      </w:r>
    </w:p>
    <w:p w:rsidR="00C36EA1" w:rsidRDefault="00C36EA1" w:rsidP="000463D7">
      <w:pPr>
        <w:spacing w:after="0" w:line="360" w:lineRule="auto"/>
        <w:jc w:val="both"/>
        <w:rPr>
          <w:rFonts w:ascii="Times New Roman" w:hAnsi="Times New Roman" w:cs="Times New Roman"/>
          <w:b/>
          <w:sz w:val="28"/>
          <w:szCs w:val="28"/>
          <w:u w:val="single"/>
          <w:lang w:val="en-GB"/>
        </w:rPr>
      </w:pPr>
      <w:r w:rsidRPr="00C36EA1">
        <w:rPr>
          <w:rFonts w:ascii="Times New Roman" w:hAnsi="Times New Roman" w:cs="Times New Roman"/>
          <w:b/>
          <w:sz w:val="28"/>
          <w:szCs w:val="28"/>
          <w:u w:val="single"/>
          <w:lang w:val="en-GB"/>
        </w:rPr>
        <w:t>Books</w:t>
      </w:r>
    </w:p>
    <w:p w:rsidR="00C11642" w:rsidRPr="00D73DC6" w:rsidRDefault="00DC1D6A" w:rsidP="000463D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Erasmus H J, </w:t>
      </w:r>
      <w:r w:rsidRPr="00DC1D6A">
        <w:rPr>
          <w:rFonts w:ascii="Times New Roman" w:hAnsi="Times New Roman" w:cs="Times New Roman"/>
          <w:i/>
          <w:sz w:val="28"/>
          <w:szCs w:val="28"/>
          <w:lang w:val="en-GB"/>
        </w:rPr>
        <w:t>et al</w:t>
      </w:r>
      <w:r w:rsidR="00D73DC6">
        <w:rPr>
          <w:rFonts w:ascii="Times New Roman" w:hAnsi="Times New Roman" w:cs="Times New Roman"/>
          <w:sz w:val="28"/>
          <w:szCs w:val="28"/>
          <w:lang w:val="en-GB"/>
        </w:rPr>
        <w:t xml:space="preserve">. </w:t>
      </w:r>
      <w:r w:rsidR="00C11642" w:rsidRPr="00DC1D6A">
        <w:rPr>
          <w:rFonts w:ascii="Times New Roman" w:hAnsi="Times New Roman" w:cs="Times New Roman"/>
          <w:i/>
          <w:sz w:val="28"/>
          <w:szCs w:val="28"/>
          <w:u w:val="single"/>
          <w:lang w:val="en-GB"/>
        </w:rPr>
        <w:t>Er</w:t>
      </w:r>
      <w:r w:rsidR="00D73DC6" w:rsidRPr="00DC1D6A">
        <w:rPr>
          <w:rFonts w:ascii="Times New Roman" w:hAnsi="Times New Roman" w:cs="Times New Roman"/>
          <w:i/>
          <w:sz w:val="28"/>
          <w:szCs w:val="28"/>
          <w:u w:val="single"/>
          <w:lang w:val="en-GB"/>
        </w:rPr>
        <w:t>a</w:t>
      </w:r>
      <w:r w:rsidR="00C11642" w:rsidRPr="00DC1D6A">
        <w:rPr>
          <w:rFonts w:ascii="Times New Roman" w:hAnsi="Times New Roman" w:cs="Times New Roman"/>
          <w:i/>
          <w:sz w:val="28"/>
          <w:szCs w:val="28"/>
          <w:u w:val="single"/>
          <w:lang w:val="en-GB"/>
        </w:rPr>
        <w:t>smus Superior Courts Practice</w:t>
      </w:r>
      <w:r w:rsidR="00C11642">
        <w:rPr>
          <w:rFonts w:ascii="Times New Roman" w:hAnsi="Times New Roman" w:cs="Times New Roman"/>
          <w:sz w:val="28"/>
          <w:szCs w:val="28"/>
          <w:lang w:val="en-GB"/>
        </w:rPr>
        <w:t xml:space="preserve">. </w:t>
      </w:r>
      <w:r>
        <w:rPr>
          <w:rFonts w:ascii="Times New Roman" w:hAnsi="Times New Roman" w:cs="Times New Roman"/>
          <w:i/>
          <w:sz w:val="28"/>
          <w:szCs w:val="28"/>
          <w:lang w:val="en-GB"/>
        </w:rPr>
        <w:t>1997</w:t>
      </w:r>
      <w:r w:rsidR="00D73DC6">
        <w:rPr>
          <w:rFonts w:ascii="Times New Roman" w:hAnsi="Times New Roman" w:cs="Times New Roman"/>
          <w:i/>
          <w:sz w:val="28"/>
          <w:szCs w:val="28"/>
          <w:lang w:val="en-GB"/>
        </w:rPr>
        <w:t xml:space="preserve">. </w:t>
      </w:r>
      <w:r w:rsidR="00D73DC6">
        <w:rPr>
          <w:rFonts w:ascii="Times New Roman" w:hAnsi="Times New Roman" w:cs="Times New Roman"/>
          <w:sz w:val="28"/>
          <w:szCs w:val="28"/>
          <w:lang w:val="en-GB"/>
        </w:rPr>
        <w:t>Juta and Co. Ltd</w:t>
      </w:r>
    </w:p>
    <w:p w:rsidR="00294334" w:rsidRDefault="00C36EA1" w:rsidP="000463D7">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rsidR="00234E42" w:rsidRDefault="00234E42" w:rsidP="000463D7">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rsidR="00D150ED" w:rsidRPr="00DC1D6A" w:rsidRDefault="00DC1D6A" w:rsidP="000463D7">
      <w:pPr>
        <w:spacing w:after="0" w:line="360" w:lineRule="auto"/>
        <w:jc w:val="both"/>
        <w:rPr>
          <w:rFonts w:ascii="Times New Roman" w:hAnsi="Times New Roman" w:cs="Times New Roman"/>
          <w:sz w:val="28"/>
          <w:szCs w:val="28"/>
        </w:rPr>
      </w:pPr>
      <w:r w:rsidRPr="00DC1D6A">
        <w:rPr>
          <w:rFonts w:ascii="Times New Roman" w:hAnsi="Times New Roman" w:cs="Times New Roman"/>
          <w:sz w:val="28"/>
          <w:szCs w:val="28"/>
          <w:lang w:val="en-GB"/>
        </w:rPr>
        <w:t>Selae Mphutlane Leqele v Storm Mountain Diamonds</w:t>
      </w:r>
      <w:r>
        <w:rPr>
          <w:rFonts w:ascii="Times New Roman" w:hAnsi="Times New Roman" w:cs="Times New Roman"/>
          <w:sz w:val="28"/>
          <w:szCs w:val="28"/>
          <w:lang w:val="en-GB"/>
        </w:rPr>
        <w:t xml:space="preserve">. </w:t>
      </w:r>
      <w:r w:rsidR="00EA12F8" w:rsidRPr="00EA12F8">
        <w:rPr>
          <w:rFonts w:ascii="Times New Roman" w:hAnsi="Times New Roman" w:cs="Times New Roman"/>
          <w:sz w:val="28"/>
          <w:szCs w:val="28"/>
          <w:lang w:val="en-GB"/>
        </w:rPr>
        <w:t>(CIV/T/558/18) [2019] LSHC 62 (12 December 2019)</w:t>
      </w:r>
    </w:p>
    <w:p w:rsidR="00234E42" w:rsidRPr="00234E42" w:rsidRDefault="00234E42" w:rsidP="000463D7">
      <w:pPr>
        <w:spacing w:after="0" w:line="360" w:lineRule="auto"/>
        <w:jc w:val="both"/>
        <w:rPr>
          <w:rFonts w:ascii="Times New Roman" w:hAnsi="Times New Roman" w:cs="Times New Roman"/>
          <w:b/>
          <w:sz w:val="28"/>
          <w:szCs w:val="28"/>
          <w:lang w:val="en-GB"/>
        </w:rPr>
      </w:pPr>
      <w:r w:rsidRPr="00234E42">
        <w:rPr>
          <w:rFonts w:ascii="Times New Roman" w:hAnsi="Times New Roman" w:cs="Times New Roman"/>
          <w:b/>
          <w:sz w:val="28"/>
          <w:szCs w:val="28"/>
          <w:lang w:val="en-GB"/>
        </w:rPr>
        <w:t>South Af</w:t>
      </w:r>
      <w:r>
        <w:rPr>
          <w:rFonts w:ascii="Times New Roman" w:hAnsi="Times New Roman" w:cs="Times New Roman"/>
          <w:b/>
          <w:sz w:val="28"/>
          <w:szCs w:val="28"/>
          <w:lang w:val="en-GB"/>
        </w:rPr>
        <w:t>r</w:t>
      </w:r>
      <w:r w:rsidRPr="00234E42">
        <w:rPr>
          <w:rFonts w:ascii="Times New Roman" w:hAnsi="Times New Roman" w:cs="Times New Roman"/>
          <w:b/>
          <w:sz w:val="28"/>
          <w:szCs w:val="28"/>
          <w:lang w:val="en-GB"/>
        </w:rPr>
        <w:t>ica</w:t>
      </w:r>
    </w:p>
    <w:p w:rsidR="00234E42" w:rsidRDefault="00DC1D6A" w:rsidP="000463D7">
      <w:pPr>
        <w:spacing w:after="0" w:line="360" w:lineRule="auto"/>
        <w:jc w:val="both"/>
        <w:rPr>
          <w:rFonts w:ascii="Times New Roman" w:hAnsi="Times New Roman" w:cs="Times New Roman"/>
          <w:sz w:val="28"/>
          <w:szCs w:val="28"/>
          <w:lang w:val="en-GB"/>
        </w:rPr>
      </w:pPr>
      <w:r w:rsidRPr="00DC1D6A">
        <w:rPr>
          <w:rFonts w:ascii="Times New Roman" w:hAnsi="Times New Roman" w:cs="Times New Roman"/>
          <w:sz w:val="28"/>
          <w:szCs w:val="28"/>
          <w:lang w:val="en-GB"/>
        </w:rPr>
        <w:t>Jowell v Bramwell-Jones 1998 (1) SA 836</w:t>
      </w:r>
    </w:p>
    <w:p w:rsidR="004F3B8B" w:rsidRPr="004F3B8B" w:rsidRDefault="004F3B8B" w:rsidP="000463D7">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rsidR="004F3B8B" w:rsidRDefault="004F3B8B" w:rsidP="000463D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rsidR="005745E4" w:rsidRDefault="005745E4" w:rsidP="00694631">
      <w:pPr>
        <w:spacing w:line="360" w:lineRule="auto"/>
        <w:jc w:val="both"/>
        <w:rPr>
          <w:rFonts w:ascii="Times New Roman" w:hAnsi="Times New Roman" w:cs="Times New Roman"/>
          <w:sz w:val="28"/>
          <w:szCs w:val="28"/>
          <w:lang w:val="en-GB"/>
        </w:rPr>
      </w:pPr>
    </w:p>
    <w:p w:rsidR="00F21110" w:rsidRDefault="00F21110" w:rsidP="00694631">
      <w:pPr>
        <w:spacing w:line="360" w:lineRule="auto"/>
        <w:jc w:val="both"/>
        <w:rPr>
          <w:rFonts w:ascii="Times New Roman" w:hAnsi="Times New Roman" w:cs="Times New Roman"/>
          <w:sz w:val="28"/>
          <w:szCs w:val="28"/>
          <w:lang w:val="en-GB"/>
        </w:rPr>
      </w:pPr>
    </w:p>
    <w:p w:rsidR="005745E4" w:rsidRDefault="005745E4" w:rsidP="00694631">
      <w:pPr>
        <w:spacing w:line="360" w:lineRule="auto"/>
        <w:jc w:val="both"/>
        <w:rPr>
          <w:rFonts w:ascii="Times New Roman" w:hAnsi="Times New Roman" w:cs="Times New Roman"/>
          <w:sz w:val="28"/>
          <w:szCs w:val="28"/>
          <w:lang w:val="en-GB"/>
        </w:rPr>
      </w:pPr>
    </w:p>
    <w:p w:rsidR="005745E4" w:rsidRDefault="005745E4" w:rsidP="00694631">
      <w:pPr>
        <w:spacing w:line="360" w:lineRule="auto"/>
        <w:jc w:val="both"/>
        <w:rPr>
          <w:rFonts w:ascii="Times New Roman" w:hAnsi="Times New Roman" w:cs="Times New Roman"/>
          <w:sz w:val="28"/>
          <w:szCs w:val="28"/>
          <w:lang w:val="en-GB"/>
        </w:rPr>
      </w:pPr>
    </w:p>
    <w:p w:rsidR="00DC1D6A" w:rsidRDefault="00DC1D6A" w:rsidP="00694631">
      <w:pPr>
        <w:spacing w:line="360" w:lineRule="auto"/>
        <w:jc w:val="both"/>
        <w:rPr>
          <w:rFonts w:ascii="Times New Roman" w:hAnsi="Times New Roman" w:cs="Times New Roman"/>
          <w:sz w:val="28"/>
          <w:szCs w:val="28"/>
          <w:lang w:val="en-GB"/>
        </w:rPr>
      </w:pPr>
    </w:p>
    <w:p w:rsidR="00DC1D6A" w:rsidRDefault="00DC1D6A" w:rsidP="00694631">
      <w:pPr>
        <w:spacing w:line="360" w:lineRule="auto"/>
        <w:jc w:val="both"/>
        <w:rPr>
          <w:rFonts w:ascii="Times New Roman" w:hAnsi="Times New Roman" w:cs="Times New Roman"/>
          <w:sz w:val="28"/>
          <w:szCs w:val="28"/>
          <w:lang w:val="en-GB"/>
        </w:rPr>
      </w:pPr>
    </w:p>
    <w:p w:rsidR="00DC1D6A" w:rsidRDefault="00DC1D6A" w:rsidP="00694631">
      <w:pPr>
        <w:spacing w:line="360" w:lineRule="auto"/>
        <w:jc w:val="both"/>
        <w:rPr>
          <w:rFonts w:ascii="Times New Roman" w:hAnsi="Times New Roman" w:cs="Times New Roman"/>
          <w:sz w:val="28"/>
          <w:szCs w:val="28"/>
          <w:lang w:val="en-GB"/>
        </w:rPr>
      </w:pPr>
    </w:p>
    <w:p w:rsidR="00DC1D6A" w:rsidRDefault="00DC1D6A" w:rsidP="00694631">
      <w:pPr>
        <w:spacing w:line="360" w:lineRule="auto"/>
        <w:jc w:val="both"/>
        <w:rPr>
          <w:rFonts w:ascii="Times New Roman" w:hAnsi="Times New Roman" w:cs="Times New Roman"/>
          <w:sz w:val="28"/>
          <w:szCs w:val="28"/>
          <w:lang w:val="en-GB"/>
        </w:rPr>
      </w:pPr>
    </w:p>
    <w:p w:rsidR="00DC1D6A" w:rsidRPr="00900F2E" w:rsidRDefault="00DC1D6A" w:rsidP="00694631">
      <w:pPr>
        <w:spacing w:line="360" w:lineRule="auto"/>
        <w:jc w:val="both"/>
        <w:rPr>
          <w:rFonts w:ascii="Times New Roman" w:hAnsi="Times New Roman" w:cs="Times New Roman"/>
          <w:sz w:val="28"/>
          <w:szCs w:val="28"/>
          <w:lang w:val="en-GB"/>
        </w:rPr>
      </w:pPr>
    </w:p>
    <w:p w:rsidR="009D7DCA" w:rsidRDefault="009D7DCA" w:rsidP="004F3B8B">
      <w:pPr>
        <w:spacing w:line="360" w:lineRule="auto"/>
        <w:jc w:val="center"/>
        <w:rPr>
          <w:rFonts w:ascii="Times New Roman" w:hAnsi="Times New Roman" w:cs="Times New Roman"/>
          <w:b/>
          <w:sz w:val="28"/>
          <w:szCs w:val="28"/>
          <w:lang w:val="en-GB"/>
        </w:rPr>
      </w:pPr>
    </w:p>
    <w:p w:rsidR="004F3B8B" w:rsidRPr="00E91B53" w:rsidRDefault="004F3B8B" w:rsidP="000463D7">
      <w:pPr>
        <w:spacing w:after="0" w:line="360" w:lineRule="auto"/>
        <w:jc w:val="center"/>
        <w:rPr>
          <w:rFonts w:ascii="Times New Roman" w:hAnsi="Times New Roman" w:cs="Times New Roman"/>
          <w:b/>
          <w:sz w:val="32"/>
          <w:szCs w:val="32"/>
          <w:lang w:val="en-GB"/>
        </w:rPr>
      </w:pPr>
      <w:r w:rsidRPr="00E91B53">
        <w:rPr>
          <w:rFonts w:ascii="Times New Roman" w:hAnsi="Times New Roman" w:cs="Times New Roman"/>
          <w:b/>
          <w:sz w:val="32"/>
          <w:szCs w:val="32"/>
          <w:lang w:val="en-GB"/>
        </w:rPr>
        <w:lastRenderedPageBreak/>
        <w:t>RULING</w:t>
      </w:r>
    </w:p>
    <w:p w:rsidR="004F3B8B" w:rsidRPr="004F3B8B" w:rsidRDefault="004F3B8B" w:rsidP="000463D7">
      <w:pPr>
        <w:spacing w:after="0" w:line="360" w:lineRule="auto"/>
        <w:jc w:val="center"/>
        <w:rPr>
          <w:rFonts w:ascii="Times New Roman" w:hAnsi="Times New Roman" w:cs="Times New Roman"/>
          <w:b/>
          <w:sz w:val="28"/>
          <w:szCs w:val="28"/>
          <w:lang w:val="en-GB"/>
        </w:rPr>
      </w:pPr>
    </w:p>
    <w:p w:rsidR="00E81A70" w:rsidRDefault="00C475B8" w:rsidP="000463D7">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694631" w:rsidRPr="00694631">
        <w:rPr>
          <w:rFonts w:ascii="Times New Roman" w:hAnsi="Times New Roman" w:cs="Times New Roman"/>
          <w:b/>
          <w:sz w:val="28"/>
          <w:szCs w:val="28"/>
          <w:lang w:val="en-GB"/>
        </w:rPr>
        <w:t>Introduction</w:t>
      </w:r>
    </w:p>
    <w:p w:rsidR="00E81A70" w:rsidRDefault="00E81A70" w:rsidP="000463D7">
      <w:pPr>
        <w:spacing w:after="0" w:line="360" w:lineRule="auto"/>
        <w:jc w:val="both"/>
        <w:rPr>
          <w:rFonts w:ascii="Times New Roman" w:hAnsi="Times New Roman" w:cs="Times New Roman"/>
          <w:b/>
          <w:sz w:val="28"/>
          <w:szCs w:val="28"/>
          <w:lang w:val="en-GB"/>
        </w:rPr>
      </w:pPr>
    </w:p>
    <w:p w:rsidR="006774D9" w:rsidRDefault="00E81A70" w:rsidP="000463D7">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this matter, </w:t>
      </w:r>
      <w:r w:rsidR="001570E4">
        <w:rPr>
          <w:rFonts w:ascii="Times New Roman" w:hAnsi="Times New Roman" w:cs="Times New Roman"/>
          <w:sz w:val="28"/>
          <w:szCs w:val="28"/>
          <w:lang w:val="en-GB"/>
        </w:rPr>
        <w:t>P</w:t>
      </w:r>
      <w:r>
        <w:rPr>
          <w:rFonts w:ascii="Times New Roman" w:hAnsi="Times New Roman" w:cs="Times New Roman"/>
          <w:sz w:val="28"/>
          <w:szCs w:val="28"/>
          <w:lang w:val="en-GB"/>
        </w:rPr>
        <w:t>laintiff, a sole trader trading under the style name of Mats</w:t>
      </w:r>
      <w:r w:rsidR="00153189">
        <w:rPr>
          <w:rFonts w:ascii="Times New Roman" w:hAnsi="Times New Roman" w:cs="Times New Roman"/>
          <w:sz w:val="28"/>
          <w:szCs w:val="28"/>
          <w:lang w:val="en-GB"/>
        </w:rPr>
        <w:t>i</w:t>
      </w:r>
      <w:bookmarkStart w:id="0" w:name="_GoBack"/>
      <w:bookmarkEnd w:id="0"/>
      <w:r>
        <w:rPr>
          <w:rFonts w:ascii="Times New Roman" w:hAnsi="Times New Roman" w:cs="Times New Roman"/>
          <w:sz w:val="28"/>
          <w:szCs w:val="28"/>
          <w:lang w:val="en-GB"/>
        </w:rPr>
        <w:t xml:space="preserve">li Car Rental, has </w:t>
      </w:r>
      <w:r w:rsidR="001B3BF2">
        <w:rPr>
          <w:rFonts w:ascii="Times New Roman" w:hAnsi="Times New Roman" w:cs="Times New Roman"/>
          <w:sz w:val="28"/>
          <w:szCs w:val="28"/>
          <w:lang w:val="en-GB"/>
        </w:rPr>
        <w:t xml:space="preserve">instituted </w:t>
      </w:r>
      <w:r>
        <w:rPr>
          <w:rFonts w:ascii="Times New Roman" w:hAnsi="Times New Roman" w:cs="Times New Roman"/>
          <w:sz w:val="28"/>
          <w:szCs w:val="28"/>
          <w:lang w:val="en-GB"/>
        </w:rPr>
        <w:t xml:space="preserve">summons against the defendant in this court. The </w:t>
      </w:r>
      <w:r w:rsidR="001570E4">
        <w:rPr>
          <w:rFonts w:ascii="Times New Roman" w:hAnsi="Times New Roman" w:cs="Times New Roman"/>
          <w:sz w:val="28"/>
          <w:szCs w:val="28"/>
          <w:lang w:val="en-GB"/>
        </w:rPr>
        <w:t>D</w:t>
      </w:r>
      <w:r>
        <w:rPr>
          <w:rFonts w:ascii="Times New Roman" w:hAnsi="Times New Roman" w:cs="Times New Roman"/>
          <w:sz w:val="28"/>
          <w:szCs w:val="28"/>
          <w:lang w:val="en-GB"/>
        </w:rPr>
        <w:t xml:space="preserve">efendant has, in this matter </w:t>
      </w:r>
      <w:r w:rsidR="001570E4">
        <w:rPr>
          <w:rFonts w:ascii="Times New Roman" w:hAnsi="Times New Roman" w:cs="Times New Roman"/>
          <w:sz w:val="28"/>
          <w:szCs w:val="28"/>
          <w:lang w:val="en-GB"/>
        </w:rPr>
        <w:t>raised</w:t>
      </w:r>
      <w:r>
        <w:rPr>
          <w:rFonts w:ascii="Times New Roman" w:hAnsi="Times New Roman" w:cs="Times New Roman"/>
          <w:sz w:val="28"/>
          <w:szCs w:val="28"/>
          <w:lang w:val="en-GB"/>
        </w:rPr>
        <w:t xml:space="preserve"> an exception </w:t>
      </w:r>
      <w:r w:rsidR="001570E4">
        <w:rPr>
          <w:rFonts w:ascii="Times New Roman" w:hAnsi="Times New Roman" w:cs="Times New Roman"/>
          <w:sz w:val="28"/>
          <w:szCs w:val="28"/>
          <w:lang w:val="en-GB"/>
        </w:rPr>
        <w:t xml:space="preserve">against the pleadings as drafted for the plaintiff. </w:t>
      </w:r>
    </w:p>
    <w:p w:rsidR="001570E4" w:rsidRDefault="001570E4" w:rsidP="000463D7">
      <w:pPr>
        <w:pStyle w:val="ListParagraph"/>
        <w:spacing w:after="0" w:line="360" w:lineRule="auto"/>
        <w:jc w:val="both"/>
        <w:rPr>
          <w:rFonts w:ascii="Times New Roman" w:hAnsi="Times New Roman" w:cs="Times New Roman"/>
          <w:sz w:val="28"/>
          <w:szCs w:val="28"/>
          <w:lang w:val="en-GB"/>
        </w:rPr>
      </w:pPr>
    </w:p>
    <w:p w:rsidR="001570E4" w:rsidRDefault="001570E4" w:rsidP="000463D7">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00BC57C4">
        <w:rPr>
          <w:rFonts w:ascii="Times New Roman" w:hAnsi="Times New Roman" w:cs="Times New Roman"/>
          <w:sz w:val="28"/>
          <w:szCs w:val="28"/>
          <w:lang w:val="en-GB"/>
        </w:rPr>
        <w:t xml:space="preserve">n the summons, the plaintiff claims: </w:t>
      </w:r>
    </w:p>
    <w:p w:rsidR="00BC57C4" w:rsidRPr="00BC57C4" w:rsidRDefault="00BC57C4" w:rsidP="000463D7">
      <w:pPr>
        <w:pStyle w:val="ListParagraph"/>
        <w:spacing w:after="0"/>
        <w:rPr>
          <w:rFonts w:ascii="Times New Roman" w:hAnsi="Times New Roman" w:cs="Times New Roman"/>
          <w:sz w:val="28"/>
          <w:szCs w:val="28"/>
          <w:lang w:val="en-GB"/>
        </w:rPr>
      </w:pPr>
    </w:p>
    <w:p w:rsidR="00BC57C4" w:rsidRDefault="00BC57C4" w:rsidP="000463D7">
      <w:pPr>
        <w:pStyle w:val="ListParagraph"/>
        <w:numPr>
          <w:ilvl w:val="1"/>
          <w:numId w:val="17"/>
        </w:numPr>
        <w:spacing w:after="0" w:line="360" w:lineRule="auto"/>
        <w:ind w:left="1834" w:right="1474"/>
        <w:jc w:val="both"/>
        <w:rPr>
          <w:rFonts w:ascii="Times New Roman" w:hAnsi="Times New Roman" w:cs="Times New Roman"/>
          <w:i/>
          <w:sz w:val="24"/>
          <w:szCs w:val="24"/>
          <w:lang w:val="en-GB"/>
        </w:rPr>
      </w:pPr>
      <w:r w:rsidRPr="00BC57C4">
        <w:rPr>
          <w:rFonts w:ascii="Times New Roman" w:hAnsi="Times New Roman" w:cs="Times New Roman"/>
          <w:i/>
          <w:sz w:val="24"/>
          <w:szCs w:val="24"/>
          <w:lang w:val="en-GB"/>
        </w:rPr>
        <w:t>Restoration o</w:t>
      </w:r>
      <w:r w:rsidR="00797D12">
        <w:rPr>
          <w:rFonts w:ascii="Times New Roman" w:hAnsi="Times New Roman" w:cs="Times New Roman"/>
          <w:i/>
          <w:sz w:val="24"/>
          <w:szCs w:val="24"/>
          <w:lang w:val="en-GB"/>
        </w:rPr>
        <w:t xml:space="preserve">f Plaintiff’s vehicle, Toyota HI </w:t>
      </w:r>
      <w:r w:rsidRPr="00BC57C4">
        <w:rPr>
          <w:rFonts w:ascii="Times New Roman" w:hAnsi="Times New Roman" w:cs="Times New Roman"/>
          <w:i/>
          <w:sz w:val="24"/>
          <w:szCs w:val="24"/>
          <w:lang w:val="en-GB"/>
        </w:rPr>
        <w:t>ace DSL 2007 Model.</w:t>
      </w:r>
    </w:p>
    <w:p w:rsidR="00BC57C4" w:rsidRPr="00BC57C4" w:rsidRDefault="00BC57C4" w:rsidP="000463D7">
      <w:pPr>
        <w:pStyle w:val="ListParagraph"/>
        <w:numPr>
          <w:ilvl w:val="1"/>
          <w:numId w:val="17"/>
        </w:numPr>
        <w:spacing w:after="0" w:line="360" w:lineRule="auto"/>
        <w:ind w:left="1834" w:right="1474"/>
        <w:jc w:val="both"/>
        <w:rPr>
          <w:rFonts w:ascii="Times New Roman" w:hAnsi="Times New Roman" w:cs="Times New Roman"/>
          <w:i/>
          <w:sz w:val="24"/>
          <w:szCs w:val="24"/>
          <w:lang w:val="en-GB"/>
        </w:rPr>
      </w:pPr>
      <w:r w:rsidRPr="00BC57C4">
        <w:rPr>
          <w:rFonts w:ascii="Times New Roman" w:hAnsi="Times New Roman" w:cs="Times New Roman"/>
          <w:i/>
          <w:sz w:val="24"/>
          <w:szCs w:val="24"/>
          <w:lang w:val="en-GB"/>
        </w:rPr>
        <w:t>Alternatively, payment of M172, 000.00 (One hundred and seventy-two thousand) as the fair market value of the vehicle</w:t>
      </w:r>
    </w:p>
    <w:p w:rsidR="00BC57C4" w:rsidRPr="00BC57C4" w:rsidRDefault="00BC57C4" w:rsidP="000463D7">
      <w:pPr>
        <w:pStyle w:val="ListParagraph"/>
        <w:numPr>
          <w:ilvl w:val="1"/>
          <w:numId w:val="17"/>
        </w:numPr>
        <w:spacing w:after="0" w:line="360" w:lineRule="auto"/>
        <w:ind w:left="1834" w:right="1474"/>
        <w:jc w:val="both"/>
        <w:rPr>
          <w:rFonts w:ascii="Times New Roman" w:hAnsi="Times New Roman" w:cs="Times New Roman"/>
          <w:i/>
          <w:sz w:val="24"/>
          <w:szCs w:val="24"/>
          <w:lang w:val="en-GB"/>
        </w:rPr>
      </w:pPr>
      <w:r w:rsidRPr="00BC57C4">
        <w:rPr>
          <w:rFonts w:ascii="Times New Roman" w:hAnsi="Times New Roman" w:cs="Times New Roman"/>
          <w:i/>
          <w:sz w:val="24"/>
          <w:szCs w:val="24"/>
          <w:lang w:val="en-GB"/>
        </w:rPr>
        <w:t>Cost(s) of suit</w:t>
      </w:r>
    </w:p>
    <w:p w:rsidR="00BC57C4" w:rsidRPr="00BC57C4" w:rsidRDefault="00BC57C4" w:rsidP="000463D7">
      <w:pPr>
        <w:pStyle w:val="ListParagraph"/>
        <w:numPr>
          <w:ilvl w:val="1"/>
          <w:numId w:val="17"/>
        </w:numPr>
        <w:spacing w:after="0" w:line="360" w:lineRule="auto"/>
        <w:ind w:left="1834" w:right="1474"/>
        <w:jc w:val="both"/>
        <w:rPr>
          <w:rFonts w:ascii="Times New Roman" w:hAnsi="Times New Roman" w:cs="Times New Roman"/>
          <w:i/>
          <w:sz w:val="24"/>
          <w:szCs w:val="24"/>
          <w:lang w:val="en-GB"/>
        </w:rPr>
      </w:pPr>
      <w:r w:rsidRPr="00BC57C4">
        <w:rPr>
          <w:rFonts w:ascii="Times New Roman" w:hAnsi="Times New Roman" w:cs="Times New Roman"/>
          <w:i/>
          <w:sz w:val="24"/>
          <w:szCs w:val="24"/>
          <w:lang w:val="en-GB"/>
        </w:rPr>
        <w:t>Further and/or alternative remedy</w:t>
      </w:r>
    </w:p>
    <w:p w:rsidR="00F22013" w:rsidRDefault="00F22013" w:rsidP="000463D7">
      <w:pPr>
        <w:spacing w:after="0" w:line="360" w:lineRule="auto"/>
        <w:jc w:val="both"/>
        <w:rPr>
          <w:rFonts w:ascii="Times New Roman" w:hAnsi="Times New Roman" w:cs="Times New Roman"/>
          <w:sz w:val="28"/>
          <w:szCs w:val="28"/>
          <w:lang w:val="en-GB"/>
        </w:rPr>
      </w:pPr>
    </w:p>
    <w:p w:rsidR="00DB1770" w:rsidRDefault="00BE726F"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Defendant </w:t>
      </w:r>
      <w:r w:rsidR="00DB1770">
        <w:rPr>
          <w:rFonts w:ascii="Times New Roman" w:hAnsi="Times New Roman" w:cs="Times New Roman"/>
          <w:sz w:val="28"/>
          <w:szCs w:val="28"/>
          <w:lang w:val="en-GB"/>
        </w:rPr>
        <w:t xml:space="preserve">instituted a Notice of Appearance to Defend but did not file a plea. It however filed a Notice of Exception on the </w:t>
      </w:r>
      <w:r w:rsidR="00807114">
        <w:rPr>
          <w:rFonts w:ascii="Times New Roman" w:hAnsi="Times New Roman" w:cs="Times New Roman"/>
          <w:sz w:val="28"/>
          <w:szCs w:val="28"/>
          <w:lang w:val="en-GB"/>
        </w:rPr>
        <w:t>basis that</w:t>
      </w:r>
      <w:r w:rsidR="00797D12">
        <w:rPr>
          <w:rFonts w:ascii="Times New Roman" w:hAnsi="Times New Roman" w:cs="Times New Roman"/>
          <w:sz w:val="28"/>
          <w:szCs w:val="28"/>
          <w:lang w:val="en-GB"/>
        </w:rPr>
        <w:t xml:space="preserve"> </w:t>
      </w:r>
      <w:r w:rsidR="00153189">
        <w:rPr>
          <w:rFonts w:ascii="Times New Roman" w:hAnsi="Times New Roman" w:cs="Times New Roman"/>
          <w:sz w:val="28"/>
          <w:szCs w:val="28"/>
          <w:lang w:val="en-GB"/>
        </w:rPr>
        <w:t>prayers</w:t>
      </w:r>
      <w:r w:rsidR="005C7DBA">
        <w:rPr>
          <w:rFonts w:ascii="Times New Roman" w:hAnsi="Times New Roman" w:cs="Times New Roman"/>
          <w:sz w:val="28"/>
          <w:szCs w:val="28"/>
          <w:lang w:val="en-GB"/>
        </w:rPr>
        <w:t xml:space="preserve"> a, b and c under paragraph 7 of the declaration are not clear as to whether they are based on contractual or delictual claim. For that </w:t>
      </w:r>
      <w:r w:rsidR="00153189">
        <w:rPr>
          <w:rFonts w:ascii="Times New Roman" w:hAnsi="Times New Roman" w:cs="Times New Roman"/>
          <w:sz w:val="28"/>
          <w:szCs w:val="28"/>
          <w:lang w:val="en-GB"/>
        </w:rPr>
        <w:t>reason,</w:t>
      </w:r>
      <w:r w:rsidR="005C7DBA">
        <w:rPr>
          <w:rFonts w:ascii="Times New Roman" w:hAnsi="Times New Roman" w:cs="Times New Roman"/>
          <w:sz w:val="28"/>
          <w:szCs w:val="28"/>
          <w:lang w:val="en-GB"/>
        </w:rPr>
        <w:t xml:space="preserve"> therefore, the pleadings are </w:t>
      </w:r>
      <w:r w:rsidR="00DB1770">
        <w:rPr>
          <w:rFonts w:ascii="Times New Roman" w:hAnsi="Times New Roman" w:cs="Times New Roman"/>
          <w:sz w:val="28"/>
          <w:szCs w:val="28"/>
          <w:lang w:val="en-GB"/>
        </w:rPr>
        <w:t>vague and embarrassing on the following grounds;</w:t>
      </w:r>
    </w:p>
    <w:p w:rsidR="00DB1770" w:rsidRDefault="00DB1770" w:rsidP="0007553C">
      <w:pPr>
        <w:pStyle w:val="ListParagraph"/>
        <w:spacing w:after="0" w:line="360" w:lineRule="auto"/>
        <w:jc w:val="both"/>
        <w:rPr>
          <w:rFonts w:ascii="Times New Roman" w:hAnsi="Times New Roman" w:cs="Times New Roman"/>
          <w:sz w:val="28"/>
          <w:szCs w:val="28"/>
          <w:lang w:val="en-GB"/>
        </w:rPr>
      </w:pPr>
    </w:p>
    <w:p w:rsidR="00DB1770" w:rsidRPr="00DA20AF" w:rsidRDefault="00DB1770" w:rsidP="00DA20AF">
      <w:pPr>
        <w:pStyle w:val="ListParagraph"/>
        <w:numPr>
          <w:ilvl w:val="1"/>
          <w:numId w:val="17"/>
        </w:numPr>
        <w:spacing w:line="360" w:lineRule="auto"/>
        <w:ind w:left="1834" w:right="1474"/>
        <w:jc w:val="both"/>
        <w:rPr>
          <w:rFonts w:ascii="Times New Roman" w:hAnsi="Times New Roman" w:cs="Times New Roman"/>
          <w:i/>
          <w:sz w:val="24"/>
          <w:szCs w:val="24"/>
          <w:lang w:val="en-GB"/>
        </w:rPr>
      </w:pPr>
      <w:r w:rsidRPr="00DA20AF">
        <w:rPr>
          <w:rFonts w:ascii="Times New Roman" w:hAnsi="Times New Roman" w:cs="Times New Roman"/>
          <w:i/>
          <w:sz w:val="24"/>
          <w:szCs w:val="24"/>
          <w:lang w:val="en-GB"/>
        </w:rPr>
        <w:t xml:space="preserve">For lack of necessary averments regarding the claim for “liability of </w:t>
      </w:r>
      <w:r w:rsidR="00797D12">
        <w:rPr>
          <w:rFonts w:ascii="Times New Roman" w:hAnsi="Times New Roman" w:cs="Times New Roman"/>
          <w:i/>
          <w:sz w:val="24"/>
          <w:szCs w:val="24"/>
          <w:lang w:val="en-GB"/>
        </w:rPr>
        <w:t xml:space="preserve"> </w:t>
      </w:r>
      <w:r w:rsidRPr="00DA20AF">
        <w:rPr>
          <w:rFonts w:ascii="Times New Roman" w:hAnsi="Times New Roman" w:cs="Times New Roman"/>
          <w:i/>
          <w:sz w:val="24"/>
          <w:szCs w:val="24"/>
          <w:lang w:val="en-GB"/>
        </w:rPr>
        <w:t>Defendant for loss of the Plaintiff’s vehicle;</w:t>
      </w:r>
    </w:p>
    <w:p w:rsidR="00DB1770" w:rsidRPr="00DA20AF" w:rsidRDefault="00DB1770" w:rsidP="0007553C">
      <w:pPr>
        <w:pStyle w:val="ListParagraph"/>
        <w:numPr>
          <w:ilvl w:val="1"/>
          <w:numId w:val="17"/>
        </w:numPr>
        <w:spacing w:after="0" w:line="360" w:lineRule="auto"/>
        <w:ind w:left="1834" w:right="1474"/>
        <w:jc w:val="both"/>
        <w:rPr>
          <w:rFonts w:ascii="Times New Roman" w:hAnsi="Times New Roman" w:cs="Times New Roman"/>
          <w:i/>
          <w:sz w:val="24"/>
          <w:szCs w:val="24"/>
          <w:lang w:val="en-GB"/>
        </w:rPr>
      </w:pPr>
      <w:r w:rsidRPr="00DA20AF">
        <w:rPr>
          <w:rFonts w:ascii="Times New Roman" w:hAnsi="Times New Roman" w:cs="Times New Roman"/>
          <w:i/>
          <w:sz w:val="24"/>
          <w:szCs w:val="24"/>
          <w:lang w:val="en-GB"/>
        </w:rPr>
        <w:t xml:space="preserve">For lack of necessary averments regarding the claim for “Restoration of </w:t>
      </w:r>
      <w:r w:rsidR="00DA20AF" w:rsidRPr="00DA20AF">
        <w:rPr>
          <w:rFonts w:ascii="Times New Roman" w:hAnsi="Times New Roman" w:cs="Times New Roman"/>
          <w:i/>
          <w:sz w:val="24"/>
          <w:szCs w:val="24"/>
          <w:lang w:val="en-GB"/>
        </w:rPr>
        <w:t>Plaintiff’s vehicle (Toyota HI ace, DSL 2007 model) to the initial condition it was before the accident”;</w:t>
      </w:r>
    </w:p>
    <w:p w:rsidR="00DA20AF" w:rsidRPr="00DA20AF" w:rsidRDefault="00DA20AF" w:rsidP="0007553C">
      <w:pPr>
        <w:pStyle w:val="ListParagraph"/>
        <w:numPr>
          <w:ilvl w:val="1"/>
          <w:numId w:val="17"/>
        </w:numPr>
        <w:spacing w:after="0" w:line="360" w:lineRule="auto"/>
        <w:ind w:left="1834" w:right="1474"/>
        <w:jc w:val="both"/>
        <w:rPr>
          <w:rFonts w:ascii="Times New Roman" w:hAnsi="Times New Roman" w:cs="Times New Roman"/>
          <w:i/>
          <w:sz w:val="24"/>
          <w:szCs w:val="24"/>
          <w:lang w:val="en-GB"/>
        </w:rPr>
      </w:pPr>
      <w:r w:rsidRPr="00DA20AF">
        <w:rPr>
          <w:rFonts w:ascii="Times New Roman" w:hAnsi="Times New Roman" w:cs="Times New Roman"/>
          <w:i/>
          <w:sz w:val="24"/>
          <w:szCs w:val="24"/>
          <w:lang w:val="en-GB"/>
        </w:rPr>
        <w:lastRenderedPageBreak/>
        <w:t>For lack of necessary averments regarding the claim for “alternative payment of M172 000.00 (One Hundred and Seventy-two Thousand Maloti) as the fair market value of the vehicle before the crash”;</w:t>
      </w:r>
    </w:p>
    <w:p w:rsidR="00DA20AF" w:rsidRPr="00DA20AF" w:rsidRDefault="00DA20AF" w:rsidP="0007553C">
      <w:pPr>
        <w:pStyle w:val="ListParagraph"/>
        <w:numPr>
          <w:ilvl w:val="1"/>
          <w:numId w:val="17"/>
        </w:numPr>
        <w:spacing w:after="0" w:line="360" w:lineRule="auto"/>
        <w:ind w:left="1834" w:right="1474"/>
        <w:jc w:val="both"/>
        <w:rPr>
          <w:rFonts w:ascii="Times New Roman" w:hAnsi="Times New Roman" w:cs="Times New Roman"/>
          <w:i/>
          <w:sz w:val="24"/>
          <w:szCs w:val="24"/>
          <w:lang w:val="en-GB"/>
        </w:rPr>
      </w:pPr>
      <w:r w:rsidRPr="00DA20AF">
        <w:rPr>
          <w:rFonts w:ascii="Times New Roman" w:hAnsi="Times New Roman" w:cs="Times New Roman"/>
          <w:i/>
          <w:sz w:val="24"/>
          <w:szCs w:val="24"/>
          <w:lang w:val="en-GB"/>
        </w:rPr>
        <w:t>The pleading lack the necessary nexus between Defendant and loss and restoration of Plaintiff’s vehicle, that is, whether the claim is grounded delictually or contractually.</w:t>
      </w:r>
    </w:p>
    <w:p w:rsidR="00F22013" w:rsidRPr="00F52BEA" w:rsidRDefault="00DA20AF" w:rsidP="0007553C">
      <w:pPr>
        <w:pStyle w:val="ListParagraph"/>
        <w:numPr>
          <w:ilvl w:val="1"/>
          <w:numId w:val="17"/>
        </w:numPr>
        <w:spacing w:after="0" w:line="360" w:lineRule="auto"/>
        <w:ind w:left="1834" w:right="1474"/>
        <w:jc w:val="both"/>
        <w:rPr>
          <w:rFonts w:ascii="Times New Roman" w:hAnsi="Times New Roman" w:cs="Times New Roman"/>
          <w:sz w:val="28"/>
          <w:szCs w:val="28"/>
          <w:lang w:val="en-GB"/>
        </w:rPr>
      </w:pPr>
      <w:r w:rsidRPr="00DA20AF">
        <w:rPr>
          <w:rFonts w:ascii="Times New Roman" w:hAnsi="Times New Roman" w:cs="Times New Roman"/>
          <w:i/>
          <w:sz w:val="24"/>
          <w:szCs w:val="24"/>
          <w:lang w:val="en-GB"/>
        </w:rPr>
        <w:t xml:space="preserve">The Defendant cannot clearly discern the cause of action in this regard, and is as such unable to plead to the whole Declaration. </w:t>
      </w:r>
    </w:p>
    <w:p w:rsidR="00F22013" w:rsidRDefault="00F22013" w:rsidP="0007553C">
      <w:pPr>
        <w:spacing w:after="0" w:line="360" w:lineRule="auto"/>
        <w:jc w:val="center"/>
        <w:rPr>
          <w:rFonts w:ascii="Times New Roman" w:hAnsi="Times New Roman" w:cs="Times New Roman"/>
          <w:sz w:val="28"/>
          <w:szCs w:val="28"/>
          <w:lang w:val="en-GB"/>
        </w:rPr>
      </w:pPr>
    </w:p>
    <w:p w:rsidR="00F22013" w:rsidRPr="00A30DBB" w:rsidRDefault="00F52BEA" w:rsidP="0007553C">
      <w:pPr>
        <w:spacing w:after="0" w:line="360" w:lineRule="auto"/>
        <w:jc w:val="both"/>
        <w:rPr>
          <w:rFonts w:ascii="Times New Roman" w:hAnsi="Times New Roman" w:cs="Times New Roman"/>
          <w:b/>
          <w:sz w:val="28"/>
          <w:szCs w:val="28"/>
          <w:lang w:val="en-GB"/>
        </w:rPr>
      </w:pPr>
      <w:r w:rsidRPr="00A30DBB">
        <w:rPr>
          <w:rFonts w:ascii="Times New Roman" w:hAnsi="Times New Roman" w:cs="Times New Roman"/>
          <w:b/>
          <w:sz w:val="28"/>
          <w:szCs w:val="28"/>
          <w:lang w:val="en-GB"/>
        </w:rPr>
        <w:t>[B] DEFENDANT’S CASE</w:t>
      </w:r>
    </w:p>
    <w:p w:rsidR="00F52BEA" w:rsidRDefault="00F52BEA" w:rsidP="0007553C">
      <w:pPr>
        <w:spacing w:after="0" w:line="360" w:lineRule="auto"/>
        <w:jc w:val="both"/>
        <w:rPr>
          <w:rFonts w:ascii="Times New Roman" w:hAnsi="Times New Roman" w:cs="Times New Roman"/>
          <w:sz w:val="28"/>
          <w:szCs w:val="28"/>
          <w:lang w:val="en-GB"/>
        </w:rPr>
      </w:pPr>
    </w:p>
    <w:p w:rsidR="00F22013" w:rsidRDefault="00F52BEA"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As has been shown above, Defendant argues that in paragraph 7</w:t>
      </w:r>
      <w:r w:rsidR="009E215E">
        <w:rPr>
          <w:rFonts w:ascii="Times New Roman" w:hAnsi="Times New Roman" w:cs="Times New Roman"/>
          <w:sz w:val="28"/>
          <w:szCs w:val="28"/>
          <w:lang w:val="en-GB"/>
        </w:rPr>
        <w:t xml:space="preserve"> (a) of the Declaration</w:t>
      </w:r>
      <w:r>
        <w:rPr>
          <w:rFonts w:ascii="Times New Roman" w:hAnsi="Times New Roman" w:cs="Times New Roman"/>
          <w:sz w:val="28"/>
          <w:szCs w:val="28"/>
          <w:lang w:val="en-GB"/>
        </w:rPr>
        <w:t>, plaintiff claims that that defendant is liable for loss of plaintiff’s vehicle. However, what defendant takes exception on</w:t>
      </w:r>
      <w:r w:rsidR="00797D12">
        <w:rPr>
          <w:rFonts w:ascii="Times New Roman" w:hAnsi="Times New Roman" w:cs="Times New Roman"/>
          <w:sz w:val="28"/>
          <w:szCs w:val="28"/>
          <w:lang w:val="en-GB"/>
        </w:rPr>
        <w:t>,</w:t>
      </w:r>
      <w:r>
        <w:rPr>
          <w:rFonts w:ascii="Times New Roman" w:hAnsi="Times New Roman" w:cs="Times New Roman"/>
          <w:sz w:val="28"/>
          <w:szCs w:val="28"/>
          <w:lang w:val="en-GB"/>
        </w:rPr>
        <w:t xml:space="preserve"> is that (as Defendant puts it) it is not clear if under paragraph 7 (a), plaintiff is basing its claim on delict or contract s</w:t>
      </w:r>
      <w:r w:rsidR="009E215E">
        <w:rPr>
          <w:rFonts w:ascii="Times New Roman" w:hAnsi="Times New Roman" w:cs="Times New Roman"/>
          <w:sz w:val="28"/>
          <w:szCs w:val="28"/>
          <w:lang w:val="en-GB"/>
        </w:rPr>
        <w:t>ince liability can arise out of contract or delict.</w:t>
      </w:r>
    </w:p>
    <w:p w:rsidR="009E215E" w:rsidRDefault="009E215E" w:rsidP="0007553C">
      <w:pPr>
        <w:pStyle w:val="ListParagraph"/>
        <w:spacing w:after="0" w:line="360" w:lineRule="auto"/>
        <w:jc w:val="both"/>
        <w:rPr>
          <w:rFonts w:ascii="Times New Roman" w:hAnsi="Times New Roman" w:cs="Times New Roman"/>
          <w:sz w:val="28"/>
          <w:szCs w:val="28"/>
          <w:lang w:val="en-GB"/>
        </w:rPr>
      </w:pPr>
    </w:p>
    <w:p w:rsidR="009E215E" w:rsidRDefault="009E215E"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Moreover, Defendant argues that in paragraph 7 (b) of </w:t>
      </w:r>
      <w:r w:rsidR="00797D12">
        <w:rPr>
          <w:rFonts w:ascii="Times New Roman" w:hAnsi="Times New Roman" w:cs="Times New Roman"/>
          <w:sz w:val="28"/>
          <w:szCs w:val="28"/>
          <w:lang w:val="en-GB"/>
        </w:rPr>
        <w:t>the declaration, plaintiff prays</w:t>
      </w:r>
      <w:r>
        <w:rPr>
          <w:rFonts w:ascii="Times New Roman" w:hAnsi="Times New Roman" w:cs="Times New Roman"/>
          <w:sz w:val="28"/>
          <w:szCs w:val="28"/>
          <w:lang w:val="en-GB"/>
        </w:rPr>
        <w:t xml:space="preserve"> for restoration of the vehicle in question to the condition it was before the accident, and on the face o</w:t>
      </w:r>
      <w:r w:rsidR="00797D12">
        <w:rPr>
          <w:rFonts w:ascii="Times New Roman" w:hAnsi="Times New Roman" w:cs="Times New Roman"/>
          <w:sz w:val="28"/>
          <w:szCs w:val="28"/>
          <w:lang w:val="en-GB"/>
        </w:rPr>
        <w:t>f it, the said claim is premised</w:t>
      </w:r>
      <w:r>
        <w:rPr>
          <w:rFonts w:ascii="Times New Roman" w:hAnsi="Times New Roman" w:cs="Times New Roman"/>
          <w:sz w:val="28"/>
          <w:szCs w:val="28"/>
          <w:lang w:val="en-GB"/>
        </w:rPr>
        <w:t xml:space="preserve"> on </w:t>
      </w:r>
      <w:r w:rsidRPr="009E215E">
        <w:rPr>
          <w:rFonts w:ascii="Times New Roman" w:hAnsi="Times New Roman" w:cs="Times New Roman"/>
          <w:i/>
          <w:sz w:val="28"/>
          <w:szCs w:val="28"/>
          <w:lang w:val="en-GB"/>
        </w:rPr>
        <w:t>aquillian</w:t>
      </w:r>
      <w:r>
        <w:rPr>
          <w:rFonts w:ascii="Times New Roman" w:hAnsi="Times New Roman" w:cs="Times New Roman"/>
          <w:sz w:val="28"/>
          <w:szCs w:val="28"/>
          <w:lang w:val="en-GB"/>
        </w:rPr>
        <w:t xml:space="preserve"> action. However, the declaration alleges breach of contract.</w:t>
      </w:r>
    </w:p>
    <w:p w:rsidR="003A4B69" w:rsidRPr="003A4B69" w:rsidRDefault="003A4B69" w:rsidP="0007553C">
      <w:pPr>
        <w:pStyle w:val="ListParagraph"/>
        <w:spacing w:after="0"/>
        <w:rPr>
          <w:rFonts w:ascii="Times New Roman" w:hAnsi="Times New Roman" w:cs="Times New Roman"/>
          <w:sz w:val="28"/>
          <w:szCs w:val="28"/>
          <w:lang w:val="en-GB"/>
        </w:rPr>
      </w:pPr>
    </w:p>
    <w:p w:rsidR="003A4B69" w:rsidRDefault="003A4B69"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Finally, defendant argues that </w:t>
      </w:r>
      <w:r w:rsidR="00A30DBB">
        <w:rPr>
          <w:rFonts w:ascii="Times New Roman" w:hAnsi="Times New Roman" w:cs="Times New Roman"/>
          <w:sz w:val="28"/>
          <w:szCs w:val="28"/>
          <w:lang w:val="en-GB"/>
        </w:rPr>
        <w:t>the fact that Plaintiff claims, in the alternative, payment of One Hundred and Seventy-tw</w:t>
      </w:r>
      <w:r w:rsidR="001B3BF2">
        <w:rPr>
          <w:rFonts w:ascii="Times New Roman" w:hAnsi="Times New Roman" w:cs="Times New Roman"/>
          <w:sz w:val="28"/>
          <w:szCs w:val="28"/>
          <w:lang w:val="en-GB"/>
        </w:rPr>
        <w:t>o</w:t>
      </w:r>
      <w:r w:rsidR="00A30DBB">
        <w:rPr>
          <w:rFonts w:ascii="Times New Roman" w:hAnsi="Times New Roman" w:cs="Times New Roman"/>
          <w:sz w:val="28"/>
          <w:szCs w:val="28"/>
          <w:lang w:val="en-GB"/>
        </w:rPr>
        <w:t xml:space="preserve"> Thousand Maloti (M172, 000.00) as a fair market value of the vehicle before the crash, is confusing on whether it is delictually or contractually based. The premise of the argument is that alternative payment of the sum of money </w:t>
      </w:r>
      <w:r w:rsidR="008B1B1D">
        <w:rPr>
          <w:rFonts w:ascii="Times New Roman" w:hAnsi="Times New Roman" w:cs="Times New Roman"/>
          <w:sz w:val="28"/>
          <w:szCs w:val="28"/>
          <w:lang w:val="en-GB"/>
        </w:rPr>
        <w:lastRenderedPageBreak/>
        <w:t>presupposes</w:t>
      </w:r>
      <w:r w:rsidR="00A30DBB">
        <w:rPr>
          <w:rFonts w:ascii="Times New Roman" w:hAnsi="Times New Roman" w:cs="Times New Roman"/>
          <w:sz w:val="28"/>
          <w:szCs w:val="28"/>
          <w:lang w:val="en-GB"/>
        </w:rPr>
        <w:t xml:space="preserve"> contractual remedy for breach of contract but qualifying the amount as value of the vehicle before the crash is confusing as to whether it is delict or contract.</w:t>
      </w:r>
    </w:p>
    <w:p w:rsidR="00F21110" w:rsidRDefault="00F21110" w:rsidP="0007553C">
      <w:pPr>
        <w:spacing w:after="0" w:line="360" w:lineRule="auto"/>
        <w:jc w:val="both"/>
        <w:rPr>
          <w:rFonts w:ascii="Times New Roman" w:hAnsi="Times New Roman" w:cs="Times New Roman"/>
          <w:sz w:val="28"/>
          <w:szCs w:val="28"/>
          <w:lang w:val="en-GB"/>
        </w:rPr>
      </w:pPr>
    </w:p>
    <w:p w:rsidR="00F21110" w:rsidRPr="00A30DBB" w:rsidRDefault="00A30DBB" w:rsidP="0007553C">
      <w:pPr>
        <w:spacing w:after="0" w:line="360" w:lineRule="auto"/>
        <w:jc w:val="both"/>
        <w:rPr>
          <w:rFonts w:ascii="Times New Roman" w:hAnsi="Times New Roman" w:cs="Times New Roman"/>
          <w:b/>
          <w:sz w:val="28"/>
          <w:szCs w:val="28"/>
          <w:lang w:val="en-GB"/>
        </w:rPr>
      </w:pPr>
      <w:r w:rsidRPr="00A30DBB">
        <w:rPr>
          <w:rFonts w:ascii="Times New Roman" w:hAnsi="Times New Roman" w:cs="Times New Roman"/>
          <w:b/>
          <w:sz w:val="28"/>
          <w:szCs w:val="28"/>
          <w:lang w:val="en-GB"/>
        </w:rPr>
        <w:t>[C] PLAINTIFF’S CASE</w:t>
      </w:r>
    </w:p>
    <w:p w:rsidR="00A30DBB" w:rsidRDefault="00A30DBB" w:rsidP="0007553C">
      <w:pPr>
        <w:spacing w:after="0" w:line="360" w:lineRule="auto"/>
        <w:jc w:val="center"/>
        <w:rPr>
          <w:rFonts w:ascii="Times New Roman" w:hAnsi="Times New Roman" w:cs="Times New Roman"/>
          <w:sz w:val="28"/>
          <w:szCs w:val="28"/>
          <w:lang w:val="en-GB"/>
        </w:rPr>
      </w:pPr>
    </w:p>
    <w:p w:rsidR="00A30DBB" w:rsidRDefault="00B527A7"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Plaintiff’s case that when the pleadings are read holistically, it is clear that the claim is based on contract. For that </w:t>
      </w:r>
      <w:r w:rsidR="00A41347">
        <w:rPr>
          <w:rFonts w:ascii="Times New Roman" w:hAnsi="Times New Roman" w:cs="Times New Roman"/>
          <w:sz w:val="28"/>
          <w:szCs w:val="28"/>
          <w:lang w:val="en-GB"/>
        </w:rPr>
        <w:t>reason,</w:t>
      </w:r>
      <w:r>
        <w:rPr>
          <w:rFonts w:ascii="Times New Roman" w:hAnsi="Times New Roman" w:cs="Times New Roman"/>
          <w:sz w:val="28"/>
          <w:szCs w:val="28"/>
          <w:lang w:val="en-GB"/>
        </w:rPr>
        <w:t xml:space="preserve"> therefore, it was argued for the Plaintiff that the Defendant has failed to establish grounds </w:t>
      </w:r>
      <w:r w:rsidR="00A41347">
        <w:rPr>
          <w:rFonts w:ascii="Times New Roman" w:hAnsi="Times New Roman" w:cs="Times New Roman"/>
          <w:sz w:val="28"/>
          <w:szCs w:val="28"/>
          <w:lang w:val="en-GB"/>
        </w:rPr>
        <w:t>that the pleadings are vague and embarrassing. It is Plaintiff’s case that there is no averment that a cause of action is not disclosed. Moreover, Plaintiff argues that cause of action is established and any clarification that Defendant seeks will be cured through further participation in trial.</w:t>
      </w:r>
    </w:p>
    <w:p w:rsidR="00A41347" w:rsidRDefault="00A41347" w:rsidP="0007553C">
      <w:pPr>
        <w:pStyle w:val="ListParagraph"/>
        <w:spacing w:after="0" w:line="360" w:lineRule="auto"/>
        <w:jc w:val="both"/>
        <w:rPr>
          <w:rFonts w:ascii="Times New Roman" w:hAnsi="Times New Roman" w:cs="Times New Roman"/>
          <w:sz w:val="28"/>
          <w:szCs w:val="28"/>
          <w:lang w:val="en-GB"/>
        </w:rPr>
      </w:pPr>
    </w:p>
    <w:p w:rsidR="00A41347" w:rsidRDefault="00A41347"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above argument by Plaintiff is premised on the argument that the Notice of Exception should have clearly laid </w:t>
      </w:r>
      <w:r w:rsidR="00DC57DE">
        <w:rPr>
          <w:rFonts w:ascii="Times New Roman" w:hAnsi="Times New Roman" w:cs="Times New Roman"/>
          <w:sz w:val="28"/>
          <w:szCs w:val="28"/>
          <w:lang w:val="en-GB"/>
        </w:rPr>
        <w:t xml:space="preserve">to </w:t>
      </w:r>
      <w:r>
        <w:rPr>
          <w:rFonts w:ascii="Times New Roman" w:hAnsi="Times New Roman" w:cs="Times New Roman"/>
          <w:sz w:val="28"/>
          <w:szCs w:val="28"/>
          <w:lang w:val="en-GB"/>
        </w:rPr>
        <w:t>bare</w:t>
      </w:r>
      <w:r w:rsidR="00DC57DE">
        <w:rPr>
          <w:rFonts w:ascii="Times New Roman" w:hAnsi="Times New Roman" w:cs="Times New Roman"/>
          <w:sz w:val="28"/>
          <w:szCs w:val="28"/>
          <w:lang w:val="en-GB"/>
        </w:rPr>
        <w:t xml:space="preserve"> how the Declaration is vague and embarrassing or how it does not raise a cause of action</w:t>
      </w:r>
      <w:r>
        <w:rPr>
          <w:rFonts w:ascii="Times New Roman" w:hAnsi="Times New Roman" w:cs="Times New Roman"/>
          <w:sz w:val="28"/>
          <w:szCs w:val="28"/>
          <w:lang w:val="en-GB"/>
        </w:rPr>
        <w:t>.</w:t>
      </w:r>
    </w:p>
    <w:p w:rsidR="00A30DBB" w:rsidRDefault="00A30DBB" w:rsidP="0007553C">
      <w:pPr>
        <w:spacing w:after="0" w:line="360" w:lineRule="auto"/>
        <w:jc w:val="center"/>
        <w:rPr>
          <w:rFonts w:ascii="Times New Roman" w:hAnsi="Times New Roman" w:cs="Times New Roman"/>
          <w:sz w:val="28"/>
          <w:szCs w:val="28"/>
          <w:lang w:val="en-GB"/>
        </w:rPr>
      </w:pPr>
    </w:p>
    <w:p w:rsidR="00A30DBB" w:rsidRDefault="00DC57DE" w:rsidP="0007553C">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[D] THE LAW</w:t>
      </w:r>
    </w:p>
    <w:p w:rsidR="00DC57DE" w:rsidRPr="007819E9" w:rsidRDefault="00DC57DE" w:rsidP="0007553C">
      <w:pPr>
        <w:spacing w:after="0" w:line="360" w:lineRule="auto"/>
        <w:jc w:val="both"/>
        <w:rPr>
          <w:rFonts w:ascii="Times New Roman" w:hAnsi="Times New Roman" w:cs="Times New Roman"/>
          <w:b/>
          <w:sz w:val="28"/>
          <w:szCs w:val="28"/>
          <w:lang w:val="en-GB"/>
        </w:rPr>
      </w:pPr>
    </w:p>
    <w:p w:rsidR="00A30DBB" w:rsidRDefault="00DC57DE"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Defendant’s case is based of Rule 29 (2)</w:t>
      </w:r>
      <w:r w:rsidR="007F3C29">
        <w:rPr>
          <w:rFonts w:ascii="Times New Roman" w:hAnsi="Times New Roman" w:cs="Times New Roman"/>
          <w:sz w:val="28"/>
          <w:szCs w:val="28"/>
          <w:lang w:val="en-GB"/>
        </w:rPr>
        <w:t xml:space="preserve"> of the High Court Rules</w:t>
      </w:r>
      <w:r>
        <w:rPr>
          <w:rFonts w:ascii="Times New Roman" w:hAnsi="Times New Roman" w:cs="Times New Roman"/>
          <w:sz w:val="28"/>
          <w:szCs w:val="28"/>
          <w:lang w:val="en-GB"/>
        </w:rPr>
        <w:t>. That Rule reads thus;</w:t>
      </w:r>
    </w:p>
    <w:p w:rsidR="00207C84" w:rsidRDefault="00207C84" w:rsidP="0007553C">
      <w:pPr>
        <w:pStyle w:val="ListParagraph"/>
        <w:spacing w:after="0" w:line="360" w:lineRule="auto"/>
        <w:jc w:val="both"/>
        <w:rPr>
          <w:rFonts w:ascii="Times New Roman" w:hAnsi="Times New Roman" w:cs="Times New Roman"/>
          <w:sz w:val="28"/>
          <w:szCs w:val="28"/>
          <w:lang w:val="en-GB"/>
        </w:rPr>
      </w:pPr>
    </w:p>
    <w:p w:rsidR="00DC57DE" w:rsidRPr="007F3C29" w:rsidRDefault="00207C84" w:rsidP="0007553C">
      <w:pPr>
        <w:pStyle w:val="ListParagraph"/>
        <w:numPr>
          <w:ilvl w:val="0"/>
          <w:numId w:val="18"/>
        </w:numPr>
        <w:spacing w:after="0" w:line="360" w:lineRule="auto"/>
        <w:ind w:right="1474"/>
        <w:jc w:val="both"/>
        <w:rPr>
          <w:rFonts w:ascii="Times New Roman" w:hAnsi="Times New Roman" w:cs="Times New Roman"/>
          <w:i/>
          <w:sz w:val="24"/>
          <w:szCs w:val="24"/>
          <w:lang w:val="en-GB"/>
        </w:rPr>
      </w:pPr>
      <w:r w:rsidRPr="007F3C29">
        <w:rPr>
          <w:rFonts w:ascii="Times New Roman" w:hAnsi="Times New Roman" w:cs="Times New Roman"/>
          <w:i/>
          <w:sz w:val="24"/>
          <w:szCs w:val="24"/>
          <w:lang w:val="en-GB"/>
        </w:rPr>
        <w:t xml:space="preserve">Where a pleading is vague and embarrassing, the opposing party, within the period allowed for the delivery of any subsequent pleading, deliver a notice to the other party whose pleading is attacked, stating that the pleading is vague and embarrassing setting out the particulars which are alleged makes the pleading vague and embarrassing, and calling upon him to remove the cause of the complaint </w:t>
      </w:r>
      <w:r w:rsidRPr="007F3C29">
        <w:rPr>
          <w:rFonts w:ascii="Times New Roman" w:hAnsi="Times New Roman" w:cs="Times New Roman"/>
          <w:i/>
          <w:sz w:val="24"/>
          <w:szCs w:val="24"/>
          <w:lang w:val="en-GB"/>
        </w:rPr>
        <w:lastRenderedPageBreak/>
        <w:t>within seven days and informing him that if he does not do so an exception would be taken to such a pleading</w:t>
      </w:r>
    </w:p>
    <w:p w:rsidR="00207C84" w:rsidRPr="007F3C29" w:rsidRDefault="00207C84" w:rsidP="0007553C">
      <w:pPr>
        <w:pStyle w:val="ListParagraph"/>
        <w:numPr>
          <w:ilvl w:val="0"/>
          <w:numId w:val="18"/>
        </w:numPr>
        <w:spacing w:after="0" w:line="360" w:lineRule="auto"/>
        <w:ind w:right="1474"/>
        <w:jc w:val="both"/>
        <w:rPr>
          <w:rFonts w:ascii="Times New Roman" w:hAnsi="Times New Roman" w:cs="Times New Roman"/>
          <w:i/>
          <w:sz w:val="24"/>
          <w:szCs w:val="24"/>
          <w:lang w:val="en-GB"/>
        </w:rPr>
      </w:pPr>
      <w:r w:rsidRPr="007F3C29">
        <w:rPr>
          <w:rFonts w:ascii="Times New Roman" w:hAnsi="Times New Roman" w:cs="Times New Roman"/>
          <w:i/>
          <w:sz w:val="24"/>
          <w:szCs w:val="24"/>
          <w:lang w:val="en-GB"/>
        </w:rPr>
        <w:t>If the cause of complaint is not removed to the satisfaction of the opposing party within the time stated such party may take an exception to the pleading on the grounds that it is vague and embarrassing. The grounds upon w</w:t>
      </w:r>
      <w:r w:rsidR="007F3C29" w:rsidRPr="007F3C29">
        <w:rPr>
          <w:rFonts w:ascii="Times New Roman" w:hAnsi="Times New Roman" w:cs="Times New Roman"/>
          <w:i/>
          <w:sz w:val="24"/>
          <w:szCs w:val="24"/>
          <w:lang w:val="en-GB"/>
        </w:rPr>
        <w:t>hich</w:t>
      </w:r>
      <w:r w:rsidRPr="007F3C29">
        <w:rPr>
          <w:rFonts w:ascii="Times New Roman" w:hAnsi="Times New Roman" w:cs="Times New Roman"/>
          <w:i/>
          <w:sz w:val="24"/>
          <w:szCs w:val="24"/>
          <w:lang w:val="en-GB"/>
        </w:rPr>
        <w:t xml:space="preserve"> this </w:t>
      </w:r>
      <w:r w:rsidR="007F3C29" w:rsidRPr="007F3C29">
        <w:rPr>
          <w:rFonts w:ascii="Times New Roman" w:hAnsi="Times New Roman" w:cs="Times New Roman"/>
          <w:i/>
          <w:sz w:val="24"/>
          <w:szCs w:val="24"/>
          <w:lang w:val="en-GB"/>
        </w:rPr>
        <w:t>exception</w:t>
      </w:r>
      <w:r w:rsidRPr="007F3C29">
        <w:rPr>
          <w:rFonts w:ascii="Times New Roman" w:hAnsi="Times New Roman" w:cs="Times New Roman"/>
          <w:i/>
          <w:sz w:val="24"/>
          <w:szCs w:val="24"/>
          <w:lang w:val="en-GB"/>
        </w:rPr>
        <w:t xml:space="preserve"> is founded must be fully stated</w:t>
      </w:r>
      <w:r w:rsidR="007F3C29" w:rsidRPr="007F3C29">
        <w:rPr>
          <w:rFonts w:ascii="Times New Roman" w:hAnsi="Times New Roman" w:cs="Times New Roman"/>
          <w:i/>
          <w:sz w:val="24"/>
          <w:szCs w:val="24"/>
          <w:lang w:val="en-GB"/>
        </w:rPr>
        <w:t>.</w:t>
      </w:r>
    </w:p>
    <w:p w:rsidR="00DC57DE" w:rsidRDefault="00DC57DE" w:rsidP="0007553C">
      <w:pPr>
        <w:spacing w:after="120" w:line="360" w:lineRule="auto"/>
        <w:jc w:val="center"/>
        <w:rPr>
          <w:rFonts w:ascii="Times New Roman" w:hAnsi="Times New Roman" w:cs="Times New Roman"/>
          <w:sz w:val="28"/>
          <w:szCs w:val="28"/>
          <w:lang w:val="en-GB"/>
        </w:rPr>
      </w:pPr>
    </w:p>
    <w:p w:rsidR="00DC57DE" w:rsidRDefault="006C2A9C"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Indeed, </w:t>
      </w:r>
      <w:r w:rsidR="00605B98">
        <w:rPr>
          <w:rFonts w:ascii="Times New Roman" w:hAnsi="Times New Roman" w:cs="Times New Roman"/>
          <w:sz w:val="28"/>
          <w:szCs w:val="28"/>
          <w:lang w:val="en-GB"/>
        </w:rPr>
        <w:t>it has been held that when the pleading is not clear as to whether the cause of action is based on a contract or delict, such a pleading is vague and embarrassing</w:t>
      </w:r>
      <w:r w:rsidR="00605B98">
        <w:rPr>
          <w:rStyle w:val="FootnoteReference"/>
          <w:rFonts w:ascii="Times New Roman" w:hAnsi="Times New Roman" w:cs="Times New Roman"/>
          <w:sz w:val="28"/>
          <w:szCs w:val="28"/>
          <w:lang w:val="en-GB"/>
        </w:rPr>
        <w:footnoteReference w:id="2"/>
      </w:r>
      <w:r w:rsidR="00605B98">
        <w:rPr>
          <w:rFonts w:ascii="Times New Roman" w:hAnsi="Times New Roman" w:cs="Times New Roman"/>
          <w:sz w:val="28"/>
          <w:szCs w:val="28"/>
          <w:lang w:val="en-GB"/>
        </w:rPr>
        <w:t xml:space="preserve">. </w:t>
      </w:r>
      <w:r w:rsidR="00E713A6">
        <w:rPr>
          <w:rFonts w:ascii="Times New Roman" w:hAnsi="Times New Roman" w:cs="Times New Roman"/>
          <w:sz w:val="28"/>
          <w:szCs w:val="28"/>
          <w:lang w:val="en-GB"/>
        </w:rPr>
        <w:t xml:space="preserve">My </w:t>
      </w:r>
      <w:r w:rsidR="0003104D">
        <w:rPr>
          <w:rFonts w:ascii="Times New Roman" w:hAnsi="Times New Roman" w:cs="Times New Roman"/>
          <w:sz w:val="28"/>
          <w:szCs w:val="28"/>
          <w:lang w:val="en-GB"/>
        </w:rPr>
        <w:t xml:space="preserve">bother Mokhesi J is also in sync with this in </w:t>
      </w:r>
      <w:bookmarkStart w:id="1" w:name="_Hlk113200671"/>
      <w:r w:rsidR="0003104D" w:rsidRPr="00DC1D6A">
        <w:rPr>
          <w:rFonts w:ascii="Times New Roman" w:hAnsi="Times New Roman" w:cs="Times New Roman"/>
          <w:b/>
          <w:sz w:val="28"/>
          <w:szCs w:val="28"/>
          <w:lang w:val="en-GB"/>
        </w:rPr>
        <w:t xml:space="preserve">Selae </w:t>
      </w:r>
      <w:r w:rsidR="0003104D" w:rsidRPr="0003104D">
        <w:rPr>
          <w:rFonts w:ascii="Times New Roman" w:hAnsi="Times New Roman" w:cs="Times New Roman"/>
          <w:b/>
          <w:sz w:val="28"/>
          <w:szCs w:val="28"/>
          <w:lang w:val="en-GB"/>
        </w:rPr>
        <w:t>Mphutlane Leqele v Storm Mountain Diamonds</w:t>
      </w:r>
      <w:bookmarkEnd w:id="1"/>
      <w:r w:rsidR="0003104D">
        <w:rPr>
          <w:rStyle w:val="FootnoteReference"/>
          <w:rFonts w:ascii="Times New Roman" w:hAnsi="Times New Roman" w:cs="Times New Roman"/>
          <w:sz w:val="28"/>
          <w:szCs w:val="28"/>
          <w:lang w:val="en-GB"/>
        </w:rPr>
        <w:footnoteReference w:id="3"/>
      </w:r>
      <w:r w:rsidR="0003104D">
        <w:rPr>
          <w:rFonts w:ascii="Times New Roman" w:hAnsi="Times New Roman" w:cs="Times New Roman"/>
          <w:sz w:val="28"/>
          <w:szCs w:val="28"/>
          <w:lang w:val="en-GB"/>
        </w:rPr>
        <w:t>, the case cited in the heads relied on by Advocate Selimo for the Defendant. This aspect of the law is therefore trite.</w:t>
      </w:r>
    </w:p>
    <w:p w:rsidR="005D744A" w:rsidRDefault="005D744A" w:rsidP="0007553C">
      <w:pPr>
        <w:pStyle w:val="ListParagraph"/>
        <w:spacing w:after="0" w:line="360" w:lineRule="auto"/>
        <w:jc w:val="both"/>
        <w:rPr>
          <w:rFonts w:ascii="Times New Roman" w:hAnsi="Times New Roman" w:cs="Times New Roman"/>
          <w:sz w:val="28"/>
          <w:szCs w:val="28"/>
          <w:lang w:val="en-GB"/>
        </w:rPr>
      </w:pPr>
    </w:p>
    <w:p w:rsidR="0003104D" w:rsidRPr="00DC1D6A" w:rsidRDefault="005D744A" w:rsidP="0007553C">
      <w:pPr>
        <w:spacing w:after="0" w:line="360" w:lineRule="auto"/>
        <w:jc w:val="both"/>
        <w:rPr>
          <w:rFonts w:ascii="Times New Roman" w:hAnsi="Times New Roman" w:cs="Times New Roman"/>
          <w:b/>
          <w:sz w:val="28"/>
          <w:szCs w:val="28"/>
          <w:lang w:val="en-GB"/>
        </w:rPr>
      </w:pPr>
      <w:r w:rsidRPr="00DC1D6A">
        <w:rPr>
          <w:rFonts w:ascii="Times New Roman" w:hAnsi="Times New Roman" w:cs="Times New Roman"/>
          <w:b/>
          <w:sz w:val="28"/>
          <w:szCs w:val="28"/>
          <w:lang w:val="en-GB"/>
        </w:rPr>
        <w:t>[E] ANALYSIS OF THE PLEADINGS IN ISSUE</w:t>
      </w:r>
    </w:p>
    <w:p w:rsidR="005D744A" w:rsidRPr="0003104D" w:rsidRDefault="005D744A" w:rsidP="0007553C">
      <w:pPr>
        <w:spacing w:after="0" w:line="360" w:lineRule="auto"/>
        <w:jc w:val="both"/>
        <w:rPr>
          <w:rFonts w:ascii="Times New Roman" w:hAnsi="Times New Roman" w:cs="Times New Roman"/>
          <w:sz w:val="28"/>
          <w:szCs w:val="28"/>
          <w:lang w:val="en-GB"/>
        </w:rPr>
      </w:pPr>
    </w:p>
    <w:p w:rsidR="0003104D" w:rsidRDefault="005D744A"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Advocate Leisanyane argued that the Plaintiff’s Declaration is clear that the claim is based on contract from paragraph 4 to 6 therein. Indeed, upon perusal of the said paragraphs, it becomes clear that the plaintiff, expressly, was clear that the act upon with the claim is based on</w:t>
      </w:r>
      <w:r w:rsidR="004A651D">
        <w:rPr>
          <w:rFonts w:ascii="Times New Roman" w:hAnsi="Times New Roman" w:cs="Times New Roman"/>
          <w:sz w:val="28"/>
          <w:szCs w:val="28"/>
          <w:lang w:val="en-GB"/>
        </w:rPr>
        <w:t>, caused</w:t>
      </w:r>
      <w:r>
        <w:rPr>
          <w:rFonts w:ascii="Times New Roman" w:hAnsi="Times New Roman" w:cs="Times New Roman"/>
          <w:sz w:val="28"/>
          <w:szCs w:val="28"/>
          <w:lang w:val="en-GB"/>
        </w:rPr>
        <w:t xml:space="preserve"> the breach of contract. Paragraph 4.4 in particular may be quoted. It reads as follows;</w:t>
      </w:r>
    </w:p>
    <w:p w:rsidR="005D744A" w:rsidRDefault="005D744A" w:rsidP="0007553C">
      <w:pPr>
        <w:spacing w:after="0" w:line="360" w:lineRule="auto"/>
        <w:ind w:left="1474" w:right="1474"/>
        <w:jc w:val="both"/>
        <w:rPr>
          <w:rFonts w:ascii="Times New Roman" w:hAnsi="Times New Roman" w:cs="Times New Roman"/>
          <w:i/>
          <w:sz w:val="24"/>
          <w:szCs w:val="24"/>
          <w:lang w:val="en-GB"/>
        </w:rPr>
      </w:pPr>
      <w:r w:rsidRPr="004A651D">
        <w:rPr>
          <w:rFonts w:ascii="Times New Roman" w:hAnsi="Times New Roman" w:cs="Times New Roman"/>
          <w:i/>
          <w:sz w:val="24"/>
          <w:szCs w:val="24"/>
          <w:lang w:val="en-GB"/>
        </w:rPr>
        <w:t>Some moments aft</w:t>
      </w:r>
      <w:r w:rsidR="004A651D" w:rsidRPr="004A651D">
        <w:rPr>
          <w:rFonts w:ascii="Times New Roman" w:hAnsi="Times New Roman" w:cs="Times New Roman"/>
          <w:i/>
          <w:sz w:val="24"/>
          <w:szCs w:val="24"/>
          <w:lang w:val="en-GB"/>
        </w:rPr>
        <w:t xml:space="preserve">er the vehicle was parked, and having assessed its mechanical fault, the defendant’s employees boarding the vehicle sought to coerce the plaintiff’s driver to continue driving to their destination. Upon his refusal, and indication that it would be risky to drive the vehicle in the </w:t>
      </w:r>
      <w:r w:rsidR="004A651D" w:rsidRPr="004A651D">
        <w:rPr>
          <w:rFonts w:ascii="Times New Roman" w:hAnsi="Times New Roman" w:cs="Times New Roman"/>
          <w:i/>
          <w:sz w:val="24"/>
          <w:szCs w:val="24"/>
          <w:lang w:val="en-GB"/>
        </w:rPr>
        <w:lastRenderedPageBreak/>
        <w:t xml:space="preserve">condition that it was, one of the defendant’s employees, wilfully, negligently, without authorisation and </w:t>
      </w:r>
      <w:r w:rsidR="004A651D" w:rsidRPr="004A651D">
        <w:rPr>
          <w:rFonts w:ascii="Times New Roman" w:hAnsi="Times New Roman" w:cs="Times New Roman"/>
          <w:b/>
          <w:i/>
          <w:sz w:val="24"/>
          <w:szCs w:val="24"/>
          <w:lang w:val="en-GB"/>
        </w:rPr>
        <w:t>in conflict with the transport service contract of the parties herein</w:t>
      </w:r>
      <w:r w:rsidR="004A651D" w:rsidRPr="004A651D">
        <w:rPr>
          <w:rFonts w:ascii="Times New Roman" w:hAnsi="Times New Roman" w:cs="Times New Roman"/>
          <w:i/>
          <w:sz w:val="24"/>
          <w:szCs w:val="24"/>
          <w:lang w:val="en-GB"/>
        </w:rPr>
        <w:t>, drove the plaintiff’s vehicle (my emphasis).</w:t>
      </w:r>
    </w:p>
    <w:p w:rsidR="00EF0E31" w:rsidRPr="004A651D" w:rsidRDefault="00EF0E31" w:rsidP="0007553C">
      <w:pPr>
        <w:spacing w:after="0" w:line="360" w:lineRule="auto"/>
        <w:ind w:left="1474" w:right="1474"/>
        <w:jc w:val="both"/>
        <w:rPr>
          <w:rFonts w:ascii="Times New Roman" w:hAnsi="Times New Roman" w:cs="Times New Roman"/>
          <w:i/>
          <w:sz w:val="24"/>
          <w:szCs w:val="24"/>
          <w:lang w:val="en-GB"/>
        </w:rPr>
      </w:pPr>
    </w:p>
    <w:p w:rsidR="0003104D" w:rsidRDefault="00EF0E31"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paragraph is clear and express. One need not imply anything from its reading. In fact, the entire reading of the Plaintiff’s Declaration, when read as a whole as it has to in ascertaining if it is vague and embarrassing</w:t>
      </w:r>
      <w:r>
        <w:rPr>
          <w:rStyle w:val="FootnoteReference"/>
          <w:rFonts w:ascii="Times New Roman" w:hAnsi="Times New Roman" w:cs="Times New Roman"/>
          <w:sz w:val="28"/>
          <w:szCs w:val="28"/>
          <w:lang w:val="en-GB"/>
        </w:rPr>
        <w:footnoteReference w:id="4"/>
      </w:r>
      <w:r>
        <w:rPr>
          <w:rFonts w:ascii="Times New Roman" w:hAnsi="Times New Roman" w:cs="Times New Roman"/>
          <w:sz w:val="28"/>
          <w:szCs w:val="28"/>
          <w:lang w:val="en-GB"/>
        </w:rPr>
        <w:t>, it becomes clear that consistently, Plaintiff keeps on saying that it is founding its claim on breach of contract.</w:t>
      </w:r>
    </w:p>
    <w:p w:rsidR="00EF0E31" w:rsidRDefault="00EF0E31" w:rsidP="0007553C">
      <w:pPr>
        <w:pStyle w:val="ListParagraph"/>
        <w:spacing w:after="0" w:line="360" w:lineRule="auto"/>
        <w:jc w:val="both"/>
        <w:rPr>
          <w:rFonts w:ascii="Times New Roman" w:hAnsi="Times New Roman" w:cs="Times New Roman"/>
          <w:sz w:val="28"/>
          <w:szCs w:val="28"/>
          <w:lang w:val="en-GB"/>
        </w:rPr>
      </w:pPr>
    </w:p>
    <w:p w:rsidR="00EF0E31" w:rsidRDefault="00473616"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conclusion therefore, it is clear that the exception is misplaced. The cause of action is clear. For this reason, therefore, the following order is made.</w:t>
      </w:r>
    </w:p>
    <w:p w:rsidR="00473616" w:rsidRPr="00473616" w:rsidRDefault="00473616" w:rsidP="0007553C">
      <w:pPr>
        <w:pStyle w:val="ListParagraph"/>
        <w:spacing w:after="0"/>
        <w:rPr>
          <w:rFonts w:ascii="Times New Roman" w:hAnsi="Times New Roman" w:cs="Times New Roman"/>
          <w:sz w:val="28"/>
          <w:szCs w:val="28"/>
          <w:lang w:val="en-GB"/>
        </w:rPr>
      </w:pPr>
    </w:p>
    <w:p w:rsidR="00473616" w:rsidRDefault="00473616" w:rsidP="0007553C">
      <w:pPr>
        <w:pStyle w:val="ListParagraph"/>
        <w:numPr>
          <w:ilvl w:val="0"/>
          <w:numId w:val="1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exception is dismissed with costs.</w:t>
      </w:r>
    </w:p>
    <w:p w:rsidR="0003104D" w:rsidRDefault="0003104D" w:rsidP="00760A5D">
      <w:pPr>
        <w:spacing w:line="360" w:lineRule="auto"/>
        <w:jc w:val="center"/>
        <w:rPr>
          <w:rFonts w:ascii="Times New Roman" w:hAnsi="Times New Roman" w:cs="Times New Roman"/>
          <w:sz w:val="28"/>
          <w:szCs w:val="28"/>
          <w:lang w:val="en-GB"/>
        </w:rPr>
      </w:pPr>
    </w:p>
    <w:p w:rsidR="0003104D" w:rsidRDefault="0003104D" w:rsidP="00760A5D">
      <w:pPr>
        <w:spacing w:line="360" w:lineRule="auto"/>
        <w:jc w:val="center"/>
        <w:rPr>
          <w:rFonts w:ascii="Times New Roman" w:hAnsi="Times New Roman" w:cs="Times New Roman"/>
          <w:sz w:val="28"/>
          <w:szCs w:val="28"/>
          <w:lang w:val="en-GB"/>
        </w:rPr>
      </w:pPr>
    </w:p>
    <w:p w:rsidR="00760A5D" w:rsidRDefault="00760A5D" w:rsidP="0013092C">
      <w:pPr>
        <w:spacing w:after="0"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___________________</w:t>
      </w:r>
    </w:p>
    <w:p w:rsidR="00760A5D" w:rsidRDefault="0013092C" w:rsidP="0013092C">
      <w:pPr>
        <w:spacing w:after="0"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M</w:t>
      </w:r>
      <w:r w:rsidR="00C76EF4">
        <w:rPr>
          <w:rFonts w:ascii="Times New Roman" w:hAnsi="Times New Roman" w:cs="Times New Roman"/>
          <w:b/>
          <w:sz w:val="28"/>
          <w:szCs w:val="28"/>
          <w:lang w:val="en-GB"/>
        </w:rPr>
        <w:t>.</w:t>
      </w:r>
      <w:r>
        <w:rPr>
          <w:rFonts w:ascii="Times New Roman" w:hAnsi="Times New Roman" w:cs="Times New Roman"/>
          <w:b/>
          <w:sz w:val="28"/>
          <w:szCs w:val="28"/>
          <w:lang w:val="en-GB"/>
        </w:rPr>
        <w:t xml:space="preserve">S. </w:t>
      </w:r>
      <w:r w:rsidR="00153189" w:rsidRPr="00760A5D">
        <w:rPr>
          <w:rFonts w:ascii="Times New Roman" w:hAnsi="Times New Roman" w:cs="Times New Roman"/>
          <w:b/>
          <w:sz w:val="28"/>
          <w:szCs w:val="28"/>
          <w:lang w:val="en-GB"/>
        </w:rPr>
        <w:t>Kopo</w:t>
      </w:r>
      <w:r>
        <w:rPr>
          <w:rFonts w:ascii="Times New Roman" w:hAnsi="Times New Roman" w:cs="Times New Roman"/>
          <w:b/>
          <w:sz w:val="28"/>
          <w:szCs w:val="28"/>
          <w:lang w:val="en-GB"/>
        </w:rPr>
        <w:t xml:space="preserve"> </w:t>
      </w:r>
      <w:r w:rsidR="00153189" w:rsidRPr="00760A5D">
        <w:rPr>
          <w:rFonts w:ascii="Times New Roman" w:hAnsi="Times New Roman" w:cs="Times New Roman"/>
          <w:b/>
          <w:sz w:val="28"/>
          <w:szCs w:val="28"/>
          <w:lang w:val="en-GB"/>
        </w:rPr>
        <w:t>J.</w:t>
      </w:r>
    </w:p>
    <w:p w:rsidR="0013092C" w:rsidRPr="00760A5D" w:rsidRDefault="0013092C" w:rsidP="0013092C">
      <w:pPr>
        <w:spacing w:after="0"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Judge of the High Court</w:t>
      </w:r>
    </w:p>
    <w:p w:rsidR="0013092C" w:rsidRDefault="0013092C" w:rsidP="00760A5D">
      <w:pPr>
        <w:spacing w:line="360" w:lineRule="auto"/>
        <w:rPr>
          <w:rFonts w:ascii="Times New Roman" w:hAnsi="Times New Roman" w:cs="Times New Roman"/>
          <w:b/>
          <w:sz w:val="28"/>
          <w:szCs w:val="28"/>
          <w:lang w:val="en-GB"/>
        </w:rPr>
      </w:pPr>
    </w:p>
    <w:p w:rsidR="00760A5D" w:rsidRPr="00760A5D" w:rsidRDefault="00760A5D" w:rsidP="00760A5D">
      <w:pPr>
        <w:spacing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 xml:space="preserve">For </w:t>
      </w:r>
      <w:r w:rsidR="00DB1770">
        <w:rPr>
          <w:rFonts w:ascii="Times New Roman" w:hAnsi="Times New Roman" w:cs="Times New Roman"/>
          <w:b/>
          <w:sz w:val="28"/>
          <w:szCs w:val="28"/>
          <w:lang w:val="en-GB"/>
        </w:rPr>
        <w:t>Plaintiff</w:t>
      </w:r>
      <w:r w:rsidRPr="00760A5D">
        <w:rPr>
          <w:rFonts w:ascii="Times New Roman" w:hAnsi="Times New Roman" w:cs="Times New Roman"/>
          <w:b/>
          <w:sz w:val="28"/>
          <w:szCs w:val="28"/>
          <w:lang w:val="en-GB"/>
        </w:rPr>
        <w:t xml:space="preserve">: Adv. </w:t>
      </w:r>
      <w:r w:rsidR="00DB1770">
        <w:rPr>
          <w:rFonts w:ascii="Times New Roman" w:hAnsi="Times New Roman" w:cs="Times New Roman"/>
          <w:b/>
          <w:sz w:val="28"/>
          <w:szCs w:val="28"/>
          <w:lang w:val="en-GB"/>
        </w:rPr>
        <w:t>L. Leisanyane</w:t>
      </w:r>
    </w:p>
    <w:p w:rsidR="00DE61B0" w:rsidRPr="00760A5D" w:rsidRDefault="00760A5D" w:rsidP="00760A5D">
      <w:pPr>
        <w:spacing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07553C">
        <w:rPr>
          <w:rFonts w:ascii="Times New Roman" w:hAnsi="Times New Roman" w:cs="Times New Roman"/>
          <w:b/>
          <w:sz w:val="28"/>
          <w:szCs w:val="28"/>
          <w:lang w:val="en-GB"/>
        </w:rPr>
        <w:t xml:space="preserve"> </w:t>
      </w:r>
      <w:r w:rsidR="00DB1770">
        <w:rPr>
          <w:rFonts w:ascii="Times New Roman" w:hAnsi="Times New Roman" w:cs="Times New Roman"/>
          <w:b/>
          <w:sz w:val="28"/>
          <w:szCs w:val="28"/>
          <w:lang w:val="en-GB"/>
        </w:rPr>
        <w:t>Defendant</w:t>
      </w:r>
      <w:r w:rsidRPr="00760A5D">
        <w:rPr>
          <w:rFonts w:ascii="Times New Roman" w:hAnsi="Times New Roman" w:cs="Times New Roman"/>
          <w:b/>
          <w:sz w:val="28"/>
          <w:szCs w:val="28"/>
          <w:lang w:val="en-GB"/>
        </w:rPr>
        <w:t xml:space="preserve">: Adv. </w:t>
      </w:r>
      <w:r w:rsidR="00DE61B0">
        <w:rPr>
          <w:rFonts w:ascii="Times New Roman" w:hAnsi="Times New Roman" w:cs="Times New Roman"/>
          <w:b/>
          <w:sz w:val="28"/>
          <w:szCs w:val="28"/>
          <w:lang w:val="en-GB"/>
        </w:rPr>
        <w:t>K. J. Selimo</w:t>
      </w:r>
    </w:p>
    <w:p w:rsidR="007B5961" w:rsidRPr="007B5961" w:rsidRDefault="007B5961" w:rsidP="00C76EF4">
      <w:pPr>
        <w:spacing w:line="360" w:lineRule="auto"/>
        <w:jc w:val="both"/>
        <w:rPr>
          <w:rFonts w:ascii="Times New Roman" w:hAnsi="Times New Roman" w:cs="Times New Roman"/>
          <w:sz w:val="28"/>
          <w:szCs w:val="28"/>
          <w:lang w:val="en-GB"/>
        </w:rPr>
      </w:pPr>
    </w:p>
    <w:p w:rsidR="00F3570A" w:rsidRPr="00F3570A" w:rsidRDefault="00F3570A" w:rsidP="00F3570A">
      <w:pPr>
        <w:spacing w:line="360" w:lineRule="auto"/>
        <w:jc w:val="both"/>
        <w:rPr>
          <w:rFonts w:ascii="Times New Roman" w:hAnsi="Times New Roman" w:cs="Times New Roman"/>
          <w:sz w:val="28"/>
          <w:szCs w:val="28"/>
          <w:lang w:val="en-GB"/>
        </w:rPr>
      </w:pPr>
    </w:p>
    <w:p w:rsidR="00DA1F24" w:rsidRPr="00DA1F24" w:rsidRDefault="00DA1F24" w:rsidP="007B5961">
      <w:pPr>
        <w:spacing w:line="360" w:lineRule="auto"/>
        <w:rPr>
          <w:rFonts w:ascii="Times New Roman" w:hAnsi="Times New Roman" w:cs="Times New Roman"/>
          <w:b/>
          <w:i/>
          <w:sz w:val="28"/>
          <w:szCs w:val="28"/>
          <w:lang w:val="en-GB"/>
        </w:rPr>
      </w:pPr>
    </w:p>
    <w:sectPr w:rsidR="00DA1F24" w:rsidRPr="00DA1F24" w:rsidSect="00DE61B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C2" w:rsidRDefault="006554C2" w:rsidP="00630ADC">
      <w:pPr>
        <w:spacing w:after="0" w:line="240" w:lineRule="auto"/>
      </w:pPr>
      <w:r>
        <w:separator/>
      </w:r>
    </w:p>
  </w:endnote>
  <w:endnote w:type="continuationSeparator" w:id="1">
    <w:p w:rsidR="006554C2" w:rsidRDefault="006554C2" w:rsidP="0063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285907"/>
      <w:docPartObj>
        <w:docPartGallery w:val="Page Numbers (Bottom of Page)"/>
        <w:docPartUnique/>
      </w:docPartObj>
    </w:sdtPr>
    <w:sdtContent>
      <w:p w:rsidR="00DE61B0" w:rsidRDefault="00DE61B0">
        <w:pPr>
          <w:pStyle w:val="Footer"/>
          <w:jc w:val="right"/>
        </w:pPr>
        <w:fldSimple w:instr=" PAGE   \* MERGEFORMAT ">
          <w:r w:rsidR="00EB606A">
            <w:rPr>
              <w:noProof/>
            </w:rPr>
            <w:t>2</w:t>
          </w:r>
        </w:fldSimple>
      </w:p>
    </w:sdtContent>
  </w:sdt>
  <w:p w:rsidR="00984247" w:rsidRDefault="00984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C2" w:rsidRDefault="006554C2" w:rsidP="00630ADC">
      <w:pPr>
        <w:spacing w:after="0" w:line="240" w:lineRule="auto"/>
      </w:pPr>
      <w:r>
        <w:separator/>
      </w:r>
    </w:p>
  </w:footnote>
  <w:footnote w:type="continuationSeparator" w:id="1">
    <w:p w:rsidR="006554C2" w:rsidRDefault="006554C2" w:rsidP="00630ADC">
      <w:pPr>
        <w:spacing w:after="0" w:line="240" w:lineRule="auto"/>
      </w:pPr>
      <w:r>
        <w:continuationSeparator/>
      </w:r>
    </w:p>
  </w:footnote>
  <w:footnote w:id="2">
    <w:p w:rsidR="00605B98" w:rsidRPr="00605B98" w:rsidRDefault="00605B98">
      <w:pPr>
        <w:pStyle w:val="FootnoteText"/>
        <w:rPr>
          <w:lang w:val="en-GB"/>
        </w:rPr>
      </w:pPr>
      <w:r>
        <w:rPr>
          <w:rStyle w:val="FootnoteReference"/>
        </w:rPr>
        <w:footnoteRef/>
      </w:r>
      <w:r>
        <w:rPr>
          <w:lang w:val="en-GB"/>
        </w:rPr>
        <w:t xml:space="preserve">Ref Erasmus H J et al. Superior Court Practice. Juta &amp; Co, Ltd. 1994. B1-155 wherein the learned authors relied on a number of judicial decisions under footnote 3 therein. </w:t>
      </w:r>
    </w:p>
  </w:footnote>
  <w:footnote w:id="3">
    <w:p w:rsidR="0003104D" w:rsidRPr="0003104D" w:rsidRDefault="0003104D">
      <w:pPr>
        <w:pStyle w:val="FootnoteText"/>
        <w:rPr>
          <w:lang w:val="en-GB"/>
        </w:rPr>
      </w:pPr>
      <w:r>
        <w:rPr>
          <w:rStyle w:val="FootnoteReference"/>
        </w:rPr>
        <w:footnoteRef/>
      </w:r>
      <w:bookmarkStart w:id="2" w:name="_Hlk113200770"/>
      <w:r w:rsidR="00B01610" w:rsidRPr="00B01610">
        <w:t>(CIV/T/558/18) [2019] LSHC 62 (12 December 2019)</w:t>
      </w:r>
      <w:bookmarkEnd w:id="2"/>
    </w:p>
  </w:footnote>
  <w:footnote w:id="4">
    <w:p w:rsidR="00EF0E31" w:rsidRPr="00EF0E31" w:rsidRDefault="00EF0E31">
      <w:pPr>
        <w:pStyle w:val="FootnoteText"/>
        <w:rPr>
          <w:lang w:val="en-GB"/>
        </w:rPr>
      </w:pPr>
      <w:r>
        <w:rPr>
          <w:rStyle w:val="FootnoteReference"/>
        </w:rPr>
        <w:footnoteRef/>
      </w:r>
      <w:bookmarkStart w:id="3" w:name="_Hlk113200950"/>
      <w:r>
        <w:rPr>
          <w:lang w:val="en-GB"/>
        </w:rPr>
        <w:t>Jowell v Bramwell-Jones 1998 (1) SA 836</w:t>
      </w:r>
      <w:bookmarkEnd w:id="3"/>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6">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0">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13">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7">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7"/>
  </w:num>
  <w:num w:numId="5">
    <w:abstractNumId w:val="13"/>
  </w:num>
  <w:num w:numId="6">
    <w:abstractNumId w:val="5"/>
  </w:num>
  <w:num w:numId="7">
    <w:abstractNumId w:val="0"/>
  </w:num>
  <w:num w:numId="8">
    <w:abstractNumId w:val="17"/>
  </w:num>
  <w:num w:numId="9">
    <w:abstractNumId w:val="1"/>
  </w:num>
  <w:num w:numId="10">
    <w:abstractNumId w:val="14"/>
  </w:num>
  <w:num w:numId="11">
    <w:abstractNumId w:val="11"/>
  </w:num>
  <w:num w:numId="12">
    <w:abstractNumId w:val="4"/>
  </w:num>
  <w:num w:numId="13">
    <w:abstractNumId w:val="6"/>
  </w:num>
  <w:num w:numId="14">
    <w:abstractNumId w:val="12"/>
  </w:num>
  <w:num w:numId="15">
    <w:abstractNumId w:val="8"/>
  </w:num>
  <w:num w:numId="16">
    <w:abstractNumId w:val="16"/>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44C"/>
    <w:rsid w:val="00004D1C"/>
    <w:rsid w:val="00027506"/>
    <w:rsid w:val="0003079F"/>
    <w:rsid w:val="0003104D"/>
    <w:rsid w:val="00043956"/>
    <w:rsid w:val="0004538A"/>
    <w:rsid w:val="000463D7"/>
    <w:rsid w:val="0007553C"/>
    <w:rsid w:val="000866FC"/>
    <w:rsid w:val="00086F09"/>
    <w:rsid w:val="00090C8C"/>
    <w:rsid w:val="000B3696"/>
    <w:rsid w:val="000B5FCF"/>
    <w:rsid w:val="000D6D76"/>
    <w:rsid w:val="00105CEA"/>
    <w:rsid w:val="00116270"/>
    <w:rsid w:val="00124CFE"/>
    <w:rsid w:val="00125D47"/>
    <w:rsid w:val="0013092C"/>
    <w:rsid w:val="0013293C"/>
    <w:rsid w:val="00141943"/>
    <w:rsid w:val="00151414"/>
    <w:rsid w:val="00153189"/>
    <w:rsid w:val="001553F2"/>
    <w:rsid w:val="001570E4"/>
    <w:rsid w:val="001762A5"/>
    <w:rsid w:val="00186F60"/>
    <w:rsid w:val="00187359"/>
    <w:rsid w:val="00187D0F"/>
    <w:rsid w:val="001B3BF2"/>
    <w:rsid w:val="001B409C"/>
    <w:rsid w:val="001B4D1D"/>
    <w:rsid w:val="001B65FA"/>
    <w:rsid w:val="001C51FB"/>
    <w:rsid w:val="001D4480"/>
    <w:rsid w:val="001E6093"/>
    <w:rsid w:val="001F1DED"/>
    <w:rsid w:val="001F61E8"/>
    <w:rsid w:val="00204B6D"/>
    <w:rsid w:val="00205016"/>
    <w:rsid w:val="00207C84"/>
    <w:rsid w:val="002150E3"/>
    <w:rsid w:val="00231D1D"/>
    <w:rsid w:val="00234E42"/>
    <w:rsid w:val="00237F2F"/>
    <w:rsid w:val="00241C67"/>
    <w:rsid w:val="00245897"/>
    <w:rsid w:val="00250B37"/>
    <w:rsid w:val="002534DC"/>
    <w:rsid w:val="00263840"/>
    <w:rsid w:val="002714B1"/>
    <w:rsid w:val="002735FA"/>
    <w:rsid w:val="00274289"/>
    <w:rsid w:val="00275FEF"/>
    <w:rsid w:val="00277E78"/>
    <w:rsid w:val="00280987"/>
    <w:rsid w:val="00293414"/>
    <w:rsid w:val="00293DD8"/>
    <w:rsid w:val="00294334"/>
    <w:rsid w:val="002A181D"/>
    <w:rsid w:val="002B2249"/>
    <w:rsid w:val="002B2B30"/>
    <w:rsid w:val="002B3BD8"/>
    <w:rsid w:val="002B5EB9"/>
    <w:rsid w:val="002C66CD"/>
    <w:rsid w:val="002E289E"/>
    <w:rsid w:val="00316486"/>
    <w:rsid w:val="00325AF2"/>
    <w:rsid w:val="00361ECE"/>
    <w:rsid w:val="0036344C"/>
    <w:rsid w:val="003747A6"/>
    <w:rsid w:val="00376A62"/>
    <w:rsid w:val="00384B76"/>
    <w:rsid w:val="003874D6"/>
    <w:rsid w:val="003907AE"/>
    <w:rsid w:val="003917D9"/>
    <w:rsid w:val="0039236C"/>
    <w:rsid w:val="003A102D"/>
    <w:rsid w:val="003A14AE"/>
    <w:rsid w:val="003A1CDE"/>
    <w:rsid w:val="003A4B69"/>
    <w:rsid w:val="003D2318"/>
    <w:rsid w:val="003D2CA9"/>
    <w:rsid w:val="003D6B2F"/>
    <w:rsid w:val="003E401C"/>
    <w:rsid w:val="003F2004"/>
    <w:rsid w:val="003F202A"/>
    <w:rsid w:val="003F4D2E"/>
    <w:rsid w:val="003F6B82"/>
    <w:rsid w:val="00415AE2"/>
    <w:rsid w:val="00422AFC"/>
    <w:rsid w:val="00423E06"/>
    <w:rsid w:val="004344EA"/>
    <w:rsid w:val="00434F51"/>
    <w:rsid w:val="00436257"/>
    <w:rsid w:val="004373D2"/>
    <w:rsid w:val="00450235"/>
    <w:rsid w:val="00454E03"/>
    <w:rsid w:val="00473616"/>
    <w:rsid w:val="00486613"/>
    <w:rsid w:val="00497DB3"/>
    <w:rsid w:val="004A3D04"/>
    <w:rsid w:val="004A651D"/>
    <w:rsid w:val="004A78C7"/>
    <w:rsid w:val="004C3062"/>
    <w:rsid w:val="004D735A"/>
    <w:rsid w:val="004E0E7B"/>
    <w:rsid w:val="004E1419"/>
    <w:rsid w:val="004F32E1"/>
    <w:rsid w:val="004F3B8B"/>
    <w:rsid w:val="004F4705"/>
    <w:rsid w:val="004F6D9F"/>
    <w:rsid w:val="00514C83"/>
    <w:rsid w:val="00522372"/>
    <w:rsid w:val="00527C59"/>
    <w:rsid w:val="00534678"/>
    <w:rsid w:val="0053579B"/>
    <w:rsid w:val="005422B2"/>
    <w:rsid w:val="00545ECA"/>
    <w:rsid w:val="00547035"/>
    <w:rsid w:val="005571E5"/>
    <w:rsid w:val="00563080"/>
    <w:rsid w:val="00574123"/>
    <w:rsid w:val="005745E4"/>
    <w:rsid w:val="00577132"/>
    <w:rsid w:val="00582FBA"/>
    <w:rsid w:val="00585BEE"/>
    <w:rsid w:val="00594486"/>
    <w:rsid w:val="005A5F7E"/>
    <w:rsid w:val="005A6C8F"/>
    <w:rsid w:val="005A7854"/>
    <w:rsid w:val="005B0AE2"/>
    <w:rsid w:val="005C7DBA"/>
    <w:rsid w:val="005D6B9F"/>
    <w:rsid w:val="005D6E57"/>
    <w:rsid w:val="005D744A"/>
    <w:rsid w:val="005D7B71"/>
    <w:rsid w:val="00605B98"/>
    <w:rsid w:val="0062265C"/>
    <w:rsid w:val="006254AA"/>
    <w:rsid w:val="00627782"/>
    <w:rsid w:val="00630205"/>
    <w:rsid w:val="00630ADC"/>
    <w:rsid w:val="006432BA"/>
    <w:rsid w:val="00650BD8"/>
    <w:rsid w:val="00651108"/>
    <w:rsid w:val="00654C1D"/>
    <w:rsid w:val="006554C2"/>
    <w:rsid w:val="00672487"/>
    <w:rsid w:val="0067248C"/>
    <w:rsid w:val="00676B6D"/>
    <w:rsid w:val="006774D9"/>
    <w:rsid w:val="0068716D"/>
    <w:rsid w:val="00694631"/>
    <w:rsid w:val="00695B52"/>
    <w:rsid w:val="006C2A9C"/>
    <w:rsid w:val="006D5B21"/>
    <w:rsid w:val="00705D5F"/>
    <w:rsid w:val="007144FE"/>
    <w:rsid w:val="00715D72"/>
    <w:rsid w:val="0072201E"/>
    <w:rsid w:val="00722731"/>
    <w:rsid w:val="00731146"/>
    <w:rsid w:val="00750A21"/>
    <w:rsid w:val="0075123B"/>
    <w:rsid w:val="00760A5D"/>
    <w:rsid w:val="00763805"/>
    <w:rsid w:val="00767722"/>
    <w:rsid w:val="00770060"/>
    <w:rsid w:val="0077215D"/>
    <w:rsid w:val="00773331"/>
    <w:rsid w:val="00781979"/>
    <w:rsid w:val="007819E9"/>
    <w:rsid w:val="0079139E"/>
    <w:rsid w:val="007939D5"/>
    <w:rsid w:val="00797D12"/>
    <w:rsid w:val="007A7C94"/>
    <w:rsid w:val="007B0F92"/>
    <w:rsid w:val="007B36AE"/>
    <w:rsid w:val="007B57F7"/>
    <w:rsid w:val="007B5961"/>
    <w:rsid w:val="007D7A91"/>
    <w:rsid w:val="007D7E44"/>
    <w:rsid w:val="007F0CDB"/>
    <w:rsid w:val="007F353A"/>
    <w:rsid w:val="007F3C29"/>
    <w:rsid w:val="007F49BB"/>
    <w:rsid w:val="0080134C"/>
    <w:rsid w:val="008037CB"/>
    <w:rsid w:val="00805FE8"/>
    <w:rsid w:val="008068B0"/>
    <w:rsid w:val="00807114"/>
    <w:rsid w:val="00811D3F"/>
    <w:rsid w:val="00813F29"/>
    <w:rsid w:val="00815753"/>
    <w:rsid w:val="00817FFC"/>
    <w:rsid w:val="0082179A"/>
    <w:rsid w:val="00822CA0"/>
    <w:rsid w:val="0082316F"/>
    <w:rsid w:val="0082612F"/>
    <w:rsid w:val="008448D7"/>
    <w:rsid w:val="00845886"/>
    <w:rsid w:val="008669F9"/>
    <w:rsid w:val="008700FE"/>
    <w:rsid w:val="0088497F"/>
    <w:rsid w:val="00892172"/>
    <w:rsid w:val="00896324"/>
    <w:rsid w:val="00896F39"/>
    <w:rsid w:val="008A4F17"/>
    <w:rsid w:val="008B1B1D"/>
    <w:rsid w:val="008B215B"/>
    <w:rsid w:val="008B6151"/>
    <w:rsid w:val="008C4EC3"/>
    <w:rsid w:val="008D61F5"/>
    <w:rsid w:val="008F37FF"/>
    <w:rsid w:val="008F4709"/>
    <w:rsid w:val="00900F2E"/>
    <w:rsid w:val="009015BF"/>
    <w:rsid w:val="00903B62"/>
    <w:rsid w:val="00905BE3"/>
    <w:rsid w:val="00905F40"/>
    <w:rsid w:val="009134E3"/>
    <w:rsid w:val="00915EBC"/>
    <w:rsid w:val="009234C7"/>
    <w:rsid w:val="00930BDA"/>
    <w:rsid w:val="00935A2B"/>
    <w:rsid w:val="009401FB"/>
    <w:rsid w:val="00950B49"/>
    <w:rsid w:val="00951C37"/>
    <w:rsid w:val="009640BC"/>
    <w:rsid w:val="00964B26"/>
    <w:rsid w:val="0097014B"/>
    <w:rsid w:val="00975A77"/>
    <w:rsid w:val="00980BD2"/>
    <w:rsid w:val="00984247"/>
    <w:rsid w:val="0099109C"/>
    <w:rsid w:val="00992754"/>
    <w:rsid w:val="00993695"/>
    <w:rsid w:val="009A4AD7"/>
    <w:rsid w:val="009A5CAB"/>
    <w:rsid w:val="009B35DD"/>
    <w:rsid w:val="009B3891"/>
    <w:rsid w:val="009B74AC"/>
    <w:rsid w:val="009C695E"/>
    <w:rsid w:val="009D2358"/>
    <w:rsid w:val="009D665A"/>
    <w:rsid w:val="009D7DCA"/>
    <w:rsid w:val="009E215E"/>
    <w:rsid w:val="009E5598"/>
    <w:rsid w:val="009E5D6E"/>
    <w:rsid w:val="009E7AF9"/>
    <w:rsid w:val="00A035B4"/>
    <w:rsid w:val="00A05139"/>
    <w:rsid w:val="00A27ADD"/>
    <w:rsid w:val="00A30DBB"/>
    <w:rsid w:val="00A34F90"/>
    <w:rsid w:val="00A41347"/>
    <w:rsid w:val="00A41FA3"/>
    <w:rsid w:val="00A45C5A"/>
    <w:rsid w:val="00A55B1E"/>
    <w:rsid w:val="00A57606"/>
    <w:rsid w:val="00A6678D"/>
    <w:rsid w:val="00A66F55"/>
    <w:rsid w:val="00A67B31"/>
    <w:rsid w:val="00A86417"/>
    <w:rsid w:val="00AA15F3"/>
    <w:rsid w:val="00AC446C"/>
    <w:rsid w:val="00AC7D5D"/>
    <w:rsid w:val="00AE043F"/>
    <w:rsid w:val="00AE182D"/>
    <w:rsid w:val="00AE562F"/>
    <w:rsid w:val="00B01610"/>
    <w:rsid w:val="00B21CAA"/>
    <w:rsid w:val="00B230D5"/>
    <w:rsid w:val="00B3185A"/>
    <w:rsid w:val="00B527A7"/>
    <w:rsid w:val="00B54208"/>
    <w:rsid w:val="00B57CFD"/>
    <w:rsid w:val="00B62B39"/>
    <w:rsid w:val="00B65752"/>
    <w:rsid w:val="00B67B9A"/>
    <w:rsid w:val="00B7204B"/>
    <w:rsid w:val="00B76962"/>
    <w:rsid w:val="00B9253B"/>
    <w:rsid w:val="00BA42C6"/>
    <w:rsid w:val="00BA7E9B"/>
    <w:rsid w:val="00BC15A0"/>
    <w:rsid w:val="00BC57C4"/>
    <w:rsid w:val="00BD3003"/>
    <w:rsid w:val="00BD6617"/>
    <w:rsid w:val="00BE07B7"/>
    <w:rsid w:val="00BE726F"/>
    <w:rsid w:val="00BF19A7"/>
    <w:rsid w:val="00C04B66"/>
    <w:rsid w:val="00C07356"/>
    <w:rsid w:val="00C11642"/>
    <w:rsid w:val="00C130D8"/>
    <w:rsid w:val="00C265FD"/>
    <w:rsid w:val="00C33EE6"/>
    <w:rsid w:val="00C345D6"/>
    <w:rsid w:val="00C35375"/>
    <w:rsid w:val="00C36EA1"/>
    <w:rsid w:val="00C41254"/>
    <w:rsid w:val="00C44317"/>
    <w:rsid w:val="00C475B8"/>
    <w:rsid w:val="00C57219"/>
    <w:rsid w:val="00C6498C"/>
    <w:rsid w:val="00C67C3F"/>
    <w:rsid w:val="00C76EF4"/>
    <w:rsid w:val="00C8064B"/>
    <w:rsid w:val="00C85082"/>
    <w:rsid w:val="00CA18E2"/>
    <w:rsid w:val="00CB022C"/>
    <w:rsid w:val="00CB06CE"/>
    <w:rsid w:val="00CB7915"/>
    <w:rsid w:val="00CD5A37"/>
    <w:rsid w:val="00CE7140"/>
    <w:rsid w:val="00D1328C"/>
    <w:rsid w:val="00D150ED"/>
    <w:rsid w:val="00D30A60"/>
    <w:rsid w:val="00D3155F"/>
    <w:rsid w:val="00D41CEF"/>
    <w:rsid w:val="00D55FE3"/>
    <w:rsid w:val="00D562B0"/>
    <w:rsid w:val="00D60544"/>
    <w:rsid w:val="00D62DBE"/>
    <w:rsid w:val="00D6611D"/>
    <w:rsid w:val="00D72363"/>
    <w:rsid w:val="00D73DC6"/>
    <w:rsid w:val="00D77FA2"/>
    <w:rsid w:val="00D94351"/>
    <w:rsid w:val="00D9644B"/>
    <w:rsid w:val="00D96DEB"/>
    <w:rsid w:val="00DA159D"/>
    <w:rsid w:val="00DA1F24"/>
    <w:rsid w:val="00DA20AF"/>
    <w:rsid w:val="00DA23E4"/>
    <w:rsid w:val="00DA5CAC"/>
    <w:rsid w:val="00DA7E26"/>
    <w:rsid w:val="00DB1770"/>
    <w:rsid w:val="00DC1811"/>
    <w:rsid w:val="00DC1D6A"/>
    <w:rsid w:val="00DC3A77"/>
    <w:rsid w:val="00DC4025"/>
    <w:rsid w:val="00DC5527"/>
    <w:rsid w:val="00DC57DE"/>
    <w:rsid w:val="00DD382B"/>
    <w:rsid w:val="00DD65D4"/>
    <w:rsid w:val="00DE116E"/>
    <w:rsid w:val="00DE61B0"/>
    <w:rsid w:val="00DF6D90"/>
    <w:rsid w:val="00E160EF"/>
    <w:rsid w:val="00E24D9C"/>
    <w:rsid w:val="00E26274"/>
    <w:rsid w:val="00E27A9D"/>
    <w:rsid w:val="00E713A6"/>
    <w:rsid w:val="00E737E6"/>
    <w:rsid w:val="00E775B6"/>
    <w:rsid w:val="00E80761"/>
    <w:rsid w:val="00E81A70"/>
    <w:rsid w:val="00E8444B"/>
    <w:rsid w:val="00E91B53"/>
    <w:rsid w:val="00E9663E"/>
    <w:rsid w:val="00EA12F8"/>
    <w:rsid w:val="00EA3AE9"/>
    <w:rsid w:val="00EA3C06"/>
    <w:rsid w:val="00EB0E84"/>
    <w:rsid w:val="00EB12C2"/>
    <w:rsid w:val="00EB606A"/>
    <w:rsid w:val="00EB7FBE"/>
    <w:rsid w:val="00EE426B"/>
    <w:rsid w:val="00EF0369"/>
    <w:rsid w:val="00EF0E31"/>
    <w:rsid w:val="00EF20A4"/>
    <w:rsid w:val="00F01081"/>
    <w:rsid w:val="00F0158C"/>
    <w:rsid w:val="00F21110"/>
    <w:rsid w:val="00F22013"/>
    <w:rsid w:val="00F24CE6"/>
    <w:rsid w:val="00F2782B"/>
    <w:rsid w:val="00F3570A"/>
    <w:rsid w:val="00F37F66"/>
    <w:rsid w:val="00F4048C"/>
    <w:rsid w:val="00F41B30"/>
    <w:rsid w:val="00F52BEA"/>
    <w:rsid w:val="00F536A3"/>
    <w:rsid w:val="00F55816"/>
    <w:rsid w:val="00F65E27"/>
    <w:rsid w:val="00F77A7A"/>
    <w:rsid w:val="00F846A1"/>
    <w:rsid w:val="00F90E4F"/>
    <w:rsid w:val="00FA318C"/>
    <w:rsid w:val="00FB1AB8"/>
    <w:rsid w:val="00FC0AAC"/>
    <w:rsid w:val="00FC6BE8"/>
    <w:rsid w:val="00FE07DE"/>
    <w:rsid w:val="00FE38C0"/>
    <w:rsid w:val="00FF0227"/>
    <w:rsid w:val="00FF39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367A-7DAD-4010-824B-7F06B512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user</cp:lastModifiedBy>
  <cp:revision>12</cp:revision>
  <dcterms:created xsi:type="dcterms:W3CDTF">2022-09-06T06:45:00Z</dcterms:created>
  <dcterms:modified xsi:type="dcterms:W3CDTF">2022-09-06T12:39:00Z</dcterms:modified>
</cp:coreProperties>
</file>