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BFC82" w14:textId="77777777" w:rsidR="001E28C0" w:rsidRDefault="001E28C0" w:rsidP="001E28C0">
      <w:pPr>
        <w:jc w:val="center"/>
        <w:rPr>
          <w:b/>
          <w:sz w:val="34"/>
          <w:szCs w:val="34"/>
          <w:u w:val="single"/>
        </w:rPr>
      </w:pPr>
    </w:p>
    <w:p w14:paraId="4A72C3B2" w14:textId="77777777" w:rsidR="001E28C0" w:rsidRDefault="001E28C0" w:rsidP="001E28C0">
      <w:pPr>
        <w:jc w:val="center"/>
        <w:rPr>
          <w:b/>
          <w:sz w:val="34"/>
          <w:szCs w:val="34"/>
          <w:u w:val="single"/>
        </w:rPr>
      </w:pPr>
    </w:p>
    <w:p w14:paraId="2FCA4D8B" w14:textId="77777777" w:rsidR="001E28C0" w:rsidRDefault="001E28C0" w:rsidP="001E28C0">
      <w:pPr>
        <w:jc w:val="center"/>
        <w:rPr>
          <w:b/>
          <w:sz w:val="34"/>
          <w:szCs w:val="34"/>
          <w:u w:val="single"/>
        </w:rPr>
      </w:pPr>
    </w:p>
    <w:p w14:paraId="7F0DAB14" w14:textId="77777777" w:rsidR="001E28C0" w:rsidRDefault="001E28C0" w:rsidP="001E28C0">
      <w:pPr>
        <w:jc w:val="center"/>
        <w:rPr>
          <w:b/>
          <w:sz w:val="34"/>
          <w:szCs w:val="34"/>
          <w:u w:val="single"/>
        </w:rPr>
      </w:pPr>
    </w:p>
    <w:p w14:paraId="4A691973" w14:textId="77777777" w:rsidR="001E28C0" w:rsidRDefault="001E28C0" w:rsidP="001E28C0">
      <w:pPr>
        <w:jc w:val="center"/>
        <w:rPr>
          <w:b/>
          <w:sz w:val="34"/>
          <w:szCs w:val="34"/>
          <w:u w:val="single"/>
        </w:rPr>
      </w:pPr>
      <w:r>
        <w:rPr>
          <w:b/>
          <w:sz w:val="34"/>
          <w:szCs w:val="34"/>
          <w:u w:val="single"/>
        </w:rPr>
        <w:t>IN THE HIGH COURT OF LESOTHO</w:t>
      </w:r>
    </w:p>
    <w:p w14:paraId="3D021BEE" w14:textId="77777777" w:rsidR="001E28C0" w:rsidRDefault="001E28C0" w:rsidP="001E28C0">
      <w:pPr>
        <w:jc w:val="center"/>
        <w:rPr>
          <w:b/>
          <w:sz w:val="34"/>
          <w:szCs w:val="34"/>
        </w:rPr>
      </w:pPr>
    </w:p>
    <w:p w14:paraId="14F65A6C" w14:textId="77777777" w:rsidR="001E28C0" w:rsidRDefault="001E28C0" w:rsidP="001E28C0">
      <w:pPr>
        <w:jc w:val="both"/>
        <w:rPr>
          <w:b/>
          <w:sz w:val="28"/>
          <w:szCs w:val="28"/>
        </w:rPr>
      </w:pPr>
      <w:r>
        <w:rPr>
          <w:b/>
          <w:sz w:val="28"/>
          <w:szCs w:val="28"/>
        </w:rPr>
        <w:t>Held at Maseru</w:t>
      </w:r>
    </w:p>
    <w:p w14:paraId="49F7965C" w14:textId="034C8E78" w:rsidR="001E28C0" w:rsidRDefault="001E28C0" w:rsidP="001E28C0">
      <w:pPr>
        <w:jc w:val="right"/>
        <w:rPr>
          <w:b/>
          <w:sz w:val="30"/>
          <w:szCs w:val="30"/>
        </w:rPr>
      </w:pPr>
      <w:r>
        <w:rPr>
          <w:b/>
          <w:sz w:val="30"/>
          <w:szCs w:val="30"/>
        </w:rPr>
        <w:t>CIV/APN/425/2020</w:t>
      </w:r>
    </w:p>
    <w:p w14:paraId="3A5018F2" w14:textId="77777777" w:rsidR="001E28C0" w:rsidRDefault="001E28C0" w:rsidP="001E28C0">
      <w:pPr>
        <w:rPr>
          <w:b/>
          <w:sz w:val="30"/>
          <w:szCs w:val="30"/>
        </w:rPr>
      </w:pPr>
    </w:p>
    <w:p w14:paraId="2DD9C75E" w14:textId="77777777" w:rsidR="001E28C0" w:rsidRDefault="001E28C0" w:rsidP="001E28C0">
      <w:pPr>
        <w:jc w:val="both"/>
        <w:rPr>
          <w:sz w:val="30"/>
          <w:szCs w:val="30"/>
        </w:rPr>
      </w:pPr>
      <w:r>
        <w:rPr>
          <w:sz w:val="30"/>
          <w:szCs w:val="30"/>
        </w:rPr>
        <w:t>In the matter between:</w:t>
      </w:r>
    </w:p>
    <w:p w14:paraId="16C2379E" w14:textId="77777777" w:rsidR="001E28C0" w:rsidRDefault="001E28C0" w:rsidP="001E28C0">
      <w:pPr>
        <w:jc w:val="both"/>
        <w:rPr>
          <w:sz w:val="30"/>
          <w:szCs w:val="30"/>
        </w:rPr>
      </w:pPr>
    </w:p>
    <w:p w14:paraId="33DC7367" w14:textId="77777777" w:rsidR="001E28C0" w:rsidRDefault="001E28C0" w:rsidP="001E28C0">
      <w:pPr>
        <w:jc w:val="both"/>
        <w:rPr>
          <w:b/>
          <w:sz w:val="30"/>
          <w:szCs w:val="30"/>
        </w:rPr>
      </w:pPr>
    </w:p>
    <w:p w14:paraId="2B440971" w14:textId="189D7226" w:rsidR="001E28C0" w:rsidRDefault="001E28C0" w:rsidP="001E28C0">
      <w:pPr>
        <w:jc w:val="both"/>
        <w:rPr>
          <w:b/>
          <w:sz w:val="28"/>
          <w:szCs w:val="28"/>
        </w:rPr>
      </w:pPr>
      <w:r>
        <w:rPr>
          <w:b/>
          <w:sz w:val="28"/>
          <w:szCs w:val="28"/>
        </w:rPr>
        <w:t>MOTHEJOA METSING</w:t>
      </w:r>
      <w:r>
        <w:rPr>
          <w:b/>
          <w:sz w:val="28"/>
          <w:szCs w:val="28"/>
        </w:rPr>
        <w:tab/>
      </w:r>
      <w:r>
        <w:rPr>
          <w:b/>
          <w:sz w:val="28"/>
          <w:szCs w:val="28"/>
        </w:rPr>
        <w:tab/>
      </w:r>
      <w:r>
        <w:rPr>
          <w:b/>
          <w:sz w:val="28"/>
          <w:szCs w:val="28"/>
        </w:rPr>
        <w:tab/>
      </w:r>
      <w:r>
        <w:rPr>
          <w:b/>
          <w:sz w:val="28"/>
          <w:szCs w:val="28"/>
        </w:rPr>
        <w:tab/>
      </w:r>
      <w:r>
        <w:rPr>
          <w:b/>
          <w:sz w:val="28"/>
          <w:szCs w:val="28"/>
        </w:rPr>
        <w:tab/>
        <w:t xml:space="preserve">    1</w:t>
      </w:r>
      <w:r>
        <w:rPr>
          <w:b/>
          <w:sz w:val="28"/>
          <w:szCs w:val="28"/>
          <w:vertAlign w:val="superscript"/>
        </w:rPr>
        <w:t>ST</w:t>
      </w:r>
      <w:r>
        <w:rPr>
          <w:b/>
          <w:sz w:val="28"/>
          <w:szCs w:val="28"/>
        </w:rPr>
        <w:t xml:space="preserve"> APPLICANT</w:t>
      </w:r>
    </w:p>
    <w:p w14:paraId="6C2AF16A" w14:textId="77777777" w:rsidR="001E28C0" w:rsidRDefault="001E28C0" w:rsidP="001E28C0">
      <w:pPr>
        <w:jc w:val="both"/>
        <w:rPr>
          <w:b/>
          <w:sz w:val="28"/>
          <w:szCs w:val="28"/>
        </w:rPr>
      </w:pPr>
    </w:p>
    <w:p w14:paraId="2D7A9A97" w14:textId="17AA6B07" w:rsidR="001E28C0" w:rsidRDefault="001E28C0" w:rsidP="001E28C0">
      <w:pPr>
        <w:jc w:val="both"/>
        <w:rPr>
          <w:b/>
          <w:sz w:val="28"/>
          <w:szCs w:val="28"/>
        </w:rPr>
      </w:pPr>
      <w:r>
        <w:rPr>
          <w:b/>
          <w:sz w:val="28"/>
          <w:szCs w:val="28"/>
        </w:rPr>
        <w:t>SELIBE MOCHOBOROANE</w:t>
      </w:r>
      <w:r>
        <w:rPr>
          <w:b/>
          <w:sz w:val="28"/>
          <w:szCs w:val="28"/>
        </w:rPr>
        <w:tab/>
      </w:r>
      <w:r>
        <w:rPr>
          <w:b/>
          <w:sz w:val="28"/>
          <w:szCs w:val="28"/>
        </w:rPr>
        <w:tab/>
      </w:r>
      <w:r>
        <w:rPr>
          <w:b/>
          <w:sz w:val="28"/>
          <w:szCs w:val="28"/>
        </w:rPr>
        <w:tab/>
      </w:r>
      <w:r>
        <w:rPr>
          <w:b/>
          <w:sz w:val="28"/>
          <w:szCs w:val="28"/>
        </w:rPr>
        <w:tab/>
        <w:t xml:space="preserve">    2</w:t>
      </w:r>
      <w:r>
        <w:rPr>
          <w:b/>
          <w:sz w:val="28"/>
          <w:szCs w:val="28"/>
          <w:vertAlign w:val="superscript"/>
        </w:rPr>
        <w:t>ND</w:t>
      </w:r>
      <w:r>
        <w:rPr>
          <w:b/>
          <w:sz w:val="28"/>
          <w:szCs w:val="28"/>
        </w:rPr>
        <w:t xml:space="preserve"> APPLICANT</w:t>
      </w:r>
    </w:p>
    <w:p w14:paraId="538953BE" w14:textId="3979FB4C" w:rsidR="001E28C0" w:rsidRDefault="001E28C0" w:rsidP="001E28C0">
      <w:pPr>
        <w:jc w:val="both"/>
        <w:rPr>
          <w:b/>
          <w:sz w:val="28"/>
          <w:szCs w:val="28"/>
        </w:rPr>
      </w:pPr>
      <w:r>
        <w:rPr>
          <w:b/>
          <w:sz w:val="28"/>
          <w:szCs w:val="28"/>
        </w:rPr>
        <w:tab/>
      </w:r>
      <w:r>
        <w:rPr>
          <w:b/>
          <w:sz w:val="28"/>
          <w:szCs w:val="28"/>
        </w:rPr>
        <w:tab/>
      </w:r>
      <w:r>
        <w:rPr>
          <w:b/>
          <w:sz w:val="28"/>
          <w:szCs w:val="28"/>
        </w:rPr>
        <w:tab/>
      </w:r>
    </w:p>
    <w:p w14:paraId="565E8566" w14:textId="77777777" w:rsidR="001E28C0" w:rsidRDefault="001E28C0" w:rsidP="001E28C0">
      <w:pPr>
        <w:jc w:val="both"/>
        <w:rPr>
          <w:sz w:val="28"/>
          <w:szCs w:val="28"/>
        </w:rPr>
      </w:pPr>
      <w:r>
        <w:rPr>
          <w:b/>
          <w:sz w:val="30"/>
          <w:szCs w:val="30"/>
        </w:rPr>
        <w:t xml:space="preserve"> </w:t>
      </w:r>
      <w:r>
        <w:rPr>
          <w:sz w:val="28"/>
          <w:szCs w:val="28"/>
        </w:rPr>
        <w:t>And</w:t>
      </w:r>
    </w:p>
    <w:p w14:paraId="0330910B" w14:textId="77777777" w:rsidR="001E28C0" w:rsidRDefault="001E28C0" w:rsidP="001E28C0">
      <w:pPr>
        <w:jc w:val="both"/>
        <w:rPr>
          <w:sz w:val="28"/>
          <w:szCs w:val="28"/>
        </w:rPr>
      </w:pPr>
    </w:p>
    <w:p w14:paraId="7939178D" w14:textId="2ED83512" w:rsidR="001E28C0" w:rsidRDefault="001E28C0" w:rsidP="001E28C0">
      <w:pPr>
        <w:rPr>
          <w:b/>
          <w:color w:val="000000" w:themeColor="text1"/>
          <w:sz w:val="28"/>
          <w:szCs w:val="28"/>
        </w:rPr>
      </w:pPr>
      <w:r>
        <w:rPr>
          <w:b/>
          <w:color w:val="000000" w:themeColor="text1"/>
          <w:sz w:val="28"/>
          <w:szCs w:val="28"/>
        </w:rPr>
        <w:t xml:space="preserve">THE DIRECTOR OF PUBLIC </w:t>
      </w:r>
      <w:r>
        <w:rPr>
          <w:b/>
          <w:color w:val="000000" w:themeColor="text1"/>
          <w:sz w:val="28"/>
          <w:szCs w:val="28"/>
        </w:rPr>
        <w:tab/>
      </w:r>
      <w:r>
        <w:rPr>
          <w:b/>
          <w:color w:val="000000" w:themeColor="text1"/>
          <w:sz w:val="28"/>
          <w:szCs w:val="28"/>
        </w:rPr>
        <w:tab/>
        <w:t xml:space="preserve">               </w:t>
      </w:r>
      <w:proofErr w:type="gramStart"/>
      <w:r>
        <w:rPr>
          <w:b/>
          <w:color w:val="000000" w:themeColor="text1"/>
          <w:sz w:val="28"/>
          <w:szCs w:val="28"/>
        </w:rPr>
        <w:tab/>
        <w:t xml:space="preserve">  1</w:t>
      </w:r>
      <w:proofErr w:type="gramEnd"/>
      <w:r w:rsidRPr="001E28C0">
        <w:rPr>
          <w:b/>
          <w:color w:val="000000" w:themeColor="text1"/>
          <w:sz w:val="28"/>
          <w:szCs w:val="28"/>
          <w:vertAlign w:val="superscript"/>
        </w:rPr>
        <w:t>ST</w:t>
      </w:r>
      <w:r>
        <w:rPr>
          <w:b/>
          <w:color w:val="000000" w:themeColor="text1"/>
          <w:sz w:val="28"/>
          <w:szCs w:val="28"/>
        </w:rPr>
        <w:t xml:space="preserve"> RESPONDENT </w:t>
      </w:r>
    </w:p>
    <w:p w14:paraId="1E498426" w14:textId="22E78CFD" w:rsidR="001E28C0" w:rsidRDefault="001E28C0" w:rsidP="001E28C0">
      <w:pPr>
        <w:rPr>
          <w:b/>
          <w:color w:val="000000" w:themeColor="text1"/>
          <w:sz w:val="28"/>
          <w:szCs w:val="28"/>
        </w:rPr>
      </w:pPr>
      <w:r>
        <w:rPr>
          <w:b/>
          <w:color w:val="000000" w:themeColor="text1"/>
          <w:sz w:val="28"/>
          <w:szCs w:val="28"/>
        </w:rPr>
        <w:t>PROSECUTIONS</w:t>
      </w:r>
    </w:p>
    <w:p w14:paraId="055F5D08" w14:textId="3778B614" w:rsidR="001E28C0" w:rsidRDefault="001E28C0" w:rsidP="001E28C0">
      <w:pPr>
        <w:rPr>
          <w:b/>
          <w:color w:val="000000" w:themeColor="text1"/>
          <w:sz w:val="28"/>
          <w:szCs w:val="28"/>
        </w:rPr>
      </w:pPr>
    </w:p>
    <w:p w14:paraId="2CEDDC22" w14:textId="47C890CE" w:rsidR="001E28C0" w:rsidRDefault="001E28C0" w:rsidP="001E28C0">
      <w:pPr>
        <w:rPr>
          <w:b/>
          <w:color w:val="000000" w:themeColor="text1"/>
          <w:sz w:val="28"/>
          <w:szCs w:val="28"/>
        </w:rPr>
      </w:pPr>
      <w:r>
        <w:rPr>
          <w:b/>
          <w:color w:val="000000" w:themeColor="text1"/>
          <w:sz w:val="28"/>
          <w:szCs w:val="28"/>
        </w:rPr>
        <w:t>THE ATTORNEY GENERAL</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BC4BB6">
        <w:rPr>
          <w:b/>
          <w:color w:val="000000" w:themeColor="text1"/>
          <w:sz w:val="28"/>
          <w:szCs w:val="28"/>
        </w:rPr>
        <w:t xml:space="preserve"> </w:t>
      </w:r>
      <w:r>
        <w:rPr>
          <w:b/>
          <w:color w:val="000000" w:themeColor="text1"/>
          <w:sz w:val="28"/>
          <w:szCs w:val="28"/>
        </w:rPr>
        <w:t>2</w:t>
      </w:r>
      <w:r w:rsidRPr="001E28C0">
        <w:rPr>
          <w:b/>
          <w:color w:val="000000" w:themeColor="text1"/>
          <w:sz w:val="28"/>
          <w:szCs w:val="28"/>
          <w:vertAlign w:val="superscript"/>
        </w:rPr>
        <w:t>ND</w:t>
      </w:r>
      <w:r>
        <w:rPr>
          <w:b/>
          <w:color w:val="000000" w:themeColor="text1"/>
          <w:sz w:val="28"/>
          <w:szCs w:val="28"/>
        </w:rPr>
        <w:t xml:space="preserve"> RESPONDENT</w:t>
      </w:r>
    </w:p>
    <w:p w14:paraId="0386324E" w14:textId="74681170" w:rsidR="001E28C0" w:rsidRDefault="001E28C0" w:rsidP="001E28C0">
      <w:pPr>
        <w:rPr>
          <w:b/>
          <w:color w:val="000000" w:themeColor="text1"/>
          <w:sz w:val="28"/>
          <w:szCs w:val="28"/>
        </w:rPr>
      </w:pPr>
      <w:r>
        <w:rPr>
          <w:b/>
          <w:color w:val="000000" w:themeColor="text1"/>
          <w:sz w:val="28"/>
          <w:szCs w:val="28"/>
        </w:rPr>
        <w:t>KENNEDY KAMOLI</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BC4BB6">
        <w:rPr>
          <w:b/>
          <w:color w:val="000000" w:themeColor="text1"/>
          <w:sz w:val="28"/>
          <w:szCs w:val="28"/>
        </w:rPr>
        <w:t xml:space="preserve"> </w:t>
      </w:r>
      <w:r>
        <w:rPr>
          <w:b/>
          <w:color w:val="000000" w:themeColor="text1"/>
          <w:sz w:val="28"/>
          <w:szCs w:val="28"/>
        </w:rPr>
        <w:t>3</w:t>
      </w:r>
      <w:r w:rsidRPr="001E28C0">
        <w:rPr>
          <w:b/>
          <w:color w:val="000000" w:themeColor="text1"/>
          <w:sz w:val="28"/>
          <w:szCs w:val="28"/>
          <w:vertAlign w:val="superscript"/>
        </w:rPr>
        <w:t>RD</w:t>
      </w:r>
      <w:r>
        <w:rPr>
          <w:b/>
          <w:color w:val="000000" w:themeColor="text1"/>
          <w:sz w:val="28"/>
          <w:szCs w:val="28"/>
        </w:rPr>
        <w:t xml:space="preserve"> RESPONDENT</w:t>
      </w:r>
    </w:p>
    <w:p w14:paraId="6DBD96A8" w14:textId="5771F763" w:rsidR="001E28C0" w:rsidRDefault="001E28C0" w:rsidP="001E28C0">
      <w:pPr>
        <w:rPr>
          <w:b/>
          <w:color w:val="000000" w:themeColor="text1"/>
          <w:sz w:val="28"/>
          <w:szCs w:val="28"/>
        </w:rPr>
      </w:pPr>
      <w:r>
        <w:rPr>
          <w:b/>
          <w:color w:val="000000" w:themeColor="text1"/>
          <w:sz w:val="28"/>
          <w:szCs w:val="28"/>
        </w:rPr>
        <w:t>LITEKANYO NYANAKE</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BC4BB6">
        <w:rPr>
          <w:b/>
          <w:color w:val="000000" w:themeColor="text1"/>
          <w:sz w:val="28"/>
          <w:szCs w:val="28"/>
        </w:rPr>
        <w:t xml:space="preserve"> </w:t>
      </w:r>
      <w:r>
        <w:rPr>
          <w:b/>
          <w:color w:val="000000" w:themeColor="text1"/>
          <w:sz w:val="28"/>
          <w:szCs w:val="28"/>
        </w:rPr>
        <w:t>4</w:t>
      </w:r>
      <w:r w:rsidRPr="001E28C0">
        <w:rPr>
          <w:b/>
          <w:color w:val="000000" w:themeColor="text1"/>
          <w:sz w:val="28"/>
          <w:szCs w:val="28"/>
          <w:vertAlign w:val="superscript"/>
        </w:rPr>
        <w:t>TH</w:t>
      </w:r>
      <w:r>
        <w:rPr>
          <w:b/>
          <w:color w:val="000000" w:themeColor="text1"/>
          <w:sz w:val="28"/>
          <w:szCs w:val="28"/>
        </w:rPr>
        <w:t xml:space="preserve"> RESPONDENT</w:t>
      </w:r>
    </w:p>
    <w:p w14:paraId="131B1299" w14:textId="4A2C7AFD" w:rsidR="001E28C0" w:rsidRDefault="001E28C0" w:rsidP="001E28C0">
      <w:pPr>
        <w:rPr>
          <w:b/>
          <w:color w:val="000000" w:themeColor="text1"/>
          <w:sz w:val="28"/>
          <w:szCs w:val="28"/>
        </w:rPr>
      </w:pPr>
      <w:r>
        <w:rPr>
          <w:b/>
          <w:color w:val="000000" w:themeColor="text1"/>
          <w:sz w:val="28"/>
          <w:szCs w:val="28"/>
        </w:rPr>
        <w:t>MOTLOHELOA NTSANE</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BC4BB6">
        <w:rPr>
          <w:b/>
          <w:color w:val="000000" w:themeColor="text1"/>
          <w:sz w:val="28"/>
          <w:szCs w:val="28"/>
        </w:rPr>
        <w:t xml:space="preserve"> </w:t>
      </w:r>
      <w:r>
        <w:rPr>
          <w:b/>
          <w:color w:val="000000" w:themeColor="text1"/>
          <w:sz w:val="28"/>
          <w:szCs w:val="28"/>
        </w:rPr>
        <w:t>5</w:t>
      </w:r>
      <w:r w:rsidRPr="001E28C0">
        <w:rPr>
          <w:b/>
          <w:color w:val="000000" w:themeColor="text1"/>
          <w:sz w:val="28"/>
          <w:szCs w:val="28"/>
          <w:vertAlign w:val="superscript"/>
        </w:rPr>
        <w:t>TH</w:t>
      </w:r>
      <w:r>
        <w:rPr>
          <w:b/>
          <w:color w:val="000000" w:themeColor="text1"/>
          <w:sz w:val="28"/>
          <w:szCs w:val="28"/>
        </w:rPr>
        <w:t xml:space="preserve"> RESPONDENT</w:t>
      </w:r>
    </w:p>
    <w:p w14:paraId="1801FDAC" w14:textId="27771693" w:rsidR="001E28C0" w:rsidRDefault="001E28C0" w:rsidP="001E28C0">
      <w:pPr>
        <w:rPr>
          <w:b/>
          <w:color w:val="000000" w:themeColor="text1"/>
          <w:sz w:val="28"/>
          <w:szCs w:val="28"/>
        </w:rPr>
      </w:pPr>
      <w:r>
        <w:rPr>
          <w:b/>
          <w:color w:val="000000" w:themeColor="text1"/>
          <w:sz w:val="28"/>
          <w:szCs w:val="28"/>
        </w:rPr>
        <w:t>LEUTSOA MOTSIELOA</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BC4BB6">
        <w:rPr>
          <w:b/>
          <w:color w:val="000000" w:themeColor="text1"/>
          <w:sz w:val="28"/>
          <w:szCs w:val="28"/>
        </w:rPr>
        <w:t xml:space="preserve"> </w:t>
      </w:r>
      <w:r>
        <w:rPr>
          <w:b/>
          <w:color w:val="000000" w:themeColor="text1"/>
          <w:sz w:val="28"/>
          <w:szCs w:val="28"/>
        </w:rPr>
        <w:t>6</w:t>
      </w:r>
      <w:r w:rsidRPr="001E28C0">
        <w:rPr>
          <w:b/>
          <w:color w:val="000000" w:themeColor="text1"/>
          <w:sz w:val="28"/>
          <w:szCs w:val="28"/>
          <w:vertAlign w:val="superscript"/>
        </w:rPr>
        <w:t>TH</w:t>
      </w:r>
      <w:r>
        <w:rPr>
          <w:b/>
          <w:color w:val="000000" w:themeColor="text1"/>
          <w:sz w:val="28"/>
          <w:szCs w:val="28"/>
        </w:rPr>
        <w:t xml:space="preserve"> RESPONDENT</w:t>
      </w:r>
    </w:p>
    <w:p w14:paraId="49B746F6" w14:textId="73948F98" w:rsidR="001E28C0" w:rsidRDefault="001E28C0" w:rsidP="001E28C0">
      <w:pPr>
        <w:rPr>
          <w:b/>
          <w:color w:val="000000" w:themeColor="text1"/>
          <w:sz w:val="28"/>
          <w:szCs w:val="28"/>
        </w:rPr>
      </w:pPr>
    </w:p>
    <w:p w14:paraId="2555A358" w14:textId="77777777" w:rsidR="00EA7743" w:rsidRDefault="00EA7743" w:rsidP="001E28C0">
      <w:pPr>
        <w:rPr>
          <w:b/>
          <w:color w:val="000000" w:themeColor="text1"/>
          <w:sz w:val="28"/>
          <w:szCs w:val="28"/>
        </w:rPr>
      </w:pPr>
    </w:p>
    <w:p w14:paraId="01147CF1" w14:textId="1B23087D" w:rsidR="001E28C0" w:rsidRDefault="001E28C0" w:rsidP="001E28C0">
      <w:pPr>
        <w:rPr>
          <w:bCs/>
          <w:sz w:val="28"/>
          <w:szCs w:val="28"/>
        </w:rPr>
      </w:pPr>
      <w:r w:rsidRPr="00DF3B08">
        <w:rPr>
          <w:bCs/>
          <w:sz w:val="28"/>
          <w:szCs w:val="28"/>
        </w:rPr>
        <w:t>Neut</w:t>
      </w:r>
      <w:r w:rsidR="00DF3B08">
        <w:rPr>
          <w:bCs/>
          <w:sz w:val="28"/>
          <w:szCs w:val="28"/>
        </w:rPr>
        <w:t>r</w:t>
      </w:r>
      <w:r w:rsidRPr="00DF3B08">
        <w:rPr>
          <w:bCs/>
          <w:sz w:val="28"/>
          <w:szCs w:val="28"/>
        </w:rPr>
        <w:t>al cita</w:t>
      </w:r>
      <w:r w:rsidR="00DF3B08">
        <w:rPr>
          <w:bCs/>
          <w:sz w:val="28"/>
          <w:szCs w:val="28"/>
        </w:rPr>
        <w:t>t</w:t>
      </w:r>
      <w:r w:rsidRPr="00DF3B08">
        <w:rPr>
          <w:bCs/>
          <w:sz w:val="28"/>
          <w:szCs w:val="28"/>
        </w:rPr>
        <w:t>io</w:t>
      </w:r>
      <w:r w:rsidR="00DF3B08">
        <w:rPr>
          <w:bCs/>
          <w:sz w:val="28"/>
          <w:szCs w:val="28"/>
        </w:rPr>
        <w:t xml:space="preserve">n: </w:t>
      </w:r>
      <w:proofErr w:type="spellStart"/>
      <w:r w:rsidR="00DF3B08">
        <w:rPr>
          <w:bCs/>
          <w:sz w:val="28"/>
          <w:szCs w:val="28"/>
        </w:rPr>
        <w:t>Metsing</w:t>
      </w:r>
      <w:proofErr w:type="spellEnd"/>
      <w:r w:rsidR="00DF3B08">
        <w:rPr>
          <w:bCs/>
          <w:sz w:val="28"/>
          <w:szCs w:val="28"/>
        </w:rPr>
        <w:t xml:space="preserve"> and </w:t>
      </w:r>
      <w:r w:rsidR="00A441F2">
        <w:rPr>
          <w:bCs/>
          <w:sz w:val="28"/>
          <w:szCs w:val="28"/>
        </w:rPr>
        <w:t>Another</w:t>
      </w:r>
      <w:r w:rsidR="00DF3B08">
        <w:rPr>
          <w:bCs/>
          <w:sz w:val="28"/>
          <w:szCs w:val="28"/>
        </w:rPr>
        <w:t xml:space="preserve"> v. The Attorney General And </w:t>
      </w:r>
      <w:proofErr w:type="gramStart"/>
      <w:r w:rsidR="0069553B">
        <w:rPr>
          <w:bCs/>
          <w:sz w:val="28"/>
          <w:szCs w:val="28"/>
        </w:rPr>
        <w:t xml:space="preserve">Others </w:t>
      </w:r>
      <w:r w:rsidR="00B46669">
        <w:rPr>
          <w:bCs/>
          <w:sz w:val="28"/>
          <w:szCs w:val="28"/>
        </w:rPr>
        <w:t xml:space="preserve"> [</w:t>
      </w:r>
      <w:proofErr w:type="gramEnd"/>
      <w:r w:rsidR="00B46669">
        <w:rPr>
          <w:bCs/>
          <w:sz w:val="28"/>
          <w:szCs w:val="28"/>
        </w:rPr>
        <w:t xml:space="preserve">2021] </w:t>
      </w:r>
      <w:r w:rsidR="0069553B">
        <w:rPr>
          <w:bCs/>
          <w:sz w:val="28"/>
          <w:szCs w:val="28"/>
        </w:rPr>
        <w:t>LSHC</w:t>
      </w:r>
      <w:r w:rsidR="00DF3B08">
        <w:rPr>
          <w:bCs/>
          <w:sz w:val="28"/>
          <w:szCs w:val="28"/>
        </w:rPr>
        <w:t xml:space="preserve"> </w:t>
      </w:r>
      <w:r w:rsidR="0069553B">
        <w:rPr>
          <w:bCs/>
          <w:sz w:val="28"/>
          <w:szCs w:val="28"/>
        </w:rPr>
        <w:t xml:space="preserve"> Civ </w:t>
      </w:r>
      <w:r w:rsidR="00800A0D">
        <w:rPr>
          <w:bCs/>
          <w:sz w:val="28"/>
          <w:szCs w:val="28"/>
        </w:rPr>
        <w:t>38</w:t>
      </w:r>
      <w:r w:rsidR="0039261F">
        <w:rPr>
          <w:bCs/>
          <w:sz w:val="28"/>
          <w:szCs w:val="28"/>
        </w:rPr>
        <w:t xml:space="preserve"> (</w:t>
      </w:r>
      <w:r w:rsidR="00B025E6">
        <w:rPr>
          <w:bCs/>
          <w:sz w:val="28"/>
          <w:szCs w:val="28"/>
        </w:rPr>
        <w:t>8</w:t>
      </w:r>
      <w:r w:rsidR="0039261F">
        <w:rPr>
          <w:bCs/>
          <w:sz w:val="28"/>
          <w:szCs w:val="28"/>
        </w:rPr>
        <w:t xml:space="preserve"> February 2021)</w:t>
      </w:r>
    </w:p>
    <w:p w14:paraId="23369195" w14:textId="77777777" w:rsidR="00BC4BB6" w:rsidRPr="00DF3B08" w:rsidRDefault="00BC4BB6" w:rsidP="001E28C0">
      <w:pPr>
        <w:rPr>
          <w:bCs/>
          <w:sz w:val="28"/>
          <w:szCs w:val="28"/>
        </w:rPr>
      </w:pPr>
    </w:p>
    <w:p w14:paraId="0A09E426" w14:textId="61683AD0" w:rsidR="001E28C0" w:rsidRDefault="001E28C0" w:rsidP="001E28C0">
      <w:pPr>
        <w:rPr>
          <w:b/>
          <w:sz w:val="28"/>
          <w:szCs w:val="28"/>
        </w:rPr>
      </w:pPr>
    </w:p>
    <w:p w14:paraId="76A52137" w14:textId="77777777" w:rsidR="00EA7743" w:rsidRDefault="00EA7743" w:rsidP="001E28C0">
      <w:pPr>
        <w:rPr>
          <w:b/>
          <w:sz w:val="28"/>
          <w:szCs w:val="28"/>
        </w:rPr>
      </w:pPr>
    </w:p>
    <w:p w14:paraId="49A82E98" w14:textId="7C865137" w:rsidR="001E28C0" w:rsidRDefault="001E28C0" w:rsidP="001E28C0">
      <w:pPr>
        <w:spacing w:line="360" w:lineRule="auto"/>
        <w:jc w:val="both"/>
        <w:rPr>
          <w:sz w:val="28"/>
          <w:szCs w:val="28"/>
        </w:rPr>
      </w:pPr>
      <w:r>
        <w:rPr>
          <w:b/>
          <w:sz w:val="28"/>
          <w:szCs w:val="28"/>
        </w:rPr>
        <w:t>CORAM</w:t>
      </w:r>
      <w:r>
        <w:rPr>
          <w:sz w:val="28"/>
          <w:szCs w:val="28"/>
        </w:rPr>
        <w:t>:</w:t>
      </w:r>
      <w:r>
        <w:rPr>
          <w:sz w:val="28"/>
          <w:szCs w:val="28"/>
        </w:rPr>
        <w:tab/>
      </w:r>
      <w:r>
        <w:rPr>
          <w:sz w:val="28"/>
          <w:szCs w:val="28"/>
        </w:rPr>
        <w:tab/>
      </w:r>
      <w:r>
        <w:rPr>
          <w:sz w:val="28"/>
          <w:szCs w:val="28"/>
        </w:rPr>
        <w:tab/>
      </w:r>
      <w:r>
        <w:rPr>
          <w:sz w:val="28"/>
          <w:szCs w:val="28"/>
        </w:rPr>
        <w:tab/>
      </w:r>
      <w:r>
        <w:rPr>
          <w:b/>
          <w:sz w:val="28"/>
          <w:szCs w:val="28"/>
        </w:rPr>
        <w:t xml:space="preserve">S.P. SAKOANE </w:t>
      </w:r>
      <w:r w:rsidR="00FF1D06">
        <w:rPr>
          <w:b/>
          <w:sz w:val="28"/>
          <w:szCs w:val="28"/>
        </w:rPr>
        <w:t>C</w:t>
      </w:r>
      <w:r>
        <w:rPr>
          <w:b/>
          <w:sz w:val="28"/>
          <w:szCs w:val="28"/>
        </w:rPr>
        <w:t>J.</w:t>
      </w:r>
      <w:r>
        <w:rPr>
          <w:b/>
          <w:sz w:val="28"/>
          <w:szCs w:val="28"/>
        </w:rPr>
        <w:tab/>
      </w:r>
    </w:p>
    <w:p w14:paraId="54104B4B" w14:textId="05D8FD8A" w:rsidR="001E28C0" w:rsidRDefault="001E28C0" w:rsidP="001E28C0">
      <w:pPr>
        <w:spacing w:line="360" w:lineRule="auto"/>
        <w:jc w:val="both"/>
        <w:rPr>
          <w:b/>
          <w:sz w:val="28"/>
          <w:szCs w:val="28"/>
        </w:rPr>
      </w:pPr>
      <w:r>
        <w:rPr>
          <w:b/>
          <w:sz w:val="28"/>
          <w:szCs w:val="28"/>
        </w:rPr>
        <w:t>HEARD</w:t>
      </w:r>
      <w:r>
        <w:rPr>
          <w:sz w:val="28"/>
          <w:szCs w:val="28"/>
        </w:rPr>
        <w:t>:</w:t>
      </w:r>
      <w:r>
        <w:rPr>
          <w:sz w:val="28"/>
          <w:szCs w:val="28"/>
        </w:rPr>
        <w:tab/>
      </w:r>
      <w:r>
        <w:rPr>
          <w:sz w:val="28"/>
          <w:szCs w:val="28"/>
        </w:rPr>
        <w:tab/>
      </w:r>
      <w:r>
        <w:rPr>
          <w:sz w:val="28"/>
          <w:szCs w:val="28"/>
        </w:rPr>
        <w:tab/>
      </w:r>
      <w:r>
        <w:rPr>
          <w:sz w:val="28"/>
          <w:szCs w:val="28"/>
        </w:rPr>
        <w:tab/>
      </w:r>
      <w:r w:rsidR="00A441F2">
        <w:rPr>
          <w:b/>
          <w:sz w:val="28"/>
          <w:szCs w:val="28"/>
        </w:rPr>
        <w:t>25 NOVEMBER &amp; 8 DECEMBER 202</w:t>
      </w:r>
      <w:r w:rsidR="00CB64AC">
        <w:rPr>
          <w:b/>
          <w:sz w:val="28"/>
          <w:szCs w:val="28"/>
        </w:rPr>
        <w:t>1</w:t>
      </w:r>
      <w:bookmarkStart w:id="0" w:name="_GoBack"/>
      <w:bookmarkEnd w:id="0"/>
    </w:p>
    <w:p w14:paraId="1025606E" w14:textId="46CA0748" w:rsidR="001E28C0" w:rsidRDefault="00800A0D" w:rsidP="001E28C0">
      <w:pPr>
        <w:spacing w:line="360" w:lineRule="auto"/>
        <w:jc w:val="both"/>
        <w:rPr>
          <w:b/>
          <w:sz w:val="28"/>
          <w:szCs w:val="28"/>
        </w:rPr>
      </w:pPr>
      <w:r>
        <w:rPr>
          <w:b/>
          <w:sz w:val="28"/>
          <w:szCs w:val="28"/>
        </w:rPr>
        <w:t>DELIVERED:</w:t>
      </w:r>
      <w:r>
        <w:rPr>
          <w:b/>
          <w:sz w:val="28"/>
          <w:szCs w:val="28"/>
        </w:rPr>
        <w:tab/>
      </w:r>
      <w:r>
        <w:rPr>
          <w:b/>
          <w:sz w:val="28"/>
          <w:szCs w:val="28"/>
        </w:rPr>
        <w:tab/>
      </w:r>
      <w:r>
        <w:rPr>
          <w:b/>
          <w:sz w:val="28"/>
          <w:szCs w:val="28"/>
        </w:rPr>
        <w:tab/>
      </w:r>
      <w:r w:rsidR="0069553B">
        <w:rPr>
          <w:b/>
          <w:sz w:val="28"/>
          <w:szCs w:val="28"/>
        </w:rPr>
        <w:t>9</w:t>
      </w:r>
      <w:r>
        <w:rPr>
          <w:b/>
          <w:sz w:val="28"/>
          <w:szCs w:val="28"/>
        </w:rPr>
        <w:t xml:space="preserve"> FEBRUARY 2021</w:t>
      </w:r>
      <w:r w:rsidR="001E28C0">
        <w:rPr>
          <w:sz w:val="28"/>
          <w:szCs w:val="28"/>
        </w:rPr>
        <w:tab/>
      </w:r>
    </w:p>
    <w:p w14:paraId="04F109D2" w14:textId="77777777" w:rsidR="001E28C0" w:rsidRDefault="001E28C0" w:rsidP="001E28C0">
      <w:pPr>
        <w:spacing w:line="360" w:lineRule="auto"/>
        <w:ind w:left="864" w:right="864"/>
        <w:jc w:val="center"/>
        <w:rPr>
          <w:b/>
          <w:i/>
          <w:sz w:val="28"/>
          <w:szCs w:val="28"/>
          <w:u w:val="single"/>
        </w:rPr>
      </w:pPr>
    </w:p>
    <w:p w14:paraId="2E12770F" w14:textId="77777777" w:rsidR="001E28C0" w:rsidRDefault="001E28C0" w:rsidP="001E28C0">
      <w:pPr>
        <w:ind w:left="864" w:right="864"/>
        <w:jc w:val="center"/>
        <w:rPr>
          <w:b/>
          <w:i/>
          <w:sz w:val="28"/>
          <w:szCs w:val="28"/>
          <w:u w:val="single"/>
        </w:rPr>
      </w:pPr>
    </w:p>
    <w:p w14:paraId="156E5604" w14:textId="77777777" w:rsidR="001E28C0" w:rsidRDefault="001E28C0" w:rsidP="001E28C0">
      <w:pPr>
        <w:ind w:left="864" w:right="864"/>
        <w:jc w:val="center"/>
        <w:rPr>
          <w:b/>
          <w:i/>
          <w:sz w:val="28"/>
          <w:szCs w:val="28"/>
          <w:u w:val="single"/>
        </w:rPr>
      </w:pPr>
    </w:p>
    <w:p w14:paraId="3007E5B6" w14:textId="148E49C7" w:rsidR="001E28C0" w:rsidRDefault="001E28C0" w:rsidP="001E28C0">
      <w:pPr>
        <w:ind w:left="864" w:right="864"/>
        <w:jc w:val="center"/>
        <w:rPr>
          <w:b/>
          <w:sz w:val="32"/>
          <w:szCs w:val="32"/>
          <w:u w:val="single"/>
        </w:rPr>
      </w:pPr>
      <w:r>
        <w:rPr>
          <w:b/>
          <w:sz w:val="32"/>
          <w:szCs w:val="32"/>
          <w:u w:val="single"/>
        </w:rPr>
        <w:lastRenderedPageBreak/>
        <w:t>SUMMARY</w:t>
      </w:r>
    </w:p>
    <w:p w14:paraId="3A043E99" w14:textId="77777777" w:rsidR="001E28C0" w:rsidRDefault="001E28C0" w:rsidP="001E28C0">
      <w:pPr>
        <w:ind w:left="864" w:right="864"/>
        <w:jc w:val="center"/>
        <w:rPr>
          <w:b/>
          <w:sz w:val="32"/>
          <w:szCs w:val="32"/>
          <w:u w:val="single"/>
        </w:rPr>
      </w:pPr>
    </w:p>
    <w:p w14:paraId="4FE2585C" w14:textId="2392320F" w:rsidR="001E28C0" w:rsidRPr="00800A0D" w:rsidRDefault="00800A0D" w:rsidP="001E28C0">
      <w:pPr>
        <w:ind w:left="1077" w:right="1247"/>
        <w:jc w:val="both"/>
        <w:rPr>
          <w:iCs/>
          <w:sz w:val="26"/>
          <w:szCs w:val="26"/>
        </w:rPr>
      </w:pPr>
      <w:r>
        <w:rPr>
          <w:iCs/>
          <w:sz w:val="26"/>
          <w:szCs w:val="26"/>
        </w:rPr>
        <w:t>Criminal procedure – joinder of accused in a pending trial – accused resisting joinder on basis that it is</w:t>
      </w:r>
      <w:r w:rsidR="00FF1D06">
        <w:rPr>
          <w:iCs/>
          <w:sz w:val="26"/>
          <w:szCs w:val="26"/>
        </w:rPr>
        <w:t xml:space="preserve"> </w:t>
      </w:r>
      <w:r w:rsidR="009D7F57">
        <w:rPr>
          <w:iCs/>
          <w:sz w:val="26"/>
          <w:szCs w:val="26"/>
        </w:rPr>
        <w:t xml:space="preserve">not </w:t>
      </w:r>
      <w:r>
        <w:rPr>
          <w:iCs/>
          <w:sz w:val="26"/>
          <w:szCs w:val="26"/>
        </w:rPr>
        <w:t xml:space="preserve">in compliance with the </w:t>
      </w:r>
      <w:r w:rsidR="00FF1D06">
        <w:rPr>
          <w:iCs/>
          <w:sz w:val="26"/>
          <w:szCs w:val="26"/>
        </w:rPr>
        <w:t xml:space="preserve">procedure of </w:t>
      </w:r>
      <w:r>
        <w:rPr>
          <w:iCs/>
          <w:sz w:val="26"/>
          <w:szCs w:val="26"/>
        </w:rPr>
        <w:t>committal for trial after holding of preparatory examination – decision to indict summarily challenged – whether the challenge can be brought before a non-trial judge – Constitution  1993, sections 12 (1) and 2 (c); Criminal Procedure and Evidence Act, 1981, sections 99, 119, 140, 144 and 160.</w:t>
      </w:r>
    </w:p>
    <w:p w14:paraId="3964A706" w14:textId="77777777" w:rsidR="001E28C0" w:rsidRDefault="001E28C0" w:rsidP="001E28C0">
      <w:pPr>
        <w:ind w:left="1077" w:right="1247"/>
        <w:jc w:val="both"/>
        <w:rPr>
          <w:sz w:val="26"/>
          <w:szCs w:val="26"/>
        </w:rPr>
      </w:pPr>
    </w:p>
    <w:p w14:paraId="656876B5" w14:textId="77777777" w:rsidR="001E28C0" w:rsidRDefault="001E28C0" w:rsidP="001E28C0">
      <w:pPr>
        <w:ind w:left="1077" w:right="1247"/>
        <w:jc w:val="both"/>
        <w:rPr>
          <w:sz w:val="26"/>
          <w:szCs w:val="26"/>
        </w:rPr>
      </w:pPr>
    </w:p>
    <w:p w14:paraId="7C9BE3ED" w14:textId="77777777" w:rsidR="001E28C0" w:rsidRDefault="001E28C0" w:rsidP="001E28C0">
      <w:pPr>
        <w:jc w:val="both"/>
        <w:rPr>
          <w:sz w:val="28"/>
          <w:szCs w:val="28"/>
        </w:rPr>
      </w:pPr>
    </w:p>
    <w:p w14:paraId="0383F409" w14:textId="77777777" w:rsidR="001E28C0" w:rsidRDefault="001E28C0" w:rsidP="001E28C0">
      <w:pPr>
        <w:jc w:val="both"/>
        <w:rPr>
          <w:b/>
          <w:sz w:val="28"/>
          <w:szCs w:val="28"/>
          <w:u w:val="single"/>
        </w:rPr>
      </w:pPr>
      <w:r w:rsidRPr="0039401F">
        <w:rPr>
          <w:b/>
          <w:sz w:val="28"/>
          <w:szCs w:val="28"/>
          <w:u w:val="single"/>
        </w:rPr>
        <w:t>ANNOTATIONS:</w:t>
      </w:r>
    </w:p>
    <w:p w14:paraId="7835B756" w14:textId="77777777" w:rsidR="001E28C0" w:rsidRPr="0039401F" w:rsidRDefault="001E28C0" w:rsidP="001E28C0">
      <w:pPr>
        <w:jc w:val="both"/>
        <w:rPr>
          <w:b/>
          <w:sz w:val="28"/>
          <w:szCs w:val="28"/>
          <w:u w:val="single"/>
        </w:rPr>
      </w:pPr>
    </w:p>
    <w:p w14:paraId="3FC755AE" w14:textId="39EE302F" w:rsidR="001E28C0" w:rsidRPr="0039401F" w:rsidRDefault="001E28C0" w:rsidP="001E28C0">
      <w:pPr>
        <w:jc w:val="both"/>
        <w:rPr>
          <w:sz w:val="28"/>
          <w:szCs w:val="28"/>
          <w:u w:val="single"/>
        </w:rPr>
      </w:pPr>
      <w:r w:rsidRPr="0039401F">
        <w:rPr>
          <w:sz w:val="28"/>
          <w:szCs w:val="28"/>
          <w:u w:val="single"/>
        </w:rPr>
        <w:t>CASES</w:t>
      </w:r>
      <w:r w:rsidR="007662CF" w:rsidRPr="007662CF">
        <w:rPr>
          <w:sz w:val="28"/>
          <w:szCs w:val="28"/>
          <w:u w:val="single"/>
        </w:rPr>
        <w:t xml:space="preserve"> </w:t>
      </w:r>
      <w:r w:rsidR="007662CF" w:rsidRPr="0039401F">
        <w:rPr>
          <w:sz w:val="28"/>
          <w:szCs w:val="28"/>
          <w:u w:val="single"/>
        </w:rPr>
        <w:t>CITED</w:t>
      </w:r>
      <w:r w:rsidR="007662CF">
        <w:rPr>
          <w:sz w:val="28"/>
          <w:szCs w:val="28"/>
          <w:u w:val="single"/>
        </w:rPr>
        <w:t>:</w:t>
      </w:r>
    </w:p>
    <w:p w14:paraId="76A5F823" w14:textId="400244C4" w:rsidR="00FF1D06" w:rsidRPr="00FF1D06" w:rsidRDefault="00FF1D06" w:rsidP="001E28C0">
      <w:pPr>
        <w:jc w:val="both"/>
        <w:rPr>
          <w:sz w:val="28"/>
          <w:szCs w:val="28"/>
          <w:u w:val="single"/>
        </w:rPr>
      </w:pPr>
      <w:r w:rsidRPr="00FF1D06">
        <w:rPr>
          <w:sz w:val="28"/>
          <w:szCs w:val="28"/>
          <w:u w:val="single"/>
        </w:rPr>
        <w:t>LESOTHO</w:t>
      </w:r>
    </w:p>
    <w:p w14:paraId="3E6F9337" w14:textId="2DAA3AFE" w:rsidR="001E28C0" w:rsidRDefault="007662CF" w:rsidP="001E28C0">
      <w:pPr>
        <w:jc w:val="both"/>
        <w:rPr>
          <w:sz w:val="28"/>
          <w:szCs w:val="28"/>
        </w:rPr>
      </w:pPr>
      <w:r>
        <w:rPr>
          <w:sz w:val="28"/>
          <w:szCs w:val="28"/>
        </w:rPr>
        <w:t xml:space="preserve">Jurgen </w:t>
      </w:r>
      <w:proofErr w:type="spellStart"/>
      <w:r>
        <w:rPr>
          <w:sz w:val="28"/>
          <w:szCs w:val="28"/>
        </w:rPr>
        <w:t>Fath</w:t>
      </w:r>
      <w:proofErr w:type="spellEnd"/>
      <w:r>
        <w:rPr>
          <w:sz w:val="28"/>
          <w:szCs w:val="28"/>
        </w:rPr>
        <w:t xml:space="preserve"> And Another v. Minister of Justice And Another LAC (2005-2006) 436</w:t>
      </w:r>
    </w:p>
    <w:p w14:paraId="596F6D5C" w14:textId="77777777" w:rsidR="001E28C0" w:rsidRDefault="001E28C0" w:rsidP="001E28C0">
      <w:pPr>
        <w:jc w:val="both"/>
        <w:rPr>
          <w:sz w:val="28"/>
          <w:szCs w:val="28"/>
        </w:rPr>
      </w:pPr>
    </w:p>
    <w:p w14:paraId="22C34E19" w14:textId="11C9CB8D" w:rsidR="001E28C0" w:rsidRDefault="007662CF" w:rsidP="001E28C0">
      <w:pPr>
        <w:jc w:val="both"/>
        <w:rPr>
          <w:sz w:val="28"/>
          <w:szCs w:val="28"/>
        </w:rPr>
      </w:pPr>
      <w:proofErr w:type="spellStart"/>
      <w:r>
        <w:rPr>
          <w:sz w:val="28"/>
          <w:szCs w:val="28"/>
        </w:rPr>
        <w:t>Lesupi</w:t>
      </w:r>
      <w:proofErr w:type="spellEnd"/>
      <w:r>
        <w:rPr>
          <w:sz w:val="28"/>
          <w:szCs w:val="28"/>
        </w:rPr>
        <w:t xml:space="preserve"> And Another v. Director of Public Prosecutions &amp; Another LAC (2007-2008) 403</w:t>
      </w:r>
    </w:p>
    <w:p w14:paraId="4DDA19D7" w14:textId="75F79D6E" w:rsidR="007662CF" w:rsidRDefault="007662CF" w:rsidP="007662CF">
      <w:pPr>
        <w:jc w:val="both"/>
        <w:rPr>
          <w:sz w:val="28"/>
          <w:szCs w:val="28"/>
        </w:rPr>
      </w:pPr>
    </w:p>
    <w:p w14:paraId="375F6971" w14:textId="18F67560" w:rsidR="007662CF" w:rsidRDefault="007662CF" w:rsidP="007662CF">
      <w:pPr>
        <w:jc w:val="both"/>
        <w:rPr>
          <w:sz w:val="28"/>
          <w:szCs w:val="28"/>
        </w:rPr>
      </w:pPr>
      <w:proofErr w:type="spellStart"/>
      <w:r>
        <w:rPr>
          <w:sz w:val="28"/>
          <w:szCs w:val="28"/>
        </w:rPr>
        <w:t>Mda</w:t>
      </w:r>
      <w:proofErr w:type="spellEnd"/>
      <w:r>
        <w:rPr>
          <w:sz w:val="28"/>
          <w:szCs w:val="28"/>
        </w:rPr>
        <w:t xml:space="preserve"> And Another v. Director of Public Prosecutions &amp; Another (CRI/T/150</w:t>
      </w:r>
      <w:r w:rsidR="009D7F57">
        <w:rPr>
          <w:sz w:val="28"/>
          <w:szCs w:val="28"/>
        </w:rPr>
        <w:t>/</w:t>
      </w:r>
      <w:r>
        <w:rPr>
          <w:sz w:val="28"/>
          <w:szCs w:val="28"/>
        </w:rPr>
        <w:t>04) [2005] LSHC 72 (18 April 2005)</w:t>
      </w:r>
    </w:p>
    <w:p w14:paraId="4201B52C" w14:textId="569035E5" w:rsidR="00EA7743" w:rsidRDefault="00EA7743" w:rsidP="007662CF">
      <w:pPr>
        <w:jc w:val="both"/>
        <w:rPr>
          <w:sz w:val="28"/>
          <w:szCs w:val="28"/>
        </w:rPr>
      </w:pPr>
    </w:p>
    <w:p w14:paraId="75707505" w14:textId="75032423" w:rsidR="00EA7743" w:rsidRDefault="00EA7743" w:rsidP="007662CF">
      <w:pPr>
        <w:jc w:val="both"/>
        <w:rPr>
          <w:sz w:val="28"/>
          <w:szCs w:val="28"/>
        </w:rPr>
      </w:pPr>
      <w:proofErr w:type="spellStart"/>
      <w:r>
        <w:rPr>
          <w:sz w:val="28"/>
          <w:szCs w:val="28"/>
        </w:rPr>
        <w:t>Millenium</w:t>
      </w:r>
      <w:proofErr w:type="spellEnd"/>
      <w:r>
        <w:rPr>
          <w:sz w:val="28"/>
          <w:szCs w:val="28"/>
        </w:rPr>
        <w:t xml:space="preserve"> Travel And Tours And Others v. Director of Public Prosecutions LAC (2007-2008) 27</w:t>
      </w:r>
    </w:p>
    <w:p w14:paraId="0C1ADB46" w14:textId="7D5ABACF" w:rsidR="009D7F57" w:rsidRDefault="009D7F57" w:rsidP="007662CF">
      <w:pPr>
        <w:jc w:val="both"/>
        <w:rPr>
          <w:sz w:val="28"/>
          <w:szCs w:val="28"/>
        </w:rPr>
      </w:pPr>
    </w:p>
    <w:p w14:paraId="1CBD81C0" w14:textId="3C9EDEFD" w:rsidR="009D7F57" w:rsidRDefault="009D7F57" w:rsidP="007662CF">
      <w:pPr>
        <w:jc w:val="both"/>
        <w:rPr>
          <w:sz w:val="28"/>
          <w:szCs w:val="28"/>
        </w:rPr>
      </w:pPr>
      <w:proofErr w:type="spellStart"/>
      <w:r>
        <w:rPr>
          <w:sz w:val="28"/>
          <w:szCs w:val="28"/>
        </w:rPr>
        <w:t>Ntaote</w:t>
      </w:r>
      <w:proofErr w:type="spellEnd"/>
      <w:r>
        <w:rPr>
          <w:sz w:val="28"/>
          <w:szCs w:val="28"/>
        </w:rPr>
        <w:t xml:space="preserve"> v. Director of Public Prosecutions LAC (2007-2008) 414</w:t>
      </w:r>
    </w:p>
    <w:p w14:paraId="4883E020" w14:textId="77777777" w:rsidR="007662CF" w:rsidRDefault="007662CF" w:rsidP="007662CF">
      <w:pPr>
        <w:jc w:val="both"/>
        <w:rPr>
          <w:sz w:val="28"/>
          <w:szCs w:val="28"/>
        </w:rPr>
      </w:pPr>
    </w:p>
    <w:p w14:paraId="431E2047" w14:textId="045CC4D4" w:rsidR="007662CF" w:rsidRDefault="007662CF" w:rsidP="007662CF">
      <w:pPr>
        <w:jc w:val="both"/>
        <w:rPr>
          <w:sz w:val="28"/>
          <w:szCs w:val="28"/>
        </w:rPr>
      </w:pPr>
      <w:r>
        <w:rPr>
          <w:sz w:val="28"/>
          <w:szCs w:val="28"/>
        </w:rPr>
        <w:t xml:space="preserve">Rex v. </w:t>
      </w:r>
      <w:proofErr w:type="spellStart"/>
      <w:r>
        <w:rPr>
          <w:sz w:val="28"/>
          <w:szCs w:val="28"/>
        </w:rPr>
        <w:t>Mahao</w:t>
      </w:r>
      <w:proofErr w:type="spellEnd"/>
      <w:r>
        <w:rPr>
          <w:sz w:val="28"/>
          <w:szCs w:val="28"/>
        </w:rPr>
        <w:t xml:space="preserve"> </w:t>
      </w:r>
      <w:proofErr w:type="spellStart"/>
      <w:r>
        <w:rPr>
          <w:sz w:val="28"/>
          <w:szCs w:val="28"/>
        </w:rPr>
        <w:t>Matete</w:t>
      </w:r>
      <w:proofErr w:type="spellEnd"/>
      <w:r>
        <w:rPr>
          <w:sz w:val="28"/>
          <w:szCs w:val="28"/>
        </w:rPr>
        <w:t xml:space="preserve"> 1979 (2) LLR 304 (H.C.)</w:t>
      </w:r>
    </w:p>
    <w:p w14:paraId="3997C93C" w14:textId="77777777" w:rsidR="001E28C0" w:rsidRDefault="001E28C0" w:rsidP="001E28C0">
      <w:pPr>
        <w:jc w:val="both"/>
        <w:rPr>
          <w:sz w:val="28"/>
          <w:szCs w:val="28"/>
        </w:rPr>
      </w:pPr>
    </w:p>
    <w:p w14:paraId="6B3D512A" w14:textId="196B915B" w:rsidR="001E28C0" w:rsidRDefault="007662CF" w:rsidP="001E28C0">
      <w:pPr>
        <w:jc w:val="both"/>
        <w:rPr>
          <w:sz w:val="28"/>
          <w:szCs w:val="28"/>
        </w:rPr>
      </w:pPr>
      <w:r>
        <w:rPr>
          <w:sz w:val="28"/>
          <w:szCs w:val="28"/>
        </w:rPr>
        <w:t xml:space="preserve">Rex v. </w:t>
      </w:r>
      <w:proofErr w:type="spellStart"/>
      <w:r>
        <w:rPr>
          <w:sz w:val="28"/>
          <w:szCs w:val="28"/>
        </w:rPr>
        <w:t>Rampine</w:t>
      </w:r>
      <w:proofErr w:type="spellEnd"/>
      <w:r>
        <w:rPr>
          <w:sz w:val="28"/>
          <w:szCs w:val="28"/>
        </w:rPr>
        <w:t xml:space="preserve"> &amp; Another 1979 (2) LLR 377 (H.C.)</w:t>
      </w:r>
    </w:p>
    <w:p w14:paraId="2A5FB038" w14:textId="0639FCA0" w:rsidR="001E28C0" w:rsidRDefault="001E28C0" w:rsidP="001E28C0">
      <w:pPr>
        <w:jc w:val="both"/>
        <w:rPr>
          <w:sz w:val="28"/>
          <w:szCs w:val="28"/>
        </w:rPr>
      </w:pPr>
    </w:p>
    <w:p w14:paraId="799D4729" w14:textId="7819AF5B" w:rsidR="007662CF" w:rsidRPr="00FF1D06" w:rsidRDefault="00FF1D06" w:rsidP="001E28C0">
      <w:pPr>
        <w:jc w:val="both"/>
        <w:rPr>
          <w:sz w:val="28"/>
          <w:szCs w:val="28"/>
          <w:u w:val="single"/>
        </w:rPr>
      </w:pPr>
      <w:r w:rsidRPr="00FF1D06">
        <w:rPr>
          <w:sz w:val="28"/>
          <w:szCs w:val="28"/>
          <w:u w:val="single"/>
        </w:rPr>
        <w:t>ENGLAND</w:t>
      </w:r>
    </w:p>
    <w:p w14:paraId="0C6929AD" w14:textId="01BE82EF" w:rsidR="00FF1D06" w:rsidRDefault="00FF1D06" w:rsidP="001E28C0">
      <w:pPr>
        <w:jc w:val="both"/>
        <w:rPr>
          <w:sz w:val="28"/>
          <w:szCs w:val="28"/>
        </w:rPr>
      </w:pPr>
      <w:r>
        <w:rPr>
          <w:sz w:val="28"/>
          <w:szCs w:val="28"/>
        </w:rPr>
        <w:t>Barrow v. Bankside Agency Ltd [1996]1 W.L.R. 257 (C.A.)</w:t>
      </w:r>
    </w:p>
    <w:p w14:paraId="04B1AA13" w14:textId="77777777" w:rsidR="00FF1D06" w:rsidRDefault="00FF1D06" w:rsidP="001E28C0">
      <w:pPr>
        <w:jc w:val="both"/>
        <w:rPr>
          <w:sz w:val="28"/>
          <w:szCs w:val="28"/>
        </w:rPr>
      </w:pPr>
    </w:p>
    <w:p w14:paraId="5BA91505" w14:textId="78AC36C8" w:rsidR="00FF1D06" w:rsidRDefault="00FF1D06" w:rsidP="001E28C0">
      <w:pPr>
        <w:jc w:val="both"/>
        <w:rPr>
          <w:sz w:val="28"/>
          <w:szCs w:val="28"/>
        </w:rPr>
      </w:pPr>
      <w:r>
        <w:rPr>
          <w:sz w:val="28"/>
          <w:szCs w:val="28"/>
        </w:rPr>
        <w:t>Charles And Others v. The State [2000]1 W.L.R. 384 (P.C.)</w:t>
      </w:r>
    </w:p>
    <w:p w14:paraId="597C5712" w14:textId="77777777" w:rsidR="007662CF" w:rsidRDefault="007662CF" w:rsidP="001E28C0">
      <w:pPr>
        <w:jc w:val="both"/>
        <w:rPr>
          <w:sz w:val="28"/>
          <w:szCs w:val="28"/>
        </w:rPr>
      </w:pPr>
    </w:p>
    <w:p w14:paraId="33F826D7" w14:textId="08348E38" w:rsidR="001E28C0" w:rsidRPr="0039401F" w:rsidRDefault="007662CF" w:rsidP="001E28C0">
      <w:pPr>
        <w:jc w:val="both"/>
        <w:rPr>
          <w:sz w:val="28"/>
          <w:szCs w:val="28"/>
          <w:u w:val="single"/>
        </w:rPr>
      </w:pPr>
      <w:r>
        <w:rPr>
          <w:sz w:val="28"/>
          <w:szCs w:val="28"/>
          <w:u w:val="single"/>
        </w:rPr>
        <w:t>STATUTES</w:t>
      </w:r>
      <w:r w:rsidR="001E28C0" w:rsidRPr="0039401F">
        <w:rPr>
          <w:sz w:val="28"/>
          <w:szCs w:val="28"/>
          <w:u w:val="single"/>
        </w:rPr>
        <w:t>:</w:t>
      </w:r>
    </w:p>
    <w:p w14:paraId="06E5F97F" w14:textId="35DD75E3" w:rsidR="001E28C0" w:rsidRDefault="007662CF" w:rsidP="001E28C0">
      <w:pPr>
        <w:jc w:val="both"/>
        <w:rPr>
          <w:sz w:val="28"/>
          <w:szCs w:val="28"/>
        </w:rPr>
      </w:pPr>
      <w:r>
        <w:rPr>
          <w:sz w:val="28"/>
          <w:szCs w:val="28"/>
        </w:rPr>
        <w:t>Constitution of Lesotho</w:t>
      </w:r>
      <w:r w:rsidR="009D7F57">
        <w:rPr>
          <w:sz w:val="28"/>
          <w:szCs w:val="28"/>
        </w:rPr>
        <w:t>,</w:t>
      </w:r>
      <w:r>
        <w:rPr>
          <w:sz w:val="28"/>
          <w:szCs w:val="28"/>
        </w:rPr>
        <w:t xml:space="preserve"> 1993</w:t>
      </w:r>
    </w:p>
    <w:p w14:paraId="1B99C798" w14:textId="758AD307" w:rsidR="007662CF" w:rsidRDefault="007662CF" w:rsidP="001E28C0">
      <w:pPr>
        <w:jc w:val="both"/>
        <w:rPr>
          <w:sz w:val="28"/>
          <w:szCs w:val="28"/>
        </w:rPr>
      </w:pPr>
    </w:p>
    <w:p w14:paraId="69CEB850" w14:textId="3C37A7CA" w:rsidR="007662CF" w:rsidRDefault="007662CF" w:rsidP="001E28C0">
      <w:pPr>
        <w:jc w:val="both"/>
        <w:rPr>
          <w:sz w:val="28"/>
          <w:szCs w:val="28"/>
        </w:rPr>
      </w:pPr>
      <w:r>
        <w:rPr>
          <w:sz w:val="28"/>
          <w:szCs w:val="28"/>
        </w:rPr>
        <w:t>Criminal Procedure And Evidence Act No.7 of 1981</w:t>
      </w:r>
    </w:p>
    <w:p w14:paraId="3E2CD683" w14:textId="592E292B" w:rsidR="007662CF" w:rsidRDefault="007662CF" w:rsidP="001E28C0">
      <w:pPr>
        <w:jc w:val="both"/>
        <w:rPr>
          <w:sz w:val="28"/>
          <w:szCs w:val="28"/>
        </w:rPr>
      </w:pPr>
    </w:p>
    <w:p w14:paraId="3FA126A6" w14:textId="77777777" w:rsidR="001E28C0" w:rsidRDefault="001E28C0" w:rsidP="001E28C0">
      <w:pPr>
        <w:jc w:val="both"/>
        <w:rPr>
          <w:sz w:val="28"/>
          <w:szCs w:val="28"/>
        </w:rPr>
      </w:pPr>
    </w:p>
    <w:p w14:paraId="245479E9" w14:textId="77777777" w:rsidR="001E28C0" w:rsidRDefault="001E28C0" w:rsidP="001E28C0">
      <w:pPr>
        <w:jc w:val="center"/>
        <w:rPr>
          <w:b/>
          <w:sz w:val="36"/>
          <w:szCs w:val="36"/>
          <w:u w:val="single"/>
        </w:rPr>
      </w:pPr>
      <w:r>
        <w:rPr>
          <w:b/>
          <w:sz w:val="36"/>
          <w:szCs w:val="36"/>
          <w:u w:val="single"/>
        </w:rPr>
        <w:t>JUDGMENT</w:t>
      </w:r>
    </w:p>
    <w:p w14:paraId="57D59DAF" w14:textId="77777777" w:rsidR="001E28C0" w:rsidRDefault="001E28C0" w:rsidP="001E28C0">
      <w:pPr>
        <w:rPr>
          <w:b/>
          <w:sz w:val="36"/>
          <w:szCs w:val="36"/>
          <w:u w:val="single"/>
        </w:rPr>
      </w:pPr>
    </w:p>
    <w:p w14:paraId="390F2BB3" w14:textId="77777777" w:rsidR="001E28C0" w:rsidRDefault="001E28C0" w:rsidP="001E28C0">
      <w:pPr>
        <w:rPr>
          <w:b/>
          <w:sz w:val="36"/>
          <w:szCs w:val="36"/>
          <w:u w:val="single"/>
        </w:rPr>
      </w:pPr>
    </w:p>
    <w:p w14:paraId="45D98309" w14:textId="331A7D92" w:rsidR="001E28C0" w:rsidRPr="007662CF" w:rsidRDefault="007662CF" w:rsidP="007662CF">
      <w:pPr>
        <w:jc w:val="both"/>
        <w:rPr>
          <w:b/>
          <w:sz w:val="28"/>
          <w:szCs w:val="28"/>
          <w:u w:val="single"/>
        </w:rPr>
      </w:pPr>
      <w:r w:rsidRPr="007662CF">
        <w:rPr>
          <w:b/>
          <w:sz w:val="28"/>
          <w:szCs w:val="28"/>
        </w:rPr>
        <w:t>1.</w:t>
      </w:r>
      <w:r w:rsidRPr="007662CF">
        <w:rPr>
          <w:b/>
          <w:sz w:val="28"/>
          <w:szCs w:val="28"/>
        </w:rPr>
        <w:tab/>
      </w:r>
      <w:r w:rsidR="001E28C0" w:rsidRPr="007662CF">
        <w:rPr>
          <w:b/>
          <w:sz w:val="28"/>
          <w:szCs w:val="28"/>
          <w:u w:val="single"/>
        </w:rPr>
        <w:t>INTRODUCTION</w:t>
      </w:r>
    </w:p>
    <w:p w14:paraId="4484C683" w14:textId="77777777" w:rsidR="001E28C0" w:rsidRDefault="001E28C0" w:rsidP="001E28C0">
      <w:pPr>
        <w:ind w:left="360"/>
        <w:jc w:val="both"/>
        <w:rPr>
          <w:sz w:val="28"/>
          <w:szCs w:val="28"/>
        </w:rPr>
      </w:pPr>
    </w:p>
    <w:p w14:paraId="34C06C0D" w14:textId="77777777" w:rsidR="001E28C0" w:rsidRDefault="001E28C0" w:rsidP="001E28C0">
      <w:pPr>
        <w:ind w:left="2880" w:hanging="2880"/>
        <w:jc w:val="both"/>
        <w:rPr>
          <w:sz w:val="28"/>
          <w:szCs w:val="28"/>
        </w:rPr>
      </w:pPr>
      <w:r>
        <w:rPr>
          <w:sz w:val="28"/>
          <w:szCs w:val="28"/>
        </w:rPr>
        <w:tab/>
      </w:r>
    </w:p>
    <w:p w14:paraId="54FE0E1B" w14:textId="289C61F2" w:rsidR="001E28C0" w:rsidRDefault="001E28C0" w:rsidP="001E28C0">
      <w:pPr>
        <w:spacing w:line="480" w:lineRule="auto"/>
        <w:ind w:left="720" w:hanging="720"/>
        <w:jc w:val="both"/>
        <w:rPr>
          <w:sz w:val="28"/>
          <w:szCs w:val="28"/>
        </w:rPr>
      </w:pPr>
      <w:r>
        <w:rPr>
          <w:sz w:val="28"/>
          <w:szCs w:val="28"/>
        </w:rPr>
        <w:t>[1]</w:t>
      </w:r>
      <w:r>
        <w:rPr>
          <w:sz w:val="28"/>
          <w:szCs w:val="28"/>
        </w:rPr>
        <w:tab/>
      </w:r>
      <w:r w:rsidR="007662CF">
        <w:rPr>
          <w:sz w:val="28"/>
          <w:szCs w:val="28"/>
        </w:rPr>
        <w:t xml:space="preserve">The two applicants are leaders of two political parties which </w:t>
      </w:r>
      <w:r w:rsidR="009D7F57">
        <w:rPr>
          <w:sz w:val="28"/>
          <w:szCs w:val="28"/>
        </w:rPr>
        <w:t>are</w:t>
      </w:r>
      <w:r w:rsidR="007662CF">
        <w:rPr>
          <w:sz w:val="28"/>
          <w:szCs w:val="28"/>
        </w:rPr>
        <w:t xml:space="preserve"> represent</w:t>
      </w:r>
      <w:r w:rsidR="009D7F57">
        <w:rPr>
          <w:sz w:val="28"/>
          <w:szCs w:val="28"/>
        </w:rPr>
        <w:t xml:space="preserve">ed </w:t>
      </w:r>
      <w:r w:rsidR="006266A0">
        <w:rPr>
          <w:sz w:val="28"/>
          <w:szCs w:val="28"/>
        </w:rPr>
        <w:t xml:space="preserve">in the National Assembly.  The first applicant leads the Lesotho Congress for Democracy (LCD) and the second applicant leads the Movement of Economic Change </w:t>
      </w:r>
      <w:r w:rsidR="00A67B8C">
        <w:rPr>
          <w:sz w:val="28"/>
          <w:szCs w:val="28"/>
        </w:rPr>
        <w:t>(MEC).  They are challenging the decision of the Director of Public Prosecutions</w:t>
      </w:r>
      <w:r w:rsidR="00B025E6">
        <w:rPr>
          <w:sz w:val="28"/>
          <w:szCs w:val="28"/>
        </w:rPr>
        <w:t xml:space="preserve"> (hereinafter referred to as Director)</w:t>
      </w:r>
      <w:r w:rsidR="00A67B8C">
        <w:rPr>
          <w:sz w:val="28"/>
          <w:szCs w:val="28"/>
        </w:rPr>
        <w:t xml:space="preserve"> to join them in an indictment in which the 3</w:t>
      </w:r>
      <w:r w:rsidR="00A67B8C" w:rsidRPr="00A67B8C">
        <w:rPr>
          <w:sz w:val="28"/>
          <w:szCs w:val="28"/>
          <w:vertAlign w:val="superscript"/>
        </w:rPr>
        <w:t>rd</w:t>
      </w:r>
      <w:r w:rsidR="00A67B8C">
        <w:rPr>
          <w:sz w:val="28"/>
          <w:szCs w:val="28"/>
        </w:rPr>
        <w:t>, 4</w:t>
      </w:r>
      <w:r w:rsidR="00A67B8C" w:rsidRPr="00A67B8C">
        <w:rPr>
          <w:sz w:val="28"/>
          <w:szCs w:val="28"/>
          <w:vertAlign w:val="superscript"/>
        </w:rPr>
        <w:t>th</w:t>
      </w:r>
      <w:r w:rsidR="00A67B8C">
        <w:rPr>
          <w:sz w:val="28"/>
          <w:szCs w:val="28"/>
        </w:rPr>
        <w:t>, 5</w:t>
      </w:r>
      <w:r w:rsidR="00A67B8C" w:rsidRPr="00A67B8C">
        <w:rPr>
          <w:sz w:val="28"/>
          <w:szCs w:val="28"/>
          <w:vertAlign w:val="superscript"/>
        </w:rPr>
        <w:t>th</w:t>
      </w:r>
      <w:r w:rsidR="00A67B8C">
        <w:rPr>
          <w:sz w:val="28"/>
          <w:szCs w:val="28"/>
        </w:rPr>
        <w:t xml:space="preserve"> and 6</w:t>
      </w:r>
      <w:r w:rsidR="00A67B8C" w:rsidRPr="00A67B8C">
        <w:rPr>
          <w:sz w:val="28"/>
          <w:szCs w:val="28"/>
          <w:vertAlign w:val="superscript"/>
        </w:rPr>
        <w:t>th</w:t>
      </w:r>
      <w:r w:rsidR="00A67B8C">
        <w:rPr>
          <w:sz w:val="28"/>
          <w:szCs w:val="28"/>
        </w:rPr>
        <w:t xml:space="preserve"> respondents are facing charges of treason, murder and attempted murder in the main and other charges in the alternative</w:t>
      </w:r>
      <w:r w:rsidR="009D7F57">
        <w:rPr>
          <w:sz w:val="28"/>
          <w:szCs w:val="28"/>
        </w:rPr>
        <w:t>.</w:t>
      </w:r>
    </w:p>
    <w:p w14:paraId="565E4702" w14:textId="79D6EC3E" w:rsidR="00A67B8C" w:rsidRDefault="00A67B8C" w:rsidP="001E28C0">
      <w:pPr>
        <w:spacing w:line="480" w:lineRule="auto"/>
        <w:ind w:left="720" w:hanging="720"/>
        <w:jc w:val="both"/>
        <w:rPr>
          <w:sz w:val="28"/>
          <w:szCs w:val="28"/>
        </w:rPr>
      </w:pPr>
    </w:p>
    <w:p w14:paraId="45320288" w14:textId="5B02CB2B" w:rsidR="00A67B8C" w:rsidRDefault="00A67B8C" w:rsidP="001E28C0">
      <w:pPr>
        <w:spacing w:line="480" w:lineRule="auto"/>
        <w:ind w:left="720" w:hanging="720"/>
        <w:jc w:val="both"/>
        <w:rPr>
          <w:sz w:val="28"/>
          <w:szCs w:val="28"/>
        </w:rPr>
      </w:pPr>
      <w:r>
        <w:rPr>
          <w:sz w:val="28"/>
          <w:szCs w:val="28"/>
        </w:rPr>
        <w:t>[2]</w:t>
      </w:r>
      <w:r>
        <w:rPr>
          <w:sz w:val="28"/>
          <w:szCs w:val="28"/>
        </w:rPr>
        <w:tab/>
        <w:t xml:space="preserve">The </w:t>
      </w:r>
      <w:r w:rsidR="00BC4BB6">
        <w:rPr>
          <w:sz w:val="28"/>
          <w:szCs w:val="28"/>
        </w:rPr>
        <w:t>3</w:t>
      </w:r>
      <w:r w:rsidR="00BC4BB6" w:rsidRPr="00BC4BB6">
        <w:rPr>
          <w:sz w:val="28"/>
          <w:szCs w:val="28"/>
          <w:vertAlign w:val="superscript"/>
        </w:rPr>
        <w:t>rd</w:t>
      </w:r>
      <w:r w:rsidR="00BC4BB6">
        <w:rPr>
          <w:sz w:val="28"/>
          <w:szCs w:val="28"/>
        </w:rPr>
        <w:t xml:space="preserve"> – 6</w:t>
      </w:r>
      <w:r w:rsidR="00BC4BB6" w:rsidRPr="00BC4BB6">
        <w:rPr>
          <w:sz w:val="28"/>
          <w:szCs w:val="28"/>
          <w:vertAlign w:val="superscript"/>
        </w:rPr>
        <w:t>th</w:t>
      </w:r>
      <w:r w:rsidR="00B025E6">
        <w:rPr>
          <w:sz w:val="28"/>
          <w:szCs w:val="28"/>
        </w:rPr>
        <w:t xml:space="preserve"> respondents</w:t>
      </w:r>
      <w:r>
        <w:rPr>
          <w:sz w:val="28"/>
          <w:szCs w:val="28"/>
        </w:rPr>
        <w:t xml:space="preserve"> </w:t>
      </w:r>
      <w:r w:rsidR="009D7F57">
        <w:rPr>
          <w:sz w:val="28"/>
          <w:szCs w:val="28"/>
        </w:rPr>
        <w:t xml:space="preserve">were </w:t>
      </w:r>
      <w:r>
        <w:rPr>
          <w:sz w:val="28"/>
          <w:szCs w:val="28"/>
        </w:rPr>
        <w:t xml:space="preserve">indicted summarily in </w:t>
      </w:r>
      <w:r w:rsidRPr="009D7F57">
        <w:rPr>
          <w:b/>
          <w:bCs/>
          <w:sz w:val="28"/>
          <w:szCs w:val="28"/>
        </w:rPr>
        <w:t>CRI/T/000</w:t>
      </w:r>
      <w:r w:rsidR="00457263" w:rsidRPr="009D7F57">
        <w:rPr>
          <w:b/>
          <w:bCs/>
          <w:sz w:val="28"/>
          <w:szCs w:val="28"/>
        </w:rPr>
        <w:t>1/2018</w:t>
      </w:r>
      <w:r w:rsidR="00457263">
        <w:rPr>
          <w:sz w:val="28"/>
          <w:szCs w:val="28"/>
        </w:rPr>
        <w:t xml:space="preserve">.  These </w:t>
      </w:r>
      <w:r w:rsidR="009D7F57">
        <w:rPr>
          <w:sz w:val="28"/>
          <w:szCs w:val="28"/>
        </w:rPr>
        <w:t xml:space="preserve">respondents are standing </w:t>
      </w:r>
      <w:r w:rsidR="00201D08">
        <w:rPr>
          <w:sz w:val="28"/>
          <w:szCs w:val="28"/>
        </w:rPr>
        <w:t xml:space="preserve">trial before </w:t>
      </w:r>
      <w:proofErr w:type="spellStart"/>
      <w:r w:rsidR="00201D08" w:rsidRPr="00201D08">
        <w:rPr>
          <w:i/>
          <w:iCs/>
          <w:sz w:val="28"/>
          <w:szCs w:val="28"/>
        </w:rPr>
        <w:t>Tshosa</w:t>
      </w:r>
      <w:proofErr w:type="spellEnd"/>
      <w:r w:rsidR="00201D08">
        <w:rPr>
          <w:sz w:val="28"/>
          <w:szCs w:val="28"/>
        </w:rPr>
        <w:t xml:space="preserve"> AJ.  On 19 February 2020, the Director lodged another indictment in which the applicants are </w:t>
      </w:r>
      <w:r w:rsidR="00B025E6">
        <w:rPr>
          <w:sz w:val="28"/>
          <w:szCs w:val="28"/>
        </w:rPr>
        <w:t>joined</w:t>
      </w:r>
      <w:r w:rsidR="00201D08">
        <w:rPr>
          <w:sz w:val="28"/>
          <w:szCs w:val="28"/>
        </w:rPr>
        <w:t xml:space="preserve"> as </w:t>
      </w:r>
      <w:r w:rsidR="009D7F57">
        <w:rPr>
          <w:sz w:val="28"/>
          <w:szCs w:val="28"/>
        </w:rPr>
        <w:t>co-</w:t>
      </w:r>
      <w:r w:rsidR="00201D08">
        <w:rPr>
          <w:sz w:val="28"/>
          <w:szCs w:val="28"/>
        </w:rPr>
        <w:t xml:space="preserve">accused numbers 5 and </w:t>
      </w:r>
      <w:r w:rsidR="009D7F57">
        <w:rPr>
          <w:sz w:val="28"/>
          <w:szCs w:val="28"/>
        </w:rPr>
        <w:t>6</w:t>
      </w:r>
      <w:r w:rsidR="00201D08">
        <w:rPr>
          <w:sz w:val="28"/>
          <w:szCs w:val="28"/>
        </w:rPr>
        <w:t xml:space="preserve"> respectively.</w:t>
      </w:r>
      <w:r w:rsidR="009D7F57">
        <w:rPr>
          <w:sz w:val="28"/>
          <w:szCs w:val="28"/>
        </w:rPr>
        <w:t xml:space="preserve">  It is significant to point out that the February 2020 indictment amends </w:t>
      </w:r>
      <w:r w:rsidR="00B025E6">
        <w:rPr>
          <w:sz w:val="28"/>
          <w:szCs w:val="28"/>
        </w:rPr>
        <w:t>t</w:t>
      </w:r>
      <w:r w:rsidR="009D7F57">
        <w:rPr>
          <w:sz w:val="28"/>
          <w:szCs w:val="28"/>
        </w:rPr>
        <w:t xml:space="preserve">he one filed </w:t>
      </w:r>
      <w:r w:rsidR="00B025E6">
        <w:rPr>
          <w:sz w:val="28"/>
          <w:szCs w:val="28"/>
        </w:rPr>
        <w:t xml:space="preserve">in 2018 </w:t>
      </w:r>
      <w:r w:rsidR="009D7F57">
        <w:rPr>
          <w:sz w:val="28"/>
          <w:szCs w:val="28"/>
        </w:rPr>
        <w:t>against the 3</w:t>
      </w:r>
      <w:r w:rsidR="009D7F57" w:rsidRPr="009D7F57">
        <w:rPr>
          <w:sz w:val="28"/>
          <w:szCs w:val="28"/>
          <w:vertAlign w:val="superscript"/>
        </w:rPr>
        <w:t>rd</w:t>
      </w:r>
      <w:r w:rsidR="009D7F57">
        <w:rPr>
          <w:sz w:val="28"/>
          <w:szCs w:val="28"/>
        </w:rPr>
        <w:t xml:space="preserve"> – 6</w:t>
      </w:r>
      <w:r w:rsidR="009D7F57" w:rsidRPr="009D7F57">
        <w:rPr>
          <w:sz w:val="28"/>
          <w:szCs w:val="28"/>
          <w:vertAlign w:val="superscript"/>
        </w:rPr>
        <w:t>th</w:t>
      </w:r>
      <w:r w:rsidR="009D7F57">
        <w:rPr>
          <w:sz w:val="28"/>
          <w:szCs w:val="28"/>
        </w:rPr>
        <w:t xml:space="preserve"> respondents.</w:t>
      </w:r>
    </w:p>
    <w:p w14:paraId="4243AF54" w14:textId="65AD9883" w:rsidR="00201D08" w:rsidRDefault="00201D08" w:rsidP="001E28C0">
      <w:pPr>
        <w:spacing w:line="480" w:lineRule="auto"/>
        <w:ind w:left="720" w:hanging="720"/>
        <w:jc w:val="both"/>
        <w:rPr>
          <w:sz w:val="28"/>
          <w:szCs w:val="28"/>
        </w:rPr>
      </w:pPr>
    </w:p>
    <w:p w14:paraId="54DBAC54" w14:textId="77777777" w:rsidR="009D7F57" w:rsidRDefault="009D7F57" w:rsidP="001E28C0">
      <w:pPr>
        <w:spacing w:line="480" w:lineRule="auto"/>
        <w:ind w:left="720" w:hanging="720"/>
        <w:jc w:val="both"/>
        <w:rPr>
          <w:sz w:val="28"/>
          <w:szCs w:val="28"/>
        </w:rPr>
      </w:pPr>
    </w:p>
    <w:p w14:paraId="4A554B79" w14:textId="24188337" w:rsidR="00201D08" w:rsidRPr="00BC4BB6" w:rsidRDefault="00201D08" w:rsidP="001E28C0">
      <w:pPr>
        <w:spacing w:line="480" w:lineRule="auto"/>
        <w:ind w:left="720" w:hanging="720"/>
        <w:jc w:val="both"/>
        <w:rPr>
          <w:b/>
          <w:bCs/>
          <w:sz w:val="32"/>
          <w:szCs w:val="32"/>
        </w:rPr>
      </w:pPr>
      <w:r w:rsidRPr="00BC4BB6">
        <w:rPr>
          <w:b/>
          <w:bCs/>
          <w:sz w:val="32"/>
          <w:szCs w:val="32"/>
        </w:rPr>
        <w:lastRenderedPageBreak/>
        <w:t>Relief</w:t>
      </w:r>
    </w:p>
    <w:p w14:paraId="5B6E97AA" w14:textId="63844767" w:rsidR="00201D08" w:rsidRDefault="00201D08" w:rsidP="001E28C0">
      <w:pPr>
        <w:spacing w:line="480" w:lineRule="auto"/>
        <w:ind w:left="720" w:hanging="720"/>
        <w:jc w:val="both"/>
        <w:rPr>
          <w:sz w:val="28"/>
          <w:szCs w:val="28"/>
        </w:rPr>
      </w:pPr>
      <w:r>
        <w:rPr>
          <w:sz w:val="28"/>
          <w:szCs w:val="28"/>
        </w:rPr>
        <w:t>[3]</w:t>
      </w:r>
      <w:r>
        <w:rPr>
          <w:sz w:val="28"/>
          <w:szCs w:val="28"/>
        </w:rPr>
        <w:tab/>
        <w:t xml:space="preserve">The applicants are before </w:t>
      </w:r>
      <w:r w:rsidR="009D7F57">
        <w:rPr>
          <w:sz w:val="28"/>
          <w:szCs w:val="28"/>
        </w:rPr>
        <w:t>me</w:t>
      </w:r>
      <w:r>
        <w:rPr>
          <w:sz w:val="28"/>
          <w:szCs w:val="28"/>
        </w:rPr>
        <w:t xml:space="preserve"> to challenge the decision of the Director to indict them summarily an</w:t>
      </w:r>
      <w:r w:rsidR="00BC4BB6">
        <w:rPr>
          <w:sz w:val="28"/>
          <w:szCs w:val="28"/>
        </w:rPr>
        <w:t>d</w:t>
      </w:r>
      <w:r w:rsidR="009D7F57">
        <w:rPr>
          <w:sz w:val="28"/>
          <w:szCs w:val="28"/>
        </w:rPr>
        <w:t xml:space="preserve"> to</w:t>
      </w:r>
      <w:r>
        <w:rPr>
          <w:sz w:val="28"/>
          <w:szCs w:val="28"/>
        </w:rPr>
        <w:t xml:space="preserve"> join them in the pending trial before </w:t>
      </w:r>
      <w:proofErr w:type="spellStart"/>
      <w:r w:rsidRPr="00201D08">
        <w:rPr>
          <w:i/>
          <w:iCs/>
          <w:sz w:val="28"/>
          <w:szCs w:val="28"/>
        </w:rPr>
        <w:t>Tshosa</w:t>
      </w:r>
      <w:proofErr w:type="spellEnd"/>
      <w:r>
        <w:rPr>
          <w:sz w:val="28"/>
          <w:szCs w:val="28"/>
        </w:rPr>
        <w:t xml:space="preserve"> AJ.  They seek the following relief:</w:t>
      </w:r>
    </w:p>
    <w:p w14:paraId="3372E0C5" w14:textId="18769998" w:rsidR="00201D08" w:rsidRPr="009D7F57" w:rsidRDefault="009D7F57" w:rsidP="001E28C0">
      <w:pPr>
        <w:spacing w:line="480" w:lineRule="auto"/>
        <w:ind w:left="720" w:hanging="720"/>
        <w:jc w:val="both"/>
      </w:pPr>
      <w:r>
        <w:rPr>
          <w:sz w:val="28"/>
          <w:szCs w:val="28"/>
        </w:rPr>
        <w:tab/>
      </w:r>
      <w:r>
        <w:rPr>
          <w:sz w:val="28"/>
          <w:szCs w:val="28"/>
        </w:rPr>
        <w:tab/>
      </w:r>
      <w:r>
        <w:rPr>
          <w:sz w:val="28"/>
          <w:szCs w:val="28"/>
        </w:rPr>
        <w:tab/>
      </w:r>
      <w:r w:rsidRPr="009D7F57">
        <w:t>“</w:t>
      </w:r>
      <w:r w:rsidR="00201D08">
        <w:rPr>
          <w:sz w:val="28"/>
          <w:szCs w:val="28"/>
        </w:rPr>
        <w:tab/>
      </w:r>
      <w:r w:rsidR="00201D08">
        <w:rPr>
          <w:sz w:val="28"/>
          <w:szCs w:val="28"/>
        </w:rPr>
        <w:tab/>
      </w:r>
      <w:r w:rsidR="00201D08">
        <w:rPr>
          <w:sz w:val="28"/>
          <w:szCs w:val="28"/>
        </w:rPr>
        <w:tab/>
      </w:r>
      <w:r w:rsidR="00BC4BB6" w:rsidRPr="009D7F57">
        <w:t xml:space="preserve">           </w:t>
      </w:r>
      <w:r>
        <w:t xml:space="preserve"> </w:t>
      </w:r>
      <w:r w:rsidR="008660AF" w:rsidRPr="009D7F57">
        <w:t>-1-</w:t>
      </w:r>
      <w:r w:rsidR="008660AF" w:rsidRPr="009D7F57">
        <w:tab/>
      </w:r>
    </w:p>
    <w:p w14:paraId="1242D061" w14:textId="0BBE23F8" w:rsidR="008660AF" w:rsidRPr="00BC4BB6" w:rsidRDefault="008660AF" w:rsidP="00BC4BB6">
      <w:pPr>
        <w:ind w:left="2160" w:hanging="720"/>
        <w:jc w:val="both"/>
      </w:pPr>
      <w:r>
        <w:rPr>
          <w:sz w:val="28"/>
          <w:szCs w:val="28"/>
        </w:rPr>
        <w:tab/>
      </w:r>
      <w:r w:rsidRPr="00BC4BB6">
        <w:t xml:space="preserve">That the ordinary rules of this </w:t>
      </w:r>
      <w:proofErr w:type="spellStart"/>
      <w:r w:rsidRPr="00BC4BB6">
        <w:t>honourable</w:t>
      </w:r>
      <w:proofErr w:type="spellEnd"/>
      <w:r w:rsidRPr="00BC4BB6">
        <w:t xml:space="preserve"> court relating to notice and service of process be dispensed with on account of urgency hereof.</w:t>
      </w:r>
    </w:p>
    <w:p w14:paraId="4A238DD4" w14:textId="33CE640B" w:rsidR="008660AF" w:rsidRPr="00BC4BB6" w:rsidRDefault="008660AF" w:rsidP="00BC4BB6">
      <w:pPr>
        <w:jc w:val="both"/>
      </w:pPr>
      <w:r w:rsidRPr="00BC4BB6">
        <w:tab/>
      </w:r>
      <w:r w:rsidRPr="00BC4BB6">
        <w:tab/>
      </w:r>
      <w:r w:rsidRPr="00BC4BB6">
        <w:tab/>
      </w:r>
      <w:r w:rsidR="00BC4BB6" w:rsidRPr="00BC4BB6">
        <w:t xml:space="preserve">                                         </w:t>
      </w:r>
      <w:r w:rsidR="009D7F57">
        <w:t xml:space="preserve">     </w:t>
      </w:r>
      <w:r w:rsidR="00BC4BB6" w:rsidRPr="00BC4BB6">
        <w:t xml:space="preserve">  </w:t>
      </w:r>
      <w:r w:rsidRPr="00BC4BB6">
        <w:t>-2-</w:t>
      </w:r>
    </w:p>
    <w:p w14:paraId="3D8D04EA" w14:textId="1D67D283" w:rsidR="008660AF" w:rsidRPr="00BC4BB6" w:rsidRDefault="008660AF" w:rsidP="00BC4BB6">
      <w:pPr>
        <w:ind w:left="2160"/>
        <w:jc w:val="both"/>
      </w:pPr>
      <w:r w:rsidRPr="00BC4BB6">
        <w:t xml:space="preserve">That a rule nisi issue and is hereby issued returnable on the date and time to be determined by this honorable court calling upon the respondents to show cause, if any, why the following orders shall not be made </w:t>
      </w:r>
      <w:proofErr w:type="gramStart"/>
      <w:r w:rsidR="00DD175D" w:rsidRPr="00BC4BB6">
        <w:t>absolute:-</w:t>
      </w:r>
      <w:proofErr w:type="gramEnd"/>
    </w:p>
    <w:p w14:paraId="368E9566" w14:textId="3C8813D1" w:rsidR="008660AF" w:rsidRDefault="008660AF" w:rsidP="00BC4BB6">
      <w:pPr>
        <w:ind w:left="3600" w:hanging="720"/>
        <w:jc w:val="both"/>
      </w:pPr>
      <w:r w:rsidRPr="00BC4BB6">
        <w:t>a)</w:t>
      </w:r>
      <w:r w:rsidRPr="00BC4BB6">
        <w:tab/>
        <w:t xml:space="preserve">That </w:t>
      </w:r>
      <w:r w:rsidR="009D7F57">
        <w:t xml:space="preserve">the </w:t>
      </w:r>
      <w:r w:rsidRPr="00BC4BB6">
        <w:t xml:space="preserve">decision of the first respondent </w:t>
      </w:r>
      <w:r w:rsidR="00AB09C0" w:rsidRPr="00BC4BB6">
        <w:t>to</w:t>
      </w:r>
      <w:r w:rsidRPr="00BC4BB6">
        <w:t xml:space="preserve"> indict the applicant</w:t>
      </w:r>
      <w:r w:rsidR="009D7F57">
        <w:t>s</w:t>
      </w:r>
      <w:r w:rsidRPr="00BC4BB6">
        <w:t xml:space="preserve"> for summary trial</w:t>
      </w:r>
      <w:r w:rsidR="00AB09C0" w:rsidRPr="00BC4BB6">
        <w:t xml:space="preserve"> in CRI/T/0001/2018 in the High Court shall not be declared to be contrary to Section 99(2) of the </w:t>
      </w:r>
      <w:r w:rsidR="00AB09C0" w:rsidRPr="00BC4BB6">
        <w:rPr>
          <w:b/>
          <w:bCs/>
        </w:rPr>
        <w:t>Criminal Procedure and Evidence Act 198</w:t>
      </w:r>
      <w:r w:rsidR="009D7F57">
        <w:rPr>
          <w:b/>
          <w:bCs/>
        </w:rPr>
        <w:t>1</w:t>
      </w:r>
      <w:r w:rsidR="00AB09C0" w:rsidRPr="00BC4BB6">
        <w:t>; and</w:t>
      </w:r>
    </w:p>
    <w:p w14:paraId="19DBF6D7" w14:textId="77777777" w:rsidR="00BC4BB6" w:rsidRPr="00BC4BB6" w:rsidRDefault="00BC4BB6" w:rsidP="00BC4BB6">
      <w:pPr>
        <w:ind w:left="3600" w:hanging="720"/>
        <w:jc w:val="both"/>
      </w:pPr>
    </w:p>
    <w:p w14:paraId="5357B183" w14:textId="26995B91" w:rsidR="00AB09C0" w:rsidRDefault="00AB09C0" w:rsidP="00BC4BB6">
      <w:pPr>
        <w:ind w:left="3600" w:hanging="720"/>
        <w:jc w:val="both"/>
      </w:pPr>
      <w:r w:rsidRPr="00BC4BB6">
        <w:t>b)</w:t>
      </w:r>
      <w:r w:rsidRPr="00BC4BB6">
        <w:tab/>
        <w:t xml:space="preserve">The decision of the first respondent to indict the applicants for summary trial in the High Court in CRI/T/0001/2018 in terms of Section 144 of the Criminal Procedure and Evidence Act shall not </w:t>
      </w:r>
      <w:r w:rsidR="00BC4BB6" w:rsidRPr="00BC4BB6">
        <w:t>b</w:t>
      </w:r>
      <w:r w:rsidRPr="00BC4BB6">
        <w:t>e reviewed and set aside.</w:t>
      </w:r>
    </w:p>
    <w:p w14:paraId="645A8BC3" w14:textId="77777777" w:rsidR="00BC4BB6" w:rsidRPr="00BC4BB6" w:rsidRDefault="00BC4BB6" w:rsidP="00BC4BB6">
      <w:pPr>
        <w:ind w:left="3600" w:hanging="720"/>
        <w:jc w:val="both"/>
      </w:pPr>
    </w:p>
    <w:p w14:paraId="7BE3CE26" w14:textId="00B099A0" w:rsidR="00AB09C0" w:rsidRDefault="00AB09C0" w:rsidP="00BC4BB6">
      <w:pPr>
        <w:ind w:left="3600" w:hanging="720"/>
        <w:jc w:val="both"/>
      </w:pPr>
      <w:r w:rsidRPr="00BC4BB6">
        <w:t>c)</w:t>
      </w:r>
      <w:r w:rsidRPr="00BC4BB6">
        <w:tab/>
        <w:t>The decision of the first respondent to indict the applicants in the High Court for summary trial in CRI/T/0001/2018 shall not be stayed pending the outcome of this review application.</w:t>
      </w:r>
    </w:p>
    <w:p w14:paraId="1202442D" w14:textId="77777777" w:rsidR="00BC4BB6" w:rsidRPr="00BC4BB6" w:rsidRDefault="00BC4BB6" w:rsidP="00BC4BB6">
      <w:pPr>
        <w:ind w:left="3600" w:hanging="720"/>
        <w:jc w:val="both"/>
      </w:pPr>
    </w:p>
    <w:p w14:paraId="7EB67F09" w14:textId="361D8E60" w:rsidR="00AB09C0" w:rsidRPr="00BC4BB6" w:rsidRDefault="00AB09C0" w:rsidP="00BC4BB6">
      <w:pPr>
        <w:ind w:left="3600" w:hanging="720"/>
        <w:jc w:val="both"/>
      </w:pPr>
      <w:r w:rsidRPr="00BC4BB6">
        <w:t>d)</w:t>
      </w:r>
      <w:r w:rsidRPr="00BC4BB6">
        <w:tab/>
        <w:t>First and second respondents shall not pay costs of this application, the other respondent</w:t>
      </w:r>
      <w:r w:rsidR="007D5E2A">
        <w:t>s</w:t>
      </w:r>
      <w:r w:rsidRPr="00BC4BB6">
        <w:t xml:space="preserve"> only in the event of opposition.</w:t>
      </w:r>
    </w:p>
    <w:p w14:paraId="433E0591" w14:textId="25FAB42F" w:rsidR="00AB09C0" w:rsidRPr="00BC4BB6" w:rsidRDefault="00AB09C0" w:rsidP="00BC4BB6">
      <w:pPr>
        <w:jc w:val="both"/>
      </w:pPr>
      <w:r w:rsidRPr="00BC4BB6">
        <w:tab/>
      </w:r>
      <w:r w:rsidRPr="00BC4BB6">
        <w:tab/>
      </w:r>
      <w:r w:rsidRPr="00BC4BB6">
        <w:tab/>
      </w:r>
      <w:r w:rsidR="00BC4BB6" w:rsidRPr="00BC4BB6">
        <w:t xml:space="preserve">                                              </w:t>
      </w:r>
      <w:r w:rsidR="009D7F57">
        <w:t xml:space="preserve">  </w:t>
      </w:r>
      <w:r w:rsidRPr="00BC4BB6">
        <w:t>-3-</w:t>
      </w:r>
    </w:p>
    <w:p w14:paraId="08AAB365" w14:textId="30AB4908" w:rsidR="00AB09C0" w:rsidRPr="00BC4BB6" w:rsidRDefault="00AB09C0" w:rsidP="00BC4BB6">
      <w:pPr>
        <w:ind w:left="2160"/>
        <w:jc w:val="both"/>
      </w:pPr>
      <w:r w:rsidRPr="00BC4BB6">
        <w:t>That prayer</w:t>
      </w:r>
      <w:r w:rsidR="009D7F57">
        <w:t>s</w:t>
      </w:r>
      <w:r w:rsidRPr="00BC4BB6">
        <w:t xml:space="preserve"> 1 and 2(c) operate wit</w:t>
      </w:r>
      <w:r w:rsidR="007D5E2A">
        <w:t>h</w:t>
      </w:r>
      <w:r w:rsidRPr="00BC4BB6">
        <w:t xml:space="preserve"> immediate effect pending the outcome hereof.</w:t>
      </w:r>
      <w:r w:rsidR="00BC4BB6" w:rsidRPr="00BC4BB6">
        <w:t>”</w:t>
      </w:r>
    </w:p>
    <w:p w14:paraId="401A99D7" w14:textId="578C9A48" w:rsidR="00644BB3" w:rsidRDefault="00644BB3" w:rsidP="00644BB3">
      <w:pPr>
        <w:spacing w:line="480" w:lineRule="auto"/>
        <w:jc w:val="both"/>
        <w:rPr>
          <w:sz w:val="28"/>
          <w:szCs w:val="28"/>
        </w:rPr>
      </w:pPr>
    </w:p>
    <w:p w14:paraId="48079971" w14:textId="02BA04B2" w:rsidR="00644BB3" w:rsidRPr="00644BB3" w:rsidRDefault="00644BB3" w:rsidP="00644BB3">
      <w:pPr>
        <w:spacing w:line="480" w:lineRule="auto"/>
        <w:jc w:val="both"/>
        <w:rPr>
          <w:b/>
          <w:bCs/>
          <w:sz w:val="28"/>
          <w:szCs w:val="28"/>
          <w:u w:val="single"/>
        </w:rPr>
      </w:pPr>
      <w:r w:rsidRPr="00644BB3">
        <w:rPr>
          <w:b/>
          <w:bCs/>
          <w:sz w:val="28"/>
          <w:szCs w:val="28"/>
        </w:rPr>
        <w:t>II.</w:t>
      </w:r>
      <w:r w:rsidRPr="00644BB3">
        <w:rPr>
          <w:b/>
          <w:bCs/>
          <w:sz w:val="28"/>
          <w:szCs w:val="28"/>
        </w:rPr>
        <w:tab/>
      </w:r>
      <w:r w:rsidRPr="00644BB3">
        <w:rPr>
          <w:b/>
          <w:bCs/>
          <w:sz w:val="28"/>
          <w:szCs w:val="28"/>
          <w:u w:val="single"/>
        </w:rPr>
        <w:t>MERITS</w:t>
      </w:r>
    </w:p>
    <w:p w14:paraId="3552D1BE" w14:textId="7FFF4669" w:rsidR="00644BB3" w:rsidRPr="00644BB3" w:rsidRDefault="00644BB3" w:rsidP="00644BB3">
      <w:pPr>
        <w:spacing w:line="480" w:lineRule="auto"/>
        <w:jc w:val="both"/>
        <w:rPr>
          <w:b/>
          <w:bCs/>
          <w:sz w:val="32"/>
          <w:szCs w:val="32"/>
        </w:rPr>
      </w:pPr>
      <w:r w:rsidRPr="00644BB3">
        <w:rPr>
          <w:b/>
          <w:bCs/>
          <w:sz w:val="32"/>
          <w:szCs w:val="32"/>
        </w:rPr>
        <w:t>Applicants’ case</w:t>
      </w:r>
    </w:p>
    <w:p w14:paraId="7F3D1E94" w14:textId="54E250B0" w:rsidR="00644BB3" w:rsidRDefault="00644BB3" w:rsidP="00644BB3">
      <w:pPr>
        <w:spacing w:line="480" w:lineRule="auto"/>
        <w:jc w:val="both"/>
        <w:rPr>
          <w:sz w:val="28"/>
          <w:szCs w:val="28"/>
        </w:rPr>
      </w:pPr>
      <w:r>
        <w:rPr>
          <w:sz w:val="28"/>
          <w:szCs w:val="28"/>
        </w:rPr>
        <w:t>[4]</w:t>
      </w:r>
      <w:r>
        <w:rPr>
          <w:sz w:val="28"/>
          <w:szCs w:val="28"/>
        </w:rPr>
        <w:tab/>
        <w:t>The applicants’ case is that</w:t>
      </w:r>
    </w:p>
    <w:p w14:paraId="0A7D58F7" w14:textId="37F82B26" w:rsidR="00644BB3" w:rsidRDefault="00644BB3" w:rsidP="00644BB3">
      <w:pPr>
        <w:spacing w:line="480" w:lineRule="auto"/>
        <w:ind w:left="2160" w:hanging="720"/>
        <w:jc w:val="both"/>
        <w:rPr>
          <w:sz w:val="28"/>
          <w:szCs w:val="28"/>
        </w:rPr>
      </w:pPr>
      <w:r>
        <w:rPr>
          <w:sz w:val="28"/>
          <w:szCs w:val="28"/>
        </w:rPr>
        <w:lastRenderedPageBreak/>
        <w:t>4.1</w:t>
      </w:r>
      <w:r>
        <w:rPr>
          <w:sz w:val="28"/>
          <w:szCs w:val="28"/>
        </w:rPr>
        <w:tab/>
        <w:t>The initial indictment in respect of which they were not joined charged the 3</w:t>
      </w:r>
      <w:r w:rsidRPr="00644BB3">
        <w:rPr>
          <w:sz w:val="28"/>
          <w:szCs w:val="28"/>
          <w:vertAlign w:val="superscript"/>
        </w:rPr>
        <w:t>rd</w:t>
      </w:r>
      <w:r>
        <w:rPr>
          <w:sz w:val="28"/>
          <w:szCs w:val="28"/>
        </w:rPr>
        <w:t xml:space="preserve"> – 6</w:t>
      </w:r>
      <w:r w:rsidRPr="00644BB3">
        <w:rPr>
          <w:sz w:val="28"/>
          <w:szCs w:val="28"/>
          <w:vertAlign w:val="superscript"/>
        </w:rPr>
        <w:t>th</w:t>
      </w:r>
      <w:r>
        <w:rPr>
          <w:sz w:val="28"/>
          <w:szCs w:val="28"/>
        </w:rPr>
        <w:t xml:space="preserve"> respondents with murder.  It did not include the treason.  That indictment was filed in 2018 and registered as CRI/T/0001/2018.</w:t>
      </w:r>
    </w:p>
    <w:p w14:paraId="469C277F" w14:textId="77777777" w:rsidR="00EA7743" w:rsidRDefault="00EA7743" w:rsidP="00644BB3">
      <w:pPr>
        <w:spacing w:line="480" w:lineRule="auto"/>
        <w:ind w:left="2160" w:hanging="720"/>
        <w:jc w:val="both"/>
        <w:rPr>
          <w:sz w:val="28"/>
          <w:szCs w:val="28"/>
        </w:rPr>
      </w:pPr>
    </w:p>
    <w:p w14:paraId="51DE72BA" w14:textId="62767BE3" w:rsidR="00644BB3" w:rsidRDefault="00644BB3" w:rsidP="00644BB3">
      <w:pPr>
        <w:spacing w:line="480" w:lineRule="auto"/>
        <w:ind w:left="2160" w:hanging="720"/>
        <w:jc w:val="both"/>
        <w:rPr>
          <w:sz w:val="28"/>
          <w:szCs w:val="28"/>
        </w:rPr>
      </w:pPr>
      <w:r>
        <w:rPr>
          <w:sz w:val="28"/>
          <w:szCs w:val="28"/>
        </w:rPr>
        <w:t>4.2</w:t>
      </w:r>
      <w:r>
        <w:rPr>
          <w:sz w:val="28"/>
          <w:szCs w:val="28"/>
        </w:rPr>
        <w:tab/>
        <w:t xml:space="preserve">The </w:t>
      </w:r>
      <w:r w:rsidR="00394009">
        <w:rPr>
          <w:sz w:val="28"/>
          <w:szCs w:val="28"/>
        </w:rPr>
        <w:t>amended</w:t>
      </w:r>
      <w:r>
        <w:rPr>
          <w:sz w:val="28"/>
          <w:szCs w:val="28"/>
        </w:rPr>
        <w:t xml:space="preserve"> indictment to which the</w:t>
      </w:r>
      <w:r w:rsidR="007D5E2A">
        <w:rPr>
          <w:sz w:val="28"/>
          <w:szCs w:val="28"/>
        </w:rPr>
        <w:t>y</w:t>
      </w:r>
      <w:r>
        <w:rPr>
          <w:sz w:val="28"/>
          <w:szCs w:val="28"/>
        </w:rPr>
        <w:t xml:space="preserve"> are joined as accused numbers 5 and 6 was filed on 19 February 2020 and registered as CRI/T/0001/2018.  I</w:t>
      </w:r>
      <w:r w:rsidR="00394009">
        <w:rPr>
          <w:sz w:val="28"/>
          <w:szCs w:val="28"/>
        </w:rPr>
        <w:t>t</w:t>
      </w:r>
      <w:r>
        <w:rPr>
          <w:sz w:val="28"/>
          <w:szCs w:val="28"/>
        </w:rPr>
        <w:t xml:space="preserve"> includes a treason charge.</w:t>
      </w:r>
    </w:p>
    <w:p w14:paraId="637344FE" w14:textId="77777777" w:rsidR="00BC4BB6" w:rsidRDefault="00BC4BB6" w:rsidP="00644BB3">
      <w:pPr>
        <w:spacing w:line="480" w:lineRule="auto"/>
        <w:ind w:left="2160" w:hanging="720"/>
        <w:jc w:val="both"/>
        <w:rPr>
          <w:sz w:val="28"/>
          <w:szCs w:val="28"/>
        </w:rPr>
      </w:pPr>
    </w:p>
    <w:p w14:paraId="07E6D562" w14:textId="3A865016" w:rsidR="00644BB3" w:rsidRDefault="00644BB3" w:rsidP="00644BB3">
      <w:pPr>
        <w:spacing w:line="480" w:lineRule="auto"/>
        <w:ind w:left="2160" w:hanging="720"/>
        <w:jc w:val="both"/>
        <w:rPr>
          <w:sz w:val="28"/>
          <w:szCs w:val="28"/>
        </w:rPr>
      </w:pPr>
      <w:r>
        <w:rPr>
          <w:sz w:val="28"/>
          <w:szCs w:val="28"/>
        </w:rPr>
        <w:t>4.3</w:t>
      </w:r>
      <w:r>
        <w:rPr>
          <w:sz w:val="28"/>
          <w:szCs w:val="28"/>
        </w:rPr>
        <w:tab/>
        <w:t>In February 2020, the applicants lear</w:t>
      </w:r>
      <w:r w:rsidR="00273654">
        <w:rPr>
          <w:sz w:val="28"/>
          <w:szCs w:val="28"/>
        </w:rPr>
        <w:t>n</w:t>
      </w:r>
      <w:r>
        <w:rPr>
          <w:sz w:val="28"/>
          <w:szCs w:val="28"/>
        </w:rPr>
        <w:t>ed about the Director’s desire “of introducing new charges and join us as accused members (si</w:t>
      </w:r>
      <w:r w:rsidR="00273654">
        <w:rPr>
          <w:sz w:val="28"/>
          <w:szCs w:val="28"/>
        </w:rPr>
        <w:t>c) five and six in CRI/T/0001/2020.</w:t>
      </w:r>
      <w:r w:rsidR="00394009">
        <w:rPr>
          <w:sz w:val="28"/>
          <w:szCs w:val="28"/>
        </w:rPr>
        <w:t>”</w:t>
      </w:r>
    </w:p>
    <w:p w14:paraId="77A43D53" w14:textId="77777777" w:rsidR="00BC4BB6" w:rsidRDefault="00BC4BB6" w:rsidP="00644BB3">
      <w:pPr>
        <w:spacing w:line="480" w:lineRule="auto"/>
        <w:ind w:left="2160" w:hanging="720"/>
        <w:jc w:val="both"/>
        <w:rPr>
          <w:sz w:val="28"/>
          <w:szCs w:val="28"/>
        </w:rPr>
      </w:pPr>
    </w:p>
    <w:p w14:paraId="46010108" w14:textId="767BAD25" w:rsidR="00DE6016" w:rsidRDefault="00DE6016" w:rsidP="00644BB3">
      <w:pPr>
        <w:spacing w:line="480" w:lineRule="auto"/>
        <w:ind w:left="2160" w:hanging="720"/>
        <w:jc w:val="both"/>
        <w:rPr>
          <w:sz w:val="28"/>
          <w:szCs w:val="28"/>
        </w:rPr>
      </w:pPr>
      <w:r>
        <w:rPr>
          <w:sz w:val="28"/>
          <w:szCs w:val="28"/>
        </w:rPr>
        <w:t>4.4</w:t>
      </w:r>
      <w:r>
        <w:rPr>
          <w:sz w:val="28"/>
          <w:szCs w:val="28"/>
        </w:rPr>
        <w:tab/>
        <w:t xml:space="preserve">On 25 February 2020, the </w:t>
      </w:r>
      <w:r w:rsidR="00394009">
        <w:rPr>
          <w:sz w:val="28"/>
          <w:szCs w:val="28"/>
        </w:rPr>
        <w:t>amended</w:t>
      </w:r>
      <w:r>
        <w:rPr>
          <w:sz w:val="28"/>
          <w:szCs w:val="28"/>
        </w:rPr>
        <w:t xml:space="preserve"> </w:t>
      </w:r>
      <w:r w:rsidR="00742ABF">
        <w:rPr>
          <w:sz w:val="28"/>
          <w:szCs w:val="28"/>
        </w:rPr>
        <w:t>i</w:t>
      </w:r>
      <w:r>
        <w:rPr>
          <w:sz w:val="28"/>
          <w:szCs w:val="28"/>
        </w:rPr>
        <w:t>ndictment to</w:t>
      </w:r>
      <w:r w:rsidR="00742ABF">
        <w:rPr>
          <w:sz w:val="28"/>
          <w:szCs w:val="28"/>
        </w:rPr>
        <w:t>g</w:t>
      </w:r>
      <w:r>
        <w:rPr>
          <w:sz w:val="28"/>
          <w:szCs w:val="28"/>
        </w:rPr>
        <w:t xml:space="preserve">ether with a notice of trial </w:t>
      </w:r>
      <w:r w:rsidR="00394009">
        <w:rPr>
          <w:sz w:val="28"/>
          <w:szCs w:val="28"/>
        </w:rPr>
        <w:t xml:space="preserve">to </w:t>
      </w:r>
      <w:r>
        <w:rPr>
          <w:sz w:val="28"/>
          <w:szCs w:val="28"/>
        </w:rPr>
        <w:t>appear</w:t>
      </w:r>
      <w:r w:rsidR="00742ABF">
        <w:rPr>
          <w:sz w:val="28"/>
          <w:szCs w:val="28"/>
        </w:rPr>
        <w:t xml:space="preserve"> before </w:t>
      </w:r>
      <w:proofErr w:type="spellStart"/>
      <w:r w:rsidR="00742ABF" w:rsidRPr="00742ABF">
        <w:rPr>
          <w:i/>
          <w:iCs/>
          <w:sz w:val="28"/>
          <w:szCs w:val="28"/>
        </w:rPr>
        <w:t>Tshosa</w:t>
      </w:r>
      <w:proofErr w:type="spellEnd"/>
      <w:r w:rsidR="00742ABF" w:rsidRPr="00742ABF">
        <w:rPr>
          <w:i/>
          <w:iCs/>
          <w:sz w:val="28"/>
          <w:szCs w:val="28"/>
        </w:rPr>
        <w:t xml:space="preserve"> </w:t>
      </w:r>
      <w:r w:rsidR="00742ABF">
        <w:rPr>
          <w:sz w:val="28"/>
          <w:szCs w:val="28"/>
        </w:rPr>
        <w:t>AJ. on the same date came to the applicants’ attention.  They duly “presented themselves in the company of our Counsel.”  Counsel for the applicant</w:t>
      </w:r>
      <w:r w:rsidR="007D5E2A">
        <w:rPr>
          <w:sz w:val="28"/>
          <w:szCs w:val="28"/>
        </w:rPr>
        <w:t>s</w:t>
      </w:r>
      <w:r w:rsidR="00742ABF">
        <w:rPr>
          <w:sz w:val="28"/>
          <w:szCs w:val="28"/>
        </w:rPr>
        <w:t xml:space="preserve"> and the Director “agreed and the agreement was sanctioned by His Lordship Justice </w:t>
      </w:r>
      <w:proofErr w:type="spellStart"/>
      <w:r w:rsidR="00742ABF" w:rsidRPr="00742ABF">
        <w:rPr>
          <w:i/>
          <w:iCs/>
          <w:sz w:val="28"/>
          <w:szCs w:val="28"/>
        </w:rPr>
        <w:t>Tshosa</w:t>
      </w:r>
      <w:proofErr w:type="spellEnd"/>
      <w:r w:rsidR="00742ABF">
        <w:rPr>
          <w:sz w:val="28"/>
          <w:szCs w:val="28"/>
        </w:rPr>
        <w:t>, that our proposed joinder would await the decision of the Constitutional Court.”</w:t>
      </w:r>
    </w:p>
    <w:p w14:paraId="69F5B7D8" w14:textId="77777777" w:rsidR="00BC4BB6" w:rsidRDefault="00BC4BB6" w:rsidP="00644BB3">
      <w:pPr>
        <w:spacing w:line="480" w:lineRule="auto"/>
        <w:ind w:left="2160" w:hanging="720"/>
        <w:jc w:val="both"/>
        <w:rPr>
          <w:sz w:val="28"/>
          <w:szCs w:val="28"/>
        </w:rPr>
      </w:pPr>
    </w:p>
    <w:p w14:paraId="0DBA178F" w14:textId="5BBCC73B" w:rsidR="00742ABF" w:rsidRDefault="00742ABF" w:rsidP="00644BB3">
      <w:pPr>
        <w:spacing w:line="480" w:lineRule="auto"/>
        <w:ind w:left="2160" w:hanging="720"/>
        <w:jc w:val="both"/>
        <w:rPr>
          <w:sz w:val="28"/>
          <w:szCs w:val="28"/>
        </w:rPr>
      </w:pPr>
      <w:r>
        <w:rPr>
          <w:sz w:val="28"/>
          <w:szCs w:val="28"/>
        </w:rPr>
        <w:lastRenderedPageBreak/>
        <w:t>4.5</w:t>
      </w:r>
      <w:r>
        <w:rPr>
          <w:sz w:val="28"/>
          <w:szCs w:val="28"/>
        </w:rPr>
        <w:tab/>
        <w:t xml:space="preserve">The referenced decision of the Constitutional Court </w:t>
      </w:r>
      <w:r w:rsidR="00394009">
        <w:rPr>
          <w:sz w:val="28"/>
          <w:szCs w:val="28"/>
        </w:rPr>
        <w:t xml:space="preserve">was </w:t>
      </w:r>
      <w:r>
        <w:rPr>
          <w:sz w:val="28"/>
          <w:szCs w:val="28"/>
        </w:rPr>
        <w:t xml:space="preserve">in respect of </w:t>
      </w:r>
      <w:r w:rsidR="00394009">
        <w:rPr>
          <w:sz w:val="28"/>
          <w:szCs w:val="28"/>
        </w:rPr>
        <w:t xml:space="preserve">applications for </w:t>
      </w:r>
      <w:r>
        <w:rPr>
          <w:sz w:val="28"/>
          <w:szCs w:val="28"/>
        </w:rPr>
        <w:t xml:space="preserve">rescission and leave to intervene in a constitutional challenge to Clause 10 of the </w:t>
      </w:r>
      <w:r w:rsidR="007D5E2A">
        <w:rPr>
          <w:sz w:val="28"/>
          <w:szCs w:val="28"/>
        </w:rPr>
        <w:t xml:space="preserve">SADC brokered </w:t>
      </w:r>
      <w:r>
        <w:rPr>
          <w:sz w:val="28"/>
          <w:szCs w:val="28"/>
        </w:rPr>
        <w:t>Memorandum of Understanding (MOU) in terms of which prosecutions against the 1</w:t>
      </w:r>
      <w:r w:rsidRPr="00742ABF">
        <w:rPr>
          <w:sz w:val="28"/>
          <w:szCs w:val="28"/>
          <w:vertAlign w:val="superscript"/>
        </w:rPr>
        <w:t>st</w:t>
      </w:r>
      <w:r>
        <w:rPr>
          <w:sz w:val="28"/>
          <w:szCs w:val="28"/>
        </w:rPr>
        <w:t xml:space="preserve"> applicant and other </w:t>
      </w:r>
      <w:r w:rsidR="007D5E2A">
        <w:rPr>
          <w:sz w:val="28"/>
          <w:szCs w:val="28"/>
        </w:rPr>
        <w:t xml:space="preserve">political </w:t>
      </w:r>
      <w:r>
        <w:rPr>
          <w:sz w:val="28"/>
          <w:szCs w:val="28"/>
        </w:rPr>
        <w:t>leaders would be “postponed until the completion of the national reforms processes that are underway in the Kingdom.”</w:t>
      </w:r>
    </w:p>
    <w:p w14:paraId="563F13F4" w14:textId="77777777" w:rsidR="00BC4BB6" w:rsidRDefault="00BC4BB6" w:rsidP="00644BB3">
      <w:pPr>
        <w:spacing w:line="480" w:lineRule="auto"/>
        <w:ind w:left="2160" w:hanging="720"/>
        <w:jc w:val="both"/>
        <w:rPr>
          <w:sz w:val="28"/>
          <w:szCs w:val="28"/>
        </w:rPr>
      </w:pPr>
    </w:p>
    <w:p w14:paraId="324D7333" w14:textId="6C3612EF" w:rsidR="00742ABF" w:rsidRDefault="00742ABF" w:rsidP="00644BB3">
      <w:pPr>
        <w:spacing w:line="480" w:lineRule="auto"/>
        <w:ind w:left="2160" w:hanging="720"/>
        <w:jc w:val="both"/>
        <w:rPr>
          <w:sz w:val="28"/>
          <w:szCs w:val="28"/>
        </w:rPr>
      </w:pPr>
      <w:r>
        <w:rPr>
          <w:sz w:val="28"/>
          <w:szCs w:val="28"/>
        </w:rPr>
        <w:t>4.6</w:t>
      </w:r>
      <w:r>
        <w:rPr>
          <w:sz w:val="28"/>
          <w:szCs w:val="28"/>
        </w:rPr>
        <w:tab/>
        <w:t xml:space="preserve">The Constitutional Court rendered its </w:t>
      </w:r>
      <w:r w:rsidR="007D5E2A">
        <w:rPr>
          <w:sz w:val="28"/>
          <w:szCs w:val="28"/>
        </w:rPr>
        <w:t>judgment</w:t>
      </w:r>
      <w:r>
        <w:rPr>
          <w:sz w:val="28"/>
          <w:szCs w:val="28"/>
        </w:rPr>
        <w:t xml:space="preserve"> on 12 November 2020 and refus</w:t>
      </w:r>
      <w:r w:rsidR="00394009">
        <w:rPr>
          <w:sz w:val="28"/>
          <w:szCs w:val="28"/>
        </w:rPr>
        <w:t>ed</w:t>
      </w:r>
      <w:r>
        <w:rPr>
          <w:sz w:val="28"/>
          <w:szCs w:val="28"/>
        </w:rPr>
        <w:t xml:space="preserve"> the applicants’ application for rescission of judgment.  The applicants have noted </w:t>
      </w:r>
      <w:r w:rsidR="007D5E2A">
        <w:rPr>
          <w:sz w:val="28"/>
          <w:szCs w:val="28"/>
        </w:rPr>
        <w:t>a</w:t>
      </w:r>
      <w:r>
        <w:rPr>
          <w:sz w:val="28"/>
          <w:szCs w:val="28"/>
        </w:rPr>
        <w:t>n appeal the Court of Appeal.</w:t>
      </w:r>
    </w:p>
    <w:p w14:paraId="4897DF21" w14:textId="77777777" w:rsidR="00BC4BB6" w:rsidRDefault="00BC4BB6" w:rsidP="00644BB3">
      <w:pPr>
        <w:spacing w:line="480" w:lineRule="auto"/>
        <w:ind w:left="2160" w:hanging="720"/>
        <w:jc w:val="both"/>
        <w:rPr>
          <w:sz w:val="28"/>
          <w:szCs w:val="28"/>
        </w:rPr>
      </w:pPr>
    </w:p>
    <w:p w14:paraId="3602DEBF" w14:textId="23AE4218" w:rsidR="00742ABF" w:rsidRDefault="00742ABF" w:rsidP="00644BB3">
      <w:pPr>
        <w:spacing w:line="480" w:lineRule="auto"/>
        <w:ind w:left="2160" w:hanging="720"/>
        <w:jc w:val="both"/>
        <w:rPr>
          <w:sz w:val="28"/>
          <w:szCs w:val="28"/>
        </w:rPr>
      </w:pPr>
      <w:r>
        <w:rPr>
          <w:sz w:val="28"/>
          <w:szCs w:val="28"/>
        </w:rPr>
        <w:t>4.7</w:t>
      </w:r>
      <w:r>
        <w:rPr>
          <w:sz w:val="28"/>
          <w:szCs w:val="28"/>
        </w:rPr>
        <w:tab/>
        <w:t xml:space="preserve">On 23 November 2020, the applicants “were alerted to social media reports that the police have confirmed that a warrant for </w:t>
      </w:r>
      <w:r w:rsidR="00394009">
        <w:rPr>
          <w:sz w:val="28"/>
          <w:szCs w:val="28"/>
        </w:rPr>
        <w:t xml:space="preserve">our </w:t>
      </w:r>
      <w:r>
        <w:rPr>
          <w:sz w:val="28"/>
          <w:szCs w:val="28"/>
        </w:rPr>
        <w:t xml:space="preserve">arrest in connection with CRI/T/0001/2018 had been issued.”  Counsel then appeared before </w:t>
      </w:r>
      <w:proofErr w:type="spellStart"/>
      <w:r w:rsidRPr="00CD1B6E">
        <w:rPr>
          <w:i/>
          <w:iCs/>
          <w:sz w:val="28"/>
          <w:szCs w:val="28"/>
        </w:rPr>
        <w:t>Tshosa</w:t>
      </w:r>
      <w:proofErr w:type="spellEnd"/>
      <w:r>
        <w:rPr>
          <w:sz w:val="28"/>
          <w:szCs w:val="28"/>
        </w:rPr>
        <w:t xml:space="preserve"> AJ “regarding the issue of our possible arrest</w:t>
      </w:r>
      <w:r w:rsidR="00394009">
        <w:rPr>
          <w:sz w:val="28"/>
          <w:szCs w:val="28"/>
        </w:rPr>
        <w:t>”</w:t>
      </w:r>
      <w:r>
        <w:rPr>
          <w:sz w:val="28"/>
          <w:szCs w:val="28"/>
        </w:rPr>
        <w:t xml:space="preserve"> and “promised that he would take us to court on 25</w:t>
      </w:r>
      <w:r w:rsidRPr="00742ABF">
        <w:rPr>
          <w:sz w:val="28"/>
          <w:szCs w:val="28"/>
          <w:vertAlign w:val="superscript"/>
        </w:rPr>
        <w:t>th</w:t>
      </w:r>
      <w:r>
        <w:rPr>
          <w:sz w:val="28"/>
          <w:szCs w:val="28"/>
        </w:rPr>
        <w:t xml:space="preserve"> of November 2020 even before he would take instruction</w:t>
      </w:r>
      <w:r w:rsidR="00394009">
        <w:rPr>
          <w:sz w:val="28"/>
          <w:szCs w:val="28"/>
        </w:rPr>
        <w:t>s</w:t>
      </w:r>
      <w:r>
        <w:rPr>
          <w:sz w:val="28"/>
          <w:szCs w:val="28"/>
        </w:rPr>
        <w:t xml:space="preserve"> from us.”</w:t>
      </w:r>
    </w:p>
    <w:p w14:paraId="15A3614F" w14:textId="77777777" w:rsidR="00BC4BB6" w:rsidRDefault="00BC4BB6" w:rsidP="00644BB3">
      <w:pPr>
        <w:spacing w:line="480" w:lineRule="auto"/>
        <w:ind w:left="2160" w:hanging="720"/>
        <w:jc w:val="both"/>
        <w:rPr>
          <w:sz w:val="28"/>
          <w:szCs w:val="28"/>
        </w:rPr>
      </w:pPr>
    </w:p>
    <w:p w14:paraId="17A1C7ED" w14:textId="79C198E8" w:rsidR="00CD1B6E" w:rsidRDefault="00CD1B6E" w:rsidP="00644BB3">
      <w:pPr>
        <w:spacing w:line="480" w:lineRule="auto"/>
        <w:ind w:left="2160" w:hanging="720"/>
        <w:jc w:val="both"/>
        <w:rPr>
          <w:sz w:val="28"/>
          <w:szCs w:val="28"/>
        </w:rPr>
      </w:pPr>
      <w:r>
        <w:rPr>
          <w:sz w:val="28"/>
          <w:szCs w:val="28"/>
        </w:rPr>
        <w:lastRenderedPageBreak/>
        <w:t>4.8</w:t>
      </w:r>
      <w:r>
        <w:rPr>
          <w:sz w:val="28"/>
          <w:szCs w:val="28"/>
        </w:rPr>
        <w:tab/>
        <w:t>On 24 November, the applicants filed this application on an urgent basis to stay the Director’s “decision to join us as co-accused tomorrow pending the outcome hereof.</w:t>
      </w:r>
      <w:r w:rsidR="00394009">
        <w:rPr>
          <w:sz w:val="28"/>
          <w:szCs w:val="28"/>
        </w:rPr>
        <w:t>”</w:t>
      </w:r>
      <w:r>
        <w:rPr>
          <w:sz w:val="28"/>
          <w:szCs w:val="28"/>
        </w:rPr>
        <w:t xml:space="preserve">  The reasons thereof were that:</w:t>
      </w:r>
    </w:p>
    <w:p w14:paraId="5885C7C2" w14:textId="631EE00A" w:rsidR="00CD1B6E" w:rsidRDefault="00CD1B6E" w:rsidP="003B4033">
      <w:pPr>
        <w:spacing w:line="480" w:lineRule="auto"/>
        <w:ind w:left="3600" w:hanging="720"/>
        <w:jc w:val="both"/>
        <w:rPr>
          <w:sz w:val="28"/>
          <w:szCs w:val="28"/>
        </w:rPr>
      </w:pPr>
      <w:r>
        <w:rPr>
          <w:sz w:val="28"/>
          <w:szCs w:val="28"/>
        </w:rPr>
        <w:t>“35.1</w:t>
      </w:r>
      <w:r>
        <w:rPr>
          <w:sz w:val="28"/>
          <w:szCs w:val="28"/>
        </w:rPr>
        <w:tab/>
        <w:t xml:space="preserve">The first respondent (the DPP) has insisted on our joinder in this </w:t>
      </w:r>
      <w:r w:rsidR="00394009">
        <w:rPr>
          <w:sz w:val="28"/>
          <w:szCs w:val="28"/>
        </w:rPr>
        <w:t xml:space="preserve">(sic) </w:t>
      </w:r>
      <w:r>
        <w:rPr>
          <w:sz w:val="28"/>
          <w:szCs w:val="28"/>
        </w:rPr>
        <w:t>summary proceedings and the matter is set to be dealt with tomorrow on the 25</w:t>
      </w:r>
      <w:r w:rsidRPr="00CD1B6E">
        <w:rPr>
          <w:sz w:val="28"/>
          <w:szCs w:val="28"/>
          <w:vertAlign w:val="superscript"/>
        </w:rPr>
        <w:t>th</w:t>
      </w:r>
      <w:r>
        <w:rPr>
          <w:sz w:val="28"/>
          <w:szCs w:val="28"/>
        </w:rPr>
        <w:t xml:space="preserve"> of November 2020 at 9 a.m. before Justice </w:t>
      </w:r>
      <w:proofErr w:type="spellStart"/>
      <w:r w:rsidRPr="003B4033">
        <w:rPr>
          <w:i/>
          <w:iCs/>
          <w:sz w:val="28"/>
          <w:szCs w:val="28"/>
        </w:rPr>
        <w:t>Tshosa</w:t>
      </w:r>
      <w:proofErr w:type="spellEnd"/>
      <w:r>
        <w:rPr>
          <w:sz w:val="28"/>
          <w:szCs w:val="28"/>
        </w:rPr>
        <w:t>.</w:t>
      </w:r>
    </w:p>
    <w:p w14:paraId="15717796" w14:textId="77777777" w:rsidR="00BC4BB6" w:rsidRDefault="00BC4BB6" w:rsidP="003B4033">
      <w:pPr>
        <w:spacing w:line="480" w:lineRule="auto"/>
        <w:ind w:left="3600" w:hanging="720"/>
        <w:jc w:val="both"/>
        <w:rPr>
          <w:sz w:val="28"/>
          <w:szCs w:val="28"/>
        </w:rPr>
      </w:pPr>
    </w:p>
    <w:p w14:paraId="5D6B3966" w14:textId="75FAC23B" w:rsidR="003B4033" w:rsidRDefault="003B4033" w:rsidP="003B4033">
      <w:pPr>
        <w:spacing w:line="480" w:lineRule="auto"/>
        <w:ind w:left="3600" w:hanging="720"/>
        <w:jc w:val="both"/>
        <w:rPr>
          <w:sz w:val="28"/>
          <w:szCs w:val="28"/>
        </w:rPr>
      </w:pPr>
      <w:r>
        <w:rPr>
          <w:sz w:val="28"/>
          <w:szCs w:val="28"/>
        </w:rPr>
        <w:t>35.2</w:t>
      </w:r>
      <w:r>
        <w:rPr>
          <w:sz w:val="28"/>
          <w:szCs w:val="28"/>
        </w:rPr>
        <w:tab/>
        <w:t>The prosecution had indicated that it is going to ask that we be remanded in custody and would have to apply for bail pending trial.  This is a matter of grave injustice to us in as much as we challenge the filing of the indictment against us on the merits on the prosecution</w:t>
      </w:r>
      <w:r w:rsidR="00394009">
        <w:rPr>
          <w:sz w:val="28"/>
          <w:szCs w:val="28"/>
        </w:rPr>
        <w:t xml:space="preserve"> this time</w:t>
      </w:r>
      <w:r>
        <w:rPr>
          <w:sz w:val="28"/>
          <w:szCs w:val="28"/>
        </w:rPr>
        <w:t>.</w:t>
      </w:r>
    </w:p>
    <w:p w14:paraId="16C91F0A" w14:textId="77777777" w:rsidR="00BC4BB6" w:rsidRDefault="00BC4BB6" w:rsidP="003B4033">
      <w:pPr>
        <w:spacing w:line="480" w:lineRule="auto"/>
        <w:ind w:left="3600" w:hanging="720"/>
        <w:jc w:val="both"/>
        <w:rPr>
          <w:sz w:val="28"/>
          <w:szCs w:val="28"/>
        </w:rPr>
      </w:pPr>
    </w:p>
    <w:p w14:paraId="18D783E1" w14:textId="3CB8888B" w:rsidR="003B4033" w:rsidRDefault="003B4033" w:rsidP="003B4033">
      <w:pPr>
        <w:spacing w:line="480" w:lineRule="auto"/>
        <w:ind w:left="3600" w:hanging="720"/>
        <w:jc w:val="both"/>
        <w:rPr>
          <w:sz w:val="28"/>
          <w:szCs w:val="28"/>
        </w:rPr>
      </w:pPr>
      <w:r>
        <w:rPr>
          <w:sz w:val="28"/>
          <w:szCs w:val="28"/>
        </w:rPr>
        <w:t>35.3</w:t>
      </w:r>
      <w:r>
        <w:rPr>
          <w:sz w:val="28"/>
          <w:szCs w:val="28"/>
        </w:rPr>
        <w:tab/>
        <w:t xml:space="preserve">Our liberty is at stake in circumstances where we in any event as (sic) we intend to apply for a permanent stay of prosecution for the inordinate delay to charge us since </w:t>
      </w:r>
      <w:proofErr w:type="gramStart"/>
      <w:r>
        <w:rPr>
          <w:sz w:val="28"/>
          <w:szCs w:val="28"/>
        </w:rPr>
        <w:t>2014, and</w:t>
      </w:r>
      <w:proofErr w:type="gramEnd"/>
      <w:r>
        <w:rPr>
          <w:sz w:val="28"/>
          <w:szCs w:val="28"/>
        </w:rPr>
        <w:t xml:space="preserve"> doing so when it is politically convenient for the authorities.”</w:t>
      </w:r>
    </w:p>
    <w:p w14:paraId="0E5B0208" w14:textId="77777777" w:rsidR="00BC4BB6" w:rsidRDefault="00BC4BB6" w:rsidP="003B4033">
      <w:pPr>
        <w:spacing w:line="480" w:lineRule="auto"/>
        <w:ind w:left="3600" w:hanging="720"/>
        <w:jc w:val="both"/>
        <w:rPr>
          <w:sz w:val="28"/>
          <w:szCs w:val="28"/>
        </w:rPr>
      </w:pPr>
    </w:p>
    <w:p w14:paraId="3C3BA3F5" w14:textId="5469B5F6" w:rsidR="003B4033" w:rsidRDefault="003B4033" w:rsidP="003B4033">
      <w:pPr>
        <w:spacing w:line="480" w:lineRule="auto"/>
        <w:ind w:left="2160" w:hanging="720"/>
        <w:jc w:val="both"/>
        <w:rPr>
          <w:sz w:val="28"/>
          <w:szCs w:val="28"/>
        </w:rPr>
      </w:pPr>
      <w:r>
        <w:rPr>
          <w:sz w:val="28"/>
          <w:szCs w:val="28"/>
        </w:rPr>
        <w:t>4.9</w:t>
      </w:r>
      <w:r>
        <w:rPr>
          <w:sz w:val="28"/>
          <w:szCs w:val="28"/>
        </w:rPr>
        <w:tab/>
        <w:t xml:space="preserve">The applicants are compelled to “frontally take objection” to the Director’s decision to indict them in this Court without complying with sections 92 and 144 of the </w:t>
      </w:r>
      <w:r w:rsidRPr="004C4761">
        <w:rPr>
          <w:b/>
          <w:bCs/>
          <w:sz w:val="28"/>
          <w:szCs w:val="28"/>
        </w:rPr>
        <w:t>Criminal Procedure and Evidence Act No.7 of 1981</w:t>
      </w:r>
      <w:r>
        <w:rPr>
          <w:sz w:val="28"/>
          <w:szCs w:val="28"/>
        </w:rPr>
        <w:t>.</w:t>
      </w:r>
    </w:p>
    <w:p w14:paraId="0074E4E0" w14:textId="77777777" w:rsidR="003B4033" w:rsidRDefault="003B4033" w:rsidP="003B4033">
      <w:pPr>
        <w:spacing w:line="480" w:lineRule="auto"/>
        <w:ind w:left="2160" w:hanging="720"/>
        <w:jc w:val="both"/>
        <w:rPr>
          <w:sz w:val="28"/>
          <w:szCs w:val="28"/>
        </w:rPr>
      </w:pPr>
    </w:p>
    <w:p w14:paraId="7DD61943" w14:textId="5AFA13D7" w:rsidR="003B4033" w:rsidRPr="008361DC" w:rsidRDefault="003B4033" w:rsidP="003B4033">
      <w:pPr>
        <w:spacing w:line="480" w:lineRule="auto"/>
        <w:jc w:val="both"/>
        <w:rPr>
          <w:b/>
          <w:bCs/>
          <w:sz w:val="32"/>
          <w:szCs w:val="32"/>
        </w:rPr>
      </w:pPr>
      <w:r w:rsidRPr="008361DC">
        <w:rPr>
          <w:b/>
          <w:bCs/>
          <w:sz w:val="32"/>
          <w:szCs w:val="32"/>
        </w:rPr>
        <w:t xml:space="preserve">DPP’s </w:t>
      </w:r>
      <w:r w:rsidR="00394009">
        <w:rPr>
          <w:b/>
          <w:bCs/>
          <w:sz w:val="32"/>
          <w:szCs w:val="32"/>
        </w:rPr>
        <w:t>defence</w:t>
      </w:r>
    </w:p>
    <w:p w14:paraId="602984A9" w14:textId="18F5CF49" w:rsidR="003B4033" w:rsidRDefault="003B4033" w:rsidP="003B4033">
      <w:pPr>
        <w:spacing w:line="480" w:lineRule="auto"/>
        <w:jc w:val="both"/>
        <w:rPr>
          <w:sz w:val="28"/>
          <w:szCs w:val="28"/>
        </w:rPr>
      </w:pPr>
      <w:r>
        <w:rPr>
          <w:sz w:val="28"/>
          <w:szCs w:val="28"/>
        </w:rPr>
        <w:t>[5]</w:t>
      </w:r>
      <w:r>
        <w:rPr>
          <w:sz w:val="28"/>
          <w:szCs w:val="28"/>
        </w:rPr>
        <w:tab/>
        <w:t xml:space="preserve">The </w:t>
      </w:r>
      <w:r w:rsidR="004C4761">
        <w:rPr>
          <w:sz w:val="28"/>
          <w:szCs w:val="28"/>
        </w:rPr>
        <w:t>defence put forward by the Director is that:</w:t>
      </w:r>
    </w:p>
    <w:p w14:paraId="291DD1E7" w14:textId="3DE85C2E" w:rsidR="004C4761" w:rsidRDefault="004C4761" w:rsidP="004C4761">
      <w:pPr>
        <w:spacing w:line="480" w:lineRule="auto"/>
        <w:ind w:left="2160" w:hanging="720"/>
        <w:jc w:val="both"/>
        <w:rPr>
          <w:sz w:val="28"/>
          <w:szCs w:val="28"/>
        </w:rPr>
      </w:pPr>
      <w:r>
        <w:rPr>
          <w:sz w:val="28"/>
          <w:szCs w:val="28"/>
        </w:rPr>
        <w:t>5.1</w:t>
      </w:r>
      <w:r>
        <w:rPr>
          <w:sz w:val="28"/>
          <w:szCs w:val="28"/>
        </w:rPr>
        <w:tab/>
        <w:t>In 2018 she indicted the 3</w:t>
      </w:r>
      <w:r w:rsidRPr="004C4761">
        <w:rPr>
          <w:sz w:val="28"/>
          <w:szCs w:val="28"/>
          <w:vertAlign w:val="superscript"/>
        </w:rPr>
        <w:t>rd</w:t>
      </w:r>
      <w:r>
        <w:rPr>
          <w:sz w:val="28"/>
          <w:szCs w:val="28"/>
        </w:rPr>
        <w:t xml:space="preserve"> to 6</w:t>
      </w:r>
      <w:r w:rsidRPr="004C4761">
        <w:rPr>
          <w:sz w:val="28"/>
          <w:szCs w:val="28"/>
          <w:vertAlign w:val="superscript"/>
        </w:rPr>
        <w:t>th</w:t>
      </w:r>
      <w:r>
        <w:rPr>
          <w:sz w:val="28"/>
          <w:szCs w:val="28"/>
        </w:rPr>
        <w:t xml:space="preserve"> respondents “for the deaths of Police Inspector </w:t>
      </w:r>
      <w:proofErr w:type="spellStart"/>
      <w:r w:rsidRPr="004C4761">
        <w:rPr>
          <w:i/>
          <w:iCs/>
          <w:sz w:val="28"/>
          <w:szCs w:val="28"/>
        </w:rPr>
        <w:t>Mokheseng</w:t>
      </w:r>
      <w:proofErr w:type="spellEnd"/>
      <w:r w:rsidRPr="004C4761">
        <w:rPr>
          <w:i/>
          <w:iCs/>
          <w:sz w:val="28"/>
          <w:szCs w:val="28"/>
        </w:rPr>
        <w:t xml:space="preserve"> </w:t>
      </w:r>
      <w:proofErr w:type="spellStart"/>
      <w:r w:rsidRPr="004C4761">
        <w:rPr>
          <w:i/>
          <w:iCs/>
          <w:sz w:val="28"/>
          <w:szCs w:val="28"/>
        </w:rPr>
        <w:t>Ramahloko</w:t>
      </w:r>
      <w:proofErr w:type="spellEnd"/>
      <w:r>
        <w:rPr>
          <w:sz w:val="28"/>
          <w:szCs w:val="28"/>
        </w:rPr>
        <w:t xml:space="preserve"> at Police Headquarters” on 30 August 2014.</w:t>
      </w:r>
    </w:p>
    <w:p w14:paraId="16251B58" w14:textId="2896AF26" w:rsidR="008A3EBC" w:rsidRDefault="008A3EBC" w:rsidP="004C4761">
      <w:pPr>
        <w:spacing w:line="480" w:lineRule="auto"/>
        <w:ind w:left="2160" w:hanging="720"/>
        <w:jc w:val="both"/>
        <w:rPr>
          <w:sz w:val="28"/>
          <w:szCs w:val="28"/>
        </w:rPr>
      </w:pPr>
    </w:p>
    <w:p w14:paraId="37CA16C7" w14:textId="71814A8A" w:rsidR="008A3EBC" w:rsidRDefault="008A3EBC" w:rsidP="004C4761">
      <w:pPr>
        <w:spacing w:line="480" w:lineRule="auto"/>
        <w:ind w:left="2160" w:hanging="720"/>
        <w:jc w:val="both"/>
        <w:rPr>
          <w:sz w:val="28"/>
          <w:szCs w:val="28"/>
        </w:rPr>
      </w:pPr>
      <w:r>
        <w:rPr>
          <w:sz w:val="28"/>
          <w:szCs w:val="28"/>
        </w:rPr>
        <w:t>5.2</w:t>
      </w:r>
      <w:r>
        <w:rPr>
          <w:sz w:val="28"/>
          <w:szCs w:val="28"/>
        </w:rPr>
        <w:tab/>
        <w:t>While preparing for the trial in CRI/T/00</w:t>
      </w:r>
      <w:r w:rsidR="007D5E2A">
        <w:rPr>
          <w:sz w:val="28"/>
          <w:szCs w:val="28"/>
        </w:rPr>
        <w:t>0</w:t>
      </w:r>
      <w:r>
        <w:rPr>
          <w:sz w:val="28"/>
          <w:szCs w:val="28"/>
        </w:rPr>
        <w:t>1/2018</w:t>
      </w:r>
      <w:r w:rsidR="00B11BA8">
        <w:rPr>
          <w:sz w:val="28"/>
          <w:szCs w:val="28"/>
        </w:rPr>
        <w:t>,</w:t>
      </w:r>
      <w:r>
        <w:rPr>
          <w:sz w:val="28"/>
          <w:szCs w:val="28"/>
        </w:rPr>
        <w:t xml:space="preserve"> she requested the police to obtain additional statements.  The additional statements had been obtained and “filed in a treason investigation conducted by the LMPS in relation to events of 29 and 30 August 2014, which docket was later handed to my office </w:t>
      </w:r>
      <w:r w:rsidR="00B11BA8">
        <w:rPr>
          <w:sz w:val="28"/>
          <w:szCs w:val="28"/>
        </w:rPr>
        <w:t xml:space="preserve">by </w:t>
      </w:r>
      <w:r>
        <w:rPr>
          <w:sz w:val="28"/>
          <w:szCs w:val="28"/>
        </w:rPr>
        <w:t>the police.”</w:t>
      </w:r>
    </w:p>
    <w:p w14:paraId="3C86BBB5" w14:textId="77777777" w:rsidR="004B5ADA" w:rsidRDefault="004B5ADA" w:rsidP="004C4761">
      <w:pPr>
        <w:spacing w:line="480" w:lineRule="auto"/>
        <w:ind w:left="2160" w:hanging="720"/>
        <w:jc w:val="both"/>
        <w:rPr>
          <w:sz w:val="28"/>
          <w:szCs w:val="28"/>
        </w:rPr>
      </w:pPr>
    </w:p>
    <w:p w14:paraId="30E124B5" w14:textId="17DBEFA4" w:rsidR="008A3EBC" w:rsidRDefault="008A3EBC" w:rsidP="004C4761">
      <w:pPr>
        <w:spacing w:line="480" w:lineRule="auto"/>
        <w:ind w:left="2160" w:hanging="720"/>
        <w:jc w:val="both"/>
        <w:rPr>
          <w:sz w:val="28"/>
          <w:szCs w:val="28"/>
        </w:rPr>
      </w:pPr>
      <w:r>
        <w:rPr>
          <w:sz w:val="28"/>
          <w:szCs w:val="28"/>
        </w:rPr>
        <w:t>5.3</w:t>
      </w:r>
      <w:r>
        <w:rPr>
          <w:sz w:val="28"/>
          <w:szCs w:val="28"/>
        </w:rPr>
        <w:tab/>
        <w:t xml:space="preserve">On 22 October and 15 November 2019, Crown counsel in CRI/T/0001/18 put it on record that he would seek to amend </w:t>
      </w:r>
      <w:r>
        <w:rPr>
          <w:sz w:val="28"/>
          <w:szCs w:val="28"/>
        </w:rPr>
        <w:lastRenderedPageBreak/>
        <w:t>the indictment by additional accused “which include former senior government officials and politicians.”</w:t>
      </w:r>
    </w:p>
    <w:p w14:paraId="6B8514BB" w14:textId="77777777" w:rsidR="004B5ADA" w:rsidRDefault="004B5ADA" w:rsidP="004C4761">
      <w:pPr>
        <w:spacing w:line="480" w:lineRule="auto"/>
        <w:ind w:left="2160" w:hanging="720"/>
        <w:jc w:val="both"/>
        <w:rPr>
          <w:sz w:val="28"/>
          <w:szCs w:val="28"/>
        </w:rPr>
      </w:pPr>
    </w:p>
    <w:p w14:paraId="597669B3" w14:textId="236321BC" w:rsidR="008A3EBC" w:rsidRDefault="008A3EBC" w:rsidP="004C4761">
      <w:pPr>
        <w:spacing w:line="480" w:lineRule="auto"/>
        <w:ind w:left="2160" w:hanging="720"/>
        <w:jc w:val="both"/>
        <w:rPr>
          <w:sz w:val="28"/>
          <w:szCs w:val="28"/>
        </w:rPr>
      </w:pPr>
      <w:r>
        <w:rPr>
          <w:sz w:val="28"/>
          <w:szCs w:val="28"/>
        </w:rPr>
        <w:t>5.4</w:t>
      </w:r>
      <w:r>
        <w:rPr>
          <w:sz w:val="28"/>
          <w:szCs w:val="28"/>
        </w:rPr>
        <w:tab/>
        <w:t>On 21 January 2020, the trial court gave the Crown until 20 February 2020 to amend the indictment, the list of its witnesses and have additional accused.  The amended indictment was filed in Court on 17 February 2020 and served on the 3</w:t>
      </w:r>
      <w:r w:rsidRPr="008A3EBC">
        <w:rPr>
          <w:sz w:val="28"/>
          <w:szCs w:val="28"/>
          <w:vertAlign w:val="superscript"/>
        </w:rPr>
        <w:t>rd</w:t>
      </w:r>
      <w:r>
        <w:rPr>
          <w:sz w:val="28"/>
          <w:szCs w:val="28"/>
        </w:rPr>
        <w:t xml:space="preserve"> – 6</w:t>
      </w:r>
      <w:r w:rsidRPr="008A3EBC">
        <w:rPr>
          <w:sz w:val="28"/>
          <w:szCs w:val="28"/>
          <w:vertAlign w:val="superscript"/>
        </w:rPr>
        <w:t>th</w:t>
      </w:r>
      <w:r>
        <w:rPr>
          <w:sz w:val="28"/>
          <w:szCs w:val="28"/>
        </w:rPr>
        <w:t xml:space="preserve"> respondents</w:t>
      </w:r>
      <w:r w:rsidR="00CD52AC">
        <w:rPr>
          <w:sz w:val="28"/>
          <w:szCs w:val="28"/>
        </w:rPr>
        <w:t>.  Attempts to serve the applicants</w:t>
      </w:r>
      <w:r w:rsidR="00B11BA8">
        <w:rPr>
          <w:sz w:val="28"/>
          <w:szCs w:val="28"/>
        </w:rPr>
        <w:t xml:space="preserve"> and </w:t>
      </w:r>
      <w:r w:rsidR="00CD52AC">
        <w:rPr>
          <w:sz w:val="28"/>
          <w:szCs w:val="28"/>
        </w:rPr>
        <w:t>join them in CRI/T/0001/18 were unsuccessful.</w:t>
      </w:r>
    </w:p>
    <w:p w14:paraId="267CF9B5" w14:textId="77777777" w:rsidR="004B5ADA" w:rsidRDefault="004B5ADA" w:rsidP="004C4761">
      <w:pPr>
        <w:spacing w:line="480" w:lineRule="auto"/>
        <w:ind w:left="2160" w:hanging="720"/>
        <w:jc w:val="both"/>
        <w:rPr>
          <w:sz w:val="28"/>
          <w:szCs w:val="28"/>
        </w:rPr>
      </w:pPr>
    </w:p>
    <w:p w14:paraId="6D683391" w14:textId="05192EF1" w:rsidR="00D75A26" w:rsidRDefault="00CD52AC" w:rsidP="004C4761">
      <w:pPr>
        <w:spacing w:line="480" w:lineRule="auto"/>
        <w:ind w:left="2160" w:hanging="720"/>
        <w:jc w:val="both"/>
        <w:rPr>
          <w:sz w:val="28"/>
          <w:szCs w:val="28"/>
        </w:rPr>
      </w:pPr>
      <w:r>
        <w:rPr>
          <w:sz w:val="28"/>
          <w:szCs w:val="28"/>
        </w:rPr>
        <w:t>5.5</w:t>
      </w:r>
      <w:r>
        <w:rPr>
          <w:sz w:val="28"/>
          <w:szCs w:val="28"/>
        </w:rPr>
        <w:tab/>
      </w:r>
      <w:r w:rsidR="007D5E2A">
        <w:rPr>
          <w:sz w:val="28"/>
          <w:szCs w:val="28"/>
        </w:rPr>
        <w:t>The Director admits</w:t>
      </w:r>
      <w:r>
        <w:rPr>
          <w:sz w:val="28"/>
          <w:szCs w:val="28"/>
        </w:rPr>
        <w:t xml:space="preserve"> that </w:t>
      </w:r>
      <w:r w:rsidR="00B11BA8">
        <w:rPr>
          <w:sz w:val="28"/>
          <w:szCs w:val="28"/>
        </w:rPr>
        <w:t>after</w:t>
      </w:r>
      <w:r>
        <w:rPr>
          <w:sz w:val="28"/>
          <w:szCs w:val="28"/>
        </w:rPr>
        <w:t xml:space="preserve"> the applicants received the amended indictment and notice of trial on 24 February 2020</w:t>
      </w:r>
      <w:r w:rsidR="00B11BA8">
        <w:rPr>
          <w:sz w:val="28"/>
          <w:szCs w:val="28"/>
        </w:rPr>
        <w:t>,</w:t>
      </w:r>
      <w:r>
        <w:rPr>
          <w:sz w:val="28"/>
          <w:szCs w:val="28"/>
        </w:rPr>
        <w:t xml:space="preserve"> </w:t>
      </w:r>
      <w:r w:rsidR="00B11BA8">
        <w:rPr>
          <w:sz w:val="28"/>
          <w:szCs w:val="28"/>
        </w:rPr>
        <w:t>t</w:t>
      </w:r>
      <w:r>
        <w:rPr>
          <w:sz w:val="28"/>
          <w:szCs w:val="28"/>
        </w:rPr>
        <w:t xml:space="preserve">hey appeared before </w:t>
      </w:r>
      <w:proofErr w:type="spellStart"/>
      <w:r w:rsidRPr="00CD52AC">
        <w:rPr>
          <w:i/>
          <w:iCs/>
          <w:sz w:val="28"/>
          <w:szCs w:val="28"/>
        </w:rPr>
        <w:t>Tshosa</w:t>
      </w:r>
      <w:proofErr w:type="spellEnd"/>
      <w:r>
        <w:rPr>
          <w:sz w:val="28"/>
          <w:szCs w:val="28"/>
        </w:rPr>
        <w:t xml:space="preserve"> AJ the following day (25 February).  It was agreed that the joinder of applicants would be stayed until the delivery of judgment in the constitutional challenge to Clause 10.</w:t>
      </w:r>
      <w:r w:rsidR="00FF1D06">
        <w:rPr>
          <w:sz w:val="28"/>
          <w:szCs w:val="28"/>
        </w:rPr>
        <w:t xml:space="preserve">  T</w:t>
      </w:r>
      <w:r w:rsidR="00D75A26">
        <w:rPr>
          <w:sz w:val="28"/>
          <w:szCs w:val="28"/>
        </w:rPr>
        <w:t xml:space="preserve">he awaited judgment was made available to the parties on 20 November 2020.  The applicants have </w:t>
      </w:r>
      <w:r w:rsidR="00B11BA8">
        <w:rPr>
          <w:sz w:val="28"/>
          <w:szCs w:val="28"/>
        </w:rPr>
        <w:t xml:space="preserve">subsequently </w:t>
      </w:r>
      <w:r w:rsidR="00D75A26">
        <w:rPr>
          <w:sz w:val="28"/>
          <w:szCs w:val="28"/>
        </w:rPr>
        <w:t>filed a notice to appeal the whole judgment.</w:t>
      </w:r>
    </w:p>
    <w:p w14:paraId="696FD037" w14:textId="77777777" w:rsidR="004B5ADA" w:rsidRDefault="004B5ADA" w:rsidP="004C4761">
      <w:pPr>
        <w:spacing w:line="480" w:lineRule="auto"/>
        <w:ind w:left="2160" w:hanging="720"/>
        <w:jc w:val="both"/>
        <w:rPr>
          <w:sz w:val="28"/>
          <w:szCs w:val="28"/>
        </w:rPr>
      </w:pPr>
    </w:p>
    <w:p w14:paraId="42DCB229" w14:textId="55F8F765" w:rsidR="00D75A26" w:rsidRDefault="00D75A26" w:rsidP="004C4761">
      <w:pPr>
        <w:spacing w:line="480" w:lineRule="auto"/>
        <w:ind w:left="2160" w:hanging="720"/>
        <w:jc w:val="both"/>
        <w:rPr>
          <w:sz w:val="28"/>
          <w:szCs w:val="28"/>
        </w:rPr>
      </w:pPr>
      <w:r>
        <w:rPr>
          <w:sz w:val="28"/>
          <w:szCs w:val="28"/>
        </w:rPr>
        <w:t>5.</w:t>
      </w:r>
      <w:r w:rsidR="00FF1D06">
        <w:rPr>
          <w:sz w:val="28"/>
          <w:szCs w:val="28"/>
        </w:rPr>
        <w:t>6</w:t>
      </w:r>
      <w:r>
        <w:rPr>
          <w:sz w:val="28"/>
          <w:szCs w:val="28"/>
        </w:rPr>
        <w:tab/>
        <w:t>On 2</w:t>
      </w:r>
      <w:r w:rsidR="00FF1D06">
        <w:rPr>
          <w:sz w:val="28"/>
          <w:szCs w:val="28"/>
        </w:rPr>
        <w:t>4</w:t>
      </w:r>
      <w:r>
        <w:rPr>
          <w:sz w:val="28"/>
          <w:szCs w:val="28"/>
        </w:rPr>
        <w:t xml:space="preserve"> November, the Crown </w:t>
      </w:r>
      <w:r w:rsidR="00B11BA8">
        <w:rPr>
          <w:sz w:val="28"/>
          <w:szCs w:val="28"/>
        </w:rPr>
        <w:t>obtained warrants for</w:t>
      </w:r>
      <w:r>
        <w:rPr>
          <w:sz w:val="28"/>
          <w:szCs w:val="28"/>
        </w:rPr>
        <w:t xml:space="preserve"> the arrest of the applicants to secure their presence before </w:t>
      </w:r>
      <w:proofErr w:type="spellStart"/>
      <w:r w:rsidRPr="00F64070">
        <w:rPr>
          <w:i/>
          <w:iCs/>
          <w:sz w:val="28"/>
          <w:szCs w:val="28"/>
        </w:rPr>
        <w:t>Tshosa</w:t>
      </w:r>
      <w:proofErr w:type="spellEnd"/>
      <w:r>
        <w:rPr>
          <w:sz w:val="28"/>
          <w:szCs w:val="28"/>
        </w:rPr>
        <w:t xml:space="preserve"> AJ.  </w:t>
      </w:r>
      <w:r w:rsidR="00F64070">
        <w:rPr>
          <w:sz w:val="28"/>
          <w:szCs w:val="28"/>
        </w:rPr>
        <w:lastRenderedPageBreak/>
        <w:t>This would</w:t>
      </w:r>
      <w:r>
        <w:rPr>
          <w:sz w:val="28"/>
          <w:szCs w:val="28"/>
        </w:rPr>
        <w:t xml:space="preserve"> be done by taking them before the Magistrate</w:t>
      </w:r>
      <w:r w:rsidR="00B11BA8">
        <w:rPr>
          <w:sz w:val="28"/>
          <w:szCs w:val="28"/>
        </w:rPr>
        <w:t>s</w:t>
      </w:r>
      <w:r>
        <w:rPr>
          <w:sz w:val="28"/>
          <w:szCs w:val="28"/>
        </w:rPr>
        <w:t xml:space="preserve"> Court to be committed for trial and to apply for bail.  Applicants’ counsel objected and undertook to ensure their appearance in Court on 25 November.  </w:t>
      </w:r>
    </w:p>
    <w:p w14:paraId="1F657BE2" w14:textId="134E3DCF" w:rsidR="00D75A26" w:rsidRDefault="00D75A26" w:rsidP="00D75A26">
      <w:pPr>
        <w:spacing w:line="480" w:lineRule="auto"/>
        <w:jc w:val="both"/>
        <w:rPr>
          <w:sz w:val="28"/>
          <w:szCs w:val="28"/>
        </w:rPr>
      </w:pPr>
    </w:p>
    <w:p w14:paraId="3BA5E439" w14:textId="39614AC4" w:rsidR="00D75A26" w:rsidRPr="00750540" w:rsidRDefault="00D75A26" w:rsidP="00D75A26">
      <w:pPr>
        <w:spacing w:line="480" w:lineRule="auto"/>
        <w:jc w:val="both"/>
        <w:rPr>
          <w:b/>
          <w:bCs/>
          <w:sz w:val="28"/>
          <w:szCs w:val="28"/>
          <w:u w:val="single"/>
        </w:rPr>
      </w:pPr>
      <w:r w:rsidRPr="00750540">
        <w:rPr>
          <w:b/>
          <w:bCs/>
          <w:sz w:val="28"/>
          <w:szCs w:val="28"/>
        </w:rPr>
        <w:t>III.</w:t>
      </w:r>
      <w:r w:rsidRPr="00750540">
        <w:rPr>
          <w:b/>
          <w:bCs/>
          <w:sz w:val="28"/>
          <w:szCs w:val="28"/>
        </w:rPr>
        <w:tab/>
      </w:r>
      <w:r w:rsidRPr="00750540">
        <w:rPr>
          <w:b/>
          <w:bCs/>
          <w:sz w:val="28"/>
          <w:szCs w:val="28"/>
          <w:u w:val="single"/>
        </w:rPr>
        <w:t>ANALYSES</w:t>
      </w:r>
    </w:p>
    <w:p w14:paraId="647E2023" w14:textId="1990FF0C" w:rsidR="00D75A26" w:rsidRDefault="00D75A26" w:rsidP="000623A7">
      <w:pPr>
        <w:spacing w:line="480" w:lineRule="auto"/>
        <w:ind w:left="720" w:hanging="720"/>
        <w:jc w:val="both"/>
        <w:rPr>
          <w:sz w:val="28"/>
          <w:szCs w:val="28"/>
        </w:rPr>
      </w:pPr>
      <w:r>
        <w:rPr>
          <w:sz w:val="28"/>
          <w:szCs w:val="28"/>
        </w:rPr>
        <w:t>[6]</w:t>
      </w:r>
      <w:r>
        <w:rPr>
          <w:sz w:val="28"/>
          <w:szCs w:val="28"/>
        </w:rPr>
        <w:tab/>
        <w:t>The applicants’ case rests on t</w:t>
      </w:r>
      <w:r w:rsidR="000623A7">
        <w:rPr>
          <w:sz w:val="28"/>
          <w:szCs w:val="28"/>
        </w:rPr>
        <w:t>hree</w:t>
      </w:r>
      <w:r>
        <w:rPr>
          <w:sz w:val="28"/>
          <w:szCs w:val="28"/>
        </w:rPr>
        <w:t xml:space="preserve"> </w:t>
      </w:r>
      <w:r w:rsidR="00F64070">
        <w:rPr>
          <w:sz w:val="28"/>
          <w:szCs w:val="28"/>
        </w:rPr>
        <w:t xml:space="preserve">pillars.  The first </w:t>
      </w:r>
      <w:r w:rsidR="000623A7">
        <w:rPr>
          <w:sz w:val="28"/>
          <w:szCs w:val="28"/>
        </w:rPr>
        <w:t xml:space="preserve">pillar is that the Director’s decision to have them joined in a trial pending since 2018 is unlawful for want of compliance with </w:t>
      </w:r>
      <w:r w:rsidR="00FF1D06">
        <w:rPr>
          <w:sz w:val="28"/>
          <w:szCs w:val="28"/>
        </w:rPr>
        <w:t xml:space="preserve">the </w:t>
      </w:r>
      <w:r w:rsidR="00B40185">
        <w:rPr>
          <w:sz w:val="28"/>
          <w:szCs w:val="28"/>
        </w:rPr>
        <w:t>statutory</w:t>
      </w:r>
      <w:r w:rsidR="000623A7">
        <w:rPr>
          <w:sz w:val="28"/>
          <w:szCs w:val="28"/>
        </w:rPr>
        <w:t xml:space="preserve"> requirement </w:t>
      </w:r>
      <w:r w:rsidR="007D5E2A">
        <w:rPr>
          <w:sz w:val="28"/>
          <w:szCs w:val="28"/>
        </w:rPr>
        <w:t xml:space="preserve">of </w:t>
      </w:r>
      <w:r w:rsidR="00900B0B">
        <w:rPr>
          <w:sz w:val="28"/>
          <w:szCs w:val="28"/>
        </w:rPr>
        <w:t>first holding</w:t>
      </w:r>
      <w:r w:rsidR="000623A7">
        <w:rPr>
          <w:sz w:val="28"/>
          <w:szCs w:val="28"/>
        </w:rPr>
        <w:t xml:space="preserve"> a preparatory </w:t>
      </w:r>
      <w:r w:rsidR="00C973A2">
        <w:rPr>
          <w:sz w:val="28"/>
          <w:szCs w:val="28"/>
        </w:rPr>
        <w:t>examination before</w:t>
      </w:r>
      <w:r w:rsidR="000623A7">
        <w:rPr>
          <w:sz w:val="28"/>
          <w:szCs w:val="28"/>
        </w:rPr>
        <w:t xml:space="preserve"> committal for trial in this C</w:t>
      </w:r>
      <w:r w:rsidR="004B5ADA">
        <w:rPr>
          <w:sz w:val="28"/>
          <w:szCs w:val="28"/>
        </w:rPr>
        <w:t>o</w:t>
      </w:r>
      <w:r w:rsidR="000623A7">
        <w:rPr>
          <w:sz w:val="28"/>
          <w:szCs w:val="28"/>
        </w:rPr>
        <w:t xml:space="preserve">urt.  The second pillar is a stay of CRI/T/0001/2018 pending the review of the Director’s decision to charge the applicants with a political offence which was allegedly committed way back in 2014 against an administration which has long come and gone.  The third pillar is that the applicants’ joinder in a criminal trial that has been pending </w:t>
      </w:r>
      <w:r w:rsidR="004E148D">
        <w:rPr>
          <w:sz w:val="28"/>
          <w:szCs w:val="28"/>
        </w:rPr>
        <w:t>serves</w:t>
      </w:r>
      <w:r w:rsidR="000623A7">
        <w:rPr>
          <w:sz w:val="28"/>
          <w:szCs w:val="28"/>
        </w:rPr>
        <w:t xml:space="preserve"> the Crown’s convenience in disregard of the </w:t>
      </w:r>
      <w:r w:rsidR="00FF1D06">
        <w:rPr>
          <w:sz w:val="28"/>
          <w:szCs w:val="28"/>
        </w:rPr>
        <w:t>applicants’</w:t>
      </w:r>
      <w:r w:rsidR="000623A7">
        <w:rPr>
          <w:sz w:val="28"/>
          <w:szCs w:val="28"/>
        </w:rPr>
        <w:t xml:space="preserve"> constitutional rights to trial within a reasonable and adequate time and facilities for preparation of their defences </w:t>
      </w:r>
      <w:r w:rsidR="00DD175D">
        <w:rPr>
          <w:sz w:val="28"/>
          <w:szCs w:val="28"/>
        </w:rPr>
        <w:t xml:space="preserve">guaranteed by </w:t>
      </w:r>
      <w:r w:rsidR="000623A7">
        <w:rPr>
          <w:sz w:val="28"/>
          <w:szCs w:val="28"/>
        </w:rPr>
        <w:t>section 12 (1) and (2) (c) of the Constitution.</w:t>
      </w:r>
    </w:p>
    <w:p w14:paraId="1461E466" w14:textId="77777777" w:rsidR="004E148D" w:rsidRDefault="004E148D" w:rsidP="004E148D">
      <w:pPr>
        <w:spacing w:line="480" w:lineRule="auto"/>
        <w:ind w:left="720" w:hanging="720"/>
        <w:jc w:val="both"/>
        <w:rPr>
          <w:sz w:val="28"/>
          <w:szCs w:val="28"/>
        </w:rPr>
      </w:pPr>
    </w:p>
    <w:p w14:paraId="0A83CCDD" w14:textId="4B7D49B6" w:rsidR="004E148D" w:rsidRDefault="004E148D" w:rsidP="004E148D">
      <w:pPr>
        <w:spacing w:line="480" w:lineRule="auto"/>
        <w:ind w:left="720" w:hanging="720"/>
        <w:jc w:val="both"/>
        <w:rPr>
          <w:sz w:val="28"/>
          <w:szCs w:val="28"/>
        </w:rPr>
      </w:pPr>
      <w:r>
        <w:rPr>
          <w:sz w:val="28"/>
          <w:szCs w:val="28"/>
        </w:rPr>
        <w:t>[</w:t>
      </w:r>
      <w:r w:rsidR="00EA7743">
        <w:rPr>
          <w:sz w:val="28"/>
          <w:szCs w:val="28"/>
        </w:rPr>
        <w:t>7</w:t>
      </w:r>
      <w:r>
        <w:rPr>
          <w:sz w:val="28"/>
          <w:szCs w:val="28"/>
        </w:rPr>
        <w:t>]</w:t>
      </w:r>
      <w:r>
        <w:rPr>
          <w:sz w:val="28"/>
          <w:szCs w:val="28"/>
        </w:rPr>
        <w:tab/>
      </w:r>
      <w:r w:rsidR="00DD175D">
        <w:rPr>
          <w:sz w:val="28"/>
          <w:szCs w:val="28"/>
        </w:rPr>
        <w:t xml:space="preserve">The three pillars project an array of objections the applicants are entitled to raise before the trial judge.  </w:t>
      </w:r>
      <w:r>
        <w:rPr>
          <w:sz w:val="28"/>
          <w:szCs w:val="28"/>
        </w:rPr>
        <w:t>Our courts have deprecated instituting civil collateral proceedings to attack criminal proceedings</w:t>
      </w:r>
      <w:r w:rsidR="00DD175D">
        <w:rPr>
          <w:sz w:val="28"/>
          <w:szCs w:val="28"/>
        </w:rPr>
        <w:t xml:space="preserve"> outside the criminal </w:t>
      </w:r>
      <w:r w:rsidR="00DD175D">
        <w:rPr>
          <w:sz w:val="28"/>
          <w:szCs w:val="28"/>
        </w:rPr>
        <w:lastRenderedPageBreak/>
        <w:t>process</w:t>
      </w:r>
      <w:r>
        <w:rPr>
          <w:sz w:val="28"/>
          <w:szCs w:val="28"/>
        </w:rPr>
        <w:t xml:space="preserve">.  The Court of Appeal has held that the </w:t>
      </w:r>
      <w:r w:rsidRPr="004E148D">
        <w:rPr>
          <w:b/>
          <w:bCs/>
          <w:sz w:val="28"/>
          <w:szCs w:val="28"/>
        </w:rPr>
        <w:t>Criminal Procedure and Evidence Act</w:t>
      </w:r>
      <w:r w:rsidR="00B40185">
        <w:rPr>
          <w:b/>
          <w:bCs/>
          <w:sz w:val="28"/>
          <w:szCs w:val="28"/>
        </w:rPr>
        <w:t>, 1981</w:t>
      </w:r>
      <w:r>
        <w:rPr>
          <w:sz w:val="28"/>
          <w:szCs w:val="28"/>
        </w:rPr>
        <w:t xml:space="preserve"> provides sufficient bases to ground any objection or exception to an indictment and to mount an attack on the legality of the Director’s exercise of power: </w:t>
      </w:r>
      <w:r w:rsidRPr="008011AA">
        <w:rPr>
          <w:b/>
          <w:bCs/>
          <w:sz w:val="28"/>
          <w:szCs w:val="28"/>
        </w:rPr>
        <w:t xml:space="preserve">Jurgen </w:t>
      </w:r>
      <w:proofErr w:type="spellStart"/>
      <w:r w:rsidRPr="008011AA">
        <w:rPr>
          <w:b/>
          <w:bCs/>
          <w:sz w:val="28"/>
          <w:szCs w:val="28"/>
        </w:rPr>
        <w:t>Fath</w:t>
      </w:r>
      <w:proofErr w:type="spellEnd"/>
      <w:r w:rsidRPr="008011AA">
        <w:rPr>
          <w:b/>
          <w:bCs/>
          <w:sz w:val="28"/>
          <w:szCs w:val="28"/>
        </w:rPr>
        <w:t xml:space="preserve"> And Another v. Minister of Justice And Another</w:t>
      </w:r>
      <w:r>
        <w:rPr>
          <w:sz w:val="28"/>
          <w:szCs w:val="28"/>
        </w:rPr>
        <w:t xml:space="preserve"> LAC (2005-2006) 436 para [34]-[40]; </w:t>
      </w:r>
      <w:r w:rsidRPr="008011AA">
        <w:rPr>
          <w:b/>
          <w:bCs/>
          <w:sz w:val="28"/>
          <w:szCs w:val="28"/>
        </w:rPr>
        <w:t xml:space="preserve">Director of Public Prosecutions And Another v. </w:t>
      </w:r>
      <w:proofErr w:type="spellStart"/>
      <w:r w:rsidRPr="008011AA">
        <w:rPr>
          <w:b/>
          <w:bCs/>
          <w:sz w:val="28"/>
          <w:szCs w:val="28"/>
        </w:rPr>
        <w:t>Lesupi</w:t>
      </w:r>
      <w:proofErr w:type="spellEnd"/>
      <w:r w:rsidRPr="008011AA">
        <w:rPr>
          <w:b/>
          <w:bCs/>
          <w:sz w:val="28"/>
          <w:szCs w:val="28"/>
        </w:rPr>
        <w:t xml:space="preserve"> And Another</w:t>
      </w:r>
      <w:r>
        <w:rPr>
          <w:sz w:val="28"/>
          <w:szCs w:val="28"/>
        </w:rPr>
        <w:t xml:space="preserve"> LAC (2007-2008) 403 para [18]: </w:t>
      </w:r>
      <w:proofErr w:type="spellStart"/>
      <w:r w:rsidRPr="004E148D">
        <w:rPr>
          <w:b/>
          <w:bCs/>
          <w:sz w:val="28"/>
          <w:szCs w:val="28"/>
        </w:rPr>
        <w:t>Ntaote</w:t>
      </w:r>
      <w:proofErr w:type="spellEnd"/>
      <w:r w:rsidRPr="004E148D">
        <w:rPr>
          <w:b/>
          <w:bCs/>
          <w:sz w:val="28"/>
          <w:szCs w:val="28"/>
        </w:rPr>
        <w:t xml:space="preserve"> v. Director of Public Prosecutions</w:t>
      </w:r>
      <w:r>
        <w:rPr>
          <w:sz w:val="28"/>
          <w:szCs w:val="28"/>
        </w:rPr>
        <w:t xml:space="preserve"> LAC (2007-2008) 414 para [9]</w:t>
      </w:r>
      <w:r w:rsidR="00DD175D">
        <w:rPr>
          <w:sz w:val="28"/>
          <w:szCs w:val="28"/>
        </w:rPr>
        <w:t>.</w:t>
      </w:r>
    </w:p>
    <w:p w14:paraId="6618A7E3" w14:textId="5AED9704" w:rsidR="00DD175D" w:rsidRDefault="00DD175D" w:rsidP="004E148D">
      <w:pPr>
        <w:spacing w:line="480" w:lineRule="auto"/>
        <w:ind w:left="720" w:hanging="720"/>
        <w:jc w:val="both"/>
        <w:rPr>
          <w:sz w:val="28"/>
          <w:szCs w:val="28"/>
        </w:rPr>
      </w:pPr>
    </w:p>
    <w:p w14:paraId="643BA31B" w14:textId="2081A290" w:rsidR="00DD175D" w:rsidRDefault="00DD175D" w:rsidP="00DD175D">
      <w:pPr>
        <w:spacing w:line="480" w:lineRule="auto"/>
        <w:ind w:left="720" w:hanging="720"/>
        <w:jc w:val="both"/>
        <w:rPr>
          <w:sz w:val="28"/>
          <w:szCs w:val="28"/>
        </w:rPr>
      </w:pPr>
      <w:r>
        <w:rPr>
          <w:sz w:val="28"/>
          <w:szCs w:val="28"/>
        </w:rPr>
        <w:t>[</w:t>
      </w:r>
      <w:r w:rsidR="00237FA5">
        <w:rPr>
          <w:sz w:val="28"/>
          <w:szCs w:val="28"/>
        </w:rPr>
        <w:t>8</w:t>
      </w:r>
      <w:r>
        <w:rPr>
          <w:sz w:val="28"/>
          <w:szCs w:val="28"/>
        </w:rPr>
        <w:t>]</w:t>
      </w:r>
      <w:r>
        <w:rPr>
          <w:sz w:val="28"/>
          <w:szCs w:val="28"/>
        </w:rPr>
        <w:tab/>
        <w:t xml:space="preserve">A similar attitude was expressed by the Privy Council in </w:t>
      </w:r>
      <w:r w:rsidRPr="004E148D">
        <w:rPr>
          <w:b/>
          <w:bCs/>
          <w:sz w:val="28"/>
          <w:szCs w:val="28"/>
        </w:rPr>
        <w:t>Charles And Others v. The State</w:t>
      </w:r>
      <w:r>
        <w:rPr>
          <w:sz w:val="28"/>
          <w:szCs w:val="28"/>
        </w:rPr>
        <w:t xml:space="preserve"> [2000]1 W.L.R. 384 at 388 A-B where it said that the common law and criminal procedure are usually sufficient to address a complaint of undue delay of prosecution and to secure the fairness of a trial.  All his is so because the trial judge has the power to stay proceedings if he/she feels that to allow them to continue would be unfair.  I do not visualize anything different or to the contrary in the laws of the Kingdom: </w:t>
      </w:r>
      <w:proofErr w:type="spellStart"/>
      <w:r w:rsidRPr="002A04C0">
        <w:rPr>
          <w:b/>
          <w:bCs/>
          <w:sz w:val="28"/>
          <w:szCs w:val="28"/>
        </w:rPr>
        <w:t>Millenium</w:t>
      </w:r>
      <w:proofErr w:type="spellEnd"/>
      <w:r w:rsidRPr="002A04C0">
        <w:rPr>
          <w:b/>
          <w:bCs/>
          <w:sz w:val="28"/>
          <w:szCs w:val="28"/>
        </w:rPr>
        <w:t xml:space="preserve"> Travel And Tours And Others v. Director of Public Prosecutions</w:t>
      </w:r>
      <w:r>
        <w:rPr>
          <w:sz w:val="28"/>
          <w:szCs w:val="28"/>
        </w:rPr>
        <w:t xml:space="preserve"> LAC (2007-2008) 27; </w:t>
      </w:r>
      <w:proofErr w:type="spellStart"/>
      <w:r w:rsidRPr="002A04C0">
        <w:rPr>
          <w:b/>
          <w:bCs/>
          <w:sz w:val="28"/>
          <w:szCs w:val="28"/>
        </w:rPr>
        <w:t>Ntaote</w:t>
      </w:r>
      <w:proofErr w:type="spellEnd"/>
      <w:r>
        <w:rPr>
          <w:sz w:val="28"/>
          <w:szCs w:val="28"/>
        </w:rPr>
        <w:t xml:space="preserve"> (supra) para [10].</w:t>
      </w:r>
    </w:p>
    <w:p w14:paraId="1D8CCDDB" w14:textId="77777777" w:rsidR="002A04C0" w:rsidRDefault="002A04C0" w:rsidP="002A04C0">
      <w:pPr>
        <w:spacing w:line="480" w:lineRule="auto"/>
        <w:ind w:left="720" w:hanging="720"/>
        <w:jc w:val="both"/>
        <w:rPr>
          <w:sz w:val="28"/>
          <w:szCs w:val="28"/>
        </w:rPr>
      </w:pPr>
    </w:p>
    <w:p w14:paraId="3DC21377" w14:textId="74BD70CB" w:rsidR="002A04C0" w:rsidRDefault="002A04C0" w:rsidP="002A04C0">
      <w:pPr>
        <w:spacing w:line="480" w:lineRule="auto"/>
        <w:ind w:left="720" w:hanging="720"/>
        <w:jc w:val="both"/>
        <w:rPr>
          <w:sz w:val="28"/>
          <w:szCs w:val="28"/>
        </w:rPr>
      </w:pPr>
      <w:r>
        <w:rPr>
          <w:sz w:val="28"/>
          <w:szCs w:val="28"/>
        </w:rPr>
        <w:t>[</w:t>
      </w:r>
      <w:r w:rsidR="00237FA5">
        <w:rPr>
          <w:sz w:val="28"/>
          <w:szCs w:val="28"/>
        </w:rPr>
        <w:t>9</w:t>
      </w:r>
      <w:r>
        <w:rPr>
          <w:sz w:val="28"/>
          <w:szCs w:val="28"/>
        </w:rPr>
        <w:t>]</w:t>
      </w:r>
      <w:r>
        <w:rPr>
          <w:sz w:val="28"/>
          <w:szCs w:val="28"/>
        </w:rPr>
        <w:tab/>
      </w:r>
      <w:r w:rsidR="00DD175D">
        <w:rPr>
          <w:sz w:val="28"/>
          <w:szCs w:val="28"/>
        </w:rPr>
        <w:t>T</w:t>
      </w:r>
      <w:r>
        <w:rPr>
          <w:sz w:val="28"/>
          <w:szCs w:val="28"/>
        </w:rPr>
        <w:t xml:space="preserve">his Court has held that holding </w:t>
      </w:r>
      <w:r w:rsidR="00DD175D">
        <w:rPr>
          <w:sz w:val="28"/>
          <w:szCs w:val="28"/>
        </w:rPr>
        <w:t xml:space="preserve">of </w:t>
      </w:r>
      <w:r>
        <w:rPr>
          <w:sz w:val="28"/>
          <w:szCs w:val="28"/>
        </w:rPr>
        <w:t xml:space="preserve">preparatory examinations in terms of section 92 </w:t>
      </w:r>
      <w:r w:rsidR="00B40185">
        <w:rPr>
          <w:sz w:val="28"/>
          <w:szCs w:val="28"/>
        </w:rPr>
        <w:t xml:space="preserve">of the </w:t>
      </w:r>
      <w:r w:rsidR="00B40185" w:rsidRPr="00900B0B">
        <w:rPr>
          <w:b/>
          <w:bCs/>
          <w:sz w:val="28"/>
          <w:szCs w:val="28"/>
        </w:rPr>
        <w:t>Criminal Procedure and Evidence Act, 1981</w:t>
      </w:r>
      <w:r w:rsidR="00B40185">
        <w:rPr>
          <w:sz w:val="28"/>
          <w:szCs w:val="28"/>
        </w:rPr>
        <w:t xml:space="preserve"> </w:t>
      </w:r>
      <w:r w:rsidR="00DD175D">
        <w:rPr>
          <w:sz w:val="28"/>
          <w:szCs w:val="28"/>
        </w:rPr>
        <w:t>is a pre-requisite for committal</w:t>
      </w:r>
      <w:r w:rsidR="00B40185">
        <w:rPr>
          <w:sz w:val="28"/>
          <w:szCs w:val="28"/>
        </w:rPr>
        <w:t>s</w:t>
      </w:r>
      <w:r w:rsidR="00DD175D">
        <w:rPr>
          <w:sz w:val="28"/>
          <w:szCs w:val="28"/>
        </w:rPr>
        <w:t xml:space="preserve"> </w:t>
      </w:r>
      <w:r>
        <w:rPr>
          <w:sz w:val="28"/>
          <w:szCs w:val="28"/>
        </w:rPr>
        <w:t xml:space="preserve">and </w:t>
      </w:r>
      <w:r w:rsidR="00B40185">
        <w:rPr>
          <w:sz w:val="28"/>
          <w:szCs w:val="28"/>
        </w:rPr>
        <w:t xml:space="preserve">that </w:t>
      </w:r>
      <w:r>
        <w:rPr>
          <w:sz w:val="28"/>
          <w:szCs w:val="28"/>
        </w:rPr>
        <w:t xml:space="preserve">summary trials in terms of section 144 are </w:t>
      </w:r>
      <w:r>
        <w:rPr>
          <w:sz w:val="28"/>
          <w:szCs w:val="28"/>
        </w:rPr>
        <w:lastRenderedPageBreak/>
        <w:t xml:space="preserve">an exception which must be justified.  An accused person is entitled to challenge the Director’s decision to summarily indict: </w:t>
      </w:r>
      <w:r w:rsidRPr="008011AA">
        <w:rPr>
          <w:b/>
          <w:bCs/>
          <w:sz w:val="28"/>
          <w:szCs w:val="28"/>
        </w:rPr>
        <w:t xml:space="preserve">Rex v. </w:t>
      </w:r>
      <w:proofErr w:type="spellStart"/>
      <w:r w:rsidRPr="008011AA">
        <w:rPr>
          <w:b/>
          <w:bCs/>
          <w:sz w:val="28"/>
          <w:szCs w:val="28"/>
        </w:rPr>
        <w:t>Mahao</w:t>
      </w:r>
      <w:proofErr w:type="spellEnd"/>
      <w:r w:rsidRPr="008011AA">
        <w:rPr>
          <w:b/>
          <w:bCs/>
          <w:sz w:val="28"/>
          <w:szCs w:val="28"/>
        </w:rPr>
        <w:t xml:space="preserve"> </w:t>
      </w:r>
      <w:proofErr w:type="spellStart"/>
      <w:r w:rsidRPr="008011AA">
        <w:rPr>
          <w:b/>
          <w:bCs/>
          <w:sz w:val="28"/>
          <w:szCs w:val="28"/>
        </w:rPr>
        <w:t>Matete</w:t>
      </w:r>
      <w:proofErr w:type="spellEnd"/>
      <w:r>
        <w:rPr>
          <w:sz w:val="28"/>
          <w:szCs w:val="28"/>
        </w:rPr>
        <w:t xml:space="preserve"> 1979 (2) LLR 304 (H.C.); </w:t>
      </w:r>
      <w:r w:rsidRPr="008011AA">
        <w:rPr>
          <w:b/>
          <w:bCs/>
          <w:sz w:val="28"/>
          <w:szCs w:val="28"/>
        </w:rPr>
        <w:t xml:space="preserve">Rex v. </w:t>
      </w:r>
      <w:proofErr w:type="spellStart"/>
      <w:r w:rsidRPr="008011AA">
        <w:rPr>
          <w:b/>
          <w:bCs/>
          <w:sz w:val="28"/>
          <w:szCs w:val="28"/>
        </w:rPr>
        <w:t>Rampine</w:t>
      </w:r>
      <w:proofErr w:type="spellEnd"/>
      <w:r w:rsidRPr="008011AA">
        <w:rPr>
          <w:b/>
          <w:bCs/>
          <w:sz w:val="28"/>
          <w:szCs w:val="28"/>
        </w:rPr>
        <w:t xml:space="preserve"> &amp; Another</w:t>
      </w:r>
      <w:r>
        <w:rPr>
          <w:sz w:val="28"/>
          <w:szCs w:val="28"/>
        </w:rPr>
        <w:t xml:space="preserve"> 1979 (2) 377 (H.C.); </w:t>
      </w:r>
      <w:proofErr w:type="spellStart"/>
      <w:r w:rsidRPr="008011AA">
        <w:rPr>
          <w:b/>
          <w:bCs/>
          <w:sz w:val="28"/>
          <w:szCs w:val="28"/>
        </w:rPr>
        <w:t>Mda</w:t>
      </w:r>
      <w:proofErr w:type="spellEnd"/>
      <w:r w:rsidRPr="008011AA">
        <w:rPr>
          <w:b/>
          <w:bCs/>
          <w:sz w:val="28"/>
          <w:szCs w:val="28"/>
        </w:rPr>
        <w:t xml:space="preserve"> And Another v. Director of Public Prosecutions &amp; Another</w:t>
      </w:r>
      <w:r>
        <w:rPr>
          <w:sz w:val="28"/>
          <w:szCs w:val="28"/>
        </w:rPr>
        <w:t xml:space="preserve"> [2005] LSHC 72 (18 April 2005).</w:t>
      </w:r>
    </w:p>
    <w:p w14:paraId="4D165F81" w14:textId="2FEB7140" w:rsidR="008011AA" w:rsidRDefault="008011AA" w:rsidP="000623A7">
      <w:pPr>
        <w:spacing w:line="480" w:lineRule="auto"/>
        <w:ind w:left="720" w:hanging="720"/>
        <w:jc w:val="both"/>
        <w:rPr>
          <w:sz w:val="28"/>
          <w:szCs w:val="28"/>
        </w:rPr>
      </w:pPr>
    </w:p>
    <w:p w14:paraId="79B88847" w14:textId="088D536F" w:rsidR="008011AA" w:rsidRDefault="00BC599D" w:rsidP="000623A7">
      <w:pPr>
        <w:spacing w:line="480" w:lineRule="auto"/>
        <w:ind w:left="720" w:hanging="720"/>
        <w:jc w:val="both"/>
        <w:rPr>
          <w:sz w:val="28"/>
          <w:szCs w:val="28"/>
        </w:rPr>
      </w:pPr>
      <w:r>
        <w:rPr>
          <w:sz w:val="28"/>
          <w:szCs w:val="28"/>
        </w:rPr>
        <w:t xml:space="preserve"> </w:t>
      </w:r>
      <w:r w:rsidR="008011AA">
        <w:rPr>
          <w:sz w:val="28"/>
          <w:szCs w:val="28"/>
        </w:rPr>
        <w:t>[</w:t>
      </w:r>
      <w:r w:rsidR="002C732F">
        <w:rPr>
          <w:sz w:val="28"/>
          <w:szCs w:val="28"/>
        </w:rPr>
        <w:t>1</w:t>
      </w:r>
      <w:r w:rsidR="00EA7743">
        <w:rPr>
          <w:sz w:val="28"/>
          <w:szCs w:val="28"/>
        </w:rPr>
        <w:t>0</w:t>
      </w:r>
      <w:r w:rsidR="008011AA">
        <w:rPr>
          <w:sz w:val="28"/>
          <w:szCs w:val="28"/>
        </w:rPr>
        <w:t>]</w:t>
      </w:r>
      <w:r w:rsidR="008011AA">
        <w:rPr>
          <w:sz w:val="28"/>
          <w:szCs w:val="28"/>
        </w:rPr>
        <w:tab/>
        <w:t xml:space="preserve">The joinder of persons implicated in the same offence is </w:t>
      </w:r>
      <w:r>
        <w:rPr>
          <w:sz w:val="28"/>
          <w:szCs w:val="28"/>
        </w:rPr>
        <w:t xml:space="preserve">provided for </w:t>
      </w:r>
      <w:r w:rsidR="008011AA">
        <w:rPr>
          <w:sz w:val="28"/>
          <w:szCs w:val="28"/>
        </w:rPr>
        <w:t xml:space="preserve">in section 140 of the </w:t>
      </w:r>
      <w:r w:rsidR="008011AA" w:rsidRPr="00BC599D">
        <w:rPr>
          <w:b/>
          <w:bCs/>
          <w:sz w:val="28"/>
          <w:szCs w:val="28"/>
        </w:rPr>
        <w:t>Criminal Procedure</w:t>
      </w:r>
      <w:r w:rsidRPr="00BC599D">
        <w:rPr>
          <w:b/>
          <w:bCs/>
          <w:sz w:val="28"/>
          <w:szCs w:val="28"/>
        </w:rPr>
        <w:t xml:space="preserve"> and Evidence Act, 1981</w:t>
      </w:r>
      <w:r w:rsidR="008011AA">
        <w:rPr>
          <w:sz w:val="28"/>
          <w:szCs w:val="28"/>
        </w:rPr>
        <w:t xml:space="preserve">.   However, the section does not expressly address the question </w:t>
      </w:r>
      <w:r>
        <w:rPr>
          <w:sz w:val="28"/>
          <w:szCs w:val="28"/>
        </w:rPr>
        <w:t>of joinder</w:t>
      </w:r>
      <w:r w:rsidR="008011AA">
        <w:rPr>
          <w:sz w:val="28"/>
          <w:szCs w:val="28"/>
        </w:rPr>
        <w:t xml:space="preserve"> by way of </w:t>
      </w:r>
      <w:r w:rsidR="002A04C0">
        <w:rPr>
          <w:sz w:val="28"/>
          <w:szCs w:val="28"/>
        </w:rPr>
        <w:t>adding names of persons to</w:t>
      </w:r>
      <w:r w:rsidR="008011AA">
        <w:rPr>
          <w:sz w:val="28"/>
          <w:szCs w:val="28"/>
        </w:rPr>
        <w:t xml:space="preserve"> an indictment in a case which is already pending trial in terms of section 119.  The question is, therefore, open and the applicants</w:t>
      </w:r>
      <w:r>
        <w:rPr>
          <w:sz w:val="28"/>
          <w:szCs w:val="28"/>
        </w:rPr>
        <w:t xml:space="preserve"> challenge the power of the Director in this regard</w:t>
      </w:r>
      <w:r w:rsidR="008011AA">
        <w:rPr>
          <w:sz w:val="28"/>
          <w:szCs w:val="28"/>
        </w:rPr>
        <w:t>.</w:t>
      </w:r>
    </w:p>
    <w:p w14:paraId="3AEFCB44" w14:textId="77777777" w:rsidR="008011AA" w:rsidRDefault="008011AA" w:rsidP="000623A7">
      <w:pPr>
        <w:spacing w:line="480" w:lineRule="auto"/>
        <w:ind w:left="720" w:hanging="720"/>
        <w:jc w:val="both"/>
        <w:rPr>
          <w:sz w:val="28"/>
          <w:szCs w:val="28"/>
        </w:rPr>
      </w:pPr>
    </w:p>
    <w:p w14:paraId="2BA60267" w14:textId="4949FAAC" w:rsidR="008011AA" w:rsidRDefault="008011AA" w:rsidP="000623A7">
      <w:pPr>
        <w:spacing w:line="480" w:lineRule="auto"/>
        <w:ind w:left="720" w:hanging="720"/>
        <w:jc w:val="both"/>
        <w:rPr>
          <w:sz w:val="28"/>
          <w:szCs w:val="28"/>
        </w:rPr>
      </w:pPr>
      <w:r>
        <w:rPr>
          <w:sz w:val="28"/>
          <w:szCs w:val="28"/>
        </w:rPr>
        <w:t>[1</w:t>
      </w:r>
      <w:r w:rsidR="00EA7743">
        <w:rPr>
          <w:sz w:val="28"/>
          <w:szCs w:val="28"/>
        </w:rPr>
        <w:t>1</w:t>
      </w:r>
      <w:r>
        <w:rPr>
          <w:sz w:val="28"/>
          <w:szCs w:val="28"/>
        </w:rPr>
        <w:t>]</w:t>
      </w:r>
      <w:r>
        <w:rPr>
          <w:sz w:val="28"/>
          <w:szCs w:val="28"/>
        </w:rPr>
        <w:tab/>
        <w:t>It is common cause that the applicants brought this application</w:t>
      </w:r>
      <w:r w:rsidR="005329D7">
        <w:rPr>
          <w:sz w:val="28"/>
          <w:szCs w:val="28"/>
        </w:rPr>
        <w:t xml:space="preserve"> on 24 November – a day before they were, by agreement</w:t>
      </w:r>
      <w:r w:rsidR="00BC599D">
        <w:rPr>
          <w:sz w:val="28"/>
          <w:szCs w:val="28"/>
        </w:rPr>
        <w:t>,</w:t>
      </w:r>
      <w:r w:rsidR="005329D7">
        <w:rPr>
          <w:sz w:val="28"/>
          <w:szCs w:val="28"/>
        </w:rPr>
        <w:t xml:space="preserve"> to appear before </w:t>
      </w:r>
      <w:r w:rsidR="00BC599D" w:rsidRPr="00BC599D">
        <w:rPr>
          <w:sz w:val="28"/>
          <w:szCs w:val="28"/>
        </w:rPr>
        <w:t>the trial judge</w:t>
      </w:r>
      <w:r w:rsidR="005329D7" w:rsidRPr="00BC599D">
        <w:rPr>
          <w:sz w:val="28"/>
          <w:szCs w:val="28"/>
        </w:rPr>
        <w:t>.</w:t>
      </w:r>
      <w:r w:rsidR="005329D7">
        <w:rPr>
          <w:sz w:val="28"/>
          <w:szCs w:val="28"/>
        </w:rPr>
        <w:t xml:space="preserve">  </w:t>
      </w:r>
      <w:r w:rsidR="00BC599D">
        <w:rPr>
          <w:sz w:val="28"/>
          <w:szCs w:val="28"/>
        </w:rPr>
        <w:t>W</w:t>
      </w:r>
      <w:r w:rsidR="005329D7">
        <w:rPr>
          <w:sz w:val="28"/>
          <w:szCs w:val="28"/>
        </w:rPr>
        <w:t>hen the applicants’ counsel became a party to that agreement, he had not then consulted them in the matter and, thus, had no instructions.  Seemingly, when he met the applicants thereafter, they gave him instructions to launch these proceedings.  Well and good.</w:t>
      </w:r>
    </w:p>
    <w:p w14:paraId="146A94B3" w14:textId="57D7646D" w:rsidR="005329D7" w:rsidRDefault="005329D7" w:rsidP="000623A7">
      <w:pPr>
        <w:spacing w:line="480" w:lineRule="auto"/>
        <w:ind w:left="720" w:hanging="720"/>
        <w:jc w:val="both"/>
        <w:rPr>
          <w:sz w:val="28"/>
          <w:szCs w:val="28"/>
        </w:rPr>
      </w:pPr>
    </w:p>
    <w:p w14:paraId="7D349BC9" w14:textId="65945DD2" w:rsidR="005329D7" w:rsidRDefault="005329D7" w:rsidP="000623A7">
      <w:pPr>
        <w:spacing w:line="480" w:lineRule="auto"/>
        <w:ind w:left="720" w:hanging="720"/>
        <w:jc w:val="both"/>
        <w:rPr>
          <w:sz w:val="28"/>
          <w:szCs w:val="28"/>
        </w:rPr>
      </w:pPr>
      <w:r>
        <w:rPr>
          <w:sz w:val="28"/>
          <w:szCs w:val="28"/>
        </w:rPr>
        <w:t>[1</w:t>
      </w:r>
      <w:r w:rsidR="00EA7743">
        <w:rPr>
          <w:sz w:val="28"/>
          <w:szCs w:val="28"/>
        </w:rPr>
        <w:t>2</w:t>
      </w:r>
      <w:r>
        <w:rPr>
          <w:sz w:val="28"/>
          <w:szCs w:val="28"/>
        </w:rPr>
        <w:t>]</w:t>
      </w:r>
      <w:r>
        <w:rPr>
          <w:sz w:val="28"/>
          <w:szCs w:val="28"/>
        </w:rPr>
        <w:tab/>
        <w:t xml:space="preserve">However, the application </w:t>
      </w:r>
      <w:r w:rsidR="00BC599D">
        <w:rPr>
          <w:sz w:val="28"/>
          <w:szCs w:val="28"/>
        </w:rPr>
        <w:t>should</w:t>
      </w:r>
      <w:r>
        <w:rPr>
          <w:sz w:val="28"/>
          <w:szCs w:val="28"/>
        </w:rPr>
        <w:t xml:space="preserve"> have been brought before </w:t>
      </w:r>
      <w:r w:rsidR="00BC599D" w:rsidRPr="001F40EA">
        <w:rPr>
          <w:sz w:val="28"/>
          <w:szCs w:val="28"/>
        </w:rPr>
        <w:t>the trial judge</w:t>
      </w:r>
      <w:r>
        <w:rPr>
          <w:sz w:val="28"/>
          <w:szCs w:val="28"/>
        </w:rPr>
        <w:t xml:space="preserve"> and not judges who are not seized with CRI/T/0001/2018</w:t>
      </w:r>
      <w:r w:rsidR="001F40EA">
        <w:rPr>
          <w:sz w:val="28"/>
          <w:szCs w:val="28"/>
        </w:rPr>
        <w:t xml:space="preserve">.  </w:t>
      </w:r>
      <w:proofErr w:type="spellStart"/>
      <w:r w:rsidRPr="0002558B">
        <w:rPr>
          <w:i/>
          <w:iCs/>
          <w:sz w:val="28"/>
          <w:szCs w:val="28"/>
        </w:rPr>
        <w:t>Monapathi</w:t>
      </w:r>
      <w:proofErr w:type="spellEnd"/>
      <w:r>
        <w:rPr>
          <w:sz w:val="28"/>
          <w:szCs w:val="28"/>
        </w:rPr>
        <w:t xml:space="preserve"> J. is </w:t>
      </w:r>
      <w:r>
        <w:rPr>
          <w:sz w:val="28"/>
          <w:szCs w:val="28"/>
        </w:rPr>
        <w:lastRenderedPageBreak/>
        <w:t xml:space="preserve">the judge who was on call </w:t>
      </w:r>
      <w:r w:rsidR="002A04C0">
        <w:rPr>
          <w:sz w:val="28"/>
          <w:szCs w:val="28"/>
        </w:rPr>
        <w:t>on 24 November when the application was filed.</w:t>
      </w:r>
      <w:r>
        <w:rPr>
          <w:sz w:val="28"/>
          <w:szCs w:val="28"/>
        </w:rPr>
        <w:t xml:space="preserve"> </w:t>
      </w:r>
      <w:r w:rsidR="002A04C0">
        <w:rPr>
          <w:sz w:val="28"/>
          <w:szCs w:val="28"/>
        </w:rPr>
        <w:t>C</w:t>
      </w:r>
      <w:r w:rsidR="001F40EA">
        <w:rPr>
          <w:sz w:val="28"/>
          <w:szCs w:val="28"/>
        </w:rPr>
        <w:t>ounsel</w:t>
      </w:r>
      <w:r>
        <w:rPr>
          <w:sz w:val="28"/>
          <w:szCs w:val="28"/>
        </w:rPr>
        <w:t xml:space="preserve"> went to his home late in the evening to </w:t>
      </w:r>
      <w:r w:rsidR="00DD175D">
        <w:rPr>
          <w:sz w:val="28"/>
          <w:szCs w:val="28"/>
        </w:rPr>
        <w:t>seek</w:t>
      </w:r>
      <w:r>
        <w:rPr>
          <w:sz w:val="28"/>
          <w:szCs w:val="28"/>
        </w:rPr>
        <w:t xml:space="preserve"> the interim relief.  I do not find any reason nor imagine </w:t>
      </w:r>
      <w:r w:rsidR="00DD175D">
        <w:rPr>
          <w:sz w:val="28"/>
          <w:szCs w:val="28"/>
        </w:rPr>
        <w:t>why the matter was not placed before the trial judge</w:t>
      </w:r>
      <w:r w:rsidR="00B40185">
        <w:rPr>
          <w:sz w:val="28"/>
          <w:szCs w:val="28"/>
        </w:rPr>
        <w:t xml:space="preserve"> to consider the interim relief</w:t>
      </w:r>
      <w:r w:rsidR="00DD175D">
        <w:rPr>
          <w:sz w:val="28"/>
          <w:szCs w:val="28"/>
        </w:rPr>
        <w:t>.</w:t>
      </w:r>
    </w:p>
    <w:p w14:paraId="23D781F0" w14:textId="1DA0ABC8" w:rsidR="0002558B" w:rsidRDefault="0002558B" w:rsidP="000623A7">
      <w:pPr>
        <w:spacing w:line="480" w:lineRule="auto"/>
        <w:ind w:left="720" w:hanging="720"/>
        <w:jc w:val="both"/>
        <w:rPr>
          <w:sz w:val="28"/>
          <w:szCs w:val="28"/>
        </w:rPr>
      </w:pPr>
    </w:p>
    <w:p w14:paraId="37EAD818" w14:textId="34E4866B" w:rsidR="0002558B" w:rsidRDefault="0002558B" w:rsidP="000623A7">
      <w:pPr>
        <w:spacing w:line="480" w:lineRule="auto"/>
        <w:ind w:left="720" w:hanging="720"/>
        <w:jc w:val="both"/>
        <w:rPr>
          <w:sz w:val="28"/>
          <w:szCs w:val="28"/>
        </w:rPr>
      </w:pPr>
      <w:r>
        <w:rPr>
          <w:sz w:val="28"/>
          <w:szCs w:val="28"/>
        </w:rPr>
        <w:t>[1</w:t>
      </w:r>
      <w:r w:rsidR="00EA7743">
        <w:rPr>
          <w:sz w:val="28"/>
          <w:szCs w:val="28"/>
        </w:rPr>
        <w:t>3</w:t>
      </w:r>
      <w:r>
        <w:rPr>
          <w:sz w:val="28"/>
          <w:szCs w:val="28"/>
        </w:rPr>
        <w:t>]</w:t>
      </w:r>
      <w:r w:rsidR="002A6472">
        <w:rPr>
          <w:sz w:val="28"/>
          <w:szCs w:val="28"/>
        </w:rPr>
        <w:tab/>
        <w:t xml:space="preserve">When the matter was re-directed to me on 25 November for interim relief, I </w:t>
      </w:r>
      <w:r w:rsidR="00B40185">
        <w:rPr>
          <w:sz w:val="28"/>
          <w:szCs w:val="28"/>
        </w:rPr>
        <w:t>en</w:t>
      </w:r>
      <w:r w:rsidR="002A6472">
        <w:rPr>
          <w:sz w:val="28"/>
          <w:szCs w:val="28"/>
        </w:rPr>
        <w:t xml:space="preserve">quired from both counsel what became of the hearing before </w:t>
      </w:r>
      <w:proofErr w:type="spellStart"/>
      <w:r w:rsidR="002A6472" w:rsidRPr="008676C2">
        <w:rPr>
          <w:i/>
          <w:iCs/>
          <w:sz w:val="28"/>
          <w:szCs w:val="28"/>
        </w:rPr>
        <w:t>Monapathi</w:t>
      </w:r>
      <w:proofErr w:type="spellEnd"/>
      <w:r w:rsidR="002A6472" w:rsidRPr="008676C2">
        <w:rPr>
          <w:i/>
          <w:iCs/>
          <w:sz w:val="28"/>
          <w:szCs w:val="28"/>
        </w:rPr>
        <w:t xml:space="preserve"> </w:t>
      </w:r>
      <w:r w:rsidR="002A6472">
        <w:rPr>
          <w:sz w:val="28"/>
          <w:szCs w:val="28"/>
        </w:rPr>
        <w:t xml:space="preserve">J. </w:t>
      </w:r>
      <w:r w:rsidR="008676C2">
        <w:rPr>
          <w:sz w:val="28"/>
          <w:szCs w:val="28"/>
        </w:rPr>
        <w:t xml:space="preserve"> T</w:t>
      </w:r>
      <w:r w:rsidR="002A6472">
        <w:rPr>
          <w:sz w:val="28"/>
          <w:szCs w:val="28"/>
        </w:rPr>
        <w:t>hey informed me that not</w:t>
      </w:r>
      <w:r w:rsidR="008676C2">
        <w:rPr>
          <w:sz w:val="28"/>
          <w:szCs w:val="28"/>
        </w:rPr>
        <w:t>h</w:t>
      </w:r>
      <w:r w:rsidR="002A6472">
        <w:rPr>
          <w:sz w:val="28"/>
          <w:szCs w:val="28"/>
        </w:rPr>
        <w:t xml:space="preserve">ing was done for reasons that they, by </w:t>
      </w:r>
      <w:r w:rsidR="008676C2">
        <w:rPr>
          <w:sz w:val="28"/>
          <w:szCs w:val="28"/>
        </w:rPr>
        <w:t xml:space="preserve">mutual </w:t>
      </w:r>
      <w:r w:rsidR="002A6472">
        <w:rPr>
          <w:sz w:val="28"/>
          <w:szCs w:val="28"/>
        </w:rPr>
        <w:t>consent, I would rather not know.  At that point, the file was clean as it did not have notes</w:t>
      </w:r>
      <w:r w:rsidR="00DD175D">
        <w:rPr>
          <w:sz w:val="28"/>
          <w:szCs w:val="28"/>
        </w:rPr>
        <w:t xml:space="preserve"> by </w:t>
      </w:r>
      <w:proofErr w:type="spellStart"/>
      <w:r w:rsidR="00DD175D" w:rsidRPr="00DD175D">
        <w:rPr>
          <w:i/>
          <w:iCs/>
          <w:sz w:val="28"/>
          <w:szCs w:val="28"/>
        </w:rPr>
        <w:t>Monapathi</w:t>
      </w:r>
      <w:proofErr w:type="spellEnd"/>
      <w:r w:rsidR="00DD175D">
        <w:rPr>
          <w:sz w:val="28"/>
          <w:szCs w:val="28"/>
        </w:rPr>
        <w:t xml:space="preserve"> J</w:t>
      </w:r>
      <w:r w:rsidR="002A6472">
        <w:rPr>
          <w:sz w:val="28"/>
          <w:szCs w:val="28"/>
        </w:rPr>
        <w:t>.</w:t>
      </w:r>
    </w:p>
    <w:p w14:paraId="21A033C8" w14:textId="19EF50E2" w:rsidR="002A6472" w:rsidRDefault="002A6472" w:rsidP="000623A7">
      <w:pPr>
        <w:spacing w:line="480" w:lineRule="auto"/>
        <w:ind w:left="720" w:hanging="720"/>
        <w:jc w:val="both"/>
        <w:rPr>
          <w:sz w:val="28"/>
          <w:szCs w:val="28"/>
        </w:rPr>
      </w:pPr>
    </w:p>
    <w:p w14:paraId="0CFE9DAF" w14:textId="4B6619E2" w:rsidR="002A6472" w:rsidRDefault="002A6472" w:rsidP="000623A7">
      <w:pPr>
        <w:spacing w:line="480" w:lineRule="auto"/>
        <w:ind w:left="720" w:hanging="720"/>
        <w:jc w:val="both"/>
        <w:rPr>
          <w:sz w:val="28"/>
          <w:szCs w:val="28"/>
        </w:rPr>
      </w:pPr>
      <w:r>
        <w:rPr>
          <w:sz w:val="28"/>
          <w:szCs w:val="28"/>
        </w:rPr>
        <w:t>[1</w:t>
      </w:r>
      <w:r w:rsidR="00EA7743">
        <w:rPr>
          <w:sz w:val="28"/>
          <w:szCs w:val="28"/>
        </w:rPr>
        <w:t>4</w:t>
      </w:r>
      <w:r>
        <w:rPr>
          <w:sz w:val="28"/>
          <w:szCs w:val="28"/>
        </w:rPr>
        <w:t>]</w:t>
      </w:r>
      <w:r>
        <w:rPr>
          <w:sz w:val="28"/>
          <w:szCs w:val="28"/>
        </w:rPr>
        <w:tab/>
        <w:t xml:space="preserve">On the return date, the </w:t>
      </w:r>
      <w:r w:rsidR="00DD175D">
        <w:rPr>
          <w:sz w:val="28"/>
          <w:szCs w:val="28"/>
        </w:rPr>
        <w:t xml:space="preserve">learned </w:t>
      </w:r>
      <w:r>
        <w:rPr>
          <w:sz w:val="28"/>
          <w:szCs w:val="28"/>
        </w:rPr>
        <w:t>judge’s not</w:t>
      </w:r>
      <w:r w:rsidR="008676C2">
        <w:rPr>
          <w:sz w:val="28"/>
          <w:szCs w:val="28"/>
        </w:rPr>
        <w:t>e</w:t>
      </w:r>
      <w:r>
        <w:rPr>
          <w:sz w:val="28"/>
          <w:szCs w:val="28"/>
        </w:rPr>
        <w:t>s were stapled on top of the bound record.  They read thus:</w:t>
      </w:r>
    </w:p>
    <w:p w14:paraId="63D6585D" w14:textId="5234C83D" w:rsidR="002A6472" w:rsidRDefault="002A6472" w:rsidP="000623A7">
      <w:pPr>
        <w:spacing w:line="480" w:lineRule="auto"/>
        <w:ind w:left="720" w:hanging="720"/>
        <w:jc w:val="both"/>
        <w:rPr>
          <w:sz w:val="28"/>
          <w:szCs w:val="28"/>
        </w:rPr>
      </w:pPr>
      <w:r>
        <w:rPr>
          <w:sz w:val="28"/>
          <w:szCs w:val="28"/>
        </w:rPr>
        <w:tab/>
      </w:r>
      <w:r>
        <w:rPr>
          <w:sz w:val="28"/>
          <w:szCs w:val="28"/>
        </w:rPr>
        <w:tab/>
      </w:r>
      <w:r>
        <w:rPr>
          <w:sz w:val="28"/>
          <w:szCs w:val="28"/>
        </w:rPr>
        <w:tab/>
        <w:t>“(1)</w:t>
      </w:r>
      <w:r>
        <w:rPr>
          <w:sz w:val="28"/>
          <w:szCs w:val="28"/>
        </w:rPr>
        <w:tab/>
        <w:t>Matter to be postponed.</w:t>
      </w:r>
    </w:p>
    <w:p w14:paraId="4DF2B1C3" w14:textId="6864386C" w:rsidR="002A6472" w:rsidRDefault="002A6472" w:rsidP="000623A7">
      <w:pPr>
        <w:spacing w:line="480" w:lineRule="auto"/>
        <w:ind w:left="720" w:hanging="720"/>
        <w:jc w:val="both"/>
        <w:rPr>
          <w:sz w:val="28"/>
          <w:szCs w:val="28"/>
        </w:rPr>
      </w:pPr>
      <w:r>
        <w:rPr>
          <w:sz w:val="28"/>
          <w:szCs w:val="28"/>
        </w:rPr>
        <w:tab/>
      </w:r>
      <w:r>
        <w:rPr>
          <w:sz w:val="28"/>
          <w:szCs w:val="28"/>
        </w:rPr>
        <w:tab/>
      </w:r>
      <w:r>
        <w:rPr>
          <w:sz w:val="28"/>
          <w:szCs w:val="28"/>
        </w:rPr>
        <w:tab/>
        <w:t>(2)</w:t>
      </w:r>
      <w:r>
        <w:rPr>
          <w:sz w:val="28"/>
          <w:szCs w:val="28"/>
        </w:rPr>
        <w:tab/>
        <w:t>Matter pp to 25/11/20.</w:t>
      </w:r>
    </w:p>
    <w:p w14:paraId="67D5832A" w14:textId="175D4FC7" w:rsidR="002A6472" w:rsidRDefault="002A6472" w:rsidP="000623A7">
      <w:pPr>
        <w:spacing w:line="480" w:lineRule="auto"/>
        <w:ind w:left="720" w:hanging="720"/>
        <w:jc w:val="both"/>
        <w:rPr>
          <w:sz w:val="28"/>
          <w:szCs w:val="28"/>
        </w:rPr>
      </w:pPr>
      <w:r>
        <w:rPr>
          <w:sz w:val="28"/>
          <w:szCs w:val="28"/>
        </w:rPr>
        <w:tab/>
      </w:r>
      <w:r>
        <w:rPr>
          <w:sz w:val="28"/>
          <w:szCs w:val="28"/>
        </w:rPr>
        <w:tab/>
      </w:r>
      <w:r>
        <w:rPr>
          <w:sz w:val="28"/>
          <w:szCs w:val="28"/>
        </w:rPr>
        <w:tab/>
        <w:t>(3)</w:t>
      </w:r>
      <w:r>
        <w:rPr>
          <w:sz w:val="28"/>
          <w:szCs w:val="28"/>
        </w:rPr>
        <w:tab/>
        <w:t>Matter to be allocated to another judge.</w:t>
      </w:r>
    </w:p>
    <w:p w14:paraId="71CA3C10" w14:textId="053B97B5" w:rsidR="002A6472" w:rsidRDefault="002A6472" w:rsidP="002A6472">
      <w:pPr>
        <w:spacing w:line="480" w:lineRule="auto"/>
        <w:ind w:left="2880" w:hanging="720"/>
        <w:jc w:val="both"/>
        <w:rPr>
          <w:sz w:val="28"/>
          <w:szCs w:val="28"/>
        </w:rPr>
      </w:pPr>
      <w:r>
        <w:rPr>
          <w:sz w:val="28"/>
          <w:szCs w:val="28"/>
        </w:rPr>
        <w:t>(4)</w:t>
      </w:r>
      <w:r>
        <w:rPr>
          <w:sz w:val="28"/>
          <w:szCs w:val="28"/>
        </w:rPr>
        <w:tab/>
        <w:t>Matter since it is opposed to be carried forward after the parties discuss way forward.</w:t>
      </w:r>
    </w:p>
    <w:p w14:paraId="5A37B905" w14:textId="4B4FF63D" w:rsidR="002A6472" w:rsidRDefault="002A6472" w:rsidP="002A6472">
      <w:pPr>
        <w:spacing w:line="480" w:lineRule="auto"/>
        <w:ind w:left="2880" w:hanging="720"/>
        <w:jc w:val="both"/>
        <w:rPr>
          <w:sz w:val="28"/>
          <w:szCs w:val="28"/>
        </w:rPr>
      </w:pPr>
      <w:r>
        <w:rPr>
          <w:sz w:val="28"/>
          <w:szCs w:val="28"/>
        </w:rPr>
        <w:t>(5)</w:t>
      </w:r>
      <w:r>
        <w:rPr>
          <w:sz w:val="28"/>
          <w:szCs w:val="28"/>
        </w:rPr>
        <w:tab/>
        <w:t>No need to agree about how to plead.”</w:t>
      </w:r>
    </w:p>
    <w:p w14:paraId="55A6540E" w14:textId="68F38B61" w:rsidR="002A6472" w:rsidRDefault="002A6472" w:rsidP="002A6472">
      <w:pPr>
        <w:spacing w:line="480" w:lineRule="auto"/>
        <w:jc w:val="both"/>
        <w:rPr>
          <w:sz w:val="28"/>
          <w:szCs w:val="28"/>
        </w:rPr>
      </w:pPr>
    </w:p>
    <w:p w14:paraId="6236F076" w14:textId="0DA50823" w:rsidR="002A6472" w:rsidRDefault="002A6472" w:rsidP="002A6472">
      <w:pPr>
        <w:spacing w:line="480" w:lineRule="auto"/>
        <w:ind w:left="720" w:hanging="720"/>
        <w:jc w:val="both"/>
        <w:rPr>
          <w:sz w:val="28"/>
          <w:szCs w:val="28"/>
        </w:rPr>
      </w:pPr>
      <w:r>
        <w:rPr>
          <w:sz w:val="28"/>
          <w:szCs w:val="28"/>
        </w:rPr>
        <w:t>[1</w:t>
      </w:r>
      <w:r w:rsidR="00EA7743">
        <w:rPr>
          <w:sz w:val="28"/>
          <w:szCs w:val="28"/>
        </w:rPr>
        <w:t>5</w:t>
      </w:r>
      <w:r>
        <w:rPr>
          <w:sz w:val="28"/>
          <w:szCs w:val="28"/>
        </w:rPr>
        <w:t>]</w:t>
      </w:r>
      <w:r>
        <w:rPr>
          <w:sz w:val="28"/>
          <w:szCs w:val="28"/>
        </w:rPr>
        <w:tab/>
        <w:t xml:space="preserve">Had I been availed these notes on 25 November, I would only have heard </w:t>
      </w:r>
      <w:r w:rsidR="002A04C0">
        <w:rPr>
          <w:sz w:val="28"/>
          <w:szCs w:val="28"/>
        </w:rPr>
        <w:t>c</w:t>
      </w:r>
      <w:r>
        <w:rPr>
          <w:sz w:val="28"/>
          <w:szCs w:val="28"/>
        </w:rPr>
        <w:t xml:space="preserve">ounsel on why they did not approach </w:t>
      </w:r>
      <w:proofErr w:type="spellStart"/>
      <w:r w:rsidRPr="002A6472">
        <w:rPr>
          <w:i/>
          <w:iCs/>
          <w:sz w:val="28"/>
          <w:szCs w:val="28"/>
        </w:rPr>
        <w:t>Tshosa</w:t>
      </w:r>
      <w:proofErr w:type="spellEnd"/>
      <w:r>
        <w:rPr>
          <w:sz w:val="28"/>
          <w:szCs w:val="28"/>
        </w:rPr>
        <w:t xml:space="preserve"> AJ that morning as he </w:t>
      </w:r>
      <w:r>
        <w:rPr>
          <w:sz w:val="28"/>
          <w:szCs w:val="28"/>
        </w:rPr>
        <w:lastRenderedPageBreak/>
        <w:t xml:space="preserve">expected them in his Court.  I have the impression that </w:t>
      </w:r>
      <w:r w:rsidR="002A04C0">
        <w:rPr>
          <w:sz w:val="28"/>
          <w:szCs w:val="28"/>
        </w:rPr>
        <w:t>by agreeing that the matter be re-allocated, c</w:t>
      </w:r>
      <w:r>
        <w:rPr>
          <w:sz w:val="28"/>
          <w:szCs w:val="28"/>
        </w:rPr>
        <w:t xml:space="preserve">ounsel </w:t>
      </w:r>
      <w:proofErr w:type="gramStart"/>
      <w:r>
        <w:rPr>
          <w:sz w:val="28"/>
          <w:szCs w:val="28"/>
        </w:rPr>
        <w:t>were</w:t>
      </w:r>
      <w:proofErr w:type="gramEnd"/>
      <w:r>
        <w:rPr>
          <w:sz w:val="28"/>
          <w:szCs w:val="28"/>
        </w:rPr>
        <w:t xml:space="preserve"> involved in some forum-shopping.  I hope my impression is wrong.</w:t>
      </w:r>
    </w:p>
    <w:p w14:paraId="4DC25B76" w14:textId="343B9370" w:rsidR="002A6472" w:rsidRDefault="002A6472" w:rsidP="002A6472">
      <w:pPr>
        <w:spacing w:line="480" w:lineRule="auto"/>
        <w:ind w:left="720" w:hanging="720"/>
        <w:jc w:val="both"/>
        <w:rPr>
          <w:sz w:val="28"/>
          <w:szCs w:val="28"/>
        </w:rPr>
      </w:pPr>
    </w:p>
    <w:p w14:paraId="6C93F3CC" w14:textId="04B1D7B6" w:rsidR="002A6472" w:rsidRDefault="002A6472" w:rsidP="002A6472">
      <w:pPr>
        <w:spacing w:line="480" w:lineRule="auto"/>
        <w:ind w:left="720" w:hanging="720"/>
        <w:jc w:val="both"/>
        <w:rPr>
          <w:sz w:val="28"/>
          <w:szCs w:val="28"/>
        </w:rPr>
      </w:pPr>
      <w:r>
        <w:rPr>
          <w:sz w:val="28"/>
          <w:szCs w:val="28"/>
        </w:rPr>
        <w:t>[1</w:t>
      </w:r>
      <w:r w:rsidR="00EA7743">
        <w:rPr>
          <w:sz w:val="28"/>
          <w:szCs w:val="28"/>
        </w:rPr>
        <w:t>6</w:t>
      </w:r>
      <w:r>
        <w:rPr>
          <w:sz w:val="28"/>
          <w:szCs w:val="28"/>
        </w:rPr>
        <w:t>]</w:t>
      </w:r>
      <w:r>
        <w:rPr>
          <w:sz w:val="28"/>
          <w:szCs w:val="28"/>
        </w:rPr>
        <w:tab/>
      </w:r>
      <w:r w:rsidR="008676C2">
        <w:rPr>
          <w:sz w:val="28"/>
          <w:szCs w:val="28"/>
        </w:rPr>
        <w:t>As</w:t>
      </w:r>
      <w:r w:rsidR="006C70BE">
        <w:rPr>
          <w:sz w:val="28"/>
          <w:szCs w:val="28"/>
        </w:rPr>
        <w:t xml:space="preserve"> </w:t>
      </w:r>
      <w:r w:rsidR="008676C2">
        <w:rPr>
          <w:sz w:val="28"/>
          <w:szCs w:val="28"/>
        </w:rPr>
        <w:t xml:space="preserve">adverted to earlier, all the reliefs that the applicants are seeking are directed at attacking the indictment in a trial that is pending before </w:t>
      </w:r>
      <w:proofErr w:type="spellStart"/>
      <w:r w:rsidR="008676C2" w:rsidRPr="00D669E0">
        <w:rPr>
          <w:i/>
          <w:iCs/>
          <w:sz w:val="28"/>
          <w:szCs w:val="28"/>
        </w:rPr>
        <w:t>Tshosa</w:t>
      </w:r>
      <w:proofErr w:type="spellEnd"/>
      <w:r w:rsidR="008676C2">
        <w:rPr>
          <w:sz w:val="28"/>
          <w:szCs w:val="28"/>
        </w:rPr>
        <w:t xml:space="preserve"> AJ.  It is p</w:t>
      </w:r>
      <w:r w:rsidR="00D669E0">
        <w:rPr>
          <w:sz w:val="28"/>
          <w:szCs w:val="28"/>
        </w:rPr>
        <w:t xml:space="preserve">lainly in the interest of the administration of justice as well as the interest of the applicants and the Crown that absent any objection that the trial judge does not have jurisdiction, all objections must first </w:t>
      </w:r>
      <w:r w:rsidR="001E5509">
        <w:rPr>
          <w:sz w:val="28"/>
          <w:szCs w:val="28"/>
        </w:rPr>
        <w:t xml:space="preserve">be </w:t>
      </w:r>
      <w:r w:rsidR="00D669E0">
        <w:rPr>
          <w:sz w:val="28"/>
          <w:szCs w:val="28"/>
        </w:rPr>
        <w:t xml:space="preserve">raised and decided by him.  This also serves to avoid piece-meal litigation.  As we are reminded by the Court of Appeal of England in </w:t>
      </w:r>
      <w:r w:rsidR="00D669E0" w:rsidRPr="001468E6">
        <w:rPr>
          <w:b/>
          <w:bCs/>
          <w:sz w:val="28"/>
          <w:szCs w:val="28"/>
        </w:rPr>
        <w:t>Barrow v. Bankside Agency Ltd</w:t>
      </w:r>
      <w:r w:rsidR="00D669E0">
        <w:rPr>
          <w:sz w:val="28"/>
          <w:szCs w:val="28"/>
        </w:rPr>
        <w:t xml:space="preserve"> [1996]1 W.L.R. 257 at 260:</w:t>
      </w:r>
    </w:p>
    <w:p w14:paraId="0C316A6A" w14:textId="54209F7A" w:rsidR="00D669E0" w:rsidRDefault="00D669E0" w:rsidP="0039261F">
      <w:pPr>
        <w:ind w:left="2160"/>
        <w:jc w:val="both"/>
      </w:pPr>
      <w:r w:rsidRPr="0039261F">
        <w:t xml:space="preserve">“The rule in </w:t>
      </w:r>
      <w:r w:rsidRPr="00CB70BA">
        <w:rPr>
          <w:i/>
          <w:iCs/>
        </w:rPr>
        <w:t>Henderson v. Henderson</w:t>
      </w:r>
      <w:r w:rsidRPr="0039261F">
        <w:t xml:space="preserve"> 3 Hare 100 is very well known.  It requires the parties, when a matter becomes the subject of litigation between them in a court of competent jurisdiction, to bring their whole case before court so that all aspects of it may be finally decided (subject, of course, to any appeal) once and for all.  In the absence of special circumstances, the parties cannot return to the court to advance arguments, claims or defences which they could have </w:t>
      </w:r>
      <w:r w:rsidR="001468E6" w:rsidRPr="0039261F">
        <w:t xml:space="preserve">put forward for decision on the first occasion but failed to raise.  The rule is not based on the doctrine of res judicata in a narrow sense, nor even on any strict doctrine of issue or cause of action estoppel.  It is a rule of public policy based on the desirability, in the general interest as well as that of the parties themselves, that litigation should not drag on </w:t>
      </w:r>
      <w:proofErr w:type="spellStart"/>
      <w:r w:rsidR="001468E6" w:rsidRPr="0039261F">
        <w:t>for ever</w:t>
      </w:r>
      <w:proofErr w:type="spellEnd"/>
      <w:r w:rsidR="001468E6" w:rsidRPr="0039261F">
        <w:t xml:space="preserve"> and that a defendant should not be oppressed by successive suits when one would do.  That is the abuse at which the rule is directed.”</w:t>
      </w:r>
    </w:p>
    <w:p w14:paraId="0292EFBA" w14:textId="77777777" w:rsidR="001E5509" w:rsidRPr="0039261F" w:rsidRDefault="001E5509" w:rsidP="0039261F">
      <w:pPr>
        <w:ind w:left="2160"/>
        <w:jc w:val="both"/>
      </w:pPr>
    </w:p>
    <w:p w14:paraId="42F69DD9" w14:textId="51B911A6" w:rsidR="00CB70BA" w:rsidRDefault="00CB70BA" w:rsidP="002A6472">
      <w:pPr>
        <w:spacing w:line="480" w:lineRule="auto"/>
        <w:ind w:left="720" w:hanging="720"/>
        <w:jc w:val="both"/>
        <w:rPr>
          <w:sz w:val="28"/>
          <w:szCs w:val="28"/>
        </w:rPr>
      </w:pPr>
      <w:r>
        <w:rPr>
          <w:sz w:val="28"/>
          <w:szCs w:val="28"/>
        </w:rPr>
        <w:tab/>
        <w:t>Although expounded in respect of civil proceedings, I am of the view that this dictum is of relevance and equal application in criminal p</w:t>
      </w:r>
      <w:r w:rsidR="001E5509">
        <w:rPr>
          <w:sz w:val="28"/>
          <w:szCs w:val="28"/>
        </w:rPr>
        <w:t>r</w:t>
      </w:r>
      <w:r>
        <w:rPr>
          <w:sz w:val="28"/>
          <w:szCs w:val="28"/>
        </w:rPr>
        <w:t>oceedings.</w:t>
      </w:r>
    </w:p>
    <w:p w14:paraId="43E700FE" w14:textId="61BBBE8D" w:rsidR="001E5509" w:rsidRDefault="001E5509" w:rsidP="002A6472">
      <w:pPr>
        <w:spacing w:line="480" w:lineRule="auto"/>
        <w:ind w:left="720" w:hanging="720"/>
        <w:jc w:val="both"/>
        <w:rPr>
          <w:sz w:val="28"/>
          <w:szCs w:val="28"/>
        </w:rPr>
      </w:pPr>
    </w:p>
    <w:p w14:paraId="7A8A1271" w14:textId="77777777" w:rsidR="00237FA5" w:rsidRDefault="00237FA5" w:rsidP="002A6472">
      <w:pPr>
        <w:spacing w:line="480" w:lineRule="auto"/>
        <w:ind w:left="720" w:hanging="720"/>
        <w:jc w:val="both"/>
        <w:rPr>
          <w:sz w:val="28"/>
          <w:szCs w:val="28"/>
        </w:rPr>
      </w:pPr>
    </w:p>
    <w:p w14:paraId="69460E34" w14:textId="29B9A7E2" w:rsidR="001E5509" w:rsidRPr="001E5509" w:rsidRDefault="001E5509" w:rsidP="002A6472">
      <w:pPr>
        <w:spacing w:line="480" w:lineRule="auto"/>
        <w:ind w:left="720" w:hanging="720"/>
        <w:jc w:val="both"/>
        <w:rPr>
          <w:b/>
          <w:bCs/>
          <w:sz w:val="28"/>
          <w:szCs w:val="28"/>
          <w:u w:val="single"/>
        </w:rPr>
      </w:pPr>
      <w:r w:rsidRPr="001E5509">
        <w:rPr>
          <w:b/>
          <w:bCs/>
          <w:sz w:val="28"/>
          <w:szCs w:val="28"/>
        </w:rPr>
        <w:t xml:space="preserve">IV. </w:t>
      </w:r>
      <w:r w:rsidRPr="001E5509">
        <w:rPr>
          <w:b/>
          <w:bCs/>
          <w:sz w:val="28"/>
          <w:szCs w:val="28"/>
        </w:rPr>
        <w:tab/>
      </w:r>
      <w:r w:rsidRPr="001E5509">
        <w:rPr>
          <w:b/>
          <w:bCs/>
          <w:sz w:val="28"/>
          <w:szCs w:val="28"/>
          <w:u w:val="single"/>
        </w:rPr>
        <w:t>DISPOSITION</w:t>
      </w:r>
    </w:p>
    <w:p w14:paraId="394688C4" w14:textId="79B82938" w:rsidR="006C70BE" w:rsidRDefault="006C70BE" w:rsidP="002A6472">
      <w:pPr>
        <w:spacing w:line="480" w:lineRule="auto"/>
        <w:ind w:left="720" w:hanging="720"/>
        <w:jc w:val="both"/>
        <w:rPr>
          <w:sz w:val="28"/>
          <w:szCs w:val="28"/>
        </w:rPr>
      </w:pPr>
      <w:r>
        <w:rPr>
          <w:sz w:val="28"/>
          <w:szCs w:val="28"/>
        </w:rPr>
        <w:t>[1</w:t>
      </w:r>
      <w:r w:rsidR="00237FA5">
        <w:rPr>
          <w:sz w:val="28"/>
          <w:szCs w:val="28"/>
        </w:rPr>
        <w:t>7</w:t>
      </w:r>
      <w:r>
        <w:rPr>
          <w:sz w:val="28"/>
          <w:szCs w:val="28"/>
        </w:rPr>
        <w:t>]</w:t>
      </w:r>
      <w:r>
        <w:rPr>
          <w:sz w:val="28"/>
          <w:szCs w:val="28"/>
        </w:rPr>
        <w:tab/>
        <w:t xml:space="preserve">The impugned joinder of the applicants in CRI/T/0001/2018 can and should be pursued before the trial judge.  It is also proper and convenient for the applicants to raise all manner of objections before the trial judge.   It </w:t>
      </w:r>
      <w:r w:rsidR="00BC4BB6">
        <w:rPr>
          <w:sz w:val="28"/>
          <w:szCs w:val="28"/>
        </w:rPr>
        <w:t>would not</w:t>
      </w:r>
      <w:r>
        <w:rPr>
          <w:sz w:val="28"/>
          <w:szCs w:val="28"/>
        </w:rPr>
        <w:t xml:space="preserve"> be right for </w:t>
      </w:r>
      <w:r w:rsidR="001468E6">
        <w:rPr>
          <w:sz w:val="28"/>
          <w:szCs w:val="28"/>
        </w:rPr>
        <w:t xml:space="preserve">me sitting as </w:t>
      </w:r>
      <w:r>
        <w:rPr>
          <w:sz w:val="28"/>
          <w:szCs w:val="28"/>
        </w:rPr>
        <w:t xml:space="preserve">a non-trial judge to pronounce on one or all of the issues arising or connected to the impugned decisions of the Director </w:t>
      </w:r>
      <w:r w:rsidR="001468E6">
        <w:rPr>
          <w:sz w:val="28"/>
          <w:szCs w:val="28"/>
        </w:rPr>
        <w:t xml:space="preserve">in relation to the indictment filed on 17 February 2020 </w:t>
      </w:r>
      <w:r>
        <w:rPr>
          <w:sz w:val="28"/>
          <w:szCs w:val="28"/>
        </w:rPr>
        <w:t>in CRI/T/0001/2018.</w:t>
      </w:r>
    </w:p>
    <w:p w14:paraId="155DE931" w14:textId="4EC7BF69" w:rsidR="006C70BE" w:rsidRDefault="006C70BE" w:rsidP="002A6472">
      <w:pPr>
        <w:spacing w:line="480" w:lineRule="auto"/>
        <w:ind w:left="720" w:hanging="720"/>
        <w:jc w:val="both"/>
        <w:rPr>
          <w:sz w:val="28"/>
          <w:szCs w:val="28"/>
        </w:rPr>
      </w:pPr>
    </w:p>
    <w:p w14:paraId="60070B57" w14:textId="39BC9E4D" w:rsidR="006C70BE" w:rsidRDefault="006C70BE" w:rsidP="002A6472">
      <w:pPr>
        <w:spacing w:line="480" w:lineRule="auto"/>
        <w:ind w:left="720" w:hanging="720"/>
        <w:jc w:val="both"/>
        <w:rPr>
          <w:sz w:val="28"/>
          <w:szCs w:val="28"/>
        </w:rPr>
      </w:pPr>
      <w:r>
        <w:rPr>
          <w:sz w:val="28"/>
          <w:szCs w:val="28"/>
        </w:rPr>
        <w:t>[1</w:t>
      </w:r>
      <w:r w:rsidR="00237FA5">
        <w:rPr>
          <w:sz w:val="28"/>
          <w:szCs w:val="28"/>
        </w:rPr>
        <w:t>8</w:t>
      </w:r>
      <w:r>
        <w:rPr>
          <w:sz w:val="28"/>
          <w:szCs w:val="28"/>
        </w:rPr>
        <w:t>]</w:t>
      </w:r>
      <w:r>
        <w:rPr>
          <w:sz w:val="28"/>
          <w:szCs w:val="28"/>
        </w:rPr>
        <w:tab/>
        <w:t xml:space="preserve">The proper </w:t>
      </w:r>
      <w:r w:rsidR="001468E6">
        <w:rPr>
          <w:sz w:val="28"/>
          <w:szCs w:val="28"/>
        </w:rPr>
        <w:t xml:space="preserve">thing to do </w:t>
      </w:r>
      <w:r>
        <w:rPr>
          <w:sz w:val="28"/>
          <w:szCs w:val="28"/>
        </w:rPr>
        <w:t>is to refer this application to the trial judge so that the applicants can ventilate their objections in relation to the indictment in respect of which the Director seeks to have them joined.</w:t>
      </w:r>
    </w:p>
    <w:p w14:paraId="12BA592A" w14:textId="11FB6831" w:rsidR="006C70BE" w:rsidRDefault="006C70BE" w:rsidP="002A6472">
      <w:pPr>
        <w:spacing w:line="480" w:lineRule="auto"/>
        <w:ind w:left="720" w:hanging="720"/>
        <w:jc w:val="both"/>
        <w:rPr>
          <w:sz w:val="28"/>
          <w:szCs w:val="28"/>
        </w:rPr>
      </w:pPr>
    </w:p>
    <w:p w14:paraId="74D8E1A9" w14:textId="75610671" w:rsidR="006C70BE" w:rsidRPr="006C70BE" w:rsidRDefault="006C70BE" w:rsidP="002A6472">
      <w:pPr>
        <w:spacing w:line="480" w:lineRule="auto"/>
        <w:ind w:left="720" w:hanging="720"/>
        <w:jc w:val="both"/>
        <w:rPr>
          <w:b/>
          <w:bCs/>
          <w:sz w:val="28"/>
          <w:szCs w:val="28"/>
          <w:u w:val="single"/>
        </w:rPr>
      </w:pPr>
      <w:r w:rsidRPr="006C70BE">
        <w:rPr>
          <w:b/>
          <w:bCs/>
          <w:sz w:val="28"/>
          <w:szCs w:val="28"/>
          <w:u w:val="single"/>
        </w:rPr>
        <w:t>Order</w:t>
      </w:r>
    </w:p>
    <w:p w14:paraId="26410C2C" w14:textId="76D2E50E" w:rsidR="006C70BE" w:rsidRDefault="006C70BE" w:rsidP="002A6472">
      <w:pPr>
        <w:spacing w:line="480" w:lineRule="auto"/>
        <w:ind w:left="720" w:hanging="720"/>
        <w:jc w:val="both"/>
        <w:rPr>
          <w:sz w:val="28"/>
          <w:szCs w:val="28"/>
        </w:rPr>
      </w:pPr>
      <w:r>
        <w:rPr>
          <w:sz w:val="28"/>
          <w:szCs w:val="28"/>
        </w:rPr>
        <w:t>[</w:t>
      </w:r>
      <w:r w:rsidR="00175DC7">
        <w:rPr>
          <w:sz w:val="28"/>
          <w:szCs w:val="28"/>
        </w:rPr>
        <w:t>20</w:t>
      </w:r>
      <w:r>
        <w:rPr>
          <w:sz w:val="28"/>
          <w:szCs w:val="28"/>
        </w:rPr>
        <w:t>]</w:t>
      </w:r>
      <w:r>
        <w:rPr>
          <w:sz w:val="28"/>
          <w:szCs w:val="28"/>
        </w:rPr>
        <w:tab/>
        <w:t>In the result, the following order is made:</w:t>
      </w:r>
    </w:p>
    <w:p w14:paraId="15ECD4AB" w14:textId="1FF085A9" w:rsidR="006C70BE" w:rsidRDefault="006C70BE" w:rsidP="006C70BE">
      <w:pPr>
        <w:spacing w:line="480" w:lineRule="auto"/>
        <w:ind w:left="2160" w:hanging="720"/>
        <w:jc w:val="both"/>
        <w:rPr>
          <w:sz w:val="28"/>
          <w:szCs w:val="28"/>
        </w:rPr>
      </w:pPr>
      <w:r>
        <w:rPr>
          <w:sz w:val="28"/>
          <w:szCs w:val="28"/>
        </w:rPr>
        <w:t>1.</w:t>
      </w:r>
      <w:r>
        <w:rPr>
          <w:sz w:val="28"/>
          <w:szCs w:val="28"/>
        </w:rPr>
        <w:tab/>
        <w:t>The application is referred to the trial judge in CRI/T/0001/2018 for determination.</w:t>
      </w:r>
    </w:p>
    <w:p w14:paraId="69446F78" w14:textId="3D3831F3" w:rsidR="006C70BE" w:rsidRDefault="006C70BE" w:rsidP="006C70BE">
      <w:pPr>
        <w:spacing w:line="480" w:lineRule="auto"/>
        <w:ind w:left="2160" w:hanging="720"/>
        <w:jc w:val="both"/>
        <w:rPr>
          <w:sz w:val="28"/>
          <w:szCs w:val="28"/>
        </w:rPr>
      </w:pPr>
      <w:r>
        <w:rPr>
          <w:sz w:val="28"/>
          <w:szCs w:val="28"/>
        </w:rPr>
        <w:t>2.</w:t>
      </w:r>
      <w:r>
        <w:rPr>
          <w:sz w:val="28"/>
          <w:szCs w:val="28"/>
        </w:rPr>
        <w:tab/>
        <w:t>The rule is extended to the next trial date in CRI/T/0001/2018.</w:t>
      </w:r>
    </w:p>
    <w:p w14:paraId="2FE0FD56" w14:textId="6739206B" w:rsidR="006C70BE" w:rsidRDefault="006C70BE" w:rsidP="006C70BE">
      <w:pPr>
        <w:spacing w:line="480" w:lineRule="auto"/>
        <w:ind w:left="2160" w:hanging="720"/>
        <w:jc w:val="both"/>
        <w:rPr>
          <w:sz w:val="28"/>
          <w:szCs w:val="28"/>
        </w:rPr>
      </w:pPr>
      <w:r>
        <w:rPr>
          <w:sz w:val="28"/>
          <w:szCs w:val="28"/>
        </w:rPr>
        <w:t>3.</w:t>
      </w:r>
      <w:r>
        <w:rPr>
          <w:sz w:val="28"/>
          <w:szCs w:val="28"/>
        </w:rPr>
        <w:tab/>
        <w:t>There is no order as to costs.</w:t>
      </w:r>
    </w:p>
    <w:p w14:paraId="159D99A4" w14:textId="00ACEB00" w:rsidR="006C70BE" w:rsidRDefault="006C70BE" w:rsidP="006C70BE">
      <w:pPr>
        <w:spacing w:line="480" w:lineRule="auto"/>
        <w:ind w:left="2160" w:hanging="720"/>
        <w:jc w:val="both"/>
        <w:rPr>
          <w:sz w:val="28"/>
          <w:szCs w:val="28"/>
        </w:rPr>
      </w:pPr>
    </w:p>
    <w:p w14:paraId="04C003B8" w14:textId="77777777" w:rsidR="00D966BC" w:rsidRDefault="00D966BC" w:rsidP="006C70BE">
      <w:pPr>
        <w:spacing w:line="480" w:lineRule="auto"/>
        <w:ind w:left="2160" w:hanging="720"/>
        <w:jc w:val="both"/>
        <w:rPr>
          <w:sz w:val="28"/>
          <w:szCs w:val="28"/>
        </w:rPr>
      </w:pPr>
    </w:p>
    <w:p w14:paraId="7BF51E50" w14:textId="0598D735" w:rsidR="006C70BE" w:rsidRDefault="006C70BE" w:rsidP="006C70BE">
      <w:pPr>
        <w:spacing w:line="480" w:lineRule="auto"/>
        <w:ind w:left="2160" w:hanging="720"/>
        <w:jc w:val="both"/>
        <w:rPr>
          <w:sz w:val="28"/>
          <w:szCs w:val="28"/>
        </w:rPr>
      </w:pPr>
    </w:p>
    <w:p w14:paraId="5384AE58" w14:textId="3B63C528" w:rsidR="006C70BE" w:rsidRPr="006C70BE" w:rsidRDefault="006C70BE" w:rsidP="006C70BE">
      <w:pPr>
        <w:ind w:left="2160" w:hanging="720"/>
        <w:jc w:val="both"/>
        <w:rPr>
          <w:b/>
          <w:bCs/>
          <w:sz w:val="28"/>
          <w:szCs w:val="28"/>
        </w:rPr>
      </w:pPr>
      <w:r>
        <w:rPr>
          <w:b/>
          <w:bCs/>
          <w:sz w:val="28"/>
          <w:szCs w:val="28"/>
        </w:rPr>
        <w:t xml:space="preserve">                         </w:t>
      </w:r>
      <w:r w:rsidRPr="006C70BE">
        <w:rPr>
          <w:b/>
          <w:bCs/>
          <w:sz w:val="28"/>
          <w:szCs w:val="28"/>
        </w:rPr>
        <w:t>__________________</w:t>
      </w:r>
    </w:p>
    <w:p w14:paraId="6208C3C9" w14:textId="63090059" w:rsidR="006C70BE" w:rsidRPr="006C70BE" w:rsidRDefault="006C70BE" w:rsidP="006C70BE">
      <w:pPr>
        <w:ind w:left="2160" w:hanging="720"/>
        <w:jc w:val="both"/>
        <w:rPr>
          <w:b/>
          <w:bCs/>
          <w:sz w:val="28"/>
          <w:szCs w:val="28"/>
        </w:rPr>
      </w:pPr>
      <w:r>
        <w:rPr>
          <w:b/>
          <w:bCs/>
          <w:sz w:val="28"/>
          <w:szCs w:val="28"/>
        </w:rPr>
        <w:t xml:space="preserve">                             </w:t>
      </w:r>
      <w:r w:rsidRPr="006C70BE">
        <w:rPr>
          <w:b/>
          <w:bCs/>
          <w:sz w:val="28"/>
          <w:szCs w:val="28"/>
        </w:rPr>
        <w:t>S.P. SAKOANE</w:t>
      </w:r>
    </w:p>
    <w:p w14:paraId="56686059" w14:textId="12E33AFF" w:rsidR="006C70BE" w:rsidRDefault="006C70BE" w:rsidP="006C70BE">
      <w:pPr>
        <w:ind w:left="2160" w:hanging="720"/>
        <w:jc w:val="both"/>
        <w:rPr>
          <w:b/>
          <w:bCs/>
          <w:sz w:val="28"/>
          <w:szCs w:val="28"/>
        </w:rPr>
      </w:pPr>
      <w:r>
        <w:rPr>
          <w:b/>
          <w:bCs/>
          <w:sz w:val="28"/>
          <w:szCs w:val="28"/>
        </w:rPr>
        <w:t xml:space="preserve">                            </w:t>
      </w:r>
      <w:r w:rsidRPr="006C70BE">
        <w:rPr>
          <w:b/>
          <w:bCs/>
          <w:sz w:val="28"/>
          <w:szCs w:val="28"/>
        </w:rPr>
        <w:t>CHIEF JUSTICE</w:t>
      </w:r>
    </w:p>
    <w:p w14:paraId="325B0674" w14:textId="6913645C" w:rsidR="006C70BE" w:rsidRDefault="006C70BE" w:rsidP="006C70BE">
      <w:pPr>
        <w:ind w:left="2160" w:hanging="720"/>
        <w:jc w:val="both"/>
        <w:rPr>
          <w:b/>
          <w:bCs/>
          <w:sz w:val="28"/>
          <w:szCs w:val="28"/>
        </w:rPr>
      </w:pPr>
    </w:p>
    <w:p w14:paraId="27FDFD8F" w14:textId="555B5D78" w:rsidR="006C70BE" w:rsidRDefault="006C70BE" w:rsidP="006C70BE">
      <w:pPr>
        <w:ind w:left="2160" w:hanging="720"/>
        <w:jc w:val="both"/>
        <w:rPr>
          <w:b/>
          <w:bCs/>
          <w:sz w:val="28"/>
          <w:szCs w:val="28"/>
        </w:rPr>
      </w:pPr>
    </w:p>
    <w:p w14:paraId="2D1DAFB3" w14:textId="77777777" w:rsidR="00D966BC" w:rsidRPr="006C70BE" w:rsidRDefault="00D966BC" w:rsidP="006C70BE">
      <w:pPr>
        <w:ind w:left="2160" w:hanging="720"/>
        <w:jc w:val="both"/>
        <w:rPr>
          <w:b/>
          <w:bCs/>
          <w:sz w:val="28"/>
          <w:szCs w:val="28"/>
        </w:rPr>
      </w:pPr>
    </w:p>
    <w:p w14:paraId="7A0F8A91" w14:textId="6A53976A" w:rsidR="006C70BE" w:rsidRDefault="006C70BE" w:rsidP="006C70BE">
      <w:pPr>
        <w:spacing w:line="480" w:lineRule="auto"/>
        <w:jc w:val="both"/>
        <w:rPr>
          <w:sz w:val="28"/>
          <w:szCs w:val="28"/>
        </w:rPr>
      </w:pPr>
      <w:r>
        <w:rPr>
          <w:sz w:val="28"/>
          <w:szCs w:val="28"/>
        </w:rPr>
        <w:t>For the Applicants:</w:t>
      </w:r>
      <w:r>
        <w:rPr>
          <w:sz w:val="28"/>
          <w:szCs w:val="28"/>
        </w:rPr>
        <w:tab/>
        <w:t>M.E. Teele KC</w:t>
      </w:r>
    </w:p>
    <w:p w14:paraId="23E4A091" w14:textId="28725B23" w:rsidR="006C70BE" w:rsidRDefault="006C70BE" w:rsidP="006C70BE">
      <w:pPr>
        <w:spacing w:line="480" w:lineRule="auto"/>
        <w:jc w:val="both"/>
        <w:rPr>
          <w:sz w:val="28"/>
          <w:szCs w:val="28"/>
        </w:rPr>
      </w:pPr>
      <w:r>
        <w:rPr>
          <w:sz w:val="28"/>
          <w:szCs w:val="28"/>
        </w:rPr>
        <w:t>For the Crown:</w:t>
      </w:r>
      <w:r>
        <w:rPr>
          <w:sz w:val="28"/>
          <w:szCs w:val="28"/>
        </w:rPr>
        <w:tab/>
      </w:r>
      <w:r>
        <w:rPr>
          <w:sz w:val="28"/>
          <w:szCs w:val="28"/>
        </w:rPr>
        <w:tab/>
        <w:t>C.J. Lephuthing</w:t>
      </w:r>
    </w:p>
    <w:p w14:paraId="3B8B5A39" w14:textId="6C111040" w:rsidR="002A6472" w:rsidRDefault="002A6472" w:rsidP="000623A7">
      <w:pPr>
        <w:spacing w:line="480" w:lineRule="auto"/>
        <w:ind w:left="720" w:hanging="720"/>
        <w:jc w:val="both"/>
        <w:rPr>
          <w:sz w:val="28"/>
          <w:szCs w:val="28"/>
        </w:rPr>
      </w:pPr>
    </w:p>
    <w:p w14:paraId="65A95565" w14:textId="77777777" w:rsidR="002A6472" w:rsidRDefault="002A6472" w:rsidP="000623A7">
      <w:pPr>
        <w:spacing w:line="480" w:lineRule="auto"/>
        <w:ind w:left="720" w:hanging="720"/>
        <w:jc w:val="both"/>
        <w:rPr>
          <w:sz w:val="28"/>
          <w:szCs w:val="28"/>
        </w:rPr>
      </w:pPr>
    </w:p>
    <w:p w14:paraId="5575F392" w14:textId="77777777" w:rsidR="008A3EBC" w:rsidRDefault="008A3EBC" w:rsidP="004C4761">
      <w:pPr>
        <w:spacing w:line="480" w:lineRule="auto"/>
        <w:ind w:left="2160" w:hanging="720"/>
        <w:jc w:val="both"/>
        <w:rPr>
          <w:sz w:val="28"/>
          <w:szCs w:val="28"/>
        </w:rPr>
      </w:pPr>
    </w:p>
    <w:p w14:paraId="37807F80" w14:textId="77777777" w:rsidR="00CD1B6E" w:rsidRDefault="00CD1B6E" w:rsidP="00CD1B6E">
      <w:pPr>
        <w:spacing w:line="480" w:lineRule="auto"/>
        <w:ind w:left="2880"/>
        <w:jc w:val="both"/>
        <w:rPr>
          <w:sz w:val="28"/>
          <w:szCs w:val="28"/>
        </w:rPr>
      </w:pPr>
    </w:p>
    <w:p w14:paraId="7C00990F" w14:textId="77777777" w:rsidR="00201D08" w:rsidRDefault="00201D08" w:rsidP="001E28C0">
      <w:pPr>
        <w:spacing w:line="480" w:lineRule="auto"/>
        <w:ind w:left="720" w:hanging="720"/>
        <w:jc w:val="both"/>
        <w:rPr>
          <w:sz w:val="28"/>
          <w:szCs w:val="28"/>
        </w:rPr>
      </w:pPr>
    </w:p>
    <w:sectPr w:rsidR="00201D08" w:rsidSect="001A1457">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E571" w14:textId="77777777" w:rsidR="00CC2440" w:rsidRDefault="00CC2440" w:rsidP="001A1457">
      <w:r>
        <w:separator/>
      </w:r>
    </w:p>
  </w:endnote>
  <w:endnote w:type="continuationSeparator" w:id="0">
    <w:p w14:paraId="67E3F925" w14:textId="77777777" w:rsidR="00CC2440" w:rsidRDefault="00CC2440" w:rsidP="001A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833124"/>
      <w:docPartObj>
        <w:docPartGallery w:val="Page Numbers (Bottom of Page)"/>
        <w:docPartUnique/>
      </w:docPartObj>
    </w:sdtPr>
    <w:sdtEndPr>
      <w:rPr>
        <w:noProof/>
      </w:rPr>
    </w:sdtEndPr>
    <w:sdtContent>
      <w:p w14:paraId="7A96BA2C" w14:textId="26D3EC1E" w:rsidR="001A1457" w:rsidRDefault="001A14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B352E" w14:textId="77777777" w:rsidR="001A1457" w:rsidRDefault="001A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892B1" w14:textId="77777777" w:rsidR="00CC2440" w:rsidRDefault="00CC2440" w:rsidP="001A1457">
      <w:r>
        <w:separator/>
      </w:r>
    </w:p>
  </w:footnote>
  <w:footnote w:type="continuationSeparator" w:id="0">
    <w:p w14:paraId="69BF7FCA" w14:textId="77777777" w:rsidR="00CC2440" w:rsidRDefault="00CC2440" w:rsidP="001A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EBB"/>
    <w:multiLevelType w:val="multilevel"/>
    <w:tmpl w:val="5B6E1D9A"/>
    <w:lvl w:ilvl="0">
      <w:start w:val="1"/>
      <w:numFmt w:val="upperRoman"/>
      <w:lvlText w:val="%1."/>
      <w:lvlJc w:val="left"/>
      <w:pPr>
        <w:ind w:left="1080" w:hanging="720"/>
      </w:pPr>
    </w:lvl>
    <w:lvl w:ilvl="1">
      <w:start w:val="1"/>
      <w:numFmt w:val="decimal"/>
      <w:isLgl/>
      <w:lvlText w:val="%1.%2"/>
      <w:lvlJc w:val="left"/>
      <w:pPr>
        <w:ind w:left="3600" w:hanging="720"/>
      </w:pPr>
    </w:lvl>
    <w:lvl w:ilvl="2">
      <w:start w:val="1"/>
      <w:numFmt w:val="decimal"/>
      <w:isLgl/>
      <w:lvlText w:val="%1.%2.%3"/>
      <w:lvlJc w:val="left"/>
      <w:pPr>
        <w:ind w:left="6120" w:hanging="720"/>
      </w:pPr>
    </w:lvl>
    <w:lvl w:ilvl="3">
      <w:start w:val="1"/>
      <w:numFmt w:val="decimal"/>
      <w:isLgl/>
      <w:lvlText w:val="%1.%2.%3.%4"/>
      <w:lvlJc w:val="left"/>
      <w:pPr>
        <w:ind w:left="8640" w:hanging="720"/>
      </w:pPr>
    </w:lvl>
    <w:lvl w:ilvl="4">
      <w:start w:val="1"/>
      <w:numFmt w:val="decimal"/>
      <w:isLgl/>
      <w:lvlText w:val="%1.%2.%3.%4.%5"/>
      <w:lvlJc w:val="left"/>
      <w:pPr>
        <w:ind w:left="11520" w:hanging="1080"/>
      </w:pPr>
    </w:lvl>
    <w:lvl w:ilvl="5">
      <w:start w:val="1"/>
      <w:numFmt w:val="decimal"/>
      <w:isLgl/>
      <w:lvlText w:val="%1.%2.%3.%4.%5.%6"/>
      <w:lvlJc w:val="left"/>
      <w:pPr>
        <w:ind w:left="14040" w:hanging="1080"/>
      </w:pPr>
    </w:lvl>
    <w:lvl w:ilvl="6">
      <w:start w:val="1"/>
      <w:numFmt w:val="decimal"/>
      <w:isLgl/>
      <w:lvlText w:val="%1.%2.%3.%4.%5.%6.%7"/>
      <w:lvlJc w:val="left"/>
      <w:pPr>
        <w:ind w:left="16920" w:hanging="1440"/>
      </w:pPr>
    </w:lvl>
    <w:lvl w:ilvl="7">
      <w:start w:val="1"/>
      <w:numFmt w:val="decimal"/>
      <w:isLgl/>
      <w:lvlText w:val="%1.%2.%3.%4.%5.%6.%7.%8"/>
      <w:lvlJc w:val="left"/>
      <w:pPr>
        <w:ind w:left="19440" w:hanging="1440"/>
      </w:pPr>
    </w:lvl>
    <w:lvl w:ilvl="8">
      <w:start w:val="1"/>
      <w:numFmt w:val="decimal"/>
      <w:isLgl/>
      <w:lvlText w:val="%1.%2.%3.%4.%5.%6.%7.%8.%9"/>
      <w:lvlJc w:val="left"/>
      <w:pPr>
        <w:ind w:left="223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C0"/>
    <w:rsid w:val="0002558B"/>
    <w:rsid w:val="000623A7"/>
    <w:rsid w:val="001468E6"/>
    <w:rsid w:val="00175DC7"/>
    <w:rsid w:val="001A1457"/>
    <w:rsid w:val="001E28C0"/>
    <w:rsid w:val="001E5509"/>
    <w:rsid w:val="001F40EA"/>
    <w:rsid w:val="00201D08"/>
    <w:rsid w:val="00237FA5"/>
    <w:rsid w:val="00273654"/>
    <w:rsid w:val="002A04C0"/>
    <w:rsid w:val="002A6472"/>
    <w:rsid w:val="002C732F"/>
    <w:rsid w:val="00323939"/>
    <w:rsid w:val="00342D88"/>
    <w:rsid w:val="0039261F"/>
    <w:rsid w:val="00394009"/>
    <w:rsid w:val="003B4033"/>
    <w:rsid w:val="00457263"/>
    <w:rsid w:val="004B5ADA"/>
    <w:rsid w:val="004C4761"/>
    <w:rsid w:val="004E148D"/>
    <w:rsid w:val="005329D7"/>
    <w:rsid w:val="0061337A"/>
    <w:rsid w:val="006266A0"/>
    <w:rsid w:val="00644BB3"/>
    <w:rsid w:val="0069553B"/>
    <w:rsid w:val="006C70BE"/>
    <w:rsid w:val="00742ABF"/>
    <w:rsid w:val="00750540"/>
    <w:rsid w:val="007662CF"/>
    <w:rsid w:val="007967B1"/>
    <w:rsid w:val="007D5E2A"/>
    <w:rsid w:val="00800A0D"/>
    <w:rsid w:val="008011AA"/>
    <w:rsid w:val="008361DC"/>
    <w:rsid w:val="008660AF"/>
    <w:rsid w:val="008676C2"/>
    <w:rsid w:val="008875B5"/>
    <w:rsid w:val="008A3EBC"/>
    <w:rsid w:val="00900B0B"/>
    <w:rsid w:val="009273CC"/>
    <w:rsid w:val="009D7F57"/>
    <w:rsid w:val="00A441F2"/>
    <w:rsid w:val="00A67B8C"/>
    <w:rsid w:val="00AB09C0"/>
    <w:rsid w:val="00B025E6"/>
    <w:rsid w:val="00B108B8"/>
    <w:rsid w:val="00B11BA8"/>
    <w:rsid w:val="00B1766D"/>
    <w:rsid w:val="00B40185"/>
    <w:rsid w:val="00B46669"/>
    <w:rsid w:val="00BC4BB6"/>
    <w:rsid w:val="00BC599D"/>
    <w:rsid w:val="00BD5A2D"/>
    <w:rsid w:val="00C3799D"/>
    <w:rsid w:val="00C973A2"/>
    <w:rsid w:val="00CB64AC"/>
    <w:rsid w:val="00CB70BA"/>
    <w:rsid w:val="00CC2440"/>
    <w:rsid w:val="00CD1B6E"/>
    <w:rsid w:val="00CD52AC"/>
    <w:rsid w:val="00D4316E"/>
    <w:rsid w:val="00D669E0"/>
    <w:rsid w:val="00D75A26"/>
    <w:rsid w:val="00D87B51"/>
    <w:rsid w:val="00D966BC"/>
    <w:rsid w:val="00DC0AF4"/>
    <w:rsid w:val="00DD175D"/>
    <w:rsid w:val="00DE6016"/>
    <w:rsid w:val="00DF3B08"/>
    <w:rsid w:val="00EA7743"/>
    <w:rsid w:val="00F64070"/>
    <w:rsid w:val="00FC5417"/>
    <w:rsid w:val="00FF1D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C1BB"/>
  <w15:chartTrackingRefBased/>
  <w15:docId w15:val="{AD9A58FC-3D68-493F-B3C3-55152B97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8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C0"/>
    <w:pPr>
      <w:ind w:left="720"/>
      <w:contextualSpacing/>
    </w:pPr>
  </w:style>
  <w:style w:type="paragraph" w:styleId="Header">
    <w:name w:val="header"/>
    <w:basedOn w:val="Normal"/>
    <w:link w:val="HeaderChar"/>
    <w:uiPriority w:val="99"/>
    <w:unhideWhenUsed/>
    <w:rsid w:val="001A1457"/>
    <w:pPr>
      <w:tabs>
        <w:tab w:val="center" w:pos="4513"/>
        <w:tab w:val="right" w:pos="9026"/>
      </w:tabs>
    </w:pPr>
  </w:style>
  <w:style w:type="character" w:customStyle="1" w:styleId="HeaderChar">
    <w:name w:val="Header Char"/>
    <w:basedOn w:val="DefaultParagraphFont"/>
    <w:link w:val="Header"/>
    <w:uiPriority w:val="99"/>
    <w:rsid w:val="001A14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1457"/>
    <w:pPr>
      <w:tabs>
        <w:tab w:val="center" w:pos="4513"/>
        <w:tab w:val="right" w:pos="9026"/>
      </w:tabs>
    </w:pPr>
  </w:style>
  <w:style w:type="character" w:customStyle="1" w:styleId="FooterChar">
    <w:name w:val="Footer Char"/>
    <w:basedOn w:val="DefaultParagraphFont"/>
    <w:link w:val="Footer"/>
    <w:uiPriority w:val="99"/>
    <w:rsid w:val="001A145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1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8683-9CDC-46DC-8D96-37173746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Maseketso Leokaoke</dc:creator>
  <cp:keywords/>
  <dc:description/>
  <cp:lastModifiedBy>Maseketso Leokaoke</cp:lastModifiedBy>
  <cp:revision>36</cp:revision>
  <cp:lastPrinted>2021-02-09T09:42:00Z</cp:lastPrinted>
  <dcterms:created xsi:type="dcterms:W3CDTF">2020-12-21T12:21:00Z</dcterms:created>
  <dcterms:modified xsi:type="dcterms:W3CDTF">2021-02-09T09:42:00Z</dcterms:modified>
</cp:coreProperties>
</file>