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6BAC" w14:textId="4ECDA994" w:rsidR="00FF0DB6" w:rsidRDefault="00FF0DB6" w:rsidP="002E6408">
      <w:pPr>
        <w:spacing w:after="0" w:line="360" w:lineRule="auto"/>
        <w:jc w:val="both"/>
        <w:rPr>
          <w:rFonts w:ascii="Times New Roman" w:hAnsi="Times New Roman" w:cs="Times New Roman"/>
          <w:sz w:val="28"/>
          <w:szCs w:val="28"/>
        </w:rPr>
      </w:pPr>
      <w:bookmarkStart w:id="0" w:name="_GoBack"/>
      <w:bookmarkEnd w:id="0"/>
    </w:p>
    <w:p w14:paraId="42EF74FF" w14:textId="7768397E" w:rsidR="00FF0DB6" w:rsidRDefault="00FF0DB6" w:rsidP="002E6408">
      <w:pPr>
        <w:spacing w:after="0" w:line="360" w:lineRule="auto"/>
        <w:jc w:val="both"/>
        <w:rPr>
          <w:rFonts w:ascii="Times New Roman" w:hAnsi="Times New Roman" w:cs="Times New Roman"/>
          <w:sz w:val="28"/>
          <w:szCs w:val="28"/>
        </w:rPr>
      </w:pPr>
    </w:p>
    <w:p w14:paraId="74729553" w14:textId="6AD78969" w:rsidR="00FF0DB6" w:rsidRDefault="00FF0DB6" w:rsidP="002E6408">
      <w:pPr>
        <w:spacing w:after="0" w:line="360" w:lineRule="auto"/>
        <w:jc w:val="both"/>
        <w:rPr>
          <w:rFonts w:ascii="Times New Roman" w:hAnsi="Times New Roman" w:cs="Times New Roman"/>
          <w:sz w:val="28"/>
          <w:szCs w:val="28"/>
        </w:rPr>
      </w:pPr>
    </w:p>
    <w:p w14:paraId="69BF6F83" w14:textId="7025E3DB" w:rsidR="00FF0DB6" w:rsidRDefault="00FF0DB6" w:rsidP="002E6408">
      <w:pPr>
        <w:spacing w:after="0" w:line="360" w:lineRule="auto"/>
        <w:jc w:val="both"/>
        <w:rPr>
          <w:rFonts w:ascii="Times New Roman" w:hAnsi="Times New Roman" w:cs="Times New Roman"/>
          <w:sz w:val="28"/>
          <w:szCs w:val="28"/>
        </w:rPr>
      </w:pPr>
    </w:p>
    <w:p w14:paraId="78A33EA4" w14:textId="29A723F9" w:rsidR="00FF0DB6" w:rsidRDefault="00FF0DB6" w:rsidP="002E6408">
      <w:pPr>
        <w:spacing w:after="0" w:line="360" w:lineRule="auto"/>
        <w:jc w:val="both"/>
        <w:rPr>
          <w:rFonts w:ascii="Times New Roman" w:hAnsi="Times New Roman" w:cs="Times New Roman"/>
          <w:sz w:val="28"/>
          <w:szCs w:val="28"/>
        </w:rPr>
      </w:pPr>
    </w:p>
    <w:p w14:paraId="0C1BCDD1" w14:textId="29E2E33D" w:rsidR="00FF0DB6" w:rsidRDefault="00FF0DB6" w:rsidP="00FF0DB6">
      <w:pPr>
        <w:spacing w:after="0"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IN THE HIG</w:t>
      </w:r>
      <w:r w:rsidR="0091007C">
        <w:rPr>
          <w:rFonts w:ascii="Times New Roman" w:hAnsi="Times New Roman" w:cs="Times New Roman"/>
          <w:b/>
          <w:bCs/>
          <w:sz w:val="36"/>
          <w:szCs w:val="36"/>
          <w:u w:val="single"/>
        </w:rPr>
        <w:t>H</w:t>
      </w:r>
      <w:r>
        <w:rPr>
          <w:rFonts w:ascii="Times New Roman" w:hAnsi="Times New Roman" w:cs="Times New Roman"/>
          <w:b/>
          <w:bCs/>
          <w:sz w:val="36"/>
          <w:szCs w:val="36"/>
          <w:u w:val="single"/>
        </w:rPr>
        <w:t xml:space="preserve"> COURT OF LESOTHO</w:t>
      </w:r>
    </w:p>
    <w:p w14:paraId="65B79A75" w14:textId="7D3FE402" w:rsidR="00FF0DB6" w:rsidRDefault="00FF0DB6" w:rsidP="00FF0DB6">
      <w:pPr>
        <w:spacing w:after="0"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(COMMERICIAL DIVISION)</w:t>
      </w:r>
    </w:p>
    <w:p w14:paraId="171B1FE2" w14:textId="06A2DE06" w:rsidR="00FF0DB6" w:rsidRDefault="00FF0DB6" w:rsidP="00FF0DB6">
      <w:pPr>
        <w:spacing w:after="0" w:line="360" w:lineRule="auto"/>
        <w:jc w:val="both"/>
        <w:rPr>
          <w:rFonts w:ascii="Times New Roman" w:hAnsi="Times New Roman" w:cs="Times New Roman"/>
          <w:b/>
          <w:bCs/>
          <w:sz w:val="36"/>
          <w:szCs w:val="36"/>
          <w:u w:val="single"/>
        </w:rPr>
      </w:pPr>
    </w:p>
    <w:p w14:paraId="312C3325" w14:textId="1F2582D4" w:rsidR="00FF0DB6" w:rsidRDefault="00E46A51" w:rsidP="00FF0D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HELD AT MASERU</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CCT/0325/2021</w:t>
      </w:r>
    </w:p>
    <w:p w14:paraId="7D18C31F" w14:textId="3A0280BC" w:rsidR="00E46A51" w:rsidRDefault="00E46A51" w:rsidP="00FF0DB6">
      <w:pPr>
        <w:spacing w:after="0" w:line="360" w:lineRule="auto"/>
        <w:jc w:val="both"/>
        <w:rPr>
          <w:rFonts w:ascii="Times New Roman" w:hAnsi="Times New Roman" w:cs="Times New Roman"/>
          <w:b/>
          <w:bCs/>
          <w:sz w:val="28"/>
          <w:szCs w:val="28"/>
        </w:rPr>
      </w:pPr>
    </w:p>
    <w:p w14:paraId="2D8F939A" w14:textId="3A43202F" w:rsidR="00E46A51" w:rsidRDefault="00E46A51" w:rsidP="00FF0D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In the matter between: -</w:t>
      </w:r>
    </w:p>
    <w:p w14:paraId="3C3682BE" w14:textId="12427A6F" w:rsidR="00E46A51" w:rsidRDefault="00E46A51" w:rsidP="00FF0DB6">
      <w:pPr>
        <w:spacing w:after="0" w:line="360" w:lineRule="auto"/>
        <w:jc w:val="both"/>
        <w:rPr>
          <w:rFonts w:ascii="Times New Roman" w:hAnsi="Times New Roman" w:cs="Times New Roman"/>
          <w:b/>
          <w:bCs/>
          <w:sz w:val="28"/>
          <w:szCs w:val="28"/>
        </w:rPr>
      </w:pPr>
    </w:p>
    <w:p w14:paraId="1B5FABC6" w14:textId="5343C037" w:rsidR="00E46A51" w:rsidRDefault="00E46A51" w:rsidP="00FF0D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FIRST NATIONAL BANK OF LESOTHO </w:t>
      </w:r>
      <w:r w:rsidR="00D85FCC">
        <w:rPr>
          <w:rFonts w:ascii="Times New Roman" w:hAnsi="Times New Roman" w:cs="Times New Roman"/>
          <w:b/>
          <w:bCs/>
          <w:sz w:val="28"/>
          <w:szCs w:val="28"/>
        </w:rPr>
        <w:t>LTD</w:t>
      </w:r>
      <w:r w:rsidR="00D85FCC">
        <w:rPr>
          <w:rFonts w:ascii="Times New Roman" w:hAnsi="Times New Roman" w:cs="Times New Roman"/>
          <w:b/>
          <w:bCs/>
          <w:sz w:val="28"/>
          <w:szCs w:val="28"/>
        </w:rPr>
        <w:tab/>
      </w:r>
      <w:r w:rsidR="00D85FCC">
        <w:rPr>
          <w:rFonts w:ascii="Times New Roman" w:hAnsi="Times New Roman" w:cs="Times New Roman"/>
          <w:b/>
          <w:bCs/>
          <w:sz w:val="28"/>
          <w:szCs w:val="28"/>
        </w:rPr>
        <w:tab/>
        <w:t>PLAINTIFF</w:t>
      </w:r>
    </w:p>
    <w:p w14:paraId="6931CDED" w14:textId="36B5F608" w:rsidR="00D85FCC" w:rsidRDefault="00D85FCC" w:rsidP="00FF0DB6">
      <w:pPr>
        <w:spacing w:after="0" w:line="360" w:lineRule="auto"/>
        <w:jc w:val="both"/>
        <w:rPr>
          <w:rFonts w:ascii="Times New Roman" w:hAnsi="Times New Roman" w:cs="Times New Roman"/>
          <w:b/>
          <w:bCs/>
          <w:sz w:val="28"/>
          <w:szCs w:val="28"/>
        </w:rPr>
      </w:pPr>
    </w:p>
    <w:p w14:paraId="7DAC7130" w14:textId="7272A75D" w:rsidR="00D85FCC" w:rsidRDefault="00D85FCC" w:rsidP="00FF0D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AND</w:t>
      </w:r>
    </w:p>
    <w:p w14:paraId="338B85C9" w14:textId="0A98322F" w:rsidR="00D85FCC" w:rsidRDefault="00D85FCC" w:rsidP="00FF0DB6">
      <w:pPr>
        <w:spacing w:after="0" w:line="360" w:lineRule="auto"/>
        <w:jc w:val="both"/>
        <w:rPr>
          <w:rFonts w:ascii="Times New Roman" w:hAnsi="Times New Roman" w:cs="Times New Roman"/>
          <w:b/>
          <w:bCs/>
          <w:sz w:val="28"/>
          <w:szCs w:val="28"/>
        </w:rPr>
      </w:pPr>
    </w:p>
    <w:p w14:paraId="0BC9F777" w14:textId="7EF3816F" w:rsidR="00D85FCC" w:rsidRDefault="00D85FCC" w:rsidP="00FF0D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‘MATHATO NCHEKA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DEFENDANT</w:t>
      </w:r>
    </w:p>
    <w:p w14:paraId="57E7F545" w14:textId="78B92B4F" w:rsidR="00D85FCC" w:rsidRDefault="00D85FCC" w:rsidP="00FF0DB6">
      <w:pPr>
        <w:spacing w:after="0" w:line="360" w:lineRule="auto"/>
        <w:jc w:val="both"/>
        <w:rPr>
          <w:rFonts w:ascii="Times New Roman" w:hAnsi="Times New Roman" w:cs="Times New Roman"/>
          <w:b/>
          <w:bCs/>
          <w:sz w:val="28"/>
          <w:szCs w:val="28"/>
        </w:rPr>
      </w:pPr>
    </w:p>
    <w:p w14:paraId="72BF6E55" w14:textId="0BDDF2F8" w:rsidR="00D85FCC" w:rsidRDefault="00D85FCC" w:rsidP="00FF0DB6">
      <w:pPr>
        <w:spacing w:after="0" w:line="360" w:lineRule="auto"/>
        <w:jc w:val="both"/>
        <w:rPr>
          <w:rFonts w:ascii="Times New Roman" w:hAnsi="Times New Roman" w:cs="Times New Roman"/>
          <w:sz w:val="28"/>
          <w:szCs w:val="28"/>
        </w:rPr>
      </w:pPr>
      <w:r w:rsidRPr="00843874">
        <w:rPr>
          <w:rFonts w:ascii="Times New Roman" w:hAnsi="Times New Roman" w:cs="Times New Roman"/>
          <w:b/>
          <w:bCs/>
          <w:sz w:val="28"/>
          <w:szCs w:val="28"/>
          <w:u w:val="single"/>
        </w:rPr>
        <w:t>Neutral Citation:</w:t>
      </w:r>
      <w:r>
        <w:rPr>
          <w:rFonts w:ascii="Times New Roman" w:hAnsi="Times New Roman" w:cs="Times New Roman"/>
          <w:sz w:val="28"/>
          <w:szCs w:val="28"/>
        </w:rPr>
        <w:t xml:space="preserve"> First National Bank of Lesotho Ltd v ‘</w:t>
      </w:r>
      <w:proofErr w:type="spellStart"/>
      <w:r>
        <w:rPr>
          <w:rFonts w:ascii="Times New Roman" w:hAnsi="Times New Roman" w:cs="Times New Roman"/>
          <w:sz w:val="28"/>
          <w:szCs w:val="28"/>
        </w:rPr>
        <w:t>Mathato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Ncheka</w:t>
      </w:r>
      <w:proofErr w:type="spellEnd"/>
      <w:r>
        <w:rPr>
          <w:rFonts w:ascii="Times New Roman" w:hAnsi="Times New Roman" w:cs="Times New Roman"/>
          <w:sz w:val="28"/>
          <w:szCs w:val="28"/>
        </w:rPr>
        <w:t xml:space="preserve"> (CCT/0325/2021) [2021] LSH</w:t>
      </w:r>
      <w:r w:rsidR="00286CC4">
        <w:rPr>
          <w:rFonts w:ascii="Times New Roman" w:hAnsi="Times New Roman" w:cs="Times New Roman"/>
          <w:sz w:val="28"/>
          <w:szCs w:val="28"/>
        </w:rPr>
        <w:t xml:space="preserve">C </w:t>
      </w:r>
      <w:r w:rsidR="00B54AE4">
        <w:rPr>
          <w:rFonts w:ascii="Times New Roman" w:hAnsi="Times New Roman" w:cs="Times New Roman"/>
          <w:sz w:val="28"/>
          <w:szCs w:val="28"/>
        </w:rPr>
        <w:t>143</w:t>
      </w:r>
      <w:r>
        <w:rPr>
          <w:rFonts w:ascii="Times New Roman" w:hAnsi="Times New Roman" w:cs="Times New Roman"/>
          <w:sz w:val="28"/>
          <w:szCs w:val="28"/>
        </w:rPr>
        <w:t xml:space="preserve"> </w:t>
      </w:r>
      <w:r w:rsidR="009532F6">
        <w:rPr>
          <w:rFonts w:ascii="Times New Roman" w:hAnsi="Times New Roman" w:cs="Times New Roman"/>
          <w:sz w:val="28"/>
          <w:szCs w:val="28"/>
        </w:rPr>
        <w:t xml:space="preserve">COM. </w:t>
      </w:r>
      <w:r>
        <w:rPr>
          <w:rFonts w:ascii="Times New Roman" w:hAnsi="Times New Roman" w:cs="Times New Roman"/>
          <w:sz w:val="28"/>
          <w:szCs w:val="28"/>
        </w:rPr>
        <w:t>(</w:t>
      </w:r>
      <w:r w:rsidR="00F75B07">
        <w:rPr>
          <w:rFonts w:ascii="Times New Roman" w:hAnsi="Times New Roman" w:cs="Times New Roman"/>
          <w:sz w:val="28"/>
          <w:szCs w:val="28"/>
        </w:rPr>
        <w:t>15</w:t>
      </w:r>
      <w:r w:rsidR="00F75B07" w:rsidRPr="00F75B07">
        <w:rPr>
          <w:rFonts w:ascii="Times New Roman" w:hAnsi="Times New Roman" w:cs="Times New Roman"/>
          <w:sz w:val="28"/>
          <w:szCs w:val="28"/>
          <w:vertAlign w:val="superscript"/>
        </w:rPr>
        <w:t>TH</w:t>
      </w:r>
      <w:r w:rsidR="00F75B07">
        <w:rPr>
          <w:rFonts w:ascii="Times New Roman" w:hAnsi="Times New Roman" w:cs="Times New Roman"/>
          <w:sz w:val="28"/>
          <w:szCs w:val="28"/>
        </w:rPr>
        <w:t xml:space="preserve"> DECEMBER </w:t>
      </w:r>
      <w:r>
        <w:rPr>
          <w:rFonts w:ascii="Times New Roman" w:hAnsi="Times New Roman" w:cs="Times New Roman"/>
          <w:sz w:val="28"/>
          <w:szCs w:val="28"/>
        </w:rPr>
        <w:t>2021)</w:t>
      </w:r>
    </w:p>
    <w:p w14:paraId="5877E620" w14:textId="0AC44440" w:rsidR="00D85FCC" w:rsidRDefault="00D85FCC" w:rsidP="00FF0DB6">
      <w:pPr>
        <w:spacing w:after="0" w:line="360" w:lineRule="auto"/>
        <w:jc w:val="both"/>
        <w:rPr>
          <w:rFonts w:ascii="Times New Roman" w:hAnsi="Times New Roman" w:cs="Times New Roman"/>
          <w:sz w:val="28"/>
          <w:szCs w:val="28"/>
        </w:rPr>
      </w:pPr>
    </w:p>
    <w:p w14:paraId="6C831956" w14:textId="6CAC9567" w:rsidR="00D85FCC" w:rsidRDefault="00D85FCC" w:rsidP="00D85FCC">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JUDGMENT</w:t>
      </w:r>
    </w:p>
    <w:p w14:paraId="33EC8322" w14:textId="136F8CCA" w:rsidR="00D85FCC" w:rsidRDefault="00D85FCC" w:rsidP="00D85FCC">
      <w:pPr>
        <w:spacing w:after="0" w:line="360" w:lineRule="auto"/>
        <w:rPr>
          <w:rFonts w:ascii="Times New Roman" w:hAnsi="Times New Roman" w:cs="Times New Roman"/>
          <w:b/>
          <w:bCs/>
          <w:sz w:val="28"/>
          <w:szCs w:val="28"/>
          <w:u w:val="single"/>
        </w:rPr>
      </w:pPr>
    </w:p>
    <w:p w14:paraId="3978E844" w14:textId="1981508B" w:rsidR="00D85FCC" w:rsidRDefault="00D85FCC" w:rsidP="00D85FC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MOKHESI J</w:t>
      </w:r>
    </w:p>
    <w:p w14:paraId="10FB9115" w14:textId="0ABBDBB4" w:rsidR="00D85FCC" w:rsidRDefault="00D85FCC" w:rsidP="00D85FC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DATE OF HEARING:</w:t>
      </w:r>
      <w:r w:rsidR="00F75B07">
        <w:rPr>
          <w:rFonts w:ascii="Times New Roman" w:hAnsi="Times New Roman" w:cs="Times New Roman"/>
          <w:b/>
          <w:bCs/>
          <w:sz w:val="28"/>
          <w:szCs w:val="28"/>
        </w:rPr>
        <w:t xml:space="preserve">            25</w:t>
      </w:r>
      <w:r w:rsidR="00F75B07" w:rsidRPr="00F75B07">
        <w:rPr>
          <w:rFonts w:ascii="Times New Roman" w:hAnsi="Times New Roman" w:cs="Times New Roman"/>
          <w:b/>
          <w:bCs/>
          <w:sz w:val="28"/>
          <w:szCs w:val="28"/>
          <w:vertAlign w:val="superscript"/>
        </w:rPr>
        <w:t>TH</w:t>
      </w:r>
      <w:r w:rsidR="00F75B07">
        <w:rPr>
          <w:rFonts w:ascii="Times New Roman" w:hAnsi="Times New Roman" w:cs="Times New Roman"/>
          <w:b/>
          <w:bCs/>
          <w:sz w:val="28"/>
          <w:szCs w:val="28"/>
        </w:rPr>
        <w:t xml:space="preserve"> NOVEMBER 2021</w:t>
      </w:r>
    </w:p>
    <w:p w14:paraId="4461DD00" w14:textId="61DD9863" w:rsidR="00D85FCC" w:rsidRPr="00D85FCC" w:rsidRDefault="00D85FCC" w:rsidP="00D85FC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DATE OF JUDGMENT:</w:t>
      </w:r>
      <w:r w:rsidR="00F75B07">
        <w:rPr>
          <w:rFonts w:ascii="Times New Roman" w:hAnsi="Times New Roman" w:cs="Times New Roman"/>
          <w:b/>
          <w:bCs/>
          <w:sz w:val="28"/>
          <w:szCs w:val="28"/>
        </w:rPr>
        <w:t xml:space="preserve">        15</w:t>
      </w:r>
      <w:r w:rsidR="00F75B07" w:rsidRPr="00F75B07">
        <w:rPr>
          <w:rFonts w:ascii="Times New Roman" w:hAnsi="Times New Roman" w:cs="Times New Roman"/>
          <w:b/>
          <w:bCs/>
          <w:sz w:val="28"/>
          <w:szCs w:val="28"/>
          <w:vertAlign w:val="superscript"/>
        </w:rPr>
        <w:t>TH</w:t>
      </w:r>
      <w:r w:rsidR="00F75B07">
        <w:rPr>
          <w:rFonts w:ascii="Times New Roman" w:hAnsi="Times New Roman" w:cs="Times New Roman"/>
          <w:b/>
          <w:bCs/>
          <w:sz w:val="28"/>
          <w:szCs w:val="28"/>
        </w:rPr>
        <w:t xml:space="preserve"> DECEMBER 2021</w:t>
      </w:r>
    </w:p>
    <w:p w14:paraId="793AB5B1" w14:textId="2DF729B3" w:rsidR="00FF0DB6" w:rsidRPr="00F75B07" w:rsidRDefault="00F75B07" w:rsidP="00F75B07">
      <w:pPr>
        <w:pStyle w:val="Heading1"/>
      </w:pPr>
      <w:r>
        <w:rPr>
          <w:u w:val="none"/>
        </w:rPr>
        <w:lastRenderedPageBreak/>
        <w:tab/>
      </w:r>
      <w:r>
        <w:rPr>
          <w:u w:val="none"/>
        </w:rPr>
        <w:tab/>
      </w:r>
      <w:r>
        <w:rPr>
          <w:u w:val="none"/>
        </w:rPr>
        <w:tab/>
      </w:r>
      <w:r>
        <w:rPr>
          <w:u w:val="none"/>
        </w:rPr>
        <w:tab/>
      </w:r>
      <w:r>
        <w:rPr>
          <w:u w:val="none"/>
        </w:rPr>
        <w:tab/>
      </w:r>
      <w:r w:rsidRPr="00F75B07">
        <w:t>SUMMARY</w:t>
      </w:r>
    </w:p>
    <w:p w14:paraId="64C33818" w14:textId="11355D77" w:rsidR="00FF0DB6" w:rsidRPr="00E43F50" w:rsidRDefault="00F75B07" w:rsidP="002E6408">
      <w:pPr>
        <w:spacing w:after="0" w:line="360" w:lineRule="auto"/>
        <w:jc w:val="both"/>
        <w:rPr>
          <w:rFonts w:ascii="Times New Roman" w:hAnsi="Times New Roman" w:cs="Times New Roman"/>
          <w:i/>
          <w:iCs/>
          <w:sz w:val="28"/>
          <w:szCs w:val="28"/>
        </w:rPr>
      </w:pPr>
      <w:r w:rsidRPr="00E43F50">
        <w:rPr>
          <w:rFonts w:ascii="Times New Roman" w:hAnsi="Times New Roman" w:cs="Times New Roman"/>
          <w:b/>
          <w:bCs/>
          <w:sz w:val="28"/>
          <w:szCs w:val="28"/>
        </w:rPr>
        <w:t>CIVIL PRACTICE:</w:t>
      </w:r>
      <w:r>
        <w:rPr>
          <w:rFonts w:ascii="Times New Roman" w:hAnsi="Times New Roman" w:cs="Times New Roman"/>
          <w:sz w:val="28"/>
          <w:szCs w:val="28"/>
        </w:rPr>
        <w:t xml:space="preserve"> </w:t>
      </w:r>
      <w:r w:rsidRPr="00E43F50">
        <w:rPr>
          <w:rFonts w:ascii="Times New Roman" w:hAnsi="Times New Roman" w:cs="Times New Roman"/>
          <w:i/>
          <w:iCs/>
          <w:sz w:val="28"/>
          <w:szCs w:val="28"/>
        </w:rPr>
        <w:t xml:space="preserve">Application for summary judgment- whether it is permissible for the applicant to lodge same after the respondent had filed the plea- Held, it is permissible to do so, - Respondent failing to show </w:t>
      </w:r>
      <w:r w:rsidR="00430360">
        <w:rPr>
          <w:rFonts w:ascii="Times New Roman" w:hAnsi="Times New Roman" w:cs="Times New Roman"/>
          <w:i/>
          <w:iCs/>
          <w:sz w:val="28"/>
          <w:szCs w:val="28"/>
        </w:rPr>
        <w:t xml:space="preserve">that </w:t>
      </w:r>
      <w:r w:rsidRPr="00E43F50">
        <w:rPr>
          <w:rFonts w:ascii="Times New Roman" w:hAnsi="Times New Roman" w:cs="Times New Roman"/>
          <w:i/>
          <w:iCs/>
          <w:sz w:val="28"/>
          <w:szCs w:val="28"/>
        </w:rPr>
        <w:t>she ha</w:t>
      </w:r>
      <w:r w:rsidR="00430360">
        <w:rPr>
          <w:rFonts w:ascii="Times New Roman" w:hAnsi="Times New Roman" w:cs="Times New Roman"/>
          <w:i/>
          <w:iCs/>
          <w:sz w:val="28"/>
          <w:szCs w:val="28"/>
        </w:rPr>
        <w:t>s</w:t>
      </w:r>
      <w:r w:rsidRPr="00E43F50">
        <w:rPr>
          <w:rFonts w:ascii="Times New Roman" w:hAnsi="Times New Roman" w:cs="Times New Roman"/>
          <w:i/>
          <w:iCs/>
          <w:sz w:val="28"/>
          <w:szCs w:val="28"/>
        </w:rPr>
        <w:t xml:space="preserve"> a bona fide defence, summary judgment granted</w:t>
      </w:r>
      <w:r w:rsidR="00E43F50" w:rsidRPr="00E43F50">
        <w:rPr>
          <w:rFonts w:ascii="Times New Roman" w:hAnsi="Times New Roman" w:cs="Times New Roman"/>
          <w:i/>
          <w:iCs/>
          <w:sz w:val="28"/>
          <w:szCs w:val="28"/>
        </w:rPr>
        <w:t xml:space="preserve"> with costs.</w:t>
      </w:r>
    </w:p>
    <w:p w14:paraId="681F30AD" w14:textId="77777777" w:rsidR="00FF0DB6" w:rsidRPr="00E43F50" w:rsidRDefault="00FF0DB6" w:rsidP="002E6408">
      <w:pPr>
        <w:spacing w:after="0" w:line="360" w:lineRule="auto"/>
        <w:jc w:val="both"/>
        <w:rPr>
          <w:rFonts w:ascii="Times New Roman" w:hAnsi="Times New Roman" w:cs="Times New Roman"/>
          <w:i/>
          <w:iCs/>
          <w:sz w:val="28"/>
          <w:szCs w:val="28"/>
        </w:rPr>
      </w:pPr>
    </w:p>
    <w:p w14:paraId="55D1F2F4" w14:textId="24553BBB" w:rsidR="00FF0DB6" w:rsidRDefault="00E43F50" w:rsidP="00E43F50">
      <w:pPr>
        <w:pStyle w:val="Heading2"/>
      </w:pPr>
      <w:r>
        <w:t>ANNOTATIONS</w:t>
      </w:r>
    </w:p>
    <w:p w14:paraId="74E14195" w14:textId="27A2F743" w:rsidR="00E43F50" w:rsidRPr="00E43F50" w:rsidRDefault="00E43F50" w:rsidP="002E6408">
      <w:pPr>
        <w:spacing w:after="0" w:line="360" w:lineRule="auto"/>
        <w:jc w:val="both"/>
        <w:rPr>
          <w:rFonts w:ascii="Times New Roman" w:hAnsi="Times New Roman" w:cs="Times New Roman"/>
          <w:b/>
          <w:bCs/>
          <w:sz w:val="28"/>
          <w:szCs w:val="28"/>
        </w:rPr>
      </w:pPr>
      <w:r w:rsidRPr="00E43F50">
        <w:rPr>
          <w:rFonts w:ascii="Times New Roman" w:hAnsi="Times New Roman" w:cs="Times New Roman"/>
          <w:b/>
          <w:bCs/>
          <w:sz w:val="28"/>
          <w:szCs w:val="28"/>
        </w:rPr>
        <w:t>Legislation:</w:t>
      </w:r>
    </w:p>
    <w:p w14:paraId="31F48C60" w14:textId="572EBEB1" w:rsidR="00E43F50" w:rsidRDefault="00E43F50" w:rsidP="00E43F50">
      <w:pPr>
        <w:pStyle w:val="Heading2"/>
      </w:pPr>
      <w:r>
        <w:t>High Court Rules 1980</w:t>
      </w:r>
    </w:p>
    <w:p w14:paraId="375669D0" w14:textId="77777777" w:rsidR="00E43F50" w:rsidRDefault="00E43F50" w:rsidP="002E6408">
      <w:pPr>
        <w:spacing w:after="0" w:line="360" w:lineRule="auto"/>
        <w:jc w:val="both"/>
        <w:rPr>
          <w:rFonts w:ascii="Times New Roman" w:hAnsi="Times New Roman" w:cs="Times New Roman"/>
          <w:sz w:val="28"/>
          <w:szCs w:val="28"/>
        </w:rPr>
      </w:pPr>
    </w:p>
    <w:p w14:paraId="362523BC" w14:textId="577376BE" w:rsidR="00E43F50" w:rsidRPr="00E43F50" w:rsidRDefault="00E43F50" w:rsidP="002E6408">
      <w:pPr>
        <w:spacing w:after="0" w:line="360" w:lineRule="auto"/>
        <w:jc w:val="both"/>
        <w:rPr>
          <w:rFonts w:ascii="Times New Roman" w:hAnsi="Times New Roman" w:cs="Times New Roman"/>
          <w:b/>
          <w:bCs/>
          <w:sz w:val="28"/>
          <w:szCs w:val="28"/>
        </w:rPr>
      </w:pPr>
      <w:r w:rsidRPr="00E43F50">
        <w:rPr>
          <w:rFonts w:ascii="Times New Roman" w:hAnsi="Times New Roman" w:cs="Times New Roman"/>
          <w:b/>
          <w:bCs/>
          <w:sz w:val="28"/>
          <w:szCs w:val="28"/>
        </w:rPr>
        <w:t>Books:</w:t>
      </w:r>
    </w:p>
    <w:p w14:paraId="039F301E" w14:textId="1923A656" w:rsidR="00E43F50" w:rsidRPr="00E43F50" w:rsidRDefault="00E43F50" w:rsidP="002E6408">
      <w:pPr>
        <w:spacing w:after="0" w:line="360" w:lineRule="auto"/>
        <w:jc w:val="both"/>
        <w:rPr>
          <w:rFonts w:ascii="Times New Roman" w:hAnsi="Times New Roman" w:cs="Times New Roman"/>
          <w:i/>
          <w:iCs/>
          <w:sz w:val="28"/>
          <w:szCs w:val="28"/>
        </w:rPr>
      </w:pPr>
      <w:proofErr w:type="spellStart"/>
      <w:r w:rsidRPr="00E43F50">
        <w:rPr>
          <w:rFonts w:ascii="Times New Roman" w:hAnsi="Times New Roman" w:cs="Times New Roman"/>
          <w:sz w:val="28"/>
          <w:szCs w:val="28"/>
        </w:rPr>
        <w:t>Herbstein</w:t>
      </w:r>
      <w:proofErr w:type="spellEnd"/>
      <w:r w:rsidRPr="00E43F50">
        <w:rPr>
          <w:rFonts w:ascii="Times New Roman" w:hAnsi="Times New Roman" w:cs="Times New Roman"/>
          <w:sz w:val="28"/>
          <w:szCs w:val="28"/>
        </w:rPr>
        <w:t xml:space="preserve"> and Van </w:t>
      </w:r>
      <w:proofErr w:type="spellStart"/>
      <w:r w:rsidRPr="00E43F50">
        <w:rPr>
          <w:rFonts w:ascii="Times New Roman" w:hAnsi="Times New Roman" w:cs="Times New Roman"/>
          <w:sz w:val="28"/>
          <w:szCs w:val="28"/>
        </w:rPr>
        <w:t>Winsen</w:t>
      </w:r>
      <w:proofErr w:type="spellEnd"/>
      <w:r w:rsidRPr="00E43F50">
        <w:rPr>
          <w:rFonts w:ascii="Times New Roman" w:hAnsi="Times New Roman" w:cs="Times New Roman"/>
          <w:b/>
          <w:bCs/>
          <w:sz w:val="28"/>
          <w:szCs w:val="28"/>
        </w:rPr>
        <w:t xml:space="preserve"> </w:t>
      </w:r>
      <w:proofErr w:type="gramStart"/>
      <w:r w:rsidRPr="00E43F50">
        <w:rPr>
          <w:rFonts w:ascii="Times New Roman" w:hAnsi="Times New Roman" w:cs="Times New Roman"/>
          <w:b/>
          <w:bCs/>
          <w:i/>
          <w:iCs/>
          <w:sz w:val="28"/>
          <w:szCs w:val="28"/>
        </w:rPr>
        <w:t>The</w:t>
      </w:r>
      <w:proofErr w:type="gramEnd"/>
      <w:r w:rsidRPr="00E43F50">
        <w:rPr>
          <w:rFonts w:ascii="Times New Roman" w:hAnsi="Times New Roman" w:cs="Times New Roman"/>
          <w:b/>
          <w:bCs/>
          <w:i/>
          <w:iCs/>
          <w:sz w:val="28"/>
          <w:szCs w:val="28"/>
        </w:rPr>
        <w:t xml:space="preserve"> Civil Practice of the High Courts of South Africa 5 ed. Vol. 1</w:t>
      </w:r>
    </w:p>
    <w:p w14:paraId="2C07F07D" w14:textId="47A1B5E4" w:rsidR="00E43F50" w:rsidRDefault="00E43F50" w:rsidP="002E6408">
      <w:pPr>
        <w:spacing w:after="0" w:line="360" w:lineRule="auto"/>
        <w:jc w:val="both"/>
        <w:rPr>
          <w:rFonts w:ascii="Times New Roman" w:hAnsi="Times New Roman" w:cs="Times New Roman"/>
          <w:sz w:val="28"/>
          <w:szCs w:val="28"/>
        </w:rPr>
      </w:pPr>
    </w:p>
    <w:p w14:paraId="21CBB470" w14:textId="6A86A26B" w:rsidR="00E43F50" w:rsidRPr="00E43F50" w:rsidRDefault="00E43F50" w:rsidP="002E6408">
      <w:pPr>
        <w:spacing w:after="0" w:line="360" w:lineRule="auto"/>
        <w:jc w:val="both"/>
        <w:rPr>
          <w:rFonts w:ascii="Times New Roman" w:hAnsi="Times New Roman" w:cs="Times New Roman"/>
          <w:b/>
          <w:bCs/>
          <w:sz w:val="28"/>
          <w:szCs w:val="28"/>
        </w:rPr>
      </w:pPr>
      <w:r w:rsidRPr="00E43F50">
        <w:rPr>
          <w:rFonts w:ascii="Times New Roman" w:hAnsi="Times New Roman" w:cs="Times New Roman"/>
          <w:b/>
          <w:bCs/>
          <w:sz w:val="28"/>
          <w:szCs w:val="28"/>
        </w:rPr>
        <w:t>Cases:</w:t>
      </w:r>
    </w:p>
    <w:p w14:paraId="44CDBC23" w14:textId="21ABABA9" w:rsidR="00FF0DB6" w:rsidRPr="00E43F50" w:rsidRDefault="00E43F50" w:rsidP="002E6408">
      <w:pPr>
        <w:spacing w:after="0" w:line="360" w:lineRule="auto"/>
        <w:jc w:val="both"/>
        <w:rPr>
          <w:rFonts w:ascii="Times New Roman" w:hAnsi="Times New Roman" w:cs="Times New Roman"/>
          <w:i/>
          <w:iCs/>
          <w:sz w:val="28"/>
          <w:szCs w:val="28"/>
        </w:rPr>
      </w:pPr>
      <w:proofErr w:type="spellStart"/>
      <w:r w:rsidRPr="00E43F50">
        <w:rPr>
          <w:rFonts w:ascii="Times New Roman" w:hAnsi="Times New Roman" w:cs="Times New Roman"/>
          <w:i/>
          <w:iCs/>
          <w:sz w:val="28"/>
          <w:szCs w:val="28"/>
        </w:rPr>
        <w:t>Makoala</w:t>
      </w:r>
      <w:proofErr w:type="spellEnd"/>
      <w:r w:rsidRPr="00E43F50">
        <w:rPr>
          <w:rFonts w:ascii="Times New Roman" w:hAnsi="Times New Roman" w:cs="Times New Roman"/>
          <w:i/>
          <w:iCs/>
          <w:sz w:val="28"/>
          <w:szCs w:val="28"/>
        </w:rPr>
        <w:t xml:space="preserve"> v </w:t>
      </w:r>
      <w:proofErr w:type="spellStart"/>
      <w:r w:rsidRPr="00E43F50">
        <w:rPr>
          <w:rFonts w:ascii="Times New Roman" w:hAnsi="Times New Roman" w:cs="Times New Roman"/>
          <w:i/>
          <w:iCs/>
          <w:sz w:val="28"/>
          <w:szCs w:val="28"/>
        </w:rPr>
        <w:t>Makoala</w:t>
      </w:r>
      <w:proofErr w:type="spellEnd"/>
      <w:r w:rsidRPr="00E43F50">
        <w:rPr>
          <w:rFonts w:ascii="Times New Roman" w:hAnsi="Times New Roman" w:cs="Times New Roman"/>
          <w:i/>
          <w:iCs/>
          <w:sz w:val="28"/>
          <w:szCs w:val="28"/>
        </w:rPr>
        <w:t xml:space="preserve"> LAC (2009 – 2010) 40</w:t>
      </w:r>
    </w:p>
    <w:p w14:paraId="4B3248EF" w14:textId="134C03B5" w:rsidR="00FF0DB6" w:rsidRPr="00E43F50" w:rsidRDefault="00E43F50" w:rsidP="002E6408">
      <w:pPr>
        <w:spacing w:after="0" w:line="360" w:lineRule="auto"/>
        <w:jc w:val="both"/>
        <w:rPr>
          <w:rFonts w:ascii="Times New Roman" w:hAnsi="Times New Roman" w:cs="Times New Roman"/>
          <w:i/>
          <w:iCs/>
          <w:sz w:val="28"/>
          <w:szCs w:val="28"/>
        </w:rPr>
      </w:pPr>
      <w:r w:rsidRPr="00E43F50">
        <w:rPr>
          <w:rFonts w:ascii="Times New Roman" w:hAnsi="Times New Roman" w:cs="Times New Roman"/>
          <w:i/>
          <w:iCs/>
          <w:sz w:val="28"/>
          <w:szCs w:val="28"/>
        </w:rPr>
        <w:t xml:space="preserve">Vesta Estate Agency v </w:t>
      </w:r>
      <w:proofErr w:type="spellStart"/>
      <w:r w:rsidRPr="00E43F50">
        <w:rPr>
          <w:rFonts w:ascii="Times New Roman" w:hAnsi="Times New Roman" w:cs="Times New Roman"/>
          <w:i/>
          <w:iCs/>
          <w:sz w:val="28"/>
          <w:szCs w:val="28"/>
        </w:rPr>
        <w:t>Schlom</w:t>
      </w:r>
      <w:proofErr w:type="spellEnd"/>
      <w:r w:rsidRPr="00E43F50">
        <w:rPr>
          <w:rFonts w:ascii="Times New Roman" w:hAnsi="Times New Roman" w:cs="Times New Roman"/>
          <w:i/>
          <w:iCs/>
          <w:sz w:val="28"/>
          <w:szCs w:val="28"/>
        </w:rPr>
        <w:t xml:space="preserve"> 1991 (1) SA 593 (C)</w:t>
      </w:r>
    </w:p>
    <w:p w14:paraId="169016FC" w14:textId="2E5FFDA1" w:rsidR="00FF0DB6" w:rsidRPr="00E43F50" w:rsidRDefault="00E43F50" w:rsidP="002E6408">
      <w:pPr>
        <w:spacing w:after="0" w:line="360" w:lineRule="auto"/>
        <w:jc w:val="both"/>
        <w:rPr>
          <w:rFonts w:ascii="Times New Roman" w:hAnsi="Times New Roman" w:cs="Times New Roman"/>
          <w:i/>
          <w:iCs/>
          <w:sz w:val="28"/>
          <w:szCs w:val="28"/>
        </w:rPr>
      </w:pPr>
      <w:r w:rsidRPr="00E43F50">
        <w:rPr>
          <w:rFonts w:ascii="Times New Roman" w:hAnsi="Times New Roman" w:cs="Times New Roman"/>
          <w:i/>
          <w:iCs/>
          <w:sz w:val="28"/>
          <w:szCs w:val="28"/>
        </w:rPr>
        <w:t>Olaf Leen v First National Bank of Lesotho (Pty) Ltd C of A (CIV) NO. 16A/16 (28 October 2016)</w:t>
      </w:r>
    </w:p>
    <w:p w14:paraId="7D04667C" w14:textId="2CDC990F" w:rsidR="00FF0DB6" w:rsidRPr="00E43F50" w:rsidRDefault="00FF0DB6" w:rsidP="002E6408">
      <w:pPr>
        <w:spacing w:after="0" w:line="360" w:lineRule="auto"/>
        <w:jc w:val="both"/>
        <w:rPr>
          <w:rFonts w:ascii="Times New Roman" w:hAnsi="Times New Roman" w:cs="Times New Roman"/>
          <w:i/>
          <w:iCs/>
          <w:sz w:val="28"/>
          <w:szCs w:val="28"/>
        </w:rPr>
      </w:pPr>
    </w:p>
    <w:p w14:paraId="25E8B196" w14:textId="6AF198DD" w:rsidR="00FF0DB6" w:rsidRDefault="00FF0DB6" w:rsidP="002E6408">
      <w:pPr>
        <w:spacing w:after="0" w:line="360" w:lineRule="auto"/>
        <w:jc w:val="both"/>
        <w:rPr>
          <w:rFonts w:ascii="Times New Roman" w:hAnsi="Times New Roman" w:cs="Times New Roman"/>
          <w:sz w:val="28"/>
          <w:szCs w:val="28"/>
        </w:rPr>
      </w:pPr>
    </w:p>
    <w:p w14:paraId="51823A2A" w14:textId="0BFE3C0C" w:rsidR="00FF0DB6" w:rsidRDefault="00FF0DB6" w:rsidP="002E6408">
      <w:pPr>
        <w:spacing w:after="0" w:line="360" w:lineRule="auto"/>
        <w:jc w:val="both"/>
        <w:rPr>
          <w:rFonts w:ascii="Times New Roman" w:hAnsi="Times New Roman" w:cs="Times New Roman"/>
          <w:sz w:val="28"/>
          <w:szCs w:val="28"/>
        </w:rPr>
      </w:pPr>
    </w:p>
    <w:p w14:paraId="33524338" w14:textId="75E99149" w:rsidR="00FF0DB6" w:rsidRDefault="00FF0DB6" w:rsidP="002E6408">
      <w:pPr>
        <w:spacing w:after="0" w:line="360" w:lineRule="auto"/>
        <w:jc w:val="both"/>
        <w:rPr>
          <w:rFonts w:ascii="Times New Roman" w:hAnsi="Times New Roman" w:cs="Times New Roman"/>
          <w:sz w:val="28"/>
          <w:szCs w:val="28"/>
        </w:rPr>
      </w:pPr>
    </w:p>
    <w:p w14:paraId="1C778479" w14:textId="3021DF9D" w:rsidR="00FF0DB6" w:rsidRDefault="00FF0DB6" w:rsidP="002E6408">
      <w:pPr>
        <w:spacing w:after="0" w:line="360" w:lineRule="auto"/>
        <w:jc w:val="both"/>
        <w:rPr>
          <w:rFonts w:ascii="Times New Roman" w:hAnsi="Times New Roman" w:cs="Times New Roman"/>
          <w:sz w:val="28"/>
          <w:szCs w:val="28"/>
        </w:rPr>
      </w:pPr>
    </w:p>
    <w:p w14:paraId="1E8C52B8" w14:textId="084E17AB" w:rsidR="00FF0DB6" w:rsidRDefault="00FF0DB6" w:rsidP="002E6408">
      <w:pPr>
        <w:spacing w:after="0" w:line="360" w:lineRule="auto"/>
        <w:jc w:val="both"/>
        <w:rPr>
          <w:rFonts w:ascii="Times New Roman" w:hAnsi="Times New Roman" w:cs="Times New Roman"/>
          <w:sz w:val="28"/>
          <w:szCs w:val="28"/>
        </w:rPr>
      </w:pPr>
    </w:p>
    <w:p w14:paraId="36EE9ECA" w14:textId="7B4E708A" w:rsidR="00FF0DB6" w:rsidRDefault="00FF0DB6" w:rsidP="002E6408">
      <w:pPr>
        <w:spacing w:after="0" w:line="360" w:lineRule="auto"/>
        <w:jc w:val="both"/>
        <w:rPr>
          <w:rFonts w:ascii="Times New Roman" w:hAnsi="Times New Roman" w:cs="Times New Roman"/>
          <w:sz w:val="28"/>
          <w:szCs w:val="28"/>
        </w:rPr>
      </w:pPr>
    </w:p>
    <w:p w14:paraId="75D764B8" w14:textId="77777777" w:rsidR="00D85FCC" w:rsidRDefault="00D85FCC" w:rsidP="002E6408">
      <w:pPr>
        <w:spacing w:after="0" w:line="360" w:lineRule="auto"/>
        <w:jc w:val="both"/>
        <w:rPr>
          <w:rFonts w:ascii="Times New Roman" w:hAnsi="Times New Roman" w:cs="Times New Roman"/>
          <w:sz w:val="28"/>
          <w:szCs w:val="28"/>
        </w:rPr>
      </w:pPr>
    </w:p>
    <w:p w14:paraId="2F99721C" w14:textId="0F9B59D5" w:rsidR="00C271AD" w:rsidRDefault="002E6408" w:rsidP="002E6408">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Pr>
          <w:rFonts w:ascii="Times New Roman" w:hAnsi="Times New Roman" w:cs="Times New Roman"/>
          <w:b/>
          <w:bCs/>
          <w:sz w:val="28"/>
          <w:szCs w:val="28"/>
        </w:rPr>
        <w:t>Introduction</w:t>
      </w:r>
    </w:p>
    <w:p w14:paraId="0301B918" w14:textId="6396CF20" w:rsidR="002E6408" w:rsidRDefault="002E6408" w:rsidP="002E640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This is an application for summary judgment in terms of Rule 28(1) (b) of the rules of this Court.  </w:t>
      </w:r>
    </w:p>
    <w:p w14:paraId="5C4C9E61" w14:textId="0264E029" w:rsidR="002E6408" w:rsidRDefault="002E6408" w:rsidP="002E6408">
      <w:pPr>
        <w:spacing w:after="0" w:line="360" w:lineRule="auto"/>
        <w:jc w:val="both"/>
        <w:rPr>
          <w:rFonts w:ascii="Times New Roman" w:hAnsi="Times New Roman" w:cs="Times New Roman"/>
          <w:sz w:val="28"/>
          <w:szCs w:val="28"/>
        </w:rPr>
      </w:pPr>
    </w:p>
    <w:p w14:paraId="72F82E1A" w14:textId="06A90258" w:rsidR="002E6408" w:rsidRDefault="002E6408" w:rsidP="002E6408">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bCs/>
          <w:sz w:val="28"/>
          <w:szCs w:val="28"/>
        </w:rPr>
        <w:t>Factual Background</w:t>
      </w:r>
    </w:p>
    <w:p w14:paraId="290156D6" w14:textId="16A70B50" w:rsidR="003A5AF9" w:rsidRDefault="002E6408" w:rsidP="002E640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plaintiff issued summons against the defendant for payment of the sum of Two Hundred and </w:t>
      </w:r>
      <w:r w:rsidR="00A93C27">
        <w:rPr>
          <w:rFonts w:ascii="Times New Roman" w:hAnsi="Times New Roman" w:cs="Times New Roman"/>
          <w:sz w:val="28"/>
          <w:szCs w:val="28"/>
        </w:rPr>
        <w:t>Sixty Seven</w:t>
      </w:r>
      <w:r>
        <w:rPr>
          <w:rFonts w:ascii="Times New Roman" w:hAnsi="Times New Roman" w:cs="Times New Roman"/>
          <w:sz w:val="28"/>
          <w:szCs w:val="28"/>
        </w:rPr>
        <w:t xml:space="preserve"> Thousand, Seven Hundred and Ninety Eight Maloti and Thirty Five </w:t>
      </w:r>
      <w:proofErr w:type="spellStart"/>
      <w:r>
        <w:rPr>
          <w:rFonts w:ascii="Times New Roman" w:hAnsi="Times New Roman" w:cs="Times New Roman"/>
          <w:sz w:val="28"/>
          <w:szCs w:val="28"/>
        </w:rPr>
        <w:t>Lisente</w:t>
      </w:r>
      <w:proofErr w:type="spellEnd"/>
      <w:r>
        <w:rPr>
          <w:rFonts w:ascii="Times New Roman" w:hAnsi="Times New Roman" w:cs="Times New Roman"/>
          <w:sz w:val="28"/>
          <w:szCs w:val="28"/>
        </w:rPr>
        <w:t xml:space="preserve"> (M267,798.35) being an</w:t>
      </w:r>
      <w:r w:rsidR="008505B4">
        <w:rPr>
          <w:rFonts w:ascii="Times New Roman" w:hAnsi="Times New Roman" w:cs="Times New Roman"/>
          <w:sz w:val="28"/>
          <w:szCs w:val="28"/>
        </w:rPr>
        <w:t xml:space="preserve"> </w:t>
      </w:r>
      <w:r>
        <w:rPr>
          <w:rFonts w:ascii="Times New Roman" w:hAnsi="Times New Roman" w:cs="Times New Roman"/>
          <w:sz w:val="28"/>
          <w:szCs w:val="28"/>
        </w:rPr>
        <w:t xml:space="preserve">outstanding balance on the defendant’s personal loan account </w:t>
      </w:r>
      <w:r w:rsidR="007C41AB">
        <w:rPr>
          <w:rFonts w:ascii="Times New Roman" w:hAnsi="Times New Roman" w:cs="Times New Roman"/>
          <w:sz w:val="28"/>
          <w:szCs w:val="28"/>
        </w:rPr>
        <w:t xml:space="preserve">in relation to the written loan agreement </w:t>
      </w:r>
      <w:r>
        <w:rPr>
          <w:rFonts w:ascii="Times New Roman" w:hAnsi="Times New Roman" w:cs="Times New Roman"/>
          <w:sz w:val="28"/>
          <w:szCs w:val="28"/>
        </w:rPr>
        <w:t>entered into between the parties on the 25</w:t>
      </w:r>
      <w:r w:rsidRPr="002E6408">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w:t>
      </w:r>
      <w:r w:rsidR="00A93C27">
        <w:rPr>
          <w:rFonts w:ascii="Times New Roman" w:hAnsi="Times New Roman" w:cs="Times New Roman"/>
          <w:sz w:val="28"/>
          <w:szCs w:val="28"/>
        </w:rPr>
        <w:t>.  The material term of the agreement was that the defendant repays the loan amount plus interest in sixty (60) monthly instalments on the 20</w:t>
      </w:r>
      <w:r w:rsidR="00A93C27" w:rsidRPr="00A93C27">
        <w:rPr>
          <w:rFonts w:ascii="Times New Roman" w:hAnsi="Times New Roman" w:cs="Times New Roman"/>
          <w:sz w:val="28"/>
          <w:szCs w:val="28"/>
          <w:vertAlign w:val="superscript"/>
        </w:rPr>
        <w:t>th</w:t>
      </w:r>
      <w:r w:rsidR="00A93C27">
        <w:rPr>
          <w:rFonts w:ascii="Times New Roman" w:hAnsi="Times New Roman" w:cs="Times New Roman"/>
          <w:sz w:val="28"/>
          <w:szCs w:val="28"/>
        </w:rPr>
        <w:t xml:space="preserve"> day of every month until the full amount would have been repaid.  It is common cause that the defendant defaulted in her monthly loan </w:t>
      </w:r>
      <w:r w:rsidR="006A3774">
        <w:rPr>
          <w:rFonts w:ascii="Times New Roman" w:hAnsi="Times New Roman" w:cs="Times New Roman"/>
          <w:sz w:val="28"/>
          <w:szCs w:val="28"/>
        </w:rPr>
        <w:t>repayment and</w:t>
      </w:r>
      <w:r w:rsidR="007C41AB">
        <w:rPr>
          <w:rFonts w:ascii="Times New Roman" w:hAnsi="Times New Roman" w:cs="Times New Roman"/>
          <w:sz w:val="28"/>
          <w:szCs w:val="28"/>
        </w:rPr>
        <w:t xml:space="preserve"> was consequently </w:t>
      </w:r>
      <w:r w:rsidR="00A93C27">
        <w:rPr>
          <w:rFonts w:ascii="Times New Roman" w:hAnsi="Times New Roman" w:cs="Times New Roman"/>
          <w:sz w:val="28"/>
          <w:szCs w:val="28"/>
        </w:rPr>
        <w:t xml:space="preserve">in arrears in the amount of </w:t>
      </w:r>
      <w:r w:rsidR="00746E78">
        <w:rPr>
          <w:rFonts w:ascii="Times New Roman" w:hAnsi="Times New Roman" w:cs="Times New Roman"/>
          <w:sz w:val="28"/>
          <w:szCs w:val="28"/>
        </w:rPr>
        <w:t>Seventy-Three</w:t>
      </w:r>
      <w:r w:rsidR="00A93C27">
        <w:rPr>
          <w:rFonts w:ascii="Times New Roman" w:hAnsi="Times New Roman" w:cs="Times New Roman"/>
          <w:sz w:val="28"/>
          <w:szCs w:val="28"/>
        </w:rPr>
        <w:t xml:space="preserve"> Thousand, Two Hundred </w:t>
      </w:r>
      <w:r w:rsidR="003A5AF9">
        <w:rPr>
          <w:rFonts w:ascii="Times New Roman" w:hAnsi="Times New Roman" w:cs="Times New Roman"/>
          <w:sz w:val="28"/>
          <w:szCs w:val="28"/>
        </w:rPr>
        <w:t xml:space="preserve">and </w:t>
      </w:r>
      <w:proofErr w:type="gramStart"/>
      <w:r w:rsidR="003A5AF9">
        <w:rPr>
          <w:rFonts w:ascii="Times New Roman" w:hAnsi="Times New Roman" w:cs="Times New Roman"/>
          <w:sz w:val="28"/>
          <w:szCs w:val="28"/>
        </w:rPr>
        <w:t>Thirty Nine</w:t>
      </w:r>
      <w:proofErr w:type="gramEnd"/>
      <w:r w:rsidR="003A5AF9">
        <w:rPr>
          <w:rFonts w:ascii="Times New Roman" w:hAnsi="Times New Roman" w:cs="Times New Roman"/>
          <w:sz w:val="28"/>
          <w:szCs w:val="28"/>
        </w:rPr>
        <w:t xml:space="preserve"> Maloti and Ninety Seven </w:t>
      </w:r>
      <w:proofErr w:type="spellStart"/>
      <w:r w:rsidR="003A5AF9">
        <w:rPr>
          <w:rFonts w:ascii="Times New Roman" w:hAnsi="Times New Roman" w:cs="Times New Roman"/>
          <w:sz w:val="28"/>
          <w:szCs w:val="28"/>
        </w:rPr>
        <w:t>Lisente</w:t>
      </w:r>
      <w:proofErr w:type="spellEnd"/>
      <w:r w:rsidR="003A5AF9">
        <w:rPr>
          <w:rFonts w:ascii="Times New Roman" w:hAnsi="Times New Roman" w:cs="Times New Roman"/>
          <w:sz w:val="28"/>
          <w:szCs w:val="28"/>
        </w:rPr>
        <w:t xml:space="preserve"> (73,239.97), which arrears are increasing with every non-payment.</w:t>
      </w:r>
    </w:p>
    <w:p w14:paraId="7A1B3640" w14:textId="77777777" w:rsidR="003A5AF9" w:rsidRDefault="003A5AF9" w:rsidP="003A5AF9">
      <w:pPr>
        <w:spacing w:after="0" w:line="360" w:lineRule="auto"/>
        <w:jc w:val="both"/>
        <w:rPr>
          <w:rFonts w:ascii="Times New Roman" w:hAnsi="Times New Roman" w:cs="Times New Roman"/>
          <w:sz w:val="28"/>
          <w:szCs w:val="28"/>
        </w:rPr>
      </w:pPr>
    </w:p>
    <w:p w14:paraId="2B94EBCC" w14:textId="108CB453" w:rsidR="00746E78" w:rsidRPr="00746E78" w:rsidRDefault="003A5AF9" w:rsidP="00746E7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defendant, on receipt of the summons, entered an appearance to defend the action, which appearance to defends was simultaneously filed with her plea.  In </w:t>
      </w:r>
      <w:r w:rsidR="004730DE">
        <w:rPr>
          <w:rFonts w:ascii="Times New Roman" w:hAnsi="Times New Roman" w:cs="Times New Roman"/>
          <w:sz w:val="28"/>
          <w:szCs w:val="28"/>
        </w:rPr>
        <w:t>the</w:t>
      </w:r>
      <w:r>
        <w:rPr>
          <w:rFonts w:ascii="Times New Roman" w:hAnsi="Times New Roman" w:cs="Times New Roman"/>
          <w:sz w:val="28"/>
          <w:szCs w:val="28"/>
        </w:rPr>
        <w:t xml:space="preserve"> plea</w:t>
      </w:r>
      <w:r w:rsidR="004730DE">
        <w:rPr>
          <w:rFonts w:ascii="Times New Roman" w:hAnsi="Times New Roman" w:cs="Times New Roman"/>
          <w:sz w:val="28"/>
          <w:szCs w:val="28"/>
        </w:rPr>
        <w:t>,</w:t>
      </w:r>
      <w:r>
        <w:rPr>
          <w:rFonts w:ascii="Times New Roman" w:hAnsi="Times New Roman" w:cs="Times New Roman"/>
          <w:sz w:val="28"/>
          <w:szCs w:val="28"/>
        </w:rPr>
        <w:t xml:space="preserve"> </w:t>
      </w:r>
      <w:r w:rsidR="004730DE">
        <w:rPr>
          <w:rFonts w:ascii="Times New Roman" w:hAnsi="Times New Roman" w:cs="Times New Roman"/>
          <w:sz w:val="28"/>
          <w:szCs w:val="28"/>
        </w:rPr>
        <w:t>s</w:t>
      </w:r>
      <w:r>
        <w:rPr>
          <w:rFonts w:ascii="Times New Roman" w:hAnsi="Times New Roman" w:cs="Times New Roman"/>
          <w:sz w:val="28"/>
          <w:szCs w:val="28"/>
        </w:rPr>
        <w:t>h</w:t>
      </w:r>
      <w:r w:rsidR="004730DE">
        <w:rPr>
          <w:rFonts w:ascii="Times New Roman" w:hAnsi="Times New Roman" w:cs="Times New Roman"/>
          <w:sz w:val="28"/>
          <w:szCs w:val="28"/>
        </w:rPr>
        <w:t>e does not</w:t>
      </w:r>
      <w:r>
        <w:rPr>
          <w:rFonts w:ascii="Times New Roman" w:hAnsi="Times New Roman" w:cs="Times New Roman"/>
          <w:sz w:val="28"/>
          <w:szCs w:val="28"/>
        </w:rPr>
        <w:t xml:space="preserve"> dispute her default</w:t>
      </w:r>
      <w:r w:rsidR="004730DE">
        <w:rPr>
          <w:rFonts w:ascii="Times New Roman" w:hAnsi="Times New Roman" w:cs="Times New Roman"/>
          <w:sz w:val="28"/>
          <w:szCs w:val="28"/>
        </w:rPr>
        <w:t xml:space="preserve"> in</w:t>
      </w:r>
      <w:r w:rsidR="006A3774">
        <w:rPr>
          <w:rFonts w:ascii="Times New Roman" w:hAnsi="Times New Roman" w:cs="Times New Roman"/>
          <w:sz w:val="28"/>
          <w:szCs w:val="28"/>
        </w:rPr>
        <w:t xml:space="preserve"> </w:t>
      </w:r>
      <w:r w:rsidR="004730DE">
        <w:rPr>
          <w:rFonts w:ascii="Times New Roman" w:hAnsi="Times New Roman" w:cs="Times New Roman"/>
          <w:sz w:val="28"/>
          <w:szCs w:val="28"/>
        </w:rPr>
        <w:t>repa</w:t>
      </w:r>
      <w:r w:rsidR="006A3774">
        <w:rPr>
          <w:rFonts w:ascii="Times New Roman" w:hAnsi="Times New Roman" w:cs="Times New Roman"/>
          <w:sz w:val="28"/>
          <w:szCs w:val="28"/>
        </w:rPr>
        <w:t>ying the loan</w:t>
      </w:r>
      <w:r w:rsidR="004730DE">
        <w:rPr>
          <w:rFonts w:ascii="Times New Roman" w:hAnsi="Times New Roman" w:cs="Times New Roman"/>
          <w:sz w:val="28"/>
          <w:szCs w:val="28"/>
        </w:rPr>
        <w:t>,</w:t>
      </w:r>
      <w:r>
        <w:rPr>
          <w:rFonts w:ascii="Times New Roman" w:hAnsi="Times New Roman" w:cs="Times New Roman"/>
          <w:sz w:val="28"/>
          <w:szCs w:val="28"/>
        </w:rPr>
        <w:t xml:space="preserve"> but </w:t>
      </w:r>
      <w:r w:rsidR="004730DE">
        <w:rPr>
          <w:rFonts w:ascii="Times New Roman" w:hAnsi="Times New Roman" w:cs="Times New Roman"/>
          <w:sz w:val="28"/>
          <w:szCs w:val="28"/>
        </w:rPr>
        <w:t xml:space="preserve">rather </w:t>
      </w:r>
      <w:r w:rsidR="006A3774">
        <w:rPr>
          <w:rFonts w:ascii="Times New Roman" w:hAnsi="Times New Roman" w:cs="Times New Roman"/>
          <w:sz w:val="28"/>
          <w:szCs w:val="28"/>
        </w:rPr>
        <w:t xml:space="preserve">seems to question </w:t>
      </w:r>
      <w:r>
        <w:rPr>
          <w:rFonts w:ascii="Times New Roman" w:hAnsi="Times New Roman" w:cs="Times New Roman"/>
          <w:sz w:val="28"/>
          <w:szCs w:val="28"/>
        </w:rPr>
        <w:t>what she perceives to be an inflated interest.  She says she is currently unemployed.  After being served with the said plea</w:t>
      </w:r>
      <w:r w:rsidR="006A3774">
        <w:rPr>
          <w:rFonts w:ascii="Times New Roman" w:hAnsi="Times New Roman" w:cs="Times New Roman"/>
          <w:sz w:val="28"/>
          <w:szCs w:val="28"/>
        </w:rPr>
        <w:t>,</w:t>
      </w:r>
      <w:r>
        <w:rPr>
          <w:rFonts w:ascii="Times New Roman" w:hAnsi="Times New Roman" w:cs="Times New Roman"/>
          <w:sz w:val="28"/>
          <w:szCs w:val="28"/>
        </w:rPr>
        <w:t xml:space="preserve"> together with the appearance to defend, the plaintiff served and filed an application for summary judgment in terms of Rule 28(1) (b) of the Rules of this court, on </w:t>
      </w:r>
      <w:r w:rsidR="00B14A37">
        <w:rPr>
          <w:rFonts w:ascii="Times New Roman" w:hAnsi="Times New Roman" w:cs="Times New Roman"/>
          <w:sz w:val="28"/>
          <w:szCs w:val="28"/>
        </w:rPr>
        <w:t xml:space="preserve">the ground that the defendant has no </w:t>
      </w:r>
      <w:r w:rsidR="00B14A37">
        <w:rPr>
          <w:rFonts w:ascii="Times New Roman" w:hAnsi="Times New Roman" w:cs="Times New Roman"/>
          <w:i/>
          <w:iCs/>
          <w:sz w:val="28"/>
          <w:szCs w:val="28"/>
        </w:rPr>
        <w:t>bona fide</w:t>
      </w:r>
      <w:r w:rsidR="00B14A37">
        <w:rPr>
          <w:rFonts w:ascii="Times New Roman" w:hAnsi="Times New Roman" w:cs="Times New Roman"/>
          <w:sz w:val="28"/>
          <w:szCs w:val="28"/>
        </w:rPr>
        <w:t xml:space="preserve"> defence and that the appearance to defend was merely filed as a delaying maneuver, to </w:t>
      </w:r>
      <w:r w:rsidR="006A3774">
        <w:rPr>
          <w:rFonts w:ascii="Times New Roman" w:hAnsi="Times New Roman" w:cs="Times New Roman"/>
          <w:sz w:val="28"/>
          <w:szCs w:val="28"/>
        </w:rPr>
        <w:t>its</w:t>
      </w:r>
      <w:r w:rsidR="00B14A37">
        <w:rPr>
          <w:rFonts w:ascii="Times New Roman" w:hAnsi="Times New Roman" w:cs="Times New Roman"/>
          <w:sz w:val="28"/>
          <w:szCs w:val="28"/>
        </w:rPr>
        <w:t xml:space="preserve"> </w:t>
      </w:r>
      <w:r w:rsidR="00B14A37">
        <w:rPr>
          <w:rFonts w:ascii="Times New Roman" w:hAnsi="Times New Roman" w:cs="Times New Roman"/>
          <w:sz w:val="28"/>
          <w:szCs w:val="28"/>
        </w:rPr>
        <w:lastRenderedPageBreak/>
        <w:t>claim.  The defendant then filed and served her answering affidavit in terms of which she raised the two</w:t>
      </w:r>
      <w:r w:rsidR="006A3774">
        <w:rPr>
          <w:rFonts w:ascii="Times New Roman" w:hAnsi="Times New Roman" w:cs="Times New Roman"/>
          <w:sz w:val="28"/>
          <w:szCs w:val="28"/>
        </w:rPr>
        <w:t xml:space="preserve"> of the so-called</w:t>
      </w:r>
      <w:r w:rsidR="00B14A37">
        <w:rPr>
          <w:rFonts w:ascii="Times New Roman" w:hAnsi="Times New Roman" w:cs="Times New Roman"/>
          <w:sz w:val="28"/>
          <w:szCs w:val="28"/>
        </w:rPr>
        <w:t xml:space="preserve"> points in </w:t>
      </w:r>
      <w:proofErr w:type="spellStart"/>
      <w:r w:rsidR="00B14A37">
        <w:rPr>
          <w:rFonts w:ascii="Times New Roman" w:hAnsi="Times New Roman" w:cs="Times New Roman"/>
          <w:i/>
          <w:iCs/>
          <w:sz w:val="28"/>
          <w:szCs w:val="28"/>
        </w:rPr>
        <w:t>limine</w:t>
      </w:r>
      <w:proofErr w:type="spellEnd"/>
      <w:r w:rsidR="00746E78">
        <w:rPr>
          <w:rFonts w:ascii="Times New Roman" w:hAnsi="Times New Roman" w:cs="Times New Roman"/>
          <w:sz w:val="28"/>
          <w:szCs w:val="28"/>
        </w:rPr>
        <w:t>,</w:t>
      </w:r>
      <w:r w:rsidR="00746E78" w:rsidRPr="00746E78">
        <w:rPr>
          <w:rFonts w:ascii="Times New Roman" w:hAnsi="Times New Roman" w:cs="Times New Roman"/>
          <w:i/>
          <w:iCs/>
          <w:sz w:val="28"/>
          <w:szCs w:val="28"/>
        </w:rPr>
        <w:t xml:space="preserve"> viz,</w:t>
      </w:r>
      <w:r w:rsidR="00746E78" w:rsidRPr="00746E78">
        <w:rPr>
          <w:rFonts w:ascii="Times New Roman" w:hAnsi="Times New Roman" w:cs="Times New Roman"/>
          <w:sz w:val="28"/>
          <w:szCs w:val="28"/>
        </w:rPr>
        <w:t xml:space="preserve"> dispute of fact and irregular court process. </w:t>
      </w:r>
      <w:r w:rsidR="006A3774">
        <w:rPr>
          <w:rFonts w:ascii="Times New Roman" w:hAnsi="Times New Roman" w:cs="Times New Roman"/>
          <w:sz w:val="28"/>
          <w:szCs w:val="28"/>
        </w:rPr>
        <w:t>As already said,</w:t>
      </w:r>
      <w:r w:rsidR="00746E78" w:rsidRPr="00746E78">
        <w:rPr>
          <w:rFonts w:ascii="Times New Roman" w:hAnsi="Times New Roman" w:cs="Times New Roman"/>
          <w:sz w:val="28"/>
          <w:szCs w:val="28"/>
        </w:rPr>
        <w:t xml:space="preserve"> </w:t>
      </w:r>
      <w:r w:rsidR="006A3774">
        <w:rPr>
          <w:rFonts w:ascii="Times New Roman" w:hAnsi="Times New Roman" w:cs="Times New Roman"/>
          <w:sz w:val="28"/>
          <w:szCs w:val="28"/>
        </w:rPr>
        <w:t>o</w:t>
      </w:r>
      <w:r w:rsidR="00746E78" w:rsidRPr="00746E78">
        <w:rPr>
          <w:rFonts w:ascii="Times New Roman" w:hAnsi="Times New Roman" w:cs="Times New Roman"/>
          <w:sz w:val="28"/>
          <w:szCs w:val="28"/>
        </w:rPr>
        <w:t xml:space="preserve">n the merits, the respondent </w:t>
      </w:r>
      <w:r w:rsidR="006A3774">
        <w:rPr>
          <w:rFonts w:ascii="Times New Roman" w:hAnsi="Times New Roman" w:cs="Times New Roman"/>
          <w:sz w:val="28"/>
          <w:szCs w:val="28"/>
        </w:rPr>
        <w:t xml:space="preserve">seemed to </w:t>
      </w:r>
      <w:r w:rsidR="00746E78" w:rsidRPr="00746E78">
        <w:rPr>
          <w:rFonts w:ascii="Times New Roman" w:hAnsi="Times New Roman" w:cs="Times New Roman"/>
          <w:sz w:val="28"/>
          <w:szCs w:val="28"/>
        </w:rPr>
        <w:t>put in contention the amount claimed by the plaintiff on account that the interest claimed, “is far too high taking into account the last payment I made.”</w:t>
      </w:r>
    </w:p>
    <w:p w14:paraId="0B61CBE0" w14:textId="41D70413" w:rsidR="00B14A37" w:rsidRDefault="00B14A37" w:rsidP="00B14A37">
      <w:pPr>
        <w:spacing w:after="0" w:line="360" w:lineRule="auto"/>
        <w:jc w:val="both"/>
        <w:rPr>
          <w:rFonts w:ascii="Times New Roman" w:hAnsi="Times New Roman" w:cs="Times New Roman"/>
          <w:sz w:val="28"/>
          <w:szCs w:val="28"/>
        </w:rPr>
      </w:pPr>
    </w:p>
    <w:p w14:paraId="70C4337A" w14:textId="63582A66" w:rsidR="00B14A37" w:rsidRDefault="00B14A37" w:rsidP="00B14A37">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401D8">
        <w:rPr>
          <w:rFonts w:ascii="Times New Roman" w:hAnsi="Times New Roman" w:cs="Times New Roman"/>
          <w:b/>
          <w:bCs/>
          <w:sz w:val="28"/>
          <w:szCs w:val="28"/>
        </w:rPr>
        <w:t>Issues for determination</w:t>
      </w:r>
    </w:p>
    <w:p w14:paraId="485F7441" w14:textId="77777777" w:rsidR="006401D8" w:rsidRDefault="006401D8" w:rsidP="00B14A37">
      <w:pPr>
        <w:spacing w:after="0" w:line="360" w:lineRule="auto"/>
        <w:jc w:val="both"/>
        <w:rPr>
          <w:rFonts w:ascii="Times New Roman" w:hAnsi="Times New Roman" w:cs="Times New Roman"/>
          <w:b/>
          <w:bCs/>
          <w:sz w:val="28"/>
          <w:szCs w:val="28"/>
        </w:rPr>
      </w:pPr>
    </w:p>
    <w:p w14:paraId="2CE1150C" w14:textId="2169ADF8" w:rsidR="006401D8" w:rsidRDefault="006401D8" w:rsidP="00B14A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 xml:space="preserve">The points in </w:t>
      </w:r>
      <w:proofErr w:type="spellStart"/>
      <w:r>
        <w:rPr>
          <w:rFonts w:ascii="Times New Roman" w:hAnsi="Times New Roman" w:cs="Times New Roman"/>
          <w:i/>
          <w:iCs/>
          <w:sz w:val="28"/>
          <w:szCs w:val="28"/>
        </w:rPr>
        <w:t>limine</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raised</w:t>
      </w:r>
      <w:r w:rsidR="006A3774">
        <w:rPr>
          <w:rFonts w:ascii="Times New Roman" w:hAnsi="Times New Roman" w:cs="Times New Roman"/>
          <w:sz w:val="28"/>
          <w:szCs w:val="28"/>
        </w:rPr>
        <w:t>.</w:t>
      </w:r>
    </w:p>
    <w:p w14:paraId="3D63EDA3" w14:textId="77777777" w:rsidR="006401D8" w:rsidRDefault="006401D8" w:rsidP="00B14A37">
      <w:pPr>
        <w:spacing w:after="0" w:line="360" w:lineRule="auto"/>
        <w:jc w:val="both"/>
        <w:rPr>
          <w:rFonts w:ascii="Times New Roman" w:hAnsi="Times New Roman" w:cs="Times New Roman"/>
          <w:sz w:val="28"/>
          <w:szCs w:val="28"/>
        </w:rPr>
      </w:pPr>
    </w:p>
    <w:p w14:paraId="035C52A1" w14:textId="04336535" w:rsidR="006401D8" w:rsidRDefault="006401D8" w:rsidP="00BD650A">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If the two points in </w:t>
      </w:r>
      <w:proofErr w:type="spellStart"/>
      <w:r>
        <w:rPr>
          <w:rFonts w:ascii="Times New Roman" w:hAnsi="Times New Roman" w:cs="Times New Roman"/>
          <w:i/>
          <w:iCs/>
          <w:sz w:val="28"/>
          <w:szCs w:val="28"/>
        </w:rPr>
        <w:t>limine</w:t>
      </w:r>
      <w:proofErr w:type="spellEnd"/>
      <w:r>
        <w:rPr>
          <w:rFonts w:ascii="Times New Roman" w:hAnsi="Times New Roman" w:cs="Times New Roman"/>
          <w:sz w:val="28"/>
          <w:szCs w:val="28"/>
        </w:rPr>
        <w:t xml:space="preserve"> are unsuccessful, whether the defendant has </w:t>
      </w:r>
      <w:r w:rsidR="006A3774">
        <w:rPr>
          <w:rFonts w:ascii="Times New Roman" w:hAnsi="Times New Roman" w:cs="Times New Roman"/>
          <w:sz w:val="28"/>
          <w:szCs w:val="28"/>
        </w:rPr>
        <w:t xml:space="preserve">raised </w:t>
      </w:r>
      <w:r>
        <w:rPr>
          <w:rFonts w:ascii="Times New Roman" w:hAnsi="Times New Roman" w:cs="Times New Roman"/>
          <w:sz w:val="28"/>
          <w:szCs w:val="28"/>
        </w:rPr>
        <w:t xml:space="preserve">a </w:t>
      </w:r>
      <w:r w:rsidRPr="006401D8">
        <w:rPr>
          <w:rFonts w:ascii="Times New Roman" w:hAnsi="Times New Roman" w:cs="Times New Roman"/>
          <w:i/>
          <w:iCs/>
          <w:sz w:val="28"/>
          <w:szCs w:val="28"/>
        </w:rPr>
        <w:t xml:space="preserve">bone fide </w:t>
      </w:r>
      <w:r>
        <w:rPr>
          <w:rFonts w:ascii="Times New Roman" w:hAnsi="Times New Roman" w:cs="Times New Roman"/>
          <w:sz w:val="28"/>
          <w:szCs w:val="28"/>
        </w:rPr>
        <w:t>defence to the plaintiff’s claim</w:t>
      </w:r>
      <w:r w:rsidR="006550B9">
        <w:rPr>
          <w:rFonts w:ascii="Times New Roman" w:hAnsi="Times New Roman" w:cs="Times New Roman"/>
          <w:sz w:val="28"/>
          <w:szCs w:val="28"/>
        </w:rPr>
        <w:t>.</w:t>
      </w:r>
    </w:p>
    <w:p w14:paraId="4ADCDE6A" w14:textId="164D6E7D" w:rsidR="006401D8" w:rsidRDefault="006401D8" w:rsidP="006401D8">
      <w:pPr>
        <w:spacing w:after="0" w:line="360" w:lineRule="auto"/>
        <w:jc w:val="both"/>
        <w:rPr>
          <w:rFonts w:ascii="Times New Roman" w:hAnsi="Times New Roman" w:cs="Times New Roman"/>
          <w:sz w:val="28"/>
          <w:szCs w:val="28"/>
        </w:rPr>
      </w:pPr>
    </w:p>
    <w:p w14:paraId="33946D0E" w14:textId="10FBC7D2" w:rsidR="006401D8" w:rsidRDefault="006401D8" w:rsidP="006401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I turn to consider the points in </w:t>
      </w:r>
      <w:proofErr w:type="spellStart"/>
      <w:r>
        <w:rPr>
          <w:rFonts w:ascii="Times New Roman" w:hAnsi="Times New Roman" w:cs="Times New Roman"/>
          <w:i/>
          <w:iCs/>
          <w:sz w:val="28"/>
          <w:szCs w:val="28"/>
        </w:rPr>
        <w:t>limine</w:t>
      </w:r>
      <w:proofErr w:type="spellEnd"/>
      <w:r>
        <w:rPr>
          <w:rFonts w:ascii="Times New Roman" w:hAnsi="Times New Roman" w:cs="Times New Roman"/>
          <w:i/>
          <w:iCs/>
          <w:sz w:val="28"/>
          <w:szCs w:val="28"/>
        </w:rPr>
        <w:t xml:space="preserve"> </w:t>
      </w:r>
      <w:r w:rsidRPr="006401D8">
        <w:rPr>
          <w:rFonts w:ascii="Times New Roman" w:hAnsi="Times New Roman" w:cs="Times New Roman"/>
          <w:sz w:val="28"/>
          <w:szCs w:val="28"/>
        </w:rPr>
        <w:t>raised:</w:t>
      </w:r>
    </w:p>
    <w:p w14:paraId="262D6D7A" w14:textId="77777777" w:rsidR="006401D8" w:rsidRDefault="006401D8" w:rsidP="006401D8">
      <w:pPr>
        <w:spacing w:after="0" w:line="360" w:lineRule="auto"/>
        <w:jc w:val="both"/>
        <w:rPr>
          <w:rFonts w:ascii="Times New Roman" w:hAnsi="Times New Roman" w:cs="Times New Roman"/>
          <w:sz w:val="28"/>
          <w:szCs w:val="28"/>
        </w:rPr>
      </w:pPr>
    </w:p>
    <w:p w14:paraId="36AFD913" w14:textId="1327851F" w:rsidR="006550B9" w:rsidRPr="006550B9" w:rsidRDefault="006401D8" w:rsidP="006550B9">
      <w:pPr>
        <w:pStyle w:val="ListParagraph"/>
        <w:numPr>
          <w:ilvl w:val="0"/>
          <w:numId w:val="4"/>
        </w:numPr>
        <w:spacing w:after="0" w:line="360" w:lineRule="auto"/>
        <w:jc w:val="both"/>
        <w:rPr>
          <w:rFonts w:ascii="Times New Roman" w:hAnsi="Times New Roman" w:cs="Times New Roman"/>
          <w:sz w:val="28"/>
          <w:szCs w:val="28"/>
        </w:rPr>
      </w:pPr>
      <w:r w:rsidRPr="006550B9">
        <w:rPr>
          <w:rFonts w:ascii="Times New Roman" w:hAnsi="Times New Roman" w:cs="Times New Roman"/>
          <w:sz w:val="28"/>
          <w:szCs w:val="28"/>
        </w:rPr>
        <w:t>Dispute of fact</w:t>
      </w:r>
    </w:p>
    <w:p w14:paraId="2E07EA9B" w14:textId="7418DE2E" w:rsidR="006401D8" w:rsidRPr="006550B9" w:rsidRDefault="006401D8" w:rsidP="006550B9">
      <w:pPr>
        <w:pStyle w:val="ListParagraph"/>
        <w:spacing w:after="0" w:line="360" w:lineRule="auto"/>
        <w:ind w:left="794"/>
        <w:jc w:val="both"/>
        <w:rPr>
          <w:rFonts w:ascii="Times New Roman" w:hAnsi="Times New Roman" w:cs="Times New Roman"/>
          <w:sz w:val="28"/>
          <w:szCs w:val="28"/>
        </w:rPr>
      </w:pPr>
      <w:r w:rsidRPr="006550B9">
        <w:rPr>
          <w:rFonts w:ascii="Times New Roman" w:hAnsi="Times New Roman" w:cs="Times New Roman"/>
          <w:sz w:val="28"/>
          <w:szCs w:val="28"/>
        </w:rPr>
        <w:t>It is the defendant’s contention that the calculations she made differs</w:t>
      </w:r>
      <w:r w:rsidR="00BD650A" w:rsidRPr="006550B9">
        <w:rPr>
          <w:rFonts w:ascii="Times New Roman" w:hAnsi="Times New Roman" w:cs="Times New Roman"/>
          <w:sz w:val="28"/>
          <w:szCs w:val="28"/>
        </w:rPr>
        <w:t xml:space="preserve"> </w:t>
      </w:r>
      <w:r w:rsidRPr="006550B9">
        <w:rPr>
          <w:rFonts w:ascii="Times New Roman" w:hAnsi="Times New Roman" w:cs="Times New Roman"/>
          <w:sz w:val="28"/>
          <w:szCs w:val="28"/>
        </w:rPr>
        <w:t>materially on the interest payable</w:t>
      </w:r>
      <w:r w:rsidR="008E7121">
        <w:rPr>
          <w:rFonts w:ascii="Times New Roman" w:hAnsi="Times New Roman" w:cs="Times New Roman"/>
          <w:sz w:val="28"/>
          <w:szCs w:val="28"/>
        </w:rPr>
        <w:t xml:space="preserve">, and </w:t>
      </w:r>
      <w:r w:rsidR="00207963">
        <w:rPr>
          <w:rFonts w:ascii="Times New Roman" w:hAnsi="Times New Roman" w:cs="Times New Roman"/>
          <w:sz w:val="28"/>
          <w:szCs w:val="28"/>
        </w:rPr>
        <w:t>so,</w:t>
      </w:r>
      <w:r w:rsidR="008E7121">
        <w:rPr>
          <w:rFonts w:ascii="Times New Roman" w:hAnsi="Times New Roman" w:cs="Times New Roman"/>
          <w:sz w:val="28"/>
          <w:szCs w:val="28"/>
        </w:rPr>
        <w:t xml:space="preserve"> she argues, this </w:t>
      </w:r>
      <w:r w:rsidR="006E1DC0">
        <w:rPr>
          <w:rFonts w:ascii="Times New Roman" w:hAnsi="Times New Roman" w:cs="Times New Roman"/>
          <w:sz w:val="28"/>
          <w:szCs w:val="28"/>
        </w:rPr>
        <w:t>shows that the</w:t>
      </w:r>
      <w:r w:rsidR="00E1310B">
        <w:rPr>
          <w:rFonts w:ascii="Times New Roman" w:hAnsi="Times New Roman" w:cs="Times New Roman"/>
          <w:sz w:val="28"/>
          <w:szCs w:val="28"/>
        </w:rPr>
        <w:t>re</w:t>
      </w:r>
      <w:r w:rsidR="006E1DC0">
        <w:rPr>
          <w:rFonts w:ascii="Times New Roman" w:hAnsi="Times New Roman" w:cs="Times New Roman"/>
          <w:sz w:val="28"/>
          <w:szCs w:val="28"/>
        </w:rPr>
        <w:t xml:space="preserve"> is a dispute of fact which cannot be resolved on papers</w:t>
      </w:r>
      <w:r w:rsidRPr="006550B9">
        <w:rPr>
          <w:rFonts w:ascii="Times New Roman" w:hAnsi="Times New Roman" w:cs="Times New Roman"/>
          <w:sz w:val="28"/>
          <w:szCs w:val="28"/>
        </w:rPr>
        <w:t>.  She therefore argues that the amount of interest claimed is inflated.  I do not wish to waste time on this issue.  It keeps being hammered time and again by this court that a material dispute of fact cannot</w:t>
      </w:r>
      <w:r w:rsidR="00550644">
        <w:rPr>
          <w:rFonts w:ascii="Times New Roman" w:hAnsi="Times New Roman" w:cs="Times New Roman"/>
          <w:sz w:val="28"/>
          <w:szCs w:val="28"/>
        </w:rPr>
        <w:t xml:space="preserve"> – provided it exists-</w:t>
      </w:r>
      <w:r w:rsidRPr="006550B9">
        <w:rPr>
          <w:rFonts w:ascii="Times New Roman" w:hAnsi="Times New Roman" w:cs="Times New Roman"/>
          <w:sz w:val="28"/>
          <w:szCs w:val="28"/>
        </w:rPr>
        <w:t xml:space="preserve"> and should not be raised as a point in </w:t>
      </w:r>
      <w:proofErr w:type="spellStart"/>
      <w:r w:rsidRPr="006550B9">
        <w:rPr>
          <w:rFonts w:ascii="Times New Roman" w:hAnsi="Times New Roman" w:cs="Times New Roman"/>
          <w:i/>
          <w:iCs/>
          <w:sz w:val="28"/>
          <w:szCs w:val="28"/>
        </w:rPr>
        <w:t>limine</w:t>
      </w:r>
      <w:proofErr w:type="spellEnd"/>
      <w:r w:rsidRPr="006550B9">
        <w:rPr>
          <w:rFonts w:ascii="Times New Roman" w:hAnsi="Times New Roman" w:cs="Times New Roman"/>
          <w:sz w:val="28"/>
          <w:szCs w:val="28"/>
        </w:rPr>
        <w:t xml:space="preserve">, and this point was made more than ten years ago by the apex court in </w:t>
      </w:r>
      <w:proofErr w:type="spellStart"/>
      <w:r w:rsidRPr="006550B9">
        <w:rPr>
          <w:rFonts w:ascii="Times New Roman" w:hAnsi="Times New Roman" w:cs="Times New Roman"/>
          <w:b/>
          <w:bCs/>
          <w:sz w:val="28"/>
          <w:szCs w:val="28"/>
        </w:rPr>
        <w:t>Makoala</w:t>
      </w:r>
      <w:proofErr w:type="spellEnd"/>
      <w:r w:rsidRPr="006550B9">
        <w:rPr>
          <w:rFonts w:ascii="Times New Roman" w:hAnsi="Times New Roman" w:cs="Times New Roman"/>
          <w:b/>
          <w:bCs/>
          <w:sz w:val="28"/>
          <w:szCs w:val="28"/>
        </w:rPr>
        <w:t xml:space="preserve"> v </w:t>
      </w:r>
      <w:proofErr w:type="spellStart"/>
      <w:r w:rsidRPr="006550B9">
        <w:rPr>
          <w:rFonts w:ascii="Times New Roman" w:hAnsi="Times New Roman" w:cs="Times New Roman"/>
          <w:b/>
          <w:bCs/>
          <w:sz w:val="28"/>
          <w:szCs w:val="28"/>
        </w:rPr>
        <w:t>Makoala</w:t>
      </w:r>
      <w:proofErr w:type="spellEnd"/>
      <w:r w:rsidRPr="006550B9">
        <w:rPr>
          <w:rFonts w:ascii="Times New Roman" w:hAnsi="Times New Roman" w:cs="Times New Roman"/>
          <w:b/>
          <w:bCs/>
          <w:sz w:val="28"/>
          <w:szCs w:val="28"/>
        </w:rPr>
        <w:t xml:space="preserve"> LAC (2009 – 2010) 40 at para.10, </w:t>
      </w:r>
      <w:r w:rsidR="008D0ED6" w:rsidRPr="006550B9">
        <w:rPr>
          <w:rFonts w:ascii="Times New Roman" w:hAnsi="Times New Roman" w:cs="Times New Roman"/>
          <w:sz w:val="28"/>
          <w:szCs w:val="28"/>
        </w:rPr>
        <w:t xml:space="preserve"> but this problem continues unabatedly to plague </w:t>
      </w:r>
      <w:r w:rsidR="00550644">
        <w:rPr>
          <w:rFonts w:ascii="Times New Roman" w:hAnsi="Times New Roman" w:cs="Times New Roman"/>
          <w:sz w:val="28"/>
          <w:szCs w:val="28"/>
        </w:rPr>
        <w:t xml:space="preserve">civil </w:t>
      </w:r>
      <w:r w:rsidR="008D0ED6" w:rsidRPr="006550B9">
        <w:rPr>
          <w:rFonts w:ascii="Times New Roman" w:hAnsi="Times New Roman" w:cs="Times New Roman"/>
          <w:sz w:val="28"/>
          <w:szCs w:val="28"/>
        </w:rPr>
        <w:t xml:space="preserve">practice in this court.  As a reminder, when a point in </w:t>
      </w:r>
      <w:proofErr w:type="spellStart"/>
      <w:r w:rsidR="008D0ED6" w:rsidRPr="006550B9">
        <w:rPr>
          <w:rFonts w:ascii="Times New Roman" w:hAnsi="Times New Roman" w:cs="Times New Roman"/>
          <w:i/>
          <w:iCs/>
          <w:sz w:val="28"/>
          <w:szCs w:val="28"/>
        </w:rPr>
        <w:t>limine</w:t>
      </w:r>
      <w:proofErr w:type="spellEnd"/>
      <w:r w:rsidR="008D0ED6" w:rsidRPr="006550B9">
        <w:rPr>
          <w:rFonts w:ascii="Times New Roman" w:hAnsi="Times New Roman" w:cs="Times New Roman"/>
          <w:sz w:val="28"/>
          <w:szCs w:val="28"/>
        </w:rPr>
        <w:t xml:space="preserve"> is raised</w:t>
      </w:r>
      <w:r w:rsidR="00550644">
        <w:rPr>
          <w:rFonts w:ascii="Times New Roman" w:hAnsi="Times New Roman" w:cs="Times New Roman"/>
          <w:sz w:val="28"/>
          <w:szCs w:val="28"/>
        </w:rPr>
        <w:t>,</w:t>
      </w:r>
      <w:r w:rsidR="008D0ED6" w:rsidRPr="006550B9">
        <w:rPr>
          <w:rFonts w:ascii="Times New Roman" w:hAnsi="Times New Roman" w:cs="Times New Roman"/>
          <w:sz w:val="28"/>
          <w:szCs w:val="28"/>
        </w:rPr>
        <w:t xml:space="preserve"> only the applicant’s founding </w:t>
      </w:r>
      <w:r w:rsidR="008D0ED6" w:rsidRPr="006550B9">
        <w:rPr>
          <w:rFonts w:ascii="Times New Roman" w:hAnsi="Times New Roman" w:cs="Times New Roman"/>
          <w:sz w:val="28"/>
          <w:szCs w:val="28"/>
        </w:rPr>
        <w:lastRenderedPageBreak/>
        <w:t xml:space="preserve">affidavit alone </w:t>
      </w:r>
      <w:r w:rsidR="00550644">
        <w:rPr>
          <w:rFonts w:ascii="Times New Roman" w:hAnsi="Times New Roman" w:cs="Times New Roman"/>
          <w:sz w:val="28"/>
          <w:szCs w:val="28"/>
        </w:rPr>
        <w:t>is</w:t>
      </w:r>
      <w:r w:rsidR="008D0ED6" w:rsidRPr="006550B9">
        <w:rPr>
          <w:rFonts w:ascii="Times New Roman" w:hAnsi="Times New Roman" w:cs="Times New Roman"/>
          <w:sz w:val="28"/>
          <w:szCs w:val="28"/>
        </w:rPr>
        <w:t xml:space="preserve"> considered for the purpose of deciding upon the validity of the point in </w:t>
      </w:r>
      <w:proofErr w:type="spellStart"/>
      <w:r w:rsidR="008D0ED6" w:rsidRPr="006550B9">
        <w:rPr>
          <w:rFonts w:ascii="Times New Roman" w:hAnsi="Times New Roman" w:cs="Times New Roman"/>
          <w:i/>
          <w:iCs/>
          <w:sz w:val="28"/>
          <w:szCs w:val="28"/>
        </w:rPr>
        <w:t>limine</w:t>
      </w:r>
      <w:proofErr w:type="spellEnd"/>
      <w:r w:rsidR="008D0ED6" w:rsidRPr="006550B9">
        <w:rPr>
          <w:rFonts w:ascii="Times New Roman" w:hAnsi="Times New Roman" w:cs="Times New Roman"/>
          <w:sz w:val="28"/>
          <w:szCs w:val="28"/>
        </w:rPr>
        <w:t xml:space="preserve">.  With this approach in mind, it makes </w:t>
      </w:r>
      <w:r w:rsidR="00BD650A" w:rsidRPr="006550B9">
        <w:rPr>
          <w:rFonts w:ascii="Times New Roman" w:hAnsi="Times New Roman" w:cs="Times New Roman"/>
          <w:sz w:val="28"/>
          <w:szCs w:val="28"/>
        </w:rPr>
        <w:t xml:space="preserve">logical sense then than a material dispute of fact cannot be raised as a point in </w:t>
      </w:r>
      <w:proofErr w:type="spellStart"/>
      <w:r w:rsidR="00BD650A" w:rsidRPr="006550B9">
        <w:rPr>
          <w:rFonts w:ascii="Times New Roman" w:hAnsi="Times New Roman" w:cs="Times New Roman"/>
          <w:i/>
          <w:iCs/>
          <w:sz w:val="28"/>
          <w:szCs w:val="28"/>
        </w:rPr>
        <w:t>limine</w:t>
      </w:r>
      <w:proofErr w:type="spellEnd"/>
      <w:r w:rsidR="00BD650A" w:rsidRPr="006550B9">
        <w:rPr>
          <w:rFonts w:ascii="Times New Roman" w:hAnsi="Times New Roman" w:cs="Times New Roman"/>
          <w:sz w:val="28"/>
          <w:szCs w:val="28"/>
        </w:rPr>
        <w:t>, as without the respondent’s</w:t>
      </w:r>
      <w:r w:rsidR="00550644">
        <w:rPr>
          <w:rFonts w:ascii="Times New Roman" w:hAnsi="Times New Roman" w:cs="Times New Roman"/>
          <w:sz w:val="28"/>
          <w:szCs w:val="28"/>
        </w:rPr>
        <w:t xml:space="preserve"> answering papers, it is virtually</w:t>
      </w:r>
      <w:r w:rsidR="00BD650A" w:rsidRPr="006550B9">
        <w:rPr>
          <w:rFonts w:ascii="Times New Roman" w:hAnsi="Times New Roman" w:cs="Times New Roman"/>
          <w:sz w:val="28"/>
          <w:szCs w:val="28"/>
        </w:rPr>
        <w:t xml:space="preserve"> impossible to determine whether a </w:t>
      </w:r>
      <w:proofErr w:type="gramStart"/>
      <w:r w:rsidR="00BD650A" w:rsidRPr="006550B9">
        <w:rPr>
          <w:rFonts w:ascii="Times New Roman" w:hAnsi="Times New Roman" w:cs="Times New Roman"/>
          <w:sz w:val="28"/>
          <w:szCs w:val="28"/>
        </w:rPr>
        <w:t>particular fact</w:t>
      </w:r>
      <w:proofErr w:type="gramEnd"/>
      <w:r w:rsidR="00BD650A" w:rsidRPr="006550B9">
        <w:rPr>
          <w:rFonts w:ascii="Times New Roman" w:hAnsi="Times New Roman" w:cs="Times New Roman"/>
          <w:sz w:val="28"/>
          <w:szCs w:val="28"/>
        </w:rPr>
        <w:t xml:space="preserve"> is disputed.</w:t>
      </w:r>
      <w:r w:rsidR="00473E3E">
        <w:rPr>
          <w:rFonts w:ascii="Times New Roman" w:hAnsi="Times New Roman" w:cs="Times New Roman"/>
          <w:sz w:val="28"/>
          <w:szCs w:val="28"/>
        </w:rPr>
        <w:t xml:space="preserve"> It follows therefore, that this point ought to be dismissed.</w:t>
      </w:r>
    </w:p>
    <w:p w14:paraId="53243D46" w14:textId="304F8644" w:rsidR="00BD650A" w:rsidRDefault="00BD650A" w:rsidP="00BD650A">
      <w:pPr>
        <w:spacing w:after="0" w:line="360" w:lineRule="auto"/>
        <w:jc w:val="both"/>
        <w:rPr>
          <w:rFonts w:ascii="Times New Roman" w:hAnsi="Times New Roman" w:cs="Times New Roman"/>
          <w:sz w:val="28"/>
          <w:szCs w:val="28"/>
        </w:rPr>
      </w:pPr>
    </w:p>
    <w:p w14:paraId="6F4F9460" w14:textId="77777777" w:rsidR="006550B9" w:rsidRDefault="00BD650A" w:rsidP="006550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(ii)</w:t>
      </w:r>
      <w:r>
        <w:rPr>
          <w:rFonts w:ascii="Times New Roman" w:hAnsi="Times New Roman" w:cs="Times New Roman"/>
          <w:sz w:val="28"/>
          <w:szCs w:val="28"/>
        </w:rPr>
        <w:tab/>
        <w:t>Irregular Court Process</w:t>
      </w:r>
    </w:p>
    <w:p w14:paraId="79A2A140" w14:textId="294D6EAE" w:rsidR="00BD650A" w:rsidRDefault="006550B9" w:rsidP="00153B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650A">
        <w:rPr>
          <w:rFonts w:ascii="Times New Roman" w:hAnsi="Times New Roman" w:cs="Times New Roman"/>
          <w:sz w:val="28"/>
          <w:szCs w:val="28"/>
        </w:rPr>
        <w:t xml:space="preserve">It is the defendant’s contention that the plaintiff’s move to apply for summary </w:t>
      </w:r>
      <w:r>
        <w:rPr>
          <w:rFonts w:ascii="Times New Roman" w:hAnsi="Times New Roman" w:cs="Times New Roman"/>
          <w:sz w:val="28"/>
          <w:szCs w:val="28"/>
        </w:rPr>
        <w:tab/>
      </w:r>
      <w:r w:rsidR="00BD650A">
        <w:rPr>
          <w:rFonts w:ascii="Times New Roman" w:hAnsi="Times New Roman" w:cs="Times New Roman"/>
          <w:sz w:val="28"/>
          <w:szCs w:val="28"/>
        </w:rPr>
        <w:t>judgment despite her filing the plea “violates the rules” of this cou</w:t>
      </w:r>
      <w:r w:rsidR="002A1E72">
        <w:rPr>
          <w:rFonts w:ascii="Times New Roman" w:hAnsi="Times New Roman" w:cs="Times New Roman"/>
          <w:sz w:val="28"/>
          <w:szCs w:val="28"/>
        </w:rPr>
        <w:t>rt</w:t>
      </w:r>
      <w:r w:rsidR="00BD650A">
        <w:rPr>
          <w:rFonts w:ascii="Times New Roman" w:hAnsi="Times New Roman" w:cs="Times New Roman"/>
          <w:sz w:val="28"/>
          <w:szCs w:val="28"/>
        </w:rPr>
        <w:t xml:space="preserve">, </w:t>
      </w:r>
      <w:r w:rsidR="002A1E72">
        <w:rPr>
          <w:rFonts w:ascii="Times New Roman" w:hAnsi="Times New Roman" w:cs="Times New Roman"/>
          <w:sz w:val="28"/>
          <w:szCs w:val="28"/>
        </w:rPr>
        <w:tab/>
      </w:r>
      <w:r w:rsidR="00BD650A">
        <w:rPr>
          <w:rFonts w:ascii="Times New Roman" w:hAnsi="Times New Roman" w:cs="Times New Roman"/>
          <w:sz w:val="28"/>
          <w:szCs w:val="28"/>
        </w:rPr>
        <w:t xml:space="preserve">the </w:t>
      </w:r>
      <w:r w:rsidR="002A1E72">
        <w:rPr>
          <w:rFonts w:ascii="Times New Roman" w:hAnsi="Times New Roman" w:cs="Times New Roman"/>
          <w:sz w:val="28"/>
          <w:szCs w:val="28"/>
        </w:rPr>
        <w:tab/>
      </w:r>
      <w:r w:rsidR="00BD650A">
        <w:rPr>
          <w:rFonts w:ascii="Times New Roman" w:hAnsi="Times New Roman" w:cs="Times New Roman"/>
          <w:sz w:val="28"/>
          <w:szCs w:val="28"/>
        </w:rPr>
        <w:t>argument went</w:t>
      </w:r>
      <w:r w:rsidR="002A1E72">
        <w:rPr>
          <w:rFonts w:ascii="Times New Roman" w:hAnsi="Times New Roman" w:cs="Times New Roman"/>
          <w:sz w:val="28"/>
          <w:szCs w:val="28"/>
        </w:rPr>
        <w:t xml:space="preserve"> on</w:t>
      </w:r>
      <w:r w:rsidR="00BD650A">
        <w:rPr>
          <w:rFonts w:ascii="Times New Roman" w:hAnsi="Times New Roman" w:cs="Times New Roman"/>
          <w:sz w:val="28"/>
          <w:szCs w:val="28"/>
        </w:rPr>
        <w:t>, a proper procedure would have been to replicat</w:t>
      </w:r>
      <w:r w:rsidR="002A1E72">
        <w:rPr>
          <w:rFonts w:ascii="Times New Roman" w:hAnsi="Times New Roman" w:cs="Times New Roman"/>
          <w:sz w:val="28"/>
          <w:szCs w:val="28"/>
        </w:rPr>
        <w:t>e</w:t>
      </w:r>
      <w:r w:rsidR="00BD650A">
        <w:rPr>
          <w:rFonts w:ascii="Times New Roman" w:hAnsi="Times New Roman" w:cs="Times New Roman"/>
          <w:sz w:val="28"/>
          <w:szCs w:val="28"/>
        </w:rPr>
        <w:t xml:space="preserve"> to the </w:t>
      </w:r>
      <w:r w:rsidR="002A1E72">
        <w:rPr>
          <w:rFonts w:ascii="Times New Roman" w:hAnsi="Times New Roman" w:cs="Times New Roman"/>
          <w:sz w:val="28"/>
          <w:szCs w:val="28"/>
        </w:rPr>
        <w:tab/>
      </w:r>
      <w:r w:rsidR="00BD650A">
        <w:rPr>
          <w:rFonts w:ascii="Times New Roman" w:hAnsi="Times New Roman" w:cs="Times New Roman"/>
          <w:sz w:val="28"/>
          <w:szCs w:val="28"/>
        </w:rPr>
        <w:t>plea.</w:t>
      </w:r>
      <w:r w:rsidR="00153B31">
        <w:rPr>
          <w:rFonts w:ascii="Times New Roman" w:hAnsi="Times New Roman" w:cs="Times New Roman"/>
          <w:sz w:val="28"/>
          <w:szCs w:val="28"/>
        </w:rPr>
        <w:t xml:space="preserve"> </w:t>
      </w:r>
      <w:r w:rsidR="00473E3E">
        <w:rPr>
          <w:rFonts w:ascii="Times New Roman" w:hAnsi="Times New Roman" w:cs="Times New Roman"/>
          <w:sz w:val="28"/>
          <w:szCs w:val="28"/>
        </w:rPr>
        <w:t>S</w:t>
      </w:r>
      <w:r w:rsidR="00012605">
        <w:rPr>
          <w:rFonts w:ascii="Times New Roman" w:hAnsi="Times New Roman" w:cs="Times New Roman"/>
          <w:sz w:val="28"/>
          <w:szCs w:val="28"/>
        </w:rPr>
        <w:t>ummary judgment is regulated by rule 28(1) which provides that:</w:t>
      </w:r>
      <w:r w:rsidR="00BD650A">
        <w:rPr>
          <w:rFonts w:ascii="Times New Roman" w:hAnsi="Times New Roman" w:cs="Times New Roman"/>
          <w:sz w:val="28"/>
          <w:szCs w:val="28"/>
        </w:rPr>
        <w:t xml:space="preserve"> </w:t>
      </w:r>
    </w:p>
    <w:p w14:paraId="2E50B149" w14:textId="68AE0766" w:rsidR="00012605" w:rsidRDefault="00012605" w:rsidP="00012605">
      <w:pPr>
        <w:spacing w:after="0" w:line="360" w:lineRule="auto"/>
        <w:ind w:left="720"/>
        <w:jc w:val="both"/>
        <w:rPr>
          <w:rFonts w:ascii="Times New Roman" w:hAnsi="Times New Roman" w:cs="Times New Roman"/>
          <w:sz w:val="28"/>
          <w:szCs w:val="28"/>
        </w:rPr>
      </w:pPr>
    </w:p>
    <w:p w14:paraId="775EB1A3" w14:textId="36F46E1E" w:rsidR="00012605" w:rsidRDefault="00012605" w:rsidP="00012605">
      <w:pPr>
        <w:spacing w:after="0" w:line="360" w:lineRule="auto"/>
        <w:ind w:left="1008" w:right="1008"/>
        <w:jc w:val="both"/>
        <w:rPr>
          <w:rFonts w:ascii="Times New Roman" w:hAnsi="Times New Roman" w:cs="Times New Roman"/>
          <w:i/>
          <w:iCs/>
          <w:sz w:val="24"/>
          <w:szCs w:val="24"/>
        </w:rPr>
      </w:pPr>
      <w:r>
        <w:rPr>
          <w:rFonts w:ascii="Times New Roman" w:hAnsi="Times New Roman" w:cs="Times New Roman"/>
          <w:i/>
          <w:iCs/>
          <w:sz w:val="24"/>
          <w:szCs w:val="24"/>
        </w:rPr>
        <w:t xml:space="preserve">“28(1) where the defendant has entered appearance to defend the plaintiff may apply to court for summary judgment on each of such claims in the summons as is only – </w:t>
      </w:r>
    </w:p>
    <w:p w14:paraId="5A3149DE" w14:textId="2FEBB9BE" w:rsidR="0001023E" w:rsidRDefault="0001023E" w:rsidP="00012605">
      <w:pPr>
        <w:spacing w:after="0" w:line="360" w:lineRule="auto"/>
        <w:ind w:left="1008" w:right="1008"/>
        <w:jc w:val="both"/>
        <w:rPr>
          <w:rFonts w:ascii="Times New Roman" w:hAnsi="Times New Roman" w:cs="Times New Roman"/>
          <w:i/>
          <w:iCs/>
          <w:sz w:val="24"/>
          <w:szCs w:val="24"/>
        </w:rPr>
      </w:pPr>
    </w:p>
    <w:p w14:paraId="01417DAD" w14:textId="193B5BD4" w:rsidR="0001023E" w:rsidRDefault="0001023E" w:rsidP="0001023E">
      <w:pPr>
        <w:pStyle w:val="ListParagraph"/>
        <w:numPr>
          <w:ilvl w:val="0"/>
          <w:numId w:val="1"/>
        </w:numPr>
        <w:spacing w:after="0" w:line="360" w:lineRule="auto"/>
        <w:ind w:right="1008"/>
        <w:jc w:val="both"/>
        <w:rPr>
          <w:rFonts w:ascii="Times New Roman" w:hAnsi="Times New Roman" w:cs="Times New Roman"/>
          <w:i/>
          <w:iCs/>
          <w:sz w:val="24"/>
          <w:szCs w:val="24"/>
        </w:rPr>
      </w:pPr>
      <w:r>
        <w:rPr>
          <w:rFonts w:ascii="Times New Roman" w:hAnsi="Times New Roman" w:cs="Times New Roman"/>
          <w:i/>
          <w:iCs/>
          <w:sz w:val="24"/>
          <w:szCs w:val="24"/>
        </w:rPr>
        <w:t>on a liquid document</w:t>
      </w:r>
    </w:p>
    <w:p w14:paraId="34372AB6" w14:textId="23F36C9B" w:rsidR="0001023E" w:rsidRDefault="0001023E" w:rsidP="0001023E">
      <w:pPr>
        <w:pStyle w:val="ListParagraph"/>
        <w:numPr>
          <w:ilvl w:val="0"/>
          <w:numId w:val="1"/>
        </w:numPr>
        <w:spacing w:after="0" w:line="360" w:lineRule="auto"/>
        <w:ind w:right="1008"/>
        <w:jc w:val="both"/>
        <w:rPr>
          <w:rFonts w:ascii="Times New Roman" w:hAnsi="Times New Roman" w:cs="Times New Roman"/>
          <w:i/>
          <w:iCs/>
          <w:sz w:val="24"/>
          <w:szCs w:val="24"/>
        </w:rPr>
      </w:pPr>
      <w:r>
        <w:rPr>
          <w:rFonts w:ascii="Times New Roman" w:hAnsi="Times New Roman" w:cs="Times New Roman"/>
          <w:i/>
          <w:iCs/>
          <w:sz w:val="24"/>
          <w:szCs w:val="24"/>
        </w:rPr>
        <w:t>for a liquidated amount in money</w:t>
      </w:r>
    </w:p>
    <w:p w14:paraId="14FFA727" w14:textId="333AA735" w:rsidR="0001023E" w:rsidRDefault="0001023E" w:rsidP="0001023E">
      <w:pPr>
        <w:pStyle w:val="ListParagraph"/>
        <w:numPr>
          <w:ilvl w:val="0"/>
          <w:numId w:val="1"/>
        </w:numPr>
        <w:spacing w:after="0" w:line="360" w:lineRule="auto"/>
        <w:ind w:right="1008"/>
        <w:jc w:val="both"/>
        <w:rPr>
          <w:rFonts w:ascii="Times New Roman" w:hAnsi="Times New Roman" w:cs="Times New Roman"/>
          <w:i/>
          <w:iCs/>
          <w:sz w:val="24"/>
          <w:szCs w:val="24"/>
        </w:rPr>
      </w:pPr>
      <w:r>
        <w:rPr>
          <w:rFonts w:ascii="Times New Roman" w:hAnsi="Times New Roman" w:cs="Times New Roman"/>
          <w:i/>
          <w:iCs/>
          <w:sz w:val="24"/>
          <w:szCs w:val="24"/>
        </w:rPr>
        <w:t xml:space="preserve">for delivery of specified movable property, or </w:t>
      </w:r>
    </w:p>
    <w:p w14:paraId="40F2DAFE" w14:textId="1C8EBB72" w:rsidR="0001023E" w:rsidRDefault="0001023E" w:rsidP="0001023E">
      <w:pPr>
        <w:pStyle w:val="ListParagraph"/>
        <w:numPr>
          <w:ilvl w:val="0"/>
          <w:numId w:val="1"/>
        </w:numPr>
        <w:spacing w:after="0" w:line="360" w:lineRule="auto"/>
        <w:ind w:right="1008"/>
        <w:jc w:val="both"/>
        <w:rPr>
          <w:rFonts w:ascii="Times New Roman" w:hAnsi="Times New Roman" w:cs="Times New Roman"/>
          <w:i/>
          <w:iCs/>
          <w:sz w:val="24"/>
          <w:szCs w:val="24"/>
        </w:rPr>
      </w:pPr>
      <w:r>
        <w:rPr>
          <w:rFonts w:ascii="Times New Roman" w:hAnsi="Times New Roman" w:cs="Times New Roman"/>
          <w:i/>
          <w:iCs/>
          <w:sz w:val="24"/>
          <w:szCs w:val="24"/>
        </w:rPr>
        <w:t>for ejectment.”</w:t>
      </w:r>
    </w:p>
    <w:p w14:paraId="69D2869B" w14:textId="153E9415" w:rsidR="0001023E" w:rsidRDefault="0001023E" w:rsidP="0001023E">
      <w:pPr>
        <w:spacing w:after="0" w:line="360" w:lineRule="auto"/>
        <w:ind w:right="1008"/>
        <w:jc w:val="both"/>
        <w:rPr>
          <w:rFonts w:ascii="Times New Roman" w:hAnsi="Times New Roman" w:cs="Times New Roman"/>
          <w:i/>
          <w:iCs/>
          <w:sz w:val="24"/>
          <w:szCs w:val="24"/>
        </w:rPr>
      </w:pPr>
    </w:p>
    <w:p w14:paraId="1CC3A8B9" w14:textId="793C036D" w:rsidR="0001023E" w:rsidRDefault="0001023E" w:rsidP="00010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And further, </w:t>
      </w:r>
      <w:r w:rsidR="00473E3E">
        <w:rPr>
          <w:rFonts w:ascii="Times New Roman" w:hAnsi="Times New Roman" w:cs="Times New Roman"/>
          <w:sz w:val="28"/>
          <w:szCs w:val="28"/>
        </w:rPr>
        <w:t>under s</w:t>
      </w:r>
      <w:r>
        <w:rPr>
          <w:rFonts w:ascii="Times New Roman" w:hAnsi="Times New Roman" w:cs="Times New Roman"/>
          <w:sz w:val="28"/>
          <w:szCs w:val="28"/>
        </w:rPr>
        <w:t>ub</w:t>
      </w:r>
      <w:r w:rsidR="00473E3E">
        <w:rPr>
          <w:rFonts w:ascii="Times New Roman" w:hAnsi="Times New Roman" w:cs="Times New Roman"/>
          <w:sz w:val="28"/>
          <w:szCs w:val="28"/>
        </w:rPr>
        <w:t>-</w:t>
      </w:r>
      <w:r>
        <w:rPr>
          <w:rFonts w:ascii="Times New Roman" w:hAnsi="Times New Roman" w:cs="Times New Roman"/>
          <w:sz w:val="28"/>
          <w:szCs w:val="28"/>
        </w:rPr>
        <w:t>rule (2)</w:t>
      </w:r>
      <w:r w:rsidR="00473E3E">
        <w:rPr>
          <w:rFonts w:ascii="Times New Roman" w:hAnsi="Times New Roman" w:cs="Times New Roman"/>
          <w:sz w:val="28"/>
          <w:szCs w:val="28"/>
        </w:rPr>
        <w:t>, it provides</w:t>
      </w:r>
      <w:r>
        <w:rPr>
          <w:rFonts w:ascii="Times New Roman" w:hAnsi="Times New Roman" w:cs="Times New Roman"/>
          <w:sz w:val="28"/>
          <w:szCs w:val="28"/>
        </w:rPr>
        <w:t xml:space="preserve"> that:</w:t>
      </w:r>
    </w:p>
    <w:p w14:paraId="299E0BA3" w14:textId="2F312BD5" w:rsidR="0001023E" w:rsidRDefault="0001023E" w:rsidP="0001023E">
      <w:pPr>
        <w:spacing w:after="0" w:line="360" w:lineRule="auto"/>
        <w:jc w:val="both"/>
        <w:rPr>
          <w:rFonts w:ascii="Times New Roman" w:hAnsi="Times New Roman" w:cs="Times New Roman"/>
          <w:sz w:val="28"/>
          <w:szCs w:val="28"/>
        </w:rPr>
      </w:pPr>
    </w:p>
    <w:p w14:paraId="0C6B4606" w14:textId="0ADBD700" w:rsidR="0001023E" w:rsidRDefault="0001023E" w:rsidP="0001023E">
      <w:pPr>
        <w:spacing w:after="0" w:line="360" w:lineRule="auto"/>
        <w:ind w:left="1008" w:right="1008"/>
        <w:jc w:val="both"/>
        <w:rPr>
          <w:rFonts w:ascii="Times New Roman" w:hAnsi="Times New Roman" w:cs="Times New Roman"/>
          <w:i/>
          <w:iCs/>
          <w:sz w:val="24"/>
          <w:szCs w:val="24"/>
        </w:rPr>
      </w:pPr>
      <w:r>
        <w:rPr>
          <w:rFonts w:ascii="Times New Roman" w:hAnsi="Times New Roman" w:cs="Times New Roman"/>
          <w:i/>
          <w:iCs/>
          <w:sz w:val="24"/>
          <w:szCs w:val="24"/>
        </w:rPr>
        <w:t xml:space="preserve">“(2) The plaintiff, who so applies, shall within fourteen days after the date of delivery of entry of appearance, deliver notice of such application, which notice must be accompanied by an affidavit made by the plaintiff or by any other person who can swear positively to the facts verifying the cause of action and amount; it any claimed and such affidavit must state – </w:t>
      </w:r>
    </w:p>
    <w:p w14:paraId="2ED3DA3E" w14:textId="10683BB1" w:rsidR="0001023E" w:rsidRDefault="0001023E" w:rsidP="0001023E">
      <w:pPr>
        <w:spacing w:after="0" w:line="360" w:lineRule="auto"/>
        <w:ind w:left="1008" w:right="1008"/>
        <w:jc w:val="both"/>
        <w:rPr>
          <w:rFonts w:ascii="Times New Roman" w:hAnsi="Times New Roman" w:cs="Times New Roman"/>
          <w:i/>
          <w:iCs/>
          <w:sz w:val="24"/>
          <w:szCs w:val="24"/>
        </w:rPr>
      </w:pPr>
    </w:p>
    <w:p w14:paraId="09C6AD80" w14:textId="63A96B0D" w:rsidR="0001023E" w:rsidRDefault="0001023E" w:rsidP="0001023E">
      <w:pPr>
        <w:pStyle w:val="ListParagraph"/>
        <w:numPr>
          <w:ilvl w:val="0"/>
          <w:numId w:val="2"/>
        </w:numPr>
        <w:spacing w:after="0" w:line="360" w:lineRule="auto"/>
        <w:ind w:right="1008"/>
        <w:jc w:val="both"/>
        <w:rPr>
          <w:rFonts w:ascii="Times New Roman" w:hAnsi="Times New Roman" w:cs="Times New Roman"/>
          <w:i/>
          <w:iCs/>
          <w:sz w:val="24"/>
          <w:szCs w:val="24"/>
        </w:rPr>
      </w:pPr>
      <w:r>
        <w:rPr>
          <w:rFonts w:ascii="Times New Roman" w:hAnsi="Times New Roman" w:cs="Times New Roman"/>
          <w:i/>
          <w:iCs/>
          <w:sz w:val="24"/>
          <w:szCs w:val="24"/>
        </w:rPr>
        <w:t>that in the opinion of the deponent the defendant has no bona fide defence to the action and</w:t>
      </w:r>
    </w:p>
    <w:p w14:paraId="757CC8C8" w14:textId="77777777" w:rsidR="0001023E" w:rsidRDefault="0001023E" w:rsidP="0001023E">
      <w:pPr>
        <w:pStyle w:val="ListParagraph"/>
        <w:spacing w:after="0" w:line="360" w:lineRule="auto"/>
        <w:ind w:left="1368" w:right="1008"/>
        <w:jc w:val="both"/>
        <w:rPr>
          <w:rFonts w:ascii="Times New Roman" w:hAnsi="Times New Roman" w:cs="Times New Roman"/>
          <w:i/>
          <w:iCs/>
          <w:sz w:val="24"/>
          <w:szCs w:val="24"/>
        </w:rPr>
      </w:pPr>
    </w:p>
    <w:p w14:paraId="038E13D8" w14:textId="4F2F928C" w:rsidR="0001023E" w:rsidRDefault="0001023E" w:rsidP="0001023E">
      <w:pPr>
        <w:pStyle w:val="ListParagraph"/>
        <w:numPr>
          <w:ilvl w:val="0"/>
          <w:numId w:val="2"/>
        </w:numPr>
        <w:spacing w:after="0" w:line="360" w:lineRule="auto"/>
        <w:ind w:right="1008"/>
        <w:jc w:val="both"/>
        <w:rPr>
          <w:rFonts w:ascii="Times New Roman" w:hAnsi="Times New Roman" w:cs="Times New Roman"/>
          <w:i/>
          <w:iCs/>
          <w:sz w:val="24"/>
          <w:szCs w:val="24"/>
        </w:rPr>
      </w:pPr>
      <w:r>
        <w:rPr>
          <w:rFonts w:ascii="Times New Roman" w:hAnsi="Times New Roman" w:cs="Times New Roman"/>
          <w:i/>
          <w:iCs/>
          <w:sz w:val="24"/>
          <w:szCs w:val="24"/>
        </w:rPr>
        <w:t>that entry of appearance has been entered merely for the purpose of delay.</w:t>
      </w:r>
    </w:p>
    <w:p w14:paraId="3597447E" w14:textId="77777777" w:rsidR="0001023E" w:rsidRPr="0001023E" w:rsidRDefault="0001023E" w:rsidP="0001023E">
      <w:pPr>
        <w:pStyle w:val="ListParagraph"/>
        <w:rPr>
          <w:rFonts w:ascii="Times New Roman" w:hAnsi="Times New Roman" w:cs="Times New Roman"/>
          <w:i/>
          <w:iCs/>
          <w:sz w:val="24"/>
          <w:szCs w:val="24"/>
        </w:rPr>
      </w:pPr>
    </w:p>
    <w:p w14:paraId="6F15E24B" w14:textId="7F68BBBD" w:rsidR="0001023E" w:rsidRDefault="0001023E" w:rsidP="0001023E">
      <w:pPr>
        <w:spacing w:after="0" w:line="360" w:lineRule="auto"/>
        <w:ind w:left="1008" w:right="1008"/>
        <w:jc w:val="both"/>
        <w:rPr>
          <w:rFonts w:ascii="Times New Roman" w:hAnsi="Times New Roman" w:cs="Times New Roman"/>
          <w:i/>
          <w:iCs/>
          <w:sz w:val="24"/>
          <w:szCs w:val="24"/>
        </w:rPr>
      </w:pPr>
      <w:r>
        <w:rPr>
          <w:rFonts w:ascii="Times New Roman" w:hAnsi="Times New Roman" w:cs="Times New Roman"/>
          <w:i/>
          <w:iCs/>
          <w:sz w:val="24"/>
          <w:szCs w:val="24"/>
        </w:rPr>
        <w:t>If the claim is founded on a liquid document a copy of the document must be annexed to the affidavit.”</w:t>
      </w:r>
    </w:p>
    <w:p w14:paraId="6FF74CF3" w14:textId="7D4FF9E3" w:rsidR="0001023E" w:rsidRDefault="0001023E" w:rsidP="0001023E">
      <w:pPr>
        <w:spacing w:after="0" w:line="360" w:lineRule="auto"/>
        <w:ind w:right="1008"/>
        <w:jc w:val="both"/>
        <w:rPr>
          <w:rFonts w:ascii="Times New Roman" w:hAnsi="Times New Roman" w:cs="Times New Roman"/>
          <w:i/>
          <w:iCs/>
          <w:sz w:val="24"/>
          <w:szCs w:val="24"/>
        </w:rPr>
      </w:pPr>
    </w:p>
    <w:p w14:paraId="00328429" w14:textId="0AFCD468" w:rsidR="0001023E" w:rsidRDefault="00063E6D" w:rsidP="00063E6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question to be determined is whether upon the proper reading of this rule, it precludes the plaintiff from applying for summary judgment after the filing of plea by the defendant.  The learned authors </w:t>
      </w:r>
      <w:proofErr w:type="spellStart"/>
      <w:r w:rsidRPr="00790715">
        <w:rPr>
          <w:rFonts w:ascii="Times New Roman" w:hAnsi="Times New Roman" w:cs="Times New Roman"/>
          <w:sz w:val="28"/>
          <w:szCs w:val="28"/>
        </w:rPr>
        <w:t>Herbstein</w:t>
      </w:r>
      <w:proofErr w:type="spellEnd"/>
      <w:r w:rsidRPr="00790715">
        <w:rPr>
          <w:rFonts w:ascii="Times New Roman" w:hAnsi="Times New Roman" w:cs="Times New Roman"/>
          <w:sz w:val="28"/>
          <w:szCs w:val="28"/>
        </w:rPr>
        <w:t xml:space="preserve"> and Van </w:t>
      </w:r>
      <w:proofErr w:type="spellStart"/>
      <w:r w:rsidRPr="00790715">
        <w:rPr>
          <w:rFonts w:ascii="Times New Roman" w:hAnsi="Times New Roman" w:cs="Times New Roman"/>
          <w:sz w:val="28"/>
          <w:szCs w:val="28"/>
        </w:rPr>
        <w:t>Winsen</w:t>
      </w:r>
      <w:proofErr w:type="spellEnd"/>
      <w:r>
        <w:rPr>
          <w:rFonts w:ascii="Times New Roman" w:hAnsi="Times New Roman" w:cs="Times New Roman"/>
          <w:b/>
          <w:bCs/>
          <w:sz w:val="28"/>
          <w:szCs w:val="28"/>
        </w:rPr>
        <w:t xml:space="preserve"> </w:t>
      </w:r>
      <w:r w:rsidR="00790715" w:rsidRPr="00790715">
        <w:rPr>
          <w:rFonts w:ascii="Times New Roman" w:hAnsi="Times New Roman" w:cs="Times New Roman"/>
          <w:b/>
          <w:bCs/>
          <w:i/>
          <w:iCs/>
          <w:sz w:val="28"/>
          <w:szCs w:val="28"/>
        </w:rPr>
        <w:t>T</w:t>
      </w:r>
      <w:r w:rsidRPr="00790715">
        <w:rPr>
          <w:rFonts w:ascii="Times New Roman" w:hAnsi="Times New Roman" w:cs="Times New Roman"/>
          <w:b/>
          <w:bCs/>
          <w:i/>
          <w:iCs/>
          <w:sz w:val="28"/>
          <w:szCs w:val="28"/>
        </w:rPr>
        <w:t>he Civil Practice of the High Courts of South Africa 5 ed. Vol. 1</w:t>
      </w:r>
      <w:r>
        <w:rPr>
          <w:rFonts w:ascii="Times New Roman" w:hAnsi="Times New Roman" w:cs="Times New Roman"/>
          <w:b/>
          <w:bCs/>
          <w:sz w:val="28"/>
          <w:szCs w:val="28"/>
        </w:rPr>
        <w:t xml:space="preserve"> </w:t>
      </w:r>
      <w:r w:rsidRPr="00790715">
        <w:rPr>
          <w:rFonts w:ascii="Times New Roman" w:hAnsi="Times New Roman" w:cs="Times New Roman"/>
          <w:sz w:val="28"/>
          <w:szCs w:val="28"/>
        </w:rPr>
        <w:t>at p. 523</w:t>
      </w:r>
      <w:r w:rsidR="00C70214">
        <w:rPr>
          <w:rFonts w:ascii="Times New Roman" w:hAnsi="Times New Roman" w:cs="Times New Roman"/>
          <w:sz w:val="28"/>
          <w:szCs w:val="28"/>
        </w:rPr>
        <w:t>,</w:t>
      </w:r>
      <w:r w:rsidRPr="00790715">
        <w:rPr>
          <w:rFonts w:ascii="Times New Roman" w:hAnsi="Times New Roman" w:cs="Times New Roman"/>
          <w:sz w:val="28"/>
          <w:szCs w:val="28"/>
        </w:rPr>
        <w:t xml:space="preserve"> </w:t>
      </w:r>
      <w:r>
        <w:rPr>
          <w:rFonts w:ascii="Times New Roman" w:hAnsi="Times New Roman" w:cs="Times New Roman"/>
          <w:sz w:val="28"/>
          <w:szCs w:val="28"/>
        </w:rPr>
        <w:t xml:space="preserve"> </w:t>
      </w:r>
      <w:r w:rsidR="00C70214">
        <w:rPr>
          <w:rFonts w:ascii="Times New Roman" w:hAnsi="Times New Roman" w:cs="Times New Roman"/>
          <w:sz w:val="28"/>
          <w:szCs w:val="28"/>
        </w:rPr>
        <w:t>c</w:t>
      </w:r>
      <w:r>
        <w:rPr>
          <w:rFonts w:ascii="Times New Roman" w:hAnsi="Times New Roman" w:cs="Times New Roman"/>
          <w:sz w:val="28"/>
          <w:szCs w:val="28"/>
        </w:rPr>
        <w:t>ommenting of the similarly</w:t>
      </w:r>
      <w:r w:rsidR="00C70214">
        <w:rPr>
          <w:rFonts w:ascii="Times New Roman" w:hAnsi="Times New Roman" w:cs="Times New Roman"/>
          <w:sz w:val="28"/>
          <w:szCs w:val="28"/>
        </w:rPr>
        <w:t>-</w:t>
      </w:r>
      <w:r>
        <w:rPr>
          <w:rFonts w:ascii="Times New Roman" w:hAnsi="Times New Roman" w:cs="Times New Roman"/>
          <w:sz w:val="28"/>
          <w:szCs w:val="28"/>
        </w:rPr>
        <w:t xml:space="preserve">worded Rule 32 of the South African </w:t>
      </w:r>
      <w:r w:rsidR="00C70214">
        <w:rPr>
          <w:rFonts w:ascii="Times New Roman" w:hAnsi="Times New Roman" w:cs="Times New Roman"/>
          <w:sz w:val="28"/>
          <w:szCs w:val="28"/>
        </w:rPr>
        <w:t xml:space="preserve">Uniform </w:t>
      </w:r>
      <w:r>
        <w:rPr>
          <w:rFonts w:ascii="Times New Roman" w:hAnsi="Times New Roman" w:cs="Times New Roman"/>
          <w:sz w:val="28"/>
          <w:szCs w:val="28"/>
        </w:rPr>
        <w:t>Rules of Court, states that nothing in the rule preclud</w:t>
      </w:r>
      <w:r w:rsidR="00390EA7">
        <w:rPr>
          <w:rFonts w:ascii="Times New Roman" w:hAnsi="Times New Roman" w:cs="Times New Roman"/>
          <w:sz w:val="28"/>
          <w:szCs w:val="28"/>
        </w:rPr>
        <w:t>es</w:t>
      </w:r>
      <w:r>
        <w:rPr>
          <w:rFonts w:ascii="Times New Roman" w:hAnsi="Times New Roman" w:cs="Times New Roman"/>
          <w:sz w:val="28"/>
          <w:szCs w:val="28"/>
        </w:rPr>
        <w:t xml:space="preserve"> the plaintiff who has been served with the plea, as long as it within </w:t>
      </w:r>
      <w:r w:rsidR="00390EA7">
        <w:rPr>
          <w:rFonts w:ascii="Times New Roman" w:hAnsi="Times New Roman" w:cs="Times New Roman"/>
          <w:sz w:val="28"/>
          <w:szCs w:val="28"/>
        </w:rPr>
        <w:t>the times stipulated in the rule, from bringing an application for summary judgment as such a plea may found a good ground for lodgment of such an application (</w:t>
      </w:r>
      <w:bookmarkStart w:id="1" w:name="_Hlk89676403"/>
      <w:r w:rsidR="00390EA7">
        <w:rPr>
          <w:rFonts w:ascii="Times New Roman" w:hAnsi="Times New Roman" w:cs="Times New Roman"/>
          <w:b/>
          <w:bCs/>
          <w:sz w:val="28"/>
          <w:szCs w:val="28"/>
        </w:rPr>
        <w:t xml:space="preserve">Vesta Estate Agency v </w:t>
      </w:r>
      <w:proofErr w:type="spellStart"/>
      <w:r w:rsidR="00390EA7">
        <w:rPr>
          <w:rFonts w:ascii="Times New Roman" w:hAnsi="Times New Roman" w:cs="Times New Roman"/>
          <w:b/>
          <w:bCs/>
          <w:sz w:val="28"/>
          <w:szCs w:val="28"/>
        </w:rPr>
        <w:t>Schlom</w:t>
      </w:r>
      <w:proofErr w:type="spellEnd"/>
      <w:r w:rsidR="00390EA7">
        <w:rPr>
          <w:rFonts w:ascii="Times New Roman" w:hAnsi="Times New Roman" w:cs="Times New Roman"/>
          <w:b/>
          <w:bCs/>
          <w:sz w:val="28"/>
          <w:szCs w:val="28"/>
        </w:rPr>
        <w:t xml:space="preserve"> 1991 (1) SA 593 (C) </w:t>
      </w:r>
      <w:bookmarkEnd w:id="1"/>
      <w:r w:rsidR="00390EA7" w:rsidRPr="00E656CD">
        <w:rPr>
          <w:rFonts w:ascii="Times New Roman" w:hAnsi="Times New Roman" w:cs="Times New Roman"/>
          <w:sz w:val="28"/>
          <w:szCs w:val="28"/>
        </w:rPr>
        <w:t xml:space="preserve">at 595.  </w:t>
      </w:r>
      <w:r w:rsidR="00390EA7">
        <w:rPr>
          <w:rFonts w:ascii="Times New Roman" w:hAnsi="Times New Roman" w:cs="Times New Roman"/>
          <w:sz w:val="28"/>
          <w:szCs w:val="28"/>
        </w:rPr>
        <w:t xml:space="preserve">I endorse these </w:t>
      </w:r>
      <w:r w:rsidR="00DB7793">
        <w:rPr>
          <w:rFonts w:ascii="Times New Roman" w:hAnsi="Times New Roman" w:cs="Times New Roman"/>
          <w:sz w:val="28"/>
          <w:szCs w:val="28"/>
        </w:rPr>
        <w:t>views</w:t>
      </w:r>
      <w:r w:rsidR="00390EA7">
        <w:rPr>
          <w:rFonts w:ascii="Times New Roman" w:hAnsi="Times New Roman" w:cs="Times New Roman"/>
          <w:sz w:val="28"/>
          <w:szCs w:val="28"/>
        </w:rPr>
        <w:t xml:space="preserve"> as being applicable in this jurisdiction</w:t>
      </w:r>
      <w:r w:rsidR="00C70214">
        <w:rPr>
          <w:rFonts w:ascii="Times New Roman" w:hAnsi="Times New Roman" w:cs="Times New Roman"/>
          <w:sz w:val="28"/>
          <w:szCs w:val="28"/>
        </w:rPr>
        <w:t xml:space="preserve">, </w:t>
      </w:r>
      <w:r w:rsidR="00FA534D">
        <w:rPr>
          <w:rFonts w:ascii="Times New Roman" w:hAnsi="Times New Roman" w:cs="Times New Roman"/>
          <w:sz w:val="28"/>
          <w:szCs w:val="28"/>
        </w:rPr>
        <w:t>as</w:t>
      </w:r>
      <w:r w:rsidR="00C70214">
        <w:rPr>
          <w:rFonts w:ascii="Times New Roman" w:hAnsi="Times New Roman" w:cs="Times New Roman"/>
          <w:sz w:val="28"/>
          <w:szCs w:val="28"/>
        </w:rPr>
        <w:t xml:space="preserve"> the</w:t>
      </w:r>
      <w:r w:rsidR="0058345C">
        <w:rPr>
          <w:rFonts w:ascii="Times New Roman" w:hAnsi="Times New Roman" w:cs="Times New Roman"/>
          <w:sz w:val="28"/>
          <w:szCs w:val="28"/>
        </w:rPr>
        <w:t>re is nothing in the wording of Rule 28 which suggests a contrary position</w:t>
      </w:r>
      <w:r w:rsidR="00390EA7">
        <w:rPr>
          <w:rFonts w:ascii="Times New Roman" w:hAnsi="Times New Roman" w:cs="Times New Roman"/>
          <w:sz w:val="28"/>
          <w:szCs w:val="28"/>
        </w:rPr>
        <w:t xml:space="preserve">.  In </w:t>
      </w:r>
      <w:bookmarkStart w:id="2" w:name="_Hlk89676428"/>
      <w:r w:rsidR="00390EA7">
        <w:rPr>
          <w:rFonts w:ascii="Times New Roman" w:hAnsi="Times New Roman" w:cs="Times New Roman"/>
          <w:b/>
          <w:bCs/>
          <w:sz w:val="28"/>
          <w:szCs w:val="28"/>
        </w:rPr>
        <w:t xml:space="preserve">Olaf Leen v First National </w:t>
      </w:r>
      <w:r w:rsidR="00791E81">
        <w:rPr>
          <w:rFonts w:ascii="Times New Roman" w:hAnsi="Times New Roman" w:cs="Times New Roman"/>
          <w:b/>
          <w:bCs/>
          <w:sz w:val="28"/>
          <w:szCs w:val="28"/>
        </w:rPr>
        <w:t>Bank of Lesotho (Pty) Ltd C of A (CIV) NO. 16A/16 (28 October 2016)</w:t>
      </w:r>
      <w:bookmarkEnd w:id="2"/>
      <w:r w:rsidR="00791E81">
        <w:rPr>
          <w:rFonts w:ascii="Times New Roman" w:hAnsi="Times New Roman" w:cs="Times New Roman"/>
          <w:b/>
          <w:bCs/>
          <w:sz w:val="28"/>
          <w:szCs w:val="28"/>
        </w:rPr>
        <w:t xml:space="preserve"> </w:t>
      </w:r>
      <w:r w:rsidR="00791E81" w:rsidRPr="00233ED5">
        <w:rPr>
          <w:rFonts w:ascii="Times New Roman" w:hAnsi="Times New Roman" w:cs="Times New Roman"/>
          <w:sz w:val="28"/>
          <w:szCs w:val="28"/>
        </w:rPr>
        <w:t>at para. 14, p. 10</w:t>
      </w:r>
      <w:r w:rsidR="00233ED5">
        <w:rPr>
          <w:rFonts w:ascii="Times New Roman" w:hAnsi="Times New Roman" w:cs="Times New Roman"/>
          <w:b/>
          <w:bCs/>
          <w:sz w:val="28"/>
          <w:szCs w:val="28"/>
        </w:rPr>
        <w:t xml:space="preserve">, </w:t>
      </w:r>
      <w:r w:rsidR="00791E81">
        <w:rPr>
          <w:rFonts w:ascii="Times New Roman" w:hAnsi="Times New Roman" w:cs="Times New Roman"/>
          <w:sz w:val="28"/>
          <w:szCs w:val="28"/>
        </w:rPr>
        <w:t>the court said of Rule 28:</w:t>
      </w:r>
    </w:p>
    <w:p w14:paraId="7D48BEF2" w14:textId="6AD241B9" w:rsidR="00791E81" w:rsidRDefault="00791E81" w:rsidP="00063E6D">
      <w:pPr>
        <w:spacing w:after="0" w:line="360" w:lineRule="auto"/>
        <w:ind w:left="720" w:hanging="720"/>
        <w:jc w:val="both"/>
        <w:rPr>
          <w:rFonts w:ascii="Times New Roman" w:hAnsi="Times New Roman" w:cs="Times New Roman"/>
          <w:sz w:val="28"/>
          <w:szCs w:val="28"/>
        </w:rPr>
      </w:pPr>
    </w:p>
    <w:p w14:paraId="1F304122" w14:textId="5169C8C7" w:rsidR="00791E81" w:rsidRDefault="00791E81" w:rsidP="00791E81">
      <w:pPr>
        <w:spacing w:after="0" w:line="360" w:lineRule="auto"/>
        <w:ind w:left="1008" w:right="1008"/>
        <w:jc w:val="both"/>
        <w:rPr>
          <w:rFonts w:ascii="Times New Roman" w:hAnsi="Times New Roman" w:cs="Times New Roman"/>
          <w:i/>
          <w:iCs/>
          <w:sz w:val="24"/>
          <w:szCs w:val="24"/>
        </w:rPr>
      </w:pPr>
      <w:r>
        <w:rPr>
          <w:rFonts w:ascii="Times New Roman" w:hAnsi="Times New Roman" w:cs="Times New Roman"/>
          <w:i/>
          <w:iCs/>
          <w:sz w:val="24"/>
          <w:szCs w:val="24"/>
        </w:rPr>
        <w:t xml:space="preserve">“…Our Rule 28, in </w:t>
      </w:r>
      <w:proofErr w:type="spellStart"/>
      <w:r>
        <w:rPr>
          <w:rFonts w:ascii="Times New Roman" w:hAnsi="Times New Roman" w:cs="Times New Roman"/>
          <w:i/>
          <w:iCs/>
          <w:sz w:val="24"/>
          <w:szCs w:val="24"/>
        </w:rPr>
        <w:t>subrule</w:t>
      </w:r>
      <w:proofErr w:type="spellEnd"/>
      <w:r>
        <w:rPr>
          <w:rFonts w:ascii="Times New Roman" w:hAnsi="Times New Roman" w:cs="Times New Roman"/>
          <w:i/>
          <w:iCs/>
          <w:sz w:val="24"/>
          <w:szCs w:val="24"/>
        </w:rPr>
        <w:t xml:space="preserve"> (1), merely prescribes the stage in the course of litigation at which a summary judgment application may be made.  It must be delivered within 14 days of the entry of appearance as provided in </w:t>
      </w:r>
      <w:proofErr w:type="spellStart"/>
      <w:r>
        <w:rPr>
          <w:rFonts w:ascii="Times New Roman" w:hAnsi="Times New Roman" w:cs="Times New Roman"/>
          <w:i/>
          <w:iCs/>
          <w:sz w:val="24"/>
          <w:szCs w:val="24"/>
        </w:rPr>
        <w:t>subrule</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lastRenderedPageBreak/>
        <w:t>(2).  This means that a plaintiff may not apply for summary judgment before the defendant has intimated an intention to defend…”</w:t>
      </w:r>
    </w:p>
    <w:p w14:paraId="62485567" w14:textId="0C014BD4" w:rsidR="008560C9" w:rsidRDefault="008560C9" w:rsidP="008560C9">
      <w:pPr>
        <w:spacing w:after="0" w:line="360" w:lineRule="auto"/>
        <w:ind w:right="1008"/>
        <w:jc w:val="both"/>
        <w:rPr>
          <w:rFonts w:ascii="Times New Roman" w:hAnsi="Times New Roman" w:cs="Times New Roman"/>
          <w:i/>
          <w:iCs/>
          <w:sz w:val="24"/>
          <w:szCs w:val="24"/>
        </w:rPr>
      </w:pPr>
    </w:p>
    <w:p w14:paraId="28C6BDB6" w14:textId="53F676C3" w:rsidR="008560C9" w:rsidRDefault="008560C9" w:rsidP="00B06412">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It follows</w:t>
      </w:r>
      <w:r w:rsidR="00137BB3">
        <w:rPr>
          <w:rFonts w:ascii="Times New Roman" w:hAnsi="Times New Roman" w:cs="Times New Roman"/>
          <w:sz w:val="28"/>
          <w:szCs w:val="28"/>
        </w:rPr>
        <w:t xml:space="preserve"> that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on </w:t>
      </w:r>
      <w:r w:rsidR="00137BB3">
        <w:rPr>
          <w:rFonts w:ascii="Times New Roman" w:hAnsi="Times New Roman" w:cs="Times New Roman"/>
          <w:sz w:val="28"/>
          <w:szCs w:val="28"/>
        </w:rPr>
        <w:t>the basis of</w:t>
      </w:r>
      <w:proofErr w:type="gramEnd"/>
      <w:r w:rsidR="00137BB3">
        <w:rPr>
          <w:rFonts w:ascii="Times New Roman" w:hAnsi="Times New Roman" w:cs="Times New Roman"/>
          <w:sz w:val="28"/>
          <w:szCs w:val="28"/>
        </w:rPr>
        <w:t xml:space="preserve"> </w:t>
      </w:r>
      <w:r>
        <w:rPr>
          <w:rFonts w:ascii="Times New Roman" w:hAnsi="Times New Roman" w:cs="Times New Roman"/>
          <w:sz w:val="28"/>
          <w:szCs w:val="28"/>
        </w:rPr>
        <w:t xml:space="preserve">these authorities, </w:t>
      </w:r>
      <w:r w:rsidR="00B06412">
        <w:rPr>
          <w:rFonts w:ascii="Times New Roman" w:hAnsi="Times New Roman" w:cs="Times New Roman"/>
          <w:sz w:val="28"/>
          <w:szCs w:val="28"/>
        </w:rPr>
        <w:t xml:space="preserve">that the so-called point in </w:t>
      </w:r>
      <w:proofErr w:type="spellStart"/>
      <w:r w:rsidR="00B06412">
        <w:rPr>
          <w:rFonts w:ascii="Times New Roman" w:hAnsi="Times New Roman" w:cs="Times New Roman"/>
          <w:i/>
          <w:iCs/>
          <w:sz w:val="28"/>
          <w:szCs w:val="28"/>
        </w:rPr>
        <w:t>limine</w:t>
      </w:r>
      <w:proofErr w:type="spellEnd"/>
      <w:r w:rsidR="00B06412">
        <w:rPr>
          <w:rFonts w:ascii="Times New Roman" w:hAnsi="Times New Roman" w:cs="Times New Roman"/>
          <w:i/>
          <w:iCs/>
          <w:sz w:val="28"/>
          <w:szCs w:val="28"/>
        </w:rPr>
        <w:t xml:space="preserve"> </w:t>
      </w:r>
      <w:r w:rsidR="00B06412">
        <w:rPr>
          <w:rFonts w:ascii="Times New Roman" w:hAnsi="Times New Roman" w:cs="Times New Roman"/>
          <w:sz w:val="28"/>
          <w:szCs w:val="28"/>
        </w:rPr>
        <w:t>of irregular court process has no merit and ought to be rejected.  I now turn to deal with the merits.</w:t>
      </w:r>
    </w:p>
    <w:p w14:paraId="0D6F6625" w14:textId="05AE523E" w:rsidR="00B06412" w:rsidRDefault="00B06412" w:rsidP="00B06412">
      <w:pPr>
        <w:spacing w:after="0" w:line="360" w:lineRule="auto"/>
        <w:jc w:val="both"/>
        <w:rPr>
          <w:rFonts w:ascii="Times New Roman" w:hAnsi="Times New Roman" w:cs="Times New Roman"/>
          <w:sz w:val="28"/>
          <w:szCs w:val="28"/>
        </w:rPr>
      </w:pPr>
    </w:p>
    <w:p w14:paraId="0B95BBDD" w14:textId="183198AC" w:rsidR="00B06412" w:rsidRDefault="00B06412" w:rsidP="00B06412">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b/>
          <w:bCs/>
          <w:sz w:val="28"/>
          <w:szCs w:val="28"/>
        </w:rPr>
        <w:t>The merits</w:t>
      </w:r>
    </w:p>
    <w:p w14:paraId="41BAAEE3" w14:textId="46E8D99E" w:rsidR="00B06412" w:rsidRDefault="006F3B30" w:rsidP="00B06412">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When </w:t>
      </w:r>
      <w:r w:rsidR="00B23800">
        <w:rPr>
          <w:rFonts w:ascii="Times New Roman" w:hAnsi="Times New Roman" w:cs="Times New Roman"/>
          <w:sz w:val="28"/>
          <w:szCs w:val="28"/>
        </w:rPr>
        <w:t>an application</w:t>
      </w:r>
      <w:r w:rsidR="00B06412">
        <w:rPr>
          <w:rFonts w:ascii="Times New Roman" w:hAnsi="Times New Roman" w:cs="Times New Roman"/>
          <w:sz w:val="28"/>
          <w:szCs w:val="28"/>
        </w:rPr>
        <w:t xml:space="preserve"> for summary judgment</w:t>
      </w:r>
      <w:r>
        <w:rPr>
          <w:rFonts w:ascii="Times New Roman" w:hAnsi="Times New Roman" w:cs="Times New Roman"/>
          <w:sz w:val="28"/>
          <w:szCs w:val="28"/>
        </w:rPr>
        <w:t xml:space="preserve"> has been lodged,</w:t>
      </w:r>
      <w:r w:rsidR="00B06412">
        <w:rPr>
          <w:rFonts w:ascii="Times New Roman" w:hAnsi="Times New Roman" w:cs="Times New Roman"/>
          <w:sz w:val="28"/>
          <w:szCs w:val="28"/>
        </w:rPr>
        <w:t xml:space="preserve"> the defendant has two options available to her in terms of Rule 28(3).  She may give security to the plaintiff for judgment including costs that may be awarded or to satisfy the court on affidavit, or with the leave of court, by oral evidence of herself or of any other </w:t>
      </w:r>
      <w:r w:rsidR="00445D4E">
        <w:rPr>
          <w:rFonts w:ascii="Times New Roman" w:hAnsi="Times New Roman" w:cs="Times New Roman"/>
          <w:sz w:val="28"/>
          <w:szCs w:val="28"/>
        </w:rPr>
        <w:t xml:space="preserve">person who can swear positively to the fact, that she has a </w:t>
      </w:r>
      <w:r w:rsidR="00445D4E">
        <w:rPr>
          <w:rFonts w:ascii="Times New Roman" w:hAnsi="Times New Roman" w:cs="Times New Roman"/>
          <w:i/>
          <w:iCs/>
          <w:sz w:val="28"/>
          <w:szCs w:val="28"/>
        </w:rPr>
        <w:t>bona fide</w:t>
      </w:r>
      <w:r w:rsidR="00445D4E">
        <w:rPr>
          <w:rFonts w:ascii="Times New Roman" w:hAnsi="Times New Roman" w:cs="Times New Roman"/>
          <w:sz w:val="28"/>
          <w:szCs w:val="28"/>
        </w:rPr>
        <w:t xml:space="preserve"> defence to the action (see also </w:t>
      </w:r>
      <w:r w:rsidR="00445D4E">
        <w:rPr>
          <w:rFonts w:ascii="Times New Roman" w:hAnsi="Times New Roman" w:cs="Times New Roman"/>
          <w:b/>
          <w:bCs/>
          <w:sz w:val="28"/>
          <w:szCs w:val="28"/>
        </w:rPr>
        <w:t xml:space="preserve">Olaf Leen v First National Bank Lesotho (above) </w:t>
      </w:r>
      <w:r w:rsidR="00445D4E">
        <w:rPr>
          <w:rFonts w:ascii="Times New Roman" w:hAnsi="Times New Roman" w:cs="Times New Roman"/>
          <w:sz w:val="28"/>
          <w:szCs w:val="28"/>
        </w:rPr>
        <w:t xml:space="preserve">at para. 22.  The </w:t>
      </w:r>
      <w:r w:rsidR="00445D4E">
        <w:rPr>
          <w:rFonts w:ascii="Times New Roman" w:hAnsi="Times New Roman" w:cs="Times New Roman"/>
          <w:i/>
          <w:iCs/>
          <w:sz w:val="28"/>
          <w:szCs w:val="28"/>
        </w:rPr>
        <w:t>bona fide</w:t>
      </w:r>
      <w:r w:rsidR="00080BA4">
        <w:rPr>
          <w:rFonts w:ascii="Times New Roman" w:hAnsi="Times New Roman" w:cs="Times New Roman"/>
          <w:sz w:val="28"/>
          <w:szCs w:val="28"/>
        </w:rPr>
        <w:t xml:space="preserve"> defence must be such that when advanced </w:t>
      </w:r>
      <w:r w:rsidR="00B52C10">
        <w:rPr>
          <w:rFonts w:ascii="Times New Roman" w:hAnsi="Times New Roman" w:cs="Times New Roman"/>
          <w:sz w:val="28"/>
          <w:szCs w:val="28"/>
        </w:rPr>
        <w:t>at</w:t>
      </w:r>
      <w:r w:rsidR="00080BA4">
        <w:rPr>
          <w:rFonts w:ascii="Times New Roman" w:hAnsi="Times New Roman" w:cs="Times New Roman"/>
          <w:sz w:val="28"/>
          <w:szCs w:val="28"/>
        </w:rPr>
        <w:t xml:space="preserve"> a trial in due course would most likely succeed (</w:t>
      </w:r>
      <w:r w:rsidR="00080BA4">
        <w:rPr>
          <w:rFonts w:ascii="Times New Roman" w:hAnsi="Times New Roman" w:cs="Times New Roman"/>
          <w:b/>
          <w:bCs/>
          <w:sz w:val="28"/>
          <w:szCs w:val="28"/>
        </w:rPr>
        <w:t>Olaf Leen v FNB above)</w:t>
      </w:r>
      <w:r w:rsidR="00080BA4" w:rsidRPr="00B52C10">
        <w:rPr>
          <w:rFonts w:ascii="Times New Roman" w:hAnsi="Times New Roman" w:cs="Times New Roman"/>
          <w:sz w:val="28"/>
          <w:szCs w:val="28"/>
        </w:rPr>
        <w:t>.</w:t>
      </w:r>
      <w:r w:rsidR="00080BA4">
        <w:rPr>
          <w:rFonts w:ascii="Times New Roman" w:hAnsi="Times New Roman" w:cs="Times New Roman"/>
          <w:b/>
          <w:bCs/>
          <w:sz w:val="28"/>
          <w:szCs w:val="28"/>
        </w:rPr>
        <w:t xml:space="preserve">  </w:t>
      </w:r>
      <w:r w:rsidR="00080BA4">
        <w:rPr>
          <w:rFonts w:ascii="Times New Roman" w:hAnsi="Times New Roman" w:cs="Times New Roman"/>
          <w:sz w:val="28"/>
          <w:szCs w:val="28"/>
        </w:rPr>
        <w:t>In the present matter the defendant chose to depose to an affidavit</w:t>
      </w:r>
      <w:r w:rsidR="00B52C10">
        <w:rPr>
          <w:rFonts w:ascii="Times New Roman" w:hAnsi="Times New Roman" w:cs="Times New Roman"/>
          <w:sz w:val="28"/>
          <w:szCs w:val="28"/>
        </w:rPr>
        <w:t>,</w:t>
      </w:r>
      <w:r w:rsidR="00080BA4">
        <w:rPr>
          <w:rFonts w:ascii="Times New Roman" w:hAnsi="Times New Roman" w:cs="Times New Roman"/>
          <w:sz w:val="28"/>
          <w:szCs w:val="28"/>
        </w:rPr>
        <w:t xml:space="preserve"> but interestingly, in the said affidavit, she did not dispute that she owes the plaintiff, what she instead wants to dispute is what she calls “inflated interest”, but does not provide any basis for it.  She did not swear positively </w:t>
      </w:r>
      <w:r w:rsidR="00563E7B">
        <w:rPr>
          <w:rFonts w:ascii="Times New Roman" w:hAnsi="Times New Roman" w:cs="Times New Roman"/>
          <w:sz w:val="28"/>
          <w:szCs w:val="28"/>
        </w:rPr>
        <w:t xml:space="preserve">that she has a </w:t>
      </w:r>
      <w:r w:rsidR="00563E7B">
        <w:rPr>
          <w:rFonts w:ascii="Times New Roman" w:hAnsi="Times New Roman" w:cs="Times New Roman"/>
          <w:i/>
          <w:iCs/>
          <w:sz w:val="28"/>
          <w:szCs w:val="28"/>
        </w:rPr>
        <w:t>bona fide</w:t>
      </w:r>
      <w:r w:rsidR="00563E7B">
        <w:rPr>
          <w:rFonts w:ascii="Times New Roman" w:hAnsi="Times New Roman" w:cs="Times New Roman"/>
          <w:sz w:val="28"/>
          <w:szCs w:val="28"/>
        </w:rPr>
        <w:t xml:space="preserve"> defence to the plaintiff’s claim.  I therefore find that she did not show that has a </w:t>
      </w:r>
      <w:r w:rsidR="00563E7B">
        <w:rPr>
          <w:rFonts w:ascii="Times New Roman" w:hAnsi="Times New Roman" w:cs="Times New Roman"/>
          <w:i/>
          <w:iCs/>
          <w:sz w:val="28"/>
          <w:szCs w:val="28"/>
        </w:rPr>
        <w:t>bona fide</w:t>
      </w:r>
      <w:r w:rsidR="00563E7B">
        <w:rPr>
          <w:rFonts w:ascii="Times New Roman" w:hAnsi="Times New Roman" w:cs="Times New Roman"/>
          <w:sz w:val="28"/>
          <w:szCs w:val="28"/>
        </w:rPr>
        <w:t xml:space="preserve"> defence to the plaintiff’s claim.  This is a classic case of a plea being filed merely to delay the plaintiff’s claim.</w:t>
      </w:r>
      <w:r w:rsidR="00080BA4">
        <w:rPr>
          <w:rFonts w:ascii="Times New Roman" w:hAnsi="Times New Roman" w:cs="Times New Roman"/>
          <w:sz w:val="28"/>
          <w:szCs w:val="28"/>
        </w:rPr>
        <w:t xml:space="preserve"> </w:t>
      </w:r>
    </w:p>
    <w:p w14:paraId="2449D103" w14:textId="4D51F7AC" w:rsidR="00062667" w:rsidRDefault="00062667" w:rsidP="00062667">
      <w:pPr>
        <w:spacing w:after="0" w:line="360" w:lineRule="auto"/>
        <w:jc w:val="both"/>
        <w:rPr>
          <w:rFonts w:ascii="Times New Roman" w:hAnsi="Times New Roman" w:cs="Times New Roman"/>
          <w:sz w:val="28"/>
          <w:szCs w:val="28"/>
        </w:rPr>
      </w:pPr>
    </w:p>
    <w:p w14:paraId="5C9772ED" w14:textId="3920C816" w:rsidR="00F1019E" w:rsidRDefault="00F1019E" w:rsidP="00062667">
      <w:pPr>
        <w:spacing w:after="0" w:line="360" w:lineRule="auto"/>
        <w:jc w:val="both"/>
        <w:rPr>
          <w:rFonts w:ascii="Times New Roman" w:hAnsi="Times New Roman" w:cs="Times New Roman"/>
          <w:sz w:val="28"/>
          <w:szCs w:val="28"/>
        </w:rPr>
      </w:pPr>
    </w:p>
    <w:p w14:paraId="39A8D39A" w14:textId="1CCA8C18" w:rsidR="00F1019E" w:rsidRDefault="00F1019E" w:rsidP="00062667">
      <w:pPr>
        <w:spacing w:after="0" w:line="360" w:lineRule="auto"/>
        <w:jc w:val="both"/>
        <w:rPr>
          <w:rFonts w:ascii="Times New Roman" w:hAnsi="Times New Roman" w:cs="Times New Roman"/>
          <w:sz w:val="28"/>
          <w:szCs w:val="28"/>
        </w:rPr>
      </w:pPr>
    </w:p>
    <w:p w14:paraId="216D43B2" w14:textId="77777777" w:rsidR="00F1019E" w:rsidRDefault="00F1019E" w:rsidP="00062667">
      <w:pPr>
        <w:spacing w:after="0" w:line="360" w:lineRule="auto"/>
        <w:jc w:val="both"/>
        <w:rPr>
          <w:rFonts w:ascii="Times New Roman" w:hAnsi="Times New Roman" w:cs="Times New Roman"/>
          <w:sz w:val="28"/>
          <w:szCs w:val="28"/>
        </w:rPr>
      </w:pPr>
    </w:p>
    <w:p w14:paraId="533640A7" w14:textId="7DE77930" w:rsidR="00062667" w:rsidRDefault="00062667" w:rsidP="000626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In the result</w:t>
      </w:r>
    </w:p>
    <w:p w14:paraId="34211CFA" w14:textId="75616414" w:rsidR="00062667" w:rsidRDefault="00062667" w:rsidP="00062667">
      <w:pPr>
        <w:spacing w:after="0" w:line="360" w:lineRule="auto"/>
        <w:jc w:val="both"/>
        <w:rPr>
          <w:rFonts w:ascii="Times New Roman" w:hAnsi="Times New Roman" w:cs="Times New Roman"/>
          <w:sz w:val="28"/>
          <w:szCs w:val="28"/>
        </w:rPr>
      </w:pPr>
    </w:p>
    <w:p w14:paraId="34495B7C" w14:textId="0EEC7BAC" w:rsidR="00062667" w:rsidRDefault="00062667" w:rsidP="00062667">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Summary judgment is granted as prayed for in the Notice of Application</w:t>
      </w:r>
      <w:r w:rsidR="002C24B9">
        <w:rPr>
          <w:rFonts w:ascii="Times New Roman" w:hAnsi="Times New Roman" w:cs="Times New Roman"/>
          <w:sz w:val="28"/>
          <w:szCs w:val="28"/>
        </w:rPr>
        <w:t>,</w:t>
      </w:r>
      <w:r>
        <w:rPr>
          <w:rFonts w:ascii="Times New Roman" w:hAnsi="Times New Roman" w:cs="Times New Roman"/>
          <w:sz w:val="28"/>
          <w:szCs w:val="28"/>
        </w:rPr>
        <w:t xml:space="preserve"> with costs.</w:t>
      </w:r>
    </w:p>
    <w:p w14:paraId="1B5779F9" w14:textId="05EEF8B6" w:rsidR="00062667" w:rsidRDefault="00062667" w:rsidP="00062667">
      <w:pPr>
        <w:spacing w:after="0" w:line="360" w:lineRule="auto"/>
        <w:jc w:val="both"/>
        <w:rPr>
          <w:rFonts w:ascii="Times New Roman" w:hAnsi="Times New Roman" w:cs="Times New Roman"/>
          <w:sz w:val="28"/>
          <w:szCs w:val="28"/>
        </w:rPr>
      </w:pPr>
    </w:p>
    <w:p w14:paraId="62A7258C" w14:textId="4158471F" w:rsidR="00062667" w:rsidRDefault="00062667" w:rsidP="00062667">
      <w:pPr>
        <w:spacing w:after="0" w:line="360" w:lineRule="auto"/>
        <w:jc w:val="both"/>
        <w:rPr>
          <w:rFonts w:ascii="Times New Roman" w:hAnsi="Times New Roman" w:cs="Times New Roman"/>
          <w:sz w:val="28"/>
          <w:szCs w:val="28"/>
        </w:rPr>
      </w:pPr>
    </w:p>
    <w:p w14:paraId="72AD533D" w14:textId="534036EB" w:rsidR="00062667" w:rsidRDefault="00062667" w:rsidP="00062667">
      <w:pPr>
        <w:spacing w:after="0" w:line="240" w:lineRule="auto"/>
        <w:jc w:val="center"/>
        <w:rPr>
          <w:rFonts w:ascii="Times New Roman" w:hAnsi="Times New Roman" w:cs="Times New Roman"/>
          <w:sz w:val="28"/>
          <w:szCs w:val="28"/>
        </w:rPr>
      </w:pPr>
    </w:p>
    <w:p w14:paraId="6187C6D0" w14:textId="01CF611B" w:rsidR="00062667" w:rsidRDefault="00BC69C7" w:rsidP="000626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w:t>
      </w:r>
    </w:p>
    <w:p w14:paraId="0DA647D6" w14:textId="7FC1D38D" w:rsidR="00062667" w:rsidRPr="00062667" w:rsidRDefault="00BC69C7" w:rsidP="00062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MOKHESI J</w:t>
      </w:r>
    </w:p>
    <w:p w14:paraId="06F4D6EB" w14:textId="0BCCF578" w:rsidR="00791E81" w:rsidRDefault="00791E81" w:rsidP="00063E6D">
      <w:pPr>
        <w:spacing w:after="0" w:line="360" w:lineRule="auto"/>
        <w:ind w:left="720" w:hanging="720"/>
        <w:jc w:val="both"/>
        <w:rPr>
          <w:rFonts w:ascii="Times New Roman" w:hAnsi="Times New Roman" w:cs="Times New Roman"/>
          <w:sz w:val="28"/>
          <w:szCs w:val="28"/>
        </w:rPr>
      </w:pPr>
    </w:p>
    <w:p w14:paraId="50F1B9F6" w14:textId="7FC903DD" w:rsidR="00BC69C7" w:rsidRDefault="00BC69C7" w:rsidP="00BC69C7">
      <w:pPr>
        <w:spacing w:after="0" w:line="24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For the Plaintiff:</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Adv. Shale instructed by Dr I. M. P</w:t>
      </w:r>
      <w:r w:rsidR="00D07547">
        <w:rPr>
          <w:rFonts w:ascii="Times New Roman" w:hAnsi="Times New Roman" w:cs="Times New Roman"/>
          <w:b/>
          <w:bCs/>
          <w:sz w:val="28"/>
          <w:szCs w:val="28"/>
        </w:rPr>
        <w:t>.</w:t>
      </w:r>
      <w:r>
        <w:rPr>
          <w:rFonts w:ascii="Times New Roman" w:hAnsi="Times New Roman" w:cs="Times New Roman"/>
          <w:b/>
          <w:bCs/>
          <w:sz w:val="28"/>
          <w:szCs w:val="28"/>
        </w:rPr>
        <w:t xml:space="preserve"> Shale</w:t>
      </w:r>
    </w:p>
    <w:p w14:paraId="59995AE8" w14:textId="6B414A46" w:rsidR="00BC69C7" w:rsidRDefault="00BC69C7" w:rsidP="00BC69C7">
      <w:pPr>
        <w:spacing w:after="0" w:line="240" w:lineRule="auto"/>
        <w:ind w:left="720" w:hanging="720"/>
        <w:jc w:val="both"/>
        <w:rPr>
          <w:rFonts w:ascii="Times New Roman" w:hAnsi="Times New Roman" w:cs="Times New Roman"/>
          <w:b/>
          <w:bCs/>
          <w:sz w:val="28"/>
          <w:szCs w:val="28"/>
        </w:rPr>
      </w:pPr>
    </w:p>
    <w:p w14:paraId="42CB5105" w14:textId="19E9F571" w:rsidR="00BC69C7" w:rsidRPr="00BC69C7" w:rsidRDefault="00BC69C7" w:rsidP="00BC69C7">
      <w:pPr>
        <w:spacing w:after="0" w:line="240" w:lineRule="auto"/>
        <w:ind w:left="3600" w:hanging="3600"/>
        <w:jc w:val="both"/>
        <w:rPr>
          <w:rFonts w:ascii="Times New Roman" w:hAnsi="Times New Roman" w:cs="Times New Roman"/>
          <w:b/>
          <w:bCs/>
          <w:sz w:val="28"/>
          <w:szCs w:val="28"/>
        </w:rPr>
      </w:pPr>
      <w:r>
        <w:rPr>
          <w:rFonts w:ascii="Times New Roman" w:hAnsi="Times New Roman" w:cs="Times New Roman"/>
          <w:b/>
          <w:bCs/>
          <w:sz w:val="28"/>
          <w:szCs w:val="28"/>
        </w:rPr>
        <w:t>For the Defendant:</w:t>
      </w:r>
      <w:r>
        <w:rPr>
          <w:rFonts w:ascii="Times New Roman" w:hAnsi="Times New Roman" w:cs="Times New Roman"/>
          <w:b/>
          <w:bCs/>
          <w:sz w:val="28"/>
          <w:szCs w:val="28"/>
        </w:rPr>
        <w:tab/>
        <w:t xml:space="preserve">Adv. B. E. </w:t>
      </w:r>
      <w:proofErr w:type="spellStart"/>
      <w:r>
        <w:rPr>
          <w:rFonts w:ascii="Times New Roman" w:hAnsi="Times New Roman" w:cs="Times New Roman"/>
          <w:b/>
          <w:bCs/>
          <w:sz w:val="28"/>
          <w:szCs w:val="28"/>
        </w:rPr>
        <w:t>Sekatle</w:t>
      </w:r>
      <w:proofErr w:type="spellEnd"/>
      <w:r>
        <w:rPr>
          <w:rFonts w:ascii="Times New Roman" w:hAnsi="Times New Roman" w:cs="Times New Roman"/>
          <w:b/>
          <w:bCs/>
          <w:sz w:val="28"/>
          <w:szCs w:val="28"/>
        </w:rPr>
        <w:t xml:space="preserve"> instructed by K. D. </w:t>
      </w:r>
      <w:proofErr w:type="spellStart"/>
      <w:r>
        <w:rPr>
          <w:rFonts w:ascii="Times New Roman" w:hAnsi="Times New Roman" w:cs="Times New Roman"/>
          <w:b/>
          <w:bCs/>
          <w:sz w:val="28"/>
          <w:szCs w:val="28"/>
        </w:rPr>
        <w:t>Mabulu</w:t>
      </w:r>
      <w:proofErr w:type="spellEnd"/>
      <w:r>
        <w:rPr>
          <w:rFonts w:ascii="Times New Roman" w:hAnsi="Times New Roman" w:cs="Times New Roman"/>
          <w:b/>
          <w:bCs/>
          <w:sz w:val="28"/>
          <w:szCs w:val="28"/>
        </w:rPr>
        <w:t xml:space="preserve"> &amp; Co. Attorneys</w:t>
      </w:r>
    </w:p>
    <w:p w14:paraId="54693880" w14:textId="77777777" w:rsidR="0001023E" w:rsidRPr="0001023E" w:rsidRDefault="0001023E" w:rsidP="00BC69C7">
      <w:pPr>
        <w:pStyle w:val="ListParagraph"/>
        <w:spacing w:after="0" w:line="240" w:lineRule="auto"/>
        <w:ind w:left="1368" w:right="1008"/>
        <w:jc w:val="both"/>
        <w:rPr>
          <w:rFonts w:ascii="Times New Roman" w:hAnsi="Times New Roman" w:cs="Times New Roman"/>
          <w:i/>
          <w:iCs/>
          <w:sz w:val="24"/>
          <w:szCs w:val="24"/>
        </w:rPr>
      </w:pPr>
    </w:p>
    <w:p w14:paraId="0E0D476A" w14:textId="2E796FF9" w:rsidR="00012605" w:rsidRDefault="00012605" w:rsidP="00BC69C7">
      <w:pPr>
        <w:spacing w:after="0" w:line="240" w:lineRule="auto"/>
        <w:ind w:left="1008" w:right="1008"/>
        <w:jc w:val="both"/>
        <w:rPr>
          <w:rFonts w:ascii="Times New Roman" w:hAnsi="Times New Roman" w:cs="Times New Roman"/>
          <w:i/>
          <w:iCs/>
          <w:sz w:val="24"/>
          <w:szCs w:val="24"/>
        </w:rPr>
      </w:pPr>
    </w:p>
    <w:p w14:paraId="03C9725C" w14:textId="77777777" w:rsidR="00012605" w:rsidRPr="00012605" w:rsidRDefault="00012605" w:rsidP="00BC69C7">
      <w:pPr>
        <w:spacing w:after="0" w:line="240" w:lineRule="auto"/>
        <w:ind w:left="1008" w:right="1008"/>
        <w:jc w:val="both"/>
        <w:rPr>
          <w:rFonts w:ascii="Times New Roman" w:hAnsi="Times New Roman" w:cs="Times New Roman"/>
          <w:i/>
          <w:iCs/>
          <w:sz w:val="24"/>
          <w:szCs w:val="24"/>
        </w:rPr>
      </w:pPr>
    </w:p>
    <w:p w14:paraId="4B644A6B" w14:textId="6187CAC7" w:rsidR="006401D8" w:rsidRDefault="006401D8" w:rsidP="00BC69C7">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p>
    <w:p w14:paraId="642E3F96" w14:textId="77777777" w:rsidR="006401D8" w:rsidRPr="006401D8" w:rsidRDefault="006401D8" w:rsidP="006401D8">
      <w:pPr>
        <w:spacing w:after="0" w:line="360" w:lineRule="auto"/>
        <w:jc w:val="both"/>
        <w:rPr>
          <w:rFonts w:ascii="Times New Roman" w:hAnsi="Times New Roman" w:cs="Times New Roman"/>
          <w:i/>
          <w:iCs/>
          <w:sz w:val="28"/>
          <w:szCs w:val="28"/>
        </w:rPr>
      </w:pPr>
    </w:p>
    <w:p w14:paraId="754DD229" w14:textId="77777777" w:rsidR="006401D8" w:rsidRPr="006401D8" w:rsidRDefault="006401D8" w:rsidP="00B14A37">
      <w:pPr>
        <w:spacing w:after="0" w:line="360" w:lineRule="auto"/>
        <w:jc w:val="both"/>
        <w:rPr>
          <w:rFonts w:ascii="Times New Roman" w:hAnsi="Times New Roman" w:cs="Times New Roman"/>
          <w:sz w:val="28"/>
          <w:szCs w:val="28"/>
        </w:rPr>
      </w:pPr>
    </w:p>
    <w:p w14:paraId="1CCB938E" w14:textId="0AF4C940" w:rsidR="002E6408" w:rsidRPr="002E6408" w:rsidRDefault="00B14A37" w:rsidP="003A5A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5AF9">
        <w:rPr>
          <w:rFonts w:ascii="Times New Roman" w:hAnsi="Times New Roman" w:cs="Times New Roman"/>
          <w:sz w:val="28"/>
          <w:szCs w:val="28"/>
        </w:rPr>
        <w:t xml:space="preserve"> </w:t>
      </w:r>
    </w:p>
    <w:p w14:paraId="75B2A5E0" w14:textId="77777777" w:rsidR="002E6408" w:rsidRPr="002E6408" w:rsidRDefault="002E6408" w:rsidP="002E6408">
      <w:pPr>
        <w:spacing w:after="0"/>
        <w:jc w:val="both"/>
        <w:rPr>
          <w:rFonts w:ascii="Times New Roman" w:hAnsi="Times New Roman" w:cs="Times New Roman"/>
          <w:b/>
          <w:bCs/>
          <w:sz w:val="28"/>
          <w:szCs w:val="28"/>
        </w:rPr>
      </w:pPr>
    </w:p>
    <w:p w14:paraId="7406C661" w14:textId="42F57950" w:rsidR="002E6408" w:rsidRDefault="002E6408" w:rsidP="002E6408">
      <w:pPr>
        <w:jc w:val="both"/>
        <w:rPr>
          <w:rFonts w:ascii="Times New Roman" w:hAnsi="Times New Roman" w:cs="Times New Roman"/>
          <w:b/>
          <w:bCs/>
          <w:sz w:val="28"/>
          <w:szCs w:val="28"/>
        </w:rPr>
      </w:pPr>
    </w:p>
    <w:p w14:paraId="5E3BD87D" w14:textId="38ED18DD" w:rsidR="002E6408" w:rsidRDefault="002E6408" w:rsidP="002E6408">
      <w:pPr>
        <w:jc w:val="both"/>
        <w:rPr>
          <w:rFonts w:ascii="Times New Roman" w:hAnsi="Times New Roman" w:cs="Times New Roman"/>
          <w:b/>
          <w:bCs/>
          <w:sz w:val="28"/>
          <w:szCs w:val="28"/>
        </w:rPr>
      </w:pPr>
    </w:p>
    <w:p w14:paraId="7ADFADE0" w14:textId="77777777" w:rsidR="002E6408" w:rsidRPr="002E6408" w:rsidRDefault="002E6408" w:rsidP="002E6408">
      <w:pPr>
        <w:jc w:val="both"/>
        <w:rPr>
          <w:rFonts w:ascii="Times New Roman" w:hAnsi="Times New Roman" w:cs="Times New Roman"/>
          <w:b/>
          <w:bCs/>
          <w:sz w:val="28"/>
          <w:szCs w:val="28"/>
        </w:rPr>
      </w:pPr>
    </w:p>
    <w:sectPr w:rsidR="002E6408" w:rsidRPr="002E6408" w:rsidSect="00FF0DB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5583" w14:textId="77777777" w:rsidR="006600BF" w:rsidRDefault="006600BF" w:rsidP="00FF0DB6">
      <w:pPr>
        <w:spacing w:after="0" w:line="240" w:lineRule="auto"/>
      </w:pPr>
      <w:r>
        <w:separator/>
      </w:r>
    </w:p>
  </w:endnote>
  <w:endnote w:type="continuationSeparator" w:id="0">
    <w:p w14:paraId="66E9BBC2" w14:textId="77777777" w:rsidR="006600BF" w:rsidRDefault="006600BF" w:rsidP="00FF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852110"/>
      <w:docPartObj>
        <w:docPartGallery w:val="Page Numbers (Bottom of Page)"/>
        <w:docPartUnique/>
      </w:docPartObj>
    </w:sdtPr>
    <w:sdtEndPr>
      <w:rPr>
        <w:noProof/>
      </w:rPr>
    </w:sdtEndPr>
    <w:sdtContent>
      <w:p w14:paraId="27938BB3" w14:textId="0DB9E1D0" w:rsidR="00FF0DB6" w:rsidRDefault="00FF0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5E33C" w14:textId="77777777" w:rsidR="00FF0DB6" w:rsidRDefault="00FF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D0F4" w14:textId="77777777" w:rsidR="006600BF" w:rsidRDefault="006600BF" w:rsidP="00FF0DB6">
      <w:pPr>
        <w:spacing w:after="0" w:line="240" w:lineRule="auto"/>
      </w:pPr>
      <w:r>
        <w:separator/>
      </w:r>
    </w:p>
  </w:footnote>
  <w:footnote w:type="continuationSeparator" w:id="0">
    <w:p w14:paraId="41D36552" w14:textId="77777777" w:rsidR="006600BF" w:rsidRDefault="006600BF" w:rsidP="00FF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10D"/>
    <w:multiLevelType w:val="hybridMultilevel"/>
    <w:tmpl w:val="1DFC915C"/>
    <w:lvl w:ilvl="0" w:tplc="26748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EA323C"/>
    <w:multiLevelType w:val="hybridMultilevel"/>
    <w:tmpl w:val="11F89FCC"/>
    <w:lvl w:ilvl="0" w:tplc="617C3DB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557B27A9"/>
    <w:multiLevelType w:val="hybridMultilevel"/>
    <w:tmpl w:val="EFC60534"/>
    <w:lvl w:ilvl="0" w:tplc="187A70C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6E297835"/>
    <w:multiLevelType w:val="hybridMultilevel"/>
    <w:tmpl w:val="4F829B06"/>
    <w:lvl w:ilvl="0" w:tplc="30B86F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8"/>
    <w:rsid w:val="0001023E"/>
    <w:rsid w:val="00012605"/>
    <w:rsid w:val="00035977"/>
    <w:rsid w:val="00047370"/>
    <w:rsid w:val="00062667"/>
    <w:rsid w:val="00063E6D"/>
    <w:rsid w:val="0006578B"/>
    <w:rsid w:val="00080BA4"/>
    <w:rsid w:val="000A0ABA"/>
    <w:rsid w:val="000A7C62"/>
    <w:rsid w:val="000E189E"/>
    <w:rsid w:val="000E6F5E"/>
    <w:rsid w:val="000F11D0"/>
    <w:rsid w:val="000F3BB4"/>
    <w:rsid w:val="00133872"/>
    <w:rsid w:val="00137BB3"/>
    <w:rsid w:val="00153B31"/>
    <w:rsid w:val="00162957"/>
    <w:rsid w:val="00181335"/>
    <w:rsid w:val="001822A2"/>
    <w:rsid w:val="001916A1"/>
    <w:rsid w:val="001A2470"/>
    <w:rsid w:val="001B01BF"/>
    <w:rsid w:val="001B4990"/>
    <w:rsid w:val="001B4BC8"/>
    <w:rsid w:val="001E3406"/>
    <w:rsid w:val="001F0494"/>
    <w:rsid w:val="001F37E2"/>
    <w:rsid w:val="00207963"/>
    <w:rsid w:val="00233ED5"/>
    <w:rsid w:val="00236A89"/>
    <w:rsid w:val="00267C48"/>
    <w:rsid w:val="00286CC4"/>
    <w:rsid w:val="002A1E72"/>
    <w:rsid w:val="002B6B1F"/>
    <w:rsid w:val="002C24B9"/>
    <w:rsid w:val="002E6408"/>
    <w:rsid w:val="002F3230"/>
    <w:rsid w:val="003037D4"/>
    <w:rsid w:val="00343603"/>
    <w:rsid w:val="003621BA"/>
    <w:rsid w:val="00390EA7"/>
    <w:rsid w:val="00393A74"/>
    <w:rsid w:val="003A2162"/>
    <w:rsid w:val="003A5AF9"/>
    <w:rsid w:val="003C2769"/>
    <w:rsid w:val="003E4415"/>
    <w:rsid w:val="003E4AC4"/>
    <w:rsid w:val="003F6480"/>
    <w:rsid w:val="0040299E"/>
    <w:rsid w:val="00430360"/>
    <w:rsid w:val="00445D4E"/>
    <w:rsid w:val="004471CB"/>
    <w:rsid w:val="004730DE"/>
    <w:rsid w:val="00473E3E"/>
    <w:rsid w:val="004A4F3A"/>
    <w:rsid w:val="004D1284"/>
    <w:rsid w:val="00507E18"/>
    <w:rsid w:val="00550644"/>
    <w:rsid w:val="00554F03"/>
    <w:rsid w:val="00563E7B"/>
    <w:rsid w:val="00583383"/>
    <w:rsid w:val="0058345C"/>
    <w:rsid w:val="005B548D"/>
    <w:rsid w:val="005E05D7"/>
    <w:rsid w:val="005F1CB3"/>
    <w:rsid w:val="005F73E7"/>
    <w:rsid w:val="005F7AFB"/>
    <w:rsid w:val="006038E5"/>
    <w:rsid w:val="00626AE2"/>
    <w:rsid w:val="006401D8"/>
    <w:rsid w:val="00647C04"/>
    <w:rsid w:val="006550B9"/>
    <w:rsid w:val="006600BF"/>
    <w:rsid w:val="00664BAC"/>
    <w:rsid w:val="00681F23"/>
    <w:rsid w:val="006901EA"/>
    <w:rsid w:val="006A001B"/>
    <w:rsid w:val="006A3774"/>
    <w:rsid w:val="006E1DC0"/>
    <w:rsid w:val="006F3B30"/>
    <w:rsid w:val="006F59BF"/>
    <w:rsid w:val="007309FC"/>
    <w:rsid w:val="00732F9F"/>
    <w:rsid w:val="00733410"/>
    <w:rsid w:val="00746E78"/>
    <w:rsid w:val="00766CB8"/>
    <w:rsid w:val="007738C7"/>
    <w:rsid w:val="00775291"/>
    <w:rsid w:val="00775831"/>
    <w:rsid w:val="007761D0"/>
    <w:rsid w:val="00790715"/>
    <w:rsid w:val="00791E81"/>
    <w:rsid w:val="007A610C"/>
    <w:rsid w:val="007B791C"/>
    <w:rsid w:val="007C41AB"/>
    <w:rsid w:val="007D6B8C"/>
    <w:rsid w:val="007E7964"/>
    <w:rsid w:val="007F5777"/>
    <w:rsid w:val="00803BD6"/>
    <w:rsid w:val="008249B4"/>
    <w:rsid w:val="0083203B"/>
    <w:rsid w:val="00832675"/>
    <w:rsid w:val="00843874"/>
    <w:rsid w:val="008505B4"/>
    <w:rsid w:val="008511E2"/>
    <w:rsid w:val="008560C9"/>
    <w:rsid w:val="00860581"/>
    <w:rsid w:val="00872691"/>
    <w:rsid w:val="008A6BE4"/>
    <w:rsid w:val="008C5E63"/>
    <w:rsid w:val="008D05D1"/>
    <w:rsid w:val="008D0ED6"/>
    <w:rsid w:val="008E0547"/>
    <w:rsid w:val="008E7121"/>
    <w:rsid w:val="00901D57"/>
    <w:rsid w:val="0091007C"/>
    <w:rsid w:val="0091060D"/>
    <w:rsid w:val="0091468F"/>
    <w:rsid w:val="009532F6"/>
    <w:rsid w:val="00956FAB"/>
    <w:rsid w:val="00976756"/>
    <w:rsid w:val="00984A68"/>
    <w:rsid w:val="0099045D"/>
    <w:rsid w:val="00991A31"/>
    <w:rsid w:val="009F09DE"/>
    <w:rsid w:val="00A21C36"/>
    <w:rsid w:val="00A25FFF"/>
    <w:rsid w:val="00A30E12"/>
    <w:rsid w:val="00A54E97"/>
    <w:rsid w:val="00A805C4"/>
    <w:rsid w:val="00A93C27"/>
    <w:rsid w:val="00AA7F41"/>
    <w:rsid w:val="00AB051F"/>
    <w:rsid w:val="00AC5182"/>
    <w:rsid w:val="00AE4FFB"/>
    <w:rsid w:val="00AF0856"/>
    <w:rsid w:val="00AF6FBD"/>
    <w:rsid w:val="00B06412"/>
    <w:rsid w:val="00B14A37"/>
    <w:rsid w:val="00B23800"/>
    <w:rsid w:val="00B3168A"/>
    <w:rsid w:val="00B40FFD"/>
    <w:rsid w:val="00B418A4"/>
    <w:rsid w:val="00B44940"/>
    <w:rsid w:val="00B52C10"/>
    <w:rsid w:val="00B52E67"/>
    <w:rsid w:val="00B54AE4"/>
    <w:rsid w:val="00B61C66"/>
    <w:rsid w:val="00B719DB"/>
    <w:rsid w:val="00B727EA"/>
    <w:rsid w:val="00BA4107"/>
    <w:rsid w:val="00BB789D"/>
    <w:rsid w:val="00BC69C7"/>
    <w:rsid w:val="00BD650A"/>
    <w:rsid w:val="00BE4B35"/>
    <w:rsid w:val="00C23582"/>
    <w:rsid w:val="00C2632A"/>
    <w:rsid w:val="00C44E52"/>
    <w:rsid w:val="00C53BEB"/>
    <w:rsid w:val="00C70214"/>
    <w:rsid w:val="00C7668A"/>
    <w:rsid w:val="00C826FC"/>
    <w:rsid w:val="00CB359F"/>
    <w:rsid w:val="00CD731E"/>
    <w:rsid w:val="00CE4A07"/>
    <w:rsid w:val="00CF36BA"/>
    <w:rsid w:val="00D07547"/>
    <w:rsid w:val="00D25902"/>
    <w:rsid w:val="00D50687"/>
    <w:rsid w:val="00D54084"/>
    <w:rsid w:val="00D74145"/>
    <w:rsid w:val="00D85FCC"/>
    <w:rsid w:val="00DB53F6"/>
    <w:rsid w:val="00DB7793"/>
    <w:rsid w:val="00DD50DD"/>
    <w:rsid w:val="00DF0FDC"/>
    <w:rsid w:val="00DF5953"/>
    <w:rsid w:val="00DF7AB0"/>
    <w:rsid w:val="00E1310B"/>
    <w:rsid w:val="00E27A3B"/>
    <w:rsid w:val="00E43F50"/>
    <w:rsid w:val="00E46A51"/>
    <w:rsid w:val="00E656CD"/>
    <w:rsid w:val="00EC00B6"/>
    <w:rsid w:val="00EC6024"/>
    <w:rsid w:val="00F1019E"/>
    <w:rsid w:val="00F246F9"/>
    <w:rsid w:val="00F32164"/>
    <w:rsid w:val="00F330EB"/>
    <w:rsid w:val="00F7469A"/>
    <w:rsid w:val="00F75B07"/>
    <w:rsid w:val="00F97617"/>
    <w:rsid w:val="00FA534D"/>
    <w:rsid w:val="00FC50B6"/>
    <w:rsid w:val="00FD7D97"/>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B910"/>
  <w15:chartTrackingRefBased/>
  <w15:docId w15:val="{5820A012-604A-4D6E-93B2-940473BC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B07"/>
    <w:pPr>
      <w:keepNext/>
      <w:spacing w:after="0" w:line="360" w:lineRule="auto"/>
      <w:jc w:val="both"/>
      <w:outlineLvl w:val="0"/>
    </w:pPr>
    <w:rPr>
      <w:rFonts w:ascii="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E43F50"/>
    <w:pPr>
      <w:keepNext/>
      <w:spacing w:after="0" w:line="360" w:lineRule="auto"/>
      <w:jc w:val="both"/>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3E"/>
    <w:pPr>
      <w:ind w:left="720"/>
      <w:contextualSpacing/>
    </w:pPr>
  </w:style>
  <w:style w:type="paragraph" w:styleId="Header">
    <w:name w:val="header"/>
    <w:basedOn w:val="Normal"/>
    <w:link w:val="HeaderChar"/>
    <w:uiPriority w:val="99"/>
    <w:unhideWhenUsed/>
    <w:rsid w:val="00FF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B6"/>
  </w:style>
  <w:style w:type="paragraph" w:styleId="Footer">
    <w:name w:val="footer"/>
    <w:basedOn w:val="Normal"/>
    <w:link w:val="FooterChar"/>
    <w:uiPriority w:val="99"/>
    <w:unhideWhenUsed/>
    <w:rsid w:val="00FF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B6"/>
  </w:style>
  <w:style w:type="character" w:customStyle="1" w:styleId="Heading1Char">
    <w:name w:val="Heading 1 Char"/>
    <w:basedOn w:val="DefaultParagraphFont"/>
    <w:link w:val="Heading1"/>
    <w:uiPriority w:val="9"/>
    <w:rsid w:val="00F75B07"/>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E43F5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F1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2021-12-14T12:37:00Z</cp:lastPrinted>
  <dcterms:created xsi:type="dcterms:W3CDTF">2021-12-14T12:39:00Z</dcterms:created>
  <dcterms:modified xsi:type="dcterms:W3CDTF">2021-12-14T12:39:00Z</dcterms:modified>
</cp:coreProperties>
</file>