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BBF6" w14:textId="21409B81" w:rsidR="00C07234" w:rsidRDefault="00C07234">
      <w:pPr>
        <w:spacing w:line="240" w:lineRule="auto"/>
        <w:rPr>
          <w:rFonts w:ascii="Times New Roman" w:hAnsi="Times New Roman"/>
          <w:sz w:val="28"/>
          <w:szCs w:val="28"/>
          <w:lang w:val="en-GB"/>
        </w:rPr>
      </w:pPr>
    </w:p>
    <w:p w14:paraId="3C388A3C" w14:textId="0ABAF1B9" w:rsidR="00554848" w:rsidRDefault="00554848" w:rsidP="004849D2">
      <w:pPr>
        <w:spacing w:before="120" w:after="240" w:line="240" w:lineRule="auto"/>
        <w:rPr>
          <w:rFonts w:ascii="Times New Roman" w:hAnsi="Times New Roman"/>
          <w:sz w:val="28"/>
          <w:szCs w:val="28"/>
          <w:lang w:val="en-GB"/>
        </w:rPr>
      </w:pPr>
    </w:p>
    <w:p w14:paraId="40D80B71" w14:textId="3B3BC199" w:rsidR="004849D2" w:rsidRDefault="004849D2" w:rsidP="004849D2">
      <w:pPr>
        <w:spacing w:before="120" w:after="240" w:line="240" w:lineRule="auto"/>
        <w:rPr>
          <w:rFonts w:ascii="Times New Roman" w:hAnsi="Times New Roman"/>
          <w:sz w:val="28"/>
          <w:szCs w:val="28"/>
          <w:lang w:val="en-GB"/>
        </w:rPr>
      </w:pPr>
    </w:p>
    <w:p w14:paraId="040308F1" w14:textId="77777777" w:rsidR="004849D2" w:rsidRDefault="004849D2" w:rsidP="004849D2">
      <w:pPr>
        <w:spacing w:before="120" w:after="240" w:line="240" w:lineRule="auto"/>
        <w:rPr>
          <w:rFonts w:ascii="Times New Roman" w:hAnsi="Times New Roman"/>
          <w:b/>
          <w:sz w:val="32"/>
          <w:szCs w:val="32"/>
          <w:u w:val="single"/>
        </w:rPr>
      </w:pPr>
    </w:p>
    <w:p w14:paraId="2DF3E07D" w14:textId="77777777" w:rsidR="00554848" w:rsidRDefault="00554848">
      <w:pPr>
        <w:spacing w:before="120" w:after="240" w:line="240" w:lineRule="auto"/>
        <w:jc w:val="center"/>
        <w:rPr>
          <w:rFonts w:ascii="Times New Roman" w:hAnsi="Times New Roman"/>
          <w:b/>
          <w:sz w:val="32"/>
          <w:szCs w:val="32"/>
          <w:u w:val="single"/>
        </w:rPr>
      </w:pPr>
    </w:p>
    <w:p w14:paraId="466994BF" w14:textId="7FF7F073" w:rsidR="00C07234" w:rsidRPr="005675A8" w:rsidRDefault="00AF360C">
      <w:pPr>
        <w:spacing w:before="120" w:after="240" w:line="240" w:lineRule="auto"/>
        <w:jc w:val="center"/>
        <w:rPr>
          <w:rFonts w:ascii="Times New Roman" w:hAnsi="Times New Roman"/>
          <w:b/>
          <w:sz w:val="32"/>
          <w:szCs w:val="32"/>
          <w:u w:val="single"/>
        </w:rPr>
      </w:pPr>
      <w:r w:rsidRPr="005675A8">
        <w:rPr>
          <w:rFonts w:ascii="Times New Roman" w:hAnsi="Times New Roman"/>
          <w:b/>
          <w:sz w:val="32"/>
          <w:szCs w:val="32"/>
          <w:u w:val="single"/>
        </w:rPr>
        <w:t xml:space="preserve">IN THE HIGH COURT OF LESOTHO- COMMERCIAL COURT DIVISION </w:t>
      </w:r>
    </w:p>
    <w:p w14:paraId="5B7C4F0F" w14:textId="77777777" w:rsidR="00C07234" w:rsidRPr="005675A8" w:rsidRDefault="00AF360C">
      <w:pPr>
        <w:spacing w:before="120" w:after="240" w:line="240" w:lineRule="auto"/>
        <w:jc w:val="center"/>
        <w:rPr>
          <w:rFonts w:ascii="Times New Roman" w:hAnsi="Times New Roman"/>
          <w:b/>
          <w:sz w:val="32"/>
          <w:szCs w:val="32"/>
          <w:u w:val="single"/>
        </w:rPr>
      </w:pPr>
      <w:r w:rsidRPr="005675A8">
        <w:rPr>
          <w:rFonts w:ascii="Times New Roman" w:hAnsi="Times New Roman"/>
          <w:b/>
          <w:sz w:val="32"/>
          <w:szCs w:val="32"/>
          <w:u w:val="single"/>
        </w:rPr>
        <w:t xml:space="preserve"> </w:t>
      </w:r>
    </w:p>
    <w:p w14:paraId="3950E364" w14:textId="7D89B906" w:rsidR="00C07234" w:rsidRPr="005675A8" w:rsidRDefault="00AF360C" w:rsidP="009B317E">
      <w:pPr>
        <w:spacing w:before="120" w:after="240" w:line="240" w:lineRule="auto"/>
        <w:rPr>
          <w:rFonts w:ascii="Times New Roman" w:hAnsi="Times New Roman"/>
          <w:b/>
          <w:sz w:val="32"/>
          <w:szCs w:val="32"/>
        </w:rPr>
      </w:pPr>
      <w:r w:rsidRPr="005675A8">
        <w:rPr>
          <w:rFonts w:ascii="Times New Roman" w:hAnsi="Times New Roman"/>
          <w:b/>
          <w:sz w:val="32"/>
          <w:szCs w:val="32"/>
        </w:rPr>
        <w:t>HELD AT MASERU</w:t>
      </w:r>
      <w:r w:rsidR="00E0793D" w:rsidRPr="005675A8">
        <w:rPr>
          <w:rFonts w:ascii="Times New Roman" w:hAnsi="Times New Roman"/>
          <w:b/>
          <w:sz w:val="32"/>
          <w:szCs w:val="32"/>
        </w:rPr>
        <w:tab/>
      </w:r>
      <w:r w:rsidR="00E0793D" w:rsidRPr="005675A8">
        <w:rPr>
          <w:rFonts w:ascii="Times New Roman" w:hAnsi="Times New Roman"/>
          <w:b/>
          <w:sz w:val="32"/>
          <w:szCs w:val="32"/>
        </w:rPr>
        <w:tab/>
      </w:r>
      <w:r w:rsidR="00E0793D" w:rsidRPr="005675A8">
        <w:rPr>
          <w:rFonts w:ascii="Times New Roman" w:hAnsi="Times New Roman"/>
          <w:b/>
          <w:sz w:val="32"/>
          <w:szCs w:val="32"/>
        </w:rPr>
        <w:tab/>
      </w:r>
      <w:r w:rsidR="00E0793D" w:rsidRPr="005675A8">
        <w:rPr>
          <w:rFonts w:ascii="Times New Roman" w:hAnsi="Times New Roman"/>
          <w:b/>
          <w:sz w:val="32"/>
          <w:szCs w:val="32"/>
        </w:rPr>
        <w:tab/>
      </w:r>
      <w:r w:rsidR="00DE1EBC">
        <w:rPr>
          <w:rFonts w:ascii="Times New Roman" w:hAnsi="Times New Roman"/>
          <w:b/>
          <w:sz w:val="32"/>
          <w:szCs w:val="32"/>
        </w:rPr>
        <w:t xml:space="preserve">           </w:t>
      </w:r>
      <w:r w:rsidRPr="005675A8">
        <w:rPr>
          <w:rFonts w:ascii="Times New Roman" w:hAnsi="Times New Roman"/>
          <w:b/>
          <w:sz w:val="32"/>
          <w:szCs w:val="32"/>
        </w:rPr>
        <w:t>CCT/0039/2017</w:t>
      </w:r>
    </w:p>
    <w:p w14:paraId="6F304DFD" w14:textId="533A3DBB" w:rsidR="00C07234" w:rsidRPr="005675A8" w:rsidRDefault="00AF360C">
      <w:pPr>
        <w:spacing w:before="120" w:after="240" w:line="240" w:lineRule="auto"/>
        <w:rPr>
          <w:rFonts w:ascii="Times New Roman" w:hAnsi="Times New Roman"/>
          <w:sz w:val="32"/>
          <w:szCs w:val="32"/>
        </w:rPr>
      </w:pPr>
      <w:r w:rsidRPr="005675A8">
        <w:rPr>
          <w:rFonts w:ascii="Times New Roman" w:hAnsi="Times New Roman"/>
          <w:sz w:val="32"/>
          <w:szCs w:val="32"/>
        </w:rPr>
        <w:t xml:space="preserve">In the matter between: </w:t>
      </w:r>
    </w:p>
    <w:p w14:paraId="21CC6856" w14:textId="77777777" w:rsidR="009B317E" w:rsidRDefault="009B317E" w:rsidP="009B317E">
      <w:pPr>
        <w:spacing w:before="120" w:after="240" w:line="240" w:lineRule="auto"/>
        <w:rPr>
          <w:rFonts w:ascii="Times New Roman" w:hAnsi="Times New Roman"/>
          <w:sz w:val="32"/>
          <w:szCs w:val="32"/>
        </w:rPr>
      </w:pPr>
    </w:p>
    <w:p w14:paraId="0123A78C" w14:textId="0984EE42" w:rsidR="00C07234" w:rsidRPr="005675A8" w:rsidRDefault="00AF360C" w:rsidP="009B317E">
      <w:pPr>
        <w:spacing w:before="120" w:after="240" w:line="240" w:lineRule="auto"/>
        <w:rPr>
          <w:rFonts w:ascii="Times New Roman" w:hAnsi="Times New Roman"/>
          <w:sz w:val="32"/>
          <w:szCs w:val="32"/>
        </w:rPr>
      </w:pPr>
      <w:r w:rsidRPr="005675A8">
        <w:rPr>
          <w:rFonts w:ascii="Times New Roman" w:hAnsi="Times New Roman"/>
          <w:b/>
          <w:sz w:val="32"/>
          <w:szCs w:val="32"/>
        </w:rPr>
        <w:t xml:space="preserve">STANDARD LESOTHO BANK LIMITED </w:t>
      </w:r>
      <w:r w:rsidRPr="005675A8">
        <w:rPr>
          <w:rFonts w:ascii="Times New Roman" w:hAnsi="Times New Roman"/>
          <w:b/>
          <w:sz w:val="32"/>
          <w:szCs w:val="32"/>
        </w:rPr>
        <w:tab/>
      </w:r>
      <w:r w:rsidR="00DE1EBC">
        <w:rPr>
          <w:rFonts w:ascii="Times New Roman" w:hAnsi="Times New Roman"/>
          <w:b/>
          <w:sz w:val="32"/>
          <w:szCs w:val="32"/>
        </w:rPr>
        <w:t xml:space="preserve">    </w:t>
      </w:r>
      <w:r w:rsidR="00E52F97" w:rsidRPr="005675A8">
        <w:rPr>
          <w:rFonts w:ascii="Times New Roman" w:hAnsi="Times New Roman"/>
          <w:b/>
          <w:sz w:val="32"/>
          <w:szCs w:val="32"/>
        </w:rPr>
        <w:t>PLAINTIFF</w:t>
      </w:r>
      <w:r w:rsidRPr="005675A8">
        <w:rPr>
          <w:rFonts w:ascii="Times New Roman" w:hAnsi="Times New Roman"/>
          <w:sz w:val="32"/>
          <w:szCs w:val="32"/>
        </w:rPr>
        <w:tab/>
      </w:r>
      <w:r w:rsidRPr="005675A8">
        <w:rPr>
          <w:rFonts w:ascii="Times New Roman" w:hAnsi="Times New Roman"/>
          <w:sz w:val="32"/>
          <w:szCs w:val="32"/>
        </w:rPr>
        <w:tab/>
      </w:r>
      <w:r w:rsidRPr="005675A8">
        <w:rPr>
          <w:rFonts w:ascii="Times New Roman" w:hAnsi="Times New Roman"/>
          <w:sz w:val="32"/>
          <w:szCs w:val="32"/>
        </w:rPr>
        <w:tab/>
        <w:t xml:space="preserve">        </w:t>
      </w:r>
    </w:p>
    <w:p w14:paraId="43AA29FD" w14:textId="2ADC65E2" w:rsidR="00C07234" w:rsidRDefault="00AF360C">
      <w:pPr>
        <w:spacing w:before="120" w:after="240" w:line="240" w:lineRule="auto"/>
        <w:rPr>
          <w:rFonts w:ascii="Times New Roman" w:hAnsi="Times New Roman"/>
          <w:sz w:val="32"/>
          <w:szCs w:val="32"/>
        </w:rPr>
      </w:pPr>
      <w:r w:rsidRPr="005675A8">
        <w:rPr>
          <w:rFonts w:ascii="Times New Roman" w:hAnsi="Times New Roman"/>
          <w:sz w:val="32"/>
          <w:szCs w:val="32"/>
        </w:rPr>
        <w:t>And</w:t>
      </w:r>
    </w:p>
    <w:p w14:paraId="643D6724" w14:textId="77777777" w:rsidR="004849D2" w:rsidRPr="005675A8" w:rsidRDefault="004849D2">
      <w:pPr>
        <w:spacing w:before="120" w:after="240" w:line="240" w:lineRule="auto"/>
        <w:rPr>
          <w:rFonts w:ascii="Times New Roman" w:hAnsi="Times New Roman"/>
          <w:sz w:val="32"/>
          <w:szCs w:val="32"/>
        </w:rPr>
      </w:pPr>
    </w:p>
    <w:p w14:paraId="65E8D9B4" w14:textId="41C1C860" w:rsidR="00E0793D" w:rsidRPr="005675A8" w:rsidRDefault="00AF360C" w:rsidP="009B317E">
      <w:pPr>
        <w:spacing w:line="240" w:lineRule="auto"/>
        <w:rPr>
          <w:rFonts w:ascii="Times New Roman" w:hAnsi="Times New Roman"/>
          <w:b/>
          <w:sz w:val="32"/>
          <w:szCs w:val="32"/>
        </w:rPr>
      </w:pPr>
      <w:r w:rsidRPr="005675A8">
        <w:rPr>
          <w:rFonts w:ascii="Times New Roman" w:hAnsi="Times New Roman"/>
          <w:b/>
          <w:sz w:val="32"/>
          <w:szCs w:val="32"/>
        </w:rPr>
        <w:t>KOPANO HOLDINGS (PTY) LTD</w:t>
      </w:r>
      <w:r w:rsidRPr="005675A8">
        <w:rPr>
          <w:rFonts w:ascii="Times New Roman" w:hAnsi="Times New Roman"/>
          <w:b/>
          <w:sz w:val="32"/>
          <w:szCs w:val="32"/>
        </w:rPr>
        <w:tab/>
      </w:r>
      <w:r w:rsidR="00E52F97" w:rsidRPr="005675A8">
        <w:rPr>
          <w:rFonts w:ascii="Times New Roman" w:hAnsi="Times New Roman"/>
          <w:b/>
          <w:sz w:val="32"/>
          <w:szCs w:val="32"/>
        </w:rPr>
        <w:tab/>
      </w:r>
      <w:r w:rsidR="00E52F97" w:rsidRPr="005675A8">
        <w:rPr>
          <w:rFonts w:ascii="Times New Roman" w:hAnsi="Times New Roman"/>
          <w:b/>
          <w:sz w:val="32"/>
          <w:szCs w:val="32"/>
        </w:rPr>
        <w:tab/>
      </w:r>
      <w:r w:rsidR="005675A8">
        <w:rPr>
          <w:rFonts w:ascii="Times New Roman" w:hAnsi="Times New Roman"/>
          <w:b/>
          <w:sz w:val="32"/>
          <w:szCs w:val="32"/>
        </w:rPr>
        <w:t xml:space="preserve">   </w:t>
      </w:r>
      <w:r w:rsidR="00E52F97" w:rsidRPr="005675A8">
        <w:rPr>
          <w:rFonts w:ascii="Times New Roman" w:hAnsi="Times New Roman"/>
          <w:b/>
          <w:sz w:val="32"/>
          <w:szCs w:val="32"/>
        </w:rPr>
        <w:t>DEFENDANT</w:t>
      </w:r>
    </w:p>
    <w:p w14:paraId="3587A9DD" w14:textId="77777777" w:rsidR="00E0793D" w:rsidRPr="00DD41FA" w:rsidRDefault="00E0793D">
      <w:pPr>
        <w:spacing w:line="240" w:lineRule="auto"/>
        <w:rPr>
          <w:rFonts w:ascii="Times New Roman" w:hAnsi="Times New Roman"/>
          <w:b/>
          <w:sz w:val="28"/>
          <w:szCs w:val="28"/>
        </w:rPr>
      </w:pPr>
    </w:p>
    <w:p w14:paraId="7219A5F9" w14:textId="01FB7E42" w:rsidR="00C07234" w:rsidRPr="00DD41FA" w:rsidRDefault="00E0793D" w:rsidP="00EC1B0A">
      <w:pPr>
        <w:spacing w:line="240" w:lineRule="auto"/>
        <w:jc w:val="both"/>
        <w:rPr>
          <w:rFonts w:ascii="Times New Roman" w:hAnsi="Times New Roman"/>
          <w:b/>
          <w:sz w:val="28"/>
          <w:szCs w:val="28"/>
        </w:rPr>
      </w:pPr>
      <w:r w:rsidRPr="00DD41FA">
        <w:rPr>
          <w:rFonts w:ascii="Times New Roman" w:hAnsi="Times New Roman"/>
          <w:b/>
          <w:sz w:val="28"/>
          <w:szCs w:val="28"/>
        </w:rPr>
        <w:t xml:space="preserve">Neutral Citation:  </w:t>
      </w:r>
      <w:r w:rsidRPr="00DD41FA">
        <w:rPr>
          <w:rFonts w:ascii="Times New Roman" w:hAnsi="Times New Roman"/>
          <w:bCs/>
          <w:sz w:val="28"/>
          <w:szCs w:val="28"/>
        </w:rPr>
        <w:t>Standard Lesotho Bank Limited v Kopano</w:t>
      </w:r>
      <w:r w:rsidRPr="00DD41FA">
        <w:rPr>
          <w:rFonts w:ascii="Times New Roman" w:hAnsi="Times New Roman"/>
          <w:b/>
          <w:sz w:val="28"/>
          <w:szCs w:val="28"/>
        </w:rPr>
        <w:t xml:space="preserve"> </w:t>
      </w:r>
      <w:r w:rsidRPr="00DD41FA">
        <w:rPr>
          <w:rFonts w:ascii="Times New Roman" w:hAnsi="Times New Roman"/>
          <w:bCs/>
          <w:sz w:val="28"/>
          <w:szCs w:val="28"/>
        </w:rPr>
        <w:t>Holdings CCT/0039/2017)</w:t>
      </w:r>
      <w:r w:rsidR="00AF360C" w:rsidRPr="00DD41FA">
        <w:rPr>
          <w:rFonts w:ascii="Times New Roman" w:hAnsi="Times New Roman"/>
          <w:b/>
          <w:sz w:val="28"/>
          <w:szCs w:val="28"/>
        </w:rPr>
        <w:tab/>
      </w:r>
      <w:r w:rsidR="00905BC3" w:rsidRPr="00DD41FA">
        <w:rPr>
          <w:rFonts w:ascii="Times New Roman" w:hAnsi="Times New Roman"/>
          <w:bCs/>
          <w:sz w:val="28"/>
          <w:szCs w:val="28"/>
        </w:rPr>
        <w:t>[2021] LSHC</w:t>
      </w:r>
      <w:r w:rsidR="00EC1B0A">
        <w:rPr>
          <w:rFonts w:ascii="Times New Roman" w:hAnsi="Times New Roman"/>
          <w:bCs/>
          <w:sz w:val="28"/>
          <w:szCs w:val="28"/>
        </w:rPr>
        <w:t xml:space="preserve"> 120</w:t>
      </w:r>
      <w:r w:rsidR="007C157D">
        <w:rPr>
          <w:rFonts w:ascii="Times New Roman" w:hAnsi="Times New Roman"/>
          <w:bCs/>
          <w:sz w:val="28"/>
          <w:szCs w:val="28"/>
        </w:rPr>
        <w:t xml:space="preserve"> COM</w:t>
      </w:r>
      <w:bookmarkStart w:id="0" w:name="_GoBack"/>
      <w:bookmarkEnd w:id="0"/>
      <w:r w:rsidR="00EC1B0A">
        <w:rPr>
          <w:rFonts w:ascii="Times New Roman" w:hAnsi="Times New Roman"/>
          <w:bCs/>
          <w:sz w:val="28"/>
          <w:szCs w:val="28"/>
        </w:rPr>
        <w:t xml:space="preserve"> (8</w:t>
      </w:r>
      <w:r w:rsidR="00EC1B0A" w:rsidRPr="00EC1B0A">
        <w:rPr>
          <w:rFonts w:ascii="Times New Roman" w:hAnsi="Times New Roman"/>
          <w:bCs/>
          <w:sz w:val="28"/>
          <w:szCs w:val="28"/>
          <w:vertAlign w:val="superscript"/>
        </w:rPr>
        <w:t>th</w:t>
      </w:r>
      <w:r w:rsidR="00EC1B0A">
        <w:rPr>
          <w:rFonts w:ascii="Times New Roman" w:hAnsi="Times New Roman"/>
          <w:bCs/>
          <w:sz w:val="28"/>
          <w:szCs w:val="28"/>
        </w:rPr>
        <w:t xml:space="preserve"> </w:t>
      </w:r>
      <w:proofErr w:type="gramStart"/>
      <w:r w:rsidR="00EC1B0A">
        <w:rPr>
          <w:rFonts w:ascii="Times New Roman" w:hAnsi="Times New Roman"/>
          <w:bCs/>
          <w:sz w:val="28"/>
          <w:szCs w:val="28"/>
        </w:rPr>
        <w:t>November,</w:t>
      </w:r>
      <w:proofErr w:type="gramEnd"/>
      <w:r w:rsidR="00EC1B0A">
        <w:rPr>
          <w:rFonts w:ascii="Times New Roman" w:hAnsi="Times New Roman"/>
          <w:bCs/>
          <w:sz w:val="28"/>
          <w:szCs w:val="28"/>
        </w:rPr>
        <w:t xml:space="preserve"> 2021)</w:t>
      </w:r>
      <w:r w:rsidR="00AF360C" w:rsidRPr="00DD41FA">
        <w:rPr>
          <w:rFonts w:ascii="Times New Roman" w:hAnsi="Times New Roman"/>
          <w:b/>
          <w:sz w:val="28"/>
          <w:szCs w:val="28"/>
        </w:rPr>
        <w:tab/>
        <w:t xml:space="preserve">     </w:t>
      </w:r>
      <w:r w:rsidR="00AF360C" w:rsidRPr="00DD41FA">
        <w:rPr>
          <w:rFonts w:ascii="Times New Roman" w:hAnsi="Times New Roman"/>
          <w:b/>
          <w:sz w:val="28"/>
          <w:szCs w:val="28"/>
        </w:rPr>
        <w:tab/>
      </w:r>
      <w:r w:rsidR="00AF360C" w:rsidRPr="00DD41FA">
        <w:rPr>
          <w:rFonts w:ascii="Times New Roman" w:hAnsi="Times New Roman"/>
          <w:b/>
          <w:sz w:val="28"/>
          <w:szCs w:val="28"/>
        </w:rPr>
        <w:tab/>
        <w:t xml:space="preserve">  </w:t>
      </w:r>
    </w:p>
    <w:p w14:paraId="5D014435" w14:textId="77777777" w:rsidR="00C07234" w:rsidRPr="00DD41FA" w:rsidRDefault="00C07234">
      <w:pPr>
        <w:spacing w:after="0" w:line="240" w:lineRule="auto"/>
        <w:rPr>
          <w:rFonts w:ascii="Times New Roman" w:eastAsia="SimSun" w:hAnsi="Times New Roman"/>
          <w:b/>
          <w:sz w:val="28"/>
          <w:szCs w:val="28"/>
        </w:rPr>
      </w:pPr>
    </w:p>
    <w:p w14:paraId="11D194A7" w14:textId="544939D8" w:rsidR="00C07234" w:rsidRPr="00DD41FA" w:rsidRDefault="00C07234" w:rsidP="00C159FD">
      <w:pPr>
        <w:tabs>
          <w:tab w:val="left" w:pos="1134"/>
        </w:tabs>
        <w:spacing w:after="0" w:line="360" w:lineRule="auto"/>
        <w:jc w:val="both"/>
        <w:rPr>
          <w:rFonts w:ascii="Times New Roman" w:hAnsi="Times New Roman"/>
          <w:b/>
          <w:iCs/>
          <w:sz w:val="28"/>
          <w:szCs w:val="28"/>
          <w:u w:val="single"/>
        </w:rPr>
      </w:pPr>
    </w:p>
    <w:p w14:paraId="183D019E" w14:textId="71FE71BF" w:rsidR="00C159FD" w:rsidRPr="00DD41FA" w:rsidRDefault="00C159FD" w:rsidP="00C159FD">
      <w:pPr>
        <w:tabs>
          <w:tab w:val="left" w:pos="1134"/>
        </w:tabs>
        <w:spacing w:after="0" w:line="360" w:lineRule="auto"/>
        <w:jc w:val="center"/>
        <w:rPr>
          <w:rFonts w:ascii="Times New Roman" w:hAnsi="Times New Roman"/>
          <w:b/>
          <w:iCs/>
          <w:sz w:val="28"/>
          <w:szCs w:val="28"/>
          <w:u w:val="single"/>
        </w:rPr>
      </w:pPr>
      <w:r w:rsidRPr="00DD41FA">
        <w:rPr>
          <w:rFonts w:ascii="Times New Roman" w:hAnsi="Times New Roman"/>
          <w:b/>
          <w:iCs/>
          <w:sz w:val="28"/>
          <w:szCs w:val="28"/>
          <w:u w:val="single"/>
        </w:rPr>
        <w:t>JUDGMENT</w:t>
      </w:r>
    </w:p>
    <w:p w14:paraId="4BCB60B1" w14:textId="77777777" w:rsidR="00C159FD" w:rsidRPr="00DD41FA" w:rsidRDefault="00C159FD" w:rsidP="00C159FD">
      <w:pPr>
        <w:tabs>
          <w:tab w:val="left" w:pos="1134"/>
        </w:tabs>
        <w:spacing w:after="0" w:line="360" w:lineRule="auto"/>
        <w:jc w:val="both"/>
        <w:rPr>
          <w:rFonts w:ascii="Times New Roman" w:hAnsi="Times New Roman"/>
          <w:b/>
          <w:iCs/>
          <w:sz w:val="28"/>
          <w:szCs w:val="28"/>
          <w:u w:val="single"/>
        </w:rPr>
      </w:pPr>
    </w:p>
    <w:p w14:paraId="304089E9" w14:textId="1846AC91" w:rsidR="00C07234" w:rsidRPr="00DD41FA" w:rsidRDefault="00AF360C">
      <w:pPr>
        <w:tabs>
          <w:tab w:val="left" w:pos="1134"/>
        </w:tabs>
        <w:spacing w:after="240" w:line="360" w:lineRule="auto"/>
        <w:jc w:val="both"/>
        <w:rPr>
          <w:rFonts w:ascii="Times New Roman" w:hAnsi="Times New Roman"/>
          <w:bCs/>
          <w:iCs/>
          <w:sz w:val="28"/>
          <w:szCs w:val="28"/>
        </w:rPr>
      </w:pPr>
      <w:r w:rsidRPr="00DD41FA">
        <w:rPr>
          <w:rFonts w:ascii="Times New Roman" w:hAnsi="Times New Roman"/>
          <w:bCs/>
          <w:iCs/>
          <w:sz w:val="28"/>
          <w:szCs w:val="28"/>
        </w:rPr>
        <w:t>CORAM:</w:t>
      </w:r>
      <w:r w:rsidR="00E0793D" w:rsidRPr="00DD41FA">
        <w:rPr>
          <w:rFonts w:ascii="Times New Roman" w:hAnsi="Times New Roman"/>
          <w:bCs/>
          <w:iCs/>
          <w:sz w:val="28"/>
          <w:szCs w:val="28"/>
        </w:rPr>
        <w:tab/>
      </w:r>
      <w:r w:rsidR="00E0793D" w:rsidRPr="00DD41FA">
        <w:rPr>
          <w:rFonts w:ascii="Times New Roman" w:hAnsi="Times New Roman"/>
          <w:bCs/>
          <w:iCs/>
          <w:sz w:val="28"/>
          <w:szCs w:val="28"/>
        </w:rPr>
        <w:tab/>
      </w:r>
      <w:r w:rsidR="00F37F12">
        <w:rPr>
          <w:rFonts w:ascii="Times New Roman" w:hAnsi="Times New Roman"/>
          <w:bCs/>
          <w:iCs/>
          <w:sz w:val="28"/>
          <w:szCs w:val="28"/>
        </w:rPr>
        <w:t xml:space="preserve"> </w:t>
      </w:r>
      <w:proofErr w:type="gramStart"/>
      <w:r w:rsidR="00F37F12">
        <w:rPr>
          <w:rFonts w:ascii="Times New Roman" w:hAnsi="Times New Roman"/>
          <w:bCs/>
          <w:iCs/>
          <w:sz w:val="28"/>
          <w:szCs w:val="28"/>
        </w:rPr>
        <w:tab/>
        <w:t xml:space="preserve">  </w:t>
      </w:r>
      <w:r w:rsidR="00A52136">
        <w:rPr>
          <w:rFonts w:ascii="Times New Roman" w:hAnsi="Times New Roman"/>
          <w:bCs/>
          <w:iCs/>
          <w:sz w:val="28"/>
          <w:szCs w:val="28"/>
        </w:rPr>
        <w:tab/>
      </w:r>
      <w:proofErr w:type="gramEnd"/>
      <w:r w:rsidRPr="00DD41FA">
        <w:rPr>
          <w:rFonts w:ascii="Times New Roman" w:hAnsi="Times New Roman"/>
          <w:bCs/>
          <w:iCs/>
          <w:sz w:val="28"/>
          <w:szCs w:val="28"/>
        </w:rPr>
        <w:t>MATHABA J</w:t>
      </w:r>
    </w:p>
    <w:p w14:paraId="0E63F219" w14:textId="77777777" w:rsidR="004849D2" w:rsidRDefault="00AF360C">
      <w:pPr>
        <w:tabs>
          <w:tab w:val="left" w:pos="1134"/>
        </w:tabs>
        <w:spacing w:after="240" w:line="360" w:lineRule="auto"/>
        <w:jc w:val="both"/>
        <w:rPr>
          <w:rFonts w:ascii="Times New Roman" w:hAnsi="Times New Roman"/>
          <w:bCs/>
          <w:iCs/>
          <w:sz w:val="28"/>
          <w:szCs w:val="28"/>
        </w:rPr>
      </w:pPr>
      <w:r w:rsidRPr="00DD41FA">
        <w:rPr>
          <w:rFonts w:ascii="Times New Roman" w:hAnsi="Times New Roman"/>
          <w:bCs/>
          <w:iCs/>
          <w:sz w:val="28"/>
          <w:szCs w:val="28"/>
        </w:rPr>
        <w:t>HEARD ON:</w:t>
      </w:r>
      <w:r w:rsidR="00F37F12">
        <w:rPr>
          <w:rFonts w:ascii="Times New Roman" w:hAnsi="Times New Roman"/>
          <w:bCs/>
          <w:iCs/>
          <w:sz w:val="28"/>
          <w:szCs w:val="28"/>
        </w:rPr>
        <w:t xml:space="preserve"> </w:t>
      </w:r>
      <w:r w:rsidR="00F37F12">
        <w:rPr>
          <w:rFonts w:ascii="Times New Roman" w:hAnsi="Times New Roman"/>
          <w:bCs/>
          <w:iCs/>
          <w:sz w:val="28"/>
          <w:szCs w:val="28"/>
        </w:rPr>
        <w:tab/>
      </w:r>
      <w:r w:rsidR="00A52136">
        <w:rPr>
          <w:rFonts w:ascii="Times New Roman" w:hAnsi="Times New Roman"/>
          <w:bCs/>
          <w:iCs/>
          <w:sz w:val="28"/>
          <w:szCs w:val="28"/>
        </w:rPr>
        <w:tab/>
      </w:r>
      <w:r w:rsidR="00F37F12">
        <w:rPr>
          <w:rFonts w:ascii="Times New Roman" w:hAnsi="Times New Roman"/>
          <w:bCs/>
          <w:iCs/>
          <w:sz w:val="28"/>
          <w:szCs w:val="28"/>
        </w:rPr>
        <w:t>27</w:t>
      </w:r>
      <w:r w:rsidR="00F37F12" w:rsidRPr="00F37F12">
        <w:rPr>
          <w:rFonts w:ascii="Times New Roman" w:hAnsi="Times New Roman"/>
          <w:bCs/>
          <w:iCs/>
          <w:sz w:val="28"/>
          <w:szCs w:val="28"/>
          <w:vertAlign w:val="superscript"/>
        </w:rPr>
        <w:t>th</w:t>
      </w:r>
      <w:r w:rsidR="00F37F12">
        <w:rPr>
          <w:rFonts w:ascii="Times New Roman" w:hAnsi="Times New Roman"/>
          <w:bCs/>
          <w:iCs/>
          <w:sz w:val="28"/>
          <w:szCs w:val="28"/>
        </w:rPr>
        <w:t xml:space="preserve"> October 2021</w:t>
      </w:r>
    </w:p>
    <w:p w14:paraId="1A867EA2" w14:textId="7C9F94F4" w:rsidR="0045643B" w:rsidRPr="00457BC8" w:rsidRDefault="00AF360C" w:rsidP="00457BC8">
      <w:pPr>
        <w:tabs>
          <w:tab w:val="left" w:pos="1134"/>
        </w:tabs>
        <w:spacing w:after="240" w:line="360" w:lineRule="auto"/>
        <w:jc w:val="both"/>
        <w:rPr>
          <w:rFonts w:ascii="Times New Roman" w:hAnsi="Times New Roman"/>
          <w:bCs/>
          <w:iCs/>
          <w:sz w:val="28"/>
          <w:szCs w:val="28"/>
        </w:rPr>
      </w:pPr>
      <w:r w:rsidRPr="00DD41FA">
        <w:rPr>
          <w:rFonts w:ascii="Times New Roman" w:hAnsi="Times New Roman"/>
          <w:bCs/>
          <w:iCs/>
          <w:sz w:val="28"/>
          <w:szCs w:val="28"/>
        </w:rPr>
        <w:lastRenderedPageBreak/>
        <w:t>DELIVERED ON:</w:t>
      </w:r>
      <w:r w:rsidR="00F37F12">
        <w:rPr>
          <w:rFonts w:ascii="Times New Roman" w:hAnsi="Times New Roman"/>
          <w:bCs/>
          <w:iCs/>
          <w:sz w:val="28"/>
          <w:szCs w:val="28"/>
        </w:rPr>
        <w:tab/>
      </w:r>
      <w:r w:rsidR="00A52136">
        <w:rPr>
          <w:rFonts w:ascii="Times New Roman" w:hAnsi="Times New Roman"/>
          <w:bCs/>
          <w:iCs/>
          <w:sz w:val="28"/>
          <w:szCs w:val="28"/>
        </w:rPr>
        <w:tab/>
      </w:r>
      <w:r w:rsidR="00250BD2">
        <w:rPr>
          <w:rFonts w:ascii="Times New Roman" w:hAnsi="Times New Roman"/>
          <w:bCs/>
          <w:iCs/>
          <w:sz w:val="28"/>
          <w:szCs w:val="28"/>
        </w:rPr>
        <w:t>8</w:t>
      </w:r>
      <w:r w:rsidR="00250BD2" w:rsidRPr="00250BD2">
        <w:rPr>
          <w:rFonts w:ascii="Times New Roman" w:hAnsi="Times New Roman"/>
          <w:bCs/>
          <w:iCs/>
          <w:sz w:val="28"/>
          <w:szCs w:val="28"/>
          <w:vertAlign w:val="superscript"/>
        </w:rPr>
        <w:t>th</w:t>
      </w:r>
      <w:r w:rsidR="00250BD2">
        <w:rPr>
          <w:rFonts w:ascii="Times New Roman" w:hAnsi="Times New Roman"/>
          <w:bCs/>
          <w:iCs/>
          <w:sz w:val="28"/>
          <w:szCs w:val="28"/>
        </w:rPr>
        <w:t xml:space="preserve"> November 2021</w:t>
      </w:r>
    </w:p>
    <w:p w14:paraId="578042D6" w14:textId="62FEF8A6" w:rsidR="00547ED4" w:rsidRPr="00DD41FA" w:rsidRDefault="00547ED4" w:rsidP="00DD41FA">
      <w:pPr>
        <w:tabs>
          <w:tab w:val="left" w:pos="1134"/>
        </w:tabs>
        <w:spacing w:after="240" w:line="360" w:lineRule="auto"/>
        <w:jc w:val="center"/>
        <w:rPr>
          <w:rFonts w:ascii="Times New Roman" w:hAnsi="Times New Roman"/>
          <w:b/>
          <w:iCs/>
          <w:sz w:val="28"/>
          <w:szCs w:val="28"/>
        </w:rPr>
      </w:pPr>
      <w:r w:rsidRPr="00DD41FA">
        <w:rPr>
          <w:rFonts w:ascii="Times New Roman" w:hAnsi="Times New Roman"/>
          <w:b/>
          <w:iCs/>
          <w:sz w:val="28"/>
          <w:szCs w:val="28"/>
        </w:rPr>
        <w:t>SUMMARY</w:t>
      </w:r>
      <w:r w:rsidR="00AF360C" w:rsidRPr="00DD41FA">
        <w:rPr>
          <w:rFonts w:ascii="Times New Roman" w:hAnsi="Times New Roman"/>
          <w:b/>
          <w:iCs/>
          <w:sz w:val="28"/>
          <w:szCs w:val="28"/>
        </w:rPr>
        <w:t>:</w:t>
      </w:r>
    </w:p>
    <w:p w14:paraId="6E90F191" w14:textId="5BBE88AF" w:rsidR="00FE75CA" w:rsidRPr="00DD41FA" w:rsidRDefault="00FE75CA">
      <w:pPr>
        <w:tabs>
          <w:tab w:val="left" w:pos="1134"/>
        </w:tabs>
        <w:spacing w:after="240" w:line="360" w:lineRule="auto"/>
        <w:jc w:val="both"/>
        <w:rPr>
          <w:rFonts w:ascii="Times New Roman" w:hAnsi="Times New Roman"/>
          <w:bCs/>
          <w:iCs/>
          <w:sz w:val="28"/>
          <w:szCs w:val="28"/>
        </w:rPr>
      </w:pPr>
      <w:r w:rsidRPr="00DD41FA">
        <w:rPr>
          <w:rFonts w:ascii="Times New Roman" w:hAnsi="Times New Roman"/>
          <w:bCs/>
          <w:i/>
          <w:sz w:val="28"/>
          <w:szCs w:val="28"/>
        </w:rPr>
        <w:t>Costs – Attorney and client costs – Agreement by party to pay attorney and client costs</w:t>
      </w:r>
      <w:r w:rsidR="00547ED4" w:rsidRPr="00DD41FA">
        <w:rPr>
          <w:rFonts w:ascii="Times New Roman" w:hAnsi="Times New Roman"/>
          <w:bCs/>
          <w:i/>
          <w:sz w:val="28"/>
          <w:szCs w:val="28"/>
        </w:rPr>
        <w:t xml:space="preserve"> – </w:t>
      </w:r>
      <w:r w:rsidRPr="00DD41FA">
        <w:rPr>
          <w:rFonts w:ascii="Times New Roman" w:hAnsi="Times New Roman"/>
          <w:bCs/>
          <w:i/>
          <w:sz w:val="28"/>
          <w:szCs w:val="28"/>
        </w:rPr>
        <w:t>Plaintiff entitled to make such a claim</w:t>
      </w:r>
      <w:r w:rsidR="00547ED4" w:rsidRPr="00DD41FA">
        <w:rPr>
          <w:rFonts w:ascii="Times New Roman" w:hAnsi="Times New Roman"/>
          <w:bCs/>
          <w:i/>
          <w:sz w:val="28"/>
          <w:szCs w:val="28"/>
        </w:rPr>
        <w:t xml:space="preserve"> – O</w:t>
      </w:r>
      <w:r w:rsidRPr="00DD41FA">
        <w:rPr>
          <w:rFonts w:ascii="Times New Roman" w:hAnsi="Times New Roman"/>
          <w:bCs/>
          <w:i/>
          <w:sz w:val="28"/>
          <w:szCs w:val="28"/>
        </w:rPr>
        <w:t>nus on defendant to raise grounds and circumstances in support of an objection to making an order in terms of the agreement</w:t>
      </w:r>
      <w:r w:rsidR="00571C72" w:rsidRPr="00DD41FA">
        <w:rPr>
          <w:rFonts w:ascii="Times New Roman" w:hAnsi="Times New Roman"/>
          <w:bCs/>
          <w:i/>
          <w:sz w:val="28"/>
          <w:szCs w:val="28"/>
        </w:rPr>
        <w:t xml:space="preserve"> - Principles discussed</w:t>
      </w:r>
      <w:r w:rsidR="00571C72" w:rsidRPr="00DD41FA">
        <w:rPr>
          <w:rFonts w:ascii="Times New Roman" w:hAnsi="Times New Roman"/>
          <w:bCs/>
          <w:iCs/>
          <w:sz w:val="28"/>
          <w:szCs w:val="28"/>
        </w:rPr>
        <w:t xml:space="preserve">. </w:t>
      </w:r>
    </w:p>
    <w:p w14:paraId="378E7BDD" w14:textId="7032A267" w:rsidR="00E0793D" w:rsidRPr="00DD41FA" w:rsidRDefault="00E0793D">
      <w:pPr>
        <w:tabs>
          <w:tab w:val="left" w:pos="1134"/>
        </w:tabs>
        <w:spacing w:after="240" w:line="360" w:lineRule="auto"/>
        <w:jc w:val="both"/>
        <w:rPr>
          <w:rFonts w:ascii="Times New Roman" w:hAnsi="Times New Roman"/>
          <w:bCs/>
          <w:iCs/>
          <w:sz w:val="28"/>
          <w:szCs w:val="28"/>
        </w:rPr>
      </w:pPr>
    </w:p>
    <w:p w14:paraId="444D83D8" w14:textId="6CC7C7D0" w:rsidR="00C1556C" w:rsidRPr="00C1556C" w:rsidRDefault="00E0793D">
      <w:pPr>
        <w:tabs>
          <w:tab w:val="left" w:pos="1134"/>
        </w:tabs>
        <w:spacing w:after="240" w:line="360" w:lineRule="auto"/>
        <w:jc w:val="both"/>
        <w:rPr>
          <w:rFonts w:ascii="Times New Roman" w:hAnsi="Times New Roman"/>
          <w:b/>
          <w:iCs/>
          <w:sz w:val="28"/>
          <w:szCs w:val="28"/>
          <w:u w:val="single"/>
        </w:rPr>
      </w:pPr>
      <w:r w:rsidRPr="00DD41FA">
        <w:rPr>
          <w:rFonts w:ascii="Times New Roman" w:hAnsi="Times New Roman"/>
          <w:b/>
          <w:iCs/>
          <w:sz w:val="28"/>
          <w:szCs w:val="28"/>
          <w:u w:val="single"/>
        </w:rPr>
        <w:t>ANNOTATIONS</w:t>
      </w:r>
      <w:r w:rsidR="00C17EC4">
        <w:rPr>
          <w:rFonts w:ascii="Times New Roman" w:hAnsi="Times New Roman"/>
          <w:b/>
          <w:iCs/>
          <w:sz w:val="28"/>
          <w:szCs w:val="28"/>
          <w:u w:val="single"/>
        </w:rPr>
        <w:t>:</w:t>
      </w:r>
    </w:p>
    <w:p w14:paraId="05046247" w14:textId="4800085C" w:rsidR="00C17EC4" w:rsidRPr="008D4666" w:rsidRDefault="006B4A98">
      <w:pPr>
        <w:tabs>
          <w:tab w:val="left" w:pos="1134"/>
        </w:tabs>
        <w:spacing w:after="240" w:line="360" w:lineRule="auto"/>
        <w:jc w:val="both"/>
        <w:rPr>
          <w:rFonts w:ascii="Times New Roman" w:hAnsi="Times New Roman"/>
          <w:b/>
          <w:iCs/>
          <w:sz w:val="28"/>
          <w:szCs w:val="28"/>
          <w:u w:val="single"/>
        </w:rPr>
      </w:pPr>
      <w:r w:rsidRPr="008D4666">
        <w:rPr>
          <w:rFonts w:ascii="Times New Roman" w:hAnsi="Times New Roman"/>
          <w:bCs/>
          <w:iCs/>
          <w:sz w:val="28"/>
          <w:szCs w:val="28"/>
          <w:u w:val="single"/>
        </w:rPr>
        <w:t>B</w:t>
      </w:r>
      <w:r w:rsidR="00B57B3C" w:rsidRPr="008D4666">
        <w:rPr>
          <w:rFonts w:ascii="Times New Roman" w:hAnsi="Times New Roman"/>
          <w:bCs/>
          <w:iCs/>
          <w:sz w:val="28"/>
          <w:szCs w:val="28"/>
          <w:u w:val="single"/>
        </w:rPr>
        <w:t>OOKS</w:t>
      </w:r>
      <w:r w:rsidR="00C17EC4" w:rsidRPr="008D4666">
        <w:rPr>
          <w:rFonts w:ascii="Times New Roman" w:hAnsi="Times New Roman"/>
          <w:b/>
          <w:iCs/>
          <w:sz w:val="28"/>
          <w:szCs w:val="28"/>
          <w:u w:val="single"/>
        </w:rPr>
        <w:t xml:space="preserve">: </w:t>
      </w:r>
    </w:p>
    <w:p w14:paraId="51C8D7FE" w14:textId="2A3BE73A" w:rsidR="006B4A98" w:rsidRPr="005023B4" w:rsidRDefault="008D4666" w:rsidP="001C545E">
      <w:pPr>
        <w:tabs>
          <w:tab w:val="left" w:pos="1134"/>
        </w:tabs>
        <w:spacing w:after="240" w:line="360" w:lineRule="auto"/>
        <w:jc w:val="both"/>
        <w:rPr>
          <w:rFonts w:ascii="Times New Roman" w:hAnsi="Times New Roman"/>
          <w:bCs/>
          <w:i/>
          <w:sz w:val="28"/>
          <w:szCs w:val="28"/>
        </w:rPr>
      </w:pPr>
      <w:r>
        <w:rPr>
          <w:rFonts w:ascii="Times New Roman" w:hAnsi="Times New Roman"/>
          <w:bCs/>
          <w:iCs/>
          <w:sz w:val="28"/>
          <w:szCs w:val="28"/>
        </w:rPr>
        <w:t xml:space="preserve">Cilliers AD </w:t>
      </w:r>
      <w:r w:rsidRPr="008D4666">
        <w:rPr>
          <w:rFonts w:ascii="Times New Roman" w:hAnsi="Times New Roman"/>
          <w:bCs/>
          <w:i/>
          <w:sz w:val="28"/>
          <w:szCs w:val="28"/>
        </w:rPr>
        <w:t>ET AL</w:t>
      </w:r>
      <w:r>
        <w:rPr>
          <w:rFonts w:ascii="Times New Roman" w:hAnsi="Times New Roman"/>
          <w:bCs/>
          <w:iCs/>
          <w:sz w:val="28"/>
          <w:szCs w:val="28"/>
        </w:rPr>
        <w:t xml:space="preserve">: 2013. </w:t>
      </w:r>
      <w:r w:rsidR="005023B4">
        <w:rPr>
          <w:rFonts w:ascii="Times New Roman" w:hAnsi="Times New Roman"/>
          <w:bCs/>
          <w:iCs/>
          <w:sz w:val="28"/>
          <w:szCs w:val="28"/>
        </w:rPr>
        <w:t xml:space="preserve">Herbstein &amp; Van Winsen </w:t>
      </w:r>
      <w:proofErr w:type="gramStart"/>
      <w:r w:rsidR="005023B4" w:rsidRPr="005023B4">
        <w:rPr>
          <w:rFonts w:ascii="Times New Roman" w:hAnsi="Times New Roman"/>
          <w:bCs/>
          <w:i/>
          <w:sz w:val="28"/>
          <w:szCs w:val="28"/>
        </w:rPr>
        <w:t>The</w:t>
      </w:r>
      <w:proofErr w:type="gramEnd"/>
      <w:r w:rsidR="005023B4" w:rsidRPr="005023B4">
        <w:rPr>
          <w:rFonts w:ascii="Times New Roman" w:hAnsi="Times New Roman"/>
          <w:bCs/>
          <w:i/>
          <w:sz w:val="28"/>
          <w:szCs w:val="28"/>
        </w:rPr>
        <w:t xml:space="preserve"> </w:t>
      </w:r>
      <w:r w:rsidR="00C17EC4" w:rsidRPr="005023B4">
        <w:rPr>
          <w:rFonts w:ascii="Times New Roman" w:hAnsi="Times New Roman"/>
          <w:bCs/>
          <w:i/>
          <w:sz w:val="28"/>
          <w:szCs w:val="28"/>
        </w:rPr>
        <w:t>Civil Practice of the High Court of South Africa</w:t>
      </w:r>
      <w:r w:rsidR="00C10846" w:rsidRPr="005023B4">
        <w:rPr>
          <w:rFonts w:ascii="Times New Roman" w:hAnsi="Times New Roman"/>
          <w:bCs/>
          <w:i/>
          <w:sz w:val="28"/>
          <w:szCs w:val="28"/>
        </w:rPr>
        <w:t>, 5</w:t>
      </w:r>
      <w:r w:rsidR="00C10846" w:rsidRPr="005023B4">
        <w:rPr>
          <w:rFonts w:ascii="Times New Roman" w:hAnsi="Times New Roman"/>
          <w:bCs/>
          <w:i/>
          <w:sz w:val="28"/>
          <w:szCs w:val="28"/>
          <w:vertAlign w:val="superscript"/>
        </w:rPr>
        <w:t>th</w:t>
      </w:r>
      <w:r w:rsidR="00C10846" w:rsidRPr="005023B4">
        <w:rPr>
          <w:rFonts w:ascii="Times New Roman" w:hAnsi="Times New Roman"/>
          <w:bCs/>
          <w:i/>
          <w:sz w:val="28"/>
          <w:szCs w:val="28"/>
        </w:rPr>
        <w:t xml:space="preserve"> ed</w:t>
      </w:r>
      <w:r>
        <w:rPr>
          <w:rFonts w:ascii="Times New Roman" w:hAnsi="Times New Roman"/>
          <w:bCs/>
          <w:i/>
          <w:sz w:val="28"/>
          <w:szCs w:val="28"/>
        </w:rPr>
        <w:t xml:space="preserve">. </w:t>
      </w:r>
      <w:r w:rsidR="005023B4">
        <w:rPr>
          <w:rFonts w:ascii="Times New Roman" w:hAnsi="Times New Roman"/>
          <w:bCs/>
          <w:iCs/>
          <w:sz w:val="28"/>
          <w:szCs w:val="28"/>
        </w:rPr>
        <w:t>Cape Town: Juta</w:t>
      </w:r>
      <w:r>
        <w:rPr>
          <w:rFonts w:ascii="Times New Roman" w:hAnsi="Times New Roman"/>
          <w:bCs/>
          <w:iCs/>
          <w:sz w:val="28"/>
          <w:szCs w:val="28"/>
        </w:rPr>
        <w:t xml:space="preserve"> &amp; Co, Ltd. </w:t>
      </w:r>
      <w:r w:rsidR="00C10846" w:rsidRPr="005023B4">
        <w:rPr>
          <w:rFonts w:ascii="Times New Roman" w:hAnsi="Times New Roman"/>
          <w:bCs/>
          <w:i/>
          <w:sz w:val="28"/>
          <w:szCs w:val="28"/>
        </w:rPr>
        <w:t xml:space="preserve"> </w:t>
      </w:r>
    </w:p>
    <w:p w14:paraId="736727CE" w14:textId="02E562A5" w:rsidR="006B4A98" w:rsidRPr="008D4666" w:rsidRDefault="006B4A98" w:rsidP="001C545E">
      <w:pPr>
        <w:tabs>
          <w:tab w:val="left" w:pos="1134"/>
        </w:tabs>
        <w:spacing w:after="240" w:line="360" w:lineRule="auto"/>
        <w:jc w:val="both"/>
        <w:rPr>
          <w:rFonts w:ascii="Times New Roman" w:hAnsi="Times New Roman"/>
          <w:b/>
          <w:iCs/>
          <w:sz w:val="28"/>
          <w:szCs w:val="28"/>
          <w:u w:val="single"/>
        </w:rPr>
      </w:pPr>
      <w:r w:rsidRPr="008D4666">
        <w:rPr>
          <w:rFonts w:ascii="Times New Roman" w:hAnsi="Times New Roman"/>
          <w:bCs/>
          <w:iCs/>
          <w:sz w:val="28"/>
          <w:szCs w:val="28"/>
          <w:u w:val="single"/>
        </w:rPr>
        <w:t>L</w:t>
      </w:r>
      <w:r w:rsidR="00B57B3C" w:rsidRPr="008D4666">
        <w:rPr>
          <w:rFonts w:ascii="Times New Roman" w:hAnsi="Times New Roman"/>
          <w:bCs/>
          <w:iCs/>
          <w:sz w:val="28"/>
          <w:szCs w:val="28"/>
          <w:u w:val="single"/>
        </w:rPr>
        <w:t>EGISLATION</w:t>
      </w:r>
      <w:r w:rsidRPr="008D4666">
        <w:rPr>
          <w:rFonts w:ascii="Times New Roman" w:hAnsi="Times New Roman"/>
          <w:b/>
          <w:iCs/>
          <w:sz w:val="28"/>
          <w:szCs w:val="28"/>
          <w:u w:val="single"/>
        </w:rPr>
        <w:t xml:space="preserve">: </w:t>
      </w:r>
    </w:p>
    <w:p w14:paraId="14A70ED1" w14:textId="2113105B" w:rsidR="00C17EC4" w:rsidRDefault="001E77AA" w:rsidP="001C545E">
      <w:pPr>
        <w:tabs>
          <w:tab w:val="left" w:pos="1134"/>
        </w:tabs>
        <w:spacing w:after="240" w:line="360" w:lineRule="auto"/>
        <w:jc w:val="both"/>
        <w:rPr>
          <w:rFonts w:ascii="Times New Roman" w:hAnsi="Times New Roman"/>
          <w:bCs/>
          <w:iCs/>
          <w:sz w:val="28"/>
          <w:szCs w:val="28"/>
        </w:rPr>
      </w:pPr>
      <w:r>
        <w:rPr>
          <w:rFonts w:ascii="Times New Roman" w:hAnsi="Times New Roman"/>
          <w:bCs/>
          <w:iCs/>
          <w:sz w:val="28"/>
          <w:szCs w:val="28"/>
        </w:rPr>
        <w:t xml:space="preserve">Lesotho </w:t>
      </w:r>
      <w:r w:rsidR="00C17EC4">
        <w:rPr>
          <w:rFonts w:ascii="Times New Roman" w:hAnsi="Times New Roman"/>
          <w:bCs/>
          <w:iCs/>
          <w:sz w:val="28"/>
          <w:szCs w:val="28"/>
        </w:rPr>
        <w:t>High Court (Med</w:t>
      </w:r>
      <w:r w:rsidR="0045643B">
        <w:rPr>
          <w:rFonts w:ascii="Times New Roman" w:hAnsi="Times New Roman"/>
          <w:bCs/>
          <w:iCs/>
          <w:sz w:val="28"/>
          <w:szCs w:val="28"/>
        </w:rPr>
        <w:t>i</w:t>
      </w:r>
      <w:r w:rsidR="00C17EC4">
        <w:rPr>
          <w:rFonts w:ascii="Times New Roman" w:hAnsi="Times New Roman"/>
          <w:bCs/>
          <w:iCs/>
          <w:sz w:val="28"/>
          <w:szCs w:val="28"/>
        </w:rPr>
        <w:t>ation) Rules, 2011</w:t>
      </w:r>
    </w:p>
    <w:p w14:paraId="3804BC40" w14:textId="2259FC89" w:rsidR="00C17EC4" w:rsidRPr="00DF481C" w:rsidRDefault="00B57B3C">
      <w:pPr>
        <w:tabs>
          <w:tab w:val="left" w:pos="1134"/>
        </w:tabs>
        <w:spacing w:after="240" w:line="360" w:lineRule="auto"/>
        <w:jc w:val="both"/>
        <w:rPr>
          <w:rFonts w:ascii="Times New Roman" w:hAnsi="Times New Roman"/>
          <w:bCs/>
          <w:iCs/>
          <w:sz w:val="28"/>
          <w:szCs w:val="28"/>
          <w:u w:val="single"/>
        </w:rPr>
      </w:pPr>
      <w:r w:rsidRPr="00DF481C">
        <w:rPr>
          <w:rFonts w:ascii="Times New Roman" w:hAnsi="Times New Roman"/>
          <w:bCs/>
          <w:iCs/>
          <w:sz w:val="28"/>
          <w:szCs w:val="28"/>
          <w:u w:val="single"/>
        </w:rPr>
        <w:t>DECIDED CASE</w:t>
      </w:r>
      <w:r w:rsidR="00C17EC4" w:rsidRPr="00DF481C">
        <w:rPr>
          <w:rFonts w:ascii="Times New Roman" w:hAnsi="Times New Roman"/>
          <w:bCs/>
          <w:iCs/>
          <w:sz w:val="28"/>
          <w:szCs w:val="28"/>
          <w:u w:val="single"/>
        </w:rPr>
        <w:t>:</w:t>
      </w:r>
    </w:p>
    <w:p w14:paraId="102B67E3" w14:textId="7C6DEBD1" w:rsidR="00B57B3C" w:rsidRDefault="00B57B3C">
      <w:pPr>
        <w:tabs>
          <w:tab w:val="left" w:pos="1134"/>
        </w:tabs>
        <w:spacing w:after="240" w:line="360" w:lineRule="auto"/>
        <w:jc w:val="both"/>
        <w:rPr>
          <w:rFonts w:ascii="Times New Roman" w:hAnsi="Times New Roman"/>
          <w:bCs/>
          <w:iCs/>
          <w:sz w:val="28"/>
          <w:szCs w:val="28"/>
          <w:u w:val="single"/>
        </w:rPr>
      </w:pPr>
      <w:r w:rsidRPr="00B57B3C">
        <w:rPr>
          <w:rFonts w:ascii="Times New Roman" w:hAnsi="Times New Roman"/>
          <w:bCs/>
          <w:iCs/>
          <w:sz w:val="28"/>
          <w:szCs w:val="28"/>
          <w:u w:val="single"/>
        </w:rPr>
        <w:t>LESOTHO</w:t>
      </w:r>
    </w:p>
    <w:p w14:paraId="1FFCB507" w14:textId="672350FA" w:rsidR="00B57B3C" w:rsidRDefault="00B57B3C">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 xml:space="preserve">Abel Moupo Mathaba and others v Enoch Matlaselo Lehema and others 1993-1994 LLR &amp; LB 402 </w:t>
      </w:r>
    </w:p>
    <w:p w14:paraId="50E68393" w14:textId="576F96A9" w:rsidR="00B57B3C" w:rsidRDefault="00B57B3C">
      <w:pPr>
        <w:tabs>
          <w:tab w:val="left" w:pos="1134"/>
        </w:tabs>
        <w:spacing w:after="240" w:line="360" w:lineRule="auto"/>
        <w:jc w:val="both"/>
        <w:rPr>
          <w:rFonts w:ascii="Times New Roman" w:hAnsi="Times New Roman"/>
          <w:color w:val="0E101A"/>
          <w:sz w:val="28"/>
          <w:szCs w:val="28"/>
          <w:u w:val="single"/>
        </w:rPr>
      </w:pPr>
      <w:r w:rsidRPr="00B57B3C">
        <w:rPr>
          <w:rFonts w:ascii="Times New Roman" w:hAnsi="Times New Roman"/>
          <w:color w:val="0E101A"/>
          <w:sz w:val="28"/>
          <w:szCs w:val="28"/>
          <w:u w:val="single"/>
        </w:rPr>
        <w:t>ENGLAND AND WALES</w:t>
      </w:r>
    </w:p>
    <w:p w14:paraId="6EF3C2C2" w14:textId="5CC4D370" w:rsidR="00B57B3C" w:rsidRPr="00B57B3C" w:rsidRDefault="00B57B3C">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Halsey v Milton Keynes General NHS Trust; Steel v Joy and another [2004] EWCA civ 576, [2004] 1 WLR 3002</w:t>
      </w:r>
    </w:p>
    <w:p w14:paraId="6A159722" w14:textId="77777777" w:rsidR="00457BC8" w:rsidRDefault="00457BC8">
      <w:pPr>
        <w:tabs>
          <w:tab w:val="left" w:pos="1134"/>
        </w:tabs>
        <w:spacing w:after="240" w:line="360" w:lineRule="auto"/>
        <w:jc w:val="both"/>
        <w:rPr>
          <w:rFonts w:ascii="Times New Roman" w:hAnsi="Times New Roman"/>
          <w:bCs/>
          <w:iCs/>
          <w:sz w:val="28"/>
          <w:szCs w:val="28"/>
          <w:u w:val="single"/>
        </w:rPr>
      </w:pPr>
    </w:p>
    <w:p w14:paraId="1E0967C1" w14:textId="77777777" w:rsidR="00457BC8" w:rsidRDefault="00457BC8">
      <w:pPr>
        <w:tabs>
          <w:tab w:val="left" w:pos="1134"/>
        </w:tabs>
        <w:spacing w:after="240" w:line="360" w:lineRule="auto"/>
        <w:jc w:val="both"/>
        <w:rPr>
          <w:rFonts w:ascii="Times New Roman" w:hAnsi="Times New Roman"/>
          <w:bCs/>
          <w:iCs/>
          <w:sz w:val="28"/>
          <w:szCs w:val="28"/>
          <w:u w:val="single"/>
        </w:rPr>
      </w:pPr>
    </w:p>
    <w:p w14:paraId="02DF05CD" w14:textId="3A27A59E" w:rsidR="0047591C" w:rsidRPr="00B57B3C" w:rsidRDefault="00FC60F8">
      <w:pPr>
        <w:tabs>
          <w:tab w:val="left" w:pos="1134"/>
        </w:tabs>
        <w:spacing w:after="240" w:line="360" w:lineRule="auto"/>
        <w:jc w:val="both"/>
        <w:rPr>
          <w:rFonts w:ascii="Times New Roman" w:hAnsi="Times New Roman"/>
          <w:bCs/>
          <w:iCs/>
          <w:sz w:val="28"/>
          <w:szCs w:val="28"/>
          <w:u w:val="single"/>
        </w:rPr>
      </w:pPr>
      <w:r w:rsidRPr="00FC60F8">
        <w:rPr>
          <w:rFonts w:ascii="Times New Roman" w:hAnsi="Times New Roman"/>
          <w:bCs/>
          <w:iCs/>
          <w:sz w:val="28"/>
          <w:szCs w:val="28"/>
          <w:u w:val="single"/>
        </w:rPr>
        <w:t>SOUTH AFRICA:</w:t>
      </w:r>
    </w:p>
    <w:p w14:paraId="5450D055" w14:textId="4023D9CD" w:rsidR="00FC60F8" w:rsidRDefault="00723697">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Claude Neon Ligh</w:t>
      </w:r>
      <w:r w:rsidR="004F5BDD">
        <w:rPr>
          <w:rFonts w:ascii="Times New Roman" w:hAnsi="Times New Roman"/>
          <w:color w:val="0E101A"/>
          <w:sz w:val="28"/>
          <w:szCs w:val="28"/>
        </w:rPr>
        <w:t>t</w:t>
      </w:r>
      <w:r>
        <w:rPr>
          <w:rFonts w:ascii="Times New Roman" w:hAnsi="Times New Roman"/>
          <w:color w:val="0E101A"/>
          <w:sz w:val="28"/>
          <w:szCs w:val="28"/>
        </w:rPr>
        <w:t>s (S.A) Ltd v Schlemmer</w:t>
      </w:r>
      <w:r w:rsidR="00807356">
        <w:rPr>
          <w:rFonts w:ascii="Times New Roman" w:hAnsi="Times New Roman"/>
          <w:color w:val="0E101A"/>
          <w:sz w:val="28"/>
          <w:szCs w:val="28"/>
        </w:rPr>
        <w:t xml:space="preserve"> 1974 (1) SA 143 </w:t>
      </w:r>
      <w:r w:rsidR="00B57B3C">
        <w:rPr>
          <w:rFonts w:ascii="Times New Roman" w:hAnsi="Times New Roman"/>
          <w:color w:val="0E101A"/>
          <w:sz w:val="28"/>
          <w:szCs w:val="28"/>
        </w:rPr>
        <w:t>(</w:t>
      </w:r>
      <w:r w:rsidR="00807356">
        <w:rPr>
          <w:rFonts w:ascii="Times New Roman" w:hAnsi="Times New Roman"/>
          <w:color w:val="0E101A"/>
          <w:sz w:val="28"/>
          <w:szCs w:val="28"/>
        </w:rPr>
        <w:t>N)</w:t>
      </w:r>
    </w:p>
    <w:p w14:paraId="502100B4" w14:textId="4FF2EA24" w:rsidR="001F2F0C" w:rsidRDefault="001F2F0C">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Claude Neon Lights (S.A) Ltd v Peroglou 1977 (1) SA 575</w:t>
      </w:r>
    </w:p>
    <w:p w14:paraId="289D320C" w14:textId="350D36E1" w:rsidR="001F2F0C" w:rsidRDefault="00711AD2" w:rsidP="00711AD2">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Delfante v Delta Electrical Industries LTD 1992 (2) SA 221</w:t>
      </w:r>
    </w:p>
    <w:p w14:paraId="618E4B34" w14:textId="2AE7E8C0" w:rsidR="00241A5F" w:rsidRDefault="00A52136" w:rsidP="00711AD2">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 xml:space="preserve">Ferreira v Levin NO and Others 1996 (2) SA 621 (CC) </w:t>
      </w:r>
    </w:p>
    <w:p w14:paraId="1DD8E5F1" w14:textId="35B6639E" w:rsidR="00241A5F" w:rsidRDefault="00241A5F" w:rsidP="00711AD2">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 xml:space="preserve">Helen Suzman Foundation v President </w:t>
      </w:r>
      <w:r w:rsidR="00AB6DBA">
        <w:rPr>
          <w:rFonts w:ascii="Times New Roman" w:hAnsi="Times New Roman"/>
          <w:color w:val="0E101A"/>
          <w:sz w:val="28"/>
          <w:szCs w:val="28"/>
        </w:rPr>
        <w:t>o</w:t>
      </w:r>
      <w:r>
        <w:rPr>
          <w:rFonts w:ascii="Times New Roman" w:hAnsi="Times New Roman"/>
          <w:color w:val="0E101A"/>
          <w:sz w:val="28"/>
          <w:szCs w:val="28"/>
        </w:rPr>
        <w:t>f the Republic of South Africa</w:t>
      </w:r>
      <w:r w:rsidR="00F5640F">
        <w:rPr>
          <w:rFonts w:ascii="Times New Roman" w:hAnsi="Times New Roman"/>
          <w:color w:val="0E101A"/>
          <w:sz w:val="28"/>
          <w:szCs w:val="28"/>
        </w:rPr>
        <w:t xml:space="preserve"> [2014] ZACC 32; 2015 (2)</w:t>
      </w:r>
      <w:r w:rsidR="0008091C">
        <w:rPr>
          <w:rFonts w:ascii="Times New Roman" w:hAnsi="Times New Roman"/>
          <w:color w:val="0E101A"/>
          <w:sz w:val="28"/>
          <w:szCs w:val="28"/>
        </w:rPr>
        <w:t xml:space="preserve"> SA</w:t>
      </w:r>
      <w:r w:rsidR="00F5640F">
        <w:rPr>
          <w:rFonts w:ascii="Times New Roman" w:hAnsi="Times New Roman"/>
          <w:color w:val="0E101A"/>
          <w:sz w:val="28"/>
          <w:szCs w:val="28"/>
        </w:rPr>
        <w:t xml:space="preserve"> 1 (CC); 2015 (1) BCLR 1 (CC) </w:t>
      </w:r>
    </w:p>
    <w:p w14:paraId="17C3DA01" w14:textId="305C6703" w:rsidR="002A339E" w:rsidRDefault="001F2F0C" w:rsidP="00711AD2">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Neuhoff v New York Timbers Ltd 1981 (4)</w:t>
      </w:r>
      <w:r w:rsidR="00FB36FD">
        <w:rPr>
          <w:rFonts w:ascii="Times New Roman" w:hAnsi="Times New Roman"/>
          <w:color w:val="0E101A"/>
          <w:sz w:val="28"/>
          <w:szCs w:val="28"/>
        </w:rPr>
        <w:t xml:space="preserve"> SA</w:t>
      </w:r>
      <w:r>
        <w:rPr>
          <w:rFonts w:ascii="Times New Roman" w:hAnsi="Times New Roman"/>
          <w:color w:val="0E101A"/>
          <w:sz w:val="28"/>
          <w:szCs w:val="28"/>
        </w:rPr>
        <w:t xml:space="preserve"> 684</w:t>
      </w:r>
    </w:p>
    <w:p w14:paraId="42FA980A" w14:textId="5EEBAE06" w:rsidR="00BF227B" w:rsidRDefault="0058070B" w:rsidP="00711AD2">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 xml:space="preserve">Public Protector v South African Reserve Bank (CCT107/18) [2019] ZACC 29; 2019 (9) BCLR 1113 (CC);2019(6) </w:t>
      </w:r>
      <w:r w:rsidR="00B57B3C">
        <w:rPr>
          <w:rFonts w:ascii="Times New Roman" w:hAnsi="Times New Roman"/>
          <w:color w:val="0E101A"/>
          <w:sz w:val="28"/>
          <w:szCs w:val="28"/>
        </w:rPr>
        <w:t>SA (</w:t>
      </w:r>
      <w:r>
        <w:rPr>
          <w:rFonts w:ascii="Times New Roman" w:hAnsi="Times New Roman"/>
          <w:color w:val="0E101A"/>
          <w:sz w:val="28"/>
          <w:szCs w:val="28"/>
        </w:rPr>
        <w:t>22 July 2019)</w:t>
      </w:r>
    </w:p>
    <w:p w14:paraId="100931B4" w14:textId="2EE38BDD" w:rsidR="00BF227B" w:rsidRDefault="00411E1B" w:rsidP="00711AD2">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 xml:space="preserve">S.A. Savings &amp; Credit Bank Ltd v Bradbury and Others 1975 (1) SA 936 F-H;  </w:t>
      </w:r>
      <w:r w:rsidR="000A2B6D">
        <w:rPr>
          <w:rFonts w:ascii="Times New Roman" w:hAnsi="Times New Roman"/>
          <w:color w:val="0E101A"/>
          <w:sz w:val="28"/>
          <w:szCs w:val="28"/>
        </w:rPr>
        <w:t xml:space="preserve"> </w:t>
      </w:r>
    </w:p>
    <w:p w14:paraId="4EF64EAB" w14:textId="05E61D06" w:rsidR="003D457F" w:rsidRDefault="0058070B" w:rsidP="00711AD2">
      <w:pPr>
        <w:tabs>
          <w:tab w:val="left" w:pos="1134"/>
        </w:tabs>
        <w:spacing w:after="240" w:line="360" w:lineRule="auto"/>
        <w:jc w:val="both"/>
        <w:rPr>
          <w:rFonts w:ascii="Times New Roman" w:hAnsi="Times New Roman"/>
          <w:color w:val="0E101A"/>
          <w:sz w:val="28"/>
          <w:szCs w:val="28"/>
          <w:lang w:val="en-US"/>
        </w:rPr>
      </w:pPr>
      <w:r>
        <w:rPr>
          <w:rFonts w:ascii="Times New Roman" w:hAnsi="Times New Roman"/>
          <w:color w:val="0E101A"/>
          <w:sz w:val="28"/>
          <w:szCs w:val="28"/>
        </w:rPr>
        <w:t>SA Permanent Building Society v Powell and others</w:t>
      </w:r>
      <w:r>
        <w:rPr>
          <w:rFonts w:ascii="Times New Roman" w:hAnsi="Times New Roman"/>
          <w:color w:val="0E101A"/>
          <w:sz w:val="28"/>
          <w:szCs w:val="28"/>
          <w:lang w:val="en-US"/>
        </w:rPr>
        <w:t xml:space="preserve"> 1986 (1) SA 722 </w:t>
      </w:r>
    </w:p>
    <w:p w14:paraId="2ED097D0" w14:textId="6174DF93" w:rsidR="001F2F0C" w:rsidRPr="0058070B" w:rsidRDefault="001F2F0C" w:rsidP="00711AD2">
      <w:pPr>
        <w:tabs>
          <w:tab w:val="left" w:pos="1134"/>
        </w:tabs>
        <w:spacing w:after="240" w:line="360" w:lineRule="auto"/>
        <w:jc w:val="both"/>
        <w:rPr>
          <w:rFonts w:ascii="Times New Roman" w:hAnsi="Times New Roman"/>
          <w:color w:val="0E101A"/>
          <w:sz w:val="28"/>
          <w:szCs w:val="28"/>
          <w:lang w:val="en-US"/>
        </w:rPr>
      </w:pPr>
      <w:r>
        <w:rPr>
          <w:rFonts w:ascii="Times New Roman" w:hAnsi="Times New Roman"/>
          <w:color w:val="0E101A"/>
          <w:sz w:val="28"/>
          <w:szCs w:val="28"/>
        </w:rPr>
        <w:t>Sapirstein v Anglo African Shipping Co (SA) Ltd 1978(4) SA 1</w:t>
      </w:r>
    </w:p>
    <w:p w14:paraId="45B99466" w14:textId="67F4201B" w:rsidR="001F2F0C" w:rsidRDefault="00723697">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Western Bank v Carmichael</w:t>
      </w:r>
      <w:r w:rsidR="000535B6">
        <w:rPr>
          <w:rFonts w:ascii="Times New Roman" w:hAnsi="Times New Roman"/>
          <w:color w:val="0E101A"/>
          <w:sz w:val="28"/>
          <w:szCs w:val="28"/>
        </w:rPr>
        <w:t xml:space="preserve"> 1974 </w:t>
      </w:r>
      <w:r w:rsidR="00DF481C">
        <w:rPr>
          <w:rFonts w:ascii="Times New Roman" w:hAnsi="Times New Roman"/>
          <w:color w:val="0E101A"/>
          <w:sz w:val="28"/>
          <w:szCs w:val="28"/>
        </w:rPr>
        <w:t>(</w:t>
      </w:r>
      <w:r w:rsidR="000535B6">
        <w:rPr>
          <w:rFonts w:ascii="Times New Roman" w:hAnsi="Times New Roman"/>
          <w:color w:val="0E101A"/>
          <w:sz w:val="28"/>
          <w:szCs w:val="28"/>
        </w:rPr>
        <w:t>2</w:t>
      </w:r>
      <w:r w:rsidR="00DF481C">
        <w:rPr>
          <w:rFonts w:ascii="Times New Roman" w:hAnsi="Times New Roman"/>
          <w:color w:val="0E101A"/>
          <w:sz w:val="28"/>
          <w:szCs w:val="28"/>
        </w:rPr>
        <w:t>)</w:t>
      </w:r>
      <w:r w:rsidR="000535B6">
        <w:rPr>
          <w:rFonts w:ascii="Times New Roman" w:hAnsi="Times New Roman"/>
          <w:color w:val="0E101A"/>
          <w:sz w:val="28"/>
          <w:szCs w:val="28"/>
        </w:rPr>
        <w:t xml:space="preserve"> SA 232</w:t>
      </w:r>
    </w:p>
    <w:p w14:paraId="4F6F6539" w14:textId="1B809D1A" w:rsidR="001F2F0C" w:rsidRDefault="00723697">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Western Bank Ltd v Honeywill and Another</w:t>
      </w:r>
      <w:r w:rsidR="000535B6">
        <w:rPr>
          <w:rFonts w:ascii="Times New Roman" w:hAnsi="Times New Roman"/>
          <w:color w:val="0E101A"/>
          <w:sz w:val="28"/>
          <w:szCs w:val="28"/>
        </w:rPr>
        <w:t xml:space="preserve"> 1974 </w:t>
      </w:r>
      <w:r w:rsidR="00DF481C">
        <w:rPr>
          <w:rFonts w:ascii="Times New Roman" w:hAnsi="Times New Roman"/>
          <w:color w:val="0E101A"/>
          <w:sz w:val="28"/>
          <w:szCs w:val="28"/>
        </w:rPr>
        <w:t>(</w:t>
      </w:r>
      <w:r w:rsidR="000535B6">
        <w:rPr>
          <w:rFonts w:ascii="Times New Roman" w:hAnsi="Times New Roman"/>
          <w:color w:val="0E101A"/>
          <w:sz w:val="28"/>
          <w:szCs w:val="28"/>
        </w:rPr>
        <w:t>4</w:t>
      </w:r>
      <w:r w:rsidR="00DF481C">
        <w:rPr>
          <w:rFonts w:ascii="Times New Roman" w:hAnsi="Times New Roman"/>
          <w:color w:val="0E101A"/>
          <w:sz w:val="28"/>
          <w:szCs w:val="28"/>
        </w:rPr>
        <w:t>)</w:t>
      </w:r>
      <w:r w:rsidR="000535B6">
        <w:rPr>
          <w:rFonts w:ascii="Times New Roman" w:hAnsi="Times New Roman"/>
          <w:color w:val="0E101A"/>
          <w:sz w:val="28"/>
          <w:szCs w:val="28"/>
        </w:rPr>
        <w:t xml:space="preserve"> SA 148 </w:t>
      </w:r>
    </w:p>
    <w:p w14:paraId="2FB4C64E" w14:textId="68174E23" w:rsidR="00B57B3C" w:rsidRDefault="00723697">
      <w:pPr>
        <w:tabs>
          <w:tab w:val="left" w:pos="1134"/>
        </w:tabs>
        <w:spacing w:after="240" w:line="360" w:lineRule="auto"/>
        <w:jc w:val="both"/>
        <w:rPr>
          <w:rFonts w:ascii="Times New Roman" w:hAnsi="Times New Roman"/>
          <w:color w:val="0E101A"/>
          <w:sz w:val="28"/>
          <w:szCs w:val="28"/>
        </w:rPr>
      </w:pPr>
      <w:r>
        <w:rPr>
          <w:rFonts w:ascii="Times New Roman" w:hAnsi="Times New Roman"/>
          <w:color w:val="0E101A"/>
          <w:sz w:val="28"/>
          <w:szCs w:val="28"/>
        </w:rPr>
        <w:t xml:space="preserve">Western Bank Ltd v Meyer, 1973 (4) SA 697 </w:t>
      </w:r>
    </w:p>
    <w:p w14:paraId="17E116E9" w14:textId="77777777" w:rsidR="003042BA" w:rsidRPr="00C1556C" w:rsidRDefault="003042BA">
      <w:pPr>
        <w:tabs>
          <w:tab w:val="left" w:pos="1134"/>
        </w:tabs>
        <w:spacing w:after="240" w:line="360" w:lineRule="auto"/>
        <w:jc w:val="both"/>
        <w:rPr>
          <w:rFonts w:ascii="Times New Roman" w:hAnsi="Times New Roman"/>
          <w:color w:val="0E101A"/>
          <w:sz w:val="28"/>
          <w:szCs w:val="28"/>
        </w:rPr>
      </w:pPr>
    </w:p>
    <w:p w14:paraId="195A81FD" w14:textId="77777777" w:rsidR="00765632" w:rsidRDefault="00765632">
      <w:pPr>
        <w:tabs>
          <w:tab w:val="left" w:pos="1134"/>
        </w:tabs>
        <w:spacing w:after="240" w:line="360" w:lineRule="auto"/>
        <w:jc w:val="both"/>
        <w:rPr>
          <w:rFonts w:ascii="Times New Roman" w:hAnsi="Times New Roman"/>
          <w:b/>
          <w:iCs/>
          <w:sz w:val="28"/>
          <w:szCs w:val="28"/>
        </w:rPr>
      </w:pPr>
    </w:p>
    <w:p w14:paraId="7C6E87B7" w14:textId="77777777" w:rsidR="00765632" w:rsidRDefault="00765632">
      <w:pPr>
        <w:tabs>
          <w:tab w:val="left" w:pos="1134"/>
        </w:tabs>
        <w:spacing w:after="240" w:line="360" w:lineRule="auto"/>
        <w:jc w:val="both"/>
        <w:rPr>
          <w:rFonts w:ascii="Times New Roman" w:hAnsi="Times New Roman"/>
          <w:b/>
          <w:iCs/>
          <w:sz w:val="28"/>
          <w:szCs w:val="28"/>
        </w:rPr>
      </w:pPr>
    </w:p>
    <w:p w14:paraId="539D7D83" w14:textId="77777777" w:rsidR="002A339E" w:rsidRDefault="002A339E">
      <w:pPr>
        <w:tabs>
          <w:tab w:val="left" w:pos="1134"/>
        </w:tabs>
        <w:spacing w:after="240" w:line="360" w:lineRule="auto"/>
        <w:jc w:val="both"/>
        <w:rPr>
          <w:rFonts w:ascii="Times New Roman" w:hAnsi="Times New Roman"/>
          <w:b/>
          <w:iCs/>
          <w:sz w:val="28"/>
          <w:szCs w:val="28"/>
        </w:rPr>
      </w:pPr>
    </w:p>
    <w:p w14:paraId="77E4FFB1" w14:textId="12800070" w:rsidR="00E52F97" w:rsidRPr="00DD41FA" w:rsidRDefault="00AF360C">
      <w:pPr>
        <w:tabs>
          <w:tab w:val="left" w:pos="1134"/>
        </w:tabs>
        <w:spacing w:after="240" w:line="360" w:lineRule="auto"/>
        <w:jc w:val="both"/>
        <w:rPr>
          <w:rFonts w:ascii="Times New Roman" w:hAnsi="Times New Roman"/>
          <w:b/>
          <w:iCs/>
          <w:sz w:val="28"/>
          <w:szCs w:val="28"/>
        </w:rPr>
      </w:pPr>
      <w:r w:rsidRPr="00DD41FA">
        <w:rPr>
          <w:rFonts w:ascii="Times New Roman" w:hAnsi="Times New Roman"/>
          <w:b/>
          <w:iCs/>
          <w:sz w:val="28"/>
          <w:szCs w:val="28"/>
        </w:rPr>
        <w:t xml:space="preserve">INTRODUCTION </w:t>
      </w:r>
    </w:p>
    <w:p w14:paraId="27321F2A" w14:textId="38D4BFB9" w:rsidR="00C07234" w:rsidRPr="00DD41FA" w:rsidRDefault="00AF360C" w:rsidP="002928DB">
      <w:pPr>
        <w:tabs>
          <w:tab w:val="left" w:pos="1134"/>
        </w:tabs>
        <w:spacing w:after="240" w:line="480" w:lineRule="auto"/>
        <w:jc w:val="both"/>
        <w:rPr>
          <w:rFonts w:ascii="Times New Roman" w:hAnsi="Times New Roman"/>
          <w:sz w:val="28"/>
          <w:szCs w:val="28"/>
        </w:rPr>
      </w:pPr>
      <w:r w:rsidRPr="00DD41FA">
        <w:rPr>
          <w:rFonts w:ascii="Times New Roman" w:hAnsi="Times New Roman"/>
          <w:bCs/>
          <w:iCs/>
          <w:sz w:val="28"/>
          <w:szCs w:val="28"/>
        </w:rPr>
        <w:t>[1]</w:t>
      </w:r>
      <w:r w:rsidRPr="00DD41FA">
        <w:rPr>
          <w:rFonts w:ascii="Times New Roman" w:hAnsi="Times New Roman"/>
          <w:b/>
          <w:iCs/>
          <w:sz w:val="28"/>
          <w:szCs w:val="28"/>
        </w:rPr>
        <w:tab/>
      </w:r>
      <w:r w:rsidRPr="00DD41FA">
        <w:rPr>
          <w:rFonts w:ascii="Times New Roman" w:hAnsi="Times New Roman"/>
          <w:bCs/>
          <w:iCs/>
          <w:sz w:val="28"/>
          <w:szCs w:val="28"/>
        </w:rPr>
        <w:t>On the 14</w:t>
      </w:r>
      <w:r w:rsidRPr="00DD41FA">
        <w:rPr>
          <w:rFonts w:ascii="Times New Roman" w:hAnsi="Times New Roman"/>
          <w:bCs/>
          <w:iCs/>
          <w:sz w:val="28"/>
          <w:szCs w:val="28"/>
          <w:vertAlign w:val="superscript"/>
        </w:rPr>
        <w:t>th</w:t>
      </w:r>
      <w:r w:rsidRPr="00DD41FA">
        <w:rPr>
          <w:rFonts w:ascii="Times New Roman" w:hAnsi="Times New Roman"/>
          <w:bCs/>
          <w:iCs/>
          <w:sz w:val="28"/>
          <w:szCs w:val="28"/>
        </w:rPr>
        <w:t xml:space="preserve"> February 2017</w:t>
      </w:r>
      <w:r w:rsidR="00183B75">
        <w:rPr>
          <w:rFonts w:ascii="Times New Roman" w:hAnsi="Times New Roman"/>
          <w:bCs/>
          <w:iCs/>
          <w:sz w:val="28"/>
          <w:szCs w:val="28"/>
        </w:rPr>
        <w:t xml:space="preserve"> </w:t>
      </w:r>
      <w:r w:rsidRPr="00DD41FA">
        <w:rPr>
          <w:rFonts w:ascii="Times New Roman" w:hAnsi="Times New Roman"/>
          <w:bCs/>
          <w:iCs/>
          <w:sz w:val="28"/>
          <w:szCs w:val="28"/>
        </w:rPr>
        <w:t xml:space="preserve">plaintiff sued out summons against </w:t>
      </w:r>
      <w:r w:rsidR="000D12F7" w:rsidRPr="00DD41FA">
        <w:rPr>
          <w:rFonts w:ascii="Times New Roman" w:hAnsi="Times New Roman"/>
          <w:bCs/>
          <w:iCs/>
          <w:sz w:val="28"/>
          <w:szCs w:val="28"/>
        </w:rPr>
        <w:t>d</w:t>
      </w:r>
      <w:r w:rsidRPr="00DD41FA">
        <w:rPr>
          <w:rFonts w:ascii="Times New Roman" w:hAnsi="Times New Roman"/>
          <w:bCs/>
          <w:iCs/>
          <w:sz w:val="28"/>
          <w:szCs w:val="28"/>
        </w:rPr>
        <w:t>efendant claiming payment of an amount of</w:t>
      </w:r>
      <w:r w:rsidR="00183B75">
        <w:rPr>
          <w:rFonts w:ascii="Times New Roman" w:hAnsi="Times New Roman"/>
          <w:bCs/>
          <w:iCs/>
          <w:sz w:val="28"/>
          <w:szCs w:val="28"/>
        </w:rPr>
        <w:t xml:space="preserve"> </w:t>
      </w:r>
      <w:r w:rsidRPr="009C6D4E">
        <w:rPr>
          <w:rFonts w:ascii="Times New Roman" w:hAnsi="Times New Roman"/>
          <w:bCs/>
          <w:iCs/>
          <w:sz w:val="28"/>
          <w:szCs w:val="28"/>
        </w:rPr>
        <w:t>M1,005,592.82</w:t>
      </w:r>
      <w:r w:rsidRPr="00DD41FA">
        <w:rPr>
          <w:rFonts w:ascii="Times New Roman" w:hAnsi="Times New Roman"/>
          <w:bCs/>
          <w:iCs/>
          <w:sz w:val="28"/>
          <w:szCs w:val="28"/>
        </w:rPr>
        <w:t xml:space="preserve"> plus interest thereon to be calculated at the rate of 17.75% per annum from the 1</w:t>
      </w:r>
      <w:r w:rsidRPr="00DD41FA">
        <w:rPr>
          <w:rFonts w:ascii="Times New Roman" w:hAnsi="Times New Roman"/>
          <w:bCs/>
          <w:iCs/>
          <w:sz w:val="28"/>
          <w:szCs w:val="28"/>
          <w:vertAlign w:val="superscript"/>
        </w:rPr>
        <w:t>st</w:t>
      </w:r>
      <w:r w:rsidRPr="00DD41FA">
        <w:rPr>
          <w:rFonts w:ascii="Times New Roman" w:hAnsi="Times New Roman"/>
          <w:bCs/>
          <w:iCs/>
          <w:sz w:val="28"/>
          <w:szCs w:val="28"/>
        </w:rPr>
        <w:t xml:space="preserve"> November 2016</w:t>
      </w:r>
      <w:r w:rsidR="000D12F7" w:rsidRPr="00DD41FA">
        <w:rPr>
          <w:rFonts w:ascii="Times New Roman" w:hAnsi="Times New Roman"/>
          <w:bCs/>
          <w:iCs/>
          <w:sz w:val="28"/>
          <w:szCs w:val="28"/>
        </w:rPr>
        <w:t xml:space="preserve"> </w:t>
      </w:r>
      <w:r w:rsidRPr="00DD41FA">
        <w:rPr>
          <w:rFonts w:ascii="Times New Roman" w:hAnsi="Times New Roman"/>
          <w:bCs/>
          <w:iCs/>
          <w:sz w:val="28"/>
          <w:szCs w:val="28"/>
        </w:rPr>
        <w:t>to date of full and final payment</w:t>
      </w:r>
      <w:r w:rsidR="005A5306" w:rsidRPr="00DD41FA">
        <w:rPr>
          <w:rFonts w:ascii="Times New Roman" w:hAnsi="Times New Roman"/>
          <w:bCs/>
          <w:iCs/>
          <w:sz w:val="28"/>
          <w:szCs w:val="28"/>
        </w:rPr>
        <w:t xml:space="preserve">. Plaintiff also claimed costs on </w:t>
      </w:r>
      <w:r w:rsidRPr="00DD41FA">
        <w:rPr>
          <w:rFonts w:ascii="Times New Roman" w:hAnsi="Times New Roman"/>
          <w:bCs/>
          <w:iCs/>
          <w:sz w:val="28"/>
          <w:szCs w:val="28"/>
        </w:rPr>
        <w:t xml:space="preserve">attorney and client </w:t>
      </w:r>
      <w:r w:rsidR="005A5306" w:rsidRPr="00DD41FA">
        <w:rPr>
          <w:rFonts w:ascii="Times New Roman" w:hAnsi="Times New Roman"/>
          <w:bCs/>
          <w:iCs/>
          <w:sz w:val="28"/>
          <w:szCs w:val="28"/>
        </w:rPr>
        <w:t xml:space="preserve">scale </w:t>
      </w:r>
      <w:r w:rsidRPr="00DD41FA">
        <w:rPr>
          <w:rFonts w:ascii="Times New Roman" w:hAnsi="Times New Roman"/>
          <w:bCs/>
          <w:iCs/>
          <w:sz w:val="28"/>
          <w:szCs w:val="28"/>
        </w:rPr>
        <w:t>inclusive of collection commission as part thereof.</w:t>
      </w:r>
      <w:r w:rsidR="00C04125">
        <w:rPr>
          <w:rFonts w:ascii="Times New Roman" w:hAnsi="Times New Roman"/>
          <w:bCs/>
          <w:iCs/>
          <w:sz w:val="28"/>
          <w:szCs w:val="28"/>
        </w:rPr>
        <w:t xml:space="preserve"> While the matter was hotly contested and had already been set </w:t>
      </w:r>
      <w:r w:rsidR="003042BA">
        <w:rPr>
          <w:rFonts w:ascii="Times New Roman" w:hAnsi="Times New Roman"/>
          <w:bCs/>
          <w:iCs/>
          <w:sz w:val="28"/>
          <w:szCs w:val="28"/>
        </w:rPr>
        <w:t xml:space="preserve">down </w:t>
      </w:r>
      <w:r w:rsidR="009C6D4E">
        <w:rPr>
          <w:rFonts w:ascii="Times New Roman" w:hAnsi="Times New Roman"/>
          <w:bCs/>
          <w:iCs/>
          <w:sz w:val="28"/>
          <w:szCs w:val="28"/>
        </w:rPr>
        <w:t>for hearing</w:t>
      </w:r>
      <w:r w:rsidR="00C04125">
        <w:rPr>
          <w:rFonts w:ascii="Times New Roman" w:hAnsi="Times New Roman"/>
          <w:bCs/>
          <w:iCs/>
          <w:sz w:val="28"/>
          <w:szCs w:val="28"/>
        </w:rPr>
        <w:t xml:space="preserve">, </w:t>
      </w:r>
      <w:r w:rsidRPr="00DD41FA">
        <w:rPr>
          <w:rFonts w:ascii="Times New Roman" w:hAnsi="Times New Roman"/>
          <w:bCs/>
          <w:iCs/>
          <w:sz w:val="28"/>
          <w:szCs w:val="28"/>
        </w:rPr>
        <w:t xml:space="preserve">both </w:t>
      </w:r>
      <w:r w:rsidR="00E666F5" w:rsidRPr="00DD41FA">
        <w:rPr>
          <w:rFonts w:ascii="Times New Roman" w:hAnsi="Times New Roman"/>
          <w:bCs/>
          <w:iCs/>
          <w:sz w:val="28"/>
          <w:szCs w:val="28"/>
        </w:rPr>
        <w:t>Mr.</w:t>
      </w:r>
      <w:r w:rsidRPr="00DD41FA">
        <w:rPr>
          <w:rFonts w:ascii="Times New Roman" w:hAnsi="Times New Roman"/>
          <w:bCs/>
          <w:iCs/>
          <w:sz w:val="28"/>
          <w:szCs w:val="28"/>
        </w:rPr>
        <w:t xml:space="preserve"> </w:t>
      </w:r>
      <w:r w:rsidRPr="00DD41FA">
        <w:rPr>
          <w:rFonts w:ascii="Times New Roman" w:hAnsi="Times New Roman"/>
          <w:bCs/>
          <w:i/>
          <w:sz w:val="28"/>
          <w:szCs w:val="28"/>
        </w:rPr>
        <w:t>Mpaka</w:t>
      </w:r>
      <w:r w:rsidRPr="00DD41FA">
        <w:rPr>
          <w:rFonts w:ascii="Times New Roman" w:hAnsi="Times New Roman"/>
          <w:bCs/>
          <w:iCs/>
          <w:sz w:val="28"/>
          <w:szCs w:val="28"/>
        </w:rPr>
        <w:t xml:space="preserve"> for the plaintiff and </w:t>
      </w:r>
      <w:r w:rsidR="00E666F5" w:rsidRPr="00DD41FA">
        <w:rPr>
          <w:rFonts w:ascii="Times New Roman" w:hAnsi="Times New Roman"/>
          <w:bCs/>
          <w:iCs/>
          <w:sz w:val="28"/>
          <w:szCs w:val="28"/>
        </w:rPr>
        <w:t xml:space="preserve">Mr. </w:t>
      </w:r>
      <w:r w:rsidRPr="00DD41FA">
        <w:rPr>
          <w:rFonts w:ascii="Times New Roman" w:hAnsi="Times New Roman"/>
          <w:bCs/>
          <w:i/>
          <w:sz w:val="28"/>
          <w:szCs w:val="28"/>
        </w:rPr>
        <w:t>Mokhathali</w:t>
      </w:r>
      <w:r w:rsidRPr="00DD41FA">
        <w:rPr>
          <w:rFonts w:ascii="Times New Roman" w:hAnsi="Times New Roman"/>
          <w:bCs/>
          <w:iCs/>
          <w:sz w:val="28"/>
          <w:szCs w:val="28"/>
        </w:rPr>
        <w:t xml:space="preserve"> for the defendant</w:t>
      </w:r>
      <w:r w:rsidR="00C04125">
        <w:rPr>
          <w:rFonts w:ascii="Times New Roman" w:hAnsi="Times New Roman"/>
          <w:bCs/>
          <w:iCs/>
          <w:sz w:val="28"/>
          <w:szCs w:val="28"/>
        </w:rPr>
        <w:t xml:space="preserve">, appeared in Court  before the late Chaka – Makhooane, J on </w:t>
      </w:r>
      <w:r w:rsidR="003042BA">
        <w:rPr>
          <w:rFonts w:ascii="Times New Roman" w:hAnsi="Times New Roman"/>
          <w:bCs/>
          <w:iCs/>
          <w:sz w:val="28"/>
          <w:szCs w:val="28"/>
        </w:rPr>
        <w:t xml:space="preserve">the </w:t>
      </w:r>
      <w:r w:rsidR="00C04125">
        <w:rPr>
          <w:rFonts w:ascii="Times New Roman" w:hAnsi="Times New Roman"/>
          <w:bCs/>
          <w:iCs/>
          <w:sz w:val="28"/>
          <w:szCs w:val="28"/>
        </w:rPr>
        <w:t>12</w:t>
      </w:r>
      <w:r w:rsidR="00C04125" w:rsidRPr="00C04125">
        <w:rPr>
          <w:rFonts w:ascii="Times New Roman" w:hAnsi="Times New Roman"/>
          <w:bCs/>
          <w:iCs/>
          <w:sz w:val="28"/>
          <w:szCs w:val="28"/>
          <w:vertAlign w:val="superscript"/>
        </w:rPr>
        <w:t>th</w:t>
      </w:r>
      <w:r w:rsidR="00C04125">
        <w:rPr>
          <w:rFonts w:ascii="Times New Roman" w:hAnsi="Times New Roman"/>
          <w:bCs/>
          <w:iCs/>
          <w:sz w:val="28"/>
          <w:szCs w:val="28"/>
        </w:rPr>
        <w:t xml:space="preserve"> February 2020</w:t>
      </w:r>
      <w:r w:rsidR="003042BA">
        <w:rPr>
          <w:rFonts w:ascii="Times New Roman" w:hAnsi="Times New Roman"/>
          <w:bCs/>
          <w:iCs/>
          <w:sz w:val="28"/>
          <w:szCs w:val="28"/>
        </w:rPr>
        <w:t xml:space="preserve"> to report that the matter had been settled, </w:t>
      </w:r>
      <w:r w:rsidRPr="00DD41FA">
        <w:rPr>
          <w:rFonts w:ascii="Times New Roman" w:hAnsi="Times New Roman"/>
          <w:bCs/>
          <w:iCs/>
          <w:sz w:val="28"/>
          <w:szCs w:val="28"/>
        </w:rPr>
        <w:t xml:space="preserve">with costs being the only issue outstanding. </w:t>
      </w:r>
    </w:p>
    <w:p w14:paraId="48E25D75" w14:textId="005C1FF4" w:rsidR="00C07234" w:rsidRPr="00DD41FA" w:rsidRDefault="00AF360C" w:rsidP="002928DB">
      <w:pPr>
        <w:tabs>
          <w:tab w:val="left" w:pos="1134"/>
        </w:tabs>
        <w:spacing w:after="240" w:line="480" w:lineRule="auto"/>
        <w:jc w:val="both"/>
        <w:rPr>
          <w:rFonts w:ascii="Times New Roman" w:hAnsi="Times New Roman"/>
          <w:sz w:val="28"/>
          <w:szCs w:val="28"/>
        </w:rPr>
      </w:pPr>
      <w:r w:rsidRPr="00DD41FA">
        <w:rPr>
          <w:rFonts w:ascii="Times New Roman" w:hAnsi="Times New Roman"/>
          <w:bCs/>
          <w:iCs/>
          <w:sz w:val="28"/>
          <w:szCs w:val="28"/>
        </w:rPr>
        <w:t>[2]</w:t>
      </w:r>
      <w:r w:rsidRPr="00DD41FA">
        <w:rPr>
          <w:rFonts w:ascii="Times New Roman" w:hAnsi="Times New Roman"/>
          <w:bCs/>
          <w:iCs/>
          <w:sz w:val="28"/>
          <w:szCs w:val="28"/>
        </w:rPr>
        <w:tab/>
        <w:t>Arguments on costs were heard on the 4</w:t>
      </w:r>
      <w:r w:rsidRPr="00DD41FA">
        <w:rPr>
          <w:rFonts w:ascii="Times New Roman" w:hAnsi="Times New Roman"/>
          <w:bCs/>
          <w:iCs/>
          <w:sz w:val="28"/>
          <w:szCs w:val="28"/>
          <w:vertAlign w:val="superscript"/>
        </w:rPr>
        <w:t>th</w:t>
      </w:r>
      <w:r w:rsidRPr="00DD41FA">
        <w:rPr>
          <w:rFonts w:ascii="Times New Roman" w:hAnsi="Times New Roman"/>
          <w:bCs/>
          <w:iCs/>
          <w:sz w:val="28"/>
          <w:szCs w:val="28"/>
        </w:rPr>
        <w:t xml:space="preserve"> March 2020</w:t>
      </w:r>
      <w:r w:rsidR="003042BA">
        <w:rPr>
          <w:rFonts w:ascii="Times New Roman" w:hAnsi="Times New Roman"/>
          <w:bCs/>
          <w:iCs/>
          <w:sz w:val="28"/>
          <w:szCs w:val="28"/>
        </w:rPr>
        <w:t xml:space="preserve"> </w:t>
      </w:r>
      <w:r w:rsidR="008B481B">
        <w:rPr>
          <w:rFonts w:ascii="Times New Roman" w:hAnsi="Times New Roman"/>
          <w:bCs/>
          <w:iCs/>
          <w:sz w:val="28"/>
          <w:szCs w:val="28"/>
        </w:rPr>
        <w:t xml:space="preserve">and </w:t>
      </w:r>
      <w:r w:rsidR="003042BA">
        <w:rPr>
          <w:rFonts w:ascii="Times New Roman" w:hAnsi="Times New Roman"/>
          <w:bCs/>
          <w:iCs/>
          <w:sz w:val="28"/>
          <w:szCs w:val="28"/>
        </w:rPr>
        <w:t xml:space="preserve">judgment </w:t>
      </w:r>
      <w:r w:rsidR="008B481B">
        <w:rPr>
          <w:rFonts w:ascii="Times New Roman" w:hAnsi="Times New Roman"/>
          <w:bCs/>
          <w:iCs/>
          <w:sz w:val="28"/>
          <w:szCs w:val="28"/>
        </w:rPr>
        <w:t xml:space="preserve">was </w:t>
      </w:r>
      <w:r w:rsidR="003042BA">
        <w:rPr>
          <w:rFonts w:ascii="Times New Roman" w:hAnsi="Times New Roman"/>
          <w:bCs/>
          <w:iCs/>
          <w:sz w:val="28"/>
          <w:szCs w:val="28"/>
        </w:rPr>
        <w:t xml:space="preserve">reserved </w:t>
      </w:r>
      <w:r w:rsidRPr="00DD41FA">
        <w:rPr>
          <w:rFonts w:ascii="Times New Roman" w:hAnsi="Times New Roman"/>
          <w:bCs/>
          <w:iCs/>
          <w:sz w:val="28"/>
          <w:szCs w:val="28"/>
        </w:rPr>
        <w:t>to the 4</w:t>
      </w:r>
      <w:r w:rsidRPr="00DD41FA">
        <w:rPr>
          <w:rFonts w:ascii="Times New Roman" w:hAnsi="Times New Roman"/>
          <w:bCs/>
          <w:iCs/>
          <w:sz w:val="28"/>
          <w:szCs w:val="28"/>
          <w:vertAlign w:val="superscript"/>
        </w:rPr>
        <w:t>th</w:t>
      </w:r>
      <w:r w:rsidRPr="00DD41FA">
        <w:rPr>
          <w:rFonts w:ascii="Times New Roman" w:hAnsi="Times New Roman"/>
          <w:bCs/>
          <w:iCs/>
          <w:sz w:val="28"/>
          <w:szCs w:val="28"/>
        </w:rPr>
        <w:t xml:space="preserve"> June 2020. </w:t>
      </w:r>
      <w:proofErr w:type="gramStart"/>
      <w:r w:rsidRPr="00DD41FA">
        <w:rPr>
          <w:rFonts w:ascii="Times New Roman" w:hAnsi="Times New Roman"/>
          <w:bCs/>
          <w:iCs/>
          <w:sz w:val="28"/>
          <w:szCs w:val="28"/>
        </w:rPr>
        <w:t>Unfortunately</w:t>
      </w:r>
      <w:proofErr w:type="gramEnd"/>
      <w:r w:rsidR="001224A5">
        <w:rPr>
          <w:rFonts w:ascii="Times New Roman" w:hAnsi="Times New Roman"/>
          <w:bCs/>
          <w:iCs/>
          <w:sz w:val="28"/>
          <w:szCs w:val="28"/>
        </w:rPr>
        <w:t xml:space="preserve"> </w:t>
      </w:r>
      <w:r w:rsidRPr="00DD41FA">
        <w:rPr>
          <w:rFonts w:ascii="Times New Roman" w:hAnsi="Times New Roman"/>
          <w:bCs/>
          <w:iCs/>
          <w:sz w:val="28"/>
          <w:szCs w:val="28"/>
        </w:rPr>
        <w:t xml:space="preserve">the late </w:t>
      </w:r>
      <w:r w:rsidR="000D12F7" w:rsidRPr="00DD41FA">
        <w:rPr>
          <w:rFonts w:ascii="Times New Roman" w:hAnsi="Times New Roman"/>
          <w:bCs/>
          <w:iCs/>
          <w:sz w:val="28"/>
          <w:szCs w:val="28"/>
        </w:rPr>
        <w:t>J</w:t>
      </w:r>
      <w:r w:rsidRPr="00DD41FA">
        <w:rPr>
          <w:rFonts w:ascii="Times New Roman" w:hAnsi="Times New Roman"/>
          <w:bCs/>
          <w:iCs/>
          <w:sz w:val="28"/>
          <w:szCs w:val="28"/>
        </w:rPr>
        <w:t xml:space="preserve">udge passed on the following month before she delivered her judgment. </w:t>
      </w:r>
      <w:r w:rsidR="003042BA">
        <w:rPr>
          <w:rFonts w:ascii="Times New Roman" w:hAnsi="Times New Roman"/>
          <w:bCs/>
          <w:iCs/>
          <w:sz w:val="28"/>
          <w:szCs w:val="28"/>
        </w:rPr>
        <w:t xml:space="preserve">When the matter was called on the </w:t>
      </w:r>
      <w:r w:rsidRPr="00DD41FA">
        <w:rPr>
          <w:rFonts w:ascii="Times New Roman" w:hAnsi="Times New Roman"/>
          <w:bCs/>
          <w:iCs/>
          <w:sz w:val="28"/>
          <w:szCs w:val="28"/>
        </w:rPr>
        <w:t>25</w:t>
      </w:r>
      <w:r w:rsidRPr="00DD41FA">
        <w:rPr>
          <w:rFonts w:ascii="Times New Roman" w:hAnsi="Times New Roman"/>
          <w:bCs/>
          <w:iCs/>
          <w:sz w:val="28"/>
          <w:szCs w:val="28"/>
          <w:vertAlign w:val="superscript"/>
        </w:rPr>
        <w:t>th</w:t>
      </w:r>
      <w:r w:rsidRPr="00DD41FA">
        <w:rPr>
          <w:rFonts w:ascii="Times New Roman" w:hAnsi="Times New Roman"/>
          <w:bCs/>
          <w:iCs/>
          <w:sz w:val="28"/>
          <w:szCs w:val="28"/>
        </w:rPr>
        <w:t xml:space="preserve"> October 2021 </w:t>
      </w:r>
      <w:r w:rsidR="003042BA">
        <w:rPr>
          <w:rFonts w:ascii="Times New Roman" w:hAnsi="Times New Roman"/>
          <w:bCs/>
          <w:iCs/>
          <w:sz w:val="28"/>
          <w:szCs w:val="28"/>
        </w:rPr>
        <w:t xml:space="preserve">the parties confirmed that the only thing pending was judgment on costs. They then agreed that the Court </w:t>
      </w:r>
      <w:r w:rsidRPr="00DD41FA">
        <w:rPr>
          <w:rFonts w:ascii="Times New Roman" w:hAnsi="Times New Roman"/>
          <w:bCs/>
          <w:iCs/>
          <w:sz w:val="28"/>
          <w:szCs w:val="28"/>
        </w:rPr>
        <w:t>should consider</w:t>
      </w:r>
      <w:r w:rsidR="000D12F7" w:rsidRPr="00DD41FA">
        <w:rPr>
          <w:rFonts w:ascii="Times New Roman" w:hAnsi="Times New Roman"/>
          <w:bCs/>
          <w:iCs/>
          <w:sz w:val="28"/>
          <w:szCs w:val="28"/>
        </w:rPr>
        <w:t xml:space="preserve"> and decide the issue</w:t>
      </w:r>
      <w:r w:rsidR="003042BA">
        <w:rPr>
          <w:rFonts w:ascii="Times New Roman" w:hAnsi="Times New Roman"/>
          <w:bCs/>
          <w:iCs/>
          <w:sz w:val="28"/>
          <w:szCs w:val="28"/>
        </w:rPr>
        <w:t xml:space="preserve"> of costs</w:t>
      </w:r>
      <w:r w:rsidR="000D12F7" w:rsidRPr="00DD41FA">
        <w:rPr>
          <w:rFonts w:ascii="Times New Roman" w:hAnsi="Times New Roman"/>
          <w:bCs/>
          <w:iCs/>
          <w:sz w:val="28"/>
          <w:szCs w:val="28"/>
        </w:rPr>
        <w:t xml:space="preserve"> </w:t>
      </w:r>
      <w:r w:rsidR="003042BA">
        <w:rPr>
          <w:rFonts w:ascii="Times New Roman" w:hAnsi="Times New Roman"/>
          <w:bCs/>
          <w:iCs/>
          <w:sz w:val="28"/>
          <w:szCs w:val="28"/>
        </w:rPr>
        <w:t xml:space="preserve">based on the </w:t>
      </w:r>
      <w:r w:rsidR="00E666F5" w:rsidRPr="00DD41FA">
        <w:rPr>
          <w:rFonts w:ascii="Times New Roman" w:hAnsi="Times New Roman"/>
          <w:bCs/>
          <w:iCs/>
          <w:sz w:val="28"/>
          <w:szCs w:val="28"/>
        </w:rPr>
        <w:t>H</w:t>
      </w:r>
      <w:r w:rsidRPr="00DD41FA">
        <w:rPr>
          <w:rFonts w:ascii="Times New Roman" w:hAnsi="Times New Roman"/>
          <w:bCs/>
          <w:iCs/>
          <w:sz w:val="28"/>
          <w:szCs w:val="28"/>
        </w:rPr>
        <w:t xml:space="preserve">eads of </w:t>
      </w:r>
      <w:r w:rsidR="00E666F5" w:rsidRPr="00DD41FA">
        <w:rPr>
          <w:rFonts w:ascii="Times New Roman" w:hAnsi="Times New Roman"/>
          <w:bCs/>
          <w:iCs/>
          <w:sz w:val="28"/>
          <w:szCs w:val="28"/>
        </w:rPr>
        <w:t>A</w:t>
      </w:r>
      <w:r w:rsidRPr="00DD41FA">
        <w:rPr>
          <w:rFonts w:ascii="Times New Roman" w:hAnsi="Times New Roman"/>
          <w:bCs/>
          <w:iCs/>
          <w:sz w:val="28"/>
          <w:szCs w:val="28"/>
        </w:rPr>
        <w:t>rgument which</w:t>
      </w:r>
      <w:r w:rsidR="003042BA">
        <w:rPr>
          <w:rFonts w:ascii="Times New Roman" w:hAnsi="Times New Roman"/>
          <w:bCs/>
          <w:iCs/>
          <w:sz w:val="28"/>
          <w:szCs w:val="28"/>
        </w:rPr>
        <w:t xml:space="preserve"> they</w:t>
      </w:r>
      <w:r w:rsidR="00E666F5" w:rsidRPr="00DD41FA">
        <w:rPr>
          <w:rFonts w:ascii="Times New Roman" w:hAnsi="Times New Roman"/>
          <w:bCs/>
          <w:iCs/>
          <w:sz w:val="28"/>
          <w:szCs w:val="28"/>
        </w:rPr>
        <w:t xml:space="preserve"> had </w:t>
      </w:r>
      <w:r w:rsidRPr="00DD41FA">
        <w:rPr>
          <w:rFonts w:ascii="Times New Roman" w:hAnsi="Times New Roman"/>
          <w:bCs/>
          <w:iCs/>
          <w:sz w:val="28"/>
          <w:szCs w:val="28"/>
        </w:rPr>
        <w:t>already</w:t>
      </w:r>
      <w:r w:rsidR="003042BA">
        <w:rPr>
          <w:rFonts w:ascii="Times New Roman" w:hAnsi="Times New Roman"/>
          <w:bCs/>
          <w:iCs/>
          <w:sz w:val="28"/>
          <w:szCs w:val="28"/>
        </w:rPr>
        <w:t xml:space="preserve"> filed.</w:t>
      </w:r>
      <w:r w:rsidRPr="00DD41FA">
        <w:rPr>
          <w:rFonts w:ascii="Times New Roman" w:hAnsi="Times New Roman"/>
          <w:bCs/>
          <w:iCs/>
          <w:sz w:val="28"/>
          <w:szCs w:val="28"/>
        </w:rPr>
        <w:t xml:space="preserve"> The matter was subsequently allocated to me on the 27</w:t>
      </w:r>
      <w:r w:rsidRPr="00DD41FA">
        <w:rPr>
          <w:rFonts w:ascii="Times New Roman" w:hAnsi="Times New Roman"/>
          <w:bCs/>
          <w:iCs/>
          <w:sz w:val="28"/>
          <w:szCs w:val="28"/>
          <w:vertAlign w:val="superscript"/>
        </w:rPr>
        <w:t>th</w:t>
      </w:r>
      <w:r w:rsidRPr="00DD41FA">
        <w:rPr>
          <w:rFonts w:ascii="Times New Roman" w:hAnsi="Times New Roman"/>
          <w:bCs/>
          <w:iCs/>
          <w:sz w:val="28"/>
          <w:szCs w:val="28"/>
        </w:rPr>
        <w:t xml:space="preserve"> October 2021. </w:t>
      </w:r>
    </w:p>
    <w:p w14:paraId="2F282B1F" w14:textId="1DBC6FAC" w:rsidR="00C07234" w:rsidRPr="00DD41FA" w:rsidRDefault="00AF360C" w:rsidP="002928DB">
      <w:pPr>
        <w:tabs>
          <w:tab w:val="left" w:pos="1134"/>
        </w:tabs>
        <w:spacing w:after="240" w:line="480" w:lineRule="auto"/>
        <w:jc w:val="both"/>
        <w:rPr>
          <w:rFonts w:ascii="Times New Roman" w:hAnsi="Times New Roman"/>
          <w:b/>
          <w:iCs/>
          <w:sz w:val="28"/>
          <w:szCs w:val="28"/>
        </w:rPr>
      </w:pPr>
      <w:r w:rsidRPr="00DD41FA">
        <w:rPr>
          <w:rFonts w:ascii="Times New Roman" w:hAnsi="Times New Roman"/>
          <w:b/>
          <w:iCs/>
          <w:sz w:val="28"/>
          <w:szCs w:val="28"/>
        </w:rPr>
        <w:t>BACKGROUND</w:t>
      </w:r>
    </w:p>
    <w:p w14:paraId="330B0108" w14:textId="36DC2BDE" w:rsidR="00C07234" w:rsidRPr="00DD41FA" w:rsidRDefault="00AF360C" w:rsidP="002928DB">
      <w:pPr>
        <w:tabs>
          <w:tab w:val="left" w:pos="1134"/>
        </w:tabs>
        <w:spacing w:after="240" w:line="480" w:lineRule="auto"/>
        <w:jc w:val="both"/>
        <w:rPr>
          <w:rFonts w:ascii="Times New Roman" w:hAnsi="Times New Roman"/>
          <w:sz w:val="28"/>
          <w:szCs w:val="28"/>
        </w:rPr>
      </w:pPr>
      <w:r w:rsidRPr="00DD41FA">
        <w:rPr>
          <w:rFonts w:ascii="Times New Roman" w:hAnsi="Times New Roman"/>
          <w:bCs/>
          <w:iCs/>
          <w:sz w:val="28"/>
          <w:szCs w:val="28"/>
        </w:rPr>
        <w:lastRenderedPageBreak/>
        <w:t>[3]</w:t>
      </w:r>
      <w:r w:rsidRPr="00DD41FA">
        <w:rPr>
          <w:rFonts w:ascii="Times New Roman" w:hAnsi="Times New Roman"/>
          <w:b/>
          <w:iCs/>
          <w:sz w:val="28"/>
          <w:szCs w:val="28"/>
        </w:rPr>
        <w:tab/>
      </w:r>
      <w:r w:rsidR="008B481B">
        <w:rPr>
          <w:rFonts w:ascii="Times New Roman" w:hAnsi="Times New Roman"/>
          <w:bCs/>
          <w:iCs/>
          <w:sz w:val="28"/>
          <w:szCs w:val="28"/>
        </w:rPr>
        <w:t xml:space="preserve">The genesis of the dispute was </w:t>
      </w:r>
      <w:r w:rsidR="001224A5">
        <w:rPr>
          <w:rFonts w:ascii="Times New Roman" w:hAnsi="Times New Roman"/>
          <w:bCs/>
          <w:iCs/>
          <w:sz w:val="28"/>
          <w:szCs w:val="28"/>
        </w:rPr>
        <w:t xml:space="preserve">a </w:t>
      </w:r>
      <w:r w:rsidR="008B481B">
        <w:rPr>
          <w:rFonts w:ascii="Times New Roman" w:hAnsi="Times New Roman"/>
          <w:bCs/>
          <w:iCs/>
          <w:sz w:val="28"/>
          <w:szCs w:val="28"/>
        </w:rPr>
        <w:t xml:space="preserve">Suretyship Agreement which the defendant had </w:t>
      </w:r>
      <w:proofErr w:type="gramStart"/>
      <w:r w:rsidR="008B481B">
        <w:rPr>
          <w:rFonts w:ascii="Times New Roman" w:hAnsi="Times New Roman"/>
          <w:bCs/>
          <w:iCs/>
          <w:sz w:val="28"/>
          <w:szCs w:val="28"/>
        </w:rPr>
        <w:t>entered</w:t>
      </w:r>
      <w:r w:rsidR="00A95104">
        <w:rPr>
          <w:rFonts w:ascii="Times New Roman" w:hAnsi="Times New Roman"/>
          <w:bCs/>
          <w:iCs/>
          <w:sz w:val="28"/>
          <w:szCs w:val="28"/>
        </w:rPr>
        <w:t xml:space="preserve"> into</w:t>
      </w:r>
      <w:proofErr w:type="gramEnd"/>
      <w:r w:rsidR="008B481B">
        <w:rPr>
          <w:rFonts w:ascii="Times New Roman" w:hAnsi="Times New Roman"/>
          <w:bCs/>
          <w:iCs/>
          <w:sz w:val="28"/>
          <w:szCs w:val="28"/>
        </w:rPr>
        <w:t xml:space="preserve"> with the plaintiff for </w:t>
      </w:r>
      <w:r w:rsidRPr="00DD41FA">
        <w:rPr>
          <w:rFonts w:ascii="Times New Roman" w:hAnsi="Times New Roman"/>
          <w:color w:val="0E101A"/>
          <w:sz w:val="28"/>
          <w:szCs w:val="28"/>
        </w:rPr>
        <w:t xml:space="preserve">Mountain Farms (Pty) Ltd which </w:t>
      </w:r>
      <w:r w:rsidR="008B481B">
        <w:rPr>
          <w:rFonts w:ascii="Times New Roman" w:hAnsi="Times New Roman"/>
          <w:color w:val="0E101A"/>
          <w:sz w:val="28"/>
          <w:szCs w:val="28"/>
        </w:rPr>
        <w:t xml:space="preserve">defaulted on payment. Action was instituted against the latter </w:t>
      </w:r>
      <w:r w:rsidRPr="00DD41FA">
        <w:rPr>
          <w:rFonts w:ascii="Times New Roman" w:hAnsi="Times New Roman"/>
          <w:color w:val="0E101A"/>
          <w:sz w:val="28"/>
          <w:szCs w:val="28"/>
        </w:rPr>
        <w:t xml:space="preserve">as a principal debtor in </w:t>
      </w:r>
      <w:r w:rsidRPr="00DD41FA">
        <w:rPr>
          <w:rFonts w:ascii="Times New Roman" w:hAnsi="Times New Roman"/>
          <w:b/>
          <w:bCs/>
          <w:color w:val="0E101A"/>
          <w:sz w:val="28"/>
          <w:szCs w:val="28"/>
        </w:rPr>
        <w:t>CCT/0448/2016</w:t>
      </w:r>
      <w:r w:rsidRPr="00DD41FA">
        <w:rPr>
          <w:rFonts w:ascii="Times New Roman" w:hAnsi="Times New Roman"/>
          <w:color w:val="0E101A"/>
          <w:sz w:val="28"/>
          <w:szCs w:val="28"/>
        </w:rPr>
        <w:t xml:space="preserve">. </w:t>
      </w:r>
    </w:p>
    <w:p w14:paraId="0CAD9370" w14:textId="20318A38" w:rsidR="00216E2D" w:rsidRPr="00DD41FA" w:rsidRDefault="00AF360C" w:rsidP="002928DB">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[4]</w:t>
      </w:r>
      <w:r w:rsidRPr="00DD41FA">
        <w:rPr>
          <w:rFonts w:ascii="Times New Roman" w:hAnsi="Times New Roman"/>
          <w:color w:val="0E101A"/>
          <w:sz w:val="28"/>
          <w:szCs w:val="28"/>
        </w:rPr>
        <w:tab/>
        <w:t xml:space="preserve"> As it has already been indicated, the matter was </w:t>
      </w:r>
      <w:r w:rsidR="000D12F7" w:rsidRPr="00DD41FA">
        <w:rPr>
          <w:rFonts w:ascii="Times New Roman" w:hAnsi="Times New Roman"/>
          <w:color w:val="0E101A"/>
          <w:sz w:val="28"/>
          <w:szCs w:val="28"/>
        </w:rPr>
        <w:t xml:space="preserve">eventually </w:t>
      </w:r>
      <w:r w:rsidRPr="00DD41FA">
        <w:rPr>
          <w:rFonts w:ascii="Times New Roman" w:hAnsi="Times New Roman"/>
          <w:color w:val="0E101A"/>
          <w:sz w:val="28"/>
          <w:szCs w:val="28"/>
        </w:rPr>
        <w:t xml:space="preserve">settled with one of the sureties alongside the defendant making full payment inclusive of interest in the amount claimed in the summons.  The view I hold is that the </w:t>
      </w:r>
      <w:r w:rsidR="000D12F7" w:rsidRPr="00DD41FA">
        <w:rPr>
          <w:rFonts w:ascii="Times New Roman" w:hAnsi="Times New Roman"/>
          <w:color w:val="0E101A"/>
          <w:sz w:val="28"/>
          <w:szCs w:val="28"/>
        </w:rPr>
        <w:t>p</w:t>
      </w:r>
      <w:r w:rsidRPr="00DD41FA">
        <w:rPr>
          <w:rFonts w:ascii="Times New Roman" w:hAnsi="Times New Roman"/>
          <w:color w:val="0E101A"/>
          <w:sz w:val="28"/>
          <w:szCs w:val="28"/>
        </w:rPr>
        <w:t>laintiff was thus a successful party as</w:t>
      </w:r>
      <w:r w:rsidR="005A5306" w:rsidRPr="00DD41FA">
        <w:rPr>
          <w:rFonts w:ascii="Times New Roman" w:hAnsi="Times New Roman"/>
          <w:color w:val="0E101A"/>
          <w:sz w:val="28"/>
          <w:szCs w:val="28"/>
        </w:rPr>
        <w:t xml:space="preserve"> its claim was met and </w:t>
      </w:r>
      <w:r w:rsidRPr="00DD41FA">
        <w:rPr>
          <w:rFonts w:ascii="Times New Roman" w:hAnsi="Times New Roman"/>
          <w:color w:val="0E101A"/>
          <w:sz w:val="28"/>
          <w:szCs w:val="28"/>
        </w:rPr>
        <w:t xml:space="preserve">settlement </w:t>
      </w:r>
      <w:r w:rsidR="00D26E3F">
        <w:rPr>
          <w:rFonts w:ascii="Times New Roman" w:hAnsi="Times New Roman"/>
          <w:color w:val="0E101A"/>
          <w:sz w:val="28"/>
          <w:szCs w:val="28"/>
        </w:rPr>
        <w:t xml:space="preserve">was </w:t>
      </w:r>
      <w:r w:rsidRPr="00DD41FA">
        <w:rPr>
          <w:rFonts w:ascii="Times New Roman" w:hAnsi="Times New Roman"/>
          <w:color w:val="0E101A"/>
          <w:sz w:val="28"/>
          <w:szCs w:val="28"/>
        </w:rPr>
        <w:t xml:space="preserve">reached within the context of litigation. The remaining issue for determination concerns the prayer for costs on a punitive scale of attorney and client. The plaintiff contends that it is entitled to costs </w:t>
      </w:r>
      <w:r w:rsidR="001367A5" w:rsidRPr="00DD41FA">
        <w:rPr>
          <w:rFonts w:ascii="Times New Roman" w:hAnsi="Times New Roman"/>
          <w:color w:val="0E101A"/>
          <w:sz w:val="28"/>
          <w:szCs w:val="28"/>
        </w:rPr>
        <w:t>on</w:t>
      </w:r>
      <w:r w:rsidR="000D12F7" w:rsidRPr="00DD41FA">
        <w:rPr>
          <w:rFonts w:ascii="Times New Roman" w:hAnsi="Times New Roman"/>
          <w:color w:val="0E101A"/>
          <w:sz w:val="28"/>
          <w:szCs w:val="28"/>
        </w:rPr>
        <w:t xml:space="preserve"> </w:t>
      </w:r>
      <w:r w:rsidRPr="00DD41FA">
        <w:rPr>
          <w:rFonts w:ascii="Times New Roman" w:hAnsi="Times New Roman"/>
          <w:color w:val="0E101A"/>
          <w:sz w:val="28"/>
          <w:szCs w:val="28"/>
        </w:rPr>
        <w:t xml:space="preserve">attorney and client scale notwithstanding the fact that the matter was settled. </w:t>
      </w:r>
    </w:p>
    <w:p w14:paraId="79FDECC0" w14:textId="5C6410F1" w:rsidR="00216E2D" w:rsidRPr="00DD41FA" w:rsidRDefault="004C2125" w:rsidP="002928DB">
      <w:pPr>
        <w:tabs>
          <w:tab w:val="left" w:pos="1134"/>
        </w:tabs>
        <w:spacing w:after="240" w:line="480" w:lineRule="auto"/>
        <w:jc w:val="both"/>
        <w:rPr>
          <w:rFonts w:ascii="Times New Roman" w:hAnsi="Times New Roman"/>
          <w:b/>
          <w:bCs/>
          <w:color w:val="0E101A"/>
          <w:sz w:val="28"/>
          <w:szCs w:val="28"/>
        </w:rPr>
      </w:pPr>
      <w:r w:rsidRPr="00DD41FA">
        <w:rPr>
          <w:rFonts w:ascii="Times New Roman" w:hAnsi="Times New Roman"/>
          <w:b/>
          <w:bCs/>
          <w:color w:val="0E101A"/>
          <w:sz w:val="28"/>
          <w:szCs w:val="28"/>
        </w:rPr>
        <w:t xml:space="preserve">ISSUE FOR DETERMINATION </w:t>
      </w:r>
    </w:p>
    <w:p w14:paraId="1D708361" w14:textId="29E4AD2B" w:rsidR="002928DB" w:rsidRDefault="004C2125" w:rsidP="002928DB">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w:t>
      </w:r>
      <w:r w:rsidR="008B481B">
        <w:rPr>
          <w:rFonts w:ascii="Times New Roman" w:hAnsi="Times New Roman"/>
          <w:color w:val="0E101A"/>
          <w:sz w:val="28"/>
          <w:szCs w:val="28"/>
        </w:rPr>
        <w:t>5</w:t>
      </w:r>
      <w:r w:rsidRPr="00DD41FA">
        <w:rPr>
          <w:rFonts w:ascii="Times New Roman" w:hAnsi="Times New Roman"/>
          <w:color w:val="0E101A"/>
          <w:sz w:val="28"/>
          <w:szCs w:val="28"/>
        </w:rPr>
        <w:t>]</w:t>
      </w:r>
      <w:r w:rsidRPr="00DD41FA">
        <w:rPr>
          <w:rFonts w:ascii="Times New Roman" w:hAnsi="Times New Roman"/>
          <w:color w:val="0E101A"/>
          <w:sz w:val="28"/>
          <w:szCs w:val="28"/>
        </w:rPr>
        <w:tab/>
        <w:t xml:space="preserve">The issue for determination before this </w:t>
      </w:r>
      <w:r w:rsidR="00F87B99" w:rsidRPr="00DD41FA">
        <w:rPr>
          <w:rFonts w:ascii="Times New Roman" w:hAnsi="Times New Roman"/>
          <w:color w:val="0E101A"/>
          <w:sz w:val="28"/>
          <w:szCs w:val="28"/>
        </w:rPr>
        <w:t>C</w:t>
      </w:r>
      <w:r w:rsidRPr="00DD41FA">
        <w:rPr>
          <w:rFonts w:ascii="Times New Roman" w:hAnsi="Times New Roman"/>
          <w:color w:val="0E101A"/>
          <w:sz w:val="28"/>
          <w:szCs w:val="28"/>
        </w:rPr>
        <w:t xml:space="preserve">ourt is whether the plaintiff is entitled to costs </w:t>
      </w:r>
      <w:r w:rsidR="001367A5" w:rsidRPr="00DD41FA">
        <w:rPr>
          <w:rFonts w:ascii="Times New Roman" w:hAnsi="Times New Roman"/>
          <w:color w:val="0E101A"/>
          <w:sz w:val="28"/>
          <w:szCs w:val="28"/>
        </w:rPr>
        <w:t>on</w:t>
      </w:r>
      <w:r w:rsidRPr="00DD41FA">
        <w:rPr>
          <w:rFonts w:ascii="Times New Roman" w:hAnsi="Times New Roman"/>
          <w:color w:val="0E101A"/>
          <w:sz w:val="28"/>
          <w:szCs w:val="28"/>
        </w:rPr>
        <w:t xml:space="preserve"> attorney and client scale with the matter having been settled out of court.</w:t>
      </w:r>
    </w:p>
    <w:p w14:paraId="7AE3BC0C" w14:textId="5CD47056" w:rsidR="008B481B" w:rsidRPr="00DD41FA" w:rsidRDefault="008B481B" w:rsidP="004360B9">
      <w:pPr>
        <w:spacing w:after="0" w:line="240" w:lineRule="auto"/>
        <w:jc w:val="both"/>
        <w:rPr>
          <w:rFonts w:ascii="Times New Roman" w:hAnsi="Times New Roman"/>
          <w:b/>
          <w:bCs/>
          <w:color w:val="0E101A"/>
          <w:sz w:val="28"/>
          <w:szCs w:val="28"/>
        </w:rPr>
      </w:pPr>
      <w:r w:rsidRPr="00DD41FA">
        <w:rPr>
          <w:rFonts w:ascii="Times New Roman" w:hAnsi="Times New Roman"/>
          <w:b/>
          <w:bCs/>
          <w:color w:val="0E101A"/>
          <w:sz w:val="28"/>
          <w:szCs w:val="28"/>
        </w:rPr>
        <w:t>PLAINTIFF ‘S ARGUMENTS FOR COSTS ON ATTORNEY AND CLIENT SCALE</w:t>
      </w:r>
    </w:p>
    <w:p w14:paraId="0DB200E3" w14:textId="75983033" w:rsidR="008B481B" w:rsidRPr="00DD41FA" w:rsidRDefault="008B481B" w:rsidP="008B481B">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w:t>
      </w:r>
      <w:r>
        <w:rPr>
          <w:rFonts w:ascii="Times New Roman" w:hAnsi="Times New Roman"/>
          <w:color w:val="0E101A"/>
          <w:sz w:val="28"/>
          <w:szCs w:val="28"/>
        </w:rPr>
        <w:t>6</w:t>
      </w:r>
      <w:r w:rsidRPr="00DD41FA">
        <w:rPr>
          <w:rFonts w:ascii="Times New Roman" w:hAnsi="Times New Roman"/>
          <w:color w:val="0E101A"/>
          <w:sz w:val="28"/>
          <w:szCs w:val="28"/>
        </w:rPr>
        <w:t>]</w:t>
      </w:r>
      <w:r w:rsidRPr="00DD41FA">
        <w:rPr>
          <w:rFonts w:ascii="Times New Roman" w:hAnsi="Times New Roman"/>
          <w:color w:val="0E101A"/>
          <w:sz w:val="28"/>
          <w:szCs w:val="28"/>
        </w:rPr>
        <w:tab/>
        <w:t xml:space="preserve">The plaintiff basis its claim on the Suretyship Agreement </w:t>
      </w:r>
      <w:proofErr w:type="gramStart"/>
      <w:r w:rsidR="00A95104" w:rsidRPr="00DD41FA">
        <w:rPr>
          <w:rFonts w:ascii="Times New Roman" w:hAnsi="Times New Roman"/>
          <w:color w:val="0E101A"/>
          <w:sz w:val="28"/>
          <w:szCs w:val="28"/>
        </w:rPr>
        <w:t>entered</w:t>
      </w:r>
      <w:r w:rsidR="00A95104">
        <w:rPr>
          <w:rFonts w:ascii="Times New Roman" w:hAnsi="Times New Roman"/>
          <w:color w:val="0E101A"/>
          <w:sz w:val="28"/>
          <w:szCs w:val="28"/>
        </w:rPr>
        <w:t xml:space="preserve"> into</w:t>
      </w:r>
      <w:proofErr w:type="gramEnd"/>
      <w:r w:rsidRPr="00DD41FA">
        <w:rPr>
          <w:rFonts w:ascii="Times New Roman" w:hAnsi="Times New Roman"/>
          <w:color w:val="0E101A"/>
          <w:sz w:val="28"/>
          <w:szCs w:val="28"/>
        </w:rPr>
        <w:t xml:space="preserve"> between the parties and argues that ‘the obligation to pay costs arises </w:t>
      </w:r>
      <w:r w:rsidRPr="00DD41FA">
        <w:rPr>
          <w:rFonts w:ascii="Times New Roman" w:hAnsi="Times New Roman"/>
          <w:i/>
          <w:iCs/>
          <w:color w:val="0E101A"/>
          <w:sz w:val="28"/>
          <w:szCs w:val="28"/>
        </w:rPr>
        <w:t>ex contractu</w:t>
      </w:r>
      <w:r w:rsidRPr="00DD41FA">
        <w:rPr>
          <w:rFonts w:ascii="Times New Roman" w:hAnsi="Times New Roman"/>
          <w:color w:val="0E101A"/>
          <w:sz w:val="28"/>
          <w:szCs w:val="28"/>
        </w:rPr>
        <w:t xml:space="preserve"> and the court has no option but to grant them’. </w:t>
      </w:r>
    </w:p>
    <w:p w14:paraId="1754505C" w14:textId="1B98640B" w:rsidR="008B481B" w:rsidRPr="00A95104" w:rsidRDefault="008B481B" w:rsidP="00A95104">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lastRenderedPageBreak/>
        <w:t>[</w:t>
      </w:r>
      <w:r w:rsidR="00A95104">
        <w:rPr>
          <w:rFonts w:ascii="Times New Roman" w:hAnsi="Times New Roman"/>
          <w:color w:val="0E101A"/>
          <w:sz w:val="28"/>
          <w:szCs w:val="28"/>
        </w:rPr>
        <w:t>7</w:t>
      </w:r>
      <w:r w:rsidRPr="00DD41FA">
        <w:rPr>
          <w:rFonts w:ascii="Times New Roman" w:hAnsi="Times New Roman"/>
          <w:color w:val="0E101A"/>
          <w:sz w:val="28"/>
          <w:szCs w:val="28"/>
        </w:rPr>
        <w:t>]</w:t>
      </w:r>
      <w:r w:rsidRPr="00DD41FA">
        <w:rPr>
          <w:rFonts w:ascii="Times New Roman" w:hAnsi="Times New Roman"/>
          <w:color w:val="0E101A"/>
          <w:sz w:val="28"/>
          <w:szCs w:val="28"/>
        </w:rPr>
        <w:tab/>
        <w:t>The plaintiff asserts that the defendant launched a frivolous defence designed simply to prolong the conclusion of the litigation and resorted to dilatory tactics in order to achieve the postponement of the first pre-trial conference as well as the trial itself.  In support of its proposition, the plaintiff relies on the decision of Gauntlett, AJ</w:t>
      </w:r>
      <w:r w:rsidR="00220536">
        <w:rPr>
          <w:rFonts w:ascii="Times New Roman" w:hAnsi="Times New Roman"/>
          <w:color w:val="0E101A"/>
          <w:sz w:val="28"/>
          <w:szCs w:val="28"/>
        </w:rPr>
        <w:t xml:space="preserve">, as he then was, </w:t>
      </w:r>
      <w:r w:rsidRPr="00DD41FA">
        <w:rPr>
          <w:rFonts w:ascii="Times New Roman" w:hAnsi="Times New Roman"/>
          <w:color w:val="0E101A"/>
          <w:sz w:val="28"/>
          <w:szCs w:val="28"/>
        </w:rPr>
        <w:t xml:space="preserve">in </w:t>
      </w:r>
      <w:r w:rsidRPr="00DD41FA">
        <w:rPr>
          <w:rFonts w:ascii="Times New Roman" w:hAnsi="Times New Roman"/>
          <w:b/>
          <w:bCs/>
          <w:color w:val="0E101A"/>
          <w:sz w:val="28"/>
          <w:szCs w:val="28"/>
        </w:rPr>
        <w:t>Delfante v Delta Electrical Industries LTD</w:t>
      </w:r>
      <w:r w:rsidRPr="00DD41FA">
        <w:rPr>
          <w:rStyle w:val="FootnoteReference"/>
          <w:rFonts w:ascii="Times New Roman" w:hAnsi="Times New Roman"/>
          <w:color w:val="0E101A"/>
          <w:sz w:val="28"/>
          <w:szCs w:val="28"/>
        </w:rPr>
        <w:footnoteReference w:id="1"/>
      </w:r>
      <w:r w:rsidRPr="00DD41FA">
        <w:rPr>
          <w:rFonts w:ascii="Times New Roman" w:hAnsi="Times New Roman"/>
          <w:i/>
          <w:iCs/>
          <w:color w:val="0E101A"/>
          <w:sz w:val="28"/>
          <w:szCs w:val="28"/>
        </w:rPr>
        <w:t xml:space="preserve"> </w:t>
      </w:r>
      <w:r w:rsidRPr="00DD41FA">
        <w:rPr>
          <w:rFonts w:ascii="Times New Roman" w:hAnsi="Times New Roman"/>
          <w:color w:val="0E101A"/>
          <w:sz w:val="28"/>
          <w:szCs w:val="28"/>
        </w:rPr>
        <w:t xml:space="preserve">where a prayer for costs on attorney and client scale was granted considering reprehensible conduct of the respondent as well as its defences in the main matter which bordered on the trifling. </w:t>
      </w:r>
    </w:p>
    <w:p w14:paraId="76CB6ACE" w14:textId="05EADC60" w:rsidR="00A95104" w:rsidRPr="00DD41FA" w:rsidRDefault="008B481B" w:rsidP="008B481B">
      <w:pPr>
        <w:spacing w:after="0" w:line="480" w:lineRule="auto"/>
        <w:jc w:val="both"/>
        <w:rPr>
          <w:rFonts w:ascii="Times New Roman" w:hAnsi="Times New Roman"/>
          <w:b/>
          <w:bCs/>
          <w:color w:val="0E101A"/>
          <w:sz w:val="28"/>
          <w:szCs w:val="28"/>
        </w:rPr>
      </w:pPr>
      <w:r w:rsidRPr="00DD41FA">
        <w:rPr>
          <w:rFonts w:ascii="Times New Roman" w:hAnsi="Times New Roman"/>
          <w:b/>
          <w:bCs/>
          <w:color w:val="0E101A"/>
          <w:sz w:val="28"/>
          <w:szCs w:val="28"/>
        </w:rPr>
        <w:t>DEFENDANT ‘S COUNTER – ARGUMENTS RE: COSTS</w:t>
      </w:r>
    </w:p>
    <w:p w14:paraId="4145EF66" w14:textId="0C181A97" w:rsidR="008B481B" w:rsidRPr="00DD41FA" w:rsidRDefault="008B481B" w:rsidP="008B481B">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w:t>
      </w:r>
      <w:r w:rsidR="00A95104">
        <w:rPr>
          <w:rFonts w:ascii="Times New Roman" w:hAnsi="Times New Roman"/>
          <w:color w:val="0E101A"/>
          <w:sz w:val="28"/>
          <w:szCs w:val="28"/>
        </w:rPr>
        <w:t>8</w:t>
      </w:r>
      <w:r w:rsidRPr="00DD41FA">
        <w:rPr>
          <w:rFonts w:ascii="Times New Roman" w:hAnsi="Times New Roman"/>
          <w:color w:val="0E101A"/>
          <w:sz w:val="28"/>
          <w:szCs w:val="28"/>
        </w:rPr>
        <w:t>]</w:t>
      </w:r>
      <w:r w:rsidRPr="00DD41FA">
        <w:rPr>
          <w:rFonts w:ascii="Times New Roman" w:hAnsi="Times New Roman"/>
          <w:color w:val="0E101A"/>
          <w:sz w:val="28"/>
          <w:szCs w:val="28"/>
        </w:rPr>
        <w:tab/>
        <w:t xml:space="preserve">The defendant sets reasons why plaintiff should not be granted costs on attorney and client scale. It contends that it pleaded that the matter be referred to mediation as it had prospects of being settled amicably but that its proposal was met with resistance from the plaintiff. </w:t>
      </w:r>
    </w:p>
    <w:p w14:paraId="32FDFEA0" w14:textId="32210BF7" w:rsidR="008B481B" w:rsidRPr="00DD41FA" w:rsidRDefault="008B481B" w:rsidP="008B481B">
      <w:pPr>
        <w:tabs>
          <w:tab w:val="left" w:pos="1134"/>
        </w:tabs>
        <w:spacing w:after="240" w:line="480" w:lineRule="auto"/>
        <w:jc w:val="both"/>
        <w:rPr>
          <w:rFonts w:ascii="Times New Roman" w:hAnsi="Times New Roman"/>
          <w:i/>
          <w:iCs/>
          <w:color w:val="0E101A"/>
          <w:sz w:val="28"/>
          <w:szCs w:val="28"/>
        </w:rPr>
      </w:pPr>
      <w:r w:rsidRPr="00DD41FA">
        <w:rPr>
          <w:rFonts w:ascii="Times New Roman" w:hAnsi="Times New Roman"/>
          <w:color w:val="0E101A"/>
          <w:sz w:val="28"/>
          <w:szCs w:val="28"/>
        </w:rPr>
        <w:t>[</w:t>
      </w:r>
      <w:r w:rsidR="00A95104">
        <w:rPr>
          <w:rFonts w:ascii="Times New Roman" w:hAnsi="Times New Roman"/>
          <w:color w:val="0E101A"/>
          <w:sz w:val="28"/>
          <w:szCs w:val="28"/>
        </w:rPr>
        <w:t>9</w:t>
      </w:r>
      <w:r w:rsidRPr="00DD41FA">
        <w:rPr>
          <w:rFonts w:ascii="Times New Roman" w:hAnsi="Times New Roman"/>
          <w:color w:val="0E101A"/>
          <w:sz w:val="28"/>
          <w:szCs w:val="28"/>
        </w:rPr>
        <w:t>]</w:t>
      </w:r>
      <w:r w:rsidRPr="00DD41FA">
        <w:rPr>
          <w:rFonts w:ascii="Times New Roman" w:hAnsi="Times New Roman"/>
          <w:color w:val="0E101A"/>
          <w:sz w:val="28"/>
          <w:szCs w:val="28"/>
        </w:rPr>
        <w:tab/>
        <w:t xml:space="preserve">Relying on the decision in </w:t>
      </w:r>
      <w:r w:rsidRPr="00DD41FA">
        <w:rPr>
          <w:rFonts w:ascii="Times New Roman" w:hAnsi="Times New Roman"/>
          <w:b/>
          <w:bCs/>
          <w:color w:val="0E101A"/>
          <w:sz w:val="28"/>
          <w:szCs w:val="28"/>
        </w:rPr>
        <w:t>Helen Suzman Foundation v President of the Republic of South Africa</w:t>
      </w:r>
      <w:r w:rsidRPr="00DD41FA">
        <w:rPr>
          <w:rStyle w:val="FootnoteReference"/>
          <w:rFonts w:ascii="Times New Roman" w:hAnsi="Times New Roman"/>
          <w:i/>
          <w:iCs/>
          <w:color w:val="0E101A"/>
          <w:sz w:val="28"/>
          <w:szCs w:val="28"/>
        </w:rPr>
        <w:footnoteReference w:id="2"/>
      </w:r>
      <w:r w:rsidRPr="00DD41FA">
        <w:rPr>
          <w:rFonts w:ascii="Times New Roman" w:hAnsi="Times New Roman"/>
          <w:color w:val="0E101A"/>
          <w:sz w:val="28"/>
          <w:szCs w:val="28"/>
        </w:rPr>
        <w:t xml:space="preserve"> the defendant argues further that costs on attorney and client scale are granted against a litigant whose claim is frivolous, vexatious or manifestly inappropriate. According to the defendant, the requirements for punitive costs have not been met in the instant case. The defendant has extensively quoted the dissenting judgment of Mogoeng CJ</w:t>
      </w:r>
      <w:r w:rsidR="00220536">
        <w:rPr>
          <w:rFonts w:ascii="Times New Roman" w:hAnsi="Times New Roman"/>
          <w:color w:val="0E101A"/>
          <w:sz w:val="28"/>
          <w:szCs w:val="28"/>
        </w:rPr>
        <w:t>,</w:t>
      </w:r>
      <w:r w:rsidRPr="00DD41FA">
        <w:rPr>
          <w:rFonts w:ascii="Times New Roman" w:hAnsi="Times New Roman"/>
          <w:color w:val="0E101A"/>
          <w:sz w:val="28"/>
          <w:szCs w:val="28"/>
        </w:rPr>
        <w:t xml:space="preserve"> as he then was, in </w:t>
      </w:r>
      <w:bookmarkStart w:id="1" w:name="_Hlk86567528"/>
      <w:r w:rsidRPr="00DD41FA">
        <w:rPr>
          <w:rFonts w:ascii="Times New Roman" w:hAnsi="Times New Roman"/>
          <w:b/>
          <w:bCs/>
          <w:color w:val="0E101A"/>
          <w:sz w:val="28"/>
          <w:szCs w:val="28"/>
        </w:rPr>
        <w:lastRenderedPageBreak/>
        <w:t>Public Protector v South African Reserve Bank</w:t>
      </w:r>
      <w:r w:rsidRPr="00DD41FA">
        <w:rPr>
          <w:rStyle w:val="FootnoteReference"/>
          <w:rFonts w:ascii="Times New Roman" w:hAnsi="Times New Roman"/>
          <w:i/>
          <w:iCs/>
          <w:color w:val="0E101A"/>
          <w:sz w:val="28"/>
          <w:szCs w:val="28"/>
        </w:rPr>
        <w:footnoteReference w:id="3"/>
      </w:r>
      <w:r w:rsidRPr="00DD41FA">
        <w:rPr>
          <w:rFonts w:ascii="Times New Roman" w:hAnsi="Times New Roman"/>
          <w:color w:val="0E101A"/>
          <w:sz w:val="28"/>
          <w:szCs w:val="28"/>
        </w:rPr>
        <w:t xml:space="preserve"> </w:t>
      </w:r>
      <w:bookmarkEnd w:id="1"/>
      <w:r w:rsidRPr="00DD41FA">
        <w:rPr>
          <w:rFonts w:ascii="Times New Roman" w:hAnsi="Times New Roman"/>
          <w:color w:val="0E101A"/>
          <w:sz w:val="28"/>
          <w:szCs w:val="28"/>
        </w:rPr>
        <w:t xml:space="preserve">which equated the grant of ordinary personal costs against a representative litigant with costs on an attorney and client scale. The judgment indicated that it must take extraordinary circumstances to award costs on an attorney and client scale against a representative litigant in her personal capacity. In that case the majority judgment maintained the decision of </w:t>
      </w:r>
      <w:r>
        <w:rPr>
          <w:rFonts w:ascii="Times New Roman" w:hAnsi="Times New Roman"/>
          <w:color w:val="0E101A"/>
          <w:sz w:val="28"/>
          <w:szCs w:val="28"/>
        </w:rPr>
        <w:t>C</w:t>
      </w:r>
      <w:r w:rsidRPr="00DD41FA">
        <w:rPr>
          <w:rFonts w:ascii="Times New Roman" w:hAnsi="Times New Roman"/>
          <w:color w:val="0E101A"/>
          <w:sz w:val="28"/>
          <w:szCs w:val="28"/>
        </w:rPr>
        <w:t xml:space="preserve">ourt </w:t>
      </w:r>
      <w:r w:rsidRPr="00C1556C">
        <w:rPr>
          <w:rFonts w:ascii="Times New Roman" w:hAnsi="Times New Roman"/>
          <w:i/>
          <w:iCs/>
          <w:color w:val="0E101A"/>
          <w:sz w:val="28"/>
          <w:szCs w:val="28"/>
        </w:rPr>
        <w:t>a</w:t>
      </w:r>
      <w:r w:rsidR="00D26E3F">
        <w:rPr>
          <w:rFonts w:ascii="Times New Roman" w:hAnsi="Times New Roman"/>
          <w:i/>
          <w:iCs/>
          <w:color w:val="0E101A"/>
          <w:sz w:val="28"/>
          <w:szCs w:val="28"/>
        </w:rPr>
        <w:t xml:space="preserve"> </w:t>
      </w:r>
      <w:r w:rsidRPr="00C1556C">
        <w:rPr>
          <w:rFonts w:ascii="Times New Roman" w:hAnsi="Times New Roman"/>
          <w:i/>
          <w:iCs/>
          <w:color w:val="0E101A"/>
          <w:sz w:val="28"/>
          <w:szCs w:val="28"/>
        </w:rPr>
        <w:t>quo</w:t>
      </w:r>
      <w:r>
        <w:rPr>
          <w:rFonts w:ascii="Times New Roman" w:hAnsi="Times New Roman"/>
          <w:color w:val="0E101A"/>
          <w:sz w:val="28"/>
          <w:szCs w:val="28"/>
        </w:rPr>
        <w:t xml:space="preserve"> </w:t>
      </w:r>
      <w:r w:rsidRPr="00DD41FA">
        <w:rPr>
          <w:rFonts w:ascii="Times New Roman" w:hAnsi="Times New Roman"/>
          <w:color w:val="0E101A"/>
          <w:sz w:val="28"/>
          <w:szCs w:val="28"/>
        </w:rPr>
        <w:t xml:space="preserve">ordering the Public Protector, in her personal capacity to pay 15% of the costs of the South African Reserve Bank on an attorney and client scale including costs of three counsel, </w:t>
      </w:r>
      <w:r w:rsidRPr="00DD41FA">
        <w:rPr>
          <w:rFonts w:ascii="Times New Roman" w:hAnsi="Times New Roman"/>
          <w:i/>
          <w:iCs/>
          <w:color w:val="0E101A"/>
          <w:sz w:val="28"/>
          <w:szCs w:val="28"/>
        </w:rPr>
        <w:t xml:space="preserve">de bonis propriis.   </w:t>
      </w:r>
    </w:p>
    <w:p w14:paraId="7C02F6A6" w14:textId="5BF52A63" w:rsidR="008B481B" w:rsidRPr="00DD41FA" w:rsidRDefault="008B481B" w:rsidP="002928DB">
      <w:pPr>
        <w:tabs>
          <w:tab w:val="left" w:pos="1134"/>
        </w:tabs>
        <w:spacing w:after="240" w:line="480" w:lineRule="auto"/>
        <w:jc w:val="both"/>
        <w:rPr>
          <w:rFonts w:ascii="Times New Roman" w:hAnsi="Times New Roman"/>
          <w:color w:val="0E101A"/>
          <w:sz w:val="28"/>
          <w:szCs w:val="28"/>
        </w:rPr>
      </w:pPr>
      <w:bookmarkStart w:id="2" w:name="_Hlk86492908"/>
      <w:r w:rsidRPr="00DD41FA">
        <w:rPr>
          <w:rFonts w:ascii="Times New Roman" w:hAnsi="Times New Roman"/>
          <w:color w:val="0E101A"/>
          <w:sz w:val="28"/>
          <w:szCs w:val="28"/>
        </w:rPr>
        <w:t>[1</w:t>
      </w:r>
      <w:r w:rsidR="00A95104">
        <w:rPr>
          <w:rFonts w:ascii="Times New Roman" w:hAnsi="Times New Roman"/>
          <w:color w:val="0E101A"/>
          <w:sz w:val="28"/>
          <w:szCs w:val="28"/>
        </w:rPr>
        <w:t>0</w:t>
      </w:r>
      <w:r w:rsidRPr="00DD41FA">
        <w:rPr>
          <w:rFonts w:ascii="Times New Roman" w:hAnsi="Times New Roman"/>
          <w:color w:val="0E101A"/>
          <w:sz w:val="28"/>
          <w:szCs w:val="28"/>
        </w:rPr>
        <w:t>]</w:t>
      </w:r>
      <w:r w:rsidRPr="00DD41FA">
        <w:rPr>
          <w:rFonts w:ascii="Times New Roman" w:hAnsi="Times New Roman"/>
          <w:color w:val="0E101A"/>
          <w:sz w:val="28"/>
          <w:szCs w:val="28"/>
        </w:rPr>
        <w:tab/>
        <w:t xml:space="preserve">The defendant submits further </w:t>
      </w:r>
      <w:r>
        <w:rPr>
          <w:rFonts w:ascii="Times New Roman" w:hAnsi="Times New Roman"/>
          <w:color w:val="0E101A"/>
          <w:sz w:val="28"/>
          <w:szCs w:val="28"/>
        </w:rPr>
        <w:t xml:space="preserve">that </w:t>
      </w:r>
      <w:r w:rsidRPr="00DD41FA">
        <w:rPr>
          <w:rFonts w:ascii="Times New Roman" w:hAnsi="Times New Roman"/>
          <w:color w:val="0E101A"/>
          <w:sz w:val="28"/>
          <w:szCs w:val="28"/>
        </w:rPr>
        <w:t xml:space="preserve">since the matter was eventually settled, each party should bear its own costs. </w:t>
      </w:r>
      <w:bookmarkEnd w:id="2"/>
    </w:p>
    <w:p w14:paraId="6B67551D" w14:textId="5BE594BF" w:rsidR="002928DB" w:rsidRPr="00DD41FA" w:rsidRDefault="00A95104" w:rsidP="002928DB">
      <w:pPr>
        <w:spacing w:after="0" w:line="480" w:lineRule="auto"/>
        <w:jc w:val="both"/>
        <w:rPr>
          <w:rFonts w:ascii="Times New Roman" w:hAnsi="Times New Roman"/>
          <w:b/>
          <w:bCs/>
          <w:color w:val="0E101A"/>
          <w:sz w:val="28"/>
          <w:szCs w:val="28"/>
        </w:rPr>
      </w:pPr>
      <w:r>
        <w:rPr>
          <w:rFonts w:ascii="Times New Roman" w:hAnsi="Times New Roman"/>
          <w:b/>
          <w:bCs/>
          <w:color w:val="0E101A"/>
          <w:sz w:val="28"/>
          <w:szCs w:val="28"/>
        </w:rPr>
        <w:t xml:space="preserve">EVALUATION AND THE LAW </w:t>
      </w:r>
      <w:r w:rsidR="006B629A" w:rsidRPr="00DD41FA">
        <w:rPr>
          <w:rFonts w:ascii="Times New Roman" w:hAnsi="Times New Roman"/>
          <w:b/>
          <w:bCs/>
          <w:color w:val="0E101A"/>
          <w:sz w:val="28"/>
          <w:szCs w:val="28"/>
        </w:rPr>
        <w:t xml:space="preserve"> </w:t>
      </w:r>
    </w:p>
    <w:p w14:paraId="64A81354" w14:textId="77777777" w:rsidR="0027115E" w:rsidRDefault="006B629A" w:rsidP="002928DB">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w:t>
      </w:r>
      <w:r w:rsidR="00A95104">
        <w:rPr>
          <w:rFonts w:ascii="Times New Roman" w:hAnsi="Times New Roman"/>
          <w:color w:val="0E101A"/>
          <w:sz w:val="28"/>
          <w:szCs w:val="28"/>
        </w:rPr>
        <w:t>11</w:t>
      </w:r>
      <w:r w:rsidRPr="00DD41FA">
        <w:rPr>
          <w:rFonts w:ascii="Times New Roman" w:hAnsi="Times New Roman"/>
          <w:color w:val="0E101A"/>
          <w:sz w:val="28"/>
          <w:szCs w:val="28"/>
        </w:rPr>
        <w:t>]</w:t>
      </w:r>
      <w:r w:rsidRPr="00DD41FA">
        <w:rPr>
          <w:rFonts w:ascii="Times New Roman" w:hAnsi="Times New Roman"/>
          <w:color w:val="0E101A"/>
          <w:sz w:val="28"/>
          <w:szCs w:val="28"/>
        </w:rPr>
        <w:tab/>
      </w:r>
      <w:r w:rsidR="00A95104">
        <w:rPr>
          <w:rFonts w:ascii="Times New Roman" w:hAnsi="Times New Roman"/>
          <w:color w:val="0E101A"/>
          <w:sz w:val="28"/>
          <w:szCs w:val="28"/>
        </w:rPr>
        <w:t xml:space="preserve">Before the issues that arise for consideration in the matter are discussed, it will be apposite to set out the legal principles relevant to costs on attorney and client scale. </w:t>
      </w:r>
    </w:p>
    <w:p w14:paraId="76392CFF" w14:textId="257B0A19" w:rsidR="0093125A" w:rsidRPr="00DD41FA" w:rsidRDefault="0027115E" w:rsidP="002928DB">
      <w:pPr>
        <w:tabs>
          <w:tab w:val="left" w:pos="1134"/>
        </w:tabs>
        <w:spacing w:after="240" w:line="480" w:lineRule="auto"/>
        <w:jc w:val="both"/>
        <w:rPr>
          <w:rFonts w:ascii="Times New Roman" w:hAnsi="Times New Roman"/>
          <w:color w:val="0E101A"/>
          <w:sz w:val="28"/>
          <w:szCs w:val="28"/>
        </w:rPr>
      </w:pPr>
      <w:r>
        <w:rPr>
          <w:rFonts w:ascii="Times New Roman" w:hAnsi="Times New Roman"/>
          <w:color w:val="0E101A"/>
          <w:sz w:val="28"/>
          <w:szCs w:val="28"/>
        </w:rPr>
        <w:t>[12]</w:t>
      </w:r>
      <w:r>
        <w:rPr>
          <w:rFonts w:ascii="Times New Roman" w:hAnsi="Times New Roman"/>
          <w:color w:val="0E101A"/>
          <w:sz w:val="28"/>
          <w:szCs w:val="28"/>
        </w:rPr>
        <w:tab/>
      </w:r>
      <w:r w:rsidR="006B629A" w:rsidRPr="00DD41FA">
        <w:rPr>
          <w:rFonts w:ascii="Times New Roman" w:hAnsi="Times New Roman"/>
          <w:color w:val="0E101A"/>
          <w:sz w:val="28"/>
          <w:szCs w:val="28"/>
        </w:rPr>
        <w:t xml:space="preserve">The </w:t>
      </w:r>
      <w:r w:rsidR="0093125A" w:rsidRPr="00DD41FA">
        <w:rPr>
          <w:rFonts w:ascii="Times New Roman" w:hAnsi="Times New Roman"/>
          <w:color w:val="0E101A"/>
          <w:sz w:val="28"/>
          <w:szCs w:val="28"/>
        </w:rPr>
        <w:t xml:space="preserve">basic </w:t>
      </w:r>
      <w:r w:rsidR="006B629A" w:rsidRPr="00DD41FA">
        <w:rPr>
          <w:rFonts w:ascii="Times New Roman" w:hAnsi="Times New Roman"/>
          <w:color w:val="0E101A"/>
          <w:sz w:val="28"/>
          <w:szCs w:val="28"/>
        </w:rPr>
        <w:t xml:space="preserve">principles </w:t>
      </w:r>
      <w:r w:rsidR="005822AC" w:rsidRPr="00DD41FA">
        <w:rPr>
          <w:rFonts w:ascii="Times New Roman" w:hAnsi="Times New Roman"/>
          <w:color w:val="0E101A"/>
          <w:sz w:val="28"/>
          <w:szCs w:val="28"/>
        </w:rPr>
        <w:t>governing</w:t>
      </w:r>
      <w:r w:rsidR="006B629A" w:rsidRPr="00DD41FA">
        <w:rPr>
          <w:rFonts w:ascii="Times New Roman" w:hAnsi="Times New Roman"/>
          <w:color w:val="0E101A"/>
          <w:sz w:val="28"/>
          <w:szCs w:val="28"/>
        </w:rPr>
        <w:t xml:space="preserve"> the awarding of costs are that: (a) </w:t>
      </w:r>
      <w:r w:rsidR="000031DA" w:rsidRPr="00DD41FA">
        <w:rPr>
          <w:rFonts w:ascii="Times New Roman" w:hAnsi="Times New Roman"/>
          <w:color w:val="0E101A"/>
          <w:sz w:val="28"/>
          <w:szCs w:val="28"/>
        </w:rPr>
        <w:t xml:space="preserve">unless expressly otherwise stated, </w:t>
      </w:r>
      <w:r w:rsidR="005822AC" w:rsidRPr="00DD41FA">
        <w:rPr>
          <w:rFonts w:ascii="Times New Roman" w:hAnsi="Times New Roman"/>
          <w:color w:val="0E101A"/>
          <w:sz w:val="28"/>
          <w:szCs w:val="28"/>
        </w:rPr>
        <w:t>it is in the discretion of the</w:t>
      </w:r>
      <w:r w:rsidR="000031DA" w:rsidRPr="00DD41FA">
        <w:rPr>
          <w:rFonts w:ascii="Times New Roman" w:hAnsi="Times New Roman"/>
          <w:color w:val="0E101A"/>
          <w:sz w:val="28"/>
          <w:szCs w:val="28"/>
        </w:rPr>
        <w:t xml:space="preserve"> presiding judicial officer </w:t>
      </w:r>
      <w:r w:rsidR="005822AC" w:rsidRPr="00DD41FA">
        <w:rPr>
          <w:rFonts w:ascii="Times New Roman" w:hAnsi="Times New Roman"/>
          <w:color w:val="0E101A"/>
          <w:sz w:val="28"/>
          <w:szCs w:val="28"/>
        </w:rPr>
        <w:t xml:space="preserve">to award costs, (b) costs follow the results, meaning that costs are generally awarded to a successful party. In exceptional cases, the </w:t>
      </w:r>
      <w:r w:rsidR="00F87B99" w:rsidRPr="00DD41FA">
        <w:rPr>
          <w:rFonts w:ascii="Times New Roman" w:hAnsi="Times New Roman"/>
          <w:color w:val="0E101A"/>
          <w:sz w:val="28"/>
          <w:szCs w:val="28"/>
        </w:rPr>
        <w:t>C</w:t>
      </w:r>
      <w:r w:rsidR="005822AC" w:rsidRPr="00DD41FA">
        <w:rPr>
          <w:rFonts w:ascii="Times New Roman" w:hAnsi="Times New Roman"/>
          <w:color w:val="0E101A"/>
          <w:sz w:val="28"/>
          <w:szCs w:val="28"/>
        </w:rPr>
        <w:t xml:space="preserve">ourt may depart from the application of the rule that costs follow the results and </w:t>
      </w:r>
      <w:r w:rsidR="000866B4" w:rsidRPr="00DD41FA">
        <w:rPr>
          <w:rFonts w:ascii="Times New Roman" w:hAnsi="Times New Roman"/>
          <w:color w:val="0E101A"/>
          <w:sz w:val="28"/>
          <w:szCs w:val="28"/>
        </w:rPr>
        <w:t xml:space="preserve">deprive a successful </w:t>
      </w:r>
      <w:r w:rsidR="000866B4" w:rsidRPr="00DD41FA">
        <w:rPr>
          <w:rFonts w:ascii="Times New Roman" w:hAnsi="Times New Roman"/>
          <w:color w:val="0E101A"/>
          <w:sz w:val="28"/>
          <w:szCs w:val="28"/>
        </w:rPr>
        <w:lastRenderedPageBreak/>
        <w:t>party his or her costs</w:t>
      </w:r>
      <w:r w:rsidR="000866B4" w:rsidRPr="00DD41FA">
        <w:rPr>
          <w:rStyle w:val="FootnoteReference"/>
          <w:rFonts w:ascii="Times New Roman" w:hAnsi="Times New Roman"/>
          <w:color w:val="0E101A"/>
          <w:sz w:val="28"/>
          <w:szCs w:val="28"/>
        </w:rPr>
        <w:footnoteReference w:id="4"/>
      </w:r>
      <w:r w:rsidR="000866B4" w:rsidRPr="00DD41FA">
        <w:rPr>
          <w:rFonts w:ascii="Times New Roman" w:hAnsi="Times New Roman"/>
          <w:color w:val="0E101A"/>
          <w:sz w:val="28"/>
          <w:szCs w:val="28"/>
        </w:rPr>
        <w:t xml:space="preserve">. Again, </w:t>
      </w:r>
      <w:r w:rsidRPr="00DD41FA">
        <w:rPr>
          <w:rFonts w:ascii="Times New Roman" w:hAnsi="Times New Roman"/>
          <w:color w:val="0E101A"/>
          <w:sz w:val="28"/>
          <w:szCs w:val="28"/>
        </w:rPr>
        <w:t xml:space="preserve">the </w:t>
      </w:r>
      <w:r>
        <w:rPr>
          <w:rFonts w:ascii="Times New Roman" w:hAnsi="Times New Roman"/>
          <w:color w:val="0E101A"/>
          <w:sz w:val="28"/>
          <w:szCs w:val="28"/>
        </w:rPr>
        <w:t xml:space="preserve">learned </w:t>
      </w:r>
      <w:r w:rsidR="00011BBA" w:rsidRPr="00DD41FA">
        <w:rPr>
          <w:rFonts w:ascii="Times New Roman" w:hAnsi="Times New Roman"/>
          <w:color w:val="0E101A"/>
          <w:sz w:val="28"/>
          <w:szCs w:val="28"/>
        </w:rPr>
        <w:t xml:space="preserve">authors </w:t>
      </w:r>
      <w:r>
        <w:rPr>
          <w:rFonts w:ascii="Times New Roman" w:hAnsi="Times New Roman"/>
          <w:color w:val="0E101A"/>
          <w:sz w:val="28"/>
          <w:szCs w:val="28"/>
        </w:rPr>
        <w:t xml:space="preserve">of Herbstein and Van Winsen, </w:t>
      </w:r>
      <w:r w:rsidR="00011BBA" w:rsidRPr="00DD41FA">
        <w:rPr>
          <w:rFonts w:ascii="Times New Roman" w:hAnsi="Times New Roman"/>
          <w:color w:val="0E101A"/>
          <w:sz w:val="28"/>
          <w:szCs w:val="28"/>
        </w:rPr>
        <w:t xml:space="preserve">the </w:t>
      </w:r>
      <w:r w:rsidR="00011BBA" w:rsidRPr="00DD41FA">
        <w:rPr>
          <w:rFonts w:ascii="Times New Roman" w:hAnsi="Times New Roman"/>
          <w:b/>
          <w:bCs/>
          <w:color w:val="0E101A"/>
          <w:sz w:val="28"/>
          <w:szCs w:val="28"/>
        </w:rPr>
        <w:t>Civil Practice of the High Court of South Africa</w:t>
      </w:r>
      <w:r w:rsidR="00011BBA" w:rsidRPr="00DD41FA">
        <w:rPr>
          <w:rStyle w:val="FootnoteReference"/>
          <w:rFonts w:ascii="Times New Roman" w:hAnsi="Times New Roman"/>
          <w:color w:val="0E101A"/>
          <w:sz w:val="28"/>
          <w:szCs w:val="28"/>
        </w:rPr>
        <w:footnoteReference w:id="5"/>
      </w:r>
      <w:r w:rsidR="00011BBA" w:rsidRPr="00DD41FA">
        <w:rPr>
          <w:rFonts w:ascii="Times New Roman" w:hAnsi="Times New Roman"/>
          <w:color w:val="0E101A"/>
          <w:sz w:val="28"/>
          <w:szCs w:val="28"/>
        </w:rPr>
        <w:t xml:space="preserve"> have, based on judicial decisions, </w:t>
      </w:r>
      <w:r w:rsidR="001367A5" w:rsidRPr="00DD41FA">
        <w:rPr>
          <w:rFonts w:ascii="Times New Roman" w:hAnsi="Times New Roman"/>
          <w:color w:val="0E101A"/>
          <w:sz w:val="28"/>
          <w:szCs w:val="28"/>
        </w:rPr>
        <w:t>summarised circumstances</w:t>
      </w:r>
      <w:r w:rsidR="00011BBA" w:rsidRPr="00DD41FA">
        <w:rPr>
          <w:rFonts w:ascii="Times New Roman" w:hAnsi="Times New Roman"/>
          <w:color w:val="0E101A"/>
          <w:sz w:val="28"/>
          <w:szCs w:val="28"/>
        </w:rPr>
        <w:t xml:space="preserve"> under which a </w:t>
      </w:r>
      <w:r w:rsidR="00F87B99" w:rsidRPr="00DD41FA">
        <w:rPr>
          <w:rFonts w:ascii="Times New Roman" w:hAnsi="Times New Roman"/>
          <w:color w:val="0E101A"/>
          <w:sz w:val="28"/>
          <w:szCs w:val="28"/>
        </w:rPr>
        <w:t>C</w:t>
      </w:r>
      <w:r w:rsidR="00011BBA" w:rsidRPr="00DD41FA">
        <w:rPr>
          <w:rFonts w:ascii="Times New Roman" w:hAnsi="Times New Roman"/>
          <w:color w:val="0E101A"/>
          <w:sz w:val="28"/>
          <w:szCs w:val="28"/>
        </w:rPr>
        <w:t>ourt would deviate from the</w:t>
      </w:r>
      <w:r w:rsidR="0093125A" w:rsidRPr="00DD41FA">
        <w:rPr>
          <w:rFonts w:ascii="Times New Roman" w:hAnsi="Times New Roman"/>
          <w:color w:val="0E101A"/>
          <w:sz w:val="28"/>
          <w:szCs w:val="28"/>
        </w:rPr>
        <w:t xml:space="preserve"> latter</w:t>
      </w:r>
      <w:r w:rsidR="000866B4" w:rsidRPr="00DD41FA">
        <w:rPr>
          <w:rFonts w:ascii="Times New Roman" w:hAnsi="Times New Roman"/>
          <w:color w:val="0E101A"/>
          <w:sz w:val="28"/>
          <w:szCs w:val="28"/>
        </w:rPr>
        <w:t xml:space="preserve"> </w:t>
      </w:r>
      <w:r w:rsidR="00011BBA" w:rsidRPr="00DD41FA">
        <w:rPr>
          <w:rFonts w:ascii="Times New Roman" w:hAnsi="Times New Roman"/>
          <w:color w:val="0E101A"/>
          <w:sz w:val="28"/>
          <w:szCs w:val="28"/>
        </w:rPr>
        <w:t>principle</w:t>
      </w:r>
      <w:r w:rsidR="0093125A" w:rsidRPr="00DD41FA">
        <w:rPr>
          <w:rFonts w:ascii="Times New Roman" w:hAnsi="Times New Roman"/>
          <w:color w:val="0E101A"/>
          <w:sz w:val="28"/>
          <w:szCs w:val="28"/>
        </w:rPr>
        <w:t>.</w:t>
      </w:r>
      <w:r w:rsidR="00011BBA" w:rsidRPr="00DD41FA">
        <w:rPr>
          <w:rFonts w:ascii="Times New Roman" w:hAnsi="Times New Roman"/>
          <w:color w:val="0E101A"/>
          <w:sz w:val="28"/>
          <w:szCs w:val="28"/>
        </w:rPr>
        <w:t xml:space="preserve">  </w:t>
      </w:r>
      <w:r w:rsidR="005822AC" w:rsidRPr="00DD41FA">
        <w:rPr>
          <w:rFonts w:ascii="Times New Roman" w:hAnsi="Times New Roman"/>
          <w:color w:val="0E101A"/>
          <w:sz w:val="28"/>
          <w:szCs w:val="28"/>
        </w:rPr>
        <w:t xml:space="preserve"> </w:t>
      </w:r>
      <w:r w:rsidR="00C1556C">
        <w:rPr>
          <w:rFonts w:ascii="Times New Roman" w:hAnsi="Times New Roman"/>
          <w:color w:val="0E101A"/>
          <w:sz w:val="28"/>
          <w:szCs w:val="28"/>
        </w:rPr>
        <w:t xml:space="preserve">It is not necessary to discuss these circumstances for present purposes. </w:t>
      </w:r>
    </w:p>
    <w:p w14:paraId="0A803AEF" w14:textId="51D58C90" w:rsidR="0093125A" w:rsidRPr="00DD41FA" w:rsidRDefault="0093125A" w:rsidP="002928DB">
      <w:pPr>
        <w:tabs>
          <w:tab w:val="left" w:pos="1134"/>
        </w:tabs>
        <w:spacing w:after="240" w:line="480" w:lineRule="auto"/>
        <w:jc w:val="both"/>
        <w:rPr>
          <w:rFonts w:ascii="Times New Roman" w:hAnsi="Times New Roman"/>
          <w:color w:val="0E101A"/>
          <w:sz w:val="28"/>
          <w:szCs w:val="28"/>
        </w:rPr>
      </w:pPr>
      <w:bookmarkStart w:id="3" w:name="_Hlk86428114"/>
      <w:r w:rsidRPr="00DD41FA">
        <w:rPr>
          <w:rFonts w:ascii="Times New Roman" w:hAnsi="Times New Roman"/>
          <w:color w:val="0E101A"/>
          <w:sz w:val="28"/>
          <w:szCs w:val="28"/>
        </w:rPr>
        <w:t>[</w:t>
      </w:r>
      <w:r w:rsidR="0027115E">
        <w:rPr>
          <w:rFonts w:ascii="Times New Roman" w:hAnsi="Times New Roman"/>
          <w:color w:val="0E101A"/>
          <w:sz w:val="28"/>
          <w:szCs w:val="28"/>
        </w:rPr>
        <w:t>13</w:t>
      </w:r>
      <w:r w:rsidRPr="00DD41FA">
        <w:rPr>
          <w:rFonts w:ascii="Times New Roman" w:hAnsi="Times New Roman"/>
          <w:color w:val="0E101A"/>
          <w:sz w:val="28"/>
          <w:szCs w:val="28"/>
        </w:rPr>
        <w:t>]</w:t>
      </w:r>
      <w:bookmarkStart w:id="4" w:name="_Hlk86659061"/>
      <w:r w:rsidRPr="00DD41FA">
        <w:rPr>
          <w:rFonts w:ascii="Times New Roman" w:hAnsi="Times New Roman"/>
          <w:color w:val="0E101A"/>
          <w:sz w:val="28"/>
          <w:szCs w:val="28"/>
        </w:rPr>
        <w:tab/>
      </w:r>
      <w:r w:rsidR="0027115E">
        <w:rPr>
          <w:rFonts w:ascii="Times New Roman" w:hAnsi="Times New Roman"/>
          <w:color w:val="0E101A"/>
          <w:sz w:val="28"/>
          <w:szCs w:val="28"/>
        </w:rPr>
        <w:t xml:space="preserve">Coming directly to the issue of costs on attorney and client scale, </w:t>
      </w:r>
      <w:r w:rsidR="00F235A2">
        <w:rPr>
          <w:rFonts w:ascii="Times New Roman" w:hAnsi="Times New Roman"/>
          <w:color w:val="0E101A"/>
          <w:sz w:val="28"/>
          <w:szCs w:val="28"/>
        </w:rPr>
        <w:t xml:space="preserve">it is imperative to commence by considering the purpose for which they are awarded.  In </w:t>
      </w:r>
      <w:r w:rsidR="00F235A2" w:rsidRPr="00F5640F">
        <w:rPr>
          <w:rFonts w:ascii="Times New Roman" w:hAnsi="Times New Roman"/>
          <w:b/>
          <w:bCs/>
          <w:color w:val="0E101A"/>
          <w:sz w:val="28"/>
          <w:szCs w:val="28"/>
        </w:rPr>
        <w:t>Abel</w:t>
      </w:r>
      <w:r w:rsidR="00F235A2" w:rsidRPr="00DD41FA">
        <w:rPr>
          <w:rFonts w:ascii="Times New Roman" w:hAnsi="Times New Roman"/>
          <w:b/>
          <w:bCs/>
          <w:color w:val="0E101A"/>
          <w:sz w:val="28"/>
          <w:szCs w:val="28"/>
        </w:rPr>
        <w:t xml:space="preserve"> Moupo Mathaba &amp; Others v Enoch Matlaselo Lehema &amp; Others</w:t>
      </w:r>
      <w:r w:rsidR="00F235A2" w:rsidRPr="00DD41FA">
        <w:rPr>
          <w:rStyle w:val="FootnoteReference"/>
          <w:rFonts w:ascii="Times New Roman" w:hAnsi="Times New Roman"/>
          <w:color w:val="0E101A"/>
          <w:sz w:val="28"/>
          <w:szCs w:val="28"/>
        </w:rPr>
        <w:footnoteReference w:id="6"/>
      </w:r>
      <w:r w:rsidR="00F235A2">
        <w:rPr>
          <w:rFonts w:ascii="Times New Roman" w:hAnsi="Times New Roman"/>
          <w:b/>
          <w:bCs/>
          <w:color w:val="0E101A"/>
          <w:sz w:val="28"/>
          <w:szCs w:val="28"/>
        </w:rPr>
        <w:t xml:space="preserve"> </w:t>
      </w:r>
      <w:r w:rsidR="00F235A2" w:rsidRPr="00F235A2">
        <w:rPr>
          <w:rFonts w:ascii="Times New Roman" w:hAnsi="Times New Roman"/>
          <w:color w:val="0E101A"/>
          <w:sz w:val="28"/>
          <w:szCs w:val="28"/>
        </w:rPr>
        <w:t>Cul</w:t>
      </w:r>
      <w:r w:rsidR="009B5A9E">
        <w:rPr>
          <w:rFonts w:ascii="Times New Roman" w:hAnsi="Times New Roman"/>
          <w:color w:val="0E101A"/>
          <w:sz w:val="28"/>
          <w:szCs w:val="28"/>
        </w:rPr>
        <w:t>l</w:t>
      </w:r>
      <w:r w:rsidR="00F235A2" w:rsidRPr="00F235A2">
        <w:rPr>
          <w:rFonts w:ascii="Times New Roman" w:hAnsi="Times New Roman"/>
          <w:color w:val="0E101A"/>
          <w:sz w:val="28"/>
          <w:szCs w:val="28"/>
        </w:rPr>
        <w:t>inan</w:t>
      </w:r>
      <w:r w:rsidR="009B5A9E">
        <w:rPr>
          <w:rFonts w:ascii="Times New Roman" w:hAnsi="Times New Roman"/>
          <w:color w:val="0E101A"/>
          <w:sz w:val="28"/>
          <w:szCs w:val="28"/>
        </w:rPr>
        <w:t xml:space="preserve"> </w:t>
      </w:r>
      <w:r w:rsidR="00F235A2" w:rsidRPr="00F235A2">
        <w:rPr>
          <w:rFonts w:ascii="Times New Roman" w:hAnsi="Times New Roman"/>
          <w:color w:val="0E101A"/>
          <w:sz w:val="28"/>
          <w:szCs w:val="28"/>
        </w:rPr>
        <w:t>C</w:t>
      </w:r>
      <w:r w:rsidR="00F235A2">
        <w:rPr>
          <w:rFonts w:ascii="Times New Roman" w:hAnsi="Times New Roman"/>
          <w:color w:val="0E101A"/>
          <w:sz w:val="28"/>
          <w:szCs w:val="28"/>
        </w:rPr>
        <w:t>.</w:t>
      </w:r>
      <w:r w:rsidR="00F235A2" w:rsidRPr="00F235A2">
        <w:rPr>
          <w:rFonts w:ascii="Times New Roman" w:hAnsi="Times New Roman"/>
          <w:color w:val="0E101A"/>
          <w:sz w:val="28"/>
          <w:szCs w:val="28"/>
        </w:rPr>
        <w:t>J</w:t>
      </w:r>
      <w:r w:rsidR="00F235A2" w:rsidRPr="00F5640F">
        <w:rPr>
          <w:rFonts w:ascii="Times New Roman" w:hAnsi="Times New Roman"/>
          <w:color w:val="0E101A"/>
          <w:sz w:val="28"/>
          <w:szCs w:val="28"/>
        </w:rPr>
        <w:t>,</w:t>
      </w:r>
      <w:r w:rsidR="00F235A2">
        <w:rPr>
          <w:rFonts w:ascii="Times New Roman" w:hAnsi="Times New Roman"/>
          <w:b/>
          <w:bCs/>
          <w:color w:val="0E101A"/>
          <w:sz w:val="28"/>
          <w:szCs w:val="28"/>
        </w:rPr>
        <w:t xml:space="preserve"> </w:t>
      </w:r>
      <w:r w:rsidR="00F235A2" w:rsidRPr="00F235A2">
        <w:rPr>
          <w:rFonts w:ascii="Times New Roman" w:hAnsi="Times New Roman"/>
          <w:color w:val="0E101A"/>
          <w:sz w:val="28"/>
          <w:szCs w:val="28"/>
        </w:rPr>
        <w:t>as he then was,</w:t>
      </w:r>
      <w:r w:rsidR="00F235A2">
        <w:rPr>
          <w:rFonts w:ascii="Times New Roman" w:hAnsi="Times New Roman"/>
          <w:b/>
          <w:bCs/>
          <w:color w:val="0E101A"/>
          <w:sz w:val="28"/>
          <w:szCs w:val="28"/>
        </w:rPr>
        <w:t xml:space="preserve"> </w:t>
      </w:r>
      <w:r w:rsidR="00F235A2" w:rsidRPr="00F235A2">
        <w:rPr>
          <w:rFonts w:ascii="Times New Roman" w:hAnsi="Times New Roman"/>
          <w:color w:val="0E101A"/>
          <w:sz w:val="28"/>
          <w:szCs w:val="28"/>
        </w:rPr>
        <w:t>quoted</w:t>
      </w:r>
      <w:r w:rsidR="00F235A2">
        <w:rPr>
          <w:rFonts w:ascii="Times New Roman" w:hAnsi="Times New Roman"/>
          <w:b/>
          <w:bCs/>
          <w:color w:val="0E101A"/>
          <w:sz w:val="28"/>
          <w:szCs w:val="28"/>
        </w:rPr>
        <w:t xml:space="preserve"> </w:t>
      </w:r>
      <w:r w:rsidR="008A4359" w:rsidRPr="00DD41FA">
        <w:rPr>
          <w:rFonts w:ascii="Times New Roman" w:hAnsi="Times New Roman"/>
          <w:b/>
          <w:bCs/>
          <w:color w:val="0E101A"/>
          <w:sz w:val="28"/>
          <w:szCs w:val="28"/>
        </w:rPr>
        <w:t>Nel v Waterberg Landbouwers Ko-operative Vereeniging</w:t>
      </w:r>
      <w:r w:rsidR="009B5A9E">
        <w:rPr>
          <w:rFonts w:ascii="Times New Roman" w:hAnsi="Times New Roman"/>
          <w:b/>
          <w:bCs/>
          <w:color w:val="0E101A"/>
          <w:sz w:val="28"/>
          <w:szCs w:val="28"/>
        </w:rPr>
        <w:t xml:space="preserve"> </w:t>
      </w:r>
      <w:r w:rsidR="009B5A9E" w:rsidRPr="009B5A9E">
        <w:rPr>
          <w:rFonts w:ascii="Times New Roman" w:hAnsi="Times New Roman"/>
          <w:color w:val="0E101A"/>
          <w:sz w:val="28"/>
          <w:szCs w:val="28"/>
        </w:rPr>
        <w:t>(1949) A.D 597 at p. 607</w:t>
      </w:r>
      <w:r w:rsidR="009B5A9E">
        <w:rPr>
          <w:rFonts w:ascii="Times New Roman" w:hAnsi="Times New Roman"/>
          <w:b/>
          <w:bCs/>
          <w:color w:val="0E101A"/>
          <w:sz w:val="28"/>
          <w:szCs w:val="28"/>
        </w:rPr>
        <w:t>,</w:t>
      </w:r>
      <w:r w:rsidR="009B5A9E" w:rsidRPr="00DD41FA">
        <w:rPr>
          <w:rFonts w:ascii="Times New Roman" w:hAnsi="Times New Roman"/>
          <w:i/>
          <w:iCs/>
          <w:color w:val="0E101A"/>
          <w:sz w:val="28"/>
          <w:szCs w:val="28"/>
        </w:rPr>
        <w:t xml:space="preserve"> </w:t>
      </w:r>
      <w:r w:rsidR="009B5A9E" w:rsidRPr="00DD41FA">
        <w:rPr>
          <w:rFonts w:ascii="Times New Roman" w:hAnsi="Times New Roman"/>
          <w:color w:val="0E101A"/>
          <w:sz w:val="28"/>
          <w:szCs w:val="28"/>
        </w:rPr>
        <w:t>where</w:t>
      </w:r>
      <w:r w:rsidR="00F235A2">
        <w:rPr>
          <w:rFonts w:ascii="Times New Roman" w:hAnsi="Times New Roman"/>
          <w:color w:val="0E101A"/>
          <w:sz w:val="28"/>
          <w:szCs w:val="28"/>
        </w:rPr>
        <w:t xml:space="preserve"> </w:t>
      </w:r>
      <w:bookmarkEnd w:id="4"/>
      <w:r w:rsidR="008A4359" w:rsidRPr="00DD41FA">
        <w:rPr>
          <w:rFonts w:ascii="Times New Roman" w:hAnsi="Times New Roman"/>
          <w:color w:val="0E101A"/>
          <w:sz w:val="28"/>
          <w:szCs w:val="28"/>
        </w:rPr>
        <w:t>Tindall</w:t>
      </w:r>
      <w:r w:rsidR="00F87B99" w:rsidRPr="00DD41FA">
        <w:rPr>
          <w:rFonts w:ascii="Times New Roman" w:hAnsi="Times New Roman"/>
          <w:color w:val="0E101A"/>
          <w:sz w:val="28"/>
          <w:szCs w:val="28"/>
        </w:rPr>
        <w:t>,</w:t>
      </w:r>
      <w:r w:rsidR="008A4359" w:rsidRPr="00DD41FA">
        <w:rPr>
          <w:rFonts w:ascii="Times New Roman" w:hAnsi="Times New Roman"/>
          <w:color w:val="0E101A"/>
          <w:sz w:val="28"/>
          <w:szCs w:val="28"/>
        </w:rPr>
        <w:t xml:space="preserve"> J.A said the following:</w:t>
      </w:r>
    </w:p>
    <w:bookmarkEnd w:id="3"/>
    <w:p w14:paraId="6125BEBE" w14:textId="1E441955" w:rsidR="00E74A74" w:rsidRPr="00F5640F" w:rsidRDefault="008A4359" w:rsidP="005A5306">
      <w:pPr>
        <w:tabs>
          <w:tab w:val="left" w:pos="1134"/>
        </w:tabs>
        <w:spacing w:after="240" w:line="480" w:lineRule="auto"/>
        <w:ind w:left="1134"/>
        <w:jc w:val="both"/>
        <w:rPr>
          <w:rFonts w:ascii="Times New Roman" w:hAnsi="Times New Roman"/>
          <w:color w:val="0E101A"/>
          <w:sz w:val="24"/>
          <w:szCs w:val="24"/>
        </w:rPr>
      </w:pPr>
      <w:r w:rsidRPr="00F5640F">
        <w:rPr>
          <w:rFonts w:ascii="Times New Roman" w:hAnsi="Times New Roman"/>
          <w:color w:val="0E101A"/>
          <w:sz w:val="24"/>
          <w:szCs w:val="24"/>
        </w:rPr>
        <w:t xml:space="preserve">“In some </w:t>
      </w:r>
      <w:proofErr w:type="gramStart"/>
      <w:r w:rsidRPr="00F5640F">
        <w:rPr>
          <w:rFonts w:ascii="Times New Roman" w:hAnsi="Times New Roman"/>
          <w:color w:val="0E101A"/>
          <w:sz w:val="24"/>
          <w:szCs w:val="24"/>
        </w:rPr>
        <w:t>cases</w:t>
      </w:r>
      <w:proofErr w:type="gramEnd"/>
      <w:r w:rsidRPr="00F5640F">
        <w:rPr>
          <w:rFonts w:ascii="Times New Roman" w:hAnsi="Times New Roman"/>
          <w:color w:val="0E101A"/>
          <w:sz w:val="24"/>
          <w:szCs w:val="24"/>
        </w:rPr>
        <w:t xml:space="preserve"> it had been said that the court makes the order to mark its disapproval of the losing party’s conduct. This terminology suggests that an award of the attorney and cli</w:t>
      </w:r>
      <w:r w:rsidR="002928DB" w:rsidRPr="00F5640F">
        <w:rPr>
          <w:rFonts w:ascii="Times New Roman" w:hAnsi="Times New Roman"/>
          <w:color w:val="0E101A"/>
          <w:sz w:val="24"/>
          <w:szCs w:val="24"/>
        </w:rPr>
        <w:t xml:space="preserve">ent </w:t>
      </w:r>
      <w:r w:rsidRPr="00F5640F">
        <w:rPr>
          <w:rFonts w:ascii="Times New Roman" w:hAnsi="Times New Roman"/>
          <w:color w:val="0E101A"/>
          <w:sz w:val="24"/>
          <w:szCs w:val="24"/>
        </w:rPr>
        <w:t>costs is a form of punishment</w:t>
      </w:r>
      <w:r w:rsidRPr="00DD41FA">
        <w:rPr>
          <w:rFonts w:ascii="Times New Roman" w:hAnsi="Times New Roman"/>
          <w:color w:val="0E101A"/>
          <w:sz w:val="28"/>
          <w:szCs w:val="28"/>
        </w:rPr>
        <w:t xml:space="preserve">. </w:t>
      </w:r>
      <w:r w:rsidRPr="00F5640F">
        <w:rPr>
          <w:rFonts w:ascii="Times New Roman" w:hAnsi="Times New Roman"/>
          <w:color w:val="0E101A"/>
          <w:sz w:val="24"/>
          <w:szCs w:val="24"/>
        </w:rPr>
        <w:t>B</w:t>
      </w:r>
      <w:r w:rsidR="00504CA4" w:rsidRPr="00F5640F">
        <w:rPr>
          <w:rFonts w:ascii="Times New Roman" w:hAnsi="Times New Roman"/>
          <w:color w:val="0E101A"/>
          <w:sz w:val="24"/>
          <w:szCs w:val="24"/>
        </w:rPr>
        <w:t>u</w:t>
      </w:r>
      <w:r w:rsidRPr="00F5640F">
        <w:rPr>
          <w:rFonts w:ascii="Times New Roman" w:hAnsi="Times New Roman"/>
          <w:color w:val="0E101A"/>
          <w:sz w:val="24"/>
          <w:szCs w:val="24"/>
        </w:rPr>
        <w:t>t the treatment of</w:t>
      </w:r>
      <w:r w:rsidRPr="00DD41FA">
        <w:rPr>
          <w:rFonts w:ascii="Times New Roman" w:hAnsi="Times New Roman"/>
          <w:color w:val="0E101A"/>
          <w:sz w:val="28"/>
          <w:szCs w:val="28"/>
        </w:rPr>
        <w:t xml:space="preserve"> such </w:t>
      </w:r>
      <w:r w:rsidRPr="00F5640F">
        <w:rPr>
          <w:rFonts w:ascii="Times New Roman" w:hAnsi="Times New Roman"/>
          <w:color w:val="0E101A"/>
          <w:sz w:val="24"/>
          <w:szCs w:val="24"/>
        </w:rPr>
        <w:t>an award simply as punishment does not supply a complete explan</w:t>
      </w:r>
      <w:r w:rsidR="00504CA4" w:rsidRPr="00F5640F">
        <w:rPr>
          <w:rFonts w:ascii="Times New Roman" w:hAnsi="Times New Roman"/>
          <w:color w:val="0E101A"/>
          <w:sz w:val="24"/>
          <w:szCs w:val="24"/>
        </w:rPr>
        <w:t xml:space="preserve">ation </w:t>
      </w:r>
      <w:r w:rsidRPr="00F5640F">
        <w:rPr>
          <w:rFonts w:ascii="Times New Roman" w:hAnsi="Times New Roman"/>
          <w:color w:val="0E101A"/>
          <w:sz w:val="24"/>
          <w:szCs w:val="24"/>
        </w:rPr>
        <w:t xml:space="preserve">of </w:t>
      </w:r>
      <w:r w:rsidR="00504CA4" w:rsidRPr="00F5640F">
        <w:rPr>
          <w:rFonts w:ascii="Times New Roman" w:hAnsi="Times New Roman"/>
          <w:color w:val="0E101A"/>
          <w:sz w:val="24"/>
          <w:szCs w:val="24"/>
        </w:rPr>
        <w:t xml:space="preserve">the </w:t>
      </w:r>
      <w:r w:rsidRPr="00F5640F">
        <w:rPr>
          <w:rFonts w:ascii="Times New Roman" w:hAnsi="Times New Roman"/>
          <w:color w:val="0E101A"/>
          <w:sz w:val="24"/>
          <w:szCs w:val="24"/>
        </w:rPr>
        <w:t xml:space="preserve">ground on which the practice rests; </w:t>
      </w:r>
      <w:r w:rsidR="00504CA4" w:rsidRPr="00F5640F">
        <w:rPr>
          <w:rFonts w:ascii="Times New Roman" w:hAnsi="Times New Roman"/>
          <w:color w:val="0E101A"/>
          <w:sz w:val="24"/>
          <w:szCs w:val="24"/>
        </w:rPr>
        <w:t xml:space="preserve">something more underlies it than the mere punishment of the losing party. On the other hand, the order cannot be justified merely as a form of compensation for damages suffered…the true explanation of awards of attorney and client costs not expressly authorised by Statute seems to be that, by reason of special considerations arising either from the circumstances </w:t>
      </w:r>
      <w:r w:rsidR="00504CA4" w:rsidRPr="00F5640F">
        <w:rPr>
          <w:rFonts w:ascii="Times New Roman" w:hAnsi="Times New Roman"/>
          <w:color w:val="0E101A"/>
          <w:sz w:val="24"/>
          <w:szCs w:val="24"/>
        </w:rPr>
        <w:lastRenderedPageBreak/>
        <w:t>which giv</w:t>
      </w:r>
      <w:r w:rsidR="002928DB" w:rsidRPr="00F5640F">
        <w:rPr>
          <w:rFonts w:ascii="Times New Roman" w:hAnsi="Times New Roman"/>
          <w:color w:val="0E101A"/>
          <w:sz w:val="24"/>
          <w:szCs w:val="24"/>
        </w:rPr>
        <w:t>e</w:t>
      </w:r>
      <w:r w:rsidR="00504CA4" w:rsidRPr="00F5640F">
        <w:rPr>
          <w:rFonts w:ascii="Times New Roman" w:hAnsi="Times New Roman"/>
          <w:color w:val="0E101A"/>
          <w:sz w:val="24"/>
          <w:szCs w:val="24"/>
        </w:rPr>
        <w:t xml:space="preser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expenses cause</w:t>
      </w:r>
      <w:r w:rsidR="00E74A74" w:rsidRPr="00F5640F">
        <w:rPr>
          <w:rFonts w:ascii="Times New Roman" w:hAnsi="Times New Roman"/>
          <w:color w:val="0E101A"/>
          <w:sz w:val="24"/>
          <w:szCs w:val="24"/>
        </w:rPr>
        <w:t>d</w:t>
      </w:r>
      <w:r w:rsidR="00504CA4" w:rsidRPr="00F5640F">
        <w:rPr>
          <w:rFonts w:ascii="Times New Roman" w:hAnsi="Times New Roman"/>
          <w:color w:val="0E101A"/>
          <w:sz w:val="24"/>
          <w:szCs w:val="24"/>
        </w:rPr>
        <w:t xml:space="preserve"> to him by the litigation”.</w:t>
      </w:r>
      <w:r w:rsidRPr="00F5640F">
        <w:rPr>
          <w:rFonts w:ascii="Times New Roman" w:hAnsi="Times New Roman"/>
          <w:color w:val="0E101A"/>
          <w:sz w:val="24"/>
          <w:szCs w:val="24"/>
        </w:rPr>
        <w:t xml:space="preserve"> </w:t>
      </w:r>
    </w:p>
    <w:p w14:paraId="04FF3D06" w14:textId="27834C67" w:rsidR="00E74A74" w:rsidRPr="00DD41FA" w:rsidRDefault="006B629A" w:rsidP="002928DB">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 xml:space="preserve"> </w:t>
      </w:r>
      <w:r w:rsidR="000A2724" w:rsidRPr="00DD41FA">
        <w:rPr>
          <w:rFonts w:ascii="Times New Roman" w:hAnsi="Times New Roman"/>
          <w:color w:val="0E101A"/>
          <w:sz w:val="28"/>
          <w:szCs w:val="28"/>
        </w:rPr>
        <w:t>[</w:t>
      </w:r>
      <w:r w:rsidR="0027115E">
        <w:rPr>
          <w:rFonts w:ascii="Times New Roman" w:hAnsi="Times New Roman"/>
          <w:color w:val="0E101A"/>
          <w:sz w:val="28"/>
          <w:szCs w:val="28"/>
        </w:rPr>
        <w:t>14</w:t>
      </w:r>
      <w:r w:rsidR="000A2724" w:rsidRPr="00DD41FA">
        <w:rPr>
          <w:rFonts w:ascii="Times New Roman" w:hAnsi="Times New Roman"/>
          <w:color w:val="0E101A"/>
          <w:sz w:val="28"/>
          <w:szCs w:val="28"/>
        </w:rPr>
        <w:t>]</w:t>
      </w:r>
      <w:r w:rsidR="000A2724" w:rsidRPr="00DD41FA">
        <w:rPr>
          <w:rFonts w:ascii="Times New Roman" w:hAnsi="Times New Roman"/>
          <w:color w:val="0E101A"/>
          <w:sz w:val="28"/>
          <w:szCs w:val="28"/>
        </w:rPr>
        <w:tab/>
        <w:t xml:space="preserve">As explained in </w:t>
      </w:r>
      <w:r w:rsidR="000A2724" w:rsidRPr="00DD41FA">
        <w:rPr>
          <w:rFonts w:ascii="Times New Roman" w:hAnsi="Times New Roman"/>
          <w:b/>
          <w:bCs/>
          <w:color w:val="0E101A"/>
          <w:sz w:val="28"/>
          <w:szCs w:val="28"/>
        </w:rPr>
        <w:t>Mathaba</w:t>
      </w:r>
      <w:r w:rsidR="000A2724" w:rsidRPr="00DD41FA">
        <w:rPr>
          <w:rFonts w:ascii="Times New Roman" w:hAnsi="Times New Roman"/>
          <w:i/>
          <w:iCs/>
          <w:color w:val="0E101A"/>
          <w:sz w:val="28"/>
          <w:szCs w:val="28"/>
        </w:rPr>
        <w:t xml:space="preserve">, </w:t>
      </w:r>
      <w:r w:rsidR="000A2724" w:rsidRPr="0027115E">
        <w:rPr>
          <w:rFonts w:ascii="Times New Roman" w:hAnsi="Times New Roman"/>
          <w:i/>
          <w:iCs/>
          <w:color w:val="0E101A"/>
          <w:sz w:val="28"/>
          <w:szCs w:val="28"/>
        </w:rPr>
        <w:t>supra</w:t>
      </w:r>
      <w:r w:rsidR="000A2724" w:rsidRPr="00DD41FA">
        <w:rPr>
          <w:rFonts w:ascii="Times New Roman" w:hAnsi="Times New Roman"/>
          <w:color w:val="0E101A"/>
          <w:sz w:val="28"/>
          <w:szCs w:val="28"/>
        </w:rPr>
        <w:t xml:space="preserve">, instances where costs on attorney and client scale are granted are for example, proceedings which are an abuse of court process, absence of </w:t>
      </w:r>
      <w:r w:rsidR="000A2724" w:rsidRPr="00DD41FA">
        <w:rPr>
          <w:rFonts w:ascii="Times New Roman" w:hAnsi="Times New Roman"/>
          <w:i/>
          <w:iCs/>
          <w:color w:val="0E101A"/>
          <w:sz w:val="28"/>
          <w:szCs w:val="28"/>
        </w:rPr>
        <w:t>bonafides</w:t>
      </w:r>
      <w:r w:rsidR="000A2724" w:rsidRPr="00DD41FA">
        <w:rPr>
          <w:rFonts w:ascii="Times New Roman" w:hAnsi="Times New Roman"/>
          <w:color w:val="0E101A"/>
          <w:sz w:val="28"/>
          <w:szCs w:val="28"/>
        </w:rPr>
        <w:t xml:space="preserve"> in conducting the litigation or litigant’s objectiona</w:t>
      </w:r>
      <w:r w:rsidR="0048090B" w:rsidRPr="00DD41FA">
        <w:rPr>
          <w:rFonts w:ascii="Times New Roman" w:hAnsi="Times New Roman"/>
          <w:color w:val="0E101A"/>
          <w:sz w:val="28"/>
          <w:szCs w:val="28"/>
        </w:rPr>
        <w:t>ble</w:t>
      </w:r>
      <w:r w:rsidR="000A2724" w:rsidRPr="00DD41FA">
        <w:rPr>
          <w:rFonts w:ascii="Times New Roman" w:hAnsi="Times New Roman"/>
          <w:color w:val="0E101A"/>
          <w:sz w:val="28"/>
          <w:szCs w:val="28"/>
        </w:rPr>
        <w:t xml:space="preserve"> behaviour.  </w:t>
      </w:r>
    </w:p>
    <w:p w14:paraId="4ED4CF18" w14:textId="087E53F9" w:rsidR="00141B80" w:rsidRPr="00DD41FA" w:rsidRDefault="00D90046" w:rsidP="002928DB">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w:t>
      </w:r>
      <w:r w:rsidR="006F54A4" w:rsidRPr="00DD41FA">
        <w:rPr>
          <w:rFonts w:ascii="Times New Roman" w:hAnsi="Times New Roman"/>
          <w:color w:val="0E101A"/>
          <w:sz w:val="28"/>
          <w:szCs w:val="28"/>
        </w:rPr>
        <w:t>1</w:t>
      </w:r>
      <w:r w:rsidR="0027115E">
        <w:rPr>
          <w:rFonts w:ascii="Times New Roman" w:hAnsi="Times New Roman"/>
          <w:color w:val="0E101A"/>
          <w:sz w:val="28"/>
          <w:szCs w:val="28"/>
        </w:rPr>
        <w:t>5</w:t>
      </w:r>
      <w:r w:rsidRPr="00DD41FA">
        <w:rPr>
          <w:rFonts w:ascii="Times New Roman" w:hAnsi="Times New Roman"/>
          <w:color w:val="0E101A"/>
          <w:sz w:val="28"/>
          <w:szCs w:val="28"/>
        </w:rPr>
        <w:t>]</w:t>
      </w:r>
      <w:r w:rsidRPr="00DD41FA">
        <w:rPr>
          <w:rFonts w:ascii="Times New Roman" w:hAnsi="Times New Roman"/>
          <w:color w:val="0E101A"/>
          <w:sz w:val="28"/>
          <w:szCs w:val="28"/>
        </w:rPr>
        <w:tab/>
        <w:t xml:space="preserve">Apart from inherent discretion of the </w:t>
      </w:r>
      <w:r w:rsidR="00F87B99" w:rsidRPr="00DD41FA">
        <w:rPr>
          <w:rFonts w:ascii="Times New Roman" w:hAnsi="Times New Roman"/>
          <w:color w:val="0E101A"/>
          <w:sz w:val="28"/>
          <w:szCs w:val="28"/>
        </w:rPr>
        <w:t>C</w:t>
      </w:r>
      <w:r w:rsidRPr="00DD41FA">
        <w:rPr>
          <w:rFonts w:ascii="Times New Roman" w:hAnsi="Times New Roman"/>
          <w:color w:val="0E101A"/>
          <w:sz w:val="28"/>
          <w:szCs w:val="28"/>
        </w:rPr>
        <w:t xml:space="preserve">ourt to award attorney and client </w:t>
      </w:r>
      <w:r w:rsidR="00E0703A" w:rsidRPr="00DD41FA">
        <w:rPr>
          <w:rFonts w:ascii="Times New Roman" w:hAnsi="Times New Roman"/>
          <w:color w:val="0E101A"/>
          <w:sz w:val="28"/>
          <w:szCs w:val="28"/>
        </w:rPr>
        <w:t xml:space="preserve">costs, the </w:t>
      </w:r>
      <w:r w:rsidR="00F87B99" w:rsidRPr="00DD41FA">
        <w:rPr>
          <w:rFonts w:ascii="Times New Roman" w:hAnsi="Times New Roman"/>
          <w:color w:val="0E101A"/>
          <w:sz w:val="28"/>
          <w:szCs w:val="28"/>
        </w:rPr>
        <w:t>C</w:t>
      </w:r>
      <w:r w:rsidR="00E0703A" w:rsidRPr="00DD41FA">
        <w:rPr>
          <w:rFonts w:ascii="Times New Roman" w:hAnsi="Times New Roman"/>
          <w:color w:val="0E101A"/>
          <w:sz w:val="28"/>
          <w:szCs w:val="28"/>
        </w:rPr>
        <w:t>ourt is generally bound to give effect to an agreement between the parties to pay attorney and client costs</w:t>
      </w:r>
      <w:r w:rsidR="0027115E">
        <w:rPr>
          <w:rFonts w:ascii="Times New Roman" w:hAnsi="Times New Roman"/>
          <w:color w:val="0E101A"/>
          <w:sz w:val="28"/>
          <w:szCs w:val="28"/>
        </w:rPr>
        <w:t xml:space="preserve"> in the absence of a misconduct on the side of a successful party</w:t>
      </w:r>
      <w:r w:rsidR="00E0703A" w:rsidRPr="00DD41FA">
        <w:rPr>
          <w:rFonts w:ascii="Times New Roman" w:hAnsi="Times New Roman"/>
          <w:color w:val="0E101A"/>
          <w:sz w:val="28"/>
          <w:szCs w:val="28"/>
        </w:rPr>
        <w:t xml:space="preserve">. </w:t>
      </w:r>
      <w:r w:rsidR="00DC1BCB" w:rsidRPr="00DD41FA">
        <w:rPr>
          <w:rFonts w:ascii="Times New Roman" w:hAnsi="Times New Roman"/>
          <w:color w:val="0E101A"/>
          <w:sz w:val="28"/>
          <w:szCs w:val="28"/>
        </w:rPr>
        <w:t xml:space="preserve">In </w:t>
      </w:r>
      <w:r w:rsidR="00DC1BCB" w:rsidRPr="00DD41FA">
        <w:rPr>
          <w:rFonts w:ascii="Times New Roman" w:hAnsi="Times New Roman"/>
          <w:b/>
          <w:bCs/>
          <w:color w:val="0E101A"/>
          <w:sz w:val="28"/>
          <w:szCs w:val="28"/>
        </w:rPr>
        <w:t>Claude Neon Lights (S.A) Ltd v Sch</w:t>
      </w:r>
      <w:r w:rsidR="00373FE9" w:rsidRPr="00DD41FA">
        <w:rPr>
          <w:rFonts w:ascii="Times New Roman" w:hAnsi="Times New Roman"/>
          <w:b/>
          <w:bCs/>
          <w:color w:val="0E101A"/>
          <w:sz w:val="28"/>
          <w:szCs w:val="28"/>
        </w:rPr>
        <w:t>lemmer</w:t>
      </w:r>
      <w:r w:rsidR="00373FE9" w:rsidRPr="00DD41FA">
        <w:rPr>
          <w:rStyle w:val="FootnoteReference"/>
          <w:rFonts w:ascii="Times New Roman" w:hAnsi="Times New Roman"/>
          <w:color w:val="0E101A"/>
          <w:sz w:val="28"/>
          <w:szCs w:val="28"/>
        </w:rPr>
        <w:footnoteReference w:id="7"/>
      </w:r>
      <w:r w:rsidR="00373FE9" w:rsidRPr="00DD41FA">
        <w:rPr>
          <w:rFonts w:ascii="Times New Roman" w:hAnsi="Times New Roman"/>
          <w:color w:val="0E101A"/>
          <w:sz w:val="28"/>
          <w:szCs w:val="28"/>
        </w:rPr>
        <w:t xml:space="preserve"> the Natal Provincial Division had </w:t>
      </w:r>
      <w:r w:rsidR="001644BB" w:rsidRPr="00DD41FA">
        <w:rPr>
          <w:rFonts w:ascii="Times New Roman" w:hAnsi="Times New Roman"/>
          <w:color w:val="0E101A"/>
          <w:sz w:val="28"/>
          <w:szCs w:val="28"/>
        </w:rPr>
        <w:t xml:space="preserve">the </w:t>
      </w:r>
      <w:r w:rsidR="00373FE9" w:rsidRPr="00DD41FA">
        <w:rPr>
          <w:rFonts w:ascii="Times New Roman" w:hAnsi="Times New Roman"/>
          <w:color w:val="0E101A"/>
          <w:sz w:val="28"/>
          <w:szCs w:val="28"/>
        </w:rPr>
        <w:t>occasion to consider if a magistrate was wrong in refusing to award costs on attorney and client scale despite an express agreement between the parties to that effect</w:t>
      </w:r>
      <w:r w:rsidR="00A52E67" w:rsidRPr="00DD41FA">
        <w:rPr>
          <w:rFonts w:ascii="Times New Roman" w:hAnsi="Times New Roman"/>
          <w:color w:val="0E101A"/>
          <w:sz w:val="28"/>
          <w:szCs w:val="28"/>
        </w:rPr>
        <w:t xml:space="preserve">. The ground upon which the magistrate had declined an order for costs on attorney and client scale was that </w:t>
      </w:r>
      <w:r w:rsidR="00373FE9" w:rsidRPr="00DD41FA">
        <w:rPr>
          <w:rFonts w:ascii="Times New Roman" w:hAnsi="Times New Roman"/>
          <w:color w:val="0E101A"/>
          <w:sz w:val="28"/>
          <w:szCs w:val="28"/>
        </w:rPr>
        <w:t xml:space="preserve">no evidence was presented to suggest that the defence was frivolous </w:t>
      </w:r>
      <w:r w:rsidR="002E307F" w:rsidRPr="00DD41FA">
        <w:rPr>
          <w:rFonts w:ascii="Times New Roman" w:hAnsi="Times New Roman"/>
          <w:color w:val="0E101A"/>
          <w:sz w:val="28"/>
          <w:szCs w:val="28"/>
        </w:rPr>
        <w:t xml:space="preserve">or vexatious. The </w:t>
      </w:r>
      <w:r w:rsidR="00F87B99" w:rsidRPr="00DD41FA">
        <w:rPr>
          <w:rFonts w:ascii="Times New Roman" w:hAnsi="Times New Roman"/>
          <w:color w:val="0E101A"/>
          <w:sz w:val="28"/>
          <w:szCs w:val="28"/>
        </w:rPr>
        <w:t>C</w:t>
      </w:r>
      <w:r w:rsidR="002E307F" w:rsidRPr="00DD41FA">
        <w:rPr>
          <w:rFonts w:ascii="Times New Roman" w:hAnsi="Times New Roman"/>
          <w:color w:val="0E101A"/>
          <w:sz w:val="28"/>
          <w:szCs w:val="28"/>
        </w:rPr>
        <w:t xml:space="preserve">ourt held that the magistrate had misconstrued the fact that plaintiff had claimed such costs in terms of an express agreement and not by virtue of any alleged frivolous or </w:t>
      </w:r>
      <w:r w:rsidR="002E307F" w:rsidRPr="00DD41FA">
        <w:rPr>
          <w:rFonts w:ascii="Times New Roman" w:hAnsi="Times New Roman"/>
          <w:color w:val="0E101A"/>
          <w:sz w:val="28"/>
          <w:szCs w:val="28"/>
        </w:rPr>
        <w:lastRenderedPageBreak/>
        <w:t xml:space="preserve">vexations conduct on the part of the defendant. The </w:t>
      </w:r>
      <w:r w:rsidR="00F87B99" w:rsidRPr="00DD41FA">
        <w:rPr>
          <w:rFonts w:ascii="Times New Roman" w:hAnsi="Times New Roman"/>
          <w:color w:val="0E101A"/>
          <w:sz w:val="28"/>
          <w:szCs w:val="28"/>
        </w:rPr>
        <w:t>C</w:t>
      </w:r>
      <w:r w:rsidR="002E307F" w:rsidRPr="00DD41FA">
        <w:rPr>
          <w:rFonts w:ascii="Times New Roman" w:hAnsi="Times New Roman"/>
          <w:color w:val="0E101A"/>
          <w:sz w:val="28"/>
          <w:szCs w:val="28"/>
        </w:rPr>
        <w:t>ourt assumed</w:t>
      </w:r>
      <w:r w:rsidR="006F7F93" w:rsidRPr="00DD41FA">
        <w:rPr>
          <w:rFonts w:ascii="Times New Roman" w:hAnsi="Times New Roman"/>
          <w:color w:val="0E101A"/>
          <w:sz w:val="28"/>
          <w:szCs w:val="28"/>
        </w:rPr>
        <w:t xml:space="preserve"> </w:t>
      </w:r>
      <w:r w:rsidR="002E307F" w:rsidRPr="00DD41FA">
        <w:rPr>
          <w:rFonts w:ascii="Times New Roman" w:hAnsi="Times New Roman"/>
          <w:color w:val="0E101A"/>
          <w:sz w:val="28"/>
          <w:szCs w:val="28"/>
        </w:rPr>
        <w:t xml:space="preserve"> </w:t>
      </w:r>
      <w:r w:rsidR="006F7F93" w:rsidRPr="00DD41FA">
        <w:rPr>
          <w:rFonts w:ascii="Times New Roman" w:hAnsi="Times New Roman"/>
          <w:color w:val="0E101A"/>
          <w:sz w:val="28"/>
          <w:szCs w:val="28"/>
        </w:rPr>
        <w:t>(</w:t>
      </w:r>
      <w:r w:rsidR="002E307F" w:rsidRPr="00DD41FA">
        <w:rPr>
          <w:rFonts w:ascii="Times New Roman" w:hAnsi="Times New Roman"/>
          <w:color w:val="0E101A"/>
          <w:sz w:val="28"/>
          <w:szCs w:val="28"/>
        </w:rPr>
        <w:t>without deciding that</w:t>
      </w:r>
      <w:r w:rsidR="006F7F93" w:rsidRPr="00DD41FA">
        <w:rPr>
          <w:rFonts w:ascii="Times New Roman" w:hAnsi="Times New Roman"/>
          <w:color w:val="0E101A"/>
          <w:sz w:val="28"/>
          <w:szCs w:val="28"/>
        </w:rPr>
        <w:t xml:space="preserve">) the </w:t>
      </w:r>
      <w:r w:rsidR="00F87B99" w:rsidRPr="00DD41FA">
        <w:rPr>
          <w:rFonts w:ascii="Times New Roman" w:hAnsi="Times New Roman"/>
          <w:color w:val="0E101A"/>
          <w:sz w:val="28"/>
          <w:szCs w:val="28"/>
        </w:rPr>
        <w:t>C</w:t>
      </w:r>
      <w:r w:rsidR="006F7F93" w:rsidRPr="00DD41FA">
        <w:rPr>
          <w:rFonts w:ascii="Times New Roman" w:hAnsi="Times New Roman"/>
          <w:color w:val="0E101A"/>
          <w:sz w:val="28"/>
          <w:szCs w:val="28"/>
        </w:rPr>
        <w:t>ourt had a discretion to decline to make such an order, for instance in the case of a plaintiff’s misconduct, but it held that there were</w:t>
      </w:r>
      <w:r w:rsidR="00A52E67" w:rsidRPr="00DD41FA">
        <w:rPr>
          <w:rFonts w:ascii="Times New Roman" w:hAnsi="Times New Roman"/>
          <w:color w:val="0E101A"/>
          <w:sz w:val="28"/>
          <w:szCs w:val="28"/>
        </w:rPr>
        <w:t xml:space="preserve"> no</w:t>
      </w:r>
      <w:r w:rsidR="006F7F93" w:rsidRPr="00DD41FA">
        <w:rPr>
          <w:rFonts w:ascii="Times New Roman" w:hAnsi="Times New Roman"/>
          <w:color w:val="0E101A"/>
          <w:sz w:val="28"/>
          <w:szCs w:val="28"/>
        </w:rPr>
        <w:t xml:space="preserve"> circumstances in that case that would justify the refusal of such an order. </w:t>
      </w:r>
      <w:r w:rsidR="009C6B78" w:rsidRPr="00DD41FA">
        <w:rPr>
          <w:rFonts w:ascii="Times New Roman" w:hAnsi="Times New Roman"/>
          <w:color w:val="0E101A"/>
          <w:sz w:val="28"/>
          <w:szCs w:val="28"/>
        </w:rPr>
        <w:t>However, i</w:t>
      </w:r>
      <w:r w:rsidR="00AF360C" w:rsidRPr="00DD41FA">
        <w:rPr>
          <w:rFonts w:ascii="Times New Roman" w:hAnsi="Times New Roman"/>
          <w:color w:val="0E101A"/>
          <w:sz w:val="28"/>
          <w:szCs w:val="28"/>
        </w:rPr>
        <w:t xml:space="preserve">n </w:t>
      </w:r>
      <w:r w:rsidR="00AF360C" w:rsidRPr="00DD41FA">
        <w:rPr>
          <w:rFonts w:ascii="Times New Roman" w:hAnsi="Times New Roman"/>
          <w:b/>
          <w:bCs/>
          <w:color w:val="0E101A"/>
          <w:sz w:val="28"/>
          <w:szCs w:val="28"/>
        </w:rPr>
        <w:t>Western Bank v Carmichael</w:t>
      </w:r>
      <w:r w:rsidR="00AF360C" w:rsidRPr="00DD41FA">
        <w:rPr>
          <w:rStyle w:val="FootnoteReference"/>
          <w:rFonts w:ascii="Times New Roman" w:hAnsi="Times New Roman"/>
          <w:i/>
          <w:iCs/>
          <w:color w:val="0E101A"/>
          <w:sz w:val="28"/>
          <w:szCs w:val="28"/>
        </w:rPr>
        <w:footnoteReference w:id="8"/>
      </w:r>
      <w:r w:rsidR="00AF360C" w:rsidRPr="00DD41FA">
        <w:rPr>
          <w:rFonts w:ascii="Times New Roman" w:hAnsi="Times New Roman"/>
          <w:color w:val="0E101A"/>
          <w:sz w:val="28"/>
          <w:szCs w:val="28"/>
        </w:rPr>
        <w:t xml:space="preserve"> Eksteen, J was not prepared</w:t>
      </w:r>
      <w:r w:rsidR="0048090B" w:rsidRPr="00DD41FA">
        <w:rPr>
          <w:rFonts w:ascii="Times New Roman" w:hAnsi="Times New Roman"/>
          <w:color w:val="0E101A"/>
          <w:sz w:val="28"/>
          <w:szCs w:val="28"/>
        </w:rPr>
        <w:t xml:space="preserve"> to</w:t>
      </w:r>
      <w:r w:rsidR="00AF360C" w:rsidRPr="00DD41FA">
        <w:rPr>
          <w:rFonts w:ascii="Times New Roman" w:hAnsi="Times New Roman"/>
          <w:color w:val="0E101A"/>
          <w:sz w:val="28"/>
          <w:szCs w:val="28"/>
        </w:rPr>
        <w:t xml:space="preserve"> enforce agreement for defendant to pay attorney and client costs</w:t>
      </w:r>
      <w:r w:rsidR="0048090B" w:rsidRPr="00DD41FA">
        <w:rPr>
          <w:rFonts w:ascii="Times New Roman" w:hAnsi="Times New Roman"/>
          <w:color w:val="0E101A"/>
          <w:sz w:val="28"/>
          <w:szCs w:val="28"/>
        </w:rPr>
        <w:t xml:space="preserve"> in the absence of </w:t>
      </w:r>
      <w:r w:rsidR="00AF360C" w:rsidRPr="00DD41FA">
        <w:rPr>
          <w:rFonts w:ascii="Times New Roman" w:hAnsi="Times New Roman"/>
          <w:color w:val="0E101A"/>
          <w:sz w:val="28"/>
          <w:szCs w:val="28"/>
        </w:rPr>
        <w:t>specific grounds for which the court wished to penalise a defendant by ordering him to pay attorney and client costs</w:t>
      </w:r>
      <w:r w:rsidR="00A103C6" w:rsidRPr="00DD41FA">
        <w:rPr>
          <w:rFonts w:ascii="Times New Roman" w:hAnsi="Times New Roman"/>
          <w:color w:val="0E101A"/>
          <w:sz w:val="28"/>
          <w:szCs w:val="28"/>
        </w:rPr>
        <w:t xml:space="preserve">. </w:t>
      </w:r>
      <w:r w:rsidR="009C6B78" w:rsidRPr="00DD41FA">
        <w:rPr>
          <w:rFonts w:ascii="Times New Roman" w:hAnsi="Times New Roman"/>
          <w:color w:val="0E101A"/>
          <w:sz w:val="28"/>
          <w:szCs w:val="28"/>
        </w:rPr>
        <w:t xml:space="preserve">There followed </w:t>
      </w:r>
      <w:r w:rsidR="00AD0A87" w:rsidRPr="00DD41FA">
        <w:rPr>
          <w:rFonts w:ascii="Times New Roman" w:hAnsi="Times New Roman"/>
          <w:b/>
          <w:bCs/>
          <w:color w:val="0E101A"/>
          <w:sz w:val="28"/>
          <w:szCs w:val="28"/>
        </w:rPr>
        <w:t>Western Bank Ltd v Honeywill and Another</w:t>
      </w:r>
      <w:r w:rsidR="00AD0A87" w:rsidRPr="00DD41FA">
        <w:rPr>
          <w:rStyle w:val="FootnoteReference"/>
          <w:rFonts w:ascii="Times New Roman" w:hAnsi="Times New Roman"/>
          <w:b/>
          <w:bCs/>
          <w:color w:val="0E101A"/>
          <w:sz w:val="28"/>
          <w:szCs w:val="28"/>
        </w:rPr>
        <w:footnoteReference w:id="9"/>
      </w:r>
      <w:r w:rsidR="009B5A9E">
        <w:rPr>
          <w:rFonts w:ascii="Times New Roman" w:hAnsi="Times New Roman"/>
          <w:b/>
          <w:bCs/>
          <w:color w:val="0E101A"/>
          <w:sz w:val="28"/>
          <w:szCs w:val="28"/>
        </w:rPr>
        <w:t xml:space="preserve"> </w:t>
      </w:r>
      <w:r w:rsidR="00414E85" w:rsidRPr="00DD41FA">
        <w:rPr>
          <w:rFonts w:ascii="Times New Roman" w:hAnsi="Times New Roman"/>
          <w:color w:val="0E101A"/>
          <w:sz w:val="28"/>
          <w:szCs w:val="28"/>
        </w:rPr>
        <w:t>a few months</w:t>
      </w:r>
      <w:r w:rsidR="009C6B78" w:rsidRPr="00DD41FA">
        <w:rPr>
          <w:rFonts w:ascii="Times New Roman" w:hAnsi="Times New Roman"/>
          <w:color w:val="0E101A"/>
          <w:sz w:val="28"/>
          <w:szCs w:val="28"/>
        </w:rPr>
        <w:t xml:space="preserve"> later where Le</w:t>
      </w:r>
      <w:r w:rsidR="00AD0A87" w:rsidRPr="00DD41FA">
        <w:rPr>
          <w:rFonts w:ascii="Times New Roman" w:hAnsi="Times New Roman"/>
          <w:color w:val="0E101A"/>
          <w:sz w:val="28"/>
          <w:szCs w:val="28"/>
        </w:rPr>
        <w:t xml:space="preserve">on, J </w:t>
      </w:r>
      <w:r w:rsidR="00A103C6" w:rsidRPr="00DD41FA">
        <w:rPr>
          <w:rFonts w:ascii="Times New Roman" w:hAnsi="Times New Roman"/>
          <w:color w:val="0E101A"/>
          <w:sz w:val="28"/>
          <w:szCs w:val="28"/>
        </w:rPr>
        <w:t xml:space="preserve"> </w:t>
      </w:r>
      <w:r w:rsidR="00AD0A87" w:rsidRPr="00DD41FA">
        <w:rPr>
          <w:rFonts w:ascii="Times New Roman" w:hAnsi="Times New Roman"/>
          <w:color w:val="0E101A"/>
          <w:sz w:val="28"/>
          <w:szCs w:val="28"/>
        </w:rPr>
        <w:t xml:space="preserve">clarified that the award of costs on attorney and client scale was not limited to situations where a </w:t>
      </w:r>
      <w:r w:rsidR="00F87B99" w:rsidRPr="00DD41FA">
        <w:rPr>
          <w:rFonts w:ascii="Times New Roman" w:hAnsi="Times New Roman"/>
          <w:color w:val="0E101A"/>
          <w:sz w:val="28"/>
          <w:szCs w:val="28"/>
        </w:rPr>
        <w:t>C</w:t>
      </w:r>
      <w:r w:rsidR="00AD0A87" w:rsidRPr="00DD41FA">
        <w:rPr>
          <w:rFonts w:ascii="Times New Roman" w:hAnsi="Times New Roman"/>
          <w:color w:val="0E101A"/>
          <w:sz w:val="28"/>
          <w:szCs w:val="28"/>
        </w:rPr>
        <w:t xml:space="preserve">ourt wanted to penalise a defendant </w:t>
      </w:r>
      <w:r w:rsidR="009D29A6" w:rsidRPr="00DD41FA">
        <w:rPr>
          <w:rFonts w:ascii="Times New Roman" w:hAnsi="Times New Roman"/>
          <w:color w:val="0E101A"/>
          <w:sz w:val="28"/>
          <w:szCs w:val="28"/>
        </w:rPr>
        <w:t xml:space="preserve">as it was commonplace for a </w:t>
      </w:r>
      <w:r w:rsidR="00F87B99" w:rsidRPr="00DD41FA">
        <w:rPr>
          <w:rFonts w:ascii="Times New Roman" w:hAnsi="Times New Roman"/>
          <w:color w:val="0E101A"/>
          <w:sz w:val="28"/>
          <w:szCs w:val="28"/>
        </w:rPr>
        <w:t>C</w:t>
      </w:r>
      <w:r w:rsidR="009D29A6" w:rsidRPr="00DD41FA">
        <w:rPr>
          <w:rFonts w:ascii="Times New Roman" w:hAnsi="Times New Roman"/>
          <w:color w:val="0E101A"/>
          <w:sz w:val="28"/>
          <w:szCs w:val="28"/>
        </w:rPr>
        <w:t xml:space="preserve">ourt to award such costs against a defendant where he has agreed to pay them. Citing </w:t>
      </w:r>
      <w:r w:rsidR="009D29A6" w:rsidRPr="00DD41FA">
        <w:rPr>
          <w:rFonts w:ascii="Times New Roman" w:hAnsi="Times New Roman"/>
          <w:b/>
          <w:bCs/>
          <w:color w:val="0E101A"/>
          <w:sz w:val="28"/>
          <w:szCs w:val="28"/>
        </w:rPr>
        <w:t>Western Bank Ltd v Meyer, 1973 (4) SA 697 (T)</w:t>
      </w:r>
      <w:r w:rsidR="009D29A6" w:rsidRPr="00DD41FA">
        <w:rPr>
          <w:rFonts w:ascii="Times New Roman" w:hAnsi="Times New Roman"/>
          <w:color w:val="0E101A"/>
          <w:sz w:val="28"/>
          <w:szCs w:val="28"/>
        </w:rPr>
        <w:t xml:space="preserve">, the </w:t>
      </w:r>
      <w:r w:rsidR="00F87B99" w:rsidRPr="00DD41FA">
        <w:rPr>
          <w:rFonts w:ascii="Times New Roman" w:hAnsi="Times New Roman"/>
          <w:color w:val="0E101A"/>
          <w:sz w:val="28"/>
          <w:szCs w:val="28"/>
        </w:rPr>
        <w:t>C</w:t>
      </w:r>
      <w:r w:rsidR="009D29A6" w:rsidRPr="00DD41FA">
        <w:rPr>
          <w:rFonts w:ascii="Times New Roman" w:hAnsi="Times New Roman"/>
          <w:color w:val="0E101A"/>
          <w:sz w:val="28"/>
          <w:szCs w:val="28"/>
        </w:rPr>
        <w:t xml:space="preserve">ourt held that where there has been an agreement to pay costs on attorney and client scale, the </w:t>
      </w:r>
      <w:r w:rsidR="00F87B99" w:rsidRPr="00DD41FA">
        <w:rPr>
          <w:rFonts w:ascii="Times New Roman" w:hAnsi="Times New Roman"/>
          <w:color w:val="0E101A"/>
          <w:sz w:val="28"/>
          <w:szCs w:val="28"/>
        </w:rPr>
        <w:t>C</w:t>
      </w:r>
      <w:r w:rsidR="009D29A6" w:rsidRPr="00DD41FA">
        <w:rPr>
          <w:rFonts w:ascii="Times New Roman" w:hAnsi="Times New Roman"/>
          <w:color w:val="0E101A"/>
          <w:sz w:val="28"/>
          <w:szCs w:val="28"/>
        </w:rPr>
        <w:t>ourt’s power was limited.</w:t>
      </w:r>
      <w:r w:rsidR="00141B80" w:rsidRPr="00DD41FA">
        <w:rPr>
          <w:rFonts w:ascii="Times New Roman" w:hAnsi="Times New Roman"/>
          <w:color w:val="0E101A"/>
          <w:sz w:val="28"/>
          <w:szCs w:val="28"/>
        </w:rPr>
        <w:t xml:space="preserve">  In </w:t>
      </w:r>
      <w:r w:rsidR="00141B80" w:rsidRPr="00DD41FA">
        <w:rPr>
          <w:rFonts w:ascii="Times New Roman" w:hAnsi="Times New Roman"/>
          <w:b/>
          <w:bCs/>
          <w:color w:val="0E101A"/>
          <w:sz w:val="28"/>
          <w:szCs w:val="28"/>
        </w:rPr>
        <w:t>Meyer,</w:t>
      </w:r>
      <w:r w:rsidR="00141B80" w:rsidRPr="00DD41FA">
        <w:rPr>
          <w:rFonts w:ascii="Times New Roman" w:hAnsi="Times New Roman"/>
          <w:color w:val="0E101A"/>
          <w:sz w:val="28"/>
          <w:szCs w:val="28"/>
        </w:rPr>
        <w:t xml:space="preserve"> </w:t>
      </w:r>
      <w:r w:rsidR="00141B80" w:rsidRPr="00C52E06">
        <w:rPr>
          <w:rFonts w:ascii="Times New Roman" w:hAnsi="Times New Roman"/>
          <w:i/>
          <w:iCs/>
          <w:color w:val="0E101A"/>
          <w:sz w:val="28"/>
          <w:szCs w:val="28"/>
        </w:rPr>
        <w:t>supra</w:t>
      </w:r>
      <w:r w:rsidR="00141B80" w:rsidRPr="00DD41FA">
        <w:rPr>
          <w:rFonts w:ascii="Times New Roman" w:hAnsi="Times New Roman"/>
          <w:color w:val="0E101A"/>
          <w:sz w:val="28"/>
          <w:szCs w:val="28"/>
        </w:rPr>
        <w:t xml:space="preserve">, the Full Bench of the Transvaal Provincial Division said the following </w:t>
      </w:r>
      <w:r w:rsidR="00E74A74" w:rsidRPr="00DD41FA">
        <w:rPr>
          <w:rFonts w:ascii="Times New Roman" w:hAnsi="Times New Roman"/>
          <w:color w:val="0E101A"/>
          <w:sz w:val="28"/>
          <w:szCs w:val="28"/>
        </w:rPr>
        <w:t xml:space="preserve">regarding </w:t>
      </w:r>
      <w:r w:rsidR="00F87B99" w:rsidRPr="00DD41FA">
        <w:rPr>
          <w:rFonts w:ascii="Times New Roman" w:hAnsi="Times New Roman"/>
          <w:color w:val="0E101A"/>
          <w:sz w:val="28"/>
          <w:szCs w:val="28"/>
        </w:rPr>
        <w:t>C</w:t>
      </w:r>
      <w:r w:rsidR="00141B80" w:rsidRPr="00DD41FA">
        <w:rPr>
          <w:rFonts w:ascii="Times New Roman" w:hAnsi="Times New Roman"/>
          <w:color w:val="0E101A"/>
          <w:sz w:val="28"/>
          <w:szCs w:val="28"/>
        </w:rPr>
        <w:t>ourt’s power where parties had agreed on costs on attorney and client scale:</w:t>
      </w:r>
    </w:p>
    <w:p w14:paraId="5519B0E4" w14:textId="3EDDE75A" w:rsidR="00141B80" w:rsidRPr="00F5640F" w:rsidRDefault="00141B80" w:rsidP="00141B80">
      <w:pPr>
        <w:tabs>
          <w:tab w:val="left" w:pos="1134"/>
        </w:tabs>
        <w:spacing w:after="240" w:line="480" w:lineRule="auto"/>
        <w:ind w:left="1134"/>
        <w:jc w:val="both"/>
        <w:rPr>
          <w:rFonts w:ascii="Times New Roman" w:hAnsi="Times New Roman"/>
          <w:color w:val="0E101A"/>
          <w:sz w:val="24"/>
          <w:szCs w:val="24"/>
        </w:rPr>
      </w:pPr>
      <w:r w:rsidRPr="00F5640F">
        <w:rPr>
          <w:rFonts w:ascii="Times New Roman" w:hAnsi="Times New Roman"/>
          <w:color w:val="0E101A"/>
          <w:sz w:val="24"/>
          <w:szCs w:val="24"/>
        </w:rPr>
        <w:t xml:space="preserve">“…The agreements before us all contain clauses to </w:t>
      </w:r>
      <w:r w:rsidR="00732781" w:rsidRPr="00F5640F">
        <w:rPr>
          <w:rFonts w:ascii="Times New Roman" w:hAnsi="Times New Roman"/>
          <w:color w:val="0E101A"/>
          <w:sz w:val="24"/>
          <w:szCs w:val="24"/>
        </w:rPr>
        <w:t>the</w:t>
      </w:r>
      <w:r w:rsidRPr="00F5640F">
        <w:rPr>
          <w:rFonts w:ascii="Times New Roman" w:hAnsi="Times New Roman"/>
          <w:color w:val="0E101A"/>
          <w:sz w:val="24"/>
          <w:szCs w:val="24"/>
        </w:rPr>
        <w:t xml:space="preserve"> effect that if due to any breach of contract by the lessee the lessor has to </w:t>
      </w:r>
      <w:r w:rsidR="00732781" w:rsidRPr="00F5640F">
        <w:rPr>
          <w:rFonts w:ascii="Times New Roman" w:hAnsi="Times New Roman"/>
          <w:color w:val="0E101A"/>
          <w:sz w:val="24"/>
          <w:szCs w:val="24"/>
        </w:rPr>
        <w:t>institute</w:t>
      </w:r>
      <w:r w:rsidRPr="00F5640F">
        <w:rPr>
          <w:rFonts w:ascii="Times New Roman" w:hAnsi="Times New Roman"/>
          <w:color w:val="0E101A"/>
          <w:sz w:val="24"/>
          <w:szCs w:val="24"/>
        </w:rPr>
        <w:t xml:space="preserve"> action the </w:t>
      </w:r>
      <w:r w:rsidR="00732781" w:rsidRPr="00F5640F">
        <w:rPr>
          <w:rFonts w:ascii="Times New Roman" w:hAnsi="Times New Roman"/>
          <w:color w:val="0E101A"/>
          <w:sz w:val="24"/>
          <w:szCs w:val="24"/>
        </w:rPr>
        <w:t>l</w:t>
      </w:r>
      <w:r w:rsidRPr="00F5640F">
        <w:rPr>
          <w:rFonts w:ascii="Times New Roman" w:hAnsi="Times New Roman"/>
          <w:color w:val="0E101A"/>
          <w:sz w:val="24"/>
          <w:szCs w:val="24"/>
        </w:rPr>
        <w:t>ess</w:t>
      </w:r>
      <w:r w:rsidR="00732781" w:rsidRPr="00F5640F">
        <w:rPr>
          <w:rFonts w:ascii="Times New Roman" w:hAnsi="Times New Roman"/>
          <w:color w:val="0E101A"/>
          <w:sz w:val="24"/>
          <w:szCs w:val="24"/>
        </w:rPr>
        <w:t>ee</w:t>
      </w:r>
      <w:r w:rsidRPr="00F5640F">
        <w:rPr>
          <w:rFonts w:ascii="Times New Roman" w:hAnsi="Times New Roman"/>
          <w:color w:val="0E101A"/>
          <w:sz w:val="24"/>
          <w:szCs w:val="24"/>
        </w:rPr>
        <w:t xml:space="preserve"> will be liable for costs on the attorney and client scale. It has been suggested that, inasmuch </w:t>
      </w:r>
      <w:r w:rsidRPr="00F5640F">
        <w:rPr>
          <w:rFonts w:ascii="Times New Roman" w:hAnsi="Times New Roman"/>
          <w:color w:val="0E101A"/>
          <w:sz w:val="24"/>
          <w:szCs w:val="24"/>
        </w:rPr>
        <w:lastRenderedPageBreak/>
        <w:t xml:space="preserve">as the award of costs is a matter in the discretion of the Court, this provision </w:t>
      </w:r>
      <w:r w:rsidR="00732781" w:rsidRPr="00F5640F">
        <w:rPr>
          <w:rFonts w:ascii="Times New Roman" w:hAnsi="Times New Roman"/>
          <w:color w:val="0E101A"/>
          <w:sz w:val="24"/>
          <w:szCs w:val="24"/>
        </w:rPr>
        <w:t>in the contract cannot deprive the Court of such discretion. In this regard it must be remembered that this discretion must be exercised judicially. Hence it follows that, unless the lessor has been guilty of some conduct which in the opinion of the Court enti</w:t>
      </w:r>
      <w:r w:rsidR="000922AC" w:rsidRPr="00F5640F">
        <w:rPr>
          <w:rFonts w:ascii="Times New Roman" w:hAnsi="Times New Roman"/>
          <w:color w:val="0E101A"/>
          <w:sz w:val="24"/>
          <w:szCs w:val="24"/>
        </w:rPr>
        <w:t xml:space="preserve">tles </w:t>
      </w:r>
      <w:r w:rsidR="00732781" w:rsidRPr="00F5640F">
        <w:rPr>
          <w:rFonts w:ascii="Times New Roman" w:hAnsi="Times New Roman"/>
          <w:color w:val="0E101A"/>
          <w:sz w:val="24"/>
          <w:szCs w:val="24"/>
        </w:rPr>
        <w:t>the Court to deprive the lessor of its costs, the Court is bound to award costs to the lessor. Moreover, for the same reason it is bound to award such costs on the agreed basis. Only if the Court finds that there</w:t>
      </w:r>
      <w:r w:rsidR="000922AC" w:rsidRPr="00F5640F">
        <w:rPr>
          <w:rFonts w:ascii="Times New Roman" w:hAnsi="Times New Roman"/>
          <w:color w:val="0E101A"/>
          <w:sz w:val="24"/>
          <w:szCs w:val="24"/>
        </w:rPr>
        <w:t xml:space="preserve"> </w:t>
      </w:r>
      <w:r w:rsidR="00732781" w:rsidRPr="00F5640F">
        <w:rPr>
          <w:rFonts w:ascii="Times New Roman" w:hAnsi="Times New Roman"/>
          <w:color w:val="0E101A"/>
          <w:sz w:val="24"/>
          <w:szCs w:val="24"/>
        </w:rPr>
        <w:t xml:space="preserve">is conduct </w:t>
      </w:r>
      <w:r w:rsidR="000922AC" w:rsidRPr="00F5640F">
        <w:rPr>
          <w:rFonts w:ascii="Times New Roman" w:hAnsi="Times New Roman"/>
          <w:color w:val="0E101A"/>
          <w:sz w:val="24"/>
          <w:szCs w:val="24"/>
        </w:rPr>
        <w:t>which</w:t>
      </w:r>
      <w:r w:rsidR="00732781" w:rsidRPr="00F5640F">
        <w:rPr>
          <w:rFonts w:ascii="Times New Roman" w:hAnsi="Times New Roman"/>
          <w:color w:val="0E101A"/>
          <w:sz w:val="24"/>
          <w:szCs w:val="24"/>
        </w:rPr>
        <w:t xml:space="preserve"> justifies it in depriving the lessor of its costs c</w:t>
      </w:r>
      <w:r w:rsidR="000922AC" w:rsidRPr="00F5640F">
        <w:rPr>
          <w:rFonts w:ascii="Times New Roman" w:hAnsi="Times New Roman"/>
          <w:color w:val="0E101A"/>
          <w:sz w:val="24"/>
          <w:szCs w:val="24"/>
        </w:rPr>
        <w:t>a</w:t>
      </w:r>
      <w:r w:rsidR="00732781" w:rsidRPr="00F5640F">
        <w:rPr>
          <w:rFonts w:ascii="Times New Roman" w:hAnsi="Times New Roman"/>
          <w:color w:val="0E101A"/>
          <w:sz w:val="24"/>
          <w:szCs w:val="24"/>
        </w:rPr>
        <w:t xml:space="preserve">n it </w:t>
      </w:r>
      <w:r w:rsidR="000922AC" w:rsidRPr="00F5640F">
        <w:rPr>
          <w:rFonts w:ascii="Times New Roman" w:hAnsi="Times New Roman"/>
          <w:color w:val="0E101A"/>
          <w:sz w:val="24"/>
          <w:szCs w:val="24"/>
        </w:rPr>
        <w:t>disallow</w:t>
      </w:r>
      <w:r w:rsidR="00732781" w:rsidRPr="00F5640F">
        <w:rPr>
          <w:rFonts w:ascii="Times New Roman" w:hAnsi="Times New Roman"/>
          <w:color w:val="0E101A"/>
          <w:sz w:val="24"/>
          <w:szCs w:val="24"/>
        </w:rPr>
        <w:t xml:space="preserve"> such costs. Failing such </w:t>
      </w:r>
      <w:r w:rsidR="005D0ECE" w:rsidRPr="00F5640F">
        <w:rPr>
          <w:rFonts w:ascii="Times New Roman" w:hAnsi="Times New Roman"/>
          <w:color w:val="0E101A"/>
          <w:sz w:val="24"/>
          <w:szCs w:val="24"/>
        </w:rPr>
        <w:t>conduct,</w:t>
      </w:r>
      <w:r w:rsidR="00732781" w:rsidRPr="00F5640F">
        <w:rPr>
          <w:rFonts w:ascii="Times New Roman" w:hAnsi="Times New Roman"/>
          <w:color w:val="0E101A"/>
          <w:sz w:val="24"/>
          <w:szCs w:val="24"/>
        </w:rPr>
        <w:t xml:space="preserve"> </w:t>
      </w:r>
      <w:proofErr w:type="gramStart"/>
      <w:r w:rsidR="00732781" w:rsidRPr="00F5640F">
        <w:rPr>
          <w:rFonts w:ascii="Times New Roman" w:hAnsi="Times New Roman"/>
          <w:color w:val="0E101A"/>
          <w:sz w:val="24"/>
          <w:szCs w:val="24"/>
        </w:rPr>
        <w:t>it is clear that the</w:t>
      </w:r>
      <w:proofErr w:type="gramEnd"/>
      <w:r w:rsidR="00732781" w:rsidRPr="00F5640F">
        <w:rPr>
          <w:rFonts w:ascii="Times New Roman" w:hAnsi="Times New Roman"/>
          <w:color w:val="0E101A"/>
          <w:sz w:val="24"/>
          <w:szCs w:val="24"/>
        </w:rPr>
        <w:t xml:space="preserve"> Court must award costs on the agreed basis. Clauses of this type are frequently found in contracts, and if the parties have seen fit to b</w:t>
      </w:r>
      <w:r w:rsidR="000922AC" w:rsidRPr="00F5640F">
        <w:rPr>
          <w:rFonts w:ascii="Times New Roman" w:hAnsi="Times New Roman"/>
          <w:color w:val="0E101A"/>
          <w:sz w:val="24"/>
          <w:szCs w:val="24"/>
        </w:rPr>
        <w:t>ind</w:t>
      </w:r>
      <w:r w:rsidR="00732781" w:rsidRPr="00F5640F">
        <w:rPr>
          <w:rFonts w:ascii="Times New Roman" w:hAnsi="Times New Roman"/>
          <w:color w:val="0E101A"/>
          <w:sz w:val="24"/>
          <w:szCs w:val="24"/>
        </w:rPr>
        <w:t xml:space="preserve"> themselves to pa</w:t>
      </w:r>
      <w:r w:rsidR="000922AC" w:rsidRPr="00F5640F">
        <w:rPr>
          <w:rFonts w:ascii="Times New Roman" w:hAnsi="Times New Roman"/>
          <w:color w:val="0E101A"/>
          <w:sz w:val="24"/>
          <w:szCs w:val="24"/>
        </w:rPr>
        <w:t>y</w:t>
      </w:r>
      <w:r w:rsidR="00732781" w:rsidRPr="00F5640F">
        <w:rPr>
          <w:rFonts w:ascii="Times New Roman" w:hAnsi="Times New Roman"/>
          <w:color w:val="0E101A"/>
          <w:sz w:val="24"/>
          <w:szCs w:val="24"/>
        </w:rPr>
        <w:t xml:space="preserve"> such costs, the Court must give effect to the contract. It has not been suggested that such clause is a penalty </w:t>
      </w:r>
      <w:r w:rsidR="000922AC" w:rsidRPr="00F5640F">
        <w:rPr>
          <w:rFonts w:ascii="Times New Roman" w:hAnsi="Times New Roman"/>
          <w:color w:val="0E101A"/>
          <w:sz w:val="24"/>
          <w:szCs w:val="24"/>
        </w:rPr>
        <w:t>falling</w:t>
      </w:r>
      <w:r w:rsidR="00732781" w:rsidRPr="00F5640F">
        <w:rPr>
          <w:rFonts w:ascii="Times New Roman" w:hAnsi="Times New Roman"/>
          <w:color w:val="0E101A"/>
          <w:sz w:val="24"/>
          <w:szCs w:val="24"/>
        </w:rPr>
        <w:t xml:space="preserve"> with</w:t>
      </w:r>
      <w:r w:rsidR="000922AC" w:rsidRPr="00F5640F">
        <w:rPr>
          <w:rFonts w:ascii="Times New Roman" w:hAnsi="Times New Roman"/>
          <w:color w:val="0E101A"/>
          <w:sz w:val="24"/>
          <w:szCs w:val="24"/>
        </w:rPr>
        <w:t xml:space="preserve">in </w:t>
      </w:r>
      <w:r w:rsidR="00732781" w:rsidRPr="00F5640F">
        <w:rPr>
          <w:rFonts w:ascii="Times New Roman" w:hAnsi="Times New Roman"/>
          <w:color w:val="0E101A"/>
          <w:sz w:val="24"/>
          <w:szCs w:val="24"/>
        </w:rPr>
        <w:t xml:space="preserve">the ambit of sec. 1 (1) of the </w:t>
      </w:r>
      <w:r w:rsidR="000922AC" w:rsidRPr="00F5640F">
        <w:rPr>
          <w:rFonts w:ascii="Times New Roman" w:hAnsi="Times New Roman"/>
          <w:color w:val="0E101A"/>
          <w:sz w:val="24"/>
          <w:szCs w:val="24"/>
        </w:rPr>
        <w:t>Conventional</w:t>
      </w:r>
      <w:r w:rsidR="00732781" w:rsidRPr="00F5640F">
        <w:rPr>
          <w:rFonts w:ascii="Times New Roman" w:hAnsi="Times New Roman"/>
          <w:color w:val="0E101A"/>
          <w:sz w:val="24"/>
          <w:szCs w:val="24"/>
        </w:rPr>
        <w:t xml:space="preserve"> Penalties Act. However, even </w:t>
      </w:r>
      <w:r w:rsidR="000922AC" w:rsidRPr="00F5640F">
        <w:rPr>
          <w:rFonts w:ascii="Times New Roman" w:hAnsi="Times New Roman"/>
          <w:color w:val="0E101A"/>
          <w:sz w:val="24"/>
          <w:szCs w:val="24"/>
        </w:rPr>
        <w:t xml:space="preserve">if </w:t>
      </w:r>
      <w:r w:rsidR="00732781" w:rsidRPr="00F5640F">
        <w:rPr>
          <w:rFonts w:ascii="Times New Roman" w:hAnsi="Times New Roman"/>
          <w:color w:val="0E101A"/>
          <w:sz w:val="24"/>
          <w:szCs w:val="24"/>
        </w:rPr>
        <w:t xml:space="preserve">it did, the Court would </w:t>
      </w:r>
      <w:r w:rsidR="000922AC" w:rsidRPr="00F5640F">
        <w:rPr>
          <w:rFonts w:ascii="Times New Roman" w:hAnsi="Times New Roman"/>
          <w:color w:val="0E101A"/>
          <w:sz w:val="24"/>
          <w:szCs w:val="24"/>
        </w:rPr>
        <w:t>have</w:t>
      </w:r>
      <w:r w:rsidR="00732781" w:rsidRPr="00F5640F">
        <w:rPr>
          <w:rFonts w:ascii="Times New Roman" w:hAnsi="Times New Roman"/>
          <w:color w:val="0E101A"/>
          <w:sz w:val="24"/>
          <w:szCs w:val="24"/>
        </w:rPr>
        <w:t xml:space="preserve"> to bear in mind that the lessor is </w:t>
      </w:r>
      <w:r w:rsidR="000922AC" w:rsidRPr="00F5640F">
        <w:rPr>
          <w:rFonts w:ascii="Times New Roman" w:hAnsi="Times New Roman"/>
          <w:color w:val="0E101A"/>
          <w:sz w:val="24"/>
          <w:szCs w:val="24"/>
        </w:rPr>
        <w:t>li</w:t>
      </w:r>
      <w:r w:rsidR="00732781" w:rsidRPr="00F5640F">
        <w:rPr>
          <w:rFonts w:ascii="Times New Roman" w:hAnsi="Times New Roman"/>
          <w:color w:val="0E101A"/>
          <w:sz w:val="24"/>
          <w:szCs w:val="24"/>
        </w:rPr>
        <w:t>able for such costs to his own attorney and, hence, sec. 3 of the Act would apply.”</w:t>
      </w:r>
    </w:p>
    <w:p w14:paraId="55A3F50A" w14:textId="7C6E657F" w:rsidR="009D29A6" w:rsidRPr="00DD41FA" w:rsidRDefault="000922AC" w:rsidP="002928DB">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[1</w:t>
      </w:r>
      <w:r w:rsidR="0027115E">
        <w:rPr>
          <w:rFonts w:ascii="Times New Roman" w:hAnsi="Times New Roman"/>
          <w:color w:val="0E101A"/>
          <w:sz w:val="28"/>
          <w:szCs w:val="28"/>
        </w:rPr>
        <w:t>6</w:t>
      </w:r>
      <w:r w:rsidRPr="00DD41FA">
        <w:rPr>
          <w:rFonts w:ascii="Times New Roman" w:hAnsi="Times New Roman"/>
          <w:color w:val="0E101A"/>
          <w:sz w:val="28"/>
          <w:szCs w:val="28"/>
        </w:rPr>
        <w:t>]</w:t>
      </w:r>
      <w:r w:rsidRPr="00DD41FA">
        <w:rPr>
          <w:rFonts w:ascii="Times New Roman" w:hAnsi="Times New Roman"/>
          <w:color w:val="0E101A"/>
          <w:sz w:val="28"/>
          <w:szCs w:val="28"/>
        </w:rPr>
        <w:tab/>
      </w:r>
      <w:r w:rsidR="009D29A6" w:rsidRPr="00DD41FA">
        <w:rPr>
          <w:rFonts w:ascii="Times New Roman" w:hAnsi="Times New Roman"/>
          <w:color w:val="0E101A"/>
          <w:sz w:val="28"/>
          <w:szCs w:val="28"/>
        </w:rPr>
        <w:t xml:space="preserve"> </w:t>
      </w:r>
      <w:r w:rsidR="0027115E">
        <w:rPr>
          <w:rFonts w:ascii="Times New Roman" w:hAnsi="Times New Roman"/>
          <w:color w:val="0E101A"/>
          <w:sz w:val="28"/>
          <w:szCs w:val="28"/>
        </w:rPr>
        <w:t xml:space="preserve">Besides </w:t>
      </w:r>
      <w:r w:rsidR="00F2591A" w:rsidRPr="00DD41FA">
        <w:rPr>
          <w:rFonts w:ascii="Times New Roman" w:hAnsi="Times New Roman"/>
          <w:b/>
          <w:bCs/>
          <w:color w:val="0E101A"/>
          <w:sz w:val="28"/>
          <w:szCs w:val="28"/>
        </w:rPr>
        <w:t>Carmichael</w:t>
      </w:r>
      <w:r w:rsidR="00F87B99" w:rsidRPr="00DD41FA">
        <w:rPr>
          <w:rFonts w:ascii="Times New Roman" w:hAnsi="Times New Roman"/>
          <w:color w:val="0E101A"/>
          <w:sz w:val="28"/>
          <w:szCs w:val="28"/>
        </w:rPr>
        <w:t xml:space="preserve">, </w:t>
      </w:r>
      <w:r w:rsidR="00F2591A" w:rsidRPr="0027115E">
        <w:rPr>
          <w:rFonts w:ascii="Times New Roman" w:hAnsi="Times New Roman"/>
          <w:i/>
          <w:iCs/>
          <w:color w:val="0E101A"/>
          <w:sz w:val="28"/>
          <w:szCs w:val="28"/>
        </w:rPr>
        <w:t>supra</w:t>
      </w:r>
      <w:r w:rsidR="00F2591A" w:rsidRPr="00DD41FA">
        <w:rPr>
          <w:rFonts w:ascii="Times New Roman" w:hAnsi="Times New Roman"/>
          <w:color w:val="0E101A"/>
          <w:sz w:val="28"/>
          <w:szCs w:val="28"/>
        </w:rPr>
        <w:t xml:space="preserve">, </w:t>
      </w:r>
      <w:r w:rsidR="000C63AF" w:rsidRPr="00DD41FA">
        <w:rPr>
          <w:rFonts w:ascii="Times New Roman" w:hAnsi="Times New Roman"/>
          <w:color w:val="0E101A"/>
          <w:sz w:val="28"/>
          <w:szCs w:val="28"/>
        </w:rPr>
        <w:t>it would appear the</w:t>
      </w:r>
      <w:r w:rsidR="00F2591A" w:rsidRPr="00DD41FA">
        <w:rPr>
          <w:rFonts w:ascii="Times New Roman" w:hAnsi="Times New Roman"/>
          <w:color w:val="0E101A"/>
          <w:sz w:val="28"/>
          <w:szCs w:val="28"/>
        </w:rPr>
        <w:t xml:space="preserve"> trend even in subsequent decisions, has been to award costs on attorney and client</w:t>
      </w:r>
      <w:r w:rsidR="00F87B99" w:rsidRPr="00DD41FA">
        <w:rPr>
          <w:rFonts w:ascii="Times New Roman" w:hAnsi="Times New Roman"/>
          <w:color w:val="0E101A"/>
          <w:sz w:val="28"/>
          <w:szCs w:val="28"/>
        </w:rPr>
        <w:t xml:space="preserve"> scale</w:t>
      </w:r>
      <w:r w:rsidR="00F2591A" w:rsidRPr="00DD41FA">
        <w:rPr>
          <w:rFonts w:ascii="Times New Roman" w:hAnsi="Times New Roman"/>
          <w:color w:val="0E101A"/>
          <w:sz w:val="28"/>
          <w:szCs w:val="28"/>
        </w:rPr>
        <w:t xml:space="preserve"> on the understanding that</w:t>
      </w:r>
      <w:r w:rsidR="006B72B1" w:rsidRPr="00DD41FA">
        <w:rPr>
          <w:rFonts w:ascii="Times New Roman" w:hAnsi="Times New Roman"/>
          <w:color w:val="0E101A"/>
          <w:sz w:val="28"/>
          <w:szCs w:val="28"/>
        </w:rPr>
        <w:t xml:space="preserve"> the Court</w:t>
      </w:r>
      <w:r w:rsidR="00F87B99" w:rsidRPr="00DD41FA">
        <w:rPr>
          <w:rFonts w:ascii="Times New Roman" w:hAnsi="Times New Roman"/>
          <w:color w:val="0E101A"/>
          <w:sz w:val="28"/>
          <w:szCs w:val="28"/>
        </w:rPr>
        <w:t xml:space="preserve"> i</w:t>
      </w:r>
      <w:r w:rsidR="00F2591A" w:rsidRPr="00DD41FA">
        <w:rPr>
          <w:rFonts w:ascii="Times New Roman" w:hAnsi="Times New Roman"/>
          <w:color w:val="0E101A"/>
          <w:sz w:val="28"/>
          <w:szCs w:val="28"/>
        </w:rPr>
        <w:t xml:space="preserve">s bound to enforce an agreement between the parties regarding payment of costs on attorney and client scale unless the </w:t>
      </w:r>
      <w:r w:rsidR="006B72B1" w:rsidRPr="00DD41FA">
        <w:rPr>
          <w:rFonts w:ascii="Times New Roman" w:hAnsi="Times New Roman"/>
          <w:color w:val="0E101A"/>
          <w:sz w:val="28"/>
          <w:szCs w:val="28"/>
        </w:rPr>
        <w:t>C</w:t>
      </w:r>
      <w:r w:rsidR="00F2591A" w:rsidRPr="00DD41FA">
        <w:rPr>
          <w:rFonts w:ascii="Times New Roman" w:hAnsi="Times New Roman"/>
          <w:color w:val="0E101A"/>
          <w:sz w:val="28"/>
          <w:szCs w:val="28"/>
        </w:rPr>
        <w:t>ourt finds that there is conduct justif</w:t>
      </w:r>
      <w:r w:rsidR="000C63AF" w:rsidRPr="00DD41FA">
        <w:rPr>
          <w:rFonts w:ascii="Times New Roman" w:hAnsi="Times New Roman"/>
          <w:color w:val="0E101A"/>
          <w:sz w:val="28"/>
          <w:szCs w:val="28"/>
        </w:rPr>
        <w:t xml:space="preserve">ying </w:t>
      </w:r>
      <w:r w:rsidR="00F2591A" w:rsidRPr="00DD41FA">
        <w:rPr>
          <w:rFonts w:ascii="Times New Roman" w:hAnsi="Times New Roman"/>
          <w:color w:val="0E101A"/>
          <w:sz w:val="28"/>
          <w:szCs w:val="28"/>
        </w:rPr>
        <w:t xml:space="preserve">it </w:t>
      </w:r>
      <w:r w:rsidR="000C63AF" w:rsidRPr="00DD41FA">
        <w:rPr>
          <w:rFonts w:ascii="Times New Roman" w:hAnsi="Times New Roman"/>
          <w:color w:val="0E101A"/>
          <w:sz w:val="28"/>
          <w:szCs w:val="28"/>
        </w:rPr>
        <w:t>to</w:t>
      </w:r>
      <w:r w:rsidR="00F2591A" w:rsidRPr="00DD41FA">
        <w:rPr>
          <w:rFonts w:ascii="Times New Roman" w:hAnsi="Times New Roman"/>
          <w:color w:val="0E101A"/>
          <w:sz w:val="28"/>
          <w:szCs w:val="28"/>
        </w:rPr>
        <w:t xml:space="preserve"> depriv</w:t>
      </w:r>
      <w:r w:rsidR="000C63AF" w:rsidRPr="00DD41FA">
        <w:rPr>
          <w:rFonts w:ascii="Times New Roman" w:hAnsi="Times New Roman"/>
          <w:color w:val="0E101A"/>
          <w:sz w:val="28"/>
          <w:szCs w:val="28"/>
        </w:rPr>
        <w:t>e</w:t>
      </w:r>
      <w:r w:rsidR="00F2591A" w:rsidRPr="00DD41FA">
        <w:rPr>
          <w:rFonts w:ascii="Times New Roman" w:hAnsi="Times New Roman"/>
          <w:color w:val="0E101A"/>
          <w:sz w:val="28"/>
          <w:szCs w:val="28"/>
        </w:rPr>
        <w:t xml:space="preserve"> </w:t>
      </w:r>
      <w:r w:rsidR="000C63AF" w:rsidRPr="00DD41FA">
        <w:rPr>
          <w:rFonts w:ascii="Times New Roman" w:hAnsi="Times New Roman"/>
          <w:color w:val="0E101A"/>
          <w:sz w:val="28"/>
          <w:szCs w:val="28"/>
        </w:rPr>
        <w:t>a</w:t>
      </w:r>
      <w:r w:rsidR="00F2591A" w:rsidRPr="00DD41FA">
        <w:rPr>
          <w:rFonts w:ascii="Times New Roman" w:hAnsi="Times New Roman"/>
          <w:color w:val="0E101A"/>
          <w:sz w:val="28"/>
          <w:szCs w:val="28"/>
        </w:rPr>
        <w:t xml:space="preserve"> successful party of part or all its costs</w:t>
      </w:r>
      <w:r w:rsidR="00F2591A" w:rsidRPr="00DD41FA">
        <w:rPr>
          <w:rStyle w:val="FootnoteReference"/>
          <w:rFonts w:ascii="Times New Roman" w:hAnsi="Times New Roman"/>
          <w:color w:val="0E101A"/>
          <w:sz w:val="28"/>
          <w:szCs w:val="28"/>
        </w:rPr>
        <w:footnoteReference w:id="10"/>
      </w:r>
      <w:r w:rsidR="00F2591A" w:rsidRPr="00DD41FA">
        <w:rPr>
          <w:rFonts w:ascii="Times New Roman" w:hAnsi="Times New Roman"/>
          <w:color w:val="0E101A"/>
          <w:sz w:val="28"/>
          <w:szCs w:val="28"/>
        </w:rPr>
        <w:t xml:space="preserve">.  </w:t>
      </w:r>
      <w:r w:rsidR="00206588" w:rsidRPr="00DD41FA">
        <w:rPr>
          <w:rFonts w:ascii="Times New Roman" w:hAnsi="Times New Roman"/>
          <w:color w:val="0E101A"/>
          <w:sz w:val="28"/>
          <w:szCs w:val="28"/>
        </w:rPr>
        <w:t xml:space="preserve">In reversing an order of the Witwatersrand Local Division refusing to order costs </w:t>
      </w:r>
      <w:r w:rsidR="00206588" w:rsidRPr="00DD41FA">
        <w:rPr>
          <w:rFonts w:ascii="Times New Roman" w:hAnsi="Times New Roman"/>
          <w:color w:val="0E101A"/>
          <w:sz w:val="28"/>
          <w:szCs w:val="28"/>
        </w:rPr>
        <w:lastRenderedPageBreak/>
        <w:t xml:space="preserve">on attorney and client scale, the Appellate Division in </w:t>
      </w:r>
      <w:r w:rsidR="00206588" w:rsidRPr="00DD41FA">
        <w:rPr>
          <w:rFonts w:ascii="Times New Roman" w:hAnsi="Times New Roman"/>
          <w:b/>
          <w:bCs/>
          <w:color w:val="0E101A"/>
          <w:sz w:val="28"/>
          <w:szCs w:val="28"/>
        </w:rPr>
        <w:t>SA Permanent Building Society v Powell and Others</w:t>
      </w:r>
      <w:r w:rsidR="00206588" w:rsidRPr="00DD41FA">
        <w:rPr>
          <w:rStyle w:val="FootnoteReference"/>
          <w:rFonts w:ascii="Times New Roman" w:hAnsi="Times New Roman"/>
          <w:color w:val="0E101A"/>
          <w:sz w:val="28"/>
          <w:szCs w:val="28"/>
        </w:rPr>
        <w:footnoteReference w:id="11"/>
      </w:r>
      <w:r w:rsidR="00206588" w:rsidRPr="00DD41FA">
        <w:rPr>
          <w:rFonts w:ascii="Times New Roman" w:hAnsi="Times New Roman"/>
          <w:color w:val="0E101A"/>
          <w:sz w:val="28"/>
          <w:szCs w:val="28"/>
        </w:rPr>
        <w:t xml:space="preserve"> said the following:</w:t>
      </w:r>
    </w:p>
    <w:p w14:paraId="0DFC7526" w14:textId="77777777" w:rsidR="00206588" w:rsidRPr="00F5640F" w:rsidRDefault="00206588" w:rsidP="00206588">
      <w:pPr>
        <w:tabs>
          <w:tab w:val="left" w:pos="1134"/>
        </w:tabs>
        <w:spacing w:after="240" w:line="480" w:lineRule="auto"/>
        <w:ind w:left="1134"/>
        <w:jc w:val="both"/>
        <w:rPr>
          <w:rFonts w:ascii="Times New Roman" w:hAnsi="Times New Roman"/>
          <w:color w:val="0E101A"/>
          <w:sz w:val="24"/>
          <w:szCs w:val="24"/>
        </w:rPr>
      </w:pPr>
      <w:r w:rsidRPr="00F5640F">
        <w:rPr>
          <w:rFonts w:ascii="Times New Roman" w:hAnsi="Times New Roman"/>
          <w:color w:val="0E101A"/>
          <w:sz w:val="24"/>
          <w:szCs w:val="24"/>
        </w:rPr>
        <w:t xml:space="preserve">“…If the defendants considers that there are grounds upon which the Court </w:t>
      </w:r>
      <w:r w:rsidR="000B2D2E" w:rsidRPr="00F5640F">
        <w:rPr>
          <w:rFonts w:ascii="Times New Roman" w:hAnsi="Times New Roman"/>
          <w:color w:val="0E101A"/>
          <w:sz w:val="24"/>
          <w:szCs w:val="24"/>
        </w:rPr>
        <w:t>should exercise its discretionary power to refuse to order the agreed costs to be paid, it is surely for him to raise the matter and to place the Court in possession of the facts and circumstances which he contends support his objection to the making of an order in the terms of the agreement.</w:t>
      </w:r>
    </w:p>
    <w:p w14:paraId="09CCE0D6" w14:textId="692466D8" w:rsidR="005D04F4" w:rsidRPr="00F5640F" w:rsidRDefault="000B2D2E" w:rsidP="005D0ECE">
      <w:pPr>
        <w:tabs>
          <w:tab w:val="left" w:pos="1134"/>
        </w:tabs>
        <w:spacing w:after="240" w:line="480" w:lineRule="auto"/>
        <w:ind w:left="1134"/>
        <w:jc w:val="both"/>
        <w:rPr>
          <w:rFonts w:ascii="Times New Roman" w:hAnsi="Times New Roman"/>
          <w:color w:val="0E101A"/>
          <w:sz w:val="24"/>
          <w:szCs w:val="24"/>
        </w:rPr>
      </w:pPr>
      <w:r w:rsidRPr="00F5640F">
        <w:rPr>
          <w:rFonts w:ascii="Times New Roman" w:hAnsi="Times New Roman"/>
          <w:color w:val="0E101A"/>
          <w:sz w:val="24"/>
          <w:szCs w:val="24"/>
        </w:rPr>
        <w:t>A Court having before it only the lawful and enforceable agreement of the parties cannot properly exercise a discretionary power to disregard the agreement on the strength of sheer speculation as to the sort of oppressive conduct of which a person in the position of the creditor could conceivably be guilty nor on the strength of its own disapproval or the sense of unease in respect of an agreement such as the parties entered into.”</w:t>
      </w:r>
    </w:p>
    <w:p w14:paraId="13DA285E" w14:textId="13A0C9C0" w:rsidR="006D1172" w:rsidRPr="00DD41FA" w:rsidRDefault="006D1172" w:rsidP="006D1172">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[1</w:t>
      </w:r>
      <w:r w:rsidR="00BA22E0" w:rsidRPr="00DD41FA">
        <w:rPr>
          <w:rFonts w:ascii="Times New Roman" w:hAnsi="Times New Roman"/>
          <w:color w:val="0E101A"/>
          <w:sz w:val="28"/>
          <w:szCs w:val="28"/>
        </w:rPr>
        <w:t>7</w:t>
      </w:r>
      <w:r w:rsidRPr="00DD41FA">
        <w:rPr>
          <w:rFonts w:ascii="Times New Roman" w:hAnsi="Times New Roman"/>
          <w:color w:val="0E101A"/>
          <w:sz w:val="28"/>
          <w:szCs w:val="28"/>
        </w:rPr>
        <w:t>]</w:t>
      </w:r>
      <w:r w:rsidRPr="00DD41FA">
        <w:rPr>
          <w:rFonts w:ascii="Times New Roman" w:hAnsi="Times New Roman"/>
          <w:color w:val="0E101A"/>
          <w:sz w:val="28"/>
          <w:szCs w:val="28"/>
        </w:rPr>
        <w:tab/>
      </w:r>
      <w:r w:rsidR="005D0ECE">
        <w:rPr>
          <w:rFonts w:ascii="Times New Roman" w:hAnsi="Times New Roman"/>
          <w:color w:val="0E101A"/>
          <w:sz w:val="28"/>
          <w:szCs w:val="28"/>
        </w:rPr>
        <w:t xml:space="preserve">I now turn to consider the factual matrix considering the principles set out above. </w:t>
      </w:r>
      <w:r w:rsidRPr="00DD41FA">
        <w:rPr>
          <w:rFonts w:ascii="Times New Roman" w:hAnsi="Times New Roman"/>
          <w:color w:val="0E101A"/>
          <w:sz w:val="28"/>
          <w:szCs w:val="28"/>
        </w:rPr>
        <w:t xml:space="preserve">In determining the appropriate costs order, the exercise involves, of necessity, traversing the history of the matter to the extend necessary, the conduct of the parties and the merits of the matter.   </w:t>
      </w:r>
    </w:p>
    <w:p w14:paraId="334B6D16" w14:textId="4961B505" w:rsidR="00420FD1" w:rsidRPr="00DD41FA" w:rsidRDefault="002B7866" w:rsidP="006D1172">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[1</w:t>
      </w:r>
      <w:r w:rsidR="00BA22E0" w:rsidRPr="00DD41FA">
        <w:rPr>
          <w:rFonts w:ascii="Times New Roman" w:hAnsi="Times New Roman"/>
          <w:color w:val="0E101A"/>
          <w:sz w:val="28"/>
          <w:szCs w:val="28"/>
        </w:rPr>
        <w:t>8</w:t>
      </w:r>
      <w:r w:rsidRPr="00DD41FA">
        <w:rPr>
          <w:rFonts w:ascii="Times New Roman" w:hAnsi="Times New Roman"/>
          <w:color w:val="0E101A"/>
          <w:sz w:val="28"/>
          <w:szCs w:val="28"/>
        </w:rPr>
        <w:t>]</w:t>
      </w:r>
      <w:r w:rsidRPr="00DD41FA">
        <w:rPr>
          <w:rFonts w:ascii="Times New Roman" w:hAnsi="Times New Roman"/>
          <w:color w:val="0E101A"/>
          <w:sz w:val="28"/>
          <w:szCs w:val="28"/>
        </w:rPr>
        <w:tab/>
      </w:r>
      <w:r w:rsidR="00593141" w:rsidRPr="00DD41FA">
        <w:rPr>
          <w:rFonts w:ascii="Times New Roman" w:hAnsi="Times New Roman"/>
          <w:color w:val="0E101A"/>
          <w:sz w:val="28"/>
          <w:szCs w:val="28"/>
        </w:rPr>
        <w:t>T</w:t>
      </w:r>
      <w:r w:rsidRPr="00DD41FA">
        <w:rPr>
          <w:rFonts w:ascii="Times New Roman" w:hAnsi="Times New Roman"/>
          <w:color w:val="0E101A"/>
          <w:sz w:val="28"/>
          <w:szCs w:val="28"/>
        </w:rPr>
        <w:t>he matter was settled before evidence was tendered as a result of which the allegations by the parties in their pleadings remain untested</w:t>
      </w:r>
      <w:r w:rsidR="00593141" w:rsidRPr="00DD41FA">
        <w:rPr>
          <w:rFonts w:ascii="Times New Roman" w:hAnsi="Times New Roman"/>
          <w:color w:val="0E101A"/>
          <w:sz w:val="28"/>
          <w:szCs w:val="28"/>
        </w:rPr>
        <w:t xml:space="preserve">. Even the circumstances under which the matter was settled are not clear. As a result, it will </w:t>
      </w:r>
      <w:r w:rsidR="00593141" w:rsidRPr="00DD41FA">
        <w:rPr>
          <w:rFonts w:ascii="Times New Roman" w:hAnsi="Times New Roman"/>
          <w:color w:val="0E101A"/>
          <w:sz w:val="28"/>
          <w:szCs w:val="28"/>
        </w:rPr>
        <w:lastRenderedPageBreak/>
        <w:t xml:space="preserve">not be wise to comment or conclude that the defendant opted to settle the matter because </w:t>
      </w:r>
      <w:r w:rsidR="00BA22E0" w:rsidRPr="00DD41FA">
        <w:rPr>
          <w:rFonts w:ascii="Times New Roman" w:hAnsi="Times New Roman"/>
          <w:color w:val="0E101A"/>
          <w:sz w:val="28"/>
          <w:szCs w:val="28"/>
        </w:rPr>
        <w:t xml:space="preserve">all </w:t>
      </w:r>
      <w:r w:rsidR="00593141" w:rsidRPr="00DD41FA">
        <w:rPr>
          <w:rFonts w:ascii="Times New Roman" w:hAnsi="Times New Roman"/>
          <w:color w:val="0E101A"/>
          <w:sz w:val="28"/>
          <w:szCs w:val="28"/>
        </w:rPr>
        <w:t>the grounds upon which it resisted the plaintiff ‘s claim were frivolous and therefore award costs on an attorney and client scale against it. However</w:t>
      </w:r>
      <w:r w:rsidRPr="00DD41FA">
        <w:rPr>
          <w:rFonts w:ascii="Times New Roman" w:hAnsi="Times New Roman"/>
          <w:color w:val="0E101A"/>
          <w:sz w:val="28"/>
          <w:szCs w:val="28"/>
        </w:rPr>
        <w:t xml:space="preserve">, it is </w:t>
      </w:r>
      <w:r w:rsidR="006B1B54" w:rsidRPr="00DD41FA">
        <w:rPr>
          <w:rFonts w:ascii="Times New Roman" w:hAnsi="Times New Roman"/>
          <w:color w:val="0E101A"/>
          <w:sz w:val="28"/>
          <w:szCs w:val="28"/>
        </w:rPr>
        <w:t>common cause that the defendant was a surety to the plaintiff ‘s principal debtor, Mountain Farms (Pty) Ltd</w:t>
      </w:r>
      <w:r w:rsidR="006B1B54" w:rsidRPr="00DD41FA">
        <w:rPr>
          <w:rStyle w:val="FootnoteReference"/>
          <w:rFonts w:ascii="Times New Roman" w:hAnsi="Times New Roman"/>
          <w:color w:val="0E101A"/>
          <w:sz w:val="28"/>
          <w:szCs w:val="28"/>
        </w:rPr>
        <w:footnoteReference w:id="12"/>
      </w:r>
      <w:r w:rsidR="006B1B54" w:rsidRPr="00DD41FA">
        <w:rPr>
          <w:rFonts w:ascii="Times New Roman" w:hAnsi="Times New Roman"/>
          <w:color w:val="0E101A"/>
          <w:sz w:val="28"/>
          <w:szCs w:val="28"/>
        </w:rPr>
        <w:t>.</w:t>
      </w:r>
      <w:r w:rsidR="00420FD1" w:rsidRPr="00DD41FA">
        <w:rPr>
          <w:rFonts w:ascii="Times New Roman" w:hAnsi="Times New Roman"/>
          <w:color w:val="0E101A"/>
          <w:sz w:val="28"/>
          <w:szCs w:val="28"/>
        </w:rPr>
        <w:t xml:space="preserve"> The </w:t>
      </w:r>
      <w:r w:rsidR="000C1FE3" w:rsidRPr="00DD41FA">
        <w:rPr>
          <w:rFonts w:ascii="Times New Roman" w:hAnsi="Times New Roman"/>
          <w:color w:val="0E101A"/>
          <w:sz w:val="28"/>
          <w:szCs w:val="28"/>
        </w:rPr>
        <w:t>S</w:t>
      </w:r>
      <w:r w:rsidR="00420FD1" w:rsidRPr="00DD41FA">
        <w:rPr>
          <w:rFonts w:ascii="Times New Roman" w:hAnsi="Times New Roman"/>
          <w:color w:val="0E101A"/>
          <w:sz w:val="28"/>
          <w:szCs w:val="28"/>
        </w:rPr>
        <w:t xml:space="preserve">uretyship </w:t>
      </w:r>
      <w:r w:rsidR="000C1FE3" w:rsidRPr="00DD41FA">
        <w:rPr>
          <w:rFonts w:ascii="Times New Roman" w:hAnsi="Times New Roman"/>
          <w:color w:val="0E101A"/>
          <w:sz w:val="28"/>
          <w:szCs w:val="28"/>
        </w:rPr>
        <w:t>A</w:t>
      </w:r>
      <w:r w:rsidR="00420FD1" w:rsidRPr="00DD41FA">
        <w:rPr>
          <w:rFonts w:ascii="Times New Roman" w:hAnsi="Times New Roman"/>
          <w:color w:val="0E101A"/>
          <w:sz w:val="28"/>
          <w:szCs w:val="28"/>
        </w:rPr>
        <w:t>greement between the parties signed on the 30</w:t>
      </w:r>
      <w:r w:rsidR="00420FD1" w:rsidRPr="00DD41FA">
        <w:rPr>
          <w:rFonts w:ascii="Times New Roman" w:hAnsi="Times New Roman"/>
          <w:color w:val="0E101A"/>
          <w:sz w:val="28"/>
          <w:szCs w:val="28"/>
          <w:vertAlign w:val="superscript"/>
        </w:rPr>
        <w:t>th</w:t>
      </w:r>
      <w:r w:rsidR="00420FD1" w:rsidRPr="00DD41FA">
        <w:rPr>
          <w:rFonts w:ascii="Times New Roman" w:hAnsi="Times New Roman"/>
          <w:color w:val="0E101A"/>
          <w:sz w:val="28"/>
          <w:szCs w:val="28"/>
        </w:rPr>
        <w:t xml:space="preserve"> September 2017 is annexed to the plaintiff ‘s </w:t>
      </w:r>
      <w:r w:rsidR="00AD7A34">
        <w:rPr>
          <w:rFonts w:ascii="Times New Roman" w:hAnsi="Times New Roman"/>
          <w:color w:val="0E101A"/>
          <w:sz w:val="28"/>
          <w:szCs w:val="28"/>
        </w:rPr>
        <w:t>R</w:t>
      </w:r>
      <w:r w:rsidR="00420FD1" w:rsidRPr="00DD41FA">
        <w:rPr>
          <w:rFonts w:ascii="Times New Roman" w:hAnsi="Times New Roman"/>
          <w:color w:val="0E101A"/>
          <w:sz w:val="28"/>
          <w:szCs w:val="28"/>
        </w:rPr>
        <w:t xml:space="preserve">eplication. Clause 3 </w:t>
      </w:r>
      <w:r w:rsidR="00F557B6" w:rsidRPr="00DD41FA">
        <w:rPr>
          <w:rFonts w:ascii="Times New Roman" w:hAnsi="Times New Roman"/>
          <w:color w:val="0E101A"/>
          <w:sz w:val="28"/>
          <w:szCs w:val="28"/>
        </w:rPr>
        <w:t xml:space="preserve">thereof has a revealing effect. It reads as follows: </w:t>
      </w:r>
    </w:p>
    <w:p w14:paraId="6FA4B965" w14:textId="3A627FE5" w:rsidR="00420FD1" w:rsidRPr="00DD41FA" w:rsidRDefault="00420FD1" w:rsidP="006D1172">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ab/>
      </w:r>
      <w:proofErr w:type="gramStart"/>
      <w:r w:rsidRPr="00DD41FA">
        <w:rPr>
          <w:rFonts w:ascii="Times New Roman" w:hAnsi="Times New Roman"/>
          <w:color w:val="0E101A"/>
          <w:sz w:val="28"/>
          <w:szCs w:val="28"/>
        </w:rPr>
        <w:t>“ 3</w:t>
      </w:r>
      <w:proofErr w:type="gramEnd"/>
      <w:r w:rsidR="001C56C7">
        <w:rPr>
          <w:rFonts w:ascii="Times New Roman" w:hAnsi="Times New Roman"/>
          <w:color w:val="0E101A"/>
          <w:sz w:val="28"/>
          <w:szCs w:val="28"/>
        </w:rPr>
        <w:tab/>
      </w:r>
      <w:r w:rsidRPr="00DD41FA">
        <w:rPr>
          <w:rFonts w:ascii="Times New Roman" w:hAnsi="Times New Roman"/>
          <w:color w:val="0E101A"/>
          <w:sz w:val="28"/>
          <w:szCs w:val="28"/>
        </w:rPr>
        <w:t xml:space="preserve">Suretyship </w:t>
      </w:r>
    </w:p>
    <w:p w14:paraId="1D695C6E" w14:textId="77777777" w:rsidR="00420FD1" w:rsidRPr="00DD41FA" w:rsidRDefault="00420FD1" w:rsidP="00420FD1">
      <w:pPr>
        <w:tabs>
          <w:tab w:val="left" w:pos="1134"/>
        </w:tabs>
        <w:spacing w:after="240" w:line="480" w:lineRule="auto"/>
        <w:ind w:left="2160"/>
        <w:jc w:val="both"/>
        <w:rPr>
          <w:rFonts w:ascii="Times New Roman" w:hAnsi="Times New Roman"/>
          <w:color w:val="0E101A"/>
          <w:sz w:val="28"/>
          <w:szCs w:val="28"/>
        </w:rPr>
      </w:pPr>
      <w:r w:rsidRPr="00DD41FA">
        <w:rPr>
          <w:rFonts w:ascii="Times New Roman" w:hAnsi="Times New Roman"/>
          <w:color w:val="0E101A"/>
          <w:sz w:val="28"/>
          <w:szCs w:val="28"/>
        </w:rPr>
        <w:t xml:space="preserve">The Surety binds and interpose himself as surety and co – principal debtor in solidum for the Debtor’s indebtedness generally to the Bank </w:t>
      </w:r>
      <w:r w:rsidRPr="00DD41FA">
        <w:rPr>
          <w:rFonts w:ascii="Times New Roman" w:hAnsi="Times New Roman"/>
          <w:i/>
          <w:iCs/>
          <w:color w:val="0E101A"/>
          <w:sz w:val="28"/>
          <w:szCs w:val="28"/>
        </w:rPr>
        <w:t>howsoever arising</w:t>
      </w:r>
      <w:r w:rsidRPr="00DD41FA">
        <w:rPr>
          <w:rFonts w:ascii="Times New Roman" w:hAnsi="Times New Roman"/>
          <w:color w:val="0E101A"/>
          <w:sz w:val="28"/>
          <w:szCs w:val="28"/>
        </w:rPr>
        <w:t xml:space="preserve"> including:</w:t>
      </w:r>
    </w:p>
    <w:p w14:paraId="6E0BA613" w14:textId="77777777" w:rsidR="00420FD1" w:rsidRPr="00C92A24" w:rsidRDefault="00420FD1" w:rsidP="00420FD1">
      <w:pPr>
        <w:tabs>
          <w:tab w:val="left" w:pos="1134"/>
        </w:tabs>
        <w:spacing w:after="240" w:line="480" w:lineRule="auto"/>
        <w:ind w:left="2160"/>
        <w:jc w:val="both"/>
        <w:rPr>
          <w:rFonts w:ascii="Times New Roman" w:hAnsi="Times New Roman"/>
          <w:color w:val="0E101A"/>
          <w:sz w:val="24"/>
          <w:szCs w:val="24"/>
        </w:rPr>
      </w:pPr>
      <w:r w:rsidRPr="00C92A24">
        <w:rPr>
          <w:rFonts w:ascii="Times New Roman" w:hAnsi="Times New Roman"/>
          <w:color w:val="0E101A"/>
          <w:sz w:val="24"/>
          <w:szCs w:val="24"/>
        </w:rPr>
        <w:t>3.1….</w:t>
      </w:r>
    </w:p>
    <w:p w14:paraId="4FEF16FF" w14:textId="77777777" w:rsidR="006D1172" w:rsidRPr="00C92A24" w:rsidRDefault="00420FD1" w:rsidP="00420FD1">
      <w:pPr>
        <w:tabs>
          <w:tab w:val="left" w:pos="1134"/>
        </w:tabs>
        <w:spacing w:after="240" w:line="480" w:lineRule="auto"/>
        <w:ind w:left="2880" w:hanging="720"/>
        <w:jc w:val="both"/>
        <w:rPr>
          <w:rFonts w:ascii="Times New Roman" w:hAnsi="Times New Roman"/>
          <w:color w:val="0E101A"/>
          <w:sz w:val="24"/>
          <w:szCs w:val="24"/>
        </w:rPr>
      </w:pPr>
      <w:r w:rsidRPr="00C92A24">
        <w:rPr>
          <w:rFonts w:ascii="Times New Roman" w:hAnsi="Times New Roman"/>
          <w:color w:val="0E101A"/>
          <w:sz w:val="24"/>
          <w:szCs w:val="24"/>
        </w:rPr>
        <w:t>3.5</w:t>
      </w:r>
      <w:r w:rsidRPr="00C92A24">
        <w:rPr>
          <w:rFonts w:ascii="Times New Roman" w:hAnsi="Times New Roman"/>
          <w:color w:val="0E101A"/>
          <w:sz w:val="24"/>
          <w:szCs w:val="24"/>
        </w:rPr>
        <w:tab/>
        <w:t xml:space="preserve">indebtedness in respect of interest, discount, commission, legal and collection costs </w:t>
      </w:r>
      <w:r w:rsidRPr="00C92A24">
        <w:rPr>
          <w:rFonts w:ascii="Times New Roman" w:hAnsi="Times New Roman"/>
          <w:i/>
          <w:iCs/>
          <w:color w:val="0E101A"/>
          <w:sz w:val="24"/>
          <w:szCs w:val="24"/>
        </w:rPr>
        <w:t>(on the attorney and client scale)</w:t>
      </w:r>
      <w:r w:rsidRPr="00C92A24">
        <w:rPr>
          <w:rFonts w:ascii="Times New Roman" w:hAnsi="Times New Roman"/>
          <w:color w:val="0E101A"/>
          <w:sz w:val="24"/>
          <w:szCs w:val="24"/>
        </w:rPr>
        <w:t xml:space="preserve"> stamps and all other necessary or usual charges and expenses.”  </w:t>
      </w:r>
      <w:r w:rsidR="0079117E" w:rsidRPr="00C92A24">
        <w:rPr>
          <w:rFonts w:ascii="Times New Roman" w:hAnsi="Times New Roman"/>
          <w:color w:val="0E101A"/>
          <w:sz w:val="24"/>
          <w:szCs w:val="24"/>
        </w:rPr>
        <w:t xml:space="preserve">(my emphasis) </w:t>
      </w:r>
    </w:p>
    <w:p w14:paraId="2252044A" w14:textId="5CC2BB5D" w:rsidR="006B1B54" w:rsidRPr="00DD41FA" w:rsidRDefault="00F557B6" w:rsidP="006D1172">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[1</w:t>
      </w:r>
      <w:r w:rsidR="00164A28" w:rsidRPr="00DD41FA">
        <w:rPr>
          <w:rFonts w:ascii="Times New Roman" w:hAnsi="Times New Roman"/>
          <w:color w:val="0E101A"/>
          <w:sz w:val="28"/>
          <w:szCs w:val="28"/>
        </w:rPr>
        <w:t>9</w:t>
      </w:r>
      <w:r w:rsidRPr="00DD41FA">
        <w:rPr>
          <w:rFonts w:ascii="Times New Roman" w:hAnsi="Times New Roman"/>
          <w:color w:val="0E101A"/>
          <w:sz w:val="28"/>
          <w:szCs w:val="28"/>
        </w:rPr>
        <w:t>]</w:t>
      </w:r>
      <w:r w:rsidRPr="00DD41FA">
        <w:rPr>
          <w:rFonts w:ascii="Times New Roman" w:hAnsi="Times New Roman"/>
          <w:color w:val="0E101A"/>
          <w:sz w:val="28"/>
          <w:szCs w:val="28"/>
        </w:rPr>
        <w:tab/>
      </w:r>
      <w:r w:rsidR="007F5694" w:rsidRPr="00DD41FA">
        <w:rPr>
          <w:rFonts w:ascii="Times New Roman" w:hAnsi="Times New Roman"/>
          <w:color w:val="0E101A"/>
          <w:sz w:val="28"/>
          <w:szCs w:val="28"/>
        </w:rPr>
        <w:t>Though</w:t>
      </w:r>
      <w:r w:rsidR="00164A28" w:rsidRPr="00DD41FA">
        <w:rPr>
          <w:rFonts w:ascii="Times New Roman" w:hAnsi="Times New Roman"/>
          <w:color w:val="0E101A"/>
          <w:sz w:val="28"/>
          <w:szCs w:val="28"/>
        </w:rPr>
        <w:t xml:space="preserve"> Mr.</w:t>
      </w:r>
      <w:r w:rsidR="007F5694" w:rsidRPr="00DD41FA">
        <w:rPr>
          <w:rFonts w:ascii="Times New Roman" w:hAnsi="Times New Roman"/>
          <w:color w:val="0E101A"/>
          <w:sz w:val="28"/>
          <w:szCs w:val="28"/>
        </w:rPr>
        <w:t xml:space="preserve"> </w:t>
      </w:r>
      <w:r w:rsidR="007F5694" w:rsidRPr="00DD41FA">
        <w:rPr>
          <w:rFonts w:ascii="Times New Roman" w:hAnsi="Times New Roman"/>
          <w:i/>
          <w:iCs/>
          <w:color w:val="0E101A"/>
          <w:sz w:val="28"/>
          <w:szCs w:val="28"/>
        </w:rPr>
        <w:t>Mpaka</w:t>
      </w:r>
      <w:r w:rsidR="007F5694" w:rsidRPr="00DD41FA">
        <w:rPr>
          <w:rFonts w:ascii="Times New Roman" w:hAnsi="Times New Roman"/>
          <w:color w:val="0E101A"/>
          <w:sz w:val="28"/>
          <w:szCs w:val="28"/>
        </w:rPr>
        <w:t xml:space="preserve"> did not fortify his submission with reference to authorities</w:t>
      </w:r>
      <w:r w:rsidR="00164A28" w:rsidRPr="00DD41FA">
        <w:rPr>
          <w:rFonts w:ascii="Times New Roman" w:hAnsi="Times New Roman"/>
          <w:color w:val="0E101A"/>
          <w:sz w:val="28"/>
          <w:szCs w:val="28"/>
        </w:rPr>
        <w:t>,</w:t>
      </w:r>
      <w:r w:rsidR="007F5694" w:rsidRPr="00DD41FA">
        <w:rPr>
          <w:rFonts w:ascii="Times New Roman" w:hAnsi="Times New Roman"/>
          <w:color w:val="0E101A"/>
          <w:sz w:val="28"/>
          <w:szCs w:val="28"/>
        </w:rPr>
        <w:t xml:space="preserve"> he did submit that the obligation to pay costs arises </w:t>
      </w:r>
      <w:r w:rsidR="007F5694" w:rsidRPr="00DD41FA">
        <w:rPr>
          <w:rFonts w:ascii="Times New Roman" w:hAnsi="Times New Roman"/>
          <w:i/>
          <w:iCs/>
          <w:color w:val="0E101A"/>
          <w:sz w:val="28"/>
          <w:szCs w:val="28"/>
        </w:rPr>
        <w:t>ex contractu</w:t>
      </w:r>
      <w:r w:rsidR="007F5694" w:rsidRPr="00DD41FA">
        <w:rPr>
          <w:rFonts w:ascii="Times New Roman" w:hAnsi="Times New Roman"/>
          <w:color w:val="0E101A"/>
          <w:sz w:val="28"/>
          <w:szCs w:val="28"/>
        </w:rPr>
        <w:t xml:space="preserve"> and the </w:t>
      </w:r>
      <w:r w:rsidR="000C1FE3" w:rsidRPr="00DD41FA">
        <w:rPr>
          <w:rFonts w:ascii="Times New Roman" w:hAnsi="Times New Roman"/>
          <w:color w:val="0E101A"/>
          <w:sz w:val="28"/>
          <w:szCs w:val="28"/>
        </w:rPr>
        <w:t>C</w:t>
      </w:r>
      <w:r w:rsidR="007F5694" w:rsidRPr="00DD41FA">
        <w:rPr>
          <w:rFonts w:ascii="Times New Roman" w:hAnsi="Times New Roman"/>
          <w:color w:val="0E101A"/>
          <w:sz w:val="28"/>
          <w:szCs w:val="28"/>
        </w:rPr>
        <w:t>ourt has no option but to grant them.</w:t>
      </w:r>
      <w:r w:rsidR="00164A28" w:rsidRPr="00DD41FA">
        <w:rPr>
          <w:rFonts w:ascii="Times New Roman" w:hAnsi="Times New Roman"/>
          <w:color w:val="0E101A"/>
          <w:sz w:val="28"/>
          <w:szCs w:val="28"/>
        </w:rPr>
        <w:t xml:space="preserve"> I </w:t>
      </w:r>
      <w:r w:rsidR="00310755" w:rsidRPr="00DD41FA">
        <w:rPr>
          <w:rFonts w:ascii="Times New Roman" w:hAnsi="Times New Roman"/>
          <w:color w:val="0E101A"/>
          <w:sz w:val="28"/>
          <w:szCs w:val="28"/>
        </w:rPr>
        <w:t xml:space="preserve">have also gathered from the notes of </w:t>
      </w:r>
      <w:r w:rsidR="00164A28" w:rsidRPr="00DD41FA">
        <w:rPr>
          <w:rFonts w:ascii="Times New Roman" w:hAnsi="Times New Roman"/>
          <w:color w:val="0E101A"/>
          <w:sz w:val="28"/>
          <w:szCs w:val="28"/>
        </w:rPr>
        <w:lastRenderedPageBreak/>
        <w:t xml:space="preserve">the late Chaka – Makhooane, J, that Mr. </w:t>
      </w:r>
      <w:r w:rsidR="00164A28" w:rsidRPr="00DD41FA">
        <w:rPr>
          <w:rFonts w:ascii="Times New Roman" w:hAnsi="Times New Roman"/>
          <w:i/>
          <w:iCs/>
          <w:color w:val="0E101A"/>
          <w:sz w:val="28"/>
          <w:szCs w:val="28"/>
        </w:rPr>
        <w:t>Mpaka</w:t>
      </w:r>
      <w:r w:rsidR="007F5694" w:rsidRPr="00DD41FA">
        <w:rPr>
          <w:rFonts w:ascii="Times New Roman" w:hAnsi="Times New Roman"/>
          <w:color w:val="0E101A"/>
          <w:sz w:val="28"/>
          <w:szCs w:val="28"/>
        </w:rPr>
        <w:t xml:space="preserve"> </w:t>
      </w:r>
      <w:proofErr w:type="gramStart"/>
      <w:r w:rsidR="00AD7A34">
        <w:rPr>
          <w:rFonts w:ascii="Times New Roman" w:hAnsi="Times New Roman"/>
          <w:color w:val="0E101A"/>
          <w:sz w:val="28"/>
          <w:szCs w:val="28"/>
        </w:rPr>
        <w:t>made reference</w:t>
      </w:r>
      <w:proofErr w:type="gramEnd"/>
      <w:r w:rsidR="00AD7A34">
        <w:rPr>
          <w:rFonts w:ascii="Times New Roman" w:hAnsi="Times New Roman"/>
          <w:color w:val="0E101A"/>
          <w:sz w:val="28"/>
          <w:szCs w:val="28"/>
        </w:rPr>
        <w:t xml:space="preserve"> </w:t>
      </w:r>
      <w:r w:rsidR="00164A28" w:rsidRPr="00DD41FA">
        <w:rPr>
          <w:rFonts w:ascii="Times New Roman" w:hAnsi="Times New Roman"/>
          <w:color w:val="0E101A"/>
          <w:sz w:val="28"/>
          <w:szCs w:val="28"/>
        </w:rPr>
        <w:t xml:space="preserve">to Clause 3 of the </w:t>
      </w:r>
      <w:r w:rsidR="000C1FE3" w:rsidRPr="00DD41FA">
        <w:rPr>
          <w:rFonts w:ascii="Times New Roman" w:hAnsi="Times New Roman"/>
          <w:color w:val="0E101A"/>
          <w:sz w:val="28"/>
          <w:szCs w:val="28"/>
        </w:rPr>
        <w:t>S</w:t>
      </w:r>
      <w:r w:rsidR="00164A28" w:rsidRPr="00DD41FA">
        <w:rPr>
          <w:rFonts w:ascii="Times New Roman" w:hAnsi="Times New Roman"/>
          <w:color w:val="0E101A"/>
          <w:sz w:val="28"/>
          <w:szCs w:val="28"/>
        </w:rPr>
        <w:t xml:space="preserve">uretyship </w:t>
      </w:r>
      <w:r w:rsidR="000C1FE3" w:rsidRPr="00DD41FA">
        <w:rPr>
          <w:rFonts w:ascii="Times New Roman" w:hAnsi="Times New Roman"/>
          <w:color w:val="0E101A"/>
          <w:sz w:val="28"/>
          <w:szCs w:val="28"/>
        </w:rPr>
        <w:t>A</w:t>
      </w:r>
      <w:r w:rsidR="00164A28" w:rsidRPr="00DD41FA">
        <w:rPr>
          <w:rFonts w:ascii="Times New Roman" w:hAnsi="Times New Roman"/>
          <w:color w:val="0E101A"/>
          <w:sz w:val="28"/>
          <w:szCs w:val="28"/>
        </w:rPr>
        <w:t xml:space="preserve">greement, page 22 of the record, </w:t>
      </w:r>
      <w:r w:rsidR="00AD7A34">
        <w:rPr>
          <w:rFonts w:ascii="Times New Roman" w:hAnsi="Times New Roman"/>
          <w:color w:val="0E101A"/>
          <w:sz w:val="28"/>
          <w:szCs w:val="28"/>
        </w:rPr>
        <w:t xml:space="preserve">during arguments </w:t>
      </w:r>
      <w:r w:rsidR="00164A28" w:rsidRPr="00DD41FA">
        <w:rPr>
          <w:rFonts w:ascii="Times New Roman" w:hAnsi="Times New Roman"/>
          <w:color w:val="0E101A"/>
          <w:sz w:val="28"/>
          <w:szCs w:val="28"/>
        </w:rPr>
        <w:t>on the 4</w:t>
      </w:r>
      <w:r w:rsidR="00164A28" w:rsidRPr="00DD41FA">
        <w:rPr>
          <w:rFonts w:ascii="Times New Roman" w:hAnsi="Times New Roman"/>
          <w:color w:val="0E101A"/>
          <w:sz w:val="28"/>
          <w:szCs w:val="28"/>
          <w:vertAlign w:val="superscript"/>
        </w:rPr>
        <w:t>th</w:t>
      </w:r>
      <w:r w:rsidR="00164A28" w:rsidRPr="00DD41FA">
        <w:rPr>
          <w:rFonts w:ascii="Times New Roman" w:hAnsi="Times New Roman"/>
          <w:color w:val="0E101A"/>
          <w:sz w:val="28"/>
          <w:szCs w:val="28"/>
        </w:rPr>
        <w:t xml:space="preserve"> March 2020</w:t>
      </w:r>
      <w:r w:rsidR="00AD7A34">
        <w:rPr>
          <w:rFonts w:ascii="Times New Roman" w:hAnsi="Times New Roman"/>
          <w:color w:val="0E101A"/>
          <w:sz w:val="28"/>
          <w:szCs w:val="28"/>
        </w:rPr>
        <w:t xml:space="preserve">. </w:t>
      </w:r>
      <w:r w:rsidR="000C1FE3" w:rsidRPr="00DD41FA">
        <w:rPr>
          <w:rFonts w:ascii="Times New Roman" w:hAnsi="Times New Roman"/>
          <w:color w:val="0E101A"/>
          <w:sz w:val="28"/>
          <w:szCs w:val="28"/>
        </w:rPr>
        <w:t xml:space="preserve">Based on the plethora of authorities cited above, it is </w:t>
      </w:r>
      <w:r w:rsidR="007F5694" w:rsidRPr="00DD41FA">
        <w:rPr>
          <w:rFonts w:ascii="Times New Roman" w:hAnsi="Times New Roman"/>
          <w:color w:val="0E101A"/>
          <w:sz w:val="28"/>
          <w:szCs w:val="28"/>
        </w:rPr>
        <w:t xml:space="preserve">my considered view that the defendant bound itself to pay legal costs on attorney and client scale </w:t>
      </w:r>
      <w:r w:rsidR="007F5694" w:rsidRPr="00357FA9">
        <w:rPr>
          <w:rFonts w:ascii="Times New Roman" w:hAnsi="Times New Roman"/>
          <w:i/>
          <w:iCs/>
          <w:color w:val="0E101A"/>
          <w:sz w:val="28"/>
          <w:szCs w:val="28"/>
        </w:rPr>
        <w:t>howsoever</w:t>
      </w:r>
      <w:r w:rsidR="007F5694" w:rsidRPr="00DD41FA">
        <w:rPr>
          <w:rFonts w:ascii="Times New Roman" w:hAnsi="Times New Roman"/>
          <w:color w:val="0E101A"/>
          <w:sz w:val="28"/>
          <w:szCs w:val="28"/>
        </w:rPr>
        <w:t xml:space="preserve"> arising. </w:t>
      </w:r>
      <w:r w:rsidR="00634C11" w:rsidRPr="00DD41FA">
        <w:rPr>
          <w:rFonts w:ascii="Times New Roman" w:hAnsi="Times New Roman"/>
          <w:color w:val="0E101A"/>
          <w:sz w:val="28"/>
          <w:szCs w:val="28"/>
        </w:rPr>
        <w:t>While it is accepted that where there is an agreement to pay costs on attorney and client scale the court’s power to disallow such costs is limited</w:t>
      </w:r>
      <w:r w:rsidR="00634C11" w:rsidRPr="00DD41FA">
        <w:rPr>
          <w:rStyle w:val="FootnoteReference"/>
          <w:rFonts w:ascii="Times New Roman" w:hAnsi="Times New Roman"/>
          <w:color w:val="0E101A"/>
          <w:sz w:val="28"/>
          <w:szCs w:val="28"/>
        </w:rPr>
        <w:footnoteReference w:id="13"/>
      </w:r>
      <w:r w:rsidR="00634C11" w:rsidRPr="00DD41FA">
        <w:rPr>
          <w:rFonts w:ascii="Times New Roman" w:hAnsi="Times New Roman"/>
          <w:color w:val="0E101A"/>
          <w:sz w:val="28"/>
          <w:szCs w:val="28"/>
        </w:rPr>
        <w:t xml:space="preserve">, </w:t>
      </w:r>
      <w:r w:rsidR="0027170D" w:rsidRPr="00DD41FA">
        <w:rPr>
          <w:rFonts w:ascii="Times New Roman" w:hAnsi="Times New Roman"/>
          <w:color w:val="0E101A"/>
          <w:sz w:val="28"/>
          <w:szCs w:val="28"/>
        </w:rPr>
        <w:t xml:space="preserve">I disagree with </w:t>
      </w:r>
      <w:r w:rsidR="00634C11" w:rsidRPr="00DD41FA">
        <w:rPr>
          <w:rFonts w:ascii="Times New Roman" w:hAnsi="Times New Roman"/>
          <w:color w:val="0E101A"/>
          <w:sz w:val="28"/>
          <w:szCs w:val="28"/>
        </w:rPr>
        <w:t xml:space="preserve">the suggestion </w:t>
      </w:r>
      <w:r w:rsidR="000C1FE3" w:rsidRPr="00DD41FA">
        <w:rPr>
          <w:rFonts w:ascii="Times New Roman" w:hAnsi="Times New Roman"/>
          <w:color w:val="0E101A"/>
          <w:sz w:val="28"/>
          <w:szCs w:val="28"/>
        </w:rPr>
        <w:t>by Mr</w:t>
      </w:r>
      <w:r w:rsidR="000C1FE3" w:rsidRPr="00DD41FA">
        <w:rPr>
          <w:rFonts w:ascii="Times New Roman" w:hAnsi="Times New Roman"/>
          <w:i/>
          <w:iCs/>
          <w:color w:val="0E101A"/>
          <w:sz w:val="28"/>
          <w:szCs w:val="28"/>
        </w:rPr>
        <w:t>. Mpaka</w:t>
      </w:r>
      <w:r w:rsidR="000C1FE3" w:rsidRPr="00DD41FA">
        <w:rPr>
          <w:rFonts w:ascii="Times New Roman" w:hAnsi="Times New Roman"/>
          <w:color w:val="0E101A"/>
          <w:sz w:val="28"/>
          <w:szCs w:val="28"/>
        </w:rPr>
        <w:t xml:space="preserve"> in his Heads of Argument</w:t>
      </w:r>
      <w:r w:rsidR="00357FA9">
        <w:rPr>
          <w:rFonts w:ascii="Times New Roman" w:hAnsi="Times New Roman"/>
          <w:color w:val="0E101A"/>
          <w:sz w:val="28"/>
          <w:szCs w:val="28"/>
        </w:rPr>
        <w:t xml:space="preserve"> </w:t>
      </w:r>
      <w:r w:rsidR="00634C11" w:rsidRPr="00DD41FA">
        <w:rPr>
          <w:rFonts w:ascii="Times New Roman" w:hAnsi="Times New Roman"/>
          <w:color w:val="0E101A"/>
          <w:sz w:val="28"/>
          <w:szCs w:val="28"/>
        </w:rPr>
        <w:t xml:space="preserve">that the </w:t>
      </w:r>
      <w:r w:rsidR="000C1FE3" w:rsidRPr="00DD41FA">
        <w:rPr>
          <w:rFonts w:ascii="Times New Roman" w:hAnsi="Times New Roman"/>
          <w:color w:val="0E101A"/>
          <w:sz w:val="28"/>
          <w:szCs w:val="28"/>
        </w:rPr>
        <w:t>C</w:t>
      </w:r>
      <w:r w:rsidR="00634C11" w:rsidRPr="00DD41FA">
        <w:rPr>
          <w:rFonts w:ascii="Times New Roman" w:hAnsi="Times New Roman"/>
          <w:color w:val="0E101A"/>
          <w:sz w:val="28"/>
          <w:szCs w:val="28"/>
        </w:rPr>
        <w:t>ourt has no option but to grant the costs</w:t>
      </w:r>
      <w:r w:rsidR="0027170D" w:rsidRPr="00DD41FA">
        <w:rPr>
          <w:rFonts w:ascii="Times New Roman" w:hAnsi="Times New Roman"/>
          <w:color w:val="0E101A"/>
          <w:sz w:val="28"/>
          <w:szCs w:val="28"/>
        </w:rPr>
        <w:t xml:space="preserve">. That assertion is </w:t>
      </w:r>
      <w:r w:rsidR="00634C11" w:rsidRPr="00DD41FA">
        <w:rPr>
          <w:rFonts w:ascii="Times New Roman" w:hAnsi="Times New Roman"/>
          <w:color w:val="0E101A"/>
          <w:sz w:val="28"/>
          <w:szCs w:val="28"/>
        </w:rPr>
        <w:t>not entirely correct</w:t>
      </w:r>
      <w:r w:rsidR="0053029B" w:rsidRPr="00DD41FA">
        <w:rPr>
          <w:rFonts w:ascii="Times New Roman" w:hAnsi="Times New Roman"/>
          <w:color w:val="0E101A"/>
          <w:sz w:val="28"/>
          <w:szCs w:val="28"/>
        </w:rPr>
        <w:t xml:space="preserve">. The correct position is that the </w:t>
      </w:r>
      <w:r w:rsidR="000C1FE3" w:rsidRPr="00DD41FA">
        <w:rPr>
          <w:rFonts w:ascii="Times New Roman" w:hAnsi="Times New Roman"/>
          <w:color w:val="0E101A"/>
          <w:sz w:val="28"/>
          <w:szCs w:val="28"/>
        </w:rPr>
        <w:t>C</w:t>
      </w:r>
      <w:r w:rsidR="0053029B" w:rsidRPr="00DD41FA">
        <w:rPr>
          <w:rFonts w:ascii="Times New Roman" w:hAnsi="Times New Roman"/>
          <w:color w:val="0E101A"/>
          <w:sz w:val="28"/>
          <w:szCs w:val="28"/>
        </w:rPr>
        <w:t>ourt still retains its discretion which must be judicially exercised as a result of which unless</w:t>
      </w:r>
      <w:r w:rsidR="000E7D21" w:rsidRPr="00DD41FA">
        <w:rPr>
          <w:rFonts w:ascii="Times New Roman" w:hAnsi="Times New Roman"/>
          <w:color w:val="0E101A"/>
          <w:sz w:val="28"/>
          <w:szCs w:val="28"/>
        </w:rPr>
        <w:t xml:space="preserve"> plaintiff is guilty of some conduct which in the opinion of the </w:t>
      </w:r>
      <w:r w:rsidR="000C1FE3" w:rsidRPr="00DD41FA">
        <w:rPr>
          <w:rFonts w:ascii="Times New Roman" w:hAnsi="Times New Roman"/>
          <w:color w:val="0E101A"/>
          <w:sz w:val="28"/>
          <w:szCs w:val="28"/>
        </w:rPr>
        <w:t>C</w:t>
      </w:r>
      <w:r w:rsidR="000E7D21" w:rsidRPr="00DD41FA">
        <w:rPr>
          <w:rFonts w:ascii="Times New Roman" w:hAnsi="Times New Roman"/>
          <w:color w:val="0E101A"/>
          <w:sz w:val="28"/>
          <w:szCs w:val="28"/>
        </w:rPr>
        <w:t xml:space="preserve">ourt entitles it to deprive plaintiff of its costs, the </w:t>
      </w:r>
      <w:r w:rsidR="000C1FE3" w:rsidRPr="00DD41FA">
        <w:rPr>
          <w:rFonts w:ascii="Times New Roman" w:hAnsi="Times New Roman"/>
          <w:color w:val="0E101A"/>
          <w:sz w:val="28"/>
          <w:szCs w:val="28"/>
        </w:rPr>
        <w:t>C</w:t>
      </w:r>
      <w:r w:rsidR="000E7D21" w:rsidRPr="00DD41FA">
        <w:rPr>
          <w:rFonts w:ascii="Times New Roman" w:hAnsi="Times New Roman"/>
          <w:color w:val="0E101A"/>
          <w:sz w:val="28"/>
          <w:szCs w:val="28"/>
        </w:rPr>
        <w:t>ourt is bound to award the costs to plaintiff on the agreed basis</w:t>
      </w:r>
      <w:r w:rsidR="000E7D21" w:rsidRPr="00DD41FA">
        <w:rPr>
          <w:rStyle w:val="FootnoteReference"/>
          <w:rFonts w:ascii="Times New Roman" w:hAnsi="Times New Roman"/>
          <w:color w:val="0E101A"/>
          <w:sz w:val="28"/>
          <w:szCs w:val="28"/>
        </w:rPr>
        <w:footnoteReference w:id="14"/>
      </w:r>
      <w:r w:rsidR="000E7D21" w:rsidRPr="00DD41FA">
        <w:rPr>
          <w:rFonts w:ascii="Times New Roman" w:hAnsi="Times New Roman"/>
          <w:color w:val="0E101A"/>
          <w:sz w:val="28"/>
          <w:szCs w:val="28"/>
        </w:rPr>
        <w:t xml:space="preserve">. </w:t>
      </w:r>
    </w:p>
    <w:p w14:paraId="3F7B4195" w14:textId="77777777" w:rsidR="005D04F4" w:rsidRPr="00DD41FA" w:rsidRDefault="00F557B6" w:rsidP="003225BA">
      <w:pPr>
        <w:tabs>
          <w:tab w:val="left" w:pos="1134"/>
        </w:tabs>
        <w:spacing w:after="240" w:line="480" w:lineRule="auto"/>
        <w:jc w:val="both"/>
        <w:rPr>
          <w:rFonts w:ascii="Times New Roman" w:hAnsi="Times New Roman"/>
          <w:color w:val="0E101A"/>
          <w:sz w:val="28"/>
          <w:szCs w:val="28"/>
        </w:rPr>
      </w:pPr>
      <w:r w:rsidRPr="00DD41FA">
        <w:rPr>
          <w:rFonts w:ascii="Times New Roman" w:hAnsi="Times New Roman"/>
          <w:color w:val="0E101A"/>
          <w:sz w:val="28"/>
          <w:szCs w:val="28"/>
        </w:rPr>
        <w:t>[</w:t>
      </w:r>
      <w:r w:rsidR="000C1FE3" w:rsidRPr="00DD41FA">
        <w:rPr>
          <w:rFonts w:ascii="Times New Roman" w:hAnsi="Times New Roman"/>
          <w:color w:val="0E101A"/>
          <w:sz w:val="28"/>
          <w:szCs w:val="28"/>
        </w:rPr>
        <w:t>20</w:t>
      </w:r>
      <w:r w:rsidRPr="00DD41FA">
        <w:rPr>
          <w:rFonts w:ascii="Times New Roman" w:hAnsi="Times New Roman"/>
          <w:color w:val="0E101A"/>
          <w:sz w:val="28"/>
          <w:szCs w:val="28"/>
        </w:rPr>
        <w:t>]</w:t>
      </w:r>
      <w:r w:rsidRPr="00DD41FA">
        <w:rPr>
          <w:rFonts w:ascii="Times New Roman" w:hAnsi="Times New Roman"/>
          <w:color w:val="0E101A"/>
          <w:sz w:val="28"/>
          <w:szCs w:val="28"/>
        </w:rPr>
        <w:tab/>
      </w:r>
      <w:r w:rsidR="000E7D21" w:rsidRPr="00DD41FA">
        <w:rPr>
          <w:rFonts w:ascii="Times New Roman" w:hAnsi="Times New Roman"/>
          <w:color w:val="0E101A"/>
          <w:sz w:val="28"/>
          <w:szCs w:val="28"/>
        </w:rPr>
        <w:t xml:space="preserve">Having determined that the defendant agreed to pay costs on attorney and client scale, the next stage of the enquiry is </w:t>
      </w:r>
      <w:r w:rsidR="009D23A6" w:rsidRPr="00DD41FA">
        <w:rPr>
          <w:rFonts w:ascii="Times New Roman" w:hAnsi="Times New Roman"/>
          <w:color w:val="0E101A"/>
          <w:sz w:val="28"/>
          <w:szCs w:val="28"/>
        </w:rPr>
        <w:t xml:space="preserve">to establish whether there are any grounds upon which I should exercise my discretionary powers to refuse to order the agreed costs to be paid. </w:t>
      </w:r>
      <w:r w:rsidR="000C1FE3" w:rsidRPr="00DD41FA">
        <w:rPr>
          <w:rFonts w:ascii="Times New Roman" w:hAnsi="Times New Roman"/>
          <w:color w:val="0E101A"/>
          <w:sz w:val="28"/>
          <w:szCs w:val="28"/>
        </w:rPr>
        <w:t xml:space="preserve">In short, has any valid reason been advanced why I </w:t>
      </w:r>
      <w:r w:rsidR="00AE0EDB" w:rsidRPr="00DD41FA">
        <w:rPr>
          <w:rFonts w:ascii="Times New Roman" w:hAnsi="Times New Roman"/>
          <w:color w:val="0E101A"/>
          <w:sz w:val="28"/>
          <w:szCs w:val="28"/>
        </w:rPr>
        <w:t xml:space="preserve">should </w:t>
      </w:r>
      <w:r w:rsidR="000C1FE3" w:rsidRPr="00DD41FA">
        <w:rPr>
          <w:rFonts w:ascii="Times New Roman" w:hAnsi="Times New Roman"/>
          <w:color w:val="0E101A"/>
          <w:sz w:val="28"/>
          <w:szCs w:val="28"/>
        </w:rPr>
        <w:t xml:space="preserve">not enforce the terms of the agreement between the parties?  </w:t>
      </w:r>
      <w:r w:rsidR="009D23A6" w:rsidRPr="00DD41FA">
        <w:rPr>
          <w:rFonts w:ascii="Times New Roman" w:hAnsi="Times New Roman"/>
          <w:color w:val="0E101A"/>
          <w:sz w:val="28"/>
          <w:szCs w:val="28"/>
        </w:rPr>
        <w:t>As</w:t>
      </w:r>
      <w:r w:rsidR="00AE0EDB" w:rsidRPr="00DD41FA">
        <w:rPr>
          <w:rFonts w:ascii="Times New Roman" w:hAnsi="Times New Roman"/>
          <w:color w:val="0E101A"/>
          <w:sz w:val="28"/>
          <w:szCs w:val="28"/>
        </w:rPr>
        <w:t xml:space="preserve"> the Court </w:t>
      </w:r>
      <w:r w:rsidR="009D23A6" w:rsidRPr="00DD41FA">
        <w:rPr>
          <w:rFonts w:ascii="Times New Roman" w:hAnsi="Times New Roman"/>
          <w:color w:val="0E101A"/>
          <w:sz w:val="28"/>
          <w:szCs w:val="28"/>
        </w:rPr>
        <w:t xml:space="preserve">pointed out in </w:t>
      </w:r>
      <w:bookmarkStart w:id="5" w:name="_Hlk86561419"/>
      <w:r w:rsidR="009D23A6" w:rsidRPr="00DD41FA">
        <w:rPr>
          <w:rFonts w:ascii="Times New Roman" w:hAnsi="Times New Roman"/>
          <w:b/>
          <w:bCs/>
          <w:color w:val="0E101A"/>
          <w:sz w:val="28"/>
          <w:szCs w:val="28"/>
        </w:rPr>
        <w:t>SA Permanent Building Society</w:t>
      </w:r>
      <w:r w:rsidR="009D23A6" w:rsidRPr="00DD41FA">
        <w:rPr>
          <w:rFonts w:ascii="Times New Roman" w:hAnsi="Times New Roman"/>
          <w:color w:val="0E101A"/>
          <w:sz w:val="28"/>
          <w:szCs w:val="28"/>
        </w:rPr>
        <w:t xml:space="preserve">, </w:t>
      </w:r>
      <w:r w:rsidR="009D23A6" w:rsidRPr="005D7A04">
        <w:rPr>
          <w:rFonts w:ascii="Times New Roman" w:hAnsi="Times New Roman"/>
          <w:i/>
          <w:iCs/>
          <w:color w:val="0E101A"/>
          <w:sz w:val="28"/>
          <w:szCs w:val="28"/>
        </w:rPr>
        <w:t>supra</w:t>
      </w:r>
      <w:bookmarkEnd w:id="5"/>
      <w:r w:rsidR="009D23A6" w:rsidRPr="00DD41FA">
        <w:rPr>
          <w:rFonts w:ascii="Times New Roman" w:hAnsi="Times New Roman"/>
          <w:color w:val="0E101A"/>
          <w:sz w:val="28"/>
          <w:szCs w:val="28"/>
        </w:rPr>
        <w:t xml:space="preserve">, it is for the defendant to raise such grounds and place them before court. </w:t>
      </w:r>
    </w:p>
    <w:p w14:paraId="031A3869" w14:textId="6D66A7E9" w:rsidR="0004760B" w:rsidRPr="00DD41FA" w:rsidRDefault="006B1B54">
      <w:pPr>
        <w:spacing w:after="0" w:line="480" w:lineRule="auto"/>
        <w:jc w:val="both"/>
        <w:rPr>
          <w:rFonts w:ascii="Times New Roman" w:hAnsi="Times New Roman"/>
          <w:b/>
          <w:bCs/>
          <w:color w:val="0E101A"/>
          <w:sz w:val="28"/>
          <w:szCs w:val="28"/>
        </w:rPr>
      </w:pPr>
      <w:r w:rsidRPr="00DD41FA">
        <w:rPr>
          <w:rFonts w:ascii="Times New Roman" w:hAnsi="Times New Roman"/>
          <w:color w:val="0E101A"/>
          <w:sz w:val="28"/>
          <w:szCs w:val="28"/>
        </w:rPr>
        <w:lastRenderedPageBreak/>
        <w:t xml:space="preserve"> </w:t>
      </w:r>
      <w:r w:rsidR="0045624D" w:rsidRPr="00DD41FA">
        <w:rPr>
          <w:rFonts w:ascii="Times New Roman" w:hAnsi="Times New Roman"/>
          <w:color w:val="0E101A"/>
          <w:sz w:val="28"/>
          <w:szCs w:val="28"/>
        </w:rPr>
        <w:t>[</w:t>
      </w:r>
      <w:r w:rsidR="000C1FE3" w:rsidRPr="00DD41FA">
        <w:rPr>
          <w:rFonts w:ascii="Times New Roman" w:hAnsi="Times New Roman"/>
          <w:color w:val="0E101A"/>
          <w:sz w:val="28"/>
          <w:szCs w:val="28"/>
        </w:rPr>
        <w:t>21</w:t>
      </w:r>
      <w:r w:rsidR="0045624D" w:rsidRPr="00DD41FA">
        <w:rPr>
          <w:rFonts w:ascii="Times New Roman" w:hAnsi="Times New Roman"/>
          <w:color w:val="0E101A"/>
          <w:sz w:val="28"/>
          <w:szCs w:val="28"/>
        </w:rPr>
        <w:t>]</w:t>
      </w:r>
      <w:r w:rsidR="0045624D" w:rsidRPr="00DD41FA">
        <w:rPr>
          <w:rFonts w:ascii="Times New Roman" w:hAnsi="Times New Roman"/>
          <w:color w:val="0E101A"/>
          <w:sz w:val="28"/>
          <w:szCs w:val="28"/>
        </w:rPr>
        <w:tab/>
      </w:r>
      <w:r w:rsidR="00D63280" w:rsidRPr="00DD41FA">
        <w:rPr>
          <w:rFonts w:ascii="Times New Roman" w:hAnsi="Times New Roman"/>
          <w:color w:val="0E101A"/>
          <w:sz w:val="28"/>
          <w:szCs w:val="28"/>
        </w:rPr>
        <w:tab/>
        <w:t xml:space="preserve">The defendant asserts that it had wanted to reach amicable settlement to the dispute but that was </w:t>
      </w:r>
      <w:r w:rsidR="00AE0EDB" w:rsidRPr="00DD41FA">
        <w:rPr>
          <w:rFonts w:ascii="Times New Roman" w:hAnsi="Times New Roman"/>
          <w:color w:val="0E101A"/>
          <w:sz w:val="28"/>
          <w:szCs w:val="28"/>
        </w:rPr>
        <w:t xml:space="preserve">met </w:t>
      </w:r>
      <w:r w:rsidR="00D63280" w:rsidRPr="00DD41FA">
        <w:rPr>
          <w:rFonts w:ascii="Times New Roman" w:hAnsi="Times New Roman"/>
          <w:color w:val="0E101A"/>
          <w:sz w:val="28"/>
          <w:szCs w:val="28"/>
        </w:rPr>
        <w:t xml:space="preserve">with resistance from the plaintiff. </w:t>
      </w:r>
      <w:r w:rsidR="005D0ECE">
        <w:rPr>
          <w:rFonts w:ascii="Times New Roman" w:hAnsi="Times New Roman"/>
          <w:color w:val="0E101A"/>
          <w:sz w:val="28"/>
          <w:szCs w:val="28"/>
        </w:rPr>
        <w:t xml:space="preserve"> Save for </w:t>
      </w:r>
      <w:r w:rsidR="00D63280" w:rsidRPr="00DD41FA">
        <w:rPr>
          <w:rFonts w:ascii="Times New Roman" w:hAnsi="Times New Roman"/>
          <w:color w:val="0E101A"/>
          <w:sz w:val="28"/>
          <w:szCs w:val="28"/>
        </w:rPr>
        <w:t xml:space="preserve">the allegation in paragraph 2.7 of the defendant’s </w:t>
      </w:r>
      <w:r w:rsidR="005D7A04">
        <w:rPr>
          <w:rFonts w:ascii="Times New Roman" w:hAnsi="Times New Roman"/>
          <w:color w:val="0E101A"/>
          <w:sz w:val="28"/>
          <w:szCs w:val="28"/>
        </w:rPr>
        <w:t>P</w:t>
      </w:r>
      <w:r w:rsidR="00D63280" w:rsidRPr="00DD41FA">
        <w:rPr>
          <w:rFonts w:ascii="Times New Roman" w:hAnsi="Times New Roman"/>
          <w:color w:val="0E101A"/>
          <w:sz w:val="28"/>
          <w:szCs w:val="28"/>
        </w:rPr>
        <w:t>lea that “</w:t>
      </w:r>
      <w:r w:rsidR="00D63280" w:rsidRPr="00DD41FA">
        <w:rPr>
          <w:rFonts w:ascii="Times New Roman" w:hAnsi="Times New Roman"/>
          <w:i/>
          <w:iCs/>
          <w:color w:val="0E101A"/>
          <w:sz w:val="28"/>
          <w:szCs w:val="28"/>
        </w:rPr>
        <w:t>The action is premature in the premises and it is obligatory that it be mediated as the dispute can be resolved had it not been but for the improper approach of the court by the plaintiff”</w:t>
      </w:r>
      <w:r w:rsidR="001819AB" w:rsidRPr="00DD41FA">
        <w:rPr>
          <w:rFonts w:ascii="Times New Roman" w:hAnsi="Times New Roman"/>
          <w:i/>
          <w:iCs/>
          <w:color w:val="0E101A"/>
          <w:sz w:val="28"/>
          <w:szCs w:val="28"/>
        </w:rPr>
        <w:t xml:space="preserve">, </w:t>
      </w:r>
      <w:r w:rsidR="001819AB" w:rsidRPr="00DD41FA">
        <w:rPr>
          <w:rFonts w:ascii="Times New Roman" w:hAnsi="Times New Roman"/>
          <w:color w:val="0E101A"/>
          <w:sz w:val="28"/>
          <w:szCs w:val="28"/>
        </w:rPr>
        <w:t>nothing evinces misconduct on the side of the plaintiff.</w:t>
      </w:r>
      <w:r w:rsidR="00D63280" w:rsidRPr="00DD41FA">
        <w:rPr>
          <w:rFonts w:ascii="Times New Roman" w:hAnsi="Times New Roman"/>
          <w:i/>
          <w:iCs/>
          <w:color w:val="0E101A"/>
          <w:sz w:val="28"/>
          <w:szCs w:val="28"/>
        </w:rPr>
        <w:t xml:space="preserve"> </w:t>
      </w:r>
      <w:r w:rsidR="00D63280" w:rsidRPr="00DD41FA">
        <w:rPr>
          <w:rFonts w:ascii="Times New Roman" w:hAnsi="Times New Roman"/>
          <w:color w:val="0E101A"/>
          <w:sz w:val="28"/>
          <w:szCs w:val="28"/>
        </w:rPr>
        <w:t>The allegation</w:t>
      </w:r>
      <w:r w:rsidR="001819AB" w:rsidRPr="00DD41FA">
        <w:rPr>
          <w:rFonts w:ascii="Times New Roman" w:hAnsi="Times New Roman"/>
          <w:color w:val="0E101A"/>
          <w:sz w:val="28"/>
          <w:szCs w:val="28"/>
        </w:rPr>
        <w:t xml:space="preserve"> from the defendant</w:t>
      </w:r>
      <w:r w:rsidR="00D63280" w:rsidRPr="00DD41FA">
        <w:rPr>
          <w:rFonts w:ascii="Times New Roman" w:hAnsi="Times New Roman"/>
          <w:color w:val="0E101A"/>
          <w:sz w:val="28"/>
          <w:szCs w:val="28"/>
        </w:rPr>
        <w:t xml:space="preserve"> was in response to paragraph 4 of the plaintiff ‘s </w:t>
      </w:r>
      <w:r w:rsidR="00C52E06">
        <w:rPr>
          <w:rFonts w:ascii="Times New Roman" w:hAnsi="Times New Roman"/>
          <w:color w:val="0E101A"/>
          <w:sz w:val="28"/>
          <w:szCs w:val="28"/>
        </w:rPr>
        <w:t>P</w:t>
      </w:r>
      <w:r w:rsidR="008237F4">
        <w:rPr>
          <w:rFonts w:ascii="Times New Roman" w:hAnsi="Times New Roman"/>
          <w:color w:val="0E101A"/>
          <w:sz w:val="28"/>
          <w:szCs w:val="28"/>
        </w:rPr>
        <w:t xml:space="preserve">articulars of </w:t>
      </w:r>
      <w:r w:rsidR="00C52E06">
        <w:rPr>
          <w:rFonts w:ascii="Times New Roman" w:hAnsi="Times New Roman"/>
          <w:color w:val="0E101A"/>
          <w:sz w:val="28"/>
          <w:szCs w:val="28"/>
        </w:rPr>
        <w:t>C</w:t>
      </w:r>
      <w:r w:rsidR="008237F4">
        <w:rPr>
          <w:rFonts w:ascii="Times New Roman" w:hAnsi="Times New Roman"/>
          <w:color w:val="0E101A"/>
          <w:sz w:val="28"/>
          <w:szCs w:val="28"/>
        </w:rPr>
        <w:t xml:space="preserve">laim </w:t>
      </w:r>
      <w:r w:rsidR="005D0ECE">
        <w:rPr>
          <w:rFonts w:ascii="Times New Roman" w:hAnsi="Times New Roman"/>
          <w:color w:val="0E101A"/>
          <w:sz w:val="28"/>
          <w:szCs w:val="28"/>
        </w:rPr>
        <w:t xml:space="preserve">where the plaintiff indicated that </w:t>
      </w:r>
      <w:r w:rsidR="005D7A04">
        <w:rPr>
          <w:rFonts w:ascii="Times New Roman" w:hAnsi="Times New Roman"/>
          <w:color w:val="0E101A"/>
          <w:sz w:val="28"/>
          <w:szCs w:val="28"/>
        </w:rPr>
        <w:t>it</w:t>
      </w:r>
      <w:r w:rsidR="005D0ECE">
        <w:rPr>
          <w:rFonts w:ascii="Times New Roman" w:hAnsi="Times New Roman"/>
          <w:color w:val="0E101A"/>
          <w:sz w:val="28"/>
          <w:szCs w:val="28"/>
        </w:rPr>
        <w:t xml:space="preserve"> objected to mediation because “</w:t>
      </w:r>
      <w:r w:rsidR="0004760B" w:rsidRPr="00DD41FA">
        <w:rPr>
          <w:rFonts w:ascii="Times New Roman" w:hAnsi="Times New Roman"/>
          <w:i/>
          <w:iCs/>
          <w:color w:val="0E101A"/>
          <w:sz w:val="28"/>
          <w:szCs w:val="28"/>
        </w:rPr>
        <w:t>the Defendant Company has, after exhaustive attempts, not been able to settle the outstanding debts notwithstanding written demands in terms of the agreement entered into.”</w:t>
      </w:r>
    </w:p>
    <w:p w14:paraId="1FF2CC1E" w14:textId="7706EB3A" w:rsidR="003F53BD" w:rsidRPr="00DD41FA" w:rsidRDefault="0004760B">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t>[</w:t>
      </w:r>
      <w:r w:rsidR="00AE0EDB" w:rsidRPr="00DD41FA">
        <w:rPr>
          <w:rFonts w:ascii="Times New Roman" w:hAnsi="Times New Roman"/>
          <w:color w:val="0E101A"/>
          <w:sz w:val="28"/>
          <w:szCs w:val="28"/>
        </w:rPr>
        <w:t>22</w:t>
      </w:r>
      <w:r w:rsidRPr="00DD41FA">
        <w:rPr>
          <w:rFonts w:ascii="Times New Roman" w:hAnsi="Times New Roman"/>
          <w:color w:val="0E101A"/>
          <w:sz w:val="28"/>
          <w:szCs w:val="28"/>
        </w:rPr>
        <w:t>]</w:t>
      </w:r>
      <w:r w:rsidRPr="00DD41FA">
        <w:rPr>
          <w:rFonts w:ascii="Times New Roman" w:hAnsi="Times New Roman"/>
          <w:color w:val="0E101A"/>
          <w:sz w:val="28"/>
          <w:szCs w:val="28"/>
        </w:rPr>
        <w:tab/>
      </w:r>
      <w:r w:rsidRPr="00DD41FA">
        <w:rPr>
          <w:rFonts w:ascii="Times New Roman" w:hAnsi="Times New Roman"/>
          <w:color w:val="0E101A"/>
          <w:sz w:val="28"/>
          <w:szCs w:val="28"/>
        </w:rPr>
        <w:tab/>
        <w:t>I have</w:t>
      </w:r>
      <w:r w:rsidR="00AE0EDB" w:rsidRPr="00DD41FA">
        <w:rPr>
          <w:rFonts w:ascii="Times New Roman" w:hAnsi="Times New Roman"/>
          <w:color w:val="0E101A"/>
          <w:sz w:val="28"/>
          <w:szCs w:val="28"/>
        </w:rPr>
        <w:t xml:space="preserve"> searched in vain, for </w:t>
      </w:r>
      <w:r w:rsidRPr="00DD41FA">
        <w:rPr>
          <w:rFonts w:ascii="Times New Roman" w:hAnsi="Times New Roman"/>
          <w:color w:val="0E101A"/>
          <w:sz w:val="28"/>
          <w:szCs w:val="28"/>
        </w:rPr>
        <w:t>an authority in our jurisdiction where a successful party was denied its costs on the basis that it</w:t>
      </w:r>
      <w:r w:rsidR="001819AB" w:rsidRPr="00DD41FA">
        <w:rPr>
          <w:rFonts w:ascii="Times New Roman" w:hAnsi="Times New Roman"/>
          <w:color w:val="0E101A"/>
          <w:sz w:val="28"/>
          <w:szCs w:val="28"/>
        </w:rPr>
        <w:t xml:space="preserve"> elected not to refer its case for </w:t>
      </w:r>
      <w:r w:rsidRPr="00DD41FA">
        <w:rPr>
          <w:rFonts w:ascii="Times New Roman" w:hAnsi="Times New Roman"/>
          <w:color w:val="0E101A"/>
          <w:sz w:val="28"/>
          <w:szCs w:val="28"/>
        </w:rPr>
        <w:t xml:space="preserve">mediation. </w:t>
      </w:r>
      <w:r w:rsidR="00CC51C9" w:rsidRPr="00DD41FA">
        <w:rPr>
          <w:rFonts w:ascii="Times New Roman" w:hAnsi="Times New Roman"/>
          <w:color w:val="0E101A"/>
          <w:sz w:val="28"/>
          <w:szCs w:val="28"/>
        </w:rPr>
        <w:t>Be that as it may,</w:t>
      </w:r>
      <w:r w:rsidR="00AE0EDB" w:rsidRPr="00DD41FA">
        <w:rPr>
          <w:rFonts w:ascii="Times New Roman" w:hAnsi="Times New Roman"/>
          <w:color w:val="0E101A"/>
          <w:sz w:val="28"/>
          <w:szCs w:val="28"/>
        </w:rPr>
        <w:t xml:space="preserve"> t</w:t>
      </w:r>
      <w:r w:rsidR="00CC51C9" w:rsidRPr="00DD41FA">
        <w:rPr>
          <w:rFonts w:ascii="Times New Roman" w:hAnsi="Times New Roman"/>
          <w:color w:val="0E101A"/>
          <w:sz w:val="28"/>
          <w:szCs w:val="28"/>
        </w:rPr>
        <w:t xml:space="preserve">he Supreme Court of </w:t>
      </w:r>
      <w:r w:rsidR="003F3B10">
        <w:rPr>
          <w:rFonts w:ascii="Times New Roman" w:hAnsi="Times New Roman"/>
          <w:color w:val="0E101A"/>
          <w:sz w:val="28"/>
          <w:szCs w:val="28"/>
        </w:rPr>
        <w:t xml:space="preserve">Appeal </w:t>
      </w:r>
      <w:r w:rsidR="00357FA9">
        <w:rPr>
          <w:rFonts w:ascii="Times New Roman" w:hAnsi="Times New Roman"/>
          <w:color w:val="0E101A"/>
          <w:sz w:val="28"/>
          <w:szCs w:val="28"/>
        </w:rPr>
        <w:t>of England and Wales</w:t>
      </w:r>
      <w:r w:rsidR="00CC51C9" w:rsidRPr="00DD41FA">
        <w:rPr>
          <w:rFonts w:ascii="Times New Roman" w:hAnsi="Times New Roman"/>
          <w:color w:val="0E101A"/>
          <w:sz w:val="28"/>
          <w:szCs w:val="28"/>
        </w:rPr>
        <w:t xml:space="preserve"> in </w:t>
      </w:r>
      <w:r w:rsidRPr="00DD41FA">
        <w:rPr>
          <w:rFonts w:ascii="Times New Roman" w:hAnsi="Times New Roman"/>
          <w:b/>
          <w:bCs/>
          <w:color w:val="0E101A"/>
          <w:sz w:val="28"/>
          <w:szCs w:val="28"/>
        </w:rPr>
        <w:t>Halsey v Milton Keynes General NHS Trust; Steel v Joy and another [2004] EWCA Civ 576, [2004] 1 WLR 3002</w:t>
      </w:r>
      <w:r w:rsidRPr="00DD41FA">
        <w:rPr>
          <w:rFonts w:ascii="Times New Roman" w:hAnsi="Times New Roman"/>
          <w:color w:val="0E101A"/>
          <w:sz w:val="28"/>
          <w:szCs w:val="28"/>
        </w:rPr>
        <w:t>,</w:t>
      </w:r>
      <w:r w:rsidR="00FB54C8" w:rsidRPr="00DD41FA">
        <w:rPr>
          <w:rFonts w:ascii="Times New Roman" w:hAnsi="Times New Roman"/>
          <w:color w:val="0E101A"/>
          <w:sz w:val="28"/>
          <w:szCs w:val="28"/>
        </w:rPr>
        <w:t xml:space="preserve"> held that </w:t>
      </w:r>
      <w:r w:rsidR="00CC51C9" w:rsidRPr="00DD41FA">
        <w:rPr>
          <w:rFonts w:ascii="Times New Roman" w:hAnsi="Times New Roman"/>
          <w:color w:val="0E101A"/>
          <w:sz w:val="28"/>
          <w:szCs w:val="28"/>
        </w:rPr>
        <w:t xml:space="preserve">since costs should follow the event, the burden </w:t>
      </w:r>
      <w:r w:rsidR="001819AB" w:rsidRPr="00DD41FA">
        <w:rPr>
          <w:rFonts w:ascii="Times New Roman" w:hAnsi="Times New Roman"/>
          <w:color w:val="0E101A"/>
          <w:sz w:val="28"/>
          <w:szCs w:val="28"/>
        </w:rPr>
        <w:t>is</w:t>
      </w:r>
      <w:r w:rsidR="00CC51C9" w:rsidRPr="00DD41FA">
        <w:rPr>
          <w:rFonts w:ascii="Times New Roman" w:hAnsi="Times New Roman"/>
          <w:color w:val="0E101A"/>
          <w:sz w:val="28"/>
          <w:szCs w:val="28"/>
        </w:rPr>
        <w:t xml:space="preserve"> on the unsuccessful party to show why there should be a departure from the general rule as a result of which the burden </w:t>
      </w:r>
      <w:r w:rsidR="001819AB" w:rsidRPr="00DD41FA">
        <w:rPr>
          <w:rFonts w:ascii="Times New Roman" w:hAnsi="Times New Roman"/>
          <w:color w:val="0E101A"/>
          <w:sz w:val="28"/>
          <w:szCs w:val="28"/>
        </w:rPr>
        <w:t xml:space="preserve">is still </w:t>
      </w:r>
      <w:r w:rsidR="00CC51C9" w:rsidRPr="00DD41FA">
        <w:rPr>
          <w:rFonts w:ascii="Times New Roman" w:hAnsi="Times New Roman"/>
          <w:color w:val="0E101A"/>
          <w:sz w:val="28"/>
          <w:szCs w:val="28"/>
        </w:rPr>
        <w:t>on the unsuccessful party to show that the successful party acted unreasonably in refusing to agree to alternative dispute resolution</w:t>
      </w:r>
      <w:r w:rsidR="001819AB" w:rsidRPr="00DD41FA">
        <w:rPr>
          <w:rFonts w:ascii="Times New Roman" w:hAnsi="Times New Roman"/>
          <w:color w:val="0E101A"/>
          <w:sz w:val="28"/>
          <w:szCs w:val="28"/>
        </w:rPr>
        <w:t>.</w:t>
      </w:r>
      <w:r w:rsidR="00CC51C9" w:rsidRPr="00DD41FA">
        <w:rPr>
          <w:rFonts w:ascii="Times New Roman" w:hAnsi="Times New Roman"/>
          <w:color w:val="0E101A"/>
          <w:sz w:val="28"/>
          <w:szCs w:val="28"/>
        </w:rPr>
        <w:t xml:space="preserve"> </w:t>
      </w:r>
      <w:r w:rsidR="00C55461" w:rsidRPr="00DD41FA">
        <w:rPr>
          <w:rFonts w:ascii="Times New Roman" w:hAnsi="Times New Roman"/>
          <w:color w:val="0E101A"/>
          <w:sz w:val="28"/>
          <w:szCs w:val="28"/>
        </w:rPr>
        <w:t>I cannot agree more.</w:t>
      </w:r>
    </w:p>
    <w:p w14:paraId="408D68AD" w14:textId="77777777" w:rsidR="003F53BD" w:rsidRPr="00DD41FA" w:rsidRDefault="003F53BD">
      <w:pPr>
        <w:spacing w:after="0" w:line="480" w:lineRule="auto"/>
        <w:jc w:val="both"/>
        <w:rPr>
          <w:rFonts w:ascii="Times New Roman" w:hAnsi="Times New Roman"/>
          <w:color w:val="0E101A"/>
          <w:sz w:val="28"/>
          <w:szCs w:val="28"/>
        </w:rPr>
      </w:pPr>
    </w:p>
    <w:p w14:paraId="0BF59429" w14:textId="77777777" w:rsidR="00CC51C9" w:rsidRPr="00DD41FA" w:rsidRDefault="003F53BD">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lastRenderedPageBreak/>
        <w:t>[23]</w:t>
      </w:r>
      <w:r w:rsidRPr="00DD41FA">
        <w:rPr>
          <w:rFonts w:ascii="Times New Roman" w:hAnsi="Times New Roman"/>
          <w:color w:val="0E101A"/>
          <w:sz w:val="28"/>
          <w:szCs w:val="28"/>
        </w:rPr>
        <w:tab/>
      </w:r>
      <w:r w:rsidRPr="00DD41FA">
        <w:rPr>
          <w:rFonts w:ascii="Times New Roman" w:hAnsi="Times New Roman"/>
          <w:color w:val="0E101A"/>
          <w:sz w:val="28"/>
          <w:szCs w:val="28"/>
        </w:rPr>
        <w:tab/>
      </w:r>
      <w:r w:rsidR="00C55461" w:rsidRPr="00DD41FA">
        <w:rPr>
          <w:rFonts w:ascii="Times New Roman" w:hAnsi="Times New Roman"/>
          <w:color w:val="0E101A"/>
          <w:sz w:val="28"/>
          <w:szCs w:val="28"/>
        </w:rPr>
        <w:t xml:space="preserve"> To the extent that the decision in </w:t>
      </w:r>
      <w:r w:rsidR="00C55461" w:rsidRPr="00DD41FA">
        <w:rPr>
          <w:rFonts w:ascii="Times New Roman" w:hAnsi="Times New Roman"/>
          <w:b/>
          <w:bCs/>
          <w:color w:val="0E101A"/>
          <w:sz w:val="28"/>
          <w:szCs w:val="28"/>
        </w:rPr>
        <w:t>Halsey,</w:t>
      </w:r>
      <w:r w:rsidR="00C55461" w:rsidRPr="00DD41FA">
        <w:rPr>
          <w:rFonts w:ascii="Times New Roman" w:hAnsi="Times New Roman"/>
          <w:color w:val="0E101A"/>
          <w:sz w:val="28"/>
          <w:szCs w:val="28"/>
        </w:rPr>
        <w:t xml:space="preserve"> </w:t>
      </w:r>
      <w:r w:rsidR="00C55461" w:rsidRPr="005D0ECE">
        <w:rPr>
          <w:rFonts w:ascii="Times New Roman" w:hAnsi="Times New Roman"/>
          <w:i/>
          <w:iCs/>
          <w:color w:val="0E101A"/>
          <w:sz w:val="28"/>
          <w:szCs w:val="28"/>
        </w:rPr>
        <w:t>supra,</w:t>
      </w:r>
      <w:r w:rsidR="00C55461" w:rsidRPr="00DD41FA">
        <w:rPr>
          <w:rFonts w:ascii="Times New Roman" w:hAnsi="Times New Roman"/>
          <w:color w:val="0E101A"/>
          <w:sz w:val="28"/>
          <w:szCs w:val="28"/>
        </w:rPr>
        <w:t xml:space="preserve"> places the burden on the unsuccessful party to demonstrate that the successful party acted unreasonably, it dovetails well with the decision in </w:t>
      </w:r>
      <w:r w:rsidR="00C55461" w:rsidRPr="00DD41FA">
        <w:rPr>
          <w:rFonts w:ascii="Times New Roman" w:hAnsi="Times New Roman"/>
          <w:b/>
          <w:bCs/>
          <w:color w:val="0E101A"/>
          <w:sz w:val="28"/>
          <w:szCs w:val="28"/>
        </w:rPr>
        <w:t>SA Permanent Building Society</w:t>
      </w:r>
      <w:r w:rsidR="00C55461" w:rsidRPr="00DD41FA">
        <w:rPr>
          <w:rFonts w:ascii="Times New Roman" w:hAnsi="Times New Roman"/>
          <w:color w:val="0E101A"/>
          <w:sz w:val="28"/>
          <w:szCs w:val="28"/>
        </w:rPr>
        <w:t xml:space="preserve">, </w:t>
      </w:r>
      <w:r w:rsidR="00C55461" w:rsidRPr="005D7A04">
        <w:rPr>
          <w:rFonts w:ascii="Times New Roman" w:hAnsi="Times New Roman"/>
          <w:i/>
          <w:iCs/>
          <w:color w:val="0E101A"/>
          <w:sz w:val="28"/>
          <w:szCs w:val="28"/>
        </w:rPr>
        <w:t>supra</w:t>
      </w:r>
      <w:r w:rsidR="00C55461" w:rsidRPr="00DD41FA">
        <w:rPr>
          <w:rFonts w:ascii="Times New Roman" w:hAnsi="Times New Roman"/>
          <w:color w:val="0E101A"/>
          <w:sz w:val="28"/>
          <w:szCs w:val="28"/>
        </w:rPr>
        <w:t xml:space="preserve">, that it is for the defendant to </w:t>
      </w:r>
      <w:r w:rsidR="0000283A" w:rsidRPr="00DD41FA">
        <w:rPr>
          <w:rFonts w:ascii="Times New Roman" w:hAnsi="Times New Roman"/>
          <w:color w:val="0E101A"/>
          <w:sz w:val="28"/>
          <w:szCs w:val="28"/>
        </w:rPr>
        <w:t xml:space="preserve">raise and place before Court, grounds upon which the Court should refuse to order the agreed Costs. </w:t>
      </w:r>
    </w:p>
    <w:p w14:paraId="67419E2B" w14:textId="77777777" w:rsidR="00CC51C9" w:rsidRPr="00DD41FA" w:rsidRDefault="00CC51C9">
      <w:pPr>
        <w:spacing w:after="0" w:line="480" w:lineRule="auto"/>
        <w:jc w:val="both"/>
        <w:rPr>
          <w:rFonts w:ascii="Times New Roman" w:hAnsi="Times New Roman"/>
          <w:color w:val="0E101A"/>
          <w:sz w:val="28"/>
          <w:szCs w:val="28"/>
        </w:rPr>
      </w:pPr>
    </w:p>
    <w:p w14:paraId="354563D7" w14:textId="68FA590C" w:rsidR="003176ED" w:rsidRDefault="00CC51C9">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t>[2</w:t>
      </w:r>
      <w:r w:rsidR="003F53BD" w:rsidRPr="00DD41FA">
        <w:rPr>
          <w:rFonts w:ascii="Times New Roman" w:hAnsi="Times New Roman"/>
          <w:color w:val="0E101A"/>
          <w:sz w:val="28"/>
          <w:szCs w:val="28"/>
        </w:rPr>
        <w:t>4</w:t>
      </w:r>
      <w:r w:rsidRPr="00DD41FA">
        <w:rPr>
          <w:rFonts w:ascii="Times New Roman" w:hAnsi="Times New Roman"/>
          <w:color w:val="0E101A"/>
          <w:sz w:val="28"/>
          <w:szCs w:val="28"/>
        </w:rPr>
        <w:t>]</w:t>
      </w:r>
      <w:r w:rsidRPr="00DD41FA">
        <w:rPr>
          <w:rFonts w:ascii="Times New Roman" w:hAnsi="Times New Roman"/>
          <w:color w:val="0E101A"/>
          <w:sz w:val="28"/>
          <w:szCs w:val="28"/>
        </w:rPr>
        <w:tab/>
      </w:r>
      <w:r w:rsidRPr="00DD41FA">
        <w:rPr>
          <w:rFonts w:ascii="Times New Roman" w:hAnsi="Times New Roman"/>
          <w:color w:val="0E101A"/>
          <w:sz w:val="28"/>
          <w:szCs w:val="28"/>
        </w:rPr>
        <w:tab/>
      </w:r>
      <w:r w:rsidR="003F53BD" w:rsidRPr="00DD41FA">
        <w:rPr>
          <w:rFonts w:ascii="Times New Roman" w:hAnsi="Times New Roman"/>
          <w:color w:val="0E101A"/>
          <w:sz w:val="28"/>
          <w:szCs w:val="28"/>
        </w:rPr>
        <w:t xml:space="preserve">Besides </w:t>
      </w:r>
      <w:r w:rsidRPr="00DD41FA">
        <w:rPr>
          <w:rFonts w:ascii="Times New Roman" w:hAnsi="Times New Roman"/>
          <w:color w:val="0E101A"/>
          <w:sz w:val="28"/>
          <w:szCs w:val="28"/>
        </w:rPr>
        <w:t xml:space="preserve">the allegation that the plaintiff </w:t>
      </w:r>
      <w:r w:rsidR="00BC03A4" w:rsidRPr="00DD41FA">
        <w:rPr>
          <w:rFonts w:ascii="Times New Roman" w:hAnsi="Times New Roman"/>
          <w:color w:val="0E101A"/>
          <w:sz w:val="28"/>
          <w:szCs w:val="28"/>
        </w:rPr>
        <w:t>refused to refer the matter for mediation, nothing has been placed before me to demonstrate that such refusal was unreasonable</w:t>
      </w:r>
      <w:r w:rsidR="003819C0" w:rsidRPr="00DD41FA">
        <w:rPr>
          <w:rFonts w:ascii="Times New Roman" w:hAnsi="Times New Roman"/>
          <w:color w:val="0E101A"/>
          <w:sz w:val="28"/>
          <w:szCs w:val="28"/>
        </w:rPr>
        <w:t xml:space="preserve">. Neither is the defendant alleging that the plaintiff’s </w:t>
      </w:r>
      <w:r w:rsidR="003176ED" w:rsidRPr="00DD41FA">
        <w:rPr>
          <w:rFonts w:ascii="Times New Roman" w:hAnsi="Times New Roman"/>
          <w:color w:val="0E101A"/>
          <w:sz w:val="28"/>
          <w:szCs w:val="28"/>
        </w:rPr>
        <w:t xml:space="preserve">election to object </w:t>
      </w:r>
      <w:r w:rsidR="003819C0" w:rsidRPr="00DD41FA">
        <w:rPr>
          <w:rFonts w:ascii="Times New Roman" w:hAnsi="Times New Roman"/>
          <w:color w:val="0E101A"/>
          <w:sz w:val="28"/>
          <w:szCs w:val="28"/>
        </w:rPr>
        <w:t xml:space="preserve">to mediation was unreasonable. Importantly, </w:t>
      </w:r>
      <w:r w:rsidR="00BC03A4" w:rsidRPr="00DD41FA">
        <w:rPr>
          <w:rFonts w:ascii="Times New Roman" w:hAnsi="Times New Roman"/>
          <w:color w:val="0E101A"/>
          <w:sz w:val="28"/>
          <w:szCs w:val="28"/>
        </w:rPr>
        <w:t>no evidence of</w:t>
      </w:r>
      <w:r w:rsidR="0000283A" w:rsidRPr="00DD41FA">
        <w:rPr>
          <w:rFonts w:ascii="Times New Roman" w:hAnsi="Times New Roman"/>
          <w:color w:val="0E101A"/>
          <w:sz w:val="28"/>
          <w:szCs w:val="28"/>
        </w:rPr>
        <w:t xml:space="preserve"> steps taken by the defendant to curtail the case and thus avoid escalation in costs was brought to my attention. </w:t>
      </w:r>
      <w:r w:rsidR="00BC03A4" w:rsidRPr="00DD41FA">
        <w:rPr>
          <w:rFonts w:ascii="Times New Roman" w:hAnsi="Times New Roman"/>
          <w:color w:val="0E101A"/>
          <w:sz w:val="28"/>
          <w:szCs w:val="28"/>
        </w:rPr>
        <w:t xml:space="preserve"> </w:t>
      </w:r>
      <w:r w:rsidR="003819C0" w:rsidRPr="00DD41FA">
        <w:rPr>
          <w:rFonts w:ascii="Times New Roman" w:hAnsi="Times New Roman"/>
          <w:color w:val="0E101A"/>
          <w:sz w:val="28"/>
          <w:szCs w:val="28"/>
        </w:rPr>
        <w:t xml:space="preserve">In the absence of such evidence or evidence showing that the plaintiff acted unreasonably, there is no basis for me not to recognise the agreement between the parties and order the agreed costs. </w:t>
      </w:r>
    </w:p>
    <w:p w14:paraId="67370EFA" w14:textId="77777777" w:rsidR="005D7A04" w:rsidRPr="00DD41FA" w:rsidRDefault="005D7A04">
      <w:pPr>
        <w:spacing w:after="0" w:line="480" w:lineRule="auto"/>
        <w:jc w:val="both"/>
        <w:rPr>
          <w:rFonts w:ascii="Times New Roman" w:hAnsi="Times New Roman"/>
          <w:color w:val="0E101A"/>
          <w:sz w:val="28"/>
          <w:szCs w:val="28"/>
        </w:rPr>
      </w:pPr>
    </w:p>
    <w:p w14:paraId="1543621E" w14:textId="2E716127" w:rsidR="00AA44C6" w:rsidRDefault="003176ED">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t>[2</w:t>
      </w:r>
      <w:r w:rsidR="003F53BD" w:rsidRPr="00DD41FA">
        <w:rPr>
          <w:rFonts w:ascii="Times New Roman" w:hAnsi="Times New Roman"/>
          <w:color w:val="0E101A"/>
          <w:sz w:val="28"/>
          <w:szCs w:val="28"/>
        </w:rPr>
        <w:t>5</w:t>
      </w:r>
      <w:r w:rsidRPr="00DD41FA">
        <w:rPr>
          <w:rFonts w:ascii="Times New Roman" w:hAnsi="Times New Roman"/>
          <w:color w:val="0E101A"/>
          <w:sz w:val="28"/>
          <w:szCs w:val="28"/>
        </w:rPr>
        <w:t>]</w:t>
      </w:r>
      <w:r w:rsidRPr="00DD41FA">
        <w:rPr>
          <w:rFonts w:ascii="Times New Roman" w:hAnsi="Times New Roman"/>
          <w:color w:val="0E101A"/>
          <w:sz w:val="28"/>
          <w:szCs w:val="28"/>
        </w:rPr>
        <w:tab/>
      </w:r>
      <w:r w:rsidRPr="00DD41FA">
        <w:rPr>
          <w:rFonts w:ascii="Times New Roman" w:hAnsi="Times New Roman"/>
          <w:color w:val="0E101A"/>
          <w:sz w:val="28"/>
          <w:szCs w:val="28"/>
        </w:rPr>
        <w:tab/>
      </w:r>
      <w:r w:rsidR="00BC03A4" w:rsidRPr="00DD41FA">
        <w:rPr>
          <w:rFonts w:ascii="Times New Roman" w:hAnsi="Times New Roman"/>
          <w:color w:val="0E101A"/>
          <w:sz w:val="28"/>
          <w:szCs w:val="28"/>
        </w:rPr>
        <w:t>Again,</w:t>
      </w:r>
      <w:r w:rsidR="003819C0" w:rsidRPr="00DD41FA">
        <w:rPr>
          <w:rFonts w:ascii="Times New Roman" w:hAnsi="Times New Roman"/>
          <w:color w:val="0E101A"/>
          <w:sz w:val="28"/>
          <w:szCs w:val="28"/>
        </w:rPr>
        <w:t xml:space="preserve"> </w:t>
      </w:r>
      <w:r w:rsidR="007D4DF9" w:rsidRPr="00DD41FA">
        <w:rPr>
          <w:rFonts w:ascii="Times New Roman" w:hAnsi="Times New Roman"/>
          <w:color w:val="0E101A"/>
          <w:sz w:val="28"/>
          <w:szCs w:val="28"/>
        </w:rPr>
        <w:t xml:space="preserve">I have carefully analysed the pleadings, </w:t>
      </w:r>
      <w:r w:rsidR="00010E17" w:rsidRPr="00DD41FA">
        <w:rPr>
          <w:rFonts w:ascii="Times New Roman" w:hAnsi="Times New Roman"/>
          <w:color w:val="0E101A"/>
          <w:sz w:val="28"/>
          <w:szCs w:val="28"/>
        </w:rPr>
        <w:t>paragraphs</w:t>
      </w:r>
      <w:r w:rsidR="007D4DF9" w:rsidRPr="00DD41FA">
        <w:rPr>
          <w:rFonts w:ascii="Times New Roman" w:hAnsi="Times New Roman"/>
          <w:color w:val="0E101A"/>
          <w:sz w:val="28"/>
          <w:szCs w:val="28"/>
        </w:rPr>
        <w:t xml:space="preserve"> </w:t>
      </w:r>
      <w:r w:rsidR="007D4DF9" w:rsidRPr="00010E17">
        <w:rPr>
          <w:rFonts w:ascii="Times New Roman" w:hAnsi="Times New Roman"/>
          <w:color w:val="0E101A"/>
          <w:sz w:val="28"/>
          <w:szCs w:val="28"/>
        </w:rPr>
        <w:t>4</w:t>
      </w:r>
      <w:r w:rsidR="007D4DF9" w:rsidRPr="00DD41FA">
        <w:rPr>
          <w:rFonts w:ascii="Times New Roman" w:hAnsi="Times New Roman"/>
          <w:color w:val="0E101A"/>
          <w:sz w:val="28"/>
          <w:szCs w:val="28"/>
        </w:rPr>
        <w:t xml:space="preserve"> and 9 </w:t>
      </w:r>
      <w:r w:rsidRPr="00DD41FA">
        <w:rPr>
          <w:rFonts w:ascii="Times New Roman" w:hAnsi="Times New Roman"/>
          <w:color w:val="0E101A"/>
          <w:sz w:val="28"/>
          <w:szCs w:val="28"/>
        </w:rPr>
        <w:t xml:space="preserve">of </w:t>
      </w:r>
      <w:r w:rsidR="007D4DF9" w:rsidRPr="00DD41FA">
        <w:rPr>
          <w:rFonts w:ascii="Times New Roman" w:hAnsi="Times New Roman"/>
          <w:color w:val="0E101A"/>
          <w:sz w:val="28"/>
          <w:szCs w:val="28"/>
        </w:rPr>
        <w:t>the Particulars of Claim and paragraphs 2 and 3 of the Plea</w:t>
      </w:r>
      <w:r w:rsidRPr="00DD41FA">
        <w:rPr>
          <w:rFonts w:ascii="Times New Roman" w:hAnsi="Times New Roman"/>
          <w:color w:val="0E101A"/>
          <w:sz w:val="28"/>
          <w:szCs w:val="28"/>
        </w:rPr>
        <w:t>.</w:t>
      </w:r>
      <w:r w:rsidR="007D4DF9" w:rsidRPr="00DD41FA">
        <w:rPr>
          <w:rFonts w:ascii="Times New Roman" w:hAnsi="Times New Roman"/>
          <w:color w:val="0E101A"/>
          <w:sz w:val="28"/>
          <w:szCs w:val="28"/>
        </w:rPr>
        <w:t xml:space="preserve"> I realise that the defendant has not issuably denied</w:t>
      </w:r>
      <w:r w:rsidRPr="00DD41FA">
        <w:rPr>
          <w:rFonts w:ascii="Times New Roman" w:hAnsi="Times New Roman"/>
          <w:color w:val="0E101A"/>
          <w:sz w:val="28"/>
          <w:szCs w:val="28"/>
        </w:rPr>
        <w:t xml:space="preserve"> that</w:t>
      </w:r>
      <w:r w:rsidR="007D4DF9" w:rsidRPr="00DD41FA">
        <w:rPr>
          <w:rFonts w:ascii="Times New Roman" w:hAnsi="Times New Roman"/>
          <w:color w:val="0E101A"/>
          <w:sz w:val="28"/>
          <w:szCs w:val="28"/>
        </w:rPr>
        <w:t xml:space="preserve"> </w:t>
      </w:r>
      <w:r w:rsidRPr="00DD41FA">
        <w:rPr>
          <w:rFonts w:ascii="Times New Roman" w:hAnsi="Times New Roman"/>
          <w:color w:val="0E101A"/>
          <w:sz w:val="28"/>
          <w:szCs w:val="28"/>
        </w:rPr>
        <w:t xml:space="preserve">it did not settle the </w:t>
      </w:r>
      <w:r w:rsidR="007D4DF9" w:rsidRPr="00DD41FA">
        <w:rPr>
          <w:rFonts w:ascii="Times New Roman" w:hAnsi="Times New Roman"/>
          <w:color w:val="0E101A"/>
          <w:sz w:val="28"/>
          <w:szCs w:val="28"/>
        </w:rPr>
        <w:t xml:space="preserve">outstanding debt </w:t>
      </w:r>
      <w:r w:rsidRPr="00DD41FA">
        <w:rPr>
          <w:rFonts w:ascii="Times New Roman" w:hAnsi="Times New Roman"/>
          <w:color w:val="0E101A"/>
          <w:sz w:val="28"/>
          <w:szCs w:val="28"/>
        </w:rPr>
        <w:t xml:space="preserve">after </w:t>
      </w:r>
      <w:r w:rsidRPr="005D7A04">
        <w:rPr>
          <w:rFonts w:ascii="Times New Roman" w:hAnsi="Times New Roman"/>
          <w:i/>
          <w:iCs/>
          <w:color w:val="0E101A"/>
          <w:sz w:val="28"/>
          <w:szCs w:val="28"/>
        </w:rPr>
        <w:t xml:space="preserve">exhaustive attempts and </w:t>
      </w:r>
      <w:r w:rsidR="007D4DF9" w:rsidRPr="005D7A04">
        <w:rPr>
          <w:rFonts w:ascii="Times New Roman" w:hAnsi="Times New Roman"/>
          <w:i/>
          <w:iCs/>
          <w:color w:val="0E101A"/>
          <w:sz w:val="28"/>
          <w:szCs w:val="28"/>
        </w:rPr>
        <w:t>notwithstanding written demand</w:t>
      </w:r>
      <w:r w:rsidR="007D4DF9" w:rsidRPr="00DD41FA">
        <w:rPr>
          <w:rFonts w:ascii="Times New Roman" w:hAnsi="Times New Roman"/>
          <w:color w:val="0E101A"/>
          <w:sz w:val="28"/>
          <w:szCs w:val="28"/>
        </w:rPr>
        <w:t xml:space="preserve"> in terms of the agreement. It is </w:t>
      </w:r>
      <w:r w:rsidR="005D0ECE">
        <w:rPr>
          <w:rFonts w:ascii="Times New Roman" w:hAnsi="Times New Roman"/>
          <w:color w:val="0E101A"/>
          <w:sz w:val="28"/>
          <w:szCs w:val="28"/>
        </w:rPr>
        <w:t xml:space="preserve">difficult to imagine </w:t>
      </w:r>
      <w:r w:rsidR="007D4DF9" w:rsidRPr="00DD41FA">
        <w:rPr>
          <w:rFonts w:ascii="Times New Roman" w:hAnsi="Times New Roman"/>
          <w:color w:val="0E101A"/>
          <w:sz w:val="28"/>
          <w:szCs w:val="28"/>
        </w:rPr>
        <w:t>what other steps the plaintiff was required to take besides suing out summons</w:t>
      </w:r>
      <w:r w:rsidR="003F3B10">
        <w:rPr>
          <w:rFonts w:ascii="Times New Roman" w:hAnsi="Times New Roman"/>
          <w:color w:val="0E101A"/>
          <w:sz w:val="28"/>
          <w:szCs w:val="28"/>
        </w:rPr>
        <w:t xml:space="preserve">. Once plaintiff decided to institute Court action, </w:t>
      </w:r>
      <w:r w:rsidR="007D4DF9" w:rsidRPr="00DD41FA">
        <w:rPr>
          <w:rFonts w:ascii="Times New Roman" w:hAnsi="Times New Roman"/>
          <w:color w:val="0E101A"/>
          <w:sz w:val="28"/>
          <w:szCs w:val="28"/>
        </w:rPr>
        <w:t xml:space="preserve">it </w:t>
      </w:r>
      <w:r w:rsidR="00C87193" w:rsidRPr="00DD41FA">
        <w:rPr>
          <w:rFonts w:ascii="Times New Roman" w:hAnsi="Times New Roman"/>
          <w:color w:val="0E101A"/>
          <w:sz w:val="28"/>
          <w:szCs w:val="28"/>
        </w:rPr>
        <w:t xml:space="preserve">was </w:t>
      </w:r>
      <w:r w:rsidR="00CE4AC8" w:rsidRPr="00DD41FA">
        <w:rPr>
          <w:rFonts w:ascii="Times New Roman" w:hAnsi="Times New Roman"/>
          <w:color w:val="0E101A"/>
          <w:sz w:val="28"/>
          <w:szCs w:val="28"/>
        </w:rPr>
        <w:t xml:space="preserve">procedurally </w:t>
      </w:r>
      <w:r w:rsidR="00BC03A4" w:rsidRPr="00DD41FA">
        <w:rPr>
          <w:rFonts w:ascii="Times New Roman" w:hAnsi="Times New Roman"/>
          <w:color w:val="0E101A"/>
          <w:sz w:val="28"/>
          <w:szCs w:val="28"/>
        </w:rPr>
        <w:t xml:space="preserve">required in terms of Rule 7 (2) of the </w:t>
      </w:r>
      <w:r w:rsidR="00BC03A4" w:rsidRPr="00DD41FA">
        <w:rPr>
          <w:rFonts w:ascii="Times New Roman" w:hAnsi="Times New Roman"/>
          <w:b/>
          <w:bCs/>
          <w:color w:val="0E101A"/>
          <w:sz w:val="28"/>
          <w:szCs w:val="28"/>
        </w:rPr>
        <w:t xml:space="preserve">High Court </w:t>
      </w:r>
      <w:r w:rsidR="00BC03A4" w:rsidRPr="00DD41FA">
        <w:rPr>
          <w:rFonts w:ascii="Times New Roman" w:hAnsi="Times New Roman"/>
          <w:b/>
          <w:bCs/>
          <w:color w:val="0E101A"/>
          <w:sz w:val="28"/>
          <w:szCs w:val="28"/>
        </w:rPr>
        <w:lastRenderedPageBreak/>
        <w:t>(Mediation) Rules, 2011</w:t>
      </w:r>
      <w:r w:rsidR="003F3B10">
        <w:rPr>
          <w:rFonts w:ascii="Times New Roman" w:hAnsi="Times New Roman"/>
          <w:color w:val="0E101A"/>
          <w:sz w:val="28"/>
          <w:szCs w:val="28"/>
        </w:rPr>
        <w:t xml:space="preserve"> </w:t>
      </w:r>
      <w:r w:rsidR="00010E17" w:rsidRPr="00DD41FA">
        <w:rPr>
          <w:rFonts w:ascii="Times New Roman" w:hAnsi="Times New Roman"/>
          <w:color w:val="0E101A"/>
          <w:sz w:val="28"/>
          <w:szCs w:val="28"/>
        </w:rPr>
        <w:t xml:space="preserve">to </w:t>
      </w:r>
      <w:r w:rsidR="00010E17">
        <w:rPr>
          <w:rFonts w:ascii="Times New Roman" w:hAnsi="Times New Roman"/>
          <w:color w:val="0E101A"/>
          <w:sz w:val="28"/>
          <w:szCs w:val="28"/>
        </w:rPr>
        <w:t xml:space="preserve">indicate </w:t>
      </w:r>
      <w:r w:rsidR="00CE4AC8" w:rsidRPr="00DD41FA">
        <w:rPr>
          <w:rFonts w:ascii="Times New Roman" w:hAnsi="Times New Roman"/>
          <w:color w:val="0E101A"/>
          <w:sz w:val="28"/>
          <w:szCs w:val="28"/>
        </w:rPr>
        <w:t xml:space="preserve">in its </w:t>
      </w:r>
      <w:r w:rsidR="00010E17" w:rsidRPr="00DD41FA">
        <w:rPr>
          <w:rFonts w:ascii="Times New Roman" w:hAnsi="Times New Roman"/>
          <w:color w:val="0E101A"/>
          <w:sz w:val="28"/>
          <w:szCs w:val="28"/>
        </w:rPr>
        <w:t>pleadings whether</w:t>
      </w:r>
      <w:r w:rsidR="00BC03A4" w:rsidRPr="00DD41FA">
        <w:rPr>
          <w:rFonts w:ascii="Times New Roman" w:hAnsi="Times New Roman"/>
          <w:color w:val="0E101A"/>
          <w:sz w:val="28"/>
          <w:szCs w:val="28"/>
        </w:rPr>
        <w:t xml:space="preserve"> it consented to or was opposed to referral of the matter </w:t>
      </w:r>
      <w:r w:rsidR="003424B4" w:rsidRPr="00DD41FA">
        <w:rPr>
          <w:rFonts w:ascii="Times New Roman" w:hAnsi="Times New Roman"/>
          <w:color w:val="0E101A"/>
          <w:sz w:val="28"/>
          <w:szCs w:val="28"/>
        </w:rPr>
        <w:t>to mediation</w:t>
      </w:r>
      <w:r w:rsidR="00CE4AC8" w:rsidRPr="00DD41FA">
        <w:rPr>
          <w:rFonts w:ascii="Times New Roman" w:hAnsi="Times New Roman"/>
          <w:color w:val="0E101A"/>
          <w:sz w:val="28"/>
          <w:szCs w:val="28"/>
        </w:rPr>
        <w:t>.</w:t>
      </w:r>
      <w:r w:rsidR="003424B4" w:rsidRPr="00DD41FA">
        <w:rPr>
          <w:rFonts w:ascii="Times New Roman" w:hAnsi="Times New Roman"/>
          <w:color w:val="0E101A"/>
          <w:sz w:val="28"/>
          <w:szCs w:val="28"/>
        </w:rPr>
        <w:t xml:space="preserve"> </w:t>
      </w:r>
      <w:r w:rsidR="003F53BD" w:rsidRPr="00DD41FA">
        <w:rPr>
          <w:rFonts w:ascii="Times New Roman" w:hAnsi="Times New Roman"/>
          <w:color w:val="0E101A"/>
          <w:sz w:val="28"/>
          <w:szCs w:val="28"/>
        </w:rPr>
        <w:t xml:space="preserve">I am not persuaded that the </w:t>
      </w:r>
      <w:r w:rsidR="007D4DF9" w:rsidRPr="00DD41FA">
        <w:rPr>
          <w:rFonts w:ascii="Times New Roman" w:hAnsi="Times New Roman"/>
          <w:color w:val="0E101A"/>
          <w:sz w:val="28"/>
          <w:szCs w:val="28"/>
        </w:rPr>
        <w:t xml:space="preserve">plaintiff </w:t>
      </w:r>
      <w:r w:rsidR="003F53BD" w:rsidRPr="00DD41FA">
        <w:rPr>
          <w:rFonts w:ascii="Times New Roman" w:hAnsi="Times New Roman"/>
          <w:color w:val="0E101A"/>
          <w:sz w:val="28"/>
          <w:szCs w:val="28"/>
        </w:rPr>
        <w:t xml:space="preserve">should be </w:t>
      </w:r>
      <w:r w:rsidR="007D4DF9" w:rsidRPr="00DD41FA">
        <w:rPr>
          <w:rFonts w:ascii="Times New Roman" w:hAnsi="Times New Roman"/>
          <w:color w:val="0E101A"/>
          <w:sz w:val="28"/>
          <w:szCs w:val="28"/>
        </w:rPr>
        <w:t xml:space="preserve">penalised for </w:t>
      </w:r>
      <w:r w:rsidR="005B247A" w:rsidRPr="00DD41FA">
        <w:rPr>
          <w:rFonts w:ascii="Times New Roman" w:hAnsi="Times New Roman"/>
          <w:color w:val="0E101A"/>
          <w:sz w:val="28"/>
          <w:szCs w:val="28"/>
        </w:rPr>
        <w:t xml:space="preserve">communicating its </w:t>
      </w:r>
      <w:r w:rsidR="007D4DF9" w:rsidRPr="00DD41FA">
        <w:rPr>
          <w:rFonts w:ascii="Times New Roman" w:hAnsi="Times New Roman"/>
          <w:color w:val="0E101A"/>
          <w:sz w:val="28"/>
          <w:szCs w:val="28"/>
        </w:rPr>
        <w:t>choice</w:t>
      </w:r>
      <w:r w:rsidR="005B247A" w:rsidRPr="00DD41FA">
        <w:rPr>
          <w:rFonts w:ascii="Times New Roman" w:hAnsi="Times New Roman"/>
          <w:color w:val="0E101A"/>
          <w:sz w:val="28"/>
          <w:szCs w:val="28"/>
        </w:rPr>
        <w:t xml:space="preserve"> in the Particulars of Claim, </w:t>
      </w:r>
      <w:r w:rsidR="007D4DF9" w:rsidRPr="00DD41FA">
        <w:rPr>
          <w:rFonts w:ascii="Times New Roman" w:hAnsi="Times New Roman"/>
          <w:color w:val="0E101A"/>
          <w:sz w:val="28"/>
          <w:szCs w:val="28"/>
        </w:rPr>
        <w:t xml:space="preserve">particularly when it has not been </w:t>
      </w:r>
      <w:r w:rsidR="003F53BD" w:rsidRPr="00DD41FA">
        <w:rPr>
          <w:rFonts w:ascii="Times New Roman" w:hAnsi="Times New Roman"/>
          <w:color w:val="0E101A"/>
          <w:sz w:val="28"/>
          <w:szCs w:val="28"/>
        </w:rPr>
        <w:t>alleged that</w:t>
      </w:r>
      <w:r w:rsidR="007D4DF9" w:rsidRPr="00DD41FA">
        <w:rPr>
          <w:rFonts w:ascii="Times New Roman" w:hAnsi="Times New Roman"/>
          <w:color w:val="0E101A"/>
          <w:sz w:val="28"/>
          <w:szCs w:val="28"/>
        </w:rPr>
        <w:t xml:space="preserve"> such a choice was unreasonable.</w:t>
      </w:r>
      <w:r w:rsidR="00010E17">
        <w:rPr>
          <w:rFonts w:ascii="Times New Roman" w:hAnsi="Times New Roman"/>
          <w:color w:val="0E101A"/>
          <w:sz w:val="28"/>
          <w:szCs w:val="28"/>
        </w:rPr>
        <w:t xml:space="preserve"> Moreover, </w:t>
      </w:r>
      <w:r w:rsidR="005B247A" w:rsidRPr="00DD41FA">
        <w:rPr>
          <w:rFonts w:ascii="Times New Roman" w:hAnsi="Times New Roman"/>
          <w:color w:val="0E101A"/>
          <w:sz w:val="28"/>
          <w:szCs w:val="28"/>
        </w:rPr>
        <w:t>r</w:t>
      </w:r>
      <w:r w:rsidR="003424B4" w:rsidRPr="00DD41FA">
        <w:rPr>
          <w:rFonts w:ascii="Times New Roman" w:hAnsi="Times New Roman"/>
          <w:color w:val="0E101A"/>
          <w:sz w:val="28"/>
          <w:szCs w:val="28"/>
        </w:rPr>
        <w:t xml:space="preserve">egard being had to Rule 8 (1) of the </w:t>
      </w:r>
      <w:r w:rsidR="003424B4" w:rsidRPr="00DD41FA">
        <w:rPr>
          <w:rFonts w:ascii="Times New Roman" w:hAnsi="Times New Roman"/>
          <w:b/>
          <w:bCs/>
          <w:color w:val="0E101A"/>
          <w:sz w:val="28"/>
          <w:szCs w:val="28"/>
        </w:rPr>
        <w:t>Mediation Rules</w:t>
      </w:r>
      <w:r w:rsidR="003424B4" w:rsidRPr="00DD41FA">
        <w:rPr>
          <w:rFonts w:ascii="Times New Roman" w:hAnsi="Times New Roman"/>
          <w:color w:val="0E101A"/>
          <w:sz w:val="28"/>
          <w:szCs w:val="28"/>
        </w:rPr>
        <w:t xml:space="preserve">, </w:t>
      </w:r>
      <w:r w:rsidR="003424B4" w:rsidRPr="00010E17">
        <w:rPr>
          <w:rFonts w:ascii="Times New Roman" w:hAnsi="Times New Roman"/>
          <w:i/>
          <w:iCs/>
          <w:color w:val="0E101A"/>
          <w:sz w:val="28"/>
          <w:szCs w:val="28"/>
        </w:rPr>
        <w:t>supra</w:t>
      </w:r>
      <w:r w:rsidR="003424B4" w:rsidRPr="00DD41FA">
        <w:rPr>
          <w:rFonts w:ascii="Times New Roman" w:hAnsi="Times New Roman"/>
          <w:color w:val="0E101A"/>
          <w:sz w:val="28"/>
          <w:szCs w:val="28"/>
        </w:rPr>
        <w:t>, it is only 15 days after the filing of the first defence, that the parties are invited to mediation administrator where objection has been raised</w:t>
      </w:r>
      <w:r w:rsidR="00C87193" w:rsidRPr="00DD41FA">
        <w:rPr>
          <w:rFonts w:ascii="Times New Roman" w:hAnsi="Times New Roman"/>
          <w:color w:val="0E101A"/>
          <w:sz w:val="28"/>
          <w:szCs w:val="28"/>
        </w:rPr>
        <w:t>.</w:t>
      </w:r>
      <w:r w:rsidR="003424B4" w:rsidRPr="00DD41FA">
        <w:rPr>
          <w:rFonts w:ascii="Times New Roman" w:hAnsi="Times New Roman"/>
          <w:color w:val="0E101A"/>
          <w:sz w:val="28"/>
          <w:szCs w:val="28"/>
        </w:rPr>
        <w:t xml:space="preserve"> </w:t>
      </w:r>
      <w:r w:rsidR="00010976" w:rsidRPr="00DD41FA">
        <w:rPr>
          <w:rFonts w:ascii="Times New Roman" w:hAnsi="Times New Roman"/>
          <w:color w:val="0E101A"/>
          <w:sz w:val="28"/>
          <w:szCs w:val="28"/>
        </w:rPr>
        <w:t xml:space="preserve">Consequently, </w:t>
      </w:r>
      <w:r w:rsidR="005B247A" w:rsidRPr="00DD41FA">
        <w:rPr>
          <w:rFonts w:ascii="Times New Roman" w:hAnsi="Times New Roman"/>
          <w:color w:val="0E101A"/>
          <w:sz w:val="28"/>
          <w:szCs w:val="28"/>
        </w:rPr>
        <w:t xml:space="preserve">it is only subsequent to filing of the first plea that </w:t>
      </w:r>
      <w:r w:rsidR="00CE4AC8" w:rsidRPr="00DD41FA">
        <w:rPr>
          <w:rFonts w:ascii="Times New Roman" w:hAnsi="Times New Roman"/>
          <w:color w:val="0E101A"/>
          <w:sz w:val="28"/>
          <w:szCs w:val="28"/>
        </w:rPr>
        <w:t xml:space="preserve">it </w:t>
      </w:r>
      <w:r w:rsidR="005B247A" w:rsidRPr="00DD41FA">
        <w:rPr>
          <w:rFonts w:ascii="Times New Roman" w:hAnsi="Times New Roman"/>
          <w:color w:val="0E101A"/>
          <w:sz w:val="28"/>
          <w:szCs w:val="28"/>
        </w:rPr>
        <w:t xml:space="preserve">can be determined if plaintiff’s objection to mediation is reasonable or not – by then some costs would have already been incurred. </w:t>
      </w:r>
      <w:r w:rsidR="003F3B10">
        <w:rPr>
          <w:rFonts w:ascii="Times New Roman" w:hAnsi="Times New Roman"/>
          <w:color w:val="0E101A"/>
          <w:sz w:val="28"/>
          <w:szCs w:val="28"/>
        </w:rPr>
        <w:t xml:space="preserve">It does not appear that Rule 8(1) was applied in this matter as a result of which the parties did not appear before mediation administrator. </w:t>
      </w:r>
      <w:r w:rsidR="000852DF" w:rsidRPr="00DD41FA">
        <w:rPr>
          <w:rFonts w:ascii="Times New Roman" w:hAnsi="Times New Roman"/>
          <w:color w:val="0E101A"/>
          <w:sz w:val="28"/>
          <w:szCs w:val="28"/>
        </w:rPr>
        <w:t xml:space="preserve"> </w:t>
      </w:r>
      <w:r w:rsidRPr="00DD41FA">
        <w:rPr>
          <w:rFonts w:ascii="Times New Roman" w:hAnsi="Times New Roman"/>
          <w:color w:val="0E101A"/>
          <w:sz w:val="28"/>
          <w:szCs w:val="28"/>
        </w:rPr>
        <w:t>I realise</w:t>
      </w:r>
      <w:r w:rsidR="00CE4AC8" w:rsidRPr="00DD41FA">
        <w:rPr>
          <w:rFonts w:ascii="Times New Roman" w:hAnsi="Times New Roman"/>
          <w:color w:val="0E101A"/>
          <w:sz w:val="28"/>
          <w:szCs w:val="28"/>
        </w:rPr>
        <w:t xml:space="preserve"> that </w:t>
      </w:r>
      <w:r w:rsidRPr="00DD41FA">
        <w:rPr>
          <w:rFonts w:ascii="Times New Roman" w:hAnsi="Times New Roman"/>
          <w:color w:val="0E101A"/>
          <w:sz w:val="28"/>
          <w:szCs w:val="28"/>
        </w:rPr>
        <w:t>I have belaboured the point more tha</w:t>
      </w:r>
      <w:r w:rsidR="00CE4AC8" w:rsidRPr="00DD41FA">
        <w:rPr>
          <w:rFonts w:ascii="Times New Roman" w:hAnsi="Times New Roman"/>
          <w:color w:val="0E101A"/>
          <w:sz w:val="28"/>
          <w:szCs w:val="28"/>
        </w:rPr>
        <w:t xml:space="preserve">n </w:t>
      </w:r>
      <w:r w:rsidRPr="00DD41FA">
        <w:rPr>
          <w:rFonts w:ascii="Times New Roman" w:hAnsi="Times New Roman"/>
          <w:color w:val="0E101A"/>
          <w:sz w:val="28"/>
          <w:szCs w:val="28"/>
        </w:rPr>
        <w:t xml:space="preserve">it </w:t>
      </w:r>
      <w:r w:rsidR="00CE4AC8" w:rsidRPr="00DD41FA">
        <w:rPr>
          <w:rFonts w:ascii="Times New Roman" w:hAnsi="Times New Roman"/>
          <w:color w:val="0E101A"/>
          <w:sz w:val="28"/>
          <w:szCs w:val="28"/>
        </w:rPr>
        <w:t>was</w:t>
      </w:r>
      <w:r w:rsidRPr="00DD41FA">
        <w:rPr>
          <w:rFonts w:ascii="Times New Roman" w:hAnsi="Times New Roman"/>
          <w:color w:val="0E101A"/>
          <w:sz w:val="28"/>
          <w:szCs w:val="28"/>
        </w:rPr>
        <w:t xml:space="preserve"> necessary as the defendant blames the plaintiff ‘s election to object to mediation, without necessarily saying that such</w:t>
      </w:r>
      <w:r w:rsidR="00C87193" w:rsidRPr="00DD41FA">
        <w:rPr>
          <w:rFonts w:ascii="Times New Roman" w:hAnsi="Times New Roman"/>
          <w:color w:val="0E101A"/>
          <w:sz w:val="28"/>
          <w:szCs w:val="28"/>
        </w:rPr>
        <w:t xml:space="preserve"> an</w:t>
      </w:r>
      <w:r w:rsidRPr="00DD41FA">
        <w:rPr>
          <w:rFonts w:ascii="Times New Roman" w:hAnsi="Times New Roman"/>
          <w:color w:val="0E101A"/>
          <w:sz w:val="28"/>
          <w:szCs w:val="28"/>
        </w:rPr>
        <w:t xml:space="preserve"> election was unreasonable.</w:t>
      </w:r>
    </w:p>
    <w:p w14:paraId="4EA8EC4F" w14:textId="77777777" w:rsidR="00010E17" w:rsidRPr="00DD41FA" w:rsidRDefault="00010E17">
      <w:pPr>
        <w:spacing w:after="0" w:line="480" w:lineRule="auto"/>
        <w:jc w:val="both"/>
        <w:rPr>
          <w:rFonts w:ascii="Times New Roman" w:hAnsi="Times New Roman"/>
          <w:color w:val="0E101A"/>
          <w:sz w:val="28"/>
          <w:szCs w:val="28"/>
        </w:rPr>
      </w:pPr>
    </w:p>
    <w:p w14:paraId="0B95813C" w14:textId="09D67CDC" w:rsidR="00966691" w:rsidRDefault="00AA44C6">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t>[2</w:t>
      </w:r>
      <w:r w:rsidR="00BE1E73" w:rsidRPr="00DD41FA">
        <w:rPr>
          <w:rFonts w:ascii="Times New Roman" w:hAnsi="Times New Roman"/>
          <w:color w:val="0E101A"/>
          <w:sz w:val="28"/>
          <w:szCs w:val="28"/>
        </w:rPr>
        <w:t>6</w:t>
      </w:r>
      <w:r w:rsidRPr="00DD41FA">
        <w:rPr>
          <w:rFonts w:ascii="Times New Roman" w:hAnsi="Times New Roman"/>
          <w:color w:val="0E101A"/>
          <w:sz w:val="28"/>
          <w:szCs w:val="28"/>
        </w:rPr>
        <w:t>]</w:t>
      </w:r>
      <w:r w:rsidRPr="00DD41FA">
        <w:rPr>
          <w:rFonts w:ascii="Times New Roman" w:hAnsi="Times New Roman"/>
          <w:color w:val="0E101A"/>
          <w:sz w:val="28"/>
          <w:szCs w:val="28"/>
        </w:rPr>
        <w:tab/>
      </w:r>
      <w:r w:rsidRPr="00DD41FA">
        <w:rPr>
          <w:rFonts w:ascii="Times New Roman" w:hAnsi="Times New Roman"/>
          <w:color w:val="0E101A"/>
          <w:sz w:val="28"/>
          <w:szCs w:val="28"/>
        </w:rPr>
        <w:tab/>
      </w:r>
      <w:r w:rsidR="00C87193" w:rsidRPr="00DD41FA">
        <w:rPr>
          <w:rFonts w:ascii="Times New Roman" w:hAnsi="Times New Roman"/>
          <w:color w:val="0E101A"/>
          <w:sz w:val="28"/>
          <w:szCs w:val="28"/>
        </w:rPr>
        <w:t xml:space="preserve">Again, the defendant ‘s proposal for mediation is irreconcilable with its subsequent actions. I am aware that the defendant delayed </w:t>
      </w:r>
      <w:r w:rsidR="00AA135F" w:rsidRPr="00DD41FA">
        <w:rPr>
          <w:rFonts w:ascii="Times New Roman" w:hAnsi="Times New Roman"/>
          <w:color w:val="0E101A"/>
          <w:sz w:val="28"/>
          <w:szCs w:val="28"/>
        </w:rPr>
        <w:t>filing</w:t>
      </w:r>
      <w:r w:rsidR="00C87193" w:rsidRPr="00DD41FA">
        <w:rPr>
          <w:rFonts w:ascii="Times New Roman" w:hAnsi="Times New Roman"/>
          <w:color w:val="0E101A"/>
          <w:sz w:val="28"/>
          <w:szCs w:val="28"/>
        </w:rPr>
        <w:t xml:space="preserve"> its discovery affidavit and witness statement as a result of which the pre-trial conference scheduled for the 5</w:t>
      </w:r>
      <w:r w:rsidR="00C87193" w:rsidRPr="00DD41FA">
        <w:rPr>
          <w:rFonts w:ascii="Times New Roman" w:hAnsi="Times New Roman"/>
          <w:color w:val="0E101A"/>
          <w:sz w:val="28"/>
          <w:szCs w:val="28"/>
          <w:vertAlign w:val="superscript"/>
        </w:rPr>
        <w:t>th</w:t>
      </w:r>
      <w:r w:rsidR="00C87193" w:rsidRPr="00DD41FA">
        <w:rPr>
          <w:rFonts w:ascii="Times New Roman" w:hAnsi="Times New Roman"/>
          <w:color w:val="0E101A"/>
          <w:sz w:val="28"/>
          <w:szCs w:val="28"/>
        </w:rPr>
        <w:t xml:space="preserve"> March 2018 had to be postponed. The defendant had to be compelled through a Court Order obtained on the </w:t>
      </w:r>
      <w:r w:rsidRPr="00DD41FA">
        <w:rPr>
          <w:rFonts w:ascii="Times New Roman" w:hAnsi="Times New Roman"/>
          <w:color w:val="0E101A"/>
          <w:sz w:val="28"/>
          <w:szCs w:val="28"/>
        </w:rPr>
        <w:t>5</w:t>
      </w:r>
      <w:r w:rsidRPr="00DD41FA">
        <w:rPr>
          <w:rFonts w:ascii="Times New Roman" w:hAnsi="Times New Roman"/>
          <w:color w:val="0E101A"/>
          <w:sz w:val="28"/>
          <w:szCs w:val="28"/>
          <w:vertAlign w:val="superscript"/>
        </w:rPr>
        <w:t>th</w:t>
      </w:r>
      <w:r w:rsidRPr="00DD41FA">
        <w:rPr>
          <w:rFonts w:ascii="Times New Roman" w:hAnsi="Times New Roman"/>
          <w:color w:val="0E101A"/>
          <w:sz w:val="28"/>
          <w:szCs w:val="28"/>
        </w:rPr>
        <w:t xml:space="preserve"> March 2018 to file its discovery affidavit and witness statement. To mark its displeasure regarding the defendant ‘s </w:t>
      </w:r>
      <w:r w:rsidR="00AA135F">
        <w:rPr>
          <w:rFonts w:ascii="Times New Roman" w:hAnsi="Times New Roman"/>
          <w:color w:val="0E101A"/>
          <w:sz w:val="28"/>
          <w:szCs w:val="28"/>
        </w:rPr>
        <w:t>mis</w:t>
      </w:r>
      <w:r w:rsidRPr="00DD41FA">
        <w:rPr>
          <w:rFonts w:ascii="Times New Roman" w:hAnsi="Times New Roman"/>
          <w:color w:val="0E101A"/>
          <w:sz w:val="28"/>
          <w:szCs w:val="28"/>
        </w:rPr>
        <w:t xml:space="preserve">conduct which necessitated an interlocutory application to </w:t>
      </w:r>
      <w:r w:rsidRPr="00DD41FA">
        <w:rPr>
          <w:rFonts w:ascii="Times New Roman" w:hAnsi="Times New Roman"/>
          <w:color w:val="0E101A"/>
          <w:sz w:val="28"/>
          <w:szCs w:val="28"/>
        </w:rPr>
        <w:lastRenderedPageBreak/>
        <w:t xml:space="preserve">compel it to </w:t>
      </w:r>
      <w:r w:rsidR="002B5E0A" w:rsidRPr="00DD41FA">
        <w:rPr>
          <w:rFonts w:ascii="Times New Roman" w:hAnsi="Times New Roman"/>
          <w:color w:val="0E101A"/>
          <w:sz w:val="28"/>
          <w:szCs w:val="28"/>
        </w:rPr>
        <w:t xml:space="preserve">file witness statement and discovery affidavit, the Court ordered the defendant to pay costs on attorney and client scale for the application.  </w:t>
      </w:r>
      <w:r w:rsidR="00010E17" w:rsidRPr="00DD41FA">
        <w:rPr>
          <w:rFonts w:ascii="Times New Roman" w:hAnsi="Times New Roman"/>
          <w:color w:val="0E101A"/>
          <w:sz w:val="28"/>
          <w:szCs w:val="28"/>
        </w:rPr>
        <w:t>Considering</w:t>
      </w:r>
      <w:r w:rsidR="002B5E0A" w:rsidRPr="00DD41FA">
        <w:rPr>
          <w:rFonts w:ascii="Times New Roman" w:hAnsi="Times New Roman"/>
          <w:color w:val="0E101A"/>
          <w:sz w:val="28"/>
          <w:szCs w:val="28"/>
        </w:rPr>
        <w:t xml:space="preserve"> the defendant’s conduct</w:t>
      </w:r>
      <w:r w:rsidR="00966691" w:rsidRPr="00DD41FA">
        <w:rPr>
          <w:rFonts w:ascii="Times New Roman" w:hAnsi="Times New Roman"/>
          <w:color w:val="0E101A"/>
          <w:sz w:val="28"/>
          <w:szCs w:val="28"/>
        </w:rPr>
        <w:t>,</w:t>
      </w:r>
      <w:r w:rsidR="002B5E0A" w:rsidRPr="00DD41FA">
        <w:rPr>
          <w:rFonts w:ascii="Times New Roman" w:hAnsi="Times New Roman"/>
          <w:color w:val="0E101A"/>
          <w:sz w:val="28"/>
          <w:szCs w:val="28"/>
        </w:rPr>
        <w:t xml:space="preserve"> the </w:t>
      </w:r>
      <w:r w:rsidR="00966691" w:rsidRPr="00DD41FA">
        <w:rPr>
          <w:rFonts w:ascii="Times New Roman" w:hAnsi="Times New Roman"/>
          <w:color w:val="0E101A"/>
          <w:sz w:val="28"/>
          <w:szCs w:val="28"/>
        </w:rPr>
        <w:t>genuineness of its alleged desire to settle the matter through mediation is open to</w:t>
      </w:r>
      <w:r w:rsidR="00010E17">
        <w:rPr>
          <w:rFonts w:ascii="Times New Roman" w:hAnsi="Times New Roman"/>
          <w:color w:val="0E101A"/>
          <w:sz w:val="28"/>
          <w:szCs w:val="28"/>
        </w:rPr>
        <w:t xml:space="preserve"> serious</w:t>
      </w:r>
      <w:r w:rsidR="00966691" w:rsidRPr="00DD41FA">
        <w:rPr>
          <w:rFonts w:ascii="Times New Roman" w:hAnsi="Times New Roman"/>
          <w:color w:val="0E101A"/>
          <w:sz w:val="28"/>
          <w:szCs w:val="28"/>
        </w:rPr>
        <w:t xml:space="preserve"> doubt. </w:t>
      </w:r>
      <w:r w:rsidR="00AA135F">
        <w:rPr>
          <w:rFonts w:ascii="Times New Roman" w:hAnsi="Times New Roman"/>
          <w:color w:val="0E101A"/>
          <w:sz w:val="28"/>
          <w:szCs w:val="28"/>
        </w:rPr>
        <w:t xml:space="preserve">Be that as it may, </w:t>
      </w:r>
      <w:r w:rsidR="00010E17">
        <w:rPr>
          <w:rFonts w:ascii="Times New Roman" w:hAnsi="Times New Roman"/>
          <w:color w:val="0E101A"/>
          <w:sz w:val="28"/>
          <w:szCs w:val="28"/>
        </w:rPr>
        <w:t xml:space="preserve">this judgment would be incomplete if I were to close the discussions on this point without </w:t>
      </w:r>
      <w:r w:rsidR="003F3B10">
        <w:rPr>
          <w:rFonts w:ascii="Times New Roman" w:hAnsi="Times New Roman"/>
          <w:color w:val="0E101A"/>
          <w:sz w:val="28"/>
          <w:szCs w:val="28"/>
        </w:rPr>
        <w:t>placing emphasis on the value and the importance of mediation. This judgment</w:t>
      </w:r>
      <w:r w:rsidR="00010E17">
        <w:rPr>
          <w:rFonts w:ascii="Times New Roman" w:hAnsi="Times New Roman"/>
          <w:color w:val="0E101A"/>
          <w:sz w:val="28"/>
          <w:szCs w:val="28"/>
        </w:rPr>
        <w:t xml:space="preserve"> is therefore n</w:t>
      </w:r>
      <w:r w:rsidR="003F3B10">
        <w:rPr>
          <w:rFonts w:ascii="Times New Roman" w:hAnsi="Times New Roman"/>
          <w:color w:val="0E101A"/>
          <w:sz w:val="28"/>
          <w:szCs w:val="28"/>
        </w:rPr>
        <w:t xml:space="preserve">ot a license for parties to dodge mediation – there will be consequences in appropriate cases where parties are found to have unreasonably opposed mediation. </w:t>
      </w:r>
    </w:p>
    <w:p w14:paraId="0480CA82" w14:textId="77777777" w:rsidR="00C52E06" w:rsidRPr="00DD41FA" w:rsidRDefault="00C52E06">
      <w:pPr>
        <w:spacing w:after="0" w:line="480" w:lineRule="auto"/>
        <w:jc w:val="both"/>
        <w:rPr>
          <w:rFonts w:ascii="Times New Roman" w:hAnsi="Times New Roman"/>
          <w:color w:val="0E101A"/>
          <w:sz w:val="28"/>
          <w:szCs w:val="28"/>
        </w:rPr>
      </w:pPr>
    </w:p>
    <w:p w14:paraId="60FACF51" w14:textId="755BC654" w:rsidR="00746438" w:rsidRPr="00DD41FA" w:rsidRDefault="00966691">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t>[2</w:t>
      </w:r>
      <w:r w:rsidR="00BE1E73" w:rsidRPr="00DD41FA">
        <w:rPr>
          <w:rFonts w:ascii="Times New Roman" w:hAnsi="Times New Roman"/>
          <w:color w:val="0E101A"/>
          <w:sz w:val="28"/>
          <w:szCs w:val="28"/>
        </w:rPr>
        <w:t>7</w:t>
      </w:r>
      <w:r w:rsidRPr="00DD41FA">
        <w:rPr>
          <w:rFonts w:ascii="Times New Roman" w:hAnsi="Times New Roman"/>
          <w:color w:val="0E101A"/>
          <w:sz w:val="28"/>
          <w:szCs w:val="28"/>
        </w:rPr>
        <w:t>]</w:t>
      </w:r>
      <w:r w:rsidRPr="00DD41FA">
        <w:rPr>
          <w:rFonts w:ascii="Times New Roman" w:hAnsi="Times New Roman"/>
          <w:color w:val="0E101A"/>
          <w:sz w:val="28"/>
          <w:szCs w:val="28"/>
        </w:rPr>
        <w:tab/>
      </w:r>
      <w:r w:rsidRPr="00DD41FA">
        <w:rPr>
          <w:rFonts w:ascii="Times New Roman" w:hAnsi="Times New Roman"/>
          <w:color w:val="0E101A"/>
          <w:sz w:val="28"/>
          <w:szCs w:val="28"/>
        </w:rPr>
        <w:tab/>
        <w:t>The defendant has placed mu</w:t>
      </w:r>
      <w:r w:rsidR="00AA135F">
        <w:rPr>
          <w:rFonts w:ascii="Times New Roman" w:hAnsi="Times New Roman"/>
          <w:color w:val="0E101A"/>
          <w:sz w:val="28"/>
          <w:szCs w:val="28"/>
        </w:rPr>
        <w:t>ch</w:t>
      </w:r>
      <w:r w:rsidRPr="00DD41FA">
        <w:rPr>
          <w:rFonts w:ascii="Times New Roman" w:hAnsi="Times New Roman"/>
          <w:color w:val="0E101A"/>
          <w:sz w:val="28"/>
          <w:szCs w:val="28"/>
        </w:rPr>
        <w:t xml:space="preserve"> reliance on </w:t>
      </w:r>
      <w:r w:rsidRPr="00DD41FA">
        <w:rPr>
          <w:rFonts w:ascii="Times New Roman" w:hAnsi="Times New Roman"/>
          <w:b/>
          <w:bCs/>
          <w:color w:val="0E101A"/>
          <w:sz w:val="28"/>
          <w:szCs w:val="28"/>
        </w:rPr>
        <w:t>Public Protector v South African Reserve Bank</w:t>
      </w:r>
      <w:r w:rsidRPr="00DD41FA">
        <w:rPr>
          <w:rFonts w:ascii="Times New Roman" w:hAnsi="Times New Roman"/>
          <w:i/>
          <w:iCs/>
          <w:color w:val="0E101A"/>
          <w:sz w:val="28"/>
          <w:szCs w:val="28"/>
        </w:rPr>
        <w:t xml:space="preserve">, </w:t>
      </w:r>
      <w:r w:rsidRPr="00010E17">
        <w:rPr>
          <w:rFonts w:ascii="Times New Roman" w:hAnsi="Times New Roman"/>
          <w:i/>
          <w:iCs/>
          <w:color w:val="0E101A"/>
          <w:sz w:val="28"/>
          <w:szCs w:val="28"/>
        </w:rPr>
        <w:t>supra</w:t>
      </w:r>
      <w:r w:rsidRPr="00DD41FA">
        <w:rPr>
          <w:rFonts w:ascii="Times New Roman" w:hAnsi="Times New Roman"/>
          <w:i/>
          <w:iCs/>
          <w:color w:val="0E101A"/>
          <w:sz w:val="28"/>
          <w:szCs w:val="28"/>
        </w:rPr>
        <w:t xml:space="preserve">, </w:t>
      </w:r>
      <w:proofErr w:type="gramStart"/>
      <w:r w:rsidRPr="00DD41FA">
        <w:rPr>
          <w:rFonts w:ascii="Times New Roman" w:hAnsi="Times New Roman"/>
          <w:color w:val="0E101A"/>
          <w:sz w:val="28"/>
          <w:szCs w:val="28"/>
        </w:rPr>
        <w:t>in particular the</w:t>
      </w:r>
      <w:proofErr w:type="gramEnd"/>
      <w:r w:rsidRPr="00DD41FA">
        <w:rPr>
          <w:rFonts w:ascii="Times New Roman" w:hAnsi="Times New Roman"/>
          <w:color w:val="0E101A"/>
          <w:sz w:val="28"/>
          <w:szCs w:val="28"/>
        </w:rPr>
        <w:t xml:space="preserve"> minority judgment of Mogoeng, C</w:t>
      </w:r>
      <w:r w:rsidR="00AA135F">
        <w:rPr>
          <w:rFonts w:ascii="Times New Roman" w:hAnsi="Times New Roman"/>
          <w:color w:val="0E101A"/>
          <w:sz w:val="28"/>
          <w:szCs w:val="28"/>
        </w:rPr>
        <w:t>.</w:t>
      </w:r>
      <w:r w:rsidRPr="00DD41FA">
        <w:rPr>
          <w:rFonts w:ascii="Times New Roman" w:hAnsi="Times New Roman"/>
          <w:color w:val="0E101A"/>
          <w:sz w:val="28"/>
          <w:szCs w:val="28"/>
        </w:rPr>
        <w:t xml:space="preserve">J, as he then was. Even as he addressed the Court, Mr. </w:t>
      </w:r>
      <w:r w:rsidRPr="00DD41FA">
        <w:rPr>
          <w:rFonts w:ascii="Times New Roman" w:hAnsi="Times New Roman"/>
          <w:i/>
          <w:iCs/>
          <w:color w:val="0E101A"/>
          <w:sz w:val="28"/>
          <w:szCs w:val="28"/>
        </w:rPr>
        <w:t>Mokhathali</w:t>
      </w:r>
      <w:r w:rsidRPr="00DD41FA">
        <w:rPr>
          <w:rFonts w:ascii="Times New Roman" w:hAnsi="Times New Roman"/>
          <w:color w:val="0E101A"/>
          <w:sz w:val="28"/>
          <w:szCs w:val="28"/>
        </w:rPr>
        <w:t xml:space="preserve"> referred to paragraph 12 of his Heads of Argument where the judgment is </w:t>
      </w:r>
      <w:r w:rsidR="00010E17">
        <w:rPr>
          <w:rFonts w:ascii="Times New Roman" w:hAnsi="Times New Roman"/>
          <w:color w:val="0E101A"/>
          <w:sz w:val="28"/>
          <w:szCs w:val="28"/>
        </w:rPr>
        <w:t xml:space="preserve">extensively </w:t>
      </w:r>
      <w:r w:rsidRPr="00DD41FA">
        <w:rPr>
          <w:rFonts w:ascii="Times New Roman" w:hAnsi="Times New Roman"/>
          <w:color w:val="0E101A"/>
          <w:sz w:val="28"/>
          <w:szCs w:val="28"/>
        </w:rPr>
        <w:t xml:space="preserve">quoted. </w:t>
      </w:r>
      <w:r w:rsidR="00BE1E73" w:rsidRPr="00DD41FA">
        <w:rPr>
          <w:rFonts w:ascii="Times New Roman" w:hAnsi="Times New Roman"/>
          <w:color w:val="0E101A"/>
          <w:sz w:val="28"/>
          <w:szCs w:val="28"/>
        </w:rPr>
        <w:t xml:space="preserve">While I do </w:t>
      </w:r>
      <w:r w:rsidR="004B62A1" w:rsidRPr="00DD41FA">
        <w:rPr>
          <w:rFonts w:ascii="Times New Roman" w:hAnsi="Times New Roman"/>
          <w:color w:val="0E101A"/>
          <w:sz w:val="28"/>
          <w:szCs w:val="28"/>
        </w:rPr>
        <w:t xml:space="preserve">not </w:t>
      </w:r>
      <w:r w:rsidR="00BE1E73" w:rsidRPr="00DD41FA">
        <w:rPr>
          <w:rFonts w:ascii="Times New Roman" w:hAnsi="Times New Roman"/>
          <w:color w:val="0E101A"/>
          <w:sz w:val="28"/>
          <w:szCs w:val="28"/>
        </w:rPr>
        <w:t xml:space="preserve">question the correctness of </w:t>
      </w:r>
      <w:r w:rsidR="00010E17">
        <w:rPr>
          <w:rFonts w:ascii="Times New Roman" w:hAnsi="Times New Roman"/>
          <w:color w:val="0E101A"/>
          <w:sz w:val="28"/>
          <w:szCs w:val="28"/>
        </w:rPr>
        <w:t xml:space="preserve">the </w:t>
      </w:r>
      <w:r w:rsidR="00BE1E73" w:rsidRPr="00DD41FA">
        <w:rPr>
          <w:rFonts w:ascii="Times New Roman" w:hAnsi="Times New Roman"/>
          <w:color w:val="0E101A"/>
          <w:sz w:val="28"/>
          <w:szCs w:val="28"/>
        </w:rPr>
        <w:t>legal argument</w:t>
      </w:r>
      <w:r w:rsidR="00010E17">
        <w:rPr>
          <w:rFonts w:ascii="Times New Roman" w:hAnsi="Times New Roman"/>
          <w:color w:val="0E101A"/>
          <w:sz w:val="28"/>
          <w:szCs w:val="28"/>
        </w:rPr>
        <w:t xml:space="preserve"> </w:t>
      </w:r>
      <w:r w:rsidR="00BE1E73" w:rsidRPr="00DD41FA">
        <w:rPr>
          <w:rFonts w:ascii="Times New Roman" w:hAnsi="Times New Roman"/>
          <w:color w:val="0E101A"/>
          <w:sz w:val="28"/>
          <w:szCs w:val="28"/>
        </w:rPr>
        <w:t xml:space="preserve">presented by Mr. </w:t>
      </w:r>
      <w:r w:rsidR="00BE1E73" w:rsidRPr="00DD41FA">
        <w:rPr>
          <w:rFonts w:ascii="Times New Roman" w:hAnsi="Times New Roman"/>
          <w:i/>
          <w:iCs/>
          <w:color w:val="0E101A"/>
          <w:sz w:val="28"/>
          <w:szCs w:val="28"/>
        </w:rPr>
        <w:t>Mokhathali</w:t>
      </w:r>
      <w:r w:rsidR="00BE1E73" w:rsidRPr="00DD41FA">
        <w:rPr>
          <w:rFonts w:ascii="Times New Roman" w:hAnsi="Times New Roman"/>
          <w:color w:val="0E101A"/>
          <w:sz w:val="28"/>
          <w:szCs w:val="28"/>
        </w:rPr>
        <w:t xml:space="preserve">, </w:t>
      </w:r>
      <w:r w:rsidR="004B62A1" w:rsidRPr="00DD41FA">
        <w:rPr>
          <w:rFonts w:ascii="Times New Roman" w:hAnsi="Times New Roman"/>
          <w:color w:val="0E101A"/>
          <w:sz w:val="28"/>
          <w:szCs w:val="28"/>
        </w:rPr>
        <w:t>namely that the issue of costs is entirely within the discretion of the Court, I am not sure he</w:t>
      </w:r>
      <w:r w:rsidR="00010E17">
        <w:rPr>
          <w:rFonts w:ascii="Times New Roman" w:hAnsi="Times New Roman"/>
          <w:color w:val="0E101A"/>
          <w:sz w:val="28"/>
          <w:szCs w:val="28"/>
        </w:rPr>
        <w:t xml:space="preserve"> fully</w:t>
      </w:r>
      <w:r w:rsidR="004B62A1" w:rsidRPr="00DD41FA">
        <w:rPr>
          <w:rFonts w:ascii="Times New Roman" w:hAnsi="Times New Roman"/>
          <w:color w:val="0E101A"/>
          <w:sz w:val="28"/>
          <w:szCs w:val="28"/>
        </w:rPr>
        <w:t xml:space="preserve"> comprehended the breadth of Mr. </w:t>
      </w:r>
      <w:r w:rsidR="004B62A1" w:rsidRPr="00DD41FA">
        <w:rPr>
          <w:rFonts w:ascii="Times New Roman" w:hAnsi="Times New Roman"/>
          <w:i/>
          <w:iCs/>
          <w:color w:val="0E101A"/>
          <w:sz w:val="28"/>
          <w:szCs w:val="28"/>
        </w:rPr>
        <w:t>Mpaka</w:t>
      </w:r>
      <w:r w:rsidR="004B62A1" w:rsidRPr="00DD41FA">
        <w:rPr>
          <w:rFonts w:ascii="Times New Roman" w:hAnsi="Times New Roman"/>
          <w:color w:val="0E101A"/>
          <w:sz w:val="28"/>
          <w:szCs w:val="28"/>
        </w:rPr>
        <w:t xml:space="preserve">’s argument. </w:t>
      </w:r>
      <w:r w:rsidR="00BE1E73" w:rsidRPr="00DD41FA">
        <w:rPr>
          <w:rFonts w:ascii="Times New Roman" w:hAnsi="Times New Roman"/>
          <w:color w:val="0E101A"/>
          <w:sz w:val="28"/>
          <w:szCs w:val="28"/>
        </w:rPr>
        <w:t xml:space="preserve"> </w:t>
      </w:r>
      <w:r w:rsidR="000A34C8" w:rsidRPr="00DD41FA">
        <w:rPr>
          <w:rFonts w:ascii="Times New Roman" w:hAnsi="Times New Roman"/>
          <w:color w:val="0E101A"/>
          <w:sz w:val="28"/>
          <w:szCs w:val="28"/>
        </w:rPr>
        <w:t xml:space="preserve">Mr. </w:t>
      </w:r>
      <w:r w:rsidR="000A34C8" w:rsidRPr="00DD41FA">
        <w:rPr>
          <w:rFonts w:ascii="Times New Roman" w:hAnsi="Times New Roman"/>
          <w:i/>
          <w:iCs/>
          <w:color w:val="0E101A"/>
          <w:sz w:val="28"/>
          <w:szCs w:val="28"/>
        </w:rPr>
        <w:t xml:space="preserve">Mpaka </w:t>
      </w:r>
      <w:r w:rsidR="000A34C8" w:rsidRPr="00DD41FA">
        <w:rPr>
          <w:rFonts w:ascii="Times New Roman" w:hAnsi="Times New Roman"/>
          <w:color w:val="0E101A"/>
          <w:sz w:val="28"/>
          <w:szCs w:val="28"/>
        </w:rPr>
        <w:t>‘s argument was two pronged. He claimed costs on attorney and client scale based on the agreement between the parties as well as</w:t>
      </w:r>
      <w:r w:rsidR="004B62A1" w:rsidRPr="00DD41FA">
        <w:rPr>
          <w:rFonts w:ascii="Times New Roman" w:hAnsi="Times New Roman"/>
          <w:color w:val="0E101A"/>
          <w:sz w:val="28"/>
          <w:szCs w:val="28"/>
        </w:rPr>
        <w:t xml:space="preserve"> </w:t>
      </w:r>
      <w:r w:rsidR="00D124F6">
        <w:rPr>
          <w:rFonts w:ascii="Times New Roman" w:hAnsi="Times New Roman"/>
          <w:color w:val="0E101A"/>
          <w:sz w:val="28"/>
          <w:szCs w:val="28"/>
        </w:rPr>
        <w:t xml:space="preserve">on the fact that, according to him, </w:t>
      </w:r>
      <w:r w:rsidR="000A34C8" w:rsidRPr="00DD41FA">
        <w:rPr>
          <w:rFonts w:ascii="Times New Roman" w:hAnsi="Times New Roman"/>
          <w:color w:val="0E101A"/>
          <w:sz w:val="28"/>
          <w:szCs w:val="28"/>
        </w:rPr>
        <w:t xml:space="preserve">the defence was frivolous and designed to prolong the conclusion of the matter. Mr. </w:t>
      </w:r>
      <w:r w:rsidR="000A34C8" w:rsidRPr="00DD41FA">
        <w:rPr>
          <w:rFonts w:ascii="Times New Roman" w:hAnsi="Times New Roman"/>
          <w:i/>
          <w:iCs/>
          <w:color w:val="0E101A"/>
          <w:sz w:val="28"/>
          <w:szCs w:val="28"/>
        </w:rPr>
        <w:t>Mokhathali</w:t>
      </w:r>
      <w:r w:rsidR="000A34C8" w:rsidRPr="00DD41FA">
        <w:rPr>
          <w:rFonts w:ascii="Times New Roman" w:hAnsi="Times New Roman"/>
          <w:color w:val="0E101A"/>
          <w:sz w:val="28"/>
          <w:szCs w:val="28"/>
        </w:rPr>
        <w:t xml:space="preserve"> did not address the first leg of Mr. </w:t>
      </w:r>
      <w:r w:rsidR="000A34C8" w:rsidRPr="00DD41FA">
        <w:rPr>
          <w:rFonts w:ascii="Times New Roman" w:hAnsi="Times New Roman"/>
          <w:i/>
          <w:iCs/>
          <w:color w:val="0E101A"/>
          <w:sz w:val="28"/>
          <w:szCs w:val="28"/>
        </w:rPr>
        <w:t>Mpaka’</w:t>
      </w:r>
      <w:r w:rsidR="000A34C8" w:rsidRPr="00DD41FA">
        <w:rPr>
          <w:rFonts w:ascii="Times New Roman" w:hAnsi="Times New Roman"/>
          <w:color w:val="0E101A"/>
          <w:sz w:val="28"/>
          <w:szCs w:val="28"/>
        </w:rPr>
        <w:t xml:space="preserve">s argument, either he misconceived the first basis on which the </w:t>
      </w:r>
      <w:r w:rsidR="000A34C8" w:rsidRPr="00DD41FA">
        <w:rPr>
          <w:rFonts w:ascii="Times New Roman" w:hAnsi="Times New Roman"/>
          <w:color w:val="0E101A"/>
          <w:sz w:val="28"/>
          <w:szCs w:val="28"/>
        </w:rPr>
        <w:lastRenderedPageBreak/>
        <w:t>costs on attorney and client scale were claimed or he</w:t>
      </w:r>
      <w:r w:rsidR="004B62A1" w:rsidRPr="00DD41FA">
        <w:rPr>
          <w:rFonts w:ascii="Times New Roman" w:hAnsi="Times New Roman"/>
          <w:color w:val="0E101A"/>
          <w:sz w:val="28"/>
          <w:szCs w:val="28"/>
        </w:rPr>
        <w:t xml:space="preserve"> found the argument unassailable.</w:t>
      </w:r>
      <w:r w:rsidR="000A34C8" w:rsidRPr="00DD41FA">
        <w:rPr>
          <w:rFonts w:ascii="Times New Roman" w:hAnsi="Times New Roman"/>
          <w:color w:val="0E101A"/>
          <w:sz w:val="28"/>
          <w:szCs w:val="28"/>
        </w:rPr>
        <w:t xml:space="preserve"> </w:t>
      </w:r>
      <w:r w:rsidR="008E62D7" w:rsidRPr="00DD41FA">
        <w:rPr>
          <w:rFonts w:ascii="Times New Roman" w:hAnsi="Times New Roman"/>
          <w:color w:val="0E101A"/>
          <w:sz w:val="28"/>
          <w:szCs w:val="28"/>
        </w:rPr>
        <w:t>While the sentiments of Mogoeng, C</w:t>
      </w:r>
      <w:r w:rsidR="00AA135F">
        <w:rPr>
          <w:rFonts w:ascii="Times New Roman" w:hAnsi="Times New Roman"/>
          <w:color w:val="0E101A"/>
          <w:sz w:val="28"/>
          <w:szCs w:val="28"/>
        </w:rPr>
        <w:t>.</w:t>
      </w:r>
      <w:r w:rsidR="008E62D7" w:rsidRPr="00DD41FA">
        <w:rPr>
          <w:rFonts w:ascii="Times New Roman" w:hAnsi="Times New Roman"/>
          <w:color w:val="0E101A"/>
          <w:sz w:val="28"/>
          <w:szCs w:val="28"/>
        </w:rPr>
        <w:t xml:space="preserve">J, as he then was, in </w:t>
      </w:r>
      <w:r w:rsidR="008E62D7" w:rsidRPr="00DD41FA">
        <w:rPr>
          <w:rFonts w:ascii="Times New Roman" w:hAnsi="Times New Roman"/>
          <w:b/>
          <w:bCs/>
          <w:color w:val="0E101A"/>
          <w:sz w:val="28"/>
          <w:szCs w:val="28"/>
        </w:rPr>
        <w:t>Public Protector v South African Reserve Bank</w:t>
      </w:r>
      <w:r w:rsidR="008E62D7" w:rsidRPr="00DD41FA">
        <w:rPr>
          <w:rFonts w:ascii="Times New Roman" w:hAnsi="Times New Roman"/>
          <w:i/>
          <w:iCs/>
          <w:color w:val="0E101A"/>
          <w:sz w:val="28"/>
          <w:szCs w:val="28"/>
        </w:rPr>
        <w:t xml:space="preserve">, </w:t>
      </w:r>
      <w:r w:rsidR="008E62D7" w:rsidRPr="000F3D52">
        <w:rPr>
          <w:rFonts w:ascii="Times New Roman" w:hAnsi="Times New Roman"/>
          <w:i/>
          <w:iCs/>
          <w:color w:val="0E101A"/>
          <w:sz w:val="28"/>
          <w:szCs w:val="28"/>
        </w:rPr>
        <w:t>supra</w:t>
      </w:r>
      <w:r w:rsidR="008E62D7" w:rsidRPr="00DD41FA">
        <w:rPr>
          <w:rFonts w:ascii="Times New Roman" w:hAnsi="Times New Roman"/>
          <w:color w:val="0E101A"/>
          <w:sz w:val="28"/>
          <w:szCs w:val="28"/>
        </w:rPr>
        <w:t>,  remain</w:t>
      </w:r>
      <w:r w:rsidR="004B62A1" w:rsidRPr="00DD41FA">
        <w:rPr>
          <w:rFonts w:ascii="Times New Roman" w:hAnsi="Times New Roman"/>
          <w:color w:val="0E101A"/>
          <w:sz w:val="28"/>
          <w:szCs w:val="28"/>
        </w:rPr>
        <w:t xml:space="preserve"> relevant and</w:t>
      </w:r>
      <w:r w:rsidR="008E62D7" w:rsidRPr="00DD41FA">
        <w:rPr>
          <w:rFonts w:ascii="Times New Roman" w:hAnsi="Times New Roman"/>
          <w:color w:val="0E101A"/>
          <w:sz w:val="28"/>
          <w:szCs w:val="28"/>
        </w:rPr>
        <w:t xml:space="preserve"> profound, the Court in that case was not dealing with a situation where a defendant had bound himself or herself by an agreement to pay costs on attorney and client scale.  </w:t>
      </w:r>
    </w:p>
    <w:p w14:paraId="10F0427A" w14:textId="31212CF6" w:rsidR="00746438" w:rsidRPr="00DD41FA" w:rsidRDefault="00746438">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t>[2</w:t>
      </w:r>
      <w:r w:rsidR="004B62A1" w:rsidRPr="00DD41FA">
        <w:rPr>
          <w:rFonts w:ascii="Times New Roman" w:hAnsi="Times New Roman"/>
          <w:color w:val="0E101A"/>
          <w:sz w:val="28"/>
          <w:szCs w:val="28"/>
        </w:rPr>
        <w:t>8</w:t>
      </w:r>
      <w:r w:rsidRPr="00DD41FA">
        <w:rPr>
          <w:rFonts w:ascii="Times New Roman" w:hAnsi="Times New Roman"/>
          <w:color w:val="0E101A"/>
          <w:sz w:val="28"/>
          <w:szCs w:val="28"/>
        </w:rPr>
        <w:t>]</w:t>
      </w:r>
      <w:r w:rsidRPr="00DD41FA">
        <w:rPr>
          <w:rFonts w:ascii="Times New Roman" w:hAnsi="Times New Roman"/>
          <w:color w:val="0E101A"/>
          <w:sz w:val="28"/>
          <w:szCs w:val="28"/>
        </w:rPr>
        <w:tab/>
      </w:r>
      <w:r w:rsidRPr="00DD41FA">
        <w:rPr>
          <w:rFonts w:ascii="Times New Roman" w:hAnsi="Times New Roman"/>
          <w:color w:val="0E101A"/>
          <w:sz w:val="28"/>
          <w:szCs w:val="28"/>
        </w:rPr>
        <w:tab/>
      </w:r>
      <w:r w:rsidR="000F3D52">
        <w:rPr>
          <w:rFonts w:ascii="Times New Roman" w:hAnsi="Times New Roman"/>
          <w:color w:val="0E101A"/>
          <w:sz w:val="28"/>
          <w:szCs w:val="28"/>
        </w:rPr>
        <w:t xml:space="preserve">In addition, </w:t>
      </w:r>
      <w:r w:rsidRPr="00DD41FA">
        <w:rPr>
          <w:rFonts w:ascii="Times New Roman" w:hAnsi="Times New Roman"/>
          <w:color w:val="0E101A"/>
          <w:sz w:val="28"/>
          <w:szCs w:val="28"/>
        </w:rPr>
        <w:t xml:space="preserve">it has been argued on behalf of the defendant that since the matter was settled, each party should handle its own costs. The </w:t>
      </w:r>
      <w:r w:rsidR="006A214E" w:rsidRPr="00DD41FA">
        <w:rPr>
          <w:rFonts w:ascii="Times New Roman" w:hAnsi="Times New Roman"/>
          <w:color w:val="0E101A"/>
          <w:sz w:val="28"/>
          <w:szCs w:val="28"/>
        </w:rPr>
        <w:t xml:space="preserve">argument </w:t>
      </w:r>
      <w:r w:rsidRPr="00DD41FA">
        <w:rPr>
          <w:rFonts w:ascii="Times New Roman" w:hAnsi="Times New Roman"/>
          <w:color w:val="0E101A"/>
          <w:sz w:val="28"/>
          <w:szCs w:val="28"/>
        </w:rPr>
        <w:t>los</w:t>
      </w:r>
      <w:r w:rsidR="00E73989" w:rsidRPr="00DD41FA">
        <w:rPr>
          <w:rFonts w:ascii="Times New Roman" w:hAnsi="Times New Roman"/>
          <w:color w:val="0E101A"/>
          <w:sz w:val="28"/>
          <w:szCs w:val="28"/>
        </w:rPr>
        <w:t>es</w:t>
      </w:r>
      <w:r w:rsidRPr="00DD41FA">
        <w:rPr>
          <w:rFonts w:ascii="Times New Roman" w:hAnsi="Times New Roman"/>
          <w:color w:val="0E101A"/>
          <w:sz w:val="28"/>
          <w:szCs w:val="28"/>
        </w:rPr>
        <w:t xml:space="preserve"> sight of the fact that </w:t>
      </w:r>
      <w:r w:rsidR="00E73989" w:rsidRPr="00DD41FA">
        <w:rPr>
          <w:rFonts w:ascii="Times New Roman" w:hAnsi="Times New Roman"/>
          <w:color w:val="0E101A"/>
          <w:sz w:val="28"/>
          <w:szCs w:val="28"/>
        </w:rPr>
        <w:t xml:space="preserve">settlement was reached in the context of litigation. Again, </w:t>
      </w:r>
      <w:r w:rsidR="004B62A1" w:rsidRPr="00DD41FA">
        <w:rPr>
          <w:rFonts w:ascii="Times New Roman" w:hAnsi="Times New Roman"/>
          <w:color w:val="0E101A"/>
          <w:sz w:val="28"/>
          <w:szCs w:val="28"/>
        </w:rPr>
        <w:t>it d</w:t>
      </w:r>
      <w:r w:rsidRPr="00DD41FA">
        <w:rPr>
          <w:rFonts w:ascii="Times New Roman" w:hAnsi="Times New Roman"/>
          <w:color w:val="0E101A"/>
          <w:sz w:val="28"/>
          <w:szCs w:val="28"/>
        </w:rPr>
        <w:t xml:space="preserve">oes not </w:t>
      </w:r>
      <w:proofErr w:type="gramStart"/>
      <w:r w:rsidRPr="00DD41FA">
        <w:rPr>
          <w:rFonts w:ascii="Times New Roman" w:hAnsi="Times New Roman"/>
          <w:color w:val="0E101A"/>
          <w:sz w:val="28"/>
          <w:szCs w:val="28"/>
        </w:rPr>
        <w:t>take into account</w:t>
      </w:r>
      <w:proofErr w:type="gramEnd"/>
      <w:r w:rsidR="006A214E" w:rsidRPr="00DD41FA">
        <w:rPr>
          <w:rFonts w:ascii="Times New Roman" w:hAnsi="Times New Roman"/>
          <w:color w:val="0E101A"/>
          <w:sz w:val="28"/>
          <w:szCs w:val="28"/>
        </w:rPr>
        <w:t xml:space="preserve"> </w:t>
      </w:r>
      <w:r w:rsidR="004B62A1" w:rsidRPr="00DD41FA">
        <w:rPr>
          <w:rFonts w:ascii="Times New Roman" w:hAnsi="Times New Roman"/>
          <w:color w:val="0E101A"/>
          <w:sz w:val="28"/>
          <w:szCs w:val="28"/>
        </w:rPr>
        <w:t xml:space="preserve">that </w:t>
      </w:r>
      <w:r w:rsidRPr="00DD41FA">
        <w:rPr>
          <w:rFonts w:ascii="Times New Roman" w:hAnsi="Times New Roman"/>
          <w:color w:val="0E101A"/>
          <w:sz w:val="28"/>
          <w:szCs w:val="28"/>
        </w:rPr>
        <w:t xml:space="preserve">the defendant </w:t>
      </w:r>
      <w:r w:rsidR="006A214E" w:rsidRPr="00DD41FA">
        <w:rPr>
          <w:rFonts w:ascii="Times New Roman" w:hAnsi="Times New Roman"/>
          <w:color w:val="0E101A"/>
          <w:sz w:val="28"/>
          <w:szCs w:val="28"/>
        </w:rPr>
        <w:t xml:space="preserve">is bound by </w:t>
      </w:r>
      <w:r w:rsidRPr="00DD41FA">
        <w:rPr>
          <w:rFonts w:ascii="Times New Roman" w:hAnsi="Times New Roman"/>
          <w:color w:val="0E101A"/>
          <w:sz w:val="28"/>
          <w:szCs w:val="28"/>
        </w:rPr>
        <w:t>Clause 3 of the Suretyship Agreement</w:t>
      </w:r>
      <w:r w:rsidR="006A214E" w:rsidRPr="00DD41FA">
        <w:rPr>
          <w:rFonts w:ascii="Times New Roman" w:hAnsi="Times New Roman"/>
          <w:color w:val="0E101A"/>
          <w:sz w:val="28"/>
          <w:szCs w:val="28"/>
        </w:rPr>
        <w:t xml:space="preserve"> in terms of which it </w:t>
      </w:r>
      <w:r w:rsidRPr="00DD41FA">
        <w:rPr>
          <w:rFonts w:ascii="Times New Roman" w:hAnsi="Times New Roman"/>
          <w:color w:val="0E101A"/>
          <w:sz w:val="28"/>
          <w:szCs w:val="28"/>
        </w:rPr>
        <w:t xml:space="preserve">agreed to pay legal and collection costs on attorney and client scale </w:t>
      </w:r>
      <w:r w:rsidRPr="00DD41FA">
        <w:rPr>
          <w:rFonts w:ascii="Times New Roman" w:hAnsi="Times New Roman"/>
          <w:i/>
          <w:iCs/>
          <w:color w:val="0E101A"/>
          <w:sz w:val="28"/>
          <w:szCs w:val="28"/>
        </w:rPr>
        <w:t>howsoever</w:t>
      </w:r>
      <w:r w:rsidRPr="00DD41FA">
        <w:rPr>
          <w:rFonts w:ascii="Times New Roman" w:hAnsi="Times New Roman"/>
          <w:color w:val="0E101A"/>
          <w:sz w:val="28"/>
          <w:szCs w:val="28"/>
        </w:rPr>
        <w:t xml:space="preserve"> arising</w:t>
      </w:r>
      <w:r w:rsidR="00E73989" w:rsidRPr="00DD41FA">
        <w:rPr>
          <w:rFonts w:ascii="Times New Roman" w:hAnsi="Times New Roman"/>
          <w:color w:val="0E101A"/>
          <w:sz w:val="28"/>
          <w:szCs w:val="28"/>
        </w:rPr>
        <w:t xml:space="preserve">. </w:t>
      </w:r>
      <w:r w:rsidR="002414B6" w:rsidRPr="00DD41FA">
        <w:rPr>
          <w:rFonts w:ascii="Times New Roman" w:hAnsi="Times New Roman"/>
          <w:color w:val="0E101A"/>
          <w:sz w:val="28"/>
          <w:szCs w:val="28"/>
        </w:rPr>
        <w:t>W</w:t>
      </w:r>
      <w:r w:rsidR="006A214E" w:rsidRPr="00DD41FA">
        <w:rPr>
          <w:rFonts w:ascii="Times New Roman" w:hAnsi="Times New Roman"/>
          <w:color w:val="0E101A"/>
          <w:sz w:val="28"/>
          <w:szCs w:val="28"/>
        </w:rPr>
        <w:t>o</w:t>
      </w:r>
      <w:r w:rsidR="002414B6" w:rsidRPr="00DD41FA">
        <w:rPr>
          <w:rFonts w:ascii="Times New Roman" w:hAnsi="Times New Roman"/>
          <w:color w:val="0E101A"/>
          <w:sz w:val="28"/>
          <w:szCs w:val="28"/>
        </w:rPr>
        <w:t xml:space="preserve">rse still, pleadings had already been closed and </w:t>
      </w:r>
      <w:r w:rsidR="004B62A1" w:rsidRPr="00DD41FA">
        <w:rPr>
          <w:rFonts w:ascii="Times New Roman" w:hAnsi="Times New Roman"/>
          <w:color w:val="0E101A"/>
          <w:sz w:val="28"/>
          <w:szCs w:val="28"/>
        </w:rPr>
        <w:t xml:space="preserve">the </w:t>
      </w:r>
      <w:r w:rsidR="002414B6" w:rsidRPr="00DD41FA">
        <w:rPr>
          <w:rFonts w:ascii="Times New Roman" w:hAnsi="Times New Roman"/>
          <w:color w:val="0E101A"/>
          <w:sz w:val="28"/>
          <w:szCs w:val="28"/>
        </w:rPr>
        <w:t xml:space="preserve">matter ready for trial when settlement was reached. </w:t>
      </w:r>
      <w:r w:rsidR="00E73989" w:rsidRPr="00DD41FA">
        <w:rPr>
          <w:rFonts w:ascii="Times New Roman" w:hAnsi="Times New Roman"/>
          <w:color w:val="0E101A"/>
          <w:sz w:val="28"/>
          <w:szCs w:val="28"/>
        </w:rPr>
        <w:t xml:space="preserve">Even in circumstances where there has been no appearance to defend, </w:t>
      </w:r>
      <w:r w:rsidR="004B62A1" w:rsidRPr="00DD41FA">
        <w:rPr>
          <w:rFonts w:ascii="Times New Roman" w:hAnsi="Times New Roman"/>
          <w:color w:val="0E101A"/>
          <w:sz w:val="28"/>
          <w:szCs w:val="28"/>
        </w:rPr>
        <w:t xml:space="preserve">a </w:t>
      </w:r>
      <w:r w:rsidR="00E73989" w:rsidRPr="00DD41FA">
        <w:rPr>
          <w:rFonts w:ascii="Times New Roman" w:hAnsi="Times New Roman"/>
          <w:color w:val="0E101A"/>
          <w:sz w:val="28"/>
          <w:szCs w:val="28"/>
        </w:rPr>
        <w:t xml:space="preserve">Court must give effect to the </w:t>
      </w:r>
      <w:r w:rsidR="002414B6" w:rsidRPr="00DD41FA">
        <w:rPr>
          <w:rFonts w:ascii="Times New Roman" w:hAnsi="Times New Roman"/>
          <w:color w:val="0E101A"/>
          <w:sz w:val="28"/>
          <w:szCs w:val="28"/>
        </w:rPr>
        <w:t>parties’</w:t>
      </w:r>
      <w:r w:rsidR="00E73989" w:rsidRPr="00DD41FA">
        <w:rPr>
          <w:rFonts w:ascii="Times New Roman" w:hAnsi="Times New Roman"/>
          <w:color w:val="0E101A"/>
          <w:sz w:val="28"/>
          <w:szCs w:val="28"/>
        </w:rPr>
        <w:t xml:space="preserve"> agreement regarding payment of costs on attorney and client scale</w:t>
      </w:r>
      <w:r w:rsidR="00E73989" w:rsidRPr="00DD41FA">
        <w:rPr>
          <w:rStyle w:val="FootnoteReference"/>
          <w:rFonts w:ascii="Times New Roman" w:hAnsi="Times New Roman"/>
          <w:color w:val="0E101A"/>
          <w:sz w:val="28"/>
          <w:szCs w:val="28"/>
        </w:rPr>
        <w:footnoteReference w:id="15"/>
      </w:r>
      <w:r w:rsidR="00E73989" w:rsidRPr="00DD41FA">
        <w:rPr>
          <w:rFonts w:ascii="Times New Roman" w:hAnsi="Times New Roman"/>
          <w:color w:val="0E101A"/>
          <w:sz w:val="28"/>
          <w:szCs w:val="28"/>
        </w:rPr>
        <w:t xml:space="preserve">.  </w:t>
      </w:r>
      <w:r w:rsidRPr="00DD41FA">
        <w:rPr>
          <w:rFonts w:ascii="Times New Roman" w:hAnsi="Times New Roman"/>
          <w:color w:val="0E101A"/>
          <w:sz w:val="28"/>
          <w:szCs w:val="28"/>
        </w:rPr>
        <w:t xml:space="preserve"> </w:t>
      </w:r>
      <w:r w:rsidR="006A6314" w:rsidRPr="00DD41FA">
        <w:rPr>
          <w:rFonts w:ascii="Times New Roman" w:hAnsi="Times New Roman"/>
          <w:color w:val="0E101A"/>
          <w:sz w:val="28"/>
          <w:szCs w:val="28"/>
        </w:rPr>
        <w:t xml:space="preserve">While a party’s attitude to settle should be viewed in a positive light when it comes to costs, plaintiff ‘s claim in this matter was only met after it had toiled as reflected by the pleadings.  </w:t>
      </w:r>
    </w:p>
    <w:p w14:paraId="6C32FE69" w14:textId="77777777" w:rsidR="008E62D7" w:rsidRPr="00DD41FA" w:rsidRDefault="008E62D7">
      <w:pPr>
        <w:spacing w:after="0" w:line="480" w:lineRule="auto"/>
        <w:jc w:val="both"/>
        <w:rPr>
          <w:rFonts w:ascii="Times New Roman" w:hAnsi="Times New Roman"/>
          <w:color w:val="0E101A"/>
          <w:sz w:val="28"/>
          <w:szCs w:val="28"/>
        </w:rPr>
      </w:pPr>
    </w:p>
    <w:p w14:paraId="5224B78C" w14:textId="46777E66" w:rsidR="00CC2255" w:rsidRDefault="008E62D7">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t>[2</w:t>
      </w:r>
      <w:r w:rsidR="004B62A1" w:rsidRPr="00DD41FA">
        <w:rPr>
          <w:rFonts w:ascii="Times New Roman" w:hAnsi="Times New Roman"/>
          <w:color w:val="0E101A"/>
          <w:sz w:val="28"/>
          <w:szCs w:val="28"/>
        </w:rPr>
        <w:t>9</w:t>
      </w:r>
      <w:r w:rsidRPr="00DD41FA">
        <w:rPr>
          <w:rFonts w:ascii="Times New Roman" w:hAnsi="Times New Roman"/>
          <w:color w:val="0E101A"/>
          <w:sz w:val="28"/>
          <w:szCs w:val="28"/>
        </w:rPr>
        <w:t>]</w:t>
      </w:r>
      <w:r w:rsidRPr="00DD41FA">
        <w:rPr>
          <w:rFonts w:ascii="Times New Roman" w:hAnsi="Times New Roman"/>
          <w:color w:val="0E101A"/>
          <w:sz w:val="28"/>
          <w:szCs w:val="28"/>
        </w:rPr>
        <w:tab/>
      </w:r>
      <w:r w:rsidRPr="00DD41FA">
        <w:rPr>
          <w:rFonts w:ascii="Times New Roman" w:hAnsi="Times New Roman"/>
          <w:color w:val="0E101A"/>
          <w:sz w:val="28"/>
          <w:szCs w:val="28"/>
        </w:rPr>
        <w:tab/>
        <w:t xml:space="preserve">As it has already been indicated, one of the grounds on which the plaintiff insists on costs on attorney and client scale is that the defence raised by </w:t>
      </w:r>
      <w:r w:rsidRPr="00DD41FA">
        <w:rPr>
          <w:rFonts w:ascii="Times New Roman" w:hAnsi="Times New Roman"/>
          <w:color w:val="0E101A"/>
          <w:sz w:val="28"/>
          <w:szCs w:val="28"/>
        </w:rPr>
        <w:lastRenderedPageBreak/>
        <w:t xml:space="preserve">the defendant was </w:t>
      </w:r>
      <w:r w:rsidR="00CC2255" w:rsidRPr="00DD41FA">
        <w:rPr>
          <w:rFonts w:ascii="Times New Roman" w:hAnsi="Times New Roman"/>
          <w:color w:val="0E101A"/>
          <w:sz w:val="28"/>
          <w:szCs w:val="28"/>
        </w:rPr>
        <w:t xml:space="preserve">frivolous and intended to delay the conclusion of the case. Without </w:t>
      </w:r>
      <w:r w:rsidR="006A6314" w:rsidRPr="00DD41FA">
        <w:rPr>
          <w:rFonts w:ascii="Times New Roman" w:hAnsi="Times New Roman"/>
          <w:color w:val="0E101A"/>
          <w:sz w:val="28"/>
          <w:szCs w:val="28"/>
        </w:rPr>
        <w:t xml:space="preserve">passing any </w:t>
      </w:r>
      <w:r w:rsidR="00CC2255" w:rsidRPr="00DD41FA">
        <w:rPr>
          <w:rFonts w:ascii="Times New Roman" w:hAnsi="Times New Roman"/>
          <w:color w:val="0E101A"/>
          <w:sz w:val="28"/>
          <w:szCs w:val="28"/>
        </w:rPr>
        <w:t>judgment on this</w:t>
      </w:r>
      <w:r w:rsidR="006A6314" w:rsidRPr="00DD41FA">
        <w:rPr>
          <w:rFonts w:ascii="Times New Roman" w:hAnsi="Times New Roman"/>
          <w:color w:val="0E101A"/>
          <w:sz w:val="28"/>
          <w:szCs w:val="28"/>
        </w:rPr>
        <w:t xml:space="preserve"> issue, </w:t>
      </w:r>
      <w:r w:rsidR="000F3D52">
        <w:rPr>
          <w:rFonts w:ascii="Times New Roman" w:hAnsi="Times New Roman"/>
          <w:color w:val="0E101A"/>
          <w:sz w:val="28"/>
          <w:szCs w:val="28"/>
        </w:rPr>
        <w:t xml:space="preserve">zeroing in on </w:t>
      </w:r>
      <w:r w:rsidR="006A6314" w:rsidRPr="00DD41FA">
        <w:rPr>
          <w:rFonts w:ascii="Times New Roman" w:hAnsi="Times New Roman"/>
          <w:color w:val="0E101A"/>
          <w:sz w:val="28"/>
          <w:szCs w:val="28"/>
        </w:rPr>
        <w:t>issues that were going to be tried as fully defined in the pre – trial minute,</w:t>
      </w:r>
      <w:r w:rsidR="000F3D52">
        <w:rPr>
          <w:rFonts w:ascii="Times New Roman" w:hAnsi="Times New Roman"/>
          <w:color w:val="0E101A"/>
          <w:sz w:val="28"/>
          <w:szCs w:val="28"/>
        </w:rPr>
        <w:t xml:space="preserve"> </w:t>
      </w:r>
      <w:r w:rsidR="00CC2255" w:rsidRPr="00DD41FA">
        <w:rPr>
          <w:rFonts w:ascii="Times New Roman" w:hAnsi="Times New Roman"/>
          <w:color w:val="0E101A"/>
          <w:sz w:val="28"/>
          <w:szCs w:val="28"/>
        </w:rPr>
        <w:t>whether the defence was frivolous or not is open to disagreement</w:t>
      </w:r>
      <w:r w:rsidR="000F3D52">
        <w:rPr>
          <w:rFonts w:ascii="Times New Roman" w:hAnsi="Times New Roman"/>
          <w:color w:val="0E101A"/>
          <w:sz w:val="28"/>
          <w:szCs w:val="28"/>
        </w:rPr>
        <w:t xml:space="preserve">. </w:t>
      </w:r>
    </w:p>
    <w:p w14:paraId="7138FAE0" w14:textId="77777777" w:rsidR="000F3D52" w:rsidRPr="00DD41FA" w:rsidRDefault="000F3D52">
      <w:pPr>
        <w:spacing w:after="0" w:line="480" w:lineRule="auto"/>
        <w:jc w:val="both"/>
        <w:rPr>
          <w:rFonts w:ascii="Times New Roman" w:hAnsi="Times New Roman"/>
          <w:color w:val="0E101A"/>
          <w:sz w:val="28"/>
          <w:szCs w:val="28"/>
        </w:rPr>
      </w:pPr>
    </w:p>
    <w:p w14:paraId="65A24FD9" w14:textId="77777777" w:rsidR="002414B6" w:rsidRPr="00DD41FA" w:rsidRDefault="00CC2255" w:rsidP="00CC2255">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t>[</w:t>
      </w:r>
      <w:r w:rsidR="006A6314" w:rsidRPr="00DD41FA">
        <w:rPr>
          <w:rFonts w:ascii="Times New Roman" w:hAnsi="Times New Roman"/>
          <w:color w:val="0E101A"/>
          <w:sz w:val="28"/>
          <w:szCs w:val="28"/>
        </w:rPr>
        <w:t>30</w:t>
      </w:r>
      <w:r w:rsidRPr="00DD41FA">
        <w:rPr>
          <w:rFonts w:ascii="Times New Roman" w:hAnsi="Times New Roman"/>
          <w:color w:val="0E101A"/>
          <w:sz w:val="28"/>
          <w:szCs w:val="28"/>
        </w:rPr>
        <w:t>]</w:t>
      </w:r>
      <w:r w:rsidRPr="00DD41FA">
        <w:rPr>
          <w:rFonts w:ascii="Times New Roman" w:hAnsi="Times New Roman"/>
          <w:color w:val="0E101A"/>
          <w:sz w:val="28"/>
          <w:szCs w:val="28"/>
        </w:rPr>
        <w:tab/>
      </w:r>
      <w:r w:rsidRPr="00DD41FA">
        <w:rPr>
          <w:rFonts w:ascii="Times New Roman" w:hAnsi="Times New Roman"/>
          <w:color w:val="0E101A"/>
          <w:sz w:val="28"/>
          <w:szCs w:val="28"/>
        </w:rPr>
        <w:tab/>
        <w:t xml:space="preserve">I do not consider it necessary to decide whether the defendant ‘s defence was </w:t>
      </w:r>
      <w:proofErr w:type="gramStart"/>
      <w:r w:rsidRPr="00DD41FA">
        <w:rPr>
          <w:rFonts w:ascii="Times New Roman" w:hAnsi="Times New Roman"/>
          <w:color w:val="0E101A"/>
          <w:sz w:val="28"/>
          <w:szCs w:val="28"/>
        </w:rPr>
        <w:t>frivolous</w:t>
      </w:r>
      <w:proofErr w:type="gramEnd"/>
      <w:r w:rsidRPr="00DD41FA">
        <w:rPr>
          <w:rFonts w:ascii="Times New Roman" w:hAnsi="Times New Roman"/>
          <w:color w:val="0E101A"/>
          <w:sz w:val="28"/>
          <w:szCs w:val="28"/>
        </w:rPr>
        <w:t xml:space="preserve"> or its conduct was aimed at delaying the conclusion of the case. </w:t>
      </w:r>
      <w:r w:rsidR="00640415" w:rsidRPr="00DD41FA">
        <w:rPr>
          <w:rFonts w:ascii="Times New Roman" w:hAnsi="Times New Roman"/>
          <w:color w:val="0E101A"/>
          <w:sz w:val="28"/>
          <w:szCs w:val="28"/>
        </w:rPr>
        <w:t>In my view, w</w:t>
      </w:r>
      <w:r w:rsidRPr="00DD41FA">
        <w:rPr>
          <w:rFonts w:ascii="Times New Roman" w:hAnsi="Times New Roman"/>
          <w:color w:val="0E101A"/>
          <w:sz w:val="28"/>
          <w:szCs w:val="28"/>
        </w:rPr>
        <w:t>hatever the situation may be</w:t>
      </w:r>
      <w:r w:rsidR="00640415" w:rsidRPr="00DD41FA">
        <w:rPr>
          <w:rFonts w:ascii="Times New Roman" w:hAnsi="Times New Roman"/>
          <w:color w:val="0E101A"/>
          <w:sz w:val="28"/>
          <w:szCs w:val="28"/>
        </w:rPr>
        <w:t xml:space="preserve">, no grounds exist for depriving the plaintiff of attorney and client costs as agreed between the parties in the Suretyship Agreement. There are no facts or circumstances placed before me </w:t>
      </w:r>
      <w:proofErr w:type="gramStart"/>
      <w:r w:rsidR="00640415" w:rsidRPr="00DD41FA">
        <w:rPr>
          <w:rFonts w:ascii="Times New Roman" w:hAnsi="Times New Roman"/>
          <w:color w:val="0E101A"/>
          <w:sz w:val="28"/>
          <w:szCs w:val="28"/>
        </w:rPr>
        <w:t>on the basis of</w:t>
      </w:r>
      <w:proofErr w:type="gramEnd"/>
      <w:r w:rsidR="00640415" w:rsidRPr="00DD41FA">
        <w:rPr>
          <w:rFonts w:ascii="Times New Roman" w:hAnsi="Times New Roman"/>
          <w:color w:val="0E101A"/>
          <w:sz w:val="28"/>
          <w:szCs w:val="28"/>
        </w:rPr>
        <w:t xml:space="preserve"> which I </w:t>
      </w:r>
      <w:r w:rsidR="00F15AD3" w:rsidRPr="00DD41FA">
        <w:rPr>
          <w:rFonts w:ascii="Times New Roman" w:hAnsi="Times New Roman"/>
          <w:color w:val="0E101A"/>
          <w:sz w:val="28"/>
          <w:szCs w:val="28"/>
        </w:rPr>
        <w:t>can exercise</w:t>
      </w:r>
      <w:r w:rsidR="006A214E" w:rsidRPr="00DD41FA">
        <w:rPr>
          <w:rFonts w:ascii="Times New Roman" w:hAnsi="Times New Roman"/>
          <w:color w:val="0E101A"/>
          <w:sz w:val="28"/>
          <w:szCs w:val="28"/>
        </w:rPr>
        <w:t xml:space="preserve"> my discretion </w:t>
      </w:r>
      <w:r w:rsidR="00F15AD3" w:rsidRPr="00DD41FA">
        <w:rPr>
          <w:rFonts w:ascii="Times New Roman" w:hAnsi="Times New Roman"/>
          <w:color w:val="0E101A"/>
          <w:sz w:val="28"/>
          <w:szCs w:val="28"/>
        </w:rPr>
        <w:t xml:space="preserve">to refuse to order the agreed costs </w:t>
      </w:r>
      <w:r w:rsidR="006A214E" w:rsidRPr="00DD41FA">
        <w:rPr>
          <w:rFonts w:ascii="Times New Roman" w:hAnsi="Times New Roman"/>
          <w:color w:val="0E101A"/>
          <w:sz w:val="28"/>
          <w:szCs w:val="28"/>
        </w:rPr>
        <w:t>between the parties.</w:t>
      </w:r>
    </w:p>
    <w:p w14:paraId="3BBE4281" w14:textId="0ED3048C" w:rsidR="00FE75CA" w:rsidRPr="00DD41FA" w:rsidRDefault="002414B6" w:rsidP="00CC2255">
      <w:pPr>
        <w:spacing w:after="0" w:line="480" w:lineRule="auto"/>
        <w:jc w:val="both"/>
        <w:rPr>
          <w:rFonts w:ascii="Times New Roman" w:hAnsi="Times New Roman"/>
          <w:b/>
          <w:bCs/>
          <w:color w:val="0E101A"/>
          <w:sz w:val="28"/>
          <w:szCs w:val="28"/>
        </w:rPr>
      </w:pPr>
      <w:r w:rsidRPr="00DD41FA">
        <w:rPr>
          <w:rFonts w:ascii="Times New Roman" w:hAnsi="Times New Roman"/>
          <w:b/>
          <w:bCs/>
          <w:color w:val="0E101A"/>
          <w:sz w:val="28"/>
          <w:szCs w:val="28"/>
        </w:rPr>
        <w:t>ORDER</w:t>
      </w:r>
    </w:p>
    <w:p w14:paraId="0D0A1393" w14:textId="77777777" w:rsidR="00FE75CA" w:rsidRPr="00DD41FA" w:rsidRDefault="002414B6" w:rsidP="00CC2255">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t>[3</w:t>
      </w:r>
      <w:r w:rsidR="00554B20" w:rsidRPr="00DD41FA">
        <w:rPr>
          <w:rFonts w:ascii="Times New Roman" w:hAnsi="Times New Roman"/>
          <w:color w:val="0E101A"/>
          <w:sz w:val="28"/>
          <w:szCs w:val="28"/>
        </w:rPr>
        <w:t>1</w:t>
      </w:r>
      <w:r w:rsidRPr="00DD41FA">
        <w:rPr>
          <w:rFonts w:ascii="Times New Roman" w:hAnsi="Times New Roman"/>
          <w:color w:val="0E101A"/>
          <w:sz w:val="28"/>
          <w:szCs w:val="28"/>
        </w:rPr>
        <w:t>]</w:t>
      </w:r>
      <w:r w:rsidRPr="00DD41FA">
        <w:rPr>
          <w:rFonts w:ascii="Times New Roman" w:hAnsi="Times New Roman"/>
          <w:color w:val="0E101A"/>
          <w:sz w:val="28"/>
          <w:szCs w:val="28"/>
        </w:rPr>
        <w:tab/>
      </w:r>
      <w:r w:rsidRPr="00DD41FA">
        <w:rPr>
          <w:rFonts w:ascii="Times New Roman" w:hAnsi="Times New Roman"/>
          <w:color w:val="0E101A"/>
          <w:sz w:val="28"/>
          <w:szCs w:val="28"/>
        </w:rPr>
        <w:tab/>
        <w:t>In the circumstances, I make the following order:</w:t>
      </w:r>
    </w:p>
    <w:p w14:paraId="569DB788" w14:textId="77777777" w:rsidR="00554B20" w:rsidRPr="00DD41FA" w:rsidRDefault="00554B20" w:rsidP="00CC2255">
      <w:pPr>
        <w:spacing w:after="0" w:line="480" w:lineRule="auto"/>
        <w:jc w:val="both"/>
        <w:rPr>
          <w:rFonts w:ascii="Times New Roman" w:hAnsi="Times New Roman"/>
          <w:color w:val="0E101A"/>
          <w:sz w:val="28"/>
          <w:szCs w:val="28"/>
        </w:rPr>
      </w:pPr>
    </w:p>
    <w:p w14:paraId="7B96C108" w14:textId="77777777" w:rsidR="002414B6" w:rsidRPr="00DD41FA" w:rsidRDefault="002414B6" w:rsidP="00FE75CA">
      <w:pPr>
        <w:spacing w:after="0" w:line="480" w:lineRule="auto"/>
        <w:ind w:left="2160" w:hanging="720"/>
        <w:jc w:val="both"/>
        <w:rPr>
          <w:rFonts w:ascii="Times New Roman" w:hAnsi="Times New Roman"/>
          <w:color w:val="0E101A"/>
          <w:sz w:val="28"/>
          <w:szCs w:val="28"/>
        </w:rPr>
      </w:pPr>
      <w:r w:rsidRPr="00DD41FA">
        <w:rPr>
          <w:rFonts w:ascii="Times New Roman" w:hAnsi="Times New Roman"/>
          <w:color w:val="0E101A"/>
          <w:sz w:val="28"/>
          <w:szCs w:val="28"/>
        </w:rPr>
        <w:t>1.</w:t>
      </w:r>
      <w:r w:rsidRPr="00DD41FA">
        <w:rPr>
          <w:rFonts w:ascii="Times New Roman" w:hAnsi="Times New Roman"/>
          <w:color w:val="0E101A"/>
          <w:sz w:val="28"/>
          <w:szCs w:val="28"/>
        </w:rPr>
        <w:tab/>
        <w:t>the defendant is</w:t>
      </w:r>
      <w:r w:rsidR="00FE75CA" w:rsidRPr="00DD41FA">
        <w:rPr>
          <w:rFonts w:ascii="Times New Roman" w:hAnsi="Times New Roman"/>
          <w:color w:val="0E101A"/>
          <w:sz w:val="28"/>
          <w:szCs w:val="28"/>
        </w:rPr>
        <w:t xml:space="preserve"> ordered</w:t>
      </w:r>
      <w:r w:rsidRPr="00DD41FA">
        <w:rPr>
          <w:rFonts w:ascii="Times New Roman" w:hAnsi="Times New Roman"/>
          <w:color w:val="0E101A"/>
          <w:sz w:val="28"/>
          <w:szCs w:val="28"/>
        </w:rPr>
        <w:t xml:space="preserve"> to pay plaintiff’s </w:t>
      </w:r>
      <w:r w:rsidR="00FE75CA" w:rsidRPr="00DD41FA">
        <w:rPr>
          <w:rFonts w:ascii="Times New Roman" w:hAnsi="Times New Roman"/>
          <w:color w:val="0E101A"/>
          <w:sz w:val="28"/>
          <w:szCs w:val="28"/>
        </w:rPr>
        <w:t xml:space="preserve">costs on attorney and client scale. </w:t>
      </w:r>
    </w:p>
    <w:p w14:paraId="61784DEF" w14:textId="77777777" w:rsidR="002414B6" w:rsidRPr="00DD41FA" w:rsidRDefault="002414B6" w:rsidP="00CC2255">
      <w:pPr>
        <w:spacing w:after="0" w:line="480" w:lineRule="auto"/>
        <w:jc w:val="both"/>
        <w:rPr>
          <w:rFonts w:ascii="Times New Roman" w:hAnsi="Times New Roman"/>
          <w:color w:val="0E101A"/>
          <w:sz w:val="28"/>
          <w:szCs w:val="28"/>
        </w:rPr>
      </w:pPr>
    </w:p>
    <w:p w14:paraId="5F52B7BE" w14:textId="6CF16579" w:rsidR="00F15AD3" w:rsidRPr="00DD41FA" w:rsidRDefault="0062634D" w:rsidP="0011006E">
      <w:pPr>
        <w:spacing w:after="0" w:line="240" w:lineRule="auto"/>
        <w:jc w:val="center"/>
        <w:rPr>
          <w:rFonts w:ascii="Times New Roman" w:hAnsi="Times New Roman"/>
          <w:color w:val="0E101A"/>
          <w:sz w:val="28"/>
          <w:szCs w:val="28"/>
        </w:rPr>
      </w:pPr>
      <w:r>
        <w:rPr>
          <w:rFonts w:ascii="Times New Roman" w:hAnsi="Times New Roman"/>
          <w:color w:val="0E101A"/>
          <w:sz w:val="28"/>
          <w:szCs w:val="28"/>
        </w:rPr>
        <w:t>__________</w:t>
      </w:r>
      <w:r w:rsidR="00F15AD3" w:rsidRPr="00DD41FA">
        <w:rPr>
          <w:rFonts w:ascii="Times New Roman" w:hAnsi="Times New Roman"/>
          <w:color w:val="0E101A"/>
          <w:sz w:val="28"/>
          <w:szCs w:val="28"/>
        </w:rPr>
        <w:t>___________</w:t>
      </w:r>
      <w:r w:rsidR="00571C72" w:rsidRPr="00DD41FA">
        <w:rPr>
          <w:rFonts w:ascii="Times New Roman" w:hAnsi="Times New Roman"/>
          <w:color w:val="0E101A"/>
          <w:sz w:val="28"/>
          <w:szCs w:val="28"/>
        </w:rPr>
        <w:t>_</w:t>
      </w:r>
      <w:r w:rsidR="00F15AD3" w:rsidRPr="00DD41FA">
        <w:rPr>
          <w:rFonts w:ascii="Times New Roman" w:hAnsi="Times New Roman"/>
          <w:color w:val="0E101A"/>
          <w:sz w:val="28"/>
          <w:szCs w:val="28"/>
        </w:rPr>
        <w:t>_</w:t>
      </w:r>
    </w:p>
    <w:p w14:paraId="035FDFC6" w14:textId="1E35995F" w:rsidR="00F15AD3" w:rsidRPr="00DD41FA" w:rsidRDefault="00F15AD3" w:rsidP="0011006E">
      <w:pPr>
        <w:spacing w:after="0" w:line="240" w:lineRule="auto"/>
        <w:jc w:val="center"/>
        <w:rPr>
          <w:rFonts w:ascii="Times New Roman" w:hAnsi="Times New Roman"/>
          <w:color w:val="0E101A"/>
          <w:sz w:val="28"/>
          <w:szCs w:val="28"/>
        </w:rPr>
      </w:pPr>
      <w:r w:rsidRPr="00DD41FA">
        <w:rPr>
          <w:rFonts w:ascii="Times New Roman" w:hAnsi="Times New Roman"/>
          <w:color w:val="0E101A"/>
          <w:sz w:val="28"/>
          <w:szCs w:val="28"/>
        </w:rPr>
        <w:t>A.R. MATHABA</w:t>
      </w:r>
      <w:r w:rsidR="00571C72" w:rsidRPr="00DD41FA">
        <w:rPr>
          <w:rFonts w:ascii="Times New Roman" w:hAnsi="Times New Roman"/>
          <w:color w:val="0E101A"/>
          <w:sz w:val="28"/>
          <w:szCs w:val="28"/>
        </w:rPr>
        <w:t xml:space="preserve"> J</w:t>
      </w:r>
    </w:p>
    <w:p w14:paraId="10186A0D" w14:textId="09498BA9" w:rsidR="00571C72" w:rsidRPr="00DD41FA" w:rsidRDefault="00571C72" w:rsidP="0011006E">
      <w:pPr>
        <w:spacing w:after="0" w:line="240" w:lineRule="auto"/>
        <w:jc w:val="center"/>
        <w:rPr>
          <w:rFonts w:ascii="Times New Roman" w:hAnsi="Times New Roman"/>
          <w:color w:val="0E101A"/>
          <w:sz w:val="28"/>
          <w:szCs w:val="28"/>
        </w:rPr>
      </w:pPr>
      <w:r w:rsidRPr="00DD41FA">
        <w:rPr>
          <w:rFonts w:ascii="Times New Roman" w:hAnsi="Times New Roman"/>
          <w:color w:val="0E101A"/>
          <w:sz w:val="28"/>
          <w:szCs w:val="28"/>
        </w:rPr>
        <w:t>Judge of the High Court</w:t>
      </w:r>
    </w:p>
    <w:p w14:paraId="13A93444" w14:textId="657F8F92" w:rsidR="00F15AD3" w:rsidRPr="00DD41FA" w:rsidRDefault="00F15AD3" w:rsidP="0011006E">
      <w:pPr>
        <w:spacing w:after="0" w:line="240" w:lineRule="auto"/>
        <w:jc w:val="center"/>
        <w:rPr>
          <w:rFonts w:ascii="Times New Roman" w:hAnsi="Times New Roman"/>
          <w:color w:val="0E101A"/>
          <w:sz w:val="28"/>
          <w:szCs w:val="28"/>
        </w:rPr>
      </w:pPr>
    </w:p>
    <w:p w14:paraId="5D46C960" w14:textId="77777777" w:rsidR="00F15AD3" w:rsidRPr="00DD41FA" w:rsidRDefault="00F15AD3" w:rsidP="00F15AD3">
      <w:pPr>
        <w:spacing w:after="0" w:line="240" w:lineRule="auto"/>
        <w:jc w:val="both"/>
        <w:rPr>
          <w:rFonts w:ascii="Times New Roman" w:hAnsi="Times New Roman"/>
          <w:color w:val="0E101A"/>
          <w:sz w:val="28"/>
          <w:szCs w:val="28"/>
        </w:rPr>
      </w:pPr>
    </w:p>
    <w:p w14:paraId="7FA85C4F" w14:textId="77777777" w:rsidR="00F15AD3" w:rsidRPr="00DD41FA" w:rsidRDefault="00F15AD3" w:rsidP="00F15AD3">
      <w:pPr>
        <w:spacing w:after="0" w:line="240" w:lineRule="auto"/>
        <w:jc w:val="both"/>
        <w:rPr>
          <w:rFonts w:ascii="Times New Roman" w:hAnsi="Times New Roman"/>
          <w:color w:val="0E101A"/>
          <w:sz w:val="28"/>
          <w:szCs w:val="28"/>
        </w:rPr>
      </w:pPr>
      <w:r w:rsidRPr="00DD41FA">
        <w:rPr>
          <w:rFonts w:ascii="Times New Roman" w:hAnsi="Times New Roman"/>
          <w:color w:val="0E101A"/>
          <w:sz w:val="28"/>
          <w:szCs w:val="28"/>
        </w:rPr>
        <w:tab/>
      </w:r>
      <w:r w:rsidRPr="00DD41FA">
        <w:rPr>
          <w:rFonts w:ascii="Times New Roman" w:hAnsi="Times New Roman"/>
          <w:color w:val="0E101A"/>
          <w:sz w:val="28"/>
          <w:szCs w:val="28"/>
        </w:rPr>
        <w:tab/>
      </w:r>
      <w:r w:rsidRPr="00DD41FA">
        <w:rPr>
          <w:rFonts w:ascii="Times New Roman" w:hAnsi="Times New Roman"/>
          <w:color w:val="0E101A"/>
          <w:sz w:val="28"/>
          <w:szCs w:val="28"/>
        </w:rPr>
        <w:tab/>
      </w:r>
    </w:p>
    <w:p w14:paraId="78EA4D3D" w14:textId="1881EE51" w:rsidR="00F15AD3" w:rsidRPr="00DD41FA" w:rsidRDefault="00F15AD3" w:rsidP="00F15AD3">
      <w:pPr>
        <w:spacing w:after="0" w:line="240" w:lineRule="auto"/>
        <w:jc w:val="both"/>
        <w:rPr>
          <w:rFonts w:ascii="Times New Roman" w:hAnsi="Times New Roman"/>
          <w:color w:val="0E101A"/>
          <w:sz w:val="28"/>
          <w:szCs w:val="28"/>
        </w:rPr>
      </w:pPr>
      <w:r w:rsidRPr="00DD41FA">
        <w:rPr>
          <w:rFonts w:ascii="Times New Roman" w:hAnsi="Times New Roman"/>
          <w:color w:val="0E101A"/>
          <w:sz w:val="28"/>
          <w:szCs w:val="28"/>
        </w:rPr>
        <w:tab/>
      </w:r>
      <w:r w:rsidRPr="00DD41FA">
        <w:rPr>
          <w:rFonts w:ascii="Times New Roman" w:hAnsi="Times New Roman"/>
          <w:color w:val="0E101A"/>
          <w:sz w:val="28"/>
          <w:szCs w:val="28"/>
        </w:rPr>
        <w:tab/>
      </w:r>
      <w:r w:rsidRPr="00DD41FA">
        <w:rPr>
          <w:rFonts w:ascii="Times New Roman" w:hAnsi="Times New Roman"/>
          <w:color w:val="0E101A"/>
          <w:sz w:val="28"/>
          <w:szCs w:val="28"/>
        </w:rPr>
        <w:tab/>
        <w:t>For the Plaintiff:</w:t>
      </w:r>
      <w:r w:rsidRPr="00DD41FA">
        <w:rPr>
          <w:rFonts w:ascii="Times New Roman" w:hAnsi="Times New Roman"/>
          <w:color w:val="0E101A"/>
          <w:sz w:val="28"/>
          <w:szCs w:val="28"/>
        </w:rPr>
        <w:tab/>
      </w:r>
      <w:r w:rsidR="00571C72" w:rsidRPr="00DD41FA">
        <w:rPr>
          <w:rFonts w:ascii="Times New Roman" w:hAnsi="Times New Roman"/>
          <w:color w:val="0E101A"/>
          <w:sz w:val="28"/>
          <w:szCs w:val="28"/>
        </w:rPr>
        <w:tab/>
      </w:r>
      <w:r w:rsidR="0045643B">
        <w:rPr>
          <w:rFonts w:ascii="Times New Roman" w:hAnsi="Times New Roman"/>
          <w:color w:val="0E101A"/>
          <w:sz w:val="28"/>
          <w:szCs w:val="28"/>
        </w:rPr>
        <w:tab/>
      </w:r>
      <w:r w:rsidR="0045643B">
        <w:rPr>
          <w:rFonts w:ascii="Times New Roman" w:hAnsi="Times New Roman"/>
          <w:color w:val="0E101A"/>
          <w:sz w:val="28"/>
          <w:szCs w:val="28"/>
        </w:rPr>
        <w:tab/>
      </w:r>
      <w:r w:rsidRPr="00DD41FA">
        <w:rPr>
          <w:rFonts w:ascii="Times New Roman" w:hAnsi="Times New Roman"/>
          <w:color w:val="0E101A"/>
          <w:sz w:val="28"/>
          <w:szCs w:val="28"/>
        </w:rPr>
        <w:t>Adv. T.</w:t>
      </w:r>
      <w:r w:rsidR="00571C72" w:rsidRPr="00DD41FA">
        <w:rPr>
          <w:rFonts w:ascii="Times New Roman" w:hAnsi="Times New Roman"/>
          <w:color w:val="0E101A"/>
          <w:sz w:val="28"/>
          <w:szCs w:val="28"/>
        </w:rPr>
        <w:t>R</w:t>
      </w:r>
      <w:r w:rsidRPr="00DD41FA">
        <w:rPr>
          <w:rFonts w:ascii="Times New Roman" w:hAnsi="Times New Roman"/>
          <w:color w:val="0E101A"/>
          <w:sz w:val="28"/>
          <w:szCs w:val="28"/>
        </w:rPr>
        <w:t xml:space="preserve"> Mpaka</w:t>
      </w:r>
    </w:p>
    <w:p w14:paraId="4FA217D1" w14:textId="2B9C5814" w:rsidR="00F15AD3" w:rsidRPr="00DD41FA" w:rsidRDefault="00F15AD3" w:rsidP="00F15AD3">
      <w:pPr>
        <w:spacing w:after="0" w:line="240" w:lineRule="auto"/>
        <w:jc w:val="both"/>
        <w:rPr>
          <w:rFonts w:ascii="Times New Roman" w:hAnsi="Times New Roman"/>
          <w:color w:val="0E101A"/>
          <w:sz w:val="28"/>
          <w:szCs w:val="28"/>
        </w:rPr>
      </w:pPr>
      <w:r w:rsidRPr="00DD41FA">
        <w:rPr>
          <w:rFonts w:ascii="Times New Roman" w:hAnsi="Times New Roman"/>
          <w:color w:val="0E101A"/>
          <w:sz w:val="28"/>
          <w:szCs w:val="28"/>
        </w:rPr>
        <w:lastRenderedPageBreak/>
        <w:tab/>
      </w:r>
      <w:r w:rsidRPr="00DD41FA">
        <w:rPr>
          <w:rFonts w:ascii="Times New Roman" w:hAnsi="Times New Roman"/>
          <w:color w:val="0E101A"/>
          <w:sz w:val="28"/>
          <w:szCs w:val="28"/>
        </w:rPr>
        <w:tab/>
      </w:r>
      <w:r w:rsidRPr="00DD41FA">
        <w:rPr>
          <w:rFonts w:ascii="Times New Roman" w:hAnsi="Times New Roman"/>
          <w:color w:val="0E101A"/>
          <w:sz w:val="28"/>
          <w:szCs w:val="28"/>
        </w:rPr>
        <w:tab/>
        <w:t>For the Defendant:</w:t>
      </w:r>
      <w:r w:rsidR="00571C72" w:rsidRPr="00DD41FA">
        <w:rPr>
          <w:rFonts w:ascii="Times New Roman" w:hAnsi="Times New Roman"/>
          <w:color w:val="0E101A"/>
          <w:sz w:val="28"/>
          <w:szCs w:val="28"/>
        </w:rPr>
        <w:tab/>
      </w:r>
      <w:r w:rsidR="0045643B">
        <w:rPr>
          <w:rFonts w:ascii="Times New Roman" w:hAnsi="Times New Roman"/>
          <w:color w:val="0E101A"/>
          <w:sz w:val="28"/>
          <w:szCs w:val="28"/>
        </w:rPr>
        <w:tab/>
      </w:r>
      <w:r w:rsidR="0045643B">
        <w:rPr>
          <w:rFonts w:ascii="Times New Roman" w:hAnsi="Times New Roman"/>
          <w:color w:val="0E101A"/>
          <w:sz w:val="28"/>
          <w:szCs w:val="28"/>
        </w:rPr>
        <w:tab/>
      </w:r>
      <w:r w:rsidR="0045643B">
        <w:rPr>
          <w:rFonts w:ascii="Times New Roman" w:hAnsi="Times New Roman"/>
          <w:color w:val="0E101A"/>
          <w:sz w:val="28"/>
          <w:szCs w:val="28"/>
        </w:rPr>
        <w:tab/>
      </w:r>
      <w:r w:rsidR="00571C72" w:rsidRPr="00DD41FA">
        <w:rPr>
          <w:rFonts w:ascii="Times New Roman" w:hAnsi="Times New Roman"/>
          <w:color w:val="0E101A"/>
          <w:sz w:val="28"/>
          <w:szCs w:val="28"/>
        </w:rPr>
        <w:t>Adv. M.E Mokhathali</w:t>
      </w:r>
      <w:r w:rsidRPr="00DD41FA">
        <w:rPr>
          <w:rFonts w:ascii="Times New Roman" w:hAnsi="Times New Roman"/>
          <w:color w:val="0E101A"/>
          <w:sz w:val="28"/>
          <w:szCs w:val="28"/>
        </w:rPr>
        <w:tab/>
      </w:r>
    </w:p>
    <w:p w14:paraId="1878941B" w14:textId="77777777" w:rsidR="00F15AD3" w:rsidRPr="00DD41FA" w:rsidRDefault="00F15AD3" w:rsidP="00CC2255">
      <w:pPr>
        <w:spacing w:after="0" w:line="480" w:lineRule="auto"/>
        <w:jc w:val="both"/>
        <w:rPr>
          <w:rFonts w:ascii="Times New Roman" w:hAnsi="Times New Roman"/>
          <w:color w:val="0E101A"/>
          <w:sz w:val="28"/>
          <w:szCs w:val="28"/>
        </w:rPr>
      </w:pPr>
      <w:r w:rsidRPr="00DD41FA">
        <w:rPr>
          <w:rFonts w:ascii="Times New Roman" w:hAnsi="Times New Roman"/>
          <w:color w:val="0E101A"/>
          <w:sz w:val="28"/>
          <w:szCs w:val="28"/>
        </w:rPr>
        <w:tab/>
      </w:r>
      <w:r w:rsidRPr="00DD41FA">
        <w:rPr>
          <w:rFonts w:ascii="Times New Roman" w:hAnsi="Times New Roman"/>
          <w:color w:val="0E101A"/>
          <w:sz w:val="28"/>
          <w:szCs w:val="28"/>
        </w:rPr>
        <w:tab/>
      </w:r>
      <w:r w:rsidRPr="00DD41FA">
        <w:rPr>
          <w:rFonts w:ascii="Times New Roman" w:hAnsi="Times New Roman"/>
          <w:color w:val="0E101A"/>
          <w:sz w:val="28"/>
          <w:szCs w:val="28"/>
        </w:rPr>
        <w:tab/>
      </w:r>
    </w:p>
    <w:sectPr w:rsidR="00F15AD3" w:rsidRPr="00DD41FA" w:rsidSect="002A339E">
      <w:footerReference w:type="default" r:id="rId8"/>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C11F" w14:textId="77777777" w:rsidR="00E54EB5" w:rsidRDefault="00E54EB5">
      <w:pPr>
        <w:spacing w:after="0" w:line="240" w:lineRule="auto"/>
      </w:pPr>
      <w:r>
        <w:separator/>
      </w:r>
    </w:p>
  </w:endnote>
  <w:endnote w:type="continuationSeparator" w:id="0">
    <w:p w14:paraId="4C2D2838" w14:textId="77777777" w:rsidR="00E54EB5" w:rsidRDefault="00E5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444328"/>
      <w:docPartObj>
        <w:docPartGallery w:val="Page Numbers (Bottom of Page)"/>
        <w:docPartUnique/>
      </w:docPartObj>
    </w:sdtPr>
    <w:sdtEndPr>
      <w:rPr>
        <w:noProof/>
      </w:rPr>
    </w:sdtEndPr>
    <w:sdtContent>
      <w:p w14:paraId="34C4B1E6" w14:textId="32DC17FB" w:rsidR="002A339E" w:rsidRDefault="002A33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859DB3" w14:textId="77777777" w:rsidR="000A34C8" w:rsidRDefault="000A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2C5B" w14:textId="77777777" w:rsidR="00E54EB5" w:rsidRDefault="00E54EB5">
      <w:pPr>
        <w:spacing w:after="0" w:line="240" w:lineRule="auto"/>
      </w:pPr>
      <w:r>
        <w:rPr>
          <w:color w:val="000000"/>
        </w:rPr>
        <w:separator/>
      </w:r>
    </w:p>
  </w:footnote>
  <w:footnote w:type="continuationSeparator" w:id="0">
    <w:p w14:paraId="418366F9" w14:textId="77777777" w:rsidR="00E54EB5" w:rsidRDefault="00E54EB5">
      <w:pPr>
        <w:spacing w:after="0" w:line="240" w:lineRule="auto"/>
      </w:pPr>
      <w:r>
        <w:continuationSeparator/>
      </w:r>
    </w:p>
  </w:footnote>
  <w:footnote w:id="1">
    <w:p w14:paraId="7BA96F00" w14:textId="262E5F4D" w:rsidR="008B481B" w:rsidRPr="00710EA5" w:rsidRDefault="008B481B" w:rsidP="008B481B">
      <w:pPr>
        <w:pStyle w:val="FootnoteText"/>
        <w:rPr>
          <w:lang w:val="en-GB"/>
        </w:rPr>
      </w:pPr>
      <w:r>
        <w:rPr>
          <w:rStyle w:val="FootnoteReference"/>
        </w:rPr>
        <w:footnoteRef/>
      </w:r>
      <w:r>
        <w:t xml:space="preserve"> </w:t>
      </w:r>
      <w:r>
        <w:rPr>
          <w:lang w:val="en-GB"/>
        </w:rPr>
        <w:t>1992 (2) SA 221 at 233 D - F</w:t>
      </w:r>
    </w:p>
  </w:footnote>
  <w:footnote w:id="2">
    <w:p w14:paraId="2E143BC0" w14:textId="77777777" w:rsidR="008B481B" w:rsidRPr="004A0AA5" w:rsidRDefault="008B481B" w:rsidP="008B481B">
      <w:pPr>
        <w:pStyle w:val="FootnoteText"/>
        <w:rPr>
          <w:lang w:val="en-GB"/>
        </w:rPr>
      </w:pPr>
      <w:r>
        <w:rPr>
          <w:rStyle w:val="FootnoteReference"/>
        </w:rPr>
        <w:footnoteRef/>
      </w:r>
      <w:r>
        <w:t xml:space="preserve"> </w:t>
      </w:r>
      <w:r>
        <w:rPr>
          <w:lang w:val="en-GB"/>
        </w:rPr>
        <w:t>[2014] ZACC 32; 2015 (2) SA 1 (CC); 2015 (1) BCLR 1 (CC) at para 36</w:t>
      </w:r>
    </w:p>
  </w:footnote>
  <w:footnote w:id="3">
    <w:p w14:paraId="59450C31" w14:textId="77777777" w:rsidR="008B481B" w:rsidRPr="009526D4" w:rsidRDefault="008B481B" w:rsidP="008B481B">
      <w:pPr>
        <w:pStyle w:val="FootnoteText"/>
        <w:rPr>
          <w:lang w:val="en-GB"/>
        </w:rPr>
      </w:pPr>
      <w:r>
        <w:rPr>
          <w:rStyle w:val="FootnoteReference"/>
        </w:rPr>
        <w:footnoteRef/>
      </w:r>
      <w:r>
        <w:t xml:space="preserve"> </w:t>
      </w:r>
      <w:r>
        <w:rPr>
          <w:lang w:val="en-GB"/>
        </w:rPr>
        <w:t>(CCT107/18) [2019] ZACC 29; 2019 (9) BCLR 1113 (CC); 2019 (6) SA (22 July 2019)</w:t>
      </w:r>
    </w:p>
  </w:footnote>
  <w:footnote w:id="4">
    <w:p w14:paraId="478D41E0" w14:textId="294D55B4" w:rsidR="000A34C8" w:rsidRPr="000866B4" w:rsidRDefault="000A34C8">
      <w:pPr>
        <w:pStyle w:val="FootnoteText"/>
        <w:rPr>
          <w:lang w:val="en-GB"/>
        </w:rPr>
      </w:pPr>
      <w:r>
        <w:rPr>
          <w:rStyle w:val="FootnoteReference"/>
        </w:rPr>
        <w:footnoteRef/>
      </w:r>
      <w:r>
        <w:t xml:space="preserve"> </w:t>
      </w:r>
      <w:r>
        <w:rPr>
          <w:lang w:val="en-GB"/>
        </w:rPr>
        <w:t>Ferreira v Levin NO and Others 1996 (2) SA 621</w:t>
      </w:r>
      <w:r w:rsidR="00220536">
        <w:rPr>
          <w:lang w:val="en-GB"/>
        </w:rPr>
        <w:t xml:space="preserve"> at 624, para (3)</w:t>
      </w:r>
      <w:r>
        <w:rPr>
          <w:lang w:val="en-GB"/>
        </w:rPr>
        <w:t xml:space="preserve"> (CC) </w:t>
      </w:r>
    </w:p>
  </w:footnote>
  <w:footnote w:id="5">
    <w:p w14:paraId="5332093D" w14:textId="675AAAD2" w:rsidR="000A34C8" w:rsidRPr="005A5306" w:rsidRDefault="000A34C8" w:rsidP="005A5306">
      <w:pPr>
        <w:pStyle w:val="FootnoteText"/>
        <w:ind w:left="142" w:hanging="142"/>
      </w:pPr>
      <w:r>
        <w:rPr>
          <w:rStyle w:val="FootnoteReference"/>
        </w:rPr>
        <w:footnoteRef/>
      </w:r>
      <w:r>
        <w:t xml:space="preserve"> </w:t>
      </w:r>
      <w:r>
        <w:rPr>
          <w:rFonts w:ascii="Arial" w:hAnsi="Arial" w:cs="Arial"/>
          <w:color w:val="000000"/>
        </w:rPr>
        <w:t xml:space="preserve">CILLIES, Loots and Nel, </w:t>
      </w:r>
      <w:r>
        <w:rPr>
          <w:rFonts w:ascii="Arial" w:hAnsi="Arial" w:cs="Arial"/>
          <w:color w:val="0E101A"/>
        </w:rPr>
        <w:t>T</w:t>
      </w:r>
      <w:r>
        <w:rPr>
          <w:rFonts w:ascii="Arial" w:hAnsi="Arial" w:cs="Arial"/>
          <w:color w:val="000000"/>
        </w:rPr>
        <w:t xml:space="preserve">he Civil Practice of the High Court of South Africa, (5th edition) </w:t>
      </w:r>
      <w:r w:rsidR="00F235A2">
        <w:rPr>
          <w:rFonts w:ascii="Arial" w:hAnsi="Arial" w:cs="Arial"/>
          <w:color w:val="000000"/>
        </w:rPr>
        <w:t xml:space="preserve">at </w:t>
      </w:r>
      <w:r>
        <w:rPr>
          <w:rFonts w:ascii="Arial" w:hAnsi="Arial" w:cs="Arial"/>
          <w:color w:val="000000"/>
        </w:rPr>
        <w:t>970.</w:t>
      </w:r>
    </w:p>
  </w:footnote>
  <w:footnote w:id="6">
    <w:p w14:paraId="2AF77D9E" w14:textId="77777777" w:rsidR="00F235A2" w:rsidRPr="00CB6207" w:rsidRDefault="00F235A2" w:rsidP="00F235A2">
      <w:pPr>
        <w:pStyle w:val="FootnoteText"/>
        <w:rPr>
          <w:lang w:val="en-GB"/>
        </w:rPr>
      </w:pPr>
      <w:r>
        <w:rPr>
          <w:rStyle w:val="FootnoteReference"/>
        </w:rPr>
        <w:footnoteRef/>
      </w:r>
      <w:r>
        <w:t xml:space="preserve"> 1993-1994 LLR &amp; LB 402 at 452</w:t>
      </w:r>
    </w:p>
  </w:footnote>
  <w:footnote w:id="7">
    <w:p w14:paraId="4ACBBA6B" w14:textId="77777777" w:rsidR="000A34C8" w:rsidRPr="00373FE9" w:rsidRDefault="000A34C8">
      <w:pPr>
        <w:pStyle w:val="FootnoteText"/>
        <w:rPr>
          <w:lang w:val="en-GB"/>
        </w:rPr>
      </w:pPr>
      <w:r>
        <w:rPr>
          <w:rStyle w:val="FootnoteReference"/>
        </w:rPr>
        <w:footnoteRef/>
      </w:r>
      <w:r>
        <w:t xml:space="preserve"> </w:t>
      </w:r>
      <w:r>
        <w:rPr>
          <w:lang w:val="en-GB"/>
        </w:rPr>
        <w:t>1974 (1) SA 143 at 150 (N)</w:t>
      </w:r>
    </w:p>
  </w:footnote>
  <w:footnote w:id="8">
    <w:p w14:paraId="04BB68A7" w14:textId="77777777" w:rsidR="000A34C8" w:rsidRPr="00AF360C" w:rsidRDefault="000A34C8">
      <w:pPr>
        <w:pStyle w:val="FootnoteText"/>
        <w:rPr>
          <w:lang w:val="en-GB"/>
        </w:rPr>
      </w:pPr>
      <w:r>
        <w:rPr>
          <w:rStyle w:val="FootnoteReference"/>
        </w:rPr>
        <w:footnoteRef/>
      </w:r>
      <w:r>
        <w:t xml:space="preserve"> </w:t>
      </w:r>
      <w:r>
        <w:rPr>
          <w:lang w:val="en-GB"/>
        </w:rPr>
        <w:t>1974 [2] SA 232 at 234</w:t>
      </w:r>
    </w:p>
  </w:footnote>
  <w:footnote w:id="9">
    <w:p w14:paraId="24AA709D" w14:textId="17EAD11A" w:rsidR="000A34C8" w:rsidRPr="00AD0A87" w:rsidRDefault="000A34C8">
      <w:pPr>
        <w:pStyle w:val="FootnoteText"/>
        <w:rPr>
          <w:lang w:val="en-GB"/>
        </w:rPr>
      </w:pPr>
      <w:r>
        <w:rPr>
          <w:rStyle w:val="FootnoteReference"/>
        </w:rPr>
        <w:footnoteRef/>
      </w:r>
      <w:r>
        <w:t xml:space="preserve"> </w:t>
      </w:r>
      <w:r>
        <w:rPr>
          <w:lang w:val="en-GB"/>
        </w:rPr>
        <w:t xml:space="preserve">1974 [4] SA 148 at 151 </w:t>
      </w:r>
      <w:r w:rsidR="009B5A9E">
        <w:rPr>
          <w:lang w:val="en-GB"/>
        </w:rPr>
        <w:t>(</w:t>
      </w:r>
      <w:r>
        <w:rPr>
          <w:lang w:val="en-GB"/>
        </w:rPr>
        <w:t>D</w:t>
      </w:r>
      <w:r w:rsidR="009B5A9E">
        <w:rPr>
          <w:lang w:val="en-GB"/>
        </w:rPr>
        <w:t>. &amp; C.L.D)</w:t>
      </w:r>
      <w:r>
        <w:rPr>
          <w:lang w:val="en-GB"/>
        </w:rPr>
        <w:t xml:space="preserve"> </w:t>
      </w:r>
    </w:p>
  </w:footnote>
  <w:footnote w:id="10">
    <w:p w14:paraId="39AEF560" w14:textId="6C86291B" w:rsidR="000A34C8" w:rsidRPr="00F2591A" w:rsidRDefault="000A34C8">
      <w:pPr>
        <w:pStyle w:val="FootnoteText"/>
        <w:rPr>
          <w:lang w:val="en-GB"/>
        </w:rPr>
      </w:pPr>
      <w:r>
        <w:rPr>
          <w:rStyle w:val="FootnoteReference"/>
        </w:rPr>
        <w:footnoteRef/>
      </w:r>
      <w:r>
        <w:t xml:space="preserve"> </w:t>
      </w:r>
      <w:r>
        <w:rPr>
          <w:lang w:val="en-GB"/>
        </w:rPr>
        <w:t>S.A Savings &amp; Credit Bank Ltd v Bradbury and Others 1975 (1) SA 936 F – H; Claude Neon Lights (S.A) Ltd v Peroglou 197</w:t>
      </w:r>
      <w:r w:rsidR="0033664F">
        <w:rPr>
          <w:lang w:val="en-GB"/>
        </w:rPr>
        <w:t>7 (1)</w:t>
      </w:r>
      <w:r>
        <w:rPr>
          <w:lang w:val="en-GB"/>
        </w:rPr>
        <w:t xml:space="preserve"> SA 575 at 578</w:t>
      </w:r>
      <w:r w:rsidR="0033664F">
        <w:rPr>
          <w:lang w:val="en-GB"/>
        </w:rPr>
        <w:t xml:space="preserve"> (C.P.D)</w:t>
      </w:r>
      <w:r>
        <w:rPr>
          <w:lang w:val="en-GB"/>
        </w:rPr>
        <w:t>; Sapirstein v Anglo African Shipping Co (SA) Ltd 1978 (4) SA</w:t>
      </w:r>
      <w:r w:rsidR="00720E0C">
        <w:rPr>
          <w:lang w:val="en-GB"/>
        </w:rPr>
        <w:t xml:space="preserve"> </w:t>
      </w:r>
      <w:r>
        <w:rPr>
          <w:lang w:val="en-GB"/>
        </w:rPr>
        <w:t>1 at  14</w:t>
      </w:r>
      <w:r w:rsidR="00720E0C">
        <w:rPr>
          <w:lang w:val="en-GB"/>
        </w:rPr>
        <w:t xml:space="preserve"> AD</w:t>
      </w:r>
      <w:r>
        <w:rPr>
          <w:lang w:val="en-GB"/>
        </w:rPr>
        <w:t xml:space="preserve"> and Neuhoff v New York Timbers Ltd 1981 (4) 668 at page 684 E – G;</w:t>
      </w:r>
    </w:p>
  </w:footnote>
  <w:footnote w:id="11">
    <w:p w14:paraId="08084283" w14:textId="77777777" w:rsidR="000A34C8" w:rsidRPr="00206588" w:rsidRDefault="000A34C8">
      <w:pPr>
        <w:pStyle w:val="FootnoteText"/>
        <w:rPr>
          <w:lang w:val="en-GB"/>
        </w:rPr>
      </w:pPr>
      <w:r>
        <w:rPr>
          <w:rStyle w:val="FootnoteReference"/>
        </w:rPr>
        <w:footnoteRef/>
      </w:r>
      <w:r>
        <w:t xml:space="preserve"> </w:t>
      </w:r>
      <w:r>
        <w:rPr>
          <w:lang w:val="en-GB"/>
        </w:rPr>
        <w:t>1986(1) SA 722 at page 728 - 729  AD</w:t>
      </w:r>
    </w:p>
  </w:footnote>
  <w:footnote w:id="12">
    <w:p w14:paraId="627929B7" w14:textId="0BE0F58E" w:rsidR="000A34C8" w:rsidRPr="006B1B54" w:rsidRDefault="000A34C8">
      <w:pPr>
        <w:pStyle w:val="FootnoteText"/>
        <w:rPr>
          <w:lang w:val="en-GB"/>
        </w:rPr>
      </w:pPr>
      <w:r>
        <w:rPr>
          <w:rStyle w:val="FootnoteReference"/>
        </w:rPr>
        <w:footnoteRef/>
      </w:r>
      <w:r>
        <w:t xml:space="preserve"> </w:t>
      </w:r>
      <w:r>
        <w:rPr>
          <w:lang w:val="en-GB"/>
        </w:rPr>
        <w:t>Defendant’s Head</w:t>
      </w:r>
      <w:r w:rsidR="00C52E06">
        <w:rPr>
          <w:lang w:val="en-GB"/>
        </w:rPr>
        <w:t>s</w:t>
      </w:r>
      <w:r>
        <w:rPr>
          <w:lang w:val="en-GB"/>
        </w:rPr>
        <w:t xml:space="preserve"> of Argument</w:t>
      </w:r>
      <w:r w:rsidR="00C1556C">
        <w:rPr>
          <w:lang w:val="en-GB"/>
        </w:rPr>
        <w:t xml:space="preserve"> (unpaginated)</w:t>
      </w:r>
      <w:r>
        <w:rPr>
          <w:lang w:val="en-GB"/>
        </w:rPr>
        <w:t xml:space="preserve"> at para 3 and Plaintiff’s Heads of Argument at page 3 para</w:t>
      </w:r>
      <w:r w:rsidR="00357FA9">
        <w:rPr>
          <w:lang w:val="en-GB"/>
        </w:rPr>
        <w:t>s</w:t>
      </w:r>
      <w:r>
        <w:rPr>
          <w:lang w:val="en-GB"/>
        </w:rPr>
        <w:t xml:space="preserve"> 4.2 to 4.4 </w:t>
      </w:r>
    </w:p>
  </w:footnote>
  <w:footnote w:id="13">
    <w:p w14:paraId="5D42356F" w14:textId="77777777" w:rsidR="000A34C8" w:rsidRPr="005D0ECE" w:rsidRDefault="000A34C8">
      <w:pPr>
        <w:pStyle w:val="FootnoteText"/>
        <w:rPr>
          <w:i/>
          <w:iCs/>
          <w:lang w:val="en-GB"/>
        </w:rPr>
      </w:pPr>
      <w:r>
        <w:rPr>
          <w:rStyle w:val="FootnoteReference"/>
        </w:rPr>
        <w:footnoteRef/>
      </w:r>
      <w:r>
        <w:t xml:space="preserve"> </w:t>
      </w:r>
      <w:r>
        <w:rPr>
          <w:lang w:val="en-GB"/>
        </w:rPr>
        <w:t xml:space="preserve">Western Bank Ltd v Honeywill and Another, </w:t>
      </w:r>
      <w:r w:rsidRPr="005D0ECE">
        <w:rPr>
          <w:i/>
          <w:iCs/>
          <w:lang w:val="en-GB"/>
        </w:rPr>
        <w:t>supra.</w:t>
      </w:r>
    </w:p>
  </w:footnote>
  <w:footnote w:id="14">
    <w:p w14:paraId="5008C900" w14:textId="77777777" w:rsidR="000A34C8" w:rsidRPr="000E7D21" w:rsidRDefault="000A34C8">
      <w:pPr>
        <w:pStyle w:val="FootnoteText"/>
        <w:rPr>
          <w:lang w:val="en-GB"/>
        </w:rPr>
      </w:pPr>
      <w:r>
        <w:rPr>
          <w:rStyle w:val="FootnoteReference"/>
        </w:rPr>
        <w:footnoteRef/>
      </w:r>
      <w:r>
        <w:t xml:space="preserve"> </w:t>
      </w:r>
      <w:r>
        <w:rPr>
          <w:lang w:val="en-GB"/>
        </w:rPr>
        <w:t>S</w:t>
      </w:r>
      <w:r w:rsidR="0027170D">
        <w:rPr>
          <w:lang w:val="en-GB"/>
        </w:rPr>
        <w:t>.</w:t>
      </w:r>
      <w:r>
        <w:rPr>
          <w:lang w:val="en-GB"/>
        </w:rPr>
        <w:t xml:space="preserve">A Permanent Building Society v Powell and Others, </w:t>
      </w:r>
      <w:r w:rsidRPr="005D0ECE">
        <w:rPr>
          <w:i/>
          <w:iCs/>
          <w:lang w:val="en-GB"/>
        </w:rPr>
        <w:t>supra</w:t>
      </w:r>
      <w:r>
        <w:rPr>
          <w:lang w:val="en-GB"/>
        </w:rPr>
        <w:t xml:space="preserve">. </w:t>
      </w:r>
    </w:p>
  </w:footnote>
  <w:footnote w:id="15">
    <w:p w14:paraId="7C13F17E" w14:textId="7E802EB8" w:rsidR="00E73989" w:rsidRPr="00E73989" w:rsidRDefault="00E73989">
      <w:pPr>
        <w:pStyle w:val="FootnoteText"/>
        <w:rPr>
          <w:lang w:val="en-GB"/>
        </w:rPr>
      </w:pPr>
      <w:r>
        <w:rPr>
          <w:rStyle w:val="FootnoteReference"/>
        </w:rPr>
        <w:footnoteRef/>
      </w:r>
      <w:r>
        <w:t xml:space="preserve"> </w:t>
      </w:r>
      <w:r>
        <w:rPr>
          <w:lang w:val="en-GB"/>
        </w:rPr>
        <w:t>S.A Savings &amp; Credit Bank Ltd v Bra</w:t>
      </w:r>
      <w:r w:rsidR="00DD7C17">
        <w:rPr>
          <w:lang w:val="en-GB"/>
        </w:rPr>
        <w:t xml:space="preserve">dbury and Others, </w:t>
      </w:r>
      <w:r w:rsidR="007E4F3F">
        <w:rPr>
          <w:lang w:val="en-GB"/>
        </w:rPr>
        <w:t>s</w:t>
      </w:r>
      <w:r w:rsidR="00DD7C17">
        <w:rPr>
          <w:lang w:val="en-GB"/>
        </w:rPr>
        <w:t xml:space="preserve">upra, </w:t>
      </w:r>
      <w:r w:rsidR="007E4F3F">
        <w:rPr>
          <w:lang w:val="en-GB"/>
        </w:rPr>
        <w:t xml:space="preserve">at </w:t>
      </w:r>
      <w:r w:rsidR="00DD7C17">
        <w:rPr>
          <w:lang w:val="en-GB"/>
        </w:rPr>
        <w:t>937 C- F</w:t>
      </w:r>
      <w:r w:rsidR="00C841F3">
        <w:rPr>
          <w:lang w:val="en-GB"/>
        </w:rPr>
        <w:t xml:space="preserve">; SA Permanent Building Society v Powell and Others, supra, </w:t>
      </w:r>
      <w:r w:rsidR="007E4F3F">
        <w:rPr>
          <w:lang w:val="en-GB"/>
        </w:rPr>
        <w:t xml:space="preserve">at </w:t>
      </w:r>
      <w:r w:rsidR="00C841F3">
        <w:rPr>
          <w:lang w:val="en-GB"/>
        </w:rPr>
        <w:t xml:space="preserve">728 F – 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5E50"/>
    <w:multiLevelType w:val="multilevel"/>
    <w:tmpl w:val="B78A9D46"/>
    <w:lvl w:ilvl="0">
      <w:start w:val="1"/>
      <w:numFmt w:val="decimal"/>
      <w:lvlText w:val="%1."/>
      <w:lvlJc w:val="left"/>
      <w:pPr>
        <w:ind w:left="794" w:hanging="794"/>
      </w:pPr>
      <w:rPr>
        <w:b w:val="0"/>
        <w:i w:val="0"/>
      </w:rPr>
    </w:lvl>
    <w:lvl w:ilvl="1">
      <w:start w:val="1"/>
      <w:numFmt w:val="decimal"/>
      <w:lvlText w:val="%1.%2."/>
      <w:lvlJc w:val="left"/>
      <w:pPr>
        <w:ind w:left="1587" w:hanging="793"/>
      </w:pPr>
    </w:lvl>
    <w:lvl w:ilvl="2">
      <w:start w:val="1"/>
      <w:numFmt w:val="decimal"/>
      <w:lvlText w:val="%1.%2.%3."/>
      <w:lvlJc w:val="left"/>
      <w:pPr>
        <w:ind w:left="2381" w:hanging="794"/>
      </w:pPr>
    </w:lvl>
    <w:lvl w:ilvl="3">
      <w:start w:val="1"/>
      <w:numFmt w:val="decimal"/>
      <w:lvlText w:val="%1.%2.%3.%4"/>
      <w:lvlJc w:val="left"/>
      <w:pPr>
        <w:ind w:left="3515" w:hanging="1134"/>
      </w:pPr>
    </w:lvl>
    <w:lvl w:ilvl="4">
      <w:start w:val="1"/>
      <w:numFmt w:val="lowerRoman"/>
      <w:lvlText w:val="(%5)"/>
      <w:lvlJc w:val="left"/>
      <w:pPr>
        <w:ind w:left="4253" w:hanging="738"/>
      </w:pPr>
    </w:lvl>
    <w:lvl w:ilvl="5">
      <w:start w:val="1"/>
      <w:numFmt w:val="lowerLetter"/>
      <w:lvlText w:val="(%6)"/>
      <w:lvlJc w:val="left"/>
      <w:pPr>
        <w:ind w:left="4649" w:hanging="396"/>
      </w:pPr>
    </w:lvl>
    <w:lvl w:ilvl="6">
      <w:start w:val="1"/>
      <w:numFmt w:val="decimal"/>
      <w:lvlText w:val="(%1.%2.%3.%4.%5.%6.%7."/>
      <w:lvlJc w:val="left"/>
      <w:pPr>
        <w:ind w:left="5387" w:hanging="284"/>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50F92F9E"/>
    <w:multiLevelType w:val="multilevel"/>
    <w:tmpl w:val="F9968C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34"/>
    <w:rsid w:val="0000283A"/>
    <w:rsid w:val="000031DA"/>
    <w:rsid w:val="00010976"/>
    <w:rsid w:val="00010E17"/>
    <w:rsid w:val="00011BBA"/>
    <w:rsid w:val="00040D01"/>
    <w:rsid w:val="0004760B"/>
    <w:rsid w:val="000535B6"/>
    <w:rsid w:val="0008091C"/>
    <w:rsid w:val="000852DF"/>
    <w:rsid w:val="000866B4"/>
    <w:rsid w:val="000922AC"/>
    <w:rsid w:val="000A2724"/>
    <w:rsid w:val="000A2B6D"/>
    <w:rsid w:val="000A2B7B"/>
    <w:rsid w:val="000A34C8"/>
    <w:rsid w:val="000B2D2E"/>
    <w:rsid w:val="000C1FE3"/>
    <w:rsid w:val="000C63AF"/>
    <w:rsid w:val="000D12F7"/>
    <w:rsid w:val="000E7D21"/>
    <w:rsid w:val="000F0DA5"/>
    <w:rsid w:val="000F3D52"/>
    <w:rsid w:val="0011006E"/>
    <w:rsid w:val="001224A5"/>
    <w:rsid w:val="001367A5"/>
    <w:rsid w:val="00141B80"/>
    <w:rsid w:val="001644BB"/>
    <w:rsid w:val="00164A28"/>
    <w:rsid w:val="001819AB"/>
    <w:rsid w:val="00183B75"/>
    <w:rsid w:val="001948EA"/>
    <w:rsid w:val="001A3CBA"/>
    <w:rsid w:val="001A71F9"/>
    <w:rsid w:val="001C545E"/>
    <w:rsid w:val="001C56C7"/>
    <w:rsid w:val="001C7FFB"/>
    <w:rsid w:val="001E77AA"/>
    <w:rsid w:val="001F2F0C"/>
    <w:rsid w:val="00206588"/>
    <w:rsid w:val="0021150E"/>
    <w:rsid w:val="002146CD"/>
    <w:rsid w:val="00216E2D"/>
    <w:rsid w:val="00220536"/>
    <w:rsid w:val="002414B6"/>
    <w:rsid w:val="00241A5F"/>
    <w:rsid w:val="00250BD2"/>
    <w:rsid w:val="00256405"/>
    <w:rsid w:val="00267AD8"/>
    <w:rsid w:val="0027115E"/>
    <w:rsid w:val="0027170D"/>
    <w:rsid w:val="00281D6B"/>
    <w:rsid w:val="002928DB"/>
    <w:rsid w:val="002A339E"/>
    <w:rsid w:val="002B5E0A"/>
    <w:rsid w:val="002B7866"/>
    <w:rsid w:val="002C56A3"/>
    <w:rsid w:val="002E307F"/>
    <w:rsid w:val="003042BA"/>
    <w:rsid w:val="00310755"/>
    <w:rsid w:val="00316586"/>
    <w:rsid w:val="003176ED"/>
    <w:rsid w:val="003225BA"/>
    <w:rsid w:val="003324B9"/>
    <w:rsid w:val="0033664F"/>
    <w:rsid w:val="003424B4"/>
    <w:rsid w:val="003460F3"/>
    <w:rsid w:val="00357FA9"/>
    <w:rsid w:val="00364530"/>
    <w:rsid w:val="00373FE9"/>
    <w:rsid w:val="003819C0"/>
    <w:rsid w:val="003D457F"/>
    <w:rsid w:val="003F3B10"/>
    <w:rsid w:val="003F4FFC"/>
    <w:rsid w:val="003F53BD"/>
    <w:rsid w:val="00411E1B"/>
    <w:rsid w:val="00414E85"/>
    <w:rsid w:val="00415782"/>
    <w:rsid w:val="00420FD1"/>
    <w:rsid w:val="004360B9"/>
    <w:rsid w:val="0045624D"/>
    <w:rsid w:val="0045643B"/>
    <w:rsid w:val="00457BC8"/>
    <w:rsid w:val="00463CB7"/>
    <w:rsid w:val="0047591C"/>
    <w:rsid w:val="0048090B"/>
    <w:rsid w:val="004849D2"/>
    <w:rsid w:val="004A0AA5"/>
    <w:rsid w:val="004B62A1"/>
    <w:rsid w:val="004C2125"/>
    <w:rsid w:val="004D332F"/>
    <w:rsid w:val="004D56E6"/>
    <w:rsid w:val="004F5BDD"/>
    <w:rsid w:val="004F7E5A"/>
    <w:rsid w:val="005023B4"/>
    <w:rsid w:val="00504CA4"/>
    <w:rsid w:val="0053029B"/>
    <w:rsid w:val="00532751"/>
    <w:rsid w:val="00536296"/>
    <w:rsid w:val="00547ED4"/>
    <w:rsid w:val="005514AF"/>
    <w:rsid w:val="00551A7D"/>
    <w:rsid w:val="00554848"/>
    <w:rsid w:val="00554B20"/>
    <w:rsid w:val="005675A8"/>
    <w:rsid w:val="00571C72"/>
    <w:rsid w:val="0058070B"/>
    <w:rsid w:val="005822AC"/>
    <w:rsid w:val="00585CA0"/>
    <w:rsid w:val="00593141"/>
    <w:rsid w:val="005A5306"/>
    <w:rsid w:val="005B247A"/>
    <w:rsid w:val="005B325B"/>
    <w:rsid w:val="005D04F4"/>
    <w:rsid w:val="005D0ECE"/>
    <w:rsid w:val="005D7A04"/>
    <w:rsid w:val="005F70D1"/>
    <w:rsid w:val="00622E38"/>
    <w:rsid w:val="0062634D"/>
    <w:rsid w:val="00634C11"/>
    <w:rsid w:val="00635909"/>
    <w:rsid w:val="00640415"/>
    <w:rsid w:val="00654F49"/>
    <w:rsid w:val="006845A0"/>
    <w:rsid w:val="006A214E"/>
    <w:rsid w:val="006A6314"/>
    <w:rsid w:val="006B1B54"/>
    <w:rsid w:val="006B4A98"/>
    <w:rsid w:val="006B629A"/>
    <w:rsid w:val="006B72B1"/>
    <w:rsid w:val="006D1172"/>
    <w:rsid w:val="006E10C9"/>
    <w:rsid w:val="006F54A4"/>
    <w:rsid w:val="006F7F93"/>
    <w:rsid w:val="00710EA5"/>
    <w:rsid w:val="00711AD2"/>
    <w:rsid w:val="00720E0C"/>
    <w:rsid w:val="00723697"/>
    <w:rsid w:val="00732781"/>
    <w:rsid w:val="00746438"/>
    <w:rsid w:val="00765632"/>
    <w:rsid w:val="00787551"/>
    <w:rsid w:val="0079117E"/>
    <w:rsid w:val="007C157D"/>
    <w:rsid w:val="007D4DF9"/>
    <w:rsid w:val="007E2593"/>
    <w:rsid w:val="007E4F3F"/>
    <w:rsid w:val="007F5694"/>
    <w:rsid w:val="00807356"/>
    <w:rsid w:val="008237F4"/>
    <w:rsid w:val="008263FF"/>
    <w:rsid w:val="008A4359"/>
    <w:rsid w:val="008A6C66"/>
    <w:rsid w:val="008B481B"/>
    <w:rsid w:val="008D4666"/>
    <w:rsid w:val="008E2763"/>
    <w:rsid w:val="008E62D7"/>
    <w:rsid w:val="00905BC3"/>
    <w:rsid w:val="0093125A"/>
    <w:rsid w:val="00944F73"/>
    <w:rsid w:val="009526D4"/>
    <w:rsid w:val="00966691"/>
    <w:rsid w:val="009A7E5A"/>
    <w:rsid w:val="009B317E"/>
    <w:rsid w:val="009B5A9E"/>
    <w:rsid w:val="009C6B78"/>
    <w:rsid w:val="009C6D4E"/>
    <w:rsid w:val="009D23A6"/>
    <w:rsid w:val="009D29A6"/>
    <w:rsid w:val="00A103C6"/>
    <w:rsid w:val="00A4012A"/>
    <w:rsid w:val="00A4157E"/>
    <w:rsid w:val="00A52136"/>
    <w:rsid w:val="00A52E67"/>
    <w:rsid w:val="00A721C7"/>
    <w:rsid w:val="00A9308D"/>
    <w:rsid w:val="00A95104"/>
    <w:rsid w:val="00AA135F"/>
    <w:rsid w:val="00AA44C6"/>
    <w:rsid w:val="00AB1999"/>
    <w:rsid w:val="00AB6DBA"/>
    <w:rsid w:val="00AD0A87"/>
    <w:rsid w:val="00AD7A34"/>
    <w:rsid w:val="00AE0EDB"/>
    <w:rsid w:val="00AF360C"/>
    <w:rsid w:val="00B15B0A"/>
    <w:rsid w:val="00B340A1"/>
    <w:rsid w:val="00B47F73"/>
    <w:rsid w:val="00B57B3C"/>
    <w:rsid w:val="00B827B5"/>
    <w:rsid w:val="00BA22E0"/>
    <w:rsid w:val="00BC03A4"/>
    <w:rsid w:val="00BE1E73"/>
    <w:rsid w:val="00BF227B"/>
    <w:rsid w:val="00BF7BBE"/>
    <w:rsid w:val="00C04125"/>
    <w:rsid w:val="00C07234"/>
    <w:rsid w:val="00C10846"/>
    <w:rsid w:val="00C1556C"/>
    <w:rsid w:val="00C159FD"/>
    <w:rsid w:val="00C15F38"/>
    <w:rsid w:val="00C17EC4"/>
    <w:rsid w:val="00C52E06"/>
    <w:rsid w:val="00C55461"/>
    <w:rsid w:val="00C841F3"/>
    <w:rsid w:val="00C87193"/>
    <w:rsid w:val="00C912B7"/>
    <w:rsid w:val="00C92A24"/>
    <w:rsid w:val="00CB6207"/>
    <w:rsid w:val="00CC2255"/>
    <w:rsid w:val="00CC51C9"/>
    <w:rsid w:val="00CE4AC8"/>
    <w:rsid w:val="00D01A66"/>
    <w:rsid w:val="00D124F6"/>
    <w:rsid w:val="00D26E3F"/>
    <w:rsid w:val="00D40FB9"/>
    <w:rsid w:val="00D46319"/>
    <w:rsid w:val="00D4634F"/>
    <w:rsid w:val="00D621F5"/>
    <w:rsid w:val="00D63280"/>
    <w:rsid w:val="00D90046"/>
    <w:rsid w:val="00DC1BCB"/>
    <w:rsid w:val="00DD41FA"/>
    <w:rsid w:val="00DD7C17"/>
    <w:rsid w:val="00DE1EBC"/>
    <w:rsid w:val="00DF481C"/>
    <w:rsid w:val="00E007E5"/>
    <w:rsid w:val="00E0703A"/>
    <w:rsid w:val="00E0793D"/>
    <w:rsid w:val="00E30A42"/>
    <w:rsid w:val="00E429BE"/>
    <w:rsid w:val="00E52F97"/>
    <w:rsid w:val="00E54EB5"/>
    <w:rsid w:val="00E666F5"/>
    <w:rsid w:val="00E73989"/>
    <w:rsid w:val="00E74A74"/>
    <w:rsid w:val="00EC1B0A"/>
    <w:rsid w:val="00ED1277"/>
    <w:rsid w:val="00F15AD3"/>
    <w:rsid w:val="00F235A2"/>
    <w:rsid w:val="00F2591A"/>
    <w:rsid w:val="00F37F12"/>
    <w:rsid w:val="00F53FB1"/>
    <w:rsid w:val="00F557B6"/>
    <w:rsid w:val="00F5640F"/>
    <w:rsid w:val="00F849EB"/>
    <w:rsid w:val="00F87B99"/>
    <w:rsid w:val="00F91B20"/>
    <w:rsid w:val="00FB36FD"/>
    <w:rsid w:val="00FB54C8"/>
    <w:rsid w:val="00FC60F8"/>
    <w:rsid w:val="00FE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9CAC"/>
  <w15:docId w15:val="{91E830F9-9027-4083-BA0B-A3D1B8B5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autoSpaceDN w:val="0"/>
      <w:spacing w:after="160" w:line="256" w:lineRule="auto"/>
      <w:textAlignment w:val="baseline"/>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sz w:val="20"/>
      <w:szCs w:val="20"/>
      <w:lang w:val="en-ZA"/>
    </w:rPr>
  </w:style>
  <w:style w:type="character" w:styleId="FootnoteReference">
    <w:name w:val="footnote reference"/>
    <w:rPr>
      <w:position w:val="0"/>
      <w:vertAlign w:val="superscript"/>
    </w:rPr>
  </w:style>
  <w:style w:type="paragraph" w:styleId="ListParagraph">
    <w:name w:val="List Paragraph"/>
    <w:basedOn w:val="Normal"/>
    <w:pPr>
      <w:spacing w:after="200" w:line="276" w:lineRule="auto"/>
      <w:ind w:left="720"/>
    </w:pPr>
    <w:rPr>
      <w:rFonts w:eastAsia="Times New Roman"/>
      <w:sz w:val="24"/>
      <w:lang w:val="af-ZA" w:eastAsia="en-ZA"/>
    </w:rPr>
  </w:style>
  <w:style w:type="character" w:customStyle="1" w:styleId="FontStyle22">
    <w:name w:val="Font Style22"/>
    <w:rPr>
      <w:rFonts w:ascii="Bookman Old Style" w:hAnsi="Bookman Old Style" w:cs="Bookman Old Style"/>
      <w:sz w:val="22"/>
      <w:szCs w:val="22"/>
    </w:rPr>
  </w:style>
  <w:style w:type="character" w:customStyle="1" w:styleId="FontStyle24">
    <w:name w:val="Font Style24"/>
    <w:rPr>
      <w:rFonts w:ascii="Bookman Old Style" w:hAnsi="Bookman Old Style" w:cs="Bookman Old Style"/>
      <w:sz w:val="26"/>
      <w:szCs w:val="26"/>
    </w:rPr>
  </w:style>
  <w:style w:type="paragraph" w:customStyle="1" w:styleId="Style16">
    <w:name w:val="Style16"/>
    <w:basedOn w:val="Normal"/>
    <w:pPr>
      <w:widowControl w:val="0"/>
      <w:autoSpaceDE w:val="0"/>
      <w:spacing w:after="0" w:line="494" w:lineRule="exact"/>
      <w:ind w:hanging="701"/>
      <w:jc w:val="both"/>
    </w:pPr>
    <w:rPr>
      <w:rFonts w:ascii="Bookman Old Style" w:eastAsia="Times New Roman" w:hAnsi="Bookman Old Style"/>
      <w:sz w:val="24"/>
      <w:szCs w:val="24"/>
      <w:lang w:val="en-US"/>
    </w:rPr>
  </w:style>
  <w:style w:type="paragraph" w:styleId="BodyText">
    <w:name w:val="Body Text"/>
    <w:basedOn w:val="Normal"/>
    <w:pPr>
      <w:widowControl w:val="0"/>
      <w:autoSpaceDE w:val="0"/>
      <w:spacing w:after="0" w:line="240" w:lineRule="auto"/>
    </w:pPr>
    <w:rPr>
      <w:rFonts w:ascii="Arial" w:eastAsia="Times New Roman" w:hAnsi="Arial" w:cs="Arial"/>
      <w:sz w:val="23"/>
      <w:szCs w:val="23"/>
      <w:lang w:eastAsia="en-ZA"/>
    </w:rPr>
  </w:style>
  <w:style w:type="character" w:customStyle="1" w:styleId="BodyTextChar">
    <w:name w:val="Body Text Char"/>
    <w:rPr>
      <w:rFonts w:ascii="Arial" w:eastAsia="Times New Roman" w:hAnsi="Arial" w:cs="Arial"/>
      <w:sz w:val="23"/>
      <w:szCs w:val="23"/>
      <w:lang w:val="en-ZA" w:eastAsia="en-ZA"/>
    </w:rPr>
  </w:style>
  <w:style w:type="paragraph" w:styleId="NoSpacing">
    <w:name w:val="No Spacing"/>
    <w:pPr>
      <w:suppressAutoHyphens/>
      <w:autoSpaceDN w:val="0"/>
      <w:textAlignment w:val="baseline"/>
    </w:pPr>
    <w:rPr>
      <w:rFonts w:eastAsia="Times New Roman"/>
      <w:sz w:val="22"/>
      <w:szCs w:val="22"/>
      <w:lang w:val="en-ZA" w:eastAsia="en-ZA"/>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lang w:val="en-ZA"/>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lang w:val="en-ZA"/>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ZA"/>
    </w:rPr>
  </w:style>
  <w:style w:type="paragraph" w:styleId="Header">
    <w:name w:val="header"/>
    <w:basedOn w:val="Normal"/>
    <w:link w:val="HeaderChar"/>
    <w:uiPriority w:val="99"/>
    <w:unhideWhenUsed/>
    <w:rsid w:val="00551A7D"/>
    <w:pPr>
      <w:tabs>
        <w:tab w:val="center" w:pos="4513"/>
        <w:tab w:val="right" w:pos="9026"/>
      </w:tabs>
      <w:spacing w:after="0" w:line="240" w:lineRule="auto"/>
    </w:pPr>
  </w:style>
  <w:style w:type="character" w:customStyle="1" w:styleId="HeaderChar">
    <w:name w:val="Header Char"/>
    <w:link w:val="Header"/>
    <w:uiPriority w:val="99"/>
    <w:rsid w:val="00551A7D"/>
    <w:rPr>
      <w:lang w:val="en-ZA"/>
    </w:rPr>
  </w:style>
  <w:style w:type="paragraph" w:styleId="Footer">
    <w:name w:val="footer"/>
    <w:basedOn w:val="Normal"/>
    <w:link w:val="FooterChar"/>
    <w:uiPriority w:val="99"/>
    <w:unhideWhenUsed/>
    <w:rsid w:val="00551A7D"/>
    <w:pPr>
      <w:tabs>
        <w:tab w:val="center" w:pos="4513"/>
        <w:tab w:val="right" w:pos="9026"/>
      </w:tabs>
      <w:spacing w:after="0" w:line="240" w:lineRule="auto"/>
    </w:pPr>
  </w:style>
  <w:style w:type="character" w:customStyle="1" w:styleId="FooterChar">
    <w:name w:val="Footer Char"/>
    <w:link w:val="Footer"/>
    <w:uiPriority w:val="99"/>
    <w:rsid w:val="00551A7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A37F-9C78-4CE1-B093-8A66F3F0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dc:description/>
  <cp:lastModifiedBy>Limakatso Tsekela</cp:lastModifiedBy>
  <cp:revision>34</cp:revision>
  <cp:lastPrinted>2021-11-08T13:00:00Z</cp:lastPrinted>
  <dcterms:created xsi:type="dcterms:W3CDTF">2021-11-05T09:48:00Z</dcterms:created>
  <dcterms:modified xsi:type="dcterms:W3CDTF">2021-11-16T08:16:00Z</dcterms:modified>
</cp:coreProperties>
</file>