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AFA47" w14:textId="77777777" w:rsidR="007E6160" w:rsidRDefault="007E6160" w:rsidP="00C225F3">
      <w:pPr>
        <w:rPr>
          <w:rFonts w:ascii="Verdana" w:hAnsi="Verdana"/>
          <w:b/>
          <w:bCs/>
          <w:sz w:val="28"/>
          <w:szCs w:val="28"/>
          <w:u w:val="single"/>
        </w:rPr>
      </w:pPr>
    </w:p>
    <w:p w14:paraId="481DEFB4" w14:textId="3A7146A3" w:rsidR="007E6160" w:rsidRDefault="007E6160" w:rsidP="007E6160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  <w:r w:rsidRPr="000A09D3">
        <w:rPr>
          <w:rFonts w:ascii="Verdana" w:hAnsi="Verdana"/>
          <w:b/>
          <w:bCs/>
          <w:sz w:val="28"/>
          <w:szCs w:val="28"/>
          <w:u w:val="single"/>
        </w:rPr>
        <w:t xml:space="preserve">IN THE </w:t>
      </w:r>
      <w:r>
        <w:rPr>
          <w:rFonts w:ascii="Verdana" w:hAnsi="Verdana"/>
          <w:b/>
          <w:bCs/>
          <w:sz w:val="28"/>
          <w:szCs w:val="28"/>
          <w:u w:val="single"/>
        </w:rPr>
        <w:t>LAND</w:t>
      </w:r>
      <w:r w:rsidRPr="000A09D3">
        <w:rPr>
          <w:rFonts w:ascii="Verdana" w:hAnsi="Verdana"/>
          <w:b/>
          <w:bCs/>
          <w:sz w:val="28"/>
          <w:szCs w:val="28"/>
          <w:u w:val="single"/>
        </w:rPr>
        <w:t xml:space="preserve"> COURT OF LESOTHO </w:t>
      </w:r>
    </w:p>
    <w:p w14:paraId="3F81B72A" w14:textId="77777777" w:rsidR="007E6160" w:rsidRDefault="007E6160" w:rsidP="007E6160">
      <w:pPr>
        <w:jc w:val="both"/>
        <w:rPr>
          <w:rFonts w:ascii="Verdana" w:hAnsi="Verdana"/>
          <w:sz w:val="24"/>
          <w:szCs w:val="24"/>
        </w:rPr>
      </w:pPr>
    </w:p>
    <w:p w14:paraId="6E5C99E0" w14:textId="78F2D04E" w:rsidR="007E6160" w:rsidRDefault="007E6160" w:rsidP="007E6160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HELD AT </w:t>
      </w:r>
      <w:r w:rsidRPr="00824BB8">
        <w:rPr>
          <w:rFonts w:ascii="Verdana" w:hAnsi="Verdana"/>
          <w:b/>
          <w:bCs/>
          <w:sz w:val="24"/>
          <w:szCs w:val="24"/>
        </w:rPr>
        <w:t>MASERU</w:t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  <w:t>LC/APN/28/2020</w:t>
      </w:r>
    </w:p>
    <w:p w14:paraId="71881B7C" w14:textId="162E2F75" w:rsidR="007E6160" w:rsidRPr="00824BB8" w:rsidRDefault="007E6160" w:rsidP="007E6160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</w:p>
    <w:p w14:paraId="0D9360A8" w14:textId="77777777" w:rsidR="007E6160" w:rsidRDefault="007E6160" w:rsidP="007E6160">
      <w:pPr>
        <w:jc w:val="both"/>
        <w:rPr>
          <w:rFonts w:ascii="Verdana" w:hAnsi="Verdana"/>
          <w:sz w:val="24"/>
          <w:szCs w:val="24"/>
        </w:rPr>
      </w:pPr>
    </w:p>
    <w:p w14:paraId="69EFC334" w14:textId="77777777" w:rsidR="007E6160" w:rsidRPr="00FA60D7" w:rsidRDefault="007E6160" w:rsidP="007E6160">
      <w:pPr>
        <w:jc w:val="both"/>
        <w:rPr>
          <w:rFonts w:ascii="Verdana" w:hAnsi="Verdana"/>
          <w:sz w:val="24"/>
          <w:szCs w:val="24"/>
        </w:rPr>
      </w:pPr>
      <w:r w:rsidRPr="00FA60D7">
        <w:rPr>
          <w:rFonts w:ascii="Verdana" w:hAnsi="Verdana"/>
          <w:sz w:val="24"/>
          <w:szCs w:val="24"/>
        </w:rPr>
        <w:t>In the matter between</w:t>
      </w:r>
    </w:p>
    <w:p w14:paraId="2E20883E" w14:textId="77777777" w:rsidR="007E6160" w:rsidRPr="00FA60D7" w:rsidRDefault="007E6160" w:rsidP="007E6160">
      <w:pPr>
        <w:jc w:val="both"/>
        <w:rPr>
          <w:rFonts w:ascii="Verdana" w:hAnsi="Verdana"/>
          <w:sz w:val="24"/>
          <w:szCs w:val="24"/>
        </w:rPr>
      </w:pPr>
    </w:p>
    <w:p w14:paraId="5408C111" w14:textId="77777777" w:rsidR="007E6160" w:rsidRDefault="007E6160" w:rsidP="007E6160">
      <w:pPr>
        <w:spacing w:line="48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THOLANG TSEKA</w:t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 w:rsidRPr="00824BB8">
        <w:rPr>
          <w:rFonts w:ascii="Verdana" w:hAnsi="Verdana"/>
          <w:b/>
          <w:bCs/>
          <w:sz w:val="24"/>
          <w:szCs w:val="24"/>
        </w:rPr>
        <w:tab/>
      </w:r>
      <w:r w:rsidRPr="00824BB8">
        <w:rPr>
          <w:rFonts w:ascii="Verdana" w:hAnsi="Verdana"/>
          <w:b/>
          <w:bCs/>
          <w:sz w:val="24"/>
          <w:szCs w:val="24"/>
        </w:rPr>
        <w:tab/>
      </w:r>
      <w:r w:rsidRPr="00824BB8">
        <w:rPr>
          <w:rFonts w:ascii="Verdana" w:hAnsi="Verdana"/>
          <w:b/>
          <w:bCs/>
          <w:sz w:val="24"/>
          <w:szCs w:val="24"/>
        </w:rPr>
        <w:tab/>
      </w:r>
      <w:r w:rsidRPr="00824BB8">
        <w:rPr>
          <w:rFonts w:ascii="Verdana" w:hAnsi="Verdana"/>
          <w:b/>
          <w:bCs/>
          <w:sz w:val="24"/>
          <w:szCs w:val="24"/>
        </w:rPr>
        <w:tab/>
        <w:t>APP</w:t>
      </w:r>
      <w:r>
        <w:rPr>
          <w:rFonts w:ascii="Verdana" w:hAnsi="Verdana"/>
          <w:b/>
          <w:bCs/>
          <w:sz w:val="24"/>
          <w:szCs w:val="24"/>
        </w:rPr>
        <w:t>LICANT</w:t>
      </w:r>
    </w:p>
    <w:p w14:paraId="7022D570" w14:textId="27C1E206" w:rsidR="007E6160" w:rsidRPr="00FA60D7" w:rsidRDefault="007E6160" w:rsidP="007E6160">
      <w:pPr>
        <w:spacing w:line="480" w:lineRule="auto"/>
        <w:jc w:val="both"/>
        <w:rPr>
          <w:rFonts w:ascii="Verdana" w:hAnsi="Verdana"/>
          <w:sz w:val="24"/>
          <w:szCs w:val="24"/>
        </w:rPr>
      </w:pPr>
      <w:r w:rsidRPr="00FA60D7">
        <w:rPr>
          <w:rFonts w:ascii="Verdana" w:hAnsi="Verdana"/>
          <w:sz w:val="24"/>
          <w:szCs w:val="24"/>
        </w:rPr>
        <w:t>And</w:t>
      </w:r>
    </w:p>
    <w:p w14:paraId="0363101E" w14:textId="52BA8A71" w:rsidR="007E6160" w:rsidRDefault="007E6160" w:rsidP="007E6160">
      <w:pPr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TSELISO KHOMARI</w:t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  <w:t>1</w:t>
      </w:r>
      <w:r w:rsidRPr="007E6160">
        <w:rPr>
          <w:rFonts w:ascii="Verdana" w:hAnsi="Verdana"/>
          <w:b/>
          <w:bCs/>
          <w:sz w:val="24"/>
          <w:szCs w:val="24"/>
          <w:vertAlign w:val="superscript"/>
        </w:rPr>
        <w:t>ST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824BB8">
        <w:rPr>
          <w:rFonts w:ascii="Verdana" w:hAnsi="Verdana"/>
          <w:b/>
          <w:bCs/>
          <w:sz w:val="24"/>
          <w:szCs w:val="24"/>
        </w:rPr>
        <w:t>RESPONDENT</w:t>
      </w:r>
    </w:p>
    <w:p w14:paraId="595DF42E" w14:textId="75A7DC57" w:rsidR="007E6160" w:rsidRDefault="007E6160" w:rsidP="007E6160">
      <w:pPr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TEBOHO THEBE</w:t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  <w:t>2</w:t>
      </w:r>
      <w:r w:rsidRPr="007E6160">
        <w:rPr>
          <w:rFonts w:ascii="Verdana" w:hAnsi="Verdana"/>
          <w:b/>
          <w:bCs/>
          <w:sz w:val="24"/>
          <w:szCs w:val="24"/>
          <w:vertAlign w:val="superscript"/>
        </w:rPr>
        <w:t>ND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824BB8">
        <w:rPr>
          <w:rFonts w:ascii="Verdana" w:hAnsi="Verdana"/>
          <w:b/>
          <w:bCs/>
          <w:sz w:val="24"/>
          <w:szCs w:val="24"/>
        </w:rPr>
        <w:t>RESPONDENT</w:t>
      </w:r>
    </w:p>
    <w:p w14:paraId="2B794335" w14:textId="77777777" w:rsidR="007E6160" w:rsidRDefault="007E6160" w:rsidP="007E6160">
      <w:pPr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‘MATEBOHO MPEPUOA KHOABANE</w:t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  <w:t>3</w:t>
      </w:r>
      <w:r w:rsidRPr="007E6160">
        <w:rPr>
          <w:rFonts w:ascii="Verdana" w:hAnsi="Verdana"/>
          <w:b/>
          <w:bCs/>
          <w:sz w:val="24"/>
          <w:szCs w:val="24"/>
          <w:vertAlign w:val="superscript"/>
        </w:rPr>
        <w:t>RD</w:t>
      </w:r>
      <w:r>
        <w:rPr>
          <w:rFonts w:ascii="Verdana" w:hAnsi="Verdana"/>
          <w:b/>
          <w:bCs/>
          <w:sz w:val="24"/>
          <w:szCs w:val="24"/>
          <w:vertAlign w:val="superscript"/>
        </w:rPr>
        <w:t xml:space="preserve"> </w:t>
      </w:r>
      <w:r w:rsidRPr="00824BB8">
        <w:rPr>
          <w:rFonts w:ascii="Verdana" w:hAnsi="Verdana"/>
          <w:b/>
          <w:bCs/>
          <w:sz w:val="24"/>
          <w:szCs w:val="24"/>
        </w:rPr>
        <w:t>RESPONDENT</w:t>
      </w:r>
    </w:p>
    <w:p w14:paraId="2D762266" w14:textId="77777777" w:rsidR="007E6160" w:rsidRDefault="007E6160" w:rsidP="007E6160">
      <w:pPr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THE COMMISSIONER OF LANDS</w:t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  <w:t>4</w:t>
      </w:r>
      <w:r w:rsidRPr="007E6160">
        <w:rPr>
          <w:rFonts w:ascii="Verdana" w:hAnsi="Verdana"/>
          <w:b/>
          <w:bCs/>
          <w:sz w:val="24"/>
          <w:szCs w:val="24"/>
          <w:vertAlign w:val="superscript"/>
        </w:rPr>
        <w:t>TH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824BB8">
        <w:rPr>
          <w:rFonts w:ascii="Verdana" w:hAnsi="Verdana"/>
          <w:b/>
          <w:bCs/>
          <w:sz w:val="24"/>
          <w:szCs w:val="24"/>
        </w:rPr>
        <w:t>RESPONDENT</w:t>
      </w:r>
    </w:p>
    <w:p w14:paraId="34D3DBFD" w14:textId="77777777" w:rsidR="007E6160" w:rsidRDefault="007E6160" w:rsidP="007E6160">
      <w:pPr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MINISTRY OF LOCAL GOVERNMENT</w:t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  <w:t>5</w:t>
      </w:r>
      <w:r w:rsidRPr="007E6160">
        <w:rPr>
          <w:rFonts w:ascii="Verdana" w:hAnsi="Verdana"/>
          <w:b/>
          <w:bCs/>
          <w:sz w:val="24"/>
          <w:szCs w:val="24"/>
          <w:vertAlign w:val="superscript"/>
        </w:rPr>
        <w:t>TH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824BB8">
        <w:rPr>
          <w:rFonts w:ascii="Verdana" w:hAnsi="Verdana"/>
          <w:b/>
          <w:bCs/>
          <w:sz w:val="24"/>
          <w:szCs w:val="24"/>
        </w:rPr>
        <w:t>RESPONDENT</w:t>
      </w:r>
    </w:p>
    <w:p w14:paraId="16AA91D7" w14:textId="77777777" w:rsidR="007E6160" w:rsidRDefault="007E6160" w:rsidP="007E6160">
      <w:pPr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PULA-MALIBOHO AND MABOTE PROJECT</w:t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  <w:t>6</w:t>
      </w:r>
      <w:r w:rsidRPr="007E6160">
        <w:rPr>
          <w:rFonts w:ascii="Verdana" w:hAnsi="Verdana"/>
          <w:b/>
          <w:bCs/>
          <w:sz w:val="24"/>
          <w:szCs w:val="24"/>
          <w:vertAlign w:val="superscript"/>
        </w:rPr>
        <w:t>TH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824BB8">
        <w:rPr>
          <w:rFonts w:ascii="Verdana" w:hAnsi="Verdana"/>
          <w:b/>
          <w:bCs/>
          <w:sz w:val="24"/>
          <w:szCs w:val="24"/>
        </w:rPr>
        <w:t>RESPONDENT</w:t>
      </w:r>
    </w:p>
    <w:p w14:paraId="4E984091" w14:textId="77777777" w:rsidR="007E6160" w:rsidRDefault="007E6160" w:rsidP="007E6160">
      <w:pPr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LAND ADMINISTRATION AUTHORITY</w:t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  <w:t>7</w:t>
      </w:r>
      <w:r w:rsidRPr="007E6160">
        <w:rPr>
          <w:rFonts w:ascii="Verdana" w:hAnsi="Verdana"/>
          <w:b/>
          <w:bCs/>
          <w:sz w:val="24"/>
          <w:szCs w:val="24"/>
          <w:vertAlign w:val="superscript"/>
        </w:rPr>
        <w:t>TH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824BB8">
        <w:rPr>
          <w:rFonts w:ascii="Verdana" w:hAnsi="Verdana"/>
          <w:b/>
          <w:bCs/>
          <w:sz w:val="24"/>
          <w:szCs w:val="24"/>
        </w:rPr>
        <w:t>RESPONDENT</w:t>
      </w:r>
    </w:p>
    <w:p w14:paraId="43BCF01D" w14:textId="49C05F98" w:rsidR="007E6160" w:rsidRDefault="007E6160" w:rsidP="007E6160">
      <w:pPr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ATTORNEY GENERAL</w:t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  <w:t>8</w:t>
      </w:r>
      <w:r w:rsidRPr="007E6160">
        <w:rPr>
          <w:rFonts w:ascii="Verdana" w:hAnsi="Verdana"/>
          <w:b/>
          <w:bCs/>
          <w:sz w:val="24"/>
          <w:szCs w:val="24"/>
          <w:vertAlign w:val="superscript"/>
        </w:rPr>
        <w:t>TH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824BB8">
        <w:rPr>
          <w:rFonts w:ascii="Verdana" w:hAnsi="Verdana"/>
          <w:b/>
          <w:bCs/>
          <w:sz w:val="24"/>
          <w:szCs w:val="24"/>
        </w:rPr>
        <w:t>RESPONDENT</w:t>
      </w:r>
      <w:r>
        <w:rPr>
          <w:rFonts w:ascii="Verdana" w:hAnsi="Verdana"/>
          <w:b/>
          <w:bCs/>
          <w:sz w:val="24"/>
          <w:szCs w:val="24"/>
        </w:rPr>
        <w:t xml:space="preserve"> </w:t>
      </w:r>
    </w:p>
    <w:p w14:paraId="3A4985F1" w14:textId="77777777" w:rsidR="003E4482" w:rsidRDefault="003E4482" w:rsidP="007E6160">
      <w:pPr>
        <w:jc w:val="both"/>
        <w:rPr>
          <w:rFonts w:ascii="Verdana" w:hAnsi="Verdana"/>
          <w:sz w:val="24"/>
          <w:szCs w:val="24"/>
          <w:u w:val="single"/>
        </w:rPr>
      </w:pPr>
    </w:p>
    <w:p w14:paraId="3B1E5A5F" w14:textId="6843047B" w:rsidR="007E6160" w:rsidRPr="004826CA" w:rsidRDefault="007E6160" w:rsidP="007E6160">
      <w:pPr>
        <w:jc w:val="both"/>
        <w:rPr>
          <w:rFonts w:ascii="Verdana" w:hAnsi="Verdana"/>
          <w:sz w:val="24"/>
          <w:szCs w:val="24"/>
        </w:rPr>
      </w:pPr>
      <w:r w:rsidRPr="004826CA">
        <w:rPr>
          <w:rFonts w:ascii="Verdana" w:hAnsi="Verdana"/>
          <w:sz w:val="24"/>
          <w:szCs w:val="24"/>
          <w:u w:val="single"/>
        </w:rPr>
        <w:t>Neutral</w:t>
      </w:r>
      <w:r w:rsidR="00BA2BA7">
        <w:rPr>
          <w:rFonts w:ascii="Verdana" w:hAnsi="Verdana"/>
          <w:sz w:val="24"/>
          <w:szCs w:val="24"/>
          <w:u w:val="single"/>
        </w:rPr>
        <w:t xml:space="preserve"> </w:t>
      </w:r>
      <w:r w:rsidRPr="004826CA">
        <w:rPr>
          <w:rFonts w:ascii="Verdana" w:hAnsi="Verdana"/>
          <w:sz w:val="24"/>
          <w:szCs w:val="24"/>
          <w:u w:val="single"/>
        </w:rPr>
        <w:t>Citation</w:t>
      </w:r>
      <w:r w:rsidRPr="004826CA">
        <w:rPr>
          <w:rFonts w:ascii="Verdana" w:hAnsi="Verdana"/>
          <w:sz w:val="24"/>
          <w:szCs w:val="24"/>
        </w:rPr>
        <w:t xml:space="preserve">: </w:t>
      </w:r>
      <w:proofErr w:type="spellStart"/>
      <w:r>
        <w:rPr>
          <w:rFonts w:ascii="Verdana" w:hAnsi="Verdana"/>
          <w:sz w:val="24"/>
          <w:szCs w:val="24"/>
        </w:rPr>
        <w:t>Tholang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Tseka</w:t>
      </w:r>
      <w:proofErr w:type="spellEnd"/>
      <w:r>
        <w:rPr>
          <w:rFonts w:ascii="Verdana" w:hAnsi="Verdana"/>
          <w:sz w:val="24"/>
          <w:szCs w:val="24"/>
        </w:rPr>
        <w:t xml:space="preserve"> v </w:t>
      </w:r>
      <w:proofErr w:type="spellStart"/>
      <w:r>
        <w:rPr>
          <w:rFonts w:ascii="Verdana" w:hAnsi="Verdana"/>
          <w:sz w:val="24"/>
          <w:szCs w:val="24"/>
        </w:rPr>
        <w:t>Tseliso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Khomari</w:t>
      </w:r>
      <w:proofErr w:type="spellEnd"/>
      <w:r>
        <w:rPr>
          <w:rFonts w:ascii="Verdana" w:hAnsi="Verdana"/>
          <w:sz w:val="24"/>
          <w:szCs w:val="24"/>
        </w:rPr>
        <w:t xml:space="preserve"> &amp; 7 Others (LC/APN/28/2020) [2021] LSHC </w:t>
      </w:r>
      <w:r w:rsidR="00C860DF">
        <w:rPr>
          <w:rFonts w:ascii="Verdana" w:hAnsi="Verdana"/>
          <w:sz w:val="24"/>
          <w:szCs w:val="24"/>
        </w:rPr>
        <w:t>46</w:t>
      </w:r>
    </w:p>
    <w:p w14:paraId="167DD132" w14:textId="77777777" w:rsidR="007E6160" w:rsidRDefault="007E6160" w:rsidP="007E6160">
      <w:pPr>
        <w:jc w:val="center"/>
        <w:rPr>
          <w:rFonts w:ascii="Verdana" w:hAnsi="Verdana"/>
          <w:b/>
          <w:bCs/>
          <w:sz w:val="24"/>
          <w:szCs w:val="24"/>
          <w:u w:val="single"/>
        </w:rPr>
      </w:pPr>
    </w:p>
    <w:p w14:paraId="06407897" w14:textId="77777777" w:rsidR="003E4482" w:rsidRDefault="003E4482" w:rsidP="007E6160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3F668180" w14:textId="77777777" w:rsidR="003E4482" w:rsidRDefault="003E4482" w:rsidP="007E6160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73CF271B" w14:textId="725EF193" w:rsidR="007E6160" w:rsidRPr="00C860DF" w:rsidRDefault="007E6160" w:rsidP="007E6160">
      <w:pPr>
        <w:jc w:val="center"/>
        <w:rPr>
          <w:rFonts w:ascii="Verdana" w:hAnsi="Verdana"/>
          <w:b/>
          <w:bCs/>
          <w:sz w:val="24"/>
          <w:szCs w:val="24"/>
        </w:rPr>
      </w:pPr>
      <w:r w:rsidRPr="00C860DF">
        <w:rPr>
          <w:rFonts w:ascii="Verdana" w:hAnsi="Verdana"/>
          <w:b/>
          <w:bCs/>
          <w:sz w:val="24"/>
          <w:szCs w:val="24"/>
        </w:rPr>
        <w:t>JUDGEMENT</w:t>
      </w:r>
    </w:p>
    <w:p w14:paraId="6A836D5B" w14:textId="77777777" w:rsidR="007E6160" w:rsidRDefault="007E6160" w:rsidP="007E6160">
      <w:pPr>
        <w:jc w:val="both"/>
        <w:rPr>
          <w:rFonts w:ascii="Verdana" w:hAnsi="Verdana"/>
          <w:b/>
          <w:bCs/>
          <w:sz w:val="24"/>
          <w:szCs w:val="24"/>
        </w:rPr>
      </w:pPr>
      <w:r w:rsidRPr="007C1A78">
        <w:rPr>
          <w:rFonts w:ascii="Verdana" w:hAnsi="Verdana"/>
          <w:b/>
          <w:bCs/>
          <w:sz w:val="24"/>
          <w:szCs w:val="24"/>
        </w:rPr>
        <w:t xml:space="preserve">CORAM: BANYANE </w:t>
      </w:r>
      <w:r>
        <w:rPr>
          <w:rFonts w:ascii="Verdana" w:hAnsi="Verdana"/>
          <w:b/>
          <w:bCs/>
          <w:sz w:val="24"/>
          <w:szCs w:val="24"/>
        </w:rPr>
        <w:t>J</w:t>
      </w:r>
    </w:p>
    <w:p w14:paraId="4F073BA9" w14:textId="4312CA86" w:rsidR="007E6160" w:rsidRPr="007C1A78" w:rsidRDefault="007E6160" w:rsidP="007E6160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DATE OF HEARING: </w:t>
      </w:r>
      <w:r w:rsidR="00D343A5">
        <w:rPr>
          <w:rFonts w:ascii="Verdana" w:hAnsi="Verdana"/>
          <w:b/>
          <w:bCs/>
          <w:sz w:val="24"/>
          <w:szCs w:val="24"/>
        </w:rPr>
        <w:t>25/11/2020</w:t>
      </w:r>
    </w:p>
    <w:p w14:paraId="6388A90B" w14:textId="40488E37" w:rsidR="007E6160" w:rsidRPr="007C1A78" w:rsidRDefault="007E6160" w:rsidP="007E6160">
      <w:pPr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  <w:r w:rsidRPr="007C1A78">
        <w:rPr>
          <w:rFonts w:ascii="Verdana" w:hAnsi="Verdana"/>
          <w:b/>
          <w:bCs/>
          <w:sz w:val="24"/>
          <w:szCs w:val="24"/>
        </w:rPr>
        <w:lastRenderedPageBreak/>
        <w:t>D</w:t>
      </w:r>
      <w:r>
        <w:rPr>
          <w:rFonts w:ascii="Verdana" w:hAnsi="Verdana"/>
          <w:b/>
          <w:bCs/>
          <w:sz w:val="24"/>
          <w:szCs w:val="24"/>
        </w:rPr>
        <w:t xml:space="preserve">ATE OF JUDGEMENT: </w:t>
      </w:r>
      <w:r w:rsidR="003E4482">
        <w:rPr>
          <w:rFonts w:ascii="Verdana" w:hAnsi="Verdana"/>
          <w:b/>
          <w:bCs/>
          <w:sz w:val="24"/>
          <w:szCs w:val="24"/>
        </w:rPr>
        <w:t>28/04/2021</w:t>
      </w:r>
    </w:p>
    <w:p w14:paraId="73032F53" w14:textId="77777777" w:rsidR="0065606B" w:rsidRDefault="0065606B" w:rsidP="007E6160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3D3C3F49" w14:textId="210C6173" w:rsidR="007E6160" w:rsidRDefault="007E6160" w:rsidP="007E6160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824BB8">
        <w:rPr>
          <w:rFonts w:ascii="Verdana" w:hAnsi="Verdana"/>
          <w:b/>
          <w:bCs/>
          <w:sz w:val="24"/>
          <w:szCs w:val="24"/>
        </w:rPr>
        <w:t>Summary</w:t>
      </w:r>
    </w:p>
    <w:p w14:paraId="39A99148" w14:textId="7FE9603B" w:rsidR="00E72832" w:rsidRPr="00E72832" w:rsidRDefault="00E72832" w:rsidP="00E72832">
      <w:pPr>
        <w:spacing w:line="360" w:lineRule="auto"/>
        <w:jc w:val="both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Preliminary objection – Jurisdiction of the Land Court to hear a matter pertaining to cancellation of a Lease without</w:t>
      </w:r>
      <w:r w:rsidR="000D782C">
        <w:rPr>
          <w:rFonts w:ascii="Verdana" w:hAnsi="Verdana"/>
          <w:i/>
          <w:iCs/>
          <w:sz w:val="24"/>
          <w:szCs w:val="24"/>
        </w:rPr>
        <w:t xml:space="preserve"> leave</w:t>
      </w:r>
      <w:r>
        <w:rPr>
          <w:rFonts w:ascii="Verdana" w:hAnsi="Verdana"/>
          <w:i/>
          <w:iCs/>
          <w:sz w:val="24"/>
          <w:szCs w:val="24"/>
        </w:rPr>
        <w:t xml:space="preserve"> being sought and granted pursuant to Rule 9(2) of the Land Court Rules – Concurrent Jurisdiction of the two Courts – assumption of Jurisdiction aimed at ensuring speedy resolution of the dispute between parties - objection dismissed.</w:t>
      </w:r>
    </w:p>
    <w:p w14:paraId="4B54BB72" w14:textId="77777777" w:rsidR="007E6160" w:rsidRDefault="007E6160" w:rsidP="007E6160">
      <w:pPr>
        <w:jc w:val="both"/>
        <w:rPr>
          <w:rFonts w:ascii="Verdana" w:hAnsi="Verdana"/>
          <w:b/>
          <w:bCs/>
          <w:sz w:val="24"/>
          <w:szCs w:val="24"/>
          <w:u w:val="single"/>
        </w:rPr>
      </w:pPr>
      <w:bookmarkStart w:id="0" w:name="_GoBack"/>
      <w:bookmarkEnd w:id="0"/>
    </w:p>
    <w:p w14:paraId="0CA7DBC9" w14:textId="77777777" w:rsidR="007E6160" w:rsidRDefault="007E6160" w:rsidP="007E6160">
      <w:pPr>
        <w:jc w:val="both"/>
        <w:rPr>
          <w:rFonts w:ascii="Verdana" w:hAnsi="Verdana"/>
          <w:b/>
          <w:bCs/>
          <w:sz w:val="24"/>
          <w:szCs w:val="24"/>
          <w:u w:val="single"/>
        </w:rPr>
      </w:pPr>
      <w:r w:rsidRPr="00824BB8">
        <w:rPr>
          <w:rFonts w:ascii="Verdana" w:hAnsi="Verdana"/>
          <w:b/>
          <w:bCs/>
          <w:sz w:val="24"/>
          <w:szCs w:val="24"/>
          <w:u w:val="single"/>
        </w:rPr>
        <w:t>Annotations</w:t>
      </w:r>
    </w:p>
    <w:p w14:paraId="1EA7598E" w14:textId="13F81EFB" w:rsidR="007E6160" w:rsidRDefault="007E6160" w:rsidP="007E6160">
      <w:pPr>
        <w:spacing w:line="276" w:lineRule="auto"/>
        <w:jc w:val="both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Cases cited</w:t>
      </w:r>
    </w:p>
    <w:p w14:paraId="30C94DD0" w14:textId="1159734F" w:rsidR="006D5E48" w:rsidRDefault="006D5E48" w:rsidP="002E513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Tseliso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</w:t>
      </w:r>
      <w:r w:rsidR="000D782C"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</w:rPr>
        <w:t>k</w:t>
      </w:r>
      <w:r w:rsidR="000D782C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>mane</w:t>
      </w:r>
      <w:proofErr w:type="spellEnd"/>
      <w:r>
        <w:rPr>
          <w:rFonts w:ascii="Verdana" w:hAnsi="Verdana"/>
          <w:sz w:val="24"/>
          <w:szCs w:val="24"/>
        </w:rPr>
        <w:t xml:space="preserve"> v </w:t>
      </w:r>
      <w:proofErr w:type="spellStart"/>
      <w:r>
        <w:rPr>
          <w:rFonts w:ascii="Verdana" w:hAnsi="Verdana"/>
          <w:sz w:val="24"/>
          <w:szCs w:val="24"/>
        </w:rPr>
        <w:t>Tlhako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Mokhoro</w:t>
      </w:r>
      <w:proofErr w:type="spellEnd"/>
      <w:r>
        <w:rPr>
          <w:rFonts w:ascii="Verdana" w:hAnsi="Verdana"/>
          <w:sz w:val="24"/>
          <w:szCs w:val="24"/>
        </w:rPr>
        <w:t xml:space="preserve"> &amp; 4 Others LC/APN/30B/2013</w:t>
      </w:r>
    </w:p>
    <w:p w14:paraId="692E0254" w14:textId="27BAC064" w:rsidR="006D5E48" w:rsidRDefault="006D5E48" w:rsidP="002E513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Mantsohi</w:t>
      </w:r>
      <w:proofErr w:type="spellEnd"/>
      <w:r>
        <w:rPr>
          <w:rFonts w:ascii="Verdana" w:hAnsi="Verdana"/>
          <w:sz w:val="24"/>
          <w:szCs w:val="24"/>
        </w:rPr>
        <w:t xml:space="preserve"> Moabi v </w:t>
      </w:r>
      <w:proofErr w:type="spellStart"/>
      <w:r>
        <w:rPr>
          <w:rFonts w:ascii="Verdana" w:hAnsi="Verdana"/>
          <w:sz w:val="24"/>
          <w:szCs w:val="24"/>
        </w:rPr>
        <w:t>Mamakara</w:t>
      </w:r>
      <w:proofErr w:type="spellEnd"/>
      <w:r>
        <w:rPr>
          <w:rFonts w:ascii="Verdana" w:hAnsi="Verdana"/>
          <w:sz w:val="24"/>
          <w:szCs w:val="24"/>
        </w:rPr>
        <w:t xml:space="preserve"> Moabi &amp; Others LC/A</w:t>
      </w:r>
      <w:r w:rsidR="002E5132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>02/2013</w:t>
      </w:r>
    </w:p>
    <w:p w14:paraId="77F7685C" w14:textId="775E67CC" w:rsidR="001E1435" w:rsidRPr="001E1435" w:rsidRDefault="006D5E48" w:rsidP="001E143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1E1435">
        <w:rPr>
          <w:rFonts w:ascii="Verdana" w:hAnsi="Verdana"/>
          <w:sz w:val="24"/>
          <w:szCs w:val="24"/>
        </w:rPr>
        <w:t>Lephema</w:t>
      </w:r>
      <w:proofErr w:type="spellEnd"/>
      <w:r w:rsidRPr="001E1435">
        <w:rPr>
          <w:rFonts w:ascii="Verdana" w:hAnsi="Verdana"/>
          <w:sz w:val="24"/>
          <w:szCs w:val="24"/>
        </w:rPr>
        <w:t xml:space="preserve"> v Total Lesotho</w:t>
      </w:r>
      <w:r w:rsidR="001E1435" w:rsidRPr="001E1435">
        <w:rPr>
          <w:rFonts w:ascii="Verdana" w:hAnsi="Verdana"/>
          <w:sz w:val="24"/>
          <w:szCs w:val="24"/>
        </w:rPr>
        <w:t xml:space="preserve"> (Pty) Ltd &amp; Others C of </w:t>
      </w:r>
      <w:proofErr w:type="gramStart"/>
      <w:r w:rsidR="001E1435" w:rsidRPr="001E1435">
        <w:rPr>
          <w:rFonts w:ascii="Verdana" w:hAnsi="Verdana"/>
          <w:sz w:val="24"/>
          <w:szCs w:val="24"/>
        </w:rPr>
        <w:t>A</w:t>
      </w:r>
      <w:proofErr w:type="gramEnd"/>
      <w:r w:rsidR="001E1435" w:rsidRPr="001E1435">
        <w:rPr>
          <w:rFonts w:ascii="Verdana" w:hAnsi="Verdana"/>
          <w:sz w:val="24"/>
          <w:szCs w:val="24"/>
        </w:rPr>
        <w:t xml:space="preserve"> No.36/2014 </w:t>
      </w:r>
    </w:p>
    <w:p w14:paraId="01F74722" w14:textId="63281110" w:rsidR="006D5E48" w:rsidRDefault="006D5E48" w:rsidP="001E143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Puleng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Teke</w:t>
      </w:r>
      <w:proofErr w:type="spellEnd"/>
      <w:r>
        <w:rPr>
          <w:rFonts w:ascii="Verdana" w:hAnsi="Verdana"/>
          <w:sz w:val="24"/>
          <w:szCs w:val="24"/>
        </w:rPr>
        <w:t xml:space="preserve"> v </w:t>
      </w:r>
      <w:proofErr w:type="spellStart"/>
      <w:r>
        <w:rPr>
          <w:rFonts w:ascii="Verdana" w:hAnsi="Verdana"/>
          <w:sz w:val="24"/>
          <w:szCs w:val="24"/>
        </w:rPr>
        <w:t>Phutha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Lichaba</w:t>
      </w:r>
      <w:proofErr w:type="spellEnd"/>
      <w:r>
        <w:rPr>
          <w:rFonts w:ascii="Verdana" w:hAnsi="Verdana"/>
          <w:sz w:val="24"/>
          <w:szCs w:val="24"/>
        </w:rPr>
        <w:t xml:space="preserve"> Holdings (Pty) Ltd</w:t>
      </w:r>
      <w:r w:rsidR="000D782C">
        <w:rPr>
          <w:rFonts w:ascii="Verdana" w:hAnsi="Verdana"/>
          <w:sz w:val="24"/>
          <w:szCs w:val="24"/>
        </w:rPr>
        <w:t xml:space="preserve"> LC/A/09/2018</w:t>
      </w:r>
    </w:p>
    <w:p w14:paraId="228E42E7" w14:textId="3CA68C50" w:rsidR="006D5E48" w:rsidRDefault="006D5E48" w:rsidP="002E513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Mokhali</w:t>
      </w:r>
      <w:proofErr w:type="spellEnd"/>
      <w:r>
        <w:rPr>
          <w:rFonts w:ascii="Verdana" w:hAnsi="Verdana"/>
          <w:sz w:val="24"/>
          <w:szCs w:val="24"/>
        </w:rPr>
        <w:t xml:space="preserve"> Shale v </w:t>
      </w:r>
      <w:proofErr w:type="spellStart"/>
      <w:r>
        <w:rPr>
          <w:rFonts w:ascii="Verdana" w:hAnsi="Verdana"/>
          <w:sz w:val="24"/>
          <w:szCs w:val="24"/>
        </w:rPr>
        <w:t>Mamphele</w:t>
      </w:r>
      <w:proofErr w:type="spellEnd"/>
      <w:r>
        <w:rPr>
          <w:rFonts w:ascii="Verdana" w:hAnsi="Verdana"/>
          <w:sz w:val="24"/>
          <w:szCs w:val="24"/>
        </w:rPr>
        <w:t xml:space="preserve"> Shale &amp; 3 Others</w:t>
      </w:r>
      <w:r w:rsidR="002E5132">
        <w:rPr>
          <w:rFonts w:ascii="Verdana" w:hAnsi="Verdana"/>
          <w:sz w:val="24"/>
          <w:szCs w:val="24"/>
        </w:rPr>
        <w:t xml:space="preserve"> C of A (CIV) No.35/2019</w:t>
      </w:r>
    </w:p>
    <w:p w14:paraId="0686F592" w14:textId="7C2BA321" w:rsidR="002E5132" w:rsidRDefault="002E5132" w:rsidP="002E513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Lehlohonolo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Masupha</w:t>
      </w:r>
      <w:proofErr w:type="spellEnd"/>
      <w:r>
        <w:rPr>
          <w:rFonts w:ascii="Verdana" w:hAnsi="Verdana"/>
          <w:sz w:val="24"/>
          <w:szCs w:val="24"/>
        </w:rPr>
        <w:t xml:space="preserve"> v </w:t>
      </w:r>
      <w:proofErr w:type="spellStart"/>
      <w:r>
        <w:rPr>
          <w:rFonts w:ascii="Verdana" w:hAnsi="Verdana"/>
          <w:sz w:val="24"/>
          <w:szCs w:val="24"/>
        </w:rPr>
        <w:t>Meisi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Nkoe</w:t>
      </w:r>
      <w:proofErr w:type="spellEnd"/>
      <w:r>
        <w:rPr>
          <w:rFonts w:ascii="Verdana" w:hAnsi="Verdana"/>
          <w:sz w:val="24"/>
          <w:szCs w:val="24"/>
        </w:rPr>
        <w:t xml:space="preserve"> LC/APN/105/</w:t>
      </w:r>
      <w:r w:rsidR="00BF0A2C">
        <w:rPr>
          <w:rFonts w:ascii="Verdana" w:hAnsi="Verdana"/>
          <w:sz w:val="24"/>
          <w:szCs w:val="24"/>
        </w:rPr>
        <w:t>20</w:t>
      </w:r>
      <w:r>
        <w:rPr>
          <w:rFonts w:ascii="Verdana" w:hAnsi="Verdana"/>
          <w:sz w:val="24"/>
          <w:szCs w:val="24"/>
        </w:rPr>
        <w:t>14</w:t>
      </w:r>
    </w:p>
    <w:p w14:paraId="07D71070" w14:textId="0744F96C" w:rsidR="002E5132" w:rsidRDefault="002E5132" w:rsidP="002E513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Mphutlane</w:t>
      </w:r>
      <w:proofErr w:type="spellEnd"/>
      <w:r>
        <w:rPr>
          <w:rFonts w:ascii="Verdana" w:hAnsi="Verdana"/>
          <w:sz w:val="24"/>
          <w:szCs w:val="24"/>
        </w:rPr>
        <w:t xml:space="preserve"> v </w:t>
      </w:r>
      <w:proofErr w:type="spellStart"/>
      <w:r>
        <w:rPr>
          <w:rFonts w:ascii="Verdana" w:hAnsi="Verdana"/>
          <w:sz w:val="24"/>
          <w:szCs w:val="24"/>
        </w:rPr>
        <w:t>Seoli</w:t>
      </w:r>
      <w:proofErr w:type="spellEnd"/>
      <w:r>
        <w:rPr>
          <w:rFonts w:ascii="Verdana" w:hAnsi="Verdana"/>
          <w:sz w:val="24"/>
          <w:szCs w:val="24"/>
        </w:rPr>
        <w:t xml:space="preserve"> LC/APN/18/2014</w:t>
      </w:r>
    </w:p>
    <w:p w14:paraId="7C21492C" w14:textId="4AEB57EE" w:rsidR="002E5132" w:rsidRDefault="002E5132" w:rsidP="002E513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Mwan</w:t>
      </w:r>
      <w:r w:rsidR="004C0CBE">
        <w:rPr>
          <w:rFonts w:ascii="Verdana" w:hAnsi="Verdana"/>
          <w:sz w:val="24"/>
          <w:szCs w:val="24"/>
        </w:rPr>
        <w:t>g</w:t>
      </w:r>
      <w:r>
        <w:rPr>
          <w:rFonts w:ascii="Verdana" w:hAnsi="Verdana"/>
          <w:sz w:val="24"/>
          <w:szCs w:val="24"/>
        </w:rPr>
        <w:t xml:space="preserve">i v </w:t>
      </w:r>
      <w:proofErr w:type="spellStart"/>
      <w:r>
        <w:rPr>
          <w:rFonts w:ascii="Verdana" w:hAnsi="Verdana"/>
          <w:sz w:val="24"/>
          <w:szCs w:val="24"/>
        </w:rPr>
        <w:t>Masupha</w:t>
      </w:r>
      <w:proofErr w:type="spellEnd"/>
      <w:r>
        <w:rPr>
          <w:rFonts w:ascii="Verdana" w:hAnsi="Verdana"/>
          <w:sz w:val="24"/>
          <w:szCs w:val="24"/>
        </w:rPr>
        <w:t xml:space="preserve"> LC/APN/170/2014</w:t>
      </w:r>
    </w:p>
    <w:p w14:paraId="47A4C3D4" w14:textId="329155FF" w:rsidR="00B2233C" w:rsidRDefault="00B2233C" w:rsidP="002E513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B2233C">
        <w:rPr>
          <w:rFonts w:ascii="Verdana" w:hAnsi="Verdana"/>
          <w:sz w:val="24"/>
          <w:szCs w:val="24"/>
        </w:rPr>
        <w:t>Leseteli</w:t>
      </w:r>
      <w:proofErr w:type="spellEnd"/>
      <w:r w:rsidRPr="00B2233C">
        <w:rPr>
          <w:rFonts w:ascii="Verdana" w:hAnsi="Verdana"/>
          <w:sz w:val="24"/>
          <w:szCs w:val="24"/>
        </w:rPr>
        <w:t xml:space="preserve"> </w:t>
      </w:r>
      <w:proofErr w:type="spellStart"/>
      <w:r w:rsidRPr="00B2233C">
        <w:rPr>
          <w:rFonts w:ascii="Verdana" w:hAnsi="Verdana"/>
          <w:sz w:val="24"/>
          <w:szCs w:val="24"/>
        </w:rPr>
        <w:t>Malefane</w:t>
      </w:r>
      <w:proofErr w:type="spellEnd"/>
      <w:r w:rsidRPr="00B2233C">
        <w:rPr>
          <w:rFonts w:ascii="Verdana" w:hAnsi="Verdana"/>
          <w:sz w:val="24"/>
          <w:szCs w:val="24"/>
        </w:rPr>
        <w:t xml:space="preserve"> v Roma Valley</w:t>
      </w:r>
      <w:r w:rsidR="00D66B01">
        <w:rPr>
          <w:rFonts w:ascii="Verdana" w:hAnsi="Verdana"/>
          <w:sz w:val="24"/>
          <w:szCs w:val="24"/>
        </w:rPr>
        <w:t xml:space="preserve"> Cooperatives Society C of A (CIV) 8/2016</w:t>
      </w:r>
    </w:p>
    <w:p w14:paraId="7BFE2BF7" w14:textId="24743FB6" w:rsidR="006F07E4" w:rsidRDefault="006F07E4" w:rsidP="002E513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6F07E4">
        <w:rPr>
          <w:rFonts w:ascii="Verdana" w:hAnsi="Verdana"/>
          <w:sz w:val="24"/>
          <w:szCs w:val="24"/>
        </w:rPr>
        <w:t>Malineo</w:t>
      </w:r>
      <w:proofErr w:type="spellEnd"/>
      <w:r w:rsidRPr="006F07E4">
        <w:rPr>
          <w:rFonts w:ascii="Verdana" w:hAnsi="Verdana"/>
          <w:sz w:val="24"/>
          <w:szCs w:val="24"/>
        </w:rPr>
        <w:t xml:space="preserve"> </w:t>
      </w:r>
      <w:proofErr w:type="spellStart"/>
      <w:r w:rsidRPr="006F07E4">
        <w:rPr>
          <w:rFonts w:ascii="Verdana" w:hAnsi="Verdana"/>
          <w:sz w:val="24"/>
          <w:szCs w:val="24"/>
        </w:rPr>
        <w:t>Moletsane</w:t>
      </w:r>
      <w:proofErr w:type="spellEnd"/>
      <w:r w:rsidRPr="006F07E4">
        <w:rPr>
          <w:rFonts w:ascii="Verdana" w:hAnsi="Verdana"/>
          <w:sz w:val="24"/>
          <w:szCs w:val="24"/>
        </w:rPr>
        <w:t xml:space="preserve"> v </w:t>
      </w:r>
      <w:proofErr w:type="spellStart"/>
      <w:r w:rsidRPr="006F07E4">
        <w:rPr>
          <w:rFonts w:ascii="Verdana" w:hAnsi="Verdana"/>
          <w:sz w:val="24"/>
          <w:szCs w:val="24"/>
        </w:rPr>
        <w:t>Thamae</w:t>
      </w:r>
      <w:proofErr w:type="spellEnd"/>
      <w:r w:rsidR="00D66B01">
        <w:rPr>
          <w:rFonts w:ascii="Verdana" w:hAnsi="Verdana"/>
          <w:sz w:val="24"/>
          <w:szCs w:val="24"/>
        </w:rPr>
        <w:t xml:space="preserve"> C of A (CIV) 23/2018</w:t>
      </w:r>
    </w:p>
    <w:p w14:paraId="3542A8F5" w14:textId="1B8224F4" w:rsidR="00BF0A2C" w:rsidRDefault="00BF0A2C" w:rsidP="002E513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Nqojane</w:t>
      </w:r>
      <w:proofErr w:type="spellEnd"/>
      <w:r>
        <w:rPr>
          <w:rFonts w:ascii="Verdana" w:hAnsi="Verdana"/>
          <w:sz w:val="24"/>
          <w:szCs w:val="24"/>
        </w:rPr>
        <w:t xml:space="preserve"> v National University of Lesotho</w:t>
      </w:r>
      <w:r w:rsidR="00D66B01">
        <w:rPr>
          <w:rFonts w:ascii="Verdana" w:hAnsi="Verdana"/>
          <w:sz w:val="24"/>
          <w:szCs w:val="24"/>
        </w:rPr>
        <w:t xml:space="preserve"> </w:t>
      </w:r>
      <w:r w:rsidR="000D782C">
        <w:rPr>
          <w:rFonts w:ascii="Verdana" w:hAnsi="Verdana"/>
          <w:sz w:val="24"/>
          <w:szCs w:val="24"/>
        </w:rPr>
        <w:t>LAC (1990-94) 502</w:t>
      </w:r>
    </w:p>
    <w:p w14:paraId="4C14EE0C" w14:textId="59E1DCC3" w:rsidR="00BF0A2C" w:rsidRDefault="00BF0A2C" w:rsidP="002E513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Mapiloko</w:t>
      </w:r>
      <w:proofErr w:type="spellEnd"/>
      <w:r>
        <w:rPr>
          <w:rFonts w:ascii="Verdana" w:hAnsi="Verdana"/>
          <w:sz w:val="24"/>
          <w:szCs w:val="24"/>
        </w:rPr>
        <w:t xml:space="preserve"> v </w:t>
      </w:r>
      <w:proofErr w:type="spellStart"/>
      <w:r>
        <w:rPr>
          <w:rFonts w:ascii="Verdana" w:hAnsi="Verdana"/>
          <w:sz w:val="24"/>
          <w:szCs w:val="24"/>
        </w:rPr>
        <w:t>Fragmar</w:t>
      </w:r>
      <w:proofErr w:type="spellEnd"/>
      <w:r>
        <w:rPr>
          <w:rFonts w:ascii="Verdana" w:hAnsi="Verdana"/>
          <w:sz w:val="24"/>
          <w:szCs w:val="24"/>
        </w:rPr>
        <w:t xml:space="preserve"> (Pty) Ltd C of A (CIV) 42 of 2017</w:t>
      </w:r>
    </w:p>
    <w:p w14:paraId="48DF0F76" w14:textId="2929781F" w:rsidR="00BF0A2C" w:rsidRDefault="00BF0A2C" w:rsidP="002E513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Jaase</w:t>
      </w:r>
      <w:proofErr w:type="spellEnd"/>
      <w:r>
        <w:rPr>
          <w:rFonts w:ascii="Verdana" w:hAnsi="Verdana"/>
          <w:sz w:val="24"/>
          <w:szCs w:val="24"/>
        </w:rPr>
        <w:t xml:space="preserve"> v </w:t>
      </w:r>
      <w:proofErr w:type="spellStart"/>
      <w:r>
        <w:rPr>
          <w:rFonts w:ascii="Verdana" w:hAnsi="Verdana"/>
          <w:sz w:val="24"/>
          <w:szCs w:val="24"/>
        </w:rPr>
        <w:t>Jaase</w:t>
      </w:r>
      <w:proofErr w:type="spellEnd"/>
      <w:r>
        <w:rPr>
          <w:rFonts w:ascii="Verdana" w:hAnsi="Verdana"/>
          <w:sz w:val="24"/>
          <w:szCs w:val="24"/>
        </w:rPr>
        <w:t xml:space="preserve"> C of A (CIV) A/62/2017</w:t>
      </w:r>
    </w:p>
    <w:p w14:paraId="27CAB176" w14:textId="77777777" w:rsidR="006F07E4" w:rsidRPr="006F07E4" w:rsidRDefault="006F07E4" w:rsidP="006F07E4">
      <w:pPr>
        <w:pStyle w:val="ListParagraph"/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61808500" w14:textId="2441F217" w:rsidR="003227A6" w:rsidRDefault="003227A6">
      <w:pPr>
        <w:rPr>
          <w:rFonts w:ascii="Verdana" w:hAnsi="Verdana"/>
          <w:b/>
          <w:bCs/>
          <w:sz w:val="24"/>
          <w:szCs w:val="24"/>
        </w:rPr>
      </w:pPr>
      <w:r w:rsidRPr="003227A6">
        <w:rPr>
          <w:rFonts w:ascii="Verdana" w:hAnsi="Verdana"/>
          <w:b/>
          <w:bCs/>
          <w:sz w:val="24"/>
          <w:szCs w:val="24"/>
        </w:rPr>
        <w:t>BANYANE J</w:t>
      </w:r>
    </w:p>
    <w:p w14:paraId="10F1105C" w14:textId="0B0D4F26" w:rsidR="003227A6" w:rsidRDefault="003227A6">
      <w:pPr>
        <w:rPr>
          <w:rFonts w:ascii="Verdana" w:hAnsi="Verdana"/>
          <w:b/>
          <w:bCs/>
          <w:sz w:val="24"/>
          <w:szCs w:val="24"/>
        </w:rPr>
      </w:pPr>
    </w:p>
    <w:p w14:paraId="18A22159" w14:textId="20C74883" w:rsidR="003227A6" w:rsidRDefault="003227A6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lastRenderedPageBreak/>
        <w:t>Introduction</w:t>
      </w:r>
    </w:p>
    <w:p w14:paraId="18358BD4" w14:textId="0E8165F0" w:rsidR="003227A6" w:rsidRDefault="00925292" w:rsidP="00925292">
      <w:pPr>
        <w:spacing w:after="0" w:line="360" w:lineRule="auto"/>
        <w:ind w:left="720" w:hanging="720"/>
        <w:jc w:val="both"/>
        <w:rPr>
          <w:rFonts w:ascii="Verdana" w:hAnsi="Verdana"/>
          <w:sz w:val="24"/>
          <w:szCs w:val="24"/>
        </w:rPr>
      </w:pPr>
      <w:r w:rsidRPr="00925292">
        <w:rPr>
          <w:rFonts w:ascii="Verdana" w:hAnsi="Verdana"/>
          <w:b/>
          <w:bCs/>
          <w:sz w:val="24"/>
          <w:szCs w:val="24"/>
        </w:rPr>
        <w:t>[1]</w:t>
      </w:r>
      <w:r>
        <w:rPr>
          <w:rFonts w:ascii="Verdana" w:hAnsi="Verdana"/>
          <w:sz w:val="24"/>
          <w:szCs w:val="24"/>
        </w:rPr>
        <w:tab/>
      </w:r>
      <w:r w:rsidR="003227A6" w:rsidRPr="003227A6">
        <w:rPr>
          <w:rFonts w:ascii="Verdana" w:hAnsi="Verdana"/>
          <w:sz w:val="24"/>
          <w:szCs w:val="24"/>
        </w:rPr>
        <w:t>The dispute</w:t>
      </w:r>
      <w:r w:rsidR="003227A6">
        <w:rPr>
          <w:rFonts w:ascii="Verdana" w:hAnsi="Verdana"/>
          <w:sz w:val="24"/>
          <w:szCs w:val="24"/>
        </w:rPr>
        <w:t xml:space="preserve"> between the parties pertains to a certain piece of land situated at </w:t>
      </w:r>
      <w:proofErr w:type="spellStart"/>
      <w:r w:rsidR="003227A6">
        <w:rPr>
          <w:rFonts w:ascii="Verdana" w:hAnsi="Verdana"/>
          <w:sz w:val="24"/>
          <w:szCs w:val="24"/>
        </w:rPr>
        <w:t>Sekamaneng</w:t>
      </w:r>
      <w:proofErr w:type="spellEnd"/>
      <w:r w:rsidR="003227A6">
        <w:rPr>
          <w:rFonts w:ascii="Verdana" w:hAnsi="Verdana"/>
          <w:sz w:val="24"/>
          <w:szCs w:val="24"/>
        </w:rPr>
        <w:t xml:space="preserve">, in the Maseru Urban Area.  This </w:t>
      </w:r>
      <w:r w:rsidR="001D7509">
        <w:rPr>
          <w:rFonts w:ascii="Verdana" w:hAnsi="Verdana"/>
          <w:sz w:val="24"/>
          <w:szCs w:val="24"/>
        </w:rPr>
        <w:t>h</w:t>
      </w:r>
      <w:r w:rsidR="003227A6">
        <w:rPr>
          <w:rFonts w:ascii="Verdana" w:hAnsi="Verdana"/>
          <w:sz w:val="24"/>
          <w:szCs w:val="24"/>
        </w:rPr>
        <w:t xml:space="preserve">as </w:t>
      </w:r>
      <w:r w:rsidR="000D782C">
        <w:rPr>
          <w:rFonts w:ascii="Verdana" w:hAnsi="Verdana"/>
          <w:sz w:val="24"/>
          <w:szCs w:val="24"/>
        </w:rPr>
        <w:t xml:space="preserve">been </w:t>
      </w:r>
      <w:r w:rsidR="003227A6">
        <w:rPr>
          <w:rFonts w:ascii="Verdana" w:hAnsi="Verdana"/>
          <w:sz w:val="24"/>
          <w:szCs w:val="24"/>
        </w:rPr>
        <w:t>subdivided into plot number</w:t>
      </w:r>
      <w:r w:rsidR="00F53FFA">
        <w:rPr>
          <w:rFonts w:ascii="Verdana" w:hAnsi="Verdana"/>
          <w:sz w:val="24"/>
          <w:szCs w:val="24"/>
        </w:rPr>
        <w:t>s</w:t>
      </w:r>
      <w:r w:rsidR="003227A6">
        <w:rPr>
          <w:rFonts w:ascii="Verdana" w:hAnsi="Verdana"/>
          <w:sz w:val="24"/>
          <w:szCs w:val="24"/>
        </w:rPr>
        <w:t xml:space="preserve"> 14271-649, 14271-648, 14271-647</w:t>
      </w:r>
      <w:r w:rsidR="001D7509">
        <w:rPr>
          <w:rFonts w:ascii="Verdana" w:hAnsi="Verdana"/>
          <w:sz w:val="24"/>
          <w:szCs w:val="24"/>
        </w:rPr>
        <w:t>.  These are</w:t>
      </w:r>
      <w:r w:rsidR="003227A6">
        <w:rPr>
          <w:rFonts w:ascii="Verdana" w:hAnsi="Verdana"/>
          <w:sz w:val="24"/>
          <w:szCs w:val="24"/>
        </w:rPr>
        <w:t xml:space="preserve"> registered in the names of </w:t>
      </w:r>
      <w:proofErr w:type="spellStart"/>
      <w:r w:rsidR="003227A6">
        <w:rPr>
          <w:rFonts w:ascii="Verdana" w:hAnsi="Verdana"/>
          <w:sz w:val="24"/>
          <w:szCs w:val="24"/>
        </w:rPr>
        <w:t>Tseliso</w:t>
      </w:r>
      <w:proofErr w:type="spellEnd"/>
      <w:r w:rsidR="003227A6">
        <w:rPr>
          <w:rFonts w:ascii="Verdana" w:hAnsi="Verdana"/>
          <w:sz w:val="24"/>
          <w:szCs w:val="24"/>
        </w:rPr>
        <w:t xml:space="preserve"> </w:t>
      </w:r>
      <w:proofErr w:type="spellStart"/>
      <w:r w:rsidR="003227A6">
        <w:rPr>
          <w:rFonts w:ascii="Verdana" w:hAnsi="Verdana"/>
          <w:sz w:val="24"/>
          <w:szCs w:val="24"/>
        </w:rPr>
        <w:t>Khomari</w:t>
      </w:r>
      <w:proofErr w:type="spellEnd"/>
      <w:r w:rsidR="003227A6">
        <w:rPr>
          <w:rFonts w:ascii="Verdana" w:hAnsi="Verdana"/>
          <w:sz w:val="24"/>
          <w:szCs w:val="24"/>
        </w:rPr>
        <w:t xml:space="preserve"> (1</w:t>
      </w:r>
      <w:r w:rsidR="003227A6" w:rsidRPr="003227A6">
        <w:rPr>
          <w:rFonts w:ascii="Verdana" w:hAnsi="Verdana"/>
          <w:sz w:val="24"/>
          <w:szCs w:val="24"/>
          <w:vertAlign w:val="superscript"/>
        </w:rPr>
        <w:t>st</w:t>
      </w:r>
      <w:r w:rsidR="003227A6">
        <w:rPr>
          <w:rFonts w:ascii="Verdana" w:hAnsi="Verdana"/>
          <w:sz w:val="24"/>
          <w:szCs w:val="24"/>
        </w:rPr>
        <w:t xml:space="preserve"> respondent), </w:t>
      </w:r>
      <w:proofErr w:type="spellStart"/>
      <w:r w:rsidR="003227A6">
        <w:rPr>
          <w:rFonts w:ascii="Verdana" w:hAnsi="Verdana"/>
          <w:sz w:val="24"/>
          <w:szCs w:val="24"/>
        </w:rPr>
        <w:t>Teboho</w:t>
      </w:r>
      <w:proofErr w:type="spellEnd"/>
      <w:r w:rsidR="003227A6">
        <w:rPr>
          <w:rFonts w:ascii="Verdana" w:hAnsi="Verdana"/>
          <w:sz w:val="24"/>
          <w:szCs w:val="24"/>
        </w:rPr>
        <w:t xml:space="preserve"> Thebe (2</w:t>
      </w:r>
      <w:r w:rsidR="003227A6" w:rsidRPr="003227A6">
        <w:rPr>
          <w:rFonts w:ascii="Verdana" w:hAnsi="Verdana"/>
          <w:sz w:val="24"/>
          <w:szCs w:val="24"/>
          <w:vertAlign w:val="superscript"/>
        </w:rPr>
        <w:t>nd</w:t>
      </w:r>
      <w:r w:rsidR="003227A6">
        <w:rPr>
          <w:rFonts w:ascii="Verdana" w:hAnsi="Verdana"/>
          <w:sz w:val="24"/>
          <w:szCs w:val="24"/>
        </w:rPr>
        <w:t xml:space="preserve"> respondent) and 3</w:t>
      </w:r>
      <w:r w:rsidR="003227A6" w:rsidRPr="003227A6">
        <w:rPr>
          <w:rFonts w:ascii="Verdana" w:hAnsi="Verdana"/>
          <w:sz w:val="24"/>
          <w:szCs w:val="24"/>
          <w:vertAlign w:val="superscript"/>
        </w:rPr>
        <w:t>rd</w:t>
      </w:r>
      <w:r w:rsidR="003227A6">
        <w:rPr>
          <w:rFonts w:ascii="Verdana" w:hAnsi="Verdana"/>
          <w:sz w:val="24"/>
          <w:szCs w:val="24"/>
        </w:rPr>
        <w:t xml:space="preserve"> respondent respectively.</w:t>
      </w:r>
    </w:p>
    <w:p w14:paraId="3AD8A4EC" w14:textId="77777777" w:rsidR="00925292" w:rsidRDefault="00925292" w:rsidP="00925292">
      <w:pPr>
        <w:spacing w:after="0" w:line="360" w:lineRule="auto"/>
        <w:ind w:left="720" w:hanging="720"/>
        <w:jc w:val="both"/>
        <w:rPr>
          <w:rFonts w:ascii="Verdana" w:hAnsi="Verdana"/>
          <w:sz w:val="24"/>
          <w:szCs w:val="24"/>
        </w:rPr>
      </w:pPr>
    </w:p>
    <w:p w14:paraId="24A04052" w14:textId="478F86A6" w:rsidR="003227A6" w:rsidRDefault="00925292" w:rsidP="00925292">
      <w:pPr>
        <w:spacing w:after="0" w:line="360" w:lineRule="auto"/>
        <w:ind w:left="720" w:hanging="720"/>
        <w:jc w:val="both"/>
        <w:rPr>
          <w:rFonts w:ascii="Verdana" w:hAnsi="Verdana"/>
          <w:sz w:val="24"/>
          <w:szCs w:val="24"/>
        </w:rPr>
      </w:pPr>
      <w:r w:rsidRPr="00925292">
        <w:rPr>
          <w:rFonts w:ascii="Verdana" w:hAnsi="Verdana"/>
          <w:b/>
          <w:bCs/>
          <w:sz w:val="24"/>
          <w:szCs w:val="24"/>
        </w:rPr>
        <w:t>[2]</w:t>
      </w:r>
      <w:r>
        <w:rPr>
          <w:rFonts w:ascii="Verdana" w:hAnsi="Verdana"/>
          <w:sz w:val="24"/>
          <w:szCs w:val="24"/>
        </w:rPr>
        <w:tab/>
      </w:r>
      <w:r w:rsidR="003227A6">
        <w:rPr>
          <w:rFonts w:ascii="Verdana" w:hAnsi="Verdana"/>
          <w:sz w:val="24"/>
          <w:szCs w:val="24"/>
        </w:rPr>
        <w:t xml:space="preserve">The applicant has approached this court seeking cancellation of these leases and re-registration of the land in her names.  She claims to have inherited these plots from her mother </w:t>
      </w:r>
      <w:r w:rsidR="001D7509">
        <w:rPr>
          <w:rFonts w:ascii="Verdana" w:hAnsi="Verdana"/>
          <w:sz w:val="24"/>
          <w:szCs w:val="24"/>
        </w:rPr>
        <w:t>‘</w:t>
      </w:r>
      <w:proofErr w:type="spellStart"/>
      <w:r w:rsidR="003227A6">
        <w:rPr>
          <w:rFonts w:ascii="Verdana" w:hAnsi="Verdana"/>
          <w:sz w:val="24"/>
          <w:szCs w:val="24"/>
        </w:rPr>
        <w:t>Ma</w:t>
      </w:r>
      <w:r w:rsidR="00363099">
        <w:rPr>
          <w:rFonts w:ascii="Verdana" w:hAnsi="Verdana"/>
          <w:sz w:val="24"/>
          <w:szCs w:val="24"/>
        </w:rPr>
        <w:t>m</w:t>
      </w:r>
      <w:r w:rsidR="003227A6">
        <w:rPr>
          <w:rFonts w:ascii="Verdana" w:hAnsi="Verdana"/>
          <w:sz w:val="24"/>
          <w:szCs w:val="24"/>
        </w:rPr>
        <w:t>atsoso</w:t>
      </w:r>
      <w:proofErr w:type="spellEnd"/>
      <w:r w:rsidR="003227A6">
        <w:rPr>
          <w:rFonts w:ascii="Verdana" w:hAnsi="Verdana"/>
          <w:sz w:val="24"/>
          <w:szCs w:val="24"/>
        </w:rPr>
        <w:t xml:space="preserve"> </w:t>
      </w:r>
      <w:proofErr w:type="spellStart"/>
      <w:r w:rsidR="003227A6">
        <w:rPr>
          <w:rFonts w:ascii="Verdana" w:hAnsi="Verdana"/>
          <w:sz w:val="24"/>
          <w:szCs w:val="24"/>
        </w:rPr>
        <w:t>Tseka</w:t>
      </w:r>
      <w:proofErr w:type="spellEnd"/>
      <w:r w:rsidR="003227A6">
        <w:rPr>
          <w:rFonts w:ascii="Verdana" w:hAnsi="Verdana"/>
          <w:sz w:val="24"/>
          <w:szCs w:val="24"/>
        </w:rPr>
        <w:t xml:space="preserve"> through a will.</w:t>
      </w:r>
    </w:p>
    <w:p w14:paraId="26060C2E" w14:textId="77777777" w:rsidR="00925292" w:rsidRDefault="00925292" w:rsidP="00925292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203C0F49" w14:textId="243BD278" w:rsidR="00F53FFA" w:rsidRPr="00F53FFA" w:rsidRDefault="00F53FFA" w:rsidP="00925292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  <w:r w:rsidRPr="00F53FFA">
        <w:rPr>
          <w:rFonts w:ascii="Verdana" w:hAnsi="Verdana"/>
          <w:b/>
          <w:bCs/>
          <w:sz w:val="24"/>
          <w:szCs w:val="24"/>
        </w:rPr>
        <w:t>The respondents’ answer(s)</w:t>
      </w:r>
    </w:p>
    <w:p w14:paraId="754C8195" w14:textId="153059CB" w:rsidR="003227A6" w:rsidRDefault="00925292" w:rsidP="007317E1">
      <w:pPr>
        <w:spacing w:after="0" w:line="360" w:lineRule="auto"/>
        <w:ind w:left="720" w:hanging="720"/>
        <w:jc w:val="both"/>
        <w:rPr>
          <w:rFonts w:ascii="Verdana" w:hAnsi="Verdana"/>
          <w:sz w:val="24"/>
          <w:szCs w:val="24"/>
        </w:rPr>
      </w:pPr>
      <w:r w:rsidRPr="00925292">
        <w:rPr>
          <w:rFonts w:ascii="Verdana" w:hAnsi="Verdana"/>
          <w:b/>
          <w:bCs/>
          <w:sz w:val="24"/>
          <w:szCs w:val="24"/>
        </w:rPr>
        <w:t>[3]</w:t>
      </w:r>
      <w:r>
        <w:rPr>
          <w:rFonts w:ascii="Verdana" w:hAnsi="Verdana"/>
          <w:sz w:val="24"/>
          <w:szCs w:val="24"/>
        </w:rPr>
        <w:tab/>
      </w:r>
      <w:r w:rsidR="003227A6">
        <w:rPr>
          <w:rFonts w:ascii="Verdana" w:hAnsi="Verdana"/>
          <w:sz w:val="24"/>
          <w:szCs w:val="24"/>
        </w:rPr>
        <w:t>The 1</w:t>
      </w:r>
      <w:r w:rsidR="003227A6" w:rsidRPr="003227A6">
        <w:rPr>
          <w:rFonts w:ascii="Verdana" w:hAnsi="Verdana"/>
          <w:sz w:val="24"/>
          <w:szCs w:val="24"/>
          <w:vertAlign w:val="superscript"/>
        </w:rPr>
        <w:t>st</w:t>
      </w:r>
      <w:r w:rsidR="003227A6">
        <w:rPr>
          <w:rFonts w:ascii="Verdana" w:hAnsi="Verdana"/>
          <w:sz w:val="24"/>
          <w:szCs w:val="24"/>
        </w:rPr>
        <w:t xml:space="preserve"> and 3</w:t>
      </w:r>
      <w:r w:rsidR="003227A6" w:rsidRPr="003227A6">
        <w:rPr>
          <w:rFonts w:ascii="Verdana" w:hAnsi="Verdana"/>
          <w:sz w:val="24"/>
          <w:szCs w:val="24"/>
          <w:vertAlign w:val="superscript"/>
        </w:rPr>
        <w:t>rd</w:t>
      </w:r>
      <w:r w:rsidR="003227A6">
        <w:rPr>
          <w:rFonts w:ascii="Verdana" w:hAnsi="Verdana"/>
          <w:sz w:val="24"/>
          <w:szCs w:val="24"/>
        </w:rPr>
        <w:t xml:space="preserve"> respondents oppose the application on grounds that the dispute</w:t>
      </w:r>
      <w:r w:rsidR="001D7509">
        <w:rPr>
          <w:rFonts w:ascii="Verdana" w:hAnsi="Verdana"/>
          <w:sz w:val="24"/>
          <w:szCs w:val="24"/>
        </w:rPr>
        <w:t>d</w:t>
      </w:r>
      <w:r w:rsidR="003227A6">
        <w:rPr>
          <w:rFonts w:ascii="Verdana" w:hAnsi="Verdana"/>
          <w:sz w:val="24"/>
          <w:szCs w:val="24"/>
        </w:rPr>
        <w:t xml:space="preserve"> land does not form part of the property inherited by the applicant and that they acquired title to the </w:t>
      </w:r>
      <w:r w:rsidR="00F53FFA">
        <w:rPr>
          <w:rFonts w:ascii="Verdana" w:hAnsi="Verdana"/>
          <w:sz w:val="24"/>
          <w:szCs w:val="24"/>
        </w:rPr>
        <w:t>plots</w:t>
      </w:r>
      <w:r w:rsidR="003227A6">
        <w:rPr>
          <w:rFonts w:ascii="Verdana" w:hAnsi="Verdana"/>
          <w:sz w:val="24"/>
          <w:szCs w:val="24"/>
        </w:rPr>
        <w:t xml:space="preserve"> through allocation after the area on which they were situated was declared a selected development area</w:t>
      </w:r>
      <w:r w:rsidR="000D782C">
        <w:rPr>
          <w:rFonts w:ascii="Verdana" w:hAnsi="Verdana"/>
          <w:sz w:val="24"/>
          <w:szCs w:val="24"/>
        </w:rPr>
        <w:t xml:space="preserve"> </w:t>
      </w:r>
      <w:r w:rsidR="00F53FFA">
        <w:rPr>
          <w:rFonts w:ascii="Verdana" w:hAnsi="Verdana"/>
          <w:sz w:val="24"/>
          <w:szCs w:val="24"/>
        </w:rPr>
        <w:t>(SDA)</w:t>
      </w:r>
      <w:r w:rsidR="001D7509">
        <w:rPr>
          <w:rFonts w:ascii="Verdana" w:hAnsi="Verdana"/>
          <w:sz w:val="24"/>
          <w:szCs w:val="24"/>
        </w:rPr>
        <w:t>.</w:t>
      </w:r>
    </w:p>
    <w:p w14:paraId="0C9B1F64" w14:textId="77777777" w:rsidR="007317E1" w:rsidRDefault="007317E1" w:rsidP="007317E1">
      <w:pPr>
        <w:spacing w:after="0" w:line="360" w:lineRule="auto"/>
        <w:ind w:left="720" w:hanging="720"/>
        <w:jc w:val="both"/>
        <w:rPr>
          <w:rFonts w:ascii="Verdana" w:hAnsi="Verdana"/>
          <w:sz w:val="24"/>
          <w:szCs w:val="24"/>
        </w:rPr>
      </w:pPr>
    </w:p>
    <w:p w14:paraId="47BD1407" w14:textId="6EDFBFE6" w:rsidR="00363099" w:rsidRDefault="007317E1" w:rsidP="007317E1">
      <w:pPr>
        <w:spacing w:after="0" w:line="360" w:lineRule="auto"/>
        <w:ind w:left="720" w:hanging="720"/>
        <w:jc w:val="both"/>
        <w:rPr>
          <w:rFonts w:ascii="Verdana" w:hAnsi="Verdana"/>
          <w:sz w:val="24"/>
          <w:szCs w:val="24"/>
        </w:rPr>
      </w:pPr>
      <w:r w:rsidRPr="007317E1">
        <w:rPr>
          <w:rFonts w:ascii="Verdana" w:hAnsi="Verdana"/>
          <w:b/>
          <w:bCs/>
          <w:sz w:val="24"/>
          <w:szCs w:val="24"/>
        </w:rPr>
        <w:t>3.1</w:t>
      </w:r>
      <w:r>
        <w:rPr>
          <w:rFonts w:ascii="Verdana" w:hAnsi="Verdana"/>
          <w:sz w:val="24"/>
          <w:szCs w:val="24"/>
        </w:rPr>
        <w:tab/>
      </w:r>
      <w:r w:rsidR="001D7509">
        <w:rPr>
          <w:rFonts w:ascii="Verdana" w:hAnsi="Verdana"/>
          <w:sz w:val="24"/>
          <w:szCs w:val="24"/>
        </w:rPr>
        <w:t>In their answer(s) t</w:t>
      </w:r>
      <w:r w:rsidR="00363099">
        <w:rPr>
          <w:rFonts w:ascii="Verdana" w:hAnsi="Verdana"/>
          <w:sz w:val="24"/>
          <w:szCs w:val="24"/>
        </w:rPr>
        <w:t>hey raised a preliminary objection of Lack of Jurisdiction</w:t>
      </w:r>
      <w:r w:rsidR="000D782C">
        <w:rPr>
          <w:rFonts w:ascii="Verdana" w:hAnsi="Verdana"/>
          <w:sz w:val="24"/>
          <w:szCs w:val="24"/>
        </w:rPr>
        <w:t>.  They construe</w:t>
      </w:r>
      <w:r w:rsidR="00363099">
        <w:rPr>
          <w:rFonts w:ascii="Verdana" w:hAnsi="Verdana"/>
          <w:sz w:val="24"/>
          <w:szCs w:val="24"/>
        </w:rPr>
        <w:t xml:space="preserve"> the applicant’s claim </w:t>
      </w:r>
      <w:r w:rsidR="00F53FFA">
        <w:rPr>
          <w:rFonts w:ascii="Verdana" w:hAnsi="Verdana"/>
          <w:sz w:val="24"/>
          <w:szCs w:val="24"/>
        </w:rPr>
        <w:t>a</w:t>
      </w:r>
      <w:r w:rsidR="00EC69E5">
        <w:rPr>
          <w:rFonts w:ascii="Verdana" w:hAnsi="Verdana"/>
          <w:sz w:val="24"/>
          <w:szCs w:val="24"/>
        </w:rPr>
        <w:t>s an</w:t>
      </w:r>
      <w:r w:rsidR="00F53FFA">
        <w:rPr>
          <w:rFonts w:ascii="Verdana" w:hAnsi="Verdana"/>
          <w:sz w:val="24"/>
          <w:szCs w:val="24"/>
        </w:rPr>
        <w:t xml:space="preserve"> </w:t>
      </w:r>
      <w:r w:rsidR="00363099">
        <w:rPr>
          <w:rFonts w:ascii="Verdana" w:hAnsi="Verdana"/>
          <w:sz w:val="24"/>
          <w:szCs w:val="24"/>
        </w:rPr>
        <w:t>adverse claim to title on the disputed land</w:t>
      </w:r>
      <w:r w:rsidR="00EC69E5">
        <w:rPr>
          <w:rFonts w:ascii="Verdana" w:hAnsi="Verdana"/>
          <w:sz w:val="24"/>
          <w:szCs w:val="24"/>
        </w:rPr>
        <w:t xml:space="preserve">.  They contend, for this reason, that </w:t>
      </w:r>
      <w:proofErr w:type="gramStart"/>
      <w:r w:rsidR="00EC69E5">
        <w:rPr>
          <w:rFonts w:ascii="Verdana" w:hAnsi="Verdana"/>
          <w:sz w:val="24"/>
          <w:szCs w:val="24"/>
        </w:rPr>
        <w:t xml:space="preserve">it </w:t>
      </w:r>
      <w:r w:rsidR="00363099">
        <w:rPr>
          <w:rFonts w:ascii="Verdana" w:hAnsi="Verdana"/>
          <w:sz w:val="24"/>
          <w:szCs w:val="24"/>
        </w:rPr>
        <w:t xml:space="preserve"> falls</w:t>
      </w:r>
      <w:proofErr w:type="gramEnd"/>
      <w:r w:rsidR="00363099">
        <w:rPr>
          <w:rFonts w:ascii="Verdana" w:hAnsi="Verdana"/>
          <w:sz w:val="24"/>
          <w:szCs w:val="24"/>
        </w:rPr>
        <w:t xml:space="preserve"> for adjudication in the District Land Court</w:t>
      </w:r>
      <w:r w:rsidR="00EC69E5">
        <w:rPr>
          <w:rFonts w:ascii="Verdana" w:hAnsi="Verdana"/>
          <w:sz w:val="24"/>
          <w:szCs w:val="24"/>
        </w:rPr>
        <w:t xml:space="preserve">, so </w:t>
      </w:r>
      <w:r w:rsidR="00CB5779">
        <w:rPr>
          <w:rFonts w:ascii="Verdana" w:hAnsi="Verdana"/>
          <w:sz w:val="24"/>
          <w:szCs w:val="24"/>
        </w:rPr>
        <w:t>doe</w:t>
      </w:r>
      <w:r w:rsidR="00EC69E5">
        <w:rPr>
          <w:rFonts w:ascii="Verdana" w:hAnsi="Verdana"/>
          <w:sz w:val="24"/>
          <w:szCs w:val="24"/>
        </w:rPr>
        <w:t>s the cancellation of Leases claim.</w:t>
      </w:r>
    </w:p>
    <w:p w14:paraId="205512CF" w14:textId="77777777" w:rsidR="007317E1" w:rsidRDefault="007317E1" w:rsidP="007317E1">
      <w:pPr>
        <w:spacing w:after="0" w:line="360" w:lineRule="auto"/>
        <w:ind w:left="720" w:hanging="720"/>
        <w:jc w:val="both"/>
        <w:rPr>
          <w:rFonts w:ascii="Verdana" w:hAnsi="Verdana"/>
          <w:sz w:val="24"/>
          <w:szCs w:val="24"/>
        </w:rPr>
      </w:pPr>
    </w:p>
    <w:p w14:paraId="706F2C6E" w14:textId="762F9B11" w:rsidR="004115DC" w:rsidRDefault="007317E1" w:rsidP="007317E1">
      <w:pPr>
        <w:spacing w:line="360" w:lineRule="auto"/>
        <w:ind w:left="720" w:hanging="720"/>
        <w:jc w:val="both"/>
        <w:rPr>
          <w:rFonts w:ascii="Verdana" w:hAnsi="Verdana"/>
          <w:sz w:val="24"/>
          <w:szCs w:val="24"/>
        </w:rPr>
      </w:pPr>
      <w:r w:rsidRPr="007317E1">
        <w:rPr>
          <w:rFonts w:ascii="Verdana" w:hAnsi="Verdana"/>
          <w:b/>
          <w:bCs/>
          <w:sz w:val="24"/>
          <w:szCs w:val="24"/>
        </w:rPr>
        <w:t>3.2</w:t>
      </w:r>
      <w:r>
        <w:rPr>
          <w:rFonts w:ascii="Verdana" w:hAnsi="Verdana"/>
          <w:sz w:val="24"/>
          <w:szCs w:val="24"/>
        </w:rPr>
        <w:tab/>
      </w:r>
      <w:r w:rsidR="004115DC">
        <w:rPr>
          <w:rFonts w:ascii="Verdana" w:hAnsi="Verdana"/>
          <w:sz w:val="24"/>
          <w:szCs w:val="24"/>
        </w:rPr>
        <w:t xml:space="preserve">Both parties filed their written submissions on this preliminary issue and same were </w:t>
      </w:r>
      <w:r w:rsidR="00F53FFA">
        <w:rPr>
          <w:rFonts w:ascii="Verdana" w:hAnsi="Verdana"/>
          <w:sz w:val="24"/>
          <w:szCs w:val="24"/>
        </w:rPr>
        <w:t>augmented</w:t>
      </w:r>
      <w:r w:rsidR="004115DC">
        <w:rPr>
          <w:rFonts w:ascii="Verdana" w:hAnsi="Verdana"/>
          <w:sz w:val="24"/>
          <w:szCs w:val="24"/>
        </w:rPr>
        <w:t xml:space="preserve"> by oral </w:t>
      </w:r>
      <w:r w:rsidR="001D7509">
        <w:rPr>
          <w:rFonts w:ascii="Verdana" w:hAnsi="Verdana"/>
          <w:sz w:val="24"/>
          <w:szCs w:val="24"/>
        </w:rPr>
        <w:t>argument</w:t>
      </w:r>
      <w:r w:rsidR="004115DC">
        <w:rPr>
          <w:rFonts w:ascii="Verdana" w:hAnsi="Verdana"/>
          <w:sz w:val="24"/>
          <w:szCs w:val="24"/>
        </w:rPr>
        <w:t xml:space="preserve"> on the date appointed for hearing of this point of law.</w:t>
      </w:r>
    </w:p>
    <w:p w14:paraId="5C0853C2" w14:textId="77777777" w:rsidR="00523C61" w:rsidRDefault="00523C61" w:rsidP="007317E1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14F85410" w14:textId="0274F5DA" w:rsidR="00F53FFA" w:rsidRPr="00F53FFA" w:rsidRDefault="007317E1" w:rsidP="007317E1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</w:t>
      </w:r>
      <w:r w:rsidR="00F53FFA" w:rsidRPr="00F53FFA">
        <w:rPr>
          <w:rFonts w:ascii="Verdana" w:hAnsi="Verdana"/>
          <w:b/>
          <w:bCs/>
          <w:sz w:val="24"/>
          <w:szCs w:val="24"/>
        </w:rPr>
        <w:t>ubmissions</w:t>
      </w:r>
    </w:p>
    <w:p w14:paraId="3389710F" w14:textId="66F131DF" w:rsidR="004115DC" w:rsidRDefault="007317E1" w:rsidP="007317E1">
      <w:pPr>
        <w:spacing w:after="0" w:line="360" w:lineRule="auto"/>
        <w:ind w:left="720" w:hanging="720"/>
        <w:jc w:val="both"/>
        <w:rPr>
          <w:rFonts w:ascii="Verdana" w:hAnsi="Verdana"/>
          <w:sz w:val="24"/>
          <w:szCs w:val="24"/>
        </w:rPr>
      </w:pPr>
      <w:r w:rsidRPr="007317E1">
        <w:rPr>
          <w:rFonts w:ascii="Verdana" w:hAnsi="Verdana"/>
          <w:b/>
          <w:bCs/>
          <w:sz w:val="24"/>
          <w:szCs w:val="24"/>
        </w:rPr>
        <w:lastRenderedPageBreak/>
        <w:t>[4]</w:t>
      </w:r>
      <w:r>
        <w:rPr>
          <w:rFonts w:ascii="Verdana" w:hAnsi="Verdana"/>
          <w:sz w:val="24"/>
          <w:szCs w:val="24"/>
        </w:rPr>
        <w:tab/>
      </w:r>
      <w:r w:rsidR="004115DC">
        <w:rPr>
          <w:rFonts w:ascii="Verdana" w:hAnsi="Verdana"/>
          <w:sz w:val="24"/>
          <w:szCs w:val="24"/>
        </w:rPr>
        <w:t xml:space="preserve">Advocate </w:t>
      </w:r>
      <w:proofErr w:type="spellStart"/>
      <w:r w:rsidR="004115DC">
        <w:rPr>
          <w:rFonts w:ascii="Verdana" w:hAnsi="Verdana"/>
          <w:sz w:val="24"/>
          <w:szCs w:val="24"/>
        </w:rPr>
        <w:t>Maleke</w:t>
      </w:r>
      <w:proofErr w:type="spellEnd"/>
      <w:r w:rsidR="004115DC">
        <w:rPr>
          <w:rFonts w:ascii="Verdana" w:hAnsi="Verdana"/>
          <w:sz w:val="24"/>
          <w:szCs w:val="24"/>
        </w:rPr>
        <w:t xml:space="preserve"> contended on behalf of </w:t>
      </w:r>
      <w:r w:rsidR="00EC69E5">
        <w:rPr>
          <w:rFonts w:ascii="Verdana" w:hAnsi="Verdana"/>
          <w:sz w:val="24"/>
          <w:szCs w:val="24"/>
        </w:rPr>
        <w:t xml:space="preserve">the </w:t>
      </w:r>
      <w:r w:rsidR="004115DC">
        <w:rPr>
          <w:rFonts w:ascii="Verdana" w:hAnsi="Verdana"/>
          <w:sz w:val="24"/>
          <w:szCs w:val="24"/>
        </w:rPr>
        <w:t xml:space="preserve">respondents that matters relating to cancellation of leases are justiciable in the District Land Court.  He relied on </w:t>
      </w:r>
      <w:proofErr w:type="spellStart"/>
      <w:r w:rsidR="004115DC" w:rsidRPr="00C77A99">
        <w:rPr>
          <w:rFonts w:ascii="Verdana" w:hAnsi="Verdana"/>
          <w:b/>
          <w:bCs/>
          <w:sz w:val="24"/>
          <w:szCs w:val="24"/>
        </w:rPr>
        <w:t>Tseliso</w:t>
      </w:r>
      <w:proofErr w:type="spellEnd"/>
      <w:r w:rsidR="004115DC" w:rsidRPr="00C77A9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="004115DC" w:rsidRPr="00C77A99">
        <w:rPr>
          <w:rFonts w:ascii="Verdana" w:hAnsi="Verdana"/>
          <w:b/>
          <w:bCs/>
          <w:sz w:val="24"/>
          <w:szCs w:val="24"/>
        </w:rPr>
        <w:t>M</w:t>
      </w:r>
      <w:r w:rsidR="00BF0A2C">
        <w:rPr>
          <w:rFonts w:ascii="Verdana" w:hAnsi="Verdana"/>
          <w:b/>
          <w:bCs/>
          <w:sz w:val="24"/>
          <w:szCs w:val="24"/>
        </w:rPr>
        <w:t>o</w:t>
      </w:r>
      <w:r w:rsidR="004115DC" w:rsidRPr="00C77A99">
        <w:rPr>
          <w:rFonts w:ascii="Verdana" w:hAnsi="Verdana"/>
          <w:b/>
          <w:bCs/>
          <w:sz w:val="24"/>
          <w:szCs w:val="24"/>
        </w:rPr>
        <w:t>k</w:t>
      </w:r>
      <w:r w:rsidR="00BF0A2C">
        <w:rPr>
          <w:rFonts w:ascii="Verdana" w:hAnsi="Verdana"/>
          <w:b/>
          <w:bCs/>
          <w:sz w:val="24"/>
          <w:szCs w:val="24"/>
        </w:rPr>
        <w:t>e</w:t>
      </w:r>
      <w:r w:rsidR="004115DC" w:rsidRPr="00C77A99">
        <w:rPr>
          <w:rFonts w:ascii="Verdana" w:hAnsi="Verdana"/>
          <w:b/>
          <w:bCs/>
          <w:sz w:val="24"/>
          <w:szCs w:val="24"/>
        </w:rPr>
        <w:t>mane</w:t>
      </w:r>
      <w:proofErr w:type="spellEnd"/>
      <w:r w:rsidR="004115DC" w:rsidRPr="00C77A99">
        <w:rPr>
          <w:rFonts w:ascii="Verdana" w:hAnsi="Verdana"/>
          <w:b/>
          <w:bCs/>
          <w:sz w:val="24"/>
          <w:szCs w:val="24"/>
        </w:rPr>
        <w:t xml:space="preserve"> v </w:t>
      </w:r>
      <w:proofErr w:type="spellStart"/>
      <w:r w:rsidR="004115DC" w:rsidRPr="00C77A99">
        <w:rPr>
          <w:rFonts w:ascii="Verdana" w:hAnsi="Verdana"/>
          <w:b/>
          <w:bCs/>
          <w:sz w:val="24"/>
          <w:szCs w:val="24"/>
        </w:rPr>
        <w:t>Tl</w:t>
      </w:r>
      <w:r w:rsidR="00E91D59">
        <w:rPr>
          <w:rFonts w:ascii="Verdana" w:hAnsi="Verdana"/>
          <w:b/>
          <w:bCs/>
          <w:sz w:val="24"/>
          <w:szCs w:val="24"/>
        </w:rPr>
        <w:t>h</w:t>
      </w:r>
      <w:r w:rsidR="004115DC" w:rsidRPr="00C77A99">
        <w:rPr>
          <w:rFonts w:ascii="Verdana" w:hAnsi="Verdana"/>
          <w:b/>
          <w:bCs/>
          <w:sz w:val="24"/>
          <w:szCs w:val="24"/>
        </w:rPr>
        <w:t>ako</w:t>
      </w:r>
      <w:proofErr w:type="spellEnd"/>
      <w:r w:rsidR="004115DC" w:rsidRPr="00C77A9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="004115DC" w:rsidRPr="00C77A99">
        <w:rPr>
          <w:rFonts w:ascii="Verdana" w:hAnsi="Verdana"/>
          <w:b/>
          <w:bCs/>
          <w:sz w:val="24"/>
          <w:szCs w:val="24"/>
        </w:rPr>
        <w:t>Mokhoro</w:t>
      </w:r>
      <w:proofErr w:type="spellEnd"/>
      <w:r w:rsidR="004115DC" w:rsidRPr="00C77A99">
        <w:rPr>
          <w:rFonts w:ascii="Verdana" w:hAnsi="Verdana"/>
          <w:b/>
          <w:bCs/>
          <w:sz w:val="24"/>
          <w:szCs w:val="24"/>
        </w:rPr>
        <w:t xml:space="preserve"> &amp; 4 Others LC/APN/30B/2013</w:t>
      </w:r>
      <w:r w:rsidR="00404547">
        <w:rPr>
          <w:rFonts w:ascii="Verdana" w:hAnsi="Verdana"/>
          <w:b/>
          <w:bCs/>
          <w:sz w:val="24"/>
          <w:szCs w:val="24"/>
        </w:rPr>
        <w:t>,</w:t>
      </w:r>
      <w:r w:rsidR="004115DC">
        <w:rPr>
          <w:rFonts w:ascii="Verdana" w:hAnsi="Verdana"/>
          <w:sz w:val="24"/>
          <w:szCs w:val="24"/>
        </w:rPr>
        <w:t xml:space="preserve"> </w:t>
      </w:r>
      <w:proofErr w:type="spellStart"/>
      <w:r w:rsidR="004115DC" w:rsidRPr="00C77A99">
        <w:rPr>
          <w:rFonts w:ascii="Verdana" w:hAnsi="Verdana"/>
          <w:b/>
          <w:bCs/>
          <w:sz w:val="24"/>
          <w:szCs w:val="24"/>
        </w:rPr>
        <w:t>Mantsohi</w:t>
      </w:r>
      <w:proofErr w:type="spellEnd"/>
      <w:r w:rsidR="004115DC" w:rsidRPr="00C77A99">
        <w:rPr>
          <w:rFonts w:ascii="Verdana" w:hAnsi="Verdana"/>
          <w:b/>
          <w:bCs/>
          <w:sz w:val="24"/>
          <w:szCs w:val="24"/>
        </w:rPr>
        <w:t xml:space="preserve"> Moabi v </w:t>
      </w:r>
      <w:proofErr w:type="spellStart"/>
      <w:r w:rsidR="004115DC" w:rsidRPr="00C77A99">
        <w:rPr>
          <w:rFonts w:ascii="Verdana" w:hAnsi="Verdana"/>
          <w:b/>
          <w:bCs/>
          <w:sz w:val="24"/>
          <w:szCs w:val="24"/>
        </w:rPr>
        <w:t>Mamakara</w:t>
      </w:r>
      <w:proofErr w:type="spellEnd"/>
      <w:r w:rsidR="004115DC" w:rsidRPr="00C77A99">
        <w:rPr>
          <w:rFonts w:ascii="Verdana" w:hAnsi="Verdana"/>
          <w:b/>
          <w:bCs/>
          <w:sz w:val="24"/>
          <w:szCs w:val="24"/>
        </w:rPr>
        <w:t xml:space="preserve"> Moabi &amp; Others LC/A/02/2013</w:t>
      </w:r>
      <w:r w:rsidR="00404547">
        <w:rPr>
          <w:rFonts w:ascii="Verdana" w:hAnsi="Verdana"/>
          <w:b/>
          <w:bCs/>
          <w:sz w:val="24"/>
          <w:szCs w:val="24"/>
        </w:rPr>
        <w:t xml:space="preserve"> </w:t>
      </w:r>
      <w:r w:rsidR="00404547" w:rsidRPr="00404547">
        <w:rPr>
          <w:rFonts w:ascii="Verdana" w:hAnsi="Verdana"/>
          <w:sz w:val="24"/>
          <w:szCs w:val="24"/>
        </w:rPr>
        <w:t>in this regard</w:t>
      </w:r>
      <w:r w:rsidR="004115DC" w:rsidRPr="00404547">
        <w:rPr>
          <w:rFonts w:ascii="Verdana" w:hAnsi="Verdana"/>
          <w:sz w:val="24"/>
          <w:szCs w:val="24"/>
        </w:rPr>
        <w:t>.</w:t>
      </w:r>
    </w:p>
    <w:p w14:paraId="0D430BEF" w14:textId="77777777" w:rsidR="00EC69E5" w:rsidRDefault="00EC69E5" w:rsidP="00EC69E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00A8EAAE" w14:textId="6347A8F3" w:rsidR="00C77A99" w:rsidRDefault="00EC69E5" w:rsidP="00EC69E5">
      <w:pPr>
        <w:spacing w:after="0" w:line="360" w:lineRule="auto"/>
        <w:ind w:left="720" w:hanging="720"/>
        <w:jc w:val="both"/>
        <w:rPr>
          <w:rFonts w:ascii="Verdana" w:hAnsi="Verdana"/>
          <w:sz w:val="24"/>
          <w:szCs w:val="24"/>
        </w:rPr>
      </w:pPr>
      <w:r w:rsidRPr="0083188C">
        <w:rPr>
          <w:rFonts w:ascii="Verdana" w:hAnsi="Verdana"/>
          <w:b/>
          <w:bCs/>
          <w:sz w:val="24"/>
          <w:szCs w:val="24"/>
        </w:rPr>
        <w:t>4.1</w:t>
      </w:r>
      <w:r>
        <w:rPr>
          <w:rFonts w:ascii="Verdana" w:hAnsi="Verdana"/>
          <w:sz w:val="24"/>
          <w:szCs w:val="24"/>
        </w:rPr>
        <w:tab/>
      </w:r>
      <w:r w:rsidR="00C77A99">
        <w:rPr>
          <w:rFonts w:ascii="Verdana" w:hAnsi="Verdana"/>
          <w:sz w:val="24"/>
          <w:szCs w:val="24"/>
        </w:rPr>
        <w:t>He submitted that the applicant seeks to asse</w:t>
      </w:r>
      <w:r w:rsidR="00404547">
        <w:rPr>
          <w:rFonts w:ascii="Verdana" w:hAnsi="Verdana"/>
          <w:sz w:val="24"/>
          <w:szCs w:val="24"/>
        </w:rPr>
        <w:t>r</w:t>
      </w:r>
      <w:r w:rsidR="00C77A99">
        <w:rPr>
          <w:rFonts w:ascii="Verdana" w:hAnsi="Verdana"/>
          <w:sz w:val="24"/>
          <w:szCs w:val="24"/>
        </w:rPr>
        <w:t xml:space="preserve">t her alleged title to this land and this </w:t>
      </w:r>
      <w:r w:rsidR="00404547">
        <w:rPr>
          <w:rFonts w:ascii="Verdana" w:hAnsi="Verdana"/>
          <w:sz w:val="24"/>
          <w:szCs w:val="24"/>
        </w:rPr>
        <w:t xml:space="preserve">claim </w:t>
      </w:r>
      <w:r w:rsidR="00C77A99">
        <w:rPr>
          <w:rFonts w:ascii="Verdana" w:hAnsi="Verdana"/>
          <w:sz w:val="24"/>
          <w:szCs w:val="24"/>
        </w:rPr>
        <w:t xml:space="preserve">constitutes </w:t>
      </w:r>
      <w:r>
        <w:rPr>
          <w:rFonts w:ascii="Verdana" w:hAnsi="Verdana"/>
          <w:sz w:val="24"/>
          <w:szCs w:val="24"/>
        </w:rPr>
        <w:t xml:space="preserve">an </w:t>
      </w:r>
      <w:r w:rsidR="00C77A99">
        <w:rPr>
          <w:rFonts w:ascii="Verdana" w:hAnsi="Verdana"/>
          <w:sz w:val="24"/>
          <w:szCs w:val="24"/>
        </w:rPr>
        <w:t xml:space="preserve">adverse claim of title to land falling under Rule 8 of the District Land Court Rules.  </w:t>
      </w:r>
      <w:r w:rsidR="00404547">
        <w:rPr>
          <w:rFonts w:ascii="Verdana" w:hAnsi="Verdana"/>
          <w:sz w:val="24"/>
          <w:szCs w:val="24"/>
        </w:rPr>
        <w:t>He submitted further</w:t>
      </w:r>
      <w:r>
        <w:rPr>
          <w:rFonts w:ascii="Verdana" w:hAnsi="Verdana"/>
          <w:sz w:val="24"/>
          <w:szCs w:val="24"/>
        </w:rPr>
        <w:t>,</w:t>
      </w:r>
      <w:r w:rsidR="00404547">
        <w:rPr>
          <w:rFonts w:ascii="Verdana" w:hAnsi="Verdana"/>
          <w:sz w:val="24"/>
          <w:szCs w:val="24"/>
        </w:rPr>
        <w:t xml:space="preserve"> on account of the </w:t>
      </w:r>
      <w:r>
        <w:rPr>
          <w:rFonts w:ascii="Verdana" w:hAnsi="Verdana"/>
          <w:sz w:val="24"/>
          <w:szCs w:val="24"/>
        </w:rPr>
        <w:t>fact this</w:t>
      </w:r>
      <w:r w:rsidR="00C77A99">
        <w:rPr>
          <w:rFonts w:ascii="Verdana" w:hAnsi="Verdana"/>
          <w:sz w:val="24"/>
          <w:szCs w:val="24"/>
        </w:rPr>
        <w:t xml:space="preserve"> matter is not an appeal from the </w:t>
      </w:r>
      <w:r w:rsidR="00404547">
        <w:rPr>
          <w:rFonts w:ascii="Verdana" w:hAnsi="Verdana"/>
          <w:sz w:val="24"/>
          <w:szCs w:val="24"/>
        </w:rPr>
        <w:t>D</w:t>
      </w:r>
      <w:r w:rsidR="00C77A99">
        <w:rPr>
          <w:rFonts w:ascii="Verdana" w:hAnsi="Verdana"/>
          <w:sz w:val="24"/>
          <w:szCs w:val="24"/>
        </w:rPr>
        <w:t xml:space="preserve">istrict </w:t>
      </w:r>
      <w:r w:rsidR="00404547">
        <w:rPr>
          <w:rFonts w:ascii="Verdana" w:hAnsi="Verdana"/>
          <w:sz w:val="24"/>
          <w:szCs w:val="24"/>
        </w:rPr>
        <w:t>L</w:t>
      </w:r>
      <w:r w:rsidR="00C77A99">
        <w:rPr>
          <w:rFonts w:ascii="Verdana" w:hAnsi="Verdana"/>
          <w:sz w:val="24"/>
          <w:szCs w:val="24"/>
        </w:rPr>
        <w:t xml:space="preserve">and </w:t>
      </w:r>
      <w:r w:rsidR="00404547">
        <w:rPr>
          <w:rFonts w:ascii="Verdana" w:hAnsi="Verdana"/>
          <w:sz w:val="24"/>
          <w:szCs w:val="24"/>
        </w:rPr>
        <w:t>C</w:t>
      </w:r>
      <w:r w:rsidR="00C77A99">
        <w:rPr>
          <w:rFonts w:ascii="Verdana" w:hAnsi="Verdana"/>
          <w:sz w:val="24"/>
          <w:szCs w:val="24"/>
        </w:rPr>
        <w:t xml:space="preserve">ourt, </w:t>
      </w:r>
      <w:r>
        <w:rPr>
          <w:rFonts w:ascii="Verdana" w:hAnsi="Verdana"/>
          <w:sz w:val="24"/>
          <w:szCs w:val="24"/>
        </w:rPr>
        <w:t xml:space="preserve">that </w:t>
      </w:r>
      <w:r w:rsidR="00C77A99">
        <w:rPr>
          <w:rFonts w:ascii="Verdana" w:hAnsi="Verdana"/>
          <w:sz w:val="24"/>
          <w:szCs w:val="24"/>
        </w:rPr>
        <w:t xml:space="preserve">it does not belong in this </w:t>
      </w:r>
      <w:r w:rsidR="007317E1">
        <w:rPr>
          <w:rFonts w:ascii="Verdana" w:hAnsi="Verdana"/>
          <w:sz w:val="24"/>
          <w:szCs w:val="24"/>
        </w:rPr>
        <w:t>C</w:t>
      </w:r>
      <w:r w:rsidR="00C77A99">
        <w:rPr>
          <w:rFonts w:ascii="Verdana" w:hAnsi="Verdana"/>
          <w:sz w:val="24"/>
          <w:szCs w:val="24"/>
        </w:rPr>
        <w:t xml:space="preserve">ourt but should </w:t>
      </w:r>
      <w:r w:rsidR="00D94C7C">
        <w:rPr>
          <w:rFonts w:ascii="Verdana" w:hAnsi="Verdana"/>
          <w:sz w:val="24"/>
          <w:szCs w:val="24"/>
        </w:rPr>
        <w:t>commence</w:t>
      </w:r>
      <w:r w:rsidR="00C77A99">
        <w:rPr>
          <w:rFonts w:ascii="Verdana" w:hAnsi="Verdana"/>
          <w:sz w:val="24"/>
          <w:szCs w:val="24"/>
        </w:rPr>
        <w:t xml:space="preserve"> before the </w:t>
      </w:r>
      <w:r w:rsidR="0039384B">
        <w:rPr>
          <w:rFonts w:ascii="Verdana" w:hAnsi="Verdana"/>
          <w:sz w:val="24"/>
          <w:szCs w:val="24"/>
        </w:rPr>
        <w:t>Di</w:t>
      </w:r>
      <w:r w:rsidR="00C77A99">
        <w:rPr>
          <w:rFonts w:ascii="Verdana" w:hAnsi="Verdana"/>
          <w:sz w:val="24"/>
          <w:szCs w:val="24"/>
        </w:rPr>
        <w:t xml:space="preserve">strict </w:t>
      </w:r>
      <w:r w:rsidR="0039384B">
        <w:rPr>
          <w:rFonts w:ascii="Verdana" w:hAnsi="Verdana"/>
          <w:sz w:val="24"/>
          <w:szCs w:val="24"/>
        </w:rPr>
        <w:t>L</w:t>
      </w:r>
      <w:r w:rsidR="00C77A99">
        <w:rPr>
          <w:rFonts w:ascii="Verdana" w:hAnsi="Verdana"/>
          <w:sz w:val="24"/>
          <w:szCs w:val="24"/>
        </w:rPr>
        <w:t xml:space="preserve">and </w:t>
      </w:r>
      <w:r w:rsidR="0039384B">
        <w:rPr>
          <w:rFonts w:ascii="Verdana" w:hAnsi="Verdana"/>
          <w:sz w:val="24"/>
          <w:szCs w:val="24"/>
        </w:rPr>
        <w:t>C</w:t>
      </w:r>
      <w:r w:rsidR="00C77A99">
        <w:rPr>
          <w:rFonts w:ascii="Verdana" w:hAnsi="Verdana"/>
          <w:sz w:val="24"/>
          <w:szCs w:val="24"/>
        </w:rPr>
        <w:t>ourt.</w:t>
      </w:r>
    </w:p>
    <w:p w14:paraId="7541AB1F" w14:textId="77777777" w:rsidR="007317E1" w:rsidRDefault="007317E1" w:rsidP="007317E1">
      <w:pPr>
        <w:spacing w:after="0" w:line="360" w:lineRule="auto"/>
        <w:ind w:left="720"/>
        <w:jc w:val="both"/>
        <w:rPr>
          <w:rFonts w:ascii="Verdana" w:hAnsi="Verdana"/>
          <w:sz w:val="24"/>
          <w:szCs w:val="24"/>
        </w:rPr>
      </w:pPr>
    </w:p>
    <w:p w14:paraId="785E2206" w14:textId="0832C424" w:rsidR="00C77A99" w:rsidRPr="006D5E48" w:rsidRDefault="007317E1" w:rsidP="00734BFD">
      <w:pPr>
        <w:spacing w:line="360" w:lineRule="auto"/>
        <w:ind w:left="720" w:hanging="720"/>
        <w:jc w:val="both"/>
        <w:rPr>
          <w:rFonts w:ascii="Verdana" w:hAnsi="Verdana"/>
          <w:b/>
          <w:bCs/>
          <w:sz w:val="24"/>
          <w:szCs w:val="24"/>
        </w:rPr>
      </w:pPr>
      <w:r w:rsidRPr="007317E1">
        <w:rPr>
          <w:rFonts w:ascii="Verdana" w:hAnsi="Verdana"/>
          <w:b/>
          <w:bCs/>
          <w:sz w:val="24"/>
          <w:szCs w:val="24"/>
        </w:rPr>
        <w:t>[5]</w:t>
      </w:r>
      <w:r>
        <w:rPr>
          <w:rFonts w:ascii="Verdana" w:hAnsi="Verdana"/>
          <w:sz w:val="24"/>
          <w:szCs w:val="24"/>
        </w:rPr>
        <w:tab/>
      </w:r>
      <w:r w:rsidR="00C77A99">
        <w:rPr>
          <w:rFonts w:ascii="Verdana" w:hAnsi="Verdana"/>
          <w:sz w:val="24"/>
          <w:szCs w:val="24"/>
        </w:rPr>
        <w:t>He cited plethora of authorities defining the jurisdiction</w:t>
      </w:r>
      <w:r w:rsidR="00D94C7C">
        <w:rPr>
          <w:rFonts w:ascii="Verdana" w:hAnsi="Verdana"/>
          <w:sz w:val="24"/>
          <w:szCs w:val="24"/>
        </w:rPr>
        <w:t>al scope</w:t>
      </w:r>
      <w:r w:rsidR="00C77A99">
        <w:rPr>
          <w:rFonts w:ascii="Verdana" w:hAnsi="Verdana"/>
          <w:sz w:val="24"/>
          <w:szCs w:val="24"/>
        </w:rPr>
        <w:t xml:space="preserve"> of these courts.  These </w:t>
      </w:r>
      <w:r w:rsidR="00C77A99" w:rsidRPr="006D5E48">
        <w:rPr>
          <w:rFonts w:ascii="Verdana" w:hAnsi="Verdana"/>
          <w:sz w:val="24"/>
          <w:szCs w:val="24"/>
        </w:rPr>
        <w:t>are</w:t>
      </w:r>
      <w:r w:rsidR="00C77A99" w:rsidRPr="006D5E48">
        <w:rPr>
          <w:rFonts w:ascii="Verdana" w:hAnsi="Verdana"/>
          <w:b/>
          <w:bCs/>
          <w:sz w:val="24"/>
          <w:szCs w:val="24"/>
        </w:rPr>
        <w:t xml:space="preserve"> Lephema v Total Lesotho</w:t>
      </w:r>
      <w:r w:rsidR="000734E8" w:rsidRPr="000734E8">
        <w:rPr>
          <w:rFonts w:ascii="Verdana" w:hAnsi="Verdana"/>
          <w:sz w:val="24"/>
          <w:szCs w:val="24"/>
        </w:rPr>
        <w:t xml:space="preserve"> </w:t>
      </w:r>
      <w:r w:rsidR="000734E8" w:rsidRPr="000734E8">
        <w:rPr>
          <w:rFonts w:ascii="Verdana" w:hAnsi="Verdana"/>
          <w:b/>
          <w:bCs/>
          <w:sz w:val="24"/>
          <w:szCs w:val="24"/>
        </w:rPr>
        <w:t xml:space="preserve">(Pty) Ltd &amp; Others C of </w:t>
      </w:r>
      <w:proofErr w:type="gramStart"/>
      <w:r w:rsidR="000734E8" w:rsidRPr="000734E8">
        <w:rPr>
          <w:rFonts w:ascii="Verdana" w:hAnsi="Verdana"/>
          <w:b/>
          <w:bCs/>
          <w:sz w:val="24"/>
          <w:szCs w:val="24"/>
        </w:rPr>
        <w:t>A</w:t>
      </w:r>
      <w:proofErr w:type="gramEnd"/>
      <w:r w:rsidR="000734E8" w:rsidRPr="000734E8">
        <w:rPr>
          <w:rFonts w:ascii="Verdana" w:hAnsi="Verdana"/>
          <w:b/>
          <w:bCs/>
          <w:sz w:val="24"/>
          <w:szCs w:val="24"/>
        </w:rPr>
        <w:t xml:space="preserve"> No.36/2014</w:t>
      </w:r>
      <w:r w:rsidR="000734E8">
        <w:rPr>
          <w:rFonts w:ascii="Verdana" w:hAnsi="Verdana"/>
          <w:b/>
          <w:bCs/>
          <w:sz w:val="24"/>
          <w:szCs w:val="24"/>
        </w:rPr>
        <w:t xml:space="preserve">, </w:t>
      </w:r>
      <w:proofErr w:type="spellStart"/>
      <w:r w:rsidR="00C77A99" w:rsidRPr="006D5E48">
        <w:rPr>
          <w:rFonts w:ascii="Verdana" w:hAnsi="Verdana"/>
          <w:b/>
          <w:bCs/>
          <w:sz w:val="24"/>
          <w:szCs w:val="24"/>
        </w:rPr>
        <w:t>Puleng</w:t>
      </w:r>
      <w:proofErr w:type="spellEnd"/>
      <w:r w:rsidR="00C77A99" w:rsidRPr="006D5E48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="00C77A99" w:rsidRPr="006D5E48">
        <w:rPr>
          <w:rFonts w:ascii="Verdana" w:hAnsi="Verdana"/>
          <w:b/>
          <w:bCs/>
          <w:sz w:val="24"/>
          <w:szCs w:val="24"/>
        </w:rPr>
        <w:t>Teke</w:t>
      </w:r>
      <w:proofErr w:type="spellEnd"/>
      <w:r w:rsidR="00C77A99" w:rsidRPr="006D5E48">
        <w:rPr>
          <w:rFonts w:ascii="Verdana" w:hAnsi="Verdana"/>
          <w:b/>
          <w:bCs/>
          <w:sz w:val="24"/>
          <w:szCs w:val="24"/>
        </w:rPr>
        <w:t xml:space="preserve"> v </w:t>
      </w:r>
      <w:proofErr w:type="spellStart"/>
      <w:r w:rsidR="00C77A99" w:rsidRPr="006D5E48">
        <w:rPr>
          <w:rFonts w:ascii="Verdana" w:hAnsi="Verdana"/>
          <w:b/>
          <w:bCs/>
          <w:sz w:val="24"/>
          <w:szCs w:val="24"/>
        </w:rPr>
        <w:t>Phutha</w:t>
      </w:r>
      <w:proofErr w:type="spellEnd"/>
      <w:r w:rsidR="00C77A99" w:rsidRPr="006D5E48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="00C77A99" w:rsidRPr="006D5E48">
        <w:rPr>
          <w:rFonts w:ascii="Verdana" w:hAnsi="Verdana"/>
          <w:b/>
          <w:bCs/>
          <w:sz w:val="24"/>
          <w:szCs w:val="24"/>
        </w:rPr>
        <w:t>Lichaba</w:t>
      </w:r>
      <w:proofErr w:type="spellEnd"/>
      <w:r w:rsidR="00C77A99" w:rsidRPr="006D5E48">
        <w:rPr>
          <w:rFonts w:ascii="Verdana" w:hAnsi="Verdana"/>
          <w:b/>
          <w:bCs/>
          <w:sz w:val="24"/>
          <w:szCs w:val="24"/>
        </w:rPr>
        <w:t xml:space="preserve"> Holdings (Pty) Ltd</w:t>
      </w:r>
      <w:r w:rsidR="00EC69E5">
        <w:rPr>
          <w:rFonts w:ascii="Verdana" w:hAnsi="Verdana"/>
          <w:b/>
          <w:bCs/>
          <w:sz w:val="24"/>
          <w:szCs w:val="24"/>
        </w:rPr>
        <w:t xml:space="preserve"> LC/A/09/2013</w:t>
      </w:r>
      <w:r w:rsidR="00C77A99" w:rsidRPr="006D5E48">
        <w:rPr>
          <w:rFonts w:ascii="Verdana" w:hAnsi="Verdana"/>
          <w:b/>
          <w:bCs/>
          <w:sz w:val="24"/>
          <w:szCs w:val="24"/>
        </w:rPr>
        <w:t>,</w:t>
      </w:r>
      <w:r w:rsidR="00EC69E5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="00C77A99" w:rsidRPr="006D5E48">
        <w:rPr>
          <w:rFonts w:ascii="Verdana" w:hAnsi="Verdana"/>
          <w:b/>
          <w:bCs/>
          <w:sz w:val="24"/>
          <w:szCs w:val="24"/>
        </w:rPr>
        <w:t>Mokhali</w:t>
      </w:r>
      <w:proofErr w:type="spellEnd"/>
      <w:r w:rsidR="00C77A99" w:rsidRPr="006D5E48">
        <w:rPr>
          <w:rFonts w:ascii="Verdana" w:hAnsi="Verdana"/>
          <w:b/>
          <w:bCs/>
          <w:sz w:val="24"/>
          <w:szCs w:val="24"/>
        </w:rPr>
        <w:t xml:space="preserve"> Shale v </w:t>
      </w:r>
      <w:proofErr w:type="spellStart"/>
      <w:r w:rsidR="00C77A99" w:rsidRPr="006D5E48">
        <w:rPr>
          <w:rFonts w:ascii="Verdana" w:hAnsi="Verdana"/>
          <w:b/>
          <w:bCs/>
          <w:sz w:val="24"/>
          <w:szCs w:val="24"/>
        </w:rPr>
        <w:t>Mamphele</w:t>
      </w:r>
      <w:proofErr w:type="spellEnd"/>
      <w:r w:rsidR="00C77A99" w:rsidRPr="006D5E48">
        <w:rPr>
          <w:rFonts w:ascii="Verdana" w:hAnsi="Verdana"/>
          <w:b/>
          <w:bCs/>
          <w:sz w:val="24"/>
          <w:szCs w:val="24"/>
        </w:rPr>
        <w:t xml:space="preserve"> Shale &amp; 3 Others C of A (CIV)</w:t>
      </w:r>
      <w:r w:rsidR="00C721AB">
        <w:rPr>
          <w:rFonts w:ascii="Verdana" w:hAnsi="Verdana"/>
          <w:b/>
          <w:bCs/>
          <w:sz w:val="24"/>
          <w:szCs w:val="24"/>
        </w:rPr>
        <w:t xml:space="preserve"> </w:t>
      </w:r>
      <w:r w:rsidR="00C77A99" w:rsidRPr="006D5E48">
        <w:rPr>
          <w:rFonts w:ascii="Verdana" w:hAnsi="Verdana"/>
          <w:b/>
          <w:bCs/>
          <w:sz w:val="24"/>
          <w:szCs w:val="24"/>
        </w:rPr>
        <w:t>No.35/2019.</w:t>
      </w:r>
    </w:p>
    <w:p w14:paraId="1A6F7937" w14:textId="77777777" w:rsidR="00C721AB" w:rsidRDefault="00C721AB" w:rsidP="00C721AB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49729643" w14:textId="5B3A7820" w:rsidR="00363099" w:rsidRDefault="00C721AB" w:rsidP="00046F42">
      <w:pPr>
        <w:spacing w:after="0" w:line="360" w:lineRule="auto"/>
        <w:ind w:left="720" w:hanging="720"/>
        <w:jc w:val="both"/>
        <w:rPr>
          <w:rFonts w:ascii="Verdana" w:hAnsi="Verdana"/>
          <w:sz w:val="24"/>
          <w:szCs w:val="24"/>
        </w:rPr>
      </w:pPr>
      <w:r w:rsidRPr="00C721AB">
        <w:rPr>
          <w:rFonts w:ascii="Verdana" w:hAnsi="Verdana"/>
          <w:b/>
          <w:bCs/>
          <w:sz w:val="24"/>
          <w:szCs w:val="24"/>
        </w:rPr>
        <w:t>[6]</w:t>
      </w:r>
      <w:r>
        <w:rPr>
          <w:rFonts w:ascii="Verdana" w:hAnsi="Verdana"/>
          <w:sz w:val="24"/>
          <w:szCs w:val="24"/>
        </w:rPr>
        <w:tab/>
      </w:r>
      <w:r w:rsidR="00363099">
        <w:rPr>
          <w:rFonts w:ascii="Verdana" w:hAnsi="Verdana"/>
          <w:sz w:val="24"/>
          <w:szCs w:val="24"/>
        </w:rPr>
        <w:t>Advocate Shao on behalf of the applicant counter argued that under Rule 8 of the District Land Court Rules</w:t>
      </w:r>
      <w:r w:rsidR="0039384B">
        <w:rPr>
          <w:rFonts w:ascii="Verdana" w:hAnsi="Verdana"/>
          <w:sz w:val="24"/>
          <w:szCs w:val="24"/>
        </w:rPr>
        <w:t>,</w:t>
      </w:r>
      <w:r w:rsidR="00363099">
        <w:rPr>
          <w:rFonts w:ascii="Verdana" w:hAnsi="Verdana"/>
          <w:sz w:val="24"/>
          <w:szCs w:val="24"/>
        </w:rPr>
        <w:t xml:space="preserve"> there is no provision for cancellation of</w:t>
      </w:r>
      <w:r w:rsidR="0039384B">
        <w:rPr>
          <w:rFonts w:ascii="Verdana" w:hAnsi="Verdana"/>
          <w:sz w:val="24"/>
          <w:szCs w:val="24"/>
        </w:rPr>
        <w:t xml:space="preserve"> a</w:t>
      </w:r>
      <w:r w:rsidR="00363099">
        <w:rPr>
          <w:rFonts w:ascii="Verdana" w:hAnsi="Verdana"/>
          <w:sz w:val="24"/>
          <w:szCs w:val="24"/>
        </w:rPr>
        <w:t xml:space="preserve"> lease nor declaration of rights</w:t>
      </w:r>
      <w:r w:rsidR="00A54CBE">
        <w:rPr>
          <w:rFonts w:ascii="Verdana" w:hAnsi="Verdana"/>
          <w:sz w:val="24"/>
          <w:szCs w:val="24"/>
        </w:rPr>
        <w:t>;</w:t>
      </w:r>
      <w:r w:rsidR="00363099">
        <w:rPr>
          <w:rFonts w:ascii="Verdana" w:hAnsi="Verdana"/>
          <w:sz w:val="24"/>
          <w:szCs w:val="24"/>
        </w:rPr>
        <w:t xml:space="preserve"> that for this reason, the matter falls for adjudication in the Land Court, pursuant to Rule 9(2) of the Land</w:t>
      </w:r>
      <w:r w:rsidR="000568AB">
        <w:rPr>
          <w:rFonts w:ascii="Verdana" w:hAnsi="Verdana"/>
          <w:sz w:val="24"/>
          <w:szCs w:val="24"/>
        </w:rPr>
        <w:t xml:space="preserve"> </w:t>
      </w:r>
      <w:r w:rsidR="00363099">
        <w:rPr>
          <w:rFonts w:ascii="Verdana" w:hAnsi="Verdana"/>
          <w:sz w:val="24"/>
          <w:szCs w:val="24"/>
        </w:rPr>
        <w:t>Court Rules</w:t>
      </w:r>
      <w:r w:rsidR="00A54CBE">
        <w:rPr>
          <w:rFonts w:ascii="Verdana" w:hAnsi="Verdana"/>
          <w:sz w:val="24"/>
          <w:szCs w:val="24"/>
        </w:rPr>
        <w:t xml:space="preserve"> 2012</w:t>
      </w:r>
      <w:r w:rsidR="00363099">
        <w:rPr>
          <w:rFonts w:ascii="Verdana" w:hAnsi="Verdana"/>
          <w:sz w:val="24"/>
          <w:szCs w:val="24"/>
        </w:rPr>
        <w:t>.  He went further to say that if the int</w:t>
      </w:r>
      <w:r w:rsidR="000568AB">
        <w:rPr>
          <w:rFonts w:ascii="Verdana" w:hAnsi="Verdana"/>
          <w:sz w:val="24"/>
          <w:szCs w:val="24"/>
        </w:rPr>
        <w:t>e</w:t>
      </w:r>
      <w:r w:rsidR="00363099">
        <w:rPr>
          <w:rFonts w:ascii="Verdana" w:hAnsi="Verdana"/>
          <w:sz w:val="24"/>
          <w:szCs w:val="24"/>
        </w:rPr>
        <w:t>nt</w:t>
      </w:r>
      <w:r w:rsidR="000568AB">
        <w:rPr>
          <w:rFonts w:ascii="Verdana" w:hAnsi="Verdana"/>
          <w:sz w:val="24"/>
          <w:szCs w:val="24"/>
        </w:rPr>
        <w:t>ion of the legislature was to confer jurisdiction o</w:t>
      </w:r>
      <w:r w:rsidR="00D94C7C">
        <w:rPr>
          <w:rFonts w:ascii="Verdana" w:hAnsi="Verdana"/>
          <w:sz w:val="24"/>
          <w:szCs w:val="24"/>
        </w:rPr>
        <w:t>ver</w:t>
      </w:r>
      <w:r w:rsidR="000568AB">
        <w:rPr>
          <w:rFonts w:ascii="Verdana" w:hAnsi="Verdana"/>
          <w:sz w:val="24"/>
          <w:szCs w:val="24"/>
        </w:rPr>
        <w:t xml:space="preserve"> all land matter</w:t>
      </w:r>
      <w:r w:rsidR="00A54CBE">
        <w:rPr>
          <w:rFonts w:ascii="Verdana" w:hAnsi="Verdana"/>
          <w:sz w:val="24"/>
          <w:szCs w:val="24"/>
        </w:rPr>
        <w:t>s</w:t>
      </w:r>
      <w:r w:rsidR="000568AB">
        <w:rPr>
          <w:rFonts w:ascii="Verdana" w:hAnsi="Verdana"/>
          <w:sz w:val="24"/>
          <w:szCs w:val="24"/>
        </w:rPr>
        <w:t xml:space="preserve"> to the District Land Courts, then </w:t>
      </w:r>
      <w:r w:rsidR="00A54CBE">
        <w:rPr>
          <w:rFonts w:ascii="Verdana" w:hAnsi="Verdana"/>
          <w:sz w:val="24"/>
          <w:szCs w:val="24"/>
        </w:rPr>
        <w:t>Rule</w:t>
      </w:r>
      <w:r w:rsidR="000568AB">
        <w:rPr>
          <w:rFonts w:ascii="Verdana" w:hAnsi="Verdana"/>
          <w:sz w:val="24"/>
          <w:szCs w:val="24"/>
        </w:rPr>
        <w:t xml:space="preserve"> 9 of the </w:t>
      </w:r>
      <w:r w:rsidR="00A54CBE">
        <w:rPr>
          <w:rFonts w:ascii="Verdana" w:hAnsi="Verdana"/>
          <w:sz w:val="24"/>
          <w:szCs w:val="24"/>
        </w:rPr>
        <w:t>L</w:t>
      </w:r>
      <w:r w:rsidR="000568AB">
        <w:rPr>
          <w:rFonts w:ascii="Verdana" w:hAnsi="Verdana"/>
          <w:sz w:val="24"/>
          <w:szCs w:val="24"/>
        </w:rPr>
        <w:t xml:space="preserve">and </w:t>
      </w:r>
      <w:r w:rsidR="00A54CBE">
        <w:rPr>
          <w:rFonts w:ascii="Verdana" w:hAnsi="Verdana"/>
          <w:sz w:val="24"/>
          <w:szCs w:val="24"/>
        </w:rPr>
        <w:t>C</w:t>
      </w:r>
      <w:r w:rsidR="000568AB">
        <w:rPr>
          <w:rFonts w:ascii="Verdana" w:hAnsi="Verdana"/>
          <w:sz w:val="24"/>
          <w:szCs w:val="24"/>
        </w:rPr>
        <w:t>ourt Rules would confine the Land Court’s Jurisdiction to appea</w:t>
      </w:r>
      <w:r w:rsidR="00A54CBE">
        <w:rPr>
          <w:rFonts w:ascii="Verdana" w:hAnsi="Verdana"/>
          <w:sz w:val="24"/>
          <w:szCs w:val="24"/>
        </w:rPr>
        <w:t>ls</w:t>
      </w:r>
      <w:r w:rsidR="000568AB">
        <w:rPr>
          <w:rFonts w:ascii="Verdana" w:hAnsi="Verdana"/>
          <w:sz w:val="24"/>
          <w:szCs w:val="24"/>
        </w:rPr>
        <w:t xml:space="preserve"> only and the District Land Court Rules would in</w:t>
      </w:r>
      <w:r w:rsidR="00A54CBE">
        <w:rPr>
          <w:rFonts w:ascii="Verdana" w:hAnsi="Verdana"/>
          <w:sz w:val="24"/>
          <w:szCs w:val="24"/>
        </w:rPr>
        <w:t>clude</w:t>
      </w:r>
      <w:r w:rsidR="000568AB">
        <w:rPr>
          <w:rFonts w:ascii="Verdana" w:hAnsi="Verdana"/>
          <w:sz w:val="24"/>
          <w:szCs w:val="24"/>
        </w:rPr>
        <w:t xml:space="preserve"> cancellation of a lease and declaration of rights under Rule 8.</w:t>
      </w:r>
    </w:p>
    <w:p w14:paraId="69618849" w14:textId="36376C6C" w:rsidR="00D218B7" w:rsidRDefault="00046F42" w:rsidP="00D218B7">
      <w:pPr>
        <w:spacing w:after="0" w:line="360" w:lineRule="auto"/>
        <w:ind w:left="720" w:hanging="720"/>
        <w:jc w:val="both"/>
        <w:rPr>
          <w:rFonts w:ascii="Verdana" w:hAnsi="Verdana"/>
          <w:sz w:val="24"/>
          <w:szCs w:val="24"/>
        </w:rPr>
      </w:pPr>
      <w:r w:rsidRPr="00046F42">
        <w:rPr>
          <w:rFonts w:ascii="Verdana" w:hAnsi="Verdana"/>
          <w:b/>
          <w:bCs/>
          <w:sz w:val="24"/>
          <w:szCs w:val="24"/>
        </w:rPr>
        <w:t>[7]</w:t>
      </w:r>
      <w:r>
        <w:rPr>
          <w:rFonts w:ascii="Verdana" w:hAnsi="Verdana"/>
          <w:sz w:val="24"/>
          <w:szCs w:val="24"/>
        </w:rPr>
        <w:tab/>
      </w:r>
      <w:r w:rsidR="000568AB">
        <w:rPr>
          <w:rFonts w:ascii="Verdana" w:hAnsi="Verdana"/>
          <w:sz w:val="24"/>
          <w:szCs w:val="24"/>
        </w:rPr>
        <w:t>He contend</w:t>
      </w:r>
      <w:r w:rsidR="00DE4555">
        <w:rPr>
          <w:rFonts w:ascii="Verdana" w:hAnsi="Verdana"/>
          <w:sz w:val="24"/>
          <w:szCs w:val="24"/>
        </w:rPr>
        <w:t>ed</w:t>
      </w:r>
      <w:r w:rsidR="000568AB">
        <w:rPr>
          <w:rFonts w:ascii="Verdana" w:hAnsi="Verdana"/>
          <w:sz w:val="24"/>
          <w:szCs w:val="24"/>
        </w:rPr>
        <w:t xml:space="preserve"> further that a host of cancellation of lease</w:t>
      </w:r>
      <w:r w:rsidR="00A54CBE">
        <w:rPr>
          <w:rFonts w:ascii="Verdana" w:hAnsi="Verdana"/>
          <w:sz w:val="24"/>
          <w:szCs w:val="24"/>
        </w:rPr>
        <w:t xml:space="preserve"> applications have</w:t>
      </w:r>
      <w:r w:rsidR="000568AB">
        <w:rPr>
          <w:rFonts w:ascii="Verdana" w:hAnsi="Verdana"/>
          <w:sz w:val="24"/>
          <w:szCs w:val="24"/>
        </w:rPr>
        <w:t xml:space="preserve"> been filed and determined in this Court through assumption of </w:t>
      </w:r>
      <w:r w:rsidR="000568AB">
        <w:rPr>
          <w:rFonts w:ascii="Verdana" w:hAnsi="Verdana"/>
          <w:sz w:val="24"/>
          <w:szCs w:val="24"/>
        </w:rPr>
        <w:lastRenderedPageBreak/>
        <w:t>jurisdiction.  He cited the case</w:t>
      </w:r>
      <w:r w:rsidR="00787A4F">
        <w:rPr>
          <w:rFonts w:ascii="Verdana" w:hAnsi="Verdana"/>
          <w:sz w:val="24"/>
          <w:szCs w:val="24"/>
        </w:rPr>
        <w:t>s</w:t>
      </w:r>
      <w:r w:rsidR="000568AB">
        <w:rPr>
          <w:rFonts w:ascii="Verdana" w:hAnsi="Verdana"/>
          <w:sz w:val="24"/>
          <w:szCs w:val="24"/>
        </w:rPr>
        <w:t xml:space="preserve"> of </w:t>
      </w:r>
      <w:proofErr w:type="spellStart"/>
      <w:r w:rsidR="000568AB" w:rsidRPr="004115DC">
        <w:rPr>
          <w:rFonts w:ascii="Verdana" w:hAnsi="Verdana"/>
          <w:b/>
          <w:bCs/>
          <w:sz w:val="24"/>
          <w:szCs w:val="24"/>
        </w:rPr>
        <w:t>Lehlohonolo</w:t>
      </w:r>
      <w:proofErr w:type="spellEnd"/>
      <w:r w:rsidR="000568AB" w:rsidRPr="004115D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="000568AB" w:rsidRPr="004115DC">
        <w:rPr>
          <w:rFonts w:ascii="Verdana" w:hAnsi="Verdana"/>
          <w:b/>
          <w:bCs/>
          <w:sz w:val="24"/>
          <w:szCs w:val="24"/>
        </w:rPr>
        <w:t>Masupha</w:t>
      </w:r>
      <w:proofErr w:type="spellEnd"/>
      <w:r w:rsidR="000568AB" w:rsidRPr="004115DC">
        <w:rPr>
          <w:rFonts w:ascii="Verdana" w:hAnsi="Verdana"/>
          <w:b/>
          <w:bCs/>
          <w:sz w:val="24"/>
          <w:szCs w:val="24"/>
        </w:rPr>
        <w:t xml:space="preserve"> v </w:t>
      </w:r>
      <w:proofErr w:type="spellStart"/>
      <w:r w:rsidR="000568AB" w:rsidRPr="004115DC">
        <w:rPr>
          <w:rFonts w:ascii="Verdana" w:hAnsi="Verdana"/>
          <w:b/>
          <w:bCs/>
          <w:sz w:val="24"/>
          <w:szCs w:val="24"/>
        </w:rPr>
        <w:t>Meisi</w:t>
      </w:r>
      <w:proofErr w:type="spellEnd"/>
      <w:r w:rsidR="000568AB" w:rsidRPr="004115D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="000568AB" w:rsidRPr="004115DC">
        <w:rPr>
          <w:rFonts w:ascii="Verdana" w:hAnsi="Verdana"/>
          <w:b/>
          <w:bCs/>
          <w:sz w:val="24"/>
          <w:szCs w:val="24"/>
        </w:rPr>
        <w:t>Nkoe</w:t>
      </w:r>
      <w:proofErr w:type="spellEnd"/>
      <w:r w:rsidR="000568AB" w:rsidRPr="004115DC">
        <w:rPr>
          <w:rFonts w:ascii="Verdana" w:hAnsi="Verdana"/>
          <w:b/>
          <w:bCs/>
          <w:sz w:val="24"/>
          <w:szCs w:val="24"/>
        </w:rPr>
        <w:t xml:space="preserve"> (LC/APN/105/14)</w:t>
      </w:r>
      <w:r w:rsidR="00787A4F" w:rsidRPr="00787A4F">
        <w:rPr>
          <w:rFonts w:ascii="Verdana" w:hAnsi="Verdana"/>
          <w:sz w:val="24"/>
          <w:szCs w:val="24"/>
        </w:rPr>
        <w:t>,</w:t>
      </w:r>
      <w:r w:rsidR="000568AB">
        <w:rPr>
          <w:rFonts w:ascii="Verdana" w:hAnsi="Verdana"/>
          <w:sz w:val="24"/>
          <w:szCs w:val="24"/>
        </w:rPr>
        <w:t xml:space="preserve"> </w:t>
      </w:r>
      <w:r w:rsidR="003A3163" w:rsidRPr="003A3163">
        <w:rPr>
          <w:rFonts w:ascii="Verdana" w:hAnsi="Verdana"/>
          <w:b/>
          <w:bCs/>
          <w:sz w:val="24"/>
          <w:szCs w:val="24"/>
        </w:rPr>
        <w:t>Mwan</w:t>
      </w:r>
      <w:r w:rsidR="00787A4F">
        <w:rPr>
          <w:rFonts w:ascii="Verdana" w:hAnsi="Verdana"/>
          <w:b/>
          <w:bCs/>
          <w:sz w:val="24"/>
          <w:szCs w:val="24"/>
        </w:rPr>
        <w:t>g</w:t>
      </w:r>
      <w:r w:rsidR="003A3163" w:rsidRPr="003A3163">
        <w:rPr>
          <w:rFonts w:ascii="Verdana" w:hAnsi="Verdana"/>
          <w:b/>
          <w:bCs/>
          <w:sz w:val="24"/>
          <w:szCs w:val="24"/>
        </w:rPr>
        <w:t xml:space="preserve">i </w:t>
      </w:r>
      <w:r w:rsidR="00D218B7">
        <w:rPr>
          <w:rFonts w:ascii="Verdana" w:hAnsi="Verdana"/>
          <w:b/>
          <w:bCs/>
          <w:sz w:val="24"/>
          <w:szCs w:val="24"/>
        </w:rPr>
        <w:t xml:space="preserve"> v </w:t>
      </w:r>
      <w:proofErr w:type="spellStart"/>
      <w:r w:rsidR="00D218B7">
        <w:rPr>
          <w:rFonts w:ascii="Verdana" w:hAnsi="Verdana"/>
          <w:b/>
          <w:bCs/>
          <w:sz w:val="24"/>
          <w:szCs w:val="24"/>
        </w:rPr>
        <w:t>Masupha</w:t>
      </w:r>
      <w:proofErr w:type="spellEnd"/>
      <w:r w:rsidR="00D218B7">
        <w:rPr>
          <w:rFonts w:ascii="Verdana" w:hAnsi="Verdana"/>
          <w:b/>
          <w:bCs/>
          <w:sz w:val="24"/>
          <w:szCs w:val="24"/>
        </w:rPr>
        <w:t xml:space="preserve">  LC/APN/170/2014 </w:t>
      </w:r>
      <w:r w:rsidR="000568AB" w:rsidRPr="00D218B7">
        <w:rPr>
          <w:rFonts w:ascii="Verdana" w:hAnsi="Verdana"/>
          <w:sz w:val="24"/>
          <w:szCs w:val="24"/>
        </w:rPr>
        <w:t xml:space="preserve">and </w:t>
      </w:r>
      <w:r w:rsidR="00D218B7">
        <w:rPr>
          <w:rFonts w:ascii="Verdana" w:hAnsi="Verdana"/>
          <w:sz w:val="24"/>
          <w:szCs w:val="24"/>
        </w:rPr>
        <w:t>o</w:t>
      </w:r>
      <w:r w:rsidR="000568AB" w:rsidRPr="00D218B7">
        <w:rPr>
          <w:rFonts w:ascii="Verdana" w:hAnsi="Verdana"/>
          <w:sz w:val="24"/>
          <w:szCs w:val="24"/>
        </w:rPr>
        <w:t>thers</w:t>
      </w:r>
      <w:r w:rsidR="000568AB">
        <w:rPr>
          <w:rFonts w:ascii="Verdana" w:hAnsi="Verdana"/>
          <w:sz w:val="24"/>
          <w:szCs w:val="24"/>
        </w:rPr>
        <w:t xml:space="preserve"> to submit that this Court can assume jurisdiction and hear this matter under Rule 9</w:t>
      </w:r>
      <w:r w:rsidR="00D218B7">
        <w:rPr>
          <w:rFonts w:ascii="Verdana" w:hAnsi="Verdana"/>
          <w:sz w:val="24"/>
          <w:szCs w:val="24"/>
        </w:rPr>
        <w:t xml:space="preserve">, because the District Land Court and Land Court have concurrent jurisdiction to hear land disputes.  </w:t>
      </w:r>
    </w:p>
    <w:p w14:paraId="02663D3A" w14:textId="06139059" w:rsidR="000568AB" w:rsidRDefault="000568AB" w:rsidP="00046F42">
      <w:pPr>
        <w:spacing w:after="0" w:line="360" w:lineRule="auto"/>
        <w:ind w:left="720" w:hanging="720"/>
        <w:jc w:val="both"/>
        <w:rPr>
          <w:rFonts w:ascii="Verdana" w:hAnsi="Verdana"/>
          <w:sz w:val="24"/>
          <w:szCs w:val="24"/>
        </w:rPr>
      </w:pPr>
    </w:p>
    <w:p w14:paraId="25624E0B" w14:textId="0FFE9F71" w:rsidR="000568AB" w:rsidRDefault="00046F42" w:rsidP="00046F42">
      <w:pPr>
        <w:spacing w:after="0" w:line="360" w:lineRule="auto"/>
        <w:ind w:left="720" w:hanging="720"/>
        <w:jc w:val="both"/>
        <w:rPr>
          <w:rFonts w:ascii="Verdana" w:hAnsi="Verdana"/>
          <w:sz w:val="24"/>
          <w:szCs w:val="24"/>
        </w:rPr>
      </w:pPr>
      <w:r w:rsidRPr="00046F42">
        <w:rPr>
          <w:rFonts w:ascii="Verdana" w:hAnsi="Verdana"/>
          <w:b/>
          <w:bCs/>
          <w:sz w:val="24"/>
          <w:szCs w:val="24"/>
        </w:rPr>
        <w:t>[8]</w:t>
      </w:r>
      <w:r w:rsidRPr="00046F42">
        <w:rPr>
          <w:rFonts w:ascii="Verdana" w:hAnsi="Verdana"/>
          <w:b/>
          <w:bCs/>
          <w:sz w:val="24"/>
          <w:szCs w:val="24"/>
        </w:rPr>
        <w:tab/>
      </w:r>
      <w:r w:rsidR="000568AB">
        <w:rPr>
          <w:rFonts w:ascii="Verdana" w:hAnsi="Verdana"/>
          <w:sz w:val="24"/>
          <w:szCs w:val="24"/>
        </w:rPr>
        <w:t xml:space="preserve">Adv Shao in the same breath also summited that Rule 9(2) </w:t>
      </w:r>
      <w:r w:rsidR="004115DC">
        <w:rPr>
          <w:rFonts w:ascii="Verdana" w:hAnsi="Verdana"/>
          <w:sz w:val="24"/>
          <w:szCs w:val="24"/>
        </w:rPr>
        <w:t xml:space="preserve">is </w:t>
      </w:r>
      <w:r w:rsidR="004115DC" w:rsidRPr="004115DC">
        <w:rPr>
          <w:rFonts w:ascii="Verdana" w:hAnsi="Verdana"/>
          <w:i/>
          <w:iCs/>
          <w:sz w:val="24"/>
          <w:szCs w:val="24"/>
        </w:rPr>
        <w:t>ultra vires</w:t>
      </w:r>
      <w:r w:rsidR="004115DC">
        <w:rPr>
          <w:rFonts w:ascii="Verdana" w:hAnsi="Verdana"/>
          <w:sz w:val="24"/>
          <w:szCs w:val="24"/>
        </w:rPr>
        <w:t xml:space="preserve"> to section 73</w:t>
      </w:r>
      <w:r w:rsidR="00BE0195">
        <w:rPr>
          <w:rFonts w:ascii="Verdana" w:hAnsi="Verdana"/>
          <w:sz w:val="24"/>
          <w:szCs w:val="24"/>
        </w:rPr>
        <w:t xml:space="preserve"> i</w:t>
      </w:r>
      <w:r w:rsidR="004115DC">
        <w:rPr>
          <w:rFonts w:ascii="Verdana" w:hAnsi="Verdana"/>
          <w:sz w:val="24"/>
          <w:szCs w:val="24"/>
        </w:rPr>
        <w:t xml:space="preserve">n so far as it purports to confer or supplement the jurisdiction of the Land Court.  He cited </w:t>
      </w:r>
      <w:proofErr w:type="spellStart"/>
      <w:r w:rsidR="004115DC" w:rsidRPr="004115DC">
        <w:rPr>
          <w:rFonts w:ascii="Verdana" w:hAnsi="Verdana"/>
          <w:b/>
          <w:bCs/>
          <w:sz w:val="24"/>
          <w:szCs w:val="24"/>
        </w:rPr>
        <w:t>Mphutlane</w:t>
      </w:r>
      <w:proofErr w:type="spellEnd"/>
      <w:r w:rsidR="004115DC" w:rsidRPr="004115DC">
        <w:rPr>
          <w:rFonts w:ascii="Verdana" w:hAnsi="Verdana"/>
          <w:b/>
          <w:bCs/>
          <w:sz w:val="24"/>
          <w:szCs w:val="24"/>
        </w:rPr>
        <w:t xml:space="preserve"> v </w:t>
      </w:r>
      <w:proofErr w:type="spellStart"/>
      <w:r w:rsidR="004115DC" w:rsidRPr="004115DC">
        <w:rPr>
          <w:rFonts w:ascii="Verdana" w:hAnsi="Verdana"/>
          <w:b/>
          <w:bCs/>
          <w:sz w:val="24"/>
          <w:szCs w:val="24"/>
        </w:rPr>
        <w:t>Seoli</w:t>
      </w:r>
      <w:proofErr w:type="spellEnd"/>
      <w:r w:rsidR="004115DC" w:rsidRPr="004115DC">
        <w:rPr>
          <w:rFonts w:ascii="Verdana" w:hAnsi="Verdana"/>
          <w:b/>
          <w:bCs/>
          <w:sz w:val="24"/>
          <w:szCs w:val="24"/>
        </w:rPr>
        <w:t xml:space="preserve"> LC/APN/18/2014</w:t>
      </w:r>
      <w:r w:rsidR="00404E67">
        <w:rPr>
          <w:rFonts w:ascii="Verdana" w:hAnsi="Verdana"/>
          <w:b/>
          <w:bCs/>
          <w:sz w:val="24"/>
          <w:szCs w:val="24"/>
        </w:rPr>
        <w:t xml:space="preserve"> </w:t>
      </w:r>
      <w:r w:rsidR="00404E67" w:rsidRPr="00046F42">
        <w:rPr>
          <w:rFonts w:ascii="Verdana" w:hAnsi="Verdana"/>
          <w:sz w:val="24"/>
          <w:szCs w:val="24"/>
        </w:rPr>
        <w:t>i</w:t>
      </w:r>
      <w:r w:rsidR="004115DC">
        <w:rPr>
          <w:rFonts w:ascii="Verdana" w:hAnsi="Verdana"/>
          <w:sz w:val="24"/>
          <w:szCs w:val="24"/>
        </w:rPr>
        <w:t>n support of this proposition</w:t>
      </w:r>
      <w:r w:rsidR="00404E67">
        <w:rPr>
          <w:rFonts w:ascii="Verdana" w:hAnsi="Verdana"/>
          <w:sz w:val="24"/>
          <w:szCs w:val="24"/>
        </w:rPr>
        <w:t>.</w:t>
      </w:r>
      <w:r w:rsidR="00C77A99">
        <w:rPr>
          <w:rFonts w:ascii="Verdana" w:hAnsi="Verdana"/>
          <w:sz w:val="24"/>
          <w:szCs w:val="24"/>
        </w:rPr>
        <w:t xml:space="preserve"> </w:t>
      </w:r>
      <w:r w:rsidR="00DE4555">
        <w:rPr>
          <w:rFonts w:ascii="Verdana" w:hAnsi="Verdana"/>
          <w:sz w:val="24"/>
          <w:szCs w:val="24"/>
        </w:rPr>
        <w:t xml:space="preserve">Citing </w:t>
      </w:r>
      <w:r w:rsidR="00DE4555" w:rsidRPr="00DE4555">
        <w:rPr>
          <w:rFonts w:ascii="Verdana" w:hAnsi="Verdana"/>
          <w:b/>
          <w:bCs/>
          <w:sz w:val="24"/>
          <w:szCs w:val="24"/>
        </w:rPr>
        <w:t>Mwan</w:t>
      </w:r>
      <w:r w:rsidR="00787A4F">
        <w:rPr>
          <w:rFonts w:ascii="Verdana" w:hAnsi="Verdana"/>
          <w:b/>
          <w:bCs/>
          <w:sz w:val="24"/>
          <w:szCs w:val="24"/>
        </w:rPr>
        <w:t>g</w:t>
      </w:r>
      <w:r w:rsidR="00DE4555" w:rsidRPr="00DE4555">
        <w:rPr>
          <w:rFonts w:ascii="Verdana" w:hAnsi="Verdana"/>
          <w:b/>
          <w:bCs/>
          <w:sz w:val="24"/>
          <w:szCs w:val="24"/>
        </w:rPr>
        <w:t xml:space="preserve">i v </w:t>
      </w:r>
      <w:proofErr w:type="spellStart"/>
      <w:r w:rsidR="00DE4555" w:rsidRPr="00DE4555">
        <w:rPr>
          <w:rFonts w:ascii="Verdana" w:hAnsi="Verdana"/>
          <w:b/>
          <w:bCs/>
          <w:sz w:val="24"/>
          <w:szCs w:val="24"/>
        </w:rPr>
        <w:t>Masupha</w:t>
      </w:r>
      <w:proofErr w:type="spellEnd"/>
      <w:r w:rsidR="00D218B7">
        <w:rPr>
          <w:rFonts w:ascii="Verdana" w:hAnsi="Verdana"/>
          <w:b/>
          <w:bCs/>
          <w:sz w:val="24"/>
          <w:szCs w:val="24"/>
        </w:rPr>
        <w:t xml:space="preserve"> </w:t>
      </w:r>
      <w:r w:rsidR="00D218B7" w:rsidRPr="00D218B7">
        <w:rPr>
          <w:rFonts w:ascii="Verdana" w:hAnsi="Verdana"/>
          <w:i/>
          <w:iCs/>
          <w:sz w:val="24"/>
          <w:szCs w:val="24"/>
        </w:rPr>
        <w:t>(supra)</w:t>
      </w:r>
      <w:r w:rsidR="00BE0195">
        <w:rPr>
          <w:rFonts w:ascii="Verdana" w:hAnsi="Verdana"/>
          <w:i/>
          <w:iCs/>
          <w:sz w:val="24"/>
          <w:szCs w:val="24"/>
        </w:rPr>
        <w:t>.</w:t>
      </w:r>
      <w:r w:rsidR="00C77A99">
        <w:rPr>
          <w:rFonts w:ascii="Verdana" w:hAnsi="Verdana"/>
          <w:sz w:val="24"/>
          <w:szCs w:val="24"/>
        </w:rPr>
        <w:t xml:space="preserve"> </w:t>
      </w:r>
    </w:p>
    <w:p w14:paraId="061B1313" w14:textId="77777777" w:rsidR="00046F42" w:rsidRDefault="00046F42" w:rsidP="00046F42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6A119F42" w14:textId="055AC3ED" w:rsidR="00163C3D" w:rsidRDefault="00163C3D" w:rsidP="00046F42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Issues</w:t>
      </w:r>
    </w:p>
    <w:p w14:paraId="79CE7D25" w14:textId="54F655E6" w:rsidR="00163C3D" w:rsidRDefault="00046F42" w:rsidP="00046F4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046F42">
        <w:rPr>
          <w:rFonts w:ascii="Verdana" w:hAnsi="Verdana"/>
          <w:b/>
          <w:bCs/>
          <w:sz w:val="24"/>
          <w:szCs w:val="24"/>
        </w:rPr>
        <w:t>[9]</w:t>
      </w:r>
      <w:r>
        <w:rPr>
          <w:rFonts w:ascii="Verdana" w:hAnsi="Verdana"/>
          <w:sz w:val="24"/>
          <w:szCs w:val="24"/>
        </w:rPr>
        <w:tab/>
      </w:r>
      <w:r w:rsidR="00163C3D">
        <w:rPr>
          <w:rFonts w:ascii="Verdana" w:hAnsi="Verdana"/>
          <w:sz w:val="24"/>
          <w:szCs w:val="24"/>
        </w:rPr>
        <w:t>From the parties’ argument</w:t>
      </w:r>
      <w:r w:rsidR="00A54CBE">
        <w:rPr>
          <w:rFonts w:ascii="Verdana" w:hAnsi="Verdana"/>
          <w:sz w:val="24"/>
          <w:szCs w:val="24"/>
        </w:rPr>
        <w:t>s</w:t>
      </w:r>
      <w:r w:rsidR="00163C3D">
        <w:rPr>
          <w:rFonts w:ascii="Verdana" w:hAnsi="Verdana"/>
          <w:sz w:val="24"/>
          <w:szCs w:val="24"/>
        </w:rPr>
        <w:t xml:space="preserve"> arise the following issues;</w:t>
      </w:r>
    </w:p>
    <w:p w14:paraId="06DBC7BE" w14:textId="4696503D" w:rsidR="00163C3D" w:rsidRDefault="00163C3D" w:rsidP="00163C3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Does the District Land Court have jurisdiction to hear and determine this matter</w:t>
      </w:r>
      <w:r w:rsidR="00A54CBE">
        <w:rPr>
          <w:rFonts w:ascii="Verdana" w:hAnsi="Verdana"/>
          <w:sz w:val="24"/>
          <w:szCs w:val="24"/>
        </w:rPr>
        <w:t>?</w:t>
      </w:r>
    </w:p>
    <w:p w14:paraId="0BE47A8F" w14:textId="4E6349BE" w:rsidR="00163C3D" w:rsidRDefault="00163C3D" w:rsidP="00046F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Should this matter be heard before this </w:t>
      </w:r>
      <w:r w:rsidR="003A5ED3">
        <w:rPr>
          <w:rFonts w:ascii="Verdana" w:hAnsi="Verdana"/>
          <w:sz w:val="24"/>
          <w:szCs w:val="24"/>
        </w:rPr>
        <w:t>C</w:t>
      </w:r>
      <w:r>
        <w:rPr>
          <w:rFonts w:ascii="Verdana" w:hAnsi="Verdana"/>
          <w:sz w:val="24"/>
          <w:szCs w:val="24"/>
        </w:rPr>
        <w:t xml:space="preserve">ourt or should </w:t>
      </w:r>
      <w:r w:rsidR="00BE0195">
        <w:rPr>
          <w:rFonts w:ascii="Verdana" w:hAnsi="Verdana"/>
          <w:sz w:val="24"/>
          <w:szCs w:val="24"/>
        </w:rPr>
        <w:t>it</w:t>
      </w:r>
      <w:r>
        <w:rPr>
          <w:rFonts w:ascii="Verdana" w:hAnsi="Verdana"/>
          <w:sz w:val="24"/>
          <w:szCs w:val="24"/>
        </w:rPr>
        <w:t xml:space="preserve"> commence before the District Land Court.</w:t>
      </w:r>
    </w:p>
    <w:p w14:paraId="3F13DD75" w14:textId="77777777" w:rsidR="00046F42" w:rsidRDefault="00046F42" w:rsidP="00046F42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17D7C103" w14:textId="4A767FDB" w:rsidR="00163C3D" w:rsidRDefault="00163C3D" w:rsidP="00046F42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  <w:r w:rsidRPr="00163C3D">
        <w:rPr>
          <w:rFonts w:ascii="Verdana" w:hAnsi="Verdana"/>
          <w:b/>
          <w:bCs/>
          <w:sz w:val="24"/>
          <w:szCs w:val="24"/>
        </w:rPr>
        <w:t>Analysis</w:t>
      </w:r>
    </w:p>
    <w:p w14:paraId="76A99054" w14:textId="6B286C95" w:rsidR="00F53FFA" w:rsidRPr="00046F42" w:rsidRDefault="00046F42" w:rsidP="00046F42">
      <w:pPr>
        <w:spacing w:after="0" w:line="360" w:lineRule="auto"/>
        <w:ind w:left="720" w:hanging="720"/>
        <w:jc w:val="both"/>
        <w:rPr>
          <w:rFonts w:ascii="Verdana" w:hAnsi="Verdana"/>
          <w:b/>
          <w:bCs/>
          <w:sz w:val="24"/>
          <w:szCs w:val="24"/>
        </w:rPr>
      </w:pPr>
      <w:r w:rsidRPr="00046F42">
        <w:rPr>
          <w:rFonts w:ascii="Verdana" w:hAnsi="Verdana"/>
          <w:b/>
          <w:bCs/>
          <w:sz w:val="24"/>
          <w:szCs w:val="24"/>
        </w:rPr>
        <w:t>[10]</w:t>
      </w:r>
      <w:r>
        <w:rPr>
          <w:rFonts w:ascii="Verdana" w:hAnsi="Verdana"/>
          <w:sz w:val="24"/>
          <w:szCs w:val="24"/>
        </w:rPr>
        <w:tab/>
      </w:r>
      <w:r w:rsidR="00163C3D">
        <w:rPr>
          <w:rFonts w:ascii="Verdana" w:hAnsi="Verdana"/>
          <w:sz w:val="24"/>
          <w:szCs w:val="24"/>
        </w:rPr>
        <w:t>The jurisdiction</w:t>
      </w:r>
      <w:r w:rsidR="00982D52">
        <w:rPr>
          <w:rFonts w:ascii="Verdana" w:hAnsi="Verdana"/>
          <w:sz w:val="24"/>
          <w:szCs w:val="24"/>
        </w:rPr>
        <w:t>al issue</w:t>
      </w:r>
      <w:r w:rsidR="00163C3D">
        <w:rPr>
          <w:rFonts w:ascii="Verdana" w:hAnsi="Verdana"/>
          <w:sz w:val="24"/>
          <w:szCs w:val="24"/>
        </w:rPr>
        <w:t xml:space="preserve"> of the two Courts has been considered in </w:t>
      </w:r>
      <w:r w:rsidR="00977C07">
        <w:rPr>
          <w:rFonts w:ascii="Verdana" w:hAnsi="Verdana"/>
          <w:sz w:val="24"/>
          <w:szCs w:val="24"/>
        </w:rPr>
        <w:t>numerous</w:t>
      </w:r>
      <w:r w:rsidR="00163C3D">
        <w:rPr>
          <w:rFonts w:ascii="Verdana" w:hAnsi="Verdana"/>
          <w:sz w:val="24"/>
          <w:szCs w:val="24"/>
        </w:rPr>
        <w:t xml:space="preserve"> decisions </w:t>
      </w:r>
      <w:r w:rsidR="00977C07">
        <w:rPr>
          <w:rFonts w:ascii="Verdana" w:hAnsi="Verdana"/>
          <w:sz w:val="24"/>
          <w:szCs w:val="24"/>
        </w:rPr>
        <w:t>of</w:t>
      </w:r>
      <w:r w:rsidR="00163C3D">
        <w:rPr>
          <w:rFonts w:ascii="Verdana" w:hAnsi="Verdana"/>
          <w:sz w:val="24"/>
          <w:szCs w:val="24"/>
        </w:rPr>
        <w:t xml:space="preserve"> this Court and the Court of Appeal.  These include;</w:t>
      </w:r>
      <w:r w:rsidR="00F53FFA">
        <w:rPr>
          <w:rFonts w:ascii="Verdana" w:hAnsi="Verdana"/>
          <w:sz w:val="24"/>
          <w:szCs w:val="24"/>
        </w:rPr>
        <w:t xml:space="preserve"> </w:t>
      </w:r>
      <w:proofErr w:type="spellStart"/>
      <w:r w:rsidR="00F53FFA" w:rsidRPr="00046F42">
        <w:rPr>
          <w:rFonts w:ascii="Verdana" w:hAnsi="Verdana"/>
          <w:b/>
          <w:bCs/>
          <w:sz w:val="24"/>
          <w:szCs w:val="24"/>
        </w:rPr>
        <w:t>Lephema</w:t>
      </w:r>
      <w:proofErr w:type="spellEnd"/>
      <w:r w:rsidR="00F53FFA" w:rsidRPr="00046F42">
        <w:rPr>
          <w:rFonts w:ascii="Verdana" w:hAnsi="Verdana"/>
          <w:b/>
          <w:bCs/>
          <w:sz w:val="24"/>
          <w:szCs w:val="24"/>
        </w:rPr>
        <w:t xml:space="preserve"> v Total Lesotho</w:t>
      </w:r>
      <w:r w:rsidR="00354B82">
        <w:rPr>
          <w:rFonts w:ascii="Verdana" w:hAnsi="Verdana"/>
          <w:b/>
          <w:bCs/>
          <w:sz w:val="24"/>
          <w:szCs w:val="24"/>
        </w:rPr>
        <w:t xml:space="preserve"> </w:t>
      </w:r>
      <w:r w:rsidR="00E91D59" w:rsidRPr="00E91D59">
        <w:rPr>
          <w:rFonts w:ascii="Verdana" w:hAnsi="Verdana"/>
          <w:sz w:val="24"/>
          <w:szCs w:val="24"/>
        </w:rPr>
        <w:t>(</w:t>
      </w:r>
      <w:r w:rsidR="00354B82" w:rsidRPr="00E91D59">
        <w:rPr>
          <w:rFonts w:ascii="Verdana" w:hAnsi="Verdana"/>
          <w:i/>
          <w:iCs/>
          <w:sz w:val="24"/>
          <w:szCs w:val="24"/>
        </w:rPr>
        <w:t>supra</w:t>
      </w:r>
      <w:r w:rsidR="00E91D59">
        <w:rPr>
          <w:rFonts w:ascii="Verdana" w:hAnsi="Verdana"/>
          <w:i/>
          <w:iCs/>
          <w:sz w:val="24"/>
          <w:szCs w:val="24"/>
        </w:rPr>
        <w:t>)</w:t>
      </w:r>
      <w:r w:rsidR="00F53FFA" w:rsidRPr="00E91D59">
        <w:rPr>
          <w:rFonts w:ascii="Verdana" w:hAnsi="Verdana"/>
          <w:sz w:val="24"/>
          <w:szCs w:val="24"/>
        </w:rPr>
        <w:t>,</w:t>
      </w:r>
      <w:r w:rsidR="00F53FFA" w:rsidRPr="00046F42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46F42">
        <w:rPr>
          <w:rFonts w:ascii="Verdana" w:hAnsi="Verdana"/>
          <w:b/>
          <w:bCs/>
          <w:sz w:val="24"/>
          <w:szCs w:val="24"/>
        </w:rPr>
        <w:t>M</w:t>
      </w:r>
      <w:r w:rsidR="00F53FFA" w:rsidRPr="00046F42">
        <w:rPr>
          <w:rFonts w:ascii="Verdana" w:hAnsi="Verdana"/>
          <w:b/>
          <w:bCs/>
          <w:sz w:val="24"/>
          <w:szCs w:val="24"/>
        </w:rPr>
        <w:t>okemane</w:t>
      </w:r>
      <w:proofErr w:type="spellEnd"/>
      <w:r w:rsidR="00F53FFA" w:rsidRPr="00046F42">
        <w:rPr>
          <w:rFonts w:ascii="Verdana" w:hAnsi="Verdana"/>
          <w:b/>
          <w:bCs/>
          <w:sz w:val="24"/>
          <w:szCs w:val="24"/>
        </w:rPr>
        <w:t xml:space="preserve"> v </w:t>
      </w:r>
      <w:proofErr w:type="spellStart"/>
      <w:r w:rsidRPr="00046F42">
        <w:rPr>
          <w:rFonts w:ascii="Verdana" w:hAnsi="Verdana"/>
          <w:b/>
          <w:bCs/>
          <w:sz w:val="24"/>
          <w:szCs w:val="24"/>
        </w:rPr>
        <w:t>M</w:t>
      </w:r>
      <w:r w:rsidR="00F53FFA" w:rsidRPr="00046F42">
        <w:rPr>
          <w:rFonts w:ascii="Verdana" w:hAnsi="Verdana"/>
          <w:b/>
          <w:bCs/>
          <w:sz w:val="24"/>
          <w:szCs w:val="24"/>
        </w:rPr>
        <w:t>okhoro</w:t>
      </w:r>
      <w:proofErr w:type="spellEnd"/>
      <w:r w:rsidR="00E91D59">
        <w:rPr>
          <w:rFonts w:ascii="Verdana" w:hAnsi="Verdana"/>
          <w:b/>
          <w:bCs/>
          <w:sz w:val="24"/>
          <w:szCs w:val="24"/>
        </w:rPr>
        <w:t xml:space="preserve"> &amp; 4 Others LC/APN/30B/2013</w:t>
      </w:r>
      <w:r w:rsidR="00F53FFA" w:rsidRPr="00046F42">
        <w:rPr>
          <w:rFonts w:ascii="Verdana" w:hAnsi="Verdana"/>
          <w:b/>
          <w:bCs/>
          <w:sz w:val="24"/>
          <w:szCs w:val="24"/>
        </w:rPr>
        <w:t xml:space="preserve">, </w:t>
      </w:r>
      <w:proofErr w:type="spellStart"/>
      <w:r w:rsidRPr="00046F42">
        <w:rPr>
          <w:rFonts w:ascii="Verdana" w:hAnsi="Verdana"/>
          <w:b/>
          <w:bCs/>
          <w:sz w:val="24"/>
          <w:szCs w:val="24"/>
        </w:rPr>
        <w:t>M</w:t>
      </w:r>
      <w:r w:rsidR="00F53FFA" w:rsidRPr="00046F42">
        <w:rPr>
          <w:rFonts w:ascii="Verdana" w:hAnsi="Verdana"/>
          <w:b/>
          <w:bCs/>
          <w:sz w:val="24"/>
          <w:szCs w:val="24"/>
        </w:rPr>
        <w:t>oletsane</w:t>
      </w:r>
      <w:proofErr w:type="spellEnd"/>
      <w:r w:rsidR="00A54CBE">
        <w:rPr>
          <w:rFonts w:ascii="Verdana" w:hAnsi="Verdana"/>
          <w:b/>
          <w:bCs/>
          <w:sz w:val="24"/>
          <w:szCs w:val="24"/>
        </w:rPr>
        <w:t xml:space="preserve"> v</w:t>
      </w:r>
      <w:r w:rsidR="00E15A97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="00A54CBE">
        <w:rPr>
          <w:rFonts w:ascii="Verdana" w:hAnsi="Verdana"/>
          <w:b/>
          <w:bCs/>
          <w:sz w:val="24"/>
          <w:szCs w:val="24"/>
        </w:rPr>
        <w:t>Thamae</w:t>
      </w:r>
      <w:proofErr w:type="spellEnd"/>
      <w:r w:rsidR="00A54CBE">
        <w:rPr>
          <w:rFonts w:ascii="Verdana" w:hAnsi="Verdana"/>
          <w:b/>
          <w:bCs/>
          <w:sz w:val="24"/>
          <w:szCs w:val="24"/>
        </w:rPr>
        <w:t xml:space="preserve"> C of A (CIV) 23/2018</w:t>
      </w:r>
      <w:r w:rsidR="00F53FFA" w:rsidRPr="00046F42">
        <w:rPr>
          <w:rFonts w:ascii="Verdana" w:hAnsi="Verdana"/>
          <w:b/>
          <w:bCs/>
          <w:sz w:val="24"/>
          <w:szCs w:val="24"/>
        </w:rPr>
        <w:t xml:space="preserve">, </w:t>
      </w:r>
      <w:proofErr w:type="spellStart"/>
      <w:r w:rsidRPr="00046F42">
        <w:rPr>
          <w:rFonts w:ascii="Verdana" w:hAnsi="Verdana"/>
          <w:b/>
          <w:bCs/>
          <w:sz w:val="24"/>
          <w:szCs w:val="24"/>
        </w:rPr>
        <w:t>L</w:t>
      </w:r>
      <w:r w:rsidR="00F53FFA" w:rsidRPr="00046F42">
        <w:rPr>
          <w:rFonts w:ascii="Verdana" w:hAnsi="Verdana"/>
          <w:b/>
          <w:bCs/>
          <w:sz w:val="24"/>
          <w:szCs w:val="24"/>
        </w:rPr>
        <w:t>eseteli</w:t>
      </w:r>
      <w:proofErr w:type="spellEnd"/>
      <w:r w:rsidR="00F53FFA" w:rsidRPr="00046F42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46F42">
        <w:rPr>
          <w:rFonts w:ascii="Verdana" w:hAnsi="Verdana"/>
          <w:b/>
          <w:bCs/>
          <w:sz w:val="24"/>
          <w:szCs w:val="24"/>
        </w:rPr>
        <w:t>M</w:t>
      </w:r>
      <w:r w:rsidR="00F53FFA" w:rsidRPr="00046F42">
        <w:rPr>
          <w:rFonts w:ascii="Verdana" w:hAnsi="Verdana"/>
          <w:b/>
          <w:bCs/>
          <w:sz w:val="24"/>
          <w:szCs w:val="24"/>
        </w:rPr>
        <w:t>alefane</w:t>
      </w:r>
      <w:proofErr w:type="spellEnd"/>
      <w:r w:rsidR="00F53FFA" w:rsidRPr="00046F42">
        <w:rPr>
          <w:rFonts w:ascii="Verdana" w:hAnsi="Verdana"/>
          <w:b/>
          <w:bCs/>
          <w:sz w:val="24"/>
          <w:szCs w:val="24"/>
        </w:rPr>
        <w:t xml:space="preserve"> v Roma </w:t>
      </w:r>
      <w:r w:rsidRPr="00046F42">
        <w:rPr>
          <w:rFonts w:ascii="Verdana" w:hAnsi="Verdana"/>
          <w:b/>
          <w:bCs/>
          <w:sz w:val="24"/>
          <w:szCs w:val="24"/>
        </w:rPr>
        <w:t>V</w:t>
      </w:r>
      <w:r w:rsidR="00F53FFA" w:rsidRPr="00046F42">
        <w:rPr>
          <w:rFonts w:ascii="Verdana" w:hAnsi="Verdana"/>
          <w:b/>
          <w:bCs/>
          <w:sz w:val="24"/>
          <w:szCs w:val="24"/>
        </w:rPr>
        <w:t xml:space="preserve">alley </w:t>
      </w:r>
      <w:r w:rsidR="00E15A97">
        <w:rPr>
          <w:rFonts w:ascii="Verdana" w:hAnsi="Verdana"/>
          <w:b/>
          <w:bCs/>
          <w:sz w:val="24"/>
          <w:szCs w:val="24"/>
        </w:rPr>
        <w:t xml:space="preserve">Cooperative Society C of A (CIV)8/2016, </w:t>
      </w:r>
      <w:proofErr w:type="spellStart"/>
      <w:r w:rsidRPr="00046F42">
        <w:rPr>
          <w:rFonts w:ascii="Verdana" w:hAnsi="Verdana"/>
          <w:b/>
          <w:bCs/>
          <w:sz w:val="24"/>
          <w:szCs w:val="24"/>
        </w:rPr>
        <w:t>S</w:t>
      </w:r>
      <w:r w:rsidR="00F53FFA" w:rsidRPr="00046F42">
        <w:rPr>
          <w:rFonts w:ascii="Verdana" w:hAnsi="Verdana"/>
          <w:b/>
          <w:bCs/>
          <w:sz w:val="24"/>
          <w:szCs w:val="24"/>
        </w:rPr>
        <w:t>eoli</w:t>
      </w:r>
      <w:proofErr w:type="spellEnd"/>
      <w:r w:rsidR="00F53FFA" w:rsidRPr="00046F42">
        <w:rPr>
          <w:rFonts w:ascii="Verdana" w:hAnsi="Verdana"/>
          <w:b/>
          <w:bCs/>
          <w:sz w:val="24"/>
          <w:szCs w:val="24"/>
        </w:rPr>
        <w:t xml:space="preserve"> v </w:t>
      </w:r>
      <w:proofErr w:type="spellStart"/>
      <w:r w:rsidRPr="00046F42">
        <w:rPr>
          <w:rFonts w:ascii="Verdana" w:hAnsi="Verdana"/>
          <w:b/>
          <w:bCs/>
          <w:sz w:val="24"/>
          <w:szCs w:val="24"/>
        </w:rPr>
        <w:t>M</w:t>
      </w:r>
      <w:r w:rsidR="00F53FFA" w:rsidRPr="00046F42">
        <w:rPr>
          <w:rFonts w:ascii="Verdana" w:hAnsi="Verdana"/>
          <w:b/>
          <w:bCs/>
          <w:sz w:val="24"/>
          <w:szCs w:val="24"/>
        </w:rPr>
        <w:t>phutlane</w:t>
      </w:r>
      <w:proofErr w:type="spellEnd"/>
      <w:r w:rsidR="00354B82">
        <w:rPr>
          <w:rFonts w:ascii="Verdana" w:hAnsi="Verdana"/>
          <w:b/>
          <w:bCs/>
          <w:sz w:val="24"/>
          <w:szCs w:val="24"/>
        </w:rPr>
        <w:t xml:space="preserve"> </w:t>
      </w:r>
      <w:r w:rsidR="00E91D59" w:rsidRPr="00E91D59">
        <w:rPr>
          <w:rFonts w:ascii="Verdana" w:hAnsi="Verdana"/>
          <w:sz w:val="24"/>
          <w:szCs w:val="24"/>
        </w:rPr>
        <w:t>(</w:t>
      </w:r>
      <w:r w:rsidR="00354B82" w:rsidRPr="00354B82">
        <w:rPr>
          <w:rFonts w:ascii="Verdana" w:hAnsi="Verdana"/>
          <w:i/>
          <w:iCs/>
          <w:sz w:val="24"/>
          <w:szCs w:val="24"/>
        </w:rPr>
        <w:t>supra</w:t>
      </w:r>
      <w:r w:rsidR="00E91D59">
        <w:rPr>
          <w:rFonts w:ascii="Verdana" w:hAnsi="Verdana"/>
          <w:i/>
          <w:iCs/>
          <w:sz w:val="24"/>
          <w:szCs w:val="24"/>
        </w:rPr>
        <w:t>)</w:t>
      </w:r>
      <w:r w:rsidR="00F53FFA" w:rsidRPr="00354B82">
        <w:rPr>
          <w:rFonts w:ascii="Verdana" w:hAnsi="Verdana"/>
          <w:sz w:val="24"/>
          <w:szCs w:val="24"/>
        </w:rPr>
        <w:t>.</w:t>
      </w:r>
    </w:p>
    <w:p w14:paraId="577722DC" w14:textId="10813AE6" w:rsidR="00163C3D" w:rsidRDefault="00163C3D" w:rsidP="00046F4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48BD4F63" w14:textId="71F4C14E" w:rsidR="00163C3D" w:rsidRDefault="00046F42" w:rsidP="00E15A97">
      <w:pPr>
        <w:spacing w:after="0" w:line="360" w:lineRule="auto"/>
        <w:ind w:left="720" w:hanging="720"/>
        <w:jc w:val="both"/>
        <w:rPr>
          <w:rFonts w:ascii="Verdana" w:hAnsi="Verdana"/>
          <w:sz w:val="24"/>
          <w:szCs w:val="24"/>
        </w:rPr>
      </w:pPr>
      <w:r w:rsidRPr="00046F42">
        <w:rPr>
          <w:rFonts w:ascii="Verdana" w:hAnsi="Verdana"/>
          <w:b/>
          <w:bCs/>
          <w:sz w:val="24"/>
          <w:szCs w:val="24"/>
        </w:rPr>
        <w:t>[11]</w:t>
      </w:r>
      <w:r>
        <w:rPr>
          <w:rFonts w:ascii="Verdana" w:hAnsi="Verdana"/>
          <w:sz w:val="24"/>
          <w:szCs w:val="24"/>
        </w:rPr>
        <w:tab/>
      </w:r>
      <w:r w:rsidR="00163C3D">
        <w:rPr>
          <w:rFonts w:ascii="Verdana" w:hAnsi="Verdana"/>
          <w:sz w:val="24"/>
          <w:szCs w:val="24"/>
        </w:rPr>
        <w:t>From this body of caselaw, the following important aspects are</w:t>
      </w:r>
      <w:r w:rsidR="00E15A97">
        <w:rPr>
          <w:rFonts w:ascii="Verdana" w:hAnsi="Verdana"/>
          <w:sz w:val="24"/>
          <w:szCs w:val="24"/>
        </w:rPr>
        <w:t xml:space="preserve"> addressed; namely</w:t>
      </w:r>
      <w:r w:rsidR="00977C07">
        <w:rPr>
          <w:rFonts w:ascii="Verdana" w:hAnsi="Verdana"/>
          <w:sz w:val="24"/>
          <w:szCs w:val="24"/>
        </w:rPr>
        <w:t>;</w:t>
      </w:r>
    </w:p>
    <w:p w14:paraId="5268A217" w14:textId="1033D9ED" w:rsidR="00163C3D" w:rsidRDefault="00163C3D" w:rsidP="00046F4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15A97">
        <w:rPr>
          <w:rFonts w:ascii="Verdana" w:hAnsi="Verdana"/>
          <w:sz w:val="24"/>
          <w:szCs w:val="24"/>
        </w:rPr>
        <w:lastRenderedPageBreak/>
        <w:t>Concurrence of jurisdiction; b) Interpretation of both Rule 8 of the District Land court Rules and Rule 9 of the Land Court Rules.</w:t>
      </w:r>
      <w:r w:rsidR="00E15A97" w:rsidRPr="00E15A97">
        <w:rPr>
          <w:rFonts w:ascii="Verdana" w:hAnsi="Verdana"/>
          <w:sz w:val="24"/>
          <w:szCs w:val="24"/>
        </w:rPr>
        <w:t xml:space="preserve">  </w:t>
      </w:r>
      <w:r w:rsidRPr="00E15A97">
        <w:rPr>
          <w:rFonts w:ascii="Verdana" w:hAnsi="Verdana"/>
          <w:sz w:val="24"/>
          <w:szCs w:val="24"/>
        </w:rPr>
        <w:t>I e</w:t>
      </w:r>
      <w:r w:rsidR="00E15A97">
        <w:rPr>
          <w:rFonts w:ascii="Verdana" w:hAnsi="Verdana"/>
          <w:sz w:val="24"/>
          <w:szCs w:val="24"/>
        </w:rPr>
        <w:t xml:space="preserve">ndeavour to expound </w:t>
      </w:r>
      <w:r w:rsidRPr="00E15A97">
        <w:rPr>
          <w:rFonts w:ascii="Verdana" w:hAnsi="Verdana"/>
          <w:sz w:val="24"/>
          <w:szCs w:val="24"/>
        </w:rPr>
        <w:t>on these two below;</w:t>
      </w:r>
    </w:p>
    <w:p w14:paraId="303C0DEC" w14:textId="77777777" w:rsidR="00977C07" w:rsidRPr="00E15A97" w:rsidRDefault="00977C07" w:rsidP="003A5ED3">
      <w:pPr>
        <w:pStyle w:val="ListParagraph"/>
        <w:spacing w:after="0" w:line="360" w:lineRule="auto"/>
        <w:ind w:left="1080"/>
        <w:jc w:val="both"/>
        <w:rPr>
          <w:rFonts w:ascii="Verdana" w:hAnsi="Verdana"/>
          <w:sz w:val="24"/>
          <w:szCs w:val="24"/>
        </w:rPr>
      </w:pPr>
    </w:p>
    <w:p w14:paraId="4AB62963" w14:textId="3380652C" w:rsidR="00163C3D" w:rsidRDefault="00977C07" w:rsidP="00977C07">
      <w:pPr>
        <w:spacing w:after="0" w:line="360" w:lineRule="auto"/>
        <w:ind w:left="720" w:hanging="720"/>
        <w:jc w:val="both"/>
        <w:rPr>
          <w:rFonts w:ascii="Verdana" w:hAnsi="Verdana"/>
          <w:sz w:val="24"/>
          <w:szCs w:val="24"/>
        </w:rPr>
      </w:pPr>
      <w:r w:rsidRPr="00977C07">
        <w:rPr>
          <w:rFonts w:ascii="Verdana" w:hAnsi="Verdana"/>
          <w:b/>
          <w:bCs/>
          <w:sz w:val="24"/>
          <w:szCs w:val="24"/>
        </w:rPr>
        <w:t>[12]</w:t>
      </w:r>
      <w:r>
        <w:rPr>
          <w:rFonts w:ascii="Verdana" w:hAnsi="Verdana"/>
          <w:sz w:val="24"/>
          <w:szCs w:val="24"/>
        </w:rPr>
        <w:tab/>
      </w:r>
      <w:r w:rsidR="001E1A45">
        <w:rPr>
          <w:rFonts w:ascii="Verdana" w:hAnsi="Verdana"/>
          <w:sz w:val="24"/>
          <w:szCs w:val="24"/>
        </w:rPr>
        <w:t>A proper reading of the provisions of the Land Act 2010 reveals that section 73 is the general provision defining the nature of disputes justiciable in the Land Courts</w:t>
      </w:r>
      <w:r w:rsidR="00120C62">
        <w:rPr>
          <w:rFonts w:ascii="Verdana" w:hAnsi="Verdana"/>
          <w:sz w:val="24"/>
          <w:szCs w:val="24"/>
        </w:rPr>
        <w:t>.  In terms of this provision, all disputes</w:t>
      </w:r>
      <w:r w:rsidR="00FD6F40">
        <w:rPr>
          <w:rFonts w:ascii="Verdana" w:hAnsi="Verdana"/>
          <w:sz w:val="24"/>
          <w:szCs w:val="24"/>
        </w:rPr>
        <w:t>,</w:t>
      </w:r>
      <w:r w:rsidR="00120C62">
        <w:rPr>
          <w:rFonts w:ascii="Verdana" w:hAnsi="Verdana"/>
          <w:sz w:val="24"/>
          <w:szCs w:val="24"/>
        </w:rPr>
        <w:t xml:space="preserve"> actions and proceedings</w:t>
      </w:r>
      <w:r w:rsidR="001E1A45">
        <w:rPr>
          <w:rFonts w:ascii="Verdana" w:hAnsi="Verdana"/>
          <w:sz w:val="24"/>
          <w:szCs w:val="24"/>
        </w:rPr>
        <w:t xml:space="preserve"> relating to land</w:t>
      </w:r>
      <w:r w:rsidR="00120C62">
        <w:rPr>
          <w:rFonts w:ascii="Verdana" w:hAnsi="Verdana"/>
          <w:sz w:val="24"/>
          <w:szCs w:val="24"/>
        </w:rPr>
        <w:t xml:space="preserve"> must be heard and determined by the </w:t>
      </w:r>
      <w:r w:rsidR="00C100D8">
        <w:rPr>
          <w:rFonts w:ascii="Verdana" w:hAnsi="Verdana"/>
          <w:sz w:val="24"/>
          <w:szCs w:val="24"/>
        </w:rPr>
        <w:t>C</w:t>
      </w:r>
      <w:r w:rsidR="00120C62">
        <w:rPr>
          <w:rFonts w:ascii="Verdana" w:hAnsi="Verdana"/>
          <w:sz w:val="24"/>
          <w:szCs w:val="24"/>
        </w:rPr>
        <w:t>ourts established under this provision.</w:t>
      </w:r>
      <w:r w:rsidR="001E1A45">
        <w:rPr>
          <w:rFonts w:ascii="Verdana" w:hAnsi="Verdana"/>
          <w:sz w:val="24"/>
          <w:szCs w:val="24"/>
        </w:rPr>
        <w:t xml:space="preserve">  </w:t>
      </w:r>
      <w:proofErr w:type="spellStart"/>
      <w:r w:rsidR="001E1A45" w:rsidRPr="00822E85">
        <w:rPr>
          <w:rFonts w:ascii="Verdana" w:hAnsi="Verdana"/>
          <w:b/>
          <w:bCs/>
          <w:sz w:val="24"/>
          <w:szCs w:val="24"/>
        </w:rPr>
        <w:t>Lephema</w:t>
      </w:r>
      <w:proofErr w:type="spellEnd"/>
      <w:r w:rsidR="001E1A45">
        <w:rPr>
          <w:rFonts w:ascii="Verdana" w:hAnsi="Verdana"/>
          <w:sz w:val="24"/>
          <w:szCs w:val="24"/>
        </w:rPr>
        <w:t xml:space="preserve"> interpreted th</w:t>
      </w:r>
      <w:r w:rsidR="00E15A97">
        <w:rPr>
          <w:rFonts w:ascii="Verdana" w:hAnsi="Verdana"/>
          <w:sz w:val="24"/>
          <w:szCs w:val="24"/>
        </w:rPr>
        <w:t>is</w:t>
      </w:r>
      <w:r w:rsidR="001E1A45">
        <w:rPr>
          <w:rFonts w:ascii="Verdana" w:hAnsi="Verdana"/>
          <w:sz w:val="24"/>
          <w:szCs w:val="24"/>
        </w:rPr>
        <w:t xml:space="preserve"> p</w:t>
      </w:r>
      <w:r w:rsidR="00E15A97">
        <w:rPr>
          <w:rFonts w:ascii="Verdana" w:hAnsi="Verdana"/>
          <w:sz w:val="24"/>
          <w:szCs w:val="24"/>
        </w:rPr>
        <w:t>rovision w</w:t>
      </w:r>
      <w:r w:rsidR="001E1A45">
        <w:rPr>
          <w:rFonts w:ascii="Verdana" w:hAnsi="Verdana"/>
          <w:sz w:val="24"/>
          <w:szCs w:val="24"/>
        </w:rPr>
        <w:t>ith reference to the</w:t>
      </w:r>
      <w:r w:rsidR="00E15A97">
        <w:rPr>
          <w:rFonts w:ascii="Verdana" w:hAnsi="Verdana"/>
          <w:sz w:val="24"/>
          <w:szCs w:val="24"/>
        </w:rPr>
        <w:t xml:space="preserve"> purpose of the Act garne</w:t>
      </w:r>
      <w:r>
        <w:rPr>
          <w:rFonts w:ascii="Verdana" w:hAnsi="Verdana"/>
          <w:sz w:val="24"/>
          <w:szCs w:val="24"/>
        </w:rPr>
        <w:t>re</w:t>
      </w:r>
      <w:r w:rsidR="00E15A97">
        <w:rPr>
          <w:rFonts w:ascii="Verdana" w:hAnsi="Verdana"/>
          <w:sz w:val="24"/>
          <w:szCs w:val="24"/>
        </w:rPr>
        <w:t>d from its provisions.  It held that</w:t>
      </w:r>
      <w:r w:rsidR="001E1A4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the </w:t>
      </w:r>
      <w:r w:rsidR="001E1A45">
        <w:rPr>
          <w:rFonts w:ascii="Verdana" w:hAnsi="Verdana"/>
          <w:sz w:val="24"/>
          <w:szCs w:val="24"/>
        </w:rPr>
        <w:t>Land Act is primarily concerned with allocation, title to land, derogation from title and rights overriding title.</w:t>
      </w:r>
    </w:p>
    <w:p w14:paraId="43F70B1A" w14:textId="77777777" w:rsidR="00046F42" w:rsidRDefault="00046F42" w:rsidP="00046F42">
      <w:pPr>
        <w:spacing w:after="0" w:line="360" w:lineRule="auto"/>
        <w:ind w:left="720"/>
        <w:jc w:val="both"/>
        <w:rPr>
          <w:rFonts w:ascii="Verdana" w:hAnsi="Verdana"/>
          <w:sz w:val="24"/>
          <w:szCs w:val="24"/>
        </w:rPr>
      </w:pPr>
    </w:p>
    <w:p w14:paraId="1DCB4D12" w14:textId="28556BB0" w:rsidR="00163C3D" w:rsidRDefault="00046F42" w:rsidP="007513EE">
      <w:pPr>
        <w:spacing w:after="0" w:line="360" w:lineRule="auto"/>
        <w:ind w:left="720" w:hanging="720"/>
        <w:jc w:val="both"/>
        <w:rPr>
          <w:rFonts w:ascii="Verdana" w:hAnsi="Verdana"/>
          <w:sz w:val="24"/>
          <w:szCs w:val="24"/>
        </w:rPr>
      </w:pPr>
      <w:r w:rsidRPr="00046F42">
        <w:rPr>
          <w:rFonts w:ascii="Verdana" w:hAnsi="Verdana"/>
          <w:b/>
          <w:bCs/>
          <w:sz w:val="24"/>
          <w:szCs w:val="24"/>
        </w:rPr>
        <w:t>[1</w:t>
      </w:r>
      <w:r w:rsidR="00977C07">
        <w:rPr>
          <w:rFonts w:ascii="Verdana" w:hAnsi="Verdana"/>
          <w:b/>
          <w:bCs/>
          <w:sz w:val="24"/>
          <w:szCs w:val="24"/>
        </w:rPr>
        <w:t>3</w:t>
      </w:r>
      <w:r w:rsidRPr="00046F42">
        <w:rPr>
          <w:rFonts w:ascii="Verdana" w:hAnsi="Verdana"/>
          <w:b/>
          <w:bCs/>
          <w:sz w:val="24"/>
          <w:szCs w:val="24"/>
        </w:rPr>
        <w:t>]</w:t>
      </w:r>
      <w:r>
        <w:rPr>
          <w:rFonts w:ascii="Verdana" w:hAnsi="Verdana"/>
          <w:sz w:val="24"/>
          <w:szCs w:val="24"/>
        </w:rPr>
        <w:tab/>
      </w:r>
      <w:r w:rsidR="001E1A45">
        <w:rPr>
          <w:rFonts w:ascii="Verdana" w:hAnsi="Verdana"/>
          <w:sz w:val="24"/>
          <w:szCs w:val="24"/>
        </w:rPr>
        <w:t xml:space="preserve">Apart from this general provision, there are other provisions in the Land Act which specifically confer jurisdiction on either of the two </w:t>
      </w:r>
      <w:r w:rsidR="00C100D8">
        <w:rPr>
          <w:rFonts w:ascii="Verdana" w:hAnsi="Verdana"/>
          <w:sz w:val="24"/>
          <w:szCs w:val="24"/>
        </w:rPr>
        <w:t>C</w:t>
      </w:r>
      <w:r w:rsidR="001E1A45">
        <w:rPr>
          <w:rFonts w:ascii="Verdana" w:hAnsi="Verdana"/>
          <w:sz w:val="24"/>
          <w:szCs w:val="24"/>
        </w:rPr>
        <w:t>ourts o</w:t>
      </w:r>
      <w:r w:rsidR="00C100D8">
        <w:rPr>
          <w:rFonts w:ascii="Verdana" w:hAnsi="Verdana"/>
          <w:sz w:val="24"/>
          <w:szCs w:val="24"/>
        </w:rPr>
        <w:t>ver</w:t>
      </w:r>
      <w:r w:rsidR="001E1A45">
        <w:rPr>
          <w:rFonts w:ascii="Verdana" w:hAnsi="Verdana"/>
          <w:sz w:val="24"/>
          <w:szCs w:val="24"/>
        </w:rPr>
        <w:t xml:space="preserve"> certain disputes.  These include section</w:t>
      </w:r>
      <w:r w:rsidR="00977C07">
        <w:rPr>
          <w:rFonts w:ascii="Verdana" w:hAnsi="Verdana"/>
          <w:sz w:val="24"/>
          <w:szCs w:val="24"/>
        </w:rPr>
        <w:t>s</w:t>
      </w:r>
      <w:r w:rsidR="001E1A45">
        <w:rPr>
          <w:rFonts w:ascii="Verdana" w:hAnsi="Verdana"/>
          <w:sz w:val="24"/>
          <w:szCs w:val="24"/>
        </w:rPr>
        <w:t xml:space="preserve"> 10</w:t>
      </w:r>
      <w:r w:rsidR="00104EB6">
        <w:rPr>
          <w:rFonts w:ascii="Verdana" w:hAnsi="Verdana"/>
          <w:sz w:val="24"/>
          <w:szCs w:val="24"/>
        </w:rPr>
        <w:t>(5),</w:t>
      </w:r>
      <w:r w:rsidR="00104EB6" w:rsidRPr="00104EB6">
        <w:rPr>
          <w:rFonts w:ascii="Verdana" w:hAnsi="Verdana"/>
          <w:sz w:val="24"/>
          <w:szCs w:val="24"/>
        </w:rPr>
        <w:t xml:space="preserve"> 18(3), 20 (2), 22,</w:t>
      </w:r>
      <w:r w:rsidR="00F53FFA">
        <w:rPr>
          <w:rFonts w:ascii="Verdana" w:hAnsi="Verdana"/>
          <w:sz w:val="24"/>
          <w:szCs w:val="24"/>
        </w:rPr>
        <w:t>28,</w:t>
      </w:r>
      <w:r w:rsidR="00104EB6" w:rsidRPr="00104EB6">
        <w:rPr>
          <w:rFonts w:ascii="Verdana" w:hAnsi="Verdana"/>
          <w:sz w:val="24"/>
          <w:szCs w:val="24"/>
        </w:rPr>
        <w:t xml:space="preserve"> 36(3) and (4)</w:t>
      </w:r>
      <w:r w:rsidR="00104EB6">
        <w:rPr>
          <w:rFonts w:ascii="Verdana" w:hAnsi="Verdana"/>
          <w:sz w:val="24"/>
          <w:szCs w:val="24"/>
        </w:rPr>
        <w:t>,</w:t>
      </w:r>
      <w:r w:rsidR="00104EB6" w:rsidRPr="00104EB6">
        <w:rPr>
          <w:rFonts w:ascii="Verdana" w:hAnsi="Verdana"/>
          <w:sz w:val="24"/>
          <w:szCs w:val="24"/>
        </w:rPr>
        <w:t xml:space="preserve"> 52</w:t>
      </w:r>
      <w:r w:rsidR="00104EB6">
        <w:rPr>
          <w:rFonts w:ascii="Verdana" w:hAnsi="Verdana"/>
          <w:sz w:val="24"/>
          <w:szCs w:val="24"/>
        </w:rPr>
        <w:t>,</w:t>
      </w:r>
      <w:r w:rsidR="00104EB6" w:rsidRPr="00104EB6">
        <w:rPr>
          <w:rFonts w:ascii="Verdana" w:hAnsi="Verdana"/>
          <w:sz w:val="24"/>
          <w:szCs w:val="24"/>
        </w:rPr>
        <w:t xml:space="preserve"> 59</w:t>
      </w:r>
      <w:r w:rsidR="00104EB6">
        <w:rPr>
          <w:rFonts w:ascii="Verdana" w:hAnsi="Verdana"/>
          <w:sz w:val="24"/>
          <w:szCs w:val="24"/>
        </w:rPr>
        <w:t xml:space="preserve"> and 72.</w:t>
      </w:r>
      <w:r w:rsidR="00C100D8">
        <w:rPr>
          <w:rFonts w:ascii="Verdana" w:hAnsi="Verdana"/>
          <w:sz w:val="24"/>
          <w:szCs w:val="24"/>
        </w:rPr>
        <w:t xml:space="preserve">  </w:t>
      </w:r>
      <w:r w:rsidR="001E1A45">
        <w:rPr>
          <w:rFonts w:ascii="Verdana" w:hAnsi="Verdana"/>
          <w:sz w:val="24"/>
          <w:szCs w:val="24"/>
        </w:rPr>
        <w:t xml:space="preserve">As correctly observed in </w:t>
      </w:r>
      <w:proofErr w:type="gramStart"/>
      <w:r w:rsidR="001E1A45">
        <w:rPr>
          <w:rFonts w:ascii="Verdana" w:hAnsi="Verdana"/>
          <w:sz w:val="24"/>
          <w:szCs w:val="24"/>
        </w:rPr>
        <w:t>a number of</w:t>
      </w:r>
      <w:proofErr w:type="gramEnd"/>
      <w:r w:rsidR="001E1A45">
        <w:rPr>
          <w:rFonts w:ascii="Verdana" w:hAnsi="Verdana"/>
          <w:sz w:val="24"/>
          <w:szCs w:val="24"/>
        </w:rPr>
        <w:t xml:space="preserve"> cases</w:t>
      </w:r>
      <w:r w:rsidR="00E15A97">
        <w:rPr>
          <w:rFonts w:ascii="Verdana" w:hAnsi="Verdana"/>
          <w:sz w:val="24"/>
          <w:szCs w:val="24"/>
        </w:rPr>
        <w:t xml:space="preserve"> (including </w:t>
      </w:r>
      <w:proofErr w:type="spellStart"/>
      <w:r w:rsidR="00E15A97" w:rsidRPr="00E15A97">
        <w:rPr>
          <w:rFonts w:ascii="Verdana" w:hAnsi="Verdana"/>
          <w:b/>
          <w:bCs/>
          <w:sz w:val="24"/>
          <w:szCs w:val="24"/>
        </w:rPr>
        <w:t>Mphutlane</w:t>
      </w:r>
      <w:proofErr w:type="spellEnd"/>
      <w:r w:rsidR="00E15A97" w:rsidRPr="00E15A97">
        <w:rPr>
          <w:rFonts w:ascii="Verdana" w:hAnsi="Verdana"/>
          <w:b/>
          <w:bCs/>
          <w:sz w:val="24"/>
          <w:szCs w:val="24"/>
        </w:rPr>
        <w:t xml:space="preserve"> v </w:t>
      </w:r>
      <w:proofErr w:type="spellStart"/>
      <w:r w:rsidR="00E15A97" w:rsidRPr="00E15A97">
        <w:rPr>
          <w:rFonts w:ascii="Verdana" w:hAnsi="Verdana"/>
          <w:b/>
          <w:bCs/>
          <w:sz w:val="24"/>
          <w:szCs w:val="24"/>
        </w:rPr>
        <w:t>Seoli</w:t>
      </w:r>
      <w:proofErr w:type="spellEnd"/>
      <w:r w:rsidR="00E15A97" w:rsidRPr="00E15A97">
        <w:rPr>
          <w:rFonts w:ascii="Verdana" w:hAnsi="Verdana"/>
          <w:b/>
          <w:bCs/>
          <w:sz w:val="24"/>
          <w:szCs w:val="24"/>
        </w:rPr>
        <w:t>)</w:t>
      </w:r>
      <w:r w:rsidR="001E1A45">
        <w:rPr>
          <w:rFonts w:ascii="Verdana" w:hAnsi="Verdana"/>
          <w:sz w:val="24"/>
          <w:szCs w:val="24"/>
        </w:rPr>
        <w:t>, Rule 8 m</w:t>
      </w:r>
      <w:r w:rsidR="00C100D8">
        <w:rPr>
          <w:rFonts w:ascii="Verdana" w:hAnsi="Verdana"/>
          <w:sz w:val="24"/>
          <w:szCs w:val="24"/>
        </w:rPr>
        <w:t>i</w:t>
      </w:r>
      <w:r w:rsidR="001E1A45">
        <w:rPr>
          <w:rFonts w:ascii="Verdana" w:hAnsi="Verdana"/>
          <w:sz w:val="24"/>
          <w:szCs w:val="24"/>
        </w:rPr>
        <w:t>mics these specific provisions of the Act.</w:t>
      </w:r>
    </w:p>
    <w:p w14:paraId="01CCD4E9" w14:textId="77777777" w:rsidR="007513EE" w:rsidRDefault="007513EE" w:rsidP="007513EE">
      <w:pPr>
        <w:spacing w:after="0" w:line="360" w:lineRule="auto"/>
        <w:ind w:left="720" w:hanging="720"/>
        <w:jc w:val="both"/>
        <w:rPr>
          <w:rFonts w:ascii="Verdana" w:hAnsi="Verdana"/>
          <w:sz w:val="24"/>
          <w:szCs w:val="24"/>
        </w:rPr>
      </w:pPr>
    </w:p>
    <w:p w14:paraId="6D89562F" w14:textId="02DB3364" w:rsidR="001E1A45" w:rsidRDefault="00C100D8" w:rsidP="007513EE">
      <w:pPr>
        <w:spacing w:after="0" w:line="360" w:lineRule="auto"/>
        <w:ind w:left="720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[</w:t>
      </w:r>
      <w:r w:rsidR="00E15A97" w:rsidRPr="00E15A97">
        <w:rPr>
          <w:rFonts w:ascii="Verdana" w:hAnsi="Verdana"/>
          <w:b/>
          <w:bCs/>
          <w:sz w:val="24"/>
          <w:szCs w:val="24"/>
        </w:rPr>
        <w:t>1</w:t>
      </w:r>
      <w:r w:rsidR="00977C07">
        <w:rPr>
          <w:rFonts w:ascii="Verdana" w:hAnsi="Verdana"/>
          <w:b/>
          <w:bCs/>
          <w:sz w:val="24"/>
          <w:szCs w:val="24"/>
        </w:rPr>
        <w:t>4</w:t>
      </w:r>
      <w:r>
        <w:rPr>
          <w:rFonts w:ascii="Verdana" w:hAnsi="Verdana"/>
          <w:b/>
          <w:bCs/>
          <w:sz w:val="24"/>
          <w:szCs w:val="24"/>
        </w:rPr>
        <w:t>]</w:t>
      </w:r>
      <w:r w:rsidR="00E15A97">
        <w:rPr>
          <w:rFonts w:ascii="Verdana" w:hAnsi="Verdana"/>
          <w:sz w:val="24"/>
          <w:szCs w:val="24"/>
        </w:rPr>
        <w:tab/>
      </w:r>
      <w:r w:rsidR="001E1A45">
        <w:rPr>
          <w:rFonts w:ascii="Verdana" w:hAnsi="Verdana"/>
          <w:sz w:val="24"/>
          <w:szCs w:val="24"/>
        </w:rPr>
        <w:t xml:space="preserve">It </w:t>
      </w:r>
      <w:r>
        <w:rPr>
          <w:rFonts w:ascii="Verdana" w:hAnsi="Verdana"/>
          <w:sz w:val="24"/>
          <w:szCs w:val="24"/>
        </w:rPr>
        <w:t>must</w:t>
      </w:r>
      <w:r w:rsidR="001E1A45">
        <w:rPr>
          <w:rFonts w:ascii="Verdana" w:hAnsi="Verdana"/>
          <w:sz w:val="24"/>
          <w:szCs w:val="24"/>
        </w:rPr>
        <w:t xml:space="preserve"> be observed that in all these provisions; the nature of relief</w:t>
      </w:r>
      <w:r w:rsidR="007513EE">
        <w:rPr>
          <w:rFonts w:ascii="Verdana" w:hAnsi="Verdana"/>
          <w:sz w:val="24"/>
          <w:szCs w:val="24"/>
        </w:rPr>
        <w:t>s</w:t>
      </w:r>
      <w:r w:rsidR="001E1A45">
        <w:rPr>
          <w:rFonts w:ascii="Verdana" w:hAnsi="Verdana"/>
          <w:sz w:val="24"/>
          <w:szCs w:val="24"/>
        </w:rPr>
        <w:t xml:space="preserve"> that may be claimed by litigants are not specified.  What the provisions do is to</w:t>
      </w:r>
      <w:r w:rsidR="00977C0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specify forum for certain disputes</w:t>
      </w:r>
      <w:r w:rsidR="001E1A45">
        <w:rPr>
          <w:rFonts w:ascii="Verdana" w:hAnsi="Verdana"/>
          <w:sz w:val="24"/>
          <w:szCs w:val="24"/>
        </w:rPr>
        <w:t>.</w:t>
      </w:r>
    </w:p>
    <w:p w14:paraId="04DE9E93" w14:textId="77777777" w:rsidR="0017647B" w:rsidRDefault="0017647B" w:rsidP="0017647B">
      <w:pPr>
        <w:spacing w:after="0" w:line="360" w:lineRule="auto"/>
        <w:ind w:left="720"/>
        <w:jc w:val="both"/>
        <w:rPr>
          <w:rFonts w:ascii="Verdana" w:hAnsi="Verdana"/>
          <w:sz w:val="24"/>
          <w:szCs w:val="24"/>
        </w:rPr>
      </w:pPr>
    </w:p>
    <w:p w14:paraId="61A66909" w14:textId="290C1508" w:rsidR="00B2233C" w:rsidRDefault="0017647B" w:rsidP="0017647B">
      <w:pPr>
        <w:spacing w:after="0" w:line="360" w:lineRule="auto"/>
        <w:ind w:left="720" w:hanging="720"/>
        <w:jc w:val="both"/>
        <w:rPr>
          <w:rFonts w:ascii="Verdana" w:hAnsi="Verdana"/>
          <w:sz w:val="24"/>
          <w:szCs w:val="24"/>
        </w:rPr>
      </w:pPr>
      <w:r w:rsidRPr="0017647B">
        <w:rPr>
          <w:rFonts w:ascii="Verdana" w:hAnsi="Verdana"/>
          <w:b/>
          <w:bCs/>
          <w:sz w:val="24"/>
          <w:szCs w:val="24"/>
        </w:rPr>
        <w:t>[1</w:t>
      </w:r>
      <w:r w:rsidR="00977C07">
        <w:rPr>
          <w:rFonts w:ascii="Verdana" w:hAnsi="Verdana"/>
          <w:b/>
          <w:bCs/>
          <w:sz w:val="24"/>
          <w:szCs w:val="24"/>
        </w:rPr>
        <w:t>5</w:t>
      </w:r>
      <w:r w:rsidRPr="0017647B">
        <w:rPr>
          <w:rFonts w:ascii="Verdana" w:hAnsi="Verdana"/>
          <w:b/>
          <w:bCs/>
          <w:sz w:val="24"/>
          <w:szCs w:val="24"/>
        </w:rPr>
        <w:t>]</w:t>
      </w:r>
      <w:r>
        <w:rPr>
          <w:rFonts w:ascii="Verdana" w:hAnsi="Verdana"/>
          <w:sz w:val="24"/>
          <w:szCs w:val="24"/>
        </w:rPr>
        <w:tab/>
      </w:r>
      <w:r w:rsidR="001E1A45">
        <w:rPr>
          <w:rFonts w:ascii="Verdana" w:hAnsi="Verdana"/>
          <w:sz w:val="24"/>
          <w:szCs w:val="24"/>
        </w:rPr>
        <w:t xml:space="preserve">This factor </w:t>
      </w:r>
      <w:r w:rsidR="00977C07">
        <w:rPr>
          <w:rFonts w:ascii="Verdana" w:hAnsi="Verdana"/>
          <w:sz w:val="24"/>
          <w:szCs w:val="24"/>
        </w:rPr>
        <w:t xml:space="preserve">(non-specificity or reliefs) </w:t>
      </w:r>
      <w:r w:rsidR="001E1A45">
        <w:rPr>
          <w:rFonts w:ascii="Verdana" w:hAnsi="Verdana"/>
          <w:sz w:val="24"/>
          <w:szCs w:val="24"/>
        </w:rPr>
        <w:t>brought about a</w:t>
      </w:r>
      <w:r w:rsidR="00B2233C">
        <w:rPr>
          <w:rFonts w:ascii="Verdana" w:hAnsi="Verdana"/>
          <w:sz w:val="24"/>
          <w:szCs w:val="24"/>
        </w:rPr>
        <w:t xml:space="preserve"> </w:t>
      </w:r>
      <w:r w:rsidR="007513EE">
        <w:rPr>
          <w:rFonts w:ascii="Verdana" w:hAnsi="Verdana"/>
          <w:sz w:val="24"/>
          <w:szCs w:val="24"/>
        </w:rPr>
        <w:t xml:space="preserve">myriad </w:t>
      </w:r>
      <w:r w:rsidR="00B2233C">
        <w:rPr>
          <w:rFonts w:ascii="Verdana" w:hAnsi="Verdana"/>
          <w:sz w:val="24"/>
          <w:szCs w:val="24"/>
        </w:rPr>
        <w:t>of jurisdictional challenges on whether, for example, these Court</w:t>
      </w:r>
      <w:r w:rsidR="00977C07">
        <w:rPr>
          <w:rFonts w:ascii="Verdana" w:hAnsi="Verdana"/>
          <w:sz w:val="24"/>
          <w:szCs w:val="24"/>
        </w:rPr>
        <w:t>s</w:t>
      </w:r>
      <w:r w:rsidR="00B2233C">
        <w:rPr>
          <w:rFonts w:ascii="Verdana" w:hAnsi="Verdana"/>
          <w:sz w:val="24"/>
          <w:szCs w:val="24"/>
        </w:rPr>
        <w:t xml:space="preserve"> possess competence to hear and determine title claims based on inheritance</w:t>
      </w:r>
      <w:r w:rsidR="007513EE">
        <w:rPr>
          <w:rFonts w:ascii="Verdana" w:hAnsi="Verdana"/>
          <w:sz w:val="24"/>
          <w:szCs w:val="24"/>
        </w:rPr>
        <w:t>; w</w:t>
      </w:r>
      <w:r w:rsidR="00B2233C">
        <w:rPr>
          <w:rFonts w:ascii="Verdana" w:hAnsi="Verdana"/>
          <w:sz w:val="24"/>
          <w:szCs w:val="24"/>
        </w:rPr>
        <w:t>hether the District Land Court may issue a declaratory order and cancel a lease</w:t>
      </w:r>
      <w:r w:rsidR="007513EE">
        <w:rPr>
          <w:rFonts w:ascii="Verdana" w:hAnsi="Verdana"/>
          <w:sz w:val="24"/>
          <w:szCs w:val="24"/>
        </w:rPr>
        <w:t xml:space="preserve"> </w:t>
      </w:r>
      <w:proofErr w:type="spellStart"/>
      <w:r w:rsidR="007513EE">
        <w:rPr>
          <w:rFonts w:ascii="Verdana" w:hAnsi="Verdana"/>
          <w:sz w:val="24"/>
          <w:szCs w:val="24"/>
        </w:rPr>
        <w:t>e.t.c</w:t>
      </w:r>
      <w:proofErr w:type="spellEnd"/>
      <w:r w:rsidR="00B2233C">
        <w:rPr>
          <w:rFonts w:ascii="Verdana" w:hAnsi="Verdana"/>
          <w:sz w:val="24"/>
          <w:szCs w:val="24"/>
        </w:rPr>
        <w:t>.</w:t>
      </w:r>
    </w:p>
    <w:p w14:paraId="2DA53B18" w14:textId="54582749" w:rsidR="00B2233C" w:rsidRDefault="0017647B" w:rsidP="0017647B">
      <w:pPr>
        <w:spacing w:after="0" w:line="360" w:lineRule="auto"/>
        <w:ind w:left="720" w:hanging="720"/>
        <w:jc w:val="both"/>
        <w:rPr>
          <w:rFonts w:ascii="Verdana" w:hAnsi="Verdana"/>
          <w:sz w:val="24"/>
          <w:szCs w:val="24"/>
        </w:rPr>
      </w:pPr>
      <w:r w:rsidRPr="0017647B">
        <w:rPr>
          <w:rFonts w:ascii="Verdana" w:hAnsi="Verdana"/>
          <w:b/>
          <w:bCs/>
          <w:sz w:val="24"/>
          <w:szCs w:val="24"/>
        </w:rPr>
        <w:t>[1</w:t>
      </w:r>
      <w:r w:rsidR="00977C07">
        <w:rPr>
          <w:rFonts w:ascii="Verdana" w:hAnsi="Verdana"/>
          <w:b/>
          <w:bCs/>
          <w:sz w:val="24"/>
          <w:szCs w:val="24"/>
        </w:rPr>
        <w:t>6</w:t>
      </w:r>
      <w:r w:rsidRPr="0017647B">
        <w:rPr>
          <w:rFonts w:ascii="Verdana" w:hAnsi="Verdana"/>
          <w:b/>
          <w:bCs/>
          <w:sz w:val="24"/>
          <w:szCs w:val="24"/>
        </w:rPr>
        <w:t>]</w:t>
      </w:r>
      <w:r>
        <w:rPr>
          <w:rFonts w:ascii="Verdana" w:hAnsi="Verdana"/>
          <w:sz w:val="24"/>
          <w:szCs w:val="24"/>
        </w:rPr>
        <w:tab/>
      </w:r>
      <w:r w:rsidR="00B2233C">
        <w:rPr>
          <w:rFonts w:ascii="Verdana" w:hAnsi="Verdana"/>
          <w:sz w:val="24"/>
          <w:szCs w:val="24"/>
        </w:rPr>
        <w:t xml:space="preserve">To these issues, both this </w:t>
      </w:r>
      <w:r w:rsidR="007513EE">
        <w:rPr>
          <w:rFonts w:ascii="Verdana" w:hAnsi="Verdana"/>
          <w:sz w:val="24"/>
          <w:szCs w:val="24"/>
        </w:rPr>
        <w:t>C</w:t>
      </w:r>
      <w:r w:rsidR="00B2233C">
        <w:rPr>
          <w:rFonts w:ascii="Verdana" w:hAnsi="Verdana"/>
          <w:sz w:val="24"/>
          <w:szCs w:val="24"/>
        </w:rPr>
        <w:t xml:space="preserve">ourt and the Court of Appeal ably </w:t>
      </w:r>
      <w:r w:rsidR="007513EE">
        <w:rPr>
          <w:rFonts w:ascii="Verdana" w:hAnsi="Verdana"/>
          <w:sz w:val="24"/>
          <w:szCs w:val="24"/>
        </w:rPr>
        <w:t>interpreted th</w:t>
      </w:r>
      <w:r w:rsidR="00977C07">
        <w:rPr>
          <w:rFonts w:ascii="Verdana" w:hAnsi="Verdana"/>
          <w:sz w:val="24"/>
          <w:szCs w:val="24"/>
        </w:rPr>
        <w:t>e</w:t>
      </w:r>
      <w:r w:rsidR="007513EE">
        <w:rPr>
          <w:rFonts w:ascii="Verdana" w:hAnsi="Verdana"/>
          <w:sz w:val="24"/>
          <w:szCs w:val="24"/>
        </w:rPr>
        <w:t xml:space="preserve"> Land Act and inculcated the purpose for the </w:t>
      </w:r>
      <w:r w:rsidR="007513EE">
        <w:rPr>
          <w:rFonts w:ascii="Verdana" w:hAnsi="Verdana"/>
          <w:sz w:val="24"/>
          <w:szCs w:val="24"/>
        </w:rPr>
        <w:lastRenderedPageBreak/>
        <w:t>establishment of th</w:t>
      </w:r>
      <w:r w:rsidR="00977C07">
        <w:rPr>
          <w:rFonts w:ascii="Verdana" w:hAnsi="Verdana"/>
          <w:sz w:val="24"/>
          <w:szCs w:val="24"/>
        </w:rPr>
        <w:t>e</w:t>
      </w:r>
      <w:r w:rsidR="007513EE">
        <w:rPr>
          <w:rFonts w:ascii="Verdana" w:hAnsi="Verdana"/>
          <w:sz w:val="24"/>
          <w:szCs w:val="24"/>
        </w:rPr>
        <w:t>se Courts and</w:t>
      </w:r>
      <w:r w:rsidR="00977C07">
        <w:rPr>
          <w:rFonts w:ascii="Verdana" w:hAnsi="Verdana"/>
          <w:sz w:val="24"/>
          <w:szCs w:val="24"/>
        </w:rPr>
        <w:t xml:space="preserve"> </w:t>
      </w:r>
      <w:r w:rsidR="00B2233C">
        <w:rPr>
          <w:rFonts w:ascii="Verdana" w:hAnsi="Verdana"/>
          <w:sz w:val="24"/>
          <w:szCs w:val="24"/>
        </w:rPr>
        <w:t>how their jurisdiction may be exercised.</w:t>
      </w:r>
    </w:p>
    <w:p w14:paraId="3E2F7EB9" w14:textId="77777777" w:rsidR="0017647B" w:rsidRDefault="0017647B" w:rsidP="0017647B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4D25FF7C" w14:textId="64D8D845" w:rsidR="00B2233C" w:rsidRDefault="0017647B" w:rsidP="0017647B">
      <w:pPr>
        <w:spacing w:after="0" w:line="360" w:lineRule="auto"/>
        <w:ind w:left="720" w:hanging="720"/>
        <w:jc w:val="both"/>
        <w:rPr>
          <w:rFonts w:ascii="Verdana" w:hAnsi="Verdana"/>
          <w:sz w:val="24"/>
          <w:szCs w:val="24"/>
        </w:rPr>
      </w:pPr>
      <w:r w:rsidRPr="0017647B">
        <w:rPr>
          <w:rFonts w:ascii="Verdana" w:hAnsi="Verdana"/>
          <w:b/>
          <w:bCs/>
          <w:sz w:val="24"/>
          <w:szCs w:val="24"/>
        </w:rPr>
        <w:t>[1</w:t>
      </w:r>
      <w:r w:rsidR="00977C07">
        <w:rPr>
          <w:rFonts w:ascii="Verdana" w:hAnsi="Verdana"/>
          <w:b/>
          <w:bCs/>
          <w:sz w:val="24"/>
          <w:szCs w:val="24"/>
        </w:rPr>
        <w:t>7</w:t>
      </w:r>
      <w:r w:rsidRPr="0017647B">
        <w:rPr>
          <w:rFonts w:ascii="Verdana" w:hAnsi="Verdana"/>
          <w:b/>
          <w:bCs/>
          <w:sz w:val="24"/>
          <w:szCs w:val="24"/>
        </w:rPr>
        <w:t>]</w:t>
      </w:r>
      <w:r>
        <w:rPr>
          <w:rFonts w:ascii="Verdana" w:hAnsi="Verdana"/>
          <w:sz w:val="24"/>
          <w:szCs w:val="24"/>
        </w:rPr>
        <w:tab/>
      </w:r>
      <w:r w:rsidR="00B2233C">
        <w:rPr>
          <w:rFonts w:ascii="Verdana" w:hAnsi="Verdana"/>
          <w:sz w:val="24"/>
          <w:szCs w:val="24"/>
        </w:rPr>
        <w:t xml:space="preserve">As correctly pointed out by the respondents’ counsel, the Land Court in </w:t>
      </w:r>
      <w:proofErr w:type="spellStart"/>
      <w:r w:rsidR="00B2233C" w:rsidRPr="00B2233C">
        <w:rPr>
          <w:rFonts w:ascii="Verdana" w:hAnsi="Verdana"/>
          <w:b/>
          <w:bCs/>
          <w:sz w:val="24"/>
          <w:szCs w:val="24"/>
        </w:rPr>
        <w:t>M</w:t>
      </w:r>
      <w:r w:rsidR="00F53FFA">
        <w:rPr>
          <w:rFonts w:ascii="Verdana" w:hAnsi="Verdana"/>
          <w:b/>
          <w:bCs/>
          <w:sz w:val="24"/>
          <w:szCs w:val="24"/>
        </w:rPr>
        <w:t>o</w:t>
      </w:r>
      <w:r w:rsidR="00B2233C" w:rsidRPr="00B2233C">
        <w:rPr>
          <w:rFonts w:ascii="Verdana" w:hAnsi="Verdana"/>
          <w:b/>
          <w:bCs/>
          <w:sz w:val="24"/>
          <w:szCs w:val="24"/>
        </w:rPr>
        <w:t>k</w:t>
      </w:r>
      <w:r w:rsidR="00354B82">
        <w:rPr>
          <w:rFonts w:ascii="Verdana" w:hAnsi="Verdana"/>
          <w:b/>
          <w:bCs/>
          <w:sz w:val="24"/>
          <w:szCs w:val="24"/>
        </w:rPr>
        <w:t>e</w:t>
      </w:r>
      <w:r w:rsidR="00B2233C" w:rsidRPr="00B2233C">
        <w:rPr>
          <w:rFonts w:ascii="Verdana" w:hAnsi="Verdana"/>
          <w:b/>
          <w:bCs/>
          <w:sz w:val="24"/>
          <w:szCs w:val="24"/>
        </w:rPr>
        <w:t>mane</w:t>
      </w:r>
      <w:proofErr w:type="spellEnd"/>
      <w:r w:rsidR="00B2233C" w:rsidRPr="00B2233C">
        <w:rPr>
          <w:rFonts w:ascii="Verdana" w:hAnsi="Verdana"/>
          <w:b/>
          <w:bCs/>
          <w:sz w:val="24"/>
          <w:szCs w:val="24"/>
        </w:rPr>
        <w:t xml:space="preserve"> v </w:t>
      </w:r>
      <w:proofErr w:type="spellStart"/>
      <w:r w:rsidR="00B2233C" w:rsidRPr="00B2233C">
        <w:rPr>
          <w:rFonts w:ascii="Verdana" w:hAnsi="Verdana"/>
          <w:b/>
          <w:bCs/>
          <w:sz w:val="24"/>
          <w:szCs w:val="24"/>
        </w:rPr>
        <w:t>Mokhoro</w:t>
      </w:r>
      <w:proofErr w:type="spellEnd"/>
      <w:r w:rsidR="00B2233C">
        <w:rPr>
          <w:rFonts w:ascii="Verdana" w:hAnsi="Verdana"/>
          <w:sz w:val="24"/>
          <w:szCs w:val="24"/>
        </w:rPr>
        <w:t xml:space="preserve"> </w:t>
      </w:r>
      <w:r w:rsidR="00977C07">
        <w:rPr>
          <w:rFonts w:ascii="Verdana" w:hAnsi="Verdana"/>
          <w:sz w:val="24"/>
          <w:szCs w:val="24"/>
        </w:rPr>
        <w:t>(</w:t>
      </w:r>
      <w:r w:rsidR="00977C07" w:rsidRPr="00977C07">
        <w:rPr>
          <w:rFonts w:ascii="Verdana" w:hAnsi="Verdana"/>
          <w:i/>
          <w:iCs/>
          <w:sz w:val="24"/>
          <w:szCs w:val="24"/>
        </w:rPr>
        <w:t>supra</w:t>
      </w:r>
      <w:r w:rsidR="00977C07">
        <w:rPr>
          <w:rFonts w:ascii="Verdana" w:hAnsi="Verdana"/>
          <w:sz w:val="24"/>
          <w:szCs w:val="24"/>
        </w:rPr>
        <w:t>)</w:t>
      </w:r>
      <w:r w:rsidR="003A5ED3">
        <w:rPr>
          <w:rFonts w:ascii="Verdana" w:hAnsi="Verdana"/>
          <w:sz w:val="24"/>
          <w:szCs w:val="24"/>
        </w:rPr>
        <w:t xml:space="preserve"> </w:t>
      </w:r>
      <w:r w:rsidR="00B2233C">
        <w:rPr>
          <w:rFonts w:ascii="Verdana" w:hAnsi="Verdana"/>
          <w:sz w:val="24"/>
          <w:szCs w:val="24"/>
        </w:rPr>
        <w:t xml:space="preserve">held that the District Land Court has jurisdiction to issue an order for Cancellation of </w:t>
      </w:r>
      <w:r w:rsidR="00C55DC8">
        <w:rPr>
          <w:rFonts w:ascii="Verdana" w:hAnsi="Verdana"/>
          <w:sz w:val="24"/>
          <w:szCs w:val="24"/>
        </w:rPr>
        <w:t xml:space="preserve">a </w:t>
      </w:r>
      <w:r w:rsidR="00B2233C">
        <w:rPr>
          <w:rFonts w:ascii="Verdana" w:hAnsi="Verdana"/>
          <w:sz w:val="24"/>
          <w:szCs w:val="24"/>
        </w:rPr>
        <w:t>Lease.</w:t>
      </w:r>
    </w:p>
    <w:p w14:paraId="11897927" w14:textId="77777777" w:rsidR="006A7F45" w:rsidRDefault="006A7F45" w:rsidP="0017647B">
      <w:pPr>
        <w:spacing w:after="0" w:line="360" w:lineRule="auto"/>
        <w:ind w:left="720" w:hanging="720"/>
        <w:jc w:val="both"/>
        <w:rPr>
          <w:rFonts w:ascii="Verdana" w:hAnsi="Verdana"/>
          <w:sz w:val="24"/>
          <w:szCs w:val="24"/>
        </w:rPr>
      </w:pPr>
    </w:p>
    <w:p w14:paraId="61694CE0" w14:textId="7D6FEF64" w:rsidR="00104EB6" w:rsidRPr="00104EB6" w:rsidRDefault="0017647B" w:rsidP="0017647B">
      <w:pPr>
        <w:spacing w:after="0" w:line="360" w:lineRule="auto"/>
        <w:ind w:left="720" w:hanging="720"/>
        <w:jc w:val="both"/>
        <w:rPr>
          <w:rFonts w:ascii="Verdana" w:hAnsi="Verdana"/>
          <w:sz w:val="24"/>
          <w:szCs w:val="24"/>
          <w:u w:val="single"/>
        </w:rPr>
      </w:pPr>
      <w:r w:rsidRPr="0017647B">
        <w:rPr>
          <w:rFonts w:ascii="Verdana" w:hAnsi="Verdana"/>
          <w:b/>
          <w:bCs/>
          <w:sz w:val="24"/>
          <w:szCs w:val="24"/>
        </w:rPr>
        <w:t>1</w:t>
      </w:r>
      <w:r w:rsidR="00977C07">
        <w:rPr>
          <w:rFonts w:ascii="Verdana" w:hAnsi="Verdana"/>
          <w:b/>
          <w:bCs/>
          <w:sz w:val="24"/>
          <w:szCs w:val="24"/>
        </w:rPr>
        <w:t>7</w:t>
      </w:r>
      <w:r w:rsidRPr="0017647B">
        <w:rPr>
          <w:rFonts w:ascii="Verdana" w:hAnsi="Verdana"/>
          <w:b/>
          <w:bCs/>
          <w:sz w:val="24"/>
          <w:szCs w:val="24"/>
        </w:rPr>
        <w:t>.1</w:t>
      </w:r>
      <w:r>
        <w:rPr>
          <w:rFonts w:ascii="Verdana" w:hAnsi="Verdana"/>
          <w:sz w:val="24"/>
          <w:szCs w:val="24"/>
        </w:rPr>
        <w:tab/>
      </w:r>
      <w:r w:rsidR="00B2233C">
        <w:rPr>
          <w:rFonts w:ascii="Verdana" w:hAnsi="Verdana"/>
          <w:sz w:val="24"/>
          <w:szCs w:val="24"/>
        </w:rPr>
        <w:t xml:space="preserve">Also in </w:t>
      </w:r>
      <w:proofErr w:type="spellStart"/>
      <w:r w:rsidR="00B2233C" w:rsidRPr="00B2233C">
        <w:rPr>
          <w:rFonts w:ascii="Verdana" w:hAnsi="Verdana"/>
          <w:b/>
          <w:bCs/>
          <w:sz w:val="24"/>
          <w:szCs w:val="24"/>
        </w:rPr>
        <w:t>Leseteli</w:t>
      </w:r>
      <w:proofErr w:type="spellEnd"/>
      <w:r w:rsidR="00B2233C" w:rsidRPr="00B2233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="00B2233C" w:rsidRPr="00B2233C">
        <w:rPr>
          <w:rFonts w:ascii="Verdana" w:hAnsi="Verdana"/>
          <w:b/>
          <w:bCs/>
          <w:sz w:val="24"/>
          <w:szCs w:val="24"/>
        </w:rPr>
        <w:t>Malefane</w:t>
      </w:r>
      <w:proofErr w:type="spellEnd"/>
      <w:r w:rsidR="00B2233C" w:rsidRPr="00B2233C">
        <w:rPr>
          <w:rFonts w:ascii="Verdana" w:hAnsi="Verdana"/>
          <w:b/>
          <w:bCs/>
          <w:sz w:val="24"/>
          <w:szCs w:val="24"/>
        </w:rPr>
        <w:t xml:space="preserve"> v Roma Valley</w:t>
      </w:r>
      <w:r w:rsidR="007513EE">
        <w:rPr>
          <w:rFonts w:ascii="Verdana" w:hAnsi="Verdana"/>
          <w:b/>
          <w:bCs/>
          <w:sz w:val="24"/>
          <w:szCs w:val="24"/>
        </w:rPr>
        <w:t xml:space="preserve"> </w:t>
      </w:r>
      <w:r w:rsidR="007513EE" w:rsidRPr="007513EE">
        <w:rPr>
          <w:rFonts w:ascii="Verdana" w:hAnsi="Verdana"/>
          <w:sz w:val="24"/>
          <w:szCs w:val="24"/>
        </w:rPr>
        <w:t>(</w:t>
      </w:r>
      <w:r w:rsidR="00354B82" w:rsidRPr="00354B82">
        <w:rPr>
          <w:rFonts w:ascii="Verdana" w:hAnsi="Verdana"/>
          <w:i/>
          <w:iCs/>
          <w:sz w:val="24"/>
          <w:szCs w:val="24"/>
        </w:rPr>
        <w:t>supra</w:t>
      </w:r>
      <w:r w:rsidR="007513EE">
        <w:rPr>
          <w:rFonts w:ascii="Verdana" w:hAnsi="Verdana"/>
          <w:i/>
          <w:iCs/>
          <w:sz w:val="24"/>
          <w:szCs w:val="24"/>
        </w:rPr>
        <w:t>)</w:t>
      </w:r>
      <w:r w:rsidR="007513EE">
        <w:rPr>
          <w:rFonts w:ascii="Verdana" w:hAnsi="Verdana"/>
          <w:sz w:val="24"/>
          <w:szCs w:val="24"/>
        </w:rPr>
        <w:t xml:space="preserve">, </w:t>
      </w:r>
      <w:r w:rsidR="00B2233C">
        <w:rPr>
          <w:rFonts w:ascii="Verdana" w:hAnsi="Verdana"/>
          <w:sz w:val="24"/>
          <w:szCs w:val="24"/>
        </w:rPr>
        <w:t>the Court of Appeal interpreted Rule</w:t>
      </w:r>
      <w:r w:rsidR="00982D60">
        <w:rPr>
          <w:rFonts w:ascii="Verdana" w:hAnsi="Verdana"/>
          <w:sz w:val="24"/>
          <w:szCs w:val="24"/>
        </w:rPr>
        <w:t xml:space="preserve"> </w:t>
      </w:r>
      <w:r w:rsidR="00B2233C">
        <w:rPr>
          <w:rFonts w:ascii="Verdana" w:hAnsi="Verdana"/>
          <w:sz w:val="24"/>
          <w:szCs w:val="24"/>
        </w:rPr>
        <w:t>8 in so far as Cancellation of Leases i</w:t>
      </w:r>
      <w:r w:rsidR="00404E67">
        <w:rPr>
          <w:rFonts w:ascii="Verdana" w:hAnsi="Verdana"/>
          <w:sz w:val="24"/>
          <w:szCs w:val="24"/>
        </w:rPr>
        <w:t>s</w:t>
      </w:r>
      <w:r w:rsidR="00B2233C">
        <w:rPr>
          <w:rFonts w:ascii="Verdana" w:hAnsi="Verdana"/>
          <w:sz w:val="24"/>
          <w:szCs w:val="24"/>
        </w:rPr>
        <w:t xml:space="preserve"> concerned</w:t>
      </w:r>
      <w:r w:rsidR="006F07E4">
        <w:rPr>
          <w:rFonts w:ascii="Verdana" w:hAnsi="Verdana"/>
          <w:sz w:val="24"/>
          <w:szCs w:val="24"/>
        </w:rPr>
        <w:t>.</w:t>
      </w:r>
      <w:r w:rsidR="00104EB6" w:rsidRPr="00104EB6">
        <w:rPr>
          <w:rFonts w:ascii="Verdana" w:hAnsi="Verdana"/>
          <w:sz w:val="24"/>
          <w:szCs w:val="24"/>
        </w:rPr>
        <w:t xml:space="preserve"> It </w:t>
      </w:r>
      <w:r w:rsidR="007513EE">
        <w:rPr>
          <w:rFonts w:ascii="Verdana" w:hAnsi="Verdana"/>
          <w:sz w:val="24"/>
          <w:szCs w:val="24"/>
        </w:rPr>
        <w:t xml:space="preserve">held </w:t>
      </w:r>
      <w:r w:rsidR="00104EB6" w:rsidRPr="00104EB6">
        <w:rPr>
          <w:rFonts w:ascii="Verdana" w:hAnsi="Verdana"/>
          <w:sz w:val="24"/>
          <w:szCs w:val="24"/>
        </w:rPr>
        <w:t xml:space="preserve">that Rule 8(b) </w:t>
      </w:r>
      <w:r w:rsidR="007513EE">
        <w:rPr>
          <w:rFonts w:ascii="Verdana" w:hAnsi="Verdana"/>
          <w:sz w:val="24"/>
          <w:szCs w:val="24"/>
        </w:rPr>
        <w:t xml:space="preserve">of the District Land Court </w:t>
      </w:r>
      <w:r w:rsidR="00104EB6" w:rsidRPr="00104EB6">
        <w:rPr>
          <w:rFonts w:ascii="Verdana" w:hAnsi="Verdana"/>
          <w:sz w:val="24"/>
          <w:szCs w:val="24"/>
        </w:rPr>
        <w:t xml:space="preserve">mirrors the provisions of </w:t>
      </w:r>
      <w:r w:rsidR="007513EE">
        <w:rPr>
          <w:rFonts w:ascii="Verdana" w:hAnsi="Verdana"/>
          <w:sz w:val="24"/>
          <w:szCs w:val="24"/>
        </w:rPr>
        <w:t xml:space="preserve">Section </w:t>
      </w:r>
      <w:r w:rsidR="00104EB6" w:rsidRPr="00104EB6">
        <w:rPr>
          <w:rFonts w:ascii="Verdana" w:hAnsi="Verdana"/>
          <w:sz w:val="24"/>
          <w:szCs w:val="24"/>
        </w:rPr>
        <w:t>18(3) of the Act</w:t>
      </w:r>
      <w:r w:rsidR="00C55DC8">
        <w:rPr>
          <w:rFonts w:ascii="Verdana" w:hAnsi="Verdana"/>
          <w:sz w:val="24"/>
          <w:szCs w:val="24"/>
        </w:rPr>
        <w:t>.  I</w:t>
      </w:r>
      <w:r w:rsidR="007513EE">
        <w:rPr>
          <w:rFonts w:ascii="Verdana" w:hAnsi="Verdana"/>
          <w:sz w:val="24"/>
          <w:szCs w:val="24"/>
        </w:rPr>
        <w:t>mportantly</w:t>
      </w:r>
      <w:r w:rsidR="00C55DC8">
        <w:rPr>
          <w:rFonts w:ascii="Verdana" w:hAnsi="Verdana"/>
          <w:sz w:val="24"/>
          <w:szCs w:val="24"/>
        </w:rPr>
        <w:t>,</w:t>
      </w:r>
      <w:r w:rsidR="007513EE">
        <w:rPr>
          <w:rFonts w:ascii="Verdana" w:hAnsi="Verdana"/>
          <w:sz w:val="24"/>
          <w:szCs w:val="24"/>
        </w:rPr>
        <w:t xml:space="preserve"> it stated that the provision </w:t>
      </w:r>
      <w:r w:rsidR="00104EB6" w:rsidRPr="00104EB6">
        <w:rPr>
          <w:rFonts w:ascii="Verdana" w:hAnsi="Verdana"/>
          <w:sz w:val="24"/>
          <w:szCs w:val="24"/>
          <w:u w:val="single"/>
        </w:rPr>
        <w:t>does not deal with a dispute between competing allottees but envisages a dispute between the issuing authority and the allottee, regarding the issue of the lease</w:t>
      </w:r>
      <w:r w:rsidR="00104EB6" w:rsidRPr="00104EB6">
        <w:rPr>
          <w:rFonts w:ascii="Verdana" w:hAnsi="Verdana"/>
          <w:sz w:val="24"/>
          <w:szCs w:val="24"/>
        </w:rPr>
        <w:t>. The Court concluded (at para 20) that the provisions of Rule 8 do not exclude the jurisdiction of the Land Court to hear and determine conflicting claims o</w:t>
      </w:r>
      <w:r w:rsidR="007513EE">
        <w:rPr>
          <w:rFonts w:ascii="Verdana" w:hAnsi="Verdana"/>
          <w:sz w:val="24"/>
          <w:szCs w:val="24"/>
        </w:rPr>
        <w:t>f</w:t>
      </w:r>
      <w:r w:rsidR="00104EB6" w:rsidRPr="00104EB6">
        <w:rPr>
          <w:rFonts w:ascii="Verdana" w:hAnsi="Verdana"/>
          <w:sz w:val="24"/>
          <w:szCs w:val="24"/>
        </w:rPr>
        <w:t xml:space="preserve"> allotment and title to the same piece of land.</w:t>
      </w:r>
    </w:p>
    <w:p w14:paraId="51E4340E" w14:textId="1FB72736" w:rsidR="006F07E4" w:rsidRDefault="006F07E4" w:rsidP="0017647B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451B0C27" w14:textId="089A00F0" w:rsidR="006F07E4" w:rsidRDefault="0017647B" w:rsidP="0017647B">
      <w:pPr>
        <w:spacing w:after="0" w:line="360" w:lineRule="auto"/>
        <w:ind w:left="720" w:hanging="720"/>
        <w:jc w:val="both"/>
        <w:rPr>
          <w:rFonts w:ascii="Verdana" w:hAnsi="Verdana"/>
          <w:sz w:val="24"/>
          <w:szCs w:val="24"/>
        </w:rPr>
      </w:pPr>
      <w:r w:rsidRPr="0017647B">
        <w:rPr>
          <w:rFonts w:ascii="Verdana" w:hAnsi="Verdana"/>
          <w:b/>
          <w:bCs/>
          <w:sz w:val="24"/>
          <w:szCs w:val="24"/>
        </w:rPr>
        <w:t>[1</w:t>
      </w:r>
      <w:r w:rsidR="00977C07">
        <w:rPr>
          <w:rFonts w:ascii="Verdana" w:hAnsi="Verdana"/>
          <w:b/>
          <w:bCs/>
          <w:sz w:val="24"/>
          <w:szCs w:val="24"/>
        </w:rPr>
        <w:t>8</w:t>
      </w:r>
      <w:r w:rsidRPr="0017647B">
        <w:rPr>
          <w:rFonts w:ascii="Verdana" w:hAnsi="Verdana"/>
          <w:b/>
          <w:bCs/>
          <w:sz w:val="24"/>
          <w:szCs w:val="24"/>
        </w:rPr>
        <w:t>]</w:t>
      </w:r>
      <w:r>
        <w:rPr>
          <w:rFonts w:ascii="Verdana" w:hAnsi="Verdana"/>
          <w:sz w:val="24"/>
          <w:szCs w:val="24"/>
        </w:rPr>
        <w:tab/>
      </w:r>
      <w:r w:rsidR="006F07E4">
        <w:rPr>
          <w:rFonts w:ascii="Verdana" w:hAnsi="Verdana"/>
          <w:sz w:val="24"/>
          <w:szCs w:val="24"/>
        </w:rPr>
        <w:t xml:space="preserve">In </w:t>
      </w:r>
      <w:proofErr w:type="spellStart"/>
      <w:r w:rsidR="006F07E4" w:rsidRPr="006F07E4">
        <w:rPr>
          <w:rFonts w:ascii="Verdana" w:hAnsi="Verdana"/>
          <w:b/>
          <w:bCs/>
          <w:sz w:val="24"/>
          <w:szCs w:val="24"/>
        </w:rPr>
        <w:t>Malineo</w:t>
      </w:r>
      <w:proofErr w:type="spellEnd"/>
      <w:r w:rsidR="006F07E4" w:rsidRPr="006F07E4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="006F07E4" w:rsidRPr="006F07E4">
        <w:rPr>
          <w:rFonts w:ascii="Verdana" w:hAnsi="Verdana"/>
          <w:b/>
          <w:bCs/>
          <w:sz w:val="24"/>
          <w:szCs w:val="24"/>
        </w:rPr>
        <w:t>Moletsane</w:t>
      </w:r>
      <w:proofErr w:type="spellEnd"/>
      <w:r w:rsidR="006F07E4" w:rsidRPr="006F07E4">
        <w:rPr>
          <w:rFonts w:ascii="Verdana" w:hAnsi="Verdana"/>
          <w:b/>
          <w:bCs/>
          <w:sz w:val="24"/>
          <w:szCs w:val="24"/>
        </w:rPr>
        <w:t xml:space="preserve"> v </w:t>
      </w:r>
      <w:proofErr w:type="spellStart"/>
      <w:r w:rsidR="006F07E4" w:rsidRPr="006F07E4">
        <w:rPr>
          <w:rFonts w:ascii="Verdana" w:hAnsi="Verdana"/>
          <w:b/>
          <w:bCs/>
          <w:sz w:val="24"/>
          <w:szCs w:val="24"/>
        </w:rPr>
        <w:t>Thamae</w:t>
      </w:r>
      <w:proofErr w:type="spellEnd"/>
      <w:r w:rsidR="00354B82">
        <w:rPr>
          <w:rFonts w:ascii="Verdana" w:hAnsi="Verdana"/>
          <w:sz w:val="24"/>
          <w:szCs w:val="24"/>
        </w:rPr>
        <w:t xml:space="preserve"> </w:t>
      </w:r>
      <w:r w:rsidR="007513EE">
        <w:rPr>
          <w:rFonts w:ascii="Verdana" w:hAnsi="Verdana"/>
          <w:sz w:val="24"/>
          <w:szCs w:val="24"/>
        </w:rPr>
        <w:t>(</w:t>
      </w:r>
      <w:r w:rsidR="00354B82" w:rsidRPr="00354B82">
        <w:rPr>
          <w:rFonts w:ascii="Verdana" w:hAnsi="Verdana"/>
          <w:i/>
          <w:iCs/>
          <w:sz w:val="24"/>
          <w:szCs w:val="24"/>
        </w:rPr>
        <w:t>supra</w:t>
      </w:r>
      <w:r w:rsidR="007513EE">
        <w:rPr>
          <w:rFonts w:ascii="Verdana" w:hAnsi="Verdana"/>
          <w:i/>
          <w:iCs/>
          <w:sz w:val="24"/>
          <w:szCs w:val="24"/>
        </w:rPr>
        <w:t>)</w:t>
      </w:r>
      <w:r w:rsidR="006F07E4">
        <w:rPr>
          <w:rFonts w:ascii="Verdana" w:hAnsi="Verdana"/>
          <w:sz w:val="24"/>
          <w:szCs w:val="24"/>
        </w:rPr>
        <w:t xml:space="preserve"> the Court of Appeal categorially stated that</w:t>
      </w:r>
      <w:r w:rsidR="00B2233C">
        <w:rPr>
          <w:rFonts w:ascii="Verdana" w:hAnsi="Verdana"/>
          <w:sz w:val="24"/>
          <w:szCs w:val="24"/>
        </w:rPr>
        <w:t xml:space="preserve"> </w:t>
      </w:r>
      <w:r w:rsidR="007513EE">
        <w:rPr>
          <w:rFonts w:ascii="Verdana" w:hAnsi="Verdana"/>
          <w:sz w:val="24"/>
          <w:szCs w:val="24"/>
        </w:rPr>
        <w:t xml:space="preserve">the </w:t>
      </w:r>
      <w:r w:rsidR="006F07E4">
        <w:rPr>
          <w:rFonts w:ascii="Verdana" w:hAnsi="Verdana"/>
          <w:sz w:val="24"/>
          <w:szCs w:val="24"/>
        </w:rPr>
        <w:t>District Land Court has jurisdiction to issue a declaratory order</w:t>
      </w:r>
      <w:r w:rsidR="007513EE">
        <w:rPr>
          <w:rFonts w:ascii="Verdana" w:hAnsi="Verdana"/>
          <w:sz w:val="24"/>
          <w:szCs w:val="24"/>
        </w:rPr>
        <w:t xml:space="preserve">, thus </w:t>
      </w:r>
      <w:r w:rsidR="001A3BBB">
        <w:rPr>
          <w:rFonts w:ascii="Verdana" w:hAnsi="Verdana"/>
          <w:sz w:val="24"/>
          <w:szCs w:val="24"/>
        </w:rPr>
        <w:t>illuminat</w:t>
      </w:r>
      <w:r w:rsidR="00C55DC8">
        <w:rPr>
          <w:rFonts w:ascii="Verdana" w:hAnsi="Verdana"/>
          <w:sz w:val="24"/>
          <w:szCs w:val="24"/>
        </w:rPr>
        <w:t>ing</w:t>
      </w:r>
      <w:r w:rsidR="001A3BBB">
        <w:rPr>
          <w:rFonts w:ascii="Verdana" w:hAnsi="Verdana"/>
          <w:sz w:val="24"/>
          <w:szCs w:val="24"/>
        </w:rPr>
        <w:t xml:space="preserve"> </w:t>
      </w:r>
      <w:r w:rsidR="000A0EE7">
        <w:rPr>
          <w:rFonts w:ascii="Verdana" w:hAnsi="Verdana"/>
          <w:sz w:val="24"/>
          <w:szCs w:val="24"/>
        </w:rPr>
        <w:t>another aspect of the Jurisdiction of th</w:t>
      </w:r>
      <w:r w:rsidR="00C55DC8">
        <w:rPr>
          <w:rFonts w:ascii="Verdana" w:hAnsi="Verdana"/>
          <w:sz w:val="24"/>
          <w:szCs w:val="24"/>
        </w:rPr>
        <w:t>e</w:t>
      </w:r>
      <w:r w:rsidR="000A0EE7">
        <w:rPr>
          <w:rFonts w:ascii="Verdana" w:hAnsi="Verdana"/>
          <w:sz w:val="24"/>
          <w:szCs w:val="24"/>
        </w:rPr>
        <w:t>s</w:t>
      </w:r>
      <w:r w:rsidR="00C55DC8">
        <w:rPr>
          <w:rFonts w:ascii="Verdana" w:hAnsi="Verdana"/>
          <w:sz w:val="24"/>
          <w:szCs w:val="24"/>
        </w:rPr>
        <w:t>e</w:t>
      </w:r>
      <w:r w:rsidR="000A0EE7">
        <w:rPr>
          <w:rFonts w:ascii="Verdana" w:hAnsi="Verdana"/>
          <w:sz w:val="24"/>
          <w:szCs w:val="24"/>
        </w:rPr>
        <w:t xml:space="preserve"> Court</w:t>
      </w:r>
      <w:r w:rsidR="00C55DC8">
        <w:rPr>
          <w:rFonts w:ascii="Verdana" w:hAnsi="Verdana"/>
          <w:sz w:val="24"/>
          <w:szCs w:val="24"/>
        </w:rPr>
        <w:t>s</w:t>
      </w:r>
      <w:r w:rsidR="000A0EE7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 xml:space="preserve"> </w:t>
      </w:r>
      <w:r w:rsidR="006F07E4">
        <w:rPr>
          <w:rFonts w:ascii="Verdana" w:hAnsi="Verdana"/>
          <w:sz w:val="24"/>
          <w:szCs w:val="24"/>
        </w:rPr>
        <w:t xml:space="preserve">I turn now to apply these </w:t>
      </w:r>
      <w:r w:rsidR="00977C07">
        <w:rPr>
          <w:rFonts w:ascii="Verdana" w:hAnsi="Verdana"/>
          <w:sz w:val="24"/>
          <w:szCs w:val="24"/>
        </w:rPr>
        <w:t>authorities</w:t>
      </w:r>
      <w:r w:rsidR="006F07E4">
        <w:rPr>
          <w:rFonts w:ascii="Verdana" w:hAnsi="Verdana"/>
          <w:sz w:val="24"/>
          <w:szCs w:val="24"/>
        </w:rPr>
        <w:t xml:space="preserve"> to the present matter.</w:t>
      </w:r>
    </w:p>
    <w:p w14:paraId="16A1F6EE" w14:textId="186FCA40" w:rsidR="0017647B" w:rsidRDefault="0017647B" w:rsidP="0017647B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4D1ADC56" w14:textId="632865DB" w:rsidR="00977C07" w:rsidRDefault="00977C07" w:rsidP="0017647B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1FD87CD8" w14:textId="4F3A2EBA" w:rsidR="0083188C" w:rsidRDefault="0083188C" w:rsidP="0017647B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061F819F" w14:textId="01BC6165" w:rsidR="0083188C" w:rsidRDefault="0083188C" w:rsidP="0017647B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32F10EBF" w14:textId="77777777" w:rsidR="0083188C" w:rsidRDefault="0083188C" w:rsidP="0017647B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4B55D5A2" w14:textId="77777777" w:rsidR="00977C07" w:rsidRDefault="00977C07" w:rsidP="0017647B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69489DA3" w14:textId="77777777" w:rsidR="00977C07" w:rsidRDefault="00977C07" w:rsidP="0017647B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13AEAA42" w14:textId="36F17CAC" w:rsidR="000A0EE7" w:rsidRPr="000A0EE7" w:rsidRDefault="000A0EE7" w:rsidP="0017647B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  <w:r w:rsidRPr="000A0EE7">
        <w:rPr>
          <w:rFonts w:ascii="Verdana" w:hAnsi="Verdana"/>
          <w:b/>
          <w:bCs/>
          <w:sz w:val="24"/>
          <w:szCs w:val="24"/>
        </w:rPr>
        <w:t>Application of the Law to the facts of the matter</w:t>
      </w:r>
    </w:p>
    <w:p w14:paraId="486C79E2" w14:textId="77B15496" w:rsidR="006F07E4" w:rsidRDefault="0017647B" w:rsidP="0017647B">
      <w:pPr>
        <w:spacing w:after="0" w:line="360" w:lineRule="auto"/>
        <w:ind w:left="720" w:hanging="720"/>
        <w:jc w:val="both"/>
        <w:rPr>
          <w:rFonts w:ascii="Verdana" w:hAnsi="Verdana"/>
          <w:sz w:val="24"/>
          <w:szCs w:val="24"/>
        </w:rPr>
      </w:pPr>
      <w:r w:rsidRPr="0017647B">
        <w:rPr>
          <w:rFonts w:ascii="Verdana" w:hAnsi="Verdana"/>
          <w:b/>
          <w:bCs/>
          <w:sz w:val="24"/>
          <w:szCs w:val="24"/>
        </w:rPr>
        <w:lastRenderedPageBreak/>
        <w:t>[1</w:t>
      </w:r>
      <w:r w:rsidR="00977C07">
        <w:rPr>
          <w:rFonts w:ascii="Verdana" w:hAnsi="Verdana"/>
          <w:b/>
          <w:bCs/>
          <w:sz w:val="24"/>
          <w:szCs w:val="24"/>
        </w:rPr>
        <w:t>9</w:t>
      </w:r>
      <w:r w:rsidRPr="0017647B">
        <w:rPr>
          <w:rFonts w:ascii="Verdana" w:hAnsi="Verdana"/>
          <w:b/>
          <w:bCs/>
          <w:sz w:val="24"/>
          <w:szCs w:val="24"/>
        </w:rPr>
        <w:t>]</w:t>
      </w:r>
      <w:r>
        <w:rPr>
          <w:rFonts w:ascii="Verdana" w:hAnsi="Verdana"/>
          <w:sz w:val="24"/>
          <w:szCs w:val="24"/>
        </w:rPr>
        <w:tab/>
      </w:r>
      <w:r w:rsidR="006F07E4">
        <w:rPr>
          <w:rFonts w:ascii="Verdana" w:hAnsi="Verdana"/>
          <w:sz w:val="24"/>
          <w:szCs w:val="24"/>
        </w:rPr>
        <w:t xml:space="preserve">The applicant’s claim is undoubtedly about </w:t>
      </w:r>
      <w:r w:rsidR="00EB0FC9">
        <w:rPr>
          <w:rFonts w:ascii="Verdana" w:hAnsi="Verdana"/>
          <w:sz w:val="24"/>
          <w:szCs w:val="24"/>
        </w:rPr>
        <w:t>T</w:t>
      </w:r>
      <w:r w:rsidR="006F07E4">
        <w:rPr>
          <w:rFonts w:ascii="Verdana" w:hAnsi="Verdana"/>
          <w:sz w:val="24"/>
          <w:szCs w:val="24"/>
        </w:rPr>
        <w:t>itle to Land</w:t>
      </w:r>
      <w:r w:rsidR="00EB0FC9">
        <w:rPr>
          <w:rFonts w:ascii="Verdana" w:hAnsi="Verdana"/>
          <w:sz w:val="24"/>
          <w:szCs w:val="24"/>
        </w:rPr>
        <w:t>.  The bone of contention is whether it should be heard and determined in the lower court or this Court.</w:t>
      </w:r>
    </w:p>
    <w:p w14:paraId="3A9A68A7" w14:textId="77777777" w:rsidR="0017647B" w:rsidRDefault="0017647B" w:rsidP="0017647B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17A9CEB2" w14:textId="6260D517" w:rsidR="00EB0FC9" w:rsidRDefault="0017647B" w:rsidP="006023C8">
      <w:pPr>
        <w:spacing w:after="0" w:line="360" w:lineRule="auto"/>
        <w:ind w:left="720" w:hanging="720"/>
        <w:jc w:val="both"/>
        <w:rPr>
          <w:rFonts w:ascii="Verdana" w:hAnsi="Verdana"/>
          <w:sz w:val="24"/>
          <w:szCs w:val="24"/>
        </w:rPr>
      </w:pPr>
      <w:r w:rsidRPr="0017647B">
        <w:rPr>
          <w:rFonts w:ascii="Verdana" w:hAnsi="Verdana"/>
          <w:b/>
          <w:bCs/>
          <w:sz w:val="24"/>
          <w:szCs w:val="24"/>
        </w:rPr>
        <w:t>[</w:t>
      </w:r>
      <w:r w:rsidR="00453160">
        <w:rPr>
          <w:rFonts w:ascii="Verdana" w:hAnsi="Verdana"/>
          <w:b/>
          <w:bCs/>
          <w:sz w:val="24"/>
          <w:szCs w:val="24"/>
        </w:rPr>
        <w:t>20</w:t>
      </w:r>
      <w:r w:rsidRPr="0017647B">
        <w:rPr>
          <w:rFonts w:ascii="Verdana" w:hAnsi="Verdana"/>
          <w:b/>
          <w:bCs/>
          <w:sz w:val="24"/>
          <w:szCs w:val="24"/>
        </w:rPr>
        <w:t>]</w:t>
      </w:r>
      <w:r>
        <w:rPr>
          <w:rFonts w:ascii="Verdana" w:hAnsi="Verdana"/>
          <w:sz w:val="24"/>
          <w:szCs w:val="24"/>
        </w:rPr>
        <w:tab/>
      </w:r>
      <w:r w:rsidR="00EB0FC9">
        <w:rPr>
          <w:rFonts w:ascii="Verdana" w:hAnsi="Verdana"/>
          <w:sz w:val="24"/>
          <w:szCs w:val="24"/>
        </w:rPr>
        <w:t xml:space="preserve">On the strength of the cited authorities, it </w:t>
      </w:r>
      <w:r w:rsidR="008B4E16">
        <w:rPr>
          <w:rFonts w:ascii="Verdana" w:hAnsi="Verdana"/>
          <w:sz w:val="24"/>
          <w:szCs w:val="24"/>
        </w:rPr>
        <w:t>is clear in my view,</w:t>
      </w:r>
      <w:r w:rsidR="00EB0FC9">
        <w:rPr>
          <w:rFonts w:ascii="Verdana" w:hAnsi="Verdana"/>
          <w:sz w:val="24"/>
          <w:szCs w:val="24"/>
        </w:rPr>
        <w:t xml:space="preserve"> that these two courts have concurrent jurisdiction over the matter.  What this means is that both are competent to order cancellation of a lease</w:t>
      </w:r>
      <w:r w:rsidR="008B4E16">
        <w:rPr>
          <w:rFonts w:ascii="Verdana" w:hAnsi="Verdana"/>
          <w:sz w:val="24"/>
          <w:szCs w:val="24"/>
        </w:rPr>
        <w:t xml:space="preserve"> and a declarat</w:t>
      </w:r>
      <w:r w:rsidR="00453160">
        <w:rPr>
          <w:rFonts w:ascii="Verdana" w:hAnsi="Verdana"/>
          <w:sz w:val="24"/>
          <w:szCs w:val="24"/>
        </w:rPr>
        <w:t>or</w:t>
      </w:r>
      <w:r w:rsidR="008B4E16">
        <w:rPr>
          <w:rFonts w:ascii="Verdana" w:hAnsi="Verdana"/>
          <w:sz w:val="24"/>
          <w:szCs w:val="24"/>
        </w:rPr>
        <w:t>.</w:t>
      </w:r>
    </w:p>
    <w:p w14:paraId="68CF7D9D" w14:textId="77777777" w:rsidR="006023C8" w:rsidRDefault="006023C8" w:rsidP="006023C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71E982D8" w14:textId="7525CBE2" w:rsidR="00437C42" w:rsidRDefault="006023C8" w:rsidP="00C94CC9">
      <w:pPr>
        <w:spacing w:after="0" w:line="360" w:lineRule="auto"/>
        <w:ind w:left="720" w:hanging="720"/>
        <w:jc w:val="both"/>
        <w:rPr>
          <w:rFonts w:ascii="Verdana" w:hAnsi="Verdana"/>
          <w:sz w:val="24"/>
          <w:szCs w:val="24"/>
        </w:rPr>
      </w:pPr>
      <w:r w:rsidRPr="006023C8">
        <w:rPr>
          <w:rFonts w:ascii="Verdana" w:hAnsi="Verdana"/>
          <w:b/>
          <w:bCs/>
          <w:sz w:val="24"/>
          <w:szCs w:val="24"/>
        </w:rPr>
        <w:t>[2</w:t>
      </w:r>
      <w:r w:rsidR="00453160">
        <w:rPr>
          <w:rFonts w:ascii="Verdana" w:hAnsi="Verdana"/>
          <w:b/>
          <w:bCs/>
          <w:sz w:val="24"/>
          <w:szCs w:val="24"/>
        </w:rPr>
        <w:t>1</w:t>
      </w:r>
      <w:r w:rsidRPr="006023C8">
        <w:rPr>
          <w:rFonts w:ascii="Verdana" w:hAnsi="Verdana"/>
          <w:b/>
          <w:bCs/>
          <w:sz w:val="24"/>
          <w:szCs w:val="24"/>
        </w:rPr>
        <w:t>]</w:t>
      </w:r>
      <w:r>
        <w:rPr>
          <w:rFonts w:ascii="Verdana" w:hAnsi="Verdana"/>
          <w:sz w:val="24"/>
          <w:szCs w:val="24"/>
        </w:rPr>
        <w:tab/>
      </w:r>
      <w:r w:rsidR="00EB0FC9">
        <w:rPr>
          <w:rFonts w:ascii="Verdana" w:hAnsi="Verdana"/>
          <w:sz w:val="24"/>
          <w:szCs w:val="24"/>
        </w:rPr>
        <w:t xml:space="preserve">I conclude therefore that the matter does not fall under the exclusive jurisdiction of the District Land Court as Adv </w:t>
      </w:r>
      <w:proofErr w:type="spellStart"/>
      <w:r w:rsidR="00EB0FC9">
        <w:rPr>
          <w:rFonts w:ascii="Verdana" w:hAnsi="Verdana"/>
          <w:sz w:val="24"/>
          <w:szCs w:val="24"/>
        </w:rPr>
        <w:t>Maleke</w:t>
      </w:r>
      <w:proofErr w:type="spellEnd"/>
      <w:r w:rsidR="00EB0FC9">
        <w:rPr>
          <w:rFonts w:ascii="Verdana" w:hAnsi="Verdana"/>
          <w:sz w:val="24"/>
          <w:szCs w:val="24"/>
        </w:rPr>
        <w:t xml:space="preserve"> seems to suggest nor fall under the exclusive jurisdiction of the Land Court as Advocate Shao seems to suggest.</w:t>
      </w:r>
      <w:r w:rsidR="00C94CC9">
        <w:rPr>
          <w:rFonts w:ascii="Verdana" w:hAnsi="Verdana"/>
          <w:sz w:val="24"/>
          <w:szCs w:val="24"/>
        </w:rPr>
        <w:t xml:space="preserve">  </w:t>
      </w:r>
      <w:r w:rsidR="00EB0FC9">
        <w:rPr>
          <w:rFonts w:ascii="Verdana" w:hAnsi="Verdana"/>
          <w:sz w:val="24"/>
          <w:szCs w:val="24"/>
        </w:rPr>
        <w:t xml:space="preserve">The only question that remains is whether this matter should </w:t>
      </w:r>
      <w:r w:rsidR="00437C42">
        <w:rPr>
          <w:rFonts w:ascii="Verdana" w:hAnsi="Verdana"/>
          <w:sz w:val="24"/>
          <w:szCs w:val="24"/>
        </w:rPr>
        <w:t>commence before the District Land Court.</w:t>
      </w:r>
    </w:p>
    <w:p w14:paraId="264D9D8B" w14:textId="77777777" w:rsidR="00437C42" w:rsidRDefault="00437C42" w:rsidP="00437C42">
      <w:pPr>
        <w:spacing w:after="0" w:line="360" w:lineRule="auto"/>
        <w:ind w:left="720"/>
        <w:jc w:val="both"/>
        <w:rPr>
          <w:rFonts w:ascii="Verdana" w:hAnsi="Verdana"/>
          <w:sz w:val="24"/>
          <w:szCs w:val="24"/>
        </w:rPr>
      </w:pPr>
    </w:p>
    <w:p w14:paraId="6ED7A472" w14:textId="40DD1875" w:rsidR="005C0E09" w:rsidRPr="005C0E09" w:rsidRDefault="006023C8" w:rsidP="006023C8">
      <w:pPr>
        <w:spacing w:after="0" w:line="360" w:lineRule="auto"/>
        <w:ind w:left="720" w:hanging="720"/>
        <w:jc w:val="both"/>
        <w:rPr>
          <w:rFonts w:ascii="Verdana" w:hAnsi="Verdana"/>
          <w:sz w:val="24"/>
          <w:szCs w:val="24"/>
        </w:rPr>
      </w:pPr>
      <w:r w:rsidRPr="006023C8">
        <w:rPr>
          <w:rFonts w:ascii="Verdana" w:hAnsi="Verdana"/>
          <w:b/>
          <w:bCs/>
          <w:sz w:val="24"/>
          <w:szCs w:val="24"/>
        </w:rPr>
        <w:t>[2</w:t>
      </w:r>
      <w:r w:rsidR="00453160">
        <w:rPr>
          <w:rFonts w:ascii="Verdana" w:hAnsi="Verdana"/>
          <w:b/>
          <w:bCs/>
          <w:sz w:val="24"/>
          <w:szCs w:val="24"/>
        </w:rPr>
        <w:t>2</w:t>
      </w:r>
      <w:r w:rsidRPr="006023C8">
        <w:rPr>
          <w:rFonts w:ascii="Verdana" w:hAnsi="Verdana"/>
          <w:b/>
          <w:bCs/>
          <w:sz w:val="24"/>
          <w:szCs w:val="24"/>
        </w:rPr>
        <w:t>]</w:t>
      </w:r>
      <w:r>
        <w:rPr>
          <w:rFonts w:ascii="Verdana" w:hAnsi="Verdana"/>
          <w:sz w:val="24"/>
          <w:szCs w:val="24"/>
        </w:rPr>
        <w:tab/>
      </w:r>
      <w:r w:rsidR="00404E67">
        <w:rPr>
          <w:rFonts w:ascii="Verdana" w:hAnsi="Verdana"/>
          <w:sz w:val="24"/>
          <w:szCs w:val="24"/>
        </w:rPr>
        <w:t>It is trite that where concurrent jurisdiction exists,</w:t>
      </w:r>
      <w:r w:rsidR="005C0E09" w:rsidRPr="005C0E09">
        <w:rPr>
          <w:rFonts w:ascii="Verdana" w:eastAsia="Times New Roman" w:hAnsi="Verdana" w:cs="Times New Roman"/>
          <w:sz w:val="24"/>
          <w:szCs w:val="24"/>
          <w:lang w:eastAsia="en-ZA"/>
        </w:rPr>
        <w:t xml:space="preserve"> the subordinate Court ha</w:t>
      </w:r>
      <w:r w:rsidR="00104EB6">
        <w:rPr>
          <w:rFonts w:ascii="Verdana" w:eastAsia="Times New Roman" w:hAnsi="Verdana" w:cs="Times New Roman"/>
          <w:sz w:val="24"/>
          <w:szCs w:val="24"/>
          <w:lang w:eastAsia="en-ZA"/>
        </w:rPr>
        <w:t>s</w:t>
      </w:r>
      <w:r w:rsidR="005C0E09" w:rsidRPr="005C0E09">
        <w:rPr>
          <w:rFonts w:ascii="Verdana" w:eastAsia="Times New Roman" w:hAnsi="Verdana" w:cs="Times New Roman"/>
          <w:sz w:val="24"/>
          <w:szCs w:val="24"/>
          <w:lang w:eastAsia="en-ZA"/>
        </w:rPr>
        <w:t xml:space="preserve"> precedence unless special application </w:t>
      </w:r>
      <w:r w:rsidR="00437C42">
        <w:rPr>
          <w:rFonts w:ascii="Verdana" w:eastAsia="Times New Roman" w:hAnsi="Verdana" w:cs="Times New Roman"/>
          <w:sz w:val="24"/>
          <w:szCs w:val="24"/>
          <w:lang w:eastAsia="en-ZA"/>
        </w:rPr>
        <w:t xml:space="preserve">is </w:t>
      </w:r>
      <w:r w:rsidR="005C0E09" w:rsidRPr="005C0E09">
        <w:rPr>
          <w:rFonts w:ascii="Verdana" w:eastAsia="Times New Roman" w:hAnsi="Verdana" w:cs="Times New Roman"/>
          <w:sz w:val="24"/>
          <w:szCs w:val="24"/>
          <w:lang w:eastAsia="en-ZA"/>
        </w:rPr>
        <w:t xml:space="preserve">made and granted to remove the proceedings from the </w:t>
      </w:r>
      <w:r>
        <w:rPr>
          <w:rFonts w:ascii="Verdana" w:eastAsia="Times New Roman" w:hAnsi="Verdana" w:cs="Times New Roman"/>
          <w:sz w:val="24"/>
          <w:szCs w:val="24"/>
          <w:lang w:eastAsia="en-ZA"/>
        </w:rPr>
        <w:t>S</w:t>
      </w:r>
      <w:r w:rsidR="005C0E09" w:rsidRPr="005C0E09">
        <w:rPr>
          <w:rFonts w:ascii="Verdana" w:eastAsia="Times New Roman" w:hAnsi="Verdana" w:cs="Times New Roman"/>
          <w:sz w:val="24"/>
          <w:szCs w:val="24"/>
          <w:lang w:eastAsia="en-ZA"/>
        </w:rPr>
        <w:t xml:space="preserve">ubordinate Court to the High Court pursuant to </w:t>
      </w:r>
      <w:r w:rsidR="005C0E09" w:rsidRPr="005C0E09">
        <w:rPr>
          <w:rFonts w:ascii="Verdana" w:eastAsia="Times New Roman" w:hAnsi="Verdana" w:cs="Times New Roman"/>
          <w:b/>
          <w:bCs/>
          <w:sz w:val="24"/>
          <w:szCs w:val="24"/>
          <w:lang w:eastAsia="en-ZA"/>
        </w:rPr>
        <w:t xml:space="preserve">section 6 </w:t>
      </w:r>
      <w:r w:rsidR="005C0E09" w:rsidRPr="005C0E09">
        <w:rPr>
          <w:rFonts w:ascii="Verdana" w:eastAsia="Times New Roman" w:hAnsi="Verdana" w:cs="Times New Roman"/>
          <w:sz w:val="24"/>
          <w:szCs w:val="24"/>
          <w:lang w:eastAsia="en-ZA"/>
        </w:rPr>
        <w:t>of the</w:t>
      </w:r>
      <w:r w:rsidR="005C0E09" w:rsidRPr="005C0E09">
        <w:rPr>
          <w:rFonts w:ascii="Verdana" w:eastAsia="Times New Roman" w:hAnsi="Verdana" w:cs="Times New Roman"/>
          <w:b/>
          <w:bCs/>
          <w:sz w:val="24"/>
          <w:szCs w:val="24"/>
          <w:lang w:eastAsia="en-ZA"/>
        </w:rPr>
        <w:t xml:space="preserve"> High Court Act of 1978</w:t>
      </w:r>
      <w:r w:rsidR="005C0E09" w:rsidRPr="005C0E09">
        <w:rPr>
          <w:rFonts w:ascii="Verdana" w:eastAsia="Times New Roman" w:hAnsi="Verdana" w:cs="Times New Roman"/>
          <w:sz w:val="24"/>
          <w:szCs w:val="24"/>
          <w:lang w:eastAsia="en-ZA"/>
        </w:rPr>
        <w:t xml:space="preserve">. </w:t>
      </w:r>
      <w:proofErr w:type="spellStart"/>
      <w:r w:rsidR="005C0E09" w:rsidRPr="005C0E09">
        <w:rPr>
          <w:rFonts w:ascii="Verdana" w:eastAsia="Times New Roman" w:hAnsi="Verdana" w:cs="Times New Roman"/>
          <w:b/>
          <w:bCs/>
          <w:sz w:val="24"/>
          <w:szCs w:val="24"/>
          <w:lang w:eastAsia="en-ZA"/>
        </w:rPr>
        <w:t>Nqojane</w:t>
      </w:r>
      <w:proofErr w:type="spellEnd"/>
      <w:r w:rsidR="005C0E09" w:rsidRPr="005C0E09">
        <w:rPr>
          <w:rFonts w:ascii="Verdana" w:eastAsia="Times New Roman" w:hAnsi="Verdana" w:cs="Times New Roman"/>
          <w:b/>
          <w:bCs/>
          <w:sz w:val="24"/>
          <w:szCs w:val="24"/>
          <w:lang w:eastAsia="en-ZA"/>
        </w:rPr>
        <w:t xml:space="preserve"> v National University of Lesotho</w:t>
      </w:r>
      <w:r w:rsidR="00437C42">
        <w:rPr>
          <w:rFonts w:ascii="Verdana" w:eastAsia="Times New Roman" w:hAnsi="Verdana" w:cs="Times New Roman"/>
          <w:b/>
          <w:bCs/>
          <w:sz w:val="24"/>
          <w:szCs w:val="24"/>
          <w:lang w:eastAsia="en-ZA"/>
        </w:rPr>
        <w:t xml:space="preserve"> C of A (CIV) No.21/92</w:t>
      </w:r>
      <w:r w:rsidR="005C0E09" w:rsidRPr="005C0E09">
        <w:rPr>
          <w:rFonts w:ascii="Verdana" w:eastAsia="Times New Roman" w:hAnsi="Verdana" w:cs="Times New Roman"/>
          <w:b/>
          <w:bCs/>
          <w:sz w:val="24"/>
          <w:szCs w:val="24"/>
          <w:lang w:eastAsia="en-ZA"/>
        </w:rPr>
        <w:t xml:space="preserve">, </w:t>
      </w:r>
      <w:proofErr w:type="spellStart"/>
      <w:r w:rsidR="005C0E09" w:rsidRPr="005C0E09">
        <w:rPr>
          <w:rFonts w:ascii="Verdana" w:eastAsia="Times New Roman" w:hAnsi="Verdana" w:cs="Times New Roman"/>
          <w:b/>
          <w:bCs/>
          <w:sz w:val="24"/>
          <w:szCs w:val="24"/>
          <w:lang w:eastAsia="en-ZA"/>
        </w:rPr>
        <w:t>Mapiloko</w:t>
      </w:r>
      <w:proofErr w:type="spellEnd"/>
      <w:r w:rsidR="005C0E09" w:rsidRPr="005C0E09">
        <w:rPr>
          <w:rFonts w:ascii="Verdana" w:eastAsia="Times New Roman" w:hAnsi="Verdana" w:cs="Times New Roman"/>
          <w:b/>
          <w:bCs/>
          <w:sz w:val="24"/>
          <w:szCs w:val="24"/>
          <w:lang w:eastAsia="en-ZA"/>
        </w:rPr>
        <w:t xml:space="preserve"> v </w:t>
      </w:r>
      <w:proofErr w:type="spellStart"/>
      <w:r w:rsidR="005C0E09" w:rsidRPr="005C0E09">
        <w:rPr>
          <w:rFonts w:ascii="Verdana" w:eastAsia="Times New Roman" w:hAnsi="Verdana" w:cs="Times New Roman"/>
          <w:b/>
          <w:bCs/>
          <w:sz w:val="24"/>
          <w:szCs w:val="24"/>
          <w:lang w:eastAsia="en-ZA"/>
        </w:rPr>
        <w:t>Fragmar</w:t>
      </w:r>
      <w:proofErr w:type="spellEnd"/>
      <w:r w:rsidR="005C0E09" w:rsidRPr="005C0E09">
        <w:rPr>
          <w:rFonts w:ascii="Verdana" w:eastAsia="Times New Roman" w:hAnsi="Verdana" w:cs="Times New Roman"/>
          <w:b/>
          <w:bCs/>
          <w:sz w:val="24"/>
          <w:szCs w:val="24"/>
          <w:lang w:eastAsia="en-ZA"/>
        </w:rPr>
        <w:t xml:space="preserve"> (Pty) Ltd C of A (CIV) 42</w:t>
      </w:r>
      <w:r w:rsidR="005C0E09" w:rsidRPr="005C0E09">
        <w:rPr>
          <w:rFonts w:ascii="Verdana" w:eastAsia="Times New Roman" w:hAnsi="Verdana" w:cs="Times New Roman"/>
          <w:sz w:val="24"/>
          <w:szCs w:val="24"/>
          <w:lang w:eastAsia="en-ZA"/>
        </w:rPr>
        <w:t xml:space="preserve"> </w:t>
      </w:r>
      <w:r w:rsidR="005C0E09" w:rsidRPr="00BF0A2C">
        <w:rPr>
          <w:rFonts w:ascii="Verdana" w:eastAsia="Times New Roman" w:hAnsi="Verdana" w:cs="Times New Roman"/>
          <w:b/>
          <w:bCs/>
          <w:sz w:val="24"/>
          <w:szCs w:val="24"/>
          <w:lang w:eastAsia="en-ZA"/>
        </w:rPr>
        <w:t xml:space="preserve">of </w:t>
      </w:r>
      <w:r w:rsidR="005C0E09" w:rsidRPr="005C0E09">
        <w:rPr>
          <w:rFonts w:ascii="Verdana" w:eastAsia="Times New Roman" w:hAnsi="Verdana" w:cs="Times New Roman"/>
          <w:b/>
          <w:bCs/>
          <w:sz w:val="24"/>
          <w:szCs w:val="24"/>
          <w:lang w:eastAsia="en-ZA"/>
        </w:rPr>
        <w:t>2017</w:t>
      </w:r>
      <w:r w:rsidR="00104EB6">
        <w:rPr>
          <w:rFonts w:ascii="Verdana" w:eastAsia="Times New Roman" w:hAnsi="Verdana" w:cs="Times New Roman"/>
          <w:b/>
          <w:bCs/>
          <w:sz w:val="24"/>
          <w:szCs w:val="24"/>
          <w:lang w:eastAsia="en-ZA"/>
        </w:rPr>
        <w:t>.</w:t>
      </w:r>
      <w:r w:rsidR="005C0E09" w:rsidRPr="005C0E09">
        <w:rPr>
          <w:rFonts w:ascii="Verdana" w:eastAsia="Times New Roman" w:hAnsi="Verdana" w:cs="Times New Roman"/>
          <w:sz w:val="24"/>
          <w:szCs w:val="24"/>
          <w:lang w:eastAsia="en-ZA"/>
        </w:rPr>
        <w:t xml:space="preserve"> </w:t>
      </w:r>
    </w:p>
    <w:p w14:paraId="61CC9FB9" w14:textId="77777777" w:rsidR="005C0E09" w:rsidRPr="005C0E09" w:rsidRDefault="005C0E09" w:rsidP="005C0E09">
      <w:pPr>
        <w:spacing w:after="0" w:line="360" w:lineRule="auto"/>
        <w:ind w:left="720" w:hanging="720"/>
        <w:jc w:val="both"/>
        <w:rPr>
          <w:rFonts w:ascii="Verdana" w:eastAsia="SimSun" w:hAnsi="Verdana" w:cs="Times New Roman"/>
          <w:sz w:val="24"/>
          <w:szCs w:val="24"/>
          <w:lang w:val="en-US" w:eastAsia="zh-CN"/>
        </w:rPr>
      </w:pPr>
    </w:p>
    <w:p w14:paraId="02187538" w14:textId="12F9020A" w:rsidR="005C0E09" w:rsidRPr="005C0E09" w:rsidRDefault="006023C8" w:rsidP="005C0E09">
      <w:pPr>
        <w:spacing w:after="0" w:line="360" w:lineRule="auto"/>
        <w:ind w:left="720" w:hanging="720"/>
        <w:jc w:val="both"/>
        <w:rPr>
          <w:rFonts w:ascii="Verdana" w:eastAsia="SimSun" w:hAnsi="Verdana" w:cs="Times New Roman"/>
          <w:b/>
          <w:bCs/>
          <w:sz w:val="24"/>
          <w:szCs w:val="24"/>
          <w:lang w:val="en-US" w:eastAsia="zh-CN"/>
        </w:rPr>
      </w:pPr>
      <w:r w:rsidRPr="006023C8">
        <w:rPr>
          <w:rFonts w:ascii="Verdana" w:eastAsia="SimSun" w:hAnsi="Verdana" w:cs="Times New Roman"/>
          <w:b/>
          <w:bCs/>
          <w:sz w:val="24"/>
          <w:szCs w:val="24"/>
          <w:lang w:val="en-US" w:eastAsia="zh-CN"/>
        </w:rPr>
        <w:t>[2</w:t>
      </w:r>
      <w:r w:rsidR="00453160">
        <w:rPr>
          <w:rFonts w:ascii="Verdana" w:eastAsia="SimSun" w:hAnsi="Verdana" w:cs="Times New Roman"/>
          <w:b/>
          <w:bCs/>
          <w:sz w:val="24"/>
          <w:szCs w:val="24"/>
          <w:lang w:val="en-US" w:eastAsia="zh-CN"/>
        </w:rPr>
        <w:t>3</w:t>
      </w:r>
      <w:r w:rsidRPr="006023C8">
        <w:rPr>
          <w:rFonts w:ascii="Verdana" w:eastAsia="SimSun" w:hAnsi="Verdana" w:cs="Times New Roman"/>
          <w:b/>
          <w:bCs/>
          <w:sz w:val="24"/>
          <w:szCs w:val="24"/>
          <w:lang w:val="en-US" w:eastAsia="zh-CN"/>
        </w:rPr>
        <w:t>]</w:t>
      </w:r>
      <w:r>
        <w:rPr>
          <w:rFonts w:ascii="Verdana" w:eastAsia="SimSun" w:hAnsi="Verdana" w:cs="Times New Roman"/>
          <w:sz w:val="24"/>
          <w:szCs w:val="24"/>
          <w:lang w:val="en-US" w:eastAsia="zh-CN"/>
        </w:rPr>
        <w:tab/>
      </w:r>
      <w:r w:rsidR="005C0E09" w:rsidRPr="005C0E09">
        <w:rPr>
          <w:rFonts w:ascii="Verdana" w:eastAsia="SimSun" w:hAnsi="Verdana" w:cs="Times New Roman"/>
          <w:sz w:val="24"/>
          <w:szCs w:val="24"/>
          <w:lang w:val="en-US" w:eastAsia="zh-CN"/>
        </w:rPr>
        <w:t>Section 6(b) of the High Court Act 1978, to which Rule 9</w:t>
      </w:r>
      <w:r w:rsidR="00104EB6">
        <w:rPr>
          <w:rFonts w:ascii="Verdana" w:eastAsia="SimSun" w:hAnsi="Verdana" w:cs="Times New Roman"/>
          <w:sz w:val="24"/>
          <w:szCs w:val="24"/>
          <w:lang w:val="en-US" w:eastAsia="zh-CN"/>
        </w:rPr>
        <w:t>(2)</w:t>
      </w:r>
      <w:r w:rsidR="005C0E09" w:rsidRPr="005C0E09">
        <w:rPr>
          <w:rFonts w:ascii="Verdana" w:eastAsia="SimSun" w:hAnsi="Verdana" w:cs="Times New Roman"/>
          <w:sz w:val="24"/>
          <w:szCs w:val="24"/>
          <w:lang w:val="en-US" w:eastAsia="zh-CN"/>
        </w:rPr>
        <w:t xml:space="preserve"> refers is clear that jurisdiction over a matter which falls within the jurisdiction of a </w:t>
      </w:r>
      <w:r>
        <w:rPr>
          <w:rFonts w:ascii="Verdana" w:eastAsia="SimSun" w:hAnsi="Verdana" w:cs="Times New Roman"/>
          <w:sz w:val="24"/>
          <w:szCs w:val="24"/>
          <w:lang w:val="en-US" w:eastAsia="zh-CN"/>
        </w:rPr>
        <w:t>S</w:t>
      </w:r>
      <w:r w:rsidR="005C0E09" w:rsidRPr="005C0E09">
        <w:rPr>
          <w:rFonts w:ascii="Verdana" w:eastAsia="SimSun" w:hAnsi="Verdana" w:cs="Times New Roman"/>
          <w:sz w:val="24"/>
          <w:szCs w:val="24"/>
          <w:lang w:val="en-US" w:eastAsia="zh-CN"/>
        </w:rPr>
        <w:t xml:space="preserve">ubordinate Court (the District </w:t>
      </w:r>
      <w:r>
        <w:rPr>
          <w:rFonts w:ascii="Verdana" w:eastAsia="SimSun" w:hAnsi="Verdana" w:cs="Times New Roman"/>
          <w:sz w:val="24"/>
          <w:szCs w:val="24"/>
          <w:lang w:val="en-US" w:eastAsia="zh-CN"/>
        </w:rPr>
        <w:t>L</w:t>
      </w:r>
      <w:r w:rsidR="005C0E09" w:rsidRPr="005C0E09">
        <w:rPr>
          <w:rFonts w:ascii="Verdana" w:eastAsia="SimSun" w:hAnsi="Verdana" w:cs="Times New Roman"/>
          <w:sz w:val="24"/>
          <w:szCs w:val="24"/>
          <w:lang w:val="en-US" w:eastAsia="zh-CN"/>
        </w:rPr>
        <w:t xml:space="preserve">and Court) may be acquired where leave is given under this section or assumed where the judge acting of his own motion, expressly or impliedly permits the </w:t>
      </w:r>
      <w:r w:rsidR="00437C42">
        <w:rPr>
          <w:rFonts w:ascii="Verdana" w:eastAsia="SimSun" w:hAnsi="Verdana" w:cs="Times New Roman"/>
          <w:sz w:val="24"/>
          <w:szCs w:val="24"/>
          <w:lang w:val="en-US" w:eastAsia="zh-CN"/>
        </w:rPr>
        <w:t>removal of the matter from a Subordinate Court</w:t>
      </w:r>
      <w:r w:rsidR="005C6145">
        <w:rPr>
          <w:rFonts w:ascii="Verdana" w:eastAsia="SimSun" w:hAnsi="Verdana" w:cs="Times New Roman"/>
          <w:sz w:val="24"/>
          <w:szCs w:val="24"/>
          <w:lang w:val="en-US" w:eastAsia="zh-CN"/>
        </w:rPr>
        <w:t xml:space="preserve"> or its institution</w:t>
      </w:r>
      <w:r w:rsidR="00437C42">
        <w:rPr>
          <w:rFonts w:ascii="Verdana" w:eastAsia="SimSun" w:hAnsi="Verdana" w:cs="Times New Roman"/>
          <w:sz w:val="24"/>
          <w:szCs w:val="24"/>
          <w:lang w:val="en-US" w:eastAsia="zh-CN"/>
        </w:rPr>
        <w:t xml:space="preserve"> </w:t>
      </w:r>
      <w:r w:rsidR="005C0E09" w:rsidRPr="005C0E09">
        <w:rPr>
          <w:rFonts w:ascii="Verdana" w:eastAsia="SimSun" w:hAnsi="Verdana" w:cs="Times New Roman"/>
          <w:sz w:val="24"/>
          <w:szCs w:val="24"/>
          <w:lang w:val="en-US" w:eastAsia="zh-CN"/>
        </w:rPr>
        <w:t>in the High Court</w:t>
      </w:r>
      <w:r w:rsidR="00437C42">
        <w:rPr>
          <w:rFonts w:ascii="Verdana" w:eastAsia="SimSun" w:hAnsi="Verdana" w:cs="Times New Roman"/>
          <w:sz w:val="24"/>
          <w:szCs w:val="24"/>
          <w:lang w:val="en-US" w:eastAsia="zh-CN"/>
        </w:rPr>
        <w:t xml:space="preserve"> </w:t>
      </w:r>
      <w:r w:rsidR="005C0E09" w:rsidRPr="005C0E09">
        <w:rPr>
          <w:rFonts w:ascii="Verdana" w:eastAsia="SimSun" w:hAnsi="Verdana" w:cs="Times New Roman"/>
          <w:sz w:val="24"/>
          <w:szCs w:val="24"/>
          <w:lang w:val="en-US" w:eastAsia="zh-CN"/>
        </w:rPr>
        <w:t>(in our case, the Land Court)</w:t>
      </w:r>
      <w:r w:rsidR="005C0E09" w:rsidRPr="00437C42">
        <w:rPr>
          <w:rFonts w:ascii="Verdana" w:eastAsia="SimSun" w:hAnsi="Verdana" w:cs="Times New Roman"/>
          <w:sz w:val="24"/>
          <w:szCs w:val="24"/>
          <w:lang w:val="en-US" w:eastAsia="zh-CN"/>
        </w:rPr>
        <w:t>.</w:t>
      </w:r>
      <w:r w:rsidR="005C0E09" w:rsidRPr="005C0E09">
        <w:rPr>
          <w:rFonts w:ascii="Verdana" w:eastAsia="SimSun" w:hAnsi="Verdana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5C0E09" w:rsidRPr="005C0E09">
        <w:rPr>
          <w:rFonts w:ascii="Verdana" w:eastAsia="SimSun" w:hAnsi="Verdana" w:cs="Times New Roman"/>
          <w:b/>
          <w:bCs/>
          <w:sz w:val="24"/>
          <w:szCs w:val="24"/>
          <w:lang w:val="en-US" w:eastAsia="zh-CN"/>
        </w:rPr>
        <w:t>Jaase</w:t>
      </w:r>
      <w:proofErr w:type="spellEnd"/>
      <w:r w:rsidR="005C0E09" w:rsidRPr="005C0E09">
        <w:rPr>
          <w:rFonts w:ascii="Verdana" w:eastAsia="SimSun" w:hAnsi="Verdana" w:cs="Times New Roman"/>
          <w:b/>
          <w:bCs/>
          <w:sz w:val="24"/>
          <w:szCs w:val="24"/>
          <w:lang w:val="en-US" w:eastAsia="zh-CN"/>
        </w:rPr>
        <w:t xml:space="preserve"> v </w:t>
      </w:r>
      <w:proofErr w:type="spellStart"/>
      <w:r w:rsidR="005C0E09" w:rsidRPr="005C0E09">
        <w:rPr>
          <w:rFonts w:ascii="Verdana" w:eastAsia="SimSun" w:hAnsi="Verdana" w:cs="Times New Roman"/>
          <w:b/>
          <w:bCs/>
          <w:sz w:val="24"/>
          <w:szCs w:val="24"/>
          <w:lang w:val="en-US" w:eastAsia="zh-CN"/>
        </w:rPr>
        <w:t>Jaase</w:t>
      </w:r>
      <w:proofErr w:type="spellEnd"/>
      <w:r w:rsidR="005C0E09" w:rsidRPr="005C0E09">
        <w:rPr>
          <w:rFonts w:ascii="Verdana" w:eastAsia="SimSun" w:hAnsi="Verdana" w:cs="Times New Roman"/>
          <w:b/>
          <w:bCs/>
          <w:sz w:val="24"/>
          <w:szCs w:val="24"/>
          <w:lang w:val="en-US" w:eastAsia="zh-CN"/>
        </w:rPr>
        <w:t xml:space="preserve"> C of A</w:t>
      </w:r>
      <w:r w:rsidR="005C6145">
        <w:rPr>
          <w:rFonts w:ascii="Verdana" w:eastAsia="SimSun" w:hAnsi="Verdana" w:cs="Times New Roman"/>
          <w:b/>
          <w:bCs/>
          <w:sz w:val="24"/>
          <w:szCs w:val="24"/>
          <w:lang w:val="en-US" w:eastAsia="zh-CN"/>
        </w:rPr>
        <w:t xml:space="preserve"> </w:t>
      </w:r>
      <w:r w:rsidR="005C0E09" w:rsidRPr="005C0E09">
        <w:rPr>
          <w:rFonts w:ascii="Verdana" w:eastAsia="SimSun" w:hAnsi="Verdana" w:cs="Times New Roman"/>
          <w:b/>
          <w:bCs/>
          <w:sz w:val="24"/>
          <w:szCs w:val="24"/>
          <w:lang w:val="en-US" w:eastAsia="zh-CN"/>
        </w:rPr>
        <w:t>(CIV) A/62/17.</w:t>
      </w:r>
    </w:p>
    <w:p w14:paraId="7F55A63A" w14:textId="77777777" w:rsidR="005C0E09" w:rsidRPr="005C0E09" w:rsidRDefault="005C0E09" w:rsidP="005C0E09">
      <w:pPr>
        <w:spacing w:after="0" w:line="360" w:lineRule="auto"/>
        <w:jc w:val="both"/>
        <w:rPr>
          <w:rFonts w:ascii="Verdana" w:eastAsia="SimSun" w:hAnsi="Verdana" w:cs="Times New Roman"/>
          <w:b/>
          <w:bCs/>
          <w:sz w:val="24"/>
          <w:szCs w:val="24"/>
          <w:lang w:val="en-US" w:eastAsia="zh-CN"/>
        </w:rPr>
      </w:pPr>
    </w:p>
    <w:p w14:paraId="13D70AD1" w14:textId="768D8DBA" w:rsidR="005C0E09" w:rsidRPr="005C0E09" w:rsidRDefault="006023C8" w:rsidP="006023C8">
      <w:pPr>
        <w:spacing w:after="0" w:line="360" w:lineRule="auto"/>
        <w:ind w:left="720" w:hanging="720"/>
        <w:jc w:val="both"/>
        <w:rPr>
          <w:rFonts w:ascii="Verdana" w:eastAsia="SimSun" w:hAnsi="Verdana" w:cs="Times New Roman"/>
          <w:sz w:val="24"/>
          <w:szCs w:val="24"/>
          <w:lang w:val="en-US" w:eastAsia="zh-CN"/>
        </w:rPr>
      </w:pPr>
      <w:r w:rsidRPr="006023C8">
        <w:rPr>
          <w:rFonts w:ascii="Verdana" w:eastAsia="SimSun" w:hAnsi="Verdana" w:cs="Times New Roman"/>
          <w:b/>
          <w:bCs/>
          <w:sz w:val="24"/>
          <w:szCs w:val="24"/>
          <w:lang w:val="en-US" w:eastAsia="zh-CN"/>
        </w:rPr>
        <w:lastRenderedPageBreak/>
        <w:t>[2</w:t>
      </w:r>
      <w:r w:rsidR="005C6145">
        <w:rPr>
          <w:rFonts w:ascii="Verdana" w:eastAsia="SimSun" w:hAnsi="Verdana" w:cs="Times New Roman"/>
          <w:b/>
          <w:bCs/>
          <w:sz w:val="24"/>
          <w:szCs w:val="24"/>
          <w:lang w:val="en-US" w:eastAsia="zh-CN"/>
        </w:rPr>
        <w:t>4</w:t>
      </w:r>
      <w:r w:rsidRPr="006023C8">
        <w:rPr>
          <w:rFonts w:ascii="Verdana" w:eastAsia="SimSun" w:hAnsi="Verdana" w:cs="Times New Roman"/>
          <w:b/>
          <w:bCs/>
          <w:sz w:val="24"/>
          <w:szCs w:val="24"/>
          <w:lang w:val="en-US" w:eastAsia="zh-CN"/>
        </w:rPr>
        <w:t>]</w:t>
      </w:r>
      <w:r>
        <w:rPr>
          <w:rFonts w:ascii="Verdana" w:eastAsia="SimSun" w:hAnsi="Verdana" w:cs="Times New Roman"/>
          <w:sz w:val="24"/>
          <w:szCs w:val="24"/>
          <w:lang w:val="en-US" w:eastAsia="zh-CN"/>
        </w:rPr>
        <w:tab/>
      </w:r>
      <w:r w:rsidR="005C0E09" w:rsidRPr="005C0E09">
        <w:rPr>
          <w:rFonts w:ascii="Verdana" w:eastAsia="SimSun" w:hAnsi="Verdana" w:cs="Times New Roman"/>
          <w:sz w:val="24"/>
          <w:szCs w:val="24"/>
          <w:lang w:val="en-US" w:eastAsia="zh-CN"/>
        </w:rPr>
        <w:t xml:space="preserve">In </w:t>
      </w:r>
      <w:proofErr w:type="spellStart"/>
      <w:r w:rsidR="00437C42" w:rsidRPr="00437C42">
        <w:rPr>
          <w:rFonts w:ascii="Verdana" w:eastAsia="SimSun" w:hAnsi="Verdana" w:cs="Times New Roman"/>
          <w:i/>
          <w:iCs/>
          <w:sz w:val="24"/>
          <w:szCs w:val="24"/>
          <w:lang w:val="en-US" w:eastAsia="zh-CN"/>
        </w:rPr>
        <w:t>Jaase</w:t>
      </w:r>
      <w:proofErr w:type="spellEnd"/>
      <w:r w:rsidR="005C0E09" w:rsidRPr="005C0E09">
        <w:rPr>
          <w:rFonts w:ascii="Verdana" w:eastAsia="SimSun" w:hAnsi="Verdana" w:cs="Times New Roman"/>
          <w:sz w:val="24"/>
          <w:szCs w:val="24"/>
          <w:lang w:val="en-US" w:eastAsia="zh-CN"/>
        </w:rPr>
        <w:t>, the Court of Appeal stated, at paragraph 6 of the judgement that</w:t>
      </w:r>
      <w:r w:rsidR="005C6145">
        <w:rPr>
          <w:rFonts w:ascii="Verdana" w:eastAsia="SimSun" w:hAnsi="Verdana" w:cs="Times New Roman"/>
          <w:sz w:val="24"/>
          <w:szCs w:val="24"/>
          <w:lang w:val="en-US" w:eastAsia="zh-CN"/>
        </w:rPr>
        <w:t>,</w:t>
      </w:r>
      <w:r w:rsidR="005C0E09" w:rsidRPr="005C0E09">
        <w:rPr>
          <w:rFonts w:ascii="Verdana" w:eastAsia="SimSun" w:hAnsi="Verdana" w:cs="Times New Roman"/>
          <w:sz w:val="24"/>
          <w:szCs w:val="24"/>
          <w:lang w:val="en-US" w:eastAsia="zh-CN"/>
        </w:rPr>
        <w:t xml:space="preserve"> the administration of justice requires the High Court to excise its powers in a manner which will resolve disputes between the parties as expeditiously as circumstances permit; that where it is legitimate</w:t>
      </w:r>
      <w:r w:rsidR="005C6145">
        <w:rPr>
          <w:rFonts w:ascii="Verdana" w:eastAsia="SimSun" w:hAnsi="Verdana" w:cs="Times New Roman"/>
          <w:sz w:val="24"/>
          <w:szCs w:val="24"/>
          <w:lang w:val="en-US" w:eastAsia="zh-CN"/>
        </w:rPr>
        <w:t>ly</w:t>
      </w:r>
      <w:r w:rsidR="005C0E09" w:rsidRPr="005C0E09">
        <w:rPr>
          <w:rFonts w:ascii="Verdana" w:eastAsia="SimSun" w:hAnsi="Verdana" w:cs="Times New Roman"/>
          <w:sz w:val="24"/>
          <w:szCs w:val="24"/>
          <w:lang w:val="en-US" w:eastAsia="zh-CN"/>
        </w:rPr>
        <w:t xml:space="preserve"> within his or her power to do so, a Judge should act in a way which will prevent unnecessary delay in the resolution of disputes.</w:t>
      </w:r>
      <w:r w:rsidR="005C6145">
        <w:rPr>
          <w:rFonts w:ascii="Verdana" w:eastAsia="SimSun" w:hAnsi="Verdana" w:cs="Times New Roman"/>
          <w:sz w:val="24"/>
          <w:szCs w:val="24"/>
          <w:lang w:val="en-US" w:eastAsia="zh-CN"/>
        </w:rPr>
        <w:t xml:space="preserve">  It held that the Judge may assume Jurisdiction where no prejudice would be caused by the assumption.</w:t>
      </w:r>
    </w:p>
    <w:p w14:paraId="3BC6B530" w14:textId="77777777" w:rsidR="005C0E09" w:rsidRPr="005C0E09" w:rsidRDefault="005C0E09" w:rsidP="005C0E09">
      <w:pPr>
        <w:spacing w:after="0" w:line="360" w:lineRule="auto"/>
        <w:ind w:left="720" w:hanging="720"/>
        <w:jc w:val="both"/>
        <w:rPr>
          <w:rFonts w:ascii="Verdana" w:eastAsia="SimSun" w:hAnsi="Verdana" w:cs="Times New Roman"/>
          <w:b/>
          <w:bCs/>
          <w:sz w:val="24"/>
          <w:szCs w:val="24"/>
          <w:lang w:val="en-US" w:eastAsia="zh-CN"/>
        </w:rPr>
      </w:pPr>
    </w:p>
    <w:p w14:paraId="084CFBE8" w14:textId="28F7A435" w:rsidR="00104EB6" w:rsidRDefault="006023C8" w:rsidP="006023C8">
      <w:pPr>
        <w:spacing w:after="0" w:line="360" w:lineRule="auto"/>
        <w:ind w:left="720" w:hanging="720"/>
        <w:jc w:val="both"/>
        <w:rPr>
          <w:rFonts w:ascii="Verdana" w:eastAsia="SimSun" w:hAnsi="Verdana" w:cs="Times New Roman"/>
          <w:sz w:val="24"/>
          <w:szCs w:val="24"/>
          <w:lang w:val="en-US" w:eastAsia="zh-CN"/>
        </w:rPr>
      </w:pPr>
      <w:r w:rsidRPr="006023C8">
        <w:rPr>
          <w:rFonts w:ascii="Verdana" w:eastAsia="SimSun" w:hAnsi="Verdana" w:cs="Times New Roman"/>
          <w:b/>
          <w:bCs/>
          <w:sz w:val="24"/>
          <w:szCs w:val="24"/>
          <w:lang w:val="en-US" w:eastAsia="zh-CN"/>
        </w:rPr>
        <w:t>[2</w:t>
      </w:r>
      <w:r w:rsidR="005C6145">
        <w:rPr>
          <w:rFonts w:ascii="Verdana" w:eastAsia="SimSun" w:hAnsi="Verdana" w:cs="Times New Roman"/>
          <w:b/>
          <w:bCs/>
          <w:sz w:val="24"/>
          <w:szCs w:val="24"/>
          <w:lang w:val="en-US" w:eastAsia="zh-CN"/>
        </w:rPr>
        <w:t>5</w:t>
      </w:r>
      <w:r w:rsidRPr="006023C8">
        <w:rPr>
          <w:rFonts w:ascii="Verdana" w:eastAsia="SimSun" w:hAnsi="Verdana" w:cs="Times New Roman"/>
          <w:b/>
          <w:bCs/>
          <w:sz w:val="24"/>
          <w:szCs w:val="24"/>
          <w:lang w:val="en-US" w:eastAsia="zh-CN"/>
        </w:rPr>
        <w:t>]</w:t>
      </w:r>
      <w:r>
        <w:rPr>
          <w:rFonts w:ascii="Verdana" w:eastAsia="SimSun" w:hAnsi="Verdana" w:cs="Times New Roman"/>
          <w:sz w:val="24"/>
          <w:szCs w:val="24"/>
          <w:lang w:val="en-US" w:eastAsia="zh-CN"/>
        </w:rPr>
        <w:tab/>
      </w:r>
      <w:r w:rsidR="00104EB6">
        <w:rPr>
          <w:rFonts w:ascii="Verdana" w:eastAsia="SimSun" w:hAnsi="Verdana" w:cs="Times New Roman"/>
          <w:sz w:val="24"/>
          <w:szCs w:val="24"/>
          <w:lang w:val="en-US" w:eastAsia="zh-CN"/>
        </w:rPr>
        <w:t xml:space="preserve">In the present matter, no prejudice is shown to exist. In order to achieve speedy resolution of the dispute between the parties, this </w:t>
      </w:r>
      <w:r w:rsidR="00437C42">
        <w:rPr>
          <w:rFonts w:ascii="Verdana" w:eastAsia="SimSun" w:hAnsi="Verdana" w:cs="Times New Roman"/>
          <w:sz w:val="24"/>
          <w:szCs w:val="24"/>
          <w:lang w:val="en-US" w:eastAsia="zh-CN"/>
        </w:rPr>
        <w:t>C</w:t>
      </w:r>
      <w:r w:rsidR="00104EB6">
        <w:rPr>
          <w:rFonts w:ascii="Verdana" w:eastAsia="SimSun" w:hAnsi="Verdana" w:cs="Times New Roman"/>
          <w:sz w:val="24"/>
          <w:szCs w:val="24"/>
          <w:lang w:val="en-US" w:eastAsia="zh-CN"/>
        </w:rPr>
        <w:t xml:space="preserve">ourt assumes jurisdiction </w:t>
      </w:r>
      <w:r w:rsidR="00437C42">
        <w:rPr>
          <w:rFonts w:ascii="Verdana" w:eastAsia="SimSun" w:hAnsi="Verdana" w:cs="Times New Roman"/>
          <w:sz w:val="24"/>
          <w:szCs w:val="24"/>
          <w:lang w:val="en-US" w:eastAsia="zh-CN"/>
        </w:rPr>
        <w:t>to</w:t>
      </w:r>
      <w:r w:rsidR="00104EB6">
        <w:rPr>
          <w:rFonts w:ascii="Verdana" w:eastAsia="SimSun" w:hAnsi="Verdana" w:cs="Times New Roman"/>
          <w:sz w:val="24"/>
          <w:szCs w:val="24"/>
          <w:lang w:val="en-US" w:eastAsia="zh-CN"/>
        </w:rPr>
        <w:t xml:space="preserve"> hear the matter. </w:t>
      </w:r>
    </w:p>
    <w:p w14:paraId="67BBC41E" w14:textId="77777777" w:rsidR="00112D75" w:rsidRDefault="00112D75" w:rsidP="005C0E09">
      <w:pPr>
        <w:spacing w:after="0" w:line="360" w:lineRule="auto"/>
        <w:ind w:left="720" w:hanging="720"/>
        <w:jc w:val="both"/>
        <w:rPr>
          <w:rFonts w:ascii="Verdana" w:eastAsia="SimSun" w:hAnsi="Verdana" w:cs="Times New Roman"/>
          <w:b/>
          <w:bCs/>
          <w:sz w:val="24"/>
          <w:szCs w:val="24"/>
          <w:lang w:val="en-US" w:eastAsia="zh-CN"/>
        </w:rPr>
      </w:pPr>
    </w:p>
    <w:p w14:paraId="6AC552B3" w14:textId="2DB3D9EA" w:rsidR="00104EB6" w:rsidRPr="006023C8" w:rsidRDefault="00104EB6" w:rsidP="005C0E09">
      <w:pPr>
        <w:spacing w:after="0" w:line="360" w:lineRule="auto"/>
        <w:ind w:left="720" w:hanging="720"/>
        <w:jc w:val="both"/>
        <w:rPr>
          <w:rFonts w:ascii="Verdana" w:eastAsia="SimSun" w:hAnsi="Verdana" w:cs="Times New Roman"/>
          <w:b/>
          <w:bCs/>
          <w:sz w:val="24"/>
          <w:szCs w:val="24"/>
          <w:lang w:val="en-US" w:eastAsia="zh-CN"/>
        </w:rPr>
      </w:pPr>
      <w:r w:rsidRPr="006023C8">
        <w:rPr>
          <w:rFonts w:ascii="Verdana" w:eastAsia="SimSun" w:hAnsi="Verdana" w:cs="Times New Roman"/>
          <w:b/>
          <w:bCs/>
          <w:sz w:val="24"/>
          <w:szCs w:val="24"/>
          <w:lang w:val="en-US" w:eastAsia="zh-CN"/>
        </w:rPr>
        <w:t xml:space="preserve">Order </w:t>
      </w:r>
    </w:p>
    <w:p w14:paraId="0E997D53" w14:textId="5E8C7832" w:rsidR="00104EB6" w:rsidRDefault="006023C8" w:rsidP="005C0E09">
      <w:pPr>
        <w:spacing w:after="0" w:line="360" w:lineRule="auto"/>
        <w:ind w:left="720" w:hanging="720"/>
        <w:jc w:val="both"/>
        <w:rPr>
          <w:rFonts w:ascii="Verdana" w:eastAsia="SimSun" w:hAnsi="Verdana" w:cs="Times New Roman"/>
          <w:sz w:val="24"/>
          <w:szCs w:val="24"/>
          <w:lang w:val="en-US" w:eastAsia="zh-CN"/>
        </w:rPr>
      </w:pPr>
      <w:r w:rsidRPr="00274CD1">
        <w:rPr>
          <w:rFonts w:ascii="Verdana" w:eastAsia="SimSun" w:hAnsi="Verdana" w:cs="Times New Roman"/>
          <w:b/>
          <w:bCs/>
          <w:sz w:val="24"/>
          <w:szCs w:val="24"/>
          <w:lang w:val="en-US" w:eastAsia="zh-CN"/>
        </w:rPr>
        <w:t>[2</w:t>
      </w:r>
      <w:r w:rsidR="005C6145">
        <w:rPr>
          <w:rFonts w:ascii="Verdana" w:eastAsia="SimSun" w:hAnsi="Verdana" w:cs="Times New Roman"/>
          <w:b/>
          <w:bCs/>
          <w:sz w:val="24"/>
          <w:szCs w:val="24"/>
          <w:lang w:val="en-US" w:eastAsia="zh-CN"/>
        </w:rPr>
        <w:t>6</w:t>
      </w:r>
      <w:r w:rsidRPr="00274CD1">
        <w:rPr>
          <w:rFonts w:ascii="Verdana" w:eastAsia="SimSun" w:hAnsi="Verdana" w:cs="Times New Roman"/>
          <w:b/>
          <w:bCs/>
          <w:sz w:val="24"/>
          <w:szCs w:val="24"/>
          <w:lang w:val="en-US" w:eastAsia="zh-CN"/>
        </w:rPr>
        <w:t>]</w:t>
      </w:r>
      <w:r>
        <w:rPr>
          <w:rFonts w:ascii="Verdana" w:eastAsia="SimSun" w:hAnsi="Verdana" w:cs="Times New Roman"/>
          <w:sz w:val="24"/>
          <w:szCs w:val="24"/>
          <w:lang w:val="en-US" w:eastAsia="zh-CN"/>
        </w:rPr>
        <w:tab/>
      </w:r>
      <w:r w:rsidR="00104EB6">
        <w:rPr>
          <w:rFonts w:ascii="Verdana" w:eastAsia="SimSun" w:hAnsi="Verdana" w:cs="Times New Roman"/>
          <w:sz w:val="24"/>
          <w:szCs w:val="24"/>
          <w:lang w:val="en-US" w:eastAsia="zh-CN"/>
        </w:rPr>
        <w:t>The preliminary objection of lack of jurisdiction is therefore dismissed</w:t>
      </w:r>
      <w:r>
        <w:rPr>
          <w:rFonts w:ascii="Verdana" w:eastAsia="SimSun" w:hAnsi="Verdana" w:cs="Times New Roman"/>
          <w:sz w:val="24"/>
          <w:szCs w:val="24"/>
          <w:lang w:val="en-US" w:eastAsia="zh-CN"/>
        </w:rPr>
        <w:t>,</w:t>
      </w:r>
      <w:r w:rsidR="00104EB6">
        <w:rPr>
          <w:rFonts w:ascii="Verdana" w:eastAsia="SimSun" w:hAnsi="Verdana" w:cs="Times New Roman"/>
          <w:sz w:val="24"/>
          <w:szCs w:val="24"/>
          <w:lang w:val="en-US" w:eastAsia="zh-CN"/>
        </w:rPr>
        <w:t xml:space="preserve"> but there will be no order of costs</w:t>
      </w:r>
      <w:r>
        <w:rPr>
          <w:rFonts w:ascii="Verdana" w:eastAsia="SimSun" w:hAnsi="Verdana" w:cs="Times New Roman"/>
          <w:sz w:val="24"/>
          <w:szCs w:val="24"/>
          <w:lang w:val="en-US" w:eastAsia="zh-CN"/>
        </w:rPr>
        <w:t>.</w:t>
      </w:r>
    </w:p>
    <w:p w14:paraId="6E546035" w14:textId="3BA40E64" w:rsidR="00104EB6" w:rsidRDefault="00104EB6" w:rsidP="005C0E09">
      <w:pPr>
        <w:spacing w:after="0" w:line="360" w:lineRule="auto"/>
        <w:ind w:left="720" w:hanging="720"/>
        <w:jc w:val="both"/>
        <w:rPr>
          <w:rFonts w:ascii="Verdana" w:eastAsia="SimSun" w:hAnsi="Verdana" w:cs="Times New Roman"/>
          <w:sz w:val="24"/>
          <w:szCs w:val="24"/>
          <w:lang w:val="en-US" w:eastAsia="zh-CN"/>
        </w:rPr>
      </w:pPr>
    </w:p>
    <w:p w14:paraId="1FC8E74D" w14:textId="795E27B2" w:rsidR="006023C8" w:rsidRDefault="006023C8" w:rsidP="005C0E09">
      <w:pPr>
        <w:spacing w:after="0" w:line="360" w:lineRule="auto"/>
        <w:ind w:left="720" w:hanging="720"/>
        <w:jc w:val="both"/>
        <w:rPr>
          <w:rFonts w:ascii="Verdana" w:eastAsia="SimSun" w:hAnsi="Verdana" w:cs="Times New Roman"/>
          <w:sz w:val="24"/>
          <w:szCs w:val="24"/>
          <w:lang w:val="en-US" w:eastAsia="zh-CN"/>
        </w:rPr>
      </w:pPr>
    </w:p>
    <w:p w14:paraId="45E6AC58" w14:textId="77777777" w:rsidR="00274CD1" w:rsidRPr="00595CB7" w:rsidRDefault="00274CD1" w:rsidP="00274CD1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595CB7">
        <w:rPr>
          <w:rFonts w:ascii="Verdana" w:hAnsi="Verdana"/>
          <w:b/>
          <w:bCs/>
          <w:sz w:val="24"/>
          <w:szCs w:val="24"/>
        </w:rPr>
        <w:t>---------------------</w:t>
      </w:r>
    </w:p>
    <w:p w14:paraId="3D6E7BD8" w14:textId="77777777" w:rsidR="00274CD1" w:rsidRPr="00595CB7" w:rsidRDefault="00274CD1" w:rsidP="00274CD1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595CB7">
        <w:rPr>
          <w:rFonts w:ascii="Verdana" w:hAnsi="Verdana"/>
          <w:b/>
          <w:bCs/>
          <w:sz w:val="24"/>
          <w:szCs w:val="24"/>
        </w:rPr>
        <w:t>P. BANYANE</w:t>
      </w:r>
    </w:p>
    <w:p w14:paraId="5291D912" w14:textId="77777777" w:rsidR="00274CD1" w:rsidRPr="00595CB7" w:rsidRDefault="00274CD1" w:rsidP="00274CD1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595CB7">
        <w:rPr>
          <w:rFonts w:ascii="Verdana" w:hAnsi="Verdana"/>
          <w:b/>
          <w:bCs/>
          <w:sz w:val="24"/>
          <w:szCs w:val="24"/>
        </w:rPr>
        <w:t>JUDGE</w:t>
      </w:r>
    </w:p>
    <w:p w14:paraId="2C25D6BE" w14:textId="77777777" w:rsidR="006023C8" w:rsidRDefault="006023C8" w:rsidP="00274CD1">
      <w:pPr>
        <w:spacing w:after="0" w:line="360" w:lineRule="auto"/>
        <w:ind w:left="720" w:hanging="720"/>
        <w:jc w:val="center"/>
        <w:rPr>
          <w:rFonts w:ascii="Verdana" w:eastAsia="SimSun" w:hAnsi="Verdana" w:cs="Times New Roman"/>
          <w:sz w:val="24"/>
          <w:szCs w:val="24"/>
          <w:lang w:val="en-US" w:eastAsia="zh-CN"/>
        </w:rPr>
      </w:pPr>
    </w:p>
    <w:p w14:paraId="192C20D7" w14:textId="583D4089" w:rsidR="00104EB6" w:rsidRDefault="00104EB6" w:rsidP="005C0E09">
      <w:pPr>
        <w:spacing w:after="0" w:line="360" w:lineRule="auto"/>
        <w:ind w:left="720" w:hanging="720"/>
        <w:jc w:val="both"/>
        <w:rPr>
          <w:rFonts w:ascii="Verdana" w:eastAsia="SimSun" w:hAnsi="Verdana" w:cs="Times New Roman"/>
          <w:sz w:val="24"/>
          <w:szCs w:val="24"/>
          <w:lang w:val="en-US" w:eastAsia="zh-CN"/>
        </w:rPr>
      </w:pPr>
      <w:r>
        <w:rPr>
          <w:rFonts w:ascii="Verdana" w:eastAsia="SimSun" w:hAnsi="Verdana" w:cs="Times New Roman"/>
          <w:sz w:val="24"/>
          <w:szCs w:val="24"/>
          <w:lang w:val="en-US" w:eastAsia="zh-CN"/>
        </w:rPr>
        <w:t xml:space="preserve">For </w:t>
      </w:r>
      <w:r w:rsidR="006023C8">
        <w:rPr>
          <w:rFonts w:ascii="Verdana" w:eastAsia="SimSun" w:hAnsi="Verdana" w:cs="Times New Roman"/>
          <w:sz w:val="24"/>
          <w:szCs w:val="24"/>
          <w:lang w:val="en-US" w:eastAsia="zh-CN"/>
        </w:rPr>
        <w:t>A</w:t>
      </w:r>
      <w:r>
        <w:rPr>
          <w:rFonts w:ascii="Verdana" w:eastAsia="SimSun" w:hAnsi="Verdana" w:cs="Times New Roman"/>
          <w:sz w:val="24"/>
          <w:szCs w:val="24"/>
          <w:lang w:val="en-US" w:eastAsia="zh-CN"/>
        </w:rPr>
        <w:t xml:space="preserve">pplicant: </w:t>
      </w:r>
      <w:r w:rsidR="006023C8">
        <w:rPr>
          <w:rFonts w:ascii="Verdana" w:eastAsia="SimSun" w:hAnsi="Verdana" w:cs="Times New Roman"/>
          <w:sz w:val="24"/>
          <w:szCs w:val="24"/>
          <w:lang w:val="en-US" w:eastAsia="zh-CN"/>
        </w:rPr>
        <w:t>A</w:t>
      </w:r>
      <w:r>
        <w:rPr>
          <w:rFonts w:ascii="Verdana" w:eastAsia="SimSun" w:hAnsi="Verdana" w:cs="Times New Roman"/>
          <w:sz w:val="24"/>
          <w:szCs w:val="24"/>
          <w:lang w:val="en-US" w:eastAsia="zh-CN"/>
        </w:rPr>
        <w:t>dvocate Shao</w:t>
      </w:r>
    </w:p>
    <w:p w14:paraId="0CCF4E71" w14:textId="2B356D04" w:rsidR="00104EB6" w:rsidRPr="005C0E09" w:rsidRDefault="00104EB6" w:rsidP="005C0E09">
      <w:pPr>
        <w:spacing w:after="0" w:line="360" w:lineRule="auto"/>
        <w:ind w:left="720" w:hanging="720"/>
        <w:jc w:val="both"/>
        <w:rPr>
          <w:rFonts w:ascii="Verdana" w:eastAsia="SimSun" w:hAnsi="Verdana" w:cs="Times New Roman"/>
          <w:sz w:val="24"/>
          <w:szCs w:val="24"/>
          <w:lang w:val="en-US" w:eastAsia="zh-CN"/>
        </w:rPr>
      </w:pPr>
      <w:r>
        <w:rPr>
          <w:rFonts w:ascii="Verdana" w:eastAsia="SimSun" w:hAnsi="Verdana" w:cs="Times New Roman"/>
          <w:sz w:val="24"/>
          <w:szCs w:val="24"/>
          <w:lang w:val="en-US" w:eastAsia="zh-CN"/>
        </w:rPr>
        <w:t xml:space="preserve">For </w:t>
      </w:r>
      <w:r w:rsidR="006023C8">
        <w:rPr>
          <w:rFonts w:ascii="Verdana" w:eastAsia="SimSun" w:hAnsi="Verdana" w:cs="Times New Roman"/>
          <w:sz w:val="24"/>
          <w:szCs w:val="24"/>
          <w:lang w:val="en-US" w:eastAsia="zh-CN"/>
        </w:rPr>
        <w:t>R</w:t>
      </w:r>
      <w:r>
        <w:rPr>
          <w:rFonts w:ascii="Verdana" w:eastAsia="SimSun" w:hAnsi="Verdana" w:cs="Times New Roman"/>
          <w:sz w:val="24"/>
          <w:szCs w:val="24"/>
          <w:lang w:val="en-US" w:eastAsia="zh-CN"/>
        </w:rPr>
        <w:t xml:space="preserve">espondent: </w:t>
      </w:r>
      <w:r w:rsidR="006023C8">
        <w:rPr>
          <w:rFonts w:ascii="Verdana" w:eastAsia="SimSun" w:hAnsi="Verdana" w:cs="Times New Roman"/>
          <w:sz w:val="24"/>
          <w:szCs w:val="24"/>
          <w:lang w:val="en-US" w:eastAsia="zh-CN"/>
        </w:rPr>
        <w:t>A</w:t>
      </w:r>
      <w:r>
        <w:rPr>
          <w:rFonts w:ascii="Verdana" w:eastAsia="SimSun" w:hAnsi="Verdana" w:cs="Times New Roman"/>
          <w:sz w:val="24"/>
          <w:szCs w:val="24"/>
          <w:lang w:val="en-US" w:eastAsia="zh-CN"/>
        </w:rPr>
        <w:t xml:space="preserve">dvocate </w:t>
      </w:r>
      <w:proofErr w:type="spellStart"/>
      <w:r>
        <w:rPr>
          <w:rFonts w:ascii="Verdana" w:eastAsia="SimSun" w:hAnsi="Verdana" w:cs="Times New Roman"/>
          <w:sz w:val="24"/>
          <w:szCs w:val="24"/>
          <w:lang w:val="en-US" w:eastAsia="zh-CN"/>
        </w:rPr>
        <w:t>Maleke</w:t>
      </w:r>
      <w:proofErr w:type="spellEnd"/>
    </w:p>
    <w:p w14:paraId="27DBAFDE" w14:textId="77777777" w:rsidR="00163C3D" w:rsidRPr="00163C3D" w:rsidRDefault="00163C3D" w:rsidP="00163C3D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sectPr w:rsidR="00163C3D" w:rsidRPr="00163C3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6ED73" w14:textId="77777777" w:rsidR="006F5BCD" w:rsidRDefault="006F5BCD" w:rsidP="0092143C">
      <w:pPr>
        <w:spacing w:after="0" w:line="240" w:lineRule="auto"/>
      </w:pPr>
      <w:r>
        <w:separator/>
      </w:r>
    </w:p>
  </w:endnote>
  <w:endnote w:type="continuationSeparator" w:id="0">
    <w:p w14:paraId="444981B0" w14:textId="77777777" w:rsidR="006F5BCD" w:rsidRDefault="006F5BCD" w:rsidP="0092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309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91326C" w14:textId="721A9553" w:rsidR="0092143C" w:rsidRDefault="009214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76DDDE" w14:textId="77777777" w:rsidR="0092143C" w:rsidRDefault="00921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4DD92" w14:textId="77777777" w:rsidR="006F5BCD" w:rsidRDefault="006F5BCD" w:rsidP="0092143C">
      <w:pPr>
        <w:spacing w:after="0" w:line="240" w:lineRule="auto"/>
      </w:pPr>
      <w:r>
        <w:separator/>
      </w:r>
    </w:p>
  </w:footnote>
  <w:footnote w:type="continuationSeparator" w:id="0">
    <w:p w14:paraId="6B483ACA" w14:textId="77777777" w:rsidR="006F5BCD" w:rsidRDefault="006F5BCD" w:rsidP="0092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679C"/>
    <w:multiLevelType w:val="hybridMultilevel"/>
    <w:tmpl w:val="3BEC5612"/>
    <w:lvl w:ilvl="0" w:tplc="1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130DBB"/>
    <w:multiLevelType w:val="hybridMultilevel"/>
    <w:tmpl w:val="7ADEF20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4293A"/>
    <w:multiLevelType w:val="hybridMultilevel"/>
    <w:tmpl w:val="77F2DA94"/>
    <w:lvl w:ilvl="0" w:tplc="1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160"/>
    <w:rsid w:val="00046F42"/>
    <w:rsid w:val="000568AB"/>
    <w:rsid w:val="00061354"/>
    <w:rsid w:val="000734E8"/>
    <w:rsid w:val="000A0EE7"/>
    <w:rsid w:val="000D782C"/>
    <w:rsid w:val="00104EB6"/>
    <w:rsid w:val="00112D75"/>
    <w:rsid w:val="00120C62"/>
    <w:rsid w:val="00141F2A"/>
    <w:rsid w:val="00155A08"/>
    <w:rsid w:val="00163C3D"/>
    <w:rsid w:val="0017647B"/>
    <w:rsid w:val="001A3BBB"/>
    <w:rsid w:val="001B33E1"/>
    <w:rsid w:val="001D7509"/>
    <w:rsid w:val="001E1435"/>
    <w:rsid w:val="001E1A45"/>
    <w:rsid w:val="00207972"/>
    <w:rsid w:val="0022081F"/>
    <w:rsid w:val="00274CD1"/>
    <w:rsid w:val="002E5132"/>
    <w:rsid w:val="003227A6"/>
    <w:rsid w:val="003313B0"/>
    <w:rsid w:val="00354B82"/>
    <w:rsid w:val="00363099"/>
    <w:rsid w:val="0039384B"/>
    <w:rsid w:val="003A3163"/>
    <w:rsid w:val="003A5ED3"/>
    <w:rsid w:val="003E4482"/>
    <w:rsid w:val="003F529D"/>
    <w:rsid w:val="00404547"/>
    <w:rsid w:val="00404E67"/>
    <w:rsid w:val="004115DC"/>
    <w:rsid w:val="00437C42"/>
    <w:rsid w:val="00453160"/>
    <w:rsid w:val="0045702E"/>
    <w:rsid w:val="00462438"/>
    <w:rsid w:val="00463BBA"/>
    <w:rsid w:val="00466DDB"/>
    <w:rsid w:val="004A4728"/>
    <w:rsid w:val="004C0CBE"/>
    <w:rsid w:val="004F25FC"/>
    <w:rsid w:val="00523C61"/>
    <w:rsid w:val="005C0E09"/>
    <w:rsid w:val="005C6145"/>
    <w:rsid w:val="006023C8"/>
    <w:rsid w:val="0065606B"/>
    <w:rsid w:val="006A7F45"/>
    <w:rsid w:val="006B4AE5"/>
    <w:rsid w:val="006D5E48"/>
    <w:rsid w:val="006E11DB"/>
    <w:rsid w:val="006F07E4"/>
    <w:rsid w:val="006F3F71"/>
    <w:rsid w:val="006F5BCD"/>
    <w:rsid w:val="007317E1"/>
    <w:rsid w:val="00734BFD"/>
    <w:rsid w:val="007513EE"/>
    <w:rsid w:val="00787A4F"/>
    <w:rsid w:val="007E6160"/>
    <w:rsid w:val="00822E85"/>
    <w:rsid w:val="0083188C"/>
    <w:rsid w:val="00842EEA"/>
    <w:rsid w:val="008462CF"/>
    <w:rsid w:val="008B1F49"/>
    <w:rsid w:val="008B4E16"/>
    <w:rsid w:val="008D26D9"/>
    <w:rsid w:val="0092143C"/>
    <w:rsid w:val="00925292"/>
    <w:rsid w:val="00977C07"/>
    <w:rsid w:val="00982D52"/>
    <w:rsid w:val="00982D60"/>
    <w:rsid w:val="009E0B62"/>
    <w:rsid w:val="00A54CBE"/>
    <w:rsid w:val="00A719F4"/>
    <w:rsid w:val="00AF7419"/>
    <w:rsid w:val="00B15810"/>
    <w:rsid w:val="00B165C8"/>
    <w:rsid w:val="00B2233C"/>
    <w:rsid w:val="00BA2BA7"/>
    <w:rsid w:val="00BB5E6F"/>
    <w:rsid w:val="00BE0195"/>
    <w:rsid w:val="00BF0A2C"/>
    <w:rsid w:val="00C100D8"/>
    <w:rsid w:val="00C225F3"/>
    <w:rsid w:val="00C55DC8"/>
    <w:rsid w:val="00C721AB"/>
    <w:rsid w:val="00C77A99"/>
    <w:rsid w:val="00C81C10"/>
    <w:rsid w:val="00C860DF"/>
    <w:rsid w:val="00C9192B"/>
    <w:rsid w:val="00C94CC9"/>
    <w:rsid w:val="00CB5779"/>
    <w:rsid w:val="00CC2249"/>
    <w:rsid w:val="00D218B7"/>
    <w:rsid w:val="00D21E36"/>
    <w:rsid w:val="00D343A5"/>
    <w:rsid w:val="00D4623C"/>
    <w:rsid w:val="00D66B01"/>
    <w:rsid w:val="00D825C2"/>
    <w:rsid w:val="00D94C7C"/>
    <w:rsid w:val="00DE4555"/>
    <w:rsid w:val="00E15A97"/>
    <w:rsid w:val="00E72832"/>
    <w:rsid w:val="00E91D59"/>
    <w:rsid w:val="00EB0FC9"/>
    <w:rsid w:val="00EB6A7C"/>
    <w:rsid w:val="00EC69E5"/>
    <w:rsid w:val="00F53FFA"/>
    <w:rsid w:val="00F92CA3"/>
    <w:rsid w:val="00FA47CE"/>
    <w:rsid w:val="00FA5E48"/>
    <w:rsid w:val="00FB362C"/>
    <w:rsid w:val="00FD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0A61"/>
  <w15:chartTrackingRefBased/>
  <w15:docId w15:val="{E5278BB9-A974-4249-8131-414153A1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61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1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43C"/>
  </w:style>
  <w:style w:type="paragraph" w:styleId="Footer">
    <w:name w:val="footer"/>
    <w:basedOn w:val="Normal"/>
    <w:link w:val="FooterChar"/>
    <w:uiPriority w:val="99"/>
    <w:unhideWhenUsed/>
    <w:rsid w:val="00921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Maselia Marabe</dc:creator>
  <cp:keywords/>
  <dc:description/>
  <cp:lastModifiedBy>Relebohile Sehapi</cp:lastModifiedBy>
  <cp:revision>37</cp:revision>
  <cp:lastPrinted>2021-09-13T10:40:00Z</cp:lastPrinted>
  <dcterms:created xsi:type="dcterms:W3CDTF">2021-04-27T13:50:00Z</dcterms:created>
  <dcterms:modified xsi:type="dcterms:W3CDTF">2021-09-13T10:41:00Z</dcterms:modified>
</cp:coreProperties>
</file>