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FD9" w14:textId="684E0C81" w:rsidR="0030015C" w:rsidRDefault="007C5DD9">
      <w:r>
        <w:rPr>
          <w:noProof/>
        </w:rPr>
        <w:drawing>
          <wp:inline distT="0" distB="0" distL="0" distR="0" wp14:anchorId="154297D1" wp14:editId="3E1AB63E">
            <wp:extent cx="1733797" cy="476935"/>
            <wp:effectExtent l="0" t="0" r="0" b="0"/>
            <wp:docPr id="2056915879" name="Picture 1" descr="A group of letters with blue and white stri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15879" name="Picture 1" descr="A group of letters with blue and white strip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564" cy="4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A9CB" w14:textId="77777777" w:rsidR="00B92235" w:rsidRDefault="00B92235"/>
    <w:p w14:paraId="591E31E7" w14:textId="766D4D12" w:rsidR="00B92235" w:rsidRDefault="007C5DD9">
      <w:r>
        <w:t xml:space="preserve">Editorial note: This judgment was removed from </w:t>
      </w:r>
      <w:proofErr w:type="spellStart"/>
      <w:r>
        <w:t>LesLII</w:t>
      </w:r>
      <w:proofErr w:type="spellEnd"/>
      <w:r>
        <w:t xml:space="preserve"> based on an order from the Court of Appeal in </w:t>
      </w:r>
    </w:p>
    <w:p w14:paraId="7F4AED2C" w14:textId="2DBA24B0" w:rsidR="007C5DD9" w:rsidRDefault="00B92235">
      <w:r w:rsidRPr="00B92235">
        <w:t>Nala Capital Advisors Pty (Ltd) and Another v Director of Public Prosecutions and Another (C of A (CIV) No. 91/2022) [2023] LSCA 1 (17 November 2023)</w:t>
      </w:r>
    </w:p>
    <w:sectPr w:rsidR="007C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D9"/>
    <w:rsid w:val="0023626C"/>
    <w:rsid w:val="0030015C"/>
    <w:rsid w:val="004162DC"/>
    <w:rsid w:val="007C5DD9"/>
    <w:rsid w:val="00B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67824"/>
  <w15:chartTrackingRefBased/>
  <w15:docId w15:val="{329CDA12-232D-4C66-8232-DEB9DBC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Badeva-Bright</dc:creator>
  <cp:keywords/>
  <dc:description/>
  <cp:lastModifiedBy>Mariya Badeva-Bright</cp:lastModifiedBy>
  <cp:revision>1</cp:revision>
  <dcterms:created xsi:type="dcterms:W3CDTF">2023-12-16T06:37:00Z</dcterms:created>
  <dcterms:modified xsi:type="dcterms:W3CDTF">2023-12-16T08:13:00Z</dcterms:modified>
</cp:coreProperties>
</file>