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56" w:rsidRPr="004E79FF" w:rsidRDefault="00022056" w:rsidP="00022056">
      <w:pPr>
        <w:spacing w:after="0" w:line="240" w:lineRule="auto"/>
        <w:jc w:val="center"/>
        <w:rPr>
          <w:rFonts w:ascii="Bookman Old Style" w:hAnsi="Bookman Old Style" w:cs="Times New Roman"/>
          <w:b/>
          <w:sz w:val="28"/>
          <w:szCs w:val="28"/>
        </w:rPr>
      </w:pPr>
      <w:bookmarkStart w:id="0" w:name="_GoBack"/>
      <w:bookmarkEnd w:id="0"/>
      <w:r w:rsidRPr="004E79FF">
        <w:rPr>
          <w:rFonts w:ascii="Bookman Old Style" w:hAnsi="Bookman Old Style" w:cs="Times New Roman"/>
          <w:b/>
          <w:sz w:val="28"/>
          <w:szCs w:val="28"/>
        </w:rPr>
        <w:t>IN THE HIGH COURT OF LESOTHO</w:t>
      </w:r>
    </w:p>
    <w:p w:rsidR="00022056" w:rsidRDefault="00022056" w:rsidP="00022056">
      <w:pPr>
        <w:spacing w:after="0" w:line="240" w:lineRule="auto"/>
        <w:jc w:val="center"/>
        <w:rPr>
          <w:rFonts w:ascii="Bookman Old Style" w:hAnsi="Bookman Old Style" w:cs="Times New Roman"/>
          <w:sz w:val="28"/>
          <w:szCs w:val="28"/>
        </w:rPr>
      </w:pPr>
    </w:p>
    <w:p w:rsidR="00022056" w:rsidRDefault="00022056" w:rsidP="00022056">
      <w:pPr>
        <w:rPr>
          <w:rFonts w:ascii="Bookman Old Style" w:hAnsi="Bookman Old Style" w:cs="Times New Roman"/>
          <w:sz w:val="28"/>
          <w:szCs w:val="28"/>
        </w:rPr>
      </w:pPr>
    </w:p>
    <w:p w:rsidR="00022056" w:rsidRPr="00317C54" w:rsidRDefault="00022056" w:rsidP="00022056">
      <w:pPr>
        <w:rPr>
          <w:rFonts w:ascii="Bookman Old Style" w:hAnsi="Bookman Old Style" w:cs="Times New Roman"/>
          <w:sz w:val="28"/>
          <w:szCs w:val="28"/>
        </w:rPr>
      </w:pPr>
      <w:r>
        <w:rPr>
          <w:rFonts w:ascii="Bookman Old Style" w:hAnsi="Bookman Old Style" w:cs="Times New Roman"/>
          <w:sz w:val="28"/>
          <w:szCs w:val="28"/>
        </w:rPr>
        <w:t>Held in Maseru</w:t>
      </w:r>
    </w:p>
    <w:p w:rsidR="00022056" w:rsidRPr="004E79FF" w:rsidRDefault="00022056" w:rsidP="00022056">
      <w:pPr>
        <w:jc w:val="right"/>
        <w:rPr>
          <w:rFonts w:ascii="Bookman Old Style" w:hAnsi="Bookman Old Style" w:cs="Times New Roman"/>
          <w:sz w:val="28"/>
          <w:szCs w:val="28"/>
        </w:rPr>
      </w:pPr>
      <w:r>
        <w:rPr>
          <w:rFonts w:ascii="Bookman Old Style" w:hAnsi="Bookman Old Style" w:cs="Times New Roman"/>
          <w:b/>
          <w:sz w:val="28"/>
          <w:szCs w:val="28"/>
          <w:u w:val="single"/>
        </w:rPr>
        <w:t>CIV/APN/275/2019</w:t>
      </w:r>
    </w:p>
    <w:p w:rsidR="00022056" w:rsidRDefault="00022056" w:rsidP="00022056">
      <w:pPr>
        <w:rPr>
          <w:rFonts w:ascii="Bookman Old Style" w:hAnsi="Bookman Old Style" w:cs="Times New Roman"/>
          <w:sz w:val="28"/>
          <w:szCs w:val="28"/>
        </w:rPr>
      </w:pPr>
      <w:r w:rsidRPr="004E79FF">
        <w:rPr>
          <w:rFonts w:ascii="Bookman Old Style" w:hAnsi="Bookman Old Style" w:cs="Times New Roman"/>
          <w:sz w:val="28"/>
          <w:szCs w:val="28"/>
        </w:rPr>
        <w:t>In the matter between:</w:t>
      </w:r>
    </w:p>
    <w:p w:rsidR="00022056" w:rsidRPr="00022056" w:rsidRDefault="00022056" w:rsidP="007258F9">
      <w:pPr>
        <w:spacing w:after="0" w:line="240" w:lineRule="auto"/>
        <w:rPr>
          <w:rFonts w:ascii="Bookman Old Style" w:hAnsi="Bookman Old Style" w:cs="Times New Roman"/>
          <w:sz w:val="28"/>
          <w:szCs w:val="28"/>
        </w:rPr>
      </w:pPr>
      <w:r>
        <w:rPr>
          <w:rFonts w:ascii="Bookman Old Style" w:hAnsi="Bookman Old Style" w:cs="Times New Roman"/>
          <w:sz w:val="28"/>
          <w:szCs w:val="28"/>
        </w:rPr>
        <w:t>MPHO MOLOI</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t xml:space="preserve">     1</w:t>
      </w:r>
      <w:r w:rsidRPr="00022056">
        <w:rPr>
          <w:rFonts w:ascii="Bookman Old Style" w:hAnsi="Bookman Old Style" w:cs="Times New Roman"/>
          <w:sz w:val="28"/>
          <w:szCs w:val="28"/>
          <w:vertAlign w:val="superscript"/>
        </w:rPr>
        <w:t>ST</w:t>
      </w:r>
      <w:r>
        <w:rPr>
          <w:rFonts w:ascii="Bookman Old Style" w:hAnsi="Bookman Old Style" w:cs="Times New Roman"/>
          <w:sz w:val="28"/>
          <w:szCs w:val="28"/>
        </w:rPr>
        <w:t xml:space="preserve"> </w:t>
      </w:r>
      <w:r w:rsidRPr="004E79FF">
        <w:rPr>
          <w:rFonts w:ascii="Bookman Old Style" w:hAnsi="Bookman Old Style" w:cs="Times New Roman"/>
          <w:sz w:val="28"/>
          <w:szCs w:val="28"/>
        </w:rPr>
        <w:t>APPLICANT</w:t>
      </w:r>
      <w:r>
        <w:rPr>
          <w:rFonts w:ascii="Bookman Old Style" w:hAnsi="Bookman Old Style" w:cs="Times New Roman"/>
          <w:sz w:val="28"/>
          <w:szCs w:val="28"/>
        </w:rPr>
        <w:t xml:space="preserve"> </w:t>
      </w:r>
      <w:r>
        <w:rPr>
          <w:rFonts w:ascii="Bookman Old Style" w:hAnsi="Bookman Old Style"/>
          <w:sz w:val="28"/>
          <w:szCs w:val="28"/>
        </w:rPr>
        <w:t>THOLANG SEFOJANE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022056">
        <w:rPr>
          <w:rFonts w:ascii="Bookman Old Style" w:hAnsi="Bookman Old Style"/>
          <w:sz w:val="28"/>
          <w:szCs w:val="28"/>
        </w:rPr>
        <w:t>2</w:t>
      </w:r>
      <w:r w:rsidRPr="00022056">
        <w:rPr>
          <w:rFonts w:ascii="Bookman Old Style" w:hAnsi="Bookman Old Style"/>
          <w:sz w:val="28"/>
          <w:szCs w:val="28"/>
          <w:vertAlign w:val="superscript"/>
        </w:rPr>
        <w:t>ND</w:t>
      </w:r>
      <w:r w:rsidRPr="00022056">
        <w:rPr>
          <w:rFonts w:ascii="Bookman Old Style" w:hAnsi="Bookman Old Style"/>
          <w:sz w:val="28"/>
          <w:szCs w:val="28"/>
        </w:rPr>
        <w:t xml:space="preserve"> APPLICANT</w:t>
      </w:r>
    </w:p>
    <w:p w:rsidR="00022056" w:rsidRPr="00022056" w:rsidRDefault="00022056" w:rsidP="007258F9">
      <w:pPr>
        <w:spacing w:after="0" w:line="240" w:lineRule="auto"/>
        <w:rPr>
          <w:rFonts w:ascii="Bookman Old Style" w:hAnsi="Bookman Old Style"/>
          <w:sz w:val="28"/>
          <w:szCs w:val="28"/>
        </w:rPr>
      </w:pPr>
      <w:r w:rsidRPr="00022056">
        <w:rPr>
          <w:rFonts w:ascii="Bookman Old Style" w:hAnsi="Bookman Old Style"/>
          <w:sz w:val="28"/>
          <w:szCs w:val="28"/>
        </w:rPr>
        <w:t>LEBOHANG RAMATHE</w:t>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Pr>
          <w:rFonts w:ascii="Bookman Old Style" w:hAnsi="Bookman Old Style"/>
          <w:sz w:val="28"/>
          <w:szCs w:val="28"/>
        </w:rPr>
        <w:t xml:space="preserve">    </w:t>
      </w:r>
      <w:r w:rsidRPr="00022056">
        <w:rPr>
          <w:rFonts w:ascii="Bookman Old Style" w:hAnsi="Bookman Old Style"/>
          <w:sz w:val="28"/>
          <w:szCs w:val="28"/>
        </w:rPr>
        <w:t>3</w:t>
      </w:r>
      <w:r w:rsidRPr="00022056">
        <w:rPr>
          <w:rFonts w:ascii="Bookman Old Style" w:hAnsi="Bookman Old Style"/>
          <w:sz w:val="28"/>
          <w:szCs w:val="28"/>
          <w:vertAlign w:val="superscript"/>
        </w:rPr>
        <w:t>RD</w:t>
      </w:r>
      <w:r w:rsidRPr="00022056">
        <w:rPr>
          <w:rFonts w:ascii="Bookman Old Style" w:hAnsi="Bookman Old Style"/>
          <w:sz w:val="28"/>
          <w:szCs w:val="28"/>
        </w:rPr>
        <w:t xml:space="preserve"> APPLICANT</w:t>
      </w:r>
    </w:p>
    <w:p w:rsidR="00022056" w:rsidRPr="00022056" w:rsidRDefault="00022056" w:rsidP="007258F9">
      <w:pPr>
        <w:spacing w:after="0" w:line="240" w:lineRule="auto"/>
        <w:rPr>
          <w:rFonts w:ascii="Bookman Old Style" w:hAnsi="Bookman Old Style"/>
          <w:sz w:val="28"/>
          <w:szCs w:val="28"/>
        </w:rPr>
      </w:pPr>
      <w:r>
        <w:rPr>
          <w:rFonts w:ascii="Bookman Old Style" w:hAnsi="Bookman Old Style"/>
          <w:sz w:val="28"/>
          <w:szCs w:val="28"/>
        </w:rPr>
        <w:t>NTHABELENG NTSASA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022056">
        <w:rPr>
          <w:rFonts w:ascii="Bookman Old Style" w:hAnsi="Bookman Old Style"/>
          <w:sz w:val="28"/>
          <w:szCs w:val="28"/>
        </w:rPr>
        <w:t>4</w:t>
      </w:r>
      <w:r w:rsidRPr="00022056">
        <w:rPr>
          <w:rFonts w:ascii="Bookman Old Style" w:hAnsi="Bookman Old Style"/>
          <w:sz w:val="28"/>
          <w:szCs w:val="28"/>
          <w:vertAlign w:val="superscript"/>
        </w:rPr>
        <w:t>TH</w:t>
      </w:r>
      <w:r w:rsidRPr="00022056">
        <w:rPr>
          <w:rFonts w:ascii="Bookman Old Style" w:hAnsi="Bookman Old Style"/>
          <w:sz w:val="28"/>
          <w:szCs w:val="28"/>
        </w:rPr>
        <w:t xml:space="preserve"> APPLICANT</w:t>
      </w:r>
    </w:p>
    <w:p w:rsidR="00022056" w:rsidRPr="00022056" w:rsidRDefault="00022056" w:rsidP="007258F9">
      <w:pPr>
        <w:spacing w:after="0" w:line="240" w:lineRule="auto"/>
        <w:rPr>
          <w:rFonts w:ascii="Bookman Old Style" w:hAnsi="Bookman Old Style"/>
          <w:sz w:val="28"/>
          <w:szCs w:val="28"/>
        </w:rPr>
      </w:pPr>
      <w:r w:rsidRPr="00022056">
        <w:rPr>
          <w:rFonts w:ascii="Bookman Old Style" w:hAnsi="Bookman Old Style"/>
          <w:sz w:val="28"/>
          <w:szCs w:val="28"/>
        </w:rPr>
        <w:t>TLALI LEBESA</w:t>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sidRPr="00022056">
        <w:rPr>
          <w:rFonts w:ascii="Bookman Old Style" w:hAnsi="Bookman Old Style"/>
          <w:sz w:val="28"/>
          <w:szCs w:val="28"/>
        </w:rPr>
        <w:tab/>
      </w:r>
      <w:r>
        <w:rPr>
          <w:rFonts w:ascii="Bookman Old Style" w:hAnsi="Bookman Old Style"/>
          <w:sz w:val="28"/>
          <w:szCs w:val="28"/>
        </w:rPr>
        <w:t xml:space="preserve">    </w:t>
      </w:r>
      <w:r w:rsidRPr="00022056">
        <w:rPr>
          <w:rFonts w:ascii="Bookman Old Style" w:hAnsi="Bookman Old Style"/>
          <w:sz w:val="28"/>
          <w:szCs w:val="28"/>
        </w:rPr>
        <w:t>5</w:t>
      </w:r>
      <w:r w:rsidRPr="00022056">
        <w:rPr>
          <w:rFonts w:ascii="Bookman Old Style" w:hAnsi="Bookman Old Style"/>
          <w:sz w:val="28"/>
          <w:szCs w:val="28"/>
          <w:vertAlign w:val="superscript"/>
        </w:rPr>
        <w:t>TH</w:t>
      </w:r>
      <w:r w:rsidRPr="00022056">
        <w:rPr>
          <w:rFonts w:ascii="Bookman Old Style" w:hAnsi="Bookman Old Style"/>
          <w:sz w:val="28"/>
          <w:szCs w:val="28"/>
        </w:rPr>
        <w:t xml:space="preserve"> APPLICANT</w:t>
      </w:r>
    </w:p>
    <w:p w:rsidR="00022056" w:rsidRPr="00022056" w:rsidRDefault="00022056" w:rsidP="007258F9">
      <w:pPr>
        <w:spacing w:after="0" w:line="240" w:lineRule="auto"/>
        <w:rPr>
          <w:rFonts w:ascii="Bookman Old Style" w:hAnsi="Bookman Old Style"/>
          <w:sz w:val="28"/>
          <w:szCs w:val="28"/>
        </w:rPr>
      </w:pPr>
      <w:r>
        <w:rPr>
          <w:rFonts w:ascii="Bookman Old Style" w:hAnsi="Bookman Old Style"/>
          <w:sz w:val="28"/>
          <w:szCs w:val="28"/>
        </w:rPr>
        <w:t>THABO HLEHLISI</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022056">
        <w:rPr>
          <w:rFonts w:ascii="Bookman Old Style" w:hAnsi="Bookman Old Style"/>
          <w:sz w:val="28"/>
          <w:szCs w:val="28"/>
        </w:rPr>
        <w:t>6</w:t>
      </w:r>
      <w:r w:rsidRPr="00022056">
        <w:rPr>
          <w:rFonts w:ascii="Bookman Old Style" w:hAnsi="Bookman Old Style"/>
          <w:sz w:val="28"/>
          <w:szCs w:val="28"/>
          <w:vertAlign w:val="superscript"/>
        </w:rPr>
        <w:t>TH</w:t>
      </w:r>
      <w:r w:rsidRPr="00022056">
        <w:rPr>
          <w:rFonts w:ascii="Bookman Old Style" w:hAnsi="Bookman Old Style"/>
          <w:sz w:val="28"/>
          <w:szCs w:val="28"/>
        </w:rPr>
        <w:t xml:space="preserve"> APPLICANT</w:t>
      </w:r>
    </w:p>
    <w:p w:rsidR="00022056" w:rsidRDefault="00022056" w:rsidP="00022056">
      <w:pPr>
        <w:spacing w:line="240" w:lineRule="auto"/>
        <w:rPr>
          <w:rFonts w:ascii="Century Gothic" w:hAnsi="Century Gothic"/>
          <w:sz w:val="28"/>
          <w:szCs w:val="28"/>
        </w:rPr>
      </w:pPr>
    </w:p>
    <w:p w:rsidR="00022056" w:rsidRPr="00022056" w:rsidRDefault="00022056" w:rsidP="00022056">
      <w:pPr>
        <w:tabs>
          <w:tab w:val="left" w:pos="8253"/>
        </w:tabs>
        <w:rPr>
          <w:rFonts w:ascii="Bookman Old Style" w:hAnsi="Bookman Old Style"/>
          <w:sz w:val="28"/>
          <w:szCs w:val="28"/>
        </w:rPr>
      </w:pPr>
      <w:r w:rsidRPr="00022056">
        <w:rPr>
          <w:rFonts w:ascii="Bookman Old Style" w:hAnsi="Bookman Old Style"/>
          <w:sz w:val="28"/>
          <w:szCs w:val="28"/>
        </w:rPr>
        <w:t>AND</w:t>
      </w:r>
    </w:p>
    <w:p w:rsidR="00022056" w:rsidRDefault="00022056" w:rsidP="007258F9">
      <w:pPr>
        <w:spacing w:after="0" w:line="240" w:lineRule="auto"/>
        <w:rPr>
          <w:rFonts w:ascii="Bookman Old Style" w:hAnsi="Bookman Old Style"/>
          <w:sz w:val="28"/>
          <w:szCs w:val="28"/>
        </w:rPr>
      </w:pPr>
      <w:r>
        <w:rPr>
          <w:rFonts w:ascii="Bookman Old Style" w:hAnsi="Bookman Old Style"/>
          <w:sz w:val="28"/>
          <w:szCs w:val="28"/>
        </w:rPr>
        <w:t xml:space="preserve">MINISTER OF LOCAL GOVERNMENT </w:t>
      </w:r>
      <w:r w:rsidR="007258F9">
        <w:rPr>
          <w:rFonts w:ascii="Bookman Old Style" w:hAnsi="Bookman Old Style"/>
          <w:sz w:val="28"/>
          <w:szCs w:val="28"/>
        </w:rPr>
        <w:tab/>
      </w:r>
      <w:r w:rsidR="007258F9">
        <w:rPr>
          <w:rFonts w:ascii="Bookman Old Style" w:hAnsi="Bookman Old Style"/>
          <w:sz w:val="28"/>
          <w:szCs w:val="28"/>
        </w:rPr>
        <w:tab/>
        <w:t>1</w:t>
      </w:r>
      <w:r w:rsidR="007258F9" w:rsidRPr="007258F9">
        <w:rPr>
          <w:rFonts w:ascii="Bookman Old Style" w:hAnsi="Bookman Old Style"/>
          <w:sz w:val="28"/>
          <w:szCs w:val="28"/>
          <w:vertAlign w:val="superscript"/>
        </w:rPr>
        <w:t>ST</w:t>
      </w:r>
      <w:r w:rsidR="007258F9">
        <w:rPr>
          <w:rFonts w:ascii="Bookman Old Style" w:hAnsi="Bookman Old Style"/>
          <w:sz w:val="28"/>
          <w:szCs w:val="28"/>
        </w:rPr>
        <w:t xml:space="preserve"> </w:t>
      </w:r>
      <w:r w:rsidR="00D347D8">
        <w:rPr>
          <w:rFonts w:ascii="Bookman Old Style" w:hAnsi="Bookman Old Style"/>
          <w:sz w:val="28"/>
          <w:szCs w:val="28"/>
        </w:rPr>
        <w:t>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HON. LITSOANE LITSOANE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w:t>
      </w:r>
      <w:r w:rsidRPr="007258F9">
        <w:rPr>
          <w:rFonts w:ascii="Bookman Old Style" w:hAnsi="Bookman Old Style"/>
          <w:sz w:val="28"/>
          <w:szCs w:val="28"/>
          <w:vertAlign w:val="superscript"/>
        </w:rPr>
        <w:t>ND</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P.S MINISTRY OF LOCAL GOVERNMENT</w:t>
      </w:r>
      <w:r>
        <w:rPr>
          <w:rFonts w:ascii="Bookman Old Style" w:hAnsi="Bookman Old Style"/>
          <w:sz w:val="28"/>
          <w:szCs w:val="28"/>
        </w:rPr>
        <w:tab/>
      </w:r>
      <w:r>
        <w:rPr>
          <w:rFonts w:ascii="Bookman Old Style" w:hAnsi="Bookman Old Style"/>
          <w:sz w:val="28"/>
          <w:szCs w:val="28"/>
        </w:rPr>
        <w:tab/>
        <w:t>3</w:t>
      </w:r>
      <w:r w:rsidRPr="007258F9">
        <w:rPr>
          <w:rFonts w:ascii="Bookman Old Style" w:hAnsi="Bookman Old Style"/>
          <w:sz w:val="28"/>
          <w:szCs w:val="28"/>
          <w:vertAlign w:val="superscript"/>
        </w:rPr>
        <w:t>RD</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MASERU CITY COUNCIL TENDER BOARD</w:t>
      </w:r>
      <w:r>
        <w:rPr>
          <w:rFonts w:ascii="Bookman Old Style" w:hAnsi="Bookman Old Style"/>
          <w:sz w:val="28"/>
          <w:szCs w:val="28"/>
        </w:rPr>
        <w:tab/>
        <w:t>4</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ATTORNEY GENERAL</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5</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BUSETSA KHUTLISI</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6</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VUYANI MACHABA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7</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METSING MOTHETSI</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8</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MATSOLA MASENKANE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9</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NTJANA NKOBO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10</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MPONTSENG KONOTE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11</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THATO KHECHANE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12</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MAMPHO LIBATE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13</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TEBELLO LETHOLA                                       14</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LEBOHANG KARALA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15</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CHIEF HLATHE MAJARA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16</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MABOHLOKOA MAJARA                                17</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Default="007258F9" w:rsidP="007258F9">
      <w:pPr>
        <w:spacing w:after="0" w:line="240" w:lineRule="auto"/>
        <w:rPr>
          <w:rFonts w:ascii="Bookman Old Style" w:hAnsi="Bookman Old Style"/>
          <w:sz w:val="28"/>
          <w:szCs w:val="28"/>
        </w:rPr>
      </w:pPr>
      <w:r>
        <w:rPr>
          <w:rFonts w:ascii="Bookman Old Style" w:hAnsi="Bookman Old Style"/>
          <w:sz w:val="28"/>
          <w:szCs w:val="28"/>
        </w:rPr>
        <w:t>MATAELO MATSOSO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18</w:t>
      </w:r>
      <w:r w:rsidRPr="007258F9">
        <w:rPr>
          <w:rFonts w:ascii="Bookman Old Style" w:hAnsi="Bookman Old Style"/>
          <w:sz w:val="28"/>
          <w:szCs w:val="28"/>
          <w:vertAlign w:val="superscript"/>
        </w:rPr>
        <w:t>TH</w:t>
      </w:r>
      <w:r>
        <w:rPr>
          <w:rFonts w:ascii="Bookman Old Style" w:hAnsi="Bookman Old Style"/>
          <w:sz w:val="28"/>
          <w:szCs w:val="28"/>
        </w:rPr>
        <w:t xml:space="preserve"> RESPONDENT</w:t>
      </w:r>
    </w:p>
    <w:p w:rsidR="007258F9" w:rsidRPr="00022056" w:rsidRDefault="007258F9" w:rsidP="00022056">
      <w:pPr>
        <w:rPr>
          <w:rFonts w:ascii="Bookman Old Style" w:hAnsi="Bookman Old Style"/>
          <w:sz w:val="28"/>
          <w:szCs w:val="28"/>
        </w:rPr>
      </w:pPr>
    </w:p>
    <w:p w:rsidR="00022056" w:rsidRDefault="00FB4437" w:rsidP="00FB4437">
      <w:pPr>
        <w:spacing w:after="0" w:line="240" w:lineRule="auto"/>
        <w:jc w:val="center"/>
        <w:rPr>
          <w:rFonts w:ascii="Bookman Old Style" w:hAnsi="Bookman Old Style" w:cs="Times New Roman"/>
          <w:b/>
          <w:sz w:val="28"/>
          <w:szCs w:val="28"/>
          <w:u w:val="single"/>
        </w:rPr>
      </w:pPr>
      <w:r w:rsidRPr="00FB4437">
        <w:rPr>
          <w:rFonts w:ascii="Bookman Old Style" w:hAnsi="Bookman Old Style" w:cs="Times New Roman"/>
          <w:b/>
          <w:sz w:val="28"/>
          <w:szCs w:val="28"/>
          <w:u w:val="single"/>
        </w:rPr>
        <w:t>JUDGMENT</w:t>
      </w:r>
    </w:p>
    <w:p w:rsidR="00FB4437" w:rsidRPr="00FB4437" w:rsidRDefault="00FB4437" w:rsidP="00FB4437">
      <w:pPr>
        <w:spacing w:after="0" w:line="240" w:lineRule="auto"/>
        <w:jc w:val="center"/>
        <w:rPr>
          <w:rFonts w:ascii="Bookman Old Style" w:hAnsi="Bookman Old Style" w:cs="Times New Roman"/>
          <w:b/>
          <w:sz w:val="28"/>
          <w:szCs w:val="28"/>
          <w:u w:val="single"/>
        </w:rPr>
      </w:pPr>
    </w:p>
    <w:p w:rsidR="00022056" w:rsidRDefault="00FB4437" w:rsidP="00FB4437">
      <w:pPr>
        <w:spacing w:after="0" w:line="240" w:lineRule="auto"/>
        <w:rPr>
          <w:rFonts w:ascii="Bookman Old Style" w:hAnsi="Bookman Old Style" w:cs="Times New Roman"/>
          <w:b/>
          <w:sz w:val="28"/>
          <w:szCs w:val="28"/>
        </w:rPr>
      </w:pPr>
      <w:r>
        <w:rPr>
          <w:rFonts w:ascii="Bookman Old Style" w:hAnsi="Bookman Old Style" w:cs="Times New Roman"/>
          <w:b/>
          <w:sz w:val="28"/>
          <w:szCs w:val="28"/>
        </w:rPr>
        <w:t>Coram</w:t>
      </w:r>
      <w:r>
        <w:rPr>
          <w:rFonts w:ascii="Bookman Old Style" w:hAnsi="Bookman Old Style" w:cs="Times New Roman"/>
          <w:b/>
          <w:sz w:val="28"/>
          <w:szCs w:val="28"/>
        </w:rPr>
        <w:tab/>
      </w:r>
      <w:r>
        <w:rPr>
          <w:rFonts w:ascii="Bookman Old Style" w:hAnsi="Bookman Old Style" w:cs="Times New Roman"/>
          <w:b/>
          <w:sz w:val="28"/>
          <w:szCs w:val="28"/>
        </w:rPr>
        <w:tab/>
      </w:r>
      <w:r>
        <w:rPr>
          <w:rFonts w:ascii="Bookman Old Style" w:hAnsi="Bookman Old Style" w:cs="Times New Roman"/>
          <w:b/>
          <w:sz w:val="28"/>
          <w:szCs w:val="28"/>
        </w:rPr>
        <w:tab/>
        <w:t>:</w:t>
      </w:r>
      <w:r>
        <w:rPr>
          <w:rFonts w:ascii="Bookman Old Style" w:hAnsi="Bookman Old Style" w:cs="Times New Roman"/>
          <w:b/>
          <w:sz w:val="28"/>
          <w:szCs w:val="28"/>
        </w:rPr>
        <w:tab/>
        <w:t>Honourable Justice E.F.M. Makara</w:t>
      </w:r>
    </w:p>
    <w:p w:rsidR="00FB4437" w:rsidRDefault="00FB4437" w:rsidP="00FB4437">
      <w:pPr>
        <w:spacing w:after="0" w:line="240" w:lineRule="auto"/>
        <w:rPr>
          <w:rFonts w:ascii="Bookman Old Style" w:hAnsi="Bookman Old Style" w:cs="Times New Roman"/>
          <w:b/>
          <w:sz w:val="28"/>
          <w:szCs w:val="28"/>
        </w:rPr>
      </w:pPr>
      <w:r>
        <w:rPr>
          <w:rFonts w:ascii="Bookman Old Style" w:hAnsi="Bookman Old Style" w:cs="Times New Roman"/>
          <w:b/>
          <w:sz w:val="28"/>
          <w:szCs w:val="28"/>
        </w:rPr>
        <w:t>Date of Hearing</w:t>
      </w:r>
      <w:r>
        <w:rPr>
          <w:rFonts w:ascii="Bookman Old Style" w:hAnsi="Bookman Old Style" w:cs="Times New Roman"/>
          <w:b/>
          <w:sz w:val="28"/>
          <w:szCs w:val="28"/>
        </w:rPr>
        <w:tab/>
        <w:t>:</w:t>
      </w:r>
      <w:r>
        <w:rPr>
          <w:rFonts w:ascii="Bookman Old Style" w:hAnsi="Bookman Old Style" w:cs="Times New Roman"/>
          <w:b/>
          <w:sz w:val="28"/>
          <w:szCs w:val="28"/>
        </w:rPr>
        <w:tab/>
        <w:t>1</w:t>
      </w:r>
      <w:r w:rsidRPr="00FB4437">
        <w:rPr>
          <w:rFonts w:ascii="Bookman Old Style" w:hAnsi="Bookman Old Style" w:cs="Times New Roman"/>
          <w:b/>
          <w:sz w:val="28"/>
          <w:szCs w:val="28"/>
          <w:vertAlign w:val="superscript"/>
        </w:rPr>
        <w:t>st</w:t>
      </w:r>
      <w:r>
        <w:rPr>
          <w:rFonts w:ascii="Bookman Old Style" w:hAnsi="Bookman Old Style" w:cs="Times New Roman"/>
          <w:b/>
          <w:sz w:val="28"/>
          <w:szCs w:val="28"/>
        </w:rPr>
        <w:t xml:space="preserve"> October, 2019</w:t>
      </w:r>
    </w:p>
    <w:p w:rsidR="00FB4437" w:rsidRDefault="00FB4437" w:rsidP="00FB4437">
      <w:pPr>
        <w:spacing w:after="0" w:line="240" w:lineRule="auto"/>
        <w:rPr>
          <w:rFonts w:ascii="Bookman Old Style" w:hAnsi="Bookman Old Style" w:cs="Times New Roman"/>
          <w:b/>
          <w:sz w:val="28"/>
          <w:szCs w:val="28"/>
        </w:rPr>
      </w:pPr>
      <w:r>
        <w:rPr>
          <w:rFonts w:ascii="Bookman Old Style" w:hAnsi="Bookman Old Style" w:cs="Times New Roman"/>
          <w:b/>
          <w:sz w:val="28"/>
          <w:szCs w:val="28"/>
        </w:rPr>
        <w:t>Date of Judgment</w:t>
      </w:r>
      <w:r>
        <w:rPr>
          <w:rFonts w:ascii="Bookman Old Style" w:hAnsi="Bookman Old Style" w:cs="Times New Roman"/>
          <w:b/>
          <w:sz w:val="28"/>
          <w:szCs w:val="28"/>
        </w:rPr>
        <w:tab/>
        <w:t>:</w:t>
      </w:r>
      <w:r>
        <w:rPr>
          <w:rFonts w:ascii="Bookman Old Style" w:hAnsi="Bookman Old Style" w:cs="Times New Roman"/>
          <w:b/>
          <w:sz w:val="28"/>
          <w:szCs w:val="28"/>
        </w:rPr>
        <w:tab/>
        <w:t>1</w:t>
      </w:r>
      <w:r w:rsidRPr="00FB4437">
        <w:rPr>
          <w:rFonts w:ascii="Bookman Old Style" w:hAnsi="Bookman Old Style" w:cs="Times New Roman"/>
          <w:b/>
          <w:sz w:val="28"/>
          <w:szCs w:val="28"/>
          <w:vertAlign w:val="superscript"/>
        </w:rPr>
        <w:t>st</w:t>
      </w:r>
      <w:r>
        <w:rPr>
          <w:rFonts w:ascii="Bookman Old Style" w:hAnsi="Bookman Old Style" w:cs="Times New Roman"/>
          <w:b/>
          <w:sz w:val="28"/>
          <w:szCs w:val="28"/>
        </w:rPr>
        <w:t xml:space="preserve"> October, 2019</w:t>
      </w:r>
    </w:p>
    <w:p w:rsidR="000C34DF" w:rsidRDefault="00FB4437" w:rsidP="000C34DF">
      <w:pPr>
        <w:jc w:val="center"/>
        <w:rPr>
          <w:rFonts w:ascii="Century Gothic" w:hAnsi="Century Gothic"/>
          <w:b/>
          <w:sz w:val="28"/>
          <w:szCs w:val="28"/>
        </w:rPr>
      </w:pPr>
      <w:r>
        <w:rPr>
          <w:rFonts w:ascii="Century Gothic" w:hAnsi="Century Gothic"/>
          <w:b/>
          <w:sz w:val="28"/>
          <w:szCs w:val="28"/>
        </w:rPr>
        <w:lastRenderedPageBreak/>
        <w:t>SUMMARY</w:t>
      </w:r>
    </w:p>
    <w:p w:rsidR="000C34DF" w:rsidRDefault="000C34DF" w:rsidP="00FB4437">
      <w:pPr>
        <w:spacing w:line="360" w:lineRule="auto"/>
        <w:ind w:left="624" w:right="567"/>
        <w:jc w:val="both"/>
        <w:rPr>
          <w:rFonts w:ascii="Century Gothic" w:hAnsi="Century Gothic"/>
          <w:sz w:val="24"/>
          <w:szCs w:val="28"/>
        </w:rPr>
      </w:pPr>
      <w:r w:rsidRPr="00F13DAB">
        <w:rPr>
          <w:rFonts w:ascii="Century Gothic" w:hAnsi="Century Gothic"/>
          <w:sz w:val="24"/>
          <w:szCs w:val="28"/>
        </w:rPr>
        <w:t>Applicants seeking for an order that a disbandment of the Maseru City Council (MCC) Tender Board by the Minister be declared illegal for his lack of legal authority to do so and unlawful for not giving the hearing before reaching a decision adversely affecting their status as members of the Board.</w:t>
      </w:r>
      <w:r>
        <w:rPr>
          <w:rFonts w:ascii="Century Gothic" w:hAnsi="Century Gothic"/>
          <w:sz w:val="24"/>
          <w:szCs w:val="28"/>
        </w:rPr>
        <w:t xml:space="preserve">  Respondents maintaining that the Minister was statutorily authorized to do so and due to the exigency on the ground he had a discretion to dispense with the </w:t>
      </w:r>
      <w:r>
        <w:rPr>
          <w:rFonts w:ascii="Century Gothic" w:hAnsi="Century Gothic"/>
          <w:i/>
          <w:sz w:val="24"/>
          <w:szCs w:val="28"/>
        </w:rPr>
        <w:t xml:space="preserve">audi altera partem principle.  </w:t>
      </w:r>
      <w:r>
        <w:rPr>
          <w:rFonts w:ascii="Century Gothic" w:hAnsi="Century Gothic"/>
          <w:sz w:val="24"/>
          <w:szCs w:val="28"/>
        </w:rPr>
        <w:t>Held:</w:t>
      </w:r>
    </w:p>
    <w:p w:rsidR="000C34DF" w:rsidRDefault="000C34DF" w:rsidP="00FB4437">
      <w:pPr>
        <w:pStyle w:val="ListParagraph"/>
        <w:numPr>
          <w:ilvl w:val="0"/>
          <w:numId w:val="14"/>
        </w:numPr>
        <w:spacing w:line="360" w:lineRule="auto"/>
        <w:ind w:left="1208" w:right="567" w:hanging="357"/>
        <w:jc w:val="both"/>
        <w:rPr>
          <w:rFonts w:ascii="Century Gothic" w:hAnsi="Century Gothic"/>
          <w:sz w:val="24"/>
          <w:szCs w:val="28"/>
        </w:rPr>
      </w:pPr>
      <w:r>
        <w:rPr>
          <w:rFonts w:ascii="Century Gothic" w:hAnsi="Century Gothic"/>
          <w:sz w:val="24"/>
          <w:szCs w:val="28"/>
        </w:rPr>
        <w:t>The Minister had no legal authority to dissolve the Board and by so doing infringed the common law principle of legality;</w:t>
      </w:r>
    </w:p>
    <w:p w:rsidR="000C34DF" w:rsidRDefault="000C34DF" w:rsidP="00FB4437">
      <w:pPr>
        <w:pStyle w:val="ListParagraph"/>
        <w:numPr>
          <w:ilvl w:val="0"/>
          <w:numId w:val="14"/>
        </w:numPr>
        <w:spacing w:line="360" w:lineRule="auto"/>
        <w:ind w:left="1208" w:right="567" w:hanging="357"/>
        <w:jc w:val="both"/>
        <w:rPr>
          <w:rFonts w:ascii="Century Gothic" w:hAnsi="Century Gothic"/>
          <w:sz w:val="24"/>
          <w:szCs w:val="28"/>
        </w:rPr>
      </w:pPr>
      <w:r>
        <w:rPr>
          <w:rFonts w:ascii="Century Gothic" w:hAnsi="Century Gothic"/>
          <w:sz w:val="24"/>
          <w:szCs w:val="28"/>
        </w:rPr>
        <w:t xml:space="preserve"> There were no averments in his answering affidavit that there was an emergency that he was addressing such that he was justified to dispense with the hearing of the Applicants before disbanding the Board and, therefore, ending their status therein.</w:t>
      </w:r>
    </w:p>
    <w:p w:rsidR="000C34DF" w:rsidRPr="00A42B1B" w:rsidRDefault="000C34DF" w:rsidP="00FB4437">
      <w:pPr>
        <w:pStyle w:val="ListParagraph"/>
        <w:numPr>
          <w:ilvl w:val="0"/>
          <w:numId w:val="14"/>
        </w:numPr>
        <w:spacing w:line="360" w:lineRule="auto"/>
        <w:ind w:left="1208" w:right="567" w:hanging="357"/>
        <w:jc w:val="both"/>
        <w:rPr>
          <w:rFonts w:ascii="Century Gothic" w:hAnsi="Century Gothic"/>
          <w:sz w:val="24"/>
          <w:szCs w:val="28"/>
        </w:rPr>
      </w:pPr>
      <w:r>
        <w:rPr>
          <w:rFonts w:ascii="Century Gothic" w:hAnsi="Century Gothic"/>
          <w:sz w:val="24"/>
          <w:szCs w:val="28"/>
        </w:rPr>
        <w:t>Some of the prayers</w:t>
      </w:r>
      <w:r w:rsidR="00A42B1B">
        <w:rPr>
          <w:rFonts w:ascii="Century Gothic" w:hAnsi="Century Gothic"/>
          <w:sz w:val="24"/>
          <w:szCs w:val="28"/>
        </w:rPr>
        <w:t xml:space="preserve"> allowed while others </w:t>
      </w:r>
      <w:r w:rsidR="008D0FE8">
        <w:rPr>
          <w:rFonts w:ascii="Century Gothic" w:hAnsi="Century Gothic"/>
          <w:sz w:val="24"/>
          <w:szCs w:val="28"/>
        </w:rPr>
        <w:t>were disallowed</w:t>
      </w:r>
      <w:r>
        <w:rPr>
          <w:rFonts w:ascii="Century Gothic" w:hAnsi="Century Gothic"/>
          <w:sz w:val="24"/>
          <w:szCs w:val="28"/>
        </w:rPr>
        <w:t xml:space="preserve"> for their defectiveness on both form and content   </w:t>
      </w:r>
      <w:r w:rsidR="00A42B1B">
        <w:rPr>
          <w:rFonts w:ascii="Century Gothic" w:hAnsi="Century Gothic"/>
          <w:sz w:val="24"/>
          <w:szCs w:val="28"/>
        </w:rPr>
        <w:t xml:space="preserve"> </w:t>
      </w:r>
    </w:p>
    <w:p w:rsidR="001349D6" w:rsidRDefault="00FB4437" w:rsidP="005974F1">
      <w:pPr>
        <w:jc w:val="center"/>
        <w:rPr>
          <w:rFonts w:ascii="Century Gothic" w:hAnsi="Century Gothic"/>
          <w:b/>
          <w:sz w:val="24"/>
          <w:szCs w:val="24"/>
          <w:u w:val="single"/>
        </w:rPr>
      </w:pPr>
      <w:r>
        <w:rPr>
          <w:rFonts w:ascii="Century Gothic" w:hAnsi="Century Gothic"/>
          <w:b/>
          <w:sz w:val="24"/>
          <w:szCs w:val="24"/>
          <w:u w:val="single"/>
        </w:rPr>
        <w:t>ANNOTATIONS</w:t>
      </w:r>
    </w:p>
    <w:p w:rsidR="00FB4437" w:rsidRDefault="00FB4437" w:rsidP="00FB4437">
      <w:pPr>
        <w:spacing w:after="0" w:line="240" w:lineRule="auto"/>
        <w:rPr>
          <w:rFonts w:ascii="Century Gothic" w:hAnsi="Century Gothic"/>
          <w:b/>
          <w:sz w:val="24"/>
          <w:szCs w:val="24"/>
        </w:rPr>
      </w:pPr>
      <w:r>
        <w:rPr>
          <w:rFonts w:ascii="Century Gothic" w:hAnsi="Century Gothic"/>
          <w:b/>
          <w:sz w:val="24"/>
          <w:szCs w:val="24"/>
        </w:rPr>
        <w:t>CITED CASES</w:t>
      </w:r>
    </w:p>
    <w:p w:rsidR="00677D01" w:rsidRDefault="00677D01" w:rsidP="00677D01">
      <w:pPr>
        <w:pStyle w:val="FootnoteText"/>
        <w:numPr>
          <w:ilvl w:val="0"/>
          <w:numId w:val="20"/>
        </w:numPr>
      </w:pPr>
      <w:r w:rsidRPr="003277C7">
        <w:rPr>
          <w:rFonts w:ascii="Century Gothic" w:hAnsi="Century Gothic"/>
          <w:b/>
          <w:sz w:val="24"/>
          <w:szCs w:val="28"/>
        </w:rPr>
        <w:t>Nthunya Ramabanta v Magistrate Mohale &amp; Another</w:t>
      </w:r>
      <w:r w:rsidRPr="00677D01">
        <w:t xml:space="preserve"> </w:t>
      </w:r>
      <w:r>
        <w:t>Civ/ Apn/ 452/2010</w:t>
      </w:r>
    </w:p>
    <w:p w:rsidR="00A14B9B" w:rsidRDefault="00AF31FA" w:rsidP="00A14B9B">
      <w:pPr>
        <w:pStyle w:val="FootnoteText"/>
        <w:numPr>
          <w:ilvl w:val="0"/>
          <w:numId w:val="20"/>
        </w:numPr>
      </w:pPr>
      <w:r w:rsidRPr="00310C2F">
        <w:rPr>
          <w:rFonts w:ascii="Century Gothic" w:hAnsi="Century Gothic"/>
          <w:b/>
          <w:sz w:val="24"/>
          <w:szCs w:val="28"/>
        </w:rPr>
        <w:t>Thabiso Molikeng v Maseru City Council &amp; Another</w:t>
      </w:r>
      <w:r w:rsidR="00A14B9B" w:rsidRPr="00A14B9B">
        <w:t xml:space="preserve"> </w:t>
      </w:r>
      <w:r w:rsidR="00A14B9B">
        <w:t>Civ/ APN/343/97</w:t>
      </w:r>
    </w:p>
    <w:p w:rsidR="00A14B9B" w:rsidRDefault="00C5122B" w:rsidP="00A14B9B">
      <w:pPr>
        <w:pStyle w:val="FootnoteText"/>
        <w:numPr>
          <w:ilvl w:val="0"/>
          <w:numId w:val="20"/>
        </w:numPr>
      </w:pPr>
      <w:r>
        <w:rPr>
          <w:rFonts w:ascii="Century Gothic" w:hAnsi="Century Gothic"/>
          <w:b/>
          <w:sz w:val="24"/>
          <w:szCs w:val="28"/>
        </w:rPr>
        <w:t xml:space="preserve">Makoala v  Makoala </w:t>
      </w:r>
      <w:r>
        <w:t>(C of A (Civ) 04/09)</w:t>
      </w:r>
    </w:p>
    <w:p w:rsidR="00C5122B" w:rsidRDefault="00C5122B" w:rsidP="00A14B9B">
      <w:pPr>
        <w:pStyle w:val="FootnoteText"/>
        <w:numPr>
          <w:ilvl w:val="0"/>
          <w:numId w:val="20"/>
        </w:numPr>
      </w:pPr>
      <w:r>
        <w:rPr>
          <w:rFonts w:ascii="Century Gothic" w:hAnsi="Century Gothic"/>
          <w:b/>
          <w:sz w:val="24"/>
          <w:szCs w:val="28"/>
        </w:rPr>
        <w:t>Teboho</w:t>
      </w:r>
      <w:r w:rsidRPr="006E2E43">
        <w:rPr>
          <w:rFonts w:ascii="Century Gothic" w:hAnsi="Century Gothic"/>
          <w:b/>
          <w:sz w:val="24"/>
          <w:szCs w:val="28"/>
        </w:rPr>
        <w:t xml:space="preserve"> Mojapela v The Attorney General</w:t>
      </w:r>
      <w:r w:rsidRPr="00C5122B">
        <w:t xml:space="preserve"> </w:t>
      </w:r>
      <w:r>
        <w:t>CC/07/18</w:t>
      </w:r>
    </w:p>
    <w:p w:rsidR="00C5122B" w:rsidRDefault="00C5122B" w:rsidP="00A14B9B">
      <w:pPr>
        <w:pStyle w:val="FootnoteText"/>
        <w:numPr>
          <w:ilvl w:val="0"/>
          <w:numId w:val="20"/>
        </w:numPr>
      </w:pPr>
      <w:r w:rsidRPr="00BF2226">
        <w:rPr>
          <w:rFonts w:ascii="Century Gothic" w:hAnsi="Century Gothic"/>
          <w:b/>
          <w:sz w:val="24"/>
          <w:szCs w:val="24"/>
        </w:rPr>
        <w:t>Bato Star Fishing (Pty) Ltd v Minister of Environmental Affairs and Tourism and Others</w:t>
      </w:r>
      <w:r w:rsidRPr="00C5122B">
        <w:t xml:space="preserve"> </w:t>
      </w:r>
      <w:r>
        <w:t>CC/07/18</w:t>
      </w:r>
    </w:p>
    <w:p w:rsidR="00C5122B" w:rsidRDefault="00C5122B" w:rsidP="007258F9">
      <w:pPr>
        <w:pStyle w:val="FootnoteText"/>
        <w:ind w:left="720"/>
      </w:pPr>
    </w:p>
    <w:p w:rsidR="00677D01" w:rsidRDefault="00677D01" w:rsidP="00FB4437">
      <w:pPr>
        <w:spacing w:after="0" w:line="240" w:lineRule="auto"/>
        <w:rPr>
          <w:rFonts w:ascii="Century Gothic" w:hAnsi="Century Gothic"/>
          <w:b/>
          <w:sz w:val="24"/>
          <w:szCs w:val="24"/>
        </w:rPr>
      </w:pPr>
    </w:p>
    <w:p w:rsidR="00FB4437" w:rsidRDefault="00677D01" w:rsidP="00FB4437">
      <w:pPr>
        <w:spacing w:after="0" w:line="240" w:lineRule="auto"/>
        <w:rPr>
          <w:rFonts w:ascii="Century Gothic" w:hAnsi="Century Gothic"/>
          <w:b/>
          <w:sz w:val="24"/>
          <w:szCs w:val="24"/>
        </w:rPr>
      </w:pPr>
      <w:r>
        <w:rPr>
          <w:rFonts w:ascii="Century Gothic" w:hAnsi="Century Gothic"/>
          <w:b/>
          <w:sz w:val="24"/>
          <w:szCs w:val="24"/>
        </w:rPr>
        <w:t>STATUTES &amp; SUBSIDIARY LEGISLATION</w:t>
      </w:r>
    </w:p>
    <w:p w:rsidR="00AF31FA" w:rsidRPr="00AF31FA" w:rsidRDefault="007258F9" w:rsidP="00677D01">
      <w:pPr>
        <w:pStyle w:val="ListParagraph"/>
        <w:numPr>
          <w:ilvl w:val="0"/>
          <w:numId w:val="21"/>
        </w:numPr>
        <w:spacing w:after="0" w:line="240" w:lineRule="auto"/>
        <w:rPr>
          <w:rFonts w:ascii="Century Gothic" w:hAnsi="Century Gothic"/>
          <w:b/>
          <w:sz w:val="24"/>
          <w:szCs w:val="24"/>
        </w:rPr>
      </w:pPr>
      <w:r>
        <w:rPr>
          <w:rFonts w:ascii="Century Gothic" w:hAnsi="Century Gothic"/>
          <w:b/>
          <w:sz w:val="24"/>
          <w:szCs w:val="24"/>
        </w:rPr>
        <w:t>T</w:t>
      </w:r>
      <w:r w:rsidR="00AF31FA" w:rsidRPr="00AF31FA">
        <w:rPr>
          <w:rFonts w:ascii="Century Gothic" w:hAnsi="Century Gothic"/>
          <w:b/>
          <w:sz w:val="24"/>
          <w:szCs w:val="24"/>
        </w:rPr>
        <w:t>he Local Government Act</w:t>
      </w:r>
      <w:r w:rsidR="00AF31FA" w:rsidRPr="00AF31FA">
        <w:t xml:space="preserve"> </w:t>
      </w:r>
      <w:r w:rsidR="00AF31FA">
        <w:t>No. 6 of 1997</w:t>
      </w:r>
    </w:p>
    <w:p w:rsidR="00AF31FA" w:rsidRPr="00AF31FA" w:rsidRDefault="00AF31FA" w:rsidP="00677D01">
      <w:pPr>
        <w:pStyle w:val="ListParagraph"/>
        <w:numPr>
          <w:ilvl w:val="0"/>
          <w:numId w:val="21"/>
        </w:numPr>
        <w:spacing w:after="0" w:line="240" w:lineRule="auto"/>
        <w:rPr>
          <w:rFonts w:ascii="Century Gothic" w:hAnsi="Century Gothic"/>
          <w:b/>
          <w:sz w:val="24"/>
          <w:szCs w:val="24"/>
        </w:rPr>
      </w:pPr>
      <w:r w:rsidRPr="00AF31FA">
        <w:rPr>
          <w:rFonts w:ascii="Century Gothic" w:hAnsi="Century Gothic"/>
          <w:b/>
          <w:sz w:val="24"/>
          <w:szCs w:val="24"/>
        </w:rPr>
        <w:t>Local Government Service Act</w:t>
      </w:r>
      <w:r>
        <w:rPr>
          <w:rFonts w:ascii="Century Gothic" w:hAnsi="Century Gothic"/>
          <w:b/>
          <w:sz w:val="24"/>
          <w:szCs w:val="24"/>
        </w:rPr>
        <w:t xml:space="preserve"> </w:t>
      </w:r>
      <w:r>
        <w:t>No.</w:t>
      </w:r>
      <w:r w:rsidRPr="00C27EAD">
        <w:t xml:space="preserve"> 2 of 2008</w:t>
      </w:r>
    </w:p>
    <w:p w:rsidR="00FB4437" w:rsidRPr="00C5122B" w:rsidRDefault="007258F9" w:rsidP="00FE6260">
      <w:pPr>
        <w:pStyle w:val="ListParagraph"/>
        <w:numPr>
          <w:ilvl w:val="0"/>
          <w:numId w:val="21"/>
        </w:numPr>
        <w:spacing w:after="0" w:line="240" w:lineRule="auto"/>
        <w:rPr>
          <w:rFonts w:ascii="Century Gothic" w:hAnsi="Century Gothic"/>
          <w:b/>
          <w:sz w:val="24"/>
          <w:szCs w:val="24"/>
        </w:rPr>
      </w:pPr>
      <w:r>
        <w:rPr>
          <w:rFonts w:ascii="Century Gothic" w:hAnsi="Century Gothic"/>
          <w:b/>
          <w:sz w:val="24"/>
          <w:szCs w:val="24"/>
        </w:rPr>
        <w:t>T</w:t>
      </w:r>
      <w:r w:rsidR="00A14B9B" w:rsidRPr="00A14B9B">
        <w:rPr>
          <w:rFonts w:ascii="Century Gothic" w:hAnsi="Century Gothic"/>
          <w:b/>
          <w:sz w:val="24"/>
          <w:szCs w:val="24"/>
        </w:rPr>
        <w:t xml:space="preserve">he Urban Government Act </w:t>
      </w:r>
      <w:r w:rsidR="00C5122B">
        <w:t>No. 3 of 1983</w:t>
      </w:r>
    </w:p>
    <w:p w:rsidR="00C5122B" w:rsidRPr="00A14B9B" w:rsidRDefault="00C5122B" w:rsidP="00C5122B">
      <w:pPr>
        <w:pStyle w:val="ListParagraph"/>
        <w:numPr>
          <w:ilvl w:val="0"/>
          <w:numId w:val="21"/>
        </w:numPr>
        <w:spacing w:after="0" w:line="240" w:lineRule="auto"/>
        <w:rPr>
          <w:rFonts w:ascii="Century Gothic" w:hAnsi="Century Gothic"/>
          <w:b/>
          <w:sz w:val="24"/>
          <w:szCs w:val="24"/>
        </w:rPr>
      </w:pPr>
      <w:r w:rsidRPr="00AF31FA">
        <w:rPr>
          <w:rFonts w:ascii="Century Gothic" w:hAnsi="Century Gothic"/>
          <w:b/>
          <w:sz w:val="24"/>
          <w:szCs w:val="24"/>
        </w:rPr>
        <w:t>Local Government Regulations 2005</w:t>
      </w:r>
      <w:r w:rsidRPr="00AF31FA">
        <w:t xml:space="preserve"> </w:t>
      </w:r>
      <w:r>
        <w:t xml:space="preserve">Legal Notice No. 48 of </w:t>
      </w:r>
      <w:r w:rsidRPr="00EB4168">
        <w:t>2005</w:t>
      </w:r>
    </w:p>
    <w:p w:rsidR="00C5122B" w:rsidRPr="00A14B9B" w:rsidRDefault="00C5122B" w:rsidP="007258F9">
      <w:pPr>
        <w:pStyle w:val="ListParagraph"/>
        <w:spacing w:after="0" w:line="240" w:lineRule="auto"/>
        <w:rPr>
          <w:rFonts w:ascii="Century Gothic" w:hAnsi="Century Gothic"/>
          <w:b/>
          <w:sz w:val="24"/>
          <w:szCs w:val="24"/>
        </w:rPr>
      </w:pPr>
    </w:p>
    <w:p w:rsidR="00A14B9B" w:rsidRDefault="00A14B9B">
      <w:pPr>
        <w:rPr>
          <w:rFonts w:ascii="Century Gothic" w:hAnsi="Century Gothic"/>
          <w:b/>
          <w:sz w:val="24"/>
          <w:szCs w:val="24"/>
        </w:rPr>
      </w:pPr>
    </w:p>
    <w:p w:rsidR="001644A8" w:rsidRPr="00A14B9B" w:rsidRDefault="00A14B9B">
      <w:pPr>
        <w:rPr>
          <w:rFonts w:ascii="Century Gothic" w:hAnsi="Century Gothic"/>
          <w:b/>
          <w:sz w:val="24"/>
          <w:szCs w:val="24"/>
        </w:rPr>
      </w:pPr>
      <w:r w:rsidRPr="00A14B9B">
        <w:rPr>
          <w:rFonts w:ascii="Century Gothic" w:hAnsi="Century Gothic"/>
          <w:b/>
          <w:sz w:val="24"/>
          <w:szCs w:val="24"/>
        </w:rPr>
        <w:lastRenderedPageBreak/>
        <w:t>MAKARA J</w:t>
      </w:r>
    </w:p>
    <w:p w:rsidR="001644A8" w:rsidRPr="009665D6" w:rsidRDefault="001644A8">
      <w:pPr>
        <w:rPr>
          <w:rFonts w:ascii="Century Gothic" w:hAnsi="Century Gothic"/>
          <w:b/>
          <w:sz w:val="24"/>
          <w:szCs w:val="28"/>
        </w:rPr>
      </w:pPr>
      <w:r w:rsidRPr="009665D6">
        <w:rPr>
          <w:rFonts w:ascii="Century Gothic" w:hAnsi="Century Gothic"/>
          <w:b/>
          <w:sz w:val="24"/>
          <w:szCs w:val="28"/>
        </w:rPr>
        <w:t>Introduction</w:t>
      </w:r>
    </w:p>
    <w:p w:rsidR="00190570" w:rsidRDefault="00FB4437">
      <w:pPr>
        <w:rPr>
          <w:rFonts w:ascii="Century Gothic" w:hAnsi="Century Gothic"/>
          <w:sz w:val="28"/>
          <w:szCs w:val="28"/>
        </w:rPr>
      </w:pPr>
      <w:r>
        <w:rPr>
          <w:rFonts w:ascii="Century Gothic" w:hAnsi="Century Gothic"/>
          <w:b/>
          <w:sz w:val="24"/>
          <w:szCs w:val="24"/>
        </w:rPr>
        <w:t>[1]</w:t>
      </w:r>
      <w:r>
        <w:rPr>
          <w:rFonts w:ascii="Century Gothic" w:hAnsi="Century Gothic"/>
          <w:b/>
          <w:sz w:val="24"/>
          <w:szCs w:val="24"/>
        </w:rPr>
        <w:tab/>
      </w:r>
      <w:r w:rsidR="00190570">
        <w:rPr>
          <w:rFonts w:ascii="Century Gothic" w:hAnsi="Century Gothic"/>
          <w:sz w:val="28"/>
          <w:szCs w:val="28"/>
        </w:rPr>
        <w:t>The applicant</w:t>
      </w:r>
      <w:r w:rsidR="00513FC2">
        <w:rPr>
          <w:rFonts w:ascii="Century Gothic" w:hAnsi="Century Gothic"/>
          <w:sz w:val="28"/>
          <w:szCs w:val="28"/>
        </w:rPr>
        <w:t>s have</w:t>
      </w:r>
      <w:r w:rsidR="00190570">
        <w:rPr>
          <w:rFonts w:ascii="Century Gothic" w:hAnsi="Century Gothic"/>
          <w:sz w:val="28"/>
          <w:szCs w:val="28"/>
        </w:rPr>
        <w:t xml:space="preserve"> through a Notice of Motion sought for an urgent intervention of th</w:t>
      </w:r>
      <w:r w:rsidR="001B35E0">
        <w:rPr>
          <w:rFonts w:ascii="Century Gothic" w:hAnsi="Century Gothic"/>
          <w:sz w:val="28"/>
          <w:szCs w:val="28"/>
        </w:rPr>
        <w:t xml:space="preserve">is Court by ordering </w:t>
      </w:r>
      <w:r w:rsidR="001349D6">
        <w:rPr>
          <w:rFonts w:ascii="Century Gothic" w:hAnsi="Century Gothic"/>
          <w:sz w:val="28"/>
          <w:szCs w:val="28"/>
        </w:rPr>
        <w:t>that: -</w:t>
      </w:r>
    </w:p>
    <w:p w:rsidR="001349D6" w:rsidRDefault="001349D6">
      <w:pPr>
        <w:rPr>
          <w:rFonts w:ascii="Century Gothic" w:hAnsi="Century Gothic"/>
          <w:sz w:val="28"/>
          <w:szCs w:val="28"/>
        </w:rPr>
      </w:pPr>
    </w:p>
    <w:p w:rsidR="00190570" w:rsidRPr="009637E0" w:rsidRDefault="00190570" w:rsidP="00FB4437">
      <w:pPr>
        <w:pStyle w:val="ListParagraph"/>
        <w:numPr>
          <w:ilvl w:val="0"/>
          <w:numId w:val="1"/>
        </w:numPr>
        <w:jc w:val="both"/>
        <w:rPr>
          <w:rFonts w:ascii="Century Gothic" w:hAnsi="Century Gothic"/>
          <w:sz w:val="24"/>
          <w:szCs w:val="28"/>
        </w:rPr>
      </w:pPr>
      <w:r w:rsidRPr="009637E0">
        <w:rPr>
          <w:rFonts w:ascii="Century Gothic" w:hAnsi="Century Gothic"/>
          <w:sz w:val="24"/>
          <w:szCs w:val="28"/>
        </w:rPr>
        <w:t xml:space="preserve"> </w:t>
      </w:r>
      <w:r w:rsidR="00513FC2" w:rsidRPr="009637E0">
        <w:rPr>
          <w:rFonts w:ascii="Century Gothic" w:hAnsi="Century Gothic"/>
          <w:sz w:val="24"/>
          <w:szCs w:val="28"/>
        </w:rPr>
        <w:t>That the rules of this Honourable Court relating to normal modes and periods of the service be dispensed with on the basis of the urgency of the present application.</w:t>
      </w:r>
    </w:p>
    <w:p w:rsidR="00F81306" w:rsidRPr="009637E0" w:rsidRDefault="00F34DEE" w:rsidP="00FB4437">
      <w:pPr>
        <w:pStyle w:val="ListParagraph"/>
        <w:numPr>
          <w:ilvl w:val="0"/>
          <w:numId w:val="1"/>
        </w:numPr>
        <w:jc w:val="both"/>
        <w:rPr>
          <w:rFonts w:ascii="Century Gothic" w:hAnsi="Century Gothic"/>
          <w:sz w:val="24"/>
          <w:szCs w:val="28"/>
        </w:rPr>
      </w:pPr>
      <w:r w:rsidRPr="009637E0">
        <w:rPr>
          <w:rFonts w:ascii="Century Gothic" w:hAnsi="Century Gothic"/>
          <w:sz w:val="24"/>
          <w:szCs w:val="28"/>
        </w:rPr>
        <w:t xml:space="preserve">That a rule nisi be issued returnable on the date and time to be determined by this Honourable Court calling upon the respondents to show cause (if any) why an order in these terms shall not be made </w:t>
      </w:r>
      <w:r w:rsidR="00471E8C" w:rsidRPr="009637E0">
        <w:rPr>
          <w:rFonts w:ascii="Century Gothic" w:hAnsi="Century Gothic"/>
          <w:sz w:val="24"/>
          <w:szCs w:val="28"/>
        </w:rPr>
        <w:t>final: -</w:t>
      </w:r>
    </w:p>
    <w:p w:rsidR="00513FC2" w:rsidRPr="009637E0" w:rsidRDefault="00513FC2" w:rsidP="00513FC2">
      <w:pPr>
        <w:pStyle w:val="ListParagraph"/>
        <w:ind w:left="1080"/>
        <w:rPr>
          <w:rFonts w:ascii="Century Gothic" w:hAnsi="Century Gothic"/>
          <w:sz w:val="24"/>
          <w:szCs w:val="28"/>
        </w:rPr>
      </w:pPr>
    </w:p>
    <w:p w:rsidR="00F34DEE" w:rsidRPr="009637E0" w:rsidRDefault="00F34DEE" w:rsidP="00FB4437">
      <w:pPr>
        <w:pStyle w:val="ListParagraph"/>
        <w:numPr>
          <w:ilvl w:val="0"/>
          <w:numId w:val="5"/>
        </w:numPr>
        <w:jc w:val="both"/>
        <w:rPr>
          <w:rFonts w:ascii="Century Gothic" w:hAnsi="Century Gothic"/>
          <w:sz w:val="24"/>
          <w:szCs w:val="28"/>
        </w:rPr>
      </w:pPr>
      <w:r w:rsidRPr="009637E0">
        <w:rPr>
          <w:rFonts w:ascii="Century Gothic" w:hAnsi="Century Gothic"/>
          <w:sz w:val="24"/>
          <w:szCs w:val="28"/>
        </w:rPr>
        <w:t xml:space="preserve">That pending finalization of these proceedings the first, second and third respondents be interdicted from interfering with the applicants in respect of any of their rights and privileges which include but are not limited to right to earn monthly salary, occupation of houses they currently occupy, use of premises assigned for executing normal duties in the course of appointment as </w:t>
      </w:r>
      <w:r w:rsidR="00357AAB">
        <w:rPr>
          <w:rFonts w:ascii="Century Gothic" w:hAnsi="Century Gothic"/>
          <w:sz w:val="24"/>
          <w:szCs w:val="28"/>
        </w:rPr>
        <w:t>Councillors</w:t>
      </w:r>
      <w:r w:rsidRPr="009637E0">
        <w:rPr>
          <w:rFonts w:ascii="Century Gothic" w:hAnsi="Century Gothic"/>
          <w:sz w:val="24"/>
          <w:szCs w:val="28"/>
        </w:rPr>
        <w:t>.</w:t>
      </w:r>
    </w:p>
    <w:p w:rsidR="00A10312" w:rsidRPr="009637E0" w:rsidRDefault="00A10312" w:rsidP="00A10312">
      <w:pPr>
        <w:pStyle w:val="ListParagraph"/>
        <w:ind w:left="1440"/>
        <w:rPr>
          <w:rFonts w:ascii="Century Gothic" w:hAnsi="Century Gothic"/>
          <w:sz w:val="24"/>
          <w:szCs w:val="28"/>
        </w:rPr>
      </w:pPr>
    </w:p>
    <w:p w:rsidR="00A10312" w:rsidRPr="009637E0" w:rsidRDefault="00A10312" w:rsidP="00A10312">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pending finalization of these proceedings the first, and second respondents be interdicted from proceeding with the disciplinary case against the first applicant in respect of the events covering the period of 30</w:t>
      </w:r>
      <w:r w:rsidRPr="009637E0">
        <w:rPr>
          <w:rFonts w:ascii="Century Gothic" w:hAnsi="Century Gothic"/>
          <w:sz w:val="24"/>
          <w:szCs w:val="28"/>
          <w:vertAlign w:val="superscript"/>
        </w:rPr>
        <w:t>th</w:t>
      </w:r>
      <w:r w:rsidRPr="009637E0">
        <w:rPr>
          <w:rFonts w:ascii="Century Gothic" w:hAnsi="Century Gothic"/>
          <w:sz w:val="24"/>
          <w:szCs w:val="28"/>
        </w:rPr>
        <w:t xml:space="preserve"> July to the 4</w:t>
      </w:r>
      <w:r w:rsidRPr="009637E0">
        <w:rPr>
          <w:rFonts w:ascii="Century Gothic" w:hAnsi="Century Gothic"/>
          <w:sz w:val="24"/>
          <w:szCs w:val="28"/>
          <w:vertAlign w:val="superscript"/>
        </w:rPr>
        <w:t>th</w:t>
      </w:r>
      <w:r w:rsidRPr="009637E0">
        <w:rPr>
          <w:rFonts w:ascii="Century Gothic" w:hAnsi="Century Gothic"/>
          <w:sz w:val="24"/>
          <w:szCs w:val="28"/>
        </w:rPr>
        <w:t xml:space="preserve"> August, 2019 with holding a press conference on the 30</w:t>
      </w:r>
      <w:r w:rsidRPr="009637E0">
        <w:rPr>
          <w:rFonts w:ascii="Century Gothic" w:hAnsi="Century Gothic"/>
          <w:sz w:val="24"/>
          <w:szCs w:val="28"/>
          <w:vertAlign w:val="superscript"/>
        </w:rPr>
        <w:t>th</w:t>
      </w:r>
      <w:r w:rsidRPr="009637E0">
        <w:rPr>
          <w:rFonts w:ascii="Century Gothic" w:hAnsi="Century Gothic"/>
          <w:sz w:val="24"/>
          <w:szCs w:val="28"/>
        </w:rPr>
        <w:t xml:space="preserve"> July, Meeting of the 1</w:t>
      </w:r>
      <w:r w:rsidRPr="009637E0">
        <w:rPr>
          <w:rFonts w:ascii="Century Gothic" w:hAnsi="Century Gothic"/>
          <w:sz w:val="24"/>
          <w:szCs w:val="28"/>
          <w:vertAlign w:val="superscript"/>
        </w:rPr>
        <w:t>st</w:t>
      </w:r>
      <w:r w:rsidRPr="009637E0">
        <w:rPr>
          <w:rFonts w:ascii="Century Gothic" w:hAnsi="Century Gothic"/>
          <w:sz w:val="24"/>
          <w:szCs w:val="28"/>
        </w:rPr>
        <w:t xml:space="preserve"> August, exercise of freedom of speech in a public meeting in Mafeteng on the 4</w:t>
      </w:r>
      <w:r w:rsidRPr="009637E0">
        <w:rPr>
          <w:rFonts w:ascii="Century Gothic" w:hAnsi="Century Gothic"/>
          <w:sz w:val="24"/>
          <w:szCs w:val="28"/>
          <w:vertAlign w:val="superscript"/>
        </w:rPr>
        <w:t>th</w:t>
      </w:r>
      <w:r w:rsidRPr="009637E0">
        <w:rPr>
          <w:rFonts w:ascii="Century Gothic" w:hAnsi="Century Gothic"/>
          <w:sz w:val="24"/>
          <w:szCs w:val="28"/>
        </w:rPr>
        <w:t xml:space="preserve"> August 2019.</w:t>
      </w:r>
    </w:p>
    <w:p w:rsidR="00A10312" w:rsidRPr="009637E0" w:rsidRDefault="00A10312" w:rsidP="00A10312">
      <w:pPr>
        <w:pStyle w:val="ListParagraph"/>
        <w:rPr>
          <w:rFonts w:ascii="Century Gothic" w:hAnsi="Century Gothic"/>
          <w:sz w:val="24"/>
          <w:szCs w:val="28"/>
        </w:rPr>
      </w:pPr>
    </w:p>
    <w:p w:rsidR="00A10312" w:rsidRPr="009637E0" w:rsidRDefault="00A10312" w:rsidP="00A10312">
      <w:pPr>
        <w:pStyle w:val="ListParagraph"/>
        <w:ind w:left="1440"/>
        <w:jc w:val="both"/>
        <w:rPr>
          <w:rFonts w:ascii="Century Gothic" w:hAnsi="Century Gothic"/>
          <w:sz w:val="24"/>
          <w:szCs w:val="28"/>
        </w:rPr>
      </w:pPr>
    </w:p>
    <w:p w:rsidR="003D3E5F" w:rsidRPr="009637E0" w:rsidRDefault="00A10312"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pending fin</w:t>
      </w:r>
      <w:r w:rsidR="00471E8C" w:rsidRPr="009637E0">
        <w:rPr>
          <w:rFonts w:ascii="Century Gothic" w:hAnsi="Century Gothic"/>
          <w:sz w:val="24"/>
          <w:szCs w:val="28"/>
        </w:rPr>
        <w:t>alization of these proceedings T</w:t>
      </w:r>
      <w:r w:rsidRPr="009637E0">
        <w:rPr>
          <w:rFonts w:ascii="Century Gothic" w:hAnsi="Century Gothic"/>
          <w:sz w:val="24"/>
          <w:szCs w:val="28"/>
        </w:rPr>
        <w:t>he first, second and third respondent be interdicted from appointing people to be members of the Tender Board of Maseru City Council.</w:t>
      </w:r>
    </w:p>
    <w:p w:rsidR="003D3E5F" w:rsidRPr="009637E0" w:rsidRDefault="003D3E5F" w:rsidP="003D3E5F">
      <w:pPr>
        <w:pStyle w:val="ListParagraph"/>
        <w:ind w:left="1440"/>
        <w:jc w:val="both"/>
        <w:rPr>
          <w:rFonts w:ascii="Century Gothic" w:hAnsi="Century Gothic"/>
          <w:sz w:val="24"/>
          <w:szCs w:val="28"/>
        </w:rPr>
      </w:pPr>
    </w:p>
    <w:p w:rsidR="00A10312" w:rsidRPr="009637E0" w:rsidRDefault="00A10312"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investigation process intended again</w:t>
      </w:r>
      <w:r w:rsidR="003D3E5F" w:rsidRPr="009637E0">
        <w:rPr>
          <w:rFonts w:ascii="Century Gothic" w:hAnsi="Century Gothic"/>
          <w:sz w:val="24"/>
          <w:szCs w:val="28"/>
        </w:rPr>
        <w:t>st the first applicant and which are instigated by the first respondent or his Ministry be reviewed, corrected and set aside.</w:t>
      </w:r>
    </w:p>
    <w:p w:rsidR="003D3E5F" w:rsidRPr="009637E0" w:rsidRDefault="003D3E5F" w:rsidP="003D3E5F">
      <w:pPr>
        <w:pStyle w:val="ListParagraph"/>
        <w:rPr>
          <w:rFonts w:ascii="Century Gothic" w:hAnsi="Century Gothic"/>
          <w:sz w:val="24"/>
          <w:szCs w:val="28"/>
        </w:rPr>
      </w:pPr>
    </w:p>
    <w:p w:rsidR="003D3E5F" w:rsidRPr="009637E0" w:rsidRDefault="003D3E5F"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first respondent be interdicted from proceeding with the investigation process based on letter dated 5</w:t>
      </w:r>
      <w:r w:rsidRPr="009637E0">
        <w:rPr>
          <w:rFonts w:ascii="Century Gothic" w:hAnsi="Century Gothic"/>
          <w:sz w:val="24"/>
          <w:szCs w:val="28"/>
          <w:vertAlign w:val="superscript"/>
        </w:rPr>
        <w:t>th</w:t>
      </w:r>
      <w:r w:rsidRPr="009637E0">
        <w:rPr>
          <w:rFonts w:ascii="Century Gothic" w:hAnsi="Century Gothic"/>
          <w:sz w:val="24"/>
          <w:szCs w:val="28"/>
        </w:rPr>
        <w:t xml:space="preserve"> August 2019 </w:t>
      </w:r>
      <w:r w:rsidRPr="009637E0">
        <w:rPr>
          <w:rFonts w:ascii="Century Gothic" w:hAnsi="Century Gothic"/>
          <w:sz w:val="24"/>
          <w:szCs w:val="28"/>
        </w:rPr>
        <w:lastRenderedPageBreak/>
        <w:t>which invites the first applicant to a disciplinary hearing on the 12</w:t>
      </w:r>
      <w:r w:rsidRPr="009637E0">
        <w:rPr>
          <w:rFonts w:ascii="Century Gothic" w:hAnsi="Century Gothic"/>
          <w:sz w:val="24"/>
          <w:szCs w:val="28"/>
          <w:vertAlign w:val="superscript"/>
        </w:rPr>
        <w:t>th</w:t>
      </w:r>
      <w:r w:rsidRPr="009637E0">
        <w:rPr>
          <w:rFonts w:ascii="Century Gothic" w:hAnsi="Century Gothic"/>
          <w:sz w:val="24"/>
          <w:szCs w:val="28"/>
        </w:rPr>
        <w:t xml:space="preserve"> and 13</w:t>
      </w:r>
      <w:r w:rsidRPr="009637E0">
        <w:rPr>
          <w:rFonts w:ascii="Century Gothic" w:hAnsi="Century Gothic"/>
          <w:sz w:val="24"/>
          <w:szCs w:val="28"/>
          <w:vertAlign w:val="superscript"/>
        </w:rPr>
        <w:t>th</w:t>
      </w:r>
      <w:r w:rsidRPr="009637E0">
        <w:rPr>
          <w:rFonts w:ascii="Century Gothic" w:hAnsi="Century Gothic"/>
          <w:sz w:val="24"/>
          <w:szCs w:val="28"/>
        </w:rPr>
        <w:t xml:space="preserve"> August 2019.</w:t>
      </w:r>
    </w:p>
    <w:p w:rsidR="003D3E5F" w:rsidRPr="009637E0" w:rsidRDefault="003D3E5F" w:rsidP="003D3E5F">
      <w:pPr>
        <w:pStyle w:val="ListParagraph"/>
        <w:rPr>
          <w:rFonts w:ascii="Century Gothic" w:hAnsi="Century Gothic"/>
          <w:sz w:val="24"/>
          <w:szCs w:val="28"/>
        </w:rPr>
      </w:pPr>
    </w:p>
    <w:p w:rsidR="003D3E5F" w:rsidRPr="009637E0" w:rsidRDefault="003D3E5F"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provisions of Regulation 23 of the Local Government Regulations 2005 be declared null and void for providing ground for violation of the cardinal rule against bias.</w:t>
      </w:r>
    </w:p>
    <w:p w:rsidR="003D3E5F" w:rsidRPr="009637E0" w:rsidRDefault="003D3E5F" w:rsidP="003D3E5F">
      <w:pPr>
        <w:pStyle w:val="ListParagraph"/>
        <w:rPr>
          <w:rFonts w:ascii="Century Gothic" w:hAnsi="Century Gothic"/>
          <w:sz w:val="24"/>
          <w:szCs w:val="28"/>
        </w:rPr>
      </w:pPr>
    </w:p>
    <w:p w:rsidR="003D3E5F" w:rsidRPr="009637E0" w:rsidRDefault="003D3E5F"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it is declared that the Minister of Local Government made the decision to disband the applicants’ composition as members of the Tender Board of Maseru City Council without a hearing.</w:t>
      </w:r>
    </w:p>
    <w:p w:rsidR="003D3E5F" w:rsidRPr="009637E0" w:rsidRDefault="003D3E5F" w:rsidP="003D3E5F">
      <w:pPr>
        <w:pStyle w:val="ListParagraph"/>
        <w:rPr>
          <w:rFonts w:ascii="Century Gothic" w:hAnsi="Century Gothic"/>
          <w:sz w:val="24"/>
          <w:szCs w:val="28"/>
        </w:rPr>
      </w:pPr>
    </w:p>
    <w:p w:rsidR="003D3E5F" w:rsidRPr="009637E0" w:rsidRDefault="003D3E5F"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decision of the Minster of Local Government to disband applicants’ composition as members to the Tender Board of Maseru City Council in null and void ab initio.</w:t>
      </w:r>
    </w:p>
    <w:p w:rsidR="003D3E5F" w:rsidRPr="009637E0" w:rsidRDefault="003D3E5F" w:rsidP="003D3E5F">
      <w:pPr>
        <w:pStyle w:val="ListParagraph"/>
        <w:rPr>
          <w:rFonts w:ascii="Century Gothic" w:hAnsi="Century Gothic"/>
          <w:sz w:val="24"/>
          <w:szCs w:val="28"/>
        </w:rPr>
      </w:pPr>
    </w:p>
    <w:p w:rsidR="003D3E5F" w:rsidRPr="009637E0" w:rsidRDefault="003D3E5F"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applicant be reinstated to their position as members of the Tender Board of Maseru City Council with all related benefits.</w:t>
      </w:r>
    </w:p>
    <w:p w:rsidR="003D3E5F" w:rsidRPr="009637E0" w:rsidRDefault="003D3E5F" w:rsidP="003D3E5F">
      <w:pPr>
        <w:pStyle w:val="ListParagraph"/>
        <w:rPr>
          <w:rFonts w:ascii="Century Gothic" w:hAnsi="Century Gothic"/>
          <w:sz w:val="24"/>
          <w:szCs w:val="28"/>
        </w:rPr>
      </w:pPr>
    </w:p>
    <w:p w:rsidR="003D3E5F" w:rsidRPr="009637E0" w:rsidRDefault="003D3E5F"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 xml:space="preserve">That any decision made by the </w:t>
      </w:r>
      <w:r w:rsidR="00233B47" w:rsidRPr="009637E0">
        <w:rPr>
          <w:rFonts w:ascii="Century Gothic" w:hAnsi="Century Gothic"/>
          <w:sz w:val="24"/>
          <w:szCs w:val="28"/>
        </w:rPr>
        <w:t>“Tender Panel” of Maseru City Council established in terms of the external Circular No.21 of 2019 dated 26</w:t>
      </w:r>
      <w:r w:rsidR="00233B47" w:rsidRPr="009637E0">
        <w:rPr>
          <w:rFonts w:ascii="Century Gothic" w:hAnsi="Century Gothic"/>
          <w:sz w:val="24"/>
          <w:szCs w:val="28"/>
          <w:vertAlign w:val="superscript"/>
        </w:rPr>
        <w:t>th</w:t>
      </w:r>
      <w:r w:rsidR="00233B47" w:rsidRPr="009637E0">
        <w:rPr>
          <w:rFonts w:ascii="Century Gothic" w:hAnsi="Century Gothic"/>
          <w:sz w:val="24"/>
          <w:szCs w:val="28"/>
        </w:rPr>
        <w:t xml:space="preserve"> July 2019 in null and </w:t>
      </w:r>
      <w:r w:rsidR="00233B47" w:rsidRPr="00942C34">
        <w:rPr>
          <w:rFonts w:ascii="Century Gothic" w:hAnsi="Century Gothic"/>
          <w:sz w:val="24"/>
          <w:szCs w:val="28"/>
        </w:rPr>
        <w:t>void</w:t>
      </w:r>
      <w:r w:rsidR="00233B47" w:rsidRPr="00942C34">
        <w:rPr>
          <w:rFonts w:ascii="Century Gothic" w:hAnsi="Century Gothic"/>
          <w:i/>
          <w:sz w:val="24"/>
          <w:szCs w:val="28"/>
        </w:rPr>
        <w:t xml:space="preserve"> ab anitio</w:t>
      </w:r>
      <w:r w:rsidR="00233B47" w:rsidRPr="009637E0">
        <w:rPr>
          <w:rFonts w:ascii="Century Gothic" w:hAnsi="Century Gothic"/>
          <w:sz w:val="24"/>
          <w:szCs w:val="28"/>
        </w:rPr>
        <w:t>.</w:t>
      </w:r>
    </w:p>
    <w:p w:rsidR="00233B47" w:rsidRPr="009637E0" w:rsidRDefault="00233B47" w:rsidP="00233B47">
      <w:pPr>
        <w:pStyle w:val="ListParagraph"/>
        <w:rPr>
          <w:rFonts w:ascii="Century Gothic" w:hAnsi="Century Gothic"/>
          <w:sz w:val="24"/>
          <w:szCs w:val="28"/>
        </w:rPr>
      </w:pPr>
    </w:p>
    <w:p w:rsidR="00233B47" w:rsidRPr="009637E0" w:rsidRDefault="00233B47"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applicants have a right to occupy the houses they have</w:t>
      </w:r>
      <w:r w:rsidR="002C517A" w:rsidRPr="009637E0">
        <w:rPr>
          <w:rFonts w:ascii="Century Gothic" w:hAnsi="Century Gothic"/>
          <w:sz w:val="24"/>
          <w:szCs w:val="28"/>
        </w:rPr>
        <w:t xml:space="preserve"> been in </w:t>
      </w:r>
      <w:r w:rsidR="001349D6" w:rsidRPr="009637E0">
        <w:rPr>
          <w:rFonts w:ascii="Century Gothic" w:hAnsi="Century Gothic"/>
          <w:sz w:val="24"/>
          <w:szCs w:val="28"/>
        </w:rPr>
        <w:t>occupation</w:t>
      </w:r>
      <w:r w:rsidR="002C517A" w:rsidRPr="009637E0">
        <w:rPr>
          <w:rFonts w:ascii="Century Gothic" w:hAnsi="Century Gothic"/>
          <w:sz w:val="24"/>
          <w:szCs w:val="28"/>
        </w:rPr>
        <w:t xml:space="preserve"> of as proper members of the MCC.</w:t>
      </w:r>
    </w:p>
    <w:p w:rsidR="002C517A" w:rsidRPr="009637E0" w:rsidRDefault="002C517A" w:rsidP="002C517A">
      <w:pPr>
        <w:pStyle w:val="ListParagraph"/>
        <w:rPr>
          <w:rFonts w:ascii="Century Gothic" w:hAnsi="Century Gothic"/>
          <w:sz w:val="24"/>
          <w:szCs w:val="28"/>
        </w:rPr>
      </w:pPr>
    </w:p>
    <w:p w:rsidR="002C517A" w:rsidRPr="009637E0" w:rsidRDefault="002C517A"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Regulation 23 of the Local Government Regulations 2005 read with Clause 11 (7) be reviewed, corrected, set aside and struck off from Legal Notice No. 48 of 2005.</w:t>
      </w:r>
    </w:p>
    <w:p w:rsidR="002C517A" w:rsidRPr="009637E0" w:rsidRDefault="002C517A" w:rsidP="002C517A">
      <w:pPr>
        <w:pStyle w:val="ListParagraph"/>
        <w:rPr>
          <w:rFonts w:ascii="Century Gothic" w:hAnsi="Century Gothic"/>
          <w:sz w:val="24"/>
          <w:szCs w:val="28"/>
        </w:rPr>
      </w:pPr>
    </w:p>
    <w:p w:rsidR="002C517A" w:rsidRPr="009637E0" w:rsidRDefault="002C517A" w:rsidP="00F14F30">
      <w:pPr>
        <w:pStyle w:val="ListParagraph"/>
        <w:numPr>
          <w:ilvl w:val="0"/>
          <w:numId w:val="5"/>
        </w:numPr>
        <w:jc w:val="both"/>
        <w:rPr>
          <w:rFonts w:ascii="Century Gothic" w:hAnsi="Century Gothic"/>
          <w:sz w:val="24"/>
          <w:szCs w:val="28"/>
        </w:rPr>
      </w:pPr>
      <w:r w:rsidRPr="009637E0">
        <w:rPr>
          <w:rFonts w:ascii="Century Gothic" w:hAnsi="Century Gothic"/>
          <w:sz w:val="24"/>
          <w:szCs w:val="28"/>
        </w:rPr>
        <w:t>That the respondents should pay costs of suit in the event of opposition.</w:t>
      </w:r>
    </w:p>
    <w:p w:rsidR="002C517A" w:rsidRPr="009637E0" w:rsidRDefault="002C517A" w:rsidP="002C517A">
      <w:pPr>
        <w:pStyle w:val="ListParagraph"/>
        <w:rPr>
          <w:rFonts w:ascii="Century Gothic" w:hAnsi="Century Gothic"/>
          <w:sz w:val="24"/>
          <w:szCs w:val="28"/>
        </w:rPr>
      </w:pPr>
    </w:p>
    <w:p w:rsidR="002C517A" w:rsidRPr="009637E0" w:rsidRDefault="002C517A" w:rsidP="002C517A">
      <w:pPr>
        <w:pStyle w:val="ListParagraph"/>
        <w:numPr>
          <w:ilvl w:val="0"/>
          <w:numId w:val="1"/>
        </w:numPr>
        <w:jc w:val="both"/>
        <w:rPr>
          <w:rFonts w:ascii="Century Gothic" w:hAnsi="Century Gothic"/>
          <w:sz w:val="24"/>
          <w:szCs w:val="28"/>
        </w:rPr>
      </w:pPr>
      <w:r w:rsidRPr="009637E0">
        <w:rPr>
          <w:rFonts w:ascii="Century Gothic" w:hAnsi="Century Gothic"/>
          <w:sz w:val="24"/>
          <w:szCs w:val="28"/>
        </w:rPr>
        <w:t xml:space="preserve"> </w:t>
      </w:r>
      <w:r w:rsidR="005921CE" w:rsidRPr="009637E0">
        <w:rPr>
          <w:rFonts w:ascii="Century Gothic" w:hAnsi="Century Gothic"/>
          <w:sz w:val="24"/>
          <w:szCs w:val="28"/>
        </w:rPr>
        <w:t>That Prayers 1, 2 and 2 (a), (b) and (c) be granted and should operate with immediate effect as an interim relief.</w:t>
      </w:r>
    </w:p>
    <w:p w:rsidR="00190570" w:rsidRPr="009637E0" w:rsidRDefault="00190570" w:rsidP="00190570">
      <w:pPr>
        <w:rPr>
          <w:rFonts w:ascii="Century Gothic" w:hAnsi="Century Gothic"/>
          <w:sz w:val="24"/>
          <w:szCs w:val="28"/>
        </w:rPr>
      </w:pPr>
    </w:p>
    <w:p w:rsidR="0033665B" w:rsidRDefault="00FB4437" w:rsidP="00190570">
      <w:pPr>
        <w:spacing w:line="360" w:lineRule="auto"/>
        <w:jc w:val="both"/>
        <w:rPr>
          <w:rFonts w:ascii="Century Gothic" w:hAnsi="Century Gothic"/>
          <w:sz w:val="28"/>
          <w:szCs w:val="28"/>
        </w:rPr>
      </w:pPr>
      <w:r>
        <w:rPr>
          <w:rFonts w:ascii="Century Gothic" w:hAnsi="Century Gothic"/>
          <w:b/>
          <w:sz w:val="24"/>
          <w:szCs w:val="24"/>
        </w:rPr>
        <w:t>[2]</w:t>
      </w:r>
      <w:r>
        <w:rPr>
          <w:rFonts w:ascii="Century Gothic" w:hAnsi="Century Gothic"/>
          <w:b/>
          <w:sz w:val="24"/>
          <w:szCs w:val="24"/>
        </w:rPr>
        <w:tab/>
      </w:r>
      <w:r w:rsidR="00190570">
        <w:rPr>
          <w:rFonts w:ascii="Century Gothic" w:hAnsi="Century Gothic"/>
          <w:sz w:val="28"/>
          <w:szCs w:val="28"/>
        </w:rPr>
        <w:t>At the commencement of the hearing of the matter on the 13</w:t>
      </w:r>
      <w:r w:rsidR="00190570" w:rsidRPr="00190570">
        <w:rPr>
          <w:rFonts w:ascii="Century Gothic" w:hAnsi="Century Gothic"/>
          <w:sz w:val="28"/>
          <w:szCs w:val="28"/>
          <w:vertAlign w:val="superscript"/>
        </w:rPr>
        <w:t>th</w:t>
      </w:r>
      <w:r w:rsidR="00190570">
        <w:rPr>
          <w:rFonts w:ascii="Century Gothic" w:hAnsi="Century Gothic"/>
          <w:sz w:val="28"/>
          <w:szCs w:val="28"/>
        </w:rPr>
        <w:t xml:space="preserve"> August 2019; the Court suggested to the parties to consider exploring prospects for a settlement.  In that respect, emphasis was laid on the imperativeness of maintaining mutuality of respect, </w:t>
      </w:r>
      <w:r w:rsidR="00190570">
        <w:rPr>
          <w:rFonts w:ascii="Century Gothic" w:hAnsi="Century Gothic"/>
          <w:sz w:val="28"/>
          <w:szCs w:val="28"/>
        </w:rPr>
        <w:lastRenderedPageBreak/>
        <w:t xml:space="preserve">discipline and order within the Maseru City Council </w:t>
      </w:r>
      <w:r w:rsidR="00190570" w:rsidRPr="00FB4437">
        <w:rPr>
          <w:rFonts w:ascii="Century Gothic" w:hAnsi="Century Gothic"/>
          <w:sz w:val="24"/>
          <w:szCs w:val="24"/>
        </w:rPr>
        <w:t>(MCC)</w:t>
      </w:r>
      <w:r w:rsidR="00190570">
        <w:rPr>
          <w:rFonts w:ascii="Century Gothic" w:hAnsi="Century Gothic"/>
          <w:sz w:val="28"/>
          <w:szCs w:val="28"/>
        </w:rPr>
        <w:t xml:space="preserve"> for it to peacefully and efficiently execute its statutory mandate.  They undertook to persuade the parties to amicably resolve the impasse.</w:t>
      </w:r>
      <w:r w:rsidR="005612B0">
        <w:rPr>
          <w:rFonts w:ascii="Century Gothic" w:hAnsi="Century Gothic"/>
          <w:sz w:val="28"/>
          <w:szCs w:val="28"/>
        </w:rPr>
        <w:t xml:space="preserve">   Consequently, in that commendable spirit, they logically agreed that in the meanwhile,</w:t>
      </w:r>
      <w:r w:rsidR="00EC5D73">
        <w:rPr>
          <w:rFonts w:ascii="Century Gothic" w:hAnsi="Century Gothic"/>
          <w:sz w:val="28"/>
          <w:szCs w:val="28"/>
        </w:rPr>
        <w:t xml:space="preserve"> some of the immediately pertinent </w:t>
      </w:r>
      <w:r w:rsidR="005612B0">
        <w:rPr>
          <w:rFonts w:ascii="Century Gothic" w:hAnsi="Century Gothic"/>
          <w:sz w:val="28"/>
          <w:szCs w:val="28"/>
        </w:rPr>
        <w:t>interim prayers</w:t>
      </w:r>
      <w:r w:rsidR="0033665B">
        <w:rPr>
          <w:rFonts w:ascii="Century Gothic" w:hAnsi="Century Gothic"/>
          <w:sz w:val="28"/>
          <w:szCs w:val="28"/>
        </w:rPr>
        <w:t xml:space="preserve"> for the maintenance of the </w:t>
      </w:r>
      <w:r w:rsidR="0033665B">
        <w:rPr>
          <w:rFonts w:ascii="Century Gothic" w:hAnsi="Century Gothic"/>
          <w:i/>
          <w:sz w:val="28"/>
          <w:szCs w:val="28"/>
        </w:rPr>
        <w:t>status quo</w:t>
      </w:r>
      <w:r w:rsidR="005612B0">
        <w:rPr>
          <w:rFonts w:ascii="Century Gothic" w:hAnsi="Century Gothic"/>
          <w:sz w:val="28"/>
          <w:szCs w:val="28"/>
        </w:rPr>
        <w:t xml:space="preserve"> be granted</w:t>
      </w:r>
      <w:r w:rsidR="0033665B">
        <w:rPr>
          <w:rFonts w:ascii="Century Gothic" w:hAnsi="Century Gothic"/>
          <w:sz w:val="28"/>
          <w:szCs w:val="28"/>
        </w:rPr>
        <w:t xml:space="preserve"> and the Court accordingly ordered thus:</w:t>
      </w:r>
    </w:p>
    <w:p w:rsidR="0033665B" w:rsidRPr="00EF205F" w:rsidRDefault="0033665B" w:rsidP="00FB4437">
      <w:pPr>
        <w:pStyle w:val="ListParagraph"/>
        <w:numPr>
          <w:ilvl w:val="0"/>
          <w:numId w:val="4"/>
        </w:numPr>
        <w:spacing w:line="360" w:lineRule="auto"/>
        <w:ind w:left="1151" w:right="397" w:hanging="357"/>
        <w:jc w:val="both"/>
        <w:rPr>
          <w:rFonts w:ascii="Century Gothic" w:hAnsi="Century Gothic"/>
          <w:sz w:val="24"/>
          <w:szCs w:val="28"/>
        </w:rPr>
      </w:pPr>
      <w:r w:rsidRPr="00EF205F">
        <w:rPr>
          <w:rFonts w:ascii="Century Gothic" w:hAnsi="Century Gothic"/>
          <w:sz w:val="24"/>
          <w:szCs w:val="28"/>
        </w:rPr>
        <w:t>1</w:t>
      </w:r>
      <w:r w:rsidRPr="00EF205F">
        <w:rPr>
          <w:rFonts w:ascii="Century Gothic" w:hAnsi="Century Gothic"/>
          <w:sz w:val="24"/>
          <w:szCs w:val="28"/>
          <w:vertAlign w:val="superscript"/>
        </w:rPr>
        <w:t>st</w:t>
      </w:r>
      <w:r w:rsidRPr="00EF205F">
        <w:rPr>
          <w:rFonts w:ascii="Century Gothic" w:hAnsi="Century Gothic"/>
          <w:sz w:val="24"/>
          <w:szCs w:val="28"/>
        </w:rPr>
        <w:t xml:space="preserve"> and 2</w:t>
      </w:r>
      <w:r w:rsidRPr="00EF205F">
        <w:rPr>
          <w:rFonts w:ascii="Century Gothic" w:hAnsi="Century Gothic"/>
          <w:sz w:val="24"/>
          <w:szCs w:val="28"/>
          <w:vertAlign w:val="superscript"/>
        </w:rPr>
        <w:t>nd</w:t>
      </w:r>
      <w:r w:rsidRPr="00EF205F">
        <w:rPr>
          <w:rFonts w:ascii="Century Gothic" w:hAnsi="Century Gothic"/>
          <w:sz w:val="24"/>
          <w:szCs w:val="28"/>
        </w:rPr>
        <w:t xml:space="preserve"> respondents will not proceed with the disciplinary case against 1</w:t>
      </w:r>
      <w:r w:rsidRPr="00EF205F">
        <w:rPr>
          <w:rFonts w:ascii="Century Gothic" w:hAnsi="Century Gothic"/>
          <w:sz w:val="24"/>
          <w:szCs w:val="28"/>
          <w:vertAlign w:val="superscript"/>
        </w:rPr>
        <w:t>st</w:t>
      </w:r>
      <w:r w:rsidRPr="00EF205F">
        <w:rPr>
          <w:rFonts w:ascii="Century Gothic" w:hAnsi="Century Gothic"/>
          <w:sz w:val="24"/>
          <w:szCs w:val="28"/>
        </w:rPr>
        <w:t xml:space="preserve"> Applicant </w:t>
      </w:r>
      <w:r w:rsidRPr="00EF205F">
        <w:rPr>
          <w:rFonts w:ascii="Century Gothic" w:hAnsi="Century Gothic"/>
          <w:i/>
          <w:sz w:val="24"/>
          <w:szCs w:val="28"/>
        </w:rPr>
        <w:t>pedente lite;</w:t>
      </w:r>
    </w:p>
    <w:p w:rsidR="005612B0" w:rsidRPr="00EF205F" w:rsidRDefault="0033665B" w:rsidP="00FB4437">
      <w:pPr>
        <w:pStyle w:val="ListParagraph"/>
        <w:numPr>
          <w:ilvl w:val="0"/>
          <w:numId w:val="4"/>
        </w:numPr>
        <w:spacing w:line="360" w:lineRule="auto"/>
        <w:ind w:left="1151" w:right="397" w:hanging="357"/>
        <w:jc w:val="both"/>
        <w:rPr>
          <w:rFonts w:ascii="Century Gothic" w:hAnsi="Century Gothic"/>
          <w:sz w:val="24"/>
          <w:szCs w:val="28"/>
        </w:rPr>
      </w:pPr>
      <w:r w:rsidRPr="00EF205F">
        <w:rPr>
          <w:rFonts w:ascii="Century Gothic" w:hAnsi="Century Gothic"/>
          <w:sz w:val="24"/>
          <w:szCs w:val="28"/>
        </w:rPr>
        <w:t>1</w:t>
      </w:r>
      <w:r w:rsidRPr="00EF205F">
        <w:rPr>
          <w:rFonts w:ascii="Century Gothic" w:hAnsi="Century Gothic"/>
          <w:sz w:val="24"/>
          <w:szCs w:val="28"/>
          <w:vertAlign w:val="superscript"/>
        </w:rPr>
        <w:t>st</w:t>
      </w:r>
      <w:r w:rsidRPr="00EF205F">
        <w:rPr>
          <w:rFonts w:ascii="Century Gothic" w:hAnsi="Century Gothic"/>
          <w:sz w:val="24"/>
          <w:szCs w:val="28"/>
        </w:rPr>
        <w:t xml:space="preserve"> Applicant will continue to occupy the house which she occupies by virtue of her being </w:t>
      </w:r>
      <w:r w:rsidR="00357AAB">
        <w:rPr>
          <w:rFonts w:ascii="Century Gothic" w:hAnsi="Century Gothic"/>
          <w:sz w:val="24"/>
          <w:szCs w:val="28"/>
        </w:rPr>
        <w:t>Mayor</w:t>
      </w:r>
      <w:r w:rsidRPr="00EF205F">
        <w:rPr>
          <w:rFonts w:ascii="Century Gothic" w:hAnsi="Century Gothic"/>
          <w:sz w:val="24"/>
          <w:szCs w:val="28"/>
        </w:rPr>
        <w:t xml:space="preserve"> of the MCC.</w:t>
      </w:r>
    </w:p>
    <w:p w:rsidR="0033665B" w:rsidRPr="00EF205F" w:rsidRDefault="0033665B" w:rsidP="00FB4437">
      <w:pPr>
        <w:pStyle w:val="ListParagraph"/>
        <w:numPr>
          <w:ilvl w:val="0"/>
          <w:numId w:val="4"/>
        </w:numPr>
        <w:spacing w:line="360" w:lineRule="auto"/>
        <w:ind w:left="1151" w:right="397" w:hanging="357"/>
        <w:jc w:val="both"/>
        <w:rPr>
          <w:rFonts w:ascii="Century Gothic" w:hAnsi="Century Gothic"/>
          <w:sz w:val="24"/>
          <w:szCs w:val="28"/>
        </w:rPr>
      </w:pPr>
      <w:r w:rsidRPr="00EF205F">
        <w:rPr>
          <w:rFonts w:ascii="Century Gothic" w:hAnsi="Century Gothic"/>
          <w:sz w:val="24"/>
          <w:szCs w:val="28"/>
        </w:rPr>
        <w:t>All the benefits pertaining to the Applicants will not be disturbed until finalization of this case;</w:t>
      </w:r>
      <w:r w:rsidR="006642F1" w:rsidRPr="00EF205F">
        <w:rPr>
          <w:rFonts w:ascii="Century Gothic" w:hAnsi="Century Gothic"/>
          <w:sz w:val="24"/>
          <w:szCs w:val="28"/>
        </w:rPr>
        <w:t xml:space="preserve"> and,</w:t>
      </w:r>
    </w:p>
    <w:p w:rsidR="0033665B" w:rsidRDefault="0033665B" w:rsidP="00FB4437">
      <w:pPr>
        <w:pStyle w:val="ListParagraph"/>
        <w:numPr>
          <w:ilvl w:val="0"/>
          <w:numId w:val="4"/>
        </w:numPr>
        <w:spacing w:line="360" w:lineRule="auto"/>
        <w:ind w:left="1151" w:right="397" w:hanging="357"/>
        <w:jc w:val="both"/>
        <w:rPr>
          <w:rFonts w:ascii="Century Gothic" w:hAnsi="Century Gothic"/>
          <w:sz w:val="24"/>
          <w:szCs w:val="28"/>
        </w:rPr>
      </w:pPr>
      <w:r w:rsidRPr="00EF205F">
        <w:rPr>
          <w:rFonts w:ascii="Century Gothic" w:hAnsi="Century Gothic"/>
          <w:sz w:val="24"/>
          <w:szCs w:val="28"/>
        </w:rPr>
        <w:t>The case be postponed to the 20</w:t>
      </w:r>
      <w:r w:rsidRPr="00EF205F">
        <w:rPr>
          <w:rFonts w:ascii="Century Gothic" w:hAnsi="Century Gothic"/>
          <w:sz w:val="24"/>
          <w:szCs w:val="28"/>
          <w:vertAlign w:val="superscript"/>
        </w:rPr>
        <w:t>th</w:t>
      </w:r>
      <w:r w:rsidRPr="00EF205F">
        <w:rPr>
          <w:rFonts w:ascii="Century Gothic" w:hAnsi="Century Gothic"/>
          <w:sz w:val="24"/>
          <w:szCs w:val="28"/>
        </w:rPr>
        <w:t xml:space="preserve"> August 2019 for further considerations</w:t>
      </w:r>
      <w:r w:rsidR="006642F1" w:rsidRPr="00EF205F">
        <w:rPr>
          <w:rFonts w:ascii="Century Gothic" w:hAnsi="Century Gothic"/>
          <w:sz w:val="24"/>
          <w:szCs w:val="28"/>
        </w:rPr>
        <w:t>.</w:t>
      </w:r>
    </w:p>
    <w:p w:rsidR="007258F9" w:rsidRPr="00EF205F" w:rsidRDefault="007258F9" w:rsidP="007258F9">
      <w:pPr>
        <w:pStyle w:val="ListParagraph"/>
        <w:spacing w:line="360" w:lineRule="auto"/>
        <w:ind w:left="1151" w:right="397"/>
        <w:jc w:val="both"/>
        <w:rPr>
          <w:rFonts w:ascii="Century Gothic" w:hAnsi="Century Gothic"/>
          <w:sz w:val="24"/>
          <w:szCs w:val="28"/>
        </w:rPr>
      </w:pPr>
    </w:p>
    <w:p w:rsidR="005612B0" w:rsidRDefault="00FB4437" w:rsidP="00190570">
      <w:pPr>
        <w:spacing w:line="360" w:lineRule="auto"/>
        <w:jc w:val="both"/>
        <w:rPr>
          <w:rFonts w:ascii="Century Gothic" w:hAnsi="Century Gothic"/>
          <w:sz w:val="28"/>
          <w:szCs w:val="28"/>
        </w:rPr>
      </w:pPr>
      <w:r>
        <w:rPr>
          <w:rFonts w:ascii="Century Gothic" w:hAnsi="Century Gothic"/>
          <w:b/>
          <w:sz w:val="24"/>
          <w:szCs w:val="24"/>
        </w:rPr>
        <w:t>[3]</w:t>
      </w:r>
      <w:r>
        <w:rPr>
          <w:rFonts w:ascii="Century Gothic" w:hAnsi="Century Gothic"/>
          <w:b/>
          <w:sz w:val="24"/>
          <w:szCs w:val="24"/>
        </w:rPr>
        <w:tab/>
      </w:r>
      <w:r w:rsidR="005612B0">
        <w:rPr>
          <w:rFonts w:ascii="Century Gothic" w:hAnsi="Century Gothic"/>
          <w:sz w:val="28"/>
          <w:szCs w:val="28"/>
        </w:rPr>
        <w:t xml:space="preserve">On the </w:t>
      </w:r>
      <w:r w:rsidR="006642F1">
        <w:rPr>
          <w:rFonts w:ascii="Century Gothic" w:hAnsi="Century Gothic"/>
          <w:sz w:val="28"/>
          <w:szCs w:val="28"/>
        </w:rPr>
        <w:t>20</w:t>
      </w:r>
      <w:r w:rsidR="006642F1" w:rsidRPr="006642F1">
        <w:rPr>
          <w:rFonts w:ascii="Century Gothic" w:hAnsi="Century Gothic"/>
          <w:sz w:val="28"/>
          <w:szCs w:val="28"/>
          <w:vertAlign w:val="superscript"/>
        </w:rPr>
        <w:t>th</w:t>
      </w:r>
      <w:r w:rsidR="005612B0">
        <w:rPr>
          <w:rFonts w:ascii="Century Gothic" w:hAnsi="Century Gothic"/>
          <w:sz w:val="28"/>
          <w:szCs w:val="28"/>
        </w:rPr>
        <w:t xml:space="preserve"> August 2019;</w:t>
      </w:r>
      <w:r w:rsidR="006642F1">
        <w:rPr>
          <w:rFonts w:ascii="Century Gothic" w:hAnsi="Century Gothic"/>
          <w:sz w:val="28"/>
          <w:szCs w:val="28"/>
        </w:rPr>
        <w:t xml:space="preserve"> the parties told the Court that they were still considering prospects for settlement and that they would provide information on the progress on the 21</w:t>
      </w:r>
      <w:r w:rsidR="006642F1" w:rsidRPr="006642F1">
        <w:rPr>
          <w:rFonts w:ascii="Century Gothic" w:hAnsi="Century Gothic"/>
          <w:sz w:val="28"/>
          <w:szCs w:val="28"/>
          <w:vertAlign w:val="superscript"/>
        </w:rPr>
        <w:t>st</w:t>
      </w:r>
      <w:r w:rsidR="006642F1">
        <w:rPr>
          <w:rFonts w:ascii="Century Gothic" w:hAnsi="Century Gothic"/>
          <w:sz w:val="28"/>
          <w:szCs w:val="28"/>
        </w:rPr>
        <w:t xml:space="preserve"> August 2019 which was the following day and the rule was extended thereto.   On that day</w:t>
      </w:r>
      <w:r w:rsidR="00F7399B">
        <w:rPr>
          <w:rFonts w:ascii="Century Gothic" w:hAnsi="Century Gothic"/>
          <w:sz w:val="28"/>
          <w:szCs w:val="28"/>
        </w:rPr>
        <w:t xml:space="preserve"> the counsel for the parties </w:t>
      </w:r>
      <w:r w:rsidR="00EC5D73">
        <w:rPr>
          <w:rFonts w:ascii="Century Gothic" w:hAnsi="Century Gothic"/>
          <w:sz w:val="28"/>
          <w:szCs w:val="28"/>
        </w:rPr>
        <w:t>respectively</w:t>
      </w:r>
      <w:r w:rsidR="00190570">
        <w:rPr>
          <w:rFonts w:ascii="Century Gothic" w:hAnsi="Century Gothic"/>
          <w:sz w:val="28"/>
          <w:szCs w:val="28"/>
        </w:rPr>
        <w:t xml:space="preserve"> adv</w:t>
      </w:r>
      <w:r w:rsidR="005612B0">
        <w:rPr>
          <w:rFonts w:ascii="Century Gothic" w:hAnsi="Century Gothic"/>
          <w:sz w:val="28"/>
          <w:szCs w:val="28"/>
        </w:rPr>
        <w:t>ised the Court that</w:t>
      </w:r>
      <w:r w:rsidR="00F7399B">
        <w:rPr>
          <w:rFonts w:ascii="Century Gothic" w:hAnsi="Century Gothic"/>
          <w:sz w:val="28"/>
          <w:szCs w:val="28"/>
        </w:rPr>
        <w:t xml:space="preserve"> regrettably t</w:t>
      </w:r>
      <w:r w:rsidR="005612B0">
        <w:rPr>
          <w:rFonts w:ascii="Century Gothic" w:hAnsi="Century Gothic"/>
          <w:sz w:val="28"/>
          <w:szCs w:val="28"/>
        </w:rPr>
        <w:t>he parties</w:t>
      </w:r>
      <w:r w:rsidR="006642F1">
        <w:rPr>
          <w:rFonts w:ascii="Century Gothic" w:hAnsi="Century Gothic"/>
          <w:sz w:val="28"/>
          <w:szCs w:val="28"/>
        </w:rPr>
        <w:t xml:space="preserve"> have ultimately</w:t>
      </w:r>
      <w:r w:rsidR="005612B0">
        <w:rPr>
          <w:rFonts w:ascii="Century Gothic" w:hAnsi="Century Gothic"/>
          <w:sz w:val="28"/>
          <w:szCs w:val="28"/>
        </w:rPr>
        <w:t xml:space="preserve"> agreed to disagree on all the material issues.</w:t>
      </w:r>
      <w:r w:rsidR="00E81C15">
        <w:rPr>
          <w:rFonts w:ascii="Century Gothic" w:hAnsi="Century Gothic"/>
          <w:sz w:val="28"/>
          <w:szCs w:val="28"/>
        </w:rPr>
        <w:t xml:space="preserve">   Then, the Court set the times for e</w:t>
      </w:r>
      <w:r w:rsidR="003F7183">
        <w:rPr>
          <w:rFonts w:ascii="Century Gothic" w:hAnsi="Century Gothic"/>
          <w:sz w:val="28"/>
          <w:szCs w:val="28"/>
        </w:rPr>
        <w:t>ach party to file the remaining</w:t>
      </w:r>
      <w:r w:rsidR="006202BC">
        <w:rPr>
          <w:rFonts w:ascii="Century Gothic" w:hAnsi="Century Gothic"/>
          <w:sz w:val="28"/>
          <w:szCs w:val="28"/>
        </w:rPr>
        <w:t xml:space="preserve"> papers and the</w:t>
      </w:r>
      <w:r w:rsidR="00E81C15">
        <w:rPr>
          <w:rFonts w:ascii="Century Gothic" w:hAnsi="Century Gothic"/>
          <w:sz w:val="28"/>
          <w:szCs w:val="28"/>
        </w:rPr>
        <w:t xml:space="preserve"> heari</w:t>
      </w:r>
      <w:r w:rsidR="003F7183">
        <w:rPr>
          <w:rFonts w:ascii="Century Gothic" w:hAnsi="Century Gothic"/>
          <w:sz w:val="28"/>
          <w:szCs w:val="28"/>
        </w:rPr>
        <w:t>ng date was rescheduled for the 11</w:t>
      </w:r>
      <w:r w:rsidR="003F7183" w:rsidRPr="003F7183">
        <w:rPr>
          <w:rFonts w:ascii="Century Gothic" w:hAnsi="Century Gothic"/>
          <w:sz w:val="28"/>
          <w:szCs w:val="28"/>
          <w:vertAlign w:val="superscript"/>
        </w:rPr>
        <w:t>th</w:t>
      </w:r>
      <w:r w:rsidR="003F7183">
        <w:rPr>
          <w:rFonts w:ascii="Century Gothic" w:hAnsi="Century Gothic"/>
          <w:sz w:val="28"/>
          <w:szCs w:val="28"/>
        </w:rPr>
        <w:t xml:space="preserve"> September 2019.</w:t>
      </w:r>
    </w:p>
    <w:p w:rsidR="00D03735" w:rsidRDefault="00D03735" w:rsidP="00190570">
      <w:pPr>
        <w:spacing w:line="360" w:lineRule="auto"/>
        <w:jc w:val="both"/>
        <w:rPr>
          <w:rFonts w:ascii="Century Gothic" w:hAnsi="Century Gothic"/>
          <w:sz w:val="28"/>
          <w:szCs w:val="28"/>
        </w:rPr>
      </w:pPr>
    </w:p>
    <w:p w:rsidR="00190570" w:rsidRDefault="00FB4437" w:rsidP="00190570">
      <w:pPr>
        <w:spacing w:line="360" w:lineRule="auto"/>
        <w:jc w:val="both"/>
        <w:rPr>
          <w:rFonts w:ascii="Century Gothic" w:hAnsi="Century Gothic"/>
          <w:sz w:val="28"/>
          <w:szCs w:val="28"/>
        </w:rPr>
      </w:pPr>
      <w:r w:rsidRPr="00FB4437">
        <w:rPr>
          <w:rFonts w:ascii="Century Gothic" w:hAnsi="Century Gothic"/>
          <w:b/>
          <w:sz w:val="24"/>
          <w:szCs w:val="24"/>
        </w:rPr>
        <w:lastRenderedPageBreak/>
        <w:t>[4]</w:t>
      </w:r>
      <w:r>
        <w:rPr>
          <w:rFonts w:ascii="Century Gothic" w:hAnsi="Century Gothic"/>
          <w:sz w:val="24"/>
          <w:szCs w:val="24"/>
        </w:rPr>
        <w:tab/>
      </w:r>
      <w:r w:rsidR="005612B0">
        <w:rPr>
          <w:rFonts w:ascii="Century Gothic" w:hAnsi="Century Gothic"/>
          <w:sz w:val="28"/>
          <w:szCs w:val="28"/>
        </w:rPr>
        <w:t>On the</w:t>
      </w:r>
      <w:r w:rsidR="003F7183">
        <w:rPr>
          <w:rFonts w:ascii="Century Gothic" w:hAnsi="Century Gothic"/>
          <w:sz w:val="28"/>
          <w:szCs w:val="28"/>
        </w:rPr>
        <w:t xml:space="preserve"> said 11</w:t>
      </w:r>
      <w:r w:rsidR="003F7183" w:rsidRPr="003F7183">
        <w:rPr>
          <w:rFonts w:ascii="Century Gothic" w:hAnsi="Century Gothic"/>
          <w:sz w:val="28"/>
          <w:szCs w:val="28"/>
          <w:vertAlign w:val="superscript"/>
        </w:rPr>
        <w:t>th</w:t>
      </w:r>
      <w:r w:rsidR="003F7183">
        <w:rPr>
          <w:rFonts w:ascii="Century Gothic" w:hAnsi="Century Gothic"/>
          <w:sz w:val="28"/>
          <w:szCs w:val="28"/>
        </w:rPr>
        <w:t xml:space="preserve"> day, Cou</w:t>
      </w:r>
      <w:r w:rsidR="00773D05">
        <w:rPr>
          <w:rFonts w:ascii="Century Gothic" w:hAnsi="Century Gothic"/>
          <w:sz w:val="28"/>
          <w:szCs w:val="28"/>
        </w:rPr>
        <w:t>nsel for the Applicants alerted</w:t>
      </w:r>
      <w:r w:rsidR="003F7183">
        <w:rPr>
          <w:rFonts w:ascii="Century Gothic" w:hAnsi="Century Gothic"/>
          <w:sz w:val="28"/>
          <w:szCs w:val="28"/>
        </w:rPr>
        <w:t xml:space="preserve"> the Court that the Applicant has complained to him that whilst this matter is pending, there is a move for a passing of a vote of no confidence against her as a </w:t>
      </w:r>
      <w:r w:rsidR="00357AAB">
        <w:rPr>
          <w:rFonts w:ascii="Century Gothic" w:hAnsi="Century Gothic"/>
          <w:sz w:val="28"/>
          <w:szCs w:val="28"/>
        </w:rPr>
        <w:t>Mayor</w:t>
      </w:r>
      <w:r w:rsidR="003F7183">
        <w:rPr>
          <w:rFonts w:ascii="Century Gothic" w:hAnsi="Century Gothic"/>
          <w:sz w:val="28"/>
          <w:szCs w:val="28"/>
        </w:rPr>
        <w:t>.</w:t>
      </w:r>
      <w:r w:rsidR="00773D05">
        <w:rPr>
          <w:rFonts w:ascii="Century Gothic" w:hAnsi="Century Gothic"/>
          <w:sz w:val="28"/>
          <w:szCs w:val="28"/>
        </w:rPr>
        <w:t xml:space="preserve">   He told the Court that he responded to the information by writing a letter to the Town Clerk and all members of the Council alerting them that such a move would be unlawful since it would undermine the </w:t>
      </w:r>
      <w:r w:rsidR="00773D05" w:rsidRPr="00AE5A1B">
        <w:rPr>
          <w:rFonts w:ascii="Century Gothic" w:hAnsi="Century Gothic"/>
          <w:i/>
          <w:sz w:val="28"/>
          <w:szCs w:val="28"/>
        </w:rPr>
        <w:t>sub judice</w:t>
      </w:r>
      <w:r w:rsidR="00773D05">
        <w:rPr>
          <w:rFonts w:ascii="Century Gothic" w:hAnsi="Century Gothic"/>
          <w:sz w:val="28"/>
          <w:szCs w:val="28"/>
        </w:rPr>
        <w:t xml:space="preserve"> principle.  </w:t>
      </w:r>
    </w:p>
    <w:p w:rsidR="006A0E57" w:rsidRDefault="006A0E57" w:rsidP="00190570">
      <w:pPr>
        <w:spacing w:line="360" w:lineRule="auto"/>
        <w:jc w:val="both"/>
        <w:rPr>
          <w:rFonts w:ascii="Century Gothic" w:hAnsi="Century Gothic"/>
          <w:sz w:val="28"/>
          <w:szCs w:val="28"/>
        </w:rPr>
      </w:pPr>
    </w:p>
    <w:p w:rsidR="006A0E57" w:rsidRDefault="00FB4437" w:rsidP="00190570">
      <w:pPr>
        <w:spacing w:line="360" w:lineRule="auto"/>
        <w:jc w:val="both"/>
        <w:rPr>
          <w:rFonts w:ascii="Century Gothic" w:hAnsi="Century Gothic"/>
          <w:sz w:val="28"/>
          <w:szCs w:val="28"/>
        </w:rPr>
      </w:pPr>
      <w:r>
        <w:rPr>
          <w:rFonts w:ascii="Century Gothic" w:hAnsi="Century Gothic"/>
          <w:b/>
          <w:sz w:val="24"/>
          <w:szCs w:val="24"/>
        </w:rPr>
        <w:t>[5]</w:t>
      </w:r>
      <w:r>
        <w:rPr>
          <w:rFonts w:ascii="Century Gothic" w:hAnsi="Century Gothic"/>
          <w:b/>
          <w:sz w:val="24"/>
          <w:szCs w:val="24"/>
        </w:rPr>
        <w:tab/>
      </w:r>
      <w:r w:rsidR="006A0E57">
        <w:rPr>
          <w:rFonts w:ascii="Century Gothic" w:hAnsi="Century Gothic"/>
          <w:sz w:val="28"/>
          <w:szCs w:val="28"/>
        </w:rPr>
        <w:t>He</w:t>
      </w:r>
      <w:r w:rsidR="00D63293">
        <w:rPr>
          <w:rFonts w:ascii="Century Gothic" w:hAnsi="Century Gothic"/>
          <w:sz w:val="28"/>
          <w:szCs w:val="28"/>
        </w:rPr>
        <w:t>,</w:t>
      </w:r>
      <w:r w:rsidR="006A0E57">
        <w:rPr>
          <w:rFonts w:ascii="Century Gothic" w:hAnsi="Century Gothic"/>
          <w:sz w:val="28"/>
          <w:szCs w:val="28"/>
        </w:rPr>
        <w:t xml:space="preserve"> nevertheless</w:t>
      </w:r>
      <w:r w:rsidR="00D63293">
        <w:rPr>
          <w:rFonts w:ascii="Century Gothic" w:hAnsi="Century Gothic"/>
          <w:sz w:val="28"/>
          <w:szCs w:val="28"/>
        </w:rPr>
        <w:t>,</w:t>
      </w:r>
      <w:r w:rsidR="006A0E57">
        <w:rPr>
          <w:rFonts w:ascii="Century Gothic" w:hAnsi="Century Gothic"/>
          <w:sz w:val="28"/>
          <w:szCs w:val="28"/>
        </w:rPr>
        <w:t xml:space="preserve"> la</w:t>
      </w:r>
      <w:r w:rsidR="00E3443E">
        <w:rPr>
          <w:rFonts w:ascii="Century Gothic" w:hAnsi="Century Gothic"/>
          <w:sz w:val="28"/>
          <w:szCs w:val="28"/>
        </w:rPr>
        <w:t>mented that the members of the C</w:t>
      </w:r>
      <w:r w:rsidR="006A0E57">
        <w:rPr>
          <w:rFonts w:ascii="Century Gothic" w:hAnsi="Century Gothic"/>
          <w:sz w:val="28"/>
          <w:szCs w:val="28"/>
        </w:rPr>
        <w:t>ouncil ignored his letter and proceeded on with a successful passing of a vote of no confidence against the 1</w:t>
      </w:r>
      <w:r w:rsidR="006A0E57" w:rsidRPr="006A0E57">
        <w:rPr>
          <w:rFonts w:ascii="Century Gothic" w:hAnsi="Century Gothic"/>
          <w:sz w:val="28"/>
          <w:szCs w:val="28"/>
          <w:vertAlign w:val="superscript"/>
        </w:rPr>
        <w:t>st</w:t>
      </w:r>
      <w:r w:rsidR="006A0E57">
        <w:rPr>
          <w:rFonts w:ascii="Century Gothic" w:hAnsi="Century Gothic"/>
          <w:sz w:val="28"/>
          <w:szCs w:val="28"/>
        </w:rPr>
        <w:t xml:space="preserve"> Applicant. Resultantly, she was succeeded by Chief Hlathe Majara who purportedly according to her, substituted her as a </w:t>
      </w:r>
      <w:r w:rsidR="00357AAB">
        <w:rPr>
          <w:rFonts w:ascii="Century Gothic" w:hAnsi="Century Gothic"/>
          <w:sz w:val="28"/>
          <w:szCs w:val="28"/>
        </w:rPr>
        <w:t>Mayor</w:t>
      </w:r>
      <w:r w:rsidR="006A0E57">
        <w:rPr>
          <w:rFonts w:ascii="Century Gothic" w:hAnsi="Century Gothic"/>
          <w:sz w:val="28"/>
          <w:szCs w:val="28"/>
        </w:rPr>
        <w:t>. He stress</w:t>
      </w:r>
      <w:r w:rsidR="00E16A61">
        <w:rPr>
          <w:rFonts w:ascii="Century Gothic" w:hAnsi="Century Gothic"/>
          <w:sz w:val="28"/>
          <w:szCs w:val="28"/>
        </w:rPr>
        <w:t>ing</w:t>
      </w:r>
      <w:r w:rsidR="006A0E57">
        <w:rPr>
          <w:rFonts w:ascii="Century Gothic" w:hAnsi="Century Gothic"/>
          <w:sz w:val="28"/>
          <w:szCs w:val="28"/>
        </w:rPr>
        <w:t xml:space="preserve">ly demonstrated that this development is relevant for consideration </w:t>
      </w:r>
      <w:r w:rsidR="00FA252D">
        <w:rPr>
          <w:rFonts w:ascii="Century Gothic" w:hAnsi="Century Gothic"/>
          <w:sz w:val="28"/>
          <w:szCs w:val="28"/>
        </w:rPr>
        <w:t>since it is effectively intended to frustrate</w:t>
      </w:r>
      <w:r w:rsidR="00962AFE">
        <w:rPr>
          <w:rFonts w:ascii="Century Gothic" w:hAnsi="Century Gothic"/>
          <w:sz w:val="28"/>
          <w:szCs w:val="28"/>
        </w:rPr>
        <w:t xml:space="preserve"> and defeat</w:t>
      </w:r>
      <w:r w:rsidR="00FA252D">
        <w:rPr>
          <w:rFonts w:ascii="Century Gothic" w:hAnsi="Century Gothic"/>
          <w:sz w:val="28"/>
          <w:szCs w:val="28"/>
        </w:rPr>
        <w:t xml:space="preserve"> the ends of justice in the matter.</w:t>
      </w:r>
    </w:p>
    <w:p w:rsidR="00F53439" w:rsidRDefault="00F53439" w:rsidP="00190570">
      <w:pPr>
        <w:spacing w:line="360" w:lineRule="auto"/>
        <w:jc w:val="both"/>
        <w:rPr>
          <w:rFonts w:ascii="Century Gothic" w:hAnsi="Century Gothic"/>
          <w:sz w:val="28"/>
          <w:szCs w:val="28"/>
        </w:rPr>
      </w:pPr>
    </w:p>
    <w:p w:rsidR="001951CD" w:rsidRDefault="00FB4437" w:rsidP="00190570">
      <w:pPr>
        <w:spacing w:line="360" w:lineRule="auto"/>
        <w:jc w:val="both"/>
        <w:rPr>
          <w:rFonts w:ascii="Century Gothic" w:hAnsi="Century Gothic"/>
          <w:sz w:val="28"/>
          <w:szCs w:val="28"/>
        </w:rPr>
      </w:pPr>
      <w:r>
        <w:rPr>
          <w:rFonts w:ascii="Century Gothic" w:hAnsi="Century Gothic"/>
          <w:b/>
          <w:sz w:val="24"/>
          <w:szCs w:val="24"/>
        </w:rPr>
        <w:t>[6]</w:t>
      </w:r>
      <w:r>
        <w:rPr>
          <w:rFonts w:ascii="Century Gothic" w:hAnsi="Century Gothic"/>
          <w:b/>
          <w:sz w:val="24"/>
          <w:szCs w:val="24"/>
        </w:rPr>
        <w:tab/>
      </w:r>
      <w:r w:rsidR="001951CD">
        <w:rPr>
          <w:rFonts w:ascii="Century Gothic" w:hAnsi="Century Gothic"/>
          <w:sz w:val="28"/>
          <w:szCs w:val="28"/>
        </w:rPr>
        <w:t>Mr. Poopa for the 3</w:t>
      </w:r>
      <w:r w:rsidR="001951CD" w:rsidRPr="001951CD">
        <w:rPr>
          <w:rFonts w:ascii="Century Gothic" w:hAnsi="Century Gothic"/>
          <w:sz w:val="28"/>
          <w:szCs w:val="28"/>
          <w:vertAlign w:val="superscript"/>
        </w:rPr>
        <w:t>rd</w:t>
      </w:r>
      <w:r w:rsidR="001951CD">
        <w:rPr>
          <w:rFonts w:ascii="Century Gothic" w:hAnsi="Century Gothic"/>
          <w:sz w:val="28"/>
          <w:szCs w:val="28"/>
        </w:rPr>
        <w:t xml:space="preserve"> and 4</w:t>
      </w:r>
      <w:r w:rsidR="001951CD" w:rsidRPr="001951CD">
        <w:rPr>
          <w:rFonts w:ascii="Century Gothic" w:hAnsi="Century Gothic"/>
          <w:sz w:val="28"/>
          <w:szCs w:val="28"/>
          <w:vertAlign w:val="superscript"/>
        </w:rPr>
        <w:t>th</w:t>
      </w:r>
      <w:r w:rsidR="00A6391D">
        <w:rPr>
          <w:rFonts w:ascii="Century Gothic" w:hAnsi="Century Gothic"/>
          <w:sz w:val="28"/>
          <w:szCs w:val="28"/>
        </w:rPr>
        <w:t xml:space="preserve"> R</w:t>
      </w:r>
      <w:r w:rsidR="001951CD">
        <w:rPr>
          <w:rFonts w:ascii="Century Gothic" w:hAnsi="Century Gothic"/>
          <w:sz w:val="28"/>
          <w:szCs w:val="28"/>
        </w:rPr>
        <w:t xml:space="preserve">espondents reacted to the above charge connected with the </w:t>
      </w:r>
      <w:r w:rsidR="001951CD" w:rsidRPr="001951CD">
        <w:rPr>
          <w:rFonts w:ascii="Century Gothic" w:hAnsi="Century Gothic"/>
          <w:i/>
          <w:sz w:val="28"/>
          <w:szCs w:val="28"/>
        </w:rPr>
        <w:t>sub judice</w:t>
      </w:r>
      <w:r w:rsidR="001951CD">
        <w:rPr>
          <w:rFonts w:ascii="Century Gothic" w:hAnsi="Century Gothic"/>
          <w:i/>
          <w:sz w:val="28"/>
          <w:szCs w:val="28"/>
        </w:rPr>
        <w:t xml:space="preserve"> </w:t>
      </w:r>
      <w:r w:rsidR="001951CD" w:rsidRPr="001951CD">
        <w:rPr>
          <w:rFonts w:ascii="Century Gothic" w:hAnsi="Century Gothic"/>
          <w:sz w:val="28"/>
          <w:szCs w:val="28"/>
        </w:rPr>
        <w:t>principle by contending that</w:t>
      </w:r>
      <w:r w:rsidR="001951CD">
        <w:rPr>
          <w:rFonts w:ascii="Century Gothic" w:hAnsi="Century Gothic"/>
          <w:sz w:val="28"/>
          <w:szCs w:val="28"/>
        </w:rPr>
        <w:t xml:space="preserve"> there is no nexus between those developments and the present matter. The Court interjected by appealing to both counsel to refle</w:t>
      </w:r>
      <w:r w:rsidR="0052739D">
        <w:rPr>
          <w:rFonts w:ascii="Century Gothic" w:hAnsi="Century Gothic"/>
          <w:sz w:val="28"/>
          <w:szCs w:val="28"/>
        </w:rPr>
        <w:t>ct profoundly on the polemics</w:t>
      </w:r>
      <w:r w:rsidR="001951CD">
        <w:rPr>
          <w:rFonts w:ascii="Century Gothic" w:hAnsi="Century Gothic"/>
          <w:sz w:val="28"/>
          <w:szCs w:val="28"/>
        </w:rPr>
        <w:t xml:space="preserve"> concerning the nexus between the development and</w:t>
      </w:r>
      <w:r w:rsidR="00724A87">
        <w:rPr>
          <w:rFonts w:ascii="Century Gothic" w:hAnsi="Century Gothic"/>
          <w:sz w:val="28"/>
          <w:szCs w:val="28"/>
        </w:rPr>
        <w:t xml:space="preserve"> the</w:t>
      </w:r>
      <w:r w:rsidR="001951CD">
        <w:rPr>
          <w:rFonts w:ascii="Century Gothic" w:hAnsi="Century Gothic"/>
          <w:sz w:val="28"/>
          <w:szCs w:val="28"/>
        </w:rPr>
        <w:t xml:space="preserve"> </w:t>
      </w:r>
      <w:r w:rsidR="001951CD" w:rsidRPr="001951CD">
        <w:rPr>
          <w:rFonts w:ascii="Century Gothic" w:hAnsi="Century Gothic"/>
          <w:i/>
          <w:sz w:val="28"/>
          <w:szCs w:val="28"/>
        </w:rPr>
        <w:t>sub judice</w:t>
      </w:r>
      <w:r w:rsidR="001951CD">
        <w:rPr>
          <w:rFonts w:ascii="Century Gothic" w:hAnsi="Century Gothic"/>
          <w:sz w:val="28"/>
          <w:szCs w:val="28"/>
        </w:rPr>
        <w:t xml:space="preserve"> rule in the matter. Side by side with that, the Court impressed it upon bot</w:t>
      </w:r>
      <w:r w:rsidR="00284F13">
        <w:rPr>
          <w:rFonts w:ascii="Century Gothic" w:hAnsi="Century Gothic"/>
          <w:sz w:val="28"/>
          <w:szCs w:val="28"/>
        </w:rPr>
        <w:t xml:space="preserve">h counsel to be guided by their ethics and oath of office as lawyers since they </w:t>
      </w:r>
      <w:r w:rsidR="00284F13">
        <w:rPr>
          <w:rFonts w:ascii="Century Gothic" w:hAnsi="Century Gothic"/>
          <w:sz w:val="28"/>
          <w:szCs w:val="28"/>
        </w:rPr>
        <w:lastRenderedPageBreak/>
        <w:t>primarily owe their duty to the Court and secondarily, to their clients. To c</w:t>
      </w:r>
      <w:r w:rsidR="00986855">
        <w:rPr>
          <w:rFonts w:ascii="Century Gothic" w:hAnsi="Century Gothic"/>
          <w:sz w:val="28"/>
          <w:szCs w:val="28"/>
        </w:rPr>
        <w:t>omplement its</w:t>
      </w:r>
      <w:r w:rsidR="00265DF8">
        <w:rPr>
          <w:rFonts w:ascii="Century Gothic" w:hAnsi="Century Gothic"/>
          <w:sz w:val="28"/>
          <w:szCs w:val="28"/>
        </w:rPr>
        <w:t xml:space="preserve"> concern</w:t>
      </w:r>
      <w:r w:rsidR="00284F13">
        <w:rPr>
          <w:rFonts w:ascii="Century Gothic" w:hAnsi="Century Gothic"/>
          <w:sz w:val="28"/>
          <w:szCs w:val="28"/>
        </w:rPr>
        <w:t>, it invited the counsel to file supplementary affidavits over the matter in order to facilitate for the argument on the same.</w:t>
      </w:r>
    </w:p>
    <w:p w:rsidR="00284F13" w:rsidRDefault="00284F13" w:rsidP="00190570">
      <w:pPr>
        <w:spacing w:line="360" w:lineRule="auto"/>
        <w:jc w:val="both"/>
        <w:rPr>
          <w:rFonts w:ascii="Century Gothic" w:hAnsi="Century Gothic"/>
          <w:sz w:val="28"/>
          <w:szCs w:val="28"/>
        </w:rPr>
      </w:pPr>
    </w:p>
    <w:p w:rsidR="00284F13" w:rsidRDefault="00DC6E06" w:rsidP="00190570">
      <w:pPr>
        <w:spacing w:line="360" w:lineRule="auto"/>
        <w:jc w:val="both"/>
        <w:rPr>
          <w:rFonts w:ascii="Century Gothic" w:hAnsi="Century Gothic"/>
          <w:sz w:val="28"/>
          <w:szCs w:val="28"/>
        </w:rPr>
      </w:pPr>
      <w:r>
        <w:rPr>
          <w:rFonts w:ascii="Century Gothic" w:hAnsi="Century Gothic"/>
          <w:b/>
          <w:sz w:val="24"/>
          <w:szCs w:val="24"/>
        </w:rPr>
        <w:t>[7]</w:t>
      </w:r>
      <w:r>
        <w:rPr>
          <w:rFonts w:ascii="Century Gothic" w:hAnsi="Century Gothic"/>
          <w:b/>
          <w:sz w:val="24"/>
          <w:szCs w:val="24"/>
        </w:rPr>
        <w:tab/>
      </w:r>
      <w:r w:rsidR="00284F13">
        <w:rPr>
          <w:rFonts w:ascii="Century Gothic" w:hAnsi="Century Gothic"/>
          <w:sz w:val="28"/>
          <w:szCs w:val="28"/>
        </w:rPr>
        <w:t>The Court appreciate</w:t>
      </w:r>
      <w:r w:rsidR="00C27B64">
        <w:rPr>
          <w:rFonts w:ascii="Century Gothic" w:hAnsi="Century Gothic"/>
          <w:sz w:val="28"/>
          <w:szCs w:val="28"/>
        </w:rPr>
        <w:t>s</w:t>
      </w:r>
      <w:r w:rsidR="001644A8">
        <w:rPr>
          <w:rFonts w:ascii="Century Gothic" w:hAnsi="Century Gothic"/>
          <w:sz w:val="28"/>
          <w:szCs w:val="28"/>
        </w:rPr>
        <w:t xml:space="preserve"> that</w:t>
      </w:r>
      <w:r w:rsidR="00284F13">
        <w:rPr>
          <w:rFonts w:ascii="Century Gothic" w:hAnsi="Century Gothic"/>
          <w:sz w:val="28"/>
          <w:szCs w:val="28"/>
        </w:rPr>
        <w:t xml:space="preserve"> </w:t>
      </w:r>
      <w:r w:rsidR="00414DF7">
        <w:rPr>
          <w:rFonts w:ascii="Century Gothic" w:hAnsi="Century Gothic"/>
          <w:sz w:val="28"/>
          <w:szCs w:val="28"/>
        </w:rPr>
        <w:t>the counsel for</w:t>
      </w:r>
      <w:r w:rsidR="00C27B64">
        <w:rPr>
          <w:rFonts w:ascii="Century Gothic" w:hAnsi="Century Gothic"/>
          <w:sz w:val="28"/>
          <w:szCs w:val="28"/>
        </w:rPr>
        <w:t xml:space="preserve"> the applicants made reference to the passing of a vote of no confidence against the 1</w:t>
      </w:r>
      <w:r w:rsidR="00C27B64" w:rsidRPr="00C27B64">
        <w:rPr>
          <w:rFonts w:ascii="Century Gothic" w:hAnsi="Century Gothic"/>
          <w:sz w:val="28"/>
          <w:szCs w:val="28"/>
          <w:vertAlign w:val="superscript"/>
        </w:rPr>
        <w:t>st</w:t>
      </w:r>
      <w:r w:rsidR="00C27B64">
        <w:rPr>
          <w:rFonts w:ascii="Century Gothic" w:hAnsi="Century Gothic"/>
          <w:sz w:val="28"/>
          <w:szCs w:val="28"/>
        </w:rPr>
        <w:t xml:space="preserve"> Applicant in order to raise a point of law</w:t>
      </w:r>
      <w:r w:rsidR="00284F13">
        <w:rPr>
          <w:rFonts w:ascii="Century Gothic" w:hAnsi="Century Gothic"/>
          <w:sz w:val="28"/>
          <w:szCs w:val="28"/>
        </w:rPr>
        <w:t xml:space="preserve"> which can be formally raised at any stage.</w:t>
      </w:r>
      <w:r w:rsidR="00C27B64">
        <w:rPr>
          <w:rFonts w:ascii="Century Gothic" w:hAnsi="Century Gothic"/>
          <w:sz w:val="28"/>
          <w:szCs w:val="28"/>
        </w:rPr>
        <w:t xml:space="preserve"> It is on that account that it allowed them an opportunity to file relevant affidavits regarding that point and to prepare arguments on it. </w:t>
      </w:r>
      <w:r w:rsidR="001A25BA">
        <w:rPr>
          <w:rFonts w:ascii="Century Gothic" w:hAnsi="Century Gothic"/>
          <w:sz w:val="28"/>
          <w:szCs w:val="28"/>
        </w:rPr>
        <w:t>This would</w:t>
      </w:r>
      <w:r w:rsidR="00C27B64">
        <w:rPr>
          <w:rFonts w:ascii="Century Gothic" w:hAnsi="Century Gothic"/>
          <w:sz w:val="28"/>
          <w:szCs w:val="28"/>
        </w:rPr>
        <w:t xml:space="preserve"> be</w:t>
      </w:r>
      <w:r w:rsidR="001A25BA">
        <w:rPr>
          <w:rFonts w:ascii="Century Gothic" w:hAnsi="Century Gothic"/>
          <w:sz w:val="28"/>
          <w:szCs w:val="28"/>
        </w:rPr>
        <w:t xml:space="preserve"> subsequently</w:t>
      </w:r>
      <w:r w:rsidR="00C27B64">
        <w:rPr>
          <w:rFonts w:ascii="Century Gothic" w:hAnsi="Century Gothic"/>
          <w:sz w:val="28"/>
          <w:szCs w:val="28"/>
        </w:rPr>
        <w:t xml:space="preserve"> addresse</w:t>
      </w:r>
      <w:r w:rsidR="001A25BA">
        <w:rPr>
          <w:rFonts w:ascii="Century Gothic" w:hAnsi="Century Gothic"/>
          <w:sz w:val="28"/>
          <w:szCs w:val="28"/>
        </w:rPr>
        <w:t>d in the appropriate part of this</w:t>
      </w:r>
      <w:r w:rsidR="00C27B64">
        <w:rPr>
          <w:rFonts w:ascii="Century Gothic" w:hAnsi="Century Gothic"/>
          <w:sz w:val="28"/>
          <w:szCs w:val="28"/>
        </w:rPr>
        <w:t xml:space="preserve"> judgment.</w:t>
      </w:r>
    </w:p>
    <w:p w:rsidR="00F53439" w:rsidRDefault="00F53439" w:rsidP="00190570">
      <w:pPr>
        <w:spacing w:line="360" w:lineRule="auto"/>
        <w:jc w:val="both"/>
        <w:rPr>
          <w:rFonts w:ascii="Century Gothic" w:hAnsi="Century Gothic"/>
          <w:sz w:val="28"/>
          <w:szCs w:val="28"/>
        </w:rPr>
      </w:pPr>
    </w:p>
    <w:p w:rsidR="00F53439" w:rsidRDefault="00DC6E06" w:rsidP="00190570">
      <w:pPr>
        <w:spacing w:line="360" w:lineRule="auto"/>
        <w:jc w:val="both"/>
        <w:rPr>
          <w:rFonts w:ascii="Century Gothic" w:hAnsi="Century Gothic"/>
          <w:sz w:val="28"/>
          <w:szCs w:val="28"/>
        </w:rPr>
      </w:pPr>
      <w:r>
        <w:rPr>
          <w:rFonts w:ascii="Century Gothic" w:hAnsi="Century Gothic"/>
          <w:b/>
          <w:sz w:val="24"/>
          <w:szCs w:val="24"/>
        </w:rPr>
        <w:t>[8]</w:t>
      </w:r>
      <w:r>
        <w:rPr>
          <w:rFonts w:ascii="Century Gothic" w:hAnsi="Century Gothic"/>
          <w:b/>
          <w:sz w:val="24"/>
          <w:szCs w:val="24"/>
        </w:rPr>
        <w:tab/>
      </w:r>
      <w:r w:rsidR="00F53439">
        <w:rPr>
          <w:rFonts w:ascii="Century Gothic" w:hAnsi="Century Gothic"/>
          <w:sz w:val="28"/>
          <w:szCs w:val="28"/>
        </w:rPr>
        <w:t>It should at this juncture, be projected that the 3</w:t>
      </w:r>
      <w:r w:rsidR="00F53439" w:rsidRPr="00EA0047">
        <w:rPr>
          <w:rFonts w:ascii="Century Gothic" w:hAnsi="Century Gothic"/>
          <w:sz w:val="28"/>
          <w:szCs w:val="28"/>
          <w:vertAlign w:val="superscript"/>
        </w:rPr>
        <w:t>rd</w:t>
      </w:r>
      <w:r w:rsidR="00F53439">
        <w:rPr>
          <w:rFonts w:ascii="Century Gothic" w:hAnsi="Century Gothic"/>
          <w:sz w:val="28"/>
          <w:szCs w:val="28"/>
        </w:rPr>
        <w:t xml:space="preserve"> and the 4</w:t>
      </w:r>
      <w:r w:rsidR="00F53439" w:rsidRPr="00EA0047">
        <w:rPr>
          <w:rFonts w:ascii="Century Gothic" w:hAnsi="Century Gothic"/>
          <w:sz w:val="28"/>
          <w:szCs w:val="28"/>
          <w:vertAlign w:val="superscript"/>
        </w:rPr>
        <w:t>th</w:t>
      </w:r>
      <w:r w:rsidR="00F53439">
        <w:rPr>
          <w:rFonts w:ascii="Century Gothic" w:hAnsi="Century Gothic"/>
          <w:sz w:val="28"/>
          <w:szCs w:val="28"/>
        </w:rPr>
        <w:t xml:space="preserve"> Respondents never filed their answering affidavits but only raised points of law which were all dismissed by the Court.   It was on that account that Counsel for the Applicants vehemently argued that by operation of Rules 8 (10) (a) (b) and (c) of the Rules of this Court, they have lost </w:t>
      </w:r>
      <w:r w:rsidR="00F53439">
        <w:rPr>
          <w:rFonts w:ascii="Century Gothic" w:hAnsi="Century Gothic"/>
          <w:i/>
          <w:sz w:val="28"/>
          <w:szCs w:val="28"/>
        </w:rPr>
        <w:t xml:space="preserve">locus standi </w:t>
      </w:r>
      <w:r w:rsidR="00F53439">
        <w:rPr>
          <w:rFonts w:ascii="Century Gothic" w:hAnsi="Century Gothic"/>
          <w:sz w:val="28"/>
          <w:szCs w:val="28"/>
        </w:rPr>
        <w:t xml:space="preserve">to interrogate the merits of the case.  In support of the proposition, he made reference to the case of </w:t>
      </w:r>
      <w:r w:rsidR="00F53439" w:rsidRPr="003277C7">
        <w:rPr>
          <w:rFonts w:ascii="Century Gothic" w:hAnsi="Century Gothic"/>
          <w:b/>
          <w:sz w:val="24"/>
          <w:szCs w:val="28"/>
        </w:rPr>
        <w:t>Nthunya Ramabanta v Magistrate Mohale &amp; Another</w:t>
      </w:r>
      <w:r w:rsidR="00895D02" w:rsidRPr="003277C7">
        <w:rPr>
          <w:rStyle w:val="FootnoteReference"/>
          <w:rFonts w:ascii="Century Gothic" w:hAnsi="Century Gothic"/>
          <w:b/>
          <w:sz w:val="24"/>
          <w:szCs w:val="28"/>
        </w:rPr>
        <w:footnoteReference w:id="1"/>
      </w:r>
      <w:r w:rsidR="00F53439">
        <w:rPr>
          <w:rFonts w:ascii="Century Gothic" w:hAnsi="Century Gothic"/>
          <w:sz w:val="28"/>
          <w:szCs w:val="28"/>
        </w:rPr>
        <w:t>.  The Court upheld the point.  So, reference to the Respondents shall, save where the contrary is indicated, apply to the 1</w:t>
      </w:r>
      <w:r w:rsidR="001349D6" w:rsidRPr="00D42966">
        <w:rPr>
          <w:rFonts w:ascii="Century Gothic" w:hAnsi="Century Gothic"/>
          <w:sz w:val="28"/>
          <w:szCs w:val="28"/>
          <w:vertAlign w:val="superscript"/>
        </w:rPr>
        <w:t>st</w:t>
      </w:r>
      <w:r w:rsidR="001349D6">
        <w:rPr>
          <w:rFonts w:ascii="Century Gothic" w:hAnsi="Century Gothic"/>
          <w:sz w:val="28"/>
          <w:szCs w:val="28"/>
        </w:rPr>
        <w:t xml:space="preserve"> and</w:t>
      </w:r>
      <w:r w:rsidR="00F53439">
        <w:rPr>
          <w:rFonts w:ascii="Century Gothic" w:hAnsi="Century Gothic"/>
          <w:sz w:val="28"/>
          <w:szCs w:val="28"/>
        </w:rPr>
        <w:t xml:space="preserve"> 2</w:t>
      </w:r>
      <w:r w:rsidR="00F53439" w:rsidRPr="00D42966">
        <w:rPr>
          <w:rFonts w:ascii="Century Gothic" w:hAnsi="Century Gothic"/>
          <w:sz w:val="28"/>
          <w:szCs w:val="28"/>
          <w:vertAlign w:val="superscript"/>
        </w:rPr>
        <w:t>nd</w:t>
      </w:r>
      <w:r w:rsidR="00F53439">
        <w:rPr>
          <w:rFonts w:ascii="Century Gothic" w:hAnsi="Century Gothic"/>
          <w:sz w:val="28"/>
          <w:szCs w:val="28"/>
        </w:rPr>
        <w:t xml:space="preserve"> Respondents.   </w:t>
      </w:r>
    </w:p>
    <w:p w:rsidR="00C27B64" w:rsidRDefault="00C27B64" w:rsidP="00190570">
      <w:pPr>
        <w:spacing w:line="360" w:lineRule="auto"/>
        <w:jc w:val="both"/>
        <w:rPr>
          <w:rFonts w:ascii="Century Gothic" w:hAnsi="Century Gothic"/>
          <w:sz w:val="28"/>
          <w:szCs w:val="28"/>
        </w:rPr>
      </w:pPr>
    </w:p>
    <w:p w:rsidR="00D903EB" w:rsidRDefault="00DC6E06" w:rsidP="00190570">
      <w:pPr>
        <w:spacing w:line="360" w:lineRule="auto"/>
        <w:jc w:val="both"/>
        <w:rPr>
          <w:rFonts w:ascii="Century Gothic" w:hAnsi="Century Gothic"/>
          <w:sz w:val="28"/>
          <w:szCs w:val="28"/>
        </w:rPr>
      </w:pPr>
      <w:r w:rsidRPr="00DC6E06">
        <w:rPr>
          <w:rFonts w:ascii="Century Gothic" w:hAnsi="Century Gothic"/>
          <w:b/>
          <w:sz w:val="24"/>
          <w:szCs w:val="24"/>
        </w:rPr>
        <w:lastRenderedPageBreak/>
        <w:t>[9]</w:t>
      </w:r>
      <w:r>
        <w:rPr>
          <w:rFonts w:ascii="Century Gothic" w:hAnsi="Century Gothic"/>
          <w:sz w:val="24"/>
          <w:szCs w:val="24"/>
        </w:rPr>
        <w:tab/>
      </w:r>
      <w:r w:rsidR="00C27B64">
        <w:rPr>
          <w:rFonts w:ascii="Century Gothic" w:hAnsi="Century Gothic"/>
          <w:sz w:val="28"/>
          <w:szCs w:val="28"/>
        </w:rPr>
        <w:t>In synopsis terms, the case of the Applicants is</w:t>
      </w:r>
      <w:r w:rsidR="00285A8A">
        <w:rPr>
          <w:rFonts w:ascii="Century Gothic" w:hAnsi="Century Gothic"/>
          <w:sz w:val="28"/>
          <w:szCs w:val="28"/>
        </w:rPr>
        <w:t xml:space="preserve"> primarily</w:t>
      </w:r>
      <w:r w:rsidR="00C27B64">
        <w:rPr>
          <w:rFonts w:ascii="Century Gothic" w:hAnsi="Century Gothic"/>
          <w:sz w:val="28"/>
          <w:szCs w:val="28"/>
        </w:rPr>
        <w:t xml:space="preserve"> that the 1</w:t>
      </w:r>
      <w:r w:rsidR="00C27B64" w:rsidRPr="00C27B64">
        <w:rPr>
          <w:rFonts w:ascii="Century Gothic" w:hAnsi="Century Gothic"/>
          <w:sz w:val="28"/>
          <w:szCs w:val="28"/>
          <w:vertAlign w:val="superscript"/>
        </w:rPr>
        <w:t>st</w:t>
      </w:r>
      <w:r w:rsidR="00C27B64">
        <w:rPr>
          <w:rFonts w:ascii="Century Gothic" w:hAnsi="Century Gothic"/>
          <w:sz w:val="28"/>
          <w:szCs w:val="28"/>
        </w:rPr>
        <w:t xml:space="preserve"> Respondent who is a Minister of Local Government</w:t>
      </w:r>
      <w:r w:rsidR="003E2E66">
        <w:rPr>
          <w:rFonts w:ascii="Century Gothic" w:hAnsi="Century Gothic"/>
          <w:sz w:val="28"/>
          <w:szCs w:val="28"/>
        </w:rPr>
        <w:t>,</w:t>
      </w:r>
      <w:r w:rsidR="00285A8A">
        <w:rPr>
          <w:rFonts w:ascii="Century Gothic" w:hAnsi="Century Gothic"/>
          <w:sz w:val="28"/>
          <w:szCs w:val="28"/>
        </w:rPr>
        <w:t xml:space="preserve"> had no legal authority to have</w:t>
      </w:r>
      <w:r w:rsidR="0046583C">
        <w:rPr>
          <w:rFonts w:ascii="Century Gothic" w:hAnsi="Century Gothic"/>
          <w:sz w:val="28"/>
          <w:szCs w:val="28"/>
        </w:rPr>
        <w:t xml:space="preserve"> disbanded the Tender Board</w:t>
      </w:r>
      <w:r w:rsidR="006F24EA">
        <w:rPr>
          <w:rFonts w:ascii="Century Gothic" w:hAnsi="Century Gothic"/>
          <w:sz w:val="28"/>
          <w:szCs w:val="28"/>
        </w:rPr>
        <w:t xml:space="preserve"> in which the Applicants are</w:t>
      </w:r>
      <w:r w:rsidR="00285A8A">
        <w:rPr>
          <w:rFonts w:ascii="Century Gothic" w:hAnsi="Century Gothic"/>
          <w:sz w:val="28"/>
          <w:szCs w:val="28"/>
        </w:rPr>
        <w:t xml:space="preserve"> members; </w:t>
      </w:r>
      <w:r w:rsidR="00285A8A" w:rsidRPr="000533EA">
        <w:rPr>
          <w:rFonts w:ascii="Century Gothic" w:hAnsi="Century Gothic"/>
          <w:sz w:val="28"/>
          <w:szCs w:val="28"/>
        </w:rPr>
        <w:t>the lawfulness or legality of the disciplinary hearing against the 1</w:t>
      </w:r>
      <w:r w:rsidR="00285A8A" w:rsidRPr="000533EA">
        <w:rPr>
          <w:rFonts w:ascii="Century Gothic" w:hAnsi="Century Gothic"/>
          <w:sz w:val="28"/>
          <w:szCs w:val="28"/>
          <w:vertAlign w:val="superscript"/>
        </w:rPr>
        <w:t>st</w:t>
      </w:r>
      <w:r w:rsidR="00285A8A" w:rsidRPr="000533EA">
        <w:rPr>
          <w:rFonts w:ascii="Century Gothic" w:hAnsi="Century Gothic"/>
          <w:sz w:val="28"/>
          <w:szCs w:val="28"/>
        </w:rPr>
        <w:t xml:space="preserve"> Applicant, the lawfulness of the di</w:t>
      </w:r>
      <w:r w:rsidR="009C38BF" w:rsidRPr="000533EA">
        <w:rPr>
          <w:rFonts w:ascii="Century Gothic" w:hAnsi="Century Gothic"/>
          <w:sz w:val="28"/>
          <w:szCs w:val="28"/>
        </w:rPr>
        <w:t xml:space="preserve">sbandment or </w:t>
      </w:r>
      <w:r w:rsidR="00CB7855" w:rsidRPr="000533EA">
        <w:rPr>
          <w:rFonts w:ascii="Century Gothic" w:hAnsi="Century Gothic"/>
          <w:sz w:val="28"/>
          <w:szCs w:val="28"/>
        </w:rPr>
        <w:t>dissolution</w:t>
      </w:r>
      <w:r w:rsidR="006F24EA" w:rsidRPr="000533EA">
        <w:rPr>
          <w:rFonts w:ascii="Century Gothic" w:hAnsi="Century Gothic"/>
          <w:sz w:val="28"/>
          <w:szCs w:val="28"/>
        </w:rPr>
        <w:t xml:space="preserve"> of the Tend</w:t>
      </w:r>
      <w:r w:rsidR="00CB7855" w:rsidRPr="000533EA">
        <w:rPr>
          <w:rFonts w:ascii="Century Gothic" w:hAnsi="Century Gothic"/>
          <w:sz w:val="28"/>
          <w:szCs w:val="28"/>
        </w:rPr>
        <w:t>er Board and the validity of Regulation</w:t>
      </w:r>
      <w:r w:rsidR="006F24EA" w:rsidRPr="000533EA">
        <w:rPr>
          <w:rFonts w:ascii="Century Gothic" w:hAnsi="Century Gothic"/>
          <w:sz w:val="28"/>
          <w:szCs w:val="28"/>
        </w:rPr>
        <w:t xml:space="preserve"> 23 of</w:t>
      </w:r>
      <w:r w:rsidR="006B6977" w:rsidRPr="000533EA">
        <w:rPr>
          <w:rFonts w:ascii="Century Gothic" w:hAnsi="Century Gothic"/>
          <w:sz w:val="28"/>
          <w:szCs w:val="28"/>
        </w:rPr>
        <w:t xml:space="preserve"> Local Government Regulations </w:t>
      </w:r>
      <w:r w:rsidR="006F24EA" w:rsidRPr="000533EA">
        <w:rPr>
          <w:rFonts w:ascii="Century Gothic" w:hAnsi="Century Gothic"/>
          <w:sz w:val="28"/>
          <w:szCs w:val="28"/>
        </w:rPr>
        <w:t>2005 read wi</w:t>
      </w:r>
      <w:r w:rsidR="006B6977" w:rsidRPr="000533EA">
        <w:rPr>
          <w:rFonts w:ascii="Century Gothic" w:hAnsi="Century Gothic"/>
          <w:sz w:val="28"/>
          <w:szCs w:val="28"/>
        </w:rPr>
        <w:t>th Clause 11 (7) thereof</w:t>
      </w:r>
      <w:r w:rsidR="006B6977" w:rsidRPr="000533EA">
        <w:rPr>
          <w:rStyle w:val="FootnoteReference"/>
          <w:rFonts w:ascii="Century Gothic" w:hAnsi="Century Gothic"/>
          <w:sz w:val="28"/>
          <w:szCs w:val="28"/>
        </w:rPr>
        <w:footnoteReference w:id="2"/>
      </w:r>
      <w:r w:rsidR="00D903EB" w:rsidRPr="000533EA">
        <w:rPr>
          <w:rFonts w:ascii="Century Gothic" w:hAnsi="Century Gothic"/>
          <w:sz w:val="28"/>
          <w:szCs w:val="28"/>
        </w:rPr>
        <w:t>.</w:t>
      </w:r>
      <w:r w:rsidR="006F24EA">
        <w:rPr>
          <w:rFonts w:ascii="Century Gothic" w:hAnsi="Century Gothic"/>
          <w:sz w:val="28"/>
          <w:szCs w:val="28"/>
        </w:rPr>
        <w:t xml:space="preserve"> </w:t>
      </w:r>
      <w:r w:rsidR="00F14F30">
        <w:rPr>
          <w:rFonts w:ascii="Century Gothic" w:hAnsi="Century Gothic"/>
          <w:sz w:val="28"/>
          <w:szCs w:val="28"/>
        </w:rPr>
        <w:t xml:space="preserve">  </w:t>
      </w:r>
    </w:p>
    <w:p w:rsidR="008065C7" w:rsidRDefault="008065C7" w:rsidP="00190570">
      <w:pPr>
        <w:spacing w:line="360" w:lineRule="auto"/>
        <w:jc w:val="both"/>
        <w:rPr>
          <w:rFonts w:ascii="Century Gothic" w:hAnsi="Century Gothic"/>
          <w:sz w:val="28"/>
          <w:szCs w:val="28"/>
        </w:rPr>
      </w:pPr>
    </w:p>
    <w:p w:rsidR="00AF31FA" w:rsidRDefault="00DC6E06" w:rsidP="00190570">
      <w:pPr>
        <w:spacing w:line="360" w:lineRule="auto"/>
        <w:jc w:val="both"/>
        <w:rPr>
          <w:rFonts w:ascii="Century Gothic" w:hAnsi="Century Gothic"/>
          <w:sz w:val="28"/>
          <w:szCs w:val="28"/>
        </w:rPr>
      </w:pPr>
      <w:r>
        <w:rPr>
          <w:rFonts w:ascii="Century Gothic" w:hAnsi="Century Gothic"/>
          <w:b/>
          <w:sz w:val="24"/>
          <w:szCs w:val="24"/>
        </w:rPr>
        <w:t>[10]</w:t>
      </w:r>
      <w:r>
        <w:rPr>
          <w:rFonts w:ascii="Century Gothic" w:hAnsi="Century Gothic"/>
          <w:b/>
          <w:sz w:val="24"/>
          <w:szCs w:val="24"/>
        </w:rPr>
        <w:tab/>
      </w:r>
      <w:r w:rsidR="00D903EB">
        <w:rPr>
          <w:rFonts w:ascii="Century Gothic" w:hAnsi="Century Gothic"/>
          <w:sz w:val="28"/>
          <w:szCs w:val="28"/>
        </w:rPr>
        <w:t>A subsequent corresponding complaint raised by the Applicant was that the Minister had reached the decision without having accorded</w:t>
      </w:r>
      <w:r w:rsidR="00FD6F28">
        <w:rPr>
          <w:rFonts w:ascii="Century Gothic" w:hAnsi="Century Gothic"/>
          <w:sz w:val="28"/>
          <w:szCs w:val="28"/>
        </w:rPr>
        <w:t xml:space="preserve"> the Applicants</w:t>
      </w:r>
      <w:r w:rsidR="00D903EB">
        <w:rPr>
          <w:rFonts w:ascii="Century Gothic" w:hAnsi="Century Gothic"/>
          <w:sz w:val="28"/>
          <w:szCs w:val="28"/>
        </w:rPr>
        <w:t xml:space="preserve"> a</w:t>
      </w:r>
      <w:r w:rsidR="00FD6F28">
        <w:rPr>
          <w:rFonts w:ascii="Century Gothic" w:hAnsi="Century Gothic"/>
          <w:sz w:val="28"/>
          <w:szCs w:val="28"/>
        </w:rPr>
        <w:t xml:space="preserve"> hearing</w:t>
      </w:r>
      <w:r w:rsidR="00D903EB">
        <w:rPr>
          <w:rFonts w:ascii="Century Gothic" w:hAnsi="Century Gothic"/>
          <w:sz w:val="28"/>
          <w:szCs w:val="28"/>
        </w:rPr>
        <w:t xml:space="preserve"> yet it had an </w:t>
      </w:r>
      <w:r w:rsidR="00FD6F28">
        <w:rPr>
          <w:rFonts w:ascii="Century Gothic" w:hAnsi="Century Gothic"/>
          <w:sz w:val="28"/>
          <w:szCs w:val="28"/>
        </w:rPr>
        <w:t>adverse</w:t>
      </w:r>
      <w:r w:rsidR="00D903EB">
        <w:rPr>
          <w:rFonts w:ascii="Century Gothic" w:hAnsi="Century Gothic"/>
          <w:sz w:val="28"/>
          <w:szCs w:val="28"/>
        </w:rPr>
        <w:t xml:space="preserve"> impact upon their rights to remain members of the Tender Board.</w:t>
      </w:r>
      <w:r w:rsidR="006E0A54">
        <w:rPr>
          <w:rFonts w:ascii="Century Gothic" w:hAnsi="Century Gothic"/>
          <w:sz w:val="28"/>
          <w:szCs w:val="28"/>
        </w:rPr>
        <w:t xml:space="preserve"> </w:t>
      </w:r>
    </w:p>
    <w:p w:rsidR="00F843E7" w:rsidRDefault="006E0A54" w:rsidP="00190570">
      <w:pPr>
        <w:spacing w:line="360" w:lineRule="auto"/>
        <w:jc w:val="both"/>
        <w:rPr>
          <w:rFonts w:ascii="Century Gothic" w:hAnsi="Century Gothic"/>
          <w:sz w:val="28"/>
          <w:szCs w:val="28"/>
        </w:rPr>
      </w:pPr>
      <w:r>
        <w:rPr>
          <w:rFonts w:ascii="Century Gothic" w:hAnsi="Century Gothic"/>
          <w:sz w:val="28"/>
          <w:szCs w:val="28"/>
        </w:rPr>
        <w:t xml:space="preserve"> </w:t>
      </w:r>
      <w:r w:rsidR="00D903EB">
        <w:rPr>
          <w:rFonts w:ascii="Century Gothic" w:hAnsi="Century Gothic"/>
          <w:sz w:val="28"/>
          <w:szCs w:val="28"/>
        </w:rPr>
        <w:t xml:space="preserve"> </w:t>
      </w:r>
    </w:p>
    <w:p w:rsidR="00B23D19" w:rsidRDefault="00DC6E06" w:rsidP="00190570">
      <w:pPr>
        <w:spacing w:line="360" w:lineRule="auto"/>
        <w:jc w:val="both"/>
        <w:rPr>
          <w:rFonts w:ascii="Century Gothic" w:hAnsi="Century Gothic"/>
          <w:sz w:val="28"/>
          <w:szCs w:val="28"/>
        </w:rPr>
      </w:pPr>
      <w:r w:rsidRPr="00DC6E06">
        <w:rPr>
          <w:rFonts w:ascii="Century Gothic" w:hAnsi="Century Gothic"/>
          <w:b/>
          <w:sz w:val="24"/>
          <w:szCs w:val="24"/>
        </w:rPr>
        <w:t>[11]</w:t>
      </w:r>
      <w:r>
        <w:rPr>
          <w:rFonts w:ascii="Century Gothic" w:hAnsi="Century Gothic"/>
          <w:sz w:val="28"/>
          <w:szCs w:val="28"/>
        </w:rPr>
        <w:tab/>
      </w:r>
      <w:r w:rsidR="00F843E7">
        <w:rPr>
          <w:rFonts w:ascii="Century Gothic" w:hAnsi="Century Gothic"/>
          <w:sz w:val="28"/>
          <w:szCs w:val="28"/>
        </w:rPr>
        <w:t>In response, counsel for the Respondents</w:t>
      </w:r>
      <w:r w:rsidR="00F53439">
        <w:rPr>
          <w:rFonts w:ascii="Century Gothic" w:hAnsi="Century Gothic"/>
          <w:sz w:val="28"/>
          <w:szCs w:val="28"/>
        </w:rPr>
        <w:t xml:space="preserve"> counter argued that the Minister has the powers to have dissolved the Tender Board and to have initiated a process towards </w:t>
      </w:r>
      <w:r w:rsidR="006261C9">
        <w:rPr>
          <w:rFonts w:ascii="Century Gothic" w:hAnsi="Century Gothic"/>
          <w:sz w:val="28"/>
          <w:szCs w:val="28"/>
        </w:rPr>
        <w:t>a disciplinary hearng against the 1</w:t>
      </w:r>
      <w:r w:rsidR="006261C9" w:rsidRPr="006261C9">
        <w:rPr>
          <w:rFonts w:ascii="Century Gothic" w:hAnsi="Century Gothic"/>
          <w:sz w:val="28"/>
          <w:szCs w:val="28"/>
          <w:vertAlign w:val="superscript"/>
        </w:rPr>
        <w:t>st</w:t>
      </w:r>
      <w:r w:rsidR="006261C9">
        <w:rPr>
          <w:rFonts w:ascii="Century Gothic" w:hAnsi="Century Gothic"/>
          <w:sz w:val="28"/>
          <w:szCs w:val="28"/>
        </w:rPr>
        <w:t xml:space="preserve"> Applicant.  He in support of that argument, attributed t</w:t>
      </w:r>
      <w:r w:rsidR="003D40AD">
        <w:rPr>
          <w:rFonts w:ascii="Century Gothic" w:hAnsi="Century Gothic"/>
          <w:sz w:val="28"/>
          <w:szCs w:val="28"/>
        </w:rPr>
        <w:t>he powers and authority of the M</w:t>
      </w:r>
      <w:r w:rsidR="006261C9">
        <w:rPr>
          <w:rFonts w:ascii="Century Gothic" w:hAnsi="Century Gothic"/>
          <w:sz w:val="28"/>
          <w:szCs w:val="28"/>
        </w:rPr>
        <w:t>inister to Section 92 and 93 of the Local Government Act</w:t>
      </w:r>
      <w:r w:rsidR="00F4740B">
        <w:rPr>
          <w:rStyle w:val="FootnoteReference"/>
          <w:rFonts w:ascii="Century Gothic" w:hAnsi="Century Gothic"/>
          <w:sz w:val="28"/>
          <w:szCs w:val="28"/>
        </w:rPr>
        <w:footnoteReference w:id="3"/>
      </w:r>
      <w:r w:rsidR="006E5C8A">
        <w:rPr>
          <w:rFonts w:ascii="Century Gothic" w:hAnsi="Century Gothic"/>
          <w:sz w:val="28"/>
          <w:szCs w:val="28"/>
        </w:rPr>
        <w:t xml:space="preserve"> </w:t>
      </w:r>
      <w:r w:rsidR="006261C9">
        <w:rPr>
          <w:rFonts w:ascii="Century Gothic" w:hAnsi="Century Gothic"/>
          <w:sz w:val="28"/>
          <w:szCs w:val="28"/>
        </w:rPr>
        <w:t>read with Section 12 of the Local Government Service Act</w:t>
      </w:r>
      <w:r w:rsidR="00C27EAD">
        <w:rPr>
          <w:rStyle w:val="FootnoteReference"/>
          <w:rFonts w:ascii="Century Gothic" w:hAnsi="Century Gothic"/>
          <w:sz w:val="28"/>
          <w:szCs w:val="28"/>
        </w:rPr>
        <w:footnoteReference w:id="4"/>
      </w:r>
      <w:r w:rsidR="00E811FB">
        <w:rPr>
          <w:rFonts w:ascii="Century Gothic" w:hAnsi="Century Gothic"/>
          <w:sz w:val="28"/>
          <w:szCs w:val="28"/>
        </w:rPr>
        <w:t>.</w:t>
      </w:r>
    </w:p>
    <w:p w:rsidR="00BE5399" w:rsidRDefault="00BE5399" w:rsidP="00190570">
      <w:pPr>
        <w:spacing w:line="360" w:lineRule="auto"/>
        <w:jc w:val="both"/>
        <w:rPr>
          <w:rFonts w:ascii="Century Gothic" w:hAnsi="Century Gothic"/>
          <w:sz w:val="28"/>
          <w:szCs w:val="28"/>
        </w:rPr>
      </w:pPr>
    </w:p>
    <w:p w:rsidR="001D6976" w:rsidRDefault="00DC6E06" w:rsidP="001D6976">
      <w:pPr>
        <w:spacing w:line="360" w:lineRule="auto"/>
        <w:jc w:val="both"/>
        <w:rPr>
          <w:rFonts w:ascii="Century Gothic" w:hAnsi="Century Gothic"/>
          <w:sz w:val="28"/>
          <w:szCs w:val="28"/>
        </w:rPr>
      </w:pPr>
      <w:r>
        <w:rPr>
          <w:rFonts w:ascii="Century Gothic" w:hAnsi="Century Gothic"/>
          <w:b/>
          <w:sz w:val="24"/>
          <w:szCs w:val="24"/>
        </w:rPr>
        <w:lastRenderedPageBreak/>
        <w:t>[12]</w:t>
      </w:r>
      <w:r>
        <w:rPr>
          <w:rFonts w:ascii="Century Gothic" w:hAnsi="Century Gothic"/>
          <w:b/>
          <w:sz w:val="24"/>
          <w:szCs w:val="24"/>
        </w:rPr>
        <w:tab/>
      </w:r>
      <w:r w:rsidR="00BE5399">
        <w:rPr>
          <w:rFonts w:ascii="Century Gothic" w:hAnsi="Century Gothic"/>
          <w:sz w:val="28"/>
          <w:szCs w:val="28"/>
        </w:rPr>
        <w:t xml:space="preserve">Another </w:t>
      </w:r>
      <w:r w:rsidR="0093611C">
        <w:rPr>
          <w:rFonts w:ascii="Century Gothic" w:hAnsi="Century Gothic"/>
          <w:sz w:val="28"/>
          <w:szCs w:val="28"/>
        </w:rPr>
        <w:t>salient point advanced for the R</w:t>
      </w:r>
      <w:r w:rsidR="00BE5399">
        <w:rPr>
          <w:rFonts w:ascii="Century Gothic" w:hAnsi="Century Gothic"/>
          <w:sz w:val="28"/>
          <w:szCs w:val="28"/>
        </w:rPr>
        <w:t xml:space="preserve">espondents was that there was no need in the circumstances for the Minister to accord the Applicants the </w:t>
      </w:r>
      <w:r w:rsidR="00BE5399" w:rsidRPr="00BE5399">
        <w:rPr>
          <w:rFonts w:ascii="Century Gothic" w:hAnsi="Century Gothic"/>
          <w:i/>
          <w:sz w:val="28"/>
          <w:szCs w:val="28"/>
        </w:rPr>
        <w:t>audi</w:t>
      </w:r>
      <w:r w:rsidR="00BE5399">
        <w:rPr>
          <w:rFonts w:ascii="Century Gothic" w:hAnsi="Century Gothic"/>
          <w:sz w:val="28"/>
          <w:szCs w:val="28"/>
        </w:rPr>
        <w:t xml:space="preserve"> </w:t>
      </w:r>
      <w:r w:rsidR="00BE5399" w:rsidRPr="00BE5399">
        <w:rPr>
          <w:rFonts w:ascii="Century Gothic" w:hAnsi="Century Gothic"/>
          <w:i/>
          <w:sz w:val="28"/>
          <w:szCs w:val="28"/>
        </w:rPr>
        <w:t>alteram</w:t>
      </w:r>
      <w:r w:rsidR="00BE5399">
        <w:rPr>
          <w:rFonts w:ascii="Century Gothic" w:hAnsi="Century Gothic"/>
          <w:i/>
          <w:sz w:val="28"/>
          <w:szCs w:val="28"/>
        </w:rPr>
        <w:t xml:space="preserve"> partem.  </w:t>
      </w:r>
      <w:r w:rsidR="00BE5399">
        <w:rPr>
          <w:rFonts w:ascii="Century Gothic" w:hAnsi="Century Gothic"/>
          <w:sz w:val="28"/>
          <w:szCs w:val="28"/>
        </w:rPr>
        <w:t xml:space="preserve">The reasons presented were that the Applicants have not acquired any status by virtue of their membership of the Board since it was unlawfully constituted and that what the Minister intended to do was merely to regularise its composition and constitution.  </w:t>
      </w:r>
      <w:r w:rsidR="00FD46F2">
        <w:rPr>
          <w:rFonts w:ascii="Century Gothic" w:hAnsi="Century Gothic"/>
          <w:sz w:val="28"/>
          <w:szCs w:val="28"/>
        </w:rPr>
        <w:t xml:space="preserve">In addition, he cautioned that the law allows for a dispensation from </w:t>
      </w:r>
      <w:r w:rsidR="009246FE">
        <w:rPr>
          <w:rFonts w:ascii="Century Gothic" w:hAnsi="Century Gothic"/>
          <w:sz w:val="28"/>
          <w:szCs w:val="28"/>
        </w:rPr>
        <w:t>compliance</w:t>
      </w:r>
      <w:r w:rsidR="00FD46F2">
        <w:rPr>
          <w:rFonts w:ascii="Century Gothic" w:hAnsi="Century Gothic"/>
          <w:sz w:val="28"/>
          <w:szCs w:val="28"/>
        </w:rPr>
        <w:t xml:space="preserve"> with the requirement of hearing a person before a potentially adverse decision could be taken against him where the exigency of fact</w:t>
      </w:r>
      <w:r w:rsidR="009246FE">
        <w:rPr>
          <w:rFonts w:ascii="Century Gothic" w:hAnsi="Century Gothic"/>
          <w:sz w:val="28"/>
          <w:szCs w:val="28"/>
        </w:rPr>
        <w:t>s on the ground so justifies.  It was then submitted that this is a typical case which justifies a departure from</w:t>
      </w:r>
      <w:r w:rsidR="00EA09D3">
        <w:rPr>
          <w:rFonts w:ascii="Century Gothic" w:hAnsi="Century Gothic"/>
          <w:sz w:val="28"/>
          <w:szCs w:val="28"/>
        </w:rPr>
        <w:t xml:space="preserve"> the principle rule since a mere fact that the Board was not lawfully comprised and established would expose the </w:t>
      </w:r>
      <w:r w:rsidR="00EA09D3" w:rsidRPr="00AF31FA">
        <w:rPr>
          <w:rFonts w:ascii="Century Gothic" w:hAnsi="Century Gothic"/>
          <w:sz w:val="24"/>
          <w:szCs w:val="24"/>
        </w:rPr>
        <w:t>MCC</w:t>
      </w:r>
      <w:r w:rsidR="00EA09D3">
        <w:rPr>
          <w:rFonts w:ascii="Century Gothic" w:hAnsi="Century Gothic"/>
          <w:sz w:val="28"/>
          <w:szCs w:val="28"/>
        </w:rPr>
        <w:t xml:space="preserve"> to a litigation regarding its actions.</w:t>
      </w:r>
      <w:r w:rsidR="003542A9">
        <w:rPr>
          <w:rFonts w:ascii="Century Gothic" w:hAnsi="Century Gothic"/>
          <w:sz w:val="28"/>
          <w:szCs w:val="28"/>
        </w:rPr>
        <w:t xml:space="preserve">  In conclusion it was explained that the intervention by the Minister was intended to avert a potentially dangerous eventuality.</w:t>
      </w:r>
    </w:p>
    <w:p w:rsidR="00AF31FA" w:rsidRDefault="00AF31FA" w:rsidP="001D6976">
      <w:pPr>
        <w:spacing w:line="360" w:lineRule="auto"/>
        <w:jc w:val="both"/>
        <w:rPr>
          <w:rFonts w:ascii="Century Gothic" w:hAnsi="Century Gothic"/>
          <w:sz w:val="28"/>
          <w:szCs w:val="28"/>
        </w:rPr>
      </w:pPr>
    </w:p>
    <w:p w:rsidR="00A9340E" w:rsidRDefault="00DC6E06" w:rsidP="001D6976">
      <w:pPr>
        <w:spacing w:line="360" w:lineRule="auto"/>
        <w:jc w:val="both"/>
        <w:rPr>
          <w:rFonts w:ascii="Century Gothic" w:hAnsi="Century Gothic"/>
          <w:sz w:val="28"/>
          <w:szCs w:val="28"/>
        </w:rPr>
      </w:pPr>
      <w:r>
        <w:rPr>
          <w:rFonts w:ascii="Century Gothic" w:hAnsi="Century Gothic"/>
          <w:b/>
          <w:sz w:val="24"/>
          <w:szCs w:val="24"/>
        </w:rPr>
        <w:t>[13]</w:t>
      </w:r>
      <w:r>
        <w:rPr>
          <w:rFonts w:ascii="Century Gothic" w:hAnsi="Century Gothic"/>
          <w:b/>
          <w:sz w:val="24"/>
          <w:szCs w:val="24"/>
        </w:rPr>
        <w:tab/>
      </w:r>
      <w:r w:rsidR="00C440A1" w:rsidRPr="001D6976">
        <w:rPr>
          <w:rFonts w:ascii="Century Gothic" w:hAnsi="Century Gothic"/>
          <w:sz w:val="28"/>
          <w:szCs w:val="28"/>
        </w:rPr>
        <w:t xml:space="preserve">In rhythm </w:t>
      </w:r>
      <w:r w:rsidR="00AA0202" w:rsidRPr="001D6976">
        <w:rPr>
          <w:rFonts w:ascii="Century Gothic" w:hAnsi="Century Gothic"/>
          <w:sz w:val="28"/>
          <w:szCs w:val="28"/>
        </w:rPr>
        <w:t>with the identified key controversy concerning the legal authority of the Minister to have dissolved the Tender Panel</w:t>
      </w:r>
      <w:r w:rsidR="001D6976" w:rsidRPr="001D6976">
        <w:rPr>
          <w:rFonts w:ascii="Century Gothic" w:hAnsi="Century Gothic"/>
          <w:sz w:val="28"/>
          <w:szCs w:val="28"/>
        </w:rPr>
        <w:t>,</w:t>
      </w:r>
      <w:r w:rsidR="00AA0202" w:rsidRPr="001D6976">
        <w:rPr>
          <w:rFonts w:ascii="Century Gothic" w:hAnsi="Century Gothic"/>
          <w:sz w:val="28"/>
          <w:szCs w:val="28"/>
        </w:rPr>
        <w:t xml:space="preserve"> t</w:t>
      </w:r>
      <w:r w:rsidR="00AF0CC3" w:rsidRPr="001D6976">
        <w:rPr>
          <w:rFonts w:ascii="Century Gothic" w:hAnsi="Century Gothic"/>
          <w:sz w:val="28"/>
          <w:szCs w:val="28"/>
        </w:rPr>
        <w:t>he Court has thoughtfully addressed its mind to</w:t>
      </w:r>
      <w:r w:rsidR="00AA0202" w:rsidRPr="001D6976">
        <w:rPr>
          <w:rFonts w:ascii="Century Gothic" w:hAnsi="Century Gothic"/>
          <w:sz w:val="28"/>
          <w:szCs w:val="28"/>
        </w:rPr>
        <w:t xml:space="preserve"> the provisions of</w:t>
      </w:r>
      <w:r w:rsidR="001D6976">
        <w:rPr>
          <w:rFonts w:ascii="Century Gothic" w:hAnsi="Century Gothic"/>
          <w:sz w:val="28"/>
          <w:szCs w:val="28"/>
        </w:rPr>
        <w:t xml:space="preserve"> sections 92 and 93 of the Local Government Act</w:t>
      </w:r>
      <w:r w:rsidR="001D6976">
        <w:rPr>
          <w:rStyle w:val="FootnoteReference"/>
          <w:rFonts w:ascii="Century Gothic" w:hAnsi="Century Gothic"/>
          <w:sz w:val="28"/>
          <w:szCs w:val="28"/>
        </w:rPr>
        <w:footnoteReference w:id="5"/>
      </w:r>
      <w:r w:rsidR="00E15F87">
        <w:rPr>
          <w:rFonts w:ascii="Century Gothic" w:hAnsi="Century Gothic"/>
          <w:sz w:val="28"/>
          <w:szCs w:val="28"/>
        </w:rPr>
        <w:t xml:space="preserve"> read with Section </w:t>
      </w:r>
      <w:r w:rsidR="00B44007">
        <w:rPr>
          <w:rFonts w:ascii="Century Gothic" w:hAnsi="Century Gothic"/>
          <w:sz w:val="28"/>
          <w:szCs w:val="28"/>
        </w:rPr>
        <w:t>12 of the Local Government Service</w:t>
      </w:r>
      <w:r w:rsidR="00E15F87">
        <w:rPr>
          <w:rFonts w:ascii="Century Gothic" w:hAnsi="Century Gothic"/>
          <w:sz w:val="28"/>
          <w:szCs w:val="28"/>
        </w:rPr>
        <w:t xml:space="preserve"> Act</w:t>
      </w:r>
      <w:r w:rsidR="00B44007">
        <w:rPr>
          <w:rStyle w:val="FootnoteReference"/>
          <w:rFonts w:ascii="Century Gothic" w:hAnsi="Century Gothic"/>
          <w:sz w:val="28"/>
          <w:szCs w:val="28"/>
        </w:rPr>
        <w:footnoteReference w:id="6"/>
      </w:r>
      <w:r w:rsidR="00D14037">
        <w:rPr>
          <w:rFonts w:ascii="Century Gothic" w:hAnsi="Century Gothic"/>
          <w:sz w:val="28"/>
          <w:szCs w:val="28"/>
        </w:rPr>
        <w:t>.</w:t>
      </w:r>
      <w:r w:rsidR="00A9340E">
        <w:rPr>
          <w:rFonts w:ascii="Century Gothic" w:hAnsi="Century Gothic"/>
          <w:sz w:val="28"/>
          <w:szCs w:val="28"/>
        </w:rPr>
        <w:t xml:space="preserve">  It should be remembered that this are the provisions which according to the counsel for the Minister, empowers him to have exercised the powers.  It would at </w:t>
      </w:r>
      <w:r w:rsidR="00A9340E">
        <w:rPr>
          <w:rFonts w:ascii="Century Gothic" w:hAnsi="Century Gothic"/>
          <w:sz w:val="28"/>
          <w:szCs w:val="28"/>
        </w:rPr>
        <w:lastRenderedPageBreak/>
        <w:t>this stage be appropriate</w:t>
      </w:r>
      <w:r w:rsidR="004D6A5E">
        <w:rPr>
          <w:rFonts w:ascii="Century Gothic" w:hAnsi="Century Gothic"/>
          <w:sz w:val="28"/>
          <w:szCs w:val="28"/>
        </w:rPr>
        <w:t xml:space="preserve"> to cite their provisions</w:t>
      </w:r>
      <w:r w:rsidR="00A9340E">
        <w:rPr>
          <w:rFonts w:ascii="Century Gothic" w:hAnsi="Century Gothic"/>
          <w:sz w:val="28"/>
          <w:szCs w:val="28"/>
        </w:rPr>
        <w:t xml:space="preserve"> in </w:t>
      </w:r>
      <w:r w:rsidR="00A9340E">
        <w:rPr>
          <w:rFonts w:ascii="Century Gothic" w:hAnsi="Century Gothic"/>
          <w:i/>
          <w:sz w:val="28"/>
          <w:szCs w:val="28"/>
        </w:rPr>
        <w:t>seriatim</w:t>
      </w:r>
      <w:r w:rsidR="00E15F87">
        <w:rPr>
          <w:rFonts w:ascii="Century Gothic" w:hAnsi="Century Gothic"/>
          <w:sz w:val="28"/>
          <w:szCs w:val="28"/>
        </w:rPr>
        <w:t>.  Section 92 provi</w:t>
      </w:r>
      <w:r w:rsidR="004D6A5E">
        <w:rPr>
          <w:rFonts w:ascii="Century Gothic" w:hAnsi="Century Gothic"/>
          <w:sz w:val="28"/>
          <w:szCs w:val="28"/>
        </w:rPr>
        <w:t>des:</w:t>
      </w:r>
    </w:p>
    <w:p w:rsidR="00E15F87" w:rsidRDefault="00583441" w:rsidP="00DC6E06">
      <w:pPr>
        <w:spacing w:after="0" w:line="240" w:lineRule="auto"/>
        <w:ind w:left="1134" w:right="567"/>
        <w:jc w:val="both"/>
        <w:rPr>
          <w:rFonts w:ascii="Century Gothic" w:hAnsi="Century Gothic"/>
          <w:sz w:val="24"/>
          <w:szCs w:val="24"/>
        </w:rPr>
      </w:pPr>
      <w:r w:rsidRPr="00583441">
        <w:rPr>
          <w:rFonts w:ascii="Century Gothic" w:hAnsi="Century Gothic"/>
          <w:sz w:val="24"/>
          <w:szCs w:val="24"/>
        </w:rPr>
        <w:t>All proclamations, orders, notifications and  by-laws  of, or affecting, any Council  and  published  under  any enactment repealed  by this Act, and  subject to section  74  all  posts,  offices,  appointments, contracts,  assessments,  valuations, documents, licences, created or made or granted, rates and taxes imposed by any  Council under  any enactment shall so  far  as  they  are not inconsistent with  the provisions of this Act, continue in force and to be deemed  for all purposes to have been published, created, made, granted, imposed, as the case may be, under this Act</w:t>
      </w:r>
      <w:r>
        <w:rPr>
          <w:rFonts w:ascii="Century Gothic" w:hAnsi="Century Gothic"/>
          <w:sz w:val="24"/>
          <w:szCs w:val="24"/>
        </w:rPr>
        <w:t>.</w:t>
      </w:r>
    </w:p>
    <w:p w:rsidR="00DC6E06" w:rsidRPr="00583441" w:rsidRDefault="00DC6E06" w:rsidP="00DC6E06">
      <w:pPr>
        <w:spacing w:after="0" w:line="240" w:lineRule="auto"/>
        <w:ind w:left="1134" w:right="567"/>
        <w:jc w:val="both"/>
        <w:rPr>
          <w:rFonts w:ascii="Century Gothic" w:hAnsi="Century Gothic"/>
          <w:sz w:val="24"/>
          <w:szCs w:val="24"/>
        </w:rPr>
      </w:pPr>
    </w:p>
    <w:p w:rsidR="00E15F87" w:rsidRDefault="00E15F87" w:rsidP="001D6976">
      <w:pPr>
        <w:spacing w:line="360" w:lineRule="auto"/>
        <w:jc w:val="both"/>
        <w:rPr>
          <w:rFonts w:ascii="Century Gothic" w:hAnsi="Century Gothic"/>
          <w:sz w:val="28"/>
          <w:szCs w:val="28"/>
        </w:rPr>
      </w:pPr>
      <w:r>
        <w:rPr>
          <w:rFonts w:ascii="Century Gothic" w:hAnsi="Century Gothic"/>
          <w:sz w:val="28"/>
          <w:szCs w:val="28"/>
        </w:rPr>
        <w:t xml:space="preserve">While Section </w:t>
      </w:r>
      <w:r w:rsidR="00877B2B">
        <w:rPr>
          <w:rFonts w:ascii="Century Gothic" w:hAnsi="Century Gothic"/>
          <w:sz w:val="28"/>
          <w:szCs w:val="28"/>
        </w:rPr>
        <w:t>93 stipulates:</w:t>
      </w:r>
      <w:r w:rsidR="00583441">
        <w:rPr>
          <w:rFonts w:ascii="Century Gothic" w:hAnsi="Century Gothic"/>
          <w:sz w:val="28"/>
          <w:szCs w:val="28"/>
        </w:rPr>
        <w:t xml:space="preserve"> </w:t>
      </w:r>
    </w:p>
    <w:p w:rsidR="009E1F26" w:rsidRDefault="009E1F26" w:rsidP="00DC6E06">
      <w:pPr>
        <w:spacing w:after="0" w:line="240" w:lineRule="auto"/>
        <w:ind w:left="1134" w:right="567"/>
        <w:jc w:val="both"/>
        <w:rPr>
          <w:rFonts w:ascii="Century Gothic" w:hAnsi="Century Gothic"/>
          <w:sz w:val="24"/>
          <w:szCs w:val="24"/>
        </w:rPr>
      </w:pPr>
      <w:r w:rsidRPr="009E1F26">
        <w:rPr>
          <w:rFonts w:ascii="Century Gothic" w:hAnsi="Century Gothic"/>
          <w:sz w:val="24"/>
          <w:szCs w:val="24"/>
        </w:rPr>
        <w:t>In connection with the  preliminary arrangements necessary for  bringing this  Act  into  operation,  and for  such other  period  as the  Minister  may  deem necessary,  either generally or with reference to any special matter or matters either throughout Lesotho  or  in any  specified place or area, the Minister,  by  Notice published in the Gazette, may issue all such directions as he may deem necessary with a  view  to providing for  any unforeseen or  special circumstances, or  to determining or adjusting any question or matter for the determination or adjustment of which  no  provision or  no effective  provision  is made by this Act.</w:t>
      </w:r>
    </w:p>
    <w:p w:rsidR="00DC6E06" w:rsidRDefault="00DC6E06" w:rsidP="00DC6E06">
      <w:pPr>
        <w:spacing w:after="0" w:line="240" w:lineRule="auto"/>
        <w:ind w:left="1134" w:right="567"/>
        <w:jc w:val="both"/>
        <w:rPr>
          <w:rFonts w:ascii="Century Gothic" w:hAnsi="Century Gothic"/>
          <w:sz w:val="24"/>
          <w:szCs w:val="24"/>
        </w:rPr>
      </w:pPr>
    </w:p>
    <w:p w:rsidR="00DC6E06" w:rsidRPr="009E1F26" w:rsidRDefault="00DC6E06" w:rsidP="00DC6E06">
      <w:pPr>
        <w:spacing w:after="0" w:line="240" w:lineRule="auto"/>
        <w:ind w:left="1134" w:right="567"/>
        <w:jc w:val="both"/>
        <w:rPr>
          <w:rFonts w:ascii="Century Gothic" w:hAnsi="Century Gothic"/>
          <w:sz w:val="24"/>
          <w:szCs w:val="24"/>
        </w:rPr>
      </w:pPr>
    </w:p>
    <w:p w:rsidR="00EB5D79" w:rsidRPr="00EB5D79" w:rsidRDefault="00D63293" w:rsidP="009E1F26">
      <w:pPr>
        <w:spacing w:line="360" w:lineRule="auto"/>
        <w:jc w:val="both"/>
        <w:rPr>
          <w:rFonts w:ascii="Century Gothic" w:hAnsi="Century Gothic"/>
          <w:sz w:val="28"/>
          <w:szCs w:val="28"/>
        </w:rPr>
      </w:pPr>
      <w:r>
        <w:rPr>
          <w:rFonts w:ascii="Century Gothic" w:hAnsi="Century Gothic"/>
          <w:sz w:val="28"/>
          <w:szCs w:val="28"/>
        </w:rPr>
        <w:t>And, Section 12 of the Loca</w:t>
      </w:r>
      <w:r w:rsidR="00EB5D79">
        <w:rPr>
          <w:rFonts w:ascii="Century Gothic" w:hAnsi="Century Gothic"/>
          <w:sz w:val="28"/>
          <w:szCs w:val="28"/>
        </w:rPr>
        <w:t>l Government Service A</w:t>
      </w:r>
      <w:r w:rsidR="009E1F26">
        <w:rPr>
          <w:rFonts w:ascii="Century Gothic" w:hAnsi="Century Gothic"/>
          <w:sz w:val="28"/>
          <w:szCs w:val="28"/>
        </w:rPr>
        <w:t>ct is configured:</w:t>
      </w:r>
    </w:p>
    <w:p w:rsidR="00EB5D79" w:rsidRPr="00580400" w:rsidRDefault="00EB5D79" w:rsidP="00DC6E06">
      <w:pPr>
        <w:pStyle w:val="ListParagraph"/>
        <w:numPr>
          <w:ilvl w:val="0"/>
          <w:numId w:val="11"/>
        </w:numPr>
        <w:spacing w:after="0" w:line="240" w:lineRule="auto"/>
        <w:ind w:left="1434" w:right="567" w:hanging="357"/>
        <w:jc w:val="both"/>
        <w:rPr>
          <w:rFonts w:ascii="Century Gothic" w:hAnsi="Century Gothic"/>
          <w:szCs w:val="28"/>
        </w:rPr>
      </w:pPr>
      <w:r w:rsidRPr="00580400">
        <w:rPr>
          <w:rFonts w:ascii="Century Gothic" w:hAnsi="Century Gothic"/>
          <w:szCs w:val="28"/>
        </w:rPr>
        <w:t xml:space="preserve"> Subject to provisions of the constitution and of this Act or any other written law relating to the Service the Minister may (subject to prior concurrence of the minister responsible for finance in respect of any matter involving the expenditure of public funds) do what in his or her opinion is necessary or expedient for giving effect to the object of this Act or for enabling effect to be given thereto.</w:t>
      </w:r>
    </w:p>
    <w:p w:rsidR="00EB5D79" w:rsidRPr="00580400" w:rsidRDefault="00EB5D79" w:rsidP="00DC6E06">
      <w:pPr>
        <w:pStyle w:val="ListParagraph"/>
        <w:numPr>
          <w:ilvl w:val="0"/>
          <w:numId w:val="11"/>
        </w:numPr>
        <w:spacing w:after="0" w:line="240" w:lineRule="auto"/>
        <w:ind w:left="1434" w:right="567" w:hanging="357"/>
        <w:jc w:val="both"/>
        <w:rPr>
          <w:rFonts w:ascii="Century Gothic" w:hAnsi="Century Gothic"/>
          <w:szCs w:val="28"/>
        </w:rPr>
      </w:pPr>
      <w:r w:rsidRPr="00580400">
        <w:rPr>
          <w:rFonts w:ascii="Century Gothic" w:hAnsi="Century Gothic"/>
          <w:szCs w:val="28"/>
        </w:rPr>
        <w:t>Without limiting the generality of sub section (1), the Minister may make provision for all or any of the following matters:</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 xml:space="preserve"> Policy on the establishment or abolition of department, sub department or office and transfer of functions from one council to another;</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Employment policy and other policies that relates to human resources, including but not limited to promotions, tr</w:t>
      </w:r>
      <w:r>
        <w:rPr>
          <w:rFonts w:ascii="Century Gothic" w:hAnsi="Century Gothic"/>
          <w:szCs w:val="28"/>
        </w:rPr>
        <w:t>a</w:t>
      </w:r>
      <w:r w:rsidRPr="00580400">
        <w:rPr>
          <w:rFonts w:ascii="Century Gothic" w:hAnsi="Century Gothic"/>
          <w:szCs w:val="28"/>
        </w:rPr>
        <w:t>ining and development, offices, relations, retirements, control and organization of councils and departments;</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lastRenderedPageBreak/>
        <w:t>Policy for effecting administration, remuneration and ben</w:t>
      </w:r>
      <w:r>
        <w:rPr>
          <w:rFonts w:ascii="Century Gothic" w:hAnsi="Century Gothic"/>
          <w:szCs w:val="28"/>
        </w:rPr>
        <w:t>e</w:t>
      </w:r>
      <w:r w:rsidRPr="00580400">
        <w:rPr>
          <w:rFonts w:ascii="Century Gothic" w:hAnsi="Century Gothic"/>
          <w:szCs w:val="28"/>
        </w:rPr>
        <w:t>fits, job evaluation and job creating;</w:t>
      </w:r>
    </w:p>
    <w:p w:rsidR="00EB5D79" w:rsidRPr="00580400" w:rsidRDefault="00AB4D13" w:rsidP="00DC6E06">
      <w:pPr>
        <w:pStyle w:val="ListParagraph"/>
        <w:numPr>
          <w:ilvl w:val="0"/>
          <w:numId w:val="12"/>
        </w:numPr>
        <w:spacing w:after="0" w:line="240" w:lineRule="auto"/>
        <w:ind w:left="1661" w:right="567" w:hanging="357"/>
        <w:jc w:val="both"/>
        <w:rPr>
          <w:rFonts w:ascii="Century Gothic" w:hAnsi="Century Gothic"/>
          <w:szCs w:val="28"/>
        </w:rPr>
      </w:pPr>
      <w:r>
        <w:rPr>
          <w:rFonts w:ascii="Century Gothic" w:hAnsi="Century Gothic"/>
          <w:szCs w:val="28"/>
        </w:rPr>
        <w:t xml:space="preserve">Policy </w:t>
      </w:r>
      <w:r w:rsidR="00EB5D79" w:rsidRPr="00580400">
        <w:rPr>
          <w:rFonts w:ascii="Century Gothic" w:hAnsi="Century Gothic"/>
          <w:szCs w:val="28"/>
        </w:rPr>
        <w:t>for effecting economics of scale and promoting responsiveness and provision of quality service in the Service;</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Policy for local government service transformation and reforms;</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Policy on norms, standard and matters relating to conditions of employment and general welfare of officers;</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Policy determination with regard to code of conduct, performance management, discipline and other career incidents of the officers including any other matter which relates to the promotion of harmonious relationships between the employer, officers, officer’s representatives and management within the Service;</w:t>
      </w:r>
    </w:p>
    <w:p w:rsidR="00EB5D79" w:rsidRPr="00580400"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To declare fixed establishment with the concurrence of minister responsible for finance;</w:t>
      </w:r>
    </w:p>
    <w:p w:rsidR="00A14B9B" w:rsidRDefault="00EB5D79" w:rsidP="00DC6E06">
      <w:pPr>
        <w:pStyle w:val="ListParagraph"/>
        <w:numPr>
          <w:ilvl w:val="0"/>
          <w:numId w:val="12"/>
        </w:numPr>
        <w:spacing w:after="0" w:line="240" w:lineRule="auto"/>
        <w:ind w:left="1661" w:right="567" w:hanging="357"/>
        <w:jc w:val="both"/>
        <w:rPr>
          <w:rFonts w:ascii="Century Gothic" w:hAnsi="Century Gothic"/>
          <w:szCs w:val="28"/>
        </w:rPr>
      </w:pPr>
      <w:r w:rsidRPr="00580400">
        <w:rPr>
          <w:rFonts w:ascii="Century Gothic" w:hAnsi="Century Gothic"/>
          <w:szCs w:val="28"/>
        </w:rPr>
        <w:t xml:space="preserve">To classify into classes or grades posts in the service and to determine qualifications necessary for appointment to any such post or to post of any class or grade and to revise </w:t>
      </w:r>
      <w:r>
        <w:rPr>
          <w:rFonts w:ascii="Century Gothic" w:hAnsi="Century Gothic"/>
          <w:szCs w:val="28"/>
        </w:rPr>
        <w:t xml:space="preserve">or adjust with effect from </w:t>
      </w:r>
      <w:r w:rsidRPr="00580400">
        <w:rPr>
          <w:rFonts w:ascii="Century Gothic" w:hAnsi="Century Gothic"/>
          <w:szCs w:val="28"/>
        </w:rPr>
        <w:t>such date as may determine any scales so fixed.</w:t>
      </w:r>
    </w:p>
    <w:p w:rsidR="007258F9" w:rsidRDefault="007258F9" w:rsidP="007258F9">
      <w:pPr>
        <w:pStyle w:val="ListParagraph"/>
        <w:spacing w:after="0" w:line="240" w:lineRule="auto"/>
        <w:ind w:left="1661" w:right="567"/>
        <w:jc w:val="both"/>
        <w:rPr>
          <w:rFonts w:ascii="Century Gothic" w:hAnsi="Century Gothic"/>
          <w:szCs w:val="28"/>
        </w:rPr>
      </w:pPr>
    </w:p>
    <w:p w:rsidR="00EB5D79" w:rsidRPr="00702555" w:rsidRDefault="00EB5D79" w:rsidP="00A14B9B">
      <w:pPr>
        <w:pStyle w:val="ListParagraph"/>
        <w:spacing w:after="0" w:line="240" w:lineRule="auto"/>
        <w:ind w:left="1661" w:right="567"/>
        <w:jc w:val="both"/>
        <w:rPr>
          <w:rFonts w:ascii="Century Gothic" w:hAnsi="Century Gothic"/>
          <w:szCs w:val="28"/>
        </w:rPr>
      </w:pPr>
      <w:r w:rsidRPr="00580400">
        <w:rPr>
          <w:rFonts w:ascii="Century Gothic" w:hAnsi="Century Gothic"/>
          <w:szCs w:val="28"/>
        </w:rPr>
        <w:t xml:space="preserve">    </w:t>
      </w:r>
    </w:p>
    <w:p w:rsidR="00DC3194" w:rsidRDefault="00DC6E06" w:rsidP="00CA3A27">
      <w:pPr>
        <w:spacing w:line="360" w:lineRule="auto"/>
        <w:jc w:val="both"/>
        <w:rPr>
          <w:rFonts w:ascii="Century Gothic" w:hAnsi="Century Gothic"/>
          <w:sz w:val="28"/>
          <w:szCs w:val="28"/>
        </w:rPr>
      </w:pPr>
      <w:r>
        <w:rPr>
          <w:rFonts w:ascii="Century Gothic" w:hAnsi="Century Gothic"/>
          <w:b/>
          <w:sz w:val="24"/>
          <w:szCs w:val="24"/>
        </w:rPr>
        <w:t>[14]</w:t>
      </w:r>
      <w:r>
        <w:rPr>
          <w:rFonts w:ascii="Century Gothic" w:hAnsi="Century Gothic"/>
          <w:b/>
          <w:sz w:val="24"/>
          <w:szCs w:val="24"/>
        </w:rPr>
        <w:tab/>
      </w:r>
      <w:r w:rsidR="00CA3A27">
        <w:rPr>
          <w:rFonts w:ascii="Century Gothic" w:hAnsi="Century Gothic"/>
          <w:sz w:val="28"/>
          <w:szCs w:val="28"/>
        </w:rPr>
        <w:t>Sections 92 and 93 do not either expressly or impliedly radiate an interpretation that they bestow authority upon anyone including in particular the Minister of Local Government.  To be more specific, they do not</w:t>
      </w:r>
      <w:r w:rsidR="004E53F8">
        <w:rPr>
          <w:rFonts w:ascii="Century Gothic" w:hAnsi="Century Gothic"/>
          <w:sz w:val="28"/>
          <w:szCs w:val="28"/>
        </w:rPr>
        <w:t xml:space="preserve"> in any manner, whatsoever, give the Minister</w:t>
      </w:r>
      <w:r w:rsidR="0086348D">
        <w:rPr>
          <w:rFonts w:ascii="Century Gothic" w:hAnsi="Century Gothic"/>
          <w:sz w:val="28"/>
          <w:szCs w:val="28"/>
        </w:rPr>
        <w:t xml:space="preserve"> the</w:t>
      </w:r>
      <w:r w:rsidR="004E53F8">
        <w:rPr>
          <w:rFonts w:ascii="Century Gothic" w:hAnsi="Century Gothic"/>
          <w:sz w:val="28"/>
          <w:szCs w:val="28"/>
        </w:rPr>
        <w:t xml:space="preserve"> authority to disband the Council.</w:t>
      </w:r>
      <w:r w:rsidR="00DC3194">
        <w:rPr>
          <w:rFonts w:ascii="Century Gothic" w:hAnsi="Century Gothic"/>
          <w:sz w:val="28"/>
          <w:szCs w:val="28"/>
        </w:rPr>
        <w:t xml:space="preserve">  It is inconceivable how the counsel for the Respondents assigned such a construction to it while it does not by any stretch of imagination do so.</w:t>
      </w:r>
    </w:p>
    <w:p w:rsidR="00AF31FA" w:rsidRDefault="00AF31FA" w:rsidP="00CA3A27">
      <w:pPr>
        <w:spacing w:line="360" w:lineRule="auto"/>
        <w:jc w:val="both"/>
        <w:rPr>
          <w:rFonts w:ascii="Century Gothic" w:hAnsi="Century Gothic"/>
          <w:sz w:val="28"/>
          <w:szCs w:val="28"/>
        </w:rPr>
      </w:pPr>
    </w:p>
    <w:p w:rsidR="00B17FBB" w:rsidRDefault="00DC6E06" w:rsidP="00CA3A27">
      <w:pPr>
        <w:spacing w:line="360" w:lineRule="auto"/>
        <w:jc w:val="both"/>
        <w:rPr>
          <w:rFonts w:ascii="Century Gothic" w:hAnsi="Century Gothic"/>
          <w:sz w:val="28"/>
          <w:szCs w:val="28"/>
        </w:rPr>
      </w:pPr>
      <w:r>
        <w:rPr>
          <w:rFonts w:ascii="Century Gothic" w:hAnsi="Century Gothic"/>
          <w:b/>
          <w:sz w:val="24"/>
          <w:szCs w:val="24"/>
        </w:rPr>
        <w:t>[15]</w:t>
      </w:r>
      <w:r>
        <w:rPr>
          <w:rFonts w:ascii="Century Gothic" w:hAnsi="Century Gothic"/>
          <w:b/>
          <w:sz w:val="24"/>
          <w:szCs w:val="24"/>
        </w:rPr>
        <w:tab/>
      </w:r>
      <w:r w:rsidR="0086348D">
        <w:rPr>
          <w:rFonts w:ascii="Century Gothic" w:hAnsi="Century Gothic"/>
          <w:i/>
          <w:sz w:val="28"/>
          <w:szCs w:val="28"/>
        </w:rPr>
        <w:t>Prima facie</w:t>
      </w:r>
      <w:r w:rsidR="0098206F">
        <w:rPr>
          <w:rFonts w:ascii="Century Gothic" w:hAnsi="Century Gothic"/>
          <w:i/>
          <w:sz w:val="28"/>
          <w:szCs w:val="28"/>
        </w:rPr>
        <w:t>,</w:t>
      </w:r>
      <w:r w:rsidR="0086348D">
        <w:rPr>
          <w:rFonts w:ascii="Century Gothic" w:hAnsi="Century Gothic"/>
          <w:i/>
          <w:sz w:val="28"/>
          <w:szCs w:val="28"/>
        </w:rPr>
        <w:t xml:space="preserve"> </w:t>
      </w:r>
      <w:r w:rsidR="0086348D">
        <w:rPr>
          <w:rFonts w:ascii="Century Gothic" w:hAnsi="Century Gothic"/>
          <w:sz w:val="28"/>
          <w:szCs w:val="28"/>
        </w:rPr>
        <w:t>Section 12 could superficially be</w:t>
      </w:r>
      <w:r w:rsidR="00DC3194">
        <w:rPr>
          <w:rFonts w:ascii="Century Gothic" w:hAnsi="Century Gothic"/>
          <w:sz w:val="28"/>
          <w:szCs w:val="28"/>
        </w:rPr>
        <w:t xml:space="preserve"> interpreted to entrust upon</w:t>
      </w:r>
      <w:r w:rsidR="0086348D">
        <w:rPr>
          <w:rFonts w:ascii="Century Gothic" w:hAnsi="Century Gothic"/>
          <w:sz w:val="28"/>
          <w:szCs w:val="28"/>
        </w:rPr>
        <w:t xml:space="preserve"> the</w:t>
      </w:r>
      <w:r w:rsidR="00DC3194">
        <w:rPr>
          <w:rFonts w:ascii="Century Gothic" w:hAnsi="Century Gothic"/>
          <w:sz w:val="28"/>
          <w:szCs w:val="28"/>
        </w:rPr>
        <w:t xml:space="preserve"> Minister</w:t>
      </w:r>
      <w:r w:rsidR="0086348D">
        <w:rPr>
          <w:rFonts w:ascii="Century Gothic" w:hAnsi="Century Gothic"/>
          <w:sz w:val="28"/>
          <w:szCs w:val="28"/>
        </w:rPr>
        <w:t xml:space="preserve"> power</w:t>
      </w:r>
      <w:r w:rsidR="00DC3194">
        <w:rPr>
          <w:rFonts w:ascii="Century Gothic" w:hAnsi="Century Gothic"/>
          <w:sz w:val="28"/>
          <w:szCs w:val="28"/>
        </w:rPr>
        <w:t xml:space="preserve">s to exercise over a </w:t>
      </w:r>
      <w:r w:rsidR="00A34637">
        <w:rPr>
          <w:rFonts w:ascii="Century Gothic" w:hAnsi="Century Gothic"/>
          <w:sz w:val="28"/>
          <w:szCs w:val="28"/>
        </w:rPr>
        <w:t>plethora of</w:t>
      </w:r>
      <w:r w:rsidR="00DC3194">
        <w:rPr>
          <w:rFonts w:ascii="Century Gothic" w:hAnsi="Century Gothic"/>
          <w:sz w:val="28"/>
          <w:szCs w:val="28"/>
        </w:rPr>
        <w:t xml:space="preserve"> matters of the </w:t>
      </w:r>
      <w:r w:rsidR="00DC3194" w:rsidRPr="00A14B9B">
        <w:rPr>
          <w:rFonts w:ascii="Century Gothic" w:hAnsi="Century Gothic"/>
          <w:sz w:val="24"/>
          <w:szCs w:val="24"/>
        </w:rPr>
        <w:t>MCC</w:t>
      </w:r>
      <w:r w:rsidR="00DC3194">
        <w:rPr>
          <w:rFonts w:ascii="Century Gothic" w:hAnsi="Century Gothic"/>
          <w:sz w:val="28"/>
          <w:szCs w:val="28"/>
        </w:rPr>
        <w:t xml:space="preserve"> ranging from formulation of policies covering a wide spectrum of its statutory te</w:t>
      </w:r>
      <w:r w:rsidR="00A34637">
        <w:rPr>
          <w:rFonts w:ascii="Century Gothic" w:hAnsi="Century Gothic"/>
          <w:sz w:val="28"/>
          <w:szCs w:val="28"/>
        </w:rPr>
        <w:t>rms of reference, operations, performance assessment, innovations etc.  This notwithstanding,</w:t>
      </w:r>
      <w:r w:rsidR="00702555">
        <w:rPr>
          <w:rFonts w:ascii="Century Gothic" w:hAnsi="Century Gothic"/>
          <w:sz w:val="28"/>
          <w:szCs w:val="28"/>
        </w:rPr>
        <w:t xml:space="preserve"> its profound reading reveals that its</w:t>
      </w:r>
      <w:r w:rsidR="00A34637">
        <w:rPr>
          <w:rFonts w:ascii="Century Gothic" w:hAnsi="Century Gothic"/>
          <w:sz w:val="28"/>
          <w:szCs w:val="28"/>
        </w:rPr>
        <w:t xml:space="preserve"> found</w:t>
      </w:r>
      <w:r w:rsidR="00702555">
        <w:rPr>
          <w:rFonts w:ascii="Century Gothic" w:hAnsi="Century Gothic"/>
          <w:sz w:val="28"/>
          <w:szCs w:val="28"/>
        </w:rPr>
        <w:t>ation</w:t>
      </w:r>
      <w:r w:rsidR="00B17FBB">
        <w:rPr>
          <w:rFonts w:ascii="Century Gothic" w:hAnsi="Century Gothic"/>
          <w:sz w:val="28"/>
          <w:szCs w:val="28"/>
        </w:rPr>
        <w:t xml:space="preserve"> is that the</w:t>
      </w:r>
      <w:r w:rsidR="00A34637">
        <w:rPr>
          <w:rFonts w:ascii="Century Gothic" w:hAnsi="Century Gothic"/>
          <w:sz w:val="28"/>
          <w:szCs w:val="28"/>
        </w:rPr>
        <w:t>s</w:t>
      </w:r>
      <w:r w:rsidR="00B17FBB">
        <w:rPr>
          <w:rFonts w:ascii="Century Gothic" w:hAnsi="Century Gothic"/>
          <w:sz w:val="28"/>
          <w:szCs w:val="28"/>
        </w:rPr>
        <w:t>e</w:t>
      </w:r>
      <w:r w:rsidR="00A34637">
        <w:rPr>
          <w:rFonts w:ascii="Century Gothic" w:hAnsi="Century Gothic"/>
          <w:sz w:val="28"/>
          <w:szCs w:val="28"/>
        </w:rPr>
        <w:t xml:space="preserve"> powers are excisable where there are financial implications involved.  It is </w:t>
      </w:r>
      <w:r w:rsidR="00A34637">
        <w:rPr>
          <w:rFonts w:ascii="Century Gothic" w:hAnsi="Century Gothic"/>
          <w:sz w:val="28"/>
          <w:szCs w:val="28"/>
        </w:rPr>
        <w:lastRenderedPageBreak/>
        <w:t>for that reason that in that respect the Minister must secure concurrence from his counterpart responsible for the Ministry of Finance.</w:t>
      </w:r>
      <w:r w:rsidR="00B17FBB">
        <w:rPr>
          <w:rFonts w:ascii="Century Gothic" w:hAnsi="Century Gothic"/>
          <w:sz w:val="28"/>
          <w:szCs w:val="28"/>
        </w:rPr>
        <w:t xml:space="preserve">  This is a mandatory procedural imperative which the Minister should have complied with in terms of the section.</w:t>
      </w:r>
    </w:p>
    <w:p w:rsidR="00AC4FC8" w:rsidRDefault="00AC4FC8" w:rsidP="00CA3A27">
      <w:pPr>
        <w:spacing w:line="360" w:lineRule="auto"/>
        <w:jc w:val="both"/>
        <w:rPr>
          <w:rFonts w:ascii="Century Gothic" w:hAnsi="Century Gothic"/>
          <w:sz w:val="28"/>
          <w:szCs w:val="28"/>
        </w:rPr>
      </w:pPr>
    </w:p>
    <w:p w:rsidR="00A14B9B" w:rsidRDefault="00DC6E06" w:rsidP="00CA3A27">
      <w:pPr>
        <w:spacing w:line="360" w:lineRule="auto"/>
        <w:jc w:val="both"/>
        <w:rPr>
          <w:rFonts w:ascii="Century Gothic" w:hAnsi="Century Gothic"/>
          <w:sz w:val="28"/>
          <w:szCs w:val="28"/>
        </w:rPr>
      </w:pPr>
      <w:r>
        <w:rPr>
          <w:rFonts w:ascii="Century Gothic" w:hAnsi="Century Gothic"/>
          <w:b/>
          <w:sz w:val="24"/>
          <w:szCs w:val="24"/>
        </w:rPr>
        <w:t>[16]</w:t>
      </w:r>
      <w:r>
        <w:rPr>
          <w:rFonts w:ascii="Century Gothic" w:hAnsi="Century Gothic"/>
          <w:b/>
          <w:sz w:val="24"/>
          <w:szCs w:val="24"/>
        </w:rPr>
        <w:tab/>
      </w:r>
      <w:r w:rsidR="00B17FBB">
        <w:rPr>
          <w:rFonts w:ascii="Century Gothic" w:hAnsi="Century Gothic"/>
          <w:sz w:val="28"/>
          <w:szCs w:val="28"/>
        </w:rPr>
        <w:t>A corresponding substantive problem is that in any event, the section does not empower the Minister to exercise the powers envisaged therein, to dissolve the Tender Board.  The latter is not an office, officer,</w:t>
      </w:r>
      <w:r w:rsidR="00AC4FC8">
        <w:rPr>
          <w:rFonts w:ascii="Century Gothic" w:hAnsi="Century Gothic"/>
          <w:sz w:val="28"/>
          <w:szCs w:val="28"/>
        </w:rPr>
        <w:t xml:space="preserve"> management,</w:t>
      </w:r>
      <w:r w:rsidR="00B17FBB">
        <w:rPr>
          <w:rFonts w:ascii="Century Gothic" w:hAnsi="Century Gothic"/>
          <w:sz w:val="28"/>
          <w:szCs w:val="28"/>
        </w:rPr>
        <w:t xml:space="preserve"> department</w:t>
      </w:r>
      <w:r w:rsidR="00AC4FC8">
        <w:rPr>
          <w:rFonts w:ascii="Century Gothic" w:hAnsi="Century Gothic"/>
          <w:sz w:val="28"/>
          <w:szCs w:val="28"/>
        </w:rPr>
        <w:t xml:space="preserve"> etc.</w:t>
      </w:r>
      <w:r w:rsidR="00BF43E3">
        <w:rPr>
          <w:rFonts w:ascii="Century Gothic" w:hAnsi="Century Gothic"/>
          <w:sz w:val="28"/>
          <w:szCs w:val="28"/>
        </w:rPr>
        <w:t xml:space="preserve">  If indeed</w:t>
      </w:r>
      <w:r w:rsidR="00AF7112">
        <w:rPr>
          <w:rFonts w:ascii="Century Gothic" w:hAnsi="Century Gothic"/>
          <w:sz w:val="28"/>
          <w:szCs w:val="28"/>
        </w:rPr>
        <w:t xml:space="preserve"> in disbanding the Tender Board</w:t>
      </w:r>
      <w:r w:rsidR="00BF43E3">
        <w:rPr>
          <w:rFonts w:ascii="Century Gothic" w:hAnsi="Century Gothic"/>
          <w:sz w:val="28"/>
          <w:szCs w:val="28"/>
        </w:rPr>
        <w:t xml:space="preserve"> he </w:t>
      </w:r>
      <w:r w:rsidR="00AF7112">
        <w:rPr>
          <w:rFonts w:ascii="Century Gothic" w:hAnsi="Century Gothic"/>
          <w:sz w:val="28"/>
          <w:szCs w:val="28"/>
        </w:rPr>
        <w:t xml:space="preserve">executed his authority pursuant to powers under the section, he acted </w:t>
      </w:r>
      <w:r w:rsidR="00AF7112" w:rsidRPr="00AF7112">
        <w:rPr>
          <w:rFonts w:ascii="Century Gothic" w:hAnsi="Century Gothic"/>
          <w:i/>
          <w:sz w:val="28"/>
          <w:szCs w:val="28"/>
        </w:rPr>
        <w:t>ultra vires</w:t>
      </w:r>
      <w:r w:rsidR="00AF7112">
        <w:rPr>
          <w:rFonts w:ascii="Century Gothic" w:hAnsi="Century Gothic"/>
          <w:i/>
          <w:sz w:val="28"/>
          <w:szCs w:val="28"/>
        </w:rPr>
        <w:t xml:space="preserve"> </w:t>
      </w:r>
      <w:r w:rsidR="00AF7112">
        <w:rPr>
          <w:rFonts w:ascii="Century Gothic" w:hAnsi="Century Gothic"/>
          <w:sz w:val="28"/>
          <w:szCs w:val="28"/>
        </w:rPr>
        <w:t>its parameters.</w:t>
      </w:r>
      <w:r w:rsidR="00B65857">
        <w:rPr>
          <w:rFonts w:ascii="Century Gothic" w:hAnsi="Century Gothic"/>
          <w:sz w:val="28"/>
          <w:szCs w:val="28"/>
        </w:rPr>
        <w:t xml:space="preserve">  </w:t>
      </w:r>
      <w:r w:rsidR="00AF7112" w:rsidRPr="00AF7112">
        <w:rPr>
          <w:rFonts w:ascii="Century Gothic" w:hAnsi="Century Gothic"/>
          <w:i/>
          <w:sz w:val="28"/>
          <w:szCs w:val="28"/>
        </w:rPr>
        <w:t xml:space="preserve"> </w:t>
      </w:r>
      <w:r w:rsidR="00AF7112">
        <w:rPr>
          <w:rFonts w:ascii="Century Gothic" w:hAnsi="Century Gothic"/>
          <w:sz w:val="28"/>
          <w:szCs w:val="28"/>
        </w:rPr>
        <w:t xml:space="preserve"> </w:t>
      </w:r>
      <w:r w:rsidR="00B17FBB">
        <w:rPr>
          <w:rFonts w:ascii="Century Gothic" w:hAnsi="Century Gothic"/>
          <w:sz w:val="28"/>
          <w:szCs w:val="28"/>
        </w:rPr>
        <w:t xml:space="preserve">  </w:t>
      </w:r>
    </w:p>
    <w:p w:rsidR="001D6976" w:rsidRPr="001D6976" w:rsidRDefault="00B17FBB" w:rsidP="00CA3A27">
      <w:pPr>
        <w:spacing w:line="360" w:lineRule="auto"/>
        <w:jc w:val="both"/>
        <w:rPr>
          <w:rFonts w:ascii="Century Gothic" w:hAnsi="Century Gothic"/>
          <w:sz w:val="28"/>
          <w:szCs w:val="28"/>
        </w:rPr>
      </w:pPr>
      <w:r>
        <w:rPr>
          <w:rFonts w:ascii="Century Gothic" w:hAnsi="Century Gothic"/>
          <w:sz w:val="28"/>
          <w:szCs w:val="28"/>
        </w:rPr>
        <w:t xml:space="preserve"> </w:t>
      </w:r>
      <w:r w:rsidR="00216199">
        <w:rPr>
          <w:rFonts w:ascii="Century Gothic" w:hAnsi="Century Gothic"/>
          <w:sz w:val="28"/>
          <w:szCs w:val="28"/>
        </w:rPr>
        <w:t xml:space="preserve">  </w:t>
      </w:r>
      <w:r w:rsidR="0086348D">
        <w:rPr>
          <w:rFonts w:ascii="Century Gothic" w:hAnsi="Century Gothic"/>
          <w:sz w:val="28"/>
          <w:szCs w:val="28"/>
        </w:rPr>
        <w:t xml:space="preserve">  </w:t>
      </w:r>
      <w:r w:rsidR="004E53F8">
        <w:rPr>
          <w:rFonts w:ascii="Century Gothic" w:hAnsi="Century Gothic"/>
          <w:sz w:val="28"/>
          <w:szCs w:val="28"/>
        </w:rPr>
        <w:t xml:space="preserve">   </w:t>
      </w:r>
      <w:r w:rsidR="00CA3A27">
        <w:rPr>
          <w:rFonts w:ascii="Century Gothic" w:hAnsi="Century Gothic"/>
          <w:sz w:val="28"/>
          <w:szCs w:val="28"/>
        </w:rPr>
        <w:t xml:space="preserve">  </w:t>
      </w:r>
    </w:p>
    <w:p w:rsidR="00A02040" w:rsidRDefault="001D6976" w:rsidP="00A14B9B">
      <w:pPr>
        <w:spacing w:after="0" w:line="360" w:lineRule="auto"/>
        <w:jc w:val="both"/>
        <w:rPr>
          <w:rFonts w:ascii="Century Gothic" w:hAnsi="Century Gothic"/>
          <w:sz w:val="28"/>
          <w:szCs w:val="28"/>
        </w:rPr>
      </w:pPr>
      <w:r w:rsidRPr="001D6976">
        <w:rPr>
          <w:rFonts w:ascii="Century Gothic" w:hAnsi="Century Gothic"/>
          <w:sz w:val="28"/>
          <w:szCs w:val="28"/>
        </w:rPr>
        <w:t xml:space="preserve"> </w:t>
      </w:r>
      <w:r w:rsidR="00DC6E06">
        <w:rPr>
          <w:rFonts w:ascii="Century Gothic" w:hAnsi="Century Gothic"/>
          <w:b/>
          <w:sz w:val="24"/>
          <w:szCs w:val="24"/>
        </w:rPr>
        <w:t>[17]</w:t>
      </w:r>
      <w:r w:rsidR="00DC6E06">
        <w:rPr>
          <w:rFonts w:ascii="Century Gothic" w:hAnsi="Century Gothic"/>
          <w:b/>
          <w:sz w:val="24"/>
          <w:szCs w:val="24"/>
        </w:rPr>
        <w:tab/>
      </w:r>
      <w:r w:rsidR="00A02040">
        <w:rPr>
          <w:rFonts w:ascii="Century Gothic" w:hAnsi="Century Gothic"/>
          <w:sz w:val="28"/>
          <w:szCs w:val="28"/>
        </w:rPr>
        <w:t>Consequently,</w:t>
      </w:r>
      <w:r w:rsidR="00B65857">
        <w:rPr>
          <w:rFonts w:ascii="Century Gothic" w:hAnsi="Century Gothic"/>
          <w:sz w:val="28"/>
          <w:szCs w:val="28"/>
        </w:rPr>
        <w:t xml:space="preserve"> mere finding by the Court that the Minister dissolved the Board without a convincing reference to any</w:t>
      </w:r>
      <w:r w:rsidR="00885063">
        <w:rPr>
          <w:rFonts w:ascii="Century Gothic" w:hAnsi="Century Gothic"/>
          <w:sz w:val="28"/>
          <w:szCs w:val="28"/>
        </w:rPr>
        <w:t xml:space="preserve"> legal</w:t>
      </w:r>
      <w:r w:rsidR="00B65857">
        <w:rPr>
          <w:rFonts w:ascii="Century Gothic" w:hAnsi="Century Gothic"/>
          <w:sz w:val="28"/>
          <w:szCs w:val="28"/>
        </w:rPr>
        <w:t xml:space="preserve"> provision</w:t>
      </w:r>
      <w:r w:rsidR="00667AC8">
        <w:rPr>
          <w:rFonts w:ascii="Century Gothic" w:hAnsi="Century Gothic"/>
          <w:sz w:val="28"/>
          <w:szCs w:val="28"/>
        </w:rPr>
        <w:t xml:space="preserve"> </w:t>
      </w:r>
      <w:r w:rsidR="00A02040">
        <w:rPr>
          <w:rFonts w:ascii="Century Gothic" w:hAnsi="Century Gothic"/>
          <w:sz w:val="28"/>
          <w:szCs w:val="28"/>
        </w:rPr>
        <w:t>that sanctions the measure,</w:t>
      </w:r>
      <w:r w:rsidR="00667AC8">
        <w:rPr>
          <w:rFonts w:ascii="Century Gothic" w:hAnsi="Century Gothic"/>
          <w:sz w:val="28"/>
          <w:szCs w:val="28"/>
        </w:rPr>
        <w:t xml:space="preserve"> is indicative that he also violated the common law principle of legality.  This </w:t>
      </w:r>
      <w:r w:rsidR="00B11C60">
        <w:rPr>
          <w:rFonts w:ascii="Century Gothic" w:hAnsi="Century Gothic"/>
          <w:sz w:val="28"/>
          <w:szCs w:val="28"/>
        </w:rPr>
        <w:t>is one of the</w:t>
      </w:r>
      <w:r w:rsidR="00667AC8">
        <w:rPr>
          <w:rFonts w:ascii="Century Gothic" w:hAnsi="Century Gothic"/>
          <w:sz w:val="28"/>
          <w:szCs w:val="28"/>
        </w:rPr>
        <w:t xml:space="preserve"> integral element</w:t>
      </w:r>
      <w:r w:rsidR="00B11C60">
        <w:rPr>
          <w:rFonts w:ascii="Century Gothic" w:hAnsi="Century Gothic"/>
          <w:sz w:val="28"/>
          <w:szCs w:val="28"/>
        </w:rPr>
        <w:t>s</w:t>
      </w:r>
      <w:r w:rsidR="00667AC8">
        <w:rPr>
          <w:rFonts w:ascii="Century Gothic" w:hAnsi="Century Gothic"/>
          <w:sz w:val="28"/>
          <w:szCs w:val="28"/>
        </w:rPr>
        <w:t xml:space="preserve"> of the rule of law since it requires that there must be a law that constitutes basis and justification for an act or decision which could impact adversely against the existing or prospective rights of a person.</w:t>
      </w:r>
      <w:r w:rsidR="00A02040">
        <w:rPr>
          <w:rFonts w:ascii="Century Gothic" w:hAnsi="Century Gothic"/>
          <w:sz w:val="28"/>
          <w:szCs w:val="28"/>
        </w:rPr>
        <w:t xml:space="preserve">  </w:t>
      </w:r>
    </w:p>
    <w:p w:rsidR="006A49C0" w:rsidRDefault="006A49C0" w:rsidP="00190570">
      <w:pPr>
        <w:spacing w:line="360" w:lineRule="auto"/>
        <w:jc w:val="both"/>
        <w:rPr>
          <w:rFonts w:ascii="Century Gothic" w:hAnsi="Century Gothic"/>
          <w:sz w:val="28"/>
          <w:szCs w:val="28"/>
          <w:highlight w:val="yellow"/>
        </w:rPr>
      </w:pPr>
    </w:p>
    <w:p w:rsidR="00DB6086" w:rsidRDefault="00DC6E06" w:rsidP="00190570">
      <w:pPr>
        <w:spacing w:line="360" w:lineRule="auto"/>
        <w:jc w:val="both"/>
        <w:rPr>
          <w:rFonts w:ascii="Century Gothic" w:hAnsi="Century Gothic"/>
          <w:sz w:val="28"/>
          <w:szCs w:val="28"/>
        </w:rPr>
      </w:pPr>
      <w:r>
        <w:rPr>
          <w:rFonts w:ascii="Century Gothic" w:hAnsi="Century Gothic"/>
          <w:b/>
          <w:sz w:val="24"/>
          <w:szCs w:val="24"/>
        </w:rPr>
        <w:t>[18]</w:t>
      </w:r>
      <w:r>
        <w:rPr>
          <w:rFonts w:ascii="Century Gothic" w:hAnsi="Century Gothic"/>
          <w:b/>
          <w:sz w:val="24"/>
          <w:szCs w:val="24"/>
        </w:rPr>
        <w:tab/>
      </w:r>
      <w:r w:rsidR="00A02040" w:rsidRPr="00080305">
        <w:rPr>
          <w:rFonts w:ascii="Century Gothic" w:hAnsi="Century Gothic"/>
          <w:sz w:val="28"/>
          <w:szCs w:val="28"/>
        </w:rPr>
        <w:t xml:space="preserve">The Court dismisses as </w:t>
      </w:r>
      <w:r w:rsidR="00A02040" w:rsidRPr="00080305">
        <w:rPr>
          <w:rFonts w:ascii="Century Gothic" w:hAnsi="Century Gothic"/>
          <w:i/>
          <w:sz w:val="28"/>
          <w:szCs w:val="28"/>
        </w:rPr>
        <w:t xml:space="preserve">non scripto </w:t>
      </w:r>
      <w:r w:rsidR="00A02040" w:rsidRPr="00080305">
        <w:rPr>
          <w:rFonts w:ascii="Century Gothic" w:hAnsi="Century Gothic"/>
          <w:sz w:val="28"/>
          <w:szCs w:val="28"/>
        </w:rPr>
        <w:t>the submission for the Respondents that the Applicants have not acquired</w:t>
      </w:r>
      <w:r w:rsidR="00080305">
        <w:rPr>
          <w:rFonts w:ascii="Century Gothic" w:hAnsi="Century Gothic"/>
          <w:sz w:val="28"/>
          <w:szCs w:val="28"/>
        </w:rPr>
        <w:t xml:space="preserve"> any status and the</w:t>
      </w:r>
      <w:r w:rsidR="00A02040" w:rsidRPr="00080305">
        <w:rPr>
          <w:rFonts w:ascii="Century Gothic" w:hAnsi="Century Gothic"/>
          <w:sz w:val="28"/>
          <w:szCs w:val="28"/>
        </w:rPr>
        <w:t xml:space="preserve"> rights</w:t>
      </w:r>
      <w:r w:rsidR="00080305">
        <w:rPr>
          <w:rFonts w:ascii="Century Gothic" w:hAnsi="Century Gothic"/>
          <w:sz w:val="28"/>
          <w:szCs w:val="28"/>
        </w:rPr>
        <w:t xml:space="preserve"> thereof because according to them the Board itself was illegally constituted and composed of unqualified </w:t>
      </w:r>
      <w:r w:rsidR="009F6E7F">
        <w:rPr>
          <w:rFonts w:ascii="Century Gothic" w:hAnsi="Century Gothic"/>
          <w:sz w:val="28"/>
          <w:szCs w:val="28"/>
        </w:rPr>
        <w:t xml:space="preserve">people. </w:t>
      </w:r>
      <w:r w:rsidR="00A02040" w:rsidRPr="00080305">
        <w:rPr>
          <w:rFonts w:ascii="Century Gothic" w:hAnsi="Century Gothic"/>
          <w:sz w:val="28"/>
          <w:szCs w:val="28"/>
        </w:rPr>
        <w:t xml:space="preserve"> It is </w:t>
      </w:r>
      <w:r w:rsidR="00A02040" w:rsidRPr="00080305">
        <w:rPr>
          <w:rFonts w:ascii="Century Gothic" w:hAnsi="Century Gothic"/>
          <w:sz w:val="28"/>
          <w:szCs w:val="28"/>
        </w:rPr>
        <w:lastRenderedPageBreak/>
        <w:t xml:space="preserve">instead, found that they had </w:t>
      </w:r>
      <w:r w:rsidR="00A072C3">
        <w:rPr>
          <w:rFonts w:ascii="Century Gothic" w:hAnsi="Century Gothic"/>
          <w:sz w:val="28"/>
          <w:szCs w:val="28"/>
        </w:rPr>
        <w:t>for whatever period of time</w:t>
      </w:r>
      <w:r w:rsidR="009C615B">
        <w:rPr>
          <w:rFonts w:ascii="Century Gothic" w:hAnsi="Century Gothic"/>
          <w:sz w:val="28"/>
          <w:szCs w:val="28"/>
        </w:rPr>
        <w:t xml:space="preserve"> they</w:t>
      </w:r>
      <w:r w:rsidR="009F6E7F">
        <w:rPr>
          <w:rFonts w:ascii="Century Gothic" w:hAnsi="Century Gothic"/>
          <w:sz w:val="28"/>
          <w:szCs w:val="28"/>
        </w:rPr>
        <w:t xml:space="preserve"> held the membership</w:t>
      </w:r>
      <w:r w:rsidR="003E2DFF">
        <w:rPr>
          <w:rFonts w:ascii="Century Gothic" w:hAnsi="Century Gothic"/>
          <w:sz w:val="28"/>
          <w:szCs w:val="28"/>
        </w:rPr>
        <w:t>,</w:t>
      </w:r>
      <w:r w:rsidR="009F6E7F">
        <w:rPr>
          <w:rFonts w:ascii="Century Gothic" w:hAnsi="Century Gothic"/>
          <w:sz w:val="28"/>
          <w:szCs w:val="28"/>
        </w:rPr>
        <w:t xml:space="preserve"> assumed status of membership of the MCC Tender Board unless a court</w:t>
      </w:r>
      <w:r w:rsidR="00BC759E">
        <w:rPr>
          <w:rFonts w:ascii="Century Gothic" w:hAnsi="Century Gothic"/>
          <w:sz w:val="28"/>
          <w:szCs w:val="28"/>
        </w:rPr>
        <w:t xml:space="preserve"> of competent jurisdiction had</w:t>
      </w:r>
      <w:r w:rsidR="009F6E7F">
        <w:rPr>
          <w:rFonts w:ascii="Century Gothic" w:hAnsi="Century Gothic"/>
          <w:sz w:val="28"/>
          <w:szCs w:val="28"/>
        </w:rPr>
        <w:t xml:space="preserve"> declare</w:t>
      </w:r>
      <w:r w:rsidR="008C6685">
        <w:rPr>
          <w:rFonts w:ascii="Century Gothic" w:hAnsi="Century Gothic"/>
          <w:sz w:val="28"/>
          <w:szCs w:val="28"/>
        </w:rPr>
        <w:t>d</w:t>
      </w:r>
      <w:r w:rsidR="009F6E7F">
        <w:rPr>
          <w:rFonts w:ascii="Century Gothic" w:hAnsi="Century Gothic"/>
          <w:sz w:val="28"/>
          <w:szCs w:val="28"/>
        </w:rPr>
        <w:t xml:space="preserve"> </w:t>
      </w:r>
      <w:r w:rsidR="00A072C3">
        <w:rPr>
          <w:rFonts w:ascii="Century Gothic" w:hAnsi="Century Gothic"/>
          <w:sz w:val="28"/>
          <w:szCs w:val="28"/>
        </w:rPr>
        <w:t>other</w:t>
      </w:r>
      <w:r w:rsidR="009F6E7F">
        <w:rPr>
          <w:rFonts w:ascii="Century Gothic" w:hAnsi="Century Gothic"/>
          <w:sz w:val="28"/>
          <w:szCs w:val="28"/>
        </w:rPr>
        <w:t>wise.</w:t>
      </w:r>
      <w:r w:rsidR="006A49C0" w:rsidRPr="00080305">
        <w:rPr>
          <w:rFonts w:ascii="Century Gothic" w:hAnsi="Century Gothic"/>
          <w:sz w:val="28"/>
          <w:szCs w:val="28"/>
        </w:rPr>
        <w:t xml:space="preserve">  </w:t>
      </w:r>
      <w:r w:rsidR="006A49C0" w:rsidRPr="00F01D05">
        <w:rPr>
          <w:rFonts w:ascii="Century Gothic" w:hAnsi="Century Gothic"/>
          <w:sz w:val="28"/>
          <w:szCs w:val="28"/>
        </w:rPr>
        <w:t>The conclusion is made well conscious of the position maintained by the Respondents that the membersh</w:t>
      </w:r>
      <w:r w:rsidR="007C00E8" w:rsidRPr="00F01D05">
        <w:rPr>
          <w:rFonts w:ascii="Century Gothic" w:hAnsi="Century Gothic"/>
          <w:sz w:val="28"/>
          <w:szCs w:val="28"/>
        </w:rPr>
        <w:t>ip of the Applicants is illegal.  Even if the Respondents entertained</w:t>
      </w:r>
      <w:r w:rsidR="003E2DFF" w:rsidRPr="00F01D05">
        <w:rPr>
          <w:rFonts w:ascii="Century Gothic" w:hAnsi="Century Gothic"/>
          <w:sz w:val="28"/>
          <w:szCs w:val="28"/>
        </w:rPr>
        <w:t xml:space="preserve"> </w:t>
      </w:r>
      <w:r w:rsidR="00DB6086" w:rsidRPr="00F01D05">
        <w:rPr>
          <w:rFonts w:ascii="Century Gothic" w:hAnsi="Century Gothic"/>
          <w:sz w:val="28"/>
          <w:szCs w:val="28"/>
        </w:rPr>
        <w:t>such a</w:t>
      </w:r>
      <w:r w:rsidR="007C00E8" w:rsidRPr="00F01D05">
        <w:rPr>
          <w:rFonts w:ascii="Century Gothic" w:hAnsi="Century Gothic"/>
          <w:sz w:val="28"/>
          <w:szCs w:val="28"/>
        </w:rPr>
        <w:t xml:space="preserve"> conviction, they ought to have lawfully disbanded the Board and thereby lawfully dissolve</w:t>
      </w:r>
      <w:r w:rsidR="006C4760" w:rsidRPr="00F01D05">
        <w:rPr>
          <w:rFonts w:ascii="Century Gothic" w:hAnsi="Century Gothic"/>
          <w:sz w:val="28"/>
          <w:szCs w:val="28"/>
        </w:rPr>
        <w:t>d</w:t>
      </w:r>
      <w:r w:rsidR="007C00E8" w:rsidRPr="00F01D05">
        <w:rPr>
          <w:rFonts w:ascii="Century Gothic" w:hAnsi="Century Gothic"/>
          <w:sz w:val="28"/>
          <w:szCs w:val="28"/>
        </w:rPr>
        <w:t xml:space="preserve"> it.  The Court considered the</w:t>
      </w:r>
      <w:r w:rsidR="00BD6827" w:rsidRPr="00F01D05">
        <w:rPr>
          <w:rFonts w:ascii="Century Gothic" w:hAnsi="Century Gothic"/>
          <w:sz w:val="28"/>
          <w:szCs w:val="28"/>
        </w:rPr>
        <w:t xml:space="preserve"> subject against the backdrop of the common cause fact that </w:t>
      </w:r>
      <w:r w:rsidR="00FD4C45" w:rsidRPr="00F01D05">
        <w:rPr>
          <w:rFonts w:ascii="Century Gothic" w:hAnsi="Century Gothic"/>
          <w:sz w:val="28"/>
          <w:szCs w:val="28"/>
        </w:rPr>
        <w:t>the Applicants had assumed the membership of the Board by virtue of the practice that had</w:t>
      </w:r>
      <w:r w:rsidR="00594DBB" w:rsidRPr="00F01D05">
        <w:rPr>
          <w:rFonts w:ascii="Century Gothic" w:hAnsi="Century Gothic"/>
          <w:sz w:val="28"/>
          <w:szCs w:val="28"/>
        </w:rPr>
        <w:t xml:space="preserve"> previously and</w:t>
      </w:r>
      <w:r w:rsidR="00FD4C45" w:rsidRPr="00F01D05">
        <w:rPr>
          <w:rFonts w:ascii="Century Gothic" w:hAnsi="Century Gothic"/>
          <w:sz w:val="28"/>
          <w:szCs w:val="28"/>
        </w:rPr>
        <w:t xml:space="preserve"> at all material times obtained within the </w:t>
      </w:r>
      <w:r w:rsidR="00FD4C45" w:rsidRPr="00A14B9B">
        <w:rPr>
          <w:rFonts w:ascii="Century Gothic" w:hAnsi="Century Gothic"/>
          <w:sz w:val="24"/>
          <w:szCs w:val="24"/>
        </w:rPr>
        <w:t>MCC</w:t>
      </w:r>
      <w:r w:rsidR="00FD4C45" w:rsidRPr="00F01D05">
        <w:rPr>
          <w:rFonts w:ascii="Century Gothic" w:hAnsi="Century Gothic"/>
          <w:sz w:val="28"/>
          <w:szCs w:val="28"/>
        </w:rPr>
        <w:t xml:space="preserve">.  It should simultaneously be realized that there is no charge whatsoever, that the Applicants had employed any criminal methods to become members of the Board.  Even if that was so, the matter would still have to be lawfully approached </w:t>
      </w:r>
      <w:r w:rsidR="00B86E2D" w:rsidRPr="00F01D05">
        <w:rPr>
          <w:rFonts w:ascii="Century Gothic" w:hAnsi="Century Gothic"/>
          <w:sz w:val="28"/>
          <w:szCs w:val="28"/>
        </w:rPr>
        <w:t>since criminals as well have rights.</w:t>
      </w:r>
      <w:r w:rsidR="00DB6086">
        <w:rPr>
          <w:rFonts w:ascii="Century Gothic" w:hAnsi="Century Gothic"/>
          <w:sz w:val="28"/>
          <w:szCs w:val="28"/>
        </w:rPr>
        <w:t xml:space="preserve"> </w:t>
      </w:r>
    </w:p>
    <w:p w:rsidR="00DB6086" w:rsidRDefault="00DB6086" w:rsidP="00190570">
      <w:pPr>
        <w:spacing w:line="360" w:lineRule="auto"/>
        <w:jc w:val="both"/>
        <w:rPr>
          <w:rFonts w:ascii="Century Gothic" w:hAnsi="Century Gothic"/>
          <w:sz w:val="28"/>
          <w:szCs w:val="28"/>
        </w:rPr>
      </w:pPr>
    </w:p>
    <w:p w:rsidR="00DB6086" w:rsidRDefault="00DC6E06" w:rsidP="00190570">
      <w:pPr>
        <w:spacing w:line="360" w:lineRule="auto"/>
        <w:jc w:val="both"/>
        <w:rPr>
          <w:rFonts w:ascii="Century Gothic" w:hAnsi="Century Gothic"/>
          <w:sz w:val="28"/>
          <w:szCs w:val="28"/>
        </w:rPr>
      </w:pPr>
      <w:r w:rsidRPr="00DC6E06">
        <w:rPr>
          <w:rFonts w:ascii="Century Gothic" w:hAnsi="Century Gothic"/>
          <w:b/>
          <w:sz w:val="24"/>
          <w:szCs w:val="24"/>
        </w:rPr>
        <w:t>[19]</w:t>
      </w:r>
      <w:r>
        <w:rPr>
          <w:rFonts w:ascii="Century Gothic" w:hAnsi="Century Gothic"/>
          <w:sz w:val="28"/>
          <w:szCs w:val="28"/>
        </w:rPr>
        <w:tab/>
      </w:r>
      <w:r w:rsidR="00DB6086">
        <w:rPr>
          <w:rFonts w:ascii="Century Gothic" w:hAnsi="Century Gothic"/>
          <w:sz w:val="28"/>
          <w:szCs w:val="28"/>
        </w:rPr>
        <w:t>The multi-dimensional meaning of the status ascribed to by this Court receives support from the British Dictionary definitions of status.  It reveals it as:</w:t>
      </w:r>
    </w:p>
    <w:p w:rsidR="0053449B" w:rsidRPr="0053449B" w:rsidRDefault="0053449B" w:rsidP="00D50C4C">
      <w:pPr>
        <w:pStyle w:val="ListParagraph"/>
        <w:numPr>
          <w:ilvl w:val="0"/>
          <w:numId w:val="13"/>
        </w:numPr>
        <w:spacing w:line="360" w:lineRule="auto"/>
        <w:ind w:left="1077" w:right="567" w:hanging="357"/>
        <w:jc w:val="both"/>
        <w:rPr>
          <w:rFonts w:ascii="Century Gothic" w:hAnsi="Century Gothic"/>
          <w:sz w:val="24"/>
          <w:szCs w:val="24"/>
        </w:rPr>
      </w:pPr>
      <w:r w:rsidRPr="0053449B">
        <w:rPr>
          <w:rFonts w:ascii="Century Gothic" w:hAnsi="Century Gothic"/>
          <w:sz w:val="24"/>
          <w:szCs w:val="24"/>
        </w:rPr>
        <w:t>a</w:t>
      </w:r>
      <w:r w:rsidR="00DB6086" w:rsidRPr="0053449B">
        <w:rPr>
          <w:rFonts w:ascii="Century Gothic" w:hAnsi="Century Gothic"/>
          <w:sz w:val="24"/>
          <w:szCs w:val="24"/>
        </w:rPr>
        <w:t xml:space="preserve"> social or professional position, condition </w:t>
      </w:r>
      <w:r w:rsidRPr="0053449B">
        <w:rPr>
          <w:rFonts w:ascii="Century Gothic" w:hAnsi="Century Gothic"/>
          <w:sz w:val="24"/>
          <w:szCs w:val="24"/>
        </w:rPr>
        <w:t>or standing to which varying deg</w:t>
      </w:r>
      <w:r w:rsidR="00DB6086" w:rsidRPr="0053449B">
        <w:rPr>
          <w:rFonts w:ascii="Century Gothic" w:hAnsi="Century Gothic"/>
          <w:sz w:val="24"/>
          <w:szCs w:val="24"/>
        </w:rPr>
        <w:t>rees of responsibility, privilege, and esteem</w:t>
      </w:r>
      <w:r w:rsidRPr="0053449B">
        <w:rPr>
          <w:rFonts w:ascii="Century Gothic" w:hAnsi="Century Gothic"/>
          <w:sz w:val="24"/>
          <w:szCs w:val="24"/>
        </w:rPr>
        <w:t xml:space="preserve"> are attached</w:t>
      </w:r>
    </w:p>
    <w:p w:rsidR="0053449B" w:rsidRPr="0053449B" w:rsidRDefault="0053449B" w:rsidP="00D50C4C">
      <w:pPr>
        <w:pStyle w:val="ListParagraph"/>
        <w:numPr>
          <w:ilvl w:val="0"/>
          <w:numId w:val="13"/>
        </w:numPr>
        <w:spacing w:line="360" w:lineRule="auto"/>
        <w:ind w:right="567"/>
        <w:jc w:val="both"/>
        <w:rPr>
          <w:rFonts w:ascii="Century Gothic" w:hAnsi="Century Gothic"/>
          <w:sz w:val="24"/>
          <w:szCs w:val="24"/>
        </w:rPr>
      </w:pPr>
      <w:r w:rsidRPr="0053449B">
        <w:rPr>
          <w:rFonts w:ascii="Century Gothic" w:hAnsi="Century Gothic"/>
          <w:sz w:val="24"/>
          <w:szCs w:val="24"/>
        </w:rPr>
        <w:t>the relative position or standing of a person or thing</w:t>
      </w:r>
    </w:p>
    <w:p w:rsidR="0053449B" w:rsidRPr="0053449B" w:rsidRDefault="0053449B" w:rsidP="00D50C4C">
      <w:pPr>
        <w:pStyle w:val="ListParagraph"/>
        <w:numPr>
          <w:ilvl w:val="0"/>
          <w:numId w:val="13"/>
        </w:numPr>
        <w:spacing w:line="360" w:lineRule="auto"/>
        <w:ind w:right="567"/>
        <w:jc w:val="both"/>
        <w:rPr>
          <w:rFonts w:ascii="Century Gothic" w:hAnsi="Century Gothic"/>
          <w:sz w:val="24"/>
          <w:szCs w:val="24"/>
        </w:rPr>
      </w:pPr>
      <w:r w:rsidRPr="0053449B">
        <w:rPr>
          <w:rFonts w:ascii="Century Gothic" w:hAnsi="Century Gothic"/>
          <w:sz w:val="24"/>
          <w:szCs w:val="24"/>
        </w:rPr>
        <w:t xml:space="preserve">a high position or standing; prestige: </w:t>
      </w:r>
      <w:r w:rsidRPr="0053449B">
        <w:rPr>
          <w:rFonts w:ascii="Century Gothic" w:hAnsi="Century Gothic"/>
          <w:i/>
          <w:sz w:val="24"/>
          <w:szCs w:val="24"/>
        </w:rPr>
        <w:t>he has acquired a new status since he has been in that job</w:t>
      </w:r>
      <w:r w:rsidRPr="0053449B">
        <w:rPr>
          <w:rFonts w:ascii="Century Gothic" w:hAnsi="Century Gothic"/>
          <w:sz w:val="24"/>
          <w:szCs w:val="24"/>
        </w:rPr>
        <w:t xml:space="preserve"> </w:t>
      </w:r>
    </w:p>
    <w:p w:rsidR="0053449B" w:rsidRPr="0053449B" w:rsidRDefault="0053449B" w:rsidP="00D50C4C">
      <w:pPr>
        <w:pStyle w:val="ListParagraph"/>
        <w:numPr>
          <w:ilvl w:val="0"/>
          <w:numId w:val="13"/>
        </w:numPr>
        <w:spacing w:line="360" w:lineRule="auto"/>
        <w:ind w:right="567"/>
        <w:jc w:val="both"/>
        <w:rPr>
          <w:rFonts w:ascii="Century Gothic" w:hAnsi="Century Gothic"/>
          <w:sz w:val="24"/>
          <w:szCs w:val="24"/>
        </w:rPr>
      </w:pPr>
      <w:r w:rsidRPr="0053449B">
        <w:rPr>
          <w:rFonts w:ascii="Century Gothic" w:hAnsi="Century Gothic"/>
          <w:sz w:val="24"/>
          <w:szCs w:val="24"/>
        </w:rPr>
        <w:t>the legal standing or condition of a person</w:t>
      </w:r>
    </w:p>
    <w:p w:rsidR="0053449B" w:rsidRDefault="0053449B" w:rsidP="00D50C4C">
      <w:pPr>
        <w:pStyle w:val="ListParagraph"/>
        <w:numPr>
          <w:ilvl w:val="0"/>
          <w:numId w:val="13"/>
        </w:numPr>
        <w:spacing w:line="360" w:lineRule="auto"/>
        <w:ind w:right="567"/>
        <w:jc w:val="both"/>
        <w:rPr>
          <w:rFonts w:ascii="Century Gothic" w:hAnsi="Century Gothic"/>
          <w:sz w:val="24"/>
          <w:szCs w:val="24"/>
        </w:rPr>
      </w:pPr>
      <w:r w:rsidRPr="00F46E02">
        <w:rPr>
          <w:rFonts w:ascii="Century Gothic" w:hAnsi="Century Gothic"/>
          <w:b/>
          <w:sz w:val="24"/>
          <w:szCs w:val="24"/>
        </w:rPr>
        <w:lastRenderedPageBreak/>
        <w:t>a state of affairs</w:t>
      </w:r>
      <w:r w:rsidR="000C73E0">
        <w:rPr>
          <w:rStyle w:val="FootnoteReference"/>
          <w:rFonts w:ascii="Century Gothic" w:hAnsi="Century Gothic"/>
          <w:sz w:val="24"/>
          <w:szCs w:val="24"/>
        </w:rPr>
        <w:footnoteReference w:id="7"/>
      </w:r>
      <w:r w:rsidR="00DB6086" w:rsidRPr="0053449B">
        <w:rPr>
          <w:rFonts w:ascii="Century Gothic" w:hAnsi="Century Gothic"/>
          <w:sz w:val="24"/>
          <w:szCs w:val="24"/>
        </w:rPr>
        <w:t xml:space="preserve"> </w:t>
      </w:r>
      <w:r w:rsidR="00F46E02">
        <w:rPr>
          <w:rFonts w:ascii="Century Gothic" w:hAnsi="Century Gothic"/>
          <w:sz w:val="24"/>
          <w:szCs w:val="24"/>
        </w:rPr>
        <w:t>(Court’s Emphasis)</w:t>
      </w:r>
      <w:r w:rsidR="00DB6086" w:rsidRPr="0053449B">
        <w:rPr>
          <w:rFonts w:ascii="Century Gothic" w:hAnsi="Century Gothic"/>
          <w:sz w:val="24"/>
          <w:szCs w:val="24"/>
        </w:rPr>
        <w:t xml:space="preserve">  </w:t>
      </w:r>
    </w:p>
    <w:p w:rsidR="004F4751" w:rsidRDefault="004F4751" w:rsidP="0053449B">
      <w:pPr>
        <w:spacing w:line="360" w:lineRule="auto"/>
        <w:jc w:val="both"/>
        <w:rPr>
          <w:rFonts w:ascii="Century Gothic" w:hAnsi="Century Gothic"/>
          <w:sz w:val="28"/>
          <w:szCs w:val="28"/>
        </w:rPr>
      </w:pPr>
    </w:p>
    <w:p w:rsidR="0053449B" w:rsidRDefault="004F4751" w:rsidP="0053449B">
      <w:pPr>
        <w:spacing w:line="360" w:lineRule="auto"/>
        <w:jc w:val="both"/>
        <w:rPr>
          <w:rFonts w:ascii="Century Gothic" w:hAnsi="Century Gothic"/>
          <w:sz w:val="28"/>
          <w:szCs w:val="28"/>
        </w:rPr>
      </w:pPr>
      <w:r>
        <w:rPr>
          <w:rFonts w:ascii="Century Gothic" w:hAnsi="Century Gothic"/>
          <w:b/>
          <w:sz w:val="24"/>
          <w:szCs w:val="24"/>
        </w:rPr>
        <w:t>[20]</w:t>
      </w:r>
      <w:r>
        <w:rPr>
          <w:rFonts w:ascii="Century Gothic" w:hAnsi="Century Gothic"/>
          <w:b/>
          <w:sz w:val="24"/>
          <w:szCs w:val="24"/>
        </w:rPr>
        <w:tab/>
      </w:r>
      <w:r w:rsidR="0053449B" w:rsidRPr="00280B52">
        <w:rPr>
          <w:rFonts w:ascii="Century Gothic" w:hAnsi="Century Gothic"/>
          <w:sz w:val="28"/>
          <w:szCs w:val="28"/>
        </w:rPr>
        <w:t>The underwriter here is that although the term is used for high or low standing, it is mainly used to imply a position of prestige</w:t>
      </w:r>
      <w:r w:rsidR="006B2AA9">
        <w:rPr>
          <w:rFonts w:ascii="Century Gothic" w:hAnsi="Century Gothic"/>
          <w:sz w:val="28"/>
          <w:szCs w:val="28"/>
        </w:rPr>
        <w:t>.</w:t>
      </w:r>
    </w:p>
    <w:p w:rsidR="006B2AA9" w:rsidRDefault="006B2AA9" w:rsidP="0053449B">
      <w:pPr>
        <w:spacing w:line="360" w:lineRule="auto"/>
        <w:jc w:val="both"/>
        <w:rPr>
          <w:rFonts w:ascii="Century Gothic" w:hAnsi="Century Gothic"/>
          <w:sz w:val="28"/>
          <w:szCs w:val="28"/>
        </w:rPr>
      </w:pPr>
    </w:p>
    <w:p w:rsidR="006B2AA9" w:rsidRPr="00280B52" w:rsidRDefault="004F4751" w:rsidP="0053449B">
      <w:pPr>
        <w:spacing w:line="360" w:lineRule="auto"/>
        <w:jc w:val="both"/>
        <w:rPr>
          <w:rFonts w:ascii="Century Gothic" w:hAnsi="Century Gothic"/>
          <w:sz w:val="28"/>
          <w:szCs w:val="28"/>
        </w:rPr>
      </w:pPr>
      <w:r>
        <w:rPr>
          <w:rFonts w:ascii="Century Gothic" w:hAnsi="Century Gothic"/>
          <w:b/>
          <w:sz w:val="24"/>
          <w:szCs w:val="24"/>
        </w:rPr>
        <w:t>[21]</w:t>
      </w:r>
      <w:r>
        <w:rPr>
          <w:rFonts w:ascii="Century Gothic" w:hAnsi="Century Gothic"/>
          <w:b/>
          <w:sz w:val="24"/>
          <w:szCs w:val="24"/>
        </w:rPr>
        <w:tab/>
      </w:r>
      <w:r w:rsidR="006B2AA9">
        <w:rPr>
          <w:rFonts w:ascii="Century Gothic" w:hAnsi="Century Gothic"/>
          <w:sz w:val="28"/>
          <w:szCs w:val="28"/>
        </w:rPr>
        <w:t xml:space="preserve">It would suffice to be cautioned that the dictionary definition referred to in the preceding paragraph, does not envisages remuneration as a requirement for one to be considered to have attained status.  Noticeably, it has proven difficult to locate a case where a definition of status became a legal controversy for adjudication.  This is because there has hardly ever been a need for a debate on that otherwise quite understandable phenomena.      </w:t>
      </w:r>
    </w:p>
    <w:p w:rsidR="00DB6086" w:rsidRDefault="00DB6086" w:rsidP="00190570">
      <w:pPr>
        <w:spacing w:line="360" w:lineRule="auto"/>
        <w:jc w:val="both"/>
        <w:rPr>
          <w:rFonts w:ascii="Century Gothic" w:hAnsi="Century Gothic"/>
          <w:sz w:val="28"/>
          <w:szCs w:val="28"/>
        </w:rPr>
      </w:pPr>
    </w:p>
    <w:p w:rsidR="00AC06A6" w:rsidRPr="00F01D05" w:rsidRDefault="004F4751" w:rsidP="00190570">
      <w:pPr>
        <w:spacing w:line="360" w:lineRule="auto"/>
        <w:jc w:val="both"/>
        <w:rPr>
          <w:rFonts w:ascii="Century Gothic" w:hAnsi="Century Gothic"/>
          <w:sz w:val="28"/>
          <w:szCs w:val="28"/>
        </w:rPr>
      </w:pPr>
      <w:r>
        <w:rPr>
          <w:rFonts w:ascii="Century Gothic" w:hAnsi="Century Gothic"/>
          <w:b/>
          <w:sz w:val="24"/>
          <w:szCs w:val="24"/>
        </w:rPr>
        <w:t>[22]</w:t>
      </w:r>
      <w:r>
        <w:rPr>
          <w:rFonts w:ascii="Century Gothic" w:hAnsi="Century Gothic"/>
          <w:b/>
          <w:sz w:val="24"/>
          <w:szCs w:val="24"/>
        </w:rPr>
        <w:tab/>
      </w:r>
      <w:r w:rsidR="00B86E2D" w:rsidRPr="00F01D05">
        <w:rPr>
          <w:rFonts w:ascii="Century Gothic" w:hAnsi="Century Gothic"/>
          <w:sz w:val="28"/>
          <w:szCs w:val="28"/>
        </w:rPr>
        <w:t>The Respondents totally misconceive what constitute</w:t>
      </w:r>
      <w:r w:rsidR="00315FF8" w:rsidRPr="00F01D05">
        <w:rPr>
          <w:rFonts w:ascii="Century Gothic" w:hAnsi="Century Gothic"/>
          <w:sz w:val="28"/>
          <w:szCs w:val="28"/>
        </w:rPr>
        <w:t>s</w:t>
      </w:r>
      <w:r w:rsidR="00B86E2D" w:rsidRPr="00F01D05">
        <w:rPr>
          <w:rFonts w:ascii="Century Gothic" w:hAnsi="Century Gothic"/>
          <w:sz w:val="28"/>
          <w:szCs w:val="28"/>
        </w:rPr>
        <w:t xml:space="preserve"> </w:t>
      </w:r>
      <w:r w:rsidR="00080305" w:rsidRPr="00F01D05">
        <w:rPr>
          <w:rFonts w:ascii="Century Gothic" w:hAnsi="Century Gothic"/>
          <w:i/>
          <w:sz w:val="28"/>
          <w:szCs w:val="28"/>
        </w:rPr>
        <w:t>status</w:t>
      </w:r>
      <w:r w:rsidR="00B02559" w:rsidRPr="00F01D05">
        <w:rPr>
          <w:rFonts w:ascii="Century Gothic" w:hAnsi="Century Gothic"/>
          <w:i/>
          <w:sz w:val="28"/>
          <w:szCs w:val="28"/>
        </w:rPr>
        <w:t xml:space="preserve"> </w:t>
      </w:r>
      <w:r w:rsidR="00B02559" w:rsidRPr="00F01D05">
        <w:rPr>
          <w:rFonts w:ascii="Century Gothic" w:hAnsi="Century Gothic"/>
          <w:sz w:val="28"/>
          <w:szCs w:val="28"/>
        </w:rPr>
        <w:t>and the different context in which the concept is employable.  The orthodox</w:t>
      </w:r>
      <w:r w:rsidR="00C065EE" w:rsidRPr="00F01D05">
        <w:rPr>
          <w:rFonts w:ascii="Century Gothic" w:hAnsi="Century Gothic"/>
          <w:sz w:val="28"/>
          <w:szCs w:val="28"/>
        </w:rPr>
        <w:t xml:space="preserve"> meaning is ascribed to achievement of a position through qualifications of different types including academic credentials, experience, appointment on merits, political appointment, recognition of achievements in life etc.</w:t>
      </w:r>
      <w:r w:rsidR="00D262F9" w:rsidRPr="00F01D05">
        <w:rPr>
          <w:rFonts w:ascii="Century Gothic" w:hAnsi="Century Gothic"/>
          <w:sz w:val="28"/>
          <w:szCs w:val="28"/>
        </w:rPr>
        <w:t xml:space="preserve">  A different dimension of status is the one attained through </w:t>
      </w:r>
      <w:r w:rsidR="00331ADD" w:rsidRPr="00F01D05">
        <w:rPr>
          <w:rFonts w:ascii="Century Gothic" w:hAnsi="Century Gothic"/>
          <w:sz w:val="28"/>
          <w:szCs w:val="28"/>
        </w:rPr>
        <w:t>a function</w:t>
      </w:r>
      <w:r w:rsidR="00D262F9" w:rsidRPr="00F01D05">
        <w:rPr>
          <w:rFonts w:ascii="Century Gothic" w:hAnsi="Century Gothic"/>
          <w:sz w:val="28"/>
          <w:szCs w:val="28"/>
        </w:rPr>
        <w:t xml:space="preserve"> or role performed </w:t>
      </w:r>
      <w:r w:rsidR="00331ADD" w:rsidRPr="00F01D05">
        <w:rPr>
          <w:rFonts w:ascii="Century Gothic" w:hAnsi="Century Gothic"/>
          <w:sz w:val="28"/>
          <w:szCs w:val="28"/>
        </w:rPr>
        <w:t>by a</w:t>
      </w:r>
      <w:r w:rsidR="00D262F9" w:rsidRPr="00F01D05">
        <w:rPr>
          <w:rFonts w:ascii="Century Gothic" w:hAnsi="Century Gothic"/>
          <w:sz w:val="28"/>
          <w:szCs w:val="28"/>
        </w:rPr>
        <w:t xml:space="preserve"> person as an individual or by a group o</w:t>
      </w:r>
      <w:r w:rsidR="000D395B" w:rsidRPr="00F01D05">
        <w:rPr>
          <w:rFonts w:ascii="Century Gothic" w:hAnsi="Century Gothic"/>
          <w:sz w:val="28"/>
          <w:szCs w:val="28"/>
        </w:rPr>
        <w:t>f officials or ordinary people.</w:t>
      </w:r>
    </w:p>
    <w:p w:rsidR="00AC06A6" w:rsidRPr="00F01D05" w:rsidRDefault="00AC06A6" w:rsidP="00190570">
      <w:pPr>
        <w:spacing w:line="360" w:lineRule="auto"/>
        <w:jc w:val="both"/>
        <w:rPr>
          <w:rFonts w:ascii="Century Gothic" w:hAnsi="Century Gothic"/>
          <w:sz w:val="28"/>
          <w:szCs w:val="28"/>
        </w:rPr>
      </w:pPr>
    </w:p>
    <w:p w:rsidR="007258F9" w:rsidRDefault="000533EA" w:rsidP="00190570">
      <w:pPr>
        <w:spacing w:line="360" w:lineRule="auto"/>
        <w:jc w:val="both"/>
        <w:rPr>
          <w:rFonts w:ascii="Century Gothic" w:hAnsi="Century Gothic"/>
          <w:sz w:val="28"/>
          <w:szCs w:val="28"/>
        </w:rPr>
      </w:pPr>
      <w:r>
        <w:rPr>
          <w:rFonts w:ascii="Century Gothic" w:hAnsi="Century Gothic"/>
          <w:b/>
          <w:sz w:val="24"/>
          <w:szCs w:val="24"/>
        </w:rPr>
        <w:lastRenderedPageBreak/>
        <w:t>[23</w:t>
      </w:r>
      <w:r w:rsidR="004F4751">
        <w:rPr>
          <w:rFonts w:ascii="Century Gothic" w:hAnsi="Century Gothic"/>
          <w:b/>
          <w:sz w:val="24"/>
          <w:szCs w:val="24"/>
        </w:rPr>
        <w:t>]</w:t>
      </w:r>
      <w:r w:rsidR="004F4751">
        <w:rPr>
          <w:rFonts w:ascii="Century Gothic" w:hAnsi="Century Gothic"/>
          <w:b/>
          <w:sz w:val="24"/>
          <w:szCs w:val="24"/>
        </w:rPr>
        <w:tab/>
      </w:r>
      <w:r w:rsidR="00AC06A6" w:rsidRPr="00F01D05">
        <w:rPr>
          <w:rFonts w:ascii="Century Gothic" w:hAnsi="Century Gothic"/>
          <w:sz w:val="28"/>
          <w:szCs w:val="28"/>
        </w:rPr>
        <w:t>It is</w:t>
      </w:r>
      <w:r w:rsidR="00835228">
        <w:rPr>
          <w:rFonts w:ascii="Century Gothic" w:hAnsi="Century Gothic"/>
          <w:sz w:val="28"/>
          <w:szCs w:val="28"/>
        </w:rPr>
        <w:t xml:space="preserve"> further an</w:t>
      </w:r>
      <w:r w:rsidR="00AC06A6" w:rsidRPr="00F01D05">
        <w:rPr>
          <w:rFonts w:ascii="Century Gothic" w:hAnsi="Century Gothic"/>
          <w:sz w:val="28"/>
          <w:szCs w:val="28"/>
        </w:rPr>
        <w:t xml:space="preserve"> incorrect proposition of law by the Respondents that the Applicants did not attain status because they were </w:t>
      </w:r>
      <w:r w:rsidR="00CB0843" w:rsidRPr="00F01D05">
        <w:rPr>
          <w:rFonts w:ascii="Century Gothic" w:hAnsi="Century Gothic"/>
          <w:sz w:val="28"/>
          <w:szCs w:val="28"/>
        </w:rPr>
        <w:t>not remunerated or</w:t>
      </w:r>
      <w:r w:rsidR="00AC06A6" w:rsidRPr="00F01D05">
        <w:rPr>
          <w:rFonts w:ascii="Century Gothic" w:hAnsi="Century Gothic"/>
          <w:sz w:val="28"/>
          <w:szCs w:val="28"/>
        </w:rPr>
        <w:t xml:space="preserve"> paid allowances for their membership of Board.</w:t>
      </w:r>
      <w:r w:rsidR="00CB0843" w:rsidRPr="00F01D05">
        <w:rPr>
          <w:rFonts w:ascii="Century Gothic" w:hAnsi="Century Gothic"/>
          <w:sz w:val="28"/>
          <w:szCs w:val="28"/>
        </w:rPr>
        <w:t xml:space="preserve">  This is immaterial since what is of significance</w:t>
      </w:r>
      <w:r w:rsidR="00F04F7F" w:rsidRPr="00F01D05">
        <w:rPr>
          <w:rFonts w:ascii="Century Gothic" w:hAnsi="Century Gothic"/>
          <w:sz w:val="28"/>
          <w:szCs w:val="28"/>
        </w:rPr>
        <w:t xml:space="preserve"> is</w:t>
      </w:r>
      <w:r w:rsidR="00CB0843" w:rsidRPr="00F01D05">
        <w:rPr>
          <w:rFonts w:ascii="Century Gothic" w:hAnsi="Century Gothic"/>
          <w:sz w:val="28"/>
          <w:szCs w:val="28"/>
        </w:rPr>
        <w:t xml:space="preserve"> the membership.</w:t>
      </w:r>
      <w:r w:rsidR="00835228">
        <w:rPr>
          <w:rFonts w:ascii="Century Gothic" w:hAnsi="Century Gothic"/>
          <w:sz w:val="28"/>
          <w:szCs w:val="28"/>
        </w:rPr>
        <w:t xml:space="preserve">  </w:t>
      </w:r>
      <w:r w:rsidR="00CB0843" w:rsidRPr="00F01D05">
        <w:rPr>
          <w:rFonts w:ascii="Century Gothic" w:hAnsi="Century Gothic"/>
          <w:sz w:val="28"/>
          <w:szCs w:val="28"/>
        </w:rPr>
        <w:t xml:space="preserve">This </w:t>
      </w:r>
      <w:r w:rsidR="00CB0843" w:rsidRPr="00F01D05">
        <w:rPr>
          <w:rFonts w:ascii="Century Gothic" w:hAnsi="Century Gothic"/>
          <w:i/>
          <w:sz w:val="28"/>
          <w:szCs w:val="28"/>
        </w:rPr>
        <w:t>per se,</w:t>
      </w:r>
      <w:r w:rsidR="00F04F7F" w:rsidRPr="00F01D05">
        <w:rPr>
          <w:rFonts w:ascii="Century Gothic" w:hAnsi="Century Gothic"/>
          <w:sz w:val="28"/>
          <w:szCs w:val="28"/>
        </w:rPr>
        <w:t xml:space="preserve"> enhanced their personal dignity and a sense of achievement. In a nutshell, they enjoyed a sense of being trusted and, thereby, augmenting their </w:t>
      </w:r>
      <w:r w:rsidR="00F04F7F" w:rsidRPr="00F01D05">
        <w:rPr>
          <w:rFonts w:ascii="Century Gothic" w:hAnsi="Century Gothic"/>
          <w:i/>
          <w:sz w:val="28"/>
          <w:szCs w:val="28"/>
        </w:rPr>
        <w:t>curriculum vitae</w:t>
      </w:r>
      <w:r w:rsidR="00F04F7F" w:rsidRPr="00F01D05">
        <w:rPr>
          <w:rFonts w:ascii="Century Gothic" w:hAnsi="Century Gothic"/>
          <w:sz w:val="28"/>
          <w:szCs w:val="28"/>
        </w:rPr>
        <w:t xml:space="preserve"> for being considered for appointments to the membership of similar boards in future.</w:t>
      </w:r>
      <w:r w:rsidR="00F04F7F">
        <w:rPr>
          <w:rFonts w:ascii="Century Gothic" w:hAnsi="Century Gothic"/>
          <w:sz w:val="28"/>
          <w:szCs w:val="28"/>
        </w:rPr>
        <w:t xml:space="preserve"> </w:t>
      </w:r>
      <w:r w:rsidR="00CB0843">
        <w:rPr>
          <w:rFonts w:ascii="Century Gothic" w:hAnsi="Century Gothic"/>
          <w:sz w:val="28"/>
          <w:szCs w:val="28"/>
        </w:rPr>
        <w:t xml:space="preserve">  A reality is that there are few people all over the world who ever become members of a Board or function in that capacity either by default as in the instant case or through a substantive appointment that lasts for a long period.  </w:t>
      </w:r>
    </w:p>
    <w:p w:rsidR="003E33BC" w:rsidRDefault="00F04F7F" w:rsidP="00190570">
      <w:pPr>
        <w:spacing w:line="360" w:lineRule="auto"/>
        <w:jc w:val="both"/>
        <w:rPr>
          <w:rFonts w:ascii="Century Gothic" w:hAnsi="Century Gothic"/>
          <w:sz w:val="28"/>
          <w:szCs w:val="28"/>
        </w:rPr>
      </w:pPr>
      <w:r>
        <w:rPr>
          <w:rFonts w:ascii="Century Gothic" w:hAnsi="Century Gothic"/>
          <w:sz w:val="28"/>
          <w:szCs w:val="28"/>
        </w:rPr>
        <w:t xml:space="preserve"> </w:t>
      </w:r>
    </w:p>
    <w:p w:rsidR="00151F55" w:rsidRDefault="000533EA" w:rsidP="00190570">
      <w:pPr>
        <w:spacing w:line="360" w:lineRule="auto"/>
        <w:jc w:val="both"/>
        <w:rPr>
          <w:rFonts w:ascii="Century Gothic" w:hAnsi="Century Gothic"/>
          <w:sz w:val="28"/>
          <w:szCs w:val="28"/>
        </w:rPr>
      </w:pPr>
      <w:r>
        <w:rPr>
          <w:rFonts w:ascii="Century Gothic" w:hAnsi="Century Gothic"/>
          <w:b/>
          <w:sz w:val="24"/>
          <w:szCs w:val="24"/>
        </w:rPr>
        <w:t>[24</w:t>
      </w:r>
      <w:r w:rsidR="004F4751">
        <w:rPr>
          <w:rFonts w:ascii="Century Gothic" w:hAnsi="Century Gothic"/>
          <w:b/>
          <w:sz w:val="24"/>
          <w:szCs w:val="24"/>
        </w:rPr>
        <w:t>]</w:t>
      </w:r>
      <w:r w:rsidR="004F4751">
        <w:rPr>
          <w:rFonts w:ascii="Century Gothic" w:hAnsi="Century Gothic"/>
          <w:b/>
          <w:sz w:val="24"/>
          <w:szCs w:val="24"/>
        </w:rPr>
        <w:tab/>
      </w:r>
      <w:r w:rsidR="003E33BC">
        <w:rPr>
          <w:rFonts w:ascii="Century Gothic" w:hAnsi="Century Gothic"/>
          <w:sz w:val="28"/>
          <w:szCs w:val="28"/>
        </w:rPr>
        <w:t>It emerges from the papers before Court that it was never originally the case of the Respondents that there were exceptional circumstances which warranted the Minister to dispense with compliance with the rules of natural justice in reaching his decision. This featured for the first time in the arguments.  It had never been pleaded in the answering affidavit. Most significantly, there are no expressly pleaded facts demonstrating that there were exigencies</w:t>
      </w:r>
      <w:r w:rsidR="006838C6">
        <w:rPr>
          <w:rFonts w:ascii="Century Gothic" w:hAnsi="Century Gothic"/>
          <w:sz w:val="28"/>
          <w:szCs w:val="28"/>
        </w:rPr>
        <w:t xml:space="preserve"> which</w:t>
      </w:r>
      <w:r w:rsidR="007C2163">
        <w:rPr>
          <w:rFonts w:ascii="Century Gothic" w:hAnsi="Century Gothic"/>
          <w:sz w:val="28"/>
          <w:szCs w:val="28"/>
        </w:rPr>
        <w:t xml:space="preserve"> by operation of a specified legal provision</w:t>
      </w:r>
      <w:r w:rsidR="003E33BC">
        <w:rPr>
          <w:rFonts w:ascii="Century Gothic" w:hAnsi="Century Gothic"/>
          <w:sz w:val="28"/>
          <w:szCs w:val="28"/>
        </w:rPr>
        <w:t xml:space="preserve"> </w:t>
      </w:r>
      <w:r w:rsidR="006838C6">
        <w:rPr>
          <w:rFonts w:ascii="Century Gothic" w:hAnsi="Century Gothic"/>
          <w:sz w:val="28"/>
          <w:szCs w:val="28"/>
        </w:rPr>
        <w:t>justified a disregard of the God given blessing upon every mankind that a person should be heard before any adverse decision is taken.</w:t>
      </w:r>
      <w:r w:rsidR="00151F55">
        <w:rPr>
          <w:rFonts w:ascii="Century Gothic" w:hAnsi="Century Gothic"/>
          <w:sz w:val="28"/>
          <w:szCs w:val="28"/>
        </w:rPr>
        <w:t xml:space="preserve"> </w:t>
      </w:r>
    </w:p>
    <w:p w:rsidR="00151F55" w:rsidRDefault="00151F55" w:rsidP="00190570">
      <w:pPr>
        <w:spacing w:line="360" w:lineRule="auto"/>
        <w:jc w:val="both"/>
        <w:rPr>
          <w:rFonts w:ascii="Century Gothic" w:hAnsi="Century Gothic"/>
          <w:sz w:val="28"/>
          <w:szCs w:val="28"/>
        </w:rPr>
      </w:pPr>
    </w:p>
    <w:p w:rsidR="008460DD" w:rsidRDefault="000533EA" w:rsidP="00190570">
      <w:pPr>
        <w:spacing w:line="360" w:lineRule="auto"/>
        <w:jc w:val="both"/>
        <w:rPr>
          <w:rFonts w:ascii="Century Gothic" w:hAnsi="Century Gothic"/>
          <w:sz w:val="28"/>
          <w:szCs w:val="28"/>
        </w:rPr>
      </w:pPr>
      <w:r>
        <w:rPr>
          <w:rFonts w:ascii="Century Gothic" w:hAnsi="Century Gothic"/>
          <w:b/>
          <w:sz w:val="24"/>
          <w:szCs w:val="24"/>
        </w:rPr>
        <w:t>[25</w:t>
      </w:r>
      <w:r w:rsidR="004F4751">
        <w:rPr>
          <w:rFonts w:ascii="Century Gothic" w:hAnsi="Century Gothic"/>
          <w:b/>
          <w:sz w:val="24"/>
          <w:szCs w:val="24"/>
        </w:rPr>
        <w:t>]</w:t>
      </w:r>
      <w:r w:rsidR="004F4751">
        <w:rPr>
          <w:rFonts w:ascii="Century Gothic" w:hAnsi="Century Gothic"/>
          <w:b/>
          <w:sz w:val="24"/>
          <w:szCs w:val="24"/>
        </w:rPr>
        <w:tab/>
      </w:r>
      <w:r w:rsidR="00151F55">
        <w:rPr>
          <w:rFonts w:ascii="Century Gothic" w:hAnsi="Century Gothic"/>
          <w:sz w:val="28"/>
          <w:szCs w:val="28"/>
        </w:rPr>
        <w:t xml:space="preserve">It became difficult for the Respondents to identify a paragraph in which they had </w:t>
      </w:r>
      <w:r w:rsidR="00151F55" w:rsidRPr="00151F55">
        <w:rPr>
          <w:rFonts w:ascii="Century Gothic" w:hAnsi="Century Gothic"/>
          <w:b/>
          <w:sz w:val="24"/>
          <w:szCs w:val="28"/>
        </w:rPr>
        <w:t xml:space="preserve">explicitly </w:t>
      </w:r>
      <w:r w:rsidR="00151F55">
        <w:rPr>
          <w:rFonts w:ascii="Century Gothic" w:hAnsi="Century Gothic"/>
          <w:sz w:val="28"/>
          <w:szCs w:val="28"/>
        </w:rPr>
        <w:t xml:space="preserve">stated in their answering </w:t>
      </w:r>
      <w:r w:rsidR="00151F55">
        <w:rPr>
          <w:rFonts w:ascii="Century Gothic" w:hAnsi="Century Gothic"/>
          <w:sz w:val="28"/>
          <w:szCs w:val="28"/>
        </w:rPr>
        <w:lastRenderedPageBreak/>
        <w:t>affidavit that the Minister dispensed with the natural</w:t>
      </w:r>
      <w:r w:rsidR="00EC59B8">
        <w:rPr>
          <w:rFonts w:ascii="Century Gothic" w:hAnsi="Century Gothic"/>
          <w:sz w:val="28"/>
          <w:szCs w:val="28"/>
        </w:rPr>
        <w:t xml:space="preserve"> justice</w:t>
      </w:r>
      <w:r w:rsidR="00151F55">
        <w:rPr>
          <w:rFonts w:ascii="Century Gothic" w:hAnsi="Century Gothic"/>
          <w:sz w:val="28"/>
          <w:szCs w:val="28"/>
        </w:rPr>
        <w:t xml:space="preserve"> procedure to have accorded the Applicants a hearing due to a clearly stated exigency on the ground.  Instead, they wanted the Court to infer</w:t>
      </w:r>
      <w:r w:rsidR="00097A7C">
        <w:rPr>
          <w:rFonts w:ascii="Century Gothic" w:hAnsi="Century Gothic"/>
          <w:sz w:val="28"/>
          <w:szCs w:val="28"/>
        </w:rPr>
        <w:t xml:space="preserve"> that from a number of paragraphs in which there was no specific identification of a state of emergency they pleaded which justified the Minister to dispense with the </w:t>
      </w:r>
      <w:r w:rsidR="00097A7C">
        <w:rPr>
          <w:rFonts w:ascii="Century Gothic" w:hAnsi="Century Gothic"/>
          <w:i/>
          <w:sz w:val="28"/>
          <w:szCs w:val="28"/>
        </w:rPr>
        <w:t>audi alteram</w:t>
      </w:r>
      <w:r w:rsidR="00582D1C">
        <w:rPr>
          <w:rFonts w:ascii="Century Gothic" w:hAnsi="Century Gothic"/>
          <w:i/>
          <w:sz w:val="28"/>
          <w:szCs w:val="28"/>
        </w:rPr>
        <w:t xml:space="preserve"> partem</w:t>
      </w:r>
      <w:r w:rsidR="00097A7C">
        <w:rPr>
          <w:rFonts w:ascii="Century Gothic" w:hAnsi="Century Gothic"/>
          <w:i/>
          <w:sz w:val="28"/>
          <w:szCs w:val="28"/>
        </w:rPr>
        <w:t xml:space="preserve"> </w:t>
      </w:r>
      <w:r w:rsidR="0019230C">
        <w:rPr>
          <w:rFonts w:ascii="Century Gothic" w:hAnsi="Century Gothic"/>
          <w:sz w:val="28"/>
          <w:szCs w:val="28"/>
        </w:rPr>
        <w:t>right of every human kind</w:t>
      </w:r>
      <w:r w:rsidR="00097A7C">
        <w:rPr>
          <w:rFonts w:ascii="Century Gothic" w:hAnsi="Century Gothic"/>
          <w:sz w:val="28"/>
          <w:szCs w:val="28"/>
        </w:rPr>
        <w:t>.</w:t>
      </w:r>
    </w:p>
    <w:p w:rsidR="008460DD" w:rsidRDefault="008460DD" w:rsidP="00190570">
      <w:pPr>
        <w:spacing w:line="360" w:lineRule="auto"/>
        <w:jc w:val="both"/>
        <w:rPr>
          <w:rFonts w:ascii="Century Gothic" w:hAnsi="Century Gothic"/>
          <w:sz w:val="28"/>
          <w:szCs w:val="28"/>
        </w:rPr>
      </w:pPr>
    </w:p>
    <w:p w:rsidR="00032866" w:rsidRDefault="000533EA" w:rsidP="00190570">
      <w:pPr>
        <w:spacing w:line="360" w:lineRule="auto"/>
        <w:jc w:val="both"/>
        <w:rPr>
          <w:rFonts w:ascii="Century Gothic" w:hAnsi="Century Gothic"/>
          <w:sz w:val="28"/>
          <w:szCs w:val="28"/>
        </w:rPr>
      </w:pPr>
      <w:r>
        <w:rPr>
          <w:rFonts w:ascii="Century Gothic" w:hAnsi="Century Gothic"/>
          <w:b/>
          <w:sz w:val="24"/>
          <w:szCs w:val="24"/>
        </w:rPr>
        <w:t>[26</w:t>
      </w:r>
      <w:r w:rsidR="004F4751">
        <w:rPr>
          <w:rFonts w:ascii="Century Gothic" w:hAnsi="Century Gothic"/>
          <w:b/>
          <w:sz w:val="24"/>
          <w:szCs w:val="24"/>
        </w:rPr>
        <w:t>]</w:t>
      </w:r>
      <w:r w:rsidR="004F4751">
        <w:rPr>
          <w:rFonts w:ascii="Century Gothic" w:hAnsi="Century Gothic"/>
          <w:b/>
          <w:sz w:val="24"/>
          <w:szCs w:val="24"/>
        </w:rPr>
        <w:tab/>
      </w:r>
      <w:r w:rsidR="008460DD">
        <w:rPr>
          <w:rFonts w:ascii="Century Gothic" w:hAnsi="Century Gothic"/>
          <w:sz w:val="28"/>
          <w:szCs w:val="28"/>
        </w:rPr>
        <w:t xml:space="preserve">Now the Court addresses the point of law introduced by the Applicants that the </w:t>
      </w:r>
      <w:r w:rsidR="008460DD" w:rsidRPr="00AF31FA">
        <w:rPr>
          <w:rFonts w:ascii="Century Gothic" w:hAnsi="Century Gothic"/>
          <w:sz w:val="24"/>
          <w:szCs w:val="24"/>
        </w:rPr>
        <w:t>MCC</w:t>
      </w:r>
      <w:r w:rsidR="008460DD">
        <w:rPr>
          <w:rFonts w:ascii="Century Gothic" w:hAnsi="Century Gothic"/>
          <w:sz w:val="28"/>
          <w:szCs w:val="28"/>
        </w:rPr>
        <w:t xml:space="preserve"> has undermined</w:t>
      </w:r>
      <w:r w:rsidR="00932B3C">
        <w:rPr>
          <w:rFonts w:ascii="Century Gothic" w:hAnsi="Century Gothic"/>
          <w:sz w:val="28"/>
          <w:szCs w:val="28"/>
        </w:rPr>
        <w:t xml:space="preserve"> the </w:t>
      </w:r>
      <w:r w:rsidR="008460DD">
        <w:rPr>
          <w:rFonts w:ascii="Century Gothic" w:hAnsi="Century Gothic"/>
          <w:sz w:val="28"/>
          <w:szCs w:val="28"/>
        </w:rPr>
        <w:t>Court</w:t>
      </w:r>
      <w:r w:rsidR="00932B3C">
        <w:rPr>
          <w:rFonts w:ascii="Century Gothic" w:hAnsi="Century Gothic"/>
          <w:sz w:val="28"/>
          <w:szCs w:val="28"/>
        </w:rPr>
        <w:t xml:space="preserve"> order through which by consent of the lawyers for both sides, it was ordered that the</w:t>
      </w:r>
      <w:r w:rsidR="008460DD">
        <w:rPr>
          <w:rFonts w:ascii="Century Gothic" w:hAnsi="Century Gothic"/>
          <w:sz w:val="28"/>
          <w:szCs w:val="28"/>
        </w:rPr>
        <w:t xml:space="preserve"> </w:t>
      </w:r>
      <w:r w:rsidR="008460DD">
        <w:rPr>
          <w:rFonts w:ascii="Century Gothic" w:hAnsi="Century Gothic"/>
          <w:i/>
          <w:sz w:val="28"/>
          <w:szCs w:val="28"/>
        </w:rPr>
        <w:t>status quo ante</w:t>
      </w:r>
      <w:r w:rsidR="00932B3C">
        <w:rPr>
          <w:rFonts w:ascii="Century Gothic" w:hAnsi="Century Gothic"/>
          <w:i/>
          <w:sz w:val="28"/>
          <w:szCs w:val="28"/>
        </w:rPr>
        <w:t xml:space="preserve"> </w:t>
      </w:r>
      <w:r w:rsidR="00BB7596">
        <w:rPr>
          <w:rFonts w:ascii="Century Gothic" w:hAnsi="Century Gothic"/>
          <w:sz w:val="28"/>
          <w:szCs w:val="28"/>
        </w:rPr>
        <w:t xml:space="preserve">pertaining to the Counsellors and the </w:t>
      </w:r>
      <w:r w:rsidR="00357AAB">
        <w:rPr>
          <w:rFonts w:ascii="Century Gothic" w:hAnsi="Century Gothic"/>
          <w:sz w:val="28"/>
          <w:szCs w:val="28"/>
        </w:rPr>
        <w:t>Mayor</w:t>
      </w:r>
      <w:r w:rsidR="00932B3C">
        <w:rPr>
          <w:rFonts w:ascii="Century Gothic" w:hAnsi="Century Gothic"/>
          <w:sz w:val="28"/>
          <w:szCs w:val="28"/>
        </w:rPr>
        <w:t xml:space="preserve"> be reinstated pending finalization of this case.  The charge was premised upon a common cause development that</w:t>
      </w:r>
      <w:r w:rsidR="00BB7596">
        <w:rPr>
          <w:rFonts w:ascii="Century Gothic" w:hAnsi="Century Gothic"/>
          <w:sz w:val="28"/>
          <w:szCs w:val="28"/>
        </w:rPr>
        <w:t xml:space="preserve"> after the order was made, the C</w:t>
      </w:r>
      <w:r w:rsidR="00932B3C">
        <w:rPr>
          <w:rFonts w:ascii="Century Gothic" w:hAnsi="Century Gothic"/>
          <w:sz w:val="28"/>
          <w:szCs w:val="28"/>
        </w:rPr>
        <w:t>ounsellors passed a vote of no conf</w:t>
      </w:r>
      <w:r w:rsidR="00496BBA">
        <w:rPr>
          <w:rFonts w:ascii="Century Gothic" w:hAnsi="Century Gothic"/>
          <w:sz w:val="28"/>
          <w:szCs w:val="28"/>
        </w:rPr>
        <w:t>idence against the Respondents.  It is in that context that the</w:t>
      </w:r>
      <w:r w:rsidR="00932B3C">
        <w:rPr>
          <w:rFonts w:ascii="Century Gothic" w:hAnsi="Century Gothic"/>
          <w:sz w:val="28"/>
          <w:szCs w:val="28"/>
        </w:rPr>
        <w:t xml:space="preserve"> counsel for the Respondents</w:t>
      </w:r>
      <w:r w:rsidR="00496BBA">
        <w:rPr>
          <w:rFonts w:ascii="Century Gothic" w:hAnsi="Century Gothic"/>
          <w:sz w:val="28"/>
          <w:szCs w:val="28"/>
        </w:rPr>
        <w:t xml:space="preserve"> maintained that</w:t>
      </w:r>
      <w:r w:rsidR="00932B3C">
        <w:rPr>
          <w:rFonts w:ascii="Century Gothic" w:hAnsi="Century Gothic"/>
          <w:sz w:val="28"/>
          <w:szCs w:val="28"/>
        </w:rPr>
        <w:t xml:space="preserve"> the 1</w:t>
      </w:r>
      <w:r w:rsidR="00932B3C" w:rsidRPr="00932B3C">
        <w:rPr>
          <w:rFonts w:ascii="Century Gothic" w:hAnsi="Century Gothic"/>
          <w:sz w:val="28"/>
          <w:szCs w:val="28"/>
          <w:vertAlign w:val="superscript"/>
        </w:rPr>
        <w:t>st</w:t>
      </w:r>
      <w:r w:rsidR="00932B3C">
        <w:rPr>
          <w:rFonts w:ascii="Century Gothic" w:hAnsi="Century Gothic"/>
          <w:sz w:val="28"/>
          <w:szCs w:val="28"/>
        </w:rPr>
        <w:t xml:space="preserve"> Applicant has</w:t>
      </w:r>
      <w:r w:rsidR="001D5079">
        <w:rPr>
          <w:rFonts w:ascii="Century Gothic" w:hAnsi="Century Gothic"/>
          <w:sz w:val="28"/>
          <w:szCs w:val="28"/>
        </w:rPr>
        <w:t xml:space="preserve"> si</w:t>
      </w:r>
      <w:r w:rsidR="00BB7596">
        <w:rPr>
          <w:rFonts w:ascii="Century Gothic" w:hAnsi="Century Gothic"/>
          <w:sz w:val="28"/>
          <w:szCs w:val="28"/>
        </w:rPr>
        <w:t xml:space="preserve">nce the incidence seized being </w:t>
      </w:r>
      <w:r w:rsidR="00357AAB">
        <w:rPr>
          <w:rFonts w:ascii="Century Gothic" w:hAnsi="Century Gothic"/>
          <w:sz w:val="28"/>
          <w:szCs w:val="28"/>
        </w:rPr>
        <w:t>Mayor</w:t>
      </w:r>
      <w:r w:rsidR="001D5079">
        <w:rPr>
          <w:rFonts w:ascii="Century Gothic" w:hAnsi="Century Gothic"/>
          <w:sz w:val="28"/>
          <w:szCs w:val="28"/>
        </w:rPr>
        <w:t xml:space="preserve"> and that there is no nexus between the passing of a vote of no confidence against the 1</w:t>
      </w:r>
      <w:r w:rsidR="001D5079" w:rsidRPr="001D5079">
        <w:rPr>
          <w:rFonts w:ascii="Century Gothic" w:hAnsi="Century Gothic"/>
          <w:sz w:val="28"/>
          <w:szCs w:val="28"/>
          <w:vertAlign w:val="superscript"/>
        </w:rPr>
        <w:t>st</w:t>
      </w:r>
      <w:r w:rsidR="001D5079">
        <w:rPr>
          <w:rFonts w:ascii="Century Gothic" w:hAnsi="Century Gothic"/>
          <w:sz w:val="28"/>
          <w:szCs w:val="28"/>
        </w:rPr>
        <w:t xml:space="preserve"> Applicant and the</w:t>
      </w:r>
      <w:r w:rsidR="00496BBA">
        <w:rPr>
          <w:rFonts w:ascii="Century Gothic" w:hAnsi="Century Gothic"/>
          <w:sz w:val="28"/>
          <w:szCs w:val="28"/>
        </w:rPr>
        <w:t xml:space="preserve"> said</w:t>
      </w:r>
      <w:r w:rsidR="001D5079">
        <w:rPr>
          <w:rFonts w:ascii="Century Gothic" w:hAnsi="Century Gothic"/>
          <w:sz w:val="28"/>
          <w:szCs w:val="28"/>
        </w:rPr>
        <w:t xml:space="preserve"> order</w:t>
      </w:r>
      <w:r w:rsidR="00496BBA">
        <w:rPr>
          <w:rFonts w:ascii="Century Gothic" w:hAnsi="Century Gothic"/>
          <w:sz w:val="28"/>
          <w:szCs w:val="28"/>
        </w:rPr>
        <w:t xml:space="preserve"> of Court.  A consequent suggestion is that the Court has not been undermined by the voting.</w:t>
      </w:r>
    </w:p>
    <w:p w:rsidR="00032866" w:rsidRDefault="00032866" w:rsidP="00190570">
      <w:pPr>
        <w:spacing w:line="360" w:lineRule="auto"/>
        <w:jc w:val="both"/>
        <w:rPr>
          <w:rFonts w:ascii="Century Gothic" w:hAnsi="Century Gothic"/>
          <w:sz w:val="28"/>
          <w:szCs w:val="28"/>
        </w:rPr>
      </w:pPr>
    </w:p>
    <w:p w:rsidR="00517281" w:rsidRDefault="000533EA" w:rsidP="00190570">
      <w:pPr>
        <w:spacing w:line="360" w:lineRule="auto"/>
        <w:jc w:val="both"/>
        <w:rPr>
          <w:rFonts w:ascii="Century Gothic" w:hAnsi="Century Gothic"/>
          <w:sz w:val="28"/>
          <w:szCs w:val="28"/>
        </w:rPr>
      </w:pPr>
      <w:r>
        <w:rPr>
          <w:rFonts w:ascii="Century Gothic" w:hAnsi="Century Gothic"/>
          <w:b/>
          <w:sz w:val="24"/>
          <w:szCs w:val="24"/>
        </w:rPr>
        <w:t>[27</w:t>
      </w:r>
      <w:r w:rsidR="004F4751">
        <w:rPr>
          <w:rFonts w:ascii="Century Gothic" w:hAnsi="Century Gothic"/>
          <w:b/>
          <w:sz w:val="24"/>
          <w:szCs w:val="24"/>
        </w:rPr>
        <w:t>]</w:t>
      </w:r>
      <w:r w:rsidR="004F4751">
        <w:rPr>
          <w:rFonts w:ascii="Century Gothic" w:hAnsi="Century Gothic"/>
          <w:b/>
          <w:sz w:val="24"/>
          <w:szCs w:val="24"/>
        </w:rPr>
        <w:tab/>
      </w:r>
      <w:r w:rsidR="00032866">
        <w:rPr>
          <w:rFonts w:ascii="Century Gothic" w:hAnsi="Century Gothic"/>
          <w:sz w:val="28"/>
          <w:szCs w:val="28"/>
        </w:rPr>
        <w:t xml:space="preserve">The </w:t>
      </w:r>
      <w:r w:rsidR="00BB7596">
        <w:rPr>
          <w:rFonts w:ascii="Century Gothic" w:hAnsi="Century Gothic"/>
          <w:sz w:val="28"/>
          <w:szCs w:val="28"/>
        </w:rPr>
        <w:t>C</w:t>
      </w:r>
      <w:r w:rsidR="001F04BA">
        <w:rPr>
          <w:rFonts w:ascii="Century Gothic" w:hAnsi="Century Gothic"/>
          <w:sz w:val="28"/>
          <w:szCs w:val="28"/>
        </w:rPr>
        <w:t>ounsellors who passed a vote of no confidence against the 1</w:t>
      </w:r>
      <w:r w:rsidR="001F04BA" w:rsidRPr="001F04BA">
        <w:rPr>
          <w:rFonts w:ascii="Century Gothic" w:hAnsi="Century Gothic"/>
          <w:sz w:val="28"/>
          <w:szCs w:val="28"/>
          <w:vertAlign w:val="superscript"/>
        </w:rPr>
        <w:t>st</w:t>
      </w:r>
      <w:r w:rsidR="001F04BA">
        <w:rPr>
          <w:rFonts w:ascii="Century Gothic" w:hAnsi="Century Gothic"/>
          <w:sz w:val="28"/>
          <w:szCs w:val="28"/>
        </w:rPr>
        <w:t xml:space="preserve"> Respondent</w:t>
      </w:r>
      <w:r w:rsidR="00032866">
        <w:rPr>
          <w:rFonts w:ascii="Century Gothic" w:hAnsi="Century Gothic"/>
          <w:sz w:val="28"/>
          <w:szCs w:val="28"/>
        </w:rPr>
        <w:t xml:space="preserve"> are </w:t>
      </w:r>
      <w:r w:rsidR="001F04BA">
        <w:rPr>
          <w:rFonts w:ascii="Century Gothic" w:hAnsi="Century Gothic"/>
          <w:sz w:val="28"/>
          <w:szCs w:val="28"/>
        </w:rPr>
        <w:t xml:space="preserve">an integral component of the </w:t>
      </w:r>
      <w:r w:rsidR="001F04BA" w:rsidRPr="00AF31FA">
        <w:rPr>
          <w:rFonts w:ascii="Century Gothic" w:hAnsi="Century Gothic"/>
          <w:sz w:val="24"/>
          <w:szCs w:val="24"/>
        </w:rPr>
        <w:t>MCC.</w:t>
      </w:r>
      <w:r w:rsidR="001F04BA">
        <w:rPr>
          <w:rFonts w:ascii="Century Gothic" w:hAnsi="Century Gothic"/>
          <w:sz w:val="28"/>
          <w:szCs w:val="28"/>
        </w:rPr>
        <w:t xml:space="preserve">  They in that capacity ought to have been aware of order reinstating the 1</w:t>
      </w:r>
      <w:r w:rsidR="001F04BA" w:rsidRPr="001F04BA">
        <w:rPr>
          <w:rFonts w:ascii="Century Gothic" w:hAnsi="Century Gothic"/>
          <w:sz w:val="28"/>
          <w:szCs w:val="28"/>
          <w:vertAlign w:val="superscript"/>
        </w:rPr>
        <w:t>st</w:t>
      </w:r>
      <w:r w:rsidR="001F04BA">
        <w:rPr>
          <w:rFonts w:ascii="Century Gothic" w:hAnsi="Century Gothic"/>
          <w:sz w:val="28"/>
          <w:szCs w:val="28"/>
        </w:rPr>
        <w:t xml:space="preserve"> Applicant to her </w:t>
      </w:r>
      <w:r w:rsidR="00357AAB">
        <w:rPr>
          <w:rFonts w:ascii="Century Gothic" w:hAnsi="Century Gothic"/>
          <w:sz w:val="28"/>
          <w:szCs w:val="28"/>
        </w:rPr>
        <w:t>Mayor</w:t>
      </w:r>
      <w:r w:rsidR="00D3343A">
        <w:rPr>
          <w:rFonts w:ascii="Century Gothic" w:hAnsi="Century Gothic"/>
          <w:sz w:val="28"/>
          <w:szCs w:val="28"/>
        </w:rPr>
        <w:t>al office</w:t>
      </w:r>
      <w:r w:rsidR="001F04BA">
        <w:rPr>
          <w:rFonts w:ascii="Century Gothic" w:hAnsi="Century Gothic"/>
          <w:sz w:val="28"/>
          <w:szCs w:val="28"/>
        </w:rPr>
        <w:t xml:space="preserve"> inclusive of the antecedent rights </w:t>
      </w:r>
      <w:r w:rsidR="001F04BA">
        <w:rPr>
          <w:rFonts w:ascii="Century Gothic" w:hAnsi="Century Gothic"/>
          <w:sz w:val="28"/>
          <w:szCs w:val="28"/>
        </w:rPr>
        <w:lastRenderedPageBreak/>
        <w:t>and privileges</w:t>
      </w:r>
      <w:r w:rsidR="00AB5401">
        <w:rPr>
          <w:rFonts w:ascii="Century Gothic" w:hAnsi="Century Gothic"/>
          <w:i/>
          <w:sz w:val="28"/>
          <w:szCs w:val="28"/>
        </w:rPr>
        <w:t xml:space="preserve"> </w:t>
      </w:r>
      <w:r w:rsidR="00AB5401">
        <w:rPr>
          <w:rFonts w:ascii="Century Gothic" w:hAnsi="Century Gothic"/>
          <w:sz w:val="28"/>
          <w:szCs w:val="28"/>
        </w:rPr>
        <w:t xml:space="preserve">and then withheld whatever power they believed they had pending finalization of this case.  They should further have realized that the move would resultantly frustrate the proceedings before a court of law. </w:t>
      </w:r>
      <w:r w:rsidR="00835228">
        <w:rPr>
          <w:rFonts w:ascii="Century Gothic" w:hAnsi="Century Gothic"/>
          <w:sz w:val="28"/>
          <w:szCs w:val="28"/>
        </w:rPr>
        <w:t xml:space="preserve">  It is of cardinal importance for the maintenance of the rule of law that the judgments of the courts should be respected and honoured.  </w:t>
      </w:r>
      <w:r w:rsidR="00873CDE">
        <w:rPr>
          <w:rFonts w:ascii="Century Gothic" w:hAnsi="Century Gothic"/>
          <w:sz w:val="28"/>
          <w:szCs w:val="28"/>
        </w:rPr>
        <w:t>Here a</w:t>
      </w:r>
      <w:r w:rsidR="00BB7596">
        <w:rPr>
          <w:rFonts w:ascii="Century Gothic" w:hAnsi="Century Gothic"/>
          <w:sz w:val="28"/>
          <w:szCs w:val="28"/>
        </w:rPr>
        <w:t xml:space="preserve"> fear is that the C</w:t>
      </w:r>
      <w:r w:rsidR="00835228">
        <w:rPr>
          <w:rFonts w:ascii="Century Gothic" w:hAnsi="Century Gothic"/>
          <w:sz w:val="28"/>
          <w:szCs w:val="28"/>
        </w:rPr>
        <w:t>ounsellors simpli</w:t>
      </w:r>
      <w:r w:rsidR="00873CDE">
        <w:rPr>
          <w:rFonts w:ascii="Century Gothic" w:hAnsi="Century Gothic"/>
          <w:sz w:val="28"/>
          <w:szCs w:val="28"/>
        </w:rPr>
        <w:t>stically sought to circumvent the</w:t>
      </w:r>
      <w:r w:rsidR="00835228">
        <w:rPr>
          <w:rFonts w:ascii="Century Gothic" w:hAnsi="Century Gothic"/>
          <w:sz w:val="28"/>
          <w:szCs w:val="28"/>
        </w:rPr>
        <w:t xml:space="preserve"> interim judgment of the Court</w:t>
      </w:r>
      <w:r w:rsidR="000452FA">
        <w:rPr>
          <w:rFonts w:ascii="Century Gothic" w:hAnsi="Century Gothic"/>
          <w:sz w:val="28"/>
          <w:szCs w:val="28"/>
        </w:rPr>
        <w:t>.  As</w:t>
      </w:r>
      <w:r w:rsidR="00835228">
        <w:rPr>
          <w:rFonts w:ascii="Century Gothic" w:hAnsi="Century Gothic"/>
          <w:sz w:val="28"/>
          <w:szCs w:val="28"/>
        </w:rPr>
        <w:t xml:space="preserve"> leaders</w:t>
      </w:r>
      <w:r w:rsidR="000452FA">
        <w:rPr>
          <w:rFonts w:ascii="Century Gothic" w:hAnsi="Century Gothic"/>
          <w:sz w:val="28"/>
          <w:szCs w:val="28"/>
        </w:rPr>
        <w:t xml:space="preserve"> they should be e</w:t>
      </w:r>
      <w:r w:rsidR="008B48CA">
        <w:rPr>
          <w:rFonts w:ascii="Century Gothic" w:hAnsi="Century Gothic"/>
          <w:sz w:val="28"/>
          <w:szCs w:val="28"/>
        </w:rPr>
        <w:t>xemplary</w:t>
      </w:r>
      <w:r w:rsidR="00835228">
        <w:rPr>
          <w:rFonts w:ascii="Century Gothic" w:hAnsi="Century Gothic"/>
          <w:sz w:val="28"/>
          <w:szCs w:val="28"/>
        </w:rPr>
        <w:t xml:space="preserve"> in respe</w:t>
      </w:r>
      <w:r w:rsidR="00A63D5F">
        <w:rPr>
          <w:rFonts w:ascii="Century Gothic" w:hAnsi="Century Gothic"/>
          <w:sz w:val="28"/>
          <w:szCs w:val="28"/>
        </w:rPr>
        <w:t>cting decisions of the courts since tomorrow they may</w:t>
      </w:r>
      <w:r w:rsidR="00E121BE">
        <w:rPr>
          <w:rFonts w:ascii="Century Gothic" w:hAnsi="Century Gothic"/>
          <w:sz w:val="28"/>
          <w:szCs w:val="28"/>
        </w:rPr>
        <w:t xml:space="preserve"> in the event of change of fortunes,</w:t>
      </w:r>
      <w:r w:rsidR="00A63D5F">
        <w:rPr>
          <w:rFonts w:ascii="Century Gothic" w:hAnsi="Century Gothic"/>
          <w:sz w:val="28"/>
          <w:szCs w:val="28"/>
        </w:rPr>
        <w:t xml:space="preserve"> find themselves in a simi</w:t>
      </w:r>
      <w:r w:rsidR="00E121BE">
        <w:rPr>
          <w:rFonts w:ascii="Century Gothic" w:hAnsi="Century Gothic"/>
          <w:sz w:val="28"/>
          <w:szCs w:val="28"/>
        </w:rPr>
        <w:t>lar situation as the Applicants and seeking the intervention</w:t>
      </w:r>
      <w:r w:rsidR="00AB4A68">
        <w:rPr>
          <w:rFonts w:ascii="Century Gothic" w:hAnsi="Century Gothic"/>
          <w:sz w:val="28"/>
          <w:szCs w:val="28"/>
        </w:rPr>
        <w:t xml:space="preserve"> of the courts.</w:t>
      </w:r>
      <w:r w:rsidR="0090209A">
        <w:rPr>
          <w:rFonts w:ascii="Century Gothic" w:hAnsi="Century Gothic"/>
          <w:sz w:val="28"/>
          <w:szCs w:val="28"/>
        </w:rPr>
        <w:t xml:space="preserve">  They would certainly not be happy if after the judgment is entered in their favour, their adversaries resort to unorthodox tactics calculated tow</w:t>
      </w:r>
      <w:r w:rsidR="0020434C">
        <w:rPr>
          <w:rFonts w:ascii="Century Gothic" w:hAnsi="Century Gothic"/>
          <w:sz w:val="28"/>
          <w:szCs w:val="28"/>
        </w:rPr>
        <w:t>ards rendering it impotent.</w:t>
      </w:r>
      <w:r w:rsidR="007E24DC">
        <w:rPr>
          <w:rFonts w:ascii="Century Gothic" w:hAnsi="Century Gothic"/>
          <w:sz w:val="28"/>
          <w:szCs w:val="28"/>
        </w:rPr>
        <w:t xml:space="preserve">  Wise men have inscribed that we must all be slaves of the law</w:t>
      </w:r>
      <w:r w:rsidR="008B48CA">
        <w:rPr>
          <w:rFonts w:ascii="Century Gothic" w:hAnsi="Century Gothic"/>
          <w:sz w:val="28"/>
          <w:szCs w:val="28"/>
        </w:rPr>
        <w:t xml:space="preserve"> in order</w:t>
      </w:r>
      <w:r w:rsidR="007E24DC">
        <w:rPr>
          <w:rFonts w:ascii="Century Gothic" w:hAnsi="Century Gothic"/>
          <w:sz w:val="28"/>
          <w:szCs w:val="28"/>
        </w:rPr>
        <w:t xml:space="preserve"> to be free</w:t>
      </w:r>
      <w:r w:rsidR="007E24DC">
        <w:rPr>
          <w:rStyle w:val="FootnoteReference"/>
          <w:rFonts w:ascii="Century Gothic" w:hAnsi="Century Gothic"/>
          <w:sz w:val="28"/>
          <w:szCs w:val="28"/>
        </w:rPr>
        <w:footnoteReference w:id="8"/>
      </w:r>
      <w:r w:rsidR="00274B30">
        <w:rPr>
          <w:rFonts w:ascii="Century Gothic" w:hAnsi="Century Gothic"/>
          <w:sz w:val="28"/>
          <w:szCs w:val="28"/>
        </w:rPr>
        <w:t>.</w:t>
      </w:r>
    </w:p>
    <w:p w:rsidR="00AF31FA" w:rsidRDefault="00AF31FA" w:rsidP="00190570">
      <w:pPr>
        <w:spacing w:line="360" w:lineRule="auto"/>
        <w:jc w:val="both"/>
        <w:rPr>
          <w:rFonts w:ascii="Century Gothic" w:hAnsi="Century Gothic"/>
          <w:sz w:val="28"/>
          <w:szCs w:val="28"/>
        </w:rPr>
      </w:pPr>
    </w:p>
    <w:p w:rsidR="00E956BB" w:rsidRDefault="000533EA" w:rsidP="00190570">
      <w:pPr>
        <w:spacing w:line="360" w:lineRule="auto"/>
        <w:jc w:val="both"/>
        <w:rPr>
          <w:rFonts w:ascii="Century Gothic" w:hAnsi="Century Gothic"/>
          <w:sz w:val="28"/>
          <w:szCs w:val="28"/>
        </w:rPr>
      </w:pPr>
      <w:r>
        <w:rPr>
          <w:rFonts w:ascii="Century Gothic" w:hAnsi="Century Gothic"/>
          <w:b/>
          <w:sz w:val="24"/>
          <w:szCs w:val="24"/>
        </w:rPr>
        <w:t>[28</w:t>
      </w:r>
      <w:r w:rsidR="004F4751">
        <w:rPr>
          <w:rFonts w:ascii="Century Gothic" w:hAnsi="Century Gothic"/>
          <w:b/>
          <w:sz w:val="24"/>
          <w:szCs w:val="24"/>
        </w:rPr>
        <w:t>]</w:t>
      </w:r>
      <w:r w:rsidR="004F4751">
        <w:rPr>
          <w:rFonts w:ascii="Century Gothic" w:hAnsi="Century Gothic"/>
          <w:b/>
          <w:sz w:val="24"/>
          <w:szCs w:val="24"/>
        </w:rPr>
        <w:tab/>
      </w:r>
      <w:r w:rsidR="000262EA">
        <w:rPr>
          <w:rFonts w:ascii="Century Gothic" w:hAnsi="Century Gothic"/>
          <w:sz w:val="28"/>
          <w:szCs w:val="28"/>
        </w:rPr>
        <w:t xml:space="preserve">Perhaps, it would be wise for the Respondents to receive guidance from a decision in </w:t>
      </w:r>
      <w:r w:rsidR="000262EA" w:rsidRPr="00310C2F">
        <w:rPr>
          <w:rFonts w:ascii="Century Gothic" w:hAnsi="Century Gothic"/>
          <w:b/>
          <w:sz w:val="24"/>
          <w:szCs w:val="28"/>
        </w:rPr>
        <w:t>Thabiso Molikeng v Maseru City Council &amp; Another</w:t>
      </w:r>
      <w:r w:rsidR="000262EA" w:rsidRPr="00310C2F">
        <w:rPr>
          <w:rStyle w:val="FootnoteReference"/>
          <w:rFonts w:ascii="Century Gothic" w:hAnsi="Century Gothic"/>
          <w:b/>
          <w:sz w:val="24"/>
          <w:szCs w:val="28"/>
        </w:rPr>
        <w:footnoteReference w:id="9"/>
      </w:r>
      <w:r w:rsidR="00310C2F">
        <w:rPr>
          <w:rFonts w:ascii="Century Gothic" w:hAnsi="Century Gothic"/>
          <w:b/>
          <w:sz w:val="24"/>
          <w:szCs w:val="28"/>
        </w:rPr>
        <w:t xml:space="preserve">.  </w:t>
      </w:r>
      <w:r w:rsidR="00310C2F">
        <w:rPr>
          <w:rFonts w:ascii="Century Gothic" w:hAnsi="Century Gothic"/>
          <w:sz w:val="28"/>
          <w:szCs w:val="28"/>
        </w:rPr>
        <w:t xml:space="preserve">A relevant part of that judgment </w:t>
      </w:r>
      <w:r w:rsidR="00706B9F">
        <w:rPr>
          <w:rFonts w:ascii="Century Gothic" w:hAnsi="Century Gothic"/>
          <w:sz w:val="28"/>
          <w:szCs w:val="28"/>
        </w:rPr>
        <w:t>is</w:t>
      </w:r>
      <w:r w:rsidR="00D369F2">
        <w:rPr>
          <w:rFonts w:ascii="Century Gothic" w:hAnsi="Century Gothic"/>
          <w:sz w:val="28"/>
          <w:szCs w:val="28"/>
        </w:rPr>
        <w:t xml:space="preserve"> where Ramolibedi J (as then </w:t>
      </w:r>
      <w:r w:rsidR="00310C2F">
        <w:rPr>
          <w:rFonts w:ascii="Century Gothic" w:hAnsi="Century Gothic"/>
          <w:sz w:val="28"/>
          <w:szCs w:val="28"/>
        </w:rPr>
        <w:t>was)</w:t>
      </w:r>
      <w:r w:rsidR="00046B27">
        <w:rPr>
          <w:rFonts w:ascii="Century Gothic" w:hAnsi="Century Gothic"/>
          <w:sz w:val="28"/>
          <w:szCs w:val="28"/>
        </w:rPr>
        <w:t xml:space="preserve"> </w:t>
      </w:r>
      <w:r w:rsidR="00486F05">
        <w:rPr>
          <w:rFonts w:ascii="Century Gothic" w:hAnsi="Century Gothic"/>
          <w:sz w:val="28"/>
          <w:szCs w:val="28"/>
        </w:rPr>
        <w:t>laboriously cautioned</w:t>
      </w:r>
      <w:r w:rsidR="00046B27">
        <w:rPr>
          <w:rFonts w:ascii="Century Gothic" w:hAnsi="Century Gothic"/>
          <w:sz w:val="28"/>
          <w:szCs w:val="28"/>
        </w:rPr>
        <w:t xml:space="preserve"> that the laws of the </w:t>
      </w:r>
      <w:r w:rsidR="00046B27" w:rsidRPr="00A14B9B">
        <w:rPr>
          <w:rFonts w:ascii="Century Gothic" w:hAnsi="Century Gothic"/>
          <w:sz w:val="24"/>
          <w:szCs w:val="24"/>
        </w:rPr>
        <w:t>MCC,</w:t>
      </w:r>
      <w:r w:rsidR="00046B27">
        <w:rPr>
          <w:rFonts w:ascii="Century Gothic" w:hAnsi="Century Gothic"/>
          <w:sz w:val="28"/>
          <w:szCs w:val="28"/>
        </w:rPr>
        <w:t xml:space="preserve"> do not provide</w:t>
      </w:r>
      <w:r w:rsidR="00706B9F">
        <w:rPr>
          <w:rFonts w:ascii="Century Gothic" w:hAnsi="Century Gothic"/>
          <w:sz w:val="28"/>
          <w:szCs w:val="28"/>
        </w:rPr>
        <w:t xml:space="preserve"> for</w:t>
      </w:r>
      <w:r w:rsidR="00046B27">
        <w:rPr>
          <w:rFonts w:ascii="Century Gothic" w:hAnsi="Century Gothic"/>
          <w:sz w:val="28"/>
          <w:szCs w:val="28"/>
        </w:rPr>
        <w:t xml:space="preserve"> </w:t>
      </w:r>
      <w:r w:rsidR="00046B27" w:rsidRPr="00046B27">
        <w:rPr>
          <w:rFonts w:ascii="Century Gothic" w:hAnsi="Century Gothic"/>
          <w:i/>
          <w:sz w:val="28"/>
          <w:szCs w:val="28"/>
        </w:rPr>
        <w:t>a vote of no</w:t>
      </w:r>
      <w:r w:rsidR="00046B27">
        <w:rPr>
          <w:rFonts w:ascii="Century Gothic" w:hAnsi="Century Gothic"/>
          <w:sz w:val="28"/>
          <w:szCs w:val="28"/>
        </w:rPr>
        <w:t xml:space="preserve"> confidence motion </w:t>
      </w:r>
      <w:r w:rsidR="00706B9F">
        <w:rPr>
          <w:rFonts w:ascii="Century Gothic" w:hAnsi="Century Gothic"/>
          <w:sz w:val="28"/>
          <w:szCs w:val="28"/>
        </w:rPr>
        <w:t xml:space="preserve">against a </w:t>
      </w:r>
      <w:r w:rsidR="00357AAB">
        <w:rPr>
          <w:rFonts w:ascii="Century Gothic" w:hAnsi="Century Gothic"/>
          <w:sz w:val="28"/>
          <w:szCs w:val="28"/>
        </w:rPr>
        <w:t>Mayor</w:t>
      </w:r>
      <w:r w:rsidR="00706B9F">
        <w:rPr>
          <w:rFonts w:ascii="Century Gothic" w:hAnsi="Century Gothic"/>
          <w:sz w:val="28"/>
          <w:szCs w:val="28"/>
        </w:rPr>
        <w:t xml:space="preserve"> and that where</w:t>
      </w:r>
      <w:r w:rsidR="00046B27">
        <w:rPr>
          <w:rFonts w:ascii="Century Gothic" w:hAnsi="Century Gothic"/>
          <w:sz w:val="28"/>
          <w:szCs w:val="28"/>
        </w:rPr>
        <w:t xml:space="preserve"> the move succeeds, it has no binding effect upon the incumbent.</w:t>
      </w:r>
      <w:r w:rsidR="00486F05">
        <w:rPr>
          <w:rFonts w:ascii="Century Gothic" w:hAnsi="Century Gothic"/>
          <w:sz w:val="28"/>
          <w:szCs w:val="28"/>
        </w:rPr>
        <w:t xml:space="preserve">  It was concluded that a concerned </w:t>
      </w:r>
      <w:r w:rsidR="00357AAB">
        <w:rPr>
          <w:rFonts w:ascii="Century Gothic" w:hAnsi="Century Gothic"/>
          <w:sz w:val="28"/>
          <w:szCs w:val="28"/>
        </w:rPr>
        <w:t>Mayor</w:t>
      </w:r>
      <w:r w:rsidR="00486F05">
        <w:rPr>
          <w:rFonts w:ascii="Century Gothic" w:hAnsi="Century Gothic"/>
          <w:sz w:val="28"/>
          <w:szCs w:val="28"/>
        </w:rPr>
        <w:t xml:space="preserve"> could only vacate the seat if his/ her conscience dictate</w:t>
      </w:r>
      <w:r w:rsidR="001A06E7">
        <w:rPr>
          <w:rFonts w:ascii="Century Gothic" w:hAnsi="Century Gothic"/>
          <w:sz w:val="28"/>
          <w:szCs w:val="28"/>
        </w:rPr>
        <w:t>s</w:t>
      </w:r>
      <w:r w:rsidR="00486F05">
        <w:rPr>
          <w:rFonts w:ascii="Century Gothic" w:hAnsi="Century Gothic"/>
          <w:sz w:val="28"/>
          <w:szCs w:val="28"/>
        </w:rPr>
        <w:t xml:space="preserve"> so</w:t>
      </w:r>
      <w:r w:rsidR="00EF3C00">
        <w:rPr>
          <w:rStyle w:val="FootnoteReference"/>
          <w:rFonts w:ascii="Century Gothic" w:hAnsi="Century Gothic"/>
          <w:sz w:val="28"/>
          <w:szCs w:val="28"/>
        </w:rPr>
        <w:footnoteReference w:id="10"/>
      </w:r>
      <w:r w:rsidR="00486F05">
        <w:rPr>
          <w:rFonts w:ascii="Century Gothic" w:hAnsi="Century Gothic"/>
          <w:sz w:val="28"/>
          <w:szCs w:val="28"/>
        </w:rPr>
        <w:t>.</w:t>
      </w:r>
    </w:p>
    <w:p w:rsidR="00F91134" w:rsidRDefault="000533EA" w:rsidP="00190570">
      <w:pPr>
        <w:spacing w:line="360" w:lineRule="auto"/>
        <w:jc w:val="both"/>
        <w:rPr>
          <w:rFonts w:ascii="Century Gothic" w:hAnsi="Century Gothic"/>
          <w:sz w:val="28"/>
          <w:szCs w:val="28"/>
        </w:rPr>
      </w:pPr>
      <w:r>
        <w:rPr>
          <w:rFonts w:ascii="Century Gothic" w:hAnsi="Century Gothic"/>
          <w:b/>
          <w:sz w:val="24"/>
          <w:szCs w:val="24"/>
        </w:rPr>
        <w:lastRenderedPageBreak/>
        <w:t>[29</w:t>
      </w:r>
      <w:r w:rsidR="004F4751">
        <w:rPr>
          <w:rFonts w:ascii="Century Gothic" w:hAnsi="Century Gothic"/>
          <w:b/>
          <w:sz w:val="24"/>
          <w:szCs w:val="24"/>
        </w:rPr>
        <w:t>]</w:t>
      </w:r>
      <w:r w:rsidR="004F4751">
        <w:rPr>
          <w:rFonts w:ascii="Century Gothic" w:hAnsi="Century Gothic"/>
          <w:b/>
          <w:sz w:val="24"/>
          <w:szCs w:val="24"/>
        </w:rPr>
        <w:tab/>
      </w:r>
      <w:r w:rsidR="00E956BB">
        <w:rPr>
          <w:rFonts w:ascii="Century Gothic" w:hAnsi="Century Gothic"/>
          <w:sz w:val="28"/>
          <w:szCs w:val="28"/>
        </w:rPr>
        <w:t xml:space="preserve">The Learned Judge further pontificated </w:t>
      </w:r>
      <w:r w:rsidR="00592EFA">
        <w:rPr>
          <w:rFonts w:ascii="Century Gothic" w:hAnsi="Century Gothic"/>
          <w:sz w:val="28"/>
          <w:szCs w:val="28"/>
        </w:rPr>
        <w:t>tha</w:t>
      </w:r>
      <w:r w:rsidR="000A3D3C">
        <w:rPr>
          <w:rFonts w:ascii="Century Gothic" w:hAnsi="Century Gothic"/>
          <w:sz w:val="28"/>
          <w:szCs w:val="28"/>
        </w:rPr>
        <w:t>t it is only under the conditions</w:t>
      </w:r>
      <w:r w:rsidR="00592EFA">
        <w:rPr>
          <w:rFonts w:ascii="Century Gothic" w:hAnsi="Century Gothic"/>
          <w:sz w:val="28"/>
          <w:szCs w:val="28"/>
        </w:rPr>
        <w:t xml:space="preserve"> prescribed under Section 10 (1) of the Urban Government Act</w:t>
      </w:r>
      <w:r w:rsidR="00592EFA">
        <w:rPr>
          <w:rStyle w:val="FootnoteReference"/>
          <w:rFonts w:ascii="Century Gothic" w:hAnsi="Century Gothic"/>
          <w:sz w:val="28"/>
          <w:szCs w:val="28"/>
        </w:rPr>
        <w:footnoteReference w:id="11"/>
      </w:r>
      <w:r w:rsidR="00592EFA">
        <w:rPr>
          <w:rFonts w:ascii="Century Gothic" w:hAnsi="Century Gothic"/>
          <w:sz w:val="28"/>
          <w:szCs w:val="28"/>
        </w:rPr>
        <w:t xml:space="preserve"> </w:t>
      </w:r>
      <w:r w:rsidR="000A3D3C">
        <w:rPr>
          <w:rFonts w:ascii="Century Gothic" w:hAnsi="Century Gothic"/>
          <w:sz w:val="28"/>
          <w:szCs w:val="28"/>
        </w:rPr>
        <w:t xml:space="preserve"> that a </w:t>
      </w:r>
      <w:r w:rsidR="00357AAB">
        <w:rPr>
          <w:rFonts w:ascii="Century Gothic" w:hAnsi="Century Gothic"/>
          <w:sz w:val="28"/>
          <w:szCs w:val="28"/>
        </w:rPr>
        <w:t>Mayor</w:t>
      </w:r>
      <w:r w:rsidR="000A3D3C">
        <w:rPr>
          <w:rFonts w:ascii="Century Gothic" w:hAnsi="Century Gothic"/>
          <w:sz w:val="28"/>
          <w:szCs w:val="28"/>
        </w:rPr>
        <w:t xml:space="preserve"> could vacate office.</w:t>
      </w:r>
      <w:r w:rsidR="009669A4">
        <w:rPr>
          <w:rFonts w:ascii="Century Gothic" w:hAnsi="Century Gothic"/>
          <w:sz w:val="28"/>
          <w:szCs w:val="28"/>
        </w:rPr>
        <w:t xml:space="preserve">  The intention of the Legislature is therein well stated in the heading of the section which is expressed in these terms, “</w:t>
      </w:r>
      <w:r w:rsidR="00942C34">
        <w:rPr>
          <w:rFonts w:ascii="Century Gothic" w:hAnsi="Century Gothic"/>
          <w:b/>
          <w:sz w:val="24"/>
          <w:szCs w:val="24"/>
        </w:rPr>
        <w:t>D</w:t>
      </w:r>
      <w:r w:rsidR="00942C34" w:rsidRPr="00942C34">
        <w:rPr>
          <w:rFonts w:ascii="Century Gothic" w:hAnsi="Century Gothic"/>
          <w:b/>
          <w:sz w:val="24"/>
          <w:szCs w:val="24"/>
        </w:rPr>
        <w:t xml:space="preserve">isqualification for election or appointment as </w:t>
      </w:r>
      <w:r w:rsidR="00204887" w:rsidRPr="00942C34">
        <w:rPr>
          <w:rFonts w:ascii="Century Gothic" w:hAnsi="Century Gothic"/>
          <w:b/>
          <w:sz w:val="24"/>
          <w:szCs w:val="24"/>
        </w:rPr>
        <w:t>councillor</w:t>
      </w:r>
      <w:r w:rsidR="009669A4">
        <w:rPr>
          <w:rFonts w:ascii="Century Gothic" w:hAnsi="Century Gothic"/>
          <w:sz w:val="28"/>
          <w:szCs w:val="28"/>
        </w:rPr>
        <w:t xml:space="preserve">”  The words render it clear that it is dedicated for providing for the exclusive basis upon which a </w:t>
      </w:r>
      <w:r w:rsidR="00357AAB">
        <w:rPr>
          <w:rFonts w:ascii="Century Gothic" w:hAnsi="Century Gothic"/>
          <w:sz w:val="28"/>
          <w:szCs w:val="28"/>
        </w:rPr>
        <w:t>Mayor</w:t>
      </w:r>
      <w:r w:rsidR="009669A4">
        <w:rPr>
          <w:rFonts w:ascii="Century Gothic" w:hAnsi="Century Gothic"/>
          <w:sz w:val="28"/>
          <w:szCs w:val="28"/>
        </w:rPr>
        <w:t xml:space="preserve"> should mandatorily leave office.</w:t>
      </w:r>
      <w:r w:rsidR="00F91134">
        <w:rPr>
          <w:rFonts w:ascii="Century Gothic" w:hAnsi="Century Gothic"/>
          <w:sz w:val="28"/>
          <w:szCs w:val="28"/>
        </w:rPr>
        <w:t xml:space="preserve">  To elucidate that, it provides:</w:t>
      </w:r>
    </w:p>
    <w:p w:rsidR="00836083" w:rsidRPr="00204887" w:rsidRDefault="00836083" w:rsidP="004F4751">
      <w:pPr>
        <w:spacing w:after="0" w:line="240" w:lineRule="auto"/>
        <w:ind w:left="720" w:right="397"/>
        <w:jc w:val="both"/>
        <w:rPr>
          <w:rFonts w:ascii="Century Gothic" w:hAnsi="Century Gothic"/>
          <w:sz w:val="24"/>
          <w:szCs w:val="24"/>
        </w:rPr>
      </w:pPr>
      <w:r w:rsidRPr="00204887">
        <w:rPr>
          <w:rFonts w:ascii="Century Gothic" w:hAnsi="Century Gothic"/>
          <w:sz w:val="24"/>
          <w:szCs w:val="24"/>
        </w:rPr>
        <w:t>Subject to sub-sections (2) and (3), a person shall be disqualified from being elected or appointed or from continuing in office as a councillor if he –</w:t>
      </w:r>
    </w:p>
    <w:p w:rsidR="00836083" w:rsidRPr="00204887" w:rsidRDefault="00836083" w:rsidP="004F4751">
      <w:pPr>
        <w:spacing w:after="0" w:line="240" w:lineRule="auto"/>
        <w:ind w:left="720" w:right="397" w:firstLine="720"/>
        <w:jc w:val="both"/>
        <w:rPr>
          <w:rFonts w:ascii="Century Gothic" w:hAnsi="Century Gothic"/>
          <w:sz w:val="24"/>
          <w:szCs w:val="24"/>
        </w:rPr>
      </w:pPr>
      <w:r w:rsidRPr="00204887">
        <w:rPr>
          <w:rFonts w:ascii="Century Gothic" w:hAnsi="Century Gothic"/>
          <w:sz w:val="24"/>
          <w:szCs w:val="24"/>
        </w:rPr>
        <w:t>(a) holds any office or place of profit,</w:t>
      </w:r>
    </w:p>
    <w:p w:rsidR="00836083" w:rsidRPr="00204887" w:rsidRDefault="00836083"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(i) under or in the gift or disposal of the council or is the spouse of a person holding any such office or place of profit; or</w:t>
      </w:r>
    </w:p>
    <w:p w:rsidR="00731388" w:rsidRPr="00204887" w:rsidRDefault="00836083"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(ii) under the Government, unless he has the written approval of the head of the Government dep</w:t>
      </w:r>
      <w:r w:rsidR="00731388" w:rsidRPr="00204887">
        <w:rPr>
          <w:rFonts w:ascii="Century Gothic" w:hAnsi="Century Gothic"/>
          <w:sz w:val="24"/>
          <w:szCs w:val="24"/>
        </w:rPr>
        <w:t>artment in which he is serving;</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(b) is the spouse of a councillor;</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(c) </w:t>
      </w:r>
      <w:r w:rsidR="00836083" w:rsidRPr="00204887">
        <w:rPr>
          <w:rFonts w:ascii="Century Gothic" w:hAnsi="Century Gothic"/>
          <w:sz w:val="24"/>
          <w:szCs w:val="24"/>
        </w:rPr>
        <w:t>i</w:t>
      </w:r>
      <w:r w:rsidRPr="00204887">
        <w:rPr>
          <w:rFonts w:ascii="Century Gothic" w:hAnsi="Century Gothic"/>
          <w:sz w:val="24"/>
          <w:szCs w:val="24"/>
        </w:rPr>
        <w:t>s an unrehabilitated insolvent;</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(d) </w:t>
      </w:r>
      <w:r w:rsidR="00836083" w:rsidRPr="00204887">
        <w:rPr>
          <w:rFonts w:ascii="Century Gothic" w:hAnsi="Century Gothic"/>
          <w:sz w:val="24"/>
          <w:szCs w:val="24"/>
        </w:rPr>
        <w:t xml:space="preserve">has been certified or otherwise </w:t>
      </w:r>
      <w:r w:rsidRPr="00204887">
        <w:rPr>
          <w:rFonts w:ascii="Century Gothic" w:hAnsi="Century Gothic"/>
          <w:sz w:val="24"/>
          <w:szCs w:val="24"/>
        </w:rPr>
        <w:t>adjudged to be of unsound mind;</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(e) </w:t>
      </w:r>
      <w:r w:rsidR="00836083" w:rsidRPr="00204887">
        <w:rPr>
          <w:rFonts w:ascii="Century Gothic" w:hAnsi="Century Gothic"/>
          <w:sz w:val="24"/>
          <w:szCs w:val="24"/>
        </w:rPr>
        <w:t>has</w:t>
      </w:r>
      <w:r w:rsidRPr="00204887">
        <w:rPr>
          <w:rFonts w:ascii="Century Gothic" w:hAnsi="Century Gothic"/>
          <w:sz w:val="24"/>
          <w:szCs w:val="24"/>
        </w:rPr>
        <w:t xml:space="preserve"> been convicted of an offence –</w:t>
      </w:r>
    </w:p>
    <w:p w:rsidR="00731388" w:rsidRPr="00204887" w:rsidRDefault="00836083"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(i) relating to corrupt or illegal practices at an election under the provisio</w:t>
      </w:r>
      <w:r w:rsidR="00731388" w:rsidRPr="00204887">
        <w:rPr>
          <w:rFonts w:ascii="Century Gothic" w:hAnsi="Century Gothic"/>
          <w:sz w:val="24"/>
          <w:szCs w:val="24"/>
        </w:rPr>
        <w:t>ns of this or any other law, or</w:t>
      </w:r>
    </w:p>
    <w:p w:rsidR="00731388" w:rsidRPr="00204887" w:rsidRDefault="00836083"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(ii) under Sections 25, 26, or 94 within five years immediately preceding the date of election or appointment, as the case may be,</w:t>
      </w:r>
      <w:r w:rsidR="00731388" w:rsidRPr="00204887">
        <w:rPr>
          <w:rFonts w:ascii="Century Gothic" w:hAnsi="Century Gothic"/>
          <w:sz w:val="24"/>
          <w:szCs w:val="24"/>
        </w:rPr>
        <w:t xml:space="preserve"> </w:t>
      </w:r>
      <w:r w:rsidRPr="00204887">
        <w:rPr>
          <w:rFonts w:ascii="Century Gothic" w:hAnsi="Century Gothic"/>
          <w:sz w:val="24"/>
          <w:szCs w:val="24"/>
        </w:rPr>
        <w:t>or si</w:t>
      </w:r>
      <w:r w:rsidR="00731388" w:rsidRPr="00204887">
        <w:rPr>
          <w:rFonts w:ascii="Century Gothic" w:hAnsi="Century Gothic"/>
          <w:sz w:val="24"/>
          <w:szCs w:val="24"/>
        </w:rPr>
        <w:t>nce his election or appointment;</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(f)</w:t>
      </w:r>
      <w:r w:rsidR="00836083" w:rsidRPr="00204887">
        <w:rPr>
          <w:rFonts w:ascii="Century Gothic" w:hAnsi="Century Gothic"/>
          <w:sz w:val="24"/>
          <w:szCs w:val="24"/>
        </w:rPr>
        <w:t xml:space="preserve"> has been convicted of an offence under this or any other law and sentenced to imprisonment, without option of a fine, for a period of twelve months or more, within three years immediately preceding the date of election or appointment, u</w:t>
      </w:r>
      <w:r w:rsidRPr="00204887">
        <w:rPr>
          <w:rFonts w:ascii="Century Gothic" w:hAnsi="Century Gothic"/>
          <w:sz w:val="24"/>
          <w:szCs w:val="24"/>
        </w:rPr>
        <w:t>nless he has obtained a pardon;</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(g) </w:t>
      </w:r>
      <w:r w:rsidR="00836083" w:rsidRPr="00204887">
        <w:rPr>
          <w:rFonts w:ascii="Century Gothic" w:hAnsi="Century Gothic"/>
          <w:sz w:val="24"/>
          <w:szCs w:val="24"/>
        </w:rPr>
        <w:t xml:space="preserve">is in default of payment of any rates, charges or other debts due to the council for a period exceeding three months after </w:t>
      </w:r>
      <w:r w:rsidRPr="00204887">
        <w:rPr>
          <w:rFonts w:ascii="Century Gothic" w:hAnsi="Century Gothic"/>
          <w:sz w:val="24"/>
          <w:szCs w:val="24"/>
        </w:rPr>
        <w:t>the same shall have become due;</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(h)</w:t>
      </w:r>
      <w:r w:rsidR="00836083" w:rsidRPr="00204887">
        <w:rPr>
          <w:rFonts w:ascii="Century Gothic" w:hAnsi="Century Gothic"/>
          <w:sz w:val="24"/>
          <w:szCs w:val="24"/>
        </w:rPr>
        <w:t xml:space="preserve"> is debarred from membership of the council as provid</w:t>
      </w:r>
      <w:r w:rsidRPr="00204887">
        <w:rPr>
          <w:rFonts w:ascii="Century Gothic" w:hAnsi="Century Gothic"/>
          <w:sz w:val="24"/>
          <w:szCs w:val="24"/>
        </w:rPr>
        <w:t>ed 30 in Section 80 (3) (b); or</w:t>
      </w:r>
    </w:p>
    <w:p w:rsidR="00731388" w:rsidRPr="00204887" w:rsidRDefault="00836083"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(i) himself or his spouse, partner or business associate, has a direct or indirect pecuniary interest (whether by way of </w:t>
      </w:r>
      <w:r w:rsidRPr="00204887">
        <w:rPr>
          <w:rFonts w:ascii="Century Gothic" w:hAnsi="Century Gothic"/>
          <w:sz w:val="24"/>
          <w:szCs w:val="24"/>
        </w:rPr>
        <w:lastRenderedPageBreak/>
        <w:t>participation in the profits or other benefits or otherwise) in any contract with the council or work being done</w:t>
      </w:r>
      <w:r w:rsidR="00731388" w:rsidRPr="00204887">
        <w:rPr>
          <w:rFonts w:ascii="Century Gothic" w:hAnsi="Century Gothic"/>
          <w:sz w:val="24"/>
          <w:szCs w:val="24"/>
        </w:rPr>
        <w:t xml:space="preserve"> or to be done for the council.</w:t>
      </w:r>
    </w:p>
    <w:p w:rsidR="00731388" w:rsidRPr="00204887" w:rsidRDefault="00836083"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(2) Sub-section (1) (i) shall not apply in respect o</w:t>
      </w:r>
      <w:r w:rsidR="00731388" w:rsidRPr="00204887">
        <w:rPr>
          <w:rFonts w:ascii="Century Gothic" w:hAnsi="Century Gothic"/>
          <w:sz w:val="24"/>
          <w:szCs w:val="24"/>
        </w:rPr>
        <w:t>f –</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(a)</w:t>
      </w:r>
      <w:r w:rsidR="00836083" w:rsidRPr="00204887">
        <w:rPr>
          <w:rFonts w:ascii="Century Gothic" w:hAnsi="Century Gothic"/>
          <w:sz w:val="24"/>
          <w:szCs w:val="24"/>
        </w:rPr>
        <w:t xml:space="preserve"> any contract entered into or work undertaken by a company, co-operative company, or co-operative society incorporated or registered as such under any law, merely by reason of the fact that such a person or his spouse partner or business associate is a director, shareholder; stockholder, employee or agent of such company, co­operative company or co-operative society, unless such company is a private company as defined in the Companies Act, 1967, or such person either by himself owns, or together with his spouse or minor children or both control, more than one half of the shares or stock of such company, co-operative c</w:t>
      </w:r>
      <w:r w:rsidRPr="00204887">
        <w:rPr>
          <w:rFonts w:ascii="Century Gothic" w:hAnsi="Century Gothic"/>
          <w:sz w:val="24"/>
          <w:szCs w:val="24"/>
        </w:rPr>
        <w:t>ompany or co-operative society;</w:t>
      </w:r>
    </w:p>
    <w:p w:rsidR="00731388"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(b)</w:t>
      </w:r>
      <w:r w:rsidR="00836083" w:rsidRPr="00204887">
        <w:rPr>
          <w:rFonts w:ascii="Century Gothic" w:hAnsi="Century Gothic"/>
          <w:sz w:val="24"/>
          <w:szCs w:val="24"/>
        </w:rPr>
        <w:t xml:space="preserve"> the purchase of anything sold by the</w:t>
      </w:r>
      <w:r w:rsidRPr="00204887">
        <w:rPr>
          <w:rFonts w:ascii="Century Gothic" w:hAnsi="Century Gothic"/>
          <w:sz w:val="24"/>
          <w:szCs w:val="24"/>
        </w:rPr>
        <w:t xml:space="preserve"> council by public competition;</w:t>
      </w:r>
    </w:p>
    <w:p w:rsidR="00204887" w:rsidRPr="00204887" w:rsidRDefault="00731388"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(c) </w:t>
      </w:r>
      <w:r w:rsidR="00836083" w:rsidRPr="00204887">
        <w:rPr>
          <w:rFonts w:ascii="Century Gothic" w:hAnsi="Century Gothic"/>
          <w:sz w:val="24"/>
          <w:szCs w:val="24"/>
        </w:rPr>
        <w:t>the purchase by the council o</w:t>
      </w:r>
      <w:r w:rsidR="00204887" w:rsidRPr="00204887">
        <w:rPr>
          <w:rFonts w:ascii="Century Gothic" w:hAnsi="Century Gothic"/>
          <w:sz w:val="24"/>
          <w:szCs w:val="24"/>
        </w:rPr>
        <w:t>f anything at a public auction;</w:t>
      </w:r>
    </w:p>
    <w:p w:rsidR="00204887" w:rsidRPr="00204887" w:rsidRDefault="00204887"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 xml:space="preserve">(d) </w:t>
      </w:r>
      <w:r w:rsidR="00836083" w:rsidRPr="00204887">
        <w:rPr>
          <w:rFonts w:ascii="Century Gothic" w:hAnsi="Century Gothic"/>
          <w:sz w:val="24"/>
          <w:szCs w:val="24"/>
        </w:rPr>
        <w:t>the supply of goods or services commonly supplied or rendered by the council to the public at a charge fixed by the law o</w:t>
      </w:r>
      <w:r w:rsidRPr="00204887">
        <w:rPr>
          <w:rFonts w:ascii="Century Gothic" w:hAnsi="Century Gothic"/>
          <w:sz w:val="24"/>
          <w:szCs w:val="24"/>
        </w:rPr>
        <w:t>r resolution of the council; or</w:t>
      </w:r>
    </w:p>
    <w:p w:rsidR="00204887" w:rsidRPr="00204887" w:rsidRDefault="00204887"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(e)</w:t>
      </w:r>
      <w:r w:rsidR="00836083" w:rsidRPr="00204887">
        <w:rPr>
          <w:rFonts w:ascii="Century Gothic" w:hAnsi="Century Gothic"/>
          <w:sz w:val="24"/>
          <w:szCs w:val="24"/>
        </w:rPr>
        <w:t xml:space="preserve">  the purchase or holdin</w:t>
      </w:r>
      <w:r w:rsidRPr="00204887">
        <w:rPr>
          <w:rFonts w:ascii="Century Gothic" w:hAnsi="Century Gothic"/>
          <w:sz w:val="24"/>
          <w:szCs w:val="24"/>
        </w:rPr>
        <w:t>g of council stock.</w:t>
      </w:r>
    </w:p>
    <w:p w:rsidR="00955085" w:rsidRPr="00204887" w:rsidRDefault="00204887" w:rsidP="004F4751">
      <w:pPr>
        <w:spacing w:after="0" w:line="240" w:lineRule="auto"/>
        <w:ind w:left="1440" w:right="397"/>
        <w:jc w:val="both"/>
        <w:rPr>
          <w:rFonts w:ascii="Century Gothic" w:hAnsi="Century Gothic"/>
          <w:sz w:val="24"/>
          <w:szCs w:val="24"/>
        </w:rPr>
      </w:pPr>
      <w:r w:rsidRPr="00204887">
        <w:rPr>
          <w:rFonts w:ascii="Century Gothic" w:hAnsi="Century Gothic"/>
          <w:sz w:val="24"/>
          <w:szCs w:val="24"/>
        </w:rPr>
        <w:t>(3)</w:t>
      </w:r>
      <w:r w:rsidR="00836083" w:rsidRPr="00204887">
        <w:rPr>
          <w:rFonts w:ascii="Century Gothic" w:hAnsi="Century Gothic"/>
          <w:sz w:val="24"/>
          <w:szCs w:val="24"/>
        </w:rPr>
        <w:t xml:space="preserve"> The Minister may, if satisfied that it is desirable in the public interest, exempt a person from sub-section (1) (i)."</w:t>
      </w:r>
    </w:p>
    <w:p w:rsidR="00836083" w:rsidRDefault="00836083" w:rsidP="00F91134">
      <w:pPr>
        <w:spacing w:line="360" w:lineRule="auto"/>
        <w:ind w:left="720"/>
        <w:jc w:val="both"/>
        <w:rPr>
          <w:rFonts w:ascii="Century Gothic" w:hAnsi="Century Gothic"/>
          <w:sz w:val="28"/>
          <w:szCs w:val="28"/>
        </w:rPr>
      </w:pPr>
    </w:p>
    <w:p w:rsidR="000262EA" w:rsidRPr="00310C2F" w:rsidRDefault="000533EA" w:rsidP="00955085">
      <w:pPr>
        <w:spacing w:line="360" w:lineRule="auto"/>
        <w:jc w:val="both"/>
        <w:rPr>
          <w:rFonts w:ascii="Century Gothic" w:hAnsi="Century Gothic"/>
          <w:sz w:val="28"/>
          <w:szCs w:val="28"/>
        </w:rPr>
      </w:pPr>
      <w:r>
        <w:rPr>
          <w:rFonts w:ascii="Century Gothic" w:hAnsi="Century Gothic"/>
          <w:b/>
          <w:sz w:val="24"/>
          <w:szCs w:val="24"/>
        </w:rPr>
        <w:t>[30</w:t>
      </w:r>
      <w:r w:rsidR="004F4751" w:rsidRPr="004F4751">
        <w:rPr>
          <w:rFonts w:ascii="Century Gothic" w:hAnsi="Century Gothic"/>
          <w:b/>
          <w:sz w:val="24"/>
          <w:szCs w:val="24"/>
        </w:rPr>
        <w:t>]</w:t>
      </w:r>
      <w:r w:rsidR="004F4751">
        <w:rPr>
          <w:rFonts w:ascii="Century Gothic" w:hAnsi="Century Gothic"/>
          <w:sz w:val="28"/>
          <w:szCs w:val="28"/>
        </w:rPr>
        <w:tab/>
      </w:r>
      <w:r w:rsidR="00955085">
        <w:rPr>
          <w:rFonts w:ascii="Century Gothic" w:hAnsi="Century Gothic"/>
          <w:sz w:val="28"/>
          <w:szCs w:val="28"/>
        </w:rPr>
        <w:t xml:space="preserve">It is clear from the section referred to in the preceding </w:t>
      </w:r>
      <w:r w:rsidR="00204887">
        <w:rPr>
          <w:rFonts w:ascii="Century Gothic" w:hAnsi="Century Gothic"/>
          <w:sz w:val="28"/>
          <w:szCs w:val="28"/>
        </w:rPr>
        <w:t>paragraph that</w:t>
      </w:r>
      <w:r w:rsidR="00955085">
        <w:rPr>
          <w:rFonts w:ascii="Century Gothic" w:hAnsi="Century Gothic"/>
          <w:sz w:val="28"/>
          <w:szCs w:val="28"/>
        </w:rPr>
        <w:t xml:space="preserve"> there is no provision</w:t>
      </w:r>
      <w:r w:rsidR="004248CF">
        <w:rPr>
          <w:rFonts w:ascii="Century Gothic" w:hAnsi="Century Gothic"/>
          <w:sz w:val="28"/>
          <w:szCs w:val="28"/>
        </w:rPr>
        <w:t xml:space="preserve"> that</w:t>
      </w:r>
      <w:r w:rsidR="00955085">
        <w:rPr>
          <w:rFonts w:ascii="Century Gothic" w:hAnsi="Century Gothic"/>
          <w:sz w:val="28"/>
          <w:szCs w:val="28"/>
        </w:rPr>
        <w:t xml:space="preserve"> the </w:t>
      </w:r>
      <w:r w:rsidR="00357AAB">
        <w:rPr>
          <w:rFonts w:ascii="Century Gothic" w:hAnsi="Century Gothic"/>
          <w:sz w:val="28"/>
          <w:szCs w:val="28"/>
        </w:rPr>
        <w:t>Mayor</w:t>
      </w:r>
      <w:r w:rsidR="00955085">
        <w:rPr>
          <w:rFonts w:ascii="Century Gothic" w:hAnsi="Century Gothic"/>
          <w:sz w:val="28"/>
          <w:szCs w:val="28"/>
        </w:rPr>
        <w:t xml:space="preserve"> could be caused to vacate office by reason of </w:t>
      </w:r>
      <w:r w:rsidR="00070123">
        <w:rPr>
          <w:rFonts w:ascii="Century Gothic" w:hAnsi="Century Gothic"/>
          <w:sz w:val="28"/>
          <w:szCs w:val="28"/>
        </w:rPr>
        <w:t>a passing of a vote of no confidence against him/her.</w:t>
      </w:r>
      <w:r w:rsidR="002E27E1">
        <w:rPr>
          <w:rFonts w:ascii="Century Gothic" w:hAnsi="Century Gothic"/>
          <w:sz w:val="28"/>
          <w:szCs w:val="28"/>
        </w:rPr>
        <w:t xml:space="preserve">  T</w:t>
      </w:r>
      <w:r w:rsidR="00BB1397">
        <w:rPr>
          <w:rFonts w:ascii="Century Gothic" w:hAnsi="Century Gothic"/>
          <w:sz w:val="28"/>
          <w:szCs w:val="28"/>
        </w:rPr>
        <w:t xml:space="preserve">he common law principle of </w:t>
      </w:r>
      <w:r w:rsidR="00BB1397">
        <w:rPr>
          <w:rFonts w:ascii="Century Gothic" w:hAnsi="Century Gothic"/>
          <w:i/>
          <w:sz w:val="28"/>
          <w:szCs w:val="28"/>
        </w:rPr>
        <w:t xml:space="preserve">exclusio unis exclusio ulterus, </w:t>
      </w:r>
      <w:r w:rsidR="00863E40">
        <w:rPr>
          <w:rFonts w:ascii="Century Gothic" w:hAnsi="Century Gothic"/>
          <w:sz w:val="28"/>
          <w:szCs w:val="28"/>
        </w:rPr>
        <w:t>clearly has a telling effect on lawfulness or otherwise in a move to</w:t>
      </w:r>
      <w:r w:rsidR="00AF7C5F">
        <w:rPr>
          <w:rFonts w:ascii="Century Gothic" w:hAnsi="Century Gothic"/>
          <w:sz w:val="28"/>
          <w:szCs w:val="28"/>
        </w:rPr>
        <w:t xml:space="preserve"> unseat a </w:t>
      </w:r>
      <w:r w:rsidR="00357AAB">
        <w:rPr>
          <w:rFonts w:ascii="Century Gothic" w:hAnsi="Century Gothic"/>
          <w:sz w:val="28"/>
          <w:szCs w:val="28"/>
        </w:rPr>
        <w:t>Mayor</w:t>
      </w:r>
      <w:r w:rsidR="00AF7C5F">
        <w:rPr>
          <w:rFonts w:ascii="Century Gothic" w:hAnsi="Century Gothic"/>
          <w:sz w:val="28"/>
          <w:szCs w:val="28"/>
        </w:rPr>
        <w:t xml:space="preserve"> through a passing of a vote of no confidence.  </w:t>
      </w:r>
      <w:r w:rsidR="00BB1397">
        <w:rPr>
          <w:rFonts w:ascii="Century Gothic" w:hAnsi="Century Gothic"/>
          <w:sz w:val="28"/>
          <w:szCs w:val="28"/>
        </w:rPr>
        <w:t xml:space="preserve">  </w:t>
      </w:r>
      <w:r w:rsidR="00BB1397">
        <w:rPr>
          <w:rFonts w:ascii="Century Gothic" w:hAnsi="Century Gothic"/>
          <w:i/>
          <w:sz w:val="28"/>
          <w:szCs w:val="28"/>
        </w:rPr>
        <w:t xml:space="preserve"> </w:t>
      </w:r>
      <w:r w:rsidR="002E27E1">
        <w:rPr>
          <w:rFonts w:ascii="Century Gothic" w:hAnsi="Century Gothic"/>
          <w:sz w:val="28"/>
          <w:szCs w:val="28"/>
        </w:rPr>
        <w:t xml:space="preserve"> </w:t>
      </w:r>
      <w:r w:rsidR="00070123">
        <w:rPr>
          <w:rFonts w:ascii="Century Gothic" w:hAnsi="Century Gothic"/>
          <w:sz w:val="28"/>
          <w:szCs w:val="28"/>
        </w:rPr>
        <w:t xml:space="preserve">  </w:t>
      </w:r>
      <w:r w:rsidR="00955085">
        <w:rPr>
          <w:rFonts w:ascii="Century Gothic" w:hAnsi="Century Gothic"/>
          <w:sz w:val="28"/>
          <w:szCs w:val="28"/>
        </w:rPr>
        <w:t xml:space="preserve">  </w:t>
      </w:r>
      <w:r w:rsidR="009669A4">
        <w:rPr>
          <w:rFonts w:ascii="Century Gothic" w:hAnsi="Century Gothic"/>
          <w:sz w:val="28"/>
          <w:szCs w:val="28"/>
        </w:rPr>
        <w:t xml:space="preserve">    </w:t>
      </w:r>
      <w:r w:rsidR="000A3D3C">
        <w:rPr>
          <w:rFonts w:ascii="Century Gothic" w:hAnsi="Century Gothic"/>
          <w:sz w:val="28"/>
          <w:szCs w:val="28"/>
        </w:rPr>
        <w:t xml:space="preserve"> </w:t>
      </w:r>
      <w:r w:rsidR="00E956BB">
        <w:rPr>
          <w:rFonts w:ascii="Century Gothic" w:hAnsi="Century Gothic"/>
          <w:sz w:val="28"/>
          <w:szCs w:val="28"/>
        </w:rPr>
        <w:t xml:space="preserve"> </w:t>
      </w:r>
      <w:r w:rsidR="00486F05">
        <w:rPr>
          <w:rFonts w:ascii="Century Gothic" w:hAnsi="Century Gothic"/>
          <w:sz w:val="28"/>
          <w:szCs w:val="28"/>
        </w:rPr>
        <w:t xml:space="preserve"> </w:t>
      </w:r>
      <w:r w:rsidR="00046B27">
        <w:rPr>
          <w:rFonts w:ascii="Century Gothic" w:hAnsi="Century Gothic"/>
          <w:sz w:val="28"/>
          <w:szCs w:val="28"/>
        </w:rPr>
        <w:t xml:space="preserve"> </w:t>
      </w:r>
      <w:r w:rsidR="00310C2F">
        <w:rPr>
          <w:rFonts w:ascii="Century Gothic" w:hAnsi="Century Gothic"/>
          <w:sz w:val="28"/>
          <w:szCs w:val="28"/>
        </w:rPr>
        <w:t xml:space="preserve"> </w:t>
      </w:r>
    </w:p>
    <w:p w:rsidR="00517281" w:rsidRDefault="00517281" w:rsidP="00190570">
      <w:pPr>
        <w:spacing w:line="360" w:lineRule="auto"/>
        <w:jc w:val="both"/>
        <w:rPr>
          <w:rFonts w:ascii="Century Gothic" w:hAnsi="Century Gothic"/>
          <w:sz w:val="28"/>
          <w:szCs w:val="28"/>
        </w:rPr>
      </w:pPr>
    </w:p>
    <w:p w:rsidR="00150DFE" w:rsidRDefault="000533EA" w:rsidP="00150DFE">
      <w:pPr>
        <w:spacing w:line="360" w:lineRule="auto"/>
        <w:jc w:val="both"/>
        <w:rPr>
          <w:rFonts w:ascii="Century Gothic" w:hAnsi="Century Gothic"/>
          <w:sz w:val="28"/>
          <w:szCs w:val="28"/>
        </w:rPr>
      </w:pPr>
      <w:r>
        <w:rPr>
          <w:rFonts w:ascii="Century Gothic" w:hAnsi="Century Gothic"/>
          <w:b/>
          <w:sz w:val="24"/>
          <w:szCs w:val="24"/>
        </w:rPr>
        <w:t>[31</w:t>
      </w:r>
      <w:r w:rsidR="004F4751">
        <w:rPr>
          <w:rFonts w:ascii="Century Gothic" w:hAnsi="Century Gothic"/>
          <w:b/>
          <w:sz w:val="24"/>
          <w:szCs w:val="24"/>
        </w:rPr>
        <w:t>]</w:t>
      </w:r>
      <w:r w:rsidR="004F4751">
        <w:rPr>
          <w:rFonts w:ascii="Century Gothic" w:hAnsi="Century Gothic"/>
          <w:b/>
          <w:sz w:val="24"/>
          <w:szCs w:val="24"/>
        </w:rPr>
        <w:tab/>
      </w:r>
      <w:r w:rsidR="00517281">
        <w:rPr>
          <w:rFonts w:ascii="Century Gothic" w:hAnsi="Century Gothic"/>
          <w:sz w:val="28"/>
          <w:szCs w:val="28"/>
        </w:rPr>
        <w:t>At this juncture, it is worthwhile for the Court to pronounce itself on the effect of</w:t>
      </w:r>
      <w:r w:rsidR="002A27E2">
        <w:rPr>
          <w:rFonts w:ascii="Century Gothic" w:hAnsi="Century Gothic"/>
          <w:sz w:val="28"/>
          <w:szCs w:val="28"/>
        </w:rPr>
        <w:t xml:space="preserve"> the decision by the 3</w:t>
      </w:r>
      <w:r w:rsidR="002A27E2" w:rsidRPr="002A27E2">
        <w:rPr>
          <w:rFonts w:ascii="Century Gothic" w:hAnsi="Century Gothic"/>
          <w:sz w:val="28"/>
          <w:szCs w:val="28"/>
          <w:vertAlign w:val="superscript"/>
        </w:rPr>
        <w:t>rd</w:t>
      </w:r>
      <w:r w:rsidR="002A27E2">
        <w:rPr>
          <w:rFonts w:ascii="Century Gothic" w:hAnsi="Century Gothic"/>
          <w:sz w:val="28"/>
          <w:szCs w:val="28"/>
        </w:rPr>
        <w:t xml:space="preserve"> and 4</w:t>
      </w:r>
      <w:r w:rsidR="002A27E2" w:rsidRPr="002A27E2">
        <w:rPr>
          <w:rFonts w:ascii="Century Gothic" w:hAnsi="Century Gothic"/>
          <w:sz w:val="28"/>
          <w:szCs w:val="28"/>
          <w:vertAlign w:val="superscript"/>
        </w:rPr>
        <w:t>th</w:t>
      </w:r>
      <w:r w:rsidR="002A27E2">
        <w:rPr>
          <w:rFonts w:ascii="Century Gothic" w:hAnsi="Century Gothic"/>
          <w:sz w:val="28"/>
          <w:szCs w:val="28"/>
        </w:rPr>
        <w:t xml:space="preserve"> Respondents</w:t>
      </w:r>
      <w:r w:rsidR="00517281">
        <w:rPr>
          <w:rFonts w:ascii="Century Gothic" w:hAnsi="Century Gothic"/>
          <w:sz w:val="28"/>
          <w:szCs w:val="28"/>
        </w:rPr>
        <w:t xml:space="preserve"> not to </w:t>
      </w:r>
      <w:r w:rsidR="00517281">
        <w:rPr>
          <w:rFonts w:ascii="Century Gothic" w:hAnsi="Century Gothic"/>
          <w:sz w:val="28"/>
          <w:szCs w:val="28"/>
        </w:rPr>
        <w:lastRenderedPageBreak/>
        <w:t>file their answering affidavit but</w:t>
      </w:r>
      <w:r w:rsidR="00EB592C">
        <w:rPr>
          <w:rFonts w:ascii="Century Gothic" w:hAnsi="Century Gothic"/>
          <w:sz w:val="28"/>
          <w:szCs w:val="28"/>
        </w:rPr>
        <w:t xml:space="preserve"> only raise the points of law which were dismissed by the Court.</w:t>
      </w:r>
      <w:r w:rsidR="00CF5620">
        <w:rPr>
          <w:rFonts w:ascii="Century Gothic" w:hAnsi="Century Gothic"/>
          <w:sz w:val="28"/>
          <w:szCs w:val="28"/>
        </w:rPr>
        <w:t xml:space="preserve"> </w:t>
      </w:r>
      <w:r w:rsidR="00BF740F">
        <w:rPr>
          <w:rFonts w:ascii="Century Gothic" w:hAnsi="Century Gothic"/>
          <w:sz w:val="28"/>
          <w:szCs w:val="28"/>
        </w:rPr>
        <w:t xml:space="preserve">  By operation of the law, a party that has elected to raise points of law without filling the answering affidavit responding to the allegations in the founding affidavit, becomes barred from addressing the merits of the case.</w:t>
      </w:r>
      <w:r w:rsidR="002A7AD2">
        <w:rPr>
          <w:rFonts w:ascii="Century Gothic" w:hAnsi="Century Gothic"/>
          <w:sz w:val="28"/>
          <w:szCs w:val="28"/>
        </w:rPr>
        <w:t xml:space="preserve">  This is attested </w:t>
      </w:r>
      <w:r w:rsidR="00B10FA1">
        <w:rPr>
          <w:rFonts w:ascii="Century Gothic" w:hAnsi="Century Gothic"/>
          <w:sz w:val="28"/>
          <w:szCs w:val="28"/>
        </w:rPr>
        <w:t>to by</w:t>
      </w:r>
      <w:r w:rsidR="002A7AD2">
        <w:rPr>
          <w:rFonts w:ascii="Century Gothic" w:hAnsi="Century Gothic"/>
          <w:sz w:val="28"/>
          <w:szCs w:val="28"/>
        </w:rPr>
        <w:t xml:space="preserve"> the Rule 8</w:t>
      </w:r>
      <w:r w:rsidR="00150DFE">
        <w:rPr>
          <w:rFonts w:ascii="Century Gothic" w:hAnsi="Century Gothic"/>
          <w:sz w:val="28"/>
          <w:szCs w:val="28"/>
        </w:rPr>
        <w:t xml:space="preserve"> which is schemed:</w:t>
      </w:r>
    </w:p>
    <w:p w:rsidR="00150DFE" w:rsidRPr="00150DFE" w:rsidRDefault="0021087A" w:rsidP="004F4751">
      <w:pPr>
        <w:spacing w:after="100" w:afterAutospacing="1" w:line="240" w:lineRule="auto"/>
        <w:ind w:right="567"/>
        <w:jc w:val="both"/>
        <w:rPr>
          <w:rFonts w:ascii="Century Gothic" w:hAnsi="Century Gothic"/>
          <w:sz w:val="28"/>
          <w:szCs w:val="28"/>
        </w:rPr>
      </w:pPr>
      <w:r w:rsidRPr="002C6AEA">
        <w:rPr>
          <w:rFonts w:ascii="Century Gothic" w:hAnsi="Century Gothic"/>
          <w:sz w:val="24"/>
          <w:szCs w:val="28"/>
        </w:rPr>
        <w:t>Any person opposing granting of any order sought in the Ap</w:t>
      </w:r>
      <w:r w:rsidR="00150DFE">
        <w:rPr>
          <w:rFonts w:ascii="Century Gothic" w:hAnsi="Century Gothic"/>
          <w:sz w:val="24"/>
          <w:szCs w:val="28"/>
        </w:rPr>
        <w:t>plicants Notice of Motion shall –</w:t>
      </w:r>
    </w:p>
    <w:p w:rsidR="0021087A" w:rsidRPr="00150DFE" w:rsidRDefault="0021087A" w:rsidP="004F4751">
      <w:pPr>
        <w:pStyle w:val="ListParagraph"/>
        <w:numPr>
          <w:ilvl w:val="0"/>
          <w:numId w:val="9"/>
        </w:numPr>
        <w:spacing w:after="100" w:afterAutospacing="1" w:line="240" w:lineRule="auto"/>
        <w:ind w:right="567"/>
        <w:jc w:val="both"/>
        <w:rPr>
          <w:rFonts w:ascii="Century Gothic" w:hAnsi="Century Gothic"/>
          <w:sz w:val="24"/>
          <w:szCs w:val="28"/>
        </w:rPr>
      </w:pPr>
      <w:r w:rsidRPr="00150DFE">
        <w:rPr>
          <w:rFonts w:ascii="Century Gothic" w:hAnsi="Century Gothic"/>
          <w:sz w:val="24"/>
          <w:szCs w:val="28"/>
        </w:rPr>
        <w:t>Within the time stated in the Notice give the Applicant a notice in writing that the intends opposing the application.</w:t>
      </w:r>
    </w:p>
    <w:p w:rsidR="0021087A" w:rsidRPr="002C6AEA" w:rsidRDefault="0021087A" w:rsidP="004F4751">
      <w:pPr>
        <w:pStyle w:val="ListParagraph"/>
        <w:numPr>
          <w:ilvl w:val="0"/>
          <w:numId w:val="9"/>
        </w:numPr>
        <w:spacing w:after="100" w:afterAutospacing="1" w:line="240" w:lineRule="auto"/>
        <w:ind w:right="567"/>
        <w:jc w:val="both"/>
        <w:rPr>
          <w:rFonts w:ascii="Century Gothic" w:hAnsi="Century Gothic"/>
          <w:sz w:val="24"/>
          <w:szCs w:val="28"/>
        </w:rPr>
      </w:pPr>
      <w:r w:rsidRPr="002C6AEA">
        <w:rPr>
          <w:rFonts w:ascii="Century Gothic" w:hAnsi="Century Gothic"/>
          <w:sz w:val="24"/>
          <w:szCs w:val="28"/>
        </w:rPr>
        <w:t>Within 14 days of notification to oppose the Respondent shall file answering affidavit any other documents he wishes to include.</w:t>
      </w:r>
    </w:p>
    <w:p w:rsidR="006623A8" w:rsidRPr="006623A8" w:rsidRDefault="0021087A" w:rsidP="004F4751">
      <w:pPr>
        <w:pStyle w:val="ListParagraph"/>
        <w:numPr>
          <w:ilvl w:val="0"/>
          <w:numId w:val="9"/>
        </w:numPr>
        <w:spacing w:after="100" w:afterAutospacing="1" w:line="240" w:lineRule="auto"/>
        <w:ind w:right="567"/>
        <w:jc w:val="both"/>
        <w:rPr>
          <w:rFonts w:ascii="Century Gothic" w:hAnsi="Century Gothic"/>
          <w:sz w:val="24"/>
          <w:szCs w:val="28"/>
        </w:rPr>
      </w:pPr>
      <w:r w:rsidRPr="002C6AEA">
        <w:rPr>
          <w:rFonts w:ascii="Century Gothic" w:hAnsi="Century Gothic"/>
          <w:sz w:val="24"/>
          <w:szCs w:val="28"/>
        </w:rPr>
        <w:t>If the Respondents intends to raise any point of law without any affidavit, he shall deliver a notice of intention to do so within the time aforesaid setting forth such question.</w:t>
      </w:r>
    </w:p>
    <w:p w:rsidR="00716AFC" w:rsidRPr="00716AFC" w:rsidRDefault="00716AFC" w:rsidP="00716AFC">
      <w:pPr>
        <w:spacing w:line="360" w:lineRule="auto"/>
        <w:ind w:left="780"/>
        <w:jc w:val="both"/>
        <w:rPr>
          <w:rFonts w:ascii="Century Gothic" w:hAnsi="Century Gothic"/>
          <w:sz w:val="24"/>
          <w:szCs w:val="28"/>
        </w:rPr>
      </w:pPr>
    </w:p>
    <w:p w:rsidR="0029336C" w:rsidRPr="007B625B" w:rsidRDefault="000533EA" w:rsidP="0029336C">
      <w:pPr>
        <w:spacing w:line="360" w:lineRule="auto"/>
        <w:jc w:val="both"/>
        <w:rPr>
          <w:rFonts w:ascii="Century Gothic" w:hAnsi="Century Gothic"/>
          <w:sz w:val="28"/>
          <w:szCs w:val="28"/>
        </w:rPr>
      </w:pPr>
      <w:r>
        <w:rPr>
          <w:rFonts w:ascii="Century Gothic" w:hAnsi="Century Gothic"/>
          <w:b/>
          <w:sz w:val="24"/>
          <w:szCs w:val="24"/>
        </w:rPr>
        <w:t>[32]</w:t>
      </w:r>
      <w:r>
        <w:rPr>
          <w:rFonts w:ascii="Century Gothic" w:hAnsi="Century Gothic"/>
          <w:b/>
          <w:sz w:val="24"/>
          <w:szCs w:val="24"/>
        </w:rPr>
        <w:tab/>
      </w:r>
      <w:r w:rsidR="002A7AD2" w:rsidRPr="00716AFC">
        <w:rPr>
          <w:rFonts w:ascii="Century Gothic" w:hAnsi="Century Gothic"/>
          <w:sz w:val="28"/>
          <w:szCs w:val="28"/>
        </w:rPr>
        <w:t>Th</w:t>
      </w:r>
      <w:r w:rsidR="00B10FA1" w:rsidRPr="00716AFC">
        <w:rPr>
          <w:rFonts w:ascii="Century Gothic" w:hAnsi="Century Gothic"/>
          <w:sz w:val="28"/>
          <w:szCs w:val="28"/>
        </w:rPr>
        <w:t>us, by operation of the provisions of the above rule, the 3</w:t>
      </w:r>
      <w:r w:rsidR="00B10FA1" w:rsidRPr="00716AFC">
        <w:rPr>
          <w:rFonts w:ascii="Century Gothic" w:hAnsi="Century Gothic"/>
          <w:sz w:val="28"/>
          <w:szCs w:val="28"/>
          <w:vertAlign w:val="superscript"/>
        </w:rPr>
        <w:t>rd</w:t>
      </w:r>
      <w:r w:rsidR="00B10FA1" w:rsidRPr="00716AFC">
        <w:rPr>
          <w:rFonts w:ascii="Century Gothic" w:hAnsi="Century Gothic"/>
          <w:sz w:val="28"/>
          <w:szCs w:val="28"/>
        </w:rPr>
        <w:t xml:space="preserve"> and the 4</w:t>
      </w:r>
      <w:r w:rsidR="00B10FA1" w:rsidRPr="00716AFC">
        <w:rPr>
          <w:rFonts w:ascii="Century Gothic" w:hAnsi="Century Gothic"/>
          <w:sz w:val="28"/>
          <w:szCs w:val="28"/>
          <w:vertAlign w:val="superscript"/>
        </w:rPr>
        <w:t>t</w:t>
      </w:r>
      <w:r w:rsidR="005706B4">
        <w:rPr>
          <w:rFonts w:ascii="Century Gothic" w:hAnsi="Century Gothic"/>
          <w:sz w:val="28"/>
          <w:szCs w:val="28"/>
          <w:vertAlign w:val="superscript"/>
        </w:rPr>
        <w:t>h</w:t>
      </w:r>
      <w:r w:rsidR="00B10FA1" w:rsidRPr="00716AFC">
        <w:rPr>
          <w:rFonts w:ascii="Century Gothic" w:hAnsi="Century Gothic"/>
          <w:sz w:val="28"/>
          <w:szCs w:val="28"/>
        </w:rPr>
        <w:t xml:space="preserve"> </w:t>
      </w:r>
      <w:r w:rsidR="00FB3663">
        <w:rPr>
          <w:rFonts w:ascii="Century Gothic" w:hAnsi="Century Gothic"/>
          <w:sz w:val="28"/>
          <w:szCs w:val="28"/>
        </w:rPr>
        <w:t xml:space="preserve">Respondents </w:t>
      </w:r>
      <w:r w:rsidR="00B10FA1" w:rsidRPr="00716AFC">
        <w:rPr>
          <w:rFonts w:ascii="Century Gothic" w:hAnsi="Century Gothic"/>
          <w:sz w:val="28"/>
          <w:szCs w:val="28"/>
        </w:rPr>
        <w:t>are rendered disqualified from interrogating the merits of the case.</w:t>
      </w:r>
      <w:r w:rsidR="006623A8">
        <w:rPr>
          <w:rFonts w:ascii="Century Gothic" w:hAnsi="Century Gothic"/>
          <w:sz w:val="28"/>
          <w:szCs w:val="28"/>
        </w:rPr>
        <w:t xml:space="preserve">  The analysis is fortified by that of Majara J (as then was</w:t>
      </w:r>
      <w:r w:rsidR="0029336C">
        <w:rPr>
          <w:rFonts w:ascii="Century Gothic" w:hAnsi="Century Gothic"/>
          <w:sz w:val="28"/>
          <w:szCs w:val="28"/>
        </w:rPr>
        <w:t>)</w:t>
      </w:r>
      <w:r w:rsidR="006623A8">
        <w:rPr>
          <w:rFonts w:ascii="Century Gothic" w:hAnsi="Century Gothic"/>
          <w:sz w:val="28"/>
          <w:szCs w:val="28"/>
        </w:rPr>
        <w:t xml:space="preserve"> in</w:t>
      </w:r>
      <w:r w:rsidR="0029336C">
        <w:rPr>
          <w:rFonts w:ascii="Century Gothic" w:hAnsi="Century Gothic"/>
          <w:sz w:val="28"/>
          <w:szCs w:val="28"/>
        </w:rPr>
        <w:t xml:space="preserve"> </w:t>
      </w:r>
      <w:r w:rsidR="0029336C" w:rsidRPr="007B625B">
        <w:rPr>
          <w:rFonts w:ascii="Century Gothic" w:hAnsi="Century Gothic"/>
          <w:b/>
          <w:szCs w:val="28"/>
        </w:rPr>
        <w:t>Nthunya Ramabanta v Magistrate Mohale</w:t>
      </w:r>
      <w:r w:rsidR="0029336C" w:rsidRPr="007B625B">
        <w:rPr>
          <w:rStyle w:val="FootnoteReference"/>
          <w:rFonts w:ascii="Century Gothic" w:hAnsi="Century Gothic"/>
          <w:b/>
          <w:szCs w:val="28"/>
        </w:rPr>
        <w:footnoteReference w:id="12"/>
      </w:r>
      <w:r w:rsidR="0029336C" w:rsidRPr="007B625B">
        <w:rPr>
          <w:rFonts w:ascii="Century Gothic" w:hAnsi="Century Gothic"/>
          <w:sz w:val="28"/>
          <w:szCs w:val="28"/>
        </w:rPr>
        <w:t xml:space="preserve"> that:</w:t>
      </w:r>
    </w:p>
    <w:p w:rsidR="006623A8" w:rsidRDefault="0029336C" w:rsidP="004F4751">
      <w:pPr>
        <w:spacing w:after="0" w:line="240" w:lineRule="auto"/>
        <w:ind w:left="720" w:right="567"/>
        <w:jc w:val="both"/>
        <w:rPr>
          <w:rFonts w:ascii="Century Gothic" w:hAnsi="Century Gothic"/>
          <w:sz w:val="28"/>
          <w:szCs w:val="28"/>
        </w:rPr>
      </w:pPr>
      <w:r w:rsidRPr="007B625B">
        <w:rPr>
          <w:rFonts w:ascii="Century Gothic" w:hAnsi="Century Gothic"/>
          <w:sz w:val="24"/>
          <w:szCs w:val="28"/>
        </w:rPr>
        <w:t>Where a Respondent in motion proceedings elects to raise a point of law without filing opposing affidavit answering the application, the content in the founding affidavit must be accepted as true since its contents remain unchallenged and must be taken as true</w:t>
      </w:r>
      <w:r>
        <w:rPr>
          <w:rStyle w:val="FootnoteReference"/>
          <w:rFonts w:ascii="Century Gothic" w:hAnsi="Century Gothic"/>
          <w:sz w:val="24"/>
          <w:szCs w:val="28"/>
        </w:rPr>
        <w:footnoteReference w:id="13"/>
      </w:r>
      <w:r w:rsidRPr="007B625B">
        <w:rPr>
          <w:rFonts w:ascii="Century Gothic" w:hAnsi="Century Gothic"/>
          <w:sz w:val="24"/>
          <w:szCs w:val="28"/>
        </w:rPr>
        <w:t>.</w:t>
      </w:r>
    </w:p>
    <w:p w:rsidR="00BA632D" w:rsidRDefault="00BA632D" w:rsidP="00716AFC">
      <w:pPr>
        <w:spacing w:line="360" w:lineRule="auto"/>
        <w:jc w:val="both"/>
        <w:rPr>
          <w:rFonts w:ascii="Century Gothic" w:hAnsi="Century Gothic"/>
          <w:sz w:val="28"/>
          <w:szCs w:val="28"/>
        </w:rPr>
      </w:pPr>
    </w:p>
    <w:p w:rsidR="0029336C" w:rsidRPr="00B05039" w:rsidRDefault="000533EA" w:rsidP="0029336C">
      <w:pPr>
        <w:spacing w:line="360" w:lineRule="auto"/>
        <w:jc w:val="both"/>
        <w:rPr>
          <w:rFonts w:ascii="Century Gothic" w:hAnsi="Century Gothic"/>
          <w:sz w:val="24"/>
          <w:szCs w:val="28"/>
        </w:rPr>
      </w:pPr>
      <w:r w:rsidRPr="000533EA">
        <w:rPr>
          <w:rFonts w:ascii="Century Gothic" w:hAnsi="Century Gothic"/>
          <w:b/>
          <w:sz w:val="24"/>
          <w:szCs w:val="24"/>
        </w:rPr>
        <w:t>[33]</w:t>
      </w:r>
      <w:r>
        <w:rPr>
          <w:rFonts w:ascii="Century Gothic" w:hAnsi="Century Gothic"/>
          <w:sz w:val="24"/>
          <w:szCs w:val="24"/>
        </w:rPr>
        <w:tab/>
      </w:r>
      <w:r w:rsidR="006623A8">
        <w:rPr>
          <w:rFonts w:ascii="Century Gothic" w:hAnsi="Century Gothic"/>
          <w:sz w:val="28"/>
          <w:szCs w:val="28"/>
        </w:rPr>
        <w:t>The Court takes the opportunity to acknowledge the professionalism exhibited by counsel for the 3</w:t>
      </w:r>
      <w:r w:rsidR="006623A8" w:rsidRPr="006623A8">
        <w:rPr>
          <w:rFonts w:ascii="Century Gothic" w:hAnsi="Century Gothic"/>
          <w:sz w:val="28"/>
          <w:szCs w:val="28"/>
          <w:vertAlign w:val="superscript"/>
        </w:rPr>
        <w:t>rd</w:t>
      </w:r>
      <w:r w:rsidR="006623A8">
        <w:rPr>
          <w:rFonts w:ascii="Century Gothic" w:hAnsi="Century Gothic"/>
          <w:sz w:val="28"/>
          <w:szCs w:val="28"/>
        </w:rPr>
        <w:t xml:space="preserve"> and 4</w:t>
      </w:r>
      <w:r w:rsidR="006623A8" w:rsidRPr="006623A8">
        <w:rPr>
          <w:rFonts w:ascii="Century Gothic" w:hAnsi="Century Gothic"/>
          <w:sz w:val="28"/>
          <w:szCs w:val="28"/>
          <w:vertAlign w:val="superscript"/>
        </w:rPr>
        <w:t>th</w:t>
      </w:r>
      <w:r w:rsidR="006623A8">
        <w:rPr>
          <w:rFonts w:ascii="Century Gothic" w:hAnsi="Century Gothic"/>
          <w:sz w:val="28"/>
          <w:szCs w:val="28"/>
        </w:rPr>
        <w:t xml:space="preserve"> Respondents </w:t>
      </w:r>
      <w:r w:rsidR="006623A8">
        <w:rPr>
          <w:rFonts w:ascii="Century Gothic" w:hAnsi="Century Gothic"/>
          <w:sz w:val="28"/>
          <w:szCs w:val="28"/>
        </w:rPr>
        <w:lastRenderedPageBreak/>
        <w:t xml:space="preserve">Mr. Poopa who conceded the point without unnecessary polemics thereon.  </w:t>
      </w:r>
      <w:r w:rsidR="00B10FA1" w:rsidRPr="00716AFC">
        <w:rPr>
          <w:rFonts w:ascii="Century Gothic" w:hAnsi="Century Gothic"/>
          <w:sz w:val="28"/>
          <w:szCs w:val="28"/>
        </w:rPr>
        <w:t xml:space="preserve"> </w:t>
      </w:r>
      <w:r w:rsidR="002A7AD2" w:rsidRPr="00716AFC">
        <w:rPr>
          <w:rFonts w:ascii="Century Gothic" w:hAnsi="Century Gothic"/>
          <w:sz w:val="28"/>
          <w:szCs w:val="28"/>
        </w:rPr>
        <w:t xml:space="preserve"> </w:t>
      </w:r>
      <w:r w:rsidR="0029336C">
        <w:rPr>
          <w:rFonts w:ascii="Century Gothic" w:hAnsi="Century Gothic"/>
          <w:sz w:val="28"/>
          <w:szCs w:val="28"/>
        </w:rPr>
        <w:t xml:space="preserve"> </w:t>
      </w:r>
    </w:p>
    <w:p w:rsidR="00CF5620" w:rsidRDefault="00CF5620" w:rsidP="00CF5620">
      <w:pPr>
        <w:pStyle w:val="ListParagraph"/>
        <w:spacing w:line="360" w:lineRule="auto"/>
        <w:ind w:left="1440"/>
        <w:jc w:val="both"/>
        <w:rPr>
          <w:rFonts w:ascii="Century Gothic" w:hAnsi="Century Gothic"/>
          <w:sz w:val="28"/>
          <w:szCs w:val="28"/>
        </w:rPr>
      </w:pPr>
    </w:p>
    <w:p w:rsidR="00A1440C" w:rsidRPr="00665C78" w:rsidRDefault="000533EA" w:rsidP="00CF5620">
      <w:pPr>
        <w:spacing w:line="360" w:lineRule="auto"/>
        <w:jc w:val="both"/>
        <w:rPr>
          <w:rFonts w:ascii="Century Gothic" w:hAnsi="Century Gothic"/>
          <w:b/>
          <w:bCs/>
          <w:sz w:val="28"/>
          <w:szCs w:val="28"/>
          <w:lang w:val="en-ZA"/>
        </w:rPr>
      </w:pPr>
      <w:r>
        <w:rPr>
          <w:rFonts w:ascii="Century Gothic" w:hAnsi="Century Gothic"/>
          <w:b/>
          <w:sz w:val="24"/>
          <w:szCs w:val="24"/>
        </w:rPr>
        <w:t>[34]</w:t>
      </w:r>
      <w:r>
        <w:rPr>
          <w:rFonts w:ascii="Century Gothic" w:hAnsi="Century Gothic"/>
          <w:b/>
          <w:sz w:val="24"/>
          <w:szCs w:val="24"/>
        </w:rPr>
        <w:tab/>
      </w:r>
      <w:r w:rsidR="00EB592C" w:rsidRPr="00CF5620">
        <w:rPr>
          <w:rFonts w:ascii="Century Gothic" w:hAnsi="Century Gothic"/>
          <w:sz w:val="28"/>
          <w:szCs w:val="28"/>
        </w:rPr>
        <w:t>Regarding a point of the non-joinder of the Town Clerk, it was ordered that he be served with the papers for him to consider his reaction.</w:t>
      </w:r>
      <w:r w:rsidR="008C785A">
        <w:rPr>
          <w:rFonts w:ascii="Century Gothic" w:hAnsi="Century Gothic"/>
          <w:sz w:val="28"/>
          <w:szCs w:val="28"/>
        </w:rPr>
        <w:t xml:space="preserve">  This was directed on the strength of a decision of the Court of Appeal in </w:t>
      </w:r>
      <w:r w:rsidR="00665C78">
        <w:rPr>
          <w:rFonts w:ascii="Century Gothic" w:hAnsi="Century Gothic"/>
          <w:b/>
          <w:sz w:val="24"/>
          <w:szCs w:val="28"/>
        </w:rPr>
        <w:t>Makoala v  Makoala</w:t>
      </w:r>
      <w:r w:rsidR="008C785A" w:rsidRPr="00D51E6C">
        <w:rPr>
          <w:rStyle w:val="FootnoteReference"/>
          <w:rFonts w:ascii="Century Gothic" w:hAnsi="Century Gothic"/>
          <w:b/>
          <w:sz w:val="24"/>
          <w:szCs w:val="28"/>
        </w:rPr>
        <w:footnoteReference w:id="14"/>
      </w:r>
      <w:r w:rsidR="008C785A" w:rsidRPr="00A168C5">
        <w:rPr>
          <w:rFonts w:ascii="Century Gothic" w:hAnsi="Century Gothic"/>
          <w:b/>
          <w:sz w:val="28"/>
          <w:szCs w:val="28"/>
        </w:rPr>
        <w:t xml:space="preserve"> </w:t>
      </w:r>
      <w:r w:rsidR="008C785A">
        <w:rPr>
          <w:rFonts w:ascii="Century Gothic" w:hAnsi="Century Gothic"/>
          <w:sz w:val="28"/>
          <w:szCs w:val="28"/>
        </w:rPr>
        <w:t xml:space="preserve">that the Court has discretionary power to </w:t>
      </w:r>
      <w:r w:rsidR="00A6730E">
        <w:rPr>
          <w:rFonts w:ascii="Century Gothic" w:hAnsi="Century Gothic"/>
          <w:sz w:val="28"/>
          <w:szCs w:val="28"/>
        </w:rPr>
        <w:t xml:space="preserve">order that a person who </w:t>
      </w:r>
      <w:r w:rsidR="00A6730E">
        <w:rPr>
          <w:rFonts w:ascii="Century Gothic" w:hAnsi="Century Gothic"/>
          <w:i/>
          <w:sz w:val="28"/>
          <w:szCs w:val="28"/>
        </w:rPr>
        <w:t xml:space="preserve">ex facie </w:t>
      </w:r>
      <w:r w:rsidR="00A6730E">
        <w:rPr>
          <w:rFonts w:ascii="Century Gothic" w:hAnsi="Century Gothic"/>
          <w:sz w:val="28"/>
          <w:szCs w:val="28"/>
        </w:rPr>
        <w:t xml:space="preserve">the papers features to have a direct and substantial interest be served with the papers for him to consider joining the proceeding or otherwise.  The Town Clerk was accordingly served with same. </w:t>
      </w:r>
      <w:r w:rsidR="00EB592C" w:rsidRPr="00CF5620">
        <w:rPr>
          <w:rFonts w:ascii="Century Gothic" w:hAnsi="Century Gothic"/>
          <w:sz w:val="28"/>
          <w:szCs w:val="28"/>
        </w:rPr>
        <w:t xml:space="preserve">  </w:t>
      </w:r>
      <w:r w:rsidR="00A6730E">
        <w:rPr>
          <w:rFonts w:ascii="Century Gothic" w:hAnsi="Century Gothic"/>
          <w:sz w:val="28"/>
          <w:szCs w:val="28"/>
        </w:rPr>
        <w:t xml:space="preserve">Nonetheless, he </w:t>
      </w:r>
      <w:r w:rsidR="00EB592C" w:rsidRPr="00CF5620">
        <w:rPr>
          <w:rFonts w:ascii="Century Gothic" w:hAnsi="Century Gothic"/>
          <w:sz w:val="28"/>
          <w:szCs w:val="28"/>
        </w:rPr>
        <w:t xml:space="preserve">did not file any </w:t>
      </w:r>
      <w:r w:rsidR="00A6730E">
        <w:rPr>
          <w:rFonts w:ascii="Century Gothic" w:hAnsi="Century Gothic"/>
          <w:sz w:val="28"/>
          <w:szCs w:val="28"/>
        </w:rPr>
        <w:t>counter papers or join the litigation.</w:t>
      </w:r>
      <w:r w:rsidR="00EB592C" w:rsidRPr="00CF5620">
        <w:rPr>
          <w:rFonts w:ascii="Century Gothic" w:hAnsi="Century Gothic"/>
          <w:sz w:val="28"/>
          <w:szCs w:val="28"/>
        </w:rPr>
        <w:t xml:space="preserve"> </w:t>
      </w:r>
      <w:r w:rsidR="00A168C5">
        <w:rPr>
          <w:rFonts w:ascii="Century Gothic" w:hAnsi="Century Gothic"/>
          <w:sz w:val="28"/>
          <w:szCs w:val="28"/>
        </w:rPr>
        <w:t xml:space="preserve">  The end result is that his inertia is indicative that he elected to abide by any decision of the Court.    </w:t>
      </w:r>
      <w:r w:rsidR="008C785A">
        <w:rPr>
          <w:rFonts w:ascii="Century Gothic" w:hAnsi="Century Gothic"/>
          <w:sz w:val="28"/>
          <w:szCs w:val="28"/>
        </w:rPr>
        <w:t xml:space="preserve">  </w:t>
      </w:r>
    </w:p>
    <w:p w:rsidR="002F2899" w:rsidRDefault="002F2899" w:rsidP="00190570">
      <w:pPr>
        <w:spacing w:line="360" w:lineRule="auto"/>
        <w:jc w:val="both"/>
        <w:rPr>
          <w:rFonts w:ascii="Century Gothic" w:hAnsi="Century Gothic"/>
          <w:sz w:val="28"/>
          <w:szCs w:val="28"/>
        </w:rPr>
      </w:pPr>
    </w:p>
    <w:p w:rsidR="00111CD6" w:rsidRDefault="000533EA" w:rsidP="00111CD6">
      <w:pPr>
        <w:spacing w:line="360" w:lineRule="auto"/>
        <w:jc w:val="both"/>
        <w:rPr>
          <w:rFonts w:ascii="Century Gothic" w:hAnsi="Century Gothic"/>
          <w:sz w:val="28"/>
          <w:szCs w:val="28"/>
        </w:rPr>
      </w:pPr>
      <w:r>
        <w:rPr>
          <w:rFonts w:ascii="Century Gothic" w:hAnsi="Century Gothic"/>
          <w:b/>
          <w:sz w:val="24"/>
          <w:szCs w:val="24"/>
        </w:rPr>
        <w:t>[35]</w:t>
      </w:r>
      <w:r>
        <w:rPr>
          <w:rFonts w:ascii="Century Gothic" w:hAnsi="Century Gothic"/>
          <w:b/>
          <w:sz w:val="24"/>
          <w:szCs w:val="24"/>
        </w:rPr>
        <w:tab/>
      </w:r>
      <w:r w:rsidR="00817C14">
        <w:rPr>
          <w:rFonts w:ascii="Century Gothic" w:hAnsi="Century Gothic"/>
          <w:sz w:val="28"/>
          <w:szCs w:val="28"/>
        </w:rPr>
        <w:t>The Court in considering the prayers to be allowed and those to be disallowed has</w:t>
      </w:r>
      <w:r w:rsidR="002625D1">
        <w:rPr>
          <w:rFonts w:ascii="Century Gothic" w:hAnsi="Century Gothic"/>
          <w:sz w:val="28"/>
          <w:szCs w:val="28"/>
        </w:rPr>
        <w:t xml:space="preserve"> finally</w:t>
      </w:r>
      <w:r w:rsidR="00817C14">
        <w:rPr>
          <w:rFonts w:ascii="Century Gothic" w:hAnsi="Century Gothic"/>
          <w:sz w:val="28"/>
          <w:szCs w:val="28"/>
        </w:rPr>
        <w:t xml:space="preserve"> </w:t>
      </w:r>
      <w:r w:rsidR="002625D1">
        <w:rPr>
          <w:rFonts w:ascii="Century Gothic" w:hAnsi="Century Gothic"/>
          <w:sz w:val="28"/>
          <w:szCs w:val="28"/>
        </w:rPr>
        <w:t>received guidance from the common l</w:t>
      </w:r>
      <w:r w:rsidR="002F2899">
        <w:rPr>
          <w:rFonts w:ascii="Century Gothic" w:hAnsi="Century Gothic"/>
          <w:sz w:val="28"/>
          <w:szCs w:val="28"/>
        </w:rPr>
        <w:t>aw notion of Judicial deference</w:t>
      </w:r>
      <w:r w:rsidR="002625D1">
        <w:rPr>
          <w:rFonts w:ascii="Century Gothic" w:hAnsi="Century Gothic"/>
          <w:sz w:val="28"/>
          <w:szCs w:val="28"/>
        </w:rPr>
        <w:t xml:space="preserve"> which cautions courts not to interfere with the decisions of the Executive where such matters</w:t>
      </w:r>
      <w:r w:rsidR="002F2899">
        <w:rPr>
          <w:rFonts w:ascii="Century Gothic" w:hAnsi="Century Gothic"/>
          <w:sz w:val="28"/>
          <w:szCs w:val="28"/>
        </w:rPr>
        <w:t xml:space="preserve"> intrinsically </w:t>
      </w:r>
      <w:r w:rsidR="00296F5B">
        <w:rPr>
          <w:rFonts w:ascii="Century Gothic" w:hAnsi="Century Gothic"/>
          <w:sz w:val="28"/>
          <w:szCs w:val="28"/>
        </w:rPr>
        <w:t>belongs to</w:t>
      </w:r>
      <w:r w:rsidR="002625D1">
        <w:rPr>
          <w:rFonts w:ascii="Century Gothic" w:hAnsi="Century Gothic"/>
          <w:sz w:val="28"/>
          <w:szCs w:val="28"/>
        </w:rPr>
        <w:t xml:space="preserve"> that branch of Government.  This applies for instance where the Executive intends to mount investigations against an officer.  The court would only</w:t>
      </w:r>
      <w:r w:rsidR="00296F5B">
        <w:rPr>
          <w:rFonts w:ascii="Century Gothic" w:hAnsi="Century Gothic"/>
          <w:sz w:val="28"/>
          <w:szCs w:val="28"/>
        </w:rPr>
        <w:t xml:space="preserve"> refuse such a move where it has been established</w:t>
      </w:r>
      <w:r w:rsidR="002625D1">
        <w:rPr>
          <w:rFonts w:ascii="Century Gothic" w:hAnsi="Century Gothic"/>
          <w:sz w:val="28"/>
          <w:szCs w:val="28"/>
        </w:rPr>
        <w:t xml:space="preserve"> that it is in pursuit of an ulterior motive.  This could be so where there is evidence of a prior utterance or threat </w:t>
      </w:r>
      <w:r w:rsidR="002625D1">
        <w:rPr>
          <w:rFonts w:ascii="Century Gothic" w:hAnsi="Century Gothic"/>
          <w:sz w:val="28"/>
          <w:szCs w:val="28"/>
        </w:rPr>
        <w:lastRenderedPageBreak/>
        <w:t xml:space="preserve">against the officer concerned </w:t>
      </w:r>
      <w:r w:rsidR="006E2E43">
        <w:rPr>
          <w:rFonts w:ascii="Century Gothic" w:hAnsi="Century Gothic"/>
          <w:sz w:val="28"/>
          <w:szCs w:val="28"/>
        </w:rPr>
        <w:t>under unwarranted circumstances.  To illustrate</w:t>
      </w:r>
      <w:r w:rsidR="008C19CA">
        <w:rPr>
          <w:rFonts w:ascii="Century Gothic" w:hAnsi="Century Gothic"/>
          <w:sz w:val="28"/>
          <w:szCs w:val="28"/>
        </w:rPr>
        <w:t xml:space="preserve"> the point, in </w:t>
      </w:r>
      <w:r w:rsidR="00296F5B">
        <w:rPr>
          <w:rFonts w:ascii="Century Gothic" w:hAnsi="Century Gothic"/>
          <w:b/>
          <w:sz w:val="24"/>
          <w:szCs w:val="28"/>
        </w:rPr>
        <w:t>Teboho</w:t>
      </w:r>
      <w:r w:rsidR="006E2E43" w:rsidRPr="006E2E43">
        <w:rPr>
          <w:rFonts w:ascii="Century Gothic" w:hAnsi="Century Gothic"/>
          <w:b/>
          <w:sz w:val="24"/>
          <w:szCs w:val="28"/>
        </w:rPr>
        <w:t xml:space="preserve"> Mojapela v The Attorney General</w:t>
      </w:r>
      <w:r w:rsidR="006E2E43">
        <w:rPr>
          <w:rStyle w:val="FootnoteReference"/>
          <w:rFonts w:ascii="Century Gothic" w:hAnsi="Century Gothic"/>
          <w:b/>
          <w:sz w:val="24"/>
          <w:szCs w:val="28"/>
        </w:rPr>
        <w:footnoteReference w:id="15"/>
      </w:r>
      <w:r w:rsidR="006E2E43">
        <w:rPr>
          <w:rFonts w:ascii="Century Gothic" w:hAnsi="Century Gothic"/>
          <w:b/>
          <w:sz w:val="24"/>
          <w:szCs w:val="28"/>
        </w:rPr>
        <w:t xml:space="preserve">  </w:t>
      </w:r>
      <w:r w:rsidR="002A540C">
        <w:rPr>
          <w:rFonts w:ascii="Century Gothic" w:hAnsi="Century Gothic"/>
          <w:sz w:val="28"/>
          <w:szCs w:val="28"/>
        </w:rPr>
        <w:t>this Court refused an Application by the Applicant</w:t>
      </w:r>
      <w:r w:rsidR="0022228C">
        <w:rPr>
          <w:rFonts w:ascii="Century Gothic" w:hAnsi="Century Gothic"/>
          <w:sz w:val="28"/>
          <w:szCs w:val="28"/>
        </w:rPr>
        <w:t xml:space="preserve"> to interdict</w:t>
      </w:r>
      <w:r w:rsidR="006E2E43">
        <w:rPr>
          <w:rFonts w:ascii="Century Gothic" w:hAnsi="Century Gothic"/>
          <w:sz w:val="28"/>
          <w:szCs w:val="28"/>
        </w:rPr>
        <w:t xml:space="preserve"> the Commissioner of Police and/ his subordinates from calling him for questioning</w:t>
      </w:r>
      <w:r w:rsidR="0022228C">
        <w:rPr>
          <w:rFonts w:ascii="Century Gothic" w:hAnsi="Century Gothic"/>
          <w:sz w:val="28"/>
          <w:szCs w:val="28"/>
        </w:rPr>
        <w:t xml:space="preserve"> at the police headquarters</w:t>
      </w:r>
      <w:r w:rsidR="00F04543">
        <w:rPr>
          <w:rFonts w:ascii="Century Gothic" w:hAnsi="Century Gothic"/>
          <w:sz w:val="28"/>
          <w:szCs w:val="28"/>
        </w:rPr>
        <w:t>.  This was in recognition that the</w:t>
      </w:r>
      <w:r w:rsidR="0022228C">
        <w:rPr>
          <w:rFonts w:ascii="Century Gothic" w:hAnsi="Century Gothic"/>
          <w:sz w:val="28"/>
          <w:szCs w:val="28"/>
        </w:rPr>
        <w:t xml:space="preserve"> police have</w:t>
      </w:r>
      <w:r w:rsidR="00F04543">
        <w:rPr>
          <w:rFonts w:ascii="Century Gothic" w:hAnsi="Century Gothic"/>
          <w:sz w:val="28"/>
          <w:szCs w:val="28"/>
        </w:rPr>
        <w:t xml:space="preserve"> an inherent authority to call anyone for questioning where they suspect some criminality.</w:t>
      </w:r>
      <w:r w:rsidR="00634386">
        <w:rPr>
          <w:rFonts w:ascii="Century Gothic" w:hAnsi="Century Gothic"/>
          <w:sz w:val="28"/>
          <w:szCs w:val="28"/>
        </w:rPr>
        <w:t xml:space="preserve">  To protect his rights, it was only ordered that he be lawfully treated. </w:t>
      </w:r>
    </w:p>
    <w:p w:rsidR="00AD58F6" w:rsidRDefault="00AD58F6" w:rsidP="00111CD6">
      <w:pPr>
        <w:jc w:val="both"/>
        <w:rPr>
          <w:rFonts w:ascii="Century Gothic" w:hAnsi="Century Gothic"/>
          <w:sz w:val="28"/>
          <w:szCs w:val="28"/>
        </w:rPr>
      </w:pPr>
    </w:p>
    <w:p w:rsidR="00F3553D" w:rsidRDefault="000533EA" w:rsidP="00510E22">
      <w:pPr>
        <w:spacing w:line="360" w:lineRule="auto"/>
        <w:jc w:val="both"/>
        <w:rPr>
          <w:rFonts w:ascii="Century Gothic" w:hAnsi="Century Gothic"/>
          <w:b/>
          <w:sz w:val="24"/>
          <w:szCs w:val="28"/>
        </w:rPr>
      </w:pPr>
      <w:r>
        <w:rPr>
          <w:rFonts w:ascii="Century Gothic" w:hAnsi="Century Gothic"/>
          <w:b/>
          <w:sz w:val="24"/>
          <w:szCs w:val="24"/>
        </w:rPr>
        <w:t>[36]</w:t>
      </w:r>
      <w:r>
        <w:rPr>
          <w:rFonts w:ascii="Century Gothic" w:hAnsi="Century Gothic"/>
          <w:b/>
          <w:sz w:val="24"/>
          <w:szCs w:val="24"/>
        </w:rPr>
        <w:tab/>
      </w:r>
      <w:r w:rsidR="00AD58F6">
        <w:rPr>
          <w:rFonts w:ascii="Century Gothic" w:hAnsi="Century Gothic"/>
          <w:sz w:val="28"/>
          <w:szCs w:val="28"/>
        </w:rPr>
        <w:t xml:space="preserve">It is of paramount importance that there be understanding why the Court has in its final order decided to refuse prayer (b) but granted prayer (d) in the Notice of Motion.  The former has been disallowed because it seeks to unjustifiably deprive the </w:t>
      </w:r>
      <w:r w:rsidR="00F3553D">
        <w:rPr>
          <w:rFonts w:ascii="Century Gothic" w:hAnsi="Century Gothic"/>
          <w:sz w:val="28"/>
          <w:szCs w:val="28"/>
        </w:rPr>
        <w:t>1</w:t>
      </w:r>
      <w:r w:rsidR="00F3553D" w:rsidRPr="00F3553D">
        <w:rPr>
          <w:rFonts w:ascii="Century Gothic" w:hAnsi="Century Gothic"/>
          <w:sz w:val="28"/>
          <w:szCs w:val="28"/>
          <w:vertAlign w:val="superscript"/>
        </w:rPr>
        <w:t>st</w:t>
      </w:r>
      <w:r w:rsidR="00F3553D">
        <w:rPr>
          <w:rFonts w:ascii="Century Gothic" w:hAnsi="Century Gothic"/>
          <w:sz w:val="28"/>
          <w:szCs w:val="28"/>
        </w:rPr>
        <w:t xml:space="preserve"> and 2</w:t>
      </w:r>
      <w:r w:rsidR="00F3553D" w:rsidRPr="00F3553D">
        <w:rPr>
          <w:rFonts w:ascii="Century Gothic" w:hAnsi="Century Gothic"/>
          <w:sz w:val="28"/>
          <w:szCs w:val="28"/>
          <w:vertAlign w:val="superscript"/>
        </w:rPr>
        <w:t>nd</w:t>
      </w:r>
      <w:r w:rsidR="00F3553D">
        <w:rPr>
          <w:rFonts w:ascii="Century Gothic" w:hAnsi="Century Gothic"/>
          <w:sz w:val="28"/>
          <w:szCs w:val="28"/>
        </w:rPr>
        <w:t xml:space="preserve"> Respondents from disciplining any officer who commits a misconduct.  It</w:t>
      </w:r>
      <w:r w:rsidR="005C6371">
        <w:rPr>
          <w:rFonts w:ascii="Century Gothic" w:hAnsi="Century Gothic"/>
          <w:sz w:val="28"/>
          <w:szCs w:val="28"/>
        </w:rPr>
        <w:t xml:space="preserve"> is</w:t>
      </w:r>
      <w:r w:rsidR="00F3553D">
        <w:rPr>
          <w:rFonts w:ascii="Century Gothic" w:hAnsi="Century Gothic"/>
          <w:sz w:val="28"/>
          <w:szCs w:val="28"/>
        </w:rPr>
        <w:t xml:space="preserve"> worthwhile to over emphasize that the Court cannot frustrate the exercise of disciplinary powers entrusted upon relevant authorities of the MCC.  If, otherwise, this would unwarrantably undermine the principle of judicial deference as illustrated above.  This was well explained in</w:t>
      </w:r>
      <w:r w:rsidR="00BF2226" w:rsidRPr="00BF2226">
        <w:t xml:space="preserve"> </w:t>
      </w:r>
      <w:r w:rsidR="00BF2226" w:rsidRPr="00BF2226">
        <w:rPr>
          <w:rFonts w:ascii="Century Gothic" w:hAnsi="Century Gothic"/>
          <w:b/>
          <w:sz w:val="24"/>
          <w:szCs w:val="24"/>
        </w:rPr>
        <w:t>Bato Star Fishing (Pty) Ltd v Minister of Environmental Affairs and Tourism and Others</w:t>
      </w:r>
      <w:r w:rsidR="005C6371" w:rsidRPr="005C6371">
        <w:rPr>
          <w:rFonts w:ascii="Century Gothic" w:hAnsi="Century Gothic"/>
          <w:b/>
          <w:sz w:val="24"/>
          <w:szCs w:val="24"/>
          <w:vertAlign w:val="superscript"/>
        </w:rPr>
        <w:footnoteReference w:id="16"/>
      </w:r>
      <w:r w:rsidR="005C6371" w:rsidRPr="005C6371">
        <w:rPr>
          <w:rFonts w:ascii="Century Gothic" w:hAnsi="Century Gothic"/>
          <w:b/>
          <w:sz w:val="24"/>
          <w:szCs w:val="24"/>
        </w:rPr>
        <w:t xml:space="preserve"> </w:t>
      </w:r>
      <w:r w:rsidR="005C6371">
        <w:rPr>
          <w:rFonts w:ascii="Century Gothic" w:hAnsi="Century Gothic"/>
          <w:b/>
          <w:sz w:val="24"/>
          <w:szCs w:val="24"/>
        </w:rPr>
        <w:t xml:space="preserve"> </w:t>
      </w:r>
      <w:r w:rsidR="005C6371" w:rsidRPr="005C6371">
        <w:rPr>
          <w:rFonts w:ascii="Century Gothic" w:hAnsi="Century Gothic"/>
          <w:sz w:val="24"/>
          <w:szCs w:val="24"/>
        </w:rPr>
        <w:t>that</w:t>
      </w:r>
      <w:r w:rsidR="005C6371">
        <w:rPr>
          <w:rFonts w:ascii="Century Gothic" w:hAnsi="Century Gothic"/>
          <w:sz w:val="24"/>
          <w:szCs w:val="24"/>
        </w:rPr>
        <w:t>:</w:t>
      </w:r>
      <w:r w:rsidR="00BF2226" w:rsidRPr="00BF2226">
        <w:rPr>
          <w:rFonts w:ascii="Century Gothic" w:hAnsi="Century Gothic"/>
          <w:sz w:val="28"/>
          <w:szCs w:val="28"/>
        </w:rPr>
        <w:t xml:space="preserve"> </w:t>
      </w:r>
    </w:p>
    <w:p w:rsidR="00111CD6" w:rsidRPr="00BF2226" w:rsidRDefault="00BF2226" w:rsidP="00183552">
      <w:pPr>
        <w:spacing w:after="0" w:line="240" w:lineRule="auto"/>
        <w:ind w:left="720" w:right="567"/>
        <w:jc w:val="both"/>
        <w:rPr>
          <w:rFonts w:ascii="Century Gothic" w:hAnsi="Century Gothic"/>
          <w:sz w:val="24"/>
          <w:szCs w:val="24"/>
        </w:rPr>
      </w:pPr>
      <w:r w:rsidRPr="00BF2226">
        <w:rPr>
          <w:rFonts w:ascii="Century Gothic" w:hAnsi="Century Gothic"/>
          <w:sz w:val="24"/>
          <w:szCs w:val="24"/>
        </w:rPr>
        <w:t xml:space="preserve">[A]  judicial  willingness  to  appreciate  the  legitimate  and  constitutionally-ordained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which  they operate.   This type of deference is perfectly  consistent with a  concern for individual </w:t>
      </w:r>
      <w:r w:rsidRPr="00BF2226">
        <w:rPr>
          <w:rFonts w:ascii="Century Gothic" w:hAnsi="Century Gothic"/>
          <w:sz w:val="24"/>
          <w:szCs w:val="24"/>
        </w:rPr>
        <w:lastRenderedPageBreak/>
        <w:t xml:space="preserve">rights  and  a  refusal  to  tolerate  corruption  and  maladministration.    It  ought  to  be shaped  not  by  an  unwillingness  to  scrutinize  administration  action,  but  by  a  careful weighing  up  of  the  need  for </w:t>
      </w:r>
      <w:r w:rsidRPr="00BF2226">
        <w:rPr>
          <w:rFonts w:ascii="Century Gothic" w:hAnsi="Century Gothic" w:hint="eastAsia"/>
          <w:sz w:val="24"/>
          <w:szCs w:val="24"/>
        </w:rPr>
        <w:t>-</w:t>
      </w:r>
      <w:r w:rsidRPr="00BF2226">
        <w:rPr>
          <w:rFonts w:ascii="Century Gothic" w:hAnsi="Century Gothic"/>
          <w:sz w:val="24"/>
          <w:szCs w:val="24"/>
        </w:rPr>
        <w:t xml:space="preserve">  and  the  consequences  of  </w:t>
      </w:r>
      <w:r w:rsidRPr="00BF2226">
        <w:rPr>
          <w:rFonts w:ascii="Century Gothic" w:hAnsi="Century Gothic" w:hint="eastAsia"/>
          <w:sz w:val="24"/>
          <w:szCs w:val="24"/>
        </w:rPr>
        <w:t>-</w:t>
      </w:r>
      <w:r w:rsidRPr="00BF2226">
        <w:rPr>
          <w:rFonts w:ascii="Century Gothic" w:hAnsi="Century Gothic"/>
          <w:sz w:val="24"/>
          <w:szCs w:val="24"/>
        </w:rPr>
        <w:t xml:space="preserve">  judicial  intervention.  Above  all,  it  ought  to  be  shaped  by  a  conscious  determination  not  to  usurp  the functions  of  administrative  agencies;  not  to  cross  over  from  review  to  appeal.</w:t>
      </w:r>
    </w:p>
    <w:p w:rsidR="00111CD6" w:rsidRPr="009637E0" w:rsidRDefault="00111CD6" w:rsidP="00111CD6">
      <w:pPr>
        <w:pStyle w:val="ListParagraph"/>
        <w:rPr>
          <w:rFonts w:ascii="Century Gothic" w:hAnsi="Century Gothic"/>
          <w:sz w:val="24"/>
          <w:szCs w:val="28"/>
        </w:rPr>
      </w:pPr>
    </w:p>
    <w:p w:rsidR="00111CD6" w:rsidRPr="00510E22" w:rsidRDefault="000533EA" w:rsidP="006B28CD">
      <w:pPr>
        <w:spacing w:line="360" w:lineRule="auto"/>
        <w:jc w:val="both"/>
        <w:rPr>
          <w:rFonts w:ascii="Century Gothic" w:hAnsi="Century Gothic"/>
          <w:sz w:val="28"/>
          <w:szCs w:val="28"/>
        </w:rPr>
      </w:pPr>
      <w:r>
        <w:rPr>
          <w:rFonts w:ascii="Century Gothic" w:hAnsi="Century Gothic"/>
          <w:b/>
          <w:sz w:val="24"/>
          <w:szCs w:val="24"/>
        </w:rPr>
        <w:t>[37]</w:t>
      </w:r>
      <w:r>
        <w:rPr>
          <w:rFonts w:ascii="Century Gothic" w:hAnsi="Century Gothic"/>
          <w:b/>
          <w:sz w:val="24"/>
          <w:szCs w:val="24"/>
        </w:rPr>
        <w:tab/>
      </w:r>
      <w:r w:rsidR="00510E22">
        <w:rPr>
          <w:rFonts w:ascii="Century Gothic" w:hAnsi="Century Gothic"/>
          <w:sz w:val="28"/>
          <w:szCs w:val="28"/>
        </w:rPr>
        <w:t xml:space="preserve">On the contrary, the Court granted prayer (d) because unlike prayer (b), it strives to uphold compliance with the </w:t>
      </w:r>
      <w:r w:rsidR="00C54CFF">
        <w:rPr>
          <w:rFonts w:ascii="Century Gothic" w:hAnsi="Century Gothic"/>
          <w:sz w:val="28"/>
          <w:szCs w:val="28"/>
        </w:rPr>
        <w:t xml:space="preserve">natural justice maxim against one being a judge in his own cause expressed in Latin words as </w:t>
      </w:r>
      <w:r w:rsidR="00C67C72" w:rsidRPr="00C67C72">
        <w:rPr>
          <w:rFonts w:ascii="Century Gothic" w:hAnsi="Century Gothic"/>
          <w:i/>
          <w:sz w:val="28"/>
          <w:szCs w:val="28"/>
        </w:rPr>
        <w:t>nemo judex in causa sua</w:t>
      </w:r>
      <w:r w:rsidR="00EB61BE">
        <w:rPr>
          <w:rFonts w:ascii="Century Gothic" w:hAnsi="Century Gothic"/>
          <w:i/>
          <w:sz w:val="28"/>
          <w:szCs w:val="28"/>
        </w:rPr>
        <w:t>.</w:t>
      </w:r>
      <w:r w:rsidR="00C54CFF">
        <w:rPr>
          <w:rFonts w:ascii="Century Gothic" w:hAnsi="Century Gothic"/>
          <w:sz w:val="28"/>
          <w:szCs w:val="28"/>
        </w:rPr>
        <w:t xml:space="preserve">  The relevancy of the maxim is that the 1</w:t>
      </w:r>
      <w:r w:rsidR="00C54CFF" w:rsidRPr="00C54CFF">
        <w:rPr>
          <w:rFonts w:ascii="Century Gothic" w:hAnsi="Century Gothic"/>
          <w:sz w:val="28"/>
          <w:szCs w:val="28"/>
          <w:vertAlign w:val="superscript"/>
        </w:rPr>
        <w:t>st</w:t>
      </w:r>
      <w:r w:rsidR="00C54CFF">
        <w:rPr>
          <w:rFonts w:ascii="Century Gothic" w:hAnsi="Century Gothic"/>
          <w:sz w:val="28"/>
          <w:szCs w:val="28"/>
        </w:rPr>
        <w:t xml:space="preserve"> Respondent is intended to feature in the contemplated investigatory process as its initiator,</w:t>
      </w:r>
      <w:r w:rsidR="00662122">
        <w:rPr>
          <w:rFonts w:ascii="Century Gothic" w:hAnsi="Century Gothic"/>
          <w:sz w:val="28"/>
          <w:szCs w:val="28"/>
        </w:rPr>
        <w:t xml:space="preserve"> complainant,</w:t>
      </w:r>
      <w:r w:rsidR="00F30178">
        <w:rPr>
          <w:rFonts w:ascii="Century Gothic" w:hAnsi="Century Gothic"/>
          <w:sz w:val="28"/>
          <w:szCs w:val="28"/>
        </w:rPr>
        <w:t xml:space="preserve"> po</w:t>
      </w:r>
      <w:r w:rsidR="00EB61BE">
        <w:rPr>
          <w:rFonts w:ascii="Century Gothic" w:hAnsi="Century Gothic"/>
          <w:sz w:val="28"/>
          <w:szCs w:val="28"/>
        </w:rPr>
        <w:t>tential witness as per Annexure “MM8”</w:t>
      </w:r>
      <w:r w:rsidR="00F30178">
        <w:rPr>
          <w:rFonts w:ascii="Century Gothic" w:hAnsi="Century Gothic"/>
          <w:sz w:val="28"/>
          <w:szCs w:val="28"/>
        </w:rPr>
        <w:t xml:space="preserve">, </w:t>
      </w:r>
      <w:r w:rsidR="00EB61BE">
        <w:rPr>
          <w:rFonts w:ascii="Century Gothic" w:hAnsi="Century Gothic"/>
          <w:sz w:val="28"/>
          <w:szCs w:val="28"/>
        </w:rPr>
        <w:t>and appointing</w:t>
      </w:r>
      <w:r w:rsidR="00E61289">
        <w:rPr>
          <w:rFonts w:ascii="Century Gothic" w:hAnsi="Century Gothic"/>
          <w:sz w:val="28"/>
          <w:szCs w:val="28"/>
        </w:rPr>
        <w:t xml:space="preserve"> authority of the investigator</w:t>
      </w:r>
      <w:r w:rsidR="00C54CFF">
        <w:rPr>
          <w:rFonts w:ascii="Century Gothic" w:hAnsi="Century Gothic"/>
          <w:sz w:val="28"/>
          <w:szCs w:val="28"/>
        </w:rPr>
        <w:t xml:space="preserve"> </w:t>
      </w:r>
      <w:r w:rsidR="00E61289">
        <w:rPr>
          <w:rFonts w:ascii="Century Gothic" w:hAnsi="Century Gothic"/>
          <w:sz w:val="28"/>
          <w:szCs w:val="28"/>
        </w:rPr>
        <w:t>who would report to him for his final decision.  Appreciably,</w:t>
      </w:r>
      <w:r w:rsidR="00662122">
        <w:rPr>
          <w:rFonts w:ascii="Century Gothic" w:hAnsi="Century Gothic"/>
          <w:sz w:val="28"/>
          <w:szCs w:val="28"/>
        </w:rPr>
        <w:t xml:space="preserve"> the roles</w:t>
      </w:r>
      <w:r w:rsidR="00E61289">
        <w:rPr>
          <w:rFonts w:ascii="Century Gothic" w:hAnsi="Century Gothic"/>
          <w:sz w:val="28"/>
          <w:szCs w:val="28"/>
        </w:rPr>
        <w:t xml:space="preserve"> would undermine objectivity and</w:t>
      </w:r>
      <w:r w:rsidR="00467E8E">
        <w:rPr>
          <w:rFonts w:ascii="Century Gothic" w:hAnsi="Century Gothic"/>
          <w:sz w:val="28"/>
          <w:szCs w:val="28"/>
        </w:rPr>
        <w:t xml:space="preserve"> his</w:t>
      </w:r>
      <w:r w:rsidR="00E61289">
        <w:rPr>
          <w:rFonts w:ascii="Century Gothic" w:hAnsi="Century Gothic"/>
          <w:sz w:val="28"/>
          <w:szCs w:val="28"/>
        </w:rPr>
        <w:t xml:space="preserve"> impartiality which a</w:t>
      </w:r>
      <w:r w:rsidR="00467E8E">
        <w:rPr>
          <w:rFonts w:ascii="Century Gothic" w:hAnsi="Century Gothic"/>
          <w:sz w:val="28"/>
          <w:szCs w:val="28"/>
        </w:rPr>
        <w:t xml:space="preserve">re the essential requirements </w:t>
      </w:r>
      <w:r w:rsidR="006B28CD">
        <w:rPr>
          <w:rFonts w:ascii="Century Gothic" w:hAnsi="Century Gothic"/>
          <w:sz w:val="28"/>
          <w:szCs w:val="28"/>
        </w:rPr>
        <w:t>in Administrative</w:t>
      </w:r>
      <w:r w:rsidR="00467E8E">
        <w:rPr>
          <w:rFonts w:ascii="Century Gothic" w:hAnsi="Century Gothic"/>
          <w:sz w:val="28"/>
          <w:szCs w:val="28"/>
        </w:rPr>
        <w:t xml:space="preserve"> Law</w:t>
      </w:r>
      <w:r w:rsidR="00E61289">
        <w:rPr>
          <w:rFonts w:ascii="Century Gothic" w:hAnsi="Century Gothic"/>
          <w:sz w:val="28"/>
          <w:szCs w:val="28"/>
        </w:rPr>
        <w:t xml:space="preserve"> justice.     </w:t>
      </w:r>
      <w:r w:rsidR="00C54CFF">
        <w:rPr>
          <w:rFonts w:ascii="Century Gothic" w:hAnsi="Century Gothic"/>
          <w:sz w:val="28"/>
          <w:szCs w:val="28"/>
        </w:rPr>
        <w:t xml:space="preserve">  </w:t>
      </w:r>
      <w:r w:rsidR="00C54CFF">
        <w:rPr>
          <w:rFonts w:ascii="Century Gothic" w:hAnsi="Century Gothic"/>
          <w:i/>
          <w:sz w:val="28"/>
          <w:szCs w:val="28"/>
        </w:rPr>
        <w:t xml:space="preserve">  </w:t>
      </w:r>
      <w:r w:rsidR="00510E22">
        <w:rPr>
          <w:rFonts w:ascii="Century Gothic" w:hAnsi="Century Gothic"/>
          <w:sz w:val="28"/>
          <w:szCs w:val="28"/>
        </w:rPr>
        <w:t xml:space="preserve">  </w:t>
      </w:r>
    </w:p>
    <w:p w:rsidR="00496BBA" w:rsidRPr="00111CD6" w:rsidRDefault="006E2E43" w:rsidP="00111CD6">
      <w:pPr>
        <w:spacing w:line="360" w:lineRule="auto"/>
        <w:jc w:val="both"/>
        <w:rPr>
          <w:rFonts w:ascii="Century Gothic" w:hAnsi="Century Gothic"/>
          <w:sz w:val="28"/>
          <w:szCs w:val="28"/>
        </w:rPr>
      </w:pPr>
      <w:r>
        <w:rPr>
          <w:rFonts w:ascii="Century Gothic" w:hAnsi="Century Gothic"/>
          <w:b/>
          <w:sz w:val="24"/>
          <w:szCs w:val="28"/>
        </w:rPr>
        <w:t xml:space="preserve"> </w:t>
      </w:r>
      <w:r w:rsidR="0090209A">
        <w:rPr>
          <w:rFonts w:ascii="Century Gothic" w:hAnsi="Century Gothic"/>
          <w:sz w:val="28"/>
          <w:szCs w:val="28"/>
        </w:rPr>
        <w:t xml:space="preserve">  </w:t>
      </w:r>
      <w:r w:rsidR="00E121BE">
        <w:rPr>
          <w:rFonts w:ascii="Century Gothic" w:hAnsi="Century Gothic"/>
          <w:sz w:val="28"/>
          <w:szCs w:val="28"/>
        </w:rPr>
        <w:t xml:space="preserve"> </w:t>
      </w:r>
      <w:r w:rsidR="00835228">
        <w:rPr>
          <w:rFonts w:ascii="Century Gothic" w:hAnsi="Century Gothic"/>
          <w:sz w:val="28"/>
          <w:szCs w:val="28"/>
        </w:rPr>
        <w:t xml:space="preserve">   </w:t>
      </w:r>
      <w:r w:rsidR="00AB5401">
        <w:rPr>
          <w:rFonts w:ascii="Century Gothic" w:hAnsi="Century Gothic"/>
          <w:sz w:val="28"/>
          <w:szCs w:val="28"/>
        </w:rPr>
        <w:t xml:space="preserve">  </w:t>
      </w:r>
      <w:r w:rsidR="001F04BA">
        <w:rPr>
          <w:rFonts w:ascii="Century Gothic" w:hAnsi="Century Gothic"/>
          <w:sz w:val="28"/>
          <w:szCs w:val="28"/>
        </w:rPr>
        <w:t xml:space="preserve">    </w:t>
      </w:r>
      <w:r w:rsidR="001D5079">
        <w:rPr>
          <w:rFonts w:ascii="Century Gothic" w:hAnsi="Century Gothic"/>
          <w:sz w:val="28"/>
          <w:szCs w:val="28"/>
        </w:rPr>
        <w:t xml:space="preserve"> </w:t>
      </w:r>
      <w:r w:rsidR="00932B3C">
        <w:rPr>
          <w:rFonts w:ascii="Century Gothic" w:hAnsi="Century Gothic"/>
          <w:sz w:val="28"/>
          <w:szCs w:val="28"/>
        </w:rPr>
        <w:t xml:space="preserve"> </w:t>
      </w:r>
    </w:p>
    <w:p w:rsidR="007C2474" w:rsidRDefault="000533EA" w:rsidP="007C2474">
      <w:pPr>
        <w:spacing w:line="360" w:lineRule="auto"/>
        <w:jc w:val="both"/>
        <w:rPr>
          <w:rFonts w:ascii="Century Gothic" w:hAnsi="Century Gothic"/>
          <w:sz w:val="28"/>
          <w:szCs w:val="28"/>
        </w:rPr>
      </w:pPr>
      <w:r>
        <w:rPr>
          <w:rFonts w:ascii="Century Gothic" w:hAnsi="Century Gothic"/>
          <w:b/>
          <w:sz w:val="24"/>
          <w:szCs w:val="24"/>
        </w:rPr>
        <w:t>[38]</w:t>
      </w:r>
      <w:r>
        <w:rPr>
          <w:rFonts w:ascii="Century Gothic" w:hAnsi="Century Gothic"/>
          <w:b/>
          <w:sz w:val="24"/>
          <w:szCs w:val="24"/>
        </w:rPr>
        <w:tab/>
      </w:r>
      <w:r w:rsidR="006838C6">
        <w:rPr>
          <w:rFonts w:ascii="Century Gothic" w:hAnsi="Century Gothic"/>
          <w:sz w:val="28"/>
          <w:szCs w:val="28"/>
        </w:rPr>
        <w:t xml:space="preserve">In the premises, the Court concludes that the Applicants have on the balance of probabilities, made a case for the </w:t>
      </w:r>
      <w:r w:rsidR="00A12D78">
        <w:rPr>
          <w:rFonts w:ascii="Century Gothic" w:hAnsi="Century Gothic"/>
          <w:sz w:val="28"/>
          <w:szCs w:val="28"/>
        </w:rPr>
        <w:t>granting</w:t>
      </w:r>
      <w:r w:rsidR="006838C6">
        <w:rPr>
          <w:rFonts w:ascii="Century Gothic" w:hAnsi="Century Gothic"/>
          <w:sz w:val="28"/>
          <w:szCs w:val="28"/>
        </w:rPr>
        <w:t xml:space="preserve"> </w:t>
      </w:r>
      <w:r w:rsidR="00763852">
        <w:rPr>
          <w:rFonts w:ascii="Century Gothic" w:hAnsi="Century Gothic"/>
          <w:sz w:val="28"/>
          <w:szCs w:val="28"/>
        </w:rPr>
        <w:t>of</w:t>
      </w:r>
      <w:r w:rsidR="00A12D78">
        <w:rPr>
          <w:rFonts w:ascii="Century Gothic" w:hAnsi="Century Gothic"/>
          <w:sz w:val="28"/>
          <w:szCs w:val="28"/>
        </w:rPr>
        <w:t xml:space="preserve"> the </w:t>
      </w:r>
      <w:r w:rsidR="001B35E0">
        <w:rPr>
          <w:rFonts w:ascii="Century Gothic" w:hAnsi="Century Gothic"/>
          <w:sz w:val="28"/>
          <w:szCs w:val="28"/>
        </w:rPr>
        <w:t>following prayers in the notice of motion:</w:t>
      </w:r>
    </w:p>
    <w:p w:rsidR="00955005" w:rsidRPr="007C2474" w:rsidRDefault="007C2474" w:rsidP="007C2474">
      <w:pPr>
        <w:pStyle w:val="ListParagraph"/>
        <w:numPr>
          <w:ilvl w:val="0"/>
          <w:numId w:val="17"/>
        </w:numPr>
        <w:spacing w:line="360" w:lineRule="auto"/>
        <w:jc w:val="both"/>
        <w:rPr>
          <w:rFonts w:ascii="Century Gothic" w:hAnsi="Century Gothic"/>
          <w:sz w:val="28"/>
          <w:szCs w:val="28"/>
        </w:rPr>
      </w:pPr>
      <w:r w:rsidRPr="007C2474">
        <w:rPr>
          <w:rFonts w:ascii="Century Gothic" w:hAnsi="Century Gothic"/>
          <w:sz w:val="24"/>
          <w:szCs w:val="28"/>
        </w:rPr>
        <w:t>The 1</w:t>
      </w:r>
      <w:r w:rsidRPr="007C2474">
        <w:rPr>
          <w:rFonts w:ascii="Century Gothic" w:hAnsi="Century Gothic"/>
          <w:sz w:val="24"/>
          <w:szCs w:val="28"/>
          <w:vertAlign w:val="superscript"/>
        </w:rPr>
        <w:t>st</w:t>
      </w:r>
      <w:r w:rsidRPr="007C2474">
        <w:rPr>
          <w:rFonts w:ascii="Century Gothic" w:hAnsi="Century Gothic"/>
          <w:sz w:val="24"/>
          <w:szCs w:val="28"/>
        </w:rPr>
        <w:t>, 2</w:t>
      </w:r>
      <w:r w:rsidRPr="007C2474">
        <w:rPr>
          <w:rFonts w:ascii="Century Gothic" w:hAnsi="Century Gothic"/>
          <w:sz w:val="24"/>
          <w:szCs w:val="28"/>
          <w:vertAlign w:val="superscript"/>
        </w:rPr>
        <w:t>nd</w:t>
      </w:r>
      <w:r w:rsidRPr="007C2474">
        <w:rPr>
          <w:rFonts w:ascii="Century Gothic" w:hAnsi="Century Gothic"/>
          <w:sz w:val="24"/>
          <w:szCs w:val="28"/>
        </w:rPr>
        <w:t xml:space="preserve"> and 3</w:t>
      </w:r>
      <w:r w:rsidRPr="007C2474">
        <w:rPr>
          <w:rFonts w:ascii="Century Gothic" w:hAnsi="Century Gothic"/>
          <w:sz w:val="24"/>
          <w:szCs w:val="28"/>
          <w:vertAlign w:val="superscript"/>
        </w:rPr>
        <w:t>rd</w:t>
      </w:r>
      <w:r w:rsidRPr="007C2474">
        <w:rPr>
          <w:rFonts w:ascii="Century Gothic" w:hAnsi="Century Gothic"/>
          <w:sz w:val="24"/>
          <w:szCs w:val="28"/>
        </w:rPr>
        <w:t xml:space="preserve"> Respondents are</w:t>
      </w:r>
      <w:r w:rsidR="00955005" w:rsidRPr="007C2474">
        <w:rPr>
          <w:rFonts w:ascii="Century Gothic" w:hAnsi="Century Gothic"/>
          <w:sz w:val="24"/>
          <w:szCs w:val="28"/>
        </w:rPr>
        <w:t xml:space="preserve"> interdicted from interfering with the applicants in respect of any of their rights and privileges which include but are not limited to right to earn monthly salary, occupation of houses they currently occupy, use of premises assigned for executing normal duties in the course of appointment as </w:t>
      </w:r>
      <w:r w:rsidR="00357AAB">
        <w:rPr>
          <w:rFonts w:ascii="Century Gothic" w:hAnsi="Century Gothic"/>
          <w:sz w:val="24"/>
          <w:szCs w:val="28"/>
        </w:rPr>
        <w:t>Councillors</w:t>
      </w:r>
      <w:r w:rsidR="000E1FF5">
        <w:rPr>
          <w:rFonts w:ascii="Century Gothic" w:hAnsi="Century Gothic"/>
          <w:sz w:val="24"/>
          <w:szCs w:val="28"/>
        </w:rPr>
        <w:t>;</w:t>
      </w:r>
    </w:p>
    <w:p w:rsidR="00F94435" w:rsidRPr="00F94435" w:rsidRDefault="008D4A99" w:rsidP="00F94435">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lastRenderedPageBreak/>
        <w:t>The 1</w:t>
      </w:r>
      <w:r w:rsidRPr="008D4A99">
        <w:rPr>
          <w:rFonts w:ascii="Century Gothic" w:hAnsi="Century Gothic"/>
          <w:sz w:val="24"/>
          <w:szCs w:val="28"/>
          <w:vertAlign w:val="superscript"/>
        </w:rPr>
        <w:t>st</w:t>
      </w:r>
      <w:r>
        <w:rPr>
          <w:rFonts w:ascii="Century Gothic" w:hAnsi="Century Gothic"/>
          <w:sz w:val="24"/>
          <w:szCs w:val="28"/>
        </w:rPr>
        <w:t>, 2</w:t>
      </w:r>
      <w:r w:rsidRPr="008D4A99">
        <w:rPr>
          <w:rFonts w:ascii="Century Gothic" w:hAnsi="Century Gothic"/>
          <w:sz w:val="24"/>
          <w:szCs w:val="28"/>
          <w:vertAlign w:val="superscript"/>
        </w:rPr>
        <w:t>nd</w:t>
      </w:r>
      <w:r>
        <w:rPr>
          <w:rFonts w:ascii="Century Gothic" w:hAnsi="Century Gothic"/>
          <w:sz w:val="24"/>
          <w:szCs w:val="28"/>
        </w:rPr>
        <w:t xml:space="preserve"> and 3</w:t>
      </w:r>
      <w:r w:rsidRPr="008D4A99">
        <w:rPr>
          <w:rFonts w:ascii="Century Gothic" w:hAnsi="Century Gothic"/>
          <w:sz w:val="24"/>
          <w:szCs w:val="28"/>
          <w:vertAlign w:val="superscript"/>
        </w:rPr>
        <w:t>rd</w:t>
      </w:r>
      <w:r>
        <w:rPr>
          <w:rFonts w:ascii="Century Gothic" w:hAnsi="Century Gothic"/>
          <w:sz w:val="24"/>
          <w:szCs w:val="28"/>
        </w:rPr>
        <w:t xml:space="preserve"> Respondents are </w:t>
      </w:r>
      <w:r w:rsidR="00955005" w:rsidRPr="007C2474">
        <w:rPr>
          <w:rFonts w:ascii="Century Gothic" w:hAnsi="Century Gothic"/>
          <w:sz w:val="24"/>
          <w:szCs w:val="28"/>
        </w:rPr>
        <w:t>interdicted from appointing people to be members of the Tend</w:t>
      </w:r>
      <w:r w:rsidR="000E1FF5">
        <w:rPr>
          <w:rFonts w:ascii="Century Gothic" w:hAnsi="Century Gothic"/>
          <w:sz w:val="24"/>
          <w:szCs w:val="28"/>
        </w:rPr>
        <w:t>er Board of Maseru City Council;</w:t>
      </w:r>
    </w:p>
    <w:p w:rsidR="00F94435" w:rsidRPr="00F94435" w:rsidRDefault="00F94435" w:rsidP="00F94435">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 xml:space="preserve">The </w:t>
      </w:r>
      <w:r w:rsidRPr="00F94435">
        <w:rPr>
          <w:rFonts w:ascii="Century Gothic" w:hAnsi="Century Gothic"/>
          <w:sz w:val="24"/>
          <w:szCs w:val="28"/>
        </w:rPr>
        <w:t>investigations</w:t>
      </w:r>
      <w:r w:rsidR="00955005" w:rsidRPr="00F94435">
        <w:rPr>
          <w:rFonts w:ascii="Century Gothic" w:hAnsi="Century Gothic"/>
          <w:sz w:val="24"/>
          <w:szCs w:val="28"/>
        </w:rPr>
        <w:t xml:space="preserve"> process intended again</w:t>
      </w:r>
      <w:r>
        <w:rPr>
          <w:rFonts w:ascii="Century Gothic" w:hAnsi="Century Gothic"/>
          <w:sz w:val="24"/>
          <w:szCs w:val="28"/>
        </w:rPr>
        <w:t>st the 1</w:t>
      </w:r>
      <w:r w:rsidRPr="00F94435">
        <w:rPr>
          <w:rFonts w:ascii="Century Gothic" w:hAnsi="Century Gothic"/>
          <w:sz w:val="24"/>
          <w:szCs w:val="28"/>
          <w:vertAlign w:val="superscript"/>
        </w:rPr>
        <w:t>st</w:t>
      </w:r>
      <w:r>
        <w:rPr>
          <w:rFonts w:ascii="Century Gothic" w:hAnsi="Century Gothic"/>
          <w:sz w:val="24"/>
          <w:szCs w:val="28"/>
        </w:rPr>
        <w:t>Aapplicant</w:t>
      </w:r>
      <w:r w:rsidR="00955005" w:rsidRPr="00F94435">
        <w:rPr>
          <w:rFonts w:ascii="Century Gothic" w:hAnsi="Century Gothic"/>
          <w:sz w:val="24"/>
          <w:szCs w:val="28"/>
        </w:rPr>
        <w:t xml:space="preserve"> w</w:t>
      </w:r>
      <w:r>
        <w:rPr>
          <w:rFonts w:ascii="Century Gothic" w:hAnsi="Century Gothic"/>
          <w:sz w:val="24"/>
          <w:szCs w:val="28"/>
        </w:rPr>
        <w:t>hich are instigated by the 1</w:t>
      </w:r>
      <w:r w:rsidRPr="00F94435">
        <w:rPr>
          <w:rFonts w:ascii="Century Gothic" w:hAnsi="Century Gothic"/>
          <w:sz w:val="24"/>
          <w:szCs w:val="28"/>
          <w:vertAlign w:val="superscript"/>
        </w:rPr>
        <w:t>st</w:t>
      </w:r>
      <w:r>
        <w:rPr>
          <w:rFonts w:ascii="Century Gothic" w:hAnsi="Century Gothic"/>
          <w:sz w:val="24"/>
          <w:szCs w:val="28"/>
        </w:rPr>
        <w:t xml:space="preserve"> R</w:t>
      </w:r>
      <w:r w:rsidR="00955005" w:rsidRPr="00F94435">
        <w:rPr>
          <w:rFonts w:ascii="Century Gothic" w:hAnsi="Century Gothic"/>
          <w:sz w:val="24"/>
          <w:szCs w:val="28"/>
        </w:rPr>
        <w:t>espondent or his Ministry be re</w:t>
      </w:r>
      <w:r w:rsidR="000E1FF5">
        <w:rPr>
          <w:rFonts w:ascii="Century Gothic" w:hAnsi="Century Gothic"/>
          <w:sz w:val="24"/>
          <w:szCs w:val="28"/>
        </w:rPr>
        <w:t>viewed, corrected and set aside;</w:t>
      </w:r>
    </w:p>
    <w:p w:rsidR="00F94435" w:rsidRPr="00F94435" w:rsidRDefault="00F94435" w:rsidP="00F94435">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 xml:space="preserve">It </w:t>
      </w:r>
      <w:r w:rsidR="00955005" w:rsidRPr="00F94435">
        <w:rPr>
          <w:rFonts w:ascii="Century Gothic" w:hAnsi="Century Gothic"/>
          <w:sz w:val="24"/>
          <w:szCs w:val="28"/>
        </w:rPr>
        <w:t>is declared that the Minister of Local Government ma</w:t>
      </w:r>
      <w:r>
        <w:rPr>
          <w:rFonts w:ascii="Century Gothic" w:hAnsi="Century Gothic"/>
          <w:sz w:val="24"/>
          <w:szCs w:val="28"/>
        </w:rPr>
        <w:t>de the decision to disband the A</w:t>
      </w:r>
      <w:r w:rsidR="00955005" w:rsidRPr="00F94435">
        <w:rPr>
          <w:rFonts w:ascii="Century Gothic" w:hAnsi="Century Gothic"/>
          <w:sz w:val="24"/>
          <w:szCs w:val="28"/>
        </w:rPr>
        <w:t>pplicants’ composition as members of the Tender Board of Maseru</w:t>
      </w:r>
      <w:r w:rsidR="000E1FF5">
        <w:rPr>
          <w:rFonts w:ascii="Century Gothic" w:hAnsi="Century Gothic"/>
          <w:sz w:val="24"/>
          <w:szCs w:val="28"/>
        </w:rPr>
        <w:t xml:space="preserve"> City Council without a hearing;</w:t>
      </w:r>
    </w:p>
    <w:p w:rsidR="00F9161B" w:rsidRPr="00F9161B" w:rsidRDefault="00F94435" w:rsidP="00F9161B">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The</w:t>
      </w:r>
      <w:r w:rsidR="00955005" w:rsidRPr="00F94435">
        <w:rPr>
          <w:rFonts w:ascii="Century Gothic" w:hAnsi="Century Gothic"/>
          <w:sz w:val="24"/>
          <w:szCs w:val="28"/>
        </w:rPr>
        <w:t xml:space="preserve"> decision of the Minster </w:t>
      </w:r>
      <w:r w:rsidR="00F9161B">
        <w:rPr>
          <w:rFonts w:ascii="Century Gothic" w:hAnsi="Century Gothic"/>
          <w:sz w:val="24"/>
          <w:szCs w:val="28"/>
        </w:rPr>
        <w:t>of Local Government to disband A</w:t>
      </w:r>
      <w:r w:rsidR="00955005" w:rsidRPr="00F94435">
        <w:rPr>
          <w:rFonts w:ascii="Century Gothic" w:hAnsi="Century Gothic"/>
          <w:sz w:val="24"/>
          <w:szCs w:val="28"/>
        </w:rPr>
        <w:t>pplicants’ composition as members to the Tender</w:t>
      </w:r>
      <w:r w:rsidR="00F9161B">
        <w:rPr>
          <w:rFonts w:ascii="Century Gothic" w:hAnsi="Century Gothic"/>
          <w:sz w:val="24"/>
          <w:szCs w:val="28"/>
        </w:rPr>
        <w:t xml:space="preserve"> Board of Maseru City Council is</w:t>
      </w:r>
      <w:r w:rsidR="000E1FF5">
        <w:rPr>
          <w:rFonts w:ascii="Century Gothic" w:hAnsi="Century Gothic"/>
          <w:sz w:val="24"/>
          <w:szCs w:val="28"/>
        </w:rPr>
        <w:t xml:space="preserve"> null and void ab initio;</w:t>
      </w:r>
    </w:p>
    <w:p w:rsidR="00A618C4" w:rsidRPr="00A618C4" w:rsidRDefault="00F9161B" w:rsidP="00A618C4">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The Applicants are</w:t>
      </w:r>
      <w:r w:rsidR="00955005" w:rsidRPr="00F9161B">
        <w:rPr>
          <w:rFonts w:ascii="Century Gothic" w:hAnsi="Century Gothic"/>
          <w:sz w:val="24"/>
          <w:szCs w:val="28"/>
        </w:rPr>
        <w:t xml:space="preserve"> reinstated to their position</w:t>
      </w:r>
      <w:r w:rsidR="00051F31">
        <w:rPr>
          <w:rFonts w:ascii="Century Gothic" w:hAnsi="Century Gothic"/>
          <w:sz w:val="24"/>
          <w:szCs w:val="28"/>
        </w:rPr>
        <w:t>s</w:t>
      </w:r>
      <w:r w:rsidR="00955005" w:rsidRPr="00F9161B">
        <w:rPr>
          <w:rFonts w:ascii="Century Gothic" w:hAnsi="Century Gothic"/>
          <w:sz w:val="24"/>
          <w:szCs w:val="28"/>
        </w:rPr>
        <w:t xml:space="preserve"> as members of the Tender Board of Maseru City Council with al</w:t>
      </w:r>
      <w:r w:rsidR="000E1FF5">
        <w:rPr>
          <w:rFonts w:ascii="Century Gothic" w:hAnsi="Century Gothic"/>
          <w:sz w:val="24"/>
          <w:szCs w:val="28"/>
        </w:rPr>
        <w:t>l related benefits;</w:t>
      </w:r>
    </w:p>
    <w:p w:rsidR="00FE6CD3" w:rsidRPr="00FE6CD3" w:rsidRDefault="00A618C4" w:rsidP="00FE6CD3">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Any</w:t>
      </w:r>
      <w:r w:rsidR="00955005" w:rsidRPr="00A618C4">
        <w:rPr>
          <w:rFonts w:ascii="Century Gothic" w:hAnsi="Century Gothic"/>
          <w:sz w:val="24"/>
          <w:szCs w:val="28"/>
        </w:rPr>
        <w:t xml:space="preserve"> decision made by the “Tender Panel” of Maseru City Counc</w:t>
      </w:r>
      <w:r>
        <w:rPr>
          <w:rFonts w:ascii="Century Gothic" w:hAnsi="Century Gothic"/>
          <w:sz w:val="24"/>
          <w:szCs w:val="28"/>
        </w:rPr>
        <w:t>il established in terms of the E</w:t>
      </w:r>
      <w:r w:rsidR="00955005" w:rsidRPr="00A618C4">
        <w:rPr>
          <w:rFonts w:ascii="Century Gothic" w:hAnsi="Century Gothic"/>
          <w:sz w:val="24"/>
          <w:szCs w:val="28"/>
        </w:rPr>
        <w:t>xternal Circular No.21 of 2019 dated 26</w:t>
      </w:r>
      <w:r w:rsidR="00955005" w:rsidRPr="00A618C4">
        <w:rPr>
          <w:rFonts w:ascii="Century Gothic" w:hAnsi="Century Gothic"/>
          <w:sz w:val="24"/>
          <w:szCs w:val="28"/>
          <w:vertAlign w:val="superscript"/>
        </w:rPr>
        <w:t>th</w:t>
      </w:r>
      <w:r>
        <w:rPr>
          <w:rFonts w:ascii="Century Gothic" w:hAnsi="Century Gothic"/>
          <w:sz w:val="24"/>
          <w:szCs w:val="28"/>
        </w:rPr>
        <w:t xml:space="preserve"> July 2019 is</w:t>
      </w:r>
      <w:r w:rsidR="00C51652">
        <w:rPr>
          <w:rFonts w:ascii="Century Gothic" w:hAnsi="Century Gothic"/>
          <w:sz w:val="24"/>
          <w:szCs w:val="28"/>
        </w:rPr>
        <w:t xml:space="preserve"> null and void ab i</w:t>
      </w:r>
      <w:r w:rsidR="000E1FF5">
        <w:rPr>
          <w:rFonts w:ascii="Century Gothic" w:hAnsi="Century Gothic"/>
          <w:sz w:val="24"/>
          <w:szCs w:val="28"/>
        </w:rPr>
        <w:t>nitio;</w:t>
      </w:r>
    </w:p>
    <w:p w:rsidR="000E1FF5" w:rsidRPr="000E1FF5" w:rsidRDefault="00FE6CD3" w:rsidP="000E1FF5">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Th</w:t>
      </w:r>
      <w:r w:rsidR="0026420F">
        <w:rPr>
          <w:rFonts w:ascii="Century Gothic" w:hAnsi="Century Gothic"/>
          <w:sz w:val="24"/>
          <w:szCs w:val="28"/>
        </w:rPr>
        <w:t>e A</w:t>
      </w:r>
      <w:r w:rsidR="00425028">
        <w:rPr>
          <w:rFonts w:ascii="Century Gothic" w:hAnsi="Century Gothic"/>
          <w:sz w:val="24"/>
          <w:szCs w:val="28"/>
        </w:rPr>
        <w:t>pplicants have the</w:t>
      </w:r>
      <w:r w:rsidR="00955005" w:rsidRPr="00FE6CD3">
        <w:rPr>
          <w:rFonts w:ascii="Century Gothic" w:hAnsi="Century Gothic"/>
          <w:sz w:val="24"/>
          <w:szCs w:val="28"/>
        </w:rPr>
        <w:t xml:space="preserve"> right to occupy the houses they have been in occupation </w:t>
      </w:r>
      <w:r w:rsidR="000E1FF5">
        <w:rPr>
          <w:rFonts w:ascii="Century Gothic" w:hAnsi="Century Gothic"/>
          <w:sz w:val="24"/>
          <w:szCs w:val="28"/>
        </w:rPr>
        <w:t>of as proper members of the MCC;</w:t>
      </w:r>
    </w:p>
    <w:p w:rsidR="00955005" w:rsidRPr="000E1FF5" w:rsidRDefault="000E1FF5" w:rsidP="000E1FF5">
      <w:pPr>
        <w:pStyle w:val="ListParagraph"/>
        <w:numPr>
          <w:ilvl w:val="0"/>
          <w:numId w:val="17"/>
        </w:numPr>
        <w:spacing w:line="360" w:lineRule="auto"/>
        <w:jc w:val="both"/>
        <w:rPr>
          <w:rFonts w:ascii="Century Gothic" w:hAnsi="Century Gothic"/>
          <w:sz w:val="28"/>
          <w:szCs w:val="28"/>
        </w:rPr>
      </w:pPr>
      <w:r>
        <w:rPr>
          <w:rFonts w:ascii="Century Gothic" w:hAnsi="Century Gothic"/>
          <w:sz w:val="24"/>
          <w:szCs w:val="28"/>
        </w:rPr>
        <w:t>The R</w:t>
      </w:r>
      <w:r w:rsidR="00955005" w:rsidRPr="000E1FF5">
        <w:rPr>
          <w:rFonts w:ascii="Century Gothic" w:hAnsi="Century Gothic"/>
          <w:sz w:val="24"/>
          <w:szCs w:val="28"/>
        </w:rPr>
        <w:t>espondents should pay costs of suit</w:t>
      </w:r>
      <w:r>
        <w:rPr>
          <w:rFonts w:ascii="Century Gothic" w:hAnsi="Century Gothic"/>
          <w:sz w:val="24"/>
          <w:szCs w:val="28"/>
        </w:rPr>
        <w:t>;</w:t>
      </w:r>
    </w:p>
    <w:p w:rsidR="00955005" w:rsidRPr="009637E0" w:rsidRDefault="00955005" w:rsidP="00955005">
      <w:pPr>
        <w:pStyle w:val="ListParagraph"/>
        <w:rPr>
          <w:rFonts w:ascii="Century Gothic" w:hAnsi="Century Gothic"/>
          <w:sz w:val="24"/>
          <w:szCs w:val="28"/>
        </w:rPr>
      </w:pPr>
    </w:p>
    <w:p w:rsidR="00CD2327" w:rsidRPr="00A12D78" w:rsidRDefault="008B48CA" w:rsidP="001B35E0">
      <w:pPr>
        <w:spacing w:line="360" w:lineRule="auto"/>
        <w:jc w:val="both"/>
        <w:rPr>
          <w:rFonts w:ascii="Century Gothic" w:hAnsi="Century Gothic"/>
          <w:sz w:val="28"/>
          <w:szCs w:val="28"/>
        </w:rPr>
      </w:pPr>
      <w:r>
        <w:rPr>
          <w:rFonts w:ascii="Century Gothic" w:hAnsi="Century Gothic"/>
          <w:sz w:val="28"/>
          <w:szCs w:val="28"/>
        </w:rPr>
        <w:t xml:space="preserve">  </w:t>
      </w:r>
    </w:p>
    <w:p w:rsidR="00AF0CC3" w:rsidRDefault="00513FC2" w:rsidP="00B900F0">
      <w:pPr>
        <w:spacing w:line="360" w:lineRule="auto"/>
        <w:jc w:val="center"/>
        <w:rPr>
          <w:rFonts w:ascii="Century Gothic" w:hAnsi="Century Gothic"/>
          <w:sz w:val="28"/>
          <w:szCs w:val="28"/>
        </w:rPr>
      </w:pPr>
      <w:r>
        <w:rPr>
          <w:rFonts w:ascii="Century Gothic" w:hAnsi="Century Gothic"/>
          <w:sz w:val="28"/>
          <w:szCs w:val="28"/>
        </w:rPr>
        <w:t>______________________</w:t>
      </w:r>
    </w:p>
    <w:p w:rsidR="00B900F0" w:rsidRDefault="00513FC2" w:rsidP="00B900F0">
      <w:pPr>
        <w:spacing w:after="0" w:line="240" w:lineRule="auto"/>
        <w:jc w:val="center"/>
        <w:rPr>
          <w:rFonts w:ascii="Century Gothic" w:hAnsi="Century Gothic"/>
          <w:b/>
          <w:sz w:val="28"/>
          <w:szCs w:val="28"/>
        </w:rPr>
      </w:pPr>
      <w:r w:rsidRPr="00E870C5">
        <w:rPr>
          <w:rFonts w:ascii="Century Gothic" w:hAnsi="Century Gothic"/>
          <w:b/>
          <w:sz w:val="28"/>
          <w:szCs w:val="28"/>
        </w:rPr>
        <w:t xml:space="preserve">E.F.M. MAKARA </w:t>
      </w:r>
    </w:p>
    <w:p w:rsidR="00513FC2" w:rsidRDefault="00513FC2" w:rsidP="00B900F0">
      <w:pPr>
        <w:spacing w:after="0" w:line="240" w:lineRule="auto"/>
        <w:jc w:val="center"/>
        <w:rPr>
          <w:rFonts w:ascii="Century Gothic" w:hAnsi="Century Gothic"/>
          <w:sz w:val="28"/>
          <w:szCs w:val="28"/>
        </w:rPr>
      </w:pPr>
      <w:r>
        <w:rPr>
          <w:rFonts w:ascii="Century Gothic" w:hAnsi="Century Gothic"/>
          <w:sz w:val="28"/>
          <w:szCs w:val="28"/>
        </w:rPr>
        <w:t>[JUDGE]</w:t>
      </w:r>
    </w:p>
    <w:p w:rsidR="00E811FB" w:rsidRDefault="00E811FB" w:rsidP="00190570">
      <w:pPr>
        <w:spacing w:line="360" w:lineRule="auto"/>
        <w:jc w:val="both"/>
        <w:rPr>
          <w:rFonts w:ascii="Century Gothic" w:hAnsi="Century Gothic"/>
          <w:sz w:val="28"/>
          <w:szCs w:val="28"/>
        </w:rPr>
      </w:pPr>
    </w:p>
    <w:p w:rsidR="00CB265F" w:rsidRDefault="00513FC2" w:rsidP="00190570">
      <w:pPr>
        <w:spacing w:line="360" w:lineRule="auto"/>
        <w:jc w:val="both"/>
        <w:rPr>
          <w:rFonts w:ascii="Century Gothic" w:hAnsi="Century Gothic"/>
          <w:sz w:val="28"/>
          <w:szCs w:val="28"/>
        </w:rPr>
      </w:pPr>
      <w:r>
        <w:rPr>
          <w:rFonts w:ascii="Century Gothic" w:hAnsi="Century Gothic"/>
          <w:sz w:val="28"/>
          <w:szCs w:val="28"/>
        </w:rPr>
        <w:t>Counsel f</w:t>
      </w:r>
      <w:r w:rsidR="00CB265F">
        <w:rPr>
          <w:rFonts w:ascii="Century Gothic" w:hAnsi="Century Gothic"/>
          <w:sz w:val="28"/>
          <w:szCs w:val="28"/>
        </w:rPr>
        <w:t>or Applicants:</w:t>
      </w:r>
      <w:r w:rsidR="00CB265F">
        <w:rPr>
          <w:rFonts w:ascii="Century Gothic" w:hAnsi="Century Gothic"/>
          <w:sz w:val="28"/>
          <w:szCs w:val="28"/>
        </w:rPr>
        <w:tab/>
        <w:t>A</w:t>
      </w:r>
      <w:r>
        <w:rPr>
          <w:rFonts w:ascii="Century Gothic" w:hAnsi="Century Gothic"/>
          <w:sz w:val="28"/>
          <w:szCs w:val="28"/>
        </w:rPr>
        <w:t xml:space="preserve">dv. </w:t>
      </w:r>
      <w:r w:rsidR="00CB265F">
        <w:rPr>
          <w:rFonts w:ascii="Century Gothic" w:hAnsi="Century Gothic"/>
          <w:sz w:val="28"/>
          <w:szCs w:val="28"/>
        </w:rPr>
        <w:t>M. A. Molise</w:t>
      </w:r>
      <w:r w:rsidR="001906E4">
        <w:rPr>
          <w:rFonts w:ascii="Century Gothic" w:hAnsi="Century Gothic"/>
          <w:sz w:val="28"/>
          <w:szCs w:val="28"/>
        </w:rPr>
        <w:t xml:space="preserve"> instructed by</w:t>
      </w:r>
      <w:r w:rsidR="002E496E">
        <w:rPr>
          <w:rFonts w:ascii="Century Gothic" w:hAnsi="Century Gothic"/>
          <w:sz w:val="28"/>
          <w:szCs w:val="28"/>
        </w:rPr>
        <w:t xml:space="preserve"> Mu</w:t>
      </w:r>
      <w:r w:rsidR="0025527C">
        <w:rPr>
          <w:rFonts w:ascii="Century Gothic" w:hAnsi="Century Gothic"/>
          <w:sz w:val="28"/>
          <w:szCs w:val="28"/>
        </w:rPr>
        <w:t>khawana &amp; Co.</w:t>
      </w:r>
      <w:r w:rsidR="00E811FB">
        <w:rPr>
          <w:rFonts w:ascii="Century Gothic" w:hAnsi="Century Gothic"/>
          <w:sz w:val="28"/>
          <w:szCs w:val="28"/>
        </w:rPr>
        <w:t xml:space="preserve"> </w:t>
      </w:r>
      <w:r w:rsidR="006261C9">
        <w:rPr>
          <w:rFonts w:ascii="Century Gothic" w:hAnsi="Century Gothic"/>
          <w:sz w:val="28"/>
          <w:szCs w:val="28"/>
        </w:rPr>
        <w:t xml:space="preserve">  </w:t>
      </w:r>
    </w:p>
    <w:p w:rsidR="00CB265F" w:rsidRDefault="00CB265F" w:rsidP="00190570">
      <w:pPr>
        <w:spacing w:line="360" w:lineRule="auto"/>
        <w:jc w:val="both"/>
        <w:rPr>
          <w:rFonts w:ascii="Century Gothic" w:hAnsi="Century Gothic"/>
          <w:sz w:val="28"/>
          <w:szCs w:val="28"/>
        </w:rPr>
      </w:pPr>
      <w:r>
        <w:rPr>
          <w:rFonts w:ascii="Century Gothic" w:hAnsi="Century Gothic"/>
          <w:sz w:val="28"/>
          <w:szCs w:val="28"/>
        </w:rPr>
        <w:lastRenderedPageBreak/>
        <w:t>Counsel for 1</w:t>
      </w:r>
      <w:r w:rsidRPr="00CB265F">
        <w:rPr>
          <w:rFonts w:ascii="Century Gothic" w:hAnsi="Century Gothic"/>
          <w:sz w:val="28"/>
          <w:szCs w:val="28"/>
          <w:vertAlign w:val="superscript"/>
        </w:rPr>
        <w:t>st</w:t>
      </w:r>
      <w:r>
        <w:rPr>
          <w:rFonts w:ascii="Century Gothic" w:hAnsi="Century Gothic"/>
          <w:sz w:val="28"/>
          <w:szCs w:val="28"/>
        </w:rPr>
        <w:t>, 2</w:t>
      </w:r>
      <w:r w:rsidRPr="00CB265F">
        <w:rPr>
          <w:rFonts w:ascii="Century Gothic" w:hAnsi="Century Gothic"/>
          <w:sz w:val="28"/>
          <w:szCs w:val="28"/>
          <w:vertAlign w:val="superscript"/>
        </w:rPr>
        <w:t>nd</w:t>
      </w:r>
      <w:r>
        <w:rPr>
          <w:rFonts w:ascii="Century Gothic" w:hAnsi="Century Gothic"/>
          <w:sz w:val="28"/>
          <w:szCs w:val="28"/>
        </w:rPr>
        <w:t xml:space="preserve"> and 5</w:t>
      </w:r>
      <w:r w:rsidRPr="00CB265F">
        <w:rPr>
          <w:rFonts w:ascii="Century Gothic" w:hAnsi="Century Gothic"/>
          <w:sz w:val="28"/>
          <w:szCs w:val="28"/>
          <w:vertAlign w:val="superscript"/>
        </w:rPr>
        <w:t>th</w:t>
      </w:r>
      <w:r>
        <w:rPr>
          <w:rFonts w:ascii="Century Gothic" w:hAnsi="Century Gothic"/>
          <w:sz w:val="28"/>
          <w:szCs w:val="28"/>
        </w:rPr>
        <w:t xml:space="preserve"> Respondents:</w:t>
      </w:r>
      <w:r>
        <w:rPr>
          <w:rFonts w:ascii="Century Gothic" w:hAnsi="Century Gothic"/>
          <w:sz w:val="28"/>
          <w:szCs w:val="28"/>
        </w:rPr>
        <w:tab/>
        <w:t>Adv. P.T. Thakalekoala</w:t>
      </w:r>
      <w:r w:rsidR="001906E4">
        <w:rPr>
          <w:rFonts w:ascii="Century Gothic" w:hAnsi="Century Gothic"/>
          <w:sz w:val="28"/>
          <w:szCs w:val="28"/>
        </w:rPr>
        <w:t xml:space="preserve"> of the Chambers of the Attorney General</w:t>
      </w:r>
      <w:r w:rsidR="00D355D8">
        <w:rPr>
          <w:rFonts w:ascii="Century Gothic" w:hAnsi="Century Gothic"/>
          <w:sz w:val="28"/>
          <w:szCs w:val="28"/>
        </w:rPr>
        <w:t>.</w:t>
      </w:r>
    </w:p>
    <w:p w:rsidR="00C27B64" w:rsidRDefault="00CB265F" w:rsidP="00190570">
      <w:pPr>
        <w:spacing w:line="360" w:lineRule="auto"/>
        <w:jc w:val="both"/>
        <w:rPr>
          <w:rFonts w:ascii="Century Gothic" w:hAnsi="Century Gothic"/>
          <w:sz w:val="28"/>
          <w:szCs w:val="28"/>
        </w:rPr>
      </w:pPr>
      <w:r>
        <w:rPr>
          <w:rFonts w:ascii="Century Gothic" w:hAnsi="Century Gothic"/>
          <w:sz w:val="28"/>
          <w:szCs w:val="28"/>
        </w:rPr>
        <w:t>Counsel for the 3</w:t>
      </w:r>
      <w:r w:rsidRPr="00CB265F">
        <w:rPr>
          <w:rFonts w:ascii="Century Gothic" w:hAnsi="Century Gothic"/>
          <w:sz w:val="28"/>
          <w:szCs w:val="28"/>
          <w:vertAlign w:val="superscript"/>
        </w:rPr>
        <w:t>rd</w:t>
      </w:r>
      <w:r>
        <w:rPr>
          <w:rFonts w:ascii="Century Gothic" w:hAnsi="Century Gothic"/>
          <w:sz w:val="28"/>
          <w:szCs w:val="28"/>
        </w:rPr>
        <w:t xml:space="preserve"> and 4</w:t>
      </w:r>
      <w:r w:rsidRPr="00CB265F">
        <w:rPr>
          <w:rFonts w:ascii="Century Gothic" w:hAnsi="Century Gothic"/>
          <w:sz w:val="28"/>
          <w:szCs w:val="28"/>
          <w:vertAlign w:val="superscript"/>
        </w:rPr>
        <w:t>th</w:t>
      </w:r>
      <w:r>
        <w:rPr>
          <w:rFonts w:ascii="Century Gothic" w:hAnsi="Century Gothic"/>
          <w:sz w:val="28"/>
          <w:szCs w:val="28"/>
        </w:rPr>
        <w:t xml:space="preserve"> Respondents:</w:t>
      </w:r>
      <w:r>
        <w:rPr>
          <w:rFonts w:ascii="Century Gothic" w:hAnsi="Century Gothic"/>
          <w:sz w:val="28"/>
          <w:szCs w:val="28"/>
        </w:rPr>
        <w:tab/>
        <w:t>Mr. C. T. Poopa</w:t>
      </w:r>
      <w:r w:rsidR="001906E4">
        <w:rPr>
          <w:rFonts w:ascii="Century Gothic" w:hAnsi="Century Gothic"/>
          <w:sz w:val="28"/>
          <w:szCs w:val="28"/>
        </w:rPr>
        <w:t xml:space="preserve"> of Poopa Attorneys</w:t>
      </w:r>
      <w:r w:rsidR="00D355D8">
        <w:rPr>
          <w:rFonts w:ascii="Century Gothic" w:hAnsi="Century Gothic"/>
          <w:sz w:val="28"/>
          <w:szCs w:val="28"/>
        </w:rPr>
        <w:t>.</w:t>
      </w:r>
      <w:r w:rsidR="001906E4">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sidR="00F53439">
        <w:rPr>
          <w:rFonts w:ascii="Century Gothic" w:hAnsi="Century Gothic"/>
          <w:sz w:val="28"/>
          <w:szCs w:val="28"/>
        </w:rPr>
        <w:t xml:space="preserve"> </w:t>
      </w:r>
      <w:r w:rsidR="00F843E7">
        <w:rPr>
          <w:rFonts w:ascii="Century Gothic" w:hAnsi="Century Gothic"/>
          <w:sz w:val="28"/>
          <w:szCs w:val="28"/>
        </w:rPr>
        <w:t xml:space="preserve"> </w:t>
      </w:r>
      <w:r w:rsidR="006F24EA">
        <w:rPr>
          <w:rFonts w:ascii="Century Gothic" w:hAnsi="Century Gothic"/>
          <w:sz w:val="28"/>
          <w:szCs w:val="28"/>
        </w:rPr>
        <w:t xml:space="preserve">  </w:t>
      </w:r>
      <w:r w:rsidR="00285A8A">
        <w:rPr>
          <w:rFonts w:ascii="Century Gothic" w:hAnsi="Century Gothic"/>
          <w:sz w:val="28"/>
          <w:szCs w:val="28"/>
        </w:rPr>
        <w:t xml:space="preserve"> </w:t>
      </w:r>
    </w:p>
    <w:p w:rsidR="005612B0" w:rsidRPr="00190570" w:rsidRDefault="005612B0" w:rsidP="00190570">
      <w:pPr>
        <w:spacing w:line="360" w:lineRule="auto"/>
        <w:jc w:val="both"/>
        <w:rPr>
          <w:rFonts w:ascii="Century Gothic" w:hAnsi="Century Gothic"/>
          <w:sz w:val="28"/>
          <w:szCs w:val="28"/>
        </w:rPr>
      </w:pPr>
    </w:p>
    <w:sectPr w:rsidR="005612B0" w:rsidRPr="00190570" w:rsidSect="00562B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074" w:rsidRDefault="00E72074" w:rsidP="00895D02">
      <w:pPr>
        <w:spacing w:after="0" w:line="240" w:lineRule="auto"/>
      </w:pPr>
      <w:r>
        <w:separator/>
      </w:r>
    </w:p>
  </w:endnote>
  <w:endnote w:type="continuationSeparator" w:id="0">
    <w:p w:rsidR="00E72074" w:rsidRDefault="00E72074" w:rsidP="0089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3" w:rsidRDefault="00562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3" w:rsidRDefault="00562B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3" w:rsidRDefault="0056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074" w:rsidRDefault="00E72074" w:rsidP="00895D02">
      <w:pPr>
        <w:spacing w:after="0" w:line="240" w:lineRule="auto"/>
      </w:pPr>
      <w:r>
        <w:separator/>
      </w:r>
    </w:p>
  </w:footnote>
  <w:footnote w:type="continuationSeparator" w:id="0">
    <w:p w:rsidR="00E72074" w:rsidRDefault="00E72074" w:rsidP="00895D02">
      <w:pPr>
        <w:spacing w:after="0" w:line="240" w:lineRule="auto"/>
      </w:pPr>
      <w:r>
        <w:continuationSeparator/>
      </w:r>
    </w:p>
  </w:footnote>
  <w:footnote w:id="1">
    <w:p w:rsidR="00817C14" w:rsidRDefault="00817C14">
      <w:pPr>
        <w:pStyle w:val="FootnoteText"/>
      </w:pPr>
      <w:r>
        <w:rPr>
          <w:rStyle w:val="FootnoteReference"/>
        </w:rPr>
        <w:footnoteRef/>
      </w:r>
      <w:r>
        <w:t xml:space="preserve"> Civ/ Apn/ 452/2010</w:t>
      </w:r>
    </w:p>
  </w:footnote>
  <w:footnote w:id="2">
    <w:p w:rsidR="00817C14" w:rsidRDefault="00817C14">
      <w:pPr>
        <w:pStyle w:val="FootnoteText"/>
      </w:pPr>
      <w:r>
        <w:rPr>
          <w:rStyle w:val="FootnoteReference"/>
        </w:rPr>
        <w:footnoteRef/>
      </w:r>
      <w:r>
        <w:t xml:space="preserve"> </w:t>
      </w:r>
      <w:r w:rsidR="00EB4168">
        <w:t xml:space="preserve">Legal Notice No. 48 of </w:t>
      </w:r>
      <w:r w:rsidRPr="00EB4168">
        <w:t>2005</w:t>
      </w:r>
    </w:p>
  </w:footnote>
  <w:footnote w:id="3">
    <w:p w:rsidR="00817C14" w:rsidRDefault="00817C14">
      <w:pPr>
        <w:pStyle w:val="FootnoteText"/>
      </w:pPr>
      <w:r>
        <w:rPr>
          <w:rStyle w:val="FootnoteReference"/>
        </w:rPr>
        <w:footnoteRef/>
      </w:r>
      <w:r w:rsidR="00393D23">
        <w:t xml:space="preserve"> No. 6 of </w:t>
      </w:r>
      <w:r>
        <w:t>1997</w:t>
      </w:r>
    </w:p>
  </w:footnote>
  <w:footnote w:id="4">
    <w:p w:rsidR="00C27EAD" w:rsidRPr="00C27EAD" w:rsidRDefault="00C27EAD">
      <w:pPr>
        <w:pStyle w:val="FootnoteText"/>
        <w:rPr>
          <w:lang w:val="en-ZA"/>
        </w:rPr>
      </w:pPr>
      <w:r>
        <w:rPr>
          <w:rStyle w:val="FootnoteReference"/>
        </w:rPr>
        <w:footnoteRef/>
      </w:r>
      <w:r>
        <w:t xml:space="preserve"> No.</w:t>
      </w:r>
      <w:r w:rsidRPr="00C27EAD">
        <w:t xml:space="preserve"> 2 of 2008</w:t>
      </w:r>
    </w:p>
  </w:footnote>
  <w:footnote w:id="5">
    <w:p w:rsidR="00817C14" w:rsidRDefault="00817C14">
      <w:pPr>
        <w:pStyle w:val="FootnoteText"/>
      </w:pPr>
      <w:r>
        <w:rPr>
          <w:rStyle w:val="FootnoteReference"/>
        </w:rPr>
        <w:footnoteRef/>
      </w:r>
      <w:r w:rsidR="00C67C72">
        <w:t xml:space="preserve"> No. 6 of </w:t>
      </w:r>
      <w:r>
        <w:t>1997</w:t>
      </w:r>
    </w:p>
  </w:footnote>
  <w:footnote w:id="6">
    <w:p w:rsidR="00817C14" w:rsidRDefault="00817C14">
      <w:pPr>
        <w:pStyle w:val="FootnoteText"/>
      </w:pPr>
      <w:r>
        <w:rPr>
          <w:rStyle w:val="FootnoteReference"/>
        </w:rPr>
        <w:footnoteRef/>
      </w:r>
      <w:r>
        <w:t xml:space="preserve"> No. 2 of 2008</w:t>
      </w:r>
    </w:p>
  </w:footnote>
  <w:footnote w:id="7">
    <w:p w:rsidR="00817C14" w:rsidRDefault="00817C14">
      <w:pPr>
        <w:pStyle w:val="FootnoteText"/>
      </w:pPr>
      <w:r>
        <w:rPr>
          <w:rStyle w:val="FootnoteReference"/>
        </w:rPr>
        <w:footnoteRef/>
      </w:r>
      <w:r>
        <w:t xml:space="preserve"> https://www.dictionary.com/browse/status</w:t>
      </w:r>
    </w:p>
  </w:footnote>
  <w:footnote w:id="8">
    <w:p w:rsidR="00817C14" w:rsidRDefault="00817C14">
      <w:pPr>
        <w:pStyle w:val="FootnoteText"/>
      </w:pPr>
      <w:r>
        <w:rPr>
          <w:rStyle w:val="FootnoteReference"/>
        </w:rPr>
        <w:footnoteRef/>
      </w:r>
      <w:r>
        <w:t xml:space="preserve"> </w:t>
      </w:r>
      <w:r w:rsidR="008602C1">
        <w:t xml:space="preserve">Marcus Tullius Cicero </w:t>
      </w:r>
      <w:hyperlink r:id="rId1" w:history="1">
        <w:r w:rsidR="008602C1" w:rsidRPr="00A37CC3">
          <w:rPr>
            <w:rStyle w:val="Hyperlink"/>
          </w:rPr>
          <w:t>www.statusMind.com</w:t>
        </w:r>
      </w:hyperlink>
      <w:r w:rsidR="008602C1">
        <w:t xml:space="preserve"> </w:t>
      </w:r>
    </w:p>
  </w:footnote>
  <w:footnote w:id="9">
    <w:p w:rsidR="00817C14" w:rsidRDefault="00817C14">
      <w:pPr>
        <w:pStyle w:val="FootnoteText"/>
      </w:pPr>
      <w:r>
        <w:rPr>
          <w:rStyle w:val="FootnoteReference"/>
        </w:rPr>
        <w:footnoteRef/>
      </w:r>
      <w:r>
        <w:t xml:space="preserve"> Civ/ APN/343/97</w:t>
      </w:r>
    </w:p>
  </w:footnote>
  <w:footnote w:id="10">
    <w:p w:rsidR="00817C14" w:rsidRDefault="00817C14">
      <w:pPr>
        <w:pStyle w:val="FootnoteText"/>
      </w:pPr>
      <w:r>
        <w:rPr>
          <w:rStyle w:val="FootnoteReference"/>
        </w:rPr>
        <w:footnoteRef/>
      </w:r>
      <w:r w:rsidRPr="008602C1">
        <w:rPr>
          <w:i/>
        </w:rPr>
        <w:t xml:space="preserve"> </w:t>
      </w:r>
      <w:r w:rsidR="008602C1" w:rsidRPr="008602C1">
        <w:rPr>
          <w:i/>
        </w:rPr>
        <w:t>Ibid</w:t>
      </w:r>
      <w:r w:rsidR="008602C1">
        <w:t xml:space="preserve"> @ page</w:t>
      </w:r>
      <w:r>
        <w:t xml:space="preserve"> 31</w:t>
      </w:r>
    </w:p>
  </w:footnote>
  <w:footnote w:id="11">
    <w:p w:rsidR="00817C14" w:rsidRDefault="00817C14">
      <w:pPr>
        <w:pStyle w:val="FootnoteText"/>
      </w:pPr>
      <w:r>
        <w:rPr>
          <w:rStyle w:val="FootnoteReference"/>
        </w:rPr>
        <w:footnoteRef/>
      </w:r>
      <w:r>
        <w:t xml:space="preserve"> </w:t>
      </w:r>
      <w:r w:rsidR="00622A42">
        <w:t xml:space="preserve">No. 3 of </w:t>
      </w:r>
      <w:r>
        <w:t>1983</w:t>
      </w:r>
    </w:p>
  </w:footnote>
  <w:footnote w:id="12">
    <w:p w:rsidR="0029336C" w:rsidRDefault="0029336C" w:rsidP="0029336C">
      <w:pPr>
        <w:pStyle w:val="FootnoteText"/>
      </w:pPr>
      <w:r>
        <w:rPr>
          <w:rStyle w:val="FootnoteReference"/>
        </w:rPr>
        <w:footnoteRef/>
      </w:r>
      <w:r>
        <w:t xml:space="preserve">Civ/ Apn/ 452/10 </w:t>
      </w:r>
    </w:p>
  </w:footnote>
  <w:footnote w:id="13">
    <w:p w:rsidR="0029336C" w:rsidRDefault="0029336C" w:rsidP="0029336C">
      <w:pPr>
        <w:pStyle w:val="FootnoteText"/>
      </w:pPr>
      <w:r>
        <w:rPr>
          <w:rStyle w:val="FootnoteReference"/>
        </w:rPr>
        <w:footnoteRef/>
      </w:r>
      <w:r>
        <w:t xml:space="preserve"> Ibid paras 6 &amp; 7</w:t>
      </w:r>
    </w:p>
  </w:footnote>
  <w:footnote w:id="14">
    <w:p w:rsidR="008C785A" w:rsidRDefault="008C785A">
      <w:pPr>
        <w:pStyle w:val="FootnoteText"/>
      </w:pPr>
      <w:r>
        <w:rPr>
          <w:rStyle w:val="FootnoteReference"/>
        </w:rPr>
        <w:footnoteRef/>
      </w:r>
      <w:r>
        <w:t xml:space="preserve"> </w:t>
      </w:r>
      <w:r w:rsidR="00665C78">
        <w:t>(C of A (Civ) 04/09)</w:t>
      </w:r>
      <w:r w:rsidR="007F61AC">
        <w:t xml:space="preserve"> </w:t>
      </w:r>
      <w:r w:rsidR="00665C78">
        <w:t>[2009] LSCA 3 @</w:t>
      </w:r>
      <w:r w:rsidR="00C95F0F">
        <w:t xml:space="preserve"> para 6</w:t>
      </w:r>
    </w:p>
  </w:footnote>
  <w:footnote w:id="15">
    <w:p w:rsidR="006E2E43" w:rsidRDefault="006E2E43">
      <w:pPr>
        <w:pStyle w:val="FootnoteText"/>
      </w:pPr>
      <w:r>
        <w:rPr>
          <w:rStyle w:val="FootnoteReference"/>
        </w:rPr>
        <w:footnoteRef/>
      </w:r>
      <w:r>
        <w:t xml:space="preserve"> </w:t>
      </w:r>
      <w:r w:rsidR="00552474">
        <w:t>CC/07/18</w:t>
      </w:r>
    </w:p>
  </w:footnote>
  <w:footnote w:id="16">
    <w:p w:rsidR="005C6371" w:rsidRPr="00BF2226" w:rsidRDefault="005C6371" w:rsidP="005C6371">
      <w:pPr>
        <w:pStyle w:val="FootnoteText"/>
        <w:rPr>
          <w:lang w:val="en-ZA"/>
        </w:rPr>
      </w:pPr>
      <w:r>
        <w:rPr>
          <w:rStyle w:val="FootnoteReference"/>
        </w:rPr>
        <w:footnoteRef/>
      </w:r>
      <w:r w:rsidRPr="00BF2226">
        <w:t>(CCT 27/03) [2004] ZACC 15; 2004 (4) SA 4</w:t>
      </w:r>
      <w:r>
        <w:t xml:space="preserve">90 (CC); 2004 (7) BCLR 687 (CC) para 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3" w:rsidRDefault="00562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87091"/>
      <w:docPartObj>
        <w:docPartGallery w:val="Page Numbers (Top of Page)"/>
        <w:docPartUnique/>
      </w:docPartObj>
    </w:sdtPr>
    <w:sdtEndPr>
      <w:rPr>
        <w:noProof/>
      </w:rPr>
    </w:sdtEndPr>
    <w:sdtContent>
      <w:p w:rsidR="00562B33" w:rsidRDefault="00562B33">
        <w:pPr>
          <w:pStyle w:val="Header"/>
          <w:jc w:val="right"/>
        </w:pPr>
        <w:r>
          <w:fldChar w:fldCharType="begin"/>
        </w:r>
        <w:r>
          <w:instrText xml:space="preserve"> PAGE   \* MERGEFORMAT </w:instrText>
        </w:r>
        <w:r>
          <w:fldChar w:fldCharType="separate"/>
        </w:r>
        <w:r w:rsidR="008F429C">
          <w:rPr>
            <w:noProof/>
          </w:rPr>
          <w:t>20</w:t>
        </w:r>
        <w:r>
          <w:rPr>
            <w:noProof/>
          </w:rPr>
          <w:fldChar w:fldCharType="end"/>
        </w:r>
      </w:p>
    </w:sdtContent>
  </w:sdt>
  <w:p w:rsidR="00562B33" w:rsidRDefault="00562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33" w:rsidRDefault="00562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24E"/>
    <w:multiLevelType w:val="hybridMultilevel"/>
    <w:tmpl w:val="B5C4A3AC"/>
    <w:lvl w:ilvl="0" w:tplc="6D86219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A970010"/>
    <w:multiLevelType w:val="hybridMultilevel"/>
    <w:tmpl w:val="B6E4C270"/>
    <w:lvl w:ilvl="0" w:tplc="7B9EFD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A44E55"/>
    <w:multiLevelType w:val="hybridMultilevel"/>
    <w:tmpl w:val="EF16B512"/>
    <w:lvl w:ilvl="0" w:tplc="1D48B7C8">
      <w:start w:val="1"/>
      <w:numFmt w:val="decimal"/>
      <w:lvlText w:val="%1."/>
      <w:lvlJc w:val="left"/>
      <w:pPr>
        <w:ind w:left="720" w:hanging="360"/>
      </w:pPr>
      <w:rPr>
        <w:rFonts w:ascii="Century Gothic" w:hAnsi="Century Gothic"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A441C8"/>
    <w:multiLevelType w:val="hybridMultilevel"/>
    <w:tmpl w:val="19A636B6"/>
    <w:lvl w:ilvl="0" w:tplc="BD888D7A">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nsid w:val="12EA588C"/>
    <w:multiLevelType w:val="hybridMultilevel"/>
    <w:tmpl w:val="1D687F48"/>
    <w:lvl w:ilvl="0" w:tplc="FC107C5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5A3085"/>
    <w:multiLevelType w:val="hybridMultilevel"/>
    <w:tmpl w:val="6BB8CA46"/>
    <w:lvl w:ilvl="0" w:tplc="BB648E8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BE97A2A"/>
    <w:multiLevelType w:val="hybridMultilevel"/>
    <w:tmpl w:val="1EB4527A"/>
    <w:lvl w:ilvl="0" w:tplc="624C5344">
      <w:start w:val="1"/>
      <w:numFmt w:val="decimal"/>
      <w:lvlText w:val="%1."/>
      <w:lvlJc w:val="left"/>
      <w:pPr>
        <w:ind w:left="1440" w:hanging="720"/>
      </w:pPr>
      <w:rPr>
        <w:rFonts w:ascii="Century Gothic" w:eastAsiaTheme="minorHAnsi" w:hAnsi="Century Gothic"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EF37CD"/>
    <w:multiLevelType w:val="hybridMultilevel"/>
    <w:tmpl w:val="1D687F48"/>
    <w:lvl w:ilvl="0" w:tplc="FC107C5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C88180E"/>
    <w:multiLevelType w:val="hybridMultilevel"/>
    <w:tmpl w:val="1D687F48"/>
    <w:lvl w:ilvl="0" w:tplc="FC107C5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41473"/>
    <w:multiLevelType w:val="hybridMultilevel"/>
    <w:tmpl w:val="1D687F48"/>
    <w:lvl w:ilvl="0" w:tplc="FC107C5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6A76529"/>
    <w:multiLevelType w:val="hybridMultilevel"/>
    <w:tmpl w:val="6B96BD0C"/>
    <w:lvl w:ilvl="0" w:tplc="80941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9B4B7A"/>
    <w:multiLevelType w:val="hybridMultilevel"/>
    <w:tmpl w:val="3278B594"/>
    <w:lvl w:ilvl="0" w:tplc="8FD0B502">
      <w:start w:val="1"/>
      <w:numFmt w:val="decimal"/>
      <w:lvlText w:val="(%1)"/>
      <w:lvlJc w:val="left"/>
      <w:pPr>
        <w:ind w:left="1440" w:hanging="360"/>
      </w:pPr>
      <w:rPr>
        <w:rFonts w:ascii="Century Gothic" w:eastAsiaTheme="minorHAnsi" w:hAnsi="Century Gothic"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E5D6E6C"/>
    <w:multiLevelType w:val="hybridMultilevel"/>
    <w:tmpl w:val="1D687F48"/>
    <w:lvl w:ilvl="0" w:tplc="FC107C5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EEB39B8"/>
    <w:multiLevelType w:val="hybridMultilevel"/>
    <w:tmpl w:val="F7F4D704"/>
    <w:lvl w:ilvl="0" w:tplc="4164E618">
      <w:start w:val="1"/>
      <w:numFmt w:val="lowerLetter"/>
      <w:lvlText w:val="(%1)"/>
      <w:lvlJc w:val="left"/>
      <w:pPr>
        <w:ind w:left="1500" w:hanging="720"/>
      </w:pPr>
      <w:rPr>
        <w:rFonts w:ascii="Century Gothic" w:eastAsiaTheme="minorHAnsi" w:hAnsi="Century Gothic" w:cstheme="minorBidi"/>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60A143DA"/>
    <w:multiLevelType w:val="hybridMultilevel"/>
    <w:tmpl w:val="988CC302"/>
    <w:lvl w:ilvl="0" w:tplc="3F52A1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1AB0760"/>
    <w:multiLevelType w:val="hybridMultilevel"/>
    <w:tmpl w:val="11AC59E2"/>
    <w:lvl w:ilvl="0" w:tplc="49EAE7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8A67DF"/>
    <w:multiLevelType w:val="hybridMultilevel"/>
    <w:tmpl w:val="D7846CD6"/>
    <w:lvl w:ilvl="0" w:tplc="BC3CDB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C523AE2"/>
    <w:multiLevelType w:val="hybridMultilevel"/>
    <w:tmpl w:val="094C02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DF76F9"/>
    <w:multiLevelType w:val="hybridMultilevel"/>
    <w:tmpl w:val="C066C1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6E6C99"/>
    <w:multiLevelType w:val="hybridMultilevel"/>
    <w:tmpl w:val="CD4A3EBA"/>
    <w:lvl w:ilvl="0" w:tplc="BFCEE3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FE70D9D"/>
    <w:multiLevelType w:val="hybridMultilevel"/>
    <w:tmpl w:val="F4868112"/>
    <w:lvl w:ilvl="0" w:tplc="F85EEC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5"/>
  </w:num>
  <w:num w:numId="3">
    <w:abstractNumId w:val="1"/>
  </w:num>
  <w:num w:numId="4">
    <w:abstractNumId w:val="3"/>
  </w:num>
  <w:num w:numId="5">
    <w:abstractNumId w:val="7"/>
  </w:num>
  <w:num w:numId="6">
    <w:abstractNumId w:val="6"/>
  </w:num>
  <w:num w:numId="7">
    <w:abstractNumId w:val="8"/>
  </w:num>
  <w:num w:numId="8">
    <w:abstractNumId w:val="4"/>
  </w:num>
  <w:num w:numId="9">
    <w:abstractNumId w:val="13"/>
  </w:num>
  <w:num w:numId="10">
    <w:abstractNumId w:val="14"/>
  </w:num>
  <w:num w:numId="11">
    <w:abstractNumId w:val="11"/>
  </w:num>
  <w:num w:numId="12">
    <w:abstractNumId w:val="0"/>
  </w:num>
  <w:num w:numId="13">
    <w:abstractNumId w:val="10"/>
  </w:num>
  <w:num w:numId="14">
    <w:abstractNumId w:val="19"/>
  </w:num>
  <w:num w:numId="15">
    <w:abstractNumId w:val="12"/>
  </w:num>
  <w:num w:numId="16">
    <w:abstractNumId w:val="15"/>
  </w:num>
  <w:num w:numId="17">
    <w:abstractNumId w:val="16"/>
  </w:num>
  <w:num w:numId="18">
    <w:abstractNumId w:val="9"/>
  </w:num>
  <w:num w:numId="19">
    <w:abstractNumId w:val="1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70"/>
    <w:rsid w:val="000061D4"/>
    <w:rsid w:val="00022056"/>
    <w:rsid w:val="000262EA"/>
    <w:rsid w:val="00032866"/>
    <w:rsid w:val="000452FA"/>
    <w:rsid w:val="00046B27"/>
    <w:rsid w:val="00051F31"/>
    <w:rsid w:val="000533EA"/>
    <w:rsid w:val="00070123"/>
    <w:rsid w:val="00071440"/>
    <w:rsid w:val="00080305"/>
    <w:rsid w:val="00092F1C"/>
    <w:rsid w:val="00097A7C"/>
    <w:rsid w:val="000A3D3C"/>
    <w:rsid w:val="000B0786"/>
    <w:rsid w:val="000C34DF"/>
    <w:rsid w:val="000C73E0"/>
    <w:rsid w:val="000D395B"/>
    <w:rsid w:val="000E1FF5"/>
    <w:rsid w:val="000F0712"/>
    <w:rsid w:val="00111CD6"/>
    <w:rsid w:val="001264EE"/>
    <w:rsid w:val="001349D6"/>
    <w:rsid w:val="001401DD"/>
    <w:rsid w:val="00150DFE"/>
    <w:rsid w:val="00151F55"/>
    <w:rsid w:val="00161E8D"/>
    <w:rsid w:val="001644A8"/>
    <w:rsid w:val="00183552"/>
    <w:rsid w:val="00190570"/>
    <w:rsid w:val="001906E4"/>
    <w:rsid w:val="0019230C"/>
    <w:rsid w:val="001951CD"/>
    <w:rsid w:val="001A06E7"/>
    <w:rsid w:val="001A25BA"/>
    <w:rsid w:val="001B35E0"/>
    <w:rsid w:val="001D5079"/>
    <w:rsid w:val="001D6976"/>
    <w:rsid w:val="001F04BA"/>
    <w:rsid w:val="0020434C"/>
    <w:rsid w:val="00204887"/>
    <w:rsid w:val="00207A3B"/>
    <w:rsid w:val="0021087A"/>
    <w:rsid w:val="00216199"/>
    <w:rsid w:val="0022228C"/>
    <w:rsid w:val="00226E4E"/>
    <w:rsid w:val="00233B47"/>
    <w:rsid w:val="00245676"/>
    <w:rsid w:val="0025527C"/>
    <w:rsid w:val="002625D1"/>
    <w:rsid w:val="002638E7"/>
    <w:rsid w:val="0026420F"/>
    <w:rsid w:val="00265DF8"/>
    <w:rsid w:val="00274B30"/>
    <w:rsid w:val="00280B52"/>
    <w:rsid w:val="00284F13"/>
    <w:rsid w:val="00285A8A"/>
    <w:rsid w:val="00292E27"/>
    <w:rsid w:val="0029336C"/>
    <w:rsid w:val="00296F5B"/>
    <w:rsid w:val="00297B0D"/>
    <w:rsid w:val="002A27E2"/>
    <w:rsid w:val="002A540C"/>
    <w:rsid w:val="002A7AD2"/>
    <w:rsid w:val="002B2957"/>
    <w:rsid w:val="002C517A"/>
    <w:rsid w:val="002C6AEA"/>
    <w:rsid w:val="002E27E1"/>
    <w:rsid w:val="002E496E"/>
    <w:rsid w:val="002E6E7E"/>
    <w:rsid w:val="002F13CC"/>
    <w:rsid w:val="002F2899"/>
    <w:rsid w:val="00310C2F"/>
    <w:rsid w:val="00315FF8"/>
    <w:rsid w:val="00316FF2"/>
    <w:rsid w:val="003175C6"/>
    <w:rsid w:val="003210DB"/>
    <w:rsid w:val="003277C7"/>
    <w:rsid w:val="00331ADD"/>
    <w:rsid w:val="0033665B"/>
    <w:rsid w:val="003542A9"/>
    <w:rsid w:val="00357AAB"/>
    <w:rsid w:val="003912FB"/>
    <w:rsid w:val="00393D23"/>
    <w:rsid w:val="00397EBE"/>
    <w:rsid w:val="003D3E5F"/>
    <w:rsid w:val="003D40AD"/>
    <w:rsid w:val="003E2DFF"/>
    <w:rsid w:val="003E2E66"/>
    <w:rsid w:val="003E33BC"/>
    <w:rsid w:val="003E4D1C"/>
    <w:rsid w:val="003F7183"/>
    <w:rsid w:val="00410873"/>
    <w:rsid w:val="00414DF7"/>
    <w:rsid w:val="00416319"/>
    <w:rsid w:val="00422679"/>
    <w:rsid w:val="00423C7F"/>
    <w:rsid w:val="004248CF"/>
    <w:rsid w:val="00425028"/>
    <w:rsid w:val="00441E63"/>
    <w:rsid w:val="0046583C"/>
    <w:rsid w:val="004662BD"/>
    <w:rsid w:val="00467E8E"/>
    <w:rsid w:val="00471E8C"/>
    <w:rsid w:val="00484F00"/>
    <w:rsid w:val="00486F05"/>
    <w:rsid w:val="00496BBA"/>
    <w:rsid w:val="004D6A5E"/>
    <w:rsid w:val="004E53F8"/>
    <w:rsid w:val="004F4751"/>
    <w:rsid w:val="005022F6"/>
    <w:rsid w:val="00510E22"/>
    <w:rsid w:val="00513FC2"/>
    <w:rsid w:val="00517281"/>
    <w:rsid w:val="0052739D"/>
    <w:rsid w:val="0053449B"/>
    <w:rsid w:val="00552474"/>
    <w:rsid w:val="005612B0"/>
    <w:rsid w:val="00562B33"/>
    <w:rsid w:val="005706B4"/>
    <w:rsid w:val="00580400"/>
    <w:rsid w:val="00582D1C"/>
    <w:rsid w:val="00583441"/>
    <w:rsid w:val="005921CE"/>
    <w:rsid w:val="00592EFA"/>
    <w:rsid w:val="00594DBB"/>
    <w:rsid w:val="005974F1"/>
    <w:rsid w:val="005A7FBE"/>
    <w:rsid w:val="005C6371"/>
    <w:rsid w:val="005E1056"/>
    <w:rsid w:val="005F5248"/>
    <w:rsid w:val="005F620A"/>
    <w:rsid w:val="00602918"/>
    <w:rsid w:val="00616A0F"/>
    <w:rsid w:val="006202BC"/>
    <w:rsid w:val="00622A42"/>
    <w:rsid w:val="00622CF7"/>
    <w:rsid w:val="00625EB0"/>
    <w:rsid w:val="006261C9"/>
    <w:rsid w:val="00634386"/>
    <w:rsid w:val="00637F7A"/>
    <w:rsid w:val="00662122"/>
    <w:rsid w:val="006623A8"/>
    <w:rsid w:val="006631DC"/>
    <w:rsid w:val="006642F1"/>
    <w:rsid w:val="00665C78"/>
    <w:rsid w:val="00667AC8"/>
    <w:rsid w:val="00677D01"/>
    <w:rsid w:val="006838C6"/>
    <w:rsid w:val="006965B5"/>
    <w:rsid w:val="006A0E57"/>
    <w:rsid w:val="006A494F"/>
    <w:rsid w:val="006A49C0"/>
    <w:rsid w:val="006B28CD"/>
    <w:rsid w:val="006B2AA9"/>
    <w:rsid w:val="006B6977"/>
    <w:rsid w:val="006B6C34"/>
    <w:rsid w:val="006C42E4"/>
    <w:rsid w:val="006C4760"/>
    <w:rsid w:val="006E0A54"/>
    <w:rsid w:val="006E2E43"/>
    <w:rsid w:val="006E5C8A"/>
    <w:rsid w:val="006F24EA"/>
    <w:rsid w:val="00702555"/>
    <w:rsid w:val="00706B9F"/>
    <w:rsid w:val="007165AB"/>
    <w:rsid w:val="00716AFC"/>
    <w:rsid w:val="00720E7F"/>
    <w:rsid w:val="00724A87"/>
    <w:rsid w:val="007258F9"/>
    <w:rsid w:val="00731388"/>
    <w:rsid w:val="007554BD"/>
    <w:rsid w:val="00763852"/>
    <w:rsid w:val="00773D05"/>
    <w:rsid w:val="00776F97"/>
    <w:rsid w:val="007B50DE"/>
    <w:rsid w:val="007B625B"/>
    <w:rsid w:val="007C00E8"/>
    <w:rsid w:val="007C135D"/>
    <w:rsid w:val="007C2163"/>
    <w:rsid w:val="007C2474"/>
    <w:rsid w:val="007D57FA"/>
    <w:rsid w:val="007E24DC"/>
    <w:rsid w:val="007F61AC"/>
    <w:rsid w:val="007F721F"/>
    <w:rsid w:val="008065C7"/>
    <w:rsid w:val="00817C14"/>
    <w:rsid w:val="00835228"/>
    <w:rsid w:val="00836083"/>
    <w:rsid w:val="008460DD"/>
    <w:rsid w:val="00851E7B"/>
    <w:rsid w:val="00856AD1"/>
    <w:rsid w:val="008602C1"/>
    <w:rsid w:val="0086348D"/>
    <w:rsid w:val="00863E40"/>
    <w:rsid w:val="008654C8"/>
    <w:rsid w:val="00873CDE"/>
    <w:rsid w:val="00877B2B"/>
    <w:rsid w:val="00885063"/>
    <w:rsid w:val="00895D02"/>
    <w:rsid w:val="008B48CA"/>
    <w:rsid w:val="008C19CA"/>
    <w:rsid w:val="008C6685"/>
    <w:rsid w:val="008C785A"/>
    <w:rsid w:val="008D0FE8"/>
    <w:rsid w:val="008D4A99"/>
    <w:rsid w:val="008F2B4F"/>
    <w:rsid w:val="008F429C"/>
    <w:rsid w:val="0090209A"/>
    <w:rsid w:val="009246FE"/>
    <w:rsid w:val="00932B3C"/>
    <w:rsid w:val="0093611C"/>
    <w:rsid w:val="00942C34"/>
    <w:rsid w:val="00955005"/>
    <w:rsid w:val="00955085"/>
    <w:rsid w:val="00962AFE"/>
    <w:rsid w:val="009637E0"/>
    <w:rsid w:val="009665D6"/>
    <w:rsid w:val="009669A4"/>
    <w:rsid w:val="00976DEB"/>
    <w:rsid w:val="0098206F"/>
    <w:rsid w:val="00986855"/>
    <w:rsid w:val="009A2E99"/>
    <w:rsid w:val="009C38BF"/>
    <w:rsid w:val="009C615B"/>
    <w:rsid w:val="009E1F26"/>
    <w:rsid w:val="009F6E7F"/>
    <w:rsid w:val="00A02040"/>
    <w:rsid w:val="00A072C3"/>
    <w:rsid w:val="00A10312"/>
    <w:rsid w:val="00A127DB"/>
    <w:rsid w:val="00A12D78"/>
    <w:rsid w:val="00A1440C"/>
    <w:rsid w:val="00A14B9B"/>
    <w:rsid w:val="00A155F2"/>
    <w:rsid w:val="00A15E89"/>
    <w:rsid w:val="00A168C5"/>
    <w:rsid w:val="00A3388C"/>
    <w:rsid w:val="00A34637"/>
    <w:rsid w:val="00A42B1B"/>
    <w:rsid w:val="00A478D8"/>
    <w:rsid w:val="00A47997"/>
    <w:rsid w:val="00A618C4"/>
    <w:rsid w:val="00A6391D"/>
    <w:rsid w:val="00A63D5F"/>
    <w:rsid w:val="00A65655"/>
    <w:rsid w:val="00A6730E"/>
    <w:rsid w:val="00A74F24"/>
    <w:rsid w:val="00A9340E"/>
    <w:rsid w:val="00A94B8A"/>
    <w:rsid w:val="00AA0202"/>
    <w:rsid w:val="00AB4A68"/>
    <w:rsid w:val="00AB4D13"/>
    <w:rsid w:val="00AB5401"/>
    <w:rsid w:val="00AC06A6"/>
    <w:rsid w:val="00AC3824"/>
    <w:rsid w:val="00AC4FC8"/>
    <w:rsid w:val="00AD58F6"/>
    <w:rsid w:val="00AE5A1B"/>
    <w:rsid w:val="00AF0CC3"/>
    <w:rsid w:val="00AF31FA"/>
    <w:rsid w:val="00AF528E"/>
    <w:rsid w:val="00AF7112"/>
    <w:rsid w:val="00AF7C5F"/>
    <w:rsid w:val="00B02559"/>
    <w:rsid w:val="00B05039"/>
    <w:rsid w:val="00B10FA1"/>
    <w:rsid w:val="00B11C60"/>
    <w:rsid w:val="00B17FBB"/>
    <w:rsid w:val="00B23D19"/>
    <w:rsid w:val="00B416C9"/>
    <w:rsid w:val="00B44007"/>
    <w:rsid w:val="00B44561"/>
    <w:rsid w:val="00B476E9"/>
    <w:rsid w:val="00B509F3"/>
    <w:rsid w:val="00B50FC4"/>
    <w:rsid w:val="00B65857"/>
    <w:rsid w:val="00B86E2D"/>
    <w:rsid w:val="00B900F0"/>
    <w:rsid w:val="00BA632D"/>
    <w:rsid w:val="00BB1397"/>
    <w:rsid w:val="00BB7596"/>
    <w:rsid w:val="00BC759E"/>
    <w:rsid w:val="00BD4674"/>
    <w:rsid w:val="00BD6827"/>
    <w:rsid w:val="00BE5399"/>
    <w:rsid w:val="00BF2226"/>
    <w:rsid w:val="00BF43E3"/>
    <w:rsid w:val="00BF740F"/>
    <w:rsid w:val="00C06307"/>
    <w:rsid w:val="00C065EE"/>
    <w:rsid w:val="00C216CF"/>
    <w:rsid w:val="00C27B64"/>
    <w:rsid w:val="00C27EAD"/>
    <w:rsid w:val="00C440A1"/>
    <w:rsid w:val="00C5122B"/>
    <w:rsid w:val="00C51652"/>
    <w:rsid w:val="00C53754"/>
    <w:rsid w:val="00C54CFF"/>
    <w:rsid w:val="00C67C72"/>
    <w:rsid w:val="00C72BE1"/>
    <w:rsid w:val="00C764EC"/>
    <w:rsid w:val="00C85862"/>
    <w:rsid w:val="00C95F0F"/>
    <w:rsid w:val="00CA3A27"/>
    <w:rsid w:val="00CB0843"/>
    <w:rsid w:val="00CB265F"/>
    <w:rsid w:val="00CB7855"/>
    <w:rsid w:val="00CD2327"/>
    <w:rsid w:val="00CF5620"/>
    <w:rsid w:val="00CF7020"/>
    <w:rsid w:val="00D03735"/>
    <w:rsid w:val="00D14037"/>
    <w:rsid w:val="00D262F9"/>
    <w:rsid w:val="00D30A5B"/>
    <w:rsid w:val="00D3343A"/>
    <w:rsid w:val="00D347D8"/>
    <w:rsid w:val="00D355D8"/>
    <w:rsid w:val="00D369F2"/>
    <w:rsid w:val="00D42966"/>
    <w:rsid w:val="00D50C4C"/>
    <w:rsid w:val="00D51E6C"/>
    <w:rsid w:val="00D63293"/>
    <w:rsid w:val="00D903EB"/>
    <w:rsid w:val="00DB6086"/>
    <w:rsid w:val="00DC3194"/>
    <w:rsid w:val="00DC6E06"/>
    <w:rsid w:val="00DE5CA9"/>
    <w:rsid w:val="00E121BE"/>
    <w:rsid w:val="00E15F87"/>
    <w:rsid w:val="00E1636B"/>
    <w:rsid w:val="00E16A61"/>
    <w:rsid w:val="00E218AF"/>
    <w:rsid w:val="00E3443E"/>
    <w:rsid w:val="00E3788A"/>
    <w:rsid w:val="00E45B2E"/>
    <w:rsid w:val="00E527D9"/>
    <w:rsid w:val="00E61289"/>
    <w:rsid w:val="00E72074"/>
    <w:rsid w:val="00E73DA2"/>
    <w:rsid w:val="00E811FB"/>
    <w:rsid w:val="00E81C15"/>
    <w:rsid w:val="00E870C5"/>
    <w:rsid w:val="00E956BB"/>
    <w:rsid w:val="00E95A7A"/>
    <w:rsid w:val="00EA0047"/>
    <w:rsid w:val="00EA09D3"/>
    <w:rsid w:val="00EB4168"/>
    <w:rsid w:val="00EB592C"/>
    <w:rsid w:val="00EB5D79"/>
    <w:rsid w:val="00EB61BE"/>
    <w:rsid w:val="00EC59B8"/>
    <w:rsid w:val="00EC5D73"/>
    <w:rsid w:val="00EF205F"/>
    <w:rsid w:val="00EF3C00"/>
    <w:rsid w:val="00F01BCE"/>
    <w:rsid w:val="00F01D05"/>
    <w:rsid w:val="00F04543"/>
    <w:rsid w:val="00F04F7F"/>
    <w:rsid w:val="00F05A8F"/>
    <w:rsid w:val="00F13DAB"/>
    <w:rsid w:val="00F14F30"/>
    <w:rsid w:val="00F214AB"/>
    <w:rsid w:val="00F30178"/>
    <w:rsid w:val="00F34DEE"/>
    <w:rsid w:val="00F3553D"/>
    <w:rsid w:val="00F46E02"/>
    <w:rsid w:val="00F4740B"/>
    <w:rsid w:val="00F53439"/>
    <w:rsid w:val="00F7399B"/>
    <w:rsid w:val="00F81306"/>
    <w:rsid w:val="00F843E7"/>
    <w:rsid w:val="00F91134"/>
    <w:rsid w:val="00F9161B"/>
    <w:rsid w:val="00F94435"/>
    <w:rsid w:val="00FA252D"/>
    <w:rsid w:val="00FA6147"/>
    <w:rsid w:val="00FB3663"/>
    <w:rsid w:val="00FB386C"/>
    <w:rsid w:val="00FB4437"/>
    <w:rsid w:val="00FD46F2"/>
    <w:rsid w:val="00FD4C45"/>
    <w:rsid w:val="00FD6F28"/>
    <w:rsid w:val="00FE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9749D-FD81-4A88-A0C5-7DE8AA3B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70"/>
    <w:pPr>
      <w:ind w:left="720"/>
      <w:contextualSpacing/>
    </w:pPr>
  </w:style>
  <w:style w:type="paragraph" w:styleId="FootnoteText">
    <w:name w:val="footnote text"/>
    <w:basedOn w:val="Normal"/>
    <w:link w:val="FootnoteTextChar"/>
    <w:uiPriority w:val="99"/>
    <w:semiHidden/>
    <w:unhideWhenUsed/>
    <w:rsid w:val="00895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D02"/>
    <w:rPr>
      <w:sz w:val="20"/>
      <w:szCs w:val="20"/>
    </w:rPr>
  </w:style>
  <w:style w:type="character" w:styleId="FootnoteReference">
    <w:name w:val="footnote reference"/>
    <w:basedOn w:val="DefaultParagraphFont"/>
    <w:uiPriority w:val="99"/>
    <w:semiHidden/>
    <w:unhideWhenUsed/>
    <w:rsid w:val="00895D02"/>
    <w:rPr>
      <w:vertAlign w:val="superscript"/>
    </w:rPr>
  </w:style>
  <w:style w:type="character" w:customStyle="1" w:styleId="Heading1Char">
    <w:name w:val="Heading 1 Char"/>
    <w:basedOn w:val="DefaultParagraphFont"/>
    <w:link w:val="Heading1"/>
    <w:uiPriority w:val="9"/>
    <w:rsid w:val="00665C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602C1"/>
    <w:rPr>
      <w:color w:val="0563C1" w:themeColor="hyperlink"/>
      <w:u w:val="single"/>
    </w:rPr>
  </w:style>
  <w:style w:type="paragraph" w:styleId="Header">
    <w:name w:val="header"/>
    <w:basedOn w:val="Normal"/>
    <w:link w:val="HeaderChar"/>
    <w:uiPriority w:val="99"/>
    <w:unhideWhenUsed/>
    <w:rsid w:val="00562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B33"/>
  </w:style>
  <w:style w:type="paragraph" w:styleId="Footer">
    <w:name w:val="footer"/>
    <w:basedOn w:val="Normal"/>
    <w:link w:val="FooterChar"/>
    <w:uiPriority w:val="99"/>
    <w:unhideWhenUsed/>
    <w:rsid w:val="00562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B33"/>
  </w:style>
  <w:style w:type="paragraph" w:styleId="BalloonText">
    <w:name w:val="Balloon Text"/>
    <w:basedOn w:val="Normal"/>
    <w:link w:val="BalloonTextChar"/>
    <w:uiPriority w:val="99"/>
    <w:semiHidden/>
    <w:unhideWhenUsed/>
    <w:rsid w:val="0069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169441">
      <w:bodyDiv w:val="1"/>
      <w:marLeft w:val="0"/>
      <w:marRight w:val="0"/>
      <w:marTop w:val="0"/>
      <w:marBottom w:val="0"/>
      <w:divBdr>
        <w:top w:val="none" w:sz="0" w:space="0" w:color="auto"/>
        <w:left w:val="none" w:sz="0" w:space="0" w:color="auto"/>
        <w:bottom w:val="none" w:sz="0" w:space="0" w:color="auto"/>
        <w:right w:val="none" w:sz="0" w:space="0" w:color="auto"/>
      </w:divBdr>
    </w:div>
    <w:div w:id="14903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us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4E76-3CC2-40C7-A6C6-12C61083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Justice Makara</dc:creator>
  <cp:keywords/>
  <dc:description/>
  <cp:lastModifiedBy>nkaki.ramalefane</cp:lastModifiedBy>
  <cp:revision>2</cp:revision>
  <cp:lastPrinted>2019-10-10T10:22:00Z</cp:lastPrinted>
  <dcterms:created xsi:type="dcterms:W3CDTF">2019-10-14T10:00:00Z</dcterms:created>
  <dcterms:modified xsi:type="dcterms:W3CDTF">2019-10-14T10:00:00Z</dcterms:modified>
</cp:coreProperties>
</file>