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2D" w:rsidRPr="00824109" w:rsidRDefault="00B0532D" w:rsidP="00B0532D">
      <w:pPr>
        <w:jc w:val="center"/>
        <w:outlineLvl w:val="0"/>
        <w:rPr>
          <w:rFonts w:ascii="Bookman Old Style" w:hAnsi="Bookman Old Style"/>
          <w:b/>
          <w:sz w:val="28"/>
          <w:szCs w:val="28"/>
          <w:u w:val="single"/>
        </w:rPr>
      </w:pPr>
      <w:r w:rsidRPr="00824109">
        <w:rPr>
          <w:rFonts w:ascii="Bookman Old Style" w:hAnsi="Bookman Old Style"/>
          <w:b/>
          <w:sz w:val="28"/>
          <w:szCs w:val="28"/>
          <w:u w:val="single"/>
        </w:rPr>
        <w:t>IN THE HIGH COURT OF LESOTHO</w:t>
      </w:r>
    </w:p>
    <w:p w:rsidR="00B0532D" w:rsidRPr="00824109" w:rsidRDefault="00B0532D" w:rsidP="00B0532D">
      <w:pPr>
        <w:jc w:val="center"/>
        <w:rPr>
          <w:rFonts w:ascii="Bookman Old Style" w:hAnsi="Bookman Old Style"/>
          <w:b/>
          <w:sz w:val="28"/>
          <w:szCs w:val="28"/>
          <w:u w:val="single"/>
        </w:rPr>
      </w:pPr>
    </w:p>
    <w:p w:rsidR="00B0532D" w:rsidRPr="00824109" w:rsidRDefault="00B0532D" w:rsidP="00B0532D">
      <w:pPr>
        <w:jc w:val="right"/>
        <w:outlineLvl w:val="0"/>
        <w:rPr>
          <w:rFonts w:ascii="Bookman Old Style" w:hAnsi="Bookman Old Style"/>
          <w:b/>
          <w:sz w:val="28"/>
          <w:szCs w:val="28"/>
          <w:u w:val="single"/>
        </w:rPr>
      </w:pPr>
      <w:r>
        <w:rPr>
          <w:rFonts w:ascii="Bookman Old Style" w:hAnsi="Bookman Old Style"/>
          <w:b/>
          <w:sz w:val="28"/>
          <w:szCs w:val="28"/>
          <w:u w:val="single"/>
        </w:rPr>
        <w:t>CIV/APN/64/2013</w:t>
      </w:r>
    </w:p>
    <w:p w:rsidR="00B0532D" w:rsidRPr="00824109" w:rsidRDefault="00B0532D" w:rsidP="00B0532D">
      <w:pPr>
        <w:rPr>
          <w:rFonts w:ascii="Bookman Old Style" w:hAnsi="Bookman Old Style"/>
          <w:sz w:val="28"/>
          <w:szCs w:val="28"/>
        </w:rPr>
      </w:pPr>
      <w:r w:rsidRPr="00824109">
        <w:rPr>
          <w:rFonts w:ascii="Bookman Old Style" w:hAnsi="Bookman Old Style"/>
          <w:sz w:val="28"/>
          <w:szCs w:val="28"/>
        </w:rPr>
        <w:t>In the matter between:</w:t>
      </w:r>
    </w:p>
    <w:p w:rsidR="00B0532D" w:rsidRPr="00824109" w:rsidRDefault="00B0532D" w:rsidP="00B0532D">
      <w:pPr>
        <w:jc w:val="both"/>
        <w:rPr>
          <w:rFonts w:ascii="Bookman Old Style" w:hAnsi="Bookman Old Style"/>
          <w:b/>
          <w:sz w:val="28"/>
          <w:szCs w:val="28"/>
        </w:rPr>
      </w:pPr>
      <w:r>
        <w:rPr>
          <w:rFonts w:ascii="Bookman Old Style" w:hAnsi="Bookman Old Style"/>
          <w:b/>
          <w:sz w:val="28"/>
          <w:szCs w:val="28"/>
        </w:rPr>
        <w:t xml:space="preserve">THABANG KHABO            </w:t>
      </w:r>
      <w:r>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r>
      <w:r>
        <w:rPr>
          <w:rFonts w:ascii="Bookman Old Style" w:hAnsi="Bookman Old Style"/>
          <w:b/>
          <w:sz w:val="28"/>
          <w:szCs w:val="28"/>
        </w:rPr>
        <w:t xml:space="preserve">   </w:t>
      </w:r>
      <w:r w:rsidR="00925084">
        <w:rPr>
          <w:rFonts w:ascii="Bookman Old Style" w:hAnsi="Bookman Old Style"/>
          <w:b/>
          <w:sz w:val="28"/>
          <w:szCs w:val="28"/>
        </w:rPr>
        <w:t xml:space="preserve"> </w:t>
      </w:r>
      <w:r>
        <w:rPr>
          <w:rFonts w:ascii="Bookman Old Style" w:hAnsi="Bookman Old Style"/>
          <w:b/>
          <w:sz w:val="28"/>
          <w:szCs w:val="28"/>
        </w:rPr>
        <w:t xml:space="preserve"> APPLICANT</w:t>
      </w:r>
    </w:p>
    <w:p w:rsidR="00B0532D" w:rsidRPr="00824109" w:rsidRDefault="00B0532D" w:rsidP="00B0532D">
      <w:pPr>
        <w:outlineLvl w:val="0"/>
        <w:rPr>
          <w:rFonts w:ascii="Bookman Old Style" w:hAnsi="Bookman Old Style"/>
          <w:b/>
          <w:sz w:val="28"/>
          <w:szCs w:val="28"/>
        </w:rPr>
      </w:pPr>
      <w:r w:rsidRPr="00824109">
        <w:rPr>
          <w:rFonts w:ascii="Bookman Old Style" w:hAnsi="Bookman Old Style"/>
          <w:b/>
          <w:sz w:val="28"/>
          <w:szCs w:val="28"/>
        </w:rPr>
        <w:t>And</w:t>
      </w:r>
    </w:p>
    <w:p w:rsidR="00B0532D" w:rsidRPr="00824109" w:rsidRDefault="00B0532D" w:rsidP="00B0532D">
      <w:pPr>
        <w:rPr>
          <w:rFonts w:ascii="Bookman Old Style" w:hAnsi="Bookman Old Style"/>
          <w:b/>
          <w:sz w:val="28"/>
          <w:szCs w:val="28"/>
        </w:rPr>
      </w:pPr>
      <w:r>
        <w:rPr>
          <w:rFonts w:ascii="Bookman Old Style" w:hAnsi="Bookman Old Style"/>
          <w:b/>
          <w:sz w:val="28"/>
          <w:szCs w:val="28"/>
        </w:rPr>
        <w:t xml:space="preserve">LESOTHO NATIONAL       </w:t>
      </w:r>
      <w:r>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t xml:space="preserve">       </w:t>
      </w:r>
      <w:r>
        <w:rPr>
          <w:rFonts w:ascii="Bookman Old Style" w:hAnsi="Bookman Old Style"/>
          <w:b/>
          <w:sz w:val="28"/>
          <w:szCs w:val="28"/>
        </w:rPr>
        <w:t xml:space="preserve">  </w:t>
      </w:r>
      <w:r w:rsidR="00925084">
        <w:rPr>
          <w:rFonts w:ascii="Bookman Old Style" w:hAnsi="Bookman Old Style"/>
          <w:b/>
          <w:sz w:val="28"/>
          <w:szCs w:val="28"/>
        </w:rPr>
        <w:t xml:space="preserve">      </w:t>
      </w:r>
      <w:r w:rsidRPr="00824109">
        <w:rPr>
          <w:rFonts w:ascii="Bookman Old Style" w:hAnsi="Bookman Old Style"/>
          <w:b/>
          <w:sz w:val="28"/>
          <w:szCs w:val="28"/>
        </w:rPr>
        <w:t xml:space="preserve"> RESPONDENT</w:t>
      </w:r>
    </w:p>
    <w:p w:rsidR="00B0532D" w:rsidRDefault="00B0532D" w:rsidP="00B0532D">
      <w:pPr>
        <w:rPr>
          <w:rFonts w:ascii="Bookman Old Style" w:hAnsi="Bookman Old Style"/>
          <w:b/>
          <w:sz w:val="28"/>
          <w:szCs w:val="28"/>
        </w:rPr>
      </w:pPr>
      <w:r>
        <w:rPr>
          <w:rFonts w:ascii="Bookman Old Style" w:hAnsi="Bookman Old Style"/>
          <w:b/>
          <w:sz w:val="28"/>
          <w:szCs w:val="28"/>
        </w:rPr>
        <w:t>DEVELOPMENT CORPORATION (LNDC)</w:t>
      </w:r>
    </w:p>
    <w:p w:rsidR="00B0532D" w:rsidRDefault="00B0532D" w:rsidP="00B0532D">
      <w:pPr>
        <w:rPr>
          <w:rFonts w:ascii="Bookman Old Style" w:hAnsi="Bookman Old Style"/>
          <w:b/>
          <w:sz w:val="28"/>
          <w:szCs w:val="28"/>
        </w:rPr>
      </w:pPr>
      <w:r w:rsidRPr="00824109">
        <w:rPr>
          <w:rFonts w:ascii="Bookman Old Style" w:hAnsi="Bookman Old Style"/>
          <w:b/>
          <w:sz w:val="28"/>
          <w:szCs w:val="28"/>
        </w:rPr>
        <w:t xml:space="preserve">     </w:t>
      </w:r>
      <w:r w:rsidRPr="00824109">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t xml:space="preserve">       </w:t>
      </w:r>
      <w:r w:rsidRPr="00824109">
        <w:rPr>
          <w:rFonts w:ascii="Bookman Old Style" w:hAnsi="Bookman Old Style"/>
          <w:b/>
          <w:sz w:val="28"/>
          <w:szCs w:val="28"/>
        </w:rPr>
        <w:tab/>
      </w:r>
      <w:r w:rsidRPr="00824109">
        <w:rPr>
          <w:rFonts w:ascii="Bookman Old Style" w:hAnsi="Bookman Old Style"/>
          <w:b/>
          <w:sz w:val="28"/>
          <w:szCs w:val="28"/>
        </w:rPr>
        <w:tab/>
      </w:r>
    </w:p>
    <w:p w:rsidR="00B0532D" w:rsidRPr="00824109" w:rsidRDefault="00B0532D" w:rsidP="00B0532D">
      <w:pPr>
        <w:jc w:val="center"/>
        <w:rPr>
          <w:rFonts w:ascii="Bookman Old Style" w:hAnsi="Bookman Old Style"/>
          <w:b/>
          <w:sz w:val="28"/>
          <w:szCs w:val="28"/>
        </w:rPr>
      </w:pPr>
      <w:r w:rsidRPr="00824109">
        <w:rPr>
          <w:rFonts w:ascii="Bookman Old Style" w:hAnsi="Bookman Old Style"/>
          <w:b/>
          <w:sz w:val="28"/>
          <w:szCs w:val="28"/>
        </w:rPr>
        <w:t>JUDGMENT</w:t>
      </w:r>
    </w:p>
    <w:p w:rsidR="00B0532D" w:rsidRPr="00824109" w:rsidRDefault="00B0532D" w:rsidP="00B0532D">
      <w:pPr>
        <w:spacing w:after="0" w:line="240" w:lineRule="auto"/>
        <w:rPr>
          <w:rFonts w:ascii="Bookman Old Style" w:hAnsi="Bookman Old Style"/>
          <w:sz w:val="28"/>
          <w:szCs w:val="28"/>
        </w:rPr>
      </w:pPr>
      <w:r w:rsidRPr="00824109">
        <w:rPr>
          <w:rFonts w:ascii="Bookman Old Style" w:hAnsi="Bookman Old Style"/>
          <w:b/>
          <w:sz w:val="28"/>
          <w:szCs w:val="28"/>
        </w:rPr>
        <w:t>Coram</w:t>
      </w:r>
      <w:r w:rsidRPr="00824109">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b/>
          <w:sz w:val="28"/>
          <w:szCs w:val="28"/>
        </w:rPr>
        <w:tab/>
      </w:r>
      <w:r w:rsidRPr="00824109">
        <w:rPr>
          <w:rFonts w:ascii="Bookman Old Style" w:hAnsi="Bookman Old Style"/>
          <w:sz w:val="28"/>
          <w:szCs w:val="28"/>
        </w:rPr>
        <w:t>:</w:t>
      </w:r>
      <w:r>
        <w:rPr>
          <w:rFonts w:ascii="Bookman Old Style" w:hAnsi="Bookman Old Style"/>
          <w:sz w:val="28"/>
          <w:szCs w:val="28"/>
        </w:rPr>
        <w:t xml:space="preserve"> </w:t>
      </w:r>
      <w:proofErr w:type="spellStart"/>
      <w:r w:rsidRPr="00824109">
        <w:rPr>
          <w:rFonts w:ascii="Bookman Old Style" w:hAnsi="Bookman Old Style"/>
          <w:sz w:val="28"/>
          <w:szCs w:val="28"/>
        </w:rPr>
        <w:t>Honourable</w:t>
      </w:r>
      <w:proofErr w:type="spellEnd"/>
      <w:r w:rsidRPr="00824109">
        <w:rPr>
          <w:rFonts w:ascii="Bookman Old Style" w:hAnsi="Bookman Old Style"/>
          <w:sz w:val="28"/>
          <w:szCs w:val="28"/>
        </w:rPr>
        <w:t xml:space="preserve"> Acting Justice E.F.M. </w:t>
      </w:r>
      <w:proofErr w:type="spellStart"/>
      <w:r w:rsidRPr="00824109">
        <w:rPr>
          <w:rFonts w:ascii="Bookman Old Style" w:hAnsi="Bookman Old Style"/>
          <w:sz w:val="28"/>
          <w:szCs w:val="28"/>
        </w:rPr>
        <w:t>Makara</w:t>
      </w:r>
      <w:proofErr w:type="spellEnd"/>
    </w:p>
    <w:p w:rsidR="00B0532D" w:rsidRPr="00824109" w:rsidRDefault="00B0532D" w:rsidP="00B0532D">
      <w:pPr>
        <w:spacing w:after="0" w:line="240" w:lineRule="auto"/>
        <w:rPr>
          <w:rFonts w:ascii="Bookman Old Style" w:hAnsi="Bookman Old Style"/>
          <w:sz w:val="28"/>
          <w:szCs w:val="28"/>
        </w:rPr>
      </w:pPr>
      <w:r>
        <w:rPr>
          <w:rFonts w:ascii="Bookman Old Style" w:hAnsi="Bookman Old Style"/>
          <w:b/>
          <w:sz w:val="28"/>
          <w:szCs w:val="28"/>
        </w:rPr>
        <w:t>Date</w:t>
      </w:r>
      <w:r w:rsidRPr="00824109">
        <w:rPr>
          <w:rFonts w:ascii="Bookman Old Style" w:hAnsi="Bookman Old Style"/>
          <w:b/>
          <w:sz w:val="28"/>
          <w:szCs w:val="28"/>
        </w:rPr>
        <w:t xml:space="preserve"> of Hearing  </w:t>
      </w:r>
      <w:r w:rsidRPr="00824109">
        <w:rPr>
          <w:rFonts w:ascii="Bookman Old Style" w:hAnsi="Bookman Old Style"/>
          <w:b/>
          <w:sz w:val="28"/>
          <w:szCs w:val="28"/>
        </w:rPr>
        <w:tab/>
      </w:r>
      <w:r w:rsidRPr="00824109">
        <w:rPr>
          <w:rFonts w:ascii="Bookman Old Style" w:hAnsi="Bookman Old Style"/>
          <w:sz w:val="28"/>
          <w:szCs w:val="28"/>
        </w:rPr>
        <w:t>:</w:t>
      </w:r>
      <w:r>
        <w:rPr>
          <w:rFonts w:ascii="Bookman Old Style" w:hAnsi="Bookman Old Style"/>
          <w:sz w:val="28"/>
          <w:szCs w:val="28"/>
        </w:rPr>
        <w:t xml:space="preserve"> 25 March, 2013</w:t>
      </w:r>
    </w:p>
    <w:p w:rsidR="00B0532D" w:rsidRPr="00824109" w:rsidRDefault="00B0532D" w:rsidP="00B0532D">
      <w:pPr>
        <w:spacing w:after="0" w:line="240" w:lineRule="auto"/>
        <w:rPr>
          <w:rFonts w:ascii="Bookman Old Style" w:hAnsi="Bookman Old Style"/>
          <w:sz w:val="28"/>
          <w:szCs w:val="28"/>
        </w:rPr>
      </w:pPr>
      <w:r w:rsidRPr="00824109">
        <w:rPr>
          <w:rFonts w:ascii="Bookman Old Style" w:hAnsi="Bookman Old Style"/>
          <w:b/>
          <w:sz w:val="28"/>
          <w:szCs w:val="28"/>
        </w:rPr>
        <w:t>Date of Judgment</w:t>
      </w:r>
      <w:r w:rsidRPr="00824109">
        <w:rPr>
          <w:rFonts w:ascii="Bookman Old Style" w:hAnsi="Bookman Old Style"/>
          <w:b/>
          <w:sz w:val="28"/>
          <w:szCs w:val="28"/>
        </w:rPr>
        <w:tab/>
      </w:r>
      <w:r w:rsidRPr="00824109">
        <w:rPr>
          <w:rFonts w:ascii="Bookman Old Style" w:hAnsi="Bookman Old Style"/>
          <w:sz w:val="28"/>
          <w:szCs w:val="28"/>
        </w:rPr>
        <w:t>:</w:t>
      </w:r>
      <w:r>
        <w:rPr>
          <w:rFonts w:ascii="Bookman Old Style" w:hAnsi="Bookman Old Style"/>
          <w:sz w:val="28"/>
          <w:szCs w:val="28"/>
        </w:rPr>
        <w:t xml:space="preserve"> 8 July, 2</w:t>
      </w:r>
      <w:r w:rsidRPr="00824109">
        <w:rPr>
          <w:rFonts w:ascii="Bookman Old Style" w:hAnsi="Bookman Old Style"/>
          <w:sz w:val="28"/>
          <w:szCs w:val="28"/>
        </w:rPr>
        <w:t>013</w:t>
      </w:r>
    </w:p>
    <w:p w:rsidR="00B0532D" w:rsidRPr="00824109" w:rsidRDefault="00B0532D" w:rsidP="00B0532D">
      <w:pPr>
        <w:spacing w:after="0" w:line="240" w:lineRule="auto"/>
        <w:rPr>
          <w:rFonts w:ascii="Bookman Old Style" w:hAnsi="Bookman Old Style"/>
          <w:sz w:val="28"/>
          <w:szCs w:val="28"/>
        </w:rPr>
      </w:pPr>
    </w:p>
    <w:p w:rsidR="00B0532D" w:rsidRDefault="00B0532D" w:rsidP="00B0532D">
      <w:pPr>
        <w:spacing w:after="0" w:line="240" w:lineRule="auto"/>
        <w:jc w:val="center"/>
        <w:outlineLvl w:val="0"/>
        <w:rPr>
          <w:rFonts w:ascii="Bookman Old Style" w:hAnsi="Bookman Old Style"/>
          <w:b/>
          <w:sz w:val="28"/>
          <w:szCs w:val="28"/>
          <w:u w:val="single"/>
        </w:rPr>
      </w:pPr>
      <w:r>
        <w:rPr>
          <w:rFonts w:ascii="Bookman Old Style" w:hAnsi="Bookman Old Style"/>
          <w:b/>
          <w:sz w:val="28"/>
          <w:szCs w:val="28"/>
          <w:u w:val="single"/>
        </w:rPr>
        <w:t>Summary</w:t>
      </w:r>
    </w:p>
    <w:p w:rsidR="00B92109" w:rsidRPr="00B0532D" w:rsidRDefault="00B92109" w:rsidP="00925084">
      <w:pPr>
        <w:spacing w:after="0" w:line="240" w:lineRule="auto"/>
        <w:ind w:left="680" w:right="680"/>
        <w:jc w:val="both"/>
        <w:rPr>
          <w:i/>
          <w:sz w:val="24"/>
          <w:szCs w:val="24"/>
          <w:lang w:val="en-GB"/>
        </w:rPr>
      </w:pPr>
      <w:r>
        <w:rPr>
          <w:sz w:val="28"/>
          <w:szCs w:val="28"/>
          <w:lang w:val="en-GB"/>
        </w:rPr>
        <w:t xml:space="preserve"> </w:t>
      </w:r>
      <w:r w:rsidRPr="00B0532D">
        <w:rPr>
          <w:i/>
          <w:sz w:val="24"/>
          <w:szCs w:val="24"/>
          <w:lang w:val="en-GB"/>
        </w:rPr>
        <w:t xml:space="preserve">Applicant lodging an application for the court to review in terms of </w:t>
      </w:r>
      <w:r w:rsidRPr="00B0532D">
        <w:rPr>
          <w:b/>
          <w:i/>
          <w:sz w:val="24"/>
          <w:szCs w:val="24"/>
          <w:lang w:val="en-GB"/>
        </w:rPr>
        <w:t>rule 50(1)</w:t>
      </w:r>
      <w:r w:rsidR="004066A4" w:rsidRPr="00B0532D">
        <w:rPr>
          <w:i/>
          <w:sz w:val="24"/>
          <w:szCs w:val="24"/>
          <w:lang w:val="en-GB"/>
        </w:rPr>
        <w:t>,</w:t>
      </w:r>
      <w:r w:rsidRPr="00B0532D">
        <w:rPr>
          <w:i/>
          <w:sz w:val="24"/>
          <w:szCs w:val="24"/>
          <w:lang w:val="en-GB"/>
        </w:rPr>
        <w:t xml:space="preserve"> the fairness or otherwise of the respondent’s</w:t>
      </w:r>
      <w:r w:rsidR="009646D5">
        <w:rPr>
          <w:i/>
          <w:sz w:val="24"/>
          <w:szCs w:val="24"/>
          <w:lang w:val="en-GB"/>
        </w:rPr>
        <w:t xml:space="preserve"> failure to provide him with a</w:t>
      </w:r>
      <w:bookmarkStart w:id="0" w:name="_GoBack"/>
      <w:bookmarkEnd w:id="0"/>
      <w:r w:rsidRPr="00B0532D">
        <w:rPr>
          <w:i/>
          <w:sz w:val="24"/>
          <w:szCs w:val="24"/>
          <w:lang w:val="en-GB"/>
        </w:rPr>
        <w:t xml:space="preserve"> full copy of the audit report upon which the disciplinary charges against him were premised</w:t>
      </w:r>
      <w:r w:rsidR="004066A4" w:rsidRPr="00B0532D">
        <w:rPr>
          <w:i/>
          <w:sz w:val="24"/>
          <w:szCs w:val="24"/>
          <w:lang w:val="en-GB"/>
        </w:rPr>
        <w:t xml:space="preserve"> </w:t>
      </w:r>
      <w:r w:rsidRPr="00B0532D">
        <w:rPr>
          <w:i/>
          <w:sz w:val="24"/>
          <w:szCs w:val="24"/>
          <w:lang w:val="en-GB"/>
        </w:rPr>
        <w:t>-</w:t>
      </w:r>
      <w:r w:rsidR="004066A4" w:rsidRPr="00B0532D">
        <w:rPr>
          <w:i/>
          <w:sz w:val="24"/>
          <w:szCs w:val="24"/>
          <w:lang w:val="en-GB"/>
        </w:rPr>
        <w:t xml:space="preserve"> T</w:t>
      </w:r>
      <w:r w:rsidRPr="00B0532D">
        <w:rPr>
          <w:i/>
          <w:sz w:val="24"/>
          <w:szCs w:val="24"/>
          <w:lang w:val="en-GB"/>
        </w:rPr>
        <w:t>he other ground for the review sought for being the question of the neutrality of the presiding panellists due to their undisputed indirect relationship with the Chief Executive Officer of the respondent</w:t>
      </w:r>
      <w:r w:rsidR="004066A4" w:rsidRPr="00B0532D">
        <w:rPr>
          <w:i/>
          <w:sz w:val="24"/>
          <w:szCs w:val="24"/>
          <w:lang w:val="en-GB"/>
        </w:rPr>
        <w:t xml:space="preserve"> </w:t>
      </w:r>
      <w:r w:rsidRPr="00B0532D">
        <w:rPr>
          <w:i/>
          <w:sz w:val="24"/>
          <w:szCs w:val="24"/>
          <w:lang w:val="en-GB"/>
        </w:rPr>
        <w:t>-</w:t>
      </w:r>
      <w:r w:rsidR="004066A4" w:rsidRPr="00B0532D">
        <w:rPr>
          <w:i/>
          <w:sz w:val="24"/>
          <w:szCs w:val="24"/>
          <w:lang w:val="en-GB"/>
        </w:rPr>
        <w:t xml:space="preserve"> </w:t>
      </w:r>
      <w:r w:rsidR="0079543C">
        <w:rPr>
          <w:i/>
          <w:sz w:val="24"/>
          <w:szCs w:val="24"/>
          <w:lang w:val="en-GB"/>
        </w:rPr>
        <w:t>T</w:t>
      </w:r>
      <w:r w:rsidRPr="00B0532D">
        <w:rPr>
          <w:i/>
          <w:sz w:val="24"/>
          <w:szCs w:val="24"/>
          <w:lang w:val="en-GB"/>
        </w:rPr>
        <w:t xml:space="preserve">he issue of the jurisdiction of the High Court to review the proceedings considering its unlimited jurisdiction under </w:t>
      </w:r>
      <w:r w:rsidRPr="00B0532D">
        <w:rPr>
          <w:b/>
          <w:i/>
          <w:sz w:val="24"/>
          <w:szCs w:val="24"/>
          <w:lang w:val="en-GB"/>
        </w:rPr>
        <w:t xml:space="preserve">sec 119 of the Constitution </w:t>
      </w:r>
      <w:r w:rsidRPr="00B0532D">
        <w:rPr>
          <w:i/>
          <w:sz w:val="24"/>
          <w:szCs w:val="24"/>
          <w:lang w:val="en-GB"/>
        </w:rPr>
        <w:t xml:space="preserve">read in conjunction with </w:t>
      </w:r>
      <w:r w:rsidRPr="00B0532D">
        <w:rPr>
          <w:b/>
          <w:i/>
          <w:sz w:val="24"/>
          <w:szCs w:val="24"/>
          <w:lang w:val="en-GB"/>
        </w:rPr>
        <w:t>sec 118 of the constituti</w:t>
      </w:r>
      <w:r w:rsidR="004066A4" w:rsidRPr="00B0532D">
        <w:rPr>
          <w:b/>
          <w:i/>
          <w:sz w:val="24"/>
          <w:szCs w:val="24"/>
          <w:lang w:val="en-GB"/>
        </w:rPr>
        <w:t>on, sec 24 of the Labour Code (A</w:t>
      </w:r>
      <w:r w:rsidRPr="00B0532D">
        <w:rPr>
          <w:b/>
          <w:i/>
          <w:sz w:val="24"/>
          <w:szCs w:val="24"/>
          <w:lang w:val="en-GB"/>
        </w:rPr>
        <w:t>mendment) Act 2000</w:t>
      </w:r>
      <w:r w:rsidRPr="00B0532D">
        <w:rPr>
          <w:i/>
          <w:sz w:val="24"/>
          <w:szCs w:val="24"/>
          <w:lang w:val="en-GB"/>
        </w:rPr>
        <w:t xml:space="preserve"> and </w:t>
      </w:r>
      <w:r w:rsidR="004066A4" w:rsidRPr="00B0532D">
        <w:rPr>
          <w:b/>
          <w:i/>
          <w:sz w:val="24"/>
          <w:szCs w:val="24"/>
          <w:lang w:val="en-GB"/>
        </w:rPr>
        <w:t>sec 9 of the Labour Code (A</w:t>
      </w:r>
      <w:r w:rsidRPr="00B0532D">
        <w:rPr>
          <w:b/>
          <w:i/>
          <w:sz w:val="24"/>
          <w:szCs w:val="24"/>
          <w:lang w:val="en-GB"/>
        </w:rPr>
        <w:t>mendment) Act 2006</w:t>
      </w:r>
      <w:r w:rsidR="004066A4" w:rsidRPr="00B0532D">
        <w:rPr>
          <w:b/>
          <w:i/>
          <w:sz w:val="24"/>
          <w:szCs w:val="24"/>
          <w:lang w:val="en-GB"/>
        </w:rPr>
        <w:t xml:space="preserve"> </w:t>
      </w:r>
      <w:r w:rsidR="004066A4" w:rsidRPr="00B0532D">
        <w:rPr>
          <w:i/>
          <w:sz w:val="24"/>
          <w:szCs w:val="24"/>
          <w:lang w:val="en-GB"/>
        </w:rPr>
        <w:t>- T</w:t>
      </w:r>
      <w:r w:rsidRPr="00B0532D">
        <w:rPr>
          <w:i/>
          <w:sz w:val="24"/>
          <w:szCs w:val="24"/>
          <w:lang w:val="en-GB"/>
        </w:rPr>
        <w:t xml:space="preserve">he court assigning to </w:t>
      </w:r>
      <w:r w:rsidRPr="00B0532D">
        <w:rPr>
          <w:b/>
          <w:i/>
          <w:sz w:val="24"/>
          <w:szCs w:val="24"/>
          <w:lang w:val="en-GB"/>
        </w:rPr>
        <w:t xml:space="preserve">sec 24 and 9 </w:t>
      </w:r>
      <w:r w:rsidRPr="00B0532D">
        <w:rPr>
          <w:i/>
          <w:sz w:val="24"/>
          <w:szCs w:val="24"/>
          <w:lang w:val="en-GB"/>
        </w:rPr>
        <w:t xml:space="preserve"> respectively</w:t>
      </w:r>
      <w:r w:rsidR="004066A4" w:rsidRPr="00B0532D">
        <w:rPr>
          <w:i/>
          <w:sz w:val="24"/>
          <w:szCs w:val="24"/>
          <w:lang w:val="en-GB"/>
        </w:rPr>
        <w:t>,</w:t>
      </w:r>
      <w:r w:rsidR="009646D5">
        <w:rPr>
          <w:i/>
          <w:sz w:val="24"/>
          <w:szCs w:val="24"/>
          <w:lang w:val="en-GB"/>
        </w:rPr>
        <w:t xml:space="preserve"> a </w:t>
      </w:r>
      <w:r w:rsidRPr="00B0532D">
        <w:rPr>
          <w:i/>
          <w:sz w:val="24"/>
          <w:szCs w:val="24"/>
          <w:lang w:val="en-GB"/>
        </w:rPr>
        <w:t>meaning that they provide for the exclusive jurisdiction of the Labour Court over labour related issues including the determination of the rights of the employee</w:t>
      </w:r>
      <w:r w:rsidR="004066A4" w:rsidRPr="00B0532D">
        <w:rPr>
          <w:i/>
          <w:sz w:val="24"/>
          <w:szCs w:val="24"/>
          <w:lang w:val="en-GB"/>
        </w:rPr>
        <w:t xml:space="preserve"> </w:t>
      </w:r>
      <w:r w:rsidRPr="00B0532D">
        <w:rPr>
          <w:i/>
          <w:sz w:val="24"/>
          <w:szCs w:val="24"/>
          <w:lang w:val="en-GB"/>
        </w:rPr>
        <w:t>-</w:t>
      </w:r>
      <w:r w:rsidR="004066A4" w:rsidRPr="00B0532D">
        <w:rPr>
          <w:i/>
          <w:sz w:val="24"/>
          <w:szCs w:val="24"/>
          <w:lang w:val="en-GB"/>
        </w:rPr>
        <w:t xml:space="preserve"> T</w:t>
      </w:r>
      <w:r w:rsidRPr="00B0532D">
        <w:rPr>
          <w:i/>
          <w:sz w:val="24"/>
          <w:szCs w:val="24"/>
          <w:lang w:val="en-GB"/>
        </w:rPr>
        <w:t>he case being classified as a product of a lab</w:t>
      </w:r>
      <w:r w:rsidR="004066A4" w:rsidRPr="00B0532D">
        <w:rPr>
          <w:i/>
          <w:sz w:val="24"/>
          <w:szCs w:val="24"/>
          <w:lang w:val="en-GB"/>
        </w:rPr>
        <w:t>our related dispute, existing within the spectrum of</w:t>
      </w:r>
      <w:r w:rsidR="002444F9" w:rsidRPr="00B0532D">
        <w:rPr>
          <w:i/>
          <w:sz w:val="24"/>
          <w:szCs w:val="24"/>
          <w:lang w:val="en-GB"/>
        </w:rPr>
        <w:t xml:space="preserve"> the Labour Code O</w:t>
      </w:r>
      <w:r w:rsidRPr="00B0532D">
        <w:rPr>
          <w:i/>
          <w:sz w:val="24"/>
          <w:szCs w:val="24"/>
          <w:lang w:val="en-GB"/>
        </w:rPr>
        <w:t>rder and therefore within the adjudication powers of the Labour Court</w:t>
      </w:r>
      <w:r w:rsidR="002444F9" w:rsidRPr="00B0532D">
        <w:rPr>
          <w:i/>
          <w:sz w:val="24"/>
          <w:szCs w:val="24"/>
          <w:lang w:val="en-GB"/>
        </w:rPr>
        <w:t xml:space="preserve"> - The </w:t>
      </w:r>
      <w:r w:rsidRPr="00B0532D">
        <w:rPr>
          <w:i/>
          <w:sz w:val="24"/>
          <w:szCs w:val="24"/>
          <w:lang w:val="en-GB"/>
        </w:rPr>
        <w:t>finding that though the applicant is asking for a review of the proceedings, he is actually simply complaining about the violation of his fair trial rights</w:t>
      </w:r>
      <w:r w:rsidR="002444F9" w:rsidRPr="00B0532D">
        <w:rPr>
          <w:i/>
          <w:sz w:val="24"/>
          <w:szCs w:val="24"/>
          <w:lang w:val="en-GB"/>
        </w:rPr>
        <w:t xml:space="preserve"> </w:t>
      </w:r>
      <w:r w:rsidRPr="00B0532D">
        <w:rPr>
          <w:i/>
          <w:sz w:val="24"/>
          <w:szCs w:val="24"/>
          <w:lang w:val="en-GB"/>
        </w:rPr>
        <w:t>-</w:t>
      </w:r>
      <w:r w:rsidR="002444F9" w:rsidRPr="00B0532D">
        <w:rPr>
          <w:i/>
          <w:sz w:val="24"/>
          <w:szCs w:val="24"/>
          <w:lang w:val="en-GB"/>
        </w:rPr>
        <w:t xml:space="preserve"> T</w:t>
      </w:r>
      <w:r w:rsidRPr="00B0532D">
        <w:rPr>
          <w:i/>
          <w:sz w:val="24"/>
          <w:szCs w:val="24"/>
          <w:lang w:val="en-GB"/>
        </w:rPr>
        <w:t>he applicant consequently free to file an application before th</w:t>
      </w:r>
      <w:r w:rsidR="002444F9" w:rsidRPr="00B0532D">
        <w:rPr>
          <w:i/>
          <w:sz w:val="24"/>
          <w:szCs w:val="24"/>
          <w:lang w:val="en-GB"/>
        </w:rPr>
        <w:t>e Labour Court</w:t>
      </w:r>
      <w:r w:rsidRPr="00B0532D">
        <w:rPr>
          <w:i/>
          <w:sz w:val="24"/>
          <w:szCs w:val="24"/>
          <w:lang w:val="en-GB"/>
        </w:rPr>
        <w:t xml:space="preserve"> which is the court of competent jurisdiction to intervene </w:t>
      </w:r>
      <w:r w:rsidRPr="00B0532D">
        <w:rPr>
          <w:i/>
          <w:sz w:val="24"/>
          <w:szCs w:val="24"/>
          <w:lang w:val="en-GB"/>
        </w:rPr>
        <w:lastRenderedPageBreak/>
        <w:t>accordingly</w:t>
      </w:r>
      <w:r w:rsidR="002444F9" w:rsidRPr="00B0532D">
        <w:rPr>
          <w:i/>
          <w:sz w:val="24"/>
          <w:szCs w:val="24"/>
          <w:lang w:val="en-GB"/>
        </w:rPr>
        <w:t xml:space="preserve"> </w:t>
      </w:r>
      <w:r w:rsidRPr="00B0532D">
        <w:rPr>
          <w:i/>
          <w:sz w:val="24"/>
          <w:szCs w:val="24"/>
          <w:lang w:val="en-GB"/>
        </w:rPr>
        <w:t>-</w:t>
      </w:r>
      <w:r w:rsidR="002444F9" w:rsidRPr="00B0532D">
        <w:rPr>
          <w:i/>
          <w:sz w:val="24"/>
          <w:szCs w:val="24"/>
          <w:lang w:val="en-GB"/>
        </w:rPr>
        <w:t xml:space="preserve"> T</w:t>
      </w:r>
      <w:r w:rsidRPr="00B0532D">
        <w:rPr>
          <w:i/>
          <w:sz w:val="24"/>
          <w:szCs w:val="24"/>
          <w:lang w:val="en-GB"/>
        </w:rPr>
        <w:t>he dismissal of the application due to the lack of jurisdiction by the High Court to hear the labour related case</w:t>
      </w:r>
      <w:r w:rsidR="008357E0" w:rsidRPr="00B0532D">
        <w:rPr>
          <w:i/>
          <w:sz w:val="24"/>
          <w:szCs w:val="24"/>
          <w:lang w:val="en-GB"/>
        </w:rPr>
        <w:t xml:space="preserve"> -</w:t>
      </w:r>
      <w:r w:rsidR="002444F9" w:rsidRPr="00B0532D">
        <w:rPr>
          <w:i/>
          <w:sz w:val="24"/>
          <w:szCs w:val="24"/>
          <w:lang w:val="en-GB"/>
        </w:rPr>
        <w:t xml:space="preserve"> </w:t>
      </w:r>
      <w:r w:rsidR="008357E0" w:rsidRPr="00B0532D">
        <w:rPr>
          <w:i/>
          <w:sz w:val="24"/>
          <w:szCs w:val="24"/>
          <w:lang w:val="en-GB"/>
        </w:rPr>
        <w:t xml:space="preserve">A </w:t>
      </w:r>
      <w:r w:rsidR="002444F9" w:rsidRPr="00B0532D">
        <w:rPr>
          <w:i/>
          <w:sz w:val="24"/>
          <w:szCs w:val="24"/>
          <w:lang w:val="en-GB"/>
        </w:rPr>
        <w:t xml:space="preserve"> comment on</w:t>
      </w:r>
      <w:r w:rsidR="008357E0" w:rsidRPr="00B0532D">
        <w:rPr>
          <w:i/>
          <w:sz w:val="24"/>
          <w:szCs w:val="24"/>
          <w:lang w:val="en-GB"/>
        </w:rPr>
        <w:t xml:space="preserve"> the unorthodox and counter progress dimensions in the case.  </w:t>
      </w:r>
      <w:r w:rsidRPr="00B0532D">
        <w:rPr>
          <w:i/>
          <w:sz w:val="24"/>
          <w:szCs w:val="24"/>
          <w:lang w:val="en-GB"/>
        </w:rPr>
        <w:t xml:space="preserve">  </w:t>
      </w:r>
      <w:r w:rsidRPr="00B0532D">
        <w:rPr>
          <w:b/>
          <w:i/>
          <w:sz w:val="24"/>
          <w:szCs w:val="24"/>
          <w:lang w:val="en-GB"/>
        </w:rPr>
        <w:t xml:space="preserve"> </w:t>
      </w:r>
      <w:r w:rsidRPr="00B0532D">
        <w:rPr>
          <w:i/>
          <w:sz w:val="24"/>
          <w:szCs w:val="24"/>
          <w:lang w:val="en-GB"/>
        </w:rPr>
        <w:t xml:space="preserve"> </w:t>
      </w:r>
    </w:p>
    <w:p w:rsidR="00925084" w:rsidRDefault="00925084" w:rsidP="00B24CA6">
      <w:pPr>
        <w:jc w:val="both"/>
        <w:rPr>
          <w:b/>
          <w:sz w:val="24"/>
          <w:szCs w:val="24"/>
        </w:rPr>
      </w:pPr>
    </w:p>
    <w:p w:rsidR="00B92109" w:rsidRPr="00925084" w:rsidRDefault="00823467" w:rsidP="00B24CA6">
      <w:pPr>
        <w:jc w:val="both"/>
        <w:rPr>
          <w:rFonts w:ascii="Bookman Old Style" w:hAnsi="Bookman Old Style"/>
          <w:b/>
          <w:sz w:val="28"/>
          <w:szCs w:val="28"/>
        </w:rPr>
      </w:pPr>
      <w:r w:rsidRPr="00925084">
        <w:rPr>
          <w:rFonts w:ascii="Bookman Old Style" w:hAnsi="Bookman Old Style"/>
          <w:b/>
          <w:sz w:val="28"/>
          <w:szCs w:val="28"/>
        </w:rPr>
        <w:t>CITED CASES</w:t>
      </w:r>
    </w:p>
    <w:p w:rsidR="00823467" w:rsidRPr="00925084" w:rsidRDefault="00823467" w:rsidP="00B24CA6">
      <w:pPr>
        <w:jc w:val="both"/>
        <w:rPr>
          <w:rFonts w:ascii="Bookman Old Style" w:hAnsi="Bookman Old Style"/>
          <w:b/>
          <w:sz w:val="24"/>
          <w:szCs w:val="24"/>
          <w:lang w:val="en-GB"/>
        </w:rPr>
      </w:pPr>
      <w:r w:rsidRPr="00925084">
        <w:rPr>
          <w:rFonts w:ascii="Bookman Old Style" w:hAnsi="Bookman Old Style"/>
          <w:b/>
          <w:sz w:val="24"/>
          <w:szCs w:val="24"/>
          <w:lang w:val="en-GB"/>
        </w:rPr>
        <w:t xml:space="preserve">R v </w:t>
      </w:r>
      <w:proofErr w:type="spellStart"/>
      <w:r w:rsidRPr="00925084">
        <w:rPr>
          <w:rFonts w:ascii="Bookman Old Style" w:hAnsi="Bookman Old Style"/>
          <w:b/>
          <w:sz w:val="24"/>
          <w:szCs w:val="24"/>
          <w:lang w:val="en-GB"/>
        </w:rPr>
        <w:t>Steyn</w:t>
      </w:r>
      <w:proofErr w:type="spellEnd"/>
      <w:r w:rsidRPr="00925084">
        <w:rPr>
          <w:rFonts w:ascii="Bookman Old Style" w:hAnsi="Bookman Old Style"/>
          <w:b/>
          <w:sz w:val="24"/>
          <w:szCs w:val="24"/>
          <w:lang w:val="en-GB"/>
        </w:rPr>
        <w:t xml:space="preserve"> 1954 (1) SA 324, Alice </w:t>
      </w:r>
      <w:proofErr w:type="spellStart"/>
      <w:r w:rsidRPr="00925084">
        <w:rPr>
          <w:rFonts w:ascii="Bookman Old Style" w:hAnsi="Bookman Old Style"/>
          <w:b/>
          <w:sz w:val="24"/>
          <w:szCs w:val="24"/>
          <w:lang w:val="en-GB"/>
        </w:rPr>
        <w:t>Molikoe</w:t>
      </w:r>
      <w:proofErr w:type="spellEnd"/>
      <w:r w:rsidRPr="00925084">
        <w:rPr>
          <w:rFonts w:ascii="Bookman Old Style" w:hAnsi="Bookman Old Style"/>
          <w:b/>
          <w:sz w:val="24"/>
          <w:szCs w:val="24"/>
          <w:lang w:val="en-GB"/>
        </w:rPr>
        <w:t xml:space="preserve"> v </w:t>
      </w:r>
      <w:proofErr w:type="spellStart"/>
      <w:r w:rsidRPr="00925084">
        <w:rPr>
          <w:rFonts w:ascii="Bookman Old Style" w:hAnsi="Bookman Old Style"/>
          <w:b/>
          <w:sz w:val="24"/>
          <w:szCs w:val="24"/>
          <w:lang w:val="en-GB"/>
        </w:rPr>
        <w:t>Lerotholi</w:t>
      </w:r>
      <w:proofErr w:type="spellEnd"/>
      <w:r w:rsidRPr="00925084">
        <w:rPr>
          <w:rFonts w:ascii="Bookman Old Style" w:hAnsi="Bookman Old Style"/>
          <w:b/>
          <w:sz w:val="24"/>
          <w:szCs w:val="24"/>
          <w:lang w:val="en-GB"/>
        </w:rPr>
        <w:t xml:space="preserve"> Polytechnic CIV/388/05, </w:t>
      </w:r>
      <w:proofErr w:type="spellStart"/>
      <w:r w:rsidRPr="00925084">
        <w:rPr>
          <w:rFonts w:ascii="Bookman Old Style" w:hAnsi="Bookman Old Style"/>
          <w:b/>
          <w:sz w:val="24"/>
          <w:szCs w:val="24"/>
          <w:lang w:val="en-GB"/>
        </w:rPr>
        <w:t>Motaung</w:t>
      </w:r>
      <w:proofErr w:type="spellEnd"/>
      <w:r w:rsidRPr="00925084">
        <w:rPr>
          <w:rFonts w:ascii="Bookman Old Style" w:hAnsi="Bookman Old Style"/>
          <w:b/>
          <w:sz w:val="24"/>
          <w:szCs w:val="24"/>
          <w:lang w:val="en-GB"/>
        </w:rPr>
        <w:t xml:space="preserve"> V NUL CIV/APN/182/06. </w:t>
      </w:r>
      <w:proofErr w:type="spellStart"/>
      <w:r w:rsidRPr="00925084">
        <w:rPr>
          <w:rFonts w:ascii="Bookman Old Style" w:hAnsi="Bookman Old Style"/>
          <w:b/>
          <w:sz w:val="24"/>
          <w:szCs w:val="24"/>
          <w:lang w:val="en-GB"/>
        </w:rPr>
        <w:t>Lepoqo</w:t>
      </w:r>
      <w:proofErr w:type="spellEnd"/>
      <w:r w:rsidRPr="00925084">
        <w:rPr>
          <w:rFonts w:ascii="Bookman Old Style" w:hAnsi="Bookman Old Style"/>
          <w:b/>
          <w:sz w:val="24"/>
          <w:szCs w:val="24"/>
          <w:lang w:val="en-GB"/>
        </w:rPr>
        <w:t xml:space="preserve"> </w:t>
      </w:r>
      <w:proofErr w:type="spellStart"/>
      <w:r w:rsidRPr="00925084">
        <w:rPr>
          <w:rFonts w:ascii="Bookman Old Style" w:hAnsi="Bookman Old Style"/>
          <w:b/>
          <w:sz w:val="24"/>
          <w:szCs w:val="24"/>
          <w:lang w:val="en-GB"/>
        </w:rPr>
        <w:t>Seoehla</w:t>
      </w:r>
      <w:proofErr w:type="spellEnd"/>
      <w:r w:rsidRPr="00925084">
        <w:rPr>
          <w:rFonts w:ascii="Bookman Old Style" w:hAnsi="Bookman Old Style"/>
          <w:b/>
          <w:sz w:val="24"/>
          <w:szCs w:val="24"/>
          <w:lang w:val="en-GB"/>
        </w:rPr>
        <w:t xml:space="preserve"> </w:t>
      </w:r>
      <w:proofErr w:type="spellStart"/>
      <w:r w:rsidRPr="00925084">
        <w:rPr>
          <w:rFonts w:ascii="Bookman Old Style" w:hAnsi="Bookman Old Style"/>
          <w:b/>
          <w:sz w:val="24"/>
          <w:szCs w:val="24"/>
          <w:lang w:val="en-GB"/>
        </w:rPr>
        <w:t>Molapo</w:t>
      </w:r>
      <w:proofErr w:type="spellEnd"/>
      <w:r w:rsidRPr="00925084">
        <w:rPr>
          <w:rFonts w:ascii="Bookman Old Style" w:hAnsi="Bookman Old Style"/>
          <w:b/>
          <w:sz w:val="24"/>
          <w:szCs w:val="24"/>
          <w:lang w:val="en-GB"/>
        </w:rPr>
        <w:t xml:space="preserve"> v Director of Public Prosecutions 1997 (8) BCLR SA 1154, Eskom v NUMSA Obo GALADA 2007 BALR 812 (IMMISA).</w:t>
      </w:r>
      <w:r w:rsidR="00EE3002" w:rsidRPr="00925084">
        <w:rPr>
          <w:rFonts w:ascii="Bookman Old Style" w:hAnsi="Bookman Old Style"/>
          <w:b/>
          <w:sz w:val="24"/>
          <w:szCs w:val="24"/>
          <w:lang w:val="en-GB"/>
        </w:rPr>
        <w:t xml:space="preserve"> Vice Chancellor of NUL and Another V Professor Lana (10/2002) [2002] LSCA 17 (11 October 2002), </w:t>
      </w:r>
      <w:proofErr w:type="spellStart"/>
      <w:r w:rsidR="00EE3002" w:rsidRPr="00925084">
        <w:rPr>
          <w:rFonts w:ascii="Bookman Old Style" w:hAnsi="Bookman Old Style"/>
          <w:b/>
          <w:sz w:val="24"/>
          <w:szCs w:val="24"/>
          <w:lang w:val="en-GB"/>
        </w:rPr>
        <w:t>Motaung</w:t>
      </w:r>
      <w:proofErr w:type="spellEnd"/>
      <w:r w:rsidR="00EE3002" w:rsidRPr="00925084">
        <w:rPr>
          <w:rFonts w:ascii="Bookman Old Style" w:hAnsi="Bookman Old Style"/>
          <w:b/>
          <w:sz w:val="24"/>
          <w:szCs w:val="24"/>
          <w:lang w:val="en-GB"/>
        </w:rPr>
        <w:t xml:space="preserve"> v National University of Lesotho and Others (CIV/APN/182/06</w:t>
      </w:r>
    </w:p>
    <w:p w:rsidR="00EE3002" w:rsidRPr="00925084" w:rsidRDefault="00EE3002" w:rsidP="00B24CA6">
      <w:pPr>
        <w:jc w:val="both"/>
        <w:rPr>
          <w:rFonts w:ascii="Bookman Old Style" w:hAnsi="Bookman Old Style"/>
          <w:b/>
          <w:sz w:val="28"/>
          <w:szCs w:val="28"/>
        </w:rPr>
      </w:pPr>
      <w:r w:rsidRPr="00925084">
        <w:rPr>
          <w:rFonts w:ascii="Bookman Old Style" w:hAnsi="Bookman Old Style"/>
          <w:b/>
          <w:sz w:val="28"/>
          <w:szCs w:val="28"/>
        </w:rPr>
        <w:t>STATUTES AND SUBSIDARY LEGISLATION</w:t>
      </w:r>
    </w:p>
    <w:p w:rsidR="00EE3002" w:rsidRPr="00925084" w:rsidRDefault="008357E0" w:rsidP="00B24CA6">
      <w:pPr>
        <w:jc w:val="both"/>
        <w:rPr>
          <w:rFonts w:ascii="Bookman Old Style" w:hAnsi="Bookman Old Style"/>
          <w:b/>
          <w:sz w:val="28"/>
          <w:szCs w:val="28"/>
        </w:rPr>
      </w:pPr>
      <w:r w:rsidRPr="00925084">
        <w:rPr>
          <w:rFonts w:ascii="Bookman Old Style" w:hAnsi="Bookman Old Style"/>
          <w:b/>
          <w:sz w:val="24"/>
          <w:szCs w:val="24"/>
          <w:lang w:val="en-GB"/>
        </w:rPr>
        <w:t xml:space="preserve">The </w:t>
      </w:r>
      <w:r w:rsidR="00EE3002" w:rsidRPr="00925084">
        <w:rPr>
          <w:rFonts w:ascii="Bookman Old Style" w:hAnsi="Bookman Old Style"/>
          <w:b/>
          <w:sz w:val="24"/>
          <w:szCs w:val="24"/>
          <w:lang w:val="en-GB"/>
        </w:rPr>
        <w:t>Labour Code</w:t>
      </w:r>
      <w:r w:rsidRPr="00925084">
        <w:rPr>
          <w:rFonts w:ascii="Bookman Old Style" w:hAnsi="Bookman Old Style"/>
          <w:b/>
          <w:sz w:val="24"/>
          <w:szCs w:val="24"/>
          <w:lang w:val="en-GB"/>
        </w:rPr>
        <w:t xml:space="preserve"> Order 1992, Labour C</w:t>
      </w:r>
      <w:r w:rsidR="00EE3002" w:rsidRPr="00925084">
        <w:rPr>
          <w:rFonts w:ascii="Bookman Old Style" w:hAnsi="Bookman Old Style"/>
          <w:b/>
          <w:sz w:val="24"/>
          <w:szCs w:val="24"/>
          <w:lang w:val="en-GB"/>
        </w:rPr>
        <w:t>ode (Amendment) Act 2000</w:t>
      </w:r>
      <w:proofErr w:type="gramStart"/>
      <w:r w:rsidR="00EE3002" w:rsidRPr="00925084">
        <w:rPr>
          <w:rFonts w:ascii="Bookman Old Style" w:hAnsi="Bookman Old Style"/>
          <w:b/>
          <w:sz w:val="24"/>
          <w:szCs w:val="24"/>
          <w:lang w:val="en-GB"/>
        </w:rPr>
        <w:t xml:space="preserve">, </w:t>
      </w:r>
      <w:r w:rsidRPr="00925084">
        <w:rPr>
          <w:rFonts w:ascii="Bookman Old Style" w:hAnsi="Bookman Old Style"/>
          <w:b/>
          <w:sz w:val="24"/>
          <w:szCs w:val="24"/>
          <w:lang w:val="en-GB"/>
        </w:rPr>
        <w:t xml:space="preserve"> the</w:t>
      </w:r>
      <w:proofErr w:type="gramEnd"/>
      <w:r w:rsidRPr="00925084">
        <w:rPr>
          <w:rFonts w:ascii="Bookman Old Style" w:hAnsi="Bookman Old Style"/>
          <w:b/>
          <w:sz w:val="24"/>
          <w:szCs w:val="24"/>
          <w:lang w:val="en-GB"/>
        </w:rPr>
        <w:t xml:space="preserve"> </w:t>
      </w:r>
      <w:r w:rsidR="00EE3002" w:rsidRPr="00925084">
        <w:rPr>
          <w:rFonts w:ascii="Bookman Old Style" w:hAnsi="Bookman Old Style"/>
          <w:b/>
          <w:sz w:val="24"/>
          <w:szCs w:val="24"/>
          <w:lang w:val="en-GB"/>
        </w:rPr>
        <w:t xml:space="preserve">High Court Act 1978, </w:t>
      </w:r>
      <w:r w:rsidRPr="00925084">
        <w:rPr>
          <w:rFonts w:ascii="Bookman Old Style" w:hAnsi="Bookman Old Style"/>
          <w:b/>
          <w:sz w:val="24"/>
          <w:szCs w:val="24"/>
          <w:lang w:val="en-GB"/>
        </w:rPr>
        <w:t>t</w:t>
      </w:r>
      <w:r w:rsidR="00EE3002" w:rsidRPr="00925084">
        <w:rPr>
          <w:rFonts w:ascii="Bookman Old Style" w:hAnsi="Bookman Old Style"/>
          <w:b/>
          <w:sz w:val="24"/>
          <w:szCs w:val="24"/>
          <w:lang w:val="en-GB"/>
        </w:rPr>
        <w:t xml:space="preserve">he Constitution of Lesotho, </w:t>
      </w:r>
      <w:r w:rsidRPr="00925084">
        <w:rPr>
          <w:rFonts w:ascii="Bookman Old Style" w:hAnsi="Bookman Old Style"/>
          <w:b/>
          <w:sz w:val="24"/>
          <w:szCs w:val="24"/>
          <w:lang w:val="en-GB"/>
        </w:rPr>
        <w:t>the</w:t>
      </w:r>
      <w:r w:rsidR="00EE3002" w:rsidRPr="00925084">
        <w:rPr>
          <w:rFonts w:ascii="Bookman Old Style" w:hAnsi="Bookman Old Style"/>
          <w:b/>
          <w:sz w:val="24"/>
          <w:szCs w:val="24"/>
          <w:lang w:val="en-GB"/>
        </w:rPr>
        <w:t xml:space="preserve"> Labour Code (amendment) Act 2006</w:t>
      </w:r>
      <w:r w:rsidRPr="00925084">
        <w:rPr>
          <w:rFonts w:ascii="Bookman Old Style" w:hAnsi="Bookman Old Style"/>
          <w:b/>
          <w:sz w:val="24"/>
          <w:szCs w:val="24"/>
          <w:lang w:val="en-GB"/>
        </w:rPr>
        <w:t xml:space="preserve"> and the</w:t>
      </w:r>
      <w:r w:rsidR="009D1F0E" w:rsidRPr="00925084">
        <w:rPr>
          <w:rFonts w:ascii="Bookman Old Style" w:hAnsi="Bookman Old Style"/>
          <w:b/>
          <w:sz w:val="24"/>
          <w:szCs w:val="24"/>
          <w:lang w:val="en-GB"/>
        </w:rPr>
        <w:t xml:space="preserve"> High Court Rules</w:t>
      </w:r>
      <w:r w:rsidR="004066A4" w:rsidRPr="00925084">
        <w:rPr>
          <w:rFonts w:ascii="Bookman Old Style" w:hAnsi="Bookman Old Style"/>
          <w:b/>
          <w:sz w:val="24"/>
          <w:szCs w:val="24"/>
          <w:lang w:val="en-GB"/>
        </w:rPr>
        <w:t xml:space="preserve"> 1980.</w:t>
      </w:r>
    </w:p>
    <w:p w:rsidR="00925084" w:rsidRDefault="00517046" w:rsidP="00B24CA6">
      <w:pPr>
        <w:jc w:val="both"/>
        <w:rPr>
          <w:rFonts w:ascii="Bookman Old Style" w:hAnsi="Bookman Old Style"/>
          <w:b/>
          <w:sz w:val="28"/>
          <w:szCs w:val="28"/>
        </w:rPr>
      </w:pPr>
      <w:r>
        <w:rPr>
          <w:rFonts w:ascii="Bookman Old Style" w:hAnsi="Bookman Old Style"/>
          <w:b/>
          <w:sz w:val="28"/>
          <w:szCs w:val="28"/>
        </w:rPr>
        <w:t>MAKARA A.J</w:t>
      </w:r>
    </w:p>
    <w:p w:rsidR="0069782D" w:rsidRPr="00925084" w:rsidRDefault="00D16A65" w:rsidP="00925084">
      <w:pPr>
        <w:spacing w:after="0" w:line="360" w:lineRule="auto"/>
        <w:jc w:val="both"/>
        <w:rPr>
          <w:rFonts w:ascii="Bookman Old Style" w:hAnsi="Bookman Old Style"/>
          <w:sz w:val="28"/>
          <w:szCs w:val="28"/>
        </w:rPr>
      </w:pPr>
      <w:r w:rsidRPr="00925084">
        <w:rPr>
          <w:rFonts w:ascii="Bookman Old Style" w:hAnsi="Bookman Old Style"/>
          <w:b/>
          <w:sz w:val="28"/>
          <w:szCs w:val="28"/>
        </w:rPr>
        <w:t>[1]</w:t>
      </w:r>
      <w:r w:rsidR="00925084">
        <w:rPr>
          <w:rFonts w:ascii="Bookman Old Style" w:hAnsi="Bookman Old Style"/>
          <w:b/>
          <w:sz w:val="28"/>
          <w:szCs w:val="28"/>
        </w:rPr>
        <w:tab/>
      </w:r>
      <w:r w:rsidR="00B24CA6" w:rsidRPr="00925084">
        <w:rPr>
          <w:rFonts w:ascii="Bookman Old Style" w:hAnsi="Bookman Old Style"/>
          <w:sz w:val="28"/>
          <w:szCs w:val="28"/>
        </w:rPr>
        <w:t xml:space="preserve">This motion proceedings originated from an urgent application which the applicant brought before court on the </w:t>
      </w:r>
      <w:r w:rsidR="00B24CA6" w:rsidRPr="00D474FA">
        <w:rPr>
          <w:rFonts w:ascii="Bookman Old Style" w:hAnsi="Bookman Old Style"/>
          <w:sz w:val="24"/>
          <w:szCs w:val="24"/>
        </w:rPr>
        <w:t>13</w:t>
      </w:r>
      <w:r w:rsidR="00B24CA6" w:rsidRPr="00925084">
        <w:rPr>
          <w:rFonts w:ascii="Bookman Old Style" w:hAnsi="Bookman Old Style"/>
          <w:sz w:val="28"/>
          <w:szCs w:val="28"/>
          <w:vertAlign w:val="superscript"/>
        </w:rPr>
        <w:t>th</w:t>
      </w:r>
      <w:r w:rsidR="00B24CA6" w:rsidRPr="00925084">
        <w:rPr>
          <w:rFonts w:ascii="Bookman Old Style" w:hAnsi="Bookman Old Style"/>
          <w:sz w:val="28"/>
          <w:szCs w:val="28"/>
        </w:rPr>
        <w:t xml:space="preserve"> of February </w:t>
      </w:r>
      <w:r w:rsidR="00B24CA6" w:rsidRPr="00D474FA">
        <w:rPr>
          <w:rFonts w:ascii="Bookman Old Style" w:hAnsi="Bookman Old Style"/>
          <w:sz w:val="24"/>
          <w:szCs w:val="24"/>
        </w:rPr>
        <w:t>2013</w:t>
      </w:r>
      <w:r w:rsidR="007F5630" w:rsidRPr="00925084">
        <w:rPr>
          <w:rFonts w:ascii="Bookman Old Style" w:hAnsi="Bookman Old Style"/>
          <w:sz w:val="28"/>
          <w:szCs w:val="28"/>
        </w:rPr>
        <w:t xml:space="preserve"> asking it to direct</w:t>
      </w:r>
      <w:r w:rsidR="00B24CA6" w:rsidRPr="00925084">
        <w:rPr>
          <w:rFonts w:ascii="Bookman Old Style" w:hAnsi="Bookman Old Style"/>
          <w:sz w:val="28"/>
          <w:szCs w:val="28"/>
        </w:rPr>
        <w:t xml:space="preserve"> Th</w:t>
      </w:r>
      <w:r w:rsidR="007F5630" w:rsidRPr="00925084">
        <w:rPr>
          <w:rFonts w:ascii="Bookman Old Style" w:hAnsi="Bookman Old Style"/>
          <w:sz w:val="28"/>
          <w:szCs w:val="28"/>
        </w:rPr>
        <w:t>e respondent in</w:t>
      </w:r>
      <w:r w:rsidR="00B24CA6" w:rsidRPr="00925084">
        <w:rPr>
          <w:rFonts w:ascii="Bookman Old Style" w:hAnsi="Bookman Old Style"/>
          <w:sz w:val="28"/>
          <w:szCs w:val="28"/>
        </w:rPr>
        <w:t xml:space="preserve"> </w:t>
      </w:r>
      <w:r w:rsidR="00B24CA6" w:rsidRPr="00925084">
        <w:rPr>
          <w:rFonts w:ascii="Bookman Old Style" w:hAnsi="Bookman Old Style"/>
          <w:i/>
          <w:sz w:val="28"/>
          <w:szCs w:val="28"/>
        </w:rPr>
        <w:t>rule nisi</w:t>
      </w:r>
      <w:r w:rsidR="007F5630" w:rsidRPr="00925084">
        <w:rPr>
          <w:rFonts w:ascii="Bookman Old Style" w:hAnsi="Bookman Old Style"/>
          <w:i/>
          <w:sz w:val="28"/>
          <w:szCs w:val="28"/>
        </w:rPr>
        <w:t xml:space="preserve"> </w:t>
      </w:r>
      <w:r w:rsidR="007F5630" w:rsidRPr="00925084">
        <w:rPr>
          <w:rFonts w:ascii="Bookman Old Style" w:hAnsi="Bookman Old Style"/>
          <w:sz w:val="28"/>
          <w:szCs w:val="28"/>
        </w:rPr>
        <w:t>terms</w:t>
      </w:r>
      <w:r w:rsidR="00B24CA6" w:rsidRPr="00925084">
        <w:rPr>
          <w:rFonts w:ascii="Bookman Old Style" w:hAnsi="Bookman Old Style"/>
          <w:i/>
          <w:sz w:val="28"/>
          <w:szCs w:val="28"/>
        </w:rPr>
        <w:t xml:space="preserve"> </w:t>
      </w:r>
      <w:r w:rsidR="007F5630" w:rsidRPr="00925084">
        <w:rPr>
          <w:rFonts w:ascii="Bookman Old Style" w:hAnsi="Bookman Old Style"/>
          <w:sz w:val="28"/>
          <w:szCs w:val="28"/>
        </w:rPr>
        <w:t xml:space="preserve"> to </w:t>
      </w:r>
      <w:proofErr w:type="spellStart"/>
      <w:r w:rsidR="007F5630" w:rsidRPr="00925084">
        <w:rPr>
          <w:rFonts w:ascii="Bookman Old Style" w:hAnsi="Bookman Old Style"/>
          <w:i/>
          <w:sz w:val="28"/>
          <w:szCs w:val="28"/>
        </w:rPr>
        <w:t>omne</w:t>
      </w:r>
      <w:proofErr w:type="spellEnd"/>
      <w:r w:rsidR="007F5630" w:rsidRPr="00925084">
        <w:rPr>
          <w:rFonts w:ascii="Bookman Old Style" w:hAnsi="Bookman Old Style"/>
          <w:i/>
          <w:sz w:val="28"/>
          <w:szCs w:val="28"/>
        </w:rPr>
        <w:t xml:space="preserve"> ante </w:t>
      </w:r>
      <w:r w:rsidR="007F5630" w:rsidRPr="00925084">
        <w:rPr>
          <w:rFonts w:ascii="Bookman Old Style" w:hAnsi="Bookman Old Style"/>
          <w:sz w:val="28"/>
          <w:szCs w:val="28"/>
        </w:rPr>
        <w:t>provide the applicant with the copy of the audit report of</w:t>
      </w:r>
      <w:r w:rsidR="00CD58F3">
        <w:rPr>
          <w:rFonts w:ascii="Bookman Old Style" w:hAnsi="Bookman Old Style"/>
          <w:sz w:val="28"/>
          <w:szCs w:val="28"/>
        </w:rPr>
        <w:t xml:space="preserve"> the</w:t>
      </w:r>
      <w:r w:rsidR="007F5630" w:rsidRPr="00925084">
        <w:rPr>
          <w:rFonts w:ascii="Bookman Old Style" w:hAnsi="Bookman Old Style"/>
          <w:sz w:val="28"/>
          <w:szCs w:val="28"/>
        </w:rPr>
        <w:t xml:space="preserve"> </w:t>
      </w:r>
      <w:r w:rsidR="00CD58F3">
        <w:rPr>
          <w:rFonts w:ascii="Bookman Old Style" w:hAnsi="Bookman Old Style"/>
          <w:sz w:val="28"/>
          <w:szCs w:val="28"/>
        </w:rPr>
        <w:t>r</w:t>
      </w:r>
      <w:r w:rsidR="007F5630" w:rsidRPr="00925084">
        <w:rPr>
          <w:rFonts w:ascii="Bookman Old Style" w:hAnsi="Bookman Old Style"/>
          <w:sz w:val="28"/>
          <w:szCs w:val="28"/>
        </w:rPr>
        <w:t xml:space="preserve">espondent, reference to which is made in </w:t>
      </w:r>
      <w:r w:rsidR="007F5630" w:rsidRPr="00D474FA">
        <w:rPr>
          <w:rFonts w:ascii="Bookman Old Style" w:hAnsi="Bookman Old Style"/>
          <w:sz w:val="24"/>
          <w:szCs w:val="24"/>
        </w:rPr>
        <w:t>“TK1</w:t>
      </w:r>
      <w:r w:rsidR="007F5630" w:rsidRPr="00925084">
        <w:rPr>
          <w:rFonts w:ascii="Bookman Old Style" w:hAnsi="Bookman Old Style"/>
          <w:sz w:val="28"/>
          <w:szCs w:val="28"/>
        </w:rPr>
        <w:t>” to the founding affidavit</w:t>
      </w:r>
      <w:r w:rsidR="00EB58E0" w:rsidRPr="00925084">
        <w:rPr>
          <w:rFonts w:ascii="Bookman Old Style" w:hAnsi="Bookman Old Style"/>
          <w:sz w:val="28"/>
          <w:szCs w:val="28"/>
        </w:rPr>
        <w:t xml:space="preserve">; for the recusal of </w:t>
      </w:r>
      <w:proofErr w:type="spellStart"/>
      <w:r w:rsidR="00EB58E0" w:rsidRPr="00925084">
        <w:rPr>
          <w:rFonts w:ascii="Bookman Old Style" w:hAnsi="Bookman Old Style"/>
          <w:sz w:val="28"/>
          <w:szCs w:val="28"/>
        </w:rPr>
        <w:t>Thato</w:t>
      </w:r>
      <w:proofErr w:type="spellEnd"/>
      <w:r w:rsidR="00EB58E0" w:rsidRPr="00925084">
        <w:rPr>
          <w:rFonts w:ascii="Bookman Old Style" w:hAnsi="Bookman Old Style"/>
          <w:sz w:val="28"/>
          <w:szCs w:val="28"/>
        </w:rPr>
        <w:t xml:space="preserve"> Kao and </w:t>
      </w:r>
      <w:r w:rsidR="007F5630" w:rsidRPr="00925084">
        <w:rPr>
          <w:rFonts w:ascii="Bookman Old Style" w:hAnsi="Bookman Old Style"/>
          <w:sz w:val="28"/>
          <w:szCs w:val="28"/>
        </w:rPr>
        <w:t xml:space="preserve">Seymour </w:t>
      </w:r>
      <w:proofErr w:type="spellStart"/>
      <w:r w:rsidR="00EB58E0" w:rsidRPr="00925084">
        <w:rPr>
          <w:rFonts w:ascii="Bookman Old Style" w:hAnsi="Bookman Old Style"/>
          <w:sz w:val="28"/>
          <w:szCs w:val="28"/>
        </w:rPr>
        <w:t>Kikine</w:t>
      </w:r>
      <w:proofErr w:type="spellEnd"/>
      <w:r w:rsidR="00EB58E0" w:rsidRPr="00925084">
        <w:rPr>
          <w:rFonts w:ascii="Bookman Old Style" w:hAnsi="Bookman Old Style"/>
          <w:sz w:val="28"/>
          <w:szCs w:val="28"/>
        </w:rPr>
        <w:t xml:space="preserve"> from the disciplinary hearing panel constituted by the respondent against the applicant; for the respondent to be compelled to adhere to its disciplinary procedure as per paragraph </w:t>
      </w:r>
      <w:r w:rsidR="00EB58E0" w:rsidRPr="00D474FA">
        <w:rPr>
          <w:rFonts w:ascii="Bookman Old Style" w:hAnsi="Bookman Old Style"/>
          <w:sz w:val="24"/>
          <w:szCs w:val="24"/>
        </w:rPr>
        <w:t>5.2</w:t>
      </w:r>
      <w:r w:rsidR="00EB58E0" w:rsidRPr="00925084">
        <w:rPr>
          <w:rFonts w:ascii="Bookman Old Style" w:hAnsi="Bookman Old Style"/>
          <w:sz w:val="28"/>
          <w:szCs w:val="28"/>
        </w:rPr>
        <w:t xml:space="preserve"> of the procedure;</w:t>
      </w:r>
      <w:r w:rsidR="00944DAF" w:rsidRPr="00925084">
        <w:rPr>
          <w:rFonts w:ascii="Bookman Old Style" w:hAnsi="Bookman Old Style"/>
          <w:sz w:val="28"/>
          <w:szCs w:val="28"/>
        </w:rPr>
        <w:t xml:space="preserve"> for prayer 1 to operate as an absolute order forthwith; and</w:t>
      </w:r>
      <w:r w:rsidR="00EB58E0" w:rsidRPr="00925084">
        <w:rPr>
          <w:rFonts w:ascii="Bookman Old Style" w:hAnsi="Bookman Old Style"/>
          <w:sz w:val="28"/>
          <w:szCs w:val="28"/>
        </w:rPr>
        <w:t xml:space="preserve">  that pending these orders the contemplated d</w:t>
      </w:r>
      <w:r w:rsidR="00CD58F3">
        <w:rPr>
          <w:rFonts w:ascii="Bookman Old Style" w:hAnsi="Bookman Old Style"/>
          <w:sz w:val="28"/>
          <w:szCs w:val="28"/>
        </w:rPr>
        <w:t>isciplinary proceedings be stayed</w:t>
      </w:r>
      <w:r w:rsidR="00EB58E0" w:rsidRPr="00925084">
        <w:rPr>
          <w:rFonts w:ascii="Bookman Old Style" w:hAnsi="Bookman Old Style"/>
          <w:sz w:val="28"/>
          <w:szCs w:val="28"/>
        </w:rPr>
        <w:t xml:space="preserve"> with immediate effect</w:t>
      </w:r>
      <w:r w:rsidR="00CF0C8F" w:rsidRPr="00925084">
        <w:rPr>
          <w:rFonts w:ascii="Bookman Old Style" w:hAnsi="Bookman Old Style"/>
          <w:sz w:val="28"/>
          <w:szCs w:val="28"/>
        </w:rPr>
        <w:t>.</w:t>
      </w:r>
    </w:p>
    <w:p w:rsidR="000B26F7" w:rsidRDefault="0069782D"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rPr>
        <w:lastRenderedPageBreak/>
        <w:t xml:space="preserve"> </w:t>
      </w:r>
      <w:r w:rsidRPr="00925084">
        <w:rPr>
          <w:rFonts w:ascii="Bookman Old Style" w:hAnsi="Bookman Old Style"/>
          <w:b/>
          <w:sz w:val="28"/>
          <w:szCs w:val="28"/>
        </w:rPr>
        <w:t xml:space="preserve">[2] </w:t>
      </w:r>
      <w:r w:rsidR="00925084">
        <w:rPr>
          <w:rFonts w:ascii="Bookman Old Style" w:hAnsi="Bookman Old Style"/>
          <w:b/>
          <w:sz w:val="28"/>
          <w:szCs w:val="28"/>
        </w:rPr>
        <w:tab/>
      </w:r>
      <w:r w:rsidRPr="00925084">
        <w:rPr>
          <w:rFonts w:ascii="Bookman Old Style" w:hAnsi="Bookman Old Style"/>
          <w:sz w:val="28"/>
          <w:szCs w:val="28"/>
        </w:rPr>
        <w:t>A foundation of the applicant’s case is that the respondent has instituted disciplinary proceedings against him without having provided him with the forensic report which had been executed by The Nexus F</w:t>
      </w:r>
      <w:r w:rsidR="00CF0C8F" w:rsidRPr="00925084">
        <w:rPr>
          <w:rFonts w:ascii="Bookman Old Style" w:hAnsi="Bookman Old Style"/>
          <w:sz w:val="28"/>
          <w:szCs w:val="28"/>
        </w:rPr>
        <w:t>orensic Auditors which has been referred to in the affidavit. His basic argument in this regard, was that the report constitutes the respondent’s basis of the disciplinary charges preferred against him and</w:t>
      </w:r>
      <w:r w:rsidR="008357E0" w:rsidRPr="00925084">
        <w:rPr>
          <w:rFonts w:ascii="Bookman Old Style" w:hAnsi="Bookman Old Style"/>
          <w:sz w:val="28"/>
          <w:szCs w:val="28"/>
        </w:rPr>
        <w:t>,</w:t>
      </w:r>
      <w:r w:rsidR="00CF0C8F" w:rsidRPr="00925084">
        <w:rPr>
          <w:rFonts w:ascii="Bookman Old Style" w:hAnsi="Bookman Old Style"/>
          <w:sz w:val="28"/>
          <w:szCs w:val="28"/>
        </w:rPr>
        <w:t xml:space="preserve"> therefore</w:t>
      </w:r>
      <w:r w:rsidR="008357E0" w:rsidRPr="00925084">
        <w:rPr>
          <w:rFonts w:ascii="Bookman Old Style" w:hAnsi="Bookman Old Style"/>
          <w:sz w:val="28"/>
          <w:szCs w:val="28"/>
        </w:rPr>
        <w:t>,</w:t>
      </w:r>
      <w:r w:rsidR="00CF0C8F" w:rsidRPr="00925084">
        <w:rPr>
          <w:rFonts w:ascii="Bookman Old Style" w:hAnsi="Bookman Old Style"/>
          <w:sz w:val="28"/>
          <w:szCs w:val="28"/>
        </w:rPr>
        <w:t xml:space="preserve"> that he should have been provided with its copy for him to prepare his </w:t>
      </w:r>
      <w:r w:rsidR="00CF0C8F" w:rsidRPr="00925084">
        <w:rPr>
          <w:rFonts w:ascii="Bookman Old Style" w:hAnsi="Bookman Old Style"/>
          <w:sz w:val="28"/>
          <w:szCs w:val="28"/>
          <w:lang w:val="en-GB"/>
        </w:rPr>
        <w:t>defence</w:t>
      </w:r>
      <w:r w:rsidR="00CF0C8F" w:rsidRPr="00925084">
        <w:rPr>
          <w:rFonts w:ascii="Bookman Old Style" w:hAnsi="Bookman Old Style"/>
          <w:sz w:val="28"/>
          <w:szCs w:val="28"/>
        </w:rPr>
        <w:t xml:space="preserve"> against the charges. He maintained that the respondent’s failure to do so represented a </w:t>
      </w:r>
      <w:r w:rsidR="000B26F7" w:rsidRPr="00925084">
        <w:rPr>
          <w:rFonts w:ascii="Bookman Old Style" w:hAnsi="Bookman Old Style"/>
          <w:sz w:val="28"/>
          <w:szCs w:val="28"/>
          <w:lang w:val="en-GB"/>
        </w:rPr>
        <w:t>transgression against his procedural right to a fair hearing.</w:t>
      </w:r>
    </w:p>
    <w:p w:rsidR="00AF2E9E" w:rsidRPr="00925084" w:rsidRDefault="00AF2E9E" w:rsidP="00925084">
      <w:pPr>
        <w:spacing w:after="0" w:line="360" w:lineRule="auto"/>
        <w:jc w:val="both"/>
        <w:rPr>
          <w:rFonts w:ascii="Bookman Old Style" w:hAnsi="Bookman Old Style"/>
          <w:sz w:val="28"/>
          <w:szCs w:val="28"/>
          <w:lang w:val="en-GB"/>
        </w:rPr>
      </w:pPr>
    </w:p>
    <w:p w:rsidR="00E612EB" w:rsidRDefault="000B26F7"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[3]</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 xml:space="preserve">The applicant developed his procedural right based complain by contending that the respondent has further violated his due process right to a fair trial by establishing a disciplinary panel constituting </w:t>
      </w:r>
      <w:r w:rsidRPr="00925084">
        <w:rPr>
          <w:rFonts w:ascii="Bookman Old Style" w:hAnsi="Bookman Old Style"/>
          <w:i/>
          <w:sz w:val="28"/>
          <w:szCs w:val="28"/>
          <w:lang w:val="en-GB"/>
        </w:rPr>
        <w:t>inter</w:t>
      </w:r>
      <w:r w:rsidR="00CF3246" w:rsidRPr="00925084">
        <w:rPr>
          <w:rFonts w:ascii="Bookman Old Style" w:hAnsi="Bookman Old Style"/>
          <w:i/>
          <w:sz w:val="28"/>
          <w:szCs w:val="28"/>
          <w:lang w:val="en-GB"/>
        </w:rPr>
        <w:t xml:space="preserve"> </w:t>
      </w:r>
      <w:r w:rsidRPr="00925084">
        <w:rPr>
          <w:rFonts w:ascii="Bookman Old Style" w:hAnsi="Bookman Old Style"/>
          <w:i/>
          <w:sz w:val="28"/>
          <w:szCs w:val="28"/>
          <w:lang w:val="en-GB"/>
        </w:rPr>
        <w:t>alia</w:t>
      </w:r>
      <w:r w:rsidRPr="00925084">
        <w:rPr>
          <w:rFonts w:ascii="Bookman Old Style" w:hAnsi="Bookman Old Style"/>
          <w:sz w:val="28"/>
          <w:szCs w:val="28"/>
          <w:lang w:val="en-GB"/>
        </w:rPr>
        <w:t xml:space="preserve"> of </w:t>
      </w:r>
      <w:r w:rsidR="003773A1" w:rsidRPr="00925084">
        <w:rPr>
          <w:rFonts w:ascii="Bookman Old Style" w:hAnsi="Bookman Old Style"/>
          <w:sz w:val="28"/>
          <w:szCs w:val="28"/>
          <w:lang w:val="en-GB"/>
        </w:rPr>
        <w:t xml:space="preserve">Mr </w:t>
      </w:r>
      <w:proofErr w:type="spellStart"/>
      <w:r w:rsidR="003773A1" w:rsidRPr="00925084">
        <w:rPr>
          <w:rFonts w:ascii="Bookman Old Style" w:hAnsi="Bookman Old Style"/>
          <w:sz w:val="28"/>
          <w:szCs w:val="28"/>
          <w:lang w:val="en-GB"/>
        </w:rPr>
        <w:t>Thato</w:t>
      </w:r>
      <w:proofErr w:type="spellEnd"/>
      <w:r w:rsidR="003773A1" w:rsidRPr="00925084">
        <w:rPr>
          <w:rFonts w:ascii="Bookman Old Style" w:hAnsi="Bookman Old Style"/>
          <w:sz w:val="28"/>
          <w:szCs w:val="28"/>
          <w:lang w:val="en-GB"/>
        </w:rPr>
        <w:t xml:space="preserve"> Kao and Mr  Seymour </w:t>
      </w:r>
      <w:proofErr w:type="spellStart"/>
      <w:r w:rsidR="003773A1" w:rsidRPr="00925084">
        <w:rPr>
          <w:rFonts w:ascii="Bookman Old Style" w:hAnsi="Bookman Old Style"/>
          <w:sz w:val="28"/>
          <w:szCs w:val="28"/>
          <w:lang w:val="en-GB"/>
        </w:rPr>
        <w:t>Kikine</w:t>
      </w:r>
      <w:proofErr w:type="spellEnd"/>
      <w:r w:rsidR="003773A1" w:rsidRPr="00925084">
        <w:rPr>
          <w:rFonts w:ascii="Bookman Old Style" w:hAnsi="Bookman Old Style"/>
          <w:sz w:val="28"/>
          <w:szCs w:val="28"/>
          <w:lang w:val="en-GB"/>
        </w:rPr>
        <w:t>. His protestation was that it has emerged to be common cause that the two have family ties with the former Prime Minister Dr</w:t>
      </w:r>
      <w:r w:rsidR="001657B4" w:rsidRPr="00925084">
        <w:rPr>
          <w:rFonts w:ascii="Bookman Old Style" w:hAnsi="Bookman Old Style"/>
          <w:sz w:val="28"/>
          <w:szCs w:val="28"/>
          <w:lang w:val="en-GB"/>
        </w:rPr>
        <w:t xml:space="preserve"> P</w:t>
      </w:r>
      <w:r w:rsidR="003773A1" w:rsidRPr="00925084">
        <w:rPr>
          <w:rFonts w:ascii="Bookman Old Style" w:hAnsi="Bookman Old Style"/>
          <w:sz w:val="28"/>
          <w:szCs w:val="28"/>
          <w:lang w:val="en-GB"/>
        </w:rPr>
        <w:t xml:space="preserve"> </w:t>
      </w:r>
      <w:proofErr w:type="spellStart"/>
      <w:r w:rsidR="003773A1" w:rsidRPr="00925084">
        <w:rPr>
          <w:rFonts w:ascii="Bookman Old Style" w:hAnsi="Bookman Old Style"/>
          <w:sz w:val="28"/>
          <w:szCs w:val="28"/>
          <w:lang w:val="en-GB"/>
        </w:rPr>
        <w:t>Mosisili</w:t>
      </w:r>
      <w:proofErr w:type="spellEnd"/>
      <w:r w:rsidR="003773A1" w:rsidRPr="00925084">
        <w:rPr>
          <w:rFonts w:ascii="Bookman Old Style" w:hAnsi="Bookman Old Style"/>
          <w:sz w:val="28"/>
          <w:szCs w:val="28"/>
          <w:lang w:val="en-GB"/>
        </w:rPr>
        <w:t xml:space="preserve"> whose son is the closest friend of the Chief Executive Officer of the respondent. In the mist of this relationship, he expressed an apprehension that the two panellists cannot in the eyes of a rea</w:t>
      </w:r>
      <w:r w:rsidR="00CD58F3">
        <w:rPr>
          <w:rFonts w:ascii="Bookman Old Style" w:hAnsi="Bookman Old Style"/>
          <w:sz w:val="28"/>
          <w:szCs w:val="28"/>
          <w:lang w:val="en-GB"/>
        </w:rPr>
        <w:t>sonable minded man be perceived</w:t>
      </w:r>
      <w:r w:rsidR="003773A1" w:rsidRPr="00925084">
        <w:rPr>
          <w:rFonts w:ascii="Bookman Old Style" w:hAnsi="Bookman Old Style"/>
          <w:sz w:val="28"/>
          <w:szCs w:val="28"/>
          <w:lang w:val="en-GB"/>
        </w:rPr>
        <w:t xml:space="preserve"> to maintain </w:t>
      </w:r>
      <w:r w:rsidR="001657B4" w:rsidRPr="00925084">
        <w:rPr>
          <w:rFonts w:ascii="Bookman Old Style" w:hAnsi="Bookman Old Style"/>
          <w:sz w:val="28"/>
          <w:szCs w:val="28"/>
          <w:lang w:val="en-GB"/>
        </w:rPr>
        <w:t>impartiality in the proceedings.</w:t>
      </w:r>
    </w:p>
    <w:p w:rsidR="00925084" w:rsidRPr="00925084" w:rsidRDefault="00925084" w:rsidP="00925084">
      <w:pPr>
        <w:spacing w:after="0" w:line="360" w:lineRule="auto"/>
        <w:jc w:val="both"/>
        <w:rPr>
          <w:rFonts w:ascii="Bookman Old Style" w:hAnsi="Bookman Old Style"/>
          <w:sz w:val="28"/>
          <w:szCs w:val="28"/>
          <w:lang w:val="en-GB"/>
        </w:rPr>
      </w:pPr>
    </w:p>
    <w:p w:rsidR="001452E8" w:rsidRDefault="00E612EB"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[4]</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The facts which had in a nutshell precipitat</w:t>
      </w:r>
      <w:r w:rsidR="001657B4" w:rsidRPr="00925084">
        <w:rPr>
          <w:rFonts w:ascii="Bookman Old Style" w:hAnsi="Bookman Old Style"/>
          <w:sz w:val="28"/>
          <w:szCs w:val="28"/>
          <w:lang w:val="en-GB"/>
        </w:rPr>
        <w:t>ed the disciplinary proceedings and</w:t>
      </w:r>
      <w:r w:rsidRPr="00925084">
        <w:rPr>
          <w:rFonts w:ascii="Bookman Old Style" w:hAnsi="Bookman Old Style"/>
          <w:sz w:val="28"/>
          <w:szCs w:val="28"/>
          <w:lang w:val="en-GB"/>
        </w:rPr>
        <w:t xml:space="preserve"> the establishment of the disciplinary panel </w:t>
      </w:r>
      <w:r w:rsidR="001657B4" w:rsidRPr="00925084">
        <w:rPr>
          <w:rFonts w:ascii="Bookman Old Style" w:hAnsi="Bookman Old Style"/>
          <w:sz w:val="28"/>
          <w:szCs w:val="28"/>
          <w:lang w:val="en-GB"/>
        </w:rPr>
        <w:t xml:space="preserve">and </w:t>
      </w:r>
      <w:r w:rsidR="001657B4" w:rsidRPr="00925084">
        <w:rPr>
          <w:rFonts w:ascii="Bookman Old Style" w:hAnsi="Bookman Old Style"/>
          <w:sz w:val="28"/>
          <w:szCs w:val="28"/>
          <w:lang w:val="en-GB"/>
        </w:rPr>
        <w:lastRenderedPageBreak/>
        <w:t>ultimately the application before this court</w:t>
      </w:r>
      <w:r w:rsidRPr="00925084">
        <w:rPr>
          <w:rFonts w:ascii="Bookman Old Style" w:hAnsi="Bookman Old Style"/>
          <w:sz w:val="28"/>
          <w:szCs w:val="28"/>
          <w:lang w:val="en-GB"/>
        </w:rPr>
        <w:t xml:space="preserve">; are that on the </w:t>
      </w:r>
      <w:r w:rsidRPr="00D474FA">
        <w:rPr>
          <w:rFonts w:ascii="Bookman Old Style" w:hAnsi="Bookman Old Style"/>
          <w:sz w:val="24"/>
          <w:szCs w:val="24"/>
          <w:lang w:val="en-GB"/>
        </w:rPr>
        <w:t>13</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of February </w:t>
      </w:r>
      <w:r w:rsidRPr="00D474FA">
        <w:rPr>
          <w:rFonts w:ascii="Bookman Old Style" w:hAnsi="Bookman Old Style"/>
          <w:sz w:val="24"/>
          <w:szCs w:val="24"/>
          <w:lang w:val="en-GB"/>
        </w:rPr>
        <w:t>2012</w:t>
      </w:r>
      <w:r w:rsidR="00551861" w:rsidRPr="00925084">
        <w:rPr>
          <w:rFonts w:ascii="Bookman Old Style" w:hAnsi="Bookman Old Style"/>
          <w:sz w:val="28"/>
          <w:szCs w:val="28"/>
          <w:lang w:val="en-GB"/>
        </w:rPr>
        <w:t>,</w:t>
      </w:r>
      <w:r w:rsidRPr="00925084">
        <w:rPr>
          <w:rFonts w:ascii="Bookman Old Style" w:hAnsi="Bookman Old Style"/>
          <w:sz w:val="28"/>
          <w:szCs w:val="28"/>
          <w:lang w:val="en-GB"/>
        </w:rPr>
        <w:t xml:space="preserve"> some heads of the divisions of the respondent including the applicant had received letter</w:t>
      </w:r>
      <w:r w:rsidR="001657B4" w:rsidRPr="00925084">
        <w:rPr>
          <w:rFonts w:ascii="Bookman Old Style" w:hAnsi="Bookman Old Style"/>
          <w:sz w:val="28"/>
          <w:szCs w:val="28"/>
          <w:lang w:val="en-GB"/>
        </w:rPr>
        <w:t xml:space="preserve">s directing them to proceed on </w:t>
      </w:r>
      <w:r w:rsidRPr="00925084">
        <w:rPr>
          <w:rFonts w:ascii="Bookman Old Style" w:hAnsi="Bookman Old Style"/>
          <w:sz w:val="28"/>
          <w:szCs w:val="28"/>
          <w:lang w:val="en-GB"/>
        </w:rPr>
        <w:t xml:space="preserve">special leave </w:t>
      </w:r>
      <w:r w:rsidR="001657B4" w:rsidRPr="00925084">
        <w:rPr>
          <w:rFonts w:ascii="Bookman Old Style" w:hAnsi="Bookman Old Style"/>
          <w:sz w:val="28"/>
          <w:szCs w:val="28"/>
          <w:lang w:val="en-GB"/>
        </w:rPr>
        <w:t>pending investigations</w:t>
      </w:r>
      <w:r w:rsidRPr="00925084">
        <w:rPr>
          <w:rFonts w:ascii="Bookman Old Style" w:hAnsi="Bookman Old Style"/>
          <w:sz w:val="28"/>
          <w:szCs w:val="28"/>
          <w:lang w:val="en-GB"/>
        </w:rPr>
        <w:t xml:space="preserve"> agains</w:t>
      </w:r>
      <w:r w:rsidR="00F20936" w:rsidRPr="00925084">
        <w:rPr>
          <w:rFonts w:ascii="Bookman Old Style" w:hAnsi="Bookman Old Style"/>
          <w:sz w:val="28"/>
          <w:szCs w:val="28"/>
          <w:lang w:val="en-GB"/>
        </w:rPr>
        <w:t>t them by the Nexus Forensic Auditors. This was pursuant to the deci</w:t>
      </w:r>
      <w:r w:rsidR="001657B4" w:rsidRPr="00925084">
        <w:rPr>
          <w:rFonts w:ascii="Bookman Old Style" w:hAnsi="Bookman Old Style"/>
          <w:sz w:val="28"/>
          <w:szCs w:val="28"/>
          <w:lang w:val="en-GB"/>
        </w:rPr>
        <w:t>sion by the b</w:t>
      </w:r>
      <w:r w:rsidR="00F20936" w:rsidRPr="00925084">
        <w:rPr>
          <w:rFonts w:ascii="Bookman Old Style" w:hAnsi="Bookman Old Style"/>
          <w:sz w:val="28"/>
          <w:szCs w:val="28"/>
          <w:lang w:val="en-GB"/>
        </w:rPr>
        <w:t xml:space="preserve">oard of the respondent that there be mounted a management forensic audit of the corporation scheduled to commence on the </w:t>
      </w:r>
      <w:r w:rsidR="00F20936" w:rsidRPr="00D474FA">
        <w:rPr>
          <w:rFonts w:ascii="Bookman Old Style" w:hAnsi="Bookman Old Style"/>
          <w:sz w:val="24"/>
          <w:szCs w:val="24"/>
          <w:lang w:val="en-GB"/>
        </w:rPr>
        <w:t>13</w:t>
      </w:r>
      <w:r w:rsidR="00F20936" w:rsidRPr="00925084">
        <w:rPr>
          <w:rFonts w:ascii="Bookman Old Style" w:hAnsi="Bookman Old Style"/>
          <w:sz w:val="28"/>
          <w:szCs w:val="28"/>
          <w:vertAlign w:val="superscript"/>
          <w:lang w:val="en-GB"/>
        </w:rPr>
        <w:t>th</w:t>
      </w:r>
      <w:r w:rsidR="00F20936" w:rsidRPr="00925084">
        <w:rPr>
          <w:rFonts w:ascii="Bookman Old Style" w:hAnsi="Bookman Old Style"/>
          <w:sz w:val="28"/>
          <w:szCs w:val="28"/>
          <w:lang w:val="en-GB"/>
        </w:rPr>
        <w:t xml:space="preserve"> February </w:t>
      </w:r>
      <w:r w:rsidR="00F20936" w:rsidRPr="00D474FA">
        <w:rPr>
          <w:rFonts w:ascii="Bookman Old Style" w:hAnsi="Bookman Old Style"/>
          <w:sz w:val="24"/>
          <w:szCs w:val="24"/>
          <w:lang w:val="en-GB"/>
        </w:rPr>
        <w:t>2012.</w:t>
      </w:r>
      <w:r w:rsidR="00F20936" w:rsidRPr="00925084">
        <w:rPr>
          <w:rFonts w:ascii="Bookman Old Style" w:hAnsi="Bookman Old Style"/>
          <w:sz w:val="28"/>
          <w:szCs w:val="28"/>
          <w:lang w:val="en-GB"/>
        </w:rPr>
        <w:t xml:space="preserve"> The resolution and the investigative processes were sequel to</w:t>
      </w:r>
      <w:r w:rsidR="0058549E" w:rsidRPr="00925084">
        <w:rPr>
          <w:rFonts w:ascii="Bookman Old Style" w:hAnsi="Bookman Old Style"/>
          <w:sz w:val="28"/>
          <w:szCs w:val="28"/>
          <w:lang w:val="en-GB"/>
        </w:rPr>
        <w:t xml:space="preserve"> the allegations that the concerned heads of divisions, had taken certain decisions which were inconsistent with the rules of the respondent. Notwithstanding the compliance of the heads to go on leave as directed, the investigation report took a long time to be produced. As a result, some heads including the </w:t>
      </w:r>
      <w:r w:rsidR="001452E8" w:rsidRPr="00925084">
        <w:rPr>
          <w:rFonts w:ascii="Bookman Old Style" w:hAnsi="Bookman Old Style"/>
          <w:sz w:val="28"/>
          <w:szCs w:val="28"/>
          <w:lang w:val="en-GB"/>
        </w:rPr>
        <w:t>applicant</w:t>
      </w:r>
      <w:r w:rsidR="0058549E" w:rsidRPr="00925084">
        <w:rPr>
          <w:rFonts w:ascii="Bookman Old Style" w:hAnsi="Bookman Old Style"/>
          <w:sz w:val="28"/>
          <w:szCs w:val="28"/>
          <w:lang w:val="en-GB"/>
        </w:rPr>
        <w:t xml:space="preserve"> were recalled from their leave to reassume their duties in their respective departments.</w:t>
      </w:r>
    </w:p>
    <w:p w:rsidR="00925084" w:rsidRDefault="00925084" w:rsidP="00925084">
      <w:pPr>
        <w:spacing w:after="0" w:line="360" w:lineRule="auto"/>
        <w:jc w:val="both"/>
        <w:rPr>
          <w:rFonts w:ascii="Bookman Old Style" w:hAnsi="Bookman Old Style"/>
          <w:sz w:val="28"/>
          <w:szCs w:val="28"/>
          <w:lang w:val="en-GB"/>
        </w:rPr>
      </w:pPr>
    </w:p>
    <w:p w:rsidR="001650C7" w:rsidRDefault="001452E8"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[5]</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 xml:space="preserve">It is not in dispute that on the </w:t>
      </w:r>
      <w:r w:rsidRPr="00D474FA">
        <w:rPr>
          <w:rFonts w:ascii="Bookman Old Style" w:hAnsi="Bookman Old Style"/>
          <w:sz w:val="24"/>
          <w:szCs w:val="24"/>
          <w:lang w:val="en-GB"/>
        </w:rPr>
        <w:t>9</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November </w:t>
      </w:r>
      <w:r w:rsidRPr="00D474FA">
        <w:rPr>
          <w:rFonts w:ascii="Bookman Old Style" w:hAnsi="Bookman Old Style"/>
          <w:sz w:val="24"/>
          <w:szCs w:val="24"/>
          <w:lang w:val="en-GB"/>
        </w:rPr>
        <w:t>2012</w:t>
      </w:r>
      <w:r w:rsidRPr="00925084">
        <w:rPr>
          <w:rFonts w:ascii="Bookman Old Style" w:hAnsi="Bookman Old Style"/>
          <w:sz w:val="28"/>
          <w:szCs w:val="28"/>
          <w:lang w:val="en-GB"/>
        </w:rPr>
        <w:t xml:space="preserve"> following the applicant’s resumption of his duties, he received a notice of a disciplinary hearing </w:t>
      </w:r>
      <w:r w:rsidR="00BE776D" w:rsidRPr="00925084">
        <w:rPr>
          <w:rFonts w:ascii="Bookman Old Style" w:hAnsi="Bookman Old Style"/>
          <w:sz w:val="28"/>
          <w:szCs w:val="28"/>
          <w:lang w:val="en-GB"/>
        </w:rPr>
        <w:t xml:space="preserve">which was set down for the </w:t>
      </w:r>
      <w:r w:rsidR="00BE776D" w:rsidRPr="00D474FA">
        <w:rPr>
          <w:rFonts w:ascii="Bookman Old Style" w:hAnsi="Bookman Old Style"/>
          <w:sz w:val="24"/>
          <w:szCs w:val="24"/>
          <w:lang w:val="en-GB"/>
        </w:rPr>
        <w:t>19</w:t>
      </w:r>
      <w:r w:rsidR="00BE776D" w:rsidRPr="00925084">
        <w:rPr>
          <w:rFonts w:ascii="Bookman Old Style" w:hAnsi="Bookman Old Style"/>
          <w:sz w:val="28"/>
          <w:szCs w:val="28"/>
          <w:vertAlign w:val="superscript"/>
          <w:lang w:val="en-GB"/>
        </w:rPr>
        <w:t>th</w:t>
      </w:r>
      <w:r w:rsidR="00BE776D" w:rsidRPr="00925084">
        <w:rPr>
          <w:rFonts w:ascii="Bookman Old Style" w:hAnsi="Bookman Old Style"/>
          <w:sz w:val="28"/>
          <w:szCs w:val="28"/>
          <w:lang w:val="en-GB"/>
        </w:rPr>
        <w:t xml:space="preserve"> November to the </w:t>
      </w:r>
      <w:r w:rsidR="00BE776D" w:rsidRPr="00D474FA">
        <w:rPr>
          <w:rFonts w:ascii="Bookman Old Style" w:hAnsi="Bookman Old Style"/>
          <w:sz w:val="24"/>
          <w:szCs w:val="24"/>
          <w:lang w:val="en-GB"/>
        </w:rPr>
        <w:t>7</w:t>
      </w:r>
      <w:r w:rsidR="00BE776D" w:rsidRPr="00925084">
        <w:rPr>
          <w:rFonts w:ascii="Bookman Old Style" w:hAnsi="Bookman Old Style"/>
          <w:sz w:val="28"/>
          <w:szCs w:val="28"/>
          <w:vertAlign w:val="superscript"/>
          <w:lang w:val="en-GB"/>
        </w:rPr>
        <w:t>th</w:t>
      </w:r>
      <w:r w:rsidR="00BE776D" w:rsidRPr="00925084">
        <w:rPr>
          <w:rFonts w:ascii="Bookman Old Style" w:hAnsi="Bookman Old Style"/>
          <w:sz w:val="28"/>
          <w:szCs w:val="28"/>
          <w:lang w:val="en-GB"/>
        </w:rPr>
        <w:t xml:space="preserve"> December </w:t>
      </w:r>
      <w:r w:rsidR="00BE776D" w:rsidRPr="00D474FA">
        <w:rPr>
          <w:rFonts w:ascii="Bookman Old Style" w:hAnsi="Bookman Old Style"/>
          <w:sz w:val="24"/>
          <w:szCs w:val="24"/>
          <w:lang w:val="en-GB"/>
        </w:rPr>
        <w:t>2012</w:t>
      </w:r>
      <w:r w:rsidR="00BE776D" w:rsidRPr="00925084">
        <w:rPr>
          <w:rFonts w:ascii="Bookman Old Style" w:hAnsi="Bookman Old Style"/>
          <w:sz w:val="28"/>
          <w:szCs w:val="28"/>
          <w:lang w:val="en-GB"/>
        </w:rPr>
        <w:t xml:space="preserve">. The session was to be chaired by Mr Seymour </w:t>
      </w:r>
      <w:proofErr w:type="spellStart"/>
      <w:r w:rsidR="00BE776D" w:rsidRPr="00925084">
        <w:rPr>
          <w:rFonts w:ascii="Bookman Old Style" w:hAnsi="Bookman Old Style"/>
          <w:sz w:val="28"/>
          <w:szCs w:val="28"/>
          <w:lang w:val="en-GB"/>
        </w:rPr>
        <w:t>Kikine</w:t>
      </w:r>
      <w:proofErr w:type="spellEnd"/>
      <w:r w:rsidR="00BE776D" w:rsidRPr="00925084">
        <w:rPr>
          <w:rFonts w:ascii="Bookman Old Style" w:hAnsi="Bookman Old Style"/>
          <w:sz w:val="28"/>
          <w:szCs w:val="28"/>
          <w:lang w:val="en-GB"/>
        </w:rPr>
        <w:t xml:space="preserve"> and that its initiator will be Mr Werner </w:t>
      </w:r>
      <w:proofErr w:type="spellStart"/>
      <w:r w:rsidR="00BE776D" w:rsidRPr="00925084">
        <w:rPr>
          <w:rFonts w:ascii="Bookman Old Style" w:hAnsi="Bookman Old Style"/>
          <w:sz w:val="28"/>
          <w:szCs w:val="28"/>
          <w:lang w:val="en-GB"/>
        </w:rPr>
        <w:t>Steyn</w:t>
      </w:r>
      <w:proofErr w:type="spellEnd"/>
      <w:r w:rsidR="00BE776D" w:rsidRPr="00925084">
        <w:rPr>
          <w:rFonts w:ascii="Bookman Old Style" w:hAnsi="Bookman Old Style"/>
          <w:sz w:val="28"/>
          <w:szCs w:val="28"/>
          <w:lang w:val="en-GB"/>
        </w:rPr>
        <w:t>, Mr Francois and Mr Pieter Roux. The court adopts the applicant’s synopsis of the content of</w:t>
      </w:r>
      <w:r w:rsidR="00551861" w:rsidRPr="00925084">
        <w:rPr>
          <w:rFonts w:ascii="Bookman Old Style" w:hAnsi="Bookman Old Style"/>
          <w:sz w:val="28"/>
          <w:szCs w:val="28"/>
          <w:lang w:val="en-GB"/>
        </w:rPr>
        <w:t xml:space="preserve"> the</w:t>
      </w:r>
      <w:r w:rsidR="00BE776D" w:rsidRPr="00925084">
        <w:rPr>
          <w:rFonts w:ascii="Bookman Old Style" w:hAnsi="Bookman Old Style"/>
          <w:sz w:val="28"/>
          <w:szCs w:val="28"/>
          <w:lang w:val="en-GB"/>
        </w:rPr>
        <w:t xml:space="preserve"> charges levelled against him. He accurately interpreted it to be accusing him of having failed to make the necessary interventions befitting </w:t>
      </w:r>
      <w:r w:rsidR="00E2605F" w:rsidRPr="00925084">
        <w:rPr>
          <w:rFonts w:ascii="Bookman Old Style" w:hAnsi="Bookman Old Style"/>
          <w:sz w:val="28"/>
          <w:szCs w:val="28"/>
          <w:lang w:val="en-GB"/>
        </w:rPr>
        <w:t xml:space="preserve">his office, failing to exercise </w:t>
      </w:r>
      <w:r w:rsidR="00E2605F" w:rsidRPr="00925084">
        <w:rPr>
          <w:rFonts w:ascii="Bookman Old Style" w:hAnsi="Bookman Old Style"/>
          <w:sz w:val="28"/>
          <w:szCs w:val="28"/>
          <w:lang w:val="en-GB"/>
        </w:rPr>
        <w:lastRenderedPageBreak/>
        <w:t>due care over credit control, failing to obey fair and reasonable instructions and failing to act in the best interest of the respondent</w:t>
      </w:r>
      <w:r w:rsidR="001650C7" w:rsidRPr="00925084">
        <w:rPr>
          <w:rFonts w:ascii="Bookman Old Style" w:hAnsi="Bookman Old Style"/>
          <w:sz w:val="28"/>
          <w:szCs w:val="28"/>
          <w:lang w:val="en-GB"/>
        </w:rPr>
        <w:t>.</w:t>
      </w:r>
    </w:p>
    <w:p w:rsidR="00925084" w:rsidRDefault="00925084" w:rsidP="00925084">
      <w:pPr>
        <w:spacing w:after="0" w:line="360" w:lineRule="auto"/>
        <w:jc w:val="both"/>
        <w:rPr>
          <w:rFonts w:ascii="Bookman Old Style" w:hAnsi="Bookman Old Style"/>
          <w:sz w:val="28"/>
          <w:szCs w:val="28"/>
          <w:lang w:val="en-GB"/>
        </w:rPr>
      </w:pPr>
    </w:p>
    <w:p w:rsidR="00A84BB6" w:rsidRDefault="001650C7"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 xml:space="preserve">[6] </w:t>
      </w:r>
      <w:r w:rsidR="00925084">
        <w:rPr>
          <w:rFonts w:ascii="Bookman Old Style" w:hAnsi="Bookman Old Style"/>
          <w:b/>
          <w:sz w:val="28"/>
          <w:szCs w:val="28"/>
          <w:lang w:val="en-GB"/>
        </w:rPr>
        <w:tab/>
      </w:r>
      <w:r w:rsidRPr="00925084">
        <w:rPr>
          <w:rFonts w:ascii="Bookman Old Style" w:hAnsi="Bookman Old Style"/>
          <w:sz w:val="28"/>
          <w:szCs w:val="28"/>
          <w:lang w:val="en-GB"/>
        </w:rPr>
        <w:t xml:space="preserve">The common impression presented before the court is that the applicant had on the day of the hearing objected to the composition of the presiding panel. He specifically applied for the recusal of Mr </w:t>
      </w:r>
      <w:proofErr w:type="spellStart"/>
      <w:r w:rsidRPr="00925084">
        <w:rPr>
          <w:rFonts w:ascii="Bookman Old Style" w:hAnsi="Bookman Old Style"/>
          <w:sz w:val="28"/>
          <w:szCs w:val="28"/>
          <w:lang w:val="en-GB"/>
        </w:rPr>
        <w:t>Thato</w:t>
      </w:r>
      <w:proofErr w:type="spellEnd"/>
      <w:r w:rsidRPr="00925084">
        <w:rPr>
          <w:rFonts w:ascii="Bookman Old Style" w:hAnsi="Bookman Old Style"/>
          <w:sz w:val="28"/>
          <w:szCs w:val="28"/>
          <w:lang w:val="en-GB"/>
        </w:rPr>
        <w:t xml:space="preserve"> </w:t>
      </w:r>
      <w:r w:rsidR="00A84BB6" w:rsidRPr="00925084">
        <w:rPr>
          <w:rFonts w:ascii="Bookman Old Style" w:hAnsi="Bookman Old Style"/>
          <w:sz w:val="28"/>
          <w:szCs w:val="28"/>
          <w:lang w:val="en-GB"/>
        </w:rPr>
        <w:t xml:space="preserve">Kao and Mr Seymour </w:t>
      </w:r>
      <w:proofErr w:type="spellStart"/>
      <w:r w:rsidR="00A84BB6" w:rsidRPr="00925084">
        <w:rPr>
          <w:rFonts w:ascii="Bookman Old Style" w:hAnsi="Bookman Old Style"/>
          <w:sz w:val="28"/>
          <w:szCs w:val="28"/>
          <w:lang w:val="en-GB"/>
        </w:rPr>
        <w:t>Kikine</w:t>
      </w:r>
      <w:proofErr w:type="spellEnd"/>
      <w:r w:rsidR="00A84BB6" w:rsidRPr="00925084">
        <w:rPr>
          <w:rFonts w:ascii="Bookman Old Style" w:hAnsi="Bookman Old Style"/>
          <w:sz w:val="28"/>
          <w:szCs w:val="28"/>
          <w:lang w:val="en-GB"/>
        </w:rPr>
        <w:t xml:space="preserve">  due to his suspicion that </w:t>
      </w:r>
      <w:r w:rsidRPr="00925084">
        <w:rPr>
          <w:rFonts w:ascii="Bookman Old Style" w:hAnsi="Bookman Old Style"/>
          <w:sz w:val="28"/>
          <w:szCs w:val="28"/>
          <w:lang w:val="en-GB"/>
        </w:rPr>
        <w:t xml:space="preserve"> the already stated relational equation and the consequent fear that the two panellists would not on that account, be seen to be impartial in the proceeding</w:t>
      </w:r>
      <w:r w:rsidR="00551861" w:rsidRPr="00925084">
        <w:rPr>
          <w:rFonts w:ascii="Bookman Old Style" w:hAnsi="Bookman Old Style"/>
          <w:sz w:val="28"/>
          <w:szCs w:val="28"/>
          <w:lang w:val="en-GB"/>
        </w:rPr>
        <w:t>s</w:t>
      </w:r>
      <w:r w:rsidRPr="00925084">
        <w:rPr>
          <w:rFonts w:ascii="Bookman Old Style" w:hAnsi="Bookman Old Style"/>
          <w:sz w:val="28"/>
          <w:szCs w:val="28"/>
          <w:lang w:val="en-GB"/>
        </w:rPr>
        <w:t xml:space="preserve">. </w:t>
      </w:r>
      <w:r w:rsidR="00AD0F76" w:rsidRPr="00925084">
        <w:rPr>
          <w:rFonts w:ascii="Bookman Old Style" w:hAnsi="Bookman Old Style"/>
          <w:sz w:val="28"/>
          <w:szCs w:val="28"/>
          <w:lang w:val="en-GB"/>
        </w:rPr>
        <w:t>His application was dismissed by the panel. The dismissal for the application for recusal coupled with the argument that the applicant’s complain that the respondent had not furnished him with the</w:t>
      </w:r>
      <w:r w:rsidR="001657B4" w:rsidRPr="00925084">
        <w:rPr>
          <w:rFonts w:ascii="Bookman Old Style" w:hAnsi="Bookman Old Style"/>
          <w:sz w:val="28"/>
          <w:szCs w:val="28"/>
          <w:lang w:val="en-GB"/>
        </w:rPr>
        <w:t xml:space="preserve"> complete</w:t>
      </w:r>
      <w:r w:rsidR="00AD0F76" w:rsidRPr="00925084">
        <w:rPr>
          <w:rFonts w:ascii="Bookman Old Style" w:hAnsi="Bookman Old Style"/>
          <w:sz w:val="28"/>
          <w:szCs w:val="28"/>
          <w:lang w:val="en-GB"/>
        </w:rPr>
        <w:t xml:space="preserve"> Nexus forensic report, triggered his decision to bring the original application before the court. The essence of the reason for his urgent recourse for intervention by this court is that the respondent was committed to the decision to violate his procedural rights in the disciplinary proceedings. </w:t>
      </w:r>
    </w:p>
    <w:p w:rsidR="00AF2E9E" w:rsidRPr="00925084" w:rsidRDefault="00AF2E9E" w:rsidP="00925084">
      <w:pPr>
        <w:spacing w:after="0" w:line="360" w:lineRule="auto"/>
        <w:jc w:val="both"/>
        <w:rPr>
          <w:rFonts w:ascii="Bookman Old Style" w:hAnsi="Bookman Old Style"/>
          <w:sz w:val="28"/>
          <w:szCs w:val="28"/>
          <w:lang w:val="en-GB"/>
        </w:rPr>
      </w:pPr>
    </w:p>
    <w:p w:rsidR="004317A9" w:rsidRDefault="00A84BB6"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 xml:space="preserve">[7] </w:t>
      </w:r>
      <w:r w:rsidR="00925084">
        <w:rPr>
          <w:rFonts w:ascii="Bookman Old Style" w:hAnsi="Bookman Old Style"/>
          <w:b/>
          <w:sz w:val="28"/>
          <w:szCs w:val="28"/>
          <w:lang w:val="en-GB"/>
        </w:rPr>
        <w:tab/>
      </w:r>
      <w:r w:rsidRPr="00925084">
        <w:rPr>
          <w:rFonts w:ascii="Bookman Old Style" w:hAnsi="Bookman Old Style"/>
          <w:sz w:val="28"/>
          <w:szCs w:val="28"/>
          <w:lang w:val="en-GB"/>
        </w:rPr>
        <w:t xml:space="preserve">On the </w:t>
      </w:r>
      <w:r w:rsidRPr="00D474FA">
        <w:rPr>
          <w:rFonts w:ascii="Bookman Old Style" w:hAnsi="Bookman Old Style"/>
          <w:sz w:val="24"/>
          <w:szCs w:val="24"/>
          <w:lang w:val="en-GB"/>
        </w:rPr>
        <w:t>13</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February </w:t>
      </w:r>
      <w:r w:rsidRPr="00D474FA">
        <w:rPr>
          <w:rFonts w:ascii="Bookman Old Style" w:hAnsi="Bookman Old Style"/>
          <w:sz w:val="24"/>
          <w:szCs w:val="24"/>
          <w:lang w:val="en-GB"/>
        </w:rPr>
        <w:t>2013</w:t>
      </w:r>
      <w:r w:rsidR="007A2062" w:rsidRPr="00925084">
        <w:rPr>
          <w:rFonts w:ascii="Bookman Old Style" w:hAnsi="Bookman Old Style"/>
          <w:sz w:val="28"/>
          <w:szCs w:val="28"/>
          <w:lang w:val="en-GB"/>
        </w:rPr>
        <w:t>,</w:t>
      </w:r>
      <w:r w:rsidRPr="00925084">
        <w:rPr>
          <w:rFonts w:ascii="Bookman Old Style" w:hAnsi="Bookman Old Style"/>
          <w:sz w:val="28"/>
          <w:szCs w:val="28"/>
          <w:lang w:val="en-GB"/>
        </w:rPr>
        <w:t xml:space="preserve"> Mrs </w:t>
      </w:r>
      <w:proofErr w:type="spellStart"/>
      <w:r w:rsidRPr="00925084">
        <w:rPr>
          <w:rFonts w:ascii="Bookman Old Style" w:hAnsi="Bookman Old Style"/>
          <w:sz w:val="28"/>
          <w:szCs w:val="28"/>
          <w:lang w:val="en-GB"/>
        </w:rPr>
        <w:t>Kotelo</w:t>
      </w:r>
      <w:proofErr w:type="spellEnd"/>
      <w:r w:rsidRPr="00925084">
        <w:rPr>
          <w:rFonts w:ascii="Bookman Old Style" w:hAnsi="Bookman Old Style"/>
          <w:sz w:val="28"/>
          <w:szCs w:val="28"/>
          <w:lang w:val="en-GB"/>
        </w:rPr>
        <w:t xml:space="preserve"> who appeared for the applicant motivated</w:t>
      </w:r>
      <w:r w:rsidR="007A2062" w:rsidRPr="00925084">
        <w:rPr>
          <w:rFonts w:ascii="Bookman Old Style" w:hAnsi="Bookman Old Style"/>
          <w:sz w:val="28"/>
          <w:szCs w:val="28"/>
          <w:lang w:val="en-GB"/>
        </w:rPr>
        <w:t xml:space="preserve"> the application which had been filed as an urgent matter on the same day and accordingly asked the court to grant the order sought therein as prayed. The court whilst appreciative of the urgency </w:t>
      </w:r>
      <w:r w:rsidR="00E60952" w:rsidRPr="00925084">
        <w:rPr>
          <w:rFonts w:ascii="Bookman Old Style" w:hAnsi="Bookman Old Style"/>
          <w:sz w:val="28"/>
          <w:szCs w:val="28"/>
          <w:lang w:val="en-GB"/>
        </w:rPr>
        <w:t>of the intervention,</w:t>
      </w:r>
      <w:r w:rsidR="007A2062" w:rsidRPr="00925084">
        <w:rPr>
          <w:rFonts w:ascii="Bookman Old Style" w:hAnsi="Bookman Old Style"/>
          <w:sz w:val="28"/>
          <w:szCs w:val="28"/>
          <w:lang w:val="en-GB"/>
        </w:rPr>
        <w:t xml:space="preserve"> directed that it would be in the interest of justice if both parties would appear before the court later in the afternoon. The idea was to afford the counsel featuring for the parties</w:t>
      </w:r>
      <w:r w:rsidR="00292840" w:rsidRPr="00925084">
        <w:rPr>
          <w:rFonts w:ascii="Bookman Old Style" w:hAnsi="Bookman Old Style"/>
          <w:sz w:val="28"/>
          <w:szCs w:val="28"/>
          <w:lang w:val="en-GB"/>
        </w:rPr>
        <w:t xml:space="preserve"> </w:t>
      </w:r>
      <w:proofErr w:type="gramStart"/>
      <w:r w:rsidR="00292840" w:rsidRPr="00925084">
        <w:rPr>
          <w:rFonts w:ascii="Bookman Old Style" w:hAnsi="Bookman Old Style"/>
          <w:sz w:val="28"/>
          <w:szCs w:val="28"/>
          <w:lang w:val="en-GB"/>
        </w:rPr>
        <w:t>an</w:t>
      </w:r>
      <w:proofErr w:type="gramEnd"/>
      <w:r w:rsidR="00292840" w:rsidRPr="00925084">
        <w:rPr>
          <w:rFonts w:ascii="Bookman Old Style" w:hAnsi="Bookman Old Style"/>
          <w:sz w:val="28"/>
          <w:szCs w:val="28"/>
          <w:lang w:val="en-GB"/>
        </w:rPr>
        <w:t xml:space="preserve"> opportunity</w:t>
      </w:r>
      <w:r w:rsidR="007A2062" w:rsidRPr="00925084">
        <w:rPr>
          <w:rFonts w:ascii="Bookman Old Style" w:hAnsi="Bookman Old Style"/>
          <w:sz w:val="28"/>
          <w:szCs w:val="28"/>
          <w:lang w:val="en-GB"/>
        </w:rPr>
        <w:t xml:space="preserve"> to device in </w:t>
      </w:r>
      <w:r w:rsidR="007A2062" w:rsidRPr="00925084">
        <w:rPr>
          <w:rFonts w:ascii="Bookman Old Style" w:hAnsi="Bookman Old Style"/>
          <w:sz w:val="28"/>
          <w:szCs w:val="28"/>
          <w:lang w:val="en-GB"/>
        </w:rPr>
        <w:lastRenderedPageBreak/>
        <w:t xml:space="preserve">collaboration </w:t>
      </w:r>
      <w:r w:rsidR="004103BA" w:rsidRPr="00925084">
        <w:rPr>
          <w:rFonts w:ascii="Bookman Old Style" w:hAnsi="Bookman Old Style"/>
          <w:sz w:val="28"/>
          <w:szCs w:val="28"/>
          <w:lang w:val="en-GB"/>
        </w:rPr>
        <w:t xml:space="preserve">with the court, </w:t>
      </w:r>
      <w:r w:rsidR="007A2062" w:rsidRPr="00925084">
        <w:rPr>
          <w:rFonts w:ascii="Bookman Old Style" w:hAnsi="Bookman Old Style"/>
          <w:sz w:val="28"/>
          <w:szCs w:val="28"/>
          <w:lang w:val="en-GB"/>
        </w:rPr>
        <w:t>the logistics towards the earliest hearing of the case</w:t>
      </w:r>
      <w:r w:rsidR="00292840" w:rsidRPr="00925084">
        <w:rPr>
          <w:rFonts w:ascii="Bookman Old Style" w:hAnsi="Bookman Old Style"/>
          <w:sz w:val="28"/>
          <w:szCs w:val="28"/>
          <w:lang w:val="en-GB"/>
        </w:rPr>
        <w:t>.</w:t>
      </w:r>
      <w:r w:rsidR="004317A9" w:rsidRPr="00925084">
        <w:rPr>
          <w:rFonts w:ascii="Bookman Old Style" w:hAnsi="Bookman Old Style"/>
          <w:sz w:val="28"/>
          <w:szCs w:val="28"/>
          <w:lang w:val="en-GB"/>
        </w:rPr>
        <w:t xml:space="preserve"> </w:t>
      </w:r>
    </w:p>
    <w:p w:rsidR="00AF2E9E" w:rsidRPr="00925084" w:rsidRDefault="00AF2E9E" w:rsidP="00925084">
      <w:pPr>
        <w:spacing w:after="0" w:line="360" w:lineRule="auto"/>
        <w:jc w:val="both"/>
        <w:rPr>
          <w:rFonts w:ascii="Bookman Old Style" w:hAnsi="Bookman Old Style"/>
          <w:sz w:val="28"/>
          <w:szCs w:val="28"/>
          <w:lang w:val="en-GB"/>
        </w:rPr>
      </w:pPr>
    </w:p>
    <w:p w:rsidR="00973605" w:rsidRDefault="004317A9"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[8]</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The court in leading the counsel</w:t>
      </w:r>
      <w:r w:rsidR="007A2062" w:rsidRPr="00925084">
        <w:rPr>
          <w:rFonts w:ascii="Bookman Old Style" w:hAnsi="Bookman Old Style"/>
          <w:sz w:val="28"/>
          <w:szCs w:val="28"/>
          <w:lang w:val="en-GB"/>
        </w:rPr>
        <w:t xml:space="preserve"> </w:t>
      </w:r>
      <w:r w:rsidRPr="00925084">
        <w:rPr>
          <w:rFonts w:ascii="Bookman Old Style" w:hAnsi="Bookman Old Style"/>
          <w:sz w:val="28"/>
          <w:szCs w:val="28"/>
          <w:lang w:val="en-GB"/>
        </w:rPr>
        <w:t xml:space="preserve">to draw a road map which would facilitate for a speedier conclusion of the case, drew it to their attention that it appears </w:t>
      </w:r>
      <w:r w:rsidR="00473EC2" w:rsidRPr="00925084">
        <w:rPr>
          <w:rFonts w:ascii="Bookman Old Style" w:hAnsi="Bookman Old Style"/>
          <w:i/>
          <w:sz w:val="28"/>
          <w:szCs w:val="28"/>
          <w:lang w:val="en-GB"/>
        </w:rPr>
        <w:t>ex fa</w:t>
      </w:r>
      <w:r w:rsidRPr="00925084">
        <w:rPr>
          <w:rFonts w:ascii="Bookman Old Style" w:hAnsi="Bookman Old Style"/>
          <w:i/>
          <w:sz w:val="28"/>
          <w:szCs w:val="28"/>
          <w:lang w:val="en-GB"/>
        </w:rPr>
        <w:t xml:space="preserve">cie </w:t>
      </w:r>
      <w:r w:rsidRPr="00925084">
        <w:rPr>
          <w:rFonts w:ascii="Bookman Old Style" w:hAnsi="Bookman Old Style"/>
          <w:sz w:val="28"/>
          <w:szCs w:val="28"/>
          <w:lang w:val="en-GB"/>
        </w:rPr>
        <w:t>the paper before it that the key issue in the matter centred around the question concerning whether or not the respondent had furnished the applicant with the</w:t>
      </w:r>
      <w:r w:rsidR="00E60952" w:rsidRPr="00925084">
        <w:rPr>
          <w:rFonts w:ascii="Bookman Old Style" w:hAnsi="Bookman Old Style"/>
          <w:sz w:val="28"/>
          <w:szCs w:val="28"/>
          <w:lang w:val="en-GB"/>
        </w:rPr>
        <w:t xml:space="preserve"> full</w:t>
      </w:r>
      <w:r w:rsidRPr="00925084">
        <w:rPr>
          <w:rFonts w:ascii="Bookman Old Style" w:hAnsi="Bookman Old Style"/>
          <w:sz w:val="28"/>
          <w:szCs w:val="28"/>
          <w:lang w:val="en-GB"/>
        </w:rPr>
        <w:t xml:space="preserve"> Nexus audit report. It then suggested to the respondent’s counsel that</w:t>
      </w:r>
      <w:r w:rsidR="00AD09E5" w:rsidRPr="00925084">
        <w:rPr>
          <w:rFonts w:ascii="Bookman Old Style" w:hAnsi="Bookman Old Style"/>
          <w:sz w:val="28"/>
          <w:szCs w:val="28"/>
          <w:lang w:val="en-GB"/>
        </w:rPr>
        <w:t xml:space="preserve"> it could, perhaps, be strategic for the progress of the disciplinary proceedings if he would provide the applicant with the whole report rather than with its excerpts. The understan</w:t>
      </w:r>
      <w:r w:rsidR="00E60952" w:rsidRPr="00925084">
        <w:rPr>
          <w:rFonts w:ascii="Bookman Old Style" w:hAnsi="Bookman Old Style"/>
          <w:sz w:val="28"/>
          <w:szCs w:val="28"/>
          <w:lang w:val="en-GB"/>
        </w:rPr>
        <w:t>ding was that this issue would b</w:t>
      </w:r>
      <w:r w:rsidR="00AD09E5" w:rsidRPr="00925084">
        <w:rPr>
          <w:rFonts w:ascii="Bookman Old Style" w:hAnsi="Bookman Old Style"/>
          <w:sz w:val="28"/>
          <w:szCs w:val="28"/>
          <w:lang w:val="en-GB"/>
        </w:rPr>
        <w:t xml:space="preserve">e simply and expeditiously resolved in that approach. Resultantly, the remaining issue for determination would be </w:t>
      </w:r>
      <w:r w:rsidR="00973605" w:rsidRPr="00925084">
        <w:rPr>
          <w:rFonts w:ascii="Bookman Old Style" w:hAnsi="Bookman Old Style"/>
          <w:sz w:val="28"/>
          <w:szCs w:val="28"/>
          <w:lang w:val="en-GB"/>
        </w:rPr>
        <w:t>the one concerning the recusal</w:t>
      </w:r>
      <w:r w:rsidR="00AD09E5" w:rsidRPr="00925084">
        <w:rPr>
          <w:rFonts w:ascii="Bookman Old Style" w:hAnsi="Bookman Old Style"/>
          <w:sz w:val="28"/>
          <w:szCs w:val="28"/>
          <w:lang w:val="en-GB"/>
        </w:rPr>
        <w:t xml:space="preserve"> </w:t>
      </w:r>
      <w:r w:rsidR="00973605" w:rsidRPr="00925084">
        <w:rPr>
          <w:rFonts w:ascii="Bookman Old Style" w:hAnsi="Bookman Old Style"/>
          <w:sz w:val="28"/>
          <w:szCs w:val="28"/>
          <w:lang w:val="en-GB"/>
        </w:rPr>
        <w:t xml:space="preserve">issue. </w:t>
      </w:r>
      <w:proofErr w:type="spellStart"/>
      <w:r w:rsidR="00973605" w:rsidRPr="00925084">
        <w:rPr>
          <w:rFonts w:ascii="Bookman Old Style" w:hAnsi="Bookman Old Style"/>
          <w:sz w:val="28"/>
          <w:szCs w:val="28"/>
          <w:lang w:val="en-GB"/>
        </w:rPr>
        <w:t>Adv</w:t>
      </w:r>
      <w:proofErr w:type="spellEnd"/>
      <w:r w:rsidR="00973605" w:rsidRPr="00925084">
        <w:rPr>
          <w:rFonts w:ascii="Bookman Old Style" w:hAnsi="Bookman Old Style"/>
          <w:sz w:val="28"/>
          <w:szCs w:val="28"/>
          <w:lang w:val="en-GB"/>
        </w:rPr>
        <w:t xml:space="preserve"> </w:t>
      </w:r>
      <w:proofErr w:type="spellStart"/>
      <w:r w:rsidR="00973605" w:rsidRPr="00925084">
        <w:rPr>
          <w:rFonts w:ascii="Bookman Old Style" w:hAnsi="Bookman Old Style"/>
          <w:sz w:val="28"/>
          <w:szCs w:val="28"/>
          <w:lang w:val="en-GB"/>
        </w:rPr>
        <w:t>Lekokoto</w:t>
      </w:r>
      <w:proofErr w:type="spellEnd"/>
      <w:r w:rsidR="00973605" w:rsidRPr="00925084">
        <w:rPr>
          <w:rFonts w:ascii="Bookman Old Style" w:hAnsi="Bookman Old Style"/>
          <w:sz w:val="28"/>
          <w:szCs w:val="28"/>
          <w:lang w:val="en-GB"/>
        </w:rPr>
        <w:t xml:space="preserve"> for the respondent responded that the respondent has already furnished the applicant with the relevant parts of the report for him to prepare for his defence and, therefore, that there was no further need for him to provide the applicant with the whole document. He instead on that first occasion took the opportunity to caution the court that it d</w:t>
      </w:r>
      <w:r w:rsidR="00B2709C" w:rsidRPr="00925084">
        <w:rPr>
          <w:rFonts w:ascii="Bookman Old Style" w:hAnsi="Bookman Old Style"/>
          <w:sz w:val="28"/>
          <w:szCs w:val="28"/>
          <w:lang w:val="en-GB"/>
        </w:rPr>
        <w:t>id not have jurisdiction to preside over the issues since they are</w:t>
      </w:r>
      <w:r w:rsidR="00973605" w:rsidRPr="00925084">
        <w:rPr>
          <w:rFonts w:ascii="Bookman Old Style" w:hAnsi="Bookman Old Style"/>
          <w:sz w:val="28"/>
          <w:szCs w:val="28"/>
          <w:lang w:val="en-GB"/>
        </w:rPr>
        <w:t xml:space="preserve"> i</w:t>
      </w:r>
      <w:r w:rsidR="00B2709C" w:rsidRPr="00925084">
        <w:rPr>
          <w:rFonts w:ascii="Bookman Old Style" w:hAnsi="Bookman Old Style"/>
          <w:sz w:val="28"/>
          <w:szCs w:val="28"/>
          <w:lang w:val="en-GB"/>
        </w:rPr>
        <w:t>ntrinsically questions of a</w:t>
      </w:r>
      <w:r w:rsidR="00973605" w:rsidRPr="00925084">
        <w:rPr>
          <w:rFonts w:ascii="Bookman Old Style" w:hAnsi="Bookman Old Style"/>
          <w:sz w:val="28"/>
          <w:szCs w:val="28"/>
          <w:lang w:val="en-GB"/>
        </w:rPr>
        <w:t xml:space="preserve"> Labour</w:t>
      </w:r>
      <w:r w:rsidR="00B2709C" w:rsidRPr="00925084">
        <w:rPr>
          <w:rFonts w:ascii="Bookman Old Style" w:hAnsi="Bookman Old Style"/>
          <w:sz w:val="28"/>
          <w:szCs w:val="28"/>
          <w:lang w:val="en-GB"/>
        </w:rPr>
        <w:t xml:space="preserve"> dispute and, therefore, by operation of law within the exclusive remit of the Labour Court. </w:t>
      </w:r>
      <w:r w:rsidR="00973605" w:rsidRPr="00925084">
        <w:rPr>
          <w:rFonts w:ascii="Bookman Old Style" w:hAnsi="Bookman Old Style"/>
          <w:sz w:val="28"/>
          <w:szCs w:val="28"/>
          <w:lang w:val="en-GB"/>
        </w:rPr>
        <w:t xml:space="preserve"> </w:t>
      </w:r>
    </w:p>
    <w:p w:rsidR="00233CC3" w:rsidRDefault="00233CC3" w:rsidP="00925084">
      <w:pPr>
        <w:spacing w:after="0" w:line="360" w:lineRule="auto"/>
        <w:jc w:val="both"/>
        <w:rPr>
          <w:rFonts w:ascii="Bookman Old Style" w:hAnsi="Bookman Old Style"/>
          <w:sz w:val="28"/>
          <w:szCs w:val="28"/>
          <w:lang w:val="en-GB"/>
        </w:rPr>
      </w:pPr>
    </w:p>
    <w:p w:rsidR="004C1897" w:rsidRDefault="00973605"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[9]</w:t>
      </w:r>
      <w:r w:rsidR="00B2709C" w:rsidRPr="00925084">
        <w:rPr>
          <w:rFonts w:ascii="Bookman Old Style" w:hAnsi="Bookman Old Style"/>
          <w:b/>
          <w:sz w:val="28"/>
          <w:szCs w:val="28"/>
          <w:lang w:val="en-GB"/>
        </w:rPr>
        <w:t xml:space="preserve"> </w:t>
      </w:r>
      <w:r w:rsidR="00925084">
        <w:rPr>
          <w:rFonts w:ascii="Bookman Old Style" w:hAnsi="Bookman Old Style"/>
          <w:b/>
          <w:sz w:val="28"/>
          <w:szCs w:val="28"/>
          <w:lang w:val="en-GB"/>
        </w:rPr>
        <w:tab/>
      </w:r>
      <w:r w:rsidR="00B2709C" w:rsidRPr="00925084">
        <w:rPr>
          <w:rFonts w:ascii="Bookman Old Style" w:hAnsi="Bookman Old Style"/>
          <w:sz w:val="28"/>
          <w:szCs w:val="28"/>
          <w:lang w:val="en-GB"/>
        </w:rPr>
        <w:t xml:space="preserve">It was in the circumstances, directed that the respective counsel should complete the exchange of papers and that the </w:t>
      </w:r>
      <w:r w:rsidR="00B2709C" w:rsidRPr="00925084">
        <w:rPr>
          <w:rFonts w:ascii="Bookman Old Style" w:hAnsi="Bookman Old Style"/>
          <w:sz w:val="28"/>
          <w:szCs w:val="28"/>
          <w:lang w:val="en-GB"/>
        </w:rPr>
        <w:lastRenderedPageBreak/>
        <w:t>process should be</w:t>
      </w:r>
      <w:r w:rsidR="00DA1C09" w:rsidRPr="00925084">
        <w:rPr>
          <w:rFonts w:ascii="Bookman Old Style" w:hAnsi="Bookman Old Style"/>
          <w:sz w:val="28"/>
          <w:szCs w:val="28"/>
          <w:lang w:val="en-GB"/>
        </w:rPr>
        <w:t xml:space="preserve"> concluded by the second week of March. The idea was to allow the counsel sufficient time for their completion of the exchanges within the time limits provided for in the rules of the court. It should here be realised that the court had not made any specific order for the staying of the contemplated disciplinary action against the applicant. The antecedent understanding was that the parties would at all material time</w:t>
      </w:r>
      <w:r w:rsidR="00E60952" w:rsidRPr="00925084">
        <w:rPr>
          <w:rFonts w:ascii="Bookman Old Style" w:hAnsi="Bookman Old Style"/>
          <w:sz w:val="28"/>
          <w:szCs w:val="28"/>
          <w:lang w:val="en-GB"/>
        </w:rPr>
        <w:t>s</w:t>
      </w:r>
      <w:r w:rsidR="00DA1C09" w:rsidRPr="00925084">
        <w:rPr>
          <w:rFonts w:ascii="Bookman Old Style" w:hAnsi="Bookman Old Style"/>
          <w:sz w:val="28"/>
          <w:szCs w:val="28"/>
          <w:lang w:val="en-GB"/>
        </w:rPr>
        <w:t xml:space="preserve"> be appreciative of the fact that the holding of the proceedings </w:t>
      </w:r>
      <w:r w:rsidR="00993DBF" w:rsidRPr="00925084">
        <w:rPr>
          <w:rFonts w:ascii="Bookman Old Style" w:hAnsi="Bookman Old Style"/>
          <w:sz w:val="28"/>
          <w:szCs w:val="28"/>
          <w:lang w:val="en-GB"/>
        </w:rPr>
        <w:t xml:space="preserve">remained subject to the final determination of the application by the court. This appeared to have been so </w:t>
      </w:r>
      <w:r w:rsidR="00E60952" w:rsidRPr="00925084">
        <w:rPr>
          <w:rFonts w:ascii="Bookman Old Style" w:hAnsi="Bookman Old Style"/>
          <w:sz w:val="28"/>
          <w:szCs w:val="28"/>
          <w:lang w:val="en-GB"/>
        </w:rPr>
        <w:t>within the mist</w:t>
      </w:r>
      <w:r w:rsidR="004C1897" w:rsidRPr="00925084">
        <w:rPr>
          <w:rFonts w:ascii="Bookman Old Style" w:hAnsi="Bookman Old Style"/>
          <w:sz w:val="28"/>
          <w:szCs w:val="28"/>
          <w:lang w:val="en-GB"/>
        </w:rPr>
        <w:t xml:space="preserve"> of the directive that the parties s</w:t>
      </w:r>
      <w:r w:rsidR="00473EC2" w:rsidRPr="00925084">
        <w:rPr>
          <w:rFonts w:ascii="Bookman Old Style" w:hAnsi="Bookman Old Style"/>
          <w:sz w:val="28"/>
          <w:szCs w:val="28"/>
          <w:lang w:val="en-GB"/>
        </w:rPr>
        <w:t>hould in preparation of the hear</w:t>
      </w:r>
      <w:r w:rsidR="004C1897" w:rsidRPr="00925084">
        <w:rPr>
          <w:rFonts w:ascii="Bookman Old Style" w:hAnsi="Bookman Old Style"/>
          <w:sz w:val="28"/>
          <w:szCs w:val="28"/>
          <w:lang w:val="en-GB"/>
        </w:rPr>
        <w:t>ing of the application exchange their papers.</w:t>
      </w:r>
    </w:p>
    <w:p w:rsidR="00AF2E9E" w:rsidRPr="00925084" w:rsidRDefault="00AF2E9E" w:rsidP="00925084">
      <w:pPr>
        <w:spacing w:after="0" w:line="360" w:lineRule="auto"/>
        <w:jc w:val="both"/>
        <w:rPr>
          <w:rFonts w:ascii="Bookman Old Style" w:hAnsi="Bookman Old Style"/>
          <w:sz w:val="28"/>
          <w:szCs w:val="28"/>
          <w:lang w:val="en-GB"/>
        </w:rPr>
      </w:pPr>
    </w:p>
    <w:p w:rsidR="004543CA" w:rsidRDefault="004C1897"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[10]</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Notwithstanding the developments and the understanding which shou</w:t>
      </w:r>
      <w:r w:rsidR="00551861" w:rsidRPr="00925084">
        <w:rPr>
          <w:rFonts w:ascii="Bookman Old Style" w:hAnsi="Bookman Old Style"/>
          <w:sz w:val="28"/>
          <w:szCs w:val="28"/>
          <w:lang w:val="en-GB"/>
        </w:rPr>
        <w:t>ld had</w:t>
      </w:r>
      <w:r w:rsidRPr="00925084">
        <w:rPr>
          <w:rFonts w:ascii="Bookman Old Style" w:hAnsi="Bookman Old Style"/>
          <w:sz w:val="28"/>
          <w:szCs w:val="28"/>
          <w:lang w:val="en-GB"/>
        </w:rPr>
        <w:t xml:space="preserve"> prevailed between the parties on the </w:t>
      </w:r>
      <w:r w:rsidRPr="00D474FA">
        <w:rPr>
          <w:rFonts w:ascii="Bookman Old Style" w:hAnsi="Bookman Old Style"/>
          <w:sz w:val="24"/>
          <w:szCs w:val="24"/>
          <w:lang w:val="en-GB"/>
        </w:rPr>
        <w:t>13</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February </w:t>
      </w:r>
      <w:r w:rsidRPr="00D474FA">
        <w:rPr>
          <w:rFonts w:ascii="Bookman Old Style" w:hAnsi="Bookman Old Style"/>
          <w:sz w:val="24"/>
          <w:szCs w:val="24"/>
          <w:lang w:val="en-GB"/>
        </w:rPr>
        <w:t>2013</w:t>
      </w:r>
      <w:r w:rsidRPr="00925084">
        <w:rPr>
          <w:rFonts w:ascii="Bookman Old Style" w:hAnsi="Bookman Old Style"/>
          <w:sz w:val="28"/>
          <w:szCs w:val="28"/>
          <w:lang w:val="en-GB"/>
        </w:rPr>
        <w:t xml:space="preserve">, the applicant’s counsel had on the </w:t>
      </w:r>
      <w:r w:rsidRPr="00D474FA">
        <w:rPr>
          <w:rFonts w:ascii="Bookman Old Style" w:hAnsi="Bookman Old Style"/>
          <w:sz w:val="24"/>
          <w:szCs w:val="24"/>
          <w:lang w:val="en-GB"/>
        </w:rPr>
        <w:t>15</w:t>
      </w:r>
      <w:r w:rsidRPr="00925084">
        <w:rPr>
          <w:rFonts w:ascii="Bookman Old Style" w:hAnsi="Bookman Old Style"/>
          <w:sz w:val="28"/>
          <w:szCs w:val="28"/>
          <w:vertAlign w:val="superscript"/>
          <w:lang w:val="en-GB"/>
        </w:rPr>
        <w:t>th</w:t>
      </w:r>
      <w:r w:rsidR="00E60952" w:rsidRPr="00925084">
        <w:rPr>
          <w:rFonts w:ascii="Bookman Old Style" w:hAnsi="Bookman Old Style"/>
          <w:sz w:val="28"/>
          <w:szCs w:val="28"/>
          <w:lang w:val="en-GB"/>
        </w:rPr>
        <w:t xml:space="preserve"> February </w:t>
      </w:r>
      <w:r w:rsidR="00E60952" w:rsidRPr="00D474FA">
        <w:rPr>
          <w:rFonts w:ascii="Bookman Old Style" w:hAnsi="Bookman Old Style"/>
          <w:sz w:val="24"/>
          <w:szCs w:val="24"/>
          <w:lang w:val="en-GB"/>
        </w:rPr>
        <w:t>2013</w:t>
      </w:r>
      <w:r w:rsidR="00E60952" w:rsidRPr="00925084">
        <w:rPr>
          <w:rFonts w:ascii="Bookman Old Style" w:hAnsi="Bookman Old Style"/>
          <w:sz w:val="28"/>
          <w:szCs w:val="28"/>
          <w:lang w:val="en-GB"/>
        </w:rPr>
        <w:t>,  brought the second</w:t>
      </w:r>
      <w:r w:rsidRPr="00925084">
        <w:rPr>
          <w:rFonts w:ascii="Bookman Old Style" w:hAnsi="Bookman Old Style"/>
          <w:sz w:val="28"/>
          <w:szCs w:val="28"/>
          <w:lang w:val="en-GB"/>
        </w:rPr>
        <w:t xml:space="preserve"> urgent application before the court for it to issue an order restraining the respondent from proceeding with the disciplinary case against the applicant.</w:t>
      </w:r>
      <w:r w:rsidR="00DB5C6A" w:rsidRPr="00925084">
        <w:rPr>
          <w:rFonts w:ascii="Bookman Old Style" w:hAnsi="Bookman Old Style"/>
          <w:sz w:val="28"/>
          <w:szCs w:val="28"/>
          <w:lang w:val="en-GB"/>
        </w:rPr>
        <w:t xml:space="preserve"> The move</w:t>
      </w:r>
      <w:r w:rsidR="002A7210" w:rsidRPr="00925084">
        <w:rPr>
          <w:rFonts w:ascii="Bookman Old Style" w:hAnsi="Bookman Old Style"/>
          <w:sz w:val="28"/>
          <w:szCs w:val="28"/>
          <w:lang w:val="en-GB"/>
        </w:rPr>
        <w:t xml:space="preserve"> was according to the applicant’s founding affidavit, in consequence of a letter addressed to the applicant that morning informing him that the disciplinary hearing would proceed on the </w:t>
      </w:r>
      <w:r w:rsidR="00FE7801" w:rsidRPr="00D474FA">
        <w:rPr>
          <w:rFonts w:ascii="Bookman Old Style" w:hAnsi="Bookman Old Style"/>
          <w:sz w:val="24"/>
          <w:szCs w:val="24"/>
          <w:lang w:val="en-GB"/>
        </w:rPr>
        <w:t>18</w:t>
      </w:r>
      <w:r w:rsidR="00FE7801" w:rsidRPr="00925084">
        <w:rPr>
          <w:rFonts w:ascii="Bookman Old Style" w:hAnsi="Bookman Old Style"/>
          <w:sz w:val="28"/>
          <w:szCs w:val="28"/>
          <w:vertAlign w:val="superscript"/>
          <w:lang w:val="en-GB"/>
        </w:rPr>
        <w:t>th to</w:t>
      </w:r>
      <w:r w:rsidR="00FE7801" w:rsidRPr="00925084">
        <w:rPr>
          <w:rFonts w:ascii="Bookman Old Style" w:hAnsi="Bookman Old Style"/>
          <w:sz w:val="28"/>
          <w:szCs w:val="28"/>
          <w:lang w:val="en-GB"/>
        </w:rPr>
        <w:t xml:space="preserve"> the </w:t>
      </w:r>
      <w:r w:rsidR="00FE7801" w:rsidRPr="00D474FA">
        <w:rPr>
          <w:rFonts w:ascii="Bookman Old Style" w:hAnsi="Bookman Old Style"/>
          <w:sz w:val="24"/>
          <w:szCs w:val="24"/>
          <w:lang w:val="en-GB"/>
        </w:rPr>
        <w:t>20</w:t>
      </w:r>
      <w:r w:rsidR="00FE7801" w:rsidRPr="00925084">
        <w:rPr>
          <w:rFonts w:ascii="Bookman Old Style" w:hAnsi="Bookman Old Style"/>
          <w:sz w:val="28"/>
          <w:szCs w:val="28"/>
          <w:vertAlign w:val="superscript"/>
          <w:lang w:val="en-GB"/>
        </w:rPr>
        <w:t>th</w:t>
      </w:r>
      <w:r w:rsidR="00FE7801" w:rsidRPr="00925084">
        <w:rPr>
          <w:rFonts w:ascii="Bookman Old Style" w:hAnsi="Bookman Old Style"/>
          <w:sz w:val="28"/>
          <w:szCs w:val="28"/>
          <w:lang w:val="en-GB"/>
        </w:rPr>
        <w:t xml:space="preserve"> February</w:t>
      </w:r>
      <w:r w:rsidR="002A7210" w:rsidRPr="00925084">
        <w:rPr>
          <w:rFonts w:ascii="Bookman Old Style" w:hAnsi="Bookman Old Style"/>
          <w:sz w:val="28"/>
          <w:szCs w:val="28"/>
          <w:lang w:val="en-GB"/>
        </w:rPr>
        <w:t xml:space="preserve"> </w:t>
      </w:r>
      <w:r w:rsidR="002A7210" w:rsidRPr="00D474FA">
        <w:rPr>
          <w:rFonts w:ascii="Bookman Old Style" w:hAnsi="Bookman Old Style"/>
          <w:sz w:val="24"/>
          <w:szCs w:val="24"/>
          <w:lang w:val="en-GB"/>
        </w:rPr>
        <w:t>2013</w:t>
      </w:r>
      <w:r w:rsidR="002A7210" w:rsidRPr="00925084">
        <w:rPr>
          <w:rFonts w:ascii="Bookman Old Style" w:hAnsi="Bookman Old Style"/>
          <w:sz w:val="28"/>
          <w:szCs w:val="28"/>
          <w:lang w:val="en-GB"/>
        </w:rPr>
        <w:t xml:space="preserve">. A copy of the correspondence was annexed to the affidavit as </w:t>
      </w:r>
      <w:r w:rsidR="002A7210" w:rsidRPr="00D474FA">
        <w:rPr>
          <w:rFonts w:ascii="Bookman Old Style" w:hAnsi="Bookman Old Style"/>
          <w:sz w:val="24"/>
          <w:szCs w:val="24"/>
          <w:lang w:val="en-GB"/>
        </w:rPr>
        <w:t>LNDC 2.</w:t>
      </w:r>
      <w:r w:rsidR="002A7210" w:rsidRPr="00925084">
        <w:rPr>
          <w:rFonts w:ascii="Bookman Old Style" w:hAnsi="Bookman Old Style"/>
          <w:sz w:val="28"/>
          <w:szCs w:val="28"/>
          <w:lang w:val="en-GB"/>
        </w:rPr>
        <w:t xml:space="preserve"> The applicant complained in his affidavit that the dates scheduled for the hearing had been unilaterally selected by the respondent </w:t>
      </w:r>
      <w:r w:rsidR="00CC3B10" w:rsidRPr="00925084">
        <w:rPr>
          <w:rFonts w:ascii="Bookman Old Style" w:hAnsi="Bookman Old Style"/>
          <w:sz w:val="28"/>
          <w:szCs w:val="28"/>
          <w:lang w:val="en-GB"/>
        </w:rPr>
        <w:t xml:space="preserve">in total disregard of the fact that the conduct of the planned disciplinary action was already </w:t>
      </w:r>
      <w:r w:rsidR="00CC3B10" w:rsidRPr="00925084">
        <w:rPr>
          <w:rFonts w:ascii="Bookman Old Style" w:hAnsi="Bookman Old Style"/>
          <w:i/>
          <w:sz w:val="28"/>
          <w:szCs w:val="28"/>
          <w:lang w:val="en-GB"/>
        </w:rPr>
        <w:t>sub-</w:t>
      </w:r>
      <w:proofErr w:type="spellStart"/>
      <w:r w:rsidR="00CC3B10" w:rsidRPr="00925084">
        <w:rPr>
          <w:rFonts w:ascii="Bookman Old Style" w:hAnsi="Bookman Old Style"/>
          <w:i/>
          <w:sz w:val="28"/>
          <w:szCs w:val="28"/>
          <w:lang w:val="en-GB"/>
        </w:rPr>
        <w:t>judice</w:t>
      </w:r>
      <w:proofErr w:type="spellEnd"/>
      <w:r w:rsidR="00CC3B10" w:rsidRPr="00925084">
        <w:rPr>
          <w:rFonts w:ascii="Bookman Old Style" w:hAnsi="Bookman Old Style"/>
          <w:sz w:val="28"/>
          <w:szCs w:val="28"/>
          <w:lang w:val="en-GB"/>
        </w:rPr>
        <w:t xml:space="preserve"> and</w:t>
      </w:r>
      <w:r w:rsidR="00FE7801" w:rsidRPr="00925084">
        <w:rPr>
          <w:rFonts w:ascii="Bookman Old Style" w:hAnsi="Bookman Old Style"/>
          <w:sz w:val="28"/>
          <w:szCs w:val="28"/>
          <w:lang w:val="en-GB"/>
        </w:rPr>
        <w:t xml:space="preserve"> that</w:t>
      </w:r>
      <w:r w:rsidR="00CC3B10" w:rsidRPr="00925084">
        <w:rPr>
          <w:rFonts w:ascii="Bookman Old Style" w:hAnsi="Bookman Old Style"/>
          <w:sz w:val="28"/>
          <w:szCs w:val="28"/>
          <w:lang w:val="en-GB"/>
        </w:rPr>
        <w:t xml:space="preserve"> his </w:t>
      </w:r>
      <w:r w:rsidR="00CC3B10" w:rsidRPr="00925084">
        <w:rPr>
          <w:rFonts w:ascii="Bookman Old Style" w:hAnsi="Bookman Old Style"/>
          <w:sz w:val="28"/>
          <w:szCs w:val="28"/>
          <w:lang w:val="en-GB"/>
        </w:rPr>
        <w:lastRenderedPageBreak/>
        <w:t>right to legal representation</w:t>
      </w:r>
      <w:r w:rsidR="00FE7801" w:rsidRPr="00925084">
        <w:rPr>
          <w:rFonts w:ascii="Bookman Old Style" w:hAnsi="Bookman Old Style"/>
          <w:sz w:val="28"/>
          <w:szCs w:val="28"/>
          <w:lang w:val="en-GB"/>
        </w:rPr>
        <w:t xml:space="preserve"> would not be taken into account</w:t>
      </w:r>
      <w:r w:rsidR="00CC3B10" w:rsidRPr="00925084">
        <w:rPr>
          <w:rFonts w:ascii="Bookman Old Style" w:hAnsi="Bookman Old Style"/>
          <w:sz w:val="28"/>
          <w:szCs w:val="28"/>
          <w:lang w:val="en-GB"/>
        </w:rPr>
        <w:t xml:space="preserve"> since his lawyer would be would be appearing before the High Court during those days.</w:t>
      </w:r>
      <w:r w:rsidR="004C3BDB" w:rsidRPr="00925084">
        <w:rPr>
          <w:rFonts w:ascii="Bookman Old Style" w:hAnsi="Bookman Old Style"/>
          <w:sz w:val="28"/>
          <w:szCs w:val="28"/>
          <w:lang w:val="en-GB"/>
        </w:rPr>
        <w:t xml:space="preserve"> He maintained that this was indicative that the applicant was dedicated to the violation of his rights to a fair hearing and that the respondent was on a witch hunt campaign against him.</w:t>
      </w:r>
      <w:r w:rsidR="004543CA" w:rsidRPr="00925084">
        <w:rPr>
          <w:rFonts w:ascii="Bookman Old Style" w:hAnsi="Bookman Old Style"/>
          <w:sz w:val="28"/>
          <w:szCs w:val="28"/>
          <w:lang w:val="en-GB"/>
        </w:rPr>
        <w:t xml:space="preserve"> </w:t>
      </w:r>
    </w:p>
    <w:p w:rsidR="00233CC3" w:rsidRDefault="00233CC3" w:rsidP="00925084">
      <w:pPr>
        <w:spacing w:after="0" w:line="360" w:lineRule="auto"/>
        <w:jc w:val="both"/>
        <w:rPr>
          <w:rFonts w:ascii="Bookman Old Style" w:hAnsi="Bookman Old Style"/>
          <w:sz w:val="28"/>
          <w:szCs w:val="28"/>
          <w:lang w:val="en-GB"/>
        </w:rPr>
      </w:pPr>
    </w:p>
    <w:p w:rsidR="001F22A3" w:rsidRDefault="004543CA"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[11]</w:t>
      </w:r>
      <w:r w:rsidR="00925084">
        <w:rPr>
          <w:rFonts w:ascii="Bookman Old Style" w:hAnsi="Bookman Old Style"/>
          <w:b/>
          <w:sz w:val="28"/>
          <w:szCs w:val="28"/>
          <w:lang w:val="en-GB"/>
        </w:rPr>
        <w:tab/>
      </w:r>
      <w:r w:rsidRPr="00925084">
        <w:rPr>
          <w:rFonts w:ascii="Bookman Old Style" w:hAnsi="Bookman Old Style"/>
          <w:sz w:val="28"/>
          <w:szCs w:val="28"/>
          <w:lang w:val="en-GB"/>
        </w:rPr>
        <w:t xml:space="preserve"> The court in recognition of the disturbing developments in the case advanced the hearing date from the </w:t>
      </w:r>
      <w:r w:rsidRPr="00D474FA">
        <w:rPr>
          <w:rFonts w:ascii="Bookman Old Style" w:hAnsi="Bookman Old Style"/>
          <w:sz w:val="24"/>
          <w:szCs w:val="24"/>
          <w:lang w:val="en-GB"/>
        </w:rPr>
        <w:t>25</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March </w:t>
      </w:r>
      <w:r w:rsidRPr="00D474FA">
        <w:rPr>
          <w:rFonts w:ascii="Bookman Old Style" w:hAnsi="Bookman Old Style"/>
          <w:sz w:val="24"/>
          <w:szCs w:val="24"/>
          <w:lang w:val="en-GB"/>
        </w:rPr>
        <w:t>2013</w:t>
      </w:r>
      <w:r w:rsidRPr="00925084">
        <w:rPr>
          <w:rFonts w:ascii="Bookman Old Style" w:hAnsi="Bookman Old Style"/>
          <w:sz w:val="28"/>
          <w:szCs w:val="28"/>
          <w:lang w:val="en-GB"/>
        </w:rPr>
        <w:t xml:space="preserve"> to the </w:t>
      </w:r>
      <w:r w:rsidRPr="00D474FA">
        <w:rPr>
          <w:rFonts w:ascii="Bookman Old Style" w:hAnsi="Bookman Old Style"/>
          <w:sz w:val="24"/>
          <w:szCs w:val="24"/>
          <w:lang w:val="en-GB"/>
        </w:rPr>
        <w:t>25</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February </w:t>
      </w:r>
      <w:r w:rsidRPr="00D474FA">
        <w:rPr>
          <w:rFonts w:ascii="Bookman Old Style" w:hAnsi="Bookman Old Style"/>
          <w:sz w:val="24"/>
          <w:szCs w:val="24"/>
          <w:lang w:val="en-GB"/>
        </w:rPr>
        <w:t>2013</w:t>
      </w:r>
      <w:r w:rsidRPr="00925084">
        <w:rPr>
          <w:rFonts w:ascii="Bookman Old Style" w:hAnsi="Bookman Old Style"/>
          <w:sz w:val="28"/>
          <w:szCs w:val="28"/>
          <w:lang w:val="en-GB"/>
        </w:rPr>
        <w:t xml:space="preserve">. Mrs </w:t>
      </w:r>
      <w:proofErr w:type="spellStart"/>
      <w:r w:rsidRPr="00925084">
        <w:rPr>
          <w:rFonts w:ascii="Bookman Old Style" w:hAnsi="Bookman Old Style"/>
          <w:sz w:val="28"/>
          <w:szCs w:val="28"/>
          <w:lang w:val="en-GB"/>
        </w:rPr>
        <w:t>Kotelo</w:t>
      </w:r>
      <w:proofErr w:type="spellEnd"/>
      <w:r w:rsidRPr="00925084">
        <w:rPr>
          <w:rFonts w:ascii="Bookman Old Style" w:hAnsi="Bookman Old Style"/>
          <w:sz w:val="28"/>
          <w:szCs w:val="28"/>
          <w:lang w:val="en-GB"/>
        </w:rPr>
        <w:t xml:space="preserve"> alerted the court t</w:t>
      </w:r>
      <w:r w:rsidR="00CD58F3">
        <w:rPr>
          <w:rFonts w:ascii="Bookman Old Style" w:hAnsi="Bookman Old Style"/>
          <w:sz w:val="28"/>
          <w:szCs w:val="28"/>
          <w:lang w:val="en-GB"/>
        </w:rPr>
        <w:t>hat even though it was advancing</w:t>
      </w:r>
      <w:r w:rsidRPr="00925084">
        <w:rPr>
          <w:rFonts w:ascii="Bookman Old Style" w:hAnsi="Bookman Old Style"/>
          <w:sz w:val="28"/>
          <w:szCs w:val="28"/>
          <w:lang w:val="en-GB"/>
        </w:rPr>
        <w:t xml:space="preserve"> the hearing date in response to the immerging exigencies, the respondent’s counsel had not up to that day filed his responsive papers</w:t>
      </w:r>
      <w:r w:rsidR="00134A3C" w:rsidRPr="00925084">
        <w:rPr>
          <w:rFonts w:ascii="Bookman Old Style" w:hAnsi="Bookman Old Style"/>
          <w:sz w:val="28"/>
          <w:szCs w:val="28"/>
          <w:lang w:val="en-GB"/>
        </w:rPr>
        <w:t xml:space="preserve">. The respondent was as a result, ordered to have filed his papers by the </w:t>
      </w:r>
      <w:r w:rsidR="00134A3C" w:rsidRPr="00D474FA">
        <w:rPr>
          <w:rFonts w:ascii="Bookman Old Style" w:hAnsi="Bookman Old Style"/>
          <w:sz w:val="24"/>
          <w:szCs w:val="24"/>
          <w:lang w:val="en-GB"/>
        </w:rPr>
        <w:t>18</w:t>
      </w:r>
      <w:r w:rsidR="00134A3C" w:rsidRPr="00925084">
        <w:rPr>
          <w:rFonts w:ascii="Bookman Old Style" w:hAnsi="Bookman Old Style"/>
          <w:sz w:val="28"/>
          <w:szCs w:val="28"/>
          <w:vertAlign w:val="superscript"/>
          <w:lang w:val="en-GB"/>
        </w:rPr>
        <w:t>th</w:t>
      </w:r>
      <w:r w:rsidR="00134A3C" w:rsidRPr="00925084">
        <w:rPr>
          <w:rFonts w:ascii="Bookman Old Style" w:hAnsi="Bookman Old Style"/>
          <w:sz w:val="28"/>
          <w:szCs w:val="28"/>
          <w:lang w:val="en-GB"/>
        </w:rPr>
        <w:t xml:space="preserve"> February </w:t>
      </w:r>
      <w:r w:rsidR="00134A3C" w:rsidRPr="00D474FA">
        <w:rPr>
          <w:rFonts w:ascii="Bookman Old Style" w:hAnsi="Bookman Old Style"/>
          <w:sz w:val="24"/>
          <w:szCs w:val="24"/>
          <w:lang w:val="en-GB"/>
        </w:rPr>
        <w:t>2013</w:t>
      </w:r>
      <w:r w:rsidR="00134A3C" w:rsidRPr="00925084">
        <w:rPr>
          <w:rFonts w:ascii="Bookman Old Style" w:hAnsi="Bookman Old Style"/>
          <w:sz w:val="28"/>
          <w:szCs w:val="28"/>
          <w:lang w:val="en-GB"/>
        </w:rPr>
        <w:t xml:space="preserve"> at the latest. The applicant was, correspondingly, directed to have filed his replying affidavit by the </w:t>
      </w:r>
      <w:r w:rsidR="00134A3C" w:rsidRPr="00D474FA">
        <w:rPr>
          <w:rFonts w:ascii="Bookman Old Style" w:hAnsi="Bookman Old Style"/>
          <w:sz w:val="24"/>
          <w:szCs w:val="24"/>
          <w:lang w:val="en-GB"/>
        </w:rPr>
        <w:t>25</w:t>
      </w:r>
      <w:r w:rsidR="00134A3C" w:rsidRPr="00925084">
        <w:rPr>
          <w:rFonts w:ascii="Bookman Old Style" w:hAnsi="Bookman Old Style"/>
          <w:sz w:val="28"/>
          <w:szCs w:val="28"/>
          <w:vertAlign w:val="superscript"/>
          <w:lang w:val="en-GB"/>
        </w:rPr>
        <w:t>th</w:t>
      </w:r>
      <w:r w:rsidR="00134A3C" w:rsidRPr="00925084">
        <w:rPr>
          <w:rFonts w:ascii="Bookman Old Style" w:hAnsi="Bookman Old Style"/>
          <w:sz w:val="28"/>
          <w:szCs w:val="28"/>
          <w:lang w:val="en-GB"/>
        </w:rPr>
        <w:t xml:space="preserve"> February </w:t>
      </w:r>
      <w:r w:rsidR="00134A3C" w:rsidRPr="00D474FA">
        <w:rPr>
          <w:rFonts w:ascii="Bookman Old Style" w:hAnsi="Bookman Old Style"/>
          <w:sz w:val="24"/>
          <w:szCs w:val="24"/>
          <w:lang w:val="en-GB"/>
        </w:rPr>
        <w:t>2013</w:t>
      </w:r>
      <w:r w:rsidR="00134A3C" w:rsidRPr="00925084">
        <w:rPr>
          <w:rFonts w:ascii="Bookman Old Style" w:hAnsi="Bookman Old Style"/>
          <w:sz w:val="28"/>
          <w:szCs w:val="28"/>
          <w:lang w:val="en-GB"/>
        </w:rPr>
        <w:t>. It was finally and in the clearest terms ordered that the disciplinary proceedings should be held</w:t>
      </w:r>
      <w:r w:rsidR="001F22A3" w:rsidRPr="00925084">
        <w:rPr>
          <w:rFonts w:ascii="Bookman Old Style" w:hAnsi="Bookman Old Style"/>
          <w:sz w:val="28"/>
          <w:szCs w:val="28"/>
          <w:lang w:val="en-GB"/>
        </w:rPr>
        <w:t xml:space="preserve"> in abeyance pending the conclus</w:t>
      </w:r>
      <w:r w:rsidR="00134A3C" w:rsidRPr="00925084">
        <w:rPr>
          <w:rFonts w:ascii="Bookman Old Style" w:hAnsi="Bookman Old Style"/>
          <w:sz w:val="28"/>
          <w:szCs w:val="28"/>
          <w:lang w:val="en-GB"/>
        </w:rPr>
        <w:t>ion of the application before the court.</w:t>
      </w:r>
    </w:p>
    <w:p w:rsidR="00AF2E9E" w:rsidRPr="00925084" w:rsidRDefault="00AF2E9E" w:rsidP="00925084">
      <w:pPr>
        <w:spacing w:after="0" w:line="360" w:lineRule="auto"/>
        <w:jc w:val="both"/>
        <w:rPr>
          <w:rFonts w:ascii="Bookman Old Style" w:hAnsi="Bookman Old Style"/>
          <w:sz w:val="28"/>
          <w:szCs w:val="28"/>
          <w:lang w:val="en-GB"/>
        </w:rPr>
      </w:pPr>
    </w:p>
    <w:p w:rsidR="006D50D9" w:rsidRDefault="001F22A3"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 xml:space="preserve">[12] </w:t>
      </w:r>
      <w:r w:rsidR="00925084">
        <w:rPr>
          <w:rFonts w:ascii="Bookman Old Style" w:hAnsi="Bookman Old Style"/>
          <w:b/>
          <w:sz w:val="28"/>
          <w:szCs w:val="28"/>
          <w:lang w:val="en-GB"/>
        </w:rPr>
        <w:tab/>
      </w:r>
      <w:r w:rsidRPr="00925084">
        <w:rPr>
          <w:rFonts w:ascii="Bookman Old Style" w:hAnsi="Bookman Old Style"/>
          <w:sz w:val="28"/>
          <w:szCs w:val="28"/>
          <w:lang w:val="en-GB"/>
        </w:rPr>
        <w:t xml:space="preserve">On the </w:t>
      </w:r>
      <w:r w:rsidRPr="00D474FA">
        <w:rPr>
          <w:rFonts w:ascii="Bookman Old Style" w:hAnsi="Bookman Old Style"/>
          <w:sz w:val="24"/>
          <w:szCs w:val="24"/>
          <w:lang w:val="en-GB"/>
        </w:rPr>
        <w:t>2</w:t>
      </w:r>
      <w:r w:rsidR="00376CD7" w:rsidRPr="00D474FA">
        <w:rPr>
          <w:rFonts w:ascii="Bookman Old Style" w:hAnsi="Bookman Old Style"/>
          <w:sz w:val="24"/>
          <w:szCs w:val="24"/>
          <w:lang w:val="en-GB"/>
        </w:rPr>
        <w:t>1</w:t>
      </w:r>
      <w:r w:rsidR="00376CD7" w:rsidRPr="00925084">
        <w:rPr>
          <w:rFonts w:ascii="Bookman Old Style" w:hAnsi="Bookman Old Style"/>
          <w:sz w:val="28"/>
          <w:szCs w:val="28"/>
          <w:vertAlign w:val="superscript"/>
          <w:lang w:val="en-GB"/>
        </w:rPr>
        <w:t>st</w:t>
      </w:r>
      <w:r w:rsidR="00376CD7" w:rsidRPr="00925084">
        <w:rPr>
          <w:rFonts w:ascii="Bookman Old Style" w:hAnsi="Bookman Old Style"/>
          <w:sz w:val="28"/>
          <w:szCs w:val="28"/>
          <w:lang w:val="en-GB"/>
        </w:rPr>
        <w:t xml:space="preserve"> </w:t>
      </w:r>
      <w:r w:rsidRPr="00925084">
        <w:rPr>
          <w:rFonts w:ascii="Bookman Old Style" w:hAnsi="Bookman Old Style"/>
          <w:sz w:val="28"/>
          <w:szCs w:val="28"/>
          <w:lang w:val="en-GB"/>
        </w:rPr>
        <w:t xml:space="preserve">February </w:t>
      </w:r>
      <w:r w:rsidR="00376CD7" w:rsidRPr="00D474FA">
        <w:rPr>
          <w:rFonts w:ascii="Bookman Old Style" w:hAnsi="Bookman Old Style"/>
          <w:sz w:val="24"/>
          <w:szCs w:val="24"/>
          <w:lang w:val="en-GB"/>
        </w:rPr>
        <w:t>2013</w:t>
      </w:r>
      <w:r w:rsidR="00376CD7" w:rsidRPr="00925084">
        <w:rPr>
          <w:rFonts w:ascii="Bookman Old Style" w:hAnsi="Bookman Old Style"/>
          <w:sz w:val="28"/>
          <w:szCs w:val="28"/>
          <w:lang w:val="en-GB"/>
        </w:rPr>
        <w:t>, the applicant filed an application for leave to amend the notice of motion such that the prayers in the original application shall at the end</w:t>
      </w:r>
      <w:r w:rsidR="00C04FB4" w:rsidRPr="00925084">
        <w:rPr>
          <w:rFonts w:ascii="Bookman Old Style" w:hAnsi="Bookman Old Style"/>
          <w:sz w:val="28"/>
          <w:szCs w:val="28"/>
          <w:lang w:val="en-GB"/>
        </w:rPr>
        <w:t>,</w:t>
      </w:r>
      <w:r w:rsidR="00376CD7" w:rsidRPr="00925084">
        <w:rPr>
          <w:rFonts w:ascii="Bookman Old Style" w:hAnsi="Bookman Old Style"/>
          <w:sz w:val="28"/>
          <w:szCs w:val="28"/>
          <w:lang w:val="en-GB"/>
        </w:rPr>
        <w:t xml:space="preserve"> include </w:t>
      </w:r>
      <w:r w:rsidR="00DB3B85" w:rsidRPr="00925084">
        <w:rPr>
          <w:rFonts w:ascii="Bookman Old Style" w:hAnsi="Bookman Old Style"/>
          <w:sz w:val="28"/>
          <w:szCs w:val="28"/>
          <w:lang w:val="en-GB"/>
        </w:rPr>
        <w:t xml:space="preserve">a prayer calling upon the respondent to </w:t>
      </w:r>
      <w:r w:rsidR="00DB3B85" w:rsidRPr="00925084">
        <w:rPr>
          <w:rFonts w:ascii="Bookman Old Style" w:hAnsi="Bookman Old Style"/>
          <w:i/>
          <w:sz w:val="28"/>
          <w:szCs w:val="28"/>
          <w:lang w:val="en-GB"/>
        </w:rPr>
        <w:t>inter</w:t>
      </w:r>
      <w:r w:rsidR="00CF3246" w:rsidRPr="00925084">
        <w:rPr>
          <w:rFonts w:ascii="Bookman Old Style" w:hAnsi="Bookman Old Style"/>
          <w:i/>
          <w:sz w:val="28"/>
          <w:szCs w:val="28"/>
          <w:lang w:val="en-GB"/>
        </w:rPr>
        <w:t xml:space="preserve"> </w:t>
      </w:r>
      <w:r w:rsidR="00DB3B85" w:rsidRPr="00925084">
        <w:rPr>
          <w:rFonts w:ascii="Bookman Old Style" w:hAnsi="Bookman Old Style"/>
          <w:i/>
          <w:sz w:val="28"/>
          <w:szCs w:val="28"/>
          <w:lang w:val="en-GB"/>
        </w:rPr>
        <w:t xml:space="preserve">alia </w:t>
      </w:r>
      <w:r w:rsidR="00A63608" w:rsidRPr="00925084">
        <w:rPr>
          <w:rFonts w:ascii="Bookman Old Style" w:hAnsi="Bookman Old Style"/>
          <w:sz w:val="28"/>
          <w:szCs w:val="28"/>
          <w:lang w:val="en-GB"/>
        </w:rPr>
        <w:t xml:space="preserve">show </w:t>
      </w:r>
      <w:proofErr w:type="gramStart"/>
      <w:r w:rsidR="00A63608" w:rsidRPr="00925084">
        <w:rPr>
          <w:rFonts w:ascii="Bookman Old Style" w:hAnsi="Bookman Old Style"/>
          <w:sz w:val="28"/>
          <w:szCs w:val="28"/>
          <w:lang w:val="en-GB"/>
        </w:rPr>
        <w:t>cause</w:t>
      </w:r>
      <w:proofErr w:type="gramEnd"/>
      <w:r w:rsidR="00A63608" w:rsidRPr="00925084">
        <w:rPr>
          <w:rFonts w:ascii="Bookman Old Style" w:hAnsi="Bookman Old Style"/>
          <w:sz w:val="28"/>
          <w:szCs w:val="28"/>
          <w:lang w:val="en-GB"/>
        </w:rPr>
        <w:t xml:space="preserve"> why the said disciplinary proceedings shall not be reviewed and set aside. The </w:t>
      </w:r>
      <w:proofErr w:type="spellStart"/>
      <w:r w:rsidR="00A63608" w:rsidRPr="00925084">
        <w:rPr>
          <w:rFonts w:ascii="Bookman Old Style" w:hAnsi="Bookman Old Style"/>
          <w:i/>
          <w:sz w:val="28"/>
          <w:szCs w:val="28"/>
          <w:lang w:val="en-GB"/>
        </w:rPr>
        <w:t>brevitus</w:t>
      </w:r>
      <w:proofErr w:type="spellEnd"/>
      <w:r w:rsidR="00A63608" w:rsidRPr="00925084">
        <w:rPr>
          <w:rFonts w:ascii="Bookman Old Style" w:hAnsi="Bookman Old Style"/>
          <w:i/>
          <w:sz w:val="28"/>
          <w:szCs w:val="28"/>
          <w:lang w:val="en-GB"/>
        </w:rPr>
        <w:t xml:space="preserve"> </w:t>
      </w:r>
      <w:proofErr w:type="spellStart"/>
      <w:r w:rsidR="00A63608" w:rsidRPr="00925084">
        <w:rPr>
          <w:rFonts w:ascii="Bookman Old Style" w:hAnsi="Bookman Old Style"/>
          <w:i/>
          <w:sz w:val="28"/>
          <w:szCs w:val="28"/>
          <w:lang w:val="en-GB"/>
        </w:rPr>
        <w:t>causa</w:t>
      </w:r>
      <w:proofErr w:type="spellEnd"/>
      <w:r w:rsidR="00A63608" w:rsidRPr="00925084">
        <w:rPr>
          <w:rFonts w:ascii="Bookman Old Style" w:hAnsi="Bookman Old Style"/>
          <w:sz w:val="28"/>
          <w:szCs w:val="28"/>
          <w:lang w:val="en-GB"/>
        </w:rPr>
        <w:t xml:space="preserve"> of the facts </w:t>
      </w:r>
      <w:r w:rsidR="00D93E3E" w:rsidRPr="00925084">
        <w:rPr>
          <w:rFonts w:ascii="Bookman Old Style" w:hAnsi="Bookman Old Style"/>
          <w:sz w:val="28"/>
          <w:szCs w:val="28"/>
          <w:lang w:val="en-GB"/>
        </w:rPr>
        <w:t>averred in</w:t>
      </w:r>
      <w:r w:rsidR="00A63608" w:rsidRPr="00925084">
        <w:rPr>
          <w:rFonts w:ascii="Bookman Old Style" w:hAnsi="Bookman Old Style"/>
          <w:sz w:val="28"/>
          <w:szCs w:val="28"/>
          <w:lang w:val="en-GB"/>
        </w:rPr>
        <w:t xml:space="preserve"> his founding affidavit in support of the </w:t>
      </w:r>
      <w:r w:rsidR="00A63608" w:rsidRPr="00925084">
        <w:rPr>
          <w:rFonts w:ascii="Bookman Old Style" w:hAnsi="Bookman Old Style"/>
          <w:sz w:val="28"/>
          <w:szCs w:val="28"/>
          <w:lang w:val="en-GB"/>
        </w:rPr>
        <w:lastRenderedPageBreak/>
        <w:t>amendment sought for was that he incorporates the facts as alleged in the notice of motion and founding affidavit and annexed thereto as “</w:t>
      </w:r>
      <w:r w:rsidR="00A63608" w:rsidRPr="00D474FA">
        <w:rPr>
          <w:rFonts w:ascii="Bookman Old Style" w:hAnsi="Bookman Old Style"/>
          <w:sz w:val="24"/>
          <w:szCs w:val="24"/>
          <w:lang w:val="en-GB"/>
        </w:rPr>
        <w:t>KT1”</w:t>
      </w:r>
      <w:r w:rsidR="00A63608" w:rsidRPr="00925084">
        <w:rPr>
          <w:rFonts w:ascii="Bookman Old Style" w:hAnsi="Bookman Old Style"/>
          <w:sz w:val="28"/>
          <w:szCs w:val="28"/>
          <w:lang w:val="en-GB"/>
        </w:rPr>
        <w:t xml:space="preserve"> and “</w:t>
      </w:r>
      <w:r w:rsidR="00A63608" w:rsidRPr="00D474FA">
        <w:rPr>
          <w:rFonts w:ascii="Bookman Old Style" w:hAnsi="Bookman Old Style"/>
          <w:sz w:val="24"/>
          <w:szCs w:val="24"/>
          <w:lang w:val="en-GB"/>
        </w:rPr>
        <w:t>KT2</w:t>
      </w:r>
      <w:r w:rsidR="00A63608" w:rsidRPr="00925084">
        <w:rPr>
          <w:rFonts w:ascii="Bookman Old Style" w:hAnsi="Bookman Old Style"/>
          <w:sz w:val="28"/>
          <w:szCs w:val="28"/>
          <w:lang w:val="en-GB"/>
        </w:rPr>
        <w:t xml:space="preserve">”. The affidavit in essence reiterated his original complaint that the resilience </w:t>
      </w:r>
      <w:r w:rsidR="00BC5BB5" w:rsidRPr="00925084">
        <w:rPr>
          <w:rFonts w:ascii="Bookman Old Style" w:hAnsi="Bookman Old Style"/>
          <w:sz w:val="28"/>
          <w:szCs w:val="28"/>
          <w:lang w:val="en-GB"/>
        </w:rPr>
        <w:t>of the respondent in refusing to avail</w:t>
      </w:r>
      <w:r w:rsidR="00A63608" w:rsidRPr="00925084">
        <w:rPr>
          <w:rFonts w:ascii="Bookman Old Style" w:hAnsi="Bookman Old Style"/>
          <w:sz w:val="28"/>
          <w:szCs w:val="28"/>
          <w:lang w:val="en-GB"/>
        </w:rPr>
        <w:t xml:space="preserve"> him the</w:t>
      </w:r>
      <w:r w:rsidR="00BC5BB5" w:rsidRPr="00925084">
        <w:rPr>
          <w:rFonts w:ascii="Bookman Old Style" w:hAnsi="Bookman Old Style"/>
          <w:sz w:val="28"/>
          <w:szCs w:val="28"/>
          <w:lang w:val="en-GB"/>
        </w:rPr>
        <w:t xml:space="preserve"> full</w:t>
      </w:r>
      <w:r w:rsidR="00D93E3E" w:rsidRPr="00925084">
        <w:rPr>
          <w:rFonts w:ascii="Bookman Old Style" w:hAnsi="Bookman Old Style"/>
          <w:sz w:val="28"/>
          <w:szCs w:val="28"/>
          <w:lang w:val="en-GB"/>
        </w:rPr>
        <w:t xml:space="preserve"> Nexus Forensic R</w:t>
      </w:r>
      <w:r w:rsidR="00A63608" w:rsidRPr="00925084">
        <w:rPr>
          <w:rFonts w:ascii="Bookman Old Style" w:hAnsi="Bookman Old Style"/>
          <w:sz w:val="28"/>
          <w:szCs w:val="28"/>
          <w:lang w:val="en-GB"/>
        </w:rPr>
        <w:t>eport</w:t>
      </w:r>
      <w:r w:rsidR="00BC5BB5" w:rsidRPr="00925084">
        <w:rPr>
          <w:rFonts w:ascii="Bookman Old Style" w:hAnsi="Bookman Old Style"/>
          <w:sz w:val="28"/>
          <w:szCs w:val="28"/>
          <w:lang w:val="en-GB"/>
        </w:rPr>
        <w:t>,</w:t>
      </w:r>
      <w:r w:rsidR="00A63608" w:rsidRPr="00925084">
        <w:rPr>
          <w:rFonts w:ascii="Bookman Old Style" w:hAnsi="Bookman Old Style"/>
          <w:sz w:val="28"/>
          <w:szCs w:val="28"/>
          <w:lang w:val="en-GB"/>
        </w:rPr>
        <w:t xml:space="preserve"> deprived hi</w:t>
      </w:r>
      <w:r w:rsidR="00BC5BB5" w:rsidRPr="00925084">
        <w:rPr>
          <w:rFonts w:ascii="Bookman Old Style" w:hAnsi="Bookman Old Style"/>
          <w:sz w:val="28"/>
          <w:szCs w:val="28"/>
          <w:lang w:val="en-GB"/>
        </w:rPr>
        <w:t>m</w:t>
      </w:r>
      <w:r w:rsidR="00A63608" w:rsidRPr="00925084">
        <w:rPr>
          <w:rFonts w:ascii="Bookman Old Style" w:hAnsi="Bookman Old Style"/>
          <w:sz w:val="28"/>
          <w:szCs w:val="28"/>
          <w:lang w:val="en-GB"/>
        </w:rPr>
        <w:t xml:space="preserve"> of</w:t>
      </w:r>
      <w:r w:rsidR="00BC5BB5" w:rsidRPr="00925084">
        <w:rPr>
          <w:rFonts w:ascii="Bookman Old Style" w:hAnsi="Bookman Old Style"/>
          <w:sz w:val="28"/>
          <w:szCs w:val="28"/>
          <w:lang w:val="en-GB"/>
        </w:rPr>
        <w:t xml:space="preserve"> his</w:t>
      </w:r>
      <w:r w:rsidR="00A63608" w:rsidRPr="00925084">
        <w:rPr>
          <w:rFonts w:ascii="Bookman Old Style" w:hAnsi="Bookman Old Style"/>
          <w:sz w:val="28"/>
          <w:szCs w:val="28"/>
          <w:lang w:val="en-GB"/>
        </w:rPr>
        <w:t xml:space="preserve"> r</w:t>
      </w:r>
      <w:r w:rsidR="00BC5BB5" w:rsidRPr="00925084">
        <w:rPr>
          <w:rFonts w:ascii="Bookman Old Style" w:hAnsi="Bookman Old Style"/>
          <w:sz w:val="28"/>
          <w:szCs w:val="28"/>
          <w:lang w:val="en-GB"/>
        </w:rPr>
        <w:t>ight to prepare for his defence and that the relationship between the two panellists and the Chief Executive Officer, introduces a founded scepticism towards their impartiality in the hearing.</w:t>
      </w:r>
      <w:r w:rsidR="006D50D9" w:rsidRPr="00925084">
        <w:rPr>
          <w:rFonts w:ascii="Bookman Old Style" w:hAnsi="Bookman Old Style"/>
          <w:sz w:val="28"/>
          <w:szCs w:val="28"/>
          <w:lang w:val="en-GB"/>
        </w:rPr>
        <w:t xml:space="preserve"> On the </w:t>
      </w:r>
      <w:r w:rsidR="006D50D9" w:rsidRPr="00D474FA">
        <w:rPr>
          <w:rFonts w:ascii="Bookman Old Style" w:hAnsi="Bookman Old Style"/>
          <w:sz w:val="24"/>
          <w:szCs w:val="24"/>
          <w:lang w:val="en-GB"/>
        </w:rPr>
        <w:t>25</w:t>
      </w:r>
      <w:r w:rsidR="006D50D9" w:rsidRPr="00925084">
        <w:rPr>
          <w:rFonts w:ascii="Bookman Old Style" w:hAnsi="Bookman Old Style"/>
          <w:sz w:val="28"/>
          <w:szCs w:val="28"/>
          <w:vertAlign w:val="superscript"/>
          <w:lang w:val="en-GB"/>
        </w:rPr>
        <w:t>th</w:t>
      </w:r>
      <w:r w:rsidR="006D50D9" w:rsidRPr="00925084">
        <w:rPr>
          <w:rFonts w:ascii="Bookman Old Style" w:hAnsi="Bookman Old Style"/>
          <w:sz w:val="28"/>
          <w:szCs w:val="28"/>
          <w:lang w:val="en-GB"/>
        </w:rPr>
        <w:t xml:space="preserve"> February </w:t>
      </w:r>
      <w:r w:rsidR="006D50D9" w:rsidRPr="00D474FA">
        <w:rPr>
          <w:rFonts w:ascii="Bookman Old Style" w:hAnsi="Bookman Old Style"/>
          <w:sz w:val="24"/>
          <w:szCs w:val="24"/>
          <w:lang w:val="en-GB"/>
        </w:rPr>
        <w:t>2013</w:t>
      </w:r>
      <w:r w:rsidR="006D50D9" w:rsidRPr="00925084">
        <w:rPr>
          <w:rFonts w:ascii="Bookman Old Style" w:hAnsi="Bookman Old Style"/>
          <w:sz w:val="28"/>
          <w:szCs w:val="28"/>
          <w:lang w:val="en-GB"/>
        </w:rPr>
        <w:t>, which was the date for the hearing of the arguments between the counsel</w:t>
      </w:r>
      <w:r w:rsidR="0080268C">
        <w:rPr>
          <w:rFonts w:ascii="Bookman Old Style" w:hAnsi="Bookman Old Style"/>
          <w:sz w:val="28"/>
          <w:szCs w:val="28"/>
          <w:lang w:val="en-GB"/>
        </w:rPr>
        <w:t>s</w:t>
      </w:r>
      <w:r w:rsidR="006D50D9" w:rsidRPr="00925084">
        <w:rPr>
          <w:rFonts w:ascii="Bookman Old Style" w:hAnsi="Bookman Old Style"/>
          <w:sz w:val="28"/>
          <w:szCs w:val="28"/>
          <w:lang w:val="en-GB"/>
        </w:rPr>
        <w:t xml:space="preserve">, the applicant’s lawyer motivated the application for amendment and her counterpart did not oppose it. </w:t>
      </w:r>
      <w:r w:rsidR="00BC5BB5" w:rsidRPr="00925084">
        <w:rPr>
          <w:rFonts w:ascii="Bookman Old Style" w:hAnsi="Bookman Old Style"/>
          <w:sz w:val="28"/>
          <w:szCs w:val="28"/>
          <w:lang w:val="en-GB"/>
        </w:rPr>
        <w:t xml:space="preserve"> The</w:t>
      </w:r>
      <w:r w:rsidR="006D50D9" w:rsidRPr="00925084">
        <w:rPr>
          <w:rFonts w:ascii="Bookman Old Style" w:hAnsi="Bookman Old Style"/>
          <w:sz w:val="28"/>
          <w:szCs w:val="28"/>
          <w:lang w:val="en-GB"/>
        </w:rPr>
        <w:t xml:space="preserve"> application</w:t>
      </w:r>
      <w:r w:rsidR="00BC5BB5" w:rsidRPr="00925084">
        <w:rPr>
          <w:rFonts w:ascii="Bookman Old Style" w:hAnsi="Bookman Old Style"/>
          <w:sz w:val="28"/>
          <w:szCs w:val="28"/>
          <w:lang w:val="en-GB"/>
        </w:rPr>
        <w:t xml:space="preserve"> was, accordingly, granted as prayed.</w:t>
      </w:r>
    </w:p>
    <w:p w:rsidR="00233CC3" w:rsidRDefault="00233CC3" w:rsidP="00925084">
      <w:pPr>
        <w:spacing w:after="0" w:line="360" w:lineRule="auto"/>
        <w:jc w:val="both"/>
        <w:rPr>
          <w:rFonts w:ascii="Bookman Old Style" w:hAnsi="Bookman Old Style"/>
          <w:sz w:val="28"/>
          <w:szCs w:val="28"/>
          <w:lang w:val="en-GB"/>
        </w:rPr>
      </w:pPr>
    </w:p>
    <w:p w:rsidR="003809F3" w:rsidRDefault="001D4D5F"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[13]</w:t>
      </w:r>
      <w:r w:rsidR="00E220F9"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E220F9" w:rsidRPr="00925084">
        <w:rPr>
          <w:rFonts w:ascii="Bookman Old Style" w:hAnsi="Bookman Old Style"/>
          <w:sz w:val="28"/>
          <w:szCs w:val="28"/>
          <w:lang w:val="en-GB"/>
        </w:rPr>
        <w:t>In the comprehension of this court, the applican</w:t>
      </w:r>
      <w:r w:rsidR="00846952" w:rsidRPr="00925084">
        <w:rPr>
          <w:rFonts w:ascii="Bookman Old Style" w:hAnsi="Bookman Old Style"/>
          <w:sz w:val="28"/>
          <w:szCs w:val="28"/>
          <w:lang w:val="en-GB"/>
        </w:rPr>
        <w:t xml:space="preserve">t’s case is </w:t>
      </w:r>
      <w:r w:rsidR="00C6195C" w:rsidRPr="00925084">
        <w:rPr>
          <w:rFonts w:ascii="Bookman Old Style" w:hAnsi="Bookman Old Style"/>
          <w:sz w:val="28"/>
          <w:szCs w:val="28"/>
          <w:lang w:val="en-GB"/>
        </w:rPr>
        <w:t>characteristically constitutionally</w:t>
      </w:r>
      <w:r w:rsidR="00E220F9" w:rsidRPr="00925084">
        <w:rPr>
          <w:rFonts w:ascii="Bookman Old Style" w:hAnsi="Bookman Old Style"/>
          <w:sz w:val="28"/>
          <w:szCs w:val="28"/>
          <w:lang w:val="en-GB"/>
        </w:rPr>
        <w:t xml:space="preserve"> based. This is traceable from the fact that he is before court asking it to find that his constitutional procedural </w:t>
      </w:r>
      <w:r w:rsidR="003809F3" w:rsidRPr="00925084">
        <w:rPr>
          <w:rFonts w:ascii="Bookman Old Style" w:hAnsi="Bookman Old Style"/>
          <w:sz w:val="28"/>
          <w:szCs w:val="28"/>
          <w:lang w:val="en-GB"/>
        </w:rPr>
        <w:t>rights have been compromised by the respondent. The interpretation is rooted in the fact that the applicant has charged that the</w:t>
      </w:r>
      <w:r w:rsidR="00846952" w:rsidRPr="00925084">
        <w:rPr>
          <w:rFonts w:ascii="Bookman Old Style" w:hAnsi="Bookman Old Style"/>
          <w:sz w:val="28"/>
          <w:szCs w:val="28"/>
          <w:lang w:val="en-GB"/>
        </w:rPr>
        <w:t xml:space="preserve"> respondent has not</w:t>
      </w:r>
      <w:r w:rsidR="003809F3" w:rsidRPr="00925084">
        <w:rPr>
          <w:rFonts w:ascii="Bookman Old Style" w:hAnsi="Bookman Old Style"/>
          <w:sz w:val="28"/>
          <w:szCs w:val="28"/>
          <w:lang w:val="en-GB"/>
        </w:rPr>
        <w:t xml:space="preserve"> provided</w:t>
      </w:r>
      <w:r w:rsidR="00846952" w:rsidRPr="00925084">
        <w:rPr>
          <w:rFonts w:ascii="Bookman Old Style" w:hAnsi="Bookman Old Style"/>
          <w:sz w:val="28"/>
          <w:szCs w:val="28"/>
          <w:lang w:val="en-GB"/>
        </w:rPr>
        <w:t xml:space="preserve"> him</w:t>
      </w:r>
      <w:r w:rsidR="003809F3" w:rsidRPr="00925084">
        <w:rPr>
          <w:rFonts w:ascii="Bookman Old Style" w:hAnsi="Bookman Old Style"/>
          <w:sz w:val="28"/>
          <w:szCs w:val="28"/>
          <w:lang w:val="en-GB"/>
        </w:rPr>
        <w:t xml:space="preserve"> with</w:t>
      </w:r>
      <w:r w:rsidR="00846952" w:rsidRPr="00925084">
        <w:rPr>
          <w:rFonts w:ascii="Bookman Old Style" w:hAnsi="Bookman Old Style"/>
          <w:sz w:val="28"/>
          <w:szCs w:val="28"/>
          <w:lang w:val="en-GB"/>
        </w:rPr>
        <w:t xml:space="preserve"> the complete version of</w:t>
      </w:r>
      <w:r w:rsidR="003809F3" w:rsidRPr="00925084">
        <w:rPr>
          <w:rFonts w:ascii="Bookman Old Style" w:hAnsi="Bookman Old Style"/>
          <w:sz w:val="28"/>
          <w:szCs w:val="28"/>
          <w:lang w:val="en-GB"/>
        </w:rPr>
        <w:t xml:space="preserve"> the report which constitutes the basis of the disciplinary charges preferred against him and that there is a reasonable likely hood that the two panellists will be biased against him in the trial.</w:t>
      </w:r>
    </w:p>
    <w:p w:rsidR="00233CC3" w:rsidRDefault="00233CC3" w:rsidP="00925084">
      <w:pPr>
        <w:spacing w:after="0" w:line="360" w:lineRule="auto"/>
        <w:jc w:val="both"/>
        <w:rPr>
          <w:rFonts w:ascii="Bookman Old Style" w:hAnsi="Bookman Old Style"/>
          <w:sz w:val="28"/>
          <w:szCs w:val="28"/>
          <w:lang w:val="en-GB"/>
        </w:rPr>
      </w:pPr>
    </w:p>
    <w:p w:rsidR="00233CC3" w:rsidRDefault="003809F3"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[14]</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 xml:space="preserve">At the commencement of the hearing on the </w:t>
      </w:r>
      <w:r w:rsidRPr="00D474FA">
        <w:rPr>
          <w:rFonts w:ascii="Bookman Old Style" w:hAnsi="Bookman Old Style"/>
          <w:sz w:val="24"/>
          <w:szCs w:val="24"/>
          <w:lang w:val="en-GB"/>
        </w:rPr>
        <w:t>25</w:t>
      </w:r>
      <w:r w:rsidRPr="00925084">
        <w:rPr>
          <w:rFonts w:ascii="Bookman Old Style" w:hAnsi="Bookman Old Style"/>
          <w:sz w:val="28"/>
          <w:szCs w:val="28"/>
          <w:vertAlign w:val="superscript"/>
          <w:lang w:val="en-GB"/>
        </w:rPr>
        <w:t>th</w:t>
      </w:r>
      <w:r w:rsidRPr="00925084">
        <w:rPr>
          <w:rFonts w:ascii="Bookman Old Style" w:hAnsi="Bookman Old Style"/>
          <w:sz w:val="28"/>
          <w:szCs w:val="28"/>
          <w:lang w:val="en-GB"/>
        </w:rPr>
        <w:t xml:space="preserve"> February </w:t>
      </w:r>
      <w:r w:rsidRPr="00D474FA">
        <w:rPr>
          <w:rFonts w:ascii="Bookman Old Style" w:hAnsi="Bookman Old Style"/>
          <w:sz w:val="24"/>
          <w:szCs w:val="24"/>
          <w:lang w:val="en-GB"/>
        </w:rPr>
        <w:t>2013</w:t>
      </w:r>
      <w:r w:rsidRPr="00925084">
        <w:rPr>
          <w:rFonts w:ascii="Bookman Old Style" w:hAnsi="Bookman Old Style"/>
          <w:sz w:val="28"/>
          <w:szCs w:val="28"/>
          <w:lang w:val="en-GB"/>
        </w:rPr>
        <w:t xml:space="preserve">, </w:t>
      </w:r>
      <w:proofErr w:type="spellStart"/>
      <w:r w:rsidRPr="00925084">
        <w:rPr>
          <w:rFonts w:ascii="Bookman Old Style" w:hAnsi="Bookman Old Style"/>
          <w:sz w:val="28"/>
          <w:szCs w:val="28"/>
          <w:lang w:val="en-GB"/>
        </w:rPr>
        <w:t>Adv</w:t>
      </w:r>
      <w:proofErr w:type="spellEnd"/>
      <w:r w:rsidRPr="00925084">
        <w:rPr>
          <w:rFonts w:ascii="Bookman Old Style" w:hAnsi="Bookman Old Style"/>
          <w:sz w:val="28"/>
          <w:szCs w:val="28"/>
          <w:lang w:val="en-GB"/>
        </w:rPr>
        <w:t xml:space="preserve"> </w:t>
      </w:r>
      <w:proofErr w:type="spellStart"/>
      <w:r w:rsidRPr="00925084">
        <w:rPr>
          <w:rFonts w:ascii="Bookman Old Style" w:hAnsi="Bookman Old Style"/>
          <w:sz w:val="28"/>
          <w:szCs w:val="28"/>
          <w:lang w:val="en-GB"/>
        </w:rPr>
        <w:t>Lekokoto</w:t>
      </w:r>
      <w:proofErr w:type="spellEnd"/>
      <w:r w:rsidRPr="00925084">
        <w:rPr>
          <w:rFonts w:ascii="Bookman Old Style" w:hAnsi="Bookman Old Style"/>
          <w:sz w:val="28"/>
          <w:szCs w:val="28"/>
          <w:lang w:val="en-GB"/>
        </w:rPr>
        <w:t xml:space="preserve"> </w:t>
      </w:r>
      <w:r w:rsidR="009D6689" w:rsidRPr="00925084">
        <w:rPr>
          <w:rFonts w:ascii="Bookman Old Style" w:hAnsi="Bookman Old Style"/>
          <w:sz w:val="28"/>
          <w:szCs w:val="28"/>
          <w:lang w:val="en-GB"/>
        </w:rPr>
        <w:t xml:space="preserve">raised a jurisdictional point </w:t>
      </w:r>
      <w:r w:rsidR="009D6689" w:rsidRPr="00925084">
        <w:rPr>
          <w:rFonts w:ascii="Bookman Old Style" w:hAnsi="Bookman Old Style"/>
          <w:i/>
          <w:sz w:val="28"/>
          <w:szCs w:val="28"/>
          <w:lang w:val="en-GB"/>
        </w:rPr>
        <w:t xml:space="preserve">in </w:t>
      </w:r>
      <w:proofErr w:type="spellStart"/>
      <w:r w:rsidR="009D6689" w:rsidRPr="00925084">
        <w:rPr>
          <w:rFonts w:ascii="Bookman Old Style" w:hAnsi="Bookman Old Style"/>
          <w:i/>
          <w:sz w:val="28"/>
          <w:szCs w:val="28"/>
          <w:lang w:val="en-GB"/>
        </w:rPr>
        <w:t>limine</w:t>
      </w:r>
      <w:proofErr w:type="spellEnd"/>
      <w:r w:rsidR="009D6689" w:rsidRPr="00925084">
        <w:rPr>
          <w:rFonts w:ascii="Bookman Old Style" w:hAnsi="Bookman Old Style"/>
          <w:i/>
          <w:sz w:val="28"/>
          <w:szCs w:val="28"/>
          <w:lang w:val="en-GB"/>
        </w:rPr>
        <w:t xml:space="preserve">. </w:t>
      </w:r>
      <w:r w:rsidR="009D6689" w:rsidRPr="00925084">
        <w:rPr>
          <w:rFonts w:ascii="Bookman Old Style" w:hAnsi="Bookman Old Style"/>
          <w:sz w:val="28"/>
          <w:szCs w:val="28"/>
          <w:lang w:val="en-GB"/>
        </w:rPr>
        <w:t>He vehemently</w:t>
      </w:r>
      <w:r w:rsidR="009D6689" w:rsidRPr="00925084">
        <w:rPr>
          <w:rFonts w:ascii="Bookman Old Style" w:hAnsi="Bookman Old Style"/>
          <w:i/>
          <w:sz w:val="28"/>
          <w:szCs w:val="28"/>
          <w:lang w:val="en-GB"/>
        </w:rPr>
        <w:t xml:space="preserve"> </w:t>
      </w:r>
      <w:r w:rsidR="00C04FB4" w:rsidRPr="00925084">
        <w:rPr>
          <w:rFonts w:ascii="Bookman Old Style" w:hAnsi="Bookman Old Style"/>
          <w:sz w:val="28"/>
          <w:szCs w:val="28"/>
          <w:lang w:val="en-GB"/>
        </w:rPr>
        <w:t>reiterated</w:t>
      </w:r>
      <w:r w:rsidR="00DD32AC" w:rsidRPr="00925084">
        <w:rPr>
          <w:rFonts w:ascii="Bookman Old Style" w:hAnsi="Bookman Old Style"/>
          <w:sz w:val="28"/>
          <w:szCs w:val="28"/>
          <w:lang w:val="en-GB"/>
        </w:rPr>
        <w:t xml:space="preserve"> the point which he had earlier raised</w:t>
      </w:r>
      <w:r w:rsidR="009D6689" w:rsidRPr="00925084">
        <w:rPr>
          <w:rFonts w:ascii="Bookman Old Style" w:hAnsi="Bookman Old Style"/>
          <w:sz w:val="28"/>
          <w:szCs w:val="28"/>
          <w:lang w:val="en-GB"/>
        </w:rPr>
        <w:t xml:space="preserve"> that the </w:t>
      </w:r>
      <w:r w:rsidR="009D6689" w:rsidRPr="00925084">
        <w:rPr>
          <w:rFonts w:ascii="Bookman Old Style" w:hAnsi="Bookman Old Style"/>
          <w:sz w:val="28"/>
          <w:szCs w:val="28"/>
          <w:lang w:val="en-GB"/>
        </w:rPr>
        <w:lastRenderedPageBreak/>
        <w:t xml:space="preserve">court did not have jurisdiction to hear the case or to review it since it </w:t>
      </w:r>
      <w:r w:rsidR="00DD32AC" w:rsidRPr="00925084">
        <w:rPr>
          <w:rFonts w:ascii="Bookman Old Style" w:hAnsi="Bookman Old Style"/>
          <w:sz w:val="28"/>
          <w:szCs w:val="28"/>
          <w:lang w:val="en-GB"/>
        </w:rPr>
        <w:t>was based upon the inherently</w:t>
      </w:r>
      <w:r w:rsidR="009D6689" w:rsidRPr="00925084">
        <w:rPr>
          <w:rFonts w:ascii="Bookman Old Style" w:hAnsi="Bookman Old Style"/>
          <w:sz w:val="28"/>
          <w:szCs w:val="28"/>
          <w:lang w:val="en-GB"/>
        </w:rPr>
        <w:t xml:space="preserve"> labour related issues. He hastily advised the court that cases of this nature should be scheduled for hearing before the Labour Court.</w:t>
      </w:r>
      <w:r w:rsidR="00314D8E" w:rsidRPr="00925084">
        <w:rPr>
          <w:rFonts w:ascii="Bookman Old Style" w:hAnsi="Bookman Old Style"/>
          <w:sz w:val="28"/>
          <w:szCs w:val="28"/>
          <w:lang w:val="en-GB"/>
        </w:rPr>
        <w:t xml:space="preserve"> The counsel </w:t>
      </w:r>
      <w:r w:rsidR="008E1F79" w:rsidRPr="00925084">
        <w:rPr>
          <w:rFonts w:ascii="Bookman Old Style" w:hAnsi="Bookman Old Style"/>
          <w:sz w:val="28"/>
          <w:szCs w:val="28"/>
          <w:lang w:val="en-GB"/>
        </w:rPr>
        <w:t xml:space="preserve">explained to the court that the Labour Court has legislatively been exclusively dedicated to administer justice in all labour related cases including specifically the reviewing of the proceedings conducted by disciplinary </w:t>
      </w:r>
      <w:r w:rsidR="002A35E3" w:rsidRPr="00925084">
        <w:rPr>
          <w:rFonts w:ascii="Bookman Old Style" w:hAnsi="Bookman Old Style"/>
          <w:sz w:val="28"/>
          <w:szCs w:val="28"/>
          <w:lang w:val="en-GB"/>
        </w:rPr>
        <w:t>tribunals</w:t>
      </w:r>
      <w:r w:rsidR="008E1F79" w:rsidRPr="00925084">
        <w:rPr>
          <w:rFonts w:ascii="Bookman Old Style" w:hAnsi="Bookman Old Style"/>
          <w:sz w:val="28"/>
          <w:szCs w:val="28"/>
          <w:lang w:val="en-GB"/>
        </w:rPr>
        <w:t xml:space="preserve">. </w:t>
      </w:r>
    </w:p>
    <w:p w:rsidR="00AF2E9E" w:rsidRPr="00925084" w:rsidRDefault="009D6689"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p>
    <w:p w:rsidR="00667312" w:rsidRPr="00925084" w:rsidRDefault="002A35E3"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[15]</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The counsel in supporting his assertion that the court has</w:t>
      </w:r>
      <w:r w:rsidR="005C24FC" w:rsidRPr="00925084">
        <w:rPr>
          <w:rFonts w:ascii="Bookman Old Style" w:hAnsi="Bookman Old Style"/>
          <w:sz w:val="28"/>
          <w:szCs w:val="28"/>
          <w:lang w:val="en-GB"/>
        </w:rPr>
        <w:t xml:space="preserve"> no jurisdiction over the matter</w:t>
      </w:r>
      <w:r w:rsidRPr="00925084">
        <w:rPr>
          <w:rFonts w:ascii="Bookman Old Style" w:hAnsi="Bookman Old Style"/>
          <w:sz w:val="28"/>
          <w:szCs w:val="28"/>
          <w:lang w:val="en-GB"/>
        </w:rPr>
        <w:t xml:space="preserve"> referred the court to the apposite</w:t>
      </w:r>
      <w:r w:rsidR="005C24FC" w:rsidRPr="00925084">
        <w:rPr>
          <w:rFonts w:ascii="Bookman Old Style" w:hAnsi="Bookman Old Style"/>
          <w:sz w:val="28"/>
          <w:szCs w:val="28"/>
          <w:lang w:val="en-GB"/>
        </w:rPr>
        <w:t xml:space="preserve"> statutory provisions and case law in which the subject has been thoroughly traversed and the decisions made thereon.</w:t>
      </w:r>
      <w:r w:rsidR="00E04099" w:rsidRPr="00925084">
        <w:rPr>
          <w:rFonts w:ascii="Bookman Old Style" w:hAnsi="Bookman Old Style"/>
          <w:sz w:val="28"/>
          <w:szCs w:val="28"/>
          <w:lang w:val="en-GB"/>
        </w:rPr>
        <w:t xml:space="preserve"> He primarily made reference to </w:t>
      </w:r>
      <w:r w:rsidR="00E04099" w:rsidRPr="00D474FA">
        <w:rPr>
          <w:rFonts w:ascii="Bookman Old Style" w:hAnsi="Bookman Old Style"/>
          <w:b/>
          <w:sz w:val="24"/>
          <w:szCs w:val="24"/>
          <w:lang w:val="en-GB"/>
        </w:rPr>
        <w:t>sec 9 of the Labour Code</w:t>
      </w:r>
      <w:r w:rsidR="00667312" w:rsidRPr="00D474FA">
        <w:rPr>
          <w:rFonts w:ascii="Bookman Old Style" w:hAnsi="Bookman Old Style"/>
          <w:b/>
          <w:sz w:val="24"/>
          <w:szCs w:val="24"/>
          <w:lang w:val="en-GB"/>
        </w:rPr>
        <w:t xml:space="preserve"> Order</w:t>
      </w:r>
      <w:r w:rsidR="00EE3002" w:rsidRPr="00D474FA">
        <w:rPr>
          <w:rFonts w:ascii="Bookman Old Style" w:hAnsi="Bookman Old Style"/>
          <w:b/>
          <w:sz w:val="24"/>
          <w:szCs w:val="24"/>
          <w:lang w:val="en-GB"/>
        </w:rPr>
        <w:t xml:space="preserve"> 1992</w:t>
      </w:r>
      <w:r w:rsidR="00667312" w:rsidRPr="00925084">
        <w:rPr>
          <w:rFonts w:ascii="Bookman Old Style" w:hAnsi="Bookman Old Style"/>
          <w:b/>
          <w:sz w:val="28"/>
          <w:szCs w:val="28"/>
          <w:lang w:val="en-GB"/>
        </w:rPr>
        <w:t xml:space="preserve"> </w:t>
      </w:r>
      <w:r w:rsidR="00E04099" w:rsidRPr="00925084">
        <w:rPr>
          <w:rFonts w:ascii="Bookman Old Style" w:hAnsi="Bookman Old Style"/>
          <w:sz w:val="28"/>
          <w:szCs w:val="28"/>
          <w:lang w:val="en-GB"/>
        </w:rPr>
        <w:t>which he</w:t>
      </w:r>
      <w:r w:rsidR="00E04099" w:rsidRPr="00925084">
        <w:rPr>
          <w:rFonts w:ascii="Bookman Old Style" w:hAnsi="Bookman Old Style"/>
          <w:b/>
          <w:sz w:val="28"/>
          <w:szCs w:val="28"/>
          <w:lang w:val="en-GB"/>
        </w:rPr>
        <w:t xml:space="preserve"> </w:t>
      </w:r>
      <w:r w:rsidR="00E04099" w:rsidRPr="00925084">
        <w:rPr>
          <w:rFonts w:ascii="Bookman Old Style" w:hAnsi="Bookman Old Style"/>
          <w:sz w:val="28"/>
          <w:szCs w:val="28"/>
          <w:lang w:val="en-GB"/>
        </w:rPr>
        <w:t xml:space="preserve">proposed that it be read in conjunction with </w:t>
      </w:r>
      <w:r w:rsidR="00E04099" w:rsidRPr="00D474FA">
        <w:rPr>
          <w:rFonts w:ascii="Bookman Old Style" w:hAnsi="Bookman Old Style"/>
          <w:b/>
          <w:sz w:val="24"/>
          <w:szCs w:val="24"/>
          <w:lang w:val="en-GB"/>
        </w:rPr>
        <w:t>sec 8</w:t>
      </w:r>
      <w:r w:rsidR="00CE7761" w:rsidRPr="00D474FA">
        <w:rPr>
          <w:rFonts w:ascii="Bookman Old Style" w:hAnsi="Bookman Old Style"/>
          <w:b/>
          <w:sz w:val="24"/>
          <w:szCs w:val="24"/>
          <w:lang w:val="en-GB"/>
        </w:rPr>
        <w:t xml:space="preserve"> of the</w:t>
      </w:r>
      <w:r w:rsidR="00EE3002" w:rsidRPr="00D474FA">
        <w:rPr>
          <w:rFonts w:ascii="Bookman Old Style" w:hAnsi="Bookman Old Style"/>
          <w:b/>
          <w:sz w:val="24"/>
          <w:szCs w:val="24"/>
          <w:lang w:val="en-GB"/>
        </w:rPr>
        <w:t xml:space="preserve"> Labour</w:t>
      </w:r>
      <w:r w:rsidR="00EE3002" w:rsidRPr="00925084">
        <w:rPr>
          <w:rFonts w:ascii="Bookman Old Style" w:hAnsi="Bookman Old Style"/>
          <w:b/>
          <w:sz w:val="28"/>
          <w:szCs w:val="28"/>
          <w:lang w:val="en-GB"/>
        </w:rPr>
        <w:t xml:space="preserve"> code</w:t>
      </w:r>
      <w:r w:rsidR="00CE7761" w:rsidRPr="00925084">
        <w:rPr>
          <w:rFonts w:ascii="Bookman Old Style" w:hAnsi="Bookman Old Style"/>
          <w:b/>
          <w:sz w:val="28"/>
          <w:szCs w:val="28"/>
          <w:lang w:val="en-GB"/>
        </w:rPr>
        <w:t xml:space="preserve"> </w:t>
      </w:r>
      <w:r w:rsidR="00EE3002" w:rsidRPr="00D474FA">
        <w:rPr>
          <w:rFonts w:ascii="Bookman Old Style" w:hAnsi="Bookman Old Style"/>
          <w:b/>
          <w:sz w:val="24"/>
          <w:szCs w:val="24"/>
          <w:lang w:val="en-GB"/>
        </w:rPr>
        <w:t>(</w:t>
      </w:r>
      <w:r w:rsidR="00CE7761" w:rsidRPr="00D474FA">
        <w:rPr>
          <w:rFonts w:ascii="Bookman Old Style" w:hAnsi="Bookman Old Style"/>
          <w:b/>
          <w:sz w:val="24"/>
          <w:szCs w:val="24"/>
          <w:lang w:val="en-GB"/>
        </w:rPr>
        <w:t>Amendment</w:t>
      </w:r>
      <w:r w:rsidR="00EE3002" w:rsidRPr="00D474FA">
        <w:rPr>
          <w:rFonts w:ascii="Bookman Old Style" w:hAnsi="Bookman Old Style"/>
          <w:b/>
          <w:sz w:val="24"/>
          <w:szCs w:val="24"/>
          <w:lang w:val="en-GB"/>
        </w:rPr>
        <w:t>)</w:t>
      </w:r>
      <w:r w:rsidR="00CE7761" w:rsidRPr="00D474FA">
        <w:rPr>
          <w:rFonts w:ascii="Bookman Old Style" w:hAnsi="Bookman Old Style"/>
          <w:b/>
          <w:sz w:val="24"/>
          <w:szCs w:val="24"/>
          <w:lang w:val="en-GB"/>
        </w:rPr>
        <w:t xml:space="preserve"> Act 2000</w:t>
      </w:r>
      <w:r w:rsidR="00CE7761" w:rsidRPr="00925084">
        <w:rPr>
          <w:rFonts w:ascii="Bookman Old Style" w:hAnsi="Bookman Old Style"/>
          <w:b/>
          <w:sz w:val="28"/>
          <w:szCs w:val="28"/>
          <w:lang w:val="en-GB"/>
        </w:rPr>
        <w:t xml:space="preserve">. </w:t>
      </w:r>
      <w:r w:rsidR="00846952" w:rsidRPr="00925084">
        <w:rPr>
          <w:rFonts w:ascii="Bookman Old Style" w:hAnsi="Bookman Old Style"/>
          <w:sz w:val="28"/>
          <w:szCs w:val="28"/>
          <w:lang w:val="en-GB"/>
        </w:rPr>
        <w:t>He submitted that the</w:t>
      </w:r>
      <w:r w:rsidR="00CE7761" w:rsidRPr="00925084">
        <w:rPr>
          <w:rFonts w:ascii="Bookman Old Style" w:hAnsi="Bookman Old Style"/>
          <w:sz w:val="28"/>
          <w:szCs w:val="28"/>
          <w:lang w:val="en-GB"/>
        </w:rPr>
        <w:t xml:space="preserve"> sections are clearly elucidative of the exclusivity of the jurisdiction and powers of the Labour Court in the hearing of labour or industrial related disputes.</w:t>
      </w:r>
      <w:r w:rsidR="00951D1B" w:rsidRPr="00925084">
        <w:rPr>
          <w:rFonts w:ascii="Bookman Old Style" w:hAnsi="Bookman Old Style"/>
          <w:sz w:val="28"/>
          <w:szCs w:val="28"/>
          <w:lang w:val="en-GB"/>
        </w:rPr>
        <w:t xml:space="preserve"> On case law precedence</w:t>
      </w:r>
      <w:r w:rsidR="00E11B47" w:rsidRPr="00925084">
        <w:rPr>
          <w:rFonts w:ascii="Bookman Old Style" w:hAnsi="Bookman Old Style"/>
          <w:sz w:val="28"/>
          <w:szCs w:val="28"/>
          <w:lang w:val="en-GB"/>
        </w:rPr>
        <w:t xml:space="preserve">, he relied upon the several High court decisions in which the sections in consideration were analysed and applied to the analogously materially similar facts and questions.  These cases which all appear to enunciate the current jurisprudence on the subject were </w:t>
      </w:r>
      <w:r w:rsidR="00E11B47" w:rsidRPr="00D474FA">
        <w:rPr>
          <w:rFonts w:ascii="Bookman Old Style" w:hAnsi="Bookman Old Style"/>
          <w:b/>
          <w:sz w:val="24"/>
          <w:szCs w:val="24"/>
          <w:lang w:val="en-GB"/>
        </w:rPr>
        <w:t xml:space="preserve">Alice </w:t>
      </w:r>
      <w:proofErr w:type="spellStart"/>
      <w:r w:rsidR="00E11B47" w:rsidRPr="00D474FA">
        <w:rPr>
          <w:rFonts w:ascii="Bookman Old Style" w:hAnsi="Bookman Old Style"/>
          <w:b/>
          <w:sz w:val="24"/>
          <w:szCs w:val="24"/>
          <w:lang w:val="en-GB"/>
        </w:rPr>
        <w:t>Molikoe</w:t>
      </w:r>
      <w:proofErr w:type="spellEnd"/>
      <w:r w:rsidR="00E11B47" w:rsidRPr="00D474FA">
        <w:rPr>
          <w:rFonts w:ascii="Bookman Old Style" w:hAnsi="Bookman Old Style"/>
          <w:b/>
          <w:sz w:val="24"/>
          <w:szCs w:val="24"/>
          <w:lang w:val="en-GB"/>
        </w:rPr>
        <w:t xml:space="preserve"> v </w:t>
      </w:r>
      <w:proofErr w:type="spellStart"/>
      <w:r w:rsidR="00E11B47" w:rsidRPr="00D474FA">
        <w:rPr>
          <w:rFonts w:ascii="Bookman Old Style" w:hAnsi="Bookman Old Style"/>
          <w:b/>
          <w:sz w:val="24"/>
          <w:szCs w:val="24"/>
          <w:lang w:val="en-GB"/>
        </w:rPr>
        <w:t>Lerotholi</w:t>
      </w:r>
      <w:proofErr w:type="spellEnd"/>
      <w:r w:rsidR="00E11B47" w:rsidRPr="00D474FA">
        <w:rPr>
          <w:rFonts w:ascii="Bookman Old Style" w:hAnsi="Bookman Old Style"/>
          <w:b/>
          <w:sz w:val="24"/>
          <w:szCs w:val="24"/>
          <w:lang w:val="en-GB"/>
        </w:rPr>
        <w:t xml:space="preserve"> Polytechnic CIV/388/05, </w:t>
      </w:r>
      <w:proofErr w:type="spellStart"/>
      <w:r w:rsidR="00E11B47" w:rsidRPr="00D474FA">
        <w:rPr>
          <w:rFonts w:ascii="Bookman Old Style" w:hAnsi="Bookman Old Style"/>
          <w:b/>
          <w:sz w:val="24"/>
          <w:szCs w:val="24"/>
          <w:lang w:val="en-GB"/>
        </w:rPr>
        <w:t>Motaung</w:t>
      </w:r>
      <w:proofErr w:type="spellEnd"/>
      <w:r w:rsidR="00E11B47" w:rsidRPr="00D474FA">
        <w:rPr>
          <w:rFonts w:ascii="Bookman Old Style" w:hAnsi="Bookman Old Style"/>
          <w:b/>
          <w:sz w:val="24"/>
          <w:szCs w:val="24"/>
          <w:lang w:val="en-GB"/>
        </w:rPr>
        <w:t xml:space="preserve"> V</w:t>
      </w:r>
      <w:r w:rsidR="00863DC1" w:rsidRPr="00D474FA">
        <w:rPr>
          <w:rFonts w:ascii="Bookman Old Style" w:hAnsi="Bookman Old Style"/>
          <w:b/>
          <w:sz w:val="24"/>
          <w:szCs w:val="24"/>
          <w:lang w:val="en-GB"/>
        </w:rPr>
        <w:t xml:space="preserve"> </w:t>
      </w:r>
      <w:proofErr w:type="gramStart"/>
      <w:r w:rsidR="00863DC1" w:rsidRPr="00D474FA">
        <w:rPr>
          <w:rFonts w:ascii="Bookman Old Style" w:hAnsi="Bookman Old Style"/>
          <w:b/>
          <w:sz w:val="24"/>
          <w:szCs w:val="24"/>
          <w:lang w:val="en-GB"/>
        </w:rPr>
        <w:t>The</w:t>
      </w:r>
      <w:proofErr w:type="gramEnd"/>
      <w:r w:rsidR="00863DC1" w:rsidRPr="00D474FA">
        <w:rPr>
          <w:rFonts w:ascii="Bookman Old Style" w:hAnsi="Bookman Old Style"/>
          <w:b/>
          <w:sz w:val="24"/>
          <w:szCs w:val="24"/>
          <w:lang w:val="en-GB"/>
        </w:rPr>
        <w:t xml:space="preserve"> National University of Lesotho</w:t>
      </w:r>
      <w:r w:rsidR="00E11B47" w:rsidRPr="00D474FA">
        <w:rPr>
          <w:rFonts w:ascii="Bookman Old Style" w:hAnsi="Bookman Old Style"/>
          <w:b/>
          <w:sz w:val="24"/>
          <w:szCs w:val="24"/>
          <w:lang w:val="en-GB"/>
        </w:rPr>
        <w:t xml:space="preserve"> </w:t>
      </w:r>
      <w:r w:rsidR="00863DC1" w:rsidRPr="00D474FA">
        <w:rPr>
          <w:rFonts w:ascii="Bookman Old Style" w:hAnsi="Bookman Old Style"/>
          <w:b/>
          <w:sz w:val="24"/>
          <w:szCs w:val="24"/>
          <w:lang w:val="en-GB"/>
        </w:rPr>
        <w:t>(</w:t>
      </w:r>
      <w:r w:rsidR="00E11B47" w:rsidRPr="00D474FA">
        <w:rPr>
          <w:rFonts w:ascii="Bookman Old Style" w:hAnsi="Bookman Old Style"/>
          <w:b/>
          <w:sz w:val="24"/>
          <w:szCs w:val="24"/>
          <w:lang w:val="en-GB"/>
        </w:rPr>
        <w:t>NUL</w:t>
      </w:r>
      <w:r w:rsidR="00863DC1" w:rsidRPr="00D474FA">
        <w:rPr>
          <w:rFonts w:ascii="Bookman Old Style" w:hAnsi="Bookman Old Style"/>
          <w:b/>
          <w:sz w:val="24"/>
          <w:szCs w:val="24"/>
          <w:lang w:val="en-GB"/>
        </w:rPr>
        <w:t>)</w:t>
      </w:r>
      <w:r w:rsidR="00E11B47" w:rsidRPr="00D474FA">
        <w:rPr>
          <w:rFonts w:ascii="Bookman Old Style" w:hAnsi="Bookman Old Style"/>
          <w:b/>
          <w:sz w:val="24"/>
          <w:szCs w:val="24"/>
          <w:lang w:val="en-GB"/>
        </w:rPr>
        <w:t xml:space="preserve"> CIV/APN/182/06.</w:t>
      </w:r>
      <w:r w:rsidR="00850650" w:rsidRPr="00925084">
        <w:rPr>
          <w:rFonts w:ascii="Bookman Old Style" w:hAnsi="Bookman Old Style"/>
          <w:b/>
          <w:sz w:val="28"/>
          <w:szCs w:val="28"/>
          <w:lang w:val="en-GB"/>
        </w:rPr>
        <w:t xml:space="preserve"> </w:t>
      </w:r>
      <w:r w:rsidR="00863DC1" w:rsidRPr="00925084">
        <w:rPr>
          <w:rFonts w:ascii="Bookman Old Style" w:hAnsi="Bookman Old Style"/>
          <w:sz w:val="28"/>
          <w:szCs w:val="28"/>
          <w:lang w:val="en-GB"/>
        </w:rPr>
        <w:t>I</w:t>
      </w:r>
      <w:r w:rsidR="00850650" w:rsidRPr="00925084">
        <w:rPr>
          <w:rFonts w:ascii="Bookman Old Style" w:hAnsi="Bookman Old Style"/>
          <w:sz w:val="28"/>
          <w:szCs w:val="28"/>
          <w:lang w:val="en-GB"/>
        </w:rPr>
        <w:t xml:space="preserve">n concluding his addresses on the point of jurisdiction, he drew it to the attention of the court that the </w:t>
      </w:r>
      <w:r w:rsidR="00850650" w:rsidRPr="00925084">
        <w:rPr>
          <w:rFonts w:ascii="Bookman Old Style" w:hAnsi="Bookman Old Style"/>
          <w:sz w:val="28"/>
          <w:szCs w:val="28"/>
          <w:lang w:val="en-GB"/>
        </w:rPr>
        <w:lastRenderedPageBreak/>
        <w:t xml:space="preserve">applicant should have not brought this case before the High Court without having applied for leave of a judge in chambers in terms of </w:t>
      </w:r>
      <w:r w:rsidR="00EE3002" w:rsidRPr="00D474FA">
        <w:rPr>
          <w:rFonts w:ascii="Bookman Old Style" w:hAnsi="Bookman Old Style"/>
          <w:b/>
          <w:sz w:val="24"/>
          <w:szCs w:val="24"/>
          <w:lang w:val="en-GB"/>
        </w:rPr>
        <w:t xml:space="preserve">sec 6 of the High Court Act </w:t>
      </w:r>
      <w:r w:rsidR="00850650" w:rsidRPr="00D474FA">
        <w:rPr>
          <w:rFonts w:ascii="Bookman Old Style" w:hAnsi="Bookman Old Style"/>
          <w:b/>
          <w:sz w:val="24"/>
          <w:szCs w:val="24"/>
          <w:lang w:val="en-GB"/>
        </w:rPr>
        <w:t>1978</w:t>
      </w:r>
      <w:r w:rsidR="00667312" w:rsidRPr="00925084">
        <w:rPr>
          <w:rFonts w:ascii="Bookman Old Style" w:hAnsi="Bookman Old Style"/>
          <w:sz w:val="28"/>
          <w:szCs w:val="28"/>
          <w:lang w:val="en-GB"/>
        </w:rPr>
        <w:t>, to grant</w:t>
      </w:r>
      <w:r w:rsidR="00850650" w:rsidRPr="00925084">
        <w:rPr>
          <w:rFonts w:ascii="Bookman Old Style" w:hAnsi="Bookman Old Style"/>
          <w:sz w:val="28"/>
          <w:szCs w:val="28"/>
          <w:lang w:val="en-GB"/>
        </w:rPr>
        <w:t xml:space="preserve"> a dispensation for it to be heard in this court</w:t>
      </w:r>
      <w:r w:rsidR="00667312" w:rsidRPr="00925084">
        <w:rPr>
          <w:rFonts w:ascii="Bookman Old Style" w:hAnsi="Bookman Old Style"/>
          <w:sz w:val="28"/>
          <w:szCs w:val="28"/>
          <w:lang w:val="en-GB"/>
        </w:rPr>
        <w:t xml:space="preserve">. He </w:t>
      </w:r>
      <w:r w:rsidR="00A16806" w:rsidRPr="00925084">
        <w:rPr>
          <w:rFonts w:ascii="Bookman Old Style" w:hAnsi="Bookman Old Style"/>
          <w:sz w:val="28"/>
          <w:szCs w:val="28"/>
          <w:lang w:val="en-GB"/>
        </w:rPr>
        <w:t>reasoned so upon</w:t>
      </w:r>
      <w:r w:rsidR="00667312" w:rsidRPr="00925084">
        <w:rPr>
          <w:rFonts w:ascii="Bookman Old Style" w:hAnsi="Bookman Old Style"/>
          <w:sz w:val="28"/>
          <w:szCs w:val="28"/>
          <w:lang w:val="en-GB"/>
        </w:rPr>
        <w:t xml:space="preserve"> the basis that court was being seized with a litigation which by operation of law should have been lodged before the Labour Court.</w:t>
      </w:r>
      <w:r w:rsidR="00A16806" w:rsidRPr="00925084">
        <w:rPr>
          <w:rFonts w:ascii="Bookman Old Style" w:hAnsi="Bookman Old Style"/>
          <w:sz w:val="28"/>
          <w:szCs w:val="28"/>
          <w:lang w:val="en-GB"/>
        </w:rPr>
        <w:t xml:space="preserve"> The section provides that: </w:t>
      </w:r>
    </w:p>
    <w:p w:rsidR="00A16806" w:rsidRDefault="00A16806" w:rsidP="00AF2E9E">
      <w:pPr>
        <w:spacing w:after="0" w:line="240" w:lineRule="auto"/>
        <w:ind w:left="680" w:right="680"/>
        <w:jc w:val="both"/>
        <w:rPr>
          <w:rFonts w:ascii="Bookman Old Style" w:hAnsi="Bookman Old Style"/>
          <w:sz w:val="24"/>
          <w:szCs w:val="24"/>
          <w:lang w:val="en-GB"/>
        </w:rPr>
      </w:pPr>
      <w:r w:rsidRPr="00925084">
        <w:rPr>
          <w:rFonts w:ascii="Bookman Old Style" w:hAnsi="Bookman Old Style"/>
          <w:sz w:val="28"/>
          <w:szCs w:val="28"/>
          <w:lang w:val="en-GB"/>
        </w:rPr>
        <w:t>No civil cause or action within the jurisdiction of the subordinate court shall be instituted or removed into the High Cour</w:t>
      </w:r>
      <w:r w:rsidRPr="00925084">
        <w:rPr>
          <w:rFonts w:ascii="Bookman Old Style" w:hAnsi="Bookman Old Style"/>
          <w:sz w:val="24"/>
          <w:szCs w:val="24"/>
          <w:lang w:val="en-GB"/>
        </w:rPr>
        <w:t xml:space="preserve">t save by an order of a judge of the High Court acting </w:t>
      </w:r>
      <w:proofErr w:type="spellStart"/>
      <w:r w:rsidRPr="00925084">
        <w:rPr>
          <w:rFonts w:ascii="Bookman Old Style" w:hAnsi="Bookman Old Style"/>
          <w:i/>
          <w:sz w:val="24"/>
          <w:szCs w:val="24"/>
          <w:lang w:val="en-GB"/>
        </w:rPr>
        <w:t>mero</w:t>
      </w:r>
      <w:proofErr w:type="spellEnd"/>
      <w:r w:rsidRPr="00925084">
        <w:rPr>
          <w:rFonts w:ascii="Bookman Old Style" w:hAnsi="Bookman Old Style"/>
          <w:i/>
          <w:sz w:val="24"/>
          <w:szCs w:val="24"/>
          <w:lang w:val="en-GB"/>
        </w:rPr>
        <w:t xml:space="preserve"> </w:t>
      </w:r>
      <w:proofErr w:type="spellStart"/>
      <w:r w:rsidRPr="00925084">
        <w:rPr>
          <w:rFonts w:ascii="Bookman Old Style" w:hAnsi="Bookman Old Style"/>
          <w:i/>
          <w:sz w:val="24"/>
          <w:szCs w:val="24"/>
          <w:lang w:val="en-GB"/>
        </w:rPr>
        <w:t>mutu</w:t>
      </w:r>
      <w:proofErr w:type="spellEnd"/>
      <w:r w:rsidRPr="00925084">
        <w:rPr>
          <w:rFonts w:ascii="Bookman Old Style" w:hAnsi="Bookman Old Style"/>
          <w:sz w:val="24"/>
          <w:szCs w:val="24"/>
          <w:lang w:val="en-GB"/>
        </w:rPr>
        <w:t xml:space="preserve"> or with leave of the judge upon the application made to him in chambers and after notice to the other party.</w:t>
      </w:r>
    </w:p>
    <w:p w:rsidR="00233CC3" w:rsidRDefault="00233CC3" w:rsidP="00925084">
      <w:pPr>
        <w:spacing w:after="0" w:line="360" w:lineRule="auto"/>
        <w:jc w:val="both"/>
        <w:rPr>
          <w:rFonts w:ascii="Bookman Old Style" w:hAnsi="Bookman Old Style"/>
          <w:sz w:val="24"/>
          <w:szCs w:val="24"/>
          <w:lang w:val="en-GB"/>
        </w:rPr>
      </w:pPr>
    </w:p>
    <w:p w:rsidR="00B872DD" w:rsidRDefault="00A16806"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[16]</w:t>
      </w:r>
      <w:r w:rsidRPr="00925084">
        <w:rPr>
          <w:rFonts w:ascii="Bookman Old Style" w:hAnsi="Bookman Old Style"/>
          <w:sz w:val="28"/>
          <w:szCs w:val="28"/>
          <w:lang w:val="en-GB"/>
        </w:rPr>
        <w:t xml:space="preserve"> The perception derived from the counsel’s </w:t>
      </w:r>
      <w:r w:rsidRPr="00925084">
        <w:rPr>
          <w:rFonts w:ascii="Bookman Old Style" w:hAnsi="Bookman Old Style"/>
          <w:b/>
          <w:sz w:val="24"/>
          <w:szCs w:val="24"/>
          <w:lang w:val="en-GB"/>
        </w:rPr>
        <w:t>sec 6</w:t>
      </w:r>
      <w:r w:rsidRPr="00925084">
        <w:rPr>
          <w:rFonts w:ascii="Bookman Old Style" w:hAnsi="Bookman Old Style"/>
          <w:sz w:val="28"/>
          <w:szCs w:val="28"/>
          <w:lang w:val="en-GB"/>
        </w:rPr>
        <w:t xml:space="preserve"> based proposition of the law is that he conceptualises the Labour Court to be on</w:t>
      </w:r>
      <w:r w:rsidR="00863DC1" w:rsidRPr="00925084">
        <w:rPr>
          <w:rFonts w:ascii="Bookman Old Style" w:hAnsi="Bookman Old Style"/>
          <w:sz w:val="28"/>
          <w:szCs w:val="28"/>
          <w:lang w:val="en-GB"/>
        </w:rPr>
        <w:t>e</w:t>
      </w:r>
      <w:r w:rsidRPr="00925084">
        <w:rPr>
          <w:rFonts w:ascii="Bookman Old Style" w:hAnsi="Bookman Old Style"/>
          <w:sz w:val="28"/>
          <w:szCs w:val="28"/>
          <w:lang w:val="en-GB"/>
        </w:rPr>
        <w:t xml:space="preserve"> of the subordinate courts under the High Court. The picture which he has effectively projected is that the application </w:t>
      </w:r>
      <w:r w:rsidR="002F270E" w:rsidRPr="00925084">
        <w:rPr>
          <w:rFonts w:ascii="Bookman Old Style" w:hAnsi="Bookman Old Style"/>
          <w:sz w:val="28"/>
          <w:szCs w:val="28"/>
          <w:lang w:val="en-GB"/>
        </w:rPr>
        <w:t>has been filed contrary to the already stated substantive law provisions in the Labour Code and to the procedure prescribed under the section.</w:t>
      </w:r>
    </w:p>
    <w:p w:rsidR="00AF2E9E" w:rsidRPr="00925084" w:rsidRDefault="00AF2E9E" w:rsidP="00925084">
      <w:pPr>
        <w:spacing w:after="0" w:line="360" w:lineRule="auto"/>
        <w:jc w:val="both"/>
        <w:rPr>
          <w:rFonts w:ascii="Bookman Old Style" w:hAnsi="Bookman Old Style"/>
          <w:sz w:val="28"/>
          <w:szCs w:val="28"/>
          <w:lang w:val="en-GB"/>
        </w:rPr>
      </w:pPr>
    </w:p>
    <w:p w:rsidR="00C94615" w:rsidRDefault="001F1D33"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[17]</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 xml:space="preserve">The applicant’s counsel </w:t>
      </w:r>
      <w:r w:rsidR="00922975" w:rsidRPr="00925084">
        <w:rPr>
          <w:rFonts w:ascii="Bookman Old Style" w:hAnsi="Bookman Old Style"/>
          <w:sz w:val="28"/>
          <w:szCs w:val="28"/>
          <w:lang w:val="en-GB"/>
        </w:rPr>
        <w:t xml:space="preserve">reacting to the points raised </w:t>
      </w:r>
      <w:r w:rsidR="00922975" w:rsidRPr="00925084">
        <w:rPr>
          <w:rFonts w:ascii="Bookman Old Style" w:hAnsi="Bookman Old Style"/>
          <w:i/>
          <w:sz w:val="28"/>
          <w:szCs w:val="28"/>
          <w:lang w:val="en-GB"/>
        </w:rPr>
        <w:t xml:space="preserve">in </w:t>
      </w:r>
      <w:proofErr w:type="spellStart"/>
      <w:r w:rsidR="00922975" w:rsidRPr="00925084">
        <w:rPr>
          <w:rFonts w:ascii="Bookman Old Style" w:hAnsi="Bookman Old Style"/>
          <w:i/>
          <w:sz w:val="28"/>
          <w:szCs w:val="28"/>
          <w:lang w:val="en-GB"/>
        </w:rPr>
        <w:t>limine</w:t>
      </w:r>
      <w:proofErr w:type="spellEnd"/>
      <w:r w:rsidR="00922975" w:rsidRPr="00925084">
        <w:rPr>
          <w:rFonts w:ascii="Bookman Old Style" w:hAnsi="Bookman Old Style"/>
          <w:i/>
          <w:sz w:val="28"/>
          <w:szCs w:val="28"/>
          <w:lang w:val="en-GB"/>
        </w:rPr>
        <w:t xml:space="preserve"> </w:t>
      </w:r>
      <w:r w:rsidR="00922975" w:rsidRPr="00925084">
        <w:rPr>
          <w:rFonts w:ascii="Bookman Old Style" w:hAnsi="Bookman Old Style"/>
          <w:sz w:val="28"/>
          <w:szCs w:val="28"/>
          <w:lang w:val="en-GB"/>
        </w:rPr>
        <w:t xml:space="preserve">primarily founded her response upon </w:t>
      </w:r>
      <w:r w:rsidR="00863DC1" w:rsidRPr="00925084">
        <w:rPr>
          <w:rFonts w:ascii="Bookman Old Style" w:hAnsi="Bookman Old Style"/>
          <w:b/>
          <w:sz w:val="24"/>
          <w:szCs w:val="24"/>
          <w:lang w:val="en-GB"/>
        </w:rPr>
        <w:t>R</w:t>
      </w:r>
      <w:r w:rsidR="00922975" w:rsidRPr="00925084">
        <w:rPr>
          <w:rFonts w:ascii="Bookman Old Style" w:hAnsi="Bookman Old Style"/>
          <w:b/>
          <w:sz w:val="24"/>
          <w:szCs w:val="24"/>
          <w:lang w:val="en-GB"/>
        </w:rPr>
        <w:t>ule 50</w:t>
      </w:r>
      <w:r w:rsidR="00617A56" w:rsidRPr="00925084">
        <w:rPr>
          <w:rFonts w:ascii="Bookman Old Style" w:hAnsi="Bookman Old Style"/>
          <w:b/>
          <w:sz w:val="24"/>
          <w:szCs w:val="24"/>
          <w:lang w:val="en-GB"/>
        </w:rPr>
        <w:t>(1)</w:t>
      </w:r>
      <w:r w:rsidR="00922975" w:rsidRPr="00925084">
        <w:rPr>
          <w:rFonts w:ascii="Bookman Old Style" w:hAnsi="Bookman Old Style"/>
          <w:b/>
          <w:sz w:val="24"/>
          <w:szCs w:val="24"/>
          <w:lang w:val="en-GB"/>
        </w:rPr>
        <w:t xml:space="preserve"> of the rules of this court.</w:t>
      </w:r>
      <w:r w:rsidR="00922975" w:rsidRPr="00925084">
        <w:rPr>
          <w:rFonts w:ascii="Bookman Old Style" w:hAnsi="Bookman Old Style"/>
          <w:b/>
          <w:sz w:val="28"/>
          <w:szCs w:val="28"/>
          <w:lang w:val="en-GB"/>
        </w:rPr>
        <w:t xml:space="preserve"> </w:t>
      </w:r>
      <w:r w:rsidR="00922975" w:rsidRPr="00925084">
        <w:rPr>
          <w:rFonts w:ascii="Bookman Old Style" w:hAnsi="Bookman Old Style"/>
          <w:sz w:val="28"/>
          <w:szCs w:val="28"/>
          <w:lang w:val="en-GB"/>
        </w:rPr>
        <w:t xml:space="preserve">The rule in paraphrased </w:t>
      </w:r>
      <w:r w:rsidR="00D93E3E" w:rsidRPr="00925084">
        <w:rPr>
          <w:rFonts w:ascii="Bookman Old Style" w:hAnsi="Bookman Old Style"/>
          <w:sz w:val="28"/>
          <w:szCs w:val="28"/>
          <w:lang w:val="en-GB"/>
        </w:rPr>
        <w:t>terms</w:t>
      </w:r>
      <w:r w:rsidR="00922975" w:rsidRPr="00925084">
        <w:rPr>
          <w:rFonts w:ascii="Bookman Old Style" w:hAnsi="Bookman Old Style"/>
          <w:sz w:val="28"/>
          <w:szCs w:val="28"/>
          <w:lang w:val="en-GB"/>
        </w:rPr>
        <w:t xml:space="preserve"> provides for</w:t>
      </w:r>
      <w:r w:rsidR="00863DC1" w:rsidRPr="00925084">
        <w:rPr>
          <w:rFonts w:ascii="Bookman Old Style" w:hAnsi="Bookman Old Style"/>
          <w:sz w:val="28"/>
          <w:szCs w:val="28"/>
          <w:lang w:val="en-GB"/>
        </w:rPr>
        <w:t xml:space="preserve"> the</w:t>
      </w:r>
      <w:r w:rsidR="00922975" w:rsidRPr="00925084">
        <w:rPr>
          <w:rFonts w:ascii="Bookman Old Style" w:hAnsi="Bookman Old Style"/>
          <w:sz w:val="28"/>
          <w:szCs w:val="28"/>
          <w:lang w:val="en-GB"/>
        </w:rPr>
        <w:t xml:space="preserve"> </w:t>
      </w:r>
      <w:r w:rsidR="00D93E3E" w:rsidRPr="00925084">
        <w:rPr>
          <w:rFonts w:ascii="Bookman Old Style" w:hAnsi="Bookman Old Style"/>
          <w:sz w:val="28"/>
          <w:szCs w:val="28"/>
          <w:lang w:val="en-GB"/>
        </w:rPr>
        <w:t>reviewing</w:t>
      </w:r>
      <w:r w:rsidR="00922975" w:rsidRPr="00925084">
        <w:rPr>
          <w:rFonts w:ascii="Bookman Old Style" w:hAnsi="Bookman Old Style"/>
          <w:sz w:val="28"/>
          <w:szCs w:val="28"/>
          <w:lang w:val="en-GB"/>
        </w:rPr>
        <w:t xml:space="preserve"> machinery in which the High Court may review the proceedings from the subordinate courts and administrative tribunals which have the authority to exercise </w:t>
      </w:r>
      <w:r w:rsidR="00922975" w:rsidRPr="00925084">
        <w:rPr>
          <w:rFonts w:ascii="Bookman Old Style" w:hAnsi="Bookman Old Style"/>
          <w:i/>
          <w:sz w:val="28"/>
          <w:szCs w:val="28"/>
          <w:lang w:val="en-GB"/>
        </w:rPr>
        <w:t xml:space="preserve">quasi judicial </w:t>
      </w:r>
      <w:r w:rsidR="00922975" w:rsidRPr="00925084">
        <w:rPr>
          <w:rFonts w:ascii="Bookman Old Style" w:hAnsi="Bookman Old Style"/>
          <w:sz w:val="28"/>
          <w:szCs w:val="28"/>
          <w:lang w:val="en-GB"/>
        </w:rPr>
        <w:t>powers. The impression she gave was that the applicant has basically approached the court through that rule.</w:t>
      </w:r>
    </w:p>
    <w:p w:rsidR="002D5BB4" w:rsidRPr="00925084" w:rsidRDefault="00C94615"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lastRenderedPageBreak/>
        <w:t>[18]</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On the question of whether or not</w:t>
      </w:r>
      <w:r w:rsidR="00C04FB4" w:rsidRPr="00925084">
        <w:rPr>
          <w:rFonts w:ascii="Bookman Old Style" w:hAnsi="Bookman Old Style"/>
          <w:sz w:val="28"/>
          <w:szCs w:val="28"/>
          <w:lang w:val="en-GB"/>
        </w:rPr>
        <w:t xml:space="preserve"> the court has jurisdiction, the applicant’s counsel</w:t>
      </w:r>
      <w:r w:rsidRPr="00925084">
        <w:rPr>
          <w:rFonts w:ascii="Bookman Old Style" w:hAnsi="Bookman Old Style"/>
          <w:sz w:val="28"/>
          <w:szCs w:val="28"/>
          <w:lang w:val="en-GB"/>
        </w:rPr>
        <w:t xml:space="preserve"> strongly counter</w:t>
      </w:r>
      <w:r w:rsidR="00CD58F3">
        <w:rPr>
          <w:rFonts w:ascii="Bookman Old Style" w:hAnsi="Bookman Old Style"/>
          <w:sz w:val="28"/>
          <w:szCs w:val="28"/>
          <w:lang w:val="en-GB"/>
        </w:rPr>
        <w:t xml:space="preserve"> argued that the court has the j</w:t>
      </w:r>
      <w:r w:rsidRPr="00925084">
        <w:rPr>
          <w:rFonts w:ascii="Bookman Old Style" w:hAnsi="Bookman Old Style"/>
          <w:sz w:val="28"/>
          <w:szCs w:val="28"/>
          <w:lang w:val="en-GB"/>
        </w:rPr>
        <w:t>urisdiction</w:t>
      </w:r>
      <w:r w:rsidR="00922975" w:rsidRPr="00925084">
        <w:rPr>
          <w:rFonts w:ascii="Bookman Old Style" w:hAnsi="Bookman Old Style"/>
          <w:sz w:val="28"/>
          <w:szCs w:val="28"/>
          <w:lang w:val="en-GB"/>
        </w:rPr>
        <w:t xml:space="preserve"> </w:t>
      </w:r>
      <w:r w:rsidRPr="00925084">
        <w:rPr>
          <w:rFonts w:ascii="Bookman Old Style" w:hAnsi="Bookman Old Style"/>
          <w:sz w:val="28"/>
          <w:szCs w:val="28"/>
          <w:lang w:val="en-GB"/>
        </w:rPr>
        <w:t xml:space="preserve">to preside over the matter. In this connection, the counsel relied upon </w:t>
      </w:r>
      <w:r w:rsidRPr="00925084">
        <w:rPr>
          <w:rFonts w:ascii="Bookman Old Style" w:hAnsi="Bookman Old Style"/>
          <w:b/>
          <w:sz w:val="24"/>
          <w:szCs w:val="24"/>
          <w:lang w:val="en-GB"/>
        </w:rPr>
        <w:t>sec 119</w:t>
      </w:r>
      <w:r w:rsidR="002D5BB4" w:rsidRPr="00925084">
        <w:rPr>
          <w:rFonts w:ascii="Bookman Old Style" w:hAnsi="Bookman Old Style"/>
          <w:b/>
          <w:sz w:val="24"/>
          <w:szCs w:val="24"/>
          <w:lang w:val="en-GB"/>
        </w:rPr>
        <w:t xml:space="preserve"> (1)</w:t>
      </w:r>
      <w:r w:rsidRPr="00925084">
        <w:rPr>
          <w:rFonts w:ascii="Bookman Old Style" w:hAnsi="Bookman Old Style"/>
          <w:b/>
          <w:sz w:val="24"/>
          <w:szCs w:val="24"/>
          <w:lang w:val="en-GB"/>
        </w:rPr>
        <w:t xml:space="preserve"> of the Constitution</w:t>
      </w:r>
      <w:r w:rsidRPr="00925084">
        <w:rPr>
          <w:rFonts w:ascii="Bookman Old Style" w:hAnsi="Bookman Old Style"/>
          <w:sz w:val="28"/>
          <w:szCs w:val="28"/>
          <w:lang w:val="en-GB"/>
        </w:rPr>
        <w:t xml:space="preserve"> to demonstrate </w:t>
      </w:r>
      <w:r w:rsidR="00EC14CA" w:rsidRPr="00925084">
        <w:rPr>
          <w:rFonts w:ascii="Bookman Old Style" w:hAnsi="Bookman Old Style"/>
          <w:sz w:val="28"/>
          <w:szCs w:val="28"/>
          <w:lang w:val="en-GB"/>
        </w:rPr>
        <w:t xml:space="preserve">that the jurisdiction of this court transcends through </w:t>
      </w:r>
      <w:r w:rsidR="00EC14CA" w:rsidRPr="00925084">
        <w:rPr>
          <w:rFonts w:ascii="Bookman Old Style" w:hAnsi="Bookman Old Style"/>
          <w:i/>
          <w:sz w:val="28"/>
          <w:szCs w:val="28"/>
          <w:lang w:val="en-GB"/>
        </w:rPr>
        <w:t>inter alia</w:t>
      </w:r>
      <w:r w:rsidR="00EC14CA" w:rsidRPr="00925084">
        <w:rPr>
          <w:rFonts w:ascii="Bookman Old Style" w:hAnsi="Bookman Old Style"/>
          <w:sz w:val="28"/>
          <w:szCs w:val="28"/>
          <w:lang w:val="en-GB"/>
        </w:rPr>
        <w:t xml:space="preserve"> the examining the proceedings of the administrative tribunals</w:t>
      </w:r>
      <w:r w:rsidR="00863DC1" w:rsidRPr="00925084">
        <w:rPr>
          <w:rFonts w:ascii="Bookman Old Style" w:hAnsi="Bookman Old Style"/>
          <w:sz w:val="28"/>
          <w:szCs w:val="28"/>
          <w:lang w:val="en-GB"/>
        </w:rPr>
        <w:t xml:space="preserve"> to guard against procedurally unfair trials and the consequences </w:t>
      </w:r>
      <w:r w:rsidR="001E3230" w:rsidRPr="00925084">
        <w:rPr>
          <w:rFonts w:ascii="Bookman Old Style" w:hAnsi="Bookman Old Style"/>
          <w:sz w:val="28"/>
          <w:szCs w:val="28"/>
          <w:lang w:val="en-GB"/>
        </w:rPr>
        <w:t xml:space="preserve">thereof. </w:t>
      </w:r>
      <w:r w:rsidR="00EC14CA" w:rsidRPr="00925084">
        <w:rPr>
          <w:rFonts w:ascii="Bookman Old Style" w:hAnsi="Bookman Old Style"/>
          <w:sz w:val="28"/>
          <w:szCs w:val="28"/>
          <w:lang w:val="en-GB"/>
        </w:rPr>
        <w:t>The section provides:</w:t>
      </w:r>
    </w:p>
    <w:p w:rsidR="002D5BB4" w:rsidRDefault="002D5BB4" w:rsidP="00233CC3">
      <w:pPr>
        <w:spacing w:after="0" w:line="240" w:lineRule="auto"/>
        <w:ind w:left="680" w:right="680"/>
        <w:jc w:val="both"/>
        <w:rPr>
          <w:rFonts w:ascii="Bookman Old Style" w:hAnsi="Bookman Old Style"/>
          <w:sz w:val="24"/>
          <w:szCs w:val="24"/>
          <w:lang w:val="en-GB"/>
        </w:rPr>
      </w:pPr>
      <w:r w:rsidRPr="00925084">
        <w:rPr>
          <w:rFonts w:ascii="Bookman Old Style" w:hAnsi="Bookman Old Style"/>
          <w:sz w:val="24"/>
          <w:szCs w:val="24"/>
          <w:lang w:val="en-GB"/>
        </w:rPr>
        <w:t>There shall be a High Court which shall have unlimited original jurisdiction to hear and determine any civil or criminal proceedings and the power to review the decisions or proceedings of any subordinate or inferior court, court martial, tribunal, board or officer exercising judicial, quasi-judicial or public administrative functions under any law and such jurisdiction and powers may be conferred on it by this constitution or any other law.</w:t>
      </w:r>
    </w:p>
    <w:p w:rsidR="00233CC3" w:rsidRDefault="00233CC3" w:rsidP="00925084">
      <w:pPr>
        <w:spacing w:after="0" w:line="360" w:lineRule="auto"/>
        <w:jc w:val="both"/>
        <w:rPr>
          <w:rFonts w:ascii="Bookman Old Style" w:hAnsi="Bookman Old Style"/>
          <w:sz w:val="24"/>
          <w:szCs w:val="24"/>
          <w:lang w:val="en-GB"/>
        </w:rPr>
      </w:pPr>
    </w:p>
    <w:p w:rsidR="00DB5BCE" w:rsidRDefault="002D5BB4"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[19]</w:t>
      </w:r>
      <w:r w:rsidRPr="00925084">
        <w:rPr>
          <w:rFonts w:ascii="Bookman Old Style" w:hAnsi="Bookman Old Style"/>
          <w:sz w:val="24"/>
          <w:szCs w:val="24"/>
          <w:lang w:val="en-GB"/>
        </w:rPr>
        <w:t xml:space="preserve"> </w:t>
      </w:r>
      <w:r w:rsidR="00925084">
        <w:rPr>
          <w:rFonts w:ascii="Bookman Old Style" w:hAnsi="Bookman Old Style"/>
          <w:sz w:val="24"/>
          <w:szCs w:val="24"/>
          <w:lang w:val="en-GB"/>
        </w:rPr>
        <w:tab/>
      </w:r>
      <w:r w:rsidRPr="00925084">
        <w:rPr>
          <w:rFonts w:ascii="Bookman Old Style" w:hAnsi="Bookman Old Style"/>
          <w:sz w:val="28"/>
          <w:szCs w:val="28"/>
          <w:lang w:val="en-GB"/>
        </w:rPr>
        <w:t>The counsel highlighted</w:t>
      </w:r>
      <w:r w:rsidR="0077497A" w:rsidRPr="00925084">
        <w:rPr>
          <w:rFonts w:ascii="Bookman Old Style" w:hAnsi="Bookman Old Style"/>
          <w:sz w:val="28"/>
          <w:szCs w:val="28"/>
          <w:lang w:val="en-GB"/>
        </w:rPr>
        <w:t xml:space="preserve"> it</w:t>
      </w:r>
      <w:r w:rsidRPr="00925084">
        <w:rPr>
          <w:rFonts w:ascii="Bookman Old Style" w:hAnsi="Bookman Old Style"/>
          <w:sz w:val="28"/>
          <w:szCs w:val="28"/>
          <w:lang w:val="en-GB"/>
        </w:rPr>
        <w:t xml:space="preserve"> before the court</w:t>
      </w:r>
      <w:r w:rsidR="0077497A" w:rsidRPr="00925084">
        <w:rPr>
          <w:rFonts w:ascii="Bookman Old Style" w:hAnsi="Bookman Old Style"/>
          <w:sz w:val="28"/>
          <w:szCs w:val="28"/>
          <w:lang w:val="en-GB"/>
        </w:rPr>
        <w:t xml:space="preserve"> that it was being seized with review proceedings pertaining to the respondent’s infringement of the applicant’s procedural rights and thereby</w:t>
      </w:r>
      <w:r w:rsidRPr="00925084">
        <w:rPr>
          <w:rFonts w:ascii="Bookman Old Style" w:hAnsi="Bookman Old Style"/>
          <w:sz w:val="28"/>
          <w:szCs w:val="28"/>
          <w:lang w:val="en-GB"/>
        </w:rPr>
        <w:t xml:space="preserve"> </w:t>
      </w:r>
      <w:r w:rsidR="0077497A" w:rsidRPr="00925084">
        <w:rPr>
          <w:rFonts w:ascii="Bookman Old Style" w:hAnsi="Bookman Old Style"/>
          <w:sz w:val="28"/>
          <w:szCs w:val="28"/>
          <w:lang w:val="en-GB"/>
        </w:rPr>
        <w:t xml:space="preserve">denying him his constitutional fair trial rights. </w:t>
      </w:r>
      <w:r w:rsidR="00F70F69" w:rsidRPr="00925084">
        <w:rPr>
          <w:rFonts w:ascii="Bookman Old Style" w:hAnsi="Bookman Old Style"/>
          <w:sz w:val="28"/>
          <w:szCs w:val="28"/>
          <w:lang w:val="en-GB"/>
        </w:rPr>
        <w:t>She attributed this to the respondent’s refusal to avail him with the full auditor’s report so that he could</w:t>
      </w:r>
      <w:r w:rsidR="00DB5BCE" w:rsidRPr="00925084">
        <w:rPr>
          <w:rFonts w:ascii="Bookman Old Style" w:hAnsi="Bookman Old Style"/>
          <w:sz w:val="28"/>
          <w:szCs w:val="28"/>
          <w:lang w:val="en-GB"/>
        </w:rPr>
        <w:t xml:space="preserve"> formulate his defence thereon and </w:t>
      </w:r>
      <w:r w:rsidR="00F70F69" w:rsidRPr="00925084">
        <w:rPr>
          <w:rFonts w:ascii="Bookman Old Style" w:hAnsi="Bookman Old Style"/>
          <w:sz w:val="28"/>
          <w:szCs w:val="28"/>
          <w:lang w:val="en-GB"/>
        </w:rPr>
        <w:t xml:space="preserve">the refusal of the two panellists to </w:t>
      </w:r>
      <w:r w:rsidR="00CD58F3">
        <w:rPr>
          <w:rFonts w:ascii="Bookman Old Style" w:hAnsi="Bookman Old Style"/>
          <w:sz w:val="28"/>
          <w:szCs w:val="28"/>
          <w:lang w:val="en-GB"/>
        </w:rPr>
        <w:t>recu</w:t>
      </w:r>
      <w:r w:rsidR="00CD58F3" w:rsidRPr="00925084">
        <w:rPr>
          <w:rFonts w:ascii="Bookman Old Style" w:hAnsi="Bookman Old Style"/>
          <w:sz w:val="28"/>
          <w:szCs w:val="28"/>
          <w:lang w:val="en-GB"/>
        </w:rPr>
        <w:t>e</w:t>
      </w:r>
      <w:r w:rsidR="00CD58F3">
        <w:rPr>
          <w:rFonts w:ascii="Bookman Old Style" w:hAnsi="Bookman Old Style"/>
          <w:sz w:val="28"/>
          <w:szCs w:val="28"/>
          <w:lang w:val="en-GB"/>
        </w:rPr>
        <w:t>s</w:t>
      </w:r>
      <w:r w:rsidR="00F70F69" w:rsidRPr="00925084">
        <w:rPr>
          <w:rFonts w:ascii="Bookman Old Style" w:hAnsi="Bookman Old Style"/>
          <w:sz w:val="28"/>
          <w:szCs w:val="28"/>
          <w:lang w:val="en-GB"/>
        </w:rPr>
        <w:t xml:space="preserve"> themselves from presiding over the matter despite the indicated</w:t>
      </w:r>
      <w:r w:rsidR="00DD5F25" w:rsidRPr="00925084">
        <w:rPr>
          <w:rFonts w:ascii="Bookman Old Style" w:hAnsi="Bookman Old Style"/>
          <w:sz w:val="28"/>
          <w:szCs w:val="28"/>
          <w:lang w:val="en-GB"/>
        </w:rPr>
        <w:t xml:space="preserve"> likeli</w:t>
      </w:r>
      <w:r w:rsidR="00F70F69" w:rsidRPr="00925084">
        <w:rPr>
          <w:rFonts w:ascii="Bookman Old Style" w:hAnsi="Bookman Old Style"/>
          <w:sz w:val="28"/>
          <w:szCs w:val="28"/>
          <w:lang w:val="en-GB"/>
        </w:rPr>
        <w:t>hood of bias on their part</w:t>
      </w:r>
      <w:r w:rsidR="00DD5F25" w:rsidRPr="00925084">
        <w:rPr>
          <w:rFonts w:ascii="Bookman Old Style" w:hAnsi="Bookman Old Style"/>
          <w:sz w:val="28"/>
          <w:szCs w:val="28"/>
          <w:lang w:val="en-GB"/>
        </w:rPr>
        <w:t>. Here, she drew it to the special attention</w:t>
      </w:r>
      <w:r w:rsidR="00EB032B" w:rsidRPr="00925084">
        <w:rPr>
          <w:rFonts w:ascii="Bookman Old Style" w:hAnsi="Bookman Old Style"/>
          <w:sz w:val="28"/>
          <w:szCs w:val="28"/>
          <w:lang w:val="en-GB"/>
        </w:rPr>
        <w:t xml:space="preserve"> of the</w:t>
      </w:r>
      <w:r w:rsidR="00DD5F25" w:rsidRPr="00925084">
        <w:rPr>
          <w:rFonts w:ascii="Bookman Old Style" w:hAnsi="Bookman Old Style"/>
          <w:sz w:val="28"/>
          <w:szCs w:val="28"/>
          <w:lang w:val="en-GB"/>
        </w:rPr>
        <w:t xml:space="preserve"> court that the respondent have not</w:t>
      </w:r>
      <w:r w:rsidR="00EB032B" w:rsidRPr="00925084">
        <w:rPr>
          <w:rFonts w:ascii="Bookman Old Style" w:hAnsi="Bookman Old Style"/>
          <w:sz w:val="28"/>
          <w:szCs w:val="28"/>
          <w:lang w:val="en-GB"/>
        </w:rPr>
        <w:t xml:space="preserve"> in their papers, controverted</w:t>
      </w:r>
      <w:r w:rsidR="00DD5F25" w:rsidRPr="00925084">
        <w:rPr>
          <w:rFonts w:ascii="Bookman Old Style" w:hAnsi="Bookman Old Style"/>
          <w:sz w:val="28"/>
          <w:szCs w:val="28"/>
          <w:lang w:val="en-GB"/>
        </w:rPr>
        <w:t xml:space="preserve"> the</w:t>
      </w:r>
      <w:r w:rsidR="00EB032B" w:rsidRPr="00925084">
        <w:rPr>
          <w:rFonts w:ascii="Bookman Old Style" w:hAnsi="Bookman Old Style"/>
          <w:sz w:val="28"/>
          <w:szCs w:val="28"/>
          <w:lang w:val="en-GB"/>
        </w:rPr>
        <w:t xml:space="preserve"> applicant’s averment to that effect.</w:t>
      </w:r>
    </w:p>
    <w:p w:rsidR="007953CF" w:rsidRDefault="007953CF" w:rsidP="00925084">
      <w:pPr>
        <w:spacing w:after="0" w:line="360" w:lineRule="auto"/>
        <w:jc w:val="both"/>
        <w:rPr>
          <w:rFonts w:ascii="Bookman Old Style" w:hAnsi="Bookman Old Style"/>
          <w:b/>
          <w:sz w:val="28"/>
          <w:szCs w:val="28"/>
          <w:lang w:val="en-GB"/>
        </w:rPr>
      </w:pPr>
    </w:p>
    <w:p w:rsidR="009001C0" w:rsidRDefault="00DB5BCE"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lastRenderedPageBreak/>
        <w:t>[20]</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She illustrated her concern that the respondent’s withholding of the full report militated against his right to study the audit report in order to design his defence strategy</w:t>
      </w:r>
      <w:r w:rsidR="00A93389" w:rsidRPr="00925084">
        <w:rPr>
          <w:rFonts w:ascii="Bookman Old Style" w:hAnsi="Bookman Old Style"/>
          <w:sz w:val="28"/>
          <w:szCs w:val="28"/>
          <w:lang w:val="en-GB"/>
        </w:rPr>
        <w:t xml:space="preserve"> by relying upon the celebrated constitutional case of </w:t>
      </w:r>
      <w:proofErr w:type="spellStart"/>
      <w:r w:rsidR="00A93389" w:rsidRPr="00925084">
        <w:rPr>
          <w:rFonts w:ascii="Bookman Old Style" w:hAnsi="Bookman Old Style"/>
          <w:b/>
          <w:sz w:val="24"/>
          <w:szCs w:val="24"/>
          <w:lang w:val="en-GB"/>
        </w:rPr>
        <w:t>Lepoqo</w:t>
      </w:r>
      <w:proofErr w:type="spellEnd"/>
      <w:r w:rsidR="00A93389" w:rsidRPr="00925084">
        <w:rPr>
          <w:rFonts w:ascii="Bookman Old Style" w:hAnsi="Bookman Old Style"/>
          <w:b/>
          <w:sz w:val="24"/>
          <w:szCs w:val="24"/>
          <w:lang w:val="en-GB"/>
        </w:rPr>
        <w:t xml:space="preserve"> </w:t>
      </w:r>
      <w:proofErr w:type="spellStart"/>
      <w:r w:rsidR="00A93389" w:rsidRPr="00925084">
        <w:rPr>
          <w:rFonts w:ascii="Bookman Old Style" w:hAnsi="Bookman Old Style"/>
          <w:b/>
          <w:sz w:val="24"/>
          <w:szCs w:val="24"/>
          <w:lang w:val="en-GB"/>
        </w:rPr>
        <w:t>Seoehla</w:t>
      </w:r>
      <w:proofErr w:type="spellEnd"/>
      <w:r w:rsidR="00A93389" w:rsidRPr="00925084">
        <w:rPr>
          <w:rFonts w:ascii="Bookman Old Style" w:hAnsi="Bookman Old Style"/>
          <w:b/>
          <w:sz w:val="24"/>
          <w:szCs w:val="24"/>
          <w:lang w:val="en-GB"/>
        </w:rPr>
        <w:t xml:space="preserve"> </w:t>
      </w:r>
      <w:proofErr w:type="spellStart"/>
      <w:r w:rsidR="00A93389" w:rsidRPr="00925084">
        <w:rPr>
          <w:rFonts w:ascii="Bookman Old Style" w:hAnsi="Bookman Old Style"/>
          <w:b/>
          <w:sz w:val="24"/>
          <w:szCs w:val="24"/>
          <w:lang w:val="en-GB"/>
        </w:rPr>
        <w:t>Molapo</w:t>
      </w:r>
      <w:proofErr w:type="spellEnd"/>
      <w:r w:rsidR="00A93389" w:rsidRPr="00925084">
        <w:rPr>
          <w:rFonts w:ascii="Bookman Old Style" w:hAnsi="Bookman Old Style"/>
          <w:b/>
          <w:sz w:val="24"/>
          <w:szCs w:val="24"/>
          <w:lang w:val="en-GB"/>
        </w:rPr>
        <w:t xml:space="preserve"> v Director of Public Prosecutions 1997 (8) BCLR SA 1154</w:t>
      </w:r>
      <w:r w:rsidR="00A93389" w:rsidRPr="00925084">
        <w:rPr>
          <w:rFonts w:ascii="Bookman Old Style" w:hAnsi="Bookman Old Style"/>
          <w:b/>
          <w:sz w:val="28"/>
          <w:szCs w:val="28"/>
          <w:lang w:val="en-GB"/>
        </w:rPr>
        <w:t>.</w:t>
      </w:r>
      <w:r w:rsidR="00C04FB4" w:rsidRPr="00925084">
        <w:rPr>
          <w:rFonts w:ascii="Bookman Old Style" w:hAnsi="Bookman Old Style"/>
          <w:sz w:val="28"/>
          <w:szCs w:val="28"/>
          <w:lang w:val="en-GB"/>
        </w:rPr>
        <w:t xml:space="preserve">  Her</w:t>
      </w:r>
      <w:r w:rsidR="00EB032B" w:rsidRPr="00925084">
        <w:rPr>
          <w:rFonts w:ascii="Bookman Old Style" w:hAnsi="Bookman Old Style"/>
          <w:sz w:val="28"/>
          <w:szCs w:val="28"/>
          <w:lang w:val="en-GB"/>
        </w:rPr>
        <w:t xml:space="preserve"> position was</w:t>
      </w:r>
      <w:r w:rsidR="00A93389" w:rsidRPr="00925084">
        <w:rPr>
          <w:rFonts w:ascii="Bookman Old Style" w:hAnsi="Bookman Old Style"/>
          <w:sz w:val="28"/>
          <w:szCs w:val="28"/>
          <w:lang w:val="en-GB"/>
        </w:rPr>
        <w:t xml:space="preserve"> that the issue and the decision made in that case are analogous to the ones involved in the instant case. In the</w:t>
      </w:r>
      <w:r w:rsidR="00A93389" w:rsidRPr="00925084">
        <w:rPr>
          <w:rFonts w:ascii="Bookman Old Style" w:hAnsi="Bookman Old Style"/>
          <w:b/>
          <w:sz w:val="28"/>
          <w:szCs w:val="28"/>
          <w:lang w:val="en-GB"/>
        </w:rPr>
        <w:t xml:space="preserve"> </w:t>
      </w:r>
      <w:proofErr w:type="spellStart"/>
      <w:r w:rsidR="00A93389" w:rsidRPr="00925084">
        <w:rPr>
          <w:rFonts w:ascii="Bookman Old Style" w:hAnsi="Bookman Old Style"/>
          <w:b/>
          <w:sz w:val="24"/>
          <w:szCs w:val="24"/>
          <w:lang w:val="en-GB"/>
        </w:rPr>
        <w:t>Molapo</w:t>
      </w:r>
      <w:proofErr w:type="spellEnd"/>
      <w:r w:rsidR="00A93389" w:rsidRPr="00925084">
        <w:rPr>
          <w:rFonts w:ascii="Bookman Old Style" w:hAnsi="Bookman Old Style"/>
          <w:sz w:val="28"/>
          <w:szCs w:val="28"/>
          <w:lang w:val="en-GB"/>
        </w:rPr>
        <w:t xml:space="preserve"> case</w:t>
      </w:r>
      <w:r w:rsidR="00C04FB4" w:rsidRPr="00925084">
        <w:rPr>
          <w:rFonts w:ascii="Bookman Old Style" w:hAnsi="Bookman Old Style"/>
          <w:sz w:val="28"/>
          <w:szCs w:val="28"/>
          <w:lang w:val="en-GB"/>
        </w:rPr>
        <w:t>,</w:t>
      </w:r>
      <w:r w:rsidR="00A93389" w:rsidRPr="00925084">
        <w:rPr>
          <w:rFonts w:ascii="Bookman Old Style" w:hAnsi="Bookman Old Style"/>
          <w:sz w:val="28"/>
          <w:szCs w:val="28"/>
          <w:lang w:val="en-GB"/>
        </w:rPr>
        <w:t xml:space="preserve"> the court was confronted with a challenge to </w:t>
      </w:r>
      <w:r w:rsidR="00F050D9" w:rsidRPr="00925084">
        <w:rPr>
          <w:rFonts w:ascii="Bookman Old Style" w:hAnsi="Bookman Old Style"/>
          <w:sz w:val="28"/>
          <w:szCs w:val="28"/>
          <w:lang w:val="en-GB"/>
        </w:rPr>
        <w:t xml:space="preserve">interpret the parameters of the fair trial rights under </w:t>
      </w:r>
      <w:r w:rsidR="00F050D9" w:rsidRPr="00925084">
        <w:rPr>
          <w:rFonts w:ascii="Bookman Old Style" w:hAnsi="Bookman Old Style"/>
          <w:b/>
          <w:sz w:val="24"/>
          <w:szCs w:val="24"/>
          <w:lang w:val="en-GB"/>
        </w:rPr>
        <w:t>sec 12 (1) and (2) of the Constitution</w:t>
      </w:r>
      <w:r w:rsidR="00F050D9" w:rsidRPr="00925084">
        <w:rPr>
          <w:rFonts w:ascii="Bookman Old Style" w:hAnsi="Bookman Old Style"/>
          <w:b/>
          <w:sz w:val="28"/>
          <w:szCs w:val="28"/>
          <w:lang w:val="en-GB"/>
        </w:rPr>
        <w:t xml:space="preserve"> </w:t>
      </w:r>
      <w:r w:rsidR="00F050D9" w:rsidRPr="00925084">
        <w:rPr>
          <w:rFonts w:ascii="Bookman Old Style" w:hAnsi="Bookman Old Style"/>
          <w:sz w:val="28"/>
          <w:szCs w:val="28"/>
          <w:lang w:val="en-GB"/>
        </w:rPr>
        <w:t xml:space="preserve">regarding the question of whether or not the police had in refusing to provide the accused with the investigation docket violated his procedural right under the section. </w:t>
      </w:r>
      <w:proofErr w:type="spellStart"/>
      <w:r w:rsidR="00F050D9" w:rsidRPr="00925084">
        <w:rPr>
          <w:rFonts w:ascii="Bookman Old Style" w:hAnsi="Bookman Old Style"/>
          <w:sz w:val="28"/>
          <w:szCs w:val="28"/>
          <w:lang w:val="en-GB"/>
        </w:rPr>
        <w:t>Ramolibeli</w:t>
      </w:r>
      <w:proofErr w:type="spellEnd"/>
      <w:r w:rsidR="00F050D9" w:rsidRPr="00925084">
        <w:rPr>
          <w:rFonts w:ascii="Bookman Old Style" w:hAnsi="Bookman Old Style"/>
          <w:sz w:val="28"/>
          <w:szCs w:val="28"/>
          <w:lang w:val="en-GB"/>
        </w:rPr>
        <w:t xml:space="preserve"> J (as then was)</w:t>
      </w:r>
      <w:r w:rsidR="00EB032B" w:rsidRPr="00925084">
        <w:rPr>
          <w:rFonts w:ascii="Bookman Old Style" w:hAnsi="Bookman Old Style"/>
          <w:sz w:val="28"/>
          <w:szCs w:val="28"/>
          <w:lang w:val="en-GB"/>
        </w:rPr>
        <w:t>,</w:t>
      </w:r>
      <w:r w:rsidR="00F050D9" w:rsidRPr="00925084">
        <w:rPr>
          <w:rFonts w:ascii="Bookman Old Style" w:hAnsi="Bookman Old Style"/>
          <w:sz w:val="28"/>
          <w:szCs w:val="28"/>
          <w:lang w:val="en-GB"/>
        </w:rPr>
        <w:t xml:space="preserve"> ruled that the contents of the police docket were essential for the accused to prepare for his defence and that the police refusal </w:t>
      </w:r>
      <w:r w:rsidR="00EC50FB" w:rsidRPr="00925084">
        <w:rPr>
          <w:rFonts w:ascii="Bookman Old Style" w:hAnsi="Bookman Old Style"/>
          <w:sz w:val="28"/>
          <w:szCs w:val="28"/>
          <w:lang w:val="en-GB"/>
        </w:rPr>
        <w:t xml:space="preserve">to furnish him with the docket amounted to a violation of his due process rights under the section. In arriving at the decision, the learned judge declined to follow the decision made in </w:t>
      </w:r>
      <w:r w:rsidR="00EC50FB" w:rsidRPr="00D474FA">
        <w:rPr>
          <w:rFonts w:ascii="Bookman Old Style" w:hAnsi="Bookman Old Style"/>
          <w:b/>
          <w:sz w:val="24"/>
          <w:szCs w:val="24"/>
          <w:lang w:val="en-GB"/>
        </w:rPr>
        <w:t xml:space="preserve">R v </w:t>
      </w:r>
      <w:proofErr w:type="spellStart"/>
      <w:r w:rsidR="00EC50FB" w:rsidRPr="00D474FA">
        <w:rPr>
          <w:rFonts w:ascii="Bookman Old Style" w:hAnsi="Bookman Old Style"/>
          <w:b/>
          <w:sz w:val="24"/>
          <w:szCs w:val="24"/>
          <w:lang w:val="en-GB"/>
        </w:rPr>
        <w:t>Steyn</w:t>
      </w:r>
      <w:proofErr w:type="spellEnd"/>
      <w:r w:rsidR="00EC50FB" w:rsidRPr="00D474FA">
        <w:rPr>
          <w:rFonts w:ascii="Bookman Old Style" w:hAnsi="Bookman Old Style"/>
          <w:b/>
          <w:sz w:val="24"/>
          <w:szCs w:val="24"/>
          <w:lang w:val="en-GB"/>
        </w:rPr>
        <w:t xml:space="preserve"> 1954 (1) SA 324 (A)</w:t>
      </w:r>
      <w:r w:rsidR="00EC50FB" w:rsidRPr="00925084">
        <w:rPr>
          <w:rFonts w:ascii="Bookman Old Style" w:hAnsi="Bookman Old Style"/>
          <w:sz w:val="24"/>
          <w:szCs w:val="24"/>
          <w:lang w:val="en-GB"/>
        </w:rPr>
        <w:t xml:space="preserve"> </w:t>
      </w:r>
      <w:r w:rsidR="00EC50FB" w:rsidRPr="00925084">
        <w:rPr>
          <w:rFonts w:ascii="Bookman Old Style" w:hAnsi="Bookman Old Style"/>
          <w:sz w:val="28"/>
          <w:szCs w:val="28"/>
          <w:lang w:val="en-GB"/>
        </w:rPr>
        <w:t>where it had been held that the contents in a police docket were privileged and</w:t>
      </w:r>
      <w:r w:rsidR="00EB032B" w:rsidRPr="00925084">
        <w:rPr>
          <w:rFonts w:ascii="Bookman Old Style" w:hAnsi="Bookman Old Style"/>
          <w:sz w:val="28"/>
          <w:szCs w:val="28"/>
          <w:lang w:val="en-GB"/>
        </w:rPr>
        <w:t>,</w:t>
      </w:r>
      <w:r w:rsidR="00EC50FB" w:rsidRPr="00925084">
        <w:rPr>
          <w:rFonts w:ascii="Bookman Old Style" w:hAnsi="Bookman Old Style"/>
          <w:sz w:val="28"/>
          <w:szCs w:val="28"/>
          <w:lang w:val="en-GB"/>
        </w:rPr>
        <w:t xml:space="preserve"> therefore</w:t>
      </w:r>
      <w:r w:rsidR="00EB032B" w:rsidRPr="00925084">
        <w:rPr>
          <w:rFonts w:ascii="Bookman Old Style" w:hAnsi="Bookman Old Style"/>
          <w:sz w:val="28"/>
          <w:szCs w:val="28"/>
          <w:lang w:val="en-GB"/>
        </w:rPr>
        <w:t>,</w:t>
      </w:r>
      <w:r w:rsidR="00EC50FB" w:rsidRPr="00925084">
        <w:rPr>
          <w:rFonts w:ascii="Bookman Old Style" w:hAnsi="Bookman Old Style"/>
          <w:sz w:val="28"/>
          <w:szCs w:val="28"/>
          <w:lang w:val="en-GB"/>
        </w:rPr>
        <w:t xml:space="preserve"> not available to the accused for the preparation of his defence.</w:t>
      </w:r>
    </w:p>
    <w:p w:rsidR="00233CC3" w:rsidRDefault="00233CC3" w:rsidP="00925084">
      <w:pPr>
        <w:spacing w:after="0" w:line="360" w:lineRule="auto"/>
        <w:jc w:val="both"/>
        <w:rPr>
          <w:rFonts w:ascii="Bookman Old Style" w:hAnsi="Bookman Old Style"/>
          <w:sz w:val="28"/>
          <w:szCs w:val="28"/>
          <w:lang w:val="en-GB"/>
        </w:rPr>
      </w:pPr>
    </w:p>
    <w:p w:rsidR="0089452B" w:rsidRDefault="009001C0"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[21]</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proofErr w:type="spellStart"/>
      <w:r w:rsidRPr="00925084">
        <w:rPr>
          <w:rFonts w:ascii="Bookman Old Style" w:hAnsi="Bookman Old Style"/>
          <w:sz w:val="28"/>
          <w:szCs w:val="28"/>
          <w:lang w:val="en-GB"/>
        </w:rPr>
        <w:t>Adv</w:t>
      </w:r>
      <w:proofErr w:type="spellEnd"/>
      <w:r w:rsidRPr="00925084">
        <w:rPr>
          <w:rFonts w:ascii="Bookman Old Style" w:hAnsi="Bookman Old Style"/>
          <w:sz w:val="28"/>
          <w:szCs w:val="28"/>
          <w:lang w:val="en-GB"/>
        </w:rPr>
        <w:t xml:space="preserve"> </w:t>
      </w:r>
      <w:proofErr w:type="spellStart"/>
      <w:r w:rsidRPr="00925084">
        <w:rPr>
          <w:rFonts w:ascii="Bookman Old Style" w:hAnsi="Bookman Old Style"/>
          <w:sz w:val="28"/>
          <w:szCs w:val="28"/>
          <w:lang w:val="en-GB"/>
        </w:rPr>
        <w:t>Lekokoto</w:t>
      </w:r>
      <w:proofErr w:type="spellEnd"/>
      <w:r w:rsidRPr="00925084">
        <w:rPr>
          <w:rFonts w:ascii="Bookman Old Style" w:hAnsi="Bookman Old Style"/>
          <w:sz w:val="28"/>
          <w:szCs w:val="28"/>
          <w:lang w:val="en-GB"/>
        </w:rPr>
        <w:t xml:space="preserve"> had stated that the applicant’s accusation regarding the question of furnishing hi</w:t>
      </w:r>
      <w:r w:rsidR="00547645" w:rsidRPr="00925084">
        <w:rPr>
          <w:rFonts w:ascii="Bookman Old Style" w:hAnsi="Bookman Old Style"/>
          <w:sz w:val="28"/>
          <w:szCs w:val="28"/>
          <w:lang w:val="en-GB"/>
        </w:rPr>
        <w:t>m</w:t>
      </w:r>
      <w:r w:rsidRPr="00925084">
        <w:rPr>
          <w:rFonts w:ascii="Bookman Old Style" w:hAnsi="Bookman Old Style"/>
          <w:sz w:val="28"/>
          <w:szCs w:val="28"/>
          <w:lang w:val="en-GB"/>
        </w:rPr>
        <w:t xml:space="preserve"> with the full contents of the documents, by counter accusing him for not having made a material discl</w:t>
      </w:r>
      <w:r w:rsidR="00EB032B" w:rsidRPr="00925084">
        <w:rPr>
          <w:rFonts w:ascii="Bookman Old Style" w:hAnsi="Bookman Old Style"/>
          <w:sz w:val="28"/>
          <w:szCs w:val="28"/>
          <w:lang w:val="en-GB"/>
        </w:rPr>
        <w:t xml:space="preserve">osure to the court on that point. He </w:t>
      </w:r>
      <w:r w:rsidRPr="00925084">
        <w:rPr>
          <w:rFonts w:ascii="Bookman Old Style" w:hAnsi="Bookman Old Style"/>
          <w:sz w:val="28"/>
          <w:szCs w:val="28"/>
          <w:lang w:val="en-GB"/>
        </w:rPr>
        <w:t xml:space="preserve">then specifically </w:t>
      </w:r>
      <w:r w:rsidR="00547645" w:rsidRPr="00925084">
        <w:rPr>
          <w:rFonts w:ascii="Bookman Old Style" w:hAnsi="Bookman Old Style"/>
          <w:sz w:val="28"/>
          <w:szCs w:val="28"/>
          <w:lang w:val="en-GB"/>
        </w:rPr>
        <w:t>blamed t</w:t>
      </w:r>
      <w:r w:rsidR="00EB032B" w:rsidRPr="00925084">
        <w:rPr>
          <w:rFonts w:ascii="Bookman Old Style" w:hAnsi="Bookman Old Style"/>
          <w:sz w:val="28"/>
          <w:szCs w:val="28"/>
          <w:lang w:val="en-GB"/>
        </w:rPr>
        <w:t>he applicant for not</w:t>
      </w:r>
      <w:r w:rsidR="00194FC1" w:rsidRPr="00925084">
        <w:rPr>
          <w:rFonts w:ascii="Bookman Old Style" w:hAnsi="Bookman Old Style"/>
          <w:sz w:val="28"/>
          <w:szCs w:val="28"/>
          <w:lang w:val="en-GB"/>
        </w:rPr>
        <w:t xml:space="preserve"> telling</w:t>
      </w:r>
      <w:r w:rsidR="00EB032B" w:rsidRPr="00925084">
        <w:rPr>
          <w:rFonts w:ascii="Bookman Old Style" w:hAnsi="Bookman Old Style"/>
          <w:sz w:val="28"/>
          <w:szCs w:val="28"/>
          <w:lang w:val="en-GB"/>
        </w:rPr>
        <w:t xml:space="preserve"> </w:t>
      </w:r>
      <w:r w:rsidR="00547645" w:rsidRPr="00925084">
        <w:rPr>
          <w:rFonts w:ascii="Bookman Old Style" w:hAnsi="Bookman Old Style"/>
          <w:sz w:val="28"/>
          <w:szCs w:val="28"/>
          <w:lang w:val="en-GB"/>
        </w:rPr>
        <w:t>the court that he has been given</w:t>
      </w:r>
      <w:r w:rsidR="00194FC1" w:rsidRPr="00925084">
        <w:rPr>
          <w:rFonts w:ascii="Bookman Old Style" w:hAnsi="Bookman Old Style"/>
          <w:sz w:val="28"/>
          <w:szCs w:val="28"/>
          <w:lang w:val="en-GB"/>
        </w:rPr>
        <w:t xml:space="preserve"> </w:t>
      </w:r>
      <w:r w:rsidR="00194FC1" w:rsidRPr="00925084">
        <w:rPr>
          <w:rFonts w:ascii="Bookman Old Style" w:hAnsi="Bookman Old Style"/>
          <w:sz w:val="28"/>
          <w:szCs w:val="28"/>
          <w:lang w:val="en-GB"/>
        </w:rPr>
        <w:lastRenderedPageBreak/>
        <w:t>the</w:t>
      </w:r>
      <w:r w:rsidR="00547645" w:rsidRPr="00925084">
        <w:rPr>
          <w:rFonts w:ascii="Bookman Old Style" w:hAnsi="Bookman Old Style"/>
          <w:sz w:val="28"/>
          <w:szCs w:val="28"/>
          <w:lang w:val="en-GB"/>
        </w:rPr>
        <w:t xml:space="preserve"> excerpts of the report. According to him, that sufficed</w:t>
      </w:r>
      <w:r w:rsidR="00194FC1" w:rsidRPr="00925084">
        <w:rPr>
          <w:rFonts w:ascii="Bookman Old Style" w:hAnsi="Bookman Old Style"/>
          <w:sz w:val="28"/>
          <w:szCs w:val="28"/>
          <w:lang w:val="en-GB"/>
        </w:rPr>
        <w:t xml:space="preserve"> since</w:t>
      </w:r>
      <w:r w:rsidR="00547645" w:rsidRPr="00925084">
        <w:rPr>
          <w:rFonts w:ascii="Bookman Old Style" w:hAnsi="Bookman Old Style"/>
          <w:sz w:val="28"/>
          <w:szCs w:val="28"/>
          <w:lang w:val="en-GB"/>
        </w:rPr>
        <w:t xml:space="preserve"> it </w:t>
      </w:r>
      <w:r w:rsidR="00194FC1" w:rsidRPr="00925084">
        <w:rPr>
          <w:rFonts w:ascii="Bookman Old Style" w:hAnsi="Bookman Old Style"/>
          <w:sz w:val="28"/>
          <w:szCs w:val="28"/>
          <w:lang w:val="en-GB"/>
        </w:rPr>
        <w:t>was embracive of</w:t>
      </w:r>
      <w:r w:rsidR="00547645" w:rsidRPr="00925084">
        <w:rPr>
          <w:rFonts w:ascii="Bookman Old Style" w:hAnsi="Bookman Old Style"/>
          <w:sz w:val="28"/>
          <w:szCs w:val="28"/>
          <w:lang w:val="en-GB"/>
        </w:rPr>
        <w:t xml:space="preserve"> all its essential parts upon which</w:t>
      </w:r>
      <w:r w:rsidR="00194FC1" w:rsidRPr="00925084">
        <w:rPr>
          <w:rFonts w:ascii="Bookman Old Style" w:hAnsi="Bookman Old Style"/>
          <w:sz w:val="28"/>
          <w:szCs w:val="28"/>
          <w:lang w:val="en-GB"/>
        </w:rPr>
        <w:t xml:space="preserve"> the applicant could prepare for his defence against the disciplinarily charges</w:t>
      </w:r>
      <w:r w:rsidR="00547645" w:rsidRPr="00925084">
        <w:rPr>
          <w:rFonts w:ascii="Bookman Old Style" w:hAnsi="Bookman Old Style"/>
          <w:sz w:val="28"/>
          <w:szCs w:val="28"/>
          <w:lang w:val="en-GB"/>
        </w:rPr>
        <w:t>.</w:t>
      </w:r>
      <w:r w:rsidR="00194FC1" w:rsidRPr="00925084">
        <w:rPr>
          <w:rFonts w:ascii="Bookman Old Style" w:hAnsi="Bookman Old Style"/>
          <w:sz w:val="28"/>
          <w:szCs w:val="28"/>
          <w:lang w:val="en-GB"/>
        </w:rPr>
        <w:t xml:space="preserve"> </w:t>
      </w:r>
      <w:r w:rsidR="00547645" w:rsidRPr="00925084">
        <w:rPr>
          <w:rFonts w:ascii="Bookman Old Style" w:hAnsi="Bookman Old Style"/>
          <w:sz w:val="28"/>
          <w:szCs w:val="28"/>
          <w:lang w:val="en-GB"/>
        </w:rPr>
        <w:t xml:space="preserve"> On that strength</w:t>
      </w:r>
      <w:r w:rsidR="00194FC1" w:rsidRPr="00925084">
        <w:rPr>
          <w:rFonts w:ascii="Bookman Old Style" w:hAnsi="Bookman Old Style"/>
          <w:sz w:val="28"/>
          <w:szCs w:val="28"/>
          <w:lang w:val="en-GB"/>
        </w:rPr>
        <w:t>,</w:t>
      </w:r>
      <w:r w:rsidR="00547645" w:rsidRPr="00925084">
        <w:rPr>
          <w:rFonts w:ascii="Bookman Old Style" w:hAnsi="Bookman Old Style"/>
          <w:sz w:val="28"/>
          <w:szCs w:val="28"/>
          <w:lang w:val="en-GB"/>
        </w:rPr>
        <w:t xml:space="preserve"> he </w:t>
      </w:r>
      <w:r w:rsidR="00194FC1" w:rsidRPr="00925084">
        <w:rPr>
          <w:rFonts w:ascii="Bookman Old Style" w:hAnsi="Bookman Old Style"/>
          <w:sz w:val="28"/>
          <w:szCs w:val="28"/>
          <w:lang w:val="en-GB"/>
        </w:rPr>
        <w:t>explained that the report contains some</w:t>
      </w:r>
      <w:r w:rsidR="00547645" w:rsidRPr="00925084">
        <w:rPr>
          <w:rFonts w:ascii="Bookman Old Style" w:hAnsi="Bookman Old Style"/>
          <w:sz w:val="28"/>
          <w:szCs w:val="28"/>
          <w:lang w:val="en-GB"/>
        </w:rPr>
        <w:t xml:space="preserve"> details which would render it detrimental to the respondent as an </w:t>
      </w:r>
      <w:r w:rsidR="00194FC1" w:rsidRPr="00925084">
        <w:rPr>
          <w:rFonts w:ascii="Bookman Old Style" w:hAnsi="Bookman Old Style"/>
          <w:sz w:val="28"/>
          <w:szCs w:val="28"/>
          <w:lang w:val="en-GB"/>
        </w:rPr>
        <w:t>organisation to avail them</w:t>
      </w:r>
      <w:r w:rsidR="00547645" w:rsidRPr="00925084">
        <w:rPr>
          <w:rFonts w:ascii="Bookman Old Style" w:hAnsi="Bookman Old Style"/>
          <w:sz w:val="28"/>
          <w:szCs w:val="28"/>
          <w:lang w:val="en-GB"/>
        </w:rPr>
        <w:t xml:space="preserve"> to him. He</w:t>
      </w:r>
      <w:r w:rsidR="004104EE" w:rsidRPr="00925084">
        <w:rPr>
          <w:rFonts w:ascii="Bookman Old Style" w:hAnsi="Bookman Old Style"/>
          <w:sz w:val="28"/>
          <w:szCs w:val="28"/>
          <w:lang w:val="en-GB"/>
        </w:rPr>
        <w:t>,</w:t>
      </w:r>
      <w:r w:rsidR="00547645" w:rsidRPr="00925084">
        <w:rPr>
          <w:rFonts w:ascii="Bookman Old Style" w:hAnsi="Bookman Old Style"/>
          <w:sz w:val="28"/>
          <w:szCs w:val="28"/>
          <w:lang w:val="en-GB"/>
        </w:rPr>
        <w:t xml:space="preserve"> in particular</w:t>
      </w:r>
      <w:r w:rsidR="004104EE" w:rsidRPr="00925084">
        <w:rPr>
          <w:rFonts w:ascii="Bookman Old Style" w:hAnsi="Bookman Old Style"/>
          <w:sz w:val="28"/>
          <w:szCs w:val="28"/>
          <w:lang w:val="en-GB"/>
        </w:rPr>
        <w:t>,</w:t>
      </w:r>
      <w:r w:rsidR="00547645" w:rsidRPr="00925084">
        <w:rPr>
          <w:rFonts w:ascii="Bookman Old Style" w:hAnsi="Bookman Old Style"/>
          <w:sz w:val="28"/>
          <w:szCs w:val="28"/>
          <w:lang w:val="en-GB"/>
        </w:rPr>
        <w:t xml:space="preserve"> warned that </w:t>
      </w:r>
      <w:r w:rsidR="008928F4" w:rsidRPr="00925084">
        <w:rPr>
          <w:rFonts w:ascii="Bookman Old Style" w:hAnsi="Bookman Old Style"/>
          <w:sz w:val="28"/>
          <w:szCs w:val="28"/>
          <w:lang w:val="en-GB"/>
        </w:rPr>
        <w:t>there may be instances therein where some individuals may have made adverse revelations against the concerned heads of</w:t>
      </w:r>
      <w:r w:rsidR="005A79DC" w:rsidRPr="00925084">
        <w:rPr>
          <w:rFonts w:ascii="Bookman Old Style" w:hAnsi="Bookman Old Style"/>
          <w:sz w:val="28"/>
          <w:szCs w:val="28"/>
          <w:lang w:val="en-GB"/>
        </w:rPr>
        <w:t xml:space="preserve"> the</w:t>
      </w:r>
      <w:r w:rsidR="008928F4" w:rsidRPr="00925084">
        <w:rPr>
          <w:rFonts w:ascii="Bookman Old Style" w:hAnsi="Bookman Old Style"/>
          <w:sz w:val="28"/>
          <w:szCs w:val="28"/>
          <w:lang w:val="en-GB"/>
        </w:rPr>
        <w:t xml:space="preserve"> sections. The respondent sought to maintain this legal view point with reference to the decision in </w:t>
      </w:r>
      <w:r w:rsidR="00CF3246" w:rsidRPr="00925084">
        <w:rPr>
          <w:rFonts w:ascii="Bookman Old Style" w:hAnsi="Bookman Old Style"/>
          <w:b/>
          <w:sz w:val="24"/>
          <w:szCs w:val="24"/>
          <w:lang w:val="en-GB"/>
        </w:rPr>
        <w:t>Esk</w:t>
      </w:r>
      <w:r w:rsidR="008928F4" w:rsidRPr="00925084">
        <w:rPr>
          <w:rFonts w:ascii="Bookman Old Style" w:hAnsi="Bookman Old Style"/>
          <w:b/>
          <w:sz w:val="24"/>
          <w:szCs w:val="24"/>
          <w:lang w:val="en-GB"/>
        </w:rPr>
        <w:t>o</w:t>
      </w:r>
      <w:r w:rsidR="00CF3246" w:rsidRPr="00925084">
        <w:rPr>
          <w:rFonts w:ascii="Bookman Old Style" w:hAnsi="Bookman Old Style"/>
          <w:b/>
          <w:sz w:val="24"/>
          <w:szCs w:val="24"/>
          <w:lang w:val="en-GB"/>
        </w:rPr>
        <w:t>m v NUMSA Obo GALADA 2007 BAL</w:t>
      </w:r>
      <w:r w:rsidR="008928F4" w:rsidRPr="00925084">
        <w:rPr>
          <w:rFonts w:ascii="Bookman Old Style" w:hAnsi="Bookman Old Style"/>
          <w:b/>
          <w:sz w:val="24"/>
          <w:szCs w:val="24"/>
          <w:lang w:val="en-GB"/>
        </w:rPr>
        <w:t>R</w:t>
      </w:r>
      <w:r w:rsidR="00CF3246" w:rsidRPr="00925084">
        <w:rPr>
          <w:rFonts w:ascii="Bookman Old Style" w:hAnsi="Bookman Old Style"/>
          <w:b/>
          <w:sz w:val="24"/>
          <w:szCs w:val="24"/>
          <w:lang w:val="en-GB"/>
        </w:rPr>
        <w:t xml:space="preserve"> 812</w:t>
      </w:r>
      <w:r w:rsidR="008A19A0" w:rsidRPr="00925084">
        <w:rPr>
          <w:rFonts w:ascii="Bookman Old Style" w:hAnsi="Bookman Old Style"/>
          <w:b/>
          <w:sz w:val="24"/>
          <w:szCs w:val="24"/>
          <w:lang w:val="en-GB"/>
        </w:rPr>
        <w:t xml:space="preserve"> (</w:t>
      </w:r>
      <w:r w:rsidR="008928F4" w:rsidRPr="00925084">
        <w:rPr>
          <w:rFonts w:ascii="Bookman Old Style" w:hAnsi="Bookman Old Style"/>
          <w:b/>
          <w:sz w:val="24"/>
          <w:szCs w:val="24"/>
          <w:lang w:val="en-GB"/>
        </w:rPr>
        <w:t>IMMISA).</w:t>
      </w:r>
      <w:r w:rsidR="008928F4" w:rsidRPr="00925084">
        <w:rPr>
          <w:rFonts w:ascii="Bookman Old Style" w:hAnsi="Bookman Old Style"/>
          <w:sz w:val="24"/>
          <w:szCs w:val="24"/>
          <w:lang w:val="en-GB"/>
        </w:rPr>
        <w:t xml:space="preserve"> </w:t>
      </w:r>
      <w:r w:rsidR="008928F4" w:rsidRPr="00925084">
        <w:rPr>
          <w:rFonts w:ascii="Bookman Old Style" w:hAnsi="Bookman Old Style"/>
          <w:sz w:val="28"/>
          <w:szCs w:val="28"/>
          <w:lang w:val="en-GB"/>
        </w:rPr>
        <w:t>Here it had been rule</w:t>
      </w:r>
      <w:r w:rsidR="005A79DC" w:rsidRPr="00925084">
        <w:rPr>
          <w:rFonts w:ascii="Bookman Old Style" w:hAnsi="Bookman Old Style"/>
          <w:sz w:val="28"/>
          <w:szCs w:val="28"/>
          <w:lang w:val="en-GB"/>
        </w:rPr>
        <w:t>d that an employee has no right to document in its entirety</w:t>
      </w:r>
      <w:r w:rsidR="00CF3246" w:rsidRPr="00925084">
        <w:rPr>
          <w:rFonts w:ascii="Bookman Old Style" w:hAnsi="Bookman Old Style"/>
          <w:sz w:val="28"/>
          <w:szCs w:val="28"/>
          <w:lang w:val="en-GB"/>
        </w:rPr>
        <w:t xml:space="preserve"> but should be given all such evidence which is intended to be used against him in the proceedings.</w:t>
      </w:r>
    </w:p>
    <w:p w:rsidR="00233CC3" w:rsidRDefault="00233CC3" w:rsidP="00925084">
      <w:pPr>
        <w:spacing w:after="0" w:line="360" w:lineRule="auto"/>
        <w:jc w:val="both"/>
        <w:rPr>
          <w:rFonts w:ascii="Bookman Old Style" w:hAnsi="Bookman Old Style"/>
          <w:sz w:val="28"/>
          <w:szCs w:val="28"/>
          <w:lang w:val="en-GB"/>
        </w:rPr>
      </w:pPr>
    </w:p>
    <w:p w:rsidR="001E0942" w:rsidRDefault="0089452B"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[22]</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The impression portrayed by the respondent’s counsel regarding the right of the applicant to have access to the audit report, is that the right must be recognised in relative terms. This is introduced by his argument</w:t>
      </w:r>
      <w:r w:rsidR="006E416C" w:rsidRPr="00925084">
        <w:rPr>
          <w:rFonts w:ascii="Bookman Old Style" w:hAnsi="Bookman Old Style"/>
          <w:sz w:val="28"/>
          <w:szCs w:val="28"/>
          <w:lang w:val="en-GB"/>
        </w:rPr>
        <w:t xml:space="preserve"> that its contents should be</w:t>
      </w:r>
      <w:r w:rsidRPr="00925084">
        <w:rPr>
          <w:rFonts w:ascii="Bookman Old Style" w:hAnsi="Bookman Old Style"/>
          <w:sz w:val="28"/>
          <w:szCs w:val="28"/>
          <w:lang w:val="en-GB"/>
        </w:rPr>
        <w:t xml:space="preserve"> </w:t>
      </w:r>
      <w:r w:rsidR="006E416C" w:rsidRPr="00925084">
        <w:rPr>
          <w:rFonts w:ascii="Bookman Old Style" w:hAnsi="Bookman Old Style"/>
          <w:sz w:val="28"/>
          <w:szCs w:val="28"/>
          <w:lang w:val="en-GB"/>
        </w:rPr>
        <w:t xml:space="preserve">censored in such a way that </w:t>
      </w:r>
      <w:r w:rsidR="008A19A0" w:rsidRPr="00925084">
        <w:rPr>
          <w:rFonts w:ascii="Bookman Old Style" w:hAnsi="Bookman Old Style"/>
          <w:sz w:val="28"/>
          <w:szCs w:val="28"/>
          <w:lang w:val="en-GB"/>
        </w:rPr>
        <w:t>the applicant would be supplied with the parts which would be relevant to the charges and, therefore, pertinent to his potential defence. He canvassed the idea that the respondent is, in the circumstances, qualified to determine the parts of the report</w:t>
      </w:r>
      <w:r w:rsidR="001E0942" w:rsidRPr="00925084">
        <w:rPr>
          <w:rFonts w:ascii="Bookman Old Style" w:hAnsi="Bookman Old Style"/>
          <w:sz w:val="28"/>
          <w:szCs w:val="28"/>
          <w:lang w:val="en-GB"/>
        </w:rPr>
        <w:t xml:space="preserve"> which should be availed to the applicant for him to device whatever defence road map.</w:t>
      </w:r>
      <w:r w:rsidR="00CD58F3">
        <w:rPr>
          <w:rFonts w:ascii="Bookman Old Style" w:hAnsi="Bookman Old Style"/>
          <w:sz w:val="28"/>
          <w:szCs w:val="28"/>
          <w:lang w:val="en-GB"/>
        </w:rPr>
        <w:t xml:space="preserve">  It would seem that he wasn’t considering the significance of the context of the report.</w:t>
      </w:r>
    </w:p>
    <w:p w:rsidR="00B15B03" w:rsidRDefault="001E0942"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lastRenderedPageBreak/>
        <w:t xml:space="preserve">[23] </w:t>
      </w:r>
      <w:r w:rsidR="00925084">
        <w:rPr>
          <w:rFonts w:ascii="Bookman Old Style" w:hAnsi="Bookman Old Style"/>
          <w:b/>
          <w:sz w:val="28"/>
          <w:szCs w:val="28"/>
          <w:lang w:val="en-GB"/>
        </w:rPr>
        <w:tab/>
      </w:r>
      <w:r w:rsidRPr="00925084">
        <w:rPr>
          <w:rFonts w:ascii="Bookman Old Style" w:hAnsi="Bookman Old Style"/>
          <w:sz w:val="28"/>
          <w:szCs w:val="28"/>
          <w:lang w:val="en-GB"/>
        </w:rPr>
        <w:t xml:space="preserve">At the end of the deliberations between the counsel, the court adjourned the proceedings on a firm undertaking that given the urgency to have the disturbing relational </w:t>
      </w:r>
      <w:r w:rsidRPr="00925084">
        <w:rPr>
          <w:rFonts w:ascii="Bookman Old Style" w:hAnsi="Bookman Old Style"/>
          <w:i/>
          <w:sz w:val="28"/>
          <w:szCs w:val="28"/>
          <w:lang w:val="en-GB"/>
        </w:rPr>
        <w:t xml:space="preserve">impasse </w:t>
      </w:r>
      <w:r w:rsidRPr="00925084">
        <w:rPr>
          <w:rFonts w:ascii="Bookman Old Style" w:hAnsi="Bookman Old Style"/>
          <w:sz w:val="28"/>
          <w:szCs w:val="28"/>
          <w:lang w:val="en-GB"/>
        </w:rPr>
        <w:t xml:space="preserve">between the parties and its potential adverse effect </w:t>
      </w:r>
      <w:r w:rsidR="00B36126" w:rsidRPr="00925084">
        <w:rPr>
          <w:rFonts w:ascii="Bookman Old Style" w:hAnsi="Bookman Old Style"/>
          <w:sz w:val="28"/>
          <w:szCs w:val="28"/>
          <w:lang w:val="en-GB"/>
        </w:rPr>
        <w:t xml:space="preserve">on the operations of the respondent, the judgement </w:t>
      </w:r>
      <w:r w:rsidR="004104EE" w:rsidRPr="00925084">
        <w:rPr>
          <w:rFonts w:ascii="Bookman Old Style" w:hAnsi="Bookman Old Style"/>
          <w:sz w:val="28"/>
          <w:szCs w:val="28"/>
          <w:lang w:val="en-GB"/>
        </w:rPr>
        <w:t>would, within</w:t>
      </w:r>
      <w:r w:rsidR="00B36126" w:rsidRPr="00925084">
        <w:rPr>
          <w:rFonts w:ascii="Bookman Old Style" w:hAnsi="Bookman Old Style"/>
          <w:sz w:val="28"/>
          <w:szCs w:val="28"/>
          <w:lang w:val="en-GB"/>
        </w:rPr>
        <w:t xml:space="preserve"> the already tight schedule for other judgements to be written, be delive</w:t>
      </w:r>
      <w:r w:rsidR="004104EE" w:rsidRPr="00925084">
        <w:rPr>
          <w:rFonts w:ascii="Bookman Old Style" w:hAnsi="Bookman Old Style"/>
          <w:sz w:val="28"/>
          <w:szCs w:val="28"/>
          <w:lang w:val="en-GB"/>
        </w:rPr>
        <w:t>red within two weeks. The intent</w:t>
      </w:r>
      <w:r w:rsidR="00B36126" w:rsidRPr="00925084">
        <w:rPr>
          <w:rFonts w:ascii="Bookman Old Style" w:hAnsi="Bookman Old Style"/>
          <w:sz w:val="28"/>
          <w:szCs w:val="28"/>
          <w:lang w:val="en-GB"/>
        </w:rPr>
        <w:t>ion was to accord it a preferential attention over the other already pending cases in which the court had deservedly been approached on urgent basis.</w:t>
      </w:r>
      <w:r w:rsidR="004104EE" w:rsidRPr="00925084">
        <w:rPr>
          <w:rFonts w:ascii="Bookman Old Style" w:hAnsi="Bookman Old Style"/>
          <w:sz w:val="28"/>
          <w:szCs w:val="28"/>
          <w:lang w:val="en-GB"/>
        </w:rPr>
        <w:t xml:space="preserve"> A week later as</w:t>
      </w:r>
      <w:r w:rsidR="00B36126" w:rsidRPr="00925084">
        <w:rPr>
          <w:rFonts w:ascii="Bookman Old Style" w:hAnsi="Bookman Old Style"/>
          <w:sz w:val="28"/>
          <w:szCs w:val="28"/>
          <w:lang w:val="en-GB"/>
        </w:rPr>
        <w:t xml:space="preserve"> </w:t>
      </w:r>
      <w:r w:rsidR="00BC1F56" w:rsidRPr="00925084">
        <w:rPr>
          <w:rFonts w:ascii="Bookman Old Style" w:hAnsi="Bookman Old Style"/>
          <w:sz w:val="28"/>
          <w:szCs w:val="28"/>
          <w:lang w:val="en-GB"/>
        </w:rPr>
        <w:t>the court had just</w:t>
      </w:r>
      <w:r w:rsidR="004104EE" w:rsidRPr="00925084">
        <w:rPr>
          <w:rFonts w:ascii="Bookman Old Style" w:hAnsi="Bookman Old Style"/>
          <w:sz w:val="28"/>
          <w:szCs w:val="28"/>
          <w:lang w:val="en-GB"/>
        </w:rPr>
        <w:t xml:space="preserve"> </w:t>
      </w:r>
      <w:r w:rsidR="00BC1F56" w:rsidRPr="00925084">
        <w:rPr>
          <w:rFonts w:ascii="Bookman Old Style" w:hAnsi="Bookman Old Style"/>
          <w:sz w:val="28"/>
          <w:szCs w:val="28"/>
          <w:lang w:val="en-GB"/>
        </w:rPr>
        <w:t>started writing the judgement</w:t>
      </w:r>
      <w:r w:rsidR="004104EE" w:rsidRPr="00925084">
        <w:rPr>
          <w:rFonts w:ascii="Bookman Old Style" w:hAnsi="Bookman Old Style"/>
          <w:sz w:val="28"/>
          <w:szCs w:val="28"/>
          <w:lang w:val="en-GB"/>
        </w:rPr>
        <w:t xml:space="preserve"> and naturally reading through the many papers filed;</w:t>
      </w:r>
      <w:r w:rsidR="00BC1F56" w:rsidRPr="00925084">
        <w:rPr>
          <w:rFonts w:ascii="Bookman Old Style" w:hAnsi="Bookman Old Style"/>
          <w:sz w:val="28"/>
          <w:szCs w:val="28"/>
          <w:lang w:val="en-GB"/>
        </w:rPr>
        <w:t xml:space="preserve"> it accidentally came to its sudden discovery that the applicant had on the </w:t>
      </w:r>
      <w:r w:rsidR="00BC1F56" w:rsidRPr="00D474FA">
        <w:rPr>
          <w:rFonts w:ascii="Bookman Old Style" w:hAnsi="Bookman Old Style"/>
          <w:sz w:val="24"/>
          <w:szCs w:val="24"/>
          <w:lang w:val="en-GB"/>
        </w:rPr>
        <w:t>4</w:t>
      </w:r>
      <w:r w:rsidR="00BC1F56" w:rsidRPr="00925084">
        <w:rPr>
          <w:rFonts w:ascii="Bookman Old Style" w:hAnsi="Bookman Old Style"/>
          <w:sz w:val="28"/>
          <w:szCs w:val="28"/>
          <w:vertAlign w:val="superscript"/>
          <w:lang w:val="en-GB"/>
        </w:rPr>
        <w:t>th</w:t>
      </w:r>
      <w:r w:rsidR="00BC1F56" w:rsidRPr="00925084">
        <w:rPr>
          <w:rFonts w:ascii="Bookman Old Style" w:hAnsi="Bookman Old Style"/>
          <w:sz w:val="28"/>
          <w:szCs w:val="28"/>
          <w:lang w:val="en-GB"/>
        </w:rPr>
        <w:t xml:space="preserve"> March </w:t>
      </w:r>
      <w:r w:rsidR="00BC1F56" w:rsidRPr="00D474FA">
        <w:rPr>
          <w:rFonts w:ascii="Bookman Old Style" w:hAnsi="Bookman Old Style"/>
          <w:sz w:val="24"/>
          <w:szCs w:val="24"/>
          <w:lang w:val="en-GB"/>
        </w:rPr>
        <w:t>2013</w:t>
      </w:r>
      <w:r w:rsidR="00BC1F56" w:rsidRPr="00925084">
        <w:rPr>
          <w:rFonts w:ascii="Bookman Old Style" w:hAnsi="Bookman Old Style"/>
          <w:sz w:val="28"/>
          <w:szCs w:val="28"/>
          <w:lang w:val="en-GB"/>
        </w:rPr>
        <w:t xml:space="preserve"> filed a notice of withdrawal </w:t>
      </w:r>
      <w:r w:rsidR="00597A12" w:rsidRPr="00925084">
        <w:rPr>
          <w:rFonts w:ascii="Bookman Old Style" w:hAnsi="Bookman Old Style"/>
          <w:sz w:val="28"/>
          <w:szCs w:val="28"/>
          <w:lang w:val="en-GB"/>
        </w:rPr>
        <w:t>with the R</w:t>
      </w:r>
      <w:r w:rsidR="009F317F" w:rsidRPr="00925084">
        <w:rPr>
          <w:rFonts w:ascii="Bookman Old Style" w:hAnsi="Bookman Old Style"/>
          <w:sz w:val="28"/>
          <w:szCs w:val="28"/>
          <w:lang w:val="en-GB"/>
        </w:rPr>
        <w:t>egistrar of this court and served its copy upon the respondent</w:t>
      </w:r>
      <w:r w:rsidR="00597A12" w:rsidRPr="00925084">
        <w:rPr>
          <w:rFonts w:ascii="Bookman Old Style" w:hAnsi="Bookman Old Style"/>
          <w:sz w:val="28"/>
          <w:szCs w:val="28"/>
          <w:lang w:val="en-GB"/>
        </w:rPr>
        <w:t>. It surprisingly realized that the respondent has not</w:t>
      </w:r>
      <w:r w:rsidR="008F1EBA" w:rsidRPr="00925084">
        <w:rPr>
          <w:rFonts w:ascii="Bookman Old Style" w:hAnsi="Bookman Old Style"/>
          <w:sz w:val="28"/>
          <w:szCs w:val="28"/>
          <w:lang w:val="en-GB"/>
        </w:rPr>
        <w:t xml:space="preserve"> opposed it</w:t>
      </w:r>
      <w:r w:rsidR="009F317F" w:rsidRPr="00925084">
        <w:rPr>
          <w:rFonts w:ascii="Bookman Old Style" w:hAnsi="Bookman Old Style"/>
          <w:sz w:val="28"/>
          <w:szCs w:val="28"/>
          <w:lang w:val="en-GB"/>
        </w:rPr>
        <w:t>. The notification had brou</w:t>
      </w:r>
      <w:r w:rsidR="00597A12" w:rsidRPr="00925084">
        <w:rPr>
          <w:rFonts w:ascii="Bookman Old Style" w:hAnsi="Bookman Old Style"/>
          <w:sz w:val="28"/>
          <w:szCs w:val="28"/>
          <w:lang w:val="en-GB"/>
        </w:rPr>
        <w:t>ght it to the attention of the R</w:t>
      </w:r>
      <w:r w:rsidR="009F317F" w:rsidRPr="00925084">
        <w:rPr>
          <w:rFonts w:ascii="Bookman Old Style" w:hAnsi="Bookman Old Style"/>
          <w:sz w:val="28"/>
          <w:szCs w:val="28"/>
          <w:lang w:val="en-GB"/>
        </w:rPr>
        <w:t xml:space="preserve">egistrar and respondent that the original application dated the </w:t>
      </w:r>
      <w:r w:rsidR="009F317F" w:rsidRPr="00D474FA">
        <w:rPr>
          <w:rFonts w:ascii="Bookman Old Style" w:hAnsi="Bookman Old Style"/>
          <w:sz w:val="24"/>
          <w:szCs w:val="24"/>
          <w:lang w:val="en-GB"/>
        </w:rPr>
        <w:t>22</w:t>
      </w:r>
      <w:r w:rsidR="009F317F" w:rsidRPr="00925084">
        <w:rPr>
          <w:rFonts w:ascii="Bookman Old Style" w:hAnsi="Bookman Old Style"/>
          <w:sz w:val="28"/>
          <w:szCs w:val="28"/>
          <w:vertAlign w:val="superscript"/>
          <w:lang w:val="en-GB"/>
        </w:rPr>
        <w:t>nd</w:t>
      </w:r>
      <w:r w:rsidR="009F317F" w:rsidRPr="00925084">
        <w:rPr>
          <w:rFonts w:ascii="Bookman Old Style" w:hAnsi="Bookman Old Style"/>
          <w:sz w:val="28"/>
          <w:szCs w:val="28"/>
          <w:lang w:val="en-GB"/>
        </w:rPr>
        <w:t xml:space="preserve"> February </w:t>
      </w:r>
      <w:r w:rsidR="009F317F" w:rsidRPr="00D474FA">
        <w:rPr>
          <w:rFonts w:ascii="Bookman Old Style" w:hAnsi="Bookman Old Style"/>
          <w:sz w:val="24"/>
          <w:szCs w:val="24"/>
          <w:lang w:val="en-GB"/>
        </w:rPr>
        <w:t>2013</w:t>
      </w:r>
      <w:r w:rsidR="00597A12" w:rsidRPr="00925084">
        <w:rPr>
          <w:rFonts w:ascii="Bookman Old Style" w:hAnsi="Bookman Old Style"/>
          <w:sz w:val="28"/>
          <w:szCs w:val="28"/>
          <w:lang w:val="en-GB"/>
        </w:rPr>
        <w:t>,</w:t>
      </w:r>
      <w:r w:rsidR="009F317F" w:rsidRPr="00925084">
        <w:rPr>
          <w:rFonts w:ascii="Bookman Old Style" w:hAnsi="Bookman Old Style"/>
          <w:sz w:val="28"/>
          <w:szCs w:val="28"/>
          <w:lang w:val="en-GB"/>
        </w:rPr>
        <w:t xml:space="preserve"> was being withdrawn from the roll of the High Court for it to be enrolled in the roll of the Constitutional Court. The withdrawal was accompanied with an urgent application made in terms of </w:t>
      </w:r>
      <w:r w:rsidR="009F317F" w:rsidRPr="00925084">
        <w:rPr>
          <w:rFonts w:ascii="Bookman Old Style" w:hAnsi="Bookman Old Style"/>
          <w:b/>
          <w:sz w:val="24"/>
          <w:szCs w:val="24"/>
          <w:lang w:val="en-GB"/>
        </w:rPr>
        <w:t>Article</w:t>
      </w:r>
      <w:r w:rsidR="009F317F" w:rsidRPr="00925084">
        <w:rPr>
          <w:rFonts w:ascii="Bookman Old Style" w:hAnsi="Bookman Old Style"/>
          <w:sz w:val="24"/>
          <w:szCs w:val="24"/>
          <w:lang w:val="en-GB"/>
        </w:rPr>
        <w:t xml:space="preserve"> </w:t>
      </w:r>
      <w:r w:rsidR="009F317F" w:rsidRPr="00925084">
        <w:rPr>
          <w:rFonts w:ascii="Bookman Old Style" w:hAnsi="Bookman Old Style"/>
          <w:b/>
          <w:sz w:val="24"/>
          <w:szCs w:val="24"/>
          <w:lang w:val="en-GB"/>
        </w:rPr>
        <w:t>8 (2) of the Constitution</w:t>
      </w:r>
      <w:r w:rsidR="009F317F" w:rsidRPr="00925084">
        <w:rPr>
          <w:rFonts w:ascii="Bookman Old Style" w:hAnsi="Bookman Old Style"/>
          <w:sz w:val="28"/>
          <w:szCs w:val="28"/>
          <w:lang w:val="en-GB"/>
        </w:rPr>
        <w:t xml:space="preserve">. The discovery of the notice of withdrawal and its corresponding constitutional based notice of </w:t>
      </w:r>
      <w:r w:rsidR="00CD58F3" w:rsidRPr="00925084">
        <w:rPr>
          <w:rFonts w:ascii="Bookman Old Style" w:hAnsi="Bookman Old Style"/>
          <w:sz w:val="28"/>
          <w:szCs w:val="28"/>
          <w:lang w:val="en-GB"/>
        </w:rPr>
        <w:t>motion</w:t>
      </w:r>
      <w:r w:rsidR="009F317F" w:rsidRPr="00925084">
        <w:rPr>
          <w:rFonts w:ascii="Bookman Old Style" w:hAnsi="Bookman Old Style"/>
          <w:sz w:val="28"/>
          <w:szCs w:val="28"/>
          <w:lang w:val="en-GB"/>
        </w:rPr>
        <w:t xml:space="preserve"> </w:t>
      </w:r>
      <w:r w:rsidR="00B15B03" w:rsidRPr="00925084">
        <w:rPr>
          <w:rFonts w:ascii="Bookman Old Style" w:hAnsi="Bookman Old Style"/>
          <w:sz w:val="28"/>
          <w:szCs w:val="28"/>
          <w:lang w:val="en-GB"/>
        </w:rPr>
        <w:t>brought about a sudden uncertainty about any rational for the court to continue working on the judgement. The understanding which dominated its thinking was that the</w:t>
      </w:r>
      <w:r w:rsidR="00597A12" w:rsidRPr="00925084">
        <w:rPr>
          <w:rFonts w:ascii="Bookman Old Style" w:hAnsi="Bookman Old Style"/>
          <w:sz w:val="28"/>
          <w:szCs w:val="28"/>
          <w:lang w:val="en-GB"/>
        </w:rPr>
        <w:t xml:space="preserve"> parties have </w:t>
      </w:r>
      <w:r w:rsidR="001C7EB5" w:rsidRPr="00925084">
        <w:rPr>
          <w:rFonts w:ascii="Bookman Old Style" w:hAnsi="Bookman Old Style"/>
          <w:sz w:val="28"/>
          <w:szCs w:val="28"/>
          <w:lang w:val="en-GB"/>
        </w:rPr>
        <w:t>decided to take the matter to Constitutional Court and that they would subsequently formally withdraw the case before court. This made</w:t>
      </w:r>
      <w:r w:rsidR="00B15B03" w:rsidRPr="00925084">
        <w:rPr>
          <w:rFonts w:ascii="Bookman Old Style" w:hAnsi="Bookman Old Style"/>
          <w:sz w:val="28"/>
          <w:szCs w:val="28"/>
          <w:lang w:val="en-GB"/>
        </w:rPr>
        <w:t xml:space="preserve"> </w:t>
      </w:r>
      <w:r w:rsidR="00B15B03" w:rsidRPr="00925084">
        <w:rPr>
          <w:rFonts w:ascii="Bookman Old Style" w:hAnsi="Bookman Old Style"/>
          <w:sz w:val="28"/>
          <w:szCs w:val="28"/>
          <w:lang w:val="en-GB"/>
        </w:rPr>
        <w:lastRenderedPageBreak/>
        <w:t>sense particularly that the constitutional case was premised upon the materially si</w:t>
      </w:r>
      <w:r w:rsidR="001C7EB5" w:rsidRPr="00925084">
        <w:rPr>
          <w:rFonts w:ascii="Bookman Old Style" w:hAnsi="Bookman Old Style"/>
          <w:sz w:val="28"/>
          <w:szCs w:val="28"/>
          <w:lang w:val="en-GB"/>
        </w:rPr>
        <w:t>milar facts and basically asking</w:t>
      </w:r>
      <w:r w:rsidR="00B15B03" w:rsidRPr="00925084">
        <w:rPr>
          <w:rFonts w:ascii="Bookman Old Style" w:hAnsi="Bookman Old Style"/>
          <w:sz w:val="28"/>
          <w:szCs w:val="28"/>
          <w:lang w:val="en-GB"/>
        </w:rPr>
        <w:t xml:space="preserve"> for the same relief. Thus, the writing of the judgement in the matter was, consequently, put aside and the court’s concentration</w:t>
      </w:r>
      <w:r w:rsidR="00433F14" w:rsidRPr="00925084">
        <w:rPr>
          <w:rFonts w:ascii="Bookman Old Style" w:hAnsi="Bookman Old Style"/>
          <w:sz w:val="28"/>
          <w:szCs w:val="28"/>
          <w:lang w:val="en-GB"/>
        </w:rPr>
        <w:t xml:space="preserve"> </w:t>
      </w:r>
      <w:r w:rsidR="00B15B03" w:rsidRPr="00925084">
        <w:rPr>
          <w:rFonts w:ascii="Bookman Old Style" w:hAnsi="Bookman Old Style"/>
          <w:sz w:val="28"/>
          <w:szCs w:val="28"/>
          <w:lang w:val="en-GB"/>
        </w:rPr>
        <w:t>was diverted to the writing of judgements concerning the cases which had, in any event, preceded the one in consideration</w:t>
      </w:r>
      <w:r w:rsidR="00433F14" w:rsidRPr="00925084">
        <w:rPr>
          <w:rFonts w:ascii="Bookman Old Style" w:hAnsi="Bookman Old Style"/>
          <w:sz w:val="28"/>
          <w:szCs w:val="28"/>
          <w:lang w:val="en-GB"/>
        </w:rPr>
        <w:t>.</w:t>
      </w:r>
      <w:r w:rsidR="00B15B03" w:rsidRPr="00925084">
        <w:rPr>
          <w:rFonts w:ascii="Bookman Old Style" w:hAnsi="Bookman Old Style"/>
          <w:sz w:val="28"/>
          <w:szCs w:val="28"/>
          <w:lang w:val="en-GB"/>
        </w:rPr>
        <w:t xml:space="preserve">  </w:t>
      </w:r>
    </w:p>
    <w:p w:rsidR="00AF2E9E" w:rsidRPr="00925084" w:rsidRDefault="00AF2E9E" w:rsidP="00925084">
      <w:pPr>
        <w:spacing w:after="0" w:line="360" w:lineRule="auto"/>
        <w:jc w:val="both"/>
        <w:rPr>
          <w:rFonts w:ascii="Bookman Old Style" w:hAnsi="Bookman Old Style"/>
          <w:sz w:val="28"/>
          <w:szCs w:val="28"/>
          <w:lang w:val="en-GB"/>
        </w:rPr>
      </w:pPr>
    </w:p>
    <w:p w:rsidR="007C0978" w:rsidRDefault="00B15B03"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433F14" w:rsidRPr="00925084">
        <w:rPr>
          <w:rFonts w:ascii="Bookman Old Style" w:hAnsi="Bookman Old Style"/>
          <w:b/>
          <w:sz w:val="28"/>
          <w:szCs w:val="28"/>
          <w:lang w:val="en-GB"/>
        </w:rPr>
        <w:t>[24]</w:t>
      </w:r>
      <w:r w:rsidR="00E75D5A"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E75D5A" w:rsidRPr="00925084">
        <w:rPr>
          <w:rFonts w:ascii="Bookman Old Style" w:hAnsi="Bookman Old Style"/>
          <w:sz w:val="28"/>
          <w:szCs w:val="28"/>
          <w:lang w:val="en-GB"/>
        </w:rPr>
        <w:t>Not</w:t>
      </w:r>
      <w:r w:rsidR="00433F14" w:rsidRPr="00925084">
        <w:rPr>
          <w:rFonts w:ascii="Bookman Old Style" w:hAnsi="Bookman Old Style"/>
          <w:sz w:val="28"/>
          <w:szCs w:val="28"/>
          <w:lang w:val="en-GB"/>
        </w:rPr>
        <w:t>withstanding the court decision to</w:t>
      </w:r>
      <w:r w:rsidR="001C7EB5" w:rsidRPr="00925084">
        <w:rPr>
          <w:rFonts w:ascii="Bookman Old Style" w:hAnsi="Bookman Old Style"/>
          <w:sz w:val="28"/>
          <w:szCs w:val="28"/>
          <w:lang w:val="en-GB"/>
        </w:rPr>
        <w:t xml:space="preserve"> stop writing the judgement and turn its attention</w:t>
      </w:r>
      <w:r w:rsidR="00054FA4" w:rsidRPr="00925084">
        <w:rPr>
          <w:rFonts w:ascii="Bookman Old Style" w:hAnsi="Bookman Old Style"/>
          <w:sz w:val="28"/>
          <w:szCs w:val="28"/>
          <w:lang w:val="en-GB"/>
        </w:rPr>
        <w:t xml:space="preserve"> to the</w:t>
      </w:r>
      <w:r w:rsidR="00433F14" w:rsidRPr="00925084">
        <w:rPr>
          <w:rFonts w:ascii="Bookman Old Style" w:hAnsi="Bookman Old Style"/>
          <w:sz w:val="28"/>
          <w:szCs w:val="28"/>
          <w:lang w:val="en-GB"/>
        </w:rPr>
        <w:t xml:space="preserve"> other judgements in other</w:t>
      </w:r>
      <w:r w:rsidR="00054FA4" w:rsidRPr="00925084">
        <w:rPr>
          <w:rFonts w:ascii="Bookman Old Style" w:hAnsi="Bookman Old Style"/>
          <w:sz w:val="28"/>
          <w:szCs w:val="28"/>
          <w:lang w:val="en-GB"/>
        </w:rPr>
        <w:t xml:space="preserve"> urgent</w:t>
      </w:r>
      <w:r w:rsidR="00433F14" w:rsidRPr="00925084">
        <w:rPr>
          <w:rFonts w:ascii="Bookman Old Style" w:hAnsi="Bookman Old Style"/>
          <w:sz w:val="28"/>
          <w:szCs w:val="28"/>
          <w:lang w:val="en-GB"/>
        </w:rPr>
        <w:t xml:space="preserve"> cases, it </w:t>
      </w:r>
      <w:proofErr w:type="spellStart"/>
      <w:r w:rsidR="00433F14" w:rsidRPr="00925084">
        <w:rPr>
          <w:rFonts w:ascii="Bookman Old Style" w:hAnsi="Bookman Old Style"/>
          <w:i/>
          <w:sz w:val="28"/>
          <w:szCs w:val="28"/>
          <w:lang w:val="en-GB"/>
        </w:rPr>
        <w:t>mero</w:t>
      </w:r>
      <w:proofErr w:type="spellEnd"/>
      <w:r w:rsidR="00433F14" w:rsidRPr="00925084">
        <w:rPr>
          <w:rFonts w:ascii="Bookman Old Style" w:hAnsi="Bookman Old Style"/>
          <w:i/>
          <w:sz w:val="28"/>
          <w:szCs w:val="28"/>
          <w:lang w:val="en-GB"/>
        </w:rPr>
        <w:t xml:space="preserve"> </w:t>
      </w:r>
      <w:proofErr w:type="spellStart"/>
      <w:r w:rsidR="00433F14" w:rsidRPr="00925084">
        <w:rPr>
          <w:rFonts w:ascii="Bookman Old Style" w:hAnsi="Bookman Old Style"/>
          <w:i/>
          <w:sz w:val="28"/>
          <w:szCs w:val="28"/>
          <w:lang w:val="en-GB"/>
        </w:rPr>
        <w:t>mutu</w:t>
      </w:r>
      <w:proofErr w:type="spellEnd"/>
      <w:r w:rsidR="00054FA4" w:rsidRPr="00925084">
        <w:rPr>
          <w:rFonts w:ascii="Bookman Old Style" w:hAnsi="Bookman Old Style"/>
          <w:sz w:val="28"/>
          <w:szCs w:val="28"/>
          <w:lang w:val="en-GB"/>
        </w:rPr>
        <w:t xml:space="preserve"> after some time</w:t>
      </w:r>
      <w:r w:rsidR="00433F14" w:rsidRPr="00925084">
        <w:rPr>
          <w:rFonts w:ascii="Bookman Old Style" w:hAnsi="Bookman Old Style"/>
          <w:sz w:val="28"/>
          <w:szCs w:val="28"/>
          <w:lang w:val="en-GB"/>
        </w:rPr>
        <w:t xml:space="preserve"> s</w:t>
      </w:r>
      <w:r w:rsidR="00054FA4" w:rsidRPr="00925084">
        <w:rPr>
          <w:rFonts w:ascii="Bookman Old Style" w:hAnsi="Bookman Old Style"/>
          <w:sz w:val="28"/>
          <w:szCs w:val="28"/>
          <w:lang w:val="en-GB"/>
        </w:rPr>
        <w:t xml:space="preserve">ummoned the counsel before it to ascertain the situation. The applicant’s </w:t>
      </w:r>
      <w:r w:rsidR="008F1EBA" w:rsidRPr="00925084">
        <w:rPr>
          <w:rFonts w:ascii="Bookman Old Style" w:hAnsi="Bookman Old Style"/>
          <w:sz w:val="28"/>
          <w:szCs w:val="28"/>
          <w:lang w:val="en-GB"/>
        </w:rPr>
        <w:t>counsel explained that the constitutional case</w:t>
      </w:r>
      <w:r w:rsidR="00054FA4" w:rsidRPr="00925084">
        <w:rPr>
          <w:rFonts w:ascii="Bookman Old Style" w:hAnsi="Bookman Old Style"/>
          <w:sz w:val="28"/>
          <w:szCs w:val="28"/>
          <w:lang w:val="en-GB"/>
        </w:rPr>
        <w:t xml:space="preserve"> application</w:t>
      </w:r>
      <w:r w:rsidR="008F1EBA" w:rsidRPr="00925084">
        <w:rPr>
          <w:rFonts w:ascii="Bookman Old Style" w:hAnsi="Bookman Old Style"/>
          <w:sz w:val="28"/>
          <w:szCs w:val="28"/>
          <w:lang w:val="en-GB"/>
        </w:rPr>
        <w:t xml:space="preserve"> had inadvertently been wrongly filed</w:t>
      </w:r>
      <w:r w:rsidR="00054FA4" w:rsidRPr="00925084">
        <w:rPr>
          <w:rFonts w:ascii="Bookman Old Style" w:hAnsi="Bookman Old Style"/>
          <w:sz w:val="28"/>
          <w:szCs w:val="28"/>
          <w:lang w:val="en-GB"/>
        </w:rPr>
        <w:t xml:space="preserve"> in the same file</w:t>
      </w:r>
      <w:r w:rsidR="008F1EBA" w:rsidRPr="00925084">
        <w:rPr>
          <w:rFonts w:ascii="Bookman Old Style" w:hAnsi="Bookman Old Style"/>
          <w:sz w:val="28"/>
          <w:szCs w:val="28"/>
          <w:lang w:val="en-GB"/>
        </w:rPr>
        <w:t xml:space="preserve"> and</w:t>
      </w:r>
      <w:r w:rsidR="00054FA4" w:rsidRPr="00925084">
        <w:rPr>
          <w:rFonts w:ascii="Bookman Old Style" w:hAnsi="Bookman Old Style"/>
          <w:sz w:val="28"/>
          <w:szCs w:val="28"/>
          <w:lang w:val="en-GB"/>
        </w:rPr>
        <w:t xml:space="preserve"> made to bear the same number</w:t>
      </w:r>
      <w:r w:rsidR="008F1EBA" w:rsidRPr="00925084">
        <w:rPr>
          <w:rFonts w:ascii="Bookman Old Style" w:hAnsi="Bookman Old Style"/>
          <w:sz w:val="28"/>
          <w:szCs w:val="28"/>
          <w:lang w:val="en-GB"/>
        </w:rPr>
        <w:t>. She asked the court to ignore the withdrawal and proceed on with the judgement and apologised for the inconvenience</w:t>
      </w:r>
      <w:r w:rsidR="007C0978" w:rsidRPr="00925084">
        <w:rPr>
          <w:rFonts w:ascii="Bookman Old Style" w:hAnsi="Bookman Old Style"/>
          <w:sz w:val="28"/>
          <w:szCs w:val="28"/>
          <w:lang w:val="en-GB"/>
        </w:rPr>
        <w:t>. The respondent’s counsel subscribed to the tendered solution. The court in emphatic terms explained it to the counsel that they will have to appreciate the fact that it was now concentrating on writing the judgments which were already scheduled for their delivery on the specified dates and, therefore</w:t>
      </w:r>
      <w:r w:rsidR="00054FA4" w:rsidRPr="00925084">
        <w:rPr>
          <w:rFonts w:ascii="Bookman Old Style" w:hAnsi="Bookman Old Style"/>
          <w:sz w:val="28"/>
          <w:szCs w:val="28"/>
          <w:lang w:val="en-GB"/>
        </w:rPr>
        <w:t>,</w:t>
      </w:r>
      <w:r w:rsidR="007C0978" w:rsidRPr="00925084">
        <w:rPr>
          <w:rFonts w:ascii="Bookman Old Style" w:hAnsi="Bookman Old Style"/>
          <w:sz w:val="28"/>
          <w:szCs w:val="28"/>
          <w:lang w:val="en-GB"/>
        </w:rPr>
        <w:t xml:space="preserve"> that the writing of this particular judgement would be done afterwards. </w:t>
      </w:r>
      <w:r w:rsidR="00054FA4" w:rsidRPr="00925084">
        <w:rPr>
          <w:rFonts w:ascii="Bookman Old Style" w:hAnsi="Bookman Old Style"/>
          <w:sz w:val="28"/>
          <w:szCs w:val="28"/>
          <w:lang w:val="en-GB"/>
        </w:rPr>
        <w:t xml:space="preserve">It also </w:t>
      </w:r>
      <w:r w:rsidR="00C6195C" w:rsidRPr="00925084">
        <w:rPr>
          <w:rFonts w:ascii="Bookman Old Style" w:hAnsi="Bookman Old Style"/>
          <w:sz w:val="28"/>
          <w:szCs w:val="28"/>
          <w:lang w:val="en-GB"/>
        </w:rPr>
        <w:t>undertook to</w:t>
      </w:r>
      <w:r w:rsidR="00054FA4" w:rsidRPr="00925084">
        <w:rPr>
          <w:rFonts w:ascii="Bookman Old Style" w:hAnsi="Bookman Old Style"/>
          <w:sz w:val="28"/>
          <w:szCs w:val="28"/>
          <w:lang w:val="en-GB"/>
        </w:rPr>
        <w:t xml:space="preserve"> expedite the </w:t>
      </w:r>
      <w:r w:rsidR="006B2A47" w:rsidRPr="00925084">
        <w:rPr>
          <w:rFonts w:ascii="Bookman Old Style" w:hAnsi="Bookman Old Style"/>
          <w:sz w:val="28"/>
          <w:szCs w:val="28"/>
          <w:lang w:val="en-GB"/>
        </w:rPr>
        <w:t>process and directed the parties to be patient due to the inconvenience caused to the court.</w:t>
      </w:r>
    </w:p>
    <w:p w:rsidR="00AF2E9E" w:rsidRDefault="00AF2E9E" w:rsidP="00925084">
      <w:pPr>
        <w:spacing w:after="0" w:line="360" w:lineRule="auto"/>
        <w:jc w:val="both"/>
        <w:rPr>
          <w:rFonts w:ascii="Bookman Old Style" w:hAnsi="Bookman Old Style"/>
          <w:sz w:val="28"/>
          <w:szCs w:val="28"/>
          <w:lang w:val="en-GB"/>
        </w:rPr>
      </w:pPr>
    </w:p>
    <w:p w:rsidR="00360099" w:rsidRDefault="007C0978"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 xml:space="preserve">[25] </w:t>
      </w:r>
      <w:r w:rsidR="00925084">
        <w:rPr>
          <w:rFonts w:ascii="Bookman Old Style" w:hAnsi="Bookman Old Style"/>
          <w:b/>
          <w:sz w:val="28"/>
          <w:szCs w:val="28"/>
          <w:lang w:val="en-GB"/>
        </w:rPr>
        <w:tab/>
      </w:r>
      <w:r w:rsidRPr="00925084">
        <w:rPr>
          <w:rFonts w:ascii="Bookman Old Style" w:hAnsi="Bookman Old Style"/>
          <w:sz w:val="28"/>
          <w:szCs w:val="28"/>
          <w:lang w:val="en-GB"/>
        </w:rPr>
        <w:t>The paradox in this case is that even though the court had clarified i</w:t>
      </w:r>
      <w:r w:rsidR="005A79DC" w:rsidRPr="00925084">
        <w:rPr>
          <w:rFonts w:ascii="Bookman Old Style" w:hAnsi="Bookman Old Style"/>
          <w:sz w:val="28"/>
          <w:szCs w:val="28"/>
          <w:lang w:val="en-GB"/>
        </w:rPr>
        <w:t>ts position regarding its tight</w:t>
      </w:r>
      <w:r w:rsidRPr="00925084">
        <w:rPr>
          <w:rFonts w:ascii="Bookman Old Style" w:hAnsi="Bookman Old Style"/>
          <w:sz w:val="28"/>
          <w:szCs w:val="28"/>
          <w:lang w:val="en-GB"/>
        </w:rPr>
        <w:t xml:space="preserve"> schedule and the planned </w:t>
      </w:r>
      <w:r w:rsidRPr="00925084">
        <w:rPr>
          <w:rFonts w:ascii="Bookman Old Style" w:hAnsi="Bookman Old Style"/>
          <w:sz w:val="28"/>
          <w:szCs w:val="28"/>
          <w:lang w:val="en-GB"/>
        </w:rPr>
        <w:lastRenderedPageBreak/>
        <w:t>time f</w:t>
      </w:r>
      <w:r w:rsidR="003A7748" w:rsidRPr="00925084">
        <w:rPr>
          <w:rFonts w:ascii="Bookman Old Style" w:hAnsi="Bookman Old Style"/>
          <w:sz w:val="28"/>
          <w:szCs w:val="28"/>
          <w:lang w:val="en-GB"/>
        </w:rPr>
        <w:t>or the judgement to be written and the fact that the</w:t>
      </w:r>
      <w:r w:rsidR="006B2A47" w:rsidRPr="00925084">
        <w:rPr>
          <w:rFonts w:ascii="Bookman Old Style" w:hAnsi="Bookman Old Style"/>
          <w:sz w:val="28"/>
          <w:szCs w:val="28"/>
          <w:lang w:val="en-GB"/>
        </w:rPr>
        <w:t>re</w:t>
      </w:r>
      <w:r w:rsidR="003A7748" w:rsidRPr="00925084">
        <w:rPr>
          <w:rFonts w:ascii="Bookman Old Style" w:hAnsi="Bookman Old Style"/>
          <w:sz w:val="28"/>
          <w:szCs w:val="28"/>
          <w:lang w:val="en-GB"/>
        </w:rPr>
        <w:t xml:space="preserve"> was an interim order restraining the respondent form proceeding with the disciplinary measures against the applicant,</w:t>
      </w:r>
      <w:r w:rsidR="00CD58F3">
        <w:rPr>
          <w:rFonts w:ascii="Bookman Old Style" w:hAnsi="Bookman Old Style"/>
          <w:sz w:val="28"/>
          <w:szCs w:val="28"/>
          <w:lang w:val="en-GB"/>
        </w:rPr>
        <w:t xml:space="preserve"> the respondent unilaterally re-</w:t>
      </w:r>
      <w:r w:rsidR="003A7748" w:rsidRPr="00925084">
        <w:rPr>
          <w:rFonts w:ascii="Bookman Old Style" w:hAnsi="Bookman Old Style"/>
          <w:sz w:val="28"/>
          <w:szCs w:val="28"/>
          <w:lang w:val="en-GB"/>
        </w:rPr>
        <w:t>summoned the applicant to appear before its disciplinary panel in relation to the same charges.</w:t>
      </w:r>
      <w:r w:rsidR="00FD1DDF">
        <w:rPr>
          <w:rFonts w:ascii="Bookman Old Style" w:hAnsi="Bookman Old Style"/>
          <w:sz w:val="28"/>
          <w:szCs w:val="28"/>
          <w:lang w:val="en-GB"/>
        </w:rPr>
        <w:t xml:space="preserve">  </w:t>
      </w:r>
      <w:r w:rsidR="003A7748" w:rsidRPr="00925084">
        <w:rPr>
          <w:rFonts w:ascii="Bookman Old Style" w:hAnsi="Bookman Old Style"/>
          <w:sz w:val="28"/>
          <w:szCs w:val="28"/>
          <w:lang w:val="en-GB"/>
        </w:rPr>
        <w:t>This occasioned the applicant to file</w:t>
      </w:r>
      <w:r w:rsidR="006B2A47" w:rsidRPr="00925084">
        <w:rPr>
          <w:rFonts w:ascii="Bookman Old Style" w:hAnsi="Bookman Old Style"/>
          <w:sz w:val="28"/>
          <w:szCs w:val="28"/>
          <w:lang w:val="en-GB"/>
        </w:rPr>
        <w:t xml:space="preserve"> a third </w:t>
      </w:r>
      <w:r w:rsidR="003A7748" w:rsidRPr="00925084">
        <w:rPr>
          <w:rFonts w:ascii="Bookman Old Style" w:hAnsi="Bookman Old Style"/>
          <w:sz w:val="28"/>
          <w:szCs w:val="28"/>
          <w:lang w:val="en-GB"/>
        </w:rPr>
        <w:t>application</w:t>
      </w:r>
      <w:r w:rsidR="00175BE4">
        <w:rPr>
          <w:rFonts w:ascii="Bookman Old Style" w:hAnsi="Bookman Old Style"/>
          <w:sz w:val="28"/>
          <w:szCs w:val="28"/>
          <w:lang w:val="en-GB"/>
        </w:rPr>
        <w:t>.</w:t>
      </w:r>
      <w:r w:rsidR="00FD1DDF">
        <w:rPr>
          <w:rFonts w:ascii="Bookman Old Style" w:hAnsi="Bookman Old Style"/>
          <w:sz w:val="28"/>
          <w:szCs w:val="28"/>
          <w:lang w:val="en-GB"/>
        </w:rPr>
        <w:t xml:space="preserve"> </w:t>
      </w:r>
      <w:r w:rsidR="00175BE4">
        <w:rPr>
          <w:rFonts w:ascii="Bookman Old Style" w:hAnsi="Bookman Old Style"/>
          <w:sz w:val="28"/>
          <w:szCs w:val="28"/>
          <w:lang w:val="en-GB"/>
        </w:rPr>
        <w:t xml:space="preserve"> It</w:t>
      </w:r>
      <w:r w:rsidR="006B2A47" w:rsidRPr="00925084">
        <w:rPr>
          <w:rFonts w:ascii="Bookman Old Style" w:hAnsi="Bookman Old Style"/>
          <w:sz w:val="28"/>
          <w:szCs w:val="28"/>
          <w:lang w:val="en-GB"/>
        </w:rPr>
        <w:t xml:space="preserve"> was an application for </w:t>
      </w:r>
      <w:r w:rsidR="003A7748" w:rsidRPr="00925084">
        <w:rPr>
          <w:rFonts w:ascii="Bookman Old Style" w:hAnsi="Bookman Old Style"/>
          <w:sz w:val="28"/>
          <w:szCs w:val="28"/>
          <w:lang w:val="en-GB"/>
        </w:rPr>
        <w:t xml:space="preserve">contempt of court. </w:t>
      </w:r>
      <w:r w:rsidR="00FD1DDF">
        <w:rPr>
          <w:rFonts w:ascii="Bookman Old Style" w:hAnsi="Bookman Old Style"/>
          <w:sz w:val="28"/>
          <w:szCs w:val="28"/>
          <w:lang w:val="en-GB"/>
        </w:rPr>
        <w:t xml:space="preserve"> </w:t>
      </w:r>
      <w:r w:rsidR="003A7748" w:rsidRPr="00925084">
        <w:rPr>
          <w:rFonts w:ascii="Bookman Old Style" w:hAnsi="Bookman Old Style"/>
          <w:sz w:val="28"/>
          <w:szCs w:val="28"/>
          <w:lang w:val="en-GB"/>
        </w:rPr>
        <w:t>The respondent’s counsel apologised to the court and to the other party for the unlawful</w:t>
      </w:r>
      <w:r w:rsidR="006B2A47" w:rsidRPr="00925084">
        <w:rPr>
          <w:rFonts w:ascii="Bookman Old Style" w:hAnsi="Bookman Old Style"/>
          <w:sz w:val="28"/>
          <w:szCs w:val="28"/>
          <w:lang w:val="en-GB"/>
        </w:rPr>
        <w:t xml:space="preserve"> and contemptuous measure it</w:t>
      </w:r>
      <w:r w:rsidR="003A7748" w:rsidRPr="00925084">
        <w:rPr>
          <w:rFonts w:ascii="Bookman Old Style" w:hAnsi="Bookman Old Style"/>
          <w:sz w:val="28"/>
          <w:szCs w:val="28"/>
          <w:lang w:val="en-GB"/>
        </w:rPr>
        <w:t xml:space="preserve"> had taken. The court despite its strong indignation against the contemptuous attitude</w:t>
      </w:r>
      <w:r w:rsidR="00C13CA1" w:rsidRPr="00925084">
        <w:rPr>
          <w:rFonts w:ascii="Bookman Old Style" w:hAnsi="Bookman Old Style"/>
          <w:sz w:val="28"/>
          <w:szCs w:val="28"/>
          <w:lang w:val="en-GB"/>
        </w:rPr>
        <w:t xml:space="preserve"> demonstrated by the respondent recognised their apology as a way of purging the contempt. It </w:t>
      </w:r>
      <w:r w:rsidR="006B2A47" w:rsidRPr="00925084">
        <w:rPr>
          <w:rFonts w:ascii="Bookman Old Style" w:hAnsi="Bookman Old Style"/>
          <w:sz w:val="28"/>
          <w:szCs w:val="28"/>
          <w:lang w:val="en-GB"/>
        </w:rPr>
        <w:t>accordingly accepted it and</w:t>
      </w:r>
      <w:r w:rsidR="00C13CA1" w:rsidRPr="00925084">
        <w:rPr>
          <w:rFonts w:ascii="Bookman Old Style" w:hAnsi="Bookman Old Style"/>
          <w:sz w:val="28"/>
          <w:szCs w:val="28"/>
          <w:lang w:val="en-GB"/>
        </w:rPr>
        <w:t xml:space="preserve"> awarded the applicant the cost of the application. The court somehow felt that the respondent’s otherwise clearly unlawful act, could have been triggered by the work related pressures and hence</w:t>
      </w:r>
      <w:r w:rsidR="006B2A47" w:rsidRPr="00925084">
        <w:rPr>
          <w:rFonts w:ascii="Bookman Old Style" w:hAnsi="Bookman Old Style"/>
          <w:sz w:val="28"/>
          <w:szCs w:val="28"/>
          <w:lang w:val="en-GB"/>
        </w:rPr>
        <w:t xml:space="preserve"> its readiness </w:t>
      </w:r>
      <w:r w:rsidR="00C13CA1" w:rsidRPr="00925084">
        <w:rPr>
          <w:rFonts w:ascii="Bookman Old Style" w:hAnsi="Bookman Old Style"/>
          <w:sz w:val="28"/>
          <w:szCs w:val="28"/>
          <w:lang w:val="en-GB"/>
        </w:rPr>
        <w:t>to apologise for the wrong. The court seized the opportunity to appeal to the parties to exercise restrain</w:t>
      </w:r>
      <w:r w:rsidR="00175BE4">
        <w:rPr>
          <w:rFonts w:ascii="Bookman Old Style" w:hAnsi="Bookman Old Style"/>
          <w:sz w:val="28"/>
          <w:szCs w:val="28"/>
          <w:lang w:val="en-GB"/>
        </w:rPr>
        <w:t>t</w:t>
      </w:r>
      <w:r w:rsidR="00C13CA1" w:rsidRPr="00925084">
        <w:rPr>
          <w:rFonts w:ascii="Bookman Old Style" w:hAnsi="Bookman Old Style"/>
          <w:sz w:val="28"/>
          <w:szCs w:val="28"/>
          <w:lang w:val="en-GB"/>
        </w:rPr>
        <w:t xml:space="preserve"> since it w</w:t>
      </w:r>
      <w:r w:rsidR="0003786C" w:rsidRPr="00925084">
        <w:rPr>
          <w:rFonts w:ascii="Bookman Old Style" w:hAnsi="Bookman Old Style"/>
          <w:sz w:val="28"/>
          <w:szCs w:val="28"/>
          <w:lang w:val="en-GB"/>
        </w:rPr>
        <w:t>as now writing a constitutional</w:t>
      </w:r>
      <w:r w:rsidR="00C13CA1" w:rsidRPr="00925084">
        <w:rPr>
          <w:rFonts w:ascii="Bookman Old Style" w:hAnsi="Bookman Old Style"/>
          <w:sz w:val="28"/>
          <w:szCs w:val="28"/>
          <w:lang w:val="en-GB"/>
        </w:rPr>
        <w:t xml:space="preserve"> judgement</w:t>
      </w:r>
      <w:r w:rsidR="00175BE4">
        <w:rPr>
          <w:rFonts w:ascii="Bookman Old Style" w:hAnsi="Bookman Old Style"/>
          <w:sz w:val="28"/>
          <w:szCs w:val="28"/>
          <w:lang w:val="en-GB"/>
        </w:rPr>
        <w:t xml:space="preserve"> which was the last assignment</w:t>
      </w:r>
      <w:r w:rsidR="00C13CA1" w:rsidRPr="00925084">
        <w:rPr>
          <w:rFonts w:ascii="Bookman Old Style" w:hAnsi="Bookman Old Style"/>
          <w:sz w:val="28"/>
          <w:szCs w:val="28"/>
          <w:lang w:val="en-GB"/>
        </w:rPr>
        <w:t xml:space="preserve"> before it could re</w:t>
      </w:r>
      <w:r w:rsidR="00A13469" w:rsidRPr="00925084">
        <w:rPr>
          <w:rFonts w:ascii="Bookman Old Style" w:hAnsi="Bookman Old Style"/>
          <w:sz w:val="28"/>
          <w:szCs w:val="28"/>
          <w:lang w:val="en-GB"/>
        </w:rPr>
        <w:t xml:space="preserve"> </w:t>
      </w:r>
      <w:r w:rsidR="00C13CA1" w:rsidRPr="00925084">
        <w:rPr>
          <w:rFonts w:ascii="Bookman Old Style" w:hAnsi="Bookman Old Style"/>
          <w:sz w:val="28"/>
          <w:szCs w:val="28"/>
          <w:lang w:val="en-GB"/>
        </w:rPr>
        <w:t>address its mind to their case</w:t>
      </w:r>
      <w:r w:rsidR="00360099" w:rsidRPr="00925084">
        <w:rPr>
          <w:rFonts w:ascii="Bookman Old Style" w:hAnsi="Bookman Old Style"/>
          <w:sz w:val="28"/>
          <w:szCs w:val="28"/>
          <w:lang w:val="en-GB"/>
        </w:rPr>
        <w:t>. The counsel in the clearest terms</w:t>
      </w:r>
      <w:r w:rsidR="0003786C" w:rsidRPr="00925084">
        <w:rPr>
          <w:rFonts w:ascii="Bookman Old Style" w:hAnsi="Bookman Old Style"/>
          <w:sz w:val="28"/>
          <w:szCs w:val="28"/>
          <w:lang w:val="en-GB"/>
        </w:rPr>
        <w:t xml:space="preserve"> welcomed the</w:t>
      </w:r>
      <w:r w:rsidR="00A13469" w:rsidRPr="00925084">
        <w:rPr>
          <w:rFonts w:ascii="Bookman Old Style" w:hAnsi="Bookman Old Style"/>
          <w:sz w:val="28"/>
          <w:szCs w:val="28"/>
          <w:lang w:val="en-GB"/>
        </w:rPr>
        <w:t xml:space="preserve"> indicated road map</w:t>
      </w:r>
      <w:r w:rsidR="00360099" w:rsidRPr="00925084">
        <w:rPr>
          <w:rFonts w:ascii="Bookman Old Style" w:hAnsi="Bookman Old Style"/>
          <w:sz w:val="28"/>
          <w:szCs w:val="28"/>
          <w:lang w:val="en-GB"/>
        </w:rPr>
        <w:t xml:space="preserve">. </w:t>
      </w:r>
    </w:p>
    <w:p w:rsidR="00233CC3" w:rsidRDefault="00233CC3" w:rsidP="00925084">
      <w:pPr>
        <w:spacing w:after="0" w:line="360" w:lineRule="auto"/>
        <w:jc w:val="both"/>
        <w:rPr>
          <w:rFonts w:ascii="Bookman Old Style" w:hAnsi="Bookman Old Style"/>
          <w:sz w:val="28"/>
          <w:szCs w:val="28"/>
          <w:lang w:val="en-GB"/>
        </w:rPr>
      </w:pPr>
    </w:p>
    <w:p w:rsidR="00233CC3" w:rsidRDefault="00360099"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 xml:space="preserve">[24] </w:t>
      </w:r>
      <w:r w:rsidR="00925084">
        <w:rPr>
          <w:rFonts w:ascii="Bookman Old Style" w:hAnsi="Bookman Old Style"/>
          <w:b/>
          <w:sz w:val="28"/>
          <w:szCs w:val="28"/>
          <w:lang w:val="en-GB"/>
        </w:rPr>
        <w:tab/>
      </w:r>
      <w:r w:rsidRPr="00925084">
        <w:rPr>
          <w:rFonts w:ascii="Bookman Old Style" w:hAnsi="Bookman Old Style"/>
          <w:sz w:val="28"/>
          <w:szCs w:val="28"/>
          <w:lang w:val="en-GB"/>
        </w:rPr>
        <w:t>Another phenomenon on the side of the respondent is that some short while after the hearing of the contempt proceedings</w:t>
      </w:r>
      <w:r w:rsidR="008038F0" w:rsidRPr="00925084">
        <w:rPr>
          <w:rFonts w:ascii="Bookman Old Style" w:hAnsi="Bookman Old Style"/>
          <w:sz w:val="28"/>
          <w:szCs w:val="28"/>
          <w:lang w:val="en-GB"/>
        </w:rPr>
        <w:t xml:space="preserve"> in which it was the culprit</w:t>
      </w:r>
      <w:r w:rsidRPr="00925084">
        <w:rPr>
          <w:rFonts w:ascii="Bookman Old Style" w:hAnsi="Bookman Old Style"/>
          <w:sz w:val="28"/>
          <w:szCs w:val="28"/>
          <w:lang w:val="en-GB"/>
        </w:rPr>
        <w:t xml:space="preserve"> and the final understanding which</w:t>
      </w:r>
      <w:r w:rsidR="00A13469" w:rsidRPr="00925084">
        <w:rPr>
          <w:rFonts w:ascii="Bookman Old Style" w:hAnsi="Bookman Old Style"/>
          <w:sz w:val="28"/>
          <w:szCs w:val="28"/>
          <w:lang w:val="en-GB"/>
        </w:rPr>
        <w:t xml:space="preserve"> had at the end</w:t>
      </w:r>
      <w:r w:rsidRPr="00925084">
        <w:rPr>
          <w:rFonts w:ascii="Bookman Old Style" w:hAnsi="Bookman Old Style"/>
          <w:sz w:val="28"/>
          <w:szCs w:val="28"/>
          <w:lang w:val="en-GB"/>
        </w:rPr>
        <w:t xml:space="preserve"> prevailed</w:t>
      </w:r>
      <w:r w:rsidR="00A13469" w:rsidRPr="00925084">
        <w:rPr>
          <w:rFonts w:ascii="Bookman Old Style" w:hAnsi="Bookman Old Style"/>
          <w:sz w:val="28"/>
          <w:szCs w:val="28"/>
          <w:lang w:val="en-GB"/>
        </w:rPr>
        <w:t>,</w:t>
      </w:r>
      <w:r w:rsidRPr="00925084">
        <w:rPr>
          <w:rFonts w:ascii="Bookman Old Style" w:hAnsi="Bookman Old Style"/>
          <w:sz w:val="28"/>
          <w:szCs w:val="28"/>
          <w:lang w:val="en-GB"/>
        </w:rPr>
        <w:t xml:space="preserve"> the respondent wrote a letter of </w:t>
      </w:r>
      <w:r w:rsidR="008038F0" w:rsidRPr="00925084">
        <w:rPr>
          <w:rFonts w:ascii="Bookman Old Style" w:hAnsi="Bookman Old Style"/>
          <w:sz w:val="28"/>
          <w:szCs w:val="28"/>
          <w:lang w:val="en-GB"/>
        </w:rPr>
        <w:t xml:space="preserve">protestation about the delay to </w:t>
      </w:r>
      <w:r w:rsidRPr="00925084">
        <w:rPr>
          <w:rFonts w:ascii="Bookman Old Style" w:hAnsi="Bookman Old Style"/>
          <w:sz w:val="28"/>
          <w:szCs w:val="28"/>
          <w:lang w:val="en-GB"/>
        </w:rPr>
        <w:t xml:space="preserve">have the judgement delivered. Its form and </w:t>
      </w:r>
      <w:r w:rsidRPr="00925084">
        <w:rPr>
          <w:rFonts w:ascii="Bookman Old Style" w:hAnsi="Bookman Old Style"/>
          <w:sz w:val="28"/>
          <w:szCs w:val="28"/>
          <w:lang w:val="en-GB"/>
        </w:rPr>
        <w:lastRenderedPageBreak/>
        <w:t xml:space="preserve">content bothered </w:t>
      </w:r>
      <w:r w:rsidR="008038F0" w:rsidRPr="00925084">
        <w:rPr>
          <w:rFonts w:ascii="Bookman Old Style" w:hAnsi="Bookman Old Style"/>
          <w:sz w:val="28"/>
          <w:szCs w:val="28"/>
          <w:lang w:val="en-GB"/>
        </w:rPr>
        <w:t xml:space="preserve">on contempt if not contemptuous since it lacked </w:t>
      </w:r>
      <w:r w:rsidR="008038F0" w:rsidRPr="00925084">
        <w:rPr>
          <w:rFonts w:ascii="Bookman Old Style" w:hAnsi="Bookman Old Style"/>
          <w:i/>
          <w:sz w:val="28"/>
          <w:szCs w:val="28"/>
          <w:lang w:val="en-GB"/>
        </w:rPr>
        <w:t>bona fides</w:t>
      </w:r>
      <w:r w:rsidR="008038F0" w:rsidRPr="00925084">
        <w:rPr>
          <w:rFonts w:ascii="Bookman Old Style" w:hAnsi="Bookman Old Style"/>
          <w:sz w:val="28"/>
          <w:szCs w:val="28"/>
          <w:lang w:val="en-GB"/>
        </w:rPr>
        <w:t xml:space="preserve"> and </w:t>
      </w:r>
      <w:r w:rsidR="00446829" w:rsidRPr="00925084">
        <w:rPr>
          <w:rFonts w:ascii="Bookman Old Style" w:hAnsi="Bookman Old Style"/>
          <w:sz w:val="28"/>
          <w:szCs w:val="28"/>
          <w:lang w:val="en-GB"/>
        </w:rPr>
        <w:t xml:space="preserve">in </w:t>
      </w:r>
      <w:r w:rsidR="008038F0" w:rsidRPr="00925084">
        <w:rPr>
          <w:rFonts w:ascii="Bookman Old Style" w:hAnsi="Bookman Old Style"/>
          <w:sz w:val="28"/>
          <w:szCs w:val="28"/>
          <w:lang w:val="en-GB"/>
        </w:rPr>
        <w:t xml:space="preserve">an </w:t>
      </w:r>
      <w:r w:rsidR="00446829" w:rsidRPr="00925084">
        <w:rPr>
          <w:rFonts w:ascii="Bookman Old Style" w:hAnsi="Bookman Old Style"/>
          <w:sz w:val="28"/>
          <w:szCs w:val="28"/>
          <w:lang w:val="en-GB"/>
        </w:rPr>
        <w:t xml:space="preserve">unorthodox manner dangerously ventured to place the court under some undue pressure. </w:t>
      </w:r>
      <w:r w:rsidR="00933555" w:rsidRPr="00925084">
        <w:rPr>
          <w:rFonts w:ascii="Bookman Old Style" w:hAnsi="Bookman Old Style"/>
          <w:sz w:val="28"/>
          <w:szCs w:val="28"/>
          <w:lang w:val="en-GB"/>
        </w:rPr>
        <w:t>The court summoned the parties before it to articulate its negative interpretation of the letter and</w:t>
      </w:r>
      <w:r w:rsidR="00446829" w:rsidRPr="00925084">
        <w:rPr>
          <w:rFonts w:ascii="Bookman Old Style" w:hAnsi="Bookman Old Style"/>
          <w:sz w:val="28"/>
          <w:szCs w:val="28"/>
          <w:lang w:val="en-GB"/>
        </w:rPr>
        <w:t xml:space="preserve"> about</w:t>
      </w:r>
      <w:r w:rsidR="00933555" w:rsidRPr="00925084">
        <w:rPr>
          <w:rFonts w:ascii="Bookman Old Style" w:hAnsi="Bookman Old Style"/>
          <w:sz w:val="28"/>
          <w:szCs w:val="28"/>
          <w:lang w:val="en-GB"/>
        </w:rPr>
        <w:t xml:space="preserve"> the potential judicial instruments to be invoked in such challenges. The applicant’s counsel responded that the correspondence lacked sound basis considering the understanding shared by all at the conclusion of the contempt proc</w:t>
      </w:r>
      <w:r w:rsidR="008038F0" w:rsidRPr="00925084">
        <w:rPr>
          <w:rFonts w:ascii="Bookman Old Style" w:hAnsi="Bookman Old Style"/>
          <w:sz w:val="28"/>
          <w:szCs w:val="28"/>
          <w:lang w:val="en-GB"/>
        </w:rPr>
        <w:t>eedings</w:t>
      </w:r>
      <w:r w:rsidR="00B941EB" w:rsidRPr="00925084">
        <w:rPr>
          <w:rFonts w:ascii="Bookman Old Style" w:hAnsi="Bookman Old Style"/>
          <w:sz w:val="28"/>
          <w:szCs w:val="28"/>
          <w:lang w:val="en-GB"/>
        </w:rPr>
        <w:t xml:space="preserve"> and the apology which the respondent had tendered before the court by having acted contrary to its interim order</w:t>
      </w:r>
      <w:r w:rsidR="008038F0" w:rsidRPr="00925084">
        <w:rPr>
          <w:rFonts w:ascii="Bookman Old Style" w:hAnsi="Bookman Old Style"/>
          <w:sz w:val="28"/>
          <w:szCs w:val="28"/>
          <w:lang w:val="en-GB"/>
        </w:rPr>
        <w:t>. The Chief Executive O</w:t>
      </w:r>
      <w:r w:rsidR="00933555" w:rsidRPr="00925084">
        <w:rPr>
          <w:rFonts w:ascii="Bookman Old Style" w:hAnsi="Bookman Old Style"/>
          <w:sz w:val="28"/>
          <w:szCs w:val="28"/>
          <w:lang w:val="en-GB"/>
        </w:rPr>
        <w:t>fficer of the respondent who had himself signed the document</w:t>
      </w:r>
      <w:r w:rsidR="008038F0" w:rsidRPr="00925084">
        <w:rPr>
          <w:rFonts w:ascii="Bookman Old Style" w:hAnsi="Bookman Old Style"/>
          <w:sz w:val="28"/>
          <w:szCs w:val="28"/>
          <w:lang w:val="en-GB"/>
        </w:rPr>
        <w:t>,</w:t>
      </w:r>
      <w:r w:rsidR="00F1386D" w:rsidRPr="00925084">
        <w:rPr>
          <w:rFonts w:ascii="Bookman Old Style" w:hAnsi="Bookman Old Style"/>
          <w:sz w:val="28"/>
          <w:szCs w:val="28"/>
          <w:lang w:val="en-GB"/>
        </w:rPr>
        <w:t xml:space="preserve"> apologised for whatever wrong implications</w:t>
      </w:r>
      <w:r w:rsidR="008038F0" w:rsidRPr="00925084">
        <w:rPr>
          <w:rFonts w:ascii="Bookman Old Style" w:hAnsi="Bookman Old Style"/>
          <w:sz w:val="28"/>
          <w:szCs w:val="28"/>
          <w:lang w:val="en-GB"/>
        </w:rPr>
        <w:t xml:space="preserve"> could have been</w:t>
      </w:r>
      <w:r w:rsidR="00F1386D" w:rsidRPr="00925084">
        <w:rPr>
          <w:rFonts w:ascii="Bookman Old Style" w:hAnsi="Bookman Old Style"/>
          <w:sz w:val="28"/>
          <w:szCs w:val="28"/>
          <w:lang w:val="en-GB"/>
        </w:rPr>
        <w:t xml:space="preserve"> radiated by the letter.</w:t>
      </w:r>
      <w:r w:rsidR="001D7F3A" w:rsidRPr="00925084">
        <w:rPr>
          <w:rFonts w:ascii="Bookman Old Style" w:hAnsi="Bookman Old Style"/>
          <w:sz w:val="28"/>
          <w:szCs w:val="28"/>
          <w:lang w:val="en-GB"/>
        </w:rPr>
        <w:t xml:space="preserve"> It transpires from its authorship</w:t>
      </w:r>
      <w:r w:rsidR="005D6161" w:rsidRPr="00925084">
        <w:rPr>
          <w:rFonts w:ascii="Bookman Old Style" w:hAnsi="Bookman Old Style"/>
          <w:sz w:val="28"/>
          <w:szCs w:val="28"/>
          <w:lang w:val="en-GB"/>
        </w:rPr>
        <w:t xml:space="preserve"> that it had been drafted for him by a legal mind which had, however</w:t>
      </w:r>
      <w:r w:rsidR="001D7F3A" w:rsidRPr="00925084">
        <w:rPr>
          <w:rFonts w:ascii="Bookman Old Style" w:hAnsi="Bookman Old Style"/>
          <w:sz w:val="28"/>
          <w:szCs w:val="28"/>
          <w:lang w:val="en-GB"/>
        </w:rPr>
        <w:t>,</w:t>
      </w:r>
      <w:r w:rsidR="005D6161" w:rsidRPr="00925084">
        <w:rPr>
          <w:rFonts w:ascii="Bookman Old Style" w:hAnsi="Bookman Old Style"/>
          <w:sz w:val="28"/>
          <w:szCs w:val="28"/>
          <w:lang w:val="en-GB"/>
        </w:rPr>
        <w:t xml:space="preserve"> </w:t>
      </w:r>
      <w:r w:rsidR="00412A89" w:rsidRPr="00925084">
        <w:rPr>
          <w:rFonts w:ascii="Bookman Old Style" w:hAnsi="Bookman Old Style"/>
          <w:sz w:val="28"/>
          <w:szCs w:val="28"/>
          <w:lang w:val="en-GB"/>
        </w:rPr>
        <w:t>misled</w:t>
      </w:r>
      <w:r w:rsidR="005D6161" w:rsidRPr="00925084">
        <w:rPr>
          <w:rFonts w:ascii="Bookman Old Style" w:hAnsi="Bookman Old Style"/>
          <w:sz w:val="28"/>
          <w:szCs w:val="28"/>
          <w:lang w:val="en-GB"/>
        </w:rPr>
        <w:t xml:space="preserve"> him</w:t>
      </w:r>
      <w:r w:rsidR="00412A89" w:rsidRPr="00925084">
        <w:rPr>
          <w:rFonts w:ascii="Bookman Old Style" w:hAnsi="Bookman Old Style"/>
          <w:sz w:val="28"/>
          <w:szCs w:val="28"/>
          <w:lang w:val="en-GB"/>
        </w:rPr>
        <w:t xml:space="preserve"> on the true</w:t>
      </w:r>
      <w:r w:rsidR="00446829" w:rsidRPr="00925084">
        <w:rPr>
          <w:rFonts w:ascii="Bookman Old Style" w:hAnsi="Bookman Old Style"/>
          <w:sz w:val="28"/>
          <w:szCs w:val="28"/>
          <w:lang w:val="en-GB"/>
        </w:rPr>
        <w:t xml:space="preserve"> legal based</w:t>
      </w:r>
      <w:r w:rsidR="00412A89" w:rsidRPr="00925084">
        <w:rPr>
          <w:rFonts w:ascii="Bookman Old Style" w:hAnsi="Bookman Old Style"/>
          <w:sz w:val="28"/>
          <w:szCs w:val="28"/>
          <w:lang w:val="en-GB"/>
        </w:rPr>
        <w:t xml:space="preserve"> facts which had obstructed the court to have delivered the judgement within two weeks as it had originally been planned.</w:t>
      </w:r>
      <w:r w:rsidR="0003786C" w:rsidRPr="00925084">
        <w:rPr>
          <w:rFonts w:ascii="Bookman Old Style" w:hAnsi="Bookman Old Style"/>
          <w:sz w:val="28"/>
          <w:szCs w:val="28"/>
          <w:lang w:val="en-GB"/>
        </w:rPr>
        <w:t xml:space="preserve"> He actually didn’t deny it that </w:t>
      </w:r>
      <w:r w:rsidR="007466DF" w:rsidRPr="00925084">
        <w:rPr>
          <w:rFonts w:ascii="Bookman Old Style" w:hAnsi="Bookman Old Style"/>
          <w:sz w:val="28"/>
          <w:szCs w:val="28"/>
          <w:lang w:val="en-GB"/>
        </w:rPr>
        <w:t>the document had been prepared for him by a lawyer and that all he did was to authenticate it with his signature believing it to be correct in both form and content.</w:t>
      </w:r>
      <w:r w:rsidR="00412A89" w:rsidRPr="00925084">
        <w:rPr>
          <w:rFonts w:ascii="Bookman Old Style" w:hAnsi="Bookman Old Style"/>
          <w:sz w:val="28"/>
          <w:szCs w:val="28"/>
          <w:lang w:val="en-GB"/>
        </w:rPr>
        <w:t xml:space="preserve"> </w:t>
      </w:r>
      <w:r w:rsidR="007466DF" w:rsidRPr="00925084">
        <w:rPr>
          <w:rFonts w:ascii="Bookman Old Style" w:hAnsi="Bookman Old Style"/>
          <w:sz w:val="28"/>
          <w:szCs w:val="28"/>
          <w:lang w:val="en-GB"/>
        </w:rPr>
        <w:t xml:space="preserve">This was reinforced </w:t>
      </w:r>
      <w:r w:rsidR="00B941EB" w:rsidRPr="00925084">
        <w:rPr>
          <w:rFonts w:ascii="Bookman Old Style" w:hAnsi="Bookman Old Style"/>
          <w:sz w:val="28"/>
          <w:szCs w:val="28"/>
          <w:lang w:val="en-GB"/>
        </w:rPr>
        <w:t>by his readiness to register</w:t>
      </w:r>
      <w:r w:rsidR="005D6161" w:rsidRPr="00925084">
        <w:rPr>
          <w:rFonts w:ascii="Bookman Old Style" w:hAnsi="Bookman Old Style"/>
          <w:sz w:val="28"/>
          <w:szCs w:val="28"/>
          <w:lang w:val="en-GB"/>
        </w:rPr>
        <w:t xml:space="preserve"> his</w:t>
      </w:r>
      <w:r w:rsidR="007466DF" w:rsidRPr="00925084">
        <w:rPr>
          <w:rFonts w:ascii="Bookman Old Style" w:hAnsi="Bookman Old Style"/>
          <w:sz w:val="28"/>
          <w:szCs w:val="28"/>
          <w:lang w:val="en-GB"/>
        </w:rPr>
        <w:t xml:space="preserve"> unequivocal</w:t>
      </w:r>
      <w:r w:rsidR="005D6161" w:rsidRPr="00925084">
        <w:rPr>
          <w:rFonts w:ascii="Bookman Old Style" w:hAnsi="Bookman Old Style"/>
          <w:sz w:val="28"/>
          <w:szCs w:val="28"/>
          <w:lang w:val="en-GB"/>
        </w:rPr>
        <w:t xml:space="preserve"> apology</w:t>
      </w:r>
      <w:r w:rsidR="00B941EB" w:rsidRPr="00925084">
        <w:rPr>
          <w:rFonts w:ascii="Bookman Old Style" w:hAnsi="Bookman Old Style"/>
          <w:sz w:val="28"/>
          <w:szCs w:val="28"/>
          <w:lang w:val="en-GB"/>
        </w:rPr>
        <w:t xml:space="preserve"> to </w:t>
      </w:r>
      <w:r w:rsidR="007466DF" w:rsidRPr="00925084">
        <w:rPr>
          <w:rFonts w:ascii="Bookman Old Style" w:hAnsi="Bookman Old Style"/>
          <w:sz w:val="28"/>
          <w:szCs w:val="28"/>
          <w:lang w:val="en-GB"/>
        </w:rPr>
        <w:t>the court</w:t>
      </w:r>
      <w:r w:rsidR="004C45DB" w:rsidRPr="00925084">
        <w:rPr>
          <w:rFonts w:ascii="Bookman Old Style" w:hAnsi="Bookman Old Style"/>
          <w:sz w:val="28"/>
          <w:szCs w:val="28"/>
          <w:lang w:val="en-GB"/>
        </w:rPr>
        <w:t xml:space="preserve"> and to humbly plead</w:t>
      </w:r>
      <w:r w:rsidR="005D6161" w:rsidRPr="00925084">
        <w:rPr>
          <w:rFonts w:ascii="Bookman Old Style" w:hAnsi="Bookman Old Style"/>
          <w:sz w:val="28"/>
          <w:szCs w:val="28"/>
          <w:lang w:val="en-GB"/>
        </w:rPr>
        <w:t xml:space="preserve"> for a</w:t>
      </w:r>
      <w:r w:rsidR="004C45DB" w:rsidRPr="00925084">
        <w:rPr>
          <w:rFonts w:ascii="Bookman Old Style" w:hAnsi="Bookman Old Style"/>
          <w:sz w:val="28"/>
          <w:szCs w:val="28"/>
          <w:lang w:val="en-GB"/>
        </w:rPr>
        <w:t xml:space="preserve"> constructive</w:t>
      </w:r>
      <w:r w:rsidR="00DC15CF" w:rsidRPr="00925084">
        <w:rPr>
          <w:rFonts w:ascii="Bookman Old Style" w:hAnsi="Bookman Old Style"/>
          <w:sz w:val="28"/>
          <w:szCs w:val="28"/>
          <w:lang w:val="en-GB"/>
        </w:rPr>
        <w:t xml:space="preserve"> way forward. He portra</w:t>
      </w:r>
      <w:r w:rsidR="00175BE4">
        <w:rPr>
          <w:rFonts w:ascii="Bookman Old Style" w:hAnsi="Bookman Old Style"/>
          <w:sz w:val="28"/>
          <w:szCs w:val="28"/>
          <w:lang w:val="en-GB"/>
        </w:rPr>
        <w:t xml:space="preserve">yed the impression that he was </w:t>
      </w:r>
      <w:r w:rsidR="005D6161" w:rsidRPr="00925084">
        <w:rPr>
          <w:rFonts w:ascii="Bookman Old Style" w:hAnsi="Bookman Old Style"/>
          <w:sz w:val="28"/>
          <w:szCs w:val="28"/>
          <w:lang w:val="en-GB"/>
        </w:rPr>
        <w:t xml:space="preserve">genuine </w:t>
      </w:r>
      <w:r w:rsidR="00E01061" w:rsidRPr="00925084">
        <w:rPr>
          <w:rFonts w:ascii="Bookman Old Style" w:hAnsi="Bookman Old Style"/>
          <w:sz w:val="28"/>
          <w:szCs w:val="28"/>
          <w:lang w:val="en-GB"/>
        </w:rPr>
        <w:t>and constructive</w:t>
      </w:r>
      <w:r w:rsidR="00DC15CF" w:rsidRPr="00925084">
        <w:rPr>
          <w:rFonts w:ascii="Bookman Old Style" w:hAnsi="Bookman Old Style"/>
          <w:sz w:val="28"/>
          <w:szCs w:val="28"/>
          <w:lang w:val="en-GB"/>
        </w:rPr>
        <w:t>. The court welcomed the</w:t>
      </w:r>
      <w:r w:rsidR="00E01061" w:rsidRPr="00925084">
        <w:rPr>
          <w:rFonts w:ascii="Bookman Old Style" w:hAnsi="Bookman Old Style"/>
          <w:sz w:val="28"/>
          <w:szCs w:val="28"/>
          <w:lang w:val="en-GB"/>
        </w:rPr>
        <w:t xml:space="preserve"> gesture</w:t>
      </w:r>
      <w:r w:rsidR="00DC15CF" w:rsidRPr="00925084">
        <w:rPr>
          <w:rFonts w:ascii="Bookman Old Style" w:hAnsi="Bookman Old Style"/>
          <w:sz w:val="28"/>
          <w:szCs w:val="28"/>
          <w:lang w:val="en-GB"/>
        </w:rPr>
        <w:t xml:space="preserve">. </w:t>
      </w:r>
      <w:r w:rsidR="00002597" w:rsidRPr="00925084">
        <w:rPr>
          <w:rFonts w:ascii="Bookman Old Style" w:hAnsi="Bookman Old Style"/>
          <w:sz w:val="28"/>
          <w:szCs w:val="28"/>
          <w:lang w:val="en-GB"/>
        </w:rPr>
        <w:t xml:space="preserve"> In passing the court expresses its abhorrence towards</w:t>
      </w:r>
      <w:r w:rsidR="00B941EB" w:rsidRPr="00925084">
        <w:rPr>
          <w:rFonts w:ascii="Bookman Old Style" w:hAnsi="Bookman Old Style"/>
          <w:sz w:val="28"/>
          <w:szCs w:val="28"/>
          <w:lang w:val="en-GB"/>
        </w:rPr>
        <w:t xml:space="preserve"> a lawyer</w:t>
      </w:r>
      <w:r w:rsidR="00BB7B27" w:rsidRPr="00925084">
        <w:rPr>
          <w:rFonts w:ascii="Bookman Old Style" w:hAnsi="Bookman Old Style"/>
          <w:sz w:val="28"/>
          <w:szCs w:val="28"/>
          <w:lang w:val="en-GB"/>
        </w:rPr>
        <w:t xml:space="preserve"> who advices his or her client to directly or otherwise employ </w:t>
      </w:r>
      <w:r w:rsidR="00BB7B27" w:rsidRPr="00925084">
        <w:rPr>
          <w:rFonts w:ascii="Bookman Old Style" w:hAnsi="Bookman Old Style"/>
          <w:i/>
          <w:sz w:val="28"/>
          <w:szCs w:val="28"/>
          <w:lang w:val="en-GB"/>
        </w:rPr>
        <w:t xml:space="preserve">extra </w:t>
      </w:r>
      <w:r w:rsidR="00BB7B27" w:rsidRPr="00925084">
        <w:rPr>
          <w:rFonts w:ascii="Bookman Old Style" w:hAnsi="Bookman Old Style"/>
          <w:i/>
          <w:sz w:val="28"/>
          <w:szCs w:val="28"/>
          <w:lang w:val="en-GB"/>
        </w:rPr>
        <w:lastRenderedPageBreak/>
        <w:t>curricular</w:t>
      </w:r>
      <w:r w:rsidR="00F15EFC" w:rsidRPr="00925084">
        <w:rPr>
          <w:rFonts w:ascii="Bookman Old Style" w:hAnsi="Bookman Old Style"/>
          <w:sz w:val="28"/>
          <w:szCs w:val="28"/>
          <w:lang w:val="en-GB"/>
        </w:rPr>
        <w:t xml:space="preserve"> </w:t>
      </w:r>
      <w:r w:rsidR="00002597" w:rsidRPr="00925084">
        <w:rPr>
          <w:rFonts w:ascii="Bookman Old Style" w:hAnsi="Bookman Old Style"/>
          <w:sz w:val="28"/>
          <w:szCs w:val="28"/>
          <w:lang w:val="en-GB"/>
        </w:rPr>
        <w:t>means of beclouding its</w:t>
      </w:r>
      <w:r w:rsidR="00BB7B27" w:rsidRPr="00925084">
        <w:rPr>
          <w:rFonts w:ascii="Bookman Old Style" w:hAnsi="Bookman Old Style"/>
          <w:sz w:val="28"/>
          <w:szCs w:val="28"/>
          <w:lang w:val="en-GB"/>
        </w:rPr>
        <w:t xml:space="preserve"> judgement.</w:t>
      </w:r>
      <w:r w:rsidR="00002597" w:rsidRPr="00925084">
        <w:rPr>
          <w:rFonts w:ascii="Bookman Old Style" w:hAnsi="Bookman Old Style"/>
          <w:sz w:val="28"/>
          <w:szCs w:val="28"/>
          <w:lang w:val="en-GB"/>
        </w:rPr>
        <w:t xml:space="preserve"> This could signal a passionate pursuit for some ulterior motive rather than justice.</w:t>
      </w:r>
    </w:p>
    <w:p w:rsidR="00175BE4" w:rsidRDefault="00175BE4" w:rsidP="00925084">
      <w:pPr>
        <w:spacing w:after="0" w:line="360" w:lineRule="auto"/>
        <w:jc w:val="both"/>
        <w:rPr>
          <w:rFonts w:ascii="Bookman Old Style" w:hAnsi="Bookman Old Style"/>
          <w:sz w:val="28"/>
          <w:szCs w:val="28"/>
          <w:lang w:val="en-GB"/>
        </w:rPr>
      </w:pPr>
    </w:p>
    <w:p w:rsidR="00175BE4" w:rsidRPr="00175BE4" w:rsidRDefault="00175BE4"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[25]</w:t>
      </w:r>
      <w:r>
        <w:rPr>
          <w:rFonts w:ascii="Bookman Old Style" w:hAnsi="Bookman Old Style"/>
          <w:b/>
          <w:sz w:val="28"/>
          <w:szCs w:val="28"/>
          <w:lang w:val="en-GB"/>
        </w:rPr>
        <w:tab/>
      </w:r>
      <w:r>
        <w:rPr>
          <w:rFonts w:ascii="Bookman Old Style" w:hAnsi="Bookman Old Style"/>
          <w:sz w:val="28"/>
          <w:szCs w:val="28"/>
          <w:lang w:val="en-GB"/>
        </w:rPr>
        <w:t>The Acting Registrar of the High Court who was present inside the chambers throughout the deliberations was after their conclusion directed to write a letter in which the record would be straightened.  He accordingly did so.</w:t>
      </w:r>
    </w:p>
    <w:p w:rsidR="0076426B" w:rsidRPr="00925084" w:rsidRDefault="00002597"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5D6161" w:rsidRPr="00925084">
        <w:rPr>
          <w:rFonts w:ascii="Bookman Old Style" w:hAnsi="Bookman Old Style"/>
          <w:sz w:val="28"/>
          <w:szCs w:val="28"/>
          <w:lang w:val="en-GB"/>
        </w:rPr>
        <w:t xml:space="preserve"> </w:t>
      </w:r>
    </w:p>
    <w:p w:rsidR="001B53FE"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[26</w:t>
      </w:r>
      <w:r w:rsidR="0076426B" w:rsidRPr="00925084">
        <w:rPr>
          <w:rFonts w:ascii="Bookman Old Style" w:hAnsi="Bookman Old Style"/>
          <w:b/>
          <w:sz w:val="28"/>
          <w:szCs w:val="28"/>
          <w:lang w:val="en-GB"/>
        </w:rPr>
        <w:t>]</w:t>
      </w:r>
      <w:r w:rsidR="0076426B"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76426B" w:rsidRPr="00925084">
        <w:rPr>
          <w:rFonts w:ascii="Bookman Old Style" w:hAnsi="Bookman Old Style"/>
          <w:sz w:val="28"/>
          <w:szCs w:val="28"/>
          <w:lang w:val="en-GB"/>
        </w:rPr>
        <w:t>In the foregoing developments, the key determinative issue to be addressed remains whether or not the court has</w:t>
      </w:r>
      <w:r w:rsidR="00CE7BCF" w:rsidRPr="00925084">
        <w:rPr>
          <w:rFonts w:ascii="Bookman Old Style" w:hAnsi="Bookman Old Style"/>
          <w:sz w:val="28"/>
          <w:szCs w:val="28"/>
          <w:lang w:val="en-GB"/>
        </w:rPr>
        <w:t xml:space="preserve"> a</w:t>
      </w:r>
      <w:r w:rsidR="0076426B" w:rsidRPr="00925084">
        <w:rPr>
          <w:rFonts w:ascii="Bookman Old Style" w:hAnsi="Bookman Old Style"/>
          <w:sz w:val="28"/>
          <w:szCs w:val="28"/>
          <w:lang w:val="en-GB"/>
        </w:rPr>
        <w:t xml:space="preserve"> </w:t>
      </w:r>
      <w:r w:rsidR="00CE7BCF" w:rsidRPr="00925084">
        <w:rPr>
          <w:rFonts w:ascii="Bookman Old Style" w:hAnsi="Bookman Old Style"/>
          <w:sz w:val="28"/>
          <w:szCs w:val="28"/>
          <w:lang w:val="en-GB"/>
        </w:rPr>
        <w:t>jurisdiction to</w:t>
      </w:r>
      <w:r w:rsidR="001B53FE" w:rsidRPr="00925084">
        <w:rPr>
          <w:rFonts w:ascii="Bookman Old Style" w:hAnsi="Bookman Old Style"/>
          <w:sz w:val="28"/>
          <w:szCs w:val="28"/>
          <w:lang w:val="en-GB"/>
        </w:rPr>
        <w:t>:</w:t>
      </w:r>
    </w:p>
    <w:p w:rsidR="00233CC3" w:rsidRPr="00925084" w:rsidRDefault="00233CC3" w:rsidP="00925084">
      <w:pPr>
        <w:spacing w:after="0" w:line="360" w:lineRule="auto"/>
        <w:jc w:val="both"/>
        <w:rPr>
          <w:rFonts w:ascii="Bookman Old Style" w:hAnsi="Bookman Old Style"/>
          <w:sz w:val="28"/>
          <w:szCs w:val="28"/>
          <w:lang w:val="en-GB"/>
        </w:rPr>
      </w:pPr>
    </w:p>
    <w:p w:rsidR="00581DED" w:rsidRPr="00175BE4" w:rsidRDefault="000D0D09" w:rsidP="00175BE4">
      <w:pPr>
        <w:pStyle w:val="ListParagraph"/>
        <w:numPr>
          <w:ilvl w:val="0"/>
          <w:numId w:val="1"/>
        </w:numPr>
        <w:spacing w:after="0" w:line="360" w:lineRule="auto"/>
        <w:ind w:left="1077"/>
        <w:jc w:val="both"/>
        <w:rPr>
          <w:rFonts w:ascii="Bookman Old Style" w:hAnsi="Bookman Old Style"/>
          <w:sz w:val="24"/>
          <w:szCs w:val="24"/>
          <w:lang w:val="en-GB"/>
        </w:rPr>
      </w:pPr>
      <w:r w:rsidRPr="00175BE4">
        <w:rPr>
          <w:rFonts w:ascii="Bookman Old Style" w:hAnsi="Bookman Old Style"/>
          <w:sz w:val="24"/>
          <w:szCs w:val="24"/>
          <w:lang w:val="en-GB"/>
        </w:rPr>
        <w:t>O</w:t>
      </w:r>
      <w:r w:rsidR="002740F4" w:rsidRPr="00175BE4">
        <w:rPr>
          <w:rFonts w:ascii="Bookman Old Style" w:hAnsi="Bookman Old Style"/>
          <w:sz w:val="24"/>
          <w:szCs w:val="24"/>
          <w:lang w:val="en-GB"/>
        </w:rPr>
        <w:t>perate</w:t>
      </w:r>
      <w:r w:rsidR="001B53FE" w:rsidRPr="00175BE4">
        <w:rPr>
          <w:rFonts w:ascii="Bookman Old Style" w:hAnsi="Bookman Old Style"/>
          <w:sz w:val="24"/>
          <w:szCs w:val="24"/>
          <w:lang w:val="en-GB"/>
        </w:rPr>
        <w:t xml:space="preserve"> its</w:t>
      </w:r>
      <w:r w:rsidR="00CE7BCF" w:rsidRPr="00175BE4">
        <w:rPr>
          <w:rFonts w:ascii="Bookman Old Style" w:hAnsi="Bookman Old Style"/>
          <w:sz w:val="24"/>
          <w:szCs w:val="24"/>
          <w:lang w:val="en-GB"/>
        </w:rPr>
        <w:t xml:space="preserve"> review</w:t>
      </w:r>
      <w:r w:rsidR="001B53FE" w:rsidRPr="00175BE4">
        <w:rPr>
          <w:rFonts w:ascii="Bookman Old Style" w:hAnsi="Bookman Old Style"/>
          <w:sz w:val="24"/>
          <w:szCs w:val="24"/>
          <w:lang w:val="en-GB"/>
        </w:rPr>
        <w:t>ing machinery</w:t>
      </w:r>
      <w:r w:rsidR="000A5EB2" w:rsidRPr="00175BE4">
        <w:rPr>
          <w:rFonts w:ascii="Bookman Old Style" w:hAnsi="Bookman Old Style"/>
          <w:sz w:val="24"/>
          <w:szCs w:val="24"/>
          <w:lang w:val="en-GB"/>
        </w:rPr>
        <w:t xml:space="preserve"> under </w:t>
      </w:r>
      <w:r w:rsidR="000A5EB2" w:rsidRPr="00175BE4">
        <w:rPr>
          <w:rFonts w:ascii="Bookman Old Style" w:hAnsi="Bookman Old Style"/>
          <w:b/>
          <w:sz w:val="24"/>
          <w:szCs w:val="24"/>
          <w:lang w:val="en-GB"/>
        </w:rPr>
        <w:t>Rule 50</w:t>
      </w:r>
      <w:r w:rsidR="00E309EC" w:rsidRPr="00175BE4">
        <w:rPr>
          <w:rFonts w:ascii="Bookman Old Style" w:hAnsi="Bookman Old Style"/>
          <w:b/>
          <w:sz w:val="24"/>
          <w:szCs w:val="24"/>
          <w:lang w:val="en-GB"/>
        </w:rPr>
        <w:t xml:space="preserve"> (1)</w:t>
      </w:r>
      <w:r w:rsidR="00FD1DDF">
        <w:rPr>
          <w:rFonts w:ascii="Bookman Old Style" w:hAnsi="Bookman Old Style"/>
          <w:b/>
          <w:sz w:val="24"/>
          <w:szCs w:val="24"/>
          <w:lang w:val="en-GB"/>
        </w:rPr>
        <w:t xml:space="preserve"> of its R</w:t>
      </w:r>
      <w:r w:rsidR="000A5EB2" w:rsidRPr="00175BE4">
        <w:rPr>
          <w:rFonts w:ascii="Bookman Old Style" w:hAnsi="Bookman Old Style"/>
          <w:b/>
          <w:sz w:val="24"/>
          <w:szCs w:val="24"/>
          <w:lang w:val="en-GB"/>
        </w:rPr>
        <w:t>ules</w:t>
      </w:r>
      <w:r w:rsidR="000A5EB2" w:rsidRPr="00175BE4">
        <w:rPr>
          <w:rFonts w:ascii="Bookman Old Style" w:hAnsi="Bookman Old Style"/>
          <w:sz w:val="24"/>
          <w:szCs w:val="24"/>
          <w:lang w:val="en-GB"/>
        </w:rPr>
        <w:t xml:space="preserve"> to examine </w:t>
      </w:r>
      <w:r w:rsidR="00CE7BCF" w:rsidRPr="00175BE4">
        <w:rPr>
          <w:rFonts w:ascii="Bookman Old Style" w:hAnsi="Bookman Old Style"/>
          <w:sz w:val="24"/>
          <w:szCs w:val="24"/>
          <w:lang w:val="en-GB"/>
        </w:rPr>
        <w:t>the</w:t>
      </w:r>
      <w:r w:rsidR="000A5EB2" w:rsidRPr="00175BE4">
        <w:rPr>
          <w:rFonts w:ascii="Bookman Old Style" w:hAnsi="Bookman Old Style"/>
          <w:sz w:val="24"/>
          <w:szCs w:val="24"/>
          <w:lang w:val="en-GB"/>
        </w:rPr>
        <w:t xml:space="preserve"> procedural correctness in the</w:t>
      </w:r>
      <w:r w:rsidR="00CE7BCF" w:rsidRPr="00175BE4">
        <w:rPr>
          <w:rFonts w:ascii="Bookman Old Style" w:hAnsi="Bookman Old Style"/>
          <w:sz w:val="24"/>
          <w:szCs w:val="24"/>
          <w:lang w:val="en-GB"/>
        </w:rPr>
        <w:t xml:space="preserve"> respondent’s decision not to furnish the applicant with the auditor’s report so that he could use it to prepare for his defence</w:t>
      </w:r>
      <w:r w:rsidR="001B53FE" w:rsidRPr="00175BE4">
        <w:rPr>
          <w:rFonts w:ascii="Bookman Old Style" w:hAnsi="Bookman Old Style"/>
          <w:sz w:val="24"/>
          <w:szCs w:val="24"/>
          <w:lang w:val="en-GB"/>
        </w:rPr>
        <w:t xml:space="preserve"> against the disciplinary charges</w:t>
      </w:r>
      <w:r w:rsidR="00581DED" w:rsidRPr="00175BE4">
        <w:rPr>
          <w:rFonts w:ascii="Bookman Old Style" w:hAnsi="Bookman Old Style"/>
          <w:sz w:val="24"/>
          <w:szCs w:val="24"/>
          <w:lang w:val="en-GB"/>
        </w:rPr>
        <w:t xml:space="preserve"> founded upon that document;</w:t>
      </w:r>
    </w:p>
    <w:p w:rsidR="006B6449" w:rsidRPr="00175BE4" w:rsidRDefault="00446829" w:rsidP="00175BE4">
      <w:pPr>
        <w:pStyle w:val="ListParagraph"/>
        <w:numPr>
          <w:ilvl w:val="0"/>
          <w:numId w:val="1"/>
        </w:numPr>
        <w:spacing w:after="0" w:line="360" w:lineRule="auto"/>
        <w:ind w:left="1077"/>
        <w:jc w:val="both"/>
        <w:rPr>
          <w:rFonts w:ascii="Bookman Old Style" w:hAnsi="Bookman Old Style"/>
          <w:sz w:val="24"/>
          <w:szCs w:val="24"/>
          <w:lang w:val="en-GB"/>
        </w:rPr>
      </w:pPr>
      <w:r w:rsidRPr="00175BE4">
        <w:rPr>
          <w:rFonts w:ascii="Bookman Old Style" w:hAnsi="Bookman Old Style"/>
          <w:sz w:val="24"/>
          <w:szCs w:val="24"/>
          <w:lang w:val="en-GB"/>
        </w:rPr>
        <w:t>Use</w:t>
      </w:r>
      <w:r w:rsidR="00581DED" w:rsidRPr="00175BE4">
        <w:rPr>
          <w:rFonts w:ascii="Bookman Old Style" w:hAnsi="Bookman Old Style"/>
          <w:sz w:val="24"/>
          <w:szCs w:val="24"/>
          <w:lang w:val="en-GB"/>
        </w:rPr>
        <w:t xml:space="preserve"> the</w:t>
      </w:r>
      <w:r w:rsidR="00E309EC" w:rsidRPr="00175BE4">
        <w:rPr>
          <w:rFonts w:ascii="Bookman Old Style" w:hAnsi="Bookman Old Style"/>
          <w:sz w:val="24"/>
          <w:szCs w:val="24"/>
          <w:lang w:val="en-GB"/>
        </w:rPr>
        <w:t xml:space="preserve"> same</w:t>
      </w:r>
      <w:r w:rsidR="00581DED" w:rsidRPr="00175BE4">
        <w:rPr>
          <w:rFonts w:ascii="Bookman Old Style" w:hAnsi="Bookman Old Style"/>
          <w:sz w:val="24"/>
          <w:szCs w:val="24"/>
          <w:lang w:val="en-GB"/>
        </w:rPr>
        <w:t xml:space="preserve"> </w:t>
      </w:r>
      <w:r w:rsidR="00581DED" w:rsidRPr="00175BE4">
        <w:rPr>
          <w:rFonts w:ascii="Bookman Old Style" w:hAnsi="Bookman Old Style"/>
          <w:b/>
          <w:sz w:val="24"/>
          <w:szCs w:val="24"/>
          <w:lang w:val="en-GB"/>
        </w:rPr>
        <w:t>Rule 50</w:t>
      </w:r>
      <w:r w:rsidR="00E309EC" w:rsidRPr="00175BE4">
        <w:rPr>
          <w:rFonts w:ascii="Bookman Old Style" w:hAnsi="Bookman Old Style"/>
          <w:b/>
          <w:sz w:val="24"/>
          <w:szCs w:val="24"/>
          <w:lang w:val="en-GB"/>
        </w:rPr>
        <w:t xml:space="preserve"> (1)</w:t>
      </w:r>
      <w:r w:rsidR="00581DED" w:rsidRPr="00175BE4">
        <w:rPr>
          <w:rFonts w:ascii="Bookman Old Style" w:hAnsi="Bookman Old Style"/>
          <w:sz w:val="24"/>
          <w:szCs w:val="24"/>
          <w:lang w:val="en-GB"/>
        </w:rPr>
        <w:t xml:space="preserve"> powers to do likewise in relation to the respondent’s</w:t>
      </w:r>
      <w:r w:rsidR="001A5572" w:rsidRPr="00175BE4">
        <w:rPr>
          <w:rFonts w:ascii="Bookman Old Style" w:hAnsi="Bookman Old Style"/>
          <w:sz w:val="24"/>
          <w:szCs w:val="24"/>
          <w:lang w:val="en-GB"/>
        </w:rPr>
        <w:t xml:space="preserve"> Disciplinary Panel’s</w:t>
      </w:r>
      <w:r w:rsidR="00581DED" w:rsidRPr="00175BE4">
        <w:rPr>
          <w:rFonts w:ascii="Bookman Old Style" w:hAnsi="Bookman Old Style"/>
          <w:sz w:val="24"/>
          <w:szCs w:val="24"/>
          <w:lang w:val="en-GB"/>
        </w:rPr>
        <w:t xml:space="preserve"> ruling against the application for the recusal </w:t>
      </w:r>
      <w:r w:rsidR="001A5572" w:rsidRPr="00175BE4">
        <w:rPr>
          <w:rFonts w:ascii="Bookman Old Style" w:hAnsi="Bookman Old Style"/>
          <w:sz w:val="24"/>
          <w:szCs w:val="24"/>
          <w:lang w:val="en-GB"/>
        </w:rPr>
        <w:t>of its two members whose impartiality he had brought into question on the basis of a some</w:t>
      </w:r>
      <w:r w:rsidR="006B6449" w:rsidRPr="00175BE4">
        <w:rPr>
          <w:rFonts w:ascii="Bookman Old Style" w:hAnsi="Bookman Old Style"/>
          <w:sz w:val="24"/>
          <w:szCs w:val="24"/>
          <w:lang w:val="en-GB"/>
        </w:rPr>
        <w:t>how</w:t>
      </w:r>
      <w:r w:rsidR="001A5572" w:rsidRPr="00175BE4">
        <w:rPr>
          <w:rFonts w:ascii="Bookman Old Style" w:hAnsi="Bookman Old Style"/>
          <w:sz w:val="24"/>
          <w:szCs w:val="24"/>
          <w:lang w:val="en-GB"/>
        </w:rPr>
        <w:t xml:space="preserve"> explained relationship between themselves and the Chief Executive of the respondent</w:t>
      </w:r>
      <w:r w:rsidR="006B6449" w:rsidRPr="00175BE4">
        <w:rPr>
          <w:rFonts w:ascii="Bookman Old Style" w:hAnsi="Bookman Old Style"/>
          <w:sz w:val="24"/>
          <w:szCs w:val="24"/>
          <w:lang w:val="en-GB"/>
        </w:rPr>
        <w:t>.</w:t>
      </w:r>
    </w:p>
    <w:p w:rsidR="00233CC3" w:rsidRPr="00175BE4" w:rsidRDefault="00233CC3" w:rsidP="00175BE4">
      <w:pPr>
        <w:pStyle w:val="ListParagraph"/>
        <w:spacing w:after="0" w:line="360" w:lineRule="auto"/>
        <w:ind w:left="1077"/>
        <w:jc w:val="both"/>
        <w:rPr>
          <w:rFonts w:ascii="Bookman Old Style" w:hAnsi="Bookman Old Style"/>
          <w:sz w:val="24"/>
          <w:szCs w:val="24"/>
          <w:lang w:val="en-GB"/>
        </w:rPr>
      </w:pPr>
    </w:p>
    <w:p w:rsidR="00246BEA" w:rsidRDefault="001A5572"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7953CF">
        <w:rPr>
          <w:rFonts w:ascii="Bookman Old Style" w:hAnsi="Bookman Old Style"/>
          <w:b/>
          <w:sz w:val="28"/>
          <w:szCs w:val="28"/>
          <w:lang w:val="en-GB"/>
        </w:rPr>
        <w:t>[27</w:t>
      </w:r>
      <w:r w:rsidR="00E309EC" w:rsidRPr="00925084">
        <w:rPr>
          <w:rFonts w:ascii="Bookman Old Style" w:hAnsi="Bookman Old Style"/>
          <w:b/>
          <w:sz w:val="28"/>
          <w:szCs w:val="28"/>
          <w:lang w:val="en-GB"/>
        </w:rPr>
        <w:t>]</w:t>
      </w:r>
      <w:r w:rsidR="0076426B" w:rsidRPr="00925084">
        <w:rPr>
          <w:rFonts w:ascii="Bookman Old Style" w:hAnsi="Bookman Old Style"/>
          <w:sz w:val="28"/>
          <w:szCs w:val="28"/>
          <w:lang w:val="en-GB"/>
        </w:rPr>
        <w:t xml:space="preserve"> The</w:t>
      </w:r>
      <w:r w:rsidR="006B6449" w:rsidRPr="00925084">
        <w:rPr>
          <w:rFonts w:ascii="Bookman Old Style" w:hAnsi="Bookman Old Style"/>
          <w:sz w:val="28"/>
          <w:szCs w:val="28"/>
          <w:lang w:val="en-GB"/>
        </w:rPr>
        <w:t xml:space="preserve"> two levelled</w:t>
      </w:r>
      <w:r w:rsidR="0076426B" w:rsidRPr="00925084">
        <w:rPr>
          <w:rFonts w:ascii="Bookman Old Style" w:hAnsi="Bookman Old Style"/>
          <w:sz w:val="28"/>
          <w:szCs w:val="28"/>
          <w:lang w:val="en-GB"/>
        </w:rPr>
        <w:t xml:space="preserve"> </w:t>
      </w:r>
      <w:r w:rsidR="00BE2B77" w:rsidRPr="00925084">
        <w:rPr>
          <w:rFonts w:ascii="Bookman Old Style" w:hAnsi="Bookman Old Style"/>
          <w:sz w:val="28"/>
          <w:szCs w:val="28"/>
          <w:lang w:val="en-GB"/>
        </w:rPr>
        <w:t>question</w:t>
      </w:r>
      <w:r w:rsidR="006B6449" w:rsidRPr="00925084">
        <w:rPr>
          <w:rFonts w:ascii="Bookman Old Style" w:hAnsi="Bookman Old Style"/>
          <w:sz w:val="28"/>
          <w:szCs w:val="28"/>
          <w:lang w:val="en-GB"/>
        </w:rPr>
        <w:t xml:space="preserve"> had</w:t>
      </w:r>
      <w:r w:rsidR="0076426B" w:rsidRPr="00925084">
        <w:rPr>
          <w:rFonts w:ascii="Bookman Old Style" w:hAnsi="Bookman Old Style"/>
          <w:sz w:val="28"/>
          <w:szCs w:val="28"/>
          <w:lang w:val="en-GB"/>
        </w:rPr>
        <w:t xml:space="preserve"> been introduced by the respondent’s counsel at the commencement of the proceedings</w:t>
      </w:r>
      <w:r w:rsidR="000D0D09" w:rsidRPr="00925084">
        <w:rPr>
          <w:rFonts w:ascii="Bookman Old Style" w:hAnsi="Bookman Old Style"/>
          <w:sz w:val="28"/>
          <w:szCs w:val="28"/>
          <w:lang w:val="en-GB"/>
        </w:rPr>
        <w:t xml:space="preserve"> and accordingly responded to by the applicant’s counsel. It has, throughout, retained the centrality of its </w:t>
      </w:r>
      <w:r w:rsidR="00246BEA" w:rsidRPr="00925084">
        <w:rPr>
          <w:rFonts w:ascii="Bookman Old Style" w:hAnsi="Bookman Old Style"/>
          <w:sz w:val="28"/>
          <w:szCs w:val="28"/>
          <w:lang w:val="en-GB"/>
        </w:rPr>
        <w:t>significance and,</w:t>
      </w:r>
      <w:r w:rsidR="000D0D09" w:rsidRPr="00925084">
        <w:rPr>
          <w:rFonts w:ascii="Bookman Old Style" w:hAnsi="Bookman Old Style"/>
          <w:sz w:val="28"/>
          <w:szCs w:val="28"/>
          <w:lang w:val="en-GB"/>
        </w:rPr>
        <w:t xml:space="preserve"> therefore, </w:t>
      </w:r>
      <w:r w:rsidR="000D0D09" w:rsidRPr="00925084">
        <w:rPr>
          <w:rFonts w:ascii="Bookman Old Style" w:hAnsi="Bookman Old Style"/>
          <w:sz w:val="28"/>
          <w:szCs w:val="28"/>
          <w:lang w:val="en-GB"/>
        </w:rPr>
        <w:lastRenderedPageBreak/>
        <w:t xml:space="preserve">standing to be answered with reference to the applicable legislative provisions </w:t>
      </w:r>
      <w:r w:rsidR="00246BEA" w:rsidRPr="00925084">
        <w:rPr>
          <w:rFonts w:ascii="Bookman Old Style" w:hAnsi="Bookman Old Style"/>
          <w:sz w:val="28"/>
          <w:szCs w:val="28"/>
          <w:lang w:val="en-GB"/>
        </w:rPr>
        <w:t>and the case law.</w:t>
      </w:r>
      <w:r w:rsidR="00933555" w:rsidRPr="00925084">
        <w:rPr>
          <w:rFonts w:ascii="Bookman Old Style" w:hAnsi="Bookman Old Style"/>
          <w:sz w:val="28"/>
          <w:szCs w:val="28"/>
          <w:lang w:val="en-GB"/>
        </w:rPr>
        <w:t xml:space="preserve"> </w:t>
      </w:r>
    </w:p>
    <w:p w:rsidR="00AF2E9E" w:rsidRDefault="00AF2E9E" w:rsidP="00925084">
      <w:pPr>
        <w:spacing w:after="0" w:line="360" w:lineRule="auto"/>
        <w:jc w:val="both"/>
        <w:rPr>
          <w:rFonts w:ascii="Bookman Old Style" w:hAnsi="Bookman Old Style"/>
          <w:sz w:val="28"/>
          <w:szCs w:val="28"/>
          <w:lang w:val="en-GB"/>
        </w:rPr>
      </w:pPr>
    </w:p>
    <w:p w:rsidR="00E077E1"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[28</w:t>
      </w:r>
      <w:r w:rsidR="00246BEA" w:rsidRPr="00925084">
        <w:rPr>
          <w:rFonts w:ascii="Bookman Old Style" w:hAnsi="Bookman Old Style"/>
          <w:b/>
          <w:sz w:val="28"/>
          <w:szCs w:val="28"/>
          <w:lang w:val="en-GB"/>
        </w:rPr>
        <w:t xml:space="preserve">] </w:t>
      </w:r>
      <w:r w:rsidR="00925084">
        <w:rPr>
          <w:rFonts w:ascii="Bookman Old Style" w:hAnsi="Bookman Old Style"/>
          <w:b/>
          <w:sz w:val="28"/>
          <w:szCs w:val="28"/>
          <w:lang w:val="en-GB"/>
        </w:rPr>
        <w:tab/>
      </w:r>
      <w:r w:rsidR="00246BEA" w:rsidRPr="00925084">
        <w:rPr>
          <w:rFonts w:ascii="Bookman Old Style" w:hAnsi="Bookman Old Style"/>
          <w:sz w:val="28"/>
          <w:szCs w:val="28"/>
          <w:lang w:val="en-GB"/>
        </w:rPr>
        <w:t xml:space="preserve">The court recognizes the position that </w:t>
      </w:r>
      <w:r w:rsidR="00617A56" w:rsidRPr="00D474FA">
        <w:rPr>
          <w:rFonts w:ascii="Bookman Old Style" w:hAnsi="Bookman Old Style"/>
          <w:b/>
          <w:sz w:val="24"/>
          <w:szCs w:val="24"/>
          <w:lang w:val="en-GB"/>
        </w:rPr>
        <w:t>Rule 50</w:t>
      </w:r>
      <w:r w:rsidR="00246BEA" w:rsidRPr="00D474FA">
        <w:rPr>
          <w:rFonts w:ascii="Bookman Old Style" w:hAnsi="Bookman Old Style"/>
          <w:b/>
          <w:sz w:val="24"/>
          <w:szCs w:val="24"/>
          <w:lang w:val="en-GB"/>
        </w:rPr>
        <w:t>(1</w:t>
      </w:r>
      <w:r w:rsidR="00246BEA" w:rsidRPr="00925084">
        <w:rPr>
          <w:rFonts w:ascii="Bookman Old Style" w:hAnsi="Bookman Old Style"/>
          <w:sz w:val="28"/>
          <w:szCs w:val="28"/>
          <w:lang w:val="en-GB"/>
        </w:rPr>
        <w:t xml:space="preserve">) provides for a procedure through which the High Court </w:t>
      </w:r>
      <w:r w:rsidR="006A4551" w:rsidRPr="00925084">
        <w:rPr>
          <w:rFonts w:ascii="Bookman Old Style" w:hAnsi="Bookman Old Style"/>
          <w:sz w:val="28"/>
          <w:szCs w:val="28"/>
          <w:lang w:val="en-GB"/>
        </w:rPr>
        <w:t xml:space="preserve">can review the decision of </w:t>
      </w:r>
      <w:r w:rsidR="006A4551" w:rsidRPr="00925084">
        <w:rPr>
          <w:rFonts w:ascii="Bookman Old Style" w:hAnsi="Bookman Old Style"/>
          <w:i/>
          <w:sz w:val="28"/>
          <w:szCs w:val="28"/>
          <w:lang w:val="en-GB"/>
        </w:rPr>
        <w:t>inter alia</w:t>
      </w:r>
      <w:r w:rsidR="002740F4" w:rsidRPr="00925084">
        <w:rPr>
          <w:rFonts w:ascii="Bookman Old Style" w:hAnsi="Bookman Old Style"/>
          <w:sz w:val="28"/>
          <w:szCs w:val="28"/>
          <w:lang w:val="en-GB"/>
        </w:rPr>
        <w:t xml:space="preserve"> the tribunal or board </w:t>
      </w:r>
      <w:r w:rsidR="009F4298" w:rsidRPr="00925084">
        <w:rPr>
          <w:rFonts w:ascii="Bookman Old Style" w:hAnsi="Bookman Old Style"/>
          <w:sz w:val="28"/>
          <w:szCs w:val="28"/>
          <w:lang w:val="en-GB"/>
        </w:rPr>
        <w:t>provided that it was at the material time exercising quasi judicial powers.</w:t>
      </w:r>
      <w:r w:rsidR="0008642E" w:rsidRPr="00925084">
        <w:rPr>
          <w:rFonts w:ascii="Bookman Old Style" w:hAnsi="Bookman Old Style"/>
          <w:sz w:val="28"/>
          <w:szCs w:val="28"/>
          <w:lang w:val="en-GB"/>
        </w:rPr>
        <w:t xml:space="preserve"> It would, nevertheless, be imperative for the court in considering the application of the rule as it has been asked for by the applicant to interface it with the applicable statutory provisions and the interpretation assigned to them in the relevant </w:t>
      </w:r>
      <w:r w:rsidR="00376955" w:rsidRPr="00925084">
        <w:rPr>
          <w:rFonts w:ascii="Bookman Old Style" w:hAnsi="Bookman Old Style"/>
          <w:sz w:val="28"/>
          <w:szCs w:val="28"/>
          <w:lang w:val="en-GB"/>
        </w:rPr>
        <w:t xml:space="preserve">precedents. In this approach, the court would have to </w:t>
      </w:r>
      <w:r w:rsidR="00A657F0" w:rsidRPr="00925084">
        <w:rPr>
          <w:rFonts w:ascii="Bookman Old Style" w:hAnsi="Bookman Old Style"/>
          <w:sz w:val="28"/>
          <w:szCs w:val="28"/>
          <w:lang w:val="en-GB"/>
        </w:rPr>
        <w:t xml:space="preserve">be mindful that </w:t>
      </w:r>
      <w:r w:rsidR="00B26E2B" w:rsidRPr="00925084">
        <w:rPr>
          <w:rFonts w:ascii="Bookman Old Style" w:hAnsi="Bookman Old Style"/>
          <w:sz w:val="28"/>
          <w:szCs w:val="28"/>
          <w:lang w:val="en-GB"/>
        </w:rPr>
        <w:t>a rule should be perceived as being subservient</w:t>
      </w:r>
      <w:r w:rsidR="00845DAA" w:rsidRPr="00925084">
        <w:rPr>
          <w:rFonts w:ascii="Bookman Old Style" w:hAnsi="Bookman Old Style"/>
          <w:sz w:val="28"/>
          <w:szCs w:val="28"/>
          <w:lang w:val="en-GB"/>
        </w:rPr>
        <w:t xml:space="preserve"> to a statutory prescription and to the common law. </w:t>
      </w:r>
      <w:r w:rsidR="00422A2C" w:rsidRPr="00925084">
        <w:rPr>
          <w:rFonts w:ascii="Bookman Old Style" w:hAnsi="Bookman Old Style"/>
          <w:sz w:val="28"/>
          <w:szCs w:val="28"/>
          <w:lang w:val="en-GB"/>
        </w:rPr>
        <w:t xml:space="preserve">In the process, the facts which constitute the basis of the litigation and the issues </w:t>
      </w:r>
      <w:r w:rsidR="00E077E1" w:rsidRPr="00925084">
        <w:rPr>
          <w:rFonts w:ascii="Bookman Old Style" w:hAnsi="Bookman Old Style"/>
          <w:sz w:val="28"/>
          <w:szCs w:val="28"/>
          <w:lang w:val="en-GB"/>
        </w:rPr>
        <w:t>thereof</w:t>
      </w:r>
      <w:r w:rsidR="00422A2C" w:rsidRPr="00925084">
        <w:rPr>
          <w:rFonts w:ascii="Bookman Old Style" w:hAnsi="Bookman Old Style"/>
          <w:sz w:val="28"/>
          <w:szCs w:val="28"/>
          <w:lang w:val="en-GB"/>
        </w:rPr>
        <w:t xml:space="preserve"> would have to be </w:t>
      </w:r>
      <w:r w:rsidR="00DF3AA9" w:rsidRPr="00925084">
        <w:rPr>
          <w:rFonts w:ascii="Bookman Old Style" w:hAnsi="Bookman Old Style"/>
          <w:sz w:val="28"/>
          <w:szCs w:val="28"/>
          <w:lang w:val="en-GB"/>
        </w:rPr>
        <w:t>contextually comprehended.</w:t>
      </w:r>
    </w:p>
    <w:p w:rsidR="00AF2E9E" w:rsidRPr="00925084" w:rsidRDefault="00AF2E9E" w:rsidP="00925084">
      <w:pPr>
        <w:spacing w:after="0" w:line="360" w:lineRule="auto"/>
        <w:jc w:val="both"/>
        <w:rPr>
          <w:rFonts w:ascii="Bookman Old Style" w:hAnsi="Bookman Old Style"/>
          <w:sz w:val="28"/>
          <w:szCs w:val="28"/>
          <w:lang w:val="en-GB"/>
        </w:rPr>
      </w:pPr>
    </w:p>
    <w:p w:rsidR="00BE684C" w:rsidRDefault="007953CF" w:rsidP="00925084">
      <w:pPr>
        <w:spacing w:after="0" w:line="360" w:lineRule="auto"/>
        <w:jc w:val="both"/>
        <w:rPr>
          <w:rFonts w:ascii="Bookman Old Style" w:hAnsi="Bookman Old Style"/>
          <w:b/>
          <w:sz w:val="24"/>
          <w:szCs w:val="24"/>
          <w:lang w:val="en-GB"/>
        </w:rPr>
      </w:pPr>
      <w:r>
        <w:rPr>
          <w:rFonts w:ascii="Bookman Old Style" w:hAnsi="Bookman Old Style"/>
          <w:b/>
          <w:sz w:val="28"/>
          <w:szCs w:val="28"/>
          <w:lang w:val="en-GB"/>
        </w:rPr>
        <w:t>[29</w:t>
      </w:r>
      <w:r w:rsidR="00BE684C" w:rsidRPr="00925084">
        <w:rPr>
          <w:rFonts w:ascii="Bookman Old Style" w:hAnsi="Bookman Old Style"/>
          <w:b/>
          <w:sz w:val="28"/>
          <w:szCs w:val="28"/>
          <w:lang w:val="en-GB"/>
        </w:rPr>
        <w:t>]</w:t>
      </w:r>
      <w:r w:rsidR="00BE684C" w:rsidRPr="00925084">
        <w:rPr>
          <w:rFonts w:ascii="Bookman Old Style" w:hAnsi="Bookman Old Style"/>
          <w:b/>
          <w:sz w:val="24"/>
          <w:szCs w:val="24"/>
          <w:lang w:val="en-GB"/>
        </w:rPr>
        <w:t xml:space="preserve"> </w:t>
      </w:r>
      <w:r w:rsidR="00925084">
        <w:rPr>
          <w:rFonts w:ascii="Bookman Old Style" w:hAnsi="Bookman Old Style"/>
          <w:b/>
          <w:sz w:val="24"/>
          <w:szCs w:val="24"/>
          <w:lang w:val="en-GB"/>
        </w:rPr>
        <w:tab/>
      </w:r>
      <w:r w:rsidR="00BE684C" w:rsidRPr="00925084">
        <w:rPr>
          <w:rFonts w:ascii="Bookman Old Style" w:hAnsi="Bookman Old Style"/>
          <w:sz w:val="28"/>
          <w:szCs w:val="28"/>
          <w:lang w:val="en-GB"/>
        </w:rPr>
        <w:t>The app</w:t>
      </w:r>
      <w:r w:rsidR="00175BE4">
        <w:rPr>
          <w:rFonts w:ascii="Bookman Old Style" w:hAnsi="Bookman Old Style"/>
          <w:sz w:val="28"/>
          <w:szCs w:val="28"/>
          <w:lang w:val="en-GB"/>
        </w:rPr>
        <w:t>licant has clearly</w:t>
      </w:r>
      <w:r w:rsidR="00BE684C" w:rsidRPr="00925084">
        <w:rPr>
          <w:rFonts w:ascii="Bookman Old Style" w:hAnsi="Bookman Old Style"/>
          <w:sz w:val="28"/>
          <w:szCs w:val="28"/>
          <w:lang w:val="en-GB"/>
        </w:rPr>
        <w:t xml:space="preserve"> advised the court that he is not before it seeking for a relief under the Labour Code but rather that his concern is on the respondent’s transgression of his fair trial rights in that </w:t>
      </w:r>
      <w:r w:rsidR="00175BE4">
        <w:rPr>
          <w:rFonts w:ascii="Bookman Old Style" w:hAnsi="Bookman Old Style"/>
          <w:sz w:val="28"/>
          <w:szCs w:val="28"/>
          <w:lang w:val="en-GB"/>
        </w:rPr>
        <w:t xml:space="preserve">he has not been provided with the </w:t>
      </w:r>
      <w:r w:rsidR="00BE684C" w:rsidRPr="00925084">
        <w:rPr>
          <w:rFonts w:ascii="Bookman Old Style" w:hAnsi="Bookman Old Style"/>
          <w:sz w:val="28"/>
          <w:szCs w:val="28"/>
          <w:lang w:val="en-GB"/>
        </w:rPr>
        <w:t>essential document to enable him to prepare for his representations at the disciplinary hearing. He has effectively projected a view that the matter fal</w:t>
      </w:r>
      <w:r w:rsidR="00175BE4">
        <w:rPr>
          <w:rFonts w:ascii="Bookman Old Style" w:hAnsi="Bookman Old Style"/>
          <w:sz w:val="28"/>
          <w:szCs w:val="28"/>
          <w:lang w:val="en-GB"/>
        </w:rPr>
        <w:t>ls outside the province of the Labour L</w:t>
      </w:r>
      <w:r w:rsidR="00BE684C" w:rsidRPr="00925084">
        <w:rPr>
          <w:rFonts w:ascii="Bookman Old Style" w:hAnsi="Bookman Old Style"/>
          <w:sz w:val="28"/>
          <w:szCs w:val="28"/>
          <w:lang w:val="en-GB"/>
        </w:rPr>
        <w:t xml:space="preserve">aw and instead belongs to the constitutional arena. It is in that understanding that his counsel sought to persuade the court to follow the decision in </w:t>
      </w:r>
      <w:proofErr w:type="spellStart"/>
      <w:r w:rsidR="00BE684C" w:rsidRPr="00925084">
        <w:rPr>
          <w:rFonts w:ascii="Bookman Old Style" w:hAnsi="Bookman Old Style"/>
          <w:b/>
          <w:sz w:val="24"/>
          <w:szCs w:val="24"/>
          <w:lang w:val="en-GB"/>
        </w:rPr>
        <w:t>Lepoqo</w:t>
      </w:r>
      <w:proofErr w:type="spellEnd"/>
      <w:r w:rsidR="00BE684C" w:rsidRPr="00925084">
        <w:rPr>
          <w:rFonts w:ascii="Bookman Old Style" w:hAnsi="Bookman Old Style"/>
          <w:b/>
          <w:sz w:val="24"/>
          <w:szCs w:val="24"/>
          <w:lang w:val="en-GB"/>
        </w:rPr>
        <w:t xml:space="preserve"> </w:t>
      </w:r>
      <w:proofErr w:type="spellStart"/>
      <w:r w:rsidR="00BE684C" w:rsidRPr="00925084">
        <w:rPr>
          <w:rFonts w:ascii="Bookman Old Style" w:hAnsi="Bookman Old Style"/>
          <w:b/>
          <w:sz w:val="24"/>
          <w:szCs w:val="24"/>
          <w:lang w:val="en-GB"/>
        </w:rPr>
        <w:t>Seoe</w:t>
      </w:r>
      <w:r w:rsidR="00E309EC" w:rsidRPr="00925084">
        <w:rPr>
          <w:rFonts w:ascii="Bookman Old Style" w:hAnsi="Bookman Old Style"/>
          <w:b/>
          <w:sz w:val="24"/>
          <w:szCs w:val="24"/>
          <w:lang w:val="en-GB"/>
        </w:rPr>
        <w:t>h</w:t>
      </w:r>
      <w:r w:rsidR="00BE684C" w:rsidRPr="00925084">
        <w:rPr>
          <w:rFonts w:ascii="Bookman Old Style" w:hAnsi="Bookman Old Style"/>
          <w:b/>
          <w:sz w:val="24"/>
          <w:szCs w:val="24"/>
          <w:lang w:val="en-GB"/>
        </w:rPr>
        <w:t>la</w:t>
      </w:r>
      <w:proofErr w:type="spellEnd"/>
      <w:r w:rsidR="00BE684C" w:rsidRPr="00925084">
        <w:rPr>
          <w:rFonts w:ascii="Bookman Old Style" w:hAnsi="Bookman Old Style"/>
          <w:b/>
          <w:sz w:val="24"/>
          <w:szCs w:val="24"/>
          <w:lang w:val="en-GB"/>
        </w:rPr>
        <w:t xml:space="preserve"> </w:t>
      </w:r>
      <w:proofErr w:type="spellStart"/>
      <w:r w:rsidR="00BE684C" w:rsidRPr="00925084">
        <w:rPr>
          <w:rFonts w:ascii="Bookman Old Style" w:hAnsi="Bookman Old Style"/>
          <w:b/>
          <w:sz w:val="24"/>
          <w:szCs w:val="24"/>
          <w:lang w:val="en-GB"/>
        </w:rPr>
        <w:lastRenderedPageBreak/>
        <w:t>Molapo</w:t>
      </w:r>
      <w:proofErr w:type="spellEnd"/>
      <w:r w:rsidR="00BE684C" w:rsidRPr="00925084">
        <w:rPr>
          <w:rFonts w:ascii="Bookman Old Style" w:hAnsi="Bookman Old Style"/>
          <w:b/>
          <w:sz w:val="24"/>
          <w:szCs w:val="24"/>
          <w:lang w:val="en-GB"/>
        </w:rPr>
        <w:t xml:space="preserve"> v Director of Public Prosecutions (supra) </w:t>
      </w:r>
      <w:r w:rsidR="00BE684C" w:rsidRPr="00925084">
        <w:rPr>
          <w:rFonts w:ascii="Bookman Old Style" w:hAnsi="Bookman Old Style"/>
          <w:sz w:val="28"/>
          <w:szCs w:val="28"/>
          <w:lang w:val="en-GB"/>
        </w:rPr>
        <w:t>in which it was decided that the accused has a constitutional right to the contents of a police docket for him to prepare his defence.</w:t>
      </w:r>
      <w:r w:rsidR="001A6B53" w:rsidRPr="00925084">
        <w:rPr>
          <w:rFonts w:ascii="Bookman Old Style" w:hAnsi="Bookman Old Style"/>
          <w:sz w:val="28"/>
          <w:szCs w:val="28"/>
          <w:lang w:val="en-GB"/>
        </w:rPr>
        <w:t xml:space="preserve"> This was described as being in consonance with the fair trial rights under </w:t>
      </w:r>
      <w:r w:rsidR="001A6B53" w:rsidRPr="00925084">
        <w:rPr>
          <w:rFonts w:ascii="Bookman Old Style" w:hAnsi="Bookman Old Style"/>
          <w:b/>
          <w:sz w:val="24"/>
          <w:szCs w:val="24"/>
          <w:lang w:val="en-GB"/>
        </w:rPr>
        <w:t xml:space="preserve">sec 12 of the Constitution.  </w:t>
      </w:r>
    </w:p>
    <w:p w:rsidR="00233CC3" w:rsidRDefault="00233CC3" w:rsidP="00925084">
      <w:pPr>
        <w:spacing w:after="0" w:line="360" w:lineRule="auto"/>
        <w:jc w:val="both"/>
        <w:rPr>
          <w:rFonts w:ascii="Bookman Old Style" w:hAnsi="Bookman Old Style"/>
          <w:b/>
          <w:sz w:val="28"/>
          <w:szCs w:val="28"/>
          <w:lang w:val="en-GB"/>
        </w:rPr>
      </w:pPr>
    </w:p>
    <w:p w:rsidR="00C741C6"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[30</w:t>
      </w:r>
      <w:r w:rsidR="00E077E1" w:rsidRPr="00925084">
        <w:rPr>
          <w:rFonts w:ascii="Bookman Old Style" w:hAnsi="Bookman Old Style"/>
          <w:b/>
          <w:sz w:val="28"/>
          <w:szCs w:val="28"/>
          <w:lang w:val="en-GB"/>
        </w:rPr>
        <w:t>]</w:t>
      </w:r>
      <w:r w:rsidR="00DF3AA9" w:rsidRPr="00925084">
        <w:rPr>
          <w:rFonts w:ascii="Bookman Old Style" w:hAnsi="Bookman Old Style"/>
          <w:b/>
          <w:sz w:val="28"/>
          <w:szCs w:val="28"/>
          <w:lang w:val="en-GB"/>
        </w:rPr>
        <w:t xml:space="preserve"> </w:t>
      </w:r>
      <w:r w:rsidR="00E077E1" w:rsidRPr="00925084">
        <w:rPr>
          <w:rFonts w:ascii="Bookman Old Style" w:hAnsi="Bookman Old Style"/>
          <w:sz w:val="28"/>
          <w:szCs w:val="28"/>
          <w:lang w:val="en-GB"/>
        </w:rPr>
        <w:t>The present encounter between the applicant and the respondent originates from the employer-employee working relationship. It is common cause that the applicant is employed as</w:t>
      </w:r>
      <w:r w:rsidR="00E309EC" w:rsidRPr="00925084">
        <w:rPr>
          <w:rFonts w:ascii="Bookman Old Style" w:hAnsi="Bookman Old Style"/>
          <w:sz w:val="28"/>
          <w:szCs w:val="28"/>
          <w:lang w:val="en-GB"/>
        </w:rPr>
        <w:t xml:space="preserve"> a divisional</w:t>
      </w:r>
      <w:r w:rsidR="00E077E1" w:rsidRPr="00925084">
        <w:rPr>
          <w:rFonts w:ascii="Bookman Old Style" w:hAnsi="Bookman Old Style"/>
          <w:sz w:val="28"/>
          <w:szCs w:val="28"/>
          <w:lang w:val="en-GB"/>
        </w:rPr>
        <w:t xml:space="preserve"> manager of the respondent and that his employer has instituted the disciplinary charges against him</w:t>
      </w:r>
      <w:r w:rsidR="00D364D5" w:rsidRPr="00925084">
        <w:rPr>
          <w:rFonts w:ascii="Bookman Old Style" w:hAnsi="Bookman Old Style"/>
          <w:sz w:val="28"/>
          <w:szCs w:val="28"/>
          <w:lang w:val="en-GB"/>
        </w:rPr>
        <w:t xml:space="preserve"> accusing him of rendering a substandard servic</w:t>
      </w:r>
      <w:r w:rsidR="004F52D5" w:rsidRPr="00925084">
        <w:rPr>
          <w:rFonts w:ascii="Bookman Old Style" w:hAnsi="Bookman Old Style"/>
          <w:sz w:val="28"/>
          <w:szCs w:val="28"/>
          <w:lang w:val="en-GB"/>
        </w:rPr>
        <w:t>e which is detrimental to the interest of his employer.</w:t>
      </w:r>
      <w:r w:rsidR="006C7AE2" w:rsidRPr="00925084">
        <w:rPr>
          <w:rFonts w:ascii="Bookman Old Style" w:hAnsi="Bookman Old Style"/>
          <w:sz w:val="28"/>
          <w:szCs w:val="28"/>
          <w:lang w:val="en-GB"/>
        </w:rPr>
        <w:t xml:space="preserve"> This relationship is primarily governed by the contractual agr</w:t>
      </w:r>
      <w:r w:rsidR="00023004" w:rsidRPr="00925084">
        <w:rPr>
          <w:rFonts w:ascii="Bookman Old Style" w:hAnsi="Bookman Old Style"/>
          <w:sz w:val="28"/>
          <w:szCs w:val="28"/>
          <w:lang w:val="en-GB"/>
        </w:rPr>
        <w:t xml:space="preserve">eement between the two parties and simultaneously by the </w:t>
      </w:r>
      <w:r w:rsidR="00023004" w:rsidRPr="00925084">
        <w:rPr>
          <w:rFonts w:ascii="Bookman Old Style" w:hAnsi="Bookman Old Style"/>
          <w:b/>
          <w:sz w:val="24"/>
          <w:szCs w:val="24"/>
          <w:lang w:val="en-GB"/>
        </w:rPr>
        <w:t>Labour Code Order 1992</w:t>
      </w:r>
      <w:r w:rsidR="00023004" w:rsidRPr="00925084">
        <w:rPr>
          <w:rFonts w:ascii="Bookman Old Style" w:hAnsi="Bookman Old Style"/>
          <w:sz w:val="28"/>
          <w:szCs w:val="28"/>
          <w:lang w:val="en-GB"/>
        </w:rPr>
        <w:t xml:space="preserve"> as amended</w:t>
      </w:r>
      <w:r w:rsidR="00B71C6D" w:rsidRPr="00925084">
        <w:rPr>
          <w:rFonts w:ascii="Bookman Old Style" w:hAnsi="Bookman Old Style"/>
          <w:sz w:val="28"/>
          <w:szCs w:val="28"/>
          <w:lang w:val="en-GB"/>
        </w:rPr>
        <w:t xml:space="preserve"> by the </w:t>
      </w:r>
      <w:r w:rsidR="00B71C6D" w:rsidRPr="00925084">
        <w:rPr>
          <w:rFonts w:ascii="Bookman Old Style" w:hAnsi="Bookman Old Style"/>
          <w:b/>
          <w:sz w:val="24"/>
          <w:szCs w:val="24"/>
          <w:lang w:val="en-GB"/>
        </w:rPr>
        <w:t>Labour Code Amendment Act 2000</w:t>
      </w:r>
      <w:r w:rsidR="00E60C2E" w:rsidRPr="00925084">
        <w:rPr>
          <w:rFonts w:ascii="Bookman Old Style" w:hAnsi="Bookman Old Style"/>
          <w:b/>
          <w:sz w:val="24"/>
          <w:szCs w:val="24"/>
          <w:lang w:val="en-GB"/>
        </w:rPr>
        <w:t xml:space="preserve"> and 2006 respectively</w:t>
      </w:r>
      <w:r w:rsidR="00B71C6D" w:rsidRPr="00925084">
        <w:rPr>
          <w:rFonts w:ascii="Bookman Old Style" w:hAnsi="Bookman Old Style"/>
          <w:b/>
          <w:sz w:val="24"/>
          <w:szCs w:val="24"/>
          <w:lang w:val="en-GB"/>
        </w:rPr>
        <w:t xml:space="preserve">. </w:t>
      </w:r>
      <w:r w:rsidR="00B71C6D" w:rsidRPr="00925084">
        <w:rPr>
          <w:rFonts w:ascii="Bookman Old Style" w:hAnsi="Bookman Old Style"/>
          <w:sz w:val="28"/>
          <w:szCs w:val="28"/>
          <w:lang w:val="en-GB"/>
        </w:rPr>
        <w:t>Thus</w:t>
      </w:r>
      <w:r w:rsidR="004339FD" w:rsidRPr="00925084">
        <w:rPr>
          <w:rFonts w:ascii="Bookman Old Style" w:hAnsi="Bookman Old Style"/>
          <w:sz w:val="28"/>
          <w:szCs w:val="28"/>
          <w:lang w:val="en-GB"/>
        </w:rPr>
        <w:t>,</w:t>
      </w:r>
      <w:r w:rsidR="00B71C6D" w:rsidRPr="00925084">
        <w:rPr>
          <w:rFonts w:ascii="Bookman Old Style" w:hAnsi="Bookman Old Style"/>
          <w:sz w:val="28"/>
          <w:szCs w:val="28"/>
          <w:lang w:val="en-GB"/>
        </w:rPr>
        <w:t xml:space="preserve"> the determination of the issues presented before the court would have to be guided by the code and with reference to the contractual obligations between the parties</w:t>
      </w:r>
      <w:r w:rsidR="004B734A" w:rsidRPr="00925084">
        <w:rPr>
          <w:rFonts w:ascii="Bookman Old Style" w:hAnsi="Bookman Old Style"/>
          <w:sz w:val="28"/>
          <w:szCs w:val="28"/>
          <w:lang w:val="en-GB"/>
        </w:rPr>
        <w:t xml:space="preserve"> and the operating rules between them.</w:t>
      </w:r>
      <w:r w:rsidR="008C3AEB" w:rsidRPr="00925084">
        <w:rPr>
          <w:rFonts w:ascii="Bookman Old Style" w:hAnsi="Bookman Old Style"/>
          <w:sz w:val="28"/>
          <w:szCs w:val="28"/>
          <w:lang w:val="en-GB"/>
        </w:rPr>
        <w:t xml:space="preserve"> The contractual undertakings between the parties and the code, would within the milieu</w:t>
      </w:r>
      <w:r w:rsidR="00AC79C5" w:rsidRPr="00925084">
        <w:rPr>
          <w:rFonts w:ascii="Bookman Old Style" w:hAnsi="Bookman Old Style"/>
          <w:sz w:val="28"/>
          <w:szCs w:val="28"/>
          <w:lang w:val="en-GB"/>
        </w:rPr>
        <w:t xml:space="preserve"> of the issues in question, </w:t>
      </w:r>
      <w:r w:rsidR="00F4321D" w:rsidRPr="00925084">
        <w:rPr>
          <w:rFonts w:ascii="Bookman Old Style" w:hAnsi="Bookman Old Style"/>
          <w:sz w:val="28"/>
          <w:szCs w:val="28"/>
          <w:lang w:val="en-GB"/>
        </w:rPr>
        <w:t xml:space="preserve">be explored specifically with a view to </w:t>
      </w:r>
      <w:r w:rsidR="00BC3513" w:rsidRPr="00925084">
        <w:rPr>
          <w:rFonts w:ascii="Bookman Old Style" w:hAnsi="Bookman Old Style"/>
          <w:sz w:val="28"/>
          <w:szCs w:val="28"/>
          <w:lang w:val="en-GB"/>
        </w:rPr>
        <w:t>identify a forum of competent jurisdiction for the applicant to ventilate his grievances and seek for a redress</w:t>
      </w:r>
      <w:r w:rsidR="006777EB" w:rsidRPr="00925084">
        <w:rPr>
          <w:rFonts w:ascii="Bookman Old Style" w:hAnsi="Bookman Old Style"/>
          <w:sz w:val="28"/>
          <w:szCs w:val="28"/>
          <w:lang w:val="en-GB"/>
        </w:rPr>
        <w:t>.</w:t>
      </w:r>
      <w:r w:rsidR="005673BF" w:rsidRPr="00925084">
        <w:rPr>
          <w:rFonts w:ascii="Bookman Old Style" w:hAnsi="Bookman Old Style"/>
          <w:sz w:val="28"/>
          <w:szCs w:val="28"/>
          <w:lang w:val="en-GB"/>
        </w:rPr>
        <w:t xml:space="preserve"> The consequent determination would be whether this would be Th</w:t>
      </w:r>
      <w:r w:rsidR="00175BE4">
        <w:rPr>
          <w:rFonts w:ascii="Bookman Old Style" w:hAnsi="Bookman Old Style"/>
          <w:sz w:val="28"/>
          <w:szCs w:val="28"/>
          <w:lang w:val="en-GB"/>
        </w:rPr>
        <w:t>e High Court or The labour justice system</w:t>
      </w:r>
      <w:r w:rsidR="000D3979" w:rsidRPr="00925084">
        <w:rPr>
          <w:rFonts w:ascii="Bookman Old Style" w:hAnsi="Bookman Old Style"/>
          <w:sz w:val="28"/>
          <w:szCs w:val="28"/>
          <w:lang w:val="en-GB"/>
        </w:rPr>
        <w:t>.</w:t>
      </w:r>
      <w:r w:rsidR="0044317F" w:rsidRPr="00925084">
        <w:rPr>
          <w:rFonts w:ascii="Bookman Old Style" w:hAnsi="Bookman Old Style"/>
          <w:sz w:val="28"/>
          <w:szCs w:val="28"/>
          <w:lang w:val="en-GB"/>
        </w:rPr>
        <w:t xml:space="preserve"> </w:t>
      </w:r>
      <w:r w:rsidR="00E309EC" w:rsidRPr="00925084">
        <w:rPr>
          <w:rFonts w:ascii="Bookman Old Style" w:hAnsi="Bookman Old Style"/>
          <w:sz w:val="28"/>
          <w:szCs w:val="28"/>
          <w:lang w:val="en-GB"/>
        </w:rPr>
        <w:t xml:space="preserve">The challenge would also have to be responded to in the light of the submission by the applicant’s </w:t>
      </w:r>
      <w:r w:rsidR="00E309EC" w:rsidRPr="00925084">
        <w:rPr>
          <w:rFonts w:ascii="Bookman Old Style" w:hAnsi="Bookman Old Style"/>
          <w:sz w:val="28"/>
          <w:szCs w:val="28"/>
          <w:lang w:val="en-GB"/>
        </w:rPr>
        <w:lastRenderedPageBreak/>
        <w:t xml:space="preserve">counsel that the court is in terms of </w:t>
      </w:r>
      <w:r w:rsidR="00E309EC" w:rsidRPr="00925084">
        <w:rPr>
          <w:rFonts w:ascii="Bookman Old Style" w:hAnsi="Bookman Old Style"/>
          <w:b/>
          <w:sz w:val="24"/>
          <w:szCs w:val="24"/>
          <w:lang w:val="en-GB"/>
        </w:rPr>
        <w:t>sec</w:t>
      </w:r>
      <w:r w:rsidR="00E309EC" w:rsidRPr="00925084">
        <w:rPr>
          <w:rFonts w:ascii="Bookman Old Style" w:hAnsi="Bookman Old Style"/>
          <w:sz w:val="24"/>
          <w:szCs w:val="24"/>
          <w:lang w:val="en-GB"/>
        </w:rPr>
        <w:t xml:space="preserve"> </w:t>
      </w:r>
      <w:r w:rsidR="00C741C6" w:rsidRPr="00925084">
        <w:rPr>
          <w:rFonts w:ascii="Bookman Old Style" w:hAnsi="Bookman Old Style"/>
          <w:b/>
          <w:sz w:val="24"/>
          <w:szCs w:val="24"/>
          <w:lang w:val="en-GB"/>
        </w:rPr>
        <w:t>119(1) of the Constitution</w:t>
      </w:r>
      <w:r w:rsidR="00C741C6" w:rsidRPr="00925084">
        <w:rPr>
          <w:rFonts w:ascii="Bookman Old Style" w:hAnsi="Bookman Old Style"/>
          <w:sz w:val="28"/>
          <w:szCs w:val="28"/>
          <w:lang w:val="en-GB"/>
        </w:rPr>
        <w:t xml:space="preserve"> entrusted </w:t>
      </w:r>
      <w:r w:rsidR="00175BE4">
        <w:rPr>
          <w:rFonts w:ascii="Bookman Old Style" w:hAnsi="Bookman Old Style"/>
          <w:sz w:val="28"/>
          <w:szCs w:val="28"/>
          <w:lang w:val="en-GB"/>
        </w:rPr>
        <w:t xml:space="preserve">with </w:t>
      </w:r>
      <w:r w:rsidR="00C741C6" w:rsidRPr="00925084">
        <w:rPr>
          <w:rFonts w:ascii="Bookman Old Style" w:hAnsi="Bookman Old Style"/>
          <w:sz w:val="28"/>
          <w:szCs w:val="28"/>
          <w:lang w:val="en-GB"/>
        </w:rPr>
        <w:t>an unlimited original jurisdiction</w:t>
      </w:r>
      <w:r w:rsidR="00E309EC" w:rsidRPr="00925084">
        <w:rPr>
          <w:rFonts w:ascii="Bookman Old Style" w:hAnsi="Bookman Old Style"/>
          <w:sz w:val="28"/>
          <w:szCs w:val="28"/>
          <w:lang w:val="en-GB"/>
        </w:rPr>
        <w:t xml:space="preserve"> </w:t>
      </w:r>
      <w:r w:rsidR="00C741C6" w:rsidRPr="00925084">
        <w:rPr>
          <w:rFonts w:ascii="Bookman Old Style" w:hAnsi="Bookman Old Style"/>
          <w:sz w:val="28"/>
          <w:szCs w:val="28"/>
          <w:lang w:val="en-GB"/>
        </w:rPr>
        <w:t xml:space="preserve">to hear and determine any civil or criminal proceedings and the power to review the decisions or proceedings of </w:t>
      </w:r>
      <w:r w:rsidR="00C741C6" w:rsidRPr="00925084">
        <w:rPr>
          <w:rFonts w:ascii="Bookman Old Style" w:hAnsi="Bookman Old Style"/>
          <w:i/>
          <w:sz w:val="28"/>
          <w:szCs w:val="28"/>
          <w:lang w:val="en-GB"/>
        </w:rPr>
        <w:t>inter alia</w:t>
      </w:r>
      <w:r w:rsidR="00C741C6" w:rsidRPr="00925084">
        <w:rPr>
          <w:rFonts w:ascii="Bookman Old Style" w:hAnsi="Bookman Old Style"/>
          <w:sz w:val="28"/>
          <w:szCs w:val="28"/>
          <w:lang w:val="en-GB"/>
        </w:rPr>
        <w:t xml:space="preserve"> (for the purpose of this case) the tribunal or board exercising </w:t>
      </w:r>
      <w:r w:rsidR="00C741C6" w:rsidRPr="00175BE4">
        <w:rPr>
          <w:rFonts w:ascii="Bookman Old Style" w:hAnsi="Bookman Old Style"/>
          <w:i/>
          <w:sz w:val="28"/>
          <w:szCs w:val="28"/>
          <w:lang w:val="en-GB"/>
        </w:rPr>
        <w:t>quasi-judicial</w:t>
      </w:r>
      <w:r w:rsidR="00C741C6" w:rsidRPr="00925084">
        <w:rPr>
          <w:rFonts w:ascii="Bookman Old Style" w:hAnsi="Bookman Old Style"/>
          <w:sz w:val="28"/>
          <w:szCs w:val="28"/>
          <w:lang w:val="en-GB"/>
        </w:rPr>
        <w:t xml:space="preserve"> functions under any law.</w:t>
      </w:r>
    </w:p>
    <w:p w:rsidR="00233CC3" w:rsidRDefault="00233CC3" w:rsidP="00925084">
      <w:pPr>
        <w:spacing w:after="0" w:line="360" w:lineRule="auto"/>
        <w:jc w:val="both"/>
        <w:rPr>
          <w:rFonts w:ascii="Bookman Old Style" w:hAnsi="Bookman Old Style"/>
          <w:sz w:val="28"/>
          <w:szCs w:val="28"/>
          <w:lang w:val="en-GB"/>
        </w:rPr>
      </w:pPr>
    </w:p>
    <w:p w:rsidR="009952E6" w:rsidRPr="00925084" w:rsidRDefault="00C741C6"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[3</w:t>
      </w:r>
      <w:r w:rsidR="007953CF">
        <w:rPr>
          <w:rFonts w:ascii="Bookman Old Style" w:hAnsi="Bookman Old Style"/>
          <w:b/>
          <w:sz w:val="28"/>
          <w:szCs w:val="28"/>
          <w:lang w:val="en-GB"/>
        </w:rPr>
        <w:t>1</w:t>
      </w:r>
      <w:r w:rsidRPr="00925084">
        <w:rPr>
          <w:rFonts w:ascii="Bookman Old Style" w:hAnsi="Bookman Old Style"/>
          <w:b/>
          <w:sz w:val="28"/>
          <w:szCs w:val="28"/>
          <w:lang w:val="en-GB"/>
        </w:rPr>
        <w:t>]</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It is a</w:t>
      </w:r>
      <w:r w:rsidR="00E75D5A" w:rsidRPr="00925084">
        <w:rPr>
          <w:rFonts w:ascii="Bookman Old Style" w:hAnsi="Bookman Old Style"/>
          <w:sz w:val="28"/>
          <w:szCs w:val="28"/>
          <w:lang w:val="en-GB"/>
        </w:rPr>
        <w:t>t this jun</w:t>
      </w:r>
      <w:r w:rsidRPr="00925084">
        <w:rPr>
          <w:rFonts w:ascii="Bookman Old Style" w:hAnsi="Bookman Old Style"/>
          <w:sz w:val="28"/>
          <w:szCs w:val="28"/>
          <w:lang w:val="en-GB"/>
        </w:rPr>
        <w:t xml:space="preserve">cture, determined that the defining provisions on the subject of the appropriate forum would be </w:t>
      </w:r>
      <w:r w:rsidR="009952E6" w:rsidRPr="00925084">
        <w:rPr>
          <w:rFonts w:ascii="Bookman Old Style" w:hAnsi="Bookman Old Style"/>
          <w:b/>
          <w:sz w:val="24"/>
          <w:szCs w:val="24"/>
          <w:lang w:val="en-GB"/>
        </w:rPr>
        <w:t>sec 24(1) of the Labour Code (Amendment)</w:t>
      </w:r>
      <w:r w:rsidR="009952E6" w:rsidRPr="00925084">
        <w:rPr>
          <w:rFonts w:ascii="Bookman Old Style" w:hAnsi="Bookman Old Style"/>
          <w:b/>
          <w:sz w:val="28"/>
          <w:szCs w:val="28"/>
          <w:lang w:val="en-GB"/>
        </w:rPr>
        <w:t xml:space="preserve"> </w:t>
      </w:r>
      <w:r w:rsidR="009952E6" w:rsidRPr="00925084">
        <w:rPr>
          <w:rFonts w:ascii="Bookman Old Style" w:hAnsi="Bookman Old Style"/>
          <w:b/>
          <w:sz w:val="24"/>
          <w:szCs w:val="24"/>
          <w:lang w:val="en-GB"/>
        </w:rPr>
        <w:t>Act 2000</w:t>
      </w:r>
      <w:r w:rsidR="009952E6" w:rsidRPr="00925084">
        <w:rPr>
          <w:rFonts w:ascii="Bookman Old Style" w:hAnsi="Bookman Old Style"/>
          <w:b/>
          <w:sz w:val="28"/>
          <w:szCs w:val="28"/>
          <w:lang w:val="en-GB"/>
        </w:rPr>
        <w:t xml:space="preserve"> </w:t>
      </w:r>
      <w:r w:rsidR="009952E6" w:rsidRPr="00925084">
        <w:rPr>
          <w:rFonts w:ascii="Bookman Old Style" w:hAnsi="Bookman Old Style"/>
          <w:sz w:val="28"/>
          <w:szCs w:val="28"/>
          <w:lang w:val="en-GB"/>
        </w:rPr>
        <w:t xml:space="preserve"> read in conjunction with </w:t>
      </w:r>
      <w:r w:rsidR="009952E6" w:rsidRPr="00925084">
        <w:rPr>
          <w:rFonts w:ascii="Bookman Old Style" w:hAnsi="Bookman Old Style"/>
          <w:b/>
          <w:sz w:val="24"/>
          <w:szCs w:val="24"/>
          <w:lang w:val="en-GB"/>
        </w:rPr>
        <w:t>sec 24(2)</w:t>
      </w:r>
      <w:r w:rsidR="00E414B3" w:rsidRPr="00925084">
        <w:rPr>
          <w:rFonts w:ascii="Bookman Old Style" w:hAnsi="Bookman Old Style"/>
          <w:b/>
          <w:sz w:val="24"/>
          <w:szCs w:val="24"/>
          <w:lang w:val="en-GB"/>
        </w:rPr>
        <w:t>(a)</w:t>
      </w:r>
      <w:r w:rsidR="009952E6" w:rsidRPr="00925084">
        <w:rPr>
          <w:rFonts w:ascii="Bookman Old Style" w:hAnsi="Bookman Old Style"/>
          <w:b/>
          <w:sz w:val="24"/>
          <w:szCs w:val="24"/>
          <w:lang w:val="en-GB"/>
        </w:rPr>
        <w:t xml:space="preserve"> of same</w:t>
      </w:r>
      <w:r w:rsidR="009952E6" w:rsidRPr="00925084">
        <w:rPr>
          <w:rFonts w:ascii="Bookman Old Style" w:hAnsi="Bookman Old Style"/>
          <w:sz w:val="24"/>
          <w:szCs w:val="24"/>
          <w:lang w:val="en-GB"/>
        </w:rPr>
        <w:t xml:space="preserve">. </w:t>
      </w:r>
      <w:r w:rsidR="009952E6" w:rsidRPr="00925084">
        <w:rPr>
          <w:rFonts w:ascii="Bookman Old Style" w:hAnsi="Bookman Old Style"/>
          <w:b/>
          <w:sz w:val="24"/>
          <w:szCs w:val="24"/>
          <w:lang w:val="en-GB"/>
        </w:rPr>
        <w:t>24(1)</w:t>
      </w:r>
      <w:r w:rsidR="009952E6" w:rsidRPr="00925084">
        <w:rPr>
          <w:rFonts w:ascii="Bookman Old Style" w:hAnsi="Bookman Old Style"/>
          <w:sz w:val="24"/>
          <w:szCs w:val="24"/>
          <w:lang w:val="en-GB"/>
        </w:rPr>
        <w:t xml:space="preserve"> </w:t>
      </w:r>
      <w:r w:rsidR="009952E6" w:rsidRPr="00925084">
        <w:rPr>
          <w:rFonts w:ascii="Bookman Old Style" w:hAnsi="Bookman Old Style"/>
          <w:sz w:val="28"/>
          <w:szCs w:val="28"/>
          <w:lang w:val="en-GB"/>
        </w:rPr>
        <w:t>provides:</w:t>
      </w:r>
    </w:p>
    <w:p w:rsidR="00E414B3" w:rsidRDefault="009952E6" w:rsidP="00233CC3">
      <w:pPr>
        <w:spacing w:after="0" w:line="240" w:lineRule="auto"/>
        <w:ind w:left="680" w:right="680"/>
        <w:jc w:val="both"/>
        <w:rPr>
          <w:rFonts w:ascii="Bookman Old Style" w:hAnsi="Bookman Old Style"/>
          <w:sz w:val="24"/>
          <w:szCs w:val="24"/>
          <w:lang w:val="en-GB"/>
        </w:rPr>
      </w:pPr>
      <w:r w:rsidRPr="00925084">
        <w:rPr>
          <w:rFonts w:ascii="Bookman Old Style" w:hAnsi="Bookman Old Style"/>
          <w:sz w:val="24"/>
          <w:szCs w:val="24"/>
          <w:lang w:val="en-GB"/>
        </w:rPr>
        <w:t>Subject to the constitution and section 38A, the Labour Court has jurisdiction in</w:t>
      </w:r>
      <w:r w:rsidRPr="00925084">
        <w:rPr>
          <w:rFonts w:ascii="Bookman Old Style" w:hAnsi="Bookman Old Style"/>
          <w:sz w:val="28"/>
          <w:szCs w:val="28"/>
          <w:lang w:val="en-GB"/>
        </w:rPr>
        <w:t xml:space="preserve"> </w:t>
      </w:r>
      <w:r w:rsidRPr="00925084">
        <w:rPr>
          <w:rFonts w:ascii="Bookman Old Style" w:hAnsi="Bookman Old Style"/>
          <w:sz w:val="24"/>
          <w:szCs w:val="24"/>
          <w:lang w:val="en-GB"/>
        </w:rPr>
        <w:t>respect of all matters that elsewhere in terms of this Act or in terms of any other labour law are to be det</w:t>
      </w:r>
      <w:r w:rsidR="00E414B3" w:rsidRPr="00925084">
        <w:rPr>
          <w:rFonts w:ascii="Bookman Old Style" w:hAnsi="Bookman Old Style"/>
          <w:sz w:val="24"/>
          <w:szCs w:val="24"/>
          <w:lang w:val="en-GB"/>
        </w:rPr>
        <w:t>ermined by the Labour Court.</w:t>
      </w:r>
    </w:p>
    <w:p w:rsidR="00233CC3" w:rsidRPr="00925084" w:rsidRDefault="00233CC3" w:rsidP="00233CC3">
      <w:pPr>
        <w:spacing w:after="0" w:line="240" w:lineRule="auto"/>
        <w:ind w:left="680" w:right="680"/>
        <w:jc w:val="both"/>
        <w:rPr>
          <w:rFonts w:ascii="Bookman Old Style" w:hAnsi="Bookman Old Style"/>
          <w:sz w:val="24"/>
          <w:szCs w:val="24"/>
          <w:lang w:val="en-GB"/>
        </w:rPr>
      </w:pPr>
    </w:p>
    <w:p w:rsidR="00E414B3" w:rsidRPr="00925084" w:rsidRDefault="00E414B3" w:rsidP="00925084">
      <w:pPr>
        <w:spacing w:after="0" w:line="360" w:lineRule="auto"/>
        <w:jc w:val="both"/>
        <w:rPr>
          <w:rFonts w:ascii="Bookman Old Style" w:hAnsi="Bookman Old Style"/>
          <w:sz w:val="28"/>
          <w:szCs w:val="28"/>
          <w:lang w:val="en-GB"/>
        </w:rPr>
      </w:pPr>
      <w:r w:rsidRPr="00925084">
        <w:rPr>
          <w:rFonts w:ascii="Bookman Old Style" w:hAnsi="Bookman Old Style"/>
          <w:b/>
          <w:sz w:val="24"/>
          <w:szCs w:val="24"/>
          <w:lang w:val="en-GB"/>
        </w:rPr>
        <w:t>24(2</w:t>
      </w:r>
      <w:proofErr w:type="gramStart"/>
      <w:r w:rsidRPr="00925084">
        <w:rPr>
          <w:rFonts w:ascii="Bookman Old Style" w:hAnsi="Bookman Old Style"/>
          <w:b/>
          <w:sz w:val="24"/>
          <w:szCs w:val="24"/>
          <w:lang w:val="en-GB"/>
        </w:rPr>
        <w:t>)(</w:t>
      </w:r>
      <w:proofErr w:type="gramEnd"/>
      <w:r w:rsidRPr="00925084">
        <w:rPr>
          <w:rFonts w:ascii="Bookman Old Style" w:hAnsi="Bookman Old Style"/>
          <w:b/>
          <w:sz w:val="24"/>
          <w:szCs w:val="24"/>
          <w:lang w:val="en-GB"/>
        </w:rPr>
        <w:t>a)</w:t>
      </w:r>
      <w:r w:rsidR="00AE21F2" w:rsidRPr="00925084">
        <w:rPr>
          <w:rFonts w:ascii="Bookman Old Style" w:hAnsi="Bookman Old Style"/>
          <w:sz w:val="28"/>
          <w:szCs w:val="28"/>
          <w:lang w:val="en-GB"/>
        </w:rPr>
        <w:t xml:space="preserve"> details</w:t>
      </w:r>
      <w:r w:rsidRPr="00925084">
        <w:rPr>
          <w:rFonts w:ascii="Bookman Old Style" w:hAnsi="Bookman Old Style"/>
          <w:sz w:val="28"/>
          <w:szCs w:val="28"/>
          <w:lang w:val="en-GB"/>
        </w:rPr>
        <w:t xml:space="preserve"> that: </w:t>
      </w:r>
    </w:p>
    <w:p w:rsidR="00450118" w:rsidRDefault="00E414B3" w:rsidP="00233CC3">
      <w:pPr>
        <w:spacing w:after="0" w:line="240" w:lineRule="auto"/>
        <w:ind w:left="680" w:right="680"/>
        <w:jc w:val="both"/>
        <w:rPr>
          <w:rFonts w:ascii="Bookman Old Style" w:hAnsi="Bookman Old Style"/>
          <w:sz w:val="24"/>
          <w:szCs w:val="24"/>
          <w:lang w:val="en-GB"/>
        </w:rPr>
      </w:pPr>
      <w:r w:rsidRPr="00925084">
        <w:rPr>
          <w:rFonts w:ascii="Bookman Old Style" w:hAnsi="Bookman Old Style"/>
          <w:sz w:val="24"/>
          <w:szCs w:val="24"/>
          <w:lang w:val="en-GB"/>
        </w:rPr>
        <w:t>The court shall have the power to inquire into and decide the relative rights and duties of employees and their respective organisations in relation to any matter referred to the court under the provisions of the code and to award appropriate relief in case of infringement</w:t>
      </w:r>
      <w:r w:rsidR="00450118" w:rsidRPr="00925084">
        <w:rPr>
          <w:rFonts w:ascii="Bookman Old Style" w:hAnsi="Bookman Old Style"/>
          <w:sz w:val="24"/>
          <w:szCs w:val="24"/>
          <w:lang w:val="en-GB"/>
        </w:rPr>
        <w:t>.</w:t>
      </w:r>
    </w:p>
    <w:p w:rsidR="00233CC3" w:rsidRPr="00925084" w:rsidRDefault="00233CC3" w:rsidP="00233CC3">
      <w:pPr>
        <w:spacing w:after="0" w:line="240" w:lineRule="auto"/>
        <w:ind w:left="680" w:right="680"/>
        <w:jc w:val="both"/>
        <w:rPr>
          <w:rFonts w:ascii="Bookman Old Style" w:hAnsi="Bookman Old Style"/>
          <w:sz w:val="24"/>
          <w:szCs w:val="24"/>
          <w:lang w:val="en-GB"/>
        </w:rPr>
      </w:pPr>
    </w:p>
    <w:p w:rsidR="00233CC3" w:rsidRDefault="00450118" w:rsidP="00925084">
      <w:pPr>
        <w:spacing w:after="0" w:line="360" w:lineRule="auto"/>
        <w:jc w:val="both"/>
        <w:rPr>
          <w:rFonts w:ascii="Bookman Old Style" w:hAnsi="Bookman Old Style"/>
          <w:sz w:val="28"/>
          <w:szCs w:val="28"/>
          <w:lang w:val="en-GB"/>
        </w:rPr>
      </w:pPr>
      <w:r w:rsidRPr="00925084">
        <w:rPr>
          <w:rFonts w:ascii="Bookman Old Style" w:hAnsi="Bookman Old Style"/>
          <w:b/>
          <w:sz w:val="24"/>
          <w:szCs w:val="24"/>
          <w:lang w:val="en-GB"/>
        </w:rPr>
        <w:t>The</w:t>
      </w:r>
      <w:r w:rsidR="00AE21F2" w:rsidRPr="00925084">
        <w:rPr>
          <w:rFonts w:ascii="Bookman Old Style" w:hAnsi="Bookman Old Style"/>
          <w:b/>
          <w:sz w:val="24"/>
          <w:szCs w:val="24"/>
          <w:lang w:val="en-GB"/>
        </w:rPr>
        <w:t xml:space="preserve"> sec 24 provisions</w:t>
      </w:r>
      <w:r w:rsidR="00AE21F2" w:rsidRPr="00925084">
        <w:rPr>
          <w:rFonts w:ascii="Bookman Old Style" w:hAnsi="Bookman Old Style"/>
          <w:sz w:val="28"/>
          <w:szCs w:val="28"/>
          <w:lang w:val="en-GB"/>
        </w:rPr>
        <w:t xml:space="preserve"> referred to in verbatim terms above, appears to be complemented by </w:t>
      </w:r>
      <w:r w:rsidR="00AE21F2" w:rsidRPr="00925084">
        <w:rPr>
          <w:rFonts w:ascii="Bookman Old Style" w:hAnsi="Bookman Old Style"/>
          <w:b/>
          <w:sz w:val="24"/>
          <w:szCs w:val="24"/>
          <w:lang w:val="en-GB"/>
        </w:rPr>
        <w:t>sec 9 of the Code</w:t>
      </w:r>
      <w:r w:rsidR="00AE21F2" w:rsidRPr="00925084">
        <w:rPr>
          <w:rFonts w:ascii="Bookman Old Style" w:hAnsi="Bookman Old Style"/>
          <w:sz w:val="28"/>
          <w:szCs w:val="28"/>
          <w:lang w:val="en-GB"/>
        </w:rPr>
        <w:t xml:space="preserve">. The latter, provides for </w:t>
      </w:r>
      <w:r w:rsidR="0081612C" w:rsidRPr="00925084">
        <w:rPr>
          <w:rFonts w:ascii="Bookman Old Style" w:hAnsi="Bookman Old Style"/>
          <w:sz w:val="28"/>
          <w:szCs w:val="28"/>
          <w:lang w:val="en-GB"/>
        </w:rPr>
        <w:t>the exclusivity</w:t>
      </w:r>
      <w:r w:rsidRPr="00925084">
        <w:rPr>
          <w:rFonts w:ascii="Bookman Old Style" w:hAnsi="Bookman Old Style"/>
          <w:sz w:val="28"/>
          <w:szCs w:val="28"/>
          <w:lang w:val="en-GB"/>
        </w:rPr>
        <w:t xml:space="preserve"> of </w:t>
      </w:r>
      <w:r w:rsidR="00AE21F2" w:rsidRPr="00925084">
        <w:rPr>
          <w:rFonts w:ascii="Bookman Old Style" w:hAnsi="Bookman Old Style"/>
          <w:sz w:val="28"/>
          <w:szCs w:val="28"/>
          <w:lang w:val="en-GB"/>
        </w:rPr>
        <w:t>the jurisdiction of the Labour C</w:t>
      </w:r>
      <w:r w:rsidRPr="00925084">
        <w:rPr>
          <w:rFonts w:ascii="Bookman Old Style" w:hAnsi="Bookman Old Style"/>
          <w:sz w:val="28"/>
          <w:szCs w:val="28"/>
          <w:lang w:val="en-GB"/>
        </w:rPr>
        <w:t>ourt to exercise its civil jurisdiction in respect of any matter provided for under the code</w:t>
      </w:r>
      <w:r w:rsidR="00AE21F2" w:rsidRPr="00925084">
        <w:rPr>
          <w:rFonts w:ascii="Bookman Old Style" w:hAnsi="Bookman Old Style"/>
          <w:sz w:val="28"/>
          <w:szCs w:val="28"/>
          <w:lang w:val="en-GB"/>
        </w:rPr>
        <w:t>.</w:t>
      </w:r>
    </w:p>
    <w:p w:rsidR="00E414B3" w:rsidRDefault="00450118" w:rsidP="00925084">
      <w:pPr>
        <w:spacing w:after="0" w:line="360" w:lineRule="auto"/>
        <w:jc w:val="both"/>
        <w:rPr>
          <w:rFonts w:ascii="Bookman Old Style" w:hAnsi="Bookman Old Style"/>
          <w:sz w:val="24"/>
          <w:szCs w:val="24"/>
          <w:lang w:val="en-GB"/>
        </w:rPr>
      </w:pPr>
      <w:r w:rsidRPr="00925084">
        <w:rPr>
          <w:rFonts w:ascii="Bookman Old Style" w:hAnsi="Bookman Old Style"/>
          <w:sz w:val="24"/>
          <w:szCs w:val="24"/>
          <w:lang w:val="en-GB"/>
        </w:rPr>
        <w:t xml:space="preserve"> </w:t>
      </w:r>
      <w:r w:rsidR="00E414B3" w:rsidRPr="00925084">
        <w:rPr>
          <w:rFonts w:ascii="Bookman Old Style" w:hAnsi="Bookman Old Style"/>
          <w:sz w:val="24"/>
          <w:szCs w:val="24"/>
          <w:lang w:val="en-GB"/>
        </w:rPr>
        <w:t xml:space="preserve"> </w:t>
      </w:r>
    </w:p>
    <w:p w:rsidR="008E0E03" w:rsidRDefault="007953CF" w:rsidP="00925084">
      <w:pPr>
        <w:spacing w:after="0" w:line="360" w:lineRule="auto"/>
        <w:jc w:val="both"/>
        <w:rPr>
          <w:rFonts w:ascii="Bookman Old Style" w:hAnsi="Bookman Old Style"/>
          <w:b/>
          <w:sz w:val="24"/>
          <w:szCs w:val="24"/>
          <w:lang w:val="en-GB"/>
        </w:rPr>
      </w:pPr>
      <w:r>
        <w:rPr>
          <w:rFonts w:ascii="Bookman Old Style" w:hAnsi="Bookman Old Style"/>
          <w:b/>
          <w:sz w:val="28"/>
          <w:szCs w:val="28"/>
          <w:lang w:val="en-GB"/>
        </w:rPr>
        <w:t>[32</w:t>
      </w:r>
      <w:r w:rsidR="00E414B3" w:rsidRPr="00925084">
        <w:rPr>
          <w:rFonts w:ascii="Bookman Old Style" w:hAnsi="Bookman Old Style"/>
          <w:b/>
          <w:sz w:val="28"/>
          <w:szCs w:val="28"/>
          <w:lang w:val="en-GB"/>
        </w:rPr>
        <w:t>]</w:t>
      </w:r>
      <w:r w:rsidR="00E414B3"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E414B3" w:rsidRPr="00925084">
        <w:rPr>
          <w:rFonts w:ascii="Bookman Old Style" w:hAnsi="Bookman Old Style"/>
          <w:sz w:val="28"/>
          <w:szCs w:val="28"/>
          <w:lang w:val="en-GB"/>
        </w:rPr>
        <w:t>The analysis of the quoted part</w:t>
      </w:r>
      <w:r w:rsidR="0081612C" w:rsidRPr="00925084">
        <w:rPr>
          <w:rFonts w:ascii="Bookman Old Style" w:hAnsi="Bookman Old Style"/>
          <w:sz w:val="28"/>
          <w:szCs w:val="28"/>
          <w:lang w:val="en-GB"/>
        </w:rPr>
        <w:t xml:space="preserve">s of </w:t>
      </w:r>
      <w:r w:rsidR="0081612C" w:rsidRPr="00925084">
        <w:rPr>
          <w:rFonts w:ascii="Bookman Old Style" w:hAnsi="Bookman Old Style"/>
          <w:b/>
          <w:sz w:val="24"/>
          <w:szCs w:val="24"/>
          <w:lang w:val="en-GB"/>
        </w:rPr>
        <w:t>sec 24</w:t>
      </w:r>
      <w:r w:rsidR="0065184C" w:rsidRPr="00925084">
        <w:rPr>
          <w:rFonts w:ascii="Bookman Old Style" w:hAnsi="Bookman Old Style"/>
          <w:sz w:val="28"/>
          <w:szCs w:val="28"/>
          <w:lang w:val="en-GB"/>
        </w:rPr>
        <w:t xml:space="preserve"> considered in conjunction with </w:t>
      </w:r>
      <w:r w:rsidR="0065184C" w:rsidRPr="00925084">
        <w:rPr>
          <w:rFonts w:ascii="Bookman Old Style" w:hAnsi="Bookman Old Style"/>
          <w:b/>
          <w:sz w:val="24"/>
          <w:szCs w:val="24"/>
          <w:lang w:val="en-GB"/>
        </w:rPr>
        <w:t>sec 9</w:t>
      </w:r>
      <w:r w:rsidR="00E414B3" w:rsidRPr="00925084">
        <w:rPr>
          <w:rFonts w:ascii="Bookman Old Style" w:hAnsi="Bookman Old Style"/>
          <w:b/>
          <w:sz w:val="24"/>
          <w:szCs w:val="24"/>
          <w:lang w:val="en-GB"/>
        </w:rPr>
        <w:t xml:space="preserve"> </w:t>
      </w:r>
      <w:r w:rsidR="003311EF" w:rsidRPr="00925084">
        <w:rPr>
          <w:rFonts w:ascii="Bookman Old Style" w:hAnsi="Bookman Old Style"/>
          <w:sz w:val="28"/>
          <w:szCs w:val="28"/>
          <w:lang w:val="en-GB"/>
        </w:rPr>
        <w:t>and</w:t>
      </w:r>
      <w:r w:rsidR="0081612C" w:rsidRPr="00925084">
        <w:rPr>
          <w:rFonts w:ascii="Bookman Old Style" w:hAnsi="Bookman Old Style"/>
          <w:sz w:val="28"/>
          <w:szCs w:val="28"/>
          <w:lang w:val="en-GB"/>
        </w:rPr>
        <w:t xml:space="preserve"> its application to the salient</w:t>
      </w:r>
      <w:r w:rsidR="003311EF" w:rsidRPr="00925084">
        <w:rPr>
          <w:rFonts w:ascii="Bookman Old Style" w:hAnsi="Bookman Old Style"/>
          <w:sz w:val="28"/>
          <w:szCs w:val="28"/>
          <w:lang w:val="en-GB"/>
        </w:rPr>
        <w:t xml:space="preserve"> facts in this case and the incidental issues, culminates in the understanding </w:t>
      </w:r>
      <w:r w:rsidR="003311EF" w:rsidRPr="00925084">
        <w:rPr>
          <w:rFonts w:ascii="Bookman Old Style" w:hAnsi="Bookman Old Style"/>
          <w:sz w:val="28"/>
          <w:szCs w:val="28"/>
          <w:lang w:val="en-GB"/>
        </w:rPr>
        <w:lastRenderedPageBreak/>
        <w:t>that the jurisdictional question has b</w:t>
      </w:r>
      <w:r w:rsidR="007016C2" w:rsidRPr="00925084">
        <w:rPr>
          <w:rFonts w:ascii="Bookman Old Style" w:hAnsi="Bookman Old Style"/>
          <w:sz w:val="28"/>
          <w:szCs w:val="28"/>
          <w:lang w:val="en-GB"/>
        </w:rPr>
        <w:t>een adequately contemplated in</w:t>
      </w:r>
      <w:r w:rsidR="003311EF" w:rsidRPr="00925084">
        <w:rPr>
          <w:rFonts w:ascii="Bookman Old Style" w:hAnsi="Bookman Old Style"/>
          <w:sz w:val="28"/>
          <w:szCs w:val="28"/>
          <w:lang w:val="en-GB"/>
        </w:rPr>
        <w:t xml:space="preserve"> the section. </w:t>
      </w:r>
      <w:r w:rsidR="0081612C" w:rsidRPr="00925084">
        <w:rPr>
          <w:rFonts w:ascii="Bookman Old Style" w:hAnsi="Bookman Old Style"/>
          <w:b/>
          <w:sz w:val="24"/>
          <w:szCs w:val="24"/>
          <w:lang w:val="en-GB"/>
        </w:rPr>
        <w:t>The labour Code O</w:t>
      </w:r>
      <w:r w:rsidR="003311EF" w:rsidRPr="00925084">
        <w:rPr>
          <w:rFonts w:ascii="Bookman Old Style" w:hAnsi="Bookman Old Style"/>
          <w:b/>
          <w:sz w:val="24"/>
          <w:szCs w:val="24"/>
          <w:lang w:val="en-GB"/>
        </w:rPr>
        <w:t xml:space="preserve">rder </w:t>
      </w:r>
      <w:r w:rsidR="003311EF" w:rsidRPr="00925084">
        <w:rPr>
          <w:rFonts w:ascii="Bookman Old Style" w:hAnsi="Bookman Old Style"/>
          <w:sz w:val="28"/>
          <w:szCs w:val="28"/>
          <w:lang w:val="en-GB"/>
        </w:rPr>
        <w:t xml:space="preserve">is designed to </w:t>
      </w:r>
      <w:r w:rsidR="003311EF" w:rsidRPr="00925084">
        <w:rPr>
          <w:rFonts w:ascii="Bookman Old Style" w:hAnsi="Bookman Old Style"/>
          <w:i/>
          <w:sz w:val="28"/>
          <w:szCs w:val="28"/>
          <w:lang w:val="en-GB"/>
        </w:rPr>
        <w:t>inter alia</w:t>
      </w:r>
      <w:r w:rsidR="003311EF" w:rsidRPr="00925084">
        <w:rPr>
          <w:rFonts w:ascii="Bookman Old Style" w:hAnsi="Bookman Old Style"/>
          <w:sz w:val="28"/>
          <w:szCs w:val="28"/>
          <w:lang w:val="en-GB"/>
        </w:rPr>
        <w:t xml:space="preserve"> govern </w:t>
      </w:r>
      <w:r w:rsidR="00980D26" w:rsidRPr="00925084">
        <w:rPr>
          <w:rFonts w:ascii="Bookman Old Style" w:hAnsi="Bookman Old Style"/>
          <w:sz w:val="28"/>
          <w:szCs w:val="28"/>
          <w:lang w:val="en-GB"/>
        </w:rPr>
        <w:t>the contractual relationship between the employer and the employee</w:t>
      </w:r>
      <w:r w:rsidR="0059170A" w:rsidRPr="00925084">
        <w:rPr>
          <w:rFonts w:ascii="Bookman Old Style" w:hAnsi="Bookman Old Style"/>
          <w:sz w:val="28"/>
          <w:szCs w:val="28"/>
          <w:lang w:val="en-GB"/>
        </w:rPr>
        <w:t>. I</w:t>
      </w:r>
      <w:r w:rsidR="00980D26" w:rsidRPr="00925084">
        <w:rPr>
          <w:rFonts w:ascii="Bookman Old Style" w:hAnsi="Bookman Old Style"/>
          <w:sz w:val="28"/>
          <w:szCs w:val="28"/>
          <w:lang w:val="en-GB"/>
        </w:rPr>
        <w:t>n th</w:t>
      </w:r>
      <w:r w:rsidR="0081612C" w:rsidRPr="00925084">
        <w:rPr>
          <w:rFonts w:ascii="Bookman Old Style" w:hAnsi="Bookman Old Style"/>
          <w:sz w:val="28"/>
          <w:szCs w:val="28"/>
          <w:lang w:val="en-GB"/>
        </w:rPr>
        <w:t xml:space="preserve">e same </w:t>
      </w:r>
      <w:r w:rsidR="0065184C" w:rsidRPr="00925084">
        <w:rPr>
          <w:rFonts w:ascii="Bookman Old Style" w:hAnsi="Bookman Old Style"/>
          <w:sz w:val="28"/>
          <w:szCs w:val="28"/>
          <w:lang w:val="en-GB"/>
        </w:rPr>
        <w:t>logic</w:t>
      </w:r>
      <w:r w:rsidR="0059170A" w:rsidRPr="00925084">
        <w:rPr>
          <w:rFonts w:ascii="Bookman Old Style" w:hAnsi="Bookman Old Style"/>
          <w:sz w:val="28"/>
          <w:szCs w:val="28"/>
          <w:lang w:val="en-GB"/>
        </w:rPr>
        <w:t>,</w:t>
      </w:r>
      <w:r w:rsidR="0081612C" w:rsidRPr="00925084">
        <w:rPr>
          <w:rFonts w:ascii="Bookman Old Style" w:hAnsi="Bookman Old Style"/>
          <w:sz w:val="28"/>
          <w:szCs w:val="28"/>
          <w:lang w:val="en-GB"/>
        </w:rPr>
        <w:t xml:space="preserve"> it </w:t>
      </w:r>
      <w:r w:rsidR="0059170A" w:rsidRPr="00925084">
        <w:rPr>
          <w:rFonts w:ascii="Bookman Old Style" w:hAnsi="Bookman Old Style"/>
          <w:sz w:val="28"/>
          <w:szCs w:val="28"/>
          <w:lang w:val="en-GB"/>
        </w:rPr>
        <w:t>conceptualizes disciplinary</w:t>
      </w:r>
      <w:r w:rsidR="00980D26" w:rsidRPr="00925084">
        <w:rPr>
          <w:rFonts w:ascii="Bookman Old Style" w:hAnsi="Bookman Old Style"/>
          <w:sz w:val="28"/>
          <w:szCs w:val="28"/>
          <w:lang w:val="en-GB"/>
        </w:rPr>
        <w:t xml:space="preserve"> machinery within the employment environment. The applicant is</w:t>
      </w:r>
      <w:r w:rsidR="007016C2" w:rsidRPr="00925084">
        <w:rPr>
          <w:rFonts w:ascii="Bookman Old Style" w:hAnsi="Bookman Old Style"/>
          <w:sz w:val="28"/>
          <w:szCs w:val="28"/>
          <w:lang w:val="en-GB"/>
        </w:rPr>
        <w:t>,</w:t>
      </w:r>
      <w:r w:rsidR="00980D26" w:rsidRPr="00925084">
        <w:rPr>
          <w:rFonts w:ascii="Bookman Old Style" w:hAnsi="Bookman Old Style"/>
          <w:sz w:val="28"/>
          <w:szCs w:val="28"/>
          <w:lang w:val="en-GB"/>
        </w:rPr>
        <w:t xml:space="preserve"> in the instant case</w:t>
      </w:r>
      <w:r w:rsidR="007016C2" w:rsidRPr="00925084">
        <w:rPr>
          <w:rFonts w:ascii="Bookman Old Style" w:hAnsi="Bookman Old Style"/>
          <w:sz w:val="28"/>
          <w:szCs w:val="28"/>
          <w:lang w:val="en-GB"/>
        </w:rPr>
        <w:t>,</w:t>
      </w:r>
      <w:r w:rsidR="00980D26" w:rsidRPr="00925084">
        <w:rPr>
          <w:rFonts w:ascii="Bookman Old Style" w:hAnsi="Bookman Old Style"/>
          <w:sz w:val="28"/>
          <w:szCs w:val="28"/>
          <w:lang w:val="en-GB"/>
        </w:rPr>
        <w:t xml:space="preserve"> complaining that his due process rights have</w:t>
      </w:r>
      <w:r w:rsidR="0059170A" w:rsidRPr="00925084">
        <w:rPr>
          <w:rFonts w:ascii="Bookman Old Style" w:hAnsi="Bookman Old Style"/>
          <w:sz w:val="28"/>
          <w:szCs w:val="28"/>
          <w:lang w:val="en-GB"/>
        </w:rPr>
        <w:t xml:space="preserve"> been violated</w:t>
      </w:r>
      <w:r w:rsidR="00980D26" w:rsidRPr="00925084">
        <w:rPr>
          <w:rFonts w:ascii="Bookman Old Style" w:hAnsi="Bookman Old Style"/>
          <w:sz w:val="28"/>
          <w:szCs w:val="28"/>
          <w:lang w:val="en-GB"/>
        </w:rPr>
        <w:t xml:space="preserve"> before the</w:t>
      </w:r>
      <w:r w:rsidR="0059170A" w:rsidRPr="00925084">
        <w:rPr>
          <w:rFonts w:ascii="Bookman Old Style" w:hAnsi="Bookman Old Style"/>
          <w:sz w:val="28"/>
          <w:szCs w:val="28"/>
          <w:lang w:val="en-GB"/>
        </w:rPr>
        <w:t xml:space="preserve"> respondent’s disciplinary tribunal and that </w:t>
      </w:r>
      <w:r w:rsidR="00980D26" w:rsidRPr="00925084">
        <w:rPr>
          <w:rFonts w:ascii="Bookman Old Style" w:hAnsi="Bookman Old Style"/>
          <w:sz w:val="28"/>
          <w:szCs w:val="28"/>
          <w:lang w:val="en-GB"/>
        </w:rPr>
        <w:t>as a result</w:t>
      </w:r>
      <w:r w:rsidR="0059170A" w:rsidRPr="00925084">
        <w:rPr>
          <w:rFonts w:ascii="Bookman Old Style" w:hAnsi="Bookman Old Style"/>
          <w:sz w:val="28"/>
          <w:szCs w:val="28"/>
          <w:lang w:val="en-GB"/>
        </w:rPr>
        <w:t>,</w:t>
      </w:r>
      <w:r w:rsidR="00980D26" w:rsidRPr="00925084">
        <w:rPr>
          <w:rFonts w:ascii="Bookman Old Style" w:hAnsi="Bookman Old Style"/>
          <w:sz w:val="28"/>
          <w:szCs w:val="28"/>
          <w:lang w:val="en-GB"/>
        </w:rPr>
        <w:t xml:space="preserve"> his trial is already destined to be unfair. The applicant himself has </w:t>
      </w:r>
      <w:r w:rsidR="00456639" w:rsidRPr="00925084">
        <w:rPr>
          <w:rFonts w:ascii="Bookman Old Style" w:hAnsi="Bookman Old Style"/>
          <w:sz w:val="28"/>
          <w:szCs w:val="28"/>
          <w:lang w:val="en-GB"/>
        </w:rPr>
        <w:t>in this respect, conceded in his papers before the court that the respondent has the power to subject him to the disciplinary action. The general perception created by this factual scenario, is that the dispute before the court, has it</w:t>
      </w:r>
      <w:r w:rsidR="008E0E03" w:rsidRPr="00925084">
        <w:rPr>
          <w:rFonts w:ascii="Bookman Old Style" w:hAnsi="Bookman Old Style"/>
          <w:sz w:val="28"/>
          <w:szCs w:val="28"/>
          <w:lang w:val="en-GB"/>
        </w:rPr>
        <w:t>s</w:t>
      </w:r>
      <w:r w:rsidR="00456639" w:rsidRPr="00925084">
        <w:rPr>
          <w:rFonts w:ascii="Bookman Old Style" w:hAnsi="Bookman Old Style"/>
          <w:sz w:val="28"/>
          <w:szCs w:val="28"/>
          <w:lang w:val="en-GB"/>
        </w:rPr>
        <w:t xml:space="preserve"> genesis in the employer and employee contractual w</w:t>
      </w:r>
      <w:r w:rsidR="008E0E03" w:rsidRPr="00925084">
        <w:rPr>
          <w:rFonts w:ascii="Bookman Old Style" w:hAnsi="Bookman Old Style"/>
          <w:sz w:val="28"/>
          <w:szCs w:val="28"/>
          <w:lang w:val="en-GB"/>
        </w:rPr>
        <w:t xml:space="preserve">orking relationship and, therefore, within the general purview of </w:t>
      </w:r>
      <w:r w:rsidR="008E0E03" w:rsidRPr="00925084">
        <w:rPr>
          <w:rFonts w:ascii="Bookman Old Style" w:hAnsi="Bookman Old Style"/>
          <w:b/>
          <w:sz w:val="24"/>
          <w:szCs w:val="24"/>
          <w:lang w:val="en-GB"/>
        </w:rPr>
        <w:t>sec 24(1).</w:t>
      </w:r>
    </w:p>
    <w:p w:rsidR="00233CC3" w:rsidRDefault="00233CC3" w:rsidP="00925084">
      <w:pPr>
        <w:spacing w:after="0" w:line="360" w:lineRule="auto"/>
        <w:jc w:val="both"/>
        <w:rPr>
          <w:rFonts w:ascii="Bookman Old Style" w:hAnsi="Bookman Old Style"/>
          <w:b/>
          <w:sz w:val="24"/>
          <w:szCs w:val="24"/>
          <w:lang w:val="en-GB"/>
        </w:rPr>
      </w:pPr>
    </w:p>
    <w:p w:rsidR="007016C2"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[33</w:t>
      </w:r>
      <w:r w:rsidR="008E0E03" w:rsidRPr="00925084">
        <w:rPr>
          <w:rFonts w:ascii="Bookman Old Style" w:hAnsi="Bookman Old Style"/>
          <w:b/>
          <w:sz w:val="28"/>
          <w:szCs w:val="28"/>
          <w:lang w:val="en-GB"/>
        </w:rPr>
        <w:t>]</w:t>
      </w:r>
      <w:r w:rsidR="00456639"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8E0E03" w:rsidRPr="00925084">
        <w:rPr>
          <w:rFonts w:ascii="Bookman Old Style" w:hAnsi="Bookman Old Style"/>
          <w:sz w:val="28"/>
          <w:szCs w:val="28"/>
          <w:lang w:val="en-GB"/>
        </w:rPr>
        <w:t xml:space="preserve">The court which is contextually envisaged under </w:t>
      </w:r>
      <w:r w:rsidR="008E0E03" w:rsidRPr="00925084">
        <w:rPr>
          <w:rFonts w:ascii="Bookman Old Style" w:hAnsi="Bookman Old Style"/>
          <w:b/>
          <w:sz w:val="24"/>
          <w:szCs w:val="24"/>
          <w:lang w:val="en-GB"/>
        </w:rPr>
        <w:t>sec 24(2)</w:t>
      </w:r>
      <w:r w:rsidR="00E75D5A" w:rsidRPr="00925084">
        <w:rPr>
          <w:rFonts w:ascii="Bookman Old Style" w:hAnsi="Bookman Old Style"/>
          <w:sz w:val="28"/>
          <w:szCs w:val="28"/>
          <w:lang w:val="en-GB"/>
        </w:rPr>
        <w:t xml:space="preserve"> is the Labour C</w:t>
      </w:r>
      <w:r w:rsidR="008E0E03" w:rsidRPr="00925084">
        <w:rPr>
          <w:rFonts w:ascii="Bookman Old Style" w:hAnsi="Bookman Old Style"/>
          <w:sz w:val="28"/>
          <w:szCs w:val="28"/>
          <w:lang w:val="en-GB"/>
        </w:rPr>
        <w:t>ourt.</w:t>
      </w:r>
      <w:r w:rsidR="00D84D20" w:rsidRPr="00925084">
        <w:rPr>
          <w:rFonts w:ascii="Bookman Old Style" w:hAnsi="Bookman Old Style"/>
          <w:sz w:val="28"/>
          <w:szCs w:val="28"/>
          <w:lang w:val="en-GB"/>
        </w:rPr>
        <w:t xml:space="preserve"> This court is specifically under </w:t>
      </w:r>
      <w:r w:rsidR="00D84D20" w:rsidRPr="00925084">
        <w:rPr>
          <w:rFonts w:ascii="Bookman Old Style" w:hAnsi="Bookman Old Style"/>
          <w:b/>
          <w:sz w:val="24"/>
          <w:szCs w:val="24"/>
          <w:lang w:val="en-GB"/>
        </w:rPr>
        <w:t>sec 24(2</w:t>
      </w:r>
      <w:proofErr w:type="gramStart"/>
      <w:r w:rsidR="00D84D20" w:rsidRPr="00925084">
        <w:rPr>
          <w:rFonts w:ascii="Bookman Old Style" w:hAnsi="Bookman Old Style"/>
          <w:b/>
          <w:sz w:val="24"/>
          <w:szCs w:val="24"/>
          <w:lang w:val="en-GB"/>
        </w:rPr>
        <w:t>)(</w:t>
      </w:r>
      <w:proofErr w:type="gramEnd"/>
      <w:r w:rsidR="00D84D20" w:rsidRPr="00925084">
        <w:rPr>
          <w:rFonts w:ascii="Bookman Old Style" w:hAnsi="Bookman Old Style"/>
          <w:b/>
          <w:sz w:val="24"/>
          <w:szCs w:val="24"/>
          <w:lang w:val="en-GB"/>
        </w:rPr>
        <w:t>a)</w:t>
      </w:r>
      <w:r w:rsidR="00E75D5A" w:rsidRPr="00925084">
        <w:rPr>
          <w:rFonts w:ascii="Bookman Old Style" w:hAnsi="Bookman Old Style"/>
          <w:b/>
          <w:sz w:val="24"/>
          <w:szCs w:val="24"/>
          <w:lang w:val="en-GB"/>
        </w:rPr>
        <w:t>,</w:t>
      </w:r>
      <w:r w:rsidR="00D84D20" w:rsidRPr="00925084">
        <w:rPr>
          <w:rFonts w:ascii="Bookman Old Style" w:hAnsi="Bookman Old Style"/>
          <w:b/>
          <w:sz w:val="28"/>
          <w:szCs w:val="28"/>
          <w:lang w:val="en-GB"/>
        </w:rPr>
        <w:t xml:space="preserve"> </w:t>
      </w:r>
      <w:r w:rsidR="00D84D20" w:rsidRPr="00925084">
        <w:rPr>
          <w:rFonts w:ascii="Bookman Old Style" w:hAnsi="Bookman Old Style"/>
          <w:sz w:val="28"/>
          <w:szCs w:val="28"/>
          <w:lang w:val="en-GB"/>
        </w:rPr>
        <w:t xml:space="preserve"> </w:t>
      </w:r>
      <w:r w:rsidR="00D84D20" w:rsidRPr="00925084">
        <w:rPr>
          <w:rFonts w:ascii="Bookman Old Style" w:hAnsi="Bookman Old Style"/>
          <w:i/>
          <w:sz w:val="28"/>
          <w:szCs w:val="28"/>
          <w:lang w:val="en-GB"/>
        </w:rPr>
        <w:t>assigned the jurisdiction to inquire into and decide the relative rights and duties of employees.</w:t>
      </w:r>
      <w:r w:rsidR="00D50278" w:rsidRPr="00925084">
        <w:rPr>
          <w:rFonts w:ascii="Bookman Old Style" w:hAnsi="Bookman Old Style"/>
          <w:sz w:val="28"/>
          <w:szCs w:val="28"/>
          <w:lang w:val="en-GB"/>
        </w:rPr>
        <w:t xml:space="preserve"> The court in this regard, interprets the power of the Labour Court, ‘</w:t>
      </w:r>
      <w:r w:rsidR="00D50278" w:rsidRPr="00925084">
        <w:rPr>
          <w:rFonts w:ascii="Bookman Old Style" w:hAnsi="Bookman Old Style"/>
          <w:i/>
          <w:sz w:val="28"/>
          <w:szCs w:val="28"/>
          <w:lang w:val="en-GB"/>
        </w:rPr>
        <w:t xml:space="preserve">to decide the relative rights of the employees’ </w:t>
      </w:r>
      <w:r w:rsidR="0059170A" w:rsidRPr="00925084">
        <w:rPr>
          <w:rFonts w:ascii="Bookman Old Style" w:hAnsi="Bookman Old Style"/>
          <w:sz w:val="28"/>
          <w:szCs w:val="28"/>
          <w:lang w:val="en-GB"/>
        </w:rPr>
        <w:t>to also visualize</w:t>
      </w:r>
      <w:r w:rsidR="00D50278" w:rsidRPr="00925084">
        <w:rPr>
          <w:rFonts w:ascii="Bookman Old Style" w:hAnsi="Bookman Old Style"/>
          <w:sz w:val="28"/>
          <w:szCs w:val="28"/>
          <w:lang w:val="en-GB"/>
        </w:rPr>
        <w:t xml:space="preserve"> its authority to inquire and decide</w:t>
      </w:r>
      <w:r w:rsidR="00AF2CBA" w:rsidRPr="00925084">
        <w:rPr>
          <w:rFonts w:ascii="Bookman Old Style" w:hAnsi="Bookman Old Style"/>
          <w:sz w:val="28"/>
          <w:szCs w:val="28"/>
          <w:lang w:val="en-GB"/>
        </w:rPr>
        <w:t xml:space="preserve"> on the question of the employee’s right to a fair hearing before a </w:t>
      </w:r>
      <w:r w:rsidR="00AF2CBA" w:rsidRPr="00925084">
        <w:rPr>
          <w:rFonts w:ascii="Bookman Old Style" w:hAnsi="Bookman Old Style"/>
          <w:i/>
          <w:sz w:val="28"/>
          <w:szCs w:val="28"/>
          <w:lang w:val="en-GB"/>
        </w:rPr>
        <w:t xml:space="preserve">quasi judicial </w:t>
      </w:r>
      <w:r w:rsidR="00AF2CBA" w:rsidRPr="00925084">
        <w:rPr>
          <w:rFonts w:ascii="Bookman Old Style" w:hAnsi="Bookman Old Style"/>
          <w:sz w:val="28"/>
          <w:szCs w:val="28"/>
          <w:lang w:val="en-GB"/>
        </w:rPr>
        <w:t xml:space="preserve">tribunal and for that to be seen to have been accorded to the employee. This would further be </w:t>
      </w:r>
      <w:r w:rsidR="00AF2CBA" w:rsidRPr="00925084">
        <w:rPr>
          <w:rFonts w:ascii="Bookman Old Style" w:hAnsi="Bookman Old Style"/>
          <w:i/>
          <w:sz w:val="28"/>
          <w:szCs w:val="28"/>
          <w:lang w:val="en-GB"/>
        </w:rPr>
        <w:t>in tandem</w:t>
      </w:r>
      <w:r w:rsidR="009E2D42" w:rsidRPr="00925084">
        <w:rPr>
          <w:rFonts w:ascii="Bookman Old Style" w:hAnsi="Bookman Old Style"/>
          <w:sz w:val="28"/>
          <w:szCs w:val="28"/>
          <w:lang w:val="en-GB"/>
        </w:rPr>
        <w:t xml:space="preserve"> with the constitutional rights to a fair hearing.</w:t>
      </w:r>
      <w:r w:rsidR="002E59F7" w:rsidRPr="00925084">
        <w:rPr>
          <w:rFonts w:ascii="Bookman Old Style" w:hAnsi="Bookman Old Style"/>
          <w:sz w:val="28"/>
          <w:szCs w:val="28"/>
          <w:lang w:val="en-GB"/>
        </w:rPr>
        <w:t xml:space="preserve"> The term ‘</w:t>
      </w:r>
      <w:r w:rsidR="006D2CF7" w:rsidRPr="00925084">
        <w:rPr>
          <w:rFonts w:ascii="Bookman Old Style" w:hAnsi="Bookman Old Style"/>
          <w:i/>
          <w:sz w:val="28"/>
          <w:szCs w:val="28"/>
          <w:lang w:val="en-GB"/>
        </w:rPr>
        <w:t>relative</w:t>
      </w:r>
      <w:r w:rsidR="002E59F7" w:rsidRPr="00925084">
        <w:rPr>
          <w:rFonts w:ascii="Bookman Old Style" w:hAnsi="Bookman Old Style"/>
          <w:sz w:val="28"/>
          <w:szCs w:val="28"/>
          <w:lang w:val="en-GB"/>
        </w:rPr>
        <w:t>’</w:t>
      </w:r>
      <w:r w:rsidR="006D2CF7" w:rsidRPr="00925084">
        <w:rPr>
          <w:rFonts w:ascii="Bookman Old Style" w:hAnsi="Bookman Old Style"/>
          <w:sz w:val="28"/>
          <w:szCs w:val="28"/>
          <w:lang w:val="en-GB"/>
        </w:rPr>
        <w:t>,</w:t>
      </w:r>
      <w:r w:rsidR="002E59F7" w:rsidRPr="00925084">
        <w:rPr>
          <w:rFonts w:ascii="Bookman Old Style" w:hAnsi="Bookman Old Style"/>
          <w:sz w:val="28"/>
          <w:szCs w:val="28"/>
          <w:lang w:val="en-GB"/>
        </w:rPr>
        <w:t xml:space="preserve"> represents a qualification of significance</w:t>
      </w:r>
      <w:r w:rsidR="006D2CF7" w:rsidRPr="00925084">
        <w:rPr>
          <w:rFonts w:ascii="Bookman Old Style" w:hAnsi="Bookman Old Style"/>
          <w:sz w:val="28"/>
          <w:szCs w:val="28"/>
          <w:lang w:val="en-GB"/>
        </w:rPr>
        <w:t xml:space="preserve"> because</w:t>
      </w:r>
      <w:r w:rsidR="00E85148" w:rsidRPr="00925084">
        <w:rPr>
          <w:rFonts w:ascii="Bookman Old Style" w:hAnsi="Bookman Old Style"/>
          <w:sz w:val="28"/>
          <w:szCs w:val="28"/>
          <w:lang w:val="en-GB"/>
        </w:rPr>
        <w:t xml:space="preserve"> it empowers the Labour </w:t>
      </w:r>
      <w:r w:rsidR="00E85148" w:rsidRPr="00925084">
        <w:rPr>
          <w:rFonts w:ascii="Bookman Old Style" w:hAnsi="Bookman Old Style"/>
          <w:sz w:val="28"/>
          <w:szCs w:val="28"/>
          <w:lang w:val="en-GB"/>
        </w:rPr>
        <w:lastRenderedPageBreak/>
        <w:t xml:space="preserve">Court to interpret the existence of a right or otherwise </w:t>
      </w:r>
      <w:r w:rsidR="001E0360" w:rsidRPr="00925084">
        <w:rPr>
          <w:rFonts w:ascii="Bookman Old Style" w:hAnsi="Bookman Old Style"/>
          <w:sz w:val="28"/>
          <w:szCs w:val="28"/>
          <w:lang w:val="en-GB"/>
        </w:rPr>
        <w:t>within a specific context in</w:t>
      </w:r>
      <w:r w:rsidR="00E85148" w:rsidRPr="00925084">
        <w:rPr>
          <w:rFonts w:ascii="Bookman Old Style" w:hAnsi="Bookman Old Style"/>
          <w:sz w:val="28"/>
          <w:szCs w:val="28"/>
          <w:lang w:val="en-GB"/>
        </w:rPr>
        <w:t xml:space="preserve"> the labour relations environment</w:t>
      </w:r>
      <w:r w:rsidR="002E59F7" w:rsidRPr="00925084">
        <w:rPr>
          <w:rFonts w:ascii="Bookman Old Style" w:hAnsi="Bookman Old Style"/>
          <w:sz w:val="28"/>
          <w:szCs w:val="28"/>
          <w:lang w:val="en-GB"/>
        </w:rPr>
        <w:t>.</w:t>
      </w:r>
      <w:r w:rsidR="00E85148" w:rsidRPr="00925084">
        <w:rPr>
          <w:rFonts w:ascii="Bookman Old Style" w:hAnsi="Bookman Old Style"/>
          <w:sz w:val="28"/>
          <w:szCs w:val="28"/>
          <w:lang w:val="en-GB"/>
        </w:rPr>
        <w:t xml:space="preserve"> </w:t>
      </w:r>
      <w:r w:rsidR="009E2D42" w:rsidRPr="00925084">
        <w:rPr>
          <w:rFonts w:ascii="Bookman Old Style" w:hAnsi="Bookman Old Style"/>
          <w:sz w:val="28"/>
          <w:szCs w:val="28"/>
          <w:lang w:val="en-GB"/>
        </w:rPr>
        <w:t>In the present case, the applicant is complaining before this court that the respondent has trampled upon his procedural rights and thereby jeopardising his right to a fair trial before the respondent’s work related disciplinary tribunal.</w:t>
      </w:r>
      <w:r w:rsidR="005C5476">
        <w:rPr>
          <w:rFonts w:ascii="Bookman Old Style" w:hAnsi="Bookman Old Style"/>
          <w:sz w:val="28"/>
          <w:szCs w:val="28"/>
          <w:lang w:val="en-GB"/>
        </w:rPr>
        <w:t xml:space="preserve">  The disciplinary rules of the respondent may provide that it must comply with them when subjecting its employee under a disciplinary action.  This is reinforced by the applicant’s prayer for the court to order the respondent to follow its disciplinary code.</w:t>
      </w:r>
    </w:p>
    <w:p w:rsidR="00233CC3" w:rsidRDefault="00233CC3" w:rsidP="00925084">
      <w:pPr>
        <w:spacing w:after="0" w:line="360" w:lineRule="auto"/>
        <w:jc w:val="both"/>
        <w:rPr>
          <w:rFonts w:ascii="Bookman Old Style" w:hAnsi="Bookman Old Style"/>
          <w:sz w:val="28"/>
          <w:szCs w:val="28"/>
          <w:lang w:val="en-GB"/>
        </w:rPr>
      </w:pPr>
    </w:p>
    <w:p w:rsidR="000758B7" w:rsidRPr="00925084"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6"/>
          <w:szCs w:val="28"/>
          <w:lang w:val="en-GB"/>
        </w:rPr>
        <w:t>[34</w:t>
      </w:r>
      <w:r w:rsidR="007016C2" w:rsidRPr="00925084">
        <w:rPr>
          <w:rFonts w:ascii="Bookman Old Style" w:hAnsi="Bookman Old Style"/>
          <w:b/>
          <w:sz w:val="26"/>
          <w:szCs w:val="28"/>
          <w:lang w:val="en-GB"/>
        </w:rPr>
        <w:t>]</w:t>
      </w:r>
      <w:r w:rsidR="009E2D42"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107247" w:rsidRPr="00925084">
        <w:rPr>
          <w:rFonts w:ascii="Bookman Old Style" w:hAnsi="Bookman Old Style"/>
          <w:sz w:val="28"/>
          <w:szCs w:val="28"/>
          <w:lang w:val="en-GB"/>
        </w:rPr>
        <w:t>The applicant’s alternative reliance upon</w:t>
      </w:r>
      <w:r w:rsidR="006D7474" w:rsidRPr="00925084">
        <w:rPr>
          <w:rFonts w:ascii="Bookman Old Style" w:hAnsi="Bookman Old Style"/>
          <w:sz w:val="28"/>
          <w:szCs w:val="28"/>
          <w:lang w:val="en-GB"/>
        </w:rPr>
        <w:t xml:space="preserve"> </w:t>
      </w:r>
      <w:r w:rsidR="006D7474" w:rsidRPr="00925084">
        <w:rPr>
          <w:rFonts w:ascii="Bookman Old Style" w:hAnsi="Bookman Old Style"/>
          <w:b/>
          <w:sz w:val="24"/>
          <w:szCs w:val="24"/>
          <w:lang w:val="en-GB"/>
        </w:rPr>
        <w:t>rule 50</w:t>
      </w:r>
      <w:r w:rsidR="006D7474" w:rsidRPr="00925084">
        <w:rPr>
          <w:rFonts w:ascii="Bookman Old Style" w:hAnsi="Bookman Old Style"/>
          <w:sz w:val="24"/>
          <w:szCs w:val="24"/>
          <w:lang w:val="en-GB"/>
        </w:rPr>
        <w:t xml:space="preserve"> </w:t>
      </w:r>
      <w:r w:rsidR="006D7474" w:rsidRPr="00925084">
        <w:rPr>
          <w:rFonts w:ascii="Bookman Old Style" w:hAnsi="Bookman Old Style"/>
          <w:sz w:val="28"/>
          <w:szCs w:val="28"/>
          <w:lang w:val="en-GB"/>
        </w:rPr>
        <w:t>read in conjunction with</w:t>
      </w:r>
      <w:r w:rsidR="00107247" w:rsidRPr="00925084">
        <w:rPr>
          <w:rFonts w:ascii="Bookman Old Style" w:hAnsi="Bookman Old Style"/>
          <w:b/>
          <w:sz w:val="24"/>
          <w:szCs w:val="24"/>
          <w:lang w:val="en-GB"/>
        </w:rPr>
        <w:t xml:space="preserve"> sec 119 (1) of the Constitution</w:t>
      </w:r>
      <w:r w:rsidR="00107247" w:rsidRPr="00925084">
        <w:rPr>
          <w:rFonts w:ascii="Bookman Old Style" w:hAnsi="Bookman Old Style"/>
          <w:sz w:val="24"/>
          <w:szCs w:val="24"/>
          <w:lang w:val="en-GB"/>
        </w:rPr>
        <w:t xml:space="preserve"> </w:t>
      </w:r>
      <w:r w:rsidR="001E0360" w:rsidRPr="00925084">
        <w:rPr>
          <w:rFonts w:ascii="Bookman Old Style" w:hAnsi="Bookman Old Style"/>
          <w:sz w:val="28"/>
          <w:szCs w:val="28"/>
          <w:lang w:val="en-GB"/>
        </w:rPr>
        <w:t>in his endeavour</w:t>
      </w:r>
      <w:r w:rsidR="00107247" w:rsidRPr="00925084">
        <w:rPr>
          <w:rFonts w:ascii="Bookman Old Style" w:hAnsi="Bookman Old Style"/>
          <w:sz w:val="28"/>
          <w:szCs w:val="28"/>
          <w:lang w:val="en-GB"/>
        </w:rPr>
        <w:t xml:space="preserve"> to establish the jurisdiction of this court</w:t>
      </w:r>
      <w:r w:rsidR="001E0360" w:rsidRPr="00925084">
        <w:rPr>
          <w:rFonts w:ascii="Bookman Old Style" w:hAnsi="Bookman Old Style"/>
          <w:sz w:val="28"/>
          <w:szCs w:val="28"/>
          <w:lang w:val="en-GB"/>
        </w:rPr>
        <w:t>,</w:t>
      </w:r>
      <w:r w:rsidR="00107247" w:rsidRPr="00925084">
        <w:rPr>
          <w:rFonts w:ascii="Bookman Old Style" w:hAnsi="Bookman Old Style"/>
          <w:sz w:val="28"/>
          <w:szCs w:val="28"/>
          <w:lang w:val="en-GB"/>
        </w:rPr>
        <w:t xml:space="preserve"> has been sufficiently addressed by the Lesotho Court of Appeal in </w:t>
      </w:r>
      <w:r w:rsidR="00107247" w:rsidRPr="00925084">
        <w:rPr>
          <w:rFonts w:ascii="Bookman Old Style" w:hAnsi="Bookman Old Style"/>
          <w:b/>
          <w:sz w:val="24"/>
          <w:szCs w:val="24"/>
          <w:lang w:val="en-GB"/>
        </w:rPr>
        <w:t>Vice Chancellor of NUL and Another V Professor Lana (10/2002) [2002] LSCA 17 (11 October 2002)</w:t>
      </w:r>
      <w:r w:rsidR="000758B7" w:rsidRPr="00925084">
        <w:rPr>
          <w:rFonts w:ascii="Bookman Old Style" w:hAnsi="Bookman Old Style"/>
          <w:b/>
          <w:sz w:val="24"/>
          <w:szCs w:val="24"/>
          <w:lang w:val="en-GB"/>
        </w:rPr>
        <w:t xml:space="preserve"> </w:t>
      </w:r>
      <w:r w:rsidR="000758B7" w:rsidRPr="00925084">
        <w:rPr>
          <w:rFonts w:ascii="Bookman Old Style" w:hAnsi="Bookman Old Style"/>
          <w:sz w:val="28"/>
          <w:szCs w:val="28"/>
          <w:lang w:val="en-GB"/>
        </w:rPr>
        <w:t>where in its analysis of the section it held that:</w:t>
      </w:r>
    </w:p>
    <w:p w:rsidR="000758B7" w:rsidRDefault="000758B7" w:rsidP="00233CC3">
      <w:pPr>
        <w:spacing w:after="0" w:line="240" w:lineRule="auto"/>
        <w:ind w:left="680" w:right="680"/>
        <w:jc w:val="both"/>
        <w:rPr>
          <w:rFonts w:ascii="Bookman Old Style" w:hAnsi="Bookman Old Style"/>
          <w:sz w:val="28"/>
          <w:szCs w:val="28"/>
          <w:lang w:val="en-GB"/>
        </w:rPr>
      </w:pPr>
      <w:r w:rsidRPr="00925084">
        <w:rPr>
          <w:rFonts w:ascii="Bookman Old Style" w:hAnsi="Bookman Old Style"/>
          <w:sz w:val="24"/>
          <w:szCs w:val="24"/>
          <w:lang w:val="en-GB"/>
        </w:rPr>
        <w:t xml:space="preserve"> </w:t>
      </w:r>
      <w:r w:rsidRPr="00925084">
        <w:rPr>
          <w:rFonts w:ascii="Bookman Old Style" w:hAnsi="Bookman Old Style"/>
          <w:b/>
          <w:sz w:val="24"/>
          <w:szCs w:val="24"/>
          <w:lang w:val="en-GB"/>
        </w:rPr>
        <w:t>sec 119</w:t>
      </w:r>
      <w:r w:rsidRPr="00925084">
        <w:rPr>
          <w:rFonts w:ascii="Bookman Old Style" w:hAnsi="Bookman Old Style"/>
          <w:sz w:val="24"/>
          <w:szCs w:val="24"/>
          <w:lang w:val="en-GB"/>
        </w:rPr>
        <w:t xml:space="preserve"> </w:t>
      </w:r>
      <w:r w:rsidRPr="00925084">
        <w:rPr>
          <w:rFonts w:ascii="Bookman Old Style" w:hAnsi="Bookman Old Style"/>
          <w:b/>
          <w:sz w:val="24"/>
          <w:szCs w:val="24"/>
          <w:lang w:val="en-GB"/>
        </w:rPr>
        <w:t>(1) of the Constitution</w:t>
      </w:r>
      <w:r w:rsidRPr="00925084">
        <w:rPr>
          <w:rFonts w:ascii="Bookman Old Style" w:hAnsi="Bookman Old Style"/>
          <w:sz w:val="24"/>
          <w:szCs w:val="24"/>
          <w:lang w:val="en-GB"/>
        </w:rPr>
        <w:t xml:space="preserve"> cannot be interpreted in isolation and that it must be construed in the light of the constitution as a whole, but particularly in light of </w:t>
      </w:r>
      <w:r w:rsidRPr="00925084">
        <w:rPr>
          <w:rFonts w:ascii="Bookman Old Style" w:hAnsi="Bookman Old Style"/>
          <w:b/>
          <w:sz w:val="24"/>
          <w:szCs w:val="24"/>
          <w:lang w:val="en-GB"/>
        </w:rPr>
        <w:t>sec 118</w:t>
      </w:r>
      <w:r w:rsidRPr="00925084">
        <w:rPr>
          <w:rFonts w:ascii="Bookman Old Style" w:hAnsi="Bookman Old Style"/>
          <w:sz w:val="24"/>
          <w:szCs w:val="24"/>
          <w:lang w:val="en-GB"/>
        </w:rPr>
        <w:t xml:space="preserve">. Thus construed, the original jurisdiction vested in the High Court in terms of </w:t>
      </w:r>
      <w:r w:rsidRPr="00925084">
        <w:rPr>
          <w:rFonts w:ascii="Bookman Old Style" w:hAnsi="Bookman Old Style"/>
          <w:b/>
          <w:sz w:val="24"/>
          <w:szCs w:val="24"/>
          <w:lang w:val="en-GB"/>
        </w:rPr>
        <w:t>sec 119</w:t>
      </w:r>
      <w:r w:rsidRPr="00925084">
        <w:rPr>
          <w:rFonts w:ascii="Bookman Old Style" w:hAnsi="Bookman Old Style"/>
          <w:sz w:val="24"/>
          <w:szCs w:val="24"/>
          <w:lang w:val="en-GB"/>
        </w:rPr>
        <w:t>, does not detract from the exclusive jurisdiction conferred by parliament, in terms of the Constitution, on the Labour Court established in terms of the code</w:t>
      </w:r>
      <w:r w:rsidRPr="00925084">
        <w:rPr>
          <w:rFonts w:ascii="Bookman Old Style" w:hAnsi="Bookman Old Style"/>
          <w:sz w:val="28"/>
          <w:szCs w:val="28"/>
          <w:lang w:val="en-GB"/>
        </w:rPr>
        <w:t>.</w:t>
      </w:r>
    </w:p>
    <w:p w:rsidR="007953CF" w:rsidRDefault="007953CF" w:rsidP="00233CC3">
      <w:pPr>
        <w:spacing w:after="0" w:line="240" w:lineRule="auto"/>
        <w:ind w:left="680" w:right="680"/>
        <w:jc w:val="both"/>
        <w:rPr>
          <w:rFonts w:ascii="Bookman Old Style" w:hAnsi="Bookman Old Style"/>
          <w:sz w:val="28"/>
          <w:szCs w:val="28"/>
          <w:lang w:val="en-GB"/>
        </w:rPr>
      </w:pPr>
    </w:p>
    <w:p w:rsidR="007953CF" w:rsidRDefault="007953CF" w:rsidP="00233CC3">
      <w:pPr>
        <w:spacing w:after="0" w:line="240" w:lineRule="auto"/>
        <w:ind w:left="680" w:right="680"/>
        <w:jc w:val="both"/>
        <w:rPr>
          <w:rFonts w:ascii="Bookman Old Style" w:hAnsi="Bookman Old Style"/>
          <w:sz w:val="28"/>
          <w:szCs w:val="28"/>
          <w:lang w:val="en-GB"/>
        </w:rPr>
      </w:pPr>
    </w:p>
    <w:p w:rsidR="004A2FEC" w:rsidRPr="00925084"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[35</w:t>
      </w:r>
      <w:r w:rsidR="00885FB9" w:rsidRPr="00925084">
        <w:rPr>
          <w:rFonts w:ascii="Bookman Old Style" w:hAnsi="Bookman Old Style"/>
          <w:b/>
          <w:sz w:val="28"/>
          <w:szCs w:val="28"/>
          <w:lang w:val="en-GB"/>
        </w:rPr>
        <w:t xml:space="preserve">] </w:t>
      </w:r>
      <w:r w:rsidR="00925084">
        <w:rPr>
          <w:rFonts w:ascii="Bookman Old Style" w:hAnsi="Bookman Old Style"/>
          <w:b/>
          <w:sz w:val="28"/>
          <w:szCs w:val="28"/>
          <w:lang w:val="en-GB"/>
        </w:rPr>
        <w:tab/>
      </w:r>
      <w:r w:rsidR="00FE35FA" w:rsidRPr="00925084">
        <w:rPr>
          <w:rFonts w:ascii="Bookman Old Style" w:hAnsi="Bookman Old Style"/>
          <w:sz w:val="28"/>
          <w:szCs w:val="28"/>
          <w:lang w:val="en-GB"/>
        </w:rPr>
        <w:t>T</w:t>
      </w:r>
      <w:r w:rsidR="00885FB9" w:rsidRPr="00925084">
        <w:rPr>
          <w:rFonts w:ascii="Bookman Old Style" w:hAnsi="Bookman Old Style"/>
          <w:sz w:val="28"/>
          <w:szCs w:val="28"/>
          <w:lang w:val="en-GB"/>
        </w:rPr>
        <w:t xml:space="preserve">he fact that the </w:t>
      </w:r>
      <w:r w:rsidR="00FE35FA" w:rsidRPr="00925084">
        <w:rPr>
          <w:rFonts w:ascii="Bookman Old Style" w:hAnsi="Bookman Old Style"/>
          <w:sz w:val="28"/>
          <w:szCs w:val="28"/>
          <w:lang w:val="en-GB"/>
        </w:rPr>
        <w:t>legislature</w:t>
      </w:r>
      <w:r w:rsidR="00885FB9" w:rsidRPr="00925084">
        <w:rPr>
          <w:rFonts w:ascii="Bookman Old Style" w:hAnsi="Bookman Old Style"/>
          <w:sz w:val="28"/>
          <w:szCs w:val="28"/>
          <w:lang w:val="en-GB"/>
        </w:rPr>
        <w:t xml:space="preserve"> has pursuant to </w:t>
      </w:r>
      <w:r w:rsidR="00FE35FA" w:rsidRPr="00925084">
        <w:rPr>
          <w:rFonts w:ascii="Bookman Old Style" w:hAnsi="Bookman Old Style"/>
          <w:b/>
          <w:sz w:val="24"/>
          <w:szCs w:val="24"/>
          <w:lang w:val="en-GB"/>
        </w:rPr>
        <w:t>sec 118 (1)(d) of the Constitution</w:t>
      </w:r>
      <w:r w:rsidR="00FE35FA" w:rsidRPr="00925084">
        <w:rPr>
          <w:rFonts w:ascii="Bookman Old Style" w:hAnsi="Bookman Old Style"/>
          <w:sz w:val="28"/>
          <w:szCs w:val="28"/>
          <w:lang w:val="en-GB"/>
        </w:rPr>
        <w:t xml:space="preserve"> established the Labour Court commands a telling that Labour Court has from its inception, been designed to dispense </w:t>
      </w:r>
      <w:r w:rsidR="00EF5198" w:rsidRPr="00925084">
        <w:rPr>
          <w:rFonts w:ascii="Bookman Old Style" w:hAnsi="Bookman Old Style"/>
          <w:sz w:val="28"/>
          <w:szCs w:val="28"/>
          <w:lang w:val="en-GB"/>
        </w:rPr>
        <w:t xml:space="preserve">justice on labour related matters. This qualifies it to be recognised </w:t>
      </w:r>
      <w:r w:rsidR="00EF5198" w:rsidRPr="00925084">
        <w:rPr>
          <w:rFonts w:ascii="Bookman Old Style" w:hAnsi="Bookman Old Style"/>
          <w:sz w:val="28"/>
          <w:szCs w:val="28"/>
          <w:lang w:val="en-GB"/>
        </w:rPr>
        <w:lastRenderedPageBreak/>
        <w:t>as a specialised court with a corresponding specialised jurisdiction</w:t>
      </w:r>
      <w:r w:rsidR="00953754" w:rsidRPr="00925084">
        <w:rPr>
          <w:rFonts w:ascii="Bookman Old Style" w:hAnsi="Bookman Old Style"/>
          <w:sz w:val="28"/>
          <w:szCs w:val="28"/>
          <w:lang w:val="en-GB"/>
        </w:rPr>
        <w:t xml:space="preserve">. The parliament created </w:t>
      </w:r>
      <w:r w:rsidR="00484006">
        <w:rPr>
          <w:rFonts w:ascii="Bookman Old Style" w:hAnsi="Bookman Old Style"/>
          <w:sz w:val="28"/>
          <w:szCs w:val="28"/>
          <w:lang w:val="en-GB"/>
        </w:rPr>
        <w:t>that court</w:t>
      </w:r>
      <w:r w:rsidR="00953754" w:rsidRPr="00925084">
        <w:rPr>
          <w:rFonts w:ascii="Bookman Old Style" w:hAnsi="Bookman Old Style"/>
          <w:sz w:val="28"/>
          <w:szCs w:val="28"/>
          <w:lang w:val="en-GB"/>
        </w:rPr>
        <w:t xml:space="preserve"> well aware of the unlimited jurisdiction of the High Court in terms of </w:t>
      </w:r>
      <w:r w:rsidR="00953754" w:rsidRPr="00925084">
        <w:rPr>
          <w:rFonts w:ascii="Bookman Old Style" w:hAnsi="Bookman Old Style"/>
          <w:b/>
          <w:sz w:val="24"/>
          <w:szCs w:val="24"/>
          <w:lang w:val="en-GB"/>
        </w:rPr>
        <w:t>sec 119 (1)</w:t>
      </w:r>
      <w:r w:rsidR="00953754" w:rsidRPr="00925084">
        <w:rPr>
          <w:rFonts w:ascii="Bookman Old Style" w:hAnsi="Bookman Old Style"/>
          <w:sz w:val="28"/>
          <w:szCs w:val="28"/>
          <w:lang w:val="en-GB"/>
        </w:rPr>
        <w:t xml:space="preserve"> including its review powers under </w:t>
      </w:r>
      <w:r w:rsidR="00953754" w:rsidRPr="00925084">
        <w:rPr>
          <w:rFonts w:ascii="Bookman Old Style" w:hAnsi="Bookman Old Style"/>
          <w:b/>
          <w:sz w:val="24"/>
          <w:szCs w:val="24"/>
          <w:lang w:val="en-GB"/>
        </w:rPr>
        <w:t>rule 50</w:t>
      </w:r>
      <w:r w:rsidR="00953754" w:rsidRPr="00925084">
        <w:rPr>
          <w:rFonts w:ascii="Bookman Old Style" w:hAnsi="Bookman Old Style"/>
          <w:sz w:val="28"/>
          <w:szCs w:val="28"/>
          <w:lang w:val="en-GB"/>
        </w:rPr>
        <w:t xml:space="preserve">. It in its wisdom found it necessary to create the Labour Court and to dedicate it to </w:t>
      </w:r>
      <w:r w:rsidR="00A1754A" w:rsidRPr="00925084">
        <w:rPr>
          <w:rFonts w:ascii="Bookman Old Style" w:hAnsi="Bookman Old Style"/>
          <w:sz w:val="28"/>
          <w:szCs w:val="28"/>
          <w:lang w:val="en-GB"/>
        </w:rPr>
        <w:t xml:space="preserve">administer the stated specialised justice. This signifies the strategic importance of an accurate classification of a case and subsequently a choice of a proper forum. In </w:t>
      </w:r>
      <w:proofErr w:type="spellStart"/>
      <w:r w:rsidR="00A1754A" w:rsidRPr="00925084">
        <w:rPr>
          <w:rFonts w:ascii="Bookman Old Style" w:hAnsi="Bookman Old Style"/>
          <w:b/>
          <w:sz w:val="24"/>
          <w:szCs w:val="24"/>
          <w:lang w:val="en-GB"/>
        </w:rPr>
        <w:t>Motaung</w:t>
      </w:r>
      <w:proofErr w:type="spellEnd"/>
      <w:r w:rsidR="00A1754A" w:rsidRPr="00925084">
        <w:rPr>
          <w:rFonts w:ascii="Bookman Old Style" w:hAnsi="Bookman Old Style"/>
          <w:b/>
          <w:sz w:val="24"/>
          <w:szCs w:val="24"/>
          <w:lang w:val="en-GB"/>
        </w:rPr>
        <w:t xml:space="preserve"> v National University of Lesotho and Others (CIV/APN</w:t>
      </w:r>
      <w:r w:rsidR="004A2FEC" w:rsidRPr="00925084">
        <w:rPr>
          <w:rFonts w:ascii="Bookman Old Style" w:hAnsi="Bookman Old Style"/>
          <w:b/>
          <w:sz w:val="24"/>
          <w:szCs w:val="24"/>
          <w:lang w:val="en-GB"/>
        </w:rPr>
        <w:t>/182/06)</w:t>
      </w:r>
      <w:r w:rsidR="004A2FEC" w:rsidRPr="00925084">
        <w:rPr>
          <w:rFonts w:ascii="Bookman Old Style" w:hAnsi="Bookman Old Style"/>
          <w:sz w:val="24"/>
          <w:szCs w:val="24"/>
          <w:lang w:val="en-GB"/>
        </w:rPr>
        <w:t xml:space="preserve"> </w:t>
      </w:r>
      <w:proofErr w:type="spellStart"/>
      <w:r w:rsidR="004A2FEC" w:rsidRPr="00925084">
        <w:rPr>
          <w:rFonts w:ascii="Bookman Old Style" w:hAnsi="Bookman Old Style"/>
          <w:sz w:val="28"/>
          <w:szCs w:val="28"/>
          <w:lang w:val="en-GB"/>
        </w:rPr>
        <w:t>Majara</w:t>
      </w:r>
      <w:proofErr w:type="spellEnd"/>
      <w:r w:rsidR="004A2FEC" w:rsidRPr="00925084">
        <w:rPr>
          <w:rFonts w:ascii="Bookman Old Style" w:hAnsi="Bookman Old Style"/>
          <w:sz w:val="28"/>
          <w:szCs w:val="28"/>
          <w:lang w:val="en-GB"/>
        </w:rPr>
        <w:t xml:space="preserve"> J having cited with approval the analysis of the Court of Appeal regarding the interfacing between </w:t>
      </w:r>
      <w:r w:rsidR="004A2FEC" w:rsidRPr="00925084">
        <w:rPr>
          <w:rFonts w:ascii="Bookman Old Style" w:hAnsi="Bookman Old Style"/>
          <w:b/>
          <w:sz w:val="24"/>
          <w:szCs w:val="24"/>
          <w:lang w:val="en-GB"/>
        </w:rPr>
        <w:t>Rule 50, sec 118 and sec 119 of the Constitution</w:t>
      </w:r>
      <w:r w:rsidR="004A2FEC" w:rsidRPr="00925084">
        <w:rPr>
          <w:rFonts w:ascii="Bookman Old Style" w:hAnsi="Bookman Old Style"/>
          <w:sz w:val="24"/>
          <w:szCs w:val="24"/>
          <w:lang w:val="en-GB"/>
        </w:rPr>
        <w:t xml:space="preserve"> in </w:t>
      </w:r>
      <w:r w:rsidR="004A2FEC" w:rsidRPr="00925084">
        <w:rPr>
          <w:rFonts w:ascii="Bookman Old Style" w:hAnsi="Bookman Old Style"/>
          <w:b/>
          <w:sz w:val="24"/>
          <w:szCs w:val="24"/>
          <w:lang w:val="en-GB"/>
        </w:rPr>
        <w:t xml:space="preserve">Vice Chancellor of NUL V Professor Lana </w:t>
      </w:r>
      <w:r w:rsidR="004A2FEC" w:rsidRPr="00925084">
        <w:rPr>
          <w:rFonts w:ascii="Bookman Old Style" w:hAnsi="Bookman Old Style"/>
          <w:sz w:val="28"/>
          <w:szCs w:val="28"/>
          <w:lang w:val="en-GB"/>
        </w:rPr>
        <w:t>(supra) further expressed a view that:</w:t>
      </w:r>
    </w:p>
    <w:p w:rsidR="00285587" w:rsidRDefault="004A2FEC" w:rsidP="00233CC3">
      <w:pPr>
        <w:spacing w:after="0" w:line="240" w:lineRule="auto"/>
        <w:ind w:left="680" w:right="680"/>
        <w:jc w:val="both"/>
        <w:rPr>
          <w:rFonts w:ascii="Bookman Old Style" w:hAnsi="Bookman Old Style"/>
          <w:sz w:val="24"/>
          <w:szCs w:val="24"/>
          <w:lang w:val="en-GB"/>
        </w:rPr>
      </w:pPr>
      <w:r w:rsidRPr="00925084">
        <w:rPr>
          <w:rFonts w:ascii="Bookman Old Style" w:hAnsi="Bookman Old Style"/>
          <w:sz w:val="24"/>
          <w:szCs w:val="24"/>
          <w:lang w:val="en-GB"/>
        </w:rPr>
        <w:t xml:space="preserve">The very fact that the High Court is conferred with unlimited jurisdiction as provided for by </w:t>
      </w:r>
      <w:r w:rsidRPr="00925084">
        <w:rPr>
          <w:rFonts w:ascii="Bookman Old Style" w:hAnsi="Bookman Old Style"/>
          <w:b/>
          <w:sz w:val="24"/>
          <w:szCs w:val="24"/>
          <w:lang w:val="en-GB"/>
        </w:rPr>
        <w:t>sec 119 of the Constitution</w:t>
      </w:r>
      <w:r w:rsidRPr="00925084">
        <w:rPr>
          <w:rFonts w:ascii="Bookman Old Style" w:hAnsi="Bookman Old Style"/>
          <w:sz w:val="24"/>
          <w:szCs w:val="24"/>
          <w:lang w:val="en-GB"/>
        </w:rPr>
        <w:t xml:space="preserve"> means that the court entertains cases that cut across all f</w:t>
      </w:r>
      <w:r w:rsidR="00285587" w:rsidRPr="00925084">
        <w:rPr>
          <w:rFonts w:ascii="Bookman Old Style" w:hAnsi="Bookman Old Style"/>
          <w:sz w:val="24"/>
          <w:szCs w:val="24"/>
          <w:lang w:val="en-GB"/>
        </w:rPr>
        <w:t>ields which factor is in itself,</w:t>
      </w:r>
      <w:r w:rsidRPr="00925084">
        <w:rPr>
          <w:rFonts w:ascii="Bookman Old Style" w:hAnsi="Bookman Old Style"/>
          <w:sz w:val="24"/>
          <w:szCs w:val="24"/>
          <w:lang w:val="en-GB"/>
        </w:rPr>
        <w:t xml:space="preserve"> highly demanding. </w:t>
      </w:r>
      <w:r w:rsidR="00285587" w:rsidRPr="00925084">
        <w:rPr>
          <w:rFonts w:ascii="Bookman Old Style" w:hAnsi="Bookman Old Style"/>
          <w:sz w:val="24"/>
          <w:szCs w:val="24"/>
          <w:lang w:val="en-GB"/>
        </w:rPr>
        <w:t>N</w:t>
      </w:r>
      <w:r w:rsidRPr="00925084">
        <w:rPr>
          <w:rFonts w:ascii="Bookman Old Style" w:hAnsi="Bookman Old Style"/>
          <w:sz w:val="24"/>
          <w:szCs w:val="24"/>
          <w:lang w:val="en-GB"/>
        </w:rPr>
        <w:t>eed</w:t>
      </w:r>
      <w:r w:rsidR="00285587" w:rsidRPr="00925084">
        <w:rPr>
          <w:rFonts w:ascii="Bookman Old Style" w:hAnsi="Bookman Old Style"/>
          <w:sz w:val="24"/>
          <w:szCs w:val="24"/>
          <w:lang w:val="en-GB"/>
        </w:rPr>
        <w:t>less to say, some of the areas are extremely technical and where</w:t>
      </w:r>
      <w:r w:rsidRPr="00925084">
        <w:rPr>
          <w:rFonts w:ascii="Bookman Old Style" w:hAnsi="Bookman Old Style"/>
          <w:sz w:val="24"/>
          <w:szCs w:val="24"/>
          <w:lang w:val="en-GB"/>
        </w:rPr>
        <w:t xml:space="preserve"> </w:t>
      </w:r>
      <w:r w:rsidR="00285587" w:rsidRPr="00925084">
        <w:rPr>
          <w:rFonts w:ascii="Bookman Old Style" w:hAnsi="Bookman Old Style"/>
          <w:sz w:val="24"/>
          <w:szCs w:val="24"/>
          <w:lang w:val="en-GB"/>
        </w:rPr>
        <w:t xml:space="preserve">the legislature has seen it fit to establish specialised courts with expertise in those fields, litigants will be guaranteed a faster and more effective service than if their cases were to be dealt with by ordinary courts. </w:t>
      </w:r>
    </w:p>
    <w:p w:rsidR="00233CC3" w:rsidRDefault="00233CC3" w:rsidP="00233CC3">
      <w:pPr>
        <w:spacing w:after="0" w:line="240" w:lineRule="auto"/>
        <w:ind w:left="680" w:right="680"/>
        <w:jc w:val="both"/>
        <w:rPr>
          <w:rFonts w:ascii="Bookman Old Style" w:hAnsi="Bookman Old Style"/>
          <w:sz w:val="24"/>
          <w:szCs w:val="24"/>
          <w:lang w:val="en-GB"/>
        </w:rPr>
      </w:pPr>
    </w:p>
    <w:p w:rsidR="00233CC3" w:rsidRPr="00925084" w:rsidRDefault="00233CC3" w:rsidP="00233CC3">
      <w:pPr>
        <w:spacing w:after="0" w:line="240" w:lineRule="auto"/>
        <w:ind w:left="680" w:right="680"/>
        <w:jc w:val="both"/>
        <w:rPr>
          <w:rFonts w:ascii="Bookman Old Style" w:hAnsi="Bookman Old Style"/>
          <w:sz w:val="24"/>
          <w:szCs w:val="24"/>
          <w:lang w:val="en-GB"/>
        </w:rPr>
      </w:pPr>
    </w:p>
    <w:p w:rsidR="00AA35FA" w:rsidRDefault="00285587" w:rsidP="00925084">
      <w:pPr>
        <w:spacing w:after="0" w:line="360" w:lineRule="auto"/>
        <w:jc w:val="both"/>
        <w:rPr>
          <w:rFonts w:ascii="Bookman Old Style" w:hAnsi="Bookman Old Style"/>
          <w:sz w:val="28"/>
          <w:szCs w:val="28"/>
          <w:lang w:val="en-GB"/>
        </w:rPr>
      </w:pPr>
      <w:r w:rsidRPr="00925084">
        <w:rPr>
          <w:rFonts w:ascii="Bookman Old Style" w:hAnsi="Bookman Old Style"/>
          <w:b/>
          <w:sz w:val="28"/>
          <w:szCs w:val="28"/>
          <w:lang w:val="en-GB"/>
        </w:rPr>
        <w:t>[3</w:t>
      </w:r>
      <w:r w:rsidR="007953CF">
        <w:rPr>
          <w:rFonts w:ascii="Bookman Old Style" w:hAnsi="Bookman Old Style"/>
          <w:b/>
          <w:sz w:val="28"/>
          <w:szCs w:val="28"/>
          <w:lang w:val="en-GB"/>
        </w:rPr>
        <w:t>6</w:t>
      </w:r>
      <w:r w:rsidRPr="00925084">
        <w:rPr>
          <w:rFonts w:ascii="Bookman Old Style" w:hAnsi="Bookman Old Style"/>
          <w:b/>
          <w:sz w:val="28"/>
          <w:szCs w:val="28"/>
          <w:lang w:val="en-GB"/>
        </w:rPr>
        <w:t>]</w:t>
      </w:r>
      <w:r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Pr="00925084">
        <w:rPr>
          <w:rFonts w:ascii="Bookman Old Style" w:hAnsi="Bookman Old Style"/>
          <w:sz w:val="28"/>
          <w:szCs w:val="28"/>
          <w:lang w:val="en-GB"/>
        </w:rPr>
        <w:t xml:space="preserve">In the final analysis, the court resolutely classifies the applicant’s case to fall within the Labour </w:t>
      </w:r>
      <w:r w:rsidR="005928F4" w:rsidRPr="00925084">
        <w:rPr>
          <w:rFonts w:ascii="Bookman Old Style" w:hAnsi="Bookman Old Style"/>
          <w:sz w:val="28"/>
          <w:szCs w:val="28"/>
          <w:lang w:val="en-GB"/>
        </w:rPr>
        <w:t>Law</w:t>
      </w:r>
      <w:r w:rsidRPr="00925084">
        <w:rPr>
          <w:rFonts w:ascii="Bookman Old Style" w:hAnsi="Bookman Old Style"/>
          <w:sz w:val="28"/>
          <w:szCs w:val="28"/>
          <w:lang w:val="en-GB"/>
        </w:rPr>
        <w:t xml:space="preserve"> province</w:t>
      </w:r>
      <w:r w:rsidR="005928F4" w:rsidRPr="00925084">
        <w:rPr>
          <w:rFonts w:ascii="Bookman Old Style" w:hAnsi="Bookman Old Style"/>
          <w:sz w:val="28"/>
          <w:szCs w:val="28"/>
          <w:lang w:val="en-GB"/>
        </w:rPr>
        <w:t>,</w:t>
      </w:r>
      <w:r w:rsidR="004B4014" w:rsidRPr="00925084">
        <w:rPr>
          <w:rFonts w:ascii="Bookman Old Style" w:hAnsi="Bookman Old Style"/>
          <w:sz w:val="28"/>
          <w:szCs w:val="28"/>
          <w:lang w:val="en-GB"/>
        </w:rPr>
        <w:t xml:space="preserve"> finds that it is </w:t>
      </w:r>
      <w:r w:rsidR="005928F4" w:rsidRPr="00925084">
        <w:rPr>
          <w:rFonts w:ascii="Bookman Old Style" w:hAnsi="Bookman Old Style"/>
          <w:sz w:val="28"/>
          <w:szCs w:val="28"/>
          <w:lang w:val="en-GB"/>
        </w:rPr>
        <w:t xml:space="preserve">governed by the </w:t>
      </w:r>
      <w:r w:rsidR="005928F4" w:rsidRPr="00925084">
        <w:rPr>
          <w:rFonts w:ascii="Bookman Old Style" w:hAnsi="Bookman Old Style"/>
          <w:b/>
          <w:sz w:val="24"/>
          <w:szCs w:val="24"/>
          <w:lang w:val="en-GB"/>
        </w:rPr>
        <w:t>Labour Code</w:t>
      </w:r>
      <w:r w:rsidR="005928F4" w:rsidRPr="00925084">
        <w:rPr>
          <w:rFonts w:ascii="Bookman Old Style" w:hAnsi="Bookman Old Style"/>
          <w:sz w:val="28"/>
          <w:szCs w:val="28"/>
          <w:lang w:val="en-GB"/>
        </w:rPr>
        <w:t xml:space="preserve"> and, therefore, lies within the exclusive jurisdiction of the Labour Court. It is, for emphasis’s sake, reiterated that the finding is attributable to the fact that the dispute is rooted in the employer and employee contractual </w:t>
      </w:r>
      <w:r w:rsidR="004B4014" w:rsidRPr="00925084">
        <w:rPr>
          <w:rFonts w:ascii="Bookman Old Style" w:hAnsi="Bookman Old Style"/>
          <w:sz w:val="28"/>
          <w:szCs w:val="28"/>
          <w:lang w:val="en-GB"/>
        </w:rPr>
        <w:t>relationship;</w:t>
      </w:r>
      <w:r w:rsidR="005928F4" w:rsidRPr="00925084">
        <w:rPr>
          <w:rFonts w:ascii="Bookman Old Style" w:hAnsi="Bookman Old Style"/>
          <w:sz w:val="28"/>
          <w:szCs w:val="28"/>
          <w:lang w:val="en-GB"/>
        </w:rPr>
        <w:t xml:space="preserve"> the impugned </w:t>
      </w:r>
      <w:r w:rsidR="004B4014" w:rsidRPr="00925084">
        <w:rPr>
          <w:rFonts w:ascii="Bookman Old Style" w:hAnsi="Bookman Old Style"/>
          <w:sz w:val="28"/>
          <w:szCs w:val="28"/>
          <w:lang w:val="en-GB"/>
        </w:rPr>
        <w:t>disciplinary proceedings are sequel</w:t>
      </w:r>
      <w:r w:rsidR="005928F4" w:rsidRPr="00925084">
        <w:rPr>
          <w:rFonts w:ascii="Bookman Old Style" w:hAnsi="Bookman Old Style"/>
          <w:sz w:val="28"/>
          <w:szCs w:val="28"/>
          <w:lang w:val="en-GB"/>
        </w:rPr>
        <w:t xml:space="preserve"> to the work performance based charges preferred by the respondent against the applicant.</w:t>
      </w:r>
    </w:p>
    <w:p w:rsidR="00233CC3" w:rsidRPr="00484006"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lastRenderedPageBreak/>
        <w:t>[37</w:t>
      </w:r>
      <w:r w:rsidR="00AA35FA" w:rsidRPr="00925084">
        <w:rPr>
          <w:rFonts w:ascii="Bookman Old Style" w:hAnsi="Bookman Old Style"/>
          <w:b/>
          <w:sz w:val="28"/>
          <w:szCs w:val="28"/>
          <w:lang w:val="en-GB"/>
        </w:rPr>
        <w:t>]</w:t>
      </w:r>
      <w:r w:rsidR="00AA35FA" w:rsidRPr="00925084">
        <w:rPr>
          <w:rFonts w:ascii="Bookman Old Style" w:hAnsi="Bookman Old Style"/>
          <w:sz w:val="28"/>
          <w:szCs w:val="28"/>
          <w:lang w:val="en-GB"/>
        </w:rPr>
        <w:t xml:space="preserve"> The court having classified the case</w:t>
      </w:r>
      <w:r w:rsidR="00450118" w:rsidRPr="00925084">
        <w:rPr>
          <w:rFonts w:ascii="Bookman Old Style" w:hAnsi="Bookman Old Style"/>
          <w:sz w:val="28"/>
          <w:szCs w:val="28"/>
          <w:lang w:val="en-GB"/>
        </w:rPr>
        <w:t>,</w:t>
      </w:r>
      <w:r w:rsidR="00AA35FA" w:rsidRPr="00925084">
        <w:rPr>
          <w:rFonts w:ascii="Bookman Old Style" w:hAnsi="Bookman Old Style"/>
          <w:sz w:val="28"/>
          <w:szCs w:val="28"/>
          <w:lang w:val="en-GB"/>
        </w:rPr>
        <w:t xml:space="preserve"> determines that the Labour Court would be the forum of competent jurisdiction to deal with the case and that </w:t>
      </w:r>
      <w:r w:rsidR="00AA35FA" w:rsidRPr="00925084">
        <w:rPr>
          <w:rFonts w:ascii="Bookman Old Style" w:hAnsi="Bookman Old Style"/>
          <w:b/>
          <w:sz w:val="24"/>
          <w:szCs w:val="24"/>
          <w:lang w:val="en-GB"/>
        </w:rPr>
        <w:t>Rule 50</w:t>
      </w:r>
      <w:r w:rsidR="00617A56" w:rsidRPr="00925084">
        <w:rPr>
          <w:rFonts w:ascii="Bookman Old Style" w:hAnsi="Bookman Old Style"/>
          <w:b/>
          <w:sz w:val="24"/>
          <w:szCs w:val="24"/>
          <w:lang w:val="en-GB"/>
        </w:rPr>
        <w:t>(1)</w:t>
      </w:r>
      <w:r w:rsidR="00AA35FA" w:rsidRPr="00925084">
        <w:rPr>
          <w:rFonts w:ascii="Bookman Old Style" w:hAnsi="Bookman Old Style"/>
          <w:sz w:val="28"/>
          <w:szCs w:val="28"/>
          <w:lang w:val="en-GB"/>
        </w:rPr>
        <w:t xml:space="preserve"> considered in conjunction with </w:t>
      </w:r>
      <w:r w:rsidR="00AA35FA" w:rsidRPr="00925084">
        <w:rPr>
          <w:rFonts w:ascii="Bookman Old Style" w:hAnsi="Bookman Old Style"/>
          <w:b/>
          <w:sz w:val="24"/>
          <w:szCs w:val="24"/>
          <w:lang w:val="en-GB"/>
        </w:rPr>
        <w:t>sec 119 (1) of the Constitution</w:t>
      </w:r>
      <w:r w:rsidR="00AA35FA" w:rsidRPr="00925084">
        <w:rPr>
          <w:rFonts w:ascii="Bookman Old Style" w:hAnsi="Bookman Old Style"/>
          <w:b/>
          <w:sz w:val="28"/>
          <w:szCs w:val="28"/>
          <w:lang w:val="en-GB"/>
        </w:rPr>
        <w:t xml:space="preserve"> </w:t>
      </w:r>
      <w:r w:rsidR="00AA35FA" w:rsidRPr="00925084">
        <w:rPr>
          <w:rFonts w:ascii="Bookman Old Style" w:hAnsi="Bookman Old Style"/>
          <w:sz w:val="28"/>
          <w:szCs w:val="28"/>
          <w:lang w:val="en-GB"/>
        </w:rPr>
        <w:t xml:space="preserve">cannot be read in isolation from </w:t>
      </w:r>
      <w:r w:rsidR="00AA35FA" w:rsidRPr="00925084">
        <w:rPr>
          <w:rFonts w:ascii="Bookman Old Style" w:hAnsi="Bookman Old Style"/>
          <w:b/>
          <w:sz w:val="24"/>
          <w:szCs w:val="24"/>
          <w:lang w:val="en-GB"/>
        </w:rPr>
        <w:t>sec 118 of the Constitution</w:t>
      </w:r>
      <w:r w:rsidR="00450118" w:rsidRPr="00925084">
        <w:rPr>
          <w:rFonts w:ascii="Bookman Old Style" w:hAnsi="Bookman Old Style"/>
          <w:b/>
          <w:sz w:val="24"/>
          <w:szCs w:val="24"/>
          <w:lang w:val="en-GB"/>
        </w:rPr>
        <w:t>,</w:t>
      </w:r>
      <w:r w:rsidR="00450118" w:rsidRPr="00925084">
        <w:rPr>
          <w:rFonts w:ascii="Bookman Old Style" w:hAnsi="Bookman Old Style"/>
          <w:sz w:val="24"/>
          <w:szCs w:val="24"/>
          <w:lang w:val="en-GB"/>
        </w:rPr>
        <w:t xml:space="preserve"> </w:t>
      </w:r>
      <w:r w:rsidR="00450118" w:rsidRPr="00925084">
        <w:rPr>
          <w:rFonts w:ascii="Bookman Old Style" w:hAnsi="Bookman Old Style"/>
          <w:b/>
          <w:sz w:val="24"/>
          <w:szCs w:val="24"/>
          <w:lang w:val="en-GB"/>
        </w:rPr>
        <w:t xml:space="preserve">sec 24 </w:t>
      </w:r>
      <w:r w:rsidR="00450118" w:rsidRPr="00925084">
        <w:rPr>
          <w:rFonts w:ascii="Bookman Old Style" w:hAnsi="Bookman Old Style"/>
          <w:sz w:val="24"/>
          <w:szCs w:val="24"/>
          <w:lang w:val="en-GB"/>
        </w:rPr>
        <w:t xml:space="preserve">and </w:t>
      </w:r>
      <w:r w:rsidR="00450118" w:rsidRPr="00925084">
        <w:rPr>
          <w:rFonts w:ascii="Bookman Old Style" w:hAnsi="Bookman Old Style"/>
          <w:b/>
          <w:sz w:val="24"/>
          <w:szCs w:val="24"/>
          <w:lang w:val="en-GB"/>
        </w:rPr>
        <w:t>sec 9 of</w:t>
      </w:r>
      <w:r w:rsidR="005928F4" w:rsidRPr="00925084">
        <w:rPr>
          <w:rFonts w:ascii="Bookman Old Style" w:hAnsi="Bookman Old Style"/>
          <w:sz w:val="24"/>
          <w:szCs w:val="24"/>
          <w:lang w:val="en-GB"/>
        </w:rPr>
        <w:t xml:space="preserve"> </w:t>
      </w:r>
      <w:r w:rsidR="00450118" w:rsidRPr="00925084">
        <w:rPr>
          <w:rFonts w:ascii="Bookman Old Style" w:hAnsi="Bookman Old Style"/>
          <w:b/>
          <w:sz w:val="24"/>
          <w:szCs w:val="24"/>
          <w:lang w:val="en-GB"/>
        </w:rPr>
        <w:t xml:space="preserve">the </w:t>
      </w:r>
      <w:r w:rsidR="00911877" w:rsidRPr="00925084">
        <w:rPr>
          <w:rFonts w:ascii="Bookman Old Style" w:hAnsi="Bookman Old Style"/>
          <w:b/>
          <w:sz w:val="24"/>
          <w:szCs w:val="24"/>
          <w:lang w:val="en-GB"/>
        </w:rPr>
        <w:t>Labour Code (Amendment) Act 2000</w:t>
      </w:r>
      <w:r w:rsidR="00617A56" w:rsidRPr="00925084">
        <w:rPr>
          <w:rFonts w:ascii="Bookman Old Style" w:hAnsi="Bookman Old Style"/>
          <w:b/>
          <w:sz w:val="24"/>
          <w:szCs w:val="24"/>
          <w:lang w:val="en-GB"/>
        </w:rPr>
        <w:t>.</w:t>
      </w:r>
      <w:r w:rsidR="001A6CDA" w:rsidRPr="00925084">
        <w:rPr>
          <w:rFonts w:ascii="Bookman Old Style" w:hAnsi="Bookman Old Style"/>
          <w:b/>
          <w:sz w:val="24"/>
          <w:szCs w:val="24"/>
          <w:lang w:val="en-GB"/>
        </w:rPr>
        <w:t xml:space="preserve"> </w:t>
      </w:r>
      <w:r w:rsidR="00617A56" w:rsidRPr="00925084">
        <w:rPr>
          <w:rFonts w:ascii="Bookman Old Style" w:hAnsi="Bookman Old Style"/>
          <w:b/>
          <w:sz w:val="24"/>
          <w:szCs w:val="24"/>
          <w:lang w:val="en-GB"/>
        </w:rPr>
        <w:t xml:space="preserve"> </w:t>
      </w:r>
      <w:r w:rsidR="00617A56" w:rsidRPr="00925084">
        <w:rPr>
          <w:rFonts w:ascii="Bookman Old Style" w:hAnsi="Bookman Old Style"/>
          <w:sz w:val="28"/>
          <w:szCs w:val="28"/>
          <w:lang w:val="en-GB"/>
        </w:rPr>
        <w:t>This perception receives reinforcement from the decis</w:t>
      </w:r>
      <w:r w:rsidR="004B4014" w:rsidRPr="00925084">
        <w:rPr>
          <w:rFonts w:ascii="Bookman Old Style" w:hAnsi="Bookman Old Style"/>
          <w:sz w:val="28"/>
          <w:szCs w:val="28"/>
          <w:lang w:val="en-GB"/>
        </w:rPr>
        <w:t xml:space="preserve">ion </w:t>
      </w:r>
      <w:r w:rsidR="00617A56" w:rsidRPr="00925084">
        <w:rPr>
          <w:rFonts w:ascii="Bookman Old Style" w:hAnsi="Bookman Old Style"/>
          <w:sz w:val="28"/>
          <w:szCs w:val="28"/>
          <w:lang w:val="en-GB"/>
        </w:rPr>
        <w:t xml:space="preserve">in </w:t>
      </w:r>
      <w:r w:rsidR="00617A56" w:rsidRPr="00925084">
        <w:rPr>
          <w:rFonts w:ascii="Bookman Old Style" w:hAnsi="Bookman Old Style"/>
          <w:b/>
          <w:sz w:val="24"/>
          <w:szCs w:val="24"/>
          <w:lang w:val="en-GB"/>
        </w:rPr>
        <w:t>Vice Chancellor V Professor Lana</w:t>
      </w:r>
      <w:r w:rsidR="00617A56" w:rsidRPr="00925084">
        <w:rPr>
          <w:rFonts w:ascii="Bookman Old Style" w:hAnsi="Bookman Old Style"/>
          <w:b/>
          <w:sz w:val="28"/>
          <w:szCs w:val="28"/>
          <w:lang w:val="en-GB"/>
        </w:rPr>
        <w:t xml:space="preserve"> </w:t>
      </w:r>
      <w:r w:rsidR="00617A56" w:rsidRPr="00925084">
        <w:rPr>
          <w:rFonts w:ascii="Bookman Old Style" w:hAnsi="Bookman Old Style"/>
          <w:sz w:val="28"/>
          <w:szCs w:val="28"/>
          <w:lang w:val="en-GB"/>
        </w:rPr>
        <w:t xml:space="preserve">(supra) and </w:t>
      </w:r>
      <w:proofErr w:type="spellStart"/>
      <w:r w:rsidR="00617A56" w:rsidRPr="00925084">
        <w:rPr>
          <w:rFonts w:ascii="Bookman Old Style" w:hAnsi="Bookman Old Style"/>
          <w:b/>
          <w:sz w:val="24"/>
          <w:szCs w:val="24"/>
          <w:lang w:val="en-GB"/>
        </w:rPr>
        <w:t>Motaung</w:t>
      </w:r>
      <w:proofErr w:type="spellEnd"/>
      <w:r w:rsidR="00617A56" w:rsidRPr="00925084">
        <w:rPr>
          <w:rFonts w:ascii="Bookman Old Style" w:hAnsi="Bookman Old Style"/>
          <w:b/>
          <w:sz w:val="24"/>
          <w:szCs w:val="24"/>
          <w:lang w:val="en-GB"/>
        </w:rPr>
        <w:t xml:space="preserve"> V NUL and Others</w:t>
      </w:r>
      <w:r w:rsidR="00617A56" w:rsidRPr="00925084">
        <w:rPr>
          <w:rFonts w:ascii="Bookman Old Style" w:hAnsi="Bookman Old Style"/>
          <w:sz w:val="28"/>
          <w:szCs w:val="28"/>
          <w:lang w:val="en-GB"/>
        </w:rPr>
        <w:t xml:space="preserve"> (supra)</w:t>
      </w:r>
      <w:r w:rsidR="001A6CDA" w:rsidRPr="00925084">
        <w:rPr>
          <w:rFonts w:ascii="Bookman Old Style" w:hAnsi="Bookman Old Style"/>
          <w:sz w:val="28"/>
          <w:szCs w:val="28"/>
          <w:lang w:val="en-GB"/>
        </w:rPr>
        <w:t>.</w:t>
      </w:r>
      <w:r w:rsidR="00617A56" w:rsidRPr="00925084">
        <w:rPr>
          <w:rFonts w:ascii="Bookman Old Style" w:hAnsi="Bookman Old Style"/>
          <w:sz w:val="28"/>
          <w:szCs w:val="28"/>
          <w:lang w:val="en-GB"/>
        </w:rPr>
        <w:t xml:space="preserve"> </w:t>
      </w:r>
      <w:r w:rsidR="00911877" w:rsidRPr="00925084">
        <w:rPr>
          <w:rFonts w:ascii="Bookman Old Style" w:hAnsi="Bookman Old Style"/>
          <w:sz w:val="28"/>
          <w:szCs w:val="28"/>
          <w:lang w:val="en-GB"/>
        </w:rPr>
        <w:t>The common denominator in the</w:t>
      </w:r>
      <w:r w:rsidR="001A6CDA" w:rsidRPr="00925084">
        <w:rPr>
          <w:rFonts w:ascii="Bookman Old Style" w:hAnsi="Bookman Old Style"/>
          <w:sz w:val="28"/>
          <w:szCs w:val="28"/>
          <w:lang w:val="en-GB"/>
        </w:rPr>
        <w:t xml:space="preserve"> cases</w:t>
      </w:r>
      <w:r w:rsidR="00911877" w:rsidRPr="00925084">
        <w:rPr>
          <w:rFonts w:ascii="Bookman Old Style" w:hAnsi="Bookman Old Style"/>
          <w:sz w:val="28"/>
          <w:szCs w:val="28"/>
          <w:lang w:val="en-GB"/>
        </w:rPr>
        <w:t xml:space="preserve"> referred to for guidance</w:t>
      </w:r>
      <w:r w:rsidR="004B4014" w:rsidRPr="00925084">
        <w:rPr>
          <w:rFonts w:ascii="Bookman Old Style" w:hAnsi="Bookman Old Style"/>
          <w:sz w:val="28"/>
          <w:szCs w:val="28"/>
          <w:lang w:val="en-GB"/>
        </w:rPr>
        <w:t>,</w:t>
      </w:r>
      <w:r w:rsidR="001A6CDA" w:rsidRPr="00925084">
        <w:rPr>
          <w:rFonts w:ascii="Bookman Old Style" w:hAnsi="Bookman Old Style"/>
          <w:sz w:val="28"/>
          <w:szCs w:val="28"/>
          <w:lang w:val="en-GB"/>
        </w:rPr>
        <w:t xml:space="preserve"> is that the legislative scheme is such that the High Court is</w:t>
      </w:r>
      <w:r w:rsidR="004B4014" w:rsidRPr="00925084">
        <w:rPr>
          <w:rFonts w:ascii="Bookman Old Style" w:hAnsi="Bookman Old Style"/>
          <w:sz w:val="28"/>
          <w:szCs w:val="28"/>
          <w:lang w:val="en-GB"/>
        </w:rPr>
        <w:t>,</w:t>
      </w:r>
      <w:r w:rsidR="001A6CDA" w:rsidRPr="00925084">
        <w:rPr>
          <w:rFonts w:ascii="Bookman Old Style" w:hAnsi="Bookman Old Style"/>
          <w:sz w:val="28"/>
          <w:szCs w:val="28"/>
          <w:lang w:val="en-GB"/>
        </w:rPr>
        <w:t xml:space="preserve"> by operation of law</w:t>
      </w:r>
      <w:r w:rsidR="004B4014" w:rsidRPr="00925084">
        <w:rPr>
          <w:rFonts w:ascii="Bookman Old Style" w:hAnsi="Bookman Old Style"/>
          <w:sz w:val="28"/>
          <w:szCs w:val="28"/>
          <w:lang w:val="en-GB"/>
        </w:rPr>
        <w:t>,</w:t>
      </w:r>
      <w:r w:rsidR="001A6CDA" w:rsidRPr="00925084">
        <w:rPr>
          <w:rFonts w:ascii="Bookman Old Style" w:hAnsi="Bookman Old Style"/>
          <w:sz w:val="28"/>
          <w:szCs w:val="28"/>
          <w:lang w:val="en-GB"/>
        </w:rPr>
        <w:t xml:space="preserve"> barre</w:t>
      </w:r>
      <w:r w:rsidR="004B4014" w:rsidRPr="00925084">
        <w:rPr>
          <w:rFonts w:ascii="Bookman Old Style" w:hAnsi="Bookman Old Style"/>
          <w:sz w:val="28"/>
          <w:szCs w:val="28"/>
          <w:lang w:val="en-GB"/>
        </w:rPr>
        <w:t>d from relying</w:t>
      </w:r>
      <w:r w:rsidR="001A6CDA" w:rsidRPr="00925084">
        <w:rPr>
          <w:rFonts w:ascii="Bookman Old Style" w:hAnsi="Bookman Old Style"/>
          <w:sz w:val="28"/>
          <w:szCs w:val="28"/>
          <w:lang w:val="en-GB"/>
        </w:rPr>
        <w:t xml:space="preserve"> upon </w:t>
      </w:r>
      <w:r w:rsidR="001A6CDA" w:rsidRPr="00925084">
        <w:rPr>
          <w:rFonts w:ascii="Bookman Old Style" w:hAnsi="Bookman Old Style"/>
          <w:b/>
          <w:sz w:val="24"/>
          <w:szCs w:val="24"/>
          <w:lang w:val="en-GB"/>
        </w:rPr>
        <w:t>sec 119 of the Constitution</w:t>
      </w:r>
      <w:r w:rsidR="001A6CDA" w:rsidRPr="00925084">
        <w:rPr>
          <w:rFonts w:ascii="Bookman Old Style" w:hAnsi="Bookman Old Style"/>
          <w:sz w:val="24"/>
          <w:szCs w:val="24"/>
          <w:lang w:val="en-GB"/>
        </w:rPr>
        <w:t xml:space="preserve"> </w:t>
      </w:r>
      <w:r w:rsidR="001A6CDA" w:rsidRPr="00925084">
        <w:rPr>
          <w:rFonts w:ascii="Bookman Old Style" w:hAnsi="Bookman Old Style"/>
          <w:sz w:val="28"/>
          <w:szCs w:val="28"/>
          <w:lang w:val="en-GB"/>
        </w:rPr>
        <w:t xml:space="preserve">to hear cases which are exclusively within the exclusive domain of other specialised courts including the Labour Court. </w:t>
      </w:r>
      <w:r w:rsidR="00484006">
        <w:rPr>
          <w:rFonts w:ascii="Bookman Old Style" w:hAnsi="Bookman Old Style"/>
          <w:sz w:val="28"/>
          <w:szCs w:val="28"/>
          <w:lang w:val="en-GB"/>
        </w:rPr>
        <w:t xml:space="preserve">  A dispensation could, perhaps, be granted under </w:t>
      </w:r>
      <w:r w:rsidR="00484006" w:rsidRPr="00484006">
        <w:rPr>
          <w:rFonts w:ascii="Bookman Old Style" w:hAnsi="Bookman Old Style"/>
          <w:b/>
          <w:sz w:val="24"/>
          <w:szCs w:val="24"/>
          <w:lang w:val="en-GB"/>
        </w:rPr>
        <w:t>sec 6</w:t>
      </w:r>
      <w:r w:rsidR="00484006">
        <w:rPr>
          <w:rFonts w:ascii="Bookman Old Style" w:hAnsi="Bookman Old Style"/>
          <w:b/>
          <w:sz w:val="24"/>
          <w:szCs w:val="24"/>
          <w:lang w:val="en-GB"/>
        </w:rPr>
        <w:t xml:space="preserve"> </w:t>
      </w:r>
      <w:r w:rsidR="00484006" w:rsidRPr="00484006">
        <w:rPr>
          <w:rFonts w:ascii="Bookman Old Style" w:hAnsi="Bookman Old Style"/>
          <w:b/>
          <w:sz w:val="24"/>
          <w:szCs w:val="24"/>
          <w:lang w:val="en-GB"/>
        </w:rPr>
        <w:t>of the High Court Act</w:t>
      </w:r>
      <w:r w:rsidR="00484006">
        <w:rPr>
          <w:rFonts w:ascii="Bookman Old Style" w:hAnsi="Bookman Old Style"/>
          <w:sz w:val="28"/>
          <w:szCs w:val="28"/>
          <w:lang w:val="en-GB"/>
        </w:rPr>
        <w:t xml:space="preserve"> under the deserving circumstances which would have to be strictly considered to avoid a technical usurpation of the powers of the subordinate courts by the High Court.</w:t>
      </w:r>
    </w:p>
    <w:p w:rsidR="00AF2E9E" w:rsidRDefault="001A6CDA"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5928F4" w:rsidRPr="00925084">
        <w:rPr>
          <w:rFonts w:ascii="Bookman Old Style" w:hAnsi="Bookman Old Style"/>
          <w:sz w:val="28"/>
          <w:szCs w:val="28"/>
          <w:lang w:val="en-GB"/>
        </w:rPr>
        <w:t xml:space="preserve">   </w:t>
      </w:r>
      <w:r w:rsidR="00285587" w:rsidRPr="00925084">
        <w:rPr>
          <w:rFonts w:ascii="Bookman Old Style" w:hAnsi="Bookman Old Style"/>
          <w:sz w:val="28"/>
          <w:szCs w:val="28"/>
          <w:lang w:val="en-GB"/>
        </w:rPr>
        <w:t xml:space="preserve"> </w:t>
      </w:r>
    </w:p>
    <w:p w:rsidR="0010179D" w:rsidRDefault="00285587" w:rsidP="00925084">
      <w:pPr>
        <w:spacing w:after="0" w:line="360" w:lineRule="auto"/>
        <w:jc w:val="both"/>
        <w:rPr>
          <w:rFonts w:ascii="Bookman Old Style" w:hAnsi="Bookman Old Style"/>
          <w:sz w:val="28"/>
          <w:szCs w:val="28"/>
          <w:lang w:val="en-GB"/>
        </w:rPr>
      </w:pPr>
      <w:r w:rsidRPr="00925084">
        <w:rPr>
          <w:rFonts w:ascii="Bookman Old Style" w:hAnsi="Bookman Old Style"/>
          <w:sz w:val="24"/>
          <w:szCs w:val="24"/>
          <w:lang w:val="en-GB"/>
        </w:rPr>
        <w:t xml:space="preserve"> </w:t>
      </w:r>
      <w:r w:rsidR="007953CF">
        <w:rPr>
          <w:rFonts w:ascii="Bookman Old Style" w:hAnsi="Bookman Old Style"/>
          <w:b/>
          <w:sz w:val="28"/>
          <w:szCs w:val="28"/>
          <w:lang w:val="en-GB"/>
        </w:rPr>
        <w:t>[38</w:t>
      </w:r>
      <w:r w:rsidR="001A6CDA" w:rsidRPr="00925084">
        <w:rPr>
          <w:rFonts w:ascii="Bookman Old Style" w:hAnsi="Bookman Old Style"/>
          <w:b/>
          <w:sz w:val="28"/>
          <w:szCs w:val="28"/>
          <w:lang w:val="en-GB"/>
        </w:rPr>
        <w:t>]</w:t>
      </w:r>
      <w:r w:rsidR="001A6CDA"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1A6CDA" w:rsidRPr="00925084">
        <w:rPr>
          <w:rFonts w:ascii="Bookman Old Style" w:hAnsi="Bookman Old Style"/>
          <w:sz w:val="28"/>
          <w:szCs w:val="28"/>
          <w:lang w:val="en-GB"/>
        </w:rPr>
        <w:t>It should, for clarity’s sake, be cautioned that this court is not in any manner, whatsoever, directing that the applicant could lodge a review application before the Labour Court since the</w:t>
      </w:r>
      <w:r w:rsidR="00F2164D" w:rsidRPr="00925084">
        <w:rPr>
          <w:rFonts w:ascii="Bookman Old Style" w:hAnsi="Bookman Old Style"/>
          <w:sz w:val="28"/>
          <w:szCs w:val="28"/>
          <w:lang w:val="en-GB"/>
        </w:rPr>
        <w:t>re</w:t>
      </w:r>
      <w:r w:rsidR="001A6CDA" w:rsidRPr="00925084">
        <w:rPr>
          <w:rFonts w:ascii="Bookman Old Style" w:hAnsi="Bookman Old Style"/>
          <w:sz w:val="28"/>
          <w:szCs w:val="28"/>
          <w:lang w:val="en-GB"/>
        </w:rPr>
        <w:t xml:space="preserve"> is no provision </w:t>
      </w:r>
      <w:r w:rsidR="00F2164D" w:rsidRPr="00925084">
        <w:rPr>
          <w:rFonts w:ascii="Bookman Old Style" w:hAnsi="Bookman Old Style"/>
          <w:sz w:val="28"/>
          <w:szCs w:val="28"/>
          <w:lang w:val="en-GB"/>
        </w:rPr>
        <w:t>which empowers it to review proce</w:t>
      </w:r>
      <w:r w:rsidR="00FE5AC6" w:rsidRPr="00925084">
        <w:rPr>
          <w:rFonts w:ascii="Bookman Old Style" w:hAnsi="Bookman Old Style"/>
          <w:sz w:val="28"/>
          <w:szCs w:val="28"/>
          <w:lang w:val="en-GB"/>
        </w:rPr>
        <w:t>edings of the nature of the case</w:t>
      </w:r>
      <w:r w:rsidR="00F2164D" w:rsidRPr="00925084">
        <w:rPr>
          <w:rFonts w:ascii="Bookman Old Style" w:hAnsi="Bookman Old Style"/>
          <w:sz w:val="28"/>
          <w:szCs w:val="28"/>
          <w:lang w:val="en-GB"/>
        </w:rPr>
        <w:t xml:space="preserve"> before court. The court observes that</w:t>
      </w:r>
      <w:r w:rsidR="00FE5AC6" w:rsidRPr="00925084">
        <w:rPr>
          <w:rFonts w:ascii="Bookman Old Style" w:hAnsi="Bookman Old Style"/>
          <w:sz w:val="28"/>
          <w:szCs w:val="28"/>
          <w:lang w:val="en-GB"/>
        </w:rPr>
        <w:t xml:space="preserve"> in terms of </w:t>
      </w:r>
      <w:r w:rsidR="00911877" w:rsidRPr="00925084">
        <w:rPr>
          <w:rFonts w:ascii="Bookman Old Style" w:hAnsi="Bookman Old Style"/>
          <w:b/>
          <w:sz w:val="24"/>
          <w:szCs w:val="24"/>
          <w:lang w:val="en-GB"/>
        </w:rPr>
        <w:t>sec 5 of the Labour Code (A</w:t>
      </w:r>
      <w:r w:rsidR="00FE5AC6" w:rsidRPr="00925084">
        <w:rPr>
          <w:rFonts w:ascii="Bookman Old Style" w:hAnsi="Bookman Old Style"/>
          <w:b/>
          <w:sz w:val="24"/>
          <w:szCs w:val="24"/>
          <w:lang w:val="en-GB"/>
        </w:rPr>
        <w:t>mendment) Act 2006</w:t>
      </w:r>
      <w:r w:rsidR="004B4014" w:rsidRPr="00925084">
        <w:rPr>
          <w:rFonts w:ascii="Bookman Old Style" w:hAnsi="Bookman Old Style"/>
          <w:b/>
          <w:sz w:val="24"/>
          <w:szCs w:val="24"/>
          <w:lang w:val="en-GB"/>
        </w:rPr>
        <w:t>,</w:t>
      </w:r>
      <w:r w:rsidR="00F2164D" w:rsidRPr="00925084">
        <w:rPr>
          <w:rFonts w:ascii="Bookman Old Style" w:hAnsi="Bookman Old Style"/>
          <w:sz w:val="28"/>
          <w:szCs w:val="28"/>
          <w:lang w:val="en-GB"/>
        </w:rPr>
        <w:t xml:space="preserve"> the Labour Court</w:t>
      </w:r>
      <w:r w:rsidR="00FE5AC6" w:rsidRPr="00925084">
        <w:rPr>
          <w:rFonts w:ascii="Bookman Old Style" w:hAnsi="Bookman Old Style"/>
          <w:sz w:val="28"/>
          <w:szCs w:val="28"/>
          <w:lang w:val="en-GB"/>
        </w:rPr>
        <w:t xml:space="preserve"> has been entrusted with the authority to only review arbitration awards. The resultant understanding is that the applicant could straight forwardly apply to the Labour Court asking it to intervene against</w:t>
      </w:r>
      <w:r w:rsidR="006E4EE9" w:rsidRPr="00925084">
        <w:rPr>
          <w:rFonts w:ascii="Bookman Old Style" w:hAnsi="Bookman Old Style"/>
          <w:sz w:val="28"/>
          <w:szCs w:val="28"/>
          <w:lang w:val="en-GB"/>
        </w:rPr>
        <w:t xml:space="preserve"> </w:t>
      </w:r>
      <w:r w:rsidR="006E4EE9" w:rsidRPr="00925084">
        <w:rPr>
          <w:rFonts w:ascii="Bookman Old Style" w:hAnsi="Bookman Old Style"/>
          <w:sz w:val="28"/>
          <w:szCs w:val="28"/>
          <w:lang w:val="en-GB"/>
        </w:rPr>
        <w:lastRenderedPageBreak/>
        <w:t>the acts which according to him</w:t>
      </w:r>
      <w:r w:rsidR="004B4014" w:rsidRPr="00925084">
        <w:rPr>
          <w:rFonts w:ascii="Bookman Old Style" w:hAnsi="Bookman Old Style"/>
          <w:sz w:val="28"/>
          <w:szCs w:val="28"/>
          <w:lang w:val="en-GB"/>
        </w:rPr>
        <w:t>,</w:t>
      </w:r>
      <w:r w:rsidR="006E4EE9" w:rsidRPr="00925084">
        <w:rPr>
          <w:rFonts w:ascii="Bookman Old Style" w:hAnsi="Bookman Old Style"/>
          <w:sz w:val="28"/>
          <w:szCs w:val="28"/>
          <w:lang w:val="en-GB"/>
        </w:rPr>
        <w:t xml:space="preserve"> are the manifestations of</w:t>
      </w:r>
      <w:r w:rsidR="00FE5AC6" w:rsidRPr="00925084">
        <w:rPr>
          <w:rFonts w:ascii="Bookman Old Style" w:hAnsi="Bookman Old Style"/>
          <w:sz w:val="28"/>
          <w:szCs w:val="28"/>
          <w:lang w:val="en-GB"/>
        </w:rPr>
        <w:t xml:space="preserve"> the respondent’s infringement of his procedural right</w:t>
      </w:r>
      <w:r w:rsidR="006E4EE9" w:rsidRPr="00925084">
        <w:rPr>
          <w:rFonts w:ascii="Bookman Old Style" w:hAnsi="Bookman Old Style"/>
          <w:sz w:val="28"/>
          <w:szCs w:val="28"/>
          <w:lang w:val="en-GB"/>
        </w:rPr>
        <w:t>s. These in specific terms are that the respondent is denying him</w:t>
      </w:r>
      <w:r w:rsidR="00911877" w:rsidRPr="00925084">
        <w:rPr>
          <w:rFonts w:ascii="Bookman Old Style" w:hAnsi="Bookman Old Style"/>
          <w:sz w:val="28"/>
          <w:szCs w:val="28"/>
          <w:lang w:val="en-GB"/>
        </w:rPr>
        <w:t xml:space="preserve"> full</w:t>
      </w:r>
      <w:r w:rsidR="00FE5AC6" w:rsidRPr="00925084">
        <w:rPr>
          <w:rFonts w:ascii="Bookman Old Style" w:hAnsi="Bookman Old Style"/>
          <w:sz w:val="28"/>
          <w:szCs w:val="28"/>
          <w:lang w:val="en-GB"/>
        </w:rPr>
        <w:t xml:space="preserve"> access</w:t>
      </w:r>
      <w:r w:rsidR="00911877" w:rsidRPr="00925084">
        <w:rPr>
          <w:rFonts w:ascii="Bookman Old Style" w:hAnsi="Bookman Old Style"/>
          <w:sz w:val="28"/>
          <w:szCs w:val="28"/>
          <w:lang w:val="en-GB"/>
        </w:rPr>
        <w:t xml:space="preserve"> to</w:t>
      </w:r>
      <w:r w:rsidR="00FE5AC6" w:rsidRPr="00925084">
        <w:rPr>
          <w:rFonts w:ascii="Bookman Old Style" w:hAnsi="Bookman Old Style"/>
          <w:sz w:val="28"/>
          <w:szCs w:val="28"/>
          <w:lang w:val="en-GB"/>
        </w:rPr>
        <w:t xml:space="preserve"> the Nexus A</w:t>
      </w:r>
      <w:r w:rsidR="0010179D" w:rsidRPr="00925084">
        <w:rPr>
          <w:rFonts w:ascii="Bookman Old Style" w:hAnsi="Bookman Old Style"/>
          <w:sz w:val="28"/>
          <w:szCs w:val="28"/>
          <w:lang w:val="en-GB"/>
        </w:rPr>
        <w:t>udit Report</w:t>
      </w:r>
      <w:r w:rsidR="006E4EE9" w:rsidRPr="00925084">
        <w:rPr>
          <w:rFonts w:ascii="Bookman Old Style" w:hAnsi="Bookman Old Style"/>
          <w:sz w:val="28"/>
          <w:szCs w:val="28"/>
          <w:lang w:val="en-GB"/>
        </w:rPr>
        <w:t xml:space="preserve"> for the planning of his defence</w:t>
      </w:r>
      <w:r w:rsidR="0010179D" w:rsidRPr="00925084">
        <w:rPr>
          <w:rFonts w:ascii="Bookman Old Style" w:hAnsi="Bookman Old Style"/>
          <w:sz w:val="28"/>
          <w:szCs w:val="28"/>
          <w:lang w:val="en-GB"/>
        </w:rPr>
        <w:t xml:space="preserve"> and for an order directing the said panellists</w:t>
      </w:r>
      <w:r w:rsidR="006E4EE9" w:rsidRPr="00925084">
        <w:rPr>
          <w:rFonts w:ascii="Bookman Old Style" w:hAnsi="Bookman Old Style"/>
          <w:sz w:val="28"/>
          <w:szCs w:val="28"/>
          <w:lang w:val="en-GB"/>
        </w:rPr>
        <w:t xml:space="preserve"> whose imp</w:t>
      </w:r>
      <w:r w:rsidR="004B4014" w:rsidRPr="00925084">
        <w:rPr>
          <w:rFonts w:ascii="Bookman Old Style" w:hAnsi="Bookman Old Style"/>
          <w:sz w:val="28"/>
          <w:szCs w:val="28"/>
          <w:lang w:val="en-GB"/>
        </w:rPr>
        <w:t>artiality he complains about,</w:t>
      </w:r>
      <w:r w:rsidR="0010179D" w:rsidRPr="00925084">
        <w:rPr>
          <w:rFonts w:ascii="Bookman Old Style" w:hAnsi="Bookman Old Style"/>
          <w:sz w:val="28"/>
          <w:szCs w:val="28"/>
          <w:lang w:val="en-GB"/>
        </w:rPr>
        <w:t xml:space="preserve"> to</w:t>
      </w:r>
      <w:r w:rsidR="006E4EE9" w:rsidRPr="00925084">
        <w:rPr>
          <w:rFonts w:ascii="Bookman Old Style" w:hAnsi="Bookman Old Style"/>
          <w:sz w:val="28"/>
          <w:szCs w:val="28"/>
          <w:lang w:val="en-GB"/>
        </w:rPr>
        <w:t xml:space="preserve"> honourably</w:t>
      </w:r>
      <w:r w:rsidR="00911877" w:rsidRPr="00925084">
        <w:rPr>
          <w:rFonts w:ascii="Bookman Old Style" w:hAnsi="Bookman Old Style"/>
          <w:sz w:val="28"/>
          <w:szCs w:val="28"/>
          <w:lang w:val="en-GB"/>
        </w:rPr>
        <w:t xml:space="preserve"> </w:t>
      </w:r>
      <w:r w:rsidR="0032633C">
        <w:rPr>
          <w:rFonts w:ascii="Bookman Old Style" w:hAnsi="Bookman Old Style"/>
          <w:sz w:val="28"/>
          <w:szCs w:val="28"/>
          <w:lang w:val="en-GB"/>
        </w:rPr>
        <w:t>recues</w:t>
      </w:r>
      <w:r w:rsidR="0010179D" w:rsidRPr="00925084">
        <w:rPr>
          <w:rFonts w:ascii="Bookman Old Style" w:hAnsi="Bookman Old Style"/>
          <w:sz w:val="28"/>
          <w:szCs w:val="28"/>
          <w:lang w:val="en-GB"/>
        </w:rPr>
        <w:t xml:space="preserve"> themselves from presiding over the disciplinary proceedings.</w:t>
      </w:r>
      <w:r w:rsidR="0032633C">
        <w:rPr>
          <w:rFonts w:ascii="Bookman Old Style" w:hAnsi="Bookman Old Style"/>
          <w:sz w:val="28"/>
          <w:szCs w:val="28"/>
          <w:lang w:val="en-GB"/>
        </w:rPr>
        <w:t xml:space="preserve">  The application to the Labour Court would, however, have to be incidental to the proceedings instituted in the </w:t>
      </w:r>
      <w:r w:rsidR="0032633C" w:rsidRPr="00D474FA">
        <w:rPr>
          <w:rFonts w:ascii="Bookman Old Style" w:hAnsi="Bookman Old Style"/>
          <w:sz w:val="24"/>
          <w:szCs w:val="24"/>
          <w:lang w:val="en-GB"/>
        </w:rPr>
        <w:t>DDPR</w:t>
      </w:r>
      <w:r w:rsidR="0032633C">
        <w:rPr>
          <w:rFonts w:ascii="Bookman Old Style" w:hAnsi="Bookman Old Style"/>
          <w:sz w:val="28"/>
          <w:szCs w:val="28"/>
          <w:lang w:val="en-GB"/>
        </w:rPr>
        <w:t>.</w:t>
      </w:r>
    </w:p>
    <w:p w:rsidR="00233CC3" w:rsidRDefault="00233CC3" w:rsidP="00925084">
      <w:pPr>
        <w:spacing w:after="0" w:line="360" w:lineRule="auto"/>
        <w:jc w:val="both"/>
        <w:rPr>
          <w:rFonts w:ascii="Bookman Old Style" w:hAnsi="Bookman Old Style"/>
          <w:sz w:val="28"/>
          <w:szCs w:val="28"/>
          <w:lang w:val="en-GB"/>
        </w:rPr>
      </w:pPr>
    </w:p>
    <w:p w:rsidR="00233CC3"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[39</w:t>
      </w:r>
      <w:r w:rsidR="00911877" w:rsidRPr="00925084">
        <w:rPr>
          <w:rFonts w:ascii="Bookman Old Style" w:hAnsi="Bookman Old Style"/>
          <w:b/>
          <w:sz w:val="28"/>
          <w:szCs w:val="28"/>
          <w:lang w:val="en-GB"/>
        </w:rPr>
        <w:t>]</w:t>
      </w:r>
      <w:r w:rsidR="00233CC3">
        <w:rPr>
          <w:rFonts w:ascii="Bookman Old Style" w:hAnsi="Bookman Old Style"/>
          <w:b/>
          <w:sz w:val="28"/>
          <w:szCs w:val="28"/>
          <w:lang w:val="en-GB"/>
        </w:rPr>
        <w:tab/>
      </w:r>
      <w:r w:rsidR="00BF0EAB" w:rsidRPr="00925084">
        <w:rPr>
          <w:rFonts w:ascii="Bookman Old Style" w:hAnsi="Bookman Old Style"/>
          <w:sz w:val="28"/>
          <w:szCs w:val="28"/>
          <w:lang w:val="en-GB"/>
        </w:rPr>
        <w:t>T</w:t>
      </w:r>
      <w:r w:rsidR="004C0722" w:rsidRPr="00925084">
        <w:rPr>
          <w:rFonts w:ascii="Bookman Old Style" w:hAnsi="Bookman Old Style"/>
          <w:sz w:val="28"/>
          <w:szCs w:val="28"/>
          <w:lang w:val="en-GB"/>
        </w:rPr>
        <w:t xml:space="preserve">he court has carefully considered the applicant’s advice that it should not follow the decision of </w:t>
      </w:r>
      <w:proofErr w:type="spellStart"/>
      <w:r w:rsidR="004C0722" w:rsidRPr="00925084">
        <w:rPr>
          <w:rFonts w:ascii="Bookman Old Style" w:hAnsi="Bookman Old Style"/>
          <w:sz w:val="28"/>
          <w:szCs w:val="28"/>
          <w:lang w:val="en-GB"/>
        </w:rPr>
        <w:t>Majara</w:t>
      </w:r>
      <w:proofErr w:type="spellEnd"/>
      <w:r w:rsidR="004C0722" w:rsidRPr="00925084">
        <w:rPr>
          <w:rFonts w:ascii="Bookman Old Style" w:hAnsi="Bookman Old Style"/>
          <w:sz w:val="28"/>
          <w:szCs w:val="28"/>
          <w:lang w:val="en-GB"/>
        </w:rPr>
        <w:t xml:space="preserve"> J in </w:t>
      </w:r>
      <w:proofErr w:type="spellStart"/>
      <w:r w:rsidR="004C0722" w:rsidRPr="00925084">
        <w:rPr>
          <w:rFonts w:ascii="Bookman Old Style" w:hAnsi="Bookman Old Style"/>
          <w:b/>
          <w:sz w:val="24"/>
          <w:szCs w:val="24"/>
          <w:lang w:val="en-GB"/>
        </w:rPr>
        <w:t>Motaung</w:t>
      </w:r>
      <w:proofErr w:type="spellEnd"/>
      <w:r w:rsidR="004C0722" w:rsidRPr="00925084">
        <w:rPr>
          <w:rFonts w:ascii="Bookman Old Style" w:hAnsi="Bookman Old Style"/>
          <w:b/>
          <w:sz w:val="24"/>
          <w:szCs w:val="24"/>
          <w:lang w:val="en-GB"/>
        </w:rPr>
        <w:t xml:space="preserve"> v The National University of Lesotho</w:t>
      </w:r>
      <w:r w:rsidR="00AF2E9E">
        <w:rPr>
          <w:rFonts w:ascii="Bookman Old Style" w:hAnsi="Bookman Old Style"/>
          <w:b/>
          <w:sz w:val="24"/>
          <w:szCs w:val="24"/>
          <w:lang w:val="en-GB"/>
        </w:rPr>
        <w:t xml:space="preserve"> </w:t>
      </w:r>
      <w:r w:rsidR="00C6195C" w:rsidRPr="00925084">
        <w:rPr>
          <w:rFonts w:ascii="Bookman Old Style" w:hAnsi="Bookman Old Style"/>
          <w:b/>
          <w:sz w:val="24"/>
          <w:szCs w:val="24"/>
          <w:lang w:val="en-GB"/>
        </w:rPr>
        <w:t>(supra)</w:t>
      </w:r>
      <w:r w:rsidR="004C0722" w:rsidRPr="00925084">
        <w:rPr>
          <w:rFonts w:ascii="Bookman Old Style" w:hAnsi="Bookman Old Style"/>
          <w:sz w:val="28"/>
          <w:szCs w:val="28"/>
          <w:lang w:val="en-GB"/>
        </w:rPr>
        <w:t xml:space="preserve"> since</w:t>
      </w:r>
      <w:r w:rsidR="00C6195C" w:rsidRPr="00925084">
        <w:rPr>
          <w:rFonts w:ascii="Bookman Old Style" w:hAnsi="Bookman Old Style"/>
          <w:sz w:val="28"/>
          <w:szCs w:val="28"/>
          <w:lang w:val="en-GB"/>
        </w:rPr>
        <w:t xml:space="preserve"> it</w:t>
      </w:r>
      <w:r w:rsidR="004C0722" w:rsidRPr="00925084">
        <w:rPr>
          <w:rFonts w:ascii="Bookman Old Style" w:hAnsi="Bookman Old Style"/>
          <w:sz w:val="28"/>
          <w:szCs w:val="28"/>
          <w:lang w:val="en-GB"/>
        </w:rPr>
        <w:t xml:space="preserve"> was according to her premised on a miscomprehension of the parameters of the High Court powers under </w:t>
      </w:r>
      <w:r w:rsidR="004C0722" w:rsidRPr="00925084">
        <w:rPr>
          <w:rFonts w:ascii="Bookman Old Style" w:hAnsi="Bookman Old Style"/>
          <w:b/>
          <w:sz w:val="24"/>
          <w:szCs w:val="24"/>
          <w:lang w:val="en-GB"/>
        </w:rPr>
        <w:t>sec 119 of the constitution</w:t>
      </w:r>
      <w:r w:rsidR="004C0722" w:rsidRPr="00925084">
        <w:rPr>
          <w:rFonts w:ascii="Bookman Old Style" w:hAnsi="Bookman Old Style"/>
          <w:sz w:val="28"/>
          <w:szCs w:val="28"/>
          <w:lang w:val="en-GB"/>
        </w:rPr>
        <w:t xml:space="preserve">. It has in that </w:t>
      </w:r>
      <w:r w:rsidR="000C2E81" w:rsidRPr="00925084">
        <w:rPr>
          <w:rFonts w:ascii="Bookman Old Style" w:hAnsi="Bookman Old Style"/>
          <w:sz w:val="28"/>
          <w:szCs w:val="28"/>
          <w:lang w:val="en-GB"/>
        </w:rPr>
        <w:t xml:space="preserve">consideration transpired to the court that the learned Judge had effectively associated herself with the Court of Appeal analysis that the section should indispensably be read in conjunction with </w:t>
      </w:r>
      <w:r w:rsidR="000C2E81" w:rsidRPr="00925084">
        <w:rPr>
          <w:rFonts w:ascii="Bookman Old Style" w:hAnsi="Bookman Old Style"/>
          <w:b/>
          <w:sz w:val="24"/>
          <w:szCs w:val="24"/>
          <w:lang w:val="en-GB"/>
        </w:rPr>
        <w:t>sec 118 of the constitution</w:t>
      </w:r>
      <w:r w:rsidR="000C2E81" w:rsidRPr="00925084">
        <w:rPr>
          <w:rFonts w:ascii="Bookman Old Style" w:hAnsi="Bookman Old Style"/>
          <w:sz w:val="28"/>
          <w:szCs w:val="28"/>
          <w:lang w:val="en-GB"/>
        </w:rPr>
        <w:t>. It had   from there came to a synthesis that</w:t>
      </w:r>
      <w:r w:rsidR="002D1B15" w:rsidRPr="00925084">
        <w:rPr>
          <w:rFonts w:ascii="Bookman Old Style" w:hAnsi="Bookman Old Style"/>
          <w:sz w:val="28"/>
          <w:szCs w:val="28"/>
          <w:lang w:val="en-GB"/>
        </w:rPr>
        <w:t xml:space="preserve"> in that approach, there would be a discovery that the legislature</w:t>
      </w:r>
      <w:r w:rsidR="00557949" w:rsidRPr="00925084">
        <w:rPr>
          <w:rFonts w:ascii="Bookman Old Style" w:hAnsi="Bookman Old Style"/>
          <w:sz w:val="28"/>
          <w:szCs w:val="28"/>
          <w:lang w:val="en-GB"/>
        </w:rPr>
        <w:t xml:space="preserve"> has</w:t>
      </w:r>
      <w:r w:rsidR="002D1B15" w:rsidRPr="00925084">
        <w:rPr>
          <w:rFonts w:ascii="Bookman Old Style" w:hAnsi="Bookman Old Style"/>
          <w:sz w:val="28"/>
          <w:szCs w:val="28"/>
          <w:lang w:val="en-GB"/>
        </w:rPr>
        <w:t xml:space="preserve"> is in accordance with the latter section</w:t>
      </w:r>
      <w:r w:rsidR="008E1427" w:rsidRPr="00925084">
        <w:rPr>
          <w:rFonts w:ascii="Bookman Old Style" w:hAnsi="Bookman Old Style"/>
          <w:sz w:val="28"/>
          <w:szCs w:val="28"/>
          <w:lang w:val="en-GB"/>
        </w:rPr>
        <w:t xml:space="preserve">, been </w:t>
      </w:r>
      <w:r w:rsidR="002D1B15" w:rsidRPr="00925084">
        <w:rPr>
          <w:rFonts w:ascii="Bookman Old Style" w:hAnsi="Bookman Old Style"/>
          <w:sz w:val="28"/>
          <w:szCs w:val="28"/>
          <w:lang w:val="en-GB"/>
        </w:rPr>
        <w:t xml:space="preserve">allowed to create more courts and tribunals and to assign jurisdictional powers to each. The Labour Court was described as one such creations which notwithstanding the High Court powers under </w:t>
      </w:r>
      <w:r w:rsidR="002D1B15" w:rsidRPr="00925084">
        <w:rPr>
          <w:rFonts w:ascii="Bookman Old Style" w:hAnsi="Bookman Old Style"/>
          <w:b/>
          <w:sz w:val="24"/>
          <w:szCs w:val="24"/>
          <w:lang w:val="en-GB"/>
        </w:rPr>
        <w:t>sec 119,</w:t>
      </w:r>
      <w:r w:rsidR="0032633C">
        <w:rPr>
          <w:rFonts w:ascii="Bookman Old Style" w:hAnsi="Bookman Old Style"/>
          <w:sz w:val="28"/>
          <w:szCs w:val="28"/>
          <w:lang w:val="en-GB"/>
        </w:rPr>
        <w:t xml:space="preserve"> has since been given</w:t>
      </w:r>
      <w:r w:rsidR="002D1B15" w:rsidRPr="00925084">
        <w:rPr>
          <w:rFonts w:ascii="Bookman Old Style" w:hAnsi="Bookman Old Style"/>
          <w:sz w:val="28"/>
          <w:szCs w:val="28"/>
          <w:lang w:val="en-GB"/>
        </w:rPr>
        <w:t xml:space="preserve"> </w:t>
      </w:r>
      <w:r w:rsidR="00557949" w:rsidRPr="00925084">
        <w:rPr>
          <w:rFonts w:ascii="Bookman Old Style" w:hAnsi="Bookman Old Style"/>
          <w:sz w:val="28"/>
          <w:szCs w:val="28"/>
          <w:lang w:val="en-GB"/>
        </w:rPr>
        <w:t xml:space="preserve">an exclusive jurisdiction over the labour related disputes. The Court of Appeal had on that reasoning, held that the </w:t>
      </w:r>
      <w:r w:rsidR="00557949" w:rsidRPr="00925084">
        <w:rPr>
          <w:rFonts w:ascii="Bookman Old Style" w:hAnsi="Bookman Old Style"/>
          <w:sz w:val="28"/>
          <w:szCs w:val="28"/>
          <w:lang w:val="en-GB"/>
        </w:rPr>
        <w:lastRenderedPageBreak/>
        <w:t xml:space="preserve">High Court had no jurisdiction to entertain a labour oriented matter since the Labour Court has been established for that purpose. </w:t>
      </w:r>
      <w:proofErr w:type="spellStart"/>
      <w:r w:rsidR="00CC1D6C" w:rsidRPr="00925084">
        <w:rPr>
          <w:rFonts w:ascii="Bookman Old Style" w:hAnsi="Bookman Old Style"/>
          <w:sz w:val="28"/>
          <w:szCs w:val="28"/>
          <w:lang w:val="en-GB"/>
        </w:rPr>
        <w:t>Majara</w:t>
      </w:r>
      <w:proofErr w:type="spellEnd"/>
      <w:r w:rsidR="00CC1D6C" w:rsidRPr="00925084">
        <w:rPr>
          <w:rFonts w:ascii="Bookman Old Style" w:hAnsi="Bookman Old Style"/>
          <w:sz w:val="28"/>
          <w:szCs w:val="28"/>
          <w:lang w:val="en-GB"/>
        </w:rPr>
        <w:t xml:space="preserve"> J, had however,</w:t>
      </w:r>
      <w:r w:rsidR="0003469B" w:rsidRPr="00925084">
        <w:rPr>
          <w:rFonts w:ascii="Bookman Old Style" w:hAnsi="Bookman Old Style"/>
          <w:sz w:val="28"/>
          <w:szCs w:val="28"/>
          <w:lang w:val="en-GB"/>
        </w:rPr>
        <w:t xml:space="preserve"> gone further to project the rationale and the strategic significance of having specialized courts</w:t>
      </w:r>
      <w:r w:rsidR="008E1427" w:rsidRPr="00925084">
        <w:rPr>
          <w:rFonts w:ascii="Bookman Old Style" w:hAnsi="Bookman Old Style"/>
          <w:sz w:val="28"/>
          <w:szCs w:val="28"/>
          <w:lang w:val="en-GB"/>
        </w:rPr>
        <w:t xml:space="preserve"> which include the Labour Court</w:t>
      </w:r>
      <w:r w:rsidR="0003469B" w:rsidRPr="00925084">
        <w:rPr>
          <w:rFonts w:ascii="Bookman Old Style" w:hAnsi="Bookman Old Style"/>
          <w:sz w:val="28"/>
          <w:szCs w:val="28"/>
          <w:lang w:val="en-GB"/>
        </w:rPr>
        <w:t>. Her co</w:t>
      </w:r>
      <w:r w:rsidR="00CC1D6C" w:rsidRPr="00925084">
        <w:rPr>
          <w:rFonts w:ascii="Bookman Old Style" w:hAnsi="Bookman Old Style"/>
          <w:sz w:val="28"/>
          <w:szCs w:val="28"/>
          <w:lang w:val="en-GB"/>
        </w:rPr>
        <w:t>ntribution to</w:t>
      </w:r>
      <w:r w:rsidR="008E1427" w:rsidRPr="00925084">
        <w:rPr>
          <w:rFonts w:ascii="Bookman Old Style" w:hAnsi="Bookman Old Style"/>
          <w:sz w:val="28"/>
          <w:szCs w:val="28"/>
          <w:lang w:val="en-GB"/>
        </w:rPr>
        <w:t xml:space="preserve"> the</w:t>
      </w:r>
      <w:r w:rsidR="0003469B" w:rsidRPr="00925084">
        <w:rPr>
          <w:rFonts w:ascii="Bookman Old Style" w:hAnsi="Bookman Old Style"/>
          <w:sz w:val="28"/>
          <w:szCs w:val="28"/>
          <w:lang w:val="en-GB"/>
        </w:rPr>
        <w:t xml:space="preserve"> juris</w:t>
      </w:r>
      <w:r w:rsidR="008E1427" w:rsidRPr="00925084">
        <w:rPr>
          <w:rFonts w:ascii="Bookman Old Style" w:hAnsi="Bookman Old Style"/>
          <w:sz w:val="28"/>
          <w:szCs w:val="28"/>
          <w:lang w:val="en-GB"/>
        </w:rPr>
        <w:t xml:space="preserve">prudence </w:t>
      </w:r>
      <w:r w:rsidR="0003469B" w:rsidRPr="00925084">
        <w:rPr>
          <w:rFonts w:ascii="Bookman Old Style" w:hAnsi="Bookman Old Style"/>
          <w:sz w:val="28"/>
          <w:szCs w:val="28"/>
          <w:lang w:val="en-GB"/>
        </w:rPr>
        <w:t>on the subject, has demonstrated</w:t>
      </w:r>
      <w:r w:rsidR="008E1427" w:rsidRPr="00925084">
        <w:rPr>
          <w:rFonts w:ascii="Bookman Old Style" w:hAnsi="Bookman Old Style"/>
          <w:sz w:val="28"/>
          <w:szCs w:val="28"/>
          <w:lang w:val="en-GB"/>
        </w:rPr>
        <w:t xml:space="preserve"> </w:t>
      </w:r>
      <w:r w:rsidR="0003469B" w:rsidRPr="00925084">
        <w:rPr>
          <w:rFonts w:ascii="Bookman Old Style" w:hAnsi="Bookman Old Style"/>
          <w:sz w:val="28"/>
          <w:szCs w:val="28"/>
          <w:lang w:val="en-GB"/>
        </w:rPr>
        <w:t>the</w:t>
      </w:r>
      <w:r w:rsidR="00260E78">
        <w:rPr>
          <w:rFonts w:ascii="Bookman Old Style" w:hAnsi="Bookman Old Style"/>
          <w:sz w:val="28"/>
          <w:szCs w:val="28"/>
          <w:lang w:val="en-GB"/>
        </w:rPr>
        <w:t xml:space="preserve"> practical significance </w:t>
      </w:r>
      <w:r w:rsidR="0003469B" w:rsidRPr="00925084">
        <w:rPr>
          <w:rFonts w:ascii="Bookman Old Style" w:hAnsi="Bookman Old Style"/>
          <w:sz w:val="28"/>
          <w:szCs w:val="28"/>
          <w:lang w:val="en-GB"/>
        </w:rPr>
        <w:t>of utilizing the special</w:t>
      </w:r>
      <w:r w:rsidR="00CC1D6C" w:rsidRPr="00925084">
        <w:rPr>
          <w:rFonts w:ascii="Bookman Old Style" w:hAnsi="Bookman Old Style"/>
          <w:sz w:val="28"/>
          <w:szCs w:val="28"/>
          <w:lang w:val="en-GB"/>
        </w:rPr>
        <w:t>ized</w:t>
      </w:r>
      <w:r w:rsidR="00BF0EAB" w:rsidRPr="00925084">
        <w:rPr>
          <w:rFonts w:ascii="Bookman Old Style" w:hAnsi="Bookman Old Style"/>
          <w:sz w:val="28"/>
          <w:szCs w:val="28"/>
          <w:lang w:val="en-GB"/>
        </w:rPr>
        <w:t xml:space="preserve"> courts for efficaciousness and</w:t>
      </w:r>
      <w:r w:rsidR="00CC1D6C" w:rsidRPr="00925084">
        <w:rPr>
          <w:rFonts w:ascii="Bookman Old Style" w:hAnsi="Bookman Old Style"/>
          <w:sz w:val="28"/>
          <w:szCs w:val="28"/>
          <w:lang w:val="en-GB"/>
        </w:rPr>
        <w:t xml:space="preserve"> the</w:t>
      </w:r>
      <w:r w:rsidR="00BF0EAB" w:rsidRPr="00925084">
        <w:rPr>
          <w:rFonts w:ascii="Bookman Old Style" w:hAnsi="Bookman Old Style"/>
          <w:sz w:val="28"/>
          <w:szCs w:val="28"/>
          <w:lang w:val="en-GB"/>
        </w:rPr>
        <w:t xml:space="preserve"> development of the law. The court accordingly associates itself with her unavoidable decision to</w:t>
      </w:r>
      <w:r w:rsidR="000715A1" w:rsidRPr="00925084">
        <w:rPr>
          <w:rFonts w:ascii="Bookman Old Style" w:hAnsi="Bookman Old Style"/>
          <w:sz w:val="28"/>
          <w:szCs w:val="28"/>
          <w:lang w:val="en-GB"/>
        </w:rPr>
        <w:t xml:space="preserve"> follow that of the Court of Appeal and</w:t>
      </w:r>
      <w:r w:rsidR="00CC1D6C" w:rsidRPr="00925084">
        <w:rPr>
          <w:rFonts w:ascii="Bookman Old Style" w:hAnsi="Bookman Old Style"/>
          <w:sz w:val="28"/>
          <w:szCs w:val="28"/>
          <w:lang w:val="en-GB"/>
        </w:rPr>
        <w:t xml:space="preserve"> with</w:t>
      </w:r>
      <w:r w:rsidR="000715A1" w:rsidRPr="00925084">
        <w:rPr>
          <w:rFonts w:ascii="Bookman Old Style" w:hAnsi="Bookman Old Style"/>
          <w:sz w:val="28"/>
          <w:szCs w:val="28"/>
          <w:lang w:val="en-GB"/>
        </w:rPr>
        <w:t xml:space="preserve"> the extra reasoning </w:t>
      </w:r>
      <w:r w:rsidR="00CC1D6C" w:rsidRPr="00925084">
        <w:rPr>
          <w:rFonts w:ascii="Bookman Old Style" w:hAnsi="Bookman Old Style"/>
          <w:sz w:val="28"/>
          <w:szCs w:val="28"/>
          <w:lang w:val="en-GB"/>
        </w:rPr>
        <w:t>she</w:t>
      </w:r>
      <w:r w:rsidR="000715A1" w:rsidRPr="00925084">
        <w:rPr>
          <w:rFonts w:ascii="Bookman Old Style" w:hAnsi="Bookman Old Style"/>
          <w:sz w:val="28"/>
          <w:szCs w:val="28"/>
          <w:lang w:val="en-GB"/>
        </w:rPr>
        <w:t xml:space="preserve"> advanced. </w:t>
      </w:r>
      <w:r w:rsidR="00BF0EAB" w:rsidRPr="00925084">
        <w:rPr>
          <w:rFonts w:ascii="Bookman Old Style" w:hAnsi="Bookman Old Style"/>
          <w:sz w:val="28"/>
          <w:szCs w:val="28"/>
          <w:lang w:val="en-GB"/>
        </w:rPr>
        <w:t xml:space="preserve"> </w:t>
      </w:r>
      <w:r w:rsidR="00557949" w:rsidRPr="00925084">
        <w:rPr>
          <w:rFonts w:ascii="Bookman Old Style" w:hAnsi="Bookman Old Style"/>
          <w:sz w:val="28"/>
          <w:szCs w:val="28"/>
          <w:lang w:val="en-GB"/>
        </w:rPr>
        <w:t xml:space="preserve"> </w:t>
      </w:r>
      <w:r w:rsidR="002D1B15" w:rsidRPr="00925084">
        <w:rPr>
          <w:rFonts w:ascii="Bookman Old Style" w:hAnsi="Bookman Old Style"/>
          <w:sz w:val="28"/>
          <w:szCs w:val="28"/>
          <w:lang w:val="en-GB"/>
        </w:rPr>
        <w:t xml:space="preserve"> </w:t>
      </w:r>
    </w:p>
    <w:p w:rsidR="00AF2E9E" w:rsidRDefault="002D1B15"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0C2E81" w:rsidRPr="00925084">
        <w:rPr>
          <w:rFonts w:ascii="Bookman Old Style" w:hAnsi="Bookman Old Style"/>
          <w:sz w:val="28"/>
          <w:szCs w:val="28"/>
          <w:lang w:val="en-GB"/>
        </w:rPr>
        <w:t xml:space="preserve">  </w:t>
      </w:r>
    </w:p>
    <w:p w:rsidR="00233CC3"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[40</w:t>
      </w:r>
      <w:r w:rsidR="004F4931" w:rsidRPr="00925084">
        <w:rPr>
          <w:rFonts w:ascii="Bookman Old Style" w:hAnsi="Bookman Old Style"/>
          <w:b/>
          <w:sz w:val="28"/>
          <w:szCs w:val="28"/>
          <w:lang w:val="en-GB"/>
        </w:rPr>
        <w:t xml:space="preserve">] </w:t>
      </w:r>
      <w:r w:rsidR="00925084">
        <w:rPr>
          <w:rFonts w:ascii="Bookman Old Style" w:hAnsi="Bookman Old Style"/>
          <w:b/>
          <w:sz w:val="28"/>
          <w:szCs w:val="28"/>
          <w:lang w:val="en-GB"/>
        </w:rPr>
        <w:tab/>
      </w:r>
      <w:r w:rsidR="004F4931" w:rsidRPr="00925084">
        <w:rPr>
          <w:rFonts w:ascii="Bookman Old Style" w:hAnsi="Bookman Old Style"/>
          <w:sz w:val="28"/>
          <w:szCs w:val="28"/>
          <w:lang w:val="en-GB"/>
        </w:rPr>
        <w:t>It</w:t>
      </w:r>
      <w:r w:rsidR="003435E1" w:rsidRPr="00925084">
        <w:rPr>
          <w:rFonts w:ascii="Bookman Old Style" w:hAnsi="Bookman Old Style"/>
          <w:sz w:val="28"/>
          <w:szCs w:val="28"/>
          <w:lang w:val="en-GB"/>
        </w:rPr>
        <w:t xml:space="preserve"> is not the intention of this </w:t>
      </w:r>
      <w:r w:rsidR="004F4931" w:rsidRPr="00925084">
        <w:rPr>
          <w:rFonts w:ascii="Bookman Old Style" w:hAnsi="Bookman Old Style"/>
          <w:sz w:val="28"/>
          <w:szCs w:val="28"/>
          <w:lang w:val="en-GB"/>
        </w:rPr>
        <w:t xml:space="preserve">court to delve into the merits of the case since it has already been decided upon the legal point taken </w:t>
      </w:r>
      <w:r w:rsidR="004F4931" w:rsidRPr="00925084">
        <w:rPr>
          <w:rFonts w:ascii="Bookman Old Style" w:hAnsi="Bookman Old Style"/>
          <w:i/>
          <w:sz w:val="28"/>
          <w:szCs w:val="28"/>
          <w:lang w:val="en-GB"/>
        </w:rPr>
        <w:t xml:space="preserve">in </w:t>
      </w:r>
      <w:proofErr w:type="spellStart"/>
      <w:r w:rsidR="004F4931" w:rsidRPr="00925084">
        <w:rPr>
          <w:rFonts w:ascii="Bookman Old Style" w:hAnsi="Bookman Old Style"/>
          <w:i/>
          <w:sz w:val="28"/>
          <w:szCs w:val="28"/>
          <w:lang w:val="en-GB"/>
        </w:rPr>
        <w:t>limine</w:t>
      </w:r>
      <w:proofErr w:type="spellEnd"/>
      <w:r w:rsidR="004F4931" w:rsidRPr="00925084">
        <w:rPr>
          <w:rFonts w:ascii="Bookman Old Style" w:hAnsi="Bookman Old Style"/>
          <w:i/>
          <w:sz w:val="28"/>
          <w:szCs w:val="28"/>
          <w:lang w:val="en-GB"/>
        </w:rPr>
        <w:t xml:space="preserve"> </w:t>
      </w:r>
      <w:r w:rsidR="004F4931" w:rsidRPr="00925084">
        <w:rPr>
          <w:rFonts w:ascii="Bookman Old Style" w:hAnsi="Bookman Old Style"/>
          <w:sz w:val="28"/>
          <w:szCs w:val="28"/>
          <w:lang w:val="en-GB"/>
        </w:rPr>
        <w:t xml:space="preserve">at the instigation of the respondent. Whilst this is the position, it is </w:t>
      </w:r>
      <w:r w:rsidR="003920BF" w:rsidRPr="00925084">
        <w:rPr>
          <w:rFonts w:ascii="Bookman Old Style" w:hAnsi="Bookman Old Style"/>
          <w:sz w:val="28"/>
          <w:szCs w:val="28"/>
          <w:lang w:val="en-GB"/>
        </w:rPr>
        <w:t>found to be worthwhile to state that this is a typical case in which litigation could have</w:t>
      </w:r>
      <w:r w:rsidR="003435E1" w:rsidRPr="00925084">
        <w:rPr>
          <w:rFonts w:ascii="Bookman Old Style" w:hAnsi="Bookman Old Style"/>
          <w:sz w:val="28"/>
          <w:szCs w:val="28"/>
          <w:lang w:val="en-GB"/>
        </w:rPr>
        <w:t xml:space="preserve"> been</w:t>
      </w:r>
      <w:r w:rsidR="003920BF" w:rsidRPr="00925084">
        <w:rPr>
          <w:rFonts w:ascii="Bookman Old Style" w:hAnsi="Bookman Old Style"/>
          <w:sz w:val="28"/>
          <w:szCs w:val="28"/>
          <w:lang w:val="en-GB"/>
        </w:rPr>
        <w:t xml:space="preserve"> advisedly avoided in favour of the progress in the disciplinary proceedings. This </w:t>
      </w:r>
      <w:r w:rsidR="001B4820" w:rsidRPr="00925084">
        <w:rPr>
          <w:rFonts w:ascii="Bookman Old Style" w:hAnsi="Bookman Old Style"/>
          <w:sz w:val="28"/>
          <w:szCs w:val="28"/>
          <w:lang w:val="en-GB"/>
        </w:rPr>
        <w:t>could,</w:t>
      </w:r>
      <w:r w:rsidR="003920BF" w:rsidRPr="00925084">
        <w:rPr>
          <w:rFonts w:ascii="Bookman Old Style" w:hAnsi="Bookman Old Style"/>
          <w:sz w:val="28"/>
          <w:szCs w:val="28"/>
          <w:lang w:val="en-GB"/>
        </w:rPr>
        <w:t xml:space="preserve"> perhaps, have long been concluded and the possible subsequent </w:t>
      </w:r>
      <w:r w:rsidR="001B4820" w:rsidRPr="00925084">
        <w:rPr>
          <w:rFonts w:ascii="Bookman Old Style" w:hAnsi="Bookman Old Style"/>
          <w:sz w:val="28"/>
          <w:szCs w:val="28"/>
          <w:lang w:val="en-GB"/>
        </w:rPr>
        <w:t>processes resorted to. The court had at the commencement of the proceedings, basing itself upon the papers before it</w:t>
      </w:r>
      <w:r w:rsidR="000715A1" w:rsidRPr="00925084">
        <w:rPr>
          <w:rFonts w:ascii="Bookman Old Style" w:hAnsi="Bookman Old Style"/>
          <w:sz w:val="28"/>
          <w:szCs w:val="28"/>
          <w:lang w:val="en-GB"/>
        </w:rPr>
        <w:t>,</w:t>
      </w:r>
      <w:r w:rsidR="001B4820" w:rsidRPr="00925084">
        <w:rPr>
          <w:rFonts w:ascii="Bookman Old Style" w:hAnsi="Bookman Old Style"/>
          <w:sz w:val="28"/>
          <w:szCs w:val="28"/>
          <w:lang w:val="en-GB"/>
        </w:rPr>
        <w:t xml:space="preserve"> suggested a practical way towards a resolution of the impasse so that the inter</w:t>
      </w:r>
      <w:r w:rsidR="000715A1" w:rsidRPr="00925084">
        <w:rPr>
          <w:rFonts w:ascii="Bookman Old Style" w:hAnsi="Bookman Old Style"/>
          <w:sz w:val="28"/>
          <w:szCs w:val="28"/>
          <w:lang w:val="en-GB"/>
        </w:rPr>
        <w:t>nal proceedings could go ahead.</w:t>
      </w:r>
      <w:r w:rsidR="001B2422" w:rsidRPr="00925084">
        <w:rPr>
          <w:rFonts w:ascii="Bookman Old Style" w:hAnsi="Bookman Old Style"/>
          <w:sz w:val="28"/>
          <w:szCs w:val="28"/>
          <w:lang w:val="en-GB"/>
        </w:rPr>
        <w:t xml:space="preserve"> The proposed way forward was that the respondent should in the light of the Court of Appeal decision in </w:t>
      </w:r>
      <w:proofErr w:type="spellStart"/>
      <w:r w:rsidR="001B2422" w:rsidRPr="00925084">
        <w:rPr>
          <w:rFonts w:ascii="Bookman Old Style" w:hAnsi="Bookman Old Style"/>
          <w:b/>
          <w:sz w:val="24"/>
          <w:szCs w:val="24"/>
          <w:lang w:val="en-GB"/>
        </w:rPr>
        <w:t>Seoehla</w:t>
      </w:r>
      <w:proofErr w:type="spellEnd"/>
      <w:r w:rsidR="001B2422" w:rsidRPr="00925084">
        <w:rPr>
          <w:rFonts w:ascii="Bookman Old Style" w:hAnsi="Bookman Old Style"/>
          <w:b/>
          <w:sz w:val="24"/>
          <w:szCs w:val="24"/>
          <w:lang w:val="en-GB"/>
        </w:rPr>
        <w:t xml:space="preserve"> </w:t>
      </w:r>
      <w:proofErr w:type="spellStart"/>
      <w:r w:rsidR="001B2422" w:rsidRPr="00925084">
        <w:rPr>
          <w:rFonts w:ascii="Bookman Old Style" w:hAnsi="Bookman Old Style"/>
          <w:b/>
          <w:sz w:val="24"/>
          <w:szCs w:val="24"/>
          <w:lang w:val="en-GB"/>
        </w:rPr>
        <w:t>Molapo</w:t>
      </w:r>
      <w:proofErr w:type="spellEnd"/>
      <w:r w:rsidR="001B2422" w:rsidRPr="00925084">
        <w:rPr>
          <w:rFonts w:ascii="Bookman Old Style" w:hAnsi="Bookman Old Style"/>
          <w:b/>
          <w:sz w:val="24"/>
          <w:szCs w:val="24"/>
          <w:lang w:val="en-GB"/>
        </w:rPr>
        <w:t xml:space="preserve"> </w:t>
      </w:r>
      <w:r w:rsidR="001B2422" w:rsidRPr="00D474FA">
        <w:rPr>
          <w:rFonts w:ascii="Bookman Old Style" w:hAnsi="Bookman Old Style"/>
          <w:i/>
          <w:sz w:val="28"/>
          <w:szCs w:val="28"/>
          <w:lang w:val="en-GB"/>
        </w:rPr>
        <w:t>(supra</w:t>
      </w:r>
      <w:r w:rsidR="00751438" w:rsidRPr="00D474FA">
        <w:rPr>
          <w:rFonts w:ascii="Bookman Old Style" w:hAnsi="Bookman Old Style"/>
          <w:i/>
          <w:sz w:val="28"/>
          <w:szCs w:val="28"/>
          <w:lang w:val="en-GB"/>
        </w:rPr>
        <w:t>)</w:t>
      </w:r>
      <w:r w:rsidR="00751438" w:rsidRPr="00925084">
        <w:rPr>
          <w:rFonts w:ascii="Bookman Old Style" w:hAnsi="Bookman Old Style"/>
          <w:sz w:val="28"/>
          <w:szCs w:val="28"/>
          <w:lang w:val="en-GB"/>
        </w:rPr>
        <w:t xml:space="preserve"> reconsider</w:t>
      </w:r>
      <w:r w:rsidR="001B2422" w:rsidRPr="00925084">
        <w:rPr>
          <w:rFonts w:ascii="Bookman Old Style" w:hAnsi="Bookman Old Style"/>
          <w:sz w:val="28"/>
          <w:szCs w:val="28"/>
          <w:lang w:val="en-GB"/>
        </w:rPr>
        <w:t xml:space="preserve"> its position concerning whether the applicant should be provided with the whole report or whether the </w:t>
      </w:r>
      <w:r w:rsidR="00751438" w:rsidRPr="00925084">
        <w:rPr>
          <w:rFonts w:ascii="Bookman Old Style" w:hAnsi="Bookman Old Style"/>
          <w:sz w:val="28"/>
          <w:szCs w:val="28"/>
          <w:lang w:val="en-GB"/>
        </w:rPr>
        <w:t xml:space="preserve">respondent is qualified to identify the parts of it which </w:t>
      </w:r>
      <w:r w:rsidR="00751438" w:rsidRPr="00925084">
        <w:rPr>
          <w:rFonts w:ascii="Bookman Old Style" w:hAnsi="Bookman Old Style"/>
          <w:sz w:val="28"/>
          <w:szCs w:val="28"/>
          <w:lang w:val="en-GB"/>
        </w:rPr>
        <w:lastRenderedPageBreak/>
        <w:t xml:space="preserve">according to him would suffice for him to plan his defence. The court had at the time realized </w:t>
      </w:r>
      <w:r w:rsidR="00B467C5" w:rsidRPr="00925084">
        <w:rPr>
          <w:rFonts w:ascii="Bookman Old Style" w:hAnsi="Bookman Old Style"/>
          <w:sz w:val="28"/>
          <w:szCs w:val="28"/>
          <w:lang w:val="en-GB"/>
        </w:rPr>
        <w:t>that the</w:t>
      </w:r>
      <w:r w:rsidR="00751438" w:rsidRPr="00925084">
        <w:rPr>
          <w:rFonts w:ascii="Bookman Old Style" w:hAnsi="Bookman Old Style"/>
          <w:sz w:val="28"/>
          <w:szCs w:val="28"/>
          <w:lang w:val="en-GB"/>
        </w:rPr>
        <w:t xml:space="preserve"> copies</w:t>
      </w:r>
      <w:r w:rsidR="000715A1" w:rsidRPr="00925084">
        <w:rPr>
          <w:rFonts w:ascii="Bookman Old Style" w:hAnsi="Bookman Old Style"/>
          <w:sz w:val="28"/>
          <w:szCs w:val="28"/>
          <w:lang w:val="en-GB"/>
        </w:rPr>
        <w:t xml:space="preserve"> of the report</w:t>
      </w:r>
      <w:r w:rsidR="00751438" w:rsidRPr="00925084">
        <w:rPr>
          <w:rFonts w:ascii="Bookman Old Style" w:hAnsi="Bookman Old Style"/>
          <w:sz w:val="28"/>
          <w:szCs w:val="28"/>
          <w:lang w:val="en-GB"/>
        </w:rPr>
        <w:t xml:space="preserve"> which were annexed to the applicant’s affidavit were boldly thereon</w:t>
      </w:r>
      <w:r w:rsidR="005F5C2F" w:rsidRPr="00925084">
        <w:rPr>
          <w:rFonts w:ascii="Bookman Old Style" w:hAnsi="Bookman Old Style"/>
          <w:sz w:val="28"/>
          <w:szCs w:val="28"/>
          <w:lang w:val="en-GB"/>
        </w:rPr>
        <w:t xml:space="preserve"> written </w:t>
      </w:r>
      <w:r w:rsidR="005F5C2F" w:rsidRPr="00260E78">
        <w:rPr>
          <w:rFonts w:ascii="Bookman Old Style" w:hAnsi="Bookman Old Style"/>
          <w:i/>
          <w:sz w:val="28"/>
          <w:szCs w:val="28"/>
          <w:lang w:val="en-GB"/>
        </w:rPr>
        <w:t>“Draft Copy”</w:t>
      </w:r>
      <w:r w:rsidR="005F5C2F" w:rsidRPr="00925084">
        <w:rPr>
          <w:rFonts w:ascii="Bookman Old Style" w:hAnsi="Bookman Old Style"/>
          <w:sz w:val="28"/>
          <w:szCs w:val="28"/>
          <w:lang w:val="en-GB"/>
        </w:rPr>
        <w:t>. It is not for the purpose of this comment</w:t>
      </w:r>
      <w:r w:rsidR="00B12748" w:rsidRPr="00925084">
        <w:rPr>
          <w:rFonts w:ascii="Bookman Old Style" w:hAnsi="Bookman Old Style"/>
          <w:sz w:val="28"/>
          <w:szCs w:val="28"/>
          <w:lang w:val="en-GB"/>
        </w:rPr>
        <w:t>,</w:t>
      </w:r>
      <w:r w:rsidR="005F5C2F" w:rsidRPr="00925084">
        <w:rPr>
          <w:rFonts w:ascii="Bookman Old Style" w:hAnsi="Bookman Old Style"/>
          <w:sz w:val="28"/>
          <w:szCs w:val="28"/>
          <w:lang w:val="en-GB"/>
        </w:rPr>
        <w:t xml:space="preserve"> found necessary to state anything pertaining to the </w:t>
      </w:r>
      <w:r w:rsidR="00260E78">
        <w:rPr>
          <w:rFonts w:ascii="Bookman Old Style" w:hAnsi="Bookman Old Style"/>
          <w:sz w:val="28"/>
          <w:szCs w:val="28"/>
          <w:lang w:val="en-GB"/>
        </w:rPr>
        <w:t>argument that some parts of the report</w:t>
      </w:r>
      <w:r w:rsidR="00FD1DDF">
        <w:rPr>
          <w:rFonts w:ascii="Bookman Old Style" w:hAnsi="Bookman Old Style"/>
          <w:sz w:val="28"/>
          <w:szCs w:val="28"/>
          <w:lang w:val="en-GB"/>
        </w:rPr>
        <w:t xml:space="preserve"> are</w:t>
      </w:r>
      <w:r w:rsidR="005F5C2F" w:rsidRPr="00925084">
        <w:rPr>
          <w:rFonts w:ascii="Bookman Old Style" w:hAnsi="Bookman Old Style"/>
          <w:sz w:val="28"/>
          <w:szCs w:val="28"/>
          <w:lang w:val="en-GB"/>
        </w:rPr>
        <w:t xml:space="preserve"> privileged from being accessed by the applicant.</w:t>
      </w:r>
    </w:p>
    <w:p w:rsidR="00B467C5" w:rsidRDefault="005F5C2F" w:rsidP="00925084">
      <w:pPr>
        <w:spacing w:after="0" w:line="360" w:lineRule="auto"/>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751438" w:rsidRPr="00925084">
        <w:rPr>
          <w:rFonts w:ascii="Bookman Old Style" w:hAnsi="Bookman Old Style"/>
          <w:sz w:val="28"/>
          <w:szCs w:val="28"/>
          <w:lang w:val="en-GB"/>
        </w:rPr>
        <w:t xml:space="preserve"> </w:t>
      </w:r>
    </w:p>
    <w:p w:rsidR="007907DC"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[41</w:t>
      </w:r>
      <w:r w:rsidR="003435E1" w:rsidRPr="00925084">
        <w:rPr>
          <w:rFonts w:ascii="Bookman Old Style" w:hAnsi="Bookman Old Style"/>
          <w:b/>
          <w:sz w:val="28"/>
          <w:szCs w:val="28"/>
          <w:lang w:val="en-GB"/>
        </w:rPr>
        <w:t>]</w:t>
      </w:r>
      <w:r w:rsidR="003435E1"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3435E1" w:rsidRPr="00925084">
        <w:rPr>
          <w:rFonts w:ascii="Bookman Old Style" w:hAnsi="Bookman Old Style"/>
          <w:sz w:val="28"/>
          <w:szCs w:val="28"/>
          <w:lang w:val="en-GB"/>
        </w:rPr>
        <w:t>The court finds it ironic that</w:t>
      </w:r>
      <w:r w:rsidR="00B63E20" w:rsidRPr="00925084">
        <w:rPr>
          <w:rFonts w:ascii="Bookman Old Style" w:hAnsi="Bookman Old Style"/>
          <w:sz w:val="28"/>
          <w:szCs w:val="28"/>
          <w:lang w:val="en-GB"/>
        </w:rPr>
        <w:t xml:space="preserve"> the respondent has</w:t>
      </w:r>
      <w:r w:rsidR="005577E3" w:rsidRPr="00925084">
        <w:rPr>
          <w:rFonts w:ascii="Bookman Old Style" w:hAnsi="Bookman Old Style"/>
          <w:sz w:val="28"/>
          <w:szCs w:val="28"/>
          <w:lang w:val="en-GB"/>
        </w:rPr>
        <w:t xml:space="preserve"> </w:t>
      </w:r>
      <w:r w:rsidR="00F536DC" w:rsidRPr="00925084">
        <w:rPr>
          <w:rFonts w:ascii="Bookman Old Style" w:hAnsi="Bookman Old Style"/>
          <w:sz w:val="28"/>
          <w:szCs w:val="28"/>
          <w:lang w:val="en-GB"/>
        </w:rPr>
        <w:t>not contradicted</w:t>
      </w:r>
      <w:r w:rsidR="00B63E20" w:rsidRPr="00925084">
        <w:rPr>
          <w:rFonts w:ascii="Bookman Old Style" w:hAnsi="Bookman Old Style"/>
          <w:sz w:val="28"/>
          <w:szCs w:val="28"/>
          <w:lang w:val="en-GB"/>
        </w:rPr>
        <w:t xml:space="preserve"> the applicant’s charge</w:t>
      </w:r>
      <w:r w:rsidR="005577E3" w:rsidRPr="00925084">
        <w:rPr>
          <w:rFonts w:ascii="Bookman Old Style" w:hAnsi="Bookman Old Style"/>
          <w:sz w:val="28"/>
          <w:szCs w:val="28"/>
          <w:lang w:val="en-GB"/>
        </w:rPr>
        <w:t xml:space="preserve"> concerning</w:t>
      </w:r>
      <w:r w:rsidR="00B63E20" w:rsidRPr="00925084">
        <w:rPr>
          <w:rFonts w:ascii="Bookman Old Style" w:hAnsi="Bookman Old Style"/>
          <w:sz w:val="28"/>
          <w:szCs w:val="28"/>
          <w:lang w:val="en-GB"/>
        </w:rPr>
        <w:t xml:space="preserve"> the relationship</w:t>
      </w:r>
      <w:r w:rsidR="005577E3" w:rsidRPr="00925084">
        <w:rPr>
          <w:rFonts w:ascii="Bookman Old Style" w:hAnsi="Bookman Old Style"/>
          <w:sz w:val="28"/>
          <w:szCs w:val="28"/>
          <w:lang w:val="en-GB"/>
        </w:rPr>
        <w:t>s</w:t>
      </w:r>
      <w:r w:rsidR="00F536DC" w:rsidRPr="00925084">
        <w:rPr>
          <w:rFonts w:ascii="Bookman Old Style" w:hAnsi="Bookman Old Style"/>
          <w:sz w:val="28"/>
          <w:szCs w:val="28"/>
          <w:lang w:val="en-GB"/>
        </w:rPr>
        <w:t xml:space="preserve"> in question </w:t>
      </w:r>
      <w:r w:rsidR="005577E3" w:rsidRPr="00925084">
        <w:rPr>
          <w:rFonts w:ascii="Bookman Old Style" w:hAnsi="Bookman Old Style"/>
          <w:sz w:val="28"/>
          <w:szCs w:val="28"/>
          <w:lang w:val="en-GB"/>
        </w:rPr>
        <w:t>and its perceived</w:t>
      </w:r>
      <w:r w:rsidR="00F536DC" w:rsidRPr="00925084">
        <w:rPr>
          <w:rFonts w:ascii="Bookman Old Style" w:hAnsi="Bookman Old Style"/>
          <w:sz w:val="28"/>
          <w:szCs w:val="28"/>
          <w:lang w:val="en-GB"/>
        </w:rPr>
        <w:t xml:space="preserve"> adverse</w:t>
      </w:r>
      <w:r w:rsidR="00A80DAD" w:rsidRPr="00925084">
        <w:rPr>
          <w:rFonts w:ascii="Bookman Old Style" w:hAnsi="Bookman Old Style"/>
          <w:sz w:val="28"/>
          <w:szCs w:val="28"/>
          <w:lang w:val="en-GB"/>
        </w:rPr>
        <w:t xml:space="preserve"> impact</w:t>
      </w:r>
      <w:r w:rsidR="00F536DC" w:rsidRPr="00925084">
        <w:rPr>
          <w:rFonts w:ascii="Bookman Old Style" w:hAnsi="Bookman Old Style"/>
          <w:sz w:val="28"/>
          <w:szCs w:val="28"/>
          <w:lang w:val="en-GB"/>
        </w:rPr>
        <w:t xml:space="preserve"> on the applicant’</w:t>
      </w:r>
      <w:r w:rsidR="006B00D3" w:rsidRPr="00925084">
        <w:rPr>
          <w:rFonts w:ascii="Bookman Old Style" w:hAnsi="Bookman Old Style"/>
          <w:sz w:val="28"/>
          <w:szCs w:val="28"/>
          <w:lang w:val="en-GB"/>
        </w:rPr>
        <w:t>s f</w:t>
      </w:r>
      <w:r w:rsidR="00A80DAD" w:rsidRPr="00925084">
        <w:rPr>
          <w:rFonts w:ascii="Bookman Old Style" w:hAnsi="Bookman Old Style"/>
          <w:sz w:val="28"/>
          <w:szCs w:val="28"/>
          <w:lang w:val="en-GB"/>
        </w:rPr>
        <w:t>air trial rights and yet that has</w:t>
      </w:r>
      <w:r w:rsidR="006B00D3" w:rsidRPr="00925084">
        <w:rPr>
          <w:rFonts w:ascii="Bookman Old Style" w:hAnsi="Bookman Old Style"/>
          <w:sz w:val="28"/>
          <w:szCs w:val="28"/>
          <w:lang w:val="en-GB"/>
        </w:rPr>
        <w:t xml:space="preserve"> not simply</w:t>
      </w:r>
      <w:r w:rsidR="00A80DAD" w:rsidRPr="00925084">
        <w:rPr>
          <w:rFonts w:ascii="Bookman Old Style" w:hAnsi="Bookman Old Style"/>
          <w:sz w:val="28"/>
          <w:szCs w:val="28"/>
          <w:lang w:val="en-GB"/>
        </w:rPr>
        <w:t xml:space="preserve"> been</w:t>
      </w:r>
      <w:r w:rsidR="006B00D3" w:rsidRPr="00925084">
        <w:rPr>
          <w:rFonts w:ascii="Bookman Old Style" w:hAnsi="Bookman Old Style"/>
          <w:sz w:val="28"/>
          <w:szCs w:val="28"/>
          <w:lang w:val="en-GB"/>
        </w:rPr>
        <w:t xml:space="preserve"> reciprocated to in favour of the</w:t>
      </w:r>
      <w:r w:rsidR="00A80DAD" w:rsidRPr="00925084">
        <w:rPr>
          <w:rFonts w:ascii="Bookman Old Style" w:hAnsi="Bookman Old Style"/>
          <w:sz w:val="28"/>
          <w:szCs w:val="28"/>
          <w:lang w:val="en-GB"/>
        </w:rPr>
        <w:t xml:space="preserve"> respondent’s</w:t>
      </w:r>
      <w:r w:rsidR="006B00D3" w:rsidRPr="00925084">
        <w:rPr>
          <w:rFonts w:ascii="Bookman Old Style" w:hAnsi="Bookman Old Style"/>
          <w:sz w:val="28"/>
          <w:szCs w:val="28"/>
          <w:lang w:val="en-GB"/>
        </w:rPr>
        <w:t xml:space="preserve"> desired progress</w:t>
      </w:r>
      <w:r w:rsidR="00A80DAD" w:rsidRPr="00925084">
        <w:rPr>
          <w:rFonts w:ascii="Bookman Old Style" w:hAnsi="Bookman Old Style"/>
          <w:sz w:val="28"/>
          <w:szCs w:val="28"/>
          <w:lang w:val="en-GB"/>
        </w:rPr>
        <w:t xml:space="preserve"> in the disciplinary hearing</w:t>
      </w:r>
      <w:r w:rsidR="006B00D3" w:rsidRPr="00925084">
        <w:rPr>
          <w:rFonts w:ascii="Bookman Old Style" w:hAnsi="Bookman Old Style"/>
          <w:sz w:val="28"/>
          <w:szCs w:val="28"/>
          <w:lang w:val="en-GB"/>
        </w:rPr>
        <w:t>.</w:t>
      </w:r>
      <w:r w:rsidR="00F536DC" w:rsidRPr="00925084">
        <w:rPr>
          <w:rFonts w:ascii="Bookman Old Style" w:hAnsi="Bookman Old Style"/>
          <w:sz w:val="28"/>
          <w:szCs w:val="28"/>
          <w:lang w:val="en-GB"/>
        </w:rPr>
        <w:t xml:space="preserve"> </w:t>
      </w:r>
      <w:r w:rsidR="006B00D3" w:rsidRPr="00925084">
        <w:rPr>
          <w:rFonts w:ascii="Bookman Old Style" w:hAnsi="Bookman Old Style"/>
          <w:sz w:val="28"/>
          <w:szCs w:val="28"/>
          <w:lang w:val="en-GB"/>
        </w:rPr>
        <w:t xml:space="preserve">A mere fact that the allegation has not been </w:t>
      </w:r>
      <w:r w:rsidR="00C6195C" w:rsidRPr="00925084">
        <w:rPr>
          <w:rFonts w:ascii="Bookman Old Style" w:hAnsi="Bookman Old Style"/>
          <w:sz w:val="28"/>
          <w:szCs w:val="28"/>
          <w:lang w:val="en-GB"/>
        </w:rPr>
        <w:t>controverted</w:t>
      </w:r>
      <w:r w:rsidR="006B00D3" w:rsidRPr="00925084">
        <w:rPr>
          <w:rFonts w:ascii="Bookman Old Style" w:hAnsi="Bookman Old Style"/>
          <w:sz w:val="28"/>
          <w:szCs w:val="28"/>
          <w:lang w:val="en-GB"/>
        </w:rPr>
        <w:t>, is suggestive that a practical way forward would be to  honourably dispense</w:t>
      </w:r>
      <w:r w:rsidR="00CB09F2" w:rsidRPr="00925084">
        <w:rPr>
          <w:rFonts w:ascii="Bookman Old Style" w:hAnsi="Bookman Old Style"/>
          <w:sz w:val="28"/>
          <w:szCs w:val="28"/>
          <w:lang w:val="en-GB"/>
        </w:rPr>
        <w:t xml:space="preserve"> with the services</w:t>
      </w:r>
      <w:r w:rsidR="00B63E20" w:rsidRPr="00925084">
        <w:rPr>
          <w:rFonts w:ascii="Bookman Old Style" w:hAnsi="Bookman Old Style"/>
          <w:sz w:val="28"/>
          <w:szCs w:val="28"/>
          <w:lang w:val="en-GB"/>
        </w:rPr>
        <w:t xml:space="preserve"> of</w:t>
      </w:r>
      <w:r w:rsidR="00CB09F2" w:rsidRPr="00925084">
        <w:rPr>
          <w:rFonts w:ascii="Bookman Old Style" w:hAnsi="Bookman Old Style"/>
          <w:sz w:val="28"/>
          <w:szCs w:val="28"/>
          <w:lang w:val="en-GB"/>
        </w:rPr>
        <w:t xml:space="preserve"> the duo in the current disciplinary trial and substitute them with other citizens of equal social eminence whose neutrality would be</w:t>
      </w:r>
      <w:r w:rsidR="00981D16" w:rsidRPr="00925084">
        <w:rPr>
          <w:rFonts w:ascii="Bookman Old Style" w:hAnsi="Bookman Old Style"/>
          <w:sz w:val="28"/>
          <w:szCs w:val="28"/>
          <w:lang w:val="en-GB"/>
        </w:rPr>
        <w:t xml:space="preserve"> unassailable. </w:t>
      </w:r>
      <w:r w:rsidR="00B63E20" w:rsidRPr="00925084">
        <w:rPr>
          <w:rFonts w:ascii="Bookman Old Style" w:hAnsi="Bookman Old Style"/>
          <w:sz w:val="28"/>
          <w:szCs w:val="28"/>
          <w:lang w:val="en-GB"/>
        </w:rPr>
        <w:t>The observation lends strong credence from the fact that the test for the determination of the likelihood of bias is a liberal one since it is founded upon the notion of the perception of an ordinary reasonable minded person</w:t>
      </w:r>
      <w:r w:rsidR="00015D47" w:rsidRPr="00925084">
        <w:rPr>
          <w:rFonts w:ascii="Bookman Old Style" w:hAnsi="Bookman Old Style"/>
          <w:sz w:val="28"/>
          <w:szCs w:val="28"/>
          <w:lang w:val="en-GB"/>
        </w:rPr>
        <w:t>.</w:t>
      </w:r>
      <w:r w:rsidR="00A80DAD" w:rsidRPr="00925084">
        <w:rPr>
          <w:rFonts w:ascii="Bookman Old Style" w:hAnsi="Bookman Old Style"/>
          <w:sz w:val="28"/>
          <w:szCs w:val="28"/>
          <w:lang w:val="en-GB"/>
        </w:rPr>
        <w:t xml:space="preserve"> The compromise would have facilitated</w:t>
      </w:r>
      <w:r w:rsidR="00C143A3" w:rsidRPr="00925084">
        <w:rPr>
          <w:rFonts w:ascii="Bookman Old Style" w:hAnsi="Bookman Old Style"/>
          <w:sz w:val="28"/>
          <w:szCs w:val="28"/>
          <w:lang w:val="en-GB"/>
        </w:rPr>
        <w:t xml:space="preserve"> for</w:t>
      </w:r>
      <w:r w:rsidR="00A80DAD" w:rsidRPr="00925084">
        <w:rPr>
          <w:rFonts w:ascii="Bookman Old Style" w:hAnsi="Bookman Old Style"/>
          <w:sz w:val="28"/>
          <w:szCs w:val="28"/>
          <w:lang w:val="en-GB"/>
        </w:rPr>
        <w:t xml:space="preserve"> the</w:t>
      </w:r>
      <w:r w:rsidR="00C143A3" w:rsidRPr="00925084">
        <w:rPr>
          <w:rFonts w:ascii="Bookman Old Style" w:hAnsi="Bookman Old Style"/>
          <w:sz w:val="28"/>
          <w:szCs w:val="28"/>
          <w:lang w:val="en-GB"/>
        </w:rPr>
        <w:t xml:space="preserve"> expeditious resumption of the disciplinary hearing.</w:t>
      </w:r>
      <w:r w:rsidR="00B63E20" w:rsidRPr="00925084">
        <w:rPr>
          <w:rFonts w:ascii="Bookman Old Style" w:hAnsi="Bookman Old Style"/>
          <w:sz w:val="28"/>
          <w:szCs w:val="28"/>
          <w:lang w:val="en-GB"/>
        </w:rPr>
        <w:t xml:space="preserve"> </w:t>
      </w:r>
      <w:r w:rsidR="00173BEC" w:rsidRPr="00925084">
        <w:rPr>
          <w:rFonts w:ascii="Bookman Old Style" w:hAnsi="Bookman Old Style"/>
          <w:sz w:val="28"/>
          <w:szCs w:val="28"/>
          <w:lang w:val="en-GB"/>
        </w:rPr>
        <w:t>The emphasis and the focus should</w:t>
      </w:r>
      <w:r w:rsidR="00B63E20" w:rsidRPr="00925084">
        <w:rPr>
          <w:rFonts w:ascii="Bookman Old Style" w:hAnsi="Bookman Old Style"/>
          <w:sz w:val="28"/>
          <w:szCs w:val="28"/>
          <w:lang w:val="en-GB"/>
        </w:rPr>
        <w:t xml:space="preserve"> </w:t>
      </w:r>
      <w:r w:rsidR="00173BEC" w:rsidRPr="00925084">
        <w:rPr>
          <w:rFonts w:ascii="Bookman Old Style" w:hAnsi="Bookman Old Style"/>
          <w:sz w:val="28"/>
          <w:szCs w:val="28"/>
          <w:lang w:val="en-GB"/>
        </w:rPr>
        <w:t xml:space="preserve">have been on the resuscitation of the internal proceedings rather than on the demonstration of the </w:t>
      </w:r>
      <w:r w:rsidR="00173BEC" w:rsidRPr="00925084">
        <w:rPr>
          <w:rFonts w:ascii="Bookman Old Style" w:hAnsi="Bookman Old Style"/>
          <w:sz w:val="28"/>
          <w:szCs w:val="28"/>
          <w:lang w:val="en-GB"/>
        </w:rPr>
        <w:lastRenderedPageBreak/>
        <w:t xml:space="preserve">adverse </w:t>
      </w:r>
      <w:r w:rsidR="007907DC" w:rsidRPr="00925084">
        <w:rPr>
          <w:rFonts w:ascii="Bookman Old Style" w:hAnsi="Bookman Old Style"/>
          <w:sz w:val="28"/>
          <w:szCs w:val="28"/>
          <w:lang w:val="en-GB"/>
        </w:rPr>
        <w:t>and uncompromising belligerences between the parties in</w:t>
      </w:r>
      <w:r w:rsidR="00A80DAD" w:rsidRPr="00925084">
        <w:rPr>
          <w:rFonts w:ascii="Bookman Old Style" w:hAnsi="Bookman Old Style"/>
          <w:sz w:val="28"/>
          <w:szCs w:val="28"/>
          <w:lang w:val="en-GB"/>
        </w:rPr>
        <w:t xml:space="preserve"> any</w:t>
      </w:r>
      <w:r w:rsidR="007907DC" w:rsidRPr="00925084">
        <w:rPr>
          <w:rFonts w:ascii="Bookman Old Style" w:hAnsi="Bookman Old Style"/>
          <w:sz w:val="28"/>
          <w:szCs w:val="28"/>
          <w:lang w:val="en-GB"/>
        </w:rPr>
        <w:t xml:space="preserve"> court. </w:t>
      </w:r>
    </w:p>
    <w:p w:rsidR="00FD1DDF" w:rsidRDefault="00FD1DDF" w:rsidP="00925084">
      <w:pPr>
        <w:spacing w:after="0" w:line="360" w:lineRule="auto"/>
        <w:jc w:val="both"/>
        <w:rPr>
          <w:rFonts w:ascii="Bookman Old Style" w:hAnsi="Bookman Old Style"/>
          <w:sz w:val="28"/>
          <w:szCs w:val="28"/>
          <w:lang w:val="en-GB"/>
        </w:rPr>
      </w:pPr>
    </w:p>
    <w:p w:rsidR="00B92109" w:rsidRPr="00925084" w:rsidRDefault="007953CF" w:rsidP="00925084">
      <w:pPr>
        <w:spacing w:after="0" w:line="360" w:lineRule="auto"/>
        <w:jc w:val="both"/>
        <w:rPr>
          <w:rFonts w:ascii="Bookman Old Style" w:hAnsi="Bookman Old Style"/>
          <w:sz w:val="28"/>
          <w:szCs w:val="28"/>
          <w:lang w:val="en-GB"/>
        </w:rPr>
      </w:pPr>
      <w:r>
        <w:rPr>
          <w:rFonts w:ascii="Bookman Old Style" w:hAnsi="Bookman Old Style"/>
          <w:b/>
          <w:sz w:val="28"/>
          <w:szCs w:val="28"/>
          <w:lang w:val="en-GB"/>
        </w:rPr>
        <w:t>[42</w:t>
      </w:r>
      <w:r w:rsidR="007907DC" w:rsidRPr="00925084">
        <w:rPr>
          <w:rFonts w:ascii="Bookman Old Style" w:hAnsi="Bookman Old Style"/>
          <w:b/>
          <w:sz w:val="28"/>
          <w:szCs w:val="28"/>
          <w:lang w:val="en-GB"/>
        </w:rPr>
        <w:t>]</w:t>
      </w:r>
      <w:r w:rsidR="007907DC" w:rsidRPr="00925084">
        <w:rPr>
          <w:rFonts w:ascii="Bookman Old Style" w:hAnsi="Bookman Old Style"/>
          <w:sz w:val="28"/>
          <w:szCs w:val="28"/>
          <w:lang w:val="en-GB"/>
        </w:rPr>
        <w:t xml:space="preserve"> </w:t>
      </w:r>
      <w:r w:rsidR="00925084">
        <w:rPr>
          <w:rFonts w:ascii="Bookman Old Style" w:hAnsi="Bookman Old Style"/>
          <w:sz w:val="28"/>
          <w:szCs w:val="28"/>
          <w:lang w:val="en-GB"/>
        </w:rPr>
        <w:tab/>
      </w:r>
      <w:r w:rsidR="007907DC" w:rsidRPr="00925084">
        <w:rPr>
          <w:rFonts w:ascii="Bookman Old Style" w:hAnsi="Bookman Old Style"/>
          <w:sz w:val="28"/>
          <w:szCs w:val="28"/>
          <w:lang w:val="en-GB"/>
        </w:rPr>
        <w:t>The final result is that in the premises,</w:t>
      </w:r>
      <w:r w:rsidR="00814468" w:rsidRPr="00925084">
        <w:rPr>
          <w:rFonts w:ascii="Bookman Old Style" w:hAnsi="Bookman Old Style"/>
          <w:sz w:val="28"/>
          <w:szCs w:val="28"/>
          <w:lang w:val="en-GB"/>
        </w:rPr>
        <w:t xml:space="preserve"> the point </w:t>
      </w:r>
      <w:r w:rsidR="00814468" w:rsidRPr="00AF2E9E">
        <w:rPr>
          <w:rFonts w:ascii="Bookman Old Style" w:hAnsi="Bookman Old Style"/>
          <w:i/>
          <w:sz w:val="28"/>
          <w:szCs w:val="28"/>
          <w:lang w:val="en-GB"/>
        </w:rPr>
        <w:t xml:space="preserve">in </w:t>
      </w:r>
      <w:proofErr w:type="spellStart"/>
      <w:r w:rsidR="00814468" w:rsidRPr="00AF2E9E">
        <w:rPr>
          <w:rFonts w:ascii="Bookman Old Style" w:hAnsi="Bookman Old Style"/>
          <w:i/>
          <w:sz w:val="28"/>
          <w:szCs w:val="28"/>
          <w:lang w:val="en-GB"/>
        </w:rPr>
        <w:t>limine</w:t>
      </w:r>
      <w:proofErr w:type="spellEnd"/>
      <w:r w:rsidR="00814468" w:rsidRPr="00925084">
        <w:rPr>
          <w:rFonts w:ascii="Bookman Old Style" w:hAnsi="Bookman Old Style"/>
          <w:sz w:val="28"/>
          <w:szCs w:val="28"/>
          <w:lang w:val="en-GB"/>
        </w:rPr>
        <w:t xml:space="preserve"> on the question of the jurisdiction of this court is upheld and</w:t>
      </w:r>
      <w:r w:rsidR="007907DC" w:rsidRPr="00925084">
        <w:rPr>
          <w:rFonts w:ascii="Bookman Old Style" w:hAnsi="Bookman Old Style"/>
          <w:sz w:val="28"/>
          <w:szCs w:val="28"/>
          <w:lang w:val="en-GB"/>
        </w:rPr>
        <w:t xml:space="preserve"> the</w:t>
      </w:r>
      <w:r w:rsidR="00A80DAD" w:rsidRPr="00925084">
        <w:rPr>
          <w:rFonts w:ascii="Bookman Old Style" w:hAnsi="Bookman Old Style"/>
          <w:sz w:val="28"/>
          <w:szCs w:val="28"/>
          <w:lang w:val="en-GB"/>
        </w:rPr>
        <w:t xml:space="preserve"> </w:t>
      </w:r>
      <w:r w:rsidR="00A80DAD" w:rsidRPr="00925084">
        <w:rPr>
          <w:rFonts w:ascii="Bookman Old Style" w:hAnsi="Bookman Old Style"/>
          <w:i/>
          <w:sz w:val="28"/>
          <w:szCs w:val="28"/>
          <w:lang w:val="en-GB"/>
        </w:rPr>
        <w:t>rule nisi</w:t>
      </w:r>
      <w:r w:rsidR="00814468" w:rsidRPr="00925084">
        <w:rPr>
          <w:rFonts w:ascii="Bookman Old Style" w:hAnsi="Bookman Old Style"/>
          <w:sz w:val="28"/>
          <w:szCs w:val="28"/>
          <w:lang w:val="en-GB"/>
        </w:rPr>
        <w:t xml:space="preserve"> is discharged</w:t>
      </w:r>
      <w:r w:rsidR="00260E78">
        <w:rPr>
          <w:rFonts w:ascii="Bookman Old Style" w:hAnsi="Bookman Old Style"/>
          <w:sz w:val="28"/>
          <w:szCs w:val="28"/>
          <w:lang w:val="en-GB"/>
        </w:rPr>
        <w:t>-</w:t>
      </w:r>
      <w:r w:rsidR="00814468" w:rsidRPr="00925084">
        <w:rPr>
          <w:rFonts w:ascii="Bookman Old Style" w:hAnsi="Bookman Old Style"/>
          <w:sz w:val="28"/>
          <w:szCs w:val="28"/>
          <w:lang w:val="en-GB"/>
        </w:rPr>
        <w:t xml:space="preserve"> hence</w:t>
      </w:r>
      <w:r w:rsidR="00A80DAD" w:rsidRPr="00925084">
        <w:rPr>
          <w:rFonts w:ascii="Bookman Old Style" w:hAnsi="Bookman Old Style"/>
          <w:sz w:val="28"/>
          <w:szCs w:val="28"/>
          <w:lang w:val="en-GB"/>
        </w:rPr>
        <w:t xml:space="preserve"> the</w:t>
      </w:r>
      <w:r w:rsidR="007907DC" w:rsidRPr="00925084">
        <w:rPr>
          <w:rFonts w:ascii="Bookman Old Style" w:hAnsi="Bookman Old Style"/>
          <w:sz w:val="28"/>
          <w:szCs w:val="28"/>
          <w:lang w:val="en-GB"/>
        </w:rPr>
        <w:t xml:space="preserve"> applica</w:t>
      </w:r>
      <w:r w:rsidR="00C6195C" w:rsidRPr="00925084">
        <w:rPr>
          <w:rFonts w:ascii="Bookman Old Style" w:hAnsi="Bookman Old Style"/>
          <w:sz w:val="28"/>
          <w:szCs w:val="28"/>
          <w:lang w:val="en-GB"/>
        </w:rPr>
        <w:t>tion is dismissed for lack of the jurisdiction of the court in the matter.</w:t>
      </w:r>
      <w:r w:rsidR="00577F1A" w:rsidRPr="00925084">
        <w:rPr>
          <w:rFonts w:ascii="Bookman Old Style" w:hAnsi="Bookman Old Style"/>
          <w:sz w:val="28"/>
          <w:szCs w:val="28"/>
          <w:lang w:val="en-GB"/>
        </w:rPr>
        <w:t xml:space="preserve"> The applicant is directed to</w:t>
      </w:r>
      <w:r w:rsidR="00B0042E" w:rsidRPr="00925084">
        <w:rPr>
          <w:rFonts w:ascii="Bookman Old Style" w:hAnsi="Bookman Old Style"/>
          <w:sz w:val="28"/>
          <w:szCs w:val="28"/>
          <w:lang w:val="en-GB"/>
        </w:rPr>
        <w:t xml:space="preserve"> procedurally</w:t>
      </w:r>
      <w:r w:rsidR="00577F1A" w:rsidRPr="00925084">
        <w:rPr>
          <w:rFonts w:ascii="Bookman Old Style" w:hAnsi="Bookman Old Style"/>
          <w:sz w:val="28"/>
          <w:szCs w:val="28"/>
          <w:lang w:val="en-GB"/>
        </w:rPr>
        <w:t xml:space="preserve"> seek for </w:t>
      </w:r>
      <w:r w:rsidR="00B0042E" w:rsidRPr="00925084">
        <w:rPr>
          <w:rFonts w:ascii="Bookman Old Style" w:hAnsi="Bookman Old Style"/>
          <w:sz w:val="28"/>
          <w:szCs w:val="28"/>
          <w:lang w:val="en-GB"/>
        </w:rPr>
        <w:t>his desired relief from a court or a forum of competent jurisdiction.</w:t>
      </w:r>
      <w:r w:rsidR="00DD06E2" w:rsidRPr="00925084">
        <w:rPr>
          <w:rFonts w:ascii="Bookman Old Style" w:hAnsi="Bookman Old Style"/>
          <w:sz w:val="28"/>
          <w:szCs w:val="28"/>
          <w:lang w:val="en-GB"/>
        </w:rPr>
        <w:t xml:space="preserve"> </w:t>
      </w:r>
      <w:r w:rsidR="00326A05" w:rsidRPr="00925084">
        <w:rPr>
          <w:rFonts w:ascii="Bookman Old Style" w:hAnsi="Bookman Old Style"/>
          <w:sz w:val="28"/>
          <w:szCs w:val="28"/>
          <w:lang w:val="en-GB"/>
        </w:rPr>
        <w:t xml:space="preserve"> The court </w:t>
      </w:r>
      <w:r w:rsidR="00203E85" w:rsidRPr="00925084">
        <w:rPr>
          <w:rFonts w:ascii="Bookman Old Style" w:hAnsi="Bookman Old Style"/>
          <w:sz w:val="28"/>
          <w:szCs w:val="28"/>
          <w:lang w:val="en-GB"/>
        </w:rPr>
        <w:t>doesn’t given</w:t>
      </w:r>
      <w:r w:rsidR="00326A05" w:rsidRPr="00925084">
        <w:rPr>
          <w:rFonts w:ascii="Bookman Old Style" w:hAnsi="Bookman Old Style"/>
          <w:sz w:val="28"/>
          <w:szCs w:val="28"/>
          <w:lang w:val="en-GB"/>
        </w:rPr>
        <w:t xml:space="preserve"> the </w:t>
      </w:r>
      <w:r w:rsidR="00203E85" w:rsidRPr="00925084">
        <w:rPr>
          <w:rFonts w:ascii="Bookman Old Style" w:hAnsi="Bookman Old Style"/>
          <w:sz w:val="28"/>
          <w:szCs w:val="28"/>
          <w:lang w:val="en-GB"/>
        </w:rPr>
        <w:t>developments in</w:t>
      </w:r>
      <w:r w:rsidR="00925084">
        <w:rPr>
          <w:rFonts w:ascii="Bookman Old Style" w:hAnsi="Bookman Old Style"/>
          <w:sz w:val="28"/>
          <w:szCs w:val="28"/>
          <w:lang w:val="en-GB"/>
        </w:rPr>
        <w:t xml:space="preserve"> this case, </w:t>
      </w:r>
      <w:r w:rsidR="00326A05" w:rsidRPr="00925084">
        <w:rPr>
          <w:rFonts w:ascii="Bookman Old Style" w:hAnsi="Bookman Old Style"/>
          <w:sz w:val="28"/>
          <w:szCs w:val="28"/>
          <w:lang w:val="en-GB"/>
        </w:rPr>
        <w:t xml:space="preserve">find it befitting to </w:t>
      </w:r>
      <w:r w:rsidR="005E06F0">
        <w:rPr>
          <w:rFonts w:ascii="Bookman Old Style" w:hAnsi="Bookman Old Style"/>
          <w:sz w:val="28"/>
          <w:szCs w:val="28"/>
          <w:lang w:val="en-GB"/>
        </w:rPr>
        <w:t xml:space="preserve">make </w:t>
      </w:r>
      <w:r w:rsidR="00326A05" w:rsidRPr="00925084">
        <w:rPr>
          <w:rFonts w:ascii="Bookman Old Style" w:hAnsi="Bookman Old Style"/>
          <w:sz w:val="28"/>
          <w:szCs w:val="28"/>
          <w:lang w:val="en-GB"/>
        </w:rPr>
        <w:t xml:space="preserve">an order on costs. </w:t>
      </w:r>
    </w:p>
    <w:p w:rsidR="00285587" w:rsidRDefault="00B92109" w:rsidP="00925084">
      <w:pPr>
        <w:spacing w:after="0" w:line="360" w:lineRule="auto"/>
        <w:jc w:val="both"/>
        <w:rPr>
          <w:rFonts w:ascii="Bookman Old Style" w:hAnsi="Bookman Old Style"/>
          <w:sz w:val="24"/>
          <w:szCs w:val="24"/>
          <w:lang w:val="en-GB"/>
        </w:rPr>
      </w:pPr>
      <w:r w:rsidRPr="00925084">
        <w:rPr>
          <w:rFonts w:ascii="Bookman Old Style" w:hAnsi="Bookman Old Style"/>
          <w:sz w:val="28"/>
          <w:szCs w:val="28"/>
          <w:lang w:val="en-GB"/>
        </w:rPr>
        <w:tab/>
      </w:r>
      <w:r w:rsidRPr="00925084">
        <w:rPr>
          <w:rFonts w:ascii="Bookman Old Style" w:hAnsi="Bookman Old Style"/>
          <w:sz w:val="28"/>
          <w:szCs w:val="28"/>
          <w:lang w:val="en-GB"/>
        </w:rPr>
        <w:tab/>
      </w:r>
      <w:r w:rsidRPr="00925084">
        <w:rPr>
          <w:rFonts w:ascii="Bookman Old Style" w:hAnsi="Bookman Old Style"/>
          <w:sz w:val="28"/>
          <w:szCs w:val="28"/>
          <w:lang w:val="en-GB"/>
        </w:rPr>
        <w:tab/>
      </w:r>
      <w:r w:rsidRPr="00925084">
        <w:rPr>
          <w:rFonts w:ascii="Bookman Old Style" w:hAnsi="Bookman Old Style"/>
          <w:sz w:val="28"/>
          <w:szCs w:val="28"/>
          <w:lang w:val="en-GB"/>
        </w:rPr>
        <w:tab/>
      </w:r>
      <w:r w:rsidR="00F42F1B" w:rsidRPr="00925084">
        <w:rPr>
          <w:rFonts w:ascii="Bookman Old Style" w:hAnsi="Bookman Old Style"/>
          <w:sz w:val="24"/>
          <w:szCs w:val="24"/>
          <w:lang w:val="en-GB"/>
        </w:rPr>
        <w:t xml:space="preserve"> </w:t>
      </w:r>
    </w:p>
    <w:p w:rsidR="00260E78" w:rsidRDefault="00260E78" w:rsidP="00925084">
      <w:pPr>
        <w:spacing w:after="0" w:line="360" w:lineRule="auto"/>
        <w:jc w:val="both"/>
        <w:rPr>
          <w:rFonts w:ascii="Bookman Old Style" w:hAnsi="Bookman Old Style"/>
          <w:sz w:val="24"/>
          <w:szCs w:val="24"/>
          <w:lang w:val="en-GB"/>
        </w:rPr>
      </w:pPr>
    </w:p>
    <w:p w:rsidR="00260E78" w:rsidRDefault="00260E78" w:rsidP="00925084">
      <w:pPr>
        <w:spacing w:after="0" w:line="360" w:lineRule="auto"/>
        <w:jc w:val="both"/>
        <w:rPr>
          <w:rFonts w:ascii="Bookman Old Style" w:hAnsi="Bookman Old Style"/>
          <w:sz w:val="24"/>
          <w:szCs w:val="24"/>
          <w:lang w:val="en-GB"/>
        </w:rPr>
      </w:pPr>
    </w:p>
    <w:p w:rsidR="00D474FA" w:rsidRPr="00925084" w:rsidRDefault="00D474FA" w:rsidP="00925084">
      <w:pPr>
        <w:spacing w:after="0" w:line="360" w:lineRule="auto"/>
        <w:jc w:val="both"/>
        <w:rPr>
          <w:rFonts w:ascii="Bookman Old Style" w:hAnsi="Bookman Old Style"/>
          <w:sz w:val="24"/>
          <w:szCs w:val="24"/>
          <w:lang w:val="en-GB"/>
        </w:rPr>
      </w:pPr>
    </w:p>
    <w:p w:rsidR="001C7D71" w:rsidRPr="00925084" w:rsidRDefault="001C7D71" w:rsidP="00925084">
      <w:pPr>
        <w:spacing w:after="0" w:line="360" w:lineRule="auto"/>
        <w:jc w:val="both"/>
        <w:rPr>
          <w:rFonts w:ascii="Bookman Old Style" w:hAnsi="Bookman Old Style"/>
          <w:sz w:val="28"/>
          <w:szCs w:val="28"/>
          <w:lang w:val="en-GB"/>
        </w:rPr>
      </w:pPr>
    </w:p>
    <w:p w:rsidR="00AF2E9E" w:rsidRDefault="00AF2E9E" w:rsidP="00AF2E9E">
      <w:pPr>
        <w:spacing w:after="0" w:line="240" w:lineRule="auto"/>
        <w:jc w:val="center"/>
        <w:rPr>
          <w:rFonts w:ascii="Bookman Old Style" w:hAnsi="Bookman Old Style"/>
          <w:b/>
          <w:sz w:val="28"/>
          <w:szCs w:val="28"/>
        </w:rPr>
      </w:pPr>
      <w:r>
        <w:rPr>
          <w:rFonts w:ascii="Bookman Old Style" w:hAnsi="Bookman Old Style"/>
          <w:sz w:val="28"/>
          <w:szCs w:val="28"/>
          <w:lang w:val="en-GB"/>
        </w:rPr>
        <w:t xml:space="preserve"> </w:t>
      </w:r>
      <w:r>
        <w:rPr>
          <w:rFonts w:ascii="Bookman Old Style" w:hAnsi="Bookman Old Style"/>
          <w:b/>
          <w:sz w:val="28"/>
          <w:szCs w:val="28"/>
        </w:rPr>
        <w:t>E.F.M. MAKARA</w:t>
      </w:r>
    </w:p>
    <w:p w:rsidR="00AF2E9E" w:rsidRDefault="00AF2E9E" w:rsidP="00AF2E9E">
      <w:pPr>
        <w:spacing w:after="0" w:line="240" w:lineRule="auto"/>
        <w:jc w:val="center"/>
        <w:rPr>
          <w:rFonts w:ascii="Bookman Old Style" w:hAnsi="Bookman Old Style"/>
          <w:b/>
          <w:sz w:val="28"/>
          <w:szCs w:val="28"/>
        </w:rPr>
      </w:pPr>
      <w:r>
        <w:rPr>
          <w:rFonts w:ascii="Bookman Old Style" w:hAnsi="Bookman Old Style"/>
          <w:b/>
          <w:sz w:val="28"/>
          <w:szCs w:val="28"/>
        </w:rPr>
        <w:t>ACTING JUDGE</w:t>
      </w:r>
    </w:p>
    <w:p w:rsidR="00AF2E9E" w:rsidRDefault="00AF2E9E" w:rsidP="00AF2E9E">
      <w:pPr>
        <w:spacing w:after="0" w:line="240" w:lineRule="auto"/>
        <w:jc w:val="center"/>
        <w:rPr>
          <w:rFonts w:ascii="Bookman Old Style" w:hAnsi="Bookman Old Style"/>
          <w:b/>
          <w:sz w:val="28"/>
          <w:szCs w:val="28"/>
        </w:rPr>
      </w:pPr>
    </w:p>
    <w:p w:rsidR="00AF2E9E" w:rsidRPr="002F2C1B" w:rsidRDefault="00AF2E9E" w:rsidP="00AF2E9E">
      <w:pPr>
        <w:spacing w:after="0" w:line="240" w:lineRule="auto"/>
        <w:rPr>
          <w:rFonts w:ascii="Bookman Old Style" w:hAnsi="Bookman Old Style"/>
          <w:sz w:val="24"/>
          <w:szCs w:val="24"/>
        </w:rPr>
      </w:pPr>
      <w:r>
        <w:rPr>
          <w:rFonts w:ascii="Bookman Old Style" w:hAnsi="Bookman Old Style"/>
          <w:b/>
          <w:sz w:val="24"/>
          <w:szCs w:val="24"/>
        </w:rPr>
        <w:t>For Applicant</w:t>
      </w:r>
      <w:r>
        <w:rPr>
          <w:rFonts w:ascii="Bookman Old Style" w:hAnsi="Bookman Old Style"/>
          <w:b/>
          <w:sz w:val="24"/>
          <w:szCs w:val="24"/>
        </w:rPr>
        <w:tab/>
      </w:r>
      <w:r w:rsidRPr="002F2C1B">
        <w:rPr>
          <w:rFonts w:ascii="Bookman Old Style" w:hAnsi="Bookman Old Style"/>
          <w:b/>
          <w:sz w:val="24"/>
          <w:szCs w:val="24"/>
        </w:rPr>
        <w:t>:</w:t>
      </w:r>
      <w:r w:rsidRPr="002F2C1B">
        <w:rPr>
          <w:rFonts w:ascii="Bookman Old Style" w:hAnsi="Bookman Old Style"/>
          <w:b/>
          <w:sz w:val="24"/>
          <w:szCs w:val="24"/>
        </w:rPr>
        <w:tab/>
      </w:r>
      <w:r w:rsidR="004B3081">
        <w:rPr>
          <w:rFonts w:ascii="Bookman Old Style" w:hAnsi="Bookman Old Style"/>
          <w:sz w:val="24"/>
          <w:szCs w:val="24"/>
        </w:rPr>
        <w:t>Adv. Chonela</w:t>
      </w:r>
    </w:p>
    <w:p w:rsidR="006E416C" w:rsidRPr="00925084" w:rsidRDefault="00AF2E9E" w:rsidP="00AF2E9E">
      <w:pPr>
        <w:spacing w:after="0" w:line="360" w:lineRule="auto"/>
        <w:jc w:val="both"/>
        <w:rPr>
          <w:rFonts w:ascii="Bookman Old Style" w:hAnsi="Bookman Old Style"/>
          <w:sz w:val="28"/>
          <w:szCs w:val="28"/>
          <w:lang w:val="en-GB"/>
        </w:rPr>
      </w:pPr>
      <w:r w:rsidRPr="002F2C1B">
        <w:rPr>
          <w:rFonts w:ascii="Bookman Old Style" w:hAnsi="Bookman Old Style"/>
          <w:b/>
          <w:sz w:val="24"/>
          <w:szCs w:val="24"/>
        </w:rPr>
        <w:t>For Respondent</w:t>
      </w:r>
      <w:r w:rsidRPr="002F2C1B">
        <w:rPr>
          <w:rFonts w:ascii="Bookman Old Style" w:hAnsi="Bookman Old Style"/>
          <w:b/>
          <w:sz w:val="24"/>
          <w:szCs w:val="24"/>
        </w:rPr>
        <w:tab/>
        <w:t>:</w:t>
      </w:r>
      <w:r w:rsidRPr="002F2C1B">
        <w:rPr>
          <w:rFonts w:ascii="Bookman Old Style" w:hAnsi="Bookman Old Style"/>
          <w:b/>
          <w:sz w:val="24"/>
          <w:szCs w:val="24"/>
        </w:rPr>
        <w:tab/>
      </w:r>
      <w:r>
        <w:rPr>
          <w:rFonts w:ascii="Bookman Old Style" w:hAnsi="Bookman Old Style"/>
          <w:sz w:val="24"/>
          <w:szCs w:val="24"/>
        </w:rPr>
        <w:t xml:space="preserve">Adv. </w:t>
      </w:r>
      <w:proofErr w:type="spellStart"/>
      <w:r w:rsidR="004B3081">
        <w:rPr>
          <w:rFonts w:ascii="Bookman Old Style" w:hAnsi="Bookman Old Style"/>
          <w:sz w:val="24"/>
          <w:szCs w:val="24"/>
        </w:rPr>
        <w:t>Lekokoto</w:t>
      </w:r>
      <w:proofErr w:type="spellEnd"/>
      <w:r w:rsidRPr="002F2C1B">
        <w:rPr>
          <w:rFonts w:ascii="Bookman Old Style" w:hAnsi="Bookman Old Style"/>
          <w:sz w:val="24"/>
          <w:szCs w:val="24"/>
        </w:rPr>
        <w:t xml:space="preserve">          </w:t>
      </w:r>
      <w:r w:rsidRPr="009B4474">
        <w:rPr>
          <w:rFonts w:ascii="Bookman Old Style" w:hAnsi="Bookman Old Style"/>
          <w:sz w:val="28"/>
          <w:szCs w:val="28"/>
        </w:rPr>
        <w:t xml:space="preserve">                                       </w:t>
      </w:r>
      <w:r w:rsidR="00B36126" w:rsidRPr="00925084">
        <w:rPr>
          <w:rFonts w:ascii="Bookman Old Style" w:hAnsi="Bookman Old Style"/>
          <w:sz w:val="28"/>
          <w:szCs w:val="28"/>
          <w:lang w:val="en-GB"/>
        </w:rPr>
        <w:t xml:space="preserve">  </w:t>
      </w:r>
      <w:r w:rsidR="001E0942" w:rsidRPr="00925084">
        <w:rPr>
          <w:rFonts w:ascii="Bookman Old Style" w:hAnsi="Bookman Old Style"/>
          <w:sz w:val="28"/>
          <w:szCs w:val="28"/>
          <w:lang w:val="en-GB"/>
        </w:rPr>
        <w:t xml:space="preserve">   </w:t>
      </w:r>
      <w:r w:rsidR="008A19A0" w:rsidRPr="00925084">
        <w:rPr>
          <w:rFonts w:ascii="Bookman Old Style" w:hAnsi="Bookman Old Style"/>
          <w:sz w:val="28"/>
          <w:szCs w:val="28"/>
          <w:lang w:val="en-GB"/>
        </w:rPr>
        <w:t xml:space="preserve"> </w:t>
      </w:r>
    </w:p>
    <w:p w:rsidR="00F050D9" w:rsidRPr="00925084" w:rsidRDefault="006E416C" w:rsidP="00B24CA6">
      <w:pPr>
        <w:jc w:val="both"/>
        <w:rPr>
          <w:rFonts w:ascii="Bookman Old Style" w:hAnsi="Bookman Old Style"/>
          <w:sz w:val="28"/>
          <w:szCs w:val="28"/>
          <w:lang w:val="en-GB"/>
        </w:rPr>
      </w:pPr>
      <w:r w:rsidRPr="00925084">
        <w:rPr>
          <w:rFonts w:ascii="Bookman Old Style" w:hAnsi="Bookman Old Style"/>
          <w:sz w:val="28"/>
          <w:szCs w:val="28"/>
          <w:lang w:val="en-GB"/>
        </w:rPr>
        <w:t xml:space="preserve">      </w:t>
      </w:r>
      <w:r w:rsidR="0089452B" w:rsidRPr="00925084">
        <w:rPr>
          <w:rFonts w:ascii="Bookman Old Style" w:hAnsi="Bookman Old Style"/>
          <w:sz w:val="28"/>
          <w:szCs w:val="28"/>
          <w:lang w:val="en-GB"/>
        </w:rPr>
        <w:t xml:space="preserve">  </w:t>
      </w:r>
      <w:r w:rsidR="008928F4" w:rsidRPr="00925084">
        <w:rPr>
          <w:rFonts w:ascii="Bookman Old Style" w:hAnsi="Bookman Old Style"/>
          <w:sz w:val="28"/>
          <w:szCs w:val="28"/>
          <w:lang w:val="en-GB"/>
        </w:rPr>
        <w:t xml:space="preserve"> </w:t>
      </w:r>
      <w:r w:rsidR="008928F4" w:rsidRPr="00925084">
        <w:rPr>
          <w:rFonts w:ascii="Bookman Old Style" w:hAnsi="Bookman Old Style"/>
          <w:b/>
          <w:sz w:val="28"/>
          <w:szCs w:val="28"/>
          <w:lang w:val="en-GB"/>
        </w:rPr>
        <w:t xml:space="preserve"> </w:t>
      </w:r>
      <w:r w:rsidR="00547645" w:rsidRPr="00925084">
        <w:rPr>
          <w:rFonts w:ascii="Bookman Old Style" w:hAnsi="Bookman Old Style"/>
          <w:sz w:val="28"/>
          <w:szCs w:val="28"/>
          <w:lang w:val="en-GB"/>
        </w:rPr>
        <w:t xml:space="preserve">  </w:t>
      </w:r>
      <w:r w:rsidR="009001C0" w:rsidRPr="00925084">
        <w:rPr>
          <w:rFonts w:ascii="Bookman Old Style" w:hAnsi="Bookman Old Style"/>
          <w:sz w:val="28"/>
          <w:szCs w:val="28"/>
          <w:lang w:val="en-GB"/>
        </w:rPr>
        <w:t xml:space="preserve"> </w:t>
      </w:r>
      <w:r w:rsidR="00EC50FB" w:rsidRPr="00925084">
        <w:rPr>
          <w:rFonts w:ascii="Bookman Old Style" w:hAnsi="Bookman Old Style"/>
          <w:sz w:val="28"/>
          <w:szCs w:val="28"/>
          <w:lang w:val="en-GB"/>
        </w:rPr>
        <w:t xml:space="preserve"> </w:t>
      </w:r>
    </w:p>
    <w:p w:rsidR="001650C7" w:rsidRPr="00B2709C" w:rsidRDefault="00F050D9" w:rsidP="00B24CA6">
      <w:pPr>
        <w:jc w:val="both"/>
        <w:rPr>
          <w:sz w:val="28"/>
          <w:szCs w:val="28"/>
          <w:lang w:val="en-GB"/>
        </w:rPr>
      </w:pPr>
      <w:r w:rsidRPr="00925084">
        <w:rPr>
          <w:rFonts w:ascii="Bookman Old Style" w:hAnsi="Bookman Old Style"/>
          <w:sz w:val="28"/>
          <w:szCs w:val="28"/>
          <w:lang w:val="en-GB"/>
        </w:rPr>
        <w:t xml:space="preserve"> </w:t>
      </w:r>
      <w:r w:rsidR="00A93389" w:rsidRPr="00925084">
        <w:rPr>
          <w:rFonts w:ascii="Bookman Old Style" w:hAnsi="Bookman Old Style"/>
          <w:sz w:val="28"/>
          <w:szCs w:val="28"/>
          <w:lang w:val="en-GB"/>
        </w:rPr>
        <w:t xml:space="preserve">  </w:t>
      </w:r>
      <w:r w:rsidR="00376CD7">
        <w:rPr>
          <w:sz w:val="28"/>
          <w:szCs w:val="28"/>
          <w:lang w:val="en-GB"/>
        </w:rPr>
        <w:t xml:space="preserve"> </w:t>
      </w:r>
      <w:r w:rsidR="00134A3C">
        <w:rPr>
          <w:sz w:val="28"/>
          <w:szCs w:val="28"/>
          <w:lang w:val="en-GB"/>
        </w:rPr>
        <w:t xml:space="preserve"> </w:t>
      </w:r>
      <w:r w:rsidR="004543CA">
        <w:rPr>
          <w:sz w:val="28"/>
          <w:szCs w:val="28"/>
          <w:lang w:val="en-GB"/>
        </w:rPr>
        <w:t xml:space="preserve">        </w:t>
      </w:r>
      <w:r w:rsidR="00CC3B10">
        <w:rPr>
          <w:sz w:val="28"/>
          <w:szCs w:val="28"/>
          <w:lang w:val="en-GB"/>
        </w:rPr>
        <w:t xml:space="preserve">  </w:t>
      </w:r>
      <w:r w:rsidR="002A7210">
        <w:rPr>
          <w:sz w:val="28"/>
          <w:szCs w:val="28"/>
          <w:lang w:val="en-GB"/>
        </w:rPr>
        <w:t xml:space="preserve"> </w:t>
      </w:r>
      <w:r w:rsidR="004C1897">
        <w:rPr>
          <w:sz w:val="28"/>
          <w:szCs w:val="28"/>
          <w:lang w:val="en-GB"/>
        </w:rPr>
        <w:t xml:space="preserve">  </w:t>
      </w:r>
      <w:r w:rsidR="00DA1C09">
        <w:rPr>
          <w:sz w:val="28"/>
          <w:szCs w:val="28"/>
          <w:lang w:val="en-GB"/>
        </w:rPr>
        <w:t xml:space="preserve">   </w:t>
      </w:r>
      <w:r w:rsidR="00B2709C" w:rsidRPr="00B2709C">
        <w:rPr>
          <w:sz w:val="28"/>
          <w:szCs w:val="28"/>
          <w:lang w:val="en-GB"/>
        </w:rPr>
        <w:t xml:space="preserve"> </w:t>
      </w:r>
      <w:r w:rsidR="00973605" w:rsidRPr="00B2709C">
        <w:rPr>
          <w:sz w:val="28"/>
          <w:szCs w:val="28"/>
          <w:lang w:val="en-GB"/>
        </w:rPr>
        <w:t xml:space="preserve">    </w:t>
      </w:r>
      <w:r w:rsidR="004317A9" w:rsidRPr="00B2709C">
        <w:rPr>
          <w:sz w:val="28"/>
          <w:szCs w:val="28"/>
          <w:lang w:val="en-GB"/>
        </w:rPr>
        <w:t xml:space="preserve">    </w:t>
      </w:r>
      <w:r w:rsidR="007A2062" w:rsidRPr="00B2709C">
        <w:rPr>
          <w:sz w:val="28"/>
          <w:szCs w:val="28"/>
          <w:lang w:val="en-GB"/>
        </w:rPr>
        <w:t xml:space="preserve">  </w:t>
      </w:r>
      <w:r w:rsidR="00A84BB6" w:rsidRPr="00B2709C">
        <w:rPr>
          <w:sz w:val="28"/>
          <w:szCs w:val="28"/>
          <w:lang w:val="en-GB"/>
        </w:rPr>
        <w:t xml:space="preserve"> </w:t>
      </w:r>
      <w:r w:rsidR="00AD0F76" w:rsidRPr="00B2709C">
        <w:rPr>
          <w:sz w:val="28"/>
          <w:szCs w:val="28"/>
          <w:lang w:val="en-GB"/>
        </w:rPr>
        <w:t xml:space="preserve">      </w:t>
      </w:r>
    </w:p>
    <w:p w:rsidR="001650C7" w:rsidRDefault="001650C7" w:rsidP="00B24CA6">
      <w:pPr>
        <w:jc w:val="both"/>
        <w:rPr>
          <w:sz w:val="28"/>
          <w:szCs w:val="28"/>
          <w:lang w:val="en-GB"/>
        </w:rPr>
      </w:pPr>
    </w:p>
    <w:p w:rsidR="001650C7" w:rsidRDefault="001650C7" w:rsidP="00B24CA6">
      <w:pPr>
        <w:jc w:val="both"/>
        <w:rPr>
          <w:sz w:val="28"/>
          <w:szCs w:val="28"/>
          <w:lang w:val="en-GB"/>
        </w:rPr>
      </w:pPr>
    </w:p>
    <w:p w:rsidR="001650C7" w:rsidRDefault="001650C7" w:rsidP="00B24CA6">
      <w:pPr>
        <w:jc w:val="both"/>
        <w:rPr>
          <w:sz w:val="28"/>
          <w:szCs w:val="28"/>
          <w:lang w:val="en-GB"/>
        </w:rPr>
      </w:pPr>
    </w:p>
    <w:p w:rsidR="001452E8" w:rsidRPr="001452E8" w:rsidRDefault="001650C7" w:rsidP="00B24CA6">
      <w:pPr>
        <w:jc w:val="both"/>
        <w:rPr>
          <w:sz w:val="28"/>
          <w:szCs w:val="28"/>
          <w:lang w:val="en-GB"/>
        </w:rPr>
      </w:pPr>
      <w:r>
        <w:rPr>
          <w:sz w:val="28"/>
          <w:szCs w:val="28"/>
          <w:lang w:val="en-GB"/>
        </w:rPr>
        <w:t xml:space="preserve">   </w:t>
      </w:r>
      <w:r w:rsidR="00E2605F">
        <w:rPr>
          <w:sz w:val="28"/>
          <w:szCs w:val="28"/>
          <w:lang w:val="en-GB"/>
        </w:rPr>
        <w:t xml:space="preserve">   </w:t>
      </w:r>
      <w:r w:rsidR="00BE776D">
        <w:rPr>
          <w:sz w:val="28"/>
          <w:szCs w:val="28"/>
          <w:lang w:val="en-GB"/>
        </w:rPr>
        <w:t xml:space="preserve">   </w:t>
      </w:r>
      <w:r w:rsidR="001452E8">
        <w:rPr>
          <w:sz w:val="28"/>
          <w:szCs w:val="28"/>
          <w:lang w:val="en-GB"/>
        </w:rPr>
        <w:t xml:space="preserve"> </w:t>
      </w:r>
    </w:p>
    <w:p w:rsidR="00E612EB" w:rsidRPr="00E612EB" w:rsidRDefault="0058549E" w:rsidP="00B24CA6">
      <w:pPr>
        <w:jc w:val="both"/>
        <w:rPr>
          <w:sz w:val="28"/>
          <w:szCs w:val="28"/>
          <w:lang w:val="en-GB"/>
        </w:rPr>
      </w:pPr>
      <w:r>
        <w:rPr>
          <w:sz w:val="28"/>
          <w:szCs w:val="28"/>
          <w:lang w:val="en-GB"/>
        </w:rPr>
        <w:t xml:space="preserve">   </w:t>
      </w:r>
      <w:r w:rsidR="00F20936">
        <w:rPr>
          <w:sz w:val="28"/>
          <w:szCs w:val="28"/>
          <w:lang w:val="en-GB"/>
        </w:rPr>
        <w:t xml:space="preserve">    </w:t>
      </w:r>
      <w:r w:rsidR="00E612EB">
        <w:rPr>
          <w:sz w:val="28"/>
          <w:szCs w:val="28"/>
          <w:lang w:val="en-GB"/>
        </w:rPr>
        <w:t xml:space="preserve"> </w:t>
      </w:r>
    </w:p>
    <w:p w:rsidR="00B06AEC" w:rsidRPr="00B24CA6" w:rsidRDefault="003773A1" w:rsidP="00B24CA6">
      <w:pPr>
        <w:jc w:val="both"/>
        <w:rPr>
          <w:sz w:val="28"/>
          <w:szCs w:val="28"/>
        </w:rPr>
      </w:pPr>
      <w:r>
        <w:rPr>
          <w:sz w:val="28"/>
          <w:szCs w:val="28"/>
          <w:lang w:val="en-GB"/>
        </w:rPr>
        <w:lastRenderedPageBreak/>
        <w:t xml:space="preserve">   </w:t>
      </w:r>
      <w:r w:rsidR="000B26F7">
        <w:rPr>
          <w:sz w:val="28"/>
          <w:szCs w:val="28"/>
          <w:lang w:val="en-GB"/>
        </w:rPr>
        <w:t xml:space="preserve">   </w:t>
      </w:r>
      <w:r w:rsidR="000B26F7">
        <w:rPr>
          <w:sz w:val="28"/>
          <w:szCs w:val="28"/>
        </w:rPr>
        <w:t xml:space="preserve"> </w:t>
      </w:r>
      <w:r w:rsidR="00CF0C8F">
        <w:rPr>
          <w:sz w:val="28"/>
          <w:szCs w:val="28"/>
        </w:rPr>
        <w:t xml:space="preserve">  </w:t>
      </w:r>
      <w:r w:rsidR="0069782D">
        <w:rPr>
          <w:sz w:val="28"/>
          <w:szCs w:val="28"/>
        </w:rPr>
        <w:t xml:space="preserve"> </w:t>
      </w:r>
      <w:r w:rsidR="00EB58E0">
        <w:rPr>
          <w:sz w:val="28"/>
          <w:szCs w:val="28"/>
        </w:rPr>
        <w:t xml:space="preserve">  </w:t>
      </w:r>
      <w:r w:rsidR="007F5630">
        <w:rPr>
          <w:sz w:val="28"/>
          <w:szCs w:val="28"/>
        </w:rPr>
        <w:t xml:space="preserve"> </w:t>
      </w:r>
      <w:r w:rsidR="00B24CA6">
        <w:rPr>
          <w:sz w:val="28"/>
          <w:szCs w:val="28"/>
        </w:rPr>
        <w:t xml:space="preserve">    </w:t>
      </w:r>
    </w:p>
    <w:sectPr w:rsidR="00B06AEC" w:rsidRPr="00B24CA6" w:rsidSect="00B0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B0E4B"/>
    <w:multiLevelType w:val="hybridMultilevel"/>
    <w:tmpl w:val="C07CFAF0"/>
    <w:lvl w:ilvl="0" w:tplc="02389D86">
      <w:start w:val="1"/>
      <w:numFmt w:val="decimal"/>
      <w:lvlText w:val="%1."/>
      <w:lvlJc w:val="left"/>
      <w:pPr>
        <w:ind w:left="1080" w:hanging="360"/>
      </w:pPr>
      <w:rPr>
        <w:rFonts w:hint="default"/>
      </w:rPr>
    </w:lvl>
    <w:lvl w:ilvl="1" w:tplc="046C0019" w:tentative="1">
      <w:start w:val="1"/>
      <w:numFmt w:val="lowerLetter"/>
      <w:lvlText w:val="%2."/>
      <w:lvlJc w:val="left"/>
      <w:pPr>
        <w:ind w:left="1800" w:hanging="360"/>
      </w:pPr>
    </w:lvl>
    <w:lvl w:ilvl="2" w:tplc="046C001B" w:tentative="1">
      <w:start w:val="1"/>
      <w:numFmt w:val="lowerRoman"/>
      <w:lvlText w:val="%3."/>
      <w:lvlJc w:val="right"/>
      <w:pPr>
        <w:ind w:left="2520" w:hanging="180"/>
      </w:pPr>
    </w:lvl>
    <w:lvl w:ilvl="3" w:tplc="046C000F" w:tentative="1">
      <w:start w:val="1"/>
      <w:numFmt w:val="decimal"/>
      <w:lvlText w:val="%4."/>
      <w:lvlJc w:val="left"/>
      <w:pPr>
        <w:ind w:left="3240" w:hanging="360"/>
      </w:pPr>
    </w:lvl>
    <w:lvl w:ilvl="4" w:tplc="046C0019" w:tentative="1">
      <w:start w:val="1"/>
      <w:numFmt w:val="lowerLetter"/>
      <w:lvlText w:val="%5."/>
      <w:lvlJc w:val="left"/>
      <w:pPr>
        <w:ind w:left="3960" w:hanging="360"/>
      </w:pPr>
    </w:lvl>
    <w:lvl w:ilvl="5" w:tplc="046C001B" w:tentative="1">
      <w:start w:val="1"/>
      <w:numFmt w:val="lowerRoman"/>
      <w:lvlText w:val="%6."/>
      <w:lvlJc w:val="right"/>
      <w:pPr>
        <w:ind w:left="4680" w:hanging="180"/>
      </w:pPr>
    </w:lvl>
    <w:lvl w:ilvl="6" w:tplc="046C000F" w:tentative="1">
      <w:start w:val="1"/>
      <w:numFmt w:val="decimal"/>
      <w:lvlText w:val="%7."/>
      <w:lvlJc w:val="left"/>
      <w:pPr>
        <w:ind w:left="5400" w:hanging="360"/>
      </w:pPr>
    </w:lvl>
    <w:lvl w:ilvl="7" w:tplc="046C0019" w:tentative="1">
      <w:start w:val="1"/>
      <w:numFmt w:val="lowerLetter"/>
      <w:lvlText w:val="%8."/>
      <w:lvlJc w:val="left"/>
      <w:pPr>
        <w:ind w:left="6120" w:hanging="360"/>
      </w:pPr>
    </w:lvl>
    <w:lvl w:ilvl="8" w:tplc="046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24CA6"/>
    <w:rsid w:val="00002597"/>
    <w:rsid w:val="00015D47"/>
    <w:rsid w:val="00023004"/>
    <w:rsid w:val="0003469B"/>
    <w:rsid w:val="00034A4C"/>
    <w:rsid w:val="0003786C"/>
    <w:rsid w:val="0005234B"/>
    <w:rsid w:val="00054FA4"/>
    <w:rsid w:val="000715A1"/>
    <w:rsid w:val="000758B7"/>
    <w:rsid w:val="0008642E"/>
    <w:rsid w:val="00086D69"/>
    <w:rsid w:val="000A5EB2"/>
    <w:rsid w:val="000B26F7"/>
    <w:rsid w:val="000C2E81"/>
    <w:rsid w:val="000D0D09"/>
    <w:rsid w:val="000D3979"/>
    <w:rsid w:val="0010179D"/>
    <w:rsid w:val="00107247"/>
    <w:rsid w:val="00124D8C"/>
    <w:rsid w:val="00134A3C"/>
    <w:rsid w:val="001452E8"/>
    <w:rsid w:val="001650C7"/>
    <w:rsid w:val="001657B4"/>
    <w:rsid w:val="00173BEC"/>
    <w:rsid w:val="00175BE4"/>
    <w:rsid w:val="001802DE"/>
    <w:rsid w:val="0018113A"/>
    <w:rsid w:val="00194FC1"/>
    <w:rsid w:val="001A5572"/>
    <w:rsid w:val="001A6B53"/>
    <w:rsid w:val="001A6CDA"/>
    <w:rsid w:val="001B2422"/>
    <w:rsid w:val="001B4820"/>
    <w:rsid w:val="001B53FE"/>
    <w:rsid w:val="001C7D71"/>
    <w:rsid w:val="001C7EB5"/>
    <w:rsid w:val="001D4D5F"/>
    <w:rsid w:val="001D7F3A"/>
    <w:rsid w:val="001E0360"/>
    <w:rsid w:val="001E0942"/>
    <w:rsid w:val="001E3230"/>
    <w:rsid w:val="001F1D33"/>
    <w:rsid w:val="001F22A3"/>
    <w:rsid w:val="00203E85"/>
    <w:rsid w:val="00233487"/>
    <w:rsid w:val="00233CC3"/>
    <w:rsid w:val="002444F9"/>
    <w:rsid w:val="00246BEA"/>
    <w:rsid w:val="00260E78"/>
    <w:rsid w:val="00264BC7"/>
    <w:rsid w:val="002740F4"/>
    <w:rsid w:val="00285587"/>
    <w:rsid w:val="00292840"/>
    <w:rsid w:val="002A35E3"/>
    <w:rsid w:val="002A7210"/>
    <w:rsid w:val="002D1B15"/>
    <w:rsid w:val="002D5BB4"/>
    <w:rsid w:val="002E59F7"/>
    <w:rsid w:val="002F270E"/>
    <w:rsid w:val="00314D8E"/>
    <w:rsid w:val="003246E5"/>
    <w:rsid w:val="0032633C"/>
    <w:rsid w:val="00326A05"/>
    <w:rsid w:val="003311EF"/>
    <w:rsid w:val="003435E1"/>
    <w:rsid w:val="00360099"/>
    <w:rsid w:val="00376955"/>
    <w:rsid w:val="00376CD7"/>
    <w:rsid w:val="003773A1"/>
    <w:rsid w:val="003809F3"/>
    <w:rsid w:val="003920BF"/>
    <w:rsid w:val="003A7748"/>
    <w:rsid w:val="003C5099"/>
    <w:rsid w:val="003C55AF"/>
    <w:rsid w:val="003F4D9B"/>
    <w:rsid w:val="004066A4"/>
    <w:rsid w:val="004103BA"/>
    <w:rsid w:val="004104EE"/>
    <w:rsid w:val="00412A89"/>
    <w:rsid w:val="00422A2C"/>
    <w:rsid w:val="004317A9"/>
    <w:rsid w:val="004339FD"/>
    <w:rsid w:val="00433F14"/>
    <w:rsid w:val="0044317F"/>
    <w:rsid w:val="00446829"/>
    <w:rsid w:val="00450118"/>
    <w:rsid w:val="004543CA"/>
    <w:rsid w:val="00456639"/>
    <w:rsid w:val="00473EC2"/>
    <w:rsid w:val="00484006"/>
    <w:rsid w:val="004A2FEC"/>
    <w:rsid w:val="004B3081"/>
    <w:rsid w:val="004B4014"/>
    <w:rsid w:val="004B734A"/>
    <w:rsid w:val="004C0722"/>
    <w:rsid w:val="004C1897"/>
    <w:rsid w:val="004C3BDB"/>
    <w:rsid w:val="004C45DB"/>
    <w:rsid w:val="004D167C"/>
    <w:rsid w:val="004F4931"/>
    <w:rsid w:val="004F52D5"/>
    <w:rsid w:val="00505EA7"/>
    <w:rsid w:val="00512BF1"/>
    <w:rsid w:val="00517046"/>
    <w:rsid w:val="00547645"/>
    <w:rsid w:val="00551861"/>
    <w:rsid w:val="005577E3"/>
    <w:rsid w:val="00557949"/>
    <w:rsid w:val="005673BF"/>
    <w:rsid w:val="00577F1A"/>
    <w:rsid w:val="00581DED"/>
    <w:rsid w:val="0058549E"/>
    <w:rsid w:val="0058727B"/>
    <w:rsid w:val="0059170A"/>
    <w:rsid w:val="005928F4"/>
    <w:rsid w:val="00597A12"/>
    <w:rsid w:val="005A6D77"/>
    <w:rsid w:val="005A79DC"/>
    <w:rsid w:val="005C24FC"/>
    <w:rsid w:val="005C5476"/>
    <w:rsid w:val="005D6161"/>
    <w:rsid w:val="005E06F0"/>
    <w:rsid w:val="005F021F"/>
    <w:rsid w:val="005F5C2F"/>
    <w:rsid w:val="00617A56"/>
    <w:rsid w:val="00647F8F"/>
    <w:rsid w:val="0065184C"/>
    <w:rsid w:val="00667312"/>
    <w:rsid w:val="00673ED7"/>
    <w:rsid w:val="006777EB"/>
    <w:rsid w:val="006867BF"/>
    <w:rsid w:val="0069782D"/>
    <w:rsid w:val="006A4551"/>
    <w:rsid w:val="006B00D3"/>
    <w:rsid w:val="006B2A47"/>
    <w:rsid w:val="006B6449"/>
    <w:rsid w:val="006B7F33"/>
    <w:rsid w:val="006C7AE2"/>
    <w:rsid w:val="006D2CF7"/>
    <w:rsid w:val="006D50D9"/>
    <w:rsid w:val="006D7474"/>
    <w:rsid w:val="006E416C"/>
    <w:rsid w:val="006E4EE9"/>
    <w:rsid w:val="007016C2"/>
    <w:rsid w:val="00733C60"/>
    <w:rsid w:val="007466DF"/>
    <w:rsid w:val="00751438"/>
    <w:rsid w:val="00761957"/>
    <w:rsid w:val="0076426B"/>
    <w:rsid w:val="0077497A"/>
    <w:rsid w:val="007907DC"/>
    <w:rsid w:val="007953CF"/>
    <w:rsid w:val="0079543C"/>
    <w:rsid w:val="007A2062"/>
    <w:rsid w:val="007C0978"/>
    <w:rsid w:val="007D7510"/>
    <w:rsid w:val="007F5630"/>
    <w:rsid w:val="0080268C"/>
    <w:rsid w:val="008030B4"/>
    <w:rsid w:val="008038F0"/>
    <w:rsid w:val="00814468"/>
    <w:rsid w:val="0081612C"/>
    <w:rsid w:val="00823467"/>
    <w:rsid w:val="00830F93"/>
    <w:rsid w:val="008357E0"/>
    <w:rsid w:val="00845DAA"/>
    <w:rsid w:val="00846952"/>
    <w:rsid w:val="00850650"/>
    <w:rsid w:val="00863DC1"/>
    <w:rsid w:val="008776E2"/>
    <w:rsid w:val="00885FB9"/>
    <w:rsid w:val="008928F4"/>
    <w:rsid w:val="0089452B"/>
    <w:rsid w:val="00897642"/>
    <w:rsid w:val="008A19A0"/>
    <w:rsid w:val="008A2061"/>
    <w:rsid w:val="008B6D73"/>
    <w:rsid w:val="008C3AEB"/>
    <w:rsid w:val="008E0E03"/>
    <w:rsid w:val="008E1427"/>
    <w:rsid w:val="008E1F79"/>
    <w:rsid w:val="008F1EBA"/>
    <w:rsid w:val="009001C0"/>
    <w:rsid w:val="00911877"/>
    <w:rsid w:val="00922975"/>
    <w:rsid w:val="00925084"/>
    <w:rsid w:val="00925FD8"/>
    <w:rsid w:val="00933555"/>
    <w:rsid w:val="0093538C"/>
    <w:rsid w:val="00944DAF"/>
    <w:rsid w:val="00951D1B"/>
    <w:rsid w:val="00953754"/>
    <w:rsid w:val="009646D5"/>
    <w:rsid w:val="00973605"/>
    <w:rsid w:val="00980D26"/>
    <w:rsid w:val="00981D16"/>
    <w:rsid w:val="00993DBF"/>
    <w:rsid w:val="009952E6"/>
    <w:rsid w:val="009B0899"/>
    <w:rsid w:val="009D1F0E"/>
    <w:rsid w:val="009D6689"/>
    <w:rsid w:val="009E2D42"/>
    <w:rsid w:val="009E7E73"/>
    <w:rsid w:val="009F317F"/>
    <w:rsid w:val="009F4298"/>
    <w:rsid w:val="00A13469"/>
    <w:rsid w:val="00A14001"/>
    <w:rsid w:val="00A16806"/>
    <w:rsid w:val="00A1754A"/>
    <w:rsid w:val="00A17F66"/>
    <w:rsid w:val="00A21694"/>
    <w:rsid w:val="00A46989"/>
    <w:rsid w:val="00A63608"/>
    <w:rsid w:val="00A657F0"/>
    <w:rsid w:val="00A80DAD"/>
    <w:rsid w:val="00A84BB6"/>
    <w:rsid w:val="00A92731"/>
    <w:rsid w:val="00A93389"/>
    <w:rsid w:val="00AA35FA"/>
    <w:rsid w:val="00AC79C5"/>
    <w:rsid w:val="00AD09E5"/>
    <w:rsid w:val="00AD0F76"/>
    <w:rsid w:val="00AE21F2"/>
    <w:rsid w:val="00AE4C4A"/>
    <w:rsid w:val="00AF2CBA"/>
    <w:rsid w:val="00AF2E9E"/>
    <w:rsid w:val="00B0042E"/>
    <w:rsid w:val="00B0532D"/>
    <w:rsid w:val="00B06AEC"/>
    <w:rsid w:val="00B12748"/>
    <w:rsid w:val="00B15B03"/>
    <w:rsid w:val="00B24CA6"/>
    <w:rsid w:val="00B26E2B"/>
    <w:rsid w:val="00B2709C"/>
    <w:rsid w:val="00B353CD"/>
    <w:rsid w:val="00B36126"/>
    <w:rsid w:val="00B467C5"/>
    <w:rsid w:val="00B5431A"/>
    <w:rsid w:val="00B60269"/>
    <w:rsid w:val="00B63E20"/>
    <w:rsid w:val="00B71C6D"/>
    <w:rsid w:val="00B872DD"/>
    <w:rsid w:val="00B92109"/>
    <w:rsid w:val="00B941EB"/>
    <w:rsid w:val="00BB7B27"/>
    <w:rsid w:val="00BC1F56"/>
    <w:rsid w:val="00BC3513"/>
    <w:rsid w:val="00BC5BB5"/>
    <w:rsid w:val="00BE2B77"/>
    <w:rsid w:val="00BE684C"/>
    <w:rsid w:val="00BE776D"/>
    <w:rsid w:val="00BF0EAB"/>
    <w:rsid w:val="00C04FB4"/>
    <w:rsid w:val="00C13CA1"/>
    <w:rsid w:val="00C143A3"/>
    <w:rsid w:val="00C6195C"/>
    <w:rsid w:val="00C741C6"/>
    <w:rsid w:val="00C94615"/>
    <w:rsid w:val="00CB09F2"/>
    <w:rsid w:val="00CC0C64"/>
    <w:rsid w:val="00CC1D6C"/>
    <w:rsid w:val="00CC3B10"/>
    <w:rsid w:val="00CD58F3"/>
    <w:rsid w:val="00CE7761"/>
    <w:rsid w:val="00CE7BCF"/>
    <w:rsid w:val="00CF0C8F"/>
    <w:rsid w:val="00CF3246"/>
    <w:rsid w:val="00D16A65"/>
    <w:rsid w:val="00D364D5"/>
    <w:rsid w:val="00D474FA"/>
    <w:rsid w:val="00D50278"/>
    <w:rsid w:val="00D821CC"/>
    <w:rsid w:val="00D84D20"/>
    <w:rsid w:val="00D9259D"/>
    <w:rsid w:val="00D93E3E"/>
    <w:rsid w:val="00DA1C09"/>
    <w:rsid w:val="00DB3B85"/>
    <w:rsid w:val="00DB5BCE"/>
    <w:rsid w:val="00DB5C6A"/>
    <w:rsid w:val="00DC15CF"/>
    <w:rsid w:val="00DD06E2"/>
    <w:rsid w:val="00DD32AC"/>
    <w:rsid w:val="00DD5F25"/>
    <w:rsid w:val="00DF1A9A"/>
    <w:rsid w:val="00DF3120"/>
    <w:rsid w:val="00DF3AA9"/>
    <w:rsid w:val="00E01061"/>
    <w:rsid w:val="00E04099"/>
    <w:rsid w:val="00E077E1"/>
    <w:rsid w:val="00E11B47"/>
    <w:rsid w:val="00E220F9"/>
    <w:rsid w:val="00E2605F"/>
    <w:rsid w:val="00E309EC"/>
    <w:rsid w:val="00E414B3"/>
    <w:rsid w:val="00E60952"/>
    <w:rsid w:val="00E60C2E"/>
    <w:rsid w:val="00E612EB"/>
    <w:rsid w:val="00E75D5A"/>
    <w:rsid w:val="00E85148"/>
    <w:rsid w:val="00E95B19"/>
    <w:rsid w:val="00EA285A"/>
    <w:rsid w:val="00EB032B"/>
    <w:rsid w:val="00EB58E0"/>
    <w:rsid w:val="00EC14CA"/>
    <w:rsid w:val="00EC50FB"/>
    <w:rsid w:val="00EE3002"/>
    <w:rsid w:val="00EF5198"/>
    <w:rsid w:val="00F050D9"/>
    <w:rsid w:val="00F1386D"/>
    <w:rsid w:val="00F15EFC"/>
    <w:rsid w:val="00F20936"/>
    <w:rsid w:val="00F2164D"/>
    <w:rsid w:val="00F42F1B"/>
    <w:rsid w:val="00F4321D"/>
    <w:rsid w:val="00F536DC"/>
    <w:rsid w:val="00F70F69"/>
    <w:rsid w:val="00F716BE"/>
    <w:rsid w:val="00FB5C9D"/>
    <w:rsid w:val="00FB75FD"/>
    <w:rsid w:val="00FC53E9"/>
    <w:rsid w:val="00FD1201"/>
    <w:rsid w:val="00FD1DDF"/>
    <w:rsid w:val="00FE35FA"/>
    <w:rsid w:val="00FE5AC6"/>
    <w:rsid w:val="00FE7801"/>
  </w:rsids>
  <m:mathPr>
    <m:mathFont m:val="Cambria Math"/>
    <m:brkBin m:val="before"/>
    <m:brkBinSub m:val="--"/>
    <m:smallFrac m:val="0"/>
    <m:dispDef/>
    <m:lMargin m:val="0"/>
    <m:rMargin m:val="0"/>
    <m:defJc m:val="centerGroup"/>
    <m:wrapIndent m:val="1440"/>
    <m:intLim m:val="subSup"/>
    <m:naryLim m:val="undOvr"/>
  </m:mathPr>
  <w:themeFontLang w:val="nso-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E68B1-66C2-482F-8B7F-8922E240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31</Pages>
  <Words>7028</Words>
  <Characters>40066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Malekomola Lekomola</cp:lastModifiedBy>
  <cp:revision>17</cp:revision>
  <cp:lastPrinted>2013-07-12T09:36:00Z</cp:lastPrinted>
  <dcterms:created xsi:type="dcterms:W3CDTF">2013-07-08T11:09:00Z</dcterms:created>
  <dcterms:modified xsi:type="dcterms:W3CDTF">2014-09-10T12:25:00Z</dcterms:modified>
</cp:coreProperties>
</file>