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D71EC" w14:textId="5587F75D" w:rsidR="00277A17" w:rsidRDefault="00277A17" w:rsidP="00784935">
      <w:pPr>
        <w:spacing w:line="360" w:lineRule="auto"/>
        <w:jc w:val="center"/>
        <w:rPr>
          <w:rFonts w:ascii="Bookman Old Style" w:eastAsia="Calibri" w:hAnsi="Bookman Old Style"/>
          <w:b/>
          <w:sz w:val="28"/>
          <w:szCs w:val="28"/>
        </w:rPr>
      </w:pPr>
    </w:p>
    <w:p w14:paraId="5C298DC4" w14:textId="77777777" w:rsidR="00936BF3" w:rsidRPr="00E57D70" w:rsidRDefault="00936BF3" w:rsidP="00784935">
      <w:pPr>
        <w:spacing w:line="360" w:lineRule="auto"/>
        <w:jc w:val="center"/>
        <w:rPr>
          <w:rFonts w:ascii="Bookman Old Style" w:eastAsia="Calibri" w:hAnsi="Bookman Old Style"/>
          <w:b/>
          <w:sz w:val="28"/>
          <w:szCs w:val="28"/>
        </w:rPr>
      </w:pPr>
    </w:p>
    <w:p w14:paraId="3DA312D2" w14:textId="77777777" w:rsidR="00277A17" w:rsidRPr="00E57D70" w:rsidRDefault="00277A17" w:rsidP="00784935">
      <w:pPr>
        <w:spacing w:line="360" w:lineRule="auto"/>
        <w:jc w:val="center"/>
        <w:rPr>
          <w:rFonts w:ascii="Bookman Old Style" w:eastAsia="Calibri" w:hAnsi="Bookman Old Style"/>
          <w:b/>
          <w:sz w:val="28"/>
          <w:szCs w:val="28"/>
        </w:rPr>
      </w:pPr>
    </w:p>
    <w:p w14:paraId="5FEE6427" w14:textId="7DA853C8" w:rsidR="00511544" w:rsidRPr="00E57D70" w:rsidRDefault="00511544" w:rsidP="00784935">
      <w:pPr>
        <w:spacing w:line="360" w:lineRule="auto"/>
        <w:jc w:val="center"/>
        <w:rPr>
          <w:rFonts w:ascii="Bookman Old Style" w:eastAsia="Calibri" w:hAnsi="Bookman Old Style"/>
          <w:b/>
          <w:sz w:val="28"/>
          <w:szCs w:val="28"/>
        </w:rPr>
      </w:pPr>
      <w:r w:rsidRPr="00E57D70">
        <w:rPr>
          <w:rFonts w:ascii="Bookman Old Style" w:eastAsia="Calibri" w:hAnsi="Bookman Old Style"/>
          <w:b/>
          <w:sz w:val="28"/>
          <w:szCs w:val="28"/>
        </w:rPr>
        <w:t>IN THE COURT OF APPEAL OF LESOTHO</w:t>
      </w:r>
    </w:p>
    <w:p w14:paraId="57850B70" w14:textId="77777777" w:rsidR="00511544" w:rsidRPr="00E57D70" w:rsidRDefault="00511544" w:rsidP="0095170F">
      <w:pPr>
        <w:spacing w:line="360" w:lineRule="auto"/>
        <w:rPr>
          <w:rFonts w:ascii="Bookman Old Style" w:eastAsia="Calibri" w:hAnsi="Bookman Old Style"/>
          <w:b/>
        </w:rPr>
      </w:pPr>
    </w:p>
    <w:p w14:paraId="2614B2FD" w14:textId="075F81DF" w:rsidR="00511544" w:rsidRPr="00E57D70" w:rsidRDefault="00511544" w:rsidP="0095170F">
      <w:pPr>
        <w:spacing w:line="360" w:lineRule="auto"/>
        <w:rPr>
          <w:rFonts w:ascii="Bookman Old Style" w:eastAsia="Calibri" w:hAnsi="Bookman Old Style"/>
          <w:b/>
          <w:sz w:val="28"/>
          <w:szCs w:val="28"/>
        </w:rPr>
      </w:pPr>
      <w:r w:rsidRPr="00E57D70">
        <w:rPr>
          <w:rFonts w:ascii="Bookman Old Style" w:eastAsia="Calibri" w:hAnsi="Bookman Old Style"/>
          <w:b/>
          <w:sz w:val="28"/>
          <w:szCs w:val="28"/>
        </w:rPr>
        <w:t>HELD AT MASERU</w:t>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hAnsi="Bookman Old Style"/>
          <w:b/>
          <w:sz w:val="28"/>
          <w:szCs w:val="28"/>
        </w:rPr>
        <w:t xml:space="preserve">C </w:t>
      </w:r>
      <w:r w:rsidR="00C90567">
        <w:rPr>
          <w:rFonts w:ascii="Bookman Old Style" w:hAnsi="Bookman Old Style"/>
          <w:b/>
          <w:sz w:val="28"/>
          <w:szCs w:val="28"/>
        </w:rPr>
        <w:t>OF</w:t>
      </w:r>
      <w:r w:rsidRPr="00E57D70">
        <w:rPr>
          <w:rFonts w:ascii="Bookman Old Style" w:hAnsi="Bookman Old Style"/>
          <w:b/>
          <w:sz w:val="28"/>
          <w:szCs w:val="28"/>
        </w:rPr>
        <w:t xml:space="preserve"> A (CIV) </w:t>
      </w:r>
      <w:r w:rsidR="006E6436" w:rsidRPr="00E57D70">
        <w:rPr>
          <w:rFonts w:ascii="Bookman Old Style" w:hAnsi="Bookman Old Style"/>
          <w:b/>
          <w:sz w:val="28"/>
          <w:szCs w:val="28"/>
        </w:rPr>
        <w:t>NO.41/2021</w:t>
      </w:r>
    </w:p>
    <w:p w14:paraId="03234B96" w14:textId="77777777" w:rsidR="00511544" w:rsidRPr="00E57D70" w:rsidRDefault="00511544" w:rsidP="0095170F">
      <w:pPr>
        <w:spacing w:line="360" w:lineRule="auto"/>
        <w:rPr>
          <w:rFonts w:ascii="Bookman Old Style" w:eastAsia="Calibri" w:hAnsi="Bookman Old Style"/>
          <w:b/>
          <w:sz w:val="28"/>
          <w:szCs w:val="28"/>
        </w:rPr>
      </w:pPr>
    </w:p>
    <w:p w14:paraId="7C176B64" w14:textId="77777777" w:rsidR="00511544" w:rsidRPr="00E57D70" w:rsidRDefault="00511544" w:rsidP="0095170F">
      <w:pPr>
        <w:spacing w:line="360" w:lineRule="auto"/>
        <w:rPr>
          <w:rFonts w:ascii="Bookman Old Style" w:eastAsia="Calibri" w:hAnsi="Bookman Old Style"/>
          <w:sz w:val="28"/>
          <w:szCs w:val="28"/>
        </w:rPr>
      </w:pPr>
      <w:r w:rsidRPr="00E57D70">
        <w:rPr>
          <w:rFonts w:ascii="Bookman Old Style" w:eastAsia="Calibri" w:hAnsi="Bookman Old Style"/>
          <w:sz w:val="28"/>
          <w:szCs w:val="28"/>
        </w:rPr>
        <w:t>In the matter between:</w:t>
      </w:r>
    </w:p>
    <w:p w14:paraId="297FDA7C" w14:textId="77777777" w:rsidR="00511544" w:rsidRPr="00E57D70" w:rsidRDefault="00511544" w:rsidP="0095170F">
      <w:pPr>
        <w:spacing w:line="360" w:lineRule="auto"/>
        <w:rPr>
          <w:rFonts w:ascii="Bookman Old Style" w:eastAsia="Calibri" w:hAnsi="Bookman Old Style"/>
          <w:b/>
          <w:sz w:val="20"/>
          <w:szCs w:val="20"/>
        </w:rPr>
      </w:pPr>
    </w:p>
    <w:p w14:paraId="5BCC8E18" w14:textId="2B44F12A" w:rsidR="006E6436" w:rsidRPr="00E57D70" w:rsidRDefault="006E6436" w:rsidP="006E6436">
      <w:pPr>
        <w:spacing w:line="360" w:lineRule="auto"/>
        <w:rPr>
          <w:rFonts w:ascii="Bookman Old Style" w:eastAsia="Calibri" w:hAnsi="Bookman Old Style"/>
          <w:b/>
          <w:sz w:val="28"/>
          <w:szCs w:val="28"/>
        </w:rPr>
      </w:pPr>
      <w:r w:rsidRPr="00E57D70">
        <w:rPr>
          <w:rFonts w:ascii="Bookman Old Style" w:eastAsia="Calibri" w:hAnsi="Bookman Old Style"/>
          <w:b/>
          <w:sz w:val="28"/>
          <w:szCs w:val="28"/>
        </w:rPr>
        <w:t>THE MINISTRY OF TR</w:t>
      </w:r>
      <w:r w:rsidR="000E7956" w:rsidRPr="00E57D70">
        <w:rPr>
          <w:rFonts w:ascii="Bookman Old Style" w:eastAsia="Calibri" w:hAnsi="Bookman Old Style"/>
          <w:b/>
          <w:sz w:val="28"/>
          <w:szCs w:val="28"/>
        </w:rPr>
        <w:t>A</w:t>
      </w:r>
      <w:r w:rsidRPr="00E57D70">
        <w:rPr>
          <w:rFonts w:ascii="Bookman Old Style" w:eastAsia="Calibri" w:hAnsi="Bookman Old Style"/>
          <w:b/>
          <w:sz w:val="28"/>
          <w:szCs w:val="28"/>
        </w:rPr>
        <w:t>DE AND INDUSTRY</w:t>
      </w:r>
      <w:r w:rsidRPr="00E57D70">
        <w:rPr>
          <w:rFonts w:ascii="Bookman Old Style" w:eastAsia="Calibri" w:hAnsi="Bookman Old Style"/>
          <w:b/>
          <w:sz w:val="28"/>
          <w:szCs w:val="28"/>
        </w:rPr>
        <w:tab/>
      </w:r>
      <w:r w:rsidR="00EC11A2">
        <w:rPr>
          <w:rFonts w:ascii="Bookman Old Style" w:eastAsia="Calibri" w:hAnsi="Bookman Old Style"/>
          <w:b/>
          <w:sz w:val="28"/>
          <w:szCs w:val="28"/>
        </w:rPr>
        <w:tab/>
      </w:r>
      <w:r w:rsidRPr="00E57D70">
        <w:rPr>
          <w:rFonts w:ascii="Bookman Old Style" w:eastAsia="Calibri" w:hAnsi="Bookman Old Style"/>
          <w:b/>
          <w:sz w:val="28"/>
          <w:szCs w:val="28"/>
        </w:rPr>
        <w:t>1</w:t>
      </w:r>
      <w:r w:rsidRPr="00E57D70">
        <w:rPr>
          <w:rFonts w:ascii="Bookman Old Style" w:eastAsia="Calibri" w:hAnsi="Bookman Old Style"/>
          <w:b/>
          <w:sz w:val="28"/>
          <w:szCs w:val="28"/>
          <w:vertAlign w:val="superscript"/>
        </w:rPr>
        <w:t>ST</w:t>
      </w:r>
      <w:r w:rsidRPr="00E57D70">
        <w:rPr>
          <w:rFonts w:ascii="Bookman Old Style" w:eastAsia="Calibri" w:hAnsi="Bookman Old Style"/>
          <w:b/>
          <w:sz w:val="28"/>
          <w:szCs w:val="28"/>
        </w:rPr>
        <w:t xml:space="preserve"> APPELLANT</w:t>
      </w:r>
    </w:p>
    <w:p w14:paraId="3F7B5A11" w14:textId="77777777" w:rsidR="006E6436" w:rsidRPr="00E57D70" w:rsidRDefault="006E6436" w:rsidP="006E6436">
      <w:pPr>
        <w:spacing w:line="360" w:lineRule="auto"/>
        <w:rPr>
          <w:rFonts w:ascii="Bookman Old Style" w:eastAsia="Calibri" w:hAnsi="Bookman Old Style"/>
          <w:b/>
          <w:sz w:val="28"/>
          <w:szCs w:val="28"/>
        </w:rPr>
      </w:pPr>
      <w:r w:rsidRPr="00E57D70">
        <w:rPr>
          <w:rFonts w:ascii="Bookman Old Style" w:eastAsia="Calibri" w:hAnsi="Bookman Old Style"/>
          <w:b/>
          <w:sz w:val="28"/>
          <w:szCs w:val="28"/>
        </w:rPr>
        <w:t>THE PRINCIPAL SECRETARY, MINISTRY OF</w:t>
      </w:r>
    </w:p>
    <w:p w14:paraId="07B28344" w14:textId="0EE4A8F5" w:rsidR="006E6436" w:rsidRPr="00E57D70" w:rsidRDefault="006E6436" w:rsidP="006E6436">
      <w:pPr>
        <w:spacing w:line="360" w:lineRule="auto"/>
        <w:rPr>
          <w:rFonts w:ascii="Bookman Old Style" w:eastAsia="Calibri" w:hAnsi="Bookman Old Style"/>
          <w:b/>
          <w:sz w:val="28"/>
          <w:szCs w:val="28"/>
        </w:rPr>
      </w:pPr>
      <w:r w:rsidRPr="00E57D70">
        <w:rPr>
          <w:rFonts w:ascii="Bookman Old Style" w:eastAsia="Calibri" w:hAnsi="Bookman Old Style"/>
          <w:b/>
          <w:sz w:val="28"/>
          <w:szCs w:val="28"/>
        </w:rPr>
        <w:t>TRADE AND INDUSTRY</w:t>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00EC11A2">
        <w:rPr>
          <w:rFonts w:ascii="Bookman Old Style" w:eastAsia="Calibri" w:hAnsi="Bookman Old Style"/>
          <w:b/>
          <w:sz w:val="28"/>
          <w:szCs w:val="28"/>
        </w:rPr>
        <w:tab/>
      </w:r>
      <w:r w:rsidRPr="00E57D70">
        <w:rPr>
          <w:rFonts w:ascii="Bookman Old Style" w:eastAsia="Calibri" w:hAnsi="Bookman Old Style"/>
          <w:b/>
          <w:sz w:val="28"/>
          <w:szCs w:val="28"/>
        </w:rPr>
        <w:t>2</w:t>
      </w:r>
      <w:r w:rsidRPr="00E57D70">
        <w:rPr>
          <w:rFonts w:ascii="Bookman Old Style" w:eastAsia="Calibri" w:hAnsi="Bookman Old Style"/>
          <w:b/>
          <w:sz w:val="28"/>
          <w:szCs w:val="28"/>
          <w:vertAlign w:val="superscript"/>
        </w:rPr>
        <w:t>ND</w:t>
      </w:r>
      <w:r w:rsidRPr="00E57D70">
        <w:rPr>
          <w:rFonts w:ascii="Bookman Old Style" w:eastAsia="Calibri" w:hAnsi="Bookman Old Style"/>
          <w:b/>
          <w:sz w:val="28"/>
          <w:szCs w:val="28"/>
        </w:rPr>
        <w:t xml:space="preserve"> APPELLANT</w:t>
      </w:r>
    </w:p>
    <w:p w14:paraId="302A242F" w14:textId="75328A87" w:rsidR="006E6436" w:rsidRPr="00E57D70" w:rsidRDefault="006E6436" w:rsidP="006E6436">
      <w:pPr>
        <w:spacing w:line="360" w:lineRule="auto"/>
        <w:rPr>
          <w:rFonts w:ascii="Bookman Old Style" w:eastAsia="Calibri" w:hAnsi="Bookman Old Style"/>
          <w:b/>
          <w:sz w:val="28"/>
          <w:szCs w:val="28"/>
        </w:rPr>
      </w:pPr>
      <w:r w:rsidRPr="00E57D70">
        <w:rPr>
          <w:rFonts w:ascii="Bookman Old Style" w:eastAsia="Calibri" w:hAnsi="Bookman Old Style"/>
          <w:b/>
          <w:sz w:val="28"/>
          <w:szCs w:val="28"/>
        </w:rPr>
        <w:t>THE ATTORNEY GENERAL</w:t>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00EC11A2">
        <w:rPr>
          <w:rFonts w:ascii="Bookman Old Style" w:eastAsia="Calibri" w:hAnsi="Bookman Old Style"/>
          <w:b/>
          <w:sz w:val="28"/>
          <w:szCs w:val="28"/>
        </w:rPr>
        <w:tab/>
      </w:r>
      <w:r w:rsidRPr="00E57D70">
        <w:rPr>
          <w:rFonts w:ascii="Bookman Old Style" w:eastAsia="Calibri" w:hAnsi="Bookman Old Style"/>
          <w:b/>
          <w:sz w:val="28"/>
          <w:szCs w:val="28"/>
        </w:rPr>
        <w:t>3</w:t>
      </w:r>
      <w:r w:rsidRPr="00E57D70">
        <w:rPr>
          <w:rFonts w:ascii="Bookman Old Style" w:eastAsia="Calibri" w:hAnsi="Bookman Old Style"/>
          <w:b/>
          <w:sz w:val="28"/>
          <w:szCs w:val="28"/>
          <w:vertAlign w:val="superscript"/>
        </w:rPr>
        <w:t>RD</w:t>
      </w:r>
      <w:r w:rsidRPr="00E57D70">
        <w:rPr>
          <w:rFonts w:ascii="Bookman Old Style" w:eastAsia="Calibri" w:hAnsi="Bookman Old Style"/>
          <w:b/>
          <w:sz w:val="28"/>
          <w:szCs w:val="28"/>
        </w:rPr>
        <w:t xml:space="preserve"> APPELLANT</w:t>
      </w:r>
    </w:p>
    <w:p w14:paraId="1A0C3586" w14:textId="241349DA" w:rsidR="006E6436" w:rsidRPr="00E57D70" w:rsidRDefault="006E6436" w:rsidP="006E6436">
      <w:pPr>
        <w:spacing w:line="360" w:lineRule="auto"/>
        <w:rPr>
          <w:rFonts w:ascii="Bookman Old Style" w:eastAsia="Calibri" w:hAnsi="Bookman Old Style"/>
          <w:b/>
          <w:sz w:val="28"/>
          <w:szCs w:val="28"/>
        </w:rPr>
      </w:pPr>
      <w:r w:rsidRPr="00E57D70">
        <w:rPr>
          <w:rFonts w:ascii="Bookman Old Style" w:eastAsia="Calibri" w:hAnsi="Bookman Old Style"/>
          <w:b/>
          <w:sz w:val="28"/>
          <w:szCs w:val="28"/>
        </w:rPr>
        <w:t>THE BOARD OF DIRECTORS-LESOTHO</w:t>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p>
    <w:p w14:paraId="122DBFA2" w14:textId="2EF960D8" w:rsidR="006E6436" w:rsidRPr="00E57D70" w:rsidRDefault="006E6436" w:rsidP="006E6436">
      <w:pPr>
        <w:spacing w:line="360" w:lineRule="auto"/>
        <w:rPr>
          <w:rFonts w:ascii="Bookman Old Style" w:eastAsia="Calibri" w:hAnsi="Bookman Old Style"/>
          <w:b/>
          <w:sz w:val="28"/>
          <w:szCs w:val="28"/>
        </w:rPr>
      </w:pPr>
      <w:r w:rsidRPr="00E57D70">
        <w:rPr>
          <w:rFonts w:ascii="Bookman Old Style" w:eastAsia="Calibri" w:hAnsi="Bookman Old Style"/>
          <w:b/>
          <w:sz w:val="28"/>
          <w:szCs w:val="28"/>
        </w:rPr>
        <w:t>NATIONAL DEVELOPMENT CORPORATION</w:t>
      </w:r>
      <w:r w:rsidR="00454BF7" w:rsidRPr="00E57D70">
        <w:rPr>
          <w:rFonts w:ascii="Bookman Old Style" w:eastAsia="Calibri" w:hAnsi="Bookman Old Style"/>
          <w:b/>
          <w:sz w:val="28"/>
          <w:szCs w:val="28"/>
        </w:rPr>
        <w:tab/>
      </w:r>
      <w:r w:rsidR="00EC11A2">
        <w:rPr>
          <w:rFonts w:ascii="Bookman Old Style" w:eastAsia="Calibri" w:hAnsi="Bookman Old Style"/>
          <w:b/>
          <w:sz w:val="28"/>
          <w:szCs w:val="28"/>
        </w:rPr>
        <w:tab/>
      </w:r>
      <w:r w:rsidRPr="00E57D70">
        <w:rPr>
          <w:rFonts w:ascii="Bookman Old Style" w:eastAsia="Calibri" w:hAnsi="Bookman Old Style"/>
          <w:b/>
          <w:sz w:val="28"/>
          <w:szCs w:val="28"/>
        </w:rPr>
        <w:t>4</w:t>
      </w:r>
      <w:r w:rsidRPr="00E57D70">
        <w:rPr>
          <w:rFonts w:ascii="Bookman Old Style" w:eastAsia="Calibri" w:hAnsi="Bookman Old Style"/>
          <w:b/>
          <w:sz w:val="28"/>
          <w:szCs w:val="28"/>
          <w:vertAlign w:val="superscript"/>
        </w:rPr>
        <w:t>TH</w:t>
      </w:r>
      <w:r w:rsidRPr="00E57D70">
        <w:rPr>
          <w:rFonts w:ascii="Bookman Old Style" w:eastAsia="Calibri" w:hAnsi="Bookman Old Style"/>
          <w:b/>
          <w:sz w:val="28"/>
          <w:szCs w:val="28"/>
        </w:rPr>
        <w:t xml:space="preserve"> APPELLANT</w:t>
      </w:r>
    </w:p>
    <w:p w14:paraId="63831EBB" w14:textId="77777777" w:rsidR="006E6436" w:rsidRPr="00E57D70" w:rsidRDefault="006E6436" w:rsidP="006E6436">
      <w:pPr>
        <w:spacing w:line="360" w:lineRule="auto"/>
        <w:rPr>
          <w:rFonts w:ascii="Bookman Old Style" w:eastAsia="Calibri" w:hAnsi="Bookman Old Style"/>
          <w:b/>
          <w:sz w:val="28"/>
          <w:szCs w:val="28"/>
        </w:rPr>
      </w:pPr>
      <w:r w:rsidRPr="00E57D70">
        <w:rPr>
          <w:rFonts w:ascii="Bookman Old Style" w:eastAsia="Calibri" w:hAnsi="Bookman Old Style"/>
          <w:b/>
          <w:sz w:val="28"/>
          <w:szCs w:val="28"/>
        </w:rPr>
        <w:t>LESOTHO NATIONAL DEVELOPMENT</w:t>
      </w:r>
    </w:p>
    <w:p w14:paraId="1CCBD964" w14:textId="3005056D" w:rsidR="006E6436" w:rsidRPr="00E57D70" w:rsidRDefault="006E6436" w:rsidP="006E6436">
      <w:pPr>
        <w:spacing w:line="360" w:lineRule="auto"/>
        <w:rPr>
          <w:rFonts w:ascii="Bookman Old Style" w:eastAsia="Calibri" w:hAnsi="Bookman Old Style"/>
          <w:b/>
          <w:sz w:val="28"/>
          <w:szCs w:val="28"/>
        </w:rPr>
      </w:pPr>
      <w:r w:rsidRPr="00E57D70">
        <w:rPr>
          <w:rFonts w:ascii="Bookman Old Style" w:eastAsia="Calibri" w:hAnsi="Bookman Old Style"/>
          <w:b/>
          <w:sz w:val="28"/>
          <w:szCs w:val="28"/>
        </w:rPr>
        <w:t>CORPORATION</w:t>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00EC11A2">
        <w:rPr>
          <w:rFonts w:ascii="Bookman Old Style" w:eastAsia="Calibri" w:hAnsi="Bookman Old Style"/>
          <w:b/>
          <w:sz w:val="28"/>
          <w:szCs w:val="28"/>
        </w:rPr>
        <w:tab/>
      </w:r>
      <w:r w:rsidRPr="00E57D70">
        <w:rPr>
          <w:rFonts w:ascii="Bookman Old Style" w:eastAsia="Calibri" w:hAnsi="Bookman Old Style"/>
          <w:b/>
          <w:sz w:val="28"/>
          <w:szCs w:val="28"/>
        </w:rPr>
        <w:t>5</w:t>
      </w:r>
      <w:r w:rsidRPr="00E57D70">
        <w:rPr>
          <w:rFonts w:ascii="Bookman Old Style" w:eastAsia="Calibri" w:hAnsi="Bookman Old Style"/>
          <w:b/>
          <w:sz w:val="28"/>
          <w:szCs w:val="28"/>
          <w:vertAlign w:val="superscript"/>
        </w:rPr>
        <w:t>TH</w:t>
      </w:r>
      <w:r w:rsidRPr="00E57D70">
        <w:rPr>
          <w:rFonts w:ascii="Bookman Old Style" w:eastAsia="Calibri" w:hAnsi="Bookman Old Style"/>
          <w:b/>
          <w:sz w:val="28"/>
          <w:szCs w:val="28"/>
        </w:rPr>
        <w:t xml:space="preserve"> APPELLANT</w:t>
      </w:r>
    </w:p>
    <w:p w14:paraId="16EEB10A" w14:textId="77777777" w:rsidR="006E6436" w:rsidRPr="00E57D70" w:rsidRDefault="006E6436" w:rsidP="006E6436">
      <w:pPr>
        <w:spacing w:line="360" w:lineRule="auto"/>
        <w:rPr>
          <w:rFonts w:ascii="Bookman Old Style" w:eastAsia="Calibri" w:hAnsi="Bookman Old Style"/>
          <w:b/>
          <w:sz w:val="28"/>
          <w:szCs w:val="28"/>
        </w:rPr>
      </w:pPr>
    </w:p>
    <w:p w14:paraId="450CA594" w14:textId="77777777" w:rsidR="006E6436" w:rsidRPr="00E57D70" w:rsidRDefault="006E6436" w:rsidP="006E6436">
      <w:pPr>
        <w:spacing w:line="360" w:lineRule="auto"/>
        <w:rPr>
          <w:rFonts w:ascii="Bookman Old Style" w:eastAsia="Calibri" w:hAnsi="Bookman Old Style"/>
          <w:b/>
          <w:sz w:val="28"/>
          <w:szCs w:val="28"/>
        </w:rPr>
      </w:pPr>
      <w:r w:rsidRPr="00E57D70">
        <w:rPr>
          <w:rFonts w:ascii="Bookman Old Style" w:eastAsia="Calibri" w:hAnsi="Bookman Old Style"/>
          <w:b/>
          <w:sz w:val="28"/>
          <w:szCs w:val="28"/>
        </w:rPr>
        <w:t>AND</w:t>
      </w:r>
    </w:p>
    <w:p w14:paraId="5052F33D" w14:textId="77777777" w:rsidR="006E6436" w:rsidRPr="00E57D70" w:rsidRDefault="006E6436" w:rsidP="006E6436">
      <w:pPr>
        <w:spacing w:line="360" w:lineRule="auto"/>
        <w:rPr>
          <w:rFonts w:ascii="Bookman Old Style" w:eastAsia="Calibri" w:hAnsi="Bookman Old Style"/>
          <w:b/>
          <w:sz w:val="28"/>
          <w:szCs w:val="28"/>
        </w:rPr>
      </w:pPr>
    </w:p>
    <w:p w14:paraId="65D149D2" w14:textId="4BAE00F6" w:rsidR="006E6436" w:rsidRPr="00E57D70" w:rsidRDefault="006E6436" w:rsidP="006E6436">
      <w:pPr>
        <w:spacing w:line="360" w:lineRule="auto"/>
        <w:rPr>
          <w:rFonts w:ascii="Bookman Old Style" w:eastAsia="Calibri" w:hAnsi="Bookman Old Style"/>
          <w:b/>
          <w:sz w:val="28"/>
          <w:szCs w:val="28"/>
        </w:rPr>
      </w:pPr>
      <w:r w:rsidRPr="00E57D70">
        <w:rPr>
          <w:rFonts w:ascii="Bookman Old Style" w:eastAsia="Calibri" w:hAnsi="Bookman Old Style"/>
          <w:b/>
          <w:sz w:val="28"/>
          <w:szCs w:val="28"/>
        </w:rPr>
        <w:t>MOHATO SELEKE</w:t>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00EC11A2">
        <w:rPr>
          <w:rFonts w:ascii="Bookman Old Style" w:eastAsia="Calibri" w:hAnsi="Bookman Old Style"/>
          <w:b/>
          <w:sz w:val="28"/>
          <w:szCs w:val="28"/>
        </w:rPr>
        <w:tab/>
      </w:r>
      <w:r w:rsidRPr="00E57D70">
        <w:rPr>
          <w:rFonts w:ascii="Bookman Old Style" w:eastAsia="Calibri" w:hAnsi="Bookman Old Style"/>
          <w:b/>
          <w:sz w:val="28"/>
          <w:szCs w:val="28"/>
        </w:rPr>
        <w:t>RESPONDENT</w:t>
      </w:r>
    </w:p>
    <w:p w14:paraId="7B3B2B63" w14:textId="77777777" w:rsidR="006E6436" w:rsidRPr="00E57D70" w:rsidRDefault="006E6436" w:rsidP="006E6436">
      <w:pPr>
        <w:spacing w:line="360" w:lineRule="auto"/>
        <w:rPr>
          <w:rFonts w:ascii="Bookman Old Style" w:eastAsia="Calibri" w:hAnsi="Bookman Old Style"/>
          <w:b/>
          <w:sz w:val="28"/>
          <w:szCs w:val="28"/>
        </w:rPr>
      </w:pPr>
    </w:p>
    <w:p w14:paraId="65FC15C0" w14:textId="77777777" w:rsidR="006E6436" w:rsidRPr="00E57D70" w:rsidRDefault="006E6436" w:rsidP="006E6436">
      <w:pPr>
        <w:spacing w:line="360" w:lineRule="auto"/>
        <w:rPr>
          <w:rFonts w:ascii="Bookman Old Style" w:eastAsia="Calibri" w:hAnsi="Bookman Old Style"/>
          <w:bCs/>
          <w:sz w:val="28"/>
          <w:szCs w:val="28"/>
        </w:rPr>
      </w:pPr>
      <w:r w:rsidRPr="00E57D70">
        <w:rPr>
          <w:rFonts w:ascii="Bookman Old Style" w:eastAsia="Calibri" w:hAnsi="Bookman Old Style"/>
          <w:b/>
          <w:sz w:val="28"/>
          <w:szCs w:val="28"/>
        </w:rPr>
        <w:t>CORAM:</w:t>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Cs/>
          <w:sz w:val="28"/>
          <w:szCs w:val="28"/>
        </w:rPr>
        <w:t>K E MOSITO P</w:t>
      </w:r>
    </w:p>
    <w:p w14:paraId="38430988" w14:textId="2B8229E3" w:rsidR="006E6436" w:rsidRPr="00E57D70" w:rsidRDefault="006E6436" w:rsidP="006E6436">
      <w:pPr>
        <w:spacing w:line="360" w:lineRule="auto"/>
        <w:rPr>
          <w:rFonts w:ascii="Bookman Old Style" w:eastAsia="Calibri" w:hAnsi="Bookman Old Style"/>
          <w:bCs/>
          <w:sz w:val="28"/>
          <w:szCs w:val="28"/>
        </w:rPr>
      </w:pPr>
      <w:r w:rsidRPr="00E57D70">
        <w:rPr>
          <w:rFonts w:ascii="Bookman Old Style" w:eastAsia="Calibri" w:hAnsi="Bookman Old Style"/>
          <w:bCs/>
          <w:sz w:val="28"/>
          <w:szCs w:val="28"/>
        </w:rPr>
        <w:tab/>
      </w:r>
      <w:r w:rsidRPr="00E57D70">
        <w:rPr>
          <w:rFonts w:ascii="Bookman Old Style" w:eastAsia="Calibri" w:hAnsi="Bookman Old Style"/>
          <w:bCs/>
          <w:sz w:val="28"/>
          <w:szCs w:val="28"/>
        </w:rPr>
        <w:tab/>
      </w:r>
      <w:r w:rsidRPr="00E57D70">
        <w:rPr>
          <w:rFonts w:ascii="Bookman Old Style" w:eastAsia="Calibri" w:hAnsi="Bookman Old Style"/>
          <w:bCs/>
          <w:sz w:val="28"/>
          <w:szCs w:val="28"/>
        </w:rPr>
        <w:tab/>
        <w:t>N T MTSHIYA AJA</w:t>
      </w:r>
    </w:p>
    <w:p w14:paraId="3B8DBB23" w14:textId="161C4E6D" w:rsidR="006E6436" w:rsidRPr="00E57D70" w:rsidRDefault="006E6436" w:rsidP="006E6436">
      <w:pPr>
        <w:spacing w:line="360" w:lineRule="auto"/>
        <w:rPr>
          <w:rFonts w:ascii="Bookman Old Style" w:eastAsia="Calibri" w:hAnsi="Bookman Old Style"/>
          <w:bCs/>
          <w:sz w:val="28"/>
          <w:szCs w:val="28"/>
        </w:rPr>
      </w:pPr>
      <w:r w:rsidRPr="00E57D70">
        <w:rPr>
          <w:rFonts w:ascii="Bookman Old Style" w:eastAsia="Calibri" w:hAnsi="Bookman Old Style"/>
          <w:bCs/>
          <w:sz w:val="28"/>
          <w:szCs w:val="28"/>
        </w:rPr>
        <w:tab/>
      </w:r>
      <w:r w:rsidRPr="00E57D70">
        <w:rPr>
          <w:rFonts w:ascii="Bookman Old Style" w:eastAsia="Calibri" w:hAnsi="Bookman Old Style"/>
          <w:bCs/>
          <w:sz w:val="28"/>
          <w:szCs w:val="28"/>
        </w:rPr>
        <w:tab/>
      </w:r>
      <w:r w:rsidRPr="00E57D70">
        <w:rPr>
          <w:rFonts w:ascii="Bookman Old Style" w:eastAsia="Calibri" w:hAnsi="Bookman Old Style"/>
          <w:bCs/>
          <w:sz w:val="28"/>
          <w:szCs w:val="28"/>
        </w:rPr>
        <w:tab/>
        <w:t>J WESTHUIZEN AJA</w:t>
      </w:r>
    </w:p>
    <w:p w14:paraId="56F9649E" w14:textId="3895E401" w:rsidR="006E6436" w:rsidRPr="00E57D70" w:rsidRDefault="006E6436" w:rsidP="006E6436">
      <w:pPr>
        <w:spacing w:line="360" w:lineRule="auto"/>
        <w:rPr>
          <w:rFonts w:ascii="Bookman Old Style" w:eastAsia="Calibri" w:hAnsi="Bookman Old Style"/>
          <w:b/>
          <w:sz w:val="28"/>
          <w:szCs w:val="28"/>
        </w:rPr>
      </w:pPr>
    </w:p>
    <w:p w14:paraId="6958D5B3" w14:textId="5122694D" w:rsidR="006E6436" w:rsidRPr="00E57D70" w:rsidRDefault="006E6436" w:rsidP="006E6436">
      <w:pPr>
        <w:spacing w:line="360" w:lineRule="auto"/>
        <w:rPr>
          <w:rFonts w:ascii="Bookman Old Style" w:eastAsia="Calibri" w:hAnsi="Bookman Old Style"/>
          <w:bCs/>
          <w:sz w:val="28"/>
          <w:szCs w:val="28"/>
        </w:rPr>
      </w:pPr>
      <w:r w:rsidRPr="00E57D70">
        <w:rPr>
          <w:rFonts w:ascii="Bookman Old Style" w:eastAsia="Calibri" w:hAnsi="Bookman Old Style"/>
          <w:b/>
          <w:sz w:val="28"/>
          <w:szCs w:val="28"/>
        </w:rPr>
        <w:t>HEARD:</w:t>
      </w:r>
      <w:r w:rsidRPr="00E57D70">
        <w:rPr>
          <w:rFonts w:ascii="Bookman Old Style" w:eastAsia="Calibri" w:hAnsi="Bookman Old Style"/>
          <w:b/>
          <w:sz w:val="28"/>
          <w:szCs w:val="28"/>
        </w:rPr>
        <w:tab/>
      </w:r>
      <w:r w:rsidRPr="00E57D70">
        <w:rPr>
          <w:rFonts w:ascii="Bookman Old Style" w:eastAsia="Calibri" w:hAnsi="Bookman Old Style"/>
          <w:b/>
          <w:sz w:val="28"/>
          <w:szCs w:val="28"/>
        </w:rPr>
        <w:tab/>
      </w:r>
      <w:r w:rsidRPr="00E57D70">
        <w:rPr>
          <w:rFonts w:ascii="Bookman Old Style" w:eastAsia="Calibri" w:hAnsi="Bookman Old Style"/>
          <w:bCs/>
          <w:sz w:val="28"/>
          <w:szCs w:val="28"/>
        </w:rPr>
        <w:t>11 APRIL 2022</w:t>
      </w:r>
    </w:p>
    <w:p w14:paraId="302E801F" w14:textId="631DBCEB" w:rsidR="006E6436" w:rsidRPr="00E57D70" w:rsidRDefault="006E6436" w:rsidP="006E6436">
      <w:pPr>
        <w:spacing w:line="360" w:lineRule="auto"/>
        <w:rPr>
          <w:rFonts w:ascii="Bookman Old Style" w:eastAsia="Calibri" w:hAnsi="Bookman Old Style"/>
          <w:bCs/>
          <w:sz w:val="28"/>
          <w:szCs w:val="28"/>
        </w:rPr>
      </w:pPr>
      <w:r w:rsidRPr="00E57D70">
        <w:rPr>
          <w:rFonts w:ascii="Bookman Old Style" w:eastAsia="Calibri" w:hAnsi="Bookman Old Style"/>
          <w:b/>
          <w:sz w:val="28"/>
          <w:szCs w:val="28"/>
        </w:rPr>
        <w:t>DELIVERED:</w:t>
      </w:r>
      <w:r w:rsidRPr="00E57D70">
        <w:rPr>
          <w:rFonts w:ascii="Bookman Old Style" w:eastAsia="Calibri" w:hAnsi="Bookman Old Style"/>
          <w:b/>
          <w:sz w:val="28"/>
          <w:szCs w:val="28"/>
        </w:rPr>
        <w:tab/>
      </w:r>
      <w:r w:rsidRPr="00E57D70">
        <w:rPr>
          <w:rFonts w:ascii="Bookman Old Style" w:eastAsia="Calibri" w:hAnsi="Bookman Old Style"/>
          <w:bCs/>
          <w:sz w:val="28"/>
          <w:szCs w:val="28"/>
        </w:rPr>
        <w:t>13 MAY 2022</w:t>
      </w:r>
    </w:p>
    <w:p w14:paraId="06E56408" w14:textId="293B4686" w:rsidR="006E6436" w:rsidRPr="00E57D70" w:rsidRDefault="006E6436" w:rsidP="006E6436">
      <w:pPr>
        <w:spacing w:line="360" w:lineRule="auto"/>
        <w:rPr>
          <w:rFonts w:ascii="Bookman Old Style" w:eastAsia="Calibri" w:hAnsi="Bookman Old Style"/>
          <w:b/>
          <w:sz w:val="28"/>
          <w:szCs w:val="28"/>
        </w:rPr>
      </w:pPr>
    </w:p>
    <w:p w14:paraId="69635093" w14:textId="02114C02" w:rsidR="006E6436" w:rsidRPr="00E57D70" w:rsidRDefault="006E6436" w:rsidP="006E6436">
      <w:pPr>
        <w:spacing w:line="360" w:lineRule="auto"/>
        <w:jc w:val="center"/>
        <w:rPr>
          <w:rFonts w:ascii="Bookman Old Style" w:eastAsia="Calibri" w:hAnsi="Bookman Old Style"/>
          <w:b/>
          <w:iCs/>
          <w:sz w:val="28"/>
          <w:szCs w:val="28"/>
          <w:u w:val="single"/>
        </w:rPr>
      </w:pPr>
      <w:r w:rsidRPr="00E57D70">
        <w:rPr>
          <w:rFonts w:ascii="Bookman Old Style" w:eastAsia="Calibri" w:hAnsi="Bookman Old Style"/>
          <w:b/>
          <w:iCs/>
          <w:sz w:val="28"/>
          <w:szCs w:val="28"/>
          <w:u w:val="single"/>
        </w:rPr>
        <w:lastRenderedPageBreak/>
        <w:t>SUMMARY</w:t>
      </w:r>
    </w:p>
    <w:p w14:paraId="6C9D9D06" w14:textId="759DE724" w:rsidR="006E6436" w:rsidRPr="00E57D70" w:rsidRDefault="006E6436" w:rsidP="006E6436">
      <w:pPr>
        <w:spacing w:line="360" w:lineRule="auto"/>
        <w:jc w:val="center"/>
        <w:rPr>
          <w:rFonts w:ascii="Bookman Old Style" w:eastAsia="Calibri" w:hAnsi="Bookman Old Style"/>
          <w:b/>
          <w:sz w:val="28"/>
          <w:szCs w:val="28"/>
        </w:rPr>
      </w:pPr>
    </w:p>
    <w:p w14:paraId="3EB6DE84" w14:textId="467DAAB8" w:rsidR="006E6436" w:rsidRPr="0059134C" w:rsidRDefault="00E12A01" w:rsidP="0059134C">
      <w:pPr>
        <w:jc w:val="center"/>
        <w:rPr>
          <w:rFonts w:ascii="Bookman Old Style" w:eastAsia="Calibri" w:hAnsi="Bookman Old Style"/>
          <w:b/>
          <w:i/>
          <w:sz w:val="28"/>
          <w:szCs w:val="28"/>
        </w:rPr>
      </w:pPr>
      <w:r w:rsidRPr="0059134C">
        <w:rPr>
          <w:rFonts w:ascii="Bookman Old Style" w:eastAsia="Calibri" w:hAnsi="Bookman Old Style"/>
          <w:i/>
          <w:sz w:val="28"/>
          <w:szCs w:val="28"/>
        </w:rPr>
        <w:t xml:space="preserve">Administrative law </w:t>
      </w:r>
      <w:r w:rsidR="00B41989" w:rsidRPr="0059134C">
        <w:rPr>
          <w:rFonts w:ascii="Bookman Old Style" w:eastAsia="Calibri" w:hAnsi="Bookman Old Style"/>
          <w:i/>
          <w:sz w:val="28"/>
          <w:szCs w:val="28"/>
        </w:rPr>
        <w:t>–</w:t>
      </w:r>
      <w:r w:rsidRPr="0059134C">
        <w:rPr>
          <w:rFonts w:ascii="Bookman Old Style" w:eastAsia="Calibri" w:hAnsi="Bookman Old Style"/>
          <w:i/>
          <w:sz w:val="28"/>
          <w:szCs w:val="28"/>
        </w:rPr>
        <w:t xml:space="preserve"> </w:t>
      </w:r>
      <w:r w:rsidR="00B41989" w:rsidRPr="0059134C">
        <w:rPr>
          <w:rFonts w:ascii="Bookman Old Style" w:eastAsia="Calibri" w:hAnsi="Bookman Old Style"/>
          <w:i/>
          <w:sz w:val="28"/>
          <w:szCs w:val="28"/>
        </w:rPr>
        <w:t xml:space="preserve">Jurisdiction -Review of administrative act -Application for review of a decision of the Minister of Trade and </w:t>
      </w:r>
      <w:r w:rsidR="0059134C" w:rsidRPr="0059134C">
        <w:rPr>
          <w:rFonts w:ascii="Bookman Old Style" w:eastAsia="Calibri" w:hAnsi="Bookman Old Style"/>
          <w:i/>
          <w:sz w:val="28"/>
          <w:szCs w:val="28"/>
        </w:rPr>
        <w:t>Industry not</w:t>
      </w:r>
      <w:r w:rsidR="00B41989" w:rsidRPr="0059134C">
        <w:rPr>
          <w:rFonts w:ascii="Bookman Old Style" w:eastAsia="Calibri" w:hAnsi="Bookman Old Style"/>
          <w:i/>
          <w:sz w:val="28"/>
          <w:szCs w:val="28"/>
        </w:rPr>
        <w:t xml:space="preserve"> to renew the contract of the Chief Executive Officer of the Lesotho National Development Corporation</w:t>
      </w:r>
      <w:r w:rsidR="00864BFB" w:rsidRPr="0059134C">
        <w:rPr>
          <w:rFonts w:ascii="Bookman Old Style" w:eastAsia="Calibri" w:hAnsi="Bookman Old Style"/>
          <w:i/>
          <w:sz w:val="28"/>
          <w:szCs w:val="28"/>
        </w:rPr>
        <w:t xml:space="preserve"> </w:t>
      </w:r>
    </w:p>
    <w:p w14:paraId="2D3E2140" w14:textId="438E5F41" w:rsidR="006E6436" w:rsidRPr="00E57D70" w:rsidRDefault="006E6436" w:rsidP="006E6436">
      <w:pPr>
        <w:spacing w:line="360" w:lineRule="auto"/>
        <w:jc w:val="center"/>
        <w:rPr>
          <w:rFonts w:ascii="Bookman Old Style" w:eastAsia="Calibri" w:hAnsi="Bookman Old Style"/>
          <w:b/>
          <w:sz w:val="28"/>
          <w:szCs w:val="28"/>
        </w:rPr>
      </w:pPr>
    </w:p>
    <w:p w14:paraId="47E913A2" w14:textId="532C124E" w:rsidR="006E6436" w:rsidRPr="00E57D70" w:rsidRDefault="006E6436" w:rsidP="006E6436">
      <w:pPr>
        <w:spacing w:line="360" w:lineRule="auto"/>
        <w:jc w:val="center"/>
        <w:rPr>
          <w:rFonts w:ascii="Bookman Old Style" w:eastAsia="Calibri" w:hAnsi="Bookman Old Style"/>
          <w:b/>
          <w:sz w:val="28"/>
          <w:szCs w:val="28"/>
          <w:u w:val="single"/>
        </w:rPr>
      </w:pPr>
      <w:r w:rsidRPr="00E57D70">
        <w:rPr>
          <w:rFonts w:ascii="Bookman Old Style" w:eastAsia="Calibri" w:hAnsi="Bookman Old Style"/>
          <w:b/>
          <w:sz w:val="28"/>
          <w:szCs w:val="28"/>
          <w:u w:val="single"/>
        </w:rPr>
        <w:t>JUDGMENT</w:t>
      </w:r>
    </w:p>
    <w:p w14:paraId="5956D632" w14:textId="5BF4B53D" w:rsidR="006E6436" w:rsidRPr="00E57D70" w:rsidRDefault="006E6436" w:rsidP="006E6436">
      <w:pPr>
        <w:spacing w:line="360" w:lineRule="auto"/>
        <w:jc w:val="both"/>
        <w:rPr>
          <w:rFonts w:ascii="Bookman Old Style" w:eastAsia="Calibri" w:hAnsi="Bookman Old Style"/>
          <w:b/>
          <w:sz w:val="28"/>
          <w:szCs w:val="28"/>
        </w:rPr>
      </w:pPr>
      <w:r w:rsidRPr="00E57D70">
        <w:rPr>
          <w:rFonts w:ascii="Bookman Old Style" w:eastAsia="Calibri" w:hAnsi="Bookman Old Style"/>
          <w:b/>
          <w:sz w:val="28"/>
          <w:szCs w:val="28"/>
        </w:rPr>
        <w:t>K E MOSITO P</w:t>
      </w:r>
    </w:p>
    <w:p w14:paraId="29D73F2E" w14:textId="088BF03B" w:rsidR="006E6436" w:rsidRPr="00E57D70" w:rsidRDefault="006E6436" w:rsidP="006E6436">
      <w:pPr>
        <w:spacing w:line="360" w:lineRule="auto"/>
        <w:jc w:val="both"/>
        <w:rPr>
          <w:rFonts w:ascii="Bookman Old Style" w:eastAsia="Calibri" w:hAnsi="Bookman Old Style"/>
          <w:b/>
          <w:caps/>
          <w:sz w:val="28"/>
          <w:szCs w:val="28"/>
        </w:rPr>
      </w:pPr>
      <w:r w:rsidRPr="00E57D70">
        <w:rPr>
          <w:rFonts w:ascii="Bookman Old Style" w:eastAsia="Calibri" w:hAnsi="Bookman Old Style"/>
          <w:b/>
          <w:caps/>
          <w:sz w:val="28"/>
          <w:szCs w:val="28"/>
        </w:rPr>
        <w:t>Background</w:t>
      </w:r>
    </w:p>
    <w:p w14:paraId="143C34F2" w14:textId="46BD2E59" w:rsidR="009A084E" w:rsidRPr="00E57D70" w:rsidRDefault="0059134C" w:rsidP="006E6436">
      <w:pPr>
        <w:spacing w:line="360" w:lineRule="auto"/>
        <w:jc w:val="both"/>
        <w:rPr>
          <w:rFonts w:ascii="Bookman Old Style" w:eastAsia="Calibri" w:hAnsi="Bookman Old Style"/>
          <w:bCs/>
          <w:sz w:val="28"/>
          <w:szCs w:val="28"/>
        </w:rPr>
      </w:pPr>
      <w:r w:rsidRPr="00E57D70">
        <w:rPr>
          <w:rFonts w:ascii="Bookman Old Style" w:eastAsia="Calibri" w:hAnsi="Bookman Old Style"/>
          <w:bCs/>
          <w:caps/>
          <w:sz w:val="28"/>
          <w:szCs w:val="28"/>
        </w:rPr>
        <w:t xml:space="preserve"> </w:t>
      </w:r>
      <w:r w:rsidR="006E6436" w:rsidRPr="00E57D70">
        <w:rPr>
          <w:rFonts w:ascii="Bookman Old Style" w:eastAsia="Calibri" w:hAnsi="Bookman Old Style"/>
          <w:bCs/>
          <w:caps/>
          <w:sz w:val="28"/>
          <w:szCs w:val="28"/>
        </w:rPr>
        <w:t>[1]</w:t>
      </w:r>
      <w:r w:rsidR="00F80E96" w:rsidRPr="00E57D70">
        <w:rPr>
          <w:rFonts w:ascii="Bookman Old Style" w:eastAsia="Calibri" w:hAnsi="Bookman Old Style"/>
          <w:bCs/>
          <w:caps/>
          <w:sz w:val="28"/>
          <w:szCs w:val="28"/>
        </w:rPr>
        <w:tab/>
      </w:r>
      <w:r w:rsidR="00F80E96" w:rsidRPr="00E57D70">
        <w:rPr>
          <w:rFonts w:ascii="Bookman Old Style" w:eastAsia="Calibri" w:hAnsi="Bookman Old Style"/>
          <w:bCs/>
          <w:sz w:val="28"/>
          <w:szCs w:val="28"/>
        </w:rPr>
        <w:t>On 1 December 2020 the respondent herein filed an application in the High Court for</w:t>
      </w:r>
      <w:r w:rsidR="009A084E" w:rsidRPr="00E57D70">
        <w:rPr>
          <w:rFonts w:ascii="Bookman Old Style" w:eastAsia="Calibri" w:hAnsi="Bookman Old Style"/>
          <w:bCs/>
          <w:sz w:val="28"/>
          <w:szCs w:val="28"/>
        </w:rPr>
        <w:t xml:space="preserve"> certain relief, the nature of which will be detailed later. The </w:t>
      </w:r>
      <w:r w:rsidR="00864BFB" w:rsidRPr="00E57D70">
        <w:rPr>
          <w:rFonts w:ascii="Bookman Old Style" w:eastAsia="Calibri" w:hAnsi="Bookman Old Style"/>
          <w:bCs/>
          <w:sz w:val="28"/>
          <w:szCs w:val="28"/>
        </w:rPr>
        <w:t>A</w:t>
      </w:r>
      <w:r w:rsidR="009A084E" w:rsidRPr="00E57D70">
        <w:rPr>
          <w:rFonts w:ascii="Bookman Old Style" w:eastAsia="Calibri" w:hAnsi="Bookman Old Style"/>
          <w:bCs/>
          <w:sz w:val="28"/>
          <w:szCs w:val="28"/>
        </w:rPr>
        <w:t xml:space="preserve">ppellants opposed the application on the ground that the High Court did not have jurisdiction to hear the </w:t>
      </w:r>
      <w:r w:rsidR="00864BFB" w:rsidRPr="00E57D70">
        <w:rPr>
          <w:rFonts w:ascii="Bookman Old Style" w:eastAsia="Calibri" w:hAnsi="Bookman Old Style"/>
          <w:bCs/>
          <w:sz w:val="28"/>
          <w:szCs w:val="28"/>
        </w:rPr>
        <w:t xml:space="preserve">matter. This was done by means of </w:t>
      </w:r>
      <w:r w:rsidR="009A084E" w:rsidRPr="00E57D70">
        <w:rPr>
          <w:rFonts w:ascii="Bookman Old Style" w:hAnsi="Bookman Old Style"/>
          <w:sz w:val="28"/>
          <w:szCs w:val="28"/>
        </w:rPr>
        <w:t xml:space="preserve">a notice in terms of Rule </w:t>
      </w:r>
      <w:r w:rsidR="00B855E7" w:rsidRPr="00E57D70">
        <w:rPr>
          <w:rFonts w:ascii="Bookman Old Style" w:hAnsi="Bookman Old Style"/>
          <w:sz w:val="28"/>
          <w:szCs w:val="28"/>
        </w:rPr>
        <w:t>8 (</w:t>
      </w:r>
      <w:r w:rsidR="009A084E" w:rsidRPr="00E57D70">
        <w:rPr>
          <w:rFonts w:ascii="Bookman Old Style" w:hAnsi="Bookman Old Style"/>
          <w:sz w:val="28"/>
          <w:szCs w:val="28"/>
        </w:rPr>
        <w:t>10</w:t>
      </w:r>
      <w:r w:rsidR="00B855E7" w:rsidRPr="00E57D70">
        <w:rPr>
          <w:rFonts w:ascii="Bookman Old Style" w:hAnsi="Bookman Old Style"/>
          <w:sz w:val="28"/>
          <w:szCs w:val="28"/>
        </w:rPr>
        <w:t>)</w:t>
      </w:r>
      <w:r w:rsidR="009A084E" w:rsidRPr="00E57D70">
        <w:rPr>
          <w:rFonts w:ascii="Bookman Old Style" w:hAnsi="Bookman Old Style"/>
          <w:sz w:val="28"/>
          <w:szCs w:val="28"/>
        </w:rPr>
        <w:t xml:space="preserve"> (c) of the High Court Rules 1980.</w:t>
      </w:r>
      <w:r w:rsidR="009A084E" w:rsidRPr="00E57D70">
        <w:t xml:space="preserve"> </w:t>
      </w:r>
      <w:r w:rsidR="009A084E" w:rsidRPr="00E57D70">
        <w:rPr>
          <w:rFonts w:ascii="Bookman Old Style" w:hAnsi="Bookman Old Style"/>
          <w:sz w:val="28"/>
          <w:szCs w:val="28"/>
        </w:rPr>
        <w:t xml:space="preserve">There was therefore, </w:t>
      </w:r>
      <w:r w:rsidR="00B855E7" w:rsidRPr="00E57D70">
        <w:rPr>
          <w:rFonts w:ascii="Bookman Old Style" w:hAnsi="Bookman Old Style"/>
          <w:sz w:val="28"/>
          <w:szCs w:val="28"/>
        </w:rPr>
        <w:t>no answering affidavit</w:t>
      </w:r>
      <w:r w:rsidR="009A084E" w:rsidRPr="00E57D70">
        <w:rPr>
          <w:rFonts w:ascii="Bookman Old Style" w:hAnsi="Bookman Old Style"/>
          <w:sz w:val="28"/>
          <w:szCs w:val="28"/>
        </w:rPr>
        <w:t xml:space="preserve"> deal</w:t>
      </w:r>
      <w:r w:rsidR="00B855E7" w:rsidRPr="00E57D70">
        <w:rPr>
          <w:rFonts w:ascii="Bookman Old Style" w:hAnsi="Bookman Old Style"/>
          <w:sz w:val="28"/>
          <w:szCs w:val="28"/>
        </w:rPr>
        <w:t>ing</w:t>
      </w:r>
      <w:r w:rsidR="009A084E" w:rsidRPr="00E57D70">
        <w:rPr>
          <w:rFonts w:ascii="Bookman Old Style" w:hAnsi="Bookman Old Style"/>
          <w:sz w:val="28"/>
          <w:szCs w:val="28"/>
        </w:rPr>
        <w:t xml:space="preserve"> with the merits of the application or the factual allegations contained in the </w:t>
      </w:r>
      <w:r w:rsidR="00864BFB" w:rsidRPr="00E57D70">
        <w:rPr>
          <w:rFonts w:ascii="Bookman Old Style" w:hAnsi="Bookman Old Style"/>
          <w:sz w:val="28"/>
          <w:szCs w:val="28"/>
        </w:rPr>
        <w:t>founding affidavit</w:t>
      </w:r>
      <w:r w:rsidR="009A084E" w:rsidRPr="00E57D70">
        <w:rPr>
          <w:rFonts w:ascii="Bookman Old Style" w:hAnsi="Bookman Old Style"/>
          <w:sz w:val="28"/>
          <w:szCs w:val="28"/>
        </w:rPr>
        <w:t xml:space="preserve"> filed by the </w:t>
      </w:r>
      <w:r w:rsidR="00864BFB" w:rsidRPr="00E57D70">
        <w:rPr>
          <w:rFonts w:ascii="Bookman Old Style" w:hAnsi="Bookman Old Style"/>
          <w:sz w:val="28"/>
          <w:szCs w:val="28"/>
        </w:rPr>
        <w:t>R</w:t>
      </w:r>
      <w:r w:rsidR="00B855E7" w:rsidRPr="00E57D70">
        <w:rPr>
          <w:rFonts w:ascii="Bookman Old Style" w:hAnsi="Bookman Old Style"/>
          <w:sz w:val="28"/>
          <w:szCs w:val="28"/>
        </w:rPr>
        <w:t>espondent</w:t>
      </w:r>
      <w:r w:rsidR="009A084E" w:rsidRPr="00E57D70">
        <w:rPr>
          <w:rFonts w:ascii="Bookman Old Style" w:hAnsi="Bookman Old Style"/>
          <w:sz w:val="28"/>
          <w:szCs w:val="28"/>
        </w:rPr>
        <w:t>.</w:t>
      </w:r>
      <w:r w:rsidR="00B855E7" w:rsidRPr="00E57D70">
        <w:t xml:space="preserve"> </w:t>
      </w:r>
      <w:r w:rsidR="00B855E7" w:rsidRPr="00E57D70">
        <w:rPr>
          <w:rFonts w:ascii="Bookman Old Style" w:hAnsi="Bookman Old Style"/>
          <w:sz w:val="28"/>
          <w:szCs w:val="28"/>
        </w:rPr>
        <w:t xml:space="preserve">The application came before Makara J. The learned judge ruled against the </w:t>
      </w:r>
      <w:r w:rsidR="00864BFB" w:rsidRPr="00E57D70">
        <w:rPr>
          <w:rFonts w:ascii="Bookman Old Style" w:hAnsi="Bookman Old Style"/>
          <w:sz w:val="28"/>
          <w:szCs w:val="28"/>
        </w:rPr>
        <w:t>A</w:t>
      </w:r>
      <w:r w:rsidR="00B855E7" w:rsidRPr="00E57D70">
        <w:rPr>
          <w:rFonts w:ascii="Bookman Old Style" w:hAnsi="Bookman Old Style"/>
          <w:sz w:val="28"/>
          <w:szCs w:val="28"/>
        </w:rPr>
        <w:t>ppellants on the jurisdictional point.</w:t>
      </w:r>
      <w:r w:rsidR="00B855E7" w:rsidRPr="00E57D70">
        <w:t xml:space="preserve"> </w:t>
      </w:r>
      <w:r w:rsidR="00B855E7" w:rsidRPr="00E57D70">
        <w:rPr>
          <w:rFonts w:ascii="Bookman Old Style" w:hAnsi="Bookman Old Style"/>
          <w:sz w:val="28"/>
          <w:szCs w:val="28"/>
        </w:rPr>
        <w:t xml:space="preserve">Appellants thereupon noted an appeal to this Court </w:t>
      </w:r>
      <w:r w:rsidR="00864BFB" w:rsidRPr="00E57D70">
        <w:rPr>
          <w:rFonts w:ascii="Bookman Old Style" w:hAnsi="Bookman Old Style"/>
          <w:sz w:val="28"/>
          <w:szCs w:val="28"/>
        </w:rPr>
        <w:t>against the trial j</w:t>
      </w:r>
      <w:r w:rsidR="00B855E7" w:rsidRPr="00E57D70">
        <w:rPr>
          <w:rFonts w:ascii="Bookman Old Style" w:hAnsi="Bookman Old Style"/>
          <w:sz w:val="28"/>
          <w:szCs w:val="28"/>
        </w:rPr>
        <w:t xml:space="preserve">udge's dismissal of the application on the preliminary point of </w:t>
      </w:r>
      <w:r w:rsidR="00864BFB" w:rsidRPr="00E57D70">
        <w:rPr>
          <w:rFonts w:ascii="Bookman Old Style" w:hAnsi="Bookman Old Style"/>
          <w:sz w:val="28"/>
          <w:szCs w:val="28"/>
        </w:rPr>
        <w:t>jurisdiction</w:t>
      </w:r>
      <w:r w:rsidR="00B855E7" w:rsidRPr="00E57D70">
        <w:rPr>
          <w:rFonts w:ascii="Bookman Old Style" w:hAnsi="Bookman Old Style"/>
          <w:sz w:val="28"/>
          <w:szCs w:val="28"/>
        </w:rPr>
        <w:t>.</w:t>
      </w:r>
    </w:p>
    <w:p w14:paraId="66EFA11E" w14:textId="77777777" w:rsidR="00F80E96" w:rsidRPr="00E57D70" w:rsidRDefault="00F80E96" w:rsidP="006E6436">
      <w:pPr>
        <w:spacing w:line="360" w:lineRule="auto"/>
        <w:jc w:val="both"/>
        <w:rPr>
          <w:rFonts w:ascii="Bookman Old Style" w:eastAsia="Calibri" w:hAnsi="Bookman Old Style"/>
          <w:bCs/>
          <w:sz w:val="28"/>
          <w:szCs w:val="28"/>
        </w:rPr>
      </w:pPr>
    </w:p>
    <w:p w14:paraId="226D1150" w14:textId="7DADBE5B" w:rsidR="00E50F1A" w:rsidRPr="00E57D70" w:rsidRDefault="00F80E96" w:rsidP="006E6436">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[2]</w:t>
      </w:r>
      <w:r w:rsidRPr="00E57D70">
        <w:rPr>
          <w:rFonts w:ascii="Bookman Old Style" w:eastAsia="Calibri" w:hAnsi="Bookman Old Style"/>
          <w:bCs/>
          <w:sz w:val="28"/>
          <w:szCs w:val="28"/>
        </w:rPr>
        <w:tab/>
        <w:t>The application was opposed by the present appellants.  The matter served before the High Court (Makara J) on 11 December 2020.  On 16</w:t>
      </w:r>
      <w:r w:rsidRPr="00E57D70">
        <w:rPr>
          <w:rFonts w:ascii="Bookman Old Style" w:eastAsia="Calibri" w:hAnsi="Bookman Old Style"/>
          <w:bCs/>
          <w:sz w:val="28"/>
          <w:szCs w:val="28"/>
          <w:vertAlign w:val="superscript"/>
        </w:rPr>
        <w:t xml:space="preserve"> </w:t>
      </w:r>
      <w:r w:rsidRPr="00E57D70">
        <w:rPr>
          <w:rFonts w:ascii="Bookman Old Style" w:eastAsia="Calibri" w:hAnsi="Bookman Old Style"/>
          <w:bCs/>
          <w:sz w:val="28"/>
          <w:szCs w:val="28"/>
        </w:rPr>
        <w:t xml:space="preserve">August 2021, the learned judge handed down judgment on the issue of jurisdiction which had been </w:t>
      </w:r>
      <w:r w:rsidR="00850D77" w:rsidRPr="00E57D70">
        <w:rPr>
          <w:rFonts w:ascii="Bookman Old Style" w:eastAsia="Calibri" w:hAnsi="Bookman Old Style"/>
          <w:bCs/>
          <w:sz w:val="28"/>
          <w:szCs w:val="28"/>
        </w:rPr>
        <w:t>raised</w:t>
      </w:r>
      <w:r w:rsidRPr="00E57D70">
        <w:rPr>
          <w:rFonts w:ascii="Bookman Old Style" w:eastAsia="Calibri" w:hAnsi="Bookman Old Style"/>
          <w:bCs/>
          <w:sz w:val="28"/>
          <w:szCs w:val="28"/>
        </w:rPr>
        <w:t xml:space="preserve"> by the present appellants</w:t>
      </w:r>
      <w:r w:rsidR="00850D77" w:rsidRPr="00E57D70">
        <w:rPr>
          <w:rFonts w:ascii="Bookman Old Style" w:eastAsia="Calibri" w:hAnsi="Bookman Old Style"/>
          <w:bCs/>
          <w:sz w:val="28"/>
          <w:szCs w:val="28"/>
        </w:rPr>
        <w:t>. The ruling ru</w:t>
      </w:r>
      <w:r w:rsidR="003B6DD3" w:rsidRPr="00E57D70">
        <w:rPr>
          <w:rFonts w:ascii="Bookman Old Style" w:eastAsia="Calibri" w:hAnsi="Bookman Old Style"/>
          <w:bCs/>
          <w:sz w:val="28"/>
          <w:szCs w:val="28"/>
        </w:rPr>
        <w:t>n</w:t>
      </w:r>
      <w:r w:rsidR="00850D77" w:rsidRPr="00E57D70">
        <w:rPr>
          <w:rFonts w:ascii="Bookman Old Style" w:eastAsia="Calibri" w:hAnsi="Bookman Old Style"/>
          <w:bCs/>
          <w:sz w:val="28"/>
          <w:szCs w:val="28"/>
        </w:rPr>
        <w:t>s</w:t>
      </w:r>
      <w:r w:rsidR="003B6DD3" w:rsidRPr="00E57D70">
        <w:rPr>
          <w:rFonts w:ascii="Bookman Old Style" w:eastAsia="Calibri" w:hAnsi="Bookman Old Style"/>
          <w:bCs/>
          <w:sz w:val="28"/>
          <w:szCs w:val="28"/>
        </w:rPr>
        <w:t xml:space="preserve"> as follows:</w:t>
      </w:r>
      <w:r w:rsidR="006E6436" w:rsidRPr="00E57D70">
        <w:rPr>
          <w:rFonts w:ascii="Bookman Old Style" w:eastAsia="Calibri" w:hAnsi="Bookman Old Style"/>
          <w:bCs/>
          <w:sz w:val="28"/>
          <w:szCs w:val="28"/>
        </w:rPr>
        <w:tab/>
      </w:r>
    </w:p>
    <w:p w14:paraId="39110B4B" w14:textId="5B1FB230" w:rsidR="00E50F1A" w:rsidRPr="00E57D70" w:rsidRDefault="00E50F1A" w:rsidP="00E50F1A">
      <w:pPr>
        <w:ind w:right="720"/>
        <w:jc w:val="both"/>
        <w:rPr>
          <w:rFonts w:ascii="Bookman Old Style" w:eastAsia="Calibri" w:hAnsi="Bookman Old Style"/>
          <w:bCs/>
        </w:rPr>
      </w:pPr>
      <w:r w:rsidRPr="00E57D70">
        <w:rPr>
          <w:rFonts w:ascii="Bookman Old Style" w:eastAsia="Calibri" w:hAnsi="Bookman Old Style"/>
          <w:bCs/>
          <w:sz w:val="28"/>
          <w:szCs w:val="28"/>
        </w:rPr>
        <w:tab/>
      </w:r>
    </w:p>
    <w:p w14:paraId="048A7258" w14:textId="21727088" w:rsidR="006E6436" w:rsidRPr="00E57D70" w:rsidRDefault="00E50F1A" w:rsidP="00E50F1A">
      <w:pPr>
        <w:pStyle w:val="ListParagraph"/>
        <w:numPr>
          <w:ilvl w:val="0"/>
          <w:numId w:val="10"/>
        </w:numPr>
        <w:ind w:right="720"/>
        <w:jc w:val="both"/>
        <w:rPr>
          <w:rFonts w:ascii="Bookman Old Style" w:eastAsia="Calibri" w:hAnsi="Bookman Old Style"/>
          <w:bCs/>
        </w:rPr>
      </w:pPr>
      <w:r w:rsidRPr="00E57D70">
        <w:rPr>
          <w:rFonts w:ascii="Bookman Old Style" w:eastAsia="Calibri" w:hAnsi="Bookman Old Style"/>
          <w:bCs/>
        </w:rPr>
        <w:lastRenderedPageBreak/>
        <w:t>The Court resolves that the limitations imposed by the Code on its jurisdiction, has the effect of delaying the exercise of its inherent jurisdiction under the strictly deserving circumstances since it can never under a democratic constitutional rule, be totally removed from it.  This notwithstanding, the word of the Court of Appeal on the subject-matter remains prevailing.</w:t>
      </w:r>
    </w:p>
    <w:p w14:paraId="58BD5AC0" w14:textId="77777777" w:rsidR="00E50F1A" w:rsidRPr="00E57D70" w:rsidRDefault="00E50F1A" w:rsidP="00E50F1A">
      <w:pPr>
        <w:pStyle w:val="ListParagraph"/>
        <w:ind w:left="1080" w:right="720"/>
        <w:jc w:val="both"/>
        <w:rPr>
          <w:rFonts w:ascii="Bookman Old Style" w:eastAsia="Calibri" w:hAnsi="Bookman Old Style"/>
          <w:bCs/>
        </w:rPr>
      </w:pPr>
    </w:p>
    <w:p w14:paraId="6E02B0E5" w14:textId="1F1E2163" w:rsidR="00E50F1A" w:rsidRPr="00E57D70" w:rsidRDefault="00E50F1A" w:rsidP="00E50F1A">
      <w:pPr>
        <w:pStyle w:val="ListParagraph"/>
        <w:numPr>
          <w:ilvl w:val="0"/>
          <w:numId w:val="10"/>
        </w:numPr>
        <w:ind w:right="720"/>
        <w:jc w:val="both"/>
        <w:rPr>
          <w:rFonts w:ascii="Bookman Old Style" w:eastAsia="Calibri" w:hAnsi="Bookman Old Style"/>
          <w:bCs/>
        </w:rPr>
      </w:pPr>
      <w:r w:rsidRPr="00E57D70">
        <w:rPr>
          <w:rFonts w:ascii="Bookman Old Style" w:eastAsia="Calibri" w:hAnsi="Bookman Old Style"/>
          <w:bCs/>
        </w:rPr>
        <w:t xml:space="preserve">The determination that the decision of the Minister on the renewal of the contract of the Applicant, is administrative and not labour related or in pursuit </w:t>
      </w:r>
      <w:r w:rsidR="00DB6496" w:rsidRPr="00E57D70">
        <w:rPr>
          <w:rFonts w:ascii="Bookman Old Style" w:eastAsia="Calibri" w:hAnsi="Bookman Old Style"/>
          <w:bCs/>
        </w:rPr>
        <w:t>o</w:t>
      </w:r>
      <w:r w:rsidRPr="00E57D70">
        <w:rPr>
          <w:rFonts w:ascii="Bookman Old Style" w:eastAsia="Calibri" w:hAnsi="Bookman Old Style"/>
          <w:bCs/>
        </w:rPr>
        <w:t>f any labour law objectives, renders this Court to naturally command jurisdiction to review its lawfulness.</w:t>
      </w:r>
    </w:p>
    <w:p w14:paraId="799B1031" w14:textId="77777777" w:rsidR="00E50F1A" w:rsidRPr="00E57D70" w:rsidRDefault="00E50F1A" w:rsidP="00E50F1A">
      <w:pPr>
        <w:pStyle w:val="ListParagraph"/>
        <w:rPr>
          <w:rFonts w:ascii="Bookman Old Style" w:eastAsia="Calibri" w:hAnsi="Bookman Old Style"/>
          <w:bCs/>
        </w:rPr>
      </w:pPr>
    </w:p>
    <w:p w14:paraId="506CD102" w14:textId="5C278D90" w:rsidR="00E50F1A" w:rsidRPr="00E57D70" w:rsidRDefault="00E50F1A" w:rsidP="00E50F1A">
      <w:pPr>
        <w:pStyle w:val="ListParagraph"/>
        <w:numPr>
          <w:ilvl w:val="0"/>
          <w:numId w:val="10"/>
        </w:numPr>
        <w:ind w:right="720"/>
        <w:jc w:val="both"/>
        <w:rPr>
          <w:rFonts w:ascii="Bookman Old Style" w:eastAsia="Calibri" w:hAnsi="Bookman Old Style"/>
          <w:bCs/>
        </w:rPr>
      </w:pPr>
      <w:r w:rsidRPr="00E57D70">
        <w:rPr>
          <w:rFonts w:ascii="Bookman Old Style" w:eastAsia="Calibri" w:hAnsi="Bookman Old Style"/>
          <w:bCs/>
        </w:rPr>
        <w:t>At this stage, there is no order made on costs.</w:t>
      </w:r>
    </w:p>
    <w:p w14:paraId="268AA25C" w14:textId="317B4913" w:rsidR="00AB1AD9" w:rsidRPr="00E57D70" w:rsidRDefault="00AB1AD9" w:rsidP="00AB1AD9">
      <w:pPr>
        <w:rPr>
          <w:rFonts w:ascii="Bookman Old Style" w:eastAsia="Calibri" w:hAnsi="Bookman Old Style"/>
          <w:bCs/>
        </w:rPr>
      </w:pPr>
    </w:p>
    <w:p w14:paraId="15771930" w14:textId="136FD00B" w:rsidR="00AB1AD9" w:rsidRPr="00E57D70" w:rsidRDefault="00716244" w:rsidP="00AB1AD9">
      <w:pPr>
        <w:spacing w:line="360" w:lineRule="auto"/>
        <w:jc w:val="both"/>
        <w:rPr>
          <w:rFonts w:ascii="Bookman Old Style" w:eastAsia="Calibri" w:hAnsi="Bookman Old Style"/>
          <w:bCs/>
          <w:iCs/>
          <w:sz w:val="28"/>
          <w:szCs w:val="28"/>
        </w:rPr>
      </w:pPr>
      <w:r w:rsidRPr="00E57D70">
        <w:rPr>
          <w:rFonts w:ascii="Bookman Old Style" w:eastAsia="Calibri" w:hAnsi="Bookman Old Style"/>
          <w:bCs/>
          <w:sz w:val="28"/>
          <w:szCs w:val="28"/>
        </w:rPr>
        <w:t>[3</w:t>
      </w:r>
      <w:r w:rsidR="005F58F4" w:rsidRPr="00E57D70">
        <w:rPr>
          <w:rFonts w:ascii="Bookman Old Style" w:eastAsia="Calibri" w:hAnsi="Bookman Old Style"/>
          <w:bCs/>
          <w:sz w:val="28"/>
          <w:szCs w:val="28"/>
        </w:rPr>
        <w:t>]</w:t>
      </w:r>
      <w:r w:rsidR="005F58F4" w:rsidRPr="00E57D70">
        <w:rPr>
          <w:rFonts w:ascii="Bookman Old Style" w:eastAsia="Calibri" w:hAnsi="Bookman Old Style"/>
          <w:bCs/>
          <w:sz w:val="28"/>
          <w:szCs w:val="28"/>
        </w:rPr>
        <w:tab/>
      </w:r>
      <w:r w:rsidR="00A03F72" w:rsidRPr="00E57D70">
        <w:rPr>
          <w:rFonts w:ascii="Bookman Old Style" w:eastAsia="Calibri" w:hAnsi="Bookman Old Style"/>
          <w:bCs/>
          <w:sz w:val="28"/>
          <w:szCs w:val="28"/>
        </w:rPr>
        <w:t>Dissatisfied</w:t>
      </w:r>
      <w:r w:rsidR="00AB1AD9" w:rsidRPr="00E57D70">
        <w:rPr>
          <w:rFonts w:ascii="Bookman Old Style" w:eastAsia="Calibri" w:hAnsi="Bookman Old Style"/>
          <w:bCs/>
          <w:sz w:val="28"/>
          <w:szCs w:val="28"/>
        </w:rPr>
        <w:t xml:space="preserve"> with the above decision</w:t>
      </w:r>
      <w:r w:rsidR="00A03F72" w:rsidRPr="00E57D70">
        <w:t xml:space="preserve"> </w:t>
      </w:r>
      <w:r w:rsidR="00A03F72" w:rsidRPr="00E57D70">
        <w:rPr>
          <w:rFonts w:ascii="Bookman Old Style" w:eastAsia="Calibri" w:hAnsi="Bookman Old Style"/>
          <w:bCs/>
          <w:sz w:val="28"/>
          <w:szCs w:val="28"/>
        </w:rPr>
        <w:t xml:space="preserve">the Appellants approached this Court on appeal.  </w:t>
      </w:r>
      <w:r w:rsidR="00AB1AD9" w:rsidRPr="00E57D70">
        <w:rPr>
          <w:rFonts w:ascii="Bookman Old Style" w:eastAsia="Calibri" w:hAnsi="Bookman Old Style"/>
          <w:bCs/>
          <w:sz w:val="28"/>
          <w:szCs w:val="28"/>
        </w:rPr>
        <w:t>They have</w:t>
      </w:r>
      <w:r w:rsidR="00A03F72" w:rsidRPr="00E57D70">
        <w:rPr>
          <w:rFonts w:ascii="Bookman Old Style" w:eastAsia="Calibri" w:hAnsi="Bookman Old Style"/>
          <w:bCs/>
          <w:sz w:val="28"/>
          <w:szCs w:val="28"/>
        </w:rPr>
        <w:t xml:space="preserve"> </w:t>
      </w:r>
      <w:r w:rsidR="00AB1AD9" w:rsidRPr="00E57D70">
        <w:rPr>
          <w:rFonts w:ascii="Bookman Old Style" w:eastAsia="Calibri" w:hAnsi="Bookman Old Style"/>
          <w:bCs/>
          <w:sz w:val="28"/>
          <w:szCs w:val="28"/>
        </w:rPr>
        <w:t>raised two grounds of appeal</w:t>
      </w:r>
      <w:r w:rsidR="008E0FD4" w:rsidRPr="00E57D70">
        <w:rPr>
          <w:rFonts w:ascii="Bookman Old Style" w:eastAsia="Calibri" w:hAnsi="Bookman Old Style"/>
          <w:bCs/>
          <w:sz w:val="28"/>
          <w:szCs w:val="28"/>
        </w:rPr>
        <w:t xml:space="preserve"> against the said decision</w:t>
      </w:r>
      <w:r w:rsidR="00AB1AD9" w:rsidRPr="00E57D70">
        <w:rPr>
          <w:rFonts w:ascii="Bookman Old Style" w:eastAsia="Calibri" w:hAnsi="Bookman Old Style"/>
          <w:bCs/>
          <w:sz w:val="28"/>
          <w:szCs w:val="28"/>
        </w:rPr>
        <w:t>.</w:t>
      </w:r>
      <w:r w:rsidR="008E0FD4" w:rsidRPr="00E57D70">
        <w:rPr>
          <w:rFonts w:ascii="Bookman Old Style" w:eastAsia="Calibri" w:hAnsi="Bookman Old Style"/>
          <w:bCs/>
          <w:sz w:val="28"/>
          <w:szCs w:val="28"/>
        </w:rPr>
        <w:t xml:space="preserve"> Firstly, t</w:t>
      </w:r>
      <w:r w:rsidR="00AB1AD9" w:rsidRPr="00E57D70">
        <w:rPr>
          <w:rFonts w:ascii="Bookman Old Style" w:eastAsia="Calibri" w:hAnsi="Bookman Old Style"/>
          <w:bCs/>
          <w:sz w:val="28"/>
          <w:szCs w:val="28"/>
        </w:rPr>
        <w:t xml:space="preserve">hey complained that, </w:t>
      </w:r>
      <w:r w:rsidR="0060203A" w:rsidRPr="00E57D70">
        <w:rPr>
          <w:rFonts w:ascii="Bookman Old Style" w:eastAsia="Calibri" w:hAnsi="Bookman Old Style"/>
          <w:bCs/>
          <w:iCs/>
          <w:sz w:val="28"/>
          <w:szCs w:val="28"/>
        </w:rPr>
        <w:t>‘</w:t>
      </w:r>
      <w:r w:rsidR="00AB1AD9" w:rsidRPr="00E57D70">
        <w:rPr>
          <w:rFonts w:ascii="Bookman Old Style" w:eastAsia="Calibri" w:hAnsi="Bookman Old Style"/>
          <w:bCs/>
          <w:iCs/>
          <w:sz w:val="28"/>
          <w:szCs w:val="28"/>
        </w:rPr>
        <w:t xml:space="preserve">[t]he court erred </w:t>
      </w:r>
      <w:r w:rsidR="00A03F72" w:rsidRPr="00E57D70">
        <w:rPr>
          <w:rFonts w:ascii="Bookman Old Style" w:eastAsia="Calibri" w:hAnsi="Bookman Old Style"/>
          <w:bCs/>
          <w:iCs/>
          <w:sz w:val="28"/>
          <w:szCs w:val="28"/>
        </w:rPr>
        <w:t xml:space="preserve">and </w:t>
      </w:r>
      <w:r w:rsidR="00AB1AD9" w:rsidRPr="00E57D70">
        <w:rPr>
          <w:rFonts w:ascii="Bookman Old Style" w:eastAsia="Calibri" w:hAnsi="Bookman Old Style"/>
          <w:bCs/>
          <w:iCs/>
          <w:sz w:val="28"/>
          <w:szCs w:val="28"/>
        </w:rPr>
        <w:t>misdirected itself in assumin</w:t>
      </w:r>
      <w:r w:rsidR="00A03F72" w:rsidRPr="00E57D70">
        <w:rPr>
          <w:rFonts w:ascii="Bookman Old Style" w:eastAsia="Calibri" w:hAnsi="Bookman Old Style"/>
          <w:bCs/>
          <w:iCs/>
          <w:sz w:val="28"/>
          <w:szCs w:val="28"/>
        </w:rPr>
        <w:t>g jurisdiction in respect of a l</w:t>
      </w:r>
      <w:r w:rsidR="00AB1AD9" w:rsidRPr="00E57D70">
        <w:rPr>
          <w:rFonts w:ascii="Bookman Old Style" w:eastAsia="Calibri" w:hAnsi="Bookman Old Style"/>
          <w:bCs/>
          <w:iCs/>
          <w:sz w:val="28"/>
          <w:szCs w:val="28"/>
        </w:rPr>
        <w:t>abour matter which falls within the exclusive jurisdiction of the Labour Courts and/or Labour tribunals.</w:t>
      </w:r>
      <w:r w:rsidR="0060203A" w:rsidRPr="00E57D70">
        <w:rPr>
          <w:rFonts w:ascii="Bookman Old Style" w:eastAsia="Calibri" w:hAnsi="Bookman Old Style"/>
          <w:bCs/>
          <w:iCs/>
          <w:sz w:val="28"/>
          <w:szCs w:val="28"/>
        </w:rPr>
        <w:t>’</w:t>
      </w:r>
      <w:r w:rsidR="00AB1AD9" w:rsidRPr="00E57D70">
        <w:rPr>
          <w:rFonts w:ascii="Bookman Old Style" w:eastAsia="Calibri" w:hAnsi="Bookman Old Style"/>
          <w:bCs/>
          <w:sz w:val="28"/>
          <w:szCs w:val="28"/>
        </w:rPr>
        <w:t xml:space="preserve">  They also </w:t>
      </w:r>
      <w:r w:rsidR="008E0FD4" w:rsidRPr="00E57D70">
        <w:rPr>
          <w:rFonts w:ascii="Bookman Old Style" w:eastAsia="Calibri" w:hAnsi="Bookman Old Style"/>
          <w:bCs/>
          <w:sz w:val="28"/>
          <w:szCs w:val="28"/>
        </w:rPr>
        <w:t>protested</w:t>
      </w:r>
      <w:r w:rsidR="00AB1AD9" w:rsidRPr="00E57D70">
        <w:rPr>
          <w:rFonts w:ascii="Bookman Old Style" w:eastAsia="Calibri" w:hAnsi="Bookman Old Style"/>
          <w:bCs/>
          <w:sz w:val="28"/>
          <w:szCs w:val="28"/>
        </w:rPr>
        <w:t xml:space="preserve"> that, </w:t>
      </w:r>
      <w:r w:rsidR="0060203A" w:rsidRPr="00E57D70">
        <w:rPr>
          <w:rFonts w:ascii="Bookman Old Style" w:eastAsia="Calibri" w:hAnsi="Bookman Old Style"/>
          <w:bCs/>
          <w:iCs/>
          <w:sz w:val="28"/>
          <w:szCs w:val="28"/>
        </w:rPr>
        <w:t>‘</w:t>
      </w:r>
      <w:r w:rsidR="00AB1AD9" w:rsidRPr="00E57D70">
        <w:rPr>
          <w:rFonts w:ascii="Bookman Old Style" w:eastAsia="Calibri" w:hAnsi="Bookman Old Style"/>
          <w:bCs/>
          <w:iCs/>
          <w:sz w:val="28"/>
          <w:szCs w:val="28"/>
        </w:rPr>
        <w:t>[t]he court erred in not declining jurisdiction and purporting to exercise what it calls inherent unlimited jurisdiction.</w:t>
      </w:r>
      <w:r w:rsidR="0060203A" w:rsidRPr="00E57D70">
        <w:rPr>
          <w:rFonts w:ascii="Bookman Old Style" w:eastAsia="Calibri" w:hAnsi="Bookman Old Style"/>
          <w:bCs/>
          <w:iCs/>
          <w:sz w:val="28"/>
          <w:szCs w:val="28"/>
        </w:rPr>
        <w:t>’</w:t>
      </w:r>
      <w:r w:rsidR="00EC0D0B" w:rsidRPr="00E57D70">
        <w:rPr>
          <w:rFonts w:ascii="Bookman Old Style" w:eastAsia="Calibri" w:hAnsi="Bookman Old Style"/>
          <w:bCs/>
          <w:iCs/>
          <w:sz w:val="28"/>
          <w:szCs w:val="28"/>
        </w:rPr>
        <w:t xml:space="preserve"> </w:t>
      </w:r>
    </w:p>
    <w:p w14:paraId="32978CD6" w14:textId="368B094D" w:rsidR="00847FA0" w:rsidRPr="00E57D70" w:rsidRDefault="00847FA0" w:rsidP="00AB1AD9">
      <w:pPr>
        <w:spacing w:line="360" w:lineRule="auto"/>
        <w:jc w:val="both"/>
        <w:rPr>
          <w:rFonts w:ascii="Bookman Old Style" w:eastAsia="Calibri" w:hAnsi="Bookman Old Style"/>
          <w:b/>
          <w:sz w:val="28"/>
          <w:szCs w:val="28"/>
        </w:rPr>
      </w:pPr>
      <w:r w:rsidRPr="00E57D70">
        <w:rPr>
          <w:rFonts w:ascii="Bookman Old Style" w:eastAsia="Calibri" w:hAnsi="Bookman Old Style"/>
          <w:b/>
          <w:sz w:val="28"/>
          <w:szCs w:val="28"/>
        </w:rPr>
        <w:t>Parties</w:t>
      </w:r>
    </w:p>
    <w:p w14:paraId="002D47AA" w14:textId="0D6C9DBA" w:rsidR="004373FD" w:rsidRPr="00E57D70" w:rsidRDefault="00847FA0" w:rsidP="00AB1AD9">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[4]</w:t>
      </w:r>
      <w:r w:rsidRPr="00E57D70">
        <w:rPr>
          <w:rFonts w:ascii="Bookman Old Style" w:eastAsia="Calibri" w:hAnsi="Bookman Old Style"/>
          <w:bCs/>
          <w:sz w:val="28"/>
          <w:szCs w:val="28"/>
        </w:rPr>
        <w:tab/>
      </w:r>
      <w:r w:rsidR="0054573A" w:rsidRPr="00E57D70">
        <w:rPr>
          <w:rFonts w:ascii="Bookman Old Style" w:eastAsia="Calibri" w:hAnsi="Bookman Old Style"/>
          <w:bCs/>
          <w:sz w:val="28"/>
          <w:szCs w:val="28"/>
        </w:rPr>
        <w:t xml:space="preserve">The first appellant </w:t>
      </w:r>
      <w:r w:rsidRPr="00E57D70">
        <w:rPr>
          <w:rFonts w:ascii="Bookman Old Style" w:eastAsia="Calibri" w:hAnsi="Bookman Old Style"/>
          <w:bCs/>
          <w:sz w:val="28"/>
          <w:szCs w:val="28"/>
        </w:rPr>
        <w:t xml:space="preserve">is </w:t>
      </w:r>
      <w:r w:rsidR="0054573A" w:rsidRPr="00E57D70">
        <w:rPr>
          <w:rFonts w:ascii="Bookman Old Style" w:eastAsia="Calibri" w:hAnsi="Bookman Old Style"/>
          <w:bCs/>
          <w:sz w:val="28"/>
          <w:szCs w:val="28"/>
        </w:rPr>
        <w:t>the</w:t>
      </w:r>
      <w:r w:rsidRPr="00E57D70">
        <w:rPr>
          <w:rFonts w:ascii="Bookman Old Style" w:eastAsia="Calibri" w:hAnsi="Bookman Old Style"/>
          <w:bCs/>
          <w:sz w:val="28"/>
          <w:szCs w:val="28"/>
        </w:rPr>
        <w:t xml:space="preserve"> M</w:t>
      </w:r>
      <w:r w:rsidR="0054573A" w:rsidRPr="00E57D70">
        <w:rPr>
          <w:rFonts w:ascii="Bookman Old Style" w:eastAsia="Calibri" w:hAnsi="Bookman Old Style"/>
          <w:bCs/>
          <w:sz w:val="28"/>
          <w:szCs w:val="28"/>
        </w:rPr>
        <w:t xml:space="preserve">inister of </w:t>
      </w:r>
      <w:r w:rsidRPr="00E57D70">
        <w:rPr>
          <w:rFonts w:ascii="Bookman Old Style" w:eastAsia="Calibri" w:hAnsi="Bookman Old Style"/>
          <w:bCs/>
          <w:sz w:val="28"/>
          <w:szCs w:val="28"/>
        </w:rPr>
        <w:t>T</w:t>
      </w:r>
      <w:r w:rsidR="0054573A" w:rsidRPr="00E57D70">
        <w:rPr>
          <w:rFonts w:ascii="Bookman Old Style" w:eastAsia="Calibri" w:hAnsi="Bookman Old Style"/>
          <w:bCs/>
          <w:sz w:val="28"/>
          <w:szCs w:val="28"/>
        </w:rPr>
        <w:t>rade and</w:t>
      </w:r>
      <w:r w:rsidRPr="00E57D70">
        <w:rPr>
          <w:rFonts w:ascii="Bookman Old Style" w:eastAsia="Calibri" w:hAnsi="Bookman Old Style"/>
          <w:bCs/>
          <w:sz w:val="28"/>
          <w:szCs w:val="28"/>
        </w:rPr>
        <w:t xml:space="preserve"> I</w:t>
      </w:r>
      <w:r w:rsidR="0054573A" w:rsidRPr="00E57D70">
        <w:rPr>
          <w:rFonts w:ascii="Bookman Old Style" w:eastAsia="Calibri" w:hAnsi="Bookman Old Style"/>
          <w:bCs/>
          <w:sz w:val="28"/>
          <w:szCs w:val="28"/>
        </w:rPr>
        <w:t>ndustry</w:t>
      </w:r>
      <w:r w:rsidRPr="00E57D70">
        <w:rPr>
          <w:rFonts w:ascii="Bookman Old Style" w:eastAsia="Calibri" w:hAnsi="Bookman Old Style"/>
          <w:bCs/>
          <w:sz w:val="28"/>
          <w:szCs w:val="28"/>
        </w:rPr>
        <w:t xml:space="preserve"> (hereinafter referred to as the Minister), cited in his capacity as the authority responsible for appointing the </w:t>
      </w:r>
      <w:r w:rsidR="00CC07E4" w:rsidRPr="00E57D70">
        <w:rPr>
          <w:rFonts w:ascii="Bookman Old Style" w:eastAsia="Calibri" w:hAnsi="Bookman Old Style"/>
          <w:bCs/>
          <w:sz w:val="28"/>
          <w:szCs w:val="28"/>
        </w:rPr>
        <w:t>CEO</w:t>
      </w:r>
      <w:r w:rsidR="00850D77" w:rsidRPr="00E57D70">
        <w:rPr>
          <w:rFonts w:ascii="Bookman Old Style" w:eastAsia="Calibri" w:hAnsi="Bookman Old Style"/>
          <w:bCs/>
          <w:sz w:val="28"/>
          <w:szCs w:val="28"/>
        </w:rPr>
        <w:t xml:space="preserve"> </w:t>
      </w:r>
      <w:r w:rsidRPr="00E57D70">
        <w:rPr>
          <w:rFonts w:ascii="Bookman Old Style" w:eastAsia="Calibri" w:hAnsi="Bookman Old Style"/>
          <w:bCs/>
          <w:sz w:val="28"/>
          <w:szCs w:val="28"/>
        </w:rPr>
        <w:t xml:space="preserve">of the Lesotho National Development Corporation (hereinafter referred to as the LNDC) in terms of the LNDC Order, 1990 (as amended).  </w:t>
      </w:r>
      <w:r w:rsidR="005D2D44" w:rsidRPr="00E57D70">
        <w:rPr>
          <w:rFonts w:ascii="Bookman Old Style" w:eastAsia="Calibri" w:hAnsi="Bookman Old Style"/>
          <w:bCs/>
          <w:sz w:val="28"/>
          <w:szCs w:val="28"/>
        </w:rPr>
        <w:t xml:space="preserve">The </w:t>
      </w:r>
      <w:r w:rsidR="0054573A" w:rsidRPr="00E57D70">
        <w:rPr>
          <w:rFonts w:ascii="Bookman Old Style" w:eastAsia="Calibri" w:hAnsi="Bookman Old Style"/>
          <w:bCs/>
          <w:sz w:val="28"/>
          <w:szCs w:val="28"/>
        </w:rPr>
        <w:t xml:space="preserve">second to the fifth appellants </w:t>
      </w:r>
      <w:r w:rsidR="005D2D44" w:rsidRPr="00E57D70">
        <w:rPr>
          <w:rFonts w:ascii="Bookman Old Style" w:eastAsia="Calibri" w:hAnsi="Bookman Old Style"/>
          <w:bCs/>
          <w:sz w:val="28"/>
          <w:szCs w:val="28"/>
        </w:rPr>
        <w:t xml:space="preserve">are the Principal Secretary of the Ministry of Trade and Industry, the Attorney General, the Board of Directors of the Lesotho National Development Corporation and, the Lesotho National Development Corporation </w:t>
      </w:r>
      <w:r w:rsidR="00E41D53" w:rsidRPr="00E57D70">
        <w:rPr>
          <w:rFonts w:ascii="Bookman Old Style" w:eastAsia="Calibri" w:hAnsi="Bookman Old Style"/>
          <w:bCs/>
          <w:sz w:val="28"/>
          <w:szCs w:val="28"/>
        </w:rPr>
        <w:t xml:space="preserve">(LNDC) </w:t>
      </w:r>
      <w:r w:rsidR="005D2D44" w:rsidRPr="00E57D70">
        <w:rPr>
          <w:rFonts w:ascii="Bookman Old Style" w:eastAsia="Calibri" w:hAnsi="Bookman Old Style"/>
          <w:bCs/>
          <w:sz w:val="28"/>
          <w:szCs w:val="28"/>
        </w:rPr>
        <w:t>itself</w:t>
      </w:r>
      <w:r w:rsidR="0054573A" w:rsidRPr="00E57D70">
        <w:rPr>
          <w:rFonts w:ascii="Bookman Old Style" w:eastAsia="Calibri" w:hAnsi="Bookman Old Style"/>
          <w:bCs/>
          <w:sz w:val="28"/>
          <w:szCs w:val="28"/>
        </w:rPr>
        <w:t>, respectively</w:t>
      </w:r>
      <w:r w:rsidR="005D2D44" w:rsidRPr="00E57D70">
        <w:rPr>
          <w:rFonts w:ascii="Bookman Old Style" w:eastAsia="Calibri" w:hAnsi="Bookman Old Style"/>
          <w:bCs/>
          <w:sz w:val="28"/>
          <w:szCs w:val="28"/>
        </w:rPr>
        <w:t>.</w:t>
      </w:r>
      <w:r w:rsidR="0054573A" w:rsidRPr="00E57D70">
        <w:t xml:space="preserve"> </w:t>
      </w:r>
      <w:r w:rsidR="0054573A" w:rsidRPr="00E57D70">
        <w:rPr>
          <w:rFonts w:ascii="Bookman Old Style" w:eastAsia="Calibri" w:hAnsi="Bookman Old Style"/>
          <w:bCs/>
          <w:sz w:val="28"/>
          <w:szCs w:val="28"/>
        </w:rPr>
        <w:t xml:space="preserve">The respondent is Mr </w:t>
      </w:r>
      <w:proofErr w:type="spellStart"/>
      <w:r w:rsidR="0054573A" w:rsidRPr="00E57D70">
        <w:rPr>
          <w:rFonts w:ascii="Bookman Old Style" w:eastAsia="Calibri" w:hAnsi="Bookman Old Style"/>
          <w:bCs/>
          <w:sz w:val="28"/>
          <w:szCs w:val="28"/>
        </w:rPr>
        <w:t>Mohato</w:t>
      </w:r>
      <w:proofErr w:type="spellEnd"/>
      <w:r w:rsidR="0054573A" w:rsidRPr="00E57D70">
        <w:rPr>
          <w:rFonts w:ascii="Bookman Old Style" w:eastAsia="Calibri" w:hAnsi="Bookman Old Style"/>
          <w:bCs/>
          <w:sz w:val="28"/>
          <w:szCs w:val="28"/>
        </w:rPr>
        <w:t xml:space="preserve"> </w:t>
      </w:r>
      <w:proofErr w:type="spellStart"/>
      <w:r w:rsidR="0054573A" w:rsidRPr="00E57D70">
        <w:rPr>
          <w:rFonts w:ascii="Bookman Old Style" w:eastAsia="Calibri" w:hAnsi="Bookman Old Style"/>
          <w:bCs/>
          <w:sz w:val="28"/>
          <w:szCs w:val="28"/>
        </w:rPr>
        <w:t>Seleke</w:t>
      </w:r>
      <w:proofErr w:type="spellEnd"/>
      <w:r w:rsidR="0054573A" w:rsidRPr="00E57D70">
        <w:rPr>
          <w:rFonts w:ascii="Bookman Old Style" w:eastAsia="Calibri" w:hAnsi="Bookman Old Style"/>
          <w:bCs/>
          <w:sz w:val="28"/>
          <w:szCs w:val="28"/>
        </w:rPr>
        <w:t xml:space="preserve"> who was the applicant in the court a quo.  </w:t>
      </w:r>
    </w:p>
    <w:p w14:paraId="2DB95A8A" w14:textId="77777777" w:rsidR="004373FD" w:rsidRPr="00E57D70" w:rsidRDefault="004373FD" w:rsidP="00AB1AD9">
      <w:pPr>
        <w:spacing w:line="360" w:lineRule="auto"/>
        <w:jc w:val="both"/>
        <w:rPr>
          <w:rFonts w:ascii="Bookman Old Style" w:eastAsia="Calibri" w:hAnsi="Bookman Old Style"/>
          <w:bCs/>
          <w:sz w:val="28"/>
          <w:szCs w:val="28"/>
        </w:rPr>
      </w:pPr>
    </w:p>
    <w:p w14:paraId="042FACED" w14:textId="2C3C76E6" w:rsidR="00847FA0" w:rsidRPr="00E57D70" w:rsidRDefault="004373FD" w:rsidP="00AB1AD9">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lastRenderedPageBreak/>
        <w:t>[5]</w:t>
      </w:r>
      <w:r w:rsidRPr="00E57D70">
        <w:rPr>
          <w:rFonts w:ascii="Bookman Old Style" w:eastAsia="Calibri" w:hAnsi="Bookman Old Style"/>
          <w:bCs/>
          <w:sz w:val="28"/>
          <w:szCs w:val="28"/>
        </w:rPr>
        <w:tab/>
        <w:t xml:space="preserve">The respondent was appointed the </w:t>
      </w:r>
      <w:r w:rsidR="00CC07E4" w:rsidRPr="00E57D70">
        <w:rPr>
          <w:rFonts w:ascii="Bookman Old Style" w:eastAsia="Calibri" w:hAnsi="Bookman Old Style"/>
          <w:bCs/>
          <w:sz w:val="28"/>
          <w:szCs w:val="28"/>
        </w:rPr>
        <w:t>CEO</w:t>
      </w:r>
      <w:r w:rsidR="00850D77" w:rsidRPr="00E57D70">
        <w:rPr>
          <w:rFonts w:ascii="Bookman Old Style" w:eastAsia="Calibri" w:hAnsi="Bookman Old Style"/>
          <w:bCs/>
          <w:sz w:val="28"/>
          <w:szCs w:val="28"/>
        </w:rPr>
        <w:t xml:space="preserve"> </w:t>
      </w:r>
      <w:r w:rsidRPr="00E57D70">
        <w:rPr>
          <w:rFonts w:ascii="Bookman Old Style" w:eastAsia="Calibri" w:hAnsi="Bookman Old Style"/>
          <w:bCs/>
          <w:sz w:val="28"/>
          <w:szCs w:val="28"/>
        </w:rPr>
        <w:t>of the LNDC on 1 December 2017.</w:t>
      </w:r>
      <w:r w:rsidR="00E41D53" w:rsidRPr="00E57D70">
        <w:rPr>
          <w:rFonts w:ascii="Bookman Old Style" w:eastAsia="Calibri" w:hAnsi="Bookman Old Style"/>
          <w:bCs/>
          <w:sz w:val="28"/>
          <w:szCs w:val="28"/>
        </w:rPr>
        <w:t xml:space="preserve">  </w:t>
      </w:r>
      <w:r w:rsidR="002E2014" w:rsidRPr="00E57D70">
        <w:rPr>
          <w:rFonts w:ascii="Bookman Old Style" w:eastAsia="Calibri" w:hAnsi="Bookman Old Style"/>
          <w:bCs/>
          <w:sz w:val="28"/>
          <w:szCs w:val="28"/>
        </w:rPr>
        <w:t>As will appear later in this judgment, the dispute between the parties emanates from this contract.  I will revert to this issue later on in this judgment</w:t>
      </w:r>
      <w:r w:rsidR="00716601" w:rsidRPr="00E57D70">
        <w:rPr>
          <w:rFonts w:ascii="Bookman Old Style" w:eastAsia="Calibri" w:hAnsi="Bookman Old Style"/>
          <w:bCs/>
          <w:sz w:val="28"/>
          <w:szCs w:val="28"/>
        </w:rPr>
        <w:t>.</w:t>
      </w:r>
    </w:p>
    <w:p w14:paraId="2600DD10" w14:textId="7E4DC5AE" w:rsidR="00F24435" w:rsidRPr="00E57D70" w:rsidRDefault="00F24435" w:rsidP="00AB1AD9">
      <w:pPr>
        <w:spacing w:line="360" w:lineRule="auto"/>
        <w:jc w:val="both"/>
        <w:rPr>
          <w:rFonts w:ascii="Bookman Old Style" w:eastAsia="Calibri" w:hAnsi="Bookman Old Style"/>
          <w:b/>
          <w:sz w:val="28"/>
          <w:szCs w:val="28"/>
        </w:rPr>
      </w:pPr>
      <w:r w:rsidRPr="00E57D70">
        <w:rPr>
          <w:rFonts w:ascii="Bookman Old Style" w:eastAsia="Calibri" w:hAnsi="Bookman Old Style"/>
          <w:b/>
          <w:sz w:val="28"/>
          <w:szCs w:val="28"/>
        </w:rPr>
        <w:t>Fact</w:t>
      </w:r>
      <w:r w:rsidR="00A03F72" w:rsidRPr="00E57D70">
        <w:rPr>
          <w:rFonts w:ascii="Bookman Old Style" w:eastAsia="Calibri" w:hAnsi="Bookman Old Style"/>
          <w:b/>
          <w:sz w:val="28"/>
          <w:szCs w:val="28"/>
        </w:rPr>
        <w:t>s</w:t>
      </w:r>
    </w:p>
    <w:p w14:paraId="2682A8CD" w14:textId="38F83EF9" w:rsidR="00BC738C" w:rsidRPr="00E57D70" w:rsidRDefault="00BC738C" w:rsidP="00AB1AD9">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w:t>
      </w:r>
      <w:r w:rsidR="001F075C" w:rsidRPr="00E57D70">
        <w:rPr>
          <w:rFonts w:ascii="Bookman Old Style" w:eastAsia="Calibri" w:hAnsi="Bookman Old Style"/>
          <w:bCs/>
          <w:sz w:val="28"/>
          <w:szCs w:val="28"/>
        </w:rPr>
        <w:t>6</w:t>
      </w:r>
      <w:r w:rsidRPr="00E57D70">
        <w:rPr>
          <w:rFonts w:ascii="Bookman Old Style" w:eastAsia="Calibri" w:hAnsi="Bookman Old Style"/>
          <w:bCs/>
          <w:sz w:val="28"/>
          <w:szCs w:val="28"/>
        </w:rPr>
        <w:t>]</w:t>
      </w:r>
      <w:r w:rsidRPr="00E57D70">
        <w:rPr>
          <w:rFonts w:ascii="Bookman Old Style" w:eastAsia="Calibri" w:hAnsi="Bookman Old Style"/>
          <w:bCs/>
          <w:sz w:val="28"/>
          <w:szCs w:val="28"/>
        </w:rPr>
        <w:tab/>
        <w:t xml:space="preserve">The facts </w:t>
      </w:r>
      <w:r w:rsidR="008E0FD4" w:rsidRPr="00E57D70">
        <w:rPr>
          <w:rFonts w:ascii="Bookman Old Style" w:eastAsia="Calibri" w:hAnsi="Bookman Old Style"/>
          <w:bCs/>
          <w:sz w:val="28"/>
          <w:szCs w:val="28"/>
        </w:rPr>
        <w:t>giving</w:t>
      </w:r>
      <w:r w:rsidRPr="00E57D70">
        <w:rPr>
          <w:rFonts w:ascii="Bookman Old Style" w:eastAsia="Calibri" w:hAnsi="Bookman Old Style"/>
          <w:bCs/>
          <w:sz w:val="28"/>
          <w:szCs w:val="28"/>
        </w:rPr>
        <w:t xml:space="preserve"> rise to the </w:t>
      </w:r>
      <w:r w:rsidR="008E0FD4" w:rsidRPr="00E57D70">
        <w:rPr>
          <w:rFonts w:ascii="Bookman Old Style" w:eastAsia="Calibri" w:hAnsi="Bookman Old Style"/>
          <w:bCs/>
          <w:sz w:val="28"/>
          <w:szCs w:val="28"/>
        </w:rPr>
        <w:t xml:space="preserve">present </w:t>
      </w:r>
      <w:r w:rsidRPr="00E57D70">
        <w:rPr>
          <w:rFonts w:ascii="Bookman Old Style" w:eastAsia="Calibri" w:hAnsi="Bookman Old Style"/>
          <w:bCs/>
          <w:sz w:val="28"/>
          <w:szCs w:val="28"/>
        </w:rPr>
        <w:t>dispute are not contentious.  They are that</w:t>
      </w:r>
      <w:r w:rsidR="00724A47" w:rsidRPr="00E57D70">
        <w:rPr>
          <w:rFonts w:ascii="Bookman Old Style" w:eastAsia="Calibri" w:hAnsi="Bookman Old Style"/>
          <w:bCs/>
          <w:sz w:val="28"/>
          <w:szCs w:val="28"/>
        </w:rPr>
        <w:t>,</w:t>
      </w:r>
      <w:r w:rsidRPr="00E57D70">
        <w:rPr>
          <w:rFonts w:ascii="Bookman Old Style" w:eastAsia="Calibri" w:hAnsi="Bookman Old Style"/>
          <w:bCs/>
          <w:sz w:val="28"/>
          <w:szCs w:val="28"/>
        </w:rPr>
        <w:t xml:space="preserve"> </w:t>
      </w:r>
      <w:r w:rsidR="0054573A" w:rsidRPr="00E57D70">
        <w:rPr>
          <w:rFonts w:ascii="Bookman Old Style" w:eastAsia="Calibri" w:hAnsi="Bookman Old Style"/>
          <w:bCs/>
          <w:sz w:val="28"/>
          <w:szCs w:val="28"/>
        </w:rPr>
        <w:t xml:space="preserve">the respondent </w:t>
      </w:r>
      <w:r w:rsidRPr="00E57D70">
        <w:rPr>
          <w:rFonts w:ascii="Bookman Old Style" w:eastAsia="Calibri" w:hAnsi="Bookman Old Style"/>
          <w:bCs/>
          <w:sz w:val="28"/>
          <w:szCs w:val="28"/>
        </w:rPr>
        <w:t xml:space="preserve">was appointed the </w:t>
      </w:r>
      <w:r w:rsidR="008F142A" w:rsidRPr="00E57D70">
        <w:rPr>
          <w:rFonts w:ascii="Bookman Old Style" w:eastAsia="Calibri" w:hAnsi="Bookman Old Style"/>
          <w:bCs/>
          <w:sz w:val="28"/>
          <w:szCs w:val="28"/>
        </w:rPr>
        <w:t>Chief Executive Officer (</w:t>
      </w:r>
      <w:r w:rsidRPr="00E57D70">
        <w:rPr>
          <w:rFonts w:ascii="Bookman Old Style" w:eastAsia="Calibri" w:hAnsi="Bookman Old Style"/>
          <w:bCs/>
          <w:sz w:val="28"/>
          <w:szCs w:val="28"/>
        </w:rPr>
        <w:t xml:space="preserve">CEO) of the LNDC following a rigorous recruitment process and on the advice of the Board, by the </w:t>
      </w:r>
      <w:r w:rsidR="0054573A" w:rsidRPr="00E57D70">
        <w:rPr>
          <w:rFonts w:ascii="Bookman Old Style" w:eastAsia="Calibri" w:hAnsi="Bookman Old Style"/>
          <w:bCs/>
          <w:sz w:val="28"/>
          <w:szCs w:val="28"/>
        </w:rPr>
        <w:t>first appellant</w:t>
      </w:r>
      <w:r w:rsidR="008E0FD4" w:rsidRPr="00E57D70">
        <w:rPr>
          <w:rFonts w:ascii="Bookman Old Style" w:eastAsia="Calibri" w:hAnsi="Bookman Old Style"/>
          <w:bCs/>
          <w:sz w:val="28"/>
          <w:szCs w:val="28"/>
        </w:rPr>
        <w:t>,</w:t>
      </w:r>
      <w:r w:rsidRPr="00E57D70">
        <w:rPr>
          <w:rFonts w:ascii="Bookman Old Style" w:eastAsia="Calibri" w:hAnsi="Bookman Old Style"/>
          <w:bCs/>
          <w:sz w:val="28"/>
          <w:szCs w:val="28"/>
        </w:rPr>
        <w:t xml:space="preserve"> effective from the </w:t>
      </w:r>
      <w:r w:rsidR="008E0FD4" w:rsidRPr="00E57D70">
        <w:rPr>
          <w:rFonts w:ascii="Bookman Old Style" w:eastAsia="Calibri" w:hAnsi="Bookman Old Style"/>
          <w:bCs/>
          <w:sz w:val="28"/>
          <w:szCs w:val="28"/>
        </w:rPr>
        <w:t xml:space="preserve">first day </w:t>
      </w:r>
      <w:r w:rsidR="00A03F72" w:rsidRPr="00E57D70">
        <w:rPr>
          <w:rFonts w:ascii="Bookman Old Style" w:eastAsia="Calibri" w:hAnsi="Bookman Old Style"/>
          <w:bCs/>
          <w:sz w:val="28"/>
          <w:szCs w:val="28"/>
        </w:rPr>
        <w:t>of December</w:t>
      </w:r>
      <w:r w:rsidRPr="00E57D70">
        <w:rPr>
          <w:rFonts w:ascii="Bookman Old Style" w:eastAsia="Calibri" w:hAnsi="Bookman Old Style"/>
          <w:bCs/>
          <w:sz w:val="28"/>
          <w:szCs w:val="28"/>
        </w:rPr>
        <w:t>, 2017 and for a term of 3 years.</w:t>
      </w:r>
      <w:r w:rsidR="0003774C" w:rsidRPr="00E57D70">
        <w:rPr>
          <w:rFonts w:ascii="Bookman Old Style" w:eastAsia="Calibri" w:hAnsi="Bookman Old Style"/>
          <w:bCs/>
          <w:sz w:val="28"/>
          <w:szCs w:val="28"/>
        </w:rPr>
        <w:t xml:space="preserve">  </w:t>
      </w:r>
    </w:p>
    <w:p w14:paraId="0D6157B2" w14:textId="6A6E0B9F" w:rsidR="00975692" w:rsidRPr="00E57D70" w:rsidRDefault="00975692" w:rsidP="00AB1AD9">
      <w:pPr>
        <w:spacing w:line="360" w:lineRule="auto"/>
        <w:jc w:val="both"/>
        <w:rPr>
          <w:rFonts w:ascii="Bookman Old Style" w:eastAsia="Calibri" w:hAnsi="Bookman Old Style"/>
          <w:bCs/>
          <w:sz w:val="28"/>
          <w:szCs w:val="28"/>
        </w:rPr>
      </w:pPr>
    </w:p>
    <w:p w14:paraId="594ED3BE" w14:textId="63D39F8B" w:rsidR="00975692" w:rsidRPr="00E57D70" w:rsidRDefault="00975692" w:rsidP="00AB1AD9">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w:t>
      </w:r>
      <w:r w:rsidR="001F075C" w:rsidRPr="00E57D70">
        <w:rPr>
          <w:rFonts w:ascii="Bookman Old Style" w:eastAsia="Calibri" w:hAnsi="Bookman Old Style"/>
          <w:bCs/>
          <w:sz w:val="28"/>
          <w:szCs w:val="28"/>
        </w:rPr>
        <w:t>7</w:t>
      </w:r>
      <w:r w:rsidRPr="00E57D70">
        <w:rPr>
          <w:rFonts w:ascii="Bookman Old Style" w:eastAsia="Calibri" w:hAnsi="Bookman Old Style"/>
          <w:bCs/>
          <w:sz w:val="28"/>
          <w:szCs w:val="28"/>
        </w:rPr>
        <w:t>]</w:t>
      </w:r>
      <w:r w:rsidRPr="00E57D70">
        <w:rPr>
          <w:rFonts w:ascii="Bookman Old Style" w:eastAsia="Calibri" w:hAnsi="Bookman Old Style"/>
          <w:bCs/>
          <w:sz w:val="28"/>
          <w:szCs w:val="28"/>
        </w:rPr>
        <w:tab/>
        <w:t xml:space="preserve">Clause 6.1 of the contract provides that the performance of the </w:t>
      </w:r>
      <w:r w:rsidR="00271327" w:rsidRPr="00E57D70">
        <w:rPr>
          <w:rFonts w:ascii="Bookman Old Style" w:eastAsia="Calibri" w:hAnsi="Bookman Old Style"/>
          <w:bCs/>
          <w:sz w:val="28"/>
          <w:szCs w:val="28"/>
        </w:rPr>
        <w:t>CE</w:t>
      </w:r>
      <w:r w:rsidR="00CC07E4" w:rsidRPr="00E57D70">
        <w:rPr>
          <w:rFonts w:ascii="Bookman Old Style" w:eastAsia="Calibri" w:hAnsi="Bookman Old Style"/>
          <w:bCs/>
          <w:sz w:val="28"/>
          <w:szCs w:val="28"/>
        </w:rPr>
        <w:t>O</w:t>
      </w:r>
      <w:r w:rsidR="00271327" w:rsidRPr="00E57D70">
        <w:rPr>
          <w:rFonts w:ascii="Bookman Old Style" w:eastAsia="Calibri" w:hAnsi="Bookman Old Style"/>
          <w:bCs/>
          <w:sz w:val="28"/>
          <w:szCs w:val="28"/>
        </w:rPr>
        <w:t xml:space="preserve"> </w:t>
      </w:r>
      <w:r w:rsidRPr="00E57D70">
        <w:rPr>
          <w:rFonts w:ascii="Bookman Old Style" w:eastAsia="Calibri" w:hAnsi="Bookman Old Style"/>
          <w:bCs/>
          <w:sz w:val="28"/>
          <w:szCs w:val="28"/>
        </w:rPr>
        <w:t xml:space="preserve">will be assessed and evaluated by the Board at least annually.  In terms of clause 6.3 of the contract, the Board sat a number of targets to measure </w:t>
      </w:r>
      <w:r w:rsidR="00CC07E4" w:rsidRPr="00E57D70">
        <w:rPr>
          <w:rFonts w:ascii="Bookman Old Style" w:eastAsia="Calibri" w:hAnsi="Bookman Old Style"/>
          <w:bCs/>
          <w:sz w:val="28"/>
          <w:szCs w:val="28"/>
        </w:rPr>
        <w:t>the respondent’s performance</w:t>
      </w:r>
      <w:r w:rsidRPr="00E57D70">
        <w:rPr>
          <w:rFonts w:ascii="Bookman Old Style" w:eastAsia="Calibri" w:hAnsi="Bookman Old Style"/>
          <w:bCs/>
          <w:sz w:val="28"/>
          <w:szCs w:val="28"/>
        </w:rPr>
        <w:t xml:space="preserve"> during his tenure.  He deposes that the Board did assess and evaluate his performance in line with the measurements criteria above.</w:t>
      </w:r>
    </w:p>
    <w:p w14:paraId="57FEF0DB" w14:textId="77777777" w:rsidR="00975692" w:rsidRPr="00E57D70" w:rsidRDefault="00975692" w:rsidP="00AB1AD9">
      <w:pPr>
        <w:spacing w:line="360" w:lineRule="auto"/>
        <w:jc w:val="both"/>
        <w:rPr>
          <w:rFonts w:ascii="Bookman Old Style" w:eastAsia="Calibri" w:hAnsi="Bookman Old Style"/>
          <w:bCs/>
          <w:sz w:val="28"/>
          <w:szCs w:val="28"/>
        </w:rPr>
      </w:pPr>
    </w:p>
    <w:p w14:paraId="5CE8C2F5" w14:textId="1C48B180" w:rsidR="00975692" w:rsidRPr="00E57D70" w:rsidRDefault="00975692" w:rsidP="00AB1AD9">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w:t>
      </w:r>
      <w:r w:rsidR="001F075C" w:rsidRPr="00E57D70">
        <w:rPr>
          <w:rFonts w:ascii="Bookman Old Style" w:eastAsia="Calibri" w:hAnsi="Bookman Old Style"/>
          <w:bCs/>
          <w:sz w:val="28"/>
          <w:szCs w:val="28"/>
        </w:rPr>
        <w:t>8</w:t>
      </w:r>
      <w:r w:rsidRPr="00E57D70">
        <w:rPr>
          <w:rFonts w:ascii="Bookman Old Style" w:eastAsia="Calibri" w:hAnsi="Bookman Old Style"/>
          <w:bCs/>
          <w:sz w:val="28"/>
          <w:szCs w:val="28"/>
        </w:rPr>
        <w:t>]</w:t>
      </w:r>
      <w:r w:rsidRPr="00E57D70">
        <w:rPr>
          <w:rFonts w:ascii="Bookman Old Style" w:eastAsia="Calibri" w:hAnsi="Bookman Old Style"/>
          <w:bCs/>
          <w:sz w:val="28"/>
          <w:szCs w:val="28"/>
        </w:rPr>
        <w:tab/>
        <w:t xml:space="preserve">On 18 August 2020, </w:t>
      </w:r>
      <w:r w:rsidR="00CC07E4" w:rsidRPr="00E57D70">
        <w:rPr>
          <w:rFonts w:ascii="Bookman Old Style" w:eastAsia="Calibri" w:hAnsi="Bookman Old Style"/>
          <w:bCs/>
          <w:sz w:val="28"/>
          <w:szCs w:val="28"/>
        </w:rPr>
        <w:t>the</w:t>
      </w:r>
      <w:r w:rsidR="009B3F86" w:rsidRPr="00E57D70">
        <w:rPr>
          <w:rFonts w:ascii="Bookman Old Style" w:eastAsia="Calibri" w:hAnsi="Bookman Old Style"/>
          <w:bCs/>
          <w:sz w:val="28"/>
          <w:szCs w:val="28"/>
        </w:rPr>
        <w:t xml:space="preserve"> respondent </w:t>
      </w:r>
      <w:r w:rsidRPr="00E57D70">
        <w:rPr>
          <w:rFonts w:ascii="Bookman Old Style" w:eastAsia="Calibri" w:hAnsi="Bookman Old Style"/>
          <w:bCs/>
          <w:sz w:val="28"/>
          <w:szCs w:val="28"/>
        </w:rPr>
        <w:t xml:space="preserve">submitted an application to the Board to have his contract, which was due to expire on 30 November 2020, renewed.  The Board considered the application and resolved to recommend to the Minister that the contact be renewed for a further period of three years. </w:t>
      </w:r>
      <w:r w:rsidR="005A4B9D" w:rsidRPr="00E57D70">
        <w:rPr>
          <w:rFonts w:ascii="Bookman Old Style" w:eastAsia="Calibri" w:hAnsi="Bookman Old Style"/>
          <w:bCs/>
          <w:sz w:val="28"/>
          <w:szCs w:val="28"/>
        </w:rPr>
        <w:t xml:space="preserve"> The Minister was accordingly so advised</w:t>
      </w:r>
      <w:r w:rsidR="00BA4F87" w:rsidRPr="00E57D70">
        <w:rPr>
          <w:rFonts w:ascii="Bookman Old Style" w:eastAsia="Calibri" w:hAnsi="Bookman Old Style"/>
          <w:bCs/>
          <w:sz w:val="28"/>
          <w:szCs w:val="28"/>
        </w:rPr>
        <w:t xml:space="preserve">.  </w:t>
      </w:r>
      <w:r w:rsidR="009B3F86" w:rsidRPr="00E57D70">
        <w:rPr>
          <w:rFonts w:ascii="Bookman Old Style" w:eastAsia="Calibri" w:hAnsi="Bookman Old Style"/>
          <w:bCs/>
          <w:sz w:val="28"/>
          <w:szCs w:val="28"/>
        </w:rPr>
        <w:t xml:space="preserve">The respondent </w:t>
      </w:r>
      <w:r w:rsidR="00BA4F87" w:rsidRPr="00E57D70">
        <w:rPr>
          <w:rFonts w:ascii="Bookman Old Style" w:eastAsia="Calibri" w:hAnsi="Bookman Old Style"/>
          <w:bCs/>
          <w:sz w:val="28"/>
          <w:szCs w:val="28"/>
        </w:rPr>
        <w:t>continued with his work without a word from the Minister regarding the renewal of his contract.</w:t>
      </w:r>
      <w:r w:rsidR="00B90EE5" w:rsidRPr="00E57D70">
        <w:rPr>
          <w:rFonts w:ascii="Bookman Old Style" w:eastAsia="Calibri" w:hAnsi="Bookman Old Style"/>
          <w:bCs/>
          <w:sz w:val="28"/>
          <w:szCs w:val="28"/>
        </w:rPr>
        <w:t xml:space="preserve">  On the last day of duty, being </w:t>
      </w:r>
      <w:r w:rsidR="00D82751" w:rsidRPr="00E57D70">
        <w:rPr>
          <w:rFonts w:ascii="Bookman Old Style" w:eastAsia="Calibri" w:hAnsi="Bookman Old Style"/>
          <w:bCs/>
          <w:sz w:val="28"/>
          <w:szCs w:val="28"/>
        </w:rPr>
        <w:t>30 November 2020,</w:t>
      </w:r>
      <w:r w:rsidR="00B90EE5" w:rsidRPr="00E57D70">
        <w:rPr>
          <w:rFonts w:ascii="Bookman Old Style" w:eastAsia="Calibri" w:hAnsi="Bookman Old Style"/>
          <w:bCs/>
          <w:sz w:val="28"/>
          <w:szCs w:val="28"/>
        </w:rPr>
        <w:t xml:space="preserve"> he received a decision of the Minister informing </w:t>
      </w:r>
      <w:r w:rsidR="00CC07E4" w:rsidRPr="00E57D70">
        <w:rPr>
          <w:rFonts w:ascii="Bookman Old Style" w:eastAsia="Calibri" w:hAnsi="Bookman Old Style"/>
          <w:bCs/>
          <w:sz w:val="28"/>
          <w:szCs w:val="28"/>
        </w:rPr>
        <w:t>the</w:t>
      </w:r>
      <w:r w:rsidR="009B3F86" w:rsidRPr="00E57D70">
        <w:rPr>
          <w:rFonts w:ascii="Bookman Old Style" w:eastAsia="Calibri" w:hAnsi="Bookman Old Style"/>
          <w:bCs/>
          <w:sz w:val="28"/>
          <w:szCs w:val="28"/>
        </w:rPr>
        <w:t xml:space="preserve"> respondent </w:t>
      </w:r>
      <w:r w:rsidR="00B90EE5" w:rsidRPr="00E57D70">
        <w:rPr>
          <w:rFonts w:ascii="Bookman Old Style" w:eastAsia="Calibri" w:hAnsi="Bookman Old Style"/>
          <w:bCs/>
          <w:sz w:val="28"/>
          <w:szCs w:val="28"/>
        </w:rPr>
        <w:t xml:space="preserve">that the Minister had decided not </w:t>
      </w:r>
      <w:r w:rsidR="00D82751" w:rsidRPr="00E57D70">
        <w:rPr>
          <w:rFonts w:ascii="Bookman Old Style" w:eastAsia="Calibri" w:hAnsi="Bookman Old Style"/>
          <w:bCs/>
          <w:sz w:val="28"/>
          <w:szCs w:val="28"/>
        </w:rPr>
        <w:t xml:space="preserve">to </w:t>
      </w:r>
      <w:r w:rsidR="00B90EE5" w:rsidRPr="00E57D70">
        <w:rPr>
          <w:rFonts w:ascii="Bookman Old Style" w:eastAsia="Calibri" w:hAnsi="Bookman Old Style"/>
          <w:bCs/>
          <w:sz w:val="28"/>
          <w:szCs w:val="28"/>
        </w:rPr>
        <w:t>accept the renewal of his contract</w:t>
      </w:r>
      <w:r w:rsidR="00D82751" w:rsidRPr="00E57D70">
        <w:rPr>
          <w:rFonts w:ascii="Bookman Old Style" w:eastAsia="Calibri" w:hAnsi="Bookman Old Style"/>
          <w:bCs/>
          <w:sz w:val="28"/>
          <w:szCs w:val="28"/>
        </w:rPr>
        <w:t xml:space="preserve">.  It follows therefore that </w:t>
      </w:r>
      <w:proofErr w:type="gramStart"/>
      <w:r w:rsidR="00CC07E4" w:rsidRPr="00E57D70">
        <w:rPr>
          <w:rFonts w:ascii="Bookman Old Style" w:eastAsia="Calibri" w:hAnsi="Bookman Old Style"/>
          <w:bCs/>
          <w:sz w:val="28"/>
          <w:szCs w:val="28"/>
        </w:rPr>
        <w:t>The</w:t>
      </w:r>
      <w:proofErr w:type="gramEnd"/>
      <w:r w:rsidR="00CC07E4" w:rsidRPr="00E57D70">
        <w:rPr>
          <w:rFonts w:ascii="Bookman Old Style" w:eastAsia="Calibri" w:hAnsi="Bookman Old Style"/>
          <w:bCs/>
          <w:sz w:val="28"/>
          <w:szCs w:val="28"/>
        </w:rPr>
        <w:t xml:space="preserve"> respondent’s </w:t>
      </w:r>
      <w:r w:rsidR="00CC07E4" w:rsidRPr="00E57D70">
        <w:rPr>
          <w:rFonts w:ascii="Bookman Old Style" w:eastAsia="Calibri" w:hAnsi="Bookman Old Style"/>
          <w:bCs/>
          <w:sz w:val="28"/>
          <w:szCs w:val="28"/>
        </w:rPr>
        <w:lastRenderedPageBreak/>
        <w:t>contract</w:t>
      </w:r>
      <w:r w:rsidR="00D82751" w:rsidRPr="00E57D70">
        <w:rPr>
          <w:rFonts w:ascii="Bookman Old Style" w:eastAsia="Calibri" w:hAnsi="Bookman Old Style"/>
          <w:bCs/>
          <w:sz w:val="28"/>
          <w:szCs w:val="28"/>
        </w:rPr>
        <w:t xml:space="preserve"> ended on 30 November 2020</w:t>
      </w:r>
      <w:r w:rsidR="00BC17E0" w:rsidRPr="00E57D70">
        <w:rPr>
          <w:rFonts w:ascii="Bookman Old Style" w:eastAsia="Calibri" w:hAnsi="Bookman Old Style"/>
          <w:bCs/>
          <w:sz w:val="28"/>
          <w:szCs w:val="28"/>
        </w:rPr>
        <w:t xml:space="preserve">.  It is on the basis of these facts that </w:t>
      </w:r>
      <w:r w:rsidR="00CC07E4" w:rsidRPr="00E57D70">
        <w:rPr>
          <w:rFonts w:ascii="Bookman Old Style" w:eastAsia="Calibri" w:hAnsi="Bookman Old Style"/>
          <w:bCs/>
          <w:sz w:val="28"/>
          <w:szCs w:val="28"/>
        </w:rPr>
        <w:t>the</w:t>
      </w:r>
      <w:r w:rsidR="009B3F86" w:rsidRPr="00E57D70">
        <w:rPr>
          <w:rFonts w:ascii="Bookman Old Style" w:eastAsia="Calibri" w:hAnsi="Bookman Old Style"/>
          <w:bCs/>
          <w:sz w:val="28"/>
          <w:szCs w:val="28"/>
        </w:rPr>
        <w:t xml:space="preserve"> respondent </w:t>
      </w:r>
      <w:r w:rsidR="00BC17E0" w:rsidRPr="00E57D70">
        <w:rPr>
          <w:rFonts w:ascii="Bookman Old Style" w:eastAsia="Calibri" w:hAnsi="Bookman Old Style"/>
          <w:bCs/>
          <w:sz w:val="28"/>
          <w:szCs w:val="28"/>
        </w:rPr>
        <w:t>approached the High Court to say that his contract ought to have been renewed.</w:t>
      </w:r>
      <w:r w:rsidR="00D82751" w:rsidRPr="00E57D70">
        <w:rPr>
          <w:rFonts w:ascii="Bookman Old Style" w:eastAsia="Calibri" w:hAnsi="Bookman Old Style"/>
          <w:bCs/>
          <w:sz w:val="28"/>
          <w:szCs w:val="28"/>
        </w:rPr>
        <w:t xml:space="preserve"> </w:t>
      </w:r>
    </w:p>
    <w:p w14:paraId="376C123B" w14:textId="48043F3E" w:rsidR="00BC17E0" w:rsidRPr="00E57D70" w:rsidRDefault="00BC17E0" w:rsidP="00AB1AD9">
      <w:pPr>
        <w:spacing w:line="360" w:lineRule="auto"/>
        <w:jc w:val="both"/>
        <w:rPr>
          <w:rFonts w:ascii="Bookman Old Style" w:eastAsia="Calibri" w:hAnsi="Bookman Old Style"/>
          <w:bCs/>
          <w:sz w:val="28"/>
          <w:szCs w:val="28"/>
        </w:rPr>
      </w:pPr>
    </w:p>
    <w:p w14:paraId="65FB173F" w14:textId="650802EB" w:rsidR="00BC17E0" w:rsidRPr="00E57D70" w:rsidRDefault="00B5035E" w:rsidP="00AB1AD9">
      <w:pPr>
        <w:spacing w:line="360" w:lineRule="auto"/>
        <w:jc w:val="both"/>
        <w:rPr>
          <w:rFonts w:ascii="Bookman Old Style" w:eastAsia="Calibri" w:hAnsi="Bookman Old Style"/>
          <w:b/>
          <w:sz w:val="28"/>
          <w:szCs w:val="28"/>
        </w:rPr>
      </w:pPr>
      <w:r w:rsidRPr="00E57D70">
        <w:rPr>
          <w:rFonts w:ascii="Bookman Old Style" w:eastAsia="Calibri" w:hAnsi="Bookman Old Style"/>
          <w:b/>
          <w:sz w:val="28"/>
          <w:szCs w:val="28"/>
        </w:rPr>
        <w:t>ISSUES FOR DETERMINATION</w:t>
      </w:r>
    </w:p>
    <w:p w14:paraId="0FA71811" w14:textId="4217E630" w:rsidR="00BC17E0" w:rsidRPr="00E57D70" w:rsidRDefault="00BC17E0" w:rsidP="00AB1AD9">
      <w:pPr>
        <w:spacing w:line="360" w:lineRule="auto"/>
        <w:jc w:val="both"/>
        <w:rPr>
          <w:rFonts w:ascii="Bookman Old Style" w:eastAsia="Calibri" w:hAnsi="Bookman Old Style"/>
          <w:bCs/>
          <w:sz w:val="28"/>
          <w:szCs w:val="28"/>
        </w:rPr>
      </w:pPr>
    </w:p>
    <w:p w14:paraId="29E69E00" w14:textId="4B855296" w:rsidR="00103CA2" w:rsidRPr="00E57D70" w:rsidRDefault="00103CA2" w:rsidP="00AB1AD9">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w:t>
      </w:r>
      <w:r w:rsidR="00B16057" w:rsidRPr="00E57D70">
        <w:rPr>
          <w:rFonts w:ascii="Bookman Old Style" w:eastAsia="Calibri" w:hAnsi="Bookman Old Style"/>
          <w:bCs/>
          <w:sz w:val="28"/>
          <w:szCs w:val="28"/>
        </w:rPr>
        <w:t>9</w:t>
      </w:r>
      <w:r w:rsidRPr="00E57D70">
        <w:rPr>
          <w:rFonts w:ascii="Bookman Old Style" w:eastAsia="Calibri" w:hAnsi="Bookman Old Style"/>
          <w:bCs/>
          <w:sz w:val="28"/>
          <w:szCs w:val="28"/>
        </w:rPr>
        <w:t>]</w:t>
      </w:r>
      <w:r w:rsidRPr="00E57D70">
        <w:rPr>
          <w:rFonts w:ascii="Bookman Old Style" w:eastAsia="Calibri" w:hAnsi="Bookman Old Style"/>
          <w:bCs/>
          <w:sz w:val="28"/>
          <w:szCs w:val="28"/>
        </w:rPr>
        <w:tab/>
      </w:r>
      <w:r w:rsidR="00B5035E" w:rsidRPr="00E57D70">
        <w:rPr>
          <w:rFonts w:ascii="Bookman Old Style" w:eastAsia="Calibri" w:hAnsi="Bookman Old Style"/>
          <w:bCs/>
          <w:sz w:val="28"/>
          <w:szCs w:val="28"/>
        </w:rPr>
        <w:t xml:space="preserve">It is evident from this short recital of the history of the dispute that the present appeal </w:t>
      </w:r>
      <w:r w:rsidR="000452F9" w:rsidRPr="00E57D70">
        <w:rPr>
          <w:rFonts w:ascii="Bookman Old Style" w:eastAsia="Calibri" w:hAnsi="Bookman Old Style"/>
          <w:bCs/>
          <w:sz w:val="28"/>
          <w:szCs w:val="28"/>
        </w:rPr>
        <w:t xml:space="preserve">is </w:t>
      </w:r>
      <w:r w:rsidR="00B5035E" w:rsidRPr="00E57D70">
        <w:rPr>
          <w:rFonts w:ascii="Bookman Old Style" w:eastAsia="Calibri" w:hAnsi="Bookman Old Style"/>
          <w:bCs/>
          <w:sz w:val="28"/>
          <w:szCs w:val="28"/>
        </w:rPr>
        <w:t xml:space="preserve">on </w:t>
      </w:r>
      <w:r w:rsidR="000452F9" w:rsidRPr="00E57D70">
        <w:rPr>
          <w:rFonts w:ascii="Bookman Old Style" w:eastAsia="Calibri" w:hAnsi="Bookman Old Style"/>
          <w:bCs/>
          <w:sz w:val="28"/>
          <w:szCs w:val="28"/>
        </w:rPr>
        <w:t xml:space="preserve">whether the court a quo </w:t>
      </w:r>
      <w:r w:rsidR="00850D77" w:rsidRPr="00E57D70">
        <w:rPr>
          <w:rFonts w:ascii="Bookman Old Style" w:eastAsia="Calibri" w:hAnsi="Bookman Old Style"/>
          <w:bCs/>
          <w:sz w:val="28"/>
          <w:szCs w:val="28"/>
        </w:rPr>
        <w:t xml:space="preserve">erred in </w:t>
      </w:r>
      <w:r w:rsidR="00271327" w:rsidRPr="00E57D70">
        <w:rPr>
          <w:rFonts w:ascii="Bookman Old Style" w:eastAsia="Calibri" w:hAnsi="Bookman Old Style"/>
          <w:bCs/>
          <w:sz w:val="28"/>
          <w:szCs w:val="28"/>
        </w:rPr>
        <w:t xml:space="preserve">holding that it had </w:t>
      </w:r>
      <w:r w:rsidR="00850D77" w:rsidRPr="00E57D70">
        <w:rPr>
          <w:rFonts w:ascii="Bookman Old Style" w:eastAsia="Calibri" w:hAnsi="Bookman Old Style"/>
          <w:bCs/>
          <w:sz w:val="28"/>
          <w:szCs w:val="28"/>
        </w:rPr>
        <w:t>jurisdiction in the matter</w:t>
      </w:r>
      <w:r w:rsidR="000452F9" w:rsidRPr="00E57D70">
        <w:rPr>
          <w:rFonts w:ascii="Bookman Old Style" w:eastAsia="Calibri" w:hAnsi="Bookman Old Style"/>
          <w:bCs/>
          <w:sz w:val="28"/>
          <w:szCs w:val="28"/>
        </w:rPr>
        <w:t>.</w:t>
      </w:r>
    </w:p>
    <w:p w14:paraId="7786C3DA" w14:textId="77777777" w:rsidR="004307B1" w:rsidRPr="00E57D70" w:rsidRDefault="004307B1" w:rsidP="00AB1AD9">
      <w:pPr>
        <w:spacing w:line="360" w:lineRule="auto"/>
        <w:jc w:val="both"/>
        <w:rPr>
          <w:rFonts w:ascii="Bookman Old Style" w:eastAsia="Calibri" w:hAnsi="Bookman Old Style"/>
          <w:b/>
          <w:sz w:val="28"/>
          <w:szCs w:val="28"/>
        </w:rPr>
      </w:pPr>
    </w:p>
    <w:p w14:paraId="059DFB2E" w14:textId="73D4791C" w:rsidR="00382D8E" w:rsidRPr="00E57D70" w:rsidRDefault="00B5035E" w:rsidP="00AB1AD9">
      <w:pPr>
        <w:spacing w:line="360" w:lineRule="auto"/>
        <w:jc w:val="both"/>
        <w:rPr>
          <w:rFonts w:ascii="Bookman Old Style" w:eastAsia="Calibri" w:hAnsi="Bookman Old Style"/>
          <w:b/>
          <w:sz w:val="28"/>
          <w:szCs w:val="28"/>
        </w:rPr>
      </w:pPr>
      <w:r w:rsidRPr="00E57D70">
        <w:rPr>
          <w:rFonts w:ascii="Bookman Old Style" w:eastAsia="Calibri" w:hAnsi="Bookman Old Style"/>
          <w:b/>
          <w:sz w:val="28"/>
          <w:szCs w:val="28"/>
        </w:rPr>
        <w:t>THE LAW</w:t>
      </w:r>
    </w:p>
    <w:p w14:paraId="579FEE04" w14:textId="77777777" w:rsidR="00E53F9B" w:rsidRPr="00E57D70" w:rsidRDefault="00E53F9B" w:rsidP="00AB1AD9">
      <w:pPr>
        <w:spacing w:line="360" w:lineRule="auto"/>
        <w:jc w:val="both"/>
        <w:rPr>
          <w:rFonts w:ascii="Bookman Old Style" w:eastAsia="Calibri" w:hAnsi="Bookman Old Style"/>
          <w:b/>
          <w:sz w:val="28"/>
          <w:szCs w:val="28"/>
        </w:rPr>
      </w:pPr>
    </w:p>
    <w:p w14:paraId="25016F87" w14:textId="3C2A46DE" w:rsidR="003553E3" w:rsidRPr="00E57D70" w:rsidRDefault="003553E3" w:rsidP="00AB1AD9">
      <w:pPr>
        <w:spacing w:line="360" w:lineRule="auto"/>
        <w:jc w:val="both"/>
        <w:rPr>
          <w:rFonts w:ascii="Bookman Old Style" w:eastAsia="Calibri" w:hAnsi="Bookman Old Style"/>
          <w:b/>
          <w:sz w:val="28"/>
          <w:szCs w:val="28"/>
        </w:rPr>
      </w:pPr>
      <w:r w:rsidRPr="00E57D70">
        <w:rPr>
          <w:rFonts w:ascii="Bookman Old Style" w:eastAsia="Calibri" w:hAnsi="Bookman Old Style"/>
          <w:b/>
          <w:sz w:val="28"/>
          <w:szCs w:val="28"/>
        </w:rPr>
        <w:t>Statutory position</w:t>
      </w:r>
    </w:p>
    <w:p w14:paraId="3CED7543" w14:textId="32B8CA88" w:rsidR="003553E3" w:rsidRPr="00E57D70" w:rsidRDefault="003553E3" w:rsidP="00AB1AD9">
      <w:pPr>
        <w:spacing w:line="360" w:lineRule="auto"/>
        <w:jc w:val="both"/>
        <w:rPr>
          <w:rFonts w:ascii="Bookman Old Style" w:eastAsia="Calibri" w:hAnsi="Bookman Old Style"/>
          <w:b/>
          <w:sz w:val="28"/>
          <w:szCs w:val="28"/>
        </w:rPr>
      </w:pPr>
    </w:p>
    <w:p w14:paraId="763EA123" w14:textId="71863E0B" w:rsidR="00752247" w:rsidRPr="00E57D70" w:rsidRDefault="00847FA0" w:rsidP="00AB1AD9">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w:t>
      </w:r>
      <w:r w:rsidR="00B16057" w:rsidRPr="00E57D70">
        <w:rPr>
          <w:rFonts w:ascii="Bookman Old Style" w:eastAsia="Calibri" w:hAnsi="Bookman Old Style"/>
          <w:bCs/>
          <w:sz w:val="28"/>
          <w:szCs w:val="28"/>
        </w:rPr>
        <w:t>10</w:t>
      </w:r>
      <w:r w:rsidRPr="00E57D70">
        <w:rPr>
          <w:rFonts w:ascii="Bookman Old Style" w:eastAsia="Calibri" w:hAnsi="Bookman Old Style"/>
          <w:bCs/>
          <w:sz w:val="28"/>
          <w:szCs w:val="28"/>
        </w:rPr>
        <w:t>]</w:t>
      </w:r>
      <w:r w:rsidRPr="00E57D70">
        <w:rPr>
          <w:rFonts w:ascii="Bookman Old Style" w:eastAsia="Calibri" w:hAnsi="Bookman Old Style"/>
          <w:bCs/>
          <w:sz w:val="28"/>
          <w:szCs w:val="28"/>
        </w:rPr>
        <w:tab/>
      </w:r>
      <w:r w:rsidR="00CC07E4" w:rsidRPr="00E57D70">
        <w:rPr>
          <w:rFonts w:ascii="Bookman Old Style" w:eastAsia="Calibri" w:hAnsi="Bookman Old Style"/>
          <w:bCs/>
          <w:sz w:val="28"/>
          <w:szCs w:val="28"/>
        </w:rPr>
        <w:t>T</w:t>
      </w:r>
      <w:r w:rsidR="00752247" w:rsidRPr="00E57D70">
        <w:rPr>
          <w:rFonts w:ascii="Bookman Old Style" w:eastAsia="Calibri" w:hAnsi="Bookman Old Style"/>
          <w:bCs/>
          <w:sz w:val="28"/>
          <w:szCs w:val="28"/>
        </w:rPr>
        <w:t>he appropriate repository of power as far as the appointment of a Chief Executive of the Lesotho National Development Corporation is the Minister of Trade and Industry.  This is clear from section 2 of the Lesotho National Development Corporation Act No. 13 of 1990.  The Lesotho National Development Corporation (LNDC) has a Board of Directors which manages and controls the affairs of the LNDC.  Such powers and duties of the Board are exercised under section 8 of the Act</w:t>
      </w:r>
      <w:r w:rsidR="001D538B" w:rsidRPr="00E57D70">
        <w:rPr>
          <w:rFonts w:ascii="Bookman Old Style" w:eastAsia="Calibri" w:hAnsi="Bookman Old Style"/>
          <w:bCs/>
          <w:sz w:val="28"/>
          <w:szCs w:val="28"/>
        </w:rPr>
        <w:t xml:space="preserve">.  </w:t>
      </w:r>
    </w:p>
    <w:p w14:paraId="0DD937FC" w14:textId="614584AE" w:rsidR="00847FA0" w:rsidRPr="00E57D70" w:rsidRDefault="00847FA0" w:rsidP="00AB1AD9">
      <w:pPr>
        <w:spacing w:line="360" w:lineRule="auto"/>
        <w:jc w:val="both"/>
        <w:rPr>
          <w:rFonts w:ascii="Bookman Old Style" w:eastAsia="Calibri" w:hAnsi="Bookman Old Style"/>
          <w:bCs/>
          <w:sz w:val="28"/>
          <w:szCs w:val="28"/>
        </w:rPr>
      </w:pPr>
    </w:p>
    <w:p w14:paraId="42FFE1A6" w14:textId="433A1E7D" w:rsidR="00847FA0" w:rsidRPr="00E57D70" w:rsidRDefault="00847FA0" w:rsidP="00AB1AD9">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w:t>
      </w:r>
      <w:r w:rsidR="006F777C" w:rsidRPr="00E57D70">
        <w:rPr>
          <w:rFonts w:ascii="Bookman Old Style" w:eastAsia="Calibri" w:hAnsi="Bookman Old Style"/>
          <w:bCs/>
          <w:sz w:val="28"/>
          <w:szCs w:val="28"/>
        </w:rPr>
        <w:t>11</w:t>
      </w:r>
      <w:r w:rsidRPr="00E57D70">
        <w:rPr>
          <w:rFonts w:ascii="Bookman Old Style" w:eastAsia="Calibri" w:hAnsi="Bookman Old Style"/>
          <w:bCs/>
          <w:sz w:val="28"/>
          <w:szCs w:val="28"/>
        </w:rPr>
        <w:t>]</w:t>
      </w:r>
      <w:r w:rsidRPr="00E57D70">
        <w:rPr>
          <w:rFonts w:ascii="Bookman Old Style" w:eastAsia="Calibri" w:hAnsi="Bookman Old Style"/>
          <w:bCs/>
          <w:sz w:val="28"/>
          <w:szCs w:val="28"/>
        </w:rPr>
        <w:tab/>
        <w:t xml:space="preserve">The LNDC Act, 1990 was amended in 2000 </w:t>
      </w:r>
      <w:r w:rsidR="00E00BC7" w:rsidRPr="00E57D70">
        <w:rPr>
          <w:rFonts w:ascii="Bookman Old Style" w:eastAsia="Calibri" w:hAnsi="Bookman Old Style"/>
          <w:bCs/>
          <w:sz w:val="28"/>
          <w:szCs w:val="28"/>
        </w:rPr>
        <w:t xml:space="preserve">the appointment of the CEO of the LNDC is done by the Minister pursuant to the recommendation and advice of the Board in terms of section 9B (1) of the LNDC (Amendment) Act, 2000.  </w:t>
      </w:r>
      <w:r w:rsidR="00E83A60" w:rsidRPr="00E57D70">
        <w:rPr>
          <w:rFonts w:ascii="Bookman Old Style" w:eastAsia="Calibri" w:hAnsi="Bookman Old Style"/>
          <w:bCs/>
          <w:sz w:val="28"/>
          <w:szCs w:val="28"/>
        </w:rPr>
        <w:t xml:space="preserve">In terms of the LNDC (Amendment Act, 2000), the Minister is the appointing authority in terms of the </w:t>
      </w:r>
      <w:r w:rsidR="00E83A60" w:rsidRPr="00E57D70">
        <w:rPr>
          <w:rFonts w:ascii="Bookman Old Style" w:eastAsia="Calibri" w:hAnsi="Bookman Old Style"/>
          <w:bCs/>
          <w:sz w:val="28"/>
          <w:szCs w:val="28"/>
        </w:rPr>
        <w:lastRenderedPageBreak/>
        <w:t>Section.  He also has power to dismiss the CEO in terms of Section 9B (1) of the same Act, again acting on the advice of the Board.</w:t>
      </w:r>
      <w:r w:rsidR="00D25A8A" w:rsidRPr="00E57D70">
        <w:rPr>
          <w:rFonts w:ascii="Bookman Old Style" w:eastAsia="Calibri" w:hAnsi="Bookman Old Style"/>
          <w:bCs/>
          <w:sz w:val="28"/>
          <w:szCs w:val="28"/>
        </w:rPr>
        <w:t xml:space="preserve">  </w:t>
      </w:r>
    </w:p>
    <w:p w14:paraId="74A23309" w14:textId="0D8CCCD8" w:rsidR="00C860A5" w:rsidRPr="00E57D70" w:rsidRDefault="00C860A5" w:rsidP="00AB1AD9">
      <w:pPr>
        <w:spacing w:line="360" w:lineRule="auto"/>
        <w:jc w:val="both"/>
        <w:rPr>
          <w:rFonts w:ascii="Bookman Old Style" w:eastAsia="Calibri" w:hAnsi="Bookman Old Style"/>
          <w:bCs/>
          <w:sz w:val="28"/>
          <w:szCs w:val="28"/>
        </w:rPr>
      </w:pPr>
    </w:p>
    <w:p w14:paraId="6D9B3596" w14:textId="6D7F4915" w:rsidR="00C860A5" w:rsidRPr="00E57D70" w:rsidRDefault="00C860A5" w:rsidP="00AB1AD9">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[1</w:t>
      </w:r>
      <w:r w:rsidR="006F777C" w:rsidRPr="00E57D70">
        <w:rPr>
          <w:rFonts w:ascii="Bookman Old Style" w:eastAsia="Calibri" w:hAnsi="Bookman Old Style"/>
          <w:bCs/>
          <w:sz w:val="28"/>
          <w:szCs w:val="28"/>
        </w:rPr>
        <w:t>2</w:t>
      </w:r>
      <w:r w:rsidRPr="00E57D70">
        <w:rPr>
          <w:rFonts w:ascii="Bookman Old Style" w:eastAsia="Calibri" w:hAnsi="Bookman Old Style"/>
          <w:bCs/>
          <w:sz w:val="28"/>
          <w:szCs w:val="28"/>
        </w:rPr>
        <w:t>]</w:t>
      </w:r>
      <w:r w:rsidRPr="00E57D70">
        <w:rPr>
          <w:rFonts w:ascii="Bookman Old Style" w:eastAsia="Calibri" w:hAnsi="Bookman Old Style"/>
          <w:bCs/>
          <w:sz w:val="28"/>
          <w:szCs w:val="28"/>
        </w:rPr>
        <w:tab/>
        <w:t xml:space="preserve">The LNDC Act (as Amended) has to be read with the Labour Code Act 1992 (as Amended).  This means that when </w:t>
      </w:r>
      <w:r w:rsidR="00EA7D10" w:rsidRPr="00E57D70">
        <w:rPr>
          <w:rFonts w:ascii="Bookman Old Style" w:eastAsia="Calibri" w:hAnsi="Bookman Old Style"/>
          <w:bCs/>
          <w:sz w:val="28"/>
          <w:szCs w:val="28"/>
        </w:rPr>
        <w:t>the contract of employment of the CEO comes to an end, by reason of its being a fixed term contract, then the Labour Code Act finds application</w:t>
      </w:r>
      <w:r w:rsidR="00FF4B3F" w:rsidRPr="00E57D70">
        <w:rPr>
          <w:rFonts w:ascii="Bookman Old Style" w:eastAsia="Calibri" w:hAnsi="Bookman Old Style"/>
          <w:bCs/>
          <w:sz w:val="28"/>
          <w:szCs w:val="28"/>
        </w:rPr>
        <w:t xml:space="preserve">.  Thus, where a fixed term contract of the CEO (which provides for renewal) provides for renewal, it </w:t>
      </w:r>
      <w:r w:rsidR="00121B10" w:rsidRPr="00E57D70">
        <w:rPr>
          <w:rFonts w:ascii="Bookman Old Style" w:eastAsia="Calibri" w:hAnsi="Bookman Old Style"/>
          <w:bCs/>
          <w:sz w:val="28"/>
          <w:szCs w:val="28"/>
        </w:rPr>
        <w:t>may be</w:t>
      </w:r>
      <w:r w:rsidR="00FF4B3F" w:rsidRPr="00E57D70">
        <w:rPr>
          <w:rFonts w:ascii="Bookman Old Style" w:eastAsia="Calibri" w:hAnsi="Bookman Old Style"/>
          <w:bCs/>
          <w:sz w:val="28"/>
          <w:szCs w:val="28"/>
        </w:rPr>
        <w:t xml:space="preserve"> renewed or else it expires by effluxion of time.  It follows again that the Minister may or may not renew the contract on the basis of a recommendation of the Board.  The question worth commenting on at this stage, it whether, when renewing or declining to renew such a contract the Minister is exercising an employer’s power or an administrative power.  This is a matter </w:t>
      </w:r>
      <w:r w:rsidR="00BB744A" w:rsidRPr="00E57D70">
        <w:rPr>
          <w:rFonts w:ascii="Bookman Old Style" w:eastAsia="Calibri" w:hAnsi="Bookman Old Style"/>
          <w:bCs/>
          <w:sz w:val="28"/>
          <w:szCs w:val="28"/>
        </w:rPr>
        <w:t xml:space="preserve">of characterisation predicated on </w:t>
      </w:r>
      <w:r w:rsidR="001A54AB" w:rsidRPr="00E57D70">
        <w:rPr>
          <w:rFonts w:ascii="Bookman Old Style" w:eastAsia="Calibri" w:hAnsi="Bookman Old Style"/>
          <w:bCs/>
          <w:sz w:val="28"/>
          <w:szCs w:val="28"/>
        </w:rPr>
        <w:t xml:space="preserve">the nature of the function undertaken by the Minister. </w:t>
      </w:r>
      <w:r w:rsidR="00EC3C6F" w:rsidRPr="00E57D70">
        <w:rPr>
          <w:rFonts w:ascii="Bookman Old Style" w:eastAsia="Calibri" w:hAnsi="Bookman Old Style"/>
          <w:bCs/>
          <w:sz w:val="28"/>
          <w:szCs w:val="28"/>
        </w:rPr>
        <w:t>Put differently, it is a matter of determining the nature of the cause of action.</w:t>
      </w:r>
    </w:p>
    <w:p w14:paraId="04BF4B7C" w14:textId="39BF8FEA" w:rsidR="00EC3C6F" w:rsidRPr="00E57D70" w:rsidRDefault="00EC3C6F" w:rsidP="00AB1AD9">
      <w:pPr>
        <w:spacing w:line="360" w:lineRule="auto"/>
        <w:jc w:val="both"/>
        <w:rPr>
          <w:rFonts w:ascii="Bookman Old Style" w:eastAsia="Calibri" w:hAnsi="Bookman Old Style"/>
          <w:bCs/>
          <w:sz w:val="28"/>
          <w:szCs w:val="28"/>
        </w:rPr>
      </w:pPr>
    </w:p>
    <w:p w14:paraId="707BA3CF" w14:textId="77777777" w:rsidR="00705C6F" w:rsidRPr="00E57D70" w:rsidRDefault="00705C6F" w:rsidP="00AB1AD9">
      <w:pPr>
        <w:spacing w:line="360" w:lineRule="auto"/>
        <w:jc w:val="both"/>
        <w:rPr>
          <w:rFonts w:ascii="Bookman Old Style" w:eastAsia="Calibri" w:hAnsi="Bookman Old Style"/>
          <w:b/>
          <w:sz w:val="28"/>
          <w:szCs w:val="28"/>
        </w:rPr>
      </w:pPr>
      <w:r w:rsidRPr="00E57D70">
        <w:rPr>
          <w:rFonts w:ascii="Bookman Old Style" w:eastAsia="Calibri" w:hAnsi="Bookman Old Style"/>
          <w:b/>
          <w:sz w:val="28"/>
          <w:szCs w:val="28"/>
        </w:rPr>
        <w:t>Jurisdiction</w:t>
      </w:r>
    </w:p>
    <w:p w14:paraId="020E31D1" w14:textId="576C35D3" w:rsidR="002B2E61" w:rsidRPr="00E57D70" w:rsidRDefault="00716244" w:rsidP="002B2E61">
      <w:pPr>
        <w:spacing w:line="360" w:lineRule="auto"/>
        <w:jc w:val="both"/>
        <w:rPr>
          <w:rFonts w:ascii="Bookman Old Style" w:eastAsia="Calibri" w:hAnsi="Bookman Old Style"/>
          <w:sz w:val="28"/>
          <w:szCs w:val="28"/>
        </w:rPr>
      </w:pPr>
      <w:r w:rsidRPr="00E57D70">
        <w:rPr>
          <w:rFonts w:ascii="Bookman Old Style" w:eastAsia="Calibri" w:hAnsi="Bookman Old Style"/>
          <w:sz w:val="28"/>
          <w:szCs w:val="28"/>
        </w:rPr>
        <w:t>[13]</w:t>
      </w:r>
      <w:r w:rsidRPr="00E57D70">
        <w:rPr>
          <w:rFonts w:ascii="Bookman Old Style" w:eastAsia="Calibri" w:hAnsi="Bookman Old Style"/>
          <w:sz w:val="28"/>
          <w:szCs w:val="28"/>
        </w:rPr>
        <w:tab/>
      </w:r>
      <w:r w:rsidR="0038757D" w:rsidRPr="00E57D70">
        <w:rPr>
          <w:rFonts w:ascii="Bookman Old Style" w:eastAsia="Calibri" w:hAnsi="Bookman Old Style"/>
          <w:sz w:val="28"/>
          <w:szCs w:val="28"/>
        </w:rPr>
        <w:t>It is trite law that, a court must have jurisdiction to enter a valid, enforceable judgment. Where jurisdiction is lacking, litigants, through various procedural mechanisms, may retroactively challenge the validity of a judgment. In the context of Lesotho, t</w:t>
      </w:r>
      <w:r w:rsidR="002B2E61" w:rsidRPr="00E57D70">
        <w:rPr>
          <w:rFonts w:ascii="Bookman Old Style" w:eastAsia="Calibri" w:hAnsi="Bookman Old Style"/>
          <w:sz w:val="28"/>
          <w:szCs w:val="28"/>
        </w:rPr>
        <w:t>he constitutional provision of section 119 (1) which established the</w:t>
      </w:r>
      <w:r w:rsidR="0038757D" w:rsidRPr="00E57D70">
        <w:rPr>
          <w:rFonts w:ascii="Bookman Old Style" w:eastAsia="Calibri" w:hAnsi="Bookman Old Style"/>
          <w:sz w:val="28"/>
          <w:szCs w:val="28"/>
        </w:rPr>
        <w:t xml:space="preserve"> </w:t>
      </w:r>
      <w:r w:rsidR="002B2E61" w:rsidRPr="00E57D70">
        <w:rPr>
          <w:rFonts w:ascii="Bookman Old Style" w:eastAsia="Calibri" w:hAnsi="Bookman Old Style"/>
          <w:sz w:val="28"/>
          <w:szCs w:val="28"/>
        </w:rPr>
        <w:t>High Court provides as follows:-</w:t>
      </w:r>
    </w:p>
    <w:p w14:paraId="3D786075" w14:textId="2D2DD53E" w:rsidR="002B2E61" w:rsidRPr="00E57D70" w:rsidRDefault="002B2E61" w:rsidP="002B2E61">
      <w:pPr>
        <w:ind w:left="851" w:right="851"/>
        <w:jc w:val="both"/>
        <w:rPr>
          <w:rFonts w:ascii="Bookman Old Style" w:eastAsia="Calibri" w:hAnsi="Bookman Old Style"/>
          <w:sz w:val="28"/>
          <w:szCs w:val="28"/>
        </w:rPr>
      </w:pPr>
      <w:r w:rsidRPr="00E57D70">
        <w:rPr>
          <w:rFonts w:ascii="Bookman Old Style" w:eastAsia="Calibri" w:hAnsi="Bookman Old Style"/>
          <w:sz w:val="28"/>
          <w:szCs w:val="28"/>
        </w:rPr>
        <w:t>"There shall be a High Court which shall have unlimited original jurisdiction to hear and determine any civil or criminal proceedings and the power to review the decisions or proceedings of any subordinate or inferior court, court-</w:t>
      </w:r>
      <w:r w:rsidRPr="00E57D70">
        <w:rPr>
          <w:rFonts w:ascii="Bookman Old Style" w:eastAsia="Calibri" w:hAnsi="Bookman Old Style"/>
          <w:sz w:val="28"/>
          <w:szCs w:val="28"/>
        </w:rPr>
        <w:lastRenderedPageBreak/>
        <w:t xml:space="preserve">martial, tribunal, board or officer exercising judicial, quasi-judicial or </w:t>
      </w:r>
      <w:r w:rsidRPr="00E57D70">
        <w:rPr>
          <w:rFonts w:ascii="Bookman Old Style" w:eastAsia="Calibri" w:hAnsi="Bookman Old Style"/>
          <w:sz w:val="28"/>
          <w:szCs w:val="28"/>
          <w:u w:val="single"/>
        </w:rPr>
        <w:t xml:space="preserve">public administrative functions under any law </w:t>
      </w:r>
      <w:r w:rsidRPr="00E57D70">
        <w:rPr>
          <w:rFonts w:ascii="Bookman Old Style" w:eastAsia="Calibri" w:hAnsi="Bookman Old Style"/>
          <w:sz w:val="28"/>
          <w:szCs w:val="28"/>
        </w:rPr>
        <w:t>and such jurisdictions and</w:t>
      </w:r>
      <w:r w:rsidR="008D1376" w:rsidRPr="00E57D70">
        <w:rPr>
          <w:rFonts w:ascii="Bookman Old Style" w:eastAsia="Calibri" w:hAnsi="Bookman Old Style"/>
          <w:sz w:val="28"/>
          <w:szCs w:val="28"/>
        </w:rPr>
        <w:t xml:space="preserve"> </w:t>
      </w:r>
      <w:r w:rsidRPr="00E57D70">
        <w:rPr>
          <w:rFonts w:ascii="Bookman Old Style" w:eastAsia="Calibri" w:hAnsi="Bookman Old Style"/>
          <w:sz w:val="28"/>
          <w:szCs w:val="28"/>
        </w:rPr>
        <w:t>powers as may be</w:t>
      </w:r>
    </w:p>
    <w:p w14:paraId="296E87FD" w14:textId="733FA69A" w:rsidR="002B2E61" w:rsidRPr="00E57D70" w:rsidRDefault="002B2E61" w:rsidP="002B2E61">
      <w:pPr>
        <w:ind w:left="851" w:right="851"/>
        <w:jc w:val="both"/>
        <w:rPr>
          <w:rFonts w:ascii="Bookman Old Style" w:eastAsia="Calibri" w:hAnsi="Bookman Old Style"/>
          <w:sz w:val="28"/>
          <w:szCs w:val="28"/>
        </w:rPr>
      </w:pPr>
      <w:r w:rsidRPr="00E57D70">
        <w:rPr>
          <w:rFonts w:ascii="Bookman Old Style" w:eastAsia="Calibri" w:hAnsi="Bookman Old Style"/>
          <w:sz w:val="28"/>
          <w:szCs w:val="28"/>
        </w:rPr>
        <w:t>conferred on it by this Constitution or by or under any other law."</w:t>
      </w:r>
      <w:r w:rsidR="008D1376" w:rsidRPr="00E57D70">
        <w:rPr>
          <w:rFonts w:ascii="Bookman Old Style" w:eastAsia="Calibri" w:hAnsi="Bookman Old Style"/>
          <w:sz w:val="28"/>
          <w:szCs w:val="28"/>
        </w:rPr>
        <w:t xml:space="preserve"> </w:t>
      </w:r>
      <w:r w:rsidR="00A07FB6" w:rsidRPr="00E57D70">
        <w:rPr>
          <w:rFonts w:ascii="Bookman Old Style" w:eastAsia="Calibri" w:hAnsi="Bookman Old Style"/>
          <w:sz w:val="28"/>
          <w:szCs w:val="28"/>
        </w:rPr>
        <w:t>(M</w:t>
      </w:r>
      <w:r w:rsidRPr="00E57D70">
        <w:rPr>
          <w:rFonts w:ascii="Bookman Old Style" w:eastAsia="Calibri" w:hAnsi="Bookman Old Style"/>
          <w:sz w:val="28"/>
          <w:szCs w:val="28"/>
        </w:rPr>
        <w:t>y underlining)</w:t>
      </w:r>
    </w:p>
    <w:p w14:paraId="3CBAB4BE" w14:textId="77777777" w:rsidR="008D1376" w:rsidRPr="00E57D70" w:rsidRDefault="008D1376" w:rsidP="002B2E61">
      <w:pPr>
        <w:spacing w:line="360" w:lineRule="auto"/>
        <w:jc w:val="both"/>
        <w:rPr>
          <w:rFonts w:ascii="Bookman Old Style" w:eastAsia="Calibri" w:hAnsi="Bookman Old Style"/>
          <w:sz w:val="28"/>
          <w:szCs w:val="28"/>
        </w:rPr>
      </w:pPr>
    </w:p>
    <w:p w14:paraId="68FBCE56" w14:textId="5708A281" w:rsidR="00DA18F0" w:rsidRPr="00E57D70" w:rsidRDefault="00716244" w:rsidP="00661B1D">
      <w:pPr>
        <w:spacing w:line="360" w:lineRule="auto"/>
        <w:jc w:val="both"/>
        <w:rPr>
          <w:rFonts w:ascii="Bookman Old Style" w:eastAsia="Calibri" w:hAnsi="Bookman Old Style"/>
          <w:sz w:val="28"/>
          <w:szCs w:val="28"/>
        </w:rPr>
      </w:pPr>
      <w:r w:rsidRPr="00E57D70">
        <w:rPr>
          <w:rFonts w:ascii="Bookman Old Style" w:eastAsia="Calibri" w:hAnsi="Bookman Old Style"/>
          <w:sz w:val="28"/>
          <w:szCs w:val="28"/>
        </w:rPr>
        <w:t>[14]</w:t>
      </w:r>
      <w:r w:rsidRPr="00E57D70">
        <w:rPr>
          <w:rFonts w:ascii="Bookman Old Style" w:eastAsia="Calibri" w:hAnsi="Bookman Old Style"/>
          <w:sz w:val="28"/>
          <w:szCs w:val="28"/>
        </w:rPr>
        <w:tab/>
      </w:r>
      <w:r w:rsidR="00A07FB6" w:rsidRPr="00E57D70">
        <w:rPr>
          <w:rFonts w:ascii="Bookman Old Style" w:eastAsia="Calibri" w:hAnsi="Bookman Old Style"/>
          <w:sz w:val="28"/>
          <w:szCs w:val="28"/>
        </w:rPr>
        <w:t>As this Court pointed out in CGM Industrial (Pty) Limited v Lesotho Clothing and Allied Workers Union and Others,</w:t>
      </w:r>
      <w:r w:rsidR="00A07FB6" w:rsidRPr="00E57D70">
        <w:rPr>
          <w:rStyle w:val="FootnoteReference"/>
          <w:rFonts w:ascii="Bookman Old Style" w:eastAsia="Calibri" w:hAnsi="Bookman Old Style"/>
          <w:sz w:val="28"/>
          <w:szCs w:val="28"/>
        </w:rPr>
        <w:footnoteReference w:id="1"/>
      </w:r>
      <w:r w:rsidR="00A07FB6" w:rsidRPr="00E57D70">
        <w:rPr>
          <w:rFonts w:ascii="Bookman Old Style" w:eastAsia="Calibri" w:hAnsi="Bookman Old Style"/>
          <w:sz w:val="28"/>
          <w:szCs w:val="28"/>
        </w:rPr>
        <w:t xml:space="preserve"> this section must be read together with section 118 of the</w:t>
      </w:r>
      <w:r w:rsidR="00DA18F0" w:rsidRPr="00E57D70">
        <w:rPr>
          <w:rFonts w:ascii="Bookman Old Style" w:eastAsia="Calibri" w:hAnsi="Bookman Old Style"/>
          <w:sz w:val="28"/>
          <w:szCs w:val="28"/>
        </w:rPr>
        <w:t xml:space="preserve"> </w:t>
      </w:r>
      <w:r w:rsidR="00A07FB6" w:rsidRPr="00E57D70">
        <w:rPr>
          <w:rFonts w:ascii="Bookman Old Style" w:eastAsia="Calibri" w:hAnsi="Bookman Old Style"/>
          <w:sz w:val="28"/>
          <w:szCs w:val="28"/>
        </w:rPr>
        <w:t>Constitution</w:t>
      </w:r>
      <w:r w:rsidR="00DA18F0" w:rsidRPr="00E57D70">
        <w:rPr>
          <w:rFonts w:ascii="Bookman Old Style" w:eastAsia="Calibri" w:hAnsi="Bookman Old Style"/>
          <w:sz w:val="28"/>
          <w:szCs w:val="28"/>
        </w:rPr>
        <w:t>. Thus construed, this Court held that, the original jurisdiction vested in the High Court in terms of section 119, does not detract from the exclusive jurisdiction conferred by Parliament, in terms of the Constitution, on the Labour Court (and I erred,</w:t>
      </w:r>
      <w:r w:rsidR="00DA18F0" w:rsidRPr="00E57D70">
        <w:t xml:space="preserve"> </w:t>
      </w:r>
      <w:r w:rsidR="00DA18F0" w:rsidRPr="00E57D70">
        <w:rPr>
          <w:rFonts w:ascii="Bookman Old Style" w:eastAsia="Calibri" w:hAnsi="Bookman Old Style"/>
          <w:sz w:val="28"/>
          <w:szCs w:val="28"/>
        </w:rPr>
        <w:t>on the Labour Appeal Court as well)  established in terms of the Code.</w:t>
      </w:r>
      <w:r w:rsidR="00661B1D" w:rsidRPr="00E57D70">
        <w:t xml:space="preserve"> </w:t>
      </w:r>
      <w:r w:rsidR="00661B1D" w:rsidRPr="00E57D70">
        <w:rPr>
          <w:rFonts w:ascii="Bookman Old Style" w:eastAsia="Calibri" w:hAnsi="Bookman Old Style"/>
          <w:sz w:val="28"/>
          <w:szCs w:val="28"/>
        </w:rPr>
        <w:t>That is precisely what the legislature sought to achieve by the enactment of the Code. Its power to do so emanates from section 118(1) of the Constitution.</w:t>
      </w:r>
      <w:r w:rsidR="00661B1D" w:rsidRPr="00E57D70">
        <w:t xml:space="preserve"> </w:t>
      </w:r>
      <w:r w:rsidR="00661B1D" w:rsidRPr="00E57D70">
        <w:rPr>
          <w:rFonts w:ascii="Bookman Old Style" w:eastAsia="Calibri" w:hAnsi="Bookman Old Style"/>
          <w:sz w:val="28"/>
          <w:szCs w:val="28"/>
        </w:rPr>
        <w:t xml:space="preserve">That the Labour Court (and I erred, on the Labour Appeal Court as well)  which was so established, was intended to function in terms of the legislation by which it was established, is recognised in section 118(2) of the Constitution. </w:t>
      </w:r>
    </w:p>
    <w:p w14:paraId="35F6466D" w14:textId="11C39E89" w:rsidR="0038757D" w:rsidRPr="00E57D70" w:rsidRDefault="00716244" w:rsidP="00DA18F0">
      <w:pPr>
        <w:spacing w:line="360" w:lineRule="auto"/>
        <w:jc w:val="both"/>
        <w:rPr>
          <w:rFonts w:ascii="Bookman Old Style" w:eastAsia="Calibri" w:hAnsi="Bookman Old Style"/>
          <w:sz w:val="28"/>
          <w:szCs w:val="28"/>
        </w:rPr>
      </w:pPr>
      <w:r w:rsidRPr="00E57D70">
        <w:rPr>
          <w:rFonts w:ascii="Bookman Old Style" w:eastAsia="Calibri" w:hAnsi="Bookman Old Style"/>
          <w:sz w:val="28"/>
          <w:szCs w:val="28"/>
        </w:rPr>
        <w:t>[15]</w:t>
      </w:r>
      <w:r w:rsidRPr="00E57D70">
        <w:rPr>
          <w:rFonts w:ascii="Bookman Old Style" w:eastAsia="Calibri" w:hAnsi="Bookman Old Style"/>
          <w:sz w:val="28"/>
          <w:szCs w:val="28"/>
        </w:rPr>
        <w:tab/>
      </w:r>
      <w:r w:rsidR="00A07FB6" w:rsidRPr="00E57D70">
        <w:rPr>
          <w:rFonts w:ascii="Bookman Old Style" w:eastAsia="Calibri" w:hAnsi="Bookman Old Style"/>
          <w:sz w:val="28"/>
          <w:szCs w:val="28"/>
        </w:rPr>
        <w:t xml:space="preserve"> </w:t>
      </w:r>
      <w:r w:rsidR="008D1376" w:rsidRPr="00E57D70">
        <w:rPr>
          <w:rFonts w:ascii="Bookman Old Style" w:eastAsia="Calibri" w:hAnsi="Bookman Old Style"/>
          <w:sz w:val="28"/>
          <w:szCs w:val="28"/>
        </w:rPr>
        <w:t>On the basis of the above provisions, it is without doubt that the High Court has powers of review of proceedings emanating from</w:t>
      </w:r>
      <w:r w:rsidR="008D1376" w:rsidRPr="00E57D70">
        <w:t xml:space="preserve"> </w:t>
      </w:r>
      <w:r w:rsidR="008D1376" w:rsidRPr="00E57D70">
        <w:rPr>
          <w:rFonts w:ascii="Bookman Old Style" w:eastAsia="Calibri" w:hAnsi="Bookman Old Style"/>
          <w:sz w:val="28"/>
          <w:szCs w:val="28"/>
        </w:rPr>
        <w:t xml:space="preserve">officers exercising public administrative functions under any law. This </w:t>
      </w:r>
      <w:r w:rsidR="0038757D" w:rsidRPr="00E57D70">
        <w:rPr>
          <w:rFonts w:ascii="Bookman Old Style" w:eastAsia="Calibri" w:hAnsi="Bookman Old Style"/>
          <w:sz w:val="28"/>
          <w:szCs w:val="28"/>
        </w:rPr>
        <w:t>will in turn beg</w:t>
      </w:r>
      <w:r w:rsidR="008D1376" w:rsidRPr="00E57D70">
        <w:rPr>
          <w:rFonts w:ascii="Bookman Old Style" w:eastAsia="Calibri" w:hAnsi="Bookman Old Style"/>
          <w:sz w:val="28"/>
          <w:szCs w:val="28"/>
        </w:rPr>
        <w:t xml:space="preserve"> the question, does </w:t>
      </w:r>
      <w:r w:rsidR="0038757D" w:rsidRPr="00E57D70">
        <w:rPr>
          <w:rFonts w:ascii="Bookman Old Style" w:eastAsia="Calibri" w:hAnsi="Bookman Old Style"/>
          <w:sz w:val="28"/>
          <w:szCs w:val="28"/>
        </w:rPr>
        <w:t xml:space="preserve">the Minister </w:t>
      </w:r>
      <w:r w:rsidR="008D1376" w:rsidRPr="00E57D70">
        <w:rPr>
          <w:rFonts w:ascii="Bookman Old Style" w:eastAsia="Calibri" w:hAnsi="Bookman Old Style"/>
          <w:sz w:val="28"/>
          <w:szCs w:val="28"/>
        </w:rPr>
        <w:t>fall within the definition</w:t>
      </w:r>
      <w:r w:rsidR="0038757D" w:rsidRPr="00E57D70">
        <w:rPr>
          <w:rFonts w:ascii="Bookman Old Style" w:eastAsia="Calibri" w:hAnsi="Bookman Old Style"/>
          <w:sz w:val="28"/>
          <w:szCs w:val="28"/>
        </w:rPr>
        <w:t xml:space="preserve"> </w:t>
      </w:r>
      <w:r w:rsidR="008D1376" w:rsidRPr="00E57D70">
        <w:rPr>
          <w:rFonts w:ascii="Bookman Old Style" w:eastAsia="Calibri" w:hAnsi="Bookman Old Style"/>
          <w:sz w:val="28"/>
          <w:szCs w:val="28"/>
        </w:rPr>
        <w:t>of</w:t>
      </w:r>
      <w:r w:rsidR="0038757D" w:rsidRPr="00E57D70">
        <w:rPr>
          <w:rFonts w:ascii="Bookman Old Style" w:eastAsia="Calibri" w:hAnsi="Bookman Old Style"/>
          <w:sz w:val="28"/>
          <w:szCs w:val="28"/>
        </w:rPr>
        <w:t xml:space="preserve"> officer exercising public administrative functions under any law</w:t>
      </w:r>
      <w:r w:rsidR="008D1376" w:rsidRPr="00E57D70">
        <w:rPr>
          <w:rFonts w:ascii="Bookman Old Style" w:eastAsia="Calibri" w:hAnsi="Bookman Old Style"/>
          <w:sz w:val="28"/>
          <w:szCs w:val="28"/>
        </w:rPr>
        <w:t xml:space="preserve">? </w:t>
      </w:r>
      <w:r w:rsidR="005F616F" w:rsidRPr="00E57D70">
        <w:rPr>
          <w:rFonts w:ascii="Bookman Old Style" w:eastAsia="Calibri" w:hAnsi="Bookman Old Style"/>
          <w:sz w:val="28"/>
          <w:szCs w:val="28"/>
        </w:rPr>
        <w:t>For completeness, it is important for the present purposes, to mention the Labour Appeal Court.</w:t>
      </w:r>
    </w:p>
    <w:p w14:paraId="222516C8" w14:textId="77777777" w:rsidR="005014E0" w:rsidRPr="00E57D70" w:rsidRDefault="005014E0" w:rsidP="00DA18F0">
      <w:pPr>
        <w:spacing w:line="360" w:lineRule="auto"/>
        <w:jc w:val="both"/>
        <w:rPr>
          <w:rFonts w:ascii="Bookman Old Style" w:eastAsia="Calibri" w:hAnsi="Bookman Old Style"/>
          <w:sz w:val="28"/>
          <w:szCs w:val="28"/>
        </w:rPr>
      </w:pPr>
    </w:p>
    <w:p w14:paraId="638E0742" w14:textId="3EC2AC71" w:rsidR="005F616F" w:rsidRPr="00E57D70" w:rsidRDefault="00716244" w:rsidP="00F813C0">
      <w:pPr>
        <w:spacing w:line="360" w:lineRule="auto"/>
        <w:jc w:val="both"/>
        <w:rPr>
          <w:rFonts w:ascii="Bookman Old Style" w:eastAsia="Calibri" w:hAnsi="Bookman Old Style"/>
          <w:sz w:val="28"/>
          <w:szCs w:val="28"/>
        </w:rPr>
      </w:pPr>
      <w:r w:rsidRPr="00E57D70">
        <w:rPr>
          <w:rFonts w:ascii="Bookman Old Style" w:eastAsia="Calibri" w:hAnsi="Bookman Old Style"/>
          <w:sz w:val="28"/>
          <w:szCs w:val="28"/>
        </w:rPr>
        <w:lastRenderedPageBreak/>
        <w:t>[16]</w:t>
      </w:r>
      <w:r w:rsidRPr="00E57D70">
        <w:rPr>
          <w:rFonts w:ascii="Bookman Old Style" w:eastAsia="Calibri" w:hAnsi="Bookman Old Style"/>
          <w:sz w:val="28"/>
          <w:szCs w:val="28"/>
        </w:rPr>
        <w:tab/>
      </w:r>
      <w:r w:rsidR="005F616F" w:rsidRPr="00E57D70">
        <w:rPr>
          <w:rFonts w:ascii="Bookman Old Style" w:eastAsia="Calibri" w:hAnsi="Bookman Old Style"/>
          <w:sz w:val="28"/>
          <w:szCs w:val="28"/>
        </w:rPr>
        <w:t xml:space="preserve">The Labour Appeal Court was established by the Labour Code (Amendment) Act of 2000 (hereinafter referred to as the Amendment) under its </w:t>
      </w:r>
      <w:r w:rsidR="00A07FB6" w:rsidRPr="00E57D70">
        <w:rPr>
          <w:rFonts w:ascii="Bookman Old Style" w:eastAsia="Calibri" w:hAnsi="Bookman Old Style"/>
          <w:sz w:val="28"/>
          <w:szCs w:val="28"/>
        </w:rPr>
        <w:t>s</w:t>
      </w:r>
      <w:r w:rsidR="005F616F" w:rsidRPr="00E57D70">
        <w:rPr>
          <w:rFonts w:ascii="Bookman Old Style" w:eastAsia="Calibri" w:hAnsi="Bookman Old Style"/>
          <w:sz w:val="28"/>
          <w:szCs w:val="28"/>
        </w:rPr>
        <w:t xml:space="preserve">ection 38 (1) which provides that there shall be a Labour Appeal Court. Section 38A of the Amendment in turn provides that the Labour Appeal Court shall have exclusive jurisdiction. Over and above this, subsection </w:t>
      </w:r>
      <w:r w:rsidR="00F813C0" w:rsidRPr="00E57D70">
        <w:rPr>
          <w:rFonts w:ascii="Bookman Old Style" w:eastAsia="Calibri" w:hAnsi="Bookman Old Style"/>
          <w:sz w:val="28"/>
          <w:szCs w:val="28"/>
        </w:rPr>
        <w:t>(2) provides, n</w:t>
      </w:r>
      <w:r w:rsidR="00BF687F" w:rsidRPr="00E57D70">
        <w:rPr>
          <w:rFonts w:ascii="Bookman Old Style" w:eastAsia="Calibri" w:hAnsi="Bookman Old Style"/>
          <w:sz w:val="28"/>
          <w:szCs w:val="28"/>
        </w:rPr>
        <w:t xml:space="preserve">otwithstanding the provisions of any other law, the  Labour Appeal Court may hear any appeal or review from a decision of any subordinate Court concerning an offence under this Code and any other labour law. </w:t>
      </w:r>
    </w:p>
    <w:p w14:paraId="332FC9B3" w14:textId="77777777" w:rsidR="0038757D" w:rsidRPr="00E57D70" w:rsidRDefault="0038757D" w:rsidP="008D1376">
      <w:pPr>
        <w:spacing w:line="360" w:lineRule="auto"/>
        <w:jc w:val="both"/>
        <w:rPr>
          <w:rFonts w:ascii="Bookman Old Style" w:eastAsia="Calibri" w:hAnsi="Bookman Old Style"/>
          <w:sz w:val="28"/>
          <w:szCs w:val="28"/>
        </w:rPr>
      </w:pPr>
    </w:p>
    <w:p w14:paraId="3F80AD4D" w14:textId="2C146C3B" w:rsidR="00661B1D" w:rsidRPr="00E57D70" w:rsidRDefault="00716244" w:rsidP="00661B1D">
      <w:pPr>
        <w:spacing w:line="360" w:lineRule="auto"/>
        <w:jc w:val="both"/>
        <w:rPr>
          <w:rFonts w:ascii="Bookman Old Style" w:eastAsia="Calibri" w:hAnsi="Bookman Old Style"/>
          <w:sz w:val="28"/>
          <w:szCs w:val="28"/>
        </w:rPr>
      </w:pPr>
      <w:r w:rsidRPr="00E57D70">
        <w:rPr>
          <w:rFonts w:ascii="Bookman Old Style" w:eastAsia="Calibri" w:hAnsi="Bookman Old Style"/>
          <w:sz w:val="28"/>
          <w:szCs w:val="28"/>
        </w:rPr>
        <w:t>[17]</w:t>
      </w:r>
      <w:r w:rsidRPr="00E57D70">
        <w:rPr>
          <w:rFonts w:ascii="Bookman Old Style" w:eastAsia="Calibri" w:hAnsi="Bookman Old Style"/>
          <w:sz w:val="28"/>
          <w:szCs w:val="28"/>
        </w:rPr>
        <w:tab/>
      </w:r>
      <w:r w:rsidR="00515942" w:rsidRPr="00E57D70">
        <w:rPr>
          <w:rFonts w:ascii="Bookman Old Style" w:eastAsia="Calibri" w:hAnsi="Bookman Old Style"/>
          <w:sz w:val="28"/>
          <w:szCs w:val="28"/>
        </w:rPr>
        <w:t>S</w:t>
      </w:r>
      <w:r w:rsidR="00284C18" w:rsidRPr="00E57D70">
        <w:rPr>
          <w:rFonts w:ascii="Bookman Old Style" w:eastAsia="Calibri" w:hAnsi="Bookman Old Style"/>
          <w:sz w:val="28"/>
          <w:szCs w:val="28"/>
        </w:rPr>
        <w:t>ection 38A(1</w:t>
      </w:r>
      <w:r w:rsidR="00515942" w:rsidRPr="00E57D70">
        <w:rPr>
          <w:rFonts w:ascii="Bookman Old Style" w:eastAsia="Calibri" w:hAnsi="Bookman Old Style"/>
          <w:sz w:val="28"/>
          <w:szCs w:val="28"/>
        </w:rPr>
        <w:t xml:space="preserve">)(b)(iii) </w:t>
      </w:r>
      <w:r w:rsidR="00284C18" w:rsidRPr="00E57D70">
        <w:rPr>
          <w:rFonts w:ascii="Bookman Old Style" w:eastAsia="Calibri" w:hAnsi="Bookman Old Style"/>
          <w:sz w:val="28"/>
          <w:szCs w:val="28"/>
        </w:rPr>
        <w:t xml:space="preserve">of the Amendment </w:t>
      </w:r>
      <w:r w:rsidR="00515942" w:rsidRPr="00E57D70">
        <w:rPr>
          <w:rFonts w:ascii="Bookman Old Style" w:eastAsia="Calibri" w:hAnsi="Bookman Old Style"/>
          <w:sz w:val="28"/>
          <w:szCs w:val="28"/>
        </w:rPr>
        <w:t>provides that,</w:t>
      </w:r>
      <w:r w:rsidR="00515942" w:rsidRPr="00E57D70">
        <w:t xml:space="preserve"> </w:t>
      </w:r>
      <w:r w:rsidR="00515942" w:rsidRPr="00E57D70">
        <w:rPr>
          <w:rFonts w:ascii="Bookman Old Style" w:eastAsia="Calibri" w:hAnsi="Bookman Old Style"/>
          <w:sz w:val="28"/>
          <w:szCs w:val="28"/>
        </w:rPr>
        <w:t>the  Labour Appeal Court has</w:t>
      </w:r>
      <w:r w:rsidR="00515942" w:rsidRPr="00E57D70">
        <w:t xml:space="preserve"> </w:t>
      </w:r>
      <w:r w:rsidR="00515942" w:rsidRPr="00E57D70">
        <w:rPr>
          <w:rFonts w:ascii="Bookman Old Style" w:eastAsia="Calibri" w:hAnsi="Bookman Old Style"/>
          <w:sz w:val="28"/>
          <w:szCs w:val="28"/>
        </w:rPr>
        <w:t xml:space="preserve">exclusive jurisdiction </w:t>
      </w:r>
      <w:r w:rsidR="00284C18" w:rsidRPr="00E57D70">
        <w:rPr>
          <w:rFonts w:ascii="Bookman Old Style" w:eastAsia="Calibri" w:hAnsi="Bookman Old Style"/>
          <w:sz w:val="28"/>
          <w:szCs w:val="28"/>
        </w:rPr>
        <w:t>to hear and determine all reviews  of any administrative action taken in the performance of any function in terms of this Act or any other labour law.</w:t>
      </w:r>
      <w:r w:rsidR="00515942" w:rsidRPr="00E57D70">
        <w:rPr>
          <w:rFonts w:ascii="Bookman Old Style" w:eastAsia="Calibri" w:hAnsi="Bookman Old Style"/>
          <w:sz w:val="28"/>
          <w:szCs w:val="28"/>
        </w:rPr>
        <w:t xml:space="preserve"> </w:t>
      </w:r>
      <w:r w:rsidR="00284C18" w:rsidRPr="00E57D70">
        <w:rPr>
          <w:rFonts w:ascii="Bookman Old Style" w:eastAsia="Calibri" w:hAnsi="Bookman Old Style"/>
          <w:sz w:val="28"/>
          <w:szCs w:val="28"/>
        </w:rPr>
        <w:t>In CGM Industrial (Pty) Limited v Lesotho Clothing and Allied Workers Union and Others (supra), t</w:t>
      </w:r>
      <w:r w:rsidR="00661B1D" w:rsidRPr="00E57D70">
        <w:rPr>
          <w:rFonts w:ascii="Bookman Old Style" w:eastAsia="Calibri" w:hAnsi="Bookman Old Style"/>
          <w:sz w:val="28"/>
          <w:szCs w:val="28"/>
        </w:rPr>
        <w:t>his Court interpreted the words "any other law" to relate to the law by which the court or tribunal in question (in the present case, the Labour Court), was established.</w:t>
      </w:r>
      <w:r w:rsidR="00284C18" w:rsidRPr="00E57D70">
        <w:rPr>
          <w:rFonts w:ascii="Bookman Old Style" w:eastAsia="Calibri" w:hAnsi="Bookman Old Style"/>
          <w:sz w:val="28"/>
          <w:szCs w:val="28"/>
        </w:rPr>
        <w:t xml:space="preserve"> In my opinion therefore, </w:t>
      </w:r>
      <w:r w:rsidR="009D62E4" w:rsidRPr="00E57D70">
        <w:rPr>
          <w:rFonts w:ascii="Bookman Old Style" w:eastAsia="Calibri" w:hAnsi="Bookman Old Style"/>
          <w:sz w:val="28"/>
          <w:szCs w:val="28"/>
        </w:rPr>
        <w:t>the words “</w:t>
      </w:r>
      <w:r w:rsidR="00284C18" w:rsidRPr="00E57D70">
        <w:rPr>
          <w:rFonts w:ascii="Bookman Old Style" w:eastAsia="Calibri" w:hAnsi="Bookman Old Style"/>
          <w:sz w:val="28"/>
          <w:szCs w:val="28"/>
        </w:rPr>
        <w:t xml:space="preserve">any other labour </w:t>
      </w:r>
      <w:r w:rsidR="009D62E4" w:rsidRPr="00E57D70">
        <w:rPr>
          <w:rFonts w:ascii="Bookman Old Style" w:eastAsia="Calibri" w:hAnsi="Bookman Old Style"/>
          <w:sz w:val="28"/>
          <w:szCs w:val="28"/>
        </w:rPr>
        <w:t xml:space="preserve">law” should be interpreted similarly to mean the </w:t>
      </w:r>
      <w:r w:rsidR="0043479F" w:rsidRPr="00E57D70">
        <w:rPr>
          <w:rFonts w:ascii="Bookman Old Style" w:eastAsia="Calibri" w:hAnsi="Bookman Old Style"/>
          <w:sz w:val="28"/>
          <w:szCs w:val="28"/>
        </w:rPr>
        <w:t xml:space="preserve">labour </w:t>
      </w:r>
      <w:r w:rsidR="009D62E4" w:rsidRPr="00E57D70">
        <w:rPr>
          <w:rFonts w:ascii="Bookman Old Style" w:eastAsia="Calibri" w:hAnsi="Bookman Old Style"/>
          <w:sz w:val="28"/>
          <w:szCs w:val="28"/>
        </w:rPr>
        <w:t>law which the Labour Appeal Court, was established to administer (e.g., the Public Service (Amendment) Act, 2007; Children’s Protect</w:t>
      </w:r>
      <w:r w:rsidR="0043479F" w:rsidRPr="00E57D70">
        <w:rPr>
          <w:rFonts w:ascii="Bookman Old Style" w:eastAsia="Calibri" w:hAnsi="Bookman Old Style"/>
          <w:sz w:val="28"/>
          <w:szCs w:val="28"/>
        </w:rPr>
        <w:t>ion and Welfare Act, 2011, etc.</w:t>
      </w:r>
    </w:p>
    <w:p w14:paraId="7675D97A" w14:textId="77777777" w:rsidR="005014E0" w:rsidRPr="00E57D70" w:rsidRDefault="005014E0" w:rsidP="00661B1D">
      <w:pPr>
        <w:spacing w:line="360" w:lineRule="auto"/>
        <w:jc w:val="both"/>
        <w:rPr>
          <w:rFonts w:ascii="Bookman Old Style" w:eastAsia="Calibri" w:hAnsi="Bookman Old Style"/>
          <w:sz w:val="28"/>
          <w:szCs w:val="28"/>
        </w:rPr>
      </w:pPr>
    </w:p>
    <w:p w14:paraId="3761D741" w14:textId="52FC7628" w:rsidR="00705C6F" w:rsidRPr="00E57D70" w:rsidRDefault="00716244" w:rsidP="00661B1D">
      <w:pPr>
        <w:spacing w:line="360" w:lineRule="auto"/>
        <w:jc w:val="both"/>
        <w:rPr>
          <w:rFonts w:ascii="Bookman Old Style" w:eastAsia="Calibri" w:hAnsi="Bookman Old Style"/>
          <w:sz w:val="28"/>
          <w:szCs w:val="28"/>
          <w:lang w:val="en-ZA"/>
        </w:rPr>
      </w:pPr>
      <w:r w:rsidRPr="00E57D70">
        <w:rPr>
          <w:rFonts w:ascii="Bookman Old Style" w:eastAsia="Calibri" w:hAnsi="Bookman Old Style"/>
          <w:sz w:val="28"/>
          <w:szCs w:val="28"/>
        </w:rPr>
        <w:t>[18]</w:t>
      </w:r>
      <w:r w:rsidRPr="00E57D70">
        <w:rPr>
          <w:rFonts w:ascii="Bookman Old Style" w:eastAsia="Calibri" w:hAnsi="Bookman Old Style"/>
          <w:sz w:val="28"/>
          <w:szCs w:val="28"/>
        </w:rPr>
        <w:tab/>
      </w:r>
      <w:r w:rsidR="00CA5BAE" w:rsidRPr="00E57D70">
        <w:rPr>
          <w:rFonts w:ascii="Bookman Old Style" w:eastAsia="Calibri" w:hAnsi="Bookman Old Style"/>
          <w:sz w:val="28"/>
          <w:szCs w:val="28"/>
        </w:rPr>
        <w:t>Subject-matter jurisdiction is the requirement that a given court have power to hear the specific kind of claim that is brought to that court. While litigating parties may waive personal jurisdiction, they cannot waive subject-matter jurisdiction.</w:t>
      </w:r>
      <w:r w:rsidR="002950C5" w:rsidRPr="00E57D70">
        <w:t xml:space="preserve"> </w:t>
      </w:r>
      <w:r w:rsidR="002950C5" w:rsidRPr="00E57D70">
        <w:rPr>
          <w:rFonts w:ascii="Bookman Old Style" w:eastAsia="Calibri" w:hAnsi="Bookman Old Style"/>
          <w:sz w:val="28"/>
          <w:szCs w:val="28"/>
        </w:rPr>
        <w:t xml:space="preserve">The requirement that a court have subject-matter jurisdiction means that the court can only assume </w:t>
      </w:r>
      <w:r w:rsidR="002950C5" w:rsidRPr="00E57D70">
        <w:rPr>
          <w:rFonts w:ascii="Bookman Old Style" w:eastAsia="Calibri" w:hAnsi="Bookman Old Style"/>
          <w:sz w:val="28"/>
          <w:szCs w:val="28"/>
        </w:rPr>
        <w:lastRenderedPageBreak/>
        <w:t>power over a claim which it is authorized to hear under the laws of the jurisdiction.</w:t>
      </w:r>
      <w:r w:rsidR="00363F8D" w:rsidRPr="00E57D70">
        <w:t xml:space="preserve"> </w:t>
      </w:r>
      <w:r w:rsidR="00363F8D" w:rsidRPr="00E57D70">
        <w:rPr>
          <w:rFonts w:ascii="Bookman Old Style" w:eastAsia="Calibri" w:hAnsi="Bookman Old Style"/>
          <w:sz w:val="28"/>
          <w:szCs w:val="28"/>
        </w:rPr>
        <w:t>The High Court has a constitutional and an inherent power to issue review orders unless expressly forbidden to do so, by the words of the law.</w:t>
      </w:r>
      <w:r w:rsidR="00EA7DD4" w:rsidRPr="00E57D70">
        <w:t xml:space="preserve"> </w:t>
      </w:r>
      <w:r w:rsidR="00EA7DD4" w:rsidRPr="00E57D70">
        <w:rPr>
          <w:rFonts w:ascii="Bookman Old Style" w:eastAsia="Calibri" w:hAnsi="Bookman Old Style"/>
          <w:sz w:val="28"/>
          <w:szCs w:val="28"/>
        </w:rPr>
        <w:t>Review available in case of non—performance or wrong performance of statutory duty or power, where duty/power essentially decision—making one and body or person concerned made decision.</w:t>
      </w:r>
    </w:p>
    <w:p w14:paraId="466F1311" w14:textId="77777777" w:rsidR="00DA6268" w:rsidRPr="00E57D70" w:rsidRDefault="00DA6268" w:rsidP="00AB1AD9">
      <w:pPr>
        <w:spacing w:line="360" w:lineRule="auto"/>
        <w:jc w:val="both"/>
        <w:rPr>
          <w:rFonts w:ascii="Bookman Old Style" w:eastAsia="Calibri" w:hAnsi="Bookman Old Style"/>
          <w:b/>
          <w:sz w:val="28"/>
          <w:szCs w:val="28"/>
        </w:rPr>
      </w:pPr>
    </w:p>
    <w:p w14:paraId="0500E2DF" w14:textId="5248368E" w:rsidR="00EC3C6F" w:rsidRPr="00E57D70" w:rsidRDefault="00EC3C6F" w:rsidP="00AB1AD9">
      <w:pPr>
        <w:spacing w:line="360" w:lineRule="auto"/>
        <w:jc w:val="both"/>
        <w:rPr>
          <w:rFonts w:ascii="Bookman Old Style" w:eastAsia="Calibri" w:hAnsi="Bookman Old Style"/>
          <w:b/>
          <w:sz w:val="28"/>
          <w:szCs w:val="28"/>
        </w:rPr>
      </w:pPr>
      <w:r w:rsidRPr="00E57D70">
        <w:rPr>
          <w:rFonts w:ascii="Bookman Old Style" w:eastAsia="Calibri" w:hAnsi="Bookman Old Style"/>
          <w:b/>
          <w:sz w:val="28"/>
          <w:szCs w:val="28"/>
        </w:rPr>
        <w:t>Cause of action</w:t>
      </w:r>
    </w:p>
    <w:p w14:paraId="32740E74" w14:textId="295B42FF" w:rsidR="00632A62" w:rsidRPr="00E57D70" w:rsidRDefault="00632A62" w:rsidP="00AB1AD9">
      <w:pPr>
        <w:spacing w:line="360" w:lineRule="auto"/>
        <w:jc w:val="both"/>
        <w:rPr>
          <w:rFonts w:ascii="Bookman Old Style" w:eastAsia="Calibri" w:hAnsi="Bookman Old Style"/>
          <w:bCs/>
          <w:sz w:val="28"/>
          <w:szCs w:val="28"/>
        </w:rPr>
      </w:pPr>
    </w:p>
    <w:p w14:paraId="78FB435F" w14:textId="0D4646A0" w:rsidR="00632A62" w:rsidRPr="00E57D70" w:rsidRDefault="00632A62" w:rsidP="00AB1AD9">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w:t>
      </w:r>
      <w:r w:rsidR="00847FA0" w:rsidRPr="00E57D70">
        <w:rPr>
          <w:rFonts w:ascii="Bookman Old Style" w:eastAsia="Calibri" w:hAnsi="Bookman Old Style"/>
          <w:bCs/>
          <w:sz w:val="28"/>
          <w:szCs w:val="28"/>
        </w:rPr>
        <w:t>1</w:t>
      </w:r>
      <w:r w:rsidR="00716244" w:rsidRPr="00E57D70">
        <w:rPr>
          <w:rFonts w:ascii="Bookman Old Style" w:eastAsia="Calibri" w:hAnsi="Bookman Old Style"/>
          <w:bCs/>
          <w:sz w:val="28"/>
          <w:szCs w:val="28"/>
        </w:rPr>
        <w:t>9</w:t>
      </w:r>
      <w:r w:rsidRPr="00E57D70">
        <w:rPr>
          <w:rFonts w:ascii="Bookman Old Style" w:eastAsia="Calibri" w:hAnsi="Bookman Old Style"/>
          <w:bCs/>
          <w:sz w:val="28"/>
          <w:szCs w:val="28"/>
        </w:rPr>
        <w:t>]</w:t>
      </w:r>
      <w:r w:rsidR="008D583E" w:rsidRPr="00E57D70">
        <w:rPr>
          <w:rFonts w:ascii="Bookman Old Style" w:eastAsia="Calibri" w:hAnsi="Bookman Old Style"/>
          <w:bCs/>
          <w:sz w:val="28"/>
          <w:szCs w:val="28"/>
        </w:rPr>
        <w:tab/>
        <w:t>Cause of acti</w:t>
      </w:r>
      <w:r w:rsidR="00121B10" w:rsidRPr="00E57D70">
        <w:rPr>
          <w:rFonts w:ascii="Bookman Old Style" w:eastAsia="Calibri" w:hAnsi="Bookman Old Style"/>
          <w:bCs/>
          <w:sz w:val="28"/>
          <w:szCs w:val="28"/>
        </w:rPr>
        <w:t>on was defined by Lord Esher, MR</w:t>
      </w:r>
      <w:r w:rsidR="008D583E" w:rsidRPr="00E57D70">
        <w:rPr>
          <w:rFonts w:ascii="Bookman Old Style" w:eastAsia="Calibri" w:hAnsi="Bookman Old Style"/>
          <w:bCs/>
          <w:sz w:val="28"/>
          <w:szCs w:val="28"/>
        </w:rPr>
        <w:t xml:space="preserve"> in to be </w:t>
      </w:r>
      <w:r w:rsidR="0060203A" w:rsidRPr="00E57D70">
        <w:rPr>
          <w:rFonts w:ascii="Bookman Old Style" w:eastAsia="Calibri" w:hAnsi="Bookman Old Style"/>
          <w:bCs/>
          <w:iCs/>
          <w:sz w:val="28"/>
          <w:szCs w:val="28"/>
        </w:rPr>
        <w:t>‘</w:t>
      </w:r>
      <w:r w:rsidR="008D583E" w:rsidRPr="00E57D70">
        <w:rPr>
          <w:rFonts w:ascii="Bookman Old Style" w:eastAsia="Calibri" w:hAnsi="Bookman Old Style"/>
          <w:bCs/>
          <w:iCs/>
          <w:sz w:val="28"/>
          <w:szCs w:val="28"/>
        </w:rPr>
        <w:t>every fact which it would be necessary for the plaintiff to prove if traversed, in order to support his right to the judgment of the court.  It does not comprise every piece of evidence which is necessary to prove each fact, but every fact which is necessary to be proved</w:t>
      </w:r>
      <w:r w:rsidR="0060203A" w:rsidRPr="00E57D70">
        <w:rPr>
          <w:rFonts w:ascii="Bookman Old Style" w:eastAsia="Calibri" w:hAnsi="Bookman Old Style"/>
          <w:bCs/>
          <w:iCs/>
          <w:sz w:val="28"/>
          <w:szCs w:val="28"/>
        </w:rPr>
        <w:t>’</w:t>
      </w:r>
      <w:r w:rsidR="008D583E" w:rsidRPr="00E57D70">
        <w:rPr>
          <w:rFonts w:ascii="Bookman Old Style" w:eastAsia="Calibri" w:hAnsi="Bookman Old Style"/>
          <w:bCs/>
          <w:iCs/>
          <w:sz w:val="28"/>
          <w:szCs w:val="28"/>
        </w:rPr>
        <w:t>.</w:t>
      </w:r>
      <w:r w:rsidR="00121B10" w:rsidRPr="00E57D70">
        <w:rPr>
          <w:rStyle w:val="FootnoteReference"/>
          <w:rFonts w:ascii="Bookman Old Style" w:eastAsia="Calibri" w:hAnsi="Bookman Old Style"/>
          <w:bCs/>
          <w:iCs/>
          <w:sz w:val="28"/>
          <w:szCs w:val="28"/>
        </w:rPr>
        <w:footnoteReference w:id="2"/>
      </w:r>
      <w:r w:rsidR="00003D98" w:rsidRPr="00E57D70">
        <w:rPr>
          <w:rFonts w:ascii="Bookman Old Style" w:eastAsia="Calibri" w:hAnsi="Bookman Old Style"/>
          <w:bCs/>
          <w:iCs/>
          <w:sz w:val="28"/>
          <w:szCs w:val="28"/>
        </w:rPr>
        <w:t xml:space="preserve"> As</w:t>
      </w:r>
      <w:r w:rsidR="00003D98" w:rsidRPr="00E57D70">
        <w:t xml:space="preserve"> </w:t>
      </w:r>
      <w:r w:rsidR="00003D98" w:rsidRPr="00E57D70">
        <w:rPr>
          <w:rFonts w:ascii="Bookman Old Style" w:eastAsia="Calibri" w:hAnsi="Bookman Old Style"/>
          <w:bCs/>
          <w:iCs/>
          <w:sz w:val="28"/>
          <w:szCs w:val="28"/>
        </w:rPr>
        <w:t xml:space="preserve">Gardiner, JP once </w:t>
      </w:r>
      <w:r w:rsidR="0060203A" w:rsidRPr="00E57D70">
        <w:rPr>
          <w:rFonts w:ascii="Bookman Old Style" w:eastAsia="Calibri" w:hAnsi="Bookman Old Style"/>
          <w:bCs/>
          <w:sz w:val="28"/>
          <w:szCs w:val="28"/>
        </w:rPr>
        <w:t>‘</w:t>
      </w:r>
      <w:r w:rsidR="00003D98" w:rsidRPr="00E57D70">
        <w:rPr>
          <w:rFonts w:ascii="Bookman Old Style" w:eastAsia="Calibri" w:hAnsi="Bookman Old Style"/>
          <w:bCs/>
          <w:sz w:val="28"/>
          <w:szCs w:val="28"/>
        </w:rPr>
        <w:t>[a]</w:t>
      </w:r>
      <w:r w:rsidR="008D583E" w:rsidRPr="00E57D70">
        <w:rPr>
          <w:rFonts w:ascii="Bookman Old Style" w:eastAsia="Calibri" w:hAnsi="Bookman Old Style"/>
          <w:bCs/>
          <w:iCs/>
          <w:sz w:val="28"/>
          <w:szCs w:val="28"/>
        </w:rPr>
        <w:t xml:space="preserve"> cause of action accrues, when there is in existence a person who can sue and another who can be sued, and when all the facts have happened which are material to be proved to entitle the plaintiff to succeed</w:t>
      </w:r>
      <w:r w:rsidR="0060203A" w:rsidRPr="00E57D70">
        <w:rPr>
          <w:rFonts w:ascii="Bookman Old Style" w:eastAsia="Calibri" w:hAnsi="Bookman Old Style"/>
          <w:bCs/>
          <w:iCs/>
          <w:sz w:val="28"/>
          <w:szCs w:val="28"/>
        </w:rPr>
        <w:t>’</w:t>
      </w:r>
      <w:r w:rsidR="00003D98" w:rsidRPr="00E57D70">
        <w:rPr>
          <w:rFonts w:ascii="Bookman Old Style" w:eastAsia="Calibri" w:hAnsi="Bookman Old Style"/>
          <w:bCs/>
          <w:iCs/>
          <w:sz w:val="28"/>
          <w:szCs w:val="28"/>
        </w:rPr>
        <w:t>.</w:t>
      </w:r>
      <w:r w:rsidR="00003D98" w:rsidRPr="00E57D70">
        <w:rPr>
          <w:rStyle w:val="FootnoteReference"/>
          <w:rFonts w:ascii="Bookman Old Style" w:eastAsia="Calibri" w:hAnsi="Bookman Old Style"/>
          <w:bCs/>
          <w:iCs/>
          <w:sz w:val="28"/>
          <w:szCs w:val="28"/>
        </w:rPr>
        <w:footnoteReference w:id="3"/>
      </w:r>
      <w:r w:rsidR="008D583E" w:rsidRPr="00E57D70">
        <w:rPr>
          <w:rFonts w:ascii="Bookman Old Style" w:eastAsia="Calibri" w:hAnsi="Bookman Old Style"/>
          <w:bCs/>
          <w:iCs/>
          <w:sz w:val="28"/>
          <w:szCs w:val="28"/>
        </w:rPr>
        <w:t xml:space="preserve"> </w:t>
      </w:r>
      <w:r w:rsidR="009D366B" w:rsidRPr="00E57D70">
        <w:rPr>
          <w:rFonts w:ascii="Bookman Old Style" w:eastAsia="Calibri" w:hAnsi="Bookman Old Style"/>
          <w:bCs/>
          <w:sz w:val="28"/>
          <w:szCs w:val="28"/>
        </w:rPr>
        <w:t xml:space="preserve">Where a person was injured but only later developed, as a result of the injury, </w:t>
      </w:r>
      <w:r w:rsidR="009D366B" w:rsidRPr="00E57D70">
        <w:rPr>
          <w:rFonts w:ascii="Bookman Old Style" w:eastAsia="Calibri" w:hAnsi="Bookman Old Style"/>
          <w:bCs/>
          <w:iCs/>
          <w:sz w:val="28"/>
          <w:szCs w:val="28"/>
        </w:rPr>
        <w:t xml:space="preserve">paralysis </w:t>
      </w:r>
      <w:proofErr w:type="spellStart"/>
      <w:r w:rsidR="009D366B" w:rsidRPr="00E57D70">
        <w:rPr>
          <w:rFonts w:ascii="Bookman Old Style" w:eastAsia="Calibri" w:hAnsi="Bookman Old Style"/>
          <w:bCs/>
          <w:iCs/>
          <w:sz w:val="28"/>
          <w:szCs w:val="28"/>
        </w:rPr>
        <w:t>agitatus</w:t>
      </w:r>
      <w:proofErr w:type="spellEnd"/>
      <w:r w:rsidR="009D366B" w:rsidRPr="00E57D70">
        <w:rPr>
          <w:rFonts w:ascii="Bookman Old Style" w:eastAsia="Calibri" w:hAnsi="Bookman Old Style"/>
          <w:bCs/>
          <w:sz w:val="28"/>
          <w:szCs w:val="28"/>
        </w:rPr>
        <w:t xml:space="preserve"> it was held, that the cause of action arose when the disease manifested itself</w:t>
      </w:r>
      <w:r w:rsidR="00121B10" w:rsidRPr="00E57D70">
        <w:rPr>
          <w:rFonts w:ascii="Bookman Old Style" w:eastAsia="Calibri" w:hAnsi="Bookman Old Style"/>
          <w:bCs/>
          <w:sz w:val="28"/>
          <w:szCs w:val="28"/>
        </w:rPr>
        <w:t>.</w:t>
      </w:r>
      <w:r w:rsidR="00121B10" w:rsidRPr="00E57D70">
        <w:rPr>
          <w:rStyle w:val="FootnoteReference"/>
          <w:rFonts w:ascii="Bookman Old Style" w:eastAsia="Calibri" w:hAnsi="Bookman Old Style"/>
          <w:bCs/>
          <w:sz w:val="28"/>
          <w:szCs w:val="28"/>
        </w:rPr>
        <w:footnoteReference w:id="4"/>
      </w:r>
      <w:r w:rsidR="00121B10" w:rsidRPr="00E57D70">
        <w:rPr>
          <w:rFonts w:ascii="Bookman Old Style" w:eastAsia="Calibri" w:hAnsi="Bookman Old Style"/>
          <w:bCs/>
          <w:sz w:val="28"/>
          <w:szCs w:val="28"/>
        </w:rPr>
        <w:t xml:space="preserve"> </w:t>
      </w:r>
    </w:p>
    <w:p w14:paraId="05B292F7" w14:textId="77777777" w:rsidR="00907AB3" w:rsidRPr="00E57D70" w:rsidRDefault="00907AB3" w:rsidP="00AB1AD9">
      <w:pPr>
        <w:spacing w:line="360" w:lineRule="auto"/>
        <w:jc w:val="both"/>
        <w:rPr>
          <w:rFonts w:ascii="Bookman Old Style" w:eastAsia="Calibri" w:hAnsi="Bookman Old Style"/>
          <w:bCs/>
          <w:sz w:val="28"/>
          <w:szCs w:val="28"/>
        </w:rPr>
      </w:pPr>
    </w:p>
    <w:p w14:paraId="55F1CF6C" w14:textId="7B420F1D" w:rsidR="00812D58" w:rsidRPr="00E57D70" w:rsidRDefault="00716244" w:rsidP="00AB1AD9">
      <w:pPr>
        <w:spacing w:line="360" w:lineRule="auto"/>
        <w:jc w:val="both"/>
        <w:rPr>
          <w:rFonts w:ascii="Bookman Old Style" w:eastAsia="Calibri" w:hAnsi="Bookman Old Style"/>
          <w:bCs/>
          <w:iCs/>
          <w:sz w:val="28"/>
          <w:szCs w:val="28"/>
          <w:lang w:val="en-ZA"/>
        </w:rPr>
      </w:pPr>
      <w:r w:rsidRPr="00E57D70">
        <w:rPr>
          <w:rFonts w:ascii="Bookman Old Style" w:eastAsia="Calibri" w:hAnsi="Bookman Old Style"/>
          <w:bCs/>
          <w:sz w:val="28"/>
          <w:szCs w:val="28"/>
        </w:rPr>
        <w:t>[20]</w:t>
      </w:r>
      <w:r w:rsidRPr="00E57D70">
        <w:rPr>
          <w:rFonts w:ascii="Bookman Old Style" w:eastAsia="Calibri" w:hAnsi="Bookman Old Style"/>
          <w:bCs/>
          <w:sz w:val="28"/>
          <w:szCs w:val="28"/>
        </w:rPr>
        <w:tab/>
      </w:r>
      <w:r w:rsidR="003932C8" w:rsidRPr="00E57D70">
        <w:rPr>
          <w:rFonts w:ascii="Bookman Old Style" w:eastAsia="Calibri" w:hAnsi="Bookman Old Style"/>
          <w:bCs/>
          <w:sz w:val="28"/>
          <w:szCs w:val="28"/>
        </w:rPr>
        <w:t>It follows therefore that,</w:t>
      </w:r>
      <w:r w:rsidR="00137D25" w:rsidRPr="00E57D70">
        <w:rPr>
          <w:rFonts w:ascii="Bookman Old Style" w:eastAsia="Calibri" w:hAnsi="Bookman Old Style"/>
          <w:bCs/>
          <w:sz w:val="28"/>
          <w:szCs w:val="28"/>
        </w:rPr>
        <w:t xml:space="preserve"> there are two components to</w:t>
      </w:r>
      <w:r w:rsidR="003932C8" w:rsidRPr="00E57D70">
        <w:rPr>
          <w:rFonts w:ascii="Bookman Old Style" w:eastAsia="Calibri" w:hAnsi="Bookman Old Style"/>
          <w:bCs/>
          <w:sz w:val="28"/>
          <w:szCs w:val="28"/>
        </w:rPr>
        <w:t xml:space="preserve"> a cause of action in </w:t>
      </w:r>
      <w:r w:rsidR="00137D25" w:rsidRPr="00E57D70">
        <w:rPr>
          <w:rFonts w:ascii="Bookman Old Style" w:eastAsia="Calibri" w:hAnsi="Bookman Old Style"/>
          <w:bCs/>
          <w:sz w:val="28"/>
          <w:szCs w:val="28"/>
        </w:rPr>
        <w:t>law. First</w:t>
      </w:r>
      <w:r w:rsidR="003932C8" w:rsidRPr="00E57D70">
        <w:rPr>
          <w:rFonts w:ascii="Bookman Old Style" w:eastAsia="Calibri" w:hAnsi="Bookman Old Style"/>
          <w:bCs/>
          <w:sz w:val="28"/>
          <w:szCs w:val="28"/>
        </w:rPr>
        <w:t>,</w:t>
      </w:r>
      <w:r w:rsidR="00137D25" w:rsidRPr="00E57D70">
        <w:rPr>
          <w:rFonts w:ascii="Bookman Old Style" w:eastAsia="Calibri" w:hAnsi="Bookman Old Style"/>
          <w:bCs/>
          <w:sz w:val="28"/>
          <w:szCs w:val="28"/>
        </w:rPr>
        <w:t xml:space="preserve"> there must be</w:t>
      </w:r>
      <w:r w:rsidR="003932C8" w:rsidRPr="00E57D70">
        <w:rPr>
          <w:rFonts w:ascii="Bookman Old Style" w:eastAsia="Calibri" w:hAnsi="Bookman Old Style"/>
          <w:bCs/>
          <w:sz w:val="28"/>
          <w:szCs w:val="28"/>
        </w:rPr>
        <w:t xml:space="preserve"> a set of facts sufficient to justify suing. The second component </w:t>
      </w:r>
      <w:r w:rsidR="00137D25" w:rsidRPr="00E57D70">
        <w:rPr>
          <w:rFonts w:ascii="Bookman Old Style" w:eastAsia="Calibri" w:hAnsi="Bookman Old Style"/>
          <w:bCs/>
          <w:sz w:val="28"/>
          <w:szCs w:val="28"/>
        </w:rPr>
        <w:t>is the</w:t>
      </w:r>
      <w:r w:rsidR="003932C8" w:rsidRPr="00E57D70">
        <w:rPr>
          <w:rFonts w:ascii="Bookman Old Style" w:eastAsia="Calibri" w:hAnsi="Bookman Old Style"/>
          <w:bCs/>
          <w:sz w:val="28"/>
          <w:szCs w:val="28"/>
        </w:rPr>
        <w:t xml:space="preserve"> legal theory </w:t>
      </w:r>
      <w:r w:rsidR="00137D25" w:rsidRPr="00E57D70">
        <w:rPr>
          <w:rFonts w:ascii="Bookman Old Style" w:eastAsia="Calibri" w:hAnsi="Bookman Old Style"/>
          <w:bCs/>
          <w:sz w:val="28"/>
          <w:szCs w:val="28"/>
        </w:rPr>
        <w:t xml:space="preserve">(such as the rule of </w:t>
      </w:r>
      <w:r w:rsidR="00137D25" w:rsidRPr="00E57D70">
        <w:rPr>
          <w:rFonts w:ascii="Bookman Old Style" w:eastAsia="Calibri" w:hAnsi="Bookman Old Style"/>
          <w:bCs/>
          <w:sz w:val="28"/>
          <w:szCs w:val="28"/>
        </w:rPr>
        <w:lastRenderedPageBreak/>
        <w:t xml:space="preserve">law) </w:t>
      </w:r>
      <w:r w:rsidR="003932C8" w:rsidRPr="00E57D70">
        <w:rPr>
          <w:rFonts w:ascii="Bookman Old Style" w:eastAsia="Calibri" w:hAnsi="Bookman Old Style"/>
          <w:bCs/>
          <w:sz w:val="28"/>
          <w:szCs w:val="28"/>
        </w:rPr>
        <w:t>upon which a p</w:t>
      </w:r>
      <w:r w:rsidR="00137D25" w:rsidRPr="00E57D70">
        <w:rPr>
          <w:rFonts w:ascii="Bookman Old Style" w:eastAsia="Calibri" w:hAnsi="Bookman Old Style"/>
          <w:bCs/>
          <w:sz w:val="28"/>
          <w:szCs w:val="28"/>
        </w:rPr>
        <w:t>arty</w:t>
      </w:r>
      <w:r w:rsidR="003932C8" w:rsidRPr="00E57D70">
        <w:rPr>
          <w:rFonts w:ascii="Bookman Old Style" w:eastAsia="Calibri" w:hAnsi="Bookman Old Style"/>
          <w:bCs/>
          <w:sz w:val="28"/>
          <w:szCs w:val="28"/>
        </w:rPr>
        <w:t xml:space="preserve"> brings </w:t>
      </w:r>
      <w:r w:rsidR="00137D25" w:rsidRPr="00E57D70">
        <w:rPr>
          <w:rFonts w:ascii="Bookman Old Style" w:eastAsia="Calibri" w:hAnsi="Bookman Old Style"/>
          <w:bCs/>
          <w:sz w:val="28"/>
          <w:szCs w:val="28"/>
        </w:rPr>
        <w:t xml:space="preserve">a </w:t>
      </w:r>
      <w:r w:rsidR="003932C8" w:rsidRPr="00E57D70">
        <w:rPr>
          <w:rFonts w:ascii="Bookman Old Style" w:eastAsia="Calibri" w:hAnsi="Bookman Old Style"/>
          <w:bCs/>
          <w:sz w:val="28"/>
          <w:szCs w:val="28"/>
        </w:rPr>
        <w:t>suit.</w:t>
      </w:r>
      <w:r w:rsidR="00137D25" w:rsidRPr="00E57D70">
        <w:t xml:space="preserve"> </w:t>
      </w:r>
      <w:r w:rsidR="00137D25" w:rsidRPr="00E57D70">
        <w:rPr>
          <w:rFonts w:ascii="Bookman Old Style" w:eastAsia="Calibri" w:hAnsi="Bookman Old Style"/>
          <w:bCs/>
          <w:sz w:val="28"/>
          <w:szCs w:val="28"/>
        </w:rPr>
        <w:t>Thus, to pursue a cause of action, a party pleads or alleges facts in the pleading that initiates a lawsuit</w:t>
      </w:r>
      <w:r w:rsidR="001C6116" w:rsidRPr="00E57D70">
        <w:rPr>
          <w:rFonts w:ascii="Bookman Old Style" w:eastAsia="Calibri" w:hAnsi="Bookman Old Style"/>
          <w:bCs/>
          <w:sz w:val="28"/>
          <w:szCs w:val="28"/>
        </w:rPr>
        <w:t xml:space="preserve"> (such as a summons, particulars of claim, affidavit, or a petition</w:t>
      </w:r>
      <w:r w:rsidR="007A73E8" w:rsidRPr="00E57D70">
        <w:rPr>
          <w:rFonts w:ascii="Bookman Old Style" w:eastAsia="Calibri" w:hAnsi="Bookman Old Style"/>
          <w:bCs/>
          <w:sz w:val="28"/>
          <w:szCs w:val="28"/>
        </w:rPr>
        <w:t>)</w:t>
      </w:r>
      <w:r w:rsidR="00137D25" w:rsidRPr="00E57D70">
        <w:rPr>
          <w:rFonts w:ascii="Bookman Old Style" w:eastAsia="Calibri" w:hAnsi="Bookman Old Style"/>
          <w:bCs/>
          <w:sz w:val="28"/>
          <w:szCs w:val="28"/>
        </w:rPr>
        <w:t xml:space="preserve">. A cause of action generally encompasses both the legal theory (the legal wrong a party claims to have suffered) and the remedy (the relief a court is asked to grant). Often the facts or circumstances that entitle a person to seek judicial relief may create multiple causes of action. </w:t>
      </w:r>
      <w:r w:rsidR="00812D58" w:rsidRPr="00E57D70">
        <w:rPr>
          <w:rFonts w:ascii="Bookman Old Style" w:eastAsia="Calibri" w:hAnsi="Bookman Old Style"/>
          <w:bCs/>
          <w:iCs/>
          <w:sz w:val="28"/>
          <w:szCs w:val="28"/>
          <w:lang w:val="en-ZA"/>
        </w:rPr>
        <w:t>There are a number of specific causes of action, including: contract-based actions; statutory causes of action; delicts such as assault, battery, invasion of privacy, fraud, slander, negligence, intentional infliction of emotional distress; and suits in equity such as unjust enrichment and quantum meruit.</w:t>
      </w:r>
    </w:p>
    <w:p w14:paraId="2EBCAF13" w14:textId="77777777" w:rsidR="00907AB3" w:rsidRPr="00E57D70" w:rsidRDefault="00907AB3" w:rsidP="00AB1AD9">
      <w:pPr>
        <w:spacing w:line="360" w:lineRule="auto"/>
        <w:jc w:val="both"/>
        <w:rPr>
          <w:rFonts w:ascii="Bookman Old Style" w:eastAsia="Calibri" w:hAnsi="Bookman Old Style"/>
          <w:bCs/>
          <w:iCs/>
          <w:sz w:val="28"/>
          <w:szCs w:val="28"/>
          <w:lang w:val="en-ZA"/>
        </w:rPr>
      </w:pPr>
    </w:p>
    <w:p w14:paraId="02F70D8D" w14:textId="66F22A9F" w:rsidR="00632A62" w:rsidRPr="00E57D70" w:rsidRDefault="00492CD2" w:rsidP="00AB1AD9">
      <w:pPr>
        <w:spacing w:line="360" w:lineRule="auto"/>
        <w:jc w:val="both"/>
        <w:rPr>
          <w:rFonts w:ascii="Bookman Old Style" w:eastAsia="Calibri" w:hAnsi="Bookman Old Style"/>
          <w:b/>
          <w:sz w:val="28"/>
          <w:szCs w:val="28"/>
        </w:rPr>
      </w:pPr>
      <w:r w:rsidRPr="00E57D70">
        <w:rPr>
          <w:rFonts w:ascii="Bookman Old Style" w:eastAsia="Calibri" w:hAnsi="Bookman Old Style"/>
          <w:b/>
          <w:sz w:val="28"/>
          <w:szCs w:val="28"/>
        </w:rPr>
        <w:t>DETERMINATION OF THE APPEAL</w:t>
      </w:r>
    </w:p>
    <w:p w14:paraId="17953F3A" w14:textId="77777777" w:rsidR="00907AB3" w:rsidRPr="00E57D70" w:rsidRDefault="00907AB3" w:rsidP="00AB1AD9">
      <w:pPr>
        <w:spacing w:line="360" w:lineRule="auto"/>
        <w:jc w:val="both"/>
        <w:rPr>
          <w:rFonts w:ascii="Bookman Old Style" w:eastAsia="Calibri" w:hAnsi="Bookman Old Style"/>
          <w:b/>
          <w:sz w:val="28"/>
          <w:szCs w:val="28"/>
        </w:rPr>
      </w:pPr>
    </w:p>
    <w:p w14:paraId="208CC617" w14:textId="2E08B375" w:rsidR="00A9281E" w:rsidRPr="00E57D70" w:rsidRDefault="00716244" w:rsidP="00A9281E">
      <w:pPr>
        <w:spacing w:line="360" w:lineRule="auto"/>
        <w:jc w:val="both"/>
        <w:rPr>
          <w:rFonts w:ascii="Bookman Old Style" w:eastAsia="Calibri" w:hAnsi="Bookman Old Style"/>
          <w:bCs/>
        </w:rPr>
      </w:pPr>
      <w:r w:rsidRPr="00E57D70">
        <w:rPr>
          <w:rFonts w:ascii="Bookman Old Style" w:eastAsia="Calibri" w:hAnsi="Bookman Old Style"/>
          <w:bCs/>
          <w:sz w:val="28"/>
          <w:szCs w:val="28"/>
        </w:rPr>
        <w:t>[21]</w:t>
      </w:r>
      <w:r w:rsidRPr="00E57D70">
        <w:rPr>
          <w:rFonts w:ascii="Bookman Old Style" w:eastAsia="Calibri" w:hAnsi="Bookman Old Style"/>
          <w:bCs/>
          <w:sz w:val="28"/>
          <w:szCs w:val="28"/>
        </w:rPr>
        <w:tab/>
      </w:r>
      <w:r w:rsidR="00B5035E" w:rsidRPr="00E57D70">
        <w:rPr>
          <w:rFonts w:ascii="Bookman Old Style" w:eastAsia="Calibri" w:hAnsi="Bookman Old Style"/>
          <w:bCs/>
          <w:sz w:val="28"/>
          <w:szCs w:val="28"/>
        </w:rPr>
        <w:t xml:space="preserve">I turn now to the appeal. </w:t>
      </w:r>
      <w:r w:rsidR="00385AEA" w:rsidRPr="00E57D70">
        <w:rPr>
          <w:rFonts w:ascii="Bookman Old Style" w:eastAsia="Calibri" w:hAnsi="Bookman Old Style"/>
          <w:bCs/>
          <w:sz w:val="28"/>
          <w:szCs w:val="28"/>
        </w:rPr>
        <w:t>The starting point should be</w:t>
      </w:r>
      <w:r w:rsidR="000252D9" w:rsidRPr="00E57D70">
        <w:rPr>
          <w:rFonts w:ascii="Bookman Old Style" w:eastAsia="Calibri" w:hAnsi="Bookman Old Style"/>
          <w:bCs/>
          <w:sz w:val="28"/>
          <w:szCs w:val="28"/>
        </w:rPr>
        <w:t xml:space="preserve"> the</w:t>
      </w:r>
      <w:r w:rsidR="00385AEA" w:rsidRPr="00E57D70">
        <w:rPr>
          <w:rFonts w:ascii="Bookman Old Style" w:eastAsia="Calibri" w:hAnsi="Bookman Old Style"/>
          <w:bCs/>
          <w:sz w:val="28"/>
          <w:szCs w:val="28"/>
        </w:rPr>
        <w:t xml:space="preserve"> pleadings. In the Notice of Motion the applicant asked the High Court to order the </w:t>
      </w:r>
      <w:r w:rsidR="000252D9" w:rsidRPr="00E57D70">
        <w:rPr>
          <w:rFonts w:ascii="Bookman Old Style" w:eastAsia="Calibri" w:hAnsi="Bookman Old Style"/>
          <w:bCs/>
          <w:sz w:val="28"/>
          <w:szCs w:val="28"/>
        </w:rPr>
        <w:t xml:space="preserve">Minister </w:t>
      </w:r>
      <w:r w:rsidR="00385AEA" w:rsidRPr="00E57D70">
        <w:rPr>
          <w:rFonts w:ascii="Bookman Old Style" w:eastAsia="Calibri" w:hAnsi="Bookman Old Style"/>
          <w:bCs/>
          <w:sz w:val="28"/>
          <w:szCs w:val="28"/>
        </w:rPr>
        <w:t xml:space="preserve">to </w:t>
      </w:r>
      <w:r w:rsidR="00385AEA" w:rsidRPr="00E57D70">
        <w:rPr>
          <w:rFonts w:ascii="Bookman Old Style" w:eastAsia="Calibri" w:hAnsi="Bookman Old Style"/>
          <w:bCs/>
        </w:rPr>
        <w:t>dispatch to the Registrar of the High Court</w:t>
      </w:r>
      <w:r w:rsidR="000252D9" w:rsidRPr="00E57D70">
        <w:rPr>
          <w:rFonts w:ascii="Bookman Old Style" w:eastAsia="Calibri" w:hAnsi="Bookman Old Style"/>
          <w:bCs/>
        </w:rPr>
        <w:t>, within three</w:t>
      </w:r>
      <w:r w:rsidR="00385AEA" w:rsidRPr="00E57D70">
        <w:rPr>
          <w:rFonts w:ascii="Bookman Old Style" w:eastAsia="Calibri" w:hAnsi="Bookman Old Style"/>
          <w:bCs/>
        </w:rPr>
        <w:t xml:space="preserve"> (3) days, all documents and records (including correspondence, memoranda, advices, evaluations and reports) which informed his decision not to renew the contract of employment of the Applicant herein. The applicant further asked the </w:t>
      </w:r>
      <w:r w:rsidR="000252D9" w:rsidRPr="00E57D70">
        <w:rPr>
          <w:rFonts w:ascii="Bookman Old Style" w:eastAsia="Calibri" w:hAnsi="Bookman Old Style"/>
          <w:bCs/>
        </w:rPr>
        <w:t xml:space="preserve">Court to </w:t>
      </w:r>
      <w:r w:rsidR="00385AEA" w:rsidRPr="00E57D70">
        <w:rPr>
          <w:rFonts w:ascii="Bookman Old Style" w:eastAsia="Calibri" w:hAnsi="Bookman Old Style"/>
          <w:bCs/>
        </w:rPr>
        <w:t>interdict</w:t>
      </w:r>
      <w:r w:rsidR="000252D9" w:rsidRPr="00E57D70">
        <w:rPr>
          <w:rFonts w:ascii="Bookman Old Style" w:eastAsia="Calibri" w:hAnsi="Bookman Old Style"/>
          <w:bCs/>
        </w:rPr>
        <w:t xml:space="preserve"> the Board</w:t>
      </w:r>
      <w:r w:rsidR="00385AEA" w:rsidRPr="00E57D70">
        <w:rPr>
          <w:rFonts w:ascii="Bookman Old Style" w:eastAsia="Calibri" w:hAnsi="Bookman Old Style"/>
          <w:bCs/>
        </w:rPr>
        <w:t xml:space="preserve"> from recommending to the </w:t>
      </w:r>
      <w:r w:rsidR="000252D9" w:rsidRPr="00E57D70">
        <w:rPr>
          <w:rFonts w:ascii="Bookman Old Style" w:eastAsia="Calibri" w:hAnsi="Bookman Old Style"/>
          <w:bCs/>
        </w:rPr>
        <w:t>Minister,</w:t>
      </w:r>
      <w:r w:rsidR="00385AEA" w:rsidRPr="00E57D70">
        <w:rPr>
          <w:rFonts w:ascii="Bookman Old Style" w:eastAsia="Calibri" w:hAnsi="Bookman Old Style"/>
          <w:bCs/>
        </w:rPr>
        <w:t xml:space="preserve"> the appointment of any person to the position of the C</w:t>
      </w:r>
      <w:r w:rsidR="000252D9" w:rsidRPr="00E57D70">
        <w:rPr>
          <w:rFonts w:ascii="Bookman Old Style" w:eastAsia="Calibri" w:hAnsi="Bookman Old Style"/>
          <w:bCs/>
        </w:rPr>
        <w:t>EO</w:t>
      </w:r>
      <w:r w:rsidR="00385AEA" w:rsidRPr="00E57D70">
        <w:rPr>
          <w:rFonts w:ascii="Bookman Old Style" w:eastAsia="Calibri" w:hAnsi="Bookman Old Style"/>
          <w:bCs/>
        </w:rPr>
        <w:t xml:space="preserve"> of the LNDC pending finalisation of th</w:t>
      </w:r>
      <w:r w:rsidR="005E1929" w:rsidRPr="00E57D70">
        <w:rPr>
          <w:rFonts w:ascii="Bookman Old Style" w:eastAsia="Calibri" w:hAnsi="Bookman Old Style"/>
          <w:bCs/>
        </w:rPr>
        <w:t xml:space="preserve">e </w:t>
      </w:r>
      <w:r w:rsidR="00FE6581" w:rsidRPr="00E57D70">
        <w:rPr>
          <w:rFonts w:ascii="Bookman Old Style" w:eastAsia="Calibri" w:hAnsi="Bookman Old Style"/>
          <w:bCs/>
        </w:rPr>
        <w:t>application. He</w:t>
      </w:r>
      <w:r w:rsidR="005E1929" w:rsidRPr="00E57D70">
        <w:rPr>
          <w:rFonts w:ascii="Bookman Old Style" w:eastAsia="Calibri" w:hAnsi="Bookman Old Style"/>
          <w:bCs/>
        </w:rPr>
        <w:t xml:space="preserve"> also asked that the Minister </w:t>
      </w:r>
      <w:r w:rsidR="00385AEA" w:rsidRPr="00E57D70">
        <w:rPr>
          <w:rFonts w:ascii="Bookman Old Style" w:eastAsia="Calibri" w:hAnsi="Bookman Old Style"/>
          <w:bCs/>
        </w:rPr>
        <w:t xml:space="preserve">be interdicted from appointing any person whomsoever to the position of </w:t>
      </w:r>
      <w:r w:rsidR="005E1929" w:rsidRPr="00E57D70">
        <w:rPr>
          <w:rFonts w:ascii="Bookman Old Style" w:eastAsia="Calibri" w:hAnsi="Bookman Old Style"/>
          <w:bCs/>
        </w:rPr>
        <w:t xml:space="preserve">the CEO of the LNDC </w:t>
      </w:r>
      <w:r w:rsidR="00385AEA" w:rsidRPr="00E57D70">
        <w:rPr>
          <w:rFonts w:ascii="Bookman Old Style" w:eastAsia="Calibri" w:hAnsi="Bookman Old Style"/>
          <w:bCs/>
        </w:rPr>
        <w:t>pending finalisation of this matter.</w:t>
      </w:r>
      <w:r w:rsidR="005E1929" w:rsidRPr="00E57D70">
        <w:rPr>
          <w:rFonts w:ascii="Bookman Old Style" w:eastAsia="Calibri" w:hAnsi="Bookman Old Style"/>
          <w:bCs/>
        </w:rPr>
        <w:t xml:space="preserve"> </w:t>
      </w:r>
    </w:p>
    <w:p w14:paraId="53A746F2" w14:textId="77777777" w:rsidR="00907AB3" w:rsidRPr="00E57D70" w:rsidRDefault="00907AB3" w:rsidP="00A9281E">
      <w:pPr>
        <w:spacing w:line="360" w:lineRule="auto"/>
        <w:jc w:val="both"/>
        <w:rPr>
          <w:rFonts w:ascii="Bookman Old Style" w:eastAsia="Calibri" w:hAnsi="Bookman Old Style"/>
          <w:bCs/>
        </w:rPr>
      </w:pPr>
    </w:p>
    <w:p w14:paraId="1632B486" w14:textId="6DF829D0" w:rsidR="00385AEA" w:rsidRPr="00E57D70" w:rsidRDefault="00716244" w:rsidP="00A9281E">
      <w:pPr>
        <w:spacing w:line="360" w:lineRule="auto"/>
        <w:jc w:val="both"/>
        <w:rPr>
          <w:rFonts w:ascii="Bookman Old Style" w:eastAsia="Calibri" w:hAnsi="Bookman Old Style"/>
          <w:bCs/>
          <w:sz w:val="28"/>
          <w:szCs w:val="28"/>
        </w:rPr>
      </w:pPr>
      <w:r w:rsidRPr="00E57D70">
        <w:rPr>
          <w:rFonts w:ascii="Bookman Old Style" w:eastAsia="Calibri" w:hAnsi="Bookman Old Style"/>
          <w:bCs/>
        </w:rPr>
        <w:t>[22]</w:t>
      </w:r>
      <w:r w:rsidRPr="00E57D70">
        <w:rPr>
          <w:rFonts w:ascii="Bookman Old Style" w:eastAsia="Calibri" w:hAnsi="Bookman Old Style"/>
          <w:bCs/>
        </w:rPr>
        <w:tab/>
      </w:r>
      <w:r w:rsidR="005E1929" w:rsidRPr="00E57D70">
        <w:rPr>
          <w:rFonts w:ascii="Bookman Old Style" w:eastAsia="Calibri" w:hAnsi="Bookman Old Style"/>
          <w:bCs/>
        </w:rPr>
        <w:t>He went further to ask that t</w:t>
      </w:r>
      <w:r w:rsidR="00385AEA" w:rsidRPr="00E57D70">
        <w:rPr>
          <w:rFonts w:ascii="Bookman Old Style" w:eastAsia="Calibri" w:hAnsi="Bookman Old Style"/>
          <w:bCs/>
        </w:rPr>
        <w:t xml:space="preserve">he </w:t>
      </w:r>
      <w:r w:rsidR="005E1929" w:rsidRPr="00E57D70">
        <w:rPr>
          <w:rFonts w:ascii="Bookman Old Style" w:eastAsia="Calibri" w:hAnsi="Bookman Old Style"/>
          <w:bCs/>
        </w:rPr>
        <w:t xml:space="preserve">Minister’s </w:t>
      </w:r>
      <w:r w:rsidR="00385AEA" w:rsidRPr="00E57D70">
        <w:rPr>
          <w:rFonts w:ascii="Bookman Old Style" w:eastAsia="Calibri" w:hAnsi="Bookman Old Style"/>
          <w:bCs/>
        </w:rPr>
        <w:t>decision contained in a letter dated 26</w:t>
      </w:r>
      <w:r w:rsidR="00385AEA" w:rsidRPr="00E57D70">
        <w:rPr>
          <w:rFonts w:ascii="Bookman Old Style" w:eastAsia="Calibri" w:hAnsi="Bookman Old Style"/>
          <w:bCs/>
          <w:vertAlign w:val="superscript"/>
        </w:rPr>
        <w:t>th</w:t>
      </w:r>
      <w:r w:rsidR="00385AEA" w:rsidRPr="00E57D70">
        <w:rPr>
          <w:rFonts w:ascii="Bookman Old Style" w:eastAsia="Calibri" w:hAnsi="Bookman Old Style"/>
          <w:bCs/>
        </w:rPr>
        <w:t xml:space="preserve"> October 2020 and received by the Applicant on the 27</w:t>
      </w:r>
      <w:r w:rsidR="00385AEA" w:rsidRPr="00E57D70">
        <w:rPr>
          <w:rFonts w:ascii="Bookman Old Style" w:eastAsia="Calibri" w:hAnsi="Bookman Old Style"/>
          <w:bCs/>
          <w:vertAlign w:val="superscript"/>
        </w:rPr>
        <w:t>th</w:t>
      </w:r>
      <w:r w:rsidR="00385AEA" w:rsidRPr="00E57D70">
        <w:rPr>
          <w:rFonts w:ascii="Bookman Old Style" w:eastAsia="Calibri" w:hAnsi="Bookman Old Style"/>
          <w:bCs/>
        </w:rPr>
        <w:t xml:space="preserve"> November 2020 to the effect that the Applicant’s appointment as</w:t>
      </w:r>
      <w:r w:rsidR="005E1929" w:rsidRPr="00E57D70">
        <w:t xml:space="preserve"> </w:t>
      </w:r>
      <w:r w:rsidR="005E1929" w:rsidRPr="00E57D70">
        <w:rPr>
          <w:rFonts w:ascii="Bookman Old Style" w:eastAsia="Calibri" w:hAnsi="Bookman Old Style"/>
          <w:bCs/>
        </w:rPr>
        <w:t>the CEO of the LNDC</w:t>
      </w:r>
      <w:r w:rsidR="00385AEA" w:rsidRPr="00E57D70">
        <w:rPr>
          <w:rFonts w:ascii="Bookman Old Style" w:eastAsia="Calibri" w:hAnsi="Bookman Old Style"/>
          <w:bCs/>
        </w:rPr>
        <w:t xml:space="preserve"> is not renewed be </w:t>
      </w:r>
      <w:r w:rsidR="00385AEA" w:rsidRPr="00E57D70">
        <w:rPr>
          <w:rFonts w:ascii="Bookman Old Style" w:eastAsia="Calibri" w:hAnsi="Bookman Old Style"/>
          <w:bCs/>
        </w:rPr>
        <w:lastRenderedPageBreak/>
        <w:t>reviewed and set aside.</w:t>
      </w:r>
      <w:r w:rsidR="005E1929" w:rsidRPr="00E57D70">
        <w:rPr>
          <w:rFonts w:ascii="Bookman Old Style" w:eastAsia="Calibri" w:hAnsi="Bookman Old Style"/>
          <w:bCs/>
        </w:rPr>
        <w:t xml:space="preserve"> He further asked the court to </w:t>
      </w:r>
      <w:r w:rsidR="00385AEA" w:rsidRPr="00E57D70">
        <w:rPr>
          <w:rFonts w:ascii="Bookman Old Style" w:eastAsia="Calibri" w:hAnsi="Bookman Old Style"/>
          <w:bCs/>
        </w:rPr>
        <w:t>declar</w:t>
      </w:r>
      <w:r w:rsidR="00FE6581" w:rsidRPr="00E57D70">
        <w:rPr>
          <w:rFonts w:ascii="Bookman Old Style" w:eastAsia="Calibri" w:hAnsi="Bookman Old Style"/>
          <w:bCs/>
        </w:rPr>
        <w:t xml:space="preserve">e </w:t>
      </w:r>
      <w:r w:rsidR="00385AEA" w:rsidRPr="00E57D70">
        <w:rPr>
          <w:rFonts w:ascii="Bookman Old Style" w:eastAsia="Calibri" w:hAnsi="Bookman Old Style"/>
          <w:bCs/>
        </w:rPr>
        <w:t xml:space="preserve">that the </w:t>
      </w:r>
      <w:r w:rsidR="00FE6581" w:rsidRPr="00E57D70">
        <w:rPr>
          <w:rFonts w:ascii="Bookman Old Style" w:eastAsia="Calibri" w:hAnsi="Bookman Old Style"/>
          <w:bCs/>
        </w:rPr>
        <w:t>Minister</w:t>
      </w:r>
      <w:r w:rsidR="00385AEA" w:rsidRPr="00E57D70">
        <w:rPr>
          <w:rFonts w:ascii="Bookman Old Style" w:eastAsia="Calibri" w:hAnsi="Bookman Old Style"/>
          <w:bCs/>
        </w:rPr>
        <w:t>’s decision not to renew the Applicant’s contract of employment contrary to the advice of the 4</w:t>
      </w:r>
      <w:r w:rsidR="00385AEA" w:rsidRPr="00E57D70">
        <w:rPr>
          <w:rFonts w:ascii="Bookman Old Style" w:eastAsia="Calibri" w:hAnsi="Bookman Old Style"/>
          <w:bCs/>
          <w:vertAlign w:val="superscript"/>
        </w:rPr>
        <w:t>th</w:t>
      </w:r>
      <w:r w:rsidR="00385AEA" w:rsidRPr="00E57D70">
        <w:rPr>
          <w:rFonts w:ascii="Bookman Old Style" w:eastAsia="Calibri" w:hAnsi="Bookman Old Style"/>
          <w:bCs/>
        </w:rPr>
        <w:t xml:space="preserve"> Respondent is ultra vires the provisions of section 9B 91) of the LNDC (Amendment Act, 2000 and therefore null and void and of no force or effect.</w:t>
      </w:r>
      <w:r w:rsidR="00FE6581" w:rsidRPr="00E57D70">
        <w:rPr>
          <w:rFonts w:ascii="Bookman Old Style" w:eastAsia="Calibri" w:hAnsi="Bookman Old Style"/>
          <w:bCs/>
        </w:rPr>
        <w:t xml:space="preserve"> The Respondent further asked the court to</w:t>
      </w:r>
      <w:r w:rsidR="00385AEA" w:rsidRPr="00E57D70">
        <w:rPr>
          <w:rFonts w:ascii="Bookman Old Style" w:eastAsia="Calibri" w:hAnsi="Bookman Old Style"/>
          <w:bCs/>
        </w:rPr>
        <w:t xml:space="preserve"> declar</w:t>
      </w:r>
      <w:r w:rsidR="00FE6581" w:rsidRPr="00E57D70">
        <w:rPr>
          <w:rFonts w:ascii="Bookman Old Style" w:eastAsia="Calibri" w:hAnsi="Bookman Old Style"/>
          <w:bCs/>
        </w:rPr>
        <w:t>e</w:t>
      </w:r>
      <w:r w:rsidR="00385AEA" w:rsidRPr="00E57D70">
        <w:rPr>
          <w:rFonts w:ascii="Bookman Old Style" w:eastAsia="Calibri" w:hAnsi="Bookman Old Style"/>
          <w:bCs/>
        </w:rPr>
        <w:t xml:space="preserve"> that </w:t>
      </w:r>
      <w:r w:rsidR="00FE6581" w:rsidRPr="00E57D70">
        <w:rPr>
          <w:rFonts w:ascii="Bookman Old Style" w:eastAsia="Calibri" w:hAnsi="Bookman Old Style"/>
          <w:bCs/>
        </w:rPr>
        <w:t>the Board</w:t>
      </w:r>
      <w:r w:rsidR="00385AEA" w:rsidRPr="00E57D70">
        <w:rPr>
          <w:rFonts w:ascii="Bookman Old Style" w:eastAsia="Calibri" w:hAnsi="Bookman Old Style"/>
          <w:bCs/>
        </w:rPr>
        <w:t xml:space="preserve">’s advice to </w:t>
      </w:r>
      <w:r w:rsidR="00FE6581" w:rsidRPr="00E57D70">
        <w:rPr>
          <w:rFonts w:ascii="Bookman Old Style" w:eastAsia="Calibri" w:hAnsi="Bookman Old Style"/>
          <w:bCs/>
        </w:rPr>
        <w:t xml:space="preserve">the Minister </w:t>
      </w:r>
      <w:r w:rsidR="00385AEA" w:rsidRPr="00E57D70">
        <w:rPr>
          <w:rFonts w:ascii="Bookman Old Style" w:eastAsia="Calibri" w:hAnsi="Bookman Old Style"/>
          <w:bCs/>
        </w:rPr>
        <w:t>is binding.</w:t>
      </w:r>
      <w:r w:rsidR="00FE6581" w:rsidRPr="00E57D70">
        <w:t xml:space="preserve"> </w:t>
      </w:r>
      <w:r w:rsidR="00FE6581" w:rsidRPr="00E57D70">
        <w:rPr>
          <w:rFonts w:ascii="Bookman Old Style" w:eastAsia="Calibri" w:hAnsi="Bookman Old Style"/>
          <w:bCs/>
        </w:rPr>
        <w:t xml:space="preserve">Penultimately, He prayed for </w:t>
      </w:r>
      <w:r w:rsidR="00A9281E" w:rsidRPr="00E57D70">
        <w:rPr>
          <w:rFonts w:ascii="Bookman Old Style" w:eastAsia="Calibri" w:hAnsi="Bookman Old Style"/>
          <w:bCs/>
        </w:rPr>
        <w:t xml:space="preserve">an order directing the Minister </w:t>
      </w:r>
      <w:r w:rsidR="00385AEA" w:rsidRPr="00E57D70">
        <w:rPr>
          <w:rFonts w:ascii="Bookman Old Style" w:eastAsia="Calibri" w:hAnsi="Bookman Old Style"/>
          <w:bCs/>
        </w:rPr>
        <w:t xml:space="preserve">to appoint </w:t>
      </w:r>
      <w:r w:rsidR="00A9281E" w:rsidRPr="00E57D70">
        <w:rPr>
          <w:rFonts w:ascii="Bookman Old Style" w:eastAsia="Calibri" w:hAnsi="Bookman Old Style"/>
          <w:bCs/>
        </w:rPr>
        <w:t>him</w:t>
      </w:r>
      <w:r w:rsidR="00A9281E" w:rsidRPr="00E57D70">
        <w:t xml:space="preserve"> </w:t>
      </w:r>
      <w:r w:rsidR="00A9281E" w:rsidRPr="00E57D70">
        <w:rPr>
          <w:rFonts w:ascii="Bookman Old Style" w:eastAsia="Calibri" w:hAnsi="Bookman Old Style"/>
          <w:bCs/>
        </w:rPr>
        <w:t>as the CEO of the LNDC in</w:t>
      </w:r>
      <w:r w:rsidR="00385AEA" w:rsidRPr="00E57D70">
        <w:rPr>
          <w:rFonts w:ascii="Bookman Old Style" w:eastAsia="Calibri" w:hAnsi="Bookman Old Style"/>
          <w:bCs/>
        </w:rPr>
        <w:t xml:space="preserve"> accordance with the advice of the </w:t>
      </w:r>
      <w:r w:rsidR="00EF4175" w:rsidRPr="00E57D70">
        <w:rPr>
          <w:rFonts w:ascii="Bookman Old Style" w:eastAsia="Calibri" w:hAnsi="Bookman Old Style"/>
          <w:bCs/>
        </w:rPr>
        <w:t>Board. He</w:t>
      </w:r>
      <w:r w:rsidR="00A9281E" w:rsidRPr="00E57D70">
        <w:rPr>
          <w:rFonts w:ascii="Bookman Old Style" w:eastAsia="Calibri" w:hAnsi="Bookman Old Style"/>
          <w:bCs/>
        </w:rPr>
        <w:t xml:space="preserve"> lastly asked for </w:t>
      </w:r>
      <w:r w:rsidR="00385AEA" w:rsidRPr="00E57D70">
        <w:rPr>
          <w:rFonts w:ascii="Bookman Old Style" w:eastAsia="Calibri" w:hAnsi="Bookman Old Style"/>
          <w:bCs/>
        </w:rPr>
        <w:t xml:space="preserve">costs </w:t>
      </w:r>
      <w:r w:rsidR="00A9281E" w:rsidRPr="00E57D70">
        <w:rPr>
          <w:rFonts w:ascii="Bookman Old Style" w:eastAsia="Calibri" w:hAnsi="Bookman Old Style"/>
          <w:bCs/>
        </w:rPr>
        <w:t>from the Minister, on</w:t>
      </w:r>
      <w:r w:rsidR="00385AEA" w:rsidRPr="00E57D70">
        <w:rPr>
          <w:rFonts w:ascii="Bookman Old Style" w:eastAsia="Calibri" w:hAnsi="Bookman Old Style"/>
          <w:bCs/>
        </w:rPr>
        <w:t xml:space="preserve"> attorney and own client’s scale.</w:t>
      </w:r>
      <w:r w:rsidR="00A9281E" w:rsidRPr="00E57D70">
        <w:rPr>
          <w:rFonts w:ascii="Bookman Old Style" w:eastAsia="Calibri" w:hAnsi="Bookman Old Style"/>
          <w:bCs/>
          <w:sz w:val="28"/>
          <w:szCs w:val="28"/>
        </w:rPr>
        <w:t xml:space="preserve"> </w:t>
      </w:r>
    </w:p>
    <w:p w14:paraId="176E1DB1" w14:textId="77777777" w:rsidR="005014E0" w:rsidRPr="00E57D70" w:rsidRDefault="005014E0" w:rsidP="00A9281E">
      <w:pPr>
        <w:spacing w:line="360" w:lineRule="auto"/>
        <w:jc w:val="both"/>
        <w:rPr>
          <w:rFonts w:ascii="Bookman Old Style" w:eastAsia="Calibri" w:hAnsi="Bookman Old Style"/>
          <w:bCs/>
          <w:sz w:val="28"/>
          <w:szCs w:val="28"/>
        </w:rPr>
      </w:pPr>
    </w:p>
    <w:p w14:paraId="2E44E895" w14:textId="6173EB3E" w:rsidR="003E5440" w:rsidRPr="00E57D70" w:rsidRDefault="00716244" w:rsidP="005F58F4">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[23]</w:t>
      </w:r>
      <w:r w:rsidRPr="00E57D70">
        <w:rPr>
          <w:rFonts w:ascii="Bookman Old Style" w:eastAsia="Calibri" w:hAnsi="Bookman Old Style"/>
          <w:bCs/>
          <w:sz w:val="28"/>
          <w:szCs w:val="28"/>
        </w:rPr>
        <w:tab/>
      </w:r>
      <w:r w:rsidR="00A47BA6" w:rsidRPr="00E57D70">
        <w:rPr>
          <w:rFonts w:ascii="Bookman Old Style" w:eastAsia="Calibri" w:hAnsi="Bookman Old Style"/>
          <w:bCs/>
          <w:sz w:val="28"/>
          <w:szCs w:val="28"/>
        </w:rPr>
        <w:t>The Respondent based his prayers for the reliefs on a number of grounds</w:t>
      </w:r>
      <w:r w:rsidR="00C3001F" w:rsidRPr="00E57D70">
        <w:rPr>
          <w:rFonts w:ascii="Bookman Old Style" w:eastAsia="Calibri" w:hAnsi="Bookman Old Style"/>
          <w:bCs/>
          <w:sz w:val="28"/>
          <w:szCs w:val="28"/>
        </w:rPr>
        <w:t xml:space="preserve"> of review</w:t>
      </w:r>
      <w:r w:rsidR="00A47BA6" w:rsidRPr="00E57D70">
        <w:rPr>
          <w:rFonts w:ascii="Bookman Old Style" w:eastAsia="Calibri" w:hAnsi="Bookman Old Style"/>
          <w:bCs/>
          <w:sz w:val="28"/>
          <w:szCs w:val="28"/>
        </w:rPr>
        <w:t xml:space="preserve">. As pleaded, the said grounds were: (a), legitimate expectation; (b), irrationality; (b), </w:t>
      </w:r>
      <w:r w:rsidR="00AF3D52" w:rsidRPr="00E57D70">
        <w:rPr>
          <w:rFonts w:ascii="Bookman Old Style" w:eastAsia="Calibri" w:hAnsi="Bookman Old Style"/>
          <w:bCs/>
          <w:sz w:val="28"/>
          <w:szCs w:val="28"/>
        </w:rPr>
        <w:t>malice and bad faith</w:t>
      </w:r>
      <w:r w:rsidR="00A47BA6" w:rsidRPr="00E57D70">
        <w:rPr>
          <w:rFonts w:ascii="Bookman Old Style" w:eastAsia="Calibri" w:hAnsi="Bookman Old Style"/>
          <w:bCs/>
          <w:sz w:val="28"/>
          <w:szCs w:val="28"/>
        </w:rPr>
        <w:t>; (c), illegality</w:t>
      </w:r>
      <w:r w:rsidR="00AF3D52" w:rsidRPr="00E57D70">
        <w:rPr>
          <w:rFonts w:ascii="Bookman Old Style" w:eastAsia="Calibri" w:hAnsi="Bookman Old Style"/>
          <w:bCs/>
          <w:sz w:val="28"/>
          <w:szCs w:val="28"/>
        </w:rPr>
        <w:t xml:space="preserve">; unreasonableness and; (e), arbitrariness. </w:t>
      </w:r>
      <w:r w:rsidR="00C3001F" w:rsidRPr="00E57D70">
        <w:rPr>
          <w:rFonts w:ascii="Bookman Old Style" w:eastAsia="Calibri" w:hAnsi="Bookman Old Style"/>
          <w:bCs/>
          <w:sz w:val="28"/>
          <w:szCs w:val="28"/>
        </w:rPr>
        <w:t>I observe</w:t>
      </w:r>
      <w:r w:rsidR="00AF3D52" w:rsidRPr="00E57D70">
        <w:rPr>
          <w:rFonts w:ascii="Bookman Old Style" w:eastAsia="Calibri" w:hAnsi="Bookman Old Style"/>
          <w:bCs/>
          <w:sz w:val="28"/>
          <w:szCs w:val="28"/>
        </w:rPr>
        <w:t xml:space="preserve"> that </w:t>
      </w:r>
      <w:r w:rsidR="00C3001F" w:rsidRPr="00E57D70">
        <w:rPr>
          <w:rFonts w:ascii="Bookman Old Style" w:eastAsia="Calibri" w:hAnsi="Bookman Old Style"/>
          <w:bCs/>
          <w:sz w:val="28"/>
          <w:szCs w:val="28"/>
        </w:rPr>
        <w:t xml:space="preserve">although </w:t>
      </w:r>
      <w:r w:rsidR="00AF3D52" w:rsidRPr="00E57D70">
        <w:rPr>
          <w:rFonts w:ascii="Bookman Old Style" w:eastAsia="Calibri" w:hAnsi="Bookman Old Style"/>
          <w:bCs/>
          <w:sz w:val="28"/>
          <w:szCs w:val="28"/>
        </w:rPr>
        <w:t xml:space="preserve">all these grounds </w:t>
      </w:r>
      <w:r w:rsidR="00C3001F" w:rsidRPr="00E57D70">
        <w:rPr>
          <w:rFonts w:ascii="Bookman Old Style" w:eastAsia="Calibri" w:hAnsi="Bookman Old Style"/>
          <w:bCs/>
          <w:sz w:val="28"/>
          <w:szCs w:val="28"/>
        </w:rPr>
        <w:t xml:space="preserve">were factually </w:t>
      </w:r>
      <w:r w:rsidR="00AF3D52" w:rsidRPr="00E57D70">
        <w:rPr>
          <w:rFonts w:ascii="Bookman Old Style" w:eastAsia="Calibri" w:hAnsi="Bookman Old Style"/>
          <w:bCs/>
          <w:sz w:val="28"/>
          <w:szCs w:val="28"/>
        </w:rPr>
        <w:t xml:space="preserve">canvassed in the founding </w:t>
      </w:r>
      <w:r w:rsidR="00C3001F" w:rsidRPr="00E57D70">
        <w:rPr>
          <w:rFonts w:ascii="Bookman Old Style" w:eastAsia="Calibri" w:hAnsi="Bookman Old Style"/>
          <w:bCs/>
          <w:sz w:val="28"/>
          <w:szCs w:val="28"/>
        </w:rPr>
        <w:t>affidavit, the Appellants decided not to meet them factually.</w:t>
      </w:r>
    </w:p>
    <w:p w14:paraId="53599891" w14:textId="77777777" w:rsidR="00907AB3" w:rsidRPr="00E57D70" w:rsidRDefault="00907AB3" w:rsidP="005F58F4">
      <w:pPr>
        <w:spacing w:line="360" w:lineRule="auto"/>
        <w:jc w:val="both"/>
        <w:rPr>
          <w:rFonts w:ascii="Bookman Old Style" w:eastAsia="Calibri" w:hAnsi="Bookman Old Style"/>
          <w:bCs/>
          <w:sz w:val="28"/>
          <w:szCs w:val="28"/>
        </w:rPr>
      </w:pPr>
    </w:p>
    <w:p w14:paraId="0B484156" w14:textId="4699F96C" w:rsidR="0049383A" w:rsidRPr="00E57D70" w:rsidRDefault="00716244" w:rsidP="005F58F4">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[24]</w:t>
      </w:r>
      <w:r w:rsidRPr="00E57D70">
        <w:rPr>
          <w:rFonts w:ascii="Bookman Old Style" w:eastAsia="Calibri" w:hAnsi="Bookman Old Style"/>
          <w:bCs/>
          <w:sz w:val="28"/>
          <w:szCs w:val="28"/>
        </w:rPr>
        <w:tab/>
      </w:r>
      <w:r w:rsidR="00C3001F" w:rsidRPr="00E57D70">
        <w:rPr>
          <w:rFonts w:ascii="Bookman Old Style" w:eastAsia="Calibri" w:hAnsi="Bookman Old Style"/>
          <w:bCs/>
          <w:sz w:val="28"/>
          <w:szCs w:val="28"/>
        </w:rPr>
        <w:t>The Appellants cont</w:t>
      </w:r>
      <w:r w:rsidR="003E5440" w:rsidRPr="00E57D70">
        <w:rPr>
          <w:rFonts w:ascii="Bookman Old Style" w:eastAsia="Calibri" w:hAnsi="Bookman Old Style"/>
          <w:bCs/>
          <w:sz w:val="28"/>
          <w:szCs w:val="28"/>
        </w:rPr>
        <w:t>ented themselves with filing a n</w:t>
      </w:r>
      <w:r w:rsidR="00C3001F" w:rsidRPr="00E57D70">
        <w:rPr>
          <w:rFonts w:ascii="Bookman Old Style" w:eastAsia="Calibri" w:hAnsi="Bookman Old Style"/>
          <w:bCs/>
          <w:sz w:val="28"/>
          <w:szCs w:val="28"/>
        </w:rPr>
        <w:t>otice in terms of Rule 8(10)(c) of the High Court Rules 1980</w:t>
      </w:r>
      <w:r w:rsidR="003E5440" w:rsidRPr="00E57D70">
        <w:rPr>
          <w:rFonts w:ascii="Bookman Old Style" w:eastAsia="Calibri" w:hAnsi="Bookman Old Style"/>
          <w:bCs/>
          <w:sz w:val="28"/>
          <w:szCs w:val="28"/>
        </w:rPr>
        <w:t>, objecting to the jurisdiction of the High Court</w:t>
      </w:r>
      <w:r w:rsidR="00C3001F" w:rsidRPr="00E57D70">
        <w:rPr>
          <w:rFonts w:ascii="Bookman Old Style" w:eastAsia="Calibri" w:hAnsi="Bookman Old Style"/>
          <w:bCs/>
          <w:sz w:val="28"/>
          <w:szCs w:val="28"/>
        </w:rPr>
        <w:t xml:space="preserve"> to be seized with the application for review.</w:t>
      </w:r>
      <w:r w:rsidR="003E5440" w:rsidRPr="00E57D70">
        <w:rPr>
          <w:rFonts w:ascii="Bookman Old Style" w:eastAsia="Calibri" w:hAnsi="Bookman Old Style"/>
          <w:bCs/>
          <w:sz w:val="28"/>
          <w:szCs w:val="28"/>
        </w:rPr>
        <w:t xml:space="preserve"> </w:t>
      </w:r>
      <w:r w:rsidR="00B5035E" w:rsidRPr="00E57D70">
        <w:rPr>
          <w:rFonts w:ascii="Bookman Old Style" w:eastAsia="Calibri" w:hAnsi="Bookman Old Style"/>
          <w:bCs/>
          <w:sz w:val="28"/>
          <w:szCs w:val="28"/>
        </w:rPr>
        <w:t xml:space="preserve">The point of jurisdiction on which the judge a quo dismissed </w:t>
      </w:r>
      <w:r w:rsidR="003E5440" w:rsidRPr="00E57D70">
        <w:rPr>
          <w:rFonts w:ascii="Bookman Old Style" w:eastAsia="Calibri" w:hAnsi="Bookman Old Style"/>
          <w:bCs/>
          <w:sz w:val="28"/>
          <w:szCs w:val="28"/>
        </w:rPr>
        <w:t xml:space="preserve">the </w:t>
      </w:r>
      <w:r w:rsidR="00B5035E" w:rsidRPr="00E57D70">
        <w:rPr>
          <w:rFonts w:ascii="Bookman Old Style" w:eastAsia="Calibri" w:hAnsi="Bookman Old Style"/>
          <w:bCs/>
          <w:sz w:val="28"/>
          <w:szCs w:val="28"/>
        </w:rPr>
        <w:t>Appellants’ opposition</w:t>
      </w:r>
      <w:r w:rsidR="008F3563" w:rsidRPr="00E57D70">
        <w:rPr>
          <w:rFonts w:ascii="Bookman Old Style" w:eastAsia="Calibri" w:hAnsi="Bookman Old Style"/>
          <w:bCs/>
          <w:sz w:val="28"/>
          <w:szCs w:val="28"/>
        </w:rPr>
        <w:t xml:space="preserve"> is the crux of this appeal</w:t>
      </w:r>
      <w:r w:rsidR="00E65B2B" w:rsidRPr="00E57D70">
        <w:rPr>
          <w:rFonts w:ascii="Bookman Old Style" w:eastAsia="Calibri" w:hAnsi="Bookman Old Style"/>
          <w:bCs/>
          <w:sz w:val="28"/>
          <w:szCs w:val="28"/>
        </w:rPr>
        <w:t>.</w:t>
      </w:r>
      <w:r w:rsidR="0049383A" w:rsidRPr="00E57D70">
        <w:t xml:space="preserve"> </w:t>
      </w:r>
      <w:r w:rsidR="0049383A" w:rsidRPr="00E57D70">
        <w:rPr>
          <w:rFonts w:ascii="Bookman Old Style" w:eastAsia="Calibri" w:hAnsi="Bookman Old Style"/>
          <w:bCs/>
          <w:sz w:val="28"/>
          <w:szCs w:val="28"/>
        </w:rPr>
        <w:t>In its opposition to the Appellant's application, the Appellants did not file an answering affidavit. Instead, they filed a notice purportedly in terms of Rule 8(10</w:t>
      </w:r>
      <w:r w:rsidR="003E5440" w:rsidRPr="00E57D70">
        <w:rPr>
          <w:rFonts w:ascii="Bookman Old Style" w:eastAsia="Calibri" w:hAnsi="Bookman Old Style"/>
          <w:bCs/>
          <w:sz w:val="28"/>
          <w:szCs w:val="28"/>
        </w:rPr>
        <w:t>) (</w:t>
      </w:r>
      <w:r w:rsidR="0049383A" w:rsidRPr="00E57D70">
        <w:rPr>
          <w:rFonts w:ascii="Bookman Old Style" w:eastAsia="Calibri" w:hAnsi="Bookman Old Style"/>
          <w:bCs/>
          <w:sz w:val="28"/>
          <w:szCs w:val="28"/>
        </w:rPr>
        <w:t>c) of the High Court Rules 1980. That Rule provides as follows:­</w:t>
      </w:r>
    </w:p>
    <w:p w14:paraId="16587FB7" w14:textId="77777777" w:rsidR="00907AB3" w:rsidRPr="00E57D70" w:rsidRDefault="00907AB3" w:rsidP="005F58F4">
      <w:pPr>
        <w:spacing w:line="360" w:lineRule="auto"/>
        <w:jc w:val="both"/>
        <w:rPr>
          <w:rFonts w:ascii="Bookman Old Style" w:eastAsia="Calibri" w:hAnsi="Bookman Old Style"/>
          <w:bCs/>
          <w:sz w:val="28"/>
          <w:szCs w:val="28"/>
        </w:rPr>
      </w:pPr>
    </w:p>
    <w:p w14:paraId="08F10951" w14:textId="77777777" w:rsidR="0049383A" w:rsidRPr="00E57D70" w:rsidRDefault="0049383A" w:rsidP="000A7570">
      <w:pPr>
        <w:ind w:left="851" w:right="851"/>
        <w:jc w:val="both"/>
        <w:rPr>
          <w:rFonts w:ascii="Bookman Old Style" w:eastAsia="Calibri" w:hAnsi="Bookman Old Style"/>
          <w:bCs/>
          <w:sz w:val="28"/>
          <w:szCs w:val="28"/>
        </w:rPr>
      </w:pPr>
      <w:r w:rsidRPr="00E57D70">
        <w:rPr>
          <w:rFonts w:ascii="Bookman Old Style" w:eastAsia="Calibri" w:hAnsi="Bookman Old Style"/>
          <w:bCs/>
          <w:sz w:val="28"/>
          <w:szCs w:val="28"/>
        </w:rPr>
        <w:t>(10)    Any person opposing the grant of any order    sought    in    the applicant’s notice of motion shall:</w:t>
      </w:r>
    </w:p>
    <w:p w14:paraId="522646DE" w14:textId="5925796F" w:rsidR="0049383A" w:rsidRPr="00E57D70" w:rsidRDefault="0049383A" w:rsidP="000A7570">
      <w:pPr>
        <w:ind w:left="851" w:right="851"/>
        <w:jc w:val="both"/>
        <w:rPr>
          <w:rFonts w:ascii="Bookman Old Style" w:eastAsia="Calibri" w:hAnsi="Bookman Old Style"/>
          <w:bCs/>
          <w:sz w:val="28"/>
          <w:szCs w:val="28"/>
        </w:rPr>
      </w:pPr>
      <w:r w:rsidRPr="00E57D70">
        <w:rPr>
          <w:rFonts w:ascii="Bookman Old Style" w:eastAsia="Calibri" w:hAnsi="Bookman Old Style"/>
          <w:bCs/>
          <w:sz w:val="28"/>
          <w:szCs w:val="28"/>
        </w:rPr>
        <w:t xml:space="preserve">(a)   </w:t>
      </w:r>
      <w:r w:rsidR="005A04C5" w:rsidRPr="00E57D70">
        <w:rPr>
          <w:rFonts w:ascii="Bookman Old Style" w:eastAsia="Calibri" w:hAnsi="Bookman Old Style"/>
          <w:bCs/>
          <w:sz w:val="28"/>
          <w:szCs w:val="28"/>
        </w:rPr>
        <w:t>Within</w:t>
      </w:r>
      <w:r w:rsidRPr="00E57D70">
        <w:rPr>
          <w:rFonts w:ascii="Bookman Old Style" w:eastAsia="Calibri" w:hAnsi="Bookman Old Style"/>
          <w:bCs/>
          <w:sz w:val="28"/>
          <w:szCs w:val="28"/>
        </w:rPr>
        <w:t xml:space="preserve">   the   time   stated   in   the   said   notice, give   applicant   notice   in   writing   that   he intends to oppose the application, and in such   notice   he   must   state   an   address within five kilometres of the office of the Registrar </w:t>
      </w:r>
      <w:r w:rsidRPr="00E57D70">
        <w:rPr>
          <w:rFonts w:ascii="Bookman Old Style" w:eastAsia="Calibri" w:hAnsi="Bookman Old Style"/>
          <w:bCs/>
          <w:sz w:val="28"/>
          <w:szCs w:val="28"/>
        </w:rPr>
        <w:lastRenderedPageBreak/>
        <w:t>at which he will accept notice</w:t>
      </w:r>
      <w:r w:rsidRPr="00E57D70">
        <w:t xml:space="preserve"> </w:t>
      </w:r>
      <w:r w:rsidRPr="00E57D70">
        <w:rPr>
          <w:rFonts w:ascii="Bookman Old Style" w:eastAsia="Calibri" w:hAnsi="Bookman Old Style"/>
          <w:bCs/>
          <w:sz w:val="28"/>
          <w:szCs w:val="28"/>
        </w:rPr>
        <w:t xml:space="preserve">7and service of all documents. </w:t>
      </w:r>
      <w:r w:rsidR="001C66D4" w:rsidRPr="00E57D70">
        <w:rPr>
          <w:rFonts w:ascii="Bookman Old Style" w:eastAsia="Calibri" w:hAnsi="Bookman Old Style"/>
          <w:bCs/>
          <w:sz w:val="28"/>
          <w:szCs w:val="28"/>
        </w:rPr>
        <w:t>…</w:t>
      </w:r>
    </w:p>
    <w:p w14:paraId="4E463222" w14:textId="77777777" w:rsidR="0049383A" w:rsidRPr="00E57D70" w:rsidRDefault="0049383A" w:rsidP="000A7570">
      <w:pPr>
        <w:ind w:left="851" w:right="851"/>
        <w:jc w:val="both"/>
        <w:rPr>
          <w:rFonts w:ascii="Bookman Old Style" w:eastAsia="Calibri" w:hAnsi="Bookman Old Style"/>
          <w:bCs/>
          <w:sz w:val="28"/>
          <w:szCs w:val="28"/>
        </w:rPr>
      </w:pPr>
      <w:r w:rsidRPr="00E57D70">
        <w:rPr>
          <w:rFonts w:ascii="Bookman Old Style" w:eastAsia="Calibri" w:hAnsi="Bookman Old Style"/>
          <w:bCs/>
          <w:sz w:val="28"/>
          <w:szCs w:val="28"/>
        </w:rPr>
        <w:t>g) Within   fourteen   days   of   notifying the   applicant   of   his   intention   to oppose   the   application   deliver   his answering     affidavit     (if     any), together with any other documents he wishes to include; and</w:t>
      </w:r>
    </w:p>
    <w:p w14:paraId="66E8C5D0" w14:textId="2A0F6061" w:rsidR="0049383A" w:rsidRPr="00E57D70" w:rsidRDefault="0049383A" w:rsidP="000A7570">
      <w:pPr>
        <w:ind w:left="851" w:right="851"/>
        <w:jc w:val="both"/>
        <w:rPr>
          <w:rFonts w:ascii="Bookman Old Style" w:eastAsia="Calibri" w:hAnsi="Bookman Old Style"/>
          <w:bCs/>
          <w:sz w:val="28"/>
          <w:szCs w:val="28"/>
        </w:rPr>
      </w:pPr>
      <w:r w:rsidRPr="00E57D70">
        <w:rPr>
          <w:rFonts w:ascii="Bookman Old Style" w:eastAsia="Calibri" w:hAnsi="Bookman Old Style"/>
          <w:bCs/>
          <w:sz w:val="28"/>
          <w:szCs w:val="28"/>
        </w:rPr>
        <w:t xml:space="preserve">h) </w:t>
      </w:r>
      <w:r w:rsidR="001C66D4" w:rsidRPr="00E57D70">
        <w:rPr>
          <w:rFonts w:ascii="Bookman Old Style" w:eastAsia="Calibri" w:hAnsi="Bookman Old Style"/>
          <w:bCs/>
          <w:sz w:val="28"/>
          <w:szCs w:val="28"/>
        </w:rPr>
        <w:t>If</w:t>
      </w:r>
      <w:r w:rsidRPr="00E57D70">
        <w:rPr>
          <w:rFonts w:ascii="Bookman Old Style" w:eastAsia="Calibri" w:hAnsi="Bookman Old Style"/>
          <w:bCs/>
          <w:sz w:val="28"/>
          <w:szCs w:val="28"/>
        </w:rPr>
        <w:t xml:space="preserve"> he intends to raise any question of   law   without   any   answering affidavit, he shall deliver notice of his   intention   to   do   so,   within   the time   aforesaid,   setting   forth   such question</w:t>
      </w:r>
      <w:r w:rsidR="000A7570" w:rsidRPr="00E57D70">
        <w:rPr>
          <w:rFonts w:ascii="Bookman Old Style" w:eastAsia="Calibri" w:hAnsi="Bookman Old Style"/>
          <w:bCs/>
          <w:sz w:val="28"/>
          <w:szCs w:val="28"/>
        </w:rPr>
        <w:t>.</w:t>
      </w:r>
    </w:p>
    <w:p w14:paraId="2F3EC6AC" w14:textId="77777777" w:rsidR="00907AB3" w:rsidRPr="00E57D70" w:rsidRDefault="00907AB3" w:rsidP="000A7570">
      <w:pPr>
        <w:ind w:left="851" w:right="851"/>
        <w:jc w:val="both"/>
        <w:rPr>
          <w:rFonts w:ascii="Bookman Old Style" w:eastAsia="Calibri" w:hAnsi="Bookman Old Style"/>
          <w:bCs/>
          <w:sz w:val="28"/>
          <w:szCs w:val="28"/>
        </w:rPr>
      </w:pPr>
    </w:p>
    <w:p w14:paraId="35A1D994" w14:textId="18442AC8" w:rsidR="00492CD2" w:rsidRDefault="00716244" w:rsidP="005F58F4">
      <w:pPr>
        <w:spacing w:line="360" w:lineRule="auto"/>
        <w:jc w:val="both"/>
        <w:rPr>
          <w:rFonts w:ascii="Bookman Old Style" w:hAnsi="Bookman Old Style"/>
          <w:sz w:val="28"/>
          <w:szCs w:val="28"/>
        </w:rPr>
      </w:pPr>
      <w:r w:rsidRPr="00E57D70">
        <w:rPr>
          <w:rFonts w:ascii="Bookman Old Style" w:hAnsi="Bookman Old Style"/>
          <w:sz w:val="28"/>
          <w:szCs w:val="28"/>
        </w:rPr>
        <w:t>[25]</w:t>
      </w:r>
      <w:r w:rsidRPr="00E57D70">
        <w:rPr>
          <w:rFonts w:ascii="Bookman Old Style" w:hAnsi="Bookman Old Style"/>
          <w:sz w:val="28"/>
          <w:szCs w:val="28"/>
        </w:rPr>
        <w:tab/>
      </w:r>
      <w:r w:rsidR="00492CD2" w:rsidRPr="00E57D70">
        <w:rPr>
          <w:rFonts w:ascii="Bookman Old Style" w:hAnsi="Bookman Old Style"/>
          <w:sz w:val="28"/>
          <w:szCs w:val="28"/>
        </w:rPr>
        <w:t xml:space="preserve">Advocate Teele KC </w:t>
      </w:r>
      <w:r w:rsidR="00DE3D76" w:rsidRPr="00E57D70">
        <w:rPr>
          <w:rFonts w:ascii="Bookman Old Style" w:hAnsi="Bookman Old Style"/>
          <w:sz w:val="28"/>
          <w:szCs w:val="28"/>
        </w:rPr>
        <w:t xml:space="preserve">for the Appellants </w:t>
      </w:r>
      <w:r w:rsidR="00492CD2" w:rsidRPr="00E57D70">
        <w:rPr>
          <w:rFonts w:ascii="Bookman Old Style" w:hAnsi="Bookman Old Style"/>
          <w:sz w:val="28"/>
          <w:szCs w:val="28"/>
        </w:rPr>
        <w:t>argued before us that, the application</w:t>
      </w:r>
      <w:r w:rsidR="00DE3D76" w:rsidRPr="00E57D70">
        <w:rPr>
          <w:rFonts w:ascii="Bookman Old Style" w:hAnsi="Bookman Old Style"/>
          <w:sz w:val="28"/>
          <w:szCs w:val="28"/>
        </w:rPr>
        <w:t xml:space="preserve"> before the High Court</w:t>
      </w:r>
      <w:r w:rsidR="00492CD2" w:rsidRPr="00E57D70">
        <w:rPr>
          <w:rFonts w:ascii="Bookman Old Style" w:hAnsi="Bookman Old Style"/>
          <w:sz w:val="28"/>
          <w:szCs w:val="28"/>
        </w:rPr>
        <w:t xml:space="preserve"> was improperly before </w:t>
      </w:r>
      <w:r w:rsidR="00017077" w:rsidRPr="00E57D70">
        <w:rPr>
          <w:rFonts w:ascii="Bookman Old Style" w:hAnsi="Bookman Old Style"/>
          <w:sz w:val="28"/>
          <w:szCs w:val="28"/>
        </w:rPr>
        <w:t xml:space="preserve">the </w:t>
      </w:r>
      <w:r w:rsidR="00492CD2" w:rsidRPr="00E57D70">
        <w:rPr>
          <w:rFonts w:ascii="Bookman Old Style" w:hAnsi="Bookman Old Style"/>
          <w:sz w:val="28"/>
          <w:szCs w:val="28"/>
        </w:rPr>
        <w:t>court</w:t>
      </w:r>
      <w:r w:rsidR="00017077" w:rsidRPr="00E57D70">
        <w:rPr>
          <w:rFonts w:ascii="Bookman Old Style" w:hAnsi="Bookman Old Style"/>
          <w:sz w:val="28"/>
          <w:szCs w:val="28"/>
        </w:rPr>
        <w:t xml:space="preserve"> a quo</w:t>
      </w:r>
      <w:r w:rsidR="00492CD2" w:rsidRPr="00E57D70">
        <w:rPr>
          <w:rFonts w:ascii="Bookman Old Style" w:hAnsi="Bookman Old Style"/>
          <w:sz w:val="28"/>
          <w:szCs w:val="28"/>
        </w:rPr>
        <w:t xml:space="preserve">, it being a </w:t>
      </w:r>
      <w:r w:rsidR="00017077" w:rsidRPr="00E57D70">
        <w:rPr>
          <w:rFonts w:ascii="Bookman Old Style" w:hAnsi="Bookman Old Style"/>
          <w:sz w:val="28"/>
          <w:szCs w:val="28"/>
        </w:rPr>
        <w:t xml:space="preserve">pure labour/employment matter not cognisable in the High Court. Advocate Maqakachane had a different view on this point. His argument </w:t>
      </w:r>
      <w:r w:rsidR="006022E1" w:rsidRPr="00E57D70">
        <w:rPr>
          <w:rFonts w:ascii="Bookman Old Style" w:hAnsi="Bookman Old Style"/>
          <w:sz w:val="28"/>
          <w:szCs w:val="28"/>
        </w:rPr>
        <w:t>was</w:t>
      </w:r>
      <w:r w:rsidR="00017077" w:rsidRPr="00E57D70">
        <w:rPr>
          <w:rFonts w:ascii="Bookman Old Style" w:hAnsi="Bookman Old Style"/>
          <w:sz w:val="28"/>
          <w:szCs w:val="28"/>
        </w:rPr>
        <w:t xml:space="preserve"> </w:t>
      </w:r>
      <w:r w:rsidR="00564936" w:rsidRPr="00E57D70">
        <w:rPr>
          <w:rFonts w:ascii="Bookman Old Style" w:hAnsi="Bookman Old Style"/>
          <w:sz w:val="28"/>
          <w:szCs w:val="28"/>
        </w:rPr>
        <w:t xml:space="preserve">in essence that, while the set of facts constituting </w:t>
      </w:r>
      <w:r w:rsidR="00017077" w:rsidRPr="00E57D70">
        <w:rPr>
          <w:rFonts w:ascii="Bookman Old Style" w:hAnsi="Bookman Old Style"/>
          <w:sz w:val="28"/>
          <w:szCs w:val="28"/>
        </w:rPr>
        <w:t>the ca</w:t>
      </w:r>
      <w:r w:rsidR="006022E1" w:rsidRPr="00E57D70">
        <w:rPr>
          <w:rFonts w:ascii="Bookman Old Style" w:hAnsi="Bookman Old Style"/>
          <w:sz w:val="28"/>
          <w:szCs w:val="28"/>
        </w:rPr>
        <w:t>use of action</w:t>
      </w:r>
      <w:r w:rsidR="00017077" w:rsidRPr="00E57D70">
        <w:rPr>
          <w:rFonts w:ascii="Bookman Old Style" w:hAnsi="Bookman Old Style"/>
          <w:sz w:val="28"/>
          <w:szCs w:val="28"/>
        </w:rPr>
        <w:t xml:space="preserve"> before the High Court</w:t>
      </w:r>
      <w:r w:rsidR="00564936" w:rsidRPr="00E57D70">
        <w:rPr>
          <w:rFonts w:ascii="Bookman Old Style" w:hAnsi="Bookman Old Style"/>
          <w:sz w:val="28"/>
          <w:szCs w:val="28"/>
        </w:rPr>
        <w:t xml:space="preserve"> </w:t>
      </w:r>
      <w:r w:rsidR="00DE3D76" w:rsidRPr="00E57D70">
        <w:rPr>
          <w:rFonts w:ascii="Bookman Old Style" w:hAnsi="Bookman Old Style"/>
          <w:sz w:val="28"/>
          <w:szCs w:val="28"/>
        </w:rPr>
        <w:t xml:space="preserve">could be located within </w:t>
      </w:r>
      <w:r w:rsidR="00564936" w:rsidRPr="00E57D70">
        <w:rPr>
          <w:rFonts w:ascii="Bookman Old Style" w:hAnsi="Bookman Old Style"/>
          <w:sz w:val="28"/>
          <w:szCs w:val="28"/>
        </w:rPr>
        <w:t xml:space="preserve">the </w:t>
      </w:r>
      <w:r w:rsidR="00DE3D76" w:rsidRPr="00E57D70">
        <w:rPr>
          <w:rFonts w:ascii="Bookman Old Style" w:hAnsi="Bookman Old Style"/>
          <w:sz w:val="28"/>
          <w:szCs w:val="28"/>
        </w:rPr>
        <w:t>labour/employment legal sphere</w:t>
      </w:r>
      <w:r w:rsidR="00564936" w:rsidRPr="00E57D70">
        <w:rPr>
          <w:rFonts w:ascii="Bookman Old Style" w:hAnsi="Bookman Old Style"/>
          <w:sz w:val="28"/>
          <w:szCs w:val="28"/>
        </w:rPr>
        <w:t>, the legal theories (namely:</w:t>
      </w:r>
      <w:r w:rsidR="00564936" w:rsidRPr="00E57D70">
        <w:t xml:space="preserve"> </w:t>
      </w:r>
      <w:r w:rsidR="00564936" w:rsidRPr="00E57D70">
        <w:rPr>
          <w:rFonts w:ascii="Bookman Old Style" w:hAnsi="Bookman Old Style"/>
          <w:sz w:val="28"/>
          <w:szCs w:val="28"/>
        </w:rPr>
        <w:t>(a), legitimate expectation; (b), irrationality; (b), malice and bad faith; (c), illegality; (d), gross unreasonableness and; (e), arbitrariness)</w:t>
      </w:r>
      <w:r w:rsidR="00DE3D76" w:rsidRPr="00E57D70">
        <w:rPr>
          <w:rFonts w:ascii="Bookman Old Style" w:hAnsi="Bookman Old Style"/>
          <w:sz w:val="28"/>
          <w:szCs w:val="28"/>
        </w:rPr>
        <w:t xml:space="preserve"> giving rise to the cause of action belong to</w:t>
      </w:r>
      <w:r w:rsidR="006022E1" w:rsidRPr="00E57D70">
        <w:rPr>
          <w:rFonts w:ascii="Bookman Old Style" w:hAnsi="Bookman Old Style"/>
          <w:sz w:val="28"/>
          <w:szCs w:val="28"/>
        </w:rPr>
        <w:t xml:space="preserve"> an administrative law</w:t>
      </w:r>
      <w:r w:rsidR="00DE3D76" w:rsidRPr="00E57D70">
        <w:rPr>
          <w:rFonts w:ascii="Bookman Old Style" w:hAnsi="Bookman Old Style"/>
          <w:sz w:val="28"/>
          <w:szCs w:val="28"/>
        </w:rPr>
        <w:t xml:space="preserve"> sphere</w:t>
      </w:r>
      <w:r w:rsidR="006022E1" w:rsidRPr="00E57D70">
        <w:rPr>
          <w:rFonts w:ascii="Bookman Old Style" w:hAnsi="Bookman Old Style"/>
          <w:sz w:val="28"/>
          <w:szCs w:val="28"/>
        </w:rPr>
        <w:t xml:space="preserve">. </w:t>
      </w:r>
    </w:p>
    <w:p w14:paraId="32A7C936" w14:textId="77777777" w:rsidR="005F1D8D" w:rsidRPr="00E57D70" w:rsidRDefault="005F1D8D" w:rsidP="005F58F4">
      <w:pPr>
        <w:spacing w:line="360" w:lineRule="auto"/>
        <w:jc w:val="both"/>
        <w:rPr>
          <w:rFonts w:ascii="Bookman Old Style" w:hAnsi="Bookman Old Style"/>
          <w:sz w:val="28"/>
          <w:szCs w:val="28"/>
        </w:rPr>
      </w:pPr>
    </w:p>
    <w:p w14:paraId="354967E6" w14:textId="69AD266B" w:rsidR="00080B0C" w:rsidRPr="00E57D70" w:rsidRDefault="005F1D8D" w:rsidP="00F813C0">
      <w:pPr>
        <w:spacing w:line="360" w:lineRule="auto"/>
        <w:jc w:val="both"/>
        <w:rPr>
          <w:rFonts w:ascii="Bookman Old Style" w:hAnsi="Bookman Old Style"/>
          <w:sz w:val="28"/>
          <w:szCs w:val="28"/>
        </w:rPr>
      </w:pPr>
      <w:r w:rsidRPr="005F1D8D">
        <w:rPr>
          <w:rFonts w:ascii="Bookman Old Style" w:hAnsi="Bookman Old Style"/>
          <w:sz w:val="28"/>
          <w:szCs w:val="28"/>
        </w:rPr>
        <w:t>[2</w:t>
      </w:r>
      <w:r>
        <w:rPr>
          <w:rFonts w:ascii="Bookman Old Style" w:hAnsi="Bookman Old Style"/>
          <w:sz w:val="28"/>
          <w:szCs w:val="28"/>
        </w:rPr>
        <w:t>6</w:t>
      </w:r>
      <w:r w:rsidRPr="005F1D8D">
        <w:rPr>
          <w:rFonts w:ascii="Bookman Old Style" w:hAnsi="Bookman Old Style"/>
          <w:sz w:val="28"/>
          <w:szCs w:val="28"/>
        </w:rPr>
        <w:t>]</w:t>
      </w:r>
      <w:r w:rsidR="00F22BAB" w:rsidRPr="00E57D70">
        <w:rPr>
          <w:rFonts w:ascii="Bookman Old Style" w:hAnsi="Bookman Old Style"/>
          <w:sz w:val="28"/>
          <w:szCs w:val="28"/>
        </w:rPr>
        <w:t>Apparently,</w:t>
      </w:r>
      <w:r w:rsidR="00E6335D" w:rsidRPr="00E57D70">
        <w:t xml:space="preserve"> </w:t>
      </w:r>
      <w:r w:rsidR="00E6335D" w:rsidRPr="00E57D70">
        <w:rPr>
          <w:rFonts w:ascii="Bookman Old Style" w:hAnsi="Bookman Old Style"/>
          <w:sz w:val="28"/>
          <w:szCs w:val="28"/>
        </w:rPr>
        <w:t>Advocate Teele’s argument is based on</w:t>
      </w:r>
      <w:r w:rsidR="00F22BAB" w:rsidRPr="00E57D70">
        <w:rPr>
          <w:rFonts w:ascii="Bookman Old Style" w:hAnsi="Bookman Old Style"/>
          <w:sz w:val="28"/>
          <w:szCs w:val="28"/>
        </w:rPr>
        <w:t xml:space="preserve"> a holistic assessment of whether the dispute was located “within the compass of labour law” instead of determining whether the specific causes of action relied on by </w:t>
      </w:r>
      <w:r w:rsidR="00E6335D" w:rsidRPr="00E57D70">
        <w:rPr>
          <w:rFonts w:ascii="Bookman Old Style" w:hAnsi="Bookman Old Style"/>
          <w:sz w:val="28"/>
          <w:szCs w:val="28"/>
        </w:rPr>
        <w:t xml:space="preserve">the Respondent </w:t>
      </w:r>
      <w:r w:rsidR="00F22BAB" w:rsidRPr="00E57D70">
        <w:rPr>
          <w:rFonts w:ascii="Bookman Old Style" w:hAnsi="Bookman Old Style"/>
          <w:sz w:val="28"/>
          <w:szCs w:val="28"/>
        </w:rPr>
        <w:t>fall</w:t>
      </w:r>
      <w:r w:rsidR="00400904" w:rsidRPr="00E57D70">
        <w:rPr>
          <w:rFonts w:ascii="Bookman Old Style" w:hAnsi="Bookman Old Style"/>
          <w:sz w:val="28"/>
          <w:szCs w:val="28"/>
        </w:rPr>
        <w:t>s</w:t>
      </w:r>
      <w:r w:rsidR="00F22BAB" w:rsidRPr="00E57D70">
        <w:rPr>
          <w:rFonts w:ascii="Bookman Old Style" w:hAnsi="Bookman Old Style"/>
          <w:sz w:val="28"/>
          <w:szCs w:val="28"/>
        </w:rPr>
        <w:t xml:space="preserve"> within the jurisdiction of the High Court or the Labour Court (or both).</w:t>
      </w:r>
      <w:r w:rsidR="00400904" w:rsidRPr="00E57D70">
        <w:rPr>
          <w:rFonts w:ascii="Bookman Old Style" w:hAnsi="Bookman Old Style"/>
          <w:sz w:val="28"/>
          <w:szCs w:val="28"/>
        </w:rPr>
        <w:t xml:space="preserve"> As this Court held in </w:t>
      </w:r>
      <w:proofErr w:type="spellStart"/>
      <w:r w:rsidR="00400904" w:rsidRPr="00E57D70">
        <w:rPr>
          <w:rFonts w:ascii="Bookman Old Style" w:hAnsi="Bookman Old Style"/>
          <w:sz w:val="28"/>
          <w:szCs w:val="28"/>
        </w:rPr>
        <w:t>Matela</w:t>
      </w:r>
      <w:proofErr w:type="spellEnd"/>
      <w:r w:rsidR="00400904" w:rsidRPr="00E57D70">
        <w:rPr>
          <w:rFonts w:ascii="Bookman Old Style" w:hAnsi="Bookman Old Style"/>
          <w:sz w:val="28"/>
          <w:szCs w:val="28"/>
        </w:rPr>
        <w:t xml:space="preserve"> v Lesotho Communications Authority and others</w:t>
      </w:r>
      <w:r w:rsidR="00080B0C" w:rsidRPr="00E57D70">
        <w:rPr>
          <w:rStyle w:val="FootnoteReference"/>
          <w:rFonts w:ascii="Bookman Old Style" w:hAnsi="Bookman Old Style"/>
          <w:sz w:val="28"/>
          <w:szCs w:val="28"/>
        </w:rPr>
        <w:footnoteReference w:id="5"/>
      </w:r>
      <w:r w:rsidR="00F813C0" w:rsidRPr="00E57D70">
        <w:rPr>
          <w:rFonts w:ascii="Bookman Old Style" w:hAnsi="Bookman Old Style"/>
          <w:sz w:val="28"/>
          <w:szCs w:val="28"/>
        </w:rPr>
        <w:t>, it is one thing to emphasis</w:t>
      </w:r>
      <w:r w:rsidR="00080B0C" w:rsidRPr="00E57D70">
        <w:rPr>
          <w:rFonts w:ascii="Bookman Old Style" w:hAnsi="Bookman Old Style"/>
          <w:sz w:val="28"/>
          <w:szCs w:val="28"/>
        </w:rPr>
        <w:t xml:space="preserve">e the expertise of the LC and LAC and to defend their turf against forum shopping by litigants who believe that they might get a </w:t>
      </w:r>
      <w:r w:rsidR="00080B0C" w:rsidRPr="00E57D70">
        <w:rPr>
          <w:rFonts w:ascii="Bookman Old Style" w:hAnsi="Bookman Old Style"/>
          <w:sz w:val="28"/>
          <w:szCs w:val="28"/>
        </w:rPr>
        <w:lastRenderedPageBreak/>
        <w:t xml:space="preserve">better deal from another court; but it is quite another thing to summarily make an appeal court a court of first instance. </w:t>
      </w:r>
    </w:p>
    <w:p w14:paraId="5C23B93F" w14:textId="77777777" w:rsidR="00080B0C" w:rsidRPr="00E57D70" w:rsidRDefault="00080B0C" w:rsidP="005F58F4">
      <w:pPr>
        <w:spacing w:line="360" w:lineRule="auto"/>
        <w:jc w:val="both"/>
        <w:rPr>
          <w:rFonts w:ascii="Bookman Old Style" w:hAnsi="Bookman Old Style"/>
          <w:sz w:val="28"/>
          <w:szCs w:val="28"/>
        </w:rPr>
      </w:pPr>
    </w:p>
    <w:p w14:paraId="715DF0F9" w14:textId="2AAFEC05" w:rsidR="004E1105" w:rsidRDefault="005F1D8D" w:rsidP="00080B0C">
      <w:pPr>
        <w:spacing w:line="360" w:lineRule="auto"/>
        <w:jc w:val="both"/>
        <w:rPr>
          <w:rFonts w:ascii="Bookman Old Style" w:hAnsi="Bookman Old Style"/>
          <w:sz w:val="28"/>
          <w:szCs w:val="28"/>
        </w:rPr>
      </w:pPr>
      <w:r>
        <w:rPr>
          <w:rFonts w:ascii="Bookman Old Style" w:hAnsi="Bookman Old Style"/>
          <w:sz w:val="28"/>
          <w:szCs w:val="28"/>
        </w:rPr>
        <w:t>[27</w:t>
      </w:r>
      <w:r w:rsidR="00716244" w:rsidRPr="00E57D70">
        <w:rPr>
          <w:rFonts w:ascii="Bookman Old Style" w:hAnsi="Bookman Old Style"/>
          <w:sz w:val="28"/>
          <w:szCs w:val="28"/>
        </w:rPr>
        <w:t>]</w:t>
      </w:r>
      <w:r w:rsidR="00716244" w:rsidRPr="00E57D70">
        <w:rPr>
          <w:rFonts w:ascii="Bookman Old Style" w:hAnsi="Bookman Old Style"/>
          <w:sz w:val="28"/>
          <w:szCs w:val="28"/>
        </w:rPr>
        <w:tab/>
      </w:r>
      <w:r w:rsidR="00080B0C" w:rsidRPr="00E57D70">
        <w:rPr>
          <w:rFonts w:ascii="Bookman Old Style" w:hAnsi="Bookman Old Style"/>
          <w:sz w:val="28"/>
          <w:szCs w:val="28"/>
        </w:rPr>
        <w:t>Indeed,</w:t>
      </w:r>
      <w:r w:rsidR="00E6335D" w:rsidRPr="00E57D70">
        <w:rPr>
          <w:rFonts w:ascii="Bookman Old Style" w:hAnsi="Bookman Old Style"/>
          <w:sz w:val="28"/>
          <w:szCs w:val="28"/>
        </w:rPr>
        <w:t xml:space="preserve"> where legislation mandates it, or where a litigant asserts a right under the L</w:t>
      </w:r>
      <w:r w:rsidR="00080B0C" w:rsidRPr="00E57D70">
        <w:rPr>
          <w:rFonts w:ascii="Bookman Old Style" w:hAnsi="Bookman Old Style"/>
          <w:sz w:val="28"/>
          <w:szCs w:val="28"/>
        </w:rPr>
        <w:t>abour Code</w:t>
      </w:r>
      <w:r w:rsidR="00E6335D" w:rsidRPr="00E57D70">
        <w:rPr>
          <w:rFonts w:ascii="Bookman Old Style" w:hAnsi="Bookman Old Style"/>
          <w:sz w:val="28"/>
          <w:szCs w:val="28"/>
        </w:rPr>
        <w:t xml:space="preserve"> or relies on a cause of action based on a breach of an obligation contained in </w:t>
      </w:r>
      <w:r w:rsidR="00080B0C" w:rsidRPr="00E57D70">
        <w:rPr>
          <w:rFonts w:ascii="Bookman Old Style" w:hAnsi="Bookman Old Style"/>
          <w:sz w:val="28"/>
          <w:szCs w:val="28"/>
        </w:rPr>
        <w:t xml:space="preserve">the Labour Code, then, the specialist courts and tribunals established under that </w:t>
      </w:r>
      <w:r w:rsidR="0084709C" w:rsidRPr="00E57D70">
        <w:rPr>
          <w:rFonts w:ascii="Bookman Old Style" w:hAnsi="Bookman Old Style"/>
          <w:sz w:val="28"/>
          <w:szCs w:val="28"/>
        </w:rPr>
        <w:t>Act, will have jurisdiction thereunder.</w:t>
      </w:r>
      <w:r w:rsidR="00E6335D" w:rsidRPr="00E57D70">
        <w:rPr>
          <w:rFonts w:ascii="Bookman Old Style" w:hAnsi="Bookman Old Style"/>
          <w:sz w:val="28"/>
          <w:szCs w:val="28"/>
        </w:rPr>
        <w:t xml:space="preserve">  </w:t>
      </w:r>
      <w:r w:rsidR="0084709C" w:rsidRPr="00E57D70">
        <w:rPr>
          <w:rFonts w:ascii="Bookman Old Style" w:hAnsi="Bookman Old Style"/>
          <w:sz w:val="28"/>
          <w:szCs w:val="28"/>
        </w:rPr>
        <w:t>Thus,</w:t>
      </w:r>
      <w:r w:rsidR="00E6335D" w:rsidRPr="00E57D70">
        <w:rPr>
          <w:rFonts w:ascii="Bookman Old Style" w:hAnsi="Bookman Old Style"/>
          <w:sz w:val="28"/>
          <w:szCs w:val="28"/>
        </w:rPr>
        <w:t xml:space="preserve"> disputes that fall within the exclusive jurisdiction of the Labour </w:t>
      </w:r>
      <w:r w:rsidR="0084709C" w:rsidRPr="00E57D70">
        <w:rPr>
          <w:rFonts w:ascii="Bookman Old Style" w:hAnsi="Bookman Old Style"/>
          <w:sz w:val="28"/>
          <w:szCs w:val="28"/>
        </w:rPr>
        <w:t xml:space="preserve">Court or Labour Appeal Court, </w:t>
      </w:r>
      <w:r w:rsidR="00E6335D" w:rsidRPr="00E57D70">
        <w:rPr>
          <w:rFonts w:ascii="Bookman Old Style" w:hAnsi="Bookman Old Style"/>
          <w:sz w:val="28"/>
          <w:szCs w:val="28"/>
        </w:rPr>
        <w:t>are</w:t>
      </w:r>
      <w:r w:rsidR="0084709C" w:rsidRPr="00E57D70">
        <w:rPr>
          <w:rFonts w:ascii="Bookman Old Style" w:hAnsi="Bookman Old Style"/>
          <w:sz w:val="28"/>
          <w:szCs w:val="28"/>
        </w:rPr>
        <w:t xml:space="preserve"> justiciable in those courts and/or tribunals.</w:t>
      </w:r>
      <w:r w:rsidR="00E6335D" w:rsidRPr="00E57D70">
        <w:rPr>
          <w:rFonts w:ascii="Bookman Old Style" w:hAnsi="Bookman Old Style"/>
          <w:sz w:val="28"/>
          <w:szCs w:val="28"/>
        </w:rPr>
        <w:t xml:space="preserve"> The corollary of a litigant’s reliance on a </w:t>
      </w:r>
      <w:r w:rsidR="0084709C" w:rsidRPr="00E57D70">
        <w:rPr>
          <w:rFonts w:ascii="Bookman Old Style" w:hAnsi="Bookman Old Style"/>
          <w:sz w:val="28"/>
          <w:szCs w:val="28"/>
        </w:rPr>
        <w:t xml:space="preserve">Labour Code </w:t>
      </w:r>
      <w:r w:rsidR="00E6335D" w:rsidRPr="00E57D70">
        <w:rPr>
          <w:rFonts w:ascii="Bookman Old Style" w:hAnsi="Bookman Old Style"/>
          <w:sz w:val="28"/>
          <w:szCs w:val="28"/>
        </w:rPr>
        <w:t xml:space="preserve">right is, of course, reliance on </w:t>
      </w:r>
      <w:r w:rsidR="0084709C" w:rsidRPr="00E57D70">
        <w:rPr>
          <w:rFonts w:ascii="Bookman Old Style" w:hAnsi="Bookman Old Style"/>
          <w:sz w:val="28"/>
          <w:szCs w:val="28"/>
        </w:rPr>
        <w:t>a</w:t>
      </w:r>
      <w:r w:rsidR="00E6335D" w:rsidRPr="00E57D70">
        <w:rPr>
          <w:rFonts w:ascii="Bookman Old Style" w:hAnsi="Bookman Old Style"/>
          <w:sz w:val="28"/>
          <w:szCs w:val="28"/>
        </w:rPr>
        <w:t xml:space="preserve"> </w:t>
      </w:r>
      <w:r w:rsidR="0084709C" w:rsidRPr="00E57D70">
        <w:rPr>
          <w:rFonts w:ascii="Bookman Old Style" w:hAnsi="Bookman Old Style"/>
          <w:sz w:val="28"/>
          <w:szCs w:val="28"/>
        </w:rPr>
        <w:t xml:space="preserve">Labour Code Act </w:t>
      </w:r>
      <w:r w:rsidR="00E6335D" w:rsidRPr="00E57D70">
        <w:rPr>
          <w:rFonts w:ascii="Bookman Old Style" w:hAnsi="Bookman Old Style"/>
          <w:sz w:val="28"/>
          <w:szCs w:val="28"/>
        </w:rPr>
        <w:t>remedy.</w:t>
      </w:r>
      <w:r w:rsidR="00406AAF">
        <w:rPr>
          <w:rFonts w:ascii="Bookman Old Style" w:hAnsi="Bookman Old Style"/>
          <w:sz w:val="28"/>
          <w:szCs w:val="28"/>
        </w:rPr>
        <w:t xml:space="preserve"> </w:t>
      </w:r>
    </w:p>
    <w:p w14:paraId="6D2B9969" w14:textId="77777777" w:rsidR="004E1105" w:rsidRDefault="004E1105" w:rsidP="00080B0C">
      <w:pPr>
        <w:spacing w:line="360" w:lineRule="auto"/>
        <w:jc w:val="both"/>
        <w:rPr>
          <w:rFonts w:ascii="Bookman Old Style" w:hAnsi="Bookman Old Style"/>
          <w:sz w:val="28"/>
          <w:szCs w:val="28"/>
        </w:rPr>
      </w:pPr>
    </w:p>
    <w:p w14:paraId="7E1EB1C3" w14:textId="6C87E6F1" w:rsidR="00D10456" w:rsidRPr="00E57D70" w:rsidRDefault="004E1105" w:rsidP="00080B0C">
      <w:pPr>
        <w:spacing w:line="360" w:lineRule="auto"/>
        <w:jc w:val="both"/>
        <w:rPr>
          <w:rFonts w:ascii="Bookman Old Style" w:hAnsi="Bookman Old Style"/>
          <w:sz w:val="28"/>
          <w:szCs w:val="28"/>
        </w:rPr>
      </w:pPr>
      <w:r w:rsidRPr="004E1105">
        <w:rPr>
          <w:rFonts w:ascii="Bookman Old Style" w:hAnsi="Bookman Old Style"/>
          <w:sz w:val="28"/>
          <w:szCs w:val="28"/>
        </w:rPr>
        <w:t>[2</w:t>
      </w:r>
      <w:r w:rsidR="005F1D8D">
        <w:rPr>
          <w:rFonts w:ascii="Bookman Old Style" w:hAnsi="Bookman Old Style"/>
          <w:sz w:val="28"/>
          <w:szCs w:val="28"/>
        </w:rPr>
        <w:t>8</w:t>
      </w:r>
      <w:r w:rsidRPr="004E1105">
        <w:rPr>
          <w:rFonts w:ascii="Bookman Old Style" w:hAnsi="Bookman Old Style"/>
          <w:sz w:val="28"/>
          <w:szCs w:val="28"/>
        </w:rPr>
        <w:t>]</w:t>
      </w:r>
      <w:r w:rsidRPr="004E1105">
        <w:rPr>
          <w:rFonts w:ascii="Bookman Old Style" w:hAnsi="Bookman Old Style"/>
          <w:sz w:val="28"/>
          <w:szCs w:val="28"/>
        </w:rPr>
        <w:tab/>
      </w:r>
      <w:r w:rsidR="00406AAF">
        <w:rPr>
          <w:rFonts w:ascii="Bookman Old Style" w:hAnsi="Bookman Old Style"/>
          <w:sz w:val="28"/>
          <w:szCs w:val="28"/>
        </w:rPr>
        <w:t xml:space="preserve">In </w:t>
      </w:r>
      <w:proofErr w:type="spellStart"/>
      <w:r w:rsidR="00406AAF" w:rsidRPr="00406AAF">
        <w:rPr>
          <w:rFonts w:ascii="Bookman Old Style" w:hAnsi="Bookman Old Style"/>
          <w:i/>
          <w:sz w:val="28"/>
          <w:szCs w:val="28"/>
        </w:rPr>
        <w:t>casu</w:t>
      </w:r>
      <w:proofErr w:type="spellEnd"/>
      <w:r w:rsidR="00406AAF">
        <w:rPr>
          <w:rFonts w:ascii="Bookman Old Style" w:hAnsi="Bookman Old Style"/>
          <w:sz w:val="28"/>
          <w:szCs w:val="28"/>
        </w:rPr>
        <w:t xml:space="preserve">, I am mindful of the provisions of section 4(d) of the Labour Code Act 1992. The section provides that, </w:t>
      </w:r>
      <w:r w:rsidR="00406AAF" w:rsidRPr="00406AAF">
        <w:rPr>
          <w:rFonts w:ascii="Bookman Old Style" w:hAnsi="Bookman Old Style"/>
          <w:sz w:val="28"/>
          <w:szCs w:val="28"/>
        </w:rPr>
        <w:t>where, under the provisions of any other legislation, a person may have a remedy as provided for in that legislation, that remedy shall be in addition to and not in place of any remedy provided for by the Code.</w:t>
      </w:r>
      <w:r w:rsidR="00406AAF">
        <w:rPr>
          <w:rFonts w:ascii="Bookman Old Style" w:hAnsi="Bookman Old Style"/>
          <w:sz w:val="28"/>
          <w:szCs w:val="28"/>
        </w:rPr>
        <w:t xml:space="preserve"> </w:t>
      </w:r>
      <w:r w:rsidR="006569DA">
        <w:rPr>
          <w:rFonts w:ascii="Bookman Old Style" w:hAnsi="Bookman Old Style"/>
          <w:sz w:val="28"/>
          <w:szCs w:val="28"/>
        </w:rPr>
        <w:t xml:space="preserve">This section has no application to this case </w:t>
      </w:r>
      <w:r>
        <w:rPr>
          <w:rFonts w:ascii="Bookman Old Style" w:hAnsi="Bookman Old Style"/>
          <w:sz w:val="28"/>
          <w:szCs w:val="28"/>
        </w:rPr>
        <w:t>because, b</w:t>
      </w:r>
      <w:r w:rsidR="006569DA">
        <w:rPr>
          <w:rFonts w:ascii="Bookman Old Style" w:hAnsi="Bookman Old Style"/>
          <w:sz w:val="28"/>
          <w:szCs w:val="28"/>
        </w:rPr>
        <w:t>oth the Lesotho National Development Corporation Act and the</w:t>
      </w:r>
      <w:r w:rsidR="006569DA" w:rsidRPr="006569DA">
        <w:t xml:space="preserve"> </w:t>
      </w:r>
      <w:r w:rsidR="006569DA" w:rsidRPr="006569DA">
        <w:rPr>
          <w:rFonts w:ascii="Bookman Old Style" w:hAnsi="Bookman Old Style"/>
          <w:sz w:val="28"/>
          <w:szCs w:val="28"/>
        </w:rPr>
        <w:t xml:space="preserve">Labour Code Act </w:t>
      </w:r>
      <w:r w:rsidR="006569DA">
        <w:rPr>
          <w:rFonts w:ascii="Bookman Old Style" w:hAnsi="Bookman Old Style"/>
          <w:sz w:val="28"/>
          <w:szCs w:val="28"/>
        </w:rPr>
        <w:t>do not make provision for a remedy for a situation such as the present. The remedies</w:t>
      </w:r>
      <w:r w:rsidR="00BB11A3">
        <w:rPr>
          <w:rFonts w:ascii="Bookman Old Style" w:hAnsi="Bookman Old Style"/>
          <w:sz w:val="28"/>
          <w:szCs w:val="28"/>
        </w:rPr>
        <w:t xml:space="preserve"> as </w:t>
      </w:r>
      <w:r>
        <w:rPr>
          <w:rFonts w:ascii="Bookman Old Style" w:hAnsi="Bookman Old Style"/>
          <w:sz w:val="28"/>
          <w:szCs w:val="28"/>
        </w:rPr>
        <w:t>pleaded are</w:t>
      </w:r>
      <w:r w:rsidR="00BB11A3">
        <w:rPr>
          <w:rFonts w:ascii="Bookman Old Style" w:hAnsi="Bookman Old Style"/>
          <w:sz w:val="28"/>
          <w:szCs w:val="28"/>
        </w:rPr>
        <w:t xml:space="preserve"> available </w:t>
      </w:r>
      <w:r w:rsidR="006569DA">
        <w:rPr>
          <w:rFonts w:ascii="Bookman Old Style" w:hAnsi="Bookman Old Style"/>
          <w:sz w:val="28"/>
          <w:szCs w:val="28"/>
        </w:rPr>
        <w:t>at administrative law.</w:t>
      </w:r>
      <w:r w:rsidR="007601F5">
        <w:rPr>
          <w:rFonts w:ascii="Bookman Old Style" w:hAnsi="Bookman Old Style"/>
          <w:sz w:val="28"/>
          <w:szCs w:val="28"/>
        </w:rPr>
        <w:t xml:space="preserve"> </w:t>
      </w:r>
    </w:p>
    <w:p w14:paraId="33A0F5AF" w14:textId="77777777" w:rsidR="00B72D79" w:rsidRPr="00E57D70" w:rsidRDefault="00B72D79" w:rsidP="00B72D79">
      <w:pPr>
        <w:spacing w:line="360" w:lineRule="auto"/>
        <w:jc w:val="both"/>
        <w:rPr>
          <w:rFonts w:ascii="Bookman Old Style" w:eastAsia="Calibri" w:hAnsi="Bookman Old Style"/>
          <w:bCs/>
          <w:sz w:val="28"/>
          <w:szCs w:val="28"/>
        </w:rPr>
      </w:pPr>
    </w:p>
    <w:p w14:paraId="47C21EDD" w14:textId="6BD69C99" w:rsidR="00A26CF8" w:rsidRDefault="005F1D8D" w:rsidP="00F813C0">
      <w:pPr>
        <w:spacing w:line="360" w:lineRule="auto"/>
        <w:jc w:val="both"/>
        <w:rPr>
          <w:rFonts w:ascii="Bookman Old Style" w:eastAsia="Calibri" w:hAnsi="Bookman Old Style"/>
          <w:bCs/>
          <w:sz w:val="28"/>
          <w:szCs w:val="28"/>
        </w:rPr>
      </w:pPr>
      <w:r>
        <w:rPr>
          <w:rFonts w:ascii="Bookman Old Style" w:eastAsia="Calibri" w:hAnsi="Bookman Old Style"/>
          <w:bCs/>
          <w:sz w:val="28"/>
          <w:szCs w:val="28"/>
        </w:rPr>
        <w:t>[29</w:t>
      </w:r>
      <w:r w:rsidR="00410926" w:rsidRPr="00E57D70">
        <w:rPr>
          <w:rFonts w:ascii="Bookman Old Style" w:eastAsia="Calibri" w:hAnsi="Bookman Old Style"/>
          <w:bCs/>
          <w:sz w:val="28"/>
          <w:szCs w:val="28"/>
        </w:rPr>
        <w:t>]</w:t>
      </w:r>
      <w:r w:rsidR="00410926" w:rsidRPr="00E57D70">
        <w:rPr>
          <w:rFonts w:ascii="Bookman Old Style" w:eastAsia="Calibri" w:hAnsi="Bookman Old Style"/>
          <w:bCs/>
          <w:sz w:val="28"/>
          <w:szCs w:val="28"/>
        </w:rPr>
        <w:tab/>
      </w:r>
      <w:r w:rsidR="00BB6B13" w:rsidRPr="00E57D70">
        <w:rPr>
          <w:rFonts w:ascii="Bookman Old Style" w:eastAsia="Calibri" w:hAnsi="Bookman Old Style"/>
          <w:bCs/>
          <w:sz w:val="28"/>
          <w:szCs w:val="28"/>
        </w:rPr>
        <w:t>I am in agreement with the decision of the judge a quo for rejecting the Appellants’ objection to the jurisdiction of the High Court to entertain the application.</w:t>
      </w:r>
      <w:r w:rsidR="00E77783" w:rsidRPr="00E57D70">
        <w:rPr>
          <w:rFonts w:ascii="Bookman Old Style" w:hAnsi="Bookman Old Style"/>
          <w:sz w:val="28"/>
          <w:szCs w:val="28"/>
        </w:rPr>
        <w:t xml:space="preserve"> There can be no doubt that if the decision of the Minister in this case is an administrative act, then it is subject to review. The question</w:t>
      </w:r>
      <w:r w:rsidR="00E77783" w:rsidRPr="00E57D70">
        <w:rPr>
          <w:rFonts w:ascii="Bookman Old Style" w:hAnsi="Bookman Old Style"/>
        </w:rPr>
        <w:t xml:space="preserve"> should therefore be whether it is an</w:t>
      </w:r>
      <w:r w:rsidR="00E77783" w:rsidRPr="00E57D70">
        <w:rPr>
          <w:rFonts w:ascii="Bookman Old Style" w:eastAsia="Calibri" w:hAnsi="Bookman Old Style"/>
          <w:bCs/>
          <w:sz w:val="28"/>
          <w:szCs w:val="28"/>
        </w:rPr>
        <w:t xml:space="preserve"> administrative act </w:t>
      </w:r>
      <w:r w:rsidR="00E77783" w:rsidRPr="00E57D70">
        <w:rPr>
          <w:rFonts w:ascii="Bookman Old Style" w:eastAsia="Calibri" w:hAnsi="Bookman Old Style"/>
          <w:bCs/>
          <w:sz w:val="28"/>
          <w:szCs w:val="28"/>
        </w:rPr>
        <w:lastRenderedPageBreak/>
        <w:t xml:space="preserve">for the purpose of justiciability. There is no </w:t>
      </w:r>
      <w:r w:rsidR="00A26CF8" w:rsidRPr="00E57D70">
        <w:rPr>
          <w:rFonts w:ascii="Bookman Old Style" w:eastAsia="Calibri" w:hAnsi="Bookman Old Style"/>
          <w:bCs/>
          <w:sz w:val="28"/>
          <w:szCs w:val="28"/>
        </w:rPr>
        <w:t>well-ordered</w:t>
      </w:r>
      <w:r w:rsidR="00E77783" w:rsidRPr="00E57D70">
        <w:rPr>
          <w:rFonts w:ascii="Bookman Old Style" w:eastAsia="Calibri" w:hAnsi="Bookman Old Style"/>
          <w:bCs/>
          <w:sz w:val="28"/>
          <w:szCs w:val="28"/>
        </w:rPr>
        <w:t xml:space="preserve">, </w:t>
      </w:r>
      <w:r w:rsidR="009802CC" w:rsidRPr="00E57D70">
        <w:rPr>
          <w:rFonts w:ascii="Bookman Old Style" w:eastAsia="Calibri" w:hAnsi="Bookman Old Style"/>
          <w:bCs/>
          <w:sz w:val="28"/>
          <w:szCs w:val="28"/>
        </w:rPr>
        <w:t>prêt-à-porter</w:t>
      </w:r>
      <w:r w:rsidR="00E77783" w:rsidRPr="00E57D70">
        <w:rPr>
          <w:rFonts w:ascii="Bookman Old Style" w:eastAsia="Calibri" w:hAnsi="Bookman Old Style"/>
          <w:bCs/>
          <w:sz w:val="28"/>
          <w:szCs w:val="28"/>
        </w:rPr>
        <w:t xml:space="preserve"> definition in our case law, for common-law review, the non-performance or wrong performance of a statutory duty or power; where the duty/power is essentially a decision-making one and </w:t>
      </w:r>
      <w:r w:rsidR="00406AAF" w:rsidRPr="00E57D70">
        <w:rPr>
          <w:rFonts w:ascii="Bookman Old Style" w:eastAsia="Calibri" w:hAnsi="Bookman Old Style"/>
          <w:bCs/>
          <w:sz w:val="28"/>
          <w:szCs w:val="28"/>
        </w:rPr>
        <w:t>the person</w:t>
      </w:r>
      <w:r w:rsidR="00E77783" w:rsidRPr="00E57D70">
        <w:rPr>
          <w:rFonts w:ascii="Bookman Old Style" w:eastAsia="Calibri" w:hAnsi="Bookman Old Style"/>
          <w:bCs/>
          <w:sz w:val="28"/>
          <w:szCs w:val="28"/>
        </w:rPr>
        <w:t xml:space="preserve"> or body concerned has taken a decision, a review is available. </w:t>
      </w:r>
    </w:p>
    <w:p w14:paraId="3CA951DF" w14:textId="77777777" w:rsidR="004E1105" w:rsidRDefault="004E1105" w:rsidP="00F813C0">
      <w:pPr>
        <w:spacing w:line="360" w:lineRule="auto"/>
        <w:jc w:val="both"/>
        <w:rPr>
          <w:rFonts w:ascii="Bookman Old Style" w:eastAsia="Calibri" w:hAnsi="Bookman Old Style"/>
          <w:bCs/>
          <w:sz w:val="28"/>
          <w:szCs w:val="28"/>
        </w:rPr>
      </w:pPr>
    </w:p>
    <w:p w14:paraId="43FCA90A" w14:textId="4CD068AA" w:rsidR="003E5440" w:rsidRPr="00E57D70" w:rsidRDefault="005F1D8D" w:rsidP="00F813C0">
      <w:pPr>
        <w:spacing w:line="360" w:lineRule="auto"/>
        <w:jc w:val="both"/>
        <w:rPr>
          <w:rFonts w:ascii="Bookman Old Style" w:eastAsia="Calibri" w:hAnsi="Bookman Old Style"/>
          <w:bCs/>
          <w:sz w:val="28"/>
          <w:szCs w:val="28"/>
        </w:rPr>
      </w:pPr>
      <w:r>
        <w:rPr>
          <w:rFonts w:ascii="Bookman Old Style" w:eastAsia="Calibri" w:hAnsi="Bookman Old Style"/>
          <w:bCs/>
          <w:sz w:val="28"/>
          <w:szCs w:val="28"/>
        </w:rPr>
        <w:t>[30</w:t>
      </w:r>
      <w:r w:rsidR="00A26CF8" w:rsidRPr="00A26CF8">
        <w:rPr>
          <w:rFonts w:ascii="Bookman Old Style" w:eastAsia="Calibri" w:hAnsi="Bookman Old Style"/>
          <w:bCs/>
          <w:sz w:val="28"/>
          <w:szCs w:val="28"/>
        </w:rPr>
        <w:t>]</w:t>
      </w:r>
      <w:r w:rsidR="00A26CF8">
        <w:rPr>
          <w:rFonts w:ascii="Bookman Old Style" w:eastAsia="Calibri" w:hAnsi="Bookman Old Style"/>
          <w:bCs/>
          <w:sz w:val="28"/>
          <w:szCs w:val="28"/>
        </w:rPr>
        <w:t xml:space="preserve"> </w:t>
      </w:r>
      <w:r w:rsidR="003E5440" w:rsidRPr="00E57D70">
        <w:rPr>
          <w:rFonts w:ascii="Bookman Old Style" w:eastAsia="Calibri" w:hAnsi="Bookman Old Style"/>
          <w:bCs/>
          <w:sz w:val="28"/>
          <w:szCs w:val="28"/>
        </w:rPr>
        <w:t xml:space="preserve">Advocate </w:t>
      </w:r>
      <w:proofErr w:type="spellStart"/>
      <w:r w:rsidR="009F7D80" w:rsidRPr="00E57D70">
        <w:rPr>
          <w:rFonts w:ascii="Bookman Old Style" w:eastAsia="Calibri" w:hAnsi="Bookman Old Style"/>
          <w:bCs/>
          <w:sz w:val="28"/>
          <w:szCs w:val="28"/>
        </w:rPr>
        <w:t>Maqakachane</w:t>
      </w:r>
      <w:proofErr w:type="spellEnd"/>
      <w:r w:rsidR="00D315A7" w:rsidRPr="00E57D70">
        <w:rPr>
          <w:rFonts w:ascii="Bookman Old Style" w:eastAsia="Calibri" w:hAnsi="Bookman Old Style"/>
          <w:bCs/>
          <w:sz w:val="28"/>
          <w:szCs w:val="28"/>
        </w:rPr>
        <w:t xml:space="preserve"> referred us to the </w:t>
      </w:r>
      <w:r w:rsidR="0048418C" w:rsidRPr="00E57D70">
        <w:rPr>
          <w:rFonts w:ascii="Bookman Old Style" w:eastAsia="Calibri" w:hAnsi="Bookman Old Style"/>
          <w:bCs/>
          <w:sz w:val="28"/>
          <w:szCs w:val="28"/>
        </w:rPr>
        <w:t xml:space="preserve">decision </w:t>
      </w:r>
      <w:r w:rsidR="00D315A7" w:rsidRPr="00E57D70">
        <w:rPr>
          <w:rFonts w:ascii="Bookman Old Style" w:eastAsia="Calibri" w:hAnsi="Bookman Old Style"/>
          <w:bCs/>
          <w:sz w:val="28"/>
          <w:szCs w:val="28"/>
        </w:rPr>
        <w:t xml:space="preserve">of the Constitutional Court of South Africa in </w:t>
      </w:r>
      <w:r w:rsidR="00D315A7" w:rsidRPr="00A26CF8">
        <w:rPr>
          <w:rFonts w:ascii="Bookman Old Style" w:eastAsia="Calibri" w:hAnsi="Bookman Old Style"/>
          <w:bCs/>
          <w:i/>
          <w:sz w:val="28"/>
          <w:szCs w:val="28"/>
        </w:rPr>
        <w:t>Baloyi v Public Protector and Others</w:t>
      </w:r>
      <w:r w:rsidR="00D315A7" w:rsidRPr="00E57D70">
        <w:rPr>
          <w:rStyle w:val="FootnoteReference"/>
          <w:rFonts w:ascii="Bookman Old Style" w:eastAsia="Calibri" w:hAnsi="Bookman Old Style"/>
          <w:bCs/>
          <w:sz w:val="28"/>
          <w:szCs w:val="28"/>
        </w:rPr>
        <w:footnoteReference w:id="6"/>
      </w:r>
      <w:r w:rsidR="00F813C0" w:rsidRPr="00E57D70">
        <w:rPr>
          <w:rFonts w:ascii="Bookman Old Style" w:eastAsia="Calibri" w:hAnsi="Bookman Old Style"/>
          <w:bCs/>
          <w:sz w:val="28"/>
          <w:szCs w:val="28"/>
        </w:rPr>
        <w:t>,</w:t>
      </w:r>
      <w:r w:rsidR="00F813C0" w:rsidRPr="00E57D70">
        <w:t xml:space="preserve"> </w:t>
      </w:r>
      <w:r w:rsidR="00F813C0" w:rsidRPr="00E57D70">
        <w:rPr>
          <w:rFonts w:ascii="Bookman Old Style" w:eastAsia="Calibri" w:hAnsi="Bookman Old Style"/>
          <w:bCs/>
          <w:sz w:val="28"/>
          <w:szCs w:val="28"/>
        </w:rPr>
        <w:t>in which it was held that, it is important not to conflate the question of whether a court has jurisdiction to hear a pleaded cause of action, with the prospects of success of that cause of action. When assessing whether its jurisdiction is engaged, a court might be of the view that a litigant should have pursued a different cause of action, or that she would have had a better chance of success had she done so.  However, these views are irrelevant to the court’s competence to hear the matter.</w:t>
      </w:r>
    </w:p>
    <w:p w14:paraId="3291173B" w14:textId="77777777" w:rsidR="00D315A7" w:rsidRPr="00E57D70" w:rsidRDefault="00D315A7" w:rsidP="00D315A7">
      <w:pPr>
        <w:spacing w:line="360" w:lineRule="auto"/>
        <w:jc w:val="both"/>
        <w:rPr>
          <w:rFonts w:ascii="Bookman Old Style" w:eastAsia="Calibri" w:hAnsi="Bookman Old Style"/>
          <w:bCs/>
          <w:sz w:val="28"/>
          <w:szCs w:val="28"/>
        </w:rPr>
      </w:pPr>
    </w:p>
    <w:p w14:paraId="138D989B" w14:textId="6F6F0FDC" w:rsidR="00981C7A" w:rsidRPr="00E57D70" w:rsidRDefault="005F1D8D" w:rsidP="00AB1AD9">
      <w:pPr>
        <w:spacing w:line="360" w:lineRule="auto"/>
        <w:jc w:val="both"/>
        <w:rPr>
          <w:rFonts w:ascii="Bookman Old Style" w:eastAsia="Calibri" w:hAnsi="Bookman Old Style"/>
          <w:bCs/>
          <w:sz w:val="28"/>
          <w:szCs w:val="28"/>
        </w:rPr>
      </w:pPr>
      <w:r>
        <w:rPr>
          <w:rFonts w:ascii="Bookman Old Style" w:eastAsia="Calibri" w:hAnsi="Bookman Old Style"/>
          <w:bCs/>
          <w:sz w:val="28"/>
          <w:szCs w:val="28"/>
        </w:rPr>
        <w:t>[31</w:t>
      </w:r>
      <w:r w:rsidR="00716244" w:rsidRPr="00E57D70">
        <w:rPr>
          <w:rFonts w:ascii="Bookman Old Style" w:eastAsia="Calibri" w:hAnsi="Bookman Old Style"/>
          <w:bCs/>
          <w:sz w:val="28"/>
          <w:szCs w:val="28"/>
        </w:rPr>
        <w:t>]</w:t>
      </w:r>
      <w:r w:rsidR="00716244" w:rsidRPr="00E57D70">
        <w:rPr>
          <w:rFonts w:ascii="Bookman Old Style" w:eastAsia="Calibri" w:hAnsi="Bookman Old Style"/>
          <w:bCs/>
          <w:sz w:val="28"/>
          <w:szCs w:val="28"/>
        </w:rPr>
        <w:tab/>
      </w:r>
      <w:r w:rsidR="00D315A7" w:rsidRPr="00E57D70">
        <w:rPr>
          <w:rFonts w:ascii="Bookman Old Style" w:eastAsia="Calibri" w:hAnsi="Bookman Old Style"/>
          <w:bCs/>
          <w:sz w:val="28"/>
          <w:szCs w:val="28"/>
        </w:rPr>
        <w:t>I respectfully a</w:t>
      </w:r>
      <w:r w:rsidR="0084709C" w:rsidRPr="00E57D70">
        <w:rPr>
          <w:rFonts w:ascii="Bookman Old Style" w:eastAsia="Calibri" w:hAnsi="Bookman Old Style"/>
          <w:bCs/>
          <w:sz w:val="28"/>
          <w:szCs w:val="28"/>
        </w:rPr>
        <w:t>ssociate myself</w:t>
      </w:r>
      <w:r w:rsidR="00D315A7" w:rsidRPr="00E57D70">
        <w:rPr>
          <w:rFonts w:ascii="Bookman Old Style" w:eastAsia="Calibri" w:hAnsi="Bookman Old Style"/>
          <w:bCs/>
          <w:sz w:val="28"/>
          <w:szCs w:val="28"/>
        </w:rPr>
        <w:t xml:space="preserve"> with the above remarks and adopt them herein.</w:t>
      </w:r>
      <w:r w:rsidR="0048418C" w:rsidRPr="00E57D70">
        <w:rPr>
          <w:rFonts w:ascii="Bookman Old Style" w:eastAsia="Calibri" w:hAnsi="Bookman Old Style"/>
          <w:bCs/>
          <w:sz w:val="28"/>
          <w:szCs w:val="28"/>
        </w:rPr>
        <w:t xml:space="preserve"> Consistent therewith, I hold that,</w:t>
      </w:r>
      <w:r w:rsidR="00981C7A" w:rsidRPr="00E57D70">
        <w:rPr>
          <w:rFonts w:ascii="Bookman Old Style" w:hAnsi="Bookman Old Style"/>
          <w:sz w:val="28"/>
          <w:szCs w:val="28"/>
        </w:rPr>
        <w:t xml:space="preserve"> while considering whether the High Court </w:t>
      </w:r>
      <w:r w:rsidR="00981C7A" w:rsidRPr="00E57D70">
        <w:rPr>
          <w:rFonts w:ascii="Bookman Old Style" w:eastAsia="Calibri" w:hAnsi="Bookman Old Style"/>
          <w:bCs/>
          <w:sz w:val="28"/>
          <w:szCs w:val="28"/>
        </w:rPr>
        <w:t xml:space="preserve">had jurisdiction to hear a pleaded cause of action review on the basis of </w:t>
      </w:r>
      <w:r w:rsidR="0048418C" w:rsidRPr="00E57D70">
        <w:rPr>
          <w:rFonts w:ascii="Bookman Old Style" w:eastAsia="Calibri" w:hAnsi="Bookman Old Style"/>
          <w:bCs/>
          <w:sz w:val="28"/>
          <w:szCs w:val="28"/>
        </w:rPr>
        <w:t>(a), legitimate expectation; (b), irrationality; (b), malice and bad faith; (c), illegality; unreasonableness and; (e), arbitrariness</w:t>
      </w:r>
      <w:r w:rsidR="00981C7A" w:rsidRPr="00E57D70">
        <w:rPr>
          <w:rFonts w:ascii="Bookman Old Style" w:eastAsia="Calibri" w:hAnsi="Bookman Old Style"/>
          <w:bCs/>
          <w:sz w:val="28"/>
          <w:szCs w:val="28"/>
        </w:rPr>
        <w:t>, this Court should not consider the validity of the pleaded cause of action</w:t>
      </w:r>
      <w:r w:rsidR="0048418C" w:rsidRPr="00E57D70">
        <w:rPr>
          <w:rFonts w:ascii="Bookman Old Style" w:eastAsia="Calibri" w:hAnsi="Bookman Old Style"/>
          <w:bCs/>
          <w:sz w:val="28"/>
          <w:szCs w:val="28"/>
        </w:rPr>
        <w:t xml:space="preserve">. I </w:t>
      </w:r>
      <w:r w:rsidR="00981C7A" w:rsidRPr="00E57D70">
        <w:rPr>
          <w:rFonts w:ascii="Bookman Old Style" w:eastAsia="Calibri" w:hAnsi="Bookman Old Style"/>
          <w:bCs/>
          <w:sz w:val="28"/>
          <w:szCs w:val="28"/>
        </w:rPr>
        <w:t xml:space="preserve">can only </w:t>
      </w:r>
      <w:r w:rsidR="0048418C" w:rsidRPr="00E57D70">
        <w:rPr>
          <w:rFonts w:ascii="Bookman Old Style" w:eastAsia="Calibri" w:hAnsi="Bookman Old Style"/>
          <w:bCs/>
          <w:sz w:val="28"/>
          <w:szCs w:val="28"/>
        </w:rPr>
        <w:t xml:space="preserve">observe that although all these grounds were factually canvassed in the founding affidavit, the Appellants decided not to meet them </w:t>
      </w:r>
      <w:r w:rsidR="005014E0" w:rsidRPr="00E57D70">
        <w:rPr>
          <w:rFonts w:ascii="Bookman Old Style" w:eastAsia="Calibri" w:hAnsi="Bookman Old Style"/>
          <w:bCs/>
          <w:sz w:val="28"/>
          <w:szCs w:val="28"/>
        </w:rPr>
        <w:t>issuably</w:t>
      </w:r>
      <w:r w:rsidR="00AD05B6" w:rsidRPr="00E57D70">
        <w:rPr>
          <w:rFonts w:ascii="Bookman Old Style" w:eastAsia="Calibri" w:hAnsi="Bookman Old Style"/>
          <w:bCs/>
          <w:sz w:val="28"/>
          <w:szCs w:val="28"/>
        </w:rPr>
        <w:t xml:space="preserve"> and </w:t>
      </w:r>
      <w:r w:rsidR="0048418C" w:rsidRPr="00E57D70">
        <w:rPr>
          <w:rFonts w:ascii="Bookman Old Style" w:eastAsia="Calibri" w:hAnsi="Bookman Old Style"/>
          <w:bCs/>
          <w:sz w:val="28"/>
          <w:szCs w:val="28"/>
        </w:rPr>
        <w:t>factually.</w:t>
      </w:r>
    </w:p>
    <w:p w14:paraId="17040A9E" w14:textId="77777777" w:rsidR="00981C7A" w:rsidRPr="00E57D70" w:rsidRDefault="00981C7A" w:rsidP="00AB1AD9">
      <w:pPr>
        <w:spacing w:line="360" w:lineRule="auto"/>
        <w:jc w:val="both"/>
        <w:rPr>
          <w:rFonts w:ascii="Bookman Old Style" w:eastAsia="Calibri" w:hAnsi="Bookman Old Style"/>
          <w:bCs/>
          <w:sz w:val="28"/>
          <w:szCs w:val="28"/>
        </w:rPr>
      </w:pPr>
    </w:p>
    <w:p w14:paraId="2EEB6B94" w14:textId="7964CD2E" w:rsidR="00632A62" w:rsidRPr="00E57D70" w:rsidRDefault="00A26CF8" w:rsidP="00AB1AD9">
      <w:pPr>
        <w:spacing w:line="360" w:lineRule="auto"/>
        <w:jc w:val="both"/>
        <w:rPr>
          <w:rFonts w:ascii="Bookman Old Style" w:eastAsia="Calibri" w:hAnsi="Bookman Old Style"/>
          <w:bCs/>
          <w:sz w:val="28"/>
          <w:szCs w:val="28"/>
        </w:rPr>
      </w:pPr>
      <w:r>
        <w:rPr>
          <w:rFonts w:ascii="Bookman Old Style" w:eastAsia="Calibri" w:hAnsi="Bookman Old Style"/>
          <w:bCs/>
          <w:sz w:val="28"/>
          <w:szCs w:val="28"/>
        </w:rPr>
        <w:lastRenderedPageBreak/>
        <w:t>[3</w:t>
      </w:r>
      <w:r w:rsidR="005F1D8D">
        <w:rPr>
          <w:rFonts w:ascii="Bookman Old Style" w:eastAsia="Calibri" w:hAnsi="Bookman Old Style"/>
          <w:bCs/>
          <w:sz w:val="28"/>
          <w:szCs w:val="28"/>
        </w:rPr>
        <w:t>2</w:t>
      </w:r>
      <w:r w:rsidR="00632A62" w:rsidRPr="00E57D70">
        <w:rPr>
          <w:rFonts w:ascii="Bookman Old Style" w:eastAsia="Calibri" w:hAnsi="Bookman Old Style"/>
          <w:bCs/>
          <w:sz w:val="28"/>
          <w:szCs w:val="28"/>
        </w:rPr>
        <w:t>]</w:t>
      </w:r>
      <w:r w:rsidR="00632A62" w:rsidRPr="00E57D70">
        <w:rPr>
          <w:rFonts w:ascii="Bookman Old Style" w:eastAsia="Calibri" w:hAnsi="Bookman Old Style"/>
          <w:bCs/>
          <w:sz w:val="28"/>
          <w:szCs w:val="28"/>
        </w:rPr>
        <w:tab/>
      </w:r>
      <w:r w:rsidR="00410926" w:rsidRPr="00E57D70">
        <w:rPr>
          <w:rFonts w:ascii="Bookman Old Style" w:eastAsia="Calibri" w:hAnsi="Bookman Old Style"/>
          <w:bCs/>
          <w:sz w:val="28"/>
          <w:szCs w:val="28"/>
        </w:rPr>
        <w:t>A body exercising public power has to act within the powers lawfully conferred upon it. The principle of legality requires that the exercise of publi</w:t>
      </w:r>
      <w:r w:rsidR="001E31E4" w:rsidRPr="00E57D70">
        <w:rPr>
          <w:rFonts w:ascii="Bookman Old Style" w:eastAsia="Calibri" w:hAnsi="Bookman Old Style"/>
          <w:bCs/>
          <w:sz w:val="28"/>
          <w:szCs w:val="28"/>
        </w:rPr>
        <w:t xml:space="preserve">c power should not be arbitrary, </w:t>
      </w:r>
      <w:r w:rsidR="00410926" w:rsidRPr="00E57D70">
        <w:rPr>
          <w:rFonts w:ascii="Bookman Old Style" w:eastAsia="Calibri" w:hAnsi="Bookman Old Style"/>
          <w:bCs/>
          <w:sz w:val="28"/>
          <w:szCs w:val="28"/>
        </w:rPr>
        <w:t>irrational</w:t>
      </w:r>
      <w:r w:rsidR="001E31E4" w:rsidRPr="00E57D70">
        <w:rPr>
          <w:rFonts w:ascii="Bookman Old Style" w:eastAsia="Calibri" w:hAnsi="Bookman Old Style"/>
          <w:bCs/>
          <w:sz w:val="28"/>
          <w:szCs w:val="28"/>
        </w:rPr>
        <w:t>, irregular</w:t>
      </w:r>
      <w:r w:rsidR="005754E5" w:rsidRPr="00E57D70">
        <w:rPr>
          <w:rFonts w:ascii="Bookman Old Style" w:eastAsia="Calibri" w:hAnsi="Bookman Old Style"/>
          <w:bCs/>
          <w:sz w:val="28"/>
          <w:szCs w:val="28"/>
        </w:rPr>
        <w:t>, illegal, biased, etc.</w:t>
      </w:r>
      <w:r w:rsidR="00410926" w:rsidRPr="00E57D70">
        <w:rPr>
          <w:rFonts w:ascii="Bookman Old Style" w:eastAsia="Calibri" w:hAnsi="Bookman Old Style"/>
          <w:bCs/>
          <w:sz w:val="28"/>
          <w:szCs w:val="28"/>
        </w:rPr>
        <w:t xml:space="preserve"> </w:t>
      </w:r>
      <w:r w:rsidR="00EA7DD4" w:rsidRPr="00E57D70">
        <w:rPr>
          <w:rFonts w:ascii="Bookman Old Style" w:eastAsia="Calibri" w:hAnsi="Bookman Old Style"/>
          <w:bCs/>
          <w:sz w:val="28"/>
          <w:szCs w:val="28"/>
        </w:rPr>
        <w:t xml:space="preserve">The decision by the Minister to renew or not to renew involved the exercise of a public power. </w:t>
      </w:r>
      <w:r w:rsidR="00156E4C" w:rsidRPr="00E57D70">
        <w:rPr>
          <w:rFonts w:ascii="Bookman Old Style" w:eastAsia="Calibri" w:hAnsi="Bookman Old Style"/>
          <w:bCs/>
          <w:sz w:val="28"/>
          <w:szCs w:val="28"/>
        </w:rPr>
        <w:t>T</w:t>
      </w:r>
      <w:r w:rsidR="00EA7DD4" w:rsidRPr="00E57D70">
        <w:rPr>
          <w:rFonts w:ascii="Bookman Old Style" w:eastAsia="Calibri" w:hAnsi="Bookman Old Style"/>
          <w:bCs/>
          <w:sz w:val="28"/>
          <w:szCs w:val="28"/>
        </w:rPr>
        <w:t>hat power was not derived from the power to contract; it was a statutory power to</w:t>
      </w:r>
      <w:r w:rsidR="00156E4C" w:rsidRPr="00E57D70">
        <w:rPr>
          <w:rFonts w:ascii="Bookman Old Style" w:eastAsia="Calibri" w:hAnsi="Bookman Old Style"/>
          <w:bCs/>
          <w:sz w:val="28"/>
          <w:szCs w:val="28"/>
        </w:rPr>
        <w:t xml:space="preserve"> renew or not to renew</w:t>
      </w:r>
      <w:r w:rsidR="00410926" w:rsidRPr="00E57D70">
        <w:rPr>
          <w:rFonts w:ascii="Bookman Old Style" w:eastAsia="Calibri" w:hAnsi="Bookman Old Style"/>
          <w:bCs/>
          <w:sz w:val="28"/>
          <w:szCs w:val="28"/>
        </w:rPr>
        <w:t>.</w:t>
      </w:r>
      <w:r w:rsidR="00EA7DD4" w:rsidRPr="00E57D70">
        <w:rPr>
          <w:rFonts w:ascii="Bookman Old Style" w:eastAsia="Calibri" w:hAnsi="Bookman Old Style"/>
          <w:bCs/>
          <w:sz w:val="28"/>
          <w:szCs w:val="28"/>
        </w:rPr>
        <w:t xml:space="preserve"> </w:t>
      </w:r>
      <w:r w:rsidR="00410926" w:rsidRPr="00E57D70">
        <w:rPr>
          <w:rFonts w:ascii="Bookman Old Style" w:eastAsia="Calibri" w:hAnsi="Bookman Old Style"/>
          <w:bCs/>
          <w:sz w:val="28"/>
          <w:szCs w:val="28"/>
        </w:rPr>
        <w:t xml:space="preserve">That </w:t>
      </w:r>
      <w:r w:rsidR="00EA7DD4" w:rsidRPr="00E57D70">
        <w:rPr>
          <w:rFonts w:ascii="Bookman Old Style" w:eastAsia="Calibri" w:hAnsi="Bookman Old Style"/>
          <w:bCs/>
          <w:sz w:val="28"/>
          <w:szCs w:val="28"/>
        </w:rPr>
        <w:t xml:space="preserve">power, </w:t>
      </w:r>
      <w:r w:rsidR="00156E4C" w:rsidRPr="00E57D70">
        <w:rPr>
          <w:rFonts w:ascii="Bookman Old Style" w:eastAsia="Calibri" w:hAnsi="Bookman Old Style"/>
          <w:bCs/>
          <w:sz w:val="28"/>
          <w:szCs w:val="28"/>
        </w:rPr>
        <w:t xml:space="preserve">was </w:t>
      </w:r>
      <w:r w:rsidR="00EA7DD4" w:rsidRPr="00E57D70">
        <w:rPr>
          <w:rFonts w:ascii="Bookman Old Style" w:eastAsia="Calibri" w:hAnsi="Bookman Old Style"/>
          <w:bCs/>
          <w:sz w:val="28"/>
          <w:szCs w:val="28"/>
        </w:rPr>
        <w:t>not deprived of its intrinsic jural character simply because a</w:t>
      </w:r>
      <w:r w:rsidR="000926D3" w:rsidRPr="00E57D70">
        <w:rPr>
          <w:rFonts w:ascii="Bookman Old Style" w:eastAsia="Calibri" w:hAnsi="Bookman Old Style"/>
          <w:bCs/>
          <w:sz w:val="28"/>
          <w:szCs w:val="28"/>
        </w:rPr>
        <w:t xml:space="preserve"> founding</w:t>
      </w:r>
      <w:r w:rsidR="00EA7DD4" w:rsidRPr="00E57D70">
        <w:rPr>
          <w:rFonts w:ascii="Bookman Old Style" w:eastAsia="Calibri" w:hAnsi="Bookman Old Style"/>
          <w:bCs/>
          <w:sz w:val="28"/>
          <w:szCs w:val="28"/>
        </w:rPr>
        <w:t xml:space="preserve"> </w:t>
      </w:r>
      <w:r w:rsidR="000926D3" w:rsidRPr="00E57D70">
        <w:rPr>
          <w:rFonts w:ascii="Bookman Old Style" w:eastAsia="Calibri" w:hAnsi="Bookman Old Style"/>
          <w:bCs/>
          <w:sz w:val="28"/>
          <w:szCs w:val="28"/>
        </w:rPr>
        <w:t>fact</w:t>
      </w:r>
      <w:r w:rsidR="00EA7DD4" w:rsidRPr="00E57D70">
        <w:rPr>
          <w:rFonts w:ascii="Bookman Old Style" w:eastAsia="Calibri" w:hAnsi="Bookman Old Style"/>
          <w:bCs/>
          <w:sz w:val="28"/>
          <w:szCs w:val="28"/>
        </w:rPr>
        <w:t xml:space="preserve"> </w:t>
      </w:r>
      <w:r w:rsidR="00DA6268" w:rsidRPr="00E57D70">
        <w:rPr>
          <w:rFonts w:ascii="Bookman Old Style" w:eastAsia="Calibri" w:hAnsi="Bookman Old Style"/>
          <w:bCs/>
          <w:sz w:val="28"/>
          <w:szCs w:val="28"/>
        </w:rPr>
        <w:t>is</w:t>
      </w:r>
      <w:r w:rsidR="00EA7DD4" w:rsidRPr="00E57D70">
        <w:rPr>
          <w:rFonts w:ascii="Bookman Old Style" w:eastAsia="Calibri" w:hAnsi="Bookman Old Style"/>
          <w:bCs/>
          <w:sz w:val="28"/>
          <w:szCs w:val="28"/>
        </w:rPr>
        <w:t xml:space="preserve"> </w:t>
      </w:r>
      <w:r w:rsidR="000926D3" w:rsidRPr="00E57D70">
        <w:rPr>
          <w:rFonts w:ascii="Bookman Old Style" w:eastAsia="Calibri" w:hAnsi="Bookman Old Style"/>
          <w:bCs/>
          <w:sz w:val="28"/>
          <w:szCs w:val="28"/>
        </w:rPr>
        <w:t>located</w:t>
      </w:r>
      <w:r w:rsidR="00DA6268" w:rsidRPr="00E57D70">
        <w:rPr>
          <w:rFonts w:ascii="Bookman Old Style" w:eastAsia="Calibri" w:hAnsi="Bookman Old Style"/>
          <w:bCs/>
          <w:sz w:val="28"/>
          <w:szCs w:val="28"/>
        </w:rPr>
        <w:t xml:space="preserve"> </w:t>
      </w:r>
      <w:r w:rsidR="007933E4" w:rsidRPr="00E57D70">
        <w:rPr>
          <w:rFonts w:ascii="Bookman Old Style" w:eastAsia="Calibri" w:hAnsi="Bookman Old Style"/>
          <w:bCs/>
          <w:sz w:val="28"/>
          <w:szCs w:val="28"/>
        </w:rPr>
        <w:t>in the</w:t>
      </w:r>
      <w:r w:rsidR="00DA6268" w:rsidRPr="00E57D70">
        <w:rPr>
          <w:rFonts w:ascii="Bookman Old Style" w:eastAsia="Calibri" w:hAnsi="Bookman Old Style"/>
          <w:bCs/>
          <w:sz w:val="28"/>
          <w:szCs w:val="28"/>
        </w:rPr>
        <w:t xml:space="preserve"> </w:t>
      </w:r>
      <w:r w:rsidR="00EA7DD4" w:rsidRPr="00E57D70">
        <w:rPr>
          <w:rFonts w:ascii="Bookman Old Style" w:eastAsia="Calibri" w:hAnsi="Bookman Old Style"/>
          <w:bCs/>
          <w:sz w:val="28"/>
          <w:szCs w:val="28"/>
        </w:rPr>
        <w:t>contract</w:t>
      </w:r>
      <w:r w:rsidR="00156E4C" w:rsidRPr="00E57D70">
        <w:rPr>
          <w:rFonts w:ascii="Bookman Old Style" w:eastAsia="Calibri" w:hAnsi="Bookman Old Style"/>
          <w:bCs/>
          <w:sz w:val="28"/>
          <w:szCs w:val="28"/>
        </w:rPr>
        <w:t>.</w:t>
      </w:r>
      <w:r w:rsidR="00695114">
        <w:rPr>
          <w:rFonts w:ascii="Bookman Old Style" w:eastAsia="Calibri" w:hAnsi="Bookman Old Style"/>
          <w:bCs/>
          <w:sz w:val="28"/>
          <w:szCs w:val="28"/>
        </w:rPr>
        <w:t xml:space="preserve"> Since were are here seized with the issue of jurisdiction, </w:t>
      </w:r>
      <w:r w:rsidR="00695114" w:rsidRPr="00695114">
        <w:rPr>
          <w:rFonts w:ascii="Bookman Old Style" w:eastAsia="Calibri" w:hAnsi="Bookman Old Style"/>
          <w:bCs/>
          <w:sz w:val="28"/>
          <w:szCs w:val="28"/>
        </w:rPr>
        <w:t xml:space="preserve">it not significant </w:t>
      </w:r>
      <w:r w:rsidR="00695114">
        <w:rPr>
          <w:rFonts w:ascii="Bookman Old Style" w:eastAsia="Calibri" w:hAnsi="Bookman Old Style"/>
          <w:bCs/>
          <w:sz w:val="28"/>
          <w:szCs w:val="28"/>
        </w:rPr>
        <w:t xml:space="preserve">in my view </w:t>
      </w:r>
      <w:r w:rsidR="00695114" w:rsidRPr="00695114">
        <w:rPr>
          <w:rFonts w:ascii="Bookman Old Style" w:eastAsia="Calibri" w:hAnsi="Bookman Old Style"/>
          <w:bCs/>
          <w:sz w:val="28"/>
          <w:szCs w:val="28"/>
        </w:rPr>
        <w:t xml:space="preserve">that at the time of the court action the respondent’s contract had expired. </w:t>
      </w:r>
    </w:p>
    <w:p w14:paraId="606D0C2F" w14:textId="52795298" w:rsidR="00632A62" w:rsidRPr="00E57D70" w:rsidRDefault="00632A62" w:rsidP="00AB1AD9">
      <w:pPr>
        <w:spacing w:line="360" w:lineRule="auto"/>
        <w:jc w:val="both"/>
        <w:rPr>
          <w:rFonts w:ascii="Bookman Old Style" w:eastAsia="Calibri" w:hAnsi="Bookman Old Style"/>
          <w:bCs/>
          <w:sz w:val="28"/>
          <w:szCs w:val="28"/>
        </w:rPr>
      </w:pPr>
    </w:p>
    <w:p w14:paraId="0A9A9390" w14:textId="61E9D7D3" w:rsidR="00632A62" w:rsidRPr="00E57D70" w:rsidRDefault="00492CD2" w:rsidP="00AB1AD9">
      <w:pPr>
        <w:spacing w:line="360" w:lineRule="auto"/>
        <w:jc w:val="both"/>
        <w:rPr>
          <w:rFonts w:ascii="Bookman Old Style" w:eastAsia="Calibri" w:hAnsi="Bookman Old Style"/>
          <w:b/>
          <w:sz w:val="28"/>
          <w:szCs w:val="28"/>
        </w:rPr>
      </w:pPr>
      <w:r w:rsidRPr="00E57D70">
        <w:rPr>
          <w:rFonts w:ascii="Bookman Old Style" w:eastAsia="Calibri" w:hAnsi="Bookman Old Style"/>
          <w:b/>
          <w:sz w:val="28"/>
          <w:szCs w:val="28"/>
        </w:rPr>
        <w:t xml:space="preserve">DISPOSAL </w:t>
      </w:r>
    </w:p>
    <w:p w14:paraId="5A23A5B3" w14:textId="2498AD14" w:rsidR="00632A62" w:rsidRPr="00E57D70" w:rsidRDefault="00632A62" w:rsidP="00AB1AD9">
      <w:pPr>
        <w:spacing w:line="360" w:lineRule="auto"/>
        <w:jc w:val="both"/>
        <w:rPr>
          <w:rFonts w:ascii="Bookman Old Style" w:eastAsia="Calibri" w:hAnsi="Bookman Old Style"/>
          <w:b/>
          <w:sz w:val="28"/>
          <w:szCs w:val="28"/>
        </w:rPr>
      </w:pPr>
    </w:p>
    <w:p w14:paraId="1F31A4E7" w14:textId="77777777" w:rsidR="008E1F4A" w:rsidRDefault="00716244" w:rsidP="00AB1AD9">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[3</w:t>
      </w:r>
      <w:r w:rsidR="005F1D8D">
        <w:rPr>
          <w:rFonts w:ascii="Bookman Old Style" w:eastAsia="Calibri" w:hAnsi="Bookman Old Style"/>
          <w:bCs/>
          <w:sz w:val="28"/>
          <w:szCs w:val="28"/>
        </w:rPr>
        <w:t>3</w:t>
      </w:r>
      <w:r w:rsidRPr="00E57D70">
        <w:rPr>
          <w:rFonts w:ascii="Bookman Old Style" w:eastAsia="Calibri" w:hAnsi="Bookman Old Style"/>
          <w:bCs/>
          <w:sz w:val="28"/>
          <w:szCs w:val="28"/>
        </w:rPr>
        <w:t>]</w:t>
      </w:r>
      <w:r w:rsidRPr="00E57D70">
        <w:rPr>
          <w:rFonts w:ascii="Bookman Old Style" w:eastAsia="Calibri" w:hAnsi="Bookman Old Style"/>
          <w:bCs/>
          <w:sz w:val="28"/>
          <w:szCs w:val="28"/>
        </w:rPr>
        <w:tab/>
      </w:r>
      <w:r w:rsidR="0084709C" w:rsidRPr="00E57D70">
        <w:rPr>
          <w:rFonts w:ascii="Bookman Old Style" w:eastAsia="Calibri" w:hAnsi="Bookman Old Style"/>
          <w:bCs/>
          <w:sz w:val="28"/>
          <w:szCs w:val="28"/>
        </w:rPr>
        <w:t xml:space="preserve">Essentially the High Court correctly determined that the Minister’s conduct was a reviewable act under the broad review powers of the </w:t>
      </w:r>
      <w:r w:rsidR="004725EB" w:rsidRPr="00E57D70">
        <w:rPr>
          <w:rFonts w:ascii="Bookman Old Style" w:eastAsia="Calibri" w:hAnsi="Bookman Old Style"/>
          <w:bCs/>
          <w:sz w:val="28"/>
          <w:szCs w:val="28"/>
        </w:rPr>
        <w:t xml:space="preserve">High Court as it amounted to an </w:t>
      </w:r>
      <w:r w:rsidR="0084709C" w:rsidRPr="00E57D70">
        <w:rPr>
          <w:rFonts w:ascii="Bookman Old Style" w:eastAsia="Calibri" w:hAnsi="Bookman Old Style"/>
          <w:bCs/>
          <w:sz w:val="28"/>
          <w:szCs w:val="28"/>
        </w:rPr>
        <w:t>administrative act</w:t>
      </w:r>
      <w:r w:rsidR="004725EB" w:rsidRPr="00E57D70">
        <w:rPr>
          <w:rFonts w:ascii="Bookman Old Style" w:eastAsia="Calibri" w:hAnsi="Bookman Old Style"/>
          <w:bCs/>
          <w:sz w:val="28"/>
          <w:szCs w:val="28"/>
        </w:rPr>
        <w:t>. That act or decision was</w:t>
      </w:r>
      <w:r w:rsidR="0084709C" w:rsidRPr="00E57D70">
        <w:rPr>
          <w:rFonts w:ascii="Bookman Old Style" w:eastAsia="Calibri" w:hAnsi="Bookman Old Style"/>
          <w:bCs/>
          <w:sz w:val="28"/>
          <w:szCs w:val="28"/>
        </w:rPr>
        <w:t xml:space="preserve"> not performed in terms of the Labour Code, or any other labour law, as required by section 38A(1)(b)(iii). </w:t>
      </w:r>
      <w:r w:rsidR="004725EB" w:rsidRPr="00E57D70">
        <w:rPr>
          <w:rFonts w:ascii="Bookman Old Style" w:eastAsia="Calibri" w:hAnsi="Bookman Old Style"/>
          <w:bCs/>
          <w:sz w:val="28"/>
          <w:szCs w:val="28"/>
        </w:rPr>
        <w:t>It was performed in terms of the Lesotho National Development Corporation Act.</w:t>
      </w:r>
      <w:r w:rsidR="0084709C" w:rsidRPr="00E57D70">
        <w:rPr>
          <w:rFonts w:ascii="Bookman Old Style" w:eastAsia="Calibri" w:hAnsi="Bookman Old Style"/>
          <w:bCs/>
          <w:sz w:val="28"/>
          <w:szCs w:val="28"/>
        </w:rPr>
        <w:t xml:space="preserve"> The </w:t>
      </w:r>
      <w:r w:rsidR="004725EB" w:rsidRPr="00E57D70">
        <w:rPr>
          <w:rFonts w:ascii="Bookman Old Style" w:eastAsia="Calibri" w:hAnsi="Bookman Old Style"/>
          <w:bCs/>
          <w:sz w:val="28"/>
          <w:szCs w:val="28"/>
        </w:rPr>
        <w:t xml:space="preserve">latter </w:t>
      </w:r>
      <w:r w:rsidR="0084709C" w:rsidRPr="00E57D70">
        <w:rPr>
          <w:rFonts w:ascii="Bookman Old Style" w:eastAsia="Calibri" w:hAnsi="Bookman Old Style"/>
          <w:bCs/>
          <w:sz w:val="28"/>
          <w:szCs w:val="28"/>
        </w:rPr>
        <w:t xml:space="preserve">Act empowered the Minister to appoint and </w:t>
      </w:r>
      <w:r w:rsidR="004725EB" w:rsidRPr="00E57D70">
        <w:rPr>
          <w:rFonts w:ascii="Bookman Old Style" w:eastAsia="Calibri" w:hAnsi="Bookman Old Style"/>
          <w:bCs/>
          <w:sz w:val="28"/>
          <w:szCs w:val="28"/>
        </w:rPr>
        <w:t>renew or extend the contract.</w:t>
      </w:r>
      <w:r w:rsidR="0084709C" w:rsidRPr="00E57D70">
        <w:rPr>
          <w:rFonts w:ascii="Bookman Old Style" w:eastAsia="Calibri" w:hAnsi="Bookman Old Style"/>
          <w:bCs/>
          <w:sz w:val="28"/>
          <w:szCs w:val="28"/>
        </w:rPr>
        <w:t xml:space="preserve"> </w:t>
      </w:r>
      <w:r w:rsidR="005754E5" w:rsidRPr="00E57D70">
        <w:rPr>
          <w:rFonts w:ascii="Bookman Old Style" w:eastAsia="Calibri" w:hAnsi="Bookman Old Style"/>
          <w:bCs/>
          <w:sz w:val="28"/>
          <w:szCs w:val="28"/>
        </w:rPr>
        <w:t>T</w:t>
      </w:r>
      <w:r w:rsidR="007933E4" w:rsidRPr="00E57D70">
        <w:rPr>
          <w:rFonts w:ascii="Bookman Old Style" w:eastAsia="Calibri" w:hAnsi="Bookman Old Style"/>
          <w:bCs/>
          <w:sz w:val="28"/>
          <w:szCs w:val="28"/>
        </w:rPr>
        <w:t>he question which we had</w:t>
      </w:r>
      <w:r w:rsidR="005754E5" w:rsidRPr="00E57D70">
        <w:rPr>
          <w:rFonts w:ascii="Bookman Old Style" w:eastAsia="Calibri" w:hAnsi="Bookman Old Style"/>
          <w:bCs/>
          <w:sz w:val="28"/>
          <w:szCs w:val="28"/>
        </w:rPr>
        <w:t xml:space="preserve"> to </w:t>
      </w:r>
      <w:r w:rsidR="007933E4" w:rsidRPr="00E57D70">
        <w:rPr>
          <w:rFonts w:ascii="Bookman Old Style" w:eastAsia="Calibri" w:hAnsi="Bookman Old Style"/>
          <w:bCs/>
          <w:sz w:val="28"/>
          <w:szCs w:val="28"/>
        </w:rPr>
        <w:t>determine was</w:t>
      </w:r>
      <w:r w:rsidR="005754E5" w:rsidRPr="00E57D70">
        <w:rPr>
          <w:rFonts w:ascii="Bookman Old Style" w:eastAsia="Calibri" w:hAnsi="Bookman Old Style"/>
          <w:bCs/>
          <w:sz w:val="28"/>
          <w:szCs w:val="28"/>
        </w:rPr>
        <w:t xml:space="preserve"> whether the High Court had jurisdiction to entertain the review </w:t>
      </w:r>
      <w:r w:rsidR="00CE05D1" w:rsidRPr="00E57D70">
        <w:rPr>
          <w:rFonts w:ascii="Bookman Old Style" w:eastAsia="Calibri" w:hAnsi="Bookman Old Style"/>
          <w:bCs/>
          <w:sz w:val="28"/>
          <w:szCs w:val="28"/>
        </w:rPr>
        <w:t>application. The answer is in the affirmative. It</w:t>
      </w:r>
      <w:r w:rsidR="00F4452F" w:rsidRPr="00E57D70">
        <w:rPr>
          <w:rFonts w:ascii="Bookman Old Style" w:eastAsia="Calibri" w:hAnsi="Bookman Old Style"/>
          <w:bCs/>
          <w:sz w:val="28"/>
          <w:szCs w:val="28"/>
        </w:rPr>
        <w:t xml:space="preserve"> will be clear from our </w:t>
      </w:r>
      <w:r w:rsidR="00CE05D1" w:rsidRPr="00E57D70">
        <w:rPr>
          <w:rFonts w:ascii="Bookman Old Style" w:eastAsia="Calibri" w:hAnsi="Bookman Old Style"/>
          <w:bCs/>
          <w:sz w:val="28"/>
          <w:szCs w:val="28"/>
        </w:rPr>
        <w:t xml:space="preserve">foregoing </w:t>
      </w:r>
      <w:r w:rsidR="00F4452F" w:rsidRPr="00E57D70">
        <w:rPr>
          <w:rFonts w:ascii="Bookman Old Style" w:eastAsia="Calibri" w:hAnsi="Bookman Old Style"/>
          <w:bCs/>
          <w:sz w:val="28"/>
          <w:szCs w:val="28"/>
        </w:rPr>
        <w:t>reasoning that the appeal must fail.</w:t>
      </w:r>
    </w:p>
    <w:p w14:paraId="312A693E" w14:textId="517F6424" w:rsidR="004725EB" w:rsidRPr="00E57D70" w:rsidRDefault="00914410" w:rsidP="00AB1AD9">
      <w:pPr>
        <w:spacing w:line="360" w:lineRule="auto"/>
        <w:jc w:val="both"/>
      </w:pPr>
      <w:r w:rsidRPr="00E57D70">
        <w:t xml:space="preserve"> </w:t>
      </w:r>
    </w:p>
    <w:p w14:paraId="1034A512" w14:textId="3A9D7F29" w:rsidR="00632A62" w:rsidRPr="00E57D70" w:rsidRDefault="00716244" w:rsidP="00AB1AD9">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[3</w:t>
      </w:r>
      <w:r w:rsidR="005F1D8D">
        <w:rPr>
          <w:rFonts w:ascii="Bookman Old Style" w:eastAsia="Calibri" w:hAnsi="Bookman Old Style"/>
          <w:bCs/>
          <w:sz w:val="28"/>
          <w:szCs w:val="28"/>
        </w:rPr>
        <w:t>4</w:t>
      </w:r>
      <w:r w:rsidRPr="00E57D70">
        <w:rPr>
          <w:rFonts w:ascii="Bookman Old Style" w:eastAsia="Calibri" w:hAnsi="Bookman Old Style"/>
          <w:bCs/>
          <w:sz w:val="28"/>
          <w:szCs w:val="28"/>
        </w:rPr>
        <w:t>]</w:t>
      </w:r>
      <w:r w:rsidRPr="00E57D70">
        <w:rPr>
          <w:rFonts w:ascii="Bookman Old Style" w:eastAsia="Calibri" w:hAnsi="Bookman Old Style"/>
          <w:bCs/>
          <w:sz w:val="28"/>
          <w:szCs w:val="28"/>
        </w:rPr>
        <w:tab/>
      </w:r>
      <w:r w:rsidR="00914410" w:rsidRPr="00E57D70">
        <w:rPr>
          <w:rFonts w:ascii="Bookman Old Style" w:eastAsia="Calibri" w:hAnsi="Bookman Old Style"/>
          <w:bCs/>
          <w:sz w:val="28"/>
          <w:szCs w:val="28"/>
        </w:rPr>
        <w:t xml:space="preserve">There remains the question as to what order should be </w:t>
      </w:r>
      <w:r w:rsidR="007933E4" w:rsidRPr="00E57D70">
        <w:rPr>
          <w:rFonts w:ascii="Bookman Old Style" w:eastAsia="Calibri" w:hAnsi="Bookman Old Style"/>
          <w:bCs/>
          <w:sz w:val="28"/>
          <w:szCs w:val="28"/>
        </w:rPr>
        <w:t>made</w:t>
      </w:r>
      <w:r w:rsidR="00914410" w:rsidRPr="00E57D70">
        <w:rPr>
          <w:rFonts w:ascii="Bookman Old Style" w:eastAsia="Calibri" w:hAnsi="Bookman Old Style"/>
          <w:bCs/>
          <w:sz w:val="28"/>
          <w:szCs w:val="28"/>
        </w:rPr>
        <w:t xml:space="preserve">. The Respondent was entitled to an order for the dismissal of the preliminary </w:t>
      </w:r>
      <w:r w:rsidR="00914410" w:rsidRPr="00E57D70">
        <w:rPr>
          <w:rFonts w:ascii="Bookman Old Style" w:eastAsia="Calibri" w:hAnsi="Bookman Old Style"/>
          <w:bCs/>
          <w:sz w:val="28"/>
          <w:szCs w:val="28"/>
        </w:rPr>
        <w:lastRenderedPageBreak/>
        <w:t>objection to jurisdiction</w:t>
      </w:r>
      <w:r w:rsidR="007933E4" w:rsidRPr="00E57D70">
        <w:rPr>
          <w:rFonts w:ascii="Bookman Old Style" w:eastAsia="Calibri" w:hAnsi="Bookman Old Style"/>
          <w:bCs/>
          <w:sz w:val="28"/>
          <w:szCs w:val="28"/>
        </w:rPr>
        <w:t xml:space="preserve"> in the court a quo</w:t>
      </w:r>
      <w:r w:rsidR="00914410" w:rsidRPr="00E57D70">
        <w:rPr>
          <w:rFonts w:ascii="Bookman Old Style" w:eastAsia="Calibri" w:hAnsi="Bookman Old Style"/>
          <w:bCs/>
          <w:sz w:val="28"/>
          <w:szCs w:val="28"/>
        </w:rPr>
        <w:t>. The objection which the parties originally came to Court to debate, was that based on the objection to jurisdiction, which rightly failed. In the circumstances, I am of the opinion that Respondent is entitled to an order of</w:t>
      </w:r>
      <w:r w:rsidR="004725EB" w:rsidRPr="00E57D70">
        <w:rPr>
          <w:rFonts w:ascii="Bookman Old Style" w:eastAsia="Calibri" w:hAnsi="Bookman Old Style"/>
          <w:bCs/>
          <w:sz w:val="28"/>
          <w:szCs w:val="28"/>
        </w:rPr>
        <w:t xml:space="preserve"> costs </w:t>
      </w:r>
      <w:r w:rsidRPr="00E57D70">
        <w:rPr>
          <w:rFonts w:ascii="Bookman Old Style" w:eastAsia="Calibri" w:hAnsi="Bookman Old Style"/>
          <w:bCs/>
          <w:sz w:val="28"/>
          <w:szCs w:val="28"/>
        </w:rPr>
        <w:t xml:space="preserve">both in the High Court and </w:t>
      </w:r>
      <w:r w:rsidR="004725EB" w:rsidRPr="00E57D70">
        <w:rPr>
          <w:rFonts w:ascii="Bookman Old Style" w:eastAsia="Calibri" w:hAnsi="Bookman Old Style"/>
          <w:bCs/>
          <w:sz w:val="28"/>
          <w:szCs w:val="28"/>
        </w:rPr>
        <w:t>in</w:t>
      </w:r>
      <w:r w:rsidR="00914410" w:rsidRPr="00E57D70">
        <w:rPr>
          <w:rFonts w:ascii="Bookman Old Style" w:eastAsia="Calibri" w:hAnsi="Bookman Old Style"/>
          <w:bCs/>
          <w:sz w:val="28"/>
          <w:szCs w:val="28"/>
        </w:rPr>
        <w:t xml:space="preserve"> this appeal</w:t>
      </w:r>
      <w:r w:rsidR="007933E4" w:rsidRPr="00E57D70">
        <w:rPr>
          <w:rFonts w:ascii="Bookman Old Style" w:eastAsia="Calibri" w:hAnsi="Bookman Old Style"/>
          <w:bCs/>
          <w:sz w:val="28"/>
          <w:szCs w:val="28"/>
        </w:rPr>
        <w:t>.</w:t>
      </w:r>
    </w:p>
    <w:p w14:paraId="51AAFF57" w14:textId="77777777" w:rsidR="00632A62" w:rsidRPr="00E57D70" w:rsidRDefault="00632A62" w:rsidP="00AB1AD9">
      <w:pPr>
        <w:spacing w:line="360" w:lineRule="auto"/>
        <w:jc w:val="both"/>
        <w:rPr>
          <w:rFonts w:ascii="Bookman Old Style" w:eastAsia="Calibri" w:hAnsi="Bookman Old Style"/>
          <w:bCs/>
          <w:sz w:val="28"/>
          <w:szCs w:val="28"/>
        </w:rPr>
      </w:pPr>
    </w:p>
    <w:p w14:paraId="6BFB5A18" w14:textId="02690F12" w:rsidR="00632A62" w:rsidRPr="00E57D70" w:rsidRDefault="00492CD2" w:rsidP="00AB1AD9">
      <w:pPr>
        <w:spacing w:line="360" w:lineRule="auto"/>
        <w:jc w:val="both"/>
        <w:rPr>
          <w:rFonts w:ascii="Bookman Old Style" w:eastAsia="Calibri" w:hAnsi="Bookman Old Style"/>
          <w:b/>
          <w:sz w:val="28"/>
          <w:szCs w:val="28"/>
        </w:rPr>
      </w:pPr>
      <w:r w:rsidRPr="00E57D70">
        <w:rPr>
          <w:rFonts w:ascii="Bookman Old Style" w:eastAsia="Calibri" w:hAnsi="Bookman Old Style"/>
          <w:b/>
          <w:sz w:val="28"/>
          <w:szCs w:val="28"/>
        </w:rPr>
        <w:t>THE ORDER</w:t>
      </w:r>
    </w:p>
    <w:p w14:paraId="6A1890F2" w14:textId="4B7D82E2" w:rsidR="00632A62" w:rsidRPr="00E57D70" w:rsidRDefault="00632A62" w:rsidP="00AB1AD9">
      <w:pPr>
        <w:spacing w:line="360" w:lineRule="auto"/>
        <w:jc w:val="both"/>
        <w:rPr>
          <w:rFonts w:ascii="Bookman Old Style" w:eastAsia="Calibri" w:hAnsi="Bookman Old Style"/>
          <w:b/>
          <w:sz w:val="28"/>
          <w:szCs w:val="28"/>
        </w:rPr>
      </w:pPr>
    </w:p>
    <w:p w14:paraId="2912F251" w14:textId="359B2C9A" w:rsidR="00632A62" w:rsidRDefault="00632A62" w:rsidP="00AB1AD9">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w:t>
      </w:r>
      <w:r w:rsidR="00A26CF8">
        <w:rPr>
          <w:rFonts w:ascii="Bookman Old Style" w:eastAsia="Calibri" w:hAnsi="Bookman Old Style"/>
          <w:bCs/>
          <w:sz w:val="28"/>
          <w:szCs w:val="28"/>
        </w:rPr>
        <w:t>3</w:t>
      </w:r>
      <w:r w:rsidR="005F1D8D">
        <w:rPr>
          <w:rFonts w:ascii="Bookman Old Style" w:eastAsia="Calibri" w:hAnsi="Bookman Old Style"/>
          <w:bCs/>
          <w:sz w:val="28"/>
          <w:szCs w:val="28"/>
        </w:rPr>
        <w:t>5</w:t>
      </w:r>
      <w:r w:rsidRPr="00E57D70">
        <w:rPr>
          <w:rFonts w:ascii="Bookman Old Style" w:eastAsia="Calibri" w:hAnsi="Bookman Old Style"/>
          <w:bCs/>
          <w:sz w:val="28"/>
          <w:szCs w:val="28"/>
        </w:rPr>
        <w:t>]</w:t>
      </w:r>
      <w:r w:rsidRPr="00E57D70">
        <w:rPr>
          <w:rFonts w:ascii="Bookman Old Style" w:eastAsia="Calibri" w:hAnsi="Bookman Old Style"/>
          <w:bCs/>
          <w:sz w:val="28"/>
          <w:szCs w:val="28"/>
        </w:rPr>
        <w:tab/>
      </w:r>
      <w:r w:rsidR="00F4452F" w:rsidRPr="00E57D70">
        <w:rPr>
          <w:rFonts w:ascii="Bookman Old Style" w:eastAsia="Calibri" w:hAnsi="Bookman Old Style"/>
          <w:bCs/>
          <w:sz w:val="28"/>
          <w:szCs w:val="28"/>
        </w:rPr>
        <w:t>The appeal is dismissed with costs.</w:t>
      </w:r>
    </w:p>
    <w:p w14:paraId="1D0AD794" w14:textId="43FD151E" w:rsidR="00936BF3" w:rsidRDefault="00936BF3" w:rsidP="00AB1AD9">
      <w:pPr>
        <w:spacing w:line="360" w:lineRule="auto"/>
        <w:jc w:val="both"/>
        <w:rPr>
          <w:rFonts w:ascii="Bookman Old Style" w:eastAsia="Calibri" w:hAnsi="Bookman Old Style"/>
          <w:bCs/>
          <w:sz w:val="28"/>
          <w:szCs w:val="28"/>
        </w:rPr>
      </w:pPr>
    </w:p>
    <w:p w14:paraId="5F1FFD42" w14:textId="77777777" w:rsidR="00936BF3" w:rsidRPr="00E57D70" w:rsidRDefault="00936BF3" w:rsidP="00AB1AD9">
      <w:pPr>
        <w:spacing w:line="360" w:lineRule="auto"/>
        <w:jc w:val="both"/>
        <w:rPr>
          <w:rFonts w:ascii="Bookman Old Style" w:eastAsia="Calibri" w:hAnsi="Bookman Old Style"/>
          <w:bCs/>
          <w:sz w:val="28"/>
          <w:szCs w:val="28"/>
        </w:rPr>
      </w:pPr>
    </w:p>
    <w:p w14:paraId="4471B6A1" w14:textId="2783A9E6" w:rsidR="00BC17E0" w:rsidRPr="00E57D70" w:rsidRDefault="00936BF3" w:rsidP="00936BF3">
      <w:pPr>
        <w:spacing w:line="360" w:lineRule="auto"/>
        <w:jc w:val="center"/>
        <w:rPr>
          <w:rFonts w:ascii="Bookman Old Style" w:eastAsia="Calibri" w:hAnsi="Bookman Old Style"/>
          <w:bCs/>
          <w:sz w:val="28"/>
          <w:szCs w:val="28"/>
        </w:rPr>
      </w:pPr>
      <w:r>
        <w:rPr>
          <w:noProof/>
          <w:lang w:val="en-ZA" w:eastAsia="en-ZA"/>
        </w:rPr>
        <w:drawing>
          <wp:inline distT="0" distB="0" distL="0" distR="0" wp14:anchorId="01199E92" wp14:editId="4EE4FB7D">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17BCF1A9" w14:textId="228CDF80" w:rsidR="00A27011" w:rsidRPr="00E57D70" w:rsidRDefault="00A27011" w:rsidP="00A27011">
      <w:pPr>
        <w:spacing w:line="360" w:lineRule="auto"/>
        <w:jc w:val="center"/>
        <w:rPr>
          <w:rFonts w:ascii="Bookman Old Style" w:eastAsia="Calibri" w:hAnsi="Bookman Old Style"/>
          <w:bCs/>
          <w:sz w:val="28"/>
          <w:szCs w:val="28"/>
        </w:rPr>
      </w:pPr>
      <w:r w:rsidRPr="00E57D70">
        <w:rPr>
          <w:rFonts w:ascii="Bookman Old Style" w:eastAsia="Calibri" w:hAnsi="Bookman Old Style"/>
          <w:bCs/>
          <w:sz w:val="28"/>
          <w:szCs w:val="28"/>
        </w:rPr>
        <w:t>__</w:t>
      </w:r>
      <w:r w:rsidR="00936BF3">
        <w:rPr>
          <w:rFonts w:ascii="Bookman Old Style" w:eastAsia="Calibri" w:hAnsi="Bookman Old Style"/>
          <w:bCs/>
          <w:sz w:val="28"/>
          <w:szCs w:val="28"/>
        </w:rPr>
        <w:t>_________</w:t>
      </w:r>
      <w:r w:rsidRPr="00E57D70">
        <w:rPr>
          <w:rFonts w:ascii="Bookman Old Style" w:eastAsia="Calibri" w:hAnsi="Bookman Old Style"/>
          <w:bCs/>
          <w:sz w:val="28"/>
          <w:szCs w:val="28"/>
        </w:rPr>
        <w:t>_________________</w:t>
      </w:r>
    </w:p>
    <w:p w14:paraId="3BCD065B" w14:textId="0D1FCB0A" w:rsidR="00A27011" w:rsidRPr="00936BF3" w:rsidRDefault="00A27011" w:rsidP="00936BF3">
      <w:pPr>
        <w:jc w:val="center"/>
        <w:rPr>
          <w:rFonts w:ascii="Bookman Old Style" w:eastAsia="Calibri" w:hAnsi="Bookman Old Style"/>
          <w:b/>
          <w:sz w:val="28"/>
          <w:szCs w:val="28"/>
        </w:rPr>
      </w:pPr>
      <w:r w:rsidRPr="00936BF3">
        <w:rPr>
          <w:rFonts w:ascii="Bookman Old Style" w:eastAsia="Calibri" w:hAnsi="Bookman Old Style"/>
          <w:b/>
          <w:sz w:val="28"/>
          <w:szCs w:val="28"/>
        </w:rPr>
        <w:t xml:space="preserve">K E MOSITO </w:t>
      </w:r>
    </w:p>
    <w:p w14:paraId="3705CB9E" w14:textId="4D5DEB30" w:rsidR="009B6970" w:rsidRPr="00936BF3" w:rsidRDefault="009B6970" w:rsidP="00936BF3">
      <w:pPr>
        <w:jc w:val="center"/>
        <w:rPr>
          <w:rFonts w:ascii="Bookman Old Style" w:eastAsia="Calibri" w:hAnsi="Bookman Old Style"/>
          <w:b/>
          <w:sz w:val="28"/>
          <w:szCs w:val="28"/>
        </w:rPr>
      </w:pPr>
      <w:r w:rsidRPr="00936BF3">
        <w:rPr>
          <w:rFonts w:ascii="Bookman Old Style" w:eastAsia="Calibri" w:hAnsi="Bookman Old Style"/>
          <w:b/>
          <w:sz w:val="28"/>
          <w:szCs w:val="28"/>
        </w:rPr>
        <w:t>PRESIDENT OF THE COURT OF APPEAL</w:t>
      </w:r>
    </w:p>
    <w:p w14:paraId="5F2AEF00" w14:textId="77777777" w:rsidR="00A27011" w:rsidRPr="00E57D70" w:rsidRDefault="00A27011" w:rsidP="00A27011">
      <w:pPr>
        <w:spacing w:line="360" w:lineRule="auto"/>
        <w:jc w:val="center"/>
        <w:rPr>
          <w:rFonts w:ascii="Bookman Old Style" w:eastAsia="Calibri" w:hAnsi="Bookman Old Style"/>
          <w:bCs/>
          <w:sz w:val="28"/>
          <w:szCs w:val="28"/>
        </w:rPr>
      </w:pPr>
    </w:p>
    <w:p w14:paraId="562E617F" w14:textId="7A7BA1CD" w:rsidR="00A27011" w:rsidRDefault="00A934CD" w:rsidP="00A934CD">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I agree:</w:t>
      </w:r>
    </w:p>
    <w:p w14:paraId="73FB2BB5" w14:textId="115057DE" w:rsidR="00936BF3" w:rsidRDefault="00936BF3" w:rsidP="00936BF3">
      <w:pPr>
        <w:spacing w:line="360" w:lineRule="auto"/>
        <w:jc w:val="center"/>
        <w:rPr>
          <w:rFonts w:ascii="Bookman Old Style" w:eastAsia="Calibri" w:hAnsi="Bookman Old Style"/>
          <w:bCs/>
          <w:sz w:val="28"/>
          <w:szCs w:val="28"/>
        </w:rPr>
      </w:pPr>
      <w:r>
        <w:rPr>
          <w:noProof/>
        </w:rPr>
        <w:drawing>
          <wp:inline distT="0" distB="0" distL="0" distR="0" wp14:anchorId="52478C4E" wp14:editId="1DDE7011">
            <wp:extent cx="21050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112AD584" w14:textId="66CA05A7" w:rsidR="00A27011" w:rsidRPr="00E57D70" w:rsidRDefault="00A27011" w:rsidP="00A27011">
      <w:pPr>
        <w:spacing w:line="360" w:lineRule="auto"/>
        <w:jc w:val="center"/>
        <w:rPr>
          <w:rFonts w:ascii="Bookman Old Style" w:eastAsia="Calibri" w:hAnsi="Bookman Old Style"/>
          <w:bCs/>
          <w:sz w:val="28"/>
          <w:szCs w:val="28"/>
        </w:rPr>
      </w:pPr>
      <w:r w:rsidRPr="00E57D70">
        <w:rPr>
          <w:rFonts w:ascii="Bookman Old Style" w:eastAsia="Calibri" w:hAnsi="Bookman Old Style"/>
          <w:bCs/>
          <w:sz w:val="28"/>
          <w:szCs w:val="28"/>
        </w:rPr>
        <w:t>__________</w:t>
      </w:r>
      <w:r w:rsidR="00936BF3">
        <w:rPr>
          <w:rFonts w:ascii="Bookman Old Style" w:eastAsia="Calibri" w:hAnsi="Bookman Old Style"/>
          <w:bCs/>
          <w:sz w:val="28"/>
          <w:szCs w:val="28"/>
        </w:rPr>
        <w:t>_____</w:t>
      </w:r>
      <w:r w:rsidRPr="00E57D70">
        <w:rPr>
          <w:rFonts w:ascii="Bookman Old Style" w:eastAsia="Calibri" w:hAnsi="Bookman Old Style"/>
          <w:bCs/>
          <w:sz w:val="28"/>
          <w:szCs w:val="28"/>
        </w:rPr>
        <w:t>_____________</w:t>
      </w:r>
    </w:p>
    <w:p w14:paraId="437996AB" w14:textId="7A75947B" w:rsidR="00A27011" w:rsidRPr="00936BF3" w:rsidRDefault="00A27011" w:rsidP="00936BF3">
      <w:pPr>
        <w:jc w:val="center"/>
        <w:rPr>
          <w:rFonts w:ascii="Bookman Old Style" w:eastAsia="Calibri" w:hAnsi="Bookman Old Style"/>
          <w:b/>
          <w:sz w:val="28"/>
          <w:szCs w:val="28"/>
        </w:rPr>
      </w:pPr>
      <w:r w:rsidRPr="00936BF3">
        <w:rPr>
          <w:rFonts w:ascii="Bookman Old Style" w:eastAsia="Calibri" w:hAnsi="Bookman Old Style"/>
          <w:b/>
          <w:sz w:val="28"/>
          <w:szCs w:val="28"/>
        </w:rPr>
        <w:t xml:space="preserve">N T MTSHIYA </w:t>
      </w:r>
    </w:p>
    <w:p w14:paraId="0BCE210E" w14:textId="019823C3" w:rsidR="00A934CD" w:rsidRPr="00936BF3" w:rsidRDefault="00A934CD" w:rsidP="00936BF3">
      <w:pPr>
        <w:jc w:val="center"/>
        <w:rPr>
          <w:rFonts w:ascii="Bookman Old Style" w:eastAsia="Calibri" w:hAnsi="Bookman Old Style"/>
          <w:b/>
          <w:sz w:val="28"/>
          <w:szCs w:val="28"/>
        </w:rPr>
      </w:pPr>
      <w:r w:rsidRPr="00936BF3">
        <w:rPr>
          <w:rFonts w:ascii="Bookman Old Style" w:eastAsia="Calibri" w:hAnsi="Bookman Old Style"/>
          <w:b/>
          <w:sz w:val="28"/>
          <w:szCs w:val="28"/>
        </w:rPr>
        <w:t>ACTING JUSTICE OF APPEAL</w:t>
      </w:r>
    </w:p>
    <w:p w14:paraId="45B5453F" w14:textId="77777777" w:rsidR="00A27011" w:rsidRPr="00E57D70" w:rsidRDefault="00A27011" w:rsidP="00A27011">
      <w:pPr>
        <w:spacing w:line="360" w:lineRule="auto"/>
        <w:jc w:val="center"/>
        <w:rPr>
          <w:rFonts w:ascii="Bookman Old Style" w:eastAsia="Calibri" w:hAnsi="Bookman Old Style"/>
          <w:bCs/>
          <w:sz w:val="28"/>
          <w:szCs w:val="28"/>
        </w:rPr>
      </w:pPr>
    </w:p>
    <w:p w14:paraId="50BA2F58" w14:textId="3CA2BB8A" w:rsidR="00A27011" w:rsidRPr="00E57D70" w:rsidRDefault="00A934CD" w:rsidP="00A934CD">
      <w:pPr>
        <w:spacing w:line="360" w:lineRule="auto"/>
        <w:jc w:val="both"/>
        <w:rPr>
          <w:rFonts w:ascii="Bookman Old Style" w:eastAsia="Calibri" w:hAnsi="Bookman Old Style"/>
          <w:bCs/>
          <w:sz w:val="28"/>
          <w:szCs w:val="28"/>
        </w:rPr>
      </w:pPr>
      <w:r w:rsidRPr="00E57D70">
        <w:rPr>
          <w:rFonts w:ascii="Bookman Old Style" w:eastAsia="Calibri" w:hAnsi="Bookman Old Style"/>
          <w:bCs/>
          <w:sz w:val="28"/>
          <w:szCs w:val="28"/>
        </w:rPr>
        <w:t>I agree:</w:t>
      </w:r>
    </w:p>
    <w:p w14:paraId="4C5F1649" w14:textId="7838C397" w:rsidR="00A27011" w:rsidRPr="00E57D70" w:rsidRDefault="00936BF3" w:rsidP="00A27011">
      <w:pPr>
        <w:spacing w:line="360" w:lineRule="auto"/>
        <w:jc w:val="center"/>
        <w:rPr>
          <w:rFonts w:ascii="Bookman Old Style" w:eastAsia="Calibri" w:hAnsi="Bookman Old Style"/>
          <w:bCs/>
          <w:sz w:val="28"/>
          <w:szCs w:val="28"/>
        </w:rPr>
      </w:pPr>
      <w:r>
        <w:rPr>
          <w:noProof/>
        </w:rPr>
        <w:drawing>
          <wp:inline distT="0" distB="0" distL="0" distR="0" wp14:anchorId="34B47630" wp14:editId="0A26CC82">
            <wp:extent cx="18573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11B7177E" w14:textId="5DDE7783" w:rsidR="00A27011" w:rsidRPr="00E57D70" w:rsidRDefault="00A27011" w:rsidP="00936BF3">
      <w:pPr>
        <w:jc w:val="center"/>
        <w:rPr>
          <w:rFonts w:ascii="Bookman Old Style" w:eastAsia="Calibri" w:hAnsi="Bookman Old Style"/>
          <w:bCs/>
          <w:sz w:val="28"/>
          <w:szCs w:val="28"/>
        </w:rPr>
      </w:pPr>
      <w:r w:rsidRPr="00E57D70">
        <w:rPr>
          <w:rFonts w:ascii="Bookman Old Style" w:eastAsia="Calibri" w:hAnsi="Bookman Old Style"/>
          <w:bCs/>
          <w:sz w:val="28"/>
          <w:szCs w:val="28"/>
        </w:rPr>
        <w:t>______</w:t>
      </w:r>
      <w:r w:rsidR="00936BF3">
        <w:rPr>
          <w:rFonts w:ascii="Bookman Old Style" w:eastAsia="Calibri" w:hAnsi="Bookman Old Style"/>
          <w:bCs/>
          <w:sz w:val="28"/>
          <w:szCs w:val="28"/>
        </w:rPr>
        <w:t>__________</w:t>
      </w:r>
      <w:r w:rsidRPr="00E57D70">
        <w:rPr>
          <w:rFonts w:ascii="Bookman Old Style" w:eastAsia="Calibri" w:hAnsi="Bookman Old Style"/>
          <w:bCs/>
          <w:sz w:val="28"/>
          <w:szCs w:val="28"/>
        </w:rPr>
        <w:t>__________</w:t>
      </w:r>
    </w:p>
    <w:p w14:paraId="4BEEF1F2" w14:textId="3C3685CD" w:rsidR="00BC17E0" w:rsidRPr="00936BF3" w:rsidRDefault="00A27011" w:rsidP="00936BF3">
      <w:pPr>
        <w:jc w:val="center"/>
        <w:rPr>
          <w:rFonts w:ascii="Bookman Old Style" w:eastAsia="Calibri" w:hAnsi="Bookman Old Style"/>
          <w:b/>
          <w:sz w:val="28"/>
          <w:szCs w:val="28"/>
        </w:rPr>
      </w:pPr>
      <w:r w:rsidRPr="00936BF3">
        <w:rPr>
          <w:rFonts w:ascii="Bookman Old Style" w:eastAsia="Calibri" w:hAnsi="Bookman Old Style"/>
          <w:b/>
          <w:sz w:val="28"/>
          <w:szCs w:val="28"/>
        </w:rPr>
        <w:t xml:space="preserve">J </w:t>
      </w:r>
      <w:r w:rsidR="00A934CD" w:rsidRPr="00936BF3">
        <w:rPr>
          <w:rFonts w:ascii="Bookman Old Style" w:eastAsia="Calibri" w:hAnsi="Bookman Old Style"/>
          <w:b/>
          <w:sz w:val="28"/>
          <w:szCs w:val="28"/>
        </w:rPr>
        <w:t xml:space="preserve">VAN DER </w:t>
      </w:r>
      <w:r w:rsidRPr="00936BF3">
        <w:rPr>
          <w:rFonts w:ascii="Bookman Old Style" w:eastAsia="Calibri" w:hAnsi="Bookman Old Style"/>
          <w:b/>
          <w:sz w:val="28"/>
          <w:szCs w:val="28"/>
        </w:rPr>
        <w:t>WESTHUIZEN</w:t>
      </w:r>
    </w:p>
    <w:p w14:paraId="12B7EB68" w14:textId="7FB1D7D2" w:rsidR="00A934CD" w:rsidRPr="00936BF3" w:rsidRDefault="00A934CD" w:rsidP="00936BF3">
      <w:pPr>
        <w:jc w:val="center"/>
        <w:rPr>
          <w:rFonts w:ascii="Bookman Old Style" w:eastAsia="Calibri" w:hAnsi="Bookman Old Style"/>
          <w:b/>
          <w:sz w:val="28"/>
          <w:szCs w:val="28"/>
        </w:rPr>
      </w:pPr>
      <w:r w:rsidRPr="00936BF3">
        <w:rPr>
          <w:rFonts w:ascii="Bookman Old Style" w:eastAsia="Calibri" w:hAnsi="Bookman Old Style"/>
          <w:b/>
          <w:sz w:val="28"/>
          <w:szCs w:val="28"/>
        </w:rPr>
        <w:t>ACTING JUSTICE OF APPEAL</w:t>
      </w:r>
    </w:p>
    <w:p w14:paraId="334416E4" w14:textId="18FE1D01" w:rsidR="00A934CD" w:rsidRPr="00936BF3" w:rsidRDefault="00A934CD" w:rsidP="00A934CD">
      <w:pPr>
        <w:spacing w:line="360" w:lineRule="auto"/>
        <w:jc w:val="both"/>
        <w:rPr>
          <w:rFonts w:ascii="Bookman Old Style" w:eastAsia="Calibri" w:hAnsi="Bookman Old Style"/>
          <w:bCs/>
          <w:caps/>
          <w:sz w:val="28"/>
          <w:szCs w:val="28"/>
        </w:rPr>
      </w:pPr>
      <w:r w:rsidRPr="00936BF3">
        <w:rPr>
          <w:rFonts w:ascii="Bookman Old Style" w:eastAsia="Calibri" w:hAnsi="Bookman Old Style"/>
          <w:b/>
          <w:caps/>
          <w:sz w:val="28"/>
          <w:szCs w:val="28"/>
        </w:rPr>
        <w:lastRenderedPageBreak/>
        <w:t>For Appellants:</w:t>
      </w:r>
      <w:r w:rsidRPr="00936BF3">
        <w:rPr>
          <w:rFonts w:ascii="Bookman Old Style" w:eastAsia="Calibri" w:hAnsi="Bookman Old Style"/>
          <w:bCs/>
          <w:caps/>
          <w:sz w:val="28"/>
          <w:szCs w:val="28"/>
        </w:rPr>
        <w:t xml:space="preserve">  </w:t>
      </w:r>
      <w:r w:rsidR="00936BF3" w:rsidRPr="00936BF3">
        <w:rPr>
          <w:rFonts w:ascii="Bookman Old Style" w:eastAsia="Calibri" w:hAnsi="Bookman Old Style"/>
          <w:bCs/>
          <w:caps/>
          <w:sz w:val="28"/>
          <w:szCs w:val="28"/>
        </w:rPr>
        <w:tab/>
      </w:r>
      <w:r w:rsidRPr="00936BF3">
        <w:rPr>
          <w:rFonts w:ascii="Bookman Old Style" w:eastAsia="Calibri" w:hAnsi="Bookman Old Style"/>
          <w:bCs/>
          <w:caps/>
          <w:sz w:val="28"/>
          <w:szCs w:val="28"/>
        </w:rPr>
        <w:t>Adv M Teele KC</w:t>
      </w:r>
    </w:p>
    <w:p w14:paraId="3E4674EA" w14:textId="67AB66FF" w:rsidR="00A934CD" w:rsidRPr="00936BF3" w:rsidRDefault="00A934CD" w:rsidP="00A934CD">
      <w:pPr>
        <w:spacing w:line="360" w:lineRule="auto"/>
        <w:jc w:val="both"/>
        <w:rPr>
          <w:rFonts w:ascii="Bookman Old Style" w:eastAsia="Calibri" w:hAnsi="Bookman Old Style"/>
          <w:bCs/>
          <w:caps/>
          <w:sz w:val="28"/>
          <w:szCs w:val="28"/>
        </w:rPr>
      </w:pPr>
      <w:r w:rsidRPr="00936BF3">
        <w:rPr>
          <w:rFonts w:ascii="Bookman Old Style" w:eastAsia="Calibri" w:hAnsi="Bookman Old Style"/>
          <w:b/>
          <w:caps/>
          <w:sz w:val="28"/>
          <w:szCs w:val="28"/>
        </w:rPr>
        <w:t xml:space="preserve">For Respondent: </w:t>
      </w:r>
      <w:r w:rsidR="00936BF3" w:rsidRPr="00936BF3">
        <w:rPr>
          <w:rFonts w:ascii="Bookman Old Style" w:eastAsia="Calibri" w:hAnsi="Bookman Old Style"/>
          <w:b/>
          <w:caps/>
          <w:sz w:val="28"/>
          <w:szCs w:val="28"/>
        </w:rPr>
        <w:tab/>
      </w:r>
      <w:r w:rsidRPr="00936BF3">
        <w:rPr>
          <w:rFonts w:ascii="Bookman Old Style" w:eastAsia="Calibri" w:hAnsi="Bookman Old Style"/>
          <w:bCs/>
          <w:caps/>
          <w:sz w:val="28"/>
          <w:szCs w:val="28"/>
        </w:rPr>
        <w:t>Adv T Maqakachane</w:t>
      </w:r>
    </w:p>
    <w:sectPr w:rsidR="00A934CD" w:rsidRPr="00936BF3" w:rsidSect="008E1F4A">
      <w:headerReference w:type="even" r:id="rId11"/>
      <w:headerReference w:type="default" r:id="rId12"/>
      <w:headerReference w:type="first" r:id="rId13"/>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DF246" w14:textId="77777777" w:rsidR="00B14C6B" w:rsidRDefault="00B14C6B">
      <w:r>
        <w:separator/>
      </w:r>
    </w:p>
  </w:endnote>
  <w:endnote w:type="continuationSeparator" w:id="0">
    <w:p w14:paraId="76EA2A65" w14:textId="77777777" w:rsidR="00B14C6B" w:rsidRDefault="00B1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AE146" w14:textId="77777777" w:rsidR="00B14C6B" w:rsidRDefault="00B14C6B">
      <w:r>
        <w:separator/>
      </w:r>
    </w:p>
  </w:footnote>
  <w:footnote w:type="continuationSeparator" w:id="0">
    <w:p w14:paraId="0657A6CB" w14:textId="77777777" w:rsidR="00B14C6B" w:rsidRDefault="00B14C6B">
      <w:r>
        <w:continuationSeparator/>
      </w:r>
    </w:p>
  </w:footnote>
  <w:footnote w:id="1">
    <w:p w14:paraId="599E05F7" w14:textId="3B859D5D" w:rsidR="00A07FB6" w:rsidRDefault="00A07FB6">
      <w:pPr>
        <w:pStyle w:val="FootnoteText"/>
      </w:pPr>
      <w:r>
        <w:rPr>
          <w:rStyle w:val="FootnoteReference"/>
        </w:rPr>
        <w:footnoteRef/>
      </w:r>
      <w:r>
        <w:t xml:space="preserve"> </w:t>
      </w:r>
      <w:r w:rsidRPr="00A07FB6">
        <w:t>CGM Industrial (Pty) Limited v Lesotho Clothing and Allied Workers Union and Others (C of A CIV/10/99)</w:t>
      </w:r>
      <w:r>
        <w:t>,</w:t>
      </w:r>
    </w:p>
  </w:footnote>
  <w:footnote w:id="2">
    <w:p w14:paraId="786D22C5" w14:textId="2901B4ED" w:rsidR="00121B10" w:rsidRDefault="00121B10">
      <w:pPr>
        <w:pStyle w:val="FootnoteText"/>
      </w:pPr>
      <w:r>
        <w:rPr>
          <w:rStyle w:val="FootnoteReference"/>
        </w:rPr>
        <w:footnoteRef/>
      </w:r>
      <w:r>
        <w:t xml:space="preserve"> </w:t>
      </w:r>
      <w:r w:rsidRPr="00121B10">
        <w:t>Read v Brown 22 QBD 131</w:t>
      </w:r>
      <w:r>
        <w:t>.</w:t>
      </w:r>
    </w:p>
  </w:footnote>
  <w:footnote w:id="3">
    <w:p w14:paraId="1C4E4624" w14:textId="2C03991C" w:rsidR="00003D98" w:rsidRDefault="00003D98" w:rsidP="00003D98">
      <w:pPr>
        <w:pStyle w:val="FootnoteText"/>
        <w:jc w:val="both"/>
      </w:pPr>
      <w:r>
        <w:rPr>
          <w:rStyle w:val="FootnoteReference"/>
        </w:rPr>
        <w:footnoteRef/>
      </w:r>
      <w:r>
        <w:t xml:space="preserve"> </w:t>
      </w:r>
      <w:r w:rsidRPr="00003D98">
        <w:t xml:space="preserve">Gardiner, JP, adopting s 64 of Halsbury, xix, in Coetzee v SAR&amp;H 1933 CPD 570.  See G North &amp; son v Brewer &amp; Son 1941 NPD 74; Beaven v Carelse 1939 CPD 323; Abrahamse &amp; Sons v SAR&amp;H 1933 CPD 626; McKenzie v Farmers’ Co-op Meat Industries Ltd 1922 AD 16; Huletts v SAR&amp;H 1945 NPD 413 16.  </w:t>
      </w:r>
    </w:p>
  </w:footnote>
  <w:footnote w:id="4">
    <w:p w14:paraId="337F5594" w14:textId="77777777" w:rsidR="00121B10" w:rsidRPr="00121B10" w:rsidRDefault="00121B10" w:rsidP="00121B10">
      <w:pPr>
        <w:rPr>
          <w:sz w:val="20"/>
          <w:szCs w:val="20"/>
        </w:rPr>
      </w:pPr>
      <w:r>
        <w:rPr>
          <w:rStyle w:val="FootnoteReference"/>
        </w:rPr>
        <w:footnoteRef/>
      </w:r>
      <w:r>
        <w:t xml:space="preserve"> </w:t>
      </w:r>
      <w:r w:rsidRPr="00121B10">
        <w:rPr>
          <w:sz w:val="20"/>
          <w:szCs w:val="20"/>
        </w:rPr>
        <w:t xml:space="preserve">Swanepoel SAR&amp;H1937 OPD 267.  </w:t>
      </w:r>
    </w:p>
    <w:p w14:paraId="539C6BE3" w14:textId="67356736" w:rsidR="00121B10" w:rsidRDefault="00121B10">
      <w:pPr>
        <w:pStyle w:val="FootnoteText"/>
      </w:pPr>
    </w:p>
  </w:footnote>
  <w:footnote w:id="5">
    <w:p w14:paraId="4F104905" w14:textId="259EFA4E" w:rsidR="00080B0C" w:rsidRPr="00080B0C" w:rsidRDefault="00080B0C">
      <w:pPr>
        <w:pStyle w:val="FootnoteText"/>
        <w:rPr>
          <w:lang w:val="en-ZA"/>
        </w:rPr>
      </w:pPr>
      <w:r>
        <w:rPr>
          <w:rStyle w:val="FootnoteReference"/>
        </w:rPr>
        <w:footnoteRef/>
      </w:r>
      <w:r>
        <w:t xml:space="preserve"> </w:t>
      </w:r>
      <w:r w:rsidRPr="00080B0C">
        <w:t>Matela v Lesotho Communications Authority and others C OF A(CIV) 35/2021</w:t>
      </w:r>
      <w:r w:rsidR="00B52DF4">
        <w:t>.</w:t>
      </w:r>
      <w:r>
        <w:t xml:space="preserve"> </w:t>
      </w:r>
    </w:p>
  </w:footnote>
  <w:footnote w:id="6">
    <w:p w14:paraId="7903C62A" w14:textId="4049CC1E" w:rsidR="00D315A7" w:rsidRPr="00D315A7" w:rsidRDefault="00D315A7">
      <w:pPr>
        <w:pStyle w:val="FootnoteText"/>
        <w:rPr>
          <w:lang w:val="en-ZA"/>
        </w:rPr>
      </w:pPr>
      <w:r>
        <w:rPr>
          <w:rStyle w:val="FootnoteReference"/>
        </w:rPr>
        <w:footnoteRef/>
      </w:r>
      <w:r>
        <w:t xml:space="preserve"> </w:t>
      </w:r>
      <w:r w:rsidRPr="00D315A7">
        <w:t>Baloyi v Public Protector and Others 2021 (2) BCLR 101 (CC)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C79D" w14:textId="77777777" w:rsidR="008002FD" w:rsidRDefault="00BE13BE" w:rsidP="007B1259">
    <w:pPr>
      <w:pStyle w:val="Header"/>
      <w:framePr w:wrap="around" w:vAnchor="text" w:hAnchor="margin" w:xAlign="center" w:y="1"/>
      <w:rPr>
        <w:rStyle w:val="PageNumber"/>
      </w:rPr>
    </w:pPr>
    <w:r>
      <w:rPr>
        <w:rStyle w:val="PageNumber"/>
      </w:rPr>
      <w:fldChar w:fldCharType="begin"/>
    </w:r>
    <w:r w:rsidR="008002FD">
      <w:rPr>
        <w:rStyle w:val="PageNumber"/>
      </w:rPr>
      <w:instrText xml:space="preserve">PAGE  </w:instrText>
    </w:r>
    <w:r>
      <w:rPr>
        <w:rStyle w:val="PageNumber"/>
      </w:rPr>
      <w:fldChar w:fldCharType="end"/>
    </w:r>
  </w:p>
  <w:p w14:paraId="0B33C68D" w14:textId="77777777" w:rsidR="008002FD" w:rsidRDefault="00800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878541"/>
      <w:docPartObj>
        <w:docPartGallery w:val="Page Numbers (Top of Page)"/>
        <w:docPartUnique/>
      </w:docPartObj>
    </w:sdtPr>
    <w:sdtEndPr>
      <w:rPr>
        <w:noProof/>
      </w:rPr>
    </w:sdtEndPr>
    <w:sdtContent>
      <w:p w14:paraId="0E470F6D" w14:textId="23B27557" w:rsidR="008E1F4A" w:rsidRDefault="008E1F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C2B163" w14:textId="77777777" w:rsidR="008E1F4A" w:rsidRDefault="008E1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6AA6" w14:textId="71DD4A7C" w:rsidR="00744DD7" w:rsidRDefault="00744DD7">
    <w:pPr>
      <w:pStyle w:val="Header"/>
      <w:jc w:val="right"/>
    </w:pPr>
  </w:p>
  <w:p w14:paraId="702AE2B1" w14:textId="77777777" w:rsidR="00744DD7" w:rsidRDefault="00744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C66FC"/>
    <w:multiLevelType w:val="hybridMultilevel"/>
    <w:tmpl w:val="ECAC23E2"/>
    <w:lvl w:ilvl="0" w:tplc="63426944">
      <w:start w:val="1"/>
      <w:numFmt w:val="decimal"/>
      <w:lvlText w:val="%1."/>
      <w:lvlJc w:val="left"/>
      <w:pPr>
        <w:tabs>
          <w:tab w:val="num" w:pos="1080"/>
        </w:tabs>
        <w:ind w:left="1080" w:hanging="72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 w15:restartNumberingAfterBreak="0">
    <w:nsid w:val="1CE47AFC"/>
    <w:multiLevelType w:val="hybridMultilevel"/>
    <w:tmpl w:val="A01AB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25873"/>
    <w:multiLevelType w:val="hybridMultilevel"/>
    <w:tmpl w:val="6682E2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7240B"/>
    <w:multiLevelType w:val="hybridMultilevel"/>
    <w:tmpl w:val="72DA79D2"/>
    <w:lvl w:ilvl="0" w:tplc="1DACD5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5C2D61"/>
    <w:multiLevelType w:val="hybridMultilevel"/>
    <w:tmpl w:val="5784D376"/>
    <w:lvl w:ilvl="0" w:tplc="9D540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E0B76"/>
    <w:multiLevelType w:val="hybridMultilevel"/>
    <w:tmpl w:val="A33A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87BF9"/>
    <w:multiLevelType w:val="hybridMultilevel"/>
    <w:tmpl w:val="7B46A438"/>
    <w:lvl w:ilvl="0" w:tplc="4CB2BCE6">
      <w:start w:val="1"/>
      <w:numFmt w:val="decimal"/>
      <w:lvlText w:val="%1."/>
      <w:lvlJc w:val="left"/>
      <w:pPr>
        <w:ind w:left="90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344433F"/>
    <w:multiLevelType w:val="multilevel"/>
    <w:tmpl w:val="2DE4E59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BB45300"/>
    <w:multiLevelType w:val="hybridMultilevel"/>
    <w:tmpl w:val="ADAC16E0"/>
    <w:lvl w:ilvl="0" w:tplc="31CCB298">
      <w:start w:val="1"/>
      <w:numFmt w:val="decimal"/>
      <w:lvlText w:val="%1."/>
      <w:lvlJc w:val="left"/>
      <w:pPr>
        <w:tabs>
          <w:tab w:val="num" w:pos="1080"/>
        </w:tabs>
        <w:ind w:left="1080" w:hanging="720"/>
      </w:pPr>
      <w:rPr>
        <w:rFonts w:hint="default"/>
      </w:rPr>
    </w:lvl>
    <w:lvl w:ilvl="1" w:tplc="D9448A6A">
      <w:start w:val="1"/>
      <w:numFmt w:val="lowerLetter"/>
      <w:lvlText w:val="%2)"/>
      <w:lvlJc w:val="left"/>
      <w:pPr>
        <w:tabs>
          <w:tab w:val="num" w:pos="1800"/>
        </w:tabs>
        <w:ind w:left="1800" w:hanging="720"/>
      </w:pPr>
      <w:rPr>
        <w:rFonts w:hint="default"/>
      </w:r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9" w15:restartNumberingAfterBreak="0">
    <w:nsid w:val="6CDA2B23"/>
    <w:multiLevelType w:val="hybridMultilevel"/>
    <w:tmpl w:val="42D8B3AC"/>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9"/>
  </w:num>
  <w:num w:numId="5">
    <w:abstractNumId w:val="7"/>
  </w:num>
  <w:num w:numId="6">
    <w:abstractNumId w:val="5"/>
  </w:num>
  <w:num w:numId="7">
    <w:abstractNumId w:val="6"/>
  </w:num>
  <w:num w:numId="8">
    <w:abstractNumId w:val="3"/>
  </w:num>
  <w:num w:numId="9">
    <w:abstractNumId w:val="2"/>
  </w:num>
  <w:num w:numId="10">
    <w:abstractNumId w:val="4"/>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07E"/>
    <w:rsid w:val="00003D98"/>
    <w:rsid w:val="00004F1C"/>
    <w:rsid w:val="00017077"/>
    <w:rsid w:val="000252D9"/>
    <w:rsid w:val="00032422"/>
    <w:rsid w:val="0003774C"/>
    <w:rsid w:val="000452F9"/>
    <w:rsid w:val="00045647"/>
    <w:rsid w:val="0005751A"/>
    <w:rsid w:val="0006121D"/>
    <w:rsid w:val="00071439"/>
    <w:rsid w:val="00080B0C"/>
    <w:rsid w:val="0008671D"/>
    <w:rsid w:val="000915F4"/>
    <w:rsid w:val="000926D3"/>
    <w:rsid w:val="000A7570"/>
    <w:rsid w:val="000D2B72"/>
    <w:rsid w:val="000E1796"/>
    <w:rsid w:val="000E1FDE"/>
    <w:rsid w:val="000E32D0"/>
    <w:rsid w:val="000E7956"/>
    <w:rsid w:val="000F4314"/>
    <w:rsid w:val="00101D73"/>
    <w:rsid w:val="001038AE"/>
    <w:rsid w:val="00103CA2"/>
    <w:rsid w:val="00121B10"/>
    <w:rsid w:val="00137D25"/>
    <w:rsid w:val="00143A70"/>
    <w:rsid w:val="0014572A"/>
    <w:rsid w:val="00146BDF"/>
    <w:rsid w:val="00156E4C"/>
    <w:rsid w:val="00161768"/>
    <w:rsid w:val="0017234A"/>
    <w:rsid w:val="00180FC5"/>
    <w:rsid w:val="001A54AB"/>
    <w:rsid w:val="001A6A15"/>
    <w:rsid w:val="001C6116"/>
    <w:rsid w:val="001C66D4"/>
    <w:rsid w:val="001D382E"/>
    <w:rsid w:val="001D538B"/>
    <w:rsid w:val="001E31E4"/>
    <w:rsid w:val="001F075C"/>
    <w:rsid w:val="001F282D"/>
    <w:rsid w:val="001F3DA2"/>
    <w:rsid w:val="002005E8"/>
    <w:rsid w:val="00201505"/>
    <w:rsid w:val="0020592E"/>
    <w:rsid w:val="00220BCC"/>
    <w:rsid w:val="00224F9D"/>
    <w:rsid w:val="00225677"/>
    <w:rsid w:val="00234F30"/>
    <w:rsid w:val="00253621"/>
    <w:rsid w:val="00254236"/>
    <w:rsid w:val="00254BFA"/>
    <w:rsid w:val="002611A4"/>
    <w:rsid w:val="00263897"/>
    <w:rsid w:val="00271327"/>
    <w:rsid w:val="00277A17"/>
    <w:rsid w:val="00277BCA"/>
    <w:rsid w:val="00280A8F"/>
    <w:rsid w:val="0028121D"/>
    <w:rsid w:val="002831FD"/>
    <w:rsid w:val="00284C18"/>
    <w:rsid w:val="002950C5"/>
    <w:rsid w:val="002A1F8D"/>
    <w:rsid w:val="002B2E61"/>
    <w:rsid w:val="002C034C"/>
    <w:rsid w:val="002C3730"/>
    <w:rsid w:val="002D0540"/>
    <w:rsid w:val="002E2014"/>
    <w:rsid w:val="002F063A"/>
    <w:rsid w:val="002F61B4"/>
    <w:rsid w:val="00303DCD"/>
    <w:rsid w:val="00314F74"/>
    <w:rsid w:val="00317AA1"/>
    <w:rsid w:val="003279B7"/>
    <w:rsid w:val="0033273C"/>
    <w:rsid w:val="00334D4C"/>
    <w:rsid w:val="003360CA"/>
    <w:rsid w:val="00354C76"/>
    <w:rsid w:val="003553E3"/>
    <w:rsid w:val="00363F8D"/>
    <w:rsid w:val="003701ED"/>
    <w:rsid w:val="00371DCD"/>
    <w:rsid w:val="00382D8E"/>
    <w:rsid w:val="00385AEA"/>
    <w:rsid w:val="0038757D"/>
    <w:rsid w:val="00392145"/>
    <w:rsid w:val="003932C8"/>
    <w:rsid w:val="003A79A2"/>
    <w:rsid w:val="003B6DD3"/>
    <w:rsid w:val="003B75DF"/>
    <w:rsid w:val="003D4923"/>
    <w:rsid w:val="003D7B25"/>
    <w:rsid w:val="003E5440"/>
    <w:rsid w:val="003F2C80"/>
    <w:rsid w:val="00400904"/>
    <w:rsid w:val="00406AAF"/>
    <w:rsid w:val="00410926"/>
    <w:rsid w:val="004307B1"/>
    <w:rsid w:val="0043307E"/>
    <w:rsid w:val="0043479F"/>
    <w:rsid w:val="00435750"/>
    <w:rsid w:val="00436AC7"/>
    <w:rsid w:val="004373FD"/>
    <w:rsid w:val="00440F5B"/>
    <w:rsid w:val="00454BF7"/>
    <w:rsid w:val="0047149C"/>
    <w:rsid w:val="004725EB"/>
    <w:rsid w:val="0048418C"/>
    <w:rsid w:val="00490487"/>
    <w:rsid w:val="00492CD2"/>
    <w:rsid w:val="0049383A"/>
    <w:rsid w:val="004A24CE"/>
    <w:rsid w:val="004B4DD4"/>
    <w:rsid w:val="004C2ED7"/>
    <w:rsid w:val="004E0804"/>
    <w:rsid w:val="004E1105"/>
    <w:rsid w:val="004E1C9F"/>
    <w:rsid w:val="004F0FEC"/>
    <w:rsid w:val="005014E0"/>
    <w:rsid w:val="00501725"/>
    <w:rsid w:val="00511544"/>
    <w:rsid w:val="00515942"/>
    <w:rsid w:val="0054573A"/>
    <w:rsid w:val="00545BD0"/>
    <w:rsid w:val="0056370D"/>
    <w:rsid w:val="00564936"/>
    <w:rsid w:val="005727D6"/>
    <w:rsid w:val="00572DD9"/>
    <w:rsid w:val="005754E5"/>
    <w:rsid w:val="005767D1"/>
    <w:rsid w:val="0059134C"/>
    <w:rsid w:val="005A04C5"/>
    <w:rsid w:val="005A4B9D"/>
    <w:rsid w:val="005B2306"/>
    <w:rsid w:val="005B3B4C"/>
    <w:rsid w:val="005B52F0"/>
    <w:rsid w:val="005B5FBA"/>
    <w:rsid w:val="005C0164"/>
    <w:rsid w:val="005C7C70"/>
    <w:rsid w:val="005D2916"/>
    <w:rsid w:val="005D2D44"/>
    <w:rsid w:val="005E1929"/>
    <w:rsid w:val="005F1D8D"/>
    <w:rsid w:val="005F58F4"/>
    <w:rsid w:val="005F606C"/>
    <w:rsid w:val="005F616F"/>
    <w:rsid w:val="0060203A"/>
    <w:rsid w:val="006022E1"/>
    <w:rsid w:val="00632A62"/>
    <w:rsid w:val="00640741"/>
    <w:rsid w:val="00645F4E"/>
    <w:rsid w:val="00651044"/>
    <w:rsid w:val="006569DA"/>
    <w:rsid w:val="00661B1D"/>
    <w:rsid w:val="006732C6"/>
    <w:rsid w:val="006777CD"/>
    <w:rsid w:val="006842E6"/>
    <w:rsid w:val="00692D71"/>
    <w:rsid w:val="00695114"/>
    <w:rsid w:val="006A726A"/>
    <w:rsid w:val="006C1C44"/>
    <w:rsid w:val="006E6436"/>
    <w:rsid w:val="006E6BF4"/>
    <w:rsid w:val="006F777C"/>
    <w:rsid w:val="00705030"/>
    <w:rsid w:val="00705C6F"/>
    <w:rsid w:val="00716244"/>
    <w:rsid w:val="00716601"/>
    <w:rsid w:val="00724A47"/>
    <w:rsid w:val="00742D4D"/>
    <w:rsid w:val="00744DD7"/>
    <w:rsid w:val="007454D8"/>
    <w:rsid w:val="00752247"/>
    <w:rsid w:val="00753F3D"/>
    <w:rsid w:val="0075790D"/>
    <w:rsid w:val="007601F5"/>
    <w:rsid w:val="00776A06"/>
    <w:rsid w:val="00780667"/>
    <w:rsid w:val="00784935"/>
    <w:rsid w:val="00791C35"/>
    <w:rsid w:val="007933E4"/>
    <w:rsid w:val="007A73E8"/>
    <w:rsid w:val="007B1259"/>
    <w:rsid w:val="007D5CE1"/>
    <w:rsid w:val="007E212E"/>
    <w:rsid w:val="008002FD"/>
    <w:rsid w:val="0080103B"/>
    <w:rsid w:val="00812D58"/>
    <w:rsid w:val="0083534C"/>
    <w:rsid w:val="00840248"/>
    <w:rsid w:val="00840DFC"/>
    <w:rsid w:val="00841500"/>
    <w:rsid w:val="0084709C"/>
    <w:rsid w:val="00847FA0"/>
    <w:rsid w:val="00850D77"/>
    <w:rsid w:val="00852E5A"/>
    <w:rsid w:val="00864BFB"/>
    <w:rsid w:val="008751B1"/>
    <w:rsid w:val="00876B30"/>
    <w:rsid w:val="008771F0"/>
    <w:rsid w:val="00885A9E"/>
    <w:rsid w:val="008A2CA7"/>
    <w:rsid w:val="008A64F6"/>
    <w:rsid w:val="008A687E"/>
    <w:rsid w:val="008B0F6F"/>
    <w:rsid w:val="008B5386"/>
    <w:rsid w:val="008D10A7"/>
    <w:rsid w:val="008D1376"/>
    <w:rsid w:val="008D583E"/>
    <w:rsid w:val="008D7951"/>
    <w:rsid w:val="008E0FD4"/>
    <w:rsid w:val="008E1F4A"/>
    <w:rsid w:val="008E3E4F"/>
    <w:rsid w:val="008E6397"/>
    <w:rsid w:val="008F142A"/>
    <w:rsid w:val="008F2A6C"/>
    <w:rsid w:val="008F3563"/>
    <w:rsid w:val="008F662F"/>
    <w:rsid w:val="008F6675"/>
    <w:rsid w:val="008F74D1"/>
    <w:rsid w:val="00907AB3"/>
    <w:rsid w:val="00914410"/>
    <w:rsid w:val="0091716D"/>
    <w:rsid w:val="00936BF3"/>
    <w:rsid w:val="00941C02"/>
    <w:rsid w:val="00944E5E"/>
    <w:rsid w:val="0095170F"/>
    <w:rsid w:val="0095370E"/>
    <w:rsid w:val="00953D24"/>
    <w:rsid w:val="009614FC"/>
    <w:rsid w:val="00971F93"/>
    <w:rsid w:val="00975692"/>
    <w:rsid w:val="009802CC"/>
    <w:rsid w:val="009818A3"/>
    <w:rsid w:val="00981C7A"/>
    <w:rsid w:val="00987B33"/>
    <w:rsid w:val="009A084E"/>
    <w:rsid w:val="009B3F86"/>
    <w:rsid w:val="009B6970"/>
    <w:rsid w:val="009C3AFD"/>
    <w:rsid w:val="009C5047"/>
    <w:rsid w:val="009D366B"/>
    <w:rsid w:val="009D62E4"/>
    <w:rsid w:val="009F134E"/>
    <w:rsid w:val="009F7D80"/>
    <w:rsid w:val="00A03F72"/>
    <w:rsid w:val="00A044CE"/>
    <w:rsid w:val="00A07FB6"/>
    <w:rsid w:val="00A14718"/>
    <w:rsid w:val="00A220EB"/>
    <w:rsid w:val="00A257E7"/>
    <w:rsid w:val="00A26BF0"/>
    <w:rsid w:val="00A26CF8"/>
    <w:rsid w:val="00A27011"/>
    <w:rsid w:val="00A47BA6"/>
    <w:rsid w:val="00A51C77"/>
    <w:rsid w:val="00A653E5"/>
    <w:rsid w:val="00A70416"/>
    <w:rsid w:val="00A73B5E"/>
    <w:rsid w:val="00A77E1E"/>
    <w:rsid w:val="00A8211B"/>
    <w:rsid w:val="00A8346B"/>
    <w:rsid w:val="00A9281E"/>
    <w:rsid w:val="00A934CD"/>
    <w:rsid w:val="00AA0337"/>
    <w:rsid w:val="00AA0C48"/>
    <w:rsid w:val="00AA50FA"/>
    <w:rsid w:val="00AB1AD9"/>
    <w:rsid w:val="00AD05B6"/>
    <w:rsid w:val="00AE0180"/>
    <w:rsid w:val="00AF34E9"/>
    <w:rsid w:val="00AF3D52"/>
    <w:rsid w:val="00AF49EF"/>
    <w:rsid w:val="00AF6D73"/>
    <w:rsid w:val="00B01958"/>
    <w:rsid w:val="00B01B70"/>
    <w:rsid w:val="00B07440"/>
    <w:rsid w:val="00B102B6"/>
    <w:rsid w:val="00B13EDE"/>
    <w:rsid w:val="00B14C6B"/>
    <w:rsid w:val="00B158FE"/>
    <w:rsid w:val="00B16057"/>
    <w:rsid w:val="00B24F65"/>
    <w:rsid w:val="00B41989"/>
    <w:rsid w:val="00B457CE"/>
    <w:rsid w:val="00B4603A"/>
    <w:rsid w:val="00B5035E"/>
    <w:rsid w:val="00B510A7"/>
    <w:rsid w:val="00B52DF4"/>
    <w:rsid w:val="00B65D87"/>
    <w:rsid w:val="00B72D79"/>
    <w:rsid w:val="00B80A9B"/>
    <w:rsid w:val="00B855E7"/>
    <w:rsid w:val="00B90EE5"/>
    <w:rsid w:val="00BA4F87"/>
    <w:rsid w:val="00BB11A3"/>
    <w:rsid w:val="00BB6B13"/>
    <w:rsid w:val="00BB744A"/>
    <w:rsid w:val="00BC17E0"/>
    <w:rsid w:val="00BC2E04"/>
    <w:rsid w:val="00BC738C"/>
    <w:rsid w:val="00BD77DF"/>
    <w:rsid w:val="00BD7D86"/>
    <w:rsid w:val="00BE06C0"/>
    <w:rsid w:val="00BE13BE"/>
    <w:rsid w:val="00BE1B3D"/>
    <w:rsid w:val="00BF687F"/>
    <w:rsid w:val="00C0473B"/>
    <w:rsid w:val="00C06934"/>
    <w:rsid w:val="00C06E69"/>
    <w:rsid w:val="00C17919"/>
    <w:rsid w:val="00C27DCC"/>
    <w:rsid w:val="00C3001F"/>
    <w:rsid w:val="00C4654D"/>
    <w:rsid w:val="00C57C28"/>
    <w:rsid w:val="00C714AA"/>
    <w:rsid w:val="00C72CDD"/>
    <w:rsid w:val="00C860A5"/>
    <w:rsid w:val="00C90567"/>
    <w:rsid w:val="00C92AC3"/>
    <w:rsid w:val="00C95C25"/>
    <w:rsid w:val="00CA0A4B"/>
    <w:rsid w:val="00CA5BAE"/>
    <w:rsid w:val="00CB3F6A"/>
    <w:rsid w:val="00CC07E4"/>
    <w:rsid w:val="00CD4196"/>
    <w:rsid w:val="00CE05D1"/>
    <w:rsid w:val="00CE30CE"/>
    <w:rsid w:val="00D10456"/>
    <w:rsid w:val="00D1223F"/>
    <w:rsid w:val="00D13281"/>
    <w:rsid w:val="00D14D62"/>
    <w:rsid w:val="00D20A0E"/>
    <w:rsid w:val="00D20B4C"/>
    <w:rsid w:val="00D25A8A"/>
    <w:rsid w:val="00D315A7"/>
    <w:rsid w:val="00D34AD6"/>
    <w:rsid w:val="00D3571D"/>
    <w:rsid w:val="00D7078E"/>
    <w:rsid w:val="00D729D8"/>
    <w:rsid w:val="00D82751"/>
    <w:rsid w:val="00DA18F0"/>
    <w:rsid w:val="00DA6268"/>
    <w:rsid w:val="00DB32B4"/>
    <w:rsid w:val="00DB4BB4"/>
    <w:rsid w:val="00DB6496"/>
    <w:rsid w:val="00DD2E27"/>
    <w:rsid w:val="00DD5322"/>
    <w:rsid w:val="00DD5E6C"/>
    <w:rsid w:val="00DE3D76"/>
    <w:rsid w:val="00DE7960"/>
    <w:rsid w:val="00E00BC7"/>
    <w:rsid w:val="00E12A01"/>
    <w:rsid w:val="00E146F5"/>
    <w:rsid w:val="00E35774"/>
    <w:rsid w:val="00E36E6C"/>
    <w:rsid w:val="00E4100C"/>
    <w:rsid w:val="00E41D53"/>
    <w:rsid w:val="00E46F11"/>
    <w:rsid w:val="00E50F1A"/>
    <w:rsid w:val="00E53F9B"/>
    <w:rsid w:val="00E55321"/>
    <w:rsid w:val="00E57D70"/>
    <w:rsid w:val="00E6335D"/>
    <w:rsid w:val="00E65B2B"/>
    <w:rsid w:val="00E77783"/>
    <w:rsid w:val="00E83A60"/>
    <w:rsid w:val="00E8585B"/>
    <w:rsid w:val="00E86C19"/>
    <w:rsid w:val="00E977BD"/>
    <w:rsid w:val="00EA3451"/>
    <w:rsid w:val="00EA35D1"/>
    <w:rsid w:val="00EA7D10"/>
    <w:rsid w:val="00EA7DD4"/>
    <w:rsid w:val="00EC0D0B"/>
    <w:rsid w:val="00EC11A2"/>
    <w:rsid w:val="00EC3C6F"/>
    <w:rsid w:val="00EF4175"/>
    <w:rsid w:val="00EF4DA8"/>
    <w:rsid w:val="00F21EFC"/>
    <w:rsid w:val="00F22BAB"/>
    <w:rsid w:val="00F24435"/>
    <w:rsid w:val="00F34AC0"/>
    <w:rsid w:val="00F37218"/>
    <w:rsid w:val="00F4007B"/>
    <w:rsid w:val="00F4452F"/>
    <w:rsid w:val="00F463DD"/>
    <w:rsid w:val="00F509F6"/>
    <w:rsid w:val="00F54499"/>
    <w:rsid w:val="00F67761"/>
    <w:rsid w:val="00F76C80"/>
    <w:rsid w:val="00F80E96"/>
    <w:rsid w:val="00F81150"/>
    <w:rsid w:val="00F813C0"/>
    <w:rsid w:val="00F85EF3"/>
    <w:rsid w:val="00F92F21"/>
    <w:rsid w:val="00FC347D"/>
    <w:rsid w:val="00FE167D"/>
    <w:rsid w:val="00FE42C6"/>
    <w:rsid w:val="00FE6581"/>
    <w:rsid w:val="00F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3DF67"/>
  <w15:chartTrackingRefBased/>
  <w15:docId w15:val="{2928B6C5-5BB5-4672-B07E-8DA315C3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43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259"/>
    <w:pPr>
      <w:tabs>
        <w:tab w:val="center" w:pos="4153"/>
        <w:tab w:val="right" w:pos="8306"/>
      </w:tabs>
    </w:pPr>
  </w:style>
  <w:style w:type="character" w:styleId="PageNumber">
    <w:name w:val="page number"/>
    <w:basedOn w:val="DefaultParagraphFont"/>
    <w:rsid w:val="007B1259"/>
  </w:style>
  <w:style w:type="paragraph" w:styleId="Footer">
    <w:name w:val="footer"/>
    <w:basedOn w:val="Normal"/>
    <w:link w:val="FooterChar"/>
    <w:rsid w:val="00E55321"/>
    <w:pPr>
      <w:tabs>
        <w:tab w:val="center" w:pos="4513"/>
        <w:tab w:val="right" w:pos="9026"/>
      </w:tabs>
    </w:pPr>
  </w:style>
  <w:style w:type="character" w:customStyle="1" w:styleId="FooterChar">
    <w:name w:val="Footer Char"/>
    <w:link w:val="Footer"/>
    <w:rsid w:val="00E55321"/>
    <w:rPr>
      <w:sz w:val="24"/>
      <w:szCs w:val="24"/>
      <w:lang w:eastAsia="en-US"/>
    </w:rPr>
  </w:style>
  <w:style w:type="paragraph" w:styleId="ListParagraph">
    <w:name w:val="List Paragraph"/>
    <w:basedOn w:val="Normal"/>
    <w:uiPriority w:val="34"/>
    <w:qFormat/>
    <w:rsid w:val="007D5CE1"/>
    <w:pPr>
      <w:ind w:left="720"/>
    </w:pPr>
  </w:style>
  <w:style w:type="paragraph" w:styleId="BodyText">
    <w:name w:val="Body Text"/>
    <w:basedOn w:val="Normal"/>
    <w:link w:val="BodyTextChar"/>
    <w:rsid w:val="00D34AD6"/>
    <w:pPr>
      <w:tabs>
        <w:tab w:val="left" w:pos="3600"/>
      </w:tabs>
    </w:pPr>
    <w:rPr>
      <w:b/>
      <w:sz w:val="28"/>
      <w:szCs w:val="20"/>
      <w:u w:val="single"/>
      <w:lang w:val="en-US"/>
    </w:rPr>
  </w:style>
  <w:style w:type="character" w:customStyle="1" w:styleId="BodyTextChar">
    <w:name w:val="Body Text Char"/>
    <w:link w:val="BodyText"/>
    <w:rsid w:val="00D34AD6"/>
    <w:rPr>
      <w:b/>
      <w:sz w:val="28"/>
      <w:u w:val="single"/>
      <w:lang w:val="en-US" w:eastAsia="en-US"/>
    </w:rPr>
  </w:style>
  <w:style w:type="character" w:customStyle="1" w:styleId="HeaderChar">
    <w:name w:val="Header Char"/>
    <w:basedOn w:val="DefaultParagraphFont"/>
    <w:link w:val="Header"/>
    <w:uiPriority w:val="99"/>
    <w:rsid w:val="00744DD7"/>
    <w:rPr>
      <w:sz w:val="24"/>
      <w:szCs w:val="24"/>
      <w:lang w:val="en-GB"/>
    </w:rPr>
  </w:style>
  <w:style w:type="paragraph" w:styleId="FootnoteText">
    <w:name w:val="footnote text"/>
    <w:basedOn w:val="Normal"/>
    <w:link w:val="FootnoteTextChar"/>
    <w:rsid w:val="00003D98"/>
    <w:rPr>
      <w:sz w:val="20"/>
      <w:szCs w:val="20"/>
    </w:rPr>
  </w:style>
  <w:style w:type="character" w:customStyle="1" w:styleId="FootnoteTextChar">
    <w:name w:val="Footnote Text Char"/>
    <w:basedOn w:val="DefaultParagraphFont"/>
    <w:link w:val="FootnoteText"/>
    <w:rsid w:val="00003D98"/>
    <w:rPr>
      <w:lang w:val="en-GB"/>
    </w:rPr>
  </w:style>
  <w:style w:type="character" w:styleId="FootnoteReference">
    <w:name w:val="footnote reference"/>
    <w:basedOn w:val="DefaultParagraphFont"/>
    <w:rsid w:val="00003D98"/>
    <w:rPr>
      <w:vertAlign w:val="superscript"/>
    </w:rPr>
  </w:style>
  <w:style w:type="paragraph" w:customStyle="1" w:styleId="western">
    <w:name w:val="western"/>
    <w:basedOn w:val="Normal"/>
    <w:rsid w:val="006732C6"/>
    <w:pPr>
      <w:spacing w:before="100" w:beforeAutospacing="1" w:after="100" w:afterAutospacing="1"/>
    </w:pPr>
    <w:rPr>
      <w:lang w:val="en-ZA" w:eastAsia="en-ZA"/>
    </w:rPr>
  </w:style>
  <w:style w:type="paragraph" w:styleId="NormalWeb">
    <w:name w:val="Normal (Web)"/>
    <w:basedOn w:val="Normal"/>
    <w:uiPriority w:val="99"/>
    <w:unhideWhenUsed/>
    <w:rsid w:val="006732C6"/>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781471">
      <w:bodyDiv w:val="1"/>
      <w:marLeft w:val="0"/>
      <w:marRight w:val="0"/>
      <w:marTop w:val="0"/>
      <w:marBottom w:val="0"/>
      <w:divBdr>
        <w:top w:val="none" w:sz="0" w:space="0" w:color="auto"/>
        <w:left w:val="none" w:sz="0" w:space="0" w:color="auto"/>
        <w:bottom w:val="none" w:sz="0" w:space="0" w:color="auto"/>
        <w:right w:val="none" w:sz="0" w:space="0" w:color="auto"/>
      </w:divBdr>
    </w:div>
    <w:div w:id="21335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AA32A-E43F-435F-98BD-C9415EB8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ke</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dc:title>
  <dc:subject/>
  <dc:creator>PS Agric</dc:creator>
  <cp:keywords/>
  <cp:lastModifiedBy>Manapo Mphutlane</cp:lastModifiedBy>
  <cp:revision>2</cp:revision>
  <cp:lastPrinted>2015-09-29T08:49:00Z</cp:lastPrinted>
  <dcterms:created xsi:type="dcterms:W3CDTF">2022-05-16T10:53:00Z</dcterms:created>
  <dcterms:modified xsi:type="dcterms:W3CDTF">2022-05-16T10:53:00Z</dcterms:modified>
</cp:coreProperties>
</file>