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4F37" w14:textId="3F120588" w:rsidR="007D1118" w:rsidRDefault="00AD4CC6" w:rsidP="007D1118">
      <w:pPr>
        <w:spacing w:line="240" w:lineRule="auto"/>
        <w:jc w:val="center"/>
        <w:rPr>
          <w:rFonts w:ascii="Bookman Old Style" w:hAnsi="Bookman Old Style"/>
          <w:b/>
          <w:bCs/>
          <w:sz w:val="28"/>
          <w:szCs w:val="28"/>
        </w:rPr>
      </w:pPr>
      <w:bookmarkStart w:id="0" w:name="_GoBack"/>
      <w:bookmarkEnd w:id="0"/>
      <w:r>
        <w:rPr>
          <w:rFonts w:ascii="Bookman Old Style" w:hAnsi="Bookman Old Style"/>
          <w:b/>
          <w:bCs/>
          <w:sz w:val="28"/>
          <w:szCs w:val="28"/>
        </w:rPr>
        <w:t>I</w:t>
      </w:r>
      <w:r w:rsidR="007D1118">
        <w:rPr>
          <w:rFonts w:ascii="Bookman Old Style" w:hAnsi="Bookman Old Style"/>
          <w:b/>
          <w:bCs/>
          <w:sz w:val="28"/>
          <w:szCs w:val="28"/>
        </w:rPr>
        <w:t>N THE COURT OF APPEAL OF LESOTHO</w:t>
      </w:r>
    </w:p>
    <w:p w14:paraId="0C79E1DD" w14:textId="3C901D5B" w:rsidR="007D1118" w:rsidRDefault="007D1118" w:rsidP="007D1118">
      <w:pPr>
        <w:spacing w:line="240" w:lineRule="auto"/>
        <w:rPr>
          <w:rFonts w:ascii="Bookman Old Style" w:hAnsi="Bookman Old Style"/>
          <w:b/>
          <w:bCs/>
          <w:sz w:val="28"/>
          <w:szCs w:val="28"/>
        </w:rPr>
      </w:pPr>
      <w:r>
        <w:rPr>
          <w:rFonts w:ascii="Bookman Old Style" w:hAnsi="Bookman Old Style"/>
          <w:b/>
          <w:bCs/>
          <w:sz w:val="28"/>
          <w:szCs w:val="28"/>
        </w:rPr>
        <w:t>HELD AT MASERU</w:t>
      </w:r>
    </w:p>
    <w:p w14:paraId="5E56E6E3" w14:textId="7A3A408C" w:rsidR="007D1118" w:rsidRDefault="007D1118" w:rsidP="007D1118">
      <w:pPr>
        <w:spacing w:line="240" w:lineRule="auto"/>
        <w:jc w:val="right"/>
        <w:rPr>
          <w:rFonts w:ascii="Bookman Old Style" w:hAnsi="Bookman Old Style"/>
          <w:b/>
          <w:bCs/>
          <w:sz w:val="28"/>
          <w:szCs w:val="28"/>
        </w:rPr>
      </w:pPr>
      <w:r>
        <w:rPr>
          <w:rFonts w:ascii="Bookman Old Style" w:hAnsi="Bookman Old Style"/>
          <w:b/>
          <w:bCs/>
          <w:sz w:val="28"/>
          <w:szCs w:val="28"/>
        </w:rPr>
        <w:t>C OF A (CIV) 12/2021</w:t>
      </w:r>
    </w:p>
    <w:p w14:paraId="1374F960" w14:textId="3982A76F" w:rsidR="007D1118" w:rsidRDefault="007D1118" w:rsidP="007D1118">
      <w:pPr>
        <w:spacing w:line="240" w:lineRule="auto"/>
        <w:jc w:val="both"/>
        <w:rPr>
          <w:rFonts w:ascii="Bookman Old Style" w:hAnsi="Bookman Old Style"/>
          <w:sz w:val="28"/>
          <w:szCs w:val="28"/>
        </w:rPr>
      </w:pPr>
      <w:r>
        <w:rPr>
          <w:rFonts w:ascii="Bookman Old Style" w:hAnsi="Bookman Old Style"/>
          <w:sz w:val="28"/>
          <w:szCs w:val="28"/>
        </w:rPr>
        <w:t>In the Matter between:-</w:t>
      </w:r>
    </w:p>
    <w:p w14:paraId="645E1D92" w14:textId="09A1587D" w:rsidR="007D1118" w:rsidRDefault="007D1118" w:rsidP="007D1118">
      <w:pPr>
        <w:spacing w:line="240" w:lineRule="auto"/>
        <w:jc w:val="both"/>
        <w:rPr>
          <w:rFonts w:ascii="Bookman Old Style" w:hAnsi="Bookman Old Style"/>
          <w:sz w:val="28"/>
          <w:szCs w:val="28"/>
        </w:rPr>
      </w:pPr>
    </w:p>
    <w:p w14:paraId="0DCC5CD9" w14:textId="77E71A9B" w:rsidR="007D1118" w:rsidRPr="007D1118" w:rsidRDefault="007D1118" w:rsidP="007D1118">
      <w:pPr>
        <w:spacing w:line="240" w:lineRule="auto"/>
        <w:jc w:val="both"/>
        <w:rPr>
          <w:rFonts w:ascii="Bookman Old Style" w:hAnsi="Bookman Old Style"/>
          <w:b/>
          <w:bCs/>
          <w:sz w:val="24"/>
          <w:szCs w:val="24"/>
        </w:rPr>
      </w:pPr>
      <w:r w:rsidRPr="007D1118">
        <w:rPr>
          <w:rFonts w:ascii="Bookman Old Style" w:hAnsi="Bookman Old Style"/>
          <w:b/>
          <w:bCs/>
          <w:sz w:val="24"/>
          <w:szCs w:val="24"/>
        </w:rPr>
        <w:t>MAFETENG PROPERTY (PTY) LTD.</w:t>
      </w:r>
      <w:r w:rsidRPr="007D1118">
        <w:rPr>
          <w:rFonts w:ascii="Bookman Old Style" w:hAnsi="Bookman Old Style"/>
          <w:b/>
          <w:bCs/>
          <w:sz w:val="24"/>
          <w:szCs w:val="24"/>
        </w:rPr>
        <w:tab/>
      </w:r>
      <w:r w:rsidRPr="007D1118">
        <w:rPr>
          <w:rFonts w:ascii="Bookman Old Style" w:hAnsi="Bookman Old Style"/>
          <w:b/>
          <w:bCs/>
          <w:sz w:val="24"/>
          <w:szCs w:val="24"/>
        </w:rPr>
        <w:tab/>
      </w:r>
      <w:r w:rsidRPr="007D1118">
        <w:rPr>
          <w:rFonts w:ascii="Bookman Old Style" w:hAnsi="Bookman Old Style"/>
          <w:b/>
          <w:bCs/>
          <w:sz w:val="24"/>
          <w:szCs w:val="24"/>
        </w:rPr>
        <w:tab/>
      </w:r>
      <w:r w:rsidRPr="007D1118">
        <w:rPr>
          <w:rFonts w:ascii="Bookman Old Style" w:hAnsi="Bookman Old Style"/>
          <w:b/>
          <w:bCs/>
          <w:sz w:val="24"/>
          <w:szCs w:val="24"/>
        </w:rPr>
        <w:tab/>
      </w:r>
      <w:r>
        <w:rPr>
          <w:rFonts w:ascii="Bookman Old Style" w:hAnsi="Bookman Old Style"/>
          <w:b/>
          <w:bCs/>
          <w:sz w:val="24"/>
          <w:szCs w:val="24"/>
        </w:rPr>
        <w:tab/>
      </w:r>
      <w:r w:rsidRPr="007D1118">
        <w:rPr>
          <w:rFonts w:ascii="Bookman Old Style" w:hAnsi="Bookman Old Style"/>
          <w:b/>
          <w:bCs/>
          <w:sz w:val="24"/>
          <w:szCs w:val="24"/>
        </w:rPr>
        <w:t>APPELLANT</w:t>
      </w:r>
    </w:p>
    <w:p w14:paraId="3E12F341" w14:textId="780AE258" w:rsidR="007D1118" w:rsidRPr="007D1118" w:rsidRDefault="007D1118" w:rsidP="007D1118">
      <w:pPr>
        <w:spacing w:line="240" w:lineRule="auto"/>
        <w:jc w:val="both"/>
        <w:rPr>
          <w:rFonts w:ascii="Bookman Old Style" w:hAnsi="Bookman Old Style"/>
          <w:b/>
          <w:bCs/>
          <w:sz w:val="24"/>
          <w:szCs w:val="24"/>
        </w:rPr>
      </w:pPr>
    </w:p>
    <w:p w14:paraId="549A5316" w14:textId="12488455" w:rsidR="007D1118" w:rsidRPr="007D1118" w:rsidRDefault="007D1118" w:rsidP="007D1118">
      <w:pPr>
        <w:spacing w:line="240" w:lineRule="auto"/>
        <w:jc w:val="both"/>
        <w:rPr>
          <w:rFonts w:ascii="Bookman Old Style" w:hAnsi="Bookman Old Style"/>
          <w:sz w:val="24"/>
          <w:szCs w:val="24"/>
        </w:rPr>
      </w:pPr>
      <w:r w:rsidRPr="007D1118">
        <w:rPr>
          <w:rFonts w:ascii="Bookman Old Style" w:hAnsi="Bookman Old Style"/>
          <w:sz w:val="24"/>
          <w:szCs w:val="24"/>
        </w:rPr>
        <w:t xml:space="preserve">And </w:t>
      </w:r>
    </w:p>
    <w:p w14:paraId="03097392" w14:textId="1CA34E7B" w:rsidR="007D1118" w:rsidRPr="007D1118" w:rsidRDefault="007D1118" w:rsidP="007D1118">
      <w:pPr>
        <w:spacing w:line="240" w:lineRule="auto"/>
        <w:jc w:val="both"/>
        <w:rPr>
          <w:rFonts w:ascii="Bookman Old Style" w:hAnsi="Bookman Old Style"/>
          <w:sz w:val="24"/>
          <w:szCs w:val="24"/>
        </w:rPr>
      </w:pPr>
    </w:p>
    <w:p w14:paraId="40067F21" w14:textId="1FB5DBC5" w:rsidR="007D1118" w:rsidRPr="007D1118" w:rsidRDefault="007D1118" w:rsidP="007D1118">
      <w:pPr>
        <w:spacing w:line="240" w:lineRule="auto"/>
        <w:jc w:val="both"/>
        <w:rPr>
          <w:rFonts w:ascii="Bookman Old Style" w:hAnsi="Bookman Old Style"/>
          <w:b/>
          <w:bCs/>
          <w:sz w:val="24"/>
          <w:szCs w:val="24"/>
        </w:rPr>
      </w:pPr>
      <w:r w:rsidRPr="007D1118">
        <w:rPr>
          <w:rFonts w:ascii="Bookman Old Style" w:hAnsi="Bookman Old Style"/>
          <w:b/>
          <w:bCs/>
          <w:sz w:val="24"/>
          <w:szCs w:val="24"/>
        </w:rPr>
        <w:t>ESTATE LATE-BEN RADIOPELO MAPHATHE</w:t>
      </w:r>
      <w:r w:rsidRPr="007D1118">
        <w:rPr>
          <w:rFonts w:ascii="Bookman Old Style" w:hAnsi="Bookman Old Style"/>
          <w:b/>
          <w:bCs/>
          <w:sz w:val="24"/>
          <w:szCs w:val="24"/>
        </w:rPr>
        <w:tab/>
      </w:r>
      <w:r w:rsidRPr="007D1118">
        <w:rPr>
          <w:rFonts w:ascii="Bookman Old Style" w:hAnsi="Bookman Old Style"/>
          <w:b/>
          <w:bCs/>
          <w:sz w:val="24"/>
          <w:szCs w:val="24"/>
        </w:rPr>
        <w:tab/>
        <w:t>1</w:t>
      </w:r>
      <w:r w:rsidRPr="007D1118">
        <w:rPr>
          <w:rFonts w:ascii="Bookman Old Style" w:hAnsi="Bookman Old Style"/>
          <w:b/>
          <w:bCs/>
          <w:sz w:val="24"/>
          <w:szCs w:val="24"/>
          <w:vertAlign w:val="superscript"/>
        </w:rPr>
        <w:t>ST</w:t>
      </w:r>
      <w:r w:rsidRPr="007D1118">
        <w:rPr>
          <w:rFonts w:ascii="Bookman Old Style" w:hAnsi="Bookman Old Style"/>
          <w:b/>
          <w:bCs/>
          <w:sz w:val="24"/>
          <w:szCs w:val="24"/>
        </w:rPr>
        <w:t xml:space="preserve"> RESPONDENT</w:t>
      </w:r>
    </w:p>
    <w:p w14:paraId="525BB254" w14:textId="41A0901F" w:rsidR="007D1118" w:rsidRDefault="007D1118" w:rsidP="007D1118">
      <w:pPr>
        <w:spacing w:line="240" w:lineRule="auto"/>
        <w:jc w:val="both"/>
        <w:rPr>
          <w:rFonts w:ascii="Bookman Old Style" w:hAnsi="Bookman Old Style"/>
          <w:b/>
          <w:bCs/>
          <w:sz w:val="24"/>
          <w:szCs w:val="24"/>
        </w:rPr>
      </w:pPr>
      <w:r>
        <w:rPr>
          <w:rFonts w:ascii="Bookman Old Style" w:hAnsi="Bookman Old Style"/>
          <w:b/>
          <w:bCs/>
          <w:sz w:val="24"/>
          <w:szCs w:val="24"/>
        </w:rPr>
        <w:t>MASTER OF THE HIGH COURT</w:t>
      </w:r>
      <w:r w:rsidRPr="007D1118">
        <w:rPr>
          <w:rFonts w:ascii="Bookman Old Style" w:hAnsi="Bookman Old Style"/>
          <w:b/>
          <w:bCs/>
          <w:sz w:val="24"/>
          <w:szCs w:val="24"/>
        </w:rPr>
        <w:tab/>
      </w:r>
      <w:r w:rsidRPr="007D1118">
        <w:rPr>
          <w:rFonts w:ascii="Bookman Old Style" w:hAnsi="Bookman Old Style"/>
          <w:b/>
          <w:bCs/>
          <w:sz w:val="24"/>
          <w:szCs w:val="24"/>
        </w:rPr>
        <w:tab/>
      </w:r>
      <w:r w:rsidRPr="007D1118">
        <w:rPr>
          <w:rFonts w:ascii="Bookman Old Style" w:hAnsi="Bookman Old Style"/>
          <w:b/>
          <w:bCs/>
          <w:sz w:val="24"/>
          <w:szCs w:val="24"/>
        </w:rPr>
        <w:tab/>
      </w:r>
      <w:r w:rsidRPr="007D1118">
        <w:rPr>
          <w:rFonts w:ascii="Bookman Old Style" w:hAnsi="Bookman Old Style"/>
          <w:b/>
          <w:bCs/>
          <w:sz w:val="24"/>
          <w:szCs w:val="24"/>
        </w:rPr>
        <w:tab/>
        <w:t>2</w:t>
      </w:r>
      <w:r w:rsidRPr="007D1118">
        <w:rPr>
          <w:rFonts w:ascii="Bookman Old Style" w:hAnsi="Bookman Old Style"/>
          <w:b/>
          <w:bCs/>
          <w:sz w:val="24"/>
          <w:szCs w:val="24"/>
          <w:vertAlign w:val="superscript"/>
        </w:rPr>
        <w:t>ND</w:t>
      </w:r>
      <w:r w:rsidRPr="007D1118">
        <w:rPr>
          <w:rFonts w:ascii="Bookman Old Style" w:hAnsi="Bookman Old Style"/>
          <w:b/>
          <w:bCs/>
          <w:sz w:val="24"/>
          <w:szCs w:val="24"/>
        </w:rPr>
        <w:t xml:space="preserve"> RESPONDENT</w:t>
      </w:r>
    </w:p>
    <w:p w14:paraId="47C5DC70" w14:textId="23EFCEB7" w:rsidR="007D1118" w:rsidRPr="007D1118" w:rsidRDefault="007D1118" w:rsidP="007D1118">
      <w:pPr>
        <w:spacing w:line="240" w:lineRule="auto"/>
        <w:jc w:val="both"/>
        <w:rPr>
          <w:rFonts w:ascii="Bookman Old Style" w:hAnsi="Bookman Old Style"/>
          <w:b/>
          <w:bCs/>
          <w:sz w:val="24"/>
          <w:szCs w:val="24"/>
        </w:rPr>
      </w:pPr>
      <w:r>
        <w:rPr>
          <w:rFonts w:ascii="Bookman Old Style" w:hAnsi="Bookman Old Style"/>
          <w:b/>
          <w:bCs/>
          <w:sz w:val="24"/>
          <w:szCs w:val="24"/>
        </w:rPr>
        <w:t>THE ATTORNEY GENERAL</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3</w:t>
      </w:r>
      <w:r w:rsidRPr="007D1118">
        <w:rPr>
          <w:rFonts w:ascii="Bookman Old Style" w:hAnsi="Bookman Old Style"/>
          <w:b/>
          <w:bCs/>
          <w:sz w:val="24"/>
          <w:szCs w:val="24"/>
          <w:vertAlign w:val="superscript"/>
        </w:rPr>
        <w:t>RD</w:t>
      </w:r>
      <w:r>
        <w:rPr>
          <w:rFonts w:ascii="Bookman Old Style" w:hAnsi="Bookman Old Style"/>
          <w:b/>
          <w:bCs/>
          <w:sz w:val="24"/>
          <w:szCs w:val="24"/>
        </w:rPr>
        <w:t xml:space="preserve"> RESPONDENT</w:t>
      </w:r>
    </w:p>
    <w:p w14:paraId="008D1F03" w14:textId="33091D95" w:rsidR="007D1118" w:rsidRDefault="007D1118" w:rsidP="007D1118">
      <w:pPr>
        <w:spacing w:line="240" w:lineRule="auto"/>
        <w:jc w:val="both"/>
        <w:rPr>
          <w:rFonts w:ascii="Bookman Old Style" w:hAnsi="Bookman Old Style"/>
          <w:b/>
          <w:bCs/>
          <w:sz w:val="24"/>
          <w:szCs w:val="24"/>
        </w:rPr>
      </w:pPr>
      <w:r w:rsidRPr="007D1118">
        <w:rPr>
          <w:rFonts w:ascii="Bookman Old Style" w:hAnsi="Bookman Old Style"/>
          <w:b/>
          <w:bCs/>
          <w:sz w:val="24"/>
          <w:szCs w:val="24"/>
        </w:rPr>
        <w:t>NKHATI LESOLI MAPHATHE MEMORIAL TRUST</w:t>
      </w:r>
      <w:r>
        <w:rPr>
          <w:rFonts w:ascii="Bookman Old Style" w:hAnsi="Bookman Old Style"/>
          <w:b/>
          <w:bCs/>
          <w:sz w:val="24"/>
          <w:szCs w:val="24"/>
        </w:rPr>
        <w:tab/>
        <w:t>4</w:t>
      </w:r>
      <w:r w:rsidRPr="007D1118">
        <w:rPr>
          <w:rFonts w:ascii="Bookman Old Style" w:hAnsi="Bookman Old Style"/>
          <w:b/>
          <w:bCs/>
          <w:sz w:val="24"/>
          <w:szCs w:val="24"/>
          <w:vertAlign w:val="superscript"/>
        </w:rPr>
        <w:t>TH</w:t>
      </w:r>
      <w:r>
        <w:rPr>
          <w:rFonts w:ascii="Bookman Old Style" w:hAnsi="Bookman Old Style"/>
          <w:b/>
          <w:bCs/>
          <w:sz w:val="24"/>
          <w:szCs w:val="24"/>
        </w:rPr>
        <w:t xml:space="preserve">  RESPONDENT</w:t>
      </w:r>
    </w:p>
    <w:p w14:paraId="72A06B21" w14:textId="59D789FE" w:rsidR="007D1118" w:rsidRDefault="007D1118" w:rsidP="007D1118">
      <w:pPr>
        <w:spacing w:line="240" w:lineRule="auto"/>
        <w:jc w:val="both"/>
        <w:rPr>
          <w:rFonts w:ascii="Bookman Old Style" w:hAnsi="Bookman Old Style"/>
          <w:b/>
          <w:bCs/>
          <w:sz w:val="24"/>
          <w:szCs w:val="24"/>
        </w:rPr>
      </w:pPr>
      <w:r>
        <w:rPr>
          <w:rFonts w:ascii="Bookman Old Style" w:hAnsi="Bookman Old Style"/>
          <w:b/>
          <w:bCs/>
          <w:sz w:val="24"/>
          <w:szCs w:val="24"/>
        </w:rPr>
        <w:t xml:space="preserve">THE EXECUTORS ESTATE LATE </w:t>
      </w:r>
    </w:p>
    <w:p w14:paraId="79C2AF2F" w14:textId="77777777" w:rsidR="00DF7517" w:rsidRDefault="007D1118" w:rsidP="007D1118">
      <w:pPr>
        <w:spacing w:line="240" w:lineRule="auto"/>
        <w:jc w:val="both"/>
        <w:rPr>
          <w:rFonts w:ascii="Bookman Old Style" w:hAnsi="Bookman Old Style"/>
          <w:b/>
          <w:bCs/>
          <w:sz w:val="24"/>
          <w:szCs w:val="24"/>
        </w:rPr>
      </w:pPr>
      <w:r>
        <w:rPr>
          <w:rFonts w:ascii="Bookman Old Style" w:hAnsi="Bookman Old Style"/>
          <w:b/>
          <w:bCs/>
          <w:sz w:val="24"/>
          <w:szCs w:val="24"/>
        </w:rPr>
        <w:t>KENNETH THULO MAPHATHE</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5</w:t>
      </w:r>
      <w:r w:rsidRPr="007D1118">
        <w:rPr>
          <w:rFonts w:ascii="Bookman Old Style" w:hAnsi="Bookman Old Style"/>
          <w:b/>
          <w:bCs/>
          <w:sz w:val="24"/>
          <w:szCs w:val="24"/>
          <w:vertAlign w:val="superscript"/>
        </w:rPr>
        <w:t>TH</w:t>
      </w:r>
      <w:r>
        <w:rPr>
          <w:rFonts w:ascii="Bookman Old Style" w:hAnsi="Bookman Old Style"/>
          <w:b/>
          <w:bCs/>
          <w:sz w:val="24"/>
          <w:szCs w:val="24"/>
        </w:rPr>
        <w:t xml:space="preserve"> RESPONDENT</w:t>
      </w:r>
    </w:p>
    <w:p w14:paraId="4F3590F4" w14:textId="77777777" w:rsidR="00DF7517" w:rsidRDefault="00DF7517" w:rsidP="007D1118">
      <w:pPr>
        <w:spacing w:line="240" w:lineRule="auto"/>
        <w:jc w:val="both"/>
        <w:rPr>
          <w:rFonts w:ascii="Bookman Old Style" w:hAnsi="Bookman Old Style"/>
          <w:b/>
          <w:bCs/>
          <w:sz w:val="24"/>
          <w:szCs w:val="24"/>
        </w:rPr>
      </w:pPr>
    </w:p>
    <w:p w14:paraId="45604EB1" w14:textId="77777777" w:rsidR="00DF7517" w:rsidRPr="00DF7517" w:rsidRDefault="00DF7517" w:rsidP="007D1118">
      <w:pPr>
        <w:spacing w:line="240" w:lineRule="auto"/>
        <w:jc w:val="both"/>
        <w:rPr>
          <w:rFonts w:ascii="Bookman Old Style" w:hAnsi="Bookman Old Style"/>
          <w:sz w:val="24"/>
          <w:szCs w:val="24"/>
        </w:rPr>
      </w:pPr>
      <w:r>
        <w:rPr>
          <w:rFonts w:ascii="Bookman Old Style" w:hAnsi="Bookman Old Style"/>
          <w:b/>
          <w:bCs/>
          <w:sz w:val="24"/>
          <w:szCs w:val="24"/>
        </w:rPr>
        <w:t>CORAM:</w:t>
      </w:r>
      <w:r>
        <w:rPr>
          <w:rFonts w:ascii="Bookman Old Style" w:hAnsi="Bookman Old Style"/>
          <w:b/>
          <w:bCs/>
          <w:sz w:val="24"/>
          <w:szCs w:val="24"/>
        </w:rPr>
        <w:tab/>
      </w:r>
      <w:r>
        <w:rPr>
          <w:rFonts w:ascii="Bookman Old Style" w:hAnsi="Bookman Old Style"/>
          <w:b/>
          <w:bCs/>
          <w:sz w:val="24"/>
          <w:szCs w:val="24"/>
        </w:rPr>
        <w:tab/>
      </w:r>
      <w:r w:rsidRPr="00DF7517">
        <w:rPr>
          <w:rFonts w:ascii="Bookman Old Style" w:hAnsi="Bookman Old Style"/>
          <w:sz w:val="24"/>
          <w:szCs w:val="24"/>
        </w:rPr>
        <w:t>P T DAMASEB AJA</w:t>
      </w:r>
    </w:p>
    <w:p w14:paraId="4D02BF80" w14:textId="77777777" w:rsidR="00DF7517" w:rsidRPr="00DF7517" w:rsidRDefault="00DF7517" w:rsidP="007D1118">
      <w:pPr>
        <w:spacing w:line="240" w:lineRule="auto"/>
        <w:jc w:val="both"/>
        <w:rPr>
          <w:rFonts w:ascii="Bookman Old Style" w:hAnsi="Bookman Old Style"/>
          <w:sz w:val="24"/>
          <w:szCs w:val="24"/>
        </w:rPr>
      </w:pPr>
      <w:r w:rsidRPr="00DF7517">
        <w:rPr>
          <w:rFonts w:ascii="Bookman Old Style" w:hAnsi="Bookman Old Style"/>
          <w:sz w:val="24"/>
          <w:szCs w:val="24"/>
        </w:rPr>
        <w:tab/>
      </w:r>
      <w:r w:rsidRPr="00DF7517">
        <w:rPr>
          <w:rFonts w:ascii="Bookman Old Style" w:hAnsi="Bookman Old Style"/>
          <w:sz w:val="24"/>
          <w:szCs w:val="24"/>
        </w:rPr>
        <w:tab/>
      </w:r>
      <w:r w:rsidRPr="00DF7517">
        <w:rPr>
          <w:rFonts w:ascii="Bookman Old Style" w:hAnsi="Bookman Old Style"/>
          <w:sz w:val="24"/>
          <w:szCs w:val="24"/>
        </w:rPr>
        <w:tab/>
        <w:t>P MUSONDA AJA</w:t>
      </w:r>
    </w:p>
    <w:p w14:paraId="58CA15BB" w14:textId="77777777" w:rsidR="00DF7517" w:rsidRPr="00DF7517" w:rsidRDefault="00DF7517" w:rsidP="007D1118">
      <w:pPr>
        <w:spacing w:line="240" w:lineRule="auto"/>
        <w:jc w:val="both"/>
        <w:rPr>
          <w:rFonts w:ascii="Bookman Old Style" w:hAnsi="Bookman Old Style"/>
          <w:sz w:val="24"/>
          <w:szCs w:val="24"/>
        </w:rPr>
      </w:pPr>
      <w:r w:rsidRPr="00DF7517">
        <w:rPr>
          <w:rFonts w:ascii="Bookman Old Style" w:hAnsi="Bookman Old Style"/>
          <w:sz w:val="24"/>
          <w:szCs w:val="24"/>
        </w:rPr>
        <w:tab/>
      </w:r>
      <w:r w:rsidRPr="00DF7517">
        <w:rPr>
          <w:rFonts w:ascii="Bookman Old Style" w:hAnsi="Bookman Old Style"/>
          <w:sz w:val="24"/>
          <w:szCs w:val="24"/>
        </w:rPr>
        <w:tab/>
      </w:r>
      <w:r w:rsidRPr="00DF7517">
        <w:rPr>
          <w:rFonts w:ascii="Bookman Old Style" w:hAnsi="Bookman Old Style"/>
          <w:sz w:val="24"/>
          <w:szCs w:val="24"/>
        </w:rPr>
        <w:tab/>
        <w:t>M H CHINHENGO AJA</w:t>
      </w:r>
    </w:p>
    <w:p w14:paraId="1D741BAA" w14:textId="77777777" w:rsidR="00DF7517" w:rsidRDefault="00DF7517" w:rsidP="007D1118">
      <w:pPr>
        <w:spacing w:line="240" w:lineRule="auto"/>
        <w:jc w:val="both"/>
        <w:rPr>
          <w:rFonts w:ascii="Bookman Old Style" w:hAnsi="Bookman Old Style"/>
          <w:b/>
          <w:bCs/>
          <w:sz w:val="24"/>
          <w:szCs w:val="24"/>
        </w:rPr>
      </w:pPr>
    </w:p>
    <w:p w14:paraId="2AF74C37" w14:textId="77777777" w:rsidR="00DF7517" w:rsidRPr="00DF7517" w:rsidRDefault="00DF7517" w:rsidP="007D1118">
      <w:pPr>
        <w:spacing w:line="240" w:lineRule="auto"/>
        <w:jc w:val="both"/>
        <w:rPr>
          <w:rFonts w:ascii="Bookman Old Style" w:hAnsi="Bookman Old Style"/>
          <w:sz w:val="24"/>
          <w:szCs w:val="24"/>
        </w:rPr>
      </w:pPr>
      <w:r>
        <w:rPr>
          <w:rFonts w:ascii="Bookman Old Style" w:hAnsi="Bookman Old Style"/>
          <w:b/>
          <w:bCs/>
          <w:sz w:val="24"/>
          <w:szCs w:val="24"/>
        </w:rPr>
        <w:t>HEARD:</w:t>
      </w:r>
      <w:r>
        <w:rPr>
          <w:rFonts w:ascii="Bookman Old Style" w:hAnsi="Bookman Old Style"/>
          <w:b/>
          <w:bCs/>
          <w:sz w:val="24"/>
          <w:szCs w:val="24"/>
        </w:rPr>
        <w:tab/>
      </w:r>
      <w:r>
        <w:rPr>
          <w:rFonts w:ascii="Bookman Old Style" w:hAnsi="Bookman Old Style"/>
          <w:b/>
          <w:bCs/>
          <w:sz w:val="24"/>
          <w:szCs w:val="24"/>
        </w:rPr>
        <w:tab/>
      </w:r>
      <w:r w:rsidRPr="00DF7517">
        <w:rPr>
          <w:rFonts w:ascii="Bookman Old Style" w:hAnsi="Bookman Old Style"/>
          <w:sz w:val="24"/>
          <w:szCs w:val="24"/>
        </w:rPr>
        <w:t>10 OCTOBER 2022</w:t>
      </w:r>
    </w:p>
    <w:p w14:paraId="160AD44A" w14:textId="77777777" w:rsidR="00B37189" w:rsidRDefault="00DF7517" w:rsidP="007D1118">
      <w:pPr>
        <w:spacing w:line="240" w:lineRule="auto"/>
        <w:jc w:val="both"/>
        <w:rPr>
          <w:rFonts w:ascii="Bookman Old Style" w:hAnsi="Bookman Old Style"/>
          <w:sz w:val="24"/>
          <w:szCs w:val="24"/>
        </w:rPr>
      </w:pPr>
      <w:r>
        <w:rPr>
          <w:rFonts w:ascii="Bookman Old Style" w:hAnsi="Bookman Old Style"/>
          <w:b/>
          <w:bCs/>
          <w:sz w:val="24"/>
          <w:szCs w:val="24"/>
        </w:rPr>
        <w:t>DELIVERED:</w:t>
      </w:r>
      <w:r>
        <w:rPr>
          <w:rFonts w:ascii="Bookman Old Style" w:hAnsi="Bookman Old Style"/>
          <w:b/>
          <w:bCs/>
          <w:sz w:val="24"/>
          <w:szCs w:val="24"/>
        </w:rPr>
        <w:tab/>
      </w:r>
      <w:r w:rsidRPr="00DF7517">
        <w:rPr>
          <w:rFonts w:ascii="Bookman Old Style" w:hAnsi="Bookman Old Style"/>
          <w:sz w:val="24"/>
          <w:szCs w:val="24"/>
        </w:rPr>
        <w:t>11 NOVEMBER 2022</w:t>
      </w:r>
      <w:r w:rsidR="007D1118" w:rsidRPr="00DF7517">
        <w:rPr>
          <w:rFonts w:ascii="Bookman Old Style" w:hAnsi="Bookman Old Style"/>
          <w:sz w:val="24"/>
          <w:szCs w:val="24"/>
        </w:rPr>
        <w:tab/>
      </w:r>
    </w:p>
    <w:p w14:paraId="75493F60" w14:textId="77777777" w:rsidR="00B37189" w:rsidRDefault="00B37189" w:rsidP="007D1118">
      <w:pPr>
        <w:spacing w:line="240" w:lineRule="auto"/>
        <w:jc w:val="both"/>
        <w:rPr>
          <w:rFonts w:ascii="Bookman Old Style" w:hAnsi="Bookman Old Style"/>
          <w:sz w:val="24"/>
          <w:szCs w:val="24"/>
        </w:rPr>
      </w:pPr>
    </w:p>
    <w:p w14:paraId="7AAA2555" w14:textId="50552F73" w:rsidR="007D1118" w:rsidRDefault="00B37189" w:rsidP="00B37189">
      <w:pPr>
        <w:spacing w:line="240" w:lineRule="auto"/>
        <w:jc w:val="center"/>
        <w:rPr>
          <w:rFonts w:ascii="Bookman Old Style" w:hAnsi="Bookman Old Style"/>
          <w:b/>
          <w:bCs/>
          <w:i/>
          <w:iCs/>
          <w:sz w:val="28"/>
          <w:szCs w:val="28"/>
        </w:rPr>
      </w:pPr>
      <w:r>
        <w:rPr>
          <w:rFonts w:ascii="Bookman Old Style" w:hAnsi="Bookman Old Style"/>
          <w:b/>
          <w:bCs/>
          <w:i/>
          <w:iCs/>
          <w:sz w:val="28"/>
          <w:szCs w:val="28"/>
        </w:rPr>
        <w:t>SUMMARY</w:t>
      </w:r>
    </w:p>
    <w:p w14:paraId="6F0A2D8F" w14:textId="05B05A27" w:rsidR="00B37189" w:rsidRDefault="00B37189" w:rsidP="00B37189">
      <w:pPr>
        <w:spacing w:line="240" w:lineRule="auto"/>
        <w:jc w:val="both"/>
        <w:rPr>
          <w:rFonts w:ascii="Bookman Old Style" w:hAnsi="Bookman Old Style"/>
          <w:i/>
          <w:iCs/>
          <w:sz w:val="28"/>
          <w:szCs w:val="28"/>
        </w:rPr>
      </w:pPr>
      <w:r>
        <w:rPr>
          <w:rFonts w:ascii="Bookman Old Style" w:hAnsi="Bookman Old Style"/>
          <w:i/>
          <w:iCs/>
          <w:sz w:val="28"/>
          <w:szCs w:val="28"/>
        </w:rPr>
        <w:t>Civil Procedure-Administration of Estates- Applicant not complying with Rule 8(19) of the High Court Rules 1980, is fatal-The provision is peremptory and in the absence of compliance-application to be struck of</w:t>
      </w:r>
      <w:r w:rsidR="007D76E1">
        <w:rPr>
          <w:rFonts w:ascii="Bookman Old Style" w:hAnsi="Bookman Old Style"/>
          <w:i/>
          <w:iCs/>
          <w:sz w:val="28"/>
          <w:szCs w:val="28"/>
        </w:rPr>
        <w:t>f</w:t>
      </w:r>
      <w:r>
        <w:rPr>
          <w:rFonts w:ascii="Bookman Old Style" w:hAnsi="Bookman Old Style"/>
          <w:i/>
          <w:iCs/>
          <w:sz w:val="28"/>
          <w:szCs w:val="28"/>
        </w:rPr>
        <w:t xml:space="preserve"> the Roll.</w:t>
      </w:r>
    </w:p>
    <w:p w14:paraId="34479837" w14:textId="39A7561D" w:rsidR="00B37189" w:rsidRDefault="00B37189" w:rsidP="00B37189">
      <w:pPr>
        <w:spacing w:line="240" w:lineRule="auto"/>
        <w:jc w:val="both"/>
        <w:rPr>
          <w:rFonts w:ascii="Bookman Old Style" w:hAnsi="Bookman Old Style"/>
          <w:i/>
          <w:iCs/>
          <w:sz w:val="28"/>
          <w:szCs w:val="28"/>
        </w:rPr>
      </w:pPr>
    </w:p>
    <w:p w14:paraId="793DA8FF" w14:textId="77777777" w:rsidR="00B37189" w:rsidRDefault="00B37189" w:rsidP="00B37189">
      <w:pPr>
        <w:spacing w:line="240" w:lineRule="auto"/>
        <w:jc w:val="center"/>
        <w:rPr>
          <w:rFonts w:ascii="Bookman Old Style" w:hAnsi="Bookman Old Style"/>
          <w:b/>
          <w:bCs/>
          <w:sz w:val="28"/>
          <w:szCs w:val="28"/>
        </w:rPr>
      </w:pPr>
    </w:p>
    <w:p w14:paraId="639F7218" w14:textId="4D8939AB" w:rsidR="00B37189" w:rsidRDefault="00B37189" w:rsidP="00B37189">
      <w:pPr>
        <w:spacing w:line="240" w:lineRule="auto"/>
        <w:jc w:val="center"/>
        <w:rPr>
          <w:rFonts w:ascii="Bookman Old Style" w:hAnsi="Bookman Old Style"/>
          <w:b/>
          <w:bCs/>
          <w:sz w:val="28"/>
          <w:szCs w:val="28"/>
        </w:rPr>
      </w:pPr>
      <w:r>
        <w:rPr>
          <w:rFonts w:ascii="Bookman Old Style" w:hAnsi="Bookman Old Style"/>
          <w:b/>
          <w:bCs/>
          <w:sz w:val="28"/>
          <w:szCs w:val="28"/>
        </w:rPr>
        <w:t>JUDGMENT</w:t>
      </w:r>
    </w:p>
    <w:p w14:paraId="6B23A396" w14:textId="5147B12B" w:rsidR="00B37189" w:rsidRDefault="00B37189" w:rsidP="00B37189">
      <w:pPr>
        <w:spacing w:line="240" w:lineRule="auto"/>
        <w:rPr>
          <w:rFonts w:ascii="Bookman Old Style" w:hAnsi="Bookman Old Style"/>
          <w:b/>
          <w:bCs/>
          <w:sz w:val="28"/>
          <w:szCs w:val="28"/>
        </w:rPr>
      </w:pPr>
    </w:p>
    <w:p w14:paraId="4664AC3E" w14:textId="0AFDE943" w:rsidR="00B37189" w:rsidRDefault="00B37189" w:rsidP="00B37189">
      <w:pPr>
        <w:spacing w:line="240" w:lineRule="auto"/>
        <w:rPr>
          <w:rFonts w:ascii="Bookman Old Style" w:hAnsi="Bookman Old Style"/>
          <w:b/>
          <w:bCs/>
          <w:sz w:val="28"/>
          <w:szCs w:val="28"/>
        </w:rPr>
      </w:pPr>
      <w:r>
        <w:rPr>
          <w:rFonts w:ascii="Bookman Old Style" w:hAnsi="Bookman Old Style"/>
          <w:b/>
          <w:bCs/>
          <w:sz w:val="28"/>
          <w:szCs w:val="28"/>
        </w:rPr>
        <w:t>P MUSONDA AJA</w:t>
      </w:r>
    </w:p>
    <w:p w14:paraId="49EA5853" w14:textId="3E4B4FB4" w:rsidR="00B37189" w:rsidRDefault="00B37189" w:rsidP="00B37189">
      <w:pPr>
        <w:spacing w:line="240" w:lineRule="auto"/>
        <w:rPr>
          <w:rFonts w:ascii="Bookman Old Style" w:hAnsi="Bookman Old Style"/>
          <w:b/>
          <w:bCs/>
          <w:sz w:val="28"/>
          <w:szCs w:val="28"/>
        </w:rPr>
      </w:pPr>
    </w:p>
    <w:p w14:paraId="6A3D8747" w14:textId="62B2AE57" w:rsidR="00B37189" w:rsidRDefault="00B37189" w:rsidP="00B37189">
      <w:pPr>
        <w:spacing w:line="240" w:lineRule="auto"/>
        <w:jc w:val="both"/>
        <w:rPr>
          <w:rFonts w:ascii="Bookman Old Style" w:hAnsi="Bookman Old Style"/>
          <w:b/>
          <w:bCs/>
          <w:sz w:val="28"/>
          <w:szCs w:val="28"/>
        </w:rPr>
      </w:pPr>
      <w:r>
        <w:rPr>
          <w:rFonts w:ascii="Bookman Old Style" w:hAnsi="Bookman Old Style"/>
          <w:b/>
          <w:bCs/>
          <w:sz w:val="28"/>
          <w:szCs w:val="28"/>
        </w:rPr>
        <w:t>Introduction</w:t>
      </w:r>
    </w:p>
    <w:p w14:paraId="7BD73996" w14:textId="43CB14B4" w:rsidR="00B37189" w:rsidRDefault="00B37189" w:rsidP="00B37189">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t>This appeal is a sequel to an order granted by this Court in its last session</w:t>
      </w:r>
      <w:r>
        <w:rPr>
          <w:rStyle w:val="FootnoteReference"/>
          <w:rFonts w:ascii="Bookman Old Style" w:hAnsi="Bookman Old Style"/>
          <w:sz w:val="28"/>
          <w:szCs w:val="28"/>
        </w:rPr>
        <w:footnoteReference w:id="1"/>
      </w:r>
      <w:r>
        <w:rPr>
          <w:rFonts w:ascii="Bookman Old Style" w:hAnsi="Bookman Old Style"/>
          <w:sz w:val="28"/>
          <w:szCs w:val="28"/>
        </w:rPr>
        <w:t xml:space="preserve">, granting the appellant leave to appeal against an order by </w:t>
      </w:r>
      <w:proofErr w:type="spellStart"/>
      <w:r w:rsidRPr="00B37189">
        <w:rPr>
          <w:rFonts w:ascii="Bookman Old Style" w:hAnsi="Bookman Old Style"/>
          <w:b/>
          <w:bCs/>
          <w:sz w:val="28"/>
          <w:szCs w:val="28"/>
        </w:rPr>
        <w:t>Mahase</w:t>
      </w:r>
      <w:proofErr w:type="spellEnd"/>
      <w:r w:rsidRPr="00B37189">
        <w:rPr>
          <w:rFonts w:ascii="Bookman Old Style" w:hAnsi="Bookman Old Style"/>
          <w:b/>
          <w:bCs/>
          <w:sz w:val="28"/>
          <w:szCs w:val="28"/>
        </w:rPr>
        <w:t xml:space="preserve"> J</w:t>
      </w:r>
      <w:r>
        <w:rPr>
          <w:rFonts w:ascii="Bookman Old Style" w:hAnsi="Bookman Old Style"/>
          <w:sz w:val="28"/>
          <w:szCs w:val="28"/>
        </w:rPr>
        <w:t xml:space="preserve"> in Commercial Court Application No.: CCA/0034/2020 in favour of the respondent since deceased.</w:t>
      </w:r>
    </w:p>
    <w:p w14:paraId="60E6150E" w14:textId="75C2A7DA" w:rsidR="00B37189" w:rsidRDefault="00B37189" w:rsidP="00B37189">
      <w:pPr>
        <w:spacing w:line="360" w:lineRule="auto"/>
        <w:jc w:val="both"/>
        <w:rPr>
          <w:rFonts w:ascii="Bookman Old Style" w:hAnsi="Bookman Old Style"/>
          <w:sz w:val="28"/>
          <w:szCs w:val="28"/>
        </w:rPr>
      </w:pPr>
    </w:p>
    <w:p w14:paraId="47AE5A5E" w14:textId="60FB54E2" w:rsidR="00B37189" w:rsidRDefault="00B37189" w:rsidP="00B37189">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t xml:space="preserve">In the judgment that we delivered in that application for leave to appeal, we made it clear that there are good prospects of success of the appeal on several grounds, including the failure by the respondent in that matter to have </w:t>
      </w:r>
      <w:r w:rsidR="00337245">
        <w:rPr>
          <w:rFonts w:ascii="Bookman Old Style" w:hAnsi="Bookman Old Style"/>
          <w:sz w:val="28"/>
          <w:szCs w:val="28"/>
        </w:rPr>
        <w:t>complied with the peremptory provision of Rule 8(19).</w:t>
      </w:r>
    </w:p>
    <w:p w14:paraId="24F45E7C" w14:textId="4DD9829A" w:rsidR="00337245" w:rsidRDefault="00337245" w:rsidP="00B37189">
      <w:pPr>
        <w:spacing w:line="360" w:lineRule="auto"/>
        <w:jc w:val="both"/>
        <w:rPr>
          <w:rFonts w:ascii="Bookman Old Style" w:hAnsi="Bookman Old Style"/>
          <w:sz w:val="28"/>
          <w:szCs w:val="28"/>
        </w:rPr>
      </w:pPr>
    </w:p>
    <w:p w14:paraId="2C7439B2" w14:textId="43944A7D" w:rsidR="00337245" w:rsidRDefault="00337245" w:rsidP="00B37189">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t>In the event, the appellant has now set down the appeal which we have considered against the backdrop of the observations we made in the application for leave to appeal.  In order to burden this judgment unnecessarily, this judgment must be read with the Court of Appeal judgment previously referenced.</w:t>
      </w:r>
    </w:p>
    <w:p w14:paraId="2AFA8051" w14:textId="67197445" w:rsidR="00337245" w:rsidRDefault="00337245" w:rsidP="00B37189">
      <w:pPr>
        <w:spacing w:line="360" w:lineRule="auto"/>
        <w:jc w:val="both"/>
        <w:rPr>
          <w:rFonts w:ascii="Bookman Old Style" w:hAnsi="Bookman Old Style"/>
          <w:sz w:val="28"/>
          <w:szCs w:val="28"/>
        </w:rPr>
      </w:pPr>
    </w:p>
    <w:p w14:paraId="568E7AE5" w14:textId="678122B7" w:rsidR="00337245" w:rsidRDefault="00337245" w:rsidP="00B37189">
      <w:pPr>
        <w:spacing w:line="360" w:lineRule="auto"/>
        <w:jc w:val="both"/>
        <w:rPr>
          <w:rFonts w:ascii="Bookman Old Style" w:hAnsi="Bookman Old Style"/>
          <w:sz w:val="28"/>
          <w:szCs w:val="28"/>
        </w:rPr>
      </w:pPr>
      <w:r>
        <w:rPr>
          <w:rFonts w:ascii="Bookman Old Style" w:hAnsi="Bookman Old Style"/>
          <w:sz w:val="28"/>
          <w:szCs w:val="28"/>
        </w:rPr>
        <w:lastRenderedPageBreak/>
        <w:t>[4]</w:t>
      </w:r>
      <w:r>
        <w:rPr>
          <w:rFonts w:ascii="Bookman Old Style" w:hAnsi="Bookman Old Style"/>
          <w:sz w:val="28"/>
          <w:szCs w:val="28"/>
        </w:rPr>
        <w:tab/>
        <w:t>Having obtained leave to appeal, the appellant filed nine (9) grounds of appeal including the fatal non-compliance with rule 8(19).</w:t>
      </w:r>
    </w:p>
    <w:p w14:paraId="601DB6F2" w14:textId="6F005467" w:rsidR="00337245" w:rsidRDefault="00337245" w:rsidP="00B37189">
      <w:pPr>
        <w:spacing w:line="360" w:lineRule="auto"/>
        <w:jc w:val="both"/>
        <w:rPr>
          <w:rFonts w:ascii="Bookman Old Style" w:hAnsi="Bookman Old Style"/>
          <w:sz w:val="28"/>
          <w:szCs w:val="28"/>
        </w:rPr>
      </w:pPr>
    </w:p>
    <w:p w14:paraId="7AB2E23C" w14:textId="2879F0B2" w:rsidR="00337245" w:rsidRDefault="00337245" w:rsidP="00B37189">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t>In my view, the admitted non-compliance with Rule 8(19) is dispositive of this appeal, in any event, it is the basis on which the court would assume jurisdiction in the first place to be able to deal with the merits of the matter.</w:t>
      </w:r>
    </w:p>
    <w:p w14:paraId="6F069A4D" w14:textId="6B5A70EF" w:rsidR="00337245" w:rsidRDefault="00337245" w:rsidP="00B37189">
      <w:pPr>
        <w:spacing w:line="360" w:lineRule="auto"/>
        <w:jc w:val="both"/>
        <w:rPr>
          <w:rFonts w:ascii="Bookman Old Style" w:hAnsi="Bookman Old Style"/>
          <w:sz w:val="28"/>
          <w:szCs w:val="28"/>
        </w:rPr>
      </w:pPr>
    </w:p>
    <w:p w14:paraId="07AB6F7F" w14:textId="295891CF" w:rsidR="00337245" w:rsidRDefault="00337245" w:rsidP="00B37189">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t xml:space="preserve">It is common cause that in approaching the High Court in the matter that served before </w:t>
      </w:r>
      <w:proofErr w:type="spellStart"/>
      <w:r>
        <w:rPr>
          <w:rFonts w:ascii="Bookman Old Style" w:hAnsi="Bookman Old Style"/>
          <w:sz w:val="28"/>
          <w:szCs w:val="28"/>
        </w:rPr>
        <w:t>Mahase</w:t>
      </w:r>
      <w:proofErr w:type="spellEnd"/>
      <w:r>
        <w:rPr>
          <w:rFonts w:ascii="Bookman Old Style" w:hAnsi="Bookman Old Style"/>
          <w:sz w:val="28"/>
          <w:szCs w:val="28"/>
        </w:rPr>
        <w:t xml:space="preserve"> J, the respondent had not complied with Rule 8(19) of the High Court Rules.</w:t>
      </w:r>
      <w:r>
        <w:rPr>
          <w:rStyle w:val="FootnoteReference"/>
          <w:rFonts w:ascii="Bookman Old Style" w:hAnsi="Bookman Old Style"/>
          <w:sz w:val="28"/>
          <w:szCs w:val="28"/>
        </w:rPr>
        <w:footnoteReference w:id="2"/>
      </w:r>
      <w:r>
        <w:rPr>
          <w:rStyle w:val="FootnoteReference"/>
          <w:rFonts w:ascii="Bookman Old Style" w:hAnsi="Bookman Old Style"/>
          <w:sz w:val="28"/>
          <w:szCs w:val="28"/>
        </w:rPr>
        <w:footnoteReference w:id="3"/>
      </w:r>
    </w:p>
    <w:p w14:paraId="45DE861E" w14:textId="2A2126C6" w:rsidR="00337245" w:rsidRDefault="00337245" w:rsidP="00B37189">
      <w:pPr>
        <w:spacing w:line="360" w:lineRule="auto"/>
        <w:jc w:val="both"/>
        <w:rPr>
          <w:rFonts w:ascii="Bookman Old Style" w:hAnsi="Bookman Old Style"/>
          <w:sz w:val="28"/>
          <w:szCs w:val="28"/>
        </w:rPr>
      </w:pPr>
    </w:p>
    <w:p w14:paraId="54D93F3D" w14:textId="26E1C8D5" w:rsidR="002965DD" w:rsidRDefault="002965DD" w:rsidP="00B37189">
      <w:pPr>
        <w:spacing w:line="36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t>Rule 8(19) provides:</w:t>
      </w:r>
    </w:p>
    <w:p w14:paraId="5EF8190E" w14:textId="3B30BCA7" w:rsidR="007D1118" w:rsidRDefault="002965DD" w:rsidP="002965DD">
      <w:pPr>
        <w:spacing w:line="240" w:lineRule="auto"/>
        <w:ind w:left="1440"/>
        <w:jc w:val="both"/>
        <w:rPr>
          <w:rFonts w:ascii="Bookman Old Style" w:hAnsi="Bookman Old Style"/>
          <w:i/>
          <w:iCs/>
          <w:sz w:val="28"/>
          <w:szCs w:val="28"/>
        </w:rPr>
      </w:pPr>
      <w:r w:rsidRPr="002965DD">
        <w:rPr>
          <w:rFonts w:ascii="Bookman Old Style" w:hAnsi="Bookman Old Style"/>
          <w:i/>
          <w:iCs/>
          <w:sz w:val="28"/>
          <w:szCs w:val="28"/>
        </w:rPr>
        <w:t xml:space="preserve">“When </w:t>
      </w:r>
      <w:r>
        <w:rPr>
          <w:rFonts w:ascii="Bookman Old Style" w:hAnsi="Bookman Old Style"/>
          <w:i/>
          <w:iCs/>
          <w:sz w:val="28"/>
          <w:szCs w:val="28"/>
        </w:rPr>
        <w:t>an application is made to Court, whether ex-</w:t>
      </w:r>
      <w:proofErr w:type="spellStart"/>
      <w:r>
        <w:rPr>
          <w:rFonts w:ascii="Bookman Old Style" w:hAnsi="Bookman Old Style"/>
          <w:i/>
          <w:iCs/>
          <w:sz w:val="28"/>
          <w:szCs w:val="28"/>
        </w:rPr>
        <w:t>parte</w:t>
      </w:r>
      <w:proofErr w:type="spellEnd"/>
      <w:r>
        <w:rPr>
          <w:rFonts w:ascii="Bookman Old Style" w:hAnsi="Bookman Old Style"/>
          <w:i/>
          <w:iCs/>
          <w:sz w:val="28"/>
          <w:szCs w:val="28"/>
        </w:rPr>
        <w:t xml:space="preserve"> or otherwise, in connection with the estate of any person deceased, …., a copy of such application, must before the application is filed with the Registrar, be submitted to the Master for his consideration and report ….There must be an allegation in every such application that a copy has been forwarded to the Master.”</w:t>
      </w:r>
    </w:p>
    <w:p w14:paraId="57C23845" w14:textId="50F59498" w:rsidR="002965DD" w:rsidRDefault="002965DD" w:rsidP="0000775A">
      <w:pPr>
        <w:spacing w:line="360" w:lineRule="auto"/>
        <w:jc w:val="both"/>
        <w:rPr>
          <w:rFonts w:ascii="Bookman Old Style" w:hAnsi="Bookman Old Style"/>
          <w:i/>
          <w:iCs/>
          <w:sz w:val="28"/>
          <w:szCs w:val="28"/>
        </w:rPr>
      </w:pPr>
    </w:p>
    <w:p w14:paraId="785269C6" w14:textId="5A9B6B9D" w:rsidR="002965DD" w:rsidRDefault="0000775A" w:rsidP="0000775A">
      <w:pPr>
        <w:spacing w:line="360" w:lineRule="auto"/>
        <w:jc w:val="both"/>
        <w:rPr>
          <w:rFonts w:ascii="Bookman Old Style" w:hAnsi="Bookman Old Style"/>
          <w:sz w:val="28"/>
          <w:szCs w:val="28"/>
        </w:rPr>
      </w:pPr>
      <w:r>
        <w:rPr>
          <w:rFonts w:ascii="Bookman Old Style" w:hAnsi="Bookman Old Style"/>
          <w:sz w:val="28"/>
          <w:szCs w:val="28"/>
        </w:rPr>
        <w:lastRenderedPageBreak/>
        <w:t>[8]</w:t>
      </w:r>
      <w:r>
        <w:rPr>
          <w:rFonts w:ascii="Bookman Old Style" w:hAnsi="Bookman Old Style"/>
          <w:sz w:val="28"/>
          <w:szCs w:val="28"/>
        </w:rPr>
        <w:tab/>
        <w:t>It was common cause that an application was not submitted with the Master and no such allegation was made therein.  The non-compliance with the Rule is fatal.</w:t>
      </w:r>
      <w:r>
        <w:rPr>
          <w:rStyle w:val="FootnoteReference"/>
          <w:rFonts w:ascii="Bookman Old Style" w:hAnsi="Bookman Old Style"/>
          <w:sz w:val="28"/>
          <w:szCs w:val="28"/>
        </w:rPr>
        <w:footnoteReference w:id="4"/>
      </w:r>
    </w:p>
    <w:p w14:paraId="177C4D5D" w14:textId="16B0AEC5" w:rsidR="0000775A" w:rsidRDefault="0000775A" w:rsidP="0000775A">
      <w:pPr>
        <w:spacing w:line="360" w:lineRule="auto"/>
        <w:jc w:val="both"/>
        <w:rPr>
          <w:rFonts w:ascii="Bookman Old Style" w:hAnsi="Bookman Old Style"/>
          <w:sz w:val="28"/>
          <w:szCs w:val="28"/>
        </w:rPr>
      </w:pPr>
    </w:p>
    <w:p w14:paraId="132D8812" w14:textId="7C321602" w:rsidR="0000775A" w:rsidRDefault="0000775A" w:rsidP="0000775A">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t xml:space="preserve">The High Court’s cavalier attitude in condoning the breach of Rule 8(19) conflicts with many decisions of this Court.  For example, </w:t>
      </w:r>
      <w:proofErr w:type="spellStart"/>
      <w:r w:rsidRPr="006749AB">
        <w:rPr>
          <w:rFonts w:ascii="Bookman Old Style" w:hAnsi="Bookman Old Style"/>
          <w:b/>
          <w:bCs/>
          <w:i/>
          <w:iCs/>
          <w:sz w:val="28"/>
          <w:szCs w:val="28"/>
        </w:rPr>
        <w:t>Makenete</w:t>
      </w:r>
      <w:proofErr w:type="spellEnd"/>
      <w:r w:rsidRPr="006749AB">
        <w:rPr>
          <w:rFonts w:ascii="Bookman Old Style" w:hAnsi="Bookman Old Style"/>
          <w:b/>
          <w:bCs/>
          <w:i/>
          <w:iCs/>
          <w:sz w:val="28"/>
          <w:szCs w:val="28"/>
        </w:rPr>
        <w:t xml:space="preserve"> v </w:t>
      </w:r>
      <w:proofErr w:type="spellStart"/>
      <w:r w:rsidRPr="006749AB">
        <w:rPr>
          <w:rFonts w:ascii="Bookman Old Style" w:hAnsi="Bookman Old Style"/>
          <w:b/>
          <w:bCs/>
          <w:i/>
          <w:iCs/>
          <w:sz w:val="28"/>
          <w:szCs w:val="28"/>
        </w:rPr>
        <w:t>Lekhanya</w:t>
      </w:r>
      <w:proofErr w:type="spellEnd"/>
      <w:r>
        <w:rPr>
          <w:rFonts w:ascii="Bookman Old Style" w:hAnsi="Bookman Old Style"/>
          <w:sz w:val="28"/>
          <w:szCs w:val="28"/>
        </w:rPr>
        <w:t>.</w:t>
      </w:r>
      <w:r>
        <w:rPr>
          <w:rStyle w:val="FootnoteReference"/>
          <w:rFonts w:ascii="Bookman Old Style" w:hAnsi="Bookman Old Style"/>
          <w:sz w:val="28"/>
          <w:szCs w:val="28"/>
        </w:rPr>
        <w:footnoteReference w:id="5"/>
      </w:r>
    </w:p>
    <w:p w14:paraId="2883520C" w14:textId="50EF71FF" w:rsidR="006749AB" w:rsidRDefault="006749AB" w:rsidP="0000775A">
      <w:pPr>
        <w:spacing w:line="360" w:lineRule="auto"/>
        <w:jc w:val="both"/>
        <w:rPr>
          <w:rFonts w:ascii="Bookman Old Style" w:hAnsi="Bookman Old Style"/>
          <w:sz w:val="28"/>
          <w:szCs w:val="28"/>
        </w:rPr>
      </w:pPr>
    </w:p>
    <w:p w14:paraId="0CF52319" w14:textId="5F123827" w:rsidR="006749AB" w:rsidRDefault="006749AB" w:rsidP="0000775A">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t>When this matter came up for hearing Adv</w:t>
      </w:r>
      <w:r w:rsidR="008879EB">
        <w:rPr>
          <w:rFonts w:ascii="Bookman Old Style" w:hAnsi="Bookman Old Style"/>
          <w:sz w:val="28"/>
          <w:szCs w:val="28"/>
        </w:rPr>
        <w:t xml:space="preserve"> </w:t>
      </w:r>
      <w:proofErr w:type="spellStart"/>
      <w:r>
        <w:rPr>
          <w:rFonts w:ascii="Bookman Old Style" w:hAnsi="Bookman Old Style"/>
          <w:sz w:val="28"/>
          <w:szCs w:val="28"/>
        </w:rPr>
        <w:t>Potsane</w:t>
      </w:r>
      <w:proofErr w:type="spellEnd"/>
      <w:r>
        <w:rPr>
          <w:rFonts w:ascii="Bookman Old Style" w:hAnsi="Bookman Old Style"/>
          <w:sz w:val="28"/>
          <w:szCs w:val="28"/>
        </w:rPr>
        <w:t xml:space="preserve"> who had previously appeared for the respondent who is since deceased indicated that the appeal was no longer being opposed.  In the light of the posture taken by Adv </w:t>
      </w:r>
      <w:proofErr w:type="spellStart"/>
      <w:r>
        <w:rPr>
          <w:rFonts w:ascii="Bookman Old Style" w:hAnsi="Bookman Old Style"/>
          <w:sz w:val="28"/>
          <w:szCs w:val="28"/>
        </w:rPr>
        <w:t>Potsane</w:t>
      </w:r>
      <w:proofErr w:type="spellEnd"/>
      <w:r>
        <w:rPr>
          <w:rFonts w:ascii="Bookman Old Style" w:hAnsi="Bookman Old Style"/>
          <w:sz w:val="28"/>
          <w:szCs w:val="28"/>
        </w:rPr>
        <w:t xml:space="preserve"> that the appeal in son opposed, Adv Tau for the 1</w:t>
      </w:r>
      <w:r w:rsidRPr="006749AB">
        <w:rPr>
          <w:rFonts w:ascii="Bookman Old Style" w:hAnsi="Bookman Old Style"/>
          <w:sz w:val="28"/>
          <w:szCs w:val="28"/>
          <w:vertAlign w:val="superscript"/>
        </w:rPr>
        <w:t>st</w:t>
      </w:r>
      <w:r>
        <w:rPr>
          <w:rFonts w:ascii="Bookman Old Style" w:hAnsi="Bookman Old Style"/>
          <w:sz w:val="28"/>
          <w:szCs w:val="28"/>
        </w:rPr>
        <w:t xml:space="preserve"> and 3</w:t>
      </w:r>
      <w:r w:rsidRPr="006749AB">
        <w:rPr>
          <w:rFonts w:ascii="Bookman Old Style" w:hAnsi="Bookman Old Style"/>
          <w:sz w:val="28"/>
          <w:szCs w:val="28"/>
          <w:vertAlign w:val="superscript"/>
        </w:rPr>
        <w:t>rd</w:t>
      </w:r>
      <w:r>
        <w:rPr>
          <w:rFonts w:ascii="Bookman Old Style" w:hAnsi="Bookman Old Style"/>
          <w:sz w:val="28"/>
          <w:szCs w:val="28"/>
        </w:rPr>
        <w:t xml:space="preserve"> appellants who were intervenors, conceded that it was unne</w:t>
      </w:r>
      <w:r w:rsidR="008879EB">
        <w:rPr>
          <w:rFonts w:ascii="Bookman Old Style" w:hAnsi="Bookman Old Style"/>
          <w:sz w:val="28"/>
          <w:szCs w:val="28"/>
        </w:rPr>
        <w:t>cessary for the intervenors to participate in the appeal.</w:t>
      </w:r>
    </w:p>
    <w:p w14:paraId="65A9861A" w14:textId="338A7561" w:rsidR="008879EB" w:rsidRDefault="008879EB" w:rsidP="0000775A">
      <w:pPr>
        <w:spacing w:line="360" w:lineRule="auto"/>
        <w:jc w:val="both"/>
        <w:rPr>
          <w:rFonts w:ascii="Bookman Old Style" w:hAnsi="Bookman Old Style"/>
          <w:sz w:val="28"/>
          <w:szCs w:val="28"/>
        </w:rPr>
      </w:pPr>
    </w:p>
    <w:p w14:paraId="61C5CD39" w14:textId="564F43E0" w:rsidR="008879EB" w:rsidRPr="008879EB" w:rsidRDefault="008879EB" w:rsidP="0000775A">
      <w:pPr>
        <w:spacing w:line="360" w:lineRule="auto"/>
        <w:jc w:val="both"/>
        <w:rPr>
          <w:rFonts w:ascii="Bookman Old Style" w:hAnsi="Bookman Old Style"/>
          <w:b/>
          <w:bCs/>
          <w:sz w:val="28"/>
          <w:szCs w:val="28"/>
        </w:rPr>
      </w:pPr>
      <w:r w:rsidRPr="008879EB">
        <w:rPr>
          <w:rFonts w:ascii="Bookman Old Style" w:hAnsi="Bookman Old Style"/>
          <w:b/>
          <w:bCs/>
          <w:sz w:val="28"/>
          <w:szCs w:val="28"/>
        </w:rPr>
        <w:t>Consideration of the appeal</w:t>
      </w:r>
    </w:p>
    <w:p w14:paraId="39EBC895" w14:textId="715DAC4B" w:rsidR="008879EB" w:rsidRDefault="008879EB" w:rsidP="0000775A">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t xml:space="preserve">As I previously stated, the appeal stands to be disposed </w:t>
      </w:r>
      <w:proofErr w:type="gramStart"/>
      <w:r>
        <w:rPr>
          <w:rFonts w:ascii="Bookman Old Style" w:hAnsi="Bookman Old Style"/>
          <w:sz w:val="28"/>
          <w:szCs w:val="28"/>
        </w:rPr>
        <w:t>on the basis of</w:t>
      </w:r>
      <w:proofErr w:type="gramEnd"/>
      <w:r>
        <w:rPr>
          <w:rFonts w:ascii="Bookman Old Style" w:hAnsi="Bookman Old Style"/>
          <w:sz w:val="28"/>
          <w:szCs w:val="28"/>
        </w:rPr>
        <w:t xml:space="preserve"> the fatal; non-compliance with Rule 18(9).</w:t>
      </w:r>
    </w:p>
    <w:p w14:paraId="31A79C9A" w14:textId="1AD5E200" w:rsidR="004E5FA4" w:rsidRDefault="004E5FA4" w:rsidP="0000775A">
      <w:pPr>
        <w:spacing w:line="360" w:lineRule="auto"/>
        <w:jc w:val="both"/>
        <w:rPr>
          <w:rFonts w:ascii="Bookman Old Style" w:hAnsi="Bookman Old Style"/>
          <w:b/>
          <w:bCs/>
          <w:sz w:val="28"/>
          <w:szCs w:val="28"/>
        </w:rPr>
      </w:pPr>
      <w:r w:rsidRPr="004E5FA4">
        <w:rPr>
          <w:rFonts w:ascii="Bookman Old Style" w:hAnsi="Bookman Old Style"/>
          <w:b/>
          <w:bCs/>
          <w:sz w:val="28"/>
          <w:szCs w:val="28"/>
        </w:rPr>
        <w:t>The Law</w:t>
      </w:r>
    </w:p>
    <w:p w14:paraId="1A4BCF94" w14:textId="2862F88A" w:rsidR="004E5FA4" w:rsidRDefault="004E5FA4" w:rsidP="0000775A">
      <w:pPr>
        <w:spacing w:line="360" w:lineRule="auto"/>
        <w:jc w:val="both"/>
        <w:rPr>
          <w:rFonts w:ascii="Bookman Old Style" w:hAnsi="Bookman Old Style"/>
          <w:sz w:val="28"/>
          <w:szCs w:val="28"/>
        </w:rPr>
      </w:pPr>
      <w:r w:rsidRPr="004E5FA4">
        <w:rPr>
          <w:rFonts w:ascii="Bookman Old Style" w:hAnsi="Bookman Old Style"/>
          <w:sz w:val="28"/>
          <w:szCs w:val="28"/>
        </w:rPr>
        <w:lastRenderedPageBreak/>
        <w:t>[1</w:t>
      </w:r>
      <w:r w:rsidR="00301C51">
        <w:rPr>
          <w:rFonts w:ascii="Bookman Old Style" w:hAnsi="Bookman Old Style"/>
          <w:sz w:val="28"/>
          <w:szCs w:val="28"/>
        </w:rPr>
        <w:t>2</w:t>
      </w:r>
      <w:r w:rsidRPr="004E5FA4">
        <w:rPr>
          <w:rFonts w:ascii="Bookman Old Style" w:hAnsi="Bookman Old Style"/>
          <w:sz w:val="28"/>
          <w:szCs w:val="28"/>
        </w:rPr>
        <w:t>]</w:t>
      </w:r>
      <w:r w:rsidRPr="004E5FA4">
        <w:rPr>
          <w:rFonts w:ascii="Bookman Old Style" w:hAnsi="Bookman Old Style"/>
          <w:sz w:val="28"/>
          <w:szCs w:val="28"/>
        </w:rPr>
        <w:tab/>
      </w:r>
      <w:r>
        <w:rPr>
          <w:rFonts w:ascii="Bookman Old Style" w:hAnsi="Bookman Old Style"/>
          <w:sz w:val="28"/>
          <w:szCs w:val="28"/>
        </w:rPr>
        <w:t>The applicant’s father having left a Will and having abandoned customary law and adopted the European way of life, his estate fell to be administered under the Administration of Estate Proclamation No. 19 of 1935.</w:t>
      </w:r>
    </w:p>
    <w:p w14:paraId="2BEEF1F3" w14:textId="08C4B2D9" w:rsidR="004E5FA4" w:rsidRDefault="004E5FA4" w:rsidP="0000775A">
      <w:pPr>
        <w:spacing w:line="360" w:lineRule="auto"/>
        <w:jc w:val="both"/>
        <w:rPr>
          <w:rFonts w:ascii="Bookman Old Style" w:hAnsi="Bookman Old Style"/>
          <w:sz w:val="28"/>
          <w:szCs w:val="28"/>
        </w:rPr>
      </w:pPr>
    </w:p>
    <w:p w14:paraId="7D0DF1D1" w14:textId="3C51467F" w:rsidR="004E5FA4" w:rsidRDefault="00A43D08" w:rsidP="0000775A">
      <w:pPr>
        <w:spacing w:line="360" w:lineRule="auto"/>
        <w:jc w:val="both"/>
        <w:rPr>
          <w:rFonts w:ascii="Bookman Old Style" w:hAnsi="Bookman Old Style"/>
          <w:sz w:val="28"/>
          <w:szCs w:val="28"/>
        </w:rPr>
      </w:pPr>
      <w:r>
        <w:rPr>
          <w:rFonts w:ascii="Bookman Old Style" w:hAnsi="Bookman Old Style"/>
          <w:sz w:val="28"/>
          <w:szCs w:val="28"/>
        </w:rPr>
        <w:t>[1</w:t>
      </w:r>
      <w:r w:rsidR="00301C51">
        <w:rPr>
          <w:rFonts w:ascii="Bookman Old Style" w:hAnsi="Bookman Old Style"/>
          <w:sz w:val="28"/>
          <w:szCs w:val="28"/>
        </w:rPr>
        <w:t>3</w:t>
      </w:r>
      <w:r>
        <w:rPr>
          <w:rFonts w:ascii="Bookman Old Style" w:hAnsi="Bookman Old Style"/>
          <w:sz w:val="28"/>
          <w:szCs w:val="28"/>
        </w:rPr>
        <w:t>]</w:t>
      </w:r>
      <w:r>
        <w:rPr>
          <w:rFonts w:ascii="Bookman Old Style" w:hAnsi="Bookman Old Style"/>
          <w:sz w:val="28"/>
          <w:szCs w:val="28"/>
        </w:rPr>
        <w:tab/>
        <w:t>The proclamation enacts in section 6 (2):</w:t>
      </w:r>
    </w:p>
    <w:p w14:paraId="4308726F" w14:textId="76DE6DF5" w:rsidR="00A43D08" w:rsidRDefault="00A43D08" w:rsidP="00A43D08">
      <w:pPr>
        <w:spacing w:line="240" w:lineRule="auto"/>
        <w:ind w:left="720"/>
        <w:jc w:val="both"/>
        <w:rPr>
          <w:rFonts w:ascii="Bookman Old Style" w:hAnsi="Bookman Old Style"/>
          <w:i/>
          <w:iCs/>
          <w:sz w:val="28"/>
          <w:szCs w:val="28"/>
        </w:rPr>
      </w:pPr>
      <w:r>
        <w:rPr>
          <w:rFonts w:ascii="Bookman Old Style" w:hAnsi="Bookman Old Style"/>
          <w:sz w:val="28"/>
          <w:szCs w:val="28"/>
        </w:rPr>
        <w:t>“</w:t>
      </w:r>
      <w:r>
        <w:rPr>
          <w:rFonts w:ascii="Bookman Old Style" w:hAnsi="Bookman Old Style"/>
          <w:i/>
          <w:iCs/>
          <w:sz w:val="28"/>
          <w:szCs w:val="28"/>
        </w:rPr>
        <w:t>From the date of taking effect of this proclamation all the property and estate of every deceased person, minor, lunatic person permanently absent from the territory without a lawful representative therein and whose whereabouts are unknown, r a person under curatorship, shall be administered under the supervision of the Master.</w:t>
      </w:r>
    </w:p>
    <w:p w14:paraId="4E2D5A2C" w14:textId="77777777" w:rsidR="00A43D08" w:rsidRDefault="00A43D08" w:rsidP="00A43D08">
      <w:pPr>
        <w:spacing w:line="240" w:lineRule="auto"/>
        <w:ind w:left="720"/>
        <w:jc w:val="both"/>
        <w:rPr>
          <w:rFonts w:ascii="Bookman Old Style" w:hAnsi="Bookman Old Style"/>
          <w:i/>
          <w:iCs/>
          <w:sz w:val="28"/>
          <w:szCs w:val="28"/>
        </w:rPr>
      </w:pPr>
    </w:p>
    <w:p w14:paraId="599FF3EA" w14:textId="3CE921BA" w:rsidR="00A43D08" w:rsidRDefault="00A43D08" w:rsidP="00A43D08">
      <w:pPr>
        <w:spacing w:line="240" w:lineRule="auto"/>
        <w:jc w:val="both"/>
        <w:rPr>
          <w:rFonts w:ascii="Bookman Old Style" w:hAnsi="Bookman Old Style"/>
          <w:sz w:val="28"/>
          <w:szCs w:val="28"/>
        </w:rPr>
      </w:pPr>
      <w:r w:rsidRPr="00A43D08">
        <w:rPr>
          <w:rFonts w:ascii="Bookman Old Style" w:hAnsi="Bookman Old Style"/>
          <w:sz w:val="28"/>
          <w:szCs w:val="28"/>
        </w:rPr>
        <w:t>Under section 13(1), which is couched in these terms:</w:t>
      </w:r>
    </w:p>
    <w:p w14:paraId="56BFAAF2" w14:textId="77777777" w:rsidR="00A43D08" w:rsidRPr="00A43D08" w:rsidRDefault="00A43D08" w:rsidP="00A43D08">
      <w:pPr>
        <w:spacing w:line="240" w:lineRule="auto"/>
        <w:jc w:val="both"/>
        <w:rPr>
          <w:rFonts w:ascii="Bookman Old Style" w:hAnsi="Bookman Old Style"/>
          <w:sz w:val="28"/>
          <w:szCs w:val="28"/>
        </w:rPr>
      </w:pPr>
    </w:p>
    <w:p w14:paraId="2AED3548" w14:textId="0F5792B7" w:rsidR="00A43D08" w:rsidRPr="00A43D08" w:rsidRDefault="00A43D08" w:rsidP="00A43D08">
      <w:pPr>
        <w:spacing w:line="240" w:lineRule="auto"/>
        <w:ind w:left="720"/>
        <w:jc w:val="both"/>
        <w:rPr>
          <w:rFonts w:ascii="Bookman Old Style" w:hAnsi="Bookman Old Style"/>
          <w:i/>
          <w:iCs/>
          <w:sz w:val="28"/>
          <w:szCs w:val="28"/>
        </w:rPr>
      </w:pPr>
      <w:r>
        <w:rPr>
          <w:rFonts w:ascii="Bookman Old Style" w:hAnsi="Bookman Old Style"/>
          <w:i/>
          <w:iCs/>
          <w:sz w:val="28"/>
          <w:szCs w:val="28"/>
        </w:rPr>
        <w:t>“Whenever any person dies within the territory leaving therein any property or will, the nearest relative connection of the deceased at or near the place of death, or in default of any such relative or connections in the control of the premises at which the death occurs shall within 14 days thereafter cause a notice of death to be framed in the form ‘A’ in the first schedule to this proclamation and shall cause the notice signed by himself to be delivered and transmitted to the Master.”</w:t>
      </w:r>
    </w:p>
    <w:p w14:paraId="341103DA" w14:textId="046E95A3" w:rsidR="0000775A" w:rsidRDefault="0000775A" w:rsidP="0000775A">
      <w:pPr>
        <w:spacing w:line="360" w:lineRule="auto"/>
        <w:jc w:val="both"/>
        <w:rPr>
          <w:rFonts w:ascii="Bookman Old Style" w:hAnsi="Bookman Old Style"/>
          <w:sz w:val="28"/>
          <w:szCs w:val="28"/>
        </w:rPr>
      </w:pPr>
    </w:p>
    <w:p w14:paraId="216F375A" w14:textId="5651C072" w:rsidR="00301C51" w:rsidRDefault="00301C51" w:rsidP="0000775A">
      <w:pPr>
        <w:spacing w:line="360" w:lineRule="auto"/>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t xml:space="preserve">And in terms of section 13(1) once the estate of the deceased has been reported in terms of section 13(1), the Master of the High Court is enjoined to issue Letters of Administration to whoever in law is entitled to administer the estate and for its distribution.  It does not </w:t>
      </w:r>
      <w:r w:rsidR="00122391">
        <w:rPr>
          <w:rFonts w:ascii="Bookman Old Style" w:hAnsi="Bookman Old Style"/>
          <w:sz w:val="28"/>
          <w:szCs w:val="28"/>
        </w:rPr>
        <w:t xml:space="preserve">matter whether the deceased died testate or interstate.  </w:t>
      </w:r>
      <w:r w:rsidR="00122391">
        <w:rPr>
          <w:rFonts w:ascii="Bookman Old Style" w:hAnsi="Bookman Old Style"/>
          <w:sz w:val="28"/>
          <w:szCs w:val="28"/>
        </w:rPr>
        <w:lastRenderedPageBreak/>
        <w:t>Administration of the deceased’s estate must be done under Letters of Administration.  Failure to comply with section 13(1), has been criminalized.</w:t>
      </w:r>
    </w:p>
    <w:p w14:paraId="1950C788" w14:textId="4B037862" w:rsidR="00122391" w:rsidRDefault="00122391" w:rsidP="0000775A">
      <w:pPr>
        <w:spacing w:line="360" w:lineRule="auto"/>
        <w:jc w:val="both"/>
        <w:rPr>
          <w:rFonts w:ascii="Bookman Old Style" w:hAnsi="Bookman Old Style"/>
          <w:sz w:val="28"/>
          <w:szCs w:val="28"/>
        </w:rPr>
      </w:pPr>
    </w:p>
    <w:p w14:paraId="5F2E287B" w14:textId="08E2DD32" w:rsidR="00122391" w:rsidRDefault="00122391" w:rsidP="0000775A">
      <w:pPr>
        <w:spacing w:line="360" w:lineRule="auto"/>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r>
      <w:r w:rsidR="00B82B3B">
        <w:rPr>
          <w:rFonts w:ascii="Bookman Old Style" w:hAnsi="Bookman Old Style"/>
          <w:sz w:val="28"/>
          <w:szCs w:val="28"/>
        </w:rPr>
        <w:t>Rule 8(19) supplements the above provisions.  The Rule reposes in the Master of the High Court enormous powers in the administration of deceased estates.</w:t>
      </w:r>
    </w:p>
    <w:p w14:paraId="024C89B4" w14:textId="4D4B7D41" w:rsidR="00B82B3B" w:rsidRDefault="00B82B3B" w:rsidP="0000775A">
      <w:pPr>
        <w:spacing w:line="360" w:lineRule="auto"/>
        <w:jc w:val="both"/>
        <w:rPr>
          <w:rFonts w:ascii="Bookman Old Style" w:hAnsi="Bookman Old Style"/>
          <w:sz w:val="28"/>
          <w:szCs w:val="28"/>
        </w:rPr>
      </w:pPr>
    </w:p>
    <w:p w14:paraId="64110FAA" w14:textId="3B552650" w:rsidR="00B82B3B" w:rsidRDefault="00B82B3B" w:rsidP="0000775A">
      <w:pPr>
        <w:spacing w:line="360" w:lineRule="auto"/>
        <w:jc w:val="both"/>
        <w:rPr>
          <w:rFonts w:ascii="Bookman Old Style" w:hAnsi="Bookman Old Style"/>
          <w:b/>
          <w:bCs/>
          <w:i/>
          <w:iCs/>
          <w:sz w:val="28"/>
          <w:szCs w:val="28"/>
        </w:rPr>
      </w:pPr>
      <w:r>
        <w:rPr>
          <w:rFonts w:ascii="Bookman Old Style" w:hAnsi="Bookman Old Style"/>
          <w:sz w:val="28"/>
          <w:szCs w:val="28"/>
        </w:rPr>
        <w:t>[16]</w:t>
      </w:r>
      <w:r>
        <w:rPr>
          <w:rFonts w:ascii="Bookman Old Style" w:hAnsi="Bookman Old Style"/>
          <w:sz w:val="28"/>
          <w:szCs w:val="28"/>
        </w:rPr>
        <w:tab/>
        <w:t xml:space="preserve">The observance of the above Rule is therefore mandatory, consequently the non-observance is fatal.  That is the tenor of this Court’s decisions in </w:t>
      </w:r>
      <w:proofErr w:type="spellStart"/>
      <w:r w:rsidRPr="00B82B3B">
        <w:rPr>
          <w:rFonts w:ascii="Bookman Old Style" w:hAnsi="Bookman Old Style"/>
          <w:b/>
          <w:bCs/>
          <w:i/>
          <w:iCs/>
          <w:sz w:val="28"/>
          <w:szCs w:val="28"/>
        </w:rPr>
        <w:t>Maphunye</w:t>
      </w:r>
      <w:proofErr w:type="spellEnd"/>
      <w:r w:rsidRPr="00B82B3B">
        <w:rPr>
          <w:rFonts w:ascii="Bookman Old Style" w:hAnsi="Bookman Old Style"/>
          <w:b/>
          <w:bCs/>
          <w:i/>
          <w:iCs/>
          <w:sz w:val="28"/>
          <w:szCs w:val="28"/>
        </w:rPr>
        <w:t xml:space="preserve"> </w:t>
      </w:r>
      <w:proofErr w:type="spellStart"/>
      <w:r w:rsidRPr="00B82B3B">
        <w:rPr>
          <w:rFonts w:ascii="Bookman Old Style" w:hAnsi="Bookman Old Style"/>
          <w:b/>
          <w:bCs/>
          <w:i/>
          <w:iCs/>
          <w:sz w:val="28"/>
          <w:szCs w:val="28"/>
        </w:rPr>
        <w:t>Qocha</w:t>
      </w:r>
      <w:proofErr w:type="spellEnd"/>
      <w:r w:rsidRPr="00B82B3B">
        <w:rPr>
          <w:rFonts w:ascii="Bookman Old Style" w:hAnsi="Bookman Old Style"/>
          <w:b/>
          <w:bCs/>
          <w:i/>
          <w:iCs/>
          <w:sz w:val="28"/>
          <w:szCs w:val="28"/>
        </w:rPr>
        <w:t xml:space="preserve"> and Others v Hope </w:t>
      </w:r>
      <w:proofErr w:type="spellStart"/>
      <w:r w:rsidRPr="00B82B3B">
        <w:rPr>
          <w:rFonts w:ascii="Bookman Old Style" w:hAnsi="Bookman Old Style"/>
          <w:b/>
          <w:bCs/>
          <w:i/>
          <w:iCs/>
          <w:sz w:val="28"/>
          <w:szCs w:val="28"/>
        </w:rPr>
        <w:t>Nthongoa</w:t>
      </w:r>
      <w:proofErr w:type="spellEnd"/>
      <w:r w:rsidRPr="00B82B3B">
        <w:rPr>
          <w:rFonts w:ascii="Bookman Old Style" w:hAnsi="Bookman Old Style"/>
          <w:b/>
          <w:bCs/>
          <w:i/>
          <w:iCs/>
          <w:sz w:val="28"/>
          <w:szCs w:val="28"/>
        </w:rPr>
        <w:t xml:space="preserve"> &amp; Others</w:t>
      </w:r>
      <w:r w:rsidRPr="00B82B3B">
        <w:rPr>
          <w:rStyle w:val="FootnoteReference"/>
          <w:rFonts w:ascii="Bookman Old Style" w:hAnsi="Bookman Old Style"/>
          <w:b/>
          <w:bCs/>
          <w:i/>
          <w:iCs/>
          <w:sz w:val="28"/>
          <w:szCs w:val="28"/>
        </w:rPr>
        <w:footnoteReference w:id="6"/>
      </w:r>
      <w:r w:rsidRPr="00B82B3B">
        <w:rPr>
          <w:rFonts w:ascii="Bookman Old Style" w:hAnsi="Bookman Old Style"/>
          <w:b/>
          <w:bCs/>
          <w:i/>
          <w:iCs/>
          <w:sz w:val="28"/>
          <w:szCs w:val="28"/>
        </w:rPr>
        <w:t xml:space="preserve">, </w:t>
      </w:r>
      <w:proofErr w:type="spellStart"/>
      <w:r w:rsidRPr="00B82B3B">
        <w:rPr>
          <w:rFonts w:ascii="Bookman Old Style" w:hAnsi="Bookman Old Style"/>
          <w:b/>
          <w:bCs/>
          <w:i/>
          <w:iCs/>
          <w:sz w:val="28"/>
          <w:szCs w:val="28"/>
        </w:rPr>
        <w:t>Matete</w:t>
      </w:r>
      <w:proofErr w:type="spellEnd"/>
      <w:r w:rsidRPr="00B82B3B">
        <w:rPr>
          <w:rFonts w:ascii="Bookman Old Style" w:hAnsi="Bookman Old Style"/>
          <w:b/>
          <w:bCs/>
          <w:i/>
          <w:iCs/>
          <w:sz w:val="28"/>
          <w:szCs w:val="28"/>
        </w:rPr>
        <w:t xml:space="preserve"> v </w:t>
      </w:r>
      <w:proofErr w:type="spellStart"/>
      <w:r w:rsidRPr="00B82B3B">
        <w:rPr>
          <w:rFonts w:ascii="Bookman Old Style" w:hAnsi="Bookman Old Style"/>
          <w:b/>
          <w:bCs/>
          <w:i/>
          <w:iCs/>
          <w:sz w:val="28"/>
          <w:szCs w:val="28"/>
        </w:rPr>
        <w:t>Matete</w:t>
      </w:r>
      <w:proofErr w:type="spellEnd"/>
      <w:r w:rsidRPr="00B82B3B">
        <w:rPr>
          <w:rStyle w:val="FootnoteReference"/>
          <w:rFonts w:ascii="Bookman Old Style" w:hAnsi="Bookman Old Style"/>
          <w:b/>
          <w:bCs/>
          <w:i/>
          <w:iCs/>
          <w:sz w:val="28"/>
          <w:szCs w:val="28"/>
        </w:rPr>
        <w:footnoteReference w:id="7"/>
      </w:r>
      <w:r w:rsidRPr="00B82B3B">
        <w:rPr>
          <w:rFonts w:ascii="Bookman Old Style" w:hAnsi="Bookman Old Style"/>
          <w:b/>
          <w:bCs/>
          <w:i/>
          <w:iCs/>
          <w:sz w:val="28"/>
          <w:szCs w:val="28"/>
        </w:rPr>
        <w:t xml:space="preserve">, </w:t>
      </w:r>
      <w:proofErr w:type="spellStart"/>
      <w:r w:rsidRPr="00B82B3B">
        <w:rPr>
          <w:rFonts w:ascii="Bookman Old Style" w:hAnsi="Bookman Old Style"/>
          <w:b/>
          <w:bCs/>
          <w:i/>
          <w:iCs/>
          <w:sz w:val="28"/>
          <w:szCs w:val="28"/>
        </w:rPr>
        <w:t>Leteka</w:t>
      </w:r>
      <w:proofErr w:type="spellEnd"/>
      <w:r w:rsidRPr="00B82B3B">
        <w:rPr>
          <w:rFonts w:ascii="Bookman Old Style" w:hAnsi="Bookman Old Style"/>
          <w:b/>
          <w:bCs/>
          <w:i/>
          <w:iCs/>
          <w:sz w:val="28"/>
          <w:szCs w:val="28"/>
        </w:rPr>
        <w:t xml:space="preserve"> v </w:t>
      </w:r>
      <w:proofErr w:type="spellStart"/>
      <w:r w:rsidRPr="00B82B3B">
        <w:rPr>
          <w:rFonts w:ascii="Bookman Old Style" w:hAnsi="Bookman Old Style"/>
          <w:b/>
          <w:bCs/>
          <w:i/>
          <w:iCs/>
          <w:sz w:val="28"/>
          <w:szCs w:val="28"/>
        </w:rPr>
        <w:t>Leteka</w:t>
      </w:r>
      <w:proofErr w:type="spellEnd"/>
      <w:r w:rsidRPr="00B82B3B">
        <w:rPr>
          <w:rFonts w:ascii="Bookman Old Style" w:hAnsi="Bookman Old Style"/>
          <w:b/>
          <w:bCs/>
          <w:i/>
          <w:iCs/>
          <w:sz w:val="28"/>
          <w:szCs w:val="28"/>
        </w:rPr>
        <w:t>.</w:t>
      </w:r>
      <w:r w:rsidRPr="00B82B3B">
        <w:rPr>
          <w:rStyle w:val="FootnoteReference"/>
          <w:rFonts w:ascii="Bookman Old Style" w:hAnsi="Bookman Old Style"/>
          <w:b/>
          <w:bCs/>
          <w:i/>
          <w:iCs/>
          <w:sz w:val="28"/>
          <w:szCs w:val="28"/>
        </w:rPr>
        <w:footnoteReference w:id="8"/>
      </w:r>
    </w:p>
    <w:p w14:paraId="4CABB1A4" w14:textId="71CAAD9A" w:rsidR="00B82B3B" w:rsidRDefault="00B82B3B" w:rsidP="0000775A">
      <w:pPr>
        <w:spacing w:line="360" w:lineRule="auto"/>
        <w:jc w:val="both"/>
        <w:rPr>
          <w:rFonts w:ascii="Bookman Old Style" w:hAnsi="Bookman Old Style"/>
          <w:b/>
          <w:bCs/>
          <w:i/>
          <w:iCs/>
          <w:sz w:val="28"/>
          <w:szCs w:val="28"/>
        </w:rPr>
      </w:pPr>
    </w:p>
    <w:p w14:paraId="0772E2A9" w14:textId="11B6C4BA" w:rsidR="00B82B3B" w:rsidRDefault="00B82B3B" w:rsidP="0000775A">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t>The Learned Judge ought to have followed these decisions as there were binding on her.</w:t>
      </w:r>
    </w:p>
    <w:p w14:paraId="2BA5C8D9" w14:textId="1216E5EE" w:rsidR="00B82B3B" w:rsidRDefault="00B82B3B" w:rsidP="0000775A">
      <w:pPr>
        <w:spacing w:line="360" w:lineRule="auto"/>
        <w:jc w:val="both"/>
        <w:rPr>
          <w:rFonts w:ascii="Bookman Old Style" w:hAnsi="Bookman Old Style"/>
          <w:sz w:val="28"/>
          <w:szCs w:val="28"/>
        </w:rPr>
      </w:pPr>
    </w:p>
    <w:p w14:paraId="137F9EAD" w14:textId="0741BE91" w:rsidR="00B82B3B" w:rsidRPr="00B82B3B" w:rsidRDefault="00B82B3B" w:rsidP="0000775A">
      <w:pPr>
        <w:spacing w:line="360" w:lineRule="auto"/>
        <w:jc w:val="both"/>
        <w:rPr>
          <w:rFonts w:ascii="Bookman Old Style" w:hAnsi="Bookman Old Style"/>
          <w:b/>
          <w:bCs/>
          <w:sz w:val="28"/>
          <w:szCs w:val="28"/>
        </w:rPr>
      </w:pPr>
      <w:r w:rsidRPr="00B82B3B">
        <w:rPr>
          <w:rFonts w:ascii="Bookman Old Style" w:hAnsi="Bookman Old Style"/>
          <w:b/>
          <w:bCs/>
          <w:sz w:val="28"/>
          <w:szCs w:val="28"/>
        </w:rPr>
        <w:t>Order</w:t>
      </w:r>
    </w:p>
    <w:p w14:paraId="003880AB" w14:textId="7A2AA0A1" w:rsidR="00B82B3B" w:rsidRDefault="00B82B3B" w:rsidP="0000775A">
      <w:pPr>
        <w:spacing w:line="360" w:lineRule="auto"/>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t xml:space="preserve">The appeal succeeds with costs and the judgment and order of </w:t>
      </w:r>
      <w:proofErr w:type="spellStart"/>
      <w:r w:rsidRPr="007D76E1">
        <w:rPr>
          <w:rFonts w:ascii="Bookman Old Style" w:hAnsi="Bookman Old Style"/>
          <w:b/>
          <w:bCs/>
          <w:sz w:val="28"/>
          <w:szCs w:val="28"/>
        </w:rPr>
        <w:t>Mahase</w:t>
      </w:r>
      <w:proofErr w:type="spellEnd"/>
      <w:r w:rsidRPr="007D76E1">
        <w:rPr>
          <w:rFonts w:ascii="Bookman Old Style" w:hAnsi="Bookman Old Style"/>
          <w:b/>
          <w:bCs/>
          <w:sz w:val="28"/>
          <w:szCs w:val="28"/>
        </w:rPr>
        <w:t xml:space="preserve"> J</w:t>
      </w:r>
      <w:r>
        <w:rPr>
          <w:rFonts w:ascii="Bookman Old Style" w:hAnsi="Bookman Old Style"/>
          <w:sz w:val="28"/>
          <w:szCs w:val="28"/>
        </w:rPr>
        <w:t xml:space="preserve"> in Commercial Court Application </w:t>
      </w:r>
      <w:proofErr w:type="spellStart"/>
      <w:r>
        <w:rPr>
          <w:rFonts w:ascii="Bookman Old Style" w:hAnsi="Bookman Old Style"/>
          <w:sz w:val="28"/>
          <w:szCs w:val="28"/>
        </w:rPr>
        <w:t>No.:CCA</w:t>
      </w:r>
      <w:proofErr w:type="spellEnd"/>
      <w:r>
        <w:rPr>
          <w:rFonts w:ascii="Bookman Old Style" w:hAnsi="Bookman Old Style"/>
          <w:sz w:val="28"/>
          <w:szCs w:val="28"/>
        </w:rPr>
        <w:t>/0034/2020 is set aside in its entirety and replaced with the following order:</w:t>
      </w:r>
    </w:p>
    <w:p w14:paraId="50612F28" w14:textId="4AD9168A" w:rsidR="007D76E1" w:rsidRDefault="007D76E1" w:rsidP="0000775A">
      <w:pPr>
        <w:spacing w:line="360" w:lineRule="auto"/>
        <w:jc w:val="both"/>
        <w:rPr>
          <w:rFonts w:ascii="Bookman Old Style" w:hAnsi="Bookman Old Style"/>
          <w:sz w:val="28"/>
          <w:szCs w:val="28"/>
        </w:rPr>
      </w:pPr>
      <w:r>
        <w:rPr>
          <w:rFonts w:ascii="Bookman Old Style" w:hAnsi="Bookman Old Style"/>
          <w:sz w:val="28"/>
          <w:szCs w:val="28"/>
        </w:rPr>
        <w:lastRenderedPageBreak/>
        <w:tab/>
        <w:t xml:space="preserve">‘The matter is struck off the Roll, with </w:t>
      </w:r>
      <w:proofErr w:type="gramStart"/>
      <w:r>
        <w:rPr>
          <w:rFonts w:ascii="Bookman Old Style" w:hAnsi="Bookman Old Style"/>
          <w:sz w:val="28"/>
          <w:szCs w:val="28"/>
        </w:rPr>
        <w:t>costs’</w:t>
      </w:r>
      <w:proofErr w:type="gramEnd"/>
      <w:r>
        <w:rPr>
          <w:rFonts w:ascii="Bookman Old Style" w:hAnsi="Bookman Old Style"/>
          <w:sz w:val="28"/>
          <w:szCs w:val="28"/>
        </w:rPr>
        <w:t>.</w:t>
      </w:r>
    </w:p>
    <w:p w14:paraId="05428E84" w14:textId="65622462" w:rsidR="00390ECE" w:rsidRDefault="00390ECE" w:rsidP="0000775A">
      <w:pPr>
        <w:spacing w:line="360" w:lineRule="auto"/>
        <w:jc w:val="both"/>
        <w:rPr>
          <w:rFonts w:ascii="Bookman Old Style" w:hAnsi="Bookman Old Style"/>
          <w:sz w:val="28"/>
          <w:szCs w:val="28"/>
        </w:rPr>
      </w:pPr>
    </w:p>
    <w:p w14:paraId="011AB9EB" w14:textId="0F84921E" w:rsidR="00390ECE" w:rsidRDefault="00364250" w:rsidP="00390ECE">
      <w:pPr>
        <w:spacing w:line="240" w:lineRule="auto"/>
        <w:jc w:val="center"/>
        <w:rPr>
          <w:rFonts w:ascii="Bookman Old Style" w:hAnsi="Bookman Old Style"/>
          <w:sz w:val="28"/>
          <w:szCs w:val="28"/>
        </w:rPr>
      </w:pPr>
      <w:r>
        <w:rPr>
          <w:noProof/>
        </w:rPr>
        <w:drawing>
          <wp:inline distT="0" distB="0" distL="0" distR="0" wp14:anchorId="6BE641B1" wp14:editId="7B73175D">
            <wp:extent cx="18097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14:paraId="39D366E4" w14:textId="3C8F67EF" w:rsidR="00390ECE" w:rsidRPr="00B82B3B" w:rsidRDefault="00390ECE" w:rsidP="00390ECE">
      <w:pPr>
        <w:spacing w:line="240" w:lineRule="auto"/>
        <w:jc w:val="center"/>
        <w:rPr>
          <w:rFonts w:ascii="Bookman Old Style" w:hAnsi="Bookman Old Style"/>
          <w:sz w:val="28"/>
          <w:szCs w:val="28"/>
        </w:rPr>
      </w:pPr>
      <w:r>
        <w:rPr>
          <w:rFonts w:ascii="Bookman Old Style" w:hAnsi="Bookman Old Style"/>
          <w:sz w:val="28"/>
          <w:szCs w:val="28"/>
        </w:rPr>
        <w:t>________________________</w:t>
      </w:r>
    </w:p>
    <w:p w14:paraId="6AA86E46" w14:textId="3CD8C94B" w:rsidR="0000775A" w:rsidRPr="00390ECE" w:rsidRDefault="00390ECE" w:rsidP="00390ECE">
      <w:pPr>
        <w:spacing w:line="240" w:lineRule="auto"/>
        <w:jc w:val="center"/>
        <w:rPr>
          <w:rFonts w:ascii="Bookman Old Style" w:hAnsi="Bookman Old Style"/>
          <w:b/>
          <w:bCs/>
          <w:sz w:val="28"/>
          <w:szCs w:val="28"/>
        </w:rPr>
      </w:pPr>
      <w:r w:rsidRPr="00390ECE">
        <w:rPr>
          <w:rFonts w:ascii="Bookman Old Style" w:hAnsi="Bookman Old Style"/>
          <w:b/>
          <w:bCs/>
          <w:sz w:val="28"/>
          <w:szCs w:val="28"/>
        </w:rPr>
        <w:t>P MUSONDA</w:t>
      </w:r>
    </w:p>
    <w:p w14:paraId="63AF2899" w14:textId="39E37E25" w:rsidR="00390ECE" w:rsidRPr="00390ECE" w:rsidRDefault="00390ECE" w:rsidP="00390ECE">
      <w:pPr>
        <w:spacing w:line="240" w:lineRule="auto"/>
        <w:jc w:val="center"/>
        <w:rPr>
          <w:rFonts w:ascii="Bookman Old Style" w:hAnsi="Bookman Old Style"/>
          <w:b/>
          <w:bCs/>
          <w:sz w:val="28"/>
          <w:szCs w:val="28"/>
        </w:rPr>
      </w:pPr>
      <w:r w:rsidRPr="00390ECE">
        <w:rPr>
          <w:rFonts w:ascii="Bookman Old Style" w:hAnsi="Bookman Old Style"/>
          <w:b/>
          <w:bCs/>
          <w:sz w:val="28"/>
          <w:szCs w:val="28"/>
        </w:rPr>
        <w:t>ACTING JUSTICE OF APPEAL</w:t>
      </w:r>
    </w:p>
    <w:p w14:paraId="01451DAE" w14:textId="67906366" w:rsidR="00390ECE" w:rsidRPr="00390ECE" w:rsidRDefault="00390ECE" w:rsidP="00390ECE">
      <w:pPr>
        <w:spacing w:line="240" w:lineRule="auto"/>
        <w:rPr>
          <w:rFonts w:ascii="Bookman Old Style" w:hAnsi="Bookman Old Style"/>
          <w:sz w:val="28"/>
          <w:szCs w:val="28"/>
        </w:rPr>
      </w:pPr>
      <w:r w:rsidRPr="00390ECE">
        <w:rPr>
          <w:rFonts w:ascii="Bookman Old Style" w:hAnsi="Bookman Old Style"/>
          <w:sz w:val="28"/>
          <w:szCs w:val="28"/>
        </w:rPr>
        <w:t>I agree</w:t>
      </w:r>
    </w:p>
    <w:p w14:paraId="40F80337" w14:textId="2F667B82" w:rsidR="00390ECE" w:rsidRDefault="00364250" w:rsidP="00390ECE">
      <w:pPr>
        <w:spacing w:line="240" w:lineRule="auto"/>
        <w:jc w:val="center"/>
        <w:rPr>
          <w:rFonts w:ascii="Bookman Old Style" w:hAnsi="Bookman Old Style"/>
          <w:b/>
          <w:bCs/>
          <w:sz w:val="28"/>
          <w:szCs w:val="28"/>
        </w:rPr>
      </w:pPr>
      <w:r>
        <w:rPr>
          <w:noProof/>
        </w:rPr>
        <w:drawing>
          <wp:inline distT="0" distB="0" distL="0" distR="0" wp14:anchorId="099CF263" wp14:editId="650B705E">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14:paraId="6E92900D" w14:textId="2D9F468A" w:rsidR="00390ECE" w:rsidRPr="00390ECE" w:rsidRDefault="00390ECE" w:rsidP="00390ECE">
      <w:pPr>
        <w:spacing w:line="240" w:lineRule="auto"/>
        <w:jc w:val="center"/>
        <w:rPr>
          <w:rFonts w:ascii="Bookman Old Style" w:hAnsi="Bookman Old Style"/>
          <w:b/>
          <w:bCs/>
          <w:sz w:val="28"/>
          <w:szCs w:val="28"/>
        </w:rPr>
      </w:pPr>
      <w:r>
        <w:rPr>
          <w:rFonts w:ascii="Bookman Old Style" w:hAnsi="Bookman Old Style"/>
          <w:b/>
          <w:bCs/>
          <w:sz w:val="28"/>
          <w:szCs w:val="28"/>
        </w:rPr>
        <w:t>___________________________</w:t>
      </w:r>
    </w:p>
    <w:p w14:paraId="5D282601" w14:textId="68DCDF2E" w:rsidR="00390ECE" w:rsidRPr="00390ECE" w:rsidRDefault="00390ECE" w:rsidP="00390ECE">
      <w:pPr>
        <w:spacing w:line="240" w:lineRule="auto"/>
        <w:jc w:val="center"/>
        <w:rPr>
          <w:rFonts w:ascii="Bookman Old Style" w:hAnsi="Bookman Old Style"/>
          <w:b/>
          <w:bCs/>
          <w:sz w:val="28"/>
          <w:szCs w:val="28"/>
        </w:rPr>
      </w:pPr>
      <w:r w:rsidRPr="00390ECE">
        <w:rPr>
          <w:rFonts w:ascii="Bookman Old Style" w:hAnsi="Bookman Old Style"/>
          <w:b/>
          <w:bCs/>
          <w:sz w:val="28"/>
          <w:szCs w:val="28"/>
        </w:rPr>
        <w:t xml:space="preserve">P T DAMASEB </w:t>
      </w:r>
    </w:p>
    <w:p w14:paraId="7C6AC811" w14:textId="5261DE25" w:rsidR="00390ECE" w:rsidRDefault="00390ECE" w:rsidP="00390ECE">
      <w:pPr>
        <w:spacing w:line="240" w:lineRule="auto"/>
        <w:jc w:val="center"/>
        <w:rPr>
          <w:rFonts w:ascii="Bookman Old Style" w:hAnsi="Bookman Old Style"/>
          <w:b/>
          <w:bCs/>
          <w:sz w:val="28"/>
          <w:szCs w:val="28"/>
        </w:rPr>
      </w:pPr>
      <w:r w:rsidRPr="00390ECE">
        <w:rPr>
          <w:rFonts w:ascii="Bookman Old Style" w:hAnsi="Bookman Old Style"/>
          <w:b/>
          <w:bCs/>
          <w:sz w:val="28"/>
          <w:szCs w:val="28"/>
        </w:rPr>
        <w:t>ACTING JUSTICE OF APPEAL</w:t>
      </w:r>
    </w:p>
    <w:p w14:paraId="6AA8782D" w14:textId="5C1749E3" w:rsidR="00390ECE" w:rsidRDefault="00390ECE" w:rsidP="00390ECE">
      <w:pPr>
        <w:spacing w:line="240" w:lineRule="auto"/>
        <w:rPr>
          <w:rFonts w:ascii="Bookman Old Style" w:hAnsi="Bookman Old Style"/>
          <w:b/>
          <w:bCs/>
          <w:sz w:val="28"/>
          <w:szCs w:val="28"/>
        </w:rPr>
      </w:pPr>
    </w:p>
    <w:p w14:paraId="047A66C1" w14:textId="1E707745" w:rsidR="00390ECE" w:rsidRPr="00390ECE" w:rsidRDefault="00390ECE" w:rsidP="00390ECE">
      <w:pPr>
        <w:spacing w:line="240" w:lineRule="auto"/>
        <w:rPr>
          <w:rFonts w:ascii="Bookman Old Style" w:hAnsi="Bookman Old Style"/>
          <w:sz w:val="28"/>
          <w:szCs w:val="28"/>
        </w:rPr>
      </w:pPr>
      <w:r w:rsidRPr="00390ECE">
        <w:rPr>
          <w:rFonts w:ascii="Bookman Old Style" w:hAnsi="Bookman Old Style"/>
          <w:sz w:val="28"/>
          <w:szCs w:val="28"/>
        </w:rPr>
        <w:t>I agree</w:t>
      </w:r>
    </w:p>
    <w:p w14:paraId="49B0F0FC" w14:textId="1772416B" w:rsidR="00390ECE" w:rsidRPr="00390ECE" w:rsidRDefault="00364250" w:rsidP="00390ECE">
      <w:pPr>
        <w:spacing w:line="240" w:lineRule="auto"/>
        <w:jc w:val="center"/>
        <w:rPr>
          <w:rFonts w:ascii="Bookman Old Style" w:hAnsi="Bookman Old Style"/>
          <w:b/>
          <w:bCs/>
          <w:sz w:val="28"/>
          <w:szCs w:val="28"/>
        </w:rPr>
      </w:pPr>
      <w:r>
        <w:rPr>
          <w:noProof/>
        </w:rPr>
        <w:drawing>
          <wp:inline distT="0" distB="0" distL="0" distR="0" wp14:anchorId="65905461" wp14:editId="2DAEC2F2">
            <wp:extent cx="16573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p w14:paraId="7FD08EDC" w14:textId="4D2D5C83" w:rsidR="00390ECE" w:rsidRPr="00390ECE" w:rsidRDefault="00390ECE" w:rsidP="00390ECE">
      <w:pPr>
        <w:spacing w:line="240" w:lineRule="auto"/>
        <w:jc w:val="center"/>
        <w:rPr>
          <w:rFonts w:ascii="Bookman Old Style" w:hAnsi="Bookman Old Style"/>
          <w:b/>
          <w:bCs/>
          <w:sz w:val="28"/>
          <w:szCs w:val="28"/>
        </w:rPr>
      </w:pPr>
      <w:r>
        <w:rPr>
          <w:rFonts w:ascii="Bookman Old Style" w:hAnsi="Bookman Old Style"/>
          <w:b/>
          <w:bCs/>
          <w:sz w:val="28"/>
          <w:szCs w:val="28"/>
        </w:rPr>
        <w:t>_____________________________</w:t>
      </w:r>
    </w:p>
    <w:p w14:paraId="1335B2DC" w14:textId="076F0C8A" w:rsidR="00390ECE" w:rsidRPr="00390ECE" w:rsidRDefault="00390ECE" w:rsidP="00390ECE">
      <w:pPr>
        <w:spacing w:line="240" w:lineRule="auto"/>
        <w:jc w:val="center"/>
        <w:rPr>
          <w:rFonts w:ascii="Bookman Old Style" w:hAnsi="Bookman Old Style"/>
          <w:b/>
          <w:bCs/>
          <w:sz w:val="28"/>
          <w:szCs w:val="28"/>
        </w:rPr>
      </w:pPr>
      <w:r w:rsidRPr="00390ECE">
        <w:rPr>
          <w:rFonts w:ascii="Bookman Old Style" w:hAnsi="Bookman Old Style"/>
          <w:b/>
          <w:bCs/>
          <w:sz w:val="28"/>
          <w:szCs w:val="28"/>
        </w:rPr>
        <w:t>M H CHINHENGO</w:t>
      </w:r>
    </w:p>
    <w:p w14:paraId="4A40C660" w14:textId="176E4984" w:rsidR="00390ECE" w:rsidRPr="00390ECE" w:rsidRDefault="00390ECE" w:rsidP="00390ECE">
      <w:pPr>
        <w:spacing w:line="240" w:lineRule="auto"/>
        <w:jc w:val="center"/>
        <w:rPr>
          <w:rFonts w:ascii="Bookman Old Style" w:hAnsi="Bookman Old Style"/>
          <w:b/>
          <w:bCs/>
          <w:sz w:val="28"/>
          <w:szCs w:val="28"/>
        </w:rPr>
      </w:pPr>
      <w:r w:rsidRPr="00390ECE">
        <w:rPr>
          <w:rFonts w:ascii="Bookman Old Style" w:hAnsi="Bookman Old Style"/>
          <w:b/>
          <w:bCs/>
          <w:sz w:val="28"/>
          <w:szCs w:val="28"/>
        </w:rPr>
        <w:t>ACTING JUSTICE OF APPEAL</w:t>
      </w:r>
    </w:p>
    <w:p w14:paraId="7E5D08F4" w14:textId="24798E8A" w:rsidR="00390ECE" w:rsidRDefault="00390ECE" w:rsidP="00390ECE">
      <w:pPr>
        <w:spacing w:line="360" w:lineRule="auto"/>
        <w:rPr>
          <w:rFonts w:ascii="Bookman Old Style" w:hAnsi="Bookman Old Style"/>
          <w:sz w:val="28"/>
          <w:szCs w:val="28"/>
        </w:rPr>
      </w:pPr>
    </w:p>
    <w:p w14:paraId="665E08B1" w14:textId="4DC03E83" w:rsidR="00364250" w:rsidRDefault="00364250" w:rsidP="00390ECE">
      <w:pPr>
        <w:spacing w:line="360" w:lineRule="auto"/>
        <w:rPr>
          <w:rFonts w:ascii="Bookman Old Style" w:hAnsi="Bookman Old Style"/>
          <w:sz w:val="28"/>
          <w:szCs w:val="28"/>
        </w:rPr>
      </w:pPr>
      <w:r w:rsidRPr="00364250">
        <w:rPr>
          <w:rFonts w:ascii="Bookman Old Style" w:hAnsi="Bookman Old Style"/>
          <w:b/>
          <w:bCs/>
          <w:sz w:val="28"/>
          <w:szCs w:val="28"/>
        </w:rPr>
        <w:t>FOR APPELLANTS</w:t>
      </w:r>
      <w:r>
        <w:rPr>
          <w:rFonts w:ascii="Bookman Old Style" w:hAnsi="Bookman Old Style"/>
          <w:sz w:val="28"/>
          <w:szCs w:val="28"/>
        </w:rPr>
        <w:t>:</w:t>
      </w:r>
      <w:r>
        <w:rPr>
          <w:rFonts w:ascii="Bookman Old Style" w:hAnsi="Bookman Old Style"/>
          <w:sz w:val="28"/>
          <w:szCs w:val="28"/>
        </w:rPr>
        <w:tab/>
        <w:t xml:space="preserve">     ADV M KAO-THEOHA WITH ADV T MPAKA</w:t>
      </w:r>
    </w:p>
    <w:p w14:paraId="15A6DE47" w14:textId="6AD0B0D5" w:rsidR="00364250" w:rsidRPr="002965DD" w:rsidRDefault="00364250" w:rsidP="00390ECE">
      <w:pPr>
        <w:spacing w:line="360" w:lineRule="auto"/>
        <w:rPr>
          <w:rFonts w:ascii="Bookman Old Style" w:hAnsi="Bookman Old Style"/>
          <w:sz w:val="28"/>
          <w:szCs w:val="28"/>
        </w:rPr>
      </w:pPr>
      <w:r w:rsidRPr="00364250">
        <w:rPr>
          <w:rFonts w:ascii="Bookman Old Style" w:hAnsi="Bookman Old Style"/>
          <w:b/>
          <w:bCs/>
          <w:sz w:val="28"/>
          <w:szCs w:val="28"/>
        </w:rPr>
        <w:t>FOR RESPONDENTS</w:t>
      </w:r>
      <w:r>
        <w:rPr>
          <w:rFonts w:ascii="Bookman Old Style" w:hAnsi="Bookman Old Style"/>
          <w:sz w:val="28"/>
          <w:szCs w:val="28"/>
        </w:rPr>
        <w:t>:   ADV T POTSANE</w:t>
      </w:r>
    </w:p>
    <w:sectPr w:rsidR="00364250" w:rsidRPr="002965DD" w:rsidSect="00390ECE">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3492" w14:textId="77777777" w:rsidR="00583D7B" w:rsidRDefault="00583D7B" w:rsidP="00B37189">
      <w:pPr>
        <w:spacing w:after="0" w:line="240" w:lineRule="auto"/>
      </w:pPr>
      <w:r>
        <w:separator/>
      </w:r>
    </w:p>
  </w:endnote>
  <w:endnote w:type="continuationSeparator" w:id="0">
    <w:p w14:paraId="385BD38D" w14:textId="77777777" w:rsidR="00583D7B" w:rsidRDefault="00583D7B" w:rsidP="00B3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400346"/>
      <w:docPartObj>
        <w:docPartGallery w:val="Page Numbers (Bottom of Page)"/>
        <w:docPartUnique/>
      </w:docPartObj>
    </w:sdtPr>
    <w:sdtEndPr>
      <w:rPr>
        <w:noProof/>
      </w:rPr>
    </w:sdtEndPr>
    <w:sdtContent>
      <w:p w14:paraId="0BC611C0" w14:textId="48F91312" w:rsidR="00390ECE" w:rsidRDefault="00390E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F1DC4" w14:textId="77777777" w:rsidR="00390ECE" w:rsidRDefault="0039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4A7C5" w14:textId="77777777" w:rsidR="00583D7B" w:rsidRDefault="00583D7B" w:rsidP="00B37189">
      <w:pPr>
        <w:spacing w:after="0" w:line="240" w:lineRule="auto"/>
      </w:pPr>
      <w:r>
        <w:separator/>
      </w:r>
    </w:p>
  </w:footnote>
  <w:footnote w:type="continuationSeparator" w:id="0">
    <w:p w14:paraId="196E5D7C" w14:textId="77777777" w:rsidR="00583D7B" w:rsidRDefault="00583D7B" w:rsidP="00B37189">
      <w:pPr>
        <w:spacing w:after="0" w:line="240" w:lineRule="auto"/>
      </w:pPr>
      <w:r>
        <w:continuationSeparator/>
      </w:r>
    </w:p>
  </w:footnote>
  <w:footnote w:id="1">
    <w:p w14:paraId="57E886C8" w14:textId="68026C0E" w:rsidR="00B37189" w:rsidRPr="00B37189" w:rsidRDefault="00B37189">
      <w:pPr>
        <w:pStyle w:val="FootnoteText"/>
        <w:rPr>
          <w:lang w:val="en-GB"/>
        </w:rPr>
      </w:pPr>
      <w:r>
        <w:rPr>
          <w:rStyle w:val="FootnoteReference"/>
        </w:rPr>
        <w:footnoteRef/>
      </w:r>
      <w:r>
        <w:t xml:space="preserve"> </w:t>
      </w:r>
      <w:r>
        <w:rPr>
          <w:lang w:val="en-GB"/>
        </w:rPr>
        <w:t>In Mafeteng Property Group (Pty) Ltd v Radiopelo Maphathe (C OF A 12/2021) [2022] LSCA 06 (13 May 2022).</w:t>
      </w:r>
    </w:p>
  </w:footnote>
  <w:footnote w:id="2">
    <w:p w14:paraId="29AA723F" w14:textId="14A8C39D" w:rsidR="00337245" w:rsidRDefault="00337245">
      <w:pPr>
        <w:pStyle w:val="FootnoteText"/>
        <w:rPr>
          <w:lang w:val="en-GB"/>
        </w:rPr>
      </w:pPr>
      <w:r>
        <w:rPr>
          <w:rStyle w:val="FootnoteReference"/>
        </w:rPr>
        <w:footnoteRef/>
      </w:r>
      <w:r>
        <w:t xml:space="preserve"> </w:t>
      </w:r>
      <w:r>
        <w:rPr>
          <w:lang w:val="en-GB"/>
        </w:rPr>
        <w:t xml:space="preserve">Qocha v Nthongoa C of A (CIV)49 OF 2016, 2018 </w:t>
      </w:r>
      <w:r w:rsidR="0000775A">
        <w:rPr>
          <w:lang w:val="en-GB"/>
        </w:rPr>
        <w:t>LSCA</w:t>
      </w:r>
      <w:r>
        <w:rPr>
          <w:lang w:val="en-GB"/>
        </w:rPr>
        <w:t xml:space="preserve"> 19 (7</w:t>
      </w:r>
      <w:r w:rsidRPr="00337245">
        <w:rPr>
          <w:vertAlign w:val="superscript"/>
          <w:lang w:val="en-GB"/>
        </w:rPr>
        <w:t>TH</w:t>
      </w:r>
      <w:r>
        <w:rPr>
          <w:lang w:val="en-GB"/>
        </w:rPr>
        <w:t xml:space="preserve"> December 2018).</w:t>
      </w:r>
    </w:p>
    <w:p w14:paraId="5EB3D851" w14:textId="759B9E63" w:rsidR="00337245" w:rsidRPr="00337245" w:rsidRDefault="00337245">
      <w:pPr>
        <w:pStyle w:val="FootnoteText"/>
        <w:rPr>
          <w:lang w:val="en-GB"/>
        </w:rPr>
      </w:pPr>
    </w:p>
  </w:footnote>
  <w:footnote w:id="3">
    <w:p w14:paraId="2E903FFF" w14:textId="0667276D" w:rsidR="00337245" w:rsidRPr="00337245" w:rsidRDefault="00337245">
      <w:pPr>
        <w:pStyle w:val="FootnoteText"/>
        <w:rPr>
          <w:lang w:val="en-GB"/>
        </w:rPr>
      </w:pPr>
      <w:r>
        <w:rPr>
          <w:rStyle w:val="FootnoteReference"/>
        </w:rPr>
        <w:footnoteRef/>
      </w:r>
      <w:r>
        <w:t xml:space="preserve"> </w:t>
      </w:r>
      <w:r>
        <w:rPr>
          <w:lang w:val="en-GB"/>
        </w:rPr>
        <w:t>Olympic Passenger Service (Pty) Ltd v Ramlagan (1957) (2) SA 382 (D) at 383 C-G.</w:t>
      </w:r>
    </w:p>
  </w:footnote>
  <w:footnote w:id="4">
    <w:p w14:paraId="5A0CEFA4" w14:textId="59FB60B2" w:rsidR="0000775A" w:rsidRPr="0000775A" w:rsidRDefault="0000775A">
      <w:pPr>
        <w:pStyle w:val="FootnoteText"/>
        <w:rPr>
          <w:lang w:val="en-GB"/>
        </w:rPr>
      </w:pPr>
      <w:r>
        <w:rPr>
          <w:rStyle w:val="FootnoteReference"/>
        </w:rPr>
        <w:footnoteRef/>
      </w:r>
      <w:r>
        <w:t xml:space="preserve"> </w:t>
      </w:r>
      <w:r>
        <w:rPr>
          <w:lang w:val="en-GB"/>
        </w:rPr>
        <w:t>Qocha v Nthongoa (supra)</w:t>
      </w:r>
    </w:p>
  </w:footnote>
  <w:footnote w:id="5">
    <w:p w14:paraId="0FBA0FF3" w14:textId="7D6919A5" w:rsidR="0000775A" w:rsidRPr="0000775A" w:rsidRDefault="0000775A">
      <w:pPr>
        <w:pStyle w:val="FootnoteText"/>
        <w:rPr>
          <w:lang w:val="en-GB"/>
        </w:rPr>
      </w:pPr>
      <w:r>
        <w:rPr>
          <w:rStyle w:val="FootnoteReference"/>
        </w:rPr>
        <w:footnoteRef/>
      </w:r>
      <w:r>
        <w:t xml:space="preserve"> </w:t>
      </w:r>
      <w:r>
        <w:rPr>
          <w:lang w:val="en-GB"/>
        </w:rPr>
        <w:t>(CIV/APN/74/90) [1990] LSHC 1 (o6 November 1990)</w:t>
      </w:r>
    </w:p>
  </w:footnote>
  <w:footnote w:id="6">
    <w:p w14:paraId="2D804D7E" w14:textId="13443941" w:rsidR="00B82B3B" w:rsidRPr="00B82B3B" w:rsidRDefault="00B82B3B">
      <w:pPr>
        <w:pStyle w:val="FootnoteText"/>
        <w:rPr>
          <w:lang w:val="en-GB"/>
        </w:rPr>
      </w:pPr>
      <w:r>
        <w:rPr>
          <w:rStyle w:val="FootnoteReference"/>
        </w:rPr>
        <w:footnoteRef/>
      </w:r>
      <w:r>
        <w:t xml:space="preserve"> (2018) LAC19 (01 December 2018).</w:t>
      </w:r>
    </w:p>
  </w:footnote>
  <w:footnote w:id="7">
    <w:p w14:paraId="7A9FEDD8" w14:textId="0CE02086" w:rsidR="00B82B3B" w:rsidRPr="00B82B3B" w:rsidRDefault="00B82B3B">
      <w:pPr>
        <w:pStyle w:val="FootnoteText"/>
        <w:rPr>
          <w:lang w:val="en-GB"/>
        </w:rPr>
      </w:pPr>
      <w:r>
        <w:rPr>
          <w:rStyle w:val="FootnoteReference"/>
        </w:rPr>
        <w:footnoteRef/>
      </w:r>
      <w:r>
        <w:t xml:space="preserve"> C of A (CIV) 57/2018.</w:t>
      </w:r>
    </w:p>
  </w:footnote>
  <w:footnote w:id="8">
    <w:p w14:paraId="7F159520" w14:textId="22FE5D0B" w:rsidR="00B82B3B" w:rsidRPr="00B82B3B" w:rsidRDefault="00B82B3B">
      <w:pPr>
        <w:pStyle w:val="FootnoteText"/>
        <w:rPr>
          <w:lang w:val="en-GB"/>
        </w:rPr>
      </w:pPr>
      <w:r>
        <w:rPr>
          <w:rStyle w:val="FootnoteReference"/>
        </w:rPr>
        <w:footnoteRef/>
      </w:r>
      <w:r>
        <w:t xml:space="preserve"> (2020)LAC 19 (29</w:t>
      </w:r>
      <w:r w:rsidRPr="00B82B3B">
        <w:rPr>
          <w:vertAlign w:val="superscript"/>
        </w:rPr>
        <w:t>th</w:t>
      </w:r>
      <w:r>
        <w:t xml:space="preserve">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C128" w14:textId="62FE0A10" w:rsidR="00390ECE" w:rsidRDefault="00390ECE">
    <w:pPr>
      <w:pStyle w:val="Header"/>
      <w:jc w:val="right"/>
    </w:pPr>
  </w:p>
  <w:p w14:paraId="62877143" w14:textId="77777777" w:rsidR="00390ECE" w:rsidRDefault="00390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18"/>
    <w:rsid w:val="0000775A"/>
    <w:rsid w:val="00122391"/>
    <w:rsid w:val="002965DD"/>
    <w:rsid w:val="00301C51"/>
    <w:rsid w:val="00337245"/>
    <w:rsid w:val="00364250"/>
    <w:rsid w:val="00390ECE"/>
    <w:rsid w:val="004E5FA4"/>
    <w:rsid w:val="0057777B"/>
    <w:rsid w:val="00583D7B"/>
    <w:rsid w:val="006749AB"/>
    <w:rsid w:val="006E6FDC"/>
    <w:rsid w:val="007D1118"/>
    <w:rsid w:val="007D76E1"/>
    <w:rsid w:val="008879EB"/>
    <w:rsid w:val="00A43D08"/>
    <w:rsid w:val="00AD4CC6"/>
    <w:rsid w:val="00B37189"/>
    <w:rsid w:val="00B82B3B"/>
    <w:rsid w:val="00DF1C8C"/>
    <w:rsid w:val="00DF7517"/>
    <w:rsid w:val="00E4771D"/>
    <w:rsid w:val="00E8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E4E7"/>
  <w15:chartTrackingRefBased/>
  <w15:docId w15:val="{5982CF79-C0BF-4FC4-A821-DCC762F0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7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189"/>
    <w:rPr>
      <w:sz w:val="20"/>
      <w:szCs w:val="20"/>
    </w:rPr>
  </w:style>
  <w:style w:type="character" w:styleId="FootnoteReference">
    <w:name w:val="footnote reference"/>
    <w:basedOn w:val="DefaultParagraphFont"/>
    <w:uiPriority w:val="99"/>
    <w:semiHidden/>
    <w:unhideWhenUsed/>
    <w:rsid w:val="00B37189"/>
    <w:rPr>
      <w:vertAlign w:val="superscript"/>
    </w:rPr>
  </w:style>
  <w:style w:type="paragraph" w:styleId="EndnoteText">
    <w:name w:val="endnote text"/>
    <w:basedOn w:val="Normal"/>
    <w:link w:val="EndnoteTextChar"/>
    <w:uiPriority w:val="99"/>
    <w:semiHidden/>
    <w:unhideWhenUsed/>
    <w:rsid w:val="003372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7245"/>
    <w:rPr>
      <w:sz w:val="20"/>
      <w:szCs w:val="20"/>
    </w:rPr>
  </w:style>
  <w:style w:type="character" w:styleId="EndnoteReference">
    <w:name w:val="endnote reference"/>
    <w:basedOn w:val="DefaultParagraphFont"/>
    <w:uiPriority w:val="99"/>
    <w:semiHidden/>
    <w:unhideWhenUsed/>
    <w:rsid w:val="00337245"/>
    <w:rPr>
      <w:vertAlign w:val="superscript"/>
    </w:rPr>
  </w:style>
  <w:style w:type="paragraph" w:styleId="Header">
    <w:name w:val="header"/>
    <w:basedOn w:val="Normal"/>
    <w:link w:val="HeaderChar"/>
    <w:uiPriority w:val="99"/>
    <w:unhideWhenUsed/>
    <w:rsid w:val="0039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ECE"/>
  </w:style>
  <w:style w:type="paragraph" w:styleId="Footer">
    <w:name w:val="footer"/>
    <w:basedOn w:val="Normal"/>
    <w:link w:val="FooterChar"/>
    <w:uiPriority w:val="99"/>
    <w:unhideWhenUsed/>
    <w:rsid w:val="0039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D6F0-5AB6-4C6A-91DF-75589F0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Manapo Mphutlane</dc:creator>
  <cp:keywords/>
  <dc:description/>
  <cp:lastModifiedBy>Relebohile Sehapi</cp:lastModifiedBy>
  <cp:revision>19</cp:revision>
  <cp:lastPrinted>2023-04-26T11:51:00Z</cp:lastPrinted>
  <dcterms:created xsi:type="dcterms:W3CDTF">2022-11-17T07:39:00Z</dcterms:created>
  <dcterms:modified xsi:type="dcterms:W3CDTF">2023-04-26T11:52:00Z</dcterms:modified>
</cp:coreProperties>
</file>