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02AAB" w14:textId="443F937C" w:rsidR="000E69C9" w:rsidRPr="00112593" w:rsidRDefault="008E4442" w:rsidP="00112593">
      <w:pPr>
        <w:spacing w:line="360" w:lineRule="auto"/>
        <w:jc w:val="center"/>
        <w:rPr>
          <w:rFonts w:ascii="Bookman Old Style" w:hAnsi="Bookman Old Style"/>
          <w:b/>
          <w:bCs/>
          <w:sz w:val="28"/>
          <w:szCs w:val="28"/>
        </w:rPr>
      </w:pPr>
      <w:bookmarkStart w:id="0" w:name="_GoBack"/>
      <w:bookmarkEnd w:id="0"/>
      <w:r w:rsidRPr="00112593">
        <w:rPr>
          <w:rFonts w:ascii="Bookman Old Style" w:hAnsi="Bookman Old Style"/>
          <w:b/>
          <w:bCs/>
          <w:sz w:val="28"/>
          <w:szCs w:val="28"/>
        </w:rPr>
        <w:t>IN THE COURT OF APPEAL OF LESOTHO</w:t>
      </w:r>
    </w:p>
    <w:p w14:paraId="1A2BA2EC" w14:textId="77777777" w:rsidR="000E69C9" w:rsidRPr="00112593" w:rsidRDefault="000E69C9" w:rsidP="00112593">
      <w:pPr>
        <w:rPr>
          <w:rFonts w:ascii="Bookman Old Style" w:hAnsi="Bookman Old Style"/>
          <w:b/>
          <w:bCs/>
          <w:sz w:val="28"/>
          <w:szCs w:val="28"/>
        </w:rPr>
      </w:pPr>
      <w:r w:rsidRPr="00112593">
        <w:rPr>
          <w:rFonts w:ascii="Bookman Old Style" w:hAnsi="Bookman Old Style"/>
          <w:b/>
          <w:bCs/>
          <w:sz w:val="28"/>
          <w:szCs w:val="28"/>
        </w:rPr>
        <w:t>HELD AT MASERU</w:t>
      </w:r>
    </w:p>
    <w:p w14:paraId="47F8D98E" w14:textId="5E65CAC6" w:rsidR="008E4442" w:rsidRPr="00112593" w:rsidRDefault="008E4442" w:rsidP="005B2986">
      <w:pPr>
        <w:jc w:val="right"/>
        <w:rPr>
          <w:rFonts w:ascii="Bookman Old Style" w:hAnsi="Bookman Old Style"/>
          <w:b/>
          <w:bCs/>
          <w:sz w:val="28"/>
          <w:szCs w:val="28"/>
        </w:rPr>
      </w:pPr>
      <w:r w:rsidRPr="00112593">
        <w:rPr>
          <w:rFonts w:ascii="Bookman Old Style" w:hAnsi="Bookman Old Style"/>
          <w:b/>
          <w:bCs/>
          <w:sz w:val="28"/>
          <w:szCs w:val="28"/>
        </w:rPr>
        <w:t>C of A (CIV) NO. 17/2022                                                                                                    LAC/REV/05/2020</w:t>
      </w:r>
    </w:p>
    <w:p w14:paraId="4FF3058E" w14:textId="77777777" w:rsidR="008E4442" w:rsidRPr="00112593" w:rsidRDefault="008E4442" w:rsidP="00112593">
      <w:pPr>
        <w:rPr>
          <w:rFonts w:ascii="Bookman Old Style" w:hAnsi="Bookman Old Style"/>
          <w:sz w:val="28"/>
          <w:szCs w:val="28"/>
        </w:rPr>
      </w:pPr>
      <w:r w:rsidRPr="00112593">
        <w:rPr>
          <w:rFonts w:ascii="Bookman Old Style" w:hAnsi="Bookman Old Style"/>
          <w:sz w:val="28"/>
          <w:szCs w:val="28"/>
        </w:rPr>
        <w:t xml:space="preserve">In the matter between </w:t>
      </w:r>
    </w:p>
    <w:p w14:paraId="3928EB15" w14:textId="77777777" w:rsidR="008E4442" w:rsidRPr="00112593" w:rsidRDefault="008E4442" w:rsidP="00112593">
      <w:pPr>
        <w:rPr>
          <w:rFonts w:ascii="Bookman Old Style" w:hAnsi="Bookman Old Style"/>
          <w:sz w:val="28"/>
          <w:szCs w:val="28"/>
        </w:rPr>
      </w:pPr>
    </w:p>
    <w:p w14:paraId="69B48FD8" w14:textId="0D03D59E" w:rsidR="00216E5E" w:rsidRPr="00112593" w:rsidRDefault="008E4442" w:rsidP="00216E5E">
      <w:pPr>
        <w:rPr>
          <w:rFonts w:ascii="Bookman Old Style" w:hAnsi="Bookman Old Style"/>
          <w:b/>
          <w:bCs/>
          <w:sz w:val="28"/>
          <w:szCs w:val="28"/>
        </w:rPr>
      </w:pPr>
      <w:r w:rsidRPr="00112593">
        <w:rPr>
          <w:rFonts w:ascii="Bookman Old Style" w:hAnsi="Bookman Old Style"/>
          <w:b/>
          <w:bCs/>
          <w:sz w:val="28"/>
          <w:szCs w:val="28"/>
        </w:rPr>
        <w:t xml:space="preserve">TLELIMA RAMOHAFA     </w:t>
      </w:r>
      <w:r w:rsidR="00216E5E">
        <w:rPr>
          <w:rFonts w:ascii="Bookman Old Style" w:hAnsi="Bookman Old Style"/>
          <w:b/>
          <w:bCs/>
          <w:sz w:val="28"/>
          <w:szCs w:val="28"/>
        </w:rPr>
        <w:tab/>
      </w:r>
      <w:r w:rsidR="00216E5E">
        <w:rPr>
          <w:rFonts w:ascii="Bookman Old Style" w:hAnsi="Bookman Old Style"/>
          <w:b/>
          <w:bCs/>
          <w:sz w:val="28"/>
          <w:szCs w:val="28"/>
        </w:rPr>
        <w:tab/>
      </w:r>
      <w:r w:rsidR="00216E5E">
        <w:rPr>
          <w:rFonts w:ascii="Bookman Old Style" w:hAnsi="Bookman Old Style"/>
          <w:b/>
          <w:bCs/>
          <w:sz w:val="28"/>
          <w:szCs w:val="28"/>
        </w:rPr>
        <w:tab/>
      </w:r>
      <w:r w:rsidR="00216E5E">
        <w:rPr>
          <w:rFonts w:ascii="Bookman Old Style" w:hAnsi="Bookman Old Style"/>
          <w:b/>
          <w:bCs/>
          <w:sz w:val="28"/>
          <w:szCs w:val="28"/>
        </w:rPr>
        <w:tab/>
      </w:r>
      <w:r w:rsidR="00216E5E">
        <w:rPr>
          <w:rFonts w:ascii="Bookman Old Style" w:hAnsi="Bookman Old Style"/>
          <w:b/>
          <w:bCs/>
          <w:sz w:val="28"/>
          <w:szCs w:val="28"/>
        </w:rPr>
        <w:tab/>
      </w:r>
      <w:r w:rsidR="00216E5E" w:rsidRPr="00112593">
        <w:rPr>
          <w:rFonts w:ascii="Bookman Old Style" w:hAnsi="Bookman Old Style"/>
          <w:b/>
          <w:bCs/>
          <w:sz w:val="28"/>
          <w:szCs w:val="28"/>
        </w:rPr>
        <w:t>APPELLANT</w:t>
      </w:r>
    </w:p>
    <w:p w14:paraId="71CF5DF1" w14:textId="4EFF515F" w:rsidR="008E4442" w:rsidRPr="00112593" w:rsidRDefault="008E4442" w:rsidP="00112593">
      <w:pPr>
        <w:rPr>
          <w:rFonts w:ascii="Bookman Old Style" w:hAnsi="Bookman Old Style"/>
          <w:b/>
          <w:bCs/>
          <w:sz w:val="28"/>
          <w:szCs w:val="28"/>
        </w:rPr>
      </w:pPr>
      <w:r w:rsidRPr="00112593">
        <w:rPr>
          <w:rFonts w:ascii="Bookman Old Style" w:hAnsi="Bookman Old Style"/>
          <w:b/>
          <w:bCs/>
          <w:sz w:val="28"/>
          <w:szCs w:val="28"/>
        </w:rPr>
        <w:t xml:space="preserve">                                                                      </w:t>
      </w:r>
    </w:p>
    <w:p w14:paraId="19FF6BEF" w14:textId="77777777" w:rsidR="008E4442" w:rsidRPr="00112593" w:rsidRDefault="008E4442" w:rsidP="00112593">
      <w:pPr>
        <w:rPr>
          <w:rFonts w:ascii="Bookman Old Style" w:hAnsi="Bookman Old Style"/>
          <w:sz w:val="28"/>
          <w:szCs w:val="28"/>
        </w:rPr>
      </w:pPr>
    </w:p>
    <w:p w14:paraId="76DC8264" w14:textId="77777777" w:rsidR="008E4442" w:rsidRPr="00112593" w:rsidRDefault="008E4442" w:rsidP="00112593">
      <w:pPr>
        <w:rPr>
          <w:rFonts w:ascii="Bookman Old Style" w:hAnsi="Bookman Old Style"/>
          <w:sz w:val="28"/>
          <w:szCs w:val="28"/>
        </w:rPr>
      </w:pPr>
      <w:r w:rsidRPr="00112593">
        <w:rPr>
          <w:rFonts w:ascii="Bookman Old Style" w:hAnsi="Bookman Old Style"/>
          <w:sz w:val="28"/>
          <w:szCs w:val="28"/>
        </w:rPr>
        <w:t xml:space="preserve">And </w:t>
      </w:r>
    </w:p>
    <w:p w14:paraId="04833CFA" w14:textId="77777777" w:rsidR="008E4442" w:rsidRPr="00112593" w:rsidRDefault="008E4442" w:rsidP="00112593">
      <w:pPr>
        <w:rPr>
          <w:rFonts w:ascii="Bookman Old Style" w:hAnsi="Bookman Old Style"/>
          <w:sz w:val="28"/>
          <w:szCs w:val="28"/>
        </w:rPr>
      </w:pPr>
    </w:p>
    <w:p w14:paraId="39C70608" w14:textId="6E344161" w:rsidR="008E4442" w:rsidRPr="00112593" w:rsidRDefault="008E4442" w:rsidP="003231AD">
      <w:pPr>
        <w:spacing w:line="360" w:lineRule="auto"/>
        <w:rPr>
          <w:rFonts w:ascii="Bookman Old Style" w:hAnsi="Bookman Old Style"/>
          <w:b/>
          <w:bCs/>
          <w:sz w:val="28"/>
          <w:szCs w:val="28"/>
        </w:rPr>
      </w:pPr>
      <w:r w:rsidRPr="00112593">
        <w:rPr>
          <w:rFonts w:ascii="Bookman Old Style" w:hAnsi="Bookman Old Style"/>
          <w:b/>
          <w:bCs/>
          <w:sz w:val="28"/>
          <w:szCs w:val="28"/>
        </w:rPr>
        <w:t xml:space="preserve">THE LABOUR COMMISSIONER    </w:t>
      </w:r>
      <w:r w:rsidR="003231AD">
        <w:rPr>
          <w:rFonts w:ascii="Bookman Old Style" w:hAnsi="Bookman Old Style"/>
          <w:b/>
          <w:bCs/>
          <w:sz w:val="28"/>
          <w:szCs w:val="28"/>
        </w:rPr>
        <w:tab/>
      </w:r>
      <w:r w:rsidR="003231AD">
        <w:rPr>
          <w:rFonts w:ascii="Bookman Old Style" w:hAnsi="Bookman Old Style"/>
          <w:b/>
          <w:bCs/>
          <w:sz w:val="28"/>
          <w:szCs w:val="28"/>
        </w:rPr>
        <w:tab/>
        <w:t xml:space="preserve">       </w:t>
      </w:r>
      <w:r w:rsidR="003231AD" w:rsidRPr="00112593">
        <w:rPr>
          <w:rFonts w:ascii="Bookman Old Style" w:hAnsi="Bookman Old Style"/>
          <w:b/>
          <w:bCs/>
          <w:sz w:val="28"/>
          <w:szCs w:val="28"/>
        </w:rPr>
        <w:t>1</w:t>
      </w:r>
      <w:r w:rsidR="003231AD" w:rsidRPr="00112593">
        <w:rPr>
          <w:rFonts w:ascii="Bookman Old Style" w:hAnsi="Bookman Old Style"/>
          <w:b/>
          <w:bCs/>
          <w:sz w:val="28"/>
          <w:szCs w:val="28"/>
          <w:vertAlign w:val="superscript"/>
        </w:rPr>
        <w:t>ST</w:t>
      </w:r>
      <w:r w:rsidR="003231AD" w:rsidRPr="00112593">
        <w:rPr>
          <w:rFonts w:ascii="Bookman Old Style" w:hAnsi="Bookman Old Style"/>
          <w:b/>
          <w:bCs/>
          <w:sz w:val="28"/>
          <w:szCs w:val="28"/>
        </w:rPr>
        <w:t>RESPONDENT</w:t>
      </w:r>
      <w:r w:rsidRPr="00112593">
        <w:rPr>
          <w:rFonts w:ascii="Bookman Old Style" w:hAnsi="Bookman Old Style"/>
          <w:b/>
          <w:bCs/>
          <w:sz w:val="28"/>
          <w:szCs w:val="28"/>
        </w:rPr>
        <w:t xml:space="preserve">                                                      </w:t>
      </w:r>
    </w:p>
    <w:p w14:paraId="3CAB65DA" w14:textId="77777777" w:rsidR="003231AD" w:rsidRDefault="008E4442" w:rsidP="003231AD">
      <w:pPr>
        <w:spacing w:line="360" w:lineRule="auto"/>
        <w:rPr>
          <w:rFonts w:ascii="Bookman Old Style" w:hAnsi="Bookman Old Style"/>
          <w:b/>
          <w:bCs/>
          <w:sz w:val="28"/>
          <w:szCs w:val="28"/>
        </w:rPr>
      </w:pPr>
      <w:r w:rsidRPr="00112593">
        <w:rPr>
          <w:rFonts w:ascii="Bookman Old Style" w:hAnsi="Bookman Old Style"/>
          <w:b/>
          <w:bCs/>
          <w:sz w:val="28"/>
          <w:szCs w:val="28"/>
        </w:rPr>
        <w:t xml:space="preserve">WORKMAN’S COMPENSATION </w:t>
      </w:r>
    </w:p>
    <w:p w14:paraId="3AF13855" w14:textId="585FCC7A" w:rsidR="008E4442" w:rsidRPr="00112593" w:rsidRDefault="008E4442" w:rsidP="003231AD">
      <w:pPr>
        <w:spacing w:line="360" w:lineRule="auto"/>
        <w:rPr>
          <w:rFonts w:ascii="Bookman Old Style" w:hAnsi="Bookman Old Style"/>
          <w:b/>
          <w:bCs/>
          <w:sz w:val="28"/>
          <w:szCs w:val="28"/>
        </w:rPr>
      </w:pPr>
      <w:r w:rsidRPr="00112593">
        <w:rPr>
          <w:rFonts w:ascii="Bookman Old Style" w:hAnsi="Bookman Old Style"/>
          <w:b/>
          <w:bCs/>
          <w:sz w:val="28"/>
          <w:szCs w:val="28"/>
        </w:rPr>
        <w:t xml:space="preserve">MEDICAL BOARD                          </w:t>
      </w:r>
      <w:r w:rsidR="003231AD">
        <w:rPr>
          <w:rFonts w:ascii="Bookman Old Style" w:hAnsi="Bookman Old Style"/>
          <w:b/>
          <w:bCs/>
          <w:sz w:val="28"/>
          <w:szCs w:val="28"/>
        </w:rPr>
        <w:tab/>
      </w:r>
      <w:r w:rsidR="003231AD">
        <w:rPr>
          <w:rFonts w:ascii="Bookman Old Style" w:hAnsi="Bookman Old Style"/>
          <w:b/>
          <w:bCs/>
          <w:sz w:val="28"/>
          <w:szCs w:val="28"/>
        </w:rPr>
        <w:tab/>
        <w:t xml:space="preserve">       </w:t>
      </w:r>
      <w:r w:rsidRPr="00112593">
        <w:rPr>
          <w:rFonts w:ascii="Bookman Old Style" w:hAnsi="Bookman Old Style"/>
          <w:b/>
          <w:bCs/>
          <w:sz w:val="28"/>
          <w:szCs w:val="28"/>
        </w:rPr>
        <w:t>2</w:t>
      </w:r>
      <w:r w:rsidRPr="00112593">
        <w:rPr>
          <w:rFonts w:ascii="Bookman Old Style" w:hAnsi="Bookman Old Style"/>
          <w:b/>
          <w:bCs/>
          <w:sz w:val="28"/>
          <w:szCs w:val="28"/>
          <w:vertAlign w:val="superscript"/>
        </w:rPr>
        <w:t>ND</w:t>
      </w:r>
      <w:r w:rsidRPr="00112593">
        <w:rPr>
          <w:rFonts w:ascii="Bookman Old Style" w:hAnsi="Bookman Old Style"/>
          <w:b/>
          <w:bCs/>
          <w:sz w:val="28"/>
          <w:szCs w:val="28"/>
        </w:rPr>
        <w:t>RESPONDENT</w:t>
      </w:r>
    </w:p>
    <w:p w14:paraId="5F9EFD33" w14:textId="458696E1" w:rsidR="008E4442" w:rsidRPr="00112593" w:rsidRDefault="008E4442" w:rsidP="003231AD">
      <w:pPr>
        <w:spacing w:line="360" w:lineRule="auto"/>
        <w:rPr>
          <w:rFonts w:ascii="Bookman Old Style" w:hAnsi="Bookman Old Style"/>
          <w:b/>
          <w:bCs/>
          <w:sz w:val="28"/>
          <w:szCs w:val="28"/>
        </w:rPr>
      </w:pPr>
      <w:r w:rsidRPr="00112593">
        <w:rPr>
          <w:rFonts w:ascii="Bookman Old Style" w:hAnsi="Bookman Old Style"/>
          <w:b/>
          <w:bCs/>
          <w:sz w:val="28"/>
          <w:szCs w:val="28"/>
        </w:rPr>
        <w:t>SEFALANA LIQUOR (</w:t>
      </w:r>
      <w:proofErr w:type="gramStart"/>
      <w:r w:rsidR="003231AD" w:rsidRPr="00112593">
        <w:rPr>
          <w:rFonts w:ascii="Bookman Old Style" w:hAnsi="Bookman Old Style"/>
          <w:b/>
          <w:bCs/>
          <w:sz w:val="28"/>
          <w:szCs w:val="28"/>
        </w:rPr>
        <w:t xml:space="preserve">LESOTHO)  </w:t>
      </w:r>
      <w:r w:rsidRPr="00112593">
        <w:rPr>
          <w:rFonts w:ascii="Bookman Old Style" w:hAnsi="Bookman Old Style"/>
          <w:b/>
          <w:bCs/>
          <w:sz w:val="28"/>
          <w:szCs w:val="28"/>
        </w:rPr>
        <w:t xml:space="preserve"> </w:t>
      </w:r>
      <w:proofErr w:type="gramEnd"/>
      <w:r w:rsidRPr="00112593">
        <w:rPr>
          <w:rFonts w:ascii="Bookman Old Style" w:hAnsi="Bookman Old Style"/>
          <w:b/>
          <w:bCs/>
          <w:sz w:val="28"/>
          <w:szCs w:val="28"/>
        </w:rPr>
        <w:t xml:space="preserve">               </w:t>
      </w:r>
      <w:r w:rsidR="003231AD">
        <w:rPr>
          <w:rFonts w:ascii="Bookman Old Style" w:hAnsi="Bookman Old Style"/>
          <w:b/>
          <w:bCs/>
          <w:sz w:val="28"/>
          <w:szCs w:val="28"/>
        </w:rPr>
        <w:t xml:space="preserve">  </w:t>
      </w:r>
      <w:r w:rsidR="003231AD" w:rsidRPr="00112593">
        <w:rPr>
          <w:rFonts w:ascii="Bookman Old Style" w:hAnsi="Bookman Old Style"/>
          <w:b/>
          <w:bCs/>
          <w:sz w:val="28"/>
          <w:szCs w:val="28"/>
        </w:rPr>
        <w:t>3</w:t>
      </w:r>
      <w:r w:rsidR="003231AD" w:rsidRPr="00112593">
        <w:rPr>
          <w:rFonts w:ascii="Bookman Old Style" w:hAnsi="Bookman Old Style"/>
          <w:b/>
          <w:bCs/>
          <w:sz w:val="28"/>
          <w:szCs w:val="28"/>
          <w:vertAlign w:val="superscript"/>
        </w:rPr>
        <w:t>RD</w:t>
      </w:r>
      <w:r w:rsidR="003231AD" w:rsidRPr="00112593">
        <w:rPr>
          <w:rFonts w:ascii="Bookman Old Style" w:hAnsi="Bookman Old Style"/>
          <w:b/>
          <w:bCs/>
          <w:sz w:val="28"/>
          <w:szCs w:val="28"/>
        </w:rPr>
        <w:t>RESPONDENT</w:t>
      </w:r>
      <w:r w:rsidRPr="00112593">
        <w:rPr>
          <w:rFonts w:ascii="Bookman Old Style" w:hAnsi="Bookman Old Style"/>
          <w:b/>
          <w:bCs/>
          <w:sz w:val="28"/>
          <w:szCs w:val="28"/>
        </w:rPr>
        <w:t xml:space="preserve">                                    </w:t>
      </w:r>
    </w:p>
    <w:p w14:paraId="68A219FB" w14:textId="7748CDAB" w:rsidR="008E4442" w:rsidRPr="00112593" w:rsidRDefault="008E4442" w:rsidP="003231AD">
      <w:pPr>
        <w:spacing w:line="360" w:lineRule="auto"/>
        <w:rPr>
          <w:rFonts w:ascii="Bookman Old Style" w:hAnsi="Bookman Old Style"/>
          <w:b/>
          <w:bCs/>
          <w:sz w:val="28"/>
          <w:szCs w:val="28"/>
        </w:rPr>
      </w:pPr>
      <w:r w:rsidRPr="00112593">
        <w:rPr>
          <w:rFonts w:ascii="Bookman Old Style" w:hAnsi="Bookman Old Style"/>
          <w:b/>
          <w:bCs/>
          <w:sz w:val="28"/>
          <w:szCs w:val="28"/>
        </w:rPr>
        <w:t xml:space="preserve">MINISTRY OF LABOUR AND EMPLOYMENT </w:t>
      </w:r>
      <w:r w:rsidR="003231AD">
        <w:rPr>
          <w:rFonts w:ascii="Bookman Old Style" w:hAnsi="Bookman Old Style"/>
          <w:b/>
          <w:bCs/>
          <w:sz w:val="28"/>
          <w:szCs w:val="28"/>
        </w:rPr>
        <w:t xml:space="preserve"> </w:t>
      </w:r>
      <w:r w:rsidR="003231AD" w:rsidRPr="00112593">
        <w:rPr>
          <w:rFonts w:ascii="Bookman Old Style" w:hAnsi="Bookman Old Style"/>
          <w:b/>
          <w:bCs/>
          <w:sz w:val="28"/>
          <w:szCs w:val="28"/>
        </w:rPr>
        <w:t>4</w:t>
      </w:r>
      <w:r w:rsidR="003231AD" w:rsidRPr="00112593">
        <w:rPr>
          <w:rFonts w:ascii="Bookman Old Style" w:hAnsi="Bookman Old Style"/>
          <w:b/>
          <w:bCs/>
          <w:sz w:val="28"/>
          <w:szCs w:val="28"/>
          <w:vertAlign w:val="superscript"/>
        </w:rPr>
        <w:t>TH</w:t>
      </w:r>
      <w:r w:rsidR="003231AD" w:rsidRPr="00112593">
        <w:rPr>
          <w:rFonts w:ascii="Bookman Old Style" w:hAnsi="Bookman Old Style"/>
          <w:b/>
          <w:bCs/>
          <w:sz w:val="28"/>
          <w:szCs w:val="28"/>
        </w:rPr>
        <w:t>RESPONDENT</w:t>
      </w:r>
      <w:r w:rsidRPr="00112593">
        <w:rPr>
          <w:rFonts w:ascii="Bookman Old Style" w:hAnsi="Bookman Old Style"/>
          <w:b/>
          <w:bCs/>
          <w:sz w:val="28"/>
          <w:szCs w:val="28"/>
        </w:rPr>
        <w:t xml:space="preserve">                                    </w:t>
      </w:r>
    </w:p>
    <w:p w14:paraId="1032A8BB" w14:textId="5BAA9BE6" w:rsidR="008E4442" w:rsidRPr="00112593" w:rsidRDefault="008E4442" w:rsidP="003231AD">
      <w:pPr>
        <w:spacing w:line="360" w:lineRule="auto"/>
        <w:rPr>
          <w:rFonts w:ascii="Bookman Old Style" w:hAnsi="Bookman Old Style"/>
          <w:b/>
          <w:bCs/>
          <w:sz w:val="28"/>
          <w:szCs w:val="28"/>
        </w:rPr>
      </w:pPr>
      <w:r w:rsidRPr="00112593">
        <w:rPr>
          <w:rFonts w:ascii="Bookman Old Style" w:hAnsi="Bookman Old Style"/>
          <w:b/>
          <w:bCs/>
          <w:sz w:val="28"/>
          <w:szCs w:val="28"/>
        </w:rPr>
        <w:t xml:space="preserve">MINISTRY OF HEALTH                       </w:t>
      </w:r>
      <w:r w:rsidR="003231AD">
        <w:rPr>
          <w:rFonts w:ascii="Bookman Old Style" w:hAnsi="Bookman Old Style"/>
          <w:b/>
          <w:bCs/>
          <w:sz w:val="28"/>
          <w:szCs w:val="28"/>
        </w:rPr>
        <w:tab/>
      </w:r>
      <w:r w:rsidR="003231AD">
        <w:rPr>
          <w:rFonts w:ascii="Bookman Old Style" w:hAnsi="Bookman Old Style"/>
          <w:b/>
          <w:bCs/>
          <w:sz w:val="28"/>
          <w:szCs w:val="28"/>
        </w:rPr>
        <w:tab/>
      </w:r>
      <w:r w:rsidR="003231AD" w:rsidRPr="00112593">
        <w:rPr>
          <w:rFonts w:ascii="Bookman Old Style" w:hAnsi="Bookman Old Style"/>
          <w:b/>
          <w:bCs/>
          <w:sz w:val="28"/>
          <w:szCs w:val="28"/>
        </w:rPr>
        <w:t>5</w:t>
      </w:r>
      <w:r w:rsidR="003231AD" w:rsidRPr="00112593">
        <w:rPr>
          <w:rFonts w:ascii="Bookman Old Style" w:hAnsi="Bookman Old Style"/>
          <w:b/>
          <w:bCs/>
          <w:sz w:val="28"/>
          <w:szCs w:val="28"/>
          <w:vertAlign w:val="superscript"/>
        </w:rPr>
        <w:t>TH</w:t>
      </w:r>
      <w:r w:rsidR="003231AD" w:rsidRPr="00112593">
        <w:rPr>
          <w:rFonts w:ascii="Bookman Old Style" w:hAnsi="Bookman Old Style"/>
          <w:b/>
          <w:bCs/>
          <w:sz w:val="28"/>
          <w:szCs w:val="28"/>
        </w:rPr>
        <w:t>RESPONDENT</w:t>
      </w:r>
      <w:r w:rsidRPr="00112593">
        <w:rPr>
          <w:rFonts w:ascii="Bookman Old Style" w:hAnsi="Bookman Old Style"/>
          <w:b/>
          <w:bCs/>
          <w:sz w:val="28"/>
          <w:szCs w:val="28"/>
        </w:rPr>
        <w:t xml:space="preserve">                                                   </w:t>
      </w:r>
    </w:p>
    <w:p w14:paraId="10056FE2" w14:textId="00AFE699" w:rsidR="008E4442" w:rsidRPr="00112593" w:rsidRDefault="008E4442" w:rsidP="003231AD">
      <w:pPr>
        <w:spacing w:line="360" w:lineRule="auto"/>
        <w:rPr>
          <w:rFonts w:ascii="Bookman Old Style" w:hAnsi="Bookman Old Style"/>
          <w:sz w:val="28"/>
          <w:szCs w:val="28"/>
        </w:rPr>
      </w:pPr>
      <w:r w:rsidRPr="00112593">
        <w:rPr>
          <w:rFonts w:ascii="Bookman Old Style" w:hAnsi="Bookman Old Style"/>
          <w:b/>
          <w:bCs/>
          <w:sz w:val="28"/>
          <w:szCs w:val="28"/>
        </w:rPr>
        <w:t xml:space="preserve">ATTORNEY GENERAL         </w:t>
      </w:r>
      <w:r w:rsidR="003231AD">
        <w:rPr>
          <w:rFonts w:ascii="Bookman Old Style" w:hAnsi="Bookman Old Style"/>
          <w:b/>
          <w:bCs/>
          <w:sz w:val="28"/>
          <w:szCs w:val="28"/>
        </w:rPr>
        <w:tab/>
      </w:r>
      <w:r w:rsidR="003231AD">
        <w:rPr>
          <w:rFonts w:ascii="Bookman Old Style" w:hAnsi="Bookman Old Style"/>
          <w:b/>
          <w:bCs/>
          <w:sz w:val="28"/>
          <w:szCs w:val="28"/>
        </w:rPr>
        <w:tab/>
      </w:r>
      <w:r w:rsidR="003231AD">
        <w:rPr>
          <w:rFonts w:ascii="Bookman Old Style" w:hAnsi="Bookman Old Style"/>
          <w:b/>
          <w:bCs/>
          <w:sz w:val="28"/>
          <w:szCs w:val="28"/>
        </w:rPr>
        <w:tab/>
      </w:r>
      <w:r w:rsidR="003231AD">
        <w:rPr>
          <w:rFonts w:ascii="Bookman Old Style" w:hAnsi="Bookman Old Style"/>
          <w:b/>
          <w:bCs/>
          <w:sz w:val="28"/>
          <w:szCs w:val="28"/>
        </w:rPr>
        <w:tab/>
      </w:r>
      <w:r w:rsidR="003231AD" w:rsidRPr="00112593">
        <w:rPr>
          <w:rFonts w:ascii="Bookman Old Style" w:hAnsi="Bookman Old Style"/>
          <w:b/>
          <w:bCs/>
          <w:sz w:val="28"/>
          <w:szCs w:val="28"/>
        </w:rPr>
        <w:t>6</w:t>
      </w:r>
      <w:r w:rsidR="003231AD" w:rsidRPr="00112593">
        <w:rPr>
          <w:rFonts w:ascii="Bookman Old Style" w:hAnsi="Bookman Old Style"/>
          <w:b/>
          <w:bCs/>
          <w:sz w:val="28"/>
          <w:szCs w:val="28"/>
          <w:vertAlign w:val="superscript"/>
        </w:rPr>
        <w:t>TH</w:t>
      </w:r>
      <w:r w:rsidR="003231AD" w:rsidRPr="00112593">
        <w:rPr>
          <w:rFonts w:ascii="Bookman Old Style" w:hAnsi="Bookman Old Style"/>
          <w:b/>
          <w:bCs/>
          <w:sz w:val="28"/>
          <w:szCs w:val="28"/>
        </w:rPr>
        <w:t>RESPONDENT</w:t>
      </w:r>
      <w:r w:rsidRPr="00112593">
        <w:rPr>
          <w:rFonts w:ascii="Bookman Old Style" w:hAnsi="Bookman Old Style"/>
          <w:b/>
          <w:bCs/>
          <w:sz w:val="28"/>
          <w:szCs w:val="28"/>
        </w:rPr>
        <w:t xml:space="preserve">                                                                   </w:t>
      </w:r>
    </w:p>
    <w:p w14:paraId="233F3820" w14:textId="77777777" w:rsidR="008E4442" w:rsidRPr="00112593" w:rsidRDefault="008E4442" w:rsidP="003231AD">
      <w:pPr>
        <w:spacing w:line="360" w:lineRule="auto"/>
        <w:rPr>
          <w:rFonts w:ascii="Bookman Old Style" w:hAnsi="Bookman Old Style"/>
          <w:sz w:val="28"/>
          <w:szCs w:val="28"/>
        </w:rPr>
      </w:pPr>
      <w:r w:rsidRPr="00112593">
        <w:rPr>
          <w:rFonts w:ascii="Bookman Old Style" w:hAnsi="Bookman Old Style"/>
          <w:sz w:val="28"/>
          <w:szCs w:val="28"/>
        </w:rPr>
        <w:t xml:space="preserve">                                                                                                                                                                                                                  </w:t>
      </w:r>
    </w:p>
    <w:p w14:paraId="4B58E796" w14:textId="77777777" w:rsidR="008E4442" w:rsidRPr="00112593" w:rsidRDefault="008E4442" w:rsidP="00112593">
      <w:pPr>
        <w:rPr>
          <w:rFonts w:ascii="Bookman Old Style" w:hAnsi="Bookman Old Style"/>
          <w:sz w:val="28"/>
          <w:szCs w:val="28"/>
        </w:rPr>
      </w:pPr>
    </w:p>
    <w:p w14:paraId="2CB935AB" w14:textId="604EB4F8" w:rsidR="008E4442" w:rsidRPr="00112593" w:rsidRDefault="00B86ECA" w:rsidP="00112593">
      <w:pPr>
        <w:rPr>
          <w:rFonts w:ascii="Bookman Old Style" w:hAnsi="Bookman Old Style"/>
          <w:sz w:val="28"/>
          <w:szCs w:val="28"/>
        </w:rPr>
      </w:pPr>
      <w:r w:rsidRPr="00112593">
        <w:rPr>
          <w:rFonts w:ascii="Bookman Old Style" w:hAnsi="Bookman Old Style"/>
          <w:b/>
          <w:bCs/>
          <w:sz w:val="28"/>
          <w:szCs w:val="28"/>
        </w:rPr>
        <w:t>CORAM</w:t>
      </w:r>
      <w:r w:rsidR="008E4442" w:rsidRPr="00112593">
        <w:rPr>
          <w:rFonts w:ascii="Bookman Old Style" w:hAnsi="Bookman Old Style"/>
          <w:b/>
          <w:bCs/>
          <w:sz w:val="28"/>
          <w:szCs w:val="28"/>
        </w:rPr>
        <w:t>:</w:t>
      </w:r>
      <w:r w:rsidR="008E4442" w:rsidRPr="00112593">
        <w:rPr>
          <w:rFonts w:ascii="Bookman Old Style" w:hAnsi="Bookman Old Style"/>
          <w:sz w:val="28"/>
          <w:szCs w:val="28"/>
        </w:rPr>
        <w:t xml:space="preserve"> </w:t>
      </w:r>
      <w:r w:rsidRPr="00112593">
        <w:rPr>
          <w:rFonts w:ascii="Bookman Old Style" w:hAnsi="Bookman Old Style"/>
          <w:sz w:val="28"/>
          <w:szCs w:val="28"/>
        </w:rPr>
        <w:tab/>
      </w:r>
      <w:r w:rsidRPr="00112593">
        <w:rPr>
          <w:rFonts w:ascii="Bookman Old Style" w:hAnsi="Bookman Old Style"/>
          <w:sz w:val="28"/>
          <w:szCs w:val="28"/>
        </w:rPr>
        <w:tab/>
      </w:r>
      <w:r w:rsidR="008E4442" w:rsidRPr="00112593">
        <w:rPr>
          <w:rFonts w:ascii="Bookman Old Style" w:hAnsi="Bookman Old Style"/>
          <w:sz w:val="28"/>
          <w:szCs w:val="28"/>
        </w:rPr>
        <w:t>MOSITO P</w:t>
      </w:r>
    </w:p>
    <w:p w14:paraId="584CA23C" w14:textId="3A03F15F" w:rsidR="008E4442" w:rsidRPr="00112593" w:rsidRDefault="008E4442" w:rsidP="00112593">
      <w:pPr>
        <w:ind w:left="720"/>
        <w:rPr>
          <w:rFonts w:ascii="Bookman Old Style" w:hAnsi="Bookman Old Style"/>
          <w:sz w:val="28"/>
          <w:szCs w:val="28"/>
        </w:rPr>
      </w:pPr>
      <w:r w:rsidRPr="00112593">
        <w:rPr>
          <w:rFonts w:ascii="Bookman Old Style" w:hAnsi="Bookman Old Style"/>
          <w:sz w:val="28"/>
          <w:szCs w:val="28"/>
        </w:rPr>
        <w:t xml:space="preserve">      </w:t>
      </w:r>
      <w:r w:rsidR="00B86ECA" w:rsidRPr="00112593">
        <w:rPr>
          <w:rFonts w:ascii="Bookman Old Style" w:hAnsi="Bookman Old Style"/>
          <w:sz w:val="28"/>
          <w:szCs w:val="28"/>
        </w:rPr>
        <w:tab/>
      </w:r>
      <w:r w:rsidR="00B86ECA" w:rsidRPr="00112593">
        <w:rPr>
          <w:rFonts w:ascii="Bookman Old Style" w:hAnsi="Bookman Old Style"/>
          <w:sz w:val="28"/>
          <w:szCs w:val="28"/>
        </w:rPr>
        <w:tab/>
      </w:r>
      <w:r w:rsidRPr="00112593">
        <w:rPr>
          <w:rFonts w:ascii="Bookman Old Style" w:hAnsi="Bookman Old Style"/>
          <w:sz w:val="28"/>
          <w:szCs w:val="28"/>
        </w:rPr>
        <w:t>MUSONDA AJA</w:t>
      </w:r>
    </w:p>
    <w:p w14:paraId="0EF8ABB8" w14:textId="78F3BF6F" w:rsidR="008E4442" w:rsidRPr="00112593" w:rsidRDefault="008E4442" w:rsidP="00112593">
      <w:pPr>
        <w:ind w:firstLine="720"/>
        <w:rPr>
          <w:rFonts w:ascii="Bookman Old Style" w:hAnsi="Bookman Old Style"/>
          <w:sz w:val="28"/>
          <w:szCs w:val="28"/>
        </w:rPr>
      </w:pPr>
      <w:r w:rsidRPr="00112593">
        <w:rPr>
          <w:rFonts w:ascii="Bookman Old Style" w:hAnsi="Bookman Old Style"/>
          <w:sz w:val="28"/>
          <w:szCs w:val="28"/>
        </w:rPr>
        <w:t xml:space="preserve">       </w:t>
      </w:r>
      <w:r w:rsidR="00B86ECA" w:rsidRPr="00112593">
        <w:rPr>
          <w:rFonts w:ascii="Bookman Old Style" w:hAnsi="Bookman Old Style"/>
          <w:sz w:val="28"/>
          <w:szCs w:val="28"/>
        </w:rPr>
        <w:tab/>
      </w:r>
      <w:r w:rsidR="00B86ECA" w:rsidRPr="00112593">
        <w:rPr>
          <w:rFonts w:ascii="Bookman Old Style" w:hAnsi="Bookman Old Style"/>
          <w:sz w:val="28"/>
          <w:szCs w:val="28"/>
        </w:rPr>
        <w:tab/>
      </w:r>
      <w:r w:rsidRPr="00112593">
        <w:rPr>
          <w:rFonts w:ascii="Bookman Old Style" w:hAnsi="Bookman Old Style"/>
          <w:sz w:val="28"/>
          <w:szCs w:val="28"/>
        </w:rPr>
        <w:t xml:space="preserve">CHINHENGO </w:t>
      </w:r>
      <w:r w:rsidR="00F5158E" w:rsidRPr="00112593">
        <w:rPr>
          <w:rFonts w:ascii="Bookman Old Style" w:hAnsi="Bookman Old Style"/>
          <w:sz w:val="28"/>
          <w:szCs w:val="28"/>
        </w:rPr>
        <w:t>AJA</w:t>
      </w:r>
    </w:p>
    <w:p w14:paraId="6C52F624" w14:textId="45B9C72D" w:rsidR="00F5158E" w:rsidRPr="00112593" w:rsidRDefault="00F5158E" w:rsidP="00112593">
      <w:pPr>
        <w:ind w:firstLine="720"/>
        <w:rPr>
          <w:rFonts w:ascii="Bookman Old Style" w:hAnsi="Bookman Old Style"/>
          <w:sz w:val="28"/>
          <w:szCs w:val="28"/>
        </w:rPr>
      </w:pPr>
    </w:p>
    <w:p w14:paraId="031AEC2F" w14:textId="77777777" w:rsidR="00F5158E" w:rsidRPr="00112593" w:rsidRDefault="00F5158E" w:rsidP="00112593">
      <w:pPr>
        <w:ind w:firstLine="720"/>
        <w:rPr>
          <w:rFonts w:ascii="Bookman Old Style" w:hAnsi="Bookman Old Style"/>
          <w:sz w:val="28"/>
          <w:szCs w:val="28"/>
        </w:rPr>
      </w:pPr>
    </w:p>
    <w:p w14:paraId="4C597ECC" w14:textId="3DD30A06" w:rsidR="00F5158E" w:rsidRPr="00112593" w:rsidRDefault="00F5158E" w:rsidP="00112593">
      <w:pPr>
        <w:rPr>
          <w:rFonts w:ascii="Bookman Old Style" w:hAnsi="Bookman Old Style"/>
          <w:sz w:val="28"/>
          <w:szCs w:val="28"/>
        </w:rPr>
      </w:pPr>
      <w:r w:rsidRPr="00112593">
        <w:rPr>
          <w:rFonts w:ascii="Bookman Old Style" w:hAnsi="Bookman Old Style"/>
          <w:b/>
          <w:bCs/>
          <w:sz w:val="28"/>
          <w:szCs w:val="28"/>
        </w:rPr>
        <w:t>HEARD:</w:t>
      </w:r>
      <w:r w:rsidRPr="00112593">
        <w:rPr>
          <w:rFonts w:ascii="Bookman Old Style" w:hAnsi="Bookman Old Style"/>
          <w:sz w:val="28"/>
          <w:szCs w:val="28"/>
        </w:rPr>
        <w:t xml:space="preserve"> </w:t>
      </w:r>
      <w:r w:rsidR="00B86ECA" w:rsidRPr="00112593">
        <w:rPr>
          <w:rFonts w:ascii="Bookman Old Style" w:hAnsi="Bookman Old Style"/>
          <w:sz w:val="28"/>
          <w:szCs w:val="28"/>
        </w:rPr>
        <w:tab/>
      </w:r>
      <w:r w:rsidR="00B86ECA" w:rsidRPr="00112593">
        <w:rPr>
          <w:rFonts w:ascii="Bookman Old Style" w:hAnsi="Bookman Old Style"/>
          <w:sz w:val="28"/>
          <w:szCs w:val="28"/>
        </w:rPr>
        <w:tab/>
      </w:r>
      <w:r w:rsidRPr="00112593">
        <w:rPr>
          <w:rFonts w:ascii="Bookman Old Style" w:hAnsi="Bookman Old Style"/>
          <w:sz w:val="28"/>
          <w:szCs w:val="28"/>
        </w:rPr>
        <w:t>12 OCTOBER 2022</w:t>
      </w:r>
    </w:p>
    <w:p w14:paraId="5EB6ED74" w14:textId="5757004A" w:rsidR="00F5158E" w:rsidRPr="00112593" w:rsidRDefault="00F5158E" w:rsidP="00112593">
      <w:pPr>
        <w:rPr>
          <w:rFonts w:ascii="Bookman Old Style" w:hAnsi="Bookman Old Style"/>
          <w:sz w:val="28"/>
          <w:szCs w:val="28"/>
        </w:rPr>
      </w:pPr>
      <w:r w:rsidRPr="00112593">
        <w:rPr>
          <w:rFonts w:ascii="Bookman Old Style" w:hAnsi="Bookman Old Style"/>
          <w:b/>
          <w:bCs/>
          <w:sz w:val="28"/>
          <w:szCs w:val="28"/>
        </w:rPr>
        <w:t>DELIVERED:</w:t>
      </w:r>
      <w:r w:rsidRPr="00112593">
        <w:rPr>
          <w:rFonts w:ascii="Bookman Old Style" w:hAnsi="Bookman Old Style"/>
          <w:sz w:val="28"/>
          <w:szCs w:val="28"/>
        </w:rPr>
        <w:t xml:space="preserve"> </w:t>
      </w:r>
      <w:r w:rsidR="00B86ECA" w:rsidRPr="00112593">
        <w:rPr>
          <w:rFonts w:ascii="Bookman Old Style" w:hAnsi="Bookman Old Style"/>
          <w:sz w:val="28"/>
          <w:szCs w:val="28"/>
        </w:rPr>
        <w:tab/>
      </w:r>
      <w:r w:rsidRPr="00112593">
        <w:rPr>
          <w:rFonts w:ascii="Bookman Old Style" w:hAnsi="Bookman Old Style"/>
          <w:sz w:val="28"/>
          <w:szCs w:val="28"/>
        </w:rPr>
        <w:t>11 NOVEMBER 2022</w:t>
      </w:r>
    </w:p>
    <w:p w14:paraId="74E0761A" w14:textId="77777777" w:rsidR="008E4442" w:rsidRPr="00112593" w:rsidRDefault="008E4442" w:rsidP="00112593">
      <w:pPr>
        <w:rPr>
          <w:rFonts w:ascii="Bookman Old Style" w:hAnsi="Bookman Old Style"/>
          <w:sz w:val="28"/>
          <w:szCs w:val="28"/>
        </w:rPr>
      </w:pPr>
    </w:p>
    <w:p w14:paraId="52FFAA61" w14:textId="77777777" w:rsidR="003231AD" w:rsidRDefault="003231AD" w:rsidP="00112593">
      <w:pPr>
        <w:jc w:val="center"/>
        <w:rPr>
          <w:rFonts w:ascii="Bookman Old Style" w:hAnsi="Bookman Old Style"/>
          <w:b/>
          <w:bCs/>
          <w:i/>
          <w:iCs/>
          <w:sz w:val="28"/>
          <w:szCs w:val="28"/>
        </w:rPr>
      </w:pPr>
    </w:p>
    <w:p w14:paraId="4A00F340" w14:textId="77777777" w:rsidR="003231AD" w:rsidRDefault="003231AD" w:rsidP="00112593">
      <w:pPr>
        <w:jc w:val="center"/>
        <w:rPr>
          <w:rFonts w:ascii="Bookman Old Style" w:hAnsi="Bookman Old Style"/>
          <w:b/>
          <w:bCs/>
          <w:i/>
          <w:iCs/>
          <w:sz w:val="28"/>
          <w:szCs w:val="28"/>
        </w:rPr>
      </w:pPr>
    </w:p>
    <w:p w14:paraId="7E4BFD41" w14:textId="77777777" w:rsidR="005104AB" w:rsidRDefault="005104AB" w:rsidP="00112593">
      <w:pPr>
        <w:jc w:val="center"/>
        <w:rPr>
          <w:rFonts w:ascii="Bookman Old Style" w:hAnsi="Bookman Old Style"/>
          <w:b/>
          <w:bCs/>
          <w:i/>
          <w:iCs/>
          <w:sz w:val="28"/>
          <w:szCs w:val="28"/>
        </w:rPr>
      </w:pPr>
    </w:p>
    <w:p w14:paraId="621FAF7D" w14:textId="57A2094F" w:rsidR="008E4442" w:rsidRPr="00112593" w:rsidRDefault="008E4442" w:rsidP="00112593">
      <w:pPr>
        <w:jc w:val="center"/>
        <w:rPr>
          <w:rFonts w:ascii="Bookman Old Style" w:hAnsi="Bookman Old Style"/>
          <w:b/>
          <w:bCs/>
          <w:i/>
          <w:iCs/>
          <w:sz w:val="28"/>
          <w:szCs w:val="28"/>
        </w:rPr>
      </w:pPr>
      <w:r w:rsidRPr="00112593">
        <w:rPr>
          <w:rFonts w:ascii="Bookman Old Style" w:hAnsi="Bookman Old Style"/>
          <w:b/>
          <w:bCs/>
          <w:i/>
          <w:iCs/>
          <w:sz w:val="28"/>
          <w:szCs w:val="28"/>
        </w:rPr>
        <w:t>SUMMARY</w:t>
      </w:r>
    </w:p>
    <w:p w14:paraId="376B08CD" w14:textId="77777777" w:rsidR="00FC07AF" w:rsidRPr="00112593" w:rsidRDefault="00FC07AF" w:rsidP="00112593">
      <w:pPr>
        <w:jc w:val="center"/>
        <w:rPr>
          <w:rFonts w:ascii="Bookman Old Style" w:hAnsi="Bookman Old Style"/>
          <w:i/>
          <w:iCs/>
          <w:sz w:val="28"/>
          <w:szCs w:val="28"/>
        </w:rPr>
      </w:pPr>
    </w:p>
    <w:p w14:paraId="6E0F08D3" w14:textId="77777777" w:rsidR="00FC07AF" w:rsidRPr="00112593" w:rsidRDefault="00F5158E" w:rsidP="00112593">
      <w:pPr>
        <w:jc w:val="both"/>
        <w:rPr>
          <w:rFonts w:ascii="Bookman Old Style" w:hAnsi="Bookman Old Style"/>
          <w:i/>
          <w:iCs/>
          <w:sz w:val="28"/>
          <w:szCs w:val="28"/>
        </w:rPr>
      </w:pPr>
      <w:r w:rsidRPr="00112593">
        <w:rPr>
          <w:rFonts w:ascii="Bookman Old Style" w:hAnsi="Bookman Old Style"/>
          <w:i/>
          <w:iCs/>
          <w:sz w:val="28"/>
          <w:szCs w:val="28"/>
        </w:rPr>
        <w:t xml:space="preserve">Appellant injured at workplace and assessed to have sustained 16 % permanent bodily incapacitation; </w:t>
      </w:r>
    </w:p>
    <w:p w14:paraId="75345627" w14:textId="77777777" w:rsidR="00FC07AF" w:rsidRPr="00112593" w:rsidRDefault="00F5158E" w:rsidP="00112593">
      <w:pPr>
        <w:jc w:val="both"/>
        <w:rPr>
          <w:rFonts w:ascii="Bookman Old Style" w:hAnsi="Bookman Old Style"/>
          <w:i/>
          <w:iCs/>
          <w:sz w:val="28"/>
          <w:szCs w:val="28"/>
        </w:rPr>
      </w:pPr>
      <w:r w:rsidRPr="00112593">
        <w:rPr>
          <w:rFonts w:ascii="Bookman Old Style" w:hAnsi="Bookman Old Style"/>
          <w:i/>
          <w:iCs/>
          <w:sz w:val="28"/>
          <w:szCs w:val="28"/>
        </w:rPr>
        <w:t xml:space="preserve">Appellant dissatisfied with assessment of degree of permanent incapacitation and seeking review </w:t>
      </w:r>
      <w:r w:rsidR="00FC07AF" w:rsidRPr="00112593">
        <w:rPr>
          <w:rFonts w:ascii="Bookman Old Style" w:hAnsi="Bookman Old Style"/>
          <w:i/>
          <w:iCs/>
          <w:sz w:val="28"/>
          <w:szCs w:val="28"/>
        </w:rPr>
        <w:t>there</w:t>
      </w:r>
      <w:r w:rsidRPr="00112593">
        <w:rPr>
          <w:rFonts w:ascii="Bookman Old Style" w:hAnsi="Bookman Old Style"/>
          <w:i/>
          <w:iCs/>
          <w:sz w:val="28"/>
          <w:szCs w:val="28"/>
        </w:rPr>
        <w:t xml:space="preserve">of by Labour Appeal Court; </w:t>
      </w:r>
      <w:r w:rsidRPr="00112593">
        <w:rPr>
          <w:rFonts w:ascii="Bookman Old Style" w:hAnsi="Bookman Old Style"/>
          <w:i/>
          <w:iCs/>
          <w:sz w:val="28"/>
          <w:szCs w:val="28"/>
        </w:rPr>
        <w:lastRenderedPageBreak/>
        <w:t xml:space="preserve">Court mero motu raising question whether it had jurisdiction to entertain matter and deciding it had no such jurisdiction; </w:t>
      </w:r>
    </w:p>
    <w:p w14:paraId="0D23B418" w14:textId="77777777" w:rsidR="00FC07AF" w:rsidRPr="00112593" w:rsidRDefault="00FC07AF" w:rsidP="00112593">
      <w:pPr>
        <w:ind w:left="720"/>
        <w:jc w:val="both"/>
        <w:rPr>
          <w:rFonts w:ascii="Bookman Old Style" w:hAnsi="Bookman Old Style"/>
          <w:i/>
          <w:iCs/>
          <w:sz w:val="28"/>
          <w:szCs w:val="28"/>
        </w:rPr>
      </w:pPr>
    </w:p>
    <w:p w14:paraId="55AFAEC4" w14:textId="77777777" w:rsidR="00FC07AF" w:rsidRPr="00112593" w:rsidRDefault="00F5158E" w:rsidP="00112593">
      <w:pPr>
        <w:jc w:val="both"/>
        <w:rPr>
          <w:rFonts w:ascii="Bookman Old Style" w:hAnsi="Bookman Old Style"/>
          <w:i/>
          <w:iCs/>
          <w:sz w:val="28"/>
          <w:szCs w:val="28"/>
        </w:rPr>
      </w:pPr>
      <w:r w:rsidRPr="00112593">
        <w:rPr>
          <w:rFonts w:ascii="Bookman Old Style" w:hAnsi="Bookman Old Style"/>
          <w:i/>
          <w:iCs/>
          <w:sz w:val="28"/>
          <w:szCs w:val="28"/>
        </w:rPr>
        <w:t xml:space="preserve">Appellant taking decision on lack of jurisdiction on appeal; </w:t>
      </w:r>
    </w:p>
    <w:p w14:paraId="09271758" w14:textId="77777777" w:rsidR="00FC07AF" w:rsidRPr="00112593" w:rsidRDefault="00FC07AF" w:rsidP="00112593">
      <w:pPr>
        <w:ind w:left="720"/>
        <w:jc w:val="both"/>
        <w:rPr>
          <w:rFonts w:ascii="Bookman Old Style" w:hAnsi="Bookman Old Style"/>
          <w:i/>
          <w:iCs/>
          <w:sz w:val="28"/>
          <w:szCs w:val="28"/>
        </w:rPr>
      </w:pPr>
    </w:p>
    <w:p w14:paraId="0B79F185" w14:textId="77777777" w:rsidR="00FC07AF" w:rsidRPr="00112593" w:rsidRDefault="00F5158E" w:rsidP="00112593">
      <w:pPr>
        <w:jc w:val="both"/>
        <w:rPr>
          <w:rFonts w:ascii="Bookman Old Style" w:hAnsi="Bookman Old Style"/>
          <w:i/>
          <w:iCs/>
          <w:sz w:val="28"/>
          <w:szCs w:val="28"/>
        </w:rPr>
      </w:pPr>
      <w:r w:rsidRPr="00112593">
        <w:rPr>
          <w:rFonts w:ascii="Bookman Old Style" w:hAnsi="Bookman Old Style"/>
          <w:i/>
          <w:iCs/>
          <w:sz w:val="28"/>
          <w:szCs w:val="28"/>
        </w:rPr>
        <w:t xml:space="preserve">Held Labour Appeal Court has no jurisdiction and that the court with jurisdiction is the Subordinate Court of the Regional Magistrate Class in terms of the Workmen’s Compensation Act </w:t>
      </w:r>
      <w:r w:rsidR="00FC07AF" w:rsidRPr="00112593">
        <w:rPr>
          <w:rFonts w:ascii="Bookman Old Style" w:hAnsi="Bookman Old Style"/>
          <w:i/>
          <w:iCs/>
          <w:sz w:val="28"/>
          <w:szCs w:val="28"/>
        </w:rPr>
        <w:t>1977;</w:t>
      </w:r>
    </w:p>
    <w:p w14:paraId="282C582E" w14:textId="77777777" w:rsidR="00FC07AF" w:rsidRPr="00112593" w:rsidRDefault="00FC07AF" w:rsidP="00112593">
      <w:pPr>
        <w:ind w:left="720"/>
        <w:jc w:val="both"/>
        <w:rPr>
          <w:rFonts w:ascii="Bookman Old Style" w:hAnsi="Bookman Old Style"/>
          <w:i/>
          <w:iCs/>
          <w:sz w:val="28"/>
          <w:szCs w:val="28"/>
        </w:rPr>
      </w:pPr>
    </w:p>
    <w:p w14:paraId="417D0072" w14:textId="09B397E5" w:rsidR="00F5158E" w:rsidRPr="00112593" w:rsidRDefault="00FC07AF" w:rsidP="00112593">
      <w:pPr>
        <w:jc w:val="both"/>
        <w:rPr>
          <w:rFonts w:ascii="Bookman Old Style" w:hAnsi="Bookman Old Style"/>
          <w:i/>
          <w:iCs/>
          <w:sz w:val="28"/>
          <w:szCs w:val="28"/>
        </w:rPr>
      </w:pPr>
      <w:r w:rsidRPr="00112593">
        <w:rPr>
          <w:rFonts w:ascii="Bookman Old Style" w:hAnsi="Bookman Old Style"/>
          <w:i/>
          <w:iCs/>
          <w:sz w:val="28"/>
          <w:szCs w:val="28"/>
        </w:rPr>
        <w:t>Appeal dismissed with costs</w:t>
      </w:r>
    </w:p>
    <w:p w14:paraId="672A686E" w14:textId="7F412A09" w:rsidR="00FC07AF" w:rsidRPr="00112593" w:rsidRDefault="00FC07AF" w:rsidP="00112593">
      <w:pPr>
        <w:jc w:val="center"/>
        <w:rPr>
          <w:rFonts w:ascii="Bookman Old Style" w:hAnsi="Bookman Old Style"/>
          <w:i/>
          <w:iCs/>
          <w:sz w:val="28"/>
          <w:szCs w:val="28"/>
        </w:rPr>
      </w:pPr>
    </w:p>
    <w:p w14:paraId="01F69AA7" w14:textId="6C97A40D" w:rsidR="00B86ECA" w:rsidRPr="00112593" w:rsidRDefault="00B86ECA" w:rsidP="00112593">
      <w:pPr>
        <w:spacing w:line="360" w:lineRule="auto"/>
        <w:jc w:val="center"/>
        <w:rPr>
          <w:rFonts w:ascii="Bookman Old Style" w:hAnsi="Bookman Old Style"/>
          <w:i/>
          <w:iCs/>
          <w:sz w:val="28"/>
          <w:szCs w:val="28"/>
        </w:rPr>
      </w:pPr>
    </w:p>
    <w:p w14:paraId="107D6716" w14:textId="77777777" w:rsidR="00B86ECA" w:rsidRPr="00112593" w:rsidRDefault="00B86ECA" w:rsidP="00112593">
      <w:pPr>
        <w:spacing w:line="360" w:lineRule="auto"/>
        <w:jc w:val="center"/>
        <w:rPr>
          <w:rFonts w:ascii="Bookman Old Style" w:hAnsi="Bookman Old Style"/>
          <w:i/>
          <w:iCs/>
          <w:sz w:val="28"/>
          <w:szCs w:val="28"/>
        </w:rPr>
      </w:pPr>
    </w:p>
    <w:p w14:paraId="0B2E034C" w14:textId="77777777" w:rsidR="00B86ECA" w:rsidRPr="00112593" w:rsidRDefault="00B86ECA" w:rsidP="00112593">
      <w:pPr>
        <w:spacing w:line="360" w:lineRule="auto"/>
        <w:jc w:val="center"/>
        <w:rPr>
          <w:rFonts w:ascii="Bookman Old Style" w:hAnsi="Bookman Old Style"/>
          <w:b/>
          <w:bCs/>
          <w:sz w:val="28"/>
          <w:szCs w:val="28"/>
        </w:rPr>
      </w:pPr>
      <w:r w:rsidRPr="00112593">
        <w:rPr>
          <w:rFonts w:ascii="Bookman Old Style" w:hAnsi="Bookman Old Style"/>
          <w:b/>
          <w:bCs/>
          <w:sz w:val="28"/>
          <w:szCs w:val="28"/>
        </w:rPr>
        <w:t>JUDGMENT</w:t>
      </w:r>
    </w:p>
    <w:p w14:paraId="10AD088F" w14:textId="77777777" w:rsidR="00B86ECA" w:rsidRPr="00112593" w:rsidRDefault="00B86ECA" w:rsidP="00112593">
      <w:pPr>
        <w:spacing w:line="360" w:lineRule="auto"/>
        <w:jc w:val="center"/>
        <w:rPr>
          <w:rFonts w:ascii="Bookman Old Style" w:hAnsi="Bookman Old Style"/>
          <w:sz w:val="28"/>
          <w:szCs w:val="28"/>
        </w:rPr>
      </w:pPr>
    </w:p>
    <w:p w14:paraId="749C4BEA" w14:textId="592E1F4E" w:rsidR="008E4442" w:rsidRPr="00112593" w:rsidRDefault="008E4442" w:rsidP="00112593">
      <w:pPr>
        <w:spacing w:line="360" w:lineRule="auto"/>
        <w:rPr>
          <w:rFonts w:ascii="Bookman Old Style" w:hAnsi="Bookman Old Style"/>
          <w:b/>
          <w:bCs/>
          <w:sz w:val="28"/>
          <w:szCs w:val="28"/>
        </w:rPr>
      </w:pPr>
      <w:r w:rsidRPr="00112593">
        <w:rPr>
          <w:rFonts w:ascii="Bookman Old Style" w:hAnsi="Bookman Old Style"/>
          <w:b/>
          <w:bCs/>
          <w:sz w:val="28"/>
          <w:szCs w:val="28"/>
        </w:rPr>
        <w:t xml:space="preserve">CHINHENGO </w:t>
      </w:r>
      <w:proofErr w:type="gramStart"/>
      <w:r w:rsidRPr="00112593">
        <w:rPr>
          <w:rFonts w:ascii="Bookman Old Style" w:hAnsi="Bookman Old Style"/>
          <w:b/>
          <w:bCs/>
          <w:sz w:val="28"/>
          <w:szCs w:val="28"/>
        </w:rPr>
        <w:t>AJA :</w:t>
      </w:r>
      <w:proofErr w:type="gramEnd"/>
      <w:r w:rsidRPr="00112593">
        <w:rPr>
          <w:rFonts w:ascii="Bookman Old Style" w:hAnsi="Bookman Old Style"/>
          <w:b/>
          <w:bCs/>
          <w:sz w:val="28"/>
          <w:szCs w:val="28"/>
        </w:rPr>
        <w:t>-</w:t>
      </w:r>
    </w:p>
    <w:p w14:paraId="460053A2" w14:textId="49D6DEB1" w:rsidR="003D66B5" w:rsidRPr="00112593" w:rsidRDefault="003D66B5" w:rsidP="00112593">
      <w:pPr>
        <w:spacing w:line="360" w:lineRule="auto"/>
        <w:rPr>
          <w:rFonts w:ascii="Bookman Old Style" w:hAnsi="Bookman Old Style"/>
          <w:b/>
          <w:bCs/>
          <w:sz w:val="28"/>
          <w:szCs w:val="28"/>
        </w:rPr>
      </w:pPr>
      <w:r w:rsidRPr="00112593">
        <w:rPr>
          <w:rFonts w:ascii="Bookman Old Style" w:hAnsi="Bookman Old Style"/>
          <w:b/>
          <w:bCs/>
          <w:sz w:val="28"/>
          <w:szCs w:val="28"/>
        </w:rPr>
        <w:t>Introduction</w:t>
      </w:r>
    </w:p>
    <w:p w14:paraId="0A64208D" w14:textId="77777777" w:rsidR="003D66B5" w:rsidRPr="00112593" w:rsidRDefault="003D66B5" w:rsidP="00112593">
      <w:pPr>
        <w:spacing w:line="360" w:lineRule="auto"/>
        <w:rPr>
          <w:rFonts w:ascii="Bookman Old Style" w:hAnsi="Bookman Old Style"/>
          <w:sz w:val="28"/>
          <w:szCs w:val="28"/>
        </w:rPr>
      </w:pPr>
    </w:p>
    <w:p w14:paraId="1A5A0823" w14:textId="3D80506A" w:rsidR="00210903" w:rsidRPr="003231AD" w:rsidRDefault="000E69C9" w:rsidP="00112593">
      <w:pPr>
        <w:spacing w:line="360" w:lineRule="auto"/>
        <w:jc w:val="both"/>
        <w:rPr>
          <w:rFonts w:ascii="Bookman Old Style" w:hAnsi="Bookman Old Style"/>
          <w:i/>
          <w:iCs/>
          <w:sz w:val="28"/>
          <w:szCs w:val="28"/>
        </w:rPr>
      </w:pPr>
      <w:r w:rsidRPr="00112593">
        <w:rPr>
          <w:rFonts w:ascii="Bookman Old Style" w:hAnsi="Bookman Old Style"/>
          <w:sz w:val="28"/>
          <w:szCs w:val="28"/>
        </w:rPr>
        <w:t>[1]</w:t>
      </w:r>
      <w:r w:rsidRPr="00112593">
        <w:rPr>
          <w:rFonts w:ascii="Bookman Old Style" w:hAnsi="Bookman Old Style"/>
          <w:sz w:val="28"/>
          <w:szCs w:val="28"/>
        </w:rPr>
        <w:tab/>
      </w:r>
      <w:r w:rsidR="00E904DF" w:rsidRPr="00112593">
        <w:rPr>
          <w:rFonts w:ascii="Bookman Old Style" w:hAnsi="Bookman Old Style"/>
          <w:sz w:val="28"/>
          <w:szCs w:val="28"/>
        </w:rPr>
        <w:t>The appellant was an employee of the third respondent at its liquor business. On 14 January 2019</w:t>
      </w:r>
      <w:r w:rsidR="00F713D3" w:rsidRPr="00112593">
        <w:rPr>
          <w:rFonts w:ascii="Bookman Old Style" w:hAnsi="Bookman Old Style"/>
          <w:sz w:val="28"/>
          <w:szCs w:val="28"/>
        </w:rPr>
        <w:t>,</w:t>
      </w:r>
      <w:r w:rsidR="00E904DF" w:rsidRPr="00112593">
        <w:rPr>
          <w:rFonts w:ascii="Bookman Old Style" w:hAnsi="Bookman Old Style"/>
          <w:sz w:val="28"/>
          <w:szCs w:val="28"/>
        </w:rPr>
        <w:t xml:space="preserve"> whilst at work</w:t>
      </w:r>
      <w:r w:rsidR="00F713D3" w:rsidRPr="00112593">
        <w:rPr>
          <w:rFonts w:ascii="Bookman Old Style" w:hAnsi="Bookman Old Style"/>
          <w:sz w:val="28"/>
          <w:szCs w:val="28"/>
        </w:rPr>
        <w:t>,</w:t>
      </w:r>
      <w:r w:rsidR="00E904DF" w:rsidRPr="00112593">
        <w:rPr>
          <w:rFonts w:ascii="Bookman Old Style" w:hAnsi="Bookman Old Style"/>
          <w:sz w:val="28"/>
          <w:szCs w:val="28"/>
        </w:rPr>
        <w:t xml:space="preserve"> he went up a ladder to pack goods on a shelf. He fell to the ground and sustained certain injuries. He was admitted into a hospital for </w:t>
      </w:r>
      <w:r w:rsidR="00E14E62" w:rsidRPr="00112593">
        <w:rPr>
          <w:rFonts w:ascii="Bookman Old Style" w:hAnsi="Bookman Old Style"/>
          <w:sz w:val="28"/>
          <w:szCs w:val="28"/>
        </w:rPr>
        <w:t>about four</w:t>
      </w:r>
      <w:r w:rsidR="00E904DF" w:rsidRPr="00112593">
        <w:rPr>
          <w:rFonts w:ascii="Bookman Old Style" w:hAnsi="Bookman Old Style"/>
          <w:sz w:val="28"/>
          <w:szCs w:val="28"/>
        </w:rPr>
        <w:t xml:space="preserve"> days and discharged on 19 January 2019. The employer notified the 1</w:t>
      </w:r>
      <w:r w:rsidR="00E904DF" w:rsidRPr="00112593">
        <w:rPr>
          <w:rFonts w:ascii="Bookman Old Style" w:hAnsi="Bookman Old Style"/>
          <w:sz w:val="28"/>
          <w:szCs w:val="28"/>
          <w:vertAlign w:val="superscript"/>
        </w:rPr>
        <w:t>st</w:t>
      </w:r>
      <w:r w:rsidR="00E904DF" w:rsidRPr="00112593">
        <w:rPr>
          <w:rFonts w:ascii="Bookman Old Style" w:hAnsi="Bookman Old Style"/>
          <w:sz w:val="28"/>
          <w:szCs w:val="28"/>
        </w:rPr>
        <w:t xml:space="preserve"> </w:t>
      </w:r>
      <w:r w:rsidR="003231AD" w:rsidRPr="00112593">
        <w:rPr>
          <w:rFonts w:ascii="Bookman Old Style" w:hAnsi="Bookman Old Style"/>
          <w:sz w:val="28"/>
          <w:szCs w:val="28"/>
        </w:rPr>
        <w:t>respondent pursuant</w:t>
      </w:r>
      <w:r w:rsidR="00E904DF" w:rsidRPr="00112593">
        <w:rPr>
          <w:rFonts w:ascii="Bookman Old Style" w:hAnsi="Bookman Old Style"/>
          <w:sz w:val="28"/>
          <w:szCs w:val="28"/>
        </w:rPr>
        <w:t xml:space="preserve"> to the provisions of the Workm</w:t>
      </w:r>
      <w:r w:rsidR="000F6716" w:rsidRPr="00112593">
        <w:rPr>
          <w:rFonts w:ascii="Bookman Old Style" w:hAnsi="Bookman Old Style"/>
          <w:sz w:val="28"/>
          <w:szCs w:val="28"/>
        </w:rPr>
        <w:t>e</w:t>
      </w:r>
      <w:r w:rsidR="00E904DF" w:rsidRPr="00112593">
        <w:rPr>
          <w:rFonts w:ascii="Bookman Old Style" w:hAnsi="Bookman Old Style"/>
          <w:sz w:val="28"/>
          <w:szCs w:val="28"/>
        </w:rPr>
        <w:t xml:space="preserve">n’s Compensation Act </w:t>
      </w:r>
      <w:r w:rsidR="000F6716" w:rsidRPr="00112593">
        <w:rPr>
          <w:rFonts w:ascii="Bookman Old Style" w:hAnsi="Bookman Old Style"/>
          <w:sz w:val="28"/>
          <w:szCs w:val="28"/>
        </w:rPr>
        <w:t xml:space="preserve">1977 </w:t>
      </w:r>
      <w:r w:rsidR="00E904DF" w:rsidRPr="00112593">
        <w:rPr>
          <w:rFonts w:ascii="Bookman Old Style" w:hAnsi="Bookman Old Style"/>
          <w:sz w:val="28"/>
          <w:szCs w:val="28"/>
        </w:rPr>
        <w:t xml:space="preserve">for the purpose of </w:t>
      </w:r>
      <w:r w:rsidR="002A4535" w:rsidRPr="00112593">
        <w:rPr>
          <w:rFonts w:ascii="Bookman Old Style" w:hAnsi="Bookman Old Style"/>
          <w:sz w:val="28"/>
          <w:szCs w:val="28"/>
        </w:rPr>
        <w:t xml:space="preserve">an </w:t>
      </w:r>
      <w:r w:rsidR="00E904DF" w:rsidRPr="00112593">
        <w:rPr>
          <w:rFonts w:ascii="Bookman Old Style" w:hAnsi="Bookman Old Style"/>
          <w:sz w:val="28"/>
          <w:szCs w:val="28"/>
        </w:rPr>
        <w:t>assess</w:t>
      </w:r>
      <w:r w:rsidR="002A4535" w:rsidRPr="00112593">
        <w:rPr>
          <w:rFonts w:ascii="Bookman Old Style" w:hAnsi="Bookman Old Style"/>
          <w:sz w:val="28"/>
          <w:szCs w:val="28"/>
        </w:rPr>
        <w:t>ment of</w:t>
      </w:r>
      <w:r w:rsidR="00E904DF" w:rsidRPr="00112593">
        <w:rPr>
          <w:rFonts w:ascii="Bookman Old Style" w:hAnsi="Bookman Old Style"/>
          <w:sz w:val="28"/>
          <w:szCs w:val="28"/>
        </w:rPr>
        <w:t xml:space="preserve"> the appellant’s degree of </w:t>
      </w:r>
      <w:r w:rsidR="002A4535" w:rsidRPr="00112593">
        <w:rPr>
          <w:rFonts w:ascii="Bookman Old Style" w:hAnsi="Bookman Old Style"/>
          <w:sz w:val="28"/>
          <w:szCs w:val="28"/>
        </w:rPr>
        <w:t>incapacitation o</w:t>
      </w:r>
      <w:r w:rsidR="00E14E62" w:rsidRPr="00112593">
        <w:rPr>
          <w:rFonts w:ascii="Bookman Old Style" w:hAnsi="Bookman Old Style"/>
          <w:sz w:val="28"/>
          <w:szCs w:val="28"/>
        </w:rPr>
        <w:t>r</w:t>
      </w:r>
      <w:r w:rsidR="002A4535" w:rsidRPr="00112593">
        <w:rPr>
          <w:rFonts w:ascii="Bookman Old Style" w:hAnsi="Bookman Old Style"/>
          <w:sz w:val="28"/>
          <w:szCs w:val="28"/>
        </w:rPr>
        <w:t xml:space="preserve"> disability</w:t>
      </w:r>
      <w:r w:rsidR="00E904DF" w:rsidRPr="00112593">
        <w:rPr>
          <w:rFonts w:ascii="Bookman Old Style" w:hAnsi="Bookman Old Style"/>
          <w:sz w:val="28"/>
          <w:szCs w:val="28"/>
        </w:rPr>
        <w:t xml:space="preserve"> and compensation</w:t>
      </w:r>
      <w:r w:rsidR="002A4535" w:rsidRPr="00112593">
        <w:rPr>
          <w:rFonts w:ascii="Bookman Old Style" w:hAnsi="Bookman Old Style"/>
          <w:sz w:val="28"/>
          <w:szCs w:val="28"/>
        </w:rPr>
        <w:t xml:space="preserve"> payable therefor</w:t>
      </w:r>
      <w:r w:rsidR="00E904DF" w:rsidRPr="00112593">
        <w:rPr>
          <w:rFonts w:ascii="Bookman Old Style" w:hAnsi="Bookman Old Style"/>
          <w:sz w:val="28"/>
          <w:szCs w:val="28"/>
        </w:rPr>
        <w:t xml:space="preserve">. </w:t>
      </w:r>
      <w:r w:rsidR="00210903" w:rsidRPr="00112593">
        <w:rPr>
          <w:rFonts w:ascii="Bookman Old Style" w:hAnsi="Bookman Old Style"/>
          <w:sz w:val="28"/>
          <w:szCs w:val="28"/>
        </w:rPr>
        <w:t xml:space="preserve">The injury that appellant sustained is described in the founding affidavit as </w:t>
      </w:r>
      <w:r w:rsidR="00210903" w:rsidRPr="003231AD">
        <w:rPr>
          <w:rFonts w:ascii="Bookman Old Style" w:hAnsi="Bookman Old Style"/>
          <w:i/>
          <w:iCs/>
          <w:sz w:val="28"/>
          <w:szCs w:val="28"/>
        </w:rPr>
        <w:t xml:space="preserve">“fracture of the right neck </w:t>
      </w:r>
      <w:r w:rsidR="003231AD" w:rsidRPr="003231AD">
        <w:rPr>
          <w:rFonts w:ascii="Bookman Old Style" w:hAnsi="Bookman Old Style"/>
          <w:i/>
          <w:iCs/>
          <w:sz w:val="28"/>
          <w:szCs w:val="28"/>
        </w:rPr>
        <w:t>femur</w:t>
      </w:r>
      <w:r w:rsidR="002A4535" w:rsidRPr="003231AD">
        <w:rPr>
          <w:rFonts w:ascii="Bookman Old Style" w:hAnsi="Bookman Old Style"/>
          <w:i/>
          <w:iCs/>
          <w:sz w:val="28"/>
          <w:szCs w:val="28"/>
        </w:rPr>
        <w:t xml:space="preserve"> (sic)</w:t>
      </w:r>
      <w:r w:rsidR="00210903" w:rsidRPr="003231AD">
        <w:rPr>
          <w:rFonts w:ascii="Bookman Old Style" w:hAnsi="Bookman Old Style"/>
          <w:i/>
          <w:iCs/>
          <w:sz w:val="28"/>
          <w:szCs w:val="28"/>
        </w:rPr>
        <w:t xml:space="preserve"> post open reduction internal </w:t>
      </w:r>
      <w:proofErr w:type="gramStart"/>
      <w:r w:rsidR="00210903" w:rsidRPr="003231AD">
        <w:rPr>
          <w:rFonts w:ascii="Bookman Old Style" w:hAnsi="Bookman Old Style"/>
          <w:i/>
          <w:iCs/>
          <w:sz w:val="28"/>
          <w:szCs w:val="28"/>
        </w:rPr>
        <w:t>fixation(</w:t>
      </w:r>
      <w:proofErr w:type="gramEnd"/>
      <w:r w:rsidR="00210903" w:rsidRPr="003231AD">
        <w:rPr>
          <w:rFonts w:ascii="Bookman Old Style" w:hAnsi="Bookman Old Style"/>
          <w:i/>
          <w:iCs/>
          <w:sz w:val="28"/>
          <w:szCs w:val="28"/>
        </w:rPr>
        <w:t>ORIF) with plate and screw, permanent in situ.”</w:t>
      </w:r>
    </w:p>
    <w:p w14:paraId="3C736C15" w14:textId="77777777" w:rsidR="00210903" w:rsidRPr="00112593" w:rsidRDefault="00210903" w:rsidP="00112593">
      <w:pPr>
        <w:pStyle w:val="ListParagraph"/>
        <w:spacing w:line="360" w:lineRule="auto"/>
        <w:jc w:val="both"/>
        <w:rPr>
          <w:rFonts w:ascii="Bookman Old Style" w:hAnsi="Bookman Old Style"/>
          <w:sz w:val="28"/>
          <w:szCs w:val="28"/>
        </w:rPr>
      </w:pPr>
    </w:p>
    <w:p w14:paraId="0E22AF57" w14:textId="5A21A232" w:rsidR="00D23479"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lastRenderedPageBreak/>
        <w:t>[2]</w:t>
      </w:r>
      <w:r w:rsidRPr="00112593">
        <w:rPr>
          <w:rFonts w:ascii="Bookman Old Style" w:hAnsi="Bookman Old Style"/>
          <w:sz w:val="28"/>
          <w:szCs w:val="28"/>
        </w:rPr>
        <w:tab/>
      </w:r>
      <w:r w:rsidR="00E904DF" w:rsidRPr="00112593">
        <w:rPr>
          <w:rFonts w:ascii="Bookman Old Style" w:hAnsi="Bookman Old Style"/>
          <w:sz w:val="28"/>
          <w:szCs w:val="28"/>
        </w:rPr>
        <w:t xml:space="preserve">The appellant remained unwell </w:t>
      </w:r>
      <w:r w:rsidR="002A4535" w:rsidRPr="00112593">
        <w:rPr>
          <w:rFonts w:ascii="Bookman Old Style" w:hAnsi="Bookman Old Style"/>
          <w:sz w:val="28"/>
          <w:szCs w:val="28"/>
        </w:rPr>
        <w:t xml:space="preserve">and had to be absent on </w:t>
      </w:r>
      <w:r w:rsidR="00F713D3" w:rsidRPr="00112593">
        <w:rPr>
          <w:rFonts w:ascii="Bookman Old Style" w:hAnsi="Bookman Old Style"/>
          <w:sz w:val="28"/>
          <w:szCs w:val="28"/>
        </w:rPr>
        <w:t xml:space="preserve">sick </w:t>
      </w:r>
      <w:r w:rsidR="002A4535" w:rsidRPr="00112593">
        <w:rPr>
          <w:rFonts w:ascii="Bookman Old Style" w:hAnsi="Bookman Old Style"/>
          <w:sz w:val="28"/>
          <w:szCs w:val="28"/>
        </w:rPr>
        <w:t xml:space="preserve">leave on several occasions </w:t>
      </w:r>
      <w:r w:rsidR="00E904DF" w:rsidRPr="00112593">
        <w:rPr>
          <w:rFonts w:ascii="Bookman Old Style" w:hAnsi="Bookman Old Style"/>
          <w:sz w:val="28"/>
          <w:szCs w:val="28"/>
        </w:rPr>
        <w:t xml:space="preserve">until 1 June 2020, when his contract of employment was terminated due to </w:t>
      </w:r>
      <w:r w:rsidR="00182049" w:rsidRPr="00112593">
        <w:rPr>
          <w:rFonts w:ascii="Bookman Old Style" w:hAnsi="Bookman Old Style"/>
          <w:sz w:val="28"/>
          <w:szCs w:val="28"/>
        </w:rPr>
        <w:t xml:space="preserve">illness and </w:t>
      </w:r>
      <w:r w:rsidR="006C7854" w:rsidRPr="00112593">
        <w:rPr>
          <w:rFonts w:ascii="Bookman Old Style" w:hAnsi="Bookman Old Style"/>
          <w:sz w:val="28"/>
          <w:szCs w:val="28"/>
        </w:rPr>
        <w:t>his</w:t>
      </w:r>
      <w:r w:rsidR="00182049" w:rsidRPr="00112593">
        <w:rPr>
          <w:rFonts w:ascii="Bookman Old Style" w:hAnsi="Bookman Old Style"/>
          <w:sz w:val="28"/>
          <w:szCs w:val="28"/>
        </w:rPr>
        <w:t xml:space="preserve"> total incapacity to perform work as a result of the injury</w:t>
      </w:r>
      <w:r w:rsidR="00E904DF" w:rsidRPr="00112593">
        <w:rPr>
          <w:rFonts w:ascii="Bookman Old Style" w:hAnsi="Bookman Old Style"/>
          <w:sz w:val="28"/>
          <w:szCs w:val="28"/>
        </w:rPr>
        <w:t xml:space="preserve">. </w:t>
      </w:r>
      <w:r w:rsidR="00210903" w:rsidRPr="00112593">
        <w:rPr>
          <w:rFonts w:ascii="Bookman Old Style" w:hAnsi="Bookman Old Style"/>
          <w:sz w:val="28"/>
          <w:szCs w:val="28"/>
        </w:rPr>
        <w:t xml:space="preserve">His degree of disability occasioned by the injury was </w:t>
      </w:r>
      <w:r w:rsidR="002A4535" w:rsidRPr="00112593">
        <w:rPr>
          <w:rFonts w:ascii="Bookman Old Style" w:hAnsi="Bookman Old Style"/>
          <w:sz w:val="28"/>
          <w:szCs w:val="28"/>
        </w:rPr>
        <w:t xml:space="preserve">initially </w:t>
      </w:r>
      <w:r w:rsidR="00210903" w:rsidRPr="00112593">
        <w:rPr>
          <w:rFonts w:ascii="Bookman Old Style" w:hAnsi="Bookman Old Style"/>
          <w:sz w:val="28"/>
          <w:szCs w:val="28"/>
        </w:rPr>
        <w:t xml:space="preserve">assessed by </w:t>
      </w:r>
      <w:r w:rsidR="002A4535" w:rsidRPr="00112593">
        <w:rPr>
          <w:rFonts w:ascii="Bookman Old Style" w:hAnsi="Bookman Old Style"/>
          <w:sz w:val="28"/>
          <w:szCs w:val="28"/>
        </w:rPr>
        <w:t xml:space="preserve">a </w:t>
      </w:r>
      <w:r w:rsidR="00F713D3" w:rsidRPr="00112593">
        <w:rPr>
          <w:rFonts w:ascii="Bookman Old Style" w:hAnsi="Bookman Old Style"/>
          <w:sz w:val="28"/>
          <w:szCs w:val="28"/>
        </w:rPr>
        <w:t xml:space="preserve">government </w:t>
      </w:r>
      <w:r w:rsidR="002A4535" w:rsidRPr="00112593">
        <w:rPr>
          <w:rFonts w:ascii="Bookman Old Style" w:hAnsi="Bookman Old Style"/>
          <w:sz w:val="28"/>
          <w:szCs w:val="28"/>
        </w:rPr>
        <w:t xml:space="preserve">doctor to be 7%. Upon </w:t>
      </w:r>
      <w:r w:rsidR="00F713D3" w:rsidRPr="00112593">
        <w:rPr>
          <w:rFonts w:ascii="Bookman Old Style" w:hAnsi="Bookman Old Style"/>
          <w:sz w:val="28"/>
          <w:szCs w:val="28"/>
        </w:rPr>
        <w:t>protestation,</w:t>
      </w:r>
      <w:r w:rsidR="002A4535" w:rsidRPr="00112593">
        <w:rPr>
          <w:rFonts w:ascii="Bookman Old Style" w:hAnsi="Bookman Old Style"/>
          <w:sz w:val="28"/>
          <w:szCs w:val="28"/>
        </w:rPr>
        <w:t xml:space="preserve"> he was re-assessed by </w:t>
      </w:r>
      <w:r w:rsidR="00210903" w:rsidRPr="00112593">
        <w:rPr>
          <w:rFonts w:ascii="Bookman Old Style" w:hAnsi="Bookman Old Style"/>
          <w:sz w:val="28"/>
          <w:szCs w:val="28"/>
        </w:rPr>
        <w:t>the 2</w:t>
      </w:r>
      <w:r w:rsidR="00210903" w:rsidRPr="00112593">
        <w:rPr>
          <w:rFonts w:ascii="Bookman Old Style" w:hAnsi="Bookman Old Style"/>
          <w:sz w:val="28"/>
          <w:szCs w:val="28"/>
          <w:vertAlign w:val="superscript"/>
        </w:rPr>
        <w:t>nd</w:t>
      </w:r>
      <w:r w:rsidR="00210903" w:rsidRPr="00112593">
        <w:rPr>
          <w:rFonts w:ascii="Bookman Old Style" w:hAnsi="Bookman Old Style"/>
          <w:sz w:val="28"/>
          <w:szCs w:val="28"/>
        </w:rPr>
        <w:t xml:space="preserve"> respondent </w:t>
      </w:r>
      <w:r w:rsidR="002A4535" w:rsidRPr="00112593">
        <w:rPr>
          <w:rFonts w:ascii="Bookman Old Style" w:hAnsi="Bookman Old Style"/>
          <w:sz w:val="28"/>
          <w:szCs w:val="28"/>
        </w:rPr>
        <w:t>at the instance of the 4</w:t>
      </w:r>
      <w:r w:rsidR="002A4535" w:rsidRPr="00112593">
        <w:rPr>
          <w:rFonts w:ascii="Bookman Old Style" w:hAnsi="Bookman Old Style"/>
          <w:sz w:val="28"/>
          <w:szCs w:val="28"/>
          <w:vertAlign w:val="superscript"/>
        </w:rPr>
        <w:t>th</w:t>
      </w:r>
      <w:r w:rsidR="002A4535" w:rsidRPr="00112593">
        <w:rPr>
          <w:rFonts w:ascii="Bookman Old Style" w:hAnsi="Bookman Old Style"/>
          <w:sz w:val="28"/>
          <w:szCs w:val="28"/>
        </w:rPr>
        <w:t xml:space="preserve"> respondent</w:t>
      </w:r>
      <w:r w:rsidR="00E14E62" w:rsidRPr="00112593">
        <w:rPr>
          <w:rFonts w:ascii="Bookman Old Style" w:hAnsi="Bookman Old Style"/>
          <w:sz w:val="28"/>
          <w:szCs w:val="28"/>
        </w:rPr>
        <w:t>,</w:t>
      </w:r>
      <w:r w:rsidR="002A4535" w:rsidRPr="00112593">
        <w:rPr>
          <w:rFonts w:ascii="Bookman Old Style" w:hAnsi="Bookman Old Style"/>
          <w:sz w:val="28"/>
          <w:szCs w:val="28"/>
        </w:rPr>
        <w:t xml:space="preserve"> per its memorandum dated 4 December 2019. The 2</w:t>
      </w:r>
      <w:r w:rsidR="002A4535" w:rsidRPr="00112593">
        <w:rPr>
          <w:rFonts w:ascii="Bookman Old Style" w:hAnsi="Bookman Old Style"/>
          <w:sz w:val="28"/>
          <w:szCs w:val="28"/>
          <w:vertAlign w:val="superscript"/>
        </w:rPr>
        <w:t>nd</w:t>
      </w:r>
      <w:r w:rsidR="002A4535" w:rsidRPr="00112593">
        <w:rPr>
          <w:rFonts w:ascii="Bookman Old Style" w:hAnsi="Bookman Old Style"/>
          <w:sz w:val="28"/>
          <w:szCs w:val="28"/>
        </w:rPr>
        <w:t xml:space="preserve"> respondent determined that </w:t>
      </w:r>
      <w:r w:rsidR="00F713D3" w:rsidRPr="00112593">
        <w:rPr>
          <w:rFonts w:ascii="Bookman Old Style" w:hAnsi="Bookman Old Style"/>
          <w:sz w:val="28"/>
          <w:szCs w:val="28"/>
        </w:rPr>
        <w:t>t</w:t>
      </w:r>
      <w:r w:rsidR="002A4535" w:rsidRPr="00112593">
        <w:rPr>
          <w:rFonts w:ascii="Bookman Old Style" w:hAnsi="Bookman Old Style"/>
          <w:sz w:val="28"/>
          <w:szCs w:val="28"/>
        </w:rPr>
        <w:t xml:space="preserve">he </w:t>
      </w:r>
      <w:r w:rsidR="00F713D3" w:rsidRPr="00112593">
        <w:rPr>
          <w:rFonts w:ascii="Bookman Old Style" w:hAnsi="Bookman Old Style"/>
          <w:sz w:val="28"/>
          <w:szCs w:val="28"/>
        </w:rPr>
        <w:t xml:space="preserve">appellant </w:t>
      </w:r>
      <w:r w:rsidR="002A4535" w:rsidRPr="00112593">
        <w:rPr>
          <w:rFonts w:ascii="Bookman Old Style" w:hAnsi="Bookman Old Style"/>
          <w:sz w:val="28"/>
          <w:szCs w:val="28"/>
        </w:rPr>
        <w:t>had suffered</w:t>
      </w:r>
      <w:r w:rsidR="00210903" w:rsidRPr="00112593">
        <w:rPr>
          <w:rFonts w:ascii="Bookman Old Style" w:hAnsi="Bookman Old Style"/>
          <w:sz w:val="28"/>
          <w:szCs w:val="28"/>
        </w:rPr>
        <w:t xml:space="preserve"> “39% lower extreme impairment which is 16% whole person impairment.” </w:t>
      </w:r>
      <w:r w:rsidR="00B47D8B" w:rsidRPr="00112593">
        <w:rPr>
          <w:rFonts w:ascii="Bookman Old Style" w:hAnsi="Bookman Old Style"/>
          <w:sz w:val="28"/>
          <w:szCs w:val="28"/>
        </w:rPr>
        <w:t>On 27 February 2020, h</w:t>
      </w:r>
      <w:r w:rsidR="00210903" w:rsidRPr="00112593">
        <w:rPr>
          <w:rFonts w:ascii="Bookman Old Style" w:hAnsi="Bookman Old Style"/>
          <w:sz w:val="28"/>
          <w:szCs w:val="28"/>
        </w:rPr>
        <w:t>e was awarded compensation of M44 013.23</w:t>
      </w:r>
      <w:r w:rsidR="00B47D8B" w:rsidRPr="00112593">
        <w:rPr>
          <w:rFonts w:ascii="Bookman Old Style" w:hAnsi="Bookman Old Style"/>
          <w:sz w:val="28"/>
          <w:szCs w:val="28"/>
        </w:rPr>
        <w:t xml:space="preserve">. </w:t>
      </w:r>
      <w:r w:rsidR="00182049" w:rsidRPr="00112593">
        <w:rPr>
          <w:rFonts w:ascii="Bookman Old Style" w:hAnsi="Bookman Old Style"/>
          <w:sz w:val="28"/>
          <w:szCs w:val="28"/>
        </w:rPr>
        <w:t xml:space="preserve">His employer also paid him compensation for medical expenses in </w:t>
      </w:r>
      <w:r w:rsidR="000F6716" w:rsidRPr="00112593">
        <w:rPr>
          <w:rFonts w:ascii="Bookman Old Style" w:hAnsi="Bookman Old Style"/>
          <w:sz w:val="28"/>
          <w:szCs w:val="28"/>
        </w:rPr>
        <w:t>a</w:t>
      </w:r>
      <w:r w:rsidR="00182049" w:rsidRPr="00112593">
        <w:rPr>
          <w:rFonts w:ascii="Bookman Old Style" w:hAnsi="Bookman Old Style"/>
          <w:sz w:val="28"/>
          <w:szCs w:val="28"/>
        </w:rPr>
        <w:t xml:space="preserve"> further sum of </w:t>
      </w:r>
      <w:r w:rsidR="00D23479" w:rsidRPr="00112593">
        <w:rPr>
          <w:rFonts w:ascii="Bookman Old Style" w:hAnsi="Bookman Old Style"/>
          <w:sz w:val="28"/>
          <w:szCs w:val="28"/>
        </w:rPr>
        <w:t>M2 464.50.</w:t>
      </w:r>
      <w:r w:rsidR="0077426D" w:rsidRPr="00112593">
        <w:rPr>
          <w:rFonts w:ascii="Bookman Old Style" w:hAnsi="Bookman Old Style"/>
          <w:sz w:val="28"/>
          <w:szCs w:val="28"/>
        </w:rPr>
        <w:t xml:space="preserve"> </w:t>
      </w:r>
      <w:r w:rsidR="002A4535" w:rsidRPr="00112593">
        <w:rPr>
          <w:rFonts w:ascii="Bookman Old Style" w:hAnsi="Bookman Old Style"/>
          <w:sz w:val="28"/>
          <w:szCs w:val="28"/>
        </w:rPr>
        <w:t xml:space="preserve">He was thus compensated </w:t>
      </w:r>
      <w:proofErr w:type="gramStart"/>
      <w:r w:rsidR="002A4535" w:rsidRPr="00112593">
        <w:rPr>
          <w:rFonts w:ascii="Bookman Old Style" w:hAnsi="Bookman Old Style"/>
          <w:sz w:val="28"/>
          <w:szCs w:val="28"/>
        </w:rPr>
        <w:t>on the basis of</w:t>
      </w:r>
      <w:proofErr w:type="gramEnd"/>
      <w:r w:rsidR="002A4535" w:rsidRPr="00112593">
        <w:rPr>
          <w:rFonts w:ascii="Bookman Old Style" w:hAnsi="Bookman Old Style"/>
          <w:sz w:val="28"/>
          <w:szCs w:val="28"/>
        </w:rPr>
        <w:t xml:space="preserve"> the</w:t>
      </w:r>
      <w:r w:rsidR="000F31BF" w:rsidRPr="00112593">
        <w:rPr>
          <w:rFonts w:ascii="Bookman Old Style" w:hAnsi="Bookman Old Style"/>
          <w:sz w:val="28"/>
          <w:szCs w:val="28"/>
        </w:rPr>
        <w:t xml:space="preserve"> 16% capacity impairment</w:t>
      </w:r>
      <w:r w:rsidR="002A4535" w:rsidRPr="00112593">
        <w:rPr>
          <w:rFonts w:ascii="Bookman Old Style" w:hAnsi="Bookman Old Style"/>
          <w:sz w:val="28"/>
          <w:szCs w:val="28"/>
        </w:rPr>
        <w:t xml:space="preserve"> or </w:t>
      </w:r>
      <w:r w:rsidR="00E14E62" w:rsidRPr="00112593">
        <w:rPr>
          <w:rFonts w:ascii="Bookman Old Style" w:hAnsi="Bookman Old Style"/>
          <w:sz w:val="28"/>
          <w:szCs w:val="28"/>
        </w:rPr>
        <w:t xml:space="preserve">permanent </w:t>
      </w:r>
      <w:r w:rsidR="002A4535" w:rsidRPr="00112593">
        <w:rPr>
          <w:rFonts w:ascii="Bookman Old Style" w:hAnsi="Bookman Old Style"/>
          <w:sz w:val="28"/>
          <w:szCs w:val="28"/>
        </w:rPr>
        <w:t>disab</w:t>
      </w:r>
      <w:r w:rsidR="00E14E62" w:rsidRPr="00112593">
        <w:rPr>
          <w:rFonts w:ascii="Bookman Old Style" w:hAnsi="Bookman Old Style"/>
          <w:sz w:val="28"/>
          <w:szCs w:val="28"/>
        </w:rPr>
        <w:t>i</w:t>
      </w:r>
      <w:r w:rsidR="002A4535" w:rsidRPr="00112593">
        <w:rPr>
          <w:rFonts w:ascii="Bookman Old Style" w:hAnsi="Bookman Old Style"/>
          <w:sz w:val="28"/>
          <w:szCs w:val="28"/>
        </w:rPr>
        <w:t>l</w:t>
      </w:r>
      <w:r w:rsidR="00E14E62" w:rsidRPr="00112593">
        <w:rPr>
          <w:rFonts w:ascii="Bookman Old Style" w:hAnsi="Bookman Old Style"/>
          <w:sz w:val="28"/>
          <w:szCs w:val="28"/>
        </w:rPr>
        <w:t>ity</w:t>
      </w:r>
      <w:r w:rsidR="000F31BF" w:rsidRPr="00112593">
        <w:rPr>
          <w:rFonts w:ascii="Bookman Old Style" w:hAnsi="Bookman Old Style"/>
          <w:sz w:val="28"/>
          <w:szCs w:val="28"/>
        </w:rPr>
        <w:t xml:space="preserve">. </w:t>
      </w:r>
    </w:p>
    <w:p w14:paraId="63AD5E2A" w14:textId="77777777" w:rsidR="00D23479" w:rsidRPr="00112593" w:rsidRDefault="00D23479" w:rsidP="00112593">
      <w:pPr>
        <w:pStyle w:val="ListParagraph"/>
        <w:spacing w:line="360" w:lineRule="auto"/>
        <w:rPr>
          <w:rFonts w:ascii="Bookman Old Style" w:hAnsi="Bookman Old Style"/>
          <w:sz w:val="28"/>
          <w:szCs w:val="28"/>
        </w:rPr>
      </w:pPr>
    </w:p>
    <w:p w14:paraId="6424EB47" w14:textId="01A16D7E" w:rsidR="00182049"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[3]</w:t>
      </w:r>
      <w:r w:rsidRPr="00112593">
        <w:rPr>
          <w:rFonts w:ascii="Bookman Old Style" w:hAnsi="Bookman Old Style"/>
          <w:sz w:val="28"/>
          <w:szCs w:val="28"/>
        </w:rPr>
        <w:tab/>
      </w:r>
      <w:r w:rsidR="00D23479" w:rsidRPr="00112593">
        <w:rPr>
          <w:rFonts w:ascii="Bookman Old Style" w:hAnsi="Bookman Old Style"/>
          <w:sz w:val="28"/>
          <w:szCs w:val="28"/>
        </w:rPr>
        <w:t>The appellant was d</w:t>
      </w:r>
      <w:r w:rsidR="00B47D8B" w:rsidRPr="00112593">
        <w:rPr>
          <w:rFonts w:ascii="Bookman Old Style" w:hAnsi="Bookman Old Style"/>
          <w:sz w:val="28"/>
          <w:szCs w:val="28"/>
        </w:rPr>
        <w:t xml:space="preserve">issatisfied with the </w:t>
      </w:r>
      <w:r w:rsidR="002A4535" w:rsidRPr="00112593">
        <w:rPr>
          <w:rFonts w:ascii="Bookman Old Style" w:hAnsi="Bookman Old Style"/>
          <w:sz w:val="28"/>
          <w:szCs w:val="28"/>
        </w:rPr>
        <w:t xml:space="preserve">assessment and compensation </w:t>
      </w:r>
      <w:r w:rsidR="00B47D8B" w:rsidRPr="00112593">
        <w:rPr>
          <w:rFonts w:ascii="Bookman Old Style" w:hAnsi="Bookman Old Style"/>
          <w:sz w:val="28"/>
          <w:szCs w:val="28"/>
        </w:rPr>
        <w:t>award</w:t>
      </w:r>
      <w:r w:rsidR="00E14E62" w:rsidRPr="00112593">
        <w:rPr>
          <w:rFonts w:ascii="Bookman Old Style" w:hAnsi="Bookman Old Style"/>
          <w:sz w:val="28"/>
          <w:szCs w:val="28"/>
        </w:rPr>
        <w:t>ed</w:t>
      </w:r>
      <w:r w:rsidR="00D23479" w:rsidRPr="00112593">
        <w:rPr>
          <w:rFonts w:ascii="Bookman Old Style" w:hAnsi="Bookman Old Style"/>
          <w:sz w:val="28"/>
          <w:szCs w:val="28"/>
        </w:rPr>
        <w:t>.</w:t>
      </w:r>
      <w:r w:rsidR="00B47D8B" w:rsidRPr="00112593">
        <w:rPr>
          <w:rFonts w:ascii="Bookman Old Style" w:hAnsi="Bookman Old Style"/>
          <w:sz w:val="28"/>
          <w:szCs w:val="28"/>
        </w:rPr>
        <w:t xml:space="preserve"> </w:t>
      </w:r>
      <w:r w:rsidR="00D23479" w:rsidRPr="00112593">
        <w:rPr>
          <w:rFonts w:ascii="Bookman Old Style" w:hAnsi="Bookman Old Style"/>
          <w:sz w:val="28"/>
          <w:szCs w:val="28"/>
        </w:rPr>
        <w:t>H</w:t>
      </w:r>
      <w:r w:rsidR="00B47D8B" w:rsidRPr="00112593">
        <w:rPr>
          <w:rFonts w:ascii="Bookman Old Style" w:hAnsi="Bookman Old Style"/>
          <w:sz w:val="28"/>
          <w:szCs w:val="28"/>
        </w:rPr>
        <w:t xml:space="preserve">e thought </w:t>
      </w:r>
      <w:r w:rsidR="002A4535" w:rsidRPr="00112593">
        <w:rPr>
          <w:rFonts w:ascii="Bookman Old Style" w:hAnsi="Bookman Old Style"/>
          <w:sz w:val="28"/>
          <w:szCs w:val="28"/>
        </w:rPr>
        <w:t xml:space="preserve">it </w:t>
      </w:r>
      <w:r w:rsidR="00B47D8B" w:rsidRPr="00112593">
        <w:rPr>
          <w:rFonts w:ascii="Bookman Old Style" w:hAnsi="Bookman Old Style"/>
          <w:sz w:val="28"/>
          <w:szCs w:val="28"/>
        </w:rPr>
        <w:t>was too low because he continued to experience pain in his body</w:t>
      </w:r>
      <w:r w:rsidR="00D23479" w:rsidRPr="00112593">
        <w:rPr>
          <w:rFonts w:ascii="Bookman Old Style" w:hAnsi="Bookman Old Style"/>
          <w:sz w:val="28"/>
          <w:szCs w:val="28"/>
        </w:rPr>
        <w:t>.</w:t>
      </w:r>
      <w:r w:rsidR="00B47D8B" w:rsidRPr="00112593">
        <w:rPr>
          <w:rFonts w:ascii="Bookman Old Style" w:hAnsi="Bookman Old Style"/>
          <w:sz w:val="28"/>
          <w:szCs w:val="28"/>
        </w:rPr>
        <w:t xml:space="preserve"> </w:t>
      </w:r>
      <w:r w:rsidR="00D23479" w:rsidRPr="00112593">
        <w:rPr>
          <w:rFonts w:ascii="Bookman Old Style" w:hAnsi="Bookman Old Style"/>
          <w:sz w:val="28"/>
          <w:szCs w:val="28"/>
        </w:rPr>
        <w:t>H</w:t>
      </w:r>
      <w:r w:rsidR="00B47D8B" w:rsidRPr="00112593">
        <w:rPr>
          <w:rFonts w:ascii="Bookman Old Style" w:hAnsi="Bookman Old Style"/>
          <w:sz w:val="28"/>
          <w:szCs w:val="28"/>
        </w:rPr>
        <w:t xml:space="preserve">e sought further treatment and independent assessment of the injuries. Dr </w:t>
      </w:r>
      <w:proofErr w:type="spellStart"/>
      <w:r w:rsidR="00B47D8B" w:rsidRPr="00112593">
        <w:rPr>
          <w:rFonts w:ascii="Bookman Old Style" w:hAnsi="Bookman Old Style"/>
          <w:sz w:val="28"/>
          <w:szCs w:val="28"/>
        </w:rPr>
        <w:t>Chabeli</w:t>
      </w:r>
      <w:proofErr w:type="spellEnd"/>
      <w:r w:rsidR="00B47D8B" w:rsidRPr="00112593">
        <w:rPr>
          <w:rFonts w:ascii="Bookman Old Style" w:hAnsi="Bookman Old Style"/>
          <w:sz w:val="28"/>
          <w:szCs w:val="28"/>
        </w:rPr>
        <w:t xml:space="preserve"> </w:t>
      </w:r>
      <w:proofErr w:type="spellStart"/>
      <w:r w:rsidR="00B47D8B" w:rsidRPr="00112593">
        <w:rPr>
          <w:rFonts w:ascii="Bookman Old Style" w:hAnsi="Bookman Old Style"/>
          <w:sz w:val="28"/>
          <w:szCs w:val="28"/>
        </w:rPr>
        <w:t>Mohatlane</w:t>
      </w:r>
      <w:proofErr w:type="spellEnd"/>
      <w:r w:rsidR="00B47D8B" w:rsidRPr="00112593">
        <w:rPr>
          <w:rFonts w:ascii="Bookman Old Style" w:hAnsi="Bookman Old Style"/>
          <w:sz w:val="28"/>
          <w:szCs w:val="28"/>
        </w:rPr>
        <w:t>, a medical Orthotist and Prosthetist examined him and produced a “motivational report” dated 31 July 2020 which state</w:t>
      </w:r>
      <w:r w:rsidR="00D23479" w:rsidRPr="00112593">
        <w:rPr>
          <w:rFonts w:ascii="Bookman Old Style" w:hAnsi="Bookman Old Style"/>
          <w:sz w:val="28"/>
          <w:szCs w:val="28"/>
        </w:rPr>
        <w:t>s</w:t>
      </w:r>
      <w:r w:rsidR="00B47D8B" w:rsidRPr="00112593">
        <w:rPr>
          <w:rFonts w:ascii="Bookman Old Style" w:hAnsi="Bookman Old Style"/>
          <w:sz w:val="28"/>
          <w:szCs w:val="28"/>
        </w:rPr>
        <w:t xml:space="preserve">: </w:t>
      </w:r>
    </w:p>
    <w:p w14:paraId="7762F0EF" w14:textId="77777777" w:rsidR="00182049" w:rsidRPr="00112593" w:rsidRDefault="00182049" w:rsidP="00112593">
      <w:pPr>
        <w:pStyle w:val="ListParagraph"/>
        <w:spacing w:line="360" w:lineRule="auto"/>
        <w:rPr>
          <w:rFonts w:ascii="Bookman Old Style" w:hAnsi="Bookman Old Style"/>
          <w:sz w:val="28"/>
          <w:szCs w:val="28"/>
        </w:rPr>
      </w:pPr>
    </w:p>
    <w:p w14:paraId="094C6399" w14:textId="5295AD30" w:rsidR="00182049" w:rsidRPr="003231AD" w:rsidRDefault="00B47D8B" w:rsidP="003231AD">
      <w:pPr>
        <w:ind w:left="720"/>
        <w:jc w:val="both"/>
        <w:rPr>
          <w:rFonts w:ascii="Bookman Old Style" w:hAnsi="Bookman Old Style"/>
          <w:i/>
          <w:iCs/>
          <w:sz w:val="28"/>
          <w:szCs w:val="28"/>
        </w:rPr>
      </w:pPr>
      <w:r w:rsidRPr="003231AD">
        <w:rPr>
          <w:rFonts w:ascii="Bookman Old Style" w:hAnsi="Bookman Old Style"/>
          <w:i/>
          <w:iCs/>
          <w:sz w:val="28"/>
          <w:szCs w:val="28"/>
        </w:rPr>
        <w:t xml:space="preserve">“Mr </w:t>
      </w:r>
      <w:proofErr w:type="spellStart"/>
      <w:r w:rsidRPr="003231AD">
        <w:rPr>
          <w:rFonts w:ascii="Bookman Old Style" w:hAnsi="Bookman Old Style"/>
          <w:i/>
          <w:iCs/>
          <w:sz w:val="28"/>
          <w:szCs w:val="28"/>
        </w:rPr>
        <w:t>Tlelima</w:t>
      </w:r>
      <w:proofErr w:type="spellEnd"/>
      <w:r w:rsidRPr="003231AD">
        <w:rPr>
          <w:rFonts w:ascii="Bookman Old Style" w:hAnsi="Bookman Old Style"/>
          <w:i/>
          <w:iCs/>
          <w:sz w:val="28"/>
          <w:szCs w:val="28"/>
        </w:rPr>
        <w:t xml:space="preserve"> </w:t>
      </w:r>
      <w:proofErr w:type="spellStart"/>
      <w:r w:rsidRPr="003231AD">
        <w:rPr>
          <w:rFonts w:ascii="Bookman Old Style" w:hAnsi="Bookman Old Style"/>
          <w:i/>
          <w:iCs/>
          <w:sz w:val="28"/>
          <w:szCs w:val="28"/>
        </w:rPr>
        <w:t>Ramohafa</w:t>
      </w:r>
      <w:proofErr w:type="spellEnd"/>
      <w:r w:rsidRPr="003231AD">
        <w:rPr>
          <w:rFonts w:ascii="Bookman Old Style" w:hAnsi="Bookman Old Style"/>
          <w:i/>
          <w:iCs/>
          <w:sz w:val="28"/>
          <w:szCs w:val="28"/>
        </w:rPr>
        <w:t xml:space="preserve"> was seen at CTM Orthopaedics Lesotho, he presented with painful</w:t>
      </w:r>
      <w:r w:rsidR="00182049" w:rsidRPr="003231AD">
        <w:rPr>
          <w:rFonts w:ascii="Bookman Old Style" w:hAnsi="Bookman Old Style"/>
          <w:i/>
          <w:iCs/>
          <w:sz w:val="28"/>
          <w:szCs w:val="28"/>
        </w:rPr>
        <w:t xml:space="preserve"> </w:t>
      </w:r>
      <w:r w:rsidRPr="003231AD">
        <w:rPr>
          <w:rFonts w:ascii="Bookman Old Style" w:hAnsi="Bookman Old Style"/>
          <w:i/>
          <w:iCs/>
          <w:sz w:val="28"/>
          <w:szCs w:val="28"/>
        </w:rPr>
        <w:t>spine and right hip.</w:t>
      </w:r>
    </w:p>
    <w:p w14:paraId="282095C4" w14:textId="376A6FB6" w:rsidR="00182049" w:rsidRPr="003231AD" w:rsidRDefault="00B47D8B" w:rsidP="003231AD">
      <w:pPr>
        <w:pStyle w:val="ListParagraph"/>
        <w:ind w:left="1440"/>
        <w:jc w:val="both"/>
        <w:rPr>
          <w:rFonts w:ascii="Bookman Old Style" w:hAnsi="Bookman Old Style"/>
          <w:i/>
          <w:iCs/>
          <w:sz w:val="28"/>
          <w:szCs w:val="28"/>
        </w:rPr>
      </w:pPr>
      <w:r w:rsidRPr="003231AD">
        <w:rPr>
          <w:rFonts w:ascii="Bookman Old Style" w:hAnsi="Bookman Old Style"/>
          <w:i/>
          <w:iCs/>
          <w:sz w:val="28"/>
          <w:szCs w:val="28"/>
        </w:rPr>
        <w:t xml:space="preserve"> </w:t>
      </w:r>
    </w:p>
    <w:p w14:paraId="73976189" w14:textId="463697CD" w:rsidR="00182049" w:rsidRPr="003231AD" w:rsidRDefault="00B47D8B" w:rsidP="003231AD">
      <w:pPr>
        <w:pStyle w:val="ListParagraph"/>
        <w:ind w:left="1440"/>
        <w:jc w:val="both"/>
        <w:rPr>
          <w:rFonts w:ascii="Bookman Old Style" w:hAnsi="Bookman Old Style"/>
          <w:i/>
          <w:iCs/>
          <w:sz w:val="28"/>
          <w:szCs w:val="28"/>
        </w:rPr>
      </w:pPr>
      <w:r w:rsidRPr="003231AD">
        <w:rPr>
          <w:rFonts w:ascii="Bookman Old Style" w:hAnsi="Bookman Old Style"/>
          <w:i/>
          <w:iCs/>
          <w:sz w:val="28"/>
          <w:szCs w:val="28"/>
        </w:rPr>
        <w:t>On examination</w:t>
      </w:r>
      <w:r w:rsidR="00182049" w:rsidRPr="003231AD">
        <w:rPr>
          <w:rFonts w:ascii="Bookman Old Style" w:hAnsi="Bookman Old Style"/>
          <w:i/>
          <w:iCs/>
          <w:sz w:val="28"/>
          <w:szCs w:val="28"/>
        </w:rPr>
        <w:t xml:space="preserve"> </w:t>
      </w:r>
      <w:r w:rsidRPr="003231AD">
        <w:rPr>
          <w:rFonts w:ascii="Bookman Old Style" w:hAnsi="Bookman Old Style"/>
          <w:i/>
          <w:iCs/>
          <w:sz w:val="28"/>
          <w:szCs w:val="28"/>
        </w:rPr>
        <w:t xml:space="preserve">and X-ray findings: </w:t>
      </w:r>
    </w:p>
    <w:p w14:paraId="50673E4B" w14:textId="77777777" w:rsidR="00182049" w:rsidRPr="003231AD" w:rsidRDefault="00182049" w:rsidP="003231AD">
      <w:pPr>
        <w:pStyle w:val="ListParagraph"/>
        <w:ind w:left="1440"/>
        <w:jc w:val="both"/>
        <w:rPr>
          <w:rFonts w:ascii="Bookman Old Style" w:hAnsi="Bookman Old Style"/>
          <w:i/>
          <w:iCs/>
          <w:sz w:val="28"/>
          <w:szCs w:val="28"/>
        </w:rPr>
      </w:pPr>
    </w:p>
    <w:p w14:paraId="24C4E780" w14:textId="77777777" w:rsidR="00182049" w:rsidRPr="003231AD" w:rsidRDefault="00B47D8B" w:rsidP="003231AD">
      <w:pPr>
        <w:pStyle w:val="ListParagraph"/>
        <w:ind w:left="2160"/>
        <w:jc w:val="both"/>
        <w:rPr>
          <w:rFonts w:ascii="Bookman Old Style" w:hAnsi="Bookman Old Style"/>
          <w:i/>
          <w:iCs/>
          <w:sz w:val="28"/>
          <w:szCs w:val="28"/>
        </w:rPr>
      </w:pPr>
      <w:r w:rsidRPr="003231AD">
        <w:rPr>
          <w:rFonts w:ascii="Bookman Old Style" w:hAnsi="Bookman Old Style"/>
          <w:i/>
          <w:iCs/>
          <w:sz w:val="28"/>
          <w:szCs w:val="28"/>
        </w:rPr>
        <w:t xml:space="preserve">-Bend spine/Scoliosis noted </w:t>
      </w:r>
    </w:p>
    <w:p w14:paraId="47E3FDE5" w14:textId="77777777" w:rsidR="00182049" w:rsidRPr="003231AD" w:rsidRDefault="00182049" w:rsidP="003231AD">
      <w:pPr>
        <w:pStyle w:val="ListParagraph"/>
        <w:ind w:left="2160"/>
        <w:jc w:val="both"/>
        <w:rPr>
          <w:rFonts w:ascii="Bookman Old Style" w:hAnsi="Bookman Old Style"/>
          <w:i/>
          <w:iCs/>
          <w:sz w:val="28"/>
          <w:szCs w:val="28"/>
        </w:rPr>
      </w:pPr>
    </w:p>
    <w:p w14:paraId="772696FD" w14:textId="77777777" w:rsidR="00182049" w:rsidRPr="003231AD" w:rsidRDefault="00B47D8B" w:rsidP="003231AD">
      <w:pPr>
        <w:pStyle w:val="ListParagraph"/>
        <w:ind w:left="2160"/>
        <w:jc w:val="both"/>
        <w:rPr>
          <w:rFonts w:ascii="Bookman Old Style" w:hAnsi="Bookman Old Style"/>
          <w:i/>
          <w:iCs/>
          <w:sz w:val="28"/>
          <w:szCs w:val="28"/>
        </w:rPr>
      </w:pPr>
      <w:r w:rsidRPr="003231AD">
        <w:rPr>
          <w:rFonts w:ascii="Bookman Old Style" w:hAnsi="Bookman Old Style"/>
          <w:i/>
          <w:iCs/>
          <w:sz w:val="28"/>
          <w:szCs w:val="28"/>
        </w:rPr>
        <w:t>– Right hip femur</w:t>
      </w:r>
      <w:r w:rsidR="00182049" w:rsidRPr="003231AD">
        <w:rPr>
          <w:rFonts w:ascii="Bookman Old Style" w:hAnsi="Bookman Old Style"/>
          <w:i/>
          <w:iCs/>
          <w:sz w:val="28"/>
          <w:szCs w:val="28"/>
        </w:rPr>
        <w:t xml:space="preserve"> </w:t>
      </w:r>
      <w:r w:rsidRPr="003231AD">
        <w:rPr>
          <w:rFonts w:ascii="Bookman Old Style" w:hAnsi="Bookman Old Style"/>
          <w:i/>
          <w:iCs/>
          <w:sz w:val="28"/>
          <w:szCs w:val="28"/>
        </w:rPr>
        <w:t>fracture</w:t>
      </w:r>
      <w:r w:rsidR="00182049" w:rsidRPr="003231AD">
        <w:rPr>
          <w:rFonts w:ascii="Bookman Old Style" w:hAnsi="Bookman Old Style"/>
          <w:i/>
          <w:iCs/>
          <w:sz w:val="28"/>
          <w:szCs w:val="28"/>
        </w:rPr>
        <w:t xml:space="preserve"> </w:t>
      </w:r>
      <w:r w:rsidRPr="003231AD">
        <w:rPr>
          <w:rFonts w:ascii="Bookman Old Style" w:hAnsi="Bookman Old Style"/>
          <w:i/>
          <w:iCs/>
          <w:sz w:val="28"/>
          <w:szCs w:val="28"/>
        </w:rPr>
        <w:t>ORIF noted</w:t>
      </w:r>
      <w:r w:rsidR="00182049" w:rsidRPr="003231AD">
        <w:rPr>
          <w:rFonts w:ascii="Bookman Old Style" w:hAnsi="Bookman Old Style"/>
          <w:i/>
          <w:iCs/>
          <w:sz w:val="28"/>
          <w:szCs w:val="28"/>
        </w:rPr>
        <w:t xml:space="preserve"> </w:t>
      </w:r>
    </w:p>
    <w:p w14:paraId="7EEB9723" w14:textId="77777777" w:rsidR="00182049" w:rsidRPr="003231AD" w:rsidRDefault="00182049" w:rsidP="003231AD">
      <w:pPr>
        <w:pStyle w:val="ListParagraph"/>
        <w:ind w:left="2160"/>
        <w:jc w:val="both"/>
        <w:rPr>
          <w:rFonts w:ascii="Bookman Old Style" w:hAnsi="Bookman Old Style"/>
          <w:i/>
          <w:iCs/>
          <w:sz w:val="28"/>
          <w:szCs w:val="28"/>
        </w:rPr>
      </w:pPr>
    </w:p>
    <w:p w14:paraId="66592898" w14:textId="77777777" w:rsidR="00182049" w:rsidRPr="003231AD" w:rsidRDefault="00182049" w:rsidP="003231AD">
      <w:pPr>
        <w:pStyle w:val="ListParagraph"/>
        <w:ind w:left="2160"/>
        <w:jc w:val="both"/>
        <w:rPr>
          <w:rFonts w:ascii="Bookman Old Style" w:hAnsi="Bookman Old Style"/>
          <w:i/>
          <w:iCs/>
          <w:sz w:val="28"/>
          <w:szCs w:val="28"/>
        </w:rPr>
      </w:pPr>
      <w:r w:rsidRPr="003231AD">
        <w:rPr>
          <w:rFonts w:ascii="Bookman Old Style" w:hAnsi="Bookman Old Style"/>
          <w:i/>
          <w:iCs/>
          <w:sz w:val="28"/>
          <w:szCs w:val="28"/>
        </w:rPr>
        <w:lastRenderedPageBreak/>
        <w:t xml:space="preserve">– Due to the above problems the right leg is short by 1 cm </w:t>
      </w:r>
    </w:p>
    <w:p w14:paraId="49CD7AD5" w14:textId="77777777" w:rsidR="00182049" w:rsidRPr="003231AD" w:rsidRDefault="00182049" w:rsidP="003231AD">
      <w:pPr>
        <w:pStyle w:val="ListParagraph"/>
        <w:ind w:left="1440"/>
        <w:jc w:val="both"/>
        <w:rPr>
          <w:rFonts w:ascii="Bookman Old Style" w:hAnsi="Bookman Old Style"/>
          <w:i/>
          <w:iCs/>
          <w:sz w:val="28"/>
          <w:szCs w:val="28"/>
        </w:rPr>
      </w:pPr>
    </w:p>
    <w:p w14:paraId="6D3FDE0D" w14:textId="77777777" w:rsidR="00182049" w:rsidRPr="003231AD" w:rsidRDefault="00182049" w:rsidP="003231AD">
      <w:pPr>
        <w:pStyle w:val="ListParagraph"/>
        <w:ind w:left="1440"/>
        <w:jc w:val="both"/>
        <w:rPr>
          <w:rFonts w:ascii="Bookman Old Style" w:hAnsi="Bookman Old Style"/>
          <w:i/>
          <w:iCs/>
          <w:sz w:val="28"/>
          <w:szCs w:val="28"/>
        </w:rPr>
      </w:pPr>
      <w:r w:rsidRPr="003231AD">
        <w:rPr>
          <w:rFonts w:ascii="Bookman Old Style" w:hAnsi="Bookman Old Style"/>
          <w:i/>
          <w:iCs/>
          <w:sz w:val="28"/>
          <w:szCs w:val="28"/>
        </w:rPr>
        <w:t xml:space="preserve">Mr </w:t>
      </w:r>
      <w:proofErr w:type="spellStart"/>
      <w:r w:rsidRPr="003231AD">
        <w:rPr>
          <w:rFonts w:ascii="Bookman Old Style" w:hAnsi="Bookman Old Style"/>
          <w:i/>
          <w:iCs/>
          <w:sz w:val="28"/>
          <w:szCs w:val="28"/>
        </w:rPr>
        <w:t>Ramohafa</w:t>
      </w:r>
      <w:proofErr w:type="spellEnd"/>
      <w:r w:rsidRPr="003231AD">
        <w:rPr>
          <w:rFonts w:ascii="Bookman Old Style" w:hAnsi="Bookman Old Style"/>
          <w:i/>
          <w:iCs/>
          <w:sz w:val="28"/>
          <w:szCs w:val="28"/>
        </w:rPr>
        <w:t xml:space="preserve"> can benefit from the: </w:t>
      </w:r>
    </w:p>
    <w:p w14:paraId="4CD7DBAD" w14:textId="2833FB63" w:rsidR="00182049" w:rsidRPr="003231AD" w:rsidRDefault="00182049" w:rsidP="003231AD">
      <w:pPr>
        <w:pStyle w:val="ListParagraph"/>
        <w:ind w:left="1440"/>
        <w:jc w:val="both"/>
        <w:rPr>
          <w:rFonts w:ascii="Bookman Old Style" w:hAnsi="Bookman Old Style"/>
          <w:i/>
          <w:iCs/>
          <w:sz w:val="28"/>
          <w:szCs w:val="28"/>
        </w:rPr>
      </w:pPr>
      <w:r w:rsidRPr="003231AD">
        <w:rPr>
          <w:rFonts w:ascii="Bookman Old Style" w:hAnsi="Bookman Old Style"/>
          <w:i/>
          <w:iCs/>
          <w:sz w:val="28"/>
          <w:szCs w:val="28"/>
        </w:rPr>
        <w:t xml:space="preserve"> </w:t>
      </w:r>
    </w:p>
    <w:p w14:paraId="636CD1B5" w14:textId="77777777" w:rsidR="00182049" w:rsidRPr="003231AD" w:rsidRDefault="00182049" w:rsidP="003231AD">
      <w:pPr>
        <w:pStyle w:val="ListParagraph"/>
        <w:numPr>
          <w:ilvl w:val="0"/>
          <w:numId w:val="2"/>
        </w:numPr>
        <w:ind w:left="2160"/>
        <w:jc w:val="both"/>
        <w:rPr>
          <w:rFonts w:ascii="Bookman Old Style" w:hAnsi="Bookman Old Style"/>
          <w:i/>
          <w:iCs/>
          <w:sz w:val="28"/>
          <w:szCs w:val="28"/>
        </w:rPr>
      </w:pPr>
      <w:r w:rsidRPr="003231AD">
        <w:rPr>
          <w:rFonts w:ascii="Bookman Old Style" w:hAnsi="Bookman Old Style"/>
          <w:i/>
          <w:iCs/>
          <w:sz w:val="28"/>
          <w:szCs w:val="28"/>
        </w:rPr>
        <w:t xml:space="preserve">TLSO Brace </w:t>
      </w:r>
    </w:p>
    <w:p w14:paraId="4DE723C5" w14:textId="3278E819" w:rsidR="00182049" w:rsidRPr="003231AD" w:rsidRDefault="00182049" w:rsidP="003231AD">
      <w:pPr>
        <w:pStyle w:val="ListParagraph"/>
        <w:ind w:left="2160"/>
        <w:jc w:val="both"/>
        <w:rPr>
          <w:rFonts w:ascii="Bookman Old Style" w:hAnsi="Bookman Old Style"/>
          <w:i/>
          <w:iCs/>
          <w:sz w:val="28"/>
          <w:szCs w:val="28"/>
        </w:rPr>
      </w:pPr>
      <w:r w:rsidRPr="003231AD">
        <w:rPr>
          <w:rFonts w:ascii="Bookman Old Style" w:hAnsi="Bookman Old Style"/>
          <w:i/>
          <w:iCs/>
          <w:sz w:val="28"/>
          <w:szCs w:val="28"/>
        </w:rPr>
        <w:t xml:space="preserve"> </w:t>
      </w:r>
    </w:p>
    <w:p w14:paraId="0015D659" w14:textId="60B609A8" w:rsidR="00182049" w:rsidRPr="003231AD" w:rsidRDefault="00182049" w:rsidP="003231AD">
      <w:pPr>
        <w:pStyle w:val="ListParagraph"/>
        <w:numPr>
          <w:ilvl w:val="0"/>
          <w:numId w:val="2"/>
        </w:numPr>
        <w:ind w:left="2160"/>
        <w:jc w:val="both"/>
        <w:rPr>
          <w:rFonts w:ascii="Bookman Old Style" w:hAnsi="Bookman Old Style"/>
          <w:i/>
          <w:iCs/>
          <w:sz w:val="28"/>
          <w:szCs w:val="28"/>
        </w:rPr>
      </w:pPr>
      <w:r w:rsidRPr="003231AD">
        <w:rPr>
          <w:rFonts w:ascii="Bookman Old Style" w:hAnsi="Bookman Old Style"/>
          <w:i/>
          <w:iCs/>
          <w:sz w:val="28"/>
          <w:szCs w:val="28"/>
        </w:rPr>
        <w:t>Hip suspension Brace</w:t>
      </w:r>
    </w:p>
    <w:p w14:paraId="2C06670D" w14:textId="77777777" w:rsidR="00182049" w:rsidRPr="003231AD" w:rsidRDefault="00182049" w:rsidP="003231AD">
      <w:pPr>
        <w:pStyle w:val="ListParagraph"/>
        <w:ind w:left="1800"/>
        <w:rPr>
          <w:rFonts w:ascii="Bookman Old Style" w:hAnsi="Bookman Old Style"/>
          <w:i/>
          <w:iCs/>
          <w:sz w:val="28"/>
          <w:szCs w:val="28"/>
        </w:rPr>
      </w:pPr>
    </w:p>
    <w:p w14:paraId="429D6A5E" w14:textId="77777777" w:rsidR="00182049" w:rsidRPr="003231AD" w:rsidRDefault="00182049" w:rsidP="003231AD">
      <w:pPr>
        <w:pStyle w:val="ListParagraph"/>
        <w:ind w:left="2160"/>
        <w:jc w:val="both"/>
        <w:rPr>
          <w:rFonts w:ascii="Bookman Old Style" w:hAnsi="Bookman Old Style"/>
          <w:i/>
          <w:iCs/>
          <w:sz w:val="28"/>
          <w:szCs w:val="28"/>
        </w:rPr>
      </w:pPr>
    </w:p>
    <w:p w14:paraId="65118873" w14:textId="7B8993BB" w:rsidR="00E904DF" w:rsidRPr="003231AD" w:rsidRDefault="00182049" w:rsidP="003231AD">
      <w:pPr>
        <w:pStyle w:val="ListParagraph"/>
        <w:numPr>
          <w:ilvl w:val="0"/>
          <w:numId w:val="2"/>
        </w:numPr>
        <w:ind w:left="2160"/>
        <w:jc w:val="both"/>
        <w:rPr>
          <w:rFonts w:ascii="Bookman Old Style" w:hAnsi="Bookman Old Style"/>
          <w:i/>
          <w:iCs/>
          <w:sz w:val="28"/>
          <w:szCs w:val="28"/>
        </w:rPr>
      </w:pPr>
      <w:r w:rsidRPr="003231AD">
        <w:rPr>
          <w:rFonts w:ascii="Bookman Old Style" w:hAnsi="Bookman Old Style"/>
          <w:i/>
          <w:iCs/>
          <w:sz w:val="28"/>
          <w:szCs w:val="28"/>
        </w:rPr>
        <w:t>Right leg I cm compensation shoe insole.”</w:t>
      </w:r>
    </w:p>
    <w:p w14:paraId="59BAB425" w14:textId="77777777" w:rsidR="00182049" w:rsidRPr="00112593" w:rsidRDefault="00182049" w:rsidP="00112593">
      <w:pPr>
        <w:pStyle w:val="ListParagraph"/>
        <w:spacing w:line="360" w:lineRule="auto"/>
        <w:rPr>
          <w:rFonts w:ascii="Bookman Old Style" w:hAnsi="Bookman Old Style"/>
          <w:sz w:val="28"/>
          <w:szCs w:val="28"/>
        </w:rPr>
      </w:pPr>
    </w:p>
    <w:p w14:paraId="15933A1D" w14:textId="0C2054DA" w:rsidR="0077426D"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[4]</w:t>
      </w:r>
      <w:r w:rsidRPr="00112593">
        <w:rPr>
          <w:rFonts w:ascii="Bookman Old Style" w:hAnsi="Bookman Old Style"/>
          <w:sz w:val="28"/>
          <w:szCs w:val="28"/>
        </w:rPr>
        <w:tab/>
      </w:r>
      <w:r w:rsidR="00D23479" w:rsidRPr="00112593">
        <w:rPr>
          <w:rFonts w:ascii="Bookman Old Style" w:hAnsi="Bookman Old Style"/>
          <w:sz w:val="28"/>
          <w:szCs w:val="28"/>
        </w:rPr>
        <w:t>The appellant instituted proceedings in the Labour Appeal Court (“LAC”) for a review of the assessed degree of permanent disability or impairment of 16%. He sought a declaration from the court that h</w:t>
      </w:r>
      <w:r w:rsidR="00E14E62" w:rsidRPr="00112593">
        <w:rPr>
          <w:rFonts w:ascii="Bookman Old Style" w:hAnsi="Bookman Old Style"/>
          <w:sz w:val="28"/>
          <w:szCs w:val="28"/>
        </w:rPr>
        <w:t>e</w:t>
      </w:r>
      <w:r w:rsidR="00D23479" w:rsidRPr="00112593">
        <w:rPr>
          <w:rFonts w:ascii="Bookman Old Style" w:hAnsi="Bookman Old Style"/>
          <w:sz w:val="28"/>
          <w:szCs w:val="28"/>
        </w:rPr>
        <w:t xml:space="preserve"> </w:t>
      </w:r>
      <w:r w:rsidR="009F47E3" w:rsidRPr="00112593">
        <w:rPr>
          <w:rFonts w:ascii="Bookman Old Style" w:hAnsi="Bookman Old Style"/>
          <w:sz w:val="28"/>
          <w:szCs w:val="28"/>
        </w:rPr>
        <w:t>be assessed</w:t>
      </w:r>
      <w:r w:rsidR="00D23479" w:rsidRPr="00112593">
        <w:rPr>
          <w:rFonts w:ascii="Bookman Old Style" w:hAnsi="Bookman Old Style"/>
          <w:sz w:val="28"/>
          <w:szCs w:val="28"/>
        </w:rPr>
        <w:t xml:space="preserve"> </w:t>
      </w:r>
      <w:r w:rsidR="006C7854" w:rsidRPr="00112593">
        <w:rPr>
          <w:rFonts w:ascii="Bookman Old Style" w:hAnsi="Bookman Old Style"/>
          <w:sz w:val="28"/>
          <w:szCs w:val="28"/>
        </w:rPr>
        <w:t xml:space="preserve">to be </w:t>
      </w:r>
      <w:r w:rsidR="00D23479" w:rsidRPr="00112593">
        <w:rPr>
          <w:rFonts w:ascii="Bookman Old Style" w:hAnsi="Bookman Old Style"/>
          <w:sz w:val="28"/>
          <w:szCs w:val="28"/>
        </w:rPr>
        <w:t>100%</w:t>
      </w:r>
      <w:r w:rsidR="00E14E62" w:rsidRPr="00112593">
        <w:rPr>
          <w:rFonts w:ascii="Bookman Old Style" w:hAnsi="Bookman Old Style"/>
          <w:sz w:val="28"/>
          <w:szCs w:val="28"/>
        </w:rPr>
        <w:t xml:space="preserve"> incapacitated</w:t>
      </w:r>
      <w:r w:rsidR="00D23479" w:rsidRPr="00112593">
        <w:rPr>
          <w:rFonts w:ascii="Bookman Old Style" w:hAnsi="Bookman Old Style"/>
          <w:sz w:val="28"/>
          <w:szCs w:val="28"/>
        </w:rPr>
        <w:t>, alternatively 75%</w:t>
      </w:r>
      <w:r w:rsidR="00E14E62" w:rsidRPr="00112593">
        <w:rPr>
          <w:rFonts w:ascii="Bookman Old Style" w:hAnsi="Bookman Old Style"/>
          <w:sz w:val="28"/>
          <w:szCs w:val="28"/>
        </w:rPr>
        <w:t xml:space="preserve"> incapacitated</w:t>
      </w:r>
      <w:r w:rsidR="006C7854" w:rsidRPr="00112593">
        <w:rPr>
          <w:rFonts w:ascii="Bookman Old Style" w:hAnsi="Bookman Old Style"/>
          <w:sz w:val="28"/>
          <w:szCs w:val="28"/>
        </w:rPr>
        <w:t>. He also sought</w:t>
      </w:r>
      <w:r w:rsidR="009F47E3" w:rsidRPr="00112593">
        <w:rPr>
          <w:rFonts w:ascii="Bookman Old Style" w:hAnsi="Bookman Old Style"/>
          <w:sz w:val="28"/>
          <w:szCs w:val="28"/>
        </w:rPr>
        <w:t xml:space="preserve"> an order that the amount of compensation be re-calculated on that basis</w:t>
      </w:r>
      <w:r w:rsidR="00D23479" w:rsidRPr="00112593">
        <w:rPr>
          <w:rFonts w:ascii="Bookman Old Style" w:hAnsi="Bookman Old Style"/>
          <w:sz w:val="28"/>
          <w:szCs w:val="28"/>
        </w:rPr>
        <w:t xml:space="preserve">. </w:t>
      </w:r>
      <w:r w:rsidR="009F47E3" w:rsidRPr="00112593">
        <w:rPr>
          <w:rFonts w:ascii="Bookman Old Style" w:hAnsi="Bookman Old Style"/>
          <w:sz w:val="28"/>
          <w:szCs w:val="28"/>
        </w:rPr>
        <w:t xml:space="preserve">He contended that the assessment of the compensation </w:t>
      </w:r>
      <w:r w:rsidR="009F47E3" w:rsidRPr="003231AD">
        <w:rPr>
          <w:rFonts w:ascii="Bookman Old Style" w:hAnsi="Bookman Old Style"/>
          <w:i/>
          <w:iCs/>
          <w:sz w:val="28"/>
          <w:szCs w:val="28"/>
        </w:rPr>
        <w:t>“was invalid and unfair”</w:t>
      </w:r>
      <w:r w:rsidR="009F47E3" w:rsidRPr="00112593">
        <w:rPr>
          <w:rFonts w:ascii="Bookman Old Style" w:hAnsi="Bookman Old Style"/>
          <w:sz w:val="28"/>
          <w:szCs w:val="28"/>
        </w:rPr>
        <w:t xml:space="preserve"> because, among other things, </w:t>
      </w:r>
      <w:r w:rsidR="009F47E3" w:rsidRPr="003231AD">
        <w:rPr>
          <w:rFonts w:ascii="Bookman Old Style" w:hAnsi="Bookman Old Style"/>
          <w:i/>
          <w:iCs/>
          <w:sz w:val="28"/>
          <w:szCs w:val="28"/>
        </w:rPr>
        <w:t>“it failed to make provision for medical expenses, both present and future, including but not limited to, surgical and/or provision for artificial limbs as well as their repair</w:t>
      </w:r>
      <w:r w:rsidR="00AA6139" w:rsidRPr="003231AD">
        <w:rPr>
          <w:rFonts w:ascii="Bookman Old Style" w:hAnsi="Bookman Old Style"/>
          <w:i/>
          <w:iCs/>
          <w:sz w:val="28"/>
          <w:szCs w:val="28"/>
        </w:rPr>
        <w:t>.</w:t>
      </w:r>
      <w:r w:rsidR="009F47E3" w:rsidRPr="003231AD">
        <w:rPr>
          <w:rFonts w:ascii="Bookman Old Style" w:hAnsi="Bookman Old Style"/>
          <w:i/>
          <w:iCs/>
          <w:sz w:val="28"/>
          <w:szCs w:val="28"/>
        </w:rPr>
        <w:t>”</w:t>
      </w:r>
      <w:r w:rsidR="009F47E3" w:rsidRPr="00112593">
        <w:rPr>
          <w:rFonts w:ascii="Bookman Old Style" w:hAnsi="Bookman Old Style"/>
          <w:sz w:val="28"/>
          <w:szCs w:val="28"/>
        </w:rPr>
        <w:t xml:space="preserve"> </w:t>
      </w:r>
      <w:r w:rsidR="00AA6139" w:rsidRPr="00112593">
        <w:rPr>
          <w:rFonts w:ascii="Bookman Old Style" w:hAnsi="Bookman Old Style"/>
          <w:sz w:val="28"/>
          <w:szCs w:val="28"/>
        </w:rPr>
        <w:t>In relation to this alleged failure</w:t>
      </w:r>
      <w:r w:rsidR="006C7854" w:rsidRPr="00112593">
        <w:rPr>
          <w:rFonts w:ascii="Bookman Old Style" w:hAnsi="Bookman Old Style"/>
          <w:sz w:val="28"/>
          <w:szCs w:val="28"/>
        </w:rPr>
        <w:t>,</w:t>
      </w:r>
      <w:r w:rsidR="00AA6139" w:rsidRPr="00112593">
        <w:rPr>
          <w:rFonts w:ascii="Bookman Old Style" w:hAnsi="Bookman Old Style"/>
          <w:sz w:val="28"/>
          <w:szCs w:val="28"/>
        </w:rPr>
        <w:t xml:space="preserve"> he </w:t>
      </w:r>
      <w:r w:rsidR="009F47E3" w:rsidRPr="00112593">
        <w:rPr>
          <w:rFonts w:ascii="Bookman Old Style" w:hAnsi="Bookman Old Style"/>
          <w:sz w:val="28"/>
          <w:szCs w:val="28"/>
        </w:rPr>
        <w:t>claimed from 3</w:t>
      </w:r>
      <w:r w:rsidR="009F47E3" w:rsidRPr="00112593">
        <w:rPr>
          <w:rFonts w:ascii="Bookman Old Style" w:hAnsi="Bookman Old Style"/>
          <w:sz w:val="28"/>
          <w:szCs w:val="28"/>
          <w:vertAlign w:val="superscript"/>
        </w:rPr>
        <w:t>rd</w:t>
      </w:r>
      <w:r w:rsidR="009F47E3" w:rsidRPr="00112593">
        <w:rPr>
          <w:rFonts w:ascii="Bookman Old Style" w:hAnsi="Bookman Old Style"/>
          <w:sz w:val="28"/>
          <w:szCs w:val="28"/>
        </w:rPr>
        <w:t xml:space="preserve"> respondent </w:t>
      </w:r>
      <w:r w:rsidR="00C975BC" w:rsidRPr="00112593">
        <w:rPr>
          <w:rFonts w:ascii="Bookman Old Style" w:hAnsi="Bookman Old Style"/>
          <w:sz w:val="28"/>
          <w:szCs w:val="28"/>
        </w:rPr>
        <w:t xml:space="preserve">payment of </w:t>
      </w:r>
      <w:r w:rsidR="00C975BC" w:rsidRPr="003231AD">
        <w:rPr>
          <w:rFonts w:ascii="Bookman Old Style" w:hAnsi="Bookman Old Style"/>
          <w:i/>
          <w:iCs/>
          <w:sz w:val="28"/>
          <w:szCs w:val="28"/>
        </w:rPr>
        <w:t>“M70 100.00 … as provided in the Workm</w:t>
      </w:r>
      <w:r w:rsidR="000F6716" w:rsidRPr="003231AD">
        <w:rPr>
          <w:rFonts w:ascii="Bookman Old Style" w:hAnsi="Bookman Old Style"/>
          <w:i/>
          <w:iCs/>
          <w:sz w:val="28"/>
          <w:szCs w:val="28"/>
        </w:rPr>
        <w:t>e</w:t>
      </w:r>
      <w:r w:rsidR="00C975BC" w:rsidRPr="003231AD">
        <w:rPr>
          <w:rFonts w:ascii="Bookman Old Style" w:hAnsi="Bookman Old Style"/>
          <w:i/>
          <w:iCs/>
          <w:sz w:val="28"/>
          <w:szCs w:val="28"/>
        </w:rPr>
        <w:t xml:space="preserve">n’s </w:t>
      </w:r>
      <w:r w:rsidR="00F713D3" w:rsidRPr="003231AD">
        <w:rPr>
          <w:rFonts w:ascii="Bookman Old Style" w:hAnsi="Bookman Old Style"/>
          <w:i/>
          <w:iCs/>
          <w:sz w:val="28"/>
          <w:szCs w:val="28"/>
        </w:rPr>
        <w:t>C</w:t>
      </w:r>
      <w:r w:rsidR="00C975BC" w:rsidRPr="003231AD">
        <w:rPr>
          <w:rFonts w:ascii="Bookman Old Style" w:hAnsi="Bookman Old Style"/>
          <w:i/>
          <w:iCs/>
          <w:sz w:val="28"/>
          <w:szCs w:val="28"/>
        </w:rPr>
        <w:t>ompensation Regulations</w:t>
      </w:r>
      <w:r w:rsidR="00AA6139" w:rsidRPr="003231AD">
        <w:rPr>
          <w:rFonts w:ascii="Bookman Old Style" w:hAnsi="Bookman Old Style"/>
          <w:i/>
          <w:iCs/>
          <w:sz w:val="28"/>
          <w:szCs w:val="28"/>
        </w:rPr>
        <w:t xml:space="preserve"> </w:t>
      </w:r>
      <w:r w:rsidR="00D676AA" w:rsidRPr="003231AD">
        <w:rPr>
          <w:rFonts w:ascii="Bookman Old Style" w:hAnsi="Bookman Old Style"/>
          <w:i/>
          <w:iCs/>
          <w:sz w:val="28"/>
          <w:szCs w:val="28"/>
        </w:rPr>
        <w:t>2014.”</w:t>
      </w:r>
      <w:r w:rsidR="00C975BC" w:rsidRPr="00112593">
        <w:rPr>
          <w:rFonts w:ascii="Bookman Old Style" w:hAnsi="Bookman Old Style"/>
          <w:sz w:val="28"/>
          <w:szCs w:val="28"/>
        </w:rPr>
        <w:t xml:space="preserve"> </w:t>
      </w:r>
      <w:r w:rsidR="00D676AA" w:rsidRPr="00112593">
        <w:rPr>
          <w:rFonts w:ascii="Bookman Old Style" w:hAnsi="Bookman Old Style"/>
          <w:sz w:val="28"/>
          <w:szCs w:val="28"/>
        </w:rPr>
        <w:t>H</w:t>
      </w:r>
      <w:r w:rsidR="00AA6139" w:rsidRPr="00112593">
        <w:rPr>
          <w:rFonts w:ascii="Bookman Old Style" w:hAnsi="Bookman Old Style"/>
          <w:sz w:val="28"/>
          <w:szCs w:val="28"/>
        </w:rPr>
        <w:t>is</w:t>
      </w:r>
      <w:r w:rsidR="00D676AA" w:rsidRPr="00112593">
        <w:rPr>
          <w:rFonts w:ascii="Bookman Old Style" w:hAnsi="Bookman Old Style"/>
          <w:sz w:val="28"/>
          <w:szCs w:val="28"/>
        </w:rPr>
        <w:t xml:space="preserve"> case </w:t>
      </w:r>
      <w:r w:rsidR="00AA6139" w:rsidRPr="00112593">
        <w:rPr>
          <w:rFonts w:ascii="Bookman Old Style" w:hAnsi="Bookman Old Style"/>
          <w:sz w:val="28"/>
          <w:szCs w:val="28"/>
        </w:rPr>
        <w:t xml:space="preserve">is </w:t>
      </w:r>
      <w:r w:rsidR="00D676AA" w:rsidRPr="00112593">
        <w:rPr>
          <w:rFonts w:ascii="Bookman Old Style" w:hAnsi="Bookman Old Style"/>
          <w:sz w:val="28"/>
          <w:szCs w:val="28"/>
        </w:rPr>
        <w:t xml:space="preserve">more succinctly </w:t>
      </w:r>
      <w:r w:rsidR="00AA6139" w:rsidRPr="00112593">
        <w:rPr>
          <w:rFonts w:ascii="Bookman Old Style" w:hAnsi="Bookman Old Style"/>
          <w:sz w:val="28"/>
          <w:szCs w:val="28"/>
        </w:rPr>
        <w:t xml:space="preserve">made </w:t>
      </w:r>
      <w:r w:rsidR="00D676AA" w:rsidRPr="00112593">
        <w:rPr>
          <w:rFonts w:ascii="Bookman Old Style" w:hAnsi="Bookman Old Style"/>
          <w:sz w:val="28"/>
          <w:szCs w:val="28"/>
        </w:rPr>
        <w:t xml:space="preserve">at paragraphs 9.4 and 9.5 </w:t>
      </w:r>
      <w:r w:rsidR="00F713D3" w:rsidRPr="00112593">
        <w:rPr>
          <w:rFonts w:ascii="Bookman Old Style" w:hAnsi="Bookman Old Style"/>
          <w:sz w:val="28"/>
          <w:szCs w:val="28"/>
        </w:rPr>
        <w:t xml:space="preserve">of the founding </w:t>
      </w:r>
      <w:proofErr w:type="gramStart"/>
      <w:r w:rsidR="00F713D3" w:rsidRPr="00112593">
        <w:rPr>
          <w:rFonts w:ascii="Bookman Old Style" w:hAnsi="Bookman Old Style"/>
          <w:sz w:val="28"/>
          <w:szCs w:val="28"/>
        </w:rPr>
        <w:t>affidavit</w:t>
      </w:r>
      <w:proofErr w:type="gramEnd"/>
      <w:r w:rsidR="00F713D3" w:rsidRPr="00112593">
        <w:rPr>
          <w:rFonts w:ascii="Bookman Old Style" w:hAnsi="Bookman Old Style"/>
          <w:sz w:val="28"/>
          <w:szCs w:val="28"/>
        </w:rPr>
        <w:t xml:space="preserve"> </w:t>
      </w:r>
      <w:r w:rsidR="00D676AA" w:rsidRPr="00112593">
        <w:rPr>
          <w:rFonts w:ascii="Bookman Old Style" w:hAnsi="Bookman Old Style"/>
          <w:sz w:val="28"/>
          <w:szCs w:val="28"/>
        </w:rPr>
        <w:t>as follows</w:t>
      </w:r>
      <w:r w:rsidR="00F713D3" w:rsidRPr="00112593">
        <w:rPr>
          <w:rFonts w:ascii="Bookman Old Style" w:hAnsi="Bookman Old Style"/>
          <w:sz w:val="28"/>
          <w:szCs w:val="28"/>
        </w:rPr>
        <w:t>:</w:t>
      </w:r>
      <w:r w:rsidR="00D676AA" w:rsidRPr="00112593">
        <w:rPr>
          <w:rFonts w:ascii="Bookman Old Style" w:hAnsi="Bookman Old Style"/>
          <w:sz w:val="28"/>
          <w:szCs w:val="28"/>
        </w:rPr>
        <w:t xml:space="preserve"> </w:t>
      </w:r>
    </w:p>
    <w:p w14:paraId="03092262" w14:textId="77777777" w:rsidR="0077426D" w:rsidRPr="00112593" w:rsidRDefault="0077426D" w:rsidP="00112593">
      <w:pPr>
        <w:pStyle w:val="ListParagraph"/>
        <w:spacing w:line="360" w:lineRule="auto"/>
        <w:jc w:val="both"/>
        <w:rPr>
          <w:rFonts w:ascii="Bookman Old Style" w:hAnsi="Bookman Old Style"/>
          <w:sz w:val="28"/>
          <w:szCs w:val="28"/>
        </w:rPr>
      </w:pPr>
    </w:p>
    <w:p w14:paraId="5DD03776" w14:textId="330B13AE" w:rsidR="0077426D" w:rsidRPr="003231AD" w:rsidRDefault="00D676AA" w:rsidP="003231AD">
      <w:pPr>
        <w:ind w:left="720"/>
        <w:jc w:val="both"/>
        <w:rPr>
          <w:rFonts w:ascii="Bookman Old Style" w:hAnsi="Bookman Old Style"/>
          <w:i/>
          <w:iCs/>
          <w:sz w:val="28"/>
          <w:szCs w:val="28"/>
        </w:rPr>
      </w:pPr>
      <w:r w:rsidRPr="003231AD">
        <w:rPr>
          <w:rFonts w:ascii="Bookman Old Style" w:hAnsi="Bookman Old Style"/>
          <w:i/>
          <w:iCs/>
          <w:sz w:val="28"/>
          <w:szCs w:val="28"/>
        </w:rPr>
        <w:t>“</w:t>
      </w:r>
      <w:r w:rsidR="0077426D" w:rsidRPr="003231AD">
        <w:rPr>
          <w:rFonts w:ascii="Bookman Old Style" w:hAnsi="Bookman Old Style"/>
          <w:i/>
          <w:iCs/>
          <w:sz w:val="28"/>
          <w:szCs w:val="28"/>
        </w:rPr>
        <w:t xml:space="preserve">9.4 </w:t>
      </w:r>
      <w:r w:rsidRPr="003231AD">
        <w:rPr>
          <w:rFonts w:ascii="Bookman Old Style" w:hAnsi="Bookman Old Style"/>
          <w:i/>
          <w:iCs/>
          <w:sz w:val="28"/>
          <w:szCs w:val="28"/>
        </w:rPr>
        <w:t xml:space="preserve">All the above indicate that I am no longer employable. I can no more use my leg since I even use crutches and I cannot walk without them; my leg is as good as non-existent and I am duly advised, which advice I believe to be true and correct, </w:t>
      </w:r>
      <w:r w:rsidRPr="003231AD">
        <w:rPr>
          <w:rFonts w:ascii="Bookman Old Style" w:hAnsi="Bookman Old Style"/>
          <w:i/>
          <w:iCs/>
          <w:color w:val="000000" w:themeColor="text1"/>
          <w:sz w:val="28"/>
          <w:szCs w:val="28"/>
        </w:rPr>
        <w:t xml:space="preserve">that </w:t>
      </w:r>
      <w:r w:rsidRPr="003231AD">
        <w:rPr>
          <w:rFonts w:ascii="Bookman Old Style" w:hAnsi="Bookman Old Style"/>
          <w:i/>
          <w:iCs/>
          <w:color w:val="000000" w:themeColor="text1"/>
          <w:sz w:val="28"/>
          <w:szCs w:val="28"/>
        </w:rPr>
        <w:lastRenderedPageBreak/>
        <w:t>in terms of the Workman’s Compensation Act, total permanent loss of use of member shall be treated as loss of member.</w:t>
      </w:r>
      <w:r w:rsidR="0077426D" w:rsidRPr="003231AD">
        <w:rPr>
          <w:rFonts w:ascii="Bookman Old Style" w:hAnsi="Bookman Old Style"/>
          <w:i/>
          <w:iCs/>
          <w:color w:val="000000" w:themeColor="text1"/>
          <w:sz w:val="28"/>
          <w:szCs w:val="28"/>
        </w:rPr>
        <w:t xml:space="preserve"> </w:t>
      </w:r>
    </w:p>
    <w:p w14:paraId="6B8BDC17" w14:textId="77777777" w:rsidR="0077426D" w:rsidRPr="003231AD" w:rsidRDefault="0077426D" w:rsidP="003231AD">
      <w:pPr>
        <w:pStyle w:val="ListParagraph"/>
        <w:ind w:left="1440"/>
        <w:jc w:val="both"/>
        <w:rPr>
          <w:rFonts w:ascii="Bookman Old Style" w:hAnsi="Bookman Old Style"/>
          <w:i/>
          <w:iCs/>
          <w:sz w:val="28"/>
          <w:szCs w:val="28"/>
        </w:rPr>
      </w:pPr>
    </w:p>
    <w:p w14:paraId="19607A1F" w14:textId="17EC9E91" w:rsidR="00D676AA" w:rsidRPr="003231AD" w:rsidRDefault="0077426D" w:rsidP="003231AD">
      <w:pPr>
        <w:ind w:left="720"/>
        <w:jc w:val="both"/>
        <w:rPr>
          <w:rFonts w:ascii="Bookman Old Style" w:hAnsi="Bookman Old Style"/>
          <w:i/>
          <w:iCs/>
          <w:sz w:val="28"/>
          <w:szCs w:val="28"/>
        </w:rPr>
      </w:pPr>
      <w:r w:rsidRPr="003231AD">
        <w:rPr>
          <w:rFonts w:ascii="Bookman Old Style" w:hAnsi="Bookman Old Style"/>
          <w:i/>
          <w:iCs/>
          <w:sz w:val="28"/>
          <w:szCs w:val="28"/>
        </w:rPr>
        <w:t>9.5 The 2</w:t>
      </w:r>
      <w:r w:rsidRPr="003231AD">
        <w:rPr>
          <w:rFonts w:ascii="Bookman Old Style" w:hAnsi="Bookman Old Style"/>
          <w:i/>
          <w:iCs/>
          <w:sz w:val="28"/>
          <w:szCs w:val="28"/>
          <w:vertAlign w:val="superscript"/>
        </w:rPr>
        <w:t>nd</w:t>
      </w:r>
      <w:r w:rsidRPr="003231AD">
        <w:rPr>
          <w:rFonts w:ascii="Bookman Old Style" w:hAnsi="Bookman Old Style"/>
          <w:i/>
          <w:iCs/>
          <w:sz w:val="28"/>
          <w:szCs w:val="28"/>
        </w:rPr>
        <w:t xml:space="preserve"> respondent, during its assessment failed to make any findings regarding whether there are any other measures to be undertaken in order to repair my condition, which ought to be compensated by 3</w:t>
      </w:r>
      <w:r w:rsidRPr="003231AD">
        <w:rPr>
          <w:rFonts w:ascii="Bookman Old Style" w:hAnsi="Bookman Old Style"/>
          <w:i/>
          <w:iCs/>
          <w:sz w:val="28"/>
          <w:szCs w:val="28"/>
          <w:vertAlign w:val="superscript"/>
        </w:rPr>
        <w:t>rd</w:t>
      </w:r>
      <w:r w:rsidRPr="003231AD">
        <w:rPr>
          <w:rFonts w:ascii="Bookman Old Style" w:hAnsi="Bookman Old Style"/>
          <w:i/>
          <w:iCs/>
          <w:sz w:val="28"/>
          <w:szCs w:val="28"/>
        </w:rPr>
        <w:t xml:space="preserve"> respondent.”</w:t>
      </w:r>
    </w:p>
    <w:p w14:paraId="3479B6BE" w14:textId="77777777" w:rsidR="00D676AA" w:rsidRPr="00112593" w:rsidRDefault="00D676AA" w:rsidP="00112593">
      <w:pPr>
        <w:pStyle w:val="ListParagraph"/>
        <w:spacing w:line="360" w:lineRule="auto"/>
        <w:jc w:val="both"/>
        <w:rPr>
          <w:rFonts w:ascii="Bookman Old Style" w:hAnsi="Bookman Old Style"/>
          <w:sz w:val="28"/>
          <w:szCs w:val="28"/>
        </w:rPr>
      </w:pPr>
    </w:p>
    <w:p w14:paraId="238F19B7" w14:textId="60578182" w:rsidR="000F31BF"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[5]</w:t>
      </w:r>
      <w:r w:rsidRPr="00112593">
        <w:rPr>
          <w:rFonts w:ascii="Bookman Old Style" w:hAnsi="Bookman Old Style"/>
          <w:sz w:val="28"/>
          <w:szCs w:val="28"/>
        </w:rPr>
        <w:tab/>
      </w:r>
      <w:r w:rsidR="00D23479" w:rsidRPr="00112593">
        <w:rPr>
          <w:rFonts w:ascii="Bookman Old Style" w:hAnsi="Bookman Old Style"/>
          <w:sz w:val="28"/>
          <w:szCs w:val="28"/>
        </w:rPr>
        <w:t>In the notice of motion</w:t>
      </w:r>
      <w:r w:rsidR="0077426D" w:rsidRPr="00112593">
        <w:rPr>
          <w:rFonts w:ascii="Bookman Old Style" w:hAnsi="Bookman Old Style"/>
          <w:sz w:val="28"/>
          <w:szCs w:val="28"/>
        </w:rPr>
        <w:t xml:space="preserve"> appellant</w:t>
      </w:r>
      <w:r w:rsidR="00D676AA" w:rsidRPr="00112593">
        <w:rPr>
          <w:rFonts w:ascii="Bookman Old Style" w:hAnsi="Bookman Old Style"/>
          <w:sz w:val="28"/>
          <w:szCs w:val="28"/>
        </w:rPr>
        <w:t xml:space="preserve"> also sought an order that the 2</w:t>
      </w:r>
      <w:r w:rsidR="00D676AA" w:rsidRPr="00112593">
        <w:rPr>
          <w:rFonts w:ascii="Bookman Old Style" w:hAnsi="Bookman Old Style"/>
          <w:sz w:val="28"/>
          <w:szCs w:val="28"/>
          <w:vertAlign w:val="superscript"/>
        </w:rPr>
        <w:t>nd</w:t>
      </w:r>
      <w:r w:rsidR="00D676AA" w:rsidRPr="00112593">
        <w:rPr>
          <w:rFonts w:ascii="Bookman Old Style" w:hAnsi="Bookman Old Style"/>
          <w:sz w:val="28"/>
          <w:szCs w:val="28"/>
        </w:rPr>
        <w:t xml:space="preserve"> respondent deliver to the registrar of the court the record of proceedings on the </w:t>
      </w:r>
      <w:r w:rsidR="006C7854" w:rsidRPr="00112593">
        <w:rPr>
          <w:rFonts w:ascii="Bookman Old Style" w:hAnsi="Bookman Old Style"/>
          <w:sz w:val="28"/>
          <w:szCs w:val="28"/>
        </w:rPr>
        <w:t xml:space="preserve">decision resulting in the </w:t>
      </w:r>
      <w:r w:rsidR="00D676AA" w:rsidRPr="00112593">
        <w:rPr>
          <w:rFonts w:ascii="Bookman Old Style" w:hAnsi="Bookman Old Style"/>
          <w:sz w:val="28"/>
          <w:szCs w:val="28"/>
        </w:rPr>
        <w:t>assessment and compensation and furnish reasons in support of th</w:t>
      </w:r>
      <w:r w:rsidR="00F713D3" w:rsidRPr="00112593">
        <w:rPr>
          <w:rFonts w:ascii="Bookman Old Style" w:hAnsi="Bookman Old Style"/>
          <w:sz w:val="28"/>
          <w:szCs w:val="28"/>
        </w:rPr>
        <w:t>at</w:t>
      </w:r>
      <w:r w:rsidR="00D676AA" w:rsidRPr="00112593">
        <w:rPr>
          <w:rFonts w:ascii="Bookman Old Style" w:hAnsi="Bookman Old Style"/>
          <w:sz w:val="28"/>
          <w:szCs w:val="28"/>
        </w:rPr>
        <w:t xml:space="preserve"> decision. </w:t>
      </w:r>
      <w:r w:rsidR="000F31BF" w:rsidRPr="00112593">
        <w:rPr>
          <w:rFonts w:ascii="Bookman Old Style" w:hAnsi="Bookman Old Style"/>
          <w:sz w:val="28"/>
          <w:szCs w:val="28"/>
        </w:rPr>
        <w:t>The 6</w:t>
      </w:r>
      <w:r w:rsidR="000F31BF" w:rsidRPr="00112593">
        <w:rPr>
          <w:rFonts w:ascii="Bookman Old Style" w:hAnsi="Bookman Old Style"/>
          <w:sz w:val="28"/>
          <w:szCs w:val="28"/>
          <w:vertAlign w:val="superscript"/>
        </w:rPr>
        <w:t>th</w:t>
      </w:r>
      <w:r w:rsidR="000F31BF" w:rsidRPr="00112593">
        <w:rPr>
          <w:rFonts w:ascii="Bookman Old Style" w:hAnsi="Bookman Old Style"/>
          <w:sz w:val="28"/>
          <w:szCs w:val="28"/>
        </w:rPr>
        <w:t xml:space="preserve"> respondent filed a notice of opposition on behalf of the 1</w:t>
      </w:r>
      <w:r w:rsidR="000F31BF" w:rsidRPr="00112593">
        <w:rPr>
          <w:rFonts w:ascii="Bookman Old Style" w:hAnsi="Bookman Old Style"/>
          <w:sz w:val="28"/>
          <w:szCs w:val="28"/>
          <w:vertAlign w:val="superscript"/>
        </w:rPr>
        <w:t>st</w:t>
      </w:r>
      <w:r w:rsidR="000F31BF" w:rsidRPr="00112593">
        <w:rPr>
          <w:rFonts w:ascii="Bookman Old Style" w:hAnsi="Bookman Old Style"/>
          <w:sz w:val="28"/>
          <w:szCs w:val="28"/>
        </w:rPr>
        <w:t>, 2</w:t>
      </w:r>
      <w:r w:rsidR="000F31BF" w:rsidRPr="00112593">
        <w:rPr>
          <w:rFonts w:ascii="Bookman Old Style" w:hAnsi="Bookman Old Style"/>
          <w:sz w:val="28"/>
          <w:szCs w:val="28"/>
          <w:vertAlign w:val="superscript"/>
        </w:rPr>
        <w:t>nd</w:t>
      </w:r>
      <w:r w:rsidR="000F31BF" w:rsidRPr="00112593">
        <w:rPr>
          <w:rFonts w:ascii="Bookman Old Style" w:hAnsi="Bookman Old Style"/>
          <w:sz w:val="28"/>
          <w:szCs w:val="28"/>
        </w:rPr>
        <w:t>, 4</w:t>
      </w:r>
      <w:r w:rsidR="000F31BF" w:rsidRPr="00112593">
        <w:rPr>
          <w:rFonts w:ascii="Bookman Old Style" w:hAnsi="Bookman Old Style"/>
          <w:sz w:val="28"/>
          <w:szCs w:val="28"/>
          <w:vertAlign w:val="superscript"/>
        </w:rPr>
        <w:t>th</w:t>
      </w:r>
      <w:r w:rsidR="000F31BF" w:rsidRPr="00112593">
        <w:rPr>
          <w:rFonts w:ascii="Bookman Old Style" w:hAnsi="Bookman Old Style"/>
          <w:sz w:val="28"/>
          <w:szCs w:val="28"/>
        </w:rPr>
        <w:t xml:space="preserve"> and 5</w:t>
      </w:r>
      <w:r w:rsidR="000F31BF" w:rsidRPr="00112593">
        <w:rPr>
          <w:rFonts w:ascii="Bookman Old Style" w:hAnsi="Bookman Old Style"/>
          <w:sz w:val="28"/>
          <w:szCs w:val="28"/>
          <w:vertAlign w:val="superscript"/>
        </w:rPr>
        <w:t>th</w:t>
      </w:r>
      <w:r w:rsidR="000F31BF" w:rsidRPr="00112593">
        <w:rPr>
          <w:rFonts w:ascii="Bookman Old Style" w:hAnsi="Bookman Old Style"/>
          <w:sz w:val="28"/>
          <w:szCs w:val="28"/>
        </w:rPr>
        <w:t xml:space="preserve"> respondents on 27 August 2020.</w:t>
      </w:r>
      <w:r w:rsidR="000C3ECF" w:rsidRPr="00112593">
        <w:rPr>
          <w:rFonts w:ascii="Bookman Old Style" w:hAnsi="Bookman Old Style"/>
          <w:sz w:val="28"/>
          <w:szCs w:val="28"/>
        </w:rPr>
        <w:t xml:space="preserve"> </w:t>
      </w:r>
    </w:p>
    <w:p w14:paraId="16E8065C" w14:textId="5E48A281" w:rsidR="000F31BF" w:rsidRPr="00112593" w:rsidRDefault="000F31BF" w:rsidP="00112593">
      <w:pPr>
        <w:pStyle w:val="ListParagraph"/>
        <w:spacing w:line="360" w:lineRule="auto"/>
        <w:jc w:val="both"/>
        <w:rPr>
          <w:rFonts w:ascii="Bookman Old Style" w:hAnsi="Bookman Old Style"/>
          <w:sz w:val="28"/>
          <w:szCs w:val="28"/>
        </w:rPr>
      </w:pPr>
      <w:r w:rsidRPr="00112593">
        <w:rPr>
          <w:rFonts w:ascii="Bookman Old Style" w:hAnsi="Bookman Old Style"/>
          <w:sz w:val="28"/>
          <w:szCs w:val="28"/>
        </w:rPr>
        <w:t xml:space="preserve"> </w:t>
      </w:r>
    </w:p>
    <w:p w14:paraId="4434C8F7" w14:textId="16B4177E" w:rsidR="003D66B5"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[6]</w:t>
      </w:r>
      <w:r w:rsidRPr="00112593">
        <w:rPr>
          <w:rFonts w:ascii="Bookman Old Style" w:hAnsi="Bookman Old Style"/>
          <w:sz w:val="28"/>
          <w:szCs w:val="28"/>
        </w:rPr>
        <w:tab/>
      </w:r>
      <w:r w:rsidR="00F713D3" w:rsidRPr="00112593">
        <w:rPr>
          <w:rFonts w:ascii="Bookman Old Style" w:hAnsi="Bookman Old Style"/>
          <w:sz w:val="28"/>
          <w:szCs w:val="28"/>
        </w:rPr>
        <w:t>T</w:t>
      </w:r>
      <w:r w:rsidR="00F661B3" w:rsidRPr="00112593">
        <w:rPr>
          <w:rFonts w:ascii="Bookman Old Style" w:hAnsi="Bookman Old Style"/>
          <w:sz w:val="28"/>
          <w:szCs w:val="28"/>
        </w:rPr>
        <w:t>he court issued an order o</w:t>
      </w:r>
      <w:r w:rsidR="000F31BF" w:rsidRPr="00112593">
        <w:rPr>
          <w:rFonts w:ascii="Bookman Old Style" w:hAnsi="Bookman Old Style"/>
          <w:sz w:val="28"/>
          <w:szCs w:val="28"/>
        </w:rPr>
        <w:t xml:space="preserve">n 26 October </w:t>
      </w:r>
      <w:r w:rsidR="00F661B3" w:rsidRPr="00112593">
        <w:rPr>
          <w:rFonts w:ascii="Bookman Old Style" w:hAnsi="Bookman Old Style"/>
          <w:sz w:val="28"/>
          <w:szCs w:val="28"/>
        </w:rPr>
        <w:t xml:space="preserve">2020 </w:t>
      </w:r>
      <w:r w:rsidR="000F31BF" w:rsidRPr="00112593">
        <w:rPr>
          <w:rFonts w:ascii="Bookman Old Style" w:hAnsi="Bookman Old Style"/>
          <w:sz w:val="28"/>
          <w:szCs w:val="28"/>
        </w:rPr>
        <w:t>requiring the</w:t>
      </w:r>
      <w:r w:rsidR="00106F3A" w:rsidRPr="00112593">
        <w:rPr>
          <w:rFonts w:ascii="Bookman Old Style" w:hAnsi="Bookman Old Style"/>
          <w:sz w:val="28"/>
          <w:szCs w:val="28"/>
        </w:rPr>
        <w:t xml:space="preserve"> “1</w:t>
      </w:r>
      <w:r w:rsidR="00106F3A" w:rsidRPr="00112593">
        <w:rPr>
          <w:rFonts w:ascii="Bookman Old Style" w:hAnsi="Bookman Old Style"/>
          <w:sz w:val="28"/>
          <w:szCs w:val="28"/>
          <w:vertAlign w:val="superscript"/>
        </w:rPr>
        <w:t>st</w:t>
      </w:r>
      <w:r w:rsidR="00106F3A" w:rsidRPr="00112593">
        <w:rPr>
          <w:rFonts w:ascii="Bookman Old Style" w:hAnsi="Bookman Old Style"/>
          <w:sz w:val="28"/>
          <w:szCs w:val="28"/>
        </w:rPr>
        <w:t xml:space="preserve"> and/or</w:t>
      </w:r>
      <w:r w:rsidR="000F31BF" w:rsidRPr="00112593">
        <w:rPr>
          <w:rFonts w:ascii="Bookman Old Style" w:hAnsi="Bookman Old Style"/>
          <w:sz w:val="28"/>
          <w:szCs w:val="28"/>
        </w:rPr>
        <w:t xml:space="preserve"> 2</w:t>
      </w:r>
      <w:r w:rsidR="000F31BF" w:rsidRPr="00112593">
        <w:rPr>
          <w:rFonts w:ascii="Bookman Old Style" w:hAnsi="Bookman Old Style"/>
          <w:sz w:val="28"/>
          <w:szCs w:val="28"/>
          <w:vertAlign w:val="superscript"/>
        </w:rPr>
        <w:t>nd</w:t>
      </w:r>
      <w:r w:rsidR="000F31BF" w:rsidRPr="00112593">
        <w:rPr>
          <w:rFonts w:ascii="Bookman Old Style" w:hAnsi="Bookman Old Style"/>
          <w:sz w:val="28"/>
          <w:szCs w:val="28"/>
        </w:rPr>
        <w:t xml:space="preserve"> respondent</w:t>
      </w:r>
      <w:r w:rsidR="00106F3A" w:rsidRPr="00112593">
        <w:rPr>
          <w:rFonts w:ascii="Bookman Old Style" w:hAnsi="Bookman Old Style"/>
          <w:sz w:val="28"/>
          <w:szCs w:val="28"/>
        </w:rPr>
        <w:t>s”</w:t>
      </w:r>
      <w:r w:rsidR="000F31BF" w:rsidRPr="00112593">
        <w:rPr>
          <w:rFonts w:ascii="Bookman Old Style" w:hAnsi="Bookman Old Style"/>
          <w:sz w:val="28"/>
          <w:szCs w:val="28"/>
        </w:rPr>
        <w:t xml:space="preserve"> to deliver to the registrar within 14 days of service of the order</w:t>
      </w:r>
      <w:r w:rsidR="000C3ECF" w:rsidRPr="00112593">
        <w:rPr>
          <w:rFonts w:ascii="Bookman Old Style" w:hAnsi="Bookman Old Style"/>
          <w:sz w:val="28"/>
          <w:szCs w:val="28"/>
        </w:rPr>
        <w:t xml:space="preserve">, </w:t>
      </w:r>
      <w:r w:rsidR="000F31BF" w:rsidRPr="00112593">
        <w:rPr>
          <w:rFonts w:ascii="Bookman Old Style" w:hAnsi="Bookman Old Style"/>
          <w:sz w:val="28"/>
          <w:szCs w:val="28"/>
        </w:rPr>
        <w:t>the record of proceedings and reasons for the decision</w:t>
      </w:r>
      <w:r w:rsidR="00106F3A" w:rsidRPr="00112593">
        <w:rPr>
          <w:rFonts w:ascii="Bookman Old Style" w:hAnsi="Bookman Old Style"/>
          <w:sz w:val="28"/>
          <w:szCs w:val="28"/>
        </w:rPr>
        <w:t xml:space="preserve"> recommending 16% permanent incapacitation</w:t>
      </w:r>
      <w:r w:rsidR="000F31BF" w:rsidRPr="00112593">
        <w:rPr>
          <w:rFonts w:ascii="Bookman Old Style" w:hAnsi="Bookman Old Style"/>
          <w:sz w:val="28"/>
          <w:szCs w:val="28"/>
        </w:rPr>
        <w:t>.</w:t>
      </w:r>
      <w:r w:rsidR="000C3ECF" w:rsidRPr="00112593">
        <w:rPr>
          <w:rFonts w:ascii="Bookman Old Style" w:hAnsi="Bookman Old Style"/>
          <w:sz w:val="28"/>
          <w:szCs w:val="28"/>
        </w:rPr>
        <w:t xml:space="preserve"> It appears that the order was eventually issued on 12 November 2020 </w:t>
      </w:r>
      <w:r w:rsidR="00F661B3" w:rsidRPr="00112593">
        <w:rPr>
          <w:rFonts w:ascii="Bookman Old Style" w:hAnsi="Bookman Old Style"/>
          <w:sz w:val="28"/>
          <w:szCs w:val="28"/>
        </w:rPr>
        <w:t xml:space="preserve">and </w:t>
      </w:r>
      <w:r w:rsidR="000C3ECF" w:rsidRPr="00112593">
        <w:rPr>
          <w:rFonts w:ascii="Bookman Old Style" w:hAnsi="Bookman Old Style"/>
          <w:sz w:val="28"/>
          <w:szCs w:val="28"/>
        </w:rPr>
        <w:t>made available to the respondents. After that order was served t</w:t>
      </w:r>
      <w:r w:rsidR="00D676AA" w:rsidRPr="00112593">
        <w:rPr>
          <w:rFonts w:ascii="Bookman Old Style" w:hAnsi="Bookman Old Style"/>
          <w:sz w:val="28"/>
          <w:szCs w:val="28"/>
        </w:rPr>
        <w:t xml:space="preserve">he only response </w:t>
      </w:r>
      <w:r w:rsidR="000C3ECF" w:rsidRPr="00112593">
        <w:rPr>
          <w:rFonts w:ascii="Bookman Old Style" w:hAnsi="Bookman Old Style"/>
          <w:sz w:val="28"/>
          <w:szCs w:val="28"/>
        </w:rPr>
        <w:t xml:space="preserve">or further action taken </w:t>
      </w:r>
      <w:r w:rsidR="00106F3A" w:rsidRPr="00112593">
        <w:rPr>
          <w:rFonts w:ascii="Bookman Old Style" w:hAnsi="Bookman Old Style"/>
          <w:sz w:val="28"/>
          <w:szCs w:val="28"/>
        </w:rPr>
        <w:t xml:space="preserve">by the respondents </w:t>
      </w:r>
      <w:r w:rsidR="003D66B5" w:rsidRPr="00112593">
        <w:rPr>
          <w:rFonts w:ascii="Bookman Old Style" w:hAnsi="Bookman Old Style"/>
          <w:sz w:val="28"/>
          <w:szCs w:val="28"/>
        </w:rPr>
        <w:t>in relation to the court order</w:t>
      </w:r>
      <w:r w:rsidR="000C3ECF" w:rsidRPr="00112593">
        <w:rPr>
          <w:rFonts w:ascii="Bookman Old Style" w:hAnsi="Bookman Old Style"/>
          <w:sz w:val="28"/>
          <w:szCs w:val="28"/>
        </w:rPr>
        <w:t xml:space="preserve"> was a letter </w:t>
      </w:r>
      <w:r w:rsidR="00106F3A" w:rsidRPr="00112593">
        <w:rPr>
          <w:rFonts w:ascii="Bookman Old Style" w:hAnsi="Bookman Old Style"/>
          <w:sz w:val="28"/>
          <w:szCs w:val="28"/>
        </w:rPr>
        <w:t xml:space="preserve">dated 8 December 2020 </w:t>
      </w:r>
      <w:r w:rsidR="000C3ECF" w:rsidRPr="00112593">
        <w:rPr>
          <w:rFonts w:ascii="Bookman Old Style" w:hAnsi="Bookman Old Style"/>
          <w:sz w:val="28"/>
          <w:szCs w:val="28"/>
        </w:rPr>
        <w:t>f</w:t>
      </w:r>
      <w:r w:rsidR="00F661B3" w:rsidRPr="00112593">
        <w:rPr>
          <w:rFonts w:ascii="Bookman Old Style" w:hAnsi="Bookman Old Style"/>
          <w:sz w:val="28"/>
          <w:szCs w:val="28"/>
        </w:rPr>
        <w:t>ro</w:t>
      </w:r>
      <w:r w:rsidR="000C3ECF" w:rsidRPr="00112593">
        <w:rPr>
          <w:rFonts w:ascii="Bookman Old Style" w:hAnsi="Bookman Old Style"/>
          <w:sz w:val="28"/>
          <w:szCs w:val="28"/>
        </w:rPr>
        <w:t>m the 3</w:t>
      </w:r>
      <w:r w:rsidR="000C3ECF" w:rsidRPr="00112593">
        <w:rPr>
          <w:rFonts w:ascii="Bookman Old Style" w:hAnsi="Bookman Old Style"/>
          <w:sz w:val="28"/>
          <w:szCs w:val="28"/>
          <w:vertAlign w:val="superscript"/>
        </w:rPr>
        <w:t>rd</w:t>
      </w:r>
      <w:r w:rsidR="000C3ECF" w:rsidRPr="00112593">
        <w:rPr>
          <w:rFonts w:ascii="Bookman Old Style" w:hAnsi="Bookman Old Style"/>
          <w:sz w:val="28"/>
          <w:szCs w:val="28"/>
        </w:rPr>
        <w:t xml:space="preserve"> respondent to the registrar </w:t>
      </w:r>
      <w:r w:rsidR="007A1EA0" w:rsidRPr="00112593">
        <w:rPr>
          <w:rFonts w:ascii="Bookman Old Style" w:hAnsi="Bookman Old Style"/>
          <w:sz w:val="28"/>
          <w:szCs w:val="28"/>
        </w:rPr>
        <w:t>sta</w:t>
      </w:r>
      <w:r w:rsidR="000C3ECF" w:rsidRPr="00112593">
        <w:rPr>
          <w:rFonts w:ascii="Bookman Old Style" w:hAnsi="Bookman Old Style"/>
          <w:sz w:val="28"/>
          <w:szCs w:val="28"/>
        </w:rPr>
        <w:t xml:space="preserve">ting that the </w:t>
      </w:r>
      <w:r w:rsidR="00E14E62" w:rsidRPr="00112593">
        <w:rPr>
          <w:rFonts w:ascii="Bookman Old Style" w:hAnsi="Bookman Old Style"/>
          <w:sz w:val="28"/>
          <w:szCs w:val="28"/>
        </w:rPr>
        <w:t xml:space="preserve">impugned </w:t>
      </w:r>
      <w:r w:rsidR="000C3ECF" w:rsidRPr="00112593">
        <w:rPr>
          <w:rFonts w:ascii="Bookman Old Style" w:hAnsi="Bookman Old Style"/>
          <w:sz w:val="28"/>
          <w:szCs w:val="28"/>
        </w:rPr>
        <w:t>decision was made by the 2</w:t>
      </w:r>
      <w:r w:rsidR="000C3ECF" w:rsidRPr="00112593">
        <w:rPr>
          <w:rFonts w:ascii="Bookman Old Style" w:hAnsi="Bookman Old Style"/>
          <w:sz w:val="28"/>
          <w:szCs w:val="28"/>
          <w:vertAlign w:val="superscript"/>
        </w:rPr>
        <w:t>nd</w:t>
      </w:r>
      <w:r w:rsidR="000C3ECF" w:rsidRPr="00112593">
        <w:rPr>
          <w:rFonts w:ascii="Bookman Old Style" w:hAnsi="Bookman Old Style"/>
          <w:sz w:val="28"/>
          <w:szCs w:val="28"/>
        </w:rPr>
        <w:t xml:space="preserve"> respondent and not the office of the Labour Commissioner</w:t>
      </w:r>
      <w:r w:rsidR="007A1EA0" w:rsidRPr="00112593">
        <w:rPr>
          <w:rFonts w:ascii="Bookman Old Style" w:hAnsi="Bookman Old Style"/>
          <w:sz w:val="28"/>
          <w:szCs w:val="28"/>
        </w:rPr>
        <w:t>,</w:t>
      </w:r>
      <w:r w:rsidR="000C3ECF" w:rsidRPr="00112593">
        <w:rPr>
          <w:rFonts w:ascii="Bookman Old Style" w:hAnsi="Bookman Old Style"/>
          <w:sz w:val="28"/>
          <w:szCs w:val="28"/>
        </w:rPr>
        <w:t xml:space="preserve"> and </w:t>
      </w:r>
      <w:r w:rsidR="007A1EA0" w:rsidRPr="00112593">
        <w:rPr>
          <w:rFonts w:ascii="Bookman Old Style" w:hAnsi="Bookman Old Style"/>
          <w:sz w:val="28"/>
          <w:szCs w:val="28"/>
        </w:rPr>
        <w:t>that being the case,</w:t>
      </w:r>
      <w:r w:rsidR="000C3ECF" w:rsidRPr="00112593">
        <w:rPr>
          <w:rFonts w:ascii="Bookman Old Style" w:hAnsi="Bookman Old Style"/>
          <w:sz w:val="28"/>
          <w:szCs w:val="28"/>
        </w:rPr>
        <w:t xml:space="preserve"> the 3</w:t>
      </w:r>
      <w:r w:rsidR="000C3ECF" w:rsidRPr="00112593">
        <w:rPr>
          <w:rFonts w:ascii="Bookman Old Style" w:hAnsi="Bookman Old Style"/>
          <w:sz w:val="28"/>
          <w:szCs w:val="28"/>
          <w:vertAlign w:val="superscript"/>
        </w:rPr>
        <w:t>rd</w:t>
      </w:r>
      <w:r w:rsidR="000C3ECF" w:rsidRPr="00112593">
        <w:rPr>
          <w:rFonts w:ascii="Bookman Old Style" w:hAnsi="Bookman Old Style"/>
          <w:sz w:val="28"/>
          <w:szCs w:val="28"/>
        </w:rPr>
        <w:t xml:space="preserve"> respondent was not in a position to provide the record of proceedings. No answering affidavits were filed for the</w:t>
      </w:r>
      <w:r w:rsidR="00D676AA" w:rsidRPr="00112593">
        <w:rPr>
          <w:rFonts w:ascii="Bookman Old Style" w:hAnsi="Bookman Old Style"/>
          <w:sz w:val="28"/>
          <w:szCs w:val="28"/>
        </w:rPr>
        <w:t xml:space="preserve"> </w:t>
      </w:r>
      <w:r w:rsidR="00F661B3" w:rsidRPr="00112593">
        <w:rPr>
          <w:rFonts w:ascii="Bookman Old Style" w:hAnsi="Bookman Old Style"/>
          <w:sz w:val="28"/>
          <w:szCs w:val="28"/>
        </w:rPr>
        <w:t>responde</w:t>
      </w:r>
      <w:r w:rsidR="00D676AA" w:rsidRPr="00112593">
        <w:rPr>
          <w:rFonts w:ascii="Bookman Old Style" w:hAnsi="Bookman Old Style"/>
          <w:sz w:val="28"/>
          <w:szCs w:val="28"/>
        </w:rPr>
        <w:t>nt</w:t>
      </w:r>
      <w:r w:rsidR="000C3ECF" w:rsidRPr="00112593">
        <w:rPr>
          <w:rFonts w:ascii="Bookman Old Style" w:hAnsi="Bookman Old Style"/>
          <w:sz w:val="28"/>
          <w:szCs w:val="28"/>
        </w:rPr>
        <w:t>s.</w:t>
      </w:r>
      <w:r w:rsidR="000C3ECF" w:rsidRPr="00112593">
        <w:rPr>
          <w:rStyle w:val="FootnoteReference"/>
          <w:rFonts w:ascii="Bookman Old Style" w:hAnsi="Bookman Old Style"/>
          <w:sz w:val="28"/>
          <w:szCs w:val="28"/>
        </w:rPr>
        <w:footnoteReference w:id="1"/>
      </w:r>
      <w:r w:rsidR="00D676AA" w:rsidRPr="00112593">
        <w:rPr>
          <w:rFonts w:ascii="Bookman Old Style" w:hAnsi="Bookman Old Style"/>
          <w:sz w:val="28"/>
          <w:szCs w:val="28"/>
        </w:rPr>
        <w:t xml:space="preserve"> </w:t>
      </w:r>
      <w:r w:rsidR="00E62986" w:rsidRPr="00112593">
        <w:rPr>
          <w:rFonts w:ascii="Bookman Old Style" w:hAnsi="Bookman Old Style"/>
          <w:sz w:val="28"/>
          <w:szCs w:val="28"/>
        </w:rPr>
        <w:t>No record of proceeding was filed with the registrar</w:t>
      </w:r>
      <w:r w:rsidR="000F6716" w:rsidRPr="00112593">
        <w:rPr>
          <w:rFonts w:ascii="Bookman Old Style" w:hAnsi="Bookman Old Style"/>
          <w:sz w:val="28"/>
          <w:szCs w:val="28"/>
        </w:rPr>
        <w:t xml:space="preserve"> </w:t>
      </w:r>
      <w:r w:rsidR="000F6716" w:rsidRPr="00112593">
        <w:rPr>
          <w:rFonts w:ascii="Bookman Old Style" w:hAnsi="Bookman Old Style"/>
          <w:sz w:val="28"/>
          <w:szCs w:val="28"/>
        </w:rPr>
        <w:lastRenderedPageBreak/>
        <w:t>or the court</w:t>
      </w:r>
      <w:r w:rsidR="00E62986" w:rsidRPr="00112593">
        <w:rPr>
          <w:rFonts w:ascii="Bookman Old Style" w:hAnsi="Bookman Old Style"/>
          <w:sz w:val="28"/>
          <w:szCs w:val="28"/>
        </w:rPr>
        <w:t xml:space="preserve">. </w:t>
      </w:r>
      <w:r w:rsidR="007A1EA0" w:rsidRPr="00112593">
        <w:rPr>
          <w:rFonts w:ascii="Bookman Old Style" w:hAnsi="Bookman Old Style"/>
          <w:sz w:val="28"/>
          <w:szCs w:val="28"/>
        </w:rPr>
        <w:t>Eventually the matter was set down for</w:t>
      </w:r>
      <w:r w:rsidR="00E62986" w:rsidRPr="00112593">
        <w:rPr>
          <w:rFonts w:ascii="Bookman Old Style" w:hAnsi="Bookman Old Style"/>
          <w:sz w:val="28"/>
          <w:szCs w:val="28"/>
        </w:rPr>
        <w:t xml:space="preserve"> hear</w:t>
      </w:r>
      <w:r w:rsidR="007A1EA0" w:rsidRPr="00112593">
        <w:rPr>
          <w:rFonts w:ascii="Bookman Old Style" w:hAnsi="Bookman Old Style"/>
          <w:sz w:val="28"/>
          <w:szCs w:val="28"/>
        </w:rPr>
        <w:t>ing</w:t>
      </w:r>
      <w:r w:rsidR="00E14E62" w:rsidRPr="00112593">
        <w:rPr>
          <w:rFonts w:ascii="Bookman Old Style" w:hAnsi="Bookman Old Style"/>
          <w:sz w:val="28"/>
          <w:szCs w:val="28"/>
        </w:rPr>
        <w:t xml:space="preserve"> </w:t>
      </w:r>
      <w:r w:rsidR="00E62986" w:rsidRPr="00112593">
        <w:rPr>
          <w:rFonts w:ascii="Bookman Old Style" w:hAnsi="Bookman Old Style"/>
          <w:sz w:val="28"/>
          <w:szCs w:val="28"/>
        </w:rPr>
        <w:t>on 23 February 2022</w:t>
      </w:r>
      <w:r w:rsidR="00F661B3" w:rsidRPr="00112593">
        <w:rPr>
          <w:rFonts w:ascii="Bookman Old Style" w:hAnsi="Bookman Old Style"/>
          <w:sz w:val="28"/>
          <w:szCs w:val="28"/>
        </w:rPr>
        <w:t xml:space="preserve">. </w:t>
      </w:r>
    </w:p>
    <w:p w14:paraId="380E7336" w14:textId="77777777" w:rsidR="003D66B5" w:rsidRPr="00112593" w:rsidRDefault="003D66B5" w:rsidP="00112593">
      <w:pPr>
        <w:pStyle w:val="ListParagraph"/>
        <w:spacing w:line="360" w:lineRule="auto"/>
        <w:rPr>
          <w:rFonts w:ascii="Bookman Old Style" w:hAnsi="Bookman Old Style"/>
          <w:sz w:val="28"/>
          <w:szCs w:val="28"/>
        </w:rPr>
      </w:pPr>
    </w:p>
    <w:p w14:paraId="116E8B9D" w14:textId="08F18B8D" w:rsidR="007509B8"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[7]</w:t>
      </w:r>
      <w:r w:rsidRPr="00112593">
        <w:rPr>
          <w:rFonts w:ascii="Bookman Old Style" w:hAnsi="Bookman Old Style"/>
          <w:sz w:val="28"/>
          <w:szCs w:val="28"/>
        </w:rPr>
        <w:tab/>
      </w:r>
      <w:r w:rsidR="00F661B3" w:rsidRPr="00112593">
        <w:rPr>
          <w:rFonts w:ascii="Bookman Old Style" w:hAnsi="Bookman Old Style"/>
          <w:sz w:val="28"/>
          <w:szCs w:val="28"/>
        </w:rPr>
        <w:t>At the hearing</w:t>
      </w:r>
      <w:r w:rsidR="003D66B5" w:rsidRPr="00112593">
        <w:rPr>
          <w:rFonts w:ascii="Bookman Old Style" w:hAnsi="Bookman Old Style"/>
          <w:sz w:val="28"/>
          <w:szCs w:val="28"/>
        </w:rPr>
        <w:t xml:space="preserve"> on 23 February 2022</w:t>
      </w:r>
      <w:r w:rsidR="00F661B3" w:rsidRPr="00112593">
        <w:rPr>
          <w:rFonts w:ascii="Bookman Old Style" w:hAnsi="Bookman Old Style"/>
          <w:sz w:val="28"/>
          <w:szCs w:val="28"/>
        </w:rPr>
        <w:t>, the</w:t>
      </w:r>
      <w:r w:rsidR="00E62986" w:rsidRPr="00112593">
        <w:rPr>
          <w:rFonts w:ascii="Bookman Old Style" w:hAnsi="Bookman Old Style"/>
          <w:sz w:val="28"/>
          <w:szCs w:val="28"/>
        </w:rPr>
        <w:t xml:space="preserve"> court invited the parties to address it</w:t>
      </w:r>
      <w:r w:rsidR="007A1EA0" w:rsidRPr="00112593">
        <w:rPr>
          <w:rFonts w:ascii="Bookman Old Style" w:hAnsi="Bookman Old Style"/>
          <w:sz w:val="28"/>
          <w:szCs w:val="28"/>
        </w:rPr>
        <w:t>, as a preliminary issue,</w:t>
      </w:r>
      <w:r w:rsidR="00E62986" w:rsidRPr="00112593">
        <w:rPr>
          <w:rFonts w:ascii="Bookman Old Style" w:hAnsi="Bookman Old Style"/>
          <w:sz w:val="28"/>
          <w:szCs w:val="28"/>
        </w:rPr>
        <w:t xml:space="preserve"> on whether it had jurisdiction to hear the </w:t>
      </w:r>
      <w:r w:rsidR="00F661B3" w:rsidRPr="00112593">
        <w:rPr>
          <w:rFonts w:ascii="Bookman Old Style" w:hAnsi="Bookman Old Style"/>
          <w:sz w:val="28"/>
          <w:szCs w:val="28"/>
        </w:rPr>
        <w:t>application</w:t>
      </w:r>
      <w:r w:rsidR="00E62986" w:rsidRPr="00112593">
        <w:rPr>
          <w:rFonts w:ascii="Bookman Old Style" w:hAnsi="Bookman Old Style"/>
          <w:sz w:val="28"/>
          <w:szCs w:val="28"/>
        </w:rPr>
        <w:t>. After hearing argument on th</w:t>
      </w:r>
      <w:r w:rsidR="00F661B3" w:rsidRPr="00112593">
        <w:rPr>
          <w:rFonts w:ascii="Bookman Old Style" w:hAnsi="Bookman Old Style"/>
          <w:sz w:val="28"/>
          <w:szCs w:val="28"/>
        </w:rPr>
        <w:t>at</w:t>
      </w:r>
      <w:r w:rsidR="00E62986" w:rsidRPr="00112593">
        <w:rPr>
          <w:rFonts w:ascii="Bookman Old Style" w:hAnsi="Bookman Old Style"/>
          <w:sz w:val="28"/>
          <w:szCs w:val="28"/>
        </w:rPr>
        <w:t xml:space="preserve"> preliminary issue, the court decided that it had no jurisdiction in the matter and that the Subordinate </w:t>
      </w:r>
      <w:r w:rsidR="00F661B3" w:rsidRPr="00112593">
        <w:rPr>
          <w:rFonts w:ascii="Bookman Old Style" w:hAnsi="Bookman Old Style"/>
          <w:sz w:val="28"/>
          <w:szCs w:val="28"/>
        </w:rPr>
        <w:t>C</w:t>
      </w:r>
      <w:r w:rsidR="00E62986" w:rsidRPr="00112593">
        <w:rPr>
          <w:rFonts w:ascii="Bookman Old Style" w:hAnsi="Bookman Old Style"/>
          <w:sz w:val="28"/>
          <w:szCs w:val="28"/>
        </w:rPr>
        <w:t xml:space="preserve">ourt of Resident Magistrate Class was the proper forum as provided in s 24(1) of the Workmen’s Compensation Act 1977. The court’s </w:t>
      </w:r>
      <w:r w:rsidR="00D676AA" w:rsidRPr="00112593">
        <w:rPr>
          <w:rFonts w:ascii="Bookman Old Style" w:hAnsi="Bookman Old Style"/>
          <w:sz w:val="28"/>
          <w:szCs w:val="28"/>
        </w:rPr>
        <w:t>re</w:t>
      </w:r>
      <w:r w:rsidR="00E62986" w:rsidRPr="00112593">
        <w:rPr>
          <w:rFonts w:ascii="Bookman Old Style" w:hAnsi="Bookman Old Style"/>
          <w:sz w:val="28"/>
          <w:szCs w:val="28"/>
        </w:rPr>
        <w:t xml:space="preserve">asons for decision and the purported order </w:t>
      </w:r>
      <w:r w:rsidR="007509B8" w:rsidRPr="00112593">
        <w:rPr>
          <w:rFonts w:ascii="Bookman Old Style" w:hAnsi="Bookman Old Style"/>
          <w:sz w:val="28"/>
          <w:szCs w:val="28"/>
        </w:rPr>
        <w:t>ha</w:t>
      </w:r>
      <w:r w:rsidR="00F661B3" w:rsidRPr="00112593">
        <w:rPr>
          <w:rFonts w:ascii="Bookman Old Style" w:hAnsi="Bookman Old Style"/>
          <w:sz w:val="28"/>
          <w:szCs w:val="28"/>
        </w:rPr>
        <w:t>d</w:t>
      </w:r>
      <w:r w:rsidR="007509B8" w:rsidRPr="00112593">
        <w:rPr>
          <w:rFonts w:ascii="Bookman Old Style" w:hAnsi="Bookman Old Style"/>
          <w:sz w:val="28"/>
          <w:szCs w:val="28"/>
        </w:rPr>
        <w:t xml:space="preserve"> not been issued </w:t>
      </w:r>
      <w:r w:rsidR="00F661B3" w:rsidRPr="00112593">
        <w:rPr>
          <w:rFonts w:ascii="Bookman Old Style" w:hAnsi="Bookman Old Style"/>
          <w:sz w:val="28"/>
          <w:szCs w:val="28"/>
        </w:rPr>
        <w:t>as at the date that the appellant filed his heads of argument</w:t>
      </w:r>
      <w:r w:rsidR="007509B8" w:rsidRPr="00112593">
        <w:rPr>
          <w:rFonts w:ascii="Bookman Old Style" w:hAnsi="Bookman Old Style"/>
          <w:sz w:val="28"/>
          <w:szCs w:val="28"/>
        </w:rPr>
        <w:t>.</w:t>
      </w:r>
      <w:r w:rsidR="007509B8" w:rsidRPr="00112593">
        <w:rPr>
          <w:rStyle w:val="FootnoteReference"/>
          <w:rFonts w:ascii="Bookman Old Style" w:hAnsi="Bookman Old Style"/>
          <w:sz w:val="28"/>
          <w:szCs w:val="28"/>
        </w:rPr>
        <w:footnoteReference w:id="2"/>
      </w:r>
      <w:r w:rsidR="00D676AA" w:rsidRPr="00112593">
        <w:rPr>
          <w:rFonts w:ascii="Bookman Old Style" w:hAnsi="Bookman Old Style"/>
          <w:sz w:val="28"/>
          <w:szCs w:val="28"/>
        </w:rPr>
        <w:t xml:space="preserve"> </w:t>
      </w:r>
      <w:r w:rsidR="00F661B3" w:rsidRPr="00112593">
        <w:rPr>
          <w:rFonts w:ascii="Bookman Old Style" w:hAnsi="Bookman Old Style"/>
          <w:sz w:val="28"/>
          <w:szCs w:val="28"/>
        </w:rPr>
        <w:t>They were availed to the parties on 5 October 2022 and to this Court on 7 October 2022</w:t>
      </w:r>
      <w:r w:rsidR="00E14E62" w:rsidRPr="00112593">
        <w:rPr>
          <w:rFonts w:ascii="Bookman Old Style" w:hAnsi="Bookman Old Style"/>
          <w:sz w:val="28"/>
          <w:szCs w:val="28"/>
        </w:rPr>
        <w:t>, about three days before the appeal was heard</w:t>
      </w:r>
      <w:r w:rsidR="00F661B3" w:rsidRPr="00112593">
        <w:rPr>
          <w:rFonts w:ascii="Bookman Old Style" w:hAnsi="Bookman Old Style"/>
          <w:sz w:val="28"/>
          <w:szCs w:val="28"/>
        </w:rPr>
        <w:t>.</w:t>
      </w:r>
    </w:p>
    <w:p w14:paraId="6133C9A8" w14:textId="77777777" w:rsidR="00137553" w:rsidRPr="00112593" w:rsidRDefault="00137553" w:rsidP="00112593">
      <w:pPr>
        <w:spacing w:line="360" w:lineRule="auto"/>
        <w:ind w:left="360" w:firstLine="360"/>
        <w:jc w:val="both"/>
        <w:rPr>
          <w:rFonts w:ascii="Bookman Old Style" w:hAnsi="Bookman Old Style"/>
          <w:sz w:val="28"/>
          <w:szCs w:val="28"/>
        </w:rPr>
      </w:pPr>
    </w:p>
    <w:p w14:paraId="59C17E8C" w14:textId="745F9FF2" w:rsidR="00F661B3" w:rsidRPr="00112593" w:rsidRDefault="00F661B3" w:rsidP="00112593">
      <w:pPr>
        <w:spacing w:line="360" w:lineRule="auto"/>
        <w:jc w:val="both"/>
        <w:rPr>
          <w:rFonts w:ascii="Bookman Old Style" w:hAnsi="Bookman Old Style"/>
          <w:b/>
          <w:bCs/>
          <w:sz w:val="28"/>
          <w:szCs w:val="28"/>
        </w:rPr>
      </w:pPr>
      <w:r w:rsidRPr="00112593">
        <w:rPr>
          <w:rFonts w:ascii="Bookman Old Style" w:hAnsi="Bookman Old Style"/>
          <w:b/>
          <w:bCs/>
          <w:sz w:val="28"/>
          <w:szCs w:val="28"/>
        </w:rPr>
        <w:t xml:space="preserve">Decision of </w:t>
      </w:r>
      <w:r w:rsidR="00137553" w:rsidRPr="00112593">
        <w:rPr>
          <w:rFonts w:ascii="Bookman Old Style" w:hAnsi="Bookman Old Style"/>
          <w:b/>
          <w:bCs/>
          <w:sz w:val="28"/>
          <w:szCs w:val="28"/>
        </w:rPr>
        <w:t>LAC on jurisdiction</w:t>
      </w:r>
    </w:p>
    <w:p w14:paraId="1387F3F0" w14:textId="77777777" w:rsidR="00E14E62" w:rsidRPr="00112593" w:rsidRDefault="00E14E62" w:rsidP="00112593">
      <w:pPr>
        <w:spacing w:line="360" w:lineRule="auto"/>
        <w:ind w:left="360" w:firstLine="360"/>
        <w:jc w:val="both"/>
        <w:rPr>
          <w:rFonts w:ascii="Bookman Old Style" w:hAnsi="Bookman Old Style"/>
          <w:b/>
          <w:bCs/>
          <w:sz w:val="28"/>
          <w:szCs w:val="28"/>
        </w:rPr>
      </w:pPr>
    </w:p>
    <w:p w14:paraId="5AEE22DB" w14:textId="10458559" w:rsidR="006C7854" w:rsidRPr="00112593" w:rsidRDefault="000E69C9" w:rsidP="00112593">
      <w:pPr>
        <w:spacing w:line="360" w:lineRule="auto"/>
        <w:jc w:val="both"/>
        <w:rPr>
          <w:rFonts w:ascii="Bookman Old Style" w:hAnsi="Bookman Old Style"/>
          <w:color w:val="FF0000"/>
          <w:sz w:val="28"/>
          <w:szCs w:val="28"/>
        </w:rPr>
      </w:pPr>
      <w:r w:rsidRPr="00112593">
        <w:rPr>
          <w:rFonts w:ascii="Bookman Old Style" w:hAnsi="Bookman Old Style"/>
          <w:sz w:val="28"/>
          <w:szCs w:val="28"/>
        </w:rPr>
        <w:t>[8]</w:t>
      </w:r>
      <w:r w:rsidRPr="00112593">
        <w:rPr>
          <w:rFonts w:ascii="Bookman Old Style" w:hAnsi="Bookman Old Style"/>
          <w:sz w:val="28"/>
          <w:szCs w:val="28"/>
        </w:rPr>
        <w:tab/>
      </w:r>
      <w:r w:rsidR="00137553" w:rsidRPr="00112593">
        <w:rPr>
          <w:rFonts w:ascii="Bookman Old Style" w:hAnsi="Bookman Old Style"/>
          <w:sz w:val="28"/>
          <w:szCs w:val="28"/>
        </w:rPr>
        <w:t xml:space="preserve">The respondents withdrew their opposition to the appellant’s </w:t>
      </w:r>
      <w:proofErr w:type="gramStart"/>
      <w:r w:rsidR="00137553" w:rsidRPr="00112593">
        <w:rPr>
          <w:rFonts w:ascii="Bookman Old Style" w:hAnsi="Bookman Old Style"/>
          <w:sz w:val="28"/>
          <w:szCs w:val="28"/>
        </w:rPr>
        <w:t>application</w:t>
      </w:r>
      <w:proofErr w:type="gramEnd"/>
      <w:r w:rsidR="00137553" w:rsidRPr="00112593">
        <w:rPr>
          <w:rFonts w:ascii="Bookman Old Style" w:hAnsi="Bookman Old Style"/>
          <w:sz w:val="28"/>
          <w:szCs w:val="28"/>
        </w:rPr>
        <w:t xml:space="preserve"> but the judge proceeded to hear argument on jurisdiction</w:t>
      </w:r>
      <w:r w:rsidR="007A1EA0" w:rsidRPr="00112593">
        <w:rPr>
          <w:rFonts w:ascii="Bookman Old Style" w:hAnsi="Bookman Old Style"/>
          <w:sz w:val="28"/>
          <w:szCs w:val="28"/>
        </w:rPr>
        <w:t>,</w:t>
      </w:r>
      <w:r w:rsidR="00137553" w:rsidRPr="00112593">
        <w:rPr>
          <w:rFonts w:ascii="Bookman Old Style" w:hAnsi="Bookman Old Style"/>
          <w:sz w:val="28"/>
          <w:szCs w:val="28"/>
        </w:rPr>
        <w:t xml:space="preserve"> with the participation of counsel for the respondents.</w:t>
      </w:r>
      <w:r w:rsidR="00137553" w:rsidRPr="00112593">
        <w:rPr>
          <w:rStyle w:val="FootnoteReference"/>
          <w:rFonts w:ascii="Bookman Old Style" w:hAnsi="Bookman Old Style"/>
          <w:sz w:val="28"/>
          <w:szCs w:val="28"/>
        </w:rPr>
        <w:footnoteReference w:id="3"/>
      </w:r>
      <w:r w:rsidR="006F7E51" w:rsidRPr="00112593">
        <w:rPr>
          <w:rFonts w:ascii="Bookman Old Style" w:hAnsi="Bookman Old Style"/>
          <w:sz w:val="28"/>
          <w:szCs w:val="28"/>
        </w:rPr>
        <w:t xml:space="preserve"> He dismissed the application </w:t>
      </w:r>
      <w:r w:rsidR="006C7854" w:rsidRPr="00112593">
        <w:rPr>
          <w:rFonts w:ascii="Bookman Old Style" w:hAnsi="Bookman Old Style"/>
          <w:sz w:val="28"/>
          <w:szCs w:val="28"/>
        </w:rPr>
        <w:t>up</w:t>
      </w:r>
      <w:r w:rsidR="00BE3958" w:rsidRPr="00112593">
        <w:rPr>
          <w:rFonts w:ascii="Bookman Old Style" w:hAnsi="Bookman Old Style"/>
          <w:sz w:val="28"/>
          <w:szCs w:val="28"/>
        </w:rPr>
        <w:t>on</w:t>
      </w:r>
      <w:r w:rsidR="00E14E62" w:rsidRPr="00112593">
        <w:rPr>
          <w:rFonts w:ascii="Bookman Old Style" w:hAnsi="Bookman Old Style"/>
          <w:sz w:val="28"/>
          <w:szCs w:val="28"/>
        </w:rPr>
        <w:t xml:space="preserve"> </w:t>
      </w:r>
      <w:r w:rsidR="004B23FD" w:rsidRPr="00112593">
        <w:rPr>
          <w:rFonts w:ascii="Bookman Old Style" w:hAnsi="Bookman Old Style"/>
          <w:sz w:val="28"/>
          <w:szCs w:val="28"/>
        </w:rPr>
        <w:t>satisfying himself</w:t>
      </w:r>
      <w:r w:rsidR="00BE3958" w:rsidRPr="00112593">
        <w:rPr>
          <w:rFonts w:ascii="Bookman Old Style" w:hAnsi="Bookman Old Style"/>
          <w:sz w:val="28"/>
          <w:szCs w:val="28"/>
        </w:rPr>
        <w:t xml:space="preserve"> that </w:t>
      </w:r>
      <w:r w:rsidR="007A1EA0" w:rsidRPr="00112593">
        <w:rPr>
          <w:rFonts w:ascii="Bookman Old Style" w:hAnsi="Bookman Old Style"/>
          <w:sz w:val="28"/>
          <w:szCs w:val="28"/>
        </w:rPr>
        <w:t>the Labour Appeal</w:t>
      </w:r>
      <w:r w:rsidR="00BE3958" w:rsidRPr="00112593">
        <w:rPr>
          <w:rFonts w:ascii="Bookman Old Style" w:hAnsi="Bookman Old Style"/>
          <w:sz w:val="28"/>
          <w:szCs w:val="28"/>
        </w:rPr>
        <w:t xml:space="preserve"> </w:t>
      </w:r>
      <w:r w:rsidR="007A1EA0" w:rsidRPr="00112593">
        <w:rPr>
          <w:rFonts w:ascii="Bookman Old Style" w:hAnsi="Bookman Old Style"/>
          <w:sz w:val="28"/>
          <w:szCs w:val="28"/>
        </w:rPr>
        <w:t>C</w:t>
      </w:r>
      <w:r w:rsidR="00BE3958" w:rsidRPr="00112593">
        <w:rPr>
          <w:rFonts w:ascii="Bookman Old Style" w:hAnsi="Bookman Old Style"/>
          <w:sz w:val="28"/>
          <w:szCs w:val="28"/>
        </w:rPr>
        <w:t>ourt had no</w:t>
      </w:r>
      <w:r w:rsidR="006F7E51" w:rsidRPr="00112593">
        <w:rPr>
          <w:rFonts w:ascii="Bookman Old Style" w:hAnsi="Bookman Old Style"/>
          <w:sz w:val="28"/>
          <w:szCs w:val="28"/>
        </w:rPr>
        <w:t xml:space="preserve"> jurisdiction. In so deciding he relied on two decisions of this Court – </w:t>
      </w:r>
      <w:r w:rsidR="006F7E51" w:rsidRPr="00112593">
        <w:rPr>
          <w:rFonts w:ascii="Bookman Old Style" w:hAnsi="Bookman Old Style"/>
          <w:i/>
          <w:iCs/>
          <w:sz w:val="28"/>
          <w:szCs w:val="28"/>
        </w:rPr>
        <w:t xml:space="preserve">Ministry of Trade and Industry v </w:t>
      </w:r>
      <w:proofErr w:type="spellStart"/>
      <w:r w:rsidR="006F7E51" w:rsidRPr="00112593">
        <w:rPr>
          <w:rFonts w:ascii="Bookman Old Style" w:hAnsi="Bookman Old Style"/>
          <w:i/>
          <w:iCs/>
          <w:sz w:val="28"/>
          <w:szCs w:val="28"/>
        </w:rPr>
        <w:t>Seleke</w:t>
      </w:r>
      <w:proofErr w:type="spellEnd"/>
      <w:r w:rsidR="006F7E51" w:rsidRPr="00112593">
        <w:rPr>
          <w:rStyle w:val="FootnoteReference"/>
          <w:rFonts w:ascii="Bookman Old Style" w:hAnsi="Bookman Old Style"/>
          <w:sz w:val="28"/>
          <w:szCs w:val="28"/>
        </w:rPr>
        <w:footnoteReference w:id="4"/>
      </w:r>
      <w:r w:rsidR="006F7E51" w:rsidRPr="00112593">
        <w:rPr>
          <w:rFonts w:ascii="Bookman Old Style" w:hAnsi="Bookman Old Style"/>
          <w:sz w:val="28"/>
          <w:szCs w:val="28"/>
        </w:rPr>
        <w:t xml:space="preserve"> and </w:t>
      </w:r>
      <w:proofErr w:type="spellStart"/>
      <w:r w:rsidR="006F7E51" w:rsidRPr="00112593">
        <w:rPr>
          <w:rFonts w:ascii="Bookman Old Style" w:hAnsi="Bookman Old Style"/>
          <w:i/>
          <w:iCs/>
          <w:sz w:val="28"/>
          <w:szCs w:val="28"/>
        </w:rPr>
        <w:t>Matela</w:t>
      </w:r>
      <w:proofErr w:type="spellEnd"/>
      <w:r w:rsidR="006F7E51" w:rsidRPr="00112593">
        <w:rPr>
          <w:rFonts w:ascii="Bookman Old Style" w:hAnsi="Bookman Old Style"/>
          <w:i/>
          <w:iCs/>
          <w:sz w:val="28"/>
          <w:szCs w:val="28"/>
        </w:rPr>
        <w:t xml:space="preserve"> v Le</w:t>
      </w:r>
      <w:r w:rsidR="00BE3958" w:rsidRPr="00112593">
        <w:rPr>
          <w:rFonts w:ascii="Bookman Old Style" w:hAnsi="Bookman Old Style"/>
          <w:i/>
          <w:iCs/>
          <w:sz w:val="28"/>
          <w:szCs w:val="28"/>
        </w:rPr>
        <w:t>s</w:t>
      </w:r>
      <w:r w:rsidR="006F7E51" w:rsidRPr="00112593">
        <w:rPr>
          <w:rFonts w:ascii="Bookman Old Style" w:hAnsi="Bookman Old Style"/>
          <w:i/>
          <w:iCs/>
          <w:sz w:val="28"/>
          <w:szCs w:val="28"/>
        </w:rPr>
        <w:t>otho Telecommunication Authority</w:t>
      </w:r>
      <w:r w:rsidR="006F7E51" w:rsidRPr="00112593">
        <w:rPr>
          <w:rStyle w:val="FootnoteReference"/>
          <w:rFonts w:ascii="Bookman Old Style" w:hAnsi="Bookman Old Style"/>
          <w:sz w:val="28"/>
          <w:szCs w:val="28"/>
        </w:rPr>
        <w:footnoteReference w:id="5"/>
      </w:r>
      <w:r w:rsidR="00BE3958" w:rsidRPr="00112593">
        <w:rPr>
          <w:rFonts w:ascii="Bookman Old Style" w:hAnsi="Bookman Old Style"/>
          <w:i/>
          <w:iCs/>
          <w:sz w:val="28"/>
          <w:szCs w:val="28"/>
        </w:rPr>
        <w:t>,</w:t>
      </w:r>
      <w:r w:rsidR="006F7E51" w:rsidRPr="00112593">
        <w:rPr>
          <w:rFonts w:ascii="Bookman Old Style" w:hAnsi="Bookman Old Style"/>
          <w:i/>
          <w:iCs/>
          <w:sz w:val="28"/>
          <w:szCs w:val="28"/>
        </w:rPr>
        <w:t xml:space="preserve"> </w:t>
      </w:r>
      <w:r w:rsidR="006F7E51" w:rsidRPr="00112593">
        <w:rPr>
          <w:rFonts w:ascii="Bookman Old Style" w:hAnsi="Bookman Old Style"/>
          <w:sz w:val="28"/>
          <w:szCs w:val="28"/>
        </w:rPr>
        <w:t>and the provisions of the Workmen’s Compensation Act No. 13 of 1977</w:t>
      </w:r>
      <w:r w:rsidR="007A1EA0" w:rsidRPr="00112593">
        <w:rPr>
          <w:rFonts w:ascii="Bookman Old Style" w:hAnsi="Bookman Old Style"/>
          <w:sz w:val="28"/>
          <w:szCs w:val="28"/>
        </w:rPr>
        <w:t xml:space="preserve">. </w:t>
      </w:r>
      <w:r w:rsidR="006F7E51" w:rsidRPr="00112593">
        <w:rPr>
          <w:rFonts w:ascii="Bookman Old Style" w:hAnsi="Bookman Old Style"/>
          <w:sz w:val="28"/>
          <w:szCs w:val="28"/>
        </w:rPr>
        <w:t xml:space="preserve"> </w:t>
      </w:r>
    </w:p>
    <w:p w14:paraId="402024F8" w14:textId="2C37275F" w:rsidR="006C7854" w:rsidRPr="00112593" w:rsidRDefault="00BE3958" w:rsidP="00112593">
      <w:pPr>
        <w:pStyle w:val="ListParagraph"/>
        <w:spacing w:line="360" w:lineRule="auto"/>
        <w:jc w:val="both"/>
        <w:rPr>
          <w:rFonts w:ascii="Bookman Old Style" w:hAnsi="Bookman Old Style"/>
          <w:sz w:val="28"/>
          <w:szCs w:val="28"/>
        </w:rPr>
      </w:pPr>
      <w:r w:rsidRPr="00112593">
        <w:rPr>
          <w:rFonts w:ascii="Bookman Old Style" w:hAnsi="Bookman Old Style"/>
          <w:sz w:val="28"/>
          <w:szCs w:val="28"/>
        </w:rPr>
        <w:lastRenderedPageBreak/>
        <w:t xml:space="preserve"> </w:t>
      </w:r>
    </w:p>
    <w:p w14:paraId="055274E9" w14:textId="34C1E903" w:rsidR="00342011"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[9]</w:t>
      </w:r>
      <w:r w:rsidRPr="00112593">
        <w:rPr>
          <w:rFonts w:ascii="Bookman Old Style" w:hAnsi="Bookman Old Style"/>
          <w:sz w:val="28"/>
          <w:szCs w:val="28"/>
        </w:rPr>
        <w:tab/>
      </w:r>
      <w:r w:rsidR="00342011" w:rsidRPr="00112593">
        <w:rPr>
          <w:rFonts w:ascii="Bookman Old Style" w:hAnsi="Bookman Old Style"/>
          <w:sz w:val="28"/>
          <w:szCs w:val="28"/>
        </w:rPr>
        <w:t xml:space="preserve">The judge </w:t>
      </w:r>
      <w:r w:rsidR="00342011" w:rsidRPr="00112593">
        <w:rPr>
          <w:rFonts w:ascii="Bookman Old Style" w:hAnsi="Bookman Old Style"/>
          <w:i/>
          <w:iCs/>
          <w:sz w:val="28"/>
          <w:szCs w:val="28"/>
        </w:rPr>
        <w:t>a quo</w:t>
      </w:r>
      <w:r w:rsidR="00342011" w:rsidRPr="00112593">
        <w:rPr>
          <w:rFonts w:ascii="Bookman Old Style" w:hAnsi="Bookman Old Style"/>
          <w:sz w:val="28"/>
          <w:szCs w:val="28"/>
        </w:rPr>
        <w:t xml:space="preserve"> set out the issue before him very well</w:t>
      </w:r>
      <w:r w:rsidR="004B23FD" w:rsidRPr="00112593">
        <w:rPr>
          <w:rFonts w:ascii="Bookman Old Style" w:hAnsi="Bookman Old Style"/>
          <w:sz w:val="28"/>
          <w:szCs w:val="28"/>
        </w:rPr>
        <w:t xml:space="preserve"> in these terms</w:t>
      </w:r>
      <w:r w:rsidR="00342011" w:rsidRPr="00112593">
        <w:rPr>
          <w:rFonts w:ascii="Bookman Old Style" w:hAnsi="Bookman Old Style"/>
          <w:sz w:val="28"/>
          <w:szCs w:val="28"/>
        </w:rPr>
        <w:t xml:space="preserve">: </w:t>
      </w:r>
    </w:p>
    <w:p w14:paraId="26DC894E" w14:textId="77777777" w:rsidR="00342011" w:rsidRPr="00112593" w:rsidRDefault="00342011" w:rsidP="00112593">
      <w:pPr>
        <w:pStyle w:val="ListParagraph"/>
        <w:spacing w:line="360" w:lineRule="auto"/>
        <w:jc w:val="both"/>
        <w:rPr>
          <w:rFonts w:ascii="Bookman Old Style" w:hAnsi="Bookman Old Style"/>
          <w:sz w:val="28"/>
          <w:szCs w:val="28"/>
        </w:rPr>
      </w:pPr>
    </w:p>
    <w:p w14:paraId="4968D3F9" w14:textId="7CBC0000" w:rsidR="00137553" w:rsidRPr="004E6D12" w:rsidRDefault="00342011" w:rsidP="004E6D12">
      <w:pPr>
        <w:ind w:left="720"/>
        <w:jc w:val="both"/>
        <w:rPr>
          <w:rFonts w:ascii="Bookman Old Style" w:hAnsi="Bookman Old Style"/>
          <w:i/>
          <w:iCs/>
          <w:sz w:val="28"/>
          <w:szCs w:val="28"/>
        </w:rPr>
      </w:pPr>
      <w:r w:rsidRPr="004E6D12">
        <w:rPr>
          <w:rFonts w:ascii="Bookman Old Style" w:hAnsi="Bookman Old Style"/>
          <w:i/>
          <w:iCs/>
          <w:sz w:val="28"/>
          <w:szCs w:val="28"/>
        </w:rPr>
        <w:t xml:space="preserve">“The appellant’s counsel, Adv </w:t>
      </w:r>
      <w:proofErr w:type="spellStart"/>
      <w:r w:rsidRPr="004E6D12">
        <w:rPr>
          <w:rFonts w:ascii="Bookman Old Style" w:hAnsi="Bookman Old Style"/>
          <w:i/>
          <w:iCs/>
          <w:sz w:val="28"/>
          <w:szCs w:val="28"/>
        </w:rPr>
        <w:t>Lesaoana</w:t>
      </w:r>
      <w:proofErr w:type="spellEnd"/>
      <w:r w:rsidRPr="004E6D12">
        <w:rPr>
          <w:rFonts w:ascii="Bookman Old Style" w:hAnsi="Bookman Old Style"/>
          <w:i/>
          <w:iCs/>
          <w:sz w:val="28"/>
          <w:szCs w:val="28"/>
        </w:rPr>
        <w:t xml:space="preserve">, contends that this court, rather than the Subordinate Court of the Resident Magistrate, has jurisdiction to hear and determine this review application. She says that the court’s competence derives from section 38A(1)(b)(iii) of the Code, since the assessment made by the board and related decisions constitute administrative action taken in the performance of a function in terms of </w:t>
      </w:r>
      <w:r w:rsidRPr="004E6D12">
        <w:rPr>
          <w:rFonts w:ascii="Bookman Old Style" w:hAnsi="Bookman Old Style"/>
          <w:i/>
          <w:iCs/>
          <w:sz w:val="28"/>
          <w:szCs w:val="28"/>
          <w:u w:val="single"/>
        </w:rPr>
        <w:t>any other labour law</w:t>
      </w:r>
      <w:r w:rsidRPr="004E6D12">
        <w:rPr>
          <w:rFonts w:ascii="Bookman Old Style" w:hAnsi="Bookman Old Style"/>
          <w:i/>
          <w:iCs/>
          <w:sz w:val="28"/>
          <w:szCs w:val="28"/>
        </w:rPr>
        <w:t xml:space="preserve"> (namely, section 18(1) of the Compensation Act.”</w:t>
      </w:r>
    </w:p>
    <w:p w14:paraId="7A256A58" w14:textId="77777777" w:rsidR="007509B8" w:rsidRPr="00112593" w:rsidRDefault="007509B8" w:rsidP="00112593">
      <w:pPr>
        <w:pStyle w:val="ListParagraph"/>
        <w:spacing w:line="360" w:lineRule="auto"/>
        <w:jc w:val="both"/>
        <w:rPr>
          <w:rFonts w:ascii="Bookman Old Style" w:hAnsi="Bookman Old Style"/>
          <w:sz w:val="28"/>
          <w:szCs w:val="28"/>
        </w:rPr>
      </w:pPr>
    </w:p>
    <w:p w14:paraId="74A13021" w14:textId="479093B9" w:rsidR="007509B8" w:rsidRPr="00112593" w:rsidRDefault="00BE3958" w:rsidP="00112593">
      <w:pPr>
        <w:spacing w:line="360" w:lineRule="auto"/>
        <w:jc w:val="both"/>
        <w:rPr>
          <w:rFonts w:ascii="Bookman Old Style" w:hAnsi="Bookman Old Style"/>
          <w:b/>
          <w:bCs/>
          <w:sz w:val="28"/>
          <w:szCs w:val="28"/>
        </w:rPr>
      </w:pPr>
      <w:r w:rsidRPr="00112593">
        <w:rPr>
          <w:rFonts w:ascii="Bookman Old Style" w:hAnsi="Bookman Old Style"/>
          <w:b/>
          <w:bCs/>
          <w:sz w:val="28"/>
          <w:szCs w:val="28"/>
        </w:rPr>
        <w:t>A</w:t>
      </w:r>
      <w:r w:rsidR="007509B8" w:rsidRPr="00112593">
        <w:rPr>
          <w:rFonts w:ascii="Bookman Old Style" w:hAnsi="Bookman Old Style"/>
          <w:b/>
          <w:bCs/>
          <w:sz w:val="28"/>
          <w:szCs w:val="28"/>
        </w:rPr>
        <w:t>ppeal</w:t>
      </w:r>
    </w:p>
    <w:p w14:paraId="107FEAFD" w14:textId="77777777" w:rsidR="00BE3958" w:rsidRPr="00112593" w:rsidRDefault="00BE3958" w:rsidP="00112593">
      <w:pPr>
        <w:pStyle w:val="ListParagraph"/>
        <w:spacing w:line="360" w:lineRule="auto"/>
        <w:jc w:val="both"/>
        <w:rPr>
          <w:rFonts w:ascii="Bookman Old Style" w:hAnsi="Bookman Old Style"/>
          <w:b/>
          <w:bCs/>
          <w:sz w:val="28"/>
          <w:szCs w:val="28"/>
        </w:rPr>
      </w:pPr>
    </w:p>
    <w:p w14:paraId="231812AA" w14:textId="4CC57DB7" w:rsidR="00342011"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[10]</w:t>
      </w:r>
      <w:r w:rsidRPr="00112593">
        <w:rPr>
          <w:rFonts w:ascii="Bookman Old Style" w:hAnsi="Bookman Old Style"/>
          <w:sz w:val="28"/>
          <w:szCs w:val="28"/>
        </w:rPr>
        <w:tab/>
      </w:r>
      <w:r w:rsidR="00BE3958" w:rsidRPr="00112593">
        <w:rPr>
          <w:rFonts w:ascii="Bookman Old Style" w:hAnsi="Bookman Old Style"/>
          <w:sz w:val="28"/>
          <w:szCs w:val="28"/>
        </w:rPr>
        <w:t xml:space="preserve">The </w:t>
      </w:r>
      <w:r w:rsidR="00C9231E" w:rsidRPr="00112593">
        <w:rPr>
          <w:rFonts w:ascii="Bookman Old Style" w:hAnsi="Bookman Old Style"/>
          <w:sz w:val="28"/>
          <w:szCs w:val="28"/>
        </w:rPr>
        <w:t>grounds of</w:t>
      </w:r>
      <w:r w:rsidR="00BE3958" w:rsidRPr="00112593">
        <w:rPr>
          <w:rFonts w:ascii="Bookman Old Style" w:hAnsi="Bookman Old Style"/>
          <w:sz w:val="28"/>
          <w:szCs w:val="28"/>
        </w:rPr>
        <w:t xml:space="preserve"> appeal to this Court</w:t>
      </w:r>
      <w:r w:rsidR="00D23479" w:rsidRPr="00112593">
        <w:rPr>
          <w:rFonts w:ascii="Bookman Old Style" w:hAnsi="Bookman Old Style"/>
          <w:sz w:val="28"/>
          <w:szCs w:val="28"/>
        </w:rPr>
        <w:t xml:space="preserve"> </w:t>
      </w:r>
      <w:r w:rsidR="00C9231E" w:rsidRPr="00112593">
        <w:rPr>
          <w:rFonts w:ascii="Bookman Old Style" w:hAnsi="Bookman Old Style"/>
          <w:sz w:val="28"/>
          <w:szCs w:val="28"/>
        </w:rPr>
        <w:t>are</w:t>
      </w:r>
      <w:r w:rsidR="007D0B35" w:rsidRPr="00112593">
        <w:rPr>
          <w:rFonts w:ascii="Bookman Old Style" w:hAnsi="Bookman Old Style"/>
          <w:sz w:val="28"/>
          <w:szCs w:val="28"/>
        </w:rPr>
        <w:t xml:space="preserve"> that the LAC erred  (a)</w:t>
      </w:r>
      <w:r w:rsidR="00BE3958" w:rsidRPr="00112593">
        <w:rPr>
          <w:rFonts w:ascii="Bookman Old Style" w:hAnsi="Bookman Old Style"/>
          <w:sz w:val="28"/>
          <w:szCs w:val="28"/>
        </w:rPr>
        <w:t xml:space="preserve"> </w:t>
      </w:r>
      <w:r w:rsidR="00C9231E" w:rsidRPr="00112593">
        <w:rPr>
          <w:rFonts w:ascii="Bookman Old Style" w:hAnsi="Bookman Old Style"/>
          <w:sz w:val="28"/>
          <w:szCs w:val="28"/>
        </w:rPr>
        <w:t xml:space="preserve">in </w:t>
      </w:r>
      <w:r w:rsidR="00BE3958" w:rsidRPr="00112593">
        <w:rPr>
          <w:rFonts w:ascii="Bookman Old Style" w:hAnsi="Bookman Old Style"/>
          <w:sz w:val="28"/>
          <w:szCs w:val="28"/>
        </w:rPr>
        <w:t xml:space="preserve">deciding that it had no jurisdiction; </w:t>
      </w:r>
      <w:r w:rsidR="007D0B35" w:rsidRPr="00112593">
        <w:rPr>
          <w:rFonts w:ascii="Bookman Old Style" w:hAnsi="Bookman Old Style"/>
          <w:sz w:val="28"/>
          <w:szCs w:val="28"/>
        </w:rPr>
        <w:t xml:space="preserve">(b) </w:t>
      </w:r>
      <w:r w:rsidR="00C9231E" w:rsidRPr="00112593">
        <w:rPr>
          <w:rFonts w:ascii="Bookman Old Style" w:hAnsi="Bookman Old Style"/>
          <w:sz w:val="28"/>
          <w:szCs w:val="28"/>
        </w:rPr>
        <w:t xml:space="preserve">in </w:t>
      </w:r>
      <w:r w:rsidR="00BE3958" w:rsidRPr="00112593">
        <w:rPr>
          <w:rFonts w:ascii="Bookman Old Style" w:hAnsi="Bookman Old Style"/>
          <w:sz w:val="28"/>
          <w:szCs w:val="28"/>
        </w:rPr>
        <w:t xml:space="preserve">holding that the Workmen’s </w:t>
      </w:r>
      <w:r w:rsidR="00C9231E" w:rsidRPr="00112593">
        <w:rPr>
          <w:rFonts w:ascii="Bookman Old Style" w:hAnsi="Bookman Old Style"/>
          <w:sz w:val="28"/>
          <w:szCs w:val="28"/>
        </w:rPr>
        <w:t>C</w:t>
      </w:r>
      <w:r w:rsidR="00BE3958" w:rsidRPr="00112593">
        <w:rPr>
          <w:rFonts w:ascii="Bookman Old Style" w:hAnsi="Bookman Old Style"/>
          <w:sz w:val="28"/>
          <w:szCs w:val="28"/>
        </w:rPr>
        <w:t>ompensation Act</w:t>
      </w:r>
      <w:r w:rsidR="00342011" w:rsidRPr="00112593">
        <w:rPr>
          <w:rFonts w:ascii="Bookman Old Style" w:hAnsi="Bookman Old Style"/>
          <w:sz w:val="28"/>
          <w:szCs w:val="28"/>
        </w:rPr>
        <w:t xml:space="preserve"> </w:t>
      </w:r>
      <w:r w:rsidR="00BE3958" w:rsidRPr="00112593">
        <w:rPr>
          <w:rFonts w:ascii="Bookman Old Style" w:hAnsi="Bookman Old Style"/>
          <w:sz w:val="28"/>
          <w:szCs w:val="28"/>
        </w:rPr>
        <w:t xml:space="preserve">1977 “does not fall within the prescripts of section 38A(1)(b)(iii) of the Labour Code </w:t>
      </w:r>
      <w:r w:rsidR="00C9231E" w:rsidRPr="00112593">
        <w:rPr>
          <w:rFonts w:ascii="Bookman Old Style" w:hAnsi="Bookman Old Style"/>
          <w:sz w:val="28"/>
          <w:szCs w:val="28"/>
        </w:rPr>
        <w:t xml:space="preserve">Amendment </w:t>
      </w:r>
      <w:r w:rsidR="00BE3958" w:rsidRPr="00112593">
        <w:rPr>
          <w:rFonts w:ascii="Bookman Old Style" w:hAnsi="Bookman Old Style"/>
          <w:sz w:val="28"/>
          <w:szCs w:val="28"/>
        </w:rPr>
        <w:t>Act</w:t>
      </w:r>
      <w:r w:rsidR="00C9231E" w:rsidRPr="00112593">
        <w:rPr>
          <w:rFonts w:ascii="Bookman Old Style" w:hAnsi="Bookman Old Style"/>
          <w:sz w:val="28"/>
          <w:szCs w:val="28"/>
        </w:rPr>
        <w:t>,</w:t>
      </w:r>
      <w:r w:rsidR="00BE3958" w:rsidRPr="00112593">
        <w:rPr>
          <w:rFonts w:ascii="Bookman Old Style" w:hAnsi="Bookman Old Style"/>
          <w:sz w:val="28"/>
          <w:szCs w:val="28"/>
        </w:rPr>
        <w:t xml:space="preserve"> 2000</w:t>
      </w:r>
      <w:r w:rsidR="00342011" w:rsidRPr="00112593">
        <w:rPr>
          <w:rFonts w:ascii="Bookman Old Style" w:hAnsi="Bookman Old Style"/>
          <w:sz w:val="28"/>
          <w:szCs w:val="28"/>
        </w:rPr>
        <w:t>”</w:t>
      </w:r>
      <w:r w:rsidR="00BE3958" w:rsidRPr="00112593">
        <w:rPr>
          <w:rFonts w:ascii="Bookman Old Style" w:hAnsi="Bookman Old Style"/>
          <w:sz w:val="28"/>
          <w:szCs w:val="28"/>
        </w:rPr>
        <w:t xml:space="preserve">; and </w:t>
      </w:r>
      <w:r w:rsidR="007D0B35" w:rsidRPr="00112593">
        <w:rPr>
          <w:rFonts w:ascii="Bookman Old Style" w:hAnsi="Bookman Old Style"/>
          <w:sz w:val="28"/>
          <w:szCs w:val="28"/>
        </w:rPr>
        <w:t>(c)</w:t>
      </w:r>
      <w:r w:rsidR="00BE3958" w:rsidRPr="00112593">
        <w:rPr>
          <w:rFonts w:ascii="Bookman Old Style" w:hAnsi="Bookman Old Style"/>
          <w:sz w:val="28"/>
          <w:szCs w:val="28"/>
        </w:rPr>
        <w:t xml:space="preserve"> </w:t>
      </w:r>
      <w:r w:rsidR="00C9231E" w:rsidRPr="00112593">
        <w:rPr>
          <w:rFonts w:ascii="Bookman Old Style" w:hAnsi="Bookman Old Style"/>
          <w:sz w:val="28"/>
          <w:szCs w:val="28"/>
        </w:rPr>
        <w:t xml:space="preserve">in </w:t>
      </w:r>
      <w:r w:rsidR="00BE3958" w:rsidRPr="00112593">
        <w:rPr>
          <w:rFonts w:ascii="Bookman Old Style" w:hAnsi="Bookman Old Style"/>
          <w:sz w:val="28"/>
          <w:szCs w:val="28"/>
        </w:rPr>
        <w:t xml:space="preserve">holding that the Subordinate Court </w:t>
      </w:r>
      <w:r w:rsidR="007D0B35" w:rsidRPr="00112593">
        <w:rPr>
          <w:rFonts w:ascii="Bookman Old Style" w:hAnsi="Bookman Old Style"/>
          <w:sz w:val="28"/>
          <w:szCs w:val="28"/>
        </w:rPr>
        <w:t>of Resident Magistrate Class has the jurisdiction in terms of s 24(1) of the Workmen’s Compensation Act</w:t>
      </w:r>
      <w:r w:rsidR="00C9231E" w:rsidRPr="00112593">
        <w:rPr>
          <w:rFonts w:ascii="Bookman Old Style" w:hAnsi="Bookman Old Style"/>
          <w:sz w:val="28"/>
          <w:szCs w:val="28"/>
        </w:rPr>
        <w:t xml:space="preserve"> to deal with the appellant’s review application</w:t>
      </w:r>
      <w:r w:rsidR="007D0B35" w:rsidRPr="00112593">
        <w:rPr>
          <w:rFonts w:ascii="Bookman Old Style" w:hAnsi="Bookman Old Style"/>
          <w:sz w:val="28"/>
          <w:szCs w:val="28"/>
        </w:rPr>
        <w:t>.</w:t>
      </w:r>
    </w:p>
    <w:p w14:paraId="4CEFB36A" w14:textId="22C2B7F6" w:rsidR="00342011" w:rsidRPr="00112593" w:rsidRDefault="007D0B35" w:rsidP="00112593">
      <w:pPr>
        <w:pStyle w:val="ListParagraph"/>
        <w:spacing w:line="360" w:lineRule="auto"/>
        <w:jc w:val="both"/>
        <w:rPr>
          <w:rFonts w:ascii="Bookman Old Style" w:hAnsi="Bookman Old Style"/>
          <w:sz w:val="28"/>
          <w:szCs w:val="28"/>
        </w:rPr>
      </w:pPr>
      <w:r w:rsidRPr="00112593">
        <w:rPr>
          <w:rFonts w:ascii="Bookman Old Style" w:hAnsi="Bookman Old Style"/>
          <w:sz w:val="28"/>
          <w:szCs w:val="28"/>
        </w:rPr>
        <w:t xml:space="preserve"> </w:t>
      </w:r>
    </w:p>
    <w:p w14:paraId="0DC10B78" w14:textId="2FA21AEB" w:rsidR="007D0B35"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[11]</w:t>
      </w:r>
      <w:r w:rsidRPr="00112593">
        <w:rPr>
          <w:rFonts w:ascii="Bookman Old Style" w:hAnsi="Bookman Old Style"/>
          <w:sz w:val="28"/>
          <w:szCs w:val="28"/>
        </w:rPr>
        <w:tab/>
      </w:r>
      <w:r w:rsidR="007D0B35" w:rsidRPr="00112593">
        <w:rPr>
          <w:rFonts w:ascii="Bookman Old Style" w:hAnsi="Bookman Old Style"/>
          <w:sz w:val="28"/>
          <w:szCs w:val="28"/>
        </w:rPr>
        <w:t xml:space="preserve">The sole issue for decision </w:t>
      </w:r>
      <w:r w:rsidR="00604013" w:rsidRPr="00112593">
        <w:rPr>
          <w:rFonts w:ascii="Bookman Old Style" w:hAnsi="Bookman Old Style"/>
          <w:sz w:val="28"/>
          <w:szCs w:val="28"/>
        </w:rPr>
        <w:t>by</w:t>
      </w:r>
      <w:r w:rsidR="007D0B35" w:rsidRPr="00112593">
        <w:rPr>
          <w:rFonts w:ascii="Bookman Old Style" w:hAnsi="Bookman Old Style"/>
          <w:sz w:val="28"/>
          <w:szCs w:val="28"/>
        </w:rPr>
        <w:t xml:space="preserve"> this Court</w:t>
      </w:r>
      <w:r w:rsidR="00C9231E" w:rsidRPr="00112593">
        <w:rPr>
          <w:rFonts w:ascii="Bookman Old Style" w:hAnsi="Bookman Old Style"/>
          <w:sz w:val="28"/>
          <w:szCs w:val="28"/>
        </w:rPr>
        <w:t>, therefore,</w:t>
      </w:r>
      <w:r w:rsidR="007D0B35" w:rsidRPr="00112593">
        <w:rPr>
          <w:rFonts w:ascii="Bookman Old Style" w:hAnsi="Bookman Old Style"/>
          <w:sz w:val="28"/>
          <w:szCs w:val="28"/>
        </w:rPr>
        <w:t xml:space="preserve"> is whether the LAC has jurisdiction. If it has, then the matter must be remitted to </w:t>
      </w:r>
      <w:r w:rsidR="00342011" w:rsidRPr="00112593">
        <w:rPr>
          <w:rFonts w:ascii="Bookman Old Style" w:hAnsi="Bookman Old Style"/>
          <w:sz w:val="28"/>
          <w:szCs w:val="28"/>
        </w:rPr>
        <w:t xml:space="preserve">the LAC </w:t>
      </w:r>
      <w:r w:rsidR="006C7854" w:rsidRPr="00112593">
        <w:rPr>
          <w:rFonts w:ascii="Bookman Old Style" w:hAnsi="Bookman Old Style"/>
          <w:sz w:val="28"/>
          <w:szCs w:val="28"/>
        </w:rPr>
        <w:t xml:space="preserve">for decision </w:t>
      </w:r>
      <w:r w:rsidR="00342011" w:rsidRPr="00112593">
        <w:rPr>
          <w:rFonts w:ascii="Bookman Old Style" w:hAnsi="Bookman Old Style"/>
          <w:sz w:val="28"/>
          <w:szCs w:val="28"/>
        </w:rPr>
        <w:t>on the merits</w:t>
      </w:r>
      <w:r w:rsidR="007D0B35" w:rsidRPr="00112593">
        <w:rPr>
          <w:rFonts w:ascii="Bookman Old Style" w:hAnsi="Bookman Old Style"/>
          <w:sz w:val="28"/>
          <w:szCs w:val="28"/>
        </w:rPr>
        <w:t>. If it does not</w:t>
      </w:r>
      <w:r w:rsidR="00604013" w:rsidRPr="00112593">
        <w:rPr>
          <w:rFonts w:ascii="Bookman Old Style" w:hAnsi="Bookman Old Style"/>
          <w:sz w:val="28"/>
          <w:szCs w:val="28"/>
        </w:rPr>
        <w:t xml:space="preserve"> have jurisdiction</w:t>
      </w:r>
      <w:r w:rsidR="007D0B35" w:rsidRPr="00112593">
        <w:rPr>
          <w:rFonts w:ascii="Bookman Old Style" w:hAnsi="Bookman Old Style"/>
          <w:sz w:val="28"/>
          <w:szCs w:val="28"/>
        </w:rPr>
        <w:t xml:space="preserve">, then the appellant </w:t>
      </w:r>
      <w:proofErr w:type="gramStart"/>
      <w:r w:rsidR="007D0B35" w:rsidRPr="00112593">
        <w:rPr>
          <w:rFonts w:ascii="Bookman Old Style" w:hAnsi="Bookman Old Style"/>
          <w:sz w:val="28"/>
          <w:szCs w:val="28"/>
        </w:rPr>
        <w:t>has to</w:t>
      </w:r>
      <w:proofErr w:type="gramEnd"/>
      <w:r w:rsidR="007D0B35" w:rsidRPr="00112593">
        <w:rPr>
          <w:rFonts w:ascii="Bookman Old Style" w:hAnsi="Bookman Old Style"/>
          <w:sz w:val="28"/>
          <w:szCs w:val="28"/>
        </w:rPr>
        <w:t xml:space="preserve"> take his complaint to the appropriate court.</w:t>
      </w:r>
    </w:p>
    <w:p w14:paraId="29F1BC6C" w14:textId="77777777" w:rsidR="007D0B35" w:rsidRPr="00112593" w:rsidRDefault="007D0B35" w:rsidP="00112593">
      <w:pPr>
        <w:pStyle w:val="ListParagraph"/>
        <w:spacing w:line="360" w:lineRule="auto"/>
        <w:jc w:val="both"/>
        <w:rPr>
          <w:rFonts w:ascii="Bookman Old Style" w:hAnsi="Bookman Old Style"/>
          <w:b/>
          <w:bCs/>
          <w:sz w:val="28"/>
          <w:szCs w:val="28"/>
        </w:rPr>
      </w:pPr>
    </w:p>
    <w:p w14:paraId="0BF4F239" w14:textId="7FFB7B4C" w:rsidR="007D0B35" w:rsidRPr="00E34766" w:rsidRDefault="00C9231E" w:rsidP="00E34766">
      <w:pPr>
        <w:spacing w:line="360" w:lineRule="auto"/>
        <w:jc w:val="both"/>
        <w:rPr>
          <w:rFonts w:ascii="Bookman Old Style" w:hAnsi="Bookman Old Style"/>
          <w:b/>
          <w:bCs/>
          <w:sz w:val="28"/>
          <w:szCs w:val="28"/>
        </w:rPr>
      </w:pPr>
      <w:r w:rsidRPr="00E34766">
        <w:rPr>
          <w:rFonts w:ascii="Bookman Old Style" w:hAnsi="Bookman Old Style"/>
          <w:b/>
          <w:bCs/>
          <w:sz w:val="28"/>
          <w:szCs w:val="28"/>
        </w:rPr>
        <w:lastRenderedPageBreak/>
        <w:t>S</w:t>
      </w:r>
      <w:r w:rsidR="00342011" w:rsidRPr="00E34766">
        <w:rPr>
          <w:rFonts w:ascii="Bookman Old Style" w:hAnsi="Bookman Old Style"/>
          <w:b/>
          <w:bCs/>
          <w:sz w:val="28"/>
          <w:szCs w:val="28"/>
        </w:rPr>
        <w:t>tatutory provisions on jurisdiction</w:t>
      </w:r>
    </w:p>
    <w:p w14:paraId="5ED48DE8" w14:textId="77777777" w:rsidR="00C9231E" w:rsidRPr="00112593" w:rsidRDefault="00C9231E" w:rsidP="00112593">
      <w:pPr>
        <w:pStyle w:val="ListParagraph"/>
        <w:spacing w:line="360" w:lineRule="auto"/>
        <w:jc w:val="both"/>
        <w:rPr>
          <w:rFonts w:ascii="Bookman Old Style" w:hAnsi="Bookman Old Style"/>
          <w:b/>
          <w:bCs/>
          <w:sz w:val="28"/>
          <w:szCs w:val="28"/>
        </w:rPr>
      </w:pPr>
    </w:p>
    <w:p w14:paraId="34BEB9B5" w14:textId="4F097FC8" w:rsidR="00FF1509"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[12]</w:t>
      </w:r>
      <w:r w:rsidRPr="00112593">
        <w:rPr>
          <w:rFonts w:ascii="Bookman Old Style" w:hAnsi="Bookman Old Style"/>
          <w:sz w:val="28"/>
          <w:szCs w:val="28"/>
        </w:rPr>
        <w:tab/>
      </w:r>
      <w:r w:rsidR="00E37A49" w:rsidRPr="00112593">
        <w:rPr>
          <w:rFonts w:ascii="Bookman Old Style" w:hAnsi="Bookman Old Style"/>
          <w:sz w:val="28"/>
          <w:szCs w:val="28"/>
        </w:rPr>
        <w:t xml:space="preserve">The Workmen’s Compensation Act 1977 </w:t>
      </w:r>
      <w:r w:rsidR="00FF1509" w:rsidRPr="00112593">
        <w:rPr>
          <w:rFonts w:ascii="Bookman Old Style" w:hAnsi="Bookman Old Style"/>
          <w:sz w:val="28"/>
          <w:szCs w:val="28"/>
        </w:rPr>
        <w:t xml:space="preserve">(No. 13 of 1977) </w:t>
      </w:r>
      <w:r w:rsidR="00FF1509" w:rsidRPr="00E34766">
        <w:rPr>
          <w:rFonts w:ascii="Bookman Old Style" w:hAnsi="Bookman Old Style"/>
          <w:i/>
          <w:iCs/>
          <w:sz w:val="28"/>
          <w:szCs w:val="28"/>
        </w:rPr>
        <w:t>(“the Act”)</w:t>
      </w:r>
      <w:r w:rsidR="00FF1509" w:rsidRPr="00112593">
        <w:rPr>
          <w:rFonts w:ascii="Bookman Old Style" w:hAnsi="Bookman Old Style"/>
          <w:sz w:val="28"/>
          <w:szCs w:val="28"/>
        </w:rPr>
        <w:t xml:space="preserve"> </w:t>
      </w:r>
      <w:r w:rsidR="00E37A49" w:rsidRPr="00112593">
        <w:rPr>
          <w:rFonts w:ascii="Bookman Old Style" w:hAnsi="Bookman Old Style"/>
          <w:sz w:val="28"/>
          <w:szCs w:val="28"/>
        </w:rPr>
        <w:t xml:space="preserve">as amended in 1993 </w:t>
      </w:r>
      <w:r w:rsidR="004A58B7" w:rsidRPr="00112593">
        <w:rPr>
          <w:rFonts w:ascii="Bookman Old Style" w:hAnsi="Bookman Old Style"/>
          <w:sz w:val="28"/>
          <w:szCs w:val="28"/>
        </w:rPr>
        <w:t xml:space="preserve">must, of course, be examined in considering the issue </w:t>
      </w:r>
      <w:r w:rsidR="00E37A49" w:rsidRPr="00112593">
        <w:rPr>
          <w:rFonts w:ascii="Bookman Old Style" w:hAnsi="Bookman Old Style"/>
          <w:sz w:val="28"/>
          <w:szCs w:val="28"/>
        </w:rPr>
        <w:t>is of jurisdiction. The Act provides for a workman’s entitlement to compensation payable by the employer for injury sustained at work (s 5) and the calculation of the quantum thereof (s 8). Relevant notice</w:t>
      </w:r>
      <w:r w:rsidR="004A58B7" w:rsidRPr="00112593">
        <w:rPr>
          <w:rFonts w:ascii="Bookman Old Style" w:hAnsi="Bookman Old Style"/>
          <w:sz w:val="28"/>
          <w:szCs w:val="28"/>
        </w:rPr>
        <w:t>s</w:t>
      </w:r>
      <w:r w:rsidR="00E37A49" w:rsidRPr="00112593">
        <w:rPr>
          <w:rFonts w:ascii="Bookman Old Style" w:hAnsi="Bookman Old Style"/>
          <w:sz w:val="28"/>
          <w:szCs w:val="28"/>
        </w:rPr>
        <w:t xml:space="preserve"> on </w:t>
      </w:r>
      <w:r w:rsidR="004A58B7" w:rsidRPr="00112593">
        <w:rPr>
          <w:rFonts w:ascii="Bookman Old Style" w:hAnsi="Bookman Old Style"/>
          <w:sz w:val="28"/>
          <w:szCs w:val="28"/>
        </w:rPr>
        <w:t>any such</w:t>
      </w:r>
      <w:r w:rsidR="00E37A49" w:rsidRPr="00112593">
        <w:rPr>
          <w:rFonts w:ascii="Bookman Old Style" w:hAnsi="Bookman Old Style"/>
          <w:sz w:val="28"/>
          <w:szCs w:val="28"/>
        </w:rPr>
        <w:t xml:space="preserve"> occurrence are to be given in terms of s 13 and 14. Section 15 obliges the employer, at his cost, to arrange for the workman’s </w:t>
      </w:r>
      <w:r w:rsidR="004A58B7" w:rsidRPr="00112593">
        <w:rPr>
          <w:rFonts w:ascii="Bookman Old Style" w:hAnsi="Bookman Old Style"/>
          <w:sz w:val="28"/>
          <w:szCs w:val="28"/>
        </w:rPr>
        <w:t xml:space="preserve">medical </w:t>
      </w:r>
      <w:r w:rsidR="00E37A49" w:rsidRPr="00112593">
        <w:rPr>
          <w:rFonts w:ascii="Bookman Old Style" w:hAnsi="Bookman Old Style"/>
          <w:sz w:val="28"/>
          <w:szCs w:val="28"/>
        </w:rPr>
        <w:t xml:space="preserve">treatment. Section 16 provides that an agreement between the employer and the workman regarding compensation is permissible provided it is endorsed by the Labour Commissioner. Sections 17 and 18 </w:t>
      </w:r>
      <w:r w:rsidR="009C7325" w:rsidRPr="00112593">
        <w:rPr>
          <w:rFonts w:ascii="Bookman Old Style" w:hAnsi="Bookman Old Style"/>
          <w:sz w:val="28"/>
          <w:szCs w:val="28"/>
        </w:rPr>
        <w:t>deal with the establishment of the Workmen’s Compensation Medical Board and its functions, one of which is to determine disputes referred to it by the Labour Commissioner regarding the degree and duration of incapacity.</w:t>
      </w:r>
    </w:p>
    <w:p w14:paraId="51B40DCC" w14:textId="038231D7" w:rsidR="00FF1509" w:rsidRPr="00112593" w:rsidRDefault="009C7325" w:rsidP="00112593">
      <w:pPr>
        <w:pStyle w:val="ListParagraph"/>
        <w:spacing w:line="360" w:lineRule="auto"/>
        <w:jc w:val="both"/>
        <w:rPr>
          <w:rFonts w:ascii="Bookman Old Style" w:hAnsi="Bookman Old Style"/>
          <w:sz w:val="28"/>
          <w:szCs w:val="28"/>
        </w:rPr>
      </w:pPr>
      <w:r w:rsidRPr="00112593">
        <w:rPr>
          <w:rFonts w:ascii="Bookman Old Style" w:hAnsi="Bookman Old Style"/>
          <w:sz w:val="28"/>
          <w:szCs w:val="28"/>
        </w:rPr>
        <w:t xml:space="preserve"> </w:t>
      </w:r>
    </w:p>
    <w:p w14:paraId="028DCE17" w14:textId="39B96616" w:rsidR="00FF1509"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[13]</w:t>
      </w:r>
      <w:r w:rsidRPr="00112593">
        <w:rPr>
          <w:rFonts w:ascii="Bookman Old Style" w:hAnsi="Bookman Old Style"/>
          <w:sz w:val="28"/>
          <w:szCs w:val="28"/>
        </w:rPr>
        <w:tab/>
      </w:r>
      <w:r w:rsidR="009C7325" w:rsidRPr="00112593">
        <w:rPr>
          <w:rFonts w:ascii="Bookman Old Style" w:hAnsi="Bookman Old Style"/>
          <w:sz w:val="28"/>
          <w:szCs w:val="28"/>
        </w:rPr>
        <w:t xml:space="preserve">Section 19 (2) </w:t>
      </w:r>
      <w:r w:rsidR="00FF1509" w:rsidRPr="00112593">
        <w:rPr>
          <w:rFonts w:ascii="Bookman Old Style" w:hAnsi="Bookman Old Style"/>
          <w:sz w:val="28"/>
          <w:szCs w:val="28"/>
        </w:rPr>
        <w:t xml:space="preserve">of the Act </w:t>
      </w:r>
      <w:r w:rsidR="009C7325" w:rsidRPr="00112593">
        <w:rPr>
          <w:rFonts w:ascii="Bookman Old Style" w:hAnsi="Bookman Old Style"/>
          <w:sz w:val="28"/>
          <w:szCs w:val="28"/>
        </w:rPr>
        <w:t>specifies the court with jurisdiction to deal with all claims for compensation under the Act</w:t>
      </w:r>
      <w:r w:rsidR="00FF1509" w:rsidRPr="00112593">
        <w:rPr>
          <w:rFonts w:ascii="Bookman Old Style" w:hAnsi="Bookman Old Style"/>
          <w:sz w:val="28"/>
          <w:szCs w:val="28"/>
        </w:rPr>
        <w:t xml:space="preserve"> and provides that – </w:t>
      </w:r>
    </w:p>
    <w:p w14:paraId="152808CC" w14:textId="77777777" w:rsidR="00FF1509" w:rsidRPr="00112593" w:rsidRDefault="00FF1509" w:rsidP="00112593">
      <w:pPr>
        <w:pStyle w:val="ListParagraph"/>
        <w:spacing w:line="360" w:lineRule="auto"/>
        <w:rPr>
          <w:rFonts w:ascii="Bookman Old Style" w:hAnsi="Bookman Old Style"/>
          <w:sz w:val="28"/>
          <w:szCs w:val="28"/>
        </w:rPr>
      </w:pPr>
    </w:p>
    <w:p w14:paraId="5490D66B" w14:textId="35D68A8B" w:rsidR="00FF1509" w:rsidRPr="00E34766" w:rsidRDefault="00FF1509" w:rsidP="00E34766">
      <w:pPr>
        <w:ind w:left="360"/>
        <w:jc w:val="both"/>
        <w:rPr>
          <w:rFonts w:ascii="Bookman Old Style" w:hAnsi="Bookman Old Style"/>
          <w:i/>
          <w:iCs/>
          <w:sz w:val="28"/>
          <w:szCs w:val="28"/>
        </w:rPr>
      </w:pPr>
      <w:r w:rsidRPr="00E34766">
        <w:rPr>
          <w:rFonts w:ascii="Bookman Old Style" w:hAnsi="Bookman Old Style"/>
          <w:i/>
          <w:iCs/>
          <w:sz w:val="28"/>
          <w:szCs w:val="28"/>
        </w:rPr>
        <w:t>“All claims for compensation under this Act unless determined by agreement, and any matter arising out of proceedings thereunder shall be determined by the court whatever the amount involved, and the court may, for that purpose, call upon any government officer or independent medical practitioner to give evidence if the court is of the opinion that such officer or practitioner is, by virtue of his expert knowledge, able to assist the court.”</w:t>
      </w:r>
      <w:r w:rsidR="009C7325" w:rsidRPr="00E34766">
        <w:rPr>
          <w:rFonts w:ascii="Bookman Old Style" w:hAnsi="Bookman Old Style"/>
          <w:i/>
          <w:iCs/>
          <w:sz w:val="28"/>
          <w:szCs w:val="28"/>
        </w:rPr>
        <w:t xml:space="preserve">. </w:t>
      </w:r>
    </w:p>
    <w:p w14:paraId="537EA68E" w14:textId="77777777" w:rsidR="00FF1509" w:rsidRPr="00112593" w:rsidRDefault="00FF1509" w:rsidP="00112593">
      <w:pPr>
        <w:pStyle w:val="ListParagraph"/>
        <w:spacing w:line="360" w:lineRule="auto"/>
        <w:rPr>
          <w:rFonts w:ascii="Bookman Old Style" w:hAnsi="Bookman Old Style"/>
          <w:sz w:val="28"/>
          <w:szCs w:val="28"/>
        </w:rPr>
      </w:pPr>
    </w:p>
    <w:p w14:paraId="37286B66" w14:textId="0E64B47D" w:rsidR="008C7B6C"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lastRenderedPageBreak/>
        <w:t>[14]</w:t>
      </w:r>
      <w:r w:rsidRPr="00112593">
        <w:rPr>
          <w:rFonts w:ascii="Bookman Old Style" w:hAnsi="Bookman Old Style"/>
          <w:sz w:val="28"/>
          <w:szCs w:val="28"/>
        </w:rPr>
        <w:tab/>
      </w:r>
      <w:r w:rsidR="00E2552C" w:rsidRPr="00112593">
        <w:rPr>
          <w:rFonts w:ascii="Bookman Old Style" w:hAnsi="Bookman Old Style"/>
          <w:sz w:val="28"/>
          <w:szCs w:val="28"/>
        </w:rPr>
        <w:t xml:space="preserve">Section 22(1) of the Act provides in elaborate terms that- </w:t>
      </w:r>
    </w:p>
    <w:p w14:paraId="186E6B10" w14:textId="77777777" w:rsidR="008C7B6C" w:rsidRPr="00112593" w:rsidRDefault="008C7B6C" w:rsidP="00112593">
      <w:pPr>
        <w:pStyle w:val="ListParagraph"/>
        <w:jc w:val="both"/>
        <w:rPr>
          <w:rFonts w:ascii="Bookman Old Style" w:hAnsi="Bookman Old Style"/>
          <w:i/>
          <w:iCs/>
          <w:sz w:val="28"/>
          <w:szCs w:val="28"/>
        </w:rPr>
      </w:pPr>
    </w:p>
    <w:p w14:paraId="07C7CBAA" w14:textId="093D3729" w:rsidR="008C7B6C" w:rsidRPr="00112593" w:rsidRDefault="00E2552C" w:rsidP="00112593">
      <w:pPr>
        <w:ind w:left="360"/>
        <w:jc w:val="both"/>
        <w:rPr>
          <w:rFonts w:ascii="Bookman Old Style" w:hAnsi="Bookman Old Style"/>
          <w:i/>
          <w:iCs/>
          <w:sz w:val="28"/>
          <w:szCs w:val="28"/>
        </w:rPr>
      </w:pPr>
      <w:r w:rsidRPr="00112593">
        <w:rPr>
          <w:rFonts w:ascii="Bookman Old Style" w:hAnsi="Bookman Old Style"/>
          <w:i/>
          <w:iCs/>
          <w:sz w:val="28"/>
          <w:szCs w:val="28"/>
        </w:rPr>
        <w:t>“Save as provided in this Act and any regulations made thereunder, the court shall, upon or in connection with any question</w:t>
      </w:r>
      <w:r w:rsidR="008C7B6C" w:rsidRPr="00112593">
        <w:rPr>
          <w:rFonts w:ascii="Bookman Old Style" w:hAnsi="Bookman Old Style"/>
          <w:i/>
          <w:iCs/>
          <w:sz w:val="28"/>
          <w:szCs w:val="28"/>
        </w:rPr>
        <w:t xml:space="preserve"> </w:t>
      </w:r>
      <w:r w:rsidRPr="00112593">
        <w:rPr>
          <w:rFonts w:ascii="Bookman Old Style" w:hAnsi="Bookman Old Style"/>
          <w:i/>
          <w:iCs/>
          <w:sz w:val="28"/>
          <w:szCs w:val="28"/>
        </w:rPr>
        <w:t xml:space="preserve">to be investigated or determined thereunder, have all the powers and jurisdiction exercisable </w:t>
      </w:r>
      <w:r w:rsidR="008C7B6C" w:rsidRPr="00112593">
        <w:rPr>
          <w:rFonts w:ascii="Bookman Old Style" w:hAnsi="Bookman Old Style"/>
          <w:i/>
          <w:iCs/>
          <w:sz w:val="28"/>
          <w:szCs w:val="28"/>
        </w:rPr>
        <w:t>by a Subordinate Court of the Resident Magistrate in or in connection with civil action</w:t>
      </w:r>
      <w:r w:rsidR="00080807" w:rsidRPr="00112593">
        <w:rPr>
          <w:rFonts w:ascii="Bookman Old Style" w:hAnsi="Bookman Old Style"/>
          <w:i/>
          <w:iCs/>
          <w:sz w:val="28"/>
          <w:szCs w:val="28"/>
        </w:rPr>
        <w:t>s</w:t>
      </w:r>
      <w:r w:rsidR="008C7B6C" w:rsidRPr="00112593">
        <w:rPr>
          <w:rFonts w:ascii="Bookman Old Style" w:hAnsi="Bookman Old Style"/>
          <w:i/>
          <w:iCs/>
          <w:sz w:val="28"/>
          <w:szCs w:val="28"/>
        </w:rPr>
        <w:t xml:space="preserve"> in court; and the law, rules and practice relating to such civil actions </w:t>
      </w:r>
      <w:r w:rsidR="00080807" w:rsidRPr="00112593">
        <w:rPr>
          <w:rFonts w:ascii="Bookman Old Style" w:hAnsi="Bookman Old Style"/>
          <w:i/>
          <w:iCs/>
          <w:sz w:val="28"/>
          <w:szCs w:val="28"/>
        </w:rPr>
        <w:t xml:space="preserve">and enforcement of judgment and orders </w:t>
      </w:r>
      <w:r w:rsidR="008C7B6C" w:rsidRPr="00112593">
        <w:rPr>
          <w:rFonts w:ascii="Bookman Old Style" w:hAnsi="Bookman Old Style"/>
          <w:i/>
          <w:iCs/>
          <w:sz w:val="28"/>
          <w:szCs w:val="28"/>
        </w:rPr>
        <w:t>shall mutatis mutandis, apply.”</w:t>
      </w:r>
    </w:p>
    <w:p w14:paraId="27EE9A60" w14:textId="77777777" w:rsidR="008C7B6C" w:rsidRPr="00112593" w:rsidRDefault="008C7B6C" w:rsidP="00112593">
      <w:pPr>
        <w:pStyle w:val="ListParagraph"/>
        <w:spacing w:line="360" w:lineRule="auto"/>
        <w:ind w:left="1440"/>
        <w:jc w:val="both"/>
        <w:rPr>
          <w:rFonts w:ascii="Bookman Old Style" w:hAnsi="Bookman Old Style"/>
          <w:sz w:val="28"/>
          <w:szCs w:val="28"/>
        </w:rPr>
      </w:pPr>
    </w:p>
    <w:p w14:paraId="61A2D1D7" w14:textId="3973F3D4" w:rsidR="008C7B6C"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[15]</w:t>
      </w:r>
      <w:r w:rsidRPr="00112593">
        <w:rPr>
          <w:rFonts w:ascii="Bookman Old Style" w:hAnsi="Bookman Old Style"/>
          <w:sz w:val="28"/>
          <w:szCs w:val="28"/>
        </w:rPr>
        <w:tab/>
      </w:r>
      <w:r w:rsidR="009C7325" w:rsidRPr="00112593">
        <w:rPr>
          <w:rFonts w:ascii="Bookman Old Style" w:hAnsi="Bookman Old Style"/>
          <w:sz w:val="28"/>
          <w:szCs w:val="28"/>
        </w:rPr>
        <w:t xml:space="preserve">In terms of </w:t>
      </w:r>
      <w:r w:rsidR="00FF1509" w:rsidRPr="00112593">
        <w:rPr>
          <w:rFonts w:ascii="Bookman Old Style" w:hAnsi="Bookman Old Style"/>
          <w:sz w:val="28"/>
          <w:szCs w:val="28"/>
        </w:rPr>
        <w:t xml:space="preserve">the interpretation </w:t>
      </w:r>
      <w:r w:rsidR="009C7325" w:rsidRPr="00112593">
        <w:rPr>
          <w:rFonts w:ascii="Bookman Old Style" w:hAnsi="Bookman Old Style"/>
          <w:sz w:val="28"/>
          <w:szCs w:val="28"/>
        </w:rPr>
        <w:t xml:space="preserve">s </w:t>
      </w:r>
      <w:r w:rsidR="00FF1509" w:rsidRPr="00112593">
        <w:rPr>
          <w:rFonts w:ascii="Bookman Old Style" w:hAnsi="Bookman Old Style"/>
          <w:sz w:val="28"/>
          <w:szCs w:val="28"/>
        </w:rPr>
        <w:t>3</w:t>
      </w:r>
      <w:r w:rsidR="009C7325" w:rsidRPr="00112593">
        <w:rPr>
          <w:rFonts w:ascii="Bookman Old Style" w:hAnsi="Bookman Old Style"/>
          <w:sz w:val="28"/>
          <w:szCs w:val="28"/>
        </w:rPr>
        <w:t xml:space="preserve"> of the Act </w:t>
      </w:r>
      <w:r w:rsidR="00112593" w:rsidRPr="00112593">
        <w:rPr>
          <w:rFonts w:ascii="Bookman Old Style" w:hAnsi="Bookman Old Style"/>
          <w:i/>
          <w:iCs/>
          <w:sz w:val="28"/>
          <w:szCs w:val="28"/>
        </w:rPr>
        <w:t>“‘</w:t>
      </w:r>
      <w:r w:rsidR="009C7325" w:rsidRPr="00112593">
        <w:rPr>
          <w:rFonts w:ascii="Bookman Old Style" w:hAnsi="Bookman Old Style"/>
          <w:i/>
          <w:iCs/>
          <w:sz w:val="28"/>
          <w:szCs w:val="28"/>
        </w:rPr>
        <w:t>court</w:t>
      </w:r>
      <w:r w:rsidR="00FF1509" w:rsidRPr="00112593">
        <w:rPr>
          <w:rFonts w:ascii="Bookman Old Style" w:hAnsi="Bookman Old Style"/>
          <w:i/>
          <w:iCs/>
          <w:sz w:val="28"/>
          <w:szCs w:val="28"/>
        </w:rPr>
        <w:t>’</w:t>
      </w:r>
      <w:r w:rsidR="009C7325" w:rsidRPr="00112593">
        <w:rPr>
          <w:rFonts w:ascii="Bookman Old Style" w:hAnsi="Bookman Old Style"/>
          <w:i/>
          <w:iCs/>
          <w:sz w:val="28"/>
          <w:szCs w:val="28"/>
        </w:rPr>
        <w:t xml:space="preserve"> means a Subordinate Court of the Resident Magistrate”</w:t>
      </w:r>
      <w:r w:rsidR="009C7325" w:rsidRPr="00112593">
        <w:rPr>
          <w:rFonts w:ascii="Bookman Old Style" w:hAnsi="Bookman Old Style"/>
          <w:sz w:val="28"/>
          <w:szCs w:val="28"/>
        </w:rPr>
        <w:t xml:space="preserve">. </w:t>
      </w:r>
      <w:r w:rsidR="00FF1509" w:rsidRPr="00112593">
        <w:rPr>
          <w:rFonts w:ascii="Bookman Old Style" w:hAnsi="Bookman Old Style"/>
          <w:sz w:val="28"/>
          <w:szCs w:val="28"/>
        </w:rPr>
        <w:t xml:space="preserve"> </w:t>
      </w:r>
      <w:r w:rsidR="00B65E7E" w:rsidRPr="00112593">
        <w:rPr>
          <w:rFonts w:ascii="Bookman Old Style" w:hAnsi="Bookman Old Style"/>
          <w:sz w:val="28"/>
          <w:szCs w:val="28"/>
        </w:rPr>
        <w:t xml:space="preserve">So </w:t>
      </w:r>
      <w:r w:rsidRPr="00112593">
        <w:rPr>
          <w:rFonts w:ascii="Bookman Old Style" w:hAnsi="Bookman Old Style"/>
          <w:sz w:val="28"/>
          <w:szCs w:val="28"/>
        </w:rPr>
        <w:t>defined, the</w:t>
      </w:r>
      <w:r w:rsidR="00FF1509" w:rsidRPr="00112593">
        <w:rPr>
          <w:rFonts w:ascii="Bookman Old Style" w:hAnsi="Bookman Old Style"/>
          <w:sz w:val="28"/>
          <w:szCs w:val="28"/>
        </w:rPr>
        <w:t xml:space="preserve"> court with jurisdiction to deal with </w:t>
      </w:r>
      <w:r w:rsidR="00112593" w:rsidRPr="00112593">
        <w:rPr>
          <w:rFonts w:ascii="Bookman Old Style" w:hAnsi="Bookman Old Style"/>
          <w:sz w:val="28"/>
          <w:szCs w:val="28"/>
        </w:rPr>
        <w:t>any matter</w:t>
      </w:r>
      <w:r w:rsidR="00B65E7E" w:rsidRPr="00112593">
        <w:rPr>
          <w:rFonts w:ascii="Bookman Old Style" w:hAnsi="Bookman Old Style"/>
          <w:sz w:val="28"/>
          <w:szCs w:val="28"/>
        </w:rPr>
        <w:t xml:space="preserve"> arising from proceedings instituted by </w:t>
      </w:r>
      <w:r w:rsidR="00FC1950" w:rsidRPr="00112593">
        <w:rPr>
          <w:rFonts w:ascii="Bookman Old Style" w:hAnsi="Bookman Old Style"/>
          <w:sz w:val="28"/>
          <w:szCs w:val="28"/>
        </w:rPr>
        <w:t>a workman,</w:t>
      </w:r>
      <w:r w:rsidR="00B65E7E" w:rsidRPr="00112593">
        <w:rPr>
          <w:rFonts w:ascii="Bookman Old Style" w:hAnsi="Bookman Old Style"/>
          <w:sz w:val="28"/>
          <w:szCs w:val="28"/>
        </w:rPr>
        <w:t xml:space="preserve"> is </w:t>
      </w:r>
      <w:r w:rsidR="00FA2394" w:rsidRPr="00112593">
        <w:rPr>
          <w:rFonts w:ascii="Bookman Old Style" w:hAnsi="Bookman Old Style"/>
          <w:sz w:val="28"/>
          <w:szCs w:val="28"/>
        </w:rPr>
        <w:t>th</w:t>
      </w:r>
      <w:r w:rsidR="00B65E7E" w:rsidRPr="00112593">
        <w:rPr>
          <w:rFonts w:ascii="Bookman Old Style" w:hAnsi="Bookman Old Style"/>
          <w:sz w:val="28"/>
          <w:szCs w:val="28"/>
        </w:rPr>
        <w:t xml:space="preserve">e Subordinate Court of the Resident Magistrate. The role of another court, in this case the High Court is set out </w:t>
      </w:r>
      <w:r w:rsidR="00FC1950" w:rsidRPr="00112593">
        <w:rPr>
          <w:rFonts w:ascii="Bookman Old Style" w:hAnsi="Bookman Old Style"/>
          <w:sz w:val="28"/>
          <w:szCs w:val="28"/>
        </w:rPr>
        <w:t>in</w:t>
      </w:r>
      <w:r w:rsidR="00B65E7E" w:rsidRPr="00112593">
        <w:rPr>
          <w:rFonts w:ascii="Bookman Old Style" w:hAnsi="Bookman Old Style"/>
          <w:sz w:val="28"/>
          <w:szCs w:val="28"/>
        </w:rPr>
        <w:t xml:space="preserve"> sections 23 and 24 of the Act. In terms of s 23, the Subordinate Court of the Regional Magistrate may refer any question of law, as a special case, for determination by the High Court. In terms of s 24 an appeal from the decision of the Subordinate Court of the Regional Magistrate lies to the High Court.</w:t>
      </w:r>
    </w:p>
    <w:p w14:paraId="31D268F8" w14:textId="07A50AFA" w:rsidR="00DF6526" w:rsidRPr="00112593" w:rsidRDefault="00B65E7E" w:rsidP="00112593">
      <w:pPr>
        <w:pStyle w:val="ListParagraph"/>
        <w:spacing w:line="360" w:lineRule="auto"/>
        <w:jc w:val="both"/>
        <w:rPr>
          <w:rFonts w:ascii="Bookman Old Style" w:hAnsi="Bookman Old Style"/>
          <w:sz w:val="28"/>
          <w:szCs w:val="28"/>
        </w:rPr>
      </w:pPr>
      <w:r w:rsidRPr="00112593">
        <w:rPr>
          <w:rFonts w:ascii="Bookman Old Style" w:hAnsi="Bookman Old Style"/>
          <w:sz w:val="28"/>
          <w:szCs w:val="28"/>
        </w:rPr>
        <w:t xml:space="preserve"> </w:t>
      </w:r>
    </w:p>
    <w:p w14:paraId="015DB9C6" w14:textId="0DADBB64" w:rsidR="00FC1950"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[16]</w:t>
      </w:r>
      <w:r w:rsidRPr="00112593">
        <w:rPr>
          <w:rFonts w:ascii="Bookman Old Style" w:hAnsi="Bookman Old Style"/>
          <w:sz w:val="28"/>
          <w:szCs w:val="28"/>
        </w:rPr>
        <w:tab/>
      </w:r>
      <w:r w:rsidR="00B65E7E" w:rsidRPr="00112593">
        <w:rPr>
          <w:rFonts w:ascii="Bookman Old Style" w:hAnsi="Bookman Old Style"/>
          <w:sz w:val="28"/>
          <w:szCs w:val="28"/>
        </w:rPr>
        <w:t>The appellant</w:t>
      </w:r>
      <w:r w:rsidR="00DF6526" w:rsidRPr="00112593">
        <w:rPr>
          <w:rFonts w:ascii="Bookman Old Style" w:hAnsi="Bookman Old Style"/>
          <w:sz w:val="28"/>
          <w:szCs w:val="28"/>
        </w:rPr>
        <w:t>’s contention is that it is the Labour Court that has jurisdiction arising from s 24 of the Labour Code Order 1992 as amended. That section provides</w:t>
      </w:r>
      <w:r w:rsidR="009C7325" w:rsidRPr="00112593">
        <w:rPr>
          <w:rFonts w:ascii="Bookman Old Style" w:hAnsi="Bookman Old Style"/>
          <w:sz w:val="28"/>
          <w:szCs w:val="28"/>
        </w:rPr>
        <w:t>:</w:t>
      </w:r>
      <w:r w:rsidR="00240C64" w:rsidRPr="00112593">
        <w:rPr>
          <w:rFonts w:ascii="Bookman Old Style" w:hAnsi="Bookman Old Style"/>
          <w:sz w:val="28"/>
          <w:szCs w:val="28"/>
        </w:rPr>
        <w:t xml:space="preserve"> </w:t>
      </w:r>
    </w:p>
    <w:p w14:paraId="03AC9D53" w14:textId="77777777" w:rsidR="00FC1950" w:rsidRPr="00112593" w:rsidRDefault="00FC1950" w:rsidP="00112593">
      <w:pPr>
        <w:pStyle w:val="ListParagraph"/>
        <w:spacing w:line="360" w:lineRule="auto"/>
        <w:rPr>
          <w:rFonts w:ascii="Bookman Old Style" w:hAnsi="Bookman Old Style"/>
          <w:sz w:val="28"/>
          <w:szCs w:val="28"/>
        </w:rPr>
      </w:pPr>
    </w:p>
    <w:p w14:paraId="38EC21D5" w14:textId="2E061B78" w:rsidR="00FC1950" w:rsidRPr="00E34766" w:rsidRDefault="00240C64" w:rsidP="00E34766">
      <w:pPr>
        <w:ind w:left="360"/>
        <w:jc w:val="both"/>
        <w:rPr>
          <w:rFonts w:ascii="Bookman Old Style" w:hAnsi="Bookman Old Style"/>
          <w:i/>
          <w:iCs/>
          <w:sz w:val="28"/>
          <w:szCs w:val="28"/>
        </w:rPr>
      </w:pPr>
      <w:r w:rsidRPr="00E34766">
        <w:rPr>
          <w:rFonts w:ascii="Bookman Old Style" w:hAnsi="Bookman Old Style"/>
          <w:i/>
          <w:iCs/>
          <w:sz w:val="28"/>
          <w:szCs w:val="28"/>
        </w:rPr>
        <w:t xml:space="preserve">“Subject to the </w:t>
      </w:r>
      <w:r w:rsidR="00FC1950" w:rsidRPr="00E34766">
        <w:rPr>
          <w:rFonts w:ascii="Bookman Old Style" w:hAnsi="Bookman Old Style"/>
          <w:i/>
          <w:iCs/>
          <w:sz w:val="28"/>
          <w:szCs w:val="28"/>
        </w:rPr>
        <w:t>C</w:t>
      </w:r>
      <w:r w:rsidRPr="00E34766">
        <w:rPr>
          <w:rFonts w:ascii="Bookman Old Style" w:hAnsi="Bookman Old Style"/>
          <w:i/>
          <w:iCs/>
          <w:sz w:val="28"/>
          <w:szCs w:val="28"/>
        </w:rPr>
        <w:t xml:space="preserve">onstitution and section 38A, the Labour Court has jurisdiction in respect of all matters that elsewhere in terms of this Act or in terms of any other labour </w:t>
      </w:r>
      <w:r w:rsidR="00E34766" w:rsidRPr="00E34766">
        <w:rPr>
          <w:rFonts w:ascii="Bookman Old Style" w:hAnsi="Bookman Old Style"/>
          <w:i/>
          <w:iCs/>
          <w:sz w:val="28"/>
          <w:szCs w:val="28"/>
        </w:rPr>
        <w:t>law are</w:t>
      </w:r>
      <w:r w:rsidRPr="00E34766">
        <w:rPr>
          <w:rFonts w:ascii="Bookman Old Style" w:hAnsi="Bookman Old Style"/>
          <w:i/>
          <w:iCs/>
          <w:sz w:val="28"/>
          <w:szCs w:val="28"/>
        </w:rPr>
        <w:t xml:space="preserve"> to be determined by the Labour Court.” </w:t>
      </w:r>
    </w:p>
    <w:p w14:paraId="55DAAFDC" w14:textId="77777777" w:rsidR="00FC1950" w:rsidRPr="00112593" w:rsidRDefault="00FC1950" w:rsidP="00112593">
      <w:pPr>
        <w:pStyle w:val="ListParagraph"/>
        <w:spacing w:line="360" w:lineRule="auto"/>
        <w:rPr>
          <w:rFonts w:ascii="Bookman Old Style" w:hAnsi="Bookman Old Style"/>
          <w:sz w:val="28"/>
          <w:szCs w:val="28"/>
        </w:rPr>
      </w:pPr>
    </w:p>
    <w:p w14:paraId="51A99B41" w14:textId="55F1FBCD" w:rsidR="00B96B2B"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lastRenderedPageBreak/>
        <w:t>[17]</w:t>
      </w:r>
      <w:r w:rsidRPr="00112593">
        <w:rPr>
          <w:rFonts w:ascii="Bookman Old Style" w:hAnsi="Bookman Old Style"/>
          <w:sz w:val="28"/>
          <w:szCs w:val="28"/>
        </w:rPr>
        <w:tab/>
      </w:r>
      <w:r w:rsidR="00240C64" w:rsidRPr="00112593">
        <w:rPr>
          <w:rFonts w:ascii="Bookman Old Style" w:hAnsi="Bookman Old Style"/>
          <w:sz w:val="28"/>
          <w:szCs w:val="28"/>
        </w:rPr>
        <w:t xml:space="preserve">The jurisdiction conferred on the </w:t>
      </w:r>
      <w:r w:rsidR="00FC1950" w:rsidRPr="00112593">
        <w:rPr>
          <w:rFonts w:ascii="Bookman Old Style" w:hAnsi="Bookman Old Style"/>
          <w:sz w:val="28"/>
          <w:szCs w:val="28"/>
        </w:rPr>
        <w:t>Labour C</w:t>
      </w:r>
      <w:r w:rsidR="00240C64" w:rsidRPr="00112593">
        <w:rPr>
          <w:rFonts w:ascii="Bookman Old Style" w:hAnsi="Bookman Old Style"/>
          <w:sz w:val="28"/>
          <w:szCs w:val="28"/>
        </w:rPr>
        <w:t>ourt by this section is of a general nature</w:t>
      </w:r>
      <w:r w:rsidR="00B96B2B" w:rsidRPr="00112593">
        <w:rPr>
          <w:rFonts w:ascii="Bookman Old Style" w:hAnsi="Bookman Old Style"/>
          <w:sz w:val="28"/>
          <w:szCs w:val="28"/>
        </w:rPr>
        <w:t>,</w:t>
      </w:r>
      <w:r w:rsidR="00240C64" w:rsidRPr="00112593">
        <w:rPr>
          <w:rFonts w:ascii="Bookman Old Style" w:hAnsi="Bookman Old Style"/>
          <w:sz w:val="28"/>
          <w:szCs w:val="28"/>
        </w:rPr>
        <w:t xml:space="preserve"> as further elaborated by subsection (2) of </w:t>
      </w:r>
      <w:r w:rsidR="00B96B2B" w:rsidRPr="00112593">
        <w:rPr>
          <w:rFonts w:ascii="Bookman Old Style" w:hAnsi="Bookman Old Style"/>
          <w:sz w:val="28"/>
          <w:szCs w:val="28"/>
        </w:rPr>
        <w:t>th</w:t>
      </w:r>
      <w:r w:rsidR="00FC1950" w:rsidRPr="00112593">
        <w:rPr>
          <w:rFonts w:ascii="Bookman Old Style" w:hAnsi="Bookman Old Style"/>
          <w:sz w:val="28"/>
          <w:szCs w:val="28"/>
        </w:rPr>
        <w:t>at</w:t>
      </w:r>
      <w:r w:rsidR="00B96B2B" w:rsidRPr="00112593">
        <w:rPr>
          <w:rFonts w:ascii="Bookman Old Style" w:hAnsi="Bookman Old Style"/>
          <w:sz w:val="28"/>
          <w:szCs w:val="28"/>
        </w:rPr>
        <w:t xml:space="preserve"> section.</w:t>
      </w:r>
      <w:r w:rsidR="00240C64" w:rsidRPr="00112593">
        <w:rPr>
          <w:rFonts w:ascii="Bookman Old Style" w:hAnsi="Bookman Old Style"/>
          <w:sz w:val="28"/>
          <w:szCs w:val="28"/>
        </w:rPr>
        <w:t xml:space="preserve"> </w:t>
      </w:r>
      <w:r w:rsidR="00B96B2B" w:rsidRPr="00112593">
        <w:rPr>
          <w:rFonts w:ascii="Bookman Old Style" w:hAnsi="Bookman Old Style"/>
          <w:sz w:val="28"/>
          <w:szCs w:val="28"/>
        </w:rPr>
        <w:t>However, t</w:t>
      </w:r>
      <w:r w:rsidR="00240C64" w:rsidRPr="00112593">
        <w:rPr>
          <w:rFonts w:ascii="Bookman Old Style" w:hAnsi="Bookman Old Style"/>
          <w:sz w:val="28"/>
          <w:szCs w:val="28"/>
        </w:rPr>
        <w:t xml:space="preserve">he Labour Code, in s 25, </w:t>
      </w:r>
      <w:r w:rsidR="00B96B2B" w:rsidRPr="00112593">
        <w:rPr>
          <w:rFonts w:ascii="Bookman Old Style" w:hAnsi="Bookman Old Style"/>
          <w:sz w:val="28"/>
          <w:szCs w:val="28"/>
        </w:rPr>
        <w:t>pronounces that</w:t>
      </w:r>
      <w:r w:rsidR="00240C64" w:rsidRPr="00112593">
        <w:rPr>
          <w:rFonts w:ascii="Bookman Old Style" w:hAnsi="Bookman Old Style"/>
          <w:sz w:val="28"/>
          <w:szCs w:val="28"/>
        </w:rPr>
        <w:t xml:space="preserve"> the Labour Court</w:t>
      </w:r>
      <w:r w:rsidR="00B96B2B" w:rsidRPr="00112593">
        <w:rPr>
          <w:rFonts w:ascii="Bookman Old Style" w:hAnsi="Bookman Old Style"/>
          <w:sz w:val="28"/>
          <w:szCs w:val="28"/>
        </w:rPr>
        <w:t>’s jurisdiction is</w:t>
      </w:r>
      <w:r w:rsidR="00240C64" w:rsidRPr="00112593">
        <w:rPr>
          <w:rFonts w:ascii="Bookman Old Style" w:hAnsi="Bookman Old Style"/>
          <w:sz w:val="28"/>
          <w:szCs w:val="28"/>
        </w:rPr>
        <w:t xml:space="preserve"> exclusive. In this regard the s</w:t>
      </w:r>
      <w:r w:rsidR="00B96B2B" w:rsidRPr="00112593">
        <w:rPr>
          <w:rFonts w:ascii="Bookman Old Style" w:hAnsi="Bookman Old Style"/>
          <w:sz w:val="28"/>
          <w:szCs w:val="28"/>
        </w:rPr>
        <w:t xml:space="preserve"> 25(1)</w:t>
      </w:r>
      <w:r w:rsidR="00240C64" w:rsidRPr="00112593">
        <w:rPr>
          <w:rFonts w:ascii="Bookman Old Style" w:hAnsi="Bookman Old Style"/>
          <w:sz w:val="28"/>
          <w:szCs w:val="28"/>
        </w:rPr>
        <w:t xml:space="preserve"> provides:</w:t>
      </w:r>
      <w:r w:rsidR="00E37A49" w:rsidRPr="00112593">
        <w:rPr>
          <w:rFonts w:ascii="Bookman Old Style" w:hAnsi="Bookman Old Style"/>
          <w:sz w:val="28"/>
          <w:szCs w:val="28"/>
        </w:rPr>
        <w:t xml:space="preserve"> </w:t>
      </w:r>
    </w:p>
    <w:p w14:paraId="4593761E" w14:textId="77777777" w:rsidR="00B96B2B" w:rsidRPr="00112593" w:rsidRDefault="00B96B2B" w:rsidP="00112593">
      <w:pPr>
        <w:pStyle w:val="ListParagraph"/>
        <w:spacing w:line="360" w:lineRule="auto"/>
        <w:jc w:val="both"/>
        <w:rPr>
          <w:rFonts w:ascii="Bookman Old Style" w:hAnsi="Bookman Old Style"/>
          <w:sz w:val="28"/>
          <w:szCs w:val="28"/>
        </w:rPr>
      </w:pPr>
    </w:p>
    <w:p w14:paraId="79680136" w14:textId="1E9A3E1C" w:rsidR="00673880" w:rsidRPr="00E34766" w:rsidRDefault="00B96B2B" w:rsidP="00E34766">
      <w:pPr>
        <w:ind w:left="720"/>
        <w:jc w:val="both"/>
        <w:rPr>
          <w:rFonts w:ascii="Bookman Old Style" w:hAnsi="Bookman Old Style"/>
          <w:i/>
          <w:iCs/>
          <w:sz w:val="28"/>
          <w:szCs w:val="28"/>
        </w:rPr>
      </w:pPr>
      <w:r w:rsidRPr="00E34766">
        <w:rPr>
          <w:rFonts w:ascii="Bookman Old Style" w:hAnsi="Bookman Old Style"/>
          <w:i/>
          <w:iCs/>
          <w:sz w:val="28"/>
          <w:szCs w:val="28"/>
        </w:rPr>
        <w:t xml:space="preserve">“The jurisdiction of the Labour Court is </w:t>
      </w:r>
      <w:r w:rsidR="00112593" w:rsidRPr="00E34766">
        <w:rPr>
          <w:rFonts w:ascii="Bookman Old Style" w:hAnsi="Bookman Old Style"/>
          <w:i/>
          <w:iCs/>
          <w:sz w:val="28"/>
          <w:szCs w:val="28"/>
        </w:rPr>
        <w:t>exclusive,</w:t>
      </w:r>
      <w:r w:rsidRPr="00E34766">
        <w:rPr>
          <w:rFonts w:ascii="Bookman Old Style" w:hAnsi="Bookman Old Style"/>
          <w:i/>
          <w:iCs/>
          <w:sz w:val="28"/>
          <w:szCs w:val="28"/>
        </w:rPr>
        <w:t xml:space="preserve"> and no court shall exercise its civil jurisdiction in respect of any matter provided for under the Code-</w:t>
      </w:r>
    </w:p>
    <w:p w14:paraId="31D21EC6" w14:textId="42029DAE" w:rsidR="00C426EE" w:rsidRPr="00E34766" w:rsidRDefault="00B96B2B" w:rsidP="00E34766">
      <w:pPr>
        <w:pStyle w:val="ListParagraph"/>
        <w:ind w:left="1440"/>
        <w:jc w:val="both"/>
        <w:rPr>
          <w:rFonts w:ascii="Bookman Old Style" w:hAnsi="Bookman Old Style"/>
          <w:i/>
          <w:iCs/>
          <w:sz w:val="28"/>
          <w:szCs w:val="28"/>
        </w:rPr>
      </w:pPr>
      <w:r w:rsidRPr="00E34766">
        <w:rPr>
          <w:rFonts w:ascii="Bookman Old Style" w:hAnsi="Bookman Old Style"/>
          <w:i/>
          <w:iCs/>
          <w:sz w:val="28"/>
          <w:szCs w:val="28"/>
        </w:rPr>
        <w:t xml:space="preserve"> </w:t>
      </w:r>
    </w:p>
    <w:p w14:paraId="664CBAD6" w14:textId="77777777" w:rsidR="00C426EE" w:rsidRPr="00E34766" w:rsidRDefault="00B96B2B" w:rsidP="00E34766">
      <w:pPr>
        <w:ind w:firstLine="720"/>
        <w:jc w:val="both"/>
        <w:rPr>
          <w:rFonts w:ascii="Bookman Old Style" w:hAnsi="Bookman Old Style"/>
          <w:i/>
          <w:iCs/>
          <w:sz w:val="28"/>
          <w:szCs w:val="28"/>
        </w:rPr>
      </w:pPr>
      <w:r w:rsidRPr="00E34766">
        <w:rPr>
          <w:rFonts w:ascii="Bookman Old Style" w:hAnsi="Bookman Old Style"/>
          <w:i/>
          <w:iCs/>
          <w:sz w:val="28"/>
          <w:szCs w:val="28"/>
        </w:rPr>
        <w:t xml:space="preserve">(a) subject to the Constitution and section 38A; and </w:t>
      </w:r>
    </w:p>
    <w:p w14:paraId="65229510" w14:textId="77777777" w:rsidR="00C426EE" w:rsidRPr="00E34766" w:rsidRDefault="00C426EE" w:rsidP="00E34766">
      <w:pPr>
        <w:pStyle w:val="ListParagraph"/>
        <w:ind w:left="1440"/>
        <w:jc w:val="both"/>
        <w:rPr>
          <w:rFonts w:ascii="Bookman Old Style" w:hAnsi="Bookman Old Style"/>
          <w:i/>
          <w:iCs/>
          <w:sz w:val="28"/>
          <w:szCs w:val="28"/>
        </w:rPr>
      </w:pPr>
    </w:p>
    <w:p w14:paraId="4491D4E5" w14:textId="41E19A16" w:rsidR="007D0B35" w:rsidRPr="00E34766" w:rsidRDefault="00B96B2B" w:rsidP="00E34766">
      <w:pPr>
        <w:ind w:left="720"/>
        <w:jc w:val="both"/>
        <w:rPr>
          <w:rFonts w:ascii="Bookman Old Style" w:hAnsi="Bookman Old Style"/>
          <w:i/>
          <w:iCs/>
          <w:sz w:val="28"/>
          <w:szCs w:val="28"/>
        </w:rPr>
      </w:pPr>
      <w:r w:rsidRPr="00E34766">
        <w:rPr>
          <w:rFonts w:ascii="Bookman Old Style" w:hAnsi="Bookman Old Style"/>
          <w:i/>
          <w:iCs/>
          <w:sz w:val="28"/>
          <w:szCs w:val="28"/>
        </w:rPr>
        <w:t>(b) notwithstanding section 6</w:t>
      </w:r>
      <w:r w:rsidR="00C426EE" w:rsidRPr="00E34766">
        <w:rPr>
          <w:rFonts w:ascii="Bookman Old Style" w:hAnsi="Bookman Old Style"/>
          <w:i/>
          <w:iCs/>
          <w:sz w:val="28"/>
          <w:szCs w:val="28"/>
        </w:rPr>
        <w:t xml:space="preserve"> </w:t>
      </w:r>
      <w:r w:rsidRPr="00E34766">
        <w:rPr>
          <w:rFonts w:ascii="Bookman Old Style" w:hAnsi="Bookman Old Style"/>
          <w:i/>
          <w:iCs/>
          <w:sz w:val="28"/>
          <w:szCs w:val="28"/>
        </w:rPr>
        <w:t>of the High Court Act 1978 (Act No. 13 of 197</w:t>
      </w:r>
      <w:r w:rsidR="00C426EE" w:rsidRPr="00E34766">
        <w:rPr>
          <w:rFonts w:ascii="Bookman Old Style" w:hAnsi="Bookman Old Style"/>
          <w:i/>
          <w:iCs/>
          <w:sz w:val="28"/>
          <w:szCs w:val="28"/>
        </w:rPr>
        <w:t>8</w:t>
      </w:r>
      <w:r w:rsidRPr="00E34766">
        <w:rPr>
          <w:rFonts w:ascii="Bookman Old Style" w:hAnsi="Bookman Old Style"/>
          <w:i/>
          <w:iCs/>
          <w:sz w:val="28"/>
          <w:szCs w:val="28"/>
        </w:rPr>
        <w:t>.”</w:t>
      </w:r>
    </w:p>
    <w:p w14:paraId="06E11969" w14:textId="77777777" w:rsidR="00DF60A7" w:rsidRPr="00E34766" w:rsidRDefault="00DF60A7" w:rsidP="00E34766">
      <w:pPr>
        <w:pStyle w:val="ListParagraph"/>
        <w:ind w:left="1440"/>
        <w:jc w:val="both"/>
        <w:rPr>
          <w:rFonts w:ascii="Bookman Old Style" w:hAnsi="Bookman Old Style"/>
          <w:i/>
          <w:iCs/>
          <w:sz w:val="28"/>
          <w:szCs w:val="28"/>
        </w:rPr>
      </w:pPr>
    </w:p>
    <w:p w14:paraId="112C4CEF" w14:textId="0D4B0736" w:rsidR="00DF60A7"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[18]</w:t>
      </w:r>
      <w:r w:rsidRPr="00112593">
        <w:rPr>
          <w:rFonts w:ascii="Bookman Old Style" w:hAnsi="Bookman Old Style"/>
          <w:sz w:val="28"/>
          <w:szCs w:val="28"/>
        </w:rPr>
        <w:tab/>
      </w:r>
      <w:r w:rsidR="00673880" w:rsidRPr="00112593">
        <w:rPr>
          <w:rFonts w:ascii="Bookman Old Style" w:hAnsi="Bookman Old Style"/>
          <w:sz w:val="28"/>
          <w:szCs w:val="28"/>
        </w:rPr>
        <w:t xml:space="preserve">Section 38A provides for the jurisdiction of the Labour Appeal Court in these terms: </w:t>
      </w:r>
    </w:p>
    <w:p w14:paraId="13EBF35F" w14:textId="77777777" w:rsidR="00DF60A7" w:rsidRPr="00112593" w:rsidRDefault="00DF60A7" w:rsidP="00112593">
      <w:pPr>
        <w:pStyle w:val="ListParagraph"/>
        <w:spacing w:line="360" w:lineRule="auto"/>
        <w:jc w:val="both"/>
        <w:rPr>
          <w:rFonts w:ascii="Bookman Old Style" w:hAnsi="Bookman Old Style"/>
          <w:sz w:val="28"/>
          <w:szCs w:val="28"/>
        </w:rPr>
      </w:pPr>
    </w:p>
    <w:p w14:paraId="17CAD1D3" w14:textId="372FB64C" w:rsidR="00DF60A7" w:rsidRPr="00E34766" w:rsidRDefault="00673880" w:rsidP="005B2986">
      <w:pPr>
        <w:ind w:firstLine="720"/>
        <w:jc w:val="both"/>
        <w:rPr>
          <w:rFonts w:ascii="Bookman Old Style" w:hAnsi="Bookman Old Style"/>
          <w:i/>
          <w:iCs/>
          <w:sz w:val="28"/>
          <w:szCs w:val="28"/>
        </w:rPr>
      </w:pPr>
      <w:r w:rsidRPr="00E34766">
        <w:rPr>
          <w:rFonts w:ascii="Bookman Old Style" w:hAnsi="Bookman Old Style"/>
          <w:i/>
          <w:iCs/>
          <w:sz w:val="28"/>
          <w:szCs w:val="28"/>
        </w:rPr>
        <w:t xml:space="preserve">“(1) The Labour Appeal </w:t>
      </w:r>
      <w:r w:rsidR="00FC1950" w:rsidRPr="00E34766">
        <w:rPr>
          <w:rFonts w:ascii="Bookman Old Style" w:hAnsi="Bookman Old Style"/>
          <w:i/>
          <w:iCs/>
          <w:sz w:val="28"/>
          <w:szCs w:val="28"/>
        </w:rPr>
        <w:t>C</w:t>
      </w:r>
      <w:r w:rsidRPr="00E34766">
        <w:rPr>
          <w:rFonts w:ascii="Bookman Old Style" w:hAnsi="Bookman Old Style"/>
          <w:i/>
          <w:iCs/>
          <w:sz w:val="28"/>
          <w:szCs w:val="28"/>
        </w:rPr>
        <w:t>ourt has exclusive jurisdiction –</w:t>
      </w:r>
    </w:p>
    <w:p w14:paraId="6B01C2B5" w14:textId="77777777" w:rsidR="00DF60A7" w:rsidRPr="00E34766" w:rsidRDefault="00DF60A7" w:rsidP="005B2986">
      <w:pPr>
        <w:pStyle w:val="ListParagraph"/>
        <w:ind w:left="1440"/>
        <w:jc w:val="both"/>
        <w:rPr>
          <w:rFonts w:ascii="Bookman Old Style" w:hAnsi="Bookman Old Style"/>
          <w:i/>
          <w:iCs/>
          <w:sz w:val="28"/>
          <w:szCs w:val="28"/>
        </w:rPr>
      </w:pPr>
    </w:p>
    <w:p w14:paraId="76F257B0" w14:textId="77777777" w:rsidR="00DF60A7" w:rsidRPr="00E34766" w:rsidRDefault="00673880" w:rsidP="005B2986">
      <w:pPr>
        <w:pStyle w:val="ListParagraph"/>
        <w:ind w:left="1440"/>
        <w:jc w:val="both"/>
        <w:rPr>
          <w:rFonts w:ascii="Bookman Old Style" w:hAnsi="Bookman Old Style"/>
          <w:i/>
          <w:iCs/>
          <w:sz w:val="28"/>
          <w:szCs w:val="28"/>
        </w:rPr>
      </w:pPr>
      <w:r w:rsidRPr="00E34766">
        <w:rPr>
          <w:rFonts w:ascii="Bookman Old Style" w:hAnsi="Bookman Old Style"/>
          <w:i/>
          <w:iCs/>
          <w:sz w:val="28"/>
          <w:szCs w:val="28"/>
        </w:rPr>
        <w:t xml:space="preserve"> (a) to hear and determine all appeals against the final judgments and the final orders of the Labour </w:t>
      </w:r>
      <w:r w:rsidR="00DF60A7" w:rsidRPr="00E34766">
        <w:rPr>
          <w:rFonts w:ascii="Bookman Old Style" w:hAnsi="Bookman Old Style"/>
          <w:i/>
          <w:iCs/>
          <w:sz w:val="28"/>
          <w:szCs w:val="28"/>
        </w:rPr>
        <w:t>C</w:t>
      </w:r>
      <w:r w:rsidRPr="00E34766">
        <w:rPr>
          <w:rFonts w:ascii="Bookman Old Style" w:hAnsi="Bookman Old Style"/>
          <w:i/>
          <w:iCs/>
          <w:sz w:val="28"/>
          <w:szCs w:val="28"/>
        </w:rPr>
        <w:t>ourt</w:t>
      </w:r>
      <w:r w:rsidR="00DF60A7" w:rsidRPr="00E34766">
        <w:rPr>
          <w:rFonts w:ascii="Bookman Old Style" w:hAnsi="Bookman Old Style"/>
          <w:i/>
          <w:iCs/>
          <w:sz w:val="28"/>
          <w:szCs w:val="28"/>
        </w:rPr>
        <w:t>;</w:t>
      </w:r>
    </w:p>
    <w:p w14:paraId="0413B497" w14:textId="77777777" w:rsidR="00DF60A7" w:rsidRPr="00E34766" w:rsidRDefault="00DF60A7" w:rsidP="005B2986">
      <w:pPr>
        <w:pStyle w:val="ListParagraph"/>
        <w:ind w:left="1440"/>
        <w:jc w:val="both"/>
        <w:rPr>
          <w:rFonts w:ascii="Bookman Old Style" w:hAnsi="Bookman Old Style"/>
          <w:i/>
          <w:iCs/>
          <w:sz w:val="28"/>
          <w:szCs w:val="28"/>
        </w:rPr>
      </w:pPr>
    </w:p>
    <w:p w14:paraId="4183FDE3" w14:textId="77777777" w:rsidR="00DF60A7" w:rsidRPr="00E34766" w:rsidRDefault="00DF60A7" w:rsidP="005B2986">
      <w:pPr>
        <w:pStyle w:val="ListParagraph"/>
        <w:ind w:left="1440"/>
        <w:jc w:val="both"/>
        <w:rPr>
          <w:rFonts w:ascii="Bookman Old Style" w:hAnsi="Bookman Old Style"/>
          <w:i/>
          <w:iCs/>
          <w:sz w:val="28"/>
          <w:szCs w:val="28"/>
        </w:rPr>
      </w:pPr>
      <w:r w:rsidRPr="00E34766">
        <w:rPr>
          <w:rFonts w:ascii="Bookman Old Style" w:hAnsi="Bookman Old Style"/>
          <w:i/>
          <w:iCs/>
          <w:sz w:val="28"/>
          <w:szCs w:val="28"/>
        </w:rPr>
        <w:t xml:space="preserve"> (b) to hear and determine all reviews – </w:t>
      </w:r>
    </w:p>
    <w:p w14:paraId="144A51DA" w14:textId="77777777" w:rsidR="00DF60A7" w:rsidRPr="00E34766" w:rsidRDefault="00DF60A7" w:rsidP="005B2986">
      <w:pPr>
        <w:pStyle w:val="ListParagraph"/>
        <w:ind w:left="1440"/>
        <w:jc w:val="both"/>
        <w:rPr>
          <w:rFonts w:ascii="Bookman Old Style" w:hAnsi="Bookman Old Style"/>
          <w:i/>
          <w:iCs/>
          <w:sz w:val="28"/>
          <w:szCs w:val="28"/>
        </w:rPr>
      </w:pPr>
    </w:p>
    <w:p w14:paraId="732C469A" w14:textId="049D64EF" w:rsidR="00DF60A7" w:rsidRPr="00E34766" w:rsidRDefault="00DF60A7" w:rsidP="005B2986">
      <w:pPr>
        <w:pStyle w:val="ListParagraph"/>
        <w:numPr>
          <w:ilvl w:val="0"/>
          <w:numId w:val="3"/>
        </w:numPr>
        <w:jc w:val="both"/>
        <w:rPr>
          <w:rFonts w:ascii="Bookman Old Style" w:hAnsi="Bookman Old Style"/>
          <w:i/>
          <w:iCs/>
          <w:sz w:val="28"/>
          <w:szCs w:val="28"/>
        </w:rPr>
      </w:pPr>
      <w:r w:rsidRPr="00E34766">
        <w:rPr>
          <w:rFonts w:ascii="Bookman Old Style" w:hAnsi="Bookman Old Style"/>
          <w:i/>
          <w:iCs/>
          <w:sz w:val="28"/>
          <w:szCs w:val="28"/>
        </w:rPr>
        <w:t xml:space="preserve">from judgments of the Labour Court; </w:t>
      </w:r>
    </w:p>
    <w:p w14:paraId="5B0A11A8" w14:textId="77777777" w:rsidR="00DF60A7" w:rsidRPr="00E34766" w:rsidRDefault="00DF60A7" w:rsidP="005B2986">
      <w:pPr>
        <w:pStyle w:val="ListParagraph"/>
        <w:ind w:left="2880"/>
        <w:jc w:val="both"/>
        <w:rPr>
          <w:rFonts w:ascii="Bookman Old Style" w:hAnsi="Bookman Old Style"/>
          <w:i/>
          <w:iCs/>
          <w:sz w:val="28"/>
          <w:szCs w:val="28"/>
        </w:rPr>
      </w:pPr>
    </w:p>
    <w:p w14:paraId="6B9ABE83" w14:textId="3C71583A" w:rsidR="00DF60A7" w:rsidRPr="00E34766" w:rsidRDefault="00DF60A7" w:rsidP="005B2986">
      <w:pPr>
        <w:pStyle w:val="ListParagraph"/>
        <w:numPr>
          <w:ilvl w:val="0"/>
          <w:numId w:val="3"/>
        </w:numPr>
        <w:jc w:val="both"/>
        <w:rPr>
          <w:rFonts w:ascii="Bookman Old Style" w:hAnsi="Bookman Old Style"/>
          <w:i/>
          <w:iCs/>
          <w:sz w:val="28"/>
          <w:szCs w:val="28"/>
        </w:rPr>
      </w:pPr>
      <w:r w:rsidRPr="00E34766">
        <w:rPr>
          <w:rFonts w:ascii="Bookman Old Style" w:hAnsi="Bookman Old Style"/>
          <w:i/>
          <w:iCs/>
          <w:sz w:val="28"/>
          <w:szCs w:val="28"/>
        </w:rPr>
        <w:t xml:space="preserve"> [delete</w:t>
      </w:r>
      <w:r w:rsidR="00FC1950" w:rsidRPr="00E34766">
        <w:rPr>
          <w:rFonts w:ascii="Bookman Old Style" w:hAnsi="Bookman Old Style"/>
          <w:i/>
          <w:iCs/>
          <w:sz w:val="28"/>
          <w:szCs w:val="28"/>
        </w:rPr>
        <w:t>d</w:t>
      </w:r>
      <w:r w:rsidRPr="00E34766">
        <w:rPr>
          <w:rFonts w:ascii="Bookman Old Style" w:hAnsi="Bookman Old Style"/>
          <w:i/>
          <w:iCs/>
          <w:sz w:val="28"/>
          <w:szCs w:val="28"/>
        </w:rPr>
        <w:t xml:space="preserve"> by 2000 Amendment]; </w:t>
      </w:r>
    </w:p>
    <w:p w14:paraId="47163215" w14:textId="77777777" w:rsidR="00DF60A7" w:rsidRPr="00E34766" w:rsidRDefault="00DF60A7" w:rsidP="005B2986">
      <w:pPr>
        <w:pStyle w:val="ListParagraph"/>
        <w:ind w:left="2880"/>
        <w:jc w:val="both"/>
        <w:rPr>
          <w:rFonts w:ascii="Bookman Old Style" w:hAnsi="Bookman Old Style"/>
          <w:i/>
          <w:iCs/>
          <w:sz w:val="28"/>
          <w:szCs w:val="28"/>
        </w:rPr>
      </w:pPr>
    </w:p>
    <w:p w14:paraId="5A344B25" w14:textId="7BA84AA1" w:rsidR="00DF60A7" w:rsidRPr="00E34766" w:rsidRDefault="00DF60A7" w:rsidP="005B2986">
      <w:pPr>
        <w:pStyle w:val="ListParagraph"/>
        <w:numPr>
          <w:ilvl w:val="0"/>
          <w:numId w:val="3"/>
        </w:numPr>
        <w:jc w:val="both"/>
        <w:rPr>
          <w:rFonts w:ascii="Bookman Old Style" w:hAnsi="Bookman Old Style"/>
          <w:i/>
          <w:iCs/>
          <w:sz w:val="28"/>
          <w:szCs w:val="28"/>
        </w:rPr>
      </w:pPr>
      <w:r w:rsidRPr="00E34766">
        <w:rPr>
          <w:rFonts w:ascii="Bookman Old Style" w:hAnsi="Bookman Old Style"/>
          <w:i/>
          <w:iCs/>
          <w:sz w:val="28"/>
          <w:szCs w:val="28"/>
        </w:rPr>
        <w:t>of any administrative action taken in the performance of any function in terms of this Act or other law.”</w:t>
      </w:r>
    </w:p>
    <w:p w14:paraId="6D5DD173" w14:textId="1C57C8D1" w:rsidR="00FC1950"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[19]</w:t>
      </w:r>
      <w:r w:rsidRPr="00112593">
        <w:rPr>
          <w:rFonts w:ascii="Bookman Old Style" w:hAnsi="Bookman Old Style"/>
          <w:sz w:val="28"/>
          <w:szCs w:val="28"/>
        </w:rPr>
        <w:tab/>
      </w:r>
      <w:r w:rsidR="00DF60A7" w:rsidRPr="00112593">
        <w:rPr>
          <w:rFonts w:ascii="Bookman Old Style" w:hAnsi="Bookman Old Style"/>
          <w:sz w:val="28"/>
          <w:szCs w:val="28"/>
        </w:rPr>
        <w:t xml:space="preserve">Counsel for the appellant contended that s 38A of the Labour </w:t>
      </w:r>
      <w:r w:rsidRPr="00112593">
        <w:rPr>
          <w:rFonts w:ascii="Bookman Old Style" w:hAnsi="Bookman Old Style"/>
          <w:sz w:val="28"/>
          <w:szCs w:val="28"/>
        </w:rPr>
        <w:t>Code Order</w:t>
      </w:r>
      <w:r w:rsidR="00DF60A7" w:rsidRPr="00112593">
        <w:rPr>
          <w:rFonts w:ascii="Bookman Old Style" w:hAnsi="Bookman Old Style"/>
          <w:sz w:val="28"/>
          <w:szCs w:val="28"/>
        </w:rPr>
        <w:t xml:space="preserve"> vests </w:t>
      </w:r>
      <w:r w:rsidR="002D7BB7" w:rsidRPr="00112593">
        <w:rPr>
          <w:rFonts w:ascii="Bookman Old Style" w:hAnsi="Bookman Old Style"/>
          <w:sz w:val="28"/>
          <w:szCs w:val="28"/>
        </w:rPr>
        <w:t xml:space="preserve">review </w:t>
      </w:r>
      <w:r w:rsidR="00DF60A7" w:rsidRPr="00112593">
        <w:rPr>
          <w:rFonts w:ascii="Bookman Old Style" w:hAnsi="Bookman Old Style"/>
          <w:sz w:val="28"/>
          <w:szCs w:val="28"/>
        </w:rPr>
        <w:t xml:space="preserve">jurisdiction </w:t>
      </w:r>
      <w:r w:rsidR="00FC1950" w:rsidRPr="00112593">
        <w:rPr>
          <w:rFonts w:ascii="Bookman Old Style" w:hAnsi="Bookman Old Style"/>
          <w:sz w:val="28"/>
          <w:szCs w:val="28"/>
        </w:rPr>
        <w:t>in</w:t>
      </w:r>
      <w:r w:rsidR="00DF60A7" w:rsidRPr="00112593">
        <w:rPr>
          <w:rFonts w:ascii="Bookman Old Style" w:hAnsi="Bookman Old Style"/>
          <w:sz w:val="28"/>
          <w:szCs w:val="28"/>
        </w:rPr>
        <w:t xml:space="preserve"> a matter</w:t>
      </w:r>
      <w:r w:rsidR="00FC1950" w:rsidRPr="00112593">
        <w:rPr>
          <w:rFonts w:ascii="Bookman Old Style" w:hAnsi="Bookman Old Style"/>
          <w:sz w:val="28"/>
          <w:szCs w:val="28"/>
        </w:rPr>
        <w:t>,</w:t>
      </w:r>
      <w:r w:rsidR="00DF60A7" w:rsidRPr="00112593">
        <w:rPr>
          <w:rFonts w:ascii="Bookman Old Style" w:hAnsi="Bookman Old Style"/>
          <w:sz w:val="28"/>
          <w:szCs w:val="28"/>
        </w:rPr>
        <w:t xml:space="preserve"> such as the one under consideration</w:t>
      </w:r>
      <w:r w:rsidR="00FC1950" w:rsidRPr="00112593">
        <w:rPr>
          <w:rFonts w:ascii="Bookman Old Style" w:hAnsi="Bookman Old Style"/>
          <w:sz w:val="28"/>
          <w:szCs w:val="28"/>
        </w:rPr>
        <w:t xml:space="preserve"> here,</w:t>
      </w:r>
      <w:r w:rsidR="00DF60A7" w:rsidRPr="00112593">
        <w:rPr>
          <w:rFonts w:ascii="Bookman Old Style" w:hAnsi="Bookman Old Style"/>
          <w:sz w:val="28"/>
          <w:szCs w:val="28"/>
        </w:rPr>
        <w:t xml:space="preserve"> in the Labour Appeal Court.</w:t>
      </w:r>
      <w:r w:rsidR="002D7BB7" w:rsidRPr="00112593">
        <w:rPr>
          <w:rFonts w:ascii="Bookman Old Style" w:hAnsi="Bookman Old Style"/>
          <w:sz w:val="28"/>
          <w:szCs w:val="28"/>
        </w:rPr>
        <w:t xml:space="preserve"> </w:t>
      </w:r>
    </w:p>
    <w:p w14:paraId="03926F2D" w14:textId="77777777" w:rsidR="00FC1950" w:rsidRPr="00112593" w:rsidRDefault="00FC1950" w:rsidP="00112593">
      <w:pPr>
        <w:pStyle w:val="ListParagraph"/>
        <w:spacing w:line="360" w:lineRule="auto"/>
        <w:jc w:val="both"/>
        <w:rPr>
          <w:rFonts w:ascii="Bookman Old Style" w:hAnsi="Bookman Old Style"/>
          <w:sz w:val="28"/>
          <w:szCs w:val="28"/>
        </w:rPr>
      </w:pPr>
    </w:p>
    <w:p w14:paraId="15189B50" w14:textId="2A59A514" w:rsidR="00AC38CB"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lastRenderedPageBreak/>
        <w:t>[20]</w:t>
      </w:r>
      <w:r w:rsidRPr="00112593">
        <w:rPr>
          <w:rFonts w:ascii="Bookman Old Style" w:hAnsi="Bookman Old Style"/>
          <w:sz w:val="28"/>
          <w:szCs w:val="28"/>
        </w:rPr>
        <w:tab/>
      </w:r>
      <w:r w:rsidR="00FC1950" w:rsidRPr="00112593">
        <w:rPr>
          <w:rFonts w:ascii="Bookman Old Style" w:hAnsi="Bookman Old Style"/>
          <w:sz w:val="28"/>
          <w:szCs w:val="28"/>
        </w:rPr>
        <w:t>T</w:t>
      </w:r>
      <w:r w:rsidR="002D7BB7" w:rsidRPr="00112593">
        <w:rPr>
          <w:rFonts w:ascii="Bookman Old Style" w:hAnsi="Bookman Old Style"/>
          <w:sz w:val="28"/>
          <w:szCs w:val="28"/>
        </w:rPr>
        <w:t xml:space="preserve">he Workmen’s Compensation Act is the </w:t>
      </w:r>
      <w:r w:rsidR="00FC1950" w:rsidRPr="00112593">
        <w:rPr>
          <w:rFonts w:ascii="Bookman Old Style" w:hAnsi="Bookman Old Style"/>
          <w:sz w:val="28"/>
          <w:szCs w:val="28"/>
        </w:rPr>
        <w:t>legislation</w:t>
      </w:r>
      <w:r w:rsidR="002D7BB7" w:rsidRPr="00112593">
        <w:rPr>
          <w:rFonts w:ascii="Bookman Old Style" w:hAnsi="Bookman Old Style"/>
          <w:sz w:val="28"/>
          <w:szCs w:val="28"/>
        </w:rPr>
        <w:t xml:space="preserve"> in terms of which the appellant sought relief. That Act contains elaborate provisions on how a claim for compensation for injury sustained at a workplace must be handled and by who. It is specific that any matter or dispute arising under that Act shall be determined by the Subordinate Court of the Regional Magistrate</w:t>
      </w:r>
      <w:r w:rsidR="008C7B6C" w:rsidRPr="00112593">
        <w:rPr>
          <w:rFonts w:ascii="Bookman Old Style" w:hAnsi="Bookman Old Style"/>
          <w:sz w:val="28"/>
          <w:szCs w:val="28"/>
        </w:rPr>
        <w:t>,</w:t>
      </w:r>
      <w:r w:rsidR="002D7BB7" w:rsidRPr="00112593">
        <w:rPr>
          <w:rFonts w:ascii="Bookman Old Style" w:hAnsi="Bookman Old Style"/>
          <w:sz w:val="28"/>
          <w:szCs w:val="28"/>
        </w:rPr>
        <w:t xml:space="preserve"> and that any appeal shall lie to the High Court. There can be no clearer provision </w:t>
      </w:r>
      <w:r w:rsidR="00FC1950" w:rsidRPr="00112593">
        <w:rPr>
          <w:rFonts w:ascii="Bookman Old Style" w:hAnsi="Bookman Old Style"/>
          <w:sz w:val="28"/>
          <w:szCs w:val="28"/>
        </w:rPr>
        <w:t>showing</w:t>
      </w:r>
      <w:r w:rsidR="002D7BB7" w:rsidRPr="00112593">
        <w:rPr>
          <w:rFonts w:ascii="Bookman Old Style" w:hAnsi="Bookman Old Style"/>
          <w:sz w:val="28"/>
          <w:szCs w:val="28"/>
        </w:rPr>
        <w:t xml:space="preserve"> the Legislature’s intention. And</w:t>
      </w:r>
      <w:r w:rsidR="00AC38CB" w:rsidRPr="00112593">
        <w:rPr>
          <w:rFonts w:ascii="Bookman Old Style" w:hAnsi="Bookman Old Style"/>
          <w:sz w:val="28"/>
          <w:szCs w:val="28"/>
        </w:rPr>
        <w:t>,</w:t>
      </w:r>
      <w:r w:rsidR="002D7BB7" w:rsidRPr="00112593">
        <w:rPr>
          <w:rFonts w:ascii="Bookman Old Style" w:hAnsi="Bookman Old Style"/>
          <w:sz w:val="28"/>
          <w:szCs w:val="28"/>
        </w:rPr>
        <w:t xml:space="preserve"> by using the words “any matter arising from proceedings” under that Act</w:t>
      </w:r>
      <w:r w:rsidR="00BD722F" w:rsidRPr="00112593">
        <w:rPr>
          <w:rFonts w:ascii="Bookman Old Style" w:hAnsi="Bookman Old Style"/>
          <w:sz w:val="28"/>
          <w:szCs w:val="28"/>
        </w:rPr>
        <w:t>, the intention was clearly to include a review of decisions taken in such proceedings. Absent the Workmen’s Compensation Act, a claim for compensation from an employer for injury sustained in the course of employment gives rise to an ordinary action for damages which would be recognisable by the High Court subject to monetary jurisdiction of lower courts. Section 19 of the Act therefore provides</w:t>
      </w:r>
      <w:r w:rsidR="008C7B6C" w:rsidRPr="00112593">
        <w:rPr>
          <w:rFonts w:ascii="Bookman Old Style" w:hAnsi="Bookman Old Style"/>
          <w:sz w:val="28"/>
          <w:szCs w:val="28"/>
        </w:rPr>
        <w:t>,</w:t>
      </w:r>
      <w:r w:rsidR="00BD722F" w:rsidRPr="00112593">
        <w:rPr>
          <w:rFonts w:ascii="Bookman Old Style" w:hAnsi="Bookman Old Style"/>
          <w:sz w:val="28"/>
          <w:szCs w:val="28"/>
        </w:rPr>
        <w:t xml:space="preserve"> with no limit</w:t>
      </w:r>
      <w:r w:rsidR="00AC38CB" w:rsidRPr="00112593">
        <w:rPr>
          <w:rFonts w:ascii="Bookman Old Style" w:hAnsi="Bookman Old Style"/>
          <w:sz w:val="28"/>
          <w:szCs w:val="28"/>
        </w:rPr>
        <w:t>ation</w:t>
      </w:r>
      <w:r w:rsidR="00BD722F" w:rsidRPr="00112593">
        <w:rPr>
          <w:rFonts w:ascii="Bookman Old Style" w:hAnsi="Bookman Old Style"/>
          <w:sz w:val="28"/>
          <w:szCs w:val="28"/>
        </w:rPr>
        <w:t xml:space="preserve"> as to monetary jurisdiction</w:t>
      </w:r>
      <w:r w:rsidR="008C7B6C" w:rsidRPr="00112593">
        <w:rPr>
          <w:rFonts w:ascii="Bookman Old Style" w:hAnsi="Bookman Old Style"/>
          <w:sz w:val="28"/>
          <w:szCs w:val="28"/>
        </w:rPr>
        <w:t>,</w:t>
      </w:r>
      <w:r w:rsidR="00BD722F" w:rsidRPr="00112593">
        <w:rPr>
          <w:rFonts w:ascii="Bookman Old Style" w:hAnsi="Bookman Old Style"/>
          <w:sz w:val="28"/>
          <w:szCs w:val="28"/>
        </w:rPr>
        <w:t xml:space="preserve"> </w:t>
      </w:r>
      <w:r w:rsidR="008C7B6C" w:rsidRPr="00112593">
        <w:rPr>
          <w:rFonts w:ascii="Bookman Old Style" w:hAnsi="Bookman Old Style"/>
          <w:sz w:val="28"/>
          <w:szCs w:val="28"/>
        </w:rPr>
        <w:t xml:space="preserve">that </w:t>
      </w:r>
      <w:r w:rsidR="00BD722F" w:rsidRPr="00112593">
        <w:rPr>
          <w:rFonts w:ascii="Bookman Old Style" w:hAnsi="Bookman Old Style"/>
          <w:sz w:val="28"/>
          <w:szCs w:val="28"/>
        </w:rPr>
        <w:t>claims for compensation fall within the jurisdiction of the Subordinate Court of the Regional Magistrate. When the Labour Code Order was enacted, the Legis</w:t>
      </w:r>
      <w:r w:rsidR="00D574BB" w:rsidRPr="00112593">
        <w:rPr>
          <w:rFonts w:ascii="Bookman Old Style" w:hAnsi="Bookman Old Style"/>
          <w:sz w:val="28"/>
          <w:szCs w:val="28"/>
        </w:rPr>
        <w:t xml:space="preserve">lature was </w:t>
      </w:r>
      <w:proofErr w:type="gramStart"/>
      <w:r w:rsidR="00AC38CB" w:rsidRPr="00112593">
        <w:rPr>
          <w:rFonts w:ascii="Bookman Old Style" w:hAnsi="Bookman Old Style"/>
          <w:sz w:val="28"/>
          <w:szCs w:val="28"/>
        </w:rPr>
        <w:t xml:space="preserve">well </w:t>
      </w:r>
      <w:r w:rsidR="00D574BB" w:rsidRPr="00112593">
        <w:rPr>
          <w:rFonts w:ascii="Bookman Old Style" w:hAnsi="Bookman Old Style"/>
          <w:sz w:val="28"/>
          <w:szCs w:val="28"/>
        </w:rPr>
        <w:t>aware</w:t>
      </w:r>
      <w:proofErr w:type="gramEnd"/>
      <w:r w:rsidR="00D574BB" w:rsidRPr="00112593">
        <w:rPr>
          <w:rFonts w:ascii="Bookman Old Style" w:hAnsi="Bookman Old Style"/>
          <w:sz w:val="28"/>
          <w:szCs w:val="28"/>
        </w:rPr>
        <w:t xml:space="preserve"> of the provisions of the Workmen’s Compensation Act</w:t>
      </w:r>
      <w:r w:rsidR="00AC38CB" w:rsidRPr="00112593">
        <w:rPr>
          <w:rFonts w:ascii="Bookman Old Style" w:hAnsi="Bookman Old Style"/>
          <w:sz w:val="28"/>
          <w:szCs w:val="28"/>
        </w:rPr>
        <w:t>.</w:t>
      </w:r>
      <w:r w:rsidR="00D574BB" w:rsidRPr="00112593">
        <w:rPr>
          <w:rFonts w:ascii="Bookman Old Style" w:hAnsi="Bookman Old Style"/>
          <w:sz w:val="28"/>
          <w:szCs w:val="28"/>
        </w:rPr>
        <w:t xml:space="preserve"> </w:t>
      </w:r>
      <w:r w:rsidR="00AC38CB" w:rsidRPr="00112593">
        <w:rPr>
          <w:rFonts w:ascii="Bookman Old Style" w:hAnsi="Bookman Old Style"/>
          <w:sz w:val="28"/>
          <w:szCs w:val="28"/>
        </w:rPr>
        <w:t>It</w:t>
      </w:r>
      <w:r w:rsidR="00D574BB" w:rsidRPr="00112593">
        <w:rPr>
          <w:rFonts w:ascii="Bookman Old Style" w:hAnsi="Bookman Old Style"/>
          <w:sz w:val="28"/>
          <w:szCs w:val="28"/>
        </w:rPr>
        <w:t xml:space="preserve"> did not amend them </w:t>
      </w:r>
      <w:proofErr w:type="gramStart"/>
      <w:r w:rsidR="00AC38CB" w:rsidRPr="00112593">
        <w:rPr>
          <w:rFonts w:ascii="Bookman Old Style" w:hAnsi="Bookman Old Style"/>
          <w:sz w:val="28"/>
          <w:szCs w:val="28"/>
        </w:rPr>
        <w:t>so as to</w:t>
      </w:r>
      <w:proofErr w:type="gramEnd"/>
      <w:r w:rsidR="00AC38CB" w:rsidRPr="00112593">
        <w:rPr>
          <w:rFonts w:ascii="Bookman Old Style" w:hAnsi="Bookman Old Style"/>
          <w:sz w:val="28"/>
          <w:szCs w:val="28"/>
        </w:rPr>
        <w:t xml:space="preserve"> </w:t>
      </w:r>
      <w:r w:rsidR="00D574BB" w:rsidRPr="00112593">
        <w:rPr>
          <w:rFonts w:ascii="Bookman Old Style" w:hAnsi="Bookman Old Style"/>
          <w:sz w:val="28"/>
          <w:szCs w:val="28"/>
        </w:rPr>
        <w:t xml:space="preserve">provide a separate route for claiming compensation. </w:t>
      </w:r>
      <w:r w:rsidR="00101CA5" w:rsidRPr="00112593">
        <w:rPr>
          <w:rFonts w:ascii="Bookman Old Style" w:hAnsi="Bookman Old Style"/>
          <w:sz w:val="28"/>
          <w:szCs w:val="28"/>
        </w:rPr>
        <w:t xml:space="preserve">As stated in </w:t>
      </w:r>
      <w:proofErr w:type="spellStart"/>
      <w:r w:rsidR="00101CA5" w:rsidRPr="00112593">
        <w:rPr>
          <w:rFonts w:ascii="Bookman Old Style" w:hAnsi="Bookman Old Style"/>
          <w:i/>
          <w:iCs/>
          <w:sz w:val="28"/>
          <w:szCs w:val="28"/>
        </w:rPr>
        <w:t>Hoohlo</w:t>
      </w:r>
      <w:proofErr w:type="spellEnd"/>
      <w:r w:rsidR="00101CA5" w:rsidRPr="00112593">
        <w:rPr>
          <w:rFonts w:ascii="Bookman Old Style" w:hAnsi="Bookman Old Style"/>
          <w:i/>
          <w:iCs/>
          <w:sz w:val="28"/>
          <w:szCs w:val="28"/>
        </w:rPr>
        <w:t xml:space="preserve"> v Lesotho Electricity Co</w:t>
      </w:r>
      <w:r w:rsidR="00101CA5" w:rsidRPr="00112593">
        <w:rPr>
          <w:rStyle w:val="FootnoteReference"/>
          <w:rFonts w:ascii="Bookman Old Style" w:hAnsi="Bookman Old Style"/>
          <w:sz w:val="28"/>
          <w:szCs w:val="28"/>
        </w:rPr>
        <w:footnoteReference w:id="6"/>
      </w:r>
      <w:r w:rsidR="0061671E" w:rsidRPr="00112593">
        <w:rPr>
          <w:rFonts w:ascii="Bookman Old Style" w:hAnsi="Bookman Old Style"/>
          <w:sz w:val="28"/>
          <w:szCs w:val="28"/>
        </w:rPr>
        <w:t>, the Legislature is presumed to know the state of the law and to legislate with such knowledge.</w:t>
      </w:r>
    </w:p>
    <w:p w14:paraId="0932817A" w14:textId="77777777" w:rsidR="00AC38CB" w:rsidRPr="00112593" w:rsidRDefault="00AC38CB" w:rsidP="00112593">
      <w:pPr>
        <w:pStyle w:val="ListParagraph"/>
        <w:spacing w:line="360" w:lineRule="auto"/>
        <w:jc w:val="both"/>
        <w:rPr>
          <w:rFonts w:ascii="Bookman Old Style" w:hAnsi="Bookman Old Style"/>
          <w:sz w:val="28"/>
          <w:szCs w:val="28"/>
        </w:rPr>
      </w:pPr>
    </w:p>
    <w:p w14:paraId="3E5D7B89" w14:textId="0598F3E7" w:rsidR="00A65E00"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[21]</w:t>
      </w:r>
      <w:r w:rsidRPr="00112593">
        <w:rPr>
          <w:rFonts w:ascii="Bookman Old Style" w:hAnsi="Bookman Old Style"/>
          <w:sz w:val="28"/>
          <w:szCs w:val="28"/>
        </w:rPr>
        <w:tab/>
      </w:r>
      <w:r w:rsidR="00D574BB" w:rsidRPr="00112593">
        <w:rPr>
          <w:rFonts w:ascii="Bookman Old Style" w:hAnsi="Bookman Old Style"/>
          <w:sz w:val="28"/>
          <w:szCs w:val="28"/>
        </w:rPr>
        <w:t xml:space="preserve">Section 38A of the Labour Code Order, in my view, does not take away the jurisdiction of the Subordinate Court of the Regional </w:t>
      </w:r>
      <w:r w:rsidR="00D574BB" w:rsidRPr="00112593">
        <w:rPr>
          <w:rFonts w:ascii="Bookman Old Style" w:hAnsi="Bookman Old Style"/>
          <w:sz w:val="28"/>
          <w:szCs w:val="28"/>
        </w:rPr>
        <w:lastRenderedPageBreak/>
        <w:t>Magistrate</w:t>
      </w:r>
      <w:r w:rsidR="00AC38CB" w:rsidRPr="00112593">
        <w:rPr>
          <w:rFonts w:ascii="Bookman Old Style" w:hAnsi="Bookman Old Style"/>
          <w:sz w:val="28"/>
          <w:szCs w:val="28"/>
        </w:rPr>
        <w:t xml:space="preserve"> in respect of claims for compensation for workplace injuries sustained by workers</w:t>
      </w:r>
      <w:r w:rsidR="00D574BB" w:rsidRPr="00112593">
        <w:rPr>
          <w:rFonts w:ascii="Bookman Old Style" w:hAnsi="Bookman Old Style"/>
          <w:sz w:val="28"/>
          <w:szCs w:val="28"/>
        </w:rPr>
        <w:t>: it merely provides for the review jurisdiction of the Labour Appeal Court in respect of administrative action taken in the performance of any function in terms of th</w:t>
      </w:r>
      <w:r w:rsidR="00A65E00" w:rsidRPr="00112593">
        <w:rPr>
          <w:rFonts w:ascii="Bookman Old Style" w:hAnsi="Bookman Old Style"/>
          <w:sz w:val="28"/>
          <w:szCs w:val="28"/>
        </w:rPr>
        <w:t>at</w:t>
      </w:r>
      <w:r w:rsidR="00D574BB" w:rsidRPr="00112593">
        <w:rPr>
          <w:rFonts w:ascii="Bookman Old Style" w:hAnsi="Bookman Old Style"/>
          <w:sz w:val="28"/>
          <w:szCs w:val="28"/>
        </w:rPr>
        <w:t xml:space="preserve"> Act or other </w:t>
      </w:r>
      <w:r w:rsidR="000227DF" w:rsidRPr="00112593">
        <w:rPr>
          <w:rFonts w:ascii="Bookman Old Style" w:hAnsi="Bookman Old Style"/>
          <w:sz w:val="28"/>
          <w:szCs w:val="28"/>
        </w:rPr>
        <w:t xml:space="preserve">labour </w:t>
      </w:r>
      <w:r w:rsidR="00D574BB" w:rsidRPr="00112593">
        <w:rPr>
          <w:rFonts w:ascii="Bookman Old Style" w:hAnsi="Bookman Old Style"/>
          <w:sz w:val="28"/>
          <w:szCs w:val="28"/>
        </w:rPr>
        <w:t>law.</w:t>
      </w:r>
    </w:p>
    <w:p w14:paraId="6E4A639C" w14:textId="36DC5960" w:rsidR="00A65E00" w:rsidRPr="00112593" w:rsidRDefault="00D574BB" w:rsidP="00112593">
      <w:pPr>
        <w:pStyle w:val="ListParagraph"/>
        <w:spacing w:line="360" w:lineRule="auto"/>
        <w:jc w:val="both"/>
        <w:rPr>
          <w:rFonts w:ascii="Bookman Old Style" w:hAnsi="Bookman Old Style"/>
          <w:sz w:val="28"/>
          <w:szCs w:val="28"/>
        </w:rPr>
      </w:pPr>
      <w:r w:rsidRPr="00112593">
        <w:rPr>
          <w:rFonts w:ascii="Bookman Old Style" w:hAnsi="Bookman Old Style"/>
          <w:sz w:val="28"/>
          <w:szCs w:val="28"/>
        </w:rPr>
        <w:t xml:space="preserve"> </w:t>
      </w:r>
    </w:p>
    <w:p w14:paraId="321CB2C4" w14:textId="0B602727" w:rsidR="00DF60A7"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[22]</w:t>
      </w:r>
      <w:r w:rsidRPr="00112593">
        <w:rPr>
          <w:rFonts w:ascii="Bookman Old Style" w:hAnsi="Bookman Old Style"/>
          <w:sz w:val="28"/>
          <w:szCs w:val="28"/>
        </w:rPr>
        <w:tab/>
      </w:r>
      <w:r w:rsidR="00D574BB" w:rsidRPr="00112593">
        <w:rPr>
          <w:rFonts w:ascii="Bookman Old Style" w:hAnsi="Bookman Old Style"/>
          <w:sz w:val="28"/>
          <w:szCs w:val="28"/>
        </w:rPr>
        <w:t>Counsel for the appellant submitted that the Workmen’s Compensation</w:t>
      </w:r>
      <w:r w:rsidR="006962ED" w:rsidRPr="00112593">
        <w:rPr>
          <w:rFonts w:ascii="Bookman Old Style" w:hAnsi="Bookman Old Style"/>
          <w:sz w:val="28"/>
          <w:szCs w:val="28"/>
        </w:rPr>
        <w:t xml:space="preserve"> Act is </w:t>
      </w:r>
      <w:r w:rsidR="00AC38CB" w:rsidRPr="00E34766">
        <w:rPr>
          <w:rFonts w:ascii="Bookman Old Style" w:hAnsi="Bookman Old Style"/>
          <w:i/>
          <w:iCs/>
          <w:sz w:val="28"/>
          <w:szCs w:val="28"/>
        </w:rPr>
        <w:t>“</w:t>
      </w:r>
      <w:r w:rsidR="006962ED" w:rsidRPr="00E34766">
        <w:rPr>
          <w:rFonts w:ascii="Bookman Old Style" w:hAnsi="Bookman Old Style"/>
          <w:i/>
          <w:iCs/>
          <w:sz w:val="28"/>
          <w:szCs w:val="28"/>
        </w:rPr>
        <w:t>other law</w:t>
      </w:r>
      <w:r w:rsidR="00AC38CB" w:rsidRPr="00E34766">
        <w:rPr>
          <w:rFonts w:ascii="Bookman Old Style" w:hAnsi="Bookman Old Style"/>
          <w:i/>
          <w:iCs/>
          <w:sz w:val="28"/>
          <w:szCs w:val="28"/>
        </w:rPr>
        <w:t>”</w:t>
      </w:r>
      <w:r w:rsidR="006962ED" w:rsidRPr="00112593">
        <w:rPr>
          <w:rFonts w:ascii="Bookman Old Style" w:hAnsi="Bookman Old Style"/>
          <w:sz w:val="28"/>
          <w:szCs w:val="28"/>
        </w:rPr>
        <w:t xml:space="preserve"> contemplated by s 38A. This submission is not sustainable </w:t>
      </w:r>
      <w:r w:rsidR="00AC38CB" w:rsidRPr="00112593">
        <w:rPr>
          <w:rFonts w:ascii="Bookman Old Style" w:hAnsi="Bookman Old Style"/>
          <w:sz w:val="28"/>
          <w:szCs w:val="28"/>
        </w:rPr>
        <w:t>when regard is had to</w:t>
      </w:r>
      <w:r w:rsidR="006962ED" w:rsidRPr="00112593">
        <w:rPr>
          <w:rFonts w:ascii="Bookman Old Style" w:hAnsi="Bookman Old Style"/>
          <w:sz w:val="28"/>
          <w:szCs w:val="28"/>
        </w:rPr>
        <w:t xml:space="preserve"> the decision of the </w:t>
      </w:r>
      <w:r w:rsidR="008C7B6C" w:rsidRPr="00112593">
        <w:rPr>
          <w:rFonts w:ascii="Bookman Old Style" w:hAnsi="Bookman Old Style"/>
          <w:sz w:val="28"/>
          <w:szCs w:val="28"/>
        </w:rPr>
        <w:t>W</w:t>
      </w:r>
      <w:r w:rsidR="006962ED" w:rsidRPr="00112593">
        <w:rPr>
          <w:rFonts w:ascii="Bookman Old Style" w:hAnsi="Bookman Old Style"/>
          <w:sz w:val="28"/>
          <w:szCs w:val="28"/>
        </w:rPr>
        <w:t xml:space="preserve">orkmen’s </w:t>
      </w:r>
      <w:r w:rsidR="008C7B6C" w:rsidRPr="00112593">
        <w:rPr>
          <w:rFonts w:ascii="Bookman Old Style" w:hAnsi="Bookman Old Style"/>
          <w:sz w:val="28"/>
          <w:szCs w:val="28"/>
        </w:rPr>
        <w:t>C</w:t>
      </w:r>
      <w:r w:rsidR="006962ED" w:rsidRPr="00112593">
        <w:rPr>
          <w:rFonts w:ascii="Bookman Old Style" w:hAnsi="Bookman Old Style"/>
          <w:sz w:val="28"/>
          <w:szCs w:val="28"/>
        </w:rPr>
        <w:t xml:space="preserve">ompensation Medical </w:t>
      </w:r>
      <w:r w:rsidR="008C7B6C" w:rsidRPr="00112593">
        <w:rPr>
          <w:rFonts w:ascii="Bookman Old Style" w:hAnsi="Bookman Old Style"/>
          <w:sz w:val="28"/>
          <w:szCs w:val="28"/>
        </w:rPr>
        <w:t>B</w:t>
      </w:r>
      <w:r w:rsidR="006962ED" w:rsidRPr="00112593">
        <w:rPr>
          <w:rFonts w:ascii="Bookman Old Style" w:hAnsi="Bookman Old Style"/>
          <w:sz w:val="28"/>
          <w:szCs w:val="28"/>
        </w:rPr>
        <w:t>oard that is sought to be reviewed. The decision awarding 16% permanent incapacity to the appellant was reached after processes mandated by</w:t>
      </w:r>
      <w:r w:rsidR="008C7B6C" w:rsidRPr="00112593">
        <w:rPr>
          <w:rFonts w:ascii="Bookman Old Style" w:hAnsi="Bookman Old Style"/>
          <w:sz w:val="28"/>
          <w:szCs w:val="28"/>
        </w:rPr>
        <w:t xml:space="preserve"> the Workmen’s Compensation Act</w:t>
      </w:r>
      <w:r w:rsidR="006962ED" w:rsidRPr="00112593">
        <w:rPr>
          <w:rFonts w:ascii="Bookman Old Style" w:hAnsi="Bookman Old Style"/>
          <w:sz w:val="28"/>
          <w:szCs w:val="28"/>
        </w:rPr>
        <w:t>. The appellant’s degree of incapacitation was assessed by medical practitioners. When the appellant was dissatisfied with the initial assessment of 7% permanent disability</w:t>
      </w:r>
      <w:r w:rsidR="00AC38CB" w:rsidRPr="00112593">
        <w:rPr>
          <w:rFonts w:ascii="Bookman Old Style" w:hAnsi="Bookman Old Style"/>
          <w:sz w:val="28"/>
          <w:szCs w:val="28"/>
        </w:rPr>
        <w:t>,</w:t>
      </w:r>
      <w:r w:rsidR="006962ED" w:rsidRPr="00112593">
        <w:rPr>
          <w:rFonts w:ascii="Bookman Old Style" w:hAnsi="Bookman Old Style"/>
          <w:sz w:val="28"/>
          <w:szCs w:val="28"/>
        </w:rPr>
        <w:t xml:space="preserve"> he followed the course set by the Workmen’s Compensation Act and took his </w:t>
      </w:r>
      <w:r w:rsidR="00F25FC7" w:rsidRPr="00112593">
        <w:rPr>
          <w:rFonts w:ascii="Bookman Old Style" w:hAnsi="Bookman Old Style"/>
          <w:sz w:val="28"/>
          <w:szCs w:val="28"/>
        </w:rPr>
        <w:t>grievance</w:t>
      </w:r>
      <w:r w:rsidR="006962ED" w:rsidRPr="00112593">
        <w:rPr>
          <w:rFonts w:ascii="Bookman Old Style" w:hAnsi="Bookman Old Style"/>
          <w:sz w:val="28"/>
          <w:szCs w:val="28"/>
        </w:rPr>
        <w:t xml:space="preserve"> to the Medical Board. The Act provides that if dissatisfied with the decision of the Medical Board, the aggrieved person must take th</w:t>
      </w:r>
      <w:r w:rsidR="00AC38CB" w:rsidRPr="00112593">
        <w:rPr>
          <w:rFonts w:ascii="Bookman Old Style" w:hAnsi="Bookman Old Style"/>
          <w:sz w:val="28"/>
          <w:szCs w:val="28"/>
        </w:rPr>
        <w:t>at decision</w:t>
      </w:r>
      <w:r w:rsidR="006962ED" w:rsidRPr="00112593">
        <w:rPr>
          <w:rFonts w:ascii="Bookman Old Style" w:hAnsi="Bookman Old Style"/>
          <w:sz w:val="28"/>
          <w:szCs w:val="28"/>
        </w:rPr>
        <w:t xml:space="preserve"> to the Subordinate </w:t>
      </w:r>
      <w:r w:rsidR="008718F5" w:rsidRPr="00112593">
        <w:rPr>
          <w:rFonts w:ascii="Bookman Old Style" w:hAnsi="Bookman Old Style"/>
          <w:sz w:val="28"/>
          <w:szCs w:val="28"/>
        </w:rPr>
        <w:t>C</w:t>
      </w:r>
      <w:r w:rsidR="006962ED" w:rsidRPr="00112593">
        <w:rPr>
          <w:rFonts w:ascii="Bookman Old Style" w:hAnsi="Bookman Old Style"/>
          <w:sz w:val="28"/>
          <w:szCs w:val="28"/>
        </w:rPr>
        <w:t>ourt</w:t>
      </w:r>
      <w:r w:rsidR="00AC38CB" w:rsidRPr="00112593">
        <w:rPr>
          <w:rFonts w:ascii="Bookman Old Style" w:hAnsi="Bookman Old Style"/>
          <w:sz w:val="28"/>
          <w:szCs w:val="28"/>
        </w:rPr>
        <w:t xml:space="preserve"> for determination on the merits</w:t>
      </w:r>
      <w:r w:rsidR="006962ED" w:rsidRPr="00112593">
        <w:rPr>
          <w:rFonts w:ascii="Bookman Old Style" w:hAnsi="Bookman Old Style"/>
          <w:sz w:val="28"/>
          <w:szCs w:val="28"/>
        </w:rPr>
        <w:t xml:space="preserve">. </w:t>
      </w:r>
      <w:r w:rsidR="008718F5" w:rsidRPr="00112593">
        <w:rPr>
          <w:rFonts w:ascii="Bookman Old Style" w:hAnsi="Bookman Old Style"/>
          <w:sz w:val="28"/>
          <w:szCs w:val="28"/>
        </w:rPr>
        <w:t>He is not permitted by the procedure set out in the Act</w:t>
      </w:r>
      <w:r w:rsidR="00101CA5" w:rsidRPr="00112593">
        <w:rPr>
          <w:rFonts w:ascii="Bookman Old Style" w:hAnsi="Bookman Old Style"/>
          <w:sz w:val="28"/>
          <w:szCs w:val="28"/>
        </w:rPr>
        <w:t>,</w:t>
      </w:r>
      <w:r w:rsidR="008718F5" w:rsidRPr="00112593">
        <w:rPr>
          <w:rFonts w:ascii="Bookman Old Style" w:hAnsi="Bookman Old Style"/>
          <w:sz w:val="28"/>
          <w:szCs w:val="28"/>
        </w:rPr>
        <w:t xml:space="preserve"> </w:t>
      </w:r>
      <w:r w:rsidR="00101CA5" w:rsidRPr="00112593">
        <w:rPr>
          <w:rFonts w:ascii="Bookman Old Style" w:hAnsi="Bookman Old Style"/>
          <w:sz w:val="28"/>
          <w:szCs w:val="28"/>
        </w:rPr>
        <w:t xml:space="preserve">in proceedings of this kind, </w:t>
      </w:r>
      <w:r w:rsidR="008718F5" w:rsidRPr="00112593">
        <w:rPr>
          <w:rFonts w:ascii="Bookman Old Style" w:hAnsi="Bookman Old Style"/>
          <w:sz w:val="28"/>
          <w:szCs w:val="28"/>
        </w:rPr>
        <w:t xml:space="preserve">to resort to the Act in one instance and opt out of the Act in another instance. </w:t>
      </w:r>
      <w:r w:rsidR="006962ED" w:rsidRPr="00112593">
        <w:rPr>
          <w:rFonts w:ascii="Bookman Old Style" w:hAnsi="Bookman Old Style"/>
          <w:sz w:val="28"/>
          <w:szCs w:val="28"/>
        </w:rPr>
        <w:t>That procedure</w:t>
      </w:r>
      <w:r w:rsidR="00A65E00" w:rsidRPr="00112593">
        <w:rPr>
          <w:rFonts w:ascii="Bookman Old Style" w:hAnsi="Bookman Old Style"/>
          <w:sz w:val="28"/>
          <w:szCs w:val="28"/>
        </w:rPr>
        <w:t>, in my view,</w:t>
      </w:r>
      <w:r w:rsidR="006962ED" w:rsidRPr="00112593">
        <w:rPr>
          <w:rFonts w:ascii="Bookman Old Style" w:hAnsi="Bookman Old Style"/>
          <w:sz w:val="28"/>
          <w:szCs w:val="28"/>
        </w:rPr>
        <w:t xml:space="preserve"> excludes the matter being taken on review to the Labour </w:t>
      </w:r>
      <w:r w:rsidR="008718F5" w:rsidRPr="00112593">
        <w:rPr>
          <w:rFonts w:ascii="Bookman Old Style" w:hAnsi="Bookman Old Style"/>
          <w:sz w:val="28"/>
          <w:szCs w:val="28"/>
        </w:rPr>
        <w:t>A</w:t>
      </w:r>
      <w:r w:rsidR="006962ED" w:rsidRPr="00112593">
        <w:rPr>
          <w:rFonts w:ascii="Bookman Old Style" w:hAnsi="Bookman Old Style"/>
          <w:sz w:val="28"/>
          <w:szCs w:val="28"/>
        </w:rPr>
        <w:t>ppeal Court</w:t>
      </w:r>
      <w:r w:rsidR="008718F5" w:rsidRPr="00112593">
        <w:rPr>
          <w:rFonts w:ascii="Bookman Old Style" w:hAnsi="Bookman Old Style"/>
          <w:sz w:val="28"/>
          <w:szCs w:val="28"/>
        </w:rPr>
        <w:t>.</w:t>
      </w:r>
      <w:r w:rsidR="006962ED" w:rsidRPr="00112593">
        <w:rPr>
          <w:rFonts w:ascii="Bookman Old Style" w:hAnsi="Bookman Old Style"/>
          <w:sz w:val="28"/>
          <w:szCs w:val="28"/>
        </w:rPr>
        <w:t xml:space="preserve"> </w:t>
      </w:r>
    </w:p>
    <w:p w14:paraId="123DBBB0" w14:textId="77777777" w:rsidR="002A7115" w:rsidRPr="00112593" w:rsidRDefault="002A7115" w:rsidP="00112593">
      <w:pPr>
        <w:pStyle w:val="ListParagraph"/>
        <w:spacing w:line="360" w:lineRule="auto"/>
        <w:jc w:val="both"/>
        <w:rPr>
          <w:rFonts w:ascii="Bookman Old Style" w:hAnsi="Bookman Old Style"/>
          <w:sz w:val="28"/>
          <w:szCs w:val="28"/>
        </w:rPr>
      </w:pPr>
    </w:p>
    <w:p w14:paraId="68E2F029" w14:textId="4744E530" w:rsidR="00A5015F"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[23]</w:t>
      </w:r>
      <w:r w:rsidRPr="00112593">
        <w:rPr>
          <w:rFonts w:ascii="Bookman Old Style" w:hAnsi="Bookman Old Style"/>
          <w:sz w:val="28"/>
          <w:szCs w:val="28"/>
        </w:rPr>
        <w:tab/>
      </w:r>
      <w:r w:rsidR="000227DF" w:rsidRPr="00112593">
        <w:rPr>
          <w:rFonts w:ascii="Bookman Old Style" w:hAnsi="Bookman Old Style"/>
          <w:sz w:val="28"/>
          <w:szCs w:val="28"/>
        </w:rPr>
        <w:t xml:space="preserve">Another point that to me seems to have been </w:t>
      </w:r>
      <w:r w:rsidR="006270BD" w:rsidRPr="00112593">
        <w:rPr>
          <w:rFonts w:ascii="Bookman Old Style" w:hAnsi="Bookman Old Style"/>
          <w:sz w:val="28"/>
          <w:szCs w:val="28"/>
        </w:rPr>
        <w:t xml:space="preserve">implicitly </w:t>
      </w:r>
      <w:r w:rsidR="000227DF" w:rsidRPr="00112593">
        <w:rPr>
          <w:rFonts w:ascii="Bookman Old Style" w:hAnsi="Bookman Old Style"/>
          <w:sz w:val="28"/>
          <w:szCs w:val="28"/>
        </w:rPr>
        <w:t xml:space="preserve">ignored by the parties in argument before us and in the Labour Appeal Court is that </w:t>
      </w:r>
      <w:r w:rsidR="006270BD" w:rsidRPr="00112593">
        <w:rPr>
          <w:rFonts w:ascii="Bookman Old Style" w:hAnsi="Bookman Old Style"/>
          <w:sz w:val="28"/>
          <w:szCs w:val="28"/>
        </w:rPr>
        <w:t xml:space="preserve">judicial </w:t>
      </w:r>
      <w:r w:rsidR="000227DF" w:rsidRPr="00112593">
        <w:rPr>
          <w:rFonts w:ascii="Bookman Old Style" w:hAnsi="Bookman Old Style"/>
          <w:sz w:val="28"/>
          <w:szCs w:val="28"/>
        </w:rPr>
        <w:t xml:space="preserve">review is essentially concerned </w:t>
      </w:r>
      <w:r w:rsidR="006270BD" w:rsidRPr="00112593">
        <w:rPr>
          <w:rFonts w:ascii="Bookman Old Style" w:hAnsi="Bookman Old Style"/>
          <w:sz w:val="28"/>
          <w:szCs w:val="28"/>
        </w:rPr>
        <w:t xml:space="preserve">with </w:t>
      </w:r>
      <w:r w:rsidR="006270BD" w:rsidRPr="00112593">
        <w:rPr>
          <w:rFonts w:ascii="Bookman Old Style" w:hAnsi="Bookman Old Style"/>
          <w:sz w:val="28"/>
          <w:szCs w:val="28"/>
        </w:rPr>
        <w:lastRenderedPageBreak/>
        <w:t xml:space="preserve">legality of </w:t>
      </w:r>
      <w:r w:rsidR="00EA0CFC" w:rsidRPr="00112593">
        <w:rPr>
          <w:rFonts w:ascii="Bookman Old Style" w:hAnsi="Bookman Old Style"/>
          <w:sz w:val="28"/>
          <w:szCs w:val="28"/>
        </w:rPr>
        <w:t xml:space="preserve">administrative action and not to secure a decision by a judge in place of the administrator. </w:t>
      </w:r>
    </w:p>
    <w:p w14:paraId="652432A1" w14:textId="77777777" w:rsidR="00A5015F" w:rsidRPr="00112593" w:rsidRDefault="00A5015F" w:rsidP="00112593">
      <w:pPr>
        <w:pStyle w:val="ListParagraph"/>
        <w:spacing w:line="360" w:lineRule="auto"/>
        <w:rPr>
          <w:rFonts w:ascii="Bookman Old Style" w:hAnsi="Bookman Old Style"/>
          <w:sz w:val="28"/>
          <w:szCs w:val="28"/>
        </w:rPr>
      </w:pPr>
    </w:p>
    <w:p w14:paraId="2F4A7862" w14:textId="01DD6D2B" w:rsidR="00A5015F"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[24]</w:t>
      </w:r>
      <w:r w:rsidRPr="00112593">
        <w:rPr>
          <w:rFonts w:ascii="Bookman Old Style" w:hAnsi="Bookman Old Style"/>
          <w:sz w:val="28"/>
          <w:szCs w:val="28"/>
        </w:rPr>
        <w:tab/>
      </w:r>
      <w:r w:rsidR="00F36F16" w:rsidRPr="00112593">
        <w:rPr>
          <w:rFonts w:ascii="Bookman Old Style" w:hAnsi="Bookman Old Style"/>
          <w:sz w:val="28"/>
          <w:szCs w:val="28"/>
        </w:rPr>
        <w:t xml:space="preserve">The appellant in this case called upon the Labour Appeal Court to substitute </w:t>
      </w:r>
      <w:r w:rsidR="006270BD" w:rsidRPr="00112593">
        <w:rPr>
          <w:rFonts w:ascii="Bookman Old Style" w:hAnsi="Bookman Old Style"/>
          <w:sz w:val="28"/>
          <w:szCs w:val="28"/>
        </w:rPr>
        <w:t xml:space="preserve">the decision </w:t>
      </w:r>
      <w:r w:rsidR="00F36F16" w:rsidRPr="00112593">
        <w:rPr>
          <w:rFonts w:ascii="Bookman Old Style" w:hAnsi="Bookman Old Style"/>
          <w:sz w:val="28"/>
          <w:szCs w:val="28"/>
        </w:rPr>
        <w:t xml:space="preserve">of the Medical Board. It did not set out what illegality, either of law or procedure, was committed by the Board. He was simply dissatisfied with the decision of the Board on the merits. That is hardly a matter to be taken on review. The appellant should have taken the decision on appeal to the relevant authority, in this case the Subordinate Court of the Resident Magistrate. That is what is envisage by s </w:t>
      </w:r>
      <w:r w:rsidR="000B47AA" w:rsidRPr="00112593">
        <w:rPr>
          <w:rFonts w:ascii="Bookman Old Style" w:hAnsi="Bookman Old Style"/>
          <w:sz w:val="28"/>
          <w:szCs w:val="28"/>
        </w:rPr>
        <w:t xml:space="preserve">19(2) of the Workmen’s Compensation Act. </w:t>
      </w:r>
    </w:p>
    <w:p w14:paraId="56F90BC9" w14:textId="77777777" w:rsidR="00A5015F" w:rsidRPr="00112593" w:rsidRDefault="00A5015F" w:rsidP="00112593">
      <w:pPr>
        <w:pStyle w:val="ListParagraph"/>
        <w:spacing w:line="360" w:lineRule="auto"/>
        <w:rPr>
          <w:rFonts w:ascii="Bookman Old Style" w:hAnsi="Bookman Old Style"/>
          <w:sz w:val="28"/>
          <w:szCs w:val="28"/>
        </w:rPr>
      </w:pPr>
    </w:p>
    <w:p w14:paraId="28CB3590" w14:textId="131F8AC8" w:rsidR="000227DF"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t>[25]</w:t>
      </w:r>
      <w:r w:rsidRPr="00112593">
        <w:rPr>
          <w:rFonts w:ascii="Bookman Old Style" w:hAnsi="Bookman Old Style"/>
          <w:sz w:val="28"/>
          <w:szCs w:val="28"/>
        </w:rPr>
        <w:tab/>
      </w:r>
      <w:r w:rsidR="000B47AA" w:rsidRPr="00112593">
        <w:rPr>
          <w:rFonts w:ascii="Bookman Old Style" w:hAnsi="Bookman Old Style"/>
          <w:sz w:val="28"/>
          <w:szCs w:val="28"/>
        </w:rPr>
        <w:t xml:space="preserve">In the notice of motion, the appellant uses the words “invalid and unfair” in reference to the Board’s decision, but that description of the decision does not show that the appellant is aggrieved by anything other than the correctness of the decision on the merits. </w:t>
      </w:r>
      <w:r w:rsidR="008A0C4D" w:rsidRPr="00112593">
        <w:rPr>
          <w:rFonts w:ascii="Bookman Old Style" w:hAnsi="Bookman Old Style"/>
          <w:sz w:val="28"/>
          <w:szCs w:val="28"/>
        </w:rPr>
        <w:t xml:space="preserve">No imputation is made against the legality of the process. I think that practitioners must be aware that review proceedings are predicated on the unlawfulness </w:t>
      </w:r>
      <w:r w:rsidR="00A5015F" w:rsidRPr="00112593">
        <w:rPr>
          <w:rFonts w:ascii="Bookman Old Style" w:hAnsi="Bookman Old Style"/>
          <w:sz w:val="28"/>
          <w:szCs w:val="28"/>
        </w:rPr>
        <w:t xml:space="preserve">and other recognized grounds of review </w:t>
      </w:r>
      <w:r w:rsidR="008A0C4D" w:rsidRPr="00112593">
        <w:rPr>
          <w:rFonts w:ascii="Bookman Old Style" w:hAnsi="Bookman Old Style"/>
          <w:sz w:val="28"/>
          <w:szCs w:val="28"/>
        </w:rPr>
        <w:t>of administrative decisions and not so much on the rights of the parties on the merits. The</w:t>
      </w:r>
      <w:r w:rsidR="000B47AA" w:rsidRPr="00112593">
        <w:rPr>
          <w:rFonts w:ascii="Bookman Old Style" w:hAnsi="Bookman Old Style"/>
          <w:sz w:val="28"/>
          <w:szCs w:val="28"/>
        </w:rPr>
        <w:t xml:space="preserve"> </w:t>
      </w:r>
      <w:r w:rsidR="008A0C4D" w:rsidRPr="00112593">
        <w:rPr>
          <w:rFonts w:ascii="Bookman Old Style" w:hAnsi="Bookman Old Style"/>
          <w:sz w:val="28"/>
          <w:szCs w:val="28"/>
        </w:rPr>
        <w:t xml:space="preserve">Workmen’s Compensation Act provides a mechanism for resolving disputes arising from dissatisfaction with an assessment of permanent incapacity and the quantum of compensation where no illegality of the decision concerned is implicated. To me, this was not a matter for review at all but one of appeal to the designated authority. </w:t>
      </w:r>
    </w:p>
    <w:p w14:paraId="6671A16A" w14:textId="77777777" w:rsidR="00A65E00" w:rsidRPr="00112593" w:rsidRDefault="00A65E00" w:rsidP="00112593">
      <w:pPr>
        <w:pStyle w:val="ListParagraph"/>
        <w:spacing w:line="360" w:lineRule="auto"/>
        <w:rPr>
          <w:rFonts w:ascii="Bookman Old Style" w:hAnsi="Bookman Old Style"/>
          <w:sz w:val="28"/>
          <w:szCs w:val="28"/>
        </w:rPr>
      </w:pPr>
    </w:p>
    <w:p w14:paraId="440DF4B5" w14:textId="13CE3276" w:rsidR="00A65E00" w:rsidRPr="00112593" w:rsidRDefault="000E69C9" w:rsidP="00112593">
      <w:pPr>
        <w:spacing w:line="360" w:lineRule="auto"/>
        <w:jc w:val="both"/>
        <w:rPr>
          <w:rFonts w:ascii="Bookman Old Style" w:hAnsi="Bookman Old Style"/>
          <w:sz w:val="28"/>
          <w:szCs w:val="28"/>
        </w:rPr>
      </w:pPr>
      <w:r w:rsidRPr="00112593">
        <w:rPr>
          <w:rFonts w:ascii="Bookman Old Style" w:hAnsi="Bookman Old Style"/>
          <w:sz w:val="28"/>
          <w:szCs w:val="28"/>
        </w:rPr>
        <w:lastRenderedPageBreak/>
        <w:t>[26]</w:t>
      </w:r>
      <w:r w:rsidRPr="00112593">
        <w:rPr>
          <w:rFonts w:ascii="Bookman Old Style" w:hAnsi="Bookman Old Style"/>
          <w:sz w:val="28"/>
          <w:szCs w:val="28"/>
        </w:rPr>
        <w:tab/>
      </w:r>
      <w:r w:rsidR="00A65E00" w:rsidRPr="00112593">
        <w:rPr>
          <w:rFonts w:ascii="Bookman Old Style" w:hAnsi="Bookman Old Style"/>
          <w:sz w:val="28"/>
          <w:szCs w:val="28"/>
        </w:rPr>
        <w:t xml:space="preserve">The appellant’s counsel </w:t>
      </w:r>
      <w:r w:rsidR="008A0C4D" w:rsidRPr="00112593">
        <w:rPr>
          <w:rFonts w:ascii="Bookman Old Style" w:hAnsi="Bookman Old Style"/>
          <w:sz w:val="28"/>
          <w:szCs w:val="28"/>
        </w:rPr>
        <w:t>relied mainly on one</w:t>
      </w:r>
      <w:r w:rsidR="00A65E00" w:rsidRPr="00112593">
        <w:rPr>
          <w:rFonts w:ascii="Bookman Old Style" w:hAnsi="Bookman Old Style"/>
          <w:sz w:val="28"/>
          <w:szCs w:val="28"/>
        </w:rPr>
        <w:t xml:space="preserve"> decision of this </w:t>
      </w:r>
      <w:r w:rsidR="00F25FC7" w:rsidRPr="00112593">
        <w:rPr>
          <w:rFonts w:ascii="Bookman Old Style" w:hAnsi="Bookman Old Style"/>
          <w:sz w:val="28"/>
          <w:szCs w:val="28"/>
        </w:rPr>
        <w:t>C</w:t>
      </w:r>
      <w:r w:rsidR="00A65E00" w:rsidRPr="00112593">
        <w:rPr>
          <w:rFonts w:ascii="Bookman Old Style" w:hAnsi="Bookman Old Style"/>
          <w:sz w:val="28"/>
          <w:szCs w:val="28"/>
        </w:rPr>
        <w:t>ourt in support of the submission that the Labour Appeal Court has jurisdiction</w:t>
      </w:r>
      <w:r w:rsidR="008A0C4D" w:rsidRPr="00112593">
        <w:rPr>
          <w:rFonts w:ascii="Bookman Old Style" w:hAnsi="Bookman Old Style"/>
          <w:sz w:val="28"/>
          <w:szCs w:val="28"/>
        </w:rPr>
        <w:t xml:space="preserve">, </w:t>
      </w:r>
      <w:proofErr w:type="spellStart"/>
      <w:r w:rsidR="008A0C4D" w:rsidRPr="00112593">
        <w:rPr>
          <w:rFonts w:ascii="Bookman Old Style" w:hAnsi="Bookman Old Style"/>
          <w:i/>
          <w:iCs/>
          <w:sz w:val="28"/>
          <w:szCs w:val="28"/>
        </w:rPr>
        <w:t>Matela</w:t>
      </w:r>
      <w:proofErr w:type="spellEnd"/>
      <w:r w:rsidR="008A0C4D" w:rsidRPr="00112593">
        <w:rPr>
          <w:rFonts w:ascii="Bookman Old Style" w:hAnsi="Bookman Old Style"/>
          <w:i/>
          <w:iCs/>
          <w:sz w:val="28"/>
          <w:szCs w:val="28"/>
        </w:rPr>
        <w:t xml:space="preserve"> v Lesotho </w:t>
      </w:r>
      <w:r w:rsidR="00A8011B" w:rsidRPr="00112593">
        <w:rPr>
          <w:rFonts w:ascii="Bookman Old Style" w:hAnsi="Bookman Old Style"/>
          <w:i/>
          <w:iCs/>
          <w:sz w:val="28"/>
          <w:szCs w:val="28"/>
        </w:rPr>
        <w:t>Communications Authority</w:t>
      </w:r>
      <w:r w:rsidR="00A8011B" w:rsidRPr="00112593">
        <w:rPr>
          <w:rStyle w:val="FootnoteReference"/>
          <w:rFonts w:ascii="Bookman Old Style" w:hAnsi="Bookman Old Style"/>
          <w:sz w:val="28"/>
          <w:szCs w:val="28"/>
        </w:rPr>
        <w:footnoteReference w:id="7"/>
      </w:r>
      <w:r w:rsidR="00A8011B" w:rsidRPr="00112593">
        <w:rPr>
          <w:rFonts w:ascii="Bookman Old Style" w:hAnsi="Bookman Old Style"/>
          <w:sz w:val="28"/>
          <w:szCs w:val="28"/>
        </w:rPr>
        <w:t xml:space="preserve"> as decided both in the High Court and on appeal</w:t>
      </w:r>
      <w:r w:rsidR="00A65E00" w:rsidRPr="00112593">
        <w:rPr>
          <w:rFonts w:ascii="Bookman Old Style" w:hAnsi="Bookman Old Style"/>
          <w:sz w:val="28"/>
          <w:szCs w:val="28"/>
        </w:rPr>
        <w:t>. I examine th</w:t>
      </w:r>
      <w:r w:rsidR="00A8011B" w:rsidRPr="00112593">
        <w:rPr>
          <w:rFonts w:ascii="Bookman Old Style" w:hAnsi="Bookman Old Style"/>
          <w:sz w:val="28"/>
          <w:szCs w:val="28"/>
        </w:rPr>
        <w:t>at</w:t>
      </w:r>
      <w:r w:rsidR="00A65E00" w:rsidRPr="00112593">
        <w:rPr>
          <w:rFonts w:ascii="Bookman Old Style" w:hAnsi="Bookman Old Style"/>
          <w:sz w:val="28"/>
          <w:szCs w:val="28"/>
        </w:rPr>
        <w:t xml:space="preserve"> decision.</w:t>
      </w:r>
    </w:p>
    <w:p w14:paraId="32466A98" w14:textId="77777777" w:rsidR="00A65E00" w:rsidRPr="00112593" w:rsidRDefault="00A65E00" w:rsidP="00112593">
      <w:pPr>
        <w:pStyle w:val="ListParagraph"/>
        <w:spacing w:line="360" w:lineRule="auto"/>
        <w:jc w:val="both"/>
        <w:rPr>
          <w:rFonts w:ascii="Bookman Old Style" w:hAnsi="Bookman Old Style"/>
          <w:b/>
          <w:bCs/>
          <w:sz w:val="28"/>
          <w:szCs w:val="28"/>
        </w:rPr>
      </w:pPr>
    </w:p>
    <w:p w14:paraId="3BF4FBAC" w14:textId="73A5C493" w:rsidR="00A65E00" w:rsidRPr="00112593" w:rsidRDefault="00A65E00" w:rsidP="00112593">
      <w:pPr>
        <w:spacing w:line="360" w:lineRule="auto"/>
        <w:jc w:val="both"/>
        <w:rPr>
          <w:rFonts w:ascii="Bookman Old Style" w:hAnsi="Bookman Old Style"/>
          <w:b/>
          <w:bCs/>
          <w:sz w:val="28"/>
          <w:szCs w:val="28"/>
        </w:rPr>
      </w:pPr>
      <w:r w:rsidRPr="00112593">
        <w:rPr>
          <w:rFonts w:ascii="Bookman Old Style" w:hAnsi="Bookman Old Style"/>
          <w:b/>
          <w:bCs/>
          <w:sz w:val="28"/>
          <w:szCs w:val="28"/>
        </w:rPr>
        <w:t xml:space="preserve">Case law on jurisdiction cited </w:t>
      </w:r>
    </w:p>
    <w:p w14:paraId="15C24F79" w14:textId="112BC1CF" w:rsidR="00A5015F" w:rsidRPr="00112593" w:rsidRDefault="000E69C9" w:rsidP="00112593">
      <w:pPr>
        <w:spacing w:line="360" w:lineRule="auto"/>
        <w:jc w:val="both"/>
        <w:rPr>
          <w:rFonts w:ascii="Bookman Old Style" w:hAnsi="Bookman Old Style"/>
          <w:i/>
          <w:iCs/>
          <w:sz w:val="28"/>
          <w:szCs w:val="28"/>
        </w:rPr>
      </w:pPr>
      <w:r w:rsidRPr="00112593">
        <w:rPr>
          <w:rFonts w:ascii="Bookman Old Style" w:hAnsi="Bookman Old Style"/>
          <w:sz w:val="28"/>
          <w:szCs w:val="28"/>
        </w:rPr>
        <w:t>[27]</w:t>
      </w:r>
      <w:r w:rsidRPr="00112593">
        <w:rPr>
          <w:rFonts w:ascii="Bookman Old Style" w:hAnsi="Bookman Old Style"/>
          <w:sz w:val="28"/>
          <w:szCs w:val="28"/>
        </w:rPr>
        <w:tab/>
      </w:r>
      <w:r w:rsidR="00A8011B" w:rsidRPr="00112593">
        <w:rPr>
          <w:rFonts w:ascii="Bookman Old Style" w:hAnsi="Bookman Old Style"/>
          <w:sz w:val="28"/>
          <w:szCs w:val="28"/>
        </w:rPr>
        <w:t xml:space="preserve">In </w:t>
      </w:r>
      <w:proofErr w:type="spellStart"/>
      <w:r w:rsidR="00A8011B" w:rsidRPr="00112593">
        <w:rPr>
          <w:rFonts w:ascii="Bookman Old Style" w:hAnsi="Bookman Old Style"/>
          <w:i/>
          <w:iCs/>
          <w:sz w:val="28"/>
          <w:szCs w:val="28"/>
        </w:rPr>
        <w:t>Matela</w:t>
      </w:r>
      <w:proofErr w:type="spellEnd"/>
      <w:r w:rsidR="00A8011B" w:rsidRPr="00112593">
        <w:rPr>
          <w:rFonts w:ascii="Bookman Old Style" w:hAnsi="Bookman Old Style"/>
          <w:sz w:val="28"/>
          <w:szCs w:val="28"/>
        </w:rPr>
        <w:t>, the High Court and this Court made a statement that would suggest that proceedings in terms of the Workmen’s Compensation Act are reviewable by the Labour Appeal Court. In the High Court</w:t>
      </w:r>
      <w:r w:rsidR="007F057D" w:rsidRPr="00112593">
        <w:rPr>
          <w:rStyle w:val="FootnoteReference"/>
          <w:rFonts w:ascii="Bookman Old Style" w:hAnsi="Bookman Old Style"/>
          <w:sz w:val="28"/>
          <w:szCs w:val="28"/>
        </w:rPr>
        <w:footnoteReference w:id="8"/>
      </w:r>
      <w:r w:rsidR="00A8011B" w:rsidRPr="00112593">
        <w:rPr>
          <w:rFonts w:ascii="Bookman Old Style" w:hAnsi="Bookman Old Style"/>
          <w:sz w:val="28"/>
          <w:szCs w:val="28"/>
        </w:rPr>
        <w:t xml:space="preserve">, </w:t>
      </w:r>
      <w:proofErr w:type="spellStart"/>
      <w:r w:rsidR="00A8011B" w:rsidRPr="00112593">
        <w:rPr>
          <w:rFonts w:ascii="Bookman Old Style" w:hAnsi="Bookman Old Style"/>
          <w:sz w:val="28"/>
          <w:szCs w:val="28"/>
        </w:rPr>
        <w:t>Banyane</w:t>
      </w:r>
      <w:proofErr w:type="spellEnd"/>
      <w:r w:rsidR="00A8011B" w:rsidRPr="00112593">
        <w:rPr>
          <w:rFonts w:ascii="Bookman Old Style" w:hAnsi="Bookman Old Style"/>
          <w:sz w:val="28"/>
          <w:szCs w:val="28"/>
        </w:rPr>
        <w:t xml:space="preserve"> J</w:t>
      </w:r>
      <w:r w:rsidR="007F057D" w:rsidRPr="00112593">
        <w:rPr>
          <w:rFonts w:ascii="Bookman Old Style" w:hAnsi="Bookman Old Style"/>
          <w:sz w:val="28"/>
          <w:szCs w:val="28"/>
        </w:rPr>
        <w:t xml:space="preserve"> discussing the question whether the action taken by the Minister in that case was in the performance of a function under any other law as provided in s 38A(1)(b)(iii)</w:t>
      </w:r>
      <w:r w:rsidR="00057120" w:rsidRPr="00112593">
        <w:rPr>
          <w:rFonts w:ascii="Bookman Old Style" w:hAnsi="Bookman Old Style"/>
          <w:sz w:val="28"/>
          <w:szCs w:val="28"/>
        </w:rPr>
        <w:t>,</w:t>
      </w:r>
      <w:r w:rsidR="007F057D" w:rsidRPr="00112593">
        <w:rPr>
          <w:rFonts w:ascii="Bookman Old Style" w:hAnsi="Bookman Old Style"/>
          <w:sz w:val="28"/>
          <w:szCs w:val="28"/>
        </w:rPr>
        <w:t xml:space="preserve"> stated: </w:t>
      </w:r>
    </w:p>
    <w:p w14:paraId="06475FAD" w14:textId="77777777" w:rsidR="00A5015F" w:rsidRPr="00112593" w:rsidRDefault="00A5015F" w:rsidP="00112593">
      <w:pPr>
        <w:pStyle w:val="ListParagraph"/>
        <w:spacing w:line="360" w:lineRule="auto"/>
        <w:jc w:val="both"/>
        <w:rPr>
          <w:rFonts w:ascii="Bookman Old Style" w:hAnsi="Bookman Old Style"/>
          <w:sz w:val="28"/>
          <w:szCs w:val="28"/>
        </w:rPr>
      </w:pPr>
    </w:p>
    <w:p w14:paraId="78F7228A" w14:textId="7B2E3514" w:rsidR="00A65E00" w:rsidRPr="00112593" w:rsidRDefault="007F057D" w:rsidP="00112593">
      <w:pPr>
        <w:spacing w:line="360" w:lineRule="auto"/>
        <w:ind w:left="360"/>
        <w:jc w:val="both"/>
        <w:rPr>
          <w:rFonts w:ascii="Bookman Old Style" w:hAnsi="Bookman Old Style"/>
          <w:i/>
          <w:iCs/>
          <w:sz w:val="28"/>
          <w:szCs w:val="28"/>
        </w:rPr>
      </w:pPr>
      <w:r w:rsidRPr="00112593">
        <w:rPr>
          <w:rFonts w:ascii="Bookman Old Style" w:hAnsi="Bookman Old Style"/>
          <w:sz w:val="28"/>
          <w:szCs w:val="28"/>
        </w:rPr>
        <w:t>[49]</w:t>
      </w:r>
      <w:r w:rsidR="00A5015F" w:rsidRPr="00112593">
        <w:rPr>
          <w:rFonts w:ascii="Bookman Old Style" w:hAnsi="Bookman Old Style"/>
          <w:sz w:val="28"/>
          <w:szCs w:val="28"/>
        </w:rPr>
        <w:t xml:space="preserve"> </w:t>
      </w:r>
      <w:r w:rsidRPr="00112593">
        <w:rPr>
          <w:rFonts w:ascii="Bookman Old Style" w:hAnsi="Bookman Old Style"/>
          <w:sz w:val="28"/>
          <w:szCs w:val="28"/>
        </w:rPr>
        <w:t xml:space="preserve">What may fall into the category is not clearly discernible from the Code. It is our considered view that what the legislature envisage herein is perhaps legislation such as Workmen’s Compensation Act 13 of 1977, the common law, International Labour Organization Conventions etc. The Communications Act does not in our view fall under </w:t>
      </w:r>
      <w:r w:rsidRPr="00E34766">
        <w:rPr>
          <w:rFonts w:ascii="Bookman Old Style" w:hAnsi="Bookman Old Style"/>
          <w:i/>
          <w:iCs/>
          <w:sz w:val="28"/>
          <w:szCs w:val="28"/>
        </w:rPr>
        <w:t>‘any labour law.’”</w:t>
      </w:r>
    </w:p>
    <w:p w14:paraId="0729F631" w14:textId="77777777" w:rsidR="002A7115" w:rsidRPr="00112593" w:rsidRDefault="002A7115" w:rsidP="00112593">
      <w:pPr>
        <w:pStyle w:val="ListParagraph"/>
        <w:spacing w:line="360" w:lineRule="auto"/>
        <w:jc w:val="both"/>
        <w:rPr>
          <w:rFonts w:ascii="Bookman Old Style" w:hAnsi="Bookman Old Style"/>
          <w:i/>
          <w:iCs/>
          <w:sz w:val="28"/>
          <w:szCs w:val="28"/>
        </w:rPr>
      </w:pPr>
    </w:p>
    <w:p w14:paraId="7C8AB2DC" w14:textId="203891BC" w:rsidR="00456010" w:rsidRPr="00112593" w:rsidRDefault="00B86ECA" w:rsidP="00112593">
      <w:pPr>
        <w:spacing w:line="360" w:lineRule="auto"/>
        <w:jc w:val="both"/>
        <w:rPr>
          <w:rFonts w:ascii="Bookman Old Style" w:hAnsi="Bookman Old Style"/>
          <w:i/>
          <w:iCs/>
          <w:sz w:val="28"/>
          <w:szCs w:val="28"/>
        </w:rPr>
      </w:pPr>
      <w:r w:rsidRPr="00112593">
        <w:rPr>
          <w:rFonts w:ascii="Bookman Old Style" w:hAnsi="Bookman Old Style"/>
          <w:sz w:val="28"/>
          <w:szCs w:val="28"/>
        </w:rPr>
        <w:t>[28]</w:t>
      </w:r>
      <w:r w:rsidRPr="00112593">
        <w:rPr>
          <w:rFonts w:ascii="Bookman Old Style" w:hAnsi="Bookman Old Style"/>
          <w:sz w:val="28"/>
          <w:szCs w:val="28"/>
        </w:rPr>
        <w:tab/>
      </w:r>
      <w:r w:rsidR="00A5015F" w:rsidRPr="00112593">
        <w:rPr>
          <w:rFonts w:ascii="Bookman Old Style" w:hAnsi="Bookman Old Style"/>
          <w:sz w:val="28"/>
          <w:szCs w:val="28"/>
        </w:rPr>
        <w:t>On appeal</w:t>
      </w:r>
      <w:r w:rsidR="00057120" w:rsidRPr="00112593">
        <w:rPr>
          <w:rFonts w:ascii="Bookman Old Style" w:hAnsi="Bookman Old Style"/>
          <w:sz w:val="28"/>
          <w:szCs w:val="28"/>
        </w:rPr>
        <w:t xml:space="preserve"> this Court, referring to </w:t>
      </w:r>
      <w:proofErr w:type="spellStart"/>
      <w:r w:rsidR="00057120" w:rsidRPr="00112593">
        <w:rPr>
          <w:rFonts w:ascii="Bookman Old Style" w:hAnsi="Bookman Old Style"/>
          <w:sz w:val="28"/>
          <w:szCs w:val="28"/>
        </w:rPr>
        <w:t>Banyane</w:t>
      </w:r>
      <w:proofErr w:type="spellEnd"/>
      <w:r w:rsidR="00057120" w:rsidRPr="00112593">
        <w:rPr>
          <w:rFonts w:ascii="Bookman Old Style" w:hAnsi="Bookman Old Style"/>
          <w:sz w:val="28"/>
          <w:szCs w:val="28"/>
        </w:rPr>
        <w:t xml:space="preserve"> J’s discussion of three aspects of the central question before her, stated: </w:t>
      </w:r>
    </w:p>
    <w:p w14:paraId="49F8968B" w14:textId="77777777" w:rsidR="00456010" w:rsidRPr="00112593" w:rsidRDefault="00456010" w:rsidP="00112593">
      <w:pPr>
        <w:pStyle w:val="ListParagraph"/>
        <w:spacing w:line="360" w:lineRule="auto"/>
        <w:jc w:val="both"/>
        <w:rPr>
          <w:rFonts w:ascii="Bookman Old Style" w:hAnsi="Bookman Old Style"/>
          <w:sz w:val="28"/>
          <w:szCs w:val="28"/>
        </w:rPr>
      </w:pPr>
    </w:p>
    <w:p w14:paraId="64D7E5C5" w14:textId="60B41D0C" w:rsidR="00057120" w:rsidRPr="00837E52" w:rsidRDefault="00057120" w:rsidP="00837E52">
      <w:pPr>
        <w:ind w:left="720"/>
        <w:jc w:val="both"/>
        <w:rPr>
          <w:rFonts w:ascii="Bookman Old Style" w:hAnsi="Bookman Old Style"/>
          <w:i/>
          <w:iCs/>
          <w:sz w:val="28"/>
          <w:szCs w:val="28"/>
        </w:rPr>
      </w:pPr>
      <w:r w:rsidRPr="00837E52">
        <w:rPr>
          <w:rFonts w:ascii="Bookman Old Style" w:hAnsi="Bookman Old Style"/>
          <w:i/>
          <w:iCs/>
          <w:sz w:val="28"/>
          <w:szCs w:val="28"/>
        </w:rPr>
        <w:lastRenderedPageBreak/>
        <w:t xml:space="preserve">“[16] Thirdly, the LAC found that the exercise of the Minister’s statutory powers conferred on him by the Communications Act was not in the performance of a function in terms of any other labour law. The LAC conceded that it was not entirely clear what would qualify </w:t>
      </w:r>
      <w:r w:rsidR="007E040A" w:rsidRPr="00837E52">
        <w:rPr>
          <w:rFonts w:ascii="Bookman Old Style" w:hAnsi="Bookman Old Style"/>
          <w:i/>
          <w:iCs/>
          <w:sz w:val="28"/>
          <w:szCs w:val="28"/>
        </w:rPr>
        <w:t>as “any other labour law”. It assumed that it could refer to the Workmen’s Compensation Act 13 of 1977, or international labour conventions. In reaching this conclusion, the LAC considered several court decisions referred to by the parties.”</w:t>
      </w:r>
    </w:p>
    <w:p w14:paraId="78CB4B4B" w14:textId="77777777" w:rsidR="00456010" w:rsidRPr="00112593" w:rsidRDefault="00456010" w:rsidP="00112593">
      <w:pPr>
        <w:pStyle w:val="ListParagraph"/>
        <w:spacing w:line="360" w:lineRule="auto"/>
        <w:ind w:left="1440"/>
        <w:jc w:val="both"/>
        <w:rPr>
          <w:rFonts w:ascii="Bookman Old Style" w:hAnsi="Bookman Old Style"/>
          <w:i/>
          <w:iCs/>
          <w:sz w:val="28"/>
          <w:szCs w:val="28"/>
        </w:rPr>
      </w:pPr>
    </w:p>
    <w:p w14:paraId="50A40C7C" w14:textId="2A2058DA" w:rsidR="002A7115" w:rsidRPr="00112593" w:rsidRDefault="00B86ECA" w:rsidP="00112593">
      <w:pPr>
        <w:spacing w:line="360" w:lineRule="auto"/>
        <w:jc w:val="both"/>
        <w:rPr>
          <w:rFonts w:ascii="Bookman Old Style" w:hAnsi="Bookman Old Style"/>
          <w:i/>
          <w:iCs/>
          <w:sz w:val="28"/>
          <w:szCs w:val="28"/>
        </w:rPr>
      </w:pPr>
      <w:r w:rsidRPr="00112593">
        <w:rPr>
          <w:rFonts w:ascii="Bookman Old Style" w:hAnsi="Bookman Old Style"/>
          <w:sz w:val="28"/>
          <w:szCs w:val="28"/>
        </w:rPr>
        <w:t>[29]</w:t>
      </w:r>
      <w:r w:rsidRPr="00112593">
        <w:rPr>
          <w:rFonts w:ascii="Bookman Old Style" w:hAnsi="Bookman Old Style"/>
          <w:sz w:val="28"/>
          <w:szCs w:val="28"/>
        </w:rPr>
        <w:tab/>
      </w:r>
      <w:r w:rsidR="007E040A" w:rsidRPr="00112593">
        <w:rPr>
          <w:rFonts w:ascii="Bookman Old Style" w:hAnsi="Bookman Old Style"/>
          <w:sz w:val="28"/>
          <w:szCs w:val="28"/>
        </w:rPr>
        <w:t xml:space="preserve">Counsel for the appellant elevated </w:t>
      </w:r>
      <w:proofErr w:type="spellStart"/>
      <w:r w:rsidR="007E040A" w:rsidRPr="00112593">
        <w:rPr>
          <w:rFonts w:ascii="Bookman Old Style" w:hAnsi="Bookman Old Style"/>
          <w:sz w:val="28"/>
          <w:szCs w:val="28"/>
        </w:rPr>
        <w:t>Banyane</w:t>
      </w:r>
      <w:proofErr w:type="spellEnd"/>
      <w:r w:rsidR="007E040A" w:rsidRPr="00112593">
        <w:rPr>
          <w:rFonts w:ascii="Bookman Old Style" w:hAnsi="Bookman Old Style"/>
          <w:sz w:val="28"/>
          <w:szCs w:val="28"/>
        </w:rPr>
        <w:t xml:space="preserve"> J’s assumption to a statement of law, which it obviously was not, and submitted that </w:t>
      </w:r>
      <w:r w:rsidR="007E040A" w:rsidRPr="00112593">
        <w:rPr>
          <w:rFonts w:ascii="Bookman Old Style" w:hAnsi="Bookman Old Style"/>
          <w:i/>
          <w:iCs/>
          <w:sz w:val="28"/>
          <w:szCs w:val="28"/>
        </w:rPr>
        <w:t>“all reviews of any administrative or organisational decisions/actions made in relation to the Act or the Workmen’s Compensation Act of 1977, have to be dealt with by the Labour Appeal Court</w:t>
      </w:r>
      <w:r w:rsidR="007E040A" w:rsidRPr="00112593">
        <w:rPr>
          <w:rFonts w:ascii="Bookman Old Style" w:hAnsi="Bookman Old Style"/>
          <w:sz w:val="28"/>
          <w:szCs w:val="28"/>
        </w:rPr>
        <w:t>”</w:t>
      </w:r>
      <w:r w:rsidR="007E040A" w:rsidRPr="00112593">
        <w:rPr>
          <w:rStyle w:val="FootnoteReference"/>
          <w:rFonts w:ascii="Bookman Old Style" w:hAnsi="Bookman Old Style"/>
          <w:sz w:val="28"/>
          <w:szCs w:val="28"/>
        </w:rPr>
        <w:footnoteReference w:id="9"/>
      </w:r>
      <w:r w:rsidR="00456010" w:rsidRPr="00112593">
        <w:rPr>
          <w:rFonts w:ascii="Bookman Old Style" w:hAnsi="Bookman Old Style"/>
          <w:sz w:val="28"/>
          <w:szCs w:val="28"/>
        </w:rPr>
        <w:t>,</w:t>
      </w:r>
      <w:r w:rsidR="007E040A" w:rsidRPr="00112593">
        <w:rPr>
          <w:rFonts w:ascii="Bookman Old Style" w:hAnsi="Bookman Old Style"/>
          <w:sz w:val="28"/>
          <w:szCs w:val="28"/>
        </w:rPr>
        <w:t xml:space="preserve"> and quoted </w:t>
      </w:r>
      <w:proofErr w:type="spellStart"/>
      <w:r w:rsidR="007E040A" w:rsidRPr="00112593">
        <w:rPr>
          <w:rFonts w:ascii="Bookman Old Style" w:hAnsi="Bookman Old Style"/>
          <w:sz w:val="28"/>
          <w:szCs w:val="28"/>
        </w:rPr>
        <w:t>Banyane</w:t>
      </w:r>
      <w:proofErr w:type="spellEnd"/>
      <w:r w:rsidR="007E040A" w:rsidRPr="00112593">
        <w:rPr>
          <w:rFonts w:ascii="Bookman Old Style" w:hAnsi="Bookman Old Style"/>
          <w:sz w:val="28"/>
          <w:szCs w:val="28"/>
        </w:rPr>
        <w:t xml:space="preserve"> J’s statement. He further submitted:</w:t>
      </w:r>
    </w:p>
    <w:p w14:paraId="75D1AEFF" w14:textId="3214523F" w:rsidR="002B2415" w:rsidRPr="00112593" w:rsidRDefault="007E040A" w:rsidP="00112593">
      <w:pPr>
        <w:pStyle w:val="ListParagraph"/>
        <w:spacing w:line="360" w:lineRule="auto"/>
        <w:jc w:val="both"/>
        <w:rPr>
          <w:rFonts w:ascii="Bookman Old Style" w:hAnsi="Bookman Old Style"/>
          <w:i/>
          <w:iCs/>
          <w:sz w:val="28"/>
          <w:szCs w:val="28"/>
        </w:rPr>
      </w:pPr>
      <w:r w:rsidRPr="00112593">
        <w:rPr>
          <w:rFonts w:ascii="Bookman Old Style" w:hAnsi="Bookman Old Style"/>
          <w:sz w:val="28"/>
          <w:szCs w:val="28"/>
        </w:rPr>
        <w:t xml:space="preserve"> </w:t>
      </w:r>
    </w:p>
    <w:p w14:paraId="777E97F4" w14:textId="353444B0" w:rsidR="007E040A" w:rsidRPr="00837E52" w:rsidRDefault="007E040A" w:rsidP="00837E52">
      <w:pPr>
        <w:ind w:left="720"/>
        <w:jc w:val="both"/>
        <w:rPr>
          <w:rFonts w:ascii="Bookman Old Style" w:hAnsi="Bookman Old Style"/>
          <w:i/>
          <w:iCs/>
          <w:sz w:val="28"/>
          <w:szCs w:val="28"/>
        </w:rPr>
      </w:pPr>
      <w:r w:rsidRPr="00837E52">
        <w:rPr>
          <w:rFonts w:ascii="Bookman Old Style" w:hAnsi="Bookman Old Style"/>
          <w:i/>
          <w:iCs/>
          <w:sz w:val="28"/>
          <w:szCs w:val="28"/>
        </w:rPr>
        <w:t>“[15.4]</w:t>
      </w:r>
      <w:r w:rsidR="00EC7E74" w:rsidRPr="00837E52">
        <w:rPr>
          <w:rFonts w:ascii="Bookman Old Style" w:hAnsi="Bookman Old Style"/>
          <w:i/>
          <w:iCs/>
          <w:sz w:val="28"/>
          <w:szCs w:val="28"/>
        </w:rPr>
        <w:t xml:space="preserve"> </w:t>
      </w:r>
      <w:r w:rsidR="002B2415" w:rsidRPr="00837E52">
        <w:rPr>
          <w:rFonts w:ascii="Bookman Old Style" w:hAnsi="Bookman Old Style"/>
          <w:i/>
          <w:iCs/>
          <w:sz w:val="28"/>
          <w:szCs w:val="28"/>
        </w:rPr>
        <w:t>T</w:t>
      </w:r>
      <w:r w:rsidR="00EC7E74" w:rsidRPr="00837E52">
        <w:rPr>
          <w:rFonts w:ascii="Bookman Old Style" w:hAnsi="Bookman Old Style"/>
          <w:i/>
          <w:iCs/>
          <w:sz w:val="28"/>
          <w:szCs w:val="28"/>
        </w:rPr>
        <w:t>he above means that, in as much as section 22 of the Workmen’s Compensation Act of 1977 gives the Subordinate Court to deal with matters arising out of and in connection with the Act, such powers have been taken away from the Subordinate Court by the Labour Code Order as amended, especially by section 38A as mentioned above in so far as all reviews of administrative actions performed in accordance with the Workmen’s Compensation Act are concerned.”</w:t>
      </w:r>
    </w:p>
    <w:p w14:paraId="5B13F82B" w14:textId="05093499" w:rsidR="000F6716" w:rsidRPr="00112593" w:rsidRDefault="00B86ECA" w:rsidP="00112593">
      <w:pPr>
        <w:spacing w:line="360" w:lineRule="auto"/>
        <w:jc w:val="both"/>
        <w:rPr>
          <w:rFonts w:ascii="Bookman Old Style" w:hAnsi="Bookman Old Style"/>
          <w:i/>
          <w:iCs/>
          <w:sz w:val="28"/>
          <w:szCs w:val="28"/>
        </w:rPr>
      </w:pPr>
      <w:r w:rsidRPr="00112593">
        <w:rPr>
          <w:rFonts w:ascii="Bookman Old Style" w:hAnsi="Bookman Old Style"/>
          <w:sz w:val="28"/>
          <w:szCs w:val="28"/>
        </w:rPr>
        <w:t>[30]</w:t>
      </w:r>
      <w:r w:rsidRPr="00112593">
        <w:rPr>
          <w:rFonts w:ascii="Bookman Old Style" w:hAnsi="Bookman Old Style"/>
          <w:sz w:val="28"/>
          <w:szCs w:val="28"/>
        </w:rPr>
        <w:tab/>
      </w:r>
      <w:r w:rsidR="00EC7E74" w:rsidRPr="00112593">
        <w:rPr>
          <w:rFonts w:ascii="Bookman Old Style" w:hAnsi="Bookman Old Style"/>
          <w:sz w:val="28"/>
          <w:szCs w:val="28"/>
        </w:rPr>
        <w:t xml:space="preserve">The elevation of the </w:t>
      </w:r>
      <w:r w:rsidR="00EC7E74" w:rsidRPr="00112593">
        <w:rPr>
          <w:rFonts w:ascii="Bookman Old Style" w:hAnsi="Bookman Old Style"/>
          <w:i/>
          <w:iCs/>
          <w:sz w:val="28"/>
          <w:szCs w:val="28"/>
        </w:rPr>
        <w:t>per incuriam</w:t>
      </w:r>
      <w:r w:rsidR="00EC7E74" w:rsidRPr="00112593">
        <w:rPr>
          <w:rFonts w:ascii="Bookman Old Style" w:hAnsi="Bookman Old Style"/>
          <w:sz w:val="28"/>
          <w:szCs w:val="28"/>
        </w:rPr>
        <w:t xml:space="preserve"> statement of the High Court is, in my view, misplaced. The position is set out above: the jurisdiction of the Subordinate Court of the Regional Magistrate under the Workmen’s Compensation Act has not been taken away from it</w:t>
      </w:r>
      <w:r w:rsidR="006F3E14" w:rsidRPr="00112593">
        <w:rPr>
          <w:rFonts w:ascii="Bookman Old Style" w:hAnsi="Bookman Old Style"/>
          <w:sz w:val="28"/>
          <w:szCs w:val="28"/>
        </w:rPr>
        <w:t xml:space="preserve"> by s 38A of the Labour Code Order</w:t>
      </w:r>
      <w:r w:rsidR="00EC7E74" w:rsidRPr="00112593">
        <w:rPr>
          <w:rFonts w:ascii="Bookman Old Style" w:hAnsi="Bookman Old Style"/>
          <w:sz w:val="28"/>
          <w:szCs w:val="28"/>
        </w:rPr>
        <w:t xml:space="preserve">. A person aggrieved by the decision of the Medical Board, whatever the nature of that </w:t>
      </w:r>
      <w:r w:rsidR="00EC7E74" w:rsidRPr="00112593">
        <w:rPr>
          <w:rFonts w:ascii="Bookman Old Style" w:hAnsi="Bookman Old Style"/>
          <w:sz w:val="28"/>
          <w:szCs w:val="28"/>
        </w:rPr>
        <w:lastRenderedPageBreak/>
        <w:t>decision, must approach the Subordinate Court of the Regional Magistrate, that being the court with jurisdiction to deal with all claims for compensation</w:t>
      </w:r>
      <w:r w:rsidR="006F3E14" w:rsidRPr="00112593">
        <w:rPr>
          <w:rFonts w:ascii="Bookman Old Style" w:hAnsi="Bookman Old Style"/>
          <w:sz w:val="28"/>
          <w:szCs w:val="28"/>
        </w:rPr>
        <w:t xml:space="preserve"> and any matter arising out of proceedings under the Workmen’s Compensation Act. The decisions of that board are appealable to the High Court.</w:t>
      </w:r>
      <w:r w:rsidR="00256864" w:rsidRPr="00112593">
        <w:rPr>
          <w:rFonts w:ascii="Bookman Old Style" w:hAnsi="Bookman Old Style"/>
          <w:sz w:val="28"/>
          <w:szCs w:val="28"/>
        </w:rPr>
        <w:t xml:space="preserve"> </w:t>
      </w:r>
    </w:p>
    <w:p w14:paraId="19E296B1" w14:textId="77777777" w:rsidR="000F6716" w:rsidRPr="00112593" w:rsidRDefault="000F6716" w:rsidP="00112593">
      <w:pPr>
        <w:pStyle w:val="ListParagraph"/>
        <w:spacing w:line="360" w:lineRule="auto"/>
        <w:jc w:val="both"/>
        <w:rPr>
          <w:rFonts w:ascii="Bookman Old Style" w:hAnsi="Bookman Old Style"/>
          <w:i/>
          <w:iCs/>
          <w:sz w:val="28"/>
          <w:szCs w:val="28"/>
        </w:rPr>
      </w:pPr>
    </w:p>
    <w:p w14:paraId="5490F068" w14:textId="38181B62" w:rsidR="000F6716" w:rsidRPr="00112593" w:rsidRDefault="00B86ECA" w:rsidP="00112593">
      <w:pPr>
        <w:spacing w:line="360" w:lineRule="auto"/>
        <w:jc w:val="both"/>
        <w:rPr>
          <w:rFonts w:ascii="Bookman Old Style" w:hAnsi="Bookman Old Style"/>
          <w:i/>
          <w:iCs/>
          <w:sz w:val="28"/>
          <w:szCs w:val="28"/>
        </w:rPr>
      </w:pPr>
      <w:r w:rsidRPr="00112593">
        <w:rPr>
          <w:rFonts w:ascii="Bookman Old Style" w:hAnsi="Bookman Old Style"/>
          <w:sz w:val="28"/>
          <w:szCs w:val="28"/>
        </w:rPr>
        <w:t>[31]</w:t>
      </w:r>
      <w:r w:rsidRPr="00112593">
        <w:rPr>
          <w:rFonts w:ascii="Bookman Old Style" w:hAnsi="Bookman Old Style"/>
          <w:sz w:val="28"/>
          <w:szCs w:val="28"/>
        </w:rPr>
        <w:tab/>
      </w:r>
      <w:r w:rsidR="00256864" w:rsidRPr="00112593">
        <w:rPr>
          <w:rFonts w:ascii="Bookman Old Style" w:hAnsi="Bookman Old Style"/>
          <w:sz w:val="28"/>
          <w:szCs w:val="28"/>
        </w:rPr>
        <w:t>This Court, in two appeals this October 2022 session</w:t>
      </w:r>
      <w:r w:rsidR="00130A59" w:rsidRPr="00112593">
        <w:rPr>
          <w:rFonts w:ascii="Bookman Old Style" w:hAnsi="Bookman Old Style"/>
          <w:sz w:val="28"/>
          <w:szCs w:val="28"/>
        </w:rPr>
        <w:t>,</w:t>
      </w:r>
      <w:r w:rsidR="00256864" w:rsidRPr="00112593">
        <w:rPr>
          <w:rFonts w:ascii="Bookman Old Style" w:hAnsi="Bookman Old Style"/>
          <w:sz w:val="28"/>
          <w:szCs w:val="28"/>
        </w:rPr>
        <w:t xml:space="preserve"> has had to deal with the issue of the jurisdiction of the High Court as it has been</w:t>
      </w:r>
      <w:r w:rsidR="00130A59" w:rsidRPr="00112593">
        <w:rPr>
          <w:rFonts w:ascii="Bookman Old Style" w:hAnsi="Bookman Old Style"/>
          <w:sz w:val="28"/>
          <w:szCs w:val="28"/>
        </w:rPr>
        <w:t xml:space="preserve"> </w:t>
      </w:r>
      <w:r w:rsidR="00256864" w:rsidRPr="00112593">
        <w:rPr>
          <w:rFonts w:ascii="Bookman Old Style" w:hAnsi="Bookman Old Style"/>
          <w:sz w:val="28"/>
          <w:szCs w:val="28"/>
        </w:rPr>
        <w:t xml:space="preserve">affected by other </w:t>
      </w:r>
      <w:r w:rsidR="00130A59" w:rsidRPr="00112593">
        <w:rPr>
          <w:rFonts w:ascii="Bookman Old Style" w:hAnsi="Bookman Old Style"/>
          <w:sz w:val="28"/>
          <w:szCs w:val="28"/>
        </w:rPr>
        <w:t xml:space="preserve">legislation and rules of court – </w:t>
      </w:r>
      <w:r w:rsidR="00130A59" w:rsidRPr="00112593">
        <w:rPr>
          <w:rFonts w:ascii="Bookman Old Style" w:hAnsi="Bookman Old Style"/>
          <w:i/>
          <w:iCs/>
          <w:sz w:val="28"/>
          <w:szCs w:val="28"/>
        </w:rPr>
        <w:t xml:space="preserve">Tau </w:t>
      </w:r>
      <w:proofErr w:type="spellStart"/>
      <w:r w:rsidR="00130A59" w:rsidRPr="00112593">
        <w:rPr>
          <w:rFonts w:ascii="Bookman Old Style" w:hAnsi="Bookman Old Style"/>
          <w:i/>
          <w:iCs/>
          <w:sz w:val="28"/>
          <w:szCs w:val="28"/>
        </w:rPr>
        <w:t>Makgalamele</w:t>
      </w:r>
      <w:proofErr w:type="spellEnd"/>
      <w:r w:rsidR="00130A59" w:rsidRPr="00112593">
        <w:rPr>
          <w:rFonts w:ascii="Bookman Old Style" w:hAnsi="Bookman Old Style"/>
          <w:i/>
          <w:iCs/>
          <w:sz w:val="28"/>
          <w:szCs w:val="28"/>
        </w:rPr>
        <w:t xml:space="preserve"> v Board of I</w:t>
      </w:r>
      <w:r w:rsidR="00D071C2" w:rsidRPr="00112593">
        <w:rPr>
          <w:rFonts w:ascii="Bookman Old Style" w:hAnsi="Bookman Old Style"/>
          <w:i/>
          <w:iCs/>
          <w:sz w:val="28"/>
          <w:szCs w:val="28"/>
        </w:rPr>
        <w:t>nquiry of the National Security Service and Others</w:t>
      </w:r>
      <w:r w:rsidR="00D071C2" w:rsidRPr="00112593">
        <w:rPr>
          <w:rStyle w:val="FootnoteReference"/>
          <w:rFonts w:ascii="Bookman Old Style" w:hAnsi="Bookman Old Style"/>
          <w:sz w:val="28"/>
          <w:szCs w:val="28"/>
        </w:rPr>
        <w:footnoteReference w:id="10"/>
      </w:r>
      <w:r w:rsidR="00D071C2" w:rsidRPr="00112593">
        <w:rPr>
          <w:rFonts w:ascii="Bookman Old Style" w:hAnsi="Bookman Old Style"/>
          <w:sz w:val="28"/>
          <w:szCs w:val="28"/>
        </w:rPr>
        <w:t xml:space="preserve"> and </w:t>
      </w:r>
      <w:r w:rsidR="00D071C2" w:rsidRPr="00112593">
        <w:rPr>
          <w:rFonts w:ascii="Bookman Old Style" w:hAnsi="Bookman Old Style"/>
          <w:i/>
          <w:iCs/>
          <w:sz w:val="28"/>
          <w:szCs w:val="28"/>
        </w:rPr>
        <w:t xml:space="preserve">Peete </w:t>
      </w:r>
      <w:proofErr w:type="spellStart"/>
      <w:r w:rsidR="00D071C2" w:rsidRPr="00112593">
        <w:rPr>
          <w:rFonts w:ascii="Bookman Old Style" w:hAnsi="Bookman Old Style"/>
          <w:i/>
          <w:iCs/>
          <w:sz w:val="28"/>
          <w:szCs w:val="28"/>
        </w:rPr>
        <w:t>Molapo</w:t>
      </w:r>
      <w:proofErr w:type="spellEnd"/>
      <w:r w:rsidR="00D071C2" w:rsidRPr="00112593">
        <w:rPr>
          <w:rFonts w:ascii="Bookman Old Style" w:hAnsi="Bookman Old Style"/>
          <w:i/>
          <w:iCs/>
          <w:sz w:val="28"/>
          <w:szCs w:val="28"/>
        </w:rPr>
        <w:t xml:space="preserve"> and 16 Others v Government of the Kingdom of Lesotho and 6 Others</w:t>
      </w:r>
      <w:r w:rsidR="00D071C2" w:rsidRPr="00112593">
        <w:rPr>
          <w:rStyle w:val="FootnoteReference"/>
          <w:rFonts w:ascii="Bookman Old Style" w:hAnsi="Bookman Old Style"/>
          <w:sz w:val="28"/>
          <w:szCs w:val="28"/>
        </w:rPr>
        <w:footnoteReference w:id="11"/>
      </w:r>
      <w:r w:rsidR="00D071C2" w:rsidRPr="00112593">
        <w:rPr>
          <w:rFonts w:ascii="Bookman Old Style" w:hAnsi="Bookman Old Style"/>
          <w:sz w:val="28"/>
          <w:szCs w:val="28"/>
        </w:rPr>
        <w:t xml:space="preserve">. In </w:t>
      </w:r>
      <w:r w:rsidR="00D071C2" w:rsidRPr="00112593">
        <w:rPr>
          <w:rFonts w:ascii="Bookman Old Style" w:hAnsi="Bookman Old Style"/>
          <w:i/>
          <w:iCs/>
          <w:sz w:val="28"/>
          <w:szCs w:val="28"/>
        </w:rPr>
        <w:t xml:space="preserve">Tau </w:t>
      </w:r>
      <w:proofErr w:type="spellStart"/>
      <w:r w:rsidR="00D071C2" w:rsidRPr="00112593">
        <w:rPr>
          <w:rFonts w:ascii="Bookman Old Style" w:hAnsi="Bookman Old Style"/>
          <w:i/>
          <w:iCs/>
          <w:sz w:val="28"/>
          <w:szCs w:val="28"/>
        </w:rPr>
        <w:t>Makgalamele</w:t>
      </w:r>
      <w:proofErr w:type="spellEnd"/>
      <w:r w:rsidR="000F6716" w:rsidRPr="00112593">
        <w:rPr>
          <w:rFonts w:ascii="Bookman Old Style" w:hAnsi="Bookman Old Style"/>
          <w:i/>
          <w:iCs/>
          <w:sz w:val="28"/>
          <w:szCs w:val="28"/>
        </w:rPr>
        <w:t>,</w:t>
      </w:r>
      <w:r w:rsidR="00D071C2" w:rsidRPr="00112593">
        <w:rPr>
          <w:rFonts w:ascii="Bookman Old Style" w:hAnsi="Bookman Old Style"/>
          <w:sz w:val="28"/>
          <w:szCs w:val="28"/>
        </w:rPr>
        <w:t xml:space="preserve"> </w:t>
      </w:r>
      <w:r w:rsidR="000F6716" w:rsidRPr="00112593">
        <w:rPr>
          <w:rFonts w:ascii="Bookman Old Style" w:hAnsi="Bookman Old Style"/>
          <w:sz w:val="28"/>
          <w:szCs w:val="28"/>
        </w:rPr>
        <w:t xml:space="preserve">J Van Der Westhuizen AJA had this to say: </w:t>
      </w:r>
    </w:p>
    <w:p w14:paraId="5763ABC2" w14:textId="77777777" w:rsidR="000F6716" w:rsidRPr="00AA69A4" w:rsidRDefault="000F6716" w:rsidP="00AA69A4">
      <w:pPr>
        <w:ind w:left="360"/>
        <w:rPr>
          <w:rFonts w:ascii="Bookman Old Style" w:hAnsi="Bookman Old Style"/>
          <w:i/>
          <w:iCs/>
          <w:sz w:val="28"/>
          <w:szCs w:val="28"/>
        </w:rPr>
      </w:pPr>
    </w:p>
    <w:p w14:paraId="24C00A67" w14:textId="24BBD2C1" w:rsidR="00D071C2" w:rsidRPr="00AA69A4" w:rsidRDefault="000F6716" w:rsidP="00AA69A4">
      <w:pPr>
        <w:ind w:left="720"/>
        <w:jc w:val="both"/>
        <w:rPr>
          <w:rFonts w:ascii="Bookman Old Style" w:hAnsi="Bookman Old Style"/>
          <w:i/>
          <w:iCs/>
          <w:sz w:val="28"/>
          <w:szCs w:val="28"/>
        </w:rPr>
      </w:pPr>
      <w:r w:rsidRPr="00AA69A4">
        <w:rPr>
          <w:rFonts w:ascii="Bookman Old Style" w:hAnsi="Bookman Old Style"/>
          <w:i/>
          <w:iCs/>
          <w:sz w:val="28"/>
          <w:szCs w:val="28"/>
        </w:rPr>
        <w:t>“</w:t>
      </w:r>
      <w:r w:rsidR="00D071C2" w:rsidRPr="00AA69A4">
        <w:rPr>
          <w:rFonts w:ascii="Bookman Old Style" w:hAnsi="Bookman Old Style"/>
          <w:i/>
          <w:iCs/>
          <w:sz w:val="28"/>
          <w:szCs w:val="28"/>
          <w:lang w:val="en-US"/>
        </w:rPr>
        <w:t xml:space="preserve">[11] Life and law are not one dimensional. Complex legal disputes can often not easily be confined to separate boxes with neat and accurate labels. Thus, differences on the jurisdiction of the High Court in its general capacity and specialized courts, or the High Court sitting as a specialized court for, for example </w:t>
      </w:r>
      <w:proofErr w:type="spellStart"/>
      <w:r w:rsidR="00D071C2" w:rsidRPr="00AA69A4">
        <w:rPr>
          <w:rFonts w:ascii="Bookman Old Style" w:hAnsi="Bookman Old Style"/>
          <w:i/>
          <w:iCs/>
          <w:sz w:val="28"/>
          <w:szCs w:val="28"/>
          <w:lang w:val="en-US"/>
        </w:rPr>
        <w:t>labour</w:t>
      </w:r>
      <w:proofErr w:type="spellEnd"/>
      <w:r w:rsidR="00D071C2" w:rsidRPr="00AA69A4">
        <w:rPr>
          <w:rFonts w:ascii="Bookman Old Style" w:hAnsi="Bookman Old Style"/>
          <w:i/>
          <w:iCs/>
          <w:sz w:val="28"/>
          <w:szCs w:val="28"/>
          <w:lang w:val="en-US"/>
        </w:rPr>
        <w:t xml:space="preserve"> and constitutional matters, fairly regularly have to be adjudicated by the very High Court itself, in one or the other capacity.</w:t>
      </w:r>
    </w:p>
    <w:p w14:paraId="6056D184" w14:textId="77777777" w:rsidR="000F6716" w:rsidRPr="00AA69A4" w:rsidRDefault="000F6716" w:rsidP="00AA69A4">
      <w:pPr>
        <w:ind w:left="1440"/>
        <w:jc w:val="both"/>
        <w:rPr>
          <w:rFonts w:ascii="Bookman Old Style" w:hAnsi="Bookman Old Style"/>
          <w:i/>
          <w:iCs/>
          <w:sz w:val="28"/>
          <w:szCs w:val="28"/>
          <w:lang w:val="en-US"/>
        </w:rPr>
      </w:pPr>
    </w:p>
    <w:p w14:paraId="765BEA48" w14:textId="2E647E87" w:rsidR="00D071C2" w:rsidRPr="00AA69A4" w:rsidRDefault="00D071C2" w:rsidP="00E07CE9">
      <w:pPr>
        <w:ind w:left="720"/>
        <w:jc w:val="both"/>
        <w:rPr>
          <w:rFonts w:ascii="Bookman Old Style" w:hAnsi="Bookman Old Style"/>
          <w:i/>
          <w:iCs/>
          <w:sz w:val="28"/>
          <w:szCs w:val="28"/>
          <w:lang w:val="en-US"/>
        </w:rPr>
      </w:pPr>
      <w:r w:rsidRPr="00AA69A4">
        <w:rPr>
          <w:rFonts w:ascii="Bookman Old Style" w:hAnsi="Bookman Old Style"/>
          <w:i/>
          <w:iCs/>
          <w:sz w:val="28"/>
          <w:szCs w:val="28"/>
          <w:lang w:val="en-US"/>
        </w:rPr>
        <w:t xml:space="preserve">[12] Potential litigants have the right to choose which cause of action would best serve their interests; and </w:t>
      </w:r>
      <w:proofErr w:type="gramStart"/>
      <w:r w:rsidRPr="00AA69A4">
        <w:rPr>
          <w:rFonts w:ascii="Bookman Old Style" w:hAnsi="Bookman Old Style"/>
          <w:i/>
          <w:iCs/>
          <w:sz w:val="28"/>
          <w:szCs w:val="28"/>
          <w:lang w:val="en-US"/>
        </w:rPr>
        <w:t>thus</w:t>
      </w:r>
      <w:proofErr w:type="gramEnd"/>
      <w:r w:rsidRPr="00AA69A4">
        <w:rPr>
          <w:rFonts w:ascii="Bookman Old Style" w:hAnsi="Bookman Old Style"/>
          <w:i/>
          <w:iCs/>
          <w:sz w:val="28"/>
          <w:szCs w:val="28"/>
          <w:lang w:val="en-US"/>
        </w:rPr>
        <w:t xml:space="preserve"> which court or other forum to approach. At the same time though, what is referred to as “forum shopping” should be discouraged for a range of (sometimes obvious) reasons. </w:t>
      </w:r>
      <w:proofErr w:type="gramStart"/>
      <w:r w:rsidRPr="00AA69A4">
        <w:rPr>
          <w:rFonts w:ascii="Bookman Old Style" w:hAnsi="Bookman Old Style"/>
          <w:i/>
          <w:iCs/>
          <w:sz w:val="28"/>
          <w:szCs w:val="28"/>
          <w:lang w:val="en-US"/>
        </w:rPr>
        <w:t>Therefore</w:t>
      </w:r>
      <w:proofErr w:type="gramEnd"/>
      <w:r w:rsidRPr="00AA69A4">
        <w:rPr>
          <w:rFonts w:ascii="Bookman Old Style" w:hAnsi="Bookman Old Style"/>
          <w:i/>
          <w:iCs/>
          <w:sz w:val="28"/>
          <w:szCs w:val="28"/>
          <w:lang w:val="en-US"/>
        </w:rPr>
        <w:t xml:space="preserve"> the legislature and the courts try to stipulate rules or guidelines as to which forum is the correct one.</w:t>
      </w:r>
    </w:p>
    <w:p w14:paraId="79DB8DFC" w14:textId="77777777" w:rsidR="000F6716" w:rsidRPr="00AA69A4" w:rsidRDefault="000F6716" w:rsidP="00AA69A4">
      <w:pPr>
        <w:ind w:left="720" w:firstLine="720"/>
        <w:jc w:val="both"/>
        <w:rPr>
          <w:rFonts w:ascii="Bookman Old Style" w:hAnsi="Bookman Old Style"/>
          <w:i/>
          <w:iCs/>
          <w:sz w:val="28"/>
          <w:szCs w:val="28"/>
          <w:lang w:val="en-US"/>
        </w:rPr>
      </w:pPr>
    </w:p>
    <w:p w14:paraId="3F37B654" w14:textId="7DB091F0" w:rsidR="00D071C2" w:rsidRPr="00AA69A4" w:rsidRDefault="00D071C2" w:rsidP="00E07CE9">
      <w:pPr>
        <w:ind w:firstLine="720"/>
        <w:jc w:val="both"/>
        <w:rPr>
          <w:rFonts w:ascii="Bookman Old Style" w:hAnsi="Bookman Old Style"/>
          <w:i/>
          <w:iCs/>
          <w:sz w:val="28"/>
          <w:szCs w:val="28"/>
          <w:lang w:val="en-US"/>
        </w:rPr>
      </w:pPr>
      <w:r w:rsidRPr="00AA69A4">
        <w:rPr>
          <w:rFonts w:ascii="Bookman Old Style" w:hAnsi="Bookman Old Style"/>
          <w:i/>
          <w:iCs/>
          <w:sz w:val="28"/>
          <w:szCs w:val="28"/>
          <w:lang w:val="en-US"/>
        </w:rPr>
        <w:t>Significance of pleadings</w:t>
      </w:r>
    </w:p>
    <w:p w14:paraId="7A04C627" w14:textId="77777777" w:rsidR="000F6716" w:rsidRPr="00AA69A4" w:rsidRDefault="000F6716" w:rsidP="00AA69A4">
      <w:pPr>
        <w:ind w:left="1440"/>
        <w:jc w:val="both"/>
        <w:rPr>
          <w:rFonts w:ascii="Bookman Old Style" w:hAnsi="Bookman Old Style"/>
          <w:i/>
          <w:iCs/>
          <w:sz w:val="28"/>
          <w:szCs w:val="28"/>
          <w:lang w:val="en-US"/>
        </w:rPr>
      </w:pPr>
    </w:p>
    <w:p w14:paraId="575A9D30" w14:textId="76E2E8AA" w:rsidR="00D071C2" w:rsidRPr="00AA69A4" w:rsidRDefault="00D071C2" w:rsidP="00E07CE9">
      <w:pPr>
        <w:ind w:left="720"/>
        <w:jc w:val="both"/>
        <w:rPr>
          <w:rFonts w:ascii="Bookman Old Style" w:hAnsi="Bookman Old Style"/>
          <w:i/>
          <w:iCs/>
          <w:sz w:val="28"/>
          <w:szCs w:val="28"/>
          <w:lang w:val="en-US"/>
        </w:rPr>
      </w:pPr>
      <w:r w:rsidRPr="00AA69A4">
        <w:rPr>
          <w:rFonts w:ascii="Bookman Old Style" w:hAnsi="Bookman Old Style"/>
          <w:i/>
          <w:iCs/>
          <w:sz w:val="28"/>
          <w:szCs w:val="28"/>
          <w:lang w:val="en-US"/>
        </w:rPr>
        <w:lastRenderedPageBreak/>
        <w:t xml:space="preserve">[13] Causes of action often overlap. Authorities indicate that the determining factor as far as jurisdiction is concerned, is indeed the pleadings. Counsel for the first respondent relied on </w:t>
      </w:r>
      <w:proofErr w:type="spellStart"/>
      <w:r w:rsidRPr="00AA69A4">
        <w:rPr>
          <w:rFonts w:ascii="Bookman Old Style" w:hAnsi="Bookman Old Style"/>
          <w:i/>
          <w:iCs/>
          <w:sz w:val="28"/>
          <w:szCs w:val="28"/>
          <w:lang w:val="en-US"/>
        </w:rPr>
        <w:t>Gcaba</w:t>
      </w:r>
      <w:proofErr w:type="spellEnd"/>
      <w:r w:rsidRPr="00AA69A4">
        <w:rPr>
          <w:rFonts w:ascii="Bookman Old Style" w:hAnsi="Bookman Old Style"/>
          <w:b/>
          <w:bCs/>
          <w:i/>
          <w:iCs/>
          <w:sz w:val="28"/>
          <w:szCs w:val="28"/>
          <w:lang w:val="en-US"/>
        </w:rPr>
        <w:t xml:space="preserve"> </w:t>
      </w:r>
      <w:r w:rsidRPr="00AA69A4">
        <w:rPr>
          <w:rFonts w:ascii="Bookman Old Style" w:hAnsi="Bookman Old Style"/>
          <w:i/>
          <w:iCs/>
          <w:sz w:val="28"/>
          <w:szCs w:val="28"/>
          <w:lang w:val="en-US"/>
        </w:rPr>
        <w:t>v Minister of Safety and Security 2010(1) SA 238 (CC) at 263:</w:t>
      </w:r>
    </w:p>
    <w:p w14:paraId="4AB77ED8" w14:textId="77777777" w:rsidR="000F6716" w:rsidRPr="00AA69A4" w:rsidRDefault="000F6716" w:rsidP="00AA69A4">
      <w:pPr>
        <w:ind w:left="2160"/>
        <w:jc w:val="both"/>
        <w:rPr>
          <w:rFonts w:ascii="Bookman Old Style" w:hAnsi="Bookman Old Style"/>
          <w:i/>
          <w:iCs/>
          <w:sz w:val="28"/>
          <w:szCs w:val="28"/>
          <w:lang w:val="en-US"/>
        </w:rPr>
      </w:pPr>
    </w:p>
    <w:p w14:paraId="4A4D3120" w14:textId="2A47B4B5" w:rsidR="00D071C2" w:rsidRPr="00AA69A4" w:rsidRDefault="000F6716" w:rsidP="00E07CE9">
      <w:pPr>
        <w:ind w:left="720"/>
        <w:jc w:val="both"/>
        <w:rPr>
          <w:rFonts w:ascii="Bookman Old Style" w:hAnsi="Bookman Old Style"/>
          <w:i/>
          <w:iCs/>
          <w:sz w:val="28"/>
          <w:szCs w:val="28"/>
          <w:lang w:val="en-US"/>
        </w:rPr>
      </w:pPr>
      <w:r w:rsidRPr="00AA69A4">
        <w:rPr>
          <w:rFonts w:ascii="Bookman Old Style" w:hAnsi="Bookman Old Style"/>
          <w:i/>
          <w:iCs/>
          <w:sz w:val="28"/>
          <w:szCs w:val="28"/>
          <w:lang w:val="en-US"/>
        </w:rPr>
        <w:t>‘</w:t>
      </w:r>
      <w:r w:rsidR="00D071C2" w:rsidRPr="00AA69A4">
        <w:rPr>
          <w:rFonts w:ascii="Bookman Old Style" w:hAnsi="Bookman Old Style"/>
          <w:i/>
          <w:iCs/>
          <w:sz w:val="28"/>
          <w:szCs w:val="28"/>
          <w:lang w:val="en-US"/>
        </w:rPr>
        <w:t xml:space="preserve">Jurisdiction is determined </w:t>
      </w:r>
      <w:proofErr w:type="gramStart"/>
      <w:r w:rsidR="00D071C2" w:rsidRPr="00AA69A4">
        <w:rPr>
          <w:rFonts w:ascii="Bookman Old Style" w:hAnsi="Bookman Old Style"/>
          <w:i/>
          <w:iCs/>
          <w:sz w:val="28"/>
          <w:szCs w:val="28"/>
          <w:lang w:val="en-US"/>
        </w:rPr>
        <w:t>on the basis of</w:t>
      </w:r>
      <w:proofErr w:type="gramEnd"/>
      <w:r w:rsidR="00D071C2" w:rsidRPr="00AA69A4">
        <w:rPr>
          <w:rFonts w:ascii="Bookman Old Style" w:hAnsi="Bookman Old Style"/>
          <w:i/>
          <w:iCs/>
          <w:sz w:val="28"/>
          <w:szCs w:val="28"/>
          <w:lang w:val="en-US"/>
        </w:rPr>
        <w:t xml:space="preserve"> the pleadings, as </w:t>
      </w:r>
      <w:proofErr w:type="spellStart"/>
      <w:r w:rsidR="00D071C2" w:rsidRPr="00AA69A4">
        <w:rPr>
          <w:rFonts w:ascii="Bookman Old Style" w:hAnsi="Bookman Old Style"/>
          <w:i/>
          <w:iCs/>
          <w:sz w:val="28"/>
          <w:szCs w:val="28"/>
          <w:lang w:val="en-US"/>
        </w:rPr>
        <w:t>Langa</w:t>
      </w:r>
      <w:proofErr w:type="spellEnd"/>
      <w:r w:rsidR="00D071C2" w:rsidRPr="00AA69A4">
        <w:rPr>
          <w:rFonts w:ascii="Bookman Old Style" w:hAnsi="Bookman Old Style"/>
          <w:i/>
          <w:iCs/>
          <w:sz w:val="28"/>
          <w:szCs w:val="28"/>
          <w:lang w:val="en-US"/>
        </w:rPr>
        <w:t xml:space="preserve"> CJ held in Chirwa, and not the substantive merits of the case …. In the event of the Court’s jurisdiction being challenged at the outset … , the applicant’s pleadings are the determining factor.</w:t>
      </w:r>
      <w:r w:rsidRPr="00AA69A4">
        <w:rPr>
          <w:rFonts w:ascii="Bookman Old Style" w:hAnsi="Bookman Old Style"/>
          <w:i/>
          <w:iCs/>
          <w:sz w:val="28"/>
          <w:szCs w:val="28"/>
          <w:lang w:val="en-US"/>
        </w:rPr>
        <w:t>’”</w:t>
      </w:r>
    </w:p>
    <w:p w14:paraId="4BD5D3F0" w14:textId="0E6267AD" w:rsidR="00256864" w:rsidRPr="00AA69A4" w:rsidRDefault="00256864" w:rsidP="00AA69A4">
      <w:pPr>
        <w:pStyle w:val="ListParagraph"/>
        <w:jc w:val="both"/>
        <w:rPr>
          <w:rFonts w:ascii="Bookman Old Style" w:hAnsi="Bookman Old Style"/>
          <w:i/>
          <w:iCs/>
          <w:sz w:val="28"/>
          <w:szCs w:val="28"/>
        </w:rPr>
      </w:pPr>
    </w:p>
    <w:p w14:paraId="4AD34B22" w14:textId="77777777" w:rsidR="006F3E14" w:rsidRPr="00112593" w:rsidRDefault="006F3E14" w:rsidP="00112593">
      <w:pPr>
        <w:pStyle w:val="ListParagraph"/>
        <w:spacing w:line="360" w:lineRule="auto"/>
        <w:jc w:val="both"/>
        <w:rPr>
          <w:rFonts w:ascii="Bookman Old Style" w:hAnsi="Bookman Old Style"/>
          <w:sz w:val="28"/>
          <w:szCs w:val="28"/>
        </w:rPr>
      </w:pPr>
    </w:p>
    <w:p w14:paraId="55F5A8A3" w14:textId="21C41293" w:rsidR="000F6716" w:rsidRPr="00112593" w:rsidRDefault="00B86ECA" w:rsidP="00112593">
      <w:pPr>
        <w:spacing w:line="360" w:lineRule="auto"/>
        <w:jc w:val="both"/>
        <w:rPr>
          <w:rFonts w:ascii="Bookman Old Style" w:hAnsi="Bookman Old Style"/>
          <w:sz w:val="28"/>
          <w:szCs w:val="28"/>
        </w:rPr>
      </w:pPr>
      <w:r w:rsidRPr="00112593">
        <w:rPr>
          <w:rFonts w:ascii="Bookman Old Style" w:hAnsi="Bookman Old Style"/>
          <w:sz w:val="28"/>
          <w:szCs w:val="28"/>
        </w:rPr>
        <w:t>[32]</w:t>
      </w:r>
      <w:r w:rsidRPr="00112593">
        <w:rPr>
          <w:rFonts w:ascii="Bookman Old Style" w:hAnsi="Bookman Old Style"/>
          <w:sz w:val="28"/>
          <w:szCs w:val="28"/>
        </w:rPr>
        <w:tab/>
      </w:r>
      <w:r w:rsidR="000F6716" w:rsidRPr="00112593">
        <w:rPr>
          <w:rFonts w:ascii="Bookman Old Style" w:hAnsi="Bookman Old Style"/>
          <w:sz w:val="28"/>
          <w:szCs w:val="28"/>
        </w:rPr>
        <w:t>The above sentiments are relevant to a consideration of jurisdiction in this appeal.</w:t>
      </w:r>
    </w:p>
    <w:p w14:paraId="6B1A1F1C" w14:textId="77777777" w:rsidR="000F6716" w:rsidRPr="00112593" w:rsidRDefault="000F6716" w:rsidP="00112593">
      <w:pPr>
        <w:pStyle w:val="ListParagraph"/>
        <w:spacing w:line="360" w:lineRule="auto"/>
        <w:jc w:val="both"/>
        <w:rPr>
          <w:rFonts w:ascii="Bookman Old Style" w:hAnsi="Bookman Old Style"/>
          <w:sz w:val="28"/>
          <w:szCs w:val="28"/>
        </w:rPr>
      </w:pPr>
    </w:p>
    <w:p w14:paraId="673D1118" w14:textId="3A37D474" w:rsidR="00A5015F" w:rsidRPr="00112593" w:rsidRDefault="00A5015F" w:rsidP="00112593">
      <w:pPr>
        <w:spacing w:line="360" w:lineRule="auto"/>
        <w:jc w:val="both"/>
        <w:rPr>
          <w:rFonts w:ascii="Bookman Old Style" w:hAnsi="Bookman Old Style"/>
          <w:b/>
          <w:bCs/>
          <w:sz w:val="28"/>
          <w:szCs w:val="28"/>
        </w:rPr>
      </w:pPr>
      <w:r w:rsidRPr="00112593">
        <w:rPr>
          <w:rFonts w:ascii="Bookman Old Style" w:hAnsi="Bookman Old Style"/>
          <w:b/>
          <w:bCs/>
          <w:sz w:val="28"/>
          <w:szCs w:val="28"/>
        </w:rPr>
        <w:t>Plea to find Labour Appeal Court already assumed jurisdiction</w:t>
      </w:r>
    </w:p>
    <w:p w14:paraId="2CC5C16D" w14:textId="77777777" w:rsidR="00A5015F" w:rsidRPr="00112593" w:rsidRDefault="00A5015F" w:rsidP="00112593">
      <w:pPr>
        <w:pStyle w:val="ListParagraph"/>
        <w:spacing w:line="360" w:lineRule="auto"/>
        <w:rPr>
          <w:rFonts w:ascii="Bookman Old Style" w:hAnsi="Bookman Old Style"/>
          <w:sz w:val="28"/>
          <w:szCs w:val="28"/>
        </w:rPr>
      </w:pPr>
    </w:p>
    <w:p w14:paraId="65536C6D" w14:textId="68009497" w:rsidR="002B2415" w:rsidRPr="00112593" w:rsidRDefault="00B86ECA" w:rsidP="00112593">
      <w:pPr>
        <w:spacing w:line="360" w:lineRule="auto"/>
        <w:jc w:val="both"/>
        <w:rPr>
          <w:rFonts w:ascii="Bookman Old Style" w:hAnsi="Bookman Old Style"/>
          <w:i/>
          <w:iCs/>
          <w:sz w:val="28"/>
          <w:szCs w:val="28"/>
        </w:rPr>
      </w:pPr>
      <w:r w:rsidRPr="00112593">
        <w:rPr>
          <w:rFonts w:ascii="Bookman Old Style" w:hAnsi="Bookman Old Style"/>
          <w:sz w:val="28"/>
          <w:szCs w:val="28"/>
        </w:rPr>
        <w:t>[33]</w:t>
      </w:r>
      <w:r w:rsidRPr="00112593">
        <w:rPr>
          <w:rFonts w:ascii="Bookman Old Style" w:hAnsi="Bookman Old Style"/>
          <w:sz w:val="28"/>
          <w:szCs w:val="28"/>
        </w:rPr>
        <w:tab/>
      </w:r>
      <w:r w:rsidR="006F3E14" w:rsidRPr="00112593">
        <w:rPr>
          <w:rFonts w:ascii="Bookman Old Style" w:hAnsi="Bookman Old Style"/>
          <w:sz w:val="28"/>
          <w:szCs w:val="28"/>
        </w:rPr>
        <w:t>Counsel for the appellant entreated this Court to find that the Labour Appeal Court assumed jurisdiction in the matter because it heard the parties and an order that the record of proceeding and reasons for decision be delivered to it before it considered the issue of jurisdiction. The short answer to this is that if a court has no jurisdiction, that puts the matter before it to an end</w:t>
      </w:r>
      <w:r w:rsidR="002B2415" w:rsidRPr="00112593">
        <w:rPr>
          <w:rFonts w:ascii="Bookman Old Style" w:hAnsi="Bookman Old Style"/>
          <w:sz w:val="28"/>
          <w:szCs w:val="28"/>
        </w:rPr>
        <w:t xml:space="preserve">. That is why the lack of jurisdiction on the part of </w:t>
      </w:r>
      <w:r w:rsidR="00A5015F" w:rsidRPr="00112593">
        <w:rPr>
          <w:rFonts w:ascii="Bookman Old Style" w:hAnsi="Bookman Old Style"/>
          <w:sz w:val="28"/>
          <w:szCs w:val="28"/>
        </w:rPr>
        <w:t>a</w:t>
      </w:r>
      <w:r w:rsidR="002B2415" w:rsidRPr="00112593">
        <w:rPr>
          <w:rFonts w:ascii="Bookman Old Style" w:hAnsi="Bookman Old Style"/>
          <w:sz w:val="28"/>
          <w:szCs w:val="28"/>
        </w:rPr>
        <w:t xml:space="preserve"> court may be raised </w:t>
      </w:r>
      <w:r w:rsidR="002B2415" w:rsidRPr="00112593">
        <w:rPr>
          <w:rFonts w:ascii="Bookman Old Style" w:hAnsi="Bookman Old Style"/>
          <w:i/>
          <w:iCs/>
          <w:sz w:val="28"/>
          <w:szCs w:val="28"/>
        </w:rPr>
        <w:t>mero motu</w:t>
      </w:r>
      <w:r w:rsidR="002B2415" w:rsidRPr="00112593">
        <w:rPr>
          <w:rFonts w:ascii="Bookman Old Style" w:hAnsi="Bookman Old Style"/>
          <w:sz w:val="28"/>
          <w:szCs w:val="28"/>
        </w:rPr>
        <w:t xml:space="preserve"> by the court, and by a party, at any stage of the proceedings before judgment.</w:t>
      </w:r>
      <w:r w:rsidR="006F3E14" w:rsidRPr="00112593">
        <w:rPr>
          <w:rFonts w:ascii="Bookman Old Style" w:hAnsi="Bookman Old Style"/>
          <w:sz w:val="28"/>
          <w:szCs w:val="28"/>
        </w:rPr>
        <w:t xml:space="preserve"> </w:t>
      </w:r>
    </w:p>
    <w:p w14:paraId="1343722D" w14:textId="77777777" w:rsidR="002B2415" w:rsidRPr="00112593" w:rsidRDefault="002B2415" w:rsidP="00112593">
      <w:pPr>
        <w:pStyle w:val="ListParagraph"/>
        <w:spacing w:line="360" w:lineRule="auto"/>
        <w:jc w:val="both"/>
        <w:rPr>
          <w:rFonts w:ascii="Bookman Old Style" w:hAnsi="Bookman Old Style"/>
          <w:sz w:val="28"/>
          <w:szCs w:val="28"/>
        </w:rPr>
      </w:pPr>
    </w:p>
    <w:p w14:paraId="22598E85" w14:textId="744FCA78" w:rsidR="006F3E14" w:rsidRPr="00112593" w:rsidRDefault="00B86ECA" w:rsidP="00112593">
      <w:pPr>
        <w:spacing w:line="360" w:lineRule="auto"/>
        <w:jc w:val="both"/>
        <w:rPr>
          <w:rFonts w:ascii="Bookman Old Style" w:hAnsi="Bookman Old Style"/>
          <w:i/>
          <w:iCs/>
          <w:sz w:val="28"/>
          <w:szCs w:val="28"/>
        </w:rPr>
      </w:pPr>
      <w:r w:rsidRPr="00112593">
        <w:rPr>
          <w:rFonts w:ascii="Bookman Old Style" w:hAnsi="Bookman Old Style"/>
          <w:sz w:val="28"/>
          <w:szCs w:val="28"/>
        </w:rPr>
        <w:t>[34]</w:t>
      </w:r>
      <w:r w:rsidRPr="00112593">
        <w:rPr>
          <w:rFonts w:ascii="Bookman Old Style" w:hAnsi="Bookman Old Style"/>
          <w:sz w:val="28"/>
          <w:szCs w:val="28"/>
        </w:rPr>
        <w:tab/>
      </w:r>
      <w:r w:rsidR="002B2415" w:rsidRPr="00112593">
        <w:rPr>
          <w:rFonts w:ascii="Bookman Old Style" w:hAnsi="Bookman Old Style"/>
          <w:sz w:val="28"/>
          <w:szCs w:val="28"/>
        </w:rPr>
        <w:t xml:space="preserve">Counsel also submitted that </w:t>
      </w:r>
      <w:proofErr w:type="gramStart"/>
      <w:r w:rsidR="006F3E14" w:rsidRPr="00112593">
        <w:rPr>
          <w:rFonts w:ascii="Bookman Old Style" w:hAnsi="Bookman Old Style"/>
          <w:sz w:val="28"/>
          <w:szCs w:val="28"/>
        </w:rPr>
        <w:t xml:space="preserve">in the </w:t>
      </w:r>
      <w:r w:rsidR="002B2415" w:rsidRPr="00112593">
        <w:rPr>
          <w:rFonts w:ascii="Bookman Old Style" w:hAnsi="Bookman Old Style"/>
          <w:sz w:val="28"/>
          <w:szCs w:val="28"/>
        </w:rPr>
        <w:t>event that</w:t>
      </w:r>
      <w:proofErr w:type="gramEnd"/>
      <w:r w:rsidR="002B2415" w:rsidRPr="00112593">
        <w:rPr>
          <w:rFonts w:ascii="Bookman Old Style" w:hAnsi="Bookman Old Style"/>
          <w:sz w:val="28"/>
          <w:szCs w:val="28"/>
        </w:rPr>
        <w:t xml:space="preserve"> this Court found that the Labour Appeal Court had jurisdiction, then </w:t>
      </w:r>
      <w:r w:rsidR="00456010" w:rsidRPr="00112593">
        <w:rPr>
          <w:rFonts w:ascii="Bookman Old Style" w:hAnsi="Bookman Old Style"/>
          <w:sz w:val="28"/>
          <w:szCs w:val="28"/>
        </w:rPr>
        <w:t>i</w:t>
      </w:r>
      <w:r w:rsidR="002B2415" w:rsidRPr="00112593">
        <w:rPr>
          <w:rFonts w:ascii="Bookman Old Style" w:hAnsi="Bookman Old Style"/>
          <w:sz w:val="28"/>
          <w:szCs w:val="28"/>
        </w:rPr>
        <w:t xml:space="preserve">t should deal with the merits of the dispute and determine the matter finally. Having found that the Labour </w:t>
      </w:r>
      <w:r w:rsidR="00456010" w:rsidRPr="00112593">
        <w:rPr>
          <w:rFonts w:ascii="Bookman Old Style" w:hAnsi="Bookman Old Style"/>
          <w:sz w:val="28"/>
          <w:szCs w:val="28"/>
        </w:rPr>
        <w:t>A</w:t>
      </w:r>
      <w:r w:rsidR="002B2415" w:rsidRPr="00112593">
        <w:rPr>
          <w:rFonts w:ascii="Bookman Old Style" w:hAnsi="Bookman Old Style"/>
          <w:sz w:val="28"/>
          <w:szCs w:val="28"/>
        </w:rPr>
        <w:t xml:space="preserve">ppeal Court </w:t>
      </w:r>
      <w:r w:rsidR="00456010" w:rsidRPr="00112593">
        <w:rPr>
          <w:rFonts w:ascii="Bookman Old Style" w:hAnsi="Bookman Old Style"/>
          <w:sz w:val="28"/>
          <w:szCs w:val="28"/>
        </w:rPr>
        <w:lastRenderedPageBreak/>
        <w:t xml:space="preserve">correctly decided that it </w:t>
      </w:r>
      <w:r w:rsidR="002B2415" w:rsidRPr="00112593">
        <w:rPr>
          <w:rFonts w:ascii="Bookman Old Style" w:hAnsi="Bookman Old Style"/>
          <w:sz w:val="28"/>
          <w:szCs w:val="28"/>
        </w:rPr>
        <w:t>had no jurisdiction</w:t>
      </w:r>
      <w:r w:rsidR="00456010" w:rsidRPr="00112593">
        <w:rPr>
          <w:rFonts w:ascii="Bookman Old Style" w:hAnsi="Bookman Old Style"/>
          <w:sz w:val="28"/>
          <w:szCs w:val="28"/>
        </w:rPr>
        <w:t>,</w:t>
      </w:r>
      <w:r w:rsidR="002B2415" w:rsidRPr="00112593">
        <w:rPr>
          <w:rFonts w:ascii="Bookman Old Style" w:hAnsi="Bookman Old Style"/>
          <w:sz w:val="28"/>
          <w:szCs w:val="28"/>
        </w:rPr>
        <w:t xml:space="preserve"> the only logical and legally sustainable direction that </w:t>
      </w:r>
      <w:r w:rsidR="00A5015F" w:rsidRPr="00112593">
        <w:rPr>
          <w:rFonts w:ascii="Bookman Old Style" w:hAnsi="Bookman Old Style"/>
          <w:sz w:val="28"/>
          <w:szCs w:val="28"/>
        </w:rPr>
        <w:t>this Court</w:t>
      </w:r>
      <w:r w:rsidR="002B2415" w:rsidRPr="00112593">
        <w:rPr>
          <w:rFonts w:ascii="Bookman Old Style" w:hAnsi="Bookman Old Style"/>
          <w:sz w:val="28"/>
          <w:szCs w:val="28"/>
        </w:rPr>
        <w:t xml:space="preserve"> can give is that appellant should take his case to the Subordinate Court of the Regional Magistrate, where evidence will be led to determine the merits</w:t>
      </w:r>
      <w:r w:rsidR="00456010" w:rsidRPr="00112593">
        <w:rPr>
          <w:rFonts w:ascii="Bookman Old Style" w:hAnsi="Bookman Old Style"/>
          <w:sz w:val="28"/>
          <w:szCs w:val="28"/>
        </w:rPr>
        <w:t xml:space="preserve"> of his grievance</w:t>
      </w:r>
      <w:r w:rsidR="00A5015F" w:rsidRPr="00112593">
        <w:rPr>
          <w:rFonts w:ascii="Bookman Old Style" w:hAnsi="Bookman Old Style"/>
          <w:sz w:val="28"/>
          <w:szCs w:val="28"/>
        </w:rPr>
        <w:t>, should that become necessary</w:t>
      </w:r>
      <w:r w:rsidR="002B2415" w:rsidRPr="00112593">
        <w:rPr>
          <w:rFonts w:ascii="Bookman Old Style" w:hAnsi="Bookman Old Style"/>
          <w:sz w:val="28"/>
          <w:szCs w:val="28"/>
        </w:rPr>
        <w:t>.</w:t>
      </w:r>
    </w:p>
    <w:p w14:paraId="0EDA5B82" w14:textId="77777777" w:rsidR="00456010" w:rsidRPr="00112593" w:rsidRDefault="00456010" w:rsidP="00112593">
      <w:pPr>
        <w:pStyle w:val="ListParagraph"/>
        <w:spacing w:line="360" w:lineRule="auto"/>
        <w:rPr>
          <w:rFonts w:ascii="Bookman Old Style" w:hAnsi="Bookman Old Style"/>
          <w:i/>
          <w:iCs/>
          <w:sz w:val="28"/>
          <w:szCs w:val="28"/>
        </w:rPr>
      </w:pPr>
    </w:p>
    <w:p w14:paraId="6E675FFD" w14:textId="55E9E178" w:rsidR="00456010" w:rsidRPr="00112593" w:rsidRDefault="00B86ECA" w:rsidP="00112593">
      <w:pPr>
        <w:spacing w:line="360" w:lineRule="auto"/>
        <w:jc w:val="both"/>
        <w:rPr>
          <w:rFonts w:ascii="Bookman Old Style" w:hAnsi="Bookman Old Style"/>
          <w:sz w:val="28"/>
          <w:szCs w:val="28"/>
        </w:rPr>
      </w:pPr>
      <w:r w:rsidRPr="00112593">
        <w:rPr>
          <w:rFonts w:ascii="Bookman Old Style" w:hAnsi="Bookman Old Style"/>
          <w:sz w:val="28"/>
          <w:szCs w:val="28"/>
        </w:rPr>
        <w:t>[35]</w:t>
      </w:r>
      <w:r w:rsidRPr="00112593">
        <w:rPr>
          <w:rFonts w:ascii="Bookman Old Style" w:hAnsi="Bookman Old Style"/>
          <w:sz w:val="28"/>
          <w:szCs w:val="28"/>
        </w:rPr>
        <w:tab/>
      </w:r>
      <w:r w:rsidR="00456010" w:rsidRPr="00112593">
        <w:rPr>
          <w:rFonts w:ascii="Bookman Old Style" w:hAnsi="Bookman Old Style"/>
          <w:sz w:val="28"/>
          <w:szCs w:val="28"/>
        </w:rPr>
        <w:t xml:space="preserve">The appellant’s counsel prayed for costs on the legal practitioner and client </w:t>
      </w:r>
      <w:r w:rsidRPr="00112593">
        <w:rPr>
          <w:rFonts w:ascii="Bookman Old Style" w:hAnsi="Bookman Old Style"/>
          <w:sz w:val="28"/>
          <w:szCs w:val="28"/>
        </w:rPr>
        <w:t>scale but</w:t>
      </w:r>
      <w:r w:rsidR="00456010" w:rsidRPr="00112593">
        <w:rPr>
          <w:rFonts w:ascii="Bookman Old Style" w:hAnsi="Bookman Old Style"/>
          <w:sz w:val="28"/>
          <w:szCs w:val="28"/>
        </w:rPr>
        <w:t xml:space="preserve"> did not seek to justify that scale of costs. We have no reason to depart from the ordinary rule on costs. They must</w:t>
      </w:r>
      <w:r w:rsidR="002A7115" w:rsidRPr="00112593">
        <w:rPr>
          <w:rFonts w:ascii="Bookman Old Style" w:hAnsi="Bookman Old Style"/>
          <w:sz w:val="28"/>
          <w:szCs w:val="28"/>
        </w:rPr>
        <w:t xml:space="preserve"> also</w:t>
      </w:r>
      <w:r w:rsidR="00456010" w:rsidRPr="00112593">
        <w:rPr>
          <w:rFonts w:ascii="Bookman Old Style" w:hAnsi="Bookman Old Style"/>
          <w:sz w:val="28"/>
          <w:szCs w:val="28"/>
        </w:rPr>
        <w:t xml:space="preserve"> follow the </w:t>
      </w:r>
      <w:r w:rsidR="00A30F53" w:rsidRPr="00112593">
        <w:rPr>
          <w:rFonts w:ascii="Bookman Old Style" w:hAnsi="Bookman Old Style"/>
          <w:sz w:val="28"/>
          <w:szCs w:val="28"/>
        </w:rPr>
        <w:t>event</w:t>
      </w:r>
      <w:r w:rsidR="00456010" w:rsidRPr="00112593">
        <w:rPr>
          <w:rFonts w:ascii="Bookman Old Style" w:hAnsi="Bookman Old Style"/>
          <w:sz w:val="28"/>
          <w:szCs w:val="28"/>
        </w:rPr>
        <w:t>.</w:t>
      </w:r>
    </w:p>
    <w:p w14:paraId="70056A0E" w14:textId="77777777" w:rsidR="00456010" w:rsidRPr="00112593" w:rsidRDefault="00456010" w:rsidP="00112593">
      <w:pPr>
        <w:pStyle w:val="ListParagraph"/>
        <w:spacing w:line="360" w:lineRule="auto"/>
        <w:rPr>
          <w:rFonts w:ascii="Bookman Old Style" w:hAnsi="Bookman Old Style"/>
          <w:sz w:val="28"/>
          <w:szCs w:val="28"/>
        </w:rPr>
      </w:pPr>
    </w:p>
    <w:p w14:paraId="703D0568" w14:textId="40589969" w:rsidR="00456010" w:rsidRPr="00112593" w:rsidRDefault="00B86ECA" w:rsidP="00112593">
      <w:pPr>
        <w:spacing w:line="360" w:lineRule="auto"/>
        <w:jc w:val="both"/>
        <w:rPr>
          <w:rFonts w:ascii="Bookman Old Style" w:hAnsi="Bookman Old Style"/>
          <w:sz w:val="28"/>
          <w:szCs w:val="28"/>
        </w:rPr>
      </w:pPr>
      <w:r w:rsidRPr="00112593">
        <w:rPr>
          <w:rFonts w:ascii="Bookman Old Style" w:hAnsi="Bookman Old Style"/>
          <w:sz w:val="28"/>
          <w:szCs w:val="28"/>
        </w:rPr>
        <w:t>[36]</w:t>
      </w:r>
      <w:r w:rsidRPr="00112593">
        <w:rPr>
          <w:rFonts w:ascii="Bookman Old Style" w:hAnsi="Bookman Old Style"/>
          <w:sz w:val="28"/>
          <w:szCs w:val="28"/>
        </w:rPr>
        <w:tab/>
      </w:r>
      <w:r w:rsidR="00456010" w:rsidRPr="00112593">
        <w:rPr>
          <w:rFonts w:ascii="Bookman Old Style" w:hAnsi="Bookman Old Style"/>
          <w:sz w:val="28"/>
          <w:szCs w:val="28"/>
        </w:rPr>
        <w:t>In the result the appeal is dismissed with costs.</w:t>
      </w:r>
    </w:p>
    <w:p w14:paraId="31BBBF5C" w14:textId="77777777" w:rsidR="008072C7" w:rsidRPr="00112593" w:rsidRDefault="008072C7" w:rsidP="00112593">
      <w:pPr>
        <w:pStyle w:val="ListParagraph"/>
        <w:spacing w:line="360" w:lineRule="auto"/>
        <w:jc w:val="both"/>
        <w:rPr>
          <w:rFonts w:ascii="Bookman Old Style" w:hAnsi="Bookman Old Style"/>
          <w:sz w:val="28"/>
          <w:szCs w:val="28"/>
        </w:rPr>
      </w:pPr>
    </w:p>
    <w:p w14:paraId="6008ABC5" w14:textId="77777777" w:rsidR="002A7115" w:rsidRPr="00112593" w:rsidRDefault="002A7115" w:rsidP="00112593">
      <w:pPr>
        <w:spacing w:line="360" w:lineRule="auto"/>
        <w:jc w:val="center"/>
        <w:rPr>
          <w:rFonts w:ascii="Bookman Old Style" w:hAnsi="Bookman Old Style"/>
          <w:sz w:val="28"/>
          <w:szCs w:val="28"/>
        </w:rPr>
      </w:pPr>
    </w:p>
    <w:p w14:paraId="0C247BF5" w14:textId="087BA94A" w:rsidR="00A30F53" w:rsidRPr="00112593" w:rsidRDefault="00A30F53" w:rsidP="00112593">
      <w:pPr>
        <w:spacing w:line="360" w:lineRule="auto"/>
        <w:jc w:val="center"/>
        <w:rPr>
          <w:rFonts w:ascii="Bookman Old Style" w:hAnsi="Bookman Old Style"/>
          <w:sz w:val="28"/>
          <w:szCs w:val="28"/>
        </w:rPr>
      </w:pPr>
    </w:p>
    <w:p w14:paraId="0B1A368E" w14:textId="07ABA1AF" w:rsidR="00B86ECA" w:rsidRPr="00112593" w:rsidRDefault="00B86ECA" w:rsidP="00112593">
      <w:pPr>
        <w:spacing w:line="360" w:lineRule="auto"/>
        <w:jc w:val="center"/>
        <w:rPr>
          <w:rFonts w:ascii="Bookman Old Style" w:hAnsi="Bookman Old Style"/>
          <w:sz w:val="28"/>
          <w:szCs w:val="28"/>
        </w:rPr>
      </w:pPr>
    </w:p>
    <w:p w14:paraId="5E665D9C" w14:textId="18221BDE" w:rsidR="00B86ECA" w:rsidRPr="00112593" w:rsidRDefault="00B86ECA" w:rsidP="00112593">
      <w:pPr>
        <w:spacing w:line="360" w:lineRule="auto"/>
        <w:jc w:val="center"/>
        <w:rPr>
          <w:rFonts w:ascii="Bookman Old Style" w:hAnsi="Bookman Old Style"/>
          <w:sz w:val="28"/>
          <w:szCs w:val="28"/>
        </w:rPr>
      </w:pPr>
    </w:p>
    <w:p w14:paraId="6F93C03A" w14:textId="12427433" w:rsidR="00B86ECA" w:rsidRPr="00112593" w:rsidRDefault="00B86ECA" w:rsidP="00112593">
      <w:pPr>
        <w:spacing w:line="360" w:lineRule="auto"/>
        <w:jc w:val="center"/>
        <w:rPr>
          <w:rFonts w:ascii="Bookman Old Style" w:hAnsi="Bookman Old Style"/>
          <w:sz w:val="28"/>
          <w:szCs w:val="28"/>
        </w:rPr>
      </w:pPr>
    </w:p>
    <w:p w14:paraId="1A707736" w14:textId="679A0C4F" w:rsidR="00B86ECA" w:rsidRPr="00112593" w:rsidRDefault="00B86ECA" w:rsidP="00112593">
      <w:pPr>
        <w:spacing w:line="360" w:lineRule="auto"/>
        <w:jc w:val="center"/>
        <w:rPr>
          <w:rFonts w:ascii="Bookman Old Style" w:hAnsi="Bookman Old Style"/>
          <w:sz w:val="28"/>
          <w:szCs w:val="28"/>
        </w:rPr>
      </w:pPr>
    </w:p>
    <w:p w14:paraId="1BD72DA9" w14:textId="28FF62A5" w:rsidR="00B86ECA" w:rsidRPr="00112593" w:rsidRDefault="00B86ECA" w:rsidP="00112593">
      <w:pPr>
        <w:spacing w:line="360" w:lineRule="auto"/>
        <w:jc w:val="center"/>
        <w:rPr>
          <w:rFonts w:ascii="Bookman Old Style" w:hAnsi="Bookman Old Style"/>
          <w:sz w:val="28"/>
          <w:szCs w:val="28"/>
        </w:rPr>
      </w:pPr>
    </w:p>
    <w:p w14:paraId="68781AE5" w14:textId="62ACC3EB" w:rsidR="00B86ECA" w:rsidRPr="00112593" w:rsidRDefault="00B86ECA" w:rsidP="00112593">
      <w:pPr>
        <w:spacing w:line="360" w:lineRule="auto"/>
        <w:jc w:val="center"/>
        <w:rPr>
          <w:rFonts w:ascii="Bookman Old Style" w:hAnsi="Bookman Old Style"/>
          <w:sz w:val="28"/>
          <w:szCs w:val="28"/>
        </w:rPr>
      </w:pPr>
    </w:p>
    <w:p w14:paraId="03C107A1" w14:textId="20ECAB89" w:rsidR="005B2986" w:rsidRDefault="005B2986" w:rsidP="005B2986">
      <w:pPr>
        <w:jc w:val="center"/>
        <w:rPr>
          <w:rFonts w:ascii="Bookman Old Style" w:hAnsi="Bookman Old Style"/>
          <w:sz w:val="28"/>
          <w:szCs w:val="28"/>
        </w:rPr>
      </w:pPr>
      <w:r>
        <w:rPr>
          <w:noProof/>
        </w:rPr>
        <w:drawing>
          <wp:inline distT="0" distB="0" distL="0" distR="0" wp14:anchorId="327D639D" wp14:editId="0F634465">
            <wp:extent cx="17430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p>
    <w:p w14:paraId="18E4EA76" w14:textId="5448B127" w:rsidR="00B86ECA" w:rsidRPr="00112593" w:rsidRDefault="005B2986" w:rsidP="005B2986">
      <w:pPr>
        <w:jc w:val="center"/>
        <w:rPr>
          <w:rFonts w:ascii="Bookman Old Style" w:hAnsi="Bookman Old Style"/>
          <w:sz w:val="28"/>
          <w:szCs w:val="28"/>
        </w:rPr>
      </w:pPr>
      <w:r>
        <w:rPr>
          <w:rFonts w:ascii="Bookman Old Style" w:hAnsi="Bookman Old Style"/>
          <w:sz w:val="28"/>
          <w:szCs w:val="28"/>
        </w:rPr>
        <w:t>_______________________________</w:t>
      </w:r>
    </w:p>
    <w:p w14:paraId="3B724C8D" w14:textId="3FB7E04B" w:rsidR="002A7115" w:rsidRPr="005B2986" w:rsidRDefault="002A7115" w:rsidP="005B2986">
      <w:pPr>
        <w:jc w:val="center"/>
        <w:rPr>
          <w:rFonts w:ascii="Bookman Old Style" w:hAnsi="Bookman Old Style"/>
          <w:b/>
          <w:bCs/>
          <w:caps/>
          <w:sz w:val="28"/>
          <w:szCs w:val="28"/>
        </w:rPr>
      </w:pPr>
      <w:r w:rsidRPr="005B2986">
        <w:rPr>
          <w:rFonts w:ascii="Bookman Old Style" w:hAnsi="Bookman Old Style"/>
          <w:b/>
          <w:bCs/>
          <w:caps/>
          <w:sz w:val="28"/>
          <w:szCs w:val="28"/>
        </w:rPr>
        <w:t>MH Chinhengo</w:t>
      </w:r>
    </w:p>
    <w:p w14:paraId="643EB639" w14:textId="4266AACC" w:rsidR="002A7115" w:rsidRPr="005B2986" w:rsidRDefault="002A7115" w:rsidP="005B2986">
      <w:pPr>
        <w:jc w:val="center"/>
        <w:rPr>
          <w:rFonts w:ascii="Bookman Old Style" w:hAnsi="Bookman Old Style"/>
          <w:b/>
          <w:bCs/>
          <w:caps/>
          <w:sz w:val="28"/>
          <w:szCs w:val="28"/>
        </w:rPr>
      </w:pPr>
      <w:r w:rsidRPr="005B2986">
        <w:rPr>
          <w:rFonts w:ascii="Bookman Old Style" w:hAnsi="Bookman Old Style"/>
          <w:b/>
          <w:bCs/>
          <w:caps/>
          <w:sz w:val="28"/>
          <w:szCs w:val="28"/>
        </w:rPr>
        <w:t>Acting Justice of Appeal</w:t>
      </w:r>
    </w:p>
    <w:p w14:paraId="029D33BD" w14:textId="77777777" w:rsidR="002A7115" w:rsidRPr="005B2986" w:rsidRDefault="002A7115" w:rsidP="005B2986">
      <w:pPr>
        <w:jc w:val="both"/>
        <w:rPr>
          <w:rFonts w:ascii="Bookman Old Style" w:hAnsi="Bookman Old Style"/>
          <w:b/>
          <w:bCs/>
          <w:caps/>
          <w:sz w:val="28"/>
          <w:szCs w:val="28"/>
        </w:rPr>
      </w:pPr>
    </w:p>
    <w:p w14:paraId="6DD51E70" w14:textId="1914E46D" w:rsidR="002A7115" w:rsidRPr="005B2986" w:rsidRDefault="002A7115" w:rsidP="005B2986">
      <w:pPr>
        <w:jc w:val="both"/>
        <w:rPr>
          <w:rFonts w:ascii="Bookman Old Style" w:hAnsi="Bookman Old Style"/>
          <w:sz w:val="28"/>
          <w:szCs w:val="28"/>
        </w:rPr>
      </w:pPr>
      <w:r w:rsidRPr="005B2986">
        <w:rPr>
          <w:rFonts w:ascii="Bookman Old Style" w:hAnsi="Bookman Old Style"/>
          <w:sz w:val="28"/>
          <w:szCs w:val="28"/>
        </w:rPr>
        <w:t xml:space="preserve">I </w:t>
      </w:r>
      <w:r w:rsidR="005B2986" w:rsidRPr="005B2986">
        <w:rPr>
          <w:rFonts w:ascii="Bookman Old Style" w:hAnsi="Bookman Old Style"/>
          <w:sz w:val="28"/>
          <w:szCs w:val="28"/>
        </w:rPr>
        <w:t>agree</w:t>
      </w:r>
    </w:p>
    <w:p w14:paraId="1F97E964" w14:textId="77777777" w:rsidR="002A7115" w:rsidRPr="005B2986" w:rsidRDefault="002A7115" w:rsidP="005B2986">
      <w:pPr>
        <w:jc w:val="center"/>
        <w:rPr>
          <w:rFonts w:ascii="Bookman Old Style" w:hAnsi="Bookman Old Style"/>
          <w:b/>
          <w:bCs/>
          <w:caps/>
          <w:sz w:val="28"/>
          <w:szCs w:val="28"/>
        </w:rPr>
      </w:pPr>
    </w:p>
    <w:p w14:paraId="7E2B6DE1" w14:textId="686B71B1" w:rsidR="005B2986" w:rsidRDefault="005B2986" w:rsidP="005B2986">
      <w:pPr>
        <w:jc w:val="center"/>
        <w:rPr>
          <w:rFonts w:ascii="Bookman Old Style" w:hAnsi="Bookman Old Style"/>
          <w:b/>
          <w:bCs/>
          <w:caps/>
          <w:sz w:val="28"/>
          <w:szCs w:val="28"/>
        </w:rPr>
      </w:pPr>
      <w:r w:rsidRPr="004C0A10">
        <w:rPr>
          <w:noProof/>
          <w:sz w:val="28"/>
          <w:szCs w:val="28"/>
          <w:lang w:eastAsia="en-ZA"/>
        </w:rPr>
        <w:drawing>
          <wp:inline distT="0" distB="0" distL="0" distR="0" wp14:anchorId="7CF575D4" wp14:editId="6FB640BF">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5E662DF7" w14:textId="2644CEBD" w:rsidR="005B2986" w:rsidRDefault="005B2986" w:rsidP="005B2986">
      <w:pPr>
        <w:jc w:val="center"/>
        <w:rPr>
          <w:rFonts w:ascii="Bookman Old Style" w:hAnsi="Bookman Old Style"/>
          <w:b/>
          <w:bCs/>
          <w:caps/>
          <w:sz w:val="28"/>
          <w:szCs w:val="28"/>
        </w:rPr>
      </w:pPr>
      <w:r>
        <w:rPr>
          <w:rFonts w:ascii="Bookman Old Style" w:hAnsi="Bookman Old Style"/>
          <w:b/>
          <w:bCs/>
          <w:caps/>
          <w:sz w:val="28"/>
          <w:szCs w:val="28"/>
        </w:rPr>
        <w:t>______________________________</w:t>
      </w:r>
    </w:p>
    <w:p w14:paraId="2685837F" w14:textId="63235AFB" w:rsidR="002A7115" w:rsidRPr="005B2986" w:rsidRDefault="002A7115" w:rsidP="005B2986">
      <w:pPr>
        <w:jc w:val="center"/>
        <w:rPr>
          <w:rFonts w:ascii="Bookman Old Style" w:hAnsi="Bookman Old Style"/>
          <w:b/>
          <w:bCs/>
          <w:caps/>
          <w:sz w:val="28"/>
          <w:szCs w:val="28"/>
        </w:rPr>
      </w:pPr>
      <w:r w:rsidRPr="005B2986">
        <w:rPr>
          <w:rFonts w:ascii="Bookman Old Style" w:hAnsi="Bookman Old Style"/>
          <w:b/>
          <w:bCs/>
          <w:caps/>
          <w:sz w:val="28"/>
          <w:szCs w:val="28"/>
        </w:rPr>
        <w:lastRenderedPageBreak/>
        <w:t xml:space="preserve">KE Mosito </w:t>
      </w:r>
    </w:p>
    <w:p w14:paraId="545F4744" w14:textId="39D2AA89" w:rsidR="002A7115" w:rsidRPr="005B2986" w:rsidRDefault="002A7115" w:rsidP="005B2986">
      <w:pPr>
        <w:jc w:val="center"/>
        <w:rPr>
          <w:rFonts w:ascii="Bookman Old Style" w:hAnsi="Bookman Old Style"/>
          <w:b/>
          <w:bCs/>
          <w:caps/>
          <w:sz w:val="28"/>
          <w:szCs w:val="28"/>
        </w:rPr>
      </w:pPr>
      <w:r w:rsidRPr="005B2986">
        <w:rPr>
          <w:rFonts w:ascii="Bookman Old Style" w:hAnsi="Bookman Old Style"/>
          <w:b/>
          <w:bCs/>
          <w:caps/>
          <w:sz w:val="28"/>
          <w:szCs w:val="28"/>
        </w:rPr>
        <w:t>President</w:t>
      </w:r>
      <w:r w:rsidR="00B86ECA" w:rsidRPr="005B2986">
        <w:rPr>
          <w:rFonts w:ascii="Bookman Old Style" w:hAnsi="Bookman Old Style"/>
          <w:b/>
          <w:bCs/>
          <w:caps/>
          <w:sz w:val="28"/>
          <w:szCs w:val="28"/>
        </w:rPr>
        <w:t xml:space="preserve"> of the court of appeal</w:t>
      </w:r>
    </w:p>
    <w:p w14:paraId="6F440F80" w14:textId="77777777" w:rsidR="002A7115" w:rsidRPr="005B2986" w:rsidRDefault="002A7115" w:rsidP="005B2986">
      <w:pPr>
        <w:jc w:val="both"/>
        <w:rPr>
          <w:rFonts w:ascii="Bookman Old Style" w:hAnsi="Bookman Old Style"/>
          <w:b/>
          <w:bCs/>
          <w:caps/>
          <w:sz w:val="28"/>
          <w:szCs w:val="28"/>
        </w:rPr>
      </w:pPr>
    </w:p>
    <w:p w14:paraId="373FA0F2" w14:textId="77777777" w:rsidR="005B2986" w:rsidRDefault="005B2986" w:rsidP="005B2986">
      <w:pPr>
        <w:jc w:val="both"/>
        <w:rPr>
          <w:rFonts w:ascii="Bookman Old Style" w:hAnsi="Bookman Old Style"/>
          <w:caps/>
          <w:sz w:val="28"/>
          <w:szCs w:val="28"/>
        </w:rPr>
      </w:pPr>
    </w:p>
    <w:p w14:paraId="0555546D" w14:textId="6D99903F" w:rsidR="002A7115" w:rsidRPr="005B2986" w:rsidRDefault="002A7115" w:rsidP="005B2986">
      <w:pPr>
        <w:jc w:val="both"/>
        <w:rPr>
          <w:rFonts w:ascii="Bookman Old Style" w:hAnsi="Bookman Old Style"/>
          <w:caps/>
          <w:sz w:val="28"/>
          <w:szCs w:val="28"/>
        </w:rPr>
      </w:pPr>
      <w:r w:rsidRPr="005B2986">
        <w:rPr>
          <w:rFonts w:ascii="Bookman Old Style" w:hAnsi="Bookman Old Style"/>
          <w:caps/>
          <w:sz w:val="28"/>
          <w:szCs w:val="28"/>
        </w:rPr>
        <w:t xml:space="preserve">I </w:t>
      </w:r>
      <w:r w:rsidR="005B2986" w:rsidRPr="005B2986">
        <w:rPr>
          <w:rFonts w:ascii="Bookman Old Style" w:hAnsi="Bookman Old Style"/>
          <w:sz w:val="28"/>
          <w:szCs w:val="28"/>
        </w:rPr>
        <w:t>agree</w:t>
      </w:r>
    </w:p>
    <w:p w14:paraId="07F57D5F" w14:textId="77777777" w:rsidR="005B2986" w:rsidRDefault="005B2986" w:rsidP="005B2986">
      <w:pPr>
        <w:jc w:val="center"/>
        <w:rPr>
          <w:rFonts w:ascii="Bookman Old Style" w:hAnsi="Bookman Old Style"/>
          <w:b/>
          <w:bCs/>
          <w:caps/>
          <w:sz w:val="28"/>
          <w:szCs w:val="28"/>
        </w:rPr>
      </w:pPr>
    </w:p>
    <w:p w14:paraId="7FA06F93" w14:textId="5FE9BA24" w:rsidR="005B2986" w:rsidRDefault="005B2986" w:rsidP="005B2986">
      <w:pPr>
        <w:jc w:val="center"/>
        <w:rPr>
          <w:rFonts w:ascii="Bookman Old Style" w:hAnsi="Bookman Old Style"/>
          <w:b/>
          <w:bCs/>
          <w:caps/>
          <w:sz w:val="28"/>
          <w:szCs w:val="28"/>
        </w:rPr>
      </w:pPr>
      <w:r>
        <w:rPr>
          <w:noProof/>
        </w:rPr>
        <w:drawing>
          <wp:inline distT="0" distB="0" distL="0" distR="0" wp14:anchorId="2496E7C6" wp14:editId="4C465199">
            <wp:extent cx="18097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14:paraId="3574BCF3" w14:textId="1F0E38A9" w:rsidR="005B2986" w:rsidRDefault="005B2986" w:rsidP="005B2986">
      <w:pPr>
        <w:jc w:val="center"/>
        <w:rPr>
          <w:rFonts w:ascii="Bookman Old Style" w:hAnsi="Bookman Old Style"/>
          <w:b/>
          <w:bCs/>
          <w:caps/>
          <w:sz w:val="28"/>
          <w:szCs w:val="28"/>
        </w:rPr>
      </w:pPr>
      <w:r>
        <w:rPr>
          <w:rFonts w:ascii="Bookman Old Style" w:hAnsi="Bookman Old Style"/>
          <w:b/>
          <w:bCs/>
          <w:caps/>
          <w:sz w:val="28"/>
          <w:szCs w:val="28"/>
        </w:rPr>
        <w:t>______________________________</w:t>
      </w:r>
    </w:p>
    <w:p w14:paraId="1E008E92" w14:textId="6FD76619" w:rsidR="002A7115" w:rsidRPr="005B2986" w:rsidRDefault="002A7115" w:rsidP="005B2986">
      <w:pPr>
        <w:jc w:val="center"/>
        <w:rPr>
          <w:rFonts w:ascii="Bookman Old Style" w:hAnsi="Bookman Old Style"/>
          <w:b/>
          <w:bCs/>
          <w:caps/>
          <w:sz w:val="28"/>
          <w:szCs w:val="28"/>
        </w:rPr>
      </w:pPr>
      <w:r w:rsidRPr="005B2986">
        <w:rPr>
          <w:rFonts w:ascii="Bookman Old Style" w:hAnsi="Bookman Old Style"/>
          <w:b/>
          <w:bCs/>
          <w:caps/>
          <w:sz w:val="28"/>
          <w:szCs w:val="28"/>
        </w:rPr>
        <w:t>P Musonda</w:t>
      </w:r>
    </w:p>
    <w:p w14:paraId="5F496F8D" w14:textId="5FC68021" w:rsidR="007B33E0" w:rsidRDefault="002A7115" w:rsidP="005B2986">
      <w:pPr>
        <w:jc w:val="center"/>
        <w:rPr>
          <w:rFonts w:ascii="Bookman Old Style" w:hAnsi="Bookman Old Style"/>
          <w:b/>
          <w:bCs/>
          <w:caps/>
          <w:sz w:val="28"/>
          <w:szCs w:val="28"/>
        </w:rPr>
      </w:pPr>
      <w:r w:rsidRPr="005B2986">
        <w:rPr>
          <w:rFonts w:ascii="Bookman Old Style" w:hAnsi="Bookman Old Style"/>
          <w:b/>
          <w:bCs/>
          <w:caps/>
          <w:sz w:val="28"/>
          <w:szCs w:val="28"/>
        </w:rPr>
        <w:t>Acting Justice of Appeal</w:t>
      </w:r>
    </w:p>
    <w:p w14:paraId="551C774D" w14:textId="4019AC26" w:rsidR="005B2986" w:rsidRDefault="005B2986" w:rsidP="005B2986">
      <w:pPr>
        <w:rPr>
          <w:rFonts w:ascii="Bookman Old Style" w:hAnsi="Bookman Old Style"/>
          <w:b/>
          <w:bCs/>
          <w:caps/>
          <w:sz w:val="28"/>
          <w:szCs w:val="28"/>
        </w:rPr>
      </w:pPr>
    </w:p>
    <w:p w14:paraId="33EE0C37" w14:textId="4E576EB9" w:rsidR="005B2986" w:rsidRDefault="005B2986" w:rsidP="005B2986">
      <w:pPr>
        <w:rPr>
          <w:rFonts w:ascii="Bookman Old Style" w:hAnsi="Bookman Old Style"/>
          <w:b/>
          <w:bCs/>
          <w:caps/>
          <w:sz w:val="28"/>
          <w:szCs w:val="28"/>
        </w:rPr>
      </w:pPr>
    </w:p>
    <w:p w14:paraId="0B3F99C2" w14:textId="51D61017" w:rsidR="005B2986" w:rsidRPr="005B2986" w:rsidRDefault="005B2986" w:rsidP="005B2986">
      <w:pPr>
        <w:rPr>
          <w:rFonts w:ascii="Bookman Old Style" w:hAnsi="Bookman Old Style"/>
          <w:caps/>
          <w:sz w:val="28"/>
          <w:szCs w:val="28"/>
        </w:rPr>
      </w:pPr>
      <w:r>
        <w:rPr>
          <w:rFonts w:ascii="Bookman Old Style" w:hAnsi="Bookman Old Style"/>
          <w:b/>
          <w:bCs/>
          <w:caps/>
          <w:sz w:val="28"/>
          <w:szCs w:val="28"/>
        </w:rPr>
        <w:t>FOR APPELLANT:</w:t>
      </w:r>
      <w:r>
        <w:rPr>
          <w:rFonts w:ascii="Bookman Old Style" w:hAnsi="Bookman Old Style"/>
          <w:b/>
          <w:bCs/>
          <w:caps/>
          <w:sz w:val="28"/>
          <w:szCs w:val="28"/>
        </w:rPr>
        <w:tab/>
      </w:r>
      <w:r>
        <w:rPr>
          <w:rFonts w:ascii="Bookman Old Style" w:hAnsi="Bookman Old Style"/>
          <w:b/>
          <w:bCs/>
          <w:caps/>
          <w:sz w:val="28"/>
          <w:szCs w:val="28"/>
        </w:rPr>
        <w:tab/>
      </w:r>
      <w:r w:rsidRPr="005B2986">
        <w:rPr>
          <w:rFonts w:ascii="Bookman Old Style" w:hAnsi="Bookman Old Style"/>
          <w:caps/>
          <w:sz w:val="28"/>
          <w:szCs w:val="28"/>
        </w:rPr>
        <w:t>ADV T A LESAOANA</w:t>
      </w:r>
    </w:p>
    <w:p w14:paraId="3BB30753" w14:textId="5E2CC900" w:rsidR="005B2986" w:rsidRPr="005B2986" w:rsidRDefault="005B2986" w:rsidP="005B2986">
      <w:pPr>
        <w:rPr>
          <w:rFonts w:ascii="Bookman Old Style" w:hAnsi="Bookman Old Style"/>
          <w:caps/>
          <w:sz w:val="28"/>
          <w:szCs w:val="28"/>
        </w:rPr>
      </w:pPr>
    </w:p>
    <w:p w14:paraId="7727FAA2" w14:textId="7D278E26" w:rsidR="005B2986" w:rsidRPr="005B2986" w:rsidRDefault="005B2986" w:rsidP="005B2986">
      <w:pPr>
        <w:rPr>
          <w:rFonts w:ascii="Bookman Old Style" w:hAnsi="Bookman Old Style"/>
          <w:b/>
          <w:bCs/>
          <w:caps/>
          <w:sz w:val="28"/>
          <w:szCs w:val="28"/>
        </w:rPr>
      </w:pPr>
      <w:r>
        <w:rPr>
          <w:rFonts w:ascii="Bookman Old Style" w:hAnsi="Bookman Old Style"/>
          <w:b/>
          <w:bCs/>
          <w:caps/>
          <w:sz w:val="28"/>
          <w:szCs w:val="28"/>
        </w:rPr>
        <w:t>FOR RESPONDENTS:</w:t>
      </w:r>
      <w:r>
        <w:rPr>
          <w:rFonts w:ascii="Bookman Old Style" w:hAnsi="Bookman Old Style"/>
          <w:b/>
          <w:bCs/>
          <w:caps/>
          <w:sz w:val="28"/>
          <w:szCs w:val="28"/>
        </w:rPr>
        <w:tab/>
      </w:r>
      <w:r w:rsidRPr="005B2986">
        <w:rPr>
          <w:rFonts w:ascii="Bookman Old Style" w:hAnsi="Bookman Old Style"/>
          <w:caps/>
          <w:sz w:val="28"/>
          <w:szCs w:val="28"/>
        </w:rPr>
        <w:t>ADV P D PHATŚOANE</w:t>
      </w:r>
      <w:r>
        <w:rPr>
          <w:rFonts w:ascii="Bookman Old Style" w:hAnsi="Bookman Old Style"/>
          <w:b/>
          <w:bCs/>
          <w:caps/>
          <w:sz w:val="28"/>
          <w:szCs w:val="28"/>
        </w:rPr>
        <w:tab/>
      </w:r>
    </w:p>
    <w:sectPr w:rsidR="005B2986" w:rsidRPr="005B2986" w:rsidSect="003231AD">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5F21B" w14:textId="77777777" w:rsidR="00207095" w:rsidRDefault="00207095" w:rsidP="000C3ECF">
      <w:r>
        <w:separator/>
      </w:r>
    </w:p>
  </w:endnote>
  <w:endnote w:type="continuationSeparator" w:id="0">
    <w:p w14:paraId="21A97716" w14:textId="77777777" w:rsidR="00207095" w:rsidRDefault="00207095" w:rsidP="000C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9767789"/>
      <w:docPartObj>
        <w:docPartGallery w:val="Page Numbers (Bottom of Page)"/>
        <w:docPartUnique/>
      </w:docPartObj>
    </w:sdtPr>
    <w:sdtEndPr>
      <w:rPr>
        <w:rStyle w:val="PageNumber"/>
      </w:rPr>
    </w:sdtEndPr>
    <w:sdtContent>
      <w:p w14:paraId="649C0712" w14:textId="2752749E" w:rsidR="002A7115" w:rsidRDefault="002A7115" w:rsidP="007F00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C378E" w14:textId="77777777" w:rsidR="002A7115" w:rsidRDefault="002A7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545971"/>
      <w:docPartObj>
        <w:docPartGallery w:val="Page Numbers (Bottom of Page)"/>
        <w:docPartUnique/>
      </w:docPartObj>
    </w:sdtPr>
    <w:sdtEndPr>
      <w:rPr>
        <w:noProof/>
      </w:rPr>
    </w:sdtEndPr>
    <w:sdtContent>
      <w:p w14:paraId="57E0802A" w14:textId="0A88F0BE" w:rsidR="003231AD" w:rsidRDefault="003231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E4B03" w14:textId="77777777" w:rsidR="003231AD" w:rsidRDefault="0032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DB4D" w14:textId="77777777" w:rsidR="00207095" w:rsidRDefault="00207095" w:rsidP="000C3ECF">
      <w:r>
        <w:separator/>
      </w:r>
    </w:p>
  </w:footnote>
  <w:footnote w:type="continuationSeparator" w:id="0">
    <w:p w14:paraId="35576BE4" w14:textId="77777777" w:rsidR="00207095" w:rsidRDefault="00207095" w:rsidP="000C3ECF">
      <w:r>
        <w:continuationSeparator/>
      </w:r>
    </w:p>
  </w:footnote>
  <w:footnote w:id="1">
    <w:p w14:paraId="1FB79314" w14:textId="1BDD1506" w:rsidR="000C3ECF" w:rsidRPr="000C3ECF" w:rsidRDefault="000C3ECF">
      <w:pPr>
        <w:pStyle w:val="FootnoteText"/>
        <w:rPr>
          <w:lang w:val="en-GB"/>
        </w:rPr>
      </w:pPr>
      <w:r>
        <w:rPr>
          <w:rStyle w:val="FootnoteReference"/>
        </w:rPr>
        <w:footnoteRef/>
      </w:r>
      <w:r>
        <w:t xml:space="preserve"> </w:t>
      </w:r>
      <w:r w:rsidR="00E62986">
        <w:t>See para 7 of appellant heads of argument</w:t>
      </w:r>
    </w:p>
  </w:footnote>
  <w:footnote w:id="2">
    <w:p w14:paraId="5CA04054" w14:textId="46D2A006" w:rsidR="007509B8" w:rsidRPr="007509B8" w:rsidRDefault="007509B8">
      <w:pPr>
        <w:pStyle w:val="FootnoteText"/>
        <w:rPr>
          <w:lang w:val="en-GB"/>
        </w:rPr>
      </w:pPr>
      <w:r>
        <w:rPr>
          <w:rStyle w:val="FootnoteReference"/>
        </w:rPr>
        <w:footnoteRef/>
      </w:r>
      <w:r>
        <w:t xml:space="preserve"> </w:t>
      </w:r>
      <w:r>
        <w:rPr>
          <w:lang w:val="en-GB"/>
        </w:rPr>
        <w:t>See para 11.3 of appellant heads of argument</w:t>
      </w:r>
    </w:p>
  </w:footnote>
  <w:footnote w:id="3">
    <w:p w14:paraId="3A127DD2" w14:textId="185DCF12" w:rsidR="00137553" w:rsidRPr="00137553" w:rsidRDefault="00137553">
      <w:pPr>
        <w:pStyle w:val="FootnoteText"/>
        <w:rPr>
          <w:lang w:val="en-GB"/>
        </w:rPr>
      </w:pPr>
      <w:r>
        <w:rPr>
          <w:rStyle w:val="FootnoteReference"/>
        </w:rPr>
        <w:footnoteRef/>
      </w:r>
      <w:r>
        <w:t xml:space="preserve"> </w:t>
      </w:r>
      <w:r>
        <w:rPr>
          <w:lang w:val="en-GB"/>
        </w:rPr>
        <w:t>Para [17] of judgment of LAC handed down 28 September 2022</w:t>
      </w:r>
    </w:p>
  </w:footnote>
  <w:footnote w:id="4">
    <w:p w14:paraId="71A00F9E" w14:textId="4F4C3F33" w:rsidR="006F7E51" w:rsidRPr="006F7E51" w:rsidRDefault="006F7E51">
      <w:pPr>
        <w:pStyle w:val="FootnoteText"/>
        <w:rPr>
          <w:lang w:val="en-GB"/>
        </w:rPr>
      </w:pPr>
      <w:r>
        <w:rPr>
          <w:rStyle w:val="FootnoteReference"/>
        </w:rPr>
        <w:footnoteRef/>
      </w:r>
      <w:r>
        <w:t xml:space="preserve"> </w:t>
      </w:r>
      <w:r>
        <w:rPr>
          <w:lang w:val="en-GB"/>
        </w:rPr>
        <w:t>… at para [17]</w:t>
      </w:r>
    </w:p>
  </w:footnote>
  <w:footnote w:id="5">
    <w:p w14:paraId="6F0F2DB3" w14:textId="5F98F176" w:rsidR="006F7E51" w:rsidRPr="006F7E51" w:rsidRDefault="006F7E51">
      <w:pPr>
        <w:pStyle w:val="FootnoteText"/>
        <w:rPr>
          <w:lang w:val="en-GB"/>
        </w:rPr>
      </w:pPr>
      <w:r>
        <w:rPr>
          <w:rStyle w:val="FootnoteReference"/>
        </w:rPr>
        <w:footnoteRef/>
      </w:r>
      <w:r>
        <w:t xml:space="preserve"> </w:t>
      </w:r>
      <w:r>
        <w:rPr>
          <w:lang w:val="en-GB"/>
        </w:rPr>
        <w:t>C of A (CIV)35/2021) [2021] LSCA 37 (12 November 2021)</w:t>
      </w:r>
      <w:r w:rsidR="00E34766">
        <w:rPr>
          <w:lang w:val="en-GB"/>
        </w:rPr>
        <w:t>.</w:t>
      </w:r>
    </w:p>
  </w:footnote>
  <w:footnote w:id="6">
    <w:p w14:paraId="2C953052" w14:textId="6B851229" w:rsidR="00101CA5" w:rsidRPr="00101CA5" w:rsidRDefault="00101CA5">
      <w:pPr>
        <w:pStyle w:val="FootnoteText"/>
        <w:rPr>
          <w:lang w:val="en-GB"/>
        </w:rPr>
      </w:pPr>
      <w:r>
        <w:rPr>
          <w:rStyle w:val="FootnoteReference"/>
        </w:rPr>
        <w:footnoteRef/>
      </w:r>
      <w:r>
        <w:t xml:space="preserve"> </w:t>
      </w:r>
      <w:r>
        <w:rPr>
          <w:lang w:val="en-GB"/>
        </w:rPr>
        <w:t>Cof A</w:t>
      </w:r>
      <w:r w:rsidR="0061671E">
        <w:rPr>
          <w:lang w:val="en-GB"/>
        </w:rPr>
        <w:t xml:space="preserve"> 09/20, (2020) LSCA 23 (October 2020)</w:t>
      </w:r>
    </w:p>
  </w:footnote>
  <w:footnote w:id="7">
    <w:p w14:paraId="47C66C2D" w14:textId="47BFC3E7" w:rsidR="00A8011B" w:rsidRPr="00A8011B" w:rsidRDefault="00A8011B" w:rsidP="002A7115">
      <w:pPr>
        <w:pStyle w:val="FootnoteText"/>
        <w:ind w:firstLine="720"/>
        <w:rPr>
          <w:lang w:val="en-GB"/>
        </w:rPr>
      </w:pPr>
      <w:r>
        <w:rPr>
          <w:rStyle w:val="FootnoteReference"/>
        </w:rPr>
        <w:footnoteRef/>
      </w:r>
      <w:r>
        <w:t xml:space="preserve"> (</w:t>
      </w:r>
      <w:r>
        <w:rPr>
          <w:lang w:val="en-GB"/>
        </w:rPr>
        <w:t>C of A (CIV) 35/2021) [2021] LSCA 37 (12 November 2021)</w:t>
      </w:r>
      <w:r w:rsidR="00E34766">
        <w:rPr>
          <w:lang w:val="en-GB"/>
        </w:rPr>
        <w:t>.</w:t>
      </w:r>
    </w:p>
  </w:footnote>
  <w:footnote w:id="8">
    <w:p w14:paraId="62EF51E7" w14:textId="6C7B0D72" w:rsidR="007F057D" w:rsidRPr="007F057D" w:rsidRDefault="007F057D" w:rsidP="002A7115">
      <w:pPr>
        <w:pStyle w:val="FootnoteText"/>
        <w:ind w:left="720"/>
        <w:rPr>
          <w:lang w:val="en-GB"/>
        </w:rPr>
      </w:pPr>
      <w:r>
        <w:rPr>
          <w:rStyle w:val="FootnoteReference"/>
        </w:rPr>
        <w:footnoteRef/>
      </w:r>
      <w:r>
        <w:t xml:space="preserve"> </w:t>
      </w:r>
      <w:r w:rsidRPr="00057120">
        <w:rPr>
          <w:i/>
          <w:iCs/>
          <w:lang w:val="en-GB"/>
        </w:rPr>
        <w:t>Mamarame</w:t>
      </w:r>
      <w:r w:rsidR="00057120" w:rsidRPr="00057120">
        <w:rPr>
          <w:i/>
          <w:iCs/>
          <w:lang w:val="en-GB"/>
        </w:rPr>
        <w:t xml:space="preserve"> Matela v Lesotho Communications Authority &amp; 13 others</w:t>
      </w:r>
      <w:r w:rsidR="00057120">
        <w:rPr>
          <w:lang w:val="en-GB"/>
        </w:rPr>
        <w:t xml:space="preserve"> LAC/REV/03/2021 [2021] LSHC 87</w:t>
      </w:r>
      <w:r w:rsidR="00E34766">
        <w:rPr>
          <w:lang w:val="en-GB"/>
        </w:rPr>
        <w:t>.</w:t>
      </w:r>
    </w:p>
  </w:footnote>
  <w:footnote w:id="9">
    <w:p w14:paraId="54FC0B07" w14:textId="32EF4547" w:rsidR="007E040A" w:rsidRPr="007E040A" w:rsidRDefault="007E040A">
      <w:pPr>
        <w:pStyle w:val="FootnoteText"/>
        <w:rPr>
          <w:lang w:val="en-GB"/>
        </w:rPr>
      </w:pPr>
      <w:r>
        <w:rPr>
          <w:rStyle w:val="FootnoteReference"/>
        </w:rPr>
        <w:footnoteRef/>
      </w:r>
      <w:r>
        <w:t xml:space="preserve"> </w:t>
      </w:r>
      <w:r>
        <w:rPr>
          <w:lang w:val="en-GB"/>
        </w:rPr>
        <w:t>Para 15.3 of heads of argument</w:t>
      </w:r>
    </w:p>
  </w:footnote>
  <w:footnote w:id="10">
    <w:p w14:paraId="681D919C" w14:textId="59D4B9CB" w:rsidR="00D071C2" w:rsidRPr="00D071C2" w:rsidRDefault="00D071C2">
      <w:pPr>
        <w:pStyle w:val="FootnoteText"/>
        <w:rPr>
          <w:lang w:val="en-GB"/>
        </w:rPr>
      </w:pPr>
      <w:r>
        <w:rPr>
          <w:rStyle w:val="FootnoteReference"/>
        </w:rPr>
        <w:footnoteRef/>
      </w:r>
      <w:r>
        <w:t xml:space="preserve"> </w:t>
      </w:r>
      <w:r>
        <w:rPr>
          <w:lang w:val="en-GB"/>
        </w:rPr>
        <w:t>C of A (CIV) No. 38 of 2022</w:t>
      </w:r>
    </w:p>
  </w:footnote>
  <w:footnote w:id="11">
    <w:p w14:paraId="48A021A4" w14:textId="4577DD47" w:rsidR="00D071C2" w:rsidRPr="00D071C2" w:rsidRDefault="00D071C2">
      <w:pPr>
        <w:pStyle w:val="FootnoteText"/>
        <w:rPr>
          <w:lang w:val="en-GB"/>
        </w:rPr>
      </w:pPr>
      <w:r>
        <w:rPr>
          <w:rStyle w:val="FootnoteReference"/>
        </w:rPr>
        <w:footnoteRef/>
      </w:r>
      <w:r>
        <w:t xml:space="preserve"> </w:t>
      </w:r>
      <w:r>
        <w:rPr>
          <w:lang w:val="en-GB"/>
        </w:rPr>
        <w:t>C of A (CIV) No.20 of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4FB6"/>
    <w:multiLevelType w:val="hybridMultilevel"/>
    <w:tmpl w:val="27BE0CFA"/>
    <w:lvl w:ilvl="0" w:tplc="5C76B5A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56221ACB"/>
    <w:multiLevelType w:val="hybridMultilevel"/>
    <w:tmpl w:val="2996C118"/>
    <w:lvl w:ilvl="0" w:tplc="2CB8E92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7485445"/>
    <w:multiLevelType w:val="hybridMultilevel"/>
    <w:tmpl w:val="25188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42"/>
    <w:rsid w:val="000227DF"/>
    <w:rsid w:val="00057120"/>
    <w:rsid w:val="000669F8"/>
    <w:rsid w:val="00080807"/>
    <w:rsid w:val="000B47AA"/>
    <w:rsid w:val="000B6E32"/>
    <w:rsid w:val="000C3ECF"/>
    <w:rsid w:val="000E69C9"/>
    <w:rsid w:val="000F31BF"/>
    <w:rsid w:val="000F6716"/>
    <w:rsid w:val="00101CA5"/>
    <w:rsid w:val="00106F3A"/>
    <w:rsid w:val="00110C87"/>
    <w:rsid w:val="00112593"/>
    <w:rsid w:val="00130A59"/>
    <w:rsid w:val="00137553"/>
    <w:rsid w:val="00182049"/>
    <w:rsid w:val="00207095"/>
    <w:rsid w:val="00210903"/>
    <w:rsid w:val="00216E5E"/>
    <w:rsid w:val="00240C64"/>
    <w:rsid w:val="00256864"/>
    <w:rsid w:val="00297811"/>
    <w:rsid w:val="002A4535"/>
    <w:rsid w:val="002A7115"/>
    <w:rsid w:val="002B2415"/>
    <w:rsid w:val="002D7BB7"/>
    <w:rsid w:val="002F0210"/>
    <w:rsid w:val="003231AD"/>
    <w:rsid w:val="00342011"/>
    <w:rsid w:val="003D66B5"/>
    <w:rsid w:val="00440787"/>
    <w:rsid w:val="00456010"/>
    <w:rsid w:val="00486193"/>
    <w:rsid w:val="004A58B7"/>
    <w:rsid w:val="004B23FD"/>
    <w:rsid w:val="004E6D12"/>
    <w:rsid w:val="005104AB"/>
    <w:rsid w:val="00592994"/>
    <w:rsid w:val="005B2986"/>
    <w:rsid w:val="00604013"/>
    <w:rsid w:val="00614F3F"/>
    <w:rsid w:val="0061671E"/>
    <w:rsid w:val="006270BD"/>
    <w:rsid w:val="00673880"/>
    <w:rsid w:val="006962ED"/>
    <w:rsid w:val="006B61BA"/>
    <w:rsid w:val="006C7854"/>
    <w:rsid w:val="006E677B"/>
    <w:rsid w:val="006F3E14"/>
    <w:rsid w:val="006F7E51"/>
    <w:rsid w:val="007060D4"/>
    <w:rsid w:val="007509B8"/>
    <w:rsid w:val="00772883"/>
    <w:rsid w:val="0077426D"/>
    <w:rsid w:val="007A1EA0"/>
    <w:rsid w:val="007D0B35"/>
    <w:rsid w:val="007E040A"/>
    <w:rsid w:val="007F057D"/>
    <w:rsid w:val="008072C7"/>
    <w:rsid w:val="00837E52"/>
    <w:rsid w:val="008718F5"/>
    <w:rsid w:val="008A0C4D"/>
    <w:rsid w:val="008C7B6C"/>
    <w:rsid w:val="008E4442"/>
    <w:rsid w:val="009C7325"/>
    <w:rsid w:val="009E370B"/>
    <w:rsid w:val="009F47E3"/>
    <w:rsid w:val="00A30F53"/>
    <w:rsid w:val="00A5015F"/>
    <w:rsid w:val="00A54E6B"/>
    <w:rsid w:val="00A65E00"/>
    <w:rsid w:val="00A8011B"/>
    <w:rsid w:val="00AA6139"/>
    <w:rsid w:val="00AA69A4"/>
    <w:rsid w:val="00AC38CB"/>
    <w:rsid w:val="00B4361C"/>
    <w:rsid w:val="00B47D8B"/>
    <w:rsid w:val="00B65E7E"/>
    <w:rsid w:val="00B85AEB"/>
    <w:rsid w:val="00B86ECA"/>
    <w:rsid w:val="00B962D8"/>
    <w:rsid w:val="00B96B2B"/>
    <w:rsid w:val="00BD722F"/>
    <w:rsid w:val="00BE3958"/>
    <w:rsid w:val="00C01042"/>
    <w:rsid w:val="00C426EE"/>
    <w:rsid w:val="00C9231E"/>
    <w:rsid w:val="00C92CF8"/>
    <w:rsid w:val="00C975BC"/>
    <w:rsid w:val="00D071C2"/>
    <w:rsid w:val="00D23479"/>
    <w:rsid w:val="00D574BB"/>
    <w:rsid w:val="00D63B3C"/>
    <w:rsid w:val="00D676AA"/>
    <w:rsid w:val="00D81B84"/>
    <w:rsid w:val="00DE1266"/>
    <w:rsid w:val="00DF60A7"/>
    <w:rsid w:val="00DF6526"/>
    <w:rsid w:val="00E07CE9"/>
    <w:rsid w:val="00E10B11"/>
    <w:rsid w:val="00E10E89"/>
    <w:rsid w:val="00E14E62"/>
    <w:rsid w:val="00E2552C"/>
    <w:rsid w:val="00E34766"/>
    <w:rsid w:val="00E37A49"/>
    <w:rsid w:val="00E62986"/>
    <w:rsid w:val="00E904DF"/>
    <w:rsid w:val="00EA0CFC"/>
    <w:rsid w:val="00EC7E74"/>
    <w:rsid w:val="00F02F26"/>
    <w:rsid w:val="00F25FC7"/>
    <w:rsid w:val="00F36F16"/>
    <w:rsid w:val="00F5158E"/>
    <w:rsid w:val="00F623F8"/>
    <w:rsid w:val="00F661B3"/>
    <w:rsid w:val="00F713D3"/>
    <w:rsid w:val="00F9076B"/>
    <w:rsid w:val="00F92D79"/>
    <w:rsid w:val="00FA2394"/>
    <w:rsid w:val="00FA66A4"/>
    <w:rsid w:val="00FC07AF"/>
    <w:rsid w:val="00FC1950"/>
    <w:rsid w:val="00FF150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20AE"/>
  <w15:chartTrackingRefBased/>
  <w15:docId w15:val="{D7094EA9-96B5-CD40-80E8-A6C4BA01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4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DF"/>
    <w:pPr>
      <w:ind w:left="720"/>
      <w:contextualSpacing/>
    </w:pPr>
  </w:style>
  <w:style w:type="paragraph" w:styleId="FootnoteText">
    <w:name w:val="footnote text"/>
    <w:basedOn w:val="Normal"/>
    <w:link w:val="FootnoteTextChar"/>
    <w:uiPriority w:val="99"/>
    <w:semiHidden/>
    <w:unhideWhenUsed/>
    <w:rsid w:val="000C3ECF"/>
    <w:rPr>
      <w:sz w:val="20"/>
      <w:szCs w:val="20"/>
    </w:rPr>
  </w:style>
  <w:style w:type="character" w:customStyle="1" w:styleId="FootnoteTextChar">
    <w:name w:val="Footnote Text Char"/>
    <w:basedOn w:val="DefaultParagraphFont"/>
    <w:link w:val="FootnoteText"/>
    <w:uiPriority w:val="99"/>
    <w:semiHidden/>
    <w:rsid w:val="000C3ECF"/>
    <w:rPr>
      <w:sz w:val="20"/>
      <w:szCs w:val="20"/>
    </w:rPr>
  </w:style>
  <w:style w:type="character" w:styleId="FootnoteReference">
    <w:name w:val="footnote reference"/>
    <w:basedOn w:val="DefaultParagraphFont"/>
    <w:uiPriority w:val="99"/>
    <w:semiHidden/>
    <w:unhideWhenUsed/>
    <w:rsid w:val="000C3ECF"/>
    <w:rPr>
      <w:vertAlign w:val="superscript"/>
    </w:rPr>
  </w:style>
  <w:style w:type="paragraph" w:styleId="Footer">
    <w:name w:val="footer"/>
    <w:basedOn w:val="Normal"/>
    <w:link w:val="FooterChar"/>
    <w:uiPriority w:val="99"/>
    <w:unhideWhenUsed/>
    <w:rsid w:val="002A7115"/>
    <w:pPr>
      <w:tabs>
        <w:tab w:val="center" w:pos="4513"/>
        <w:tab w:val="right" w:pos="9026"/>
      </w:tabs>
    </w:pPr>
  </w:style>
  <w:style w:type="character" w:customStyle="1" w:styleId="FooterChar">
    <w:name w:val="Footer Char"/>
    <w:basedOn w:val="DefaultParagraphFont"/>
    <w:link w:val="Footer"/>
    <w:uiPriority w:val="99"/>
    <w:rsid w:val="002A7115"/>
  </w:style>
  <w:style w:type="character" w:styleId="PageNumber">
    <w:name w:val="page number"/>
    <w:basedOn w:val="DefaultParagraphFont"/>
    <w:uiPriority w:val="99"/>
    <w:semiHidden/>
    <w:unhideWhenUsed/>
    <w:rsid w:val="002A7115"/>
  </w:style>
  <w:style w:type="paragraph" w:styleId="Header">
    <w:name w:val="header"/>
    <w:basedOn w:val="Normal"/>
    <w:link w:val="HeaderChar"/>
    <w:uiPriority w:val="99"/>
    <w:unhideWhenUsed/>
    <w:rsid w:val="003231AD"/>
    <w:pPr>
      <w:tabs>
        <w:tab w:val="center" w:pos="4680"/>
        <w:tab w:val="right" w:pos="9360"/>
      </w:tabs>
    </w:pPr>
  </w:style>
  <w:style w:type="character" w:customStyle="1" w:styleId="HeaderChar">
    <w:name w:val="Header Char"/>
    <w:basedOn w:val="DefaultParagraphFont"/>
    <w:link w:val="Header"/>
    <w:uiPriority w:val="99"/>
    <w:rsid w:val="0032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Relebohile Sehapi</cp:lastModifiedBy>
  <cp:revision>14</cp:revision>
  <dcterms:created xsi:type="dcterms:W3CDTF">2022-11-16T14:51:00Z</dcterms:created>
  <dcterms:modified xsi:type="dcterms:W3CDTF">2022-12-21T12:16:00Z</dcterms:modified>
</cp:coreProperties>
</file>