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D458" w14:textId="4D73839C" w:rsidR="0026727B" w:rsidRDefault="000E53B2" w:rsidP="00755C51">
      <w:pPr>
        <w:spacing w:line="240" w:lineRule="auto"/>
        <w:jc w:val="center"/>
        <w:rPr>
          <w:rFonts w:ascii="Bookman Old Style" w:hAnsi="Bookman Old Style"/>
          <w:b/>
          <w:sz w:val="28"/>
          <w:szCs w:val="28"/>
        </w:rPr>
      </w:pPr>
      <w:bookmarkStart w:id="0" w:name="_GoBack"/>
      <w:bookmarkEnd w:id="0"/>
      <w:r w:rsidRPr="001920D0">
        <w:rPr>
          <w:rFonts w:ascii="Bookman Old Style" w:hAnsi="Bookman Old Style"/>
          <w:b/>
          <w:sz w:val="28"/>
          <w:szCs w:val="28"/>
        </w:rPr>
        <w:t>IN THE COURT OF</w:t>
      </w:r>
      <w:r w:rsidR="00591D1C" w:rsidRPr="00591D1C">
        <w:rPr>
          <w:rFonts w:ascii="Bookman Old Style" w:hAnsi="Bookman Old Style"/>
          <w:b/>
          <w:sz w:val="28"/>
          <w:szCs w:val="28"/>
        </w:rPr>
        <w:t xml:space="preserve"> APPEAL</w:t>
      </w:r>
      <w:r w:rsidR="00591D1C">
        <w:rPr>
          <w:rFonts w:ascii="Bookman Old Style" w:hAnsi="Bookman Old Style"/>
          <w:b/>
          <w:sz w:val="28"/>
          <w:szCs w:val="28"/>
        </w:rPr>
        <w:t xml:space="preserve"> OF</w:t>
      </w:r>
      <w:r w:rsidRPr="001920D0">
        <w:rPr>
          <w:rFonts w:ascii="Bookman Old Style" w:hAnsi="Bookman Old Style"/>
          <w:b/>
          <w:sz w:val="28"/>
          <w:szCs w:val="28"/>
        </w:rPr>
        <w:t xml:space="preserve"> LESOTHO</w:t>
      </w:r>
    </w:p>
    <w:p w14:paraId="4660E7D5" w14:textId="030A7ED9" w:rsidR="000E53B2" w:rsidRDefault="000E53B2" w:rsidP="00755C51">
      <w:pPr>
        <w:spacing w:line="240" w:lineRule="auto"/>
        <w:rPr>
          <w:rFonts w:ascii="Bookman Old Style" w:hAnsi="Bookman Old Style"/>
          <w:b/>
          <w:sz w:val="28"/>
          <w:szCs w:val="28"/>
        </w:rPr>
      </w:pPr>
      <w:r w:rsidRPr="001920D0">
        <w:rPr>
          <w:rFonts w:ascii="Bookman Old Style" w:hAnsi="Bookman Old Style"/>
          <w:b/>
          <w:sz w:val="28"/>
          <w:szCs w:val="28"/>
        </w:rPr>
        <w:t>HELD AT M</w:t>
      </w:r>
      <w:r>
        <w:rPr>
          <w:rFonts w:ascii="Bookman Old Style" w:hAnsi="Bookman Old Style"/>
          <w:b/>
          <w:sz w:val="28"/>
          <w:szCs w:val="28"/>
        </w:rPr>
        <w:t>ASERU</w:t>
      </w:r>
      <w:r w:rsidR="00591D1C">
        <w:rPr>
          <w:rFonts w:ascii="Bookman Old Style" w:hAnsi="Bookman Old Style"/>
          <w:b/>
          <w:sz w:val="28"/>
          <w:szCs w:val="28"/>
        </w:rPr>
        <w:t xml:space="preserve">                              </w:t>
      </w:r>
      <w:r w:rsidR="00591D1C" w:rsidRPr="00591D1C">
        <w:rPr>
          <w:rFonts w:ascii="Bookman Old Style" w:hAnsi="Bookman Old Style"/>
          <w:b/>
          <w:sz w:val="28"/>
          <w:szCs w:val="28"/>
        </w:rPr>
        <w:t>C OF A (CIV) NO. 25/2022</w:t>
      </w:r>
    </w:p>
    <w:p w14:paraId="0EAA9E50" w14:textId="77777777" w:rsidR="000E53B2" w:rsidRDefault="000E53B2" w:rsidP="00755C51">
      <w:pPr>
        <w:spacing w:line="240" w:lineRule="auto"/>
        <w:rPr>
          <w:rFonts w:ascii="Bookman Old Style" w:hAnsi="Bookman Old Style"/>
          <w:b/>
          <w:sz w:val="28"/>
          <w:szCs w:val="28"/>
        </w:rPr>
      </w:pPr>
    </w:p>
    <w:p w14:paraId="43178C3C" w14:textId="77777777" w:rsidR="000E53B2" w:rsidRPr="00755C51" w:rsidRDefault="000E53B2" w:rsidP="00755C51">
      <w:pPr>
        <w:spacing w:line="240" w:lineRule="auto"/>
        <w:jc w:val="both"/>
        <w:rPr>
          <w:rFonts w:ascii="Bookman Old Style" w:hAnsi="Bookman Old Style"/>
          <w:bCs/>
          <w:sz w:val="28"/>
          <w:szCs w:val="28"/>
        </w:rPr>
      </w:pPr>
      <w:r w:rsidRPr="00755C51">
        <w:rPr>
          <w:rFonts w:ascii="Bookman Old Style" w:hAnsi="Bookman Old Style"/>
          <w:bCs/>
          <w:sz w:val="28"/>
          <w:szCs w:val="28"/>
        </w:rPr>
        <w:t>In the matter between:</w:t>
      </w:r>
    </w:p>
    <w:p w14:paraId="796BA34C" w14:textId="77777777" w:rsidR="000E53B2" w:rsidRPr="001920D0" w:rsidRDefault="000E53B2" w:rsidP="00755C51">
      <w:pPr>
        <w:spacing w:line="240" w:lineRule="auto"/>
        <w:jc w:val="both"/>
        <w:rPr>
          <w:rFonts w:ascii="Bookman Old Style" w:hAnsi="Bookman Old Style"/>
          <w:sz w:val="28"/>
          <w:szCs w:val="28"/>
        </w:rPr>
      </w:pPr>
    </w:p>
    <w:p w14:paraId="3164A215" w14:textId="16DE3414" w:rsidR="000E53B2" w:rsidRDefault="000E53B2" w:rsidP="00755C51">
      <w:pPr>
        <w:spacing w:line="240" w:lineRule="auto"/>
        <w:jc w:val="both"/>
        <w:rPr>
          <w:rFonts w:ascii="Bookman Old Style" w:hAnsi="Bookman Old Style"/>
          <w:b/>
          <w:sz w:val="28"/>
          <w:szCs w:val="28"/>
        </w:rPr>
      </w:pPr>
      <w:r w:rsidRPr="000E53B2">
        <w:rPr>
          <w:rFonts w:ascii="Bookman Old Style" w:hAnsi="Bookman Old Style"/>
          <w:b/>
          <w:sz w:val="28"/>
          <w:szCs w:val="28"/>
        </w:rPr>
        <w:t>RAMOHAL</w:t>
      </w:r>
      <w:r w:rsidR="001E11C3">
        <w:rPr>
          <w:rFonts w:ascii="Bookman Old Style" w:hAnsi="Bookman Old Style"/>
          <w:b/>
          <w:sz w:val="28"/>
          <w:szCs w:val="28"/>
        </w:rPr>
        <w:t>ALI</w:t>
      </w:r>
      <w:r w:rsidRPr="000E53B2">
        <w:rPr>
          <w:rFonts w:ascii="Bookman Old Style" w:hAnsi="Bookman Old Style"/>
          <w:b/>
          <w:sz w:val="28"/>
          <w:szCs w:val="28"/>
        </w:rPr>
        <w:t xml:space="preserve"> LEBONAJOANG</w:t>
      </w:r>
      <w:r w:rsidRPr="001920D0">
        <w:rPr>
          <w:rFonts w:ascii="Bookman Old Style" w:hAnsi="Bookman Old Style"/>
          <w:b/>
          <w:sz w:val="28"/>
          <w:szCs w:val="28"/>
        </w:rPr>
        <w:tab/>
      </w:r>
      <w:r w:rsidRPr="001920D0">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832A43">
        <w:rPr>
          <w:rFonts w:ascii="Bookman Old Style" w:hAnsi="Bookman Old Style"/>
          <w:b/>
          <w:sz w:val="28"/>
          <w:szCs w:val="28"/>
        </w:rPr>
        <w:t>A</w:t>
      </w:r>
      <w:r w:rsidRPr="001920D0">
        <w:rPr>
          <w:rFonts w:ascii="Bookman Old Style" w:hAnsi="Bookman Old Style"/>
          <w:b/>
          <w:sz w:val="28"/>
          <w:szCs w:val="28"/>
        </w:rPr>
        <w:t>PPELLANT</w:t>
      </w:r>
    </w:p>
    <w:p w14:paraId="7CAAC2B0" w14:textId="77777777" w:rsidR="000E53B2" w:rsidRPr="001920D0" w:rsidRDefault="000E53B2" w:rsidP="00755C51">
      <w:pPr>
        <w:spacing w:line="240" w:lineRule="auto"/>
        <w:jc w:val="both"/>
        <w:rPr>
          <w:rFonts w:ascii="Bookman Old Style" w:hAnsi="Bookman Old Style"/>
          <w:sz w:val="28"/>
          <w:szCs w:val="28"/>
        </w:rPr>
      </w:pPr>
    </w:p>
    <w:p w14:paraId="3DFBC995" w14:textId="77777777" w:rsidR="000E53B2" w:rsidRPr="001920D0" w:rsidRDefault="000E53B2" w:rsidP="00755C51">
      <w:pPr>
        <w:spacing w:line="240" w:lineRule="auto"/>
        <w:jc w:val="both"/>
        <w:rPr>
          <w:rFonts w:ascii="Bookman Old Style" w:hAnsi="Bookman Old Style"/>
          <w:sz w:val="28"/>
          <w:szCs w:val="28"/>
        </w:rPr>
      </w:pPr>
      <w:r w:rsidRPr="001920D0">
        <w:rPr>
          <w:rFonts w:ascii="Bookman Old Style" w:hAnsi="Bookman Old Style"/>
          <w:sz w:val="28"/>
          <w:szCs w:val="28"/>
        </w:rPr>
        <w:t>AND</w:t>
      </w:r>
    </w:p>
    <w:p w14:paraId="7F71257A" w14:textId="77777777" w:rsidR="000E53B2" w:rsidRPr="000E53B2" w:rsidRDefault="000E53B2" w:rsidP="00755C51">
      <w:pPr>
        <w:spacing w:line="240" w:lineRule="auto"/>
        <w:jc w:val="both"/>
        <w:rPr>
          <w:rFonts w:ascii="Bookman Old Style" w:hAnsi="Bookman Old Style"/>
          <w:b/>
          <w:sz w:val="28"/>
          <w:szCs w:val="28"/>
        </w:rPr>
      </w:pPr>
    </w:p>
    <w:p w14:paraId="32B7BD0C" w14:textId="77777777" w:rsidR="000E53B2" w:rsidRDefault="000E53B2" w:rsidP="00755C51">
      <w:pPr>
        <w:tabs>
          <w:tab w:val="left" w:pos="7260"/>
          <w:tab w:val="left" w:pos="7695"/>
        </w:tabs>
        <w:spacing w:line="240" w:lineRule="auto"/>
        <w:jc w:val="both"/>
        <w:rPr>
          <w:rFonts w:ascii="Bookman Old Style" w:hAnsi="Bookman Old Style"/>
          <w:b/>
          <w:sz w:val="28"/>
          <w:szCs w:val="28"/>
        </w:rPr>
      </w:pPr>
      <w:r w:rsidRPr="000E53B2">
        <w:rPr>
          <w:rFonts w:ascii="Bookman Old Style" w:hAnsi="Bookman Old Style"/>
          <w:b/>
          <w:sz w:val="28"/>
          <w:szCs w:val="28"/>
        </w:rPr>
        <w:t xml:space="preserve">ACTING COMMISSIONER OF LESOTHO </w:t>
      </w:r>
    </w:p>
    <w:p w14:paraId="4DDC356C" w14:textId="77777777" w:rsidR="000E53B2" w:rsidRDefault="000E53B2" w:rsidP="00755C51">
      <w:pPr>
        <w:spacing w:line="240" w:lineRule="auto"/>
        <w:jc w:val="both"/>
        <w:rPr>
          <w:rFonts w:ascii="Bookman Old Style" w:hAnsi="Bookman Old Style"/>
          <w:b/>
          <w:sz w:val="28"/>
          <w:szCs w:val="28"/>
        </w:rPr>
      </w:pPr>
      <w:r w:rsidRPr="000E53B2">
        <w:rPr>
          <w:rFonts w:ascii="Bookman Old Style" w:hAnsi="Bookman Old Style"/>
          <w:b/>
          <w:sz w:val="28"/>
          <w:szCs w:val="28"/>
        </w:rPr>
        <w:t xml:space="preserve">CORRECTIONAL SERVICE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1</w:t>
      </w:r>
      <w:r w:rsidRPr="000E53B2">
        <w:rPr>
          <w:rFonts w:ascii="Bookman Old Style" w:hAnsi="Bookman Old Style"/>
          <w:b/>
          <w:sz w:val="28"/>
          <w:szCs w:val="28"/>
          <w:vertAlign w:val="superscript"/>
        </w:rPr>
        <w:t>st</w:t>
      </w:r>
      <w:r w:rsidRPr="001920D0">
        <w:rPr>
          <w:rFonts w:ascii="Bookman Old Style" w:hAnsi="Bookman Old Style"/>
          <w:b/>
          <w:sz w:val="28"/>
          <w:szCs w:val="28"/>
        </w:rPr>
        <w:t>RESPONDENT</w:t>
      </w:r>
    </w:p>
    <w:p w14:paraId="13FA55B1" w14:textId="7E70B04A" w:rsidR="000E53B2" w:rsidRPr="000E53B2" w:rsidRDefault="000E53B2" w:rsidP="00755C51">
      <w:pPr>
        <w:spacing w:line="240" w:lineRule="auto"/>
        <w:jc w:val="both"/>
        <w:rPr>
          <w:rFonts w:ascii="Bookman Old Style" w:hAnsi="Bookman Old Style"/>
          <w:b/>
          <w:sz w:val="28"/>
          <w:szCs w:val="28"/>
        </w:rPr>
      </w:pPr>
      <w:r w:rsidRPr="000E53B2">
        <w:rPr>
          <w:rFonts w:ascii="Bookman Old Style" w:hAnsi="Bookman Old Style"/>
          <w:b/>
          <w:sz w:val="28"/>
          <w:szCs w:val="28"/>
        </w:rPr>
        <w:t>THE ATTORNEY GENERAL</w:t>
      </w:r>
      <w:r w:rsidRPr="000E53B2">
        <w:rPr>
          <w:rFonts w:ascii="Bookman Old Style" w:hAnsi="Bookman Old Style"/>
          <w:b/>
          <w:sz w:val="28"/>
          <w:szCs w:val="28"/>
        </w:rPr>
        <w:tab/>
      </w:r>
      <w:r w:rsidRPr="000E53B2">
        <w:rPr>
          <w:rFonts w:ascii="Bookman Old Style" w:hAnsi="Bookman Old Style"/>
          <w:b/>
          <w:sz w:val="28"/>
          <w:szCs w:val="28"/>
        </w:rPr>
        <w:tab/>
      </w:r>
      <w:r w:rsidRPr="000E53B2">
        <w:rPr>
          <w:rFonts w:ascii="Bookman Old Style" w:hAnsi="Bookman Old Style"/>
          <w:b/>
          <w:sz w:val="28"/>
          <w:szCs w:val="28"/>
        </w:rPr>
        <w:tab/>
      </w:r>
      <w:r w:rsidRPr="000E53B2">
        <w:rPr>
          <w:rFonts w:ascii="Bookman Old Style" w:hAnsi="Bookman Old Style"/>
          <w:b/>
          <w:sz w:val="28"/>
          <w:szCs w:val="28"/>
        </w:rPr>
        <w:tab/>
      </w:r>
      <w:r w:rsidR="00755C51">
        <w:rPr>
          <w:rFonts w:ascii="Bookman Old Style" w:hAnsi="Bookman Old Style"/>
          <w:b/>
          <w:sz w:val="28"/>
          <w:szCs w:val="28"/>
        </w:rPr>
        <w:t xml:space="preserve">    </w:t>
      </w:r>
      <w:r w:rsidRPr="000E53B2">
        <w:rPr>
          <w:rFonts w:ascii="Bookman Old Style" w:hAnsi="Bookman Old Style"/>
          <w:b/>
          <w:sz w:val="28"/>
          <w:szCs w:val="28"/>
        </w:rPr>
        <w:t>2</w:t>
      </w:r>
      <w:r w:rsidRPr="000E53B2">
        <w:rPr>
          <w:rFonts w:ascii="Bookman Old Style" w:hAnsi="Bookman Old Style"/>
          <w:b/>
          <w:sz w:val="28"/>
          <w:szCs w:val="28"/>
          <w:vertAlign w:val="superscript"/>
        </w:rPr>
        <w:t>nd</w:t>
      </w:r>
      <w:r w:rsidRPr="000E53B2">
        <w:rPr>
          <w:rFonts w:ascii="Bookman Old Style" w:hAnsi="Bookman Old Style"/>
          <w:b/>
          <w:sz w:val="28"/>
          <w:szCs w:val="28"/>
        </w:rPr>
        <w:t>RESPONDENT</w:t>
      </w:r>
    </w:p>
    <w:p w14:paraId="05B61888" w14:textId="77777777" w:rsidR="000E53B2" w:rsidRPr="001920D0" w:rsidRDefault="000E53B2" w:rsidP="00755C51">
      <w:pPr>
        <w:spacing w:line="240" w:lineRule="auto"/>
        <w:jc w:val="both"/>
        <w:rPr>
          <w:rFonts w:ascii="Bookman Old Style" w:hAnsi="Bookman Old Style"/>
          <w:sz w:val="28"/>
          <w:szCs w:val="28"/>
        </w:rPr>
      </w:pPr>
    </w:p>
    <w:p w14:paraId="35D7D9D8" w14:textId="77777777" w:rsidR="000E53B2" w:rsidRPr="000E53B2" w:rsidRDefault="000E53B2" w:rsidP="00755C51">
      <w:pPr>
        <w:spacing w:line="240" w:lineRule="auto"/>
        <w:jc w:val="both"/>
        <w:rPr>
          <w:rFonts w:ascii="Bookman Old Style" w:hAnsi="Bookman Old Style"/>
          <w:sz w:val="28"/>
          <w:szCs w:val="28"/>
        </w:rPr>
      </w:pPr>
      <w:r w:rsidRPr="001920D0">
        <w:rPr>
          <w:rFonts w:ascii="Bookman Old Style" w:hAnsi="Bookman Old Style"/>
          <w:b/>
          <w:sz w:val="28"/>
          <w:szCs w:val="28"/>
        </w:rPr>
        <w:t>CORAM:</w:t>
      </w:r>
      <w:r>
        <w:rPr>
          <w:rFonts w:ascii="Bookman Old Style" w:hAnsi="Bookman Old Style"/>
          <w:sz w:val="28"/>
          <w:szCs w:val="28"/>
        </w:rPr>
        <w:tab/>
      </w:r>
      <w:r w:rsidRPr="001920D0">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064E0A">
        <w:rPr>
          <w:rFonts w:ascii="Bookman Old Style" w:hAnsi="Bookman Old Style"/>
          <w:sz w:val="28"/>
          <w:szCs w:val="28"/>
        </w:rPr>
        <w:tab/>
      </w:r>
      <w:r w:rsidRPr="000E53B2">
        <w:rPr>
          <w:rFonts w:ascii="Bookman Old Style" w:hAnsi="Bookman Old Style"/>
          <w:sz w:val="28"/>
          <w:szCs w:val="28"/>
        </w:rPr>
        <w:t>DAMASEB AJA,</w:t>
      </w:r>
    </w:p>
    <w:p w14:paraId="34CD1567" w14:textId="77777777" w:rsidR="000E53B2" w:rsidRPr="000E53B2" w:rsidRDefault="000E53B2" w:rsidP="00755C51">
      <w:pPr>
        <w:spacing w:line="240" w:lineRule="auto"/>
        <w:jc w:val="both"/>
        <w:rPr>
          <w:rFonts w:ascii="Bookman Old Style" w:hAnsi="Bookman Old Style"/>
          <w:sz w:val="28"/>
          <w:szCs w:val="28"/>
        </w:rPr>
      </w:pPr>
      <w:r w:rsidRPr="000E53B2">
        <w:rPr>
          <w:rFonts w:ascii="Bookman Old Style" w:hAnsi="Bookman Old Style"/>
          <w:sz w:val="28"/>
          <w:szCs w:val="28"/>
        </w:rPr>
        <w:tab/>
      </w:r>
      <w:r w:rsidRPr="000E53B2">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064E0A">
        <w:rPr>
          <w:rFonts w:ascii="Bookman Old Style" w:hAnsi="Bookman Old Style"/>
          <w:sz w:val="28"/>
          <w:szCs w:val="28"/>
        </w:rPr>
        <w:tab/>
      </w:r>
      <w:r w:rsidRPr="000E53B2">
        <w:rPr>
          <w:rFonts w:ascii="Bookman Old Style" w:hAnsi="Bookman Old Style"/>
          <w:sz w:val="28"/>
          <w:szCs w:val="28"/>
        </w:rPr>
        <w:t>MUSONDA AJA,</w:t>
      </w:r>
    </w:p>
    <w:p w14:paraId="3ABAD368" w14:textId="77777777" w:rsidR="000E53B2" w:rsidRDefault="000E53B2" w:rsidP="00755C51">
      <w:pPr>
        <w:spacing w:line="240" w:lineRule="auto"/>
        <w:jc w:val="both"/>
        <w:rPr>
          <w:rFonts w:ascii="Bookman Old Style" w:hAnsi="Bookman Old Style"/>
          <w:sz w:val="28"/>
          <w:szCs w:val="28"/>
        </w:rPr>
      </w:pPr>
      <w:r w:rsidRPr="000E53B2">
        <w:rPr>
          <w:rFonts w:ascii="Bookman Old Style" w:hAnsi="Bookman Old Style"/>
          <w:sz w:val="28"/>
          <w:szCs w:val="28"/>
        </w:rPr>
        <w:tab/>
      </w:r>
      <w:r w:rsidRPr="000E53B2">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064E0A">
        <w:rPr>
          <w:rFonts w:ascii="Bookman Old Style" w:hAnsi="Bookman Old Style"/>
          <w:sz w:val="28"/>
          <w:szCs w:val="28"/>
        </w:rPr>
        <w:tab/>
      </w:r>
      <w:r w:rsidRPr="000E53B2">
        <w:rPr>
          <w:rFonts w:ascii="Bookman Old Style" w:hAnsi="Bookman Old Style"/>
          <w:sz w:val="28"/>
          <w:szCs w:val="28"/>
        </w:rPr>
        <w:t>CHINHENGO AJA,</w:t>
      </w:r>
    </w:p>
    <w:p w14:paraId="2C4CFF18" w14:textId="77777777" w:rsidR="000E53B2" w:rsidRDefault="000E53B2" w:rsidP="00755C51">
      <w:pPr>
        <w:spacing w:line="240" w:lineRule="auto"/>
        <w:jc w:val="both"/>
        <w:rPr>
          <w:rFonts w:ascii="Bookman Old Style" w:hAnsi="Bookman Old Style"/>
          <w:sz w:val="28"/>
          <w:szCs w:val="28"/>
        </w:rPr>
      </w:pPr>
    </w:p>
    <w:p w14:paraId="20E30C0B" w14:textId="77777777" w:rsidR="000E53B2" w:rsidRPr="001920D0" w:rsidRDefault="000E53B2" w:rsidP="00755C51">
      <w:pPr>
        <w:spacing w:line="240" w:lineRule="auto"/>
        <w:jc w:val="both"/>
        <w:rPr>
          <w:rFonts w:ascii="Bookman Old Style" w:hAnsi="Bookman Old Style"/>
          <w:sz w:val="28"/>
          <w:szCs w:val="28"/>
        </w:rPr>
      </w:pPr>
      <w:r w:rsidRPr="001920D0">
        <w:rPr>
          <w:rFonts w:ascii="Bookman Old Style" w:hAnsi="Bookman Old Style"/>
          <w:b/>
          <w:sz w:val="28"/>
          <w:szCs w:val="28"/>
        </w:rPr>
        <w:t>DATE OF HEARING</w:t>
      </w:r>
      <w:r w:rsidRPr="001920D0">
        <w:rPr>
          <w:rFonts w:ascii="Bookman Old Style" w:hAnsi="Bookman Old Style"/>
          <w:sz w:val="28"/>
          <w:szCs w:val="28"/>
        </w:rPr>
        <w:tab/>
      </w:r>
      <w:r w:rsidRPr="001920D0">
        <w:rPr>
          <w:rFonts w:ascii="Bookman Old Style" w:hAnsi="Bookman Old Style"/>
          <w:sz w:val="28"/>
          <w:szCs w:val="28"/>
        </w:rPr>
        <w:tab/>
        <w:t>:</w:t>
      </w:r>
      <w:r w:rsidRPr="001920D0">
        <w:rPr>
          <w:rFonts w:ascii="Bookman Old Style" w:hAnsi="Bookman Old Style"/>
          <w:sz w:val="28"/>
          <w:szCs w:val="28"/>
        </w:rPr>
        <w:tab/>
      </w:r>
      <w:r>
        <w:rPr>
          <w:rFonts w:ascii="Bookman Old Style" w:hAnsi="Bookman Old Style"/>
          <w:sz w:val="28"/>
          <w:szCs w:val="28"/>
        </w:rPr>
        <w:t>17</w:t>
      </w:r>
      <w:r w:rsidRPr="005C2AC9">
        <w:rPr>
          <w:rFonts w:ascii="Bookman Old Style" w:hAnsi="Bookman Old Style"/>
          <w:sz w:val="28"/>
          <w:szCs w:val="28"/>
        </w:rPr>
        <w:t xml:space="preserve"> OCTOBER </w:t>
      </w:r>
      <w:r w:rsidRPr="001920D0">
        <w:rPr>
          <w:rFonts w:ascii="Bookman Old Style" w:hAnsi="Bookman Old Style"/>
          <w:sz w:val="28"/>
          <w:szCs w:val="28"/>
        </w:rPr>
        <w:t>2022</w:t>
      </w:r>
    </w:p>
    <w:p w14:paraId="4151D10C" w14:textId="2E4EDA9D" w:rsidR="000E53B2" w:rsidRPr="001920D0" w:rsidRDefault="000E53B2" w:rsidP="00755C51">
      <w:pPr>
        <w:spacing w:line="240" w:lineRule="auto"/>
        <w:jc w:val="both"/>
        <w:rPr>
          <w:rFonts w:ascii="Bookman Old Style" w:hAnsi="Bookman Old Style"/>
          <w:sz w:val="28"/>
          <w:szCs w:val="28"/>
        </w:rPr>
      </w:pPr>
      <w:r w:rsidRPr="001920D0">
        <w:rPr>
          <w:rFonts w:ascii="Bookman Old Style" w:hAnsi="Bookman Old Style"/>
          <w:b/>
          <w:sz w:val="28"/>
          <w:szCs w:val="28"/>
        </w:rPr>
        <w:t xml:space="preserve">ORDER </w:t>
      </w:r>
      <w:r>
        <w:rPr>
          <w:rFonts w:ascii="Bookman Old Style" w:hAnsi="Bookman Old Style"/>
          <w:b/>
          <w:sz w:val="28"/>
          <w:szCs w:val="28"/>
        </w:rPr>
        <w:t>DELIVERED</w:t>
      </w:r>
      <w:r w:rsidRPr="001920D0">
        <w:rPr>
          <w:rFonts w:ascii="Bookman Old Style" w:hAnsi="Bookman Old Style"/>
          <w:sz w:val="28"/>
          <w:szCs w:val="28"/>
        </w:rPr>
        <w:tab/>
        <w:t>:</w:t>
      </w:r>
      <w:r>
        <w:rPr>
          <w:rFonts w:ascii="Bookman Old Style" w:hAnsi="Bookman Old Style"/>
          <w:sz w:val="28"/>
          <w:szCs w:val="28"/>
        </w:rPr>
        <w:tab/>
      </w:r>
      <w:r w:rsidRPr="005C2AC9">
        <w:rPr>
          <w:rFonts w:ascii="Bookman Old Style" w:hAnsi="Bookman Old Style"/>
          <w:sz w:val="28"/>
          <w:szCs w:val="28"/>
        </w:rPr>
        <w:t>11 NOVEMBER</w:t>
      </w:r>
      <w:r w:rsidR="00755C51">
        <w:rPr>
          <w:rFonts w:ascii="Bookman Old Style" w:hAnsi="Bookman Old Style"/>
          <w:sz w:val="28"/>
          <w:szCs w:val="28"/>
        </w:rPr>
        <w:t xml:space="preserve"> </w:t>
      </w:r>
      <w:r w:rsidRPr="001920D0">
        <w:rPr>
          <w:rFonts w:ascii="Bookman Old Style" w:hAnsi="Bookman Old Style"/>
          <w:sz w:val="28"/>
          <w:szCs w:val="28"/>
        </w:rPr>
        <w:t>2022</w:t>
      </w:r>
    </w:p>
    <w:p w14:paraId="13D44BD4" w14:textId="77777777" w:rsidR="00755C51" w:rsidRDefault="00755C51" w:rsidP="00591D1C">
      <w:pPr>
        <w:spacing w:line="360" w:lineRule="auto"/>
        <w:jc w:val="center"/>
        <w:rPr>
          <w:rFonts w:ascii="Bookman Old Style" w:hAnsi="Bookman Old Style"/>
          <w:b/>
          <w:sz w:val="28"/>
          <w:szCs w:val="28"/>
        </w:rPr>
      </w:pPr>
    </w:p>
    <w:p w14:paraId="595589B7" w14:textId="77777777" w:rsidR="00755C51" w:rsidRDefault="00755C51" w:rsidP="00591D1C">
      <w:pPr>
        <w:spacing w:line="360" w:lineRule="auto"/>
        <w:jc w:val="center"/>
        <w:rPr>
          <w:rFonts w:ascii="Bookman Old Style" w:hAnsi="Bookman Old Style"/>
          <w:b/>
          <w:sz w:val="28"/>
          <w:szCs w:val="28"/>
        </w:rPr>
      </w:pPr>
    </w:p>
    <w:p w14:paraId="7ACD8509" w14:textId="41911DC1" w:rsidR="000E53B2" w:rsidRDefault="00591D1C" w:rsidP="00591D1C">
      <w:pPr>
        <w:spacing w:line="360" w:lineRule="auto"/>
        <w:jc w:val="center"/>
        <w:rPr>
          <w:rFonts w:ascii="Bookman Old Style" w:hAnsi="Bookman Old Style"/>
          <w:b/>
          <w:sz w:val="28"/>
          <w:szCs w:val="28"/>
        </w:rPr>
      </w:pPr>
      <w:r w:rsidRPr="00CD7ADA">
        <w:rPr>
          <w:rFonts w:ascii="Bookman Old Style" w:hAnsi="Bookman Old Style"/>
          <w:b/>
          <w:sz w:val="28"/>
          <w:szCs w:val="28"/>
        </w:rPr>
        <w:t>SUMMARY</w:t>
      </w:r>
    </w:p>
    <w:p w14:paraId="397595A4" w14:textId="77777777" w:rsidR="003E2829" w:rsidRPr="00487CFB" w:rsidRDefault="003E2829" w:rsidP="0058755F">
      <w:pPr>
        <w:spacing w:line="240" w:lineRule="auto"/>
        <w:jc w:val="both"/>
        <w:rPr>
          <w:rFonts w:ascii="Bookman Old Style" w:hAnsi="Bookman Old Style"/>
          <w:i/>
          <w:sz w:val="28"/>
          <w:szCs w:val="28"/>
        </w:rPr>
      </w:pPr>
      <w:r w:rsidRPr="00487CFB">
        <w:rPr>
          <w:rFonts w:ascii="Bookman Old Style" w:hAnsi="Bookman Old Style"/>
          <w:i/>
          <w:sz w:val="28"/>
          <w:szCs w:val="28"/>
        </w:rPr>
        <w:t xml:space="preserve">Where an employee is dismissed after a disciplinary hearing which he elected not to participate in, </w:t>
      </w:r>
      <w:r w:rsidR="00487CFB" w:rsidRPr="00487CFB">
        <w:rPr>
          <w:rFonts w:ascii="Bookman Old Style" w:hAnsi="Bookman Old Style"/>
          <w:i/>
          <w:sz w:val="28"/>
          <w:szCs w:val="28"/>
        </w:rPr>
        <w:t>upon being invited to make representations before his dismissal, he was entitled to be given a copy of the record of proceedings that led to his conviction, so that he could meaningfully make representations before sanction.</w:t>
      </w:r>
    </w:p>
    <w:p w14:paraId="46C59628" w14:textId="77777777" w:rsidR="00755C51" w:rsidRDefault="00755C51" w:rsidP="0026727B">
      <w:pPr>
        <w:spacing w:after="0" w:line="360" w:lineRule="auto"/>
        <w:jc w:val="center"/>
        <w:rPr>
          <w:rFonts w:ascii="Bookman Old Style" w:hAnsi="Bookman Old Style"/>
          <w:b/>
          <w:sz w:val="28"/>
          <w:szCs w:val="28"/>
        </w:rPr>
      </w:pPr>
    </w:p>
    <w:p w14:paraId="193A5CCC" w14:textId="77777777" w:rsidR="00755C51" w:rsidRDefault="00755C51" w:rsidP="0026727B">
      <w:pPr>
        <w:spacing w:after="0" w:line="360" w:lineRule="auto"/>
        <w:jc w:val="center"/>
        <w:rPr>
          <w:rFonts w:ascii="Bookman Old Style" w:hAnsi="Bookman Old Style"/>
          <w:b/>
          <w:sz w:val="28"/>
          <w:szCs w:val="28"/>
        </w:rPr>
      </w:pPr>
    </w:p>
    <w:p w14:paraId="6EFA99A7" w14:textId="251E5F4A" w:rsidR="000E53B2" w:rsidRDefault="0026727B" w:rsidP="0026727B">
      <w:pPr>
        <w:spacing w:after="0" w:line="360" w:lineRule="auto"/>
        <w:jc w:val="center"/>
        <w:rPr>
          <w:rFonts w:ascii="Bookman Old Style" w:hAnsi="Bookman Old Style"/>
          <w:b/>
          <w:sz w:val="28"/>
          <w:szCs w:val="28"/>
        </w:rPr>
      </w:pPr>
      <w:r w:rsidRPr="0026727B">
        <w:rPr>
          <w:rFonts w:ascii="Bookman Old Style" w:hAnsi="Bookman Old Style"/>
          <w:b/>
          <w:sz w:val="28"/>
          <w:szCs w:val="28"/>
        </w:rPr>
        <w:t>JUDGMENT</w:t>
      </w:r>
    </w:p>
    <w:p w14:paraId="774DD266" w14:textId="77777777" w:rsidR="000E53B2" w:rsidRPr="001920D0" w:rsidRDefault="007D3DD5" w:rsidP="000E53B2">
      <w:pPr>
        <w:spacing w:after="0" w:line="360" w:lineRule="auto"/>
        <w:jc w:val="both"/>
        <w:rPr>
          <w:rFonts w:ascii="Bookman Old Style" w:hAnsi="Bookman Old Style"/>
          <w:sz w:val="28"/>
          <w:szCs w:val="28"/>
        </w:rPr>
      </w:pPr>
      <w:r w:rsidRPr="00755C51">
        <w:rPr>
          <w:rFonts w:ascii="Bookman Old Style" w:hAnsi="Bookman Old Style"/>
          <w:b/>
          <w:caps/>
          <w:color w:val="000000" w:themeColor="text1"/>
          <w:sz w:val="28"/>
          <w:szCs w:val="28"/>
        </w:rPr>
        <w:t>P Muson</w:t>
      </w:r>
      <w:r w:rsidR="00487CFB" w:rsidRPr="00755C51">
        <w:rPr>
          <w:rFonts w:ascii="Bookman Old Style" w:hAnsi="Bookman Old Style"/>
          <w:b/>
          <w:caps/>
          <w:color w:val="000000" w:themeColor="text1"/>
          <w:sz w:val="28"/>
          <w:szCs w:val="28"/>
        </w:rPr>
        <w:t>d</w:t>
      </w:r>
      <w:r w:rsidRPr="00755C51">
        <w:rPr>
          <w:rFonts w:ascii="Bookman Old Style" w:hAnsi="Bookman Old Style"/>
          <w:b/>
          <w:caps/>
          <w:color w:val="000000" w:themeColor="text1"/>
          <w:sz w:val="28"/>
          <w:szCs w:val="28"/>
        </w:rPr>
        <w:t xml:space="preserve">a </w:t>
      </w:r>
      <w:r w:rsidR="000E53B2" w:rsidRPr="00755C51">
        <w:rPr>
          <w:rFonts w:ascii="Bookman Old Style" w:hAnsi="Bookman Old Style"/>
          <w:b/>
          <w:caps/>
          <w:color w:val="000000" w:themeColor="text1"/>
          <w:sz w:val="28"/>
          <w:szCs w:val="28"/>
        </w:rPr>
        <w:t>AJA</w:t>
      </w:r>
      <w:r w:rsidR="000E53B2" w:rsidRPr="001920D0">
        <w:rPr>
          <w:rFonts w:ascii="Bookman Old Style" w:hAnsi="Bookman Old Style"/>
          <w:sz w:val="28"/>
          <w:szCs w:val="28"/>
        </w:rPr>
        <w:t>:</w:t>
      </w:r>
    </w:p>
    <w:p w14:paraId="7F8D9607" w14:textId="6E977069" w:rsidR="000E53B2" w:rsidRPr="0087634E" w:rsidRDefault="0040022B" w:rsidP="00064E0A">
      <w:pPr>
        <w:spacing w:after="0" w:line="360" w:lineRule="auto"/>
        <w:rPr>
          <w:rFonts w:ascii="Bookman Old Style" w:hAnsi="Bookman Old Style"/>
          <w:b/>
          <w:sz w:val="28"/>
          <w:szCs w:val="28"/>
          <w:lang w:val="en-US"/>
        </w:rPr>
      </w:pPr>
      <w:r>
        <w:rPr>
          <w:rFonts w:ascii="Bookman Old Style" w:hAnsi="Bookman Old Style"/>
          <w:b/>
          <w:sz w:val="28"/>
          <w:szCs w:val="28"/>
          <w:lang w:val="en-US"/>
        </w:rPr>
        <w:t>Background</w:t>
      </w:r>
    </w:p>
    <w:p w14:paraId="75C177DC" w14:textId="77777777" w:rsidR="00266059" w:rsidRPr="00266059" w:rsidRDefault="00266059" w:rsidP="00064E0A">
      <w:pPr>
        <w:pStyle w:val="ListParagraph"/>
        <w:numPr>
          <w:ilvl w:val="0"/>
          <w:numId w:val="1"/>
        </w:numPr>
        <w:spacing w:after="0" w:line="360" w:lineRule="auto"/>
        <w:ind w:left="0" w:firstLine="0"/>
        <w:jc w:val="both"/>
        <w:rPr>
          <w:rFonts w:ascii="Bookman Old Style" w:hAnsi="Bookman Old Style"/>
          <w:b/>
          <w:sz w:val="24"/>
          <w:szCs w:val="24"/>
        </w:rPr>
      </w:pPr>
      <w:r>
        <w:rPr>
          <w:rFonts w:ascii="Bookman Old Style" w:hAnsi="Bookman Old Style"/>
          <w:sz w:val="28"/>
          <w:szCs w:val="28"/>
          <w:lang w:val="en-US"/>
        </w:rPr>
        <w:t xml:space="preserve">This is an appeal against a judgment and order of </w:t>
      </w:r>
      <w:proofErr w:type="spellStart"/>
      <w:r>
        <w:rPr>
          <w:rFonts w:ascii="Bookman Old Style" w:hAnsi="Bookman Old Style"/>
          <w:sz w:val="28"/>
          <w:szCs w:val="28"/>
          <w:lang w:val="en-US"/>
        </w:rPr>
        <w:t>Monapathi</w:t>
      </w:r>
      <w:proofErr w:type="spellEnd"/>
      <w:r>
        <w:rPr>
          <w:rFonts w:ascii="Bookman Old Style" w:hAnsi="Bookman Old Style"/>
          <w:sz w:val="28"/>
          <w:szCs w:val="28"/>
          <w:lang w:val="en-US"/>
        </w:rPr>
        <w:t xml:space="preserve"> J in which the court a quo dismissed an application by the appellant seeking to review and set aside his dismissal from the Lesotho Correctional Service for insubordination.</w:t>
      </w:r>
    </w:p>
    <w:p w14:paraId="1A2033BA" w14:textId="77777777" w:rsidR="00266059" w:rsidRPr="00266059" w:rsidRDefault="00266059" w:rsidP="00266059">
      <w:pPr>
        <w:pStyle w:val="ListParagraph"/>
        <w:spacing w:after="0" w:line="360" w:lineRule="auto"/>
        <w:ind w:left="0"/>
        <w:jc w:val="both"/>
        <w:rPr>
          <w:rFonts w:ascii="Bookman Old Style" w:hAnsi="Bookman Old Style"/>
          <w:b/>
          <w:sz w:val="24"/>
          <w:szCs w:val="24"/>
        </w:rPr>
      </w:pPr>
    </w:p>
    <w:p w14:paraId="606D2356" w14:textId="77777777" w:rsidR="00C33E15" w:rsidRPr="000E53B2" w:rsidRDefault="000E53B2" w:rsidP="00064E0A">
      <w:pPr>
        <w:pStyle w:val="ListParagraph"/>
        <w:numPr>
          <w:ilvl w:val="0"/>
          <w:numId w:val="1"/>
        </w:numPr>
        <w:spacing w:after="0" w:line="360" w:lineRule="auto"/>
        <w:ind w:left="0" w:firstLine="0"/>
        <w:jc w:val="both"/>
        <w:rPr>
          <w:rFonts w:ascii="Bookman Old Style" w:hAnsi="Bookman Old Style"/>
          <w:b/>
          <w:sz w:val="24"/>
          <w:szCs w:val="24"/>
        </w:rPr>
      </w:pPr>
      <w:r>
        <w:rPr>
          <w:rFonts w:ascii="Bookman Old Style" w:hAnsi="Bookman Old Style"/>
          <w:sz w:val="28"/>
          <w:szCs w:val="28"/>
          <w:lang w:val="en-US"/>
        </w:rPr>
        <w:t xml:space="preserve">The appellant, </w:t>
      </w:r>
      <w:proofErr w:type="spellStart"/>
      <w:r>
        <w:rPr>
          <w:rFonts w:ascii="Bookman Old Style" w:hAnsi="Bookman Old Style"/>
          <w:sz w:val="28"/>
          <w:szCs w:val="28"/>
          <w:lang w:val="en-US"/>
        </w:rPr>
        <w:t>Mr</w:t>
      </w:r>
      <w:proofErr w:type="spellEnd"/>
      <w:r>
        <w:rPr>
          <w:rFonts w:ascii="Bookman Old Style" w:hAnsi="Bookman Old Style"/>
          <w:sz w:val="28"/>
          <w:szCs w:val="28"/>
          <w:lang w:val="en-US"/>
        </w:rPr>
        <w:t xml:space="preserve"> </w:t>
      </w:r>
      <w:proofErr w:type="spellStart"/>
      <w:r>
        <w:rPr>
          <w:rFonts w:ascii="Bookman Old Style" w:hAnsi="Bookman Old Style"/>
          <w:sz w:val="28"/>
          <w:szCs w:val="28"/>
          <w:lang w:val="en-US"/>
        </w:rPr>
        <w:t>Lebonajoang</w:t>
      </w:r>
      <w:proofErr w:type="spellEnd"/>
      <w:r>
        <w:rPr>
          <w:rFonts w:ascii="Bookman Old Style" w:hAnsi="Bookman Old Style"/>
          <w:sz w:val="28"/>
          <w:szCs w:val="28"/>
          <w:lang w:val="en-US"/>
        </w:rPr>
        <w:t xml:space="preserve">, was a member of the Lesotho Correctional Service until his dismissal, with immediate effect, on </w:t>
      </w:r>
      <w:r w:rsidR="006831EA">
        <w:rPr>
          <w:rFonts w:ascii="Bookman Old Style" w:hAnsi="Bookman Old Style"/>
          <w:sz w:val="28"/>
          <w:szCs w:val="28"/>
          <w:lang w:val="en-US"/>
        </w:rPr>
        <w:br/>
      </w:r>
      <w:r>
        <w:rPr>
          <w:rFonts w:ascii="Bookman Old Style" w:hAnsi="Bookman Old Style"/>
          <w:sz w:val="28"/>
          <w:szCs w:val="28"/>
          <w:lang w:val="en-US"/>
        </w:rPr>
        <w:t>12 October 2016, by the 1</w:t>
      </w:r>
      <w:r w:rsidRPr="000E53B2">
        <w:rPr>
          <w:rFonts w:ascii="Bookman Old Style" w:hAnsi="Bookman Old Style"/>
          <w:sz w:val="28"/>
          <w:szCs w:val="28"/>
          <w:vertAlign w:val="superscript"/>
          <w:lang w:val="en-US"/>
        </w:rPr>
        <w:t>st</w:t>
      </w:r>
      <w:r>
        <w:rPr>
          <w:rFonts w:ascii="Bookman Old Style" w:hAnsi="Bookman Old Style"/>
          <w:sz w:val="28"/>
          <w:szCs w:val="28"/>
          <w:lang w:val="en-US"/>
        </w:rPr>
        <w:t xml:space="preserve"> respondent. The 1</w:t>
      </w:r>
      <w:r w:rsidRPr="000E53B2">
        <w:rPr>
          <w:rFonts w:ascii="Bookman Old Style" w:hAnsi="Bookman Old Style"/>
          <w:sz w:val="28"/>
          <w:szCs w:val="28"/>
          <w:vertAlign w:val="superscript"/>
          <w:lang w:val="en-US"/>
        </w:rPr>
        <w:t>st</w:t>
      </w:r>
      <w:r w:rsidR="00266059">
        <w:rPr>
          <w:rFonts w:ascii="Bookman Old Style" w:hAnsi="Bookman Old Style"/>
          <w:sz w:val="28"/>
          <w:szCs w:val="28"/>
          <w:lang w:val="en-US"/>
        </w:rPr>
        <w:t>respondent was the acting C</w:t>
      </w:r>
      <w:r>
        <w:rPr>
          <w:rFonts w:ascii="Bookman Old Style" w:hAnsi="Bookman Old Style"/>
          <w:sz w:val="28"/>
          <w:szCs w:val="28"/>
          <w:lang w:val="en-US"/>
        </w:rPr>
        <w:t>ommissioner of the Lesotho Correctional Service at the time.</w:t>
      </w:r>
    </w:p>
    <w:p w14:paraId="55F17FFE" w14:textId="48A6033A" w:rsidR="000E53B2" w:rsidRPr="000E53B2" w:rsidRDefault="00BA0E08" w:rsidP="00064E0A">
      <w:pPr>
        <w:pStyle w:val="ListParagraph"/>
        <w:spacing w:after="0" w:line="360" w:lineRule="auto"/>
        <w:ind w:left="0"/>
        <w:jc w:val="both"/>
        <w:rPr>
          <w:rFonts w:ascii="Bookman Old Style" w:hAnsi="Bookman Old Style"/>
          <w:b/>
          <w:sz w:val="24"/>
          <w:szCs w:val="24"/>
        </w:rPr>
      </w:pPr>
      <w:r>
        <w:rPr>
          <w:rFonts w:ascii="Bookman Old Style" w:hAnsi="Bookman Old Style"/>
          <w:b/>
          <w:sz w:val="24"/>
          <w:szCs w:val="24"/>
        </w:rPr>
        <w:t>The facts</w:t>
      </w:r>
    </w:p>
    <w:p w14:paraId="2CC826BD" w14:textId="497FF2C7" w:rsidR="000E53B2" w:rsidRPr="000E53B2" w:rsidRDefault="000E53B2" w:rsidP="00064E0A">
      <w:pPr>
        <w:pStyle w:val="ListParagraph"/>
        <w:numPr>
          <w:ilvl w:val="0"/>
          <w:numId w:val="1"/>
        </w:numPr>
        <w:spacing w:after="0" w:line="360" w:lineRule="auto"/>
        <w:ind w:left="0" w:firstLine="0"/>
        <w:jc w:val="both"/>
        <w:rPr>
          <w:rFonts w:ascii="Bookman Old Style" w:hAnsi="Bookman Old Style"/>
          <w:b/>
          <w:sz w:val="28"/>
          <w:szCs w:val="28"/>
        </w:rPr>
      </w:pPr>
      <w:r>
        <w:rPr>
          <w:rFonts w:ascii="Bookman Old Style" w:hAnsi="Bookman Old Style"/>
          <w:sz w:val="28"/>
          <w:szCs w:val="28"/>
          <w:lang w:val="en-US"/>
        </w:rPr>
        <w:t>The events that led to the appellant</w:t>
      </w:r>
      <w:r w:rsidR="007D3DD5">
        <w:rPr>
          <w:rFonts w:ascii="Bookman Old Style" w:hAnsi="Bookman Old Style"/>
          <w:sz w:val="28"/>
          <w:szCs w:val="28"/>
          <w:lang w:val="en-US"/>
        </w:rPr>
        <w:t>’s</w:t>
      </w:r>
      <w:r>
        <w:rPr>
          <w:rFonts w:ascii="Bookman Old Style" w:hAnsi="Bookman Old Style"/>
          <w:sz w:val="28"/>
          <w:szCs w:val="28"/>
          <w:lang w:val="en-US"/>
        </w:rPr>
        <w:t xml:space="preserve"> dismissal can be stated b</w:t>
      </w:r>
      <w:r w:rsidR="00075E4A">
        <w:rPr>
          <w:rFonts w:ascii="Bookman Old Style" w:hAnsi="Bookman Old Style"/>
          <w:sz w:val="28"/>
          <w:szCs w:val="28"/>
          <w:lang w:val="en-US"/>
        </w:rPr>
        <w:t>rie</w:t>
      </w:r>
      <w:r>
        <w:rPr>
          <w:rFonts w:ascii="Bookman Old Style" w:hAnsi="Bookman Old Style"/>
          <w:sz w:val="28"/>
          <w:szCs w:val="28"/>
          <w:lang w:val="en-US"/>
        </w:rPr>
        <w:t xml:space="preserve">fly. Sometime in March 2015 </w:t>
      </w:r>
      <w:proofErr w:type="spellStart"/>
      <w:r w:rsidR="00266059">
        <w:rPr>
          <w:rFonts w:ascii="Bookman Old Style" w:hAnsi="Bookman Old Style"/>
          <w:sz w:val="28"/>
          <w:szCs w:val="28"/>
          <w:lang w:val="en-US"/>
        </w:rPr>
        <w:t>Mr</w:t>
      </w:r>
      <w:proofErr w:type="spellEnd"/>
      <w:r w:rsidR="00266059">
        <w:rPr>
          <w:rFonts w:ascii="Bookman Old Style" w:hAnsi="Bookman Old Style"/>
          <w:sz w:val="28"/>
          <w:szCs w:val="28"/>
          <w:lang w:val="en-US"/>
        </w:rPr>
        <w:t xml:space="preserve"> </w:t>
      </w:r>
      <w:proofErr w:type="spellStart"/>
      <w:r w:rsidR="00266059">
        <w:rPr>
          <w:rFonts w:ascii="Bookman Old Style" w:hAnsi="Bookman Old Style"/>
          <w:sz w:val="28"/>
          <w:szCs w:val="28"/>
          <w:lang w:val="en-US"/>
        </w:rPr>
        <w:t>Lebonaj</w:t>
      </w:r>
      <w:r w:rsidR="00755C51">
        <w:rPr>
          <w:rFonts w:ascii="Bookman Old Style" w:hAnsi="Bookman Old Style"/>
          <w:sz w:val="28"/>
          <w:szCs w:val="28"/>
          <w:lang w:val="en-US"/>
        </w:rPr>
        <w:t>o</w:t>
      </w:r>
      <w:r w:rsidR="00266059">
        <w:rPr>
          <w:rFonts w:ascii="Bookman Old Style" w:hAnsi="Bookman Old Style"/>
          <w:sz w:val="28"/>
          <w:szCs w:val="28"/>
          <w:lang w:val="en-US"/>
        </w:rPr>
        <w:t>ang</w:t>
      </w:r>
      <w:proofErr w:type="spellEnd"/>
      <w:r w:rsidR="00266059">
        <w:rPr>
          <w:rFonts w:ascii="Bookman Old Style" w:hAnsi="Bookman Old Style"/>
          <w:sz w:val="28"/>
          <w:szCs w:val="28"/>
          <w:lang w:val="en-US"/>
        </w:rPr>
        <w:t xml:space="preserve"> </w:t>
      </w:r>
      <w:r>
        <w:rPr>
          <w:rFonts w:ascii="Bookman Old Style" w:hAnsi="Bookman Old Style"/>
          <w:sz w:val="28"/>
          <w:szCs w:val="28"/>
          <w:lang w:val="en-US"/>
        </w:rPr>
        <w:t>had been charged with and found guilty of a disciplinary offence of assaulting and threatening a superior with a gun. He was then de</w:t>
      </w:r>
      <w:r w:rsidR="007D3DD5">
        <w:rPr>
          <w:rFonts w:ascii="Bookman Old Style" w:hAnsi="Bookman Old Style"/>
          <w:sz w:val="28"/>
          <w:szCs w:val="28"/>
          <w:lang w:val="en-US"/>
        </w:rPr>
        <w:t xml:space="preserve">moted to a junior rank. </w:t>
      </w:r>
    </w:p>
    <w:p w14:paraId="1582F6FB" w14:textId="77777777" w:rsidR="000E53B2" w:rsidRPr="000E53B2" w:rsidRDefault="000E53B2" w:rsidP="00064E0A">
      <w:pPr>
        <w:spacing w:after="0" w:line="360" w:lineRule="auto"/>
        <w:rPr>
          <w:rFonts w:ascii="Bookman Old Style" w:hAnsi="Bookman Old Style"/>
          <w:b/>
          <w:sz w:val="28"/>
          <w:szCs w:val="28"/>
        </w:rPr>
      </w:pPr>
    </w:p>
    <w:p w14:paraId="5C49B840" w14:textId="77777777" w:rsidR="000E53B2" w:rsidRDefault="000E53B2" w:rsidP="00064E0A">
      <w:pPr>
        <w:pStyle w:val="ListParagraph"/>
        <w:numPr>
          <w:ilvl w:val="0"/>
          <w:numId w:val="1"/>
        </w:numPr>
        <w:spacing w:after="0" w:line="360" w:lineRule="auto"/>
        <w:ind w:left="0" w:firstLine="0"/>
        <w:jc w:val="both"/>
        <w:rPr>
          <w:rFonts w:ascii="Bookman Old Style" w:hAnsi="Bookman Old Style"/>
          <w:sz w:val="28"/>
          <w:szCs w:val="28"/>
        </w:rPr>
      </w:pPr>
      <w:r w:rsidRPr="000E53B2">
        <w:rPr>
          <w:rFonts w:ascii="Bookman Old Style" w:hAnsi="Bookman Old Style"/>
          <w:sz w:val="28"/>
          <w:szCs w:val="28"/>
        </w:rPr>
        <w:t xml:space="preserve">On 6 </w:t>
      </w:r>
      <w:r>
        <w:rPr>
          <w:rFonts w:ascii="Bookman Old Style" w:hAnsi="Bookman Old Style"/>
          <w:sz w:val="28"/>
          <w:szCs w:val="28"/>
        </w:rPr>
        <w:t>January 2016</w:t>
      </w:r>
      <w:r w:rsidR="007D3DD5">
        <w:rPr>
          <w:rFonts w:ascii="Bookman Old Style" w:hAnsi="Bookman Old Style"/>
          <w:sz w:val="28"/>
          <w:szCs w:val="28"/>
        </w:rPr>
        <w:t>,</w:t>
      </w:r>
      <w:r>
        <w:rPr>
          <w:rFonts w:ascii="Bookman Old Style" w:hAnsi="Bookman Old Style"/>
          <w:sz w:val="28"/>
          <w:szCs w:val="28"/>
        </w:rPr>
        <w:t xml:space="preserve"> the appellant was charged with </w:t>
      </w:r>
      <w:r w:rsidR="009E7510">
        <w:rPr>
          <w:rFonts w:ascii="Bookman Old Style" w:hAnsi="Bookman Old Style"/>
          <w:sz w:val="28"/>
          <w:szCs w:val="28"/>
        </w:rPr>
        <w:t>insubordination by threatening another superior contrary to Rule 156 of the Lesotho Correctional Service Rule</w:t>
      </w:r>
      <w:r w:rsidR="007D3DD5">
        <w:rPr>
          <w:rFonts w:ascii="Bookman Old Style" w:hAnsi="Bookman Old Style"/>
          <w:sz w:val="28"/>
          <w:szCs w:val="28"/>
        </w:rPr>
        <w:t>s</w:t>
      </w:r>
      <w:r w:rsidR="009E7510">
        <w:rPr>
          <w:rFonts w:ascii="Bookman Old Style" w:hAnsi="Bookman Old Style"/>
          <w:sz w:val="28"/>
          <w:szCs w:val="28"/>
        </w:rPr>
        <w:t xml:space="preserve"> 1957. He was informed of the date of hearing but el</w:t>
      </w:r>
      <w:r w:rsidR="00447B83">
        <w:rPr>
          <w:rFonts w:ascii="Bookman Old Style" w:hAnsi="Bookman Old Style"/>
          <w:sz w:val="28"/>
          <w:szCs w:val="28"/>
        </w:rPr>
        <w:t>ected</w:t>
      </w:r>
      <w:r w:rsidR="009E7510">
        <w:rPr>
          <w:rFonts w:ascii="Bookman Old Style" w:hAnsi="Bookman Old Style"/>
          <w:sz w:val="28"/>
          <w:szCs w:val="28"/>
        </w:rPr>
        <w:t xml:space="preserve"> not to attend </w:t>
      </w:r>
      <w:r w:rsidR="00447B83">
        <w:rPr>
          <w:rFonts w:ascii="Bookman Old Style" w:hAnsi="Bookman Old Style"/>
          <w:sz w:val="28"/>
          <w:szCs w:val="28"/>
        </w:rPr>
        <w:t xml:space="preserve">the hearing </w:t>
      </w:r>
      <w:r w:rsidR="009E7510">
        <w:rPr>
          <w:rFonts w:ascii="Bookman Old Style" w:hAnsi="Bookman Old Style"/>
          <w:sz w:val="28"/>
          <w:szCs w:val="28"/>
        </w:rPr>
        <w:t>and was found guilty in his absence.</w:t>
      </w:r>
    </w:p>
    <w:p w14:paraId="132E4A84" w14:textId="77777777" w:rsidR="009E7510" w:rsidRPr="009E7510" w:rsidRDefault="009E7510" w:rsidP="00064E0A">
      <w:pPr>
        <w:spacing w:after="0" w:line="360" w:lineRule="auto"/>
        <w:rPr>
          <w:rFonts w:ascii="Bookman Old Style" w:hAnsi="Bookman Old Style"/>
          <w:sz w:val="28"/>
          <w:szCs w:val="28"/>
        </w:rPr>
      </w:pPr>
    </w:p>
    <w:p w14:paraId="71ED6691" w14:textId="77777777" w:rsidR="00266059" w:rsidRDefault="009E7510"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 xml:space="preserve">Based on the grounds of appeal, the appellant does not take issue with the propriety of his conviction. </w:t>
      </w:r>
      <w:r w:rsidR="00266059">
        <w:rPr>
          <w:rFonts w:ascii="Bookman Old Style" w:hAnsi="Bookman Old Style"/>
          <w:sz w:val="28"/>
          <w:szCs w:val="28"/>
        </w:rPr>
        <w:t>Therefore, n</w:t>
      </w:r>
      <w:r>
        <w:rPr>
          <w:rFonts w:ascii="Bookman Old Style" w:hAnsi="Bookman Old Style"/>
          <w:sz w:val="28"/>
          <w:szCs w:val="28"/>
        </w:rPr>
        <w:t xml:space="preserve">othing further needs to be said about the conviction. </w:t>
      </w:r>
    </w:p>
    <w:p w14:paraId="3B84C6DB" w14:textId="77777777" w:rsidR="00266059" w:rsidRPr="00266059" w:rsidRDefault="00266059" w:rsidP="00266059">
      <w:pPr>
        <w:spacing w:after="0" w:line="360" w:lineRule="auto"/>
        <w:jc w:val="both"/>
        <w:rPr>
          <w:rFonts w:ascii="Bookman Old Style" w:hAnsi="Bookman Old Style"/>
          <w:sz w:val="28"/>
          <w:szCs w:val="28"/>
        </w:rPr>
      </w:pPr>
    </w:p>
    <w:p w14:paraId="6FCD94E6" w14:textId="77777777" w:rsidR="009E7510" w:rsidRDefault="009E7510"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 xml:space="preserve">The appeal </w:t>
      </w:r>
      <w:r w:rsidR="00075E4A">
        <w:rPr>
          <w:rFonts w:ascii="Bookman Old Style" w:hAnsi="Bookman Old Style"/>
          <w:sz w:val="28"/>
          <w:szCs w:val="28"/>
        </w:rPr>
        <w:t>turns</w:t>
      </w:r>
      <w:r>
        <w:rPr>
          <w:rFonts w:ascii="Bookman Old Style" w:hAnsi="Bookman Old Style"/>
          <w:sz w:val="28"/>
          <w:szCs w:val="28"/>
        </w:rPr>
        <w:t xml:space="preserve"> on whether the subsequent dismissal was lawful without him having been provided with the record of the disciplinary proceedings to enable him to make representations before a determination of the sanction. </w:t>
      </w:r>
    </w:p>
    <w:p w14:paraId="3CD6377D" w14:textId="77777777" w:rsidR="009E7510" w:rsidRPr="009E7510" w:rsidRDefault="009E7510" w:rsidP="00064E0A">
      <w:pPr>
        <w:spacing w:after="0" w:line="360" w:lineRule="auto"/>
        <w:rPr>
          <w:rFonts w:ascii="Bookman Old Style" w:hAnsi="Bookman Old Style"/>
          <w:sz w:val="28"/>
          <w:szCs w:val="28"/>
        </w:rPr>
      </w:pPr>
    </w:p>
    <w:p w14:paraId="011B7AAD" w14:textId="4C918918" w:rsidR="00266059" w:rsidRDefault="009E7510"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 xml:space="preserve">It is common cause that after </w:t>
      </w:r>
      <w:r w:rsidR="00266059">
        <w:rPr>
          <w:rFonts w:ascii="Bookman Old Style" w:hAnsi="Bookman Old Style"/>
          <w:sz w:val="28"/>
          <w:szCs w:val="28"/>
        </w:rPr>
        <w:t xml:space="preserve">Mr </w:t>
      </w:r>
      <w:proofErr w:type="spellStart"/>
      <w:r w:rsidR="00266059">
        <w:rPr>
          <w:rFonts w:ascii="Bookman Old Style" w:hAnsi="Bookman Old Style"/>
          <w:sz w:val="28"/>
          <w:szCs w:val="28"/>
        </w:rPr>
        <w:t>Lebonaj</w:t>
      </w:r>
      <w:r w:rsidR="00755C51">
        <w:rPr>
          <w:rFonts w:ascii="Bookman Old Style" w:hAnsi="Bookman Old Style"/>
          <w:sz w:val="28"/>
          <w:szCs w:val="28"/>
        </w:rPr>
        <w:t>o</w:t>
      </w:r>
      <w:r w:rsidR="00266059">
        <w:rPr>
          <w:rFonts w:ascii="Bookman Old Style" w:hAnsi="Bookman Old Style"/>
          <w:sz w:val="28"/>
          <w:szCs w:val="28"/>
        </w:rPr>
        <w:t>ang</w:t>
      </w:r>
      <w:proofErr w:type="spellEnd"/>
      <w:r w:rsidR="00266059">
        <w:rPr>
          <w:rFonts w:ascii="Bookman Old Style" w:hAnsi="Bookman Old Style"/>
          <w:sz w:val="28"/>
          <w:szCs w:val="28"/>
        </w:rPr>
        <w:t xml:space="preserve"> </w:t>
      </w:r>
      <w:r>
        <w:rPr>
          <w:rFonts w:ascii="Bookman Old Style" w:hAnsi="Bookman Old Style"/>
          <w:sz w:val="28"/>
          <w:szCs w:val="28"/>
        </w:rPr>
        <w:t xml:space="preserve">was found guilty of </w:t>
      </w:r>
      <w:r w:rsidR="00075E4A">
        <w:rPr>
          <w:rFonts w:ascii="Bookman Old Style" w:hAnsi="Bookman Old Style"/>
          <w:sz w:val="28"/>
          <w:szCs w:val="28"/>
        </w:rPr>
        <w:t>insubordination</w:t>
      </w:r>
      <w:r>
        <w:rPr>
          <w:rFonts w:ascii="Bookman Old Style" w:hAnsi="Bookman Old Style"/>
          <w:sz w:val="28"/>
          <w:szCs w:val="28"/>
        </w:rPr>
        <w:t>, he was presented with a show cause letter on 7 September 2016</w:t>
      </w:r>
      <w:r w:rsidR="00266059">
        <w:rPr>
          <w:rFonts w:ascii="Bookman Old Style" w:hAnsi="Bookman Old Style"/>
          <w:sz w:val="28"/>
          <w:szCs w:val="28"/>
        </w:rPr>
        <w:t>, asking –</w:t>
      </w:r>
    </w:p>
    <w:p w14:paraId="163DDE2C" w14:textId="77777777" w:rsidR="00266059" w:rsidRPr="00266059" w:rsidRDefault="00266059" w:rsidP="00266059">
      <w:pPr>
        <w:spacing w:after="0" w:line="360" w:lineRule="auto"/>
        <w:jc w:val="both"/>
        <w:rPr>
          <w:rFonts w:ascii="Bookman Old Style" w:hAnsi="Bookman Old Style"/>
          <w:sz w:val="28"/>
          <w:szCs w:val="28"/>
        </w:rPr>
      </w:pPr>
    </w:p>
    <w:p w14:paraId="5E80EE9D" w14:textId="77777777" w:rsidR="009E7510" w:rsidRPr="00266059" w:rsidRDefault="009E7510" w:rsidP="002B4DCE">
      <w:pPr>
        <w:pStyle w:val="ListParagraph"/>
        <w:spacing w:after="0" w:line="240" w:lineRule="auto"/>
        <w:ind w:left="567" w:right="567"/>
        <w:jc w:val="both"/>
        <w:rPr>
          <w:rFonts w:ascii="Bookman Old Style" w:hAnsi="Bookman Old Style"/>
          <w:i/>
          <w:sz w:val="28"/>
          <w:szCs w:val="28"/>
        </w:rPr>
      </w:pPr>
      <w:r w:rsidRPr="00266059">
        <w:rPr>
          <w:rFonts w:ascii="Bookman Old Style" w:hAnsi="Bookman Old Style"/>
          <w:i/>
          <w:sz w:val="28"/>
          <w:szCs w:val="28"/>
        </w:rPr>
        <w:t>‘why a recommendation of dismissal against you cannot be confirmed. Your reason(s) should reach the office of the Commissioner within twenty</w:t>
      </w:r>
      <w:r w:rsidR="00266059">
        <w:rPr>
          <w:rFonts w:ascii="Bookman Old Style" w:hAnsi="Bookman Old Style"/>
          <w:i/>
          <w:sz w:val="28"/>
          <w:szCs w:val="28"/>
        </w:rPr>
        <w:t>-</w:t>
      </w:r>
      <w:r w:rsidRPr="00266059">
        <w:rPr>
          <w:rFonts w:ascii="Bookman Old Style" w:hAnsi="Bookman Old Style"/>
          <w:i/>
          <w:sz w:val="28"/>
          <w:szCs w:val="28"/>
        </w:rPr>
        <w:t>one working days upon receipt of this letter. Please be cognisant of the fact that, should you fail to advance such reasons within the stipulated period, you will leave this office with no option but to confirm such dismissal and thereby dismiss you from the service’.</w:t>
      </w:r>
    </w:p>
    <w:p w14:paraId="134EDDF5" w14:textId="77777777" w:rsidR="009E7510" w:rsidRPr="006831EA" w:rsidRDefault="009E7510" w:rsidP="006831EA">
      <w:pPr>
        <w:spacing w:after="0" w:line="360" w:lineRule="auto"/>
        <w:rPr>
          <w:rFonts w:ascii="Bookman Old Style" w:hAnsi="Bookman Old Style"/>
          <w:sz w:val="28"/>
          <w:szCs w:val="28"/>
        </w:rPr>
      </w:pPr>
    </w:p>
    <w:p w14:paraId="53A5C4CA" w14:textId="77777777" w:rsidR="009E7510" w:rsidRDefault="009E7510"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 xml:space="preserve">The appellant sought a review and setting aside </w:t>
      </w:r>
      <w:r w:rsidR="00135751">
        <w:rPr>
          <w:rFonts w:ascii="Bookman Old Style" w:hAnsi="Bookman Old Style"/>
          <w:sz w:val="28"/>
          <w:szCs w:val="28"/>
        </w:rPr>
        <w:t>of his dismissal. One of the grou</w:t>
      </w:r>
      <w:r>
        <w:rPr>
          <w:rFonts w:ascii="Bookman Old Style" w:hAnsi="Bookman Old Style"/>
          <w:sz w:val="28"/>
          <w:szCs w:val="28"/>
        </w:rPr>
        <w:t>nds that he put up in that regard is that:</w:t>
      </w:r>
    </w:p>
    <w:p w14:paraId="197B497C" w14:textId="77777777" w:rsidR="009E7510" w:rsidRPr="006831EA" w:rsidRDefault="009E7510" w:rsidP="006831EA">
      <w:pPr>
        <w:spacing w:after="0" w:line="360" w:lineRule="auto"/>
        <w:jc w:val="both"/>
        <w:rPr>
          <w:rFonts w:ascii="Bookman Old Style" w:hAnsi="Bookman Old Style"/>
          <w:i/>
          <w:sz w:val="28"/>
          <w:szCs w:val="28"/>
        </w:rPr>
      </w:pPr>
    </w:p>
    <w:p w14:paraId="29BED431" w14:textId="77777777" w:rsidR="0034428C" w:rsidRDefault="009E7510" w:rsidP="0009351D">
      <w:pPr>
        <w:pStyle w:val="ListParagraph"/>
        <w:spacing w:after="0" w:line="240" w:lineRule="auto"/>
        <w:ind w:left="567" w:right="567"/>
        <w:jc w:val="both"/>
        <w:rPr>
          <w:rFonts w:ascii="Bookman Old Style" w:hAnsi="Bookman Old Style"/>
          <w:sz w:val="28"/>
          <w:szCs w:val="28"/>
        </w:rPr>
      </w:pPr>
      <w:r w:rsidRPr="00064E0A">
        <w:rPr>
          <w:rFonts w:ascii="Bookman Old Style" w:hAnsi="Bookman Old Style"/>
          <w:i/>
          <w:sz w:val="28"/>
          <w:szCs w:val="28"/>
        </w:rPr>
        <w:t>‘I was supposed to have been put in possession of the record of the proceedings against me before I was required to make representations, a real one having the benefit of allegations levelled against me and the failure by the 1</w:t>
      </w:r>
      <w:r w:rsidRPr="00064E0A">
        <w:rPr>
          <w:rFonts w:ascii="Bookman Old Style" w:hAnsi="Bookman Old Style"/>
          <w:i/>
          <w:sz w:val="28"/>
          <w:szCs w:val="28"/>
          <w:vertAlign w:val="superscript"/>
        </w:rPr>
        <w:t>st</w:t>
      </w:r>
      <w:r w:rsidRPr="00064E0A">
        <w:rPr>
          <w:rFonts w:ascii="Bookman Old Style" w:hAnsi="Bookman Old Style"/>
          <w:i/>
          <w:sz w:val="28"/>
          <w:szCs w:val="28"/>
        </w:rPr>
        <w:t xml:space="preserve"> Respondent o observe that rendered my right to make representations </w:t>
      </w:r>
      <w:r w:rsidR="00266059">
        <w:rPr>
          <w:rFonts w:ascii="Bookman Old Style" w:hAnsi="Bookman Old Style"/>
          <w:i/>
          <w:sz w:val="28"/>
          <w:szCs w:val="28"/>
        </w:rPr>
        <w:t xml:space="preserve">an </w:t>
      </w:r>
      <w:r w:rsidR="00266059">
        <w:rPr>
          <w:rFonts w:ascii="Bookman Old Style" w:hAnsi="Bookman Old Style"/>
          <w:i/>
          <w:sz w:val="28"/>
          <w:szCs w:val="28"/>
        </w:rPr>
        <w:lastRenderedPageBreak/>
        <w:t>illuso</w:t>
      </w:r>
      <w:r w:rsidR="0034428C" w:rsidRPr="00064E0A">
        <w:rPr>
          <w:rFonts w:ascii="Bookman Old Style" w:hAnsi="Bookman Old Style"/>
          <w:i/>
          <w:sz w:val="28"/>
          <w:szCs w:val="28"/>
        </w:rPr>
        <w:t>ry one. I must state at this juncture that I did contest that it is impossible for me to react to the show cause letter in the absence of the proceedings record but 1</w:t>
      </w:r>
      <w:r w:rsidR="0034428C" w:rsidRPr="00064E0A">
        <w:rPr>
          <w:rFonts w:ascii="Bookman Old Style" w:hAnsi="Bookman Old Style"/>
          <w:i/>
          <w:sz w:val="28"/>
          <w:szCs w:val="28"/>
          <w:vertAlign w:val="superscript"/>
        </w:rPr>
        <w:t>st</w:t>
      </w:r>
      <w:r w:rsidR="0034428C" w:rsidRPr="00064E0A">
        <w:rPr>
          <w:rFonts w:ascii="Bookman Old Style" w:hAnsi="Bookman Old Style"/>
          <w:i/>
          <w:sz w:val="28"/>
          <w:szCs w:val="28"/>
        </w:rPr>
        <w:t xml:space="preserve"> Respondent did not entertain my contention</w:t>
      </w:r>
      <w:r w:rsidR="00266059">
        <w:rPr>
          <w:rFonts w:ascii="Bookman Old Style" w:hAnsi="Bookman Old Style"/>
          <w:i/>
          <w:sz w:val="28"/>
          <w:szCs w:val="28"/>
        </w:rPr>
        <w:t>.</w:t>
      </w:r>
      <w:r w:rsidR="0034428C" w:rsidRPr="00064E0A">
        <w:rPr>
          <w:rFonts w:ascii="Bookman Old Style" w:hAnsi="Bookman Old Style"/>
          <w:i/>
          <w:sz w:val="28"/>
          <w:szCs w:val="28"/>
        </w:rPr>
        <w:t xml:space="preserve"> I am fur</w:t>
      </w:r>
      <w:r w:rsidR="00967CA3">
        <w:rPr>
          <w:rFonts w:ascii="Bookman Old Style" w:hAnsi="Bookman Old Style"/>
          <w:i/>
          <w:sz w:val="28"/>
          <w:szCs w:val="28"/>
        </w:rPr>
        <w:t>ther advised and verily believe</w:t>
      </w:r>
      <w:r w:rsidR="0034428C" w:rsidRPr="00064E0A">
        <w:rPr>
          <w:rFonts w:ascii="Bookman Old Style" w:hAnsi="Bookman Old Style"/>
          <w:i/>
          <w:sz w:val="28"/>
          <w:szCs w:val="28"/>
        </w:rPr>
        <w:t xml:space="preserve"> the same advice also to be true and correct that I was supposed to be properly appraised of the information and reasons that underlie the impending decision and the materiality of the information because of the seriousness of the decision against me, viz dismissal. I aver that the recommendations made, which 1</w:t>
      </w:r>
      <w:r w:rsidR="0034428C" w:rsidRPr="00064E0A">
        <w:rPr>
          <w:rFonts w:ascii="Bookman Old Style" w:hAnsi="Bookman Old Style"/>
          <w:i/>
          <w:sz w:val="28"/>
          <w:szCs w:val="28"/>
          <w:vertAlign w:val="superscript"/>
        </w:rPr>
        <w:t>st</w:t>
      </w:r>
      <w:r w:rsidR="0034428C" w:rsidRPr="00064E0A">
        <w:rPr>
          <w:rFonts w:ascii="Bookman Old Style" w:hAnsi="Bookman Old Style"/>
          <w:i/>
          <w:sz w:val="28"/>
          <w:szCs w:val="28"/>
        </w:rPr>
        <w:t xml:space="preserve"> Respondent relied upon to terminate my employment adversely affects my right and </w:t>
      </w:r>
      <w:r w:rsidR="00266059">
        <w:rPr>
          <w:rFonts w:ascii="Bookman Old Style" w:hAnsi="Bookman Old Style"/>
          <w:i/>
          <w:sz w:val="28"/>
          <w:szCs w:val="28"/>
        </w:rPr>
        <w:t xml:space="preserve">as </w:t>
      </w:r>
      <w:r w:rsidR="0034428C" w:rsidRPr="00064E0A">
        <w:rPr>
          <w:rFonts w:ascii="Bookman Old Style" w:hAnsi="Bookman Old Style"/>
          <w:i/>
          <w:sz w:val="28"/>
          <w:szCs w:val="28"/>
        </w:rPr>
        <w:t>such I ought to have been g</w:t>
      </w:r>
      <w:r w:rsidR="004075A4" w:rsidRPr="00064E0A">
        <w:rPr>
          <w:rFonts w:ascii="Bookman Old Style" w:hAnsi="Bookman Old Style"/>
          <w:i/>
          <w:sz w:val="28"/>
          <w:szCs w:val="28"/>
        </w:rPr>
        <w:t>iven the reasons before I was requested to make representations. I aver that I was denied a fair hearing’.</w:t>
      </w:r>
    </w:p>
    <w:p w14:paraId="18DF33D8" w14:textId="77777777" w:rsidR="004075A4" w:rsidRDefault="004075A4" w:rsidP="00064E0A">
      <w:pPr>
        <w:spacing w:after="0" w:line="360" w:lineRule="auto"/>
        <w:jc w:val="both"/>
        <w:rPr>
          <w:rFonts w:ascii="Bookman Old Style" w:hAnsi="Bookman Old Style"/>
          <w:sz w:val="28"/>
          <w:szCs w:val="28"/>
        </w:rPr>
      </w:pPr>
    </w:p>
    <w:p w14:paraId="45D4A95B" w14:textId="77777777" w:rsidR="00451D62" w:rsidRPr="00266059" w:rsidRDefault="004075A4" w:rsidP="00266059">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 xml:space="preserve">The Commissioners’ answer to the above </w:t>
      </w:r>
      <w:r w:rsidR="00451D62">
        <w:rPr>
          <w:rFonts w:ascii="Bookman Old Style" w:hAnsi="Bookman Old Style"/>
          <w:sz w:val="28"/>
          <w:szCs w:val="28"/>
        </w:rPr>
        <w:t>as</w:t>
      </w:r>
      <w:r w:rsidR="00266059">
        <w:rPr>
          <w:rFonts w:ascii="Bookman Old Style" w:hAnsi="Bookman Old Style"/>
          <w:sz w:val="28"/>
          <w:szCs w:val="28"/>
        </w:rPr>
        <w:t>sertion was</w:t>
      </w:r>
      <w:r w:rsidR="00451D62">
        <w:rPr>
          <w:rFonts w:ascii="Bookman Old Style" w:hAnsi="Bookman Old Style"/>
          <w:sz w:val="28"/>
          <w:szCs w:val="28"/>
        </w:rPr>
        <w:t xml:space="preserve"> to deny that the appellant was entitled to be provided a copy of the record of proceedings.</w:t>
      </w:r>
      <w:r w:rsidR="0066193A">
        <w:rPr>
          <w:rFonts w:ascii="Bookman Old Style" w:hAnsi="Bookman Old Style"/>
          <w:sz w:val="28"/>
          <w:szCs w:val="28"/>
        </w:rPr>
        <w:t xml:space="preserve"> </w:t>
      </w:r>
      <w:r w:rsidR="00451D62" w:rsidRPr="00266059">
        <w:rPr>
          <w:rFonts w:ascii="Bookman Old Style" w:hAnsi="Bookman Old Style"/>
          <w:sz w:val="28"/>
          <w:szCs w:val="28"/>
        </w:rPr>
        <w:t xml:space="preserve">Not only </w:t>
      </w:r>
      <w:r w:rsidR="006831EA" w:rsidRPr="00266059">
        <w:rPr>
          <w:rFonts w:ascii="Bookman Old Style" w:hAnsi="Bookman Old Style"/>
          <w:sz w:val="28"/>
          <w:szCs w:val="28"/>
        </w:rPr>
        <w:t>does</w:t>
      </w:r>
      <w:r w:rsidR="00451D62" w:rsidRPr="00266059">
        <w:rPr>
          <w:rFonts w:ascii="Bookman Old Style" w:hAnsi="Bookman Old Style"/>
          <w:sz w:val="28"/>
          <w:szCs w:val="28"/>
        </w:rPr>
        <w:t xml:space="preserve"> the Commissioner </w:t>
      </w:r>
      <w:r w:rsidR="00D43EAF">
        <w:rPr>
          <w:rFonts w:ascii="Bookman Old Style" w:hAnsi="Bookman Old Style"/>
          <w:sz w:val="28"/>
          <w:szCs w:val="28"/>
        </w:rPr>
        <w:t xml:space="preserve">conceded </w:t>
      </w:r>
      <w:r w:rsidR="00451D62" w:rsidRPr="00266059">
        <w:rPr>
          <w:rFonts w:ascii="Bookman Old Style" w:hAnsi="Bookman Old Style"/>
          <w:sz w:val="28"/>
          <w:szCs w:val="28"/>
        </w:rPr>
        <w:t xml:space="preserve">that </w:t>
      </w:r>
      <w:r w:rsidR="00451D62" w:rsidRPr="00266059">
        <w:rPr>
          <w:rFonts w:ascii="Bookman Old Style" w:hAnsi="Bookman Old Style"/>
          <w:i/>
          <w:sz w:val="28"/>
          <w:szCs w:val="28"/>
        </w:rPr>
        <w:t>‘it is true that I made a decision before the expiring of twenty on (21) days’</w:t>
      </w:r>
      <w:r w:rsidR="00451D62" w:rsidRPr="00266059">
        <w:rPr>
          <w:rFonts w:ascii="Bookman Old Style" w:hAnsi="Bookman Old Style"/>
          <w:sz w:val="28"/>
          <w:szCs w:val="28"/>
        </w:rPr>
        <w:t xml:space="preserve">, but she goes on to state that </w:t>
      </w:r>
      <w:r w:rsidR="00451D62" w:rsidRPr="00D43EAF">
        <w:rPr>
          <w:rFonts w:ascii="Bookman Old Style" w:hAnsi="Bookman Old Style"/>
          <w:i/>
          <w:sz w:val="28"/>
          <w:szCs w:val="28"/>
        </w:rPr>
        <w:t xml:space="preserve">‘there is no legal duty on my part to provide Applicant or any other accused officer with a record of disciplinary record before I could make my decision against him . . . same is the </w:t>
      </w:r>
      <w:r w:rsidR="006831EA" w:rsidRPr="00D43EAF">
        <w:rPr>
          <w:rFonts w:ascii="Bookman Old Style" w:hAnsi="Bookman Old Style"/>
          <w:i/>
          <w:sz w:val="28"/>
          <w:szCs w:val="28"/>
        </w:rPr>
        <w:t>responsibility</w:t>
      </w:r>
      <w:r w:rsidR="00451D62" w:rsidRPr="00D43EAF">
        <w:rPr>
          <w:rFonts w:ascii="Bookman Old Style" w:hAnsi="Bookman Old Style"/>
          <w:i/>
          <w:sz w:val="28"/>
          <w:szCs w:val="28"/>
        </w:rPr>
        <w:t xml:space="preserve"> of, Applicant and or the accused Officer. . .</w:t>
      </w:r>
      <w:r w:rsidR="00D43EAF">
        <w:rPr>
          <w:rFonts w:ascii="Bookman Old Style" w:hAnsi="Bookman Old Style"/>
          <w:i/>
          <w:sz w:val="28"/>
          <w:szCs w:val="28"/>
        </w:rPr>
        <w:t>’</w:t>
      </w:r>
      <w:r w:rsidR="00451D62" w:rsidRPr="00266059">
        <w:rPr>
          <w:rFonts w:ascii="Bookman Old Style" w:hAnsi="Bookman Old Style"/>
          <w:sz w:val="28"/>
          <w:szCs w:val="28"/>
        </w:rPr>
        <w:t xml:space="preserve"> According to her the relevant Regulations impose no such duty.</w:t>
      </w:r>
    </w:p>
    <w:p w14:paraId="0A71D144" w14:textId="77777777" w:rsidR="00451D62" w:rsidRPr="006831EA" w:rsidRDefault="00451D62" w:rsidP="006831EA">
      <w:pPr>
        <w:spacing w:after="0" w:line="360" w:lineRule="auto"/>
        <w:rPr>
          <w:rFonts w:ascii="Bookman Old Style" w:hAnsi="Bookman Old Style"/>
          <w:sz w:val="28"/>
          <w:szCs w:val="28"/>
        </w:rPr>
      </w:pPr>
    </w:p>
    <w:p w14:paraId="4B75E2F0" w14:textId="77777777" w:rsidR="00487CFB" w:rsidRDefault="00451D62" w:rsidP="00487CFB">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 xml:space="preserve">The matter was heard by </w:t>
      </w:r>
      <w:proofErr w:type="spellStart"/>
      <w:r>
        <w:rPr>
          <w:rFonts w:ascii="Bookman Old Style" w:hAnsi="Bookman Old Style"/>
          <w:sz w:val="28"/>
          <w:szCs w:val="28"/>
        </w:rPr>
        <w:t>Manapathi</w:t>
      </w:r>
      <w:proofErr w:type="spellEnd"/>
      <w:r>
        <w:rPr>
          <w:rFonts w:ascii="Bookman Old Style" w:hAnsi="Bookman Old Style"/>
          <w:sz w:val="28"/>
          <w:szCs w:val="28"/>
        </w:rPr>
        <w:t xml:space="preserve"> J who agreed with the Commissioner that there was no duty on the 1</w:t>
      </w:r>
      <w:r w:rsidRPr="00451D62">
        <w:rPr>
          <w:rFonts w:ascii="Bookman Old Style" w:hAnsi="Bookman Old Style"/>
          <w:sz w:val="28"/>
          <w:szCs w:val="28"/>
          <w:vertAlign w:val="superscript"/>
        </w:rPr>
        <w:t>st</w:t>
      </w:r>
      <w:r>
        <w:rPr>
          <w:rFonts w:ascii="Bookman Old Style" w:hAnsi="Bookman Old Style"/>
          <w:sz w:val="28"/>
          <w:szCs w:val="28"/>
        </w:rPr>
        <w:t xml:space="preserve"> respondent to provide the record of proceedings before a sanction was imposed. </w:t>
      </w:r>
    </w:p>
    <w:p w14:paraId="048FE4BD" w14:textId="77777777" w:rsidR="00487CFB" w:rsidRPr="00487CFB" w:rsidRDefault="00487CFB" w:rsidP="00487CFB">
      <w:pPr>
        <w:spacing w:after="0" w:line="360" w:lineRule="auto"/>
        <w:jc w:val="both"/>
        <w:rPr>
          <w:rFonts w:ascii="Bookman Old Style" w:hAnsi="Bookman Old Style"/>
          <w:sz w:val="28"/>
          <w:szCs w:val="28"/>
        </w:rPr>
      </w:pPr>
    </w:p>
    <w:p w14:paraId="1F46C815" w14:textId="77777777" w:rsidR="00A4063B" w:rsidRDefault="00A4063B" w:rsidP="00D20C12">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According to the learned judge a quo:</w:t>
      </w:r>
    </w:p>
    <w:p w14:paraId="7976818D" w14:textId="77777777" w:rsidR="00A4063B" w:rsidRDefault="00A4063B" w:rsidP="00A4063B">
      <w:pPr>
        <w:pStyle w:val="ListParagraph"/>
        <w:spacing w:after="0" w:line="360" w:lineRule="auto"/>
        <w:ind w:left="0"/>
        <w:jc w:val="both"/>
        <w:rPr>
          <w:rFonts w:ascii="Bookman Old Style" w:hAnsi="Bookman Old Style"/>
          <w:sz w:val="28"/>
          <w:szCs w:val="28"/>
        </w:rPr>
      </w:pPr>
    </w:p>
    <w:p w14:paraId="5254F9B4" w14:textId="77777777" w:rsidR="00487CFB" w:rsidRPr="00A4063B" w:rsidRDefault="00A4063B" w:rsidP="0009351D">
      <w:pPr>
        <w:pStyle w:val="ListParagraph"/>
        <w:spacing w:after="0" w:line="240" w:lineRule="auto"/>
        <w:ind w:left="567" w:right="567"/>
        <w:jc w:val="both"/>
        <w:rPr>
          <w:rFonts w:ascii="Bookman Old Style" w:hAnsi="Bookman Old Style"/>
          <w:i/>
          <w:sz w:val="28"/>
          <w:szCs w:val="28"/>
        </w:rPr>
      </w:pPr>
      <w:r w:rsidRPr="00A4063B">
        <w:rPr>
          <w:rFonts w:ascii="Bookman Old Style" w:hAnsi="Bookman Old Style"/>
          <w:i/>
          <w:sz w:val="28"/>
          <w:szCs w:val="28"/>
        </w:rPr>
        <w:lastRenderedPageBreak/>
        <w:t>‘</w:t>
      </w:r>
      <w:r w:rsidR="00D20C12" w:rsidRPr="00A4063B">
        <w:rPr>
          <w:rFonts w:ascii="Bookman Old Style" w:hAnsi="Bookman Old Style"/>
          <w:i/>
          <w:sz w:val="28"/>
          <w:szCs w:val="28"/>
        </w:rPr>
        <w:t>In this case the court is unable to see, which proceedings would be vitiated by the denial or refusal to furnish the record of proceedings requested by the applicant. As the proceedings had long been held in his absence and what was left was the reception of the recommendation following the hearin</w:t>
      </w:r>
      <w:r w:rsidR="00D02E64">
        <w:rPr>
          <w:rFonts w:ascii="Bookman Old Style" w:hAnsi="Bookman Old Style"/>
          <w:i/>
          <w:sz w:val="28"/>
          <w:szCs w:val="28"/>
        </w:rPr>
        <w:t>g. Meaning the horse has since b</w:t>
      </w:r>
      <w:r w:rsidR="00D20C12" w:rsidRPr="00A4063B">
        <w:rPr>
          <w:rFonts w:ascii="Bookman Old Style" w:hAnsi="Bookman Old Style"/>
          <w:i/>
          <w:sz w:val="28"/>
          <w:szCs w:val="28"/>
        </w:rPr>
        <w:t xml:space="preserve">olted or the train had long left the station and applicant was aware of this fact. This is evidenced by the long representations made by the applicant, which would have been ideally made at the opportunity for a hearing he was given, but which he wilfully </w:t>
      </w:r>
      <w:proofErr w:type="gramStart"/>
      <w:r w:rsidR="00D20C12" w:rsidRPr="00A4063B">
        <w:rPr>
          <w:rFonts w:ascii="Bookman Old Style" w:hAnsi="Bookman Old Style"/>
          <w:i/>
          <w:sz w:val="28"/>
          <w:szCs w:val="28"/>
        </w:rPr>
        <w:t>choose</w:t>
      </w:r>
      <w:proofErr w:type="gramEnd"/>
      <w:r w:rsidR="00D20C12" w:rsidRPr="00A4063B">
        <w:rPr>
          <w:rFonts w:ascii="Bookman Old Style" w:hAnsi="Bookman Old Style"/>
          <w:i/>
          <w:sz w:val="28"/>
          <w:szCs w:val="28"/>
        </w:rPr>
        <w:t xml:space="preserve"> not to take to his detriment. Likewise, in this instance it is hard to see how applicant would have been prejudiced or how the proceedings would have been vitiated by failure to furnish the record of proceedings. When applicant himself choose not to attend the scheduled disciplinary hearing and did not state whether he sought it for an actual, intended or any legally envisaged rehearing. Thus, the answer yet again to the question whether the denial or refusal to furnish or provide the record of proceedings vitiated the proceedings? Still lies in the negative</w:t>
      </w:r>
      <w:r w:rsidRPr="00A4063B">
        <w:rPr>
          <w:rFonts w:ascii="Bookman Old Style" w:hAnsi="Bookman Old Style"/>
          <w:i/>
          <w:sz w:val="28"/>
          <w:szCs w:val="28"/>
        </w:rPr>
        <w:t>’</w:t>
      </w:r>
      <w:r w:rsidR="00D20C12" w:rsidRPr="00A4063B">
        <w:rPr>
          <w:rFonts w:ascii="Bookman Old Style" w:hAnsi="Bookman Old Style"/>
          <w:i/>
          <w:sz w:val="28"/>
          <w:szCs w:val="28"/>
        </w:rPr>
        <w:t>.</w:t>
      </w:r>
    </w:p>
    <w:p w14:paraId="20FC556B" w14:textId="77777777" w:rsidR="00487CFB" w:rsidRPr="00487CFB" w:rsidRDefault="00487CFB" w:rsidP="00487CFB">
      <w:pPr>
        <w:spacing w:after="0" w:line="360" w:lineRule="auto"/>
        <w:jc w:val="both"/>
        <w:rPr>
          <w:rFonts w:ascii="Bookman Old Style" w:hAnsi="Bookman Old Style"/>
          <w:sz w:val="28"/>
          <w:szCs w:val="28"/>
        </w:rPr>
      </w:pPr>
    </w:p>
    <w:p w14:paraId="0B65BA59" w14:textId="77777777" w:rsidR="00451D62" w:rsidRPr="00487CFB" w:rsidRDefault="00451D62" w:rsidP="00487CFB">
      <w:pPr>
        <w:pStyle w:val="ListParagraph"/>
        <w:numPr>
          <w:ilvl w:val="0"/>
          <w:numId w:val="1"/>
        </w:numPr>
        <w:spacing w:after="0" w:line="360" w:lineRule="auto"/>
        <w:ind w:left="0" w:firstLine="0"/>
        <w:jc w:val="both"/>
        <w:rPr>
          <w:rFonts w:ascii="Bookman Old Style" w:hAnsi="Bookman Old Style"/>
          <w:sz w:val="28"/>
          <w:szCs w:val="28"/>
        </w:rPr>
      </w:pPr>
      <w:r w:rsidRPr="00487CFB">
        <w:rPr>
          <w:rFonts w:ascii="Bookman Old Style" w:hAnsi="Bookman Old Style"/>
          <w:sz w:val="28"/>
          <w:szCs w:val="28"/>
        </w:rPr>
        <w:t xml:space="preserve">The appeal </w:t>
      </w:r>
      <w:r w:rsidR="00075E4A" w:rsidRPr="00487CFB">
        <w:rPr>
          <w:rFonts w:ascii="Bookman Old Style" w:hAnsi="Bookman Old Style"/>
          <w:sz w:val="28"/>
          <w:szCs w:val="28"/>
        </w:rPr>
        <w:t xml:space="preserve">lies </w:t>
      </w:r>
      <w:r w:rsidRPr="00487CFB">
        <w:rPr>
          <w:rFonts w:ascii="Bookman Old Style" w:hAnsi="Bookman Old Style"/>
          <w:sz w:val="28"/>
          <w:szCs w:val="28"/>
        </w:rPr>
        <w:t>against that finding.</w:t>
      </w:r>
    </w:p>
    <w:p w14:paraId="58AA9EF4" w14:textId="77777777" w:rsidR="00451D62" w:rsidRPr="006831EA" w:rsidRDefault="00451D62" w:rsidP="006831EA">
      <w:pPr>
        <w:spacing w:after="0" w:line="360" w:lineRule="auto"/>
        <w:rPr>
          <w:rFonts w:ascii="Bookman Old Style" w:hAnsi="Bookman Old Style"/>
          <w:sz w:val="28"/>
          <w:szCs w:val="28"/>
        </w:rPr>
      </w:pPr>
    </w:p>
    <w:p w14:paraId="24A0E071" w14:textId="77777777" w:rsidR="00451D62" w:rsidRDefault="00451D62"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The relevant ground of appeal states:</w:t>
      </w:r>
    </w:p>
    <w:p w14:paraId="4ACF14CF" w14:textId="77777777" w:rsidR="00451D62" w:rsidRPr="006831EA" w:rsidRDefault="00451D62" w:rsidP="006831EA">
      <w:pPr>
        <w:spacing w:after="0" w:line="360" w:lineRule="auto"/>
        <w:jc w:val="both"/>
        <w:rPr>
          <w:rFonts w:ascii="Bookman Old Style" w:hAnsi="Bookman Old Style"/>
          <w:i/>
          <w:sz w:val="28"/>
          <w:szCs w:val="28"/>
        </w:rPr>
      </w:pPr>
    </w:p>
    <w:p w14:paraId="055E272A" w14:textId="77777777" w:rsidR="00451D62" w:rsidRPr="00064E0A" w:rsidRDefault="00451D62" w:rsidP="0009351D">
      <w:pPr>
        <w:pStyle w:val="ListParagraph"/>
        <w:spacing w:after="0" w:line="240" w:lineRule="auto"/>
        <w:ind w:left="567" w:right="567"/>
        <w:jc w:val="both"/>
        <w:rPr>
          <w:rFonts w:ascii="Bookman Old Style" w:hAnsi="Bookman Old Style"/>
          <w:i/>
          <w:sz w:val="28"/>
          <w:szCs w:val="28"/>
        </w:rPr>
      </w:pPr>
      <w:r w:rsidRPr="00064E0A">
        <w:rPr>
          <w:rFonts w:ascii="Bookman Old Style" w:hAnsi="Bookman Old Style"/>
          <w:i/>
          <w:sz w:val="28"/>
          <w:szCs w:val="28"/>
        </w:rPr>
        <w:t>‘the leaned judge misdirected himself by conflating the issue of record and conf</w:t>
      </w:r>
      <w:r w:rsidR="00D43EAF">
        <w:rPr>
          <w:rFonts w:ascii="Bookman Old Style" w:hAnsi="Bookman Old Style"/>
          <w:i/>
          <w:sz w:val="28"/>
          <w:szCs w:val="28"/>
        </w:rPr>
        <w:t>ining</w:t>
      </w:r>
      <w:r w:rsidRPr="00064E0A">
        <w:rPr>
          <w:rFonts w:ascii="Bookman Old Style" w:hAnsi="Bookman Old Style"/>
          <w:i/>
          <w:sz w:val="28"/>
          <w:szCs w:val="28"/>
        </w:rPr>
        <w:t xml:space="preserve"> his attention to disciplinary hearing only and thus failing to review a conduct of Commissioner to dismiss appellant without fir</w:t>
      </w:r>
      <w:r w:rsidR="00D43EAF">
        <w:rPr>
          <w:rFonts w:ascii="Bookman Old Style" w:hAnsi="Bookman Old Style"/>
          <w:i/>
          <w:sz w:val="28"/>
          <w:szCs w:val="28"/>
        </w:rPr>
        <w:t>st</w:t>
      </w:r>
      <w:r w:rsidRPr="00064E0A">
        <w:rPr>
          <w:rFonts w:ascii="Bookman Old Style" w:hAnsi="Bookman Old Style"/>
          <w:i/>
          <w:sz w:val="28"/>
          <w:szCs w:val="28"/>
        </w:rPr>
        <w:t xml:space="preserve"> affording appellant the record of disciplinary hearing’.</w:t>
      </w:r>
    </w:p>
    <w:p w14:paraId="08112132" w14:textId="77777777" w:rsidR="00DC0F5D" w:rsidRPr="00064E0A" w:rsidRDefault="00DC0F5D" w:rsidP="00451D62">
      <w:pPr>
        <w:pStyle w:val="ListParagraph"/>
        <w:spacing w:after="0" w:line="360" w:lineRule="auto"/>
        <w:jc w:val="both"/>
        <w:rPr>
          <w:rFonts w:ascii="Bookman Old Style" w:hAnsi="Bookman Old Style"/>
          <w:i/>
          <w:sz w:val="28"/>
          <w:szCs w:val="28"/>
        </w:rPr>
      </w:pPr>
    </w:p>
    <w:p w14:paraId="143331B7" w14:textId="77777777" w:rsidR="00DC0F5D" w:rsidRPr="00064E0A" w:rsidRDefault="00DC0F5D" w:rsidP="00451D62">
      <w:pPr>
        <w:pStyle w:val="ListParagraph"/>
        <w:spacing w:after="0" w:line="360" w:lineRule="auto"/>
        <w:jc w:val="both"/>
        <w:rPr>
          <w:rFonts w:ascii="Bookman Old Style" w:hAnsi="Bookman Old Style"/>
          <w:i/>
          <w:sz w:val="28"/>
          <w:szCs w:val="28"/>
        </w:rPr>
      </w:pPr>
      <w:r w:rsidRPr="00064E0A">
        <w:rPr>
          <w:rFonts w:ascii="Bookman Old Style" w:hAnsi="Bookman Old Style"/>
          <w:i/>
          <w:sz w:val="28"/>
          <w:szCs w:val="28"/>
        </w:rPr>
        <w:t>He adds:</w:t>
      </w:r>
    </w:p>
    <w:p w14:paraId="0B06F5F3" w14:textId="77777777" w:rsidR="00DC0F5D" w:rsidRDefault="00DC0F5D" w:rsidP="0009351D">
      <w:pPr>
        <w:pStyle w:val="ListParagraph"/>
        <w:spacing w:after="0" w:line="240" w:lineRule="auto"/>
        <w:ind w:left="567" w:right="567"/>
        <w:jc w:val="both"/>
        <w:rPr>
          <w:rFonts w:ascii="Bookman Old Style" w:hAnsi="Bookman Old Style"/>
          <w:sz w:val="28"/>
          <w:szCs w:val="28"/>
        </w:rPr>
      </w:pPr>
      <w:r w:rsidRPr="00064E0A">
        <w:rPr>
          <w:rFonts w:ascii="Bookman Old Style" w:hAnsi="Bookman Old Style"/>
          <w:i/>
          <w:sz w:val="28"/>
          <w:szCs w:val="28"/>
        </w:rPr>
        <w:t>‘it is prerequisite that a decision to dismiss appellant is/</w:t>
      </w:r>
      <w:r w:rsidRPr="007125EE">
        <w:rPr>
          <w:rFonts w:ascii="Bookman Old Style" w:hAnsi="Bookman Old Style"/>
          <w:i/>
          <w:sz w:val="28"/>
          <w:szCs w:val="28"/>
        </w:rPr>
        <w:t>were t</w:t>
      </w:r>
      <w:r w:rsidR="007125EE">
        <w:rPr>
          <w:rFonts w:ascii="Bookman Old Style" w:hAnsi="Bookman Old Style"/>
          <w:i/>
          <w:sz w:val="28"/>
          <w:szCs w:val="28"/>
        </w:rPr>
        <w:t>wo-</w:t>
      </w:r>
      <w:r w:rsidRPr="00064E0A">
        <w:rPr>
          <w:rFonts w:ascii="Bookman Old Style" w:hAnsi="Bookman Old Style"/>
          <w:i/>
          <w:sz w:val="28"/>
          <w:szCs w:val="28"/>
        </w:rPr>
        <w:t xml:space="preserve">prolonged; first it is </w:t>
      </w:r>
      <w:r w:rsidR="007125EE">
        <w:rPr>
          <w:rFonts w:ascii="Bookman Old Style" w:hAnsi="Bookman Old Style"/>
          <w:i/>
          <w:sz w:val="28"/>
          <w:szCs w:val="28"/>
        </w:rPr>
        <w:t>hearing where the evidence was l</w:t>
      </w:r>
      <w:r w:rsidRPr="00064E0A">
        <w:rPr>
          <w:rFonts w:ascii="Bookman Old Style" w:hAnsi="Bookman Old Style"/>
          <w:i/>
          <w:sz w:val="28"/>
          <w:szCs w:val="28"/>
        </w:rPr>
        <w:t xml:space="preserve">ed and </w:t>
      </w:r>
      <w:r w:rsidR="007125EE">
        <w:rPr>
          <w:rFonts w:ascii="Bookman Old Style" w:hAnsi="Bookman Old Style"/>
          <w:i/>
          <w:sz w:val="28"/>
          <w:szCs w:val="28"/>
        </w:rPr>
        <w:t>recommendation made to C</w:t>
      </w:r>
      <w:r w:rsidRPr="00064E0A">
        <w:rPr>
          <w:rFonts w:ascii="Bookman Old Style" w:hAnsi="Bookman Old Style"/>
          <w:i/>
          <w:sz w:val="28"/>
          <w:szCs w:val="28"/>
        </w:rPr>
        <w:t xml:space="preserve">ommissioner, secondly </w:t>
      </w:r>
      <w:r w:rsidRPr="00064E0A">
        <w:rPr>
          <w:rFonts w:ascii="Bookman Old Style" w:hAnsi="Bookman Old Style"/>
          <w:i/>
          <w:sz w:val="28"/>
          <w:szCs w:val="28"/>
        </w:rPr>
        <w:lastRenderedPageBreak/>
        <w:t>Commissioner gives/invite appellant to participate as to why he may not confirm the recommendation and for that exercise a record was essential’.</w:t>
      </w:r>
    </w:p>
    <w:p w14:paraId="25163529" w14:textId="77777777" w:rsidR="00DC0F5D" w:rsidRPr="00DC0F5D" w:rsidRDefault="00DC0F5D" w:rsidP="00064E0A">
      <w:pPr>
        <w:spacing w:after="0" w:line="360" w:lineRule="auto"/>
        <w:jc w:val="both"/>
        <w:rPr>
          <w:rFonts w:ascii="Bookman Old Style" w:hAnsi="Bookman Old Style"/>
          <w:sz w:val="28"/>
          <w:szCs w:val="28"/>
        </w:rPr>
      </w:pPr>
    </w:p>
    <w:p w14:paraId="60021D1D" w14:textId="77777777" w:rsidR="00DC0F5D" w:rsidRDefault="00DC0F5D"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On appeal the Commissioners’ coun</w:t>
      </w:r>
      <w:r w:rsidR="007125EE">
        <w:rPr>
          <w:rFonts w:ascii="Bookman Old Style" w:hAnsi="Bookman Old Style"/>
          <w:sz w:val="28"/>
          <w:szCs w:val="28"/>
        </w:rPr>
        <w:t>sel</w:t>
      </w:r>
      <w:r>
        <w:rPr>
          <w:rFonts w:ascii="Bookman Old Style" w:hAnsi="Bookman Old Style"/>
          <w:sz w:val="28"/>
          <w:szCs w:val="28"/>
        </w:rPr>
        <w:t xml:space="preserve"> persisted with the posture that there was no obligation under the </w:t>
      </w:r>
      <w:r w:rsidR="007125EE">
        <w:rPr>
          <w:rFonts w:ascii="Bookman Old Style" w:hAnsi="Bookman Old Style"/>
          <w:sz w:val="28"/>
          <w:szCs w:val="28"/>
        </w:rPr>
        <w:t xml:space="preserve">Correctional Service </w:t>
      </w:r>
      <w:r>
        <w:rPr>
          <w:rFonts w:ascii="Bookman Old Style" w:hAnsi="Bookman Old Style"/>
          <w:sz w:val="28"/>
          <w:szCs w:val="28"/>
        </w:rPr>
        <w:t xml:space="preserve">Rules for the appellant to be </w:t>
      </w:r>
      <w:r w:rsidR="006831EA" w:rsidRPr="00075E4A">
        <w:rPr>
          <w:rFonts w:ascii="Bookman Old Style" w:hAnsi="Bookman Old Style"/>
          <w:sz w:val="28"/>
          <w:szCs w:val="28"/>
        </w:rPr>
        <w:t>furnished</w:t>
      </w:r>
      <w:r>
        <w:rPr>
          <w:rFonts w:ascii="Bookman Old Style" w:hAnsi="Bookman Old Style"/>
          <w:sz w:val="28"/>
          <w:szCs w:val="28"/>
        </w:rPr>
        <w:t xml:space="preserve"> with the record.</w:t>
      </w:r>
    </w:p>
    <w:p w14:paraId="0FE193E1" w14:textId="77777777" w:rsidR="00B669E4" w:rsidRDefault="00B669E4" w:rsidP="004523D2">
      <w:pPr>
        <w:pStyle w:val="ListParagraph"/>
        <w:spacing w:after="0" w:line="360" w:lineRule="auto"/>
        <w:ind w:left="0"/>
        <w:jc w:val="both"/>
        <w:rPr>
          <w:rFonts w:ascii="Bookman Old Style" w:hAnsi="Bookman Old Style"/>
          <w:sz w:val="28"/>
          <w:szCs w:val="28"/>
        </w:rPr>
      </w:pPr>
    </w:p>
    <w:p w14:paraId="50D78B1E" w14:textId="6FA85368" w:rsidR="004523D2" w:rsidRPr="00B669E4" w:rsidRDefault="004523D2" w:rsidP="004523D2">
      <w:pPr>
        <w:pStyle w:val="ListParagraph"/>
        <w:spacing w:after="0" w:line="360" w:lineRule="auto"/>
        <w:ind w:left="0"/>
        <w:jc w:val="both"/>
        <w:rPr>
          <w:rFonts w:ascii="Bookman Old Style" w:hAnsi="Bookman Old Style"/>
          <w:b/>
          <w:bCs/>
          <w:sz w:val="28"/>
          <w:szCs w:val="28"/>
        </w:rPr>
      </w:pPr>
      <w:r w:rsidRPr="00B669E4">
        <w:rPr>
          <w:rFonts w:ascii="Bookman Old Style" w:hAnsi="Bookman Old Style"/>
          <w:b/>
          <w:bCs/>
          <w:sz w:val="28"/>
          <w:szCs w:val="28"/>
        </w:rPr>
        <w:t>Issue</w:t>
      </w:r>
      <w:r w:rsidR="00B669E4" w:rsidRPr="00B669E4">
        <w:rPr>
          <w:rFonts w:ascii="Bookman Old Style" w:hAnsi="Bookman Old Style"/>
          <w:b/>
          <w:bCs/>
          <w:sz w:val="28"/>
          <w:szCs w:val="28"/>
        </w:rPr>
        <w:t xml:space="preserve"> f</w:t>
      </w:r>
      <w:r w:rsidR="00333F9B">
        <w:rPr>
          <w:rFonts w:ascii="Bookman Old Style" w:hAnsi="Bookman Old Style"/>
          <w:b/>
          <w:bCs/>
          <w:sz w:val="28"/>
          <w:szCs w:val="28"/>
        </w:rPr>
        <w:t>o</w:t>
      </w:r>
      <w:r w:rsidR="00B669E4" w:rsidRPr="00B669E4">
        <w:rPr>
          <w:rFonts w:ascii="Bookman Old Style" w:hAnsi="Bookman Old Style"/>
          <w:b/>
          <w:bCs/>
          <w:sz w:val="28"/>
          <w:szCs w:val="28"/>
        </w:rPr>
        <w:t xml:space="preserve">r determination </w:t>
      </w:r>
    </w:p>
    <w:p w14:paraId="10C1950B" w14:textId="23E29A4B" w:rsidR="004523D2" w:rsidRDefault="00333F9B"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Whether there is a d</w:t>
      </w:r>
      <w:r w:rsidR="00F56B35">
        <w:rPr>
          <w:rFonts w:ascii="Bookman Old Style" w:hAnsi="Bookman Old Style"/>
          <w:sz w:val="28"/>
          <w:szCs w:val="28"/>
        </w:rPr>
        <w:t xml:space="preserve">uty on the </w:t>
      </w:r>
      <w:r w:rsidR="00740026">
        <w:rPr>
          <w:rFonts w:ascii="Bookman Old Style" w:hAnsi="Bookman Old Style"/>
          <w:sz w:val="28"/>
          <w:szCs w:val="28"/>
        </w:rPr>
        <w:t xml:space="preserve">first respondent to give the </w:t>
      </w:r>
      <w:r w:rsidR="00AD368E">
        <w:rPr>
          <w:rFonts w:ascii="Bookman Old Style" w:hAnsi="Bookman Old Style"/>
          <w:sz w:val="28"/>
          <w:szCs w:val="28"/>
        </w:rPr>
        <w:t>appellant</w:t>
      </w:r>
      <w:r w:rsidR="00D10B01">
        <w:rPr>
          <w:rFonts w:ascii="Bookman Old Style" w:hAnsi="Bookman Old Style"/>
          <w:sz w:val="28"/>
          <w:szCs w:val="28"/>
        </w:rPr>
        <w:t xml:space="preserve"> a disciplinary</w:t>
      </w:r>
      <w:r w:rsidR="00EF7FB2">
        <w:rPr>
          <w:rFonts w:ascii="Bookman Old Style" w:hAnsi="Bookman Old Style"/>
          <w:sz w:val="28"/>
          <w:szCs w:val="28"/>
        </w:rPr>
        <w:t xml:space="preserve"> record post </w:t>
      </w:r>
      <w:r w:rsidR="003C668E">
        <w:rPr>
          <w:rFonts w:ascii="Bookman Old Style" w:hAnsi="Bookman Old Style"/>
          <w:sz w:val="28"/>
          <w:szCs w:val="28"/>
        </w:rPr>
        <w:t>the conviction but prior to dismissal</w:t>
      </w:r>
      <w:r w:rsidR="00D321E9">
        <w:rPr>
          <w:rFonts w:ascii="Bookman Old Style" w:hAnsi="Bookman Old Style"/>
          <w:sz w:val="28"/>
          <w:szCs w:val="28"/>
        </w:rPr>
        <w:t>.</w:t>
      </w:r>
    </w:p>
    <w:p w14:paraId="40A1119D" w14:textId="77777777" w:rsidR="00204E72" w:rsidRDefault="00204E72" w:rsidP="004523D2">
      <w:pPr>
        <w:pStyle w:val="ListParagraph"/>
        <w:spacing w:after="0" w:line="360" w:lineRule="auto"/>
        <w:ind w:left="0"/>
        <w:jc w:val="both"/>
        <w:rPr>
          <w:rFonts w:ascii="Bookman Old Style" w:hAnsi="Bookman Old Style"/>
          <w:sz w:val="28"/>
          <w:szCs w:val="28"/>
        </w:rPr>
      </w:pPr>
    </w:p>
    <w:p w14:paraId="16D74A00" w14:textId="183C93BD" w:rsidR="00DC0F5D" w:rsidRPr="00064E0A" w:rsidRDefault="0088499A" w:rsidP="00064E0A">
      <w:pPr>
        <w:pStyle w:val="ListParagraph"/>
        <w:spacing w:after="0" w:line="360" w:lineRule="auto"/>
        <w:ind w:left="0"/>
        <w:jc w:val="both"/>
        <w:rPr>
          <w:rFonts w:ascii="Bookman Old Style" w:hAnsi="Bookman Old Style"/>
          <w:b/>
          <w:sz w:val="28"/>
          <w:szCs w:val="28"/>
          <w:u w:val="single"/>
        </w:rPr>
      </w:pPr>
      <w:r>
        <w:rPr>
          <w:rFonts w:ascii="Bookman Old Style" w:hAnsi="Bookman Old Style"/>
          <w:b/>
          <w:sz w:val="28"/>
          <w:szCs w:val="28"/>
          <w:u w:val="single"/>
        </w:rPr>
        <w:t>Law</w:t>
      </w:r>
    </w:p>
    <w:p w14:paraId="5C3E9C98" w14:textId="31F471A8" w:rsidR="00DC0F5D" w:rsidRDefault="00576F09" w:rsidP="00064E0A">
      <w:pPr>
        <w:pStyle w:val="ListParagraph"/>
        <w:numPr>
          <w:ilvl w:val="0"/>
          <w:numId w:val="1"/>
        </w:numPr>
        <w:spacing w:after="0" w:line="360" w:lineRule="auto"/>
        <w:ind w:left="0" w:firstLine="0"/>
        <w:jc w:val="both"/>
        <w:rPr>
          <w:rFonts w:ascii="Bookman Old Style" w:hAnsi="Bookman Old Style"/>
          <w:sz w:val="28"/>
          <w:szCs w:val="28"/>
        </w:rPr>
      </w:pPr>
      <w:r w:rsidRPr="00576F09">
        <w:rPr>
          <w:rFonts w:ascii="Bookman Old Style" w:hAnsi="Bookman Old Style"/>
          <w:sz w:val="28"/>
          <w:szCs w:val="28"/>
        </w:rPr>
        <w:t xml:space="preserve">The legal principles dictating the approach in matters of this kind appear from the statement in this court by </w:t>
      </w:r>
      <w:proofErr w:type="spellStart"/>
      <w:r w:rsidRPr="00576F09">
        <w:rPr>
          <w:rFonts w:ascii="Bookman Old Style" w:hAnsi="Bookman Old Style"/>
          <w:sz w:val="28"/>
          <w:szCs w:val="28"/>
        </w:rPr>
        <w:t>Gauntlett</w:t>
      </w:r>
      <w:proofErr w:type="spellEnd"/>
      <w:r w:rsidRPr="00576F09">
        <w:rPr>
          <w:rFonts w:ascii="Bookman Old Style" w:hAnsi="Bookman Old Style"/>
          <w:sz w:val="28"/>
          <w:szCs w:val="28"/>
        </w:rPr>
        <w:t xml:space="preserve"> JA in </w:t>
      </w:r>
      <w:proofErr w:type="spellStart"/>
      <w:r w:rsidRPr="007B496C">
        <w:rPr>
          <w:rFonts w:ascii="Bookman Old Style" w:hAnsi="Bookman Old Style"/>
          <w:b/>
          <w:bCs/>
          <w:sz w:val="28"/>
          <w:szCs w:val="28"/>
        </w:rPr>
        <w:t>Matebesi</w:t>
      </w:r>
      <w:proofErr w:type="spellEnd"/>
      <w:r w:rsidRPr="007B496C">
        <w:rPr>
          <w:rFonts w:ascii="Bookman Old Style" w:hAnsi="Bookman Old Style"/>
          <w:b/>
          <w:bCs/>
          <w:sz w:val="28"/>
          <w:szCs w:val="28"/>
        </w:rPr>
        <w:t xml:space="preserve"> v Director of Immigration &amp; others</w:t>
      </w:r>
      <w:r w:rsidR="00832D04">
        <w:rPr>
          <w:rFonts w:ascii="Bookman Old Style" w:hAnsi="Bookman Old Style"/>
          <w:sz w:val="28"/>
          <w:szCs w:val="28"/>
        </w:rPr>
        <w:t>.</w:t>
      </w:r>
      <w:r w:rsidRPr="007B496C">
        <w:rPr>
          <w:rStyle w:val="FootnoteReference"/>
          <w:rFonts w:ascii="Bookman Old Style" w:hAnsi="Bookman Old Style"/>
          <w:b/>
          <w:bCs/>
          <w:sz w:val="28"/>
          <w:szCs w:val="28"/>
        </w:rPr>
        <w:footnoteReference w:id="1"/>
      </w:r>
      <w:r w:rsidRPr="00576F09">
        <w:rPr>
          <w:rFonts w:ascii="Bookman Old Style" w:hAnsi="Bookman Old Style"/>
          <w:sz w:val="28"/>
          <w:szCs w:val="28"/>
        </w:rPr>
        <w:t xml:space="preserve"> </w:t>
      </w:r>
      <w:r w:rsidR="002B722A" w:rsidRPr="002B722A">
        <w:rPr>
          <w:rFonts w:ascii="Bookman Old Style" w:hAnsi="Bookman Old Style"/>
          <w:sz w:val="28"/>
          <w:szCs w:val="28"/>
        </w:rPr>
        <w:t xml:space="preserve">As explained by </w:t>
      </w:r>
      <w:proofErr w:type="spellStart"/>
      <w:r w:rsidR="002B722A" w:rsidRPr="002B722A">
        <w:rPr>
          <w:rFonts w:ascii="Bookman Old Style" w:hAnsi="Bookman Old Style"/>
          <w:sz w:val="28"/>
          <w:szCs w:val="28"/>
        </w:rPr>
        <w:t>Gauntlett</w:t>
      </w:r>
      <w:proofErr w:type="spellEnd"/>
      <w:r w:rsidR="002B722A" w:rsidRPr="002B722A">
        <w:rPr>
          <w:rFonts w:ascii="Bookman Old Style" w:hAnsi="Bookman Old Style"/>
          <w:sz w:val="28"/>
          <w:szCs w:val="28"/>
        </w:rPr>
        <w:t xml:space="preserve"> JA in his earlier quoted dictum from </w:t>
      </w:r>
      <w:proofErr w:type="spellStart"/>
      <w:r w:rsidR="002B722A" w:rsidRPr="002B722A">
        <w:rPr>
          <w:rFonts w:ascii="Bookman Old Style" w:hAnsi="Bookman Old Style"/>
          <w:sz w:val="28"/>
          <w:szCs w:val="28"/>
        </w:rPr>
        <w:t>Matebesi</w:t>
      </w:r>
      <w:proofErr w:type="spellEnd"/>
      <w:r w:rsidR="003E5D2B">
        <w:rPr>
          <w:rStyle w:val="FootnoteReference"/>
          <w:rFonts w:ascii="Bookman Old Style" w:hAnsi="Bookman Old Style"/>
          <w:sz w:val="28"/>
          <w:szCs w:val="28"/>
        </w:rPr>
        <w:footnoteReference w:id="2"/>
      </w:r>
      <w:r w:rsidR="002B722A" w:rsidRPr="002B722A">
        <w:rPr>
          <w:rFonts w:ascii="Bookman Old Style" w:hAnsi="Bookman Old Style"/>
          <w:sz w:val="28"/>
          <w:szCs w:val="28"/>
        </w:rPr>
        <w:t xml:space="preserve">, the requirements of fair procedure, which includes the </w:t>
      </w:r>
      <w:proofErr w:type="spellStart"/>
      <w:r w:rsidR="002B722A" w:rsidRPr="002B722A">
        <w:rPr>
          <w:rFonts w:ascii="Bookman Old Style" w:hAnsi="Bookman Old Style"/>
          <w:sz w:val="28"/>
          <w:szCs w:val="28"/>
        </w:rPr>
        <w:t>audi</w:t>
      </w:r>
      <w:proofErr w:type="spellEnd"/>
      <w:r w:rsidR="002B722A" w:rsidRPr="002B722A">
        <w:rPr>
          <w:rFonts w:ascii="Bookman Old Style" w:hAnsi="Bookman Old Style"/>
          <w:sz w:val="28"/>
          <w:szCs w:val="28"/>
        </w:rPr>
        <w:t xml:space="preserve"> principle, have ‘more recently mutated to an acceptance of a more supple and encompassing duty to act fairly’.</w:t>
      </w:r>
      <w:r w:rsidR="00454250">
        <w:rPr>
          <w:rStyle w:val="FootnoteReference"/>
          <w:rFonts w:ascii="Bookman Old Style" w:hAnsi="Bookman Old Style"/>
          <w:sz w:val="28"/>
          <w:szCs w:val="28"/>
        </w:rPr>
        <w:footnoteReference w:id="3"/>
      </w:r>
      <w:r w:rsidR="002B722A">
        <w:rPr>
          <w:rFonts w:ascii="Bookman Old Style" w:hAnsi="Bookman Old Style"/>
          <w:sz w:val="28"/>
          <w:szCs w:val="28"/>
        </w:rPr>
        <w:t xml:space="preserve"> </w:t>
      </w:r>
      <w:r w:rsidR="003D6786" w:rsidRPr="003D6786">
        <w:rPr>
          <w:rFonts w:ascii="Bookman Old Style" w:hAnsi="Bookman Old Style"/>
          <w:sz w:val="28"/>
          <w:szCs w:val="28"/>
        </w:rPr>
        <w:t xml:space="preserve">Whenever a statute empowers a public official or body to do an act or give a decision prejudicially affecting an individual in her liberty or property or existing rights, unless the statute expressly or by implication indicates the contrary, that person is entitled to the application of the </w:t>
      </w:r>
      <w:proofErr w:type="spellStart"/>
      <w:r w:rsidR="003D6786" w:rsidRPr="00755C51">
        <w:rPr>
          <w:rFonts w:ascii="Bookman Old Style" w:hAnsi="Bookman Old Style"/>
          <w:i/>
          <w:iCs/>
          <w:sz w:val="28"/>
          <w:szCs w:val="28"/>
        </w:rPr>
        <w:t>audi</w:t>
      </w:r>
      <w:proofErr w:type="spellEnd"/>
      <w:r w:rsidR="003D6786" w:rsidRPr="00755C51">
        <w:rPr>
          <w:rFonts w:ascii="Bookman Old Style" w:hAnsi="Bookman Old Style"/>
          <w:i/>
          <w:iCs/>
          <w:sz w:val="28"/>
          <w:szCs w:val="28"/>
        </w:rPr>
        <w:t xml:space="preserve"> alteram partem</w:t>
      </w:r>
      <w:r w:rsidR="003D6786" w:rsidRPr="003D6786">
        <w:rPr>
          <w:rFonts w:ascii="Bookman Old Style" w:hAnsi="Bookman Old Style"/>
          <w:sz w:val="28"/>
          <w:szCs w:val="28"/>
        </w:rPr>
        <w:t xml:space="preserve"> </w:t>
      </w:r>
      <w:r w:rsidR="003D6786" w:rsidRPr="003D6786">
        <w:rPr>
          <w:rFonts w:ascii="Bookman Old Style" w:hAnsi="Bookman Old Style"/>
          <w:sz w:val="28"/>
          <w:szCs w:val="28"/>
        </w:rPr>
        <w:lastRenderedPageBreak/>
        <w:t>principle</w:t>
      </w:r>
      <w:r w:rsidR="00B03636">
        <w:rPr>
          <w:rFonts w:ascii="Bookman Old Style" w:hAnsi="Bookman Old Style"/>
          <w:sz w:val="28"/>
          <w:szCs w:val="28"/>
        </w:rPr>
        <w:t>.</w:t>
      </w:r>
      <w:r w:rsidR="00B03636">
        <w:rPr>
          <w:rStyle w:val="FootnoteReference"/>
          <w:rFonts w:ascii="Bookman Old Style" w:hAnsi="Bookman Old Style"/>
          <w:sz w:val="28"/>
          <w:szCs w:val="28"/>
        </w:rPr>
        <w:footnoteReference w:id="4"/>
      </w:r>
      <w:r w:rsidR="00DC0F5D">
        <w:rPr>
          <w:rFonts w:ascii="Bookman Old Style" w:hAnsi="Bookman Old Style"/>
          <w:sz w:val="28"/>
          <w:szCs w:val="28"/>
        </w:rPr>
        <w:t>The duty to act fairly is a constitutional imperative. That duty has the corollary right that the person affected must be afforded the opportunity to make representations before a decision adverse to his</w:t>
      </w:r>
      <w:r w:rsidR="00E605FD">
        <w:rPr>
          <w:rFonts w:ascii="Bookman Old Style" w:hAnsi="Bookman Old Style"/>
          <w:sz w:val="28"/>
          <w:szCs w:val="28"/>
        </w:rPr>
        <w:t xml:space="preserve"> or </w:t>
      </w:r>
      <w:r w:rsidR="00DC0F5D">
        <w:rPr>
          <w:rFonts w:ascii="Bookman Old Style" w:hAnsi="Bookman Old Style"/>
          <w:sz w:val="28"/>
          <w:szCs w:val="28"/>
        </w:rPr>
        <w:t xml:space="preserve">her </w:t>
      </w:r>
      <w:r w:rsidR="00DC0F5D" w:rsidRPr="00075E4A">
        <w:rPr>
          <w:rFonts w:ascii="Bookman Old Style" w:hAnsi="Bookman Old Style"/>
          <w:sz w:val="28"/>
          <w:szCs w:val="28"/>
        </w:rPr>
        <w:t>interests</w:t>
      </w:r>
      <w:r w:rsidR="0099195F">
        <w:rPr>
          <w:rFonts w:ascii="Bookman Old Style" w:hAnsi="Bookman Old Style"/>
          <w:sz w:val="28"/>
          <w:szCs w:val="28"/>
        </w:rPr>
        <w:t xml:space="preserve"> </w:t>
      </w:r>
      <w:r w:rsidR="00E605FD">
        <w:rPr>
          <w:rFonts w:ascii="Bookman Old Style" w:hAnsi="Bookman Old Style"/>
          <w:sz w:val="28"/>
          <w:szCs w:val="28"/>
        </w:rPr>
        <w:t xml:space="preserve">is </w:t>
      </w:r>
      <w:r w:rsidR="00DC0F5D">
        <w:rPr>
          <w:rFonts w:ascii="Bookman Old Style" w:hAnsi="Bookman Old Style"/>
          <w:sz w:val="28"/>
          <w:szCs w:val="28"/>
        </w:rPr>
        <w:t>taken</w:t>
      </w:r>
      <w:r w:rsidR="00E605FD">
        <w:rPr>
          <w:rFonts w:ascii="Bookman Old Style" w:hAnsi="Bookman Old Style"/>
          <w:sz w:val="28"/>
          <w:szCs w:val="28"/>
        </w:rPr>
        <w:t>.</w:t>
      </w:r>
    </w:p>
    <w:p w14:paraId="690A4EB4" w14:textId="1D7CF514" w:rsidR="00DC0F5D" w:rsidRPr="00AC1187" w:rsidRDefault="00AC1187" w:rsidP="00064E0A">
      <w:pPr>
        <w:pStyle w:val="ListParagraph"/>
        <w:spacing w:after="0" w:line="360" w:lineRule="auto"/>
        <w:ind w:left="0"/>
        <w:jc w:val="both"/>
        <w:rPr>
          <w:rFonts w:ascii="Bookman Old Style" w:hAnsi="Bookman Old Style"/>
          <w:b/>
          <w:bCs/>
          <w:sz w:val="28"/>
          <w:szCs w:val="28"/>
        </w:rPr>
      </w:pPr>
      <w:r w:rsidRPr="00AC1187">
        <w:rPr>
          <w:rFonts w:ascii="Bookman Old Style" w:hAnsi="Bookman Old Style"/>
          <w:b/>
          <w:bCs/>
          <w:sz w:val="28"/>
          <w:szCs w:val="28"/>
        </w:rPr>
        <w:t>Consideration of the appeal</w:t>
      </w:r>
    </w:p>
    <w:p w14:paraId="4B7A4747" w14:textId="77777777" w:rsidR="00DC0F5D" w:rsidRDefault="00E605FD" w:rsidP="00A63AED">
      <w:pPr>
        <w:pStyle w:val="ListParagraph"/>
        <w:numPr>
          <w:ilvl w:val="0"/>
          <w:numId w:val="1"/>
        </w:numPr>
        <w:spacing w:after="0" w:line="360" w:lineRule="auto"/>
        <w:ind w:left="0" w:firstLine="0"/>
        <w:jc w:val="both"/>
        <w:rPr>
          <w:rFonts w:ascii="Bookman Old Style" w:hAnsi="Bookman Old Style"/>
          <w:sz w:val="28"/>
          <w:szCs w:val="28"/>
        </w:rPr>
      </w:pPr>
      <w:r w:rsidRPr="00E605FD">
        <w:rPr>
          <w:rFonts w:ascii="Bookman Old Style" w:hAnsi="Bookman Old Style"/>
          <w:sz w:val="28"/>
          <w:szCs w:val="28"/>
        </w:rPr>
        <w:t>According to the Commissioner,</w:t>
      </w:r>
      <w:r w:rsidR="00DC0F5D" w:rsidRPr="00E605FD">
        <w:rPr>
          <w:rFonts w:ascii="Bookman Old Style" w:hAnsi="Bookman Old Style"/>
          <w:sz w:val="28"/>
          <w:szCs w:val="28"/>
        </w:rPr>
        <w:t xml:space="preserve"> the appellant did not ask for the record</w:t>
      </w:r>
      <w:r w:rsidRPr="00E605FD">
        <w:rPr>
          <w:rFonts w:ascii="Bookman Old Style" w:hAnsi="Bookman Old Style"/>
          <w:sz w:val="28"/>
          <w:szCs w:val="28"/>
        </w:rPr>
        <w:t>. That assertion</w:t>
      </w:r>
      <w:r w:rsidR="00DC0F5D" w:rsidRPr="00E605FD">
        <w:rPr>
          <w:rFonts w:ascii="Bookman Old Style" w:hAnsi="Bookman Old Style"/>
          <w:sz w:val="28"/>
          <w:szCs w:val="28"/>
        </w:rPr>
        <w:t xml:space="preserve"> is undermined by her admission that she took the dismissal decision before the expiry of he</w:t>
      </w:r>
      <w:r w:rsidRPr="00E605FD">
        <w:rPr>
          <w:rFonts w:ascii="Bookman Old Style" w:hAnsi="Bookman Old Style"/>
          <w:sz w:val="28"/>
          <w:szCs w:val="28"/>
        </w:rPr>
        <w:t>r</w:t>
      </w:r>
      <w:r w:rsidR="00DC0F5D" w:rsidRPr="00E605FD">
        <w:rPr>
          <w:rFonts w:ascii="Bookman Old Style" w:hAnsi="Bookman Old Style"/>
          <w:sz w:val="28"/>
          <w:szCs w:val="28"/>
        </w:rPr>
        <w:t xml:space="preserve"> ow</w:t>
      </w:r>
      <w:r w:rsidRPr="00E605FD">
        <w:rPr>
          <w:rFonts w:ascii="Bookman Old Style" w:hAnsi="Bookman Old Style"/>
          <w:sz w:val="28"/>
          <w:szCs w:val="28"/>
        </w:rPr>
        <w:t>n self-</w:t>
      </w:r>
      <w:r w:rsidR="00DC0F5D" w:rsidRPr="00E605FD">
        <w:rPr>
          <w:rFonts w:ascii="Bookman Old Style" w:hAnsi="Bookman Old Style"/>
          <w:sz w:val="28"/>
          <w:szCs w:val="28"/>
        </w:rPr>
        <w:t xml:space="preserve">imposed </w:t>
      </w:r>
      <w:r w:rsidRPr="00E605FD">
        <w:rPr>
          <w:rFonts w:ascii="Bookman Old Style" w:hAnsi="Bookman Old Style"/>
          <w:sz w:val="28"/>
          <w:szCs w:val="28"/>
        </w:rPr>
        <w:t xml:space="preserve">procedure which create a </w:t>
      </w:r>
      <w:r w:rsidR="00DC0F5D" w:rsidRPr="00E605FD">
        <w:rPr>
          <w:rFonts w:ascii="Bookman Old Style" w:hAnsi="Bookman Old Style"/>
          <w:sz w:val="28"/>
          <w:szCs w:val="28"/>
        </w:rPr>
        <w:t xml:space="preserve">right in favour of the appellant that </w:t>
      </w:r>
      <w:r w:rsidRPr="00E605FD">
        <w:rPr>
          <w:rFonts w:ascii="Bookman Old Style" w:hAnsi="Bookman Old Style"/>
          <w:sz w:val="28"/>
          <w:szCs w:val="28"/>
        </w:rPr>
        <w:t>he could make representations up</w:t>
      </w:r>
      <w:r>
        <w:rPr>
          <w:rFonts w:ascii="Bookman Old Style" w:hAnsi="Bookman Old Style"/>
          <w:sz w:val="28"/>
          <w:szCs w:val="28"/>
        </w:rPr>
        <w:t xml:space="preserve"> the last day</w:t>
      </w:r>
      <w:r w:rsidRPr="00E605FD">
        <w:rPr>
          <w:rFonts w:ascii="Bookman Old Style" w:hAnsi="Bookman Old Style"/>
          <w:sz w:val="28"/>
          <w:szCs w:val="28"/>
        </w:rPr>
        <w:t xml:space="preserve"> of the 21-one days </w:t>
      </w:r>
      <w:r w:rsidR="00DC0F5D" w:rsidRPr="00E605FD">
        <w:rPr>
          <w:rFonts w:ascii="Bookman Old Style" w:hAnsi="Bookman Old Style"/>
          <w:sz w:val="28"/>
          <w:szCs w:val="28"/>
        </w:rPr>
        <w:t>the appellant had to make representations</w:t>
      </w:r>
      <w:r w:rsidRPr="00E605FD">
        <w:rPr>
          <w:rFonts w:ascii="Bookman Old Style" w:hAnsi="Bookman Old Style"/>
          <w:sz w:val="28"/>
          <w:szCs w:val="28"/>
        </w:rPr>
        <w:t>.</w:t>
      </w:r>
    </w:p>
    <w:p w14:paraId="2D0D3A3F" w14:textId="77777777" w:rsidR="00E605FD" w:rsidRPr="00E605FD" w:rsidRDefault="00E605FD" w:rsidP="00E605FD">
      <w:pPr>
        <w:pStyle w:val="ListParagraph"/>
        <w:spacing w:after="0" w:line="360" w:lineRule="auto"/>
        <w:ind w:left="0"/>
        <w:jc w:val="both"/>
        <w:rPr>
          <w:rFonts w:ascii="Bookman Old Style" w:hAnsi="Bookman Old Style"/>
          <w:sz w:val="28"/>
          <w:szCs w:val="28"/>
        </w:rPr>
      </w:pPr>
    </w:p>
    <w:p w14:paraId="6F80595A" w14:textId="77777777" w:rsidR="00DC0F5D" w:rsidRDefault="00DC0F5D"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 xml:space="preserve">There is </w:t>
      </w:r>
      <w:r w:rsidRPr="005C5CD2">
        <w:rPr>
          <w:rFonts w:ascii="Bookman Old Style" w:hAnsi="Bookman Old Style"/>
          <w:sz w:val="28"/>
          <w:szCs w:val="28"/>
        </w:rPr>
        <w:t>merit</w:t>
      </w:r>
      <w:r>
        <w:rPr>
          <w:rFonts w:ascii="Bookman Old Style" w:hAnsi="Bookman Old Style"/>
          <w:sz w:val="28"/>
          <w:szCs w:val="28"/>
        </w:rPr>
        <w:t xml:space="preserve"> in the appellant</w:t>
      </w:r>
      <w:r w:rsidR="00E605FD">
        <w:rPr>
          <w:rFonts w:ascii="Bookman Old Style" w:hAnsi="Bookman Old Style"/>
          <w:sz w:val="28"/>
          <w:szCs w:val="28"/>
        </w:rPr>
        <w:t>’s</w:t>
      </w:r>
      <w:r>
        <w:rPr>
          <w:rFonts w:ascii="Bookman Old Style" w:hAnsi="Bookman Old Style"/>
          <w:sz w:val="28"/>
          <w:szCs w:val="28"/>
        </w:rPr>
        <w:t xml:space="preserve"> complaint that there was a duty (and a </w:t>
      </w:r>
      <w:r w:rsidR="005C5CD2">
        <w:rPr>
          <w:rFonts w:ascii="Bookman Old Style" w:hAnsi="Bookman Old Style"/>
          <w:sz w:val="28"/>
          <w:szCs w:val="28"/>
        </w:rPr>
        <w:t>correlative</w:t>
      </w:r>
      <w:r w:rsidR="004D7C53">
        <w:rPr>
          <w:rFonts w:ascii="Bookman Old Style" w:hAnsi="Bookman Old Style"/>
          <w:sz w:val="28"/>
          <w:szCs w:val="28"/>
        </w:rPr>
        <w:t xml:space="preserve"> </w:t>
      </w:r>
      <w:r w:rsidR="005C5CD2">
        <w:rPr>
          <w:rFonts w:ascii="Bookman Old Style" w:hAnsi="Bookman Old Style"/>
          <w:sz w:val="28"/>
          <w:szCs w:val="28"/>
        </w:rPr>
        <w:t>right</w:t>
      </w:r>
      <w:r w:rsidR="004D7C53">
        <w:rPr>
          <w:rFonts w:ascii="Bookman Old Style" w:hAnsi="Bookman Old Style"/>
          <w:sz w:val="28"/>
          <w:szCs w:val="28"/>
        </w:rPr>
        <w:t xml:space="preserve"> </w:t>
      </w:r>
      <w:r w:rsidR="00E605FD">
        <w:rPr>
          <w:rFonts w:ascii="Bookman Old Style" w:hAnsi="Bookman Old Style"/>
          <w:sz w:val="28"/>
          <w:szCs w:val="28"/>
        </w:rPr>
        <w:t>for his benefit</w:t>
      </w:r>
      <w:r w:rsidR="0099058E">
        <w:rPr>
          <w:rFonts w:ascii="Bookman Old Style" w:hAnsi="Bookman Old Style"/>
          <w:sz w:val="28"/>
          <w:szCs w:val="28"/>
        </w:rPr>
        <w:t>) for the Commission</w:t>
      </w:r>
      <w:r w:rsidR="00E605FD">
        <w:rPr>
          <w:rFonts w:ascii="Bookman Old Style" w:hAnsi="Bookman Old Style"/>
          <w:sz w:val="28"/>
          <w:szCs w:val="28"/>
        </w:rPr>
        <w:t>er</w:t>
      </w:r>
      <w:r w:rsidR="0099058E">
        <w:rPr>
          <w:rFonts w:ascii="Bookman Old Style" w:hAnsi="Bookman Old Style"/>
          <w:sz w:val="28"/>
          <w:szCs w:val="28"/>
        </w:rPr>
        <w:t xml:space="preserve"> to make the record of proceedings </w:t>
      </w:r>
      <w:r w:rsidR="00E605FD">
        <w:rPr>
          <w:rFonts w:ascii="Bookman Old Style" w:hAnsi="Bookman Old Style"/>
          <w:sz w:val="28"/>
          <w:szCs w:val="28"/>
        </w:rPr>
        <w:t xml:space="preserve">of the </w:t>
      </w:r>
      <w:r w:rsidR="0099058E">
        <w:rPr>
          <w:rFonts w:ascii="Bookman Old Style" w:hAnsi="Bookman Old Style"/>
          <w:sz w:val="28"/>
          <w:szCs w:val="28"/>
        </w:rPr>
        <w:t>hearing t</w:t>
      </w:r>
      <w:r w:rsidR="00E605FD">
        <w:rPr>
          <w:rFonts w:ascii="Bookman Old Style" w:hAnsi="Bookman Old Style"/>
          <w:sz w:val="28"/>
          <w:szCs w:val="28"/>
        </w:rPr>
        <w:t xml:space="preserve">hat resulted in the conviction </w:t>
      </w:r>
      <w:r w:rsidR="0099058E">
        <w:rPr>
          <w:rFonts w:ascii="Bookman Old Style" w:hAnsi="Bookman Old Style"/>
          <w:sz w:val="28"/>
          <w:szCs w:val="28"/>
        </w:rPr>
        <w:t>available to the appellant to enable him to m</w:t>
      </w:r>
      <w:r w:rsidR="000D63A4">
        <w:rPr>
          <w:rFonts w:ascii="Bookman Old Style" w:hAnsi="Bookman Old Style"/>
          <w:sz w:val="28"/>
          <w:szCs w:val="28"/>
        </w:rPr>
        <w:t xml:space="preserve">ake </w:t>
      </w:r>
      <w:r w:rsidR="0099058E">
        <w:rPr>
          <w:rFonts w:ascii="Bookman Old Style" w:hAnsi="Bookman Old Style"/>
          <w:sz w:val="28"/>
          <w:szCs w:val="28"/>
        </w:rPr>
        <w:t>representations</w:t>
      </w:r>
      <w:r w:rsidR="000D63A4">
        <w:rPr>
          <w:rFonts w:ascii="Bookman Old Style" w:hAnsi="Bookman Old Style"/>
          <w:sz w:val="28"/>
          <w:szCs w:val="28"/>
        </w:rPr>
        <w:t xml:space="preserve"> before the sanction was imposed</w:t>
      </w:r>
      <w:r w:rsidR="0099058E">
        <w:rPr>
          <w:rFonts w:ascii="Bookman Old Style" w:hAnsi="Bookman Old Style"/>
          <w:sz w:val="28"/>
          <w:szCs w:val="28"/>
        </w:rPr>
        <w:t xml:space="preserve">. That duty was </w:t>
      </w:r>
      <w:r w:rsidR="000D63A4">
        <w:rPr>
          <w:rFonts w:ascii="Bookman Old Style" w:hAnsi="Bookman Old Style"/>
          <w:sz w:val="28"/>
          <w:szCs w:val="28"/>
        </w:rPr>
        <w:t xml:space="preserve">made </w:t>
      </w:r>
      <w:proofErr w:type="gramStart"/>
      <w:r w:rsidR="000D63A4">
        <w:rPr>
          <w:rFonts w:ascii="Bookman Old Style" w:hAnsi="Bookman Old Style"/>
          <w:sz w:val="28"/>
          <w:szCs w:val="28"/>
        </w:rPr>
        <w:t>all the more</w:t>
      </w:r>
      <w:proofErr w:type="gramEnd"/>
      <w:r w:rsidR="000D63A4">
        <w:rPr>
          <w:rFonts w:ascii="Bookman Old Style" w:hAnsi="Bookman Old Style"/>
          <w:sz w:val="28"/>
          <w:szCs w:val="28"/>
        </w:rPr>
        <w:t xml:space="preserve"> important </w:t>
      </w:r>
      <w:r w:rsidR="0099058E">
        <w:rPr>
          <w:rFonts w:ascii="Bookman Old Style" w:hAnsi="Bookman Old Style"/>
          <w:sz w:val="28"/>
          <w:szCs w:val="28"/>
        </w:rPr>
        <w:t>by the fact that the appellant was ab</w:t>
      </w:r>
      <w:r w:rsidR="000D63A4">
        <w:rPr>
          <w:rFonts w:ascii="Bookman Old Style" w:hAnsi="Bookman Old Style"/>
          <w:sz w:val="28"/>
          <w:szCs w:val="28"/>
        </w:rPr>
        <w:t xml:space="preserve">sent </w:t>
      </w:r>
      <w:r w:rsidR="0099058E">
        <w:rPr>
          <w:rFonts w:ascii="Bookman Old Style" w:hAnsi="Bookman Old Style"/>
          <w:sz w:val="28"/>
          <w:szCs w:val="28"/>
        </w:rPr>
        <w:t>at the hearing although due to his own doing.</w:t>
      </w:r>
    </w:p>
    <w:p w14:paraId="29F0C310" w14:textId="77777777" w:rsidR="0099058E" w:rsidRPr="006831EA" w:rsidRDefault="0099058E" w:rsidP="006831EA">
      <w:pPr>
        <w:spacing w:after="0" w:line="360" w:lineRule="auto"/>
        <w:rPr>
          <w:rFonts w:ascii="Bookman Old Style" w:hAnsi="Bookman Old Style"/>
          <w:sz w:val="28"/>
          <w:szCs w:val="28"/>
        </w:rPr>
      </w:pPr>
    </w:p>
    <w:p w14:paraId="14780FE9" w14:textId="77777777" w:rsidR="000D63A4" w:rsidRDefault="0099058E"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Because the appellant was ab</w:t>
      </w:r>
      <w:r w:rsidR="005C5CD2">
        <w:rPr>
          <w:rFonts w:ascii="Bookman Old Style" w:hAnsi="Bookman Old Style"/>
          <w:sz w:val="28"/>
          <w:szCs w:val="28"/>
        </w:rPr>
        <w:t>sent</w:t>
      </w:r>
      <w:r>
        <w:rPr>
          <w:rFonts w:ascii="Bookman Old Style" w:hAnsi="Bookman Old Style"/>
          <w:sz w:val="28"/>
          <w:szCs w:val="28"/>
        </w:rPr>
        <w:t xml:space="preserve"> at the hearing on the merits, he would not have known what was said and by wh</w:t>
      </w:r>
      <w:r w:rsidR="000D63A4">
        <w:rPr>
          <w:rFonts w:ascii="Bookman Old Style" w:hAnsi="Bookman Old Style"/>
          <w:sz w:val="28"/>
          <w:szCs w:val="28"/>
        </w:rPr>
        <w:t>om</w:t>
      </w:r>
      <w:r>
        <w:rPr>
          <w:rFonts w:ascii="Bookman Old Style" w:hAnsi="Bookman Old Style"/>
          <w:sz w:val="28"/>
          <w:szCs w:val="28"/>
        </w:rPr>
        <w:t xml:space="preserve">. There could have been material on the record which was favourable to him which he could use to his advantage in the representations. Similarly, there </w:t>
      </w:r>
      <w:r>
        <w:rPr>
          <w:rFonts w:ascii="Bookman Old Style" w:hAnsi="Bookman Old Style"/>
          <w:sz w:val="28"/>
          <w:szCs w:val="28"/>
        </w:rPr>
        <w:lastRenderedPageBreak/>
        <w:t>could be other material which he could assert should be approachable wi</w:t>
      </w:r>
      <w:r w:rsidR="005C5CD2">
        <w:rPr>
          <w:rFonts w:ascii="Bookman Old Style" w:hAnsi="Bookman Old Style"/>
          <w:sz w:val="28"/>
          <w:szCs w:val="28"/>
        </w:rPr>
        <w:t>th</w:t>
      </w:r>
      <w:r w:rsidR="00D076F7">
        <w:rPr>
          <w:rFonts w:ascii="Bookman Old Style" w:hAnsi="Bookman Old Style"/>
          <w:sz w:val="28"/>
          <w:szCs w:val="28"/>
        </w:rPr>
        <w:t xml:space="preserve"> </w:t>
      </w:r>
      <w:r w:rsidR="005C5CD2">
        <w:rPr>
          <w:rFonts w:ascii="Bookman Old Style" w:hAnsi="Bookman Old Style"/>
          <w:sz w:val="28"/>
          <w:szCs w:val="28"/>
        </w:rPr>
        <w:t>caution</w:t>
      </w:r>
      <w:r>
        <w:rPr>
          <w:rFonts w:ascii="Bookman Old Style" w:hAnsi="Bookman Old Style"/>
          <w:sz w:val="28"/>
          <w:szCs w:val="28"/>
        </w:rPr>
        <w:t xml:space="preserve"> beca</w:t>
      </w:r>
      <w:r w:rsidR="000D63A4">
        <w:rPr>
          <w:rFonts w:ascii="Bookman Old Style" w:hAnsi="Bookman Old Style"/>
          <w:sz w:val="28"/>
          <w:szCs w:val="28"/>
        </w:rPr>
        <w:t>use</w:t>
      </w:r>
      <w:r>
        <w:rPr>
          <w:rFonts w:ascii="Bookman Old Style" w:hAnsi="Bookman Old Style"/>
          <w:sz w:val="28"/>
          <w:szCs w:val="28"/>
        </w:rPr>
        <w:t xml:space="preserve">, for example, it came from individuals who were biased against him. </w:t>
      </w:r>
    </w:p>
    <w:p w14:paraId="5D0721FA" w14:textId="48CD462D" w:rsidR="000D63A4" w:rsidRPr="009D1862" w:rsidRDefault="009D1862" w:rsidP="009D1862">
      <w:pPr>
        <w:spacing w:after="0" w:line="360" w:lineRule="auto"/>
        <w:jc w:val="both"/>
        <w:rPr>
          <w:rFonts w:ascii="Bookman Old Style" w:hAnsi="Bookman Old Style"/>
          <w:b/>
          <w:bCs/>
          <w:sz w:val="28"/>
          <w:szCs w:val="28"/>
        </w:rPr>
      </w:pPr>
      <w:r w:rsidRPr="009D1862">
        <w:rPr>
          <w:rFonts w:ascii="Bookman Old Style" w:hAnsi="Bookman Old Style"/>
          <w:b/>
          <w:bCs/>
          <w:sz w:val="28"/>
          <w:szCs w:val="28"/>
        </w:rPr>
        <w:t>Disposal</w:t>
      </w:r>
    </w:p>
    <w:p w14:paraId="75AF66D5" w14:textId="06453E88" w:rsidR="0099058E" w:rsidRDefault="000D63A4"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In those circumstance, how</w:t>
      </w:r>
      <w:r w:rsidR="0099058E">
        <w:rPr>
          <w:rFonts w:ascii="Bookman Old Style" w:hAnsi="Bookman Old Style"/>
          <w:sz w:val="28"/>
          <w:szCs w:val="28"/>
        </w:rPr>
        <w:t xml:space="preserve"> could he </w:t>
      </w:r>
      <w:r w:rsidR="005C5CD2">
        <w:rPr>
          <w:rFonts w:ascii="Bookman Old Style" w:hAnsi="Bookman Old Style"/>
          <w:sz w:val="28"/>
          <w:szCs w:val="28"/>
        </w:rPr>
        <w:t>meaningfully</w:t>
      </w:r>
      <w:r w:rsidR="0099058E">
        <w:rPr>
          <w:rFonts w:ascii="Bookman Old Style" w:hAnsi="Bookman Old Style"/>
          <w:sz w:val="28"/>
          <w:szCs w:val="28"/>
        </w:rPr>
        <w:t xml:space="preserve"> make any representation without a record?</w:t>
      </w:r>
      <w:r w:rsidR="00A4063B">
        <w:rPr>
          <w:rFonts w:ascii="Bookman Old Style" w:hAnsi="Bookman Old Style"/>
          <w:sz w:val="28"/>
          <w:szCs w:val="28"/>
        </w:rPr>
        <w:t xml:space="preserve"> The High Court erred in not drawing a clear distinction between the hearing on the merits and the second phase of a disciplinary process – imposing a sanction. The fact that Mr </w:t>
      </w:r>
      <w:proofErr w:type="spellStart"/>
      <w:r w:rsidR="00A4063B">
        <w:rPr>
          <w:rFonts w:ascii="Bookman Old Style" w:hAnsi="Bookman Old Style"/>
          <w:sz w:val="28"/>
          <w:szCs w:val="28"/>
        </w:rPr>
        <w:t>Lebonaj</w:t>
      </w:r>
      <w:r w:rsidR="00755C51">
        <w:rPr>
          <w:rFonts w:ascii="Bookman Old Style" w:hAnsi="Bookman Old Style"/>
          <w:sz w:val="28"/>
          <w:szCs w:val="28"/>
        </w:rPr>
        <w:t>o</w:t>
      </w:r>
      <w:r w:rsidR="00A4063B">
        <w:rPr>
          <w:rFonts w:ascii="Bookman Old Style" w:hAnsi="Bookman Old Style"/>
          <w:sz w:val="28"/>
          <w:szCs w:val="28"/>
        </w:rPr>
        <w:t>ang</w:t>
      </w:r>
      <w:proofErr w:type="spellEnd"/>
      <w:r w:rsidR="00A4063B">
        <w:rPr>
          <w:rFonts w:ascii="Bookman Old Style" w:hAnsi="Bookman Old Style"/>
          <w:sz w:val="28"/>
          <w:szCs w:val="28"/>
        </w:rPr>
        <w:t xml:space="preserve"> chose to ignore the hearing on </w:t>
      </w:r>
      <w:proofErr w:type="gramStart"/>
      <w:r w:rsidR="00A4063B">
        <w:rPr>
          <w:rFonts w:ascii="Bookman Old Style" w:hAnsi="Bookman Old Style"/>
          <w:sz w:val="28"/>
          <w:szCs w:val="28"/>
        </w:rPr>
        <w:t>whether or not</w:t>
      </w:r>
      <w:proofErr w:type="gramEnd"/>
      <w:r w:rsidR="00A4063B">
        <w:rPr>
          <w:rFonts w:ascii="Bookman Old Style" w:hAnsi="Bookman Old Style"/>
          <w:sz w:val="28"/>
          <w:szCs w:val="28"/>
        </w:rPr>
        <w:t xml:space="preserve"> he should be convicted is no warrant for concluding that he forfeited the right to a fair hearing when it comes to sentencing. He has a right during the second phase to be afforded every facility – which includes the record of the proceedings – to make meaningful representations.</w:t>
      </w:r>
    </w:p>
    <w:p w14:paraId="6508F29C" w14:textId="77777777" w:rsidR="0099058E" w:rsidRPr="006831EA" w:rsidRDefault="0099058E" w:rsidP="006831EA">
      <w:pPr>
        <w:spacing w:after="0" w:line="360" w:lineRule="auto"/>
        <w:rPr>
          <w:rFonts w:ascii="Bookman Old Style" w:hAnsi="Bookman Old Style"/>
          <w:sz w:val="28"/>
          <w:szCs w:val="28"/>
        </w:rPr>
      </w:pPr>
    </w:p>
    <w:p w14:paraId="235046FB" w14:textId="77777777" w:rsidR="0099058E" w:rsidRDefault="0099058E"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The</w:t>
      </w:r>
      <w:r w:rsidR="000D63A4">
        <w:rPr>
          <w:rFonts w:ascii="Bookman Old Style" w:hAnsi="Bookman Old Style"/>
          <w:sz w:val="28"/>
          <w:szCs w:val="28"/>
        </w:rPr>
        <w:t xml:space="preserve">refore, the court a quo </w:t>
      </w:r>
      <w:r>
        <w:rPr>
          <w:rFonts w:ascii="Bookman Old Style" w:hAnsi="Bookman Old Style"/>
          <w:sz w:val="28"/>
          <w:szCs w:val="28"/>
        </w:rPr>
        <w:t xml:space="preserve">clearly misdirected itself in </w:t>
      </w:r>
      <w:proofErr w:type="gramStart"/>
      <w:r>
        <w:rPr>
          <w:rFonts w:ascii="Bookman Old Style" w:hAnsi="Bookman Old Style"/>
          <w:sz w:val="28"/>
          <w:szCs w:val="28"/>
        </w:rPr>
        <w:t>coming to the conclusion</w:t>
      </w:r>
      <w:proofErr w:type="gramEnd"/>
      <w:r>
        <w:rPr>
          <w:rFonts w:ascii="Bookman Old Style" w:hAnsi="Bookman Old Style"/>
          <w:sz w:val="28"/>
          <w:szCs w:val="28"/>
        </w:rPr>
        <w:t xml:space="preserve"> that the appellant was not entitled to be furnished with the record of the disciplinary hearing.</w:t>
      </w:r>
    </w:p>
    <w:p w14:paraId="59BFCBC5" w14:textId="77777777" w:rsidR="0099058E" w:rsidRPr="006831EA" w:rsidRDefault="0099058E" w:rsidP="006831EA">
      <w:pPr>
        <w:spacing w:after="0" w:line="360" w:lineRule="auto"/>
        <w:rPr>
          <w:rFonts w:ascii="Bookman Old Style" w:hAnsi="Bookman Old Style"/>
          <w:sz w:val="28"/>
          <w:szCs w:val="28"/>
        </w:rPr>
      </w:pPr>
    </w:p>
    <w:p w14:paraId="2DF93470" w14:textId="77777777" w:rsidR="0099058E" w:rsidRDefault="00374442" w:rsidP="00064E0A">
      <w:pPr>
        <w:pStyle w:val="ListParagraph"/>
        <w:numPr>
          <w:ilvl w:val="0"/>
          <w:numId w:val="1"/>
        </w:numPr>
        <w:spacing w:after="0" w:line="360" w:lineRule="auto"/>
        <w:ind w:left="0" w:firstLine="0"/>
        <w:jc w:val="both"/>
        <w:rPr>
          <w:rFonts w:ascii="Bookman Old Style" w:hAnsi="Bookman Old Style"/>
          <w:sz w:val="28"/>
          <w:szCs w:val="28"/>
        </w:rPr>
      </w:pPr>
      <w:r>
        <w:rPr>
          <w:rFonts w:ascii="Bookman Old Style" w:hAnsi="Bookman Old Style"/>
          <w:sz w:val="28"/>
          <w:szCs w:val="28"/>
        </w:rPr>
        <w:t>As far as a remedy goes, t</w:t>
      </w:r>
      <w:r w:rsidR="00522231">
        <w:rPr>
          <w:rFonts w:ascii="Bookman Old Style" w:hAnsi="Bookman Old Style"/>
          <w:sz w:val="28"/>
          <w:szCs w:val="28"/>
        </w:rPr>
        <w:t>his is not an appropriate case where the appellant is entitled to a reinstatement for the unlawful conduct of the 1</w:t>
      </w:r>
      <w:r w:rsidR="00522231" w:rsidRPr="00522231">
        <w:rPr>
          <w:rFonts w:ascii="Bookman Old Style" w:hAnsi="Bookman Old Style"/>
          <w:sz w:val="28"/>
          <w:szCs w:val="28"/>
          <w:vertAlign w:val="superscript"/>
        </w:rPr>
        <w:t>st</w:t>
      </w:r>
      <w:r w:rsidR="00522231">
        <w:rPr>
          <w:rFonts w:ascii="Bookman Old Style" w:hAnsi="Bookman Old Style"/>
          <w:sz w:val="28"/>
          <w:szCs w:val="28"/>
        </w:rPr>
        <w:t xml:space="preserve"> respondent. The appropriate remedy is to review and set aside the dismissal, direct that he be furnished with the record of proceedings so that he can m</w:t>
      </w:r>
      <w:r w:rsidR="00AF5460">
        <w:rPr>
          <w:rFonts w:ascii="Bookman Old Style" w:hAnsi="Bookman Old Style"/>
          <w:sz w:val="28"/>
          <w:szCs w:val="28"/>
        </w:rPr>
        <w:t>ake</w:t>
      </w:r>
      <w:r w:rsidR="00522231">
        <w:rPr>
          <w:rFonts w:ascii="Bookman Old Style" w:hAnsi="Bookman Old Style"/>
          <w:sz w:val="28"/>
          <w:szCs w:val="28"/>
        </w:rPr>
        <w:t xml:space="preserve"> representation</w:t>
      </w:r>
      <w:r>
        <w:rPr>
          <w:rFonts w:ascii="Bookman Old Style" w:hAnsi="Bookman Old Style"/>
          <w:sz w:val="28"/>
          <w:szCs w:val="28"/>
        </w:rPr>
        <w:t>s</w:t>
      </w:r>
      <w:r w:rsidR="00522231">
        <w:rPr>
          <w:rFonts w:ascii="Bookman Old Style" w:hAnsi="Bookman Old Style"/>
          <w:sz w:val="28"/>
          <w:szCs w:val="28"/>
        </w:rPr>
        <w:t>, if so advised, within a stated period.</w:t>
      </w:r>
    </w:p>
    <w:p w14:paraId="4C5D676E" w14:textId="77777777" w:rsidR="00522231" w:rsidRPr="00E877E9" w:rsidRDefault="00522231" w:rsidP="00064E0A">
      <w:pPr>
        <w:spacing w:after="0" w:line="360" w:lineRule="auto"/>
        <w:rPr>
          <w:rFonts w:ascii="Bookman Old Style" w:hAnsi="Bookman Old Style"/>
          <w:sz w:val="28"/>
          <w:szCs w:val="28"/>
        </w:rPr>
      </w:pPr>
    </w:p>
    <w:p w14:paraId="3655D063" w14:textId="77777777" w:rsidR="00C33E15" w:rsidRPr="000E53B2" w:rsidRDefault="00E877E9" w:rsidP="00064E0A">
      <w:pPr>
        <w:spacing w:after="0" w:line="360" w:lineRule="auto"/>
        <w:jc w:val="both"/>
        <w:rPr>
          <w:rFonts w:ascii="Bookman Old Style" w:hAnsi="Bookman Old Style"/>
          <w:b/>
          <w:sz w:val="28"/>
          <w:szCs w:val="28"/>
        </w:rPr>
      </w:pPr>
      <w:r w:rsidRPr="000E53B2">
        <w:rPr>
          <w:rFonts w:ascii="Bookman Old Style" w:hAnsi="Bookman Old Style"/>
          <w:b/>
          <w:sz w:val="28"/>
          <w:szCs w:val="28"/>
        </w:rPr>
        <w:t>Order</w:t>
      </w:r>
    </w:p>
    <w:p w14:paraId="15282F3F" w14:textId="77777777" w:rsidR="00DE4F74" w:rsidRPr="00C33E15" w:rsidRDefault="00DE4F74" w:rsidP="00064E0A">
      <w:pPr>
        <w:spacing w:after="0" w:line="360" w:lineRule="auto"/>
        <w:jc w:val="both"/>
        <w:rPr>
          <w:rFonts w:ascii="Bookman Old Style" w:hAnsi="Bookman Old Style"/>
          <w:b/>
          <w:sz w:val="24"/>
          <w:szCs w:val="24"/>
        </w:rPr>
      </w:pPr>
    </w:p>
    <w:p w14:paraId="41A95017" w14:textId="77777777" w:rsidR="00C33E15" w:rsidRPr="00E877E9" w:rsidRDefault="00C33E15" w:rsidP="00064E0A">
      <w:pPr>
        <w:pStyle w:val="ListParagraph"/>
        <w:numPr>
          <w:ilvl w:val="0"/>
          <w:numId w:val="1"/>
        </w:numPr>
        <w:spacing w:after="0" w:line="360" w:lineRule="auto"/>
        <w:ind w:left="0" w:firstLine="0"/>
        <w:jc w:val="both"/>
        <w:rPr>
          <w:rFonts w:ascii="Bookman Old Style" w:hAnsi="Bookman Old Style"/>
          <w:sz w:val="28"/>
          <w:szCs w:val="28"/>
        </w:rPr>
      </w:pPr>
      <w:r w:rsidRPr="00E877E9">
        <w:rPr>
          <w:rFonts w:ascii="Bookman Old Style" w:hAnsi="Bookman Old Style"/>
          <w:sz w:val="28"/>
          <w:szCs w:val="28"/>
        </w:rPr>
        <w:t>The appeal succeeds with costs to be paid by the respondents, jointly and severally the one paying the other to be absolved.</w:t>
      </w:r>
    </w:p>
    <w:p w14:paraId="177251C8" w14:textId="77777777" w:rsidR="00DE4F74" w:rsidRPr="00E877E9" w:rsidRDefault="00C33E15" w:rsidP="00064E0A">
      <w:pPr>
        <w:pStyle w:val="ListParagraph"/>
        <w:numPr>
          <w:ilvl w:val="0"/>
          <w:numId w:val="1"/>
        </w:numPr>
        <w:spacing w:after="0" w:line="360" w:lineRule="auto"/>
        <w:ind w:left="0" w:firstLine="0"/>
        <w:jc w:val="both"/>
        <w:rPr>
          <w:rFonts w:ascii="Bookman Old Style" w:hAnsi="Bookman Old Style"/>
          <w:sz w:val="28"/>
          <w:szCs w:val="28"/>
        </w:rPr>
      </w:pPr>
      <w:r w:rsidRPr="00E877E9">
        <w:rPr>
          <w:rFonts w:ascii="Bookman Old Style" w:hAnsi="Bookman Old Style"/>
          <w:sz w:val="28"/>
          <w:szCs w:val="28"/>
        </w:rPr>
        <w:t>The High Court order is set aside and substituted with the following:</w:t>
      </w:r>
    </w:p>
    <w:p w14:paraId="17B82DD1" w14:textId="77777777" w:rsidR="00C33E15" w:rsidRPr="00064E0A" w:rsidRDefault="00C33E15" w:rsidP="00E877E9">
      <w:pPr>
        <w:spacing w:after="0" w:line="360" w:lineRule="auto"/>
        <w:ind w:left="1440"/>
        <w:jc w:val="both"/>
        <w:rPr>
          <w:rFonts w:ascii="Bookman Old Style" w:hAnsi="Bookman Old Style"/>
          <w:i/>
          <w:sz w:val="24"/>
          <w:szCs w:val="24"/>
        </w:rPr>
      </w:pPr>
      <w:r w:rsidRPr="00064E0A">
        <w:rPr>
          <w:rFonts w:ascii="Bookman Old Style" w:hAnsi="Bookman Old Style"/>
          <w:i/>
          <w:sz w:val="24"/>
          <w:szCs w:val="24"/>
        </w:rPr>
        <w:t>“1. The 1</w:t>
      </w:r>
      <w:r w:rsidRPr="00064E0A">
        <w:rPr>
          <w:rFonts w:ascii="Bookman Old Style" w:hAnsi="Bookman Old Style"/>
          <w:i/>
          <w:sz w:val="24"/>
          <w:szCs w:val="24"/>
          <w:vertAlign w:val="superscript"/>
        </w:rPr>
        <w:t>st</w:t>
      </w:r>
      <w:r w:rsidRPr="00064E0A">
        <w:rPr>
          <w:rFonts w:ascii="Bookman Old Style" w:hAnsi="Bookman Old Style"/>
          <w:i/>
          <w:sz w:val="24"/>
          <w:szCs w:val="24"/>
        </w:rPr>
        <w:t xml:space="preserve"> respondent shall deliver to the applicant the record of the disciplinary proceedings resulting in applicant’</w:t>
      </w:r>
      <w:r w:rsidR="00DE4F74" w:rsidRPr="00064E0A">
        <w:rPr>
          <w:rFonts w:ascii="Bookman Old Style" w:hAnsi="Bookman Old Style"/>
          <w:i/>
          <w:sz w:val="24"/>
          <w:szCs w:val="24"/>
        </w:rPr>
        <w:t>s</w:t>
      </w:r>
      <w:r w:rsidRPr="00064E0A">
        <w:rPr>
          <w:rFonts w:ascii="Bookman Old Style" w:hAnsi="Bookman Old Style"/>
          <w:i/>
          <w:sz w:val="24"/>
          <w:szCs w:val="24"/>
        </w:rPr>
        <w:t xml:space="preserve"> dismissal</w:t>
      </w:r>
      <w:r w:rsidR="00DE4F74" w:rsidRPr="00064E0A">
        <w:rPr>
          <w:rFonts w:ascii="Bookman Old Style" w:hAnsi="Bookman Old Style"/>
          <w:i/>
          <w:sz w:val="24"/>
          <w:szCs w:val="24"/>
        </w:rPr>
        <w:t>.</w:t>
      </w:r>
    </w:p>
    <w:p w14:paraId="0FC25B55" w14:textId="77777777" w:rsidR="00E877E9" w:rsidRPr="00064E0A" w:rsidRDefault="00E877E9" w:rsidP="00E877E9">
      <w:pPr>
        <w:spacing w:after="0" w:line="360" w:lineRule="auto"/>
        <w:ind w:left="1440"/>
        <w:jc w:val="both"/>
        <w:rPr>
          <w:rFonts w:ascii="Bookman Old Style" w:hAnsi="Bookman Old Style"/>
          <w:i/>
          <w:sz w:val="24"/>
          <w:szCs w:val="24"/>
        </w:rPr>
      </w:pPr>
    </w:p>
    <w:p w14:paraId="2E368C65" w14:textId="70BE903A" w:rsidR="00DE4F74" w:rsidRDefault="00DE4F74" w:rsidP="00E877E9">
      <w:pPr>
        <w:spacing w:after="0" w:line="360" w:lineRule="auto"/>
        <w:ind w:left="1440"/>
        <w:jc w:val="both"/>
        <w:rPr>
          <w:rFonts w:ascii="Bookman Old Style" w:hAnsi="Bookman Old Style"/>
          <w:i/>
          <w:sz w:val="24"/>
          <w:szCs w:val="24"/>
        </w:rPr>
      </w:pPr>
      <w:r w:rsidRPr="00064E0A">
        <w:rPr>
          <w:rFonts w:ascii="Bookman Old Style" w:hAnsi="Bookman Old Style"/>
          <w:i/>
          <w:sz w:val="24"/>
          <w:szCs w:val="24"/>
        </w:rPr>
        <w:t>2. Upon receipt of the record delivered in terms of paragraph 1, the applicant shall respond to the show –cause letter written to him by the 1</w:t>
      </w:r>
      <w:r w:rsidRPr="00064E0A">
        <w:rPr>
          <w:rFonts w:ascii="Bookman Old Style" w:hAnsi="Bookman Old Style"/>
          <w:i/>
          <w:sz w:val="24"/>
          <w:szCs w:val="24"/>
          <w:vertAlign w:val="superscript"/>
        </w:rPr>
        <w:t>st</w:t>
      </w:r>
      <w:r w:rsidRPr="00064E0A">
        <w:rPr>
          <w:rFonts w:ascii="Bookman Old Style" w:hAnsi="Bookman Old Style"/>
          <w:i/>
          <w:sz w:val="24"/>
          <w:szCs w:val="24"/>
        </w:rPr>
        <w:t xml:space="preserve"> respondent in such manner as the 1</w:t>
      </w:r>
      <w:r w:rsidRPr="00064E0A">
        <w:rPr>
          <w:rFonts w:ascii="Bookman Old Style" w:hAnsi="Bookman Old Style"/>
          <w:i/>
          <w:sz w:val="24"/>
          <w:szCs w:val="24"/>
          <w:vertAlign w:val="superscript"/>
        </w:rPr>
        <w:t>st</w:t>
      </w:r>
      <w:r w:rsidRPr="00064E0A">
        <w:rPr>
          <w:rFonts w:ascii="Bookman Old Style" w:hAnsi="Bookman Old Style"/>
          <w:i/>
          <w:sz w:val="24"/>
          <w:szCs w:val="24"/>
        </w:rPr>
        <w:t xml:space="preserve"> respondent directs, after which the 1</w:t>
      </w:r>
      <w:r w:rsidRPr="00064E0A">
        <w:rPr>
          <w:rFonts w:ascii="Bookman Old Style" w:hAnsi="Bookman Old Style"/>
          <w:i/>
          <w:sz w:val="24"/>
          <w:szCs w:val="24"/>
          <w:vertAlign w:val="superscript"/>
        </w:rPr>
        <w:t>st</w:t>
      </w:r>
      <w:r w:rsidRPr="00064E0A">
        <w:rPr>
          <w:rFonts w:ascii="Bookman Old Style" w:hAnsi="Bookman Old Style"/>
          <w:i/>
          <w:sz w:val="24"/>
          <w:szCs w:val="24"/>
        </w:rPr>
        <w:t xml:space="preserve"> respondent shall make her determination as circumstances require.”</w:t>
      </w:r>
    </w:p>
    <w:p w14:paraId="59B004DE" w14:textId="78E36596" w:rsidR="00755C51" w:rsidRDefault="00755C51" w:rsidP="00E877E9">
      <w:pPr>
        <w:spacing w:after="0" w:line="360" w:lineRule="auto"/>
        <w:ind w:left="1440"/>
        <w:jc w:val="both"/>
        <w:rPr>
          <w:rFonts w:ascii="Bookman Old Style" w:hAnsi="Bookman Old Style"/>
          <w:i/>
          <w:sz w:val="24"/>
          <w:szCs w:val="24"/>
        </w:rPr>
      </w:pPr>
    </w:p>
    <w:p w14:paraId="46BD34C3" w14:textId="639DEDB0" w:rsidR="00755C51" w:rsidRDefault="00755C51" w:rsidP="00E877E9">
      <w:pPr>
        <w:spacing w:after="0" w:line="360" w:lineRule="auto"/>
        <w:ind w:left="1440"/>
        <w:jc w:val="both"/>
        <w:rPr>
          <w:rFonts w:ascii="Bookman Old Style" w:hAnsi="Bookman Old Style"/>
          <w:i/>
          <w:sz w:val="24"/>
          <w:szCs w:val="24"/>
        </w:rPr>
      </w:pPr>
    </w:p>
    <w:p w14:paraId="3CB45267" w14:textId="6CCA0E9C" w:rsidR="00755C51" w:rsidRDefault="00755C51" w:rsidP="00E877E9">
      <w:pPr>
        <w:spacing w:after="0" w:line="360" w:lineRule="auto"/>
        <w:ind w:left="1440"/>
        <w:jc w:val="both"/>
        <w:rPr>
          <w:rFonts w:ascii="Bookman Old Style" w:hAnsi="Bookman Old Style"/>
          <w:i/>
          <w:sz w:val="24"/>
          <w:szCs w:val="24"/>
        </w:rPr>
      </w:pPr>
    </w:p>
    <w:p w14:paraId="1E9F64AB" w14:textId="63E5C079" w:rsidR="00755C51" w:rsidRDefault="00755C51" w:rsidP="00E877E9">
      <w:pPr>
        <w:spacing w:after="0" w:line="360" w:lineRule="auto"/>
        <w:ind w:left="1440"/>
        <w:jc w:val="both"/>
        <w:rPr>
          <w:rFonts w:ascii="Bookman Old Style" w:hAnsi="Bookman Old Style"/>
          <w:i/>
          <w:sz w:val="24"/>
          <w:szCs w:val="24"/>
        </w:rPr>
      </w:pPr>
    </w:p>
    <w:p w14:paraId="0015BF52" w14:textId="5D596CB4" w:rsidR="00755C51" w:rsidRDefault="00755C51" w:rsidP="00E877E9">
      <w:pPr>
        <w:spacing w:after="0" w:line="360" w:lineRule="auto"/>
        <w:ind w:left="1440"/>
        <w:jc w:val="both"/>
        <w:rPr>
          <w:rFonts w:ascii="Bookman Old Style" w:hAnsi="Bookman Old Style"/>
          <w:i/>
          <w:sz w:val="24"/>
          <w:szCs w:val="24"/>
        </w:rPr>
      </w:pPr>
    </w:p>
    <w:p w14:paraId="4AAC0CE8" w14:textId="45780DC0" w:rsidR="00755C51" w:rsidRDefault="00755C51" w:rsidP="00E877E9">
      <w:pPr>
        <w:spacing w:after="0" w:line="360" w:lineRule="auto"/>
        <w:ind w:left="1440"/>
        <w:jc w:val="both"/>
        <w:rPr>
          <w:rFonts w:ascii="Bookman Old Style" w:hAnsi="Bookman Old Style"/>
          <w:i/>
          <w:sz w:val="24"/>
          <w:szCs w:val="24"/>
        </w:rPr>
      </w:pPr>
    </w:p>
    <w:p w14:paraId="29B4670D" w14:textId="08E23192" w:rsidR="00755C51" w:rsidRDefault="00755C51" w:rsidP="00E877E9">
      <w:pPr>
        <w:spacing w:after="0" w:line="360" w:lineRule="auto"/>
        <w:ind w:left="1440"/>
        <w:jc w:val="both"/>
        <w:rPr>
          <w:rFonts w:ascii="Bookman Old Style" w:hAnsi="Bookman Old Style"/>
          <w:i/>
          <w:sz w:val="24"/>
          <w:szCs w:val="24"/>
        </w:rPr>
      </w:pPr>
    </w:p>
    <w:p w14:paraId="68946B54" w14:textId="20E665AF" w:rsidR="00755C51" w:rsidRDefault="00755C51" w:rsidP="00E877E9">
      <w:pPr>
        <w:spacing w:after="0" w:line="360" w:lineRule="auto"/>
        <w:ind w:left="1440"/>
        <w:jc w:val="both"/>
        <w:rPr>
          <w:rFonts w:ascii="Bookman Old Style" w:hAnsi="Bookman Old Style"/>
          <w:i/>
          <w:sz w:val="24"/>
          <w:szCs w:val="24"/>
        </w:rPr>
      </w:pPr>
    </w:p>
    <w:p w14:paraId="26ED28FF" w14:textId="1352279C" w:rsidR="00755C51" w:rsidRPr="00755C51" w:rsidRDefault="00755C51" w:rsidP="00755C51">
      <w:pPr>
        <w:spacing w:after="200" w:line="276" w:lineRule="auto"/>
        <w:jc w:val="center"/>
        <w:rPr>
          <w:rFonts w:ascii="Bookman Old Style" w:eastAsia="Calibri" w:hAnsi="Bookman Old Style" w:cs="Arial"/>
          <w:b/>
          <w:bCs/>
          <w:sz w:val="28"/>
          <w:szCs w:val="28"/>
          <w:lang w:val="en-US"/>
        </w:rPr>
      </w:pPr>
      <w:r w:rsidRPr="00755C51">
        <w:rPr>
          <w:rFonts w:ascii="Bookman Old Style" w:eastAsia="Calibri" w:hAnsi="Bookman Old Style" w:cs="Arial"/>
          <w:b/>
          <w:bCs/>
          <w:noProof/>
          <w:sz w:val="28"/>
          <w:szCs w:val="28"/>
          <w:lang w:val="en-US"/>
        </w:rPr>
        <w:drawing>
          <wp:inline distT="0" distB="0" distL="0" distR="0" wp14:anchorId="51C6546D" wp14:editId="40A1C1C0">
            <wp:extent cx="1590053" cy="742315"/>
            <wp:effectExtent l="0" t="0" r="0" b="635"/>
            <wp:docPr id="1" name="Picture 1" descr="C:\Users\Dr Justice Phillip M\OneDrive\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Justice Phillip M\OneDrive\Desktop\signature.jpg"/>
                    <pic:cNvPicPr>
                      <a:picLocks noChangeAspect="1" noChangeArrowheads="1"/>
                    </pic:cNvPicPr>
                  </pic:nvPicPr>
                  <pic:blipFill>
                    <a:blip r:embed="rId8" cstate="print"/>
                    <a:srcRect/>
                    <a:stretch>
                      <a:fillRect/>
                    </a:stretch>
                  </pic:blipFill>
                  <pic:spPr bwMode="auto">
                    <a:xfrm>
                      <a:off x="0" y="0"/>
                      <a:ext cx="1608572" cy="750961"/>
                    </a:xfrm>
                    <a:prstGeom prst="rect">
                      <a:avLst/>
                    </a:prstGeom>
                    <a:noFill/>
                    <a:ln w="9525">
                      <a:noFill/>
                      <a:miter lim="800000"/>
                      <a:headEnd/>
                      <a:tailEnd/>
                    </a:ln>
                  </pic:spPr>
                </pic:pic>
              </a:graphicData>
            </a:graphic>
          </wp:inline>
        </w:drawing>
      </w:r>
    </w:p>
    <w:p w14:paraId="1A65B34D" w14:textId="16AD9A48" w:rsidR="00E877E9" w:rsidRPr="00E877E9" w:rsidRDefault="00755C51" w:rsidP="00E877E9">
      <w:pPr>
        <w:spacing w:after="0" w:line="360" w:lineRule="auto"/>
        <w:jc w:val="center"/>
        <w:rPr>
          <w:rFonts w:ascii="Bookman Old Style" w:eastAsia="Calibri" w:hAnsi="Bookman Old Style" w:cs="Arial"/>
          <w:bCs/>
          <w:sz w:val="28"/>
          <w:szCs w:val="28"/>
          <w:lang w:val="en-US"/>
        </w:rPr>
      </w:pPr>
      <w:r>
        <w:rPr>
          <w:rFonts w:ascii="Bookman Old Style" w:eastAsia="Calibri" w:hAnsi="Bookman Old Style" w:cs="Arial"/>
          <w:b/>
          <w:bCs/>
          <w:sz w:val="28"/>
          <w:szCs w:val="28"/>
          <w:lang w:val="en-US"/>
        </w:rPr>
        <w:t>_________________</w:t>
      </w:r>
      <w:r w:rsidR="00E877E9" w:rsidRPr="00E877E9">
        <w:rPr>
          <w:rFonts w:ascii="Bookman Old Style" w:eastAsia="Calibri" w:hAnsi="Bookman Old Style" w:cs="Arial"/>
          <w:b/>
          <w:bCs/>
          <w:sz w:val="28"/>
          <w:szCs w:val="28"/>
          <w:lang w:val="en-US"/>
        </w:rPr>
        <w:t>____________</w:t>
      </w:r>
    </w:p>
    <w:p w14:paraId="4A9C53BC" w14:textId="77777777" w:rsidR="00AF5460" w:rsidRDefault="00AF5460" w:rsidP="00AF5460">
      <w:pPr>
        <w:spacing w:after="0" w:line="360" w:lineRule="auto"/>
        <w:ind w:left="2880" w:firstLine="720"/>
        <w:rPr>
          <w:rFonts w:ascii="Bookman Old Style" w:eastAsia="Calibri" w:hAnsi="Bookman Old Style" w:cs="Arial"/>
          <w:b/>
          <w:bCs/>
          <w:sz w:val="28"/>
          <w:szCs w:val="28"/>
          <w:lang w:val="en-US"/>
        </w:rPr>
      </w:pPr>
      <w:r w:rsidRPr="00E877E9">
        <w:rPr>
          <w:rFonts w:ascii="Bookman Old Style" w:eastAsia="Calibri" w:hAnsi="Bookman Old Style" w:cs="Arial"/>
          <w:b/>
          <w:bCs/>
          <w:sz w:val="28"/>
          <w:szCs w:val="28"/>
        </w:rPr>
        <w:t xml:space="preserve">P. MUSONDA </w:t>
      </w:r>
    </w:p>
    <w:p w14:paraId="6A452710" w14:textId="77777777" w:rsidR="00AF5460" w:rsidRPr="00E877E9" w:rsidRDefault="00AF5460" w:rsidP="00AF5460">
      <w:pPr>
        <w:spacing w:after="0" w:line="360" w:lineRule="auto"/>
        <w:jc w:val="center"/>
        <w:rPr>
          <w:rFonts w:ascii="Bookman Old Style" w:eastAsia="Calibri" w:hAnsi="Bookman Old Style" w:cs="Arial"/>
          <w:bCs/>
          <w:sz w:val="28"/>
          <w:szCs w:val="28"/>
          <w:lang w:val="en-US"/>
        </w:rPr>
      </w:pPr>
      <w:r w:rsidRPr="00E877E9">
        <w:rPr>
          <w:rFonts w:ascii="Bookman Old Style" w:eastAsia="Calibri" w:hAnsi="Bookman Old Style" w:cs="Arial"/>
          <w:b/>
          <w:bCs/>
          <w:sz w:val="28"/>
          <w:szCs w:val="28"/>
          <w:lang w:val="en-US"/>
        </w:rPr>
        <w:t>ACTING JUSTICE OF APPEAL</w:t>
      </w:r>
    </w:p>
    <w:p w14:paraId="79F893DC" w14:textId="77777777" w:rsidR="00E877E9" w:rsidRPr="00E877E9" w:rsidRDefault="00E877E9" w:rsidP="00E877E9">
      <w:pPr>
        <w:spacing w:after="0" w:line="360" w:lineRule="auto"/>
        <w:jc w:val="both"/>
        <w:rPr>
          <w:rFonts w:ascii="Bookman Old Style" w:eastAsia="Calibri" w:hAnsi="Bookman Old Style" w:cs="Arial"/>
          <w:bCs/>
          <w:sz w:val="28"/>
          <w:szCs w:val="28"/>
          <w:lang w:val="en-US"/>
        </w:rPr>
      </w:pPr>
    </w:p>
    <w:p w14:paraId="417E14DC" w14:textId="297C8E98" w:rsidR="00E877E9" w:rsidRDefault="00E877E9" w:rsidP="00E877E9">
      <w:pPr>
        <w:spacing w:after="0" w:line="360" w:lineRule="auto"/>
        <w:jc w:val="both"/>
        <w:rPr>
          <w:rFonts w:ascii="Bookman Old Style" w:eastAsia="Calibri" w:hAnsi="Bookman Old Style" w:cs="Arial"/>
          <w:bCs/>
          <w:sz w:val="28"/>
          <w:szCs w:val="28"/>
          <w:lang w:val="en-US"/>
        </w:rPr>
      </w:pPr>
      <w:r w:rsidRPr="00E877E9">
        <w:rPr>
          <w:rFonts w:ascii="Bookman Old Style" w:eastAsia="Calibri" w:hAnsi="Bookman Old Style" w:cs="Arial"/>
          <w:bCs/>
          <w:sz w:val="28"/>
          <w:szCs w:val="28"/>
          <w:lang w:val="en-US"/>
        </w:rPr>
        <w:t> I agree:</w:t>
      </w:r>
    </w:p>
    <w:p w14:paraId="2A7736FC" w14:textId="7A6FE791" w:rsidR="00755C51" w:rsidRPr="00E877E9" w:rsidRDefault="00755C51" w:rsidP="00755C51">
      <w:pPr>
        <w:spacing w:after="0" w:line="360" w:lineRule="auto"/>
        <w:jc w:val="center"/>
        <w:rPr>
          <w:rFonts w:ascii="Bookman Old Style" w:eastAsia="Calibri" w:hAnsi="Bookman Old Style" w:cs="Arial"/>
          <w:bCs/>
          <w:sz w:val="28"/>
          <w:szCs w:val="28"/>
          <w:lang w:val="en-US"/>
        </w:rPr>
      </w:pPr>
      <w:r>
        <w:rPr>
          <w:noProof/>
        </w:rPr>
        <w:lastRenderedPageBreak/>
        <w:drawing>
          <wp:inline distT="0" distB="0" distL="0" distR="0" wp14:anchorId="0D8E7394" wp14:editId="6395B521">
            <wp:extent cx="95250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inline>
        </w:drawing>
      </w:r>
    </w:p>
    <w:p w14:paraId="1CF31863" w14:textId="77777777" w:rsidR="00E877E9" w:rsidRPr="00E877E9" w:rsidRDefault="00E877E9" w:rsidP="00E877E9">
      <w:pPr>
        <w:spacing w:after="0" w:line="360" w:lineRule="auto"/>
        <w:jc w:val="center"/>
        <w:rPr>
          <w:rFonts w:ascii="Bookman Old Style" w:eastAsia="Calibri" w:hAnsi="Bookman Old Style" w:cs="Arial"/>
          <w:bCs/>
          <w:sz w:val="28"/>
          <w:szCs w:val="28"/>
          <w:lang w:val="en-US"/>
        </w:rPr>
      </w:pPr>
      <w:r w:rsidRPr="00E877E9">
        <w:rPr>
          <w:rFonts w:ascii="Bookman Old Style" w:eastAsia="Calibri" w:hAnsi="Bookman Old Style" w:cs="Arial"/>
          <w:b/>
          <w:bCs/>
          <w:sz w:val="28"/>
          <w:szCs w:val="28"/>
          <w:lang w:val="en-US"/>
        </w:rPr>
        <w:t>_______________________________</w:t>
      </w:r>
    </w:p>
    <w:p w14:paraId="34FB46FC" w14:textId="77777777" w:rsidR="00AF5460" w:rsidRPr="00E877E9" w:rsidRDefault="00E877E9" w:rsidP="00AF5460">
      <w:pPr>
        <w:spacing w:after="0" w:line="360" w:lineRule="auto"/>
        <w:jc w:val="center"/>
        <w:rPr>
          <w:rFonts w:ascii="Bookman Old Style" w:eastAsia="Calibri" w:hAnsi="Bookman Old Style" w:cs="Arial"/>
          <w:b/>
          <w:bCs/>
          <w:sz w:val="28"/>
          <w:szCs w:val="28"/>
          <w:lang w:val="en-US"/>
        </w:rPr>
      </w:pPr>
      <w:r w:rsidRPr="00E877E9">
        <w:rPr>
          <w:rFonts w:ascii="Bookman Old Style" w:eastAsia="Calibri" w:hAnsi="Bookman Old Style" w:cs="Arial"/>
          <w:bCs/>
          <w:sz w:val="28"/>
          <w:szCs w:val="28"/>
          <w:lang w:val="en-US"/>
        </w:rPr>
        <w:t> </w:t>
      </w:r>
      <w:r w:rsidR="00AF5460" w:rsidRPr="00E877E9">
        <w:rPr>
          <w:rFonts w:ascii="Bookman Old Style" w:eastAsia="Calibri" w:hAnsi="Bookman Old Style" w:cs="Arial"/>
          <w:b/>
          <w:bCs/>
          <w:sz w:val="28"/>
          <w:szCs w:val="28"/>
          <w:lang w:val="en-US"/>
        </w:rPr>
        <w:t>P.T. DAMASEB</w:t>
      </w:r>
    </w:p>
    <w:p w14:paraId="26DF1428" w14:textId="77777777" w:rsidR="00AF5460" w:rsidRPr="00E877E9" w:rsidRDefault="00AF5460" w:rsidP="00AF5460">
      <w:pPr>
        <w:spacing w:after="0" w:line="360" w:lineRule="auto"/>
        <w:jc w:val="center"/>
        <w:rPr>
          <w:rFonts w:ascii="Bookman Old Style" w:eastAsia="Calibri" w:hAnsi="Bookman Old Style" w:cs="Arial"/>
          <w:bCs/>
          <w:sz w:val="28"/>
          <w:szCs w:val="28"/>
          <w:lang w:val="en-US"/>
        </w:rPr>
      </w:pPr>
      <w:r w:rsidRPr="00E877E9">
        <w:rPr>
          <w:rFonts w:ascii="Bookman Old Style" w:eastAsia="Calibri" w:hAnsi="Bookman Old Style" w:cs="Arial"/>
          <w:b/>
          <w:bCs/>
          <w:sz w:val="28"/>
          <w:szCs w:val="28"/>
          <w:lang w:val="en-US"/>
        </w:rPr>
        <w:t>ACTING JUSTICE OF APPEAL</w:t>
      </w:r>
    </w:p>
    <w:p w14:paraId="5714F781" w14:textId="77777777" w:rsidR="00E877E9" w:rsidRPr="00E877E9" w:rsidRDefault="00E877E9" w:rsidP="00E877E9">
      <w:pPr>
        <w:spacing w:after="0" w:line="360" w:lineRule="auto"/>
        <w:jc w:val="both"/>
        <w:rPr>
          <w:rFonts w:ascii="Bookman Old Style" w:eastAsia="Calibri" w:hAnsi="Bookman Old Style" w:cs="Arial"/>
          <w:bCs/>
          <w:sz w:val="28"/>
          <w:szCs w:val="28"/>
          <w:lang w:val="en-US"/>
        </w:rPr>
      </w:pPr>
    </w:p>
    <w:p w14:paraId="5A67F9D0" w14:textId="77777777" w:rsidR="00E877E9" w:rsidRPr="00E877E9" w:rsidRDefault="00E877E9" w:rsidP="00E877E9">
      <w:pPr>
        <w:spacing w:after="0" w:line="360" w:lineRule="auto"/>
        <w:jc w:val="both"/>
        <w:rPr>
          <w:rFonts w:ascii="Bookman Old Style" w:eastAsia="Calibri" w:hAnsi="Bookman Old Style" w:cs="Arial"/>
          <w:bCs/>
          <w:sz w:val="28"/>
          <w:szCs w:val="28"/>
          <w:lang w:val="en-US"/>
        </w:rPr>
      </w:pPr>
      <w:r w:rsidRPr="00E877E9">
        <w:rPr>
          <w:rFonts w:ascii="Bookman Old Style" w:eastAsia="Calibri" w:hAnsi="Bookman Old Style" w:cs="Arial"/>
          <w:bCs/>
          <w:sz w:val="28"/>
          <w:szCs w:val="28"/>
          <w:lang w:val="en-US"/>
        </w:rPr>
        <w:t>I agree:</w:t>
      </w:r>
    </w:p>
    <w:p w14:paraId="6D18B04B" w14:textId="14534906" w:rsidR="008517C6" w:rsidRDefault="008517C6" w:rsidP="00E877E9">
      <w:pPr>
        <w:spacing w:after="0" w:line="360" w:lineRule="auto"/>
        <w:jc w:val="center"/>
        <w:rPr>
          <w:rFonts w:ascii="Bookman Old Style" w:eastAsia="Calibri" w:hAnsi="Bookman Old Style" w:cs="Arial"/>
          <w:b/>
          <w:bCs/>
          <w:sz w:val="28"/>
          <w:szCs w:val="28"/>
          <w:lang w:val="en-US"/>
        </w:rPr>
      </w:pPr>
      <w:r>
        <w:rPr>
          <w:noProof/>
        </w:rPr>
        <w:drawing>
          <wp:inline distT="0" distB="0" distL="0" distR="0" wp14:anchorId="5A252FED" wp14:editId="5FAC76E4">
            <wp:extent cx="14668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447675"/>
                    </a:xfrm>
                    <a:prstGeom prst="rect">
                      <a:avLst/>
                    </a:prstGeom>
                    <a:noFill/>
                    <a:ln>
                      <a:noFill/>
                    </a:ln>
                  </pic:spPr>
                </pic:pic>
              </a:graphicData>
            </a:graphic>
          </wp:inline>
        </w:drawing>
      </w:r>
    </w:p>
    <w:p w14:paraId="61E77441" w14:textId="2F2D04AA" w:rsidR="00E877E9" w:rsidRPr="00E877E9" w:rsidRDefault="00E877E9" w:rsidP="00E877E9">
      <w:pPr>
        <w:spacing w:after="0" w:line="360" w:lineRule="auto"/>
        <w:jc w:val="center"/>
        <w:rPr>
          <w:rFonts w:ascii="Bookman Old Style" w:eastAsia="Calibri" w:hAnsi="Bookman Old Style" w:cs="Arial"/>
          <w:bCs/>
          <w:sz w:val="28"/>
          <w:szCs w:val="28"/>
          <w:lang w:val="en-US"/>
        </w:rPr>
      </w:pPr>
      <w:r w:rsidRPr="00E877E9">
        <w:rPr>
          <w:rFonts w:ascii="Bookman Old Style" w:eastAsia="Calibri" w:hAnsi="Bookman Old Style" w:cs="Arial"/>
          <w:b/>
          <w:bCs/>
          <w:sz w:val="28"/>
          <w:szCs w:val="28"/>
          <w:lang w:val="en-US"/>
        </w:rPr>
        <w:t>_______________________________</w:t>
      </w:r>
    </w:p>
    <w:p w14:paraId="0763DDB3" w14:textId="77777777" w:rsidR="00E877E9" w:rsidRPr="00E877E9" w:rsidRDefault="00E877E9" w:rsidP="00E877E9">
      <w:pPr>
        <w:spacing w:after="0" w:line="360" w:lineRule="auto"/>
        <w:jc w:val="center"/>
        <w:rPr>
          <w:rFonts w:ascii="Bookman Old Style" w:eastAsia="Calibri" w:hAnsi="Bookman Old Style" w:cs="Arial"/>
          <w:b/>
          <w:bCs/>
          <w:sz w:val="28"/>
          <w:szCs w:val="28"/>
          <w:lang w:val="en-US"/>
        </w:rPr>
      </w:pPr>
      <w:r w:rsidRPr="00E877E9">
        <w:rPr>
          <w:rFonts w:ascii="Bookman Old Style" w:eastAsia="Calibri" w:hAnsi="Bookman Old Style" w:cs="Arial"/>
          <w:b/>
          <w:bCs/>
          <w:sz w:val="28"/>
          <w:szCs w:val="28"/>
          <w:lang w:val="en-US"/>
        </w:rPr>
        <w:t>M.H. CHINHENGO</w:t>
      </w:r>
    </w:p>
    <w:p w14:paraId="1D3CC7B7" w14:textId="77777777" w:rsidR="00E877E9" w:rsidRPr="00E877E9" w:rsidRDefault="00E877E9" w:rsidP="00E877E9">
      <w:pPr>
        <w:spacing w:after="0" w:line="360" w:lineRule="auto"/>
        <w:jc w:val="center"/>
        <w:rPr>
          <w:rFonts w:ascii="Bookman Old Style" w:eastAsia="Calibri" w:hAnsi="Bookman Old Style" w:cs="Arial"/>
          <w:bCs/>
          <w:sz w:val="28"/>
          <w:szCs w:val="28"/>
          <w:lang w:val="en-US"/>
        </w:rPr>
      </w:pPr>
      <w:r w:rsidRPr="00E877E9">
        <w:rPr>
          <w:rFonts w:ascii="Bookman Old Style" w:eastAsia="Calibri" w:hAnsi="Bookman Old Style" w:cs="Arial"/>
          <w:b/>
          <w:bCs/>
          <w:sz w:val="28"/>
          <w:szCs w:val="28"/>
          <w:lang w:val="en-US"/>
        </w:rPr>
        <w:t>ACTING JUSTICE OF APPEAL</w:t>
      </w:r>
    </w:p>
    <w:p w14:paraId="3FC666FC" w14:textId="77777777" w:rsidR="00E877E9" w:rsidRPr="00E877E9" w:rsidRDefault="00E877E9" w:rsidP="00E877E9">
      <w:pPr>
        <w:spacing w:after="0" w:line="360" w:lineRule="auto"/>
        <w:jc w:val="both"/>
        <w:rPr>
          <w:rFonts w:ascii="Bookman Old Style" w:eastAsia="Calibri" w:hAnsi="Bookman Old Style" w:cs="Arial"/>
          <w:bCs/>
          <w:sz w:val="28"/>
          <w:szCs w:val="28"/>
          <w:lang w:val="en-US"/>
        </w:rPr>
      </w:pPr>
      <w:r w:rsidRPr="00E877E9">
        <w:rPr>
          <w:rFonts w:ascii="Bookman Old Style" w:eastAsia="Calibri" w:hAnsi="Bookman Old Style" w:cs="Arial"/>
          <w:bCs/>
          <w:sz w:val="28"/>
          <w:szCs w:val="28"/>
          <w:lang w:val="en-US"/>
        </w:rPr>
        <w:t> </w:t>
      </w:r>
    </w:p>
    <w:p w14:paraId="26CC7C09" w14:textId="08C51385" w:rsidR="00E877E9" w:rsidRPr="00E877E9" w:rsidRDefault="00E877E9" w:rsidP="00E877E9">
      <w:pPr>
        <w:spacing w:after="0" w:line="360" w:lineRule="auto"/>
        <w:jc w:val="both"/>
        <w:rPr>
          <w:rFonts w:ascii="Bookman Old Style" w:eastAsia="Calibri" w:hAnsi="Bookman Old Style" w:cs="Arial"/>
          <w:b/>
          <w:bCs/>
          <w:sz w:val="28"/>
          <w:szCs w:val="28"/>
          <w:lang w:val="en-US"/>
        </w:rPr>
      </w:pPr>
      <w:r w:rsidRPr="00E877E9">
        <w:rPr>
          <w:rFonts w:ascii="Bookman Old Style" w:eastAsia="Calibri" w:hAnsi="Bookman Old Style" w:cs="Arial"/>
          <w:bCs/>
          <w:sz w:val="28"/>
          <w:szCs w:val="28"/>
          <w:lang w:val="en-US"/>
        </w:rPr>
        <w:t> </w:t>
      </w:r>
    </w:p>
    <w:p w14:paraId="0DBF1FA4" w14:textId="77777777" w:rsidR="00064E0A" w:rsidRDefault="00E877E9" w:rsidP="00064E0A">
      <w:pPr>
        <w:spacing w:after="0" w:line="360" w:lineRule="auto"/>
        <w:jc w:val="both"/>
        <w:rPr>
          <w:rFonts w:ascii="Bookman Old Style" w:eastAsia="Calibri" w:hAnsi="Bookman Old Style" w:cs="Arial"/>
          <w:b/>
          <w:bCs/>
          <w:sz w:val="28"/>
          <w:szCs w:val="28"/>
          <w:lang w:val="en-US"/>
        </w:rPr>
      </w:pPr>
      <w:r w:rsidRPr="00E877E9">
        <w:rPr>
          <w:rFonts w:ascii="Bookman Old Style" w:eastAsia="Calibri" w:hAnsi="Bookman Old Style" w:cs="Arial"/>
          <w:b/>
          <w:bCs/>
          <w:sz w:val="28"/>
          <w:szCs w:val="28"/>
          <w:lang w:val="en-US"/>
        </w:rPr>
        <w:t>For the Appellants:</w:t>
      </w:r>
      <w:r w:rsidRPr="00E877E9">
        <w:rPr>
          <w:rFonts w:ascii="Bookman Old Style" w:eastAsia="Calibri" w:hAnsi="Bookman Old Style" w:cs="Arial"/>
          <w:b/>
          <w:bCs/>
          <w:sz w:val="28"/>
          <w:szCs w:val="28"/>
          <w:lang w:val="en-US"/>
        </w:rPr>
        <w:tab/>
      </w:r>
      <w:r w:rsidRPr="00E877E9">
        <w:rPr>
          <w:rFonts w:ascii="Bookman Old Style" w:eastAsia="Calibri" w:hAnsi="Bookman Old Style" w:cs="Arial"/>
          <w:b/>
          <w:bCs/>
          <w:sz w:val="28"/>
          <w:szCs w:val="28"/>
          <w:lang w:val="en-US"/>
        </w:rPr>
        <w:tab/>
      </w:r>
      <w:r w:rsidR="00064E0A" w:rsidRPr="00064E0A">
        <w:rPr>
          <w:rFonts w:ascii="Bookman Old Style" w:eastAsia="Calibri" w:hAnsi="Bookman Old Style" w:cs="Arial"/>
          <w:bCs/>
          <w:sz w:val="28"/>
          <w:szCs w:val="28"/>
          <w:lang w:val="en-US"/>
        </w:rPr>
        <w:t xml:space="preserve">Adv. N. </w:t>
      </w:r>
      <w:proofErr w:type="spellStart"/>
      <w:r w:rsidR="00064E0A" w:rsidRPr="00064E0A">
        <w:rPr>
          <w:rFonts w:ascii="Bookman Old Style" w:eastAsia="Calibri" w:hAnsi="Bookman Old Style" w:cs="Arial"/>
          <w:bCs/>
          <w:sz w:val="28"/>
          <w:szCs w:val="28"/>
          <w:lang w:val="en-US"/>
        </w:rPr>
        <w:t>Mafaesa</w:t>
      </w:r>
      <w:proofErr w:type="spellEnd"/>
    </w:p>
    <w:p w14:paraId="782D9D28" w14:textId="77777777" w:rsidR="00064E0A" w:rsidRDefault="00064E0A" w:rsidP="00064E0A">
      <w:pPr>
        <w:spacing w:after="0" w:line="360" w:lineRule="auto"/>
        <w:ind w:left="3600"/>
        <w:jc w:val="both"/>
        <w:rPr>
          <w:rFonts w:ascii="Bookman Old Style" w:eastAsia="Calibri" w:hAnsi="Bookman Old Style" w:cs="Arial"/>
          <w:bCs/>
          <w:sz w:val="28"/>
          <w:szCs w:val="28"/>
          <w:lang w:val="en-US"/>
        </w:rPr>
      </w:pPr>
      <w:r>
        <w:rPr>
          <w:rFonts w:ascii="Bookman Old Style" w:eastAsia="Calibri" w:hAnsi="Bookman Old Style" w:cs="Arial"/>
          <w:bCs/>
          <w:sz w:val="28"/>
          <w:szCs w:val="28"/>
          <w:lang w:val="en-US"/>
        </w:rPr>
        <w:t xml:space="preserve">Instructed by </w:t>
      </w:r>
      <w:proofErr w:type="spellStart"/>
      <w:r w:rsidRPr="00064E0A">
        <w:rPr>
          <w:rFonts w:ascii="Bookman Old Style" w:eastAsia="Calibri" w:hAnsi="Bookman Old Style" w:cs="Arial"/>
          <w:bCs/>
          <w:sz w:val="28"/>
          <w:szCs w:val="28"/>
          <w:lang w:val="en-US"/>
        </w:rPr>
        <w:t>Messrs</w:t>
      </w:r>
      <w:proofErr w:type="spellEnd"/>
      <w:r w:rsidRPr="00064E0A">
        <w:rPr>
          <w:rFonts w:ascii="Bookman Old Style" w:eastAsia="Calibri" w:hAnsi="Bookman Old Style" w:cs="Arial"/>
          <w:bCs/>
          <w:sz w:val="28"/>
          <w:szCs w:val="28"/>
          <w:lang w:val="en-US"/>
        </w:rPr>
        <w:t xml:space="preserve"> K. D. </w:t>
      </w:r>
      <w:proofErr w:type="spellStart"/>
      <w:r w:rsidRPr="00064E0A">
        <w:rPr>
          <w:rFonts w:ascii="Bookman Old Style" w:eastAsia="Calibri" w:hAnsi="Bookman Old Style" w:cs="Arial"/>
          <w:bCs/>
          <w:sz w:val="28"/>
          <w:szCs w:val="28"/>
          <w:lang w:val="en-US"/>
        </w:rPr>
        <w:t>Mabulu</w:t>
      </w:r>
      <w:proofErr w:type="spellEnd"/>
      <w:r w:rsidRPr="00064E0A">
        <w:rPr>
          <w:rFonts w:ascii="Bookman Old Style" w:eastAsia="Calibri" w:hAnsi="Bookman Old Style" w:cs="Arial"/>
          <w:bCs/>
          <w:sz w:val="28"/>
          <w:szCs w:val="28"/>
          <w:lang w:val="en-US"/>
        </w:rPr>
        <w:t xml:space="preserve"> &amp; Co</w:t>
      </w:r>
    </w:p>
    <w:p w14:paraId="08F30BC9" w14:textId="77777777" w:rsidR="00E877E9" w:rsidRPr="00E877E9" w:rsidRDefault="00E877E9" w:rsidP="00E877E9">
      <w:pPr>
        <w:spacing w:after="0" w:line="360" w:lineRule="auto"/>
        <w:jc w:val="both"/>
        <w:rPr>
          <w:rFonts w:ascii="Bookman Old Style" w:eastAsia="Calibri" w:hAnsi="Bookman Old Style" w:cs="Arial"/>
          <w:bCs/>
          <w:sz w:val="28"/>
          <w:szCs w:val="28"/>
          <w:lang w:val="en-US"/>
        </w:rPr>
      </w:pPr>
    </w:p>
    <w:p w14:paraId="6F17C20F" w14:textId="77777777" w:rsidR="00064E0A" w:rsidRDefault="00E877E9" w:rsidP="00064E0A">
      <w:pPr>
        <w:spacing w:after="0" w:line="360" w:lineRule="auto"/>
        <w:jc w:val="both"/>
        <w:rPr>
          <w:rFonts w:ascii="Bookman Old Style" w:eastAsia="Calibri" w:hAnsi="Bookman Old Style" w:cs="Arial"/>
          <w:bCs/>
          <w:sz w:val="28"/>
          <w:szCs w:val="28"/>
          <w:lang w:val="en-US"/>
        </w:rPr>
      </w:pPr>
      <w:r w:rsidRPr="00E877E9">
        <w:rPr>
          <w:rFonts w:ascii="Bookman Old Style" w:eastAsia="Calibri" w:hAnsi="Bookman Old Style" w:cs="Arial"/>
          <w:b/>
          <w:bCs/>
          <w:sz w:val="28"/>
          <w:szCs w:val="28"/>
          <w:lang w:val="en-US"/>
        </w:rPr>
        <w:t>For the Respondent:</w:t>
      </w:r>
      <w:r w:rsidRPr="00E877E9">
        <w:rPr>
          <w:rFonts w:ascii="Bookman Old Style" w:eastAsia="Calibri" w:hAnsi="Bookman Old Style" w:cs="Arial"/>
          <w:b/>
          <w:bCs/>
          <w:sz w:val="28"/>
          <w:szCs w:val="28"/>
          <w:lang w:val="en-US"/>
        </w:rPr>
        <w:tab/>
      </w:r>
      <w:r w:rsidR="00064E0A">
        <w:rPr>
          <w:rFonts w:ascii="Bookman Old Style" w:eastAsia="Calibri" w:hAnsi="Bookman Old Style" w:cs="Arial"/>
          <w:bCs/>
          <w:sz w:val="28"/>
          <w:szCs w:val="28"/>
          <w:lang w:val="en-US"/>
        </w:rPr>
        <w:t>Adv. L.P. Moshoeshoe</w:t>
      </w:r>
    </w:p>
    <w:p w14:paraId="7D7CA172" w14:textId="77777777" w:rsidR="00E877E9" w:rsidRPr="00E877E9" w:rsidRDefault="00064E0A" w:rsidP="00064E0A">
      <w:pPr>
        <w:spacing w:after="0" w:line="360" w:lineRule="auto"/>
        <w:jc w:val="both"/>
        <w:rPr>
          <w:rFonts w:ascii="Bookman Old Style" w:eastAsia="Calibri" w:hAnsi="Bookman Old Style" w:cs="Times New Roman"/>
          <w:sz w:val="28"/>
          <w:szCs w:val="28"/>
          <w:lang w:val="en-US"/>
        </w:rPr>
      </w:pPr>
      <w:r>
        <w:rPr>
          <w:rFonts w:ascii="Bookman Old Style" w:eastAsia="Calibri" w:hAnsi="Bookman Old Style" w:cs="Arial"/>
          <w:bCs/>
          <w:sz w:val="28"/>
          <w:szCs w:val="28"/>
          <w:lang w:val="en-US"/>
        </w:rPr>
        <w:tab/>
      </w:r>
      <w:r>
        <w:rPr>
          <w:rFonts w:ascii="Bookman Old Style" w:eastAsia="Calibri" w:hAnsi="Bookman Old Style" w:cs="Arial"/>
          <w:bCs/>
          <w:sz w:val="28"/>
          <w:szCs w:val="28"/>
          <w:lang w:val="en-US"/>
        </w:rPr>
        <w:tab/>
      </w:r>
      <w:r>
        <w:rPr>
          <w:rFonts w:ascii="Bookman Old Style" w:eastAsia="Calibri" w:hAnsi="Bookman Old Style" w:cs="Arial"/>
          <w:bCs/>
          <w:sz w:val="28"/>
          <w:szCs w:val="28"/>
          <w:lang w:val="en-US"/>
        </w:rPr>
        <w:tab/>
      </w:r>
      <w:r>
        <w:rPr>
          <w:rFonts w:ascii="Bookman Old Style" w:eastAsia="Calibri" w:hAnsi="Bookman Old Style" w:cs="Arial"/>
          <w:bCs/>
          <w:sz w:val="28"/>
          <w:szCs w:val="28"/>
          <w:lang w:val="en-US"/>
        </w:rPr>
        <w:tab/>
      </w:r>
      <w:r>
        <w:rPr>
          <w:rFonts w:ascii="Bookman Old Style" w:eastAsia="Calibri" w:hAnsi="Bookman Old Style" w:cs="Arial"/>
          <w:bCs/>
          <w:sz w:val="28"/>
          <w:szCs w:val="28"/>
          <w:lang w:val="en-US"/>
        </w:rPr>
        <w:tab/>
        <w:t>Instructed by F/ Attorney Gener</w:t>
      </w:r>
      <w:r w:rsidR="0066193A">
        <w:rPr>
          <w:rFonts w:ascii="Bookman Old Style" w:eastAsia="Calibri" w:hAnsi="Bookman Old Style" w:cs="Arial"/>
          <w:bCs/>
          <w:sz w:val="28"/>
          <w:szCs w:val="28"/>
          <w:lang w:val="en-US"/>
        </w:rPr>
        <w:t>al</w:t>
      </w:r>
    </w:p>
    <w:sectPr w:rsidR="00E877E9" w:rsidRPr="00E877E9" w:rsidSect="00027EF3">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EBD6" w14:textId="77777777" w:rsidR="00AC73FF" w:rsidRDefault="00AC73FF" w:rsidP="00027EF3">
      <w:pPr>
        <w:spacing w:after="0" w:line="240" w:lineRule="auto"/>
      </w:pPr>
      <w:r>
        <w:separator/>
      </w:r>
    </w:p>
  </w:endnote>
  <w:endnote w:type="continuationSeparator" w:id="0">
    <w:p w14:paraId="6A4DE168" w14:textId="77777777" w:rsidR="00AC73FF" w:rsidRDefault="00AC73FF" w:rsidP="0002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066936"/>
      <w:docPartObj>
        <w:docPartGallery w:val="Page Numbers (Bottom of Page)"/>
        <w:docPartUnique/>
      </w:docPartObj>
    </w:sdtPr>
    <w:sdtEndPr>
      <w:rPr>
        <w:noProof/>
      </w:rPr>
    </w:sdtEndPr>
    <w:sdtContent>
      <w:p w14:paraId="1D1CAF9D" w14:textId="00F47BB3" w:rsidR="00D321E9" w:rsidRDefault="00D321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3D7A4" w14:textId="77777777" w:rsidR="00D321E9" w:rsidRDefault="00D32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7637" w14:textId="77777777" w:rsidR="00AC73FF" w:rsidRDefault="00AC73FF" w:rsidP="00027EF3">
      <w:pPr>
        <w:spacing w:after="0" w:line="240" w:lineRule="auto"/>
      </w:pPr>
      <w:r>
        <w:separator/>
      </w:r>
    </w:p>
  </w:footnote>
  <w:footnote w:type="continuationSeparator" w:id="0">
    <w:p w14:paraId="686FE769" w14:textId="77777777" w:rsidR="00AC73FF" w:rsidRDefault="00AC73FF" w:rsidP="00027EF3">
      <w:pPr>
        <w:spacing w:after="0" w:line="240" w:lineRule="auto"/>
      </w:pPr>
      <w:r>
        <w:continuationSeparator/>
      </w:r>
    </w:p>
  </w:footnote>
  <w:footnote w:id="1">
    <w:p w14:paraId="61F2C695" w14:textId="6D9ECC1A" w:rsidR="00576F09" w:rsidRDefault="00576F09">
      <w:pPr>
        <w:pStyle w:val="FootnoteText"/>
      </w:pPr>
      <w:r>
        <w:rPr>
          <w:rStyle w:val="FootnoteReference"/>
        </w:rPr>
        <w:footnoteRef/>
      </w:r>
      <w:r>
        <w:t xml:space="preserve"> </w:t>
      </w:r>
      <w:r w:rsidRPr="00576F09">
        <w:t>Matebesi v Director of Immigration &amp; others [1998] JOL 4099 (Les A) [1998] LSCA 83 at 7-8</w:t>
      </w:r>
      <w:r w:rsidR="007B496C">
        <w:t>.</w:t>
      </w:r>
    </w:p>
  </w:footnote>
  <w:footnote w:id="2">
    <w:p w14:paraId="19BB7DDE" w14:textId="6675F1D2" w:rsidR="003E5D2B" w:rsidRDefault="003E5D2B">
      <w:pPr>
        <w:pStyle w:val="FootnoteText"/>
      </w:pPr>
      <w:r>
        <w:rPr>
          <w:rStyle w:val="FootnoteReference"/>
        </w:rPr>
        <w:footnoteRef/>
      </w:r>
      <w:r w:rsidR="00A4416D">
        <w:t>Ibid</w:t>
      </w:r>
      <w:r w:rsidR="005C679E">
        <w:t>.</w:t>
      </w:r>
    </w:p>
  </w:footnote>
  <w:footnote w:id="3">
    <w:p w14:paraId="66C4E53F" w14:textId="3195F618" w:rsidR="00454250" w:rsidRDefault="00454250">
      <w:pPr>
        <w:pStyle w:val="FootnoteText"/>
      </w:pPr>
      <w:r>
        <w:rPr>
          <w:rStyle w:val="FootnoteReference"/>
        </w:rPr>
        <w:footnoteRef/>
      </w:r>
      <w:r>
        <w:t xml:space="preserve"> </w:t>
      </w:r>
      <w:r w:rsidRPr="00454250">
        <w:t>T</w:t>
      </w:r>
      <w:r w:rsidR="00C661EA" w:rsidRPr="00454250">
        <w:t>he</w:t>
      </w:r>
      <w:r w:rsidRPr="00454250">
        <w:t xml:space="preserve"> P</w:t>
      </w:r>
      <w:r w:rsidR="00C661EA" w:rsidRPr="00454250">
        <w:t xml:space="preserve">resident of the </w:t>
      </w:r>
      <w:r w:rsidRPr="00454250">
        <w:t>C</w:t>
      </w:r>
      <w:r w:rsidR="00C661EA" w:rsidRPr="00454250">
        <w:t xml:space="preserve">ourt of </w:t>
      </w:r>
      <w:r w:rsidRPr="00454250">
        <w:t>A</w:t>
      </w:r>
      <w:r w:rsidR="00C661EA" w:rsidRPr="00454250">
        <w:t>ppeal</w:t>
      </w:r>
      <w:r w:rsidR="00C661EA">
        <w:t xml:space="preserve"> v</w:t>
      </w:r>
      <w:r w:rsidR="009E2335">
        <w:t xml:space="preserve"> </w:t>
      </w:r>
      <w:r w:rsidR="006A6046" w:rsidRPr="006A6046">
        <w:t>T</w:t>
      </w:r>
      <w:r w:rsidR="009E2335" w:rsidRPr="006A6046">
        <w:t xml:space="preserve">he </w:t>
      </w:r>
      <w:r w:rsidR="006A6046" w:rsidRPr="006A6046">
        <w:t>P</w:t>
      </w:r>
      <w:r w:rsidR="009E2335" w:rsidRPr="006A6046">
        <w:t xml:space="preserve">rime </w:t>
      </w:r>
      <w:r w:rsidR="006A6046" w:rsidRPr="006A6046">
        <w:t>M</w:t>
      </w:r>
      <w:r w:rsidR="009E2335" w:rsidRPr="006A6046">
        <w:t>inister</w:t>
      </w:r>
      <w:r w:rsidR="009E2335">
        <w:t xml:space="preserve"> </w:t>
      </w:r>
      <w:r w:rsidR="00585B9B">
        <w:t xml:space="preserve">and Others </w:t>
      </w:r>
      <w:r w:rsidR="00585B9B" w:rsidRPr="00585B9B">
        <w:t>C of A (CIV) No 62/2013</w:t>
      </w:r>
      <w:r w:rsidR="008961E1">
        <w:t xml:space="preserve"> at para </w:t>
      </w:r>
    </w:p>
  </w:footnote>
  <w:footnote w:id="4">
    <w:p w14:paraId="1CAFBCA5" w14:textId="67787152" w:rsidR="00B03636" w:rsidRDefault="00B03636">
      <w:pPr>
        <w:pStyle w:val="FootnoteText"/>
      </w:pPr>
      <w:r>
        <w:rPr>
          <w:rStyle w:val="FootnoteReference"/>
        </w:rPr>
        <w:footnoteRef/>
      </w:r>
      <w:r>
        <w:t xml:space="preserve"> </w:t>
      </w:r>
      <w:r w:rsidRPr="00B03636">
        <w:t>Attorney General, Eastern Cape v Blom 1988 (4) SA 645 (A) at 661A-B; SA Roads Board v Johannesburg City Council 1991 (4) SA</w:t>
      </w:r>
      <w:r w:rsidR="00EC2775" w:rsidRPr="00EC2775">
        <w:t>1 (A) at 10J-11B; Du Preez v Truth and Reconciliation Commission 1997 (3) SA 204 (A) at 231C-D).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764576"/>
      <w:docPartObj>
        <w:docPartGallery w:val="Page Numbers (Top of Page)"/>
        <w:docPartUnique/>
      </w:docPartObj>
    </w:sdtPr>
    <w:sdtEndPr>
      <w:rPr>
        <w:noProof/>
      </w:rPr>
    </w:sdtEndPr>
    <w:sdtContent>
      <w:p w14:paraId="311A1090" w14:textId="77777777" w:rsidR="00027EF3" w:rsidRDefault="00387B53">
        <w:pPr>
          <w:pStyle w:val="Header"/>
          <w:jc w:val="right"/>
        </w:pPr>
        <w:r>
          <w:fldChar w:fldCharType="begin"/>
        </w:r>
        <w:r w:rsidR="00027EF3">
          <w:instrText xml:space="preserve"> PAGE   \* MERGEFORMAT </w:instrText>
        </w:r>
        <w:r>
          <w:fldChar w:fldCharType="separate"/>
        </w:r>
        <w:r w:rsidR="00A567B6">
          <w:rPr>
            <w:noProof/>
          </w:rPr>
          <w:t>10</w:t>
        </w:r>
        <w:r>
          <w:rPr>
            <w:noProof/>
          </w:rPr>
          <w:fldChar w:fldCharType="end"/>
        </w:r>
      </w:p>
    </w:sdtContent>
  </w:sdt>
  <w:p w14:paraId="4FFA262C" w14:textId="77777777" w:rsidR="00027EF3" w:rsidRDefault="00027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6733"/>
    <w:multiLevelType w:val="hybridMultilevel"/>
    <w:tmpl w:val="1AD80F92"/>
    <w:lvl w:ilvl="0" w:tplc="B374FC34">
      <w:start w:val="1"/>
      <w:numFmt w:val="decimal"/>
      <w:lvlText w:val="[%1]"/>
      <w:lvlJc w:val="left"/>
      <w:pPr>
        <w:ind w:left="-720" w:hanging="360"/>
      </w:pPr>
      <w:rPr>
        <w:rFonts w:hint="default"/>
        <w:b w:val="0"/>
        <w:sz w:val="28"/>
        <w:szCs w:val="28"/>
      </w:rPr>
    </w:lvl>
    <w:lvl w:ilvl="1" w:tplc="1C090019">
      <w:start w:val="1"/>
      <w:numFmt w:val="lowerLetter"/>
      <w:lvlText w:val="%2."/>
      <w:lvlJc w:val="left"/>
      <w:pPr>
        <w:ind w:left="0" w:hanging="360"/>
      </w:pPr>
    </w:lvl>
    <w:lvl w:ilvl="2" w:tplc="1C09001B">
      <w:start w:val="1"/>
      <w:numFmt w:val="lowerRoman"/>
      <w:lvlText w:val="%3."/>
      <w:lvlJc w:val="right"/>
      <w:pPr>
        <w:ind w:left="720" w:hanging="180"/>
      </w:pPr>
    </w:lvl>
    <w:lvl w:ilvl="3" w:tplc="1C09000F">
      <w:start w:val="1"/>
      <w:numFmt w:val="decimal"/>
      <w:lvlText w:val="%4."/>
      <w:lvlJc w:val="left"/>
      <w:pPr>
        <w:ind w:left="1440" w:hanging="360"/>
      </w:pPr>
    </w:lvl>
    <w:lvl w:ilvl="4" w:tplc="1C090019" w:tentative="1">
      <w:start w:val="1"/>
      <w:numFmt w:val="lowerLetter"/>
      <w:lvlText w:val="%5."/>
      <w:lvlJc w:val="left"/>
      <w:pPr>
        <w:ind w:left="2160" w:hanging="360"/>
      </w:pPr>
    </w:lvl>
    <w:lvl w:ilvl="5" w:tplc="1C09001B" w:tentative="1">
      <w:start w:val="1"/>
      <w:numFmt w:val="lowerRoman"/>
      <w:lvlText w:val="%6."/>
      <w:lvlJc w:val="right"/>
      <w:pPr>
        <w:ind w:left="2880" w:hanging="180"/>
      </w:pPr>
    </w:lvl>
    <w:lvl w:ilvl="6" w:tplc="1C09000F" w:tentative="1">
      <w:start w:val="1"/>
      <w:numFmt w:val="decimal"/>
      <w:lvlText w:val="%7."/>
      <w:lvlJc w:val="left"/>
      <w:pPr>
        <w:ind w:left="3600" w:hanging="360"/>
      </w:pPr>
    </w:lvl>
    <w:lvl w:ilvl="7" w:tplc="1C090019" w:tentative="1">
      <w:start w:val="1"/>
      <w:numFmt w:val="lowerLetter"/>
      <w:lvlText w:val="%8."/>
      <w:lvlJc w:val="left"/>
      <w:pPr>
        <w:ind w:left="4320" w:hanging="360"/>
      </w:pPr>
    </w:lvl>
    <w:lvl w:ilvl="8" w:tplc="1C09001B" w:tentative="1">
      <w:start w:val="1"/>
      <w:numFmt w:val="lowerRoman"/>
      <w:lvlText w:val="%9."/>
      <w:lvlJc w:val="right"/>
      <w:pPr>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15"/>
    <w:rsid w:val="00000E58"/>
    <w:rsid w:val="00027EF3"/>
    <w:rsid w:val="00064E0A"/>
    <w:rsid w:val="00075E4A"/>
    <w:rsid w:val="00092747"/>
    <w:rsid w:val="0009351D"/>
    <w:rsid w:val="000D63A4"/>
    <w:rsid w:val="000E53B2"/>
    <w:rsid w:val="0012071B"/>
    <w:rsid w:val="00135751"/>
    <w:rsid w:val="001811A4"/>
    <w:rsid w:val="00195EDB"/>
    <w:rsid w:val="001E11C3"/>
    <w:rsid w:val="00204E72"/>
    <w:rsid w:val="00266059"/>
    <w:rsid w:val="0026727B"/>
    <w:rsid w:val="002B4DCE"/>
    <w:rsid w:val="002B722A"/>
    <w:rsid w:val="00333F9B"/>
    <w:rsid w:val="00337F1C"/>
    <w:rsid w:val="0034428C"/>
    <w:rsid w:val="00374442"/>
    <w:rsid w:val="00387B53"/>
    <w:rsid w:val="003C668E"/>
    <w:rsid w:val="003D6786"/>
    <w:rsid w:val="003E2829"/>
    <w:rsid w:val="003E5D2B"/>
    <w:rsid w:val="003E7A4B"/>
    <w:rsid w:val="0040022B"/>
    <w:rsid w:val="00404E7E"/>
    <w:rsid w:val="004075A4"/>
    <w:rsid w:val="0044766A"/>
    <w:rsid w:val="00447B83"/>
    <w:rsid w:val="00451D62"/>
    <w:rsid w:val="004523D2"/>
    <w:rsid w:val="00454250"/>
    <w:rsid w:val="00487CFB"/>
    <w:rsid w:val="004D7C53"/>
    <w:rsid w:val="005214A5"/>
    <w:rsid w:val="00522231"/>
    <w:rsid w:val="00576F09"/>
    <w:rsid w:val="00585B9B"/>
    <w:rsid w:val="0058755F"/>
    <w:rsid w:val="00591D1C"/>
    <w:rsid w:val="005C5CD2"/>
    <w:rsid w:val="005C679E"/>
    <w:rsid w:val="005D46A4"/>
    <w:rsid w:val="00610E65"/>
    <w:rsid w:val="00616A33"/>
    <w:rsid w:val="00623A6A"/>
    <w:rsid w:val="0066193A"/>
    <w:rsid w:val="00666DA4"/>
    <w:rsid w:val="00666DF9"/>
    <w:rsid w:val="006831EA"/>
    <w:rsid w:val="006A6046"/>
    <w:rsid w:val="007125EE"/>
    <w:rsid w:val="00712DC4"/>
    <w:rsid w:val="00740026"/>
    <w:rsid w:val="00755C51"/>
    <w:rsid w:val="007B496C"/>
    <w:rsid w:val="007D3DD5"/>
    <w:rsid w:val="00823138"/>
    <w:rsid w:val="00832A43"/>
    <w:rsid w:val="00832D04"/>
    <w:rsid w:val="0083423D"/>
    <w:rsid w:val="008517C6"/>
    <w:rsid w:val="0088499A"/>
    <w:rsid w:val="008961E1"/>
    <w:rsid w:val="008A73C2"/>
    <w:rsid w:val="008E737C"/>
    <w:rsid w:val="00914C41"/>
    <w:rsid w:val="00967CA3"/>
    <w:rsid w:val="0099058E"/>
    <w:rsid w:val="0099195F"/>
    <w:rsid w:val="009D1862"/>
    <w:rsid w:val="009E2335"/>
    <w:rsid w:val="009E7510"/>
    <w:rsid w:val="00A4063B"/>
    <w:rsid w:val="00A4416D"/>
    <w:rsid w:val="00A567B6"/>
    <w:rsid w:val="00AC1187"/>
    <w:rsid w:val="00AC73FF"/>
    <w:rsid w:val="00AD368E"/>
    <w:rsid w:val="00AF5460"/>
    <w:rsid w:val="00B03636"/>
    <w:rsid w:val="00B37AAB"/>
    <w:rsid w:val="00B45B8A"/>
    <w:rsid w:val="00B669E4"/>
    <w:rsid w:val="00BA0E08"/>
    <w:rsid w:val="00BD4C54"/>
    <w:rsid w:val="00C16A22"/>
    <w:rsid w:val="00C33E15"/>
    <w:rsid w:val="00C431A0"/>
    <w:rsid w:val="00C51BF9"/>
    <w:rsid w:val="00C661EA"/>
    <w:rsid w:val="00D02E64"/>
    <w:rsid w:val="00D076F7"/>
    <w:rsid w:val="00D10B01"/>
    <w:rsid w:val="00D20C12"/>
    <w:rsid w:val="00D321E9"/>
    <w:rsid w:val="00D32FF6"/>
    <w:rsid w:val="00D43EAF"/>
    <w:rsid w:val="00D51428"/>
    <w:rsid w:val="00D52024"/>
    <w:rsid w:val="00DC0F5D"/>
    <w:rsid w:val="00DE4F74"/>
    <w:rsid w:val="00E605FD"/>
    <w:rsid w:val="00E877E9"/>
    <w:rsid w:val="00EC2775"/>
    <w:rsid w:val="00EE08AE"/>
    <w:rsid w:val="00EF7FB2"/>
    <w:rsid w:val="00F053B2"/>
    <w:rsid w:val="00F27008"/>
    <w:rsid w:val="00F56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8775"/>
  <w15:docId w15:val="{42D628C3-A934-4450-93FF-7853BFC6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E15"/>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A4"/>
    <w:rPr>
      <w:rFonts w:ascii="Tahoma" w:hAnsi="Tahoma" w:cs="Tahoma"/>
      <w:sz w:val="16"/>
      <w:szCs w:val="16"/>
      <w:lang w:val="en-GB"/>
    </w:rPr>
  </w:style>
  <w:style w:type="paragraph" w:styleId="ListParagraph">
    <w:name w:val="List Paragraph"/>
    <w:basedOn w:val="Normal"/>
    <w:uiPriority w:val="34"/>
    <w:qFormat/>
    <w:rsid w:val="000E53B2"/>
    <w:pPr>
      <w:ind w:left="720"/>
      <w:contextualSpacing/>
    </w:pPr>
  </w:style>
  <w:style w:type="paragraph" w:styleId="Header">
    <w:name w:val="header"/>
    <w:basedOn w:val="Normal"/>
    <w:link w:val="HeaderChar"/>
    <w:uiPriority w:val="99"/>
    <w:unhideWhenUsed/>
    <w:rsid w:val="00027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EF3"/>
    <w:rPr>
      <w:lang w:val="en-GB"/>
    </w:rPr>
  </w:style>
  <w:style w:type="paragraph" w:styleId="Footer">
    <w:name w:val="footer"/>
    <w:basedOn w:val="Normal"/>
    <w:link w:val="FooterChar"/>
    <w:uiPriority w:val="99"/>
    <w:unhideWhenUsed/>
    <w:rsid w:val="00027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EF3"/>
    <w:rPr>
      <w:lang w:val="en-GB"/>
    </w:rPr>
  </w:style>
  <w:style w:type="paragraph" w:styleId="FootnoteText">
    <w:name w:val="footnote text"/>
    <w:basedOn w:val="Normal"/>
    <w:link w:val="FootnoteTextChar"/>
    <w:uiPriority w:val="99"/>
    <w:semiHidden/>
    <w:unhideWhenUsed/>
    <w:rsid w:val="00454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250"/>
    <w:rPr>
      <w:sz w:val="20"/>
      <w:szCs w:val="20"/>
      <w:lang w:val="en-GB"/>
    </w:rPr>
  </w:style>
  <w:style w:type="character" w:styleId="FootnoteReference">
    <w:name w:val="footnote reference"/>
    <w:basedOn w:val="DefaultParagraphFont"/>
    <w:uiPriority w:val="99"/>
    <w:semiHidden/>
    <w:unhideWhenUsed/>
    <w:rsid w:val="004542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67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3E735-581D-4F99-91C8-BEC74453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Relebohile Sehapi</cp:lastModifiedBy>
  <cp:revision>6</cp:revision>
  <dcterms:created xsi:type="dcterms:W3CDTF">2022-11-15T09:03:00Z</dcterms:created>
  <dcterms:modified xsi:type="dcterms:W3CDTF">2022-12-21T10:51:00Z</dcterms:modified>
</cp:coreProperties>
</file>