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1D58" w14:textId="475993FE" w:rsidR="0061496D" w:rsidRDefault="001920D0" w:rsidP="0061496D">
      <w:pPr>
        <w:jc w:val="center"/>
        <w:rPr>
          <w:rFonts w:ascii="Bookman Old Style" w:hAnsi="Bookman Old Style"/>
          <w:b/>
          <w:sz w:val="28"/>
          <w:szCs w:val="28"/>
        </w:rPr>
      </w:pPr>
      <w:bookmarkStart w:id="0" w:name="_GoBack"/>
      <w:bookmarkEnd w:id="0"/>
      <w:r w:rsidRPr="001920D0">
        <w:rPr>
          <w:rFonts w:ascii="Bookman Old Style" w:hAnsi="Bookman Old Style"/>
          <w:b/>
          <w:sz w:val="28"/>
          <w:szCs w:val="28"/>
        </w:rPr>
        <w:t xml:space="preserve">IN THE </w:t>
      </w:r>
      <w:r w:rsidR="0061496D">
        <w:rPr>
          <w:rFonts w:ascii="Bookman Old Style" w:hAnsi="Bookman Old Style"/>
          <w:b/>
          <w:sz w:val="28"/>
          <w:szCs w:val="28"/>
        </w:rPr>
        <w:t>COURT OF APPEAL</w:t>
      </w:r>
      <w:r w:rsidRPr="001920D0">
        <w:rPr>
          <w:rFonts w:ascii="Bookman Old Style" w:hAnsi="Bookman Old Style"/>
          <w:b/>
          <w:sz w:val="28"/>
          <w:szCs w:val="28"/>
        </w:rPr>
        <w:t xml:space="preserve"> OF LESOTHO</w:t>
      </w:r>
    </w:p>
    <w:p w14:paraId="0561FD60" w14:textId="4FCA7B21" w:rsidR="001920D0" w:rsidRDefault="001920D0" w:rsidP="0061496D">
      <w:pPr>
        <w:rPr>
          <w:rFonts w:ascii="Bookman Old Style" w:hAnsi="Bookman Old Style"/>
          <w:b/>
          <w:sz w:val="28"/>
          <w:szCs w:val="28"/>
        </w:rPr>
      </w:pPr>
      <w:r w:rsidRPr="001920D0">
        <w:rPr>
          <w:rFonts w:ascii="Bookman Old Style" w:hAnsi="Bookman Old Style"/>
          <w:b/>
          <w:sz w:val="28"/>
          <w:szCs w:val="28"/>
        </w:rPr>
        <w:t>HELD AT M</w:t>
      </w:r>
      <w:r>
        <w:rPr>
          <w:rFonts w:ascii="Bookman Old Style" w:hAnsi="Bookman Old Style"/>
          <w:b/>
          <w:sz w:val="28"/>
          <w:szCs w:val="28"/>
        </w:rPr>
        <w:t>ASERU</w:t>
      </w:r>
    </w:p>
    <w:p w14:paraId="50804ABF" w14:textId="26E9C276" w:rsidR="001920D0" w:rsidRPr="001920D0" w:rsidRDefault="001920D0" w:rsidP="0061496D">
      <w:pPr>
        <w:jc w:val="right"/>
        <w:rPr>
          <w:rFonts w:ascii="Bookman Old Style" w:hAnsi="Bookman Old Style"/>
          <w:b/>
          <w:sz w:val="28"/>
          <w:szCs w:val="28"/>
        </w:rPr>
      </w:pPr>
      <w:r w:rsidRPr="001920D0">
        <w:rPr>
          <w:rFonts w:ascii="Bookman Old Style" w:hAnsi="Bookman Old Style"/>
          <w:b/>
          <w:sz w:val="28"/>
          <w:szCs w:val="28"/>
        </w:rPr>
        <w:t>C OF A (CIV) NO. 26/2022</w:t>
      </w:r>
    </w:p>
    <w:p w14:paraId="64C051D2" w14:textId="77777777" w:rsidR="001920D0" w:rsidRPr="001920D0" w:rsidRDefault="001920D0" w:rsidP="0061496D">
      <w:pPr>
        <w:jc w:val="right"/>
        <w:rPr>
          <w:rFonts w:ascii="Bookman Old Style" w:hAnsi="Bookman Old Style"/>
          <w:b/>
          <w:sz w:val="28"/>
          <w:szCs w:val="28"/>
        </w:rPr>
      </w:pP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t>CCA/0039/2022</w:t>
      </w:r>
    </w:p>
    <w:p w14:paraId="410FD1EF" w14:textId="77777777" w:rsidR="001920D0" w:rsidRPr="001920D0" w:rsidRDefault="001920D0" w:rsidP="0061496D">
      <w:pPr>
        <w:jc w:val="both"/>
        <w:rPr>
          <w:rFonts w:ascii="Bookman Old Style" w:hAnsi="Bookman Old Style"/>
          <w:sz w:val="28"/>
          <w:szCs w:val="28"/>
        </w:rPr>
      </w:pPr>
    </w:p>
    <w:p w14:paraId="16F5A634" w14:textId="77777777" w:rsidR="001920D0" w:rsidRPr="001920D0" w:rsidRDefault="001920D0" w:rsidP="0061496D">
      <w:pPr>
        <w:jc w:val="both"/>
        <w:rPr>
          <w:rFonts w:ascii="Bookman Old Style" w:hAnsi="Bookman Old Style"/>
          <w:sz w:val="28"/>
          <w:szCs w:val="28"/>
        </w:rPr>
      </w:pPr>
    </w:p>
    <w:p w14:paraId="68F5CD57" w14:textId="77777777" w:rsidR="001920D0" w:rsidRPr="0061496D" w:rsidRDefault="001920D0" w:rsidP="0061496D">
      <w:pPr>
        <w:jc w:val="both"/>
        <w:rPr>
          <w:rFonts w:ascii="Bookman Old Style" w:hAnsi="Bookman Old Style"/>
          <w:bCs/>
          <w:sz w:val="28"/>
          <w:szCs w:val="28"/>
        </w:rPr>
      </w:pPr>
      <w:r w:rsidRPr="0061496D">
        <w:rPr>
          <w:rFonts w:ascii="Bookman Old Style" w:hAnsi="Bookman Old Style"/>
          <w:bCs/>
          <w:sz w:val="28"/>
          <w:szCs w:val="28"/>
        </w:rPr>
        <w:t>In the matter between:</w:t>
      </w:r>
    </w:p>
    <w:p w14:paraId="38D36224" w14:textId="77777777" w:rsidR="001920D0" w:rsidRPr="001920D0" w:rsidRDefault="001920D0" w:rsidP="0061496D">
      <w:pPr>
        <w:jc w:val="both"/>
        <w:rPr>
          <w:rFonts w:ascii="Bookman Old Style" w:hAnsi="Bookman Old Style"/>
          <w:sz w:val="28"/>
          <w:szCs w:val="28"/>
        </w:rPr>
      </w:pPr>
    </w:p>
    <w:p w14:paraId="2068C942" w14:textId="77777777" w:rsidR="001920D0" w:rsidRPr="001920D0" w:rsidRDefault="001920D0" w:rsidP="0061496D">
      <w:pPr>
        <w:jc w:val="both"/>
        <w:rPr>
          <w:rFonts w:ascii="Bookman Old Style" w:hAnsi="Bookman Old Style"/>
          <w:b/>
          <w:sz w:val="28"/>
          <w:szCs w:val="28"/>
        </w:rPr>
      </w:pPr>
      <w:r w:rsidRPr="001920D0">
        <w:rPr>
          <w:rFonts w:ascii="Bookman Old Style" w:hAnsi="Bookman Old Style"/>
          <w:b/>
          <w:sz w:val="28"/>
          <w:szCs w:val="28"/>
        </w:rPr>
        <w:t xml:space="preserve">PROCUREMENT POLICY AND ADVICE </w:t>
      </w:r>
    </w:p>
    <w:p w14:paraId="6EFDBC12" w14:textId="77777777" w:rsidR="001920D0" w:rsidRPr="001920D0" w:rsidRDefault="001920D0" w:rsidP="0061496D">
      <w:pPr>
        <w:jc w:val="both"/>
        <w:rPr>
          <w:rFonts w:ascii="Bookman Old Style" w:hAnsi="Bookman Old Style"/>
          <w:b/>
          <w:sz w:val="28"/>
          <w:szCs w:val="28"/>
        </w:rPr>
      </w:pPr>
      <w:r w:rsidRPr="001920D0">
        <w:rPr>
          <w:rFonts w:ascii="Bookman Old Style" w:hAnsi="Bookman Old Style"/>
          <w:b/>
          <w:sz w:val="28"/>
          <w:szCs w:val="28"/>
        </w:rPr>
        <w:t xml:space="preserve">DIVISION   </w:t>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Pr>
          <w:rFonts w:ascii="Bookman Old Style" w:hAnsi="Bookman Old Style"/>
          <w:b/>
          <w:sz w:val="28"/>
          <w:szCs w:val="28"/>
        </w:rPr>
        <w:tab/>
      </w:r>
      <w:r w:rsidRPr="001920D0">
        <w:rPr>
          <w:rFonts w:ascii="Bookman Old Style" w:hAnsi="Bookman Old Style"/>
          <w:b/>
          <w:sz w:val="28"/>
          <w:szCs w:val="28"/>
        </w:rPr>
        <w:t>1</w:t>
      </w:r>
      <w:r w:rsidRPr="001920D0">
        <w:rPr>
          <w:rFonts w:ascii="Bookman Old Style" w:hAnsi="Bookman Old Style"/>
          <w:b/>
          <w:sz w:val="28"/>
          <w:szCs w:val="28"/>
          <w:vertAlign w:val="superscript"/>
        </w:rPr>
        <w:t>ST</w:t>
      </w:r>
      <w:r w:rsidRPr="001920D0">
        <w:rPr>
          <w:rFonts w:ascii="Bookman Old Style" w:hAnsi="Bookman Old Style"/>
          <w:b/>
          <w:sz w:val="28"/>
          <w:szCs w:val="28"/>
        </w:rPr>
        <w:t xml:space="preserve"> APPELLANT</w:t>
      </w:r>
    </w:p>
    <w:p w14:paraId="1724E93D" w14:textId="77777777" w:rsidR="001920D0" w:rsidRPr="001920D0" w:rsidRDefault="001920D0" w:rsidP="0061496D">
      <w:pPr>
        <w:jc w:val="both"/>
        <w:rPr>
          <w:rFonts w:ascii="Bookman Old Style" w:hAnsi="Bookman Old Style"/>
          <w:b/>
          <w:sz w:val="28"/>
          <w:szCs w:val="28"/>
        </w:rPr>
      </w:pPr>
      <w:r w:rsidRPr="001920D0">
        <w:rPr>
          <w:rFonts w:ascii="Bookman Old Style" w:hAnsi="Bookman Old Style"/>
          <w:b/>
          <w:sz w:val="28"/>
          <w:szCs w:val="28"/>
        </w:rPr>
        <w:t>INDEPENDENT ELECTORAL</w:t>
      </w:r>
    </w:p>
    <w:p w14:paraId="7E1495CF" w14:textId="77777777" w:rsidR="001920D0" w:rsidRPr="001920D0" w:rsidRDefault="001920D0" w:rsidP="0061496D">
      <w:pPr>
        <w:jc w:val="both"/>
        <w:rPr>
          <w:rFonts w:ascii="Bookman Old Style" w:hAnsi="Bookman Old Style"/>
          <w:b/>
          <w:sz w:val="28"/>
          <w:szCs w:val="28"/>
        </w:rPr>
      </w:pPr>
      <w:r w:rsidRPr="001920D0">
        <w:rPr>
          <w:rFonts w:ascii="Bookman Old Style" w:hAnsi="Bookman Old Style"/>
          <w:b/>
          <w:sz w:val="28"/>
          <w:szCs w:val="28"/>
        </w:rPr>
        <w:t xml:space="preserve">COMMISSION </w:t>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sidRPr="001920D0">
        <w:rPr>
          <w:rFonts w:ascii="Bookman Old Style" w:hAnsi="Bookman Old Style"/>
          <w:b/>
          <w:sz w:val="28"/>
          <w:szCs w:val="28"/>
        </w:rPr>
        <w:tab/>
      </w:r>
      <w:r>
        <w:rPr>
          <w:rFonts w:ascii="Bookman Old Style" w:hAnsi="Bookman Old Style"/>
          <w:b/>
          <w:sz w:val="28"/>
          <w:szCs w:val="28"/>
        </w:rPr>
        <w:tab/>
      </w:r>
      <w:r w:rsidRPr="001920D0">
        <w:rPr>
          <w:rFonts w:ascii="Bookman Old Style" w:hAnsi="Bookman Old Style"/>
          <w:b/>
          <w:sz w:val="28"/>
          <w:szCs w:val="28"/>
        </w:rPr>
        <w:t>2</w:t>
      </w:r>
      <w:r w:rsidRPr="001920D0">
        <w:rPr>
          <w:rFonts w:ascii="Bookman Old Style" w:hAnsi="Bookman Old Style"/>
          <w:b/>
          <w:sz w:val="28"/>
          <w:szCs w:val="28"/>
          <w:vertAlign w:val="superscript"/>
        </w:rPr>
        <w:t>ND</w:t>
      </w:r>
      <w:r w:rsidRPr="001920D0">
        <w:rPr>
          <w:rFonts w:ascii="Bookman Old Style" w:hAnsi="Bookman Old Style"/>
          <w:b/>
          <w:sz w:val="28"/>
          <w:szCs w:val="28"/>
        </w:rPr>
        <w:t xml:space="preserve"> APPELLANT</w:t>
      </w:r>
    </w:p>
    <w:p w14:paraId="76C41F6E" w14:textId="77777777" w:rsidR="001920D0" w:rsidRPr="001920D0" w:rsidRDefault="001920D0" w:rsidP="0061496D">
      <w:pPr>
        <w:jc w:val="both"/>
        <w:rPr>
          <w:rFonts w:ascii="Bookman Old Style" w:hAnsi="Bookman Old Style"/>
          <w:sz w:val="28"/>
          <w:szCs w:val="28"/>
        </w:rPr>
      </w:pPr>
    </w:p>
    <w:p w14:paraId="5CF6BB44" w14:textId="77777777" w:rsidR="001920D0" w:rsidRPr="001920D0" w:rsidRDefault="001920D0" w:rsidP="0061496D">
      <w:pPr>
        <w:jc w:val="both"/>
        <w:rPr>
          <w:rFonts w:ascii="Bookman Old Style" w:hAnsi="Bookman Old Style"/>
          <w:sz w:val="28"/>
          <w:szCs w:val="28"/>
        </w:rPr>
      </w:pPr>
      <w:r w:rsidRPr="001920D0">
        <w:rPr>
          <w:rFonts w:ascii="Bookman Old Style" w:hAnsi="Bookman Old Style"/>
          <w:sz w:val="28"/>
          <w:szCs w:val="28"/>
        </w:rPr>
        <w:t>AND</w:t>
      </w:r>
    </w:p>
    <w:p w14:paraId="007B06BC" w14:textId="77777777" w:rsidR="001920D0" w:rsidRPr="001920D0" w:rsidRDefault="001920D0" w:rsidP="0061496D">
      <w:pPr>
        <w:jc w:val="both"/>
        <w:rPr>
          <w:rFonts w:ascii="Bookman Old Style" w:hAnsi="Bookman Old Style"/>
          <w:sz w:val="28"/>
          <w:szCs w:val="28"/>
        </w:rPr>
      </w:pPr>
    </w:p>
    <w:p w14:paraId="0ABE0469" w14:textId="77777777" w:rsidR="001920D0" w:rsidRPr="001920D0" w:rsidRDefault="001920D0" w:rsidP="0061496D">
      <w:pPr>
        <w:jc w:val="both"/>
        <w:rPr>
          <w:rFonts w:ascii="Bookman Old Style" w:hAnsi="Bookman Old Style"/>
          <w:b/>
          <w:sz w:val="28"/>
          <w:szCs w:val="28"/>
        </w:rPr>
      </w:pPr>
      <w:r w:rsidRPr="001920D0">
        <w:rPr>
          <w:rFonts w:ascii="Bookman Old Style" w:hAnsi="Bookman Old Style"/>
          <w:b/>
          <w:sz w:val="28"/>
          <w:szCs w:val="28"/>
        </w:rPr>
        <w:t xml:space="preserve">LAXTON GROUP LIMITED               </w:t>
      </w:r>
      <w:r w:rsidRPr="001920D0">
        <w:rPr>
          <w:rFonts w:ascii="Bookman Old Style" w:hAnsi="Bookman Old Style"/>
          <w:b/>
          <w:sz w:val="28"/>
          <w:szCs w:val="28"/>
        </w:rPr>
        <w:tab/>
        <w:t xml:space="preserve">    </w:t>
      </w:r>
      <w:r>
        <w:rPr>
          <w:rFonts w:ascii="Bookman Old Style" w:hAnsi="Bookman Old Style"/>
          <w:b/>
          <w:sz w:val="28"/>
          <w:szCs w:val="28"/>
        </w:rPr>
        <w:tab/>
        <w:t xml:space="preserve"> </w:t>
      </w:r>
      <w:r w:rsidRPr="001920D0">
        <w:rPr>
          <w:rFonts w:ascii="Bookman Old Style" w:hAnsi="Bookman Old Style"/>
          <w:b/>
          <w:sz w:val="28"/>
          <w:szCs w:val="28"/>
        </w:rPr>
        <w:t>RESPONDENT</w:t>
      </w:r>
    </w:p>
    <w:p w14:paraId="36BBE6C5" w14:textId="77777777" w:rsidR="001920D0" w:rsidRPr="001920D0" w:rsidRDefault="001920D0" w:rsidP="0061496D">
      <w:pPr>
        <w:jc w:val="both"/>
        <w:rPr>
          <w:rFonts w:ascii="Bookman Old Style" w:hAnsi="Bookman Old Style"/>
          <w:sz w:val="28"/>
          <w:szCs w:val="28"/>
        </w:rPr>
      </w:pPr>
    </w:p>
    <w:p w14:paraId="6190E280" w14:textId="77777777" w:rsidR="001920D0" w:rsidRPr="001920D0" w:rsidRDefault="001920D0" w:rsidP="0061496D">
      <w:pPr>
        <w:jc w:val="both"/>
        <w:rPr>
          <w:rFonts w:ascii="Bookman Old Style" w:hAnsi="Bookman Old Style"/>
          <w:sz w:val="28"/>
          <w:szCs w:val="28"/>
        </w:rPr>
      </w:pPr>
    </w:p>
    <w:p w14:paraId="0E4E433C" w14:textId="279067AF" w:rsidR="001920D0" w:rsidRPr="001920D0" w:rsidRDefault="001920D0" w:rsidP="0061496D">
      <w:pPr>
        <w:jc w:val="both"/>
        <w:rPr>
          <w:rFonts w:ascii="Bookman Old Style" w:hAnsi="Bookman Old Style"/>
          <w:sz w:val="28"/>
          <w:szCs w:val="28"/>
        </w:rPr>
      </w:pPr>
      <w:r w:rsidRPr="001920D0">
        <w:rPr>
          <w:rFonts w:ascii="Bookman Old Style" w:hAnsi="Bookman Old Style"/>
          <w:b/>
          <w:sz w:val="28"/>
          <w:szCs w:val="28"/>
        </w:rPr>
        <w:t>CORAM</w:t>
      </w:r>
      <w:r w:rsidR="0061496D">
        <w:rPr>
          <w:rFonts w:ascii="Bookman Old Style" w:hAnsi="Bookman Old Style"/>
          <w:b/>
          <w:sz w:val="28"/>
          <w:szCs w:val="28"/>
        </w:rPr>
        <w:tab/>
      </w:r>
      <w:r w:rsidR="0061496D">
        <w:rPr>
          <w:rFonts w:ascii="Bookman Old Style" w:hAnsi="Bookman Old Style"/>
          <w:b/>
          <w:sz w:val="28"/>
          <w:szCs w:val="28"/>
        </w:rPr>
        <w:tab/>
      </w:r>
      <w:r w:rsidRPr="001920D0">
        <w:rPr>
          <w:rFonts w:ascii="Bookman Old Style" w:hAnsi="Bookman Old Style"/>
          <w:b/>
          <w:sz w:val="28"/>
          <w:szCs w:val="28"/>
        </w:rPr>
        <w:t>:</w:t>
      </w:r>
      <w:r>
        <w:rPr>
          <w:rFonts w:ascii="Bookman Old Style" w:hAnsi="Bookman Old Style"/>
          <w:sz w:val="28"/>
          <w:szCs w:val="28"/>
        </w:rPr>
        <w:tab/>
      </w:r>
      <w:r w:rsidRPr="001920D0">
        <w:rPr>
          <w:rFonts w:ascii="Bookman Old Style" w:hAnsi="Bookman Old Style"/>
          <w:sz w:val="28"/>
          <w:szCs w:val="28"/>
        </w:rPr>
        <w:t>DAMASEB, AJA</w:t>
      </w:r>
    </w:p>
    <w:p w14:paraId="6B761C80" w14:textId="69E670A0" w:rsidR="001920D0" w:rsidRPr="001920D0" w:rsidRDefault="001920D0" w:rsidP="0061496D">
      <w:pPr>
        <w:jc w:val="both"/>
        <w:rPr>
          <w:rFonts w:ascii="Bookman Old Style" w:hAnsi="Bookman Old Style"/>
          <w:sz w:val="28"/>
          <w:szCs w:val="28"/>
        </w:rPr>
      </w:pPr>
      <w:r w:rsidRPr="001920D0">
        <w:rPr>
          <w:rFonts w:ascii="Bookman Old Style" w:hAnsi="Bookman Old Style"/>
          <w:sz w:val="28"/>
          <w:szCs w:val="28"/>
        </w:rPr>
        <w:tab/>
      </w:r>
      <w:r w:rsidRPr="001920D0">
        <w:rPr>
          <w:rFonts w:ascii="Bookman Old Style" w:hAnsi="Bookman Old Style"/>
          <w:sz w:val="28"/>
          <w:szCs w:val="28"/>
        </w:rPr>
        <w:tab/>
      </w:r>
      <w:r>
        <w:rPr>
          <w:rFonts w:ascii="Bookman Old Style" w:hAnsi="Bookman Old Style"/>
          <w:sz w:val="28"/>
          <w:szCs w:val="28"/>
        </w:rPr>
        <w:tab/>
      </w:r>
      <w:r w:rsidR="00884AA6">
        <w:rPr>
          <w:rFonts w:ascii="Bookman Old Style" w:hAnsi="Bookman Old Style"/>
          <w:sz w:val="28"/>
          <w:szCs w:val="28"/>
        </w:rPr>
        <w:tab/>
      </w:r>
      <w:r w:rsidRPr="001920D0">
        <w:rPr>
          <w:rFonts w:ascii="Bookman Old Style" w:hAnsi="Bookman Old Style"/>
          <w:sz w:val="28"/>
          <w:szCs w:val="28"/>
        </w:rPr>
        <w:t xml:space="preserve">MUSONDA, AJA, </w:t>
      </w:r>
    </w:p>
    <w:p w14:paraId="2D30542F" w14:textId="0EA2555A" w:rsidR="001920D0" w:rsidRPr="001920D0" w:rsidRDefault="001920D0" w:rsidP="0061496D">
      <w:pPr>
        <w:ind w:left="2160" w:firstLine="720"/>
        <w:jc w:val="both"/>
        <w:rPr>
          <w:rFonts w:ascii="Bookman Old Style" w:hAnsi="Bookman Old Style"/>
          <w:sz w:val="28"/>
          <w:szCs w:val="28"/>
        </w:rPr>
      </w:pPr>
      <w:r w:rsidRPr="001920D0">
        <w:rPr>
          <w:rFonts w:ascii="Bookman Old Style" w:hAnsi="Bookman Old Style"/>
          <w:sz w:val="28"/>
          <w:szCs w:val="28"/>
        </w:rPr>
        <w:t xml:space="preserve">CHINHENGO, AJA  </w:t>
      </w:r>
    </w:p>
    <w:p w14:paraId="321A6851" w14:textId="77777777" w:rsidR="001920D0" w:rsidRPr="001920D0" w:rsidRDefault="001920D0" w:rsidP="0061496D">
      <w:pPr>
        <w:jc w:val="both"/>
        <w:rPr>
          <w:rFonts w:ascii="Bookman Old Style" w:hAnsi="Bookman Old Style"/>
          <w:sz w:val="28"/>
          <w:szCs w:val="28"/>
        </w:rPr>
      </w:pPr>
    </w:p>
    <w:p w14:paraId="3A20ABB7" w14:textId="487B91FA" w:rsidR="001920D0" w:rsidRPr="001920D0" w:rsidRDefault="0061496D" w:rsidP="0061496D">
      <w:pPr>
        <w:jc w:val="both"/>
        <w:rPr>
          <w:rFonts w:ascii="Bookman Old Style" w:hAnsi="Bookman Old Style"/>
          <w:sz w:val="28"/>
          <w:szCs w:val="28"/>
        </w:rPr>
      </w:pPr>
      <w:r>
        <w:rPr>
          <w:rFonts w:ascii="Bookman Old Style" w:hAnsi="Bookman Old Style"/>
          <w:b/>
          <w:sz w:val="28"/>
          <w:szCs w:val="28"/>
        </w:rPr>
        <w:t>HEARD</w:t>
      </w:r>
      <w:r w:rsidR="001920D0" w:rsidRPr="001920D0">
        <w:rPr>
          <w:rFonts w:ascii="Bookman Old Style" w:hAnsi="Bookman Old Style"/>
          <w:sz w:val="28"/>
          <w:szCs w:val="28"/>
        </w:rPr>
        <w:tab/>
      </w:r>
      <w:r>
        <w:rPr>
          <w:rFonts w:ascii="Bookman Old Style" w:hAnsi="Bookman Old Style"/>
          <w:sz w:val="28"/>
          <w:szCs w:val="28"/>
        </w:rPr>
        <w:tab/>
      </w:r>
      <w:r w:rsidR="001920D0" w:rsidRPr="001920D0">
        <w:rPr>
          <w:rFonts w:ascii="Bookman Old Style" w:hAnsi="Bookman Old Style"/>
          <w:sz w:val="28"/>
          <w:szCs w:val="28"/>
        </w:rPr>
        <w:t>:</w:t>
      </w:r>
      <w:r w:rsidR="001920D0" w:rsidRPr="001920D0">
        <w:rPr>
          <w:rFonts w:ascii="Bookman Old Style" w:hAnsi="Bookman Old Style"/>
          <w:sz w:val="28"/>
          <w:szCs w:val="28"/>
        </w:rPr>
        <w:tab/>
        <w:t>17 OCTOBER 2022</w:t>
      </w:r>
    </w:p>
    <w:p w14:paraId="12685F7A" w14:textId="479BF438" w:rsidR="001920D0" w:rsidRPr="001920D0" w:rsidRDefault="0061496D" w:rsidP="0061496D">
      <w:pPr>
        <w:jc w:val="both"/>
        <w:rPr>
          <w:rFonts w:ascii="Bookman Old Style" w:hAnsi="Bookman Old Style"/>
          <w:sz w:val="28"/>
          <w:szCs w:val="28"/>
        </w:rPr>
      </w:pPr>
      <w:r>
        <w:rPr>
          <w:rFonts w:ascii="Bookman Old Style" w:hAnsi="Bookman Old Style"/>
          <w:b/>
          <w:sz w:val="28"/>
          <w:szCs w:val="28"/>
        </w:rPr>
        <w:t>DELIVERED</w:t>
      </w:r>
      <w:r w:rsidR="001920D0" w:rsidRPr="001920D0">
        <w:rPr>
          <w:rFonts w:ascii="Bookman Old Style" w:hAnsi="Bookman Old Style"/>
          <w:sz w:val="28"/>
          <w:szCs w:val="28"/>
        </w:rPr>
        <w:tab/>
        <w:t>:</w:t>
      </w:r>
      <w:r w:rsidR="001920D0">
        <w:rPr>
          <w:rFonts w:ascii="Bookman Old Style" w:hAnsi="Bookman Old Style"/>
          <w:sz w:val="28"/>
          <w:szCs w:val="28"/>
        </w:rPr>
        <w:tab/>
      </w:r>
      <w:r w:rsidR="001920D0" w:rsidRPr="001920D0">
        <w:rPr>
          <w:rFonts w:ascii="Bookman Old Style" w:hAnsi="Bookman Old Style"/>
          <w:sz w:val="28"/>
          <w:szCs w:val="28"/>
        </w:rPr>
        <w:t>11 NOVEMBER 2022</w:t>
      </w:r>
    </w:p>
    <w:p w14:paraId="4923968C" w14:textId="77777777" w:rsidR="001920D0" w:rsidRPr="001920D0" w:rsidRDefault="001920D0" w:rsidP="0061496D">
      <w:pPr>
        <w:jc w:val="both"/>
        <w:rPr>
          <w:rFonts w:ascii="Bookman Old Style" w:hAnsi="Bookman Old Style"/>
          <w:sz w:val="28"/>
          <w:szCs w:val="28"/>
        </w:rPr>
      </w:pPr>
    </w:p>
    <w:p w14:paraId="755360C8" w14:textId="77777777" w:rsidR="001920D0" w:rsidRPr="001920D0" w:rsidRDefault="001920D0" w:rsidP="001920D0">
      <w:pPr>
        <w:spacing w:line="360" w:lineRule="auto"/>
        <w:jc w:val="both"/>
        <w:rPr>
          <w:rFonts w:ascii="Bookman Old Style" w:hAnsi="Bookman Old Style"/>
          <w:sz w:val="28"/>
          <w:szCs w:val="28"/>
        </w:rPr>
      </w:pPr>
    </w:p>
    <w:p w14:paraId="50BF5945" w14:textId="77777777" w:rsidR="006A6F9D" w:rsidRDefault="001920D0" w:rsidP="001920D0">
      <w:pPr>
        <w:spacing w:line="360" w:lineRule="auto"/>
        <w:jc w:val="both"/>
        <w:rPr>
          <w:rFonts w:ascii="Bookman Old Style" w:hAnsi="Bookman Old Style"/>
          <w:b/>
          <w:i/>
          <w:iCs/>
          <w:caps/>
          <w:sz w:val="28"/>
          <w:szCs w:val="28"/>
        </w:rPr>
      </w:pPr>
      <w:r w:rsidRPr="001920D0">
        <w:rPr>
          <w:rFonts w:ascii="Bookman Old Style" w:hAnsi="Bookman Old Style"/>
          <w:sz w:val="28"/>
          <w:szCs w:val="28"/>
        </w:rPr>
        <w:tab/>
      </w:r>
      <w:r w:rsidRPr="001920D0">
        <w:rPr>
          <w:rFonts w:ascii="Bookman Old Style" w:hAnsi="Bookman Old Style"/>
          <w:sz w:val="28"/>
          <w:szCs w:val="28"/>
        </w:rPr>
        <w:tab/>
      </w:r>
      <w:r w:rsidRPr="001920D0">
        <w:rPr>
          <w:rFonts w:ascii="Bookman Old Style" w:hAnsi="Bookman Old Style"/>
          <w:sz w:val="28"/>
          <w:szCs w:val="28"/>
        </w:rPr>
        <w:tab/>
      </w:r>
      <w:r w:rsidRPr="001920D0">
        <w:rPr>
          <w:rFonts w:ascii="Bookman Old Style" w:hAnsi="Bookman Old Style"/>
          <w:sz w:val="28"/>
          <w:szCs w:val="28"/>
        </w:rPr>
        <w:tab/>
      </w:r>
      <w:r w:rsidRPr="00BF3D6E">
        <w:rPr>
          <w:rFonts w:ascii="Bookman Old Style" w:hAnsi="Bookman Old Style"/>
          <w:b/>
          <w:i/>
          <w:iCs/>
          <w:caps/>
          <w:sz w:val="28"/>
          <w:szCs w:val="28"/>
        </w:rPr>
        <w:t>Summary</w:t>
      </w:r>
    </w:p>
    <w:p w14:paraId="330356F5" w14:textId="6D4A26CC" w:rsidR="001920D0" w:rsidRDefault="00EE1DFE" w:rsidP="001920D0">
      <w:pPr>
        <w:spacing w:line="360" w:lineRule="auto"/>
        <w:jc w:val="both"/>
        <w:rPr>
          <w:rFonts w:ascii="Bookman Old Style" w:hAnsi="Bookman Old Style"/>
          <w:i/>
          <w:sz w:val="28"/>
          <w:szCs w:val="28"/>
        </w:rPr>
      </w:pPr>
      <w:r w:rsidRPr="00EE1DFE">
        <w:rPr>
          <w:rFonts w:ascii="Bookman Old Style" w:hAnsi="Bookman Old Style"/>
          <w:i/>
          <w:sz w:val="28"/>
          <w:szCs w:val="28"/>
        </w:rPr>
        <w:t>A tender award made by a tender panel established in terms of the Public Procurement Regulation s 2007 contrar</w:t>
      </w:r>
      <w:r w:rsidR="008E1C67">
        <w:rPr>
          <w:rFonts w:ascii="Bookman Old Style" w:hAnsi="Bookman Old Style"/>
          <w:i/>
          <w:sz w:val="28"/>
          <w:szCs w:val="28"/>
        </w:rPr>
        <w:t>y to the recommendation of the Evaluation T</w:t>
      </w:r>
      <w:r w:rsidRPr="00EE1DFE">
        <w:rPr>
          <w:rFonts w:ascii="Bookman Old Style" w:hAnsi="Bookman Old Style"/>
          <w:i/>
          <w:sz w:val="28"/>
          <w:szCs w:val="28"/>
        </w:rPr>
        <w:t xml:space="preserve">eam of the Procurement Unit; same may be collaterally </w:t>
      </w:r>
      <w:r>
        <w:rPr>
          <w:rFonts w:ascii="Bookman Old Style" w:hAnsi="Bookman Old Style"/>
          <w:i/>
          <w:sz w:val="28"/>
          <w:szCs w:val="28"/>
        </w:rPr>
        <w:t xml:space="preserve">challenged in review proceedings. </w:t>
      </w:r>
    </w:p>
    <w:p w14:paraId="14992ADC" w14:textId="77777777" w:rsidR="00BF3D6E" w:rsidRPr="00EE1DFE" w:rsidRDefault="00BF3D6E" w:rsidP="001920D0">
      <w:pPr>
        <w:spacing w:line="360" w:lineRule="auto"/>
        <w:jc w:val="both"/>
        <w:rPr>
          <w:rFonts w:ascii="Bookman Old Style" w:hAnsi="Bookman Old Style"/>
          <w:i/>
          <w:sz w:val="28"/>
          <w:szCs w:val="28"/>
        </w:rPr>
      </w:pPr>
    </w:p>
    <w:p w14:paraId="5FA55780" w14:textId="77777777" w:rsidR="001920D0" w:rsidRPr="00141706" w:rsidRDefault="001920D0" w:rsidP="009F7870">
      <w:pPr>
        <w:spacing w:line="360" w:lineRule="auto"/>
        <w:jc w:val="center"/>
        <w:rPr>
          <w:rFonts w:ascii="Bookman Old Style" w:hAnsi="Bookman Old Style"/>
          <w:b/>
          <w:sz w:val="28"/>
          <w:szCs w:val="28"/>
        </w:rPr>
      </w:pPr>
      <w:r w:rsidRPr="00141706">
        <w:rPr>
          <w:rFonts w:ascii="Bookman Old Style" w:hAnsi="Bookman Old Style"/>
          <w:b/>
          <w:sz w:val="28"/>
          <w:szCs w:val="28"/>
        </w:rPr>
        <w:t>JUDGMENT</w:t>
      </w:r>
    </w:p>
    <w:p w14:paraId="4CD6114C" w14:textId="77777777" w:rsidR="001920D0" w:rsidRPr="00BF3D6E" w:rsidRDefault="001920D0" w:rsidP="001920D0">
      <w:pPr>
        <w:spacing w:line="360" w:lineRule="auto"/>
        <w:jc w:val="both"/>
        <w:rPr>
          <w:rFonts w:ascii="Bookman Old Style" w:hAnsi="Bookman Old Style"/>
          <w:caps/>
          <w:sz w:val="28"/>
          <w:szCs w:val="28"/>
        </w:rPr>
      </w:pPr>
      <w:r w:rsidRPr="00BF3D6E">
        <w:rPr>
          <w:rFonts w:ascii="Bookman Old Style" w:hAnsi="Bookman Old Style"/>
          <w:b/>
          <w:caps/>
          <w:color w:val="000000" w:themeColor="text1"/>
          <w:sz w:val="28"/>
          <w:szCs w:val="28"/>
        </w:rPr>
        <w:t>PT Damaseb AJA</w:t>
      </w:r>
      <w:r w:rsidRPr="00BF3D6E">
        <w:rPr>
          <w:rFonts w:ascii="Bookman Old Style" w:hAnsi="Bookman Old Style"/>
          <w:caps/>
          <w:sz w:val="28"/>
          <w:szCs w:val="28"/>
        </w:rPr>
        <w:t>:</w:t>
      </w:r>
    </w:p>
    <w:p w14:paraId="4B62814D" w14:textId="77777777" w:rsidR="001920D0" w:rsidRPr="001920D0" w:rsidRDefault="001920D0" w:rsidP="001920D0">
      <w:pPr>
        <w:spacing w:line="360" w:lineRule="auto"/>
        <w:jc w:val="both"/>
        <w:rPr>
          <w:rFonts w:ascii="Bookman Old Style" w:hAnsi="Bookman Old Style"/>
          <w:sz w:val="28"/>
          <w:szCs w:val="28"/>
        </w:rPr>
      </w:pPr>
    </w:p>
    <w:p w14:paraId="1D074802" w14:textId="77777777" w:rsidR="001920D0" w:rsidRPr="00567D8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567D80">
        <w:rPr>
          <w:rFonts w:ascii="Bookman Old Style" w:hAnsi="Bookman Old Style"/>
          <w:sz w:val="28"/>
          <w:szCs w:val="28"/>
        </w:rPr>
        <w:lastRenderedPageBreak/>
        <w:t xml:space="preserve">The present appeal is </w:t>
      </w:r>
      <w:r w:rsidR="00567D80">
        <w:rPr>
          <w:rFonts w:ascii="Bookman Old Style" w:hAnsi="Bookman Old Style"/>
          <w:sz w:val="28"/>
          <w:szCs w:val="28"/>
        </w:rPr>
        <w:t xml:space="preserve">concerned with the outcome of a </w:t>
      </w:r>
      <w:r w:rsidRPr="00567D80">
        <w:rPr>
          <w:rFonts w:ascii="Bookman Old Style" w:hAnsi="Bookman Old Style"/>
          <w:sz w:val="28"/>
          <w:szCs w:val="28"/>
        </w:rPr>
        <w:t xml:space="preserve">tender process undertaken by the Independent Electoral Commission of Lesotho (IEC) in respect of the voters roll for the purpose of the recently concluded national elections in Lesotho. The IEC is a public body created by s 66 of the Constitution of Lesotho. </w:t>
      </w:r>
    </w:p>
    <w:p w14:paraId="3B6230D2" w14:textId="77777777" w:rsidR="001920D0" w:rsidRPr="001920D0" w:rsidRDefault="001920D0" w:rsidP="001920D0">
      <w:pPr>
        <w:spacing w:line="360" w:lineRule="auto"/>
        <w:jc w:val="both"/>
        <w:rPr>
          <w:rFonts w:ascii="Bookman Old Style" w:hAnsi="Bookman Old Style"/>
          <w:sz w:val="28"/>
          <w:szCs w:val="28"/>
        </w:rPr>
      </w:pPr>
    </w:p>
    <w:p w14:paraId="40F7B5B1" w14:textId="71EC8D3F"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In the Kingdom of Lesotho, the procurement of goods and services by a public body such as the IEC is statutorily prescribed by the Public Procurement Regulations 2007 </w:t>
      </w:r>
      <w:r w:rsidR="00FC1D11">
        <w:rPr>
          <w:rStyle w:val="FootnoteReference"/>
          <w:rFonts w:ascii="Bookman Old Style" w:hAnsi="Bookman Old Style"/>
          <w:sz w:val="28"/>
          <w:szCs w:val="28"/>
        </w:rPr>
        <w:footnoteReference w:id="1"/>
      </w:r>
      <w:r w:rsidRPr="001920D0">
        <w:rPr>
          <w:rFonts w:ascii="Bookman Old Style" w:hAnsi="Bookman Old Style"/>
          <w:sz w:val="28"/>
          <w:szCs w:val="28"/>
        </w:rPr>
        <w:t>(</w:t>
      </w:r>
      <w:r w:rsidR="00FC1D11">
        <w:rPr>
          <w:rFonts w:ascii="Bookman Old Style" w:hAnsi="Bookman Old Style"/>
          <w:sz w:val="28"/>
          <w:szCs w:val="28"/>
        </w:rPr>
        <w:t xml:space="preserve">Procurement Regulations). </w:t>
      </w:r>
      <w:r w:rsidRPr="001920D0">
        <w:rPr>
          <w:rFonts w:ascii="Bookman Old Style" w:hAnsi="Bookman Old Style"/>
          <w:sz w:val="28"/>
          <w:szCs w:val="28"/>
        </w:rPr>
        <w:t xml:space="preserve">Such a public body is referred to in the </w:t>
      </w:r>
      <w:r w:rsidR="00FC1D11">
        <w:rPr>
          <w:rFonts w:ascii="Bookman Old Style" w:hAnsi="Bookman Old Style"/>
          <w:sz w:val="28"/>
          <w:szCs w:val="28"/>
        </w:rPr>
        <w:t xml:space="preserve">Procurement </w:t>
      </w:r>
      <w:r w:rsidRPr="001920D0">
        <w:rPr>
          <w:rFonts w:ascii="Bookman Old Style" w:hAnsi="Bookman Old Style"/>
          <w:sz w:val="28"/>
          <w:szCs w:val="28"/>
        </w:rPr>
        <w:t xml:space="preserve">Regulations as a </w:t>
      </w:r>
      <w:r w:rsidRPr="00FC1D11">
        <w:rPr>
          <w:rFonts w:ascii="Bookman Old Style" w:hAnsi="Bookman Old Style"/>
          <w:i/>
          <w:sz w:val="28"/>
          <w:szCs w:val="28"/>
        </w:rPr>
        <w:t>Procurement</w:t>
      </w:r>
      <w:r w:rsidRPr="001920D0">
        <w:rPr>
          <w:rFonts w:ascii="Bookman Old Style" w:hAnsi="Bookman Old Style"/>
          <w:sz w:val="28"/>
          <w:szCs w:val="28"/>
        </w:rPr>
        <w:t xml:space="preserve"> </w:t>
      </w:r>
      <w:r w:rsidRPr="0080489C">
        <w:rPr>
          <w:rFonts w:ascii="Bookman Old Style" w:hAnsi="Bookman Old Style"/>
          <w:i/>
          <w:sz w:val="28"/>
          <w:szCs w:val="28"/>
        </w:rPr>
        <w:t>Unit</w:t>
      </w:r>
      <w:r w:rsidRPr="001920D0">
        <w:rPr>
          <w:rFonts w:ascii="Bookman Old Style" w:hAnsi="Bookman Old Style"/>
          <w:sz w:val="28"/>
          <w:szCs w:val="28"/>
        </w:rPr>
        <w:t xml:space="preserve"> (Unit). All public bodies</w:t>
      </w:r>
      <w:r w:rsidR="00BA5337">
        <w:rPr>
          <w:rFonts w:ascii="Bookman Old Style" w:hAnsi="Bookman Old Style"/>
          <w:sz w:val="28"/>
          <w:szCs w:val="28"/>
        </w:rPr>
        <w:t xml:space="preserve"> -</w:t>
      </w:r>
      <w:r w:rsidRPr="001920D0">
        <w:rPr>
          <w:rFonts w:ascii="Bookman Old Style" w:hAnsi="Bookman Old Style"/>
          <w:sz w:val="28"/>
          <w:szCs w:val="28"/>
        </w:rPr>
        <w:t xml:space="preserve"> ministries, district councils, state-owned entities, any other bodies covered by public law or any project implementing authority authorized to carry out public procurement and funded by foreign loans, grants and assistance, constitute a </w:t>
      </w:r>
      <w:r w:rsidR="00317DD2">
        <w:rPr>
          <w:rFonts w:ascii="Bookman Old Style" w:hAnsi="Bookman Old Style"/>
          <w:sz w:val="28"/>
          <w:szCs w:val="28"/>
        </w:rPr>
        <w:t xml:space="preserve">Procurement </w:t>
      </w:r>
      <w:r w:rsidRPr="001920D0">
        <w:rPr>
          <w:rFonts w:ascii="Bookman Old Style" w:hAnsi="Bookman Old Style"/>
          <w:sz w:val="28"/>
          <w:szCs w:val="28"/>
        </w:rPr>
        <w:t xml:space="preserve">Unit when carrying out public procurement. </w:t>
      </w:r>
      <w:r w:rsidR="00141706">
        <w:rPr>
          <w:rStyle w:val="FootnoteReference"/>
          <w:rFonts w:ascii="Bookman Old Style" w:hAnsi="Bookman Old Style"/>
          <w:sz w:val="28"/>
          <w:szCs w:val="28"/>
        </w:rPr>
        <w:footnoteReference w:id="2"/>
      </w:r>
    </w:p>
    <w:p w14:paraId="7A021320" w14:textId="77777777" w:rsidR="001920D0" w:rsidRPr="001920D0" w:rsidRDefault="001920D0" w:rsidP="001920D0">
      <w:pPr>
        <w:spacing w:line="360" w:lineRule="auto"/>
        <w:jc w:val="both"/>
        <w:rPr>
          <w:rFonts w:ascii="Bookman Old Style" w:hAnsi="Bookman Old Style"/>
          <w:sz w:val="28"/>
          <w:szCs w:val="28"/>
        </w:rPr>
      </w:pPr>
    </w:p>
    <w:p w14:paraId="3CA4ABEF" w14:textId="718AC4FD"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w:t>
      </w:r>
      <w:r w:rsidR="00317DD2">
        <w:rPr>
          <w:rFonts w:ascii="Bookman Old Style" w:hAnsi="Bookman Old Style"/>
          <w:sz w:val="28"/>
          <w:szCs w:val="28"/>
        </w:rPr>
        <w:t>Procurement Regulations leave no doubt that</w:t>
      </w:r>
      <w:r w:rsidR="00BA5337">
        <w:rPr>
          <w:rFonts w:ascii="Bookman Old Style" w:hAnsi="Bookman Old Style"/>
          <w:sz w:val="28"/>
          <w:szCs w:val="28"/>
        </w:rPr>
        <w:t xml:space="preserve"> the</w:t>
      </w:r>
      <w:r w:rsidR="00317DD2">
        <w:rPr>
          <w:rFonts w:ascii="Bookman Old Style" w:hAnsi="Bookman Old Style"/>
          <w:sz w:val="28"/>
          <w:szCs w:val="28"/>
        </w:rPr>
        <w:t xml:space="preserve"> </w:t>
      </w:r>
      <w:r w:rsidRPr="001920D0">
        <w:rPr>
          <w:rFonts w:ascii="Bookman Old Style" w:hAnsi="Bookman Old Style"/>
          <w:sz w:val="28"/>
          <w:szCs w:val="28"/>
        </w:rPr>
        <w:t xml:space="preserve">public sector procurement architecture of Lesotho is founded on (a) legality, (b) accountability, (c) efficiency, (d) transparency (e) overall value for money and (f) segregation of functions infusing checks and balances. To give effect to these values the legislator (through the </w:t>
      </w:r>
      <w:r w:rsidR="005A0FA0">
        <w:rPr>
          <w:rFonts w:ascii="Bookman Old Style" w:hAnsi="Bookman Old Style"/>
          <w:sz w:val="28"/>
          <w:szCs w:val="28"/>
        </w:rPr>
        <w:t>P</w:t>
      </w:r>
      <w:r w:rsidR="00317DD2">
        <w:rPr>
          <w:rFonts w:ascii="Bookman Old Style" w:hAnsi="Bookman Old Style"/>
          <w:sz w:val="28"/>
          <w:szCs w:val="28"/>
        </w:rPr>
        <w:t xml:space="preserve">rocurement </w:t>
      </w:r>
      <w:r w:rsidRPr="001920D0">
        <w:rPr>
          <w:rFonts w:ascii="Bookman Old Style" w:hAnsi="Bookman Old Style"/>
          <w:sz w:val="28"/>
          <w:szCs w:val="28"/>
        </w:rPr>
        <w:t xml:space="preserve">Regulations) created separate bodies </w:t>
      </w:r>
      <w:r w:rsidRPr="001920D0">
        <w:rPr>
          <w:rFonts w:ascii="Bookman Old Style" w:hAnsi="Bookman Old Style"/>
          <w:sz w:val="28"/>
          <w:szCs w:val="28"/>
        </w:rPr>
        <w:lastRenderedPageBreak/>
        <w:t>exercising discrete roles and functions – thus adding an additional (sixth) dimension to the values listed above.</w:t>
      </w:r>
    </w:p>
    <w:p w14:paraId="1464CCAA" w14:textId="77777777" w:rsidR="001920D0" w:rsidRPr="001920D0" w:rsidRDefault="001920D0" w:rsidP="001920D0">
      <w:pPr>
        <w:spacing w:line="360" w:lineRule="auto"/>
        <w:jc w:val="both"/>
        <w:rPr>
          <w:rFonts w:ascii="Bookman Old Style" w:hAnsi="Bookman Old Style"/>
          <w:sz w:val="28"/>
          <w:szCs w:val="28"/>
        </w:rPr>
      </w:pPr>
    </w:p>
    <w:p w14:paraId="7A0C4B41" w14:textId="7532E88F"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Ministry of Finance has the ultimate oversight function over public procurement in Lesotho. That is so because one of the bodies created under the Procurement Regulations is the </w:t>
      </w:r>
      <w:r w:rsidR="00AC3FED">
        <w:rPr>
          <w:rFonts w:ascii="Bookman Old Style" w:hAnsi="Bookman Old Style"/>
          <w:sz w:val="28"/>
          <w:szCs w:val="28"/>
        </w:rPr>
        <w:t>‘</w:t>
      </w:r>
      <w:r w:rsidRPr="00AC3FED">
        <w:rPr>
          <w:rFonts w:ascii="Bookman Old Style" w:hAnsi="Bookman Old Style"/>
          <w:i/>
          <w:sz w:val="28"/>
          <w:szCs w:val="28"/>
        </w:rPr>
        <w:t>Public Policy and Advice Division</w:t>
      </w:r>
      <w:r w:rsidRPr="001920D0">
        <w:rPr>
          <w:rFonts w:ascii="Bookman Old Style" w:hAnsi="Bookman Old Style"/>
          <w:sz w:val="28"/>
          <w:szCs w:val="28"/>
        </w:rPr>
        <w:t xml:space="preserve"> (PPAD), headed by a </w:t>
      </w:r>
      <w:r w:rsidR="002F2D04">
        <w:rPr>
          <w:rFonts w:ascii="Bookman Old Style" w:hAnsi="Bookman Old Style"/>
          <w:sz w:val="28"/>
          <w:szCs w:val="28"/>
        </w:rPr>
        <w:t>‘</w:t>
      </w:r>
      <w:r w:rsidR="002F2D04" w:rsidRPr="002F2D04">
        <w:rPr>
          <w:rFonts w:ascii="Bookman Old Style" w:hAnsi="Bookman Old Style"/>
          <w:i/>
          <w:sz w:val="28"/>
          <w:szCs w:val="28"/>
        </w:rPr>
        <w:t>’D</w:t>
      </w:r>
      <w:r w:rsidRPr="002F2D04">
        <w:rPr>
          <w:rFonts w:ascii="Bookman Old Style" w:hAnsi="Bookman Old Style"/>
          <w:i/>
          <w:sz w:val="28"/>
          <w:szCs w:val="28"/>
        </w:rPr>
        <w:t>irector</w:t>
      </w:r>
      <w:r w:rsidR="002F2D04">
        <w:rPr>
          <w:rFonts w:ascii="Bookman Old Style" w:hAnsi="Bookman Old Style"/>
          <w:sz w:val="28"/>
          <w:szCs w:val="28"/>
        </w:rPr>
        <w:t>’’</w:t>
      </w:r>
      <w:r w:rsidRPr="001920D0">
        <w:rPr>
          <w:rFonts w:ascii="Bookman Old Style" w:hAnsi="Bookman Old Style"/>
          <w:sz w:val="28"/>
          <w:szCs w:val="28"/>
        </w:rPr>
        <w:t>. In terms of Regulation 5(2) ‘</w:t>
      </w:r>
      <w:r w:rsidRPr="00317DD2">
        <w:rPr>
          <w:rFonts w:ascii="Bookman Old Style" w:hAnsi="Bookman Old Style"/>
          <w:i/>
          <w:sz w:val="28"/>
          <w:szCs w:val="28"/>
        </w:rPr>
        <w:t>PPAD shall be a department in the Ministry</w:t>
      </w:r>
      <w:r w:rsidRPr="001920D0">
        <w:rPr>
          <w:rFonts w:ascii="Bookman Old Style" w:hAnsi="Bookman Old Style"/>
          <w:sz w:val="28"/>
          <w:szCs w:val="28"/>
        </w:rPr>
        <w:t>’ of Finance.</w:t>
      </w:r>
    </w:p>
    <w:p w14:paraId="44AFF0FA" w14:textId="77777777" w:rsidR="001920D0" w:rsidRPr="001920D0" w:rsidRDefault="001920D0" w:rsidP="001920D0">
      <w:pPr>
        <w:spacing w:line="360" w:lineRule="auto"/>
        <w:jc w:val="both"/>
        <w:rPr>
          <w:rFonts w:ascii="Bookman Old Style" w:hAnsi="Bookman Old Style"/>
          <w:sz w:val="28"/>
          <w:szCs w:val="28"/>
        </w:rPr>
      </w:pPr>
    </w:p>
    <w:p w14:paraId="2CBC841C" w14:textId="77777777" w:rsidR="001920D0" w:rsidRPr="004614C9" w:rsidRDefault="001920D0" w:rsidP="001920D0">
      <w:pPr>
        <w:spacing w:line="360" w:lineRule="auto"/>
        <w:jc w:val="both"/>
        <w:rPr>
          <w:rFonts w:ascii="Bookman Old Style" w:hAnsi="Bookman Old Style"/>
          <w:b/>
          <w:sz w:val="28"/>
          <w:szCs w:val="28"/>
        </w:rPr>
      </w:pPr>
      <w:r w:rsidRPr="004614C9">
        <w:rPr>
          <w:rFonts w:ascii="Bookman Old Style" w:hAnsi="Bookman Old Style"/>
          <w:b/>
          <w:sz w:val="28"/>
          <w:szCs w:val="28"/>
        </w:rPr>
        <w:t>PPAD’s Mandate</w:t>
      </w:r>
    </w:p>
    <w:p w14:paraId="5724DF1E" w14:textId="77777777" w:rsidR="001920D0" w:rsidRPr="001920D0" w:rsidRDefault="001920D0" w:rsidP="001920D0">
      <w:pPr>
        <w:spacing w:line="360" w:lineRule="auto"/>
        <w:jc w:val="both"/>
        <w:rPr>
          <w:rFonts w:ascii="Bookman Old Style" w:hAnsi="Bookman Old Style"/>
          <w:sz w:val="28"/>
          <w:szCs w:val="28"/>
        </w:rPr>
      </w:pPr>
    </w:p>
    <w:p w14:paraId="3C905D89"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In terms of Regulation 6(1), PPAD is </w:t>
      </w:r>
      <w:r w:rsidRPr="00323D2A">
        <w:rPr>
          <w:rFonts w:ascii="Bookman Old Style" w:hAnsi="Bookman Old Style"/>
          <w:i/>
          <w:sz w:val="28"/>
          <w:szCs w:val="28"/>
        </w:rPr>
        <w:t>‘responsible for the development of the public procurement system by securing legality, accountability, efficiency, transparency and overall value for money in the implementation of public procurement and by stimulating a competitive environment with equality of treatment among bidders in the public procurement process’</w:t>
      </w:r>
      <w:r w:rsidRPr="001920D0">
        <w:rPr>
          <w:rFonts w:ascii="Bookman Old Style" w:hAnsi="Bookman Old Style"/>
          <w:sz w:val="28"/>
          <w:szCs w:val="28"/>
        </w:rPr>
        <w:t>.</w:t>
      </w:r>
    </w:p>
    <w:p w14:paraId="0961303B" w14:textId="77777777" w:rsidR="001920D0" w:rsidRPr="001920D0" w:rsidRDefault="001920D0" w:rsidP="001920D0">
      <w:pPr>
        <w:spacing w:line="360" w:lineRule="auto"/>
        <w:jc w:val="both"/>
        <w:rPr>
          <w:rFonts w:ascii="Bookman Old Style" w:hAnsi="Bookman Old Style"/>
          <w:sz w:val="28"/>
          <w:szCs w:val="28"/>
        </w:rPr>
      </w:pPr>
    </w:p>
    <w:p w14:paraId="70840AA4" w14:textId="42294A5F" w:rsidR="001920D0" w:rsidRPr="001920D0" w:rsidRDefault="002F2D04"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Sub-</w:t>
      </w:r>
      <w:r w:rsidR="001920D0" w:rsidRPr="001920D0">
        <w:rPr>
          <w:rFonts w:ascii="Bookman Old Style" w:hAnsi="Bookman Old Style"/>
          <w:sz w:val="28"/>
          <w:szCs w:val="28"/>
        </w:rPr>
        <w:t>regulation (2) of Regulation 6, amongst others, empowers the PPAD to:</w:t>
      </w:r>
    </w:p>
    <w:p w14:paraId="14993329" w14:textId="77777777" w:rsidR="001920D0" w:rsidRPr="001920D0" w:rsidRDefault="004614C9" w:rsidP="001920D0">
      <w:pPr>
        <w:spacing w:line="360" w:lineRule="auto"/>
        <w:jc w:val="both"/>
        <w:rPr>
          <w:rFonts w:ascii="Bookman Old Style" w:hAnsi="Bookman Old Style"/>
          <w:sz w:val="28"/>
          <w:szCs w:val="28"/>
        </w:rPr>
      </w:pPr>
      <w:r>
        <w:rPr>
          <w:rFonts w:ascii="Bookman Old Style" w:hAnsi="Bookman Old Style"/>
          <w:sz w:val="28"/>
          <w:szCs w:val="28"/>
        </w:rPr>
        <w:tab/>
        <w:t xml:space="preserve">‘. . . </w:t>
      </w:r>
    </w:p>
    <w:p w14:paraId="544C6FDB" w14:textId="77777777" w:rsidR="001920D0" w:rsidRPr="008F3961" w:rsidRDefault="001920D0" w:rsidP="008F3961">
      <w:pPr>
        <w:spacing w:line="360" w:lineRule="auto"/>
        <w:ind w:left="720" w:hanging="720"/>
        <w:jc w:val="both"/>
        <w:rPr>
          <w:rFonts w:ascii="Bookman Old Style" w:hAnsi="Bookman Old Style"/>
          <w:i/>
          <w:szCs w:val="24"/>
        </w:rPr>
      </w:pPr>
      <w:r w:rsidRPr="001920D0">
        <w:rPr>
          <w:rFonts w:ascii="Bookman Old Style" w:hAnsi="Bookman Old Style"/>
          <w:sz w:val="28"/>
          <w:szCs w:val="28"/>
        </w:rPr>
        <w:tab/>
      </w:r>
      <w:r w:rsidRPr="008F3961">
        <w:rPr>
          <w:rFonts w:ascii="Bookman Old Style" w:hAnsi="Bookman Old Style"/>
          <w:i/>
          <w:sz w:val="28"/>
          <w:szCs w:val="28"/>
        </w:rPr>
        <w:t>(</w:t>
      </w:r>
      <w:r w:rsidRPr="008F3961">
        <w:rPr>
          <w:rFonts w:ascii="Bookman Old Style" w:hAnsi="Bookman Old Style"/>
          <w:i/>
          <w:szCs w:val="24"/>
        </w:rPr>
        <w:t>c)</w:t>
      </w:r>
      <w:r w:rsidRPr="008F3961">
        <w:rPr>
          <w:rFonts w:ascii="Bookman Old Style" w:hAnsi="Bookman Old Style"/>
          <w:i/>
          <w:szCs w:val="24"/>
        </w:rPr>
        <w:tab/>
        <w:t>monitor compliance with procurement policies and the</w:t>
      </w:r>
      <w:r w:rsidR="008F3961" w:rsidRPr="008F3961">
        <w:rPr>
          <w:rFonts w:ascii="Bookman Old Style" w:hAnsi="Bookman Old Style"/>
          <w:i/>
          <w:szCs w:val="24"/>
        </w:rPr>
        <w:t xml:space="preserve"> </w:t>
      </w:r>
      <w:r w:rsidRPr="008F3961">
        <w:rPr>
          <w:rFonts w:ascii="Bookman Old Style" w:hAnsi="Bookman Old Style"/>
          <w:i/>
          <w:szCs w:val="24"/>
        </w:rPr>
        <w:t>Regulations;</w:t>
      </w:r>
    </w:p>
    <w:p w14:paraId="136BF4BC" w14:textId="77777777" w:rsidR="001920D0" w:rsidRPr="008F3961" w:rsidRDefault="001920D0" w:rsidP="001920D0">
      <w:pPr>
        <w:spacing w:line="360" w:lineRule="auto"/>
        <w:jc w:val="both"/>
        <w:rPr>
          <w:rFonts w:ascii="Bookman Old Style" w:hAnsi="Bookman Old Style"/>
          <w:i/>
          <w:szCs w:val="24"/>
        </w:rPr>
      </w:pPr>
      <w:r w:rsidRPr="008F3961">
        <w:rPr>
          <w:rFonts w:ascii="Bookman Old Style" w:hAnsi="Bookman Old Style"/>
          <w:i/>
          <w:szCs w:val="24"/>
        </w:rPr>
        <w:tab/>
        <w:t xml:space="preserve">. . . </w:t>
      </w:r>
    </w:p>
    <w:p w14:paraId="2F989169" w14:textId="77777777" w:rsidR="001920D0" w:rsidRPr="008F3961" w:rsidRDefault="001920D0" w:rsidP="001920D0">
      <w:pPr>
        <w:spacing w:line="360" w:lineRule="auto"/>
        <w:jc w:val="both"/>
        <w:rPr>
          <w:rFonts w:ascii="Bookman Old Style" w:hAnsi="Bookman Old Style"/>
          <w:i/>
          <w:szCs w:val="24"/>
        </w:rPr>
      </w:pPr>
    </w:p>
    <w:p w14:paraId="0B0F3D11" w14:textId="77777777" w:rsidR="001920D0" w:rsidRPr="008F3961" w:rsidRDefault="008F3961" w:rsidP="008F3961">
      <w:pPr>
        <w:spacing w:line="360" w:lineRule="auto"/>
        <w:ind w:left="720"/>
        <w:jc w:val="both"/>
        <w:rPr>
          <w:rFonts w:ascii="Bookman Old Style" w:hAnsi="Bookman Old Style"/>
          <w:i/>
          <w:szCs w:val="24"/>
        </w:rPr>
      </w:pPr>
      <w:r>
        <w:rPr>
          <w:rFonts w:ascii="Bookman Old Style" w:hAnsi="Bookman Old Style"/>
          <w:i/>
          <w:szCs w:val="24"/>
        </w:rPr>
        <w:lastRenderedPageBreak/>
        <w:t>(m)</w:t>
      </w:r>
      <w:r>
        <w:rPr>
          <w:rFonts w:ascii="Bookman Old Style" w:hAnsi="Bookman Old Style"/>
          <w:i/>
          <w:szCs w:val="24"/>
        </w:rPr>
        <w:tab/>
      </w:r>
      <w:r w:rsidR="001920D0" w:rsidRPr="008F3961">
        <w:rPr>
          <w:rFonts w:ascii="Bookman Old Style" w:hAnsi="Bookman Old Style"/>
          <w:i/>
          <w:szCs w:val="24"/>
        </w:rPr>
        <w:t>set up an Appeal Panel to deal with complaints and appeals from suppliers and companies, and PPAD shall provide the Secretariat service to the Appeals panel . . .’</w:t>
      </w:r>
    </w:p>
    <w:p w14:paraId="62A6796F" w14:textId="77777777" w:rsidR="001920D0" w:rsidRPr="001920D0" w:rsidRDefault="001920D0" w:rsidP="001920D0">
      <w:pPr>
        <w:spacing w:line="360" w:lineRule="auto"/>
        <w:jc w:val="both"/>
        <w:rPr>
          <w:rFonts w:ascii="Bookman Old Style" w:hAnsi="Bookman Old Style"/>
          <w:sz w:val="28"/>
          <w:szCs w:val="28"/>
        </w:rPr>
      </w:pPr>
    </w:p>
    <w:p w14:paraId="278D835F" w14:textId="77777777" w:rsidR="001920D0" w:rsidRPr="00AB2D59" w:rsidRDefault="001920D0" w:rsidP="001920D0">
      <w:pPr>
        <w:spacing w:line="360" w:lineRule="auto"/>
        <w:jc w:val="both"/>
        <w:rPr>
          <w:rFonts w:ascii="Bookman Old Style" w:hAnsi="Bookman Old Style"/>
          <w:b/>
          <w:sz w:val="28"/>
          <w:szCs w:val="28"/>
        </w:rPr>
      </w:pPr>
      <w:r w:rsidRPr="00AB2D59">
        <w:rPr>
          <w:rFonts w:ascii="Bookman Old Style" w:hAnsi="Bookman Old Style"/>
          <w:b/>
          <w:sz w:val="28"/>
          <w:szCs w:val="28"/>
        </w:rPr>
        <w:t>Procurement procedure</w:t>
      </w:r>
    </w:p>
    <w:p w14:paraId="7AF5AA80" w14:textId="77777777" w:rsidR="001920D0" w:rsidRPr="001920D0" w:rsidRDefault="001920D0" w:rsidP="001920D0">
      <w:pPr>
        <w:spacing w:line="360" w:lineRule="auto"/>
        <w:jc w:val="both"/>
        <w:rPr>
          <w:rFonts w:ascii="Bookman Old Style" w:hAnsi="Bookman Old Style"/>
          <w:sz w:val="28"/>
          <w:szCs w:val="28"/>
        </w:rPr>
      </w:pPr>
    </w:p>
    <w:p w14:paraId="3D9AEC48"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Whether it is to procure goods and services, inviting tenders for such goods and services, evaluating bids received in response to an advertisement, and awarding a tender to</w:t>
      </w:r>
      <w:r w:rsidR="0021019E">
        <w:rPr>
          <w:rFonts w:ascii="Bookman Old Style" w:hAnsi="Bookman Old Style"/>
          <w:sz w:val="28"/>
          <w:szCs w:val="28"/>
        </w:rPr>
        <w:t>,</w:t>
      </w:r>
      <w:r w:rsidRPr="001920D0">
        <w:rPr>
          <w:rFonts w:ascii="Bookman Old Style" w:hAnsi="Bookman Old Style"/>
          <w:sz w:val="28"/>
          <w:szCs w:val="28"/>
        </w:rPr>
        <w:t xml:space="preserve"> and contracting with the successful bidder, is the responsibility of a Procurement Unit. Once a successful bidder has been awarded a tender, the Procurement Unit’s last function is to hold a debriefing session at which it performs an important function, amongst others, of informing the unsuccessful bidder(s) of the reason(s) for their (or its) lack of success </w:t>
      </w:r>
      <w:r w:rsidRPr="002F2D04">
        <w:rPr>
          <w:rFonts w:ascii="Bookman Old Style" w:hAnsi="Bookman Old Style"/>
          <w:i/>
          <w:sz w:val="28"/>
          <w:szCs w:val="28"/>
        </w:rPr>
        <w:t>‘in broad and constructive terms’</w:t>
      </w:r>
      <w:r w:rsidRPr="001920D0">
        <w:rPr>
          <w:rFonts w:ascii="Bookman Old Style" w:hAnsi="Bookman Old Style"/>
          <w:sz w:val="28"/>
          <w:szCs w:val="28"/>
        </w:rPr>
        <w:t>.</w:t>
      </w:r>
    </w:p>
    <w:p w14:paraId="7B6762B0" w14:textId="77777777" w:rsidR="001920D0" w:rsidRPr="001920D0" w:rsidRDefault="001920D0" w:rsidP="001920D0">
      <w:pPr>
        <w:spacing w:line="360" w:lineRule="auto"/>
        <w:jc w:val="both"/>
        <w:rPr>
          <w:rFonts w:ascii="Bookman Old Style" w:hAnsi="Bookman Old Style"/>
          <w:sz w:val="28"/>
          <w:szCs w:val="28"/>
        </w:rPr>
      </w:pPr>
    </w:p>
    <w:p w14:paraId="484206A7" w14:textId="77777777" w:rsid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In terms of Regulation (30) (1):</w:t>
      </w:r>
    </w:p>
    <w:p w14:paraId="2806134E" w14:textId="77777777" w:rsidR="00AB2D59" w:rsidRPr="001920D0" w:rsidRDefault="00AB2D59" w:rsidP="001920D0">
      <w:pPr>
        <w:spacing w:line="360" w:lineRule="auto"/>
        <w:jc w:val="both"/>
        <w:rPr>
          <w:rFonts w:ascii="Bookman Old Style" w:hAnsi="Bookman Old Style"/>
          <w:sz w:val="28"/>
          <w:szCs w:val="28"/>
        </w:rPr>
      </w:pPr>
    </w:p>
    <w:p w14:paraId="0C1F5AA0" w14:textId="77777777" w:rsidR="001920D0" w:rsidRPr="00AB2D59" w:rsidRDefault="001920D0" w:rsidP="00AB2D59">
      <w:pPr>
        <w:spacing w:line="360" w:lineRule="auto"/>
        <w:ind w:left="720"/>
        <w:jc w:val="both"/>
        <w:rPr>
          <w:rFonts w:ascii="Bookman Old Style" w:hAnsi="Bookman Old Style"/>
          <w:i/>
          <w:szCs w:val="24"/>
        </w:rPr>
      </w:pPr>
      <w:r w:rsidRPr="00AB2D59">
        <w:rPr>
          <w:rFonts w:ascii="Bookman Old Style" w:hAnsi="Bookman Old Style"/>
          <w:i/>
          <w:szCs w:val="24"/>
        </w:rPr>
        <w:t>‘The Unit shall invite the tenderer who has satisfied the requirements specified and submitted the most favourable tender to enter into a contract.’</w:t>
      </w:r>
    </w:p>
    <w:p w14:paraId="29E463F3" w14:textId="77777777" w:rsidR="001920D0" w:rsidRPr="001920D0" w:rsidRDefault="001920D0" w:rsidP="001920D0">
      <w:pPr>
        <w:spacing w:line="360" w:lineRule="auto"/>
        <w:jc w:val="both"/>
        <w:rPr>
          <w:rFonts w:ascii="Bookman Old Style" w:hAnsi="Bookman Old Style"/>
          <w:sz w:val="28"/>
          <w:szCs w:val="28"/>
        </w:rPr>
      </w:pPr>
    </w:p>
    <w:p w14:paraId="39DB211E"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Regulation 32 obligates a Unit, after it has awarded a tender, to hold a debriefing session whereat it </w:t>
      </w:r>
      <w:r w:rsidRPr="00B45AB1">
        <w:rPr>
          <w:rFonts w:ascii="Bookman Old Style" w:hAnsi="Bookman Old Style"/>
          <w:i/>
          <w:sz w:val="28"/>
          <w:szCs w:val="28"/>
        </w:rPr>
        <w:t>‘shall advise unsuccessful tenderers of the reasons for their lack of success in broad and constructive terms . . .’</w:t>
      </w:r>
      <w:r w:rsidRPr="001920D0">
        <w:rPr>
          <w:rFonts w:ascii="Bookman Old Style" w:hAnsi="Bookman Old Style"/>
          <w:sz w:val="28"/>
          <w:szCs w:val="28"/>
        </w:rPr>
        <w:t xml:space="preserve"> </w:t>
      </w:r>
    </w:p>
    <w:p w14:paraId="26924C73" w14:textId="77777777" w:rsidR="001920D0" w:rsidRPr="001920D0" w:rsidRDefault="001920D0" w:rsidP="001920D0">
      <w:pPr>
        <w:spacing w:line="360" w:lineRule="auto"/>
        <w:jc w:val="both"/>
        <w:rPr>
          <w:rFonts w:ascii="Bookman Old Style" w:hAnsi="Bookman Old Style"/>
          <w:sz w:val="28"/>
          <w:szCs w:val="28"/>
        </w:rPr>
      </w:pPr>
    </w:p>
    <w:p w14:paraId="558B955E" w14:textId="4E7D953C"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lastRenderedPageBreak/>
        <w:t xml:space="preserve">The award of a tender </w:t>
      </w:r>
      <w:r w:rsidR="0021019E">
        <w:rPr>
          <w:rFonts w:ascii="Bookman Old Style" w:hAnsi="Bookman Old Style"/>
          <w:sz w:val="28"/>
          <w:szCs w:val="28"/>
        </w:rPr>
        <w:t xml:space="preserve">by a Unit </w:t>
      </w:r>
      <w:r w:rsidRPr="001920D0">
        <w:rPr>
          <w:rFonts w:ascii="Bookman Old Style" w:hAnsi="Bookman Old Style"/>
          <w:sz w:val="28"/>
          <w:szCs w:val="28"/>
        </w:rPr>
        <w:t xml:space="preserve">is preceded by the following internal processes </w:t>
      </w:r>
      <w:r w:rsidR="00B45AB1">
        <w:rPr>
          <w:rFonts w:ascii="Bookman Old Style" w:hAnsi="Bookman Old Style"/>
          <w:sz w:val="28"/>
          <w:szCs w:val="28"/>
        </w:rPr>
        <w:t>within</w:t>
      </w:r>
      <w:r w:rsidRPr="001920D0">
        <w:rPr>
          <w:rFonts w:ascii="Bookman Old Style" w:hAnsi="Bookman Old Style"/>
          <w:sz w:val="28"/>
          <w:szCs w:val="28"/>
        </w:rPr>
        <w:t xml:space="preserve"> the Unit.</w:t>
      </w:r>
      <w:r w:rsidR="006F2075">
        <w:rPr>
          <w:rStyle w:val="FootnoteReference"/>
          <w:rFonts w:ascii="Bookman Old Style" w:hAnsi="Bookman Old Style"/>
          <w:sz w:val="28"/>
          <w:szCs w:val="28"/>
        </w:rPr>
        <w:footnoteReference w:id="3"/>
      </w:r>
      <w:r w:rsidRPr="001920D0">
        <w:rPr>
          <w:rFonts w:ascii="Bookman Old Style" w:hAnsi="Bookman Old Style"/>
          <w:sz w:val="28"/>
          <w:szCs w:val="28"/>
        </w:rPr>
        <w:t xml:space="preserve">  The evaluation of competing tenders is done by the Procurement Unit’s Evaluation Team (ET)</w:t>
      </w:r>
      <w:r w:rsidR="006F2075">
        <w:rPr>
          <w:rStyle w:val="FootnoteReference"/>
          <w:rFonts w:ascii="Bookman Old Style" w:hAnsi="Bookman Old Style"/>
          <w:sz w:val="28"/>
          <w:szCs w:val="28"/>
        </w:rPr>
        <w:footnoteReference w:id="4"/>
      </w:r>
      <w:r w:rsidRPr="001920D0">
        <w:rPr>
          <w:rFonts w:ascii="Bookman Old Style" w:hAnsi="Bookman Old Style"/>
          <w:sz w:val="28"/>
          <w:szCs w:val="28"/>
        </w:rPr>
        <w:t xml:space="preserve"> whose function is </w:t>
      </w:r>
      <w:r w:rsidRPr="00B45AB1">
        <w:rPr>
          <w:rFonts w:ascii="Bookman Old Style" w:hAnsi="Bookman Old Style"/>
          <w:i/>
          <w:sz w:val="28"/>
          <w:szCs w:val="28"/>
        </w:rPr>
        <w:t>‘to examine and evaluate tenders, prepare an evaluation report and make recommendations to the Tender Panel on award of contract</w:t>
      </w:r>
      <w:r w:rsidRPr="001920D0">
        <w:rPr>
          <w:rFonts w:ascii="Bookman Old Style" w:hAnsi="Bookman Old Style"/>
          <w:sz w:val="28"/>
          <w:szCs w:val="28"/>
        </w:rPr>
        <w:t xml:space="preserve">’. </w:t>
      </w:r>
    </w:p>
    <w:p w14:paraId="66EE1CD3" w14:textId="77777777" w:rsidR="001920D0" w:rsidRPr="001920D0" w:rsidRDefault="001920D0" w:rsidP="001920D0">
      <w:pPr>
        <w:spacing w:line="360" w:lineRule="auto"/>
        <w:jc w:val="both"/>
        <w:rPr>
          <w:rFonts w:ascii="Bookman Old Style" w:hAnsi="Bookman Old Style"/>
          <w:sz w:val="28"/>
          <w:szCs w:val="28"/>
        </w:rPr>
      </w:pPr>
    </w:p>
    <w:p w14:paraId="57D4B726" w14:textId="77777777" w:rsid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In terms of Regulation 49(6):</w:t>
      </w:r>
    </w:p>
    <w:p w14:paraId="1683073F" w14:textId="77777777" w:rsidR="005122F1" w:rsidRPr="005122F1" w:rsidRDefault="005122F1" w:rsidP="001920D0">
      <w:pPr>
        <w:spacing w:line="360" w:lineRule="auto"/>
        <w:jc w:val="both"/>
        <w:rPr>
          <w:rFonts w:ascii="Bookman Old Style" w:hAnsi="Bookman Old Style"/>
          <w:i/>
          <w:sz w:val="28"/>
          <w:szCs w:val="28"/>
        </w:rPr>
      </w:pPr>
    </w:p>
    <w:p w14:paraId="3BB9B894" w14:textId="77777777" w:rsidR="001920D0" w:rsidRPr="005122F1" w:rsidRDefault="001920D0" w:rsidP="005122F1">
      <w:pPr>
        <w:spacing w:line="360" w:lineRule="auto"/>
        <w:ind w:left="720"/>
        <w:jc w:val="both"/>
        <w:rPr>
          <w:rFonts w:ascii="Bookman Old Style" w:hAnsi="Bookman Old Style"/>
          <w:i/>
          <w:sz w:val="28"/>
          <w:szCs w:val="28"/>
        </w:rPr>
      </w:pPr>
      <w:r w:rsidRPr="001920D0">
        <w:rPr>
          <w:rFonts w:ascii="Bookman Old Style" w:hAnsi="Bookman Old Style"/>
          <w:sz w:val="28"/>
          <w:szCs w:val="28"/>
        </w:rPr>
        <w:t>‘</w:t>
      </w:r>
      <w:r w:rsidRPr="005122F1">
        <w:rPr>
          <w:rFonts w:ascii="Bookman Old Style" w:hAnsi="Bookman Old Style"/>
          <w:i/>
          <w:szCs w:val="24"/>
        </w:rPr>
        <w:t>An evaluation report from the Evaluation Team to the Tender Panel shall be made in the form of the minutes of the evaluation meeting and include full details of the evaluation against the criteria published with the invitation to tender, reasons for rejecting any or all tenders, recommendations approved by the majority of the members of the Evaluation Team, their rationale and all relevant and supporting information.’</w:t>
      </w:r>
      <w:r w:rsidR="005122F1" w:rsidRPr="005122F1">
        <w:rPr>
          <w:rFonts w:ascii="Bookman Old Style" w:hAnsi="Bookman Old Style"/>
          <w:i/>
          <w:sz w:val="28"/>
          <w:szCs w:val="28"/>
        </w:rPr>
        <w:t xml:space="preserve"> </w:t>
      </w:r>
    </w:p>
    <w:p w14:paraId="5EEAE48C" w14:textId="77777777" w:rsidR="005122F1" w:rsidRPr="001920D0" w:rsidRDefault="005122F1" w:rsidP="005122F1">
      <w:pPr>
        <w:spacing w:line="360" w:lineRule="auto"/>
        <w:ind w:firstLine="720"/>
        <w:jc w:val="both"/>
        <w:rPr>
          <w:rFonts w:ascii="Bookman Old Style" w:hAnsi="Bookman Old Style"/>
          <w:sz w:val="28"/>
          <w:szCs w:val="28"/>
        </w:rPr>
      </w:pPr>
    </w:p>
    <w:p w14:paraId="744EC671"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In terms of sub-regulation (7):</w:t>
      </w:r>
    </w:p>
    <w:p w14:paraId="0D1FD95C" w14:textId="77777777" w:rsidR="006610A5" w:rsidRPr="006610A5" w:rsidRDefault="006610A5" w:rsidP="001920D0">
      <w:pPr>
        <w:spacing w:line="360" w:lineRule="auto"/>
        <w:jc w:val="both"/>
        <w:rPr>
          <w:rFonts w:ascii="Bookman Old Style" w:hAnsi="Bookman Old Style"/>
          <w:i/>
          <w:szCs w:val="24"/>
        </w:rPr>
      </w:pPr>
    </w:p>
    <w:p w14:paraId="19E25F16" w14:textId="77777777" w:rsidR="001920D0" w:rsidRPr="006610A5" w:rsidRDefault="001920D0" w:rsidP="006610A5">
      <w:pPr>
        <w:spacing w:line="360" w:lineRule="auto"/>
        <w:ind w:left="720"/>
        <w:jc w:val="both"/>
        <w:rPr>
          <w:rFonts w:ascii="Bookman Old Style" w:hAnsi="Bookman Old Style"/>
          <w:i/>
          <w:szCs w:val="24"/>
        </w:rPr>
      </w:pPr>
      <w:r w:rsidRPr="006610A5">
        <w:rPr>
          <w:rFonts w:ascii="Bookman Old Style" w:hAnsi="Bookman Old Style"/>
          <w:i/>
          <w:szCs w:val="24"/>
        </w:rPr>
        <w:t>‘All Evaluation Team members shall sign the evaluation report, majority views shall be similarly evidenced and attached to the majority evaluation report’.</w:t>
      </w:r>
    </w:p>
    <w:p w14:paraId="1C669F78" w14:textId="77777777" w:rsidR="001920D0" w:rsidRPr="001920D0" w:rsidRDefault="001920D0" w:rsidP="001920D0">
      <w:pPr>
        <w:spacing w:line="360" w:lineRule="auto"/>
        <w:jc w:val="both"/>
        <w:rPr>
          <w:rFonts w:ascii="Bookman Old Style" w:hAnsi="Bookman Old Style"/>
          <w:sz w:val="28"/>
          <w:szCs w:val="28"/>
        </w:rPr>
      </w:pPr>
    </w:p>
    <w:p w14:paraId="28007538"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values of accountability and transparency are </w:t>
      </w:r>
      <w:proofErr w:type="gramStart"/>
      <w:r w:rsidR="0021019E" w:rsidRPr="001920D0">
        <w:rPr>
          <w:rFonts w:ascii="Bookman Old Style" w:hAnsi="Bookman Old Style"/>
          <w:sz w:val="28"/>
          <w:szCs w:val="28"/>
        </w:rPr>
        <w:t xml:space="preserve">clearly </w:t>
      </w:r>
      <w:r w:rsidRPr="001920D0">
        <w:rPr>
          <w:rFonts w:ascii="Bookman Old Style" w:hAnsi="Bookman Old Style"/>
          <w:sz w:val="28"/>
          <w:szCs w:val="28"/>
        </w:rPr>
        <w:t>evident</w:t>
      </w:r>
      <w:proofErr w:type="gramEnd"/>
      <w:r w:rsidRPr="001920D0">
        <w:rPr>
          <w:rFonts w:ascii="Bookman Old Style" w:hAnsi="Bookman Old Style"/>
          <w:sz w:val="28"/>
          <w:szCs w:val="28"/>
        </w:rPr>
        <w:t xml:space="preserve"> from these provisions. As </w:t>
      </w:r>
      <w:r w:rsidR="0021019E">
        <w:rPr>
          <w:rFonts w:ascii="Bookman Old Style" w:hAnsi="Bookman Old Style"/>
          <w:sz w:val="28"/>
          <w:szCs w:val="28"/>
        </w:rPr>
        <w:t xml:space="preserve">I </w:t>
      </w:r>
      <w:r w:rsidRPr="001920D0">
        <w:rPr>
          <w:rFonts w:ascii="Bookman Old Style" w:hAnsi="Bookman Old Style"/>
          <w:sz w:val="28"/>
          <w:szCs w:val="28"/>
        </w:rPr>
        <w:t>have s</w:t>
      </w:r>
      <w:r w:rsidR="0021019E">
        <w:rPr>
          <w:rFonts w:ascii="Bookman Old Style" w:hAnsi="Bookman Old Style"/>
          <w:sz w:val="28"/>
          <w:szCs w:val="28"/>
        </w:rPr>
        <w:t>how</w:t>
      </w:r>
      <w:r w:rsidRPr="001920D0">
        <w:rPr>
          <w:rFonts w:ascii="Bookman Old Style" w:hAnsi="Bookman Old Style"/>
          <w:sz w:val="28"/>
          <w:szCs w:val="28"/>
        </w:rPr>
        <w:t>n, the ET’s report, with recommendations, serves before the Tender Panel (TP) and the latter makes the final decision to award a tender.</w:t>
      </w:r>
    </w:p>
    <w:p w14:paraId="349DA8C8" w14:textId="77777777" w:rsidR="001920D0" w:rsidRPr="001920D0" w:rsidRDefault="001920D0" w:rsidP="001920D0">
      <w:pPr>
        <w:spacing w:line="360" w:lineRule="auto"/>
        <w:jc w:val="both"/>
        <w:rPr>
          <w:rFonts w:ascii="Bookman Old Style" w:hAnsi="Bookman Old Style"/>
          <w:sz w:val="28"/>
          <w:szCs w:val="28"/>
        </w:rPr>
      </w:pPr>
    </w:p>
    <w:p w14:paraId="1F60C66B" w14:textId="42D30766" w:rsid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As will soon become apparent, the TP’s deliberations are also statutorily required to be accountable and transparent. The TP’s crucial function, in terms of Reg. 50(3)(c)</w:t>
      </w:r>
      <w:r w:rsidR="00B45AB1">
        <w:rPr>
          <w:rFonts w:ascii="Bookman Old Style" w:hAnsi="Bookman Old Style"/>
          <w:sz w:val="28"/>
          <w:szCs w:val="28"/>
        </w:rPr>
        <w:t>,</w:t>
      </w:r>
      <w:r w:rsidRPr="001920D0">
        <w:rPr>
          <w:rFonts w:ascii="Bookman Old Style" w:hAnsi="Bookman Old Style"/>
          <w:sz w:val="28"/>
          <w:szCs w:val="28"/>
        </w:rPr>
        <w:t xml:space="preserve"> is to:</w:t>
      </w:r>
    </w:p>
    <w:p w14:paraId="5EA8AE77" w14:textId="77777777" w:rsidR="006610A5" w:rsidRPr="001920D0" w:rsidRDefault="006610A5" w:rsidP="001920D0">
      <w:pPr>
        <w:spacing w:line="360" w:lineRule="auto"/>
        <w:jc w:val="both"/>
        <w:rPr>
          <w:rFonts w:ascii="Bookman Old Style" w:hAnsi="Bookman Old Style"/>
          <w:sz w:val="28"/>
          <w:szCs w:val="28"/>
        </w:rPr>
      </w:pPr>
    </w:p>
    <w:p w14:paraId="083A02E5" w14:textId="77777777" w:rsidR="001920D0" w:rsidRPr="006610A5" w:rsidRDefault="001920D0" w:rsidP="006610A5">
      <w:pPr>
        <w:spacing w:line="360" w:lineRule="auto"/>
        <w:ind w:left="720"/>
        <w:jc w:val="both"/>
        <w:rPr>
          <w:rFonts w:ascii="Bookman Old Style" w:hAnsi="Bookman Old Style"/>
          <w:i/>
          <w:szCs w:val="24"/>
        </w:rPr>
      </w:pPr>
      <w:r w:rsidRPr="006610A5">
        <w:rPr>
          <w:rFonts w:ascii="Bookman Old Style" w:hAnsi="Bookman Old Style"/>
          <w:i/>
          <w:szCs w:val="24"/>
        </w:rPr>
        <w:t>‘consider the report and recommendations made by the Evaluation Team and to decide which tenderer shall be awarded the procurement contract.’</w:t>
      </w:r>
    </w:p>
    <w:p w14:paraId="348DC1BD" w14:textId="77777777" w:rsidR="001920D0" w:rsidRPr="001920D0" w:rsidRDefault="001920D0" w:rsidP="001920D0">
      <w:pPr>
        <w:spacing w:line="360" w:lineRule="auto"/>
        <w:jc w:val="both"/>
        <w:rPr>
          <w:rFonts w:ascii="Bookman Old Style" w:hAnsi="Bookman Old Style"/>
          <w:sz w:val="28"/>
          <w:szCs w:val="28"/>
        </w:rPr>
      </w:pPr>
    </w:p>
    <w:p w14:paraId="3D4E527E" w14:textId="77777777" w:rsid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According to Reg.50 (12):</w:t>
      </w:r>
    </w:p>
    <w:p w14:paraId="00BF75A8" w14:textId="77777777" w:rsidR="00F315B4" w:rsidRPr="00F315B4" w:rsidRDefault="00F315B4" w:rsidP="001920D0">
      <w:pPr>
        <w:spacing w:line="360" w:lineRule="auto"/>
        <w:jc w:val="both"/>
        <w:rPr>
          <w:rFonts w:ascii="Bookman Old Style" w:hAnsi="Bookman Old Style"/>
          <w:i/>
          <w:sz w:val="28"/>
          <w:szCs w:val="28"/>
        </w:rPr>
      </w:pPr>
    </w:p>
    <w:p w14:paraId="4C116541" w14:textId="77777777" w:rsidR="001920D0" w:rsidRPr="00F315B4" w:rsidRDefault="001920D0" w:rsidP="00F315B4">
      <w:pPr>
        <w:spacing w:line="360" w:lineRule="auto"/>
        <w:ind w:left="720"/>
        <w:jc w:val="both"/>
        <w:rPr>
          <w:rFonts w:ascii="Bookman Old Style" w:hAnsi="Bookman Old Style"/>
          <w:i/>
          <w:sz w:val="28"/>
          <w:szCs w:val="28"/>
        </w:rPr>
      </w:pPr>
      <w:r w:rsidRPr="00F315B4">
        <w:rPr>
          <w:rFonts w:ascii="Bookman Old Style" w:hAnsi="Bookman Old Style"/>
          <w:i/>
          <w:sz w:val="28"/>
          <w:szCs w:val="28"/>
        </w:rPr>
        <w:t>‘</w:t>
      </w:r>
      <w:r w:rsidRPr="00F315B4">
        <w:rPr>
          <w:rFonts w:ascii="Bookman Old Style" w:hAnsi="Bookman Old Style"/>
          <w:i/>
          <w:szCs w:val="24"/>
        </w:rPr>
        <w:t>The [TP] shall convene to consider the report and recommendation as to the award of the procurement contract as made by the [ET]’.</w:t>
      </w:r>
    </w:p>
    <w:p w14:paraId="5266436F" w14:textId="77777777" w:rsidR="001920D0" w:rsidRPr="001920D0" w:rsidRDefault="001920D0" w:rsidP="001920D0">
      <w:pPr>
        <w:spacing w:line="360" w:lineRule="auto"/>
        <w:jc w:val="both"/>
        <w:rPr>
          <w:rFonts w:ascii="Bookman Old Style" w:hAnsi="Bookman Old Style"/>
          <w:sz w:val="28"/>
          <w:szCs w:val="28"/>
        </w:rPr>
      </w:pPr>
    </w:p>
    <w:p w14:paraId="3835CFF1"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In terms of Reg. 50 (13):</w:t>
      </w:r>
    </w:p>
    <w:p w14:paraId="0377297F" w14:textId="77777777" w:rsidR="001920D0" w:rsidRPr="0070215A" w:rsidRDefault="001920D0" w:rsidP="001920D0">
      <w:pPr>
        <w:spacing w:line="360" w:lineRule="auto"/>
        <w:jc w:val="both"/>
        <w:rPr>
          <w:rFonts w:ascii="Bookman Old Style" w:hAnsi="Bookman Old Style"/>
          <w:i/>
          <w:szCs w:val="24"/>
        </w:rPr>
      </w:pPr>
      <w:r w:rsidRPr="001920D0">
        <w:rPr>
          <w:rFonts w:ascii="Bookman Old Style" w:hAnsi="Bookman Old Style"/>
          <w:sz w:val="28"/>
          <w:szCs w:val="28"/>
        </w:rPr>
        <w:tab/>
      </w:r>
      <w:r w:rsidRPr="0070215A">
        <w:rPr>
          <w:rFonts w:ascii="Bookman Old Style" w:hAnsi="Bookman Old Style"/>
          <w:i/>
          <w:sz w:val="28"/>
          <w:szCs w:val="28"/>
        </w:rPr>
        <w:t>‘</w:t>
      </w:r>
      <w:r w:rsidRPr="0070215A">
        <w:rPr>
          <w:rFonts w:ascii="Bookman Old Style" w:hAnsi="Bookman Old Style"/>
          <w:i/>
          <w:szCs w:val="24"/>
        </w:rPr>
        <w:t>The [TP] shall ensure that-</w:t>
      </w:r>
    </w:p>
    <w:p w14:paraId="0D7F918E" w14:textId="77777777" w:rsidR="001920D0" w:rsidRPr="0070215A" w:rsidRDefault="001920D0" w:rsidP="00122D5F">
      <w:pPr>
        <w:pStyle w:val="ListParagraph"/>
        <w:numPr>
          <w:ilvl w:val="0"/>
          <w:numId w:val="1"/>
        </w:numPr>
        <w:spacing w:line="360" w:lineRule="auto"/>
        <w:jc w:val="both"/>
        <w:rPr>
          <w:rFonts w:ascii="Bookman Old Style" w:hAnsi="Bookman Old Style"/>
          <w:i/>
          <w:szCs w:val="24"/>
        </w:rPr>
      </w:pPr>
      <w:r w:rsidRPr="0070215A">
        <w:rPr>
          <w:rFonts w:ascii="Bookman Old Style" w:hAnsi="Bookman Old Style"/>
          <w:i/>
          <w:szCs w:val="24"/>
        </w:rPr>
        <w:t>the competitive process has been followed in accordance with these Regulations;</w:t>
      </w:r>
    </w:p>
    <w:p w14:paraId="71FFB2B3" w14:textId="77777777" w:rsidR="00122D5F" w:rsidRPr="0070215A" w:rsidRDefault="00122D5F" w:rsidP="00122D5F">
      <w:pPr>
        <w:pStyle w:val="ListParagraph"/>
        <w:spacing w:line="360" w:lineRule="auto"/>
        <w:ind w:left="1440"/>
        <w:jc w:val="both"/>
        <w:rPr>
          <w:rFonts w:ascii="Bookman Old Style" w:hAnsi="Bookman Old Style"/>
          <w:i/>
          <w:szCs w:val="24"/>
        </w:rPr>
      </w:pPr>
    </w:p>
    <w:p w14:paraId="79776D1E" w14:textId="77777777" w:rsidR="001920D0" w:rsidRPr="0070215A" w:rsidRDefault="001920D0" w:rsidP="00122D5F">
      <w:pPr>
        <w:pStyle w:val="ListParagraph"/>
        <w:numPr>
          <w:ilvl w:val="0"/>
          <w:numId w:val="1"/>
        </w:numPr>
        <w:spacing w:line="360" w:lineRule="auto"/>
        <w:jc w:val="both"/>
        <w:rPr>
          <w:rFonts w:ascii="Bookman Old Style" w:hAnsi="Bookman Old Style"/>
          <w:i/>
          <w:szCs w:val="24"/>
        </w:rPr>
      </w:pPr>
      <w:r w:rsidRPr="0070215A">
        <w:rPr>
          <w:rFonts w:ascii="Bookman Old Style" w:hAnsi="Bookman Old Style"/>
          <w:i/>
          <w:szCs w:val="24"/>
        </w:rPr>
        <w:t>the award of the procurement contract is strictly in accordance with objective evaluation criteria as set out in the Invitation to Tender;</w:t>
      </w:r>
    </w:p>
    <w:p w14:paraId="75A20DE8" w14:textId="77777777" w:rsidR="00122D5F" w:rsidRPr="0070215A" w:rsidRDefault="00122D5F" w:rsidP="00122D5F">
      <w:pPr>
        <w:spacing w:line="360" w:lineRule="auto"/>
        <w:jc w:val="both"/>
        <w:rPr>
          <w:rFonts w:ascii="Bookman Old Style" w:hAnsi="Bookman Old Style"/>
          <w:i/>
          <w:szCs w:val="24"/>
        </w:rPr>
      </w:pPr>
    </w:p>
    <w:p w14:paraId="64FC80C7" w14:textId="77777777" w:rsidR="00122D5F" w:rsidRPr="0070215A" w:rsidRDefault="001920D0" w:rsidP="00122D5F">
      <w:pPr>
        <w:pStyle w:val="ListParagraph"/>
        <w:numPr>
          <w:ilvl w:val="0"/>
          <w:numId w:val="1"/>
        </w:numPr>
        <w:spacing w:line="360" w:lineRule="auto"/>
        <w:jc w:val="both"/>
        <w:rPr>
          <w:rFonts w:ascii="Bookman Old Style" w:hAnsi="Bookman Old Style"/>
          <w:i/>
          <w:szCs w:val="24"/>
        </w:rPr>
      </w:pPr>
      <w:r w:rsidRPr="0070215A">
        <w:rPr>
          <w:rFonts w:ascii="Bookman Old Style" w:hAnsi="Bookman Old Style"/>
          <w:i/>
          <w:szCs w:val="24"/>
        </w:rPr>
        <w:t xml:space="preserve">no subjective judgement or conflict of interest are brought to bear on the decision; </w:t>
      </w:r>
    </w:p>
    <w:p w14:paraId="45E54A1A" w14:textId="77777777" w:rsidR="00122D5F" w:rsidRPr="0070215A" w:rsidRDefault="00122D5F" w:rsidP="00122D5F">
      <w:pPr>
        <w:pStyle w:val="ListParagraph"/>
        <w:rPr>
          <w:rFonts w:ascii="Bookman Old Style" w:hAnsi="Bookman Old Style"/>
          <w:i/>
          <w:szCs w:val="24"/>
        </w:rPr>
      </w:pPr>
    </w:p>
    <w:p w14:paraId="0858B24C" w14:textId="77777777" w:rsidR="00122D5F" w:rsidRPr="0070215A" w:rsidRDefault="001920D0" w:rsidP="001920D0">
      <w:pPr>
        <w:pStyle w:val="ListParagraph"/>
        <w:numPr>
          <w:ilvl w:val="0"/>
          <w:numId w:val="1"/>
        </w:numPr>
        <w:spacing w:line="360" w:lineRule="auto"/>
        <w:jc w:val="both"/>
        <w:rPr>
          <w:rFonts w:ascii="Bookman Old Style" w:hAnsi="Bookman Old Style"/>
          <w:i/>
          <w:szCs w:val="24"/>
        </w:rPr>
      </w:pPr>
      <w:r w:rsidRPr="0070215A">
        <w:rPr>
          <w:rFonts w:ascii="Bookman Old Style" w:hAnsi="Bookman Old Style"/>
          <w:i/>
          <w:szCs w:val="24"/>
        </w:rPr>
        <w:t xml:space="preserve">the decision </w:t>
      </w:r>
      <w:proofErr w:type="gramStart"/>
      <w:r w:rsidRPr="0070215A">
        <w:rPr>
          <w:rFonts w:ascii="Bookman Old Style" w:hAnsi="Bookman Old Style"/>
          <w:i/>
          <w:szCs w:val="24"/>
        </w:rPr>
        <w:t>is able to</w:t>
      </w:r>
      <w:proofErr w:type="gramEnd"/>
      <w:r w:rsidRPr="0070215A">
        <w:rPr>
          <w:rFonts w:ascii="Bookman Old Style" w:hAnsi="Bookman Old Style"/>
          <w:i/>
          <w:szCs w:val="24"/>
        </w:rPr>
        <w:t xml:space="preserve"> stand scrutiny by the audit authorities, the business community and the public in general;</w:t>
      </w:r>
    </w:p>
    <w:p w14:paraId="4DBCC1D5" w14:textId="77777777" w:rsidR="00122D5F" w:rsidRPr="0070215A" w:rsidRDefault="00122D5F" w:rsidP="00122D5F">
      <w:pPr>
        <w:pStyle w:val="ListParagraph"/>
        <w:rPr>
          <w:rFonts w:ascii="Bookman Old Style" w:hAnsi="Bookman Old Style"/>
          <w:i/>
          <w:szCs w:val="24"/>
        </w:rPr>
      </w:pPr>
    </w:p>
    <w:p w14:paraId="5D64F95F" w14:textId="77777777" w:rsidR="00122D5F" w:rsidRPr="0070215A" w:rsidRDefault="001920D0" w:rsidP="001920D0">
      <w:pPr>
        <w:pStyle w:val="ListParagraph"/>
        <w:numPr>
          <w:ilvl w:val="0"/>
          <w:numId w:val="1"/>
        </w:numPr>
        <w:spacing w:line="360" w:lineRule="auto"/>
        <w:jc w:val="both"/>
        <w:rPr>
          <w:rFonts w:ascii="Bookman Old Style" w:hAnsi="Bookman Old Style"/>
          <w:i/>
          <w:szCs w:val="24"/>
        </w:rPr>
      </w:pPr>
      <w:r w:rsidRPr="0070215A">
        <w:rPr>
          <w:rFonts w:ascii="Bookman Old Style" w:hAnsi="Bookman Old Style"/>
          <w:i/>
          <w:szCs w:val="24"/>
        </w:rPr>
        <w:t>the decision can withstand any challenge of anticompetitive behaviour or misuse of public funds; and</w:t>
      </w:r>
    </w:p>
    <w:p w14:paraId="05BF880F" w14:textId="77777777" w:rsidR="00122D5F" w:rsidRPr="0070215A" w:rsidRDefault="00122D5F" w:rsidP="00122D5F">
      <w:pPr>
        <w:pStyle w:val="ListParagraph"/>
        <w:rPr>
          <w:rFonts w:ascii="Bookman Old Style" w:hAnsi="Bookman Old Style"/>
          <w:i/>
          <w:szCs w:val="24"/>
        </w:rPr>
      </w:pPr>
    </w:p>
    <w:p w14:paraId="1FD3530F" w14:textId="77777777" w:rsidR="001920D0" w:rsidRPr="0070215A" w:rsidRDefault="00122D5F" w:rsidP="001920D0">
      <w:pPr>
        <w:pStyle w:val="ListParagraph"/>
        <w:numPr>
          <w:ilvl w:val="0"/>
          <w:numId w:val="1"/>
        </w:numPr>
        <w:spacing w:line="360" w:lineRule="auto"/>
        <w:jc w:val="both"/>
        <w:rPr>
          <w:rFonts w:ascii="Bookman Old Style" w:hAnsi="Bookman Old Style"/>
          <w:i/>
          <w:szCs w:val="24"/>
        </w:rPr>
      </w:pPr>
      <w:r w:rsidRPr="0070215A">
        <w:rPr>
          <w:rFonts w:ascii="Bookman Old Style" w:hAnsi="Bookman Old Style"/>
          <w:i/>
          <w:szCs w:val="24"/>
        </w:rPr>
        <w:t>t</w:t>
      </w:r>
      <w:r w:rsidR="001920D0" w:rsidRPr="0070215A">
        <w:rPr>
          <w:rFonts w:ascii="Bookman Old Style" w:hAnsi="Bookman Old Style"/>
          <w:i/>
          <w:szCs w:val="24"/>
        </w:rPr>
        <w:t>he Government is achieving value for money.</w:t>
      </w:r>
      <w:r w:rsidR="0070215A" w:rsidRPr="0070215A">
        <w:rPr>
          <w:rFonts w:ascii="Bookman Old Style" w:hAnsi="Bookman Old Style"/>
          <w:i/>
          <w:szCs w:val="24"/>
        </w:rPr>
        <w:t>’</w:t>
      </w:r>
    </w:p>
    <w:p w14:paraId="0926355A" w14:textId="77777777" w:rsidR="001920D0" w:rsidRPr="0070215A" w:rsidRDefault="001920D0" w:rsidP="001920D0">
      <w:pPr>
        <w:spacing w:line="360" w:lineRule="auto"/>
        <w:jc w:val="both"/>
        <w:rPr>
          <w:rFonts w:ascii="Bookman Old Style" w:hAnsi="Bookman Old Style"/>
          <w:i/>
          <w:sz w:val="28"/>
          <w:szCs w:val="28"/>
        </w:rPr>
      </w:pPr>
    </w:p>
    <w:p w14:paraId="19D97B70" w14:textId="1B5C9C3A"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In terms of Reg</w:t>
      </w:r>
      <w:r w:rsidR="002F2D04">
        <w:rPr>
          <w:rFonts w:ascii="Bookman Old Style" w:hAnsi="Bookman Old Style"/>
          <w:sz w:val="28"/>
          <w:szCs w:val="28"/>
        </w:rPr>
        <w:t>.</w:t>
      </w:r>
      <w:r w:rsidRPr="001920D0">
        <w:rPr>
          <w:rFonts w:ascii="Bookman Old Style" w:hAnsi="Bookman Old Style"/>
          <w:sz w:val="28"/>
          <w:szCs w:val="28"/>
        </w:rPr>
        <w:t xml:space="preserve"> 50 (19): </w:t>
      </w:r>
    </w:p>
    <w:p w14:paraId="476144F0" w14:textId="77777777" w:rsidR="001920D0" w:rsidRPr="001920D0" w:rsidRDefault="001920D0" w:rsidP="001920D0">
      <w:pPr>
        <w:spacing w:line="360" w:lineRule="auto"/>
        <w:jc w:val="both"/>
        <w:rPr>
          <w:rFonts w:ascii="Bookman Old Style" w:hAnsi="Bookman Old Style"/>
          <w:sz w:val="28"/>
          <w:szCs w:val="28"/>
        </w:rPr>
      </w:pPr>
    </w:p>
    <w:p w14:paraId="799E8F70" w14:textId="77777777" w:rsidR="001920D0" w:rsidRPr="003F1E9F" w:rsidRDefault="001920D0" w:rsidP="003F1E9F">
      <w:pPr>
        <w:spacing w:line="360" w:lineRule="auto"/>
        <w:ind w:left="720"/>
        <w:jc w:val="both"/>
        <w:rPr>
          <w:rFonts w:ascii="Bookman Old Style" w:hAnsi="Bookman Old Style"/>
          <w:szCs w:val="24"/>
        </w:rPr>
      </w:pPr>
      <w:r w:rsidRPr="002F2D04">
        <w:rPr>
          <w:rFonts w:ascii="Bookman Old Style" w:hAnsi="Bookman Old Style"/>
          <w:i/>
          <w:sz w:val="28"/>
          <w:szCs w:val="28"/>
        </w:rPr>
        <w:t>‘</w:t>
      </w:r>
      <w:r w:rsidRPr="002F2D04">
        <w:rPr>
          <w:rFonts w:ascii="Bookman Old Style" w:hAnsi="Bookman Old Style"/>
          <w:i/>
          <w:szCs w:val="24"/>
        </w:rPr>
        <w:t>The Tender Panel shall make full account of its proceedings and the account be a matter of public record’</w:t>
      </w:r>
      <w:r w:rsidRPr="003F1E9F">
        <w:rPr>
          <w:rFonts w:ascii="Bookman Old Style" w:hAnsi="Bookman Old Style"/>
          <w:szCs w:val="24"/>
        </w:rPr>
        <w:t>.</w:t>
      </w:r>
    </w:p>
    <w:p w14:paraId="52F1BD3D" w14:textId="77777777" w:rsidR="001920D0" w:rsidRPr="001920D0" w:rsidRDefault="001920D0" w:rsidP="001920D0">
      <w:pPr>
        <w:spacing w:line="360" w:lineRule="auto"/>
        <w:jc w:val="both"/>
        <w:rPr>
          <w:rFonts w:ascii="Bookman Old Style" w:hAnsi="Bookman Old Style"/>
          <w:sz w:val="28"/>
          <w:szCs w:val="28"/>
        </w:rPr>
      </w:pPr>
    </w:p>
    <w:p w14:paraId="1EF5A940" w14:textId="77777777" w:rsidR="001920D0" w:rsidRPr="003F1E9F" w:rsidRDefault="001920D0" w:rsidP="001920D0">
      <w:pPr>
        <w:spacing w:line="360" w:lineRule="auto"/>
        <w:jc w:val="both"/>
        <w:rPr>
          <w:rFonts w:ascii="Bookman Old Style" w:hAnsi="Bookman Old Style"/>
          <w:b/>
          <w:sz w:val="28"/>
          <w:szCs w:val="28"/>
        </w:rPr>
      </w:pPr>
      <w:r w:rsidRPr="003F1E9F">
        <w:rPr>
          <w:rFonts w:ascii="Bookman Old Style" w:hAnsi="Bookman Old Style"/>
          <w:b/>
          <w:sz w:val="28"/>
          <w:szCs w:val="28"/>
        </w:rPr>
        <w:t>Settlement of disputes</w:t>
      </w:r>
    </w:p>
    <w:p w14:paraId="516AB8CB" w14:textId="77777777" w:rsidR="001920D0" w:rsidRPr="001920D0" w:rsidRDefault="001920D0" w:rsidP="001920D0">
      <w:pPr>
        <w:spacing w:line="360" w:lineRule="auto"/>
        <w:jc w:val="both"/>
        <w:rPr>
          <w:rFonts w:ascii="Bookman Old Style" w:hAnsi="Bookman Old Style"/>
          <w:sz w:val="28"/>
          <w:szCs w:val="28"/>
        </w:rPr>
      </w:pPr>
    </w:p>
    <w:p w14:paraId="06401499" w14:textId="0DABCD24"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Reg</w:t>
      </w:r>
      <w:r w:rsidR="002F2D04">
        <w:rPr>
          <w:rFonts w:ascii="Bookman Old Style" w:hAnsi="Bookman Old Style"/>
          <w:sz w:val="28"/>
          <w:szCs w:val="28"/>
        </w:rPr>
        <w:t>.</w:t>
      </w:r>
      <w:r w:rsidRPr="001920D0">
        <w:rPr>
          <w:rFonts w:ascii="Bookman Old Style" w:hAnsi="Bookman Old Style"/>
          <w:sz w:val="28"/>
          <w:szCs w:val="28"/>
        </w:rPr>
        <w:t xml:space="preserve"> 54 provides</w:t>
      </w:r>
      <w:r w:rsidR="002F2D04">
        <w:rPr>
          <w:rFonts w:ascii="Bookman Old Style" w:hAnsi="Bookman Old Style"/>
          <w:sz w:val="28"/>
          <w:szCs w:val="28"/>
        </w:rPr>
        <w:t>:</w:t>
      </w:r>
      <w:r w:rsidRPr="001920D0">
        <w:rPr>
          <w:rFonts w:ascii="Bookman Old Style" w:hAnsi="Bookman Old Style"/>
          <w:sz w:val="28"/>
          <w:szCs w:val="28"/>
        </w:rPr>
        <w:t xml:space="preserve"> </w:t>
      </w:r>
    </w:p>
    <w:p w14:paraId="6362E4AE" w14:textId="77777777" w:rsidR="001920D0" w:rsidRPr="003F1E9F" w:rsidRDefault="001920D0" w:rsidP="003F1E9F">
      <w:pPr>
        <w:spacing w:line="360" w:lineRule="auto"/>
        <w:ind w:left="720"/>
        <w:jc w:val="both"/>
        <w:rPr>
          <w:rFonts w:ascii="Bookman Old Style" w:hAnsi="Bookman Old Style"/>
          <w:i/>
          <w:szCs w:val="24"/>
        </w:rPr>
      </w:pPr>
      <w:r w:rsidRPr="003F1E9F">
        <w:rPr>
          <w:rFonts w:ascii="Bookman Old Style" w:hAnsi="Bookman Old Style"/>
          <w:i/>
          <w:szCs w:val="24"/>
        </w:rPr>
        <w:t>(1) A tenderer, a trade association, an auditor of the Government or any group with a legitimate interest in the object of the contract may submit a written complaint to the Unit not beyond 3 calendar months following the date of contract award, any supporting evidence shall be enclosed with the complaint.</w:t>
      </w:r>
    </w:p>
    <w:p w14:paraId="63EBE2C4" w14:textId="77777777" w:rsidR="001920D0" w:rsidRPr="003F1E9F" w:rsidRDefault="001920D0" w:rsidP="001920D0">
      <w:pPr>
        <w:spacing w:line="360" w:lineRule="auto"/>
        <w:jc w:val="both"/>
        <w:rPr>
          <w:rFonts w:ascii="Bookman Old Style" w:hAnsi="Bookman Old Style"/>
          <w:i/>
          <w:szCs w:val="24"/>
        </w:rPr>
      </w:pPr>
    </w:p>
    <w:p w14:paraId="6B676732" w14:textId="77777777" w:rsidR="001920D0" w:rsidRPr="003F1E9F" w:rsidRDefault="001920D0" w:rsidP="003F1E9F">
      <w:pPr>
        <w:spacing w:line="360" w:lineRule="auto"/>
        <w:ind w:left="720"/>
        <w:jc w:val="both"/>
        <w:rPr>
          <w:rFonts w:ascii="Bookman Old Style" w:hAnsi="Bookman Old Style"/>
          <w:i/>
          <w:szCs w:val="24"/>
        </w:rPr>
      </w:pPr>
      <w:r w:rsidRPr="003F1E9F">
        <w:rPr>
          <w:rFonts w:ascii="Bookman Old Style" w:hAnsi="Bookman Old Style"/>
          <w:i/>
          <w:szCs w:val="24"/>
        </w:rPr>
        <w:t>(2) The Unit shall notify all tenderers about the nature of the complaint and invite tenderers whose interest might be affected by a respective decision, to the complaint proceedings.</w:t>
      </w:r>
    </w:p>
    <w:p w14:paraId="78EEDBE0" w14:textId="77777777" w:rsidR="001920D0" w:rsidRPr="003F1E9F" w:rsidRDefault="001920D0" w:rsidP="001920D0">
      <w:pPr>
        <w:spacing w:line="360" w:lineRule="auto"/>
        <w:jc w:val="both"/>
        <w:rPr>
          <w:rFonts w:ascii="Bookman Old Style" w:hAnsi="Bookman Old Style"/>
          <w:i/>
          <w:szCs w:val="24"/>
        </w:rPr>
      </w:pPr>
    </w:p>
    <w:p w14:paraId="7E76242C" w14:textId="77777777" w:rsidR="001920D0" w:rsidRPr="003F1E9F" w:rsidRDefault="001920D0" w:rsidP="003F1E9F">
      <w:pPr>
        <w:spacing w:line="360" w:lineRule="auto"/>
        <w:ind w:left="720"/>
        <w:jc w:val="both"/>
        <w:rPr>
          <w:rFonts w:ascii="Bookman Old Style" w:hAnsi="Bookman Old Style"/>
          <w:i/>
          <w:szCs w:val="24"/>
        </w:rPr>
      </w:pPr>
      <w:r w:rsidRPr="003F1E9F">
        <w:rPr>
          <w:rFonts w:ascii="Bookman Old Style" w:hAnsi="Bookman Old Style"/>
          <w:i/>
          <w:szCs w:val="24"/>
        </w:rPr>
        <w:t>(3) Failure of the notified tenderers to participate in the complaint proceedings will prevent the tenderers from bringing further complaints concerning the same subject matter.</w:t>
      </w:r>
    </w:p>
    <w:p w14:paraId="1556994F" w14:textId="77777777" w:rsidR="001920D0" w:rsidRPr="003F1E9F" w:rsidRDefault="001920D0" w:rsidP="001920D0">
      <w:pPr>
        <w:spacing w:line="360" w:lineRule="auto"/>
        <w:jc w:val="both"/>
        <w:rPr>
          <w:rFonts w:ascii="Bookman Old Style" w:hAnsi="Bookman Old Style"/>
          <w:i/>
          <w:szCs w:val="24"/>
        </w:rPr>
      </w:pPr>
    </w:p>
    <w:p w14:paraId="36441FC6" w14:textId="77777777" w:rsidR="001920D0" w:rsidRPr="003F1E9F" w:rsidRDefault="001920D0" w:rsidP="003F1E9F">
      <w:pPr>
        <w:spacing w:line="360" w:lineRule="auto"/>
        <w:ind w:left="720"/>
        <w:jc w:val="both"/>
        <w:rPr>
          <w:rFonts w:ascii="Bookman Old Style" w:hAnsi="Bookman Old Style"/>
          <w:i/>
          <w:szCs w:val="24"/>
        </w:rPr>
      </w:pPr>
      <w:r w:rsidRPr="003F1E9F">
        <w:rPr>
          <w:rFonts w:ascii="Bookman Old Style" w:hAnsi="Bookman Old Style"/>
          <w:i/>
          <w:szCs w:val="24"/>
        </w:rPr>
        <w:t>(4) The Unit shall review and make a decision on the complaint in 10 working days after the submission of the complaint, where the complaint is not accepted as valid, the decision shall state the justification for non-acceptance, but, where the complaint is accepted as valid, the decision shall state how the complaint will be rectified.</w:t>
      </w:r>
    </w:p>
    <w:p w14:paraId="6E83D1FB" w14:textId="77777777" w:rsidR="001920D0" w:rsidRPr="003F1E9F" w:rsidRDefault="001920D0" w:rsidP="001920D0">
      <w:pPr>
        <w:spacing w:line="360" w:lineRule="auto"/>
        <w:jc w:val="both"/>
        <w:rPr>
          <w:rFonts w:ascii="Bookman Old Style" w:hAnsi="Bookman Old Style"/>
          <w:i/>
          <w:szCs w:val="24"/>
        </w:rPr>
      </w:pPr>
    </w:p>
    <w:p w14:paraId="521B8F55" w14:textId="77777777" w:rsidR="001920D0" w:rsidRPr="003F1E9F" w:rsidRDefault="001920D0" w:rsidP="003F1E9F">
      <w:pPr>
        <w:spacing w:line="360" w:lineRule="auto"/>
        <w:ind w:left="720"/>
        <w:jc w:val="both"/>
        <w:rPr>
          <w:rFonts w:ascii="Bookman Old Style" w:hAnsi="Bookman Old Style"/>
          <w:i/>
          <w:szCs w:val="24"/>
        </w:rPr>
      </w:pPr>
      <w:r w:rsidRPr="003F1E9F">
        <w:rPr>
          <w:rFonts w:ascii="Bookman Old Style" w:hAnsi="Bookman Old Style"/>
          <w:i/>
          <w:szCs w:val="24"/>
        </w:rPr>
        <w:lastRenderedPageBreak/>
        <w:t>(5) The Unit shall not enter into a contract in respect of the tender in question after receiving a complaint and until such time as the complaint is resolved, either through a decision by the Unit or where such a decision is unacceptable to the complainant through a decision by the Appeals Panel, except where suspension of the tender process would be against the public interest, the Minister shall be the arbiter of whether the tender process is in the public interest.’</w:t>
      </w:r>
    </w:p>
    <w:p w14:paraId="0656812E" w14:textId="77777777" w:rsidR="001920D0" w:rsidRPr="001920D0" w:rsidRDefault="001920D0" w:rsidP="001920D0">
      <w:pPr>
        <w:spacing w:line="360" w:lineRule="auto"/>
        <w:jc w:val="both"/>
        <w:rPr>
          <w:rFonts w:ascii="Bookman Old Style" w:hAnsi="Bookman Old Style"/>
          <w:sz w:val="28"/>
          <w:szCs w:val="28"/>
        </w:rPr>
      </w:pPr>
    </w:p>
    <w:p w14:paraId="3FA67842" w14:textId="739CA8EF"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Reg</w:t>
      </w:r>
      <w:r w:rsidR="00713313">
        <w:rPr>
          <w:rFonts w:ascii="Bookman Old Style" w:hAnsi="Bookman Old Style"/>
          <w:sz w:val="28"/>
          <w:szCs w:val="28"/>
        </w:rPr>
        <w:t>.</w:t>
      </w:r>
      <w:r w:rsidRPr="001920D0">
        <w:rPr>
          <w:rFonts w:ascii="Bookman Old Style" w:hAnsi="Bookman Old Style"/>
          <w:sz w:val="28"/>
          <w:szCs w:val="28"/>
        </w:rPr>
        <w:t xml:space="preserve"> 55 provides:</w:t>
      </w:r>
    </w:p>
    <w:p w14:paraId="70605ECE" w14:textId="77777777" w:rsidR="001920D0" w:rsidRPr="001920D0" w:rsidRDefault="001920D0" w:rsidP="001920D0">
      <w:pPr>
        <w:spacing w:line="360" w:lineRule="auto"/>
        <w:jc w:val="both"/>
        <w:rPr>
          <w:rFonts w:ascii="Bookman Old Style" w:hAnsi="Bookman Old Style"/>
          <w:sz w:val="28"/>
          <w:szCs w:val="28"/>
        </w:rPr>
      </w:pPr>
    </w:p>
    <w:p w14:paraId="3C21F514"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‘(1) The complainant may appeal to the PPAD within 5 working days where-</w:t>
      </w:r>
    </w:p>
    <w:p w14:paraId="7DC3DDFF" w14:textId="77777777" w:rsidR="001920D0" w:rsidRPr="00B23B60" w:rsidRDefault="001920D0" w:rsidP="001920D0">
      <w:pPr>
        <w:spacing w:line="360" w:lineRule="auto"/>
        <w:jc w:val="both"/>
        <w:rPr>
          <w:rFonts w:ascii="Bookman Old Style" w:hAnsi="Bookman Old Style"/>
          <w:i/>
          <w:szCs w:val="24"/>
        </w:rPr>
      </w:pPr>
    </w:p>
    <w:p w14:paraId="5E2888C1"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(a)</w:t>
      </w:r>
      <w:r w:rsidRPr="00B23B60">
        <w:rPr>
          <w:rFonts w:ascii="Bookman Old Style" w:hAnsi="Bookman Old Style"/>
          <w:i/>
          <w:szCs w:val="24"/>
        </w:rPr>
        <w:tab/>
        <w:t>the complainant does not agree with the decision of the Unit,</w:t>
      </w:r>
    </w:p>
    <w:p w14:paraId="54133D89"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(b)</w:t>
      </w:r>
      <w:r w:rsidRPr="00B23B60">
        <w:rPr>
          <w:rFonts w:ascii="Bookman Old Style" w:hAnsi="Bookman Old Style"/>
          <w:i/>
          <w:szCs w:val="24"/>
        </w:rPr>
        <w:tab/>
        <w:t>the Unit did not issue a decision within the specified time, or</w:t>
      </w:r>
    </w:p>
    <w:p w14:paraId="012CA06B"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(c)</w:t>
      </w:r>
      <w:r w:rsidRPr="00B23B60">
        <w:rPr>
          <w:rFonts w:ascii="Bookman Old Style" w:hAnsi="Bookman Old Style"/>
          <w:i/>
          <w:szCs w:val="24"/>
        </w:rPr>
        <w:tab/>
        <w:t>the Unit entered into a contract before its decision on the complainant, unless not entering into the contract is against the public interest.</w:t>
      </w:r>
    </w:p>
    <w:p w14:paraId="2812CEB6" w14:textId="77777777" w:rsidR="001920D0" w:rsidRPr="00B23B60" w:rsidRDefault="001920D0" w:rsidP="00830BDE">
      <w:pPr>
        <w:spacing w:line="360" w:lineRule="auto"/>
        <w:jc w:val="both"/>
        <w:rPr>
          <w:rFonts w:ascii="Bookman Old Style" w:hAnsi="Bookman Old Style"/>
          <w:i/>
          <w:szCs w:val="24"/>
        </w:rPr>
      </w:pPr>
      <w:r w:rsidRPr="00B23B60">
        <w:rPr>
          <w:rFonts w:ascii="Bookman Old Style" w:hAnsi="Bookman Old Style"/>
          <w:i/>
          <w:szCs w:val="24"/>
        </w:rPr>
        <w:t>(2) PPAD shall consider a complaint and issue the following decisions where it considers that the Unit breached these Regulations:</w:t>
      </w:r>
    </w:p>
    <w:p w14:paraId="7490EB8A" w14:textId="77777777" w:rsidR="001920D0" w:rsidRPr="00B23B60" w:rsidRDefault="001920D0" w:rsidP="001920D0">
      <w:pPr>
        <w:spacing w:line="360" w:lineRule="auto"/>
        <w:jc w:val="both"/>
        <w:rPr>
          <w:rFonts w:ascii="Bookman Old Style" w:hAnsi="Bookman Old Style"/>
          <w:i/>
          <w:szCs w:val="24"/>
        </w:rPr>
      </w:pPr>
    </w:p>
    <w:p w14:paraId="76A90727"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(a)</w:t>
      </w:r>
      <w:r w:rsidRPr="00B23B60">
        <w:rPr>
          <w:rFonts w:ascii="Bookman Old Style" w:hAnsi="Bookman Old Style"/>
          <w:i/>
          <w:szCs w:val="24"/>
        </w:rPr>
        <w:tab/>
        <w:t>nullify or modify illicit actions or decisions of the Unit wholly or partially;</w:t>
      </w:r>
    </w:p>
    <w:p w14:paraId="4D8448B2"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(b)</w:t>
      </w:r>
      <w:r w:rsidRPr="00B23B60">
        <w:rPr>
          <w:rFonts w:ascii="Bookman Old Style" w:hAnsi="Bookman Old Style"/>
          <w:i/>
          <w:szCs w:val="24"/>
        </w:rPr>
        <w:tab/>
        <w:t xml:space="preserve">declare which provision of these Regulations should apply </w:t>
      </w:r>
      <w:proofErr w:type="gramStart"/>
      <w:r w:rsidRPr="00B23B60">
        <w:rPr>
          <w:rFonts w:ascii="Bookman Old Style" w:hAnsi="Bookman Old Style"/>
          <w:i/>
          <w:szCs w:val="24"/>
        </w:rPr>
        <w:t>in a given</w:t>
      </w:r>
      <w:proofErr w:type="gramEnd"/>
      <w:r w:rsidRPr="00B23B60">
        <w:rPr>
          <w:rFonts w:ascii="Bookman Old Style" w:hAnsi="Bookman Old Style"/>
          <w:i/>
          <w:szCs w:val="24"/>
        </w:rPr>
        <w:t xml:space="preserve"> case; or</w:t>
      </w:r>
    </w:p>
    <w:p w14:paraId="66E5B34C"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(c)</w:t>
      </w:r>
      <w:r w:rsidRPr="00B23B60">
        <w:rPr>
          <w:rFonts w:ascii="Bookman Old Style" w:hAnsi="Bookman Old Style"/>
          <w:i/>
          <w:szCs w:val="24"/>
        </w:rPr>
        <w:tab/>
        <w:t>instruct the Unit to carry out the tender process after the breaches are rectified.</w:t>
      </w:r>
    </w:p>
    <w:p w14:paraId="151C5443" w14:textId="77777777" w:rsidR="001920D0" w:rsidRPr="00B23B60" w:rsidRDefault="001920D0" w:rsidP="001920D0">
      <w:pPr>
        <w:spacing w:line="360" w:lineRule="auto"/>
        <w:jc w:val="both"/>
        <w:rPr>
          <w:rFonts w:ascii="Bookman Old Style" w:hAnsi="Bookman Old Style"/>
          <w:i/>
          <w:szCs w:val="24"/>
        </w:rPr>
      </w:pPr>
      <w:r w:rsidRPr="00B23B60">
        <w:rPr>
          <w:rFonts w:ascii="Bookman Old Style" w:hAnsi="Bookman Old Style"/>
          <w:i/>
          <w:szCs w:val="24"/>
        </w:rPr>
        <w:t xml:space="preserve"> . . . </w:t>
      </w:r>
    </w:p>
    <w:p w14:paraId="7AD94628" w14:textId="77777777" w:rsidR="001920D0" w:rsidRPr="00B23B60" w:rsidRDefault="001920D0" w:rsidP="001920D0">
      <w:pPr>
        <w:spacing w:line="360" w:lineRule="auto"/>
        <w:jc w:val="both"/>
        <w:rPr>
          <w:rFonts w:ascii="Bookman Old Style" w:hAnsi="Bookman Old Style"/>
          <w:i/>
          <w:szCs w:val="24"/>
        </w:rPr>
      </w:pPr>
    </w:p>
    <w:p w14:paraId="7C657918" w14:textId="77777777" w:rsidR="001920D0" w:rsidRPr="00B23B60" w:rsidRDefault="001920D0" w:rsidP="001920D0">
      <w:pPr>
        <w:spacing w:line="360" w:lineRule="auto"/>
        <w:jc w:val="both"/>
        <w:rPr>
          <w:rFonts w:ascii="Bookman Old Style" w:hAnsi="Bookman Old Style"/>
          <w:i/>
          <w:szCs w:val="24"/>
        </w:rPr>
      </w:pPr>
      <w:r w:rsidRPr="00B23B60">
        <w:rPr>
          <w:rFonts w:ascii="Bookman Old Style" w:hAnsi="Bookman Old Style"/>
          <w:i/>
          <w:szCs w:val="24"/>
        </w:rPr>
        <w:t xml:space="preserve">(4) PPAD shall seek an opinion from the independent Appeals Panel for reviewing the complaint related to the tender process authorized for </w:t>
      </w:r>
      <w:r w:rsidRPr="00B23B60">
        <w:rPr>
          <w:rFonts w:ascii="Bookman Old Style" w:hAnsi="Bookman Old Style"/>
          <w:i/>
          <w:szCs w:val="24"/>
        </w:rPr>
        <w:lastRenderedPageBreak/>
        <w:t>contracting, the decision of PPAD shall be based on the Appeals Panel opinion.</w:t>
      </w:r>
      <w:r w:rsidR="00830BDE" w:rsidRPr="00B23B60">
        <w:rPr>
          <w:rFonts w:ascii="Bookman Old Style" w:hAnsi="Bookman Old Style"/>
          <w:i/>
          <w:szCs w:val="24"/>
        </w:rPr>
        <w:t xml:space="preserve"> </w:t>
      </w:r>
    </w:p>
    <w:p w14:paraId="5BE384A1" w14:textId="77777777" w:rsidR="001920D0" w:rsidRPr="00B23B60" w:rsidRDefault="001920D0" w:rsidP="001920D0">
      <w:pPr>
        <w:spacing w:line="360" w:lineRule="auto"/>
        <w:jc w:val="both"/>
        <w:rPr>
          <w:rFonts w:ascii="Bookman Old Style" w:hAnsi="Bookman Old Style"/>
          <w:i/>
          <w:szCs w:val="24"/>
        </w:rPr>
      </w:pPr>
    </w:p>
    <w:p w14:paraId="4263F885" w14:textId="77777777" w:rsidR="001920D0" w:rsidRPr="00B23B60" w:rsidRDefault="001920D0" w:rsidP="001920D0">
      <w:pPr>
        <w:spacing w:line="360" w:lineRule="auto"/>
        <w:jc w:val="both"/>
        <w:rPr>
          <w:rFonts w:ascii="Bookman Old Style" w:hAnsi="Bookman Old Style"/>
          <w:i/>
          <w:szCs w:val="24"/>
        </w:rPr>
      </w:pPr>
      <w:r w:rsidRPr="00B23B60">
        <w:rPr>
          <w:rFonts w:ascii="Bookman Old Style" w:hAnsi="Bookman Old Style"/>
          <w:i/>
          <w:szCs w:val="24"/>
        </w:rPr>
        <w:t>(5)</w:t>
      </w:r>
      <w:r w:rsidRPr="00B23B60">
        <w:rPr>
          <w:rFonts w:ascii="Bookman Old Style" w:hAnsi="Bookman Old Style"/>
          <w:i/>
          <w:szCs w:val="24"/>
        </w:rPr>
        <w:tab/>
        <w:t>The Appeals Panel shall comprise 3 independent experts who shall be selected according to the following procedures within 5 working days following the submission of the complaint:</w:t>
      </w:r>
    </w:p>
    <w:p w14:paraId="1041CC9A" w14:textId="77777777" w:rsidR="001920D0" w:rsidRPr="00B23B60" w:rsidRDefault="001920D0" w:rsidP="001920D0">
      <w:pPr>
        <w:spacing w:line="360" w:lineRule="auto"/>
        <w:jc w:val="both"/>
        <w:rPr>
          <w:rFonts w:ascii="Bookman Old Style" w:hAnsi="Bookman Old Style"/>
          <w:i/>
          <w:szCs w:val="24"/>
        </w:rPr>
      </w:pPr>
    </w:p>
    <w:p w14:paraId="4752F1F5"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(a)</w:t>
      </w:r>
      <w:r w:rsidRPr="00B23B60">
        <w:rPr>
          <w:rFonts w:ascii="Bookman Old Style" w:hAnsi="Bookman Old Style"/>
          <w:i/>
          <w:szCs w:val="24"/>
        </w:rPr>
        <w:tab/>
        <w:t>the complainant and the Unit shall each select an expert; and</w:t>
      </w:r>
    </w:p>
    <w:p w14:paraId="54191ED1" w14:textId="77777777" w:rsidR="001920D0" w:rsidRPr="00B23B60" w:rsidRDefault="001920D0" w:rsidP="00830BDE">
      <w:pPr>
        <w:spacing w:line="360" w:lineRule="auto"/>
        <w:ind w:left="720"/>
        <w:jc w:val="both"/>
        <w:rPr>
          <w:rFonts w:ascii="Bookman Old Style" w:hAnsi="Bookman Old Style"/>
          <w:i/>
          <w:szCs w:val="24"/>
        </w:rPr>
      </w:pPr>
      <w:r w:rsidRPr="00B23B60">
        <w:rPr>
          <w:rFonts w:ascii="Bookman Old Style" w:hAnsi="Bookman Old Style"/>
          <w:i/>
          <w:szCs w:val="24"/>
        </w:rPr>
        <w:t>(b)</w:t>
      </w:r>
      <w:r w:rsidRPr="00B23B60">
        <w:rPr>
          <w:rFonts w:ascii="Bookman Old Style" w:hAnsi="Bookman Old Style"/>
          <w:i/>
          <w:szCs w:val="24"/>
        </w:rPr>
        <w:tab/>
        <w:t>both experts shall select a third expert, where the two experts do not agree on the choice of the third expert, the Minister shall nominate the third expert; or</w:t>
      </w:r>
    </w:p>
    <w:p w14:paraId="62C01775" w14:textId="77777777" w:rsidR="001920D0" w:rsidRPr="001920D0" w:rsidRDefault="001920D0" w:rsidP="00830BDE">
      <w:pPr>
        <w:spacing w:line="360" w:lineRule="auto"/>
        <w:ind w:left="720"/>
        <w:jc w:val="both"/>
        <w:rPr>
          <w:rFonts w:ascii="Bookman Old Style" w:hAnsi="Bookman Old Style"/>
          <w:sz w:val="28"/>
          <w:szCs w:val="28"/>
        </w:rPr>
      </w:pPr>
      <w:r w:rsidRPr="00B23B60">
        <w:rPr>
          <w:rFonts w:ascii="Bookman Old Style" w:hAnsi="Bookman Old Style"/>
          <w:i/>
          <w:szCs w:val="24"/>
        </w:rPr>
        <w:t>(c)</w:t>
      </w:r>
      <w:r w:rsidRPr="00B23B60">
        <w:rPr>
          <w:rFonts w:ascii="Bookman Old Style" w:hAnsi="Bookman Old Style"/>
          <w:i/>
          <w:szCs w:val="24"/>
        </w:rPr>
        <w:tab/>
        <w:t xml:space="preserve">the three experts shall nominate one of them to the chairperson.’ </w:t>
      </w:r>
      <w:r w:rsidRPr="001920D0">
        <w:rPr>
          <w:rFonts w:ascii="Bookman Old Style" w:hAnsi="Bookman Old Style"/>
          <w:sz w:val="28"/>
          <w:szCs w:val="28"/>
        </w:rPr>
        <w:t>(</w:t>
      </w:r>
      <w:r w:rsidR="00B23B60" w:rsidRPr="001920D0">
        <w:rPr>
          <w:rFonts w:ascii="Bookman Old Style" w:hAnsi="Bookman Old Style"/>
          <w:sz w:val="28"/>
          <w:szCs w:val="28"/>
        </w:rPr>
        <w:t>Underlined</w:t>
      </w:r>
      <w:r w:rsidRPr="001920D0">
        <w:rPr>
          <w:rFonts w:ascii="Bookman Old Style" w:hAnsi="Bookman Old Style"/>
          <w:sz w:val="28"/>
          <w:szCs w:val="28"/>
        </w:rPr>
        <w:t xml:space="preserve"> for emphasis)</w:t>
      </w:r>
    </w:p>
    <w:p w14:paraId="7E50D40B" w14:textId="77777777" w:rsidR="001920D0" w:rsidRPr="001920D0" w:rsidRDefault="001920D0" w:rsidP="001920D0">
      <w:pPr>
        <w:spacing w:line="360" w:lineRule="auto"/>
        <w:jc w:val="both"/>
        <w:rPr>
          <w:rFonts w:ascii="Bookman Old Style" w:hAnsi="Bookman Old Style"/>
          <w:sz w:val="28"/>
          <w:szCs w:val="28"/>
        </w:rPr>
      </w:pPr>
    </w:p>
    <w:p w14:paraId="7DE3A374" w14:textId="77777777" w:rsidR="001920D0" w:rsidRPr="00830BDE" w:rsidRDefault="001920D0" w:rsidP="001920D0">
      <w:pPr>
        <w:spacing w:line="360" w:lineRule="auto"/>
        <w:jc w:val="both"/>
        <w:rPr>
          <w:rFonts w:ascii="Bookman Old Style" w:hAnsi="Bookman Old Style"/>
          <w:b/>
          <w:sz w:val="28"/>
          <w:szCs w:val="28"/>
        </w:rPr>
      </w:pPr>
      <w:r w:rsidRPr="00830BDE">
        <w:rPr>
          <w:rFonts w:ascii="Bookman Old Style" w:hAnsi="Bookman Old Style"/>
          <w:b/>
          <w:sz w:val="28"/>
          <w:szCs w:val="28"/>
        </w:rPr>
        <w:t>Factual backdrop</w:t>
      </w:r>
    </w:p>
    <w:p w14:paraId="210283EA" w14:textId="77777777" w:rsidR="001920D0" w:rsidRPr="001920D0" w:rsidRDefault="001920D0" w:rsidP="001920D0">
      <w:pPr>
        <w:spacing w:line="360" w:lineRule="auto"/>
        <w:jc w:val="both"/>
        <w:rPr>
          <w:rFonts w:ascii="Bookman Old Style" w:hAnsi="Bookman Old Style"/>
          <w:sz w:val="28"/>
          <w:szCs w:val="28"/>
        </w:rPr>
      </w:pPr>
    </w:p>
    <w:p w14:paraId="788B7BB3"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In November 2021, the IEC advertised an invitation to tender for </w:t>
      </w:r>
      <w:r w:rsidR="0021019E">
        <w:rPr>
          <w:rFonts w:ascii="Bookman Old Style" w:hAnsi="Bookman Old Style"/>
          <w:sz w:val="28"/>
          <w:szCs w:val="28"/>
        </w:rPr>
        <w:t xml:space="preserve">the </w:t>
      </w:r>
      <w:r w:rsidRPr="001920D0">
        <w:rPr>
          <w:rFonts w:ascii="Bookman Old Style" w:hAnsi="Bookman Old Style"/>
          <w:sz w:val="28"/>
          <w:szCs w:val="28"/>
        </w:rPr>
        <w:t xml:space="preserve">procurement of an elector and voter management information system (EVMIS). The respondent (who was the applicant in the court </w:t>
      </w:r>
      <w:r w:rsidRPr="009A508D">
        <w:rPr>
          <w:rFonts w:ascii="Bookman Old Style" w:hAnsi="Bookman Old Style"/>
          <w:i/>
          <w:sz w:val="28"/>
          <w:szCs w:val="28"/>
        </w:rPr>
        <w:t>a quo</w:t>
      </w:r>
      <w:r w:rsidRPr="001920D0">
        <w:rPr>
          <w:rFonts w:ascii="Bookman Old Style" w:hAnsi="Bookman Old Style"/>
          <w:sz w:val="28"/>
          <w:szCs w:val="28"/>
        </w:rPr>
        <w:t>) submitted a bid as did several other bidders inclusive of 6th respondent- Face Technologies (Pty Ltd).</w:t>
      </w:r>
    </w:p>
    <w:p w14:paraId="1A157E1C" w14:textId="77777777" w:rsidR="001920D0" w:rsidRPr="001920D0" w:rsidRDefault="001920D0" w:rsidP="001920D0">
      <w:pPr>
        <w:spacing w:line="360" w:lineRule="auto"/>
        <w:jc w:val="both"/>
        <w:rPr>
          <w:rFonts w:ascii="Bookman Old Style" w:hAnsi="Bookman Old Style"/>
          <w:sz w:val="28"/>
          <w:szCs w:val="28"/>
        </w:rPr>
      </w:pPr>
    </w:p>
    <w:p w14:paraId="4593CA38" w14:textId="5D041556"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Following submission of tenders and evaluation thereof </w:t>
      </w:r>
      <w:r w:rsidR="0021019E">
        <w:rPr>
          <w:rFonts w:ascii="Bookman Old Style" w:hAnsi="Bookman Old Style"/>
          <w:sz w:val="28"/>
          <w:szCs w:val="28"/>
        </w:rPr>
        <w:t>within</w:t>
      </w:r>
      <w:r w:rsidRPr="001920D0">
        <w:rPr>
          <w:rFonts w:ascii="Bookman Old Style" w:hAnsi="Bookman Old Style"/>
          <w:sz w:val="28"/>
          <w:szCs w:val="28"/>
        </w:rPr>
        <w:t xml:space="preserve"> the Procurement Unit, the TP decided </w:t>
      </w:r>
      <w:r w:rsidR="00754C21">
        <w:rPr>
          <w:rFonts w:ascii="Bookman Old Style" w:hAnsi="Bookman Old Style"/>
          <w:sz w:val="28"/>
          <w:szCs w:val="28"/>
        </w:rPr>
        <w:t xml:space="preserve">to award </w:t>
      </w:r>
      <w:r w:rsidRPr="001920D0">
        <w:rPr>
          <w:rFonts w:ascii="Bookman Old Style" w:hAnsi="Bookman Old Style"/>
          <w:sz w:val="28"/>
          <w:szCs w:val="28"/>
        </w:rPr>
        <w:t xml:space="preserve">the tender to </w:t>
      </w:r>
      <w:proofErr w:type="spellStart"/>
      <w:r w:rsidR="0021019E">
        <w:rPr>
          <w:rFonts w:ascii="Bookman Old Style" w:hAnsi="Bookman Old Style"/>
          <w:sz w:val="28"/>
          <w:szCs w:val="28"/>
        </w:rPr>
        <w:t>Laxton</w:t>
      </w:r>
      <w:proofErr w:type="spellEnd"/>
      <w:r w:rsidRPr="001920D0">
        <w:rPr>
          <w:rFonts w:ascii="Bookman Old Style" w:hAnsi="Bookman Old Style"/>
          <w:sz w:val="28"/>
          <w:szCs w:val="28"/>
        </w:rPr>
        <w:t xml:space="preserve">.  The offer was accepted by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on the same day – being 21 December 2021.</w:t>
      </w:r>
    </w:p>
    <w:p w14:paraId="51C19C36" w14:textId="77777777" w:rsidR="001920D0" w:rsidRPr="001920D0" w:rsidRDefault="001920D0" w:rsidP="001920D0">
      <w:pPr>
        <w:spacing w:line="360" w:lineRule="auto"/>
        <w:jc w:val="both"/>
        <w:rPr>
          <w:rFonts w:ascii="Bookman Old Style" w:hAnsi="Bookman Old Style"/>
          <w:sz w:val="28"/>
          <w:szCs w:val="28"/>
        </w:rPr>
      </w:pPr>
    </w:p>
    <w:p w14:paraId="0B92A39B" w14:textId="13894946" w:rsidR="001920D0" w:rsidRPr="001920D0" w:rsidRDefault="00754C21"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 xml:space="preserve">The TP had </w:t>
      </w:r>
      <w:r w:rsidR="001920D0" w:rsidRPr="001920D0">
        <w:rPr>
          <w:rFonts w:ascii="Bookman Old Style" w:hAnsi="Bookman Old Style"/>
          <w:sz w:val="28"/>
          <w:szCs w:val="28"/>
        </w:rPr>
        <w:t xml:space="preserve">advised </w:t>
      </w:r>
      <w:proofErr w:type="spellStart"/>
      <w:r>
        <w:rPr>
          <w:rFonts w:ascii="Bookman Old Style" w:hAnsi="Bookman Old Style"/>
          <w:sz w:val="28"/>
          <w:szCs w:val="28"/>
        </w:rPr>
        <w:t>Laxton</w:t>
      </w:r>
      <w:proofErr w:type="spellEnd"/>
      <w:r>
        <w:rPr>
          <w:rFonts w:ascii="Bookman Old Style" w:hAnsi="Bookman Old Style"/>
          <w:sz w:val="28"/>
          <w:szCs w:val="28"/>
        </w:rPr>
        <w:t xml:space="preserve"> </w:t>
      </w:r>
      <w:r w:rsidR="001920D0" w:rsidRPr="001920D0">
        <w:rPr>
          <w:rFonts w:ascii="Bookman Old Style" w:hAnsi="Bookman Old Style"/>
          <w:sz w:val="28"/>
          <w:szCs w:val="28"/>
        </w:rPr>
        <w:t xml:space="preserve">of </w:t>
      </w:r>
      <w:proofErr w:type="gramStart"/>
      <w:r w:rsidR="001920D0" w:rsidRPr="001920D0">
        <w:rPr>
          <w:rFonts w:ascii="Bookman Old Style" w:hAnsi="Bookman Old Style"/>
          <w:sz w:val="28"/>
          <w:szCs w:val="28"/>
        </w:rPr>
        <w:t xml:space="preserve">a </w:t>
      </w:r>
      <w:r>
        <w:rPr>
          <w:rFonts w:ascii="Bookman Old Style" w:hAnsi="Bookman Old Style"/>
          <w:sz w:val="28"/>
          <w:szCs w:val="28"/>
        </w:rPr>
        <w:t>10</w:t>
      </w:r>
      <w:r w:rsidR="001920D0" w:rsidRPr="001920D0">
        <w:rPr>
          <w:rFonts w:ascii="Bookman Old Style" w:hAnsi="Bookman Old Style"/>
          <w:sz w:val="28"/>
          <w:szCs w:val="28"/>
        </w:rPr>
        <w:t xml:space="preserve"> working days</w:t>
      </w:r>
      <w:proofErr w:type="gramEnd"/>
      <w:r w:rsidR="001920D0" w:rsidRPr="001920D0">
        <w:rPr>
          <w:rFonts w:ascii="Bookman Old Style" w:hAnsi="Bookman Old Style"/>
          <w:sz w:val="28"/>
          <w:szCs w:val="28"/>
        </w:rPr>
        <w:t xml:space="preserve"> cooling off period within which other tenderers were free to obje</w:t>
      </w:r>
      <w:r w:rsidR="0021019E">
        <w:rPr>
          <w:rFonts w:ascii="Bookman Old Style" w:hAnsi="Bookman Old Style"/>
          <w:sz w:val="28"/>
          <w:szCs w:val="28"/>
        </w:rPr>
        <w:t xml:space="preserve">ct to the </w:t>
      </w:r>
      <w:r w:rsidR="0021019E">
        <w:rPr>
          <w:rFonts w:ascii="Bookman Old Style" w:hAnsi="Bookman Old Style"/>
          <w:sz w:val="28"/>
          <w:szCs w:val="28"/>
        </w:rPr>
        <w:lastRenderedPageBreak/>
        <w:t>award of the tender. Because of s</w:t>
      </w:r>
      <w:r w:rsidR="001920D0" w:rsidRPr="001920D0">
        <w:rPr>
          <w:rFonts w:ascii="Bookman Old Style" w:hAnsi="Bookman Old Style"/>
          <w:sz w:val="28"/>
          <w:szCs w:val="28"/>
        </w:rPr>
        <w:t xml:space="preserve">ilence by the IEC following </w:t>
      </w:r>
      <w:proofErr w:type="spellStart"/>
      <w:r w:rsidR="001920D0" w:rsidRPr="001920D0">
        <w:rPr>
          <w:rFonts w:ascii="Bookman Old Style" w:hAnsi="Bookman Old Style"/>
          <w:sz w:val="28"/>
          <w:szCs w:val="28"/>
        </w:rPr>
        <w:t>Laxton’s</w:t>
      </w:r>
      <w:proofErr w:type="spellEnd"/>
      <w:r w:rsidR="001920D0" w:rsidRPr="001920D0">
        <w:rPr>
          <w:rFonts w:ascii="Bookman Old Style" w:hAnsi="Bookman Old Style"/>
          <w:sz w:val="28"/>
          <w:szCs w:val="28"/>
        </w:rPr>
        <w:t xml:space="preserve"> purported acceptance</w:t>
      </w:r>
      <w:r>
        <w:rPr>
          <w:rFonts w:ascii="Bookman Old Style" w:hAnsi="Bookman Old Style"/>
          <w:sz w:val="28"/>
          <w:szCs w:val="28"/>
        </w:rPr>
        <w:t xml:space="preserve"> of the TP’s offer</w:t>
      </w:r>
      <w:r w:rsidR="001920D0" w:rsidRPr="001920D0">
        <w:rPr>
          <w:rFonts w:ascii="Bookman Old Style" w:hAnsi="Bookman Old Style"/>
          <w:sz w:val="28"/>
          <w:szCs w:val="28"/>
        </w:rPr>
        <w:t xml:space="preserve">, </w:t>
      </w:r>
      <w:proofErr w:type="spellStart"/>
      <w:r>
        <w:rPr>
          <w:rFonts w:ascii="Bookman Old Style" w:hAnsi="Bookman Old Style"/>
          <w:sz w:val="28"/>
          <w:szCs w:val="28"/>
        </w:rPr>
        <w:t>Laxton</w:t>
      </w:r>
      <w:proofErr w:type="spellEnd"/>
      <w:r>
        <w:rPr>
          <w:rFonts w:ascii="Bookman Old Style" w:hAnsi="Bookman Old Style"/>
          <w:sz w:val="28"/>
          <w:szCs w:val="28"/>
        </w:rPr>
        <w:t xml:space="preserve"> wro</w:t>
      </w:r>
      <w:r w:rsidR="001920D0" w:rsidRPr="001920D0">
        <w:rPr>
          <w:rFonts w:ascii="Bookman Old Style" w:hAnsi="Bookman Old Style"/>
          <w:sz w:val="28"/>
          <w:szCs w:val="28"/>
        </w:rPr>
        <w:t xml:space="preserve">te a letter </w:t>
      </w:r>
      <w:r>
        <w:rPr>
          <w:rFonts w:ascii="Bookman Old Style" w:hAnsi="Bookman Old Style"/>
          <w:sz w:val="28"/>
          <w:szCs w:val="28"/>
        </w:rPr>
        <w:t xml:space="preserve">to the IEC </w:t>
      </w:r>
      <w:r w:rsidR="001920D0" w:rsidRPr="001920D0">
        <w:rPr>
          <w:rFonts w:ascii="Bookman Old Style" w:hAnsi="Bookman Old Style"/>
          <w:sz w:val="28"/>
          <w:szCs w:val="28"/>
        </w:rPr>
        <w:t xml:space="preserve">on 27 January 2022 demanding to proceed with the execution of the tender. </w:t>
      </w:r>
    </w:p>
    <w:p w14:paraId="139B1893" w14:textId="77777777" w:rsidR="001920D0" w:rsidRPr="001920D0" w:rsidRDefault="001920D0" w:rsidP="001920D0">
      <w:pPr>
        <w:spacing w:line="360" w:lineRule="auto"/>
        <w:jc w:val="both"/>
        <w:rPr>
          <w:rFonts w:ascii="Bookman Old Style" w:hAnsi="Bookman Old Style"/>
          <w:sz w:val="28"/>
          <w:szCs w:val="28"/>
        </w:rPr>
      </w:pPr>
    </w:p>
    <w:p w14:paraId="400A79C6" w14:textId="14CCC9B1"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On 1 February 2022, the secretary of the TP wrote a letter informing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that three </w:t>
      </w:r>
      <w:r w:rsidR="0021019E">
        <w:rPr>
          <w:rFonts w:ascii="Bookman Old Style" w:hAnsi="Bookman Old Style"/>
          <w:sz w:val="28"/>
          <w:szCs w:val="28"/>
        </w:rPr>
        <w:t xml:space="preserve">competing </w:t>
      </w:r>
      <w:r w:rsidRPr="001920D0">
        <w:rPr>
          <w:rFonts w:ascii="Bookman Old Style" w:hAnsi="Bookman Old Style"/>
          <w:sz w:val="28"/>
          <w:szCs w:val="28"/>
        </w:rPr>
        <w:t xml:space="preserve">tenderers for </w:t>
      </w:r>
      <w:r w:rsidR="00754C21">
        <w:rPr>
          <w:rFonts w:ascii="Bookman Old Style" w:hAnsi="Bookman Old Style"/>
          <w:sz w:val="28"/>
          <w:szCs w:val="28"/>
        </w:rPr>
        <w:t xml:space="preserve">the </w:t>
      </w:r>
      <w:r w:rsidRPr="001920D0">
        <w:rPr>
          <w:rFonts w:ascii="Bookman Old Style" w:hAnsi="Bookman Old Style"/>
          <w:sz w:val="28"/>
          <w:szCs w:val="28"/>
        </w:rPr>
        <w:t xml:space="preserve">EVMIS had lodged complaints with the PPAD regarding the award of the tender and that the IEC had been instructed by PPAD to halt all processes regarding the tender. </w:t>
      </w:r>
    </w:p>
    <w:p w14:paraId="6CEE6782" w14:textId="77777777" w:rsidR="001920D0" w:rsidRPr="001920D0" w:rsidRDefault="001920D0" w:rsidP="001920D0">
      <w:pPr>
        <w:spacing w:line="360" w:lineRule="auto"/>
        <w:jc w:val="both"/>
        <w:rPr>
          <w:rFonts w:ascii="Bookman Old Style" w:hAnsi="Bookman Old Style"/>
          <w:sz w:val="28"/>
          <w:szCs w:val="28"/>
        </w:rPr>
      </w:pPr>
    </w:p>
    <w:p w14:paraId="1105EA7A" w14:textId="1DB419AD"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On 28 March 2022, the secretary of the TP informed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of the verdict of the PPAD </w:t>
      </w:r>
      <w:r w:rsidR="00054D27">
        <w:rPr>
          <w:rFonts w:ascii="Bookman Old Style" w:hAnsi="Bookman Old Style"/>
          <w:sz w:val="28"/>
          <w:szCs w:val="28"/>
        </w:rPr>
        <w:t>– that</w:t>
      </w:r>
      <w:r w:rsidRPr="001920D0">
        <w:rPr>
          <w:rFonts w:ascii="Bookman Old Style" w:hAnsi="Bookman Old Style"/>
          <w:sz w:val="28"/>
          <w:szCs w:val="28"/>
        </w:rPr>
        <w:t xml:space="preserve"> the tender </w:t>
      </w:r>
      <w:r w:rsidR="00054D27">
        <w:rPr>
          <w:rFonts w:ascii="Bookman Old Style" w:hAnsi="Bookman Old Style"/>
          <w:sz w:val="28"/>
          <w:szCs w:val="28"/>
        </w:rPr>
        <w:t xml:space="preserve">be </w:t>
      </w:r>
      <w:r w:rsidRPr="001920D0">
        <w:rPr>
          <w:rFonts w:ascii="Bookman Old Style" w:hAnsi="Bookman Old Style"/>
          <w:sz w:val="28"/>
          <w:szCs w:val="28"/>
        </w:rPr>
        <w:t>re-evaluated by a different evaluation team and tender panel. The director of IEC issued another letter dated 1 April 2022 to all the companies that had tendered for EVMIS to re-submit valid bid certificates following the verdict of the PPAD to have the tender re-evaluated.</w:t>
      </w:r>
    </w:p>
    <w:p w14:paraId="2B0114BA" w14:textId="77777777" w:rsidR="001920D0" w:rsidRPr="001920D0" w:rsidRDefault="001920D0" w:rsidP="001920D0">
      <w:pPr>
        <w:spacing w:line="360" w:lineRule="auto"/>
        <w:jc w:val="both"/>
        <w:rPr>
          <w:rFonts w:ascii="Bookman Old Style" w:hAnsi="Bookman Old Style"/>
          <w:sz w:val="28"/>
          <w:szCs w:val="28"/>
        </w:rPr>
      </w:pPr>
    </w:p>
    <w:p w14:paraId="6384E535" w14:textId="77777777" w:rsidR="001920D0" w:rsidRDefault="001920D0" w:rsidP="001920D0">
      <w:pPr>
        <w:spacing w:line="360" w:lineRule="auto"/>
        <w:jc w:val="both"/>
        <w:rPr>
          <w:rFonts w:ascii="Bookman Old Style" w:hAnsi="Bookman Old Style"/>
          <w:b/>
          <w:sz w:val="28"/>
          <w:szCs w:val="28"/>
        </w:rPr>
      </w:pPr>
      <w:r w:rsidRPr="00AE4EE9">
        <w:rPr>
          <w:rFonts w:ascii="Bookman Old Style" w:hAnsi="Bookman Old Style"/>
          <w:b/>
          <w:sz w:val="28"/>
          <w:szCs w:val="28"/>
        </w:rPr>
        <w:t>The litigation</w:t>
      </w:r>
    </w:p>
    <w:p w14:paraId="7C5A0096" w14:textId="77777777" w:rsidR="00AE4EE9" w:rsidRPr="00AE4EE9" w:rsidRDefault="00AE4EE9" w:rsidP="001920D0">
      <w:pPr>
        <w:spacing w:line="360" w:lineRule="auto"/>
        <w:jc w:val="both"/>
        <w:rPr>
          <w:rFonts w:ascii="Bookman Old Style" w:hAnsi="Bookman Old Style"/>
          <w:b/>
          <w:sz w:val="28"/>
          <w:szCs w:val="28"/>
        </w:rPr>
      </w:pPr>
    </w:p>
    <w:p w14:paraId="4590DB2A" w14:textId="77777777" w:rsidR="00754C21"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dissatisfied with this turn of events and approached the High Court on urgent </w:t>
      </w:r>
      <w:r w:rsidR="0021019E">
        <w:rPr>
          <w:rFonts w:ascii="Bookman Old Style" w:hAnsi="Bookman Old Style"/>
          <w:sz w:val="28"/>
          <w:szCs w:val="28"/>
        </w:rPr>
        <w:t xml:space="preserve">basis </w:t>
      </w:r>
      <w:r w:rsidRPr="001920D0">
        <w:rPr>
          <w:rFonts w:ascii="Bookman Old Style" w:hAnsi="Bookman Old Style"/>
          <w:sz w:val="28"/>
          <w:szCs w:val="28"/>
        </w:rPr>
        <w:t>seeking interim relief pending a substantive review application. The interim relief was aimed at interdicting the re</w:t>
      </w:r>
      <w:r w:rsidR="0021019E">
        <w:rPr>
          <w:rFonts w:ascii="Bookman Old Style" w:hAnsi="Bookman Old Style"/>
          <w:sz w:val="28"/>
          <w:szCs w:val="28"/>
        </w:rPr>
        <w:t>-evaluation</w:t>
      </w:r>
      <w:r w:rsidRPr="001920D0">
        <w:rPr>
          <w:rFonts w:ascii="Bookman Old Style" w:hAnsi="Bookman Old Style"/>
          <w:sz w:val="28"/>
          <w:szCs w:val="28"/>
        </w:rPr>
        <w:t xml:space="preserve"> of the EVMIS tender because</w:t>
      </w:r>
      <w:r w:rsidR="00754C21">
        <w:rPr>
          <w:rFonts w:ascii="Bookman Old Style" w:hAnsi="Bookman Old Style"/>
          <w:sz w:val="28"/>
          <w:szCs w:val="28"/>
        </w:rPr>
        <w:t>,</w:t>
      </w:r>
      <w:r w:rsidRPr="001920D0">
        <w:rPr>
          <w:rFonts w:ascii="Bookman Old Style" w:hAnsi="Bookman Old Style"/>
          <w:sz w:val="28"/>
          <w:szCs w:val="28"/>
        </w:rPr>
        <w:t xml:space="preserve"> </w:t>
      </w:r>
      <w:proofErr w:type="spellStart"/>
      <w:r w:rsidRPr="00754C21">
        <w:rPr>
          <w:rFonts w:ascii="Bookman Old Style" w:hAnsi="Bookman Old Style"/>
          <w:sz w:val="28"/>
          <w:szCs w:val="28"/>
        </w:rPr>
        <w:t>Laxton</w:t>
      </w:r>
      <w:proofErr w:type="spellEnd"/>
      <w:r w:rsidRPr="00754C21">
        <w:rPr>
          <w:rFonts w:ascii="Bookman Old Style" w:hAnsi="Bookman Old Style"/>
          <w:sz w:val="28"/>
          <w:szCs w:val="28"/>
        </w:rPr>
        <w:t xml:space="preserve"> </w:t>
      </w:r>
      <w:r w:rsidR="0021019E" w:rsidRPr="00754C21">
        <w:rPr>
          <w:rFonts w:ascii="Bookman Old Style" w:hAnsi="Bookman Old Style"/>
          <w:sz w:val="28"/>
          <w:szCs w:val="28"/>
        </w:rPr>
        <w:t>maintained</w:t>
      </w:r>
      <w:r w:rsidR="0021019E">
        <w:rPr>
          <w:rFonts w:ascii="Bookman Old Style" w:hAnsi="Bookman Old Style"/>
          <w:sz w:val="28"/>
          <w:szCs w:val="28"/>
        </w:rPr>
        <w:t xml:space="preserve">, it </w:t>
      </w:r>
      <w:r w:rsidRPr="001920D0">
        <w:rPr>
          <w:rFonts w:ascii="Bookman Old Style" w:hAnsi="Bookman Old Style"/>
          <w:sz w:val="28"/>
          <w:szCs w:val="28"/>
        </w:rPr>
        <w:t>had already been</w:t>
      </w:r>
      <w:r w:rsidR="0021019E">
        <w:rPr>
          <w:rFonts w:ascii="Bookman Old Style" w:hAnsi="Bookman Old Style"/>
          <w:sz w:val="28"/>
          <w:szCs w:val="28"/>
        </w:rPr>
        <w:t xml:space="preserve"> invited to enter into contract with the IEC.</w:t>
      </w:r>
      <w:r w:rsidRPr="001920D0">
        <w:rPr>
          <w:rFonts w:ascii="Bookman Old Style" w:hAnsi="Bookman Old Style"/>
          <w:sz w:val="28"/>
          <w:szCs w:val="28"/>
        </w:rPr>
        <w:t xml:space="preserve"> </w:t>
      </w:r>
    </w:p>
    <w:p w14:paraId="3F834285" w14:textId="77777777" w:rsidR="00754C21" w:rsidRDefault="00754C21" w:rsidP="00754C21">
      <w:pPr>
        <w:pStyle w:val="ListParagraph"/>
        <w:tabs>
          <w:tab w:val="left" w:pos="709"/>
        </w:tabs>
        <w:spacing w:line="360" w:lineRule="auto"/>
        <w:ind w:left="0"/>
        <w:jc w:val="both"/>
        <w:rPr>
          <w:rFonts w:ascii="Bookman Old Style" w:hAnsi="Bookman Old Style"/>
          <w:sz w:val="28"/>
          <w:szCs w:val="28"/>
        </w:rPr>
      </w:pPr>
    </w:p>
    <w:p w14:paraId="23D56EA2" w14:textId="568B74AD" w:rsidR="001920D0" w:rsidRPr="001920D0" w:rsidRDefault="0021019E"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lastRenderedPageBreak/>
        <w:t>T</w:t>
      </w:r>
      <w:r w:rsidR="001920D0" w:rsidRPr="001920D0">
        <w:rPr>
          <w:rFonts w:ascii="Bookman Old Style" w:hAnsi="Bookman Old Style"/>
          <w:sz w:val="28"/>
          <w:szCs w:val="28"/>
        </w:rPr>
        <w:t xml:space="preserve">he substantive relief sought was to review and set </w:t>
      </w:r>
      <w:r>
        <w:rPr>
          <w:rFonts w:ascii="Bookman Old Style" w:hAnsi="Bookman Old Style"/>
          <w:sz w:val="28"/>
          <w:szCs w:val="28"/>
        </w:rPr>
        <w:t>aside the PPAD’s decision to re-evaluate</w:t>
      </w:r>
      <w:r w:rsidR="001920D0" w:rsidRPr="001920D0">
        <w:rPr>
          <w:rFonts w:ascii="Bookman Old Style" w:hAnsi="Bookman Old Style"/>
          <w:sz w:val="28"/>
          <w:szCs w:val="28"/>
        </w:rPr>
        <w:t xml:space="preserve"> </w:t>
      </w:r>
      <w:r w:rsidRPr="001920D0">
        <w:rPr>
          <w:rFonts w:ascii="Bookman Old Style" w:hAnsi="Bookman Old Style"/>
          <w:sz w:val="28"/>
          <w:szCs w:val="28"/>
        </w:rPr>
        <w:t>the EVMIS</w:t>
      </w:r>
      <w:r>
        <w:rPr>
          <w:rFonts w:ascii="Bookman Old Style" w:hAnsi="Bookman Old Style"/>
          <w:sz w:val="28"/>
          <w:szCs w:val="28"/>
        </w:rPr>
        <w:t xml:space="preserve"> tender</w:t>
      </w:r>
      <w:r w:rsidR="001920D0" w:rsidRPr="001920D0">
        <w:rPr>
          <w:rFonts w:ascii="Bookman Old Style" w:hAnsi="Bookman Old Style"/>
          <w:sz w:val="28"/>
          <w:szCs w:val="28"/>
        </w:rPr>
        <w:t xml:space="preserve">; and </w:t>
      </w:r>
      <w:r w:rsidR="00754C21">
        <w:rPr>
          <w:rFonts w:ascii="Bookman Old Style" w:hAnsi="Bookman Old Style"/>
          <w:sz w:val="28"/>
          <w:szCs w:val="28"/>
        </w:rPr>
        <w:t xml:space="preserve">an order </w:t>
      </w:r>
      <w:r w:rsidR="001920D0" w:rsidRPr="001920D0">
        <w:rPr>
          <w:rFonts w:ascii="Bookman Old Style" w:hAnsi="Bookman Old Style"/>
          <w:sz w:val="28"/>
          <w:szCs w:val="28"/>
        </w:rPr>
        <w:t xml:space="preserve">directing </w:t>
      </w:r>
      <w:r w:rsidR="00754C21">
        <w:rPr>
          <w:rFonts w:ascii="Bookman Old Style" w:hAnsi="Bookman Old Style"/>
          <w:sz w:val="28"/>
          <w:szCs w:val="28"/>
        </w:rPr>
        <w:t xml:space="preserve">the </w:t>
      </w:r>
      <w:r w:rsidR="001920D0" w:rsidRPr="001920D0">
        <w:rPr>
          <w:rFonts w:ascii="Bookman Old Style" w:hAnsi="Bookman Old Style"/>
          <w:sz w:val="28"/>
          <w:szCs w:val="28"/>
        </w:rPr>
        <w:t>IEC ‘</w:t>
      </w:r>
      <w:r w:rsidR="001920D0" w:rsidRPr="00754C21">
        <w:rPr>
          <w:rFonts w:ascii="Bookman Old Style" w:hAnsi="Bookman Old Style"/>
          <w:i/>
          <w:sz w:val="28"/>
          <w:szCs w:val="28"/>
        </w:rPr>
        <w:t>to proceed to the ne</w:t>
      </w:r>
      <w:r w:rsidR="00B9340C" w:rsidRPr="00754C21">
        <w:rPr>
          <w:rFonts w:ascii="Bookman Old Style" w:hAnsi="Bookman Old Style"/>
          <w:i/>
          <w:sz w:val="28"/>
          <w:szCs w:val="28"/>
        </w:rPr>
        <w:t xml:space="preserve">xt stage of the tender process . . . </w:t>
      </w:r>
      <w:r w:rsidR="001920D0" w:rsidRPr="00754C21">
        <w:rPr>
          <w:rFonts w:ascii="Bookman Old Style" w:hAnsi="Bookman Old Style"/>
          <w:i/>
          <w:sz w:val="28"/>
          <w:szCs w:val="28"/>
        </w:rPr>
        <w:t>and invite [</w:t>
      </w:r>
      <w:proofErr w:type="spellStart"/>
      <w:r w:rsidR="001920D0" w:rsidRPr="00754C21">
        <w:rPr>
          <w:rFonts w:ascii="Bookman Old Style" w:hAnsi="Bookman Old Style"/>
          <w:i/>
          <w:sz w:val="28"/>
          <w:szCs w:val="28"/>
        </w:rPr>
        <w:t>Laxton</w:t>
      </w:r>
      <w:proofErr w:type="spellEnd"/>
      <w:r w:rsidR="001920D0" w:rsidRPr="00754C21">
        <w:rPr>
          <w:rFonts w:ascii="Bookman Old Style" w:hAnsi="Bookman Old Style"/>
          <w:i/>
          <w:sz w:val="28"/>
          <w:szCs w:val="28"/>
        </w:rPr>
        <w:t>] to enter into a contract</w:t>
      </w:r>
      <w:r w:rsidR="001920D0" w:rsidRPr="001920D0">
        <w:rPr>
          <w:rFonts w:ascii="Bookman Old Style" w:hAnsi="Bookman Old Style"/>
          <w:sz w:val="28"/>
          <w:szCs w:val="28"/>
        </w:rPr>
        <w:t>’ with IEC in respect of the EVMIS.</w:t>
      </w:r>
    </w:p>
    <w:p w14:paraId="4E02054F" w14:textId="77777777" w:rsidR="001920D0" w:rsidRPr="001920D0" w:rsidRDefault="001920D0" w:rsidP="001920D0">
      <w:pPr>
        <w:spacing w:line="360" w:lineRule="auto"/>
        <w:jc w:val="both"/>
        <w:rPr>
          <w:rFonts w:ascii="Bookman Old Style" w:hAnsi="Bookman Old Style"/>
          <w:sz w:val="28"/>
          <w:szCs w:val="28"/>
        </w:rPr>
      </w:pPr>
    </w:p>
    <w:p w14:paraId="3E9273FA"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gravamen of </w:t>
      </w: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case was that after an evaluation process conducted in terms of the </w:t>
      </w:r>
      <w:r w:rsidR="00B9340C">
        <w:rPr>
          <w:rFonts w:ascii="Bookman Old Style" w:hAnsi="Bookman Old Style"/>
          <w:sz w:val="28"/>
          <w:szCs w:val="28"/>
        </w:rPr>
        <w:t xml:space="preserve">Procurement </w:t>
      </w:r>
      <w:r w:rsidRPr="001920D0">
        <w:rPr>
          <w:rFonts w:ascii="Bookman Old Style" w:hAnsi="Bookman Old Style"/>
          <w:sz w:val="28"/>
          <w:szCs w:val="28"/>
        </w:rPr>
        <w:t>Regulations</w:t>
      </w:r>
      <w:r w:rsidR="00B9340C">
        <w:rPr>
          <w:rFonts w:ascii="Bookman Old Style" w:hAnsi="Bookman Old Style"/>
          <w:sz w:val="28"/>
          <w:szCs w:val="28"/>
        </w:rPr>
        <w:t>,</w:t>
      </w:r>
      <w:r w:rsidRPr="001920D0">
        <w:rPr>
          <w:rFonts w:ascii="Bookman Old Style" w:hAnsi="Bookman Old Style"/>
          <w:sz w:val="28"/>
          <w:szCs w:val="28"/>
        </w:rPr>
        <w:t xml:space="preserve"> the TP </w:t>
      </w:r>
      <w:r w:rsidRPr="00754C21">
        <w:rPr>
          <w:rFonts w:ascii="Bookman Old Style" w:hAnsi="Bookman Old Style"/>
          <w:i/>
          <w:sz w:val="28"/>
          <w:szCs w:val="28"/>
        </w:rPr>
        <w:t>‘duly accepted</w:t>
      </w:r>
      <w:r w:rsidRPr="001920D0">
        <w:rPr>
          <w:rFonts w:ascii="Bookman Old Style" w:hAnsi="Bookman Old Style"/>
          <w:sz w:val="28"/>
          <w:szCs w:val="28"/>
        </w:rPr>
        <w:t xml:space="preserve">’ </w:t>
      </w: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tendered offer and invited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to enter into a contract with the IEC because </w:t>
      </w: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bid was the most  favourable proposal; that the cooling off period after the award of the tender had lapsed; that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not informed of any objection by any dissatisfied bidder; and that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accepted the offer and had begun with preparations to implement the tender.</w:t>
      </w:r>
    </w:p>
    <w:p w14:paraId="13781437" w14:textId="77777777" w:rsidR="001920D0" w:rsidRPr="001920D0" w:rsidRDefault="001920D0" w:rsidP="001920D0">
      <w:pPr>
        <w:spacing w:line="360" w:lineRule="auto"/>
        <w:jc w:val="both"/>
        <w:rPr>
          <w:rFonts w:ascii="Bookman Old Style" w:hAnsi="Bookman Old Style"/>
          <w:sz w:val="28"/>
          <w:szCs w:val="28"/>
        </w:rPr>
      </w:pPr>
    </w:p>
    <w:p w14:paraId="00AC4605" w14:textId="25D7A52B"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grounds for review are that it had never been informed about any complaint lodged by disappointed bidders; that as an interested tenderer it was entitled to be so informed and </w:t>
      </w:r>
      <w:r w:rsidR="00B9340C">
        <w:rPr>
          <w:rFonts w:ascii="Bookman Old Style" w:hAnsi="Bookman Old Style"/>
          <w:sz w:val="28"/>
          <w:szCs w:val="28"/>
        </w:rPr>
        <w:t xml:space="preserve">to </w:t>
      </w:r>
      <w:r w:rsidRPr="001920D0">
        <w:rPr>
          <w:rFonts w:ascii="Bookman Old Style" w:hAnsi="Bookman Old Style"/>
          <w:sz w:val="28"/>
          <w:szCs w:val="28"/>
        </w:rPr>
        <w:t>be invited to the complaint proceedings but was not</w:t>
      </w:r>
      <w:r w:rsidR="00B9340C">
        <w:rPr>
          <w:rFonts w:ascii="Bookman Old Style" w:hAnsi="Bookman Old Style"/>
          <w:sz w:val="28"/>
          <w:szCs w:val="28"/>
        </w:rPr>
        <w:t>-</w:t>
      </w:r>
      <w:r w:rsidRPr="001920D0">
        <w:rPr>
          <w:rFonts w:ascii="Bookman Old Style" w:hAnsi="Bookman Old Style"/>
          <w:sz w:val="28"/>
          <w:szCs w:val="28"/>
        </w:rPr>
        <w:t>contrary to Regulation 54(2) – denying it the right to a fair hearing. It is further stated that the ‘</w:t>
      </w:r>
      <w:r w:rsidRPr="00B9340C">
        <w:rPr>
          <w:rFonts w:ascii="Bookman Old Style" w:hAnsi="Bookman Old Style"/>
          <w:i/>
          <w:sz w:val="28"/>
          <w:szCs w:val="28"/>
        </w:rPr>
        <w:t>Evaluation Team correctly performed its mandate as required by the law and thereafter recommended [</w:t>
      </w:r>
      <w:proofErr w:type="spellStart"/>
      <w:r w:rsidRPr="00B9340C">
        <w:rPr>
          <w:rFonts w:ascii="Bookman Old Style" w:hAnsi="Bookman Old Style"/>
          <w:i/>
          <w:sz w:val="28"/>
          <w:szCs w:val="28"/>
        </w:rPr>
        <w:t>Laxton</w:t>
      </w:r>
      <w:proofErr w:type="spellEnd"/>
      <w:r w:rsidRPr="00B9340C">
        <w:rPr>
          <w:rFonts w:ascii="Bookman Old Style" w:hAnsi="Bookman Old Style"/>
          <w:i/>
          <w:sz w:val="28"/>
          <w:szCs w:val="28"/>
        </w:rPr>
        <w:t>] as the most favourable tender</w:t>
      </w:r>
      <w:r w:rsidRPr="00B9340C">
        <w:rPr>
          <w:rFonts w:ascii="Bookman Old Style" w:hAnsi="Bookman Old Style"/>
          <w:sz w:val="28"/>
          <w:szCs w:val="28"/>
        </w:rPr>
        <w:t>’. That the PPAD decision and that of the Unit not to abide by the ET’s recommendation is ‘</w:t>
      </w:r>
      <w:r w:rsidRPr="00B9340C">
        <w:rPr>
          <w:rFonts w:ascii="Bookman Old Style" w:hAnsi="Bookman Old Style"/>
          <w:i/>
          <w:sz w:val="28"/>
          <w:szCs w:val="28"/>
        </w:rPr>
        <w:t>grossly unreasonable, irrational and irregular’</w:t>
      </w:r>
      <w:r w:rsidRPr="001920D0">
        <w:rPr>
          <w:rFonts w:ascii="Bookman Old Style" w:hAnsi="Bookman Old Style"/>
          <w:sz w:val="28"/>
          <w:szCs w:val="28"/>
        </w:rPr>
        <w:t xml:space="preserve">. That the decision was arbitrarily made and contrary to the </w:t>
      </w:r>
      <w:r w:rsidR="00B9340C">
        <w:rPr>
          <w:rFonts w:ascii="Bookman Old Style" w:hAnsi="Bookman Old Style"/>
          <w:sz w:val="28"/>
          <w:szCs w:val="28"/>
        </w:rPr>
        <w:t>Procurement R</w:t>
      </w:r>
      <w:r w:rsidRPr="001920D0">
        <w:rPr>
          <w:rFonts w:ascii="Bookman Old Style" w:hAnsi="Bookman Old Style"/>
          <w:sz w:val="28"/>
          <w:szCs w:val="28"/>
        </w:rPr>
        <w:t xml:space="preserve">egulations and therefore </w:t>
      </w:r>
      <w:r w:rsidR="00E539D8">
        <w:rPr>
          <w:rFonts w:ascii="Bookman Old Style" w:hAnsi="Bookman Old Style"/>
          <w:sz w:val="28"/>
          <w:szCs w:val="28"/>
        </w:rPr>
        <w:t>liable to</w:t>
      </w:r>
      <w:r w:rsidRPr="001920D0">
        <w:rPr>
          <w:rFonts w:ascii="Bookman Old Style" w:hAnsi="Bookman Old Style"/>
          <w:sz w:val="28"/>
          <w:szCs w:val="28"/>
        </w:rPr>
        <w:t xml:space="preserve"> be reviewed, </w:t>
      </w:r>
      <w:r w:rsidRPr="001920D0">
        <w:rPr>
          <w:rFonts w:ascii="Bookman Old Style" w:hAnsi="Bookman Old Style"/>
          <w:sz w:val="28"/>
          <w:szCs w:val="28"/>
        </w:rPr>
        <w:lastRenderedPageBreak/>
        <w:t xml:space="preserve">corrected and set aside. That the offer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by the TP to enter into a contract created a legitimate expectation that the contract will be signed in terms of the </w:t>
      </w:r>
      <w:r w:rsidR="00B9340C">
        <w:rPr>
          <w:rFonts w:ascii="Bookman Old Style" w:hAnsi="Bookman Old Style"/>
          <w:sz w:val="28"/>
          <w:szCs w:val="28"/>
        </w:rPr>
        <w:t xml:space="preserve">Procurement </w:t>
      </w:r>
      <w:r w:rsidRPr="001920D0">
        <w:rPr>
          <w:rFonts w:ascii="Bookman Old Style" w:hAnsi="Bookman Old Style"/>
          <w:sz w:val="28"/>
          <w:szCs w:val="28"/>
        </w:rPr>
        <w:t xml:space="preserve">Regulations. That the rejection of the tender award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t>
      </w:r>
      <w:r w:rsidRPr="00B9340C">
        <w:rPr>
          <w:rFonts w:ascii="Bookman Old Style" w:hAnsi="Bookman Old Style"/>
          <w:i/>
          <w:sz w:val="28"/>
          <w:szCs w:val="28"/>
        </w:rPr>
        <w:t>was not made by the Evaluation Team nor by the [TP] but was a usurpation of the Evaluation Team’s power by the [PPAD]</w:t>
      </w:r>
      <w:r w:rsidRPr="001920D0">
        <w:rPr>
          <w:rFonts w:ascii="Bookman Old Style" w:hAnsi="Bookman Old Style"/>
          <w:sz w:val="28"/>
          <w:szCs w:val="28"/>
        </w:rPr>
        <w:t>’.</w:t>
      </w:r>
    </w:p>
    <w:p w14:paraId="6C06DE98" w14:textId="77777777" w:rsidR="001920D0" w:rsidRPr="001920D0" w:rsidRDefault="001920D0" w:rsidP="001920D0">
      <w:pPr>
        <w:spacing w:line="360" w:lineRule="auto"/>
        <w:jc w:val="both"/>
        <w:rPr>
          <w:rFonts w:ascii="Bookman Old Style" w:hAnsi="Bookman Old Style"/>
          <w:sz w:val="28"/>
          <w:szCs w:val="28"/>
        </w:rPr>
      </w:pPr>
    </w:p>
    <w:p w14:paraId="5E965093" w14:textId="77777777" w:rsidR="001920D0" w:rsidRDefault="001920D0" w:rsidP="001920D0">
      <w:pPr>
        <w:spacing w:line="360" w:lineRule="auto"/>
        <w:jc w:val="both"/>
        <w:rPr>
          <w:rFonts w:ascii="Bookman Old Style" w:hAnsi="Bookman Old Style"/>
          <w:b/>
          <w:sz w:val="28"/>
          <w:szCs w:val="28"/>
        </w:rPr>
      </w:pPr>
      <w:r w:rsidRPr="00AE4EE9">
        <w:rPr>
          <w:rFonts w:ascii="Bookman Old Style" w:hAnsi="Bookman Old Style"/>
          <w:b/>
          <w:sz w:val="28"/>
          <w:szCs w:val="28"/>
        </w:rPr>
        <w:t>Answering affidavit</w:t>
      </w:r>
    </w:p>
    <w:p w14:paraId="479DF73C" w14:textId="77777777" w:rsidR="00AE4EE9" w:rsidRPr="00AE4EE9" w:rsidRDefault="00AE4EE9" w:rsidP="001920D0">
      <w:pPr>
        <w:spacing w:line="360" w:lineRule="auto"/>
        <w:jc w:val="both"/>
        <w:rPr>
          <w:rFonts w:ascii="Bookman Old Style" w:hAnsi="Bookman Old Style"/>
          <w:b/>
          <w:sz w:val="28"/>
          <w:szCs w:val="28"/>
        </w:rPr>
      </w:pPr>
    </w:p>
    <w:p w14:paraId="12229EDA" w14:textId="59E9B16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A completely different picture emerged from the answering affidavit deposed</w:t>
      </w:r>
      <w:r w:rsidR="00B9340C">
        <w:rPr>
          <w:rFonts w:ascii="Bookman Old Style" w:hAnsi="Bookman Old Style"/>
          <w:sz w:val="28"/>
          <w:szCs w:val="28"/>
        </w:rPr>
        <w:t xml:space="preserve"> to by the Director of PPAD who, on behalf of the 3</w:t>
      </w:r>
      <w:r w:rsidR="00B9340C" w:rsidRPr="00B9340C">
        <w:rPr>
          <w:rFonts w:ascii="Bookman Old Style" w:hAnsi="Bookman Old Style"/>
          <w:sz w:val="28"/>
          <w:szCs w:val="28"/>
          <w:vertAlign w:val="superscript"/>
        </w:rPr>
        <w:t>rd</w:t>
      </w:r>
      <w:r w:rsidR="00B9340C">
        <w:rPr>
          <w:rFonts w:ascii="Bookman Old Style" w:hAnsi="Bookman Old Style"/>
          <w:sz w:val="28"/>
          <w:szCs w:val="28"/>
        </w:rPr>
        <w:t xml:space="preserve"> and 8</w:t>
      </w:r>
      <w:r w:rsidR="00B9340C" w:rsidRPr="00B9340C">
        <w:rPr>
          <w:rFonts w:ascii="Bookman Old Style" w:hAnsi="Bookman Old Style"/>
          <w:sz w:val="28"/>
          <w:szCs w:val="28"/>
          <w:vertAlign w:val="superscript"/>
        </w:rPr>
        <w:t>th</w:t>
      </w:r>
      <w:r w:rsidR="00B9340C">
        <w:rPr>
          <w:rFonts w:ascii="Bookman Old Style" w:hAnsi="Bookman Old Style"/>
          <w:sz w:val="28"/>
          <w:szCs w:val="28"/>
        </w:rPr>
        <w:t xml:space="preserve"> respondents, </w:t>
      </w:r>
      <w:r w:rsidRPr="001920D0">
        <w:rPr>
          <w:rFonts w:ascii="Bookman Old Style" w:hAnsi="Bookman Old Style"/>
          <w:sz w:val="28"/>
          <w:szCs w:val="28"/>
        </w:rPr>
        <w:t>opposed the</w:t>
      </w:r>
      <w:r w:rsidR="00B9340C">
        <w:rPr>
          <w:rFonts w:ascii="Bookman Old Style" w:hAnsi="Bookman Old Style"/>
          <w:sz w:val="28"/>
          <w:szCs w:val="28"/>
        </w:rPr>
        <w:t xml:space="preserve"> re</w:t>
      </w:r>
      <w:r w:rsidR="00A07C74">
        <w:rPr>
          <w:rFonts w:ascii="Bookman Old Style" w:hAnsi="Bookman Old Style"/>
          <w:sz w:val="28"/>
          <w:szCs w:val="28"/>
        </w:rPr>
        <w:t>view</w:t>
      </w:r>
      <w:r w:rsidRPr="001920D0">
        <w:rPr>
          <w:rFonts w:ascii="Bookman Old Style" w:hAnsi="Bookman Old Style"/>
          <w:sz w:val="28"/>
          <w:szCs w:val="28"/>
        </w:rPr>
        <w:t xml:space="preserve"> application by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t>
      </w:r>
      <w:r w:rsidR="00BA10B9" w:rsidRPr="00BA10B9">
        <w:rPr>
          <w:rFonts w:ascii="Bookman Old Style" w:hAnsi="Bookman Old Style"/>
          <w:sz w:val="28"/>
          <w:szCs w:val="28"/>
        </w:rPr>
        <w:t xml:space="preserve">The </w:t>
      </w:r>
      <w:r w:rsidR="00AD4BD2">
        <w:rPr>
          <w:rFonts w:ascii="Bookman Old Style" w:hAnsi="Bookman Old Style"/>
          <w:sz w:val="28"/>
          <w:szCs w:val="28"/>
        </w:rPr>
        <w:t>deponent</w:t>
      </w:r>
      <w:r w:rsidR="00BA10B9" w:rsidRPr="00BA10B9">
        <w:rPr>
          <w:rFonts w:ascii="Bookman Old Style" w:hAnsi="Bookman Old Style"/>
          <w:sz w:val="28"/>
          <w:szCs w:val="28"/>
        </w:rPr>
        <w:t xml:space="preserve"> deposed that after the Unit completed its process, the PPAD had become </w:t>
      </w:r>
      <w:r w:rsidR="00AD4BD2" w:rsidRPr="00AD4BD2">
        <w:rPr>
          <w:rFonts w:ascii="Bookman Old Style" w:hAnsi="Bookman Old Style"/>
          <w:sz w:val="28"/>
          <w:szCs w:val="28"/>
        </w:rPr>
        <w:t>se</w:t>
      </w:r>
      <w:r w:rsidR="00BA10B9" w:rsidRPr="00AD4BD2">
        <w:rPr>
          <w:rFonts w:ascii="Bookman Old Style" w:hAnsi="Bookman Old Style"/>
          <w:sz w:val="28"/>
          <w:szCs w:val="28"/>
        </w:rPr>
        <w:t>ized</w:t>
      </w:r>
      <w:r w:rsidR="00BA10B9" w:rsidRPr="00BA10B9">
        <w:rPr>
          <w:rFonts w:ascii="Bookman Old Style" w:hAnsi="Bookman Old Style"/>
          <w:sz w:val="28"/>
          <w:szCs w:val="28"/>
        </w:rPr>
        <w:t xml:space="preserve"> </w:t>
      </w:r>
      <w:r w:rsidR="00AD4BD2">
        <w:rPr>
          <w:rFonts w:ascii="Bookman Old Style" w:hAnsi="Bookman Old Style"/>
          <w:sz w:val="28"/>
          <w:szCs w:val="28"/>
        </w:rPr>
        <w:t>with</w:t>
      </w:r>
      <w:r w:rsidR="00BA10B9" w:rsidRPr="00BA10B9">
        <w:rPr>
          <w:rFonts w:ascii="Bookman Old Style" w:hAnsi="Bookman Old Style"/>
          <w:sz w:val="28"/>
          <w:szCs w:val="28"/>
        </w:rPr>
        <w:t xml:space="preserve"> the matter (as will soon become apparent) and obtained all the official</w:t>
      </w:r>
      <w:r w:rsidR="00AD4BD2">
        <w:rPr>
          <w:rFonts w:ascii="Bookman Old Style" w:hAnsi="Bookman Old Style"/>
          <w:sz w:val="28"/>
          <w:szCs w:val="28"/>
        </w:rPr>
        <w:t xml:space="preserve"> documents from the Unit related</w:t>
      </w:r>
      <w:r w:rsidR="00BA10B9" w:rsidRPr="00BA10B9">
        <w:rPr>
          <w:rFonts w:ascii="Bookman Old Style" w:hAnsi="Bookman Old Style"/>
          <w:sz w:val="28"/>
          <w:szCs w:val="28"/>
        </w:rPr>
        <w:t xml:space="preserve"> to the tender.</w:t>
      </w:r>
      <w:r w:rsidR="00BA10B9">
        <w:rPr>
          <w:rFonts w:ascii="Bookman Old Style" w:hAnsi="Bookman Old Style"/>
          <w:sz w:val="28"/>
          <w:szCs w:val="28"/>
        </w:rPr>
        <w:t xml:space="preserve"> </w:t>
      </w:r>
      <w:r w:rsidR="00BA10B9" w:rsidRPr="00BA10B9">
        <w:rPr>
          <w:rFonts w:ascii="Bookman Old Style" w:hAnsi="Bookman Old Style"/>
          <w:sz w:val="28"/>
          <w:szCs w:val="28"/>
        </w:rPr>
        <w:t xml:space="preserve">Based on </w:t>
      </w:r>
      <w:r w:rsidR="00F274DC">
        <w:rPr>
          <w:rFonts w:ascii="Bookman Old Style" w:hAnsi="Bookman Old Style"/>
          <w:sz w:val="28"/>
          <w:szCs w:val="28"/>
        </w:rPr>
        <w:t>that</w:t>
      </w:r>
      <w:r w:rsidR="00BA10B9" w:rsidRPr="00BA10B9">
        <w:rPr>
          <w:rFonts w:ascii="Bookman Old Style" w:hAnsi="Bookman Old Style"/>
          <w:sz w:val="28"/>
          <w:szCs w:val="28"/>
        </w:rPr>
        <w:t xml:space="preserve"> he had become </w:t>
      </w:r>
      <w:r w:rsidR="00BA10B9" w:rsidRPr="00AD4BD2">
        <w:rPr>
          <w:rFonts w:ascii="Bookman Old Style" w:hAnsi="Bookman Old Style"/>
          <w:sz w:val="28"/>
          <w:szCs w:val="28"/>
        </w:rPr>
        <w:t xml:space="preserve">privy to </w:t>
      </w:r>
      <w:r w:rsidR="00F274DC">
        <w:rPr>
          <w:rFonts w:ascii="Bookman Old Style" w:hAnsi="Bookman Old Style"/>
          <w:sz w:val="28"/>
          <w:szCs w:val="28"/>
        </w:rPr>
        <w:t>the documents relating to how the tender was dealt with within the Unit. T</w:t>
      </w:r>
      <w:r w:rsidRPr="001920D0">
        <w:rPr>
          <w:rFonts w:ascii="Bookman Old Style" w:hAnsi="Bookman Old Style"/>
          <w:sz w:val="28"/>
          <w:szCs w:val="28"/>
        </w:rPr>
        <w:t xml:space="preserve">he </w:t>
      </w:r>
      <w:r w:rsidR="002A7009">
        <w:rPr>
          <w:rFonts w:ascii="Bookman Old Style" w:hAnsi="Bookman Old Style"/>
          <w:sz w:val="28"/>
          <w:szCs w:val="28"/>
        </w:rPr>
        <w:t>D</w:t>
      </w:r>
      <w:r w:rsidRPr="001920D0">
        <w:rPr>
          <w:rFonts w:ascii="Bookman Old Style" w:hAnsi="Bookman Old Style"/>
          <w:sz w:val="28"/>
          <w:szCs w:val="28"/>
        </w:rPr>
        <w:t xml:space="preserve">irector </w:t>
      </w:r>
      <w:r w:rsidR="00F274DC">
        <w:rPr>
          <w:rFonts w:ascii="Bookman Old Style" w:hAnsi="Bookman Old Style"/>
          <w:sz w:val="28"/>
          <w:szCs w:val="28"/>
        </w:rPr>
        <w:t xml:space="preserve">accordingly </w:t>
      </w:r>
      <w:r w:rsidRPr="001920D0">
        <w:rPr>
          <w:rFonts w:ascii="Bookman Old Style" w:hAnsi="Bookman Old Style"/>
          <w:sz w:val="28"/>
          <w:szCs w:val="28"/>
        </w:rPr>
        <w:t xml:space="preserve">denied that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the </w:t>
      </w:r>
      <w:r w:rsidR="00BA10B9">
        <w:rPr>
          <w:rFonts w:ascii="Bookman Old Style" w:hAnsi="Bookman Old Style"/>
          <w:sz w:val="28"/>
          <w:szCs w:val="28"/>
        </w:rPr>
        <w:t xml:space="preserve">preferred </w:t>
      </w:r>
      <w:r w:rsidRPr="001920D0">
        <w:rPr>
          <w:rFonts w:ascii="Bookman Old Style" w:hAnsi="Bookman Old Style"/>
          <w:sz w:val="28"/>
          <w:szCs w:val="28"/>
        </w:rPr>
        <w:t xml:space="preserve">bidder when regard is had to the reports of the ET and the TP. The </w:t>
      </w:r>
      <w:r w:rsidR="00BA10B9">
        <w:rPr>
          <w:rFonts w:ascii="Bookman Old Style" w:hAnsi="Bookman Old Style"/>
          <w:sz w:val="28"/>
          <w:szCs w:val="28"/>
        </w:rPr>
        <w:t>official documents reve</w:t>
      </w:r>
      <w:r w:rsidR="00F274DC">
        <w:rPr>
          <w:rFonts w:ascii="Bookman Old Style" w:hAnsi="Bookman Old Style"/>
          <w:sz w:val="28"/>
          <w:szCs w:val="28"/>
        </w:rPr>
        <w:t>aled</w:t>
      </w:r>
      <w:r w:rsidR="00BA10B9">
        <w:rPr>
          <w:rFonts w:ascii="Bookman Old Style" w:hAnsi="Bookman Old Style"/>
          <w:sz w:val="28"/>
          <w:szCs w:val="28"/>
        </w:rPr>
        <w:t xml:space="preserve"> that the </w:t>
      </w:r>
      <w:r w:rsidRPr="001920D0">
        <w:rPr>
          <w:rFonts w:ascii="Bookman Old Style" w:hAnsi="Bookman Old Style"/>
          <w:sz w:val="28"/>
          <w:szCs w:val="28"/>
        </w:rPr>
        <w:t xml:space="preserve">ET had excluded the joint venture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/SAF with reasons, amongst others because its tendered price was not competitive. </w:t>
      </w:r>
    </w:p>
    <w:p w14:paraId="5534D3CE" w14:textId="77777777" w:rsidR="001920D0" w:rsidRPr="001920D0" w:rsidRDefault="001920D0" w:rsidP="001920D0">
      <w:pPr>
        <w:spacing w:line="360" w:lineRule="auto"/>
        <w:jc w:val="both"/>
        <w:rPr>
          <w:rFonts w:ascii="Bookman Old Style" w:hAnsi="Bookman Old Style"/>
          <w:sz w:val="28"/>
          <w:szCs w:val="28"/>
        </w:rPr>
      </w:pPr>
    </w:p>
    <w:p w14:paraId="66AE7208" w14:textId="57C94339"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ET’s recommended (most preferred bidder) was Face Technologies as it was the lowest evaluated response to the tender. The </w:t>
      </w:r>
      <w:r w:rsidR="002A7009">
        <w:rPr>
          <w:rFonts w:ascii="Bookman Old Style" w:hAnsi="Bookman Old Style"/>
          <w:sz w:val="28"/>
          <w:szCs w:val="28"/>
        </w:rPr>
        <w:t>D</w:t>
      </w:r>
      <w:r w:rsidRPr="001920D0">
        <w:rPr>
          <w:rFonts w:ascii="Bookman Old Style" w:hAnsi="Bookman Old Style"/>
          <w:sz w:val="28"/>
          <w:szCs w:val="28"/>
        </w:rPr>
        <w:t xml:space="preserve">irector denies that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could accept the offer made by the TP on 21 December 2021 because that offer was subject to a suspensive condition (the cooling off period) and that </w:t>
      </w:r>
      <w:r w:rsidRPr="001920D0">
        <w:rPr>
          <w:rFonts w:ascii="Bookman Old Style" w:hAnsi="Bookman Old Style"/>
          <w:sz w:val="28"/>
          <w:szCs w:val="28"/>
        </w:rPr>
        <w:lastRenderedPageBreak/>
        <w:t xml:space="preserve">during that period complaints were lodged by disaffected bidders and that such complaints triggered the dispute resolution machinery under the </w:t>
      </w:r>
      <w:r w:rsidR="00BA10B9">
        <w:rPr>
          <w:rFonts w:ascii="Bookman Old Style" w:hAnsi="Bookman Old Style"/>
          <w:sz w:val="28"/>
          <w:szCs w:val="28"/>
        </w:rPr>
        <w:t xml:space="preserve">Procurement </w:t>
      </w:r>
      <w:r w:rsidRPr="001920D0">
        <w:rPr>
          <w:rFonts w:ascii="Bookman Old Style" w:hAnsi="Bookman Old Style"/>
          <w:sz w:val="28"/>
          <w:szCs w:val="28"/>
        </w:rPr>
        <w:t xml:space="preserve">Regulations. </w:t>
      </w:r>
    </w:p>
    <w:p w14:paraId="4D5981D6" w14:textId="77777777" w:rsidR="001920D0" w:rsidRPr="001920D0" w:rsidRDefault="001920D0" w:rsidP="001920D0">
      <w:pPr>
        <w:spacing w:line="360" w:lineRule="auto"/>
        <w:jc w:val="both"/>
        <w:rPr>
          <w:rFonts w:ascii="Bookman Old Style" w:hAnsi="Bookman Old Style"/>
          <w:sz w:val="28"/>
          <w:szCs w:val="28"/>
        </w:rPr>
      </w:pPr>
    </w:p>
    <w:p w14:paraId="7DD6BBEA" w14:textId="6F48F945"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deponent also alleged that the TP’s award of the tender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contrary to the ET’s recommendation and ‘</w:t>
      </w:r>
      <w:r w:rsidRPr="00BA10B9">
        <w:rPr>
          <w:rFonts w:ascii="Bookman Old Style" w:hAnsi="Bookman Old Style"/>
          <w:i/>
          <w:sz w:val="28"/>
          <w:szCs w:val="28"/>
        </w:rPr>
        <w:t>without justifying the recommendation by the Evaluation Team</w:t>
      </w:r>
      <w:r w:rsidRPr="001920D0">
        <w:rPr>
          <w:rFonts w:ascii="Bookman Old Style" w:hAnsi="Bookman Old Style"/>
          <w:sz w:val="28"/>
          <w:szCs w:val="28"/>
        </w:rPr>
        <w:t>’. He maintains that the TP’s decision goes against the procurement principles and that the TP had conflicted itself by re-evaluating and awarding the tender on its own. That, according to the deponent, ‘</w:t>
      </w:r>
      <w:r w:rsidRPr="00BA10B9">
        <w:rPr>
          <w:rFonts w:ascii="Bookman Old Style" w:hAnsi="Bookman Old Style"/>
          <w:i/>
          <w:sz w:val="28"/>
          <w:szCs w:val="28"/>
        </w:rPr>
        <w:t>means that there is no segregation of duties on its part</w:t>
      </w:r>
      <w:r w:rsidRPr="001920D0">
        <w:rPr>
          <w:rFonts w:ascii="Bookman Old Style" w:hAnsi="Bookman Old Style"/>
          <w:sz w:val="28"/>
          <w:szCs w:val="28"/>
        </w:rPr>
        <w:t xml:space="preserve">’ </w:t>
      </w:r>
      <w:r w:rsidRPr="002A7009">
        <w:rPr>
          <w:rFonts w:ascii="Bookman Old Style" w:hAnsi="Bookman Old Style"/>
          <w:sz w:val="28"/>
          <w:szCs w:val="28"/>
        </w:rPr>
        <w:t>and that the TP</w:t>
      </w:r>
      <w:r w:rsidRPr="001920D0">
        <w:rPr>
          <w:rFonts w:ascii="Bookman Old Style" w:hAnsi="Bookman Old Style"/>
          <w:sz w:val="28"/>
          <w:szCs w:val="28"/>
        </w:rPr>
        <w:t xml:space="preserve"> was ‘</w:t>
      </w:r>
      <w:r w:rsidRPr="00BA10B9">
        <w:rPr>
          <w:rFonts w:ascii="Bookman Old Style" w:hAnsi="Bookman Old Style"/>
          <w:i/>
          <w:sz w:val="28"/>
          <w:szCs w:val="28"/>
        </w:rPr>
        <w:t>player and referee at the same time’</w:t>
      </w:r>
      <w:r w:rsidRPr="001920D0">
        <w:rPr>
          <w:rFonts w:ascii="Bookman Old Style" w:hAnsi="Bookman Old Style"/>
          <w:sz w:val="28"/>
          <w:szCs w:val="28"/>
        </w:rPr>
        <w:t>.</w:t>
      </w:r>
    </w:p>
    <w:p w14:paraId="31F403A8" w14:textId="77777777" w:rsidR="001920D0" w:rsidRPr="001920D0" w:rsidRDefault="001920D0" w:rsidP="001920D0">
      <w:pPr>
        <w:spacing w:line="360" w:lineRule="auto"/>
        <w:jc w:val="both"/>
        <w:rPr>
          <w:rFonts w:ascii="Bookman Old Style" w:hAnsi="Bookman Old Style"/>
          <w:sz w:val="28"/>
          <w:szCs w:val="28"/>
        </w:rPr>
      </w:pPr>
    </w:p>
    <w:p w14:paraId="793D2369" w14:textId="213B6483" w:rsidR="001920D0" w:rsidRPr="001920D0" w:rsidRDefault="002A7009"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The D</w:t>
      </w:r>
      <w:r w:rsidR="001920D0" w:rsidRPr="001920D0">
        <w:rPr>
          <w:rFonts w:ascii="Bookman Old Style" w:hAnsi="Bookman Old Style"/>
          <w:sz w:val="28"/>
          <w:szCs w:val="28"/>
        </w:rPr>
        <w:t xml:space="preserve">irector goes on to allege that while the ET performed its mandate according to law, the TP considered an irrelevant factor by not awarding </w:t>
      </w:r>
      <w:r w:rsidR="00BA10B9">
        <w:rPr>
          <w:rFonts w:ascii="Bookman Old Style" w:hAnsi="Bookman Old Style"/>
          <w:sz w:val="28"/>
          <w:szCs w:val="28"/>
        </w:rPr>
        <w:t>the tender to</w:t>
      </w:r>
      <w:r w:rsidR="001920D0" w:rsidRPr="001920D0">
        <w:rPr>
          <w:rFonts w:ascii="Bookman Old Style" w:hAnsi="Bookman Old Style"/>
          <w:sz w:val="28"/>
          <w:szCs w:val="28"/>
        </w:rPr>
        <w:t xml:space="preserve"> the most economically advantageous tender, ‘</w:t>
      </w:r>
      <w:r w:rsidR="001920D0" w:rsidRPr="00BA10B9">
        <w:rPr>
          <w:rFonts w:ascii="Bookman Old Style" w:hAnsi="Bookman Old Style"/>
          <w:i/>
          <w:sz w:val="28"/>
          <w:szCs w:val="28"/>
        </w:rPr>
        <w:t>simply on the basis that the tenderer had rendered the same services for the last 20 years till to date</w:t>
      </w:r>
      <w:r w:rsidR="001920D0" w:rsidRPr="001920D0">
        <w:rPr>
          <w:rFonts w:ascii="Bookman Old Style" w:hAnsi="Bookman Old Style"/>
          <w:sz w:val="28"/>
          <w:szCs w:val="28"/>
        </w:rPr>
        <w:t xml:space="preserve">’. In that regard, the deponent goes on to state that the TP had included a tender specification or term which was not included in the tender document rendering their decision procedurally unfair. </w:t>
      </w:r>
    </w:p>
    <w:p w14:paraId="39847C1D" w14:textId="77777777" w:rsidR="001920D0" w:rsidRPr="001920D0" w:rsidRDefault="001920D0" w:rsidP="001920D0">
      <w:pPr>
        <w:spacing w:line="360" w:lineRule="auto"/>
        <w:jc w:val="both"/>
        <w:rPr>
          <w:rFonts w:ascii="Bookman Old Style" w:hAnsi="Bookman Old Style"/>
          <w:sz w:val="28"/>
          <w:szCs w:val="28"/>
        </w:rPr>
      </w:pPr>
    </w:p>
    <w:p w14:paraId="2A9A3FE0" w14:textId="60445940" w:rsidR="001920D0" w:rsidRPr="001920D0" w:rsidRDefault="00915861"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The D</w:t>
      </w:r>
      <w:r w:rsidR="001920D0" w:rsidRPr="001920D0">
        <w:rPr>
          <w:rFonts w:ascii="Bookman Old Style" w:hAnsi="Bookman Old Style"/>
          <w:sz w:val="28"/>
          <w:szCs w:val="28"/>
        </w:rPr>
        <w:t>irector therefore denies that the PPAD acted unlawfully and that its decision to order a re</w:t>
      </w:r>
      <w:r w:rsidR="00BA10B9">
        <w:rPr>
          <w:rFonts w:ascii="Bookman Old Style" w:hAnsi="Bookman Old Style"/>
          <w:sz w:val="28"/>
          <w:szCs w:val="28"/>
        </w:rPr>
        <w:t>-evaluation of the EVMIS</w:t>
      </w:r>
      <w:r w:rsidR="001920D0" w:rsidRPr="001920D0">
        <w:rPr>
          <w:rFonts w:ascii="Bookman Old Style" w:hAnsi="Bookman Old Style"/>
          <w:sz w:val="28"/>
          <w:szCs w:val="28"/>
        </w:rPr>
        <w:t xml:space="preserve"> was justified in the circumstances. According to the PPAD, the invitation to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by the TP could not create a legitimate expectation or contractual obligations between the </w:t>
      </w:r>
      <w:r w:rsidR="001920D0" w:rsidRPr="001920D0">
        <w:rPr>
          <w:rFonts w:ascii="Bookman Old Style" w:hAnsi="Bookman Old Style"/>
          <w:sz w:val="28"/>
          <w:szCs w:val="28"/>
        </w:rPr>
        <w:lastRenderedPageBreak/>
        <w:t xml:space="preserve">Unit and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because the expectation could not be reasonable as it stemmed from an unlawful award.</w:t>
      </w:r>
    </w:p>
    <w:p w14:paraId="7A9137F5" w14:textId="77777777" w:rsidR="001920D0" w:rsidRPr="001920D0" w:rsidRDefault="001920D0" w:rsidP="001920D0">
      <w:pPr>
        <w:spacing w:line="360" w:lineRule="auto"/>
        <w:jc w:val="both"/>
        <w:rPr>
          <w:rFonts w:ascii="Bookman Old Style" w:hAnsi="Bookman Old Style"/>
          <w:sz w:val="28"/>
          <w:szCs w:val="28"/>
        </w:rPr>
      </w:pPr>
    </w:p>
    <w:p w14:paraId="301CAC10" w14:textId="10CFF396"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It is clear from PPAD’s answering affidavit that complaints by disaffected bidders were lodged directly to PPAD and not to the Unit; that PPAD did not empanel the Appeal Panel as envisaged under the </w:t>
      </w:r>
      <w:r w:rsidR="009C5C48">
        <w:rPr>
          <w:rFonts w:ascii="Bookman Old Style" w:hAnsi="Bookman Old Style"/>
          <w:sz w:val="28"/>
          <w:szCs w:val="28"/>
        </w:rPr>
        <w:t xml:space="preserve">Procurement </w:t>
      </w:r>
      <w:r w:rsidRPr="001920D0">
        <w:rPr>
          <w:rFonts w:ascii="Bookman Old Style" w:hAnsi="Bookman Old Style"/>
          <w:sz w:val="28"/>
          <w:szCs w:val="28"/>
        </w:rPr>
        <w:t>Regulations and that whatever deliberation</w:t>
      </w:r>
      <w:r w:rsidR="00BA10B9">
        <w:rPr>
          <w:rFonts w:ascii="Bookman Old Style" w:hAnsi="Bookman Old Style"/>
          <w:sz w:val="28"/>
          <w:szCs w:val="28"/>
        </w:rPr>
        <w:t xml:space="preserve"> on the complaints</w:t>
      </w:r>
      <w:r w:rsidRPr="001920D0">
        <w:rPr>
          <w:rFonts w:ascii="Bookman Old Style" w:hAnsi="Bookman Old Style"/>
          <w:sz w:val="28"/>
          <w:szCs w:val="28"/>
        </w:rPr>
        <w:t xml:space="preserve"> that ensued within the PPAD was without the participation of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w:t>
      </w:r>
    </w:p>
    <w:p w14:paraId="5701B79B" w14:textId="77777777" w:rsidR="001920D0" w:rsidRPr="001920D0" w:rsidRDefault="001920D0" w:rsidP="001920D0">
      <w:pPr>
        <w:spacing w:line="360" w:lineRule="auto"/>
        <w:jc w:val="both"/>
        <w:rPr>
          <w:rFonts w:ascii="Bookman Old Style" w:hAnsi="Bookman Old Style"/>
          <w:sz w:val="28"/>
          <w:szCs w:val="28"/>
        </w:rPr>
      </w:pPr>
    </w:p>
    <w:p w14:paraId="77ED8E52"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In any event, the deponent states,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had gone on to participate in the re-evaluation process ordered by the PPAD and that the re-submission process had already been completed when the current proceedings were launched.</w:t>
      </w:r>
    </w:p>
    <w:p w14:paraId="6F79D7E6" w14:textId="77777777" w:rsidR="001920D0" w:rsidRPr="001920D0" w:rsidRDefault="001920D0" w:rsidP="001920D0">
      <w:pPr>
        <w:spacing w:line="360" w:lineRule="auto"/>
        <w:jc w:val="both"/>
        <w:rPr>
          <w:rFonts w:ascii="Bookman Old Style" w:hAnsi="Bookman Old Style"/>
          <w:sz w:val="28"/>
          <w:szCs w:val="28"/>
        </w:rPr>
      </w:pPr>
    </w:p>
    <w:p w14:paraId="305C72FD" w14:textId="77777777" w:rsidR="001920D0" w:rsidRDefault="001920D0" w:rsidP="001920D0">
      <w:pPr>
        <w:spacing w:line="360" w:lineRule="auto"/>
        <w:jc w:val="both"/>
        <w:rPr>
          <w:rFonts w:ascii="Bookman Old Style" w:hAnsi="Bookman Old Style"/>
          <w:b/>
          <w:sz w:val="28"/>
          <w:szCs w:val="28"/>
        </w:rPr>
      </w:pPr>
      <w:r w:rsidRPr="00AE4EE9">
        <w:rPr>
          <w:rFonts w:ascii="Bookman Old Style" w:hAnsi="Bookman Old Style"/>
          <w:b/>
          <w:sz w:val="28"/>
          <w:szCs w:val="28"/>
        </w:rPr>
        <w:t>Reply</w:t>
      </w:r>
    </w:p>
    <w:p w14:paraId="65B4250E" w14:textId="77777777" w:rsidR="00AE4EE9" w:rsidRPr="00AE4EE9" w:rsidRDefault="00AE4EE9" w:rsidP="001920D0">
      <w:pPr>
        <w:spacing w:line="360" w:lineRule="auto"/>
        <w:jc w:val="both"/>
        <w:rPr>
          <w:rFonts w:ascii="Bookman Old Style" w:hAnsi="Bookman Old Style"/>
          <w:b/>
          <w:sz w:val="28"/>
          <w:szCs w:val="28"/>
        </w:rPr>
      </w:pPr>
    </w:p>
    <w:p w14:paraId="3DF451A5" w14:textId="37E93701" w:rsidR="00EE2115" w:rsidRPr="00515E70" w:rsidRDefault="001920D0" w:rsidP="001920D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In the replying affidavit, now faced with the reality that the ET had not actually recommended it</w:t>
      </w:r>
      <w:r w:rsidR="00BA10B9">
        <w:rPr>
          <w:rFonts w:ascii="Bookman Old Style" w:hAnsi="Bookman Old Style"/>
          <w:sz w:val="28"/>
          <w:szCs w:val="28"/>
        </w:rPr>
        <w:t xml:space="preserve"> but</w:t>
      </w:r>
      <w:r w:rsidR="00515E70">
        <w:rPr>
          <w:rFonts w:ascii="Bookman Old Style" w:hAnsi="Bookman Old Style"/>
          <w:sz w:val="28"/>
          <w:szCs w:val="28"/>
        </w:rPr>
        <w:t xml:space="preserve"> F</w:t>
      </w:r>
      <w:r w:rsidR="00BA10B9">
        <w:rPr>
          <w:rFonts w:ascii="Bookman Old Style" w:hAnsi="Bookman Old Style"/>
          <w:sz w:val="28"/>
          <w:szCs w:val="28"/>
        </w:rPr>
        <w:t xml:space="preserve">ace </w:t>
      </w:r>
      <w:r w:rsidR="00515E70">
        <w:rPr>
          <w:rFonts w:ascii="Bookman Old Style" w:hAnsi="Bookman Old Style"/>
          <w:sz w:val="28"/>
          <w:szCs w:val="28"/>
        </w:rPr>
        <w:t>T</w:t>
      </w:r>
      <w:r w:rsidR="00EE2115" w:rsidRPr="00EE2115">
        <w:rPr>
          <w:rFonts w:ascii="Bookman Old Style" w:hAnsi="Bookman Old Style"/>
          <w:sz w:val="28"/>
          <w:szCs w:val="28"/>
        </w:rPr>
        <w:t>echn</w:t>
      </w:r>
      <w:r w:rsidR="00515E70">
        <w:rPr>
          <w:rFonts w:ascii="Bookman Old Style" w:hAnsi="Bookman Old Style"/>
          <w:sz w:val="28"/>
          <w:szCs w:val="28"/>
        </w:rPr>
        <w:t>ologies</w:t>
      </w:r>
      <w:r w:rsidRPr="001920D0">
        <w:rPr>
          <w:rFonts w:ascii="Bookman Old Style" w:hAnsi="Bookman Old Style"/>
          <w:sz w:val="28"/>
          <w:szCs w:val="28"/>
        </w:rPr>
        <w:t xml:space="preserve">,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asserts that the TP is not a rubber-stump for the ET and that the legally valid decision is that of the TP. It is also alleged that the ET’s report is a ‘</w:t>
      </w:r>
      <w:r w:rsidRPr="00520D07">
        <w:rPr>
          <w:rFonts w:ascii="Bookman Old Style" w:hAnsi="Bookman Old Style"/>
          <w:i/>
          <w:sz w:val="28"/>
          <w:szCs w:val="28"/>
        </w:rPr>
        <w:t>non-starter’</w:t>
      </w:r>
      <w:r w:rsidRPr="001920D0">
        <w:rPr>
          <w:rFonts w:ascii="Bookman Old Style" w:hAnsi="Bookman Old Style"/>
          <w:sz w:val="28"/>
          <w:szCs w:val="28"/>
        </w:rPr>
        <w:t xml:space="preserve"> as it was only signed by three out of five members and that two members decided not to sign it ‘</w:t>
      </w:r>
      <w:r w:rsidRPr="00BA10B9">
        <w:rPr>
          <w:rFonts w:ascii="Bookman Old Style" w:hAnsi="Bookman Old Style"/>
          <w:i/>
          <w:sz w:val="28"/>
          <w:szCs w:val="28"/>
        </w:rPr>
        <w:t>for reasons best known to them’</w:t>
      </w:r>
      <w:r w:rsidRPr="001920D0">
        <w:rPr>
          <w:rFonts w:ascii="Bookman Old Style" w:hAnsi="Bookman Old Style"/>
          <w:sz w:val="28"/>
          <w:szCs w:val="28"/>
        </w:rPr>
        <w:t>.</w:t>
      </w:r>
    </w:p>
    <w:p w14:paraId="60ECFE9B" w14:textId="77777777" w:rsidR="00EE2115" w:rsidRDefault="00EE2115" w:rsidP="001920D0">
      <w:pPr>
        <w:spacing w:line="360" w:lineRule="auto"/>
        <w:jc w:val="both"/>
        <w:rPr>
          <w:rFonts w:ascii="Bookman Old Style" w:hAnsi="Bookman Old Style"/>
          <w:b/>
          <w:sz w:val="28"/>
          <w:szCs w:val="28"/>
        </w:rPr>
      </w:pPr>
    </w:p>
    <w:p w14:paraId="7EF06E13" w14:textId="77777777" w:rsidR="001920D0" w:rsidRPr="00376A03" w:rsidRDefault="001920D0" w:rsidP="001920D0">
      <w:pPr>
        <w:spacing w:line="360" w:lineRule="auto"/>
        <w:jc w:val="both"/>
        <w:rPr>
          <w:rFonts w:ascii="Bookman Old Style" w:hAnsi="Bookman Old Style"/>
          <w:b/>
          <w:sz w:val="28"/>
          <w:szCs w:val="28"/>
        </w:rPr>
      </w:pPr>
      <w:r w:rsidRPr="00376A03">
        <w:rPr>
          <w:rFonts w:ascii="Bookman Old Style" w:hAnsi="Bookman Old Style"/>
          <w:b/>
          <w:sz w:val="28"/>
          <w:szCs w:val="28"/>
        </w:rPr>
        <w:t>The High Court’s approach</w:t>
      </w:r>
    </w:p>
    <w:p w14:paraId="68BBD313"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High Court </w:t>
      </w:r>
      <w:r w:rsidR="00BA10B9">
        <w:rPr>
          <w:rFonts w:ascii="Bookman Old Style" w:hAnsi="Bookman Old Style"/>
          <w:sz w:val="28"/>
          <w:szCs w:val="28"/>
        </w:rPr>
        <w:t>(</w:t>
      </w:r>
      <w:proofErr w:type="spellStart"/>
      <w:r w:rsidR="00BA10B9">
        <w:rPr>
          <w:rFonts w:ascii="Bookman Old Style" w:hAnsi="Bookman Old Style"/>
          <w:sz w:val="28"/>
          <w:szCs w:val="28"/>
        </w:rPr>
        <w:t>Mathaba</w:t>
      </w:r>
      <w:proofErr w:type="spellEnd"/>
      <w:r w:rsidR="00BA10B9">
        <w:rPr>
          <w:rFonts w:ascii="Bookman Old Style" w:hAnsi="Bookman Old Style"/>
          <w:sz w:val="28"/>
          <w:szCs w:val="28"/>
        </w:rPr>
        <w:t xml:space="preserve"> J) </w:t>
      </w:r>
      <w:r w:rsidRPr="001920D0">
        <w:rPr>
          <w:rFonts w:ascii="Bookman Old Style" w:hAnsi="Bookman Old Style"/>
          <w:sz w:val="28"/>
          <w:szCs w:val="28"/>
        </w:rPr>
        <w:t xml:space="preserve">identified the central issue it had to decide to be whether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granted </w:t>
      </w:r>
      <w:proofErr w:type="spellStart"/>
      <w:r w:rsidRPr="00BA10B9">
        <w:rPr>
          <w:rFonts w:ascii="Bookman Old Style" w:hAnsi="Bookman Old Style"/>
          <w:i/>
          <w:sz w:val="28"/>
          <w:szCs w:val="28"/>
        </w:rPr>
        <w:t>audi</w:t>
      </w:r>
      <w:proofErr w:type="spellEnd"/>
      <w:r w:rsidRPr="001920D0">
        <w:rPr>
          <w:rFonts w:ascii="Bookman Old Style" w:hAnsi="Bookman Old Style"/>
          <w:sz w:val="28"/>
          <w:szCs w:val="28"/>
        </w:rPr>
        <w:t xml:space="preserve"> either by </w:t>
      </w:r>
      <w:r w:rsidRPr="001920D0">
        <w:rPr>
          <w:rFonts w:ascii="Bookman Old Style" w:hAnsi="Bookman Old Style"/>
          <w:sz w:val="28"/>
          <w:szCs w:val="28"/>
        </w:rPr>
        <w:lastRenderedPageBreak/>
        <w:t xml:space="preserve">the Procurement Unit </w:t>
      </w:r>
      <w:r w:rsidR="00BA10B9">
        <w:rPr>
          <w:rFonts w:ascii="Bookman Old Style" w:hAnsi="Bookman Old Style"/>
          <w:sz w:val="28"/>
          <w:szCs w:val="28"/>
        </w:rPr>
        <w:t>(</w:t>
      </w:r>
      <w:r w:rsidRPr="001920D0">
        <w:rPr>
          <w:rFonts w:ascii="Bookman Old Style" w:hAnsi="Bookman Old Style"/>
          <w:sz w:val="28"/>
          <w:szCs w:val="28"/>
        </w:rPr>
        <w:t>IEC</w:t>
      </w:r>
      <w:r w:rsidR="00BA10B9">
        <w:rPr>
          <w:rFonts w:ascii="Bookman Old Style" w:hAnsi="Bookman Old Style"/>
          <w:sz w:val="28"/>
          <w:szCs w:val="28"/>
        </w:rPr>
        <w:t>)</w:t>
      </w:r>
      <w:r w:rsidRPr="001920D0">
        <w:rPr>
          <w:rFonts w:ascii="Bookman Old Style" w:hAnsi="Bookman Old Style"/>
          <w:sz w:val="28"/>
          <w:szCs w:val="28"/>
        </w:rPr>
        <w:t xml:space="preserve"> or by the PPAD - before the decision (by PPAD) to order a re-</w:t>
      </w:r>
      <w:r w:rsidR="00382241">
        <w:rPr>
          <w:rFonts w:ascii="Bookman Old Style" w:hAnsi="Bookman Old Style"/>
          <w:sz w:val="28"/>
          <w:szCs w:val="28"/>
        </w:rPr>
        <w:t>evaluation</w:t>
      </w:r>
      <w:r w:rsidRPr="001920D0">
        <w:rPr>
          <w:rFonts w:ascii="Bookman Old Style" w:hAnsi="Bookman Old Style"/>
          <w:sz w:val="28"/>
          <w:szCs w:val="28"/>
        </w:rPr>
        <w:t xml:space="preserve"> of the EVMIS tender. The learned judge below made the following findings. </w:t>
      </w:r>
      <w:r w:rsidR="00382241">
        <w:rPr>
          <w:rFonts w:ascii="Bookman Old Style" w:hAnsi="Bookman Old Style"/>
          <w:sz w:val="28"/>
          <w:szCs w:val="28"/>
        </w:rPr>
        <w:t>That o</w:t>
      </w:r>
      <w:r w:rsidRPr="001920D0">
        <w:rPr>
          <w:rFonts w:ascii="Bookman Old Style" w:hAnsi="Bookman Old Style"/>
          <w:sz w:val="28"/>
          <w:szCs w:val="28"/>
        </w:rPr>
        <w:t xml:space="preserve">n </w:t>
      </w:r>
      <w:r w:rsidR="00382241">
        <w:rPr>
          <w:rFonts w:ascii="Bookman Old Style" w:hAnsi="Bookman Old Style"/>
          <w:sz w:val="28"/>
          <w:szCs w:val="28"/>
        </w:rPr>
        <w:br/>
      </w:r>
      <w:r w:rsidRPr="001920D0">
        <w:rPr>
          <w:rFonts w:ascii="Bookman Old Style" w:hAnsi="Bookman Old Style"/>
          <w:sz w:val="28"/>
          <w:szCs w:val="28"/>
        </w:rPr>
        <w:t xml:space="preserve">21 December 2021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informed by the Procurement Unit that it was the successful bidder. That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should within 10 days of being informed of its success accept the award. That the offer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subject to a suspensive condition (cooling off period) of 10 days within which dissatisfied (unsuccessful) bidders could lodge complaints against the award.</w:t>
      </w:r>
    </w:p>
    <w:p w14:paraId="089D69A1" w14:textId="77777777" w:rsidR="001920D0" w:rsidRPr="001920D0" w:rsidRDefault="001920D0" w:rsidP="001920D0">
      <w:pPr>
        <w:spacing w:line="360" w:lineRule="auto"/>
        <w:jc w:val="both"/>
        <w:rPr>
          <w:rFonts w:ascii="Bookman Old Style" w:hAnsi="Bookman Old Style"/>
          <w:sz w:val="28"/>
          <w:szCs w:val="28"/>
        </w:rPr>
      </w:pPr>
    </w:p>
    <w:p w14:paraId="19EA0448" w14:textId="760D46E1"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Th</w:t>
      </w:r>
      <w:r w:rsidR="00382241">
        <w:rPr>
          <w:rFonts w:ascii="Bookman Old Style" w:hAnsi="Bookman Old Style"/>
          <w:sz w:val="28"/>
          <w:szCs w:val="28"/>
        </w:rPr>
        <w:t>at</w:t>
      </w:r>
      <w:r w:rsidRPr="001920D0">
        <w:rPr>
          <w:rFonts w:ascii="Bookman Old Style" w:hAnsi="Bookman Old Style"/>
          <w:sz w:val="28"/>
          <w:szCs w:val="28"/>
        </w:rPr>
        <w:t xml:space="preserve"> </w:t>
      </w:r>
      <w:r w:rsidR="00520D07">
        <w:rPr>
          <w:rFonts w:ascii="Bookman Old Style" w:hAnsi="Bookman Old Style"/>
          <w:sz w:val="28"/>
          <w:szCs w:val="28"/>
        </w:rPr>
        <w:t xml:space="preserve">the </w:t>
      </w:r>
      <w:r w:rsidRPr="001920D0">
        <w:rPr>
          <w:rFonts w:ascii="Bookman Old Style" w:hAnsi="Bookman Old Style"/>
          <w:sz w:val="28"/>
          <w:szCs w:val="28"/>
        </w:rPr>
        <w:t xml:space="preserve">record of proceedings does not show that a complaint was lodged with the IEC in terms of the </w:t>
      </w:r>
      <w:r w:rsidR="00382241">
        <w:rPr>
          <w:rFonts w:ascii="Bookman Old Style" w:hAnsi="Bookman Old Style"/>
          <w:sz w:val="28"/>
          <w:szCs w:val="28"/>
        </w:rPr>
        <w:t xml:space="preserve">Procurement </w:t>
      </w:r>
      <w:r w:rsidRPr="001920D0">
        <w:rPr>
          <w:rFonts w:ascii="Bookman Old Style" w:hAnsi="Bookman Old Style"/>
          <w:sz w:val="28"/>
          <w:szCs w:val="28"/>
        </w:rPr>
        <w:t xml:space="preserve">Regulations. The record also does not show that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made aware of any such complaint during the cooling off period.</w:t>
      </w:r>
    </w:p>
    <w:p w14:paraId="41B2F9E0" w14:textId="77777777" w:rsidR="001920D0" w:rsidRPr="001920D0" w:rsidRDefault="001920D0" w:rsidP="001920D0">
      <w:pPr>
        <w:spacing w:line="360" w:lineRule="auto"/>
        <w:jc w:val="both"/>
        <w:rPr>
          <w:rFonts w:ascii="Bookman Old Style" w:hAnsi="Bookman Old Style"/>
          <w:sz w:val="28"/>
          <w:szCs w:val="28"/>
        </w:rPr>
      </w:pPr>
    </w:p>
    <w:p w14:paraId="0A28D74D" w14:textId="6D3D01C1" w:rsidR="001920D0" w:rsidRPr="001920D0" w:rsidRDefault="00382241"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 xml:space="preserve">That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accepted the award on the same date that </w:t>
      </w:r>
      <w:r w:rsidR="00084468">
        <w:rPr>
          <w:rFonts w:ascii="Bookman Old Style" w:hAnsi="Bookman Old Style"/>
          <w:sz w:val="28"/>
          <w:szCs w:val="28"/>
        </w:rPr>
        <w:t>it received the offer - being</w:t>
      </w:r>
      <w:r w:rsidR="001920D0" w:rsidRPr="001920D0">
        <w:rPr>
          <w:rFonts w:ascii="Bookman Old Style" w:hAnsi="Bookman Old Style"/>
          <w:sz w:val="28"/>
          <w:szCs w:val="28"/>
        </w:rPr>
        <w:t xml:space="preserve"> 21 December 2021. </w:t>
      </w:r>
      <w:r>
        <w:rPr>
          <w:rFonts w:ascii="Bookman Old Style" w:hAnsi="Bookman Old Style"/>
          <w:sz w:val="28"/>
          <w:szCs w:val="28"/>
        </w:rPr>
        <w:t xml:space="preserve">That </w:t>
      </w:r>
      <w:r w:rsidR="001920D0" w:rsidRPr="001920D0">
        <w:rPr>
          <w:rFonts w:ascii="Bookman Old Style" w:hAnsi="Bookman Old Style"/>
          <w:sz w:val="28"/>
          <w:szCs w:val="28"/>
        </w:rPr>
        <w:t xml:space="preserve">Complaints were laid directly with PPAD by dissatisfied bidders and not in terms of the relevant </w:t>
      </w:r>
      <w:r>
        <w:rPr>
          <w:rFonts w:ascii="Bookman Old Style" w:hAnsi="Bookman Old Style"/>
          <w:sz w:val="28"/>
          <w:szCs w:val="28"/>
        </w:rPr>
        <w:t xml:space="preserve">Procurement </w:t>
      </w:r>
      <w:r w:rsidR="001920D0" w:rsidRPr="001920D0">
        <w:rPr>
          <w:rFonts w:ascii="Bookman Old Style" w:hAnsi="Bookman Old Style"/>
          <w:sz w:val="28"/>
          <w:szCs w:val="28"/>
        </w:rPr>
        <w:t xml:space="preserve">Regulation which requires a complaint first to the Unit and thereafter by way of an appeal to the PPAD.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was not made aware of such complaints neither was it included in any hearing before the PPAD when such complaints were entertained and allowed.</w:t>
      </w:r>
    </w:p>
    <w:p w14:paraId="5BD85F0A" w14:textId="77777777" w:rsidR="001920D0" w:rsidRPr="001920D0" w:rsidRDefault="001920D0" w:rsidP="001920D0">
      <w:pPr>
        <w:spacing w:line="360" w:lineRule="auto"/>
        <w:jc w:val="both"/>
        <w:rPr>
          <w:rFonts w:ascii="Bookman Old Style" w:hAnsi="Bookman Old Style"/>
          <w:sz w:val="28"/>
          <w:szCs w:val="28"/>
        </w:rPr>
      </w:pPr>
    </w:p>
    <w:p w14:paraId="16C2FA12" w14:textId="64CDA051"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Although it is alleged that the </w:t>
      </w:r>
      <w:r w:rsidR="00084468">
        <w:rPr>
          <w:rFonts w:ascii="Bookman Old Style" w:hAnsi="Bookman Old Style"/>
          <w:sz w:val="28"/>
          <w:szCs w:val="28"/>
        </w:rPr>
        <w:t xml:space="preserve">tender </w:t>
      </w:r>
      <w:r w:rsidRPr="001920D0">
        <w:rPr>
          <w:rFonts w:ascii="Bookman Old Style" w:hAnsi="Bookman Old Style"/>
          <w:sz w:val="28"/>
          <w:szCs w:val="28"/>
        </w:rPr>
        <w:t xml:space="preserve">TP acted unlawfully in approving </w:t>
      </w: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bid, the </w:t>
      </w:r>
      <w:r w:rsidR="00515E70">
        <w:rPr>
          <w:rFonts w:ascii="Bookman Old Style" w:hAnsi="Bookman Old Style"/>
          <w:sz w:val="28"/>
          <w:szCs w:val="28"/>
        </w:rPr>
        <w:t xml:space="preserve">court a quo remarked that the </w:t>
      </w:r>
      <w:r w:rsidRPr="001920D0">
        <w:rPr>
          <w:rFonts w:ascii="Bookman Old Style" w:hAnsi="Bookman Old Style"/>
          <w:sz w:val="28"/>
          <w:szCs w:val="28"/>
        </w:rPr>
        <w:t>Procu</w:t>
      </w:r>
      <w:r w:rsidR="00382241">
        <w:rPr>
          <w:rFonts w:ascii="Bookman Old Style" w:hAnsi="Bookman Old Style"/>
          <w:sz w:val="28"/>
          <w:szCs w:val="28"/>
        </w:rPr>
        <w:t>re</w:t>
      </w:r>
      <w:r w:rsidRPr="001920D0">
        <w:rPr>
          <w:rFonts w:ascii="Bookman Old Style" w:hAnsi="Bookman Old Style"/>
          <w:sz w:val="28"/>
          <w:szCs w:val="28"/>
        </w:rPr>
        <w:t>ment Unit did not seek self-review of that alleged unlawful decision.</w:t>
      </w:r>
    </w:p>
    <w:p w14:paraId="51004C8B" w14:textId="77777777" w:rsidR="001920D0" w:rsidRPr="001920D0" w:rsidRDefault="001920D0" w:rsidP="001920D0">
      <w:pPr>
        <w:spacing w:line="360" w:lineRule="auto"/>
        <w:jc w:val="both"/>
        <w:rPr>
          <w:rFonts w:ascii="Bookman Old Style" w:hAnsi="Bookman Old Style"/>
          <w:sz w:val="28"/>
          <w:szCs w:val="28"/>
        </w:rPr>
      </w:pPr>
    </w:p>
    <w:p w14:paraId="13855FB1"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High Court accordingly concluded that having been informed that it was the successful bidder,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entitled to </w:t>
      </w:r>
      <w:proofErr w:type="spellStart"/>
      <w:r w:rsidRPr="006972F8">
        <w:rPr>
          <w:rFonts w:ascii="Bookman Old Style" w:hAnsi="Bookman Old Style"/>
          <w:i/>
          <w:sz w:val="28"/>
          <w:szCs w:val="28"/>
        </w:rPr>
        <w:t>audi</w:t>
      </w:r>
      <w:proofErr w:type="spellEnd"/>
      <w:r w:rsidRPr="001920D0">
        <w:rPr>
          <w:rFonts w:ascii="Bookman Old Style" w:hAnsi="Bookman Old Style"/>
          <w:sz w:val="28"/>
          <w:szCs w:val="28"/>
        </w:rPr>
        <w:t xml:space="preserve"> before the PPAD’s decision to cancel the tender and calling for a re-</w:t>
      </w:r>
      <w:r w:rsidR="00382241">
        <w:rPr>
          <w:rFonts w:ascii="Bookman Old Style" w:hAnsi="Bookman Old Style"/>
          <w:sz w:val="28"/>
          <w:szCs w:val="28"/>
        </w:rPr>
        <w:t>evaluation</w:t>
      </w:r>
      <w:r w:rsidRPr="001920D0">
        <w:rPr>
          <w:rFonts w:ascii="Bookman Old Style" w:hAnsi="Bookman Old Style"/>
          <w:sz w:val="28"/>
          <w:szCs w:val="28"/>
        </w:rPr>
        <w:t>. The decision was therefore liable to be reviewed and set aside.</w:t>
      </w:r>
    </w:p>
    <w:p w14:paraId="7EB4D20D" w14:textId="77777777" w:rsidR="001920D0" w:rsidRPr="001920D0" w:rsidRDefault="001920D0" w:rsidP="001920D0">
      <w:pPr>
        <w:spacing w:line="360" w:lineRule="auto"/>
        <w:jc w:val="both"/>
        <w:rPr>
          <w:rFonts w:ascii="Bookman Old Style" w:hAnsi="Bookman Old Style"/>
          <w:sz w:val="28"/>
          <w:szCs w:val="28"/>
        </w:rPr>
      </w:pPr>
    </w:p>
    <w:p w14:paraId="79EB4B3C"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proofErr w:type="spellStart"/>
      <w:r w:rsidRPr="001920D0">
        <w:rPr>
          <w:rFonts w:ascii="Bookman Old Style" w:hAnsi="Bookman Old Style"/>
          <w:sz w:val="28"/>
          <w:szCs w:val="28"/>
        </w:rPr>
        <w:t>Mathaba</w:t>
      </w:r>
      <w:proofErr w:type="spellEnd"/>
      <w:r w:rsidRPr="001920D0">
        <w:rPr>
          <w:rFonts w:ascii="Bookman Old Style" w:hAnsi="Bookman Old Style"/>
          <w:sz w:val="28"/>
          <w:szCs w:val="28"/>
        </w:rPr>
        <w:t xml:space="preserve"> J, made the following order: </w:t>
      </w:r>
    </w:p>
    <w:p w14:paraId="52B22938" w14:textId="77777777" w:rsidR="001920D0" w:rsidRPr="001920D0" w:rsidRDefault="001920D0" w:rsidP="001920D0">
      <w:pPr>
        <w:spacing w:line="360" w:lineRule="auto"/>
        <w:jc w:val="both"/>
        <w:rPr>
          <w:rFonts w:ascii="Bookman Old Style" w:hAnsi="Bookman Old Style"/>
          <w:sz w:val="28"/>
          <w:szCs w:val="28"/>
        </w:rPr>
      </w:pPr>
    </w:p>
    <w:p w14:paraId="17E41CE4" w14:textId="77777777" w:rsidR="001920D0" w:rsidRPr="00CE5484" w:rsidRDefault="001920D0" w:rsidP="00B454F9">
      <w:pPr>
        <w:spacing w:line="360" w:lineRule="auto"/>
        <w:ind w:left="720"/>
        <w:jc w:val="both"/>
        <w:rPr>
          <w:rFonts w:ascii="Bookman Old Style" w:hAnsi="Bookman Old Style"/>
          <w:i/>
          <w:szCs w:val="24"/>
        </w:rPr>
      </w:pPr>
      <w:r w:rsidRPr="00CE5484">
        <w:rPr>
          <w:rFonts w:ascii="Bookman Old Style" w:hAnsi="Bookman Old Style"/>
          <w:i/>
          <w:szCs w:val="24"/>
        </w:rPr>
        <w:t>‘67.1</w:t>
      </w:r>
      <w:r w:rsidRPr="00CE5484">
        <w:rPr>
          <w:rFonts w:ascii="Bookman Old Style" w:hAnsi="Bookman Old Style"/>
          <w:i/>
          <w:szCs w:val="24"/>
        </w:rPr>
        <w:tab/>
        <w:t xml:space="preserve">The decision of the 3rd respondent to re-evaluate the tender of Elector and Voter Management Information System Tender No: LES/IEC/TEN/PAN/2021-22/03 and thereby unlawfully aborting the process which had evaluated and found the applicant to be the preferred candidate who qualified to proceed to enter into a contract is reviewed and set aside. </w:t>
      </w:r>
    </w:p>
    <w:p w14:paraId="25351E9D" w14:textId="77777777" w:rsidR="001920D0" w:rsidRPr="00CE5484" w:rsidRDefault="001920D0" w:rsidP="00CE5484">
      <w:pPr>
        <w:spacing w:line="360" w:lineRule="auto"/>
        <w:ind w:left="720"/>
        <w:jc w:val="both"/>
        <w:rPr>
          <w:rFonts w:ascii="Bookman Old Style" w:hAnsi="Bookman Old Style"/>
          <w:i/>
          <w:szCs w:val="24"/>
        </w:rPr>
      </w:pPr>
    </w:p>
    <w:p w14:paraId="01E420F7" w14:textId="77777777" w:rsidR="001920D0" w:rsidRPr="00CE5484" w:rsidRDefault="001920D0" w:rsidP="00CE5484">
      <w:pPr>
        <w:spacing w:line="360" w:lineRule="auto"/>
        <w:ind w:left="720"/>
        <w:jc w:val="both"/>
        <w:rPr>
          <w:rFonts w:ascii="Bookman Old Style" w:hAnsi="Bookman Old Style"/>
          <w:i/>
          <w:szCs w:val="24"/>
        </w:rPr>
      </w:pPr>
      <w:r w:rsidRPr="00CE5484">
        <w:rPr>
          <w:rFonts w:ascii="Bookman Old Style" w:hAnsi="Bookman Old Style"/>
          <w:i/>
          <w:szCs w:val="24"/>
        </w:rPr>
        <w:t>67.2</w:t>
      </w:r>
      <w:r w:rsidRPr="00CE5484">
        <w:rPr>
          <w:rFonts w:ascii="Bookman Old Style" w:hAnsi="Bookman Old Style"/>
          <w:i/>
          <w:szCs w:val="24"/>
        </w:rPr>
        <w:tab/>
        <w:t xml:space="preserve">the decision of the 4th respondent to re-evaluate the tender of Elector and Voter Management Information System Tender No: LES/IEC/TEN/PAN/2021-22/03 and thereby unlawfully aborting the process which had evaluated and found the applicant to be the preferred candidate who qualified to proceed to enter into a contract is reviewed and set aside. </w:t>
      </w:r>
    </w:p>
    <w:p w14:paraId="27D1527D" w14:textId="77777777" w:rsidR="001920D0" w:rsidRPr="00CE5484" w:rsidRDefault="001920D0" w:rsidP="00CE5484">
      <w:pPr>
        <w:spacing w:line="360" w:lineRule="auto"/>
        <w:ind w:left="720"/>
        <w:jc w:val="both"/>
        <w:rPr>
          <w:rFonts w:ascii="Bookman Old Style" w:hAnsi="Bookman Old Style"/>
          <w:i/>
          <w:szCs w:val="24"/>
        </w:rPr>
      </w:pPr>
    </w:p>
    <w:p w14:paraId="24564614" w14:textId="77777777" w:rsidR="001920D0" w:rsidRPr="00CE5484" w:rsidRDefault="001920D0" w:rsidP="00CE5484">
      <w:pPr>
        <w:spacing w:line="360" w:lineRule="auto"/>
        <w:ind w:left="720"/>
        <w:jc w:val="both"/>
        <w:rPr>
          <w:rFonts w:ascii="Bookman Old Style" w:hAnsi="Bookman Old Style"/>
          <w:i/>
          <w:szCs w:val="24"/>
        </w:rPr>
      </w:pPr>
      <w:r w:rsidRPr="00CE5484">
        <w:rPr>
          <w:rFonts w:ascii="Bookman Old Style" w:hAnsi="Bookman Old Style"/>
          <w:i/>
          <w:szCs w:val="24"/>
        </w:rPr>
        <w:t>67.3</w:t>
      </w:r>
      <w:r w:rsidRPr="00CE5484">
        <w:rPr>
          <w:rFonts w:ascii="Bookman Old Style" w:hAnsi="Bookman Old Style"/>
          <w:i/>
          <w:szCs w:val="24"/>
        </w:rPr>
        <w:tab/>
        <w:t xml:space="preserve">Processes that may have ensued as a consequence of the decision of the 4th respondent to re-evaluate the tender of Elector and Voter Management Information System Tender No: LES/IEC/TEN/PAN/2021-22/03 and thereby unlawfully aborting the process which had evaluated and found the applicant to be the preferred candidate who qualified to proceed to enter into a contract are hereby reviewed, set aside and nullified. </w:t>
      </w:r>
    </w:p>
    <w:p w14:paraId="1CCB2E61" w14:textId="77777777" w:rsidR="001920D0" w:rsidRPr="00CE5484" w:rsidRDefault="001920D0" w:rsidP="00CE5484">
      <w:pPr>
        <w:spacing w:line="360" w:lineRule="auto"/>
        <w:ind w:left="720"/>
        <w:jc w:val="both"/>
        <w:rPr>
          <w:rFonts w:ascii="Bookman Old Style" w:hAnsi="Bookman Old Style"/>
          <w:i/>
          <w:szCs w:val="24"/>
        </w:rPr>
      </w:pPr>
    </w:p>
    <w:p w14:paraId="39BF1329" w14:textId="77777777" w:rsidR="001920D0" w:rsidRPr="00CE5484" w:rsidRDefault="001920D0" w:rsidP="00CE5484">
      <w:pPr>
        <w:spacing w:line="360" w:lineRule="auto"/>
        <w:ind w:left="720"/>
        <w:jc w:val="both"/>
        <w:rPr>
          <w:rFonts w:ascii="Bookman Old Style" w:hAnsi="Bookman Old Style"/>
          <w:i/>
          <w:szCs w:val="24"/>
        </w:rPr>
      </w:pPr>
      <w:r w:rsidRPr="00CE5484">
        <w:rPr>
          <w:rFonts w:ascii="Bookman Old Style" w:hAnsi="Bookman Old Style"/>
          <w:i/>
          <w:szCs w:val="24"/>
        </w:rPr>
        <w:lastRenderedPageBreak/>
        <w:t>67.4</w:t>
      </w:r>
      <w:r w:rsidRPr="00CE5484">
        <w:rPr>
          <w:rFonts w:ascii="Bookman Old Style" w:hAnsi="Bookman Old Style"/>
          <w:i/>
          <w:szCs w:val="24"/>
        </w:rPr>
        <w:tab/>
        <w:t>The third and the eighth respondents to pay costs of this application.’</w:t>
      </w:r>
    </w:p>
    <w:p w14:paraId="724ED027" w14:textId="77777777" w:rsidR="001920D0" w:rsidRPr="001920D0" w:rsidRDefault="001920D0" w:rsidP="001920D0">
      <w:pPr>
        <w:spacing w:line="360" w:lineRule="auto"/>
        <w:jc w:val="both"/>
        <w:rPr>
          <w:rFonts w:ascii="Bookman Old Style" w:hAnsi="Bookman Old Style"/>
          <w:sz w:val="28"/>
          <w:szCs w:val="28"/>
        </w:rPr>
      </w:pPr>
    </w:p>
    <w:p w14:paraId="54945437" w14:textId="5B96AED9" w:rsidR="001920D0" w:rsidRPr="001920D0" w:rsidRDefault="00382241"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Significantly</w:t>
      </w:r>
      <w:r w:rsidR="006972F8">
        <w:rPr>
          <w:rFonts w:ascii="Bookman Old Style" w:hAnsi="Bookman Old Style"/>
          <w:sz w:val="28"/>
          <w:szCs w:val="28"/>
        </w:rPr>
        <w:t>,</w:t>
      </w:r>
      <w:r>
        <w:rPr>
          <w:rFonts w:ascii="Bookman Old Style" w:hAnsi="Bookman Old Style"/>
          <w:sz w:val="28"/>
          <w:szCs w:val="28"/>
        </w:rPr>
        <w:t xml:space="preserve"> t</w:t>
      </w:r>
      <w:r w:rsidR="001920D0" w:rsidRPr="001920D0">
        <w:rPr>
          <w:rFonts w:ascii="Bookman Old Style" w:hAnsi="Bookman Old Style"/>
          <w:sz w:val="28"/>
          <w:szCs w:val="28"/>
        </w:rPr>
        <w:t xml:space="preserve">he High Court declined to grant consequential relief in the form prayed for in paragraph 6 of the notice of motion which sought an order that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be invited to enter into </w:t>
      </w:r>
      <w:r>
        <w:rPr>
          <w:rFonts w:ascii="Bookman Old Style" w:hAnsi="Bookman Old Style"/>
          <w:sz w:val="28"/>
          <w:szCs w:val="28"/>
        </w:rPr>
        <w:t xml:space="preserve">a </w:t>
      </w:r>
      <w:r w:rsidR="001920D0" w:rsidRPr="001920D0">
        <w:rPr>
          <w:rFonts w:ascii="Bookman Old Style" w:hAnsi="Bookman Old Style"/>
          <w:sz w:val="28"/>
          <w:szCs w:val="28"/>
        </w:rPr>
        <w:t xml:space="preserve">contract with the IEC and to proceed to implement the </w:t>
      </w:r>
      <w:r>
        <w:rPr>
          <w:rFonts w:ascii="Bookman Old Style" w:hAnsi="Bookman Old Style"/>
          <w:sz w:val="28"/>
          <w:szCs w:val="28"/>
        </w:rPr>
        <w:t xml:space="preserve">EVMIS </w:t>
      </w:r>
      <w:r w:rsidR="001920D0" w:rsidRPr="001920D0">
        <w:rPr>
          <w:rFonts w:ascii="Bookman Old Style" w:hAnsi="Bookman Old Style"/>
          <w:sz w:val="28"/>
          <w:szCs w:val="28"/>
        </w:rPr>
        <w:t xml:space="preserve">tender on the basis that it was the successful tenderer. </w:t>
      </w:r>
    </w:p>
    <w:p w14:paraId="596F991F" w14:textId="77777777" w:rsidR="001920D0" w:rsidRPr="001920D0" w:rsidRDefault="001920D0" w:rsidP="001920D0">
      <w:pPr>
        <w:spacing w:line="360" w:lineRule="auto"/>
        <w:jc w:val="both"/>
        <w:rPr>
          <w:rFonts w:ascii="Bookman Old Style" w:hAnsi="Bookman Old Style"/>
          <w:sz w:val="28"/>
          <w:szCs w:val="28"/>
        </w:rPr>
      </w:pPr>
    </w:p>
    <w:p w14:paraId="29521D9E"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court a quo’s reluctance to grant consequential relief is problematic because it creates great uncertainty about what would happen next and the practical value and effectiveness </w:t>
      </w:r>
      <w:r w:rsidR="00382241">
        <w:rPr>
          <w:rFonts w:ascii="Bookman Old Style" w:hAnsi="Bookman Old Style"/>
          <w:sz w:val="28"/>
          <w:szCs w:val="28"/>
        </w:rPr>
        <w:t xml:space="preserve">to </w:t>
      </w:r>
      <w:proofErr w:type="spellStart"/>
      <w:r w:rsidR="00382241">
        <w:rPr>
          <w:rFonts w:ascii="Bookman Old Style" w:hAnsi="Bookman Old Style"/>
          <w:sz w:val="28"/>
          <w:szCs w:val="28"/>
        </w:rPr>
        <w:t>Laxton</w:t>
      </w:r>
      <w:proofErr w:type="spellEnd"/>
      <w:r w:rsidR="00382241">
        <w:rPr>
          <w:rFonts w:ascii="Bookman Old Style" w:hAnsi="Bookman Old Style"/>
          <w:sz w:val="28"/>
          <w:szCs w:val="28"/>
        </w:rPr>
        <w:t xml:space="preserve"> </w:t>
      </w:r>
      <w:r w:rsidRPr="001920D0">
        <w:rPr>
          <w:rFonts w:ascii="Bookman Old Style" w:hAnsi="Bookman Old Style"/>
          <w:sz w:val="28"/>
          <w:szCs w:val="28"/>
        </w:rPr>
        <w:t xml:space="preserve">of the order setting aside PPAD’s decision. It seems more like a pyric victory because it appears not to have a practical benefit for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t>
      </w:r>
    </w:p>
    <w:p w14:paraId="4E470AB1" w14:textId="77777777" w:rsidR="001920D0" w:rsidRPr="001920D0" w:rsidRDefault="001920D0" w:rsidP="001920D0">
      <w:pPr>
        <w:spacing w:line="360" w:lineRule="auto"/>
        <w:jc w:val="both"/>
        <w:rPr>
          <w:rFonts w:ascii="Bookman Old Style" w:hAnsi="Bookman Old Style"/>
          <w:sz w:val="28"/>
          <w:szCs w:val="28"/>
        </w:rPr>
      </w:pPr>
    </w:p>
    <w:p w14:paraId="16720F68"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The learned judge appeared to recognise as much when she said:</w:t>
      </w:r>
    </w:p>
    <w:p w14:paraId="30C5B9DC" w14:textId="77777777" w:rsidR="001920D0" w:rsidRPr="001920D0" w:rsidRDefault="001920D0" w:rsidP="001920D0">
      <w:pPr>
        <w:spacing w:line="360" w:lineRule="auto"/>
        <w:jc w:val="both"/>
        <w:rPr>
          <w:rFonts w:ascii="Bookman Old Style" w:hAnsi="Bookman Old Style"/>
          <w:sz w:val="28"/>
          <w:szCs w:val="28"/>
        </w:rPr>
      </w:pPr>
    </w:p>
    <w:p w14:paraId="2C7805CA" w14:textId="77777777" w:rsidR="001920D0" w:rsidRDefault="001920D0" w:rsidP="0078558A">
      <w:pPr>
        <w:spacing w:line="360" w:lineRule="auto"/>
        <w:ind w:left="720"/>
        <w:jc w:val="both"/>
        <w:rPr>
          <w:rFonts w:ascii="Bookman Old Style" w:hAnsi="Bookman Old Style"/>
          <w:i/>
          <w:szCs w:val="24"/>
        </w:rPr>
      </w:pPr>
      <w:r w:rsidRPr="0078558A">
        <w:rPr>
          <w:rFonts w:ascii="Bookman Old Style" w:hAnsi="Bookman Old Style"/>
          <w:i/>
          <w:szCs w:val="24"/>
        </w:rPr>
        <w:t>‘[</w:t>
      </w:r>
      <w:r w:rsidR="0078558A" w:rsidRPr="0078558A">
        <w:rPr>
          <w:rFonts w:ascii="Bookman Old Style" w:hAnsi="Bookman Old Style"/>
          <w:i/>
          <w:szCs w:val="24"/>
        </w:rPr>
        <w:t>49]</w:t>
      </w:r>
      <w:r w:rsidR="0078558A" w:rsidRPr="0078558A">
        <w:rPr>
          <w:rFonts w:ascii="Bookman Old Style" w:hAnsi="Bookman Old Style"/>
          <w:i/>
          <w:szCs w:val="24"/>
        </w:rPr>
        <w:tab/>
      </w:r>
      <w:r w:rsidRPr="0078558A">
        <w:rPr>
          <w:rFonts w:ascii="Bookman Old Style" w:hAnsi="Bookman Old Style"/>
          <w:i/>
          <w:szCs w:val="24"/>
        </w:rPr>
        <w:t xml:space="preserve">I am not sure how the parties will proceed with the matter once the impugned decisions are reviewed and set aside. </w:t>
      </w:r>
      <w:r w:rsidRPr="00382241">
        <w:rPr>
          <w:rFonts w:ascii="Bookman Old Style" w:hAnsi="Bookman Old Style"/>
          <w:i/>
          <w:szCs w:val="24"/>
          <w:u w:val="single"/>
        </w:rPr>
        <w:t>But should the matter somehow find its way back to the PPAD</w:t>
      </w:r>
      <w:r w:rsidRPr="0078558A">
        <w:rPr>
          <w:rFonts w:ascii="Bookman Old Style" w:hAnsi="Bookman Old Style"/>
          <w:i/>
          <w:szCs w:val="24"/>
        </w:rPr>
        <w:t xml:space="preserve">, it will not be </w:t>
      </w:r>
      <w:r w:rsidRPr="00382241">
        <w:rPr>
          <w:rFonts w:ascii="Bookman Old Style" w:hAnsi="Bookman Old Style"/>
          <w:i/>
          <w:szCs w:val="24"/>
          <w:u w:val="single"/>
        </w:rPr>
        <w:t>proper for the director of the PPAD to be involved in its adjudication</w:t>
      </w:r>
      <w:r w:rsidRPr="0078558A">
        <w:rPr>
          <w:rFonts w:ascii="Bookman Old Style" w:hAnsi="Bookman Old Style"/>
          <w:i/>
          <w:szCs w:val="24"/>
        </w:rPr>
        <w:t xml:space="preserve"> to guard against perception of bias. If permissible, he </w:t>
      </w:r>
      <w:proofErr w:type="gramStart"/>
      <w:r w:rsidRPr="0078558A">
        <w:rPr>
          <w:rFonts w:ascii="Bookman Old Style" w:hAnsi="Bookman Old Style"/>
          <w:i/>
          <w:szCs w:val="24"/>
        </w:rPr>
        <w:t>has to</w:t>
      </w:r>
      <w:proofErr w:type="gramEnd"/>
      <w:r w:rsidRPr="0078558A">
        <w:rPr>
          <w:rFonts w:ascii="Bookman Old Style" w:hAnsi="Bookman Old Style"/>
          <w:i/>
          <w:szCs w:val="24"/>
        </w:rPr>
        <w:t xml:space="preserve"> recuse himself. It is clear from this verdict, as well as his answering affidavit, that he is convinced that the evaluation team did a proper job in recommending Face Technologies. I must caution that I</w:t>
      </w:r>
      <w:r w:rsidR="00AD4BD2">
        <w:rPr>
          <w:rFonts w:ascii="Bookman Old Style" w:hAnsi="Bookman Old Style"/>
          <w:i/>
          <w:szCs w:val="24"/>
        </w:rPr>
        <w:t>’</w:t>
      </w:r>
      <w:r w:rsidRPr="0078558A">
        <w:rPr>
          <w:rFonts w:ascii="Bookman Old Style" w:hAnsi="Bookman Old Style"/>
          <w:i/>
          <w:szCs w:val="24"/>
        </w:rPr>
        <w:t xml:space="preserve">d not have full facts as a result </w:t>
      </w:r>
      <w:r w:rsidRPr="0078558A">
        <w:rPr>
          <w:rFonts w:ascii="Bookman Old Style" w:hAnsi="Bookman Old Style"/>
          <w:i/>
          <w:szCs w:val="24"/>
        </w:rPr>
        <w:lastRenderedPageBreak/>
        <w:t>of which whatever I am saying about recusal of the director should not be construed as definitive’.</w:t>
      </w:r>
    </w:p>
    <w:p w14:paraId="1382DA32" w14:textId="77777777" w:rsidR="00382241" w:rsidRDefault="00382241" w:rsidP="0078558A">
      <w:pPr>
        <w:spacing w:line="360" w:lineRule="auto"/>
        <w:ind w:left="720"/>
        <w:jc w:val="both"/>
        <w:rPr>
          <w:rFonts w:ascii="Bookman Old Style" w:hAnsi="Bookman Old Style"/>
          <w:i/>
          <w:szCs w:val="24"/>
        </w:rPr>
      </w:pPr>
    </w:p>
    <w:p w14:paraId="1DF97267" w14:textId="77777777" w:rsidR="00382241" w:rsidRPr="0078558A" w:rsidRDefault="00382241" w:rsidP="0078558A">
      <w:pPr>
        <w:spacing w:line="360" w:lineRule="auto"/>
        <w:ind w:left="720"/>
        <w:jc w:val="both"/>
        <w:rPr>
          <w:rFonts w:ascii="Bookman Old Style" w:hAnsi="Bookman Old Style"/>
          <w:i/>
          <w:szCs w:val="24"/>
        </w:rPr>
      </w:pPr>
      <w:r>
        <w:rPr>
          <w:rFonts w:ascii="Bookman Old Style" w:hAnsi="Bookman Old Style"/>
          <w:i/>
          <w:szCs w:val="24"/>
        </w:rPr>
        <w:t>[45]</w:t>
      </w:r>
      <w:r>
        <w:rPr>
          <w:rFonts w:ascii="Bookman Old Style" w:hAnsi="Bookman Old Style"/>
          <w:i/>
          <w:szCs w:val="24"/>
        </w:rPr>
        <w:tab/>
      </w:r>
      <w:r w:rsidRPr="00382241">
        <w:rPr>
          <w:rFonts w:ascii="Bookman Old Style" w:hAnsi="Bookman Old Style"/>
          <w:i/>
          <w:szCs w:val="24"/>
        </w:rPr>
        <w:t xml:space="preserve">This observation is capable of an interpretation that although the PPAD’s decision was set aside, a fresh appeals process had to take place in terms of the dispute </w:t>
      </w:r>
      <w:r w:rsidR="00AD4BD2">
        <w:rPr>
          <w:rFonts w:ascii="Bookman Old Style" w:hAnsi="Bookman Old Style"/>
          <w:i/>
          <w:szCs w:val="24"/>
        </w:rPr>
        <w:t>resolution</w:t>
      </w:r>
      <w:r w:rsidRPr="00382241">
        <w:rPr>
          <w:rFonts w:ascii="Bookman Old Style" w:hAnsi="Bookman Old Style"/>
          <w:i/>
          <w:szCs w:val="24"/>
        </w:rPr>
        <w:t xml:space="preserve"> proce</w:t>
      </w:r>
      <w:r w:rsidR="00AD4BD2">
        <w:rPr>
          <w:rFonts w:ascii="Bookman Old Style" w:hAnsi="Bookman Old Style"/>
          <w:i/>
          <w:szCs w:val="24"/>
        </w:rPr>
        <w:t>ss</w:t>
      </w:r>
      <w:r w:rsidRPr="00382241">
        <w:rPr>
          <w:rFonts w:ascii="Bookman Old Style" w:hAnsi="Bookman Old Style"/>
          <w:i/>
          <w:szCs w:val="24"/>
        </w:rPr>
        <w:t xml:space="preserve"> set out in paragraph 18</w:t>
      </w:r>
      <w:r w:rsidR="00AD4BD2">
        <w:rPr>
          <w:rFonts w:ascii="Bookman Old Style" w:hAnsi="Bookman Old Style"/>
          <w:i/>
          <w:szCs w:val="24"/>
        </w:rPr>
        <w:t>-</w:t>
      </w:r>
      <w:r w:rsidRPr="00382241">
        <w:rPr>
          <w:rFonts w:ascii="Bookman Old Style" w:hAnsi="Bookman Old Style"/>
          <w:i/>
          <w:szCs w:val="24"/>
        </w:rPr>
        <w:t>19 of this judgment. If that was indicated, the court should have made an order to that effect.</w:t>
      </w:r>
    </w:p>
    <w:p w14:paraId="05A6A2C7" w14:textId="77777777" w:rsidR="001920D0" w:rsidRPr="001920D0" w:rsidRDefault="001920D0" w:rsidP="001920D0">
      <w:pPr>
        <w:spacing w:line="360" w:lineRule="auto"/>
        <w:jc w:val="both"/>
        <w:rPr>
          <w:rFonts w:ascii="Bookman Old Style" w:hAnsi="Bookman Old Style"/>
          <w:sz w:val="28"/>
          <w:szCs w:val="28"/>
        </w:rPr>
      </w:pPr>
    </w:p>
    <w:p w14:paraId="64BF5919" w14:textId="77777777" w:rsidR="001920D0" w:rsidRDefault="001920D0" w:rsidP="001920D0">
      <w:pPr>
        <w:spacing w:line="360" w:lineRule="auto"/>
        <w:jc w:val="both"/>
        <w:rPr>
          <w:rFonts w:ascii="Bookman Old Style" w:hAnsi="Bookman Old Style"/>
          <w:b/>
          <w:sz w:val="28"/>
          <w:szCs w:val="28"/>
        </w:rPr>
      </w:pPr>
      <w:r w:rsidRPr="008B5CF4">
        <w:rPr>
          <w:rFonts w:ascii="Bookman Old Style" w:hAnsi="Bookman Old Style"/>
          <w:b/>
          <w:sz w:val="28"/>
          <w:szCs w:val="28"/>
        </w:rPr>
        <w:t xml:space="preserve">The appeal </w:t>
      </w:r>
    </w:p>
    <w:p w14:paraId="1BCA05C0" w14:textId="77777777" w:rsidR="008B5CF4" w:rsidRPr="008B5CF4" w:rsidRDefault="008B5CF4" w:rsidP="001920D0">
      <w:pPr>
        <w:spacing w:line="360" w:lineRule="auto"/>
        <w:jc w:val="both"/>
        <w:rPr>
          <w:rFonts w:ascii="Bookman Old Style" w:hAnsi="Bookman Old Style"/>
          <w:b/>
          <w:sz w:val="28"/>
          <w:szCs w:val="28"/>
        </w:rPr>
      </w:pPr>
    </w:p>
    <w:p w14:paraId="304B5F48" w14:textId="77777777" w:rsidR="001920D0" w:rsidRPr="001920D0" w:rsidRDefault="008B5CF4"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It is alleged by 3</w:t>
      </w:r>
      <w:r w:rsidRPr="008B5CF4">
        <w:rPr>
          <w:rFonts w:ascii="Bookman Old Style" w:hAnsi="Bookman Old Style"/>
          <w:sz w:val="28"/>
          <w:szCs w:val="28"/>
          <w:vertAlign w:val="superscript"/>
        </w:rPr>
        <w:t>rd</w:t>
      </w:r>
      <w:r>
        <w:rPr>
          <w:rFonts w:ascii="Bookman Old Style" w:hAnsi="Bookman Old Style"/>
          <w:sz w:val="28"/>
          <w:szCs w:val="28"/>
        </w:rPr>
        <w:t xml:space="preserve"> and 8</w:t>
      </w:r>
      <w:r w:rsidRPr="008B5CF4">
        <w:rPr>
          <w:rFonts w:ascii="Bookman Old Style" w:hAnsi="Bookman Old Style"/>
          <w:sz w:val="28"/>
          <w:szCs w:val="28"/>
          <w:vertAlign w:val="superscript"/>
        </w:rPr>
        <w:t>th</w:t>
      </w:r>
      <w:r>
        <w:rPr>
          <w:rFonts w:ascii="Bookman Old Style" w:hAnsi="Bookman Old Style"/>
          <w:sz w:val="28"/>
          <w:szCs w:val="28"/>
        </w:rPr>
        <w:t xml:space="preserve"> r</w:t>
      </w:r>
      <w:r w:rsidR="001920D0" w:rsidRPr="001920D0">
        <w:rPr>
          <w:rFonts w:ascii="Bookman Old Style" w:hAnsi="Bookman Old Style"/>
          <w:sz w:val="28"/>
          <w:szCs w:val="28"/>
        </w:rPr>
        <w:t>espondents that the court a quo misdirected itself in reviewing and setting aside the PPAD’s decision directing a re-evaluation and that it should instead have found that:</w:t>
      </w:r>
    </w:p>
    <w:p w14:paraId="56932067" w14:textId="77777777" w:rsidR="001920D0" w:rsidRPr="001920D0" w:rsidRDefault="001920D0" w:rsidP="001920D0">
      <w:pPr>
        <w:spacing w:line="360" w:lineRule="auto"/>
        <w:jc w:val="both"/>
        <w:rPr>
          <w:rFonts w:ascii="Bookman Old Style" w:hAnsi="Bookman Old Style"/>
          <w:sz w:val="28"/>
          <w:szCs w:val="28"/>
        </w:rPr>
      </w:pPr>
    </w:p>
    <w:p w14:paraId="654EE1B0" w14:textId="552AC152" w:rsidR="001920D0" w:rsidRPr="001920D0" w:rsidRDefault="001920D0" w:rsidP="001920D0">
      <w:pPr>
        <w:spacing w:line="360" w:lineRule="auto"/>
        <w:jc w:val="both"/>
        <w:rPr>
          <w:rFonts w:ascii="Bookman Old Style" w:hAnsi="Bookman Old Style"/>
          <w:sz w:val="28"/>
          <w:szCs w:val="28"/>
        </w:rPr>
      </w:pPr>
      <w:r w:rsidRPr="001920D0">
        <w:rPr>
          <w:rFonts w:ascii="Bookman Old Style" w:hAnsi="Bookman Old Style"/>
          <w:sz w:val="28"/>
          <w:szCs w:val="28"/>
        </w:rPr>
        <w:t>a)</w:t>
      </w:r>
      <w:r w:rsidRPr="001920D0">
        <w:rPr>
          <w:rFonts w:ascii="Bookman Old Style" w:hAnsi="Bookman Old Style"/>
          <w:sz w:val="28"/>
          <w:szCs w:val="28"/>
        </w:rPr>
        <w:tab/>
        <w:t xml:space="preserve">There were glaring irregularities in the award vitiating the said award on </w:t>
      </w:r>
      <w:r w:rsidR="00084468">
        <w:rPr>
          <w:rFonts w:ascii="Bookman Old Style" w:hAnsi="Bookman Old Style"/>
          <w:sz w:val="28"/>
          <w:szCs w:val="28"/>
        </w:rPr>
        <w:t xml:space="preserve">‘’legality </w:t>
      </w:r>
      <w:r w:rsidRPr="001920D0">
        <w:rPr>
          <w:rFonts w:ascii="Bookman Old Style" w:hAnsi="Bookman Old Style"/>
          <w:sz w:val="28"/>
          <w:szCs w:val="28"/>
        </w:rPr>
        <w:t>collateral challenge’’.</w:t>
      </w:r>
    </w:p>
    <w:p w14:paraId="1E3507B6" w14:textId="77777777" w:rsidR="001920D0" w:rsidRPr="001920D0" w:rsidRDefault="001920D0" w:rsidP="001920D0">
      <w:pPr>
        <w:spacing w:line="360" w:lineRule="auto"/>
        <w:jc w:val="both"/>
        <w:rPr>
          <w:rFonts w:ascii="Bookman Old Style" w:hAnsi="Bookman Old Style"/>
          <w:sz w:val="28"/>
          <w:szCs w:val="28"/>
        </w:rPr>
      </w:pPr>
    </w:p>
    <w:p w14:paraId="7375A4BC" w14:textId="77777777" w:rsidR="001920D0" w:rsidRPr="001920D0" w:rsidRDefault="001920D0" w:rsidP="001920D0">
      <w:pPr>
        <w:spacing w:line="360" w:lineRule="auto"/>
        <w:jc w:val="both"/>
        <w:rPr>
          <w:rFonts w:ascii="Bookman Old Style" w:hAnsi="Bookman Old Style"/>
          <w:sz w:val="28"/>
          <w:szCs w:val="28"/>
        </w:rPr>
      </w:pPr>
      <w:r w:rsidRPr="001920D0">
        <w:rPr>
          <w:rFonts w:ascii="Bookman Old Style" w:hAnsi="Bookman Old Style"/>
          <w:sz w:val="28"/>
          <w:szCs w:val="28"/>
        </w:rPr>
        <w:t>b)</w:t>
      </w:r>
      <w:r w:rsidRPr="001920D0">
        <w:rPr>
          <w:rFonts w:ascii="Bookman Old Style" w:hAnsi="Bookman Old Style"/>
          <w:sz w:val="28"/>
          <w:szCs w:val="28"/>
        </w:rPr>
        <w:tab/>
        <w:t xml:space="preserve">The TP violated the segregation of duties, a principle critical in the public procurement system regulated by </w:t>
      </w:r>
      <w:r w:rsidR="00382241">
        <w:rPr>
          <w:rFonts w:ascii="Bookman Old Style" w:hAnsi="Bookman Old Style"/>
          <w:sz w:val="28"/>
          <w:szCs w:val="28"/>
        </w:rPr>
        <w:t>the Procurement Regulations</w:t>
      </w:r>
      <w:r w:rsidRPr="001920D0">
        <w:rPr>
          <w:rFonts w:ascii="Bookman Old Style" w:hAnsi="Bookman Old Style"/>
          <w:sz w:val="28"/>
          <w:szCs w:val="28"/>
        </w:rPr>
        <w:t>.</w:t>
      </w:r>
    </w:p>
    <w:p w14:paraId="033DB56A" w14:textId="77777777" w:rsidR="001920D0" w:rsidRPr="001920D0" w:rsidRDefault="001920D0" w:rsidP="001920D0">
      <w:pPr>
        <w:spacing w:line="360" w:lineRule="auto"/>
        <w:jc w:val="both"/>
        <w:rPr>
          <w:rFonts w:ascii="Bookman Old Style" w:hAnsi="Bookman Old Style"/>
          <w:sz w:val="28"/>
          <w:szCs w:val="28"/>
        </w:rPr>
      </w:pPr>
    </w:p>
    <w:p w14:paraId="71655362" w14:textId="77777777" w:rsidR="001920D0" w:rsidRPr="001920D0" w:rsidRDefault="001920D0" w:rsidP="001920D0">
      <w:pPr>
        <w:spacing w:line="360" w:lineRule="auto"/>
        <w:jc w:val="both"/>
        <w:rPr>
          <w:rFonts w:ascii="Bookman Old Style" w:hAnsi="Bookman Old Style"/>
          <w:sz w:val="28"/>
          <w:szCs w:val="28"/>
        </w:rPr>
      </w:pPr>
      <w:r w:rsidRPr="001920D0">
        <w:rPr>
          <w:rFonts w:ascii="Bookman Old Style" w:hAnsi="Bookman Old Style"/>
          <w:sz w:val="28"/>
          <w:szCs w:val="28"/>
        </w:rPr>
        <w:t>c)</w:t>
      </w:r>
      <w:r w:rsidRPr="001920D0">
        <w:rPr>
          <w:rFonts w:ascii="Bookman Old Style" w:hAnsi="Bookman Old Style"/>
          <w:sz w:val="28"/>
          <w:szCs w:val="28"/>
        </w:rPr>
        <w:tab/>
        <w:t xml:space="preserve">Even if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denied </w:t>
      </w:r>
      <w:proofErr w:type="spellStart"/>
      <w:r w:rsidRPr="008D6C81">
        <w:rPr>
          <w:rFonts w:ascii="Bookman Old Style" w:hAnsi="Bookman Old Style"/>
          <w:i/>
          <w:sz w:val="28"/>
          <w:szCs w:val="28"/>
        </w:rPr>
        <w:t>audi</w:t>
      </w:r>
      <w:proofErr w:type="spellEnd"/>
      <w:r w:rsidRPr="001920D0">
        <w:rPr>
          <w:rFonts w:ascii="Bookman Old Style" w:hAnsi="Bookman Old Style"/>
          <w:sz w:val="28"/>
          <w:szCs w:val="28"/>
        </w:rPr>
        <w:t xml:space="preserve">, that failure did not affect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adversely, rendering the requisite hearing an issue of no moment in the ultimate decision.</w:t>
      </w:r>
    </w:p>
    <w:p w14:paraId="573CD96D" w14:textId="77777777" w:rsidR="001920D0" w:rsidRPr="001920D0" w:rsidRDefault="001920D0" w:rsidP="001920D0">
      <w:pPr>
        <w:spacing w:line="360" w:lineRule="auto"/>
        <w:jc w:val="both"/>
        <w:rPr>
          <w:rFonts w:ascii="Bookman Old Style" w:hAnsi="Bookman Old Style"/>
          <w:sz w:val="28"/>
          <w:szCs w:val="28"/>
        </w:rPr>
      </w:pPr>
    </w:p>
    <w:p w14:paraId="546E210F" w14:textId="77777777" w:rsidR="001920D0" w:rsidRPr="001920D0" w:rsidRDefault="001920D0" w:rsidP="001920D0">
      <w:pPr>
        <w:spacing w:line="360" w:lineRule="auto"/>
        <w:jc w:val="both"/>
        <w:rPr>
          <w:rFonts w:ascii="Bookman Old Style" w:hAnsi="Bookman Old Style"/>
          <w:sz w:val="28"/>
          <w:szCs w:val="28"/>
        </w:rPr>
      </w:pPr>
      <w:r w:rsidRPr="001920D0">
        <w:rPr>
          <w:rFonts w:ascii="Bookman Old Style" w:hAnsi="Bookman Old Style"/>
          <w:sz w:val="28"/>
          <w:szCs w:val="28"/>
        </w:rPr>
        <w:t>d)</w:t>
      </w:r>
      <w:r w:rsidRPr="001920D0">
        <w:rPr>
          <w:rFonts w:ascii="Bookman Old Style" w:hAnsi="Bookman Old Style"/>
          <w:sz w:val="28"/>
          <w:szCs w:val="28"/>
        </w:rPr>
        <w:tab/>
        <w:t>There was a complaint lodged with the Procurement Unit and through the appeal process to PPAD.</w:t>
      </w:r>
    </w:p>
    <w:p w14:paraId="1FF71CF6" w14:textId="77777777" w:rsidR="001920D0" w:rsidRPr="001920D0" w:rsidRDefault="001920D0" w:rsidP="001920D0">
      <w:pPr>
        <w:spacing w:line="360" w:lineRule="auto"/>
        <w:jc w:val="both"/>
        <w:rPr>
          <w:rFonts w:ascii="Bookman Old Style" w:hAnsi="Bookman Old Style"/>
          <w:sz w:val="28"/>
          <w:szCs w:val="28"/>
        </w:rPr>
      </w:pPr>
    </w:p>
    <w:p w14:paraId="661EBB0B" w14:textId="77777777" w:rsidR="001920D0" w:rsidRPr="001920D0" w:rsidRDefault="001920D0" w:rsidP="001920D0">
      <w:pPr>
        <w:spacing w:line="360" w:lineRule="auto"/>
        <w:jc w:val="both"/>
        <w:rPr>
          <w:rFonts w:ascii="Bookman Old Style" w:hAnsi="Bookman Old Style"/>
          <w:sz w:val="28"/>
          <w:szCs w:val="28"/>
        </w:rPr>
      </w:pPr>
      <w:r w:rsidRPr="001920D0">
        <w:rPr>
          <w:rFonts w:ascii="Bookman Old Style" w:hAnsi="Bookman Old Style"/>
          <w:sz w:val="28"/>
          <w:szCs w:val="28"/>
        </w:rPr>
        <w:t>e)</w:t>
      </w:r>
      <w:r w:rsidRPr="001920D0">
        <w:rPr>
          <w:rFonts w:ascii="Bookman Old Style" w:hAnsi="Bookman Old Style"/>
          <w:sz w:val="28"/>
          <w:szCs w:val="28"/>
        </w:rPr>
        <w:tab/>
        <w:t>That the High Court should not have made a special costs order against 3rd and 8th respondents.</w:t>
      </w:r>
    </w:p>
    <w:p w14:paraId="43FA7F3F" w14:textId="77777777" w:rsidR="001920D0" w:rsidRPr="001920D0" w:rsidRDefault="001920D0" w:rsidP="001920D0">
      <w:pPr>
        <w:spacing w:line="360" w:lineRule="auto"/>
        <w:jc w:val="both"/>
        <w:rPr>
          <w:rFonts w:ascii="Bookman Old Style" w:hAnsi="Bookman Old Style"/>
          <w:sz w:val="28"/>
          <w:szCs w:val="28"/>
        </w:rPr>
      </w:pPr>
    </w:p>
    <w:p w14:paraId="7BF05D17"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There is no cross-appeal by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against the High Court’s order refusing the grant of specific performance</w:t>
      </w:r>
      <w:r w:rsidR="00382241">
        <w:rPr>
          <w:rFonts w:ascii="Bookman Old Style" w:hAnsi="Bookman Old Style"/>
          <w:sz w:val="28"/>
          <w:szCs w:val="28"/>
        </w:rPr>
        <w:t xml:space="preserve"> for it to be contracted to implement the EVMIS tender</w:t>
      </w:r>
      <w:r w:rsidRPr="001920D0">
        <w:rPr>
          <w:rFonts w:ascii="Bookman Old Style" w:hAnsi="Bookman Old Style"/>
          <w:sz w:val="28"/>
          <w:szCs w:val="28"/>
        </w:rPr>
        <w:t>.</w:t>
      </w:r>
    </w:p>
    <w:p w14:paraId="4F3026F4" w14:textId="77777777" w:rsidR="001920D0" w:rsidRPr="001920D0" w:rsidRDefault="001920D0" w:rsidP="001920D0">
      <w:pPr>
        <w:spacing w:line="360" w:lineRule="auto"/>
        <w:jc w:val="both"/>
        <w:rPr>
          <w:rFonts w:ascii="Bookman Old Style" w:hAnsi="Bookman Old Style"/>
          <w:sz w:val="28"/>
          <w:szCs w:val="28"/>
        </w:rPr>
      </w:pPr>
    </w:p>
    <w:p w14:paraId="05533231" w14:textId="77777777" w:rsidR="001920D0" w:rsidRPr="007875A1" w:rsidRDefault="001920D0" w:rsidP="001920D0">
      <w:pPr>
        <w:spacing w:line="360" w:lineRule="auto"/>
        <w:jc w:val="both"/>
        <w:rPr>
          <w:rFonts w:ascii="Bookman Old Style" w:hAnsi="Bookman Old Style"/>
          <w:b/>
          <w:sz w:val="28"/>
          <w:szCs w:val="28"/>
        </w:rPr>
      </w:pPr>
      <w:r w:rsidRPr="007875A1">
        <w:rPr>
          <w:rFonts w:ascii="Bookman Old Style" w:hAnsi="Bookman Old Style"/>
          <w:b/>
          <w:sz w:val="28"/>
          <w:szCs w:val="28"/>
        </w:rPr>
        <w:t xml:space="preserve">Submissions </w:t>
      </w:r>
    </w:p>
    <w:p w14:paraId="63B92338" w14:textId="77777777" w:rsidR="001920D0" w:rsidRPr="001920D0" w:rsidRDefault="001920D0" w:rsidP="001920D0">
      <w:pPr>
        <w:spacing w:line="360" w:lineRule="auto"/>
        <w:jc w:val="both"/>
        <w:rPr>
          <w:rFonts w:ascii="Bookman Old Style" w:hAnsi="Bookman Old Style"/>
          <w:sz w:val="28"/>
          <w:szCs w:val="28"/>
        </w:rPr>
      </w:pPr>
    </w:p>
    <w:p w14:paraId="5088F5A2" w14:textId="77777777" w:rsidR="001920D0" w:rsidRPr="007875A1" w:rsidRDefault="001920D0" w:rsidP="001920D0">
      <w:pPr>
        <w:spacing w:line="360" w:lineRule="auto"/>
        <w:jc w:val="both"/>
        <w:rPr>
          <w:rFonts w:ascii="Bookman Old Style" w:hAnsi="Bookman Old Style"/>
          <w:i/>
          <w:sz w:val="28"/>
          <w:szCs w:val="28"/>
        </w:rPr>
      </w:pPr>
      <w:r w:rsidRPr="007875A1">
        <w:rPr>
          <w:rFonts w:ascii="Bookman Old Style" w:hAnsi="Bookman Old Style"/>
          <w:i/>
          <w:sz w:val="28"/>
          <w:szCs w:val="28"/>
        </w:rPr>
        <w:t>Appellants</w:t>
      </w:r>
    </w:p>
    <w:p w14:paraId="31441CF9" w14:textId="77777777" w:rsidR="001920D0" w:rsidRPr="001920D0" w:rsidRDefault="001920D0" w:rsidP="001920D0">
      <w:pPr>
        <w:spacing w:line="360" w:lineRule="auto"/>
        <w:jc w:val="both"/>
        <w:rPr>
          <w:rFonts w:ascii="Bookman Old Style" w:hAnsi="Bookman Old Style"/>
          <w:sz w:val="28"/>
          <w:szCs w:val="28"/>
        </w:rPr>
      </w:pPr>
    </w:p>
    <w:p w14:paraId="1D183D1F" w14:textId="188AF9DA"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Adv</w:t>
      </w:r>
      <w:r w:rsidR="00082AC0">
        <w:rPr>
          <w:rFonts w:ascii="Bookman Old Style" w:hAnsi="Bookman Old Style"/>
          <w:sz w:val="28"/>
          <w:szCs w:val="28"/>
        </w:rPr>
        <w:t>.</w:t>
      </w:r>
      <w:r w:rsidRPr="001920D0">
        <w:rPr>
          <w:rFonts w:ascii="Bookman Old Style" w:hAnsi="Bookman Old Style"/>
          <w:sz w:val="28"/>
          <w:szCs w:val="28"/>
        </w:rPr>
        <w:t xml:space="preserve"> </w:t>
      </w:r>
      <w:proofErr w:type="spellStart"/>
      <w:r w:rsidRPr="001920D0">
        <w:rPr>
          <w:rFonts w:ascii="Bookman Old Style" w:hAnsi="Bookman Old Style"/>
          <w:sz w:val="28"/>
          <w:szCs w:val="28"/>
        </w:rPr>
        <w:t>Thakalekoala</w:t>
      </w:r>
      <w:proofErr w:type="spellEnd"/>
      <w:r w:rsidRPr="001920D0">
        <w:rPr>
          <w:rFonts w:ascii="Bookman Old Style" w:hAnsi="Bookman Old Style"/>
          <w:sz w:val="28"/>
          <w:szCs w:val="28"/>
        </w:rPr>
        <w:t xml:space="preserve"> for the appellants submitted that the record amply demonstrates that the TP acted unlawfully in awarding the tender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According to counsel</w:t>
      </w:r>
      <w:r w:rsidR="00864C32">
        <w:rPr>
          <w:rFonts w:ascii="Bookman Old Style" w:hAnsi="Bookman Old Style"/>
          <w:sz w:val="28"/>
          <w:szCs w:val="28"/>
        </w:rPr>
        <w:t>,</w:t>
      </w:r>
      <w:r w:rsidRPr="001920D0">
        <w:rPr>
          <w:rFonts w:ascii="Bookman Old Style" w:hAnsi="Bookman Old Style"/>
          <w:sz w:val="28"/>
          <w:szCs w:val="28"/>
        </w:rPr>
        <w:t xml:space="preserve"> the answering affidavit on behalf of 3</w:t>
      </w:r>
      <w:r w:rsidR="005771C5" w:rsidRPr="005771C5">
        <w:rPr>
          <w:rFonts w:ascii="Bookman Old Style" w:hAnsi="Bookman Old Style"/>
          <w:sz w:val="28"/>
          <w:szCs w:val="28"/>
          <w:vertAlign w:val="superscript"/>
        </w:rPr>
        <w:t>rd</w:t>
      </w:r>
      <w:r w:rsidRPr="001920D0">
        <w:rPr>
          <w:rFonts w:ascii="Bookman Old Style" w:hAnsi="Bookman Old Style"/>
          <w:sz w:val="28"/>
          <w:szCs w:val="28"/>
        </w:rPr>
        <w:t xml:space="preserve"> and 8</w:t>
      </w:r>
      <w:r w:rsidR="005771C5" w:rsidRPr="005771C5">
        <w:rPr>
          <w:rFonts w:ascii="Bookman Old Style" w:hAnsi="Bookman Old Style"/>
          <w:sz w:val="28"/>
          <w:szCs w:val="28"/>
          <w:vertAlign w:val="superscript"/>
        </w:rPr>
        <w:t>th</w:t>
      </w:r>
      <w:r w:rsidRPr="001920D0">
        <w:rPr>
          <w:rFonts w:ascii="Bookman Old Style" w:hAnsi="Bookman Old Style"/>
          <w:sz w:val="28"/>
          <w:szCs w:val="28"/>
        </w:rPr>
        <w:t xml:space="preserve"> respondents show how the TP deviated from a recommendation of the ET </w:t>
      </w:r>
      <w:r w:rsidR="005771C5">
        <w:rPr>
          <w:rFonts w:ascii="Bookman Old Style" w:hAnsi="Bookman Old Style"/>
          <w:sz w:val="28"/>
          <w:szCs w:val="28"/>
        </w:rPr>
        <w:t xml:space="preserve">- </w:t>
      </w:r>
      <w:r w:rsidRPr="001920D0">
        <w:rPr>
          <w:rFonts w:ascii="Bookman Old Style" w:hAnsi="Bookman Old Style"/>
          <w:sz w:val="28"/>
          <w:szCs w:val="28"/>
        </w:rPr>
        <w:t xml:space="preserve">contrary to the values that underlie the procurement process. Those allegations of illegality on the part of the TP constitute sufficient collateral challenge that justified the High Court </w:t>
      </w:r>
      <w:r w:rsidR="00EE2115">
        <w:rPr>
          <w:rFonts w:ascii="Bookman Old Style" w:hAnsi="Bookman Old Style"/>
          <w:sz w:val="28"/>
          <w:szCs w:val="28"/>
        </w:rPr>
        <w:t xml:space="preserve">in </w:t>
      </w:r>
      <w:r w:rsidRPr="001920D0">
        <w:rPr>
          <w:rFonts w:ascii="Bookman Old Style" w:hAnsi="Bookman Old Style"/>
          <w:sz w:val="28"/>
          <w:szCs w:val="28"/>
        </w:rPr>
        <w:t xml:space="preserve">not </w:t>
      </w:r>
      <w:r w:rsidR="00385080">
        <w:rPr>
          <w:rFonts w:ascii="Bookman Old Style" w:hAnsi="Bookman Old Style"/>
          <w:sz w:val="28"/>
          <w:szCs w:val="28"/>
        </w:rPr>
        <w:t xml:space="preserve">granting the </w:t>
      </w:r>
      <w:r w:rsidR="00385080" w:rsidRPr="00EE2115">
        <w:rPr>
          <w:rFonts w:ascii="Bookman Old Style" w:hAnsi="Bookman Old Style"/>
          <w:sz w:val="28"/>
          <w:szCs w:val="28"/>
        </w:rPr>
        <w:t>review relief</w:t>
      </w:r>
      <w:r w:rsidR="00385080">
        <w:rPr>
          <w:rFonts w:ascii="Bookman Old Style" w:hAnsi="Bookman Old Style"/>
          <w:sz w:val="28"/>
          <w:szCs w:val="28"/>
        </w:rPr>
        <w:t xml:space="preserve"> supplied by</w:t>
      </w:r>
      <w:r w:rsidRPr="001920D0">
        <w:rPr>
          <w:rFonts w:ascii="Bookman Old Style" w:hAnsi="Bookman Old Style"/>
          <w:sz w:val="28"/>
          <w:szCs w:val="28"/>
        </w:rPr>
        <w:t xml:space="preserve">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t>
      </w:r>
    </w:p>
    <w:p w14:paraId="45ED9EBC" w14:textId="77777777" w:rsidR="001920D0" w:rsidRPr="001920D0" w:rsidRDefault="001920D0" w:rsidP="001920D0">
      <w:pPr>
        <w:spacing w:line="360" w:lineRule="auto"/>
        <w:jc w:val="both"/>
        <w:rPr>
          <w:rFonts w:ascii="Bookman Old Style" w:hAnsi="Bookman Old Style"/>
          <w:sz w:val="28"/>
          <w:szCs w:val="28"/>
        </w:rPr>
      </w:pPr>
    </w:p>
    <w:p w14:paraId="47EF6F48" w14:textId="77777777" w:rsidR="001920D0" w:rsidRPr="00082AC0" w:rsidRDefault="001920D0" w:rsidP="001920D0">
      <w:pPr>
        <w:spacing w:line="360" w:lineRule="auto"/>
        <w:jc w:val="both"/>
        <w:rPr>
          <w:rFonts w:ascii="Bookman Old Style" w:hAnsi="Bookman Old Style"/>
          <w:i/>
          <w:sz w:val="28"/>
          <w:szCs w:val="28"/>
        </w:rPr>
      </w:pPr>
      <w:r w:rsidRPr="00082AC0">
        <w:rPr>
          <w:rFonts w:ascii="Bookman Old Style" w:hAnsi="Bookman Old Style"/>
          <w:i/>
          <w:sz w:val="28"/>
          <w:szCs w:val="28"/>
        </w:rPr>
        <w:t>Respondent</w:t>
      </w:r>
    </w:p>
    <w:p w14:paraId="478D06F4" w14:textId="77777777" w:rsidR="001920D0" w:rsidRPr="001920D0" w:rsidRDefault="001920D0" w:rsidP="001920D0">
      <w:pPr>
        <w:spacing w:line="360" w:lineRule="auto"/>
        <w:jc w:val="both"/>
        <w:rPr>
          <w:rFonts w:ascii="Bookman Old Style" w:hAnsi="Bookman Old Style"/>
          <w:sz w:val="28"/>
          <w:szCs w:val="28"/>
        </w:rPr>
      </w:pPr>
    </w:p>
    <w:p w14:paraId="0850AAC4"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Adv. </w:t>
      </w:r>
      <w:proofErr w:type="spellStart"/>
      <w:r w:rsidRPr="001920D0">
        <w:rPr>
          <w:rFonts w:ascii="Bookman Old Style" w:hAnsi="Bookman Old Style"/>
          <w:sz w:val="28"/>
          <w:szCs w:val="28"/>
        </w:rPr>
        <w:t>Setlojoane</w:t>
      </w:r>
      <w:proofErr w:type="spellEnd"/>
      <w:r w:rsidRPr="001920D0">
        <w:rPr>
          <w:rFonts w:ascii="Bookman Old Style" w:hAnsi="Bookman Old Style"/>
          <w:sz w:val="28"/>
          <w:szCs w:val="28"/>
        </w:rPr>
        <w:t xml:space="preserve"> on behalf of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supported the judgment and order of the High Court. Counsel stated that it is clear on the record that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denied </w:t>
      </w:r>
      <w:proofErr w:type="spellStart"/>
      <w:r w:rsidRPr="005771C5">
        <w:rPr>
          <w:rFonts w:ascii="Bookman Old Style" w:hAnsi="Bookman Old Style"/>
          <w:i/>
          <w:sz w:val="28"/>
          <w:szCs w:val="28"/>
        </w:rPr>
        <w:t>audi</w:t>
      </w:r>
      <w:proofErr w:type="spellEnd"/>
      <w:r w:rsidRPr="001920D0">
        <w:rPr>
          <w:rFonts w:ascii="Bookman Old Style" w:hAnsi="Bookman Old Style"/>
          <w:sz w:val="28"/>
          <w:szCs w:val="28"/>
        </w:rPr>
        <w:t xml:space="preserve"> before a decision adverse </w:t>
      </w:r>
      <w:r w:rsidRPr="001920D0">
        <w:rPr>
          <w:rFonts w:ascii="Bookman Old Style" w:hAnsi="Bookman Old Style"/>
          <w:sz w:val="28"/>
          <w:szCs w:val="28"/>
        </w:rPr>
        <w:lastRenderedPageBreak/>
        <w:t>to its interests was taken and that the resultant setting aside of the PPAD by the High Court is un</w:t>
      </w:r>
      <w:r w:rsidR="00EE2115">
        <w:rPr>
          <w:rFonts w:ascii="Bookman Old Style" w:hAnsi="Bookman Old Style"/>
          <w:sz w:val="28"/>
          <w:szCs w:val="28"/>
        </w:rPr>
        <w:t>assailable.</w:t>
      </w:r>
    </w:p>
    <w:p w14:paraId="19B3D8CD" w14:textId="77777777" w:rsidR="001920D0" w:rsidRPr="001920D0" w:rsidRDefault="001920D0" w:rsidP="001920D0">
      <w:pPr>
        <w:spacing w:line="360" w:lineRule="auto"/>
        <w:jc w:val="both"/>
        <w:rPr>
          <w:rFonts w:ascii="Bookman Old Style" w:hAnsi="Bookman Old Style"/>
          <w:sz w:val="28"/>
          <w:szCs w:val="28"/>
        </w:rPr>
      </w:pPr>
    </w:p>
    <w:p w14:paraId="239101C6" w14:textId="77777777" w:rsidR="001920D0" w:rsidRPr="00F75BAD" w:rsidRDefault="001920D0" w:rsidP="001920D0">
      <w:pPr>
        <w:spacing w:line="360" w:lineRule="auto"/>
        <w:jc w:val="both"/>
        <w:rPr>
          <w:rFonts w:ascii="Bookman Old Style" w:hAnsi="Bookman Old Style"/>
          <w:b/>
          <w:sz w:val="28"/>
          <w:szCs w:val="28"/>
        </w:rPr>
      </w:pPr>
      <w:r w:rsidRPr="00F75BAD">
        <w:rPr>
          <w:rFonts w:ascii="Bookman Old Style" w:hAnsi="Bookman Old Style"/>
          <w:b/>
          <w:sz w:val="28"/>
          <w:szCs w:val="28"/>
        </w:rPr>
        <w:t>Issue</w:t>
      </w:r>
      <w:r w:rsidR="00385080">
        <w:rPr>
          <w:rFonts w:ascii="Bookman Old Style" w:hAnsi="Bookman Old Style"/>
          <w:b/>
          <w:sz w:val="28"/>
          <w:szCs w:val="28"/>
        </w:rPr>
        <w:t>s to be decided</w:t>
      </w:r>
    </w:p>
    <w:p w14:paraId="0CFDBF7B" w14:textId="77777777" w:rsidR="001920D0" w:rsidRPr="001920D0" w:rsidRDefault="001920D0" w:rsidP="001920D0">
      <w:pPr>
        <w:spacing w:line="360" w:lineRule="auto"/>
        <w:jc w:val="both"/>
        <w:rPr>
          <w:rFonts w:ascii="Bookman Old Style" w:hAnsi="Bookman Old Style"/>
          <w:sz w:val="28"/>
          <w:szCs w:val="28"/>
        </w:rPr>
      </w:pPr>
    </w:p>
    <w:p w14:paraId="7DA78E26" w14:textId="77777777" w:rsidR="001920D0" w:rsidRPr="001920D0" w:rsidRDefault="001920D0" w:rsidP="00567D8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outcome of the appeal hinges on the nature and extent of the unlawful conduct within the Procurement Unit; the nature and extent of the unlawful conduct by PPAD; whether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denied </w:t>
      </w:r>
      <w:proofErr w:type="spellStart"/>
      <w:r w:rsidRPr="005771C5">
        <w:rPr>
          <w:rFonts w:ascii="Bookman Old Style" w:hAnsi="Bookman Old Style"/>
          <w:i/>
          <w:sz w:val="28"/>
          <w:szCs w:val="28"/>
        </w:rPr>
        <w:t>audi</w:t>
      </w:r>
      <w:proofErr w:type="spellEnd"/>
      <w:r w:rsidRPr="001920D0">
        <w:rPr>
          <w:rFonts w:ascii="Bookman Old Style" w:hAnsi="Bookman Old Style"/>
          <w:sz w:val="28"/>
          <w:szCs w:val="28"/>
        </w:rPr>
        <w:t xml:space="preserve"> - and if so whether that justified the reviewing and setting aside of PPAD’s decision-making.</w:t>
      </w:r>
    </w:p>
    <w:p w14:paraId="2005380D" w14:textId="77777777" w:rsidR="001920D0" w:rsidRPr="001920D0" w:rsidRDefault="001920D0" w:rsidP="001920D0">
      <w:pPr>
        <w:spacing w:line="360" w:lineRule="auto"/>
        <w:jc w:val="both"/>
        <w:rPr>
          <w:rFonts w:ascii="Bookman Old Style" w:hAnsi="Bookman Old Style"/>
          <w:sz w:val="28"/>
          <w:szCs w:val="28"/>
        </w:rPr>
      </w:pPr>
    </w:p>
    <w:p w14:paraId="03440219" w14:textId="263A7556"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appellants </w:t>
      </w:r>
      <w:r w:rsidR="00385080">
        <w:rPr>
          <w:rFonts w:ascii="Bookman Old Style" w:hAnsi="Bookman Old Style"/>
          <w:sz w:val="28"/>
          <w:szCs w:val="28"/>
        </w:rPr>
        <w:t xml:space="preserve">had </w:t>
      </w:r>
      <w:r w:rsidRPr="001920D0">
        <w:rPr>
          <w:rFonts w:ascii="Bookman Old Style" w:hAnsi="Bookman Old Style"/>
          <w:sz w:val="28"/>
          <w:szCs w:val="28"/>
        </w:rPr>
        <w:t xml:space="preserve">on affidavit laid bare the illegal conduct perpetrated by the TP which conduct they insist vitiates the award made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As pointed out in the</w:t>
      </w:r>
      <w:r w:rsidR="00385080">
        <w:rPr>
          <w:rFonts w:ascii="Bookman Old Style" w:hAnsi="Bookman Old Style"/>
          <w:sz w:val="28"/>
          <w:szCs w:val="28"/>
        </w:rPr>
        <w:t xml:space="preserve"> grounds of appeal, those </w:t>
      </w:r>
      <w:r w:rsidRPr="001920D0">
        <w:rPr>
          <w:rFonts w:ascii="Bookman Old Style" w:hAnsi="Bookman Old Style"/>
          <w:sz w:val="28"/>
          <w:szCs w:val="28"/>
        </w:rPr>
        <w:t xml:space="preserve">allegations constitute a </w:t>
      </w:r>
      <w:r w:rsidR="00986A1A">
        <w:rPr>
          <w:rFonts w:ascii="Bookman Old Style" w:hAnsi="Bookman Old Style"/>
          <w:sz w:val="28"/>
          <w:szCs w:val="28"/>
        </w:rPr>
        <w:t>‘</w:t>
      </w:r>
      <w:r w:rsidR="00986A1A" w:rsidRPr="00986A1A">
        <w:rPr>
          <w:rFonts w:ascii="Bookman Old Style" w:hAnsi="Bookman Old Style"/>
          <w:i/>
          <w:sz w:val="28"/>
          <w:szCs w:val="28"/>
        </w:rPr>
        <w:t>’</w:t>
      </w:r>
      <w:r w:rsidRPr="00986A1A">
        <w:rPr>
          <w:rFonts w:ascii="Bookman Old Style" w:hAnsi="Bookman Old Style"/>
          <w:i/>
          <w:sz w:val="28"/>
          <w:szCs w:val="28"/>
        </w:rPr>
        <w:t>collateral challenge</w:t>
      </w:r>
      <w:r w:rsidR="00986A1A">
        <w:rPr>
          <w:rFonts w:ascii="Bookman Old Style" w:hAnsi="Bookman Old Style"/>
          <w:sz w:val="28"/>
          <w:szCs w:val="28"/>
        </w:rPr>
        <w:t>’’</w:t>
      </w:r>
      <w:r w:rsidRPr="001920D0">
        <w:rPr>
          <w:rFonts w:ascii="Bookman Old Style" w:hAnsi="Bookman Old Style"/>
          <w:sz w:val="28"/>
          <w:szCs w:val="28"/>
        </w:rPr>
        <w:t xml:space="preserve"> to </w:t>
      </w: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application for review. Thus, even if the court a quo was satisfied that PPAD or the IEC denied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t>
      </w:r>
      <w:proofErr w:type="spellStart"/>
      <w:r w:rsidRPr="00385080">
        <w:rPr>
          <w:rFonts w:ascii="Bookman Old Style" w:hAnsi="Bookman Old Style"/>
          <w:i/>
          <w:sz w:val="28"/>
          <w:szCs w:val="28"/>
        </w:rPr>
        <w:t>audi</w:t>
      </w:r>
      <w:proofErr w:type="spellEnd"/>
      <w:r w:rsidRPr="001920D0">
        <w:rPr>
          <w:rFonts w:ascii="Bookman Old Style" w:hAnsi="Bookman Old Style"/>
          <w:sz w:val="28"/>
          <w:szCs w:val="28"/>
        </w:rPr>
        <w:t xml:space="preserve"> before the decision to order re-</w:t>
      </w:r>
      <w:r w:rsidR="00385080">
        <w:rPr>
          <w:rFonts w:ascii="Bookman Old Style" w:hAnsi="Bookman Old Style"/>
          <w:sz w:val="28"/>
          <w:szCs w:val="28"/>
        </w:rPr>
        <w:t>evaluation</w:t>
      </w:r>
      <w:r w:rsidRPr="001920D0">
        <w:rPr>
          <w:rFonts w:ascii="Bookman Old Style" w:hAnsi="Bookman Old Style"/>
          <w:sz w:val="28"/>
          <w:szCs w:val="28"/>
        </w:rPr>
        <w:t xml:space="preserve"> of the tender, that infringement would be of no relevance because the award it relies upon was vitiated by the TP’s illegal conduct. According to the appellants, the principle of legality which is a cornerstone of the procurement system created by the regulations required that the Procurement Unit complied with the strictures of the governing regulations.</w:t>
      </w:r>
      <w:r w:rsidR="00385080">
        <w:rPr>
          <w:rFonts w:ascii="Bookman Old Style" w:hAnsi="Bookman Old Style"/>
          <w:sz w:val="28"/>
          <w:szCs w:val="28"/>
        </w:rPr>
        <w:t xml:space="preserve"> It’s failure to do so rendered the award to </w:t>
      </w:r>
      <w:proofErr w:type="spellStart"/>
      <w:r w:rsidR="00385080">
        <w:rPr>
          <w:rFonts w:ascii="Bookman Old Style" w:hAnsi="Bookman Old Style"/>
          <w:sz w:val="28"/>
          <w:szCs w:val="28"/>
        </w:rPr>
        <w:t>Laxton</w:t>
      </w:r>
      <w:proofErr w:type="spellEnd"/>
      <w:r w:rsidR="00385080">
        <w:rPr>
          <w:rFonts w:ascii="Bookman Old Style" w:hAnsi="Bookman Old Style"/>
          <w:sz w:val="28"/>
          <w:szCs w:val="28"/>
        </w:rPr>
        <w:t xml:space="preserve"> void and </w:t>
      </w:r>
      <w:r w:rsidR="00EE2115" w:rsidRPr="00EE2115">
        <w:rPr>
          <w:rFonts w:ascii="Bookman Old Style" w:hAnsi="Bookman Old Style"/>
          <w:sz w:val="28"/>
          <w:szCs w:val="28"/>
        </w:rPr>
        <w:t>unenforceable</w:t>
      </w:r>
      <w:r w:rsidR="00385080">
        <w:rPr>
          <w:rFonts w:ascii="Bookman Old Style" w:hAnsi="Bookman Old Style"/>
          <w:sz w:val="28"/>
          <w:szCs w:val="28"/>
        </w:rPr>
        <w:t xml:space="preserve">. </w:t>
      </w:r>
    </w:p>
    <w:p w14:paraId="63113579" w14:textId="77777777" w:rsidR="001920D0" w:rsidRDefault="001920D0" w:rsidP="001920D0">
      <w:pPr>
        <w:spacing w:line="360" w:lineRule="auto"/>
        <w:jc w:val="both"/>
        <w:rPr>
          <w:rFonts w:ascii="Bookman Old Style" w:hAnsi="Bookman Old Style"/>
          <w:sz w:val="28"/>
          <w:szCs w:val="28"/>
        </w:rPr>
      </w:pPr>
    </w:p>
    <w:p w14:paraId="263D4C3C" w14:textId="77777777" w:rsidR="00385080" w:rsidRDefault="00385080" w:rsidP="001920D0">
      <w:pPr>
        <w:spacing w:line="360" w:lineRule="auto"/>
        <w:jc w:val="both"/>
        <w:rPr>
          <w:rFonts w:ascii="Bookman Old Style" w:hAnsi="Bookman Old Style"/>
          <w:sz w:val="28"/>
          <w:szCs w:val="28"/>
        </w:rPr>
      </w:pPr>
    </w:p>
    <w:p w14:paraId="18A26C25" w14:textId="77777777" w:rsidR="00385080" w:rsidRPr="00385080" w:rsidRDefault="00385080" w:rsidP="001920D0">
      <w:pPr>
        <w:spacing w:line="360" w:lineRule="auto"/>
        <w:jc w:val="both"/>
        <w:rPr>
          <w:rFonts w:ascii="Bookman Old Style" w:hAnsi="Bookman Old Style"/>
          <w:b/>
          <w:sz w:val="28"/>
          <w:szCs w:val="28"/>
        </w:rPr>
      </w:pPr>
      <w:r w:rsidRPr="00385080">
        <w:rPr>
          <w:rFonts w:ascii="Bookman Old Style" w:hAnsi="Bookman Old Style"/>
          <w:b/>
          <w:sz w:val="28"/>
          <w:szCs w:val="28"/>
        </w:rPr>
        <w:t>Discussion</w:t>
      </w:r>
    </w:p>
    <w:p w14:paraId="2A1B92D2"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proofErr w:type="spellStart"/>
      <w:r w:rsidRPr="001920D0">
        <w:rPr>
          <w:rFonts w:ascii="Bookman Old Style" w:hAnsi="Bookman Old Style"/>
          <w:sz w:val="28"/>
          <w:szCs w:val="28"/>
        </w:rPr>
        <w:lastRenderedPageBreak/>
        <w:t>Mathaba</w:t>
      </w:r>
      <w:proofErr w:type="spellEnd"/>
      <w:r w:rsidRPr="001920D0">
        <w:rPr>
          <w:rFonts w:ascii="Bookman Old Style" w:hAnsi="Bookman Old Style"/>
          <w:sz w:val="28"/>
          <w:szCs w:val="28"/>
        </w:rPr>
        <w:t xml:space="preserve"> J’s approach is wanting in a material respect: The learned judge does not holistically engage with the legislative scheme governing public procurement, the respective roles of the bodies that took part in the decision-making and whether in the manner it acted, the TP gave effect to the values of the procurement architecture that I set out earlier in this judgment. </w:t>
      </w:r>
    </w:p>
    <w:p w14:paraId="7EDC51C9" w14:textId="77777777" w:rsidR="001920D0" w:rsidRPr="001920D0" w:rsidRDefault="001920D0" w:rsidP="001920D0">
      <w:pPr>
        <w:spacing w:line="360" w:lineRule="auto"/>
        <w:jc w:val="both"/>
        <w:rPr>
          <w:rFonts w:ascii="Bookman Old Style" w:hAnsi="Bookman Old Style"/>
          <w:sz w:val="28"/>
          <w:szCs w:val="28"/>
        </w:rPr>
      </w:pPr>
    </w:p>
    <w:p w14:paraId="653A8181" w14:textId="336838FB"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learned judge’s singular focus was on the conduct of the PPAD (whilst no doubt it was necessary also to be considered) and not whether the TP’s conduct after receiving the ET’s recommendation was statutorily compliant. </w:t>
      </w:r>
      <w:r w:rsidR="00385080">
        <w:rPr>
          <w:rFonts w:ascii="Bookman Old Style" w:hAnsi="Bookman Old Style"/>
          <w:sz w:val="28"/>
          <w:szCs w:val="28"/>
        </w:rPr>
        <w:t>There was sufficient material disclosed on the record by 3</w:t>
      </w:r>
      <w:r w:rsidR="00385080" w:rsidRPr="00385080">
        <w:rPr>
          <w:rFonts w:ascii="Bookman Old Style" w:hAnsi="Bookman Old Style"/>
          <w:sz w:val="28"/>
          <w:szCs w:val="28"/>
          <w:vertAlign w:val="superscript"/>
        </w:rPr>
        <w:t>rd</w:t>
      </w:r>
      <w:r w:rsidR="00385080">
        <w:rPr>
          <w:rFonts w:ascii="Bookman Old Style" w:hAnsi="Bookman Old Style"/>
          <w:sz w:val="28"/>
          <w:szCs w:val="28"/>
        </w:rPr>
        <w:t xml:space="preserve"> and 8</w:t>
      </w:r>
      <w:r w:rsidR="00385080" w:rsidRPr="00385080">
        <w:rPr>
          <w:rFonts w:ascii="Bookman Old Style" w:hAnsi="Bookman Old Style"/>
          <w:sz w:val="28"/>
          <w:szCs w:val="28"/>
          <w:vertAlign w:val="superscript"/>
        </w:rPr>
        <w:t>th</w:t>
      </w:r>
      <w:r w:rsidR="00385080">
        <w:rPr>
          <w:rFonts w:ascii="Bookman Old Style" w:hAnsi="Bookman Old Style"/>
          <w:sz w:val="28"/>
          <w:szCs w:val="28"/>
        </w:rPr>
        <w:t xml:space="preserve"> respondents to </w:t>
      </w:r>
      <w:r w:rsidR="00EE2115">
        <w:rPr>
          <w:rFonts w:ascii="Bookman Old Style" w:hAnsi="Bookman Old Style"/>
          <w:sz w:val="28"/>
          <w:szCs w:val="28"/>
        </w:rPr>
        <w:t>necessitate</w:t>
      </w:r>
      <w:r w:rsidR="00385080">
        <w:rPr>
          <w:rFonts w:ascii="Bookman Old Style" w:hAnsi="Bookman Old Style"/>
          <w:sz w:val="28"/>
          <w:szCs w:val="28"/>
        </w:rPr>
        <w:t xml:space="preserve"> a legality inquir</w:t>
      </w:r>
      <w:r w:rsidR="006972F8">
        <w:rPr>
          <w:rFonts w:ascii="Bookman Old Style" w:hAnsi="Bookman Old Style"/>
          <w:sz w:val="28"/>
          <w:szCs w:val="28"/>
        </w:rPr>
        <w:t>y</w:t>
      </w:r>
      <w:r w:rsidR="00385080">
        <w:rPr>
          <w:rFonts w:ascii="Bookman Old Style" w:hAnsi="Bookman Old Style"/>
          <w:sz w:val="28"/>
          <w:szCs w:val="28"/>
        </w:rPr>
        <w:t xml:space="preserve"> as regards the TP’s award of the tender to </w:t>
      </w:r>
      <w:proofErr w:type="spellStart"/>
      <w:r w:rsidR="00385080">
        <w:rPr>
          <w:rFonts w:ascii="Bookman Old Style" w:hAnsi="Bookman Old Style"/>
          <w:sz w:val="28"/>
          <w:szCs w:val="28"/>
        </w:rPr>
        <w:t>Laxton</w:t>
      </w:r>
      <w:proofErr w:type="spellEnd"/>
      <w:r w:rsidR="00385080">
        <w:rPr>
          <w:rFonts w:ascii="Bookman Old Style" w:hAnsi="Bookman Old Style"/>
          <w:sz w:val="28"/>
          <w:szCs w:val="28"/>
        </w:rPr>
        <w:t>.</w:t>
      </w:r>
    </w:p>
    <w:p w14:paraId="10872AE0" w14:textId="77777777" w:rsidR="001920D0" w:rsidRPr="001920D0" w:rsidRDefault="001920D0" w:rsidP="001920D0">
      <w:pPr>
        <w:spacing w:line="360" w:lineRule="auto"/>
        <w:jc w:val="both"/>
        <w:rPr>
          <w:rFonts w:ascii="Bookman Old Style" w:hAnsi="Bookman Old Style"/>
          <w:sz w:val="28"/>
          <w:szCs w:val="28"/>
        </w:rPr>
      </w:pPr>
    </w:p>
    <w:p w14:paraId="1B536A78" w14:textId="58F4D432" w:rsidR="00EE2115" w:rsidRPr="00667BD2" w:rsidRDefault="001920D0" w:rsidP="001920D0">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High Court glossed over important issues raised by either party on the papers – issues which go to the very root of legality. According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the ET did not make a valid recommendation because the minutes of its deliberations were not signed by some members of that body. The record supports that </w:t>
      </w:r>
      <w:proofErr w:type="gramStart"/>
      <w:r w:rsidRPr="001920D0">
        <w:rPr>
          <w:rFonts w:ascii="Bookman Old Style" w:hAnsi="Bookman Old Style"/>
          <w:sz w:val="28"/>
          <w:szCs w:val="28"/>
        </w:rPr>
        <w:t>contention</w:t>
      </w:r>
      <w:proofErr w:type="gramEnd"/>
      <w:r w:rsidRPr="001920D0">
        <w:rPr>
          <w:rFonts w:ascii="Bookman Old Style" w:hAnsi="Bookman Old Style"/>
          <w:sz w:val="28"/>
          <w:szCs w:val="28"/>
        </w:rPr>
        <w:t xml:space="preserve"> yet the issue is not addressed by the High Court.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therefore asserts that the ET’s recommendation of Face Technologies was null and void and that the TP was at large to take the decision itself.</w:t>
      </w:r>
    </w:p>
    <w:p w14:paraId="6A284227" w14:textId="77777777" w:rsidR="00EE2115" w:rsidRDefault="00EE2115" w:rsidP="001920D0">
      <w:pPr>
        <w:spacing w:line="360" w:lineRule="auto"/>
        <w:jc w:val="both"/>
        <w:rPr>
          <w:rFonts w:ascii="Bookman Old Style" w:hAnsi="Bookman Old Style"/>
          <w:i/>
          <w:sz w:val="28"/>
          <w:szCs w:val="28"/>
        </w:rPr>
      </w:pPr>
    </w:p>
    <w:p w14:paraId="257EB3BA" w14:textId="77777777" w:rsidR="001920D0" w:rsidRPr="00385080" w:rsidRDefault="00385080" w:rsidP="001920D0">
      <w:pPr>
        <w:spacing w:line="360" w:lineRule="auto"/>
        <w:jc w:val="both"/>
        <w:rPr>
          <w:rFonts w:ascii="Bookman Old Style" w:hAnsi="Bookman Old Style"/>
          <w:i/>
          <w:sz w:val="28"/>
          <w:szCs w:val="28"/>
        </w:rPr>
      </w:pPr>
      <w:r>
        <w:rPr>
          <w:rFonts w:ascii="Bookman Old Style" w:hAnsi="Bookman Old Style"/>
          <w:i/>
          <w:sz w:val="28"/>
          <w:szCs w:val="28"/>
        </w:rPr>
        <w:t>Audi was denied</w:t>
      </w:r>
    </w:p>
    <w:p w14:paraId="08C1AD15"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It is beyond dispute that neither the Procurement Unit nor PPAD made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aware of the complaints lodged by three </w:t>
      </w:r>
      <w:r w:rsidRPr="001920D0">
        <w:rPr>
          <w:rFonts w:ascii="Bookman Old Style" w:hAnsi="Bookman Old Style"/>
          <w:sz w:val="28"/>
          <w:szCs w:val="28"/>
        </w:rPr>
        <w:lastRenderedPageBreak/>
        <w:t xml:space="preserve">unsuccessful bidders against the award of the tender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Not only that, the complaints by the unsuccessful bidders were not to the Procurement Unit as is required by the Regulations. </w:t>
      </w:r>
    </w:p>
    <w:p w14:paraId="0919AF30" w14:textId="77777777" w:rsidR="001920D0" w:rsidRPr="001920D0" w:rsidRDefault="001920D0" w:rsidP="001920D0">
      <w:pPr>
        <w:spacing w:line="360" w:lineRule="auto"/>
        <w:jc w:val="both"/>
        <w:rPr>
          <w:rFonts w:ascii="Bookman Old Style" w:hAnsi="Bookman Old Style"/>
          <w:sz w:val="28"/>
          <w:szCs w:val="28"/>
        </w:rPr>
      </w:pPr>
    </w:p>
    <w:p w14:paraId="39626C86" w14:textId="621C9D58"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It is clear from the dispute resolution framework that I set out above </w:t>
      </w:r>
      <w:r w:rsidR="00567D80">
        <w:rPr>
          <w:rFonts w:ascii="Bookman Old Style" w:hAnsi="Bookman Old Style"/>
          <w:sz w:val="28"/>
          <w:szCs w:val="28"/>
        </w:rPr>
        <w:t>(in paragraph</w:t>
      </w:r>
      <w:r w:rsidR="00C35A35">
        <w:rPr>
          <w:rFonts w:ascii="Bookman Old Style" w:hAnsi="Bookman Old Style"/>
          <w:sz w:val="28"/>
          <w:szCs w:val="28"/>
        </w:rPr>
        <w:t>s</w:t>
      </w:r>
      <w:r w:rsidR="00567D80">
        <w:rPr>
          <w:rFonts w:ascii="Bookman Old Style" w:hAnsi="Bookman Old Style"/>
          <w:sz w:val="28"/>
          <w:szCs w:val="28"/>
        </w:rPr>
        <w:t xml:space="preserve"> 18-19) </w:t>
      </w:r>
      <w:r w:rsidRPr="001920D0">
        <w:rPr>
          <w:rFonts w:ascii="Bookman Old Style" w:hAnsi="Bookman Old Style"/>
          <w:sz w:val="28"/>
          <w:szCs w:val="28"/>
        </w:rPr>
        <w:t xml:space="preserve">that it is only once the complaints procedure to the Procurement Unit is exhausted that an appeal lies to the PPAD. The Regulations make no provision for leapfrogging an appeal to PPAD without recourse, in the first instance, to the Procurement Unit. PPAD therefore acted beyond its powers in assuming jurisdiction over the complaints by the unsuccessful bidders. But that is not the end of the irregularity </w:t>
      </w:r>
      <w:r w:rsidR="00567D80">
        <w:rPr>
          <w:rFonts w:ascii="Bookman Old Style" w:hAnsi="Bookman Old Style"/>
          <w:sz w:val="28"/>
          <w:szCs w:val="28"/>
        </w:rPr>
        <w:t xml:space="preserve">on PPAD’s </w:t>
      </w:r>
      <w:r w:rsidR="00EE2115" w:rsidRPr="00EE2115">
        <w:rPr>
          <w:rFonts w:ascii="Bookman Old Style" w:hAnsi="Bookman Old Style"/>
          <w:sz w:val="28"/>
          <w:szCs w:val="28"/>
        </w:rPr>
        <w:t>par</w:t>
      </w:r>
      <w:r w:rsidR="00567D80" w:rsidRPr="00EE2115">
        <w:rPr>
          <w:rFonts w:ascii="Bookman Old Style" w:hAnsi="Bookman Old Style"/>
          <w:sz w:val="28"/>
          <w:szCs w:val="28"/>
        </w:rPr>
        <w:t>t</w:t>
      </w:r>
      <w:r w:rsidR="00567D80">
        <w:rPr>
          <w:rFonts w:ascii="Bookman Old Style" w:hAnsi="Bookman Old Style"/>
          <w:sz w:val="28"/>
          <w:szCs w:val="28"/>
        </w:rPr>
        <w:t xml:space="preserve"> </w:t>
      </w:r>
      <w:r w:rsidRPr="001920D0">
        <w:rPr>
          <w:rFonts w:ascii="Bookman Old Style" w:hAnsi="Bookman Old Style"/>
          <w:sz w:val="28"/>
          <w:szCs w:val="28"/>
        </w:rPr>
        <w:t>apparent on the record.</w:t>
      </w:r>
    </w:p>
    <w:p w14:paraId="0FEA3157" w14:textId="77777777" w:rsidR="001920D0" w:rsidRPr="001920D0" w:rsidRDefault="001920D0" w:rsidP="001920D0">
      <w:pPr>
        <w:spacing w:line="360" w:lineRule="auto"/>
        <w:jc w:val="both"/>
        <w:rPr>
          <w:rFonts w:ascii="Bookman Old Style" w:hAnsi="Bookman Old Style"/>
          <w:sz w:val="28"/>
          <w:szCs w:val="28"/>
        </w:rPr>
      </w:pPr>
    </w:p>
    <w:p w14:paraId="26739639"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proofErr w:type="gramStart"/>
      <w:r w:rsidRPr="001920D0">
        <w:rPr>
          <w:rFonts w:ascii="Bookman Old Style" w:hAnsi="Bookman Old Style"/>
          <w:sz w:val="28"/>
          <w:szCs w:val="28"/>
        </w:rPr>
        <w:t>However</w:t>
      </w:r>
      <w:proofErr w:type="gramEnd"/>
      <w:r w:rsidRPr="001920D0">
        <w:rPr>
          <w:rFonts w:ascii="Bookman Old Style" w:hAnsi="Bookman Old Style"/>
          <w:sz w:val="28"/>
          <w:szCs w:val="28"/>
        </w:rPr>
        <w:t xml:space="preserve"> it became seized of the complaints, PPAD had the duty to follow the procedure set out in the Regulations for the adjudication of appeals to it. I have set out that procedure fully and need not repeat it here. Suffice it to say that PPAD was required to apprise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of the complaints and to afford it </w:t>
      </w:r>
      <w:proofErr w:type="spellStart"/>
      <w:r w:rsidRPr="00986A1A">
        <w:rPr>
          <w:rFonts w:ascii="Bookman Old Style" w:hAnsi="Bookman Old Style"/>
          <w:i/>
          <w:sz w:val="28"/>
          <w:szCs w:val="28"/>
        </w:rPr>
        <w:t>audi</w:t>
      </w:r>
      <w:proofErr w:type="spellEnd"/>
      <w:r w:rsidRPr="00986A1A">
        <w:rPr>
          <w:rFonts w:ascii="Bookman Old Style" w:hAnsi="Bookman Old Style"/>
          <w:i/>
          <w:sz w:val="28"/>
          <w:szCs w:val="28"/>
        </w:rPr>
        <w:t xml:space="preserve"> </w:t>
      </w:r>
      <w:r w:rsidRPr="001920D0">
        <w:rPr>
          <w:rFonts w:ascii="Bookman Old Style" w:hAnsi="Bookman Old Style"/>
          <w:sz w:val="28"/>
          <w:szCs w:val="28"/>
        </w:rPr>
        <w:t>which it failed to do.</w:t>
      </w:r>
    </w:p>
    <w:p w14:paraId="3B56C45A" w14:textId="77777777" w:rsidR="001920D0" w:rsidRPr="001920D0" w:rsidRDefault="001920D0" w:rsidP="001920D0">
      <w:pPr>
        <w:spacing w:line="360" w:lineRule="auto"/>
        <w:jc w:val="both"/>
        <w:rPr>
          <w:rFonts w:ascii="Bookman Old Style" w:hAnsi="Bookman Old Style"/>
          <w:sz w:val="28"/>
          <w:szCs w:val="28"/>
        </w:rPr>
      </w:pPr>
    </w:p>
    <w:p w14:paraId="0AB77AA7" w14:textId="1B17168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Barring any illegality that tainted the award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a clear case was made out for the review and setting aside of the decision by PPAD to halt the tender process for the EVMIS and ordering a re</w:t>
      </w:r>
      <w:r w:rsidR="00E672AC">
        <w:rPr>
          <w:rFonts w:ascii="Bookman Old Style" w:hAnsi="Bookman Old Style"/>
          <w:sz w:val="28"/>
          <w:szCs w:val="28"/>
        </w:rPr>
        <w:t>-evaluation</w:t>
      </w:r>
      <w:r w:rsidRPr="001920D0">
        <w:rPr>
          <w:rFonts w:ascii="Bookman Old Style" w:hAnsi="Bookman Old Style"/>
          <w:sz w:val="28"/>
          <w:szCs w:val="28"/>
        </w:rPr>
        <w:t xml:space="preserve"> of the tender.</w:t>
      </w:r>
    </w:p>
    <w:p w14:paraId="3BE916DC" w14:textId="77777777" w:rsidR="001920D0" w:rsidRPr="001920D0" w:rsidRDefault="001920D0" w:rsidP="001920D0">
      <w:pPr>
        <w:spacing w:line="360" w:lineRule="auto"/>
        <w:jc w:val="both"/>
        <w:rPr>
          <w:rFonts w:ascii="Bookman Old Style" w:hAnsi="Bookman Old Style"/>
          <w:sz w:val="28"/>
          <w:szCs w:val="28"/>
        </w:rPr>
      </w:pPr>
    </w:p>
    <w:p w14:paraId="781EC69E" w14:textId="77777777" w:rsidR="001920D0" w:rsidRPr="00567D80" w:rsidRDefault="001920D0" w:rsidP="001920D0">
      <w:pPr>
        <w:spacing w:line="360" w:lineRule="auto"/>
        <w:jc w:val="both"/>
        <w:rPr>
          <w:rFonts w:ascii="Bookman Old Style" w:hAnsi="Bookman Old Style"/>
          <w:i/>
          <w:sz w:val="28"/>
          <w:szCs w:val="28"/>
        </w:rPr>
      </w:pPr>
      <w:r w:rsidRPr="00567D80">
        <w:rPr>
          <w:rFonts w:ascii="Bookman Old Style" w:hAnsi="Bookman Old Style"/>
          <w:i/>
          <w:sz w:val="28"/>
          <w:szCs w:val="28"/>
        </w:rPr>
        <w:t>Collateral challenge</w:t>
      </w:r>
    </w:p>
    <w:p w14:paraId="4FB68D4A" w14:textId="77777777" w:rsidR="001920D0" w:rsidRPr="001920D0" w:rsidRDefault="001920D0" w:rsidP="001920D0">
      <w:pPr>
        <w:spacing w:line="360" w:lineRule="auto"/>
        <w:jc w:val="both"/>
        <w:rPr>
          <w:rFonts w:ascii="Bookman Old Style" w:hAnsi="Bookman Old Style"/>
          <w:sz w:val="28"/>
          <w:szCs w:val="28"/>
        </w:rPr>
      </w:pPr>
    </w:p>
    <w:p w14:paraId="29572D52" w14:textId="77777777" w:rsidR="001920D0" w:rsidRPr="001920D0" w:rsidRDefault="00675C74"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lastRenderedPageBreak/>
        <w:t>The 3</w:t>
      </w:r>
      <w:r w:rsidRPr="00675C74">
        <w:rPr>
          <w:rFonts w:ascii="Bookman Old Style" w:hAnsi="Bookman Old Style"/>
          <w:sz w:val="28"/>
          <w:szCs w:val="28"/>
          <w:vertAlign w:val="superscript"/>
        </w:rPr>
        <w:t>rd</w:t>
      </w:r>
      <w:r>
        <w:rPr>
          <w:rFonts w:ascii="Bookman Old Style" w:hAnsi="Bookman Old Style"/>
          <w:sz w:val="28"/>
          <w:szCs w:val="28"/>
        </w:rPr>
        <w:t xml:space="preserve"> </w:t>
      </w:r>
      <w:r w:rsidR="001920D0" w:rsidRPr="001920D0">
        <w:rPr>
          <w:rFonts w:ascii="Bookman Old Style" w:hAnsi="Bookman Old Style"/>
          <w:sz w:val="28"/>
          <w:szCs w:val="28"/>
        </w:rPr>
        <w:t>and 8</w:t>
      </w:r>
      <w:r w:rsidRPr="00675C74">
        <w:rPr>
          <w:rFonts w:ascii="Bookman Old Style" w:hAnsi="Bookman Old Style"/>
          <w:sz w:val="28"/>
          <w:szCs w:val="28"/>
          <w:vertAlign w:val="superscript"/>
        </w:rPr>
        <w:t>th</w:t>
      </w:r>
      <w:r>
        <w:rPr>
          <w:rFonts w:ascii="Bookman Old Style" w:hAnsi="Bookman Old Style"/>
          <w:sz w:val="28"/>
          <w:szCs w:val="28"/>
        </w:rPr>
        <w:t xml:space="preserve"> </w:t>
      </w:r>
      <w:r w:rsidR="001920D0" w:rsidRPr="001920D0">
        <w:rPr>
          <w:rFonts w:ascii="Bookman Old Style" w:hAnsi="Bookman Old Style"/>
          <w:sz w:val="28"/>
          <w:szCs w:val="28"/>
        </w:rPr>
        <w:t xml:space="preserve">respondents in their answering affidavit raised the issue of the unlawfulness of the </w:t>
      </w:r>
      <w:proofErr w:type="gramStart"/>
      <w:r w:rsidR="001920D0" w:rsidRPr="001920D0">
        <w:rPr>
          <w:rFonts w:ascii="Bookman Old Style" w:hAnsi="Bookman Old Style"/>
          <w:sz w:val="28"/>
          <w:szCs w:val="28"/>
        </w:rPr>
        <w:t>manner in which</w:t>
      </w:r>
      <w:proofErr w:type="gramEnd"/>
      <w:r w:rsidR="001920D0" w:rsidRPr="001920D0">
        <w:rPr>
          <w:rFonts w:ascii="Bookman Old Style" w:hAnsi="Bookman Old Style"/>
          <w:sz w:val="28"/>
          <w:szCs w:val="28"/>
        </w:rPr>
        <w:t xml:space="preserve"> the TP went about awarding the tender to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It is common cause that in awarding the tender to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the TP disregarded the recommendation of the ET: Face Technologies and not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was the ET’s preferred bidder. </w:t>
      </w:r>
    </w:p>
    <w:p w14:paraId="107269AD" w14:textId="77777777" w:rsidR="001920D0" w:rsidRPr="001920D0" w:rsidRDefault="001920D0" w:rsidP="001920D0">
      <w:pPr>
        <w:spacing w:line="360" w:lineRule="auto"/>
        <w:jc w:val="both"/>
        <w:rPr>
          <w:rFonts w:ascii="Bookman Old Style" w:hAnsi="Bookman Old Style"/>
          <w:sz w:val="28"/>
          <w:szCs w:val="28"/>
        </w:rPr>
      </w:pPr>
    </w:p>
    <w:p w14:paraId="104CBEE2" w14:textId="2011AACF"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minutes of the TP’s proceedings give no clarity as to the reason why the TP disregarded the recommendation of the ET, more so because, as is common cause, the tender of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was far in excess of what had been budgeted for the project and was the highest of the bids submitted. As was made clear by PPAD’s </w:t>
      </w:r>
      <w:r w:rsidR="007F4779">
        <w:rPr>
          <w:rFonts w:ascii="Bookman Old Style" w:hAnsi="Bookman Old Style"/>
          <w:sz w:val="28"/>
          <w:szCs w:val="28"/>
        </w:rPr>
        <w:t>D</w:t>
      </w:r>
      <w:r w:rsidRPr="001920D0">
        <w:rPr>
          <w:rFonts w:ascii="Bookman Old Style" w:hAnsi="Bookman Old Style"/>
          <w:sz w:val="28"/>
          <w:szCs w:val="28"/>
        </w:rPr>
        <w:t>irector in his answering affidavit, it is only at the stage where complaints were lodged with the PPAD and upon his inquiry that the TP’s secretary informed him of the true reason which actuated the TP deviating from the ET’s recommendation of Face Technologies: that face Technologies had rendered the service to the IEC for over 20 years and it was time to ‘distribute wealth’.</w:t>
      </w:r>
    </w:p>
    <w:p w14:paraId="6B439DF2" w14:textId="77777777" w:rsidR="001920D0" w:rsidRPr="001920D0" w:rsidRDefault="001920D0" w:rsidP="001920D0">
      <w:pPr>
        <w:spacing w:line="360" w:lineRule="auto"/>
        <w:jc w:val="both"/>
        <w:rPr>
          <w:rFonts w:ascii="Bookman Old Style" w:hAnsi="Bookman Old Style"/>
          <w:sz w:val="28"/>
          <w:szCs w:val="28"/>
        </w:rPr>
      </w:pPr>
    </w:p>
    <w:p w14:paraId="1C0F2F73" w14:textId="55417272"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When the TP’s disregard of the ET’s recommendations became apparent after the answering affidavit was filed,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changed tac</w:t>
      </w:r>
      <w:r w:rsidR="00A924EE">
        <w:rPr>
          <w:rFonts w:ascii="Bookman Old Style" w:hAnsi="Bookman Old Style"/>
          <w:sz w:val="28"/>
          <w:szCs w:val="28"/>
        </w:rPr>
        <w:t>k</w:t>
      </w:r>
      <w:r w:rsidRPr="001920D0">
        <w:rPr>
          <w:rFonts w:ascii="Bookman Old Style" w:hAnsi="Bookman Old Style"/>
          <w:sz w:val="28"/>
          <w:szCs w:val="28"/>
        </w:rPr>
        <w:t xml:space="preserve"> in a material respect. First, it maintained in reply that the actual power to grant tenders is that of the TP and not the ET and that the latter only makes recommendations which the TP may or may not accept. Secondly, it was alleged by reference to the record, that the minutes of the ET’s deliberations show that not all members that allegedly attended the meeting </w:t>
      </w:r>
      <w:r w:rsidRPr="001920D0">
        <w:rPr>
          <w:rFonts w:ascii="Bookman Old Style" w:hAnsi="Bookman Old Style"/>
          <w:sz w:val="28"/>
          <w:szCs w:val="28"/>
        </w:rPr>
        <w:lastRenderedPageBreak/>
        <w:t xml:space="preserve">signed the minute as is required by the </w:t>
      </w:r>
      <w:r w:rsidR="00567D80">
        <w:rPr>
          <w:rFonts w:ascii="Bookman Old Style" w:hAnsi="Bookman Old Style"/>
          <w:sz w:val="28"/>
          <w:szCs w:val="28"/>
        </w:rPr>
        <w:t xml:space="preserve">Procurement </w:t>
      </w:r>
      <w:r w:rsidRPr="001920D0">
        <w:rPr>
          <w:rFonts w:ascii="Bookman Old Style" w:hAnsi="Bookman Old Style"/>
          <w:sz w:val="28"/>
          <w:szCs w:val="28"/>
        </w:rPr>
        <w:t>Regulations and that</w:t>
      </w:r>
      <w:r w:rsidR="00567D80">
        <w:rPr>
          <w:rFonts w:ascii="Bookman Old Style" w:hAnsi="Bookman Old Style"/>
          <w:sz w:val="28"/>
          <w:szCs w:val="28"/>
        </w:rPr>
        <w:t>,</w:t>
      </w:r>
      <w:r w:rsidRPr="001920D0">
        <w:rPr>
          <w:rFonts w:ascii="Bookman Old Style" w:hAnsi="Bookman Old Style"/>
          <w:sz w:val="28"/>
          <w:szCs w:val="28"/>
        </w:rPr>
        <w:t xml:space="preserve"> for that reason</w:t>
      </w:r>
      <w:r w:rsidR="00567D80">
        <w:rPr>
          <w:rFonts w:ascii="Bookman Old Style" w:hAnsi="Bookman Old Style"/>
          <w:sz w:val="28"/>
          <w:szCs w:val="28"/>
        </w:rPr>
        <w:t>,</w:t>
      </w:r>
      <w:r w:rsidRPr="001920D0">
        <w:rPr>
          <w:rFonts w:ascii="Bookman Old Style" w:hAnsi="Bookman Old Style"/>
          <w:sz w:val="28"/>
          <w:szCs w:val="28"/>
        </w:rPr>
        <w:t xml:space="preserve"> the ET’s recommendation was invalid.</w:t>
      </w:r>
    </w:p>
    <w:p w14:paraId="0D9BFCDD" w14:textId="77777777" w:rsidR="001920D0" w:rsidRPr="001920D0" w:rsidRDefault="001920D0" w:rsidP="001920D0">
      <w:pPr>
        <w:spacing w:line="360" w:lineRule="auto"/>
        <w:jc w:val="both"/>
        <w:rPr>
          <w:rFonts w:ascii="Bookman Old Style" w:hAnsi="Bookman Old Style"/>
          <w:sz w:val="28"/>
          <w:szCs w:val="28"/>
        </w:rPr>
      </w:pPr>
    </w:p>
    <w:p w14:paraId="34405299" w14:textId="1578679C"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Both these points offer no assistance to </w:t>
      </w: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quest to make the TP’s decision stand. The TP’s jurisdiction only arises upon a report being laid before it by the ET. It enjoys no power under the Regulations to be both evaluator and awarder of tenders. That clearly does violence to the principles of segregation of functions, transparency and avoidance of conflict embedded in </w:t>
      </w:r>
      <w:proofErr w:type="gramStart"/>
      <w:r w:rsidRPr="001920D0">
        <w:rPr>
          <w:rFonts w:ascii="Bookman Old Style" w:hAnsi="Bookman Old Style"/>
          <w:sz w:val="28"/>
          <w:szCs w:val="28"/>
        </w:rPr>
        <w:t xml:space="preserve">the </w:t>
      </w:r>
      <w:r w:rsidR="00974283">
        <w:rPr>
          <w:rFonts w:ascii="Bookman Old Style" w:hAnsi="Bookman Old Style"/>
          <w:sz w:val="28"/>
          <w:szCs w:val="28"/>
        </w:rPr>
        <w:t xml:space="preserve"> Procurement</w:t>
      </w:r>
      <w:proofErr w:type="gramEnd"/>
      <w:r w:rsidR="00974283">
        <w:rPr>
          <w:rFonts w:ascii="Bookman Old Style" w:hAnsi="Bookman Old Style"/>
          <w:sz w:val="28"/>
          <w:szCs w:val="28"/>
        </w:rPr>
        <w:t xml:space="preserve"> </w:t>
      </w:r>
      <w:r w:rsidRPr="001920D0">
        <w:rPr>
          <w:rFonts w:ascii="Bookman Old Style" w:hAnsi="Bookman Old Style"/>
          <w:sz w:val="28"/>
          <w:szCs w:val="28"/>
        </w:rPr>
        <w:t xml:space="preserve">Regulations. As a creature of statute, </w:t>
      </w:r>
      <w:r w:rsidR="00974283">
        <w:rPr>
          <w:rFonts w:ascii="Bookman Old Style" w:hAnsi="Bookman Old Style"/>
          <w:sz w:val="28"/>
          <w:szCs w:val="28"/>
        </w:rPr>
        <w:t xml:space="preserve">the </w:t>
      </w:r>
      <w:proofErr w:type="gramStart"/>
      <w:r w:rsidR="00974283">
        <w:rPr>
          <w:rFonts w:ascii="Bookman Old Style" w:hAnsi="Bookman Old Style"/>
          <w:sz w:val="28"/>
          <w:szCs w:val="28"/>
        </w:rPr>
        <w:t xml:space="preserve">TP </w:t>
      </w:r>
      <w:r w:rsidRPr="001920D0">
        <w:rPr>
          <w:rFonts w:ascii="Bookman Old Style" w:hAnsi="Bookman Old Style"/>
          <w:sz w:val="28"/>
          <w:szCs w:val="28"/>
        </w:rPr>
        <w:t xml:space="preserve"> has</w:t>
      </w:r>
      <w:proofErr w:type="gramEnd"/>
      <w:r w:rsidRPr="001920D0">
        <w:rPr>
          <w:rFonts w:ascii="Bookman Old Style" w:hAnsi="Bookman Old Style"/>
          <w:sz w:val="28"/>
          <w:szCs w:val="28"/>
        </w:rPr>
        <w:t xml:space="preserve"> only such power as is specifically granted</w:t>
      </w:r>
      <w:r w:rsidR="00DB0597">
        <w:rPr>
          <w:rFonts w:ascii="Bookman Old Style" w:hAnsi="Bookman Old Style"/>
          <w:sz w:val="28"/>
          <w:szCs w:val="28"/>
        </w:rPr>
        <w:t xml:space="preserve"> to it</w:t>
      </w:r>
      <w:r w:rsidRPr="001920D0">
        <w:rPr>
          <w:rFonts w:ascii="Bookman Old Style" w:hAnsi="Bookman Old Style"/>
          <w:sz w:val="28"/>
          <w:szCs w:val="28"/>
        </w:rPr>
        <w:t xml:space="preserve">. It cannot pull itself up by its bootstraps and cloth itself with power not given to it by the </w:t>
      </w:r>
      <w:proofErr w:type="gramStart"/>
      <w:r w:rsidRPr="001920D0">
        <w:rPr>
          <w:rFonts w:ascii="Bookman Old Style" w:hAnsi="Bookman Old Style"/>
          <w:sz w:val="28"/>
          <w:szCs w:val="28"/>
        </w:rPr>
        <w:t>law-giver</w:t>
      </w:r>
      <w:proofErr w:type="gramEnd"/>
      <w:r w:rsidRPr="001920D0">
        <w:rPr>
          <w:rFonts w:ascii="Bookman Old Style" w:hAnsi="Bookman Old Style"/>
          <w:sz w:val="28"/>
          <w:szCs w:val="28"/>
        </w:rPr>
        <w:t xml:space="preserve">. </w:t>
      </w:r>
    </w:p>
    <w:p w14:paraId="22AD86C9" w14:textId="77777777" w:rsidR="001920D0" w:rsidRPr="001920D0" w:rsidRDefault="001920D0" w:rsidP="001920D0">
      <w:pPr>
        <w:spacing w:line="360" w:lineRule="auto"/>
        <w:jc w:val="both"/>
        <w:rPr>
          <w:rFonts w:ascii="Bookman Old Style" w:hAnsi="Bookman Old Style"/>
          <w:sz w:val="28"/>
          <w:szCs w:val="28"/>
        </w:rPr>
      </w:pPr>
    </w:p>
    <w:p w14:paraId="76188044"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 assertion that the ET’s recommendation lacks the force of law because it was not authorised by all the members of that body is a further nail in the coffin of the TP’s assumption of power to award the tender in the manner it did. Absent a valid recommendation of the ET, the TP has no jurisdiction over </w:t>
      </w:r>
      <w:r w:rsidR="00737656">
        <w:rPr>
          <w:rFonts w:ascii="Bookman Old Style" w:hAnsi="Bookman Old Style"/>
          <w:sz w:val="28"/>
          <w:szCs w:val="28"/>
        </w:rPr>
        <w:t>a tender.</w:t>
      </w:r>
    </w:p>
    <w:p w14:paraId="1BD5E558" w14:textId="77777777" w:rsidR="001920D0" w:rsidRPr="001920D0" w:rsidRDefault="001920D0" w:rsidP="001920D0">
      <w:pPr>
        <w:spacing w:line="360" w:lineRule="auto"/>
        <w:jc w:val="both"/>
        <w:rPr>
          <w:rFonts w:ascii="Bookman Old Style" w:hAnsi="Bookman Old Style"/>
          <w:sz w:val="28"/>
          <w:szCs w:val="28"/>
        </w:rPr>
      </w:pPr>
    </w:p>
    <w:p w14:paraId="77CC3329" w14:textId="2F9F4771"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A collateral challenge is relevant in so far as it determines whether the primary remedy should be granted and depending on the proceedings, a collateral challenge can be the applicant’s sword or the respondent’s shield. A collateral attack is therefore an attempt by a party to assert the unlawfulness of an administrative act whilst it does not itself seek a direct review of </w:t>
      </w:r>
      <w:r w:rsidRPr="001920D0">
        <w:rPr>
          <w:rFonts w:ascii="Bookman Old Style" w:hAnsi="Bookman Old Style"/>
          <w:sz w:val="28"/>
          <w:szCs w:val="28"/>
        </w:rPr>
        <w:lastRenderedPageBreak/>
        <w:t>that administrative act.</w:t>
      </w:r>
      <w:r w:rsidR="005A52C8">
        <w:rPr>
          <w:rFonts w:ascii="Bookman Old Style" w:hAnsi="Bookman Old Style"/>
          <w:sz w:val="28"/>
          <w:szCs w:val="28"/>
        </w:rPr>
        <w:t xml:space="preserve"> </w:t>
      </w:r>
      <w:r w:rsidR="005A52C8" w:rsidRPr="005A52C8">
        <w:rPr>
          <w:rFonts w:ascii="Bookman Old Style" w:hAnsi="Bookman Old Style"/>
          <w:i/>
          <w:sz w:val="28"/>
          <w:szCs w:val="28"/>
        </w:rPr>
        <w:t>Cocks v Thanet BC</w:t>
      </w:r>
      <w:r w:rsidR="005A52C8">
        <w:rPr>
          <w:rStyle w:val="FootnoteReference"/>
          <w:rFonts w:ascii="Bookman Old Style" w:hAnsi="Bookman Old Style"/>
          <w:i/>
          <w:sz w:val="28"/>
          <w:szCs w:val="28"/>
        </w:rPr>
        <w:footnoteReference w:id="5"/>
      </w:r>
      <w:r w:rsidR="005A52C8">
        <w:rPr>
          <w:rFonts w:ascii="Bookman Old Style" w:hAnsi="Bookman Old Style"/>
          <w:sz w:val="28"/>
          <w:szCs w:val="28"/>
        </w:rPr>
        <w:t xml:space="preserve"> is authority for the proposition that a public law challenge is permissible if it arose collaterally in the course of an ordinary civil action.</w:t>
      </w:r>
    </w:p>
    <w:p w14:paraId="6FD3B60F" w14:textId="77777777" w:rsidR="001920D0" w:rsidRPr="001920D0" w:rsidRDefault="001920D0" w:rsidP="001920D0">
      <w:pPr>
        <w:spacing w:line="360" w:lineRule="auto"/>
        <w:jc w:val="both"/>
        <w:rPr>
          <w:rFonts w:ascii="Bookman Old Style" w:hAnsi="Bookman Old Style"/>
          <w:sz w:val="28"/>
          <w:szCs w:val="28"/>
        </w:rPr>
      </w:pPr>
    </w:p>
    <w:p w14:paraId="27FC5B8E" w14:textId="01FEF552" w:rsid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In this case, the primary remedy sought by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is the review and setting aside of PPAD’s decision adverse to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The collateral challenge is therefore the 3rd and 8th respondents’ shield against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in its </w:t>
      </w:r>
      <w:r w:rsidR="00567D80" w:rsidRPr="001920D0">
        <w:rPr>
          <w:rFonts w:ascii="Bookman Old Style" w:hAnsi="Bookman Old Style"/>
          <w:sz w:val="28"/>
          <w:szCs w:val="28"/>
        </w:rPr>
        <w:t>endeavour</w:t>
      </w:r>
      <w:r w:rsidR="00F77969">
        <w:rPr>
          <w:rFonts w:ascii="Bookman Old Style" w:hAnsi="Bookman Old Style"/>
          <w:sz w:val="28"/>
          <w:szCs w:val="28"/>
        </w:rPr>
        <w:t>, by means of judicial review</w:t>
      </w:r>
      <w:r w:rsidR="00567D80">
        <w:rPr>
          <w:rFonts w:ascii="Bookman Old Style" w:hAnsi="Bookman Old Style"/>
          <w:sz w:val="28"/>
          <w:szCs w:val="28"/>
        </w:rPr>
        <w:t>,</w:t>
      </w:r>
      <w:r w:rsidR="00974283">
        <w:rPr>
          <w:rFonts w:ascii="Bookman Old Style" w:hAnsi="Bookman Old Style"/>
          <w:sz w:val="28"/>
          <w:szCs w:val="28"/>
        </w:rPr>
        <w:t xml:space="preserve"> to void PPAD’s decision-</w:t>
      </w:r>
      <w:r w:rsidRPr="001920D0">
        <w:rPr>
          <w:rFonts w:ascii="Bookman Old Style" w:hAnsi="Bookman Old Style"/>
          <w:sz w:val="28"/>
          <w:szCs w:val="28"/>
        </w:rPr>
        <w:t>making and to be considered the successful bidder in respect of the EVMIS on the strength of an equally invalid decision by the TP – an illegality that is apparent on the record. Australian courts have held that collateral challenge is presumptively available for errors appearing on the face of the record</w:t>
      </w:r>
      <w:r w:rsidR="00737656">
        <w:rPr>
          <w:rFonts w:ascii="Bookman Old Style" w:hAnsi="Bookman Old Style"/>
          <w:sz w:val="28"/>
          <w:szCs w:val="28"/>
        </w:rPr>
        <w:t>.</w:t>
      </w:r>
      <w:r w:rsidR="00737656">
        <w:rPr>
          <w:rStyle w:val="FootnoteReference"/>
          <w:rFonts w:ascii="Bookman Old Style" w:hAnsi="Bookman Old Style"/>
          <w:sz w:val="28"/>
          <w:szCs w:val="28"/>
        </w:rPr>
        <w:footnoteReference w:id="6"/>
      </w:r>
    </w:p>
    <w:p w14:paraId="1751250A" w14:textId="77777777" w:rsidR="00737656" w:rsidRPr="00737656" w:rsidRDefault="00737656" w:rsidP="00737656">
      <w:pPr>
        <w:rPr>
          <w:rFonts w:ascii="Bookman Old Style" w:hAnsi="Bookman Old Style"/>
          <w:sz w:val="28"/>
          <w:szCs w:val="28"/>
        </w:rPr>
      </w:pPr>
    </w:p>
    <w:p w14:paraId="6FA7477D" w14:textId="71CBACA3" w:rsidR="00A7022F" w:rsidRDefault="00F8755E"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Collateral challenge of the TP’s award was even more appropriate beca</w:t>
      </w:r>
      <w:r w:rsidR="0058514B">
        <w:rPr>
          <w:rFonts w:ascii="Bookman Old Style" w:hAnsi="Bookman Old Style"/>
          <w:sz w:val="28"/>
          <w:szCs w:val="28"/>
        </w:rPr>
        <w:t>use</w:t>
      </w:r>
      <w:r>
        <w:rPr>
          <w:rFonts w:ascii="Bookman Old Style" w:hAnsi="Bookman Old Style"/>
          <w:sz w:val="28"/>
          <w:szCs w:val="28"/>
        </w:rPr>
        <w:t xml:space="preserve"> </w:t>
      </w:r>
      <w:r w:rsidR="0058514B">
        <w:rPr>
          <w:rFonts w:ascii="Bookman Old Style" w:hAnsi="Bookman Old Style"/>
          <w:sz w:val="28"/>
          <w:szCs w:val="28"/>
        </w:rPr>
        <w:t xml:space="preserve">in </w:t>
      </w:r>
      <w:r>
        <w:rPr>
          <w:rFonts w:ascii="Bookman Old Style" w:hAnsi="Bookman Old Style"/>
          <w:sz w:val="28"/>
          <w:szCs w:val="28"/>
        </w:rPr>
        <w:t>the absence of a direct challenge, it is presumed to have the force of law. There is nothing in the scheme of the Procurement Regulations that would pr</w:t>
      </w:r>
      <w:r w:rsidR="00A7022F">
        <w:rPr>
          <w:rFonts w:ascii="Bookman Old Style" w:hAnsi="Bookman Old Style"/>
          <w:sz w:val="28"/>
          <w:szCs w:val="28"/>
        </w:rPr>
        <w:t xml:space="preserve">event the </w:t>
      </w:r>
      <w:r>
        <w:rPr>
          <w:rFonts w:ascii="Bookman Old Style" w:hAnsi="Bookman Old Style"/>
          <w:sz w:val="28"/>
          <w:szCs w:val="28"/>
        </w:rPr>
        <w:t>PPAD from collaterally challe</w:t>
      </w:r>
      <w:r w:rsidR="00A7022F">
        <w:rPr>
          <w:rFonts w:ascii="Bookman Old Style" w:hAnsi="Bookman Old Style"/>
          <w:sz w:val="28"/>
          <w:szCs w:val="28"/>
        </w:rPr>
        <w:t>ng</w:t>
      </w:r>
      <w:r w:rsidR="00F77969">
        <w:rPr>
          <w:rFonts w:ascii="Bookman Old Style" w:hAnsi="Bookman Old Style"/>
          <w:sz w:val="28"/>
          <w:szCs w:val="28"/>
        </w:rPr>
        <w:t xml:space="preserve">ing the TP’s decision </w:t>
      </w:r>
      <w:r w:rsidR="00A7022F">
        <w:rPr>
          <w:rFonts w:ascii="Bookman Old Style" w:hAnsi="Bookman Old Style"/>
          <w:sz w:val="28"/>
          <w:szCs w:val="28"/>
        </w:rPr>
        <w:t>making</w:t>
      </w:r>
      <w:r>
        <w:rPr>
          <w:rFonts w:ascii="Bookman Old Style" w:hAnsi="Bookman Old Style"/>
          <w:sz w:val="28"/>
          <w:szCs w:val="28"/>
        </w:rPr>
        <w:t>.</w:t>
      </w:r>
      <w:r w:rsidR="00C2266D">
        <w:rPr>
          <w:rStyle w:val="FootnoteReference"/>
          <w:rFonts w:ascii="Bookman Old Style" w:hAnsi="Bookman Old Style"/>
          <w:sz w:val="28"/>
          <w:szCs w:val="28"/>
        </w:rPr>
        <w:footnoteReference w:id="7"/>
      </w:r>
      <w:r>
        <w:rPr>
          <w:rFonts w:ascii="Bookman Old Style" w:hAnsi="Bookman Old Style"/>
          <w:sz w:val="28"/>
          <w:szCs w:val="28"/>
        </w:rPr>
        <w:t xml:space="preserve"> </w:t>
      </w:r>
      <w:r w:rsidR="00E42817">
        <w:rPr>
          <w:rFonts w:ascii="Bookman Old Style" w:hAnsi="Bookman Old Style"/>
          <w:sz w:val="28"/>
          <w:szCs w:val="28"/>
        </w:rPr>
        <w:t xml:space="preserve">On the contrary, the fact </w:t>
      </w:r>
      <w:r w:rsidR="00A7022F">
        <w:rPr>
          <w:rFonts w:ascii="Bookman Old Style" w:hAnsi="Bookman Old Style"/>
          <w:sz w:val="28"/>
          <w:szCs w:val="28"/>
        </w:rPr>
        <w:t xml:space="preserve">that </w:t>
      </w:r>
      <w:r w:rsidR="00E42817">
        <w:rPr>
          <w:rFonts w:ascii="Bookman Old Style" w:hAnsi="Bookman Old Style"/>
          <w:sz w:val="28"/>
          <w:szCs w:val="28"/>
        </w:rPr>
        <w:t>the Procurement Regulations give the mandate to PPAD to enforce legality and integrity of the procurement process is all the more reason why in review proceedings initiated by other</w:t>
      </w:r>
      <w:r w:rsidR="00A7022F">
        <w:rPr>
          <w:rFonts w:ascii="Bookman Old Style" w:hAnsi="Bookman Old Style"/>
          <w:sz w:val="28"/>
          <w:szCs w:val="28"/>
        </w:rPr>
        <w:t>s</w:t>
      </w:r>
      <w:r w:rsidR="00E42817">
        <w:rPr>
          <w:rFonts w:ascii="Bookman Old Style" w:hAnsi="Bookman Old Style"/>
          <w:sz w:val="28"/>
          <w:szCs w:val="28"/>
        </w:rPr>
        <w:t xml:space="preserve"> it should be competent to mount a collateral challenge. </w:t>
      </w:r>
    </w:p>
    <w:p w14:paraId="4F069D28" w14:textId="77777777" w:rsidR="00A7022F" w:rsidRPr="00A7022F" w:rsidRDefault="00A7022F" w:rsidP="00A7022F">
      <w:pPr>
        <w:tabs>
          <w:tab w:val="left" w:pos="709"/>
        </w:tabs>
        <w:spacing w:line="360" w:lineRule="auto"/>
        <w:jc w:val="both"/>
        <w:rPr>
          <w:rFonts w:ascii="Bookman Old Style" w:hAnsi="Bookman Old Style"/>
          <w:sz w:val="28"/>
          <w:szCs w:val="28"/>
        </w:rPr>
      </w:pPr>
    </w:p>
    <w:p w14:paraId="1F06AAEE" w14:textId="4FDF698C" w:rsidR="00737656" w:rsidRDefault="00E42817"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lastRenderedPageBreak/>
        <w:t>All the information and evidence needed to sustain such a challenge is on the record and no additional evidence was needed to substantiate the challenge</w:t>
      </w:r>
      <w:r w:rsidR="00C2266D">
        <w:rPr>
          <w:rStyle w:val="FootnoteReference"/>
          <w:rFonts w:ascii="Bookman Old Style" w:hAnsi="Bookman Old Style"/>
          <w:sz w:val="28"/>
          <w:szCs w:val="28"/>
        </w:rPr>
        <w:footnoteReference w:id="8"/>
      </w:r>
      <w:r>
        <w:rPr>
          <w:rFonts w:ascii="Bookman Old Style" w:hAnsi="Bookman Old Style"/>
          <w:sz w:val="28"/>
          <w:szCs w:val="28"/>
        </w:rPr>
        <w:t>. Most important</w:t>
      </w:r>
      <w:r w:rsidR="00C2266D">
        <w:rPr>
          <w:rFonts w:ascii="Bookman Old Style" w:hAnsi="Bookman Old Style"/>
          <w:sz w:val="28"/>
          <w:szCs w:val="28"/>
        </w:rPr>
        <w:t>ly</w:t>
      </w:r>
      <w:r>
        <w:rPr>
          <w:rFonts w:ascii="Bookman Old Style" w:hAnsi="Bookman Old Style"/>
          <w:sz w:val="28"/>
          <w:szCs w:val="28"/>
        </w:rPr>
        <w:t xml:space="preserve">, all the parties with a </w:t>
      </w:r>
      <w:r w:rsidR="00C2266D">
        <w:rPr>
          <w:rFonts w:ascii="Bookman Old Style" w:hAnsi="Bookman Old Style"/>
          <w:sz w:val="28"/>
          <w:szCs w:val="28"/>
        </w:rPr>
        <w:t>direct</w:t>
      </w:r>
      <w:r w:rsidRPr="006B37D6">
        <w:rPr>
          <w:rFonts w:ascii="Bookman Old Style" w:hAnsi="Bookman Old Style"/>
          <w:sz w:val="28"/>
          <w:szCs w:val="28"/>
        </w:rPr>
        <w:t xml:space="preserve"> interest in</w:t>
      </w:r>
      <w:r>
        <w:rPr>
          <w:rFonts w:ascii="Bookman Old Style" w:hAnsi="Bookman Old Style"/>
          <w:sz w:val="28"/>
          <w:szCs w:val="28"/>
        </w:rPr>
        <w:t xml:space="preserve"> the matter were before court in the same proceedings</w:t>
      </w:r>
      <w:r w:rsidR="00C2266D">
        <w:rPr>
          <w:rStyle w:val="FootnoteReference"/>
          <w:rFonts w:ascii="Bookman Old Style" w:hAnsi="Bookman Old Style"/>
          <w:sz w:val="28"/>
          <w:szCs w:val="28"/>
        </w:rPr>
        <w:footnoteReference w:id="9"/>
      </w:r>
      <w:r>
        <w:rPr>
          <w:rFonts w:ascii="Bookman Old Style" w:hAnsi="Bookman Old Style"/>
          <w:sz w:val="28"/>
          <w:szCs w:val="28"/>
        </w:rPr>
        <w:t xml:space="preserve">.  Allowing the collateral challenge would serve to avoid </w:t>
      </w:r>
      <w:r w:rsidRPr="001952FC">
        <w:rPr>
          <w:rFonts w:ascii="Bookman Old Style" w:hAnsi="Bookman Old Style"/>
          <w:i/>
          <w:sz w:val="28"/>
          <w:szCs w:val="28"/>
        </w:rPr>
        <w:t>‘cum</w:t>
      </w:r>
      <w:r w:rsidR="00C2266D" w:rsidRPr="001952FC">
        <w:rPr>
          <w:rFonts w:ascii="Bookman Old Style" w:hAnsi="Bookman Old Style"/>
          <w:i/>
          <w:sz w:val="28"/>
          <w:szCs w:val="28"/>
        </w:rPr>
        <w:t>brous duplicity of proceedings</w:t>
      </w:r>
      <w:r w:rsidR="00C2266D">
        <w:rPr>
          <w:rFonts w:ascii="Bookman Old Style" w:hAnsi="Bookman Old Style"/>
          <w:sz w:val="28"/>
          <w:szCs w:val="28"/>
        </w:rPr>
        <w:t>’ in separate proceedings to set aside the TP’s decision.</w:t>
      </w:r>
      <w:r w:rsidR="00C2266D">
        <w:rPr>
          <w:rStyle w:val="FootnoteReference"/>
          <w:rFonts w:ascii="Bookman Old Style" w:hAnsi="Bookman Old Style"/>
          <w:sz w:val="28"/>
          <w:szCs w:val="28"/>
        </w:rPr>
        <w:footnoteReference w:id="10"/>
      </w:r>
    </w:p>
    <w:p w14:paraId="5DD82C13" w14:textId="77777777" w:rsidR="001920D0" w:rsidRPr="001920D0" w:rsidRDefault="001920D0" w:rsidP="001920D0">
      <w:pPr>
        <w:spacing w:line="360" w:lineRule="auto"/>
        <w:jc w:val="both"/>
        <w:rPr>
          <w:rFonts w:ascii="Bookman Old Style" w:hAnsi="Bookman Old Style"/>
          <w:sz w:val="28"/>
          <w:szCs w:val="28"/>
        </w:rPr>
      </w:pPr>
    </w:p>
    <w:p w14:paraId="491FB6E9" w14:textId="4BEAA54A" w:rsidR="001920D0" w:rsidRDefault="009F39C7"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The 3</w:t>
      </w:r>
      <w:r w:rsidRPr="009F39C7">
        <w:rPr>
          <w:rFonts w:ascii="Bookman Old Style" w:hAnsi="Bookman Old Style"/>
          <w:sz w:val="28"/>
          <w:szCs w:val="28"/>
          <w:vertAlign w:val="superscript"/>
        </w:rPr>
        <w:t>rd</w:t>
      </w:r>
      <w:r>
        <w:rPr>
          <w:rFonts w:ascii="Bookman Old Style" w:hAnsi="Bookman Old Style"/>
          <w:sz w:val="28"/>
          <w:szCs w:val="28"/>
        </w:rPr>
        <w:t xml:space="preserve"> </w:t>
      </w:r>
      <w:r w:rsidR="001920D0" w:rsidRPr="001920D0">
        <w:rPr>
          <w:rFonts w:ascii="Bookman Old Style" w:hAnsi="Bookman Old Style"/>
          <w:sz w:val="28"/>
          <w:szCs w:val="28"/>
        </w:rPr>
        <w:t>and 8</w:t>
      </w:r>
      <w:r w:rsidRPr="009F39C7">
        <w:rPr>
          <w:rFonts w:ascii="Bookman Old Style" w:hAnsi="Bookman Old Style"/>
          <w:sz w:val="28"/>
          <w:szCs w:val="28"/>
          <w:vertAlign w:val="superscript"/>
        </w:rPr>
        <w:t>th</w:t>
      </w:r>
      <w:r w:rsidR="001920D0" w:rsidRPr="001920D0">
        <w:rPr>
          <w:rFonts w:ascii="Bookman Old Style" w:hAnsi="Bookman Old Style"/>
          <w:sz w:val="28"/>
          <w:szCs w:val="28"/>
        </w:rPr>
        <w:t xml:space="preserve"> respondents satisfied the test for a collateral challenge to </w:t>
      </w:r>
      <w:proofErr w:type="spellStart"/>
      <w:r w:rsidR="001920D0" w:rsidRPr="001920D0">
        <w:rPr>
          <w:rFonts w:ascii="Bookman Old Style" w:hAnsi="Bookman Old Style"/>
          <w:sz w:val="28"/>
          <w:szCs w:val="28"/>
        </w:rPr>
        <w:t>Laxton’s</w:t>
      </w:r>
      <w:proofErr w:type="spellEnd"/>
      <w:r w:rsidR="001920D0" w:rsidRPr="001920D0">
        <w:rPr>
          <w:rFonts w:ascii="Bookman Old Style" w:hAnsi="Bookman Old Style"/>
          <w:sz w:val="28"/>
          <w:szCs w:val="28"/>
        </w:rPr>
        <w:t xml:space="preserve"> application for review of the PPAD’s decision. Had the court a quo considered the matter holistically guided by the values embedded in the Procurement Regulations – instead of the narrow question whether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was afforded </w:t>
      </w:r>
      <w:proofErr w:type="spellStart"/>
      <w:r w:rsidR="001920D0" w:rsidRPr="001920D0">
        <w:rPr>
          <w:rFonts w:ascii="Bookman Old Style" w:hAnsi="Bookman Old Style"/>
          <w:sz w:val="28"/>
          <w:szCs w:val="28"/>
        </w:rPr>
        <w:t>audi</w:t>
      </w:r>
      <w:proofErr w:type="spellEnd"/>
      <w:r w:rsidR="001920D0" w:rsidRPr="001920D0">
        <w:rPr>
          <w:rFonts w:ascii="Bookman Old Style" w:hAnsi="Bookman Old Style"/>
          <w:sz w:val="28"/>
          <w:szCs w:val="28"/>
        </w:rPr>
        <w:t xml:space="preserve"> – it would have come to the conclusion that the TP’s award of the tender to </w:t>
      </w:r>
      <w:proofErr w:type="spellStart"/>
      <w:r w:rsidR="001920D0" w:rsidRPr="001920D0">
        <w:rPr>
          <w:rFonts w:ascii="Bookman Old Style" w:hAnsi="Bookman Old Style"/>
          <w:sz w:val="28"/>
          <w:szCs w:val="28"/>
        </w:rPr>
        <w:t>Laxton</w:t>
      </w:r>
      <w:proofErr w:type="spellEnd"/>
      <w:r w:rsidR="001920D0" w:rsidRPr="001920D0">
        <w:rPr>
          <w:rFonts w:ascii="Bookman Old Style" w:hAnsi="Bookman Old Style"/>
          <w:sz w:val="28"/>
          <w:szCs w:val="28"/>
        </w:rPr>
        <w:t xml:space="preserve"> was not justified and that the issue of </w:t>
      </w:r>
      <w:proofErr w:type="spellStart"/>
      <w:r w:rsidR="001920D0" w:rsidRPr="001952FC">
        <w:rPr>
          <w:rFonts w:ascii="Bookman Old Style" w:hAnsi="Bookman Old Style"/>
          <w:i/>
          <w:sz w:val="28"/>
          <w:szCs w:val="28"/>
        </w:rPr>
        <w:t>audi</w:t>
      </w:r>
      <w:proofErr w:type="spellEnd"/>
      <w:r w:rsidR="001920D0" w:rsidRPr="001920D0">
        <w:rPr>
          <w:rFonts w:ascii="Bookman Old Style" w:hAnsi="Bookman Old Style"/>
          <w:sz w:val="28"/>
          <w:szCs w:val="28"/>
        </w:rPr>
        <w:t xml:space="preserve"> became moot.  If a decision is void or </w:t>
      </w:r>
      <w:proofErr w:type="gramStart"/>
      <w:r w:rsidR="001920D0" w:rsidRPr="001920D0">
        <w:rPr>
          <w:rFonts w:ascii="Bookman Old Style" w:hAnsi="Bookman Old Style"/>
          <w:sz w:val="28"/>
          <w:szCs w:val="28"/>
        </w:rPr>
        <w:t xml:space="preserve">a nullity </w:t>
      </w:r>
      <w:r w:rsidR="001920D0" w:rsidRPr="00C2266D">
        <w:rPr>
          <w:rFonts w:ascii="Bookman Old Style" w:hAnsi="Bookman Old Style"/>
          <w:i/>
          <w:sz w:val="28"/>
          <w:szCs w:val="28"/>
        </w:rPr>
        <w:t>ab initio</w:t>
      </w:r>
      <w:proofErr w:type="gramEnd"/>
      <w:r w:rsidR="001920D0" w:rsidRPr="001920D0">
        <w:rPr>
          <w:rFonts w:ascii="Bookman Old Style" w:hAnsi="Bookman Old Style"/>
          <w:sz w:val="28"/>
          <w:szCs w:val="28"/>
        </w:rPr>
        <w:t xml:space="preserve"> its invalidity must be able to be asserted by anyone in any proceedings where it becomes relevant.</w:t>
      </w:r>
      <w:r w:rsidR="00737656">
        <w:rPr>
          <w:rStyle w:val="FootnoteReference"/>
          <w:rFonts w:ascii="Bookman Old Style" w:hAnsi="Bookman Old Style"/>
          <w:sz w:val="28"/>
          <w:szCs w:val="28"/>
        </w:rPr>
        <w:footnoteReference w:id="11"/>
      </w:r>
    </w:p>
    <w:p w14:paraId="4AED54E7" w14:textId="77777777" w:rsidR="00C2266D" w:rsidRPr="00C2266D" w:rsidRDefault="00C2266D" w:rsidP="00C2266D">
      <w:pPr>
        <w:tabs>
          <w:tab w:val="left" w:pos="709"/>
        </w:tabs>
        <w:spacing w:line="360" w:lineRule="auto"/>
        <w:jc w:val="both"/>
        <w:rPr>
          <w:rFonts w:ascii="Bookman Old Style" w:hAnsi="Bookman Old Style"/>
          <w:sz w:val="28"/>
          <w:szCs w:val="28"/>
        </w:rPr>
      </w:pPr>
    </w:p>
    <w:p w14:paraId="71327CFD" w14:textId="77777777" w:rsidR="00C2266D" w:rsidRPr="00C2266D" w:rsidRDefault="00C2266D" w:rsidP="00C2266D">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C2266D">
        <w:rPr>
          <w:rFonts w:ascii="Bookman Old Style" w:hAnsi="Bookman Old Style"/>
          <w:sz w:val="28"/>
          <w:szCs w:val="28"/>
        </w:rPr>
        <w:t xml:space="preserve">The collateral challenge to the TP’s award of the tender to </w:t>
      </w:r>
      <w:proofErr w:type="spellStart"/>
      <w:r w:rsidRPr="00C2266D">
        <w:rPr>
          <w:rFonts w:ascii="Bookman Old Style" w:hAnsi="Bookman Old Style"/>
          <w:sz w:val="28"/>
          <w:szCs w:val="28"/>
        </w:rPr>
        <w:t>Laxton</w:t>
      </w:r>
      <w:proofErr w:type="spellEnd"/>
      <w:r w:rsidRPr="00C2266D">
        <w:rPr>
          <w:rFonts w:ascii="Bookman Old Style" w:hAnsi="Bookman Old Style"/>
          <w:sz w:val="28"/>
          <w:szCs w:val="28"/>
        </w:rPr>
        <w:t xml:space="preserve"> therefore has merit and has the effect that </w:t>
      </w:r>
      <w:proofErr w:type="spellStart"/>
      <w:r w:rsidRPr="00C2266D">
        <w:rPr>
          <w:rFonts w:ascii="Bookman Old Style" w:hAnsi="Bookman Old Style"/>
          <w:sz w:val="28"/>
          <w:szCs w:val="28"/>
        </w:rPr>
        <w:t>Laxton</w:t>
      </w:r>
      <w:proofErr w:type="spellEnd"/>
      <w:r w:rsidRPr="00C2266D">
        <w:rPr>
          <w:rFonts w:ascii="Bookman Old Style" w:hAnsi="Bookman Old Style"/>
          <w:sz w:val="28"/>
          <w:szCs w:val="28"/>
        </w:rPr>
        <w:t xml:space="preserve"> could not succeed in setting aside the decision of PPAD. The entire process relating to the EVMIS tender was riddled with illegality </w:t>
      </w:r>
      <w:r w:rsidRPr="00C2266D">
        <w:rPr>
          <w:rFonts w:ascii="Bookman Old Style" w:hAnsi="Bookman Old Style"/>
          <w:sz w:val="28"/>
          <w:szCs w:val="28"/>
        </w:rPr>
        <w:lastRenderedPageBreak/>
        <w:t xml:space="preserve">such that the award to </w:t>
      </w:r>
      <w:proofErr w:type="spellStart"/>
      <w:r w:rsidRPr="00C2266D">
        <w:rPr>
          <w:rFonts w:ascii="Bookman Old Style" w:hAnsi="Bookman Old Style"/>
          <w:sz w:val="28"/>
          <w:szCs w:val="28"/>
        </w:rPr>
        <w:t>Laxton</w:t>
      </w:r>
      <w:proofErr w:type="spellEnd"/>
      <w:r w:rsidRPr="00C2266D">
        <w:rPr>
          <w:rFonts w:ascii="Bookman Old Style" w:hAnsi="Bookman Old Style"/>
          <w:sz w:val="28"/>
          <w:szCs w:val="28"/>
        </w:rPr>
        <w:t xml:space="preserve"> was </w:t>
      </w:r>
      <w:r w:rsidRPr="00C2266D">
        <w:rPr>
          <w:rFonts w:ascii="Bookman Old Style" w:hAnsi="Bookman Old Style"/>
          <w:i/>
          <w:sz w:val="28"/>
          <w:szCs w:val="28"/>
        </w:rPr>
        <w:t>ultra vires</w:t>
      </w:r>
      <w:r w:rsidRPr="00C2266D">
        <w:rPr>
          <w:rFonts w:ascii="Bookman Old Style" w:hAnsi="Bookman Old Style"/>
          <w:sz w:val="28"/>
          <w:szCs w:val="28"/>
        </w:rPr>
        <w:t xml:space="preserve"> and clearly in breach of legality. </w:t>
      </w:r>
    </w:p>
    <w:p w14:paraId="5079E394" w14:textId="77777777" w:rsidR="00C2266D" w:rsidRPr="001920D0" w:rsidRDefault="00C2266D" w:rsidP="00C2266D">
      <w:pPr>
        <w:pStyle w:val="ListParagraph"/>
        <w:tabs>
          <w:tab w:val="left" w:pos="709"/>
        </w:tabs>
        <w:spacing w:line="360" w:lineRule="auto"/>
        <w:ind w:left="0"/>
        <w:jc w:val="both"/>
        <w:rPr>
          <w:rFonts w:ascii="Bookman Old Style" w:hAnsi="Bookman Old Style"/>
          <w:sz w:val="28"/>
          <w:szCs w:val="28"/>
        </w:rPr>
      </w:pPr>
    </w:p>
    <w:p w14:paraId="60B8D299" w14:textId="77777777" w:rsidR="001920D0" w:rsidRPr="001920D0" w:rsidRDefault="001920D0" w:rsidP="001920D0">
      <w:pPr>
        <w:spacing w:line="360" w:lineRule="auto"/>
        <w:jc w:val="both"/>
        <w:rPr>
          <w:rFonts w:ascii="Bookman Old Style" w:hAnsi="Bookman Old Style"/>
          <w:sz w:val="28"/>
          <w:szCs w:val="28"/>
        </w:rPr>
      </w:pPr>
    </w:p>
    <w:p w14:paraId="2D741C23"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Therefore, the appropriate order the High Court should have made was to dismiss </w:t>
      </w:r>
      <w:proofErr w:type="spellStart"/>
      <w:r w:rsidRPr="001920D0">
        <w:rPr>
          <w:rFonts w:ascii="Bookman Old Style" w:hAnsi="Bookman Old Style"/>
          <w:sz w:val="28"/>
          <w:szCs w:val="28"/>
        </w:rPr>
        <w:t>Laxton’s</w:t>
      </w:r>
      <w:proofErr w:type="spellEnd"/>
      <w:r w:rsidRPr="001920D0">
        <w:rPr>
          <w:rFonts w:ascii="Bookman Old Style" w:hAnsi="Bookman Old Style"/>
          <w:sz w:val="28"/>
          <w:szCs w:val="28"/>
        </w:rPr>
        <w:t xml:space="preserve"> application for the review and setting aside of PPAD’s decision cancelling the EVMIS tender and </w:t>
      </w:r>
      <w:r w:rsidR="009F39C7">
        <w:rPr>
          <w:rFonts w:ascii="Bookman Old Style" w:hAnsi="Bookman Old Style"/>
          <w:sz w:val="28"/>
          <w:szCs w:val="28"/>
        </w:rPr>
        <w:t xml:space="preserve">ordering </w:t>
      </w:r>
      <w:r w:rsidRPr="001920D0">
        <w:rPr>
          <w:rFonts w:ascii="Bookman Old Style" w:hAnsi="Bookman Old Style"/>
          <w:sz w:val="28"/>
          <w:szCs w:val="28"/>
        </w:rPr>
        <w:t xml:space="preserve">a re-evaluation of the bids submitted. </w:t>
      </w:r>
    </w:p>
    <w:p w14:paraId="5A683B69" w14:textId="77777777" w:rsidR="001920D0" w:rsidRPr="001920D0" w:rsidRDefault="001920D0" w:rsidP="001920D0">
      <w:pPr>
        <w:spacing w:line="360" w:lineRule="auto"/>
        <w:jc w:val="both"/>
        <w:rPr>
          <w:rFonts w:ascii="Bookman Old Style" w:hAnsi="Bookman Old Style"/>
          <w:sz w:val="28"/>
          <w:szCs w:val="28"/>
        </w:rPr>
      </w:pPr>
    </w:p>
    <w:p w14:paraId="6BBC1D08" w14:textId="77777777" w:rsidR="001920D0" w:rsidRDefault="001920D0" w:rsidP="001920D0">
      <w:pPr>
        <w:spacing w:line="360" w:lineRule="auto"/>
        <w:jc w:val="both"/>
        <w:rPr>
          <w:rFonts w:ascii="Bookman Old Style" w:hAnsi="Bookman Old Style"/>
          <w:b/>
          <w:sz w:val="28"/>
          <w:szCs w:val="28"/>
        </w:rPr>
      </w:pPr>
      <w:r w:rsidRPr="00675C74">
        <w:rPr>
          <w:rFonts w:ascii="Bookman Old Style" w:hAnsi="Bookman Old Style"/>
          <w:b/>
          <w:sz w:val="28"/>
          <w:szCs w:val="28"/>
        </w:rPr>
        <w:t>Condonation and reinstatement</w:t>
      </w:r>
    </w:p>
    <w:p w14:paraId="2AB2BFB5" w14:textId="77777777" w:rsidR="00675C74" w:rsidRPr="00675C74" w:rsidRDefault="00675C74" w:rsidP="001920D0">
      <w:pPr>
        <w:spacing w:line="360" w:lineRule="auto"/>
        <w:jc w:val="both"/>
        <w:rPr>
          <w:rFonts w:ascii="Bookman Old Style" w:hAnsi="Bookman Old Style"/>
          <w:b/>
          <w:sz w:val="28"/>
          <w:szCs w:val="28"/>
        </w:rPr>
      </w:pPr>
    </w:p>
    <w:p w14:paraId="267149B6"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Although the appeal was prosecuted timeously the appellants had not filed their heads of argument on time. The appeal had thus lapsed and required condonation and reinstatement. At t</w:t>
      </w:r>
      <w:r w:rsidR="003279DE">
        <w:rPr>
          <w:rFonts w:ascii="Bookman Old Style" w:hAnsi="Bookman Old Style"/>
          <w:sz w:val="28"/>
          <w:szCs w:val="28"/>
        </w:rPr>
        <w:t>he hearing of the appeal,</w:t>
      </w:r>
      <w:r w:rsidRPr="001920D0">
        <w:rPr>
          <w:rFonts w:ascii="Bookman Old Style" w:hAnsi="Bookman Old Style"/>
          <w:sz w:val="28"/>
          <w:szCs w:val="28"/>
        </w:rPr>
        <w:t xml:space="preserve"> </w:t>
      </w:r>
      <w:r w:rsidR="003279DE" w:rsidRPr="003279DE">
        <w:rPr>
          <w:rFonts w:ascii="Bookman Old Style" w:hAnsi="Bookman Old Style"/>
          <w:sz w:val="28"/>
          <w:szCs w:val="28"/>
        </w:rPr>
        <w:t xml:space="preserve">Adv. </w:t>
      </w:r>
      <w:proofErr w:type="spellStart"/>
      <w:r w:rsidR="003279DE" w:rsidRPr="003279DE">
        <w:rPr>
          <w:rFonts w:ascii="Bookman Old Style" w:hAnsi="Bookman Old Style"/>
          <w:sz w:val="28"/>
          <w:szCs w:val="28"/>
        </w:rPr>
        <w:t>Setlojoane</w:t>
      </w:r>
      <w:proofErr w:type="spellEnd"/>
      <w:r w:rsidR="003279DE" w:rsidRPr="003279DE">
        <w:rPr>
          <w:rFonts w:ascii="Bookman Old Style" w:hAnsi="Bookman Old Style"/>
          <w:sz w:val="28"/>
          <w:szCs w:val="28"/>
        </w:rPr>
        <w:t xml:space="preserve"> </w:t>
      </w:r>
      <w:r w:rsidRPr="001920D0">
        <w:rPr>
          <w:rFonts w:ascii="Bookman Old Style" w:hAnsi="Bookman Old Style"/>
          <w:sz w:val="28"/>
          <w:szCs w:val="28"/>
        </w:rPr>
        <w:t>for the respondent</w:t>
      </w:r>
      <w:r w:rsidR="009F39C7">
        <w:rPr>
          <w:rFonts w:ascii="Bookman Old Style" w:hAnsi="Bookman Old Style"/>
          <w:sz w:val="28"/>
          <w:szCs w:val="28"/>
        </w:rPr>
        <w:t>,</w:t>
      </w:r>
      <w:r w:rsidRPr="001920D0">
        <w:rPr>
          <w:rFonts w:ascii="Bookman Old Style" w:hAnsi="Bookman Old Style"/>
          <w:sz w:val="28"/>
          <w:szCs w:val="28"/>
        </w:rPr>
        <w:t xml:space="preserve"> </w:t>
      </w:r>
      <w:r w:rsidRPr="003279DE">
        <w:rPr>
          <w:rFonts w:ascii="Bookman Old Style" w:hAnsi="Bookman Old Style"/>
          <w:i/>
          <w:sz w:val="28"/>
          <w:szCs w:val="28"/>
        </w:rPr>
        <w:t xml:space="preserve">in </w:t>
      </w:r>
      <w:proofErr w:type="spellStart"/>
      <w:r w:rsidRPr="003279DE">
        <w:rPr>
          <w:rFonts w:ascii="Bookman Old Style" w:hAnsi="Bookman Old Style"/>
          <w:i/>
          <w:sz w:val="28"/>
          <w:szCs w:val="28"/>
        </w:rPr>
        <w:t>limine</w:t>
      </w:r>
      <w:proofErr w:type="spellEnd"/>
      <w:r w:rsidR="009F39C7">
        <w:rPr>
          <w:rFonts w:ascii="Bookman Old Style" w:hAnsi="Bookman Old Style"/>
          <w:i/>
          <w:sz w:val="28"/>
          <w:szCs w:val="28"/>
        </w:rPr>
        <w:t>,</w:t>
      </w:r>
      <w:r w:rsidRPr="001920D0">
        <w:rPr>
          <w:rFonts w:ascii="Bookman Old Style" w:hAnsi="Bookman Old Style"/>
          <w:sz w:val="28"/>
          <w:szCs w:val="28"/>
        </w:rPr>
        <w:t xml:space="preserve"> objected that the appeal was not properly before court in the absence of an application for condonation and reinstatement of the appeal and that it should be struck off the roll, with costs. </w:t>
      </w:r>
    </w:p>
    <w:p w14:paraId="6325A57B" w14:textId="77777777" w:rsidR="001920D0" w:rsidRPr="001920D0" w:rsidRDefault="001920D0" w:rsidP="001920D0">
      <w:pPr>
        <w:spacing w:line="360" w:lineRule="auto"/>
        <w:jc w:val="both"/>
        <w:rPr>
          <w:rFonts w:ascii="Bookman Old Style" w:hAnsi="Bookman Old Style"/>
          <w:sz w:val="28"/>
          <w:szCs w:val="28"/>
        </w:rPr>
      </w:pPr>
    </w:p>
    <w:p w14:paraId="364A3BC5" w14:textId="50839C32" w:rsidR="001920D0" w:rsidRPr="001920D0" w:rsidRDefault="009F39C7"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Pr>
          <w:rFonts w:ascii="Bookman Old Style" w:hAnsi="Bookman Old Style"/>
          <w:sz w:val="28"/>
          <w:szCs w:val="28"/>
        </w:rPr>
        <w:t>In an unusual</w:t>
      </w:r>
      <w:r w:rsidR="004E6EE2">
        <w:rPr>
          <w:rFonts w:ascii="Bookman Old Style" w:hAnsi="Bookman Old Style"/>
          <w:sz w:val="28"/>
          <w:szCs w:val="28"/>
        </w:rPr>
        <w:t>, if unprocedural</w:t>
      </w:r>
      <w:r>
        <w:rPr>
          <w:rFonts w:ascii="Bookman Old Style" w:hAnsi="Bookman Old Style"/>
          <w:sz w:val="28"/>
          <w:szCs w:val="28"/>
        </w:rPr>
        <w:t xml:space="preserve"> </w:t>
      </w:r>
      <w:r w:rsidR="004E6EE2">
        <w:rPr>
          <w:rFonts w:ascii="Bookman Old Style" w:hAnsi="Bookman Old Style"/>
          <w:sz w:val="28"/>
          <w:szCs w:val="28"/>
        </w:rPr>
        <w:t>move</w:t>
      </w:r>
      <w:r>
        <w:rPr>
          <w:rFonts w:ascii="Bookman Old Style" w:hAnsi="Bookman Old Style"/>
          <w:sz w:val="28"/>
          <w:szCs w:val="28"/>
        </w:rPr>
        <w:t>, t</w:t>
      </w:r>
      <w:r w:rsidR="001920D0" w:rsidRPr="001920D0">
        <w:rPr>
          <w:rFonts w:ascii="Bookman Old Style" w:hAnsi="Bookman Old Style"/>
          <w:sz w:val="28"/>
          <w:szCs w:val="28"/>
        </w:rPr>
        <w:t>he appellants’ counsel sought such condonat</w:t>
      </w:r>
      <w:r w:rsidR="004E6EE2">
        <w:rPr>
          <w:rFonts w:ascii="Bookman Old Style" w:hAnsi="Bookman Old Style"/>
          <w:sz w:val="28"/>
          <w:szCs w:val="28"/>
        </w:rPr>
        <w:t>ion and reinstatement from the B</w:t>
      </w:r>
      <w:r w:rsidR="001920D0" w:rsidRPr="001920D0">
        <w:rPr>
          <w:rFonts w:ascii="Bookman Old Style" w:hAnsi="Bookman Old Style"/>
          <w:sz w:val="28"/>
          <w:szCs w:val="28"/>
        </w:rPr>
        <w:t xml:space="preserve">ar stating that he had lately been overwhelmed with work as counsel appearing in various courts on behalf of the Government in urgent matters related to the then forthcoming elections. He had therefore overlooked the need to apply for condonation and reinstatement of the appeal. He argued that if such condonation is not granted, an indefensible decision of the High Court will be </w:t>
      </w:r>
      <w:r w:rsidR="001920D0" w:rsidRPr="001920D0">
        <w:rPr>
          <w:rFonts w:ascii="Bookman Old Style" w:hAnsi="Bookman Old Style"/>
          <w:sz w:val="28"/>
          <w:szCs w:val="28"/>
        </w:rPr>
        <w:lastRenderedPageBreak/>
        <w:t>allowed to stand; that the High Court’s erroneous conclusion needs to be reversed in the public interest and that the prospects of success are very good.</w:t>
      </w:r>
    </w:p>
    <w:p w14:paraId="58E3D778" w14:textId="77777777" w:rsidR="001920D0" w:rsidRPr="001920D0" w:rsidRDefault="001920D0" w:rsidP="001920D0">
      <w:pPr>
        <w:spacing w:line="360" w:lineRule="auto"/>
        <w:jc w:val="both"/>
        <w:rPr>
          <w:rFonts w:ascii="Bookman Old Style" w:hAnsi="Bookman Old Style"/>
          <w:sz w:val="28"/>
          <w:szCs w:val="28"/>
        </w:rPr>
      </w:pPr>
    </w:p>
    <w:p w14:paraId="7860FC47" w14:textId="458252BB" w:rsidR="00CC7F6C"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 am prepared to grant t</w:t>
      </w:r>
      <w:r w:rsidR="009C4651">
        <w:rPr>
          <w:rFonts w:ascii="Bookman Old Style" w:hAnsi="Bookman Old Style"/>
          <w:sz w:val="28"/>
          <w:szCs w:val="28"/>
        </w:rPr>
        <w:t>he condonation sought from the B</w:t>
      </w:r>
      <w:r w:rsidRPr="001920D0">
        <w:rPr>
          <w:rFonts w:ascii="Bookman Old Style" w:hAnsi="Bookman Old Style"/>
          <w:sz w:val="28"/>
          <w:szCs w:val="28"/>
        </w:rPr>
        <w:t>ar and to reinstate the appeal for the following reasons.</w:t>
      </w:r>
      <w:r w:rsidR="009F39C7">
        <w:rPr>
          <w:rFonts w:ascii="Bookman Old Style" w:hAnsi="Bookman Old Style"/>
          <w:sz w:val="28"/>
          <w:szCs w:val="28"/>
        </w:rPr>
        <w:t xml:space="preserve"> Firstly, beca</w:t>
      </w:r>
      <w:r w:rsidR="00CC7F6C">
        <w:rPr>
          <w:rFonts w:ascii="Bookman Old Style" w:hAnsi="Bookman Old Style"/>
          <w:sz w:val="28"/>
          <w:szCs w:val="28"/>
        </w:rPr>
        <w:t>use</w:t>
      </w:r>
      <w:r w:rsidR="009C4651">
        <w:rPr>
          <w:rFonts w:ascii="Bookman Old Style" w:hAnsi="Bookman Old Style"/>
          <w:sz w:val="28"/>
          <w:szCs w:val="28"/>
        </w:rPr>
        <w:t>,</w:t>
      </w:r>
      <w:r w:rsidR="00CC7F6C">
        <w:rPr>
          <w:rFonts w:ascii="Bookman Old Style" w:hAnsi="Bookman Old Style"/>
          <w:sz w:val="28"/>
          <w:szCs w:val="28"/>
        </w:rPr>
        <w:t xml:space="preserve"> as the above discourse demonstrates,</w:t>
      </w:r>
      <w:r w:rsidR="009F39C7">
        <w:rPr>
          <w:rFonts w:ascii="Bookman Old Style" w:hAnsi="Bookman Old Style"/>
          <w:sz w:val="28"/>
          <w:szCs w:val="28"/>
        </w:rPr>
        <w:t xml:space="preserve"> the </w:t>
      </w:r>
      <w:r w:rsidR="009F7870">
        <w:rPr>
          <w:rFonts w:ascii="Bookman Old Style" w:hAnsi="Bookman Old Style"/>
          <w:sz w:val="28"/>
          <w:szCs w:val="28"/>
        </w:rPr>
        <w:t>prospects</w:t>
      </w:r>
      <w:r w:rsidR="006B37D6">
        <w:rPr>
          <w:rFonts w:ascii="Bookman Old Style" w:hAnsi="Bookman Old Style"/>
          <w:sz w:val="28"/>
          <w:szCs w:val="28"/>
        </w:rPr>
        <w:t xml:space="preserve"> of success</w:t>
      </w:r>
      <w:r w:rsidR="009F39C7">
        <w:rPr>
          <w:rFonts w:ascii="Bookman Old Style" w:hAnsi="Bookman Old Style"/>
          <w:sz w:val="28"/>
          <w:szCs w:val="28"/>
        </w:rPr>
        <w:t xml:space="preserve"> are </w:t>
      </w:r>
      <w:r w:rsidR="006B37D6">
        <w:rPr>
          <w:rFonts w:ascii="Bookman Old Style" w:hAnsi="Bookman Old Style"/>
          <w:sz w:val="28"/>
          <w:szCs w:val="28"/>
        </w:rPr>
        <w:t>very good. Secondly</w:t>
      </w:r>
      <w:r w:rsidR="00CC7F6C">
        <w:rPr>
          <w:rFonts w:ascii="Bookman Old Style" w:hAnsi="Bookman Old Style"/>
          <w:sz w:val="28"/>
          <w:szCs w:val="28"/>
        </w:rPr>
        <w:t>,</w:t>
      </w:r>
      <w:r w:rsidR="006B37D6">
        <w:rPr>
          <w:rFonts w:ascii="Bookman Old Style" w:hAnsi="Bookman Old Style"/>
          <w:sz w:val="28"/>
          <w:szCs w:val="28"/>
        </w:rPr>
        <w:t xml:space="preserve"> t</w:t>
      </w:r>
      <w:r w:rsidRPr="001920D0">
        <w:rPr>
          <w:rFonts w:ascii="Bookman Old Style" w:hAnsi="Bookman Old Style"/>
          <w:sz w:val="28"/>
          <w:szCs w:val="28"/>
        </w:rPr>
        <w:t xml:space="preserve">he issues raised in this appeal are of grave public importance as they concern the proper interpretation of a legislative </w:t>
      </w:r>
      <w:r w:rsidR="00CC7F6C">
        <w:rPr>
          <w:rFonts w:ascii="Bookman Old Style" w:hAnsi="Bookman Old Style"/>
          <w:sz w:val="28"/>
          <w:szCs w:val="28"/>
        </w:rPr>
        <w:t xml:space="preserve">instrument </w:t>
      </w:r>
      <w:r w:rsidRPr="001920D0">
        <w:rPr>
          <w:rFonts w:ascii="Bookman Old Style" w:hAnsi="Bookman Old Style"/>
          <w:sz w:val="28"/>
          <w:szCs w:val="28"/>
        </w:rPr>
        <w:t xml:space="preserve">at the heart of Government’s operations: the acquisition of goods and services affecting the broader public as opposed to private litigants. </w:t>
      </w:r>
    </w:p>
    <w:p w14:paraId="1610881D" w14:textId="77777777" w:rsidR="00CC7F6C" w:rsidRPr="00CC7F6C" w:rsidRDefault="00CC7F6C" w:rsidP="00CC7F6C">
      <w:pPr>
        <w:tabs>
          <w:tab w:val="left" w:pos="709"/>
        </w:tabs>
        <w:spacing w:line="360" w:lineRule="auto"/>
        <w:jc w:val="both"/>
        <w:rPr>
          <w:rFonts w:ascii="Bookman Old Style" w:hAnsi="Bookman Old Style"/>
          <w:sz w:val="28"/>
          <w:szCs w:val="28"/>
        </w:rPr>
      </w:pPr>
    </w:p>
    <w:p w14:paraId="37CE0DCE" w14:textId="538AEF16"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 xml:space="preserve">Besides, the order of the High Court creates great uncertainty because of the choice made by the learned judge a quo not to grant consequential relief after reviewing and setting aside the PPAD decision. The court did not direct that because of the failure to afford </w:t>
      </w:r>
      <w:proofErr w:type="spellStart"/>
      <w:r w:rsidRPr="00096B7D">
        <w:rPr>
          <w:rFonts w:ascii="Bookman Old Style" w:hAnsi="Bookman Old Style"/>
          <w:i/>
          <w:sz w:val="28"/>
          <w:szCs w:val="28"/>
        </w:rPr>
        <w:t>audi</w:t>
      </w:r>
      <w:proofErr w:type="spellEnd"/>
      <w:r w:rsidRPr="001920D0">
        <w:rPr>
          <w:rFonts w:ascii="Bookman Old Style" w:hAnsi="Bookman Old Style"/>
          <w:sz w:val="28"/>
          <w:szCs w:val="28"/>
        </w:rPr>
        <w:t xml:space="preserve"> to </w:t>
      </w:r>
      <w:proofErr w:type="spellStart"/>
      <w:r w:rsidRPr="001920D0">
        <w:rPr>
          <w:rFonts w:ascii="Bookman Old Style" w:hAnsi="Bookman Old Style"/>
          <w:sz w:val="28"/>
          <w:szCs w:val="28"/>
        </w:rPr>
        <w:t>Laxton</w:t>
      </w:r>
      <w:proofErr w:type="spellEnd"/>
      <w:r w:rsidR="00CC7F6C">
        <w:rPr>
          <w:rFonts w:ascii="Bookman Old Style" w:hAnsi="Bookman Old Style"/>
          <w:sz w:val="28"/>
          <w:szCs w:val="28"/>
        </w:rPr>
        <w:t>,</w:t>
      </w:r>
      <w:r w:rsidRPr="001920D0">
        <w:rPr>
          <w:rFonts w:ascii="Bookman Old Style" w:hAnsi="Bookman Old Style"/>
          <w:sz w:val="28"/>
          <w:szCs w:val="28"/>
        </w:rPr>
        <w:t xml:space="preserve"> the complaints process be undertaken afresh and the matter to be dealt with according to law. It will be recalled that the court also declined to order the Procurement Unit to proceed to conclude a contract with </w:t>
      </w:r>
      <w:proofErr w:type="spellStart"/>
      <w:r w:rsidRPr="001920D0">
        <w:rPr>
          <w:rFonts w:ascii="Bookman Old Style" w:hAnsi="Bookman Old Style"/>
          <w:sz w:val="28"/>
          <w:szCs w:val="28"/>
        </w:rPr>
        <w:t>Laxton</w:t>
      </w:r>
      <w:proofErr w:type="spellEnd"/>
      <w:r w:rsidRPr="001920D0">
        <w:rPr>
          <w:rFonts w:ascii="Bookman Old Style" w:hAnsi="Bookman Old Style"/>
          <w:sz w:val="28"/>
          <w:szCs w:val="28"/>
        </w:rPr>
        <w:t xml:space="preserve">. </w:t>
      </w:r>
    </w:p>
    <w:p w14:paraId="76F4714C" w14:textId="77777777" w:rsidR="001920D0" w:rsidRPr="001920D0" w:rsidRDefault="001920D0" w:rsidP="001920D0">
      <w:pPr>
        <w:spacing w:line="360" w:lineRule="auto"/>
        <w:jc w:val="both"/>
        <w:rPr>
          <w:rFonts w:ascii="Bookman Old Style" w:hAnsi="Bookman Old Style"/>
          <w:sz w:val="28"/>
          <w:szCs w:val="28"/>
        </w:rPr>
      </w:pPr>
    </w:p>
    <w:p w14:paraId="1AAB6C2B" w14:textId="6FF93C88"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What is to happen in the wake of the reviewing and setting aside of PPAD’s decision therefore remains uncertain. It is therefore necessary that the appeal be determined so that there i</w:t>
      </w:r>
      <w:r w:rsidR="00CC7F6C">
        <w:rPr>
          <w:rFonts w:ascii="Bookman Old Style" w:hAnsi="Bookman Old Style"/>
          <w:sz w:val="28"/>
          <w:szCs w:val="28"/>
        </w:rPr>
        <w:t>s certainty about the future. I</w:t>
      </w:r>
      <w:r w:rsidRPr="001920D0">
        <w:rPr>
          <w:rFonts w:ascii="Bookman Old Style" w:hAnsi="Bookman Old Style"/>
          <w:sz w:val="28"/>
          <w:szCs w:val="28"/>
        </w:rPr>
        <w:t xml:space="preserve"> wish to place on record that this condonation is being granted exceptionally and </w:t>
      </w:r>
      <w:r w:rsidR="00CC7F6C">
        <w:rPr>
          <w:rFonts w:ascii="Bookman Old Style" w:hAnsi="Bookman Old Style"/>
          <w:sz w:val="28"/>
          <w:szCs w:val="28"/>
        </w:rPr>
        <w:t xml:space="preserve">is </w:t>
      </w:r>
      <w:r w:rsidRPr="001920D0">
        <w:rPr>
          <w:rFonts w:ascii="Bookman Old Style" w:hAnsi="Bookman Old Style"/>
          <w:sz w:val="28"/>
          <w:szCs w:val="28"/>
        </w:rPr>
        <w:t>confined to its facts.</w:t>
      </w:r>
    </w:p>
    <w:p w14:paraId="3D617554" w14:textId="77777777" w:rsidR="001920D0" w:rsidRPr="001920D0" w:rsidRDefault="001920D0" w:rsidP="001920D0">
      <w:pPr>
        <w:spacing w:line="360" w:lineRule="auto"/>
        <w:jc w:val="both"/>
        <w:rPr>
          <w:rFonts w:ascii="Bookman Old Style" w:hAnsi="Bookman Old Style"/>
          <w:sz w:val="28"/>
          <w:szCs w:val="28"/>
        </w:rPr>
      </w:pPr>
    </w:p>
    <w:p w14:paraId="5EDEEAD6" w14:textId="77777777" w:rsidR="001920D0" w:rsidRPr="00C913CB" w:rsidRDefault="001920D0" w:rsidP="001920D0">
      <w:pPr>
        <w:spacing w:line="360" w:lineRule="auto"/>
        <w:jc w:val="both"/>
        <w:rPr>
          <w:rFonts w:ascii="Bookman Old Style" w:hAnsi="Bookman Old Style"/>
          <w:b/>
          <w:sz w:val="28"/>
          <w:szCs w:val="28"/>
        </w:rPr>
      </w:pPr>
      <w:r w:rsidRPr="00C913CB">
        <w:rPr>
          <w:rFonts w:ascii="Bookman Old Style" w:hAnsi="Bookman Old Style"/>
          <w:b/>
          <w:sz w:val="28"/>
          <w:szCs w:val="28"/>
        </w:rPr>
        <w:t>Costs</w:t>
      </w:r>
    </w:p>
    <w:p w14:paraId="28E3ECFC" w14:textId="77777777" w:rsidR="001920D0" w:rsidRPr="001920D0" w:rsidRDefault="001920D0" w:rsidP="001920D0">
      <w:pPr>
        <w:spacing w:line="360" w:lineRule="auto"/>
        <w:jc w:val="both"/>
        <w:rPr>
          <w:rFonts w:ascii="Bookman Old Style" w:hAnsi="Bookman Old Style"/>
          <w:sz w:val="28"/>
          <w:szCs w:val="28"/>
        </w:rPr>
      </w:pPr>
    </w:p>
    <w:p w14:paraId="4B073FD6"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Costs must follow the result and the 3</w:t>
      </w:r>
      <w:r w:rsidR="00C85498" w:rsidRPr="00C85498">
        <w:rPr>
          <w:rFonts w:ascii="Bookman Old Style" w:hAnsi="Bookman Old Style"/>
          <w:sz w:val="28"/>
          <w:szCs w:val="28"/>
          <w:vertAlign w:val="superscript"/>
        </w:rPr>
        <w:t>rd</w:t>
      </w:r>
      <w:r w:rsidR="00C85498">
        <w:rPr>
          <w:rFonts w:ascii="Bookman Old Style" w:hAnsi="Bookman Old Style"/>
          <w:sz w:val="28"/>
          <w:szCs w:val="28"/>
        </w:rPr>
        <w:t xml:space="preserve"> </w:t>
      </w:r>
      <w:r w:rsidRPr="001920D0">
        <w:rPr>
          <w:rFonts w:ascii="Bookman Old Style" w:hAnsi="Bookman Old Style"/>
          <w:sz w:val="28"/>
          <w:szCs w:val="28"/>
        </w:rPr>
        <w:t>and 8</w:t>
      </w:r>
      <w:r w:rsidR="00C85498" w:rsidRPr="00C85498">
        <w:rPr>
          <w:rFonts w:ascii="Bookman Old Style" w:hAnsi="Bookman Old Style"/>
          <w:sz w:val="28"/>
          <w:szCs w:val="28"/>
          <w:vertAlign w:val="superscript"/>
        </w:rPr>
        <w:t>th</w:t>
      </w:r>
      <w:r w:rsidR="00C85498">
        <w:rPr>
          <w:rFonts w:ascii="Bookman Old Style" w:hAnsi="Bookman Old Style"/>
          <w:sz w:val="28"/>
          <w:szCs w:val="28"/>
        </w:rPr>
        <w:t xml:space="preserve"> </w:t>
      </w:r>
      <w:r w:rsidRPr="001920D0">
        <w:rPr>
          <w:rFonts w:ascii="Bookman Old Style" w:hAnsi="Bookman Old Style"/>
          <w:sz w:val="28"/>
          <w:szCs w:val="28"/>
        </w:rPr>
        <w:t>appellants be awarded their costs both a quo and on appeal.</w:t>
      </w:r>
    </w:p>
    <w:p w14:paraId="7028C8BC" w14:textId="77777777" w:rsidR="001920D0" w:rsidRPr="001920D0" w:rsidRDefault="001920D0" w:rsidP="001920D0">
      <w:pPr>
        <w:spacing w:line="360" w:lineRule="auto"/>
        <w:jc w:val="both"/>
        <w:rPr>
          <w:rFonts w:ascii="Bookman Old Style" w:hAnsi="Bookman Old Style"/>
          <w:sz w:val="28"/>
          <w:szCs w:val="28"/>
        </w:rPr>
      </w:pPr>
    </w:p>
    <w:p w14:paraId="67A9C5E3" w14:textId="77777777" w:rsidR="001920D0" w:rsidRPr="00C913CB" w:rsidRDefault="001920D0" w:rsidP="001920D0">
      <w:pPr>
        <w:spacing w:line="360" w:lineRule="auto"/>
        <w:jc w:val="both"/>
        <w:rPr>
          <w:rFonts w:ascii="Bookman Old Style" w:hAnsi="Bookman Old Style"/>
          <w:b/>
          <w:sz w:val="28"/>
          <w:szCs w:val="28"/>
        </w:rPr>
      </w:pPr>
      <w:r w:rsidRPr="00C913CB">
        <w:rPr>
          <w:rFonts w:ascii="Bookman Old Style" w:hAnsi="Bookman Old Style"/>
          <w:b/>
          <w:sz w:val="28"/>
          <w:szCs w:val="28"/>
        </w:rPr>
        <w:t>Order</w:t>
      </w:r>
    </w:p>
    <w:p w14:paraId="77197D63" w14:textId="77777777" w:rsidR="001920D0" w:rsidRPr="001920D0" w:rsidRDefault="001920D0" w:rsidP="001920D0">
      <w:pPr>
        <w:spacing w:line="360" w:lineRule="auto"/>
        <w:jc w:val="both"/>
        <w:rPr>
          <w:rFonts w:ascii="Bookman Old Style" w:hAnsi="Bookman Old Style"/>
          <w:sz w:val="28"/>
          <w:szCs w:val="28"/>
        </w:rPr>
      </w:pPr>
    </w:p>
    <w:p w14:paraId="27EC3CB2" w14:textId="77777777" w:rsidR="001920D0" w:rsidRPr="001920D0" w:rsidRDefault="001920D0" w:rsidP="00737656">
      <w:pPr>
        <w:pStyle w:val="ListParagraph"/>
        <w:numPr>
          <w:ilvl w:val="0"/>
          <w:numId w:val="4"/>
        </w:numPr>
        <w:tabs>
          <w:tab w:val="left" w:pos="709"/>
        </w:tabs>
        <w:spacing w:line="360" w:lineRule="auto"/>
        <w:ind w:left="0" w:firstLine="0"/>
        <w:jc w:val="both"/>
        <w:rPr>
          <w:rFonts w:ascii="Bookman Old Style" w:hAnsi="Bookman Old Style"/>
          <w:sz w:val="28"/>
          <w:szCs w:val="28"/>
        </w:rPr>
      </w:pPr>
      <w:r w:rsidRPr="001920D0">
        <w:rPr>
          <w:rFonts w:ascii="Bookman Old Style" w:hAnsi="Bookman Old Style"/>
          <w:sz w:val="28"/>
          <w:szCs w:val="28"/>
        </w:rPr>
        <w:t>I accordingly make the following order:</w:t>
      </w:r>
    </w:p>
    <w:p w14:paraId="2CE14AB6" w14:textId="77777777" w:rsidR="001920D0" w:rsidRPr="001920D0" w:rsidRDefault="001920D0" w:rsidP="001920D0">
      <w:pPr>
        <w:spacing w:line="360" w:lineRule="auto"/>
        <w:jc w:val="both"/>
        <w:rPr>
          <w:rFonts w:ascii="Bookman Old Style" w:hAnsi="Bookman Old Style"/>
          <w:sz w:val="28"/>
          <w:szCs w:val="28"/>
        </w:rPr>
      </w:pPr>
    </w:p>
    <w:p w14:paraId="59FBFDFC" w14:textId="77777777" w:rsidR="001920D0" w:rsidRPr="00C913CB" w:rsidRDefault="001920D0" w:rsidP="00C913CB">
      <w:pPr>
        <w:pStyle w:val="ListParagraph"/>
        <w:numPr>
          <w:ilvl w:val="0"/>
          <w:numId w:val="3"/>
        </w:numPr>
        <w:spacing w:line="360" w:lineRule="auto"/>
        <w:jc w:val="both"/>
        <w:rPr>
          <w:rFonts w:ascii="Bookman Old Style" w:hAnsi="Bookman Old Style"/>
          <w:sz w:val="28"/>
          <w:szCs w:val="28"/>
        </w:rPr>
      </w:pPr>
      <w:r w:rsidRPr="00C913CB">
        <w:rPr>
          <w:rFonts w:ascii="Bookman Old Style" w:hAnsi="Bookman Old Style"/>
          <w:sz w:val="28"/>
          <w:szCs w:val="28"/>
        </w:rPr>
        <w:t xml:space="preserve">Condonation is granted for the appellants’ failure to file </w:t>
      </w:r>
      <w:r w:rsidR="009F7870">
        <w:rPr>
          <w:rFonts w:ascii="Bookman Old Style" w:hAnsi="Bookman Old Style"/>
          <w:sz w:val="28"/>
          <w:szCs w:val="28"/>
        </w:rPr>
        <w:t>their</w:t>
      </w:r>
      <w:r w:rsidRPr="00C913CB">
        <w:rPr>
          <w:rFonts w:ascii="Bookman Old Style" w:hAnsi="Bookman Old Style"/>
          <w:sz w:val="28"/>
          <w:szCs w:val="28"/>
        </w:rPr>
        <w:t xml:space="preserve"> heads of argument for the appeal on time</w:t>
      </w:r>
      <w:r w:rsidR="009F7870">
        <w:rPr>
          <w:rFonts w:ascii="Bookman Old Style" w:hAnsi="Bookman Old Style"/>
          <w:sz w:val="28"/>
          <w:szCs w:val="28"/>
        </w:rPr>
        <w:t>;</w:t>
      </w:r>
      <w:r w:rsidRPr="00C913CB">
        <w:rPr>
          <w:rFonts w:ascii="Bookman Old Style" w:hAnsi="Bookman Old Style"/>
          <w:sz w:val="28"/>
          <w:szCs w:val="28"/>
        </w:rPr>
        <w:t xml:space="preserve"> and the appeal is reinstated. </w:t>
      </w:r>
    </w:p>
    <w:p w14:paraId="334B8C88" w14:textId="77777777" w:rsidR="001920D0" w:rsidRPr="001920D0" w:rsidRDefault="001920D0" w:rsidP="001920D0">
      <w:pPr>
        <w:spacing w:line="360" w:lineRule="auto"/>
        <w:jc w:val="both"/>
        <w:rPr>
          <w:rFonts w:ascii="Bookman Old Style" w:hAnsi="Bookman Old Style"/>
          <w:sz w:val="28"/>
          <w:szCs w:val="28"/>
        </w:rPr>
      </w:pPr>
    </w:p>
    <w:p w14:paraId="745B0B07" w14:textId="77777777" w:rsidR="001920D0" w:rsidRDefault="001920D0" w:rsidP="00C913CB">
      <w:pPr>
        <w:pStyle w:val="ListParagraph"/>
        <w:numPr>
          <w:ilvl w:val="0"/>
          <w:numId w:val="3"/>
        </w:numPr>
        <w:spacing w:line="360" w:lineRule="auto"/>
        <w:jc w:val="both"/>
        <w:rPr>
          <w:rFonts w:ascii="Bookman Old Style" w:hAnsi="Bookman Old Style"/>
          <w:sz w:val="28"/>
          <w:szCs w:val="28"/>
        </w:rPr>
      </w:pPr>
      <w:r w:rsidRPr="00C913CB">
        <w:rPr>
          <w:rFonts w:ascii="Bookman Old Style" w:hAnsi="Bookman Old Style"/>
          <w:sz w:val="28"/>
          <w:szCs w:val="28"/>
        </w:rPr>
        <w:t>The appeal succeeds, with costs, and the judgment and order of the High Court are set aside and replaced by the following order:</w:t>
      </w:r>
    </w:p>
    <w:p w14:paraId="63C312A3" w14:textId="77777777" w:rsidR="00C913CB" w:rsidRPr="00C913CB" w:rsidRDefault="00C913CB" w:rsidP="00C913CB">
      <w:pPr>
        <w:spacing w:line="360" w:lineRule="auto"/>
        <w:jc w:val="both"/>
        <w:rPr>
          <w:rFonts w:ascii="Bookman Old Style" w:hAnsi="Bookman Old Style"/>
          <w:sz w:val="28"/>
          <w:szCs w:val="28"/>
        </w:rPr>
      </w:pPr>
    </w:p>
    <w:p w14:paraId="4DAEE43C" w14:textId="77777777" w:rsidR="001920D0" w:rsidRPr="00096B7D" w:rsidRDefault="001920D0" w:rsidP="00DE6954">
      <w:pPr>
        <w:pStyle w:val="ListParagraph"/>
        <w:spacing w:line="360" w:lineRule="auto"/>
        <w:ind w:left="1800"/>
        <w:jc w:val="both"/>
        <w:rPr>
          <w:rFonts w:ascii="Bookman Old Style" w:hAnsi="Bookman Old Style"/>
          <w:i/>
          <w:sz w:val="28"/>
          <w:szCs w:val="28"/>
        </w:rPr>
      </w:pPr>
      <w:r w:rsidRPr="00DE6954">
        <w:rPr>
          <w:rFonts w:ascii="Bookman Old Style" w:hAnsi="Bookman Old Style"/>
          <w:i/>
          <w:szCs w:val="24"/>
        </w:rPr>
        <w:t>‘</w:t>
      </w:r>
      <w:r w:rsidRPr="00096B7D">
        <w:rPr>
          <w:rFonts w:ascii="Bookman Old Style" w:hAnsi="Bookman Old Style"/>
          <w:i/>
          <w:sz w:val="28"/>
          <w:szCs w:val="28"/>
        </w:rPr>
        <w:t xml:space="preserve">The application is dismissed, with </w:t>
      </w:r>
      <w:proofErr w:type="gramStart"/>
      <w:r w:rsidRPr="00096B7D">
        <w:rPr>
          <w:rFonts w:ascii="Bookman Old Style" w:hAnsi="Bookman Old Style"/>
          <w:i/>
          <w:sz w:val="28"/>
          <w:szCs w:val="28"/>
        </w:rPr>
        <w:t>costs’</w:t>
      </w:r>
      <w:proofErr w:type="gramEnd"/>
      <w:r w:rsidRPr="00096B7D">
        <w:rPr>
          <w:rFonts w:ascii="Bookman Old Style" w:hAnsi="Bookman Old Style"/>
          <w:i/>
          <w:sz w:val="28"/>
          <w:szCs w:val="28"/>
        </w:rPr>
        <w:t>.</w:t>
      </w:r>
    </w:p>
    <w:p w14:paraId="4976B6A6" w14:textId="77777777" w:rsidR="001920D0" w:rsidRPr="001920D0" w:rsidRDefault="001920D0" w:rsidP="001920D0">
      <w:pPr>
        <w:spacing w:line="360" w:lineRule="auto"/>
        <w:jc w:val="both"/>
        <w:rPr>
          <w:rFonts w:ascii="Bookman Old Style" w:hAnsi="Bookman Old Style"/>
          <w:sz w:val="28"/>
          <w:szCs w:val="28"/>
        </w:rPr>
      </w:pPr>
    </w:p>
    <w:p w14:paraId="6A49EAE0" w14:textId="530DE9A6" w:rsidR="00621B73" w:rsidRDefault="00621B73" w:rsidP="009E3AE5">
      <w:pPr>
        <w:spacing w:line="360" w:lineRule="auto"/>
        <w:jc w:val="center"/>
        <w:rPr>
          <w:rFonts w:ascii="Bookman Old Style" w:hAnsi="Bookman Old Style"/>
          <w:sz w:val="28"/>
          <w:szCs w:val="28"/>
        </w:rPr>
      </w:pPr>
    </w:p>
    <w:p w14:paraId="57C97A31" w14:textId="6675D67D" w:rsidR="00BF3D6E" w:rsidRPr="001920D0" w:rsidRDefault="00BF3D6E" w:rsidP="009E3AE5">
      <w:pPr>
        <w:spacing w:line="360" w:lineRule="auto"/>
        <w:jc w:val="center"/>
        <w:rPr>
          <w:rFonts w:ascii="Bookman Old Style" w:hAnsi="Bookman Old Style"/>
          <w:sz w:val="28"/>
          <w:szCs w:val="28"/>
        </w:rPr>
      </w:pPr>
      <w:r>
        <w:rPr>
          <w:noProof/>
        </w:rPr>
        <w:drawing>
          <wp:inline distT="0" distB="0" distL="0" distR="0" wp14:anchorId="786624C3" wp14:editId="4643B17B">
            <wp:extent cx="119062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p w14:paraId="30C474C8" w14:textId="77777777" w:rsidR="001920D0" w:rsidRPr="001920D0" w:rsidRDefault="001920D0" w:rsidP="00BF3D6E">
      <w:pPr>
        <w:jc w:val="center"/>
        <w:rPr>
          <w:rFonts w:ascii="Bookman Old Style" w:hAnsi="Bookman Old Style"/>
          <w:sz w:val="28"/>
          <w:szCs w:val="28"/>
        </w:rPr>
      </w:pPr>
      <w:r w:rsidRPr="001920D0">
        <w:rPr>
          <w:rFonts w:ascii="Bookman Old Style" w:hAnsi="Bookman Old Style"/>
          <w:sz w:val="28"/>
          <w:szCs w:val="28"/>
        </w:rPr>
        <w:t>______________________________</w:t>
      </w:r>
    </w:p>
    <w:p w14:paraId="7BC0FB96" w14:textId="77777777" w:rsidR="001920D0" w:rsidRPr="009F7870" w:rsidRDefault="001920D0" w:rsidP="00BF3D6E">
      <w:pPr>
        <w:jc w:val="center"/>
        <w:rPr>
          <w:rFonts w:ascii="Bookman Old Style" w:hAnsi="Bookman Old Style"/>
          <w:b/>
          <w:sz w:val="28"/>
          <w:szCs w:val="28"/>
        </w:rPr>
      </w:pPr>
      <w:r w:rsidRPr="009F7870">
        <w:rPr>
          <w:rFonts w:ascii="Bookman Old Style" w:hAnsi="Bookman Old Style"/>
          <w:b/>
          <w:sz w:val="28"/>
          <w:szCs w:val="28"/>
        </w:rPr>
        <w:t>P.T. DAMASEB</w:t>
      </w:r>
    </w:p>
    <w:p w14:paraId="3580AF04" w14:textId="77777777" w:rsidR="001920D0" w:rsidRPr="009F7870" w:rsidRDefault="001920D0" w:rsidP="00BF3D6E">
      <w:pPr>
        <w:jc w:val="center"/>
        <w:rPr>
          <w:rFonts w:ascii="Bookman Old Style" w:hAnsi="Bookman Old Style"/>
          <w:b/>
          <w:sz w:val="28"/>
          <w:szCs w:val="28"/>
        </w:rPr>
      </w:pPr>
      <w:r w:rsidRPr="009F7870">
        <w:rPr>
          <w:rFonts w:ascii="Bookman Old Style" w:hAnsi="Bookman Old Style"/>
          <w:b/>
          <w:sz w:val="28"/>
          <w:szCs w:val="28"/>
        </w:rPr>
        <w:t>ACTING JUSTICE OF APPEAL</w:t>
      </w:r>
    </w:p>
    <w:p w14:paraId="2514E475" w14:textId="77777777" w:rsidR="00BF3D6E" w:rsidRDefault="00BF3D6E" w:rsidP="00BF3D6E">
      <w:pPr>
        <w:rPr>
          <w:rFonts w:ascii="Bookman Old Style" w:hAnsi="Bookman Old Style"/>
          <w:sz w:val="28"/>
          <w:szCs w:val="28"/>
        </w:rPr>
      </w:pPr>
    </w:p>
    <w:p w14:paraId="18F2931D" w14:textId="77777777" w:rsidR="00BF3D6E" w:rsidRDefault="00BF3D6E" w:rsidP="00BF3D6E">
      <w:pPr>
        <w:rPr>
          <w:rFonts w:ascii="Bookman Old Style" w:hAnsi="Bookman Old Style"/>
          <w:sz w:val="28"/>
          <w:szCs w:val="28"/>
        </w:rPr>
      </w:pPr>
    </w:p>
    <w:p w14:paraId="56475A9E" w14:textId="77777777" w:rsidR="00BF3D6E" w:rsidRDefault="00BF3D6E" w:rsidP="00BF3D6E">
      <w:pPr>
        <w:rPr>
          <w:rFonts w:ascii="Bookman Old Style" w:hAnsi="Bookman Old Style"/>
          <w:sz w:val="28"/>
          <w:szCs w:val="28"/>
        </w:rPr>
      </w:pPr>
    </w:p>
    <w:p w14:paraId="24C6FA4E" w14:textId="2804D063" w:rsidR="001920D0" w:rsidRPr="001920D0" w:rsidRDefault="001920D0" w:rsidP="00BF3D6E">
      <w:pPr>
        <w:rPr>
          <w:rFonts w:ascii="Bookman Old Style" w:hAnsi="Bookman Old Style"/>
          <w:sz w:val="28"/>
          <w:szCs w:val="28"/>
        </w:rPr>
      </w:pPr>
      <w:r w:rsidRPr="001920D0">
        <w:rPr>
          <w:rFonts w:ascii="Bookman Old Style" w:hAnsi="Bookman Old Style"/>
          <w:sz w:val="28"/>
          <w:szCs w:val="28"/>
        </w:rPr>
        <w:lastRenderedPageBreak/>
        <w:t>I agree:</w:t>
      </w:r>
    </w:p>
    <w:p w14:paraId="62B0AE41" w14:textId="584AEB79" w:rsidR="00035933" w:rsidRPr="001920D0" w:rsidRDefault="00BF3D6E" w:rsidP="00BF3D6E">
      <w:pPr>
        <w:jc w:val="center"/>
        <w:rPr>
          <w:rFonts w:ascii="Bookman Old Style" w:hAnsi="Bookman Old Style"/>
          <w:sz w:val="28"/>
          <w:szCs w:val="28"/>
        </w:rPr>
      </w:pPr>
      <w:r>
        <w:rPr>
          <w:noProof/>
        </w:rPr>
        <w:drawing>
          <wp:inline distT="0" distB="0" distL="0" distR="0" wp14:anchorId="4D38709A" wp14:editId="09449027">
            <wp:extent cx="18954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14:paraId="2F19D2A0" w14:textId="77777777" w:rsidR="001920D0" w:rsidRPr="001920D0" w:rsidRDefault="001920D0" w:rsidP="00BF3D6E">
      <w:pPr>
        <w:jc w:val="center"/>
        <w:rPr>
          <w:rFonts w:ascii="Bookman Old Style" w:hAnsi="Bookman Old Style"/>
          <w:sz w:val="28"/>
          <w:szCs w:val="28"/>
        </w:rPr>
      </w:pPr>
      <w:r w:rsidRPr="001920D0">
        <w:rPr>
          <w:rFonts w:ascii="Bookman Old Style" w:hAnsi="Bookman Old Style"/>
          <w:sz w:val="28"/>
          <w:szCs w:val="28"/>
        </w:rPr>
        <w:t>_______________________________</w:t>
      </w:r>
    </w:p>
    <w:p w14:paraId="0CB20F5B" w14:textId="77777777" w:rsidR="001920D0" w:rsidRPr="009F7870" w:rsidRDefault="001920D0" w:rsidP="00BF3D6E">
      <w:pPr>
        <w:jc w:val="center"/>
        <w:rPr>
          <w:rFonts w:ascii="Bookman Old Style" w:hAnsi="Bookman Old Style"/>
          <w:b/>
          <w:sz w:val="28"/>
          <w:szCs w:val="28"/>
        </w:rPr>
      </w:pPr>
      <w:r w:rsidRPr="009F7870">
        <w:rPr>
          <w:rFonts w:ascii="Bookman Old Style" w:hAnsi="Bookman Old Style"/>
          <w:b/>
          <w:sz w:val="28"/>
          <w:szCs w:val="28"/>
        </w:rPr>
        <w:t>P MUSONDA</w:t>
      </w:r>
    </w:p>
    <w:p w14:paraId="2603D79F" w14:textId="77777777" w:rsidR="001920D0" w:rsidRPr="009F7870" w:rsidRDefault="001920D0" w:rsidP="00BF3D6E">
      <w:pPr>
        <w:jc w:val="center"/>
        <w:rPr>
          <w:rFonts w:ascii="Bookman Old Style" w:hAnsi="Bookman Old Style"/>
          <w:b/>
          <w:sz w:val="28"/>
          <w:szCs w:val="28"/>
        </w:rPr>
      </w:pPr>
      <w:r w:rsidRPr="009F7870">
        <w:rPr>
          <w:rFonts w:ascii="Bookman Old Style" w:hAnsi="Bookman Old Style"/>
          <w:b/>
          <w:sz w:val="28"/>
          <w:szCs w:val="28"/>
        </w:rPr>
        <w:t>ACTING JUSTICE OF APPEAL</w:t>
      </w:r>
    </w:p>
    <w:p w14:paraId="7C73C620" w14:textId="77777777" w:rsidR="001920D0" w:rsidRPr="001920D0" w:rsidRDefault="001920D0" w:rsidP="00BF3D6E">
      <w:pPr>
        <w:jc w:val="center"/>
        <w:rPr>
          <w:rFonts w:ascii="Bookman Old Style" w:hAnsi="Bookman Old Style"/>
          <w:sz w:val="28"/>
          <w:szCs w:val="28"/>
        </w:rPr>
      </w:pPr>
    </w:p>
    <w:p w14:paraId="0084B1E4" w14:textId="77777777" w:rsidR="00035933" w:rsidRPr="001920D0" w:rsidRDefault="00035933" w:rsidP="00BF3D6E">
      <w:pPr>
        <w:jc w:val="center"/>
        <w:rPr>
          <w:rFonts w:ascii="Bookman Old Style" w:hAnsi="Bookman Old Style"/>
          <w:sz w:val="28"/>
          <w:szCs w:val="28"/>
        </w:rPr>
      </w:pPr>
    </w:p>
    <w:p w14:paraId="7DA91978" w14:textId="7E5AA4BE" w:rsidR="001920D0" w:rsidRDefault="001920D0" w:rsidP="00BF3D6E">
      <w:pPr>
        <w:rPr>
          <w:rFonts w:ascii="Bookman Old Style" w:hAnsi="Bookman Old Style"/>
          <w:sz w:val="28"/>
          <w:szCs w:val="28"/>
        </w:rPr>
      </w:pPr>
      <w:r w:rsidRPr="001920D0">
        <w:rPr>
          <w:rFonts w:ascii="Bookman Old Style" w:hAnsi="Bookman Old Style"/>
          <w:sz w:val="28"/>
          <w:szCs w:val="28"/>
        </w:rPr>
        <w:t>I agree:</w:t>
      </w:r>
    </w:p>
    <w:p w14:paraId="766EFC84" w14:textId="1ADA3896" w:rsidR="00BF3D6E" w:rsidRDefault="00BF3D6E" w:rsidP="00BF3D6E">
      <w:pPr>
        <w:rPr>
          <w:rFonts w:ascii="Bookman Old Style" w:hAnsi="Bookman Old Style"/>
          <w:sz w:val="28"/>
          <w:szCs w:val="28"/>
        </w:rPr>
      </w:pPr>
    </w:p>
    <w:p w14:paraId="40B983DF" w14:textId="1CD0230E" w:rsidR="00BF3D6E" w:rsidRPr="001920D0" w:rsidRDefault="00BF3D6E" w:rsidP="00BF3D6E">
      <w:pPr>
        <w:jc w:val="center"/>
        <w:rPr>
          <w:rFonts w:ascii="Bookman Old Style" w:hAnsi="Bookman Old Style"/>
          <w:sz w:val="28"/>
          <w:szCs w:val="28"/>
        </w:rPr>
      </w:pPr>
      <w:r>
        <w:rPr>
          <w:noProof/>
        </w:rPr>
        <w:drawing>
          <wp:inline distT="0" distB="0" distL="0" distR="0" wp14:anchorId="77DDA174" wp14:editId="0C87E963">
            <wp:extent cx="1476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p w14:paraId="5B42FFCA" w14:textId="77777777" w:rsidR="001920D0" w:rsidRPr="001920D0" w:rsidRDefault="001920D0" w:rsidP="00BF3D6E">
      <w:pPr>
        <w:jc w:val="center"/>
        <w:rPr>
          <w:rFonts w:ascii="Bookman Old Style" w:hAnsi="Bookman Old Style"/>
          <w:sz w:val="28"/>
          <w:szCs w:val="28"/>
        </w:rPr>
      </w:pPr>
      <w:r w:rsidRPr="001920D0">
        <w:rPr>
          <w:rFonts w:ascii="Bookman Old Style" w:hAnsi="Bookman Old Style"/>
          <w:sz w:val="28"/>
          <w:szCs w:val="28"/>
        </w:rPr>
        <w:t>_____________________________</w:t>
      </w:r>
    </w:p>
    <w:p w14:paraId="345BBCAE" w14:textId="77777777" w:rsidR="001920D0" w:rsidRPr="009F7870" w:rsidRDefault="001920D0" w:rsidP="00BF3D6E">
      <w:pPr>
        <w:jc w:val="center"/>
        <w:rPr>
          <w:rFonts w:ascii="Bookman Old Style" w:hAnsi="Bookman Old Style"/>
          <w:b/>
          <w:sz w:val="28"/>
          <w:szCs w:val="28"/>
        </w:rPr>
      </w:pPr>
      <w:r w:rsidRPr="009F7870">
        <w:rPr>
          <w:rFonts w:ascii="Bookman Old Style" w:hAnsi="Bookman Old Style"/>
          <w:b/>
          <w:sz w:val="28"/>
          <w:szCs w:val="28"/>
        </w:rPr>
        <w:t>M.H. CHINHENGO</w:t>
      </w:r>
    </w:p>
    <w:p w14:paraId="3E621FF3" w14:textId="73810544" w:rsidR="001920D0" w:rsidRDefault="001920D0" w:rsidP="00BF3D6E">
      <w:pPr>
        <w:jc w:val="center"/>
        <w:rPr>
          <w:rFonts w:ascii="Bookman Old Style" w:hAnsi="Bookman Old Style"/>
          <w:b/>
          <w:sz w:val="28"/>
          <w:szCs w:val="28"/>
        </w:rPr>
      </w:pPr>
      <w:r w:rsidRPr="009F7870">
        <w:rPr>
          <w:rFonts w:ascii="Bookman Old Style" w:hAnsi="Bookman Old Style"/>
          <w:b/>
          <w:sz w:val="28"/>
          <w:szCs w:val="28"/>
        </w:rPr>
        <w:t>ACTING JUSTICE OF APPEAL</w:t>
      </w:r>
    </w:p>
    <w:p w14:paraId="37B407AD" w14:textId="10974900" w:rsidR="00BF3D6E" w:rsidRDefault="00BF3D6E" w:rsidP="00BF3D6E">
      <w:pPr>
        <w:jc w:val="center"/>
        <w:rPr>
          <w:rFonts w:ascii="Bookman Old Style" w:hAnsi="Bookman Old Style"/>
          <w:b/>
          <w:sz w:val="28"/>
          <w:szCs w:val="28"/>
        </w:rPr>
      </w:pPr>
    </w:p>
    <w:p w14:paraId="16D82D9D" w14:textId="77777777" w:rsidR="00BF3D6E" w:rsidRPr="009F7870" w:rsidRDefault="00BF3D6E" w:rsidP="00BF3D6E">
      <w:pPr>
        <w:jc w:val="center"/>
        <w:rPr>
          <w:rFonts w:ascii="Bookman Old Style" w:hAnsi="Bookman Old Style"/>
          <w:b/>
          <w:sz w:val="28"/>
          <w:szCs w:val="28"/>
        </w:rPr>
      </w:pPr>
    </w:p>
    <w:p w14:paraId="557084B8" w14:textId="77777777" w:rsidR="001920D0" w:rsidRPr="001920D0" w:rsidRDefault="001920D0" w:rsidP="00BF3D6E">
      <w:pPr>
        <w:jc w:val="both"/>
        <w:rPr>
          <w:rFonts w:ascii="Bookman Old Style" w:hAnsi="Bookman Old Style"/>
          <w:sz w:val="28"/>
          <w:szCs w:val="28"/>
        </w:rPr>
      </w:pPr>
    </w:p>
    <w:p w14:paraId="58A05FB5" w14:textId="61ABA00C" w:rsidR="001920D0" w:rsidRPr="00BF3D6E" w:rsidRDefault="001920D0" w:rsidP="00BF3D6E">
      <w:pPr>
        <w:jc w:val="both"/>
        <w:rPr>
          <w:rFonts w:ascii="Bookman Old Style" w:hAnsi="Bookman Old Style"/>
          <w:caps/>
          <w:sz w:val="28"/>
          <w:szCs w:val="28"/>
        </w:rPr>
      </w:pPr>
      <w:r w:rsidRPr="009F7870">
        <w:rPr>
          <w:rFonts w:ascii="Bookman Old Style" w:hAnsi="Bookman Old Style"/>
          <w:b/>
          <w:sz w:val="28"/>
          <w:szCs w:val="28"/>
        </w:rPr>
        <w:t>FOR APPELLANT:</w:t>
      </w:r>
      <w:r w:rsidRPr="001920D0">
        <w:rPr>
          <w:rFonts w:ascii="Bookman Old Style" w:hAnsi="Bookman Old Style"/>
          <w:sz w:val="28"/>
          <w:szCs w:val="28"/>
        </w:rPr>
        <w:tab/>
      </w:r>
      <w:r w:rsidR="0037435A">
        <w:rPr>
          <w:rFonts w:ascii="Bookman Old Style" w:hAnsi="Bookman Old Style"/>
          <w:sz w:val="28"/>
          <w:szCs w:val="28"/>
        </w:rPr>
        <w:tab/>
      </w:r>
      <w:r w:rsidR="00171157" w:rsidRPr="00BF3D6E">
        <w:rPr>
          <w:rFonts w:ascii="Bookman Old Style" w:hAnsi="Bookman Old Style"/>
          <w:caps/>
          <w:sz w:val="28"/>
          <w:szCs w:val="28"/>
        </w:rPr>
        <w:t xml:space="preserve">Adv </w:t>
      </w:r>
      <w:r w:rsidR="00BF3D6E">
        <w:rPr>
          <w:rFonts w:ascii="Bookman Old Style" w:hAnsi="Bookman Old Style"/>
          <w:caps/>
          <w:sz w:val="28"/>
          <w:szCs w:val="28"/>
        </w:rPr>
        <w:t xml:space="preserve">P T </w:t>
      </w:r>
      <w:r w:rsidR="00171157" w:rsidRPr="00BF3D6E">
        <w:rPr>
          <w:rFonts w:ascii="Bookman Old Style" w:hAnsi="Bookman Old Style"/>
          <w:caps/>
          <w:sz w:val="28"/>
          <w:szCs w:val="28"/>
        </w:rPr>
        <w:t>Thakalekoala</w:t>
      </w:r>
    </w:p>
    <w:p w14:paraId="1B848CEE" w14:textId="77777777" w:rsidR="001920D0" w:rsidRPr="00BF3D6E" w:rsidRDefault="001920D0" w:rsidP="00BF3D6E">
      <w:pPr>
        <w:jc w:val="both"/>
        <w:rPr>
          <w:rFonts w:ascii="Bookman Old Style" w:hAnsi="Bookman Old Style"/>
          <w:caps/>
          <w:sz w:val="28"/>
          <w:szCs w:val="28"/>
        </w:rPr>
      </w:pPr>
    </w:p>
    <w:p w14:paraId="471F48B3" w14:textId="52D293E8" w:rsidR="001920D0" w:rsidRPr="00BF3D6E" w:rsidRDefault="001920D0" w:rsidP="00BF3D6E">
      <w:pPr>
        <w:jc w:val="both"/>
        <w:rPr>
          <w:rFonts w:ascii="Bookman Old Style" w:hAnsi="Bookman Old Style"/>
          <w:caps/>
          <w:sz w:val="28"/>
          <w:szCs w:val="28"/>
        </w:rPr>
      </w:pPr>
      <w:r w:rsidRPr="00BF3D6E">
        <w:rPr>
          <w:rFonts w:ascii="Bookman Old Style" w:hAnsi="Bookman Old Style"/>
          <w:b/>
          <w:caps/>
          <w:sz w:val="28"/>
          <w:szCs w:val="28"/>
        </w:rPr>
        <w:t>FOR RESPONDENTS</w:t>
      </w:r>
      <w:r w:rsidRPr="00BF3D6E">
        <w:rPr>
          <w:rFonts w:ascii="Bookman Old Style" w:hAnsi="Bookman Old Style"/>
          <w:caps/>
          <w:sz w:val="28"/>
          <w:szCs w:val="28"/>
        </w:rPr>
        <w:t>:</w:t>
      </w:r>
      <w:r w:rsidRPr="00BF3D6E">
        <w:rPr>
          <w:rFonts w:ascii="Bookman Old Style" w:hAnsi="Bookman Old Style"/>
          <w:caps/>
          <w:sz w:val="28"/>
          <w:szCs w:val="28"/>
        </w:rPr>
        <w:tab/>
      </w:r>
      <w:r w:rsidR="00BF3D6E" w:rsidRPr="00BF3D6E">
        <w:rPr>
          <w:rFonts w:ascii="Bookman Old Style" w:hAnsi="Bookman Old Style"/>
          <w:caps/>
          <w:sz w:val="28"/>
          <w:szCs w:val="28"/>
        </w:rPr>
        <w:t>ADV R</w:t>
      </w:r>
      <w:r w:rsidR="00BF3D6E">
        <w:rPr>
          <w:rFonts w:ascii="Bookman Old Style" w:hAnsi="Bookman Old Style"/>
          <w:caps/>
          <w:sz w:val="28"/>
          <w:szCs w:val="28"/>
        </w:rPr>
        <w:t xml:space="preserve"> </w:t>
      </w:r>
      <w:r w:rsidR="0037435A" w:rsidRPr="00BF3D6E">
        <w:rPr>
          <w:rFonts w:ascii="Bookman Old Style" w:hAnsi="Bookman Old Style"/>
          <w:caps/>
          <w:sz w:val="28"/>
          <w:szCs w:val="28"/>
        </w:rPr>
        <w:t>Setlojoane</w:t>
      </w:r>
    </w:p>
    <w:sectPr w:rsidR="001920D0" w:rsidRPr="00BF3D6E" w:rsidSect="00DD4349">
      <w:headerReference w:type="default" r:id="rId11"/>
      <w:footerReference w:type="even" r:id="rId12"/>
      <w:footerReference w:type="default" r:id="rId13"/>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38F6" w14:textId="77777777" w:rsidR="00F16E2C" w:rsidRDefault="00F16E2C" w:rsidP="00DD4349">
      <w:r>
        <w:separator/>
      </w:r>
    </w:p>
  </w:endnote>
  <w:endnote w:type="continuationSeparator" w:id="0">
    <w:p w14:paraId="438C3F3D" w14:textId="77777777" w:rsidR="00F16E2C" w:rsidRDefault="00F16E2C" w:rsidP="00D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D19B" w14:textId="77777777" w:rsidR="002F2D04" w:rsidRDefault="002F2D04" w:rsidP="007507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912A9" w14:textId="77777777" w:rsidR="002F2D04" w:rsidRDefault="002F2D04" w:rsidP="002F2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B6E3" w14:textId="77777777" w:rsidR="002F2D04" w:rsidRDefault="002F2D04" w:rsidP="007507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FCA">
      <w:rPr>
        <w:rStyle w:val="PageNumber"/>
        <w:noProof/>
      </w:rPr>
      <w:t>3</w:t>
    </w:r>
    <w:r>
      <w:rPr>
        <w:rStyle w:val="PageNumber"/>
      </w:rPr>
      <w:fldChar w:fldCharType="end"/>
    </w:r>
  </w:p>
  <w:p w14:paraId="5F7650A5" w14:textId="77777777" w:rsidR="002F2D04" w:rsidRDefault="002F2D04" w:rsidP="002F2D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453E" w14:textId="77777777" w:rsidR="00F16E2C" w:rsidRDefault="00F16E2C" w:rsidP="00DD4349">
      <w:r>
        <w:separator/>
      </w:r>
    </w:p>
  </w:footnote>
  <w:footnote w:type="continuationSeparator" w:id="0">
    <w:p w14:paraId="06047BBC" w14:textId="77777777" w:rsidR="00F16E2C" w:rsidRDefault="00F16E2C" w:rsidP="00DD4349">
      <w:r>
        <w:continuationSeparator/>
      </w:r>
    </w:p>
  </w:footnote>
  <w:footnote w:id="1">
    <w:p w14:paraId="287F9778" w14:textId="0C2D9DD9" w:rsidR="00FC1D11" w:rsidRDefault="00FC1D11">
      <w:pPr>
        <w:pStyle w:val="FootnoteText"/>
      </w:pPr>
      <w:r>
        <w:rPr>
          <w:rStyle w:val="FootnoteReference"/>
        </w:rPr>
        <w:footnoteRef/>
      </w:r>
      <w:r>
        <w:t xml:space="preserve"> Legal Notice 1 of 2007</w:t>
      </w:r>
      <w:r w:rsidR="00181202">
        <w:t>.</w:t>
      </w:r>
    </w:p>
  </w:footnote>
  <w:footnote w:id="2">
    <w:p w14:paraId="41E2A126" w14:textId="77777777" w:rsidR="00141706" w:rsidRPr="00141706" w:rsidRDefault="00141706">
      <w:pPr>
        <w:pStyle w:val="FootnoteText"/>
        <w:rPr>
          <w:rFonts w:ascii="Bookman Old Style" w:hAnsi="Bookman Old Style"/>
          <w:sz w:val="22"/>
          <w:szCs w:val="22"/>
        </w:rPr>
      </w:pPr>
      <w:r w:rsidRPr="00141706">
        <w:rPr>
          <w:rStyle w:val="FootnoteReference"/>
          <w:rFonts w:ascii="Bookman Old Style" w:hAnsi="Bookman Old Style"/>
          <w:sz w:val="22"/>
          <w:szCs w:val="22"/>
        </w:rPr>
        <w:footnoteRef/>
      </w:r>
      <w:r w:rsidRPr="00141706">
        <w:rPr>
          <w:rFonts w:ascii="Bookman Old Style" w:hAnsi="Bookman Old Style"/>
          <w:sz w:val="22"/>
          <w:szCs w:val="22"/>
        </w:rPr>
        <w:t xml:space="preserve"> Regulation 3(2).</w:t>
      </w:r>
    </w:p>
  </w:footnote>
  <w:footnote w:id="3">
    <w:p w14:paraId="2E4CFE61" w14:textId="77777777" w:rsidR="006F2075" w:rsidRPr="008C259A" w:rsidRDefault="006F2075">
      <w:pPr>
        <w:pStyle w:val="FootnoteText"/>
        <w:rPr>
          <w:rFonts w:ascii="Bookman Old Style" w:hAnsi="Bookman Old Style"/>
          <w:sz w:val="22"/>
          <w:szCs w:val="22"/>
        </w:rPr>
      </w:pPr>
      <w:r w:rsidRPr="008C259A">
        <w:rPr>
          <w:rStyle w:val="FootnoteReference"/>
          <w:rFonts w:ascii="Bookman Old Style" w:hAnsi="Bookman Old Style"/>
          <w:sz w:val="22"/>
          <w:szCs w:val="22"/>
        </w:rPr>
        <w:footnoteRef/>
      </w:r>
      <w:r w:rsidRPr="008C259A">
        <w:rPr>
          <w:rFonts w:ascii="Bookman Old Style" w:hAnsi="Bookman Old Style"/>
          <w:sz w:val="22"/>
          <w:szCs w:val="22"/>
        </w:rPr>
        <w:t xml:space="preserve"> See Regulations 49 and 50.</w:t>
      </w:r>
    </w:p>
  </w:footnote>
  <w:footnote w:id="4">
    <w:p w14:paraId="5AC7A554" w14:textId="77777777" w:rsidR="006F2075" w:rsidRDefault="006F2075">
      <w:pPr>
        <w:pStyle w:val="FootnoteText"/>
      </w:pPr>
      <w:r w:rsidRPr="008C259A">
        <w:rPr>
          <w:rStyle w:val="FootnoteReference"/>
          <w:rFonts w:ascii="Bookman Old Style" w:hAnsi="Bookman Old Style"/>
          <w:sz w:val="22"/>
          <w:szCs w:val="22"/>
        </w:rPr>
        <w:footnoteRef/>
      </w:r>
      <w:r w:rsidRPr="008C259A">
        <w:rPr>
          <w:rFonts w:ascii="Bookman Old Style" w:hAnsi="Bookman Old Style"/>
          <w:sz w:val="22"/>
          <w:szCs w:val="22"/>
        </w:rPr>
        <w:t xml:space="preserve"> Regulations 49(1) and (2).</w:t>
      </w:r>
    </w:p>
  </w:footnote>
  <w:footnote w:id="5">
    <w:p w14:paraId="0C84801D" w14:textId="56878986" w:rsidR="005A52C8" w:rsidRPr="005A52C8" w:rsidRDefault="005A52C8">
      <w:pPr>
        <w:pStyle w:val="FootnoteText"/>
        <w:rPr>
          <w:lang w:val="en-US"/>
        </w:rPr>
      </w:pPr>
      <w:r>
        <w:rPr>
          <w:rStyle w:val="FootnoteReference"/>
        </w:rPr>
        <w:footnoteRef/>
      </w:r>
      <w:r>
        <w:t xml:space="preserve"> </w:t>
      </w:r>
      <w:r>
        <w:rPr>
          <w:lang w:val="en-US"/>
        </w:rPr>
        <w:t>[1983] 2 A.C. 286.</w:t>
      </w:r>
    </w:p>
  </w:footnote>
  <w:footnote w:id="6">
    <w:p w14:paraId="381E7C68" w14:textId="77777777" w:rsidR="00737656" w:rsidRDefault="00737656">
      <w:pPr>
        <w:pStyle w:val="FootnoteText"/>
      </w:pPr>
      <w:r>
        <w:rPr>
          <w:rStyle w:val="FootnoteReference"/>
        </w:rPr>
        <w:footnoteRef/>
      </w:r>
      <w:r>
        <w:t xml:space="preserve"> Director of Housing v </w:t>
      </w:r>
      <w:r>
        <w:t>Sudi (2011) 33 VR 559 at 565.</w:t>
      </w:r>
    </w:p>
  </w:footnote>
  <w:footnote w:id="7">
    <w:p w14:paraId="4E2F7E50" w14:textId="4F16E064" w:rsidR="00C2266D" w:rsidRPr="00C2266D" w:rsidRDefault="00C2266D">
      <w:pPr>
        <w:pStyle w:val="FootnoteText"/>
        <w:rPr>
          <w:lang w:val="en-US"/>
        </w:rPr>
      </w:pPr>
      <w:r>
        <w:rPr>
          <w:rStyle w:val="FootnoteReference"/>
        </w:rPr>
        <w:footnoteRef/>
      </w:r>
      <w:r>
        <w:t xml:space="preserve"> </w:t>
      </w:r>
      <w:r w:rsidR="00497F06">
        <w:t>Compare: R v Wicks [1988] A.C. 92.</w:t>
      </w:r>
    </w:p>
  </w:footnote>
  <w:footnote w:id="8">
    <w:p w14:paraId="48E0FE1E" w14:textId="7DCD92E8" w:rsidR="00C2266D" w:rsidRPr="00C2266D" w:rsidRDefault="00C2266D">
      <w:pPr>
        <w:pStyle w:val="FootnoteText"/>
        <w:rPr>
          <w:lang w:val="en-US"/>
        </w:rPr>
      </w:pPr>
      <w:r>
        <w:rPr>
          <w:rStyle w:val="FootnoteReference"/>
        </w:rPr>
        <w:footnoteRef/>
      </w:r>
      <w:r w:rsidR="0023299F">
        <w:t xml:space="preserve"> Hunter v Chief </w:t>
      </w:r>
      <w:r w:rsidR="0023299F">
        <w:t xml:space="preserve">Constable </w:t>
      </w:r>
      <w:r>
        <w:t xml:space="preserve"> </w:t>
      </w:r>
      <w:r w:rsidR="0023299F">
        <w:t>of the West Midlands Police [1982] A.C. 529.</w:t>
      </w:r>
    </w:p>
  </w:footnote>
  <w:footnote w:id="9">
    <w:p w14:paraId="5148B24E" w14:textId="58F1881F" w:rsidR="00C2266D" w:rsidRPr="00C2266D" w:rsidRDefault="00C2266D">
      <w:pPr>
        <w:pStyle w:val="FootnoteText"/>
        <w:rPr>
          <w:lang w:val="en-US"/>
        </w:rPr>
      </w:pPr>
      <w:r>
        <w:rPr>
          <w:rStyle w:val="FootnoteReference"/>
        </w:rPr>
        <w:footnoteRef/>
      </w:r>
      <w:r>
        <w:t xml:space="preserve"> </w:t>
      </w:r>
      <w:r w:rsidR="00497F06">
        <w:t>Dwr Cymru Cyfyngedig (Welsh Water) v Corus U K Ltd [2006] EWHC 1183.</w:t>
      </w:r>
    </w:p>
  </w:footnote>
  <w:footnote w:id="10">
    <w:p w14:paraId="60DCF0FC" w14:textId="7732A8C0" w:rsidR="00C2266D" w:rsidRPr="00C2266D" w:rsidRDefault="00C2266D">
      <w:pPr>
        <w:pStyle w:val="FootnoteText"/>
        <w:rPr>
          <w:lang w:val="en-US"/>
        </w:rPr>
      </w:pPr>
      <w:r>
        <w:rPr>
          <w:rStyle w:val="FootnoteReference"/>
        </w:rPr>
        <w:footnoteRef/>
      </w:r>
      <w:r>
        <w:t xml:space="preserve"> </w:t>
      </w:r>
      <w:r w:rsidR="00333387">
        <w:t>Chief Adjudication Officer Foster [1993] A.C. 754.</w:t>
      </w:r>
    </w:p>
  </w:footnote>
  <w:footnote w:id="11">
    <w:p w14:paraId="0497630C" w14:textId="77777777" w:rsidR="00737656" w:rsidRDefault="00737656">
      <w:pPr>
        <w:pStyle w:val="FootnoteText"/>
      </w:pPr>
      <w:r>
        <w:rPr>
          <w:rStyle w:val="FootnoteReference"/>
        </w:rPr>
        <w:footnoteRef/>
      </w:r>
      <w:r>
        <w:t xml:space="preserve"> Mark Aronson, Matthew Groves and Greg Weeks, </w:t>
      </w:r>
      <w:r w:rsidRPr="00737656">
        <w:rPr>
          <w:i/>
        </w:rPr>
        <w:t>Judicial Review of Administrative Action and</w:t>
      </w:r>
      <w:r>
        <w:t xml:space="preserve"> </w:t>
      </w:r>
      <w:r w:rsidRPr="00737656">
        <w:rPr>
          <w:i/>
        </w:rPr>
        <w:t>Government Liability</w:t>
      </w:r>
      <w:r>
        <w:t xml:space="preserve"> (Thomson Reuters, 6</w:t>
      </w:r>
      <w:r w:rsidRPr="00737656">
        <w:rPr>
          <w:vertAlign w:val="superscript"/>
        </w:rPr>
        <w:t>th</w:t>
      </w:r>
      <w:r>
        <w:t xml:space="preserve"> ed. 2017) 751.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235874"/>
      <w:docPartObj>
        <w:docPartGallery w:val="Page Numbers (Top of Page)"/>
        <w:docPartUnique/>
      </w:docPartObj>
    </w:sdtPr>
    <w:sdtEndPr>
      <w:rPr>
        <w:noProof/>
      </w:rPr>
    </w:sdtEndPr>
    <w:sdtContent>
      <w:p w14:paraId="65A99BA8" w14:textId="77777777" w:rsidR="00DD4349" w:rsidRDefault="00DD4349">
        <w:pPr>
          <w:pStyle w:val="Header"/>
          <w:jc w:val="right"/>
        </w:pPr>
        <w:r>
          <w:fldChar w:fldCharType="begin"/>
        </w:r>
        <w:r>
          <w:instrText xml:space="preserve"> PAGE   \* MERGEFORMAT </w:instrText>
        </w:r>
        <w:r>
          <w:fldChar w:fldCharType="separate"/>
        </w:r>
        <w:r w:rsidR="00851FCA">
          <w:rPr>
            <w:noProof/>
          </w:rPr>
          <w:t>3</w:t>
        </w:r>
        <w:r>
          <w:rPr>
            <w:noProof/>
          </w:rPr>
          <w:fldChar w:fldCharType="end"/>
        </w:r>
      </w:p>
    </w:sdtContent>
  </w:sdt>
  <w:p w14:paraId="36C57AA0" w14:textId="77777777" w:rsidR="00DD4349" w:rsidRDefault="00DD4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0782D"/>
    <w:multiLevelType w:val="hybridMultilevel"/>
    <w:tmpl w:val="4274F128"/>
    <w:lvl w:ilvl="0" w:tplc="718C635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66D0CBC"/>
    <w:multiLevelType w:val="hybridMultilevel"/>
    <w:tmpl w:val="F42AAF98"/>
    <w:lvl w:ilvl="0" w:tplc="8A3211C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CE107C7"/>
    <w:multiLevelType w:val="hybridMultilevel"/>
    <w:tmpl w:val="6EC6006E"/>
    <w:lvl w:ilvl="0" w:tplc="52804D1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79E3C61"/>
    <w:multiLevelType w:val="hybridMultilevel"/>
    <w:tmpl w:val="1BFAAB92"/>
    <w:lvl w:ilvl="0" w:tplc="8A3211CA">
      <w:start w:val="1"/>
      <w:numFmt w:val="lowerLetter"/>
      <w:lvlText w:val="(%1)"/>
      <w:lvlJc w:val="left"/>
      <w:pPr>
        <w:ind w:left="144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D0"/>
    <w:rsid w:val="00035933"/>
    <w:rsid w:val="00046A0F"/>
    <w:rsid w:val="00054D27"/>
    <w:rsid w:val="00082AC0"/>
    <w:rsid w:val="00084468"/>
    <w:rsid w:val="00096B7D"/>
    <w:rsid w:val="00122D5F"/>
    <w:rsid w:val="00141706"/>
    <w:rsid w:val="00171157"/>
    <w:rsid w:val="00181202"/>
    <w:rsid w:val="001920D0"/>
    <w:rsid w:val="0019304C"/>
    <w:rsid w:val="001952FC"/>
    <w:rsid w:val="0021019E"/>
    <w:rsid w:val="00224332"/>
    <w:rsid w:val="0023299F"/>
    <w:rsid w:val="002526CF"/>
    <w:rsid w:val="002A7009"/>
    <w:rsid w:val="002E6763"/>
    <w:rsid w:val="002F2D04"/>
    <w:rsid w:val="002F592E"/>
    <w:rsid w:val="00317DD2"/>
    <w:rsid w:val="00323D2A"/>
    <w:rsid w:val="003279DE"/>
    <w:rsid w:val="00333387"/>
    <w:rsid w:val="00334C56"/>
    <w:rsid w:val="00346965"/>
    <w:rsid w:val="0037435A"/>
    <w:rsid w:val="00376A03"/>
    <w:rsid w:val="00382241"/>
    <w:rsid w:val="00385080"/>
    <w:rsid w:val="003D3D25"/>
    <w:rsid w:val="003F1E9F"/>
    <w:rsid w:val="003F5DA7"/>
    <w:rsid w:val="004614C9"/>
    <w:rsid w:val="00497F06"/>
    <w:rsid w:val="004A5619"/>
    <w:rsid w:val="004B2A14"/>
    <w:rsid w:val="004E6EE2"/>
    <w:rsid w:val="00505399"/>
    <w:rsid w:val="005122F1"/>
    <w:rsid w:val="00515E70"/>
    <w:rsid w:val="00520D07"/>
    <w:rsid w:val="00567D80"/>
    <w:rsid w:val="005771C5"/>
    <w:rsid w:val="0058514B"/>
    <w:rsid w:val="005A0FA0"/>
    <w:rsid w:val="005A52C8"/>
    <w:rsid w:val="005B2F1A"/>
    <w:rsid w:val="005C2843"/>
    <w:rsid w:val="005E558F"/>
    <w:rsid w:val="005F023E"/>
    <w:rsid w:val="00612C4B"/>
    <w:rsid w:val="0061496D"/>
    <w:rsid w:val="00621B73"/>
    <w:rsid w:val="006467A3"/>
    <w:rsid w:val="006610A5"/>
    <w:rsid w:val="00667BD2"/>
    <w:rsid w:val="00675C74"/>
    <w:rsid w:val="006972F8"/>
    <w:rsid w:val="006A6F9D"/>
    <w:rsid w:val="006B37D6"/>
    <w:rsid w:val="006F2075"/>
    <w:rsid w:val="006F2F48"/>
    <w:rsid w:val="0070215A"/>
    <w:rsid w:val="00713313"/>
    <w:rsid w:val="00713525"/>
    <w:rsid w:val="00737656"/>
    <w:rsid w:val="00754C21"/>
    <w:rsid w:val="0077658F"/>
    <w:rsid w:val="0078558A"/>
    <w:rsid w:val="007875A1"/>
    <w:rsid w:val="007A20EB"/>
    <w:rsid w:val="007F4779"/>
    <w:rsid w:val="0080489C"/>
    <w:rsid w:val="008118C9"/>
    <w:rsid w:val="00830BDE"/>
    <w:rsid w:val="00851FCA"/>
    <w:rsid w:val="00864C32"/>
    <w:rsid w:val="00884AA6"/>
    <w:rsid w:val="00893C2D"/>
    <w:rsid w:val="008B5CF4"/>
    <w:rsid w:val="008C259A"/>
    <w:rsid w:val="008C72ED"/>
    <w:rsid w:val="008D6C81"/>
    <w:rsid w:val="008E1C67"/>
    <w:rsid w:val="008F3961"/>
    <w:rsid w:val="00915861"/>
    <w:rsid w:val="00941CC8"/>
    <w:rsid w:val="00974283"/>
    <w:rsid w:val="00986A1A"/>
    <w:rsid w:val="0099166A"/>
    <w:rsid w:val="009A508D"/>
    <w:rsid w:val="009B5C7C"/>
    <w:rsid w:val="009C4651"/>
    <w:rsid w:val="009C5C48"/>
    <w:rsid w:val="009E3AE5"/>
    <w:rsid w:val="009F39C7"/>
    <w:rsid w:val="009F7870"/>
    <w:rsid w:val="00A074DE"/>
    <w:rsid w:val="00A07C74"/>
    <w:rsid w:val="00A173F4"/>
    <w:rsid w:val="00A43FB6"/>
    <w:rsid w:val="00A7022F"/>
    <w:rsid w:val="00A924EE"/>
    <w:rsid w:val="00AB1095"/>
    <w:rsid w:val="00AB2D59"/>
    <w:rsid w:val="00AC2BB3"/>
    <w:rsid w:val="00AC3FED"/>
    <w:rsid w:val="00AD4BD2"/>
    <w:rsid w:val="00AE4EE9"/>
    <w:rsid w:val="00B23B60"/>
    <w:rsid w:val="00B454F9"/>
    <w:rsid w:val="00B45AB1"/>
    <w:rsid w:val="00B9340C"/>
    <w:rsid w:val="00BA10B9"/>
    <w:rsid w:val="00BA5337"/>
    <w:rsid w:val="00BF3D6E"/>
    <w:rsid w:val="00C2266D"/>
    <w:rsid w:val="00C30667"/>
    <w:rsid w:val="00C35A35"/>
    <w:rsid w:val="00C85498"/>
    <w:rsid w:val="00C913CB"/>
    <w:rsid w:val="00CB0D04"/>
    <w:rsid w:val="00CC7F6C"/>
    <w:rsid w:val="00CE5484"/>
    <w:rsid w:val="00D331AC"/>
    <w:rsid w:val="00DB0597"/>
    <w:rsid w:val="00DD4349"/>
    <w:rsid w:val="00DE6954"/>
    <w:rsid w:val="00E42817"/>
    <w:rsid w:val="00E539D8"/>
    <w:rsid w:val="00E672AC"/>
    <w:rsid w:val="00EC5A1F"/>
    <w:rsid w:val="00EE1DFE"/>
    <w:rsid w:val="00EE2115"/>
    <w:rsid w:val="00EE5DD3"/>
    <w:rsid w:val="00F017BF"/>
    <w:rsid w:val="00F16E2C"/>
    <w:rsid w:val="00F274DC"/>
    <w:rsid w:val="00F315B4"/>
    <w:rsid w:val="00F51133"/>
    <w:rsid w:val="00F647D4"/>
    <w:rsid w:val="00F71DC6"/>
    <w:rsid w:val="00F75BAD"/>
    <w:rsid w:val="00F77969"/>
    <w:rsid w:val="00F838F9"/>
    <w:rsid w:val="00F8755E"/>
    <w:rsid w:val="00FC1D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1B32"/>
  <w15:chartTrackingRefBased/>
  <w15:docId w15:val="{D93051CC-3C36-48D3-A9BF-EE8853DF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5F"/>
    <w:pPr>
      <w:ind w:left="720"/>
      <w:contextualSpacing/>
    </w:pPr>
  </w:style>
  <w:style w:type="paragraph" w:styleId="Header">
    <w:name w:val="header"/>
    <w:basedOn w:val="Normal"/>
    <w:link w:val="HeaderChar"/>
    <w:uiPriority w:val="99"/>
    <w:unhideWhenUsed/>
    <w:rsid w:val="00DD4349"/>
    <w:pPr>
      <w:tabs>
        <w:tab w:val="center" w:pos="4513"/>
        <w:tab w:val="right" w:pos="9026"/>
      </w:tabs>
    </w:pPr>
  </w:style>
  <w:style w:type="character" w:customStyle="1" w:styleId="HeaderChar">
    <w:name w:val="Header Char"/>
    <w:basedOn w:val="DefaultParagraphFont"/>
    <w:link w:val="Header"/>
    <w:uiPriority w:val="99"/>
    <w:rsid w:val="00DD4349"/>
  </w:style>
  <w:style w:type="paragraph" w:styleId="Footer">
    <w:name w:val="footer"/>
    <w:basedOn w:val="Normal"/>
    <w:link w:val="FooterChar"/>
    <w:uiPriority w:val="99"/>
    <w:unhideWhenUsed/>
    <w:rsid w:val="00DD4349"/>
    <w:pPr>
      <w:tabs>
        <w:tab w:val="center" w:pos="4513"/>
        <w:tab w:val="right" w:pos="9026"/>
      </w:tabs>
    </w:pPr>
  </w:style>
  <w:style w:type="character" w:customStyle="1" w:styleId="FooterChar">
    <w:name w:val="Footer Char"/>
    <w:basedOn w:val="DefaultParagraphFont"/>
    <w:link w:val="Footer"/>
    <w:uiPriority w:val="99"/>
    <w:rsid w:val="00DD4349"/>
  </w:style>
  <w:style w:type="paragraph" w:styleId="FootnoteText">
    <w:name w:val="footnote text"/>
    <w:basedOn w:val="Normal"/>
    <w:link w:val="FootnoteTextChar"/>
    <w:uiPriority w:val="99"/>
    <w:unhideWhenUsed/>
    <w:rsid w:val="00141706"/>
    <w:rPr>
      <w:sz w:val="20"/>
      <w:szCs w:val="20"/>
    </w:rPr>
  </w:style>
  <w:style w:type="character" w:customStyle="1" w:styleId="FootnoteTextChar">
    <w:name w:val="Footnote Text Char"/>
    <w:basedOn w:val="DefaultParagraphFont"/>
    <w:link w:val="FootnoteText"/>
    <w:uiPriority w:val="99"/>
    <w:rsid w:val="00141706"/>
    <w:rPr>
      <w:sz w:val="20"/>
      <w:szCs w:val="20"/>
    </w:rPr>
  </w:style>
  <w:style w:type="character" w:styleId="FootnoteReference">
    <w:name w:val="footnote reference"/>
    <w:basedOn w:val="DefaultParagraphFont"/>
    <w:uiPriority w:val="99"/>
    <w:unhideWhenUsed/>
    <w:rsid w:val="00141706"/>
    <w:rPr>
      <w:vertAlign w:val="superscript"/>
    </w:rPr>
  </w:style>
  <w:style w:type="character" w:styleId="PageNumber">
    <w:name w:val="page number"/>
    <w:basedOn w:val="DefaultParagraphFont"/>
    <w:uiPriority w:val="99"/>
    <w:semiHidden/>
    <w:unhideWhenUsed/>
    <w:rsid w:val="002F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5218-F534-4EBF-BA4C-A183A87F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Iyaloo Haimbodi</dc:creator>
  <cp:keywords/>
  <dc:description/>
  <cp:lastModifiedBy>Relebohile Sehapi</cp:lastModifiedBy>
  <cp:revision>7</cp:revision>
  <dcterms:created xsi:type="dcterms:W3CDTF">2022-11-16T09:57:00Z</dcterms:created>
  <dcterms:modified xsi:type="dcterms:W3CDTF">2022-12-21T10:44:00Z</dcterms:modified>
</cp:coreProperties>
</file>