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3BB09" w14:textId="5A47AEA1" w:rsidR="00FF0789" w:rsidRPr="00B072D8" w:rsidRDefault="00FF0789" w:rsidP="00B072D8">
      <w:pPr>
        <w:spacing w:line="240" w:lineRule="auto"/>
        <w:jc w:val="center"/>
        <w:rPr>
          <w:rFonts w:ascii="Bookman Old Style" w:hAnsi="Bookman Old Style"/>
          <w:b/>
          <w:sz w:val="28"/>
          <w:szCs w:val="28"/>
        </w:rPr>
      </w:pPr>
      <w:r w:rsidRPr="00B072D8">
        <w:rPr>
          <w:rFonts w:ascii="Bookman Old Style" w:hAnsi="Bookman Old Style"/>
          <w:b/>
          <w:sz w:val="28"/>
          <w:szCs w:val="28"/>
        </w:rPr>
        <w:t>IN THE COURT OF APPEAL OF LESOTHO</w:t>
      </w:r>
    </w:p>
    <w:p w14:paraId="7CE9C853" w14:textId="77777777" w:rsidR="00B072D8" w:rsidRDefault="00F83A23" w:rsidP="00B072D8">
      <w:pPr>
        <w:spacing w:line="240" w:lineRule="auto"/>
        <w:jc w:val="both"/>
        <w:rPr>
          <w:rFonts w:ascii="Bookman Old Style" w:hAnsi="Bookman Old Style"/>
          <w:b/>
          <w:sz w:val="28"/>
          <w:szCs w:val="28"/>
        </w:rPr>
      </w:pPr>
      <w:r w:rsidRPr="00B072D8">
        <w:rPr>
          <w:rFonts w:ascii="Bookman Old Style" w:hAnsi="Bookman Old Style"/>
          <w:b/>
          <w:sz w:val="28"/>
          <w:szCs w:val="28"/>
        </w:rPr>
        <w:t>HELD AT MASERU</w:t>
      </w:r>
      <w:r w:rsidRPr="00B072D8">
        <w:rPr>
          <w:rFonts w:ascii="Bookman Old Style" w:hAnsi="Bookman Old Style"/>
          <w:b/>
          <w:sz w:val="28"/>
          <w:szCs w:val="28"/>
        </w:rPr>
        <w:tab/>
      </w:r>
      <w:r w:rsidRPr="00B072D8">
        <w:rPr>
          <w:rFonts w:ascii="Bookman Old Style" w:hAnsi="Bookman Old Style"/>
          <w:b/>
          <w:sz w:val="28"/>
          <w:szCs w:val="28"/>
        </w:rPr>
        <w:tab/>
      </w:r>
      <w:r w:rsidRPr="00B072D8">
        <w:rPr>
          <w:rFonts w:ascii="Bookman Old Style" w:hAnsi="Bookman Old Style"/>
          <w:b/>
          <w:sz w:val="28"/>
          <w:szCs w:val="28"/>
        </w:rPr>
        <w:tab/>
      </w:r>
      <w:r w:rsidRPr="00B072D8">
        <w:rPr>
          <w:rFonts w:ascii="Bookman Old Style" w:hAnsi="Bookman Old Style"/>
          <w:b/>
          <w:sz w:val="28"/>
          <w:szCs w:val="28"/>
        </w:rPr>
        <w:tab/>
      </w:r>
      <w:r w:rsidRPr="00B072D8">
        <w:rPr>
          <w:rFonts w:ascii="Bookman Old Style" w:hAnsi="Bookman Old Style"/>
          <w:b/>
          <w:sz w:val="28"/>
          <w:szCs w:val="28"/>
        </w:rPr>
        <w:tab/>
      </w:r>
    </w:p>
    <w:p w14:paraId="209AF740" w14:textId="76FDAD2E" w:rsidR="00FF0789" w:rsidRPr="00B072D8" w:rsidRDefault="00FF0789" w:rsidP="00B072D8">
      <w:pPr>
        <w:spacing w:line="240" w:lineRule="auto"/>
        <w:jc w:val="right"/>
        <w:rPr>
          <w:rFonts w:ascii="Bookman Old Style" w:hAnsi="Bookman Old Style"/>
          <w:b/>
          <w:sz w:val="28"/>
          <w:szCs w:val="28"/>
        </w:rPr>
      </w:pPr>
      <w:r w:rsidRPr="00B072D8">
        <w:rPr>
          <w:rFonts w:ascii="Bookman Old Style" w:hAnsi="Bookman Old Style"/>
          <w:b/>
          <w:sz w:val="28"/>
          <w:szCs w:val="28"/>
        </w:rPr>
        <w:t>C of A (CIV) 28/2022</w:t>
      </w:r>
    </w:p>
    <w:p w14:paraId="740C27D1" w14:textId="3855743A" w:rsidR="00FB0F98" w:rsidRPr="00B072D8" w:rsidRDefault="00F83A23" w:rsidP="00B072D8">
      <w:pPr>
        <w:spacing w:line="240" w:lineRule="auto"/>
        <w:jc w:val="right"/>
        <w:rPr>
          <w:rFonts w:ascii="Bookman Old Style" w:hAnsi="Bookman Old Style"/>
          <w:b/>
          <w:sz w:val="28"/>
          <w:szCs w:val="28"/>
        </w:rPr>
      </w:pPr>
      <w:r w:rsidRPr="00B072D8">
        <w:rPr>
          <w:rFonts w:ascii="Bookman Old Style" w:hAnsi="Bookman Old Style"/>
          <w:b/>
          <w:sz w:val="28"/>
          <w:szCs w:val="28"/>
        </w:rPr>
        <w:tab/>
      </w:r>
      <w:r w:rsidRPr="00B072D8">
        <w:rPr>
          <w:rFonts w:ascii="Bookman Old Style" w:hAnsi="Bookman Old Style"/>
          <w:b/>
          <w:sz w:val="28"/>
          <w:szCs w:val="28"/>
        </w:rPr>
        <w:tab/>
      </w:r>
      <w:r w:rsidRPr="00B072D8">
        <w:rPr>
          <w:rFonts w:ascii="Bookman Old Style" w:hAnsi="Bookman Old Style"/>
          <w:b/>
          <w:sz w:val="28"/>
          <w:szCs w:val="28"/>
        </w:rPr>
        <w:tab/>
      </w:r>
      <w:r w:rsidRPr="00B072D8">
        <w:rPr>
          <w:rFonts w:ascii="Bookman Old Style" w:hAnsi="Bookman Old Style"/>
          <w:b/>
          <w:sz w:val="28"/>
          <w:szCs w:val="28"/>
        </w:rPr>
        <w:tab/>
      </w:r>
      <w:r w:rsidRPr="00B072D8">
        <w:rPr>
          <w:rFonts w:ascii="Bookman Old Style" w:hAnsi="Bookman Old Style"/>
          <w:b/>
          <w:sz w:val="28"/>
          <w:szCs w:val="28"/>
        </w:rPr>
        <w:tab/>
      </w:r>
      <w:r w:rsidR="00FF0789" w:rsidRPr="00B072D8">
        <w:rPr>
          <w:rFonts w:ascii="Bookman Old Style" w:hAnsi="Bookman Old Style"/>
          <w:b/>
          <w:sz w:val="28"/>
          <w:szCs w:val="28"/>
        </w:rPr>
        <w:t>CCA/483/2013</w:t>
      </w:r>
    </w:p>
    <w:p w14:paraId="11606767" w14:textId="77777777" w:rsidR="00FF0789" w:rsidRPr="00B072D8" w:rsidRDefault="00F83A23" w:rsidP="00B072D8">
      <w:pPr>
        <w:spacing w:line="360" w:lineRule="auto"/>
        <w:jc w:val="both"/>
        <w:rPr>
          <w:rFonts w:ascii="Bookman Old Style" w:hAnsi="Bookman Old Style"/>
          <w:b/>
          <w:sz w:val="28"/>
          <w:szCs w:val="28"/>
        </w:rPr>
      </w:pPr>
      <w:r w:rsidRPr="00B072D8">
        <w:rPr>
          <w:rFonts w:ascii="Bookman Old Style" w:hAnsi="Bookman Old Style"/>
          <w:sz w:val="28"/>
          <w:szCs w:val="28"/>
        </w:rPr>
        <w:t>In the matter between:</w:t>
      </w:r>
    </w:p>
    <w:p w14:paraId="3A6B923D" w14:textId="71C169C2" w:rsidR="00FF0789" w:rsidRPr="00B072D8" w:rsidRDefault="00FF0789" w:rsidP="00B072D8">
      <w:pPr>
        <w:spacing w:line="360" w:lineRule="auto"/>
        <w:jc w:val="both"/>
        <w:rPr>
          <w:rFonts w:ascii="Bookman Old Style" w:hAnsi="Bookman Old Style"/>
          <w:b/>
          <w:sz w:val="28"/>
          <w:szCs w:val="28"/>
        </w:rPr>
      </w:pPr>
      <w:r w:rsidRPr="00B072D8">
        <w:rPr>
          <w:rFonts w:ascii="Bookman Old Style" w:hAnsi="Bookman Old Style"/>
          <w:b/>
          <w:sz w:val="28"/>
          <w:szCs w:val="28"/>
        </w:rPr>
        <w:t>PHOMOLONG INVESTMENT (PTY) LTD</w:t>
      </w:r>
      <w:r w:rsidRPr="00B072D8">
        <w:rPr>
          <w:rFonts w:ascii="Bookman Old Style" w:hAnsi="Bookman Old Style"/>
          <w:b/>
          <w:sz w:val="28"/>
          <w:szCs w:val="28"/>
        </w:rPr>
        <w:tab/>
      </w:r>
      <w:r w:rsidRPr="00B072D8">
        <w:rPr>
          <w:rFonts w:ascii="Bookman Old Style" w:hAnsi="Bookman Old Style"/>
          <w:b/>
          <w:sz w:val="28"/>
          <w:szCs w:val="28"/>
        </w:rPr>
        <w:tab/>
      </w:r>
      <w:r w:rsidR="00B072D8">
        <w:rPr>
          <w:rFonts w:ascii="Bookman Old Style" w:hAnsi="Bookman Old Style"/>
          <w:b/>
          <w:sz w:val="28"/>
          <w:szCs w:val="28"/>
        </w:rPr>
        <w:tab/>
      </w:r>
      <w:r w:rsidRPr="00B072D8">
        <w:rPr>
          <w:rFonts w:ascii="Bookman Old Style" w:hAnsi="Bookman Old Style"/>
          <w:b/>
          <w:sz w:val="28"/>
          <w:szCs w:val="28"/>
        </w:rPr>
        <w:t>APPELLANT</w:t>
      </w:r>
    </w:p>
    <w:p w14:paraId="4BD6145D" w14:textId="77777777" w:rsidR="00FF0789" w:rsidRPr="00B072D8" w:rsidRDefault="00FF0789" w:rsidP="00B072D8">
      <w:pPr>
        <w:spacing w:line="360" w:lineRule="auto"/>
        <w:jc w:val="both"/>
        <w:rPr>
          <w:rFonts w:ascii="Bookman Old Style" w:hAnsi="Bookman Old Style"/>
          <w:bCs/>
          <w:sz w:val="28"/>
          <w:szCs w:val="28"/>
        </w:rPr>
      </w:pPr>
      <w:r w:rsidRPr="00B072D8">
        <w:rPr>
          <w:rFonts w:ascii="Bookman Old Style" w:hAnsi="Bookman Old Style"/>
          <w:bCs/>
          <w:sz w:val="28"/>
          <w:szCs w:val="28"/>
        </w:rPr>
        <w:t>AND</w:t>
      </w:r>
    </w:p>
    <w:p w14:paraId="6ED80455" w14:textId="03F9255F" w:rsidR="00FF0789" w:rsidRPr="00B072D8" w:rsidRDefault="00FF0789" w:rsidP="00B072D8">
      <w:pPr>
        <w:spacing w:line="360" w:lineRule="auto"/>
        <w:jc w:val="both"/>
        <w:rPr>
          <w:rFonts w:ascii="Bookman Old Style" w:hAnsi="Bookman Old Style"/>
          <w:b/>
          <w:sz w:val="28"/>
          <w:szCs w:val="28"/>
        </w:rPr>
      </w:pPr>
      <w:r w:rsidRPr="00B072D8">
        <w:rPr>
          <w:rFonts w:ascii="Bookman Old Style" w:hAnsi="Bookman Old Style"/>
          <w:b/>
          <w:sz w:val="28"/>
          <w:szCs w:val="28"/>
        </w:rPr>
        <w:t>KEL PROPERTY COMPANY (PTY) LTD</w:t>
      </w:r>
      <w:r w:rsidRPr="00B072D8">
        <w:rPr>
          <w:rFonts w:ascii="Bookman Old Style" w:hAnsi="Bookman Old Style"/>
          <w:b/>
          <w:sz w:val="28"/>
          <w:szCs w:val="28"/>
        </w:rPr>
        <w:tab/>
      </w:r>
      <w:r w:rsidRPr="00B072D8">
        <w:rPr>
          <w:rFonts w:ascii="Bookman Old Style" w:hAnsi="Bookman Old Style"/>
          <w:b/>
          <w:sz w:val="28"/>
          <w:szCs w:val="28"/>
        </w:rPr>
        <w:tab/>
      </w:r>
      <w:r w:rsidR="00B072D8">
        <w:rPr>
          <w:rFonts w:ascii="Bookman Old Style" w:hAnsi="Bookman Old Style"/>
          <w:b/>
          <w:sz w:val="28"/>
          <w:szCs w:val="28"/>
        </w:rPr>
        <w:t xml:space="preserve">     </w:t>
      </w:r>
      <w:r w:rsidRPr="00B072D8">
        <w:rPr>
          <w:rFonts w:ascii="Bookman Old Style" w:hAnsi="Bookman Old Style"/>
          <w:b/>
          <w:sz w:val="28"/>
          <w:szCs w:val="28"/>
        </w:rPr>
        <w:t>RESPONDENT</w:t>
      </w:r>
    </w:p>
    <w:p w14:paraId="3FCB1535" w14:textId="081B6B1B" w:rsidR="002F6E3F" w:rsidRPr="00B072D8" w:rsidRDefault="002F6E3F" w:rsidP="00B072D8">
      <w:pPr>
        <w:spacing w:line="240" w:lineRule="auto"/>
        <w:jc w:val="both"/>
        <w:rPr>
          <w:rFonts w:ascii="Bookman Old Style" w:hAnsi="Bookman Old Style"/>
          <w:bCs/>
          <w:sz w:val="28"/>
          <w:szCs w:val="28"/>
        </w:rPr>
      </w:pPr>
      <w:r w:rsidRPr="00B072D8">
        <w:rPr>
          <w:rFonts w:ascii="Bookman Old Style" w:hAnsi="Bookman Old Style"/>
          <w:b/>
          <w:sz w:val="28"/>
          <w:szCs w:val="28"/>
          <w:lang w:val="en-US"/>
        </w:rPr>
        <w:t>CORAM:</w:t>
      </w:r>
      <w:r w:rsidRPr="00B072D8">
        <w:rPr>
          <w:rFonts w:ascii="Bookman Old Style" w:hAnsi="Bookman Old Style"/>
          <w:b/>
          <w:sz w:val="28"/>
          <w:szCs w:val="28"/>
          <w:lang w:val="en-US"/>
        </w:rPr>
        <w:tab/>
        <w:t xml:space="preserve"> </w:t>
      </w:r>
      <w:r w:rsidRPr="00B072D8">
        <w:rPr>
          <w:rFonts w:ascii="Bookman Old Style" w:hAnsi="Bookman Old Style"/>
          <w:b/>
          <w:sz w:val="28"/>
          <w:szCs w:val="28"/>
          <w:lang w:val="en-US"/>
        </w:rPr>
        <w:tab/>
      </w:r>
      <w:r w:rsidR="00B072D8">
        <w:rPr>
          <w:rFonts w:ascii="Bookman Old Style" w:hAnsi="Bookman Old Style"/>
          <w:b/>
          <w:sz w:val="28"/>
          <w:szCs w:val="28"/>
          <w:lang w:val="en-US"/>
        </w:rPr>
        <w:tab/>
      </w:r>
      <w:r w:rsidR="00E27290" w:rsidRPr="00B072D8">
        <w:rPr>
          <w:rFonts w:ascii="Bookman Old Style" w:hAnsi="Bookman Old Style"/>
          <w:bCs/>
          <w:sz w:val="28"/>
          <w:szCs w:val="28"/>
        </w:rPr>
        <w:t>P. T</w:t>
      </w:r>
      <w:r w:rsidRPr="00B072D8">
        <w:rPr>
          <w:rFonts w:ascii="Bookman Old Style" w:hAnsi="Bookman Old Style"/>
          <w:bCs/>
          <w:sz w:val="28"/>
          <w:szCs w:val="28"/>
        </w:rPr>
        <w:t xml:space="preserve"> </w:t>
      </w:r>
      <w:r w:rsidR="00E27290" w:rsidRPr="00B072D8">
        <w:rPr>
          <w:rFonts w:ascii="Bookman Old Style" w:hAnsi="Bookman Old Style"/>
          <w:bCs/>
          <w:sz w:val="28"/>
          <w:szCs w:val="28"/>
        </w:rPr>
        <w:t>DAMASEB,</w:t>
      </w:r>
      <w:r w:rsidRPr="00B072D8">
        <w:rPr>
          <w:rFonts w:ascii="Bookman Old Style" w:hAnsi="Bookman Old Style"/>
          <w:bCs/>
          <w:sz w:val="28"/>
          <w:szCs w:val="28"/>
        </w:rPr>
        <w:t xml:space="preserve"> </w:t>
      </w:r>
      <w:r w:rsidR="00A239C3" w:rsidRPr="00B072D8">
        <w:rPr>
          <w:rFonts w:ascii="Bookman Old Style" w:hAnsi="Bookman Old Style"/>
          <w:bCs/>
          <w:sz w:val="28"/>
          <w:szCs w:val="28"/>
        </w:rPr>
        <w:t>A</w:t>
      </w:r>
      <w:r w:rsidRPr="00B072D8">
        <w:rPr>
          <w:rFonts w:ascii="Bookman Old Style" w:hAnsi="Bookman Old Style"/>
          <w:bCs/>
          <w:sz w:val="28"/>
          <w:szCs w:val="28"/>
        </w:rPr>
        <w:t>JA</w:t>
      </w:r>
    </w:p>
    <w:p w14:paraId="6CF96665" w14:textId="1EE8AA20" w:rsidR="002F6E3F" w:rsidRPr="00B072D8" w:rsidRDefault="002F6E3F" w:rsidP="00B072D8">
      <w:pPr>
        <w:spacing w:line="240" w:lineRule="auto"/>
        <w:jc w:val="both"/>
        <w:rPr>
          <w:rFonts w:ascii="Bookman Old Style" w:hAnsi="Bookman Old Style"/>
          <w:bCs/>
          <w:sz w:val="28"/>
          <w:szCs w:val="28"/>
          <w:lang w:val="en-US"/>
        </w:rPr>
      </w:pPr>
      <w:r w:rsidRPr="00B072D8">
        <w:rPr>
          <w:rFonts w:ascii="Bookman Old Style" w:hAnsi="Bookman Old Style"/>
          <w:bCs/>
          <w:sz w:val="28"/>
          <w:szCs w:val="28"/>
          <w:lang w:val="en-US"/>
        </w:rPr>
        <w:tab/>
      </w:r>
      <w:r w:rsidRPr="00B072D8">
        <w:rPr>
          <w:rFonts w:ascii="Bookman Old Style" w:hAnsi="Bookman Old Style"/>
          <w:bCs/>
          <w:sz w:val="28"/>
          <w:szCs w:val="28"/>
          <w:lang w:val="en-US"/>
        </w:rPr>
        <w:tab/>
        <w:t xml:space="preserve"> </w:t>
      </w:r>
      <w:r w:rsidRPr="00B072D8">
        <w:rPr>
          <w:rFonts w:ascii="Bookman Old Style" w:hAnsi="Bookman Old Style"/>
          <w:bCs/>
          <w:sz w:val="28"/>
          <w:szCs w:val="28"/>
          <w:lang w:val="en-US"/>
        </w:rPr>
        <w:tab/>
      </w:r>
      <w:r w:rsidR="00B072D8" w:rsidRPr="00B072D8">
        <w:rPr>
          <w:rFonts w:ascii="Bookman Old Style" w:hAnsi="Bookman Old Style"/>
          <w:bCs/>
          <w:sz w:val="28"/>
          <w:szCs w:val="28"/>
          <w:lang w:val="en-US"/>
        </w:rPr>
        <w:tab/>
      </w:r>
      <w:r w:rsidRPr="00B072D8">
        <w:rPr>
          <w:rFonts w:ascii="Bookman Old Style" w:hAnsi="Bookman Old Style"/>
          <w:bCs/>
          <w:sz w:val="28"/>
          <w:szCs w:val="28"/>
        </w:rPr>
        <w:t>J.W VAN</w:t>
      </w:r>
      <w:r w:rsidR="008874EC" w:rsidRPr="00B072D8">
        <w:rPr>
          <w:rFonts w:ascii="Bookman Old Style" w:hAnsi="Bookman Old Style"/>
          <w:bCs/>
          <w:sz w:val="28"/>
          <w:szCs w:val="28"/>
        </w:rPr>
        <w:t xml:space="preserve"> </w:t>
      </w:r>
      <w:r w:rsidRPr="00B072D8">
        <w:rPr>
          <w:rFonts w:ascii="Bookman Old Style" w:hAnsi="Bookman Old Style"/>
          <w:bCs/>
          <w:sz w:val="28"/>
          <w:szCs w:val="28"/>
        </w:rPr>
        <w:t>WESTHUIZEN, AJA</w:t>
      </w:r>
      <w:r w:rsidRPr="00B072D8">
        <w:rPr>
          <w:rFonts w:ascii="Bookman Old Style" w:hAnsi="Bookman Old Style"/>
          <w:bCs/>
          <w:sz w:val="28"/>
          <w:szCs w:val="28"/>
          <w:lang w:val="en-US"/>
        </w:rPr>
        <w:t xml:space="preserve"> </w:t>
      </w:r>
    </w:p>
    <w:p w14:paraId="36DA3038" w14:textId="5ED353C2" w:rsidR="002F6E3F" w:rsidRPr="00B072D8" w:rsidRDefault="002F6E3F" w:rsidP="00B072D8">
      <w:pPr>
        <w:spacing w:line="240" w:lineRule="auto"/>
        <w:ind w:left="720" w:firstLine="720"/>
        <w:jc w:val="both"/>
        <w:rPr>
          <w:rFonts w:ascii="Bookman Old Style" w:hAnsi="Bookman Old Style"/>
          <w:bCs/>
          <w:sz w:val="28"/>
          <w:szCs w:val="28"/>
          <w:lang w:val="en-US"/>
        </w:rPr>
      </w:pPr>
      <w:r w:rsidRPr="00B072D8">
        <w:rPr>
          <w:rFonts w:ascii="Bookman Old Style" w:hAnsi="Bookman Old Style"/>
          <w:bCs/>
          <w:sz w:val="28"/>
          <w:szCs w:val="28"/>
          <w:lang w:val="en-US"/>
        </w:rPr>
        <w:t xml:space="preserve"> </w:t>
      </w:r>
      <w:r w:rsidRPr="00B072D8">
        <w:rPr>
          <w:rFonts w:ascii="Bookman Old Style" w:hAnsi="Bookman Old Style"/>
          <w:bCs/>
          <w:sz w:val="28"/>
          <w:szCs w:val="28"/>
          <w:lang w:val="en-US"/>
        </w:rPr>
        <w:tab/>
      </w:r>
      <w:r w:rsidR="00B072D8" w:rsidRPr="00B072D8">
        <w:rPr>
          <w:rFonts w:ascii="Bookman Old Style" w:hAnsi="Bookman Old Style"/>
          <w:bCs/>
          <w:sz w:val="28"/>
          <w:szCs w:val="28"/>
          <w:lang w:val="en-US"/>
        </w:rPr>
        <w:tab/>
      </w:r>
      <w:r w:rsidRPr="00B072D8">
        <w:rPr>
          <w:rFonts w:ascii="Bookman Old Style" w:hAnsi="Bookman Old Style"/>
          <w:bCs/>
          <w:sz w:val="28"/>
          <w:szCs w:val="28"/>
          <w:lang w:val="en-US"/>
        </w:rPr>
        <w:t>N.T MTSHIYA</w:t>
      </w:r>
      <w:r w:rsidR="00A239C3" w:rsidRPr="00B072D8">
        <w:rPr>
          <w:rFonts w:ascii="Bookman Old Style" w:hAnsi="Bookman Old Style"/>
          <w:bCs/>
          <w:sz w:val="28"/>
          <w:szCs w:val="28"/>
          <w:lang w:val="en-US"/>
        </w:rPr>
        <w:t>,</w:t>
      </w:r>
      <w:r w:rsidRPr="00B072D8">
        <w:rPr>
          <w:rFonts w:ascii="Bookman Old Style" w:hAnsi="Bookman Old Style"/>
          <w:bCs/>
          <w:sz w:val="28"/>
          <w:szCs w:val="28"/>
          <w:lang w:val="en-US"/>
        </w:rPr>
        <w:t xml:space="preserve"> AJA</w:t>
      </w:r>
    </w:p>
    <w:p w14:paraId="6B78B42D" w14:textId="77777777" w:rsidR="002F6E3F" w:rsidRPr="00B072D8" w:rsidRDefault="002F6E3F" w:rsidP="00B072D8">
      <w:pPr>
        <w:spacing w:line="240" w:lineRule="auto"/>
        <w:jc w:val="both"/>
        <w:rPr>
          <w:rFonts w:ascii="Bookman Old Style" w:hAnsi="Bookman Old Style"/>
          <w:b/>
          <w:sz w:val="28"/>
          <w:szCs w:val="28"/>
          <w:lang w:val="en-US"/>
        </w:rPr>
      </w:pPr>
    </w:p>
    <w:p w14:paraId="10A50867" w14:textId="6C4113EA" w:rsidR="002F6E3F" w:rsidRPr="000930CD" w:rsidRDefault="002F6E3F" w:rsidP="00B072D8">
      <w:pPr>
        <w:spacing w:line="240" w:lineRule="auto"/>
        <w:jc w:val="both"/>
        <w:rPr>
          <w:rFonts w:ascii="Bookman Old Style" w:hAnsi="Bookman Old Style"/>
          <w:bCs/>
          <w:caps/>
          <w:sz w:val="28"/>
          <w:szCs w:val="28"/>
          <w:lang w:val="en-US"/>
        </w:rPr>
      </w:pPr>
      <w:r w:rsidRPr="00B072D8">
        <w:rPr>
          <w:rFonts w:ascii="Bookman Old Style" w:hAnsi="Bookman Old Style"/>
          <w:b/>
          <w:sz w:val="28"/>
          <w:szCs w:val="28"/>
          <w:lang w:val="en-US"/>
        </w:rPr>
        <w:t>HEARD:</w:t>
      </w:r>
      <w:r w:rsidRPr="00B072D8">
        <w:rPr>
          <w:rFonts w:ascii="Bookman Old Style" w:hAnsi="Bookman Old Style"/>
          <w:b/>
          <w:sz w:val="28"/>
          <w:szCs w:val="28"/>
          <w:lang w:val="en-US"/>
        </w:rPr>
        <w:tab/>
      </w:r>
      <w:r w:rsidRPr="00B072D8">
        <w:rPr>
          <w:rFonts w:ascii="Bookman Old Style" w:hAnsi="Bookman Old Style"/>
          <w:b/>
          <w:sz w:val="28"/>
          <w:szCs w:val="28"/>
          <w:lang w:val="en-US"/>
        </w:rPr>
        <w:tab/>
      </w:r>
      <w:r w:rsidR="00B072D8">
        <w:rPr>
          <w:rFonts w:ascii="Bookman Old Style" w:hAnsi="Bookman Old Style"/>
          <w:b/>
          <w:sz w:val="28"/>
          <w:szCs w:val="28"/>
          <w:lang w:val="en-US"/>
        </w:rPr>
        <w:tab/>
      </w:r>
      <w:r w:rsidRPr="000930CD">
        <w:rPr>
          <w:rFonts w:ascii="Bookman Old Style" w:hAnsi="Bookman Old Style"/>
          <w:bCs/>
          <w:caps/>
          <w:sz w:val="28"/>
          <w:szCs w:val="28"/>
          <w:lang w:val="en-US"/>
        </w:rPr>
        <w:t>12 October 2022</w:t>
      </w:r>
    </w:p>
    <w:p w14:paraId="26401A2E" w14:textId="17A5DB11" w:rsidR="002F6E3F" w:rsidRPr="000930CD" w:rsidRDefault="002F6E3F" w:rsidP="00B072D8">
      <w:pPr>
        <w:spacing w:line="240" w:lineRule="auto"/>
        <w:jc w:val="both"/>
        <w:rPr>
          <w:rFonts w:ascii="Bookman Old Style" w:hAnsi="Bookman Old Style"/>
          <w:bCs/>
          <w:caps/>
          <w:sz w:val="28"/>
          <w:szCs w:val="28"/>
          <w:lang w:val="en-US"/>
        </w:rPr>
      </w:pPr>
      <w:r w:rsidRPr="00B072D8">
        <w:rPr>
          <w:rFonts w:ascii="Bookman Old Style" w:hAnsi="Bookman Old Style"/>
          <w:b/>
          <w:caps/>
          <w:sz w:val="28"/>
          <w:szCs w:val="28"/>
          <w:lang w:val="en-US"/>
        </w:rPr>
        <w:t>DELIVERED:</w:t>
      </w:r>
      <w:r w:rsidR="00A239C3" w:rsidRPr="00B072D8">
        <w:rPr>
          <w:rFonts w:ascii="Bookman Old Style" w:hAnsi="Bookman Old Style"/>
          <w:b/>
          <w:caps/>
          <w:sz w:val="28"/>
          <w:szCs w:val="28"/>
          <w:lang w:val="en-US"/>
        </w:rPr>
        <w:t xml:space="preserve">         </w:t>
      </w:r>
      <w:r w:rsidR="00B072D8" w:rsidRPr="00B072D8">
        <w:rPr>
          <w:rFonts w:ascii="Bookman Old Style" w:hAnsi="Bookman Old Style"/>
          <w:b/>
          <w:caps/>
          <w:sz w:val="28"/>
          <w:szCs w:val="28"/>
          <w:lang w:val="en-US"/>
        </w:rPr>
        <w:tab/>
      </w:r>
      <w:r w:rsidR="00A239C3" w:rsidRPr="000930CD">
        <w:rPr>
          <w:rFonts w:ascii="Bookman Old Style" w:hAnsi="Bookman Old Style"/>
          <w:bCs/>
          <w:caps/>
          <w:sz w:val="28"/>
          <w:szCs w:val="28"/>
          <w:lang w:val="en-US"/>
        </w:rPr>
        <w:t>11 November 2022</w:t>
      </w:r>
    </w:p>
    <w:p w14:paraId="04392A7C" w14:textId="77777777" w:rsidR="00FF0789" w:rsidRPr="00B072D8" w:rsidRDefault="00DF276C" w:rsidP="00B072D8">
      <w:pPr>
        <w:tabs>
          <w:tab w:val="left" w:pos="5025"/>
        </w:tabs>
        <w:spacing w:line="240" w:lineRule="auto"/>
        <w:jc w:val="both"/>
        <w:rPr>
          <w:rFonts w:ascii="Bookman Old Style" w:hAnsi="Bookman Old Style"/>
          <w:b/>
          <w:sz w:val="28"/>
          <w:szCs w:val="28"/>
        </w:rPr>
      </w:pPr>
      <w:r w:rsidRPr="00B072D8">
        <w:rPr>
          <w:rFonts w:ascii="Bookman Old Style" w:hAnsi="Bookman Old Style"/>
          <w:b/>
          <w:sz w:val="28"/>
          <w:szCs w:val="28"/>
        </w:rPr>
        <w:tab/>
      </w:r>
    </w:p>
    <w:p w14:paraId="201F8D5F" w14:textId="18DC6B22" w:rsidR="00DF276C" w:rsidRPr="00B072D8" w:rsidRDefault="00DF276C" w:rsidP="00B072D8">
      <w:pPr>
        <w:tabs>
          <w:tab w:val="left" w:pos="5025"/>
        </w:tabs>
        <w:spacing w:line="360" w:lineRule="auto"/>
        <w:jc w:val="center"/>
        <w:rPr>
          <w:rFonts w:ascii="Bookman Old Style" w:hAnsi="Bookman Old Style"/>
          <w:b/>
          <w:sz w:val="28"/>
          <w:szCs w:val="28"/>
        </w:rPr>
      </w:pPr>
      <w:r w:rsidRPr="00B072D8">
        <w:rPr>
          <w:rFonts w:ascii="Bookman Old Style" w:hAnsi="Bookman Old Style"/>
          <w:b/>
          <w:sz w:val="28"/>
          <w:szCs w:val="28"/>
        </w:rPr>
        <w:t>SUMMARY</w:t>
      </w:r>
    </w:p>
    <w:p w14:paraId="757F436F" w14:textId="7F33EF04" w:rsidR="00DF276C" w:rsidRPr="00B072D8" w:rsidRDefault="00DF276C" w:rsidP="00B072D8">
      <w:pPr>
        <w:tabs>
          <w:tab w:val="left" w:pos="5025"/>
        </w:tabs>
        <w:spacing w:line="360" w:lineRule="auto"/>
        <w:jc w:val="both"/>
        <w:rPr>
          <w:rFonts w:ascii="Bookman Old Style" w:hAnsi="Bookman Old Style"/>
          <w:i/>
          <w:sz w:val="28"/>
          <w:szCs w:val="28"/>
        </w:rPr>
      </w:pPr>
      <w:r w:rsidRPr="00B072D8">
        <w:rPr>
          <w:rFonts w:ascii="Bookman Old Style" w:hAnsi="Bookman Old Style"/>
          <w:i/>
          <w:sz w:val="28"/>
          <w:szCs w:val="28"/>
        </w:rPr>
        <w:t>Arbitration –</w:t>
      </w:r>
      <w:r w:rsidR="008874EC" w:rsidRPr="00B072D8">
        <w:rPr>
          <w:rFonts w:ascii="Bookman Old Style" w:hAnsi="Bookman Old Style"/>
          <w:i/>
          <w:sz w:val="28"/>
          <w:szCs w:val="28"/>
        </w:rPr>
        <w:t>dispute resolution regulated by arbitration agreement</w:t>
      </w:r>
      <w:r w:rsidR="00490AAA" w:rsidRPr="00B072D8">
        <w:rPr>
          <w:rFonts w:ascii="Bookman Old Style" w:hAnsi="Bookman Old Style"/>
          <w:i/>
          <w:sz w:val="28"/>
          <w:szCs w:val="28"/>
        </w:rPr>
        <w:t>–</w:t>
      </w:r>
      <w:r w:rsidR="00E317C4" w:rsidRPr="00B072D8">
        <w:rPr>
          <w:rFonts w:ascii="Bookman Old Style" w:hAnsi="Bookman Old Style"/>
          <w:i/>
          <w:sz w:val="28"/>
          <w:szCs w:val="28"/>
        </w:rPr>
        <w:t xml:space="preserve"> </w:t>
      </w:r>
      <w:r w:rsidR="00BB2570" w:rsidRPr="00B072D8">
        <w:rPr>
          <w:rFonts w:ascii="Bookman Old Style" w:hAnsi="Bookman Old Style"/>
          <w:i/>
          <w:sz w:val="28"/>
          <w:szCs w:val="28"/>
        </w:rPr>
        <w:t>courts should respect</w:t>
      </w:r>
      <w:r w:rsidR="00E317C4" w:rsidRPr="00B072D8">
        <w:rPr>
          <w:rFonts w:ascii="Bookman Old Style" w:hAnsi="Bookman Old Style"/>
          <w:i/>
          <w:sz w:val="28"/>
          <w:szCs w:val="28"/>
        </w:rPr>
        <w:t xml:space="preserve"> </w:t>
      </w:r>
      <w:r w:rsidR="00BB2570" w:rsidRPr="00B072D8">
        <w:rPr>
          <w:rFonts w:ascii="Bookman Old Style" w:hAnsi="Bookman Old Style"/>
          <w:i/>
          <w:sz w:val="28"/>
          <w:szCs w:val="28"/>
        </w:rPr>
        <w:t>sanctity of contracts-</w:t>
      </w:r>
      <w:r w:rsidR="008874EC" w:rsidRPr="00B072D8">
        <w:rPr>
          <w:rFonts w:ascii="Bookman Old Style" w:hAnsi="Bookman Old Style"/>
          <w:i/>
          <w:sz w:val="28"/>
          <w:szCs w:val="28"/>
        </w:rPr>
        <w:t xml:space="preserve"> stay of arbitration proceedings not only remedy available to respondent to stop court proceedings- court has duty to consider special plea and any other reasons proffered for the court to decline jurisdiction-</w:t>
      </w:r>
      <w:r w:rsidRPr="00B072D8">
        <w:rPr>
          <w:rFonts w:ascii="Bookman Old Style" w:hAnsi="Bookman Old Style"/>
          <w:i/>
          <w:sz w:val="28"/>
          <w:szCs w:val="28"/>
        </w:rPr>
        <w:t xml:space="preserve"> </w:t>
      </w:r>
      <w:r w:rsidR="00BB2570" w:rsidRPr="00B072D8">
        <w:rPr>
          <w:rFonts w:ascii="Bookman Old Style" w:hAnsi="Bookman Old Style"/>
          <w:i/>
          <w:sz w:val="28"/>
          <w:szCs w:val="28"/>
        </w:rPr>
        <w:t>appeal upheld</w:t>
      </w:r>
      <w:r w:rsidR="008874EC" w:rsidRPr="00B072D8">
        <w:rPr>
          <w:rFonts w:ascii="Bookman Old Style" w:hAnsi="Bookman Old Style"/>
          <w:i/>
          <w:sz w:val="28"/>
          <w:szCs w:val="28"/>
        </w:rPr>
        <w:t>.</w:t>
      </w:r>
      <w:r w:rsidR="001E7956" w:rsidRPr="00B072D8">
        <w:rPr>
          <w:rFonts w:ascii="Bookman Old Style" w:hAnsi="Bookman Old Style"/>
          <w:i/>
          <w:sz w:val="28"/>
          <w:szCs w:val="28"/>
        </w:rPr>
        <w:t xml:space="preserve"> </w:t>
      </w:r>
    </w:p>
    <w:p w14:paraId="2B2D6FA5" w14:textId="77777777" w:rsidR="00EA5120" w:rsidRPr="00B072D8" w:rsidRDefault="00EA5120" w:rsidP="00B072D8">
      <w:pPr>
        <w:spacing w:line="360" w:lineRule="auto"/>
        <w:jc w:val="both"/>
        <w:rPr>
          <w:rFonts w:ascii="Bookman Old Style" w:hAnsi="Bookman Old Style"/>
          <w:b/>
          <w:sz w:val="28"/>
          <w:szCs w:val="28"/>
        </w:rPr>
      </w:pPr>
    </w:p>
    <w:p w14:paraId="2A7DF10F" w14:textId="1C3AED24" w:rsidR="00B072D8" w:rsidRDefault="00B072D8" w:rsidP="00B072D8">
      <w:pPr>
        <w:spacing w:line="360" w:lineRule="auto"/>
        <w:jc w:val="center"/>
        <w:rPr>
          <w:rFonts w:ascii="Bookman Old Style" w:hAnsi="Bookman Old Style"/>
          <w:b/>
          <w:sz w:val="28"/>
          <w:szCs w:val="28"/>
        </w:rPr>
      </w:pPr>
      <w:bookmarkStart w:id="0" w:name="_GoBack"/>
      <w:bookmarkEnd w:id="0"/>
    </w:p>
    <w:p w14:paraId="1BA8420A" w14:textId="77777777" w:rsidR="00820E10" w:rsidRDefault="00820E10" w:rsidP="00B072D8">
      <w:pPr>
        <w:spacing w:line="360" w:lineRule="auto"/>
        <w:jc w:val="center"/>
        <w:rPr>
          <w:rFonts w:ascii="Bookman Old Style" w:hAnsi="Bookman Old Style"/>
          <w:b/>
          <w:sz w:val="28"/>
          <w:szCs w:val="28"/>
        </w:rPr>
      </w:pPr>
    </w:p>
    <w:p w14:paraId="4A572576" w14:textId="5B06AF3F" w:rsidR="00EA5120" w:rsidRPr="00B072D8" w:rsidRDefault="00F13D76" w:rsidP="00B072D8">
      <w:pPr>
        <w:spacing w:line="360" w:lineRule="auto"/>
        <w:jc w:val="center"/>
        <w:rPr>
          <w:rFonts w:ascii="Bookman Old Style" w:hAnsi="Bookman Old Style"/>
          <w:b/>
          <w:sz w:val="28"/>
          <w:szCs w:val="28"/>
        </w:rPr>
      </w:pPr>
      <w:r w:rsidRPr="00B072D8">
        <w:rPr>
          <w:rFonts w:ascii="Bookman Old Style" w:hAnsi="Bookman Old Style"/>
          <w:b/>
          <w:sz w:val="28"/>
          <w:szCs w:val="28"/>
        </w:rPr>
        <w:lastRenderedPageBreak/>
        <w:t>JUDGMENT</w:t>
      </w:r>
    </w:p>
    <w:p w14:paraId="2E4AF5EE" w14:textId="0920CCA2" w:rsidR="00721A87" w:rsidRPr="00B072D8" w:rsidRDefault="00721A87" w:rsidP="00B072D8">
      <w:pPr>
        <w:spacing w:line="360" w:lineRule="auto"/>
        <w:jc w:val="both"/>
        <w:rPr>
          <w:rFonts w:ascii="Bookman Old Style" w:hAnsi="Bookman Old Style"/>
          <w:b/>
          <w:sz w:val="28"/>
          <w:szCs w:val="28"/>
        </w:rPr>
      </w:pPr>
      <w:r w:rsidRPr="00B072D8">
        <w:rPr>
          <w:rFonts w:ascii="Bookman Old Style" w:hAnsi="Bookman Old Style"/>
          <w:b/>
          <w:sz w:val="28"/>
          <w:szCs w:val="28"/>
        </w:rPr>
        <w:t>MTSHIYA, AJA</w:t>
      </w:r>
    </w:p>
    <w:p w14:paraId="0CC98800" w14:textId="77777777" w:rsidR="00223D95" w:rsidRPr="00B072D8" w:rsidRDefault="00223D95" w:rsidP="00B072D8">
      <w:pPr>
        <w:spacing w:line="360" w:lineRule="auto"/>
        <w:jc w:val="both"/>
        <w:rPr>
          <w:rFonts w:ascii="Bookman Old Style" w:hAnsi="Bookman Old Style"/>
          <w:b/>
          <w:sz w:val="28"/>
          <w:szCs w:val="28"/>
        </w:rPr>
      </w:pPr>
      <w:r w:rsidRPr="00B072D8">
        <w:rPr>
          <w:rFonts w:ascii="Bookman Old Style" w:hAnsi="Bookman Old Style"/>
          <w:b/>
          <w:sz w:val="28"/>
          <w:szCs w:val="28"/>
        </w:rPr>
        <w:t>Introduction</w:t>
      </w:r>
    </w:p>
    <w:p w14:paraId="2A7327FE" w14:textId="3F148EC1" w:rsidR="00540E75" w:rsidRPr="007E3BEB" w:rsidRDefault="007E3BEB" w:rsidP="007E3BEB">
      <w:pPr>
        <w:spacing w:line="360" w:lineRule="auto"/>
        <w:jc w:val="both"/>
        <w:rPr>
          <w:rFonts w:ascii="Bookman Old Style" w:hAnsi="Bookman Old Style"/>
          <w:sz w:val="28"/>
          <w:szCs w:val="28"/>
        </w:rPr>
      </w:pPr>
      <w:r>
        <w:rPr>
          <w:rFonts w:ascii="Bookman Old Style" w:hAnsi="Bookman Old Style"/>
          <w:sz w:val="28"/>
          <w:szCs w:val="28"/>
        </w:rPr>
        <w:t>[1]</w:t>
      </w:r>
      <w:r>
        <w:rPr>
          <w:rFonts w:ascii="Bookman Old Style" w:hAnsi="Bookman Old Style"/>
          <w:sz w:val="28"/>
          <w:szCs w:val="28"/>
        </w:rPr>
        <w:tab/>
      </w:r>
      <w:r w:rsidR="00223D95" w:rsidRPr="007E3BEB">
        <w:rPr>
          <w:rFonts w:ascii="Bookman Old Style" w:hAnsi="Bookman Old Style"/>
          <w:sz w:val="28"/>
          <w:szCs w:val="28"/>
        </w:rPr>
        <w:t>The appeal herein is against the whole judgment granted on 09 June 2022 by M</w:t>
      </w:r>
      <w:r w:rsidR="00490AAA" w:rsidRPr="007E3BEB">
        <w:rPr>
          <w:rFonts w:ascii="Bookman Old Style" w:hAnsi="Bookman Old Style"/>
          <w:sz w:val="28"/>
          <w:szCs w:val="28"/>
        </w:rPr>
        <w:t>okhesi</w:t>
      </w:r>
      <w:r w:rsidR="008874EC" w:rsidRPr="007E3BEB">
        <w:rPr>
          <w:rFonts w:ascii="Bookman Old Style" w:hAnsi="Bookman Old Style"/>
          <w:sz w:val="28"/>
          <w:szCs w:val="28"/>
        </w:rPr>
        <w:t>,</w:t>
      </w:r>
      <w:r w:rsidR="00490AAA" w:rsidRPr="007E3BEB">
        <w:rPr>
          <w:rFonts w:ascii="Bookman Old Style" w:hAnsi="Bookman Old Style"/>
          <w:sz w:val="28"/>
          <w:szCs w:val="28"/>
        </w:rPr>
        <w:t xml:space="preserve"> J in the Commercial Court</w:t>
      </w:r>
      <w:r w:rsidR="00223D95" w:rsidRPr="007E3BEB">
        <w:rPr>
          <w:rFonts w:ascii="Bookman Old Style" w:hAnsi="Bookman Old Style"/>
          <w:sz w:val="28"/>
          <w:szCs w:val="28"/>
        </w:rPr>
        <w:t>.</w:t>
      </w:r>
      <w:r w:rsidR="00540E75" w:rsidRPr="007E3BEB">
        <w:rPr>
          <w:rFonts w:ascii="Bookman Old Style" w:hAnsi="Bookman Old Style"/>
          <w:sz w:val="28"/>
          <w:szCs w:val="28"/>
        </w:rPr>
        <w:t xml:space="preserve"> The main issue in contention is </w:t>
      </w:r>
      <w:proofErr w:type="gramStart"/>
      <w:r w:rsidR="00540E75" w:rsidRPr="007E3BEB">
        <w:rPr>
          <w:rFonts w:ascii="Bookman Old Style" w:hAnsi="Bookman Old Style"/>
          <w:sz w:val="28"/>
          <w:szCs w:val="28"/>
        </w:rPr>
        <w:t xml:space="preserve">whether </w:t>
      </w:r>
      <w:r w:rsidR="00A239C3" w:rsidRPr="007E3BEB">
        <w:rPr>
          <w:rFonts w:ascii="Bookman Old Style" w:hAnsi="Bookman Old Style"/>
          <w:sz w:val="28"/>
          <w:szCs w:val="28"/>
        </w:rPr>
        <w:t>or not</w:t>
      </w:r>
      <w:proofErr w:type="gramEnd"/>
      <w:r w:rsidR="00A239C3" w:rsidRPr="007E3BEB">
        <w:rPr>
          <w:rFonts w:ascii="Bookman Old Style" w:hAnsi="Bookman Old Style"/>
          <w:sz w:val="28"/>
          <w:szCs w:val="28"/>
        </w:rPr>
        <w:t xml:space="preserve"> </w:t>
      </w:r>
      <w:r w:rsidR="00540E75" w:rsidRPr="007E3BEB">
        <w:rPr>
          <w:rFonts w:ascii="Bookman Old Style" w:hAnsi="Bookman Old Style"/>
          <w:sz w:val="28"/>
          <w:szCs w:val="28"/>
        </w:rPr>
        <w:t xml:space="preserve">the High Court has jurisdiction in the face of a </w:t>
      </w:r>
      <w:r w:rsidR="008874EC" w:rsidRPr="007E3BEB">
        <w:rPr>
          <w:rFonts w:ascii="Bookman Old Style" w:hAnsi="Bookman Old Style"/>
          <w:sz w:val="28"/>
          <w:szCs w:val="28"/>
        </w:rPr>
        <w:t>valid and</w:t>
      </w:r>
      <w:r w:rsidR="000D33DC" w:rsidRPr="007E3BEB">
        <w:rPr>
          <w:rFonts w:ascii="Bookman Old Style" w:hAnsi="Bookman Old Style"/>
          <w:sz w:val="28"/>
          <w:szCs w:val="28"/>
        </w:rPr>
        <w:t xml:space="preserve"> binding </w:t>
      </w:r>
      <w:r w:rsidR="00540E75" w:rsidRPr="007E3BEB">
        <w:rPr>
          <w:rFonts w:ascii="Bookman Old Style" w:hAnsi="Bookman Old Style"/>
          <w:sz w:val="28"/>
          <w:szCs w:val="28"/>
        </w:rPr>
        <w:t>arbitration agreement.</w:t>
      </w:r>
    </w:p>
    <w:p w14:paraId="0AA1B9C9" w14:textId="77777777" w:rsidR="00121C28" w:rsidRPr="00B072D8" w:rsidRDefault="00121C28" w:rsidP="00121C28">
      <w:pPr>
        <w:pStyle w:val="ListParagraph"/>
        <w:spacing w:line="360" w:lineRule="auto"/>
        <w:ind w:left="450"/>
        <w:jc w:val="both"/>
        <w:rPr>
          <w:rFonts w:ascii="Bookman Old Style" w:hAnsi="Bookman Old Style"/>
          <w:sz w:val="28"/>
          <w:szCs w:val="28"/>
        </w:rPr>
      </w:pPr>
    </w:p>
    <w:p w14:paraId="77734567" w14:textId="14C8A7AE" w:rsidR="00490AAA" w:rsidRPr="007E3BEB" w:rsidRDefault="007E3BEB" w:rsidP="007E3BEB">
      <w:pPr>
        <w:spacing w:line="360" w:lineRule="auto"/>
        <w:jc w:val="both"/>
        <w:rPr>
          <w:rFonts w:ascii="Bookman Old Style" w:hAnsi="Bookman Old Style"/>
          <w:sz w:val="28"/>
          <w:szCs w:val="28"/>
        </w:rPr>
      </w:pPr>
      <w:r>
        <w:rPr>
          <w:rFonts w:ascii="Bookman Old Style" w:hAnsi="Bookman Old Style"/>
          <w:sz w:val="28"/>
          <w:szCs w:val="28"/>
        </w:rPr>
        <w:t>[2]</w:t>
      </w:r>
      <w:r>
        <w:rPr>
          <w:rFonts w:ascii="Bookman Old Style" w:hAnsi="Bookman Old Style"/>
          <w:sz w:val="28"/>
          <w:szCs w:val="28"/>
        </w:rPr>
        <w:tab/>
      </w:r>
      <w:r w:rsidR="00DD02DF" w:rsidRPr="007E3BEB">
        <w:rPr>
          <w:rFonts w:ascii="Bookman Old Style" w:hAnsi="Bookman Old Style"/>
          <w:sz w:val="28"/>
          <w:szCs w:val="28"/>
        </w:rPr>
        <w:t xml:space="preserve">The appellant raised a special plea in the court </w:t>
      </w:r>
      <w:r w:rsidR="00DD02DF" w:rsidRPr="007E3BEB">
        <w:rPr>
          <w:rFonts w:ascii="Bookman Old Style" w:hAnsi="Bookman Old Style"/>
          <w:i/>
          <w:sz w:val="28"/>
          <w:szCs w:val="28"/>
        </w:rPr>
        <w:t>a quo</w:t>
      </w:r>
      <w:r w:rsidR="00DD02DF" w:rsidRPr="007E3BEB">
        <w:rPr>
          <w:rFonts w:ascii="Bookman Old Style" w:hAnsi="Bookman Old Style"/>
          <w:sz w:val="28"/>
          <w:szCs w:val="28"/>
        </w:rPr>
        <w:t xml:space="preserve"> </w:t>
      </w:r>
      <w:r w:rsidR="008874EC" w:rsidRPr="007E3BEB">
        <w:rPr>
          <w:rFonts w:ascii="Bookman Old Style" w:hAnsi="Bookman Old Style"/>
          <w:sz w:val="28"/>
          <w:szCs w:val="28"/>
        </w:rPr>
        <w:t xml:space="preserve">arguing </w:t>
      </w:r>
      <w:r w:rsidR="00DD02DF" w:rsidRPr="007E3BEB">
        <w:rPr>
          <w:rFonts w:ascii="Bookman Old Style" w:hAnsi="Bookman Old Style"/>
          <w:sz w:val="28"/>
          <w:szCs w:val="28"/>
        </w:rPr>
        <w:t xml:space="preserve">that the matter should be </w:t>
      </w:r>
      <w:r w:rsidR="009E7929" w:rsidRPr="007E3BEB">
        <w:rPr>
          <w:rFonts w:ascii="Bookman Old Style" w:hAnsi="Bookman Old Style"/>
          <w:sz w:val="28"/>
          <w:szCs w:val="28"/>
        </w:rPr>
        <w:t>referred</w:t>
      </w:r>
      <w:r w:rsidR="00DD02DF" w:rsidRPr="007E3BEB">
        <w:rPr>
          <w:rFonts w:ascii="Bookman Old Style" w:hAnsi="Bookman Old Style"/>
          <w:sz w:val="28"/>
          <w:szCs w:val="28"/>
        </w:rPr>
        <w:t xml:space="preserve"> to arbitration </w:t>
      </w:r>
      <w:r w:rsidR="00A239C3" w:rsidRPr="007E3BEB">
        <w:rPr>
          <w:rFonts w:ascii="Bookman Old Style" w:hAnsi="Bookman Old Style"/>
          <w:sz w:val="28"/>
          <w:szCs w:val="28"/>
        </w:rPr>
        <w:t>in terms of the</w:t>
      </w:r>
      <w:r w:rsidR="00DD02DF" w:rsidRPr="007E3BEB">
        <w:rPr>
          <w:rFonts w:ascii="Bookman Old Style" w:hAnsi="Bookman Old Style"/>
          <w:sz w:val="28"/>
          <w:szCs w:val="28"/>
        </w:rPr>
        <w:t xml:space="preserve"> arbitration clause in the sub</w:t>
      </w:r>
      <w:r w:rsidR="009E7929" w:rsidRPr="007E3BEB">
        <w:rPr>
          <w:rFonts w:ascii="Bookman Old Style" w:hAnsi="Bookman Old Style"/>
          <w:sz w:val="28"/>
          <w:szCs w:val="28"/>
        </w:rPr>
        <w:t>-</w:t>
      </w:r>
      <w:r w:rsidR="00DD02DF" w:rsidRPr="007E3BEB">
        <w:rPr>
          <w:rFonts w:ascii="Bookman Old Style" w:hAnsi="Bookman Old Style"/>
          <w:sz w:val="28"/>
          <w:szCs w:val="28"/>
        </w:rPr>
        <w:t>lease agreement.</w:t>
      </w:r>
      <w:r w:rsidR="00950CD6" w:rsidRPr="007E3BEB">
        <w:rPr>
          <w:rFonts w:ascii="Bookman Old Style" w:hAnsi="Bookman Old Style"/>
          <w:sz w:val="28"/>
          <w:szCs w:val="28"/>
        </w:rPr>
        <w:t xml:space="preserve"> </w:t>
      </w:r>
      <w:r w:rsidR="00DD02DF" w:rsidRPr="007E3BEB">
        <w:rPr>
          <w:rFonts w:ascii="Bookman Old Style" w:hAnsi="Bookman Old Style"/>
          <w:sz w:val="28"/>
          <w:szCs w:val="28"/>
        </w:rPr>
        <w:t xml:space="preserve">The court </w:t>
      </w:r>
      <w:r w:rsidR="00DD02DF" w:rsidRPr="007E3BEB">
        <w:rPr>
          <w:rFonts w:ascii="Bookman Old Style" w:hAnsi="Bookman Old Style"/>
          <w:i/>
          <w:sz w:val="28"/>
          <w:szCs w:val="28"/>
        </w:rPr>
        <w:t>a quo</w:t>
      </w:r>
      <w:r w:rsidR="00DD02DF" w:rsidRPr="007E3BEB">
        <w:rPr>
          <w:rFonts w:ascii="Bookman Old Style" w:hAnsi="Bookman Old Style"/>
          <w:sz w:val="28"/>
          <w:szCs w:val="28"/>
        </w:rPr>
        <w:t xml:space="preserve"> dismissed the special plea and held that the appellant ought to have made an application for stay of </w:t>
      </w:r>
      <w:r w:rsidR="00A239C3" w:rsidRPr="007E3BEB">
        <w:rPr>
          <w:rFonts w:ascii="Bookman Old Style" w:hAnsi="Bookman Old Style"/>
          <w:sz w:val="28"/>
          <w:szCs w:val="28"/>
        </w:rPr>
        <w:t xml:space="preserve">the </w:t>
      </w:r>
      <w:r w:rsidR="0085637A" w:rsidRPr="007E3BEB">
        <w:rPr>
          <w:rFonts w:ascii="Bookman Old Style" w:hAnsi="Bookman Old Style"/>
          <w:sz w:val="28"/>
          <w:szCs w:val="28"/>
        </w:rPr>
        <w:t>court proceedings</w:t>
      </w:r>
      <w:r w:rsidR="00490AAA" w:rsidRPr="007E3BEB">
        <w:rPr>
          <w:rFonts w:ascii="Bookman Old Style" w:hAnsi="Bookman Old Style"/>
          <w:sz w:val="28"/>
          <w:szCs w:val="28"/>
        </w:rPr>
        <w:t xml:space="preserve">. </w:t>
      </w:r>
      <w:r w:rsidR="0085637A" w:rsidRPr="007E3BEB">
        <w:rPr>
          <w:rFonts w:ascii="Bookman Old Style" w:hAnsi="Bookman Old Style"/>
          <w:sz w:val="28"/>
          <w:szCs w:val="28"/>
        </w:rPr>
        <w:t>The court said in the absence of a successful application for stay, it had jurisdiction</w:t>
      </w:r>
    </w:p>
    <w:p w14:paraId="1399D34B" w14:textId="77777777" w:rsidR="007E3BEB" w:rsidRDefault="007E3BEB" w:rsidP="007E3BEB">
      <w:pPr>
        <w:spacing w:line="360" w:lineRule="auto"/>
        <w:jc w:val="both"/>
        <w:rPr>
          <w:rFonts w:ascii="Bookman Old Style" w:hAnsi="Bookman Old Style"/>
          <w:sz w:val="28"/>
          <w:szCs w:val="28"/>
        </w:rPr>
      </w:pPr>
    </w:p>
    <w:p w14:paraId="1C3A66D9" w14:textId="26A895C6" w:rsidR="00490AAA" w:rsidRPr="007E3BEB" w:rsidRDefault="007E3BEB" w:rsidP="007E3BEB">
      <w:pPr>
        <w:spacing w:line="360" w:lineRule="auto"/>
        <w:jc w:val="both"/>
        <w:rPr>
          <w:rFonts w:ascii="Bookman Old Style" w:hAnsi="Bookman Old Style"/>
          <w:sz w:val="28"/>
          <w:szCs w:val="28"/>
        </w:rPr>
      </w:pPr>
      <w:r>
        <w:rPr>
          <w:rFonts w:ascii="Bookman Old Style" w:hAnsi="Bookman Old Style"/>
          <w:sz w:val="28"/>
          <w:szCs w:val="28"/>
        </w:rPr>
        <w:t>[3]</w:t>
      </w:r>
      <w:r>
        <w:rPr>
          <w:rFonts w:ascii="Bookman Old Style" w:hAnsi="Bookman Old Style"/>
          <w:sz w:val="28"/>
          <w:szCs w:val="28"/>
        </w:rPr>
        <w:tab/>
      </w:r>
      <w:r w:rsidR="00E31340" w:rsidRPr="007E3BEB">
        <w:rPr>
          <w:rFonts w:ascii="Bookman Old Style" w:hAnsi="Bookman Old Style"/>
          <w:sz w:val="28"/>
          <w:szCs w:val="28"/>
        </w:rPr>
        <w:t>Aggrieved</w:t>
      </w:r>
      <w:r w:rsidR="00490AAA" w:rsidRPr="007E3BEB">
        <w:rPr>
          <w:rFonts w:ascii="Bookman Old Style" w:hAnsi="Bookman Old Style"/>
          <w:sz w:val="28"/>
          <w:szCs w:val="28"/>
        </w:rPr>
        <w:t xml:space="preserve"> by the ruling, the appellant (respondent in the court </w:t>
      </w:r>
      <w:r w:rsidR="00490AAA" w:rsidRPr="007E3BEB">
        <w:rPr>
          <w:rFonts w:ascii="Bookman Old Style" w:hAnsi="Bookman Old Style"/>
          <w:i/>
          <w:sz w:val="28"/>
          <w:szCs w:val="28"/>
        </w:rPr>
        <w:t>a quo)</w:t>
      </w:r>
      <w:r w:rsidR="00490AAA" w:rsidRPr="007E3BEB">
        <w:rPr>
          <w:rFonts w:ascii="Bookman Old Style" w:hAnsi="Bookman Old Style"/>
          <w:sz w:val="28"/>
          <w:szCs w:val="28"/>
        </w:rPr>
        <w:t xml:space="preserve"> lodged th</w:t>
      </w:r>
      <w:r w:rsidR="00A239C3" w:rsidRPr="007E3BEB">
        <w:rPr>
          <w:rFonts w:ascii="Bookman Old Style" w:hAnsi="Bookman Old Style"/>
          <w:sz w:val="28"/>
          <w:szCs w:val="28"/>
        </w:rPr>
        <w:t>is</w:t>
      </w:r>
      <w:r w:rsidR="00490AAA" w:rsidRPr="007E3BEB">
        <w:rPr>
          <w:rFonts w:ascii="Bookman Old Style" w:hAnsi="Bookman Old Style"/>
          <w:sz w:val="28"/>
          <w:szCs w:val="28"/>
        </w:rPr>
        <w:t xml:space="preserve"> appeal.</w:t>
      </w:r>
    </w:p>
    <w:p w14:paraId="2545F6AC" w14:textId="77777777" w:rsidR="006771EA" w:rsidRDefault="006771EA" w:rsidP="00B072D8">
      <w:pPr>
        <w:spacing w:line="360" w:lineRule="auto"/>
        <w:jc w:val="both"/>
        <w:rPr>
          <w:rFonts w:ascii="Bookman Old Style" w:hAnsi="Bookman Old Style"/>
          <w:b/>
          <w:sz w:val="28"/>
          <w:szCs w:val="28"/>
        </w:rPr>
      </w:pPr>
    </w:p>
    <w:p w14:paraId="07885200" w14:textId="5CC24E62" w:rsidR="00FF0789" w:rsidRPr="00B072D8" w:rsidRDefault="00223D95" w:rsidP="00B072D8">
      <w:pPr>
        <w:spacing w:line="360" w:lineRule="auto"/>
        <w:jc w:val="both"/>
        <w:rPr>
          <w:rFonts w:ascii="Bookman Old Style" w:hAnsi="Bookman Old Style"/>
          <w:b/>
          <w:sz w:val="28"/>
          <w:szCs w:val="28"/>
        </w:rPr>
      </w:pPr>
      <w:r w:rsidRPr="00B072D8">
        <w:rPr>
          <w:rFonts w:ascii="Bookman Old Style" w:hAnsi="Bookman Old Style"/>
          <w:b/>
          <w:sz w:val="28"/>
          <w:szCs w:val="28"/>
        </w:rPr>
        <w:t>Background</w:t>
      </w:r>
    </w:p>
    <w:p w14:paraId="13BE8233" w14:textId="28982073" w:rsidR="00C41C4E" w:rsidRDefault="00797619" w:rsidP="00797619">
      <w:pPr>
        <w:spacing w:line="360" w:lineRule="auto"/>
        <w:jc w:val="both"/>
        <w:rPr>
          <w:rFonts w:ascii="Bookman Old Style" w:hAnsi="Bookman Old Style"/>
          <w:sz w:val="28"/>
          <w:szCs w:val="28"/>
        </w:rPr>
      </w:pPr>
      <w:r>
        <w:rPr>
          <w:rFonts w:ascii="Bookman Old Style" w:hAnsi="Bookman Old Style"/>
          <w:sz w:val="28"/>
          <w:szCs w:val="28"/>
        </w:rPr>
        <w:t>[4]</w:t>
      </w:r>
      <w:r>
        <w:rPr>
          <w:rFonts w:ascii="Bookman Old Style" w:hAnsi="Bookman Old Style"/>
          <w:sz w:val="28"/>
          <w:szCs w:val="28"/>
        </w:rPr>
        <w:tab/>
      </w:r>
      <w:r w:rsidR="00223D95" w:rsidRPr="00797619">
        <w:rPr>
          <w:rFonts w:ascii="Bookman Old Style" w:hAnsi="Bookman Old Style"/>
          <w:sz w:val="28"/>
          <w:szCs w:val="28"/>
        </w:rPr>
        <w:t>The respondent in this matter is the owner of a certain property</w:t>
      </w:r>
      <w:r w:rsidR="008874EC" w:rsidRPr="00797619">
        <w:rPr>
          <w:rFonts w:ascii="Bookman Old Style" w:hAnsi="Bookman Old Style"/>
          <w:sz w:val="28"/>
          <w:szCs w:val="28"/>
        </w:rPr>
        <w:t xml:space="preserve">, </w:t>
      </w:r>
      <w:r w:rsidR="00223D95" w:rsidRPr="00797619">
        <w:rPr>
          <w:rFonts w:ascii="Bookman Old Style" w:hAnsi="Bookman Old Style"/>
          <w:sz w:val="28"/>
          <w:szCs w:val="28"/>
        </w:rPr>
        <w:t xml:space="preserve">being </w:t>
      </w:r>
      <w:r w:rsidR="002C6909" w:rsidRPr="00797619">
        <w:rPr>
          <w:rFonts w:ascii="Bookman Old Style" w:hAnsi="Bookman Old Style"/>
          <w:sz w:val="28"/>
          <w:szCs w:val="28"/>
        </w:rPr>
        <w:t xml:space="preserve">plot </w:t>
      </w:r>
      <w:r w:rsidR="00223D95" w:rsidRPr="00797619">
        <w:rPr>
          <w:rFonts w:ascii="Bookman Old Style" w:hAnsi="Bookman Old Style"/>
          <w:sz w:val="28"/>
          <w:szCs w:val="28"/>
        </w:rPr>
        <w:t>13283-509</w:t>
      </w:r>
      <w:r w:rsidR="008874EC" w:rsidRPr="00797619">
        <w:rPr>
          <w:rFonts w:ascii="Bookman Old Style" w:hAnsi="Bookman Old Style"/>
          <w:sz w:val="28"/>
          <w:szCs w:val="28"/>
        </w:rPr>
        <w:t>,</w:t>
      </w:r>
      <w:r w:rsidR="00223D95" w:rsidRPr="00797619">
        <w:rPr>
          <w:rFonts w:ascii="Bookman Old Style" w:hAnsi="Bookman Old Style"/>
          <w:sz w:val="28"/>
          <w:szCs w:val="28"/>
        </w:rPr>
        <w:t xml:space="preserve"> situated at Cathedral Area, Maseru Urban Area. The said property was </w:t>
      </w:r>
      <w:r w:rsidR="00C41C4E" w:rsidRPr="00797619">
        <w:rPr>
          <w:rFonts w:ascii="Bookman Old Style" w:hAnsi="Bookman Old Style"/>
          <w:sz w:val="28"/>
          <w:szCs w:val="28"/>
        </w:rPr>
        <w:t>sub-</w:t>
      </w:r>
      <w:r w:rsidR="00223D95" w:rsidRPr="00797619">
        <w:rPr>
          <w:rFonts w:ascii="Bookman Old Style" w:hAnsi="Bookman Old Style"/>
          <w:sz w:val="28"/>
          <w:szCs w:val="28"/>
        </w:rPr>
        <w:t xml:space="preserve">leased to the </w:t>
      </w:r>
      <w:r w:rsidR="00223D95" w:rsidRPr="00797619">
        <w:rPr>
          <w:rFonts w:ascii="Bookman Old Style" w:hAnsi="Bookman Old Style"/>
          <w:sz w:val="28"/>
          <w:szCs w:val="28"/>
        </w:rPr>
        <w:lastRenderedPageBreak/>
        <w:t xml:space="preserve">appellant </w:t>
      </w:r>
      <w:r w:rsidR="00A239C3" w:rsidRPr="00797619">
        <w:rPr>
          <w:rFonts w:ascii="Bookman Old Style" w:hAnsi="Bookman Old Style"/>
          <w:sz w:val="28"/>
          <w:szCs w:val="28"/>
        </w:rPr>
        <w:t xml:space="preserve">under </w:t>
      </w:r>
      <w:r w:rsidR="00223D95" w:rsidRPr="00797619">
        <w:rPr>
          <w:rFonts w:ascii="Bookman Old Style" w:hAnsi="Bookman Old Style"/>
          <w:sz w:val="28"/>
          <w:szCs w:val="28"/>
        </w:rPr>
        <w:t>a sub</w:t>
      </w:r>
      <w:r w:rsidR="00490AAA" w:rsidRPr="00797619">
        <w:rPr>
          <w:rFonts w:ascii="Bookman Old Style" w:hAnsi="Bookman Old Style"/>
          <w:sz w:val="28"/>
          <w:szCs w:val="28"/>
        </w:rPr>
        <w:t>-</w:t>
      </w:r>
      <w:r w:rsidR="00223D95" w:rsidRPr="00797619">
        <w:rPr>
          <w:rFonts w:ascii="Bookman Old Style" w:hAnsi="Bookman Old Style"/>
          <w:sz w:val="28"/>
          <w:szCs w:val="28"/>
        </w:rPr>
        <w:t>lease agreement concluded in</w:t>
      </w:r>
      <w:r w:rsidR="00A76D34" w:rsidRPr="00797619">
        <w:rPr>
          <w:rFonts w:ascii="Bookman Old Style" w:hAnsi="Bookman Old Style"/>
          <w:sz w:val="28"/>
          <w:szCs w:val="28"/>
        </w:rPr>
        <w:t xml:space="preserve"> April 1989. </w:t>
      </w:r>
      <w:r w:rsidR="00C41C4E" w:rsidRPr="00797619">
        <w:rPr>
          <w:rFonts w:ascii="Bookman Old Style" w:hAnsi="Bookman Old Style"/>
          <w:sz w:val="28"/>
          <w:szCs w:val="28"/>
        </w:rPr>
        <w:t xml:space="preserve">In terms of the agreement, the appellant had the mandate to develop the said property by erecting a shopping centre. </w:t>
      </w:r>
      <w:r w:rsidR="00E6439E" w:rsidRPr="00797619">
        <w:rPr>
          <w:rFonts w:ascii="Bookman Old Style" w:hAnsi="Bookman Old Style"/>
          <w:sz w:val="28"/>
          <w:szCs w:val="28"/>
        </w:rPr>
        <w:t>Further</w:t>
      </w:r>
      <w:r w:rsidR="00E31340" w:rsidRPr="00797619">
        <w:rPr>
          <w:rFonts w:ascii="Bookman Old Style" w:hAnsi="Bookman Old Style"/>
          <w:sz w:val="28"/>
          <w:szCs w:val="28"/>
        </w:rPr>
        <w:t xml:space="preserve">, the appellant had the obligation to ensure </w:t>
      </w:r>
      <w:r w:rsidR="00A239C3" w:rsidRPr="00797619">
        <w:rPr>
          <w:rFonts w:ascii="Bookman Old Style" w:hAnsi="Bookman Old Style"/>
          <w:sz w:val="28"/>
          <w:szCs w:val="28"/>
        </w:rPr>
        <w:t xml:space="preserve">that </w:t>
      </w:r>
      <w:r w:rsidR="00E31340" w:rsidRPr="00797619">
        <w:rPr>
          <w:rFonts w:ascii="Bookman Old Style" w:hAnsi="Bookman Old Style"/>
          <w:sz w:val="28"/>
          <w:szCs w:val="28"/>
        </w:rPr>
        <w:t>the premises are maintained</w:t>
      </w:r>
      <w:r w:rsidR="0023682C" w:rsidRPr="00797619">
        <w:rPr>
          <w:rFonts w:ascii="Bookman Old Style" w:hAnsi="Bookman Old Style"/>
          <w:sz w:val="28"/>
          <w:szCs w:val="28"/>
        </w:rPr>
        <w:t xml:space="preserve"> </w:t>
      </w:r>
      <w:r w:rsidR="00E31340" w:rsidRPr="00797619">
        <w:rPr>
          <w:rFonts w:ascii="Bookman Old Style" w:hAnsi="Bookman Old Style"/>
          <w:sz w:val="28"/>
          <w:szCs w:val="28"/>
        </w:rPr>
        <w:t>in line with the regulations of the Maseru Urban Council.</w:t>
      </w:r>
    </w:p>
    <w:p w14:paraId="6F21AB93" w14:textId="77777777" w:rsidR="00797619" w:rsidRPr="00797619" w:rsidRDefault="00797619" w:rsidP="00797619">
      <w:pPr>
        <w:spacing w:line="360" w:lineRule="auto"/>
        <w:jc w:val="both"/>
        <w:rPr>
          <w:rFonts w:ascii="Bookman Old Style" w:hAnsi="Bookman Old Style"/>
          <w:sz w:val="28"/>
          <w:szCs w:val="28"/>
        </w:rPr>
      </w:pPr>
    </w:p>
    <w:p w14:paraId="1C6232C7" w14:textId="79C01166" w:rsidR="00A76D34" w:rsidRDefault="00797619" w:rsidP="00797619">
      <w:pPr>
        <w:spacing w:line="360" w:lineRule="auto"/>
        <w:jc w:val="both"/>
        <w:rPr>
          <w:rFonts w:ascii="Bookman Old Style" w:hAnsi="Bookman Old Style"/>
          <w:sz w:val="28"/>
          <w:szCs w:val="28"/>
        </w:rPr>
      </w:pPr>
      <w:r>
        <w:rPr>
          <w:rFonts w:ascii="Bookman Old Style" w:hAnsi="Bookman Old Style"/>
          <w:sz w:val="28"/>
          <w:szCs w:val="28"/>
        </w:rPr>
        <w:t>[5]</w:t>
      </w:r>
      <w:r>
        <w:rPr>
          <w:rFonts w:ascii="Bookman Old Style" w:hAnsi="Bookman Old Style"/>
          <w:sz w:val="28"/>
          <w:szCs w:val="28"/>
        </w:rPr>
        <w:tab/>
      </w:r>
      <w:r w:rsidR="008874EC" w:rsidRPr="00797619">
        <w:rPr>
          <w:rFonts w:ascii="Bookman Old Style" w:hAnsi="Bookman Old Style"/>
          <w:sz w:val="28"/>
          <w:szCs w:val="28"/>
        </w:rPr>
        <w:t>A dispute developed between the parties</w:t>
      </w:r>
      <w:r w:rsidR="00404BA0" w:rsidRPr="00797619">
        <w:rPr>
          <w:rFonts w:ascii="Bookman Old Style" w:hAnsi="Bookman Old Style"/>
          <w:sz w:val="28"/>
          <w:szCs w:val="28"/>
        </w:rPr>
        <w:t xml:space="preserve"> </w:t>
      </w:r>
      <w:r w:rsidR="00AD1495" w:rsidRPr="00797619">
        <w:rPr>
          <w:rFonts w:ascii="Bookman Old Style" w:hAnsi="Bookman Old Style"/>
          <w:sz w:val="28"/>
          <w:szCs w:val="28"/>
        </w:rPr>
        <w:t xml:space="preserve">over </w:t>
      </w:r>
      <w:r w:rsidR="00A76D34" w:rsidRPr="00797619">
        <w:rPr>
          <w:rFonts w:ascii="Bookman Old Style" w:hAnsi="Bookman Old Style"/>
          <w:sz w:val="28"/>
          <w:szCs w:val="28"/>
        </w:rPr>
        <w:t xml:space="preserve">the interpretation of Clause 4 (ii) (a) of the sublease agreement </w:t>
      </w:r>
      <w:r w:rsidR="00AD1495" w:rsidRPr="00797619">
        <w:rPr>
          <w:rFonts w:ascii="Bookman Old Style" w:hAnsi="Bookman Old Style"/>
          <w:sz w:val="28"/>
          <w:szCs w:val="28"/>
        </w:rPr>
        <w:t xml:space="preserve">relating to </w:t>
      </w:r>
      <w:r w:rsidR="00A76D34" w:rsidRPr="00797619">
        <w:rPr>
          <w:rFonts w:ascii="Bookman Old Style" w:hAnsi="Bookman Old Style"/>
          <w:sz w:val="28"/>
          <w:szCs w:val="28"/>
        </w:rPr>
        <w:t xml:space="preserve">the payment of rentals. </w:t>
      </w:r>
    </w:p>
    <w:p w14:paraId="58685E94" w14:textId="77777777" w:rsidR="00797619" w:rsidRPr="00797619" w:rsidRDefault="00797619" w:rsidP="00797619">
      <w:pPr>
        <w:spacing w:line="360" w:lineRule="auto"/>
        <w:jc w:val="both"/>
        <w:rPr>
          <w:rFonts w:ascii="Bookman Old Style" w:hAnsi="Bookman Old Style"/>
          <w:sz w:val="28"/>
          <w:szCs w:val="28"/>
        </w:rPr>
      </w:pPr>
    </w:p>
    <w:p w14:paraId="77E7393C" w14:textId="0B918983" w:rsidR="00A239C3" w:rsidRPr="00797619" w:rsidRDefault="00797619" w:rsidP="00797619">
      <w:pPr>
        <w:spacing w:line="360" w:lineRule="auto"/>
        <w:jc w:val="both"/>
        <w:rPr>
          <w:rFonts w:ascii="Bookman Old Style" w:hAnsi="Bookman Old Style"/>
          <w:sz w:val="28"/>
          <w:szCs w:val="28"/>
        </w:rPr>
      </w:pPr>
      <w:r>
        <w:rPr>
          <w:rFonts w:ascii="Bookman Old Style" w:hAnsi="Bookman Old Style"/>
          <w:sz w:val="28"/>
          <w:szCs w:val="28"/>
        </w:rPr>
        <w:t>[6]</w:t>
      </w:r>
      <w:r>
        <w:rPr>
          <w:rFonts w:ascii="Bookman Old Style" w:hAnsi="Bookman Old Style"/>
          <w:sz w:val="28"/>
          <w:szCs w:val="28"/>
        </w:rPr>
        <w:tab/>
      </w:r>
      <w:r w:rsidR="00A239C3" w:rsidRPr="00797619">
        <w:rPr>
          <w:rFonts w:ascii="Bookman Old Style" w:hAnsi="Bookman Old Style"/>
          <w:sz w:val="28"/>
          <w:szCs w:val="28"/>
        </w:rPr>
        <w:t>The respondent also alleges that the appellant breached clause 12 of the sub-lease agreement in that it failed to repair and maintain the property in question.</w:t>
      </w:r>
    </w:p>
    <w:p w14:paraId="45E86B51" w14:textId="77777777" w:rsidR="00797619" w:rsidRDefault="00797619" w:rsidP="00797619">
      <w:pPr>
        <w:pStyle w:val="ListParagraph"/>
        <w:spacing w:line="360" w:lineRule="auto"/>
        <w:ind w:left="450"/>
        <w:jc w:val="both"/>
        <w:rPr>
          <w:rFonts w:ascii="Bookman Old Style" w:hAnsi="Bookman Old Style"/>
          <w:sz w:val="28"/>
          <w:szCs w:val="28"/>
        </w:rPr>
      </w:pPr>
    </w:p>
    <w:p w14:paraId="2BF84C5C" w14:textId="3E945F50" w:rsidR="00A239C3" w:rsidRPr="00797619" w:rsidRDefault="00797619" w:rsidP="00797619">
      <w:pPr>
        <w:spacing w:line="360" w:lineRule="auto"/>
        <w:ind w:left="90"/>
        <w:jc w:val="both"/>
        <w:rPr>
          <w:rFonts w:ascii="Bookman Old Style" w:hAnsi="Bookman Old Style"/>
          <w:sz w:val="28"/>
          <w:szCs w:val="28"/>
        </w:rPr>
      </w:pPr>
      <w:r>
        <w:rPr>
          <w:rFonts w:ascii="Bookman Old Style" w:hAnsi="Bookman Old Style"/>
          <w:sz w:val="28"/>
          <w:szCs w:val="28"/>
        </w:rPr>
        <w:t>[7]</w:t>
      </w:r>
      <w:r>
        <w:rPr>
          <w:rFonts w:ascii="Bookman Old Style" w:hAnsi="Bookman Old Style"/>
          <w:sz w:val="28"/>
          <w:szCs w:val="28"/>
        </w:rPr>
        <w:tab/>
      </w:r>
      <w:r w:rsidR="00A239C3" w:rsidRPr="00797619">
        <w:rPr>
          <w:rFonts w:ascii="Bookman Old Style" w:hAnsi="Bookman Old Style"/>
          <w:sz w:val="28"/>
          <w:szCs w:val="28"/>
        </w:rPr>
        <w:t>With respect to rental payments</w:t>
      </w:r>
      <w:r w:rsidR="005E1DCD" w:rsidRPr="00797619">
        <w:rPr>
          <w:rFonts w:ascii="Bookman Old Style" w:hAnsi="Bookman Old Style"/>
          <w:sz w:val="28"/>
          <w:szCs w:val="28"/>
        </w:rPr>
        <w:t>,</w:t>
      </w:r>
      <w:r w:rsidR="00A239C3" w:rsidRPr="00797619">
        <w:rPr>
          <w:rFonts w:ascii="Bookman Old Style" w:hAnsi="Bookman Old Style"/>
          <w:sz w:val="28"/>
          <w:szCs w:val="28"/>
        </w:rPr>
        <w:t xml:space="preserve"> the entire and</w:t>
      </w:r>
      <w:r w:rsidR="0085637A" w:rsidRPr="00797619">
        <w:rPr>
          <w:rFonts w:ascii="Bookman Old Style" w:hAnsi="Bookman Old Style"/>
          <w:sz w:val="28"/>
          <w:szCs w:val="28"/>
        </w:rPr>
        <w:t xml:space="preserve"> the</w:t>
      </w:r>
      <w:r w:rsidR="00A239C3" w:rsidRPr="00797619">
        <w:rPr>
          <w:rFonts w:ascii="Bookman Old Style" w:hAnsi="Bookman Old Style"/>
          <w:sz w:val="28"/>
          <w:szCs w:val="28"/>
        </w:rPr>
        <w:t xml:space="preserve"> relevant clause</w:t>
      </w:r>
      <w:r w:rsidR="0085637A" w:rsidRPr="00797619">
        <w:rPr>
          <w:rFonts w:ascii="Bookman Old Style" w:hAnsi="Bookman Old Style"/>
          <w:sz w:val="28"/>
          <w:szCs w:val="28"/>
        </w:rPr>
        <w:t xml:space="preserve"> in the sublease agreement</w:t>
      </w:r>
      <w:r w:rsidR="00AD1495" w:rsidRPr="00797619">
        <w:rPr>
          <w:rFonts w:ascii="Bookman Old Style" w:hAnsi="Bookman Old Style"/>
          <w:sz w:val="28"/>
          <w:szCs w:val="28"/>
        </w:rPr>
        <w:t>,</w:t>
      </w:r>
      <w:r w:rsidR="00A239C3" w:rsidRPr="00797619">
        <w:rPr>
          <w:rFonts w:ascii="Bookman Old Style" w:hAnsi="Bookman Old Style"/>
          <w:sz w:val="28"/>
          <w:szCs w:val="28"/>
        </w:rPr>
        <w:t xml:space="preserve"> provides as follows:</w:t>
      </w:r>
    </w:p>
    <w:p w14:paraId="74109903" w14:textId="06245854" w:rsidR="00C06DE8" w:rsidRPr="00B072D8" w:rsidRDefault="005E1DCD" w:rsidP="00797619">
      <w:pPr>
        <w:spacing w:line="240" w:lineRule="auto"/>
        <w:ind w:left="720"/>
        <w:jc w:val="both"/>
        <w:rPr>
          <w:rFonts w:ascii="Bookman Old Style" w:hAnsi="Bookman Old Style"/>
          <w:i/>
          <w:iCs/>
          <w:sz w:val="28"/>
          <w:szCs w:val="28"/>
        </w:rPr>
      </w:pPr>
      <w:r w:rsidRPr="00B072D8">
        <w:rPr>
          <w:rFonts w:ascii="Bookman Old Style" w:hAnsi="Bookman Old Style"/>
          <w:i/>
          <w:iCs/>
          <w:sz w:val="28"/>
          <w:szCs w:val="28"/>
        </w:rPr>
        <w:t>“</w:t>
      </w:r>
      <w:r w:rsidR="00C06DE8" w:rsidRPr="00B072D8">
        <w:rPr>
          <w:rFonts w:ascii="Bookman Old Style" w:hAnsi="Bookman Old Style"/>
          <w:i/>
          <w:iCs/>
          <w:sz w:val="28"/>
          <w:szCs w:val="28"/>
        </w:rPr>
        <w:t>(4)</w:t>
      </w:r>
    </w:p>
    <w:p w14:paraId="623F2609" w14:textId="77777777" w:rsidR="00C06DE8" w:rsidRPr="00B072D8" w:rsidRDefault="00C06DE8" w:rsidP="00797619">
      <w:pPr>
        <w:spacing w:after="92" w:line="240" w:lineRule="auto"/>
        <w:ind w:left="2405"/>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 xml:space="preserve">i. </w:t>
      </w:r>
      <w:r w:rsidRPr="00B072D8">
        <w:rPr>
          <w:rFonts w:ascii="Bookman Old Style" w:eastAsia="Times New Roman" w:hAnsi="Bookman Old Style" w:cs="Times New Roman"/>
          <w:i/>
          <w:iCs/>
          <w:sz w:val="28"/>
          <w:szCs w:val="28"/>
          <w:u w:val="single" w:color="000000"/>
        </w:rPr>
        <w:t>RENTAL PAYABLE DURING INITIAL PERIOD:</w:t>
      </w:r>
    </w:p>
    <w:p w14:paraId="51B24D48" w14:textId="430C6C2A" w:rsidR="00C06DE8" w:rsidRPr="00B072D8" w:rsidRDefault="00C06DE8" w:rsidP="00797619">
      <w:pPr>
        <w:numPr>
          <w:ilvl w:val="1"/>
          <w:numId w:val="14"/>
        </w:numPr>
        <w:spacing w:after="562" w:line="240" w:lineRule="auto"/>
        <w:ind w:left="2768" w:right="90" w:hanging="363"/>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The commencing monthly renta</w:t>
      </w:r>
      <w:r w:rsidR="005E1DCD" w:rsidRPr="00B072D8">
        <w:rPr>
          <w:rFonts w:ascii="Bookman Old Style" w:eastAsia="Times New Roman" w:hAnsi="Bookman Old Style" w:cs="Times New Roman"/>
          <w:i/>
          <w:iCs/>
          <w:sz w:val="28"/>
          <w:szCs w:val="28"/>
        </w:rPr>
        <w:t xml:space="preserve">l </w:t>
      </w:r>
      <w:r w:rsidRPr="00B072D8">
        <w:rPr>
          <w:rFonts w:ascii="Bookman Old Style" w:eastAsia="Times New Roman" w:hAnsi="Bookman Old Style" w:cs="Times New Roman"/>
          <w:i/>
          <w:iCs/>
          <w:sz w:val="28"/>
          <w:szCs w:val="28"/>
        </w:rPr>
        <w:t>sha</w:t>
      </w:r>
      <w:r w:rsidR="005E1DCD" w:rsidRPr="00B072D8">
        <w:rPr>
          <w:rFonts w:ascii="Bookman Old Style" w:eastAsia="Times New Roman" w:hAnsi="Bookman Old Style" w:cs="Times New Roman"/>
          <w:i/>
          <w:iCs/>
          <w:sz w:val="28"/>
          <w:szCs w:val="28"/>
        </w:rPr>
        <w:t>ll</w:t>
      </w:r>
      <w:r w:rsidRPr="00B072D8">
        <w:rPr>
          <w:rFonts w:ascii="Bookman Old Style" w:eastAsia="Times New Roman" w:hAnsi="Bookman Old Style" w:cs="Times New Roman"/>
          <w:i/>
          <w:iCs/>
          <w:sz w:val="28"/>
          <w:szCs w:val="28"/>
        </w:rPr>
        <w:t xml:space="preserve"> be ONE LOTI (</w:t>
      </w:r>
      <w:r w:rsidR="0085637A" w:rsidRPr="00B072D8">
        <w:rPr>
          <w:rFonts w:ascii="Bookman Old Style" w:eastAsia="Times New Roman" w:hAnsi="Bookman Old Style" w:cs="Times New Roman"/>
          <w:i/>
          <w:iCs/>
          <w:sz w:val="28"/>
          <w:szCs w:val="28"/>
        </w:rPr>
        <w:t>MI. OO</w:t>
      </w:r>
      <w:r w:rsidRPr="00B072D8">
        <w:rPr>
          <w:rFonts w:ascii="Bookman Old Style" w:eastAsia="Times New Roman" w:hAnsi="Bookman Old Style" w:cs="Times New Roman"/>
          <w:i/>
          <w:iCs/>
          <w:sz w:val="28"/>
          <w:szCs w:val="28"/>
        </w:rPr>
        <w:t>) per square metre of ground space in the Premises act</w:t>
      </w:r>
      <w:r w:rsidR="005E1DCD" w:rsidRPr="00B072D8">
        <w:rPr>
          <w:rFonts w:ascii="Bookman Old Style" w:eastAsia="Times New Roman" w:hAnsi="Bookman Old Style" w:cs="Times New Roman"/>
          <w:i/>
          <w:iCs/>
          <w:sz w:val="28"/>
          <w:szCs w:val="28"/>
        </w:rPr>
        <w:t>ually</w:t>
      </w:r>
      <w:r w:rsidRPr="00B072D8">
        <w:rPr>
          <w:rFonts w:ascii="Bookman Old Style" w:eastAsia="Times New Roman" w:hAnsi="Bookman Old Style" w:cs="Times New Roman"/>
          <w:i/>
          <w:iCs/>
          <w:sz w:val="28"/>
          <w:szCs w:val="28"/>
        </w:rPr>
        <w:t xml:space="preserve"> sublet to</w:t>
      </w:r>
      <w:r w:rsidR="005E1DCD" w:rsidRPr="00B072D8">
        <w:rPr>
          <w:rFonts w:ascii="Bookman Old Style" w:hAnsi="Bookman Old Style"/>
          <w:i/>
          <w:iCs/>
          <w:sz w:val="28"/>
          <w:szCs w:val="28"/>
        </w:rPr>
        <w:t xml:space="preserve"> </w:t>
      </w:r>
      <w:r w:rsidRPr="00B072D8">
        <w:rPr>
          <w:rFonts w:ascii="Bookman Old Style" w:eastAsia="Times New Roman" w:hAnsi="Bookman Old Style" w:cs="Times New Roman"/>
          <w:i/>
          <w:iCs/>
          <w:sz w:val="28"/>
          <w:szCs w:val="28"/>
        </w:rPr>
        <w:t xml:space="preserve">the tenants (being </w:t>
      </w:r>
      <w:r w:rsidR="005E1DCD" w:rsidRPr="00B072D8">
        <w:rPr>
          <w:rFonts w:ascii="Bookman Old Style" w:eastAsia="Times New Roman" w:hAnsi="Bookman Old Style" w:cs="Times New Roman"/>
          <w:i/>
          <w:iCs/>
          <w:sz w:val="28"/>
          <w:szCs w:val="28"/>
        </w:rPr>
        <w:t>approximately</w:t>
      </w:r>
      <w:r w:rsidRPr="00B072D8">
        <w:rPr>
          <w:rFonts w:ascii="Bookman Old Style" w:eastAsia="Times New Roman" w:hAnsi="Bookman Old Style" w:cs="Times New Roman"/>
          <w:i/>
          <w:iCs/>
          <w:sz w:val="28"/>
          <w:szCs w:val="28"/>
        </w:rPr>
        <w:t xml:space="preserve"> TWO THOUSAND TWO</w:t>
      </w:r>
      <w:r w:rsidR="005E1DCD" w:rsidRPr="00B072D8">
        <w:rPr>
          <w:rFonts w:ascii="Bookman Old Style" w:hAnsi="Bookman Old Style"/>
          <w:i/>
          <w:iCs/>
          <w:sz w:val="28"/>
          <w:szCs w:val="28"/>
        </w:rPr>
        <w:t xml:space="preserve"> </w:t>
      </w:r>
      <w:r w:rsidRPr="00B072D8">
        <w:rPr>
          <w:rFonts w:ascii="Bookman Old Style" w:eastAsia="Times New Roman" w:hAnsi="Bookman Old Style" w:cs="Times New Roman"/>
          <w:i/>
          <w:iCs/>
          <w:sz w:val="28"/>
          <w:szCs w:val="28"/>
        </w:rPr>
        <w:t>HUDNRED AND TWENTY-FIVE g 225) square metres.</w:t>
      </w:r>
    </w:p>
    <w:p w14:paraId="2F00DDC0" w14:textId="724391F5" w:rsidR="00C06DE8" w:rsidRPr="00B072D8" w:rsidRDefault="00C06DE8" w:rsidP="00797619">
      <w:pPr>
        <w:numPr>
          <w:ilvl w:val="1"/>
          <w:numId w:val="14"/>
        </w:numPr>
        <w:spacing w:after="0" w:line="240" w:lineRule="auto"/>
        <w:ind w:left="2768" w:right="90" w:hanging="363"/>
        <w:jc w:val="both"/>
        <w:rPr>
          <w:rFonts w:ascii="Bookman Old Style" w:hAnsi="Bookman Old Style"/>
          <w:i/>
          <w:iCs/>
          <w:sz w:val="28"/>
          <w:szCs w:val="28"/>
        </w:rPr>
      </w:pPr>
      <w:r w:rsidRPr="00B072D8">
        <w:rPr>
          <w:rFonts w:ascii="Bookman Old Style" w:hAnsi="Bookman Old Style"/>
          <w:i/>
          <w:iCs/>
          <w:sz w:val="28"/>
          <w:szCs w:val="28"/>
        </w:rPr>
        <w:lastRenderedPageBreak/>
        <w:t>As from 1</w:t>
      </w:r>
      <w:r w:rsidRPr="00B072D8">
        <w:rPr>
          <w:rFonts w:ascii="Bookman Old Style" w:hAnsi="Bookman Old Style"/>
          <w:i/>
          <w:iCs/>
          <w:sz w:val="28"/>
          <w:szCs w:val="28"/>
          <w:vertAlign w:val="superscript"/>
        </w:rPr>
        <w:t xml:space="preserve">st </w:t>
      </w:r>
      <w:r w:rsidRPr="00B072D8">
        <w:rPr>
          <w:rFonts w:ascii="Bookman Old Style" w:hAnsi="Bookman Old Style"/>
          <w:i/>
          <w:iCs/>
          <w:sz w:val="28"/>
          <w:szCs w:val="28"/>
        </w:rPr>
        <w:t>April, 1989, the month</w:t>
      </w:r>
      <w:r w:rsidR="005E1DCD" w:rsidRPr="00B072D8">
        <w:rPr>
          <w:rFonts w:ascii="Bookman Old Style" w:hAnsi="Bookman Old Style"/>
          <w:i/>
          <w:iCs/>
          <w:sz w:val="28"/>
          <w:szCs w:val="28"/>
        </w:rPr>
        <w:t>l</w:t>
      </w:r>
      <w:r w:rsidRPr="00B072D8">
        <w:rPr>
          <w:rFonts w:ascii="Bookman Old Style" w:hAnsi="Bookman Old Style"/>
          <w:i/>
          <w:iCs/>
          <w:sz w:val="28"/>
          <w:szCs w:val="28"/>
        </w:rPr>
        <w:t>y renta</w:t>
      </w:r>
      <w:r w:rsidR="005E1DCD" w:rsidRPr="00B072D8">
        <w:rPr>
          <w:rFonts w:ascii="Bookman Old Style" w:hAnsi="Bookman Old Style"/>
          <w:i/>
          <w:iCs/>
          <w:sz w:val="28"/>
          <w:szCs w:val="28"/>
        </w:rPr>
        <w:t>l</w:t>
      </w:r>
      <w:r w:rsidRPr="00B072D8">
        <w:rPr>
          <w:rFonts w:ascii="Bookman Old Style" w:hAnsi="Bookman Old Style"/>
          <w:i/>
          <w:iCs/>
          <w:sz w:val="28"/>
          <w:szCs w:val="28"/>
        </w:rPr>
        <w:t xml:space="preserve"> payable by the </w:t>
      </w:r>
      <w:r w:rsidR="005E1DCD" w:rsidRPr="00B072D8">
        <w:rPr>
          <w:rFonts w:ascii="Bookman Old Style" w:hAnsi="Bookman Old Style"/>
          <w:i/>
          <w:iCs/>
          <w:sz w:val="28"/>
          <w:szCs w:val="28"/>
        </w:rPr>
        <w:t>Sub</w:t>
      </w:r>
      <w:r w:rsidR="005E1DCD" w:rsidRPr="00B072D8">
        <w:rPr>
          <w:rFonts w:ascii="Bookman Old Style" w:eastAsia="Times New Roman" w:hAnsi="Bookman Old Style" w:cs="Times New Roman"/>
          <w:i/>
          <w:iCs/>
          <w:sz w:val="28"/>
          <w:szCs w:val="28"/>
        </w:rPr>
        <w:t>lessee</w:t>
      </w:r>
      <w:r w:rsidRPr="00B072D8">
        <w:rPr>
          <w:rFonts w:ascii="Bookman Old Style" w:eastAsia="Times New Roman" w:hAnsi="Bookman Old Style" w:cs="Times New Roman"/>
          <w:i/>
          <w:iCs/>
          <w:sz w:val="28"/>
          <w:szCs w:val="28"/>
        </w:rPr>
        <w:t xml:space="preserve"> sha</w:t>
      </w:r>
      <w:r w:rsidR="005E1DCD" w:rsidRPr="00B072D8">
        <w:rPr>
          <w:rFonts w:ascii="Bookman Old Style" w:eastAsia="Times New Roman" w:hAnsi="Bookman Old Style" w:cs="Times New Roman"/>
          <w:i/>
          <w:iCs/>
          <w:sz w:val="28"/>
          <w:szCs w:val="28"/>
        </w:rPr>
        <w:t>ll</w:t>
      </w:r>
      <w:r w:rsidRPr="00B072D8">
        <w:rPr>
          <w:rFonts w:ascii="Bookman Old Style" w:eastAsia="Times New Roman" w:hAnsi="Bookman Old Style" w:cs="Times New Roman"/>
          <w:i/>
          <w:iCs/>
          <w:sz w:val="28"/>
          <w:szCs w:val="28"/>
        </w:rPr>
        <w:t xml:space="preserve"> be calculated exact</w:t>
      </w:r>
      <w:r w:rsidR="005E1DCD" w:rsidRPr="00B072D8">
        <w:rPr>
          <w:rFonts w:ascii="Bookman Old Style" w:eastAsia="Times New Roman" w:hAnsi="Bookman Old Style" w:cs="Times New Roman"/>
          <w:i/>
          <w:iCs/>
          <w:sz w:val="28"/>
          <w:szCs w:val="28"/>
        </w:rPr>
        <w:t>l</w:t>
      </w:r>
      <w:r w:rsidRPr="00B072D8">
        <w:rPr>
          <w:rFonts w:ascii="Bookman Old Style" w:eastAsia="Times New Roman" w:hAnsi="Bookman Old Style" w:cs="Times New Roman"/>
          <w:i/>
          <w:iCs/>
          <w:sz w:val="28"/>
          <w:szCs w:val="28"/>
        </w:rPr>
        <w:t>y as herein-before described, save that the rate thereof sha</w:t>
      </w:r>
      <w:r w:rsidR="005E1DCD" w:rsidRPr="00B072D8">
        <w:rPr>
          <w:rFonts w:ascii="Bookman Old Style" w:eastAsia="Times New Roman" w:hAnsi="Bookman Old Style" w:cs="Times New Roman"/>
          <w:i/>
          <w:iCs/>
          <w:sz w:val="28"/>
          <w:szCs w:val="28"/>
        </w:rPr>
        <w:t>ll</w:t>
      </w:r>
      <w:r w:rsidRPr="00B072D8">
        <w:rPr>
          <w:rFonts w:ascii="Bookman Old Style" w:eastAsia="Times New Roman" w:hAnsi="Bookman Old Style" w:cs="Times New Roman"/>
          <w:i/>
          <w:iCs/>
          <w:sz w:val="28"/>
          <w:szCs w:val="28"/>
        </w:rPr>
        <w:t xml:space="preserve"> be increased to ONE LOT</w:t>
      </w:r>
      <w:r w:rsidR="005E1DCD" w:rsidRPr="00B072D8">
        <w:rPr>
          <w:rFonts w:ascii="Bookman Old Style" w:eastAsia="Times New Roman" w:hAnsi="Bookman Old Style" w:cs="Times New Roman"/>
          <w:i/>
          <w:iCs/>
          <w:sz w:val="28"/>
          <w:szCs w:val="28"/>
        </w:rPr>
        <w:t>I</w:t>
      </w:r>
      <w:r w:rsidR="005E1DCD" w:rsidRPr="00B072D8">
        <w:rPr>
          <w:rFonts w:ascii="Bookman Old Style" w:hAnsi="Bookman Old Style"/>
          <w:i/>
          <w:iCs/>
          <w:sz w:val="28"/>
          <w:szCs w:val="28"/>
        </w:rPr>
        <w:t xml:space="preserve"> </w:t>
      </w:r>
      <w:r w:rsidRPr="00B072D8">
        <w:rPr>
          <w:rFonts w:ascii="Bookman Old Style" w:eastAsia="Times New Roman" w:hAnsi="Bookman Old Style" w:cs="Times New Roman"/>
          <w:i/>
          <w:iCs/>
          <w:sz w:val="28"/>
          <w:szCs w:val="28"/>
        </w:rPr>
        <w:t>FIFTEEN CENTS (1, 15) per square metre.</w:t>
      </w:r>
    </w:p>
    <w:p w14:paraId="4F47E212" w14:textId="2FCB9A76" w:rsidR="00C06DE8" w:rsidRPr="00B072D8" w:rsidRDefault="00C06DE8" w:rsidP="00797619">
      <w:pPr>
        <w:numPr>
          <w:ilvl w:val="1"/>
          <w:numId w:val="14"/>
        </w:numPr>
        <w:spacing w:after="560" w:line="240" w:lineRule="auto"/>
        <w:ind w:left="2768" w:right="90" w:hanging="363"/>
        <w:jc w:val="both"/>
        <w:rPr>
          <w:rFonts w:ascii="Bookman Old Style" w:hAnsi="Bookman Old Style"/>
          <w:i/>
          <w:iCs/>
          <w:sz w:val="28"/>
          <w:szCs w:val="28"/>
        </w:rPr>
      </w:pPr>
      <w:r w:rsidRPr="00B072D8">
        <w:rPr>
          <w:rFonts w:ascii="Bookman Old Style" w:hAnsi="Bookman Old Style"/>
          <w:i/>
          <w:iCs/>
          <w:sz w:val="28"/>
          <w:szCs w:val="28"/>
        </w:rPr>
        <w:t xml:space="preserve">The rental shall escalate at SEVEN POINT FIVE PER CENT </w:t>
      </w:r>
      <w:r w:rsidRPr="00B072D8">
        <w:rPr>
          <w:rFonts w:ascii="Bookman Old Style" w:eastAsia="Times New Roman" w:hAnsi="Bookman Old Style" w:cs="Times New Roman"/>
          <w:i/>
          <w:iCs/>
          <w:sz w:val="28"/>
          <w:szCs w:val="28"/>
        </w:rPr>
        <w:t>(7.5%) per annum compounded, with effect from the anniversary of the sublease.</w:t>
      </w:r>
    </w:p>
    <w:p w14:paraId="13B8A5C8" w14:textId="378CA89D" w:rsidR="00C06DE8" w:rsidRPr="00B072D8" w:rsidRDefault="00C06DE8" w:rsidP="00797619">
      <w:pPr>
        <w:numPr>
          <w:ilvl w:val="1"/>
          <w:numId w:val="14"/>
        </w:numPr>
        <w:spacing w:after="562" w:line="240" w:lineRule="auto"/>
        <w:ind w:left="2768" w:right="90" w:hanging="363"/>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 xml:space="preserve">The rental shall be payable monthly in advance either to the </w:t>
      </w:r>
      <w:r w:rsidR="005E1DCD" w:rsidRPr="00B072D8">
        <w:rPr>
          <w:rFonts w:ascii="Bookman Old Style" w:eastAsia="Times New Roman" w:hAnsi="Bookman Old Style" w:cs="Times New Roman"/>
          <w:i/>
          <w:iCs/>
          <w:sz w:val="28"/>
          <w:szCs w:val="28"/>
        </w:rPr>
        <w:t>Sublessor</w:t>
      </w:r>
      <w:r w:rsidRPr="00B072D8">
        <w:rPr>
          <w:rFonts w:ascii="Bookman Old Style" w:eastAsia="Times New Roman" w:hAnsi="Bookman Old Style" w:cs="Times New Roman"/>
          <w:i/>
          <w:iCs/>
          <w:sz w:val="28"/>
          <w:szCs w:val="28"/>
        </w:rPr>
        <w:t xml:space="preserve"> personally at its place of business, or </w:t>
      </w:r>
      <w:r w:rsidR="00813D47" w:rsidRPr="00B072D8">
        <w:rPr>
          <w:rFonts w:ascii="Bookman Old Style" w:eastAsia="Times New Roman" w:hAnsi="Bookman Old Style" w:cs="Times New Roman"/>
          <w:i/>
          <w:iCs/>
          <w:sz w:val="28"/>
          <w:szCs w:val="28"/>
        </w:rPr>
        <w:t>t</w:t>
      </w:r>
      <w:r w:rsidRPr="00B072D8">
        <w:rPr>
          <w:rFonts w:ascii="Bookman Old Style" w:eastAsia="Times New Roman" w:hAnsi="Bookman Old Style" w:cs="Times New Roman"/>
          <w:i/>
          <w:iCs/>
          <w:sz w:val="28"/>
          <w:szCs w:val="28"/>
        </w:rPr>
        <w:t xml:space="preserve">o such other person or persons and at such other place or places as the </w:t>
      </w:r>
      <w:r w:rsidR="005E1DCD" w:rsidRPr="00B072D8">
        <w:rPr>
          <w:rFonts w:ascii="Bookman Old Style" w:eastAsia="Times New Roman" w:hAnsi="Bookman Old Style" w:cs="Times New Roman"/>
          <w:i/>
          <w:iCs/>
          <w:sz w:val="28"/>
          <w:szCs w:val="28"/>
        </w:rPr>
        <w:t>Sublessor</w:t>
      </w:r>
      <w:r w:rsidRPr="00B072D8">
        <w:rPr>
          <w:rFonts w:ascii="Bookman Old Style" w:eastAsia="Times New Roman" w:hAnsi="Bookman Old Style" w:cs="Times New Roman"/>
          <w:i/>
          <w:iCs/>
          <w:sz w:val="28"/>
          <w:szCs w:val="28"/>
        </w:rPr>
        <w:t xml:space="preserve"> may from time to time specify in writing.</w:t>
      </w:r>
    </w:p>
    <w:p w14:paraId="2DBCA9F2" w14:textId="4A9B9F07" w:rsidR="00C06DE8" w:rsidRPr="00B072D8" w:rsidRDefault="00C06DE8" w:rsidP="00797619">
      <w:pPr>
        <w:spacing w:after="782" w:line="240" w:lineRule="auto"/>
        <w:ind w:left="1915"/>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 xml:space="preserve">(ii). </w:t>
      </w:r>
      <w:r w:rsidRPr="00B072D8">
        <w:rPr>
          <w:rFonts w:ascii="Bookman Old Style" w:eastAsia="Times New Roman" w:hAnsi="Bookman Old Style" w:cs="Times New Roman"/>
          <w:i/>
          <w:iCs/>
          <w:sz w:val="28"/>
          <w:szCs w:val="28"/>
          <w:u w:val="single" w:color="000000"/>
        </w:rPr>
        <w:t xml:space="preserve">RENTAL PAYABLE DURING OPTION </w:t>
      </w:r>
      <w:r w:rsidR="0085637A" w:rsidRPr="00B072D8">
        <w:rPr>
          <w:rFonts w:ascii="Bookman Old Style" w:eastAsia="Times New Roman" w:hAnsi="Bookman Old Style" w:cs="Times New Roman"/>
          <w:i/>
          <w:iCs/>
          <w:sz w:val="28"/>
          <w:szCs w:val="28"/>
          <w:u w:val="single" w:color="000000"/>
        </w:rPr>
        <w:t>PERIODS: -</w:t>
      </w:r>
    </w:p>
    <w:p w14:paraId="39D07CE9" w14:textId="5D440E84" w:rsidR="00C06DE8" w:rsidRPr="00B072D8" w:rsidRDefault="00C06DE8" w:rsidP="00797619">
      <w:pPr>
        <w:numPr>
          <w:ilvl w:val="0"/>
          <w:numId w:val="15"/>
        </w:numPr>
        <w:spacing w:after="560" w:line="240" w:lineRule="auto"/>
        <w:ind w:left="2400" w:right="198" w:hanging="348"/>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 xml:space="preserve">At the expiration of the initial period, and thereafter at the expiration of the first </w:t>
      </w:r>
      <w:r w:rsidR="005E1DCD" w:rsidRPr="00B072D8">
        <w:rPr>
          <w:rFonts w:ascii="Bookman Old Style" w:eastAsia="Times New Roman" w:hAnsi="Bookman Old Style" w:cs="Times New Roman"/>
          <w:i/>
          <w:iCs/>
          <w:sz w:val="28"/>
          <w:szCs w:val="28"/>
        </w:rPr>
        <w:t>TWO (</w:t>
      </w:r>
      <w:r w:rsidRPr="00B072D8">
        <w:rPr>
          <w:rFonts w:ascii="Bookman Old Style" w:eastAsia="Times New Roman" w:hAnsi="Bookman Old Style" w:cs="Times New Roman"/>
          <w:i/>
          <w:iCs/>
          <w:sz w:val="28"/>
          <w:szCs w:val="28"/>
        </w:rPr>
        <w:t>2) option periods, the rental shall be subject to review and sha</w:t>
      </w:r>
      <w:r w:rsidR="005E1DCD" w:rsidRPr="00B072D8">
        <w:rPr>
          <w:rFonts w:ascii="Bookman Old Style" w:eastAsia="Times New Roman" w:hAnsi="Bookman Old Style" w:cs="Times New Roman"/>
          <w:i/>
          <w:iCs/>
          <w:sz w:val="28"/>
          <w:szCs w:val="28"/>
        </w:rPr>
        <w:t>ll</w:t>
      </w:r>
      <w:r w:rsidRPr="00B072D8">
        <w:rPr>
          <w:rFonts w:ascii="Bookman Old Style" w:eastAsia="Times New Roman" w:hAnsi="Bookman Old Style" w:cs="Times New Roman"/>
          <w:i/>
          <w:iCs/>
          <w:sz w:val="28"/>
          <w:szCs w:val="28"/>
        </w:rPr>
        <w:t xml:space="preserve"> be determined by mutual agreement of the contracting parties.</w:t>
      </w:r>
    </w:p>
    <w:p w14:paraId="4195D52B" w14:textId="77777777" w:rsidR="0085637A" w:rsidRPr="00B072D8" w:rsidRDefault="00C06DE8" w:rsidP="00797619">
      <w:pPr>
        <w:numPr>
          <w:ilvl w:val="0"/>
          <w:numId w:val="15"/>
        </w:numPr>
        <w:spacing w:after="1115" w:line="240" w:lineRule="auto"/>
        <w:ind w:left="2400" w:right="198" w:hanging="348"/>
        <w:jc w:val="both"/>
        <w:rPr>
          <w:rFonts w:ascii="Bookman Old Style" w:hAnsi="Bookman Old Style"/>
          <w:sz w:val="28"/>
          <w:szCs w:val="28"/>
        </w:rPr>
      </w:pPr>
      <w:r w:rsidRPr="00B072D8">
        <w:rPr>
          <w:rFonts w:ascii="Bookman Old Style" w:eastAsia="Times New Roman" w:hAnsi="Bookman Old Style" w:cs="Times New Roman"/>
          <w:i/>
          <w:iCs/>
          <w:sz w:val="28"/>
          <w:szCs w:val="28"/>
          <w:u w:val="single"/>
        </w:rPr>
        <w:t>In the event that the contracting parties should fail to arrive at a mutual agreement regarding the rental to be pa</w:t>
      </w:r>
      <w:r w:rsidR="005E1DCD" w:rsidRPr="00B072D8">
        <w:rPr>
          <w:rFonts w:ascii="Bookman Old Style" w:eastAsia="Times New Roman" w:hAnsi="Bookman Old Style" w:cs="Times New Roman"/>
          <w:i/>
          <w:iCs/>
          <w:sz w:val="28"/>
          <w:szCs w:val="28"/>
          <w:u w:val="single"/>
        </w:rPr>
        <w:t>i</w:t>
      </w:r>
      <w:r w:rsidRPr="00B072D8">
        <w:rPr>
          <w:rFonts w:ascii="Bookman Old Style" w:eastAsia="Times New Roman" w:hAnsi="Bookman Old Style" w:cs="Times New Roman"/>
          <w:i/>
          <w:iCs/>
          <w:sz w:val="28"/>
          <w:szCs w:val="28"/>
          <w:u w:val="single"/>
        </w:rPr>
        <w:t>d during any specified option period, the determination of the rental for that period shall be submitted to arbitration in accordance with the provisions of the Arbitration Act No. 12 of 1980 (and any amendment or replacements thereof</w:t>
      </w:r>
      <w:r w:rsidRPr="00B072D8">
        <w:rPr>
          <w:rFonts w:ascii="Bookman Old Style" w:eastAsia="Times New Roman" w:hAnsi="Bookman Old Style" w:cs="Times New Roman"/>
          <w:sz w:val="28"/>
          <w:szCs w:val="28"/>
        </w:rPr>
        <w:t>)</w:t>
      </w:r>
      <w:r w:rsidR="0085637A" w:rsidRPr="00B072D8">
        <w:rPr>
          <w:rFonts w:ascii="Bookman Old Style" w:eastAsia="Times New Roman" w:hAnsi="Bookman Old Style" w:cs="Times New Roman"/>
          <w:sz w:val="28"/>
          <w:szCs w:val="28"/>
        </w:rPr>
        <w:t>”. (</w:t>
      </w:r>
      <w:r w:rsidR="00AD1495" w:rsidRPr="00B072D8">
        <w:rPr>
          <w:rFonts w:ascii="Bookman Old Style" w:eastAsia="Times New Roman" w:hAnsi="Bookman Old Style" w:cs="Times New Roman"/>
          <w:sz w:val="28"/>
          <w:szCs w:val="28"/>
        </w:rPr>
        <w:t>My own underlining)</w:t>
      </w:r>
    </w:p>
    <w:p w14:paraId="76D1141D" w14:textId="57ADCCC7" w:rsidR="0085637A" w:rsidRPr="00B072D8" w:rsidRDefault="0085637A" w:rsidP="00B072D8">
      <w:pPr>
        <w:spacing w:after="1115" w:line="381" w:lineRule="auto"/>
        <w:ind w:right="198"/>
        <w:jc w:val="both"/>
        <w:rPr>
          <w:rFonts w:ascii="Bookman Old Style" w:hAnsi="Bookman Old Style"/>
          <w:sz w:val="28"/>
          <w:szCs w:val="28"/>
        </w:rPr>
      </w:pPr>
      <w:r w:rsidRPr="00B072D8">
        <w:rPr>
          <w:rFonts w:ascii="Bookman Old Style" w:eastAsia="Times New Roman" w:hAnsi="Bookman Old Style" w:cs="Times New Roman"/>
          <w:sz w:val="28"/>
          <w:szCs w:val="28"/>
        </w:rPr>
        <w:lastRenderedPageBreak/>
        <w:t>It will be noted that clause 4 (ii) (b), underlined above, constitutes the arbitration agreement within the sublease.</w:t>
      </w:r>
    </w:p>
    <w:p w14:paraId="0259B390" w14:textId="4E8AEC53" w:rsidR="005E1DCD" w:rsidRPr="00797619" w:rsidRDefault="00797619" w:rsidP="00797619">
      <w:pPr>
        <w:spacing w:line="360" w:lineRule="auto"/>
        <w:jc w:val="both"/>
        <w:rPr>
          <w:rFonts w:ascii="Bookman Old Style" w:hAnsi="Bookman Old Style"/>
          <w:sz w:val="28"/>
          <w:szCs w:val="28"/>
        </w:rPr>
      </w:pPr>
      <w:r>
        <w:rPr>
          <w:rFonts w:ascii="Bookman Old Style" w:hAnsi="Bookman Old Style"/>
          <w:sz w:val="28"/>
          <w:szCs w:val="28"/>
        </w:rPr>
        <w:t>[8]</w:t>
      </w:r>
      <w:r>
        <w:rPr>
          <w:rFonts w:ascii="Bookman Old Style" w:hAnsi="Bookman Old Style"/>
          <w:sz w:val="28"/>
          <w:szCs w:val="28"/>
        </w:rPr>
        <w:tab/>
      </w:r>
      <w:r w:rsidR="005E1DCD" w:rsidRPr="00797619">
        <w:rPr>
          <w:rFonts w:ascii="Bookman Old Style" w:hAnsi="Bookman Old Style"/>
          <w:sz w:val="28"/>
          <w:szCs w:val="28"/>
        </w:rPr>
        <w:t>Upon failure to agree on the interpretation of the rental clause, the respondent (applicant in the court a quo), approached the High Court on a notice of motion seeking the following reliefs:</w:t>
      </w:r>
    </w:p>
    <w:p w14:paraId="40951F1C" w14:textId="77777777" w:rsidR="00CF1B72" w:rsidRPr="00B072D8" w:rsidRDefault="00CF1B72" w:rsidP="00B072D8">
      <w:pPr>
        <w:pStyle w:val="ListParagraph"/>
        <w:spacing w:line="360" w:lineRule="auto"/>
        <w:jc w:val="both"/>
        <w:rPr>
          <w:rFonts w:ascii="Bookman Old Style" w:hAnsi="Bookman Old Style"/>
          <w:sz w:val="28"/>
          <w:szCs w:val="28"/>
        </w:rPr>
      </w:pPr>
    </w:p>
    <w:p w14:paraId="5455663E" w14:textId="55461310" w:rsidR="00CF1B72" w:rsidRPr="00B072D8" w:rsidRDefault="00AD1495"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w:t>
      </w:r>
      <w:r w:rsidRPr="00B072D8">
        <w:rPr>
          <w:rFonts w:ascii="Bookman Old Style" w:hAnsi="Bookman Old Style"/>
          <w:b/>
          <w:bCs/>
          <w:i/>
          <w:iCs/>
          <w:sz w:val="28"/>
          <w:szCs w:val="28"/>
        </w:rPr>
        <w:t>1</w:t>
      </w:r>
      <w:r w:rsidRPr="00B072D8">
        <w:rPr>
          <w:rFonts w:ascii="Bookman Old Style" w:hAnsi="Bookman Old Style"/>
          <w:i/>
          <w:iCs/>
          <w:sz w:val="28"/>
          <w:szCs w:val="28"/>
        </w:rPr>
        <w:t xml:space="preserve">. </w:t>
      </w:r>
      <w:r w:rsidR="00CF1B72" w:rsidRPr="00B072D8">
        <w:rPr>
          <w:rFonts w:ascii="Bookman Old Style" w:hAnsi="Bookman Old Style"/>
          <w:i/>
          <w:iCs/>
          <w:sz w:val="28"/>
          <w:szCs w:val="28"/>
        </w:rPr>
        <w:t>It is declared that the respondent is in breach of the terms of the sub-lease agreement between the parties dated 4 April 1989 and registered in the Deeds Registry in failing to comply with the provisions of clause 12 of the agreement by failing to repair the premises and therefore that the applicant was entitled to terminate the agreement once the respondent failed to rectify its breach and the termination is hereby confirmed;</w:t>
      </w:r>
    </w:p>
    <w:p w14:paraId="6B402B9E" w14:textId="219415DC" w:rsidR="00CF1B72" w:rsidRPr="00B072D8" w:rsidRDefault="00F84C9C"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b/>
          <w:bCs/>
          <w:i/>
          <w:iCs/>
          <w:sz w:val="28"/>
          <w:szCs w:val="28"/>
        </w:rPr>
        <w:t>2.</w:t>
      </w:r>
      <w:r w:rsidRPr="00B072D8">
        <w:rPr>
          <w:rFonts w:ascii="Bookman Old Style" w:hAnsi="Bookman Old Style"/>
          <w:i/>
          <w:iCs/>
          <w:sz w:val="28"/>
          <w:szCs w:val="28"/>
        </w:rPr>
        <w:t xml:space="preserve"> </w:t>
      </w:r>
      <w:r w:rsidR="00CF1B72" w:rsidRPr="00B072D8">
        <w:rPr>
          <w:rFonts w:ascii="Bookman Old Style" w:hAnsi="Bookman Old Style"/>
          <w:i/>
          <w:iCs/>
          <w:sz w:val="28"/>
          <w:szCs w:val="28"/>
        </w:rPr>
        <w:t>It is declared that upon termination of the agreement the applicant was entitled to demand payment of rentals directly from the tenants of the subleased premises.</w:t>
      </w:r>
    </w:p>
    <w:p w14:paraId="17D63719" w14:textId="466CB3D0" w:rsidR="00CF1B72" w:rsidRPr="00B072D8" w:rsidRDefault="00F84C9C"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b/>
          <w:bCs/>
          <w:i/>
          <w:iCs/>
          <w:sz w:val="28"/>
          <w:szCs w:val="28"/>
        </w:rPr>
        <w:t>3.</w:t>
      </w:r>
      <w:r w:rsidRPr="00B072D8">
        <w:rPr>
          <w:rFonts w:ascii="Bookman Old Style" w:hAnsi="Bookman Old Style"/>
          <w:i/>
          <w:iCs/>
          <w:sz w:val="28"/>
          <w:szCs w:val="28"/>
        </w:rPr>
        <w:t xml:space="preserve"> </w:t>
      </w:r>
      <w:r w:rsidR="00CF1B72" w:rsidRPr="00B072D8">
        <w:rPr>
          <w:rFonts w:ascii="Bookman Old Style" w:hAnsi="Bookman Old Style"/>
          <w:i/>
          <w:iCs/>
          <w:sz w:val="28"/>
          <w:szCs w:val="28"/>
        </w:rPr>
        <w:t xml:space="preserve">It is declared that clause 4 (ii) of the sublease agreement requires the parties at the expiration of </w:t>
      </w:r>
      <w:r w:rsidR="00DF11C3" w:rsidRPr="00B072D8">
        <w:rPr>
          <w:rFonts w:ascii="Bookman Old Style" w:hAnsi="Bookman Old Style"/>
          <w:i/>
          <w:iCs/>
          <w:sz w:val="28"/>
          <w:szCs w:val="28"/>
        </w:rPr>
        <w:t>twenty-five</w:t>
      </w:r>
      <w:r w:rsidR="00CF1B72" w:rsidRPr="00B072D8">
        <w:rPr>
          <w:rFonts w:ascii="Bookman Old Style" w:hAnsi="Bookman Old Style"/>
          <w:i/>
          <w:iCs/>
          <w:sz w:val="28"/>
          <w:szCs w:val="28"/>
        </w:rPr>
        <w:t xml:space="preserve"> (25) years contemplated in clause 3 of the agreement, to review and determine by mutual agreement the rentals payable in relation to the subleased premises and thereafter to review and determine the rentals payable by mutual agreement at the expiration of the period of twenty (20) years following the initial period;</w:t>
      </w:r>
    </w:p>
    <w:p w14:paraId="100C86BD" w14:textId="0DC272E2" w:rsidR="00CF1B72" w:rsidRPr="00B072D8" w:rsidRDefault="00F84C9C"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b/>
          <w:bCs/>
          <w:i/>
          <w:iCs/>
          <w:sz w:val="28"/>
          <w:szCs w:val="28"/>
        </w:rPr>
        <w:t>4</w:t>
      </w:r>
      <w:r w:rsidRPr="00B072D8">
        <w:rPr>
          <w:rFonts w:ascii="Bookman Old Style" w:hAnsi="Bookman Old Style"/>
          <w:i/>
          <w:iCs/>
          <w:sz w:val="28"/>
          <w:szCs w:val="28"/>
        </w:rPr>
        <w:t>.</w:t>
      </w:r>
      <w:r w:rsidR="00CF1B72" w:rsidRPr="00B072D8">
        <w:rPr>
          <w:rFonts w:ascii="Bookman Old Style" w:hAnsi="Bookman Old Style"/>
          <w:i/>
          <w:iCs/>
          <w:sz w:val="28"/>
          <w:szCs w:val="28"/>
        </w:rPr>
        <w:t>It is declared that the parties were obliged by the provisions of clause 4 (ii) of the sublease agreement to review and determine rentals by mutual agreement at the expiration of the initial period as envisaged in clause 3 of the sublease agreement as requested by the applicant.</w:t>
      </w:r>
    </w:p>
    <w:p w14:paraId="4B99AD2B" w14:textId="4CEDBF82" w:rsidR="00CF1B72" w:rsidRPr="00B072D8" w:rsidRDefault="00F84C9C"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b/>
          <w:bCs/>
          <w:i/>
          <w:iCs/>
          <w:sz w:val="28"/>
          <w:szCs w:val="28"/>
        </w:rPr>
        <w:t>5</w:t>
      </w:r>
      <w:r w:rsidRPr="00B072D8">
        <w:rPr>
          <w:rFonts w:ascii="Bookman Old Style" w:hAnsi="Bookman Old Style"/>
          <w:i/>
          <w:iCs/>
          <w:sz w:val="28"/>
          <w:szCs w:val="28"/>
        </w:rPr>
        <w:t>.</w:t>
      </w:r>
      <w:r w:rsidR="00CF1B72" w:rsidRPr="00B072D8">
        <w:rPr>
          <w:rFonts w:ascii="Bookman Old Style" w:hAnsi="Bookman Old Style"/>
          <w:i/>
          <w:iCs/>
          <w:sz w:val="28"/>
          <w:szCs w:val="28"/>
        </w:rPr>
        <w:t xml:space="preserve">It is declared that the respondent acted unreasonably in refusing, failing and/or neglecting to comply with the demands and requests of the applicant that the parties were obliged to review and determine the rentals set out in the agreement after the expiration of the initial period of </w:t>
      </w:r>
      <w:r w:rsidR="00AD1495" w:rsidRPr="00B072D8">
        <w:rPr>
          <w:rFonts w:ascii="Bookman Old Style" w:hAnsi="Bookman Old Style"/>
          <w:i/>
          <w:iCs/>
          <w:sz w:val="28"/>
          <w:szCs w:val="28"/>
        </w:rPr>
        <w:lastRenderedPageBreak/>
        <w:t>twenty-five</w:t>
      </w:r>
      <w:r w:rsidR="00CF1B72" w:rsidRPr="00B072D8">
        <w:rPr>
          <w:rFonts w:ascii="Bookman Old Style" w:hAnsi="Bookman Old Style"/>
          <w:i/>
          <w:iCs/>
          <w:sz w:val="28"/>
          <w:szCs w:val="28"/>
        </w:rPr>
        <w:t xml:space="preserve"> (25) years and thereafter after the expiration of twenty (20) years following the renewal of the sublease agreement between the parties;</w:t>
      </w:r>
    </w:p>
    <w:p w14:paraId="6195206A" w14:textId="31172A78" w:rsidR="00CF1B72" w:rsidRPr="00B072D8" w:rsidRDefault="00F84C9C"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b/>
          <w:bCs/>
          <w:i/>
          <w:iCs/>
          <w:sz w:val="28"/>
          <w:szCs w:val="28"/>
        </w:rPr>
        <w:t>6</w:t>
      </w:r>
      <w:r w:rsidRPr="00B072D8">
        <w:rPr>
          <w:rFonts w:ascii="Bookman Old Style" w:hAnsi="Bookman Old Style"/>
          <w:i/>
          <w:iCs/>
          <w:sz w:val="28"/>
          <w:szCs w:val="28"/>
        </w:rPr>
        <w:t>.</w:t>
      </w:r>
      <w:r w:rsidR="00CF1B72" w:rsidRPr="00B072D8">
        <w:rPr>
          <w:rFonts w:ascii="Bookman Old Style" w:hAnsi="Bookman Old Style"/>
          <w:i/>
          <w:iCs/>
          <w:sz w:val="28"/>
          <w:szCs w:val="28"/>
        </w:rPr>
        <w:t>It is declared that if the parties did not reach mutual agreement regarding the rentals to be paid, the parties were obliged to submit their dispute for determination by way of arbitration as contemplated by the provisions of the Arbitration Act of 1980 in Lesotho and therefore that it was unreasonable for the respondent to refuse to submit to arbitration in Lesotho;</w:t>
      </w:r>
    </w:p>
    <w:p w14:paraId="31095B86" w14:textId="0174ADC8" w:rsidR="00CF1B72" w:rsidRPr="00B072D8" w:rsidRDefault="00F84C9C"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b/>
          <w:bCs/>
          <w:i/>
          <w:iCs/>
          <w:sz w:val="28"/>
          <w:szCs w:val="28"/>
        </w:rPr>
        <w:t>7</w:t>
      </w:r>
      <w:r w:rsidRPr="00B072D8">
        <w:rPr>
          <w:rFonts w:ascii="Bookman Old Style" w:hAnsi="Bookman Old Style"/>
          <w:i/>
          <w:iCs/>
          <w:sz w:val="28"/>
          <w:szCs w:val="28"/>
        </w:rPr>
        <w:t>.</w:t>
      </w:r>
      <w:r w:rsidR="00CF1B72" w:rsidRPr="00B072D8">
        <w:rPr>
          <w:rFonts w:ascii="Bookman Old Style" w:hAnsi="Bookman Old Style"/>
          <w:i/>
          <w:iCs/>
          <w:sz w:val="28"/>
          <w:szCs w:val="28"/>
        </w:rPr>
        <w:t>Alternatively, in the event that the honourable court finds that the parties are obliged to refer their dispute on review and determination of rentals for arbitration as contemplated in Clause 4 (ii) (b), it is ordered that both the applicant and respondent are obliged to submit to an arbitrator appointed by the Law Society of Lesotho from one of its members who shall be a senior advocate or attorney of not less than ten (10) years practical experience within ten (10) days after such appointment;</w:t>
      </w:r>
    </w:p>
    <w:p w14:paraId="4F08F56D" w14:textId="4A314015" w:rsidR="00CF1B72" w:rsidRPr="00B072D8" w:rsidRDefault="00F84C9C"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b/>
          <w:bCs/>
          <w:i/>
          <w:iCs/>
          <w:sz w:val="28"/>
          <w:szCs w:val="28"/>
        </w:rPr>
        <w:t>8</w:t>
      </w:r>
      <w:r w:rsidRPr="00B072D8">
        <w:rPr>
          <w:rFonts w:ascii="Bookman Old Style" w:hAnsi="Bookman Old Style"/>
          <w:i/>
          <w:iCs/>
          <w:sz w:val="28"/>
          <w:szCs w:val="28"/>
        </w:rPr>
        <w:t>.</w:t>
      </w:r>
      <w:r w:rsidR="00CF1B72" w:rsidRPr="00B072D8">
        <w:rPr>
          <w:rFonts w:ascii="Bookman Old Style" w:hAnsi="Bookman Old Style"/>
          <w:i/>
          <w:iCs/>
          <w:sz w:val="28"/>
          <w:szCs w:val="28"/>
        </w:rPr>
        <w:t>That the applicant be granted costs of this application including costs consequent upon the employment of counsel…”</w:t>
      </w:r>
    </w:p>
    <w:p w14:paraId="3350952A" w14:textId="77777777" w:rsidR="00CF1B72" w:rsidRPr="00B072D8" w:rsidRDefault="00CF1B72" w:rsidP="00B072D8">
      <w:pPr>
        <w:pStyle w:val="ListParagraph"/>
        <w:spacing w:line="360" w:lineRule="auto"/>
        <w:jc w:val="both"/>
        <w:rPr>
          <w:rFonts w:ascii="Bookman Old Style" w:hAnsi="Bookman Old Style"/>
          <w:sz w:val="28"/>
          <w:szCs w:val="28"/>
        </w:rPr>
      </w:pPr>
    </w:p>
    <w:p w14:paraId="6EB3CEB6" w14:textId="61A12AFC" w:rsidR="00CF1B72" w:rsidRDefault="00797619" w:rsidP="00797619">
      <w:pPr>
        <w:spacing w:line="360" w:lineRule="auto"/>
        <w:jc w:val="both"/>
        <w:rPr>
          <w:rFonts w:ascii="Bookman Old Style" w:hAnsi="Bookman Old Style"/>
          <w:sz w:val="28"/>
          <w:szCs w:val="28"/>
        </w:rPr>
      </w:pPr>
      <w:r>
        <w:rPr>
          <w:rFonts w:ascii="Bookman Old Style" w:hAnsi="Bookman Old Style"/>
          <w:sz w:val="28"/>
          <w:szCs w:val="28"/>
        </w:rPr>
        <w:t>[9]</w:t>
      </w:r>
      <w:r>
        <w:rPr>
          <w:rFonts w:ascii="Bookman Old Style" w:hAnsi="Bookman Old Style"/>
          <w:sz w:val="28"/>
          <w:szCs w:val="28"/>
        </w:rPr>
        <w:tab/>
      </w:r>
      <w:r w:rsidR="00CF1B72" w:rsidRPr="00797619">
        <w:rPr>
          <w:rFonts w:ascii="Bookman Old Style" w:hAnsi="Bookman Old Style"/>
          <w:sz w:val="28"/>
          <w:szCs w:val="28"/>
        </w:rPr>
        <w:t xml:space="preserve">In response to the </w:t>
      </w:r>
      <w:r w:rsidR="00AD1495" w:rsidRPr="00797619">
        <w:rPr>
          <w:rFonts w:ascii="Bookman Old Style" w:hAnsi="Bookman Old Style"/>
          <w:sz w:val="28"/>
          <w:szCs w:val="28"/>
        </w:rPr>
        <w:t>above N</w:t>
      </w:r>
      <w:r w:rsidR="00CF1B72" w:rsidRPr="00797619">
        <w:rPr>
          <w:rFonts w:ascii="Bookman Old Style" w:hAnsi="Bookman Old Style"/>
          <w:sz w:val="28"/>
          <w:szCs w:val="28"/>
        </w:rPr>
        <w:t xml:space="preserve">otice of </w:t>
      </w:r>
      <w:r w:rsidR="00AD1495" w:rsidRPr="00797619">
        <w:rPr>
          <w:rFonts w:ascii="Bookman Old Style" w:hAnsi="Bookman Old Style"/>
          <w:sz w:val="28"/>
          <w:szCs w:val="28"/>
        </w:rPr>
        <w:t>M</w:t>
      </w:r>
      <w:r w:rsidR="00CF1B72" w:rsidRPr="00797619">
        <w:rPr>
          <w:rFonts w:ascii="Bookman Old Style" w:hAnsi="Bookman Old Style"/>
          <w:sz w:val="28"/>
          <w:szCs w:val="28"/>
        </w:rPr>
        <w:t>otion</w:t>
      </w:r>
      <w:r w:rsidR="00AD1495" w:rsidRPr="00797619">
        <w:rPr>
          <w:rFonts w:ascii="Bookman Old Style" w:hAnsi="Bookman Old Style"/>
          <w:sz w:val="28"/>
          <w:szCs w:val="28"/>
        </w:rPr>
        <w:t>,</w:t>
      </w:r>
      <w:r w:rsidR="00CF1B72" w:rsidRPr="00797619">
        <w:rPr>
          <w:rFonts w:ascii="Bookman Old Style" w:hAnsi="Bookman Old Style"/>
          <w:sz w:val="28"/>
          <w:szCs w:val="28"/>
        </w:rPr>
        <w:t xml:space="preserve"> the appellant raised a preliminary issue relating </w:t>
      </w:r>
      <w:r w:rsidR="0085637A" w:rsidRPr="00797619">
        <w:rPr>
          <w:rFonts w:ascii="Bookman Old Style" w:hAnsi="Bookman Old Style"/>
          <w:sz w:val="28"/>
          <w:szCs w:val="28"/>
        </w:rPr>
        <w:t xml:space="preserve">to </w:t>
      </w:r>
      <w:r w:rsidR="00CF1B72" w:rsidRPr="00797619">
        <w:rPr>
          <w:rFonts w:ascii="Bookman Old Style" w:hAnsi="Bookman Old Style"/>
          <w:sz w:val="28"/>
          <w:szCs w:val="28"/>
        </w:rPr>
        <w:t>the court’s jurisdiction</w:t>
      </w:r>
      <w:r w:rsidR="0085637A" w:rsidRPr="00797619">
        <w:rPr>
          <w:rFonts w:ascii="Bookman Old Style" w:hAnsi="Bookman Old Style"/>
          <w:sz w:val="28"/>
          <w:szCs w:val="28"/>
        </w:rPr>
        <w:t xml:space="preserve"> in the matter</w:t>
      </w:r>
      <w:r w:rsidR="00CF1B72" w:rsidRPr="00797619">
        <w:rPr>
          <w:rFonts w:ascii="Bookman Old Style" w:hAnsi="Bookman Old Style"/>
          <w:sz w:val="28"/>
          <w:szCs w:val="28"/>
        </w:rPr>
        <w:t xml:space="preserve">. </w:t>
      </w:r>
      <w:r w:rsidR="00AD1495" w:rsidRPr="00797619">
        <w:rPr>
          <w:rFonts w:ascii="Bookman Old Style" w:hAnsi="Bookman Old Style"/>
          <w:sz w:val="28"/>
          <w:szCs w:val="28"/>
        </w:rPr>
        <w:t>I must admit though, that the special plea was not elegantly raised in the sense that it should have formed</w:t>
      </w:r>
      <w:r w:rsidR="005E6E82" w:rsidRPr="00797619">
        <w:rPr>
          <w:rFonts w:ascii="Bookman Old Style" w:hAnsi="Bookman Old Style"/>
          <w:sz w:val="28"/>
          <w:szCs w:val="28"/>
        </w:rPr>
        <w:t xml:space="preserve"> </w:t>
      </w:r>
      <w:r w:rsidR="00852E92" w:rsidRPr="00797619">
        <w:rPr>
          <w:rFonts w:ascii="Bookman Old Style" w:hAnsi="Bookman Old Style"/>
          <w:sz w:val="28"/>
          <w:szCs w:val="28"/>
        </w:rPr>
        <w:t xml:space="preserve">the </w:t>
      </w:r>
      <w:r w:rsidR="005E6E82" w:rsidRPr="00797619">
        <w:rPr>
          <w:rFonts w:ascii="Bookman Old Style" w:hAnsi="Bookman Old Style"/>
          <w:sz w:val="28"/>
          <w:szCs w:val="28"/>
        </w:rPr>
        <w:t>main import of</w:t>
      </w:r>
      <w:r w:rsidR="00AD1495" w:rsidRPr="00797619">
        <w:rPr>
          <w:rFonts w:ascii="Bookman Old Style" w:hAnsi="Bookman Old Style"/>
          <w:sz w:val="28"/>
          <w:szCs w:val="28"/>
        </w:rPr>
        <w:t xml:space="preserve"> the appellant</w:t>
      </w:r>
      <w:r w:rsidR="0085637A" w:rsidRPr="00797619">
        <w:rPr>
          <w:rFonts w:ascii="Bookman Old Style" w:hAnsi="Bookman Old Style"/>
          <w:sz w:val="28"/>
          <w:szCs w:val="28"/>
        </w:rPr>
        <w:t>’</w:t>
      </w:r>
      <w:r w:rsidR="00AD1495" w:rsidRPr="00797619">
        <w:rPr>
          <w:rFonts w:ascii="Bookman Old Style" w:hAnsi="Bookman Old Style"/>
          <w:sz w:val="28"/>
          <w:szCs w:val="28"/>
        </w:rPr>
        <w:t>s answering affidavit.</w:t>
      </w:r>
      <w:r w:rsidR="00AC5F72" w:rsidRPr="00797619">
        <w:rPr>
          <w:rFonts w:ascii="Bookman Old Style" w:hAnsi="Bookman Old Style"/>
          <w:sz w:val="28"/>
          <w:szCs w:val="28"/>
        </w:rPr>
        <w:t xml:space="preserve"> Standing as its main challenge to the court’s jurisdiction, the special plea should have been spelt out in a much </w:t>
      </w:r>
      <w:r w:rsidR="00EA03F2" w:rsidRPr="00797619">
        <w:rPr>
          <w:rFonts w:ascii="Bookman Old Style" w:hAnsi="Bookman Old Style"/>
          <w:sz w:val="28"/>
          <w:szCs w:val="28"/>
        </w:rPr>
        <w:t>clearer</w:t>
      </w:r>
      <w:r w:rsidR="00AC5F72" w:rsidRPr="00797619">
        <w:rPr>
          <w:rFonts w:ascii="Bookman Old Style" w:hAnsi="Bookman Old Style"/>
          <w:sz w:val="28"/>
          <w:szCs w:val="28"/>
        </w:rPr>
        <w:t xml:space="preserve"> manner in the answering affidavit than was done. </w:t>
      </w:r>
      <w:r w:rsidR="00D642C7" w:rsidRPr="00797619">
        <w:rPr>
          <w:rFonts w:ascii="Bookman Old Style" w:hAnsi="Bookman Old Style"/>
          <w:sz w:val="28"/>
          <w:szCs w:val="28"/>
        </w:rPr>
        <w:t xml:space="preserve">9. </w:t>
      </w:r>
      <w:r w:rsidR="00AC5F72" w:rsidRPr="00797619">
        <w:rPr>
          <w:rFonts w:ascii="Bookman Old Style" w:hAnsi="Bookman Old Style"/>
          <w:sz w:val="28"/>
          <w:szCs w:val="28"/>
        </w:rPr>
        <w:t>However, notwithstanding the issue of elegance, the appellant, i</w:t>
      </w:r>
      <w:r w:rsidR="00AD1495" w:rsidRPr="00797619">
        <w:rPr>
          <w:rFonts w:ascii="Bookman Old Style" w:hAnsi="Bookman Old Style"/>
          <w:sz w:val="28"/>
          <w:szCs w:val="28"/>
        </w:rPr>
        <w:t xml:space="preserve">n its answering affidavit, </w:t>
      </w:r>
      <w:proofErr w:type="gramStart"/>
      <w:r w:rsidR="00AC5F72" w:rsidRPr="00797619">
        <w:rPr>
          <w:rFonts w:ascii="Bookman Old Style" w:hAnsi="Bookman Old Style"/>
          <w:sz w:val="28"/>
          <w:szCs w:val="28"/>
        </w:rPr>
        <w:t xml:space="preserve">actually </w:t>
      </w:r>
      <w:r w:rsidR="00CF1B72" w:rsidRPr="00797619">
        <w:rPr>
          <w:rFonts w:ascii="Bookman Old Style" w:hAnsi="Bookman Old Style"/>
          <w:sz w:val="28"/>
          <w:szCs w:val="28"/>
        </w:rPr>
        <w:t>invoked</w:t>
      </w:r>
      <w:proofErr w:type="gramEnd"/>
      <w:r w:rsidR="00CF1B72" w:rsidRPr="00797619">
        <w:rPr>
          <w:rFonts w:ascii="Bookman Old Style" w:hAnsi="Bookman Old Style"/>
          <w:sz w:val="28"/>
          <w:szCs w:val="28"/>
        </w:rPr>
        <w:t xml:space="preserve"> clause 4(ii)(b) of the lease agreement</w:t>
      </w:r>
      <w:r w:rsidR="00AD1495" w:rsidRPr="00797619">
        <w:rPr>
          <w:rFonts w:ascii="Bookman Old Style" w:hAnsi="Bookman Old Style"/>
          <w:sz w:val="28"/>
          <w:szCs w:val="28"/>
        </w:rPr>
        <w:t>. Th</w:t>
      </w:r>
      <w:r w:rsidR="00AC5F72" w:rsidRPr="00797619">
        <w:rPr>
          <w:rFonts w:ascii="Bookman Old Style" w:hAnsi="Bookman Old Style"/>
          <w:sz w:val="28"/>
          <w:szCs w:val="28"/>
        </w:rPr>
        <w:t xml:space="preserve">at </w:t>
      </w:r>
      <w:r w:rsidR="00AD1495" w:rsidRPr="00797619">
        <w:rPr>
          <w:rFonts w:ascii="Bookman Old Style" w:hAnsi="Bookman Old Style"/>
          <w:sz w:val="28"/>
          <w:szCs w:val="28"/>
        </w:rPr>
        <w:t>clause constitutes the arbitration agreement which</w:t>
      </w:r>
      <w:r w:rsidR="00CF1B72" w:rsidRPr="00797619">
        <w:rPr>
          <w:rFonts w:ascii="Bookman Old Style" w:hAnsi="Bookman Old Style"/>
          <w:sz w:val="28"/>
          <w:szCs w:val="28"/>
        </w:rPr>
        <w:t xml:space="preserve"> enjoins the parties to refer a dispute </w:t>
      </w:r>
      <w:r w:rsidR="00CF1B72" w:rsidRPr="00797619">
        <w:rPr>
          <w:rFonts w:ascii="Bookman Old Style" w:hAnsi="Bookman Old Style"/>
          <w:sz w:val="28"/>
          <w:szCs w:val="28"/>
        </w:rPr>
        <w:lastRenderedPageBreak/>
        <w:t xml:space="preserve">on rental to arbitration. </w:t>
      </w:r>
      <w:r w:rsidR="00AC5F72" w:rsidRPr="00797619">
        <w:rPr>
          <w:rFonts w:ascii="Bookman Old Style" w:hAnsi="Bookman Old Style"/>
          <w:sz w:val="28"/>
          <w:szCs w:val="28"/>
        </w:rPr>
        <w:t xml:space="preserve">I have </w:t>
      </w:r>
      <w:r w:rsidR="00D45CE8" w:rsidRPr="00797619">
        <w:rPr>
          <w:rFonts w:ascii="Bookman Old Style" w:hAnsi="Bookman Old Style"/>
          <w:sz w:val="28"/>
          <w:szCs w:val="28"/>
        </w:rPr>
        <w:t xml:space="preserve">quoted and </w:t>
      </w:r>
      <w:r w:rsidR="00AC5F72" w:rsidRPr="00797619">
        <w:rPr>
          <w:rFonts w:ascii="Bookman Old Style" w:hAnsi="Bookman Old Style"/>
          <w:sz w:val="28"/>
          <w:szCs w:val="28"/>
        </w:rPr>
        <w:t>underlined the said clause</w:t>
      </w:r>
      <w:r w:rsidR="00D45CE8" w:rsidRPr="00797619">
        <w:rPr>
          <w:rFonts w:ascii="Bookman Old Style" w:hAnsi="Bookman Old Style"/>
          <w:sz w:val="28"/>
          <w:szCs w:val="28"/>
        </w:rPr>
        <w:t xml:space="preserve"> </w:t>
      </w:r>
      <w:r w:rsidR="00AC5F72" w:rsidRPr="00797619">
        <w:rPr>
          <w:rFonts w:ascii="Bookman Old Style" w:hAnsi="Bookman Old Style"/>
          <w:sz w:val="28"/>
          <w:szCs w:val="28"/>
        </w:rPr>
        <w:t xml:space="preserve">under </w:t>
      </w:r>
      <w:r w:rsidR="00D45CE8" w:rsidRPr="00797619">
        <w:rPr>
          <w:rFonts w:ascii="Bookman Old Style" w:hAnsi="Bookman Old Style"/>
          <w:sz w:val="28"/>
          <w:szCs w:val="28"/>
        </w:rPr>
        <w:t xml:space="preserve">paragraph 7 of this </w:t>
      </w:r>
      <w:r w:rsidR="00AC5F72" w:rsidRPr="00797619">
        <w:rPr>
          <w:rFonts w:ascii="Bookman Old Style" w:hAnsi="Bookman Old Style"/>
          <w:sz w:val="28"/>
          <w:szCs w:val="28"/>
        </w:rPr>
        <w:t>judgment.</w:t>
      </w:r>
    </w:p>
    <w:p w14:paraId="7EFAEAB2" w14:textId="77777777" w:rsidR="00797619" w:rsidRPr="00797619" w:rsidRDefault="00797619" w:rsidP="00797619">
      <w:pPr>
        <w:spacing w:line="360" w:lineRule="auto"/>
        <w:jc w:val="both"/>
        <w:rPr>
          <w:rFonts w:ascii="Bookman Old Style" w:hAnsi="Bookman Old Style"/>
          <w:sz w:val="28"/>
          <w:szCs w:val="28"/>
        </w:rPr>
      </w:pPr>
    </w:p>
    <w:p w14:paraId="41D8F9F6" w14:textId="613FA13D" w:rsidR="00D45CE8" w:rsidRPr="00797619" w:rsidRDefault="00797619" w:rsidP="00797619">
      <w:pPr>
        <w:spacing w:line="360" w:lineRule="auto"/>
        <w:jc w:val="both"/>
        <w:rPr>
          <w:rFonts w:ascii="Bookman Old Style" w:hAnsi="Bookman Old Style"/>
          <w:sz w:val="28"/>
          <w:szCs w:val="28"/>
        </w:rPr>
      </w:pPr>
      <w:r>
        <w:rPr>
          <w:rFonts w:ascii="Bookman Old Style" w:hAnsi="Bookman Old Style"/>
          <w:sz w:val="28"/>
          <w:szCs w:val="28"/>
        </w:rPr>
        <w:t>[10]</w:t>
      </w:r>
      <w:r>
        <w:rPr>
          <w:rFonts w:ascii="Bookman Old Style" w:hAnsi="Bookman Old Style"/>
          <w:sz w:val="28"/>
          <w:szCs w:val="28"/>
        </w:rPr>
        <w:tab/>
      </w:r>
      <w:r w:rsidR="00C12BC6" w:rsidRPr="00797619">
        <w:rPr>
          <w:rFonts w:ascii="Bookman Old Style" w:hAnsi="Bookman Old Style"/>
          <w:sz w:val="28"/>
          <w:szCs w:val="28"/>
        </w:rPr>
        <w:t>O</w:t>
      </w:r>
      <w:r w:rsidR="00D45CE8" w:rsidRPr="00797619">
        <w:rPr>
          <w:rFonts w:ascii="Bookman Old Style" w:hAnsi="Bookman Old Style"/>
          <w:sz w:val="28"/>
          <w:szCs w:val="28"/>
        </w:rPr>
        <w:t>f</w:t>
      </w:r>
      <w:r w:rsidR="00C12BC6" w:rsidRPr="00797619">
        <w:rPr>
          <w:rFonts w:ascii="Bookman Old Style" w:hAnsi="Bookman Old Style"/>
          <w:sz w:val="28"/>
          <w:szCs w:val="28"/>
        </w:rPr>
        <w:t xml:space="preserve"> the reliefs sought by the respondent, the court a quo granted </w:t>
      </w:r>
      <w:r w:rsidR="00D45CE8" w:rsidRPr="00797619">
        <w:rPr>
          <w:rFonts w:ascii="Bookman Old Style" w:hAnsi="Bookman Old Style"/>
          <w:sz w:val="28"/>
          <w:szCs w:val="28"/>
        </w:rPr>
        <w:t xml:space="preserve">   </w:t>
      </w:r>
      <w:r w:rsidR="00C12BC6" w:rsidRPr="00797619">
        <w:rPr>
          <w:rFonts w:ascii="Bookman Old Style" w:hAnsi="Bookman Old Style"/>
          <w:sz w:val="28"/>
          <w:szCs w:val="28"/>
        </w:rPr>
        <w:t xml:space="preserve">prayers 3-7 and dismissed prayers 1 and 2. </w:t>
      </w:r>
    </w:p>
    <w:p w14:paraId="650ED3E6" w14:textId="7CA07CCD" w:rsidR="00C12BC6" w:rsidRPr="00B072D8" w:rsidRDefault="00D45CE8" w:rsidP="00B072D8">
      <w:pPr>
        <w:pStyle w:val="ListParagraph"/>
        <w:spacing w:line="360" w:lineRule="auto"/>
        <w:ind w:left="0"/>
        <w:jc w:val="both"/>
        <w:rPr>
          <w:rFonts w:ascii="Bookman Old Style" w:hAnsi="Bookman Old Style"/>
          <w:sz w:val="28"/>
          <w:szCs w:val="28"/>
        </w:rPr>
      </w:pPr>
      <w:r w:rsidRPr="00B072D8">
        <w:rPr>
          <w:rFonts w:ascii="Bookman Old Style" w:hAnsi="Bookman Old Style"/>
          <w:sz w:val="28"/>
          <w:szCs w:val="28"/>
        </w:rPr>
        <w:t xml:space="preserve">     </w:t>
      </w:r>
      <w:r w:rsidR="00C12BC6" w:rsidRPr="00B072D8">
        <w:rPr>
          <w:rFonts w:ascii="Bookman Old Style" w:hAnsi="Bookman Old Style"/>
          <w:sz w:val="28"/>
          <w:szCs w:val="28"/>
        </w:rPr>
        <w:t>The court</w:t>
      </w:r>
      <w:r w:rsidRPr="00B072D8">
        <w:rPr>
          <w:rFonts w:ascii="Bookman Old Style" w:hAnsi="Bookman Old Style"/>
          <w:sz w:val="28"/>
          <w:szCs w:val="28"/>
        </w:rPr>
        <w:t>’</w:t>
      </w:r>
      <w:r w:rsidR="00C12BC6" w:rsidRPr="00B072D8">
        <w:rPr>
          <w:rFonts w:ascii="Bookman Old Style" w:hAnsi="Bookman Old Style"/>
          <w:sz w:val="28"/>
          <w:szCs w:val="28"/>
        </w:rPr>
        <w:t>s short order read</w:t>
      </w:r>
      <w:r w:rsidRPr="00B072D8">
        <w:rPr>
          <w:rFonts w:ascii="Bookman Old Style" w:hAnsi="Bookman Old Style"/>
          <w:sz w:val="28"/>
          <w:szCs w:val="28"/>
        </w:rPr>
        <w:t xml:space="preserve">s </w:t>
      </w:r>
      <w:r w:rsidR="00C12BC6" w:rsidRPr="00B072D8">
        <w:rPr>
          <w:rFonts w:ascii="Bookman Old Style" w:hAnsi="Bookman Old Style"/>
          <w:sz w:val="28"/>
          <w:szCs w:val="28"/>
        </w:rPr>
        <w:t>as follows:</w:t>
      </w:r>
    </w:p>
    <w:p w14:paraId="4B65C4BD" w14:textId="765FBDA9" w:rsidR="00C12BC6" w:rsidRPr="00B072D8" w:rsidRDefault="00D24834"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w:t>
      </w:r>
      <w:r w:rsidR="00C12BC6" w:rsidRPr="00B072D8">
        <w:rPr>
          <w:rFonts w:ascii="Bookman Old Style" w:hAnsi="Bookman Old Style"/>
          <w:i/>
          <w:iCs/>
          <w:sz w:val="28"/>
          <w:szCs w:val="28"/>
        </w:rPr>
        <w:t>[28] In the result the following order is made:</w:t>
      </w:r>
    </w:p>
    <w:p w14:paraId="0B24EC0B" w14:textId="6EB0AFF0" w:rsidR="00C12BC6" w:rsidRPr="00B072D8" w:rsidRDefault="00C12BC6"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(i) Prayers 1 and 2 of the Notice of Motion are dismissed.</w:t>
      </w:r>
    </w:p>
    <w:p w14:paraId="483ADF5E" w14:textId="0B5A8C31" w:rsidR="00C12BC6" w:rsidRPr="00B072D8" w:rsidRDefault="00C12BC6"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(ii) The application is granted as prayed in terms of prayers 3,4,5,6 and 7 of the Notice of Motion.</w:t>
      </w:r>
    </w:p>
    <w:p w14:paraId="2BC0ECF9" w14:textId="4B61AB02" w:rsidR="00C12BC6" w:rsidRPr="00B072D8" w:rsidRDefault="00C12BC6" w:rsidP="00B072D8">
      <w:pPr>
        <w:pStyle w:val="ListParagraph"/>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 xml:space="preserve">(iii) </w:t>
      </w:r>
      <w:r w:rsidR="004F7C20" w:rsidRPr="00B072D8">
        <w:rPr>
          <w:rFonts w:ascii="Bookman Old Style" w:hAnsi="Bookman Old Style"/>
          <w:i/>
          <w:iCs/>
          <w:sz w:val="28"/>
          <w:szCs w:val="28"/>
        </w:rPr>
        <w:t>The applicant is awarded the costs of suit.</w:t>
      </w:r>
      <w:r w:rsidR="00D24834" w:rsidRPr="00B072D8">
        <w:rPr>
          <w:rFonts w:ascii="Bookman Old Style" w:hAnsi="Bookman Old Style"/>
          <w:i/>
          <w:iCs/>
          <w:sz w:val="28"/>
          <w:szCs w:val="28"/>
        </w:rPr>
        <w:t>”</w:t>
      </w:r>
    </w:p>
    <w:p w14:paraId="7989A8A1" w14:textId="77777777" w:rsidR="00C12BC6" w:rsidRPr="00B072D8" w:rsidRDefault="00C12BC6" w:rsidP="00B072D8">
      <w:pPr>
        <w:pStyle w:val="ListParagraph"/>
        <w:spacing w:line="240" w:lineRule="auto"/>
        <w:ind w:left="567" w:right="567"/>
        <w:jc w:val="both"/>
        <w:rPr>
          <w:rFonts w:ascii="Bookman Old Style" w:hAnsi="Bookman Old Style"/>
          <w:sz w:val="28"/>
          <w:szCs w:val="28"/>
        </w:rPr>
      </w:pPr>
    </w:p>
    <w:p w14:paraId="395B202E" w14:textId="6672065B" w:rsidR="00D24834" w:rsidRPr="00797619" w:rsidRDefault="00797619" w:rsidP="00797619">
      <w:pPr>
        <w:spacing w:line="360" w:lineRule="auto"/>
        <w:jc w:val="both"/>
        <w:rPr>
          <w:rFonts w:ascii="Bookman Old Style" w:hAnsi="Bookman Old Style"/>
          <w:sz w:val="28"/>
          <w:szCs w:val="28"/>
        </w:rPr>
      </w:pPr>
      <w:r>
        <w:rPr>
          <w:rFonts w:ascii="Bookman Old Style" w:hAnsi="Bookman Old Style"/>
          <w:sz w:val="28"/>
          <w:szCs w:val="28"/>
        </w:rPr>
        <w:t>[11]</w:t>
      </w:r>
      <w:r>
        <w:rPr>
          <w:rFonts w:ascii="Bookman Old Style" w:hAnsi="Bookman Old Style"/>
          <w:sz w:val="28"/>
          <w:szCs w:val="28"/>
        </w:rPr>
        <w:tab/>
      </w:r>
      <w:r w:rsidR="004F7C20" w:rsidRPr="00797619">
        <w:rPr>
          <w:rFonts w:ascii="Bookman Old Style" w:hAnsi="Bookman Old Style"/>
          <w:sz w:val="28"/>
          <w:szCs w:val="28"/>
        </w:rPr>
        <w:t>In approaching this court</w:t>
      </w:r>
      <w:r w:rsidR="00AC5F72" w:rsidRPr="00797619">
        <w:rPr>
          <w:rFonts w:ascii="Bookman Old Style" w:hAnsi="Bookman Old Style"/>
          <w:sz w:val="28"/>
          <w:szCs w:val="28"/>
        </w:rPr>
        <w:t xml:space="preserve"> on appeal</w:t>
      </w:r>
      <w:r w:rsidR="004F7C20" w:rsidRPr="00797619">
        <w:rPr>
          <w:rFonts w:ascii="Bookman Old Style" w:hAnsi="Bookman Old Style"/>
          <w:sz w:val="28"/>
          <w:szCs w:val="28"/>
        </w:rPr>
        <w:t>, the appellant has raised the following grounds of appeal:</w:t>
      </w:r>
    </w:p>
    <w:p w14:paraId="187C86B1" w14:textId="75522875" w:rsidR="00D24834" w:rsidRPr="00B072D8" w:rsidRDefault="00D24834" w:rsidP="00B072D8">
      <w:pPr>
        <w:spacing w:after="271"/>
        <w:ind w:left="2240" w:right="620" w:hanging="10"/>
        <w:jc w:val="both"/>
        <w:rPr>
          <w:rFonts w:ascii="Bookman Old Style" w:hAnsi="Bookman Old Style"/>
          <w:i/>
          <w:iCs/>
          <w:sz w:val="28"/>
          <w:szCs w:val="28"/>
        </w:rPr>
      </w:pPr>
      <w:r w:rsidRPr="00B072D8">
        <w:rPr>
          <w:rFonts w:ascii="Bookman Old Style" w:hAnsi="Bookman Old Style"/>
          <w:i/>
          <w:iCs/>
          <w:noProof/>
          <w:sz w:val="28"/>
          <w:szCs w:val="28"/>
          <w:lang w:val="en-GB" w:eastAsia="en-GB"/>
        </w:rPr>
        <w:drawing>
          <wp:anchor distT="0" distB="0" distL="114300" distR="114300" simplePos="0" relativeHeight="251153408" behindDoc="0" locked="0" layoutInCell="1" allowOverlap="0" wp14:anchorId="2F6C41A6" wp14:editId="671F5412">
            <wp:simplePos x="0" y="0"/>
            <wp:positionH relativeFrom="page">
              <wp:posOffset>6948956</wp:posOffset>
            </wp:positionH>
            <wp:positionV relativeFrom="page">
              <wp:posOffset>1239012</wp:posOffset>
            </wp:positionV>
            <wp:extent cx="9148" cy="9144"/>
            <wp:effectExtent l="0" t="0" r="0" b="0"/>
            <wp:wrapSquare wrapText="bothSides"/>
            <wp:docPr id="6643" name="Picture 6643"/>
            <wp:cNvGraphicFramePr/>
            <a:graphic xmlns:a="http://schemas.openxmlformats.org/drawingml/2006/main">
              <a:graphicData uri="http://schemas.openxmlformats.org/drawingml/2006/picture">
                <pic:pic xmlns:pic="http://schemas.openxmlformats.org/drawingml/2006/picture">
                  <pic:nvPicPr>
                    <pic:cNvPr id="6643" name="Picture 6643"/>
                    <pic:cNvPicPr/>
                  </pic:nvPicPr>
                  <pic:blipFill>
                    <a:blip r:embed="rId8"/>
                    <a:stretch>
                      <a:fillRect/>
                    </a:stretch>
                  </pic:blipFill>
                  <pic:spPr>
                    <a:xfrm>
                      <a:off x="0" y="0"/>
                      <a:ext cx="9148" cy="9144"/>
                    </a:xfrm>
                    <a:prstGeom prst="rect">
                      <a:avLst/>
                    </a:prstGeom>
                  </pic:spPr>
                </pic:pic>
              </a:graphicData>
            </a:graphic>
          </wp:anchor>
        </w:drawing>
      </w:r>
      <w:r w:rsidRPr="00B072D8">
        <w:rPr>
          <w:rFonts w:ascii="Bookman Old Style" w:hAnsi="Bookman Old Style"/>
          <w:i/>
          <w:iCs/>
          <w:noProof/>
          <w:sz w:val="28"/>
          <w:szCs w:val="28"/>
          <w:lang w:val="en-GB" w:eastAsia="en-GB"/>
        </w:rPr>
        <w:drawing>
          <wp:anchor distT="0" distB="0" distL="114300" distR="114300" simplePos="0" relativeHeight="251317248" behindDoc="0" locked="0" layoutInCell="1" allowOverlap="0" wp14:anchorId="37E91D6B" wp14:editId="051A5469">
            <wp:simplePos x="0" y="0"/>
            <wp:positionH relativeFrom="page">
              <wp:posOffset>6953531</wp:posOffset>
            </wp:positionH>
            <wp:positionV relativeFrom="page">
              <wp:posOffset>1298448</wp:posOffset>
            </wp:positionV>
            <wp:extent cx="4573" cy="9144"/>
            <wp:effectExtent l="0" t="0" r="0" b="0"/>
            <wp:wrapSquare wrapText="bothSides"/>
            <wp:docPr id="6644" name="Picture 6644"/>
            <wp:cNvGraphicFramePr/>
            <a:graphic xmlns:a="http://schemas.openxmlformats.org/drawingml/2006/main">
              <a:graphicData uri="http://schemas.openxmlformats.org/drawingml/2006/picture">
                <pic:pic xmlns:pic="http://schemas.openxmlformats.org/drawingml/2006/picture">
                  <pic:nvPicPr>
                    <pic:cNvPr id="6644" name="Picture 6644"/>
                    <pic:cNvPicPr/>
                  </pic:nvPicPr>
                  <pic:blipFill>
                    <a:blip r:embed="rId9"/>
                    <a:stretch>
                      <a:fillRect/>
                    </a:stretch>
                  </pic:blipFill>
                  <pic:spPr>
                    <a:xfrm>
                      <a:off x="0" y="0"/>
                      <a:ext cx="4573" cy="9144"/>
                    </a:xfrm>
                    <a:prstGeom prst="rect">
                      <a:avLst/>
                    </a:prstGeom>
                  </pic:spPr>
                </pic:pic>
              </a:graphicData>
            </a:graphic>
          </wp:anchor>
        </w:drawing>
      </w:r>
      <w:r w:rsidRPr="00B072D8">
        <w:rPr>
          <w:rFonts w:ascii="Bookman Old Style" w:eastAsia="Times New Roman" w:hAnsi="Bookman Old Style" w:cs="Times New Roman"/>
          <w:i/>
          <w:iCs/>
          <w:sz w:val="28"/>
          <w:szCs w:val="28"/>
        </w:rPr>
        <w:t>“1.</w:t>
      </w:r>
    </w:p>
    <w:p w14:paraId="7C480239" w14:textId="77777777" w:rsidR="00D24834" w:rsidRPr="00B072D8" w:rsidRDefault="00D24834" w:rsidP="00B072D8">
      <w:pPr>
        <w:spacing w:after="322" w:line="240" w:lineRule="auto"/>
        <w:ind w:left="567" w:right="567" w:hanging="3"/>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The Court a quo erred and misdirected itself by refusing to decline jurisdiction regard being had to the presence of an arbitration clause that ousts the jurisdiction of the Court a quo.</w:t>
      </w:r>
    </w:p>
    <w:p w14:paraId="718A414F" w14:textId="77777777" w:rsidR="00D24834" w:rsidRPr="00B072D8" w:rsidRDefault="00D24834" w:rsidP="00B072D8">
      <w:pPr>
        <w:spacing w:after="163" w:line="240" w:lineRule="auto"/>
        <w:ind w:left="567" w:right="567" w:hanging="10"/>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2.</w:t>
      </w:r>
    </w:p>
    <w:p w14:paraId="5FF87699" w14:textId="77777777" w:rsidR="00D24834" w:rsidRPr="00B072D8" w:rsidRDefault="00D24834" w:rsidP="00B072D8">
      <w:pPr>
        <w:spacing w:after="281" w:line="240" w:lineRule="auto"/>
        <w:ind w:left="567" w:right="567" w:hanging="3"/>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The Court a quo erred and misdirected itself by holding as it did that the Appellant ought to have lodged an Application for stay of the proceedings pending the arbitration.</w:t>
      </w:r>
    </w:p>
    <w:p w14:paraId="59EAB202" w14:textId="77777777" w:rsidR="00D24834" w:rsidRPr="00B072D8" w:rsidRDefault="00D24834" w:rsidP="00B072D8">
      <w:pPr>
        <w:spacing w:after="163" w:line="240" w:lineRule="auto"/>
        <w:ind w:left="567" w:right="567" w:hanging="10"/>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3.</w:t>
      </w:r>
    </w:p>
    <w:p w14:paraId="1BBBDC2F" w14:textId="77777777" w:rsidR="00D24834" w:rsidRPr="00B072D8" w:rsidRDefault="00D24834" w:rsidP="00B072D8">
      <w:pPr>
        <w:spacing w:after="3" w:line="240" w:lineRule="auto"/>
        <w:ind w:left="567" w:right="567" w:hanging="3"/>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 xml:space="preserve">The Court a quo erred and misdirected itself by not following the decision of the Apex Court in </w:t>
      </w:r>
      <w:proofErr w:type="spellStart"/>
      <w:r w:rsidRPr="00B072D8">
        <w:rPr>
          <w:rFonts w:ascii="Bookman Old Style" w:eastAsia="Times New Roman" w:hAnsi="Bookman Old Style" w:cs="Times New Roman"/>
          <w:i/>
          <w:iCs/>
          <w:sz w:val="28"/>
          <w:szCs w:val="28"/>
        </w:rPr>
        <w:t>Bataung</w:t>
      </w:r>
      <w:proofErr w:type="spellEnd"/>
      <w:r w:rsidRPr="00B072D8">
        <w:rPr>
          <w:rFonts w:ascii="Bookman Old Style" w:eastAsia="Times New Roman" w:hAnsi="Bookman Old Style" w:cs="Times New Roman"/>
          <w:i/>
          <w:iCs/>
          <w:sz w:val="28"/>
          <w:szCs w:val="28"/>
        </w:rPr>
        <w:t xml:space="preserve"> </w:t>
      </w:r>
      <w:proofErr w:type="spellStart"/>
      <w:r w:rsidRPr="00B072D8">
        <w:rPr>
          <w:rFonts w:ascii="Bookman Old Style" w:eastAsia="Times New Roman" w:hAnsi="Bookman Old Style" w:cs="Times New Roman"/>
          <w:i/>
          <w:iCs/>
          <w:sz w:val="28"/>
          <w:szCs w:val="28"/>
        </w:rPr>
        <w:t>Chabeli</w:t>
      </w:r>
      <w:proofErr w:type="spellEnd"/>
      <w:r w:rsidRPr="00B072D8">
        <w:rPr>
          <w:rFonts w:ascii="Bookman Old Style" w:eastAsia="Times New Roman" w:hAnsi="Bookman Old Style" w:cs="Times New Roman"/>
          <w:i/>
          <w:iCs/>
          <w:sz w:val="28"/>
          <w:szCs w:val="28"/>
        </w:rPr>
        <w:t xml:space="preserve"> Construction (Pty) Ltd Road Fund (Pty) Ltd and Others C of A (CIV) N034/2021. The Court a quo is bound by the decision of the Court of Appeal.</w:t>
      </w:r>
    </w:p>
    <w:p w14:paraId="10FAA84E" w14:textId="77777777" w:rsidR="00D24834" w:rsidRPr="00B072D8" w:rsidRDefault="00D24834" w:rsidP="00B072D8">
      <w:pPr>
        <w:spacing w:after="137" w:line="240" w:lineRule="auto"/>
        <w:ind w:left="567" w:right="567" w:hanging="10"/>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4.</w:t>
      </w:r>
    </w:p>
    <w:p w14:paraId="7B1778C5" w14:textId="77777777" w:rsidR="00D24834" w:rsidRPr="00B072D8" w:rsidRDefault="00D24834" w:rsidP="00B072D8">
      <w:pPr>
        <w:spacing w:after="3" w:line="240" w:lineRule="auto"/>
        <w:ind w:left="567" w:right="567" w:hanging="3"/>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lastRenderedPageBreak/>
        <w:t>The Court a quo erred and misdirected itself by dealing with the merits of the case without affording the Appellant an opportunity to be heard on the merits.</w:t>
      </w:r>
    </w:p>
    <w:p w14:paraId="4E8125DC" w14:textId="77777777" w:rsidR="00D24834" w:rsidRPr="00B072D8" w:rsidRDefault="00D24834" w:rsidP="00B072D8">
      <w:pPr>
        <w:spacing w:after="599" w:line="240" w:lineRule="auto"/>
        <w:ind w:left="567" w:right="567" w:hanging="3"/>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The only issue that was placed before the Court a quo was the issue of jurisdiction.</w:t>
      </w:r>
    </w:p>
    <w:p w14:paraId="4B965258" w14:textId="77777777" w:rsidR="00D24834" w:rsidRPr="00B072D8" w:rsidRDefault="00D24834" w:rsidP="00B072D8">
      <w:pPr>
        <w:spacing w:after="140" w:line="240" w:lineRule="auto"/>
        <w:ind w:left="567" w:right="567" w:hanging="10"/>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5.</w:t>
      </w:r>
    </w:p>
    <w:p w14:paraId="60E1E99C" w14:textId="245BB947" w:rsidR="00D24834" w:rsidRPr="00B072D8" w:rsidRDefault="00D24834" w:rsidP="00B072D8">
      <w:pPr>
        <w:spacing w:after="703" w:line="240" w:lineRule="auto"/>
        <w:ind w:left="567" w:right="567" w:hanging="3"/>
        <w:jc w:val="both"/>
        <w:rPr>
          <w:rFonts w:ascii="Bookman Old Style" w:hAnsi="Bookman Old Style"/>
          <w:i/>
          <w:iCs/>
          <w:sz w:val="28"/>
          <w:szCs w:val="28"/>
        </w:rPr>
      </w:pPr>
      <w:r w:rsidRPr="00B072D8">
        <w:rPr>
          <w:rFonts w:ascii="Bookman Old Style" w:hAnsi="Bookman Old Style"/>
          <w:i/>
          <w:iCs/>
          <w:noProof/>
          <w:sz w:val="28"/>
          <w:szCs w:val="28"/>
          <w:lang w:val="en-GB" w:eastAsia="en-GB"/>
        </w:rPr>
        <w:drawing>
          <wp:anchor distT="0" distB="0" distL="114300" distR="114300" simplePos="0" relativeHeight="251481088" behindDoc="0" locked="0" layoutInCell="1" allowOverlap="0" wp14:anchorId="5E24FF02" wp14:editId="4C57D8C7">
            <wp:simplePos x="0" y="0"/>
            <wp:positionH relativeFrom="page">
              <wp:posOffset>6939806</wp:posOffset>
            </wp:positionH>
            <wp:positionV relativeFrom="page">
              <wp:posOffset>1193292</wp:posOffset>
            </wp:positionV>
            <wp:extent cx="9150" cy="9144"/>
            <wp:effectExtent l="0" t="0" r="0" b="0"/>
            <wp:wrapSquare wrapText="bothSides"/>
            <wp:docPr id="7773" name="Picture 7773"/>
            <wp:cNvGraphicFramePr/>
            <a:graphic xmlns:a="http://schemas.openxmlformats.org/drawingml/2006/main">
              <a:graphicData uri="http://schemas.openxmlformats.org/drawingml/2006/picture">
                <pic:pic xmlns:pic="http://schemas.openxmlformats.org/drawingml/2006/picture">
                  <pic:nvPicPr>
                    <pic:cNvPr id="7773" name="Picture 7773"/>
                    <pic:cNvPicPr/>
                  </pic:nvPicPr>
                  <pic:blipFill>
                    <a:blip r:embed="rId10"/>
                    <a:stretch>
                      <a:fillRect/>
                    </a:stretch>
                  </pic:blipFill>
                  <pic:spPr>
                    <a:xfrm>
                      <a:off x="0" y="0"/>
                      <a:ext cx="9150" cy="9144"/>
                    </a:xfrm>
                    <a:prstGeom prst="rect">
                      <a:avLst/>
                    </a:prstGeom>
                  </pic:spPr>
                </pic:pic>
              </a:graphicData>
            </a:graphic>
          </wp:anchor>
        </w:drawing>
      </w:r>
      <w:r w:rsidRPr="00B072D8">
        <w:rPr>
          <w:rFonts w:ascii="Bookman Old Style" w:eastAsia="Times New Roman" w:hAnsi="Bookman Old Style" w:cs="Times New Roman"/>
          <w:i/>
          <w:iCs/>
          <w:sz w:val="28"/>
          <w:szCs w:val="28"/>
        </w:rPr>
        <w:t>The Appellant reserves its right to file further grounds of appeal before hearing date.”</w:t>
      </w:r>
    </w:p>
    <w:p w14:paraId="5AD4265B" w14:textId="72F3131D" w:rsidR="00D24834" w:rsidRPr="00797619" w:rsidRDefault="00E27290" w:rsidP="00797619">
      <w:pPr>
        <w:spacing w:line="360" w:lineRule="auto"/>
        <w:jc w:val="both"/>
        <w:rPr>
          <w:rFonts w:ascii="Bookman Old Style" w:hAnsi="Bookman Old Style"/>
          <w:sz w:val="28"/>
          <w:szCs w:val="28"/>
        </w:rPr>
      </w:pPr>
      <w:r w:rsidRPr="00B072D8">
        <w:rPr>
          <w:rFonts w:eastAsia="Calibri" w:cs="Calibri"/>
          <w:i/>
          <w:iCs/>
          <w:noProof/>
          <w:color w:val="000000"/>
          <w:lang w:val="en-GB" w:eastAsia="en-GB"/>
        </w:rPr>
        <w:drawing>
          <wp:anchor distT="0" distB="0" distL="114300" distR="114300" simplePos="0" relativeHeight="251484160" behindDoc="0" locked="0" layoutInCell="1" allowOverlap="0" wp14:anchorId="3E5C7852" wp14:editId="6AEC3C5C">
            <wp:simplePos x="0" y="0"/>
            <wp:positionH relativeFrom="page">
              <wp:posOffset>-403225</wp:posOffset>
            </wp:positionH>
            <wp:positionV relativeFrom="page">
              <wp:posOffset>927100</wp:posOffset>
            </wp:positionV>
            <wp:extent cx="356235" cy="9522412"/>
            <wp:effectExtent l="0" t="0" r="5715" b="3175"/>
            <wp:wrapSquare wrapText="bothSides"/>
            <wp:docPr id="23780" name="Picture 23780"/>
            <wp:cNvGraphicFramePr/>
            <a:graphic xmlns:a="http://schemas.openxmlformats.org/drawingml/2006/main">
              <a:graphicData uri="http://schemas.openxmlformats.org/drawingml/2006/picture">
                <pic:pic xmlns:pic="http://schemas.openxmlformats.org/drawingml/2006/picture">
                  <pic:nvPicPr>
                    <pic:cNvPr id="23780" name="Picture 23780"/>
                    <pic:cNvPicPr/>
                  </pic:nvPicPr>
                  <pic:blipFill>
                    <a:blip r:embed="rId11"/>
                    <a:stretch>
                      <a:fillRect/>
                    </a:stretch>
                  </pic:blipFill>
                  <pic:spPr>
                    <a:xfrm>
                      <a:off x="0" y="0"/>
                      <a:ext cx="356235" cy="9522412"/>
                    </a:xfrm>
                    <a:prstGeom prst="rect">
                      <a:avLst/>
                    </a:prstGeom>
                  </pic:spPr>
                </pic:pic>
              </a:graphicData>
            </a:graphic>
            <wp14:sizeRelV relativeFrom="margin">
              <wp14:pctHeight>0</wp14:pctHeight>
            </wp14:sizeRelV>
          </wp:anchor>
        </w:drawing>
      </w:r>
      <w:r w:rsidR="00797619">
        <w:rPr>
          <w:rFonts w:ascii="Bookman Old Style" w:hAnsi="Bookman Old Style"/>
          <w:sz w:val="28"/>
          <w:szCs w:val="28"/>
        </w:rPr>
        <w:t>[12]</w:t>
      </w:r>
      <w:r w:rsidR="00797619">
        <w:rPr>
          <w:rFonts w:ascii="Bookman Old Style" w:hAnsi="Bookman Old Style"/>
          <w:sz w:val="28"/>
          <w:szCs w:val="28"/>
        </w:rPr>
        <w:tab/>
      </w:r>
      <w:r w:rsidR="00D24834" w:rsidRPr="00797619">
        <w:rPr>
          <w:rFonts w:ascii="Bookman Old Style" w:hAnsi="Bookman Old Style"/>
          <w:sz w:val="28"/>
          <w:szCs w:val="28"/>
        </w:rPr>
        <w:t>The respondent cross</w:t>
      </w:r>
      <w:r w:rsidR="00B72274" w:rsidRPr="00797619">
        <w:rPr>
          <w:rFonts w:ascii="Bookman Old Style" w:hAnsi="Bookman Old Style"/>
          <w:sz w:val="28"/>
          <w:szCs w:val="28"/>
        </w:rPr>
        <w:t>-</w:t>
      </w:r>
      <w:r w:rsidR="00D24834" w:rsidRPr="00797619">
        <w:rPr>
          <w:rFonts w:ascii="Bookman Old Style" w:hAnsi="Bookman Old Style"/>
          <w:sz w:val="28"/>
          <w:szCs w:val="28"/>
        </w:rPr>
        <w:t xml:space="preserve">appealed, citing the following grounds: </w:t>
      </w:r>
    </w:p>
    <w:p w14:paraId="5796C4C1" w14:textId="0F45C791" w:rsidR="00D24834" w:rsidRPr="00B072D8" w:rsidRDefault="00D24834" w:rsidP="00797619">
      <w:pPr>
        <w:spacing w:after="587" w:line="240" w:lineRule="auto"/>
        <w:ind w:left="567" w:right="567"/>
        <w:jc w:val="both"/>
        <w:rPr>
          <w:rFonts w:ascii="Bookman Old Style" w:hAnsi="Bookman Old Style"/>
          <w:i/>
          <w:iCs/>
          <w:sz w:val="28"/>
          <w:szCs w:val="28"/>
        </w:rPr>
      </w:pPr>
      <w:r w:rsidRPr="00B072D8">
        <w:rPr>
          <w:rFonts w:ascii="Bookman Old Style" w:hAnsi="Bookman Old Style"/>
          <w:i/>
          <w:iCs/>
          <w:noProof/>
          <w:sz w:val="28"/>
          <w:szCs w:val="28"/>
        </w:rPr>
        <w:t xml:space="preserve">“1 </w:t>
      </w:r>
      <w:r w:rsidRPr="00B072D8">
        <w:rPr>
          <w:rFonts w:ascii="Bookman Old Style" w:hAnsi="Bookman Old Style"/>
          <w:i/>
          <w:iCs/>
          <w:sz w:val="28"/>
          <w:szCs w:val="28"/>
        </w:rPr>
        <w:t>The learned judge erred and misdirected himself in concluding as he did that the applicant failed to discharge the onus of proving that the respondent breached the provisions of the sub-lease agreement therefore warranting cancellation of the agreement.</w:t>
      </w:r>
    </w:p>
    <w:p w14:paraId="61E9C9D6" w14:textId="4839BB04" w:rsidR="0023682C" w:rsidRPr="00B072D8" w:rsidRDefault="00D24834" w:rsidP="00797619">
      <w:pPr>
        <w:spacing w:after="733" w:line="240" w:lineRule="auto"/>
        <w:ind w:left="567" w:right="567"/>
        <w:jc w:val="both"/>
        <w:rPr>
          <w:rFonts w:ascii="Bookman Old Style" w:hAnsi="Bookman Old Style"/>
          <w:i/>
          <w:iCs/>
          <w:sz w:val="28"/>
          <w:szCs w:val="28"/>
        </w:rPr>
      </w:pPr>
      <w:r w:rsidRPr="00B072D8">
        <w:rPr>
          <w:rFonts w:ascii="Bookman Old Style" w:eastAsia="Times New Roman" w:hAnsi="Bookman Old Style" w:cs="Times New Roman"/>
          <w:i/>
          <w:iCs/>
          <w:sz w:val="28"/>
          <w:szCs w:val="28"/>
        </w:rPr>
        <w:t xml:space="preserve">2 </w:t>
      </w:r>
      <w:r w:rsidRPr="00B072D8">
        <w:rPr>
          <w:rFonts w:ascii="Bookman Old Style" w:hAnsi="Bookman Old Style"/>
          <w:i/>
          <w:iCs/>
          <w:sz w:val="28"/>
          <w:szCs w:val="28"/>
        </w:rPr>
        <w:t>The court a quo therefore should have granted prayers 1 and 2 of the notice of motion. The court a quo should have made a finding, on the balance of probabilities, that the respondent was in breach of clause 12 of the sub-lease agreement and that the applicant did not condone such breach”.</w:t>
      </w:r>
    </w:p>
    <w:p w14:paraId="1755A9C7" w14:textId="31F2B947" w:rsidR="001A1B98" w:rsidRPr="00B072D8" w:rsidRDefault="00B150EC" w:rsidP="00B072D8">
      <w:pPr>
        <w:spacing w:line="360" w:lineRule="auto"/>
        <w:jc w:val="both"/>
        <w:rPr>
          <w:rFonts w:ascii="Bookman Old Style" w:hAnsi="Bookman Old Style"/>
          <w:b/>
          <w:sz w:val="28"/>
          <w:szCs w:val="28"/>
        </w:rPr>
      </w:pPr>
      <w:r w:rsidRPr="00B072D8">
        <w:rPr>
          <w:rFonts w:ascii="Bookman Old Style" w:hAnsi="Bookman Old Style"/>
          <w:b/>
          <w:sz w:val="28"/>
          <w:szCs w:val="28"/>
        </w:rPr>
        <w:t xml:space="preserve">Respondent’s case in the court a quo </w:t>
      </w:r>
    </w:p>
    <w:p w14:paraId="3F0B6F97" w14:textId="221D93D3" w:rsidR="00D45CE8" w:rsidRPr="00797619" w:rsidRDefault="00797619" w:rsidP="00797619">
      <w:pPr>
        <w:spacing w:line="360" w:lineRule="auto"/>
        <w:jc w:val="both"/>
        <w:rPr>
          <w:rFonts w:ascii="Bookman Old Style" w:hAnsi="Bookman Old Style"/>
          <w:sz w:val="28"/>
          <w:szCs w:val="28"/>
        </w:rPr>
      </w:pPr>
      <w:r>
        <w:rPr>
          <w:rFonts w:ascii="Bookman Old Style" w:hAnsi="Bookman Old Style"/>
          <w:sz w:val="28"/>
          <w:szCs w:val="28"/>
        </w:rPr>
        <w:t>[13]</w:t>
      </w:r>
      <w:r>
        <w:rPr>
          <w:rFonts w:ascii="Bookman Old Style" w:hAnsi="Bookman Old Style"/>
          <w:sz w:val="28"/>
          <w:szCs w:val="28"/>
        </w:rPr>
        <w:tab/>
      </w:r>
      <w:r w:rsidR="0041030D" w:rsidRPr="00797619">
        <w:rPr>
          <w:rFonts w:ascii="Bookman Old Style" w:hAnsi="Bookman Old Style"/>
          <w:sz w:val="28"/>
          <w:szCs w:val="28"/>
        </w:rPr>
        <w:t xml:space="preserve">Mr Geoffrey </w:t>
      </w:r>
      <w:proofErr w:type="spellStart"/>
      <w:r w:rsidR="0041030D" w:rsidRPr="00797619">
        <w:rPr>
          <w:rFonts w:ascii="Bookman Old Style" w:hAnsi="Bookman Old Style"/>
          <w:sz w:val="28"/>
          <w:szCs w:val="28"/>
        </w:rPr>
        <w:t>Moekoa</w:t>
      </w:r>
      <w:proofErr w:type="spellEnd"/>
      <w:r w:rsidR="00B150EC" w:rsidRPr="00797619">
        <w:rPr>
          <w:rFonts w:ascii="Bookman Old Style" w:hAnsi="Bookman Old Style"/>
          <w:sz w:val="28"/>
          <w:szCs w:val="28"/>
        </w:rPr>
        <w:t>, the respondent</w:t>
      </w:r>
      <w:r w:rsidR="00D45CE8" w:rsidRPr="00797619">
        <w:rPr>
          <w:rFonts w:ascii="Bookman Old Style" w:hAnsi="Bookman Old Style"/>
          <w:sz w:val="28"/>
          <w:szCs w:val="28"/>
        </w:rPr>
        <w:t>’</w:t>
      </w:r>
      <w:r w:rsidR="00B150EC" w:rsidRPr="00797619">
        <w:rPr>
          <w:rFonts w:ascii="Bookman Old Style" w:hAnsi="Bookman Old Style"/>
          <w:sz w:val="28"/>
          <w:szCs w:val="28"/>
        </w:rPr>
        <w:t xml:space="preserve">s Chief Executive </w:t>
      </w:r>
      <w:r w:rsidR="00D45CE8" w:rsidRPr="00797619">
        <w:rPr>
          <w:rFonts w:ascii="Bookman Old Style" w:hAnsi="Bookman Old Style"/>
          <w:sz w:val="28"/>
          <w:szCs w:val="28"/>
        </w:rPr>
        <w:t>Officer, deposed</w:t>
      </w:r>
      <w:r w:rsidR="0041030D" w:rsidRPr="00797619">
        <w:rPr>
          <w:rFonts w:ascii="Bookman Old Style" w:hAnsi="Bookman Old Style"/>
          <w:sz w:val="28"/>
          <w:szCs w:val="28"/>
        </w:rPr>
        <w:t xml:space="preserve"> to the </w:t>
      </w:r>
      <w:r w:rsidR="00B150EC" w:rsidRPr="00797619">
        <w:rPr>
          <w:rFonts w:ascii="Bookman Old Style" w:hAnsi="Bookman Old Style"/>
          <w:sz w:val="28"/>
          <w:szCs w:val="28"/>
        </w:rPr>
        <w:t xml:space="preserve">founding affidavit. </w:t>
      </w:r>
      <w:r w:rsidR="0041030D" w:rsidRPr="00797619">
        <w:rPr>
          <w:rFonts w:ascii="Bookman Old Style" w:hAnsi="Bookman Old Style"/>
          <w:sz w:val="28"/>
          <w:szCs w:val="28"/>
        </w:rPr>
        <w:t>He</w:t>
      </w:r>
      <w:r w:rsidR="00B150EC" w:rsidRPr="00797619">
        <w:rPr>
          <w:rFonts w:ascii="Bookman Old Style" w:hAnsi="Bookman Old Style"/>
          <w:sz w:val="28"/>
          <w:szCs w:val="28"/>
        </w:rPr>
        <w:t xml:space="preserve"> confirmed that </w:t>
      </w:r>
      <w:r w:rsidR="0041030D" w:rsidRPr="00797619">
        <w:rPr>
          <w:rFonts w:ascii="Bookman Old Style" w:hAnsi="Bookman Old Style"/>
          <w:sz w:val="28"/>
          <w:szCs w:val="28"/>
        </w:rPr>
        <w:t xml:space="preserve">the main dispute between the parties was on </w:t>
      </w:r>
      <w:r w:rsidR="00B150EC" w:rsidRPr="00797619">
        <w:rPr>
          <w:rFonts w:ascii="Bookman Old Style" w:hAnsi="Bookman Old Style"/>
          <w:sz w:val="28"/>
          <w:szCs w:val="28"/>
        </w:rPr>
        <w:t xml:space="preserve">the issue of </w:t>
      </w:r>
      <w:r w:rsidR="0041030D" w:rsidRPr="00797619">
        <w:rPr>
          <w:rFonts w:ascii="Bookman Old Style" w:hAnsi="Bookman Old Style"/>
          <w:sz w:val="28"/>
          <w:szCs w:val="28"/>
        </w:rPr>
        <w:t>rentals</w:t>
      </w:r>
      <w:r w:rsidR="00B150EC" w:rsidRPr="00797619">
        <w:rPr>
          <w:rFonts w:ascii="Bookman Old Style" w:hAnsi="Bookman Old Style"/>
          <w:sz w:val="28"/>
          <w:szCs w:val="28"/>
        </w:rPr>
        <w:t xml:space="preserve"> payable</w:t>
      </w:r>
      <w:r w:rsidR="0041030D" w:rsidRPr="00797619">
        <w:rPr>
          <w:rFonts w:ascii="Bookman Old Style" w:hAnsi="Bookman Old Style"/>
          <w:sz w:val="28"/>
          <w:szCs w:val="28"/>
        </w:rPr>
        <w:t xml:space="preserve">. </w:t>
      </w:r>
    </w:p>
    <w:p w14:paraId="7AEFACED" w14:textId="30375C9B" w:rsidR="00B150EC" w:rsidRPr="00B072D8" w:rsidRDefault="00D45CE8" w:rsidP="00B072D8">
      <w:pPr>
        <w:spacing w:line="360" w:lineRule="auto"/>
        <w:ind w:left="360"/>
        <w:jc w:val="both"/>
        <w:rPr>
          <w:rFonts w:ascii="Bookman Old Style" w:hAnsi="Bookman Old Style"/>
          <w:sz w:val="28"/>
          <w:szCs w:val="28"/>
        </w:rPr>
      </w:pPr>
      <w:r w:rsidRPr="00B072D8">
        <w:rPr>
          <w:rFonts w:ascii="Bookman Old Style" w:hAnsi="Bookman Old Style"/>
          <w:sz w:val="28"/>
          <w:szCs w:val="28"/>
        </w:rPr>
        <w:t>Under paragraphs</w:t>
      </w:r>
      <w:r w:rsidR="0041030D" w:rsidRPr="00B072D8">
        <w:rPr>
          <w:rFonts w:ascii="Bookman Old Style" w:hAnsi="Bookman Old Style"/>
          <w:sz w:val="28"/>
          <w:szCs w:val="28"/>
        </w:rPr>
        <w:t xml:space="preserve"> 9</w:t>
      </w:r>
      <w:r w:rsidR="003F4A36" w:rsidRPr="00B072D8">
        <w:rPr>
          <w:rFonts w:ascii="Bookman Old Style" w:hAnsi="Bookman Old Style"/>
          <w:sz w:val="28"/>
          <w:szCs w:val="28"/>
        </w:rPr>
        <w:t>,1</w:t>
      </w:r>
      <w:r w:rsidR="00AC5F72" w:rsidRPr="00B072D8">
        <w:rPr>
          <w:rFonts w:ascii="Bookman Old Style" w:hAnsi="Bookman Old Style"/>
          <w:sz w:val="28"/>
          <w:szCs w:val="28"/>
        </w:rPr>
        <w:t>1,12</w:t>
      </w:r>
      <w:r w:rsidR="003F4A36" w:rsidRPr="00B072D8">
        <w:rPr>
          <w:rFonts w:ascii="Bookman Old Style" w:hAnsi="Bookman Old Style"/>
          <w:sz w:val="28"/>
          <w:szCs w:val="28"/>
        </w:rPr>
        <w:t xml:space="preserve"> and </w:t>
      </w:r>
      <w:r w:rsidRPr="00B072D8">
        <w:rPr>
          <w:rFonts w:ascii="Bookman Old Style" w:hAnsi="Bookman Old Style"/>
          <w:sz w:val="28"/>
          <w:szCs w:val="28"/>
        </w:rPr>
        <w:t>14 of</w:t>
      </w:r>
      <w:r w:rsidR="0041030D" w:rsidRPr="00B072D8">
        <w:rPr>
          <w:rFonts w:ascii="Bookman Old Style" w:hAnsi="Bookman Old Style"/>
          <w:sz w:val="28"/>
          <w:szCs w:val="28"/>
        </w:rPr>
        <w:t xml:space="preserve"> </w:t>
      </w:r>
      <w:r w:rsidR="00B150EC" w:rsidRPr="00B072D8">
        <w:rPr>
          <w:rFonts w:ascii="Bookman Old Style" w:hAnsi="Bookman Old Style"/>
          <w:sz w:val="28"/>
          <w:szCs w:val="28"/>
        </w:rPr>
        <w:t>his</w:t>
      </w:r>
      <w:r w:rsidR="0041030D" w:rsidRPr="00B072D8">
        <w:rPr>
          <w:rFonts w:ascii="Bookman Old Style" w:hAnsi="Bookman Old Style"/>
          <w:sz w:val="28"/>
          <w:szCs w:val="28"/>
        </w:rPr>
        <w:t xml:space="preserve"> </w:t>
      </w:r>
      <w:proofErr w:type="gramStart"/>
      <w:r w:rsidR="0041030D" w:rsidRPr="00B072D8">
        <w:rPr>
          <w:rFonts w:ascii="Bookman Old Style" w:hAnsi="Bookman Old Style"/>
          <w:sz w:val="28"/>
          <w:szCs w:val="28"/>
        </w:rPr>
        <w:t>affidavit</w:t>
      </w:r>
      <w:proofErr w:type="gramEnd"/>
      <w:r w:rsidR="00B150EC" w:rsidRPr="00B072D8">
        <w:rPr>
          <w:rFonts w:ascii="Bookman Old Style" w:hAnsi="Bookman Old Style"/>
          <w:sz w:val="28"/>
          <w:szCs w:val="28"/>
        </w:rPr>
        <w:t>, he averred:</w:t>
      </w:r>
    </w:p>
    <w:p w14:paraId="21709979" w14:textId="4C364914" w:rsidR="00D31306" w:rsidRPr="00B072D8" w:rsidRDefault="00B150EC" w:rsidP="00BE18EC">
      <w:pPr>
        <w:spacing w:after="4" w:line="240" w:lineRule="auto"/>
        <w:ind w:left="715" w:right="567"/>
        <w:jc w:val="both"/>
        <w:rPr>
          <w:rFonts w:ascii="Bookman Old Style" w:eastAsia="Calibri" w:hAnsi="Bookman Old Style" w:cs="Calibri"/>
          <w:i/>
          <w:iCs/>
          <w:color w:val="000000"/>
          <w:sz w:val="28"/>
          <w:szCs w:val="28"/>
          <w:lang w:val="en-US"/>
        </w:rPr>
      </w:pPr>
      <w:r w:rsidRPr="00B072D8">
        <w:rPr>
          <w:rFonts w:ascii="Bookman Old Style" w:eastAsia="Times New Roman" w:hAnsi="Bookman Old Style" w:cs="Times New Roman"/>
          <w:i/>
          <w:iCs/>
          <w:color w:val="000000"/>
          <w:sz w:val="28"/>
          <w:szCs w:val="28"/>
          <w:lang w:val="en-US"/>
        </w:rPr>
        <w:t>9</w:t>
      </w:r>
      <w:r w:rsidR="003F4A36" w:rsidRPr="00B072D8">
        <w:rPr>
          <w:rFonts w:ascii="Bookman Old Style" w:eastAsia="Times New Roman" w:hAnsi="Bookman Old Style" w:cs="Times New Roman"/>
          <w:i/>
          <w:iCs/>
          <w:color w:val="000000"/>
          <w:sz w:val="28"/>
          <w:szCs w:val="28"/>
          <w:lang w:val="en-US"/>
        </w:rPr>
        <w:t>.</w:t>
      </w:r>
      <w:r w:rsidRPr="00B072D8">
        <w:rPr>
          <w:rFonts w:ascii="Bookman Old Style" w:eastAsia="Times New Roman" w:hAnsi="Bookman Old Style" w:cs="Times New Roman"/>
          <w:i/>
          <w:iCs/>
          <w:color w:val="000000"/>
          <w:sz w:val="28"/>
          <w:szCs w:val="28"/>
          <w:lang w:val="en-US"/>
        </w:rPr>
        <w:t xml:space="preserve"> </w:t>
      </w:r>
      <w:r w:rsidRPr="00B072D8">
        <w:rPr>
          <w:rFonts w:ascii="Bookman Old Style" w:eastAsia="Calibri" w:hAnsi="Bookman Old Style" w:cs="Calibri"/>
          <w:i/>
          <w:iCs/>
          <w:color w:val="000000"/>
          <w:sz w:val="28"/>
          <w:szCs w:val="28"/>
          <w:lang w:val="en-US"/>
        </w:rPr>
        <w:t>The dispute of the pa</w:t>
      </w:r>
      <w:r w:rsidR="00EB19D5" w:rsidRPr="00B072D8">
        <w:rPr>
          <w:rFonts w:ascii="Bookman Old Style" w:eastAsia="Calibri" w:hAnsi="Bookman Old Style" w:cs="Calibri"/>
          <w:i/>
          <w:iCs/>
          <w:color w:val="000000"/>
          <w:sz w:val="28"/>
          <w:szCs w:val="28"/>
          <w:lang w:val="en-US"/>
        </w:rPr>
        <w:t>r</w:t>
      </w:r>
      <w:r w:rsidRPr="00B072D8">
        <w:rPr>
          <w:rFonts w:ascii="Bookman Old Style" w:eastAsia="Calibri" w:hAnsi="Bookman Old Style" w:cs="Calibri"/>
          <w:i/>
          <w:iCs/>
          <w:color w:val="000000"/>
          <w:sz w:val="28"/>
          <w:szCs w:val="28"/>
          <w:lang w:val="en-US"/>
        </w:rPr>
        <w:t xml:space="preserve">ties revolves around rentals payable during the option periods. The respondent takes </w:t>
      </w:r>
      <w:r w:rsidRPr="00B072D8">
        <w:rPr>
          <w:rFonts w:ascii="Bookman Old Style" w:eastAsia="Calibri" w:hAnsi="Bookman Old Style" w:cs="Calibri"/>
          <w:i/>
          <w:iCs/>
          <w:color w:val="000000"/>
          <w:sz w:val="28"/>
          <w:szCs w:val="28"/>
          <w:lang w:val="en-US"/>
        </w:rPr>
        <w:lastRenderedPageBreak/>
        <w:t>the position that rentals would only be reviewed a</w:t>
      </w:r>
      <w:r w:rsidR="00DF11C3" w:rsidRPr="00B072D8">
        <w:rPr>
          <w:rFonts w:ascii="Bookman Old Style" w:eastAsia="Calibri" w:hAnsi="Bookman Old Style" w:cs="Calibri"/>
          <w:i/>
          <w:iCs/>
          <w:color w:val="000000"/>
          <w:sz w:val="28"/>
          <w:szCs w:val="28"/>
          <w:lang w:val="en-US"/>
        </w:rPr>
        <w:t>n</w:t>
      </w:r>
      <w:r w:rsidRPr="00B072D8">
        <w:rPr>
          <w:rFonts w:ascii="Bookman Old Style" w:eastAsia="Calibri" w:hAnsi="Bookman Old Style" w:cs="Calibri"/>
          <w:i/>
          <w:iCs/>
          <w:color w:val="000000"/>
          <w:sz w:val="28"/>
          <w:szCs w:val="28"/>
          <w:lang w:val="en-US"/>
        </w:rPr>
        <w:t xml:space="preserve">d determined after the lapse of the option periods. The </w:t>
      </w:r>
      <w:r w:rsidR="00DF11C3" w:rsidRPr="00B072D8">
        <w:rPr>
          <w:rFonts w:ascii="Bookman Old Style" w:eastAsia="Calibri" w:hAnsi="Bookman Old Style" w:cs="Calibri"/>
          <w:i/>
          <w:iCs/>
          <w:color w:val="000000"/>
          <w:sz w:val="28"/>
          <w:szCs w:val="28"/>
          <w:lang w:val="en-US"/>
        </w:rPr>
        <w:t>position</w:t>
      </w:r>
      <w:r w:rsidRPr="00B072D8">
        <w:rPr>
          <w:rFonts w:ascii="Bookman Old Style" w:eastAsia="Calibri" w:hAnsi="Bookman Old Style" w:cs="Calibri"/>
          <w:i/>
          <w:iCs/>
          <w:color w:val="000000"/>
          <w:sz w:val="28"/>
          <w:szCs w:val="28"/>
          <w:lang w:val="en-US"/>
        </w:rPr>
        <w:t xml:space="preserve"> of </w:t>
      </w:r>
      <w:r w:rsidR="00D45CE8" w:rsidRPr="00B072D8">
        <w:rPr>
          <w:rFonts w:ascii="Bookman Old Style" w:eastAsia="Calibri" w:hAnsi="Bookman Old Style" w:cs="Calibri"/>
          <w:i/>
          <w:iCs/>
          <w:noProof/>
          <w:color w:val="000000"/>
          <w:sz w:val="28"/>
          <w:szCs w:val="28"/>
          <w:lang w:val="en-US"/>
        </w:rPr>
        <w:t xml:space="preserve">the </w:t>
      </w:r>
      <w:r w:rsidRPr="00B072D8">
        <w:rPr>
          <w:rFonts w:ascii="Bookman Old Style" w:eastAsia="Calibri" w:hAnsi="Bookman Old Style" w:cs="Calibri"/>
          <w:i/>
          <w:iCs/>
          <w:color w:val="000000"/>
          <w:sz w:val="28"/>
          <w:szCs w:val="28"/>
          <w:lang w:val="en-US"/>
        </w:rPr>
        <w:t xml:space="preserve">respondent is that rentals are not reviewed after the initial period but. would </w:t>
      </w:r>
      <w:r w:rsidR="00DF11C3" w:rsidRPr="00B072D8">
        <w:rPr>
          <w:rFonts w:ascii="Bookman Old Style" w:eastAsia="Calibri" w:hAnsi="Bookman Old Style" w:cs="Calibri"/>
          <w:i/>
          <w:iCs/>
          <w:color w:val="000000"/>
          <w:sz w:val="28"/>
          <w:szCs w:val="28"/>
          <w:lang w:val="en-US"/>
        </w:rPr>
        <w:t>only</w:t>
      </w:r>
      <w:r w:rsidRPr="00B072D8">
        <w:rPr>
          <w:rFonts w:ascii="Bookman Old Style" w:eastAsia="Calibri" w:hAnsi="Bookman Old Style" w:cs="Calibri"/>
          <w:i/>
          <w:iCs/>
          <w:color w:val="000000"/>
          <w:sz w:val="28"/>
          <w:szCs w:val="28"/>
          <w:lang w:val="en-US"/>
        </w:rPr>
        <w:t xml:space="preserve"> be reviewed after two (2) first option periods. The applicant takes the position that rentals are the subject of review as </w:t>
      </w:r>
      <w:r w:rsidR="00DF11C3" w:rsidRPr="00B072D8">
        <w:rPr>
          <w:rFonts w:ascii="Bookman Old Style" w:eastAsia="Calibri" w:hAnsi="Bookman Old Style" w:cs="Calibri"/>
          <w:i/>
          <w:iCs/>
          <w:color w:val="000000"/>
          <w:sz w:val="28"/>
          <w:szCs w:val="28"/>
          <w:lang w:val="en-US"/>
        </w:rPr>
        <w:t>contemplated</w:t>
      </w:r>
      <w:r w:rsidRPr="00B072D8">
        <w:rPr>
          <w:rFonts w:ascii="Bookman Old Style" w:eastAsia="Calibri" w:hAnsi="Bookman Old Style" w:cs="Calibri"/>
          <w:i/>
          <w:iCs/>
          <w:color w:val="000000"/>
          <w:sz w:val="28"/>
          <w:szCs w:val="28"/>
          <w:lang w:val="en-US"/>
        </w:rPr>
        <w:t xml:space="preserve"> in </w:t>
      </w:r>
      <w:r w:rsidR="00EC0B36" w:rsidRPr="00B072D8">
        <w:rPr>
          <w:rFonts w:ascii="Bookman Old Style" w:eastAsia="Calibri" w:hAnsi="Bookman Old Style" w:cs="Calibri"/>
          <w:i/>
          <w:iCs/>
          <w:color w:val="000000"/>
          <w:sz w:val="28"/>
          <w:szCs w:val="28"/>
          <w:lang w:val="en-US"/>
        </w:rPr>
        <w:t xml:space="preserve">3 </w:t>
      </w:r>
      <w:r w:rsidRPr="00B072D8">
        <w:rPr>
          <w:rFonts w:ascii="Bookman Old Style" w:eastAsia="Calibri" w:hAnsi="Bookman Old Style" w:cs="Calibri"/>
          <w:i/>
          <w:iCs/>
          <w:color w:val="000000"/>
          <w:sz w:val="28"/>
          <w:szCs w:val="28"/>
          <w:lang w:val="en-US"/>
        </w:rPr>
        <w:t xml:space="preserve">occasions. The first occasion is when the initial period </w:t>
      </w:r>
      <w:r w:rsidR="00DF11C3" w:rsidRPr="00B072D8">
        <w:rPr>
          <w:rFonts w:ascii="Bookman Old Style" w:eastAsia="Calibri" w:hAnsi="Bookman Old Style" w:cs="Calibri"/>
          <w:i/>
          <w:iCs/>
          <w:color w:val="000000"/>
          <w:sz w:val="28"/>
          <w:szCs w:val="28"/>
          <w:lang w:val="en-US"/>
        </w:rPr>
        <w:t>expires</w:t>
      </w:r>
      <w:r w:rsidRPr="00B072D8">
        <w:rPr>
          <w:rFonts w:ascii="Bookman Old Style" w:eastAsia="Calibri" w:hAnsi="Bookman Old Style" w:cs="Calibri"/>
          <w:i/>
          <w:iCs/>
          <w:color w:val="000000"/>
          <w:sz w:val="28"/>
          <w:szCs w:val="28"/>
          <w:lang w:val="en-US"/>
        </w:rPr>
        <w:t>. The second occasion is after the expiry of two (2) option periods. in other words, the applicant's argument is that after the period of the first twenty-five (26) years since the agreement was concluded the pa</w:t>
      </w:r>
      <w:r w:rsidR="00EB19D5" w:rsidRPr="00B072D8">
        <w:rPr>
          <w:rFonts w:ascii="Bookman Old Style" w:eastAsia="Calibri" w:hAnsi="Bookman Old Style" w:cs="Calibri"/>
          <w:i/>
          <w:iCs/>
          <w:color w:val="000000"/>
          <w:sz w:val="28"/>
          <w:szCs w:val="28"/>
          <w:lang w:val="en-US"/>
        </w:rPr>
        <w:t>r</w:t>
      </w:r>
      <w:r w:rsidRPr="00B072D8">
        <w:rPr>
          <w:rFonts w:ascii="Bookman Old Style" w:eastAsia="Calibri" w:hAnsi="Bookman Old Style" w:cs="Calibri"/>
          <w:i/>
          <w:iCs/>
          <w:color w:val="000000"/>
          <w:sz w:val="28"/>
          <w:szCs w:val="28"/>
          <w:lang w:val="en-US"/>
        </w:rPr>
        <w:t>ties were obliged to review</w:t>
      </w:r>
      <w:r w:rsidR="00D45CE8" w:rsidRPr="00B072D8">
        <w:rPr>
          <w:rFonts w:ascii="Bookman Old Style" w:eastAsia="Calibri" w:hAnsi="Bookman Old Style" w:cs="Calibri"/>
          <w:i/>
          <w:iCs/>
          <w:color w:val="000000"/>
          <w:sz w:val="28"/>
          <w:szCs w:val="28"/>
          <w:lang w:val="en-US"/>
        </w:rPr>
        <w:t xml:space="preserve"> and</w:t>
      </w:r>
      <w:r w:rsidRPr="00B072D8">
        <w:rPr>
          <w:rFonts w:ascii="Bookman Old Style" w:eastAsia="Calibri" w:hAnsi="Bookman Old Style" w:cs="Calibri"/>
          <w:i/>
          <w:iCs/>
          <w:color w:val="000000"/>
          <w:sz w:val="28"/>
          <w:szCs w:val="28"/>
          <w:lang w:val="en-US"/>
        </w:rPr>
        <w:t xml:space="preserve"> determine rentals by </w:t>
      </w:r>
      <w:r w:rsidR="00DF11C3" w:rsidRPr="00B072D8">
        <w:rPr>
          <w:rFonts w:ascii="Bookman Old Style" w:eastAsia="Calibri" w:hAnsi="Bookman Old Style" w:cs="Calibri"/>
          <w:i/>
          <w:iCs/>
          <w:color w:val="000000"/>
          <w:sz w:val="28"/>
          <w:szCs w:val="28"/>
          <w:lang w:val="en-US"/>
        </w:rPr>
        <w:t>mutual</w:t>
      </w:r>
      <w:r w:rsidRPr="00B072D8">
        <w:rPr>
          <w:rFonts w:ascii="Bookman Old Style" w:eastAsia="Calibri" w:hAnsi="Bookman Old Style" w:cs="Calibri"/>
          <w:i/>
          <w:iCs/>
          <w:color w:val="000000"/>
          <w:sz w:val="28"/>
          <w:szCs w:val="28"/>
          <w:lang w:val="en-US"/>
        </w:rPr>
        <w:t xml:space="preserve"> </w:t>
      </w:r>
      <w:r w:rsidR="00DF11C3" w:rsidRPr="00B072D8">
        <w:rPr>
          <w:rFonts w:ascii="Bookman Old Style" w:eastAsia="Calibri" w:hAnsi="Bookman Old Style" w:cs="Calibri"/>
          <w:i/>
          <w:iCs/>
          <w:color w:val="000000"/>
          <w:sz w:val="28"/>
          <w:szCs w:val="28"/>
          <w:lang w:val="en-US"/>
        </w:rPr>
        <w:t>agreement</w:t>
      </w:r>
      <w:r w:rsidRPr="00B072D8">
        <w:rPr>
          <w:rFonts w:ascii="Bookman Old Style" w:eastAsia="Calibri" w:hAnsi="Bookman Old Style" w:cs="Calibri"/>
          <w:i/>
          <w:iCs/>
          <w:color w:val="000000"/>
          <w:sz w:val="28"/>
          <w:szCs w:val="28"/>
          <w:lang w:val="en-US"/>
        </w:rPr>
        <w:t xml:space="preserve">. The applicant </w:t>
      </w:r>
      <w:r w:rsidR="00D45CE8" w:rsidRPr="00B072D8">
        <w:rPr>
          <w:rFonts w:ascii="Bookman Old Style" w:eastAsia="Calibri" w:hAnsi="Bookman Old Style" w:cs="Calibri"/>
          <w:i/>
          <w:iCs/>
          <w:color w:val="000000"/>
          <w:sz w:val="28"/>
          <w:szCs w:val="28"/>
          <w:lang w:val="en-US"/>
        </w:rPr>
        <w:t>f</w:t>
      </w:r>
      <w:r w:rsidRPr="00B072D8">
        <w:rPr>
          <w:rFonts w:ascii="Bookman Old Style" w:eastAsia="Calibri" w:hAnsi="Bookman Old Style" w:cs="Calibri"/>
          <w:i/>
          <w:iCs/>
          <w:color w:val="000000"/>
          <w:sz w:val="28"/>
          <w:szCs w:val="28"/>
          <w:lang w:val="en-US"/>
        </w:rPr>
        <w:t>u</w:t>
      </w:r>
      <w:r w:rsidR="00D45CE8" w:rsidRPr="00B072D8">
        <w:rPr>
          <w:rFonts w:ascii="Bookman Old Style" w:eastAsia="Calibri" w:hAnsi="Bookman Old Style" w:cs="Calibri"/>
          <w:i/>
          <w:iCs/>
          <w:color w:val="000000"/>
          <w:sz w:val="28"/>
          <w:szCs w:val="28"/>
          <w:lang w:val="en-US"/>
        </w:rPr>
        <w:t>r</w:t>
      </w:r>
      <w:r w:rsidRPr="00B072D8">
        <w:rPr>
          <w:rFonts w:ascii="Bookman Old Style" w:eastAsia="Calibri" w:hAnsi="Bookman Old Style" w:cs="Calibri"/>
          <w:i/>
          <w:iCs/>
          <w:color w:val="000000"/>
          <w:sz w:val="28"/>
          <w:szCs w:val="28"/>
          <w:lang w:val="en-US"/>
        </w:rPr>
        <w:t xml:space="preserve">ther </w:t>
      </w:r>
      <w:r w:rsidR="00D45CE8" w:rsidRPr="00B072D8">
        <w:rPr>
          <w:rFonts w:ascii="Bookman Old Style" w:eastAsia="Calibri" w:hAnsi="Bookman Old Style" w:cs="Calibri"/>
          <w:i/>
          <w:iCs/>
          <w:color w:val="000000"/>
          <w:sz w:val="28"/>
          <w:szCs w:val="28"/>
          <w:lang w:val="en-US"/>
        </w:rPr>
        <w:t xml:space="preserve">contended </w:t>
      </w:r>
      <w:r w:rsidRPr="00B072D8">
        <w:rPr>
          <w:rFonts w:ascii="Bookman Old Style" w:eastAsia="Calibri" w:hAnsi="Bookman Old Style" w:cs="Calibri"/>
          <w:i/>
          <w:iCs/>
          <w:color w:val="000000"/>
          <w:sz w:val="28"/>
          <w:szCs w:val="28"/>
          <w:lang w:val="en-US"/>
        </w:rPr>
        <w:t>th</w:t>
      </w:r>
      <w:r w:rsidR="00D45CE8" w:rsidRPr="00B072D8">
        <w:rPr>
          <w:rFonts w:ascii="Bookman Old Style" w:eastAsia="Calibri" w:hAnsi="Bookman Old Style" w:cs="Calibri"/>
          <w:i/>
          <w:iCs/>
          <w:color w:val="000000"/>
          <w:sz w:val="28"/>
          <w:szCs w:val="28"/>
          <w:lang w:val="en-US"/>
        </w:rPr>
        <w:t>a</w:t>
      </w:r>
      <w:r w:rsidRPr="00B072D8">
        <w:rPr>
          <w:rFonts w:ascii="Bookman Old Style" w:eastAsia="Calibri" w:hAnsi="Bookman Old Style" w:cs="Calibri"/>
          <w:i/>
          <w:iCs/>
          <w:color w:val="000000"/>
          <w:sz w:val="28"/>
          <w:szCs w:val="28"/>
          <w:lang w:val="en-US"/>
        </w:rPr>
        <w:t>t thereafter rentals would be reviewed and determined by both parties after the expiry of forty-five (45) years following from the</w:t>
      </w:r>
      <w:r w:rsidR="00D31306" w:rsidRPr="00B072D8">
        <w:rPr>
          <w:rFonts w:ascii="Bookman Old Style" w:eastAsia="Calibri" w:hAnsi="Bookman Old Style" w:cs="Calibri"/>
          <w:i/>
          <w:iCs/>
          <w:color w:val="000000"/>
          <w:sz w:val="28"/>
          <w:szCs w:val="28"/>
          <w:lang w:val="en-US"/>
        </w:rPr>
        <w:t xml:space="preserve"> </w:t>
      </w:r>
      <w:r w:rsidR="00D31306" w:rsidRPr="00B072D8">
        <w:rPr>
          <w:rFonts w:ascii="Bookman Old Style" w:hAnsi="Bookman Old Style"/>
          <w:noProof/>
          <w:sz w:val="28"/>
          <w:szCs w:val="28"/>
          <w:lang w:val="en-GB" w:eastAsia="en-GB"/>
        </w:rPr>
        <w:drawing>
          <wp:inline distT="0" distB="0" distL="0" distR="0" wp14:anchorId="3942DCAD" wp14:editId="4E9DAEA0">
            <wp:extent cx="5731510" cy="309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09245"/>
                    </a:xfrm>
                    <a:prstGeom prst="rect">
                      <a:avLst/>
                    </a:prstGeom>
                    <a:noFill/>
                    <a:ln>
                      <a:noFill/>
                    </a:ln>
                  </pic:spPr>
                </pic:pic>
              </a:graphicData>
            </a:graphic>
          </wp:inline>
        </w:drawing>
      </w:r>
    </w:p>
    <w:p w14:paraId="1259692A" w14:textId="63424D00" w:rsidR="00B150EC" w:rsidRPr="00B072D8" w:rsidRDefault="00B150EC" w:rsidP="00B072D8">
      <w:pPr>
        <w:spacing w:after="4" w:line="240" w:lineRule="auto"/>
        <w:ind w:left="567" w:right="567" w:hanging="677"/>
        <w:jc w:val="both"/>
        <w:rPr>
          <w:rFonts w:ascii="Bookman Old Style" w:eastAsia="Calibri" w:hAnsi="Bookman Old Style" w:cs="Calibri"/>
          <w:i/>
          <w:iCs/>
          <w:color w:val="000000"/>
          <w:sz w:val="28"/>
          <w:szCs w:val="28"/>
          <w:lang w:val="en-US"/>
        </w:rPr>
      </w:pPr>
      <w:r w:rsidRPr="00B072D8">
        <w:rPr>
          <w:rFonts w:ascii="Bookman Old Style" w:eastAsia="Calibri" w:hAnsi="Bookman Old Style" w:cs="Calibri"/>
          <w:i/>
          <w:iCs/>
          <w:color w:val="000000"/>
          <w:sz w:val="28"/>
          <w:szCs w:val="28"/>
          <w:lang w:val="en-US"/>
        </w:rPr>
        <w:t xml:space="preserve"> </w:t>
      </w:r>
      <w:r w:rsidR="00D31306" w:rsidRPr="00B072D8">
        <w:rPr>
          <w:rFonts w:ascii="Bookman Old Style" w:eastAsia="Calibri" w:hAnsi="Bookman Old Style" w:cs="Calibri"/>
          <w:i/>
          <w:iCs/>
          <w:color w:val="000000"/>
          <w:sz w:val="28"/>
          <w:szCs w:val="28"/>
          <w:lang w:val="en-US"/>
        </w:rPr>
        <w:t>10…</w:t>
      </w:r>
      <w:proofErr w:type="gramStart"/>
      <w:r w:rsidR="00D31306" w:rsidRPr="00B072D8">
        <w:rPr>
          <w:rFonts w:ascii="Bookman Old Style" w:eastAsia="Calibri" w:hAnsi="Bookman Old Style" w:cs="Calibri"/>
          <w:i/>
          <w:iCs/>
          <w:color w:val="000000"/>
          <w:sz w:val="28"/>
          <w:szCs w:val="28"/>
          <w:lang w:val="en-US"/>
        </w:rPr>
        <w:t>…..</w:t>
      </w:r>
      <w:proofErr w:type="gramEnd"/>
      <w:r w:rsidR="00D31306" w:rsidRPr="00B072D8">
        <w:rPr>
          <w:rFonts w:ascii="Bookman Old Style" w:eastAsia="Calibri" w:hAnsi="Bookman Old Style" w:cs="Calibri"/>
          <w:i/>
          <w:iCs/>
          <w:color w:val="000000"/>
          <w:sz w:val="28"/>
          <w:szCs w:val="28"/>
          <w:lang w:val="en-US"/>
        </w:rPr>
        <w:t xml:space="preserve"> </w:t>
      </w:r>
    </w:p>
    <w:p w14:paraId="02E94714" w14:textId="7D2C09B1" w:rsidR="00B150EC" w:rsidRPr="00B072D8" w:rsidRDefault="00D45CE8" w:rsidP="00B072D8">
      <w:pPr>
        <w:spacing w:after="259" w:line="240" w:lineRule="auto"/>
        <w:ind w:left="567" w:right="567" w:hanging="656"/>
        <w:jc w:val="both"/>
        <w:rPr>
          <w:rFonts w:ascii="Bookman Old Style" w:eastAsia="Calibri" w:hAnsi="Bookman Old Style" w:cs="Calibri"/>
          <w:i/>
          <w:iCs/>
          <w:color w:val="000000"/>
          <w:sz w:val="28"/>
          <w:szCs w:val="28"/>
          <w:lang w:val="en-US"/>
        </w:rPr>
      </w:pPr>
      <w:r w:rsidRPr="00B072D8">
        <w:rPr>
          <w:rFonts w:ascii="Bookman Old Style" w:eastAsia="Calibri" w:hAnsi="Bookman Old Style" w:cs="Calibri"/>
          <w:i/>
          <w:iCs/>
          <w:noProof/>
          <w:color w:val="000000"/>
          <w:sz w:val="28"/>
          <w:szCs w:val="28"/>
          <w:lang w:val="en-US"/>
        </w:rPr>
        <w:t>1</w:t>
      </w:r>
      <w:r w:rsidR="00D31306" w:rsidRPr="00B072D8">
        <w:rPr>
          <w:rFonts w:ascii="Bookman Old Style" w:eastAsia="Calibri" w:hAnsi="Bookman Old Style" w:cs="Calibri"/>
          <w:i/>
          <w:iCs/>
          <w:noProof/>
          <w:color w:val="000000"/>
          <w:sz w:val="28"/>
          <w:szCs w:val="28"/>
          <w:lang w:val="en-US"/>
        </w:rPr>
        <w:t>1</w:t>
      </w:r>
      <w:r w:rsidRPr="00B072D8">
        <w:rPr>
          <w:rFonts w:ascii="Bookman Old Style" w:eastAsia="Calibri" w:hAnsi="Bookman Old Style" w:cs="Calibri"/>
          <w:i/>
          <w:iCs/>
          <w:noProof/>
          <w:color w:val="000000"/>
          <w:sz w:val="28"/>
          <w:szCs w:val="28"/>
          <w:lang w:val="en-US"/>
        </w:rPr>
        <w:t xml:space="preserve">. </w:t>
      </w:r>
      <w:r w:rsidR="003F4A36" w:rsidRPr="00B072D8">
        <w:rPr>
          <w:rFonts w:ascii="Bookman Old Style" w:eastAsia="Calibri" w:hAnsi="Bookman Old Style" w:cs="Calibri"/>
          <w:i/>
          <w:iCs/>
          <w:noProof/>
          <w:color w:val="000000"/>
          <w:sz w:val="28"/>
          <w:szCs w:val="28"/>
          <w:lang w:val="en-US"/>
        </w:rPr>
        <w:t>……..</w:t>
      </w:r>
      <w:r w:rsidR="00B150EC" w:rsidRPr="00B072D8">
        <w:rPr>
          <w:rFonts w:ascii="Bookman Old Style" w:eastAsia="Calibri" w:hAnsi="Bookman Old Style" w:cs="Calibri"/>
          <w:i/>
          <w:iCs/>
          <w:color w:val="000000"/>
          <w:sz w:val="28"/>
          <w:szCs w:val="28"/>
          <w:lang w:val="en-US"/>
        </w:rPr>
        <w:t>As a result of this the applicant suggested arbitration and reques</w:t>
      </w:r>
      <w:r w:rsidR="00DF11C3" w:rsidRPr="00B072D8">
        <w:rPr>
          <w:rFonts w:ascii="Bookman Old Style" w:eastAsia="Calibri" w:hAnsi="Bookman Old Style" w:cs="Calibri"/>
          <w:i/>
          <w:iCs/>
          <w:color w:val="000000"/>
          <w:sz w:val="28"/>
          <w:szCs w:val="28"/>
          <w:lang w:val="en-US"/>
        </w:rPr>
        <w:t>ted</w:t>
      </w:r>
      <w:r w:rsidR="00B150EC" w:rsidRPr="00B072D8">
        <w:rPr>
          <w:rFonts w:ascii="Bookman Old Style" w:eastAsia="Calibri" w:hAnsi="Bookman Old Style" w:cs="Calibri"/>
          <w:i/>
          <w:iCs/>
          <w:color w:val="000000"/>
          <w:sz w:val="28"/>
          <w:szCs w:val="28"/>
          <w:lang w:val="en-US"/>
        </w:rPr>
        <w:t xml:space="preserve"> that it be </w:t>
      </w:r>
      <w:r w:rsidR="00DF11C3" w:rsidRPr="00B072D8">
        <w:rPr>
          <w:rFonts w:ascii="Bookman Old Style" w:eastAsia="Calibri" w:hAnsi="Bookman Old Style" w:cs="Calibri"/>
          <w:i/>
          <w:iCs/>
          <w:color w:val="000000"/>
          <w:sz w:val="28"/>
          <w:szCs w:val="28"/>
          <w:lang w:val="en-US"/>
        </w:rPr>
        <w:t>held</w:t>
      </w:r>
      <w:r w:rsidR="00B150EC" w:rsidRPr="00B072D8">
        <w:rPr>
          <w:rFonts w:ascii="Bookman Old Style" w:eastAsia="Calibri" w:hAnsi="Bookman Old Style" w:cs="Calibri"/>
          <w:i/>
          <w:iCs/>
          <w:color w:val="000000"/>
          <w:sz w:val="28"/>
          <w:szCs w:val="28"/>
          <w:lang w:val="en-US"/>
        </w:rPr>
        <w:t xml:space="preserve"> in Lesotho in accordance with the laws of her jurisdiction, but the respondent declined insisting </w:t>
      </w:r>
      <w:r w:rsidR="00DF11C3" w:rsidRPr="00B072D8">
        <w:rPr>
          <w:rFonts w:ascii="Bookman Old Style" w:eastAsia="Calibri" w:hAnsi="Bookman Old Style" w:cs="Calibri"/>
          <w:i/>
          <w:iCs/>
          <w:color w:val="000000"/>
          <w:sz w:val="28"/>
          <w:szCs w:val="28"/>
          <w:lang w:val="en-US"/>
        </w:rPr>
        <w:t>that</w:t>
      </w:r>
      <w:r w:rsidR="00B150EC" w:rsidRPr="00B072D8">
        <w:rPr>
          <w:rFonts w:ascii="Bookman Old Style" w:eastAsia="Calibri" w:hAnsi="Bookman Old Style" w:cs="Calibri"/>
          <w:i/>
          <w:iCs/>
          <w:color w:val="000000"/>
          <w:sz w:val="28"/>
          <w:szCs w:val="28"/>
          <w:lang w:val="en-US"/>
        </w:rPr>
        <w:t xml:space="preserve"> the arbitration must take place in South Africa because it was uncomfortable that arbitration should take place in Lesotho.</w:t>
      </w:r>
    </w:p>
    <w:p w14:paraId="18C06E87" w14:textId="551DF607" w:rsidR="00B150EC" w:rsidRPr="00B072D8" w:rsidRDefault="00D31306" w:rsidP="00B072D8">
      <w:pPr>
        <w:spacing w:after="61" w:line="240" w:lineRule="auto"/>
        <w:ind w:left="567" w:right="567"/>
        <w:jc w:val="both"/>
        <w:rPr>
          <w:rFonts w:ascii="Bookman Old Style" w:eastAsia="Calibri" w:hAnsi="Bookman Old Style" w:cs="Calibri"/>
          <w:i/>
          <w:iCs/>
          <w:color w:val="000000"/>
          <w:sz w:val="28"/>
          <w:szCs w:val="28"/>
          <w:lang w:val="en-US"/>
        </w:rPr>
      </w:pPr>
      <w:r w:rsidRPr="00B072D8">
        <w:rPr>
          <w:rFonts w:ascii="Bookman Old Style" w:eastAsia="Calibri" w:hAnsi="Bookman Old Style" w:cs="Calibri"/>
          <w:i/>
          <w:iCs/>
          <w:color w:val="000000"/>
          <w:sz w:val="28"/>
          <w:szCs w:val="28"/>
          <w:lang w:val="en-US"/>
        </w:rPr>
        <w:t>12.</w:t>
      </w:r>
      <w:r w:rsidR="00B150EC" w:rsidRPr="00B072D8">
        <w:rPr>
          <w:rFonts w:ascii="Bookman Old Style" w:eastAsia="Calibri" w:hAnsi="Bookman Old Style" w:cs="Calibri"/>
          <w:i/>
          <w:iCs/>
          <w:color w:val="000000"/>
          <w:sz w:val="28"/>
          <w:szCs w:val="28"/>
          <w:lang w:val="en-US"/>
        </w:rPr>
        <w:t xml:space="preserve">The </w:t>
      </w:r>
      <w:r w:rsidR="00DF11C3" w:rsidRPr="00B072D8">
        <w:rPr>
          <w:rFonts w:ascii="Bookman Old Style" w:eastAsia="Calibri" w:hAnsi="Bookman Old Style" w:cs="Calibri"/>
          <w:i/>
          <w:iCs/>
          <w:color w:val="000000"/>
          <w:sz w:val="28"/>
          <w:szCs w:val="28"/>
          <w:lang w:val="en-US"/>
        </w:rPr>
        <w:t>parties</w:t>
      </w:r>
      <w:r w:rsidR="00B150EC" w:rsidRPr="00B072D8">
        <w:rPr>
          <w:rFonts w:ascii="Bookman Old Style" w:eastAsia="Calibri" w:hAnsi="Bookman Old Style" w:cs="Calibri"/>
          <w:i/>
          <w:iCs/>
          <w:color w:val="000000"/>
          <w:sz w:val="28"/>
          <w:szCs w:val="28"/>
          <w:lang w:val="en-US"/>
        </w:rPr>
        <w:t xml:space="preserve"> were </w:t>
      </w:r>
      <w:r w:rsidR="00DF11C3" w:rsidRPr="00B072D8">
        <w:rPr>
          <w:rFonts w:ascii="Bookman Old Style" w:eastAsia="Calibri" w:hAnsi="Bookman Old Style" w:cs="Calibri"/>
          <w:i/>
          <w:iCs/>
          <w:color w:val="000000"/>
          <w:sz w:val="28"/>
          <w:szCs w:val="28"/>
          <w:lang w:val="en-US"/>
        </w:rPr>
        <w:t>further</w:t>
      </w:r>
      <w:r w:rsidR="00B150EC" w:rsidRPr="00B072D8">
        <w:rPr>
          <w:rFonts w:ascii="Bookman Old Style" w:eastAsia="Calibri" w:hAnsi="Bookman Old Style" w:cs="Calibri"/>
          <w:i/>
          <w:iCs/>
          <w:color w:val="000000"/>
          <w:sz w:val="28"/>
          <w:szCs w:val="28"/>
          <w:lang w:val="en-US"/>
        </w:rPr>
        <w:t xml:space="preserve"> not agreed as regards the choice of an arbitrator. The applicant suggested senior advocates </w:t>
      </w:r>
      <w:r w:rsidR="00DF11C3" w:rsidRPr="00B072D8">
        <w:rPr>
          <w:rFonts w:ascii="Bookman Old Style" w:eastAsia="Calibri" w:hAnsi="Bookman Old Style" w:cs="Calibri"/>
          <w:i/>
          <w:iCs/>
          <w:color w:val="000000"/>
          <w:sz w:val="28"/>
          <w:szCs w:val="28"/>
          <w:lang w:val="en-US"/>
        </w:rPr>
        <w:t>practicing</w:t>
      </w:r>
      <w:r w:rsidR="00B150EC" w:rsidRPr="00B072D8">
        <w:rPr>
          <w:rFonts w:ascii="Bookman Old Style" w:eastAsia="Calibri" w:hAnsi="Bookman Old Style" w:cs="Calibri"/>
          <w:i/>
          <w:iCs/>
          <w:color w:val="000000"/>
          <w:sz w:val="28"/>
          <w:szCs w:val="28"/>
          <w:lang w:val="en-US"/>
        </w:rPr>
        <w:t xml:space="preserve"> in Lesotho, some of whom have held and now hold high judicial positions. The respondent suggested advocates from South Africa and required the arbitration to take place in Johannesburg in the Republic South Africa. It is significant to point</w:t>
      </w:r>
      <w:r w:rsidRPr="00B072D8">
        <w:rPr>
          <w:rFonts w:ascii="Bookman Old Style" w:eastAsia="Calibri" w:hAnsi="Bookman Old Style" w:cs="Calibri"/>
          <w:i/>
          <w:iCs/>
          <w:color w:val="000000"/>
          <w:sz w:val="28"/>
          <w:szCs w:val="28"/>
          <w:lang w:val="en-US"/>
        </w:rPr>
        <w:t xml:space="preserve"> </w:t>
      </w:r>
      <w:r w:rsidR="00B150EC" w:rsidRPr="00B072D8">
        <w:rPr>
          <w:rFonts w:ascii="Bookman Old Style" w:eastAsia="Calibri" w:hAnsi="Bookman Old Style" w:cs="Calibri"/>
          <w:i/>
          <w:iCs/>
          <w:color w:val="000000"/>
          <w:sz w:val="28"/>
          <w:szCs w:val="28"/>
          <w:lang w:val="en-US"/>
        </w:rPr>
        <w:t xml:space="preserve">out that the parties have selected the law of Lesotho as the applicable </w:t>
      </w:r>
      <w:r w:rsidR="00DF11C3" w:rsidRPr="00B072D8">
        <w:rPr>
          <w:rFonts w:ascii="Bookman Old Style" w:eastAsia="Calibri" w:hAnsi="Bookman Old Style" w:cs="Calibri"/>
          <w:i/>
          <w:iCs/>
          <w:color w:val="000000"/>
          <w:sz w:val="28"/>
          <w:szCs w:val="28"/>
          <w:lang w:val="en-US"/>
        </w:rPr>
        <w:t>l</w:t>
      </w:r>
      <w:r w:rsidR="00B150EC" w:rsidRPr="00B072D8">
        <w:rPr>
          <w:rFonts w:ascii="Bookman Old Style" w:eastAsia="Calibri" w:hAnsi="Bookman Old Style" w:cs="Calibri"/>
          <w:i/>
          <w:iCs/>
          <w:color w:val="000000"/>
          <w:sz w:val="28"/>
          <w:szCs w:val="28"/>
          <w:lang w:val="en-US"/>
        </w:rPr>
        <w:t>aw particularly the Arbitration Act. The choice of Lesotho laws means that the substantive principles of interpretation would apply in seeking to attain the intention of the patties as reflected in the agreement.</w:t>
      </w:r>
    </w:p>
    <w:p w14:paraId="0F5EB51F" w14:textId="77777777" w:rsidR="00D31306" w:rsidRPr="00B072D8" w:rsidRDefault="00D31306" w:rsidP="00B072D8">
      <w:pPr>
        <w:spacing w:after="61" w:line="240" w:lineRule="auto"/>
        <w:ind w:left="567" w:right="567"/>
        <w:jc w:val="both"/>
        <w:rPr>
          <w:rFonts w:ascii="Bookman Old Style" w:eastAsia="Calibri" w:hAnsi="Bookman Old Style" w:cs="Calibri"/>
          <w:i/>
          <w:iCs/>
          <w:color w:val="000000"/>
          <w:sz w:val="28"/>
          <w:szCs w:val="28"/>
          <w:lang w:val="en-US"/>
        </w:rPr>
      </w:pPr>
      <w:r w:rsidRPr="00B072D8">
        <w:rPr>
          <w:rFonts w:ascii="Bookman Old Style" w:eastAsia="Calibri" w:hAnsi="Bookman Old Style" w:cs="Calibri"/>
          <w:i/>
          <w:iCs/>
          <w:color w:val="000000"/>
          <w:sz w:val="28"/>
          <w:szCs w:val="28"/>
          <w:lang w:val="en-US"/>
        </w:rPr>
        <w:t>13………</w:t>
      </w:r>
      <w:proofErr w:type="gramStart"/>
      <w:r w:rsidRPr="00B072D8">
        <w:rPr>
          <w:rFonts w:ascii="Bookman Old Style" w:eastAsia="Calibri" w:hAnsi="Bookman Old Style" w:cs="Calibri"/>
          <w:i/>
          <w:iCs/>
          <w:color w:val="000000"/>
          <w:sz w:val="28"/>
          <w:szCs w:val="28"/>
          <w:lang w:val="en-US"/>
        </w:rPr>
        <w:t>…..</w:t>
      </w:r>
      <w:proofErr w:type="gramEnd"/>
    </w:p>
    <w:p w14:paraId="6F272C69" w14:textId="599E684B" w:rsidR="00B150EC" w:rsidRDefault="00B150EC" w:rsidP="00B072D8">
      <w:pPr>
        <w:spacing w:after="61" w:line="240" w:lineRule="auto"/>
        <w:ind w:left="567" w:right="567"/>
        <w:jc w:val="both"/>
        <w:rPr>
          <w:rFonts w:ascii="Bookman Old Style" w:eastAsia="Calibri" w:hAnsi="Bookman Old Style" w:cs="Calibri"/>
          <w:i/>
          <w:iCs/>
          <w:color w:val="000000"/>
          <w:sz w:val="28"/>
          <w:szCs w:val="28"/>
          <w:lang w:val="en-US"/>
        </w:rPr>
      </w:pPr>
      <w:r w:rsidRPr="00B072D8">
        <w:rPr>
          <w:rFonts w:ascii="Bookman Old Style" w:eastAsia="Times New Roman" w:hAnsi="Bookman Old Style" w:cs="Times New Roman"/>
          <w:i/>
          <w:iCs/>
          <w:color w:val="000000"/>
          <w:sz w:val="28"/>
          <w:szCs w:val="28"/>
          <w:lang w:val="en-US"/>
        </w:rPr>
        <w:t>14</w:t>
      </w:r>
      <w:r w:rsidR="003F4A36" w:rsidRPr="00B072D8">
        <w:rPr>
          <w:rFonts w:ascii="Bookman Old Style" w:eastAsia="Times New Roman" w:hAnsi="Bookman Old Style" w:cs="Times New Roman"/>
          <w:i/>
          <w:iCs/>
          <w:color w:val="000000"/>
          <w:sz w:val="28"/>
          <w:szCs w:val="28"/>
          <w:lang w:val="en-US"/>
        </w:rPr>
        <w:t>.</w:t>
      </w:r>
      <w:r w:rsidRPr="00B072D8">
        <w:rPr>
          <w:rFonts w:ascii="Bookman Old Style" w:eastAsia="Times New Roman" w:hAnsi="Bookman Old Style" w:cs="Times New Roman"/>
          <w:i/>
          <w:iCs/>
          <w:color w:val="000000"/>
          <w:sz w:val="28"/>
          <w:szCs w:val="28"/>
          <w:lang w:val="en-US"/>
        </w:rPr>
        <w:t xml:space="preserve"> </w:t>
      </w:r>
      <w:r w:rsidRPr="00B072D8">
        <w:rPr>
          <w:rFonts w:ascii="Bookman Old Style" w:eastAsia="Calibri" w:hAnsi="Bookman Old Style" w:cs="Calibri"/>
          <w:i/>
          <w:iCs/>
          <w:color w:val="000000"/>
          <w:sz w:val="28"/>
          <w:szCs w:val="28"/>
          <w:lang w:val="en-US"/>
        </w:rPr>
        <w:t>In addition to failing to agree to review of rentals, the respondent has not</w:t>
      </w:r>
      <w:r w:rsidR="00EB19D5" w:rsidRPr="00B072D8">
        <w:rPr>
          <w:rFonts w:ascii="Bookman Old Style" w:eastAsia="Calibri" w:hAnsi="Bookman Old Style" w:cs="Calibri"/>
          <w:i/>
          <w:iCs/>
          <w:color w:val="000000"/>
          <w:sz w:val="28"/>
          <w:szCs w:val="28"/>
          <w:lang w:val="en-US"/>
        </w:rPr>
        <w:t xml:space="preserve"> </w:t>
      </w:r>
      <w:r w:rsidRPr="00B072D8">
        <w:rPr>
          <w:rFonts w:ascii="Bookman Old Style" w:eastAsia="Calibri" w:hAnsi="Bookman Old Style" w:cs="Calibri"/>
          <w:i/>
          <w:iCs/>
          <w:color w:val="000000"/>
          <w:sz w:val="28"/>
          <w:szCs w:val="28"/>
          <w:lang w:val="en-US"/>
        </w:rPr>
        <w:t>maintained the property to the satisfaction of the Maseru City Council with the result th</w:t>
      </w:r>
      <w:r w:rsidR="003F4A36" w:rsidRPr="00B072D8">
        <w:rPr>
          <w:rFonts w:ascii="Bookman Old Style" w:eastAsia="Calibri" w:hAnsi="Bookman Old Style" w:cs="Calibri"/>
          <w:i/>
          <w:iCs/>
          <w:color w:val="000000"/>
          <w:sz w:val="28"/>
          <w:szCs w:val="28"/>
          <w:lang w:val="en-US"/>
        </w:rPr>
        <w:t>a</w:t>
      </w:r>
      <w:r w:rsidRPr="00B072D8">
        <w:rPr>
          <w:rFonts w:ascii="Bookman Old Style" w:eastAsia="Calibri" w:hAnsi="Bookman Old Style" w:cs="Calibri"/>
          <w:i/>
          <w:iCs/>
          <w:color w:val="000000"/>
          <w:sz w:val="28"/>
          <w:szCs w:val="28"/>
          <w:lang w:val="en-US"/>
        </w:rPr>
        <w:t xml:space="preserve">t </w:t>
      </w:r>
      <w:r w:rsidR="003F4A36" w:rsidRPr="00B072D8">
        <w:rPr>
          <w:rFonts w:ascii="Bookman Old Style" w:eastAsia="Calibri" w:hAnsi="Bookman Old Style" w:cs="Calibri"/>
          <w:i/>
          <w:iCs/>
          <w:color w:val="000000"/>
          <w:sz w:val="28"/>
          <w:szCs w:val="28"/>
          <w:lang w:val="en-US"/>
        </w:rPr>
        <w:lastRenderedPageBreak/>
        <w:t>a</w:t>
      </w:r>
      <w:r w:rsidRPr="00B072D8">
        <w:rPr>
          <w:rFonts w:ascii="Bookman Old Style" w:eastAsia="Calibri" w:hAnsi="Bookman Old Style" w:cs="Calibri"/>
          <w:i/>
          <w:iCs/>
          <w:color w:val="000000"/>
          <w:sz w:val="28"/>
          <w:szCs w:val="28"/>
          <w:lang w:val="en-US"/>
        </w:rPr>
        <w:t xml:space="preserve">s long ago as 2008 the applicant raised the issue with it. This </w:t>
      </w:r>
      <w:r w:rsidR="00D0420C" w:rsidRPr="00B072D8">
        <w:rPr>
          <w:rFonts w:ascii="Bookman Old Style" w:eastAsia="Calibri" w:hAnsi="Bookman Old Style" w:cs="Calibri"/>
          <w:i/>
          <w:iCs/>
          <w:color w:val="000000"/>
          <w:sz w:val="28"/>
          <w:szCs w:val="28"/>
          <w:lang w:val="en-US"/>
        </w:rPr>
        <w:t>resulted</w:t>
      </w:r>
      <w:r w:rsidRPr="00B072D8">
        <w:rPr>
          <w:rFonts w:ascii="Bookman Old Style" w:eastAsia="Calibri" w:hAnsi="Bookman Old Style" w:cs="Calibri"/>
          <w:i/>
          <w:iCs/>
          <w:color w:val="000000"/>
          <w:sz w:val="28"/>
          <w:szCs w:val="28"/>
          <w:lang w:val="en-US"/>
        </w:rPr>
        <w:t xml:space="preserve"> in the Maseru City Council threatening the rights of the </w:t>
      </w:r>
      <w:r w:rsidR="00D45CE8" w:rsidRPr="00B072D8">
        <w:rPr>
          <w:rFonts w:ascii="Bookman Old Style" w:eastAsia="Calibri" w:hAnsi="Bookman Old Style" w:cs="Calibri"/>
          <w:i/>
          <w:iCs/>
          <w:color w:val="000000"/>
          <w:sz w:val="28"/>
          <w:szCs w:val="28"/>
          <w:lang w:val="en-US"/>
        </w:rPr>
        <w:t>applicant</w:t>
      </w:r>
      <w:r w:rsidRPr="00B072D8">
        <w:rPr>
          <w:rFonts w:ascii="Bookman Old Style" w:eastAsia="Calibri" w:hAnsi="Bookman Old Style" w:cs="Calibri"/>
          <w:i/>
          <w:iCs/>
          <w:color w:val="000000"/>
          <w:sz w:val="28"/>
          <w:szCs w:val="28"/>
          <w:lang w:val="en-US"/>
        </w:rPr>
        <w:t xml:space="preserve">. The </w:t>
      </w:r>
      <w:r w:rsidR="00D0420C" w:rsidRPr="00B072D8">
        <w:rPr>
          <w:rFonts w:ascii="Bookman Old Style" w:eastAsia="Calibri" w:hAnsi="Bookman Old Style" w:cs="Calibri"/>
          <w:i/>
          <w:iCs/>
          <w:color w:val="000000"/>
          <w:sz w:val="28"/>
          <w:szCs w:val="28"/>
          <w:lang w:val="en-US"/>
        </w:rPr>
        <w:t>applicant by</w:t>
      </w:r>
      <w:r w:rsidRPr="00B072D8">
        <w:rPr>
          <w:rFonts w:ascii="Bookman Old Style" w:eastAsia="Calibri" w:hAnsi="Bookman Old Style" w:cs="Calibri"/>
          <w:i/>
          <w:iCs/>
          <w:color w:val="000000"/>
          <w:sz w:val="28"/>
          <w:szCs w:val="28"/>
          <w:lang w:val="en-US"/>
        </w:rPr>
        <w:t xml:space="preserve"> its letter dated 25 May 2008 requested the respondent to rect</w:t>
      </w:r>
      <w:r w:rsidR="00DF11C3" w:rsidRPr="00B072D8">
        <w:rPr>
          <w:rFonts w:ascii="Bookman Old Style" w:eastAsia="Calibri" w:hAnsi="Bookman Old Style" w:cs="Calibri"/>
          <w:i/>
          <w:iCs/>
          <w:color w:val="000000"/>
          <w:sz w:val="28"/>
          <w:szCs w:val="28"/>
          <w:lang w:val="en-US"/>
        </w:rPr>
        <w:t>ify</w:t>
      </w:r>
      <w:r w:rsidRPr="00B072D8">
        <w:rPr>
          <w:rFonts w:ascii="Bookman Old Style" w:eastAsia="Calibri" w:hAnsi="Bookman Old Style" w:cs="Calibri"/>
          <w:i/>
          <w:iCs/>
          <w:color w:val="000000"/>
          <w:sz w:val="28"/>
          <w:szCs w:val="28"/>
          <w:lang w:val="en-US"/>
        </w:rPr>
        <w:t xml:space="preserve"> its breaches. A copy of the letter is attached hereto and marked annexure </w:t>
      </w:r>
      <w:r w:rsidR="00320388" w:rsidRPr="00B072D8">
        <w:rPr>
          <w:rFonts w:ascii="Bookman Old Style" w:eastAsia="Calibri" w:hAnsi="Bookman Old Style" w:cs="Calibri"/>
          <w:i/>
          <w:iCs/>
          <w:color w:val="000000"/>
          <w:sz w:val="28"/>
          <w:szCs w:val="28"/>
          <w:lang w:val="en-US"/>
        </w:rPr>
        <w:t>“</w:t>
      </w:r>
      <w:r w:rsidR="00EC0B36" w:rsidRPr="00B072D8">
        <w:rPr>
          <w:rFonts w:ascii="Bookman Old Style" w:eastAsia="Calibri" w:hAnsi="Bookman Old Style" w:cs="Calibri"/>
          <w:i/>
          <w:iCs/>
          <w:color w:val="000000"/>
          <w:sz w:val="28"/>
          <w:szCs w:val="28"/>
          <w:lang w:val="en-US"/>
        </w:rPr>
        <w:t>A2</w:t>
      </w:r>
      <w:r w:rsidR="00320388" w:rsidRPr="00B072D8">
        <w:rPr>
          <w:rFonts w:ascii="Bookman Old Style" w:eastAsia="Calibri" w:hAnsi="Bookman Old Style" w:cs="Calibri"/>
          <w:i/>
          <w:iCs/>
          <w:color w:val="000000"/>
          <w:sz w:val="28"/>
          <w:szCs w:val="28"/>
          <w:lang w:val="en-US"/>
        </w:rPr>
        <w:t>”</w:t>
      </w:r>
      <w:r w:rsidRPr="00B072D8">
        <w:rPr>
          <w:rFonts w:ascii="Bookman Old Style" w:eastAsia="Calibri" w:hAnsi="Bookman Old Style" w:cs="Calibri"/>
          <w:i/>
          <w:iCs/>
          <w:color w:val="000000"/>
          <w:sz w:val="28"/>
          <w:szCs w:val="28"/>
          <w:lang w:val="en-US"/>
        </w:rPr>
        <w:t xml:space="preserve">. The respondent failed to comply with the demands of the applicant with the result that a further letter dated 13 August 200b was written to the respondent. in that letter the applicant once again raised the </w:t>
      </w:r>
      <w:r w:rsidR="00950DE4" w:rsidRPr="00B072D8">
        <w:rPr>
          <w:rFonts w:ascii="Bookman Old Style" w:eastAsia="Calibri" w:hAnsi="Bookman Old Style" w:cs="Calibri"/>
          <w:i/>
          <w:iCs/>
          <w:color w:val="000000"/>
          <w:sz w:val="28"/>
          <w:szCs w:val="28"/>
          <w:lang w:val="en-US"/>
        </w:rPr>
        <w:t>issue</w:t>
      </w:r>
      <w:r w:rsidRPr="00B072D8">
        <w:rPr>
          <w:rFonts w:ascii="Bookman Old Style" w:eastAsia="Calibri" w:hAnsi="Bookman Old Style" w:cs="Calibri"/>
          <w:i/>
          <w:iCs/>
          <w:color w:val="000000"/>
          <w:sz w:val="28"/>
          <w:szCs w:val="28"/>
          <w:lang w:val="en-US"/>
        </w:rPr>
        <w:t xml:space="preserve"> of poor</w:t>
      </w:r>
      <w:r w:rsidR="003F4A36" w:rsidRPr="00B072D8">
        <w:rPr>
          <w:rFonts w:ascii="Bookman Old Style" w:eastAsia="Calibri" w:hAnsi="Bookman Old Style" w:cs="Calibri"/>
          <w:i/>
          <w:iCs/>
          <w:color w:val="000000"/>
          <w:sz w:val="28"/>
          <w:szCs w:val="28"/>
          <w:lang w:val="en-US"/>
        </w:rPr>
        <w:t xml:space="preserve"> state of repair of the premises and failure by the respondent to main the surrounding area. a copy of the letter is attached hereto and marked “A3”</w:t>
      </w:r>
    </w:p>
    <w:p w14:paraId="2D13F1E5" w14:textId="77777777" w:rsidR="00BE18EC" w:rsidRPr="00B072D8" w:rsidRDefault="00BE18EC" w:rsidP="00B072D8">
      <w:pPr>
        <w:spacing w:after="61" w:line="240" w:lineRule="auto"/>
        <w:ind w:left="567" w:right="567"/>
        <w:jc w:val="both"/>
        <w:rPr>
          <w:rFonts w:ascii="Bookman Old Style" w:eastAsia="Calibri" w:hAnsi="Bookman Old Style" w:cs="Calibri"/>
          <w:i/>
          <w:iCs/>
          <w:color w:val="000000"/>
          <w:sz w:val="28"/>
          <w:szCs w:val="28"/>
          <w:lang w:val="en-US"/>
        </w:rPr>
      </w:pPr>
    </w:p>
    <w:p w14:paraId="230E5C7D" w14:textId="2D80CE2B" w:rsidR="00B150EC" w:rsidRPr="00BE18EC" w:rsidRDefault="00BE18EC" w:rsidP="00BE18EC">
      <w:pPr>
        <w:spacing w:after="4" w:line="382" w:lineRule="auto"/>
        <w:ind w:right="14"/>
        <w:jc w:val="both"/>
        <w:rPr>
          <w:rFonts w:ascii="Bookman Old Style" w:eastAsia="Calibri" w:hAnsi="Bookman Old Style" w:cs="Calibri"/>
          <w:color w:val="000000"/>
          <w:sz w:val="28"/>
          <w:szCs w:val="28"/>
          <w:lang w:val="en-US"/>
        </w:rPr>
      </w:pPr>
      <w:r>
        <w:rPr>
          <w:rFonts w:ascii="Bookman Old Style" w:eastAsia="Calibri" w:hAnsi="Bookman Old Style" w:cs="Calibri"/>
          <w:color w:val="000000"/>
          <w:sz w:val="28"/>
          <w:szCs w:val="28"/>
          <w:lang w:val="en-US"/>
        </w:rPr>
        <w:t>[14]</w:t>
      </w:r>
      <w:r>
        <w:rPr>
          <w:rFonts w:ascii="Bookman Old Style" w:eastAsia="Calibri" w:hAnsi="Bookman Old Style" w:cs="Calibri"/>
          <w:color w:val="000000"/>
          <w:sz w:val="28"/>
          <w:szCs w:val="28"/>
          <w:lang w:val="en-US"/>
        </w:rPr>
        <w:tab/>
      </w:r>
      <w:r w:rsidR="00C8477D" w:rsidRPr="00BE18EC">
        <w:rPr>
          <w:rFonts w:ascii="Bookman Old Style" w:eastAsia="Calibri" w:hAnsi="Bookman Old Style" w:cs="Calibri"/>
          <w:color w:val="000000"/>
          <w:sz w:val="28"/>
          <w:szCs w:val="28"/>
          <w:lang w:val="en-US"/>
        </w:rPr>
        <w:t>Further</w:t>
      </w:r>
      <w:r w:rsidR="00D45CE8" w:rsidRPr="00BE18EC">
        <w:rPr>
          <w:rFonts w:ascii="Bookman Old Style" w:eastAsia="Calibri" w:hAnsi="Bookman Old Style" w:cs="Calibri"/>
          <w:color w:val="000000"/>
          <w:sz w:val="28"/>
          <w:szCs w:val="28"/>
          <w:lang w:val="en-US"/>
        </w:rPr>
        <w:t>,</w:t>
      </w:r>
      <w:r w:rsidR="00B150EC" w:rsidRPr="00BE18EC">
        <w:rPr>
          <w:rFonts w:ascii="Bookman Old Style" w:eastAsia="Calibri" w:hAnsi="Bookman Old Style" w:cs="Calibri"/>
          <w:color w:val="000000"/>
          <w:sz w:val="28"/>
          <w:szCs w:val="28"/>
          <w:lang w:val="en-US"/>
        </w:rPr>
        <w:t xml:space="preserve"> </w:t>
      </w:r>
      <w:r w:rsidR="00C8477D" w:rsidRPr="00BE18EC">
        <w:rPr>
          <w:rFonts w:ascii="Bookman Old Style" w:eastAsia="Calibri" w:hAnsi="Bookman Old Style" w:cs="Calibri"/>
          <w:color w:val="000000"/>
          <w:sz w:val="28"/>
          <w:szCs w:val="28"/>
          <w:lang w:val="en-US"/>
        </w:rPr>
        <w:t xml:space="preserve">on </w:t>
      </w:r>
      <w:r w:rsidR="00203662" w:rsidRPr="00BE18EC">
        <w:rPr>
          <w:rFonts w:ascii="Bookman Old Style" w:eastAsia="Calibri" w:hAnsi="Bookman Old Style" w:cs="Calibri"/>
          <w:color w:val="000000"/>
          <w:sz w:val="28"/>
          <w:szCs w:val="28"/>
          <w:lang w:val="en-US"/>
        </w:rPr>
        <w:t xml:space="preserve">the issue of jurisdiction, </w:t>
      </w:r>
      <w:proofErr w:type="spellStart"/>
      <w:r w:rsidR="00203662" w:rsidRPr="00BE18EC">
        <w:rPr>
          <w:rFonts w:ascii="Bookman Old Style" w:eastAsia="Calibri" w:hAnsi="Bookman Old Style" w:cs="Calibri"/>
          <w:color w:val="000000"/>
          <w:sz w:val="28"/>
          <w:szCs w:val="28"/>
          <w:lang w:val="en-US"/>
        </w:rPr>
        <w:t>Mr</w:t>
      </w:r>
      <w:proofErr w:type="spellEnd"/>
      <w:r w:rsidR="00203662" w:rsidRPr="00BE18EC">
        <w:rPr>
          <w:rFonts w:ascii="Bookman Old Style" w:eastAsia="Calibri" w:hAnsi="Bookman Old Style" w:cs="Calibri"/>
          <w:color w:val="000000"/>
          <w:sz w:val="28"/>
          <w:szCs w:val="28"/>
          <w:lang w:val="en-US"/>
        </w:rPr>
        <w:t xml:space="preserve"> </w:t>
      </w:r>
      <w:proofErr w:type="spellStart"/>
      <w:r w:rsidR="00203662" w:rsidRPr="00BE18EC">
        <w:rPr>
          <w:rFonts w:ascii="Bookman Old Style" w:eastAsia="Calibri" w:hAnsi="Bookman Old Style" w:cs="Calibri"/>
          <w:color w:val="000000"/>
          <w:sz w:val="28"/>
          <w:szCs w:val="28"/>
          <w:lang w:val="en-US"/>
        </w:rPr>
        <w:t>Moekoa</w:t>
      </w:r>
      <w:proofErr w:type="spellEnd"/>
      <w:r w:rsidR="00203662" w:rsidRPr="00BE18EC">
        <w:rPr>
          <w:rFonts w:ascii="Bookman Old Style" w:eastAsia="Calibri" w:hAnsi="Bookman Old Style" w:cs="Calibri"/>
          <w:color w:val="000000"/>
          <w:sz w:val="28"/>
          <w:szCs w:val="28"/>
          <w:lang w:val="en-US"/>
        </w:rPr>
        <w:t xml:space="preserve">, </w:t>
      </w:r>
      <w:r w:rsidR="00D31306" w:rsidRPr="00BE18EC">
        <w:rPr>
          <w:rFonts w:ascii="Bookman Old Style" w:eastAsia="Calibri" w:hAnsi="Bookman Old Style" w:cs="Calibri"/>
          <w:color w:val="000000"/>
          <w:sz w:val="28"/>
          <w:szCs w:val="28"/>
          <w:lang w:val="en-US"/>
        </w:rPr>
        <w:t xml:space="preserve">under paragraphs 14, 37 and 38, </w:t>
      </w:r>
      <w:r w:rsidR="00203662" w:rsidRPr="00BE18EC">
        <w:rPr>
          <w:rFonts w:ascii="Bookman Old Style" w:eastAsia="Calibri" w:hAnsi="Bookman Old Style" w:cs="Calibri"/>
          <w:color w:val="000000"/>
          <w:sz w:val="28"/>
          <w:szCs w:val="28"/>
          <w:lang w:val="en-US"/>
        </w:rPr>
        <w:t>in part,</w:t>
      </w:r>
      <w:r w:rsidR="00C8477D" w:rsidRPr="00BE18EC">
        <w:rPr>
          <w:rFonts w:ascii="Bookman Old Style" w:eastAsia="Calibri" w:hAnsi="Bookman Old Style" w:cs="Calibri"/>
          <w:color w:val="000000"/>
          <w:sz w:val="28"/>
          <w:szCs w:val="28"/>
          <w:lang w:val="en-US"/>
        </w:rPr>
        <w:t xml:space="preserve"> replied as follows</w:t>
      </w:r>
      <w:r w:rsidR="00203662" w:rsidRPr="00BE18EC">
        <w:rPr>
          <w:rFonts w:ascii="Bookman Old Style" w:eastAsia="Calibri" w:hAnsi="Bookman Old Style" w:cs="Calibri"/>
          <w:color w:val="000000"/>
          <w:sz w:val="28"/>
          <w:szCs w:val="28"/>
          <w:lang w:val="en-US"/>
        </w:rPr>
        <w:t>:</w:t>
      </w:r>
    </w:p>
    <w:p w14:paraId="2A7F3B02" w14:textId="5CFD9770" w:rsidR="00203662" w:rsidRPr="00B072D8" w:rsidRDefault="00EC0D32" w:rsidP="00B072D8">
      <w:pPr>
        <w:spacing w:after="4" w:line="240" w:lineRule="auto"/>
        <w:ind w:left="1242" w:right="567" w:hanging="675"/>
        <w:jc w:val="both"/>
        <w:rPr>
          <w:rFonts w:ascii="Bookman Old Style" w:eastAsia="Calibri" w:hAnsi="Bookman Old Style" w:cs="Calibri"/>
          <w:i/>
          <w:iCs/>
          <w:color w:val="000000"/>
          <w:sz w:val="28"/>
          <w:szCs w:val="28"/>
          <w:lang w:val="en-US"/>
        </w:rPr>
      </w:pPr>
      <w:r w:rsidRPr="00B072D8">
        <w:rPr>
          <w:rFonts w:ascii="Bookman Old Style" w:eastAsia="Calibri" w:hAnsi="Bookman Old Style" w:cs="Calibri"/>
          <w:i/>
          <w:iCs/>
          <w:color w:val="000000"/>
          <w:sz w:val="28"/>
          <w:szCs w:val="28"/>
          <w:lang w:val="en-US"/>
        </w:rPr>
        <w:t>“</w:t>
      </w:r>
      <w:r w:rsidR="00203662" w:rsidRPr="00B072D8">
        <w:rPr>
          <w:rFonts w:ascii="Bookman Old Style" w:eastAsia="Calibri" w:hAnsi="Bookman Old Style" w:cs="Calibri"/>
          <w:i/>
          <w:iCs/>
          <w:color w:val="000000"/>
          <w:sz w:val="28"/>
          <w:szCs w:val="28"/>
          <w:lang w:val="en-US"/>
        </w:rPr>
        <w:t>14</w:t>
      </w:r>
      <w:r w:rsidR="00203662" w:rsidRPr="00B072D8">
        <w:rPr>
          <w:rFonts w:ascii="Bookman Old Style" w:eastAsia="Calibri" w:hAnsi="Bookman Old Style" w:cs="Calibri"/>
          <w:i/>
          <w:iCs/>
          <w:color w:val="000000"/>
          <w:sz w:val="28"/>
          <w:szCs w:val="28"/>
          <w:lang w:val="en-US"/>
        </w:rPr>
        <w:tab/>
        <w:t>In so far a</w:t>
      </w:r>
      <w:r w:rsidR="00C8477D" w:rsidRPr="00B072D8">
        <w:rPr>
          <w:rFonts w:ascii="Bookman Old Style" w:eastAsia="Calibri" w:hAnsi="Bookman Old Style" w:cs="Calibri"/>
          <w:i/>
          <w:iCs/>
          <w:color w:val="000000"/>
          <w:sz w:val="28"/>
          <w:szCs w:val="28"/>
          <w:lang w:val="en-US"/>
        </w:rPr>
        <w:t>s</w:t>
      </w:r>
      <w:r w:rsidR="00203662" w:rsidRPr="00B072D8">
        <w:rPr>
          <w:rFonts w:ascii="Bookman Old Style" w:eastAsia="Calibri" w:hAnsi="Bookman Old Style" w:cs="Calibri"/>
          <w:i/>
          <w:iCs/>
          <w:color w:val="000000"/>
          <w:sz w:val="28"/>
          <w:szCs w:val="28"/>
          <w:lang w:val="en-US"/>
        </w:rPr>
        <w:t xml:space="preserve"> the arbitration is </w:t>
      </w:r>
      <w:r w:rsidR="00D45CE8" w:rsidRPr="00B072D8">
        <w:rPr>
          <w:rFonts w:ascii="Bookman Old Style" w:eastAsia="Calibri" w:hAnsi="Bookman Old Style" w:cs="Calibri"/>
          <w:i/>
          <w:iCs/>
          <w:color w:val="000000"/>
          <w:sz w:val="28"/>
          <w:szCs w:val="28"/>
          <w:lang w:val="en-US"/>
        </w:rPr>
        <w:t>concerned;</w:t>
      </w:r>
      <w:r w:rsidR="00203662" w:rsidRPr="00B072D8">
        <w:rPr>
          <w:rFonts w:ascii="Bookman Old Style" w:eastAsia="Calibri" w:hAnsi="Bookman Old Style" w:cs="Calibri"/>
          <w:i/>
          <w:iCs/>
          <w:color w:val="000000"/>
          <w:sz w:val="28"/>
          <w:szCs w:val="28"/>
          <w:lang w:val="en-US"/>
        </w:rPr>
        <w:t xml:space="preserve"> I reiterate the contents of my founding affidavit.</w:t>
      </w:r>
    </w:p>
    <w:p w14:paraId="7765C838" w14:textId="6D28E957" w:rsidR="00203662" w:rsidRPr="00B072D8" w:rsidRDefault="00203662" w:rsidP="00B072D8">
      <w:pPr>
        <w:spacing w:after="4" w:line="240" w:lineRule="auto"/>
        <w:ind w:left="1242" w:right="567" w:hanging="675"/>
        <w:jc w:val="both"/>
        <w:rPr>
          <w:rFonts w:ascii="Bookman Old Style" w:eastAsia="Calibri" w:hAnsi="Bookman Old Style" w:cs="Calibri"/>
          <w:i/>
          <w:iCs/>
          <w:color w:val="000000"/>
          <w:sz w:val="28"/>
          <w:szCs w:val="28"/>
          <w:lang w:val="en-US"/>
        </w:rPr>
      </w:pPr>
      <w:r w:rsidRPr="00B072D8">
        <w:rPr>
          <w:rFonts w:ascii="Bookman Old Style" w:eastAsia="Calibri" w:hAnsi="Bookman Old Style" w:cs="Calibri"/>
          <w:i/>
          <w:iCs/>
          <w:color w:val="000000"/>
          <w:sz w:val="28"/>
          <w:szCs w:val="28"/>
          <w:lang w:val="en-US"/>
        </w:rPr>
        <w:t>37</w:t>
      </w:r>
      <w:r w:rsidRPr="00B072D8">
        <w:rPr>
          <w:rFonts w:ascii="Bookman Old Style" w:eastAsia="Calibri" w:hAnsi="Bookman Old Style" w:cs="Calibri"/>
          <w:i/>
          <w:iCs/>
          <w:color w:val="000000"/>
          <w:sz w:val="28"/>
          <w:szCs w:val="28"/>
          <w:lang w:val="en-US"/>
        </w:rPr>
        <w:tab/>
        <w:t xml:space="preserve">The respondent refused and/or engaged in tactics that were intended to frustrate the process of arbitration. </w:t>
      </w:r>
      <w:r w:rsidR="00432FBE" w:rsidRPr="00B072D8">
        <w:rPr>
          <w:rFonts w:ascii="Bookman Old Style" w:eastAsia="Calibri" w:hAnsi="Bookman Old Style" w:cs="Calibri"/>
          <w:i/>
          <w:iCs/>
          <w:color w:val="000000"/>
          <w:sz w:val="28"/>
          <w:szCs w:val="28"/>
          <w:lang w:val="en-US"/>
        </w:rPr>
        <w:t>I</w:t>
      </w:r>
      <w:r w:rsidRPr="00B072D8">
        <w:rPr>
          <w:rFonts w:ascii="Bookman Old Style" w:eastAsia="Calibri" w:hAnsi="Bookman Old Style" w:cs="Calibri"/>
          <w:i/>
          <w:iCs/>
          <w:color w:val="000000"/>
          <w:sz w:val="28"/>
          <w:szCs w:val="28"/>
          <w:lang w:val="en-US"/>
        </w:rPr>
        <w:t>n such circumstances the applicant had no choice except to pursue legal action being one of the options available at its disposal.</w:t>
      </w:r>
    </w:p>
    <w:p w14:paraId="7115DF01" w14:textId="4172019E" w:rsidR="00203662" w:rsidRDefault="00203662" w:rsidP="00B072D8">
      <w:pPr>
        <w:spacing w:after="4" w:line="240" w:lineRule="auto"/>
        <w:ind w:left="1242" w:right="567" w:hanging="675"/>
        <w:jc w:val="both"/>
        <w:rPr>
          <w:rFonts w:ascii="Bookman Old Style" w:eastAsia="Calibri" w:hAnsi="Bookman Old Style" w:cs="Calibri"/>
          <w:i/>
          <w:iCs/>
          <w:color w:val="000000"/>
          <w:sz w:val="28"/>
          <w:szCs w:val="28"/>
          <w:lang w:val="en-US"/>
        </w:rPr>
      </w:pPr>
      <w:r w:rsidRPr="00B072D8">
        <w:rPr>
          <w:rFonts w:ascii="Bookman Old Style" w:eastAsia="Calibri" w:hAnsi="Bookman Old Style" w:cs="Calibri"/>
          <w:i/>
          <w:iCs/>
          <w:color w:val="000000"/>
          <w:sz w:val="28"/>
          <w:szCs w:val="28"/>
          <w:lang w:val="en-US"/>
        </w:rPr>
        <w:t>38</w:t>
      </w:r>
      <w:r w:rsidRPr="00B072D8">
        <w:rPr>
          <w:rFonts w:ascii="Bookman Old Style" w:eastAsia="Calibri" w:hAnsi="Bookman Old Style" w:cs="Calibri"/>
          <w:i/>
          <w:iCs/>
          <w:color w:val="000000"/>
          <w:sz w:val="28"/>
          <w:szCs w:val="28"/>
          <w:lang w:val="en-US"/>
        </w:rPr>
        <w:tab/>
      </w:r>
      <w:r w:rsidR="00EC0D32" w:rsidRPr="00B072D8">
        <w:rPr>
          <w:rFonts w:ascii="Bookman Old Style" w:eastAsia="Calibri" w:hAnsi="Bookman Old Style" w:cs="Calibri"/>
          <w:i/>
          <w:iCs/>
          <w:color w:val="000000"/>
          <w:sz w:val="28"/>
          <w:szCs w:val="28"/>
          <w:lang w:val="en-US"/>
        </w:rPr>
        <w:t>I reiterate</w:t>
      </w:r>
      <w:r w:rsidRPr="00B072D8">
        <w:rPr>
          <w:rFonts w:ascii="Bookman Old Style" w:eastAsia="Calibri" w:hAnsi="Bookman Old Style" w:cs="Calibri"/>
          <w:i/>
          <w:iCs/>
          <w:color w:val="000000"/>
          <w:sz w:val="28"/>
          <w:szCs w:val="28"/>
          <w:lang w:val="en-US"/>
        </w:rPr>
        <w:t xml:space="preserve"> that the applicant triggered the process of </w:t>
      </w:r>
      <w:proofErr w:type="gramStart"/>
      <w:r w:rsidRPr="00B072D8">
        <w:rPr>
          <w:rFonts w:ascii="Bookman Old Style" w:eastAsia="Calibri" w:hAnsi="Bookman Old Style" w:cs="Calibri"/>
          <w:i/>
          <w:iCs/>
          <w:color w:val="000000"/>
          <w:sz w:val="28"/>
          <w:szCs w:val="28"/>
          <w:lang w:val="en-US"/>
        </w:rPr>
        <w:t>arbitration</w:t>
      </w:r>
      <w:proofErr w:type="gramEnd"/>
      <w:r w:rsidRPr="00B072D8">
        <w:rPr>
          <w:rFonts w:ascii="Bookman Old Style" w:eastAsia="Calibri" w:hAnsi="Bookman Old Style" w:cs="Calibri"/>
          <w:i/>
          <w:iCs/>
          <w:color w:val="000000"/>
          <w:sz w:val="28"/>
          <w:szCs w:val="28"/>
          <w:lang w:val="en-US"/>
        </w:rPr>
        <w:t xml:space="preserve"> but its efforts were frustrated and </w:t>
      </w:r>
      <w:r w:rsidR="00EC0D32" w:rsidRPr="00B072D8">
        <w:rPr>
          <w:rFonts w:ascii="Bookman Old Style" w:eastAsia="Calibri" w:hAnsi="Bookman Old Style" w:cs="Calibri"/>
          <w:i/>
          <w:iCs/>
          <w:color w:val="000000"/>
          <w:sz w:val="28"/>
          <w:szCs w:val="28"/>
          <w:lang w:val="en-US"/>
        </w:rPr>
        <w:t>scampered</w:t>
      </w:r>
      <w:r w:rsidRPr="00B072D8">
        <w:rPr>
          <w:rFonts w:ascii="Bookman Old Style" w:eastAsia="Calibri" w:hAnsi="Bookman Old Style" w:cs="Calibri"/>
          <w:i/>
          <w:iCs/>
          <w:color w:val="000000"/>
          <w:sz w:val="28"/>
          <w:szCs w:val="28"/>
          <w:lang w:val="en-US"/>
        </w:rPr>
        <w:t xml:space="preserve"> by the respondent.</w:t>
      </w:r>
      <w:r w:rsidR="00EC0D32" w:rsidRPr="00B072D8">
        <w:rPr>
          <w:rFonts w:ascii="Bookman Old Style" w:eastAsia="Calibri" w:hAnsi="Bookman Old Style" w:cs="Calibri"/>
          <w:i/>
          <w:iCs/>
          <w:color w:val="000000"/>
          <w:sz w:val="28"/>
          <w:szCs w:val="28"/>
          <w:lang w:val="en-US"/>
        </w:rPr>
        <w:t>”</w:t>
      </w:r>
    </w:p>
    <w:p w14:paraId="30AE9586" w14:textId="77777777" w:rsidR="00BE18EC" w:rsidRDefault="00BE18EC" w:rsidP="00B072D8">
      <w:pPr>
        <w:spacing w:after="4" w:line="382" w:lineRule="auto"/>
        <w:ind w:right="14"/>
        <w:jc w:val="both"/>
        <w:rPr>
          <w:rFonts w:ascii="Bookman Old Style" w:eastAsia="Calibri" w:hAnsi="Bookman Old Style" w:cs="Calibri"/>
          <w:i/>
          <w:iCs/>
          <w:color w:val="000000"/>
          <w:sz w:val="28"/>
          <w:szCs w:val="28"/>
          <w:lang w:val="en-US"/>
        </w:rPr>
      </w:pPr>
    </w:p>
    <w:p w14:paraId="14A8FE13" w14:textId="2A251E91" w:rsidR="00EC0D32" w:rsidRPr="00B072D8" w:rsidRDefault="00BE18EC" w:rsidP="00B072D8">
      <w:pPr>
        <w:spacing w:after="4" w:line="382" w:lineRule="auto"/>
        <w:ind w:right="14"/>
        <w:jc w:val="both"/>
        <w:rPr>
          <w:rFonts w:ascii="Bookman Old Style" w:eastAsia="Calibri" w:hAnsi="Bookman Old Style" w:cs="Calibri"/>
          <w:color w:val="000000"/>
          <w:sz w:val="28"/>
          <w:szCs w:val="28"/>
          <w:lang w:val="en-US"/>
        </w:rPr>
      </w:pPr>
      <w:r w:rsidRPr="00BE18EC">
        <w:rPr>
          <w:rFonts w:ascii="Bookman Old Style" w:eastAsia="Calibri" w:hAnsi="Bookman Old Style" w:cs="Calibri"/>
          <w:color w:val="000000"/>
          <w:sz w:val="28"/>
          <w:szCs w:val="28"/>
          <w:lang w:val="en-US"/>
        </w:rPr>
        <w:t>[15]</w:t>
      </w:r>
      <w:r w:rsidRPr="00BE18EC">
        <w:rPr>
          <w:rFonts w:ascii="Bookman Old Style" w:eastAsia="Calibri" w:hAnsi="Bookman Old Style" w:cs="Calibri"/>
          <w:color w:val="000000"/>
          <w:sz w:val="28"/>
          <w:szCs w:val="28"/>
          <w:lang w:val="en-US"/>
        </w:rPr>
        <w:tab/>
      </w:r>
      <w:r w:rsidR="00EC0D32" w:rsidRPr="00B072D8">
        <w:rPr>
          <w:rFonts w:ascii="Bookman Old Style" w:eastAsia="Calibri" w:hAnsi="Bookman Old Style" w:cs="Calibri"/>
          <w:color w:val="000000"/>
          <w:sz w:val="28"/>
          <w:szCs w:val="28"/>
          <w:lang w:val="en-US"/>
        </w:rPr>
        <w:t>Paragraphs 37 and 38 above serve to confirm that</w:t>
      </w:r>
      <w:r w:rsidR="00C8477D" w:rsidRPr="00B072D8">
        <w:rPr>
          <w:rFonts w:ascii="Bookman Old Style" w:eastAsia="Calibri" w:hAnsi="Bookman Old Style" w:cs="Calibri"/>
          <w:color w:val="000000"/>
          <w:sz w:val="28"/>
          <w:szCs w:val="28"/>
          <w:lang w:val="en-US"/>
        </w:rPr>
        <w:t>,</w:t>
      </w:r>
      <w:r w:rsidR="00EC0D32" w:rsidRPr="00B072D8">
        <w:rPr>
          <w:rFonts w:ascii="Bookman Old Style" w:eastAsia="Calibri" w:hAnsi="Bookman Old Style" w:cs="Calibri"/>
          <w:color w:val="000000"/>
          <w:sz w:val="28"/>
          <w:szCs w:val="28"/>
          <w:lang w:val="en-US"/>
        </w:rPr>
        <w:t xml:space="preserve"> in its answering affidavit</w:t>
      </w:r>
      <w:r w:rsidR="00C8477D" w:rsidRPr="00B072D8">
        <w:rPr>
          <w:rFonts w:ascii="Bookman Old Style" w:eastAsia="Calibri" w:hAnsi="Bookman Old Style" w:cs="Calibri"/>
          <w:color w:val="000000"/>
          <w:sz w:val="28"/>
          <w:szCs w:val="28"/>
          <w:lang w:val="en-US"/>
        </w:rPr>
        <w:t>,</w:t>
      </w:r>
      <w:r w:rsidR="00EC0D32" w:rsidRPr="00B072D8">
        <w:rPr>
          <w:rFonts w:ascii="Bookman Old Style" w:eastAsia="Calibri" w:hAnsi="Bookman Old Style" w:cs="Calibri"/>
          <w:color w:val="000000"/>
          <w:sz w:val="28"/>
          <w:szCs w:val="28"/>
          <w:lang w:val="en-US"/>
        </w:rPr>
        <w:t xml:space="preserve"> the appellant</w:t>
      </w:r>
      <w:r w:rsidR="00C8477D" w:rsidRPr="00B072D8">
        <w:rPr>
          <w:rFonts w:ascii="Bookman Old Style" w:eastAsia="Calibri" w:hAnsi="Bookman Old Style" w:cs="Calibri"/>
          <w:color w:val="000000"/>
          <w:sz w:val="28"/>
          <w:szCs w:val="28"/>
          <w:lang w:val="en-US"/>
        </w:rPr>
        <w:t xml:space="preserve"> indeed</w:t>
      </w:r>
      <w:r w:rsidR="00EC0D32" w:rsidRPr="00B072D8">
        <w:rPr>
          <w:rFonts w:ascii="Bookman Old Style" w:eastAsia="Calibri" w:hAnsi="Bookman Old Style" w:cs="Calibri"/>
          <w:color w:val="000000"/>
          <w:sz w:val="28"/>
          <w:szCs w:val="28"/>
          <w:lang w:val="en-US"/>
        </w:rPr>
        <w:t xml:space="preserve"> raised the issue of referral to arbitration. True, there were </w:t>
      </w:r>
      <w:r w:rsidR="00C8477D" w:rsidRPr="00B072D8">
        <w:rPr>
          <w:rFonts w:ascii="Bookman Old Style" w:eastAsia="Calibri" w:hAnsi="Bookman Old Style" w:cs="Calibri"/>
          <w:color w:val="000000"/>
          <w:sz w:val="28"/>
          <w:szCs w:val="28"/>
          <w:lang w:val="en-US"/>
        </w:rPr>
        <w:t>disagreements on procedural</w:t>
      </w:r>
      <w:r w:rsidR="00EC0D32" w:rsidRPr="00B072D8">
        <w:rPr>
          <w:rFonts w:ascii="Bookman Old Style" w:eastAsia="Calibri" w:hAnsi="Bookman Old Style" w:cs="Calibri"/>
          <w:color w:val="000000"/>
          <w:sz w:val="28"/>
          <w:szCs w:val="28"/>
          <w:lang w:val="en-US"/>
        </w:rPr>
        <w:t xml:space="preserve"> issues relating to the commencement of the arbitration </w:t>
      </w:r>
      <w:r w:rsidR="00C8477D" w:rsidRPr="00B072D8">
        <w:rPr>
          <w:rFonts w:ascii="Bookman Old Style" w:eastAsia="Calibri" w:hAnsi="Bookman Old Style" w:cs="Calibri"/>
          <w:color w:val="000000"/>
          <w:sz w:val="28"/>
          <w:szCs w:val="28"/>
          <w:lang w:val="en-US"/>
        </w:rPr>
        <w:t>process</w:t>
      </w:r>
      <w:r w:rsidR="00EC0D32" w:rsidRPr="00B072D8">
        <w:rPr>
          <w:rFonts w:ascii="Bookman Old Style" w:eastAsia="Calibri" w:hAnsi="Bookman Old Style" w:cs="Calibri"/>
          <w:color w:val="000000"/>
          <w:sz w:val="28"/>
          <w:szCs w:val="28"/>
          <w:lang w:val="en-US"/>
        </w:rPr>
        <w:t xml:space="preserve"> envisaged under the arbitration agreement. </w:t>
      </w:r>
      <w:r w:rsidR="00C8477D" w:rsidRPr="00B072D8">
        <w:rPr>
          <w:rFonts w:ascii="Bookman Old Style" w:eastAsia="Calibri" w:hAnsi="Bookman Old Style" w:cs="Calibri"/>
          <w:color w:val="000000"/>
          <w:sz w:val="28"/>
          <w:szCs w:val="28"/>
          <w:lang w:val="en-US"/>
        </w:rPr>
        <w:t>Despite the disagreements, t</w:t>
      </w:r>
      <w:r w:rsidR="00EC0D32" w:rsidRPr="00B072D8">
        <w:rPr>
          <w:rFonts w:ascii="Bookman Old Style" w:eastAsia="Calibri" w:hAnsi="Bookman Old Style" w:cs="Calibri"/>
          <w:color w:val="000000"/>
          <w:sz w:val="28"/>
          <w:szCs w:val="28"/>
          <w:lang w:val="en-US"/>
        </w:rPr>
        <w:t>here was</w:t>
      </w:r>
      <w:r w:rsidR="00C8477D" w:rsidRPr="00B072D8">
        <w:rPr>
          <w:rFonts w:ascii="Bookman Old Style" w:eastAsia="Calibri" w:hAnsi="Bookman Old Style" w:cs="Calibri"/>
          <w:color w:val="000000"/>
          <w:sz w:val="28"/>
          <w:szCs w:val="28"/>
          <w:lang w:val="en-US"/>
        </w:rPr>
        <w:t xml:space="preserve"> never any suggestion that the parties </w:t>
      </w:r>
      <w:r w:rsidR="00EC0D32" w:rsidRPr="00B072D8">
        <w:rPr>
          <w:rFonts w:ascii="Bookman Old Style" w:eastAsia="Calibri" w:hAnsi="Bookman Old Style" w:cs="Calibri"/>
          <w:color w:val="000000"/>
          <w:sz w:val="28"/>
          <w:szCs w:val="28"/>
          <w:lang w:val="en-US"/>
        </w:rPr>
        <w:t>had abandoned th</w:t>
      </w:r>
      <w:r w:rsidR="00C8477D" w:rsidRPr="00B072D8">
        <w:rPr>
          <w:rFonts w:ascii="Bookman Old Style" w:eastAsia="Calibri" w:hAnsi="Bookman Old Style" w:cs="Calibri"/>
          <w:color w:val="000000"/>
          <w:sz w:val="28"/>
          <w:szCs w:val="28"/>
          <w:lang w:val="en-US"/>
        </w:rPr>
        <w:t>e</w:t>
      </w:r>
      <w:r w:rsidR="00EC0D32" w:rsidRPr="00B072D8">
        <w:rPr>
          <w:rFonts w:ascii="Bookman Old Style" w:eastAsia="Calibri" w:hAnsi="Bookman Old Style" w:cs="Calibri"/>
          <w:color w:val="000000"/>
          <w:sz w:val="28"/>
          <w:szCs w:val="28"/>
          <w:lang w:val="en-US"/>
        </w:rPr>
        <w:t xml:space="preserve"> agreed </w:t>
      </w:r>
      <w:r w:rsidR="00C8477D" w:rsidRPr="00B072D8">
        <w:rPr>
          <w:rFonts w:ascii="Bookman Old Style" w:eastAsia="Calibri" w:hAnsi="Bookman Old Style" w:cs="Calibri"/>
          <w:color w:val="000000"/>
          <w:sz w:val="28"/>
          <w:szCs w:val="28"/>
          <w:lang w:val="en-US"/>
        </w:rPr>
        <w:t xml:space="preserve">arbitration </w:t>
      </w:r>
      <w:r w:rsidR="00EC0D32" w:rsidRPr="00B072D8">
        <w:rPr>
          <w:rFonts w:ascii="Bookman Old Style" w:eastAsia="Calibri" w:hAnsi="Bookman Old Style" w:cs="Calibri"/>
          <w:color w:val="000000"/>
          <w:sz w:val="28"/>
          <w:szCs w:val="28"/>
          <w:lang w:val="en-US"/>
        </w:rPr>
        <w:t xml:space="preserve">route of resolving their dispute.  </w:t>
      </w:r>
      <w:r w:rsidR="00D31306" w:rsidRPr="00B072D8">
        <w:rPr>
          <w:rFonts w:ascii="Bookman Old Style" w:eastAsia="Calibri" w:hAnsi="Bookman Old Style" w:cs="Calibri"/>
          <w:color w:val="000000"/>
          <w:sz w:val="28"/>
          <w:szCs w:val="28"/>
          <w:lang w:val="en-US"/>
        </w:rPr>
        <w:t>The respondent did not take any steps to move away from or set aside the arbitration agreement in terms of s.4 of the Act.</w:t>
      </w:r>
    </w:p>
    <w:p w14:paraId="508FF2D2" w14:textId="430EFC3A" w:rsidR="00EC0D32" w:rsidRPr="00B072D8" w:rsidRDefault="00D31306" w:rsidP="00B072D8">
      <w:pPr>
        <w:spacing w:after="4" w:line="382" w:lineRule="auto"/>
        <w:ind w:right="14"/>
        <w:jc w:val="both"/>
        <w:rPr>
          <w:rFonts w:ascii="Bookman Old Style" w:eastAsia="Calibri" w:hAnsi="Bookman Old Style" w:cs="Calibri"/>
          <w:b/>
          <w:bCs/>
          <w:color w:val="000000"/>
          <w:sz w:val="26"/>
          <w:lang w:val="en-US"/>
        </w:rPr>
      </w:pPr>
      <w:r w:rsidRPr="00B072D8">
        <w:rPr>
          <w:rFonts w:ascii="Bookman Old Style" w:eastAsia="Calibri" w:hAnsi="Bookman Old Style" w:cs="Calibri"/>
          <w:b/>
          <w:bCs/>
          <w:color w:val="000000"/>
          <w:sz w:val="26"/>
          <w:lang w:val="en-US"/>
        </w:rPr>
        <w:lastRenderedPageBreak/>
        <w:t>Appellant’s</w:t>
      </w:r>
      <w:r w:rsidR="00950DE4" w:rsidRPr="00B072D8">
        <w:rPr>
          <w:rFonts w:ascii="Bookman Old Style" w:eastAsia="Calibri" w:hAnsi="Bookman Old Style" w:cs="Calibri"/>
          <w:b/>
          <w:bCs/>
          <w:color w:val="000000"/>
          <w:sz w:val="26"/>
          <w:lang w:val="en-US"/>
        </w:rPr>
        <w:t xml:space="preserve"> Case in the court a quo</w:t>
      </w:r>
    </w:p>
    <w:p w14:paraId="54368C6E" w14:textId="021A36C7" w:rsidR="00502FEF" w:rsidRPr="00B072D8" w:rsidRDefault="00BE18EC" w:rsidP="00B072D8">
      <w:pPr>
        <w:spacing w:line="360" w:lineRule="auto"/>
        <w:jc w:val="both"/>
        <w:rPr>
          <w:rFonts w:ascii="Bookman Old Style" w:hAnsi="Bookman Old Style"/>
          <w:sz w:val="28"/>
          <w:szCs w:val="28"/>
        </w:rPr>
      </w:pPr>
      <w:r>
        <w:rPr>
          <w:rFonts w:ascii="Bookman Old Style" w:hAnsi="Bookman Old Style"/>
          <w:sz w:val="28"/>
          <w:szCs w:val="28"/>
        </w:rPr>
        <w:t>[16]</w:t>
      </w:r>
      <w:r>
        <w:rPr>
          <w:rFonts w:ascii="Bookman Old Style" w:hAnsi="Bookman Old Style"/>
          <w:sz w:val="28"/>
          <w:szCs w:val="28"/>
        </w:rPr>
        <w:tab/>
      </w:r>
      <w:r w:rsidR="00950DE4" w:rsidRPr="00B072D8">
        <w:rPr>
          <w:rFonts w:ascii="Bookman Old Style" w:hAnsi="Bookman Old Style"/>
          <w:sz w:val="28"/>
          <w:szCs w:val="28"/>
        </w:rPr>
        <w:t xml:space="preserve">Mr </w:t>
      </w:r>
      <w:r w:rsidR="003A6580" w:rsidRPr="00B072D8">
        <w:rPr>
          <w:rFonts w:ascii="Bookman Old Style" w:hAnsi="Bookman Old Style"/>
          <w:sz w:val="28"/>
          <w:szCs w:val="28"/>
        </w:rPr>
        <w:t xml:space="preserve">Fazel </w:t>
      </w:r>
      <w:proofErr w:type="spellStart"/>
      <w:r w:rsidR="003A6580" w:rsidRPr="00B072D8">
        <w:rPr>
          <w:rFonts w:ascii="Bookman Old Style" w:hAnsi="Bookman Old Style"/>
          <w:sz w:val="28"/>
          <w:szCs w:val="28"/>
        </w:rPr>
        <w:t>Sayanvala</w:t>
      </w:r>
      <w:proofErr w:type="spellEnd"/>
      <w:r w:rsidR="003A6580" w:rsidRPr="00B072D8">
        <w:rPr>
          <w:rFonts w:ascii="Bookman Old Style" w:hAnsi="Bookman Old Style"/>
          <w:sz w:val="28"/>
          <w:szCs w:val="28"/>
        </w:rPr>
        <w:t xml:space="preserve">, a director </w:t>
      </w:r>
      <w:r w:rsidR="00950DE4" w:rsidRPr="00B072D8">
        <w:rPr>
          <w:rFonts w:ascii="Bookman Old Style" w:hAnsi="Bookman Old Style"/>
          <w:sz w:val="28"/>
          <w:szCs w:val="28"/>
        </w:rPr>
        <w:t xml:space="preserve">in </w:t>
      </w:r>
      <w:r w:rsidR="003A6580" w:rsidRPr="00B072D8">
        <w:rPr>
          <w:rFonts w:ascii="Bookman Old Style" w:hAnsi="Bookman Old Style"/>
          <w:sz w:val="28"/>
          <w:szCs w:val="28"/>
        </w:rPr>
        <w:t xml:space="preserve">the </w:t>
      </w:r>
      <w:r w:rsidR="00950DE4" w:rsidRPr="00B072D8">
        <w:rPr>
          <w:rFonts w:ascii="Bookman Old Style" w:hAnsi="Bookman Old Style"/>
          <w:sz w:val="28"/>
          <w:szCs w:val="28"/>
        </w:rPr>
        <w:t xml:space="preserve">business of the </w:t>
      </w:r>
      <w:r w:rsidR="003A6580" w:rsidRPr="00B072D8">
        <w:rPr>
          <w:rFonts w:ascii="Bookman Old Style" w:hAnsi="Bookman Old Style"/>
          <w:sz w:val="28"/>
          <w:szCs w:val="28"/>
        </w:rPr>
        <w:t>appellant</w:t>
      </w:r>
      <w:r w:rsidR="00950DE4" w:rsidRPr="00B072D8">
        <w:rPr>
          <w:rFonts w:ascii="Bookman Old Style" w:hAnsi="Bookman Old Style"/>
          <w:sz w:val="28"/>
          <w:szCs w:val="28"/>
        </w:rPr>
        <w:t>,</w:t>
      </w:r>
      <w:r w:rsidR="003A6580" w:rsidRPr="00B072D8">
        <w:rPr>
          <w:rFonts w:ascii="Bookman Old Style" w:hAnsi="Bookman Old Style"/>
          <w:sz w:val="28"/>
          <w:szCs w:val="28"/>
        </w:rPr>
        <w:t xml:space="preserve"> deposed to the answering affidavit</w:t>
      </w:r>
      <w:r w:rsidR="00950DE4" w:rsidRPr="00B072D8">
        <w:rPr>
          <w:rFonts w:ascii="Bookman Old Style" w:hAnsi="Bookman Old Style"/>
          <w:sz w:val="28"/>
          <w:szCs w:val="28"/>
        </w:rPr>
        <w:t xml:space="preserve">. He also confirmed that the dispute </w:t>
      </w:r>
      <w:r w:rsidR="00C8477D" w:rsidRPr="00B072D8">
        <w:rPr>
          <w:rFonts w:ascii="Bookman Old Style" w:hAnsi="Bookman Old Style"/>
          <w:sz w:val="28"/>
          <w:szCs w:val="28"/>
        </w:rPr>
        <w:t>between</w:t>
      </w:r>
      <w:r w:rsidR="00950DE4" w:rsidRPr="00B072D8">
        <w:rPr>
          <w:rFonts w:ascii="Bookman Old Style" w:hAnsi="Bookman Old Style"/>
          <w:sz w:val="28"/>
          <w:szCs w:val="28"/>
        </w:rPr>
        <w:t xml:space="preserve"> the parties was centred </w:t>
      </w:r>
      <w:r w:rsidR="00C8477D" w:rsidRPr="00B072D8">
        <w:rPr>
          <w:rFonts w:ascii="Bookman Old Style" w:hAnsi="Bookman Old Style"/>
          <w:sz w:val="28"/>
          <w:szCs w:val="28"/>
        </w:rPr>
        <w:t xml:space="preserve">on </w:t>
      </w:r>
      <w:r w:rsidR="00950DE4" w:rsidRPr="00B072D8">
        <w:rPr>
          <w:rFonts w:ascii="Bookman Old Style" w:hAnsi="Bookman Old Style"/>
          <w:sz w:val="28"/>
          <w:szCs w:val="28"/>
        </w:rPr>
        <w:t>the issue of rentals payable.</w:t>
      </w:r>
      <w:r w:rsidR="002F0E5A" w:rsidRPr="00B072D8">
        <w:rPr>
          <w:rFonts w:ascii="Bookman Old Style" w:hAnsi="Bookman Old Style"/>
          <w:sz w:val="28"/>
          <w:szCs w:val="28"/>
        </w:rPr>
        <w:t xml:space="preserve"> </w:t>
      </w:r>
      <w:r w:rsidR="00B750AA" w:rsidRPr="00B072D8">
        <w:rPr>
          <w:rFonts w:ascii="Bookman Old Style" w:hAnsi="Bookman Old Style"/>
          <w:sz w:val="28"/>
          <w:szCs w:val="28"/>
        </w:rPr>
        <w:t>I need not g</w:t>
      </w:r>
      <w:r w:rsidR="00C8477D" w:rsidRPr="00B072D8">
        <w:rPr>
          <w:rFonts w:ascii="Bookman Old Style" w:hAnsi="Bookman Old Style"/>
          <w:sz w:val="28"/>
          <w:szCs w:val="28"/>
        </w:rPr>
        <w:t>o into</w:t>
      </w:r>
      <w:r w:rsidR="00B750AA" w:rsidRPr="00B072D8">
        <w:rPr>
          <w:rFonts w:ascii="Bookman Old Style" w:hAnsi="Bookman Old Style"/>
          <w:sz w:val="28"/>
          <w:szCs w:val="28"/>
        </w:rPr>
        <w:t xml:space="preserve"> the details of his averments </w:t>
      </w:r>
      <w:r w:rsidR="00C8477D" w:rsidRPr="00B072D8">
        <w:rPr>
          <w:rFonts w:ascii="Bookman Old Style" w:hAnsi="Bookman Old Style"/>
          <w:sz w:val="28"/>
          <w:szCs w:val="28"/>
        </w:rPr>
        <w:t>on that</w:t>
      </w:r>
      <w:r w:rsidR="005E6E82" w:rsidRPr="00B072D8">
        <w:rPr>
          <w:rFonts w:ascii="Bookman Old Style" w:hAnsi="Bookman Old Style"/>
          <w:sz w:val="28"/>
          <w:szCs w:val="28"/>
        </w:rPr>
        <w:t>,</w:t>
      </w:r>
      <w:r w:rsidR="00C8477D" w:rsidRPr="00B072D8">
        <w:rPr>
          <w:rFonts w:ascii="Bookman Old Style" w:hAnsi="Bookman Old Style"/>
          <w:sz w:val="28"/>
          <w:szCs w:val="28"/>
        </w:rPr>
        <w:t xml:space="preserve"> </w:t>
      </w:r>
      <w:r w:rsidR="00B750AA" w:rsidRPr="00B072D8">
        <w:rPr>
          <w:rFonts w:ascii="Bookman Old Style" w:hAnsi="Bookman Old Style"/>
          <w:sz w:val="28"/>
          <w:szCs w:val="28"/>
        </w:rPr>
        <w:t xml:space="preserve">because the fact that the parties had a dispute </w:t>
      </w:r>
      <w:r w:rsidR="005E6E82" w:rsidRPr="00B072D8">
        <w:rPr>
          <w:rFonts w:ascii="Bookman Old Style" w:hAnsi="Bookman Old Style"/>
          <w:sz w:val="28"/>
          <w:szCs w:val="28"/>
        </w:rPr>
        <w:t>o</w:t>
      </w:r>
      <w:r w:rsidR="00B750AA" w:rsidRPr="00B072D8">
        <w:rPr>
          <w:rFonts w:ascii="Bookman Old Style" w:hAnsi="Bookman Old Style"/>
          <w:sz w:val="28"/>
          <w:szCs w:val="28"/>
        </w:rPr>
        <w:t xml:space="preserve">n the </w:t>
      </w:r>
      <w:r w:rsidR="005E6E82" w:rsidRPr="00B072D8">
        <w:rPr>
          <w:rFonts w:ascii="Bookman Old Style" w:hAnsi="Bookman Old Style"/>
          <w:sz w:val="28"/>
          <w:szCs w:val="28"/>
        </w:rPr>
        <w:t xml:space="preserve">issue of </w:t>
      </w:r>
      <w:r w:rsidR="00B750AA" w:rsidRPr="00B072D8">
        <w:rPr>
          <w:rFonts w:ascii="Bookman Old Style" w:hAnsi="Bookman Old Style"/>
          <w:sz w:val="28"/>
          <w:szCs w:val="28"/>
        </w:rPr>
        <w:t xml:space="preserve">rentals payable is common cause. </w:t>
      </w:r>
      <w:r w:rsidR="00432FBE" w:rsidRPr="00B072D8">
        <w:rPr>
          <w:rFonts w:ascii="Bookman Old Style" w:hAnsi="Bookman Old Style"/>
          <w:sz w:val="28"/>
          <w:szCs w:val="28"/>
        </w:rPr>
        <w:t xml:space="preserve"> </w:t>
      </w:r>
    </w:p>
    <w:p w14:paraId="2E600D12" w14:textId="77777777" w:rsidR="00BE18EC" w:rsidRDefault="00BE18EC" w:rsidP="00B072D8">
      <w:pPr>
        <w:spacing w:line="360" w:lineRule="auto"/>
        <w:jc w:val="both"/>
        <w:rPr>
          <w:rFonts w:ascii="Bookman Old Style" w:hAnsi="Bookman Old Style"/>
          <w:sz w:val="28"/>
          <w:szCs w:val="28"/>
        </w:rPr>
      </w:pPr>
    </w:p>
    <w:p w14:paraId="17D5BCDC" w14:textId="11435A20" w:rsidR="00950DE4" w:rsidRPr="00B072D8" w:rsidRDefault="00BE18EC" w:rsidP="00B072D8">
      <w:pPr>
        <w:spacing w:line="360" w:lineRule="auto"/>
        <w:jc w:val="both"/>
        <w:rPr>
          <w:rFonts w:ascii="Bookman Old Style" w:hAnsi="Bookman Old Style"/>
          <w:sz w:val="28"/>
          <w:szCs w:val="28"/>
        </w:rPr>
      </w:pPr>
      <w:r>
        <w:rPr>
          <w:rFonts w:ascii="Bookman Old Style" w:hAnsi="Bookman Old Style"/>
          <w:sz w:val="28"/>
          <w:szCs w:val="28"/>
        </w:rPr>
        <w:t>[17]</w:t>
      </w:r>
      <w:r>
        <w:rPr>
          <w:rFonts w:ascii="Bookman Old Style" w:hAnsi="Bookman Old Style"/>
          <w:sz w:val="28"/>
          <w:szCs w:val="28"/>
        </w:rPr>
        <w:tab/>
      </w:r>
      <w:r w:rsidR="00B750AA" w:rsidRPr="00B072D8">
        <w:rPr>
          <w:rFonts w:ascii="Bookman Old Style" w:hAnsi="Bookman Old Style"/>
          <w:sz w:val="28"/>
          <w:szCs w:val="28"/>
        </w:rPr>
        <w:t>However, i</w:t>
      </w:r>
      <w:r w:rsidR="002F0E5A" w:rsidRPr="00B072D8">
        <w:rPr>
          <w:rFonts w:ascii="Bookman Old Style" w:hAnsi="Bookman Old Style"/>
          <w:sz w:val="28"/>
          <w:szCs w:val="28"/>
        </w:rPr>
        <w:t xml:space="preserve">n addition to confirming the dispute on </w:t>
      </w:r>
      <w:r w:rsidR="00B750AA" w:rsidRPr="00B072D8">
        <w:rPr>
          <w:rFonts w:ascii="Bookman Old Style" w:hAnsi="Bookman Old Style"/>
          <w:sz w:val="28"/>
          <w:szCs w:val="28"/>
        </w:rPr>
        <w:t>rent, he</w:t>
      </w:r>
      <w:r w:rsidR="002F0E5A" w:rsidRPr="00B072D8">
        <w:rPr>
          <w:rFonts w:ascii="Bookman Old Style" w:hAnsi="Bookman Old Style"/>
          <w:sz w:val="28"/>
          <w:szCs w:val="28"/>
        </w:rPr>
        <w:t xml:space="preserve"> also</w:t>
      </w:r>
      <w:r w:rsidR="00B750AA" w:rsidRPr="00B072D8">
        <w:rPr>
          <w:rFonts w:ascii="Bookman Old Style" w:hAnsi="Bookman Old Style"/>
          <w:sz w:val="28"/>
          <w:szCs w:val="28"/>
        </w:rPr>
        <w:t xml:space="preserve"> alluded to the issue of arbitration. He </w:t>
      </w:r>
      <w:r w:rsidR="00950DE4" w:rsidRPr="00B072D8">
        <w:rPr>
          <w:rFonts w:ascii="Bookman Old Style" w:hAnsi="Bookman Old Style"/>
          <w:sz w:val="28"/>
          <w:szCs w:val="28"/>
        </w:rPr>
        <w:t>averred</w:t>
      </w:r>
      <w:r w:rsidR="002F0E5A" w:rsidRPr="00B072D8">
        <w:rPr>
          <w:rFonts w:ascii="Bookman Old Style" w:hAnsi="Bookman Old Style"/>
          <w:sz w:val="28"/>
          <w:szCs w:val="28"/>
        </w:rPr>
        <w:t>,</w:t>
      </w:r>
      <w:r w:rsidR="00950DE4" w:rsidRPr="00B072D8">
        <w:rPr>
          <w:rFonts w:ascii="Bookman Old Style" w:hAnsi="Bookman Old Style"/>
          <w:sz w:val="28"/>
          <w:szCs w:val="28"/>
        </w:rPr>
        <w:t xml:space="preserve"> in part</w:t>
      </w:r>
      <w:r w:rsidR="002F0E5A" w:rsidRPr="00B072D8">
        <w:rPr>
          <w:rFonts w:ascii="Bookman Old Style" w:hAnsi="Bookman Old Style"/>
          <w:sz w:val="28"/>
          <w:szCs w:val="28"/>
        </w:rPr>
        <w:t>,</w:t>
      </w:r>
      <w:r w:rsidR="00950DE4" w:rsidRPr="00B072D8">
        <w:rPr>
          <w:rFonts w:ascii="Bookman Old Style" w:hAnsi="Bookman Old Style"/>
          <w:sz w:val="28"/>
          <w:szCs w:val="28"/>
        </w:rPr>
        <w:t xml:space="preserve"> as follows:</w:t>
      </w:r>
    </w:p>
    <w:p w14:paraId="07110825" w14:textId="606E5F8E" w:rsidR="002F0E5A" w:rsidRPr="00B072D8" w:rsidRDefault="005E6E82" w:rsidP="00B072D8">
      <w:pPr>
        <w:spacing w:after="356" w:line="240" w:lineRule="auto"/>
        <w:ind w:left="567" w:right="567" w:hanging="10"/>
        <w:jc w:val="both"/>
        <w:rPr>
          <w:rFonts w:ascii="Bookman Old Style" w:hAnsi="Bookman Old Style"/>
          <w:sz w:val="28"/>
          <w:szCs w:val="28"/>
        </w:rPr>
      </w:pPr>
      <w:r w:rsidRPr="00B072D8">
        <w:rPr>
          <w:rFonts w:ascii="Bookman Old Style" w:hAnsi="Bookman Old Style"/>
          <w:sz w:val="28"/>
          <w:szCs w:val="28"/>
        </w:rPr>
        <w:t>“</w:t>
      </w:r>
      <w:r w:rsidR="002F0E5A" w:rsidRPr="00B072D8">
        <w:rPr>
          <w:rFonts w:ascii="Bookman Old Style" w:hAnsi="Bookman Old Style"/>
          <w:sz w:val="28"/>
          <w:szCs w:val="28"/>
        </w:rPr>
        <w:t>14.13.</w:t>
      </w:r>
    </w:p>
    <w:p w14:paraId="337233E1" w14:textId="47B3007C" w:rsidR="002F0E5A" w:rsidRPr="00B072D8" w:rsidRDefault="002F0E5A" w:rsidP="00B072D8">
      <w:pPr>
        <w:spacing w:after="858" w:line="240" w:lineRule="auto"/>
        <w:ind w:left="567" w:right="567" w:hanging="3"/>
        <w:jc w:val="both"/>
        <w:rPr>
          <w:rFonts w:ascii="Bookman Old Style" w:hAnsi="Bookman Old Style"/>
          <w:i/>
          <w:iCs/>
          <w:sz w:val="28"/>
          <w:szCs w:val="28"/>
        </w:rPr>
      </w:pPr>
      <w:r w:rsidRPr="00B072D8">
        <w:rPr>
          <w:rFonts w:ascii="Bookman Old Style" w:eastAsia="Calibri" w:hAnsi="Bookman Old Style" w:cs="Calibri"/>
          <w:i/>
          <w:iCs/>
          <w:sz w:val="28"/>
          <w:szCs w:val="28"/>
        </w:rPr>
        <w:t>I deny that Respondent insisted that the arbitration take place in So</w:t>
      </w:r>
      <w:r w:rsidR="00324E66" w:rsidRPr="00B072D8">
        <w:rPr>
          <w:rFonts w:ascii="Bookman Old Style" w:eastAsia="Calibri" w:hAnsi="Bookman Old Style" w:cs="Calibri"/>
          <w:i/>
          <w:iCs/>
          <w:sz w:val="28"/>
          <w:szCs w:val="28"/>
        </w:rPr>
        <w:t>u</w:t>
      </w:r>
      <w:r w:rsidRPr="00B072D8">
        <w:rPr>
          <w:rFonts w:ascii="Bookman Old Style" w:eastAsia="Calibri" w:hAnsi="Bookman Old Style" w:cs="Calibri"/>
          <w:i/>
          <w:iCs/>
          <w:sz w:val="28"/>
          <w:szCs w:val="28"/>
        </w:rPr>
        <w:t>th Africa. Annexure A28 hereto is a letter dated 31</w:t>
      </w:r>
      <w:r w:rsidRPr="00B072D8">
        <w:rPr>
          <w:rFonts w:ascii="Bookman Old Style" w:eastAsia="Calibri" w:hAnsi="Bookman Old Style" w:cs="Calibri"/>
          <w:i/>
          <w:iCs/>
          <w:sz w:val="28"/>
          <w:szCs w:val="28"/>
          <w:vertAlign w:val="superscript"/>
        </w:rPr>
        <w:t xml:space="preserve">st </w:t>
      </w:r>
      <w:r w:rsidRPr="00B072D8">
        <w:rPr>
          <w:rFonts w:ascii="Bookman Old Style" w:eastAsia="Calibri" w:hAnsi="Bookman Old Style" w:cs="Calibri"/>
          <w:i/>
          <w:iCs/>
          <w:sz w:val="28"/>
          <w:szCs w:val="28"/>
        </w:rPr>
        <w:t>July 2014. In this lette</w:t>
      </w:r>
      <w:r w:rsidR="00324E66" w:rsidRPr="00B072D8">
        <w:rPr>
          <w:rFonts w:ascii="Bookman Old Style" w:eastAsia="Calibri" w:hAnsi="Bookman Old Style" w:cs="Calibri"/>
          <w:i/>
          <w:iCs/>
          <w:sz w:val="28"/>
          <w:szCs w:val="28"/>
        </w:rPr>
        <w:t>r</w:t>
      </w:r>
      <w:r w:rsidRPr="00B072D8">
        <w:rPr>
          <w:rFonts w:ascii="Bookman Old Style" w:eastAsia="Calibri" w:hAnsi="Bookman Old Style" w:cs="Calibri"/>
          <w:i/>
          <w:iCs/>
          <w:sz w:val="28"/>
          <w:szCs w:val="28"/>
          <w:vertAlign w:val="superscript"/>
        </w:rPr>
        <w:t xml:space="preserve"> </w:t>
      </w:r>
      <w:r w:rsidRPr="00B072D8">
        <w:rPr>
          <w:rFonts w:ascii="Bookman Old Style" w:eastAsia="Calibri" w:hAnsi="Bookman Old Style" w:cs="Calibri"/>
          <w:i/>
          <w:iCs/>
          <w:sz w:val="28"/>
          <w:szCs w:val="28"/>
        </w:rPr>
        <w:t>Respondent proposed a so</w:t>
      </w:r>
      <w:r w:rsidR="00324E66" w:rsidRPr="00B072D8">
        <w:rPr>
          <w:rFonts w:ascii="Bookman Old Style" w:eastAsia="Calibri" w:hAnsi="Bookman Old Style" w:cs="Calibri"/>
          <w:i/>
          <w:iCs/>
          <w:sz w:val="28"/>
          <w:szCs w:val="28"/>
        </w:rPr>
        <w:t>lutio</w:t>
      </w:r>
      <w:r w:rsidRPr="00B072D8">
        <w:rPr>
          <w:rFonts w:ascii="Bookman Old Style" w:eastAsia="Calibri" w:hAnsi="Bookman Old Style" w:cs="Calibri"/>
          <w:i/>
          <w:iCs/>
          <w:sz w:val="28"/>
          <w:szCs w:val="28"/>
        </w:rPr>
        <w:t>n- As appears from annexure A28, Respondent suggested: -</w:t>
      </w:r>
    </w:p>
    <w:p w14:paraId="3F3D20AC" w14:textId="00775470" w:rsidR="002F0E5A" w:rsidRPr="00B072D8" w:rsidRDefault="002F0E5A" w:rsidP="00B072D8">
      <w:pPr>
        <w:spacing w:after="3" w:line="240" w:lineRule="auto"/>
        <w:ind w:left="567" w:right="567" w:hanging="3"/>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t>A solution to this impasse will lie with the appointment of two arbitrators, one chosen by your client a</w:t>
      </w:r>
      <w:r w:rsidR="00324E66" w:rsidRPr="00B072D8">
        <w:rPr>
          <w:rFonts w:ascii="Bookman Old Style" w:eastAsia="Calibri" w:hAnsi="Bookman Old Style" w:cs="Calibri"/>
          <w:i/>
          <w:iCs/>
          <w:sz w:val="28"/>
          <w:szCs w:val="28"/>
        </w:rPr>
        <w:t>n</w:t>
      </w:r>
      <w:r w:rsidRPr="00B072D8">
        <w:rPr>
          <w:rFonts w:ascii="Bookman Old Style" w:eastAsia="Calibri" w:hAnsi="Bookman Old Style" w:cs="Calibri"/>
          <w:i/>
          <w:iCs/>
          <w:sz w:val="28"/>
          <w:szCs w:val="28"/>
        </w:rPr>
        <w:t>d the other chosen by our client. The "two arbitrators" pro</w:t>
      </w:r>
      <w:r w:rsidR="00324E66" w:rsidRPr="00B072D8">
        <w:rPr>
          <w:rFonts w:ascii="Bookman Old Style" w:eastAsia="Calibri" w:hAnsi="Bookman Old Style" w:cs="Calibri"/>
          <w:i/>
          <w:iCs/>
          <w:sz w:val="28"/>
          <w:szCs w:val="28"/>
        </w:rPr>
        <w:t>posal</w:t>
      </w:r>
      <w:r w:rsidRPr="00B072D8">
        <w:rPr>
          <w:rFonts w:ascii="Bookman Old Style" w:eastAsia="Calibri" w:hAnsi="Bookman Old Style" w:cs="Calibri"/>
          <w:i/>
          <w:iCs/>
          <w:sz w:val="28"/>
          <w:szCs w:val="28"/>
        </w:rPr>
        <w:t xml:space="preserve"> will be an inter alia very expensive exercise. </w:t>
      </w:r>
    </w:p>
    <w:p w14:paraId="0BD1D79E" w14:textId="77777777" w:rsidR="00324E66" w:rsidRPr="00B072D8" w:rsidRDefault="00324E66" w:rsidP="00B072D8">
      <w:pPr>
        <w:spacing w:after="3" w:line="240" w:lineRule="auto"/>
        <w:ind w:left="567" w:right="567" w:hanging="3"/>
        <w:jc w:val="both"/>
        <w:rPr>
          <w:rFonts w:ascii="Bookman Old Style" w:hAnsi="Bookman Old Style"/>
          <w:i/>
          <w:iCs/>
          <w:sz w:val="28"/>
          <w:szCs w:val="28"/>
        </w:rPr>
      </w:pPr>
      <w:r w:rsidRPr="00B072D8">
        <w:rPr>
          <w:rFonts w:ascii="Bookman Old Style" w:hAnsi="Bookman Old Style"/>
          <w:i/>
          <w:iCs/>
          <w:sz w:val="28"/>
          <w:szCs w:val="28"/>
        </w:rPr>
        <w:t>29.3.</w:t>
      </w:r>
    </w:p>
    <w:p w14:paraId="0C4988C4" w14:textId="52C53B8C" w:rsidR="00324E66" w:rsidRPr="00B072D8" w:rsidRDefault="00324E66" w:rsidP="00B072D8">
      <w:pPr>
        <w:spacing w:after="3" w:line="240" w:lineRule="auto"/>
        <w:ind w:left="567" w:right="567" w:hanging="3"/>
        <w:jc w:val="both"/>
        <w:rPr>
          <w:rFonts w:ascii="Bookman Old Style" w:hAnsi="Bookman Old Style"/>
          <w:i/>
          <w:iCs/>
          <w:sz w:val="28"/>
          <w:szCs w:val="28"/>
        </w:rPr>
      </w:pPr>
      <w:r w:rsidRPr="00B072D8">
        <w:rPr>
          <w:rFonts w:ascii="Bookman Old Style" w:hAnsi="Bookman Old Style"/>
          <w:i/>
          <w:iCs/>
          <w:sz w:val="28"/>
          <w:szCs w:val="28"/>
        </w:rPr>
        <w:t xml:space="preserve">In addition to the </w:t>
      </w:r>
      <w:r w:rsidR="005E6E82" w:rsidRPr="00B072D8">
        <w:rPr>
          <w:rFonts w:ascii="Bookman Old Style" w:hAnsi="Bookman Old Style"/>
          <w:i/>
          <w:iCs/>
          <w:sz w:val="28"/>
          <w:szCs w:val="28"/>
        </w:rPr>
        <w:t>a</w:t>
      </w:r>
      <w:r w:rsidRPr="00B072D8">
        <w:rPr>
          <w:rFonts w:ascii="Bookman Old Style" w:hAnsi="Bookman Old Style"/>
          <w:i/>
          <w:iCs/>
          <w:sz w:val="28"/>
          <w:szCs w:val="28"/>
        </w:rPr>
        <w:t>foregoing state: -</w:t>
      </w:r>
    </w:p>
    <w:p w14:paraId="1F6A54F2" w14:textId="097180A3" w:rsidR="00324E66" w:rsidRPr="00B072D8" w:rsidRDefault="00324E66" w:rsidP="00B072D8">
      <w:pPr>
        <w:spacing w:after="3" w:line="240" w:lineRule="auto"/>
        <w:ind w:left="567" w:right="567" w:hanging="3"/>
        <w:jc w:val="both"/>
        <w:rPr>
          <w:rFonts w:ascii="Bookman Old Style" w:hAnsi="Bookman Old Style"/>
          <w:i/>
          <w:iCs/>
          <w:sz w:val="28"/>
          <w:szCs w:val="28"/>
        </w:rPr>
      </w:pPr>
      <w:r w:rsidRPr="00B072D8">
        <w:rPr>
          <w:rFonts w:ascii="Bookman Old Style" w:hAnsi="Bookman Old Style"/>
          <w:i/>
          <w:iCs/>
          <w:sz w:val="28"/>
          <w:szCs w:val="28"/>
        </w:rPr>
        <w:t xml:space="preserve">i) </w:t>
      </w:r>
      <w:r w:rsidR="005E6E82" w:rsidRPr="00B072D8">
        <w:rPr>
          <w:rFonts w:ascii="Bookman Old Style" w:hAnsi="Bookman Old Style"/>
          <w:i/>
          <w:iCs/>
          <w:sz w:val="28"/>
          <w:szCs w:val="28"/>
        </w:rPr>
        <w:t>…………</w:t>
      </w:r>
      <w:r w:rsidRPr="00B072D8">
        <w:rPr>
          <w:rFonts w:ascii="Bookman Old Style" w:hAnsi="Bookman Old Style"/>
          <w:i/>
          <w:iCs/>
          <w:sz w:val="28"/>
          <w:szCs w:val="28"/>
        </w:rPr>
        <w:t xml:space="preserve">The jurisdiction </w:t>
      </w:r>
      <w:r w:rsidR="005E6E82" w:rsidRPr="00B072D8">
        <w:rPr>
          <w:rFonts w:ascii="Bookman Old Style" w:hAnsi="Bookman Old Style"/>
          <w:i/>
          <w:iCs/>
          <w:sz w:val="28"/>
          <w:szCs w:val="28"/>
        </w:rPr>
        <w:t xml:space="preserve">of </w:t>
      </w:r>
      <w:r w:rsidRPr="00B072D8">
        <w:rPr>
          <w:rFonts w:ascii="Bookman Old Style" w:hAnsi="Bookman Old Style"/>
          <w:i/>
          <w:iCs/>
          <w:sz w:val="28"/>
          <w:szCs w:val="28"/>
        </w:rPr>
        <w:t xml:space="preserve">this Honourable Court is restricted by the </w:t>
      </w:r>
      <w:r w:rsidR="00B750AA" w:rsidRPr="00B072D8">
        <w:rPr>
          <w:rFonts w:ascii="Bookman Old Style" w:hAnsi="Bookman Old Style"/>
          <w:i/>
          <w:iCs/>
          <w:sz w:val="28"/>
          <w:szCs w:val="28"/>
        </w:rPr>
        <w:t>provisions</w:t>
      </w:r>
      <w:r w:rsidRPr="00B072D8">
        <w:rPr>
          <w:rFonts w:ascii="Bookman Old Style" w:hAnsi="Bookman Old Style"/>
          <w:i/>
          <w:iCs/>
          <w:sz w:val="28"/>
          <w:szCs w:val="28"/>
        </w:rPr>
        <w:t xml:space="preserve"> of clause (4)(ii)(b), page 4 of annexure A26 hereto. Th</w:t>
      </w:r>
      <w:r w:rsidR="005E6E82" w:rsidRPr="00B072D8">
        <w:rPr>
          <w:rFonts w:ascii="Bookman Old Style" w:hAnsi="Bookman Old Style"/>
          <w:i/>
          <w:iCs/>
          <w:sz w:val="28"/>
          <w:szCs w:val="28"/>
        </w:rPr>
        <w:t>e</w:t>
      </w:r>
      <w:r w:rsidRPr="00B072D8">
        <w:rPr>
          <w:rFonts w:ascii="Bookman Old Style" w:hAnsi="Bookman Old Style"/>
          <w:i/>
          <w:iCs/>
          <w:sz w:val="28"/>
          <w:szCs w:val="28"/>
        </w:rPr>
        <w:t xml:space="preserve"> c</w:t>
      </w:r>
      <w:r w:rsidR="005E6E82" w:rsidRPr="00B072D8">
        <w:rPr>
          <w:rFonts w:ascii="Bookman Old Style" w:hAnsi="Bookman Old Style"/>
          <w:i/>
          <w:iCs/>
          <w:sz w:val="28"/>
          <w:szCs w:val="28"/>
        </w:rPr>
        <w:t>l</w:t>
      </w:r>
      <w:r w:rsidRPr="00B072D8">
        <w:rPr>
          <w:rFonts w:ascii="Bookman Old Style" w:hAnsi="Bookman Old Style"/>
          <w:i/>
          <w:iCs/>
          <w:sz w:val="28"/>
          <w:szCs w:val="28"/>
        </w:rPr>
        <w:t xml:space="preserve">ause provides:  </w:t>
      </w:r>
    </w:p>
    <w:p w14:paraId="4D4989ED" w14:textId="34698E53" w:rsidR="00324E66" w:rsidRPr="00B072D8" w:rsidRDefault="00324E66" w:rsidP="00B072D8">
      <w:pPr>
        <w:spacing w:after="3" w:line="240" w:lineRule="auto"/>
        <w:ind w:left="567" w:right="567" w:hanging="3"/>
        <w:jc w:val="both"/>
        <w:rPr>
          <w:rFonts w:ascii="Bookman Old Style" w:hAnsi="Bookman Old Style"/>
          <w:i/>
          <w:iCs/>
          <w:sz w:val="28"/>
          <w:szCs w:val="28"/>
        </w:rPr>
      </w:pPr>
      <w:r w:rsidRPr="00B072D8">
        <w:rPr>
          <w:rFonts w:ascii="Bookman Old Style" w:hAnsi="Bookman Old Style"/>
          <w:i/>
          <w:iCs/>
          <w:sz w:val="28"/>
          <w:szCs w:val="28"/>
        </w:rPr>
        <w:t xml:space="preserve">In the event that the contracting parties should fail to arrive at a mutual agreement regarding the rental to be </w:t>
      </w:r>
      <w:r w:rsidR="00B750AA" w:rsidRPr="00B072D8">
        <w:rPr>
          <w:rFonts w:ascii="Bookman Old Style" w:hAnsi="Bookman Old Style"/>
          <w:i/>
          <w:iCs/>
          <w:sz w:val="28"/>
          <w:szCs w:val="28"/>
        </w:rPr>
        <w:t>paid</w:t>
      </w:r>
      <w:r w:rsidRPr="00B072D8">
        <w:rPr>
          <w:rFonts w:ascii="Bookman Old Style" w:hAnsi="Bookman Old Style"/>
          <w:i/>
          <w:iCs/>
          <w:sz w:val="28"/>
          <w:szCs w:val="28"/>
        </w:rPr>
        <w:t xml:space="preserve"> during any </w:t>
      </w:r>
      <w:r w:rsidR="00B750AA" w:rsidRPr="00B072D8">
        <w:rPr>
          <w:rFonts w:ascii="Bookman Old Style" w:hAnsi="Bookman Old Style"/>
          <w:i/>
          <w:iCs/>
          <w:sz w:val="28"/>
          <w:szCs w:val="28"/>
        </w:rPr>
        <w:t>specified</w:t>
      </w:r>
      <w:r w:rsidRPr="00B072D8">
        <w:rPr>
          <w:rFonts w:ascii="Bookman Old Style" w:hAnsi="Bookman Old Style"/>
          <w:i/>
          <w:iCs/>
          <w:sz w:val="28"/>
          <w:szCs w:val="28"/>
        </w:rPr>
        <w:t xml:space="preserve"> option period, the determination of the rental for that period shall be </w:t>
      </w:r>
      <w:r w:rsidR="00B750AA" w:rsidRPr="00B072D8">
        <w:rPr>
          <w:rFonts w:ascii="Bookman Old Style" w:hAnsi="Bookman Old Style"/>
          <w:i/>
          <w:iCs/>
          <w:sz w:val="28"/>
          <w:szCs w:val="28"/>
        </w:rPr>
        <w:t>submitted</w:t>
      </w:r>
      <w:r w:rsidRPr="00B072D8">
        <w:rPr>
          <w:rFonts w:ascii="Bookman Old Style" w:hAnsi="Bookman Old Style"/>
          <w:i/>
          <w:iCs/>
          <w:sz w:val="28"/>
          <w:szCs w:val="28"/>
        </w:rPr>
        <w:t xml:space="preserve"> to arbitration in accordance with the provisions of the Arbitration Act 12 of</w:t>
      </w:r>
    </w:p>
    <w:p w14:paraId="193D23EA" w14:textId="77777777" w:rsidR="00324E66" w:rsidRPr="00B072D8" w:rsidRDefault="00324E66" w:rsidP="00B072D8">
      <w:pPr>
        <w:spacing w:after="3" w:line="240" w:lineRule="auto"/>
        <w:ind w:left="567" w:right="567" w:hanging="3"/>
        <w:jc w:val="both"/>
        <w:rPr>
          <w:rFonts w:ascii="Bookman Old Style" w:hAnsi="Bookman Old Style"/>
          <w:i/>
          <w:iCs/>
          <w:sz w:val="28"/>
          <w:szCs w:val="28"/>
        </w:rPr>
      </w:pPr>
      <w:r w:rsidRPr="00B072D8">
        <w:rPr>
          <w:rFonts w:ascii="Bookman Old Style" w:hAnsi="Bookman Old Style"/>
          <w:i/>
          <w:iCs/>
          <w:sz w:val="28"/>
          <w:szCs w:val="28"/>
        </w:rPr>
        <w:lastRenderedPageBreak/>
        <w:t>1980.</w:t>
      </w:r>
    </w:p>
    <w:p w14:paraId="5997812D" w14:textId="77777777" w:rsidR="00324E66" w:rsidRPr="00B072D8" w:rsidRDefault="00324E66" w:rsidP="00B072D8">
      <w:pPr>
        <w:spacing w:after="3" w:line="240" w:lineRule="auto"/>
        <w:ind w:left="567" w:right="567" w:hanging="3"/>
        <w:jc w:val="both"/>
        <w:rPr>
          <w:rFonts w:ascii="Bookman Old Style" w:hAnsi="Bookman Old Style"/>
          <w:i/>
          <w:iCs/>
          <w:sz w:val="28"/>
          <w:szCs w:val="28"/>
        </w:rPr>
      </w:pPr>
      <w:r w:rsidRPr="00B072D8">
        <w:rPr>
          <w:rFonts w:ascii="Bookman Old Style" w:hAnsi="Bookman Old Style"/>
          <w:i/>
          <w:iCs/>
          <w:sz w:val="28"/>
          <w:szCs w:val="28"/>
        </w:rPr>
        <w:t>29.4.</w:t>
      </w:r>
    </w:p>
    <w:p w14:paraId="24438BE4" w14:textId="60AA3C62" w:rsidR="00324E66" w:rsidRPr="00B072D8" w:rsidRDefault="00324E66" w:rsidP="00B072D8">
      <w:pPr>
        <w:spacing w:after="3" w:line="240" w:lineRule="auto"/>
        <w:ind w:left="567" w:right="567" w:hanging="3"/>
        <w:jc w:val="both"/>
        <w:rPr>
          <w:rFonts w:ascii="Bookman Old Style" w:hAnsi="Bookman Old Style"/>
          <w:i/>
          <w:iCs/>
          <w:sz w:val="28"/>
          <w:szCs w:val="28"/>
        </w:rPr>
      </w:pPr>
      <w:r w:rsidRPr="00B072D8">
        <w:rPr>
          <w:rFonts w:ascii="Bookman Old Style" w:hAnsi="Bookman Old Style"/>
          <w:i/>
          <w:iCs/>
          <w:sz w:val="28"/>
          <w:szCs w:val="28"/>
        </w:rPr>
        <w:t xml:space="preserve">Had Applicant genuinely </w:t>
      </w:r>
      <w:r w:rsidR="00B750AA" w:rsidRPr="00B072D8">
        <w:rPr>
          <w:rFonts w:ascii="Bookman Old Style" w:hAnsi="Bookman Old Style"/>
          <w:i/>
          <w:iCs/>
          <w:sz w:val="28"/>
          <w:szCs w:val="28"/>
        </w:rPr>
        <w:t>disputed the</w:t>
      </w:r>
      <w:r w:rsidRPr="00B072D8">
        <w:rPr>
          <w:rFonts w:ascii="Bookman Old Style" w:hAnsi="Bookman Old Style"/>
          <w:i/>
          <w:iCs/>
          <w:sz w:val="28"/>
          <w:szCs w:val="28"/>
        </w:rPr>
        <w:t xml:space="preserve"> amount of rent paid to it by the Respondent then in that eve</w:t>
      </w:r>
      <w:r w:rsidR="00B750AA" w:rsidRPr="00B072D8">
        <w:rPr>
          <w:rFonts w:ascii="Bookman Old Style" w:hAnsi="Bookman Old Style"/>
          <w:i/>
          <w:iCs/>
          <w:sz w:val="28"/>
          <w:szCs w:val="28"/>
        </w:rPr>
        <w:t>n</w:t>
      </w:r>
      <w:r w:rsidRPr="00B072D8">
        <w:rPr>
          <w:rFonts w:ascii="Bookman Old Style" w:hAnsi="Bookman Old Style"/>
          <w:i/>
          <w:iCs/>
          <w:sz w:val="28"/>
          <w:szCs w:val="28"/>
        </w:rPr>
        <w:t>t Applicant could have sought an order to have the issue of the amount of rent that Respondent must pay to it dealt with in accordance with the provisions of the Arbitration Act 12 of 1980, as amended. Despite expiry of more than four (4)/five (5) years, Applicant has failed to have triggered the provisions of the Arbitration Act 12 of</w:t>
      </w:r>
    </w:p>
    <w:p w14:paraId="7D931E82" w14:textId="5BBF5BF9" w:rsidR="00324E66" w:rsidRDefault="00324E66" w:rsidP="00B072D8">
      <w:pPr>
        <w:spacing w:after="3" w:line="240" w:lineRule="auto"/>
        <w:ind w:left="567" w:right="567" w:hanging="3"/>
        <w:jc w:val="both"/>
        <w:rPr>
          <w:rFonts w:ascii="Bookman Old Style" w:hAnsi="Bookman Old Style"/>
          <w:i/>
          <w:iCs/>
          <w:sz w:val="28"/>
          <w:szCs w:val="28"/>
        </w:rPr>
      </w:pPr>
      <w:r w:rsidRPr="00B072D8">
        <w:rPr>
          <w:rFonts w:ascii="Bookman Old Style" w:hAnsi="Bookman Old Style"/>
          <w:i/>
          <w:iCs/>
          <w:sz w:val="28"/>
          <w:szCs w:val="28"/>
        </w:rPr>
        <w:t>1980 — as amended”.</w:t>
      </w:r>
    </w:p>
    <w:p w14:paraId="57383C98" w14:textId="77777777" w:rsidR="00FA2B1A" w:rsidRPr="00B072D8" w:rsidRDefault="00FA2B1A" w:rsidP="00B072D8">
      <w:pPr>
        <w:spacing w:after="3" w:line="240" w:lineRule="auto"/>
        <w:ind w:left="567" w:right="567" w:hanging="3"/>
        <w:jc w:val="both"/>
        <w:rPr>
          <w:rFonts w:ascii="Bookman Old Style" w:hAnsi="Bookman Old Style"/>
          <w:i/>
          <w:iCs/>
          <w:sz w:val="28"/>
          <w:szCs w:val="28"/>
        </w:rPr>
      </w:pPr>
    </w:p>
    <w:p w14:paraId="1A8ED915" w14:textId="69AB77A1" w:rsidR="00324E66" w:rsidRPr="00B072D8" w:rsidRDefault="00FA2B1A" w:rsidP="00B072D8">
      <w:pPr>
        <w:spacing w:after="3" w:line="384" w:lineRule="auto"/>
        <w:ind w:right="252"/>
        <w:jc w:val="both"/>
        <w:rPr>
          <w:rFonts w:ascii="Bookman Old Style" w:hAnsi="Bookman Old Style"/>
          <w:sz w:val="28"/>
          <w:szCs w:val="28"/>
        </w:rPr>
      </w:pPr>
      <w:r>
        <w:rPr>
          <w:rFonts w:ascii="Bookman Old Style" w:hAnsi="Bookman Old Style"/>
          <w:sz w:val="28"/>
          <w:szCs w:val="28"/>
        </w:rPr>
        <w:t>[18]</w:t>
      </w:r>
      <w:r>
        <w:rPr>
          <w:rFonts w:ascii="Bookman Old Style" w:hAnsi="Bookman Old Style"/>
          <w:sz w:val="28"/>
          <w:szCs w:val="28"/>
        </w:rPr>
        <w:tab/>
      </w:r>
      <w:r w:rsidR="00324E66" w:rsidRPr="00B072D8">
        <w:rPr>
          <w:rFonts w:ascii="Bookman Old Style" w:hAnsi="Bookman Old Style"/>
          <w:sz w:val="28"/>
          <w:szCs w:val="28"/>
        </w:rPr>
        <w:t xml:space="preserve">Given the above </w:t>
      </w:r>
      <w:r w:rsidR="005E6E82" w:rsidRPr="00B072D8">
        <w:rPr>
          <w:rFonts w:ascii="Bookman Old Style" w:hAnsi="Bookman Old Style"/>
          <w:sz w:val="28"/>
          <w:szCs w:val="28"/>
        </w:rPr>
        <w:t>averments, it</w:t>
      </w:r>
      <w:r w:rsidR="00324E66" w:rsidRPr="00B072D8">
        <w:rPr>
          <w:rFonts w:ascii="Bookman Old Style" w:hAnsi="Bookman Old Style"/>
          <w:sz w:val="28"/>
          <w:szCs w:val="28"/>
        </w:rPr>
        <w:t xml:space="preserve"> cannot be denied that the appellant raised the special plea of jurisdiction in its answering affidavit.</w:t>
      </w:r>
      <w:r w:rsidR="005E6E82" w:rsidRPr="00B072D8">
        <w:rPr>
          <w:rFonts w:ascii="Bookman Old Style" w:hAnsi="Bookman Old Style"/>
          <w:sz w:val="28"/>
          <w:szCs w:val="28"/>
        </w:rPr>
        <w:t xml:space="preserve"> That position,</w:t>
      </w:r>
      <w:r w:rsidR="00BD7D69" w:rsidRPr="00B072D8">
        <w:rPr>
          <w:rFonts w:ascii="Bookman Old Style" w:hAnsi="Bookman Old Style"/>
          <w:sz w:val="28"/>
          <w:szCs w:val="28"/>
        </w:rPr>
        <w:t xml:space="preserve"> as</w:t>
      </w:r>
      <w:r w:rsidR="005E6E82" w:rsidRPr="00B072D8">
        <w:rPr>
          <w:rFonts w:ascii="Bookman Old Style" w:hAnsi="Bookman Old Style"/>
          <w:sz w:val="28"/>
          <w:szCs w:val="28"/>
        </w:rPr>
        <w:t xml:space="preserve"> </w:t>
      </w:r>
      <w:r w:rsidR="00BD7D69" w:rsidRPr="00B072D8">
        <w:rPr>
          <w:rFonts w:ascii="Bookman Old Style" w:hAnsi="Bookman Old Style"/>
          <w:sz w:val="28"/>
          <w:szCs w:val="28"/>
        </w:rPr>
        <w:t xml:space="preserve">argued </w:t>
      </w:r>
      <w:r w:rsidR="005E6E82" w:rsidRPr="00B072D8">
        <w:rPr>
          <w:rFonts w:ascii="Bookman Old Style" w:hAnsi="Bookman Old Style"/>
          <w:sz w:val="28"/>
          <w:szCs w:val="28"/>
        </w:rPr>
        <w:t>by the respondent in its submissions, cannot be correct.</w:t>
      </w:r>
      <w:r w:rsidR="00324E66" w:rsidRPr="00B072D8">
        <w:rPr>
          <w:rFonts w:ascii="Bookman Old Style" w:hAnsi="Bookman Old Style"/>
          <w:sz w:val="28"/>
          <w:szCs w:val="28"/>
        </w:rPr>
        <w:t xml:space="preserve"> Admittedly</w:t>
      </w:r>
      <w:r w:rsidR="005E6E82" w:rsidRPr="00B072D8">
        <w:rPr>
          <w:rFonts w:ascii="Bookman Old Style" w:hAnsi="Bookman Old Style"/>
          <w:sz w:val="28"/>
          <w:szCs w:val="28"/>
        </w:rPr>
        <w:t>, as I have already stated under paragraph</w:t>
      </w:r>
      <w:r w:rsidR="00852E92" w:rsidRPr="00B072D8">
        <w:rPr>
          <w:rFonts w:ascii="Bookman Old Style" w:hAnsi="Bookman Old Style"/>
          <w:sz w:val="28"/>
          <w:szCs w:val="28"/>
        </w:rPr>
        <w:t xml:space="preserve"> 9 of this judgment</w:t>
      </w:r>
      <w:r w:rsidR="005E6E82" w:rsidRPr="00B072D8">
        <w:rPr>
          <w:rFonts w:ascii="Bookman Old Style" w:hAnsi="Bookman Old Style"/>
          <w:sz w:val="28"/>
          <w:szCs w:val="28"/>
        </w:rPr>
        <w:t xml:space="preserve">, the special plea was not </w:t>
      </w:r>
      <w:r w:rsidR="00324E66" w:rsidRPr="00B072D8">
        <w:rPr>
          <w:rFonts w:ascii="Bookman Old Style" w:hAnsi="Bookman Old Style"/>
          <w:sz w:val="28"/>
          <w:szCs w:val="28"/>
        </w:rPr>
        <w:t xml:space="preserve">  formulated in a</w:t>
      </w:r>
      <w:r w:rsidR="00432FBE" w:rsidRPr="00B072D8">
        <w:rPr>
          <w:rFonts w:ascii="Bookman Old Style" w:hAnsi="Bookman Old Style"/>
          <w:sz w:val="28"/>
          <w:szCs w:val="28"/>
        </w:rPr>
        <w:t xml:space="preserve">s well as it should have been but </w:t>
      </w:r>
      <w:r w:rsidR="00BD7D69" w:rsidRPr="00B072D8">
        <w:rPr>
          <w:rFonts w:ascii="Bookman Old Style" w:hAnsi="Bookman Old Style"/>
          <w:sz w:val="28"/>
          <w:szCs w:val="28"/>
        </w:rPr>
        <w:t>that does not mean it was not raised.</w:t>
      </w:r>
    </w:p>
    <w:p w14:paraId="43295A7C" w14:textId="77777777" w:rsidR="00852E92" w:rsidRPr="00B072D8" w:rsidRDefault="00852E92" w:rsidP="00B072D8">
      <w:pPr>
        <w:spacing w:after="3" w:line="384" w:lineRule="auto"/>
        <w:ind w:right="252"/>
        <w:jc w:val="both"/>
        <w:rPr>
          <w:rFonts w:ascii="Bookman Old Style" w:hAnsi="Bookman Old Style"/>
          <w:sz w:val="28"/>
          <w:szCs w:val="28"/>
        </w:rPr>
      </w:pPr>
    </w:p>
    <w:p w14:paraId="1426965A" w14:textId="5465F8DF" w:rsidR="0023682C" w:rsidRPr="00FA2B1A" w:rsidRDefault="0023682C" w:rsidP="00FA2B1A">
      <w:pPr>
        <w:spacing w:line="360" w:lineRule="auto"/>
        <w:jc w:val="both"/>
        <w:rPr>
          <w:rFonts w:ascii="Bookman Old Style" w:hAnsi="Bookman Old Style"/>
          <w:b/>
          <w:sz w:val="28"/>
          <w:szCs w:val="28"/>
        </w:rPr>
      </w:pPr>
      <w:r w:rsidRPr="00FA2B1A">
        <w:rPr>
          <w:rFonts w:ascii="Bookman Old Style" w:hAnsi="Bookman Old Style"/>
          <w:b/>
          <w:sz w:val="28"/>
          <w:szCs w:val="28"/>
        </w:rPr>
        <w:t>Issues for determination</w:t>
      </w:r>
    </w:p>
    <w:p w14:paraId="5C8BE565" w14:textId="6AC5D19D" w:rsidR="001E7FF2" w:rsidRPr="00B072D8" w:rsidRDefault="006771EA" w:rsidP="00B072D8">
      <w:pPr>
        <w:spacing w:line="360" w:lineRule="auto"/>
        <w:jc w:val="both"/>
        <w:rPr>
          <w:rFonts w:ascii="Bookman Old Style" w:hAnsi="Bookman Old Style"/>
          <w:sz w:val="28"/>
          <w:szCs w:val="28"/>
        </w:rPr>
      </w:pPr>
      <w:r>
        <w:rPr>
          <w:rFonts w:ascii="Bookman Old Style" w:hAnsi="Bookman Old Style"/>
          <w:sz w:val="28"/>
          <w:szCs w:val="28"/>
        </w:rPr>
        <w:t>[19]</w:t>
      </w:r>
      <w:r>
        <w:rPr>
          <w:rFonts w:ascii="Bookman Old Style" w:hAnsi="Bookman Old Style"/>
          <w:sz w:val="28"/>
          <w:szCs w:val="28"/>
        </w:rPr>
        <w:tab/>
      </w:r>
      <w:r w:rsidR="00B750AA" w:rsidRPr="00B072D8">
        <w:rPr>
          <w:rFonts w:ascii="Bookman Old Style" w:hAnsi="Bookman Old Style"/>
          <w:sz w:val="28"/>
          <w:szCs w:val="28"/>
        </w:rPr>
        <w:t>An examination of the grounds of appeal</w:t>
      </w:r>
      <w:r w:rsidR="00852E92" w:rsidRPr="00B072D8">
        <w:rPr>
          <w:rFonts w:ascii="Bookman Old Style" w:hAnsi="Bookman Old Style"/>
          <w:sz w:val="28"/>
          <w:szCs w:val="28"/>
        </w:rPr>
        <w:t>,</w:t>
      </w:r>
      <w:r w:rsidR="00B750AA" w:rsidRPr="00B072D8">
        <w:rPr>
          <w:rFonts w:ascii="Bookman Old Style" w:hAnsi="Bookman Old Style"/>
          <w:sz w:val="28"/>
          <w:szCs w:val="28"/>
        </w:rPr>
        <w:t xml:space="preserve"> listed under paragraph </w:t>
      </w:r>
      <w:r w:rsidR="00852E92" w:rsidRPr="00B072D8">
        <w:rPr>
          <w:rFonts w:ascii="Bookman Old Style" w:hAnsi="Bookman Old Style"/>
          <w:sz w:val="28"/>
          <w:szCs w:val="28"/>
        </w:rPr>
        <w:t xml:space="preserve">11 </w:t>
      </w:r>
      <w:r w:rsidR="00B750AA" w:rsidRPr="00B072D8">
        <w:rPr>
          <w:rFonts w:ascii="Bookman Old Style" w:hAnsi="Bookman Old Style"/>
          <w:sz w:val="28"/>
          <w:szCs w:val="28"/>
        </w:rPr>
        <w:t>herein</w:t>
      </w:r>
      <w:r w:rsidR="00852E92" w:rsidRPr="00B072D8">
        <w:rPr>
          <w:rFonts w:ascii="Bookman Old Style" w:hAnsi="Bookman Old Style"/>
          <w:sz w:val="28"/>
          <w:szCs w:val="28"/>
        </w:rPr>
        <w:t>,</w:t>
      </w:r>
      <w:r w:rsidR="00B750AA" w:rsidRPr="00B072D8">
        <w:rPr>
          <w:rFonts w:ascii="Bookman Old Style" w:hAnsi="Bookman Old Style"/>
          <w:sz w:val="28"/>
          <w:szCs w:val="28"/>
        </w:rPr>
        <w:t xml:space="preserve"> calls upon this court to determine</w:t>
      </w:r>
      <w:r w:rsidR="00852E92" w:rsidRPr="00B072D8">
        <w:rPr>
          <w:rFonts w:ascii="Bookman Old Style" w:hAnsi="Bookman Old Style"/>
          <w:sz w:val="28"/>
          <w:szCs w:val="28"/>
        </w:rPr>
        <w:t>:</w:t>
      </w:r>
      <w:r w:rsidR="00B750AA" w:rsidRPr="00B072D8">
        <w:rPr>
          <w:rFonts w:ascii="Bookman Old Style" w:hAnsi="Bookman Old Style"/>
          <w:sz w:val="28"/>
          <w:szCs w:val="28"/>
        </w:rPr>
        <w:t xml:space="preserve"> </w:t>
      </w:r>
      <w:r w:rsidR="00B750AA" w:rsidRPr="00B072D8">
        <w:rPr>
          <w:rFonts w:ascii="Bookman Old Style" w:hAnsi="Bookman Old Style"/>
          <w:b/>
          <w:bCs/>
          <w:sz w:val="28"/>
          <w:szCs w:val="28"/>
        </w:rPr>
        <w:t xml:space="preserve">whether or not the court a quo was correct in not declining jurisdiction </w:t>
      </w:r>
      <w:r w:rsidR="0021263E" w:rsidRPr="00B072D8">
        <w:rPr>
          <w:rFonts w:ascii="Bookman Old Style" w:hAnsi="Bookman Old Style"/>
          <w:b/>
          <w:bCs/>
          <w:sz w:val="28"/>
          <w:szCs w:val="28"/>
        </w:rPr>
        <w:t>in the face of</w:t>
      </w:r>
      <w:r w:rsidR="00852E92" w:rsidRPr="00B072D8">
        <w:rPr>
          <w:rFonts w:ascii="Bookman Old Style" w:hAnsi="Bookman Old Style"/>
          <w:b/>
          <w:bCs/>
          <w:sz w:val="28"/>
          <w:szCs w:val="28"/>
        </w:rPr>
        <w:t xml:space="preserve"> the</w:t>
      </w:r>
      <w:r w:rsidR="0021263E" w:rsidRPr="00B072D8">
        <w:rPr>
          <w:rFonts w:ascii="Bookman Old Style" w:hAnsi="Bookman Old Style"/>
          <w:b/>
          <w:bCs/>
          <w:sz w:val="28"/>
          <w:szCs w:val="28"/>
        </w:rPr>
        <w:t xml:space="preserve"> arbitration agreement in the sublease</w:t>
      </w:r>
      <w:r w:rsidR="00852E92" w:rsidRPr="00B072D8">
        <w:rPr>
          <w:rFonts w:ascii="Bookman Old Style" w:hAnsi="Bookman Old Style"/>
          <w:b/>
          <w:bCs/>
          <w:sz w:val="28"/>
          <w:szCs w:val="28"/>
        </w:rPr>
        <w:t xml:space="preserve"> in line with decided cases of this court</w:t>
      </w:r>
      <w:r w:rsidR="0021263E" w:rsidRPr="00B072D8">
        <w:rPr>
          <w:rFonts w:ascii="Bookman Old Style" w:hAnsi="Bookman Old Style"/>
          <w:sz w:val="28"/>
          <w:szCs w:val="28"/>
        </w:rPr>
        <w:t xml:space="preserve">. </w:t>
      </w:r>
    </w:p>
    <w:p w14:paraId="62EBA372" w14:textId="0FF28C1F" w:rsidR="0021263E" w:rsidRPr="00B072D8" w:rsidRDefault="00FA2B1A" w:rsidP="00B072D8">
      <w:pPr>
        <w:spacing w:line="360" w:lineRule="auto"/>
        <w:jc w:val="both"/>
        <w:rPr>
          <w:rFonts w:ascii="Bookman Old Style" w:hAnsi="Bookman Old Style"/>
          <w:sz w:val="28"/>
          <w:szCs w:val="28"/>
        </w:rPr>
      </w:pPr>
      <w:r>
        <w:rPr>
          <w:rFonts w:ascii="Bookman Old Style" w:hAnsi="Bookman Old Style"/>
          <w:sz w:val="28"/>
          <w:szCs w:val="28"/>
        </w:rPr>
        <w:t>[</w:t>
      </w:r>
      <w:r w:rsidR="006771EA">
        <w:rPr>
          <w:rFonts w:ascii="Bookman Old Style" w:hAnsi="Bookman Old Style"/>
          <w:sz w:val="28"/>
          <w:szCs w:val="28"/>
        </w:rPr>
        <w:t>20</w:t>
      </w:r>
      <w:r>
        <w:rPr>
          <w:rFonts w:ascii="Bookman Old Style" w:hAnsi="Bookman Old Style"/>
          <w:sz w:val="28"/>
          <w:szCs w:val="28"/>
        </w:rPr>
        <w:t>]</w:t>
      </w:r>
      <w:r>
        <w:rPr>
          <w:rFonts w:ascii="Bookman Old Style" w:hAnsi="Bookman Old Style"/>
          <w:sz w:val="28"/>
          <w:szCs w:val="28"/>
        </w:rPr>
        <w:tab/>
      </w:r>
      <w:r w:rsidR="0021263E" w:rsidRPr="00B072D8">
        <w:rPr>
          <w:rFonts w:ascii="Bookman Old Style" w:hAnsi="Bookman Old Style"/>
          <w:sz w:val="28"/>
          <w:szCs w:val="28"/>
        </w:rPr>
        <w:t>If this court finds that the court a quo should have declined jurisdiction due to the arbitration agreement,</w:t>
      </w:r>
      <w:r w:rsidR="00852E92" w:rsidRPr="00B072D8">
        <w:rPr>
          <w:rFonts w:ascii="Bookman Old Style" w:hAnsi="Bookman Old Style"/>
          <w:sz w:val="28"/>
          <w:szCs w:val="28"/>
        </w:rPr>
        <w:t xml:space="preserve"> then</w:t>
      </w:r>
      <w:r w:rsidR="0021263E" w:rsidRPr="00B072D8">
        <w:rPr>
          <w:rFonts w:ascii="Bookman Old Style" w:hAnsi="Bookman Old Style"/>
          <w:sz w:val="28"/>
          <w:szCs w:val="28"/>
        </w:rPr>
        <w:t xml:space="preserve"> there will be no point in addressing the cross appeal.</w:t>
      </w:r>
      <w:r w:rsidR="00852E92" w:rsidRPr="00B072D8">
        <w:rPr>
          <w:rFonts w:ascii="Bookman Old Style" w:hAnsi="Bookman Old Style"/>
          <w:sz w:val="28"/>
          <w:szCs w:val="28"/>
        </w:rPr>
        <w:t xml:space="preserve"> </w:t>
      </w:r>
    </w:p>
    <w:p w14:paraId="2ADC5F6D" w14:textId="77777777" w:rsidR="00EA5120" w:rsidRPr="00B072D8" w:rsidRDefault="0021263E" w:rsidP="00B072D8">
      <w:pPr>
        <w:spacing w:line="360" w:lineRule="auto"/>
        <w:jc w:val="both"/>
        <w:rPr>
          <w:rFonts w:ascii="Bookman Old Style" w:hAnsi="Bookman Old Style"/>
          <w:b/>
          <w:sz w:val="28"/>
          <w:szCs w:val="28"/>
        </w:rPr>
      </w:pPr>
      <w:r w:rsidRPr="00B072D8">
        <w:rPr>
          <w:rFonts w:ascii="Bookman Old Style" w:hAnsi="Bookman Old Style"/>
          <w:b/>
          <w:sz w:val="28"/>
          <w:szCs w:val="28"/>
        </w:rPr>
        <w:t xml:space="preserve">      </w:t>
      </w:r>
    </w:p>
    <w:p w14:paraId="0FE8DDD9" w14:textId="7069EE00" w:rsidR="00DF276C" w:rsidRPr="00B072D8" w:rsidRDefault="00404BA0" w:rsidP="00B072D8">
      <w:pPr>
        <w:spacing w:line="360" w:lineRule="auto"/>
        <w:jc w:val="both"/>
        <w:rPr>
          <w:rFonts w:ascii="Bookman Old Style" w:hAnsi="Bookman Old Style"/>
          <w:b/>
          <w:sz w:val="28"/>
          <w:szCs w:val="28"/>
        </w:rPr>
      </w:pPr>
      <w:r w:rsidRPr="00B072D8">
        <w:rPr>
          <w:rFonts w:ascii="Bookman Old Style" w:hAnsi="Bookman Old Style"/>
          <w:b/>
          <w:sz w:val="28"/>
          <w:szCs w:val="28"/>
        </w:rPr>
        <w:lastRenderedPageBreak/>
        <w:t>The law</w:t>
      </w:r>
    </w:p>
    <w:p w14:paraId="6CC73D47" w14:textId="11B34168" w:rsidR="0021263E" w:rsidRPr="00B072D8" w:rsidRDefault="00FA2B1A" w:rsidP="00B072D8">
      <w:pPr>
        <w:spacing w:line="360" w:lineRule="auto"/>
        <w:jc w:val="both"/>
        <w:rPr>
          <w:rFonts w:ascii="Bookman Old Style" w:hAnsi="Bookman Old Style"/>
          <w:bCs/>
          <w:sz w:val="28"/>
          <w:szCs w:val="28"/>
        </w:rPr>
      </w:pPr>
      <w:r>
        <w:rPr>
          <w:rFonts w:ascii="Bookman Old Style" w:hAnsi="Bookman Old Style"/>
          <w:bCs/>
          <w:sz w:val="28"/>
          <w:szCs w:val="28"/>
        </w:rPr>
        <w:t>[2</w:t>
      </w:r>
      <w:r w:rsidR="006771EA">
        <w:rPr>
          <w:rFonts w:ascii="Bookman Old Style" w:hAnsi="Bookman Old Style"/>
          <w:bCs/>
          <w:sz w:val="28"/>
          <w:szCs w:val="28"/>
        </w:rPr>
        <w:t>1</w:t>
      </w:r>
      <w:r>
        <w:rPr>
          <w:rFonts w:ascii="Bookman Old Style" w:hAnsi="Bookman Old Style"/>
          <w:bCs/>
          <w:sz w:val="28"/>
          <w:szCs w:val="28"/>
        </w:rPr>
        <w:t>]</w:t>
      </w:r>
      <w:r>
        <w:rPr>
          <w:rFonts w:ascii="Bookman Old Style" w:hAnsi="Bookman Old Style"/>
          <w:bCs/>
          <w:sz w:val="28"/>
          <w:szCs w:val="28"/>
        </w:rPr>
        <w:tab/>
      </w:r>
      <w:r w:rsidR="00852E92" w:rsidRPr="00B072D8">
        <w:rPr>
          <w:rFonts w:ascii="Bookman Old Style" w:hAnsi="Bookman Old Style"/>
          <w:bCs/>
          <w:sz w:val="28"/>
          <w:szCs w:val="28"/>
        </w:rPr>
        <w:t>There is in</w:t>
      </w:r>
      <w:r w:rsidR="00BD7D69" w:rsidRPr="00B072D8">
        <w:rPr>
          <w:rFonts w:ascii="Bookman Old Style" w:hAnsi="Bookman Old Style"/>
          <w:bCs/>
          <w:sz w:val="28"/>
          <w:szCs w:val="28"/>
        </w:rPr>
        <w:t xml:space="preserve"> the Kingdom of Lesotho</w:t>
      </w:r>
      <w:r w:rsidR="00852E92" w:rsidRPr="00B072D8">
        <w:rPr>
          <w:rFonts w:ascii="Bookman Old Style" w:hAnsi="Bookman Old Style"/>
          <w:bCs/>
          <w:sz w:val="28"/>
          <w:szCs w:val="28"/>
        </w:rPr>
        <w:t xml:space="preserve"> legislation which provides for arbitration. </w:t>
      </w:r>
      <w:r w:rsidR="0021263E" w:rsidRPr="00B072D8">
        <w:rPr>
          <w:rFonts w:ascii="Bookman Old Style" w:hAnsi="Bookman Old Style"/>
          <w:bCs/>
          <w:sz w:val="28"/>
          <w:szCs w:val="28"/>
        </w:rPr>
        <w:t xml:space="preserve">The preamble to the Arbitration Act NO. 12 of 1980 </w:t>
      </w:r>
      <w:r w:rsidR="00852E92" w:rsidRPr="00B072D8">
        <w:rPr>
          <w:rFonts w:ascii="Bookman Old Style" w:hAnsi="Bookman Old Style"/>
          <w:bCs/>
          <w:sz w:val="28"/>
          <w:szCs w:val="28"/>
        </w:rPr>
        <w:t xml:space="preserve">(the Act) </w:t>
      </w:r>
      <w:r w:rsidR="0021263E" w:rsidRPr="00B072D8">
        <w:rPr>
          <w:rFonts w:ascii="Bookman Old Style" w:hAnsi="Bookman Old Style"/>
          <w:bCs/>
          <w:sz w:val="28"/>
          <w:szCs w:val="28"/>
        </w:rPr>
        <w:t>reads as follows:</w:t>
      </w:r>
    </w:p>
    <w:p w14:paraId="7E85E120" w14:textId="16097714" w:rsidR="00407091" w:rsidRPr="00B072D8" w:rsidRDefault="00852E92" w:rsidP="00B072D8">
      <w:pPr>
        <w:spacing w:after="208" w:line="240" w:lineRule="auto"/>
        <w:ind w:left="567" w:right="567" w:firstLine="437"/>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t>“</w:t>
      </w:r>
      <w:r w:rsidR="00407091" w:rsidRPr="00B072D8">
        <w:rPr>
          <w:rFonts w:ascii="Bookman Old Style" w:eastAsia="Calibri" w:hAnsi="Bookman Old Style" w:cs="Calibri"/>
          <w:i/>
          <w:iCs/>
          <w:sz w:val="28"/>
          <w:szCs w:val="28"/>
        </w:rPr>
        <w:t>To provide for the settlement of disputes by arbitration tribunals in terms of written arbitration agreements and for the enforcement of the awards of such arbitration tribunals, and for connected matters.</w:t>
      </w:r>
      <w:r w:rsidR="00CB1691" w:rsidRPr="00B072D8">
        <w:rPr>
          <w:rFonts w:ascii="Bookman Old Style" w:eastAsia="Calibri" w:hAnsi="Bookman Old Style" w:cs="Calibri"/>
          <w:i/>
          <w:iCs/>
          <w:sz w:val="28"/>
          <w:szCs w:val="28"/>
        </w:rPr>
        <w:t>”</w:t>
      </w:r>
    </w:p>
    <w:p w14:paraId="35913F55" w14:textId="3420B447" w:rsidR="00407091" w:rsidRPr="00B072D8" w:rsidRDefault="00CB1691" w:rsidP="00B072D8">
      <w:pPr>
        <w:spacing w:after="208"/>
        <w:ind w:right="79"/>
        <w:jc w:val="both"/>
        <w:rPr>
          <w:rFonts w:ascii="Bookman Old Style" w:eastAsia="Calibri" w:hAnsi="Bookman Old Style" w:cs="Calibri"/>
          <w:sz w:val="28"/>
          <w:szCs w:val="28"/>
        </w:rPr>
      </w:pPr>
      <w:r w:rsidRPr="00B072D8">
        <w:rPr>
          <w:rFonts w:ascii="Bookman Old Style" w:eastAsia="Calibri" w:hAnsi="Bookman Old Style" w:cs="Calibri"/>
          <w:sz w:val="28"/>
          <w:szCs w:val="28"/>
        </w:rPr>
        <w:t xml:space="preserve">For our purposes, </w:t>
      </w:r>
      <w:r w:rsidR="00407091" w:rsidRPr="00B072D8">
        <w:rPr>
          <w:rFonts w:ascii="Bookman Old Style" w:eastAsia="Calibri" w:hAnsi="Bookman Old Style" w:cs="Calibri"/>
          <w:sz w:val="28"/>
          <w:szCs w:val="28"/>
        </w:rPr>
        <w:t>s</w:t>
      </w:r>
      <w:r w:rsidR="00BD7D69" w:rsidRPr="00B072D8">
        <w:rPr>
          <w:rFonts w:ascii="Bookman Old Style" w:eastAsia="Calibri" w:hAnsi="Bookman Old Style" w:cs="Calibri"/>
          <w:sz w:val="28"/>
          <w:szCs w:val="28"/>
        </w:rPr>
        <w:t>.</w:t>
      </w:r>
      <w:r w:rsidR="00407091" w:rsidRPr="00B072D8">
        <w:rPr>
          <w:rFonts w:ascii="Bookman Old Style" w:eastAsia="Calibri" w:hAnsi="Bookman Old Style" w:cs="Calibri"/>
          <w:sz w:val="28"/>
          <w:szCs w:val="28"/>
        </w:rPr>
        <w:t>2</w:t>
      </w:r>
      <w:r w:rsidR="00BD7D69" w:rsidRPr="00B072D8">
        <w:rPr>
          <w:rFonts w:ascii="Bookman Old Style" w:eastAsia="Calibri" w:hAnsi="Bookman Old Style" w:cs="Calibri"/>
          <w:sz w:val="28"/>
          <w:szCs w:val="28"/>
        </w:rPr>
        <w:t xml:space="preserve"> of </w:t>
      </w:r>
      <w:r w:rsidR="00407091" w:rsidRPr="00B072D8">
        <w:rPr>
          <w:rFonts w:ascii="Bookman Old Style" w:eastAsia="Calibri" w:hAnsi="Bookman Old Style" w:cs="Calibri"/>
          <w:sz w:val="28"/>
          <w:szCs w:val="28"/>
        </w:rPr>
        <w:t xml:space="preserve">the Act </w:t>
      </w:r>
      <w:r w:rsidR="00BD7D69" w:rsidRPr="00B072D8">
        <w:rPr>
          <w:rFonts w:ascii="Bookman Old Style" w:eastAsia="Calibri" w:hAnsi="Bookman Old Style" w:cs="Calibri"/>
          <w:sz w:val="28"/>
          <w:szCs w:val="28"/>
        </w:rPr>
        <w:t xml:space="preserve">provides </w:t>
      </w:r>
      <w:r w:rsidR="00407091" w:rsidRPr="00B072D8">
        <w:rPr>
          <w:rFonts w:ascii="Bookman Old Style" w:eastAsia="Calibri" w:hAnsi="Bookman Old Style" w:cs="Calibri"/>
          <w:sz w:val="28"/>
          <w:szCs w:val="28"/>
        </w:rPr>
        <w:t>the following</w:t>
      </w:r>
      <w:r w:rsidR="00BD7D69" w:rsidRPr="00B072D8">
        <w:rPr>
          <w:rFonts w:ascii="Bookman Old Style" w:eastAsia="Calibri" w:hAnsi="Bookman Old Style" w:cs="Calibri"/>
          <w:sz w:val="28"/>
          <w:szCs w:val="28"/>
        </w:rPr>
        <w:t xml:space="preserve"> important</w:t>
      </w:r>
      <w:r w:rsidR="00407091" w:rsidRPr="00B072D8">
        <w:rPr>
          <w:rFonts w:ascii="Bookman Old Style" w:eastAsia="Calibri" w:hAnsi="Bookman Old Style" w:cs="Calibri"/>
          <w:sz w:val="28"/>
          <w:szCs w:val="28"/>
        </w:rPr>
        <w:t xml:space="preserve"> definition:</w:t>
      </w:r>
    </w:p>
    <w:p w14:paraId="3F131CFD" w14:textId="17BBB8BF" w:rsidR="00BD7D69" w:rsidRPr="00B072D8" w:rsidRDefault="00BD7D69" w:rsidP="00B072D8">
      <w:pPr>
        <w:spacing w:after="208"/>
        <w:ind w:left="2160" w:right="79"/>
        <w:jc w:val="both"/>
        <w:rPr>
          <w:rFonts w:ascii="Bookman Old Style" w:eastAsia="Calibri" w:hAnsi="Bookman Old Style" w:cs="Calibri"/>
          <w:i/>
          <w:iCs/>
          <w:sz w:val="28"/>
          <w:szCs w:val="28"/>
          <w:lang w:val="en-US"/>
        </w:rPr>
      </w:pPr>
      <w:r w:rsidRPr="00B072D8">
        <w:rPr>
          <w:rFonts w:ascii="Bookman Old Style" w:eastAsia="Calibri" w:hAnsi="Bookman Old Style" w:cs="Calibri"/>
          <w:i/>
          <w:iCs/>
          <w:sz w:val="28"/>
          <w:szCs w:val="28"/>
          <w:lang w:val="en-US"/>
        </w:rPr>
        <w:t>"Arbitration agreement" means a written agreement providing for the reference to arbitration of any existing dispute or any future dispute relating to a matter specified in the agreement, whether an arbitrator is named or designated therein or not;</w:t>
      </w:r>
    </w:p>
    <w:p w14:paraId="0F2C6065" w14:textId="45A3F731" w:rsidR="00407091" w:rsidRPr="00B072D8" w:rsidRDefault="00407091" w:rsidP="00B072D8">
      <w:pPr>
        <w:spacing w:after="208"/>
        <w:ind w:right="79"/>
        <w:jc w:val="both"/>
        <w:rPr>
          <w:rFonts w:ascii="Bookman Old Style" w:eastAsia="Calibri" w:hAnsi="Bookman Old Style" w:cs="Calibri"/>
          <w:sz w:val="28"/>
          <w:szCs w:val="28"/>
        </w:rPr>
      </w:pPr>
    </w:p>
    <w:p w14:paraId="4EAE4168" w14:textId="66B13852" w:rsidR="00CB1691" w:rsidRPr="00FA2B1A" w:rsidRDefault="00FA2B1A" w:rsidP="00FA2B1A">
      <w:pPr>
        <w:spacing w:after="208" w:line="360" w:lineRule="auto"/>
        <w:ind w:right="72"/>
        <w:jc w:val="both"/>
        <w:rPr>
          <w:rFonts w:ascii="Bookman Old Style" w:eastAsia="Calibri" w:hAnsi="Bookman Old Style" w:cs="Calibri"/>
          <w:sz w:val="28"/>
          <w:szCs w:val="28"/>
        </w:rPr>
      </w:pPr>
      <w:r>
        <w:rPr>
          <w:rFonts w:ascii="Bookman Old Style" w:eastAsia="Calibri" w:hAnsi="Bookman Old Style" w:cs="Calibri"/>
          <w:sz w:val="28"/>
          <w:szCs w:val="28"/>
        </w:rPr>
        <w:t>[2</w:t>
      </w:r>
      <w:r w:rsidR="006771EA">
        <w:rPr>
          <w:rFonts w:ascii="Bookman Old Style" w:eastAsia="Calibri" w:hAnsi="Bookman Old Style" w:cs="Calibri"/>
          <w:sz w:val="28"/>
          <w:szCs w:val="28"/>
        </w:rPr>
        <w:t>2</w:t>
      </w:r>
      <w:r>
        <w:rPr>
          <w:rFonts w:ascii="Bookman Old Style" w:eastAsia="Calibri" w:hAnsi="Bookman Old Style" w:cs="Calibri"/>
          <w:sz w:val="28"/>
          <w:szCs w:val="28"/>
        </w:rPr>
        <w:t>]</w:t>
      </w:r>
      <w:r>
        <w:rPr>
          <w:rFonts w:ascii="Bookman Old Style" w:eastAsia="Calibri" w:hAnsi="Bookman Old Style" w:cs="Calibri"/>
          <w:sz w:val="28"/>
          <w:szCs w:val="28"/>
        </w:rPr>
        <w:tab/>
      </w:r>
      <w:r w:rsidR="00CB1691" w:rsidRPr="00FA2B1A">
        <w:rPr>
          <w:rFonts w:ascii="Bookman Old Style" w:eastAsia="Calibri" w:hAnsi="Bookman Old Style" w:cs="Calibri"/>
          <w:sz w:val="28"/>
          <w:szCs w:val="28"/>
        </w:rPr>
        <w:t>The sublease agreement under which the dispute herein arose has an arbitration agreement</w:t>
      </w:r>
      <w:r w:rsidR="00BD7D69" w:rsidRPr="00FA2B1A">
        <w:rPr>
          <w:rFonts w:ascii="Bookman Old Style" w:eastAsia="Calibri" w:hAnsi="Bookman Old Style" w:cs="Calibri"/>
          <w:sz w:val="28"/>
          <w:szCs w:val="28"/>
        </w:rPr>
        <w:t xml:space="preserve"> which</w:t>
      </w:r>
      <w:r w:rsidR="00CB1691" w:rsidRPr="00FA2B1A">
        <w:rPr>
          <w:rFonts w:ascii="Bookman Old Style" w:eastAsia="Calibri" w:hAnsi="Bookman Old Style" w:cs="Calibri"/>
          <w:sz w:val="28"/>
          <w:szCs w:val="28"/>
        </w:rPr>
        <w:t xml:space="preserve"> fit</w:t>
      </w:r>
      <w:r w:rsidR="00BD7D69" w:rsidRPr="00FA2B1A">
        <w:rPr>
          <w:rFonts w:ascii="Bookman Old Style" w:eastAsia="Calibri" w:hAnsi="Bookman Old Style" w:cs="Calibri"/>
          <w:sz w:val="28"/>
          <w:szCs w:val="28"/>
        </w:rPr>
        <w:t>s</w:t>
      </w:r>
      <w:r w:rsidR="00CB1691" w:rsidRPr="00FA2B1A">
        <w:rPr>
          <w:rFonts w:ascii="Bookman Old Style" w:eastAsia="Calibri" w:hAnsi="Bookman Old Style" w:cs="Calibri"/>
          <w:sz w:val="28"/>
          <w:szCs w:val="28"/>
        </w:rPr>
        <w:t xml:space="preserve"> into the above definition. </w:t>
      </w:r>
    </w:p>
    <w:p w14:paraId="7A5FBFC0" w14:textId="109F5CDD" w:rsidR="00407091" w:rsidRPr="00B072D8" w:rsidRDefault="00407091" w:rsidP="00FA2B1A">
      <w:pPr>
        <w:spacing w:after="208" w:line="360" w:lineRule="auto"/>
        <w:ind w:right="72"/>
        <w:jc w:val="both"/>
        <w:rPr>
          <w:rFonts w:ascii="Bookman Old Style" w:eastAsia="Calibri" w:hAnsi="Bookman Old Style" w:cs="Calibri"/>
          <w:sz w:val="28"/>
          <w:szCs w:val="28"/>
        </w:rPr>
      </w:pPr>
      <w:r w:rsidRPr="00B072D8">
        <w:rPr>
          <w:rFonts w:ascii="Bookman Old Style" w:eastAsia="Calibri" w:hAnsi="Bookman Old Style" w:cs="Calibri"/>
          <w:sz w:val="28"/>
          <w:szCs w:val="28"/>
        </w:rPr>
        <w:t xml:space="preserve">In order to give force </w:t>
      </w:r>
      <w:r w:rsidR="00CB1691" w:rsidRPr="00B072D8">
        <w:rPr>
          <w:rFonts w:ascii="Bookman Old Style" w:eastAsia="Calibri" w:hAnsi="Bookman Old Style" w:cs="Calibri"/>
          <w:sz w:val="28"/>
          <w:szCs w:val="28"/>
        </w:rPr>
        <w:t xml:space="preserve">and effect </w:t>
      </w:r>
      <w:r w:rsidRPr="00B072D8">
        <w:rPr>
          <w:rFonts w:ascii="Bookman Old Style" w:eastAsia="Calibri" w:hAnsi="Bookman Old Style" w:cs="Calibri"/>
          <w:sz w:val="28"/>
          <w:szCs w:val="28"/>
        </w:rPr>
        <w:t>to th</w:t>
      </w:r>
      <w:r w:rsidR="00CB1691" w:rsidRPr="00B072D8">
        <w:rPr>
          <w:rFonts w:ascii="Bookman Old Style" w:eastAsia="Calibri" w:hAnsi="Bookman Old Style" w:cs="Calibri"/>
          <w:sz w:val="28"/>
          <w:szCs w:val="28"/>
        </w:rPr>
        <w:t>e</w:t>
      </w:r>
      <w:r w:rsidRPr="00B072D8">
        <w:rPr>
          <w:rFonts w:ascii="Bookman Old Style" w:eastAsia="Calibri" w:hAnsi="Bookman Old Style" w:cs="Calibri"/>
          <w:sz w:val="28"/>
          <w:szCs w:val="28"/>
        </w:rPr>
        <w:t xml:space="preserve"> alternative method of </w:t>
      </w:r>
      <w:r w:rsidR="00CB1691" w:rsidRPr="00B072D8">
        <w:rPr>
          <w:rFonts w:ascii="Bookman Old Style" w:eastAsia="Calibri" w:hAnsi="Bookman Old Style" w:cs="Calibri"/>
          <w:sz w:val="28"/>
          <w:szCs w:val="28"/>
        </w:rPr>
        <w:t>dispute resolution (arbitration)</w:t>
      </w:r>
      <w:r w:rsidRPr="00B072D8">
        <w:rPr>
          <w:rFonts w:ascii="Bookman Old Style" w:eastAsia="Calibri" w:hAnsi="Bookman Old Style" w:cs="Calibri"/>
          <w:sz w:val="28"/>
          <w:szCs w:val="28"/>
        </w:rPr>
        <w:t>, the legislat</w:t>
      </w:r>
      <w:r w:rsidR="00CB1691" w:rsidRPr="00B072D8">
        <w:rPr>
          <w:rFonts w:ascii="Bookman Old Style" w:eastAsia="Calibri" w:hAnsi="Bookman Old Style" w:cs="Calibri"/>
          <w:sz w:val="28"/>
          <w:szCs w:val="28"/>
        </w:rPr>
        <w:t>ure</w:t>
      </w:r>
      <w:r w:rsidRPr="00B072D8">
        <w:rPr>
          <w:rFonts w:ascii="Bookman Old Style" w:eastAsia="Calibri" w:hAnsi="Bookman Old Style" w:cs="Calibri"/>
          <w:sz w:val="28"/>
          <w:szCs w:val="28"/>
        </w:rPr>
        <w:t xml:space="preserve"> deemed it </w:t>
      </w:r>
      <w:r w:rsidR="00CB1691" w:rsidRPr="00B072D8">
        <w:rPr>
          <w:rFonts w:ascii="Bookman Old Style" w:eastAsia="Calibri" w:hAnsi="Bookman Old Style" w:cs="Calibri"/>
          <w:sz w:val="28"/>
          <w:szCs w:val="28"/>
        </w:rPr>
        <w:t xml:space="preserve">necessary </w:t>
      </w:r>
      <w:r w:rsidRPr="00B072D8">
        <w:rPr>
          <w:rFonts w:ascii="Bookman Old Style" w:eastAsia="Calibri" w:hAnsi="Bookman Old Style" w:cs="Calibri"/>
          <w:sz w:val="28"/>
          <w:szCs w:val="28"/>
        </w:rPr>
        <w:t xml:space="preserve">to </w:t>
      </w:r>
      <w:r w:rsidR="00CB1691" w:rsidRPr="00B072D8">
        <w:rPr>
          <w:rFonts w:ascii="Bookman Old Style" w:eastAsia="Calibri" w:hAnsi="Bookman Old Style" w:cs="Calibri"/>
          <w:sz w:val="28"/>
          <w:szCs w:val="28"/>
        </w:rPr>
        <w:t xml:space="preserve">make the following provision under </w:t>
      </w:r>
      <w:r w:rsidR="00542D93" w:rsidRPr="00B072D8">
        <w:rPr>
          <w:rFonts w:ascii="Bookman Old Style" w:eastAsia="Calibri" w:hAnsi="Bookman Old Style" w:cs="Calibri"/>
          <w:sz w:val="28"/>
          <w:szCs w:val="28"/>
        </w:rPr>
        <w:t>s.</w:t>
      </w:r>
      <w:r w:rsidRPr="00B072D8">
        <w:rPr>
          <w:rFonts w:ascii="Bookman Old Style" w:eastAsia="Calibri" w:hAnsi="Bookman Old Style" w:cs="Calibri"/>
          <w:sz w:val="28"/>
          <w:szCs w:val="28"/>
        </w:rPr>
        <w:t xml:space="preserve"> 4</w:t>
      </w:r>
      <w:r w:rsidR="00CB1691" w:rsidRPr="00B072D8">
        <w:rPr>
          <w:rFonts w:ascii="Bookman Old Style" w:eastAsia="Calibri" w:hAnsi="Bookman Old Style" w:cs="Calibri"/>
          <w:sz w:val="28"/>
          <w:szCs w:val="28"/>
        </w:rPr>
        <w:t xml:space="preserve"> of the Act:</w:t>
      </w:r>
    </w:p>
    <w:p w14:paraId="57B62114" w14:textId="7D6CB0C7" w:rsidR="00407091" w:rsidRPr="00B072D8" w:rsidRDefault="00E27290" w:rsidP="00B072D8">
      <w:pPr>
        <w:spacing w:after="208" w:line="240" w:lineRule="auto"/>
        <w:ind w:left="567" w:right="567"/>
        <w:jc w:val="both"/>
        <w:rPr>
          <w:rFonts w:ascii="Bookman Old Style" w:eastAsia="Calibri" w:hAnsi="Bookman Old Style" w:cs="Calibri"/>
          <w:b/>
          <w:bCs/>
          <w:i/>
          <w:iCs/>
          <w:sz w:val="28"/>
          <w:szCs w:val="28"/>
        </w:rPr>
      </w:pPr>
      <w:r w:rsidRPr="00B072D8">
        <w:rPr>
          <w:rFonts w:ascii="Bookman Old Style" w:eastAsia="Calibri" w:hAnsi="Bookman Old Style" w:cs="Calibri"/>
          <w:b/>
          <w:bCs/>
          <w:i/>
          <w:iCs/>
          <w:sz w:val="28"/>
          <w:szCs w:val="28"/>
        </w:rPr>
        <w:t>“</w:t>
      </w:r>
      <w:r w:rsidR="00407091" w:rsidRPr="00B072D8">
        <w:rPr>
          <w:rFonts w:ascii="Bookman Old Style" w:eastAsia="Calibri" w:hAnsi="Bookman Old Style" w:cs="Calibri"/>
          <w:b/>
          <w:bCs/>
          <w:i/>
          <w:iCs/>
          <w:sz w:val="28"/>
          <w:szCs w:val="28"/>
        </w:rPr>
        <w:t>Effect of arbitration agreements</w:t>
      </w:r>
    </w:p>
    <w:p w14:paraId="011FE505" w14:textId="77777777" w:rsidR="00407091" w:rsidRPr="00B072D8" w:rsidRDefault="00407091" w:rsidP="00B072D8">
      <w:pPr>
        <w:spacing w:after="208" w:line="240" w:lineRule="auto"/>
        <w:ind w:left="567" w:right="567"/>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t>4. Binding effect of arbitration agreement and power of court in relation thereto —</w:t>
      </w:r>
    </w:p>
    <w:p w14:paraId="3FA1A1BF" w14:textId="77777777" w:rsidR="00407091" w:rsidRPr="00B072D8" w:rsidRDefault="00407091" w:rsidP="00B072D8">
      <w:pPr>
        <w:spacing w:after="208" w:line="240" w:lineRule="auto"/>
        <w:ind w:left="567" w:right="567"/>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t>(1)</w:t>
      </w:r>
      <w:r w:rsidRPr="00B072D8">
        <w:rPr>
          <w:rFonts w:ascii="Bookman Old Style" w:eastAsia="Calibri" w:hAnsi="Bookman Old Style" w:cs="Calibri"/>
          <w:i/>
          <w:iCs/>
          <w:sz w:val="28"/>
          <w:szCs w:val="28"/>
        </w:rPr>
        <w:tab/>
        <w:t>Unless the agreement otherwise provides, an arbitration agreement shall not be capable of being terminated except by consent of all the parties thereto.</w:t>
      </w:r>
    </w:p>
    <w:p w14:paraId="36C6E751" w14:textId="77777777" w:rsidR="00407091" w:rsidRPr="00B072D8" w:rsidRDefault="00407091" w:rsidP="00B072D8">
      <w:pPr>
        <w:spacing w:after="208" w:line="240" w:lineRule="auto"/>
        <w:ind w:left="567" w:right="567"/>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lastRenderedPageBreak/>
        <w:t>(2)</w:t>
      </w:r>
      <w:r w:rsidRPr="00B072D8">
        <w:rPr>
          <w:rFonts w:ascii="Bookman Old Style" w:eastAsia="Calibri" w:hAnsi="Bookman Old Style" w:cs="Calibri"/>
          <w:i/>
          <w:iCs/>
          <w:sz w:val="28"/>
          <w:szCs w:val="28"/>
        </w:rPr>
        <w:tab/>
        <w:t>The court may at any time on the application of any party to an arbitration agreement, on good cause shown — (a) set aside the arbitration agreement; or</w:t>
      </w:r>
    </w:p>
    <w:p w14:paraId="07A4E5F2" w14:textId="77777777" w:rsidR="00407091" w:rsidRPr="00B072D8" w:rsidRDefault="00407091" w:rsidP="00B072D8">
      <w:pPr>
        <w:spacing w:after="208" w:line="240" w:lineRule="auto"/>
        <w:ind w:left="567" w:right="567"/>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t>(b)</w:t>
      </w:r>
      <w:r w:rsidRPr="00B072D8">
        <w:rPr>
          <w:rFonts w:ascii="Bookman Old Style" w:eastAsia="Calibri" w:hAnsi="Bookman Old Style" w:cs="Calibri"/>
          <w:i/>
          <w:iCs/>
          <w:sz w:val="28"/>
          <w:szCs w:val="28"/>
        </w:rPr>
        <w:tab/>
        <w:t>order that any particular dispute referred to in the arbitration agreement shall not be referred to arbitration; or</w:t>
      </w:r>
    </w:p>
    <w:p w14:paraId="39BE1F59" w14:textId="05025D10" w:rsidR="00407091" w:rsidRDefault="00407091" w:rsidP="00B072D8">
      <w:pPr>
        <w:spacing w:after="208" w:line="240" w:lineRule="auto"/>
        <w:ind w:left="567" w:right="567"/>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t>(c)</w:t>
      </w:r>
      <w:r w:rsidRPr="00B072D8">
        <w:rPr>
          <w:rFonts w:ascii="Bookman Old Style" w:eastAsia="Calibri" w:hAnsi="Bookman Old Style" w:cs="Calibri"/>
          <w:i/>
          <w:iCs/>
          <w:sz w:val="28"/>
          <w:szCs w:val="28"/>
        </w:rPr>
        <w:tab/>
        <w:t>order that the arbitration agreement shall cease to have effect with reference to any dispute referred</w:t>
      </w:r>
      <w:r w:rsidR="00EA5120" w:rsidRPr="00B072D8">
        <w:rPr>
          <w:rFonts w:ascii="Bookman Old Style" w:eastAsia="Calibri" w:hAnsi="Bookman Old Style" w:cs="Calibri"/>
          <w:i/>
          <w:iCs/>
          <w:sz w:val="28"/>
          <w:szCs w:val="28"/>
        </w:rPr>
        <w:t>”</w:t>
      </w:r>
      <w:r w:rsidRPr="00B072D8">
        <w:rPr>
          <w:rFonts w:ascii="Bookman Old Style" w:eastAsia="Calibri" w:hAnsi="Bookman Old Style" w:cs="Calibri"/>
          <w:i/>
          <w:iCs/>
          <w:sz w:val="28"/>
          <w:szCs w:val="28"/>
        </w:rPr>
        <w:t>.</w:t>
      </w:r>
    </w:p>
    <w:p w14:paraId="46B8DA7F" w14:textId="77777777" w:rsidR="00FA2B1A" w:rsidRPr="00B072D8" w:rsidRDefault="00FA2B1A" w:rsidP="00B072D8">
      <w:pPr>
        <w:spacing w:after="208" w:line="240" w:lineRule="auto"/>
        <w:ind w:left="567" w:right="567"/>
        <w:jc w:val="both"/>
        <w:rPr>
          <w:rFonts w:ascii="Bookman Old Style" w:eastAsia="Calibri" w:hAnsi="Bookman Old Style" w:cs="Calibri"/>
          <w:i/>
          <w:iCs/>
          <w:sz w:val="28"/>
          <w:szCs w:val="28"/>
        </w:rPr>
      </w:pPr>
    </w:p>
    <w:p w14:paraId="0BA92EA5" w14:textId="73B83ED0" w:rsidR="00407091" w:rsidRPr="00FA2B1A" w:rsidRDefault="00FA2B1A" w:rsidP="00FA2B1A">
      <w:pPr>
        <w:spacing w:after="208" w:line="360" w:lineRule="auto"/>
        <w:ind w:right="72"/>
        <w:jc w:val="both"/>
        <w:rPr>
          <w:rFonts w:ascii="Bookman Old Style" w:eastAsia="Calibri" w:hAnsi="Bookman Old Style" w:cs="Calibri"/>
          <w:sz w:val="28"/>
          <w:szCs w:val="28"/>
        </w:rPr>
      </w:pPr>
      <w:r>
        <w:rPr>
          <w:rFonts w:ascii="Bookman Old Style" w:eastAsia="Calibri" w:hAnsi="Bookman Old Style" w:cs="Calibri"/>
          <w:sz w:val="28"/>
          <w:szCs w:val="28"/>
        </w:rPr>
        <w:t>[2</w:t>
      </w:r>
      <w:r w:rsidR="006771EA">
        <w:rPr>
          <w:rFonts w:ascii="Bookman Old Style" w:eastAsia="Calibri" w:hAnsi="Bookman Old Style" w:cs="Calibri"/>
          <w:sz w:val="28"/>
          <w:szCs w:val="28"/>
        </w:rPr>
        <w:t>3</w:t>
      </w:r>
      <w:r>
        <w:rPr>
          <w:rFonts w:ascii="Bookman Old Style" w:eastAsia="Calibri" w:hAnsi="Bookman Old Style" w:cs="Calibri"/>
          <w:sz w:val="28"/>
          <w:szCs w:val="28"/>
        </w:rPr>
        <w:t>]</w:t>
      </w:r>
      <w:r>
        <w:rPr>
          <w:rFonts w:ascii="Bookman Old Style" w:eastAsia="Calibri" w:hAnsi="Bookman Old Style" w:cs="Calibri"/>
          <w:sz w:val="28"/>
          <w:szCs w:val="28"/>
        </w:rPr>
        <w:tab/>
      </w:r>
      <w:r w:rsidR="00407091" w:rsidRPr="00FA2B1A">
        <w:rPr>
          <w:rFonts w:ascii="Bookman Old Style" w:eastAsia="Calibri" w:hAnsi="Bookman Old Style" w:cs="Calibri"/>
          <w:sz w:val="28"/>
          <w:szCs w:val="28"/>
        </w:rPr>
        <w:t xml:space="preserve">In </w:t>
      </w:r>
      <w:r w:rsidR="005B2C73" w:rsidRPr="00FA2B1A">
        <w:rPr>
          <w:rFonts w:ascii="Bookman Old Style" w:eastAsia="Calibri" w:hAnsi="Bookman Old Style" w:cs="Calibri"/>
          <w:sz w:val="28"/>
          <w:szCs w:val="28"/>
        </w:rPr>
        <w:t xml:space="preserve">refusing to decline jurisdiction, the court </w:t>
      </w:r>
      <w:r w:rsidR="00CB1691" w:rsidRPr="00FA2B1A">
        <w:rPr>
          <w:rFonts w:ascii="Bookman Old Style" w:eastAsia="Calibri" w:hAnsi="Bookman Old Style" w:cs="Calibri"/>
          <w:i/>
          <w:iCs/>
          <w:sz w:val="28"/>
          <w:szCs w:val="28"/>
        </w:rPr>
        <w:t xml:space="preserve">a quo </w:t>
      </w:r>
      <w:r w:rsidR="005B2C73" w:rsidRPr="00FA2B1A">
        <w:rPr>
          <w:rFonts w:ascii="Bookman Old Style" w:eastAsia="Calibri" w:hAnsi="Bookman Old Style" w:cs="Calibri"/>
          <w:sz w:val="28"/>
          <w:szCs w:val="28"/>
        </w:rPr>
        <w:t xml:space="preserve">relied on </w:t>
      </w:r>
      <w:r w:rsidR="00542D93" w:rsidRPr="00FA2B1A">
        <w:rPr>
          <w:rFonts w:ascii="Bookman Old Style" w:eastAsia="Calibri" w:hAnsi="Bookman Old Style" w:cs="Calibri"/>
          <w:sz w:val="28"/>
          <w:szCs w:val="28"/>
        </w:rPr>
        <w:t>s.</w:t>
      </w:r>
      <w:r w:rsidR="005B2C73" w:rsidRPr="00FA2B1A">
        <w:rPr>
          <w:rFonts w:ascii="Bookman Old Style" w:eastAsia="Calibri" w:hAnsi="Bookman Old Style" w:cs="Calibri"/>
          <w:sz w:val="28"/>
          <w:szCs w:val="28"/>
        </w:rPr>
        <w:t xml:space="preserve"> 7(i) of the Act</w:t>
      </w:r>
      <w:r w:rsidR="00CB1691" w:rsidRPr="00FA2B1A">
        <w:rPr>
          <w:rFonts w:ascii="Bookman Old Style" w:eastAsia="Calibri" w:hAnsi="Bookman Old Style" w:cs="Calibri"/>
          <w:sz w:val="28"/>
          <w:szCs w:val="28"/>
        </w:rPr>
        <w:t xml:space="preserve">. The </w:t>
      </w:r>
      <w:r w:rsidR="00197EEC" w:rsidRPr="00FA2B1A">
        <w:rPr>
          <w:rFonts w:ascii="Bookman Old Style" w:eastAsia="Calibri" w:hAnsi="Bookman Old Style" w:cs="Calibri"/>
          <w:sz w:val="28"/>
          <w:szCs w:val="28"/>
        </w:rPr>
        <w:t xml:space="preserve">said </w:t>
      </w:r>
      <w:r w:rsidR="00542D93" w:rsidRPr="00FA2B1A">
        <w:rPr>
          <w:rFonts w:ascii="Bookman Old Style" w:eastAsia="Calibri" w:hAnsi="Bookman Old Style" w:cs="Calibri"/>
          <w:sz w:val="28"/>
          <w:szCs w:val="28"/>
        </w:rPr>
        <w:t>s.</w:t>
      </w:r>
      <w:r w:rsidR="005B2C73" w:rsidRPr="00FA2B1A">
        <w:rPr>
          <w:rFonts w:ascii="Bookman Old Style" w:eastAsia="Calibri" w:hAnsi="Bookman Old Style" w:cs="Calibri"/>
          <w:sz w:val="28"/>
          <w:szCs w:val="28"/>
        </w:rPr>
        <w:t xml:space="preserve"> provides as follows:</w:t>
      </w:r>
    </w:p>
    <w:p w14:paraId="5A36C5BC" w14:textId="28DB4293" w:rsidR="005B2C73" w:rsidRPr="00B072D8" w:rsidRDefault="005B2C73" w:rsidP="00B072D8">
      <w:pPr>
        <w:spacing w:after="208" w:line="240" w:lineRule="auto"/>
        <w:ind w:left="567" w:right="567"/>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t>7</w:t>
      </w:r>
      <w:r w:rsidR="00EA5120" w:rsidRPr="00B072D8">
        <w:rPr>
          <w:rFonts w:ascii="Bookman Old Style" w:eastAsia="Calibri" w:hAnsi="Bookman Old Style" w:cs="Calibri"/>
          <w:i/>
          <w:iCs/>
          <w:sz w:val="28"/>
          <w:szCs w:val="28"/>
        </w:rPr>
        <w:t xml:space="preserve">. </w:t>
      </w:r>
      <w:r w:rsidRPr="00B072D8">
        <w:rPr>
          <w:rFonts w:ascii="Bookman Old Style" w:eastAsia="Calibri" w:hAnsi="Bookman Old Style" w:cs="Calibri"/>
          <w:i/>
          <w:iCs/>
          <w:sz w:val="28"/>
          <w:szCs w:val="28"/>
        </w:rPr>
        <w:t>Stay of legal proceedings where there is an arbitration agreement.</w:t>
      </w:r>
    </w:p>
    <w:p w14:paraId="7DF7C873" w14:textId="1226166B" w:rsidR="005B2C73" w:rsidRPr="00B072D8" w:rsidRDefault="005B2C73" w:rsidP="00B072D8">
      <w:pPr>
        <w:spacing w:after="208" w:line="240" w:lineRule="auto"/>
        <w:ind w:left="567" w:right="567"/>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t xml:space="preserve"> (1) If any party to an arbitration agreement commences any legal proceedings in any court (including any inferior court) against any other party to the agreement in respect of any matter agreed to be referred to arbitration, any party to such legal proceedings may at any time after entering appearance but before delivering any pleadings or taking any other steps in the proceedings, apply to that court for a stay of such proceedings.</w:t>
      </w:r>
    </w:p>
    <w:p w14:paraId="54880779" w14:textId="77777777" w:rsidR="005B2C73" w:rsidRPr="00B072D8" w:rsidRDefault="005B2C73" w:rsidP="00B072D8">
      <w:pPr>
        <w:spacing w:after="208" w:line="240" w:lineRule="auto"/>
        <w:ind w:left="567" w:right="567"/>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t xml:space="preserve">  (2) If on any such application the court is satisfied that there is no sufficient reason why the dispute should not be referred to arbitration in accordance with the agreement,</w:t>
      </w:r>
    </w:p>
    <w:p w14:paraId="5B778CC3" w14:textId="5DFFC031" w:rsidR="00407091" w:rsidRPr="00B072D8" w:rsidRDefault="005B2C73" w:rsidP="00B072D8">
      <w:pPr>
        <w:spacing w:after="208" w:line="240" w:lineRule="auto"/>
        <w:ind w:left="567" w:right="567"/>
        <w:jc w:val="both"/>
        <w:rPr>
          <w:rFonts w:ascii="Bookman Old Style" w:eastAsia="Calibri" w:hAnsi="Bookman Old Style" w:cs="Calibri"/>
          <w:i/>
          <w:iCs/>
          <w:sz w:val="28"/>
          <w:szCs w:val="28"/>
        </w:rPr>
      </w:pPr>
      <w:r w:rsidRPr="00B072D8">
        <w:rPr>
          <w:rFonts w:ascii="Bookman Old Style" w:eastAsia="Calibri" w:hAnsi="Bookman Old Style" w:cs="Calibri"/>
          <w:i/>
          <w:iCs/>
          <w:sz w:val="28"/>
          <w:szCs w:val="28"/>
        </w:rPr>
        <w:t>the court may make an order staying such proceedings subject to such terms and conditions as it may consider just</w:t>
      </w:r>
      <w:r w:rsidR="00EA5120" w:rsidRPr="00B072D8">
        <w:rPr>
          <w:rFonts w:ascii="Bookman Old Style" w:eastAsia="Calibri" w:hAnsi="Bookman Old Style" w:cs="Calibri"/>
          <w:i/>
          <w:iCs/>
          <w:sz w:val="28"/>
          <w:szCs w:val="28"/>
        </w:rPr>
        <w:t>"</w:t>
      </w:r>
      <w:r w:rsidRPr="00B072D8">
        <w:rPr>
          <w:rFonts w:ascii="Bookman Old Style" w:eastAsia="Calibri" w:hAnsi="Bookman Old Style" w:cs="Calibri"/>
          <w:i/>
          <w:iCs/>
          <w:sz w:val="28"/>
          <w:szCs w:val="28"/>
        </w:rPr>
        <w:t>.</w:t>
      </w:r>
    </w:p>
    <w:p w14:paraId="5D862494" w14:textId="77777777" w:rsidR="00407091" w:rsidRPr="00B072D8" w:rsidRDefault="00407091" w:rsidP="00B072D8">
      <w:pPr>
        <w:pStyle w:val="ListParagraph"/>
        <w:spacing w:line="360" w:lineRule="auto"/>
        <w:ind w:left="2880"/>
        <w:jc w:val="both"/>
        <w:rPr>
          <w:rFonts w:ascii="Bookman Old Style" w:hAnsi="Bookman Old Style"/>
          <w:bCs/>
          <w:i/>
          <w:iCs/>
          <w:sz w:val="28"/>
          <w:szCs w:val="28"/>
        </w:rPr>
      </w:pPr>
    </w:p>
    <w:p w14:paraId="00F1B09A" w14:textId="2B5725EA" w:rsidR="00591E91" w:rsidRPr="00FA2B1A" w:rsidRDefault="00FA2B1A" w:rsidP="00FA2B1A">
      <w:pPr>
        <w:spacing w:line="360" w:lineRule="auto"/>
        <w:jc w:val="both"/>
        <w:rPr>
          <w:rFonts w:ascii="Bookman Old Style" w:hAnsi="Bookman Old Style"/>
          <w:sz w:val="28"/>
          <w:szCs w:val="28"/>
        </w:rPr>
      </w:pPr>
      <w:r w:rsidRPr="00FA2B1A">
        <w:rPr>
          <w:rFonts w:ascii="Bookman Old Style" w:hAnsi="Bookman Old Style"/>
          <w:sz w:val="28"/>
          <w:szCs w:val="28"/>
        </w:rPr>
        <w:t>[2</w:t>
      </w:r>
      <w:r w:rsidR="006771EA">
        <w:rPr>
          <w:rFonts w:ascii="Bookman Old Style" w:hAnsi="Bookman Old Style"/>
          <w:sz w:val="28"/>
          <w:szCs w:val="28"/>
        </w:rPr>
        <w:t>4</w:t>
      </w:r>
      <w:r w:rsidRPr="00FA2B1A">
        <w:rPr>
          <w:rFonts w:ascii="Bookman Old Style" w:hAnsi="Bookman Old Style"/>
          <w:sz w:val="28"/>
          <w:szCs w:val="28"/>
        </w:rPr>
        <w:t>]</w:t>
      </w:r>
      <w:r>
        <w:rPr>
          <w:rFonts w:ascii="Bookman Old Style" w:hAnsi="Bookman Old Style"/>
          <w:b/>
          <w:bCs/>
          <w:sz w:val="28"/>
          <w:szCs w:val="28"/>
        </w:rPr>
        <w:tab/>
      </w:r>
      <w:r w:rsidR="005B2C73" w:rsidRPr="00FA2B1A">
        <w:rPr>
          <w:rFonts w:ascii="Bookman Old Style" w:hAnsi="Bookman Old Style"/>
          <w:b/>
          <w:bCs/>
          <w:sz w:val="28"/>
          <w:szCs w:val="28"/>
        </w:rPr>
        <w:t xml:space="preserve">In </w:t>
      </w:r>
      <w:proofErr w:type="spellStart"/>
      <w:r w:rsidR="005B2C73" w:rsidRPr="00FA2B1A">
        <w:rPr>
          <w:rFonts w:ascii="Bookman Old Style" w:hAnsi="Bookman Old Style"/>
          <w:b/>
          <w:bCs/>
          <w:i/>
          <w:iCs/>
          <w:sz w:val="28"/>
          <w:szCs w:val="28"/>
        </w:rPr>
        <w:t>Tsokolo</w:t>
      </w:r>
      <w:proofErr w:type="spellEnd"/>
      <w:r w:rsidR="005B2C73" w:rsidRPr="00FA2B1A">
        <w:rPr>
          <w:rFonts w:ascii="Bookman Old Style" w:hAnsi="Bookman Old Style"/>
          <w:b/>
          <w:bCs/>
          <w:i/>
          <w:iCs/>
          <w:sz w:val="28"/>
          <w:szCs w:val="28"/>
        </w:rPr>
        <w:t xml:space="preserve"> Franz </w:t>
      </w:r>
      <w:proofErr w:type="spellStart"/>
      <w:r w:rsidR="005B2C73" w:rsidRPr="00FA2B1A">
        <w:rPr>
          <w:rFonts w:ascii="Bookman Old Style" w:hAnsi="Bookman Old Style"/>
          <w:b/>
          <w:bCs/>
          <w:i/>
          <w:iCs/>
          <w:sz w:val="28"/>
          <w:szCs w:val="28"/>
        </w:rPr>
        <w:t>Kompi</w:t>
      </w:r>
      <w:proofErr w:type="spellEnd"/>
      <w:r w:rsidR="005B2C73" w:rsidRPr="00FA2B1A">
        <w:rPr>
          <w:rFonts w:ascii="Bookman Old Style" w:hAnsi="Bookman Old Style"/>
          <w:b/>
          <w:bCs/>
          <w:i/>
          <w:iCs/>
          <w:sz w:val="28"/>
          <w:szCs w:val="28"/>
        </w:rPr>
        <w:t xml:space="preserve"> and 12 others vs Government of the Kingdom of Lesotho and 7 </w:t>
      </w:r>
      <w:r w:rsidR="00EA5120" w:rsidRPr="00FA2B1A">
        <w:rPr>
          <w:rFonts w:ascii="Bookman Old Style" w:hAnsi="Bookman Old Style"/>
          <w:b/>
          <w:bCs/>
          <w:i/>
          <w:iCs/>
          <w:sz w:val="28"/>
          <w:szCs w:val="28"/>
        </w:rPr>
        <w:t>others, C</w:t>
      </w:r>
      <w:r w:rsidR="00CB1691" w:rsidRPr="00FA2B1A">
        <w:rPr>
          <w:rFonts w:ascii="Bookman Old Style" w:hAnsi="Bookman Old Style"/>
          <w:b/>
          <w:bCs/>
          <w:i/>
          <w:iCs/>
          <w:sz w:val="28"/>
          <w:szCs w:val="28"/>
        </w:rPr>
        <w:t xml:space="preserve"> OF A (CIV) 43B/2021</w:t>
      </w:r>
      <w:r w:rsidR="005B2C73" w:rsidRPr="00FA2B1A">
        <w:rPr>
          <w:rFonts w:ascii="Bookman Old Style" w:hAnsi="Bookman Old Style"/>
          <w:i/>
          <w:iCs/>
          <w:sz w:val="28"/>
          <w:szCs w:val="28"/>
        </w:rPr>
        <w:t xml:space="preserve">, </w:t>
      </w:r>
      <w:r w:rsidR="005B2C73" w:rsidRPr="00FA2B1A">
        <w:rPr>
          <w:rFonts w:ascii="Bookman Old Style" w:hAnsi="Bookman Old Style"/>
          <w:sz w:val="28"/>
          <w:szCs w:val="28"/>
        </w:rPr>
        <w:t>w</w:t>
      </w:r>
      <w:r w:rsidR="0049733E" w:rsidRPr="00FA2B1A">
        <w:rPr>
          <w:rFonts w:ascii="Bookman Old Style" w:hAnsi="Bookman Old Style"/>
          <w:sz w:val="28"/>
          <w:szCs w:val="28"/>
        </w:rPr>
        <w:t>he</w:t>
      </w:r>
      <w:r w:rsidR="005B2C73" w:rsidRPr="00FA2B1A">
        <w:rPr>
          <w:rFonts w:ascii="Bookman Old Style" w:hAnsi="Bookman Old Style"/>
          <w:sz w:val="28"/>
          <w:szCs w:val="28"/>
        </w:rPr>
        <w:t xml:space="preserve">re </w:t>
      </w:r>
      <w:r w:rsidR="0049733E" w:rsidRPr="00FA2B1A">
        <w:rPr>
          <w:rFonts w:ascii="Bookman Old Style" w:hAnsi="Bookman Old Style"/>
          <w:sz w:val="28"/>
          <w:szCs w:val="28"/>
        </w:rPr>
        <w:t xml:space="preserve">the provisions of both </w:t>
      </w:r>
      <w:r w:rsidR="00542D93" w:rsidRPr="00FA2B1A">
        <w:rPr>
          <w:rFonts w:ascii="Bookman Old Style" w:hAnsi="Bookman Old Style"/>
          <w:sz w:val="28"/>
          <w:szCs w:val="28"/>
        </w:rPr>
        <w:t>s</w:t>
      </w:r>
      <w:r w:rsidR="0049733E" w:rsidRPr="00FA2B1A">
        <w:rPr>
          <w:rFonts w:ascii="Bookman Old Style" w:hAnsi="Bookman Old Style"/>
          <w:sz w:val="28"/>
          <w:szCs w:val="28"/>
        </w:rPr>
        <w:t xml:space="preserve">s 4 and 7 </w:t>
      </w:r>
      <w:r w:rsidR="005B2C73" w:rsidRPr="00FA2B1A">
        <w:rPr>
          <w:rFonts w:ascii="Bookman Old Style" w:hAnsi="Bookman Old Style"/>
          <w:sz w:val="28"/>
          <w:szCs w:val="28"/>
        </w:rPr>
        <w:t>of the Act were considered, this court</w:t>
      </w:r>
      <w:r w:rsidR="0049733E" w:rsidRPr="00FA2B1A">
        <w:rPr>
          <w:rFonts w:ascii="Bookman Old Style" w:hAnsi="Bookman Old Style"/>
          <w:sz w:val="28"/>
          <w:szCs w:val="28"/>
        </w:rPr>
        <w:t xml:space="preserve">, </w:t>
      </w:r>
      <w:r w:rsidR="005B2C73" w:rsidRPr="00FA2B1A">
        <w:rPr>
          <w:rFonts w:ascii="Bookman Old Style" w:hAnsi="Bookman Old Style"/>
          <w:sz w:val="28"/>
          <w:szCs w:val="28"/>
        </w:rPr>
        <w:t>reasoned</w:t>
      </w:r>
      <w:r w:rsidR="0049733E" w:rsidRPr="00FA2B1A">
        <w:rPr>
          <w:rFonts w:ascii="Bookman Old Style" w:hAnsi="Bookman Old Style"/>
          <w:sz w:val="28"/>
          <w:szCs w:val="28"/>
        </w:rPr>
        <w:t>,</w:t>
      </w:r>
      <w:r w:rsidR="005B2C73" w:rsidRPr="00FA2B1A">
        <w:rPr>
          <w:rFonts w:ascii="Bookman Old Style" w:hAnsi="Bookman Old Style"/>
          <w:sz w:val="28"/>
          <w:szCs w:val="28"/>
        </w:rPr>
        <w:t xml:space="preserve"> in part</w:t>
      </w:r>
      <w:r w:rsidR="00197EEC" w:rsidRPr="00FA2B1A">
        <w:rPr>
          <w:rFonts w:ascii="Bookman Old Style" w:hAnsi="Bookman Old Style"/>
          <w:sz w:val="28"/>
          <w:szCs w:val="28"/>
        </w:rPr>
        <w:t>,</w:t>
      </w:r>
      <w:r w:rsidR="005B2C73" w:rsidRPr="00FA2B1A">
        <w:rPr>
          <w:rFonts w:ascii="Bookman Old Style" w:hAnsi="Bookman Old Style"/>
          <w:sz w:val="28"/>
          <w:szCs w:val="28"/>
        </w:rPr>
        <w:t xml:space="preserve"> as follows:</w:t>
      </w:r>
    </w:p>
    <w:p w14:paraId="1EFB7793" w14:textId="12DE70FF" w:rsidR="00591E91" w:rsidRPr="00B072D8" w:rsidRDefault="005B2C73" w:rsidP="00B072D8">
      <w:pPr>
        <w:numPr>
          <w:ilvl w:val="0"/>
          <w:numId w:val="13"/>
        </w:numPr>
        <w:spacing w:line="240" w:lineRule="auto"/>
        <w:ind w:left="567" w:right="567"/>
        <w:jc w:val="both"/>
        <w:rPr>
          <w:rFonts w:ascii="Bookman Old Style" w:hAnsi="Bookman Old Style"/>
          <w:i/>
          <w:iCs/>
          <w:sz w:val="28"/>
          <w:szCs w:val="28"/>
          <w:lang w:val="en-GB"/>
        </w:rPr>
      </w:pPr>
      <w:r w:rsidRPr="00B072D8">
        <w:rPr>
          <w:rFonts w:ascii="Bookman Old Style" w:hAnsi="Bookman Old Style"/>
          <w:i/>
          <w:iCs/>
          <w:sz w:val="28"/>
          <w:szCs w:val="28"/>
        </w:rPr>
        <w:lastRenderedPageBreak/>
        <w:t xml:space="preserve"> </w:t>
      </w:r>
      <w:r w:rsidR="00591E91" w:rsidRPr="00B072D8">
        <w:rPr>
          <w:rFonts w:ascii="Bookman Old Style" w:hAnsi="Bookman Old Style"/>
          <w:i/>
          <w:iCs/>
          <w:sz w:val="28"/>
          <w:szCs w:val="28"/>
          <w:lang w:val="en-GB"/>
        </w:rPr>
        <w:t>The discretion granted to the court in s 4(2) of Lesotho’s Arbitration Act is in respect of a cont</w:t>
      </w:r>
      <w:r w:rsidR="0049733E" w:rsidRPr="00B072D8">
        <w:rPr>
          <w:rFonts w:ascii="Bookman Old Style" w:hAnsi="Bookman Old Style"/>
          <w:i/>
          <w:iCs/>
          <w:sz w:val="28"/>
          <w:szCs w:val="28"/>
          <w:lang w:val="en-GB"/>
        </w:rPr>
        <w:t>r</w:t>
      </w:r>
      <w:r w:rsidR="00591E91" w:rsidRPr="00B072D8">
        <w:rPr>
          <w:rFonts w:ascii="Bookman Old Style" w:hAnsi="Bookman Old Style"/>
          <w:i/>
          <w:iCs/>
          <w:sz w:val="28"/>
          <w:szCs w:val="28"/>
          <w:lang w:val="en-GB"/>
        </w:rPr>
        <w:t xml:space="preserve">acting party who wishes not to be bound by an arbitration agreement.  The </w:t>
      </w:r>
      <w:r w:rsidR="00542D93" w:rsidRPr="00B072D8">
        <w:rPr>
          <w:rFonts w:ascii="Bookman Old Style" w:hAnsi="Bookman Old Style"/>
          <w:i/>
          <w:iCs/>
          <w:sz w:val="28"/>
          <w:szCs w:val="28"/>
          <w:lang w:val="en-GB"/>
        </w:rPr>
        <w:t>s</w:t>
      </w:r>
      <w:r w:rsidR="00432FBE" w:rsidRPr="00B072D8">
        <w:rPr>
          <w:rFonts w:ascii="Bookman Old Style" w:hAnsi="Bookman Old Style"/>
          <w:i/>
          <w:iCs/>
          <w:sz w:val="28"/>
          <w:szCs w:val="28"/>
          <w:lang w:val="en-GB"/>
        </w:rPr>
        <w:t>ection</w:t>
      </w:r>
      <w:r w:rsidR="00591E91" w:rsidRPr="00B072D8">
        <w:rPr>
          <w:rFonts w:ascii="Bookman Old Style" w:hAnsi="Bookman Old Style"/>
          <w:i/>
          <w:iCs/>
          <w:sz w:val="28"/>
          <w:szCs w:val="28"/>
          <w:lang w:val="en-GB"/>
        </w:rPr>
        <w:t xml:space="preserve"> recognises the binding nature of an arbitration agreement and sets out exceptions under which a party may resile from it. It makes plain that a contracting party must give effect to an arbitration agreement unless a court orders otherwise.  He or she may only be excused by a court and only for good cause.</w:t>
      </w:r>
    </w:p>
    <w:p w14:paraId="3027064A" w14:textId="77777777" w:rsidR="00591E91" w:rsidRPr="00B072D8" w:rsidRDefault="00591E91" w:rsidP="00B072D8">
      <w:pPr>
        <w:spacing w:line="240" w:lineRule="auto"/>
        <w:ind w:left="567" w:right="567"/>
        <w:jc w:val="both"/>
        <w:rPr>
          <w:rFonts w:ascii="Bookman Old Style" w:hAnsi="Bookman Old Style"/>
          <w:i/>
          <w:iCs/>
          <w:sz w:val="28"/>
          <w:szCs w:val="28"/>
          <w:lang w:val="en-GB"/>
        </w:rPr>
      </w:pPr>
    </w:p>
    <w:p w14:paraId="64290E16" w14:textId="77777777" w:rsidR="00591E91" w:rsidRPr="00B072D8" w:rsidRDefault="00591E91" w:rsidP="00B072D8">
      <w:pPr>
        <w:numPr>
          <w:ilvl w:val="0"/>
          <w:numId w:val="13"/>
        </w:numPr>
        <w:spacing w:line="240" w:lineRule="auto"/>
        <w:ind w:left="567" w:right="567"/>
        <w:jc w:val="both"/>
        <w:rPr>
          <w:rFonts w:ascii="Bookman Old Style" w:hAnsi="Bookman Old Style"/>
          <w:i/>
          <w:iCs/>
          <w:sz w:val="28"/>
          <w:szCs w:val="28"/>
          <w:lang w:val="en-GB"/>
        </w:rPr>
      </w:pPr>
      <w:r w:rsidRPr="00B072D8">
        <w:rPr>
          <w:rFonts w:ascii="Bookman Old Style" w:hAnsi="Bookman Old Style"/>
          <w:i/>
          <w:iCs/>
          <w:sz w:val="28"/>
          <w:szCs w:val="28"/>
          <w:lang w:val="en-GB"/>
        </w:rPr>
        <w:t>It goes against the letter and spirit of s 4, as counsel for the applicants effectively does in the supplementary heads of argument, to seek to make arbitration an optional remedy which a party that has agreed to refer a dispute to arbitration may ignore in favour of seeking redress in the High Court - and casting the onus on the other party to seek the remedy of stay in terms of s 7(2) of the Arbitration Act.</w:t>
      </w:r>
    </w:p>
    <w:p w14:paraId="160E4D98" w14:textId="77777777" w:rsidR="00591E91" w:rsidRPr="00B072D8" w:rsidRDefault="00591E91" w:rsidP="00B072D8">
      <w:pPr>
        <w:spacing w:line="240" w:lineRule="auto"/>
        <w:ind w:left="567" w:right="567"/>
        <w:jc w:val="both"/>
        <w:rPr>
          <w:rFonts w:ascii="Bookman Old Style" w:hAnsi="Bookman Old Style"/>
          <w:i/>
          <w:iCs/>
          <w:sz w:val="28"/>
          <w:szCs w:val="28"/>
          <w:lang w:val="en-GB"/>
        </w:rPr>
      </w:pPr>
    </w:p>
    <w:p w14:paraId="3DC36D67" w14:textId="53D8DEA1" w:rsidR="00591E91" w:rsidRPr="00B072D8" w:rsidRDefault="00591E91" w:rsidP="00B072D8">
      <w:pPr>
        <w:numPr>
          <w:ilvl w:val="0"/>
          <w:numId w:val="13"/>
        </w:numPr>
        <w:spacing w:line="240" w:lineRule="auto"/>
        <w:ind w:left="567" w:right="567"/>
        <w:jc w:val="both"/>
        <w:rPr>
          <w:rFonts w:ascii="Bookman Old Style" w:hAnsi="Bookman Old Style"/>
          <w:i/>
          <w:iCs/>
          <w:sz w:val="28"/>
          <w:szCs w:val="28"/>
          <w:lang w:val="en-GB"/>
        </w:rPr>
      </w:pPr>
      <w:r w:rsidRPr="00B072D8">
        <w:rPr>
          <w:rFonts w:ascii="Bookman Old Style" w:hAnsi="Bookman Old Style"/>
          <w:i/>
          <w:iCs/>
          <w:sz w:val="28"/>
          <w:szCs w:val="28"/>
          <w:lang w:val="en-GB"/>
        </w:rPr>
        <w:t xml:space="preserve">The GoL had not consented to the termination of the arbitration agreement.  The agreement therefore remains binding.  When dragged to court it relied on clause 13 and therefore making clear its resolve to proceed to arbitration.  It pleaded that the applicants are not entitled to approach court because of clause 13.  It did not acquiesce to the applicants approaching court.  The fact that it could have asked for a stay of the High Court proceedings which, it bears mention, where brought on an urgent basis, did not denude the GoL the right to object in the manner it did. I see nothing in the language of ss 4 and 7, or indeed the scheme of the Arbitration Act, which suggests that a party to an arbitration agreement may only resist recourse to court in breach of </w:t>
      </w:r>
      <w:r w:rsidR="00542D93" w:rsidRPr="00B072D8">
        <w:rPr>
          <w:rFonts w:ascii="Bookman Old Style" w:hAnsi="Bookman Old Style"/>
          <w:i/>
          <w:iCs/>
          <w:sz w:val="28"/>
          <w:szCs w:val="28"/>
          <w:lang w:val="en-GB"/>
        </w:rPr>
        <w:t>s.</w:t>
      </w:r>
      <w:r w:rsidRPr="00B072D8">
        <w:rPr>
          <w:rFonts w:ascii="Bookman Old Style" w:hAnsi="Bookman Old Style"/>
          <w:i/>
          <w:iCs/>
          <w:sz w:val="28"/>
          <w:szCs w:val="28"/>
          <w:lang w:val="en-GB"/>
        </w:rPr>
        <w:t xml:space="preserve"> 4 by relying on the remedy of stay.</w:t>
      </w:r>
    </w:p>
    <w:p w14:paraId="0B5D6A2A" w14:textId="77777777" w:rsidR="00591E91" w:rsidRPr="00B072D8" w:rsidRDefault="00591E91" w:rsidP="00B072D8">
      <w:pPr>
        <w:pStyle w:val="ListParagraph"/>
        <w:jc w:val="both"/>
        <w:rPr>
          <w:rFonts w:ascii="Bookman Old Style" w:hAnsi="Bookman Old Style"/>
          <w:i/>
          <w:iCs/>
          <w:sz w:val="28"/>
          <w:szCs w:val="28"/>
          <w:lang w:val="en-GB"/>
        </w:rPr>
      </w:pPr>
    </w:p>
    <w:p w14:paraId="55FA0FF5" w14:textId="76889E7F" w:rsidR="00591E91" w:rsidRPr="00B072D8" w:rsidRDefault="0049733E" w:rsidP="00B072D8">
      <w:pPr>
        <w:pStyle w:val="ListParagraph"/>
        <w:numPr>
          <w:ilvl w:val="0"/>
          <w:numId w:val="20"/>
        </w:numPr>
        <w:spacing w:line="360" w:lineRule="auto"/>
        <w:jc w:val="both"/>
        <w:rPr>
          <w:rFonts w:ascii="Bookman Old Style" w:hAnsi="Bookman Old Style"/>
          <w:sz w:val="28"/>
          <w:szCs w:val="28"/>
          <w:lang w:val="en-GB"/>
        </w:rPr>
      </w:pPr>
      <w:r w:rsidRPr="00B072D8">
        <w:rPr>
          <w:rFonts w:ascii="Bookman Old Style" w:hAnsi="Bookman Old Style"/>
          <w:sz w:val="28"/>
          <w:szCs w:val="28"/>
          <w:lang w:val="en-GB"/>
        </w:rPr>
        <w:t>Considering that</w:t>
      </w:r>
      <w:r w:rsidR="00197EEC" w:rsidRPr="00B072D8">
        <w:rPr>
          <w:rFonts w:ascii="Bookman Old Style" w:hAnsi="Bookman Old Style"/>
          <w:sz w:val="28"/>
          <w:szCs w:val="28"/>
          <w:lang w:val="en-GB"/>
        </w:rPr>
        <w:t>,</w:t>
      </w:r>
      <w:r w:rsidRPr="00B072D8">
        <w:rPr>
          <w:rFonts w:ascii="Bookman Old Style" w:hAnsi="Bookman Old Style"/>
          <w:sz w:val="28"/>
          <w:szCs w:val="28"/>
          <w:lang w:val="en-GB"/>
        </w:rPr>
        <w:t xml:space="preserve"> in assuming jurisdiction</w:t>
      </w:r>
      <w:r w:rsidR="00197EEC" w:rsidRPr="00B072D8">
        <w:rPr>
          <w:rFonts w:ascii="Bookman Old Style" w:hAnsi="Bookman Old Style"/>
          <w:sz w:val="28"/>
          <w:szCs w:val="28"/>
          <w:lang w:val="en-GB"/>
        </w:rPr>
        <w:t>,</w:t>
      </w:r>
      <w:r w:rsidRPr="00B072D8">
        <w:rPr>
          <w:rFonts w:ascii="Bookman Old Style" w:hAnsi="Bookman Old Style"/>
          <w:sz w:val="28"/>
          <w:szCs w:val="28"/>
          <w:lang w:val="en-GB"/>
        </w:rPr>
        <w:t xml:space="preserve"> the court a quo relied on </w:t>
      </w:r>
      <w:r w:rsidR="00542D93" w:rsidRPr="00B072D8">
        <w:rPr>
          <w:rFonts w:ascii="Bookman Old Style" w:hAnsi="Bookman Old Style"/>
          <w:sz w:val="28"/>
          <w:szCs w:val="28"/>
          <w:lang w:val="en-GB"/>
        </w:rPr>
        <w:t>s.</w:t>
      </w:r>
      <w:r w:rsidRPr="00B072D8">
        <w:rPr>
          <w:rFonts w:ascii="Bookman Old Style" w:hAnsi="Bookman Old Style"/>
          <w:sz w:val="28"/>
          <w:szCs w:val="28"/>
          <w:lang w:val="en-GB"/>
        </w:rPr>
        <w:t xml:space="preserve"> 7 of the Act, the above decision of this court is of crucial importance in the determination of this appeal. </w:t>
      </w:r>
    </w:p>
    <w:p w14:paraId="14FC6AD7" w14:textId="77777777" w:rsidR="00FA2B1A" w:rsidRDefault="00FA2B1A" w:rsidP="00B072D8">
      <w:pPr>
        <w:spacing w:line="360" w:lineRule="auto"/>
        <w:jc w:val="both"/>
        <w:rPr>
          <w:rFonts w:ascii="Bookman Old Style" w:hAnsi="Bookman Old Style"/>
          <w:b/>
          <w:bCs/>
          <w:sz w:val="28"/>
          <w:szCs w:val="28"/>
          <w:lang w:val="en-GB"/>
        </w:rPr>
      </w:pPr>
    </w:p>
    <w:p w14:paraId="3A828A3C" w14:textId="225E4150" w:rsidR="005109FC" w:rsidRPr="00B072D8" w:rsidRDefault="00591E91" w:rsidP="00B072D8">
      <w:pPr>
        <w:spacing w:line="360" w:lineRule="auto"/>
        <w:jc w:val="both"/>
        <w:rPr>
          <w:rFonts w:ascii="Bookman Old Style" w:hAnsi="Bookman Old Style"/>
          <w:b/>
          <w:bCs/>
          <w:sz w:val="28"/>
          <w:szCs w:val="28"/>
          <w:lang w:val="en-GB"/>
        </w:rPr>
      </w:pPr>
      <w:r w:rsidRPr="00B072D8">
        <w:rPr>
          <w:rFonts w:ascii="Bookman Old Style" w:hAnsi="Bookman Old Style"/>
          <w:b/>
          <w:bCs/>
          <w:sz w:val="28"/>
          <w:szCs w:val="28"/>
          <w:lang w:val="en-GB"/>
        </w:rPr>
        <w:lastRenderedPageBreak/>
        <w:t>Arguments and Disposa</w:t>
      </w:r>
      <w:r w:rsidR="008A2EF0" w:rsidRPr="00B072D8">
        <w:rPr>
          <w:rFonts w:ascii="Bookman Old Style" w:hAnsi="Bookman Old Style"/>
          <w:b/>
          <w:bCs/>
          <w:sz w:val="28"/>
          <w:szCs w:val="28"/>
          <w:lang w:val="en-GB"/>
        </w:rPr>
        <w:t>l</w:t>
      </w:r>
      <w:r w:rsidR="005109FC" w:rsidRPr="00B072D8">
        <w:rPr>
          <w:rFonts w:ascii="Bookman Old Style" w:hAnsi="Bookman Old Style"/>
          <w:sz w:val="28"/>
          <w:szCs w:val="28"/>
        </w:rPr>
        <w:tab/>
      </w:r>
    </w:p>
    <w:p w14:paraId="008A1CA6" w14:textId="10846BB7" w:rsidR="00F614A1" w:rsidRDefault="00FA2B1A" w:rsidP="00FA2B1A">
      <w:pPr>
        <w:spacing w:line="360" w:lineRule="auto"/>
        <w:jc w:val="both"/>
        <w:rPr>
          <w:rFonts w:ascii="Bookman Old Style" w:hAnsi="Bookman Old Style"/>
          <w:i/>
          <w:iCs/>
          <w:sz w:val="28"/>
          <w:szCs w:val="28"/>
          <w:lang w:val="en-US"/>
        </w:rPr>
      </w:pPr>
      <w:r>
        <w:rPr>
          <w:rFonts w:ascii="Bookman Old Style" w:hAnsi="Bookman Old Style"/>
          <w:sz w:val="28"/>
          <w:szCs w:val="28"/>
          <w:lang w:val="en-US"/>
        </w:rPr>
        <w:t>[2</w:t>
      </w:r>
      <w:r w:rsidR="006771EA">
        <w:rPr>
          <w:rFonts w:ascii="Bookman Old Style" w:hAnsi="Bookman Old Style"/>
          <w:sz w:val="28"/>
          <w:szCs w:val="28"/>
          <w:lang w:val="en-US"/>
        </w:rPr>
        <w:t>5</w:t>
      </w:r>
      <w:r>
        <w:rPr>
          <w:rFonts w:ascii="Bookman Old Style" w:hAnsi="Bookman Old Style"/>
          <w:sz w:val="28"/>
          <w:szCs w:val="28"/>
          <w:lang w:val="en-US"/>
        </w:rPr>
        <w:t>]</w:t>
      </w:r>
      <w:r>
        <w:rPr>
          <w:rFonts w:ascii="Bookman Old Style" w:hAnsi="Bookman Old Style"/>
          <w:sz w:val="28"/>
          <w:szCs w:val="28"/>
          <w:lang w:val="en-US"/>
        </w:rPr>
        <w:tab/>
      </w:r>
      <w:r w:rsidR="00591E91" w:rsidRPr="00FA2B1A">
        <w:rPr>
          <w:rFonts w:ascii="Bookman Old Style" w:hAnsi="Bookman Old Style"/>
          <w:sz w:val="28"/>
          <w:szCs w:val="28"/>
          <w:lang w:val="en-US"/>
        </w:rPr>
        <w:t>In the main, t</w:t>
      </w:r>
      <w:r w:rsidR="00A80A08" w:rsidRPr="00FA2B1A">
        <w:rPr>
          <w:rFonts w:ascii="Bookman Old Style" w:hAnsi="Bookman Old Style"/>
          <w:sz w:val="28"/>
          <w:szCs w:val="28"/>
          <w:lang w:val="en-US"/>
        </w:rPr>
        <w:t>he appellant</w:t>
      </w:r>
      <w:r w:rsidR="0049733E" w:rsidRPr="00FA2B1A">
        <w:rPr>
          <w:rFonts w:ascii="Bookman Old Style" w:hAnsi="Bookman Old Style"/>
          <w:sz w:val="28"/>
          <w:szCs w:val="28"/>
          <w:lang w:val="en-US"/>
        </w:rPr>
        <w:t>,</w:t>
      </w:r>
      <w:r w:rsidR="00591E91" w:rsidRPr="00FA2B1A">
        <w:rPr>
          <w:rFonts w:ascii="Bookman Old Style" w:hAnsi="Bookman Old Style"/>
          <w:sz w:val="28"/>
          <w:szCs w:val="28"/>
          <w:lang w:val="en-US"/>
        </w:rPr>
        <w:t xml:space="preserve"> for its case</w:t>
      </w:r>
      <w:r w:rsidR="0049733E" w:rsidRPr="00FA2B1A">
        <w:rPr>
          <w:rFonts w:ascii="Bookman Old Style" w:hAnsi="Bookman Old Style"/>
          <w:sz w:val="28"/>
          <w:szCs w:val="28"/>
          <w:lang w:val="en-US"/>
        </w:rPr>
        <w:t>,</w:t>
      </w:r>
      <w:r w:rsidR="00591E91" w:rsidRPr="00FA2B1A">
        <w:rPr>
          <w:rFonts w:ascii="Bookman Old Style" w:hAnsi="Bookman Old Style"/>
          <w:sz w:val="28"/>
          <w:szCs w:val="28"/>
          <w:lang w:val="en-US"/>
        </w:rPr>
        <w:t xml:space="preserve"> relies on </w:t>
      </w:r>
      <w:bookmarkStart w:id="1" w:name="_Hlk118477744"/>
      <w:proofErr w:type="spellStart"/>
      <w:r w:rsidR="00A80A08" w:rsidRPr="00FA2B1A">
        <w:rPr>
          <w:rFonts w:ascii="Bookman Old Style" w:hAnsi="Bookman Old Style"/>
          <w:b/>
          <w:bCs/>
          <w:i/>
          <w:sz w:val="28"/>
          <w:szCs w:val="28"/>
          <w:lang w:val="en-US"/>
        </w:rPr>
        <w:t>Bataung</w:t>
      </w:r>
      <w:proofErr w:type="spellEnd"/>
      <w:r w:rsidR="00A80A08" w:rsidRPr="00FA2B1A">
        <w:rPr>
          <w:rFonts w:ascii="Bookman Old Style" w:hAnsi="Bookman Old Style"/>
          <w:b/>
          <w:bCs/>
          <w:i/>
          <w:sz w:val="28"/>
          <w:szCs w:val="28"/>
          <w:lang w:val="en-US"/>
        </w:rPr>
        <w:t xml:space="preserve"> </w:t>
      </w:r>
      <w:proofErr w:type="spellStart"/>
      <w:r w:rsidR="00A80A08" w:rsidRPr="00FA2B1A">
        <w:rPr>
          <w:rFonts w:ascii="Bookman Old Style" w:hAnsi="Bookman Old Style"/>
          <w:b/>
          <w:bCs/>
          <w:i/>
          <w:sz w:val="28"/>
          <w:szCs w:val="28"/>
          <w:lang w:val="en-US"/>
        </w:rPr>
        <w:t>Chabeli</w:t>
      </w:r>
      <w:proofErr w:type="spellEnd"/>
      <w:r w:rsidR="00A80A08" w:rsidRPr="00FA2B1A">
        <w:rPr>
          <w:rFonts w:ascii="Bookman Old Style" w:hAnsi="Bookman Old Style"/>
          <w:b/>
          <w:bCs/>
          <w:i/>
          <w:sz w:val="28"/>
          <w:szCs w:val="28"/>
          <w:lang w:val="en-US"/>
        </w:rPr>
        <w:t xml:space="preserve"> </w:t>
      </w:r>
      <w:bookmarkEnd w:id="1"/>
      <w:r w:rsidR="00A80A08" w:rsidRPr="00FA2B1A">
        <w:rPr>
          <w:rFonts w:ascii="Bookman Old Style" w:hAnsi="Bookman Old Style"/>
          <w:b/>
          <w:bCs/>
          <w:i/>
          <w:sz w:val="28"/>
          <w:szCs w:val="28"/>
          <w:lang w:val="en-US"/>
        </w:rPr>
        <w:t>Construction v Road Fund Pty Ltd</w:t>
      </w:r>
      <w:r w:rsidR="00A80A08" w:rsidRPr="00FA2B1A">
        <w:rPr>
          <w:rFonts w:ascii="Bookman Old Style" w:hAnsi="Bookman Old Style"/>
          <w:b/>
          <w:bCs/>
          <w:sz w:val="28"/>
          <w:szCs w:val="28"/>
          <w:lang w:val="en-US"/>
        </w:rPr>
        <w:t xml:space="preserve"> C of A (CIV) 34/2021</w:t>
      </w:r>
      <w:r w:rsidR="00A80A08" w:rsidRPr="00FA2B1A">
        <w:rPr>
          <w:rFonts w:ascii="Bookman Old Style" w:hAnsi="Bookman Old Style"/>
          <w:sz w:val="28"/>
          <w:szCs w:val="28"/>
          <w:lang w:val="en-US"/>
        </w:rPr>
        <w:t xml:space="preserve"> wherein this Court </w:t>
      </w:r>
      <w:r w:rsidR="00FA69F8" w:rsidRPr="00FA2B1A">
        <w:rPr>
          <w:rFonts w:ascii="Bookman Old Style" w:hAnsi="Bookman Old Style"/>
          <w:sz w:val="28"/>
          <w:szCs w:val="28"/>
          <w:lang w:val="en-US"/>
        </w:rPr>
        <w:t>held that in the presence of an arbitration clause, the High Court has no jurisdiction.</w:t>
      </w:r>
      <w:r w:rsidR="008A2EF0" w:rsidRPr="00FA2B1A">
        <w:rPr>
          <w:rFonts w:ascii="Bookman Old Style" w:hAnsi="Bookman Old Style"/>
          <w:sz w:val="28"/>
          <w:szCs w:val="28"/>
          <w:lang w:val="en-US"/>
        </w:rPr>
        <w:t xml:space="preserve"> </w:t>
      </w:r>
      <w:r w:rsidR="006108D2" w:rsidRPr="00FA2B1A">
        <w:rPr>
          <w:rFonts w:ascii="Bookman Old Style" w:hAnsi="Bookman Old Style"/>
          <w:sz w:val="28"/>
          <w:szCs w:val="28"/>
          <w:lang w:val="en-US"/>
        </w:rPr>
        <w:t>I agree with the appellant</w:t>
      </w:r>
      <w:r w:rsidR="00432FBE" w:rsidRPr="00FA2B1A">
        <w:rPr>
          <w:rFonts w:ascii="Bookman Old Style" w:hAnsi="Bookman Old Style"/>
          <w:sz w:val="28"/>
          <w:szCs w:val="28"/>
          <w:lang w:val="en-US"/>
        </w:rPr>
        <w:t>’</w:t>
      </w:r>
      <w:r w:rsidR="006108D2" w:rsidRPr="00FA2B1A">
        <w:rPr>
          <w:rFonts w:ascii="Bookman Old Style" w:hAnsi="Bookman Old Style"/>
          <w:sz w:val="28"/>
          <w:szCs w:val="28"/>
          <w:lang w:val="en-US"/>
        </w:rPr>
        <w:t xml:space="preserve">s submissions that </w:t>
      </w:r>
      <w:proofErr w:type="spellStart"/>
      <w:r w:rsidR="006108D2" w:rsidRPr="00FA2B1A">
        <w:rPr>
          <w:rFonts w:ascii="Bookman Old Style" w:hAnsi="Bookman Old Style"/>
          <w:i/>
          <w:sz w:val="28"/>
          <w:szCs w:val="28"/>
          <w:lang w:val="en-US"/>
        </w:rPr>
        <w:t>Chabeli</w:t>
      </w:r>
      <w:proofErr w:type="spellEnd"/>
      <w:r w:rsidR="006108D2" w:rsidRPr="00FA2B1A">
        <w:rPr>
          <w:rFonts w:ascii="Bookman Old Style" w:hAnsi="Bookman Old Style"/>
          <w:i/>
          <w:sz w:val="28"/>
          <w:szCs w:val="28"/>
          <w:lang w:val="en-US"/>
        </w:rPr>
        <w:t xml:space="preserve"> </w:t>
      </w:r>
      <w:r w:rsidR="006108D2" w:rsidRPr="00FA2B1A">
        <w:rPr>
          <w:rFonts w:ascii="Bookman Old Style" w:hAnsi="Bookman Old Style"/>
          <w:sz w:val="28"/>
          <w:szCs w:val="28"/>
          <w:lang w:val="en-US"/>
        </w:rPr>
        <w:t xml:space="preserve">supra is not distinguishable from this case. This is so because the only difference between this case and </w:t>
      </w:r>
      <w:proofErr w:type="spellStart"/>
      <w:r w:rsidR="006108D2" w:rsidRPr="00FA2B1A">
        <w:rPr>
          <w:rFonts w:ascii="Bookman Old Style" w:hAnsi="Bookman Old Style"/>
          <w:i/>
          <w:sz w:val="28"/>
          <w:szCs w:val="28"/>
          <w:lang w:val="en-US"/>
        </w:rPr>
        <w:t>Chabeli</w:t>
      </w:r>
      <w:proofErr w:type="spellEnd"/>
      <w:r w:rsidR="006108D2" w:rsidRPr="00FA2B1A">
        <w:rPr>
          <w:rFonts w:ascii="Bookman Old Style" w:hAnsi="Bookman Old Style"/>
          <w:sz w:val="28"/>
          <w:szCs w:val="28"/>
          <w:lang w:val="en-US"/>
        </w:rPr>
        <w:t xml:space="preserve"> is that in the latter parties had not yet formally declared a dispute. However, that notwithstanding and as is the case in casu, the parties were engaged in procedural issues relating to arbitration process.</w:t>
      </w:r>
      <w:r w:rsidR="00A4134B" w:rsidRPr="00FA2B1A">
        <w:rPr>
          <w:rFonts w:ascii="Bookman Old Style" w:hAnsi="Bookman Old Style"/>
          <w:sz w:val="28"/>
          <w:szCs w:val="28"/>
          <w:lang w:val="en-US"/>
        </w:rPr>
        <w:t xml:space="preserve"> In both cases the parties had not abandoned their arbitration agreements. </w:t>
      </w:r>
      <w:r w:rsidR="006108D2" w:rsidRPr="00FA2B1A">
        <w:rPr>
          <w:rFonts w:ascii="Bookman Old Style" w:hAnsi="Bookman Old Style"/>
          <w:i/>
          <w:iCs/>
          <w:sz w:val="28"/>
          <w:szCs w:val="28"/>
          <w:lang w:val="en-US"/>
        </w:rPr>
        <w:t xml:space="preserve"> </w:t>
      </w:r>
    </w:p>
    <w:p w14:paraId="0EAE0B7A" w14:textId="77777777" w:rsidR="00FA2B1A" w:rsidRPr="00FA2B1A" w:rsidRDefault="00FA2B1A" w:rsidP="00FA2B1A">
      <w:pPr>
        <w:spacing w:line="360" w:lineRule="auto"/>
        <w:jc w:val="both"/>
        <w:rPr>
          <w:rFonts w:ascii="Bookman Old Style" w:hAnsi="Bookman Old Style"/>
          <w:sz w:val="28"/>
          <w:szCs w:val="28"/>
        </w:rPr>
      </w:pPr>
    </w:p>
    <w:p w14:paraId="7593FE56" w14:textId="7E2A851A" w:rsidR="00F614A1" w:rsidRDefault="00FA2B1A" w:rsidP="00FA2B1A">
      <w:pPr>
        <w:spacing w:line="360" w:lineRule="auto"/>
        <w:jc w:val="both"/>
        <w:rPr>
          <w:rFonts w:ascii="Bookman Old Style" w:hAnsi="Bookman Old Style"/>
          <w:sz w:val="28"/>
          <w:szCs w:val="28"/>
          <w:lang w:val="en-US"/>
        </w:rPr>
      </w:pPr>
      <w:r>
        <w:rPr>
          <w:rFonts w:ascii="Bookman Old Style" w:hAnsi="Bookman Old Style"/>
          <w:sz w:val="28"/>
          <w:szCs w:val="28"/>
          <w:lang w:val="en-US"/>
        </w:rPr>
        <w:t>[2</w:t>
      </w:r>
      <w:r w:rsidR="006771EA">
        <w:rPr>
          <w:rFonts w:ascii="Bookman Old Style" w:hAnsi="Bookman Old Style"/>
          <w:sz w:val="28"/>
          <w:szCs w:val="28"/>
          <w:lang w:val="en-US"/>
        </w:rPr>
        <w:t>6</w:t>
      </w:r>
      <w:r>
        <w:rPr>
          <w:rFonts w:ascii="Bookman Old Style" w:hAnsi="Bookman Old Style"/>
          <w:sz w:val="28"/>
          <w:szCs w:val="28"/>
          <w:lang w:val="en-US"/>
        </w:rPr>
        <w:t>]</w:t>
      </w:r>
      <w:r>
        <w:rPr>
          <w:rFonts w:ascii="Bookman Old Style" w:hAnsi="Bookman Old Style"/>
          <w:sz w:val="28"/>
          <w:szCs w:val="28"/>
          <w:lang w:val="en-US"/>
        </w:rPr>
        <w:tab/>
      </w:r>
      <w:r w:rsidR="00F614A1" w:rsidRPr="00FA2B1A">
        <w:rPr>
          <w:rFonts w:ascii="Bookman Old Style" w:hAnsi="Bookman Old Style"/>
          <w:sz w:val="28"/>
          <w:szCs w:val="28"/>
          <w:lang w:val="en-US"/>
        </w:rPr>
        <w:t>The respondent is of a different view and argues that the High Court had to determine whether the respondent was entitled to the declaratory order</w:t>
      </w:r>
      <w:r w:rsidR="00197EEC" w:rsidRPr="00FA2B1A">
        <w:rPr>
          <w:rFonts w:ascii="Bookman Old Style" w:hAnsi="Bookman Old Style"/>
          <w:sz w:val="28"/>
          <w:szCs w:val="28"/>
          <w:lang w:val="en-US"/>
        </w:rPr>
        <w:t>s</w:t>
      </w:r>
      <w:r w:rsidR="00F614A1" w:rsidRPr="00FA2B1A">
        <w:rPr>
          <w:rFonts w:ascii="Bookman Old Style" w:hAnsi="Bookman Old Style"/>
          <w:sz w:val="28"/>
          <w:szCs w:val="28"/>
          <w:lang w:val="en-US"/>
        </w:rPr>
        <w:t xml:space="preserve"> sought</w:t>
      </w:r>
      <w:r w:rsidR="00197EEC" w:rsidRPr="00FA2B1A">
        <w:rPr>
          <w:rFonts w:ascii="Bookman Old Style" w:hAnsi="Bookman Old Style"/>
          <w:sz w:val="28"/>
          <w:szCs w:val="28"/>
          <w:lang w:val="en-US"/>
        </w:rPr>
        <w:t>. It argued that the reliefs sought fell</w:t>
      </w:r>
      <w:r w:rsidR="00F614A1" w:rsidRPr="00FA2B1A">
        <w:rPr>
          <w:rFonts w:ascii="Bookman Old Style" w:hAnsi="Bookman Old Style"/>
          <w:sz w:val="28"/>
          <w:szCs w:val="28"/>
          <w:lang w:val="en-US"/>
        </w:rPr>
        <w:t xml:space="preserve"> outside the ambit of the arbitration clause. To that end the respondent </w:t>
      </w:r>
      <w:r w:rsidR="00197EEC" w:rsidRPr="00FA2B1A">
        <w:rPr>
          <w:rFonts w:ascii="Bookman Old Style" w:hAnsi="Bookman Old Style"/>
          <w:sz w:val="28"/>
          <w:szCs w:val="28"/>
          <w:lang w:val="en-US"/>
        </w:rPr>
        <w:t>was of the view that</w:t>
      </w:r>
      <w:r w:rsidR="00F614A1" w:rsidRPr="00FA2B1A">
        <w:rPr>
          <w:rFonts w:ascii="Bookman Old Style" w:hAnsi="Bookman Old Style"/>
          <w:sz w:val="28"/>
          <w:szCs w:val="28"/>
          <w:lang w:val="en-US"/>
        </w:rPr>
        <w:t xml:space="preserve"> </w:t>
      </w:r>
      <w:r w:rsidR="00A4134B" w:rsidRPr="00FA2B1A">
        <w:rPr>
          <w:rFonts w:ascii="Bookman Old Style" w:hAnsi="Bookman Old Style"/>
          <w:sz w:val="28"/>
          <w:szCs w:val="28"/>
          <w:lang w:val="en-US"/>
        </w:rPr>
        <w:t>i</w:t>
      </w:r>
      <w:r w:rsidR="00F614A1" w:rsidRPr="00FA2B1A">
        <w:rPr>
          <w:rFonts w:ascii="Bookman Old Style" w:hAnsi="Bookman Old Style"/>
          <w:sz w:val="28"/>
          <w:szCs w:val="28"/>
          <w:lang w:val="en-US"/>
        </w:rPr>
        <w:t xml:space="preserve">t was only the High Court that could determine the reliefs </w:t>
      </w:r>
      <w:r w:rsidR="00197EEC" w:rsidRPr="00FA2B1A">
        <w:rPr>
          <w:rFonts w:ascii="Bookman Old Style" w:hAnsi="Bookman Old Style"/>
          <w:sz w:val="28"/>
          <w:szCs w:val="28"/>
          <w:lang w:val="en-US"/>
        </w:rPr>
        <w:t xml:space="preserve">it </w:t>
      </w:r>
      <w:r w:rsidR="00F614A1" w:rsidRPr="00FA2B1A">
        <w:rPr>
          <w:rFonts w:ascii="Bookman Old Style" w:hAnsi="Bookman Old Style"/>
          <w:sz w:val="28"/>
          <w:szCs w:val="28"/>
          <w:lang w:val="en-US"/>
        </w:rPr>
        <w:t>sought.</w:t>
      </w:r>
      <w:r w:rsidR="00197EEC" w:rsidRPr="00FA2B1A">
        <w:rPr>
          <w:rFonts w:ascii="Bookman Old Style" w:hAnsi="Bookman Old Style"/>
          <w:sz w:val="28"/>
          <w:szCs w:val="28"/>
          <w:lang w:val="en-US"/>
        </w:rPr>
        <w:t xml:space="preserve"> The respondent also disagreed with the broad application of the finding in </w:t>
      </w:r>
      <w:proofErr w:type="spellStart"/>
      <w:r w:rsidR="00197EEC" w:rsidRPr="00FA2B1A">
        <w:rPr>
          <w:rFonts w:ascii="Bookman Old Style" w:hAnsi="Bookman Old Style"/>
          <w:i/>
          <w:sz w:val="28"/>
          <w:szCs w:val="28"/>
          <w:lang w:val="en-US"/>
        </w:rPr>
        <w:t>Chabeli</w:t>
      </w:r>
      <w:proofErr w:type="spellEnd"/>
      <w:r w:rsidR="00197EEC" w:rsidRPr="00FA2B1A">
        <w:rPr>
          <w:rFonts w:ascii="Bookman Old Style" w:hAnsi="Bookman Old Style"/>
          <w:i/>
          <w:sz w:val="28"/>
          <w:szCs w:val="28"/>
          <w:lang w:val="en-US"/>
        </w:rPr>
        <w:t>.</w:t>
      </w:r>
      <w:r w:rsidR="00197EEC" w:rsidRPr="00FA2B1A">
        <w:rPr>
          <w:rFonts w:ascii="Bookman Old Style" w:hAnsi="Bookman Old Style"/>
          <w:sz w:val="28"/>
          <w:szCs w:val="28"/>
          <w:lang w:val="en-US"/>
        </w:rPr>
        <w:t xml:space="preserve"> </w:t>
      </w:r>
      <w:r w:rsidR="00A4134B" w:rsidRPr="00FA2B1A">
        <w:rPr>
          <w:rFonts w:ascii="Bookman Old Style" w:hAnsi="Bookman Old Style"/>
          <w:sz w:val="28"/>
          <w:szCs w:val="28"/>
          <w:lang w:val="en-US"/>
        </w:rPr>
        <w:t>Having taken that stance, the respondent is in full agreement with the judgment of the court a quo.</w:t>
      </w:r>
    </w:p>
    <w:p w14:paraId="2DC8BF8C" w14:textId="77777777" w:rsidR="00FA2B1A" w:rsidRPr="00FA2B1A" w:rsidRDefault="00FA2B1A" w:rsidP="00FA2B1A">
      <w:pPr>
        <w:spacing w:line="360" w:lineRule="auto"/>
        <w:jc w:val="both"/>
        <w:rPr>
          <w:rFonts w:ascii="Bookman Old Style" w:hAnsi="Bookman Old Style"/>
          <w:sz w:val="28"/>
          <w:szCs w:val="28"/>
        </w:rPr>
      </w:pPr>
    </w:p>
    <w:p w14:paraId="4792B902" w14:textId="2113CD78" w:rsidR="00197EEC" w:rsidRDefault="00FA2B1A" w:rsidP="00FA2B1A">
      <w:pPr>
        <w:spacing w:line="360" w:lineRule="auto"/>
        <w:jc w:val="both"/>
        <w:rPr>
          <w:rFonts w:ascii="Bookman Old Style" w:hAnsi="Bookman Old Style"/>
          <w:sz w:val="28"/>
          <w:szCs w:val="28"/>
          <w:lang w:val="en-US"/>
        </w:rPr>
      </w:pPr>
      <w:r>
        <w:rPr>
          <w:rFonts w:ascii="Bookman Old Style" w:hAnsi="Bookman Old Style"/>
          <w:sz w:val="28"/>
          <w:szCs w:val="28"/>
          <w:lang w:val="en-US"/>
        </w:rPr>
        <w:t>[2</w:t>
      </w:r>
      <w:r w:rsidR="006771EA">
        <w:rPr>
          <w:rFonts w:ascii="Bookman Old Style" w:hAnsi="Bookman Old Style"/>
          <w:sz w:val="28"/>
          <w:szCs w:val="28"/>
          <w:lang w:val="en-US"/>
        </w:rPr>
        <w:t>7</w:t>
      </w:r>
      <w:r>
        <w:rPr>
          <w:rFonts w:ascii="Bookman Old Style" w:hAnsi="Bookman Old Style"/>
          <w:sz w:val="28"/>
          <w:szCs w:val="28"/>
          <w:lang w:val="en-US"/>
        </w:rPr>
        <w:t>]</w:t>
      </w:r>
      <w:r>
        <w:rPr>
          <w:rFonts w:ascii="Bookman Old Style" w:hAnsi="Bookman Old Style"/>
          <w:sz w:val="28"/>
          <w:szCs w:val="28"/>
          <w:lang w:val="en-US"/>
        </w:rPr>
        <w:tab/>
      </w:r>
      <w:r w:rsidR="00F614A1" w:rsidRPr="00FA2B1A">
        <w:rPr>
          <w:rFonts w:ascii="Bookman Old Style" w:hAnsi="Bookman Old Style"/>
          <w:sz w:val="28"/>
          <w:szCs w:val="28"/>
          <w:lang w:val="en-US"/>
        </w:rPr>
        <w:t xml:space="preserve">I </w:t>
      </w:r>
      <w:r w:rsidR="00591E91" w:rsidRPr="00FA2B1A">
        <w:rPr>
          <w:rFonts w:ascii="Bookman Old Style" w:hAnsi="Bookman Old Style"/>
          <w:sz w:val="28"/>
          <w:szCs w:val="28"/>
          <w:lang w:val="en-US"/>
        </w:rPr>
        <w:t>must</w:t>
      </w:r>
      <w:r w:rsidR="00F614A1" w:rsidRPr="00FA2B1A">
        <w:rPr>
          <w:rFonts w:ascii="Bookman Old Style" w:hAnsi="Bookman Old Style"/>
          <w:sz w:val="28"/>
          <w:szCs w:val="28"/>
          <w:lang w:val="en-US"/>
        </w:rPr>
        <w:t>,</w:t>
      </w:r>
      <w:r w:rsidR="00591E91" w:rsidRPr="00FA2B1A">
        <w:rPr>
          <w:rFonts w:ascii="Bookman Old Style" w:hAnsi="Bookman Old Style"/>
          <w:sz w:val="28"/>
          <w:szCs w:val="28"/>
          <w:lang w:val="en-US"/>
        </w:rPr>
        <w:t xml:space="preserve"> </w:t>
      </w:r>
      <w:r w:rsidR="00F614A1" w:rsidRPr="00FA2B1A">
        <w:rPr>
          <w:rFonts w:ascii="Bookman Old Style" w:hAnsi="Bookman Old Style"/>
          <w:sz w:val="28"/>
          <w:szCs w:val="28"/>
          <w:lang w:val="en-US"/>
        </w:rPr>
        <w:t>however</w:t>
      </w:r>
      <w:r w:rsidR="00A4134B" w:rsidRPr="00FA2B1A">
        <w:rPr>
          <w:rFonts w:ascii="Bookman Old Style" w:hAnsi="Bookman Old Style"/>
          <w:sz w:val="28"/>
          <w:szCs w:val="28"/>
          <w:lang w:val="en-US"/>
        </w:rPr>
        <w:t xml:space="preserve">, at this stage, hasten </w:t>
      </w:r>
      <w:r w:rsidR="00F614A1" w:rsidRPr="00FA2B1A">
        <w:rPr>
          <w:rFonts w:ascii="Bookman Old Style" w:hAnsi="Bookman Old Style"/>
          <w:sz w:val="28"/>
          <w:szCs w:val="28"/>
          <w:lang w:val="en-US"/>
        </w:rPr>
        <w:t>to s</w:t>
      </w:r>
      <w:r w:rsidR="00A4134B" w:rsidRPr="00FA2B1A">
        <w:rPr>
          <w:rFonts w:ascii="Bookman Old Style" w:hAnsi="Bookman Old Style"/>
          <w:sz w:val="28"/>
          <w:szCs w:val="28"/>
          <w:lang w:val="en-US"/>
        </w:rPr>
        <w:t>tate</w:t>
      </w:r>
      <w:r w:rsidR="00F614A1" w:rsidRPr="00FA2B1A">
        <w:rPr>
          <w:rFonts w:ascii="Bookman Old Style" w:hAnsi="Bookman Old Style"/>
          <w:sz w:val="28"/>
          <w:szCs w:val="28"/>
          <w:lang w:val="en-US"/>
        </w:rPr>
        <w:t xml:space="preserve"> </w:t>
      </w:r>
      <w:r w:rsidR="00591E91" w:rsidRPr="00FA2B1A">
        <w:rPr>
          <w:rFonts w:ascii="Bookman Old Style" w:hAnsi="Bookman Old Style"/>
          <w:sz w:val="28"/>
          <w:szCs w:val="28"/>
          <w:lang w:val="en-US"/>
        </w:rPr>
        <w:t xml:space="preserve">that in </w:t>
      </w:r>
      <w:proofErr w:type="spellStart"/>
      <w:r w:rsidR="00F614A1" w:rsidRPr="00FA2B1A">
        <w:rPr>
          <w:rFonts w:ascii="Bookman Old Style" w:hAnsi="Bookman Old Style"/>
          <w:i/>
          <w:sz w:val="28"/>
          <w:szCs w:val="28"/>
          <w:lang w:val="en-US"/>
        </w:rPr>
        <w:t>Chabeli</w:t>
      </w:r>
      <w:proofErr w:type="spellEnd"/>
      <w:r w:rsidR="00F614A1" w:rsidRPr="00FA2B1A">
        <w:rPr>
          <w:rFonts w:ascii="Bookman Old Style" w:hAnsi="Bookman Old Style"/>
          <w:sz w:val="28"/>
          <w:szCs w:val="28"/>
          <w:lang w:val="en-US"/>
        </w:rPr>
        <w:t xml:space="preserve">, supra, </w:t>
      </w:r>
      <w:r w:rsidR="00591E91" w:rsidRPr="00FA2B1A">
        <w:rPr>
          <w:rFonts w:ascii="Bookman Old Style" w:hAnsi="Bookman Old Style"/>
          <w:sz w:val="28"/>
          <w:szCs w:val="28"/>
          <w:lang w:val="en-US"/>
        </w:rPr>
        <w:t xml:space="preserve">the court </w:t>
      </w:r>
      <w:r w:rsidR="00F614A1" w:rsidRPr="00FA2B1A">
        <w:rPr>
          <w:rFonts w:ascii="Bookman Old Style" w:hAnsi="Bookman Old Style"/>
          <w:sz w:val="28"/>
          <w:szCs w:val="28"/>
          <w:lang w:val="en-US"/>
        </w:rPr>
        <w:t xml:space="preserve">went further to </w:t>
      </w:r>
      <w:r w:rsidR="00A4134B" w:rsidRPr="00FA2B1A">
        <w:rPr>
          <w:rFonts w:ascii="Bookman Old Style" w:hAnsi="Bookman Old Style"/>
          <w:sz w:val="28"/>
          <w:szCs w:val="28"/>
          <w:lang w:val="en-US"/>
        </w:rPr>
        <w:t>point out</w:t>
      </w:r>
      <w:r w:rsidR="00F614A1" w:rsidRPr="00FA2B1A">
        <w:rPr>
          <w:rFonts w:ascii="Bookman Old Style" w:hAnsi="Bookman Old Style"/>
          <w:sz w:val="28"/>
          <w:szCs w:val="28"/>
          <w:lang w:val="en-US"/>
        </w:rPr>
        <w:t xml:space="preserve"> </w:t>
      </w:r>
      <w:r w:rsidR="00591E91" w:rsidRPr="00FA2B1A">
        <w:rPr>
          <w:rFonts w:ascii="Bookman Old Style" w:hAnsi="Bookman Old Style"/>
          <w:sz w:val="28"/>
          <w:szCs w:val="28"/>
          <w:lang w:val="en-US"/>
        </w:rPr>
        <w:t>that</w:t>
      </w:r>
      <w:r w:rsidR="00F614A1" w:rsidRPr="00FA2B1A">
        <w:rPr>
          <w:rFonts w:ascii="Bookman Old Style" w:hAnsi="Bookman Old Style"/>
          <w:sz w:val="28"/>
          <w:szCs w:val="28"/>
          <w:lang w:val="en-US"/>
        </w:rPr>
        <w:t>,</w:t>
      </w:r>
      <w:r w:rsidR="00591E91" w:rsidRPr="00FA2B1A">
        <w:rPr>
          <w:rFonts w:ascii="Bookman Old Style" w:hAnsi="Bookman Old Style"/>
          <w:sz w:val="28"/>
          <w:szCs w:val="28"/>
          <w:lang w:val="en-US"/>
        </w:rPr>
        <w:t xml:space="preserve"> where there is an </w:t>
      </w:r>
      <w:r w:rsidR="00591E91" w:rsidRPr="00FA2B1A">
        <w:rPr>
          <w:rFonts w:ascii="Bookman Old Style" w:hAnsi="Bookman Old Style"/>
          <w:sz w:val="28"/>
          <w:szCs w:val="28"/>
          <w:lang w:val="en-US"/>
        </w:rPr>
        <w:lastRenderedPageBreak/>
        <w:t xml:space="preserve">arbitration agreement between parties, </w:t>
      </w:r>
      <w:r w:rsidR="00A4134B" w:rsidRPr="00FA2B1A">
        <w:rPr>
          <w:rFonts w:ascii="Bookman Old Style" w:hAnsi="Bookman Old Style"/>
          <w:sz w:val="28"/>
          <w:szCs w:val="28"/>
          <w:lang w:val="en-US"/>
        </w:rPr>
        <w:t>“</w:t>
      </w:r>
      <w:r w:rsidR="00591E91" w:rsidRPr="00FA2B1A">
        <w:rPr>
          <w:rFonts w:ascii="Bookman Old Style" w:hAnsi="Bookman Old Style"/>
          <w:sz w:val="28"/>
          <w:szCs w:val="28"/>
          <w:lang w:val="en-US"/>
        </w:rPr>
        <w:t>courts should not be quick to intervene unless the agreements offend public policy. To that end courts should respect the sanctity of contracts.</w:t>
      </w:r>
      <w:r w:rsidR="00F614A1" w:rsidRPr="00FA2B1A">
        <w:rPr>
          <w:rFonts w:ascii="Bookman Old Style" w:hAnsi="Bookman Old Style"/>
          <w:sz w:val="28"/>
          <w:szCs w:val="28"/>
          <w:lang w:val="en-US"/>
        </w:rPr>
        <w:t>”</w:t>
      </w:r>
      <w:r w:rsidR="00591E91" w:rsidRPr="00FA2B1A">
        <w:rPr>
          <w:rFonts w:ascii="Bookman Old Style" w:hAnsi="Bookman Old Style"/>
          <w:sz w:val="28"/>
          <w:szCs w:val="28"/>
          <w:lang w:val="en-US"/>
        </w:rPr>
        <w:t xml:space="preserve"> </w:t>
      </w:r>
      <w:r w:rsidR="00A4134B" w:rsidRPr="00FA2B1A">
        <w:rPr>
          <w:rFonts w:ascii="Bookman Old Style" w:hAnsi="Bookman Old Style"/>
          <w:sz w:val="28"/>
          <w:szCs w:val="28"/>
          <w:lang w:val="en-US"/>
        </w:rPr>
        <w:t>C</w:t>
      </w:r>
      <w:r w:rsidR="00591E91" w:rsidRPr="00FA2B1A">
        <w:rPr>
          <w:rFonts w:ascii="Bookman Old Style" w:hAnsi="Bookman Old Style"/>
          <w:sz w:val="28"/>
          <w:szCs w:val="28"/>
          <w:lang w:val="en-US"/>
        </w:rPr>
        <w:t xml:space="preserve">ourts should only assume jurisdiction where </w:t>
      </w:r>
      <w:proofErr w:type="gramStart"/>
      <w:r w:rsidR="00591E91" w:rsidRPr="00FA2B1A">
        <w:rPr>
          <w:rFonts w:ascii="Bookman Old Style" w:hAnsi="Bookman Old Style"/>
          <w:sz w:val="28"/>
          <w:szCs w:val="28"/>
          <w:lang w:val="en-US"/>
        </w:rPr>
        <w:t>it is clear that the</w:t>
      </w:r>
      <w:proofErr w:type="gramEnd"/>
      <w:r w:rsidR="00591E91" w:rsidRPr="00FA2B1A">
        <w:rPr>
          <w:rFonts w:ascii="Bookman Old Style" w:hAnsi="Bookman Old Style"/>
          <w:sz w:val="28"/>
          <w:szCs w:val="28"/>
          <w:lang w:val="en-US"/>
        </w:rPr>
        <w:t xml:space="preserve"> parties have indeed abandoned or set </w:t>
      </w:r>
      <w:r w:rsidR="008A2EF0" w:rsidRPr="00FA2B1A">
        <w:rPr>
          <w:rFonts w:ascii="Bookman Old Style" w:hAnsi="Bookman Old Style"/>
          <w:sz w:val="28"/>
          <w:szCs w:val="28"/>
          <w:lang w:val="en-US"/>
        </w:rPr>
        <w:t>aside their</w:t>
      </w:r>
      <w:r w:rsidR="00591E91" w:rsidRPr="00FA2B1A">
        <w:rPr>
          <w:rFonts w:ascii="Bookman Old Style" w:hAnsi="Bookman Old Style"/>
          <w:sz w:val="28"/>
          <w:szCs w:val="28"/>
          <w:lang w:val="en-US"/>
        </w:rPr>
        <w:t xml:space="preserve"> arbitration agreement in terms of </w:t>
      </w:r>
      <w:r w:rsidR="00542D93" w:rsidRPr="00FA2B1A">
        <w:rPr>
          <w:rFonts w:ascii="Bookman Old Style" w:hAnsi="Bookman Old Style"/>
          <w:sz w:val="28"/>
          <w:szCs w:val="28"/>
          <w:lang w:val="en-US"/>
        </w:rPr>
        <w:t>s.</w:t>
      </w:r>
      <w:r w:rsidR="00591E91" w:rsidRPr="00FA2B1A">
        <w:rPr>
          <w:rFonts w:ascii="Bookman Old Style" w:hAnsi="Bookman Old Style"/>
          <w:sz w:val="28"/>
          <w:szCs w:val="28"/>
          <w:lang w:val="en-US"/>
        </w:rPr>
        <w:t xml:space="preserve"> 4 of the Act. </w:t>
      </w:r>
    </w:p>
    <w:p w14:paraId="501AF82D" w14:textId="77777777" w:rsidR="00FA2B1A" w:rsidRPr="00FA2B1A" w:rsidRDefault="00FA2B1A" w:rsidP="00FA2B1A">
      <w:pPr>
        <w:spacing w:line="360" w:lineRule="auto"/>
        <w:jc w:val="both"/>
        <w:rPr>
          <w:rFonts w:ascii="Bookman Old Style" w:hAnsi="Bookman Old Style"/>
          <w:sz w:val="28"/>
          <w:szCs w:val="28"/>
        </w:rPr>
      </w:pPr>
    </w:p>
    <w:p w14:paraId="2584D90F" w14:textId="0D33AACB" w:rsidR="00F614A1" w:rsidRDefault="00FA2B1A" w:rsidP="00B072D8">
      <w:pPr>
        <w:spacing w:line="360" w:lineRule="auto"/>
        <w:jc w:val="both"/>
        <w:rPr>
          <w:rFonts w:ascii="Bookman Old Style" w:hAnsi="Bookman Old Style"/>
          <w:sz w:val="28"/>
          <w:szCs w:val="28"/>
          <w:lang w:val="en-US"/>
        </w:rPr>
      </w:pPr>
      <w:r>
        <w:rPr>
          <w:rFonts w:ascii="Bookman Old Style" w:hAnsi="Bookman Old Style"/>
          <w:sz w:val="28"/>
          <w:szCs w:val="28"/>
          <w:lang w:val="en-US"/>
        </w:rPr>
        <w:t>[2</w:t>
      </w:r>
      <w:r w:rsidR="006771EA">
        <w:rPr>
          <w:rFonts w:ascii="Bookman Old Style" w:hAnsi="Bookman Old Style"/>
          <w:sz w:val="28"/>
          <w:szCs w:val="28"/>
          <w:lang w:val="en-US"/>
        </w:rPr>
        <w:t>8</w:t>
      </w:r>
      <w:r>
        <w:rPr>
          <w:rFonts w:ascii="Bookman Old Style" w:hAnsi="Bookman Old Style"/>
          <w:sz w:val="28"/>
          <w:szCs w:val="28"/>
          <w:lang w:val="en-US"/>
        </w:rPr>
        <w:t>]</w:t>
      </w:r>
      <w:r>
        <w:rPr>
          <w:rFonts w:ascii="Bookman Old Style" w:hAnsi="Bookman Old Style"/>
          <w:sz w:val="28"/>
          <w:szCs w:val="28"/>
          <w:lang w:val="en-US"/>
        </w:rPr>
        <w:tab/>
      </w:r>
      <w:r w:rsidR="00FA69F8" w:rsidRPr="00B072D8">
        <w:rPr>
          <w:rFonts w:ascii="Bookman Old Style" w:hAnsi="Bookman Old Style"/>
          <w:sz w:val="28"/>
          <w:szCs w:val="28"/>
          <w:lang w:val="en-US"/>
        </w:rPr>
        <w:t xml:space="preserve">In its grounds of appeal, particularly ground 3, the appellant avers that the court </w:t>
      </w:r>
      <w:r w:rsidR="00FA69F8" w:rsidRPr="00B072D8">
        <w:rPr>
          <w:rFonts w:ascii="Bookman Old Style" w:hAnsi="Bookman Old Style"/>
          <w:i/>
          <w:sz w:val="28"/>
          <w:szCs w:val="28"/>
          <w:lang w:val="en-US"/>
        </w:rPr>
        <w:t>a quo</w:t>
      </w:r>
      <w:r w:rsidR="00FA69F8" w:rsidRPr="00B072D8">
        <w:rPr>
          <w:rFonts w:ascii="Bookman Old Style" w:hAnsi="Bookman Old Style"/>
          <w:sz w:val="28"/>
          <w:szCs w:val="28"/>
          <w:lang w:val="en-US"/>
        </w:rPr>
        <w:t xml:space="preserve"> </w:t>
      </w:r>
      <w:r w:rsidR="009A0B99" w:rsidRPr="00B072D8">
        <w:rPr>
          <w:rFonts w:ascii="Bookman Old Style" w:hAnsi="Bookman Old Style"/>
          <w:sz w:val="28"/>
          <w:szCs w:val="28"/>
          <w:lang w:val="en-US"/>
        </w:rPr>
        <w:t>‘</w:t>
      </w:r>
      <w:r w:rsidR="009738C3" w:rsidRPr="00B072D8">
        <w:rPr>
          <w:rFonts w:ascii="Bookman Old Style" w:hAnsi="Bookman Old Style"/>
          <w:sz w:val="28"/>
          <w:szCs w:val="28"/>
          <w:lang w:val="en-US"/>
        </w:rPr>
        <w:t>‘</w:t>
      </w:r>
      <w:r w:rsidR="00FA69F8" w:rsidRPr="00B072D8">
        <w:rPr>
          <w:rFonts w:ascii="Bookman Old Style" w:hAnsi="Bookman Old Style"/>
          <w:sz w:val="28"/>
          <w:szCs w:val="28"/>
          <w:lang w:val="en-US"/>
        </w:rPr>
        <w:t>erred and misdirected itself</w:t>
      </w:r>
      <w:r w:rsidR="009A0B99" w:rsidRPr="00B072D8">
        <w:rPr>
          <w:rFonts w:ascii="Bookman Old Style" w:hAnsi="Bookman Old Style"/>
          <w:sz w:val="28"/>
          <w:szCs w:val="28"/>
          <w:lang w:val="en-US"/>
        </w:rPr>
        <w:t>’</w:t>
      </w:r>
      <w:r w:rsidR="009738C3" w:rsidRPr="00B072D8">
        <w:rPr>
          <w:rFonts w:ascii="Bookman Old Style" w:hAnsi="Bookman Old Style"/>
          <w:sz w:val="28"/>
          <w:szCs w:val="28"/>
          <w:lang w:val="en-US"/>
        </w:rPr>
        <w:t>’</w:t>
      </w:r>
      <w:r w:rsidR="00FA69F8" w:rsidRPr="00B072D8">
        <w:rPr>
          <w:rFonts w:ascii="Bookman Old Style" w:hAnsi="Bookman Old Style"/>
          <w:sz w:val="28"/>
          <w:szCs w:val="28"/>
          <w:lang w:val="en-US"/>
        </w:rPr>
        <w:t xml:space="preserve"> by not following the</w:t>
      </w:r>
      <w:r w:rsidR="00F614A1" w:rsidRPr="00B072D8">
        <w:rPr>
          <w:rFonts w:ascii="Bookman Old Style" w:hAnsi="Bookman Old Style"/>
          <w:sz w:val="28"/>
          <w:szCs w:val="28"/>
          <w:lang w:val="en-US"/>
        </w:rPr>
        <w:t xml:space="preserve"> </w:t>
      </w:r>
      <w:proofErr w:type="spellStart"/>
      <w:r w:rsidR="00F614A1" w:rsidRPr="00B072D8">
        <w:rPr>
          <w:rFonts w:ascii="Bookman Old Style" w:hAnsi="Bookman Old Style"/>
          <w:i/>
          <w:sz w:val="28"/>
          <w:szCs w:val="28"/>
          <w:lang w:val="en-US"/>
        </w:rPr>
        <w:t>Chabeli</w:t>
      </w:r>
      <w:proofErr w:type="spellEnd"/>
      <w:r w:rsidR="00FA69F8" w:rsidRPr="00B072D8">
        <w:rPr>
          <w:rFonts w:ascii="Bookman Old Style" w:hAnsi="Bookman Old Style"/>
          <w:i/>
          <w:sz w:val="28"/>
          <w:szCs w:val="28"/>
          <w:lang w:val="en-US"/>
        </w:rPr>
        <w:t xml:space="preserve"> </w:t>
      </w:r>
      <w:r w:rsidR="00FA69F8" w:rsidRPr="00B072D8">
        <w:rPr>
          <w:rFonts w:ascii="Bookman Old Style" w:hAnsi="Bookman Old Style"/>
          <w:sz w:val="28"/>
          <w:szCs w:val="28"/>
          <w:lang w:val="en-US"/>
        </w:rPr>
        <w:t>judgment.</w:t>
      </w:r>
    </w:p>
    <w:p w14:paraId="021809F4" w14:textId="77777777" w:rsidR="00FA2B1A" w:rsidRPr="00B072D8" w:rsidRDefault="00FA2B1A" w:rsidP="00B072D8">
      <w:pPr>
        <w:spacing w:line="360" w:lineRule="auto"/>
        <w:jc w:val="both"/>
        <w:rPr>
          <w:rFonts w:ascii="Bookman Old Style" w:hAnsi="Bookman Old Style"/>
          <w:sz w:val="28"/>
          <w:szCs w:val="28"/>
        </w:rPr>
      </w:pPr>
    </w:p>
    <w:p w14:paraId="05FA346B" w14:textId="374F862F" w:rsidR="00A4134B" w:rsidRDefault="00FA2B1A" w:rsidP="00B072D8">
      <w:pPr>
        <w:spacing w:line="360" w:lineRule="auto"/>
        <w:jc w:val="both"/>
        <w:rPr>
          <w:rFonts w:ascii="Bookman Old Style" w:hAnsi="Bookman Old Style"/>
          <w:sz w:val="28"/>
          <w:szCs w:val="28"/>
          <w:lang w:val="en-US"/>
        </w:rPr>
      </w:pPr>
      <w:r>
        <w:rPr>
          <w:rFonts w:ascii="Bookman Old Style" w:hAnsi="Bookman Old Style"/>
          <w:sz w:val="28"/>
          <w:szCs w:val="28"/>
          <w:lang w:val="en-US"/>
        </w:rPr>
        <w:t>[2</w:t>
      </w:r>
      <w:r w:rsidR="006771EA">
        <w:rPr>
          <w:rFonts w:ascii="Bookman Old Style" w:hAnsi="Bookman Old Style"/>
          <w:sz w:val="28"/>
          <w:szCs w:val="28"/>
          <w:lang w:val="en-US"/>
        </w:rPr>
        <w:t>9</w:t>
      </w:r>
      <w:r>
        <w:rPr>
          <w:rFonts w:ascii="Bookman Old Style" w:hAnsi="Bookman Old Style"/>
          <w:sz w:val="28"/>
          <w:szCs w:val="28"/>
          <w:lang w:val="en-US"/>
        </w:rPr>
        <w:t>]</w:t>
      </w:r>
      <w:r>
        <w:rPr>
          <w:rFonts w:ascii="Bookman Old Style" w:hAnsi="Bookman Old Style"/>
          <w:sz w:val="28"/>
          <w:szCs w:val="28"/>
          <w:lang w:val="en-US"/>
        </w:rPr>
        <w:tab/>
      </w:r>
      <w:r w:rsidR="004E7B2C" w:rsidRPr="00B072D8">
        <w:rPr>
          <w:rFonts w:ascii="Bookman Old Style" w:hAnsi="Bookman Old Style"/>
          <w:sz w:val="28"/>
          <w:szCs w:val="28"/>
          <w:lang w:val="en-US"/>
        </w:rPr>
        <w:t>The appellant argued that the arbitration clause focused on the resolution of rental disputes. That being the case, it was argued, prayers 3-7 in the Notice of Motion all related to the issue of rent. A dispute on rent should therefore have been referred to arbitration in terms of clause 4 (ii)</w:t>
      </w:r>
      <w:r w:rsidR="00493291" w:rsidRPr="00B072D8">
        <w:rPr>
          <w:rFonts w:ascii="Bookman Old Style" w:hAnsi="Bookman Old Style"/>
          <w:sz w:val="28"/>
          <w:szCs w:val="28"/>
          <w:lang w:val="en-US"/>
        </w:rPr>
        <w:t xml:space="preserve"> (b) of the lease agreement. </w:t>
      </w:r>
      <w:r w:rsidR="00A4134B" w:rsidRPr="00B072D8">
        <w:rPr>
          <w:rFonts w:ascii="Bookman Old Style" w:hAnsi="Bookman Old Style"/>
          <w:sz w:val="28"/>
          <w:szCs w:val="28"/>
          <w:lang w:val="en-US"/>
        </w:rPr>
        <w:t>I agree.</w:t>
      </w:r>
    </w:p>
    <w:p w14:paraId="07DF3EF1" w14:textId="77777777" w:rsidR="00FA2B1A" w:rsidRPr="00B072D8" w:rsidRDefault="00FA2B1A" w:rsidP="00B072D8">
      <w:pPr>
        <w:spacing w:line="360" w:lineRule="auto"/>
        <w:jc w:val="both"/>
        <w:rPr>
          <w:rFonts w:ascii="Bookman Old Style" w:hAnsi="Bookman Old Style"/>
          <w:sz w:val="28"/>
          <w:szCs w:val="28"/>
        </w:rPr>
      </w:pPr>
    </w:p>
    <w:p w14:paraId="0F4FF7B5" w14:textId="77937E88" w:rsidR="00493291" w:rsidRPr="00B072D8" w:rsidRDefault="00FA2B1A" w:rsidP="00B072D8">
      <w:pPr>
        <w:spacing w:line="360" w:lineRule="auto"/>
        <w:jc w:val="both"/>
        <w:rPr>
          <w:rFonts w:ascii="Bookman Old Style" w:hAnsi="Bookman Old Style"/>
          <w:sz w:val="28"/>
          <w:szCs w:val="28"/>
        </w:rPr>
      </w:pPr>
      <w:r>
        <w:rPr>
          <w:rFonts w:ascii="Bookman Old Style" w:hAnsi="Bookman Old Style"/>
          <w:sz w:val="28"/>
          <w:szCs w:val="28"/>
          <w:lang w:val="en-US"/>
        </w:rPr>
        <w:t>[</w:t>
      </w:r>
      <w:r w:rsidR="006771EA">
        <w:rPr>
          <w:rFonts w:ascii="Bookman Old Style" w:hAnsi="Bookman Old Style"/>
          <w:sz w:val="28"/>
          <w:szCs w:val="28"/>
          <w:lang w:val="en-US"/>
        </w:rPr>
        <w:t>30</w:t>
      </w:r>
      <w:r>
        <w:rPr>
          <w:rFonts w:ascii="Bookman Old Style" w:hAnsi="Bookman Old Style"/>
          <w:sz w:val="28"/>
          <w:szCs w:val="28"/>
          <w:lang w:val="en-US"/>
        </w:rPr>
        <w:t>]</w:t>
      </w:r>
      <w:r>
        <w:rPr>
          <w:rFonts w:ascii="Bookman Old Style" w:hAnsi="Bookman Old Style"/>
          <w:sz w:val="28"/>
          <w:szCs w:val="28"/>
          <w:lang w:val="en-US"/>
        </w:rPr>
        <w:tab/>
      </w:r>
      <w:r w:rsidR="00493291" w:rsidRPr="00B072D8">
        <w:rPr>
          <w:rFonts w:ascii="Bookman Old Style" w:hAnsi="Bookman Old Style"/>
          <w:sz w:val="28"/>
          <w:szCs w:val="28"/>
          <w:lang w:val="en-US"/>
        </w:rPr>
        <w:t>There was never</w:t>
      </w:r>
      <w:r w:rsidR="00A4134B" w:rsidRPr="00B072D8">
        <w:rPr>
          <w:rFonts w:ascii="Bookman Old Style" w:hAnsi="Bookman Old Style"/>
          <w:sz w:val="28"/>
          <w:szCs w:val="28"/>
          <w:lang w:val="en-US"/>
        </w:rPr>
        <w:t>, in casu,</w:t>
      </w:r>
      <w:r w:rsidR="00493291" w:rsidRPr="00B072D8">
        <w:rPr>
          <w:rFonts w:ascii="Bookman Old Style" w:hAnsi="Bookman Old Style"/>
          <w:sz w:val="28"/>
          <w:szCs w:val="28"/>
          <w:lang w:val="en-US"/>
        </w:rPr>
        <w:t xml:space="preserve"> any suggestion to the effect that, by agreeing to resolve their disputes under a mechanism provided for under the laws of the Kingdom, the parties were ousting the jurisdiction of the court. The parties </w:t>
      </w:r>
      <w:r w:rsidR="00961B41" w:rsidRPr="00B072D8">
        <w:rPr>
          <w:rFonts w:ascii="Bookman Old Style" w:hAnsi="Bookman Old Style"/>
          <w:sz w:val="28"/>
          <w:szCs w:val="28"/>
          <w:lang w:val="en-US"/>
        </w:rPr>
        <w:t xml:space="preserve">simply </w:t>
      </w:r>
      <w:r w:rsidR="00F614A1" w:rsidRPr="00B072D8">
        <w:rPr>
          <w:rFonts w:ascii="Bookman Old Style" w:hAnsi="Bookman Old Style"/>
          <w:sz w:val="28"/>
          <w:szCs w:val="28"/>
          <w:lang w:val="en-US"/>
        </w:rPr>
        <w:t xml:space="preserve">elected </w:t>
      </w:r>
      <w:r w:rsidR="00DB5ADF" w:rsidRPr="00B072D8">
        <w:rPr>
          <w:rFonts w:ascii="Bookman Old Style" w:hAnsi="Bookman Old Style"/>
          <w:sz w:val="28"/>
          <w:szCs w:val="28"/>
          <w:lang w:val="en-US"/>
        </w:rPr>
        <w:t>to resolve</w:t>
      </w:r>
      <w:r w:rsidR="00493291" w:rsidRPr="00B072D8">
        <w:rPr>
          <w:rFonts w:ascii="Bookman Old Style" w:hAnsi="Bookman Old Style"/>
          <w:sz w:val="28"/>
          <w:szCs w:val="28"/>
          <w:lang w:val="en-US"/>
        </w:rPr>
        <w:t xml:space="preserve"> their disputes</w:t>
      </w:r>
      <w:r w:rsidR="00F614A1" w:rsidRPr="00B072D8">
        <w:rPr>
          <w:rFonts w:ascii="Bookman Old Style" w:hAnsi="Bookman Old Style"/>
          <w:sz w:val="28"/>
          <w:szCs w:val="28"/>
          <w:lang w:val="en-US"/>
        </w:rPr>
        <w:t xml:space="preserve"> through arbitration. That election, which is </w:t>
      </w:r>
      <w:r w:rsidR="00DB5ADF" w:rsidRPr="00B072D8">
        <w:rPr>
          <w:rFonts w:ascii="Bookman Old Style" w:hAnsi="Bookman Old Style"/>
          <w:sz w:val="28"/>
          <w:szCs w:val="28"/>
          <w:lang w:val="en-US"/>
        </w:rPr>
        <w:t xml:space="preserve">protected under </w:t>
      </w:r>
      <w:r w:rsidR="00542D93" w:rsidRPr="00B072D8">
        <w:rPr>
          <w:rFonts w:ascii="Bookman Old Style" w:hAnsi="Bookman Old Style"/>
          <w:sz w:val="28"/>
          <w:szCs w:val="28"/>
          <w:lang w:val="en-US"/>
        </w:rPr>
        <w:t>s.</w:t>
      </w:r>
      <w:r w:rsidR="00DB5ADF" w:rsidRPr="00B072D8">
        <w:rPr>
          <w:rFonts w:ascii="Bookman Old Style" w:hAnsi="Bookman Old Style"/>
          <w:sz w:val="28"/>
          <w:szCs w:val="28"/>
          <w:lang w:val="en-US"/>
        </w:rPr>
        <w:t xml:space="preserve"> 4 of the Act</w:t>
      </w:r>
      <w:r w:rsidR="004A0CFF" w:rsidRPr="00B072D8">
        <w:rPr>
          <w:rFonts w:ascii="Bookman Old Style" w:hAnsi="Bookman Old Style"/>
          <w:sz w:val="28"/>
          <w:szCs w:val="28"/>
          <w:lang w:val="en-US"/>
        </w:rPr>
        <w:t>,</w:t>
      </w:r>
      <w:r w:rsidR="00DB5ADF" w:rsidRPr="00B072D8">
        <w:rPr>
          <w:rFonts w:ascii="Bookman Old Style" w:hAnsi="Bookman Old Style"/>
          <w:sz w:val="28"/>
          <w:szCs w:val="28"/>
          <w:lang w:val="en-US"/>
        </w:rPr>
        <w:t xml:space="preserve"> ought to be respected. </w:t>
      </w:r>
      <w:r w:rsidR="004A0CFF" w:rsidRPr="00B072D8">
        <w:rPr>
          <w:rFonts w:ascii="Bookman Old Style" w:hAnsi="Bookman Old Style"/>
          <w:sz w:val="28"/>
          <w:szCs w:val="28"/>
          <w:lang w:val="en-US"/>
        </w:rPr>
        <w:t xml:space="preserve">That is what happened in </w:t>
      </w:r>
      <w:proofErr w:type="spellStart"/>
      <w:r w:rsidR="004A0CFF" w:rsidRPr="00B072D8">
        <w:rPr>
          <w:rFonts w:ascii="Bookman Old Style" w:hAnsi="Bookman Old Style"/>
          <w:i/>
          <w:sz w:val="28"/>
          <w:szCs w:val="28"/>
          <w:lang w:val="en-US"/>
        </w:rPr>
        <w:t>Chabeli</w:t>
      </w:r>
      <w:proofErr w:type="spellEnd"/>
      <w:r w:rsidR="004A0CFF" w:rsidRPr="00B072D8">
        <w:rPr>
          <w:rFonts w:ascii="Bookman Old Style" w:hAnsi="Bookman Old Style"/>
          <w:sz w:val="28"/>
          <w:szCs w:val="28"/>
          <w:lang w:val="en-US"/>
        </w:rPr>
        <w:t>.</w:t>
      </w:r>
    </w:p>
    <w:p w14:paraId="7BB49693" w14:textId="344064BA" w:rsidR="00DB5ADF" w:rsidRDefault="00FA2B1A" w:rsidP="00B072D8">
      <w:pPr>
        <w:spacing w:line="360" w:lineRule="auto"/>
        <w:jc w:val="both"/>
        <w:rPr>
          <w:rFonts w:ascii="Bookman Old Style" w:hAnsi="Bookman Old Style"/>
          <w:sz w:val="28"/>
          <w:szCs w:val="28"/>
          <w:lang w:val="en-US"/>
        </w:rPr>
      </w:pPr>
      <w:r>
        <w:rPr>
          <w:rFonts w:ascii="Bookman Old Style" w:hAnsi="Bookman Old Style"/>
          <w:sz w:val="28"/>
          <w:szCs w:val="28"/>
          <w:lang w:val="en-US"/>
        </w:rPr>
        <w:lastRenderedPageBreak/>
        <w:t>[3</w:t>
      </w:r>
      <w:r w:rsidR="006771EA">
        <w:rPr>
          <w:rFonts w:ascii="Bookman Old Style" w:hAnsi="Bookman Old Style"/>
          <w:sz w:val="28"/>
          <w:szCs w:val="28"/>
          <w:lang w:val="en-US"/>
        </w:rPr>
        <w:t>1</w:t>
      </w:r>
      <w:r>
        <w:rPr>
          <w:rFonts w:ascii="Bookman Old Style" w:hAnsi="Bookman Old Style"/>
          <w:sz w:val="28"/>
          <w:szCs w:val="28"/>
          <w:lang w:val="en-US"/>
        </w:rPr>
        <w:t>]</w:t>
      </w:r>
      <w:r>
        <w:rPr>
          <w:rFonts w:ascii="Bookman Old Style" w:hAnsi="Bookman Old Style"/>
          <w:sz w:val="28"/>
          <w:szCs w:val="28"/>
          <w:lang w:val="en-US"/>
        </w:rPr>
        <w:tab/>
      </w:r>
      <w:r w:rsidR="00493291" w:rsidRPr="00B072D8">
        <w:rPr>
          <w:rFonts w:ascii="Bookman Old Style" w:hAnsi="Bookman Old Style"/>
          <w:sz w:val="28"/>
          <w:szCs w:val="28"/>
          <w:lang w:val="en-US"/>
        </w:rPr>
        <w:t>It is important to note that the court a quo did not at any time dispute the existence of the arbitration agreement in the sublease. Further</w:t>
      </w:r>
      <w:r w:rsidR="002947AA" w:rsidRPr="00B072D8">
        <w:rPr>
          <w:rFonts w:ascii="Bookman Old Style" w:hAnsi="Bookman Old Style"/>
          <w:sz w:val="28"/>
          <w:szCs w:val="28"/>
          <w:lang w:val="en-US"/>
        </w:rPr>
        <w:t>,</w:t>
      </w:r>
      <w:r w:rsidR="00493291" w:rsidRPr="00B072D8">
        <w:rPr>
          <w:rFonts w:ascii="Bookman Old Style" w:hAnsi="Bookman Old Style"/>
          <w:sz w:val="28"/>
          <w:szCs w:val="28"/>
          <w:lang w:val="en-US"/>
        </w:rPr>
        <w:t xml:space="preserve"> the court did not rule that</w:t>
      </w:r>
      <w:r w:rsidR="002947AA" w:rsidRPr="00B072D8">
        <w:rPr>
          <w:rFonts w:ascii="Bookman Old Style" w:hAnsi="Bookman Old Style"/>
          <w:sz w:val="28"/>
          <w:szCs w:val="28"/>
          <w:lang w:val="en-US"/>
        </w:rPr>
        <w:t xml:space="preserve"> the matters placed before it could not be arbitrated upon. All the court did was to hastily accept the invocation of </w:t>
      </w:r>
      <w:r w:rsidR="00542D93" w:rsidRPr="00B072D8">
        <w:rPr>
          <w:rFonts w:ascii="Bookman Old Style" w:hAnsi="Bookman Old Style"/>
          <w:sz w:val="28"/>
          <w:szCs w:val="28"/>
          <w:lang w:val="en-US"/>
        </w:rPr>
        <w:t>s.</w:t>
      </w:r>
      <w:r w:rsidR="002947AA" w:rsidRPr="00B072D8">
        <w:rPr>
          <w:rFonts w:ascii="Bookman Old Style" w:hAnsi="Bookman Old Style"/>
          <w:sz w:val="28"/>
          <w:szCs w:val="28"/>
          <w:lang w:val="en-US"/>
        </w:rPr>
        <w:t xml:space="preserve"> 7 (i) of the Act. </w:t>
      </w:r>
      <w:r w:rsidR="004A0CFF" w:rsidRPr="00B072D8">
        <w:rPr>
          <w:rFonts w:ascii="Bookman Old Style" w:hAnsi="Bookman Old Style"/>
          <w:sz w:val="28"/>
          <w:szCs w:val="28"/>
          <w:lang w:val="en-US"/>
        </w:rPr>
        <w:t xml:space="preserve">In the face of the special plea, the court should not have readily accepted the respondent’s case on the issue of stay. Instead, the court should have placed the burden on the respondent to justify why it was before the court when there is an arbitration clause in the sublease agreement. </w:t>
      </w:r>
    </w:p>
    <w:p w14:paraId="665A8617" w14:textId="77777777" w:rsidR="00FA2B1A" w:rsidRPr="00B072D8" w:rsidRDefault="00FA2B1A" w:rsidP="00B072D8">
      <w:pPr>
        <w:spacing w:line="360" w:lineRule="auto"/>
        <w:jc w:val="both"/>
        <w:rPr>
          <w:rFonts w:ascii="Bookman Old Style" w:hAnsi="Bookman Old Style"/>
          <w:sz w:val="28"/>
          <w:szCs w:val="28"/>
          <w:lang w:val="en-US"/>
        </w:rPr>
      </w:pPr>
    </w:p>
    <w:p w14:paraId="46DB7C92" w14:textId="30D1860B" w:rsidR="006F0395" w:rsidRPr="00B072D8" w:rsidRDefault="00FA2B1A" w:rsidP="00B072D8">
      <w:pPr>
        <w:spacing w:line="360" w:lineRule="auto"/>
        <w:jc w:val="both"/>
        <w:rPr>
          <w:rFonts w:ascii="Bookman Old Style" w:hAnsi="Bookman Old Style"/>
          <w:sz w:val="28"/>
          <w:szCs w:val="28"/>
          <w:lang w:val="en-US"/>
        </w:rPr>
      </w:pPr>
      <w:r>
        <w:rPr>
          <w:rFonts w:ascii="Bookman Old Style" w:hAnsi="Bookman Old Style"/>
          <w:sz w:val="28"/>
          <w:szCs w:val="28"/>
          <w:lang w:val="en-US"/>
        </w:rPr>
        <w:t>[3</w:t>
      </w:r>
      <w:r w:rsidR="006771EA">
        <w:rPr>
          <w:rFonts w:ascii="Bookman Old Style" w:hAnsi="Bookman Old Style"/>
          <w:sz w:val="28"/>
          <w:szCs w:val="28"/>
          <w:lang w:val="en-US"/>
        </w:rPr>
        <w:t>2</w:t>
      </w:r>
      <w:r>
        <w:rPr>
          <w:rFonts w:ascii="Bookman Old Style" w:hAnsi="Bookman Old Style"/>
          <w:sz w:val="28"/>
          <w:szCs w:val="28"/>
          <w:lang w:val="en-US"/>
        </w:rPr>
        <w:t>]</w:t>
      </w:r>
      <w:r>
        <w:rPr>
          <w:rFonts w:ascii="Bookman Old Style" w:hAnsi="Bookman Old Style"/>
          <w:sz w:val="28"/>
          <w:szCs w:val="28"/>
          <w:lang w:val="en-US"/>
        </w:rPr>
        <w:tab/>
      </w:r>
      <w:r w:rsidR="002947AA" w:rsidRPr="00B072D8">
        <w:rPr>
          <w:rFonts w:ascii="Bookman Old Style" w:hAnsi="Bookman Old Style"/>
          <w:sz w:val="28"/>
          <w:szCs w:val="28"/>
          <w:lang w:val="en-US"/>
        </w:rPr>
        <w:t>Given the facts of this case, I am satisfied that there w</w:t>
      </w:r>
      <w:r w:rsidR="00DB5ADF" w:rsidRPr="00B072D8">
        <w:rPr>
          <w:rFonts w:ascii="Bookman Old Style" w:hAnsi="Bookman Old Style"/>
          <w:sz w:val="28"/>
          <w:szCs w:val="28"/>
          <w:lang w:val="en-US"/>
        </w:rPr>
        <w:t xml:space="preserve">as </w:t>
      </w:r>
      <w:r w:rsidR="002947AA" w:rsidRPr="00B072D8">
        <w:rPr>
          <w:rFonts w:ascii="Bookman Old Style" w:hAnsi="Bookman Old Style"/>
          <w:sz w:val="28"/>
          <w:szCs w:val="28"/>
          <w:lang w:val="en-US"/>
        </w:rPr>
        <w:t xml:space="preserve">clear </w:t>
      </w:r>
      <w:r w:rsidR="00DB5ADF" w:rsidRPr="00B072D8">
        <w:rPr>
          <w:rFonts w:ascii="Bookman Old Style" w:hAnsi="Bookman Old Style"/>
          <w:sz w:val="28"/>
          <w:szCs w:val="28"/>
          <w:lang w:val="en-US"/>
        </w:rPr>
        <w:t xml:space="preserve">evidence that the parties had not abandoned or set aside </w:t>
      </w:r>
      <w:r w:rsidR="002947AA" w:rsidRPr="00B072D8">
        <w:rPr>
          <w:rFonts w:ascii="Bookman Old Style" w:hAnsi="Bookman Old Style"/>
          <w:sz w:val="28"/>
          <w:szCs w:val="28"/>
          <w:lang w:val="en-US"/>
        </w:rPr>
        <w:t xml:space="preserve">the arbitration route. </w:t>
      </w:r>
      <w:r w:rsidR="00DB5ADF" w:rsidRPr="00B072D8">
        <w:rPr>
          <w:rFonts w:ascii="Bookman Old Style" w:hAnsi="Bookman Old Style"/>
          <w:sz w:val="28"/>
          <w:szCs w:val="28"/>
          <w:lang w:val="en-US"/>
        </w:rPr>
        <w:t xml:space="preserve">They both said so. </w:t>
      </w:r>
      <w:r w:rsidR="002947AA" w:rsidRPr="00B072D8">
        <w:rPr>
          <w:rFonts w:ascii="Bookman Old Style" w:hAnsi="Bookman Old Style"/>
          <w:sz w:val="28"/>
          <w:szCs w:val="28"/>
          <w:lang w:val="en-US"/>
        </w:rPr>
        <w:t>That explains why, as already noted in its answer, the appellant</w:t>
      </w:r>
      <w:r w:rsidR="00961B41" w:rsidRPr="00B072D8">
        <w:rPr>
          <w:rFonts w:ascii="Bookman Old Style" w:hAnsi="Bookman Old Style"/>
          <w:sz w:val="28"/>
          <w:szCs w:val="28"/>
          <w:lang w:val="en-US"/>
        </w:rPr>
        <w:t>,</w:t>
      </w:r>
      <w:r w:rsidR="004A0CFF" w:rsidRPr="00B072D8">
        <w:rPr>
          <w:rFonts w:ascii="Bookman Old Style" w:hAnsi="Bookman Old Style"/>
          <w:sz w:val="28"/>
          <w:szCs w:val="28"/>
          <w:lang w:val="en-US"/>
        </w:rPr>
        <w:t xml:space="preserve"> under paragraphs 14.3 and 29.3 raised</w:t>
      </w:r>
      <w:r w:rsidR="002947AA" w:rsidRPr="00B072D8">
        <w:rPr>
          <w:rFonts w:ascii="Bookman Old Style" w:hAnsi="Bookman Old Style"/>
          <w:sz w:val="28"/>
          <w:szCs w:val="28"/>
          <w:lang w:val="en-US"/>
        </w:rPr>
        <w:t xml:space="preserve"> the special plea of jurisdiction. The respondent </w:t>
      </w:r>
      <w:r w:rsidR="004A0CFF" w:rsidRPr="00B072D8">
        <w:rPr>
          <w:rFonts w:ascii="Bookman Old Style" w:hAnsi="Bookman Old Style"/>
          <w:sz w:val="28"/>
          <w:szCs w:val="28"/>
          <w:lang w:val="en-US"/>
        </w:rPr>
        <w:t>under</w:t>
      </w:r>
      <w:r w:rsidR="00961B41" w:rsidRPr="00B072D8">
        <w:rPr>
          <w:rFonts w:ascii="Bookman Old Style" w:hAnsi="Bookman Old Style"/>
          <w:sz w:val="28"/>
          <w:szCs w:val="28"/>
          <w:lang w:val="en-US"/>
        </w:rPr>
        <w:t xml:space="preserve"> </w:t>
      </w:r>
      <w:r w:rsidR="004A0CFF" w:rsidRPr="00B072D8">
        <w:rPr>
          <w:rFonts w:ascii="Bookman Old Style" w:hAnsi="Bookman Old Style"/>
          <w:sz w:val="28"/>
          <w:szCs w:val="28"/>
          <w:lang w:val="en-US"/>
        </w:rPr>
        <w:t xml:space="preserve">paragraphs 37 and 38 of its reply </w:t>
      </w:r>
      <w:r w:rsidR="002947AA" w:rsidRPr="00B072D8">
        <w:rPr>
          <w:rFonts w:ascii="Bookman Old Style" w:hAnsi="Bookman Old Style"/>
          <w:sz w:val="28"/>
          <w:szCs w:val="28"/>
          <w:lang w:val="en-US"/>
        </w:rPr>
        <w:t>acknowledged that fact. All it did</w:t>
      </w:r>
      <w:r w:rsidR="00DB5ADF" w:rsidRPr="00B072D8">
        <w:rPr>
          <w:rFonts w:ascii="Bookman Old Style" w:hAnsi="Bookman Old Style"/>
          <w:sz w:val="28"/>
          <w:szCs w:val="28"/>
          <w:lang w:val="en-US"/>
        </w:rPr>
        <w:t xml:space="preserve">, </w:t>
      </w:r>
      <w:r w:rsidR="002947AA" w:rsidRPr="00B072D8">
        <w:rPr>
          <w:rFonts w:ascii="Bookman Old Style" w:hAnsi="Bookman Old Style"/>
          <w:sz w:val="28"/>
          <w:szCs w:val="28"/>
          <w:lang w:val="en-US"/>
        </w:rPr>
        <w:t xml:space="preserve">in my </w:t>
      </w:r>
      <w:r w:rsidR="00DB5ADF" w:rsidRPr="00B072D8">
        <w:rPr>
          <w:rFonts w:ascii="Bookman Old Style" w:hAnsi="Bookman Old Style"/>
          <w:sz w:val="28"/>
          <w:szCs w:val="28"/>
          <w:lang w:val="en-US"/>
        </w:rPr>
        <w:t>view, was</w:t>
      </w:r>
      <w:r w:rsidR="002947AA" w:rsidRPr="00B072D8">
        <w:rPr>
          <w:rFonts w:ascii="Bookman Old Style" w:hAnsi="Bookman Old Style"/>
          <w:sz w:val="28"/>
          <w:szCs w:val="28"/>
          <w:lang w:val="en-US"/>
        </w:rPr>
        <w:t xml:space="preserve"> to bring to the fore the</w:t>
      </w:r>
      <w:r w:rsidR="00DB5ADF" w:rsidRPr="00B072D8">
        <w:rPr>
          <w:rFonts w:ascii="Bookman Old Style" w:hAnsi="Bookman Old Style"/>
          <w:sz w:val="28"/>
          <w:szCs w:val="28"/>
          <w:lang w:val="en-US"/>
        </w:rPr>
        <w:t xml:space="preserve"> fact that the parties</w:t>
      </w:r>
      <w:r w:rsidR="002947AA" w:rsidRPr="00B072D8">
        <w:rPr>
          <w:rFonts w:ascii="Bookman Old Style" w:hAnsi="Bookman Old Style"/>
          <w:sz w:val="28"/>
          <w:szCs w:val="28"/>
          <w:lang w:val="en-US"/>
        </w:rPr>
        <w:t xml:space="preserve"> were not yet agreed on the modalities</w:t>
      </w:r>
      <w:r w:rsidR="00DB5ADF" w:rsidRPr="00B072D8">
        <w:rPr>
          <w:rFonts w:ascii="Bookman Old Style" w:hAnsi="Bookman Old Style"/>
          <w:sz w:val="28"/>
          <w:szCs w:val="28"/>
          <w:lang w:val="en-US"/>
        </w:rPr>
        <w:t xml:space="preserve"> of the </w:t>
      </w:r>
      <w:r w:rsidR="00961B41" w:rsidRPr="00B072D8">
        <w:rPr>
          <w:rFonts w:ascii="Bookman Old Style" w:hAnsi="Bookman Old Style"/>
          <w:sz w:val="28"/>
          <w:szCs w:val="28"/>
          <w:lang w:val="en-US"/>
        </w:rPr>
        <w:t xml:space="preserve">already triggered </w:t>
      </w:r>
      <w:r w:rsidR="00DB5ADF" w:rsidRPr="00B072D8">
        <w:rPr>
          <w:rFonts w:ascii="Bookman Old Style" w:hAnsi="Bookman Old Style"/>
          <w:sz w:val="28"/>
          <w:szCs w:val="28"/>
          <w:lang w:val="en-US"/>
        </w:rPr>
        <w:t xml:space="preserve">arbitration process they wanted to embark on. </w:t>
      </w:r>
      <w:r w:rsidR="006F0395" w:rsidRPr="00B072D8">
        <w:rPr>
          <w:rFonts w:ascii="Bookman Old Style" w:hAnsi="Bookman Old Style"/>
          <w:sz w:val="28"/>
          <w:szCs w:val="28"/>
          <w:lang w:val="en-US"/>
        </w:rPr>
        <w:t xml:space="preserve">That position is also reflected under </w:t>
      </w:r>
      <w:r w:rsidR="00DB5ADF" w:rsidRPr="00B072D8">
        <w:rPr>
          <w:rFonts w:ascii="Bookman Old Style" w:hAnsi="Bookman Old Style"/>
          <w:sz w:val="28"/>
          <w:szCs w:val="28"/>
          <w:lang w:val="en-US"/>
        </w:rPr>
        <w:t xml:space="preserve">the </w:t>
      </w:r>
      <w:r w:rsidR="00F84C9C" w:rsidRPr="00B072D8">
        <w:rPr>
          <w:rFonts w:ascii="Bookman Old Style" w:hAnsi="Bookman Old Style"/>
          <w:sz w:val="28"/>
          <w:szCs w:val="28"/>
          <w:lang w:val="en-US"/>
        </w:rPr>
        <w:t>respondent’s</w:t>
      </w:r>
      <w:r w:rsidR="00DB5ADF" w:rsidRPr="00B072D8">
        <w:rPr>
          <w:rFonts w:ascii="Bookman Old Style" w:hAnsi="Bookman Old Style"/>
          <w:sz w:val="28"/>
          <w:szCs w:val="28"/>
          <w:lang w:val="en-US"/>
        </w:rPr>
        <w:t xml:space="preserve"> </w:t>
      </w:r>
      <w:r w:rsidR="006F0395" w:rsidRPr="00B072D8">
        <w:rPr>
          <w:rFonts w:ascii="Bookman Old Style" w:hAnsi="Bookman Old Style"/>
          <w:sz w:val="28"/>
          <w:szCs w:val="28"/>
          <w:lang w:val="en-US"/>
        </w:rPr>
        <w:t xml:space="preserve">prayers 6 and 7 in its Notice of Motion. </w:t>
      </w:r>
      <w:r w:rsidR="004A0CFF" w:rsidRPr="00B072D8">
        <w:rPr>
          <w:rFonts w:ascii="Bookman Old Style" w:hAnsi="Bookman Old Style"/>
          <w:sz w:val="28"/>
          <w:szCs w:val="28"/>
          <w:lang w:val="en-US"/>
        </w:rPr>
        <w:t>Disagreement on arbitration modalities did not entitle the respondent to unilaterally move away from the arbitration agreement. If the respondent wanted to take that route, it should have</w:t>
      </w:r>
      <w:r w:rsidR="0032421A" w:rsidRPr="00B072D8">
        <w:rPr>
          <w:rFonts w:ascii="Bookman Old Style" w:hAnsi="Bookman Old Style"/>
          <w:sz w:val="28"/>
          <w:szCs w:val="28"/>
          <w:lang w:val="en-US"/>
        </w:rPr>
        <w:t>, as a first step</w:t>
      </w:r>
      <w:r w:rsidR="00F84C9C" w:rsidRPr="00B072D8">
        <w:rPr>
          <w:rFonts w:ascii="Bookman Old Style" w:hAnsi="Bookman Old Style"/>
          <w:sz w:val="28"/>
          <w:szCs w:val="28"/>
          <w:lang w:val="en-US"/>
        </w:rPr>
        <w:t>,</w:t>
      </w:r>
      <w:r w:rsidR="0032421A" w:rsidRPr="00B072D8">
        <w:rPr>
          <w:rFonts w:ascii="Bookman Old Style" w:hAnsi="Bookman Old Style"/>
          <w:sz w:val="28"/>
          <w:szCs w:val="28"/>
          <w:lang w:val="en-US"/>
        </w:rPr>
        <w:t xml:space="preserve"> started by proceeding in terms of s</w:t>
      </w:r>
      <w:r w:rsidR="00F84C9C" w:rsidRPr="00B072D8">
        <w:rPr>
          <w:rFonts w:ascii="Bookman Old Style" w:hAnsi="Bookman Old Style"/>
          <w:sz w:val="28"/>
          <w:szCs w:val="28"/>
          <w:lang w:val="en-US"/>
        </w:rPr>
        <w:t>.</w:t>
      </w:r>
      <w:r w:rsidR="0032421A" w:rsidRPr="00B072D8">
        <w:rPr>
          <w:rFonts w:ascii="Bookman Old Style" w:hAnsi="Bookman Old Style"/>
          <w:sz w:val="28"/>
          <w:szCs w:val="28"/>
          <w:lang w:val="en-US"/>
        </w:rPr>
        <w:t>4 (2) of the Act. Rather than dwell on the issue of stay provided for under s</w:t>
      </w:r>
      <w:r w:rsidR="00F84C9C" w:rsidRPr="00B072D8">
        <w:rPr>
          <w:rFonts w:ascii="Bookman Old Style" w:hAnsi="Bookman Old Style"/>
          <w:sz w:val="28"/>
          <w:szCs w:val="28"/>
          <w:lang w:val="en-US"/>
        </w:rPr>
        <w:t>.7</w:t>
      </w:r>
      <w:r w:rsidR="0032421A" w:rsidRPr="00B072D8">
        <w:rPr>
          <w:rFonts w:ascii="Bookman Old Style" w:hAnsi="Bookman Old Style"/>
          <w:sz w:val="28"/>
          <w:szCs w:val="28"/>
          <w:lang w:val="en-US"/>
        </w:rPr>
        <w:t xml:space="preserve"> (1) of the Act, the court should have called upon the respondent to give sufficient reason for abandoning the arbitration agreement. </w:t>
      </w:r>
    </w:p>
    <w:p w14:paraId="06A53C64" w14:textId="10F567DF" w:rsidR="009C0853" w:rsidRPr="00B072D8" w:rsidRDefault="004633A3" w:rsidP="00B072D8">
      <w:pPr>
        <w:spacing w:line="360" w:lineRule="auto"/>
        <w:jc w:val="both"/>
        <w:rPr>
          <w:rFonts w:ascii="Bookman Old Style" w:hAnsi="Bookman Old Style"/>
          <w:sz w:val="28"/>
          <w:szCs w:val="28"/>
          <w:lang w:val="en-US"/>
        </w:rPr>
      </w:pPr>
      <w:r>
        <w:rPr>
          <w:rFonts w:ascii="Bookman Old Style" w:hAnsi="Bookman Old Style"/>
          <w:sz w:val="28"/>
          <w:szCs w:val="28"/>
          <w:lang w:val="en-US"/>
        </w:rPr>
        <w:lastRenderedPageBreak/>
        <w:t>[3</w:t>
      </w:r>
      <w:r w:rsidR="006771EA">
        <w:rPr>
          <w:rFonts w:ascii="Bookman Old Style" w:hAnsi="Bookman Old Style"/>
          <w:sz w:val="28"/>
          <w:szCs w:val="28"/>
          <w:lang w:val="en-US"/>
        </w:rPr>
        <w:t>3</w:t>
      </w:r>
      <w:r>
        <w:rPr>
          <w:rFonts w:ascii="Bookman Old Style" w:hAnsi="Bookman Old Style"/>
          <w:sz w:val="28"/>
          <w:szCs w:val="28"/>
          <w:lang w:val="en-US"/>
        </w:rPr>
        <w:t>]</w:t>
      </w:r>
      <w:r>
        <w:rPr>
          <w:rFonts w:ascii="Bookman Old Style" w:hAnsi="Bookman Old Style"/>
          <w:sz w:val="28"/>
          <w:szCs w:val="28"/>
          <w:lang w:val="en-US"/>
        </w:rPr>
        <w:tab/>
      </w:r>
      <w:r w:rsidR="00DB5ADF" w:rsidRPr="00B072D8">
        <w:rPr>
          <w:rFonts w:ascii="Bookman Old Style" w:hAnsi="Bookman Old Style"/>
          <w:sz w:val="28"/>
          <w:szCs w:val="28"/>
          <w:lang w:val="en-US"/>
        </w:rPr>
        <w:t>It is my finding that the</w:t>
      </w:r>
      <w:r w:rsidR="002947AA" w:rsidRPr="00B072D8">
        <w:rPr>
          <w:rFonts w:ascii="Bookman Old Style" w:hAnsi="Bookman Old Style"/>
          <w:sz w:val="28"/>
          <w:szCs w:val="28"/>
          <w:lang w:val="en-US"/>
        </w:rPr>
        <w:t xml:space="preserve"> court ignored the need to closely examine all the facts surrounding the case in order to establish </w:t>
      </w:r>
      <w:proofErr w:type="gramStart"/>
      <w:r w:rsidR="002947AA" w:rsidRPr="00B072D8">
        <w:rPr>
          <w:rFonts w:ascii="Bookman Old Style" w:hAnsi="Bookman Old Style"/>
          <w:sz w:val="28"/>
          <w:szCs w:val="28"/>
          <w:lang w:val="en-US"/>
        </w:rPr>
        <w:t>whether or not</w:t>
      </w:r>
      <w:proofErr w:type="gramEnd"/>
      <w:r w:rsidR="002947AA" w:rsidRPr="00B072D8">
        <w:rPr>
          <w:rFonts w:ascii="Bookman Old Style" w:hAnsi="Bookman Old Style"/>
          <w:sz w:val="28"/>
          <w:szCs w:val="28"/>
          <w:lang w:val="en-US"/>
        </w:rPr>
        <w:t xml:space="preserve"> there was good cause on the part of the respondent to abandon the arbitration route</w:t>
      </w:r>
      <w:r w:rsidR="00270267" w:rsidRPr="00B072D8">
        <w:rPr>
          <w:rFonts w:ascii="Bookman Old Style" w:hAnsi="Bookman Old Style"/>
          <w:sz w:val="28"/>
          <w:szCs w:val="28"/>
          <w:lang w:val="en-US"/>
        </w:rPr>
        <w:t xml:space="preserve">. </w:t>
      </w:r>
      <w:r w:rsidR="00DB5ADF" w:rsidRPr="00B072D8">
        <w:rPr>
          <w:rFonts w:ascii="Bookman Old Style" w:hAnsi="Bookman Old Style"/>
          <w:sz w:val="28"/>
          <w:szCs w:val="28"/>
          <w:lang w:val="en-US"/>
        </w:rPr>
        <w:t>I am of the view that if the court had done so</w:t>
      </w:r>
      <w:r w:rsidR="009C0853" w:rsidRPr="00B072D8">
        <w:rPr>
          <w:rFonts w:ascii="Bookman Old Style" w:hAnsi="Bookman Old Style"/>
          <w:sz w:val="28"/>
          <w:szCs w:val="28"/>
          <w:lang w:val="en-US"/>
        </w:rPr>
        <w:t xml:space="preserve">, it would have declined jurisdiction. </w:t>
      </w:r>
      <w:r w:rsidR="006F0395" w:rsidRPr="00B072D8">
        <w:rPr>
          <w:rFonts w:ascii="Bookman Old Style" w:hAnsi="Bookman Old Style"/>
          <w:sz w:val="28"/>
          <w:szCs w:val="28"/>
          <w:lang w:val="en-US"/>
        </w:rPr>
        <w:t xml:space="preserve">Instead, </w:t>
      </w:r>
      <w:r w:rsidR="00542D93" w:rsidRPr="00B072D8">
        <w:rPr>
          <w:rFonts w:ascii="Bookman Old Style" w:hAnsi="Bookman Old Style"/>
          <w:sz w:val="28"/>
          <w:szCs w:val="28"/>
          <w:lang w:val="en-US"/>
        </w:rPr>
        <w:t>as already stated, t</w:t>
      </w:r>
      <w:r w:rsidR="006F0395" w:rsidRPr="00B072D8">
        <w:rPr>
          <w:rFonts w:ascii="Bookman Old Style" w:hAnsi="Bookman Old Style"/>
          <w:sz w:val="28"/>
          <w:szCs w:val="28"/>
          <w:lang w:val="en-US"/>
        </w:rPr>
        <w:t xml:space="preserve">he court </w:t>
      </w:r>
      <w:r w:rsidR="003D0418" w:rsidRPr="00B072D8">
        <w:rPr>
          <w:rFonts w:ascii="Bookman Old Style" w:hAnsi="Bookman Old Style"/>
          <w:sz w:val="28"/>
          <w:szCs w:val="28"/>
          <w:lang w:val="en-US"/>
        </w:rPr>
        <w:t xml:space="preserve">incorrectly </w:t>
      </w:r>
      <w:r w:rsidR="006F0395" w:rsidRPr="00B072D8">
        <w:rPr>
          <w:rFonts w:ascii="Bookman Old Style" w:hAnsi="Bookman Old Style"/>
          <w:sz w:val="28"/>
          <w:szCs w:val="28"/>
          <w:lang w:val="en-US"/>
        </w:rPr>
        <w:t xml:space="preserve">proceeded to </w:t>
      </w:r>
      <w:r w:rsidR="008A2EF0" w:rsidRPr="00B072D8">
        <w:rPr>
          <w:rFonts w:ascii="Bookman Old Style" w:hAnsi="Bookman Old Style"/>
          <w:sz w:val="28"/>
          <w:szCs w:val="28"/>
          <w:lang w:val="en-US"/>
        </w:rPr>
        <w:t>invoke the</w:t>
      </w:r>
      <w:r w:rsidR="00270267" w:rsidRPr="00B072D8">
        <w:rPr>
          <w:rFonts w:ascii="Bookman Old Style" w:hAnsi="Bookman Old Style"/>
          <w:sz w:val="28"/>
          <w:szCs w:val="28"/>
          <w:lang w:val="en-US"/>
        </w:rPr>
        <w:t xml:space="preserve"> stay provision of the Act </w:t>
      </w:r>
      <w:r w:rsidR="00820453" w:rsidRPr="00B072D8">
        <w:rPr>
          <w:rFonts w:ascii="Bookman Old Style" w:hAnsi="Bookman Old Style"/>
          <w:sz w:val="28"/>
          <w:szCs w:val="28"/>
          <w:lang w:val="en-US"/>
        </w:rPr>
        <w:t>(</w:t>
      </w:r>
      <w:r w:rsidR="00270267" w:rsidRPr="00B072D8">
        <w:rPr>
          <w:rFonts w:ascii="Bookman Old Style" w:hAnsi="Bookman Old Style"/>
          <w:sz w:val="28"/>
          <w:szCs w:val="28"/>
          <w:lang w:val="en-US"/>
        </w:rPr>
        <w:t xml:space="preserve">i.e </w:t>
      </w:r>
      <w:r w:rsidR="00542D93" w:rsidRPr="00B072D8">
        <w:rPr>
          <w:rFonts w:ascii="Bookman Old Style" w:hAnsi="Bookman Old Style"/>
          <w:sz w:val="28"/>
          <w:szCs w:val="28"/>
          <w:lang w:val="en-US"/>
        </w:rPr>
        <w:t>s.</w:t>
      </w:r>
      <w:r w:rsidR="00270267" w:rsidRPr="00B072D8">
        <w:rPr>
          <w:rFonts w:ascii="Bookman Old Style" w:hAnsi="Bookman Old Style"/>
          <w:sz w:val="28"/>
          <w:szCs w:val="28"/>
          <w:lang w:val="en-US"/>
        </w:rPr>
        <w:t xml:space="preserve"> 7(i)</w:t>
      </w:r>
      <w:r w:rsidR="00820453" w:rsidRPr="00B072D8">
        <w:rPr>
          <w:rFonts w:ascii="Bookman Old Style" w:hAnsi="Bookman Old Style"/>
          <w:sz w:val="28"/>
          <w:szCs w:val="28"/>
          <w:lang w:val="en-US"/>
        </w:rPr>
        <w:t>) and in so doing the court then reasoned, in part, as follows:</w:t>
      </w:r>
    </w:p>
    <w:p w14:paraId="062FAD31" w14:textId="1AA11216" w:rsidR="00270267" w:rsidRPr="00B072D8" w:rsidRDefault="00270267" w:rsidP="00B072D8">
      <w:pPr>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 xml:space="preserve">[9] With all due respect to the apex court, the views expressed herein are unfortunate and do not tally with the law. Clearly the apex court felt that the presence of an arbitration clause ousts the jurisdiction </w:t>
      </w:r>
      <w:r w:rsidR="003D0418" w:rsidRPr="00B072D8">
        <w:rPr>
          <w:rFonts w:ascii="Bookman Old Style" w:hAnsi="Bookman Old Style"/>
          <w:i/>
          <w:iCs/>
          <w:sz w:val="28"/>
          <w:szCs w:val="28"/>
        </w:rPr>
        <w:t>of</w:t>
      </w:r>
      <w:r w:rsidRPr="00B072D8">
        <w:rPr>
          <w:rFonts w:ascii="Bookman Old Style" w:hAnsi="Bookman Old Style"/>
          <w:i/>
          <w:iCs/>
          <w:sz w:val="28"/>
          <w:szCs w:val="28"/>
        </w:rPr>
        <w:t xml:space="preserve"> the court, this is not correct if schematic arrangement of the Act read with long line of decided cases in the Commonwealth jurisdictions dealing with similarly worded provisions.</w:t>
      </w:r>
    </w:p>
    <w:p w14:paraId="0C5D0724" w14:textId="29EA24DF" w:rsidR="00270267" w:rsidRPr="00B072D8" w:rsidRDefault="00270267" w:rsidP="00B072D8">
      <w:pPr>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In Universiteit Van Stellenbosch v J. A Louw 1983 (4) 321 (AD) at 333 G— H, stating a long-standing position of the law, said:</w:t>
      </w:r>
    </w:p>
    <w:p w14:paraId="3CCACCA3" w14:textId="09E5A7FE" w:rsidR="00270267" w:rsidRPr="00B072D8" w:rsidRDefault="00270267" w:rsidP="00B072D8">
      <w:pPr>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•'1t has always been recognised that an arbitration agreement does not necessarily oust the jurisdiction of</w:t>
      </w:r>
      <w:r w:rsidR="001E7FF2" w:rsidRPr="00B072D8">
        <w:rPr>
          <w:rFonts w:ascii="Bookman Old Style" w:hAnsi="Bookman Old Style"/>
          <w:i/>
          <w:iCs/>
          <w:sz w:val="28"/>
          <w:szCs w:val="28"/>
        </w:rPr>
        <w:t xml:space="preserve"> </w:t>
      </w:r>
      <w:r w:rsidRPr="00B072D8">
        <w:rPr>
          <w:rFonts w:ascii="Bookman Old Style" w:hAnsi="Bookman Old Style"/>
          <w:i/>
          <w:iCs/>
          <w:sz w:val="28"/>
          <w:szCs w:val="28"/>
        </w:rPr>
        <w:t xml:space="preserve">the Courts: See </w:t>
      </w:r>
      <w:proofErr w:type="gramStart"/>
      <w:r w:rsidRPr="00B072D8">
        <w:rPr>
          <w:rFonts w:ascii="Bookman Old Style" w:hAnsi="Bookman Old Style"/>
          <w:i/>
          <w:iCs/>
          <w:sz w:val="28"/>
          <w:szCs w:val="28"/>
        </w:rPr>
        <w:t>The</w:t>
      </w:r>
      <w:proofErr w:type="gramEnd"/>
      <w:r w:rsidRPr="00B072D8">
        <w:rPr>
          <w:rFonts w:ascii="Bookman Old Style" w:hAnsi="Bookman Old Style"/>
          <w:i/>
          <w:iCs/>
          <w:sz w:val="28"/>
          <w:szCs w:val="28"/>
        </w:rPr>
        <w:t xml:space="preserve"> Rhodesian </w:t>
      </w:r>
      <w:proofErr w:type="spellStart"/>
      <w:r w:rsidRPr="00B072D8">
        <w:rPr>
          <w:rFonts w:ascii="Bookman Old Style" w:hAnsi="Bookman Old Style"/>
          <w:i/>
          <w:iCs/>
          <w:sz w:val="28"/>
          <w:szCs w:val="28"/>
        </w:rPr>
        <w:t>Raibpays</w:t>
      </w:r>
      <w:proofErr w:type="spellEnd"/>
      <w:r w:rsidR="006F0395" w:rsidRPr="00B072D8">
        <w:rPr>
          <w:rFonts w:ascii="Bookman Old Style" w:hAnsi="Bookman Old Style"/>
          <w:i/>
          <w:iCs/>
          <w:sz w:val="28"/>
          <w:szCs w:val="28"/>
        </w:rPr>
        <w:t xml:space="preserve"> </w:t>
      </w:r>
      <w:r w:rsidRPr="00B072D8">
        <w:rPr>
          <w:rFonts w:ascii="Bookman Old Style" w:hAnsi="Bookman Old Style"/>
          <w:i/>
          <w:iCs/>
          <w:sz w:val="28"/>
          <w:szCs w:val="28"/>
        </w:rPr>
        <w:t>Ltd v Mackintosh 1932 AD 359 at 375. See also S. 3(2) of the Arbitration Act 42 of 1965. However that may be, when a party to an arbitration agreement commences legal proceedings, a defendant who was a party the agreement and who has entered appearance to defend and not delivered find pleadings is given the right by S. 6 of the Act to apply to the Court for a slay of the proceedings. The onus of satisfying the court that it should not, in the exercise of its discretion, refer the matter to arbitration is on the party Who instituted the legal proceedings "</w:t>
      </w:r>
    </w:p>
    <w:p w14:paraId="713F9311" w14:textId="0F973327" w:rsidR="00270267" w:rsidRPr="00B072D8" w:rsidRDefault="00270267" w:rsidP="00B072D8">
      <w:pPr>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 xml:space="preserve">[10] The provisions of s. 3(2) and 6 of the Arbitration Act 42 of 1965 relied upon in the above decision are worded — similarly as </w:t>
      </w:r>
      <w:r w:rsidR="00542D93" w:rsidRPr="00B072D8">
        <w:rPr>
          <w:rFonts w:ascii="Bookman Old Style" w:hAnsi="Bookman Old Style"/>
          <w:i/>
          <w:iCs/>
          <w:sz w:val="28"/>
          <w:szCs w:val="28"/>
        </w:rPr>
        <w:t>s</w:t>
      </w:r>
      <w:r w:rsidRPr="00B072D8">
        <w:rPr>
          <w:rFonts w:ascii="Bookman Old Style" w:hAnsi="Bookman Old Style"/>
          <w:i/>
          <w:iCs/>
          <w:sz w:val="28"/>
          <w:szCs w:val="28"/>
        </w:rPr>
        <w:t xml:space="preserve">s 4 and of the Act. Upon reading of </w:t>
      </w:r>
      <w:r w:rsidR="00542D93" w:rsidRPr="00B072D8">
        <w:rPr>
          <w:rFonts w:ascii="Bookman Old Style" w:hAnsi="Bookman Old Style"/>
          <w:i/>
          <w:iCs/>
          <w:sz w:val="28"/>
          <w:szCs w:val="28"/>
        </w:rPr>
        <w:t>s</w:t>
      </w:r>
      <w:r w:rsidRPr="00B072D8">
        <w:rPr>
          <w:rFonts w:ascii="Bookman Old Style" w:hAnsi="Bookman Old Style"/>
          <w:i/>
          <w:iCs/>
          <w:sz w:val="28"/>
          <w:szCs w:val="28"/>
        </w:rPr>
        <w:t xml:space="preserve">s 4 and 7 of the Act, one is left in no doubt that the court has jurisdiction in matters where the agreement in contention </w:t>
      </w:r>
      <w:r w:rsidRPr="00B072D8">
        <w:rPr>
          <w:rFonts w:ascii="Bookman Old Style" w:hAnsi="Bookman Old Style"/>
          <w:i/>
          <w:iCs/>
          <w:sz w:val="28"/>
          <w:szCs w:val="28"/>
        </w:rPr>
        <w:lastRenderedPageBreak/>
        <w:t>has an arbitration clause. What must happen when a party to an arbitration clause institutes proceedings in the court, a defendant/respondent, acting in terms of</w:t>
      </w:r>
      <w:r w:rsidR="006F0395" w:rsidRPr="00B072D8">
        <w:rPr>
          <w:rFonts w:ascii="Bookman Old Style" w:hAnsi="Bookman Old Style"/>
          <w:i/>
          <w:iCs/>
          <w:sz w:val="28"/>
          <w:szCs w:val="28"/>
        </w:rPr>
        <w:t xml:space="preserve"> </w:t>
      </w:r>
      <w:r w:rsidRPr="00B072D8">
        <w:rPr>
          <w:rFonts w:ascii="Bookman Old Style" w:hAnsi="Bookman Old Style"/>
          <w:i/>
          <w:iCs/>
          <w:sz w:val="28"/>
          <w:szCs w:val="28"/>
        </w:rPr>
        <w:t>s. 7 of the Act must apply for a stay of legal proceedings pending arbitration. The party who instituted the proceedings must satisfy the court that there is no sufficient reason to refer the dispute to arbitration in accordance with the agreement. But there is a catch. Before the defendant/respondent can apply</w:t>
      </w:r>
      <w:r w:rsidR="008A2EF0" w:rsidRPr="00B072D8">
        <w:rPr>
          <w:rFonts w:ascii="Bookman Old Style" w:hAnsi="Bookman Old Style"/>
          <w:i/>
          <w:iCs/>
          <w:sz w:val="28"/>
          <w:szCs w:val="28"/>
        </w:rPr>
        <w:t xml:space="preserve"> </w:t>
      </w:r>
      <w:r w:rsidRPr="00B072D8">
        <w:rPr>
          <w:rFonts w:ascii="Bookman Old Style" w:hAnsi="Bookman Old Style"/>
          <w:i/>
          <w:iCs/>
          <w:sz w:val="28"/>
          <w:szCs w:val="28"/>
        </w:rPr>
        <w:t>for a stay of legal proceedings, two things must happen, namely, (i) the</w:t>
      </w:r>
      <w:r w:rsidR="006F0395" w:rsidRPr="00B072D8">
        <w:rPr>
          <w:rFonts w:ascii="Bookman Old Style" w:hAnsi="Bookman Old Style"/>
          <w:i/>
          <w:iCs/>
          <w:sz w:val="28"/>
          <w:szCs w:val="28"/>
        </w:rPr>
        <w:t xml:space="preserve"> </w:t>
      </w:r>
      <w:r w:rsidRPr="00B072D8">
        <w:rPr>
          <w:rFonts w:ascii="Bookman Old Style" w:hAnsi="Bookman Old Style"/>
          <w:i/>
          <w:iCs/>
          <w:sz w:val="28"/>
          <w:szCs w:val="28"/>
        </w:rPr>
        <w:t xml:space="preserve">defendant/respondent must enter appearance to defend/notice oi Intention </w:t>
      </w:r>
      <w:r w:rsidR="008A2EF0" w:rsidRPr="00B072D8">
        <w:rPr>
          <w:rFonts w:ascii="Bookman Old Style" w:hAnsi="Bookman Old Style"/>
          <w:i/>
          <w:iCs/>
          <w:sz w:val="28"/>
          <w:szCs w:val="28"/>
        </w:rPr>
        <w:t>to Oppose</w:t>
      </w:r>
      <w:r w:rsidRPr="00B072D8">
        <w:rPr>
          <w:rFonts w:ascii="Bookman Old Style" w:hAnsi="Bookman Old Style"/>
          <w:i/>
          <w:iCs/>
          <w:sz w:val="28"/>
          <w:szCs w:val="28"/>
        </w:rPr>
        <w:t>, and (ii) the</w:t>
      </w:r>
      <w:r w:rsidRPr="00B072D8">
        <w:rPr>
          <w:rFonts w:ascii="Bookman Old Style" w:hAnsi="Bookman Old Style"/>
          <w:sz w:val="28"/>
          <w:szCs w:val="28"/>
        </w:rPr>
        <w:t xml:space="preserve"> </w:t>
      </w:r>
      <w:r w:rsidRPr="00B072D8">
        <w:rPr>
          <w:rFonts w:ascii="Bookman Old Style" w:hAnsi="Bookman Old Style"/>
          <w:i/>
          <w:iCs/>
          <w:sz w:val="28"/>
          <w:szCs w:val="28"/>
        </w:rPr>
        <w:t xml:space="preserve">application for stay must be lodged before -'delivering any pleading or taking any other steps in the proceedings." Failure to comply with these requirements deprives the </w:t>
      </w:r>
      <w:r w:rsidR="006F0395" w:rsidRPr="00B072D8">
        <w:rPr>
          <w:rFonts w:ascii="Bookman Old Style" w:hAnsi="Bookman Old Style"/>
          <w:i/>
          <w:iCs/>
          <w:sz w:val="28"/>
          <w:szCs w:val="28"/>
        </w:rPr>
        <w:t>defendant</w:t>
      </w:r>
      <w:r w:rsidRPr="00B072D8">
        <w:rPr>
          <w:rFonts w:ascii="Bookman Old Style" w:hAnsi="Bookman Old Style"/>
          <w:i/>
          <w:iCs/>
          <w:sz w:val="28"/>
          <w:szCs w:val="28"/>
        </w:rPr>
        <w:t xml:space="preserve">/respondent </w:t>
      </w:r>
      <w:r w:rsidR="006F0395" w:rsidRPr="00B072D8">
        <w:rPr>
          <w:rFonts w:ascii="Bookman Old Style" w:hAnsi="Bookman Old Style"/>
          <w:i/>
          <w:iCs/>
          <w:sz w:val="28"/>
          <w:szCs w:val="28"/>
        </w:rPr>
        <w:t>of</w:t>
      </w:r>
      <w:r w:rsidRPr="00B072D8">
        <w:rPr>
          <w:rFonts w:ascii="Bookman Old Style" w:hAnsi="Bookman Old Style"/>
          <w:i/>
          <w:iCs/>
          <w:sz w:val="28"/>
          <w:szCs w:val="28"/>
        </w:rPr>
        <w:t xml:space="preserve"> having a recourse to arbitration, and the court will comfortably be seized with </w:t>
      </w:r>
      <w:r w:rsidR="008A2EF0" w:rsidRPr="00B072D8">
        <w:rPr>
          <w:rFonts w:ascii="Bookman Old Style" w:hAnsi="Bookman Old Style"/>
          <w:i/>
          <w:iCs/>
          <w:sz w:val="28"/>
          <w:szCs w:val="28"/>
        </w:rPr>
        <w:t>the matter</w:t>
      </w:r>
      <w:r w:rsidRPr="00B072D8">
        <w:rPr>
          <w:rFonts w:ascii="Bookman Old Style" w:hAnsi="Bookman Old Style"/>
          <w:i/>
          <w:iCs/>
          <w:sz w:val="28"/>
          <w:szCs w:val="28"/>
        </w:rPr>
        <w:t xml:space="preserve"> despite the presence of the arbitration agreement. By the taking of a further step it is meant that:</w:t>
      </w:r>
    </w:p>
    <w:p w14:paraId="42D2E667" w14:textId="7A50B79E" w:rsidR="00270267" w:rsidRPr="00B072D8" w:rsidRDefault="00270267" w:rsidP="00B072D8">
      <w:pPr>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 xml:space="preserve">"[57] The reported cases are difficult to reconcile, and they give no czar guidance on the nature of the step in the proceedings. It appears, however, that two requirements must be satisfied. First, the </w:t>
      </w:r>
      <w:r w:rsidR="006F0395" w:rsidRPr="00B072D8">
        <w:rPr>
          <w:rFonts w:ascii="Bookman Old Style" w:hAnsi="Bookman Old Style"/>
          <w:i/>
          <w:iCs/>
          <w:sz w:val="28"/>
          <w:szCs w:val="28"/>
        </w:rPr>
        <w:t>conduct</w:t>
      </w:r>
      <w:r w:rsidRPr="00B072D8">
        <w:rPr>
          <w:rFonts w:ascii="Bookman Old Style" w:hAnsi="Bookman Old Style"/>
          <w:i/>
          <w:iCs/>
          <w:sz w:val="28"/>
          <w:szCs w:val="28"/>
        </w:rPr>
        <w:t xml:space="preserve"> </w:t>
      </w:r>
      <w:r w:rsidR="006F0395" w:rsidRPr="00B072D8">
        <w:rPr>
          <w:rFonts w:ascii="Bookman Old Style" w:hAnsi="Bookman Old Style"/>
          <w:i/>
          <w:iCs/>
          <w:sz w:val="28"/>
          <w:szCs w:val="28"/>
        </w:rPr>
        <w:t>of</w:t>
      </w:r>
      <w:r w:rsidRPr="00B072D8">
        <w:rPr>
          <w:rFonts w:ascii="Bookman Old Style" w:hAnsi="Bookman Old Style"/>
          <w:i/>
          <w:iCs/>
          <w:sz w:val="28"/>
          <w:szCs w:val="28"/>
        </w:rPr>
        <w:t xml:space="preserve"> the applicant must be such as to demonstrate an election to abandon his right to stay, in favour of allowing the action to proceed. Second, the act in question </w:t>
      </w:r>
      <w:r w:rsidR="006F0395" w:rsidRPr="00B072D8">
        <w:rPr>
          <w:rFonts w:ascii="Bookman Old Style" w:hAnsi="Bookman Old Style"/>
          <w:i/>
          <w:iCs/>
          <w:sz w:val="28"/>
          <w:szCs w:val="28"/>
        </w:rPr>
        <w:t>must</w:t>
      </w:r>
      <w:r w:rsidRPr="00B072D8">
        <w:rPr>
          <w:rFonts w:ascii="Bookman Old Style" w:hAnsi="Bookman Old Style"/>
          <w:i/>
          <w:iCs/>
          <w:sz w:val="28"/>
          <w:szCs w:val="28"/>
        </w:rPr>
        <w:t xml:space="preserve"> have the effect of invoking the jurisdiction of the court. " (Capital Trust Investment Ltd v Radio Design AB &amp; Others [2002] EWCA Civ 135 (15</w:t>
      </w:r>
      <w:r w:rsidR="008A2EF0" w:rsidRPr="00B072D8">
        <w:rPr>
          <w:rFonts w:ascii="Bookman Old Style" w:hAnsi="Bookman Old Style"/>
          <w:i/>
          <w:iCs/>
          <w:sz w:val="28"/>
          <w:szCs w:val="28"/>
        </w:rPr>
        <w:t xml:space="preserve"> </w:t>
      </w:r>
      <w:r w:rsidRPr="00B072D8">
        <w:rPr>
          <w:rFonts w:ascii="Bookman Old Style" w:hAnsi="Bookman Old Style"/>
          <w:i/>
          <w:iCs/>
          <w:sz w:val="28"/>
          <w:szCs w:val="28"/>
        </w:rPr>
        <w:t xml:space="preserve">February 2002) at para. 57. This decision was </w:t>
      </w:r>
      <w:r w:rsidR="00D642C7" w:rsidRPr="00B072D8">
        <w:rPr>
          <w:rFonts w:ascii="Bookman Old Style" w:hAnsi="Bookman Old Style"/>
          <w:i/>
          <w:iCs/>
          <w:sz w:val="28"/>
          <w:szCs w:val="28"/>
        </w:rPr>
        <w:t xml:space="preserve">followed </w:t>
      </w:r>
      <w:r w:rsidRPr="00B072D8">
        <w:rPr>
          <w:rFonts w:ascii="Bookman Old Style" w:hAnsi="Bookman Old Style"/>
          <w:i/>
          <w:iCs/>
          <w:sz w:val="28"/>
          <w:szCs w:val="28"/>
        </w:rPr>
        <w:t>by this cou</w:t>
      </w:r>
      <w:r w:rsidR="006F0395" w:rsidRPr="00B072D8">
        <w:rPr>
          <w:rFonts w:ascii="Bookman Old Style" w:hAnsi="Bookman Old Style"/>
          <w:i/>
          <w:iCs/>
          <w:sz w:val="28"/>
          <w:szCs w:val="28"/>
        </w:rPr>
        <w:t>rt</w:t>
      </w:r>
      <w:r w:rsidRPr="00B072D8">
        <w:rPr>
          <w:rFonts w:ascii="Bookman Old Style" w:hAnsi="Bookman Old Style"/>
          <w:i/>
          <w:iCs/>
          <w:sz w:val="28"/>
          <w:szCs w:val="28"/>
        </w:rPr>
        <w:t xml:space="preserve"> in P. S Ministry of Agriculture and Food Security Cash Management Services (Pty) Ltd [2022] LSHC 68 Com (12 May 2022).</w:t>
      </w:r>
    </w:p>
    <w:p w14:paraId="2B449686" w14:textId="3566A2AC" w:rsidR="00270267" w:rsidRPr="00B072D8" w:rsidRDefault="00270267" w:rsidP="00B072D8">
      <w:pPr>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[11]</w:t>
      </w:r>
      <w:r w:rsidRPr="00B072D8">
        <w:rPr>
          <w:rFonts w:ascii="Bookman Old Style" w:hAnsi="Bookman Old Style"/>
          <w:i/>
          <w:iCs/>
          <w:sz w:val="28"/>
          <w:szCs w:val="28"/>
        </w:rPr>
        <w:tab/>
        <w:t xml:space="preserve">In the present matter, contrary to s.7, the </w:t>
      </w:r>
      <w:r w:rsidR="006F0395" w:rsidRPr="00B072D8">
        <w:rPr>
          <w:rFonts w:ascii="Bookman Old Style" w:hAnsi="Bookman Old Style"/>
          <w:i/>
          <w:iCs/>
          <w:sz w:val="28"/>
          <w:szCs w:val="28"/>
        </w:rPr>
        <w:t>respondent</w:t>
      </w:r>
      <w:r w:rsidRPr="00B072D8">
        <w:rPr>
          <w:rFonts w:ascii="Bookman Old Style" w:hAnsi="Bookman Old Style"/>
          <w:i/>
          <w:iCs/>
          <w:sz w:val="28"/>
          <w:szCs w:val="28"/>
        </w:rPr>
        <w:t xml:space="preserve"> delivered its pleadings, and to make matters worse, no application for stay of legal proceedings was lodged. The respondent merely contended itself dealing with issue of arbitration in its pleadings and the Heads of argument. BV delivering the pleadings the respondent deprived itself of the right to raise the issue of arbitration, and it should be stated, perhaps at the risk of being </w:t>
      </w:r>
      <w:r w:rsidR="006F0395" w:rsidRPr="00B072D8">
        <w:rPr>
          <w:rFonts w:ascii="Bookman Old Style" w:hAnsi="Bookman Old Style"/>
          <w:i/>
          <w:iCs/>
          <w:sz w:val="28"/>
          <w:szCs w:val="28"/>
        </w:rPr>
        <w:t>repetitious, that</w:t>
      </w:r>
      <w:r w:rsidRPr="00B072D8">
        <w:rPr>
          <w:rFonts w:ascii="Bookman Old Style" w:hAnsi="Bookman Old Style"/>
          <w:i/>
          <w:iCs/>
          <w:sz w:val="28"/>
          <w:szCs w:val="28"/>
        </w:rPr>
        <w:t>, that issue should only be raised and dealt with in terms of the procedure</w:t>
      </w:r>
      <w:r w:rsidR="006F0395" w:rsidRPr="00B072D8">
        <w:rPr>
          <w:rFonts w:ascii="Bookman Old Style" w:hAnsi="Bookman Old Style"/>
          <w:i/>
          <w:iCs/>
          <w:sz w:val="28"/>
          <w:szCs w:val="28"/>
        </w:rPr>
        <w:t xml:space="preserve"> </w:t>
      </w:r>
      <w:r w:rsidRPr="00B072D8">
        <w:rPr>
          <w:rFonts w:ascii="Bookman Old Style" w:hAnsi="Bookman Old Style"/>
          <w:i/>
          <w:iCs/>
          <w:sz w:val="28"/>
          <w:szCs w:val="28"/>
        </w:rPr>
        <w:t>provided by s. 7 of the Act.</w:t>
      </w:r>
    </w:p>
    <w:p w14:paraId="3357EE55" w14:textId="2A8BCC65" w:rsidR="001C1D19" w:rsidRDefault="004633A3" w:rsidP="004633A3">
      <w:pPr>
        <w:spacing w:line="360" w:lineRule="auto"/>
        <w:jc w:val="both"/>
        <w:rPr>
          <w:rFonts w:ascii="Bookman Old Style" w:hAnsi="Bookman Old Style"/>
          <w:sz w:val="28"/>
          <w:szCs w:val="28"/>
        </w:rPr>
      </w:pPr>
      <w:r>
        <w:rPr>
          <w:rFonts w:ascii="Bookman Old Style" w:hAnsi="Bookman Old Style"/>
          <w:sz w:val="28"/>
          <w:szCs w:val="28"/>
        </w:rPr>
        <w:lastRenderedPageBreak/>
        <w:t>[3</w:t>
      </w:r>
      <w:r w:rsidR="006771EA">
        <w:rPr>
          <w:rFonts w:ascii="Bookman Old Style" w:hAnsi="Bookman Old Style"/>
          <w:sz w:val="28"/>
          <w:szCs w:val="28"/>
        </w:rPr>
        <w:t>4</w:t>
      </w:r>
      <w:r>
        <w:rPr>
          <w:rFonts w:ascii="Bookman Old Style" w:hAnsi="Bookman Old Style"/>
          <w:sz w:val="28"/>
          <w:szCs w:val="28"/>
        </w:rPr>
        <w:t>]</w:t>
      </w:r>
      <w:r>
        <w:rPr>
          <w:rFonts w:ascii="Bookman Old Style" w:hAnsi="Bookman Old Style"/>
          <w:sz w:val="28"/>
          <w:szCs w:val="28"/>
        </w:rPr>
        <w:tab/>
      </w:r>
      <w:r w:rsidR="00820453" w:rsidRPr="00B072D8">
        <w:rPr>
          <w:rFonts w:ascii="Bookman Old Style" w:hAnsi="Bookman Old Style"/>
          <w:sz w:val="28"/>
          <w:szCs w:val="28"/>
        </w:rPr>
        <w:t xml:space="preserve">In the circumstances of this case, the position taken by the court a quo cannot be correct. </w:t>
      </w:r>
      <w:r w:rsidR="006A770B" w:rsidRPr="00B072D8">
        <w:rPr>
          <w:rFonts w:ascii="Bookman Old Style" w:hAnsi="Bookman Old Style"/>
          <w:sz w:val="28"/>
          <w:szCs w:val="28"/>
        </w:rPr>
        <w:t xml:space="preserve">The court was dealing with a permissive provision of the law where its discretion, in my view, should have been used in the interest of giving force to the agreement between the parties. Faced with the appellant’s adamant </w:t>
      </w:r>
      <w:r w:rsidR="001C1D19" w:rsidRPr="00B072D8">
        <w:rPr>
          <w:rFonts w:ascii="Bookman Old Style" w:hAnsi="Bookman Old Style"/>
          <w:sz w:val="28"/>
          <w:szCs w:val="28"/>
        </w:rPr>
        <w:t xml:space="preserve">stance </w:t>
      </w:r>
      <w:r w:rsidR="006A770B" w:rsidRPr="00B072D8">
        <w:rPr>
          <w:rFonts w:ascii="Bookman Old Style" w:hAnsi="Bookman Old Style"/>
          <w:sz w:val="28"/>
          <w:szCs w:val="28"/>
        </w:rPr>
        <w:t>that the arbitration agreement be honoured (i.e through the raising of its special plea), the</w:t>
      </w:r>
      <w:r w:rsidR="001C1D19" w:rsidRPr="00B072D8">
        <w:rPr>
          <w:rFonts w:ascii="Bookman Old Style" w:hAnsi="Bookman Old Style"/>
          <w:sz w:val="28"/>
          <w:szCs w:val="28"/>
        </w:rPr>
        <w:t>re was nothing to stop the court from ensuring that the arbitration agreement was adhered to. The court should</w:t>
      </w:r>
      <w:r w:rsidR="006A770B" w:rsidRPr="00B072D8">
        <w:rPr>
          <w:rFonts w:ascii="Bookman Old Style" w:hAnsi="Bookman Old Style"/>
          <w:sz w:val="28"/>
          <w:szCs w:val="28"/>
        </w:rPr>
        <w:t xml:space="preserve"> have placed it upon the respondent to establish good cause for proceeding with the court process. </w:t>
      </w:r>
    </w:p>
    <w:p w14:paraId="02FCA8C5" w14:textId="77777777" w:rsidR="004633A3" w:rsidRPr="00B072D8" w:rsidRDefault="004633A3" w:rsidP="004633A3">
      <w:pPr>
        <w:spacing w:line="360" w:lineRule="auto"/>
        <w:jc w:val="both"/>
        <w:rPr>
          <w:rFonts w:ascii="Bookman Old Style" w:hAnsi="Bookman Old Style"/>
          <w:i/>
          <w:iCs/>
          <w:sz w:val="28"/>
          <w:szCs w:val="28"/>
        </w:rPr>
      </w:pPr>
    </w:p>
    <w:p w14:paraId="1313AD4D" w14:textId="68D45BF6" w:rsidR="006F0395" w:rsidRDefault="004633A3" w:rsidP="004633A3">
      <w:pPr>
        <w:spacing w:line="360" w:lineRule="auto"/>
        <w:jc w:val="both"/>
        <w:rPr>
          <w:rFonts w:ascii="Bookman Old Style" w:hAnsi="Bookman Old Style"/>
          <w:sz w:val="28"/>
          <w:szCs w:val="28"/>
        </w:rPr>
      </w:pPr>
      <w:r>
        <w:rPr>
          <w:rFonts w:ascii="Bookman Old Style" w:hAnsi="Bookman Old Style"/>
          <w:sz w:val="28"/>
          <w:szCs w:val="28"/>
        </w:rPr>
        <w:t>[3</w:t>
      </w:r>
      <w:r w:rsidR="006771EA">
        <w:rPr>
          <w:rFonts w:ascii="Bookman Old Style" w:hAnsi="Bookman Old Style"/>
          <w:sz w:val="28"/>
          <w:szCs w:val="28"/>
        </w:rPr>
        <w:t>5</w:t>
      </w:r>
      <w:r>
        <w:rPr>
          <w:rFonts w:ascii="Bookman Old Style" w:hAnsi="Bookman Old Style"/>
          <w:sz w:val="28"/>
          <w:szCs w:val="28"/>
        </w:rPr>
        <w:t>]</w:t>
      </w:r>
      <w:r>
        <w:rPr>
          <w:rFonts w:ascii="Bookman Old Style" w:hAnsi="Bookman Old Style"/>
          <w:sz w:val="28"/>
          <w:szCs w:val="28"/>
        </w:rPr>
        <w:tab/>
      </w:r>
      <w:r w:rsidR="00820453" w:rsidRPr="00B072D8">
        <w:rPr>
          <w:rFonts w:ascii="Bookman Old Style" w:hAnsi="Bookman Old Style"/>
          <w:sz w:val="28"/>
          <w:szCs w:val="28"/>
        </w:rPr>
        <w:t xml:space="preserve">In </w:t>
      </w:r>
      <w:r w:rsidR="001C1D19" w:rsidRPr="00B072D8">
        <w:rPr>
          <w:rFonts w:ascii="Bookman Old Style" w:hAnsi="Bookman Old Style"/>
          <w:sz w:val="28"/>
          <w:szCs w:val="28"/>
        </w:rPr>
        <w:t>taking this position</w:t>
      </w:r>
      <w:r w:rsidR="00820453" w:rsidRPr="00B072D8">
        <w:rPr>
          <w:rFonts w:ascii="Bookman Old Style" w:hAnsi="Bookman Old Style"/>
          <w:sz w:val="28"/>
          <w:szCs w:val="28"/>
        </w:rPr>
        <w:t xml:space="preserve">, </w:t>
      </w:r>
      <w:r w:rsidR="00542D93" w:rsidRPr="00B072D8">
        <w:rPr>
          <w:rFonts w:ascii="Bookman Old Style" w:hAnsi="Bookman Old Style"/>
          <w:sz w:val="28"/>
          <w:szCs w:val="28"/>
        </w:rPr>
        <w:t>I</w:t>
      </w:r>
      <w:r w:rsidR="00820453" w:rsidRPr="00B072D8">
        <w:rPr>
          <w:rFonts w:ascii="Bookman Old Style" w:hAnsi="Bookman Old Style"/>
          <w:sz w:val="28"/>
          <w:szCs w:val="28"/>
        </w:rPr>
        <w:t xml:space="preserve"> derive comfort from the position</w:t>
      </w:r>
      <w:r w:rsidR="00542D93" w:rsidRPr="00B072D8">
        <w:rPr>
          <w:rFonts w:ascii="Bookman Old Style" w:hAnsi="Bookman Old Style"/>
          <w:sz w:val="28"/>
          <w:szCs w:val="28"/>
        </w:rPr>
        <w:t xml:space="preserve"> taken by this</w:t>
      </w:r>
      <w:r w:rsidR="007876BA" w:rsidRPr="00B072D8">
        <w:rPr>
          <w:rFonts w:ascii="Bookman Old Style" w:hAnsi="Bookman Old Style"/>
          <w:sz w:val="28"/>
          <w:szCs w:val="28"/>
        </w:rPr>
        <w:t xml:space="preserve"> court </w:t>
      </w:r>
      <w:r w:rsidR="00820453" w:rsidRPr="00B072D8">
        <w:rPr>
          <w:rFonts w:ascii="Bookman Old Style" w:hAnsi="Bookman Old Style"/>
          <w:sz w:val="28"/>
          <w:szCs w:val="28"/>
        </w:rPr>
        <w:t xml:space="preserve">in </w:t>
      </w:r>
      <w:r w:rsidR="00820453" w:rsidRPr="00B072D8">
        <w:rPr>
          <w:rFonts w:ascii="Bookman Old Style" w:hAnsi="Bookman Old Style"/>
          <w:i/>
          <w:sz w:val="28"/>
          <w:szCs w:val="28"/>
        </w:rPr>
        <w:t>Kompi</w:t>
      </w:r>
      <w:r w:rsidR="007876BA" w:rsidRPr="00B072D8">
        <w:rPr>
          <w:rFonts w:ascii="Bookman Old Style" w:hAnsi="Bookman Old Style"/>
          <w:sz w:val="28"/>
          <w:szCs w:val="28"/>
        </w:rPr>
        <w:t>,</w:t>
      </w:r>
      <w:r w:rsidR="00820453" w:rsidRPr="00B072D8">
        <w:rPr>
          <w:rFonts w:ascii="Bookman Old Style" w:hAnsi="Bookman Old Style"/>
          <w:sz w:val="28"/>
          <w:szCs w:val="28"/>
        </w:rPr>
        <w:t xml:space="preserve"> supra</w:t>
      </w:r>
      <w:r w:rsidR="00542D93" w:rsidRPr="00B072D8">
        <w:rPr>
          <w:rFonts w:ascii="Bookman Old Style" w:hAnsi="Bookman Old Style"/>
          <w:sz w:val="28"/>
          <w:szCs w:val="28"/>
        </w:rPr>
        <w:t>. I have reproduced part of that position</w:t>
      </w:r>
      <w:r w:rsidR="007876BA" w:rsidRPr="00B072D8">
        <w:rPr>
          <w:rFonts w:ascii="Bookman Old Style" w:hAnsi="Bookman Old Style"/>
          <w:sz w:val="28"/>
          <w:szCs w:val="28"/>
        </w:rPr>
        <w:t xml:space="preserve"> under paragraph 19 of this judgment.</w:t>
      </w:r>
      <w:r w:rsidR="00542D93" w:rsidRPr="00B072D8">
        <w:rPr>
          <w:rFonts w:ascii="Bookman Old Style" w:hAnsi="Bookman Old Style"/>
          <w:sz w:val="28"/>
          <w:szCs w:val="28"/>
        </w:rPr>
        <w:t xml:space="preserve"> </w:t>
      </w:r>
      <w:r w:rsidR="006430B7" w:rsidRPr="00B072D8">
        <w:rPr>
          <w:rFonts w:ascii="Bookman Old Style" w:hAnsi="Bookman Old Style"/>
          <w:sz w:val="28"/>
          <w:szCs w:val="28"/>
        </w:rPr>
        <w:t>Consequently,</w:t>
      </w:r>
      <w:r w:rsidR="00542D93" w:rsidRPr="00B072D8">
        <w:rPr>
          <w:rFonts w:ascii="Bookman Old Style" w:hAnsi="Bookman Old Style"/>
          <w:sz w:val="28"/>
          <w:szCs w:val="28"/>
        </w:rPr>
        <w:t xml:space="preserve"> and</w:t>
      </w:r>
      <w:r w:rsidR="007876BA" w:rsidRPr="00B072D8">
        <w:rPr>
          <w:rFonts w:ascii="Bookman Old Style" w:hAnsi="Bookman Old Style"/>
          <w:sz w:val="28"/>
          <w:szCs w:val="28"/>
        </w:rPr>
        <w:t xml:space="preserve"> </w:t>
      </w:r>
      <w:r w:rsidR="00542D93" w:rsidRPr="00B072D8">
        <w:rPr>
          <w:rFonts w:ascii="Bookman Old Style" w:hAnsi="Bookman Old Style"/>
          <w:sz w:val="28"/>
          <w:szCs w:val="28"/>
        </w:rPr>
        <w:t>r</w:t>
      </w:r>
      <w:r w:rsidR="007876BA" w:rsidRPr="00B072D8">
        <w:rPr>
          <w:rFonts w:ascii="Bookman Old Style" w:hAnsi="Bookman Old Style"/>
          <w:sz w:val="28"/>
          <w:szCs w:val="28"/>
        </w:rPr>
        <w:t xml:space="preserve">elying on that </w:t>
      </w:r>
      <w:r w:rsidR="008C5CF8" w:rsidRPr="00B072D8">
        <w:rPr>
          <w:rFonts w:ascii="Bookman Old Style" w:hAnsi="Bookman Old Style"/>
          <w:sz w:val="28"/>
          <w:szCs w:val="28"/>
        </w:rPr>
        <w:t>judgment, I</w:t>
      </w:r>
      <w:r w:rsidR="006F0395" w:rsidRPr="00B072D8">
        <w:rPr>
          <w:rFonts w:ascii="Bookman Old Style" w:hAnsi="Bookman Old Style"/>
          <w:sz w:val="28"/>
          <w:szCs w:val="28"/>
        </w:rPr>
        <w:t xml:space="preserve"> also “see nothing in the language of ss 4 and 7, or indeed the scheme of the Arbitration Act, which suggests that a party to an arbitration agreement may only resist recourse to court in breach of </w:t>
      </w:r>
      <w:r w:rsidR="00542D93" w:rsidRPr="00B072D8">
        <w:rPr>
          <w:rFonts w:ascii="Bookman Old Style" w:hAnsi="Bookman Old Style"/>
          <w:sz w:val="28"/>
          <w:szCs w:val="28"/>
        </w:rPr>
        <w:t>s.</w:t>
      </w:r>
      <w:r w:rsidR="006F0395" w:rsidRPr="00B072D8">
        <w:rPr>
          <w:rFonts w:ascii="Bookman Old Style" w:hAnsi="Bookman Old Style"/>
          <w:sz w:val="28"/>
          <w:szCs w:val="28"/>
        </w:rPr>
        <w:t xml:space="preserve"> 4 by relying on the remedy of stay”.</w:t>
      </w:r>
      <w:r w:rsidR="00542D93" w:rsidRPr="00B072D8">
        <w:rPr>
          <w:rFonts w:ascii="Bookman Old Style" w:hAnsi="Bookman Old Style"/>
          <w:sz w:val="28"/>
          <w:szCs w:val="28"/>
        </w:rPr>
        <w:t xml:space="preserve"> That conclusion destroys the foundation on which the decision of the court a quo stood</w:t>
      </w:r>
      <w:r w:rsidR="006430B7" w:rsidRPr="00B072D8">
        <w:rPr>
          <w:rFonts w:ascii="Bookman Old Style" w:hAnsi="Bookman Old Style"/>
          <w:sz w:val="28"/>
          <w:szCs w:val="28"/>
        </w:rPr>
        <w:t xml:space="preserve"> in refusing to decline jurisdiction as had been prayed </w:t>
      </w:r>
      <w:r w:rsidR="001C1D19" w:rsidRPr="00B072D8">
        <w:rPr>
          <w:rFonts w:ascii="Bookman Old Style" w:hAnsi="Bookman Old Style"/>
          <w:sz w:val="28"/>
          <w:szCs w:val="28"/>
        </w:rPr>
        <w:t xml:space="preserve">for </w:t>
      </w:r>
      <w:r w:rsidR="006430B7" w:rsidRPr="00B072D8">
        <w:rPr>
          <w:rFonts w:ascii="Bookman Old Style" w:hAnsi="Bookman Old Style"/>
          <w:sz w:val="28"/>
          <w:szCs w:val="28"/>
        </w:rPr>
        <w:t>by the appellant.</w:t>
      </w:r>
    </w:p>
    <w:p w14:paraId="73C973C8" w14:textId="77777777" w:rsidR="004633A3" w:rsidRPr="00B072D8" w:rsidRDefault="004633A3" w:rsidP="004633A3">
      <w:pPr>
        <w:spacing w:line="360" w:lineRule="auto"/>
        <w:jc w:val="both"/>
        <w:rPr>
          <w:rFonts w:ascii="Bookman Old Style" w:hAnsi="Bookman Old Style"/>
          <w:i/>
          <w:iCs/>
          <w:sz w:val="28"/>
          <w:szCs w:val="28"/>
        </w:rPr>
      </w:pPr>
    </w:p>
    <w:p w14:paraId="1CC3E50F" w14:textId="5BA2899C" w:rsidR="008C5CF8" w:rsidRPr="00B072D8" w:rsidRDefault="004633A3" w:rsidP="004633A3">
      <w:pPr>
        <w:spacing w:line="360" w:lineRule="auto"/>
        <w:jc w:val="both"/>
        <w:rPr>
          <w:rFonts w:ascii="Bookman Old Style" w:hAnsi="Bookman Old Style"/>
          <w:sz w:val="28"/>
          <w:szCs w:val="28"/>
        </w:rPr>
      </w:pPr>
      <w:r>
        <w:rPr>
          <w:rFonts w:ascii="Bookman Old Style" w:hAnsi="Bookman Old Style"/>
          <w:sz w:val="28"/>
          <w:szCs w:val="28"/>
        </w:rPr>
        <w:t>[3</w:t>
      </w:r>
      <w:r w:rsidR="006771EA">
        <w:rPr>
          <w:rFonts w:ascii="Bookman Old Style" w:hAnsi="Bookman Old Style"/>
          <w:sz w:val="28"/>
          <w:szCs w:val="28"/>
        </w:rPr>
        <w:t>6</w:t>
      </w:r>
      <w:r>
        <w:rPr>
          <w:rFonts w:ascii="Bookman Old Style" w:hAnsi="Bookman Old Style"/>
          <w:sz w:val="28"/>
          <w:szCs w:val="28"/>
        </w:rPr>
        <w:t>]</w:t>
      </w:r>
      <w:r>
        <w:rPr>
          <w:rFonts w:ascii="Bookman Old Style" w:hAnsi="Bookman Old Style"/>
          <w:sz w:val="28"/>
          <w:szCs w:val="28"/>
        </w:rPr>
        <w:tab/>
      </w:r>
      <w:r w:rsidR="008C5CF8" w:rsidRPr="00B072D8">
        <w:rPr>
          <w:rFonts w:ascii="Bookman Old Style" w:hAnsi="Bookman Old Style"/>
          <w:sz w:val="28"/>
          <w:szCs w:val="28"/>
        </w:rPr>
        <w:t>The appellant’s special plea was simply telling the court not to proceed</w:t>
      </w:r>
      <w:r w:rsidR="006430B7" w:rsidRPr="00B072D8">
        <w:rPr>
          <w:rFonts w:ascii="Bookman Old Style" w:hAnsi="Bookman Old Style"/>
          <w:sz w:val="28"/>
          <w:szCs w:val="28"/>
        </w:rPr>
        <w:t xml:space="preserve"> because the parties were in a wrong forum.</w:t>
      </w:r>
    </w:p>
    <w:p w14:paraId="52DC9665" w14:textId="77777777" w:rsidR="008C5CF8" w:rsidRPr="00B072D8" w:rsidRDefault="008C5CF8" w:rsidP="004633A3">
      <w:pPr>
        <w:pStyle w:val="ListParagraph"/>
        <w:spacing w:line="360" w:lineRule="auto"/>
        <w:jc w:val="both"/>
        <w:rPr>
          <w:rFonts w:ascii="Bookman Old Style" w:hAnsi="Bookman Old Style"/>
          <w:i/>
          <w:iCs/>
          <w:sz w:val="28"/>
          <w:szCs w:val="28"/>
        </w:rPr>
      </w:pPr>
    </w:p>
    <w:p w14:paraId="7FFA9B2F" w14:textId="0290C048" w:rsidR="006430B7" w:rsidRPr="00B072D8" w:rsidRDefault="004633A3" w:rsidP="004633A3">
      <w:pPr>
        <w:spacing w:line="360" w:lineRule="auto"/>
        <w:jc w:val="both"/>
        <w:rPr>
          <w:rFonts w:ascii="Bookman Old Style" w:hAnsi="Bookman Old Style"/>
          <w:sz w:val="28"/>
          <w:szCs w:val="28"/>
        </w:rPr>
      </w:pPr>
      <w:r>
        <w:rPr>
          <w:rFonts w:ascii="Bookman Old Style" w:hAnsi="Bookman Old Style"/>
          <w:sz w:val="28"/>
          <w:szCs w:val="28"/>
        </w:rPr>
        <w:lastRenderedPageBreak/>
        <w:t>[3</w:t>
      </w:r>
      <w:r w:rsidR="006771EA">
        <w:rPr>
          <w:rFonts w:ascii="Bookman Old Style" w:hAnsi="Bookman Old Style"/>
          <w:sz w:val="28"/>
          <w:szCs w:val="28"/>
        </w:rPr>
        <w:t>7</w:t>
      </w:r>
      <w:r>
        <w:rPr>
          <w:rFonts w:ascii="Bookman Old Style" w:hAnsi="Bookman Old Style"/>
          <w:sz w:val="28"/>
          <w:szCs w:val="28"/>
        </w:rPr>
        <w:t>]</w:t>
      </w:r>
      <w:r>
        <w:rPr>
          <w:rFonts w:ascii="Bookman Old Style" w:hAnsi="Bookman Old Style"/>
          <w:sz w:val="28"/>
          <w:szCs w:val="28"/>
        </w:rPr>
        <w:tab/>
      </w:r>
      <w:r w:rsidR="00457022" w:rsidRPr="00B072D8">
        <w:rPr>
          <w:rFonts w:ascii="Bookman Old Style" w:hAnsi="Bookman Old Style"/>
          <w:sz w:val="28"/>
          <w:szCs w:val="28"/>
        </w:rPr>
        <w:t>I</w:t>
      </w:r>
      <w:r w:rsidR="006F0395" w:rsidRPr="00B072D8">
        <w:rPr>
          <w:rFonts w:ascii="Bookman Old Style" w:hAnsi="Bookman Old Style"/>
          <w:sz w:val="28"/>
          <w:szCs w:val="28"/>
        </w:rPr>
        <w:t xml:space="preserve">t is true that the stay provision </w:t>
      </w:r>
      <w:r w:rsidR="00457022" w:rsidRPr="00B072D8">
        <w:rPr>
          <w:rFonts w:ascii="Bookman Old Style" w:hAnsi="Bookman Old Style"/>
          <w:sz w:val="28"/>
          <w:szCs w:val="28"/>
        </w:rPr>
        <w:t>implies that, if a party goes beyond the notice of appearance/notice to oppose, such a party would have appeared to</w:t>
      </w:r>
      <w:r w:rsidR="008C5CF8" w:rsidRPr="00B072D8">
        <w:rPr>
          <w:rFonts w:ascii="Bookman Old Style" w:hAnsi="Bookman Old Style"/>
          <w:sz w:val="28"/>
          <w:szCs w:val="28"/>
        </w:rPr>
        <w:t xml:space="preserve"> be</w:t>
      </w:r>
      <w:r w:rsidR="00457022" w:rsidRPr="00B072D8">
        <w:rPr>
          <w:rFonts w:ascii="Bookman Old Style" w:hAnsi="Bookman Old Style"/>
          <w:sz w:val="28"/>
          <w:szCs w:val="28"/>
        </w:rPr>
        <w:t xml:space="preserve"> submitting to the jurisdiction of the court. However</w:t>
      </w:r>
      <w:r w:rsidR="009C0853" w:rsidRPr="00B072D8">
        <w:rPr>
          <w:rFonts w:ascii="Bookman Old Style" w:hAnsi="Bookman Old Style"/>
          <w:sz w:val="28"/>
          <w:szCs w:val="28"/>
        </w:rPr>
        <w:t>,</w:t>
      </w:r>
      <w:r w:rsidR="00457022" w:rsidRPr="00B072D8">
        <w:rPr>
          <w:rFonts w:ascii="Bookman Old Style" w:hAnsi="Bookman Old Style"/>
          <w:sz w:val="28"/>
          <w:szCs w:val="28"/>
        </w:rPr>
        <w:t xml:space="preserve"> </w:t>
      </w:r>
      <w:r w:rsidR="00457022" w:rsidRPr="00B072D8">
        <w:rPr>
          <w:rFonts w:ascii="Bookman Old Style" w:hAnsi="Bookman Old Style"/>
          <w:i/>
          <w:iCs/>
          <w:sz w:val="28"/>
          <w:szCs w:val="28"/>
        </w:rPr>
        <w:t>in-casu</w:t>
      </w:r>
      <w:r w:rsidR="007876BA" w:rsidRPr="00B072D8">
        <w:rPr>
          <w:rFonts w:ascii="Bookman Old Style" w:hAnsi="Bookman Old Style"/>
          <w:sz w:val="28"/>
          <w:szCs w:val="28"/>
        </w:rPr>
        <w:t>, I reiterate that</w:t>
      </w:r>
      <w:r w:rsidR="00457022" w:rsidRPr="00B072D8">
        <w:rPr>
          <w:rFonts w:ascii="Bookman Old Style" w:hAnsi="Bookman Old Style"/>
          <w:sz w:val="28"/>
          <w:szCs w:val="28"/>
        </w:rPr>
        <w:t xml:space="preserve"> the appellant’s special plea should not have be</w:t>
      </w:r>
      <w:r w:rsidR="007876BA" w:rsidRPr="00B072D8">
        <w:rPr>
          <w:rFonts w:ascii="Bookman Old Style" w:hAnsi="Bookman Old Style"/>
          <w:sz w:val="28"/>
          <w:szCs w:val="28"/>
        </w:rPr>
        <w:t>e</w:t>
      </w:r>
      <w:r w:rsidR="00457022" w:rsidRPr="00B072D8">
        <w:rPr>
          <w:rFonts w:ascii="Bookman Old Style" w:hAnsi="Bookman Old Style"/>
          <w:sz w:val="28"/>
          <w:szCs w:val="28"/>
        </w:rPr>
        <w:t xml:space="preserve">n ignored on the false basis that the only way to oppose jurisdiction should have been through the filing of an application for stay. </w:t>
      </w:r>
      <w:r w:rsidR="006430B7" w:rsidRPr="00B072D8">
        <w:rPr>
          <w:rFonts w:ascii="Bookman Old Style" w:hAnsi="Bookman Old Style"/>
          <w:sz w:val="28"/>
          <w:szCs w:val="28"/>
        </w:rPr>
        <w:t>That cannot be correct. T</w:t>
      </w:r>
      <w:r w:rsidR="00457022" w:rsidRPr="00B072D8">
        <w:rPr>
          <w:rFonts w:ascii="Bookman Old Style" w:hAnsi="Bookman Old Style"/>
          <w:sz w:val="28"/>
          <w:szCs w:val="28"/>
        </w:rPr>
        <w:t>he stay application</w:t>
      </w:r>
      <w:r w:rsidR="006430B7" w:rsidRPr="00B072D8">
        <w:rPr>
          <w:rFonts w:ascii="Bookman Old Style" w:hAnsi="Bookman Old Style"/>
          <w:sz w:val="28"/>
          <w:szCs w:val="28"/>
        </w:rPr>
        <w:t xml:space="preserve"> could</w:t>
      </w:r>
      <w:r w:rsidR="007876BA" w:rsidRPr="00B072D8">
        <w:rPr>
          <w:rFonts w:ascii="Bookman Old Style" w:hAnsi="Bookman Old Style"/>
          <w:sz w:val="28"/>
          <w:szCs w:val="28"/>
        </w:rPr>
        <w:t xml:space="preserve"> not</w:t>
      </w:r>
      <w:r w:rsidR="00457022" w:rsidRPr="00B072D8">
        <w:rPr>
          <w:rFonts w:ascii="Bookman Old Style" w:hAnsi="Bookman Old Style"/>
          <w:sz w:val="28"/>
          <w:szCs w:val="28"/>
        </w:rPr>
        <w:t xml:space="preserve"> </w:t>
      </w:r>
      <w:r w:rsidR="006430B7" w:rsidRPr="00B072D8">
        <w:rPr>
          <w:rFonts w:ascii="Bookman Old Style" w:hAnsi="Bookman Old Style"/>
          <w:sz w:val="28"/>
          <w:szCs w:val="28"/>
        </w:rPr>
        <w:t xml:space="preserve">have been the only </w:t>
      </w:r>
      <w:r w:rsidR="007876BA" w:rsidRPr="00B072D8">
        <w:rPr>
          <w:rFonts w:ascii="Bookman Old Style" w:hAnsi="Bookman Old Style"/>
          <w:sz w:val="28"/>
          <w:szCs w:val="28"/>
        </w:rPr>
        <w:t>legal tool in the hands of the appellant to challenge the jurisdiction of the court</w:t>
      </w:r>
      <w:r w:rsidR="006430B7" w:rsidRPr="00B072D8">
        <w:rPr>
          <w:rFonts w:ascii="Bookman Old Style" w:hAnsi="Bookman Old Style"/>
          <w:sz w:val="28"/>
          <w:szCs w:val="28"/>
        </w:rPr>
        <w:t xml:space="preserve">. </w:t>
      </w:r>
      <w:r w:rsidR="008C5CF8" w:rsidRPr="00B072D8">
        <w:rPr>
          <w:rFonts w:ascii="Bookman Old Style" w:hAnsi="Bookman Old Style"/>
          <w:sz w:val="28"/>
          <w:szCs w:val="28"/>
        </w:rPr>
        <w:t xml:space="preserve"> </w:t>
      </w:r>
      <w:r w:rsidR="006430B7" w:rsidRPr="00B072D8">
        <w:rPr>
          <w:rFonts w:ascii="Bookman Old Style" w:hAnsi="Bookman Old Style"/>
          <w:sz w:val="28"/>
          <w:szCs w:val="28"/>
        </w:rPr>
        <w:t>The respondent had, apparently, unilaterally set aside the arbitration agreement without regard to s.4 of the Act.</w:t>
      </w:r>
    </w:p>
    <w:p w14:paraId="4C762EED" w14:textId="77777777" w:rsidR="003D0418" w:rsidRPr="00B072D8" w:rsidRDefault="003D0418" w:rsidP="004633A3">
      <w:pPr>
        <w:pStyle w:val="ListParagraph"/>
        <w:spacing w:line="360" w:lineRule="auto"/>
        <w:jc w:val="both"/>
        <w:rPr>
          <w:rFonts w:ascii="Bookman Old Style" w:hAnsi="Bookman Old Style"/>
          <w:sz w:val="28"/>
          <w:szCs w:val="28"/>
        </w:rPr>
      </w:pPr>
    </w:p>
    <w:p w14:paraId="73AB801B" w14:textId="0F0FD3A2" w:rsidR="00EA03F2" w:rsidRPr="00B072D8" w:rsidRDefault="004633A3" w:rsidP="004633A3">
      <w:pPr>
        <w:spacing w:line="360" w:lineRule="auto"/>
        <w:jc w:val="both"/>
        <w:rPr>
          <w:rFonts w:ascii="Bookman Old Style" w:hAnsi="Bookman Old Style"/>
          <w:sz w:val="28"/>
          <w:szCs w:val="28"/>
        </w:rPr>
      </w:pPr>
      <w:r>
        <w:rPr>
          <w:rFonts w:ascii="Bookman Old Style" w:hAnsi="Bookman Old Style"/>
          <w:sz w:val="28"/>
          <w:szCs w:val="28"/>
        </w:rPr>
        <w:t>[3</w:t>
      </w:r>
      <w:r w:rsidR="006771EA">
        <w:rPr>
          <w:rFonts w:ascii="Bookman Old Style" w:hAnsi="Bookman Old Style"/>
          <w:sz w:val="28"/>
          <w:szCs w:val="28"/>
        </w:rPr>
        <w:t>8</w:t>
      </w:r>
      <w:r>
        <w:rPr>
          <w:rFonts w:ascii="Bookman Old Style" w:hAnsi="Bookman Old Style"/>
          <w:sz w:val="28"/>
          <w:szCs w:val="28"/>
        </w:rPr>
        <w:t>]</w:t>
      </w:r>
      <w:r>
        <w:rPr>
          <w:rFonts w:ascii="Bookman Old Style" w:hAnsi="Bookman Old Style"/>
          <w:sz w:val="28"/>
          <w:szCs w:val="28"/>
        </w:rPr>
        <w:tab/>
      </w:r>
      <w:r w:rsidR="00A90E6A" w:rsidRPr="00B072D8">
        <w:rPr>
          <w:rFonts w:ascii="Bookman Old Style" w:hAnsi="Bookman Old Style"/>
          <w:sz w:val="28"/>
          <w:szCs w:val="28"/>
        </w:rPr>
        <w:t xml:space="preserve">The appellant’s </w:t>
      </w:r>
      <w:r w:rsidR="00457022" w:rsidRPr="00B072D8">
        <w:rPr>
          <w:rFonts w:ascii="Bookman Old Style" w:hAnsi="Bookman Old Style"/>
          <w:sz w:val="28"/>
          <w:szCs w:val="28"/>
        </w:rPr>
        <w:t>special plea shoul</w:t>
      </w:r>
      <w:r w:rsidR="006430B7" w:rsidRPr="00B072D8">
        <w:rPr>
          <w:rFonts w:ascii="Bookman Old Style" w:hAnsi="Bookman Old Style"/>
          <w:sz w:val="28"/>
          <w:szCs w:val="28"/>
        </w:rPr>
        <w:t>d therefore have</w:t>
      </w:r>
      <w:r w:rsidR="00457022" w:rsidRPr="00B072D8">
        <w:rPr>
          <w:rFonts w:ascii="Bookman Old Style" w:hAnsi="Bookman Old Style"/>
          <w:sz w:val="28"/>
          <w:szCs w:val="28"/>
        </w:rPr>
        <w:t xml:space="preserve"> been seriously considered.</w:t>
      </w:r>
      <w:r w:rsidR="009C0853" w:rsidRPr="00B072D8">
        <w:rPr>
          <w:rFonts w:ascii="Bookman Old Style" w:hAnsi="Bookman Old Style"/>
          <w:sz w:val="28"/>
          <w:szCs w:val="28"/>
        </w:rPr>
        <w:t xml:space="preserve"> </w:t>
      </w:r>
      <w:r w:rsidR="008C5CF8" w:rsidRPr="00B072D8">
        <w:rPr>
          <w:rFonts w:ascii="Bookman Old Style" w:hAnsi="Bookman Old Style"/>
          <w:sz w:val="28"/>
          <w:szCs w:val="28"/>
        </w:rPr>
        <w:t>T</w:t>
      </w:r>
      <w:r w:rsidR="009C0853" w:rsidRPr="00B072D8">
        <w:rPr>
          <w:rFonts w:ascii="Bookman Old Style" w:hAnsi="Bookman Old Style"/>
          <w:sz w:val="28"/>
          <w:szCs w:val="28"/>
        </w:rPr>
        <w:t>he burden should have been placed on the respondent to justify why</w:t>
      </w:r>
      <w:r w:rsidR="008C5CF8" w:rsidRPr="00B072D8">
        <w:rPr>
          <w:rFonts w:ascii="Bookman Old Style" w:hAnsi="Bookman Old Style"/>
          <w:sz w:val="28"/>
          <w:szCs w:val="28"/>
        </w:rPr>
        <w:t>,</w:t>
      </w:r>
      <w:r w:rsidR="009C0853" w:rsidRPr="00B072D8">
        <w:rPr>
          <w:rFonts w:ascii="Bookman Old Style" w:hAnsi="Bookman Old Style"/>
          <w:sz w:val="28"/>
          <w:szCs w:val="28"/>
        </w:rPr>
        <w:t xml:space="preserve"> instead of proceeding to arbitration in terms of the </w:t>
      </w:r>
      <w:r w:rsidR="006430B7" w:rsidRPr="00B072D8">
        <w:rPr>
          <w:rFonts w:ascii="Bookman Old Style" w:hAnsi="Bookman Old Style"/>
          <w:sz w:val="28"/>
          <w:szCs w:val="28"/>
        </w:rPr>
        <w:t xml:space="preserve">party’s arbitration </w:t>
      </w:r>
      <w:r w:rsidR="009C0853" w:rsidRPr="00B072D8">
        <w:rPr>
          <w:rFonts w:ascii="Bookman Old Style" w:hAnsi="Bookman Old Style"/>
          <w:sz w:val="28"/>
          <w:szCs w:val="28"/>
        </w:rPr>
        <w:t>agreement</w:t>
      </w:r>
      <w:r w:rsidR="008C5CF8" w:rsidRPr="00B072D8">
        <w:rPr>
          <w:rFonts w:ascii="Bookman Old Style" w:hAnsi="Bookman Old Style"/>
          <w:sz w:val="28"/>
          <w:szCs w:val="28"/>
        </w:rPr>
        <w:t>,</w:t>
      </w:r>
      <w:r w:rsidR="009C0853" w:rsidRPr="00B072D8">
        <w:rPr>
          <w:rFonts w:ascii="Bookman Old Style" w:hAnsi="Bookman Old Style"/>
          <w:sz w:val="28"/>
          <w:szCs w:val="28"/>
        </w:rPr>
        <w:t xml:space="preserve"> it </w:t>
      </w:r>
      <w:r w:rsidR="00A90E6A" w:rsidRPr="00B072D8">
        <w:rPr>
          <w:rFonts w:ascii="Bookman Old Style" w:hAnsi="Bookman Old Style"/>
          <w:sz w:val="28"/>
          <w:szCs w:val="28"/>
        </w:rPr>
        <w:t xml:space="preserve">had </w:t>
      </w:r>
      <w:r w:rsidR="009C0853" w:rsidRPr="00B072D8">
        <w:rPr>
          <w:rFonts w:ascii="Bookman Old Style" w:hAnsi="Bookman Old Style"/>
          <w:sz w:val="28"/>
          <w:szCs w:val="28"/>
        </w:rPr>
        <w:t xml:space="preserve">decided to </w:t>
      </w:r>
      <w:r w:rsidR="006430B7" w:rsidRPr="00B072D8">
        <w:rPr>
          <w:rFonts w:ascii="Bookman Old Style" w:hAnsi="Bookman Old Style"/>
          <w:sz w:val="28"/>
          <w:szCs w:val="28"/>
        </w:rPr>
        <w:t xml:space="preserve">approach the </w:t>
      </w:r>
      <w:r w:rsidR="009C0853" w:rsidRPr="00B072D8">
        <w:rPr>
          <w:rFonts w:ascii="Bookman Old Style" w:hAnsi="Bookman Old Style"/>
          <w:sz w:val="28"/>
          <w:szCs w:val="28"/>
        </w:rPr>
        <w:t>High Court</w:t>
      </w:r>
      <w:r w:rsidR="006430B7" w:rsidRPr="00B072D8">
        <w:rPr>
          <w:rFonts w:ascii="Bookman Old Style" w:hAnsi="Bookman Old Style"/>
          <w:sz w:val="28"/>
          <w:szCs w:val="28"/>
        </w:rPr>
        <w:t xml:space="preserve">. The respondent did that in total disregard of the </w:t>
      </w:r>
      <w:r w:rsidR="00EA03F2" w:rsidRPr="00B072D8">
        <w:rPr>
          <w:rFonts w:ascii="Bookman Old Style" w:hAnsi="Bookman Old Style"/>
          <w:sz w:val="28"/>
          <w:szCs w:val="28"/>
        </w:rPr>
        <w:t>law as provided for under s.</w:t>
      </w:r>
      <w:r w:rsidR="008C5CF8" w:rsidRPr="00B072D8">
        <w:rPr>
          <w:rFonts w:ascii="Bookman Old Style" w:hAnsi="Bookman Old Style"/>
          <w:sz w:val="28"/>
          <w:szCs w:val="28"/>
        </w:rPr>
        <w:t xml:space="preserve"> 4</w:t>
      </w:r>
      <w:r w:rsidR="00EA03F2" w:rsidRPr="00B072D8">
        <w:rPr>
          <w:rFonts w:ascii="Bookman Old Style" w:hAnsi="Bookman Old Style"/>
          <w:sz w:val="28"/>
          <w:szCs w:val="28"/>
        </w:rPr>
        <w:t xml:space="preserve"> </w:t>
      </w:r>
      <w:r w:rsidR="00A90E6A" w:rsidRPr="00B072D8">
        <w:rPr>
          <w:rFonts w:ascii="Bookman Old Style" w:hAnsi="Bookman Old Style"/>
          <w:sz w:val="28"/>
          <w:szCs w:val="28"/>
        </w:rPr>
        <w:t>of the Act</w:t>
      </w:r>
      <w:r w:rsidR="00EA03F2" w:rsidRPr="00B072D8">
        <w:rPr>
          <w:rFonts w:ascii="Bookman Old Style" w:hAnsi="Bookman Old Style"/>
          <w:sz w:val="28"/>
          <w:szCs w:val="28"/>
        </w:rPr>
        <w:t>.</w:t>
      </w:r>
      <w:r w:rsidR="00A90E6A" w:rsidRPr="00B072D8">
        <w:rPr>
          <w:rFonts w:ascii="Bookman Old Style" w:hAnsi="Bookman Old Style"/>
          <w:sz w:val="28"/>
          <w:szCs w:val="28"/>
        </w:rPr>
        <w:t xml:space="preserve"> </w:t>
      </w:r>
    </w:p>
    <w:p w14:paraId="2368D6F2" w14:textId="77777777" w:rsidR="003D0418" w:rsidRPr="00B072D8" w:rsidRDefault="003D0418" w:rsidP="004633A3">
      <w:pPr>
        <w:spacing w:line="360" w:lineRule="auto"/>
        <w:jc w:val="both"/>
        <w:rPr>
          <w:rFonts w:ascii="Bookman Old Style" w:hAnsi="Bookman Old Style"/>
          <w:sz w:val="28"/>
          <w:szCs w:val="28"/>
        </w:rPr>
      </w:pPr>
    </w:p>
    <w:p w14:paraId="67CC5575" w14:textId="67723FB3" w:rsidR="006F0395" w:rsidRDefault="004633A3" w:rsidP="004633A3">
      <w:pPr>
        <w:spacing w:line="360" w:lineRule="auto"/>
        <w:jc w:val="both"/>
        <w:rPr>
          <w:rFonts w:ascii="Bookman Old Style" w:hAnsi="Bookman Old Style"/>
          <w:sz w:val="28"/>
          <w:szCs w:val="28"/>
        </w:rPr>
      </w:pPr>
      <w:r>
        <w:rPr>
          <w:rFonts w:ascii="Bookman Old Style" w:hAnsi="Bookman Old Style"/>
          <w:sz w:val="28"/>
          <w:szCs w:val="28"/>
        </w:rPr>
        <w:t>[3</w:t>
      </w:r>
      <w:r w:rsidR="006771EA">
        <w:rPr>
          <w:rFonts w:ascii="Bookman Old Style" w:hAnsi="Bookman Old Style"/>
          <w:sz w:val="28"/>
          <w:szCs w:val="28"/>
        </w:rPr>
        <w:t>9</w:t>
      </w:r>
      <w:r>
        <w:rPr>
          <w:rFonts w:ascii="Bookman Old Style" w:hAnsi="Bookman Old Style"/>
          <w:sz w:val="28"/>
          <w:szCs w:val="28"/>
        </w:rPr>
        <w:t>]</w:t>
      </w:r>
      <w:r>
        <w:rPr>
          <w:rFonts w:ascii="Bookman Old Style" w:hAnsi="Bookman Old Style"/>
          <w:sz w:val="28"/>
          <w:szCs w:val="28"/>
        </w:rPr>
        <w:tab/>
      </w:r>
      <w:r w:rsidR="008C5CF8" w:rsidRPr="00B072D8">
        <w:rPr>
          <w:rFonts w:ascii="Bookman Old Style" w:hAnsi="Bookman Old Style"/>
          <w:sz w:val="28"/>
          <w:szCs w:val="28"/>
        </w:rPr>
        <w:t xml:space="preserve">In order </w:t>
      </w:r>
      <w:r w:rsidR="003E12F3" w:rsidRPr="00B072D8">
        <w:rPr>
          <w:rFonts w:ascii="Bookman Old Style" w:hAnsi="Bookman Old Style"/>
          <w:sz w:val="28"/>
          <w:szCs w:val="28"/>
        </w:rPr>
        <w:t xml:space="preserve">not to burden the high Court with disputes that can </w:t>
      </w:r>
      <w:r w:rsidR="008C5CF8" w:rsidRPr="00B072D8">
        <w:rPr>
          <w:rFonts w:ascii="Bookman Old Style" w:hAnsi="Bookman Old Style"/>
          <w:sz w:val="28"/>
          <w:szCs w:val="28"/>
        </w:rPr>
        <w:t xml:space="preserve">legally </w:t>
      </w:r>
      <w:r w:rsidR="003E12F3" w:rsidRPr="00B072D8">
        <w:rPr>
          <w:rFonts w:ascii="Bookman Old Style" w:hAnsi="Bookman Old Style"/>
          <w:sz w:val="28"/>
          <w:szCs w:val="28"/>
        </w:rPr>
        <w:t>be resolved</w:t>
      </w:r>
      <w:r w:rsidR="008C5CF8" w:rsidRPr="00B072D8">
        <w:rPr>
          <w:rFonts w:ascii="Bookman Old Style" w:hAnsi="Bookman Old Style"/>
          <w:sz w:val="28"/>
          <w:szCs w:val="28"/>
        </w:rPr>
        <w:t xml:space="preserve"> through other processes provided for under the law, such conduct should be </w:t>
      </w:r>
      <w:r w:rsidR="003D0418" w:rsidRPr="00B072D8">
        <w:rPr>
          <w:rFonts w:ascii="Bookman Old Style" w:hAnsi="Bookman Old Style"/>
          <w:sz w:val="28"/>
          <w:szCs w:val="28"/>
        </w:rPr>
        <w:t xml:space="preserve">discouraged. </w:t>
      </w:r>
    </w:p>
    <w:p w14:paraId="47377268" w14:textId="77777777" w:rsidR="004633A3" w:rsidRPr="00B072D8" w:rsidRDefault="004633A3" w:rsidP="004633A3">
      <w:pPr>
        <w:spacing w:line="360" w:lineRule="auto"/>
        <w:jc w:val="both"/>
        <w:rPr>
          <w:rFonts w:ascii="Bookman Old Style" w:hAnsi="Bookman Old Style"/>
          <w:sz w:val="28"/>
          <w:szCs w:val="28"/>
        </w:rPr>
      </w:pPr>
    </w:p>
    <w:p w14:paraId="5D41A06B" w14:textId="54285F79" w:rsidR="003E12F3" w:rsidRPr="00B072D8" w:rsidRDefault="004633A3" w:rsidP="004633A3">
      <w:pPr>
        <w:spacing w:line="360" w:lineRule="auto"/>
        <w:jc w:val="both"/>
        <w:rPr>
          <w:rFonts w:ascii="Bookman Old Style" w:hAnsi="Bookman Old Style"/>
          <w:sz w:val="28"/>
          <w:szCs w:val="28"/>
        </w:rPr>
      </w:pPr>
      <w:r>
        <w:rPr>
          <w:rFonts w:ascii="Bookman Old Style" w:hAnsi="Bookman Old Style"/>
          <w:sz w:val="28"/>
          <w:szCs w:val="28"/>
        </w:rPr>
        <w:t>[</w:t>
      </w:r>
      <w:r w:rsidR="006771EA">
        <w:rPr>
          <w:rFonts w:ascii="Bookman Old Style" w:hAnsi="Bookman Old Style"/>
          <w:sz w:val="28"/>
          <w:szCs w:val="28"/>
        </w:rPr>
        <w:t>40</w:t>
      </w:r>
      <w:r>
        <w:rPr>
          <w:rFonts w:ascii="Bookman Old Style" w:hAnsi="Bookman Old Style"/>
          <w:sz w:val="28"/>
          <w:szCs w:val="28"/>
        </w:rPr>
        <w:t>]</w:t>
      </w:r>
      <w:r>
        <w:rPr>
          <w:rFonts w:ascii="Bookman Old Style" w:hAnsi="Bookman Old Style"/>
          <w:sz w:val="28"/>
          <w:szCs w:val="28"/>
        </w:rPr>
        <w:tab/>
      </w:r>
      <w:r w:rsidR="008C5CF8" w:rsidRPr="00B072D8">
        <w:rPr>
          <w:rFonts w:ascii="Bookman Old Style" w:hAnsi="Bookman Old Style"/>
          <w:sz w:val="28"/>
          <w:szCs w:val="28"/>
        </w:rPr>
        <w:t>Furthermore</w:t>
      </w:r>
      <w:r w:rsidR="00A90E6A" w:rsidRPr="00B072D8">
        <w:rPr>
          <w:rFonts w:ascii="Bookman Old Style" w:hAnsi="Bookman Old Style"/>
          <w:sz w:val="28"/>
          <w:szCs w:val="28"/>
        </w:rPr>
        <w:t>,</w:t>
      </w:r>
      <w:r w:rsidR="008C5CF8" w:rsidRPr="00B072D8">
        <w:rPr>
          <w:rFonts w:ascii="Bookman Old Style" w:hAnsi="Bookman Old Style"/>
          <w:sz w:val="28"/>
          <w:szCs w:val="28"/>
        </w:rPr>
        <w:t xml:space="preserve"> </w:t>
      </w:r>
      <w:r w:rsidR="00A211CA" w:rsidRPr="00B072D8">
        <w:rPr>
          <w:rFonts w:ascii="Bookman Old Style" w:hAnsi="Bookman Old Style"/>
          <w:sz w:val="28"/>
          <w:szCs w:val="28"/>
        </w:rPr>
        <w:t>I</w:t>
      </w:r>
      <w:r w:rsidR="003E12F3" w:rsidRPr="00B072D8">
        <w:rPr>
          <w:rFonts w:ascii="Bookman Old Style" w:hAnsi="Bookman Old Style"/>
          <w:sz w:val="28"/>
          <w:szCs w:val="28"/>
        </w:rPr>
        <w:t xml:space="preserve">n </w:t>
      </w:r>
      <w:proofErr w:type="spellStart"/>
      <w:r w:rsidR="003E12F3" w:rsidRPr="00B072D8">
        <w:rPr>
          <w:rFonts w:ascii="Bookman Old Style" w:hAnsi="Bookman Old Style"/>
          <w:sz w:val="28"/>
          <w:szCs w:val="28"/>
        </w:rPr>
        <w:t>Kompi</w:t>
      </w:r>
      <w:proofErr w:type="spellEnd"/>
      <w:r w:rsidR="00A211CA" w:rsidRPr="00B072D8">
        <w:rPr>
          <w:rFonts w:ascii="Bookman Old Style" w:hAnsi="Bookman Old Style"/>
          <w:sz w:val="28"/>
          <w:szCs w:val="28"/>
        </w:rPr>
        <w:t>, supra, this court</w:t>
      </w:r>
      <w:r w:rsidR="008C5CF8" w:rsidRPr="00B072D8">
        <w:rPr>
          <w:rFonts w:ascii="Bookman Old Style" w:hAnsi="Bookman Old Style"/>
          <w:sz w:val="28"/>
          <w:szCs w:val="28"/>
        </w:rPr>
        <w:t>,</w:t>
      </w:r>
      <w:r w:rsidR="00A211CA" w:rsidRPr="00B072D8">
        <w:rPr>
          <w:rFonts w:ascii="Bookman Old Style" w:hAnsi="Bookman Old Style"/>
          <w:sz w:val="28"/>
          <w:szCs w:val="28"/>
        </w:rPr>
        <w:t xml:space="preserve"> in emphasizing the </w:t>
      </w:r>
      <w:r w:rsidR="00D0420C" w:rsidRPr="00B072D8">
        <w:rPr>
          <w:rFonts w:ascii="Bookman Old Style" w:hAnsi="Bookman Old Style"/>
          <w:sz w:val="28"/>
          <w:szCs w:val="28"/>
        </w:rPr>
        <w:t>need to</w:t>
      </w:r>
      <w:r w:rsidR="003E12F3" w:rsidRPr="00B072D8">
        <w:rPr>
          <w:rFonts w:ascii="Bookman Old Style" w:hAnsi="Bookman Old Style"/>
          <w:sz w:val="28"/>
          <w:szCs w:val="28"/>
        </w:rPr>
        <w:t xml:space="preserve"> respect the sanctity of contracts</w:t>
      </w:r>
      <w:r w:rsidR="00A211CA" w:rsidRPr="00B072D8">
        <w:rPr>
          <w:rFonts w:ascii="Bookman Old Style" w:hAnsi="Bookman Old Style"/>
          <w:sz w:val="28"/>
          <w:szCs w:val="28"/>
        </w:rPr>
        <w:t>, said:</w:t>
      </w:r>
      <w:r w:rsidR="003E12F3" w:rsidRPr="00B072D8">
        <w:rPr>
          <w:rFonts w:ascii="Bookman Old Style" w:hAnsi="Bookman Old Style"/>
          <w:sz w:val="28"/>
          <w:szCs w:val="28"/>
        </w:rPr>
        <w:t xml:space="preserve"> </w:t>
      </w:r>
    </w:p>
    <w:p w14:paraId="49C79291" w14:textId="00852E37" w:rsidR="003E12F3" w:rsidRPr="00B072D8" w:rsidRDefault="00A211CA" w:rsidP="00B072D8">
      <w:pPr>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lastRenderedPageBreak/>
        <w:t>“</w:t>
      </w:r>
      <w:r w:rsidR="003E12F3" w:rsidRPr="00B072D8">
        <w:rPr>
          <w:rFonts w:ascii="Bookman Old Style" w:hAnsi="Bookman Old Style"/>
          <w:i/>
          <w:iCs/>
          <w:sz w:val="28"/>
          <w:szCs w:val="28"/>
        </w:rPr>
        <w:t xml:space="preserve">[53] Public policy encourages respect for adherence to agreements to submit disputes to arbitration instead of recourse to courts. Therefore, there must be a very cogent and weighty reason for a party to be allowed to resile from an agreement to submit a dispute to arbitration. The onus rests on the party wishing to do so. The onus of showing good cause is not easily discharged, and the party seeking to resile from arbitration must make out a very strong case. </w:t>
      </w:r>
    </w:p>
    <w:p w14:paraId="084E906F" w14:textId="77777777" w:rsidR="003E12F3" w:rsidRPr="00B072D8" w:rsidRDefault="003E12F3" w:rsidP="00B072D8">
      <w:pPr>
        <w:spacing w:line="240" w:lineRule="auto"/>
        <w:ind w:left="567" w:right="567"/>
        <w:jc w:val="both"/>
        <w:rPr>
          <w:rFonts w:ascii="Bookman Old Style" w:hAnsi="Bookman Old Style"/>
          <w:i/>
          <w:iCs/>
          <w:sz w:val="28"/>
          <w:szCs w:val="28"/>
        </w:rPr>
      </w:pPr>
    </w:p>
    <w:p w14:paraId="7D2A249B" w14:textId="61464F3C" w:rsidR="003E12F3" w:rsidRDefault="003E12F3" w:rsidP="00B072D8">
      <w:pPr>
        <w:spacing w:line="240" w:lineRule="auto"/>
        <w:ind w:left="567" w:right="567"/>
        <w:jc w:val="both"/>
        <w:rPr>
          <w:rFonts w:ascii="Bookman Old Style" w:hAnsi="Bookman Old Style"/>
          <w:i/>
          <w:iCs/>
          <w:sz w:val="28"/>
          <w:szCs w:val="28"/>
        </w:rPr>
      </w:pPr>
      <w:r w:rsidRPr="00B072D8">
        <w:rPr>
          <w:rFonts w:ascii="Bookman Old Style" w:hAnsi="Bookman Old Style"/>
          <w:i/>
          <w:iCs/>
          <w:sz w:val="28"/>
          <w:szCs w:val="28"/>
        </w:rPr>
        <w:t xml:space="preserve">[54] Contrary to the clear language of s 4 of the Arbitration Act 1980, in the present case there is no consent not to proceed to arbitration and the court has not been asked, on good cause shown, to set aside the arbitration agreement, to order that the dispute not be referred to arbitration or that the arbitration agreement cease to have effect in respect of the dispute that has arisen between the applicants and the </w:t>
      </w:r>
      <w:proofErr w:type="spellStart"/>
      <w:r w:rsidRPr="00B072D8">
        <w:rPr>
          <w:rFonts w:ascii="Bookman Old Style" w:hAnsi="Bookman Old Style"/>
          <w:i/>
          <w:iCs/>
          <w:sz w:val="28"/>
          <w:szCs w:val="28"/>
        </w:rPr>
        <w:t>GoL</w:t>
      </w:r>
      <w:proofErr w:type="spellEnd"/>
      <w:r w:rsidRPr="00B072D8">
        <w:rPr>
          <w:rFonts w:ascii="Bookman Old Style" w:hAnsi="Bookman Old Style"/>
          <w:i/>
          <w:iCs/>
          <w:sz w:val="28"/>
          <w:szCs w:val="28"/>
        </w:rPr>
        <w:t>.</w:t>
      </w:r>
      <w:r w:rsidR="00A211CA" w:rsidRPr="00B072D8">
        <w:rPr>
          <w:rFonts w:ascii="Bookman Old Style" w:hAnsi="Bookman Old Style"/>
          <w:i/>
          <w:iCs/>
          <w:sz w:val="28"/>
          <w:szCs w:val="28"/>
        </w:rPr>
        <w:t>”</w:t>
      </w:r>
    </w:p>
    <w:p w14:paraId="615A9ABE" w14:textId="77777777" w:rsidR="004633A3" w:rsidRPr="00B072D8" w:rsidRDefault="004633A3" w:rsidP="00B072D8">
      <w:pPr>
        <w:spacing w:line="240" w:lineRule="auto"/>
        <w:ind w:left="567" w:right="567"/>
        <w:jc w:val="both"/>
        <w:rPr>
          <w:rFonts w:ascii="Bookman Old Style" w:hAnsi="Bookman Old Style"/>
          <w:i/>
          <w:iCs/>
          <w:sz w:val="28"/>
          <w:szCs w:val="28"/>
        </w:rPr>
      </w:pPr>
    </w:p>
    <w:p w14:paraId="6D160751" w14:textId="5059373B" w:rsidR="004633A3" w:rsidRDefault="004633A3" w:rsidP="004633A3">
      <w:pPr>
        <w:spacing w:line="360" w:lineRule="auto"/>
        <w:jc w:val="both"/>
        <w:rPr>
          <w:rFonts w:ascii="Bookman Old Style" w:hAnsi="Bookman Old Style"/>
          <w:sz w:val="28"/>
          <w:szCs w:val="28"/>
        </w:rPr>
      </w:pPr>
      <w:r>
        <w:rPr>
          <w:rFonts w:ascii="Bookman Old Style" w:hAnsi="Bookman Old Style"/>
          <w:sz w:val="28"/>
          <w:szCs w:val="28"/>
        </w:rPr>
        <w:t>[4</w:t>
      </w:r>
      <w:r w:rsidR="006771EA">
        <w:rPr>
          <w:rFonts w:ascii="Bookman Old Style" w:hAnsi="Bookman Old Style"/>
          <w:sz w:val="28"/>
          <w:szCs w:val="28"/>
        </w:rPr>
        <w:t>1</w:t>
      </w:r>
      <w:r>
        <w:rPr>
          <w:rFonts w:ascii="Bookman Old Style" w:hAnsi="Bookman Old Style"/>
          <w:sz w:val="28"/>
          <w:szCs w:val="28"/>
        </w:rPr>
        <w:t>]</w:t>
      </w:r>
      <w:r>
        <w:rPr>
          <w:rFonts w:ascii="Bookman Old Style" w:hAnsi="Bookman Old Style"/>
          <w:sz w:val="28"/>
          <w:szCs w:val="28"/>
        </w:rPr>
        <w:tab/>
      </w:r>
      <w:r w:rsidR="00A211CA" w:rsidRPr="00B072D8">
        <w:rPr>
          <w:rFonts w:ascii="Bookman Old Style" w:hAnsi="Bookman Old Style"/>
          <w:sz w:val="28"/>
          <w:szCs w:val="28"/>
        </w:rPr>
        <w:t xml:space="preserve">The above is an </w:t>
      </w:r>
      <w:r w:rsidR="00D0420C" w:rsidRPr="00B072D8">
        <w:rPr>
          <w:rFonts w:ascii="Bookman Old Style" w:hAnsi="Bookman Old Style"/>
          <w:sz w:val="28"/>
          <w:szCs w:val="28"/>
        </w:rPr>
        <w:t>instructive position</w:t>
      </w:r>
      <w:r w:rsidR="00A211CA" w:rsidRPr="00B072D8">
        <w:rPr>
          <w:rFonts w:ascii="Bookman Old Style" w:hAnsi="Bookman Old Style"/>
          <w:sz w:val="28"/>
          <w:szCs w:val="28"/>
        </w:rPr>
        <w:t xml:space="preserve"> already taken by this court and I fully agree with it.</w:t>
      </w:r>
    </w:p>
    <w:p w14:paraId="4E8523F7" w14:textId="77777777" w:rsidR="004633A3" w:rsidRDefault="004633A3" w:rsidP="004633A3">
      <w:pPr>
        <w:spacing w:line="360" w:lineRule="auto"/>
        <w:jc w:val="both"/>
        <w:rPr>
          <w:rFonts w:ascii="Bookman Old Style" w:hAnsi="Bookman Old Style"/>
          <w:sz w:val="28"/>
          <w:szCs w:val="28"/>
        </w:rPr>
      </w:pPr>
    </w:p>
    <w:p w14:paraId="7D5EF5EF" w14:textId="27D18080" w:rsidR="003E12F3" w:rsidRPr="00B072D8" w:rsidRDefault="004633A3" w:rsidP="004633A3">
      <w:pPr>
        <w:spacing w:line="360" w:lineRule="auto"/>
        <w:jc w:val="both"/>
        <w:rPr>
          <w:rFonts w:ascii="Bookman Old Style" w:hAnsi="Bookman Old Style"/>
          <w:sz w:val="28"/>
          <w:szCs w:val="28"/>
        </w:rPr>
      </w:pPr>
      <w:r>
        <w:rPr>
          <w:rFonts w:ascii="Bookman Old Style" w:hAnsi="Bookman Old Style"/>
          <w:sz w:val="28"/>
          <w:szCs w:val="28"/>
        </w:rPr>
        <w:t>[4</w:t>
      </w:r>
      <w:r w:rsidR="006771EA">
        <w:rPr>
          <w:rFonts w:ascii="Bookman Old Style" w:hAnsi="Bookman Old Style"/>
          <w:sz w:val="28"/>
          <w:szCs w:val="28"/>
        </w:rPr>
        <w:t>2</w:t>
      </w:r>
      <w:r>
        <w:rPr>
          <w:rFonts w:ascii="Bookman Old Style" w:hAnsi="Bookman Old Style"/>
          <w:sz w:val="28"/>
          <w:szCs w:val="28"/>
        </w:rPr>
        <w:t>]</w:t>
      </w:r>
      <w:r>
        <w:rPr>
          <w:rFonts w:ascii="Bookman Old Style" w:hAnsi="Bookman Old Style"/>
          <w:sz w:val="28"/>
          <w:szCs w:val="28"/>
        </w:rPr>
        <w:tab/>
      </w:r>
      <w:r w:rsidR="003E12F3" w:rsidRPr="00B072D8">
        <w:rPr>
          <w:rFonts w:ascii="Bookman Old Style" w:hAnsi="Bookman Old Style"/>
          <w:sz w:val="28"/>
          <w:szCs w:val="28"/>
        </w:rPr>
        <w:t>In view of the foregoing, I think there is every reason to allow this appeal to succeed. With this appeal having succeeded</w:t>
      </w:r>
      <w:r w:rsidR="00A90E6A" w:rsidRPr="00B072D8">
        <w:rPr>
          <w:rFonts w:ascii="Bookman Old Style" w:hAnsi="Bookman Old Style"/>
          <w:sz w:val="28"/>
          <w:szCs w:val="28"/>
        </w:rPr>
        <w:t>,</w:t>
      </w:r>
      <w:r w:rsidR="003E12F3" w:rsidRPr="00B072D8">
        <w:rPr>
          <w:rFonts w:ascii="Bookman Old Style" w:hAnsi="Bookman Old Style"/>
          <w:sz w:val="28"/>
          <w:szCs w:val="28"/>
        </w:rPr>
        <w:t xml:space="preserve"> there w</w:t>
      </w:r>
      <w:r w:rsidR="00A90E6A" w:rsidRPr="00B072D8">
        <w:rPr>
          <w:rFonts w:ascii="Bookman Old Style" w:hAnsi="Bookman Old Style"/>
          <w:sz w:val="28"/>
          <w:szCs w:val="28"/>
        </w:rPr>
        <w:t>ill</w:t>
      </w:r>
      <w:r w:rsidR="003E12F3" w:rsidRPr="00B072D8">
        <w:rPr>
          <w:rFonts w:ascii="Bookman Old Style" w:hAnsi="Bookman Old Style"/>
          <w:sz w:val="28"/>
          <w:szCs w:val="28"/>
        </w:rPr>
        <w:t xml:space="preserve"> be no </w:t>
      </w:r>
      <w:r w:rsidR="00A90E6A" w:rsidRPr="00B072D8">
        <w:rPr>
          <w:rFonts w:ascii="Bookman Old Style" w:hAnsi="Bookman Old Style"/>
          <w:sz w:val="28"/>
          <w:szCs w:val="28"/>
        </w:rPr>
        <w:t xml:space="preserve">basis </w:t>
      </w:r>
      <w:r w:rsidR="003E12F3" w:rsidRPr="00B072D8">
        <w:rPr>
          <w:rFonts w:ascii="Bookman Old Style" w:hAnsi="Bookman Old Style"/>
          <w:sz w:val="28"/>
          <w:szCs w:val="28"/>
        </w:rPr>
        <w:t>for considering the cross appeal.</w:t>
      </w:r>
    </w:p>
    <w:p w14:paraId="69D9B3D8" w14:textId="77777777" w:rsidR="00A211CA" w:rsidRPr="00B072D8" w:rsidRDefault="00A211CA" w:rsidP="004633A3">
      <w:pPr>
        <w:pStyle w:val="ListParagraph"/>
        <w:spacing w:line="360" w:lineRule="auto"/>
        <w:jc w:val="both"/>
        <w:rPr>
          <w:rFonts w:ascii="Bookman Old Style" w:hAnsi="Bookman Old Style"/>
          <w:sz w:val="28"/>
          <w:szCs w:val="28"/>
        </w:rPr>
      </w:pPr>
    </w:p>
    <w:p w14:paraId="7B6FBAB1" w14:textId="77777777" w:rsidR="005916C1" w:rsidRPr="00B072D8" w:rsidRDefault="005916C1" w:rsidP="004633A3">
      <w:pPr>
        <w:spacing w:line="360" w:lineRule="auto"/>
        <w:jc w:val="both"/>
        <w:rPr>
          <w:rFonts w:ascii="Bookman Old Style" w:hAnsi="Bookman Old Style"/>
          <w:b/>
          <w:sz w:val="28"/>
          <w:szCs w:val="28"/>
        </w:rPr>
      </w:pPr>
      <w:r w:rsidRPr="00B072D8">
        <w:rPr>
          <w:rFonts w:ascii="Bookman Old Style" w:hAnsi="Bookman Old Style"/>
          <w:b/>
          <w:sz w:val="28"/>
          <w:szCs w:val="28"/>
        </w:rPr>
        <w:t>Order</w:t>
      </w:r>
    </w:p>
    <w:p w14:paraId="085A0999" w14:textId="2132F999" w:rsidR="005916C1" w:rsidRPr="004633A3" w:rsidRDefault="004633A3" w:rsidP="004633A3">
      <w:pPr>
        <w:spacing w:line="360" w:lineRule="auto"/>
        <w:jc w:val="both"/>
        <w:rPr>
          <w:rFonts w:ascii="Bookman Old Style" w:hAnsi="Bookman Old Style"/>
          <w:sz w:val="28"/>
          <w:szCs w:val="28"/>
        </w:rPr>
      </w:pPr>
      <w:r>
        <w:rPr>
          <w:rFonts w:ascii="Bookman Old Style" w:hAnsi="Bookman Old Style"/>
          <w:sz w:val="28"/>
          <w:szCs w:val="28"/>
        </w:rPr>
        <w:t>[4</w:t>
      </w:r>
      <w:r w:rsidR="006771EA">
        <w:rPr>
          <w:rFonts w:ascii="Bookman Old Style" w:hAnsi="Bookman Old Style"/>
          <w:sz w:val="28"/>
          <w:szCs w:val="28"/>
        </w:rPr>
        <w:t>3</w:t>
      </w:r>
      <w:r>
        <w:rPr>
          <w:rFonts w:ascii="Bookman Old Style" w:hAnsi="Bookman Old Style"/>
          <w:sz w:val="28"/>
          <w:szCs w:val="28"/>
        </w:rPr>
        <w:t>]</w:t>
      </w:r>
      <w:r>
        <w:rPr>
          <w:rFonts w:ascii="Bookman Old Style" w:hAnsi="Bookman Old Style"/>
          <w:sz w:val="28"/>
          <w:szCs w:val="28"/>
        </w:rPr>
        <w:tab/>
      </w:r>
      <w:r w:rsidR="00F357A5" w:rsidRPr="004633A3">
        <w:rPr>
          <w:rFonts w:ascii="Bookman Old Style" w:hAnsi="Bookman Old Style"/>
          <w:sz w:val="28"/>
          <w:szCs w:val="28"/>
        </w:rPr>
        <w:t>In the result, it is ordered that;</w:t>
      </w:r>
    </w:p>
    <w:p w14:paraId="012ED846" w14:textId="017AA31F" w:rsidR="00F357A5" w:rsidRPr="00B072D8" w:rsidRDefault="00BB007B" w:rsidP="00B072D8">
      <w:pPr>
        <w:pStyle w:val="ListParagraph"/>
        <w:numPr>
          <w:ilvl w:val="1"/>
          <w:numId w:val="19"/>
        </w:numPr>
        <w:spacing w:line="360" w:lineRule="auto"/>
        <w:jc w:val="both"/>
        <w:rPr>
          <w:rFonts w:ascii="Bookman Old Style" w:hAnsi="Bookman Old Style"/>
          <w:sz w:val="28"/>
          <w:szCs w:val="28"/>
        </w:rPr>
      </w:pPr>
      <w:r w:rsidRPr="00B072D8">
        <w:rPr>
          <w:rFonts w:ascii="Bookman Old Style" w:hAnsi="Bookman Old Style"/>
          <w:sz w:val="28"/>
          <w:szCs w:val="28"/>
        </w:rPr>
        <w:t>The appeal is upheld</w:t>
      </w:r>
      <w:r w:rsidR="00A211CA" w:rsidRPr="00B072D8">
        <w:rPr>
          <w:rFonts w:ascii="Bookman Old Style" w:hAnsi="Bookman Old Style"/>
          <w:sz w:val="28"/>
          <w:szCs w:val="28"/>
        </w:rPr>
        <w:t xml:space="preserve"> with costs</w:t>
      </w:r>
      <w:r w:rsidR="00796B9D" w:rsidRPr="00B072D8">
        <w:rPr>
          <w:rFonts w:ascii="Bookman Old Style" w:hAnsi="Bookman Old Style"/>
          <w:sz w:val="28"/>
          <w:szCs w:val="28"/>
        </w:rPr>
        <w:t>;</w:t>
      </w:r>
    </w:p>
    <w:p w14:paraId="7D2BB6EA" w14:textId="131849FC" w:rsidR="00796B9D" w:rsidRPr="00B072D8" w:rsidRDefault="00BB007B" w:rsidP="00B072D8">
      <w:pPr>
        <w:pStyle w:val="ListParagraph"/>
        <w:numPr>
          <w:ilvl w:val="1"/>
          <w:numId w:val="19"/>
        </w:numPr>
        <w:spacing w:line="360" w:lineRule="auto"/>
        <w:jc w:val="both"/>
        <w:rPr>
          <w:rFonts w:ascii="Bookman Old Style" w:hAnsi="Bookman Old Style"/>
          <w:sz w:val="28"/>
          <w:szCs w:val="28"/>
        </w:rPr>
      </w:pPr>
      <w:r w:rsidRPr="00B072D8">
        <w:rPr>
          <w:rFonts w:ascii="Bookman Old Style" w:hAnsi="Bookman Old Style"/>
          <w:sz w:val="28"/>
          <w:szCs w:val="28"/>
        </w:rPr>
        <w:t>The</w:t>
      </w:r>
      <w:r w:rsidR="00A211CA" w:rsidRPr="00B072D8">
        <w:rPr>
          <w:rFonts w:ascii="Bookman Old Style" w:hAnsi="Bookman Old Style"/>
          <w:sz w:val="28"/>
          <w:szCs w:val="28"/>
        </w:rPr>
        <w:t xml:space="preserve"> order of the court </w:t>
      </w:r>
      <w:r w:rsidR="00A211CA" w:rsidRPr="00B072D8">
        <w:rPr>
          <w:rFonts w:ascii="Bookman Old Style" w:hAnsi="Bookman Old Style"/>
          <w:i/>
          <w:iCs/>
          <w:sz w:val="28"/>
          <w:szCs w:val="28"/>
        </w:rPr>
        <w:t>a quo</w:t>
      </w:r>
      <w:r w:rsidRPr="00B072D8">
        <w:rPr>
          <w:rFonts w:ascii="Bookman Old Style" w:hAnsi="Bookman Old Style"/>
          <w:sz w:val="28"/>
          <w:szCs w:val="28"/>
        </w:rPr>
        <w:t xml:space="preserve"> </w:t>
      </w:r>
      <w:r w:rsidR="00A211CA" w:rsidRPr="00B072D8">
        <w:rPr>
          <w:rFonts w:ascii="Bookman Old Style" w:hAnsi="Bookman Old Style"/>
          <w:sz w:val="28"/>
          <w:szCs w:val="28"/>
        </w:rPr>
        <w:t xml:space="preserve">is set aside and substituted with the following: </w:t>
      </w:r>
    </w:p>
    <w:p w14:paraId="111525C6" w14:textId="0B031534" w:rsidR="00BB007B" w:rsidRPr="00B072D8" w:rsidRDefault="00A90E6A" w:rsidP="00B072D8">
      <w:pPr>
        <w:pStyle w:val="ListParagraph"/>
        <w:numPr>
          <w:ilvl w:val="3"/>
          <w:numId w:val="19"/>
        </w:numPr>
        <w:spacing w:line="360" w:lineRule="auto"/>
        <w:jc w:val="both"/>
        <w:rPr>
          <w:rFonts w:ascii="Bookman Old Style" w:hAnsi="Bookman Old Style"/>
          <w:sz w:val="28"/>
          <w:szCs w:val="28"/>
        </w:rPr>
      </w:pPr>
      <w:r w:rsidRPr="00B072D8">
        <w:rPr>
          <w:rFonts w:ascii="Bookman Old Style" w:hAnsi="Bookman Old Style"/>
          <w:sz w:val="28"/>
          <w:szCs w:val="28"/>
        </w:rPr>
        <w:lastRenderedPageBreak/>
        <w:t xml:space="preserve">The application is dismissed for want of jurisdiction. </w:t>
      </w:r>
    </w:p>
    <w:p w14:paraId="46014827" w14:textId="0E4C73AE" w:rsidR="00D0420C" w:rsidRDefault="00D0420C" w:rsidP="00B072D8">
      <w:pPr>
        <w:pStyle w:val="ListParagraph"/>
        <w:numPr>
          <w:ilvl w:val="3"/>
          <w:numId w:val="19"/>
        </w:numPr>
        <w:spacing w:line="360" w:lineRule="auto"/>
        <w:jc w:val="both"/>
        <w:rPr>
          <w:rFonts w:ascii="Bookman Old Style" w:hAnsi="Bookman Old Style"/>
          <w:sz w:val="28"/>
          <w:szCs w:val="28"/>
        </w:rPr>
      </w:pPr>
      <w:r w:rsidRPr="00B072D8">
        <w:rPr>
          <w:rFonts w:ascii="Bookman Old Style" w:hAnsi="Bookman Old Style"/>
          <w:sz w:val="28"/>
          <w:szCs w:val="28"/>
        </w:rPr>
        <w:t>The appellant shall pay costs of this application.</w:t>
      </w:r>
    </w:p>
    <w:p w14:paraId="25FE8A77" w14:textId="77777777" w:rsidR="004633A3" w:rsidRPr="00B072D8" w:rsidRDefault="004633A3" w:rsidP="004633A3">
      <w:pPr>
        <w:pStyle w:val="ListParagraph"/>
        <w:spacing w:line="360" w:lineRule="auto"/>
        <w:ind w:left="1440"/>
        <w:jc w:val="both"/>
        <w:rPr>
          <w:rFonts w:ascii="Bookman Old Style" w:hAnsi="Bookman Old Style"/>
          <w:sz w:val="28"/>
          <w:szCs w:val="28"/>
        </w:rPr>
      </w:pPr>
    </w:p>
    <w:p w14:paraId="3D9E000A" w14:textId="5B0AC917" w:rsidR="000930CD" w:rsidRDefault="000930CD" w:rsidP="000930CD">
      <w:pPr>
        <w:spacing w:line="360" w:lineRule="auto"/>
        <w:jc w:val="center"/>
        <w:rPr>
          <w:rFonts w:ascii="Bookman Old Style" w:hAnsi="Bookman Old Style"/>
          <w:b/>
          <w:sz w:val="28"/>
          <w:szCs w:val="28"/>
          <w:lang w:val="en-US"/>
        </w:rPr>
      </w:pPr>
      <w:r>
        <w:rPr>
          <w:noProof/>
        </w:rPr>
        <w:drawing>
          <wp:inline distT="0" distB="0" distL="0" distR="0" wp14:anchorId="2CDCCC5F" wp14:editId="16624137">
            <wp:extent cx="17430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495300"/>
                    </a:xfrm>
                    <a:prstGeom prst="rect">
                      <a:avLst/>
                    </a:prstGeom>
                    <a:noFill/>
                    <a:ln>
                      <a:noFill/>
                    </a:ln>
                  </pic:spPr>
                </pic:pic>
              </a:graphicData>
            </a:graphic>
          </wp:inline>
        </w:drawing>
      </w:r>
    </w:p>
    <w:p w14:paraId="187C5E6A" w14:textId="0AC34C80" w:rsidR="000930CD" w:rsidRDefault="000930CD" w:rsidP="000930CD">
      <w:pPr>
        <w:spacing w:line="240" w:lineRule="auto"/>
        <w:jc w:val="center"/>
        <w:rPr>
          <w:rFonts w:ascii="Bookman Old Style" w:hAnsi="Bookman Old Style"/>
          <w:b/>
          <w:sz w:val="28"/>
          <w:szCs w:val="28"/>
          <w:lang w:val="en-US"/>
        </w:rPr>
      </w:pPr>
      <w:r>
        <w:rPr>
          <w:rFonts w:ascii="Bookman Old Style" w:hAnsi="Bookman Old Style"/>
          <w:b/>
          <w:sz w:val="28"/>
          <w:szCs w:val="28"/>
          <w:lang w:val="en-US"/>
        </w:rPr>
        <w:t xml:space="preserve">   _______________________________</w:t>
      </w:r>
    </w:p>
    <w:p w14:paraId="32D341CF" w14:textId="236DE4C0" w:rsidR="00121C28" w:rsidRDefault="00E0011C" w:rsidP="000930CD">
      <w:pPr>
        <w:spacing w:line="240" w:lineRule="auto"/>
        <w:jc w:val="center"/>
        <w:rPr>
          <w:rFonts w:ascii="Bookman Old Style" w:hAnsi="Bookman Old Style"/>
          <w:b/>
          <w:sz w:val="28"/>
          <w:szCs w:val="28"/>
          <w:lang w:val="en-US"/>
        </w:rPr>
      </w:pPr>
      <w:r w:rsidRPr="00B072D8">
        <w:rPr>
          <w:rFonts w:ascii="Bookman Old Style" w:hAnsi="Bookman Old Style"/>
          <w:b/>
          <w:sz w:val="28"/>
          <w:szCs w:val="28"/>
          <w:lang w:val="en-US"/>
        </w:rPr>
        <w:t>N.T MTSHIYA</w:t>
      </w:r>
    </w:p>
    <w:p w14:paraId="666EE275" w14:textId="0A9B271C" w:rsidR="00E0011C" w:rsidRPr="00B072D8" w:rsidRDefault="00E0011C" w:rsidP="000930CD">
      <w:pPr>
        <w:spacing w:line="240" w:lineRule="auto"/>
        <w:jc w:val="center"/>
        <w:rPr>
          <w:rFonts w:ascii="Bookman Old Style" w:hAnsi="Bookman Old Style"/>
          <w:sz w:val="28"/>
          <w:szCs w:val="28"/>
        </w:rPr>
      </w:pPr>
      <w:r w:rsidRPr="00B072D8">
        <w:rPr>
          <w:rFonts w:ascii="Bookman Old Style" w:hAnsi="Bookman Old Style"/>
          <w:b/>
          <w:sz w:val="28"/>
          <w:szCs w:val="28"/>
          <w:lang w:val="en-US"/>
        </w:rPr>
        <w:t>A</w:t>
      </w:r>
      <w:r w:rsidR="007E7C07">
        <w:rPr>
          <w:rFonts w:ascii="Bookman Old Style" w:hAnsi="Bookman Old Style"/>
          <w:b/>
          <w:sz w:val="28"/>
          <w:szCs w:val="28"/>
          <w:lang w:val="en-US"/>
        </w:rPr>
        <w:t xml:space="preserve">CTING </w:t>
      </w:r>
      <w:r w:rsidRPr="00B072D8">
        <w:rPr>
          <w:rFonts w:ascii="Bookman Old Style" w:hAnsi="Bookman Old Style"/>
          <w:b/>
          <w:sz w:val="28"/>
          <w:szCs w:val="28"/>
          <w:lang w:val="en-US"/>
        </w:rPr>
        <w:t>J</w:t>
      </w:r>
      <w:r w:rsidR="007E7C07">
        <w:rPr>
          <w:rFonts w:ascii="Bookman Old Style" w:hAnsi="Bookman Old Style"/>
          <w:b/>
          <w:sz w:val="28"/>
          <w:szCs w:val="28"/>
          <w:lang w:val="en-US"/>
        </w:rPr>
        <w:t xml:space="preserve">USTICE OF </w:t>
      </w:r>
      <w:r w:rsidRPr="00B072D8">
        <w:rPr>
          <w:rFonts w:ascii="Bookman Old Style" w:hAnsi="Bookman Old Style"/>
          <w:b/>
          <w:sz w:val="28"/>
          <w:szCs w:val="28"/>
          <w:lang w:val="en-US"/>
        </w:rPr>
        <w:t>A</w:t>
      </w:r>
      <w:r w:rsidR="007E7C07">
        <w:rPr>
          <w:rFonts w:ascii="Bookman Old Style" w:hAnsi="Bookman Old Style"/>
          <w:b/>
          <w:sz w:val="28"/>
          <w:szCs w:val="28"/>
          <w:lang w:val="en-US"/>
        </w:rPr>
        <w:t>PPEAL</w:t>
      </w:r>
    </w:p>
    <w:p w14:paraId="649B13F6" w14:textId="70F22AD7" w:rsidR="00E0011C" w:rsidRDefault="00E0011C" w:rsidP="000930CD">
      <w:pPr>
        <w:spacing w:line="240" w:lineRule="auto"/>
        <w:jc w:val="both"/>
        <w:rPr>
          <w:rFonts w:ascii="Bookman Old Style" w:hAnsi="Bookman Old Style"/>
          <w:sz w:val="28"/>
          <w:szCs w:val="28"/>
        </w:rPr>
      </w:pPr>
      <w:r w:rsidRPr="00B072D8">
        <w:rPr>
          <w:rFonts w:ascii="Bookman Old Style" w:hAnsi="Bookman Old Style"/>
          <w:sz w:val="28"/>
          <w:szCs w:val="28"/>
        </w:rPr>
        <w:t>I Agree:</w:t>
      </w:r>
    </w:p>
    <w:p w14:paraId="3660D561" w14:textId="26174D33" w:rsidR="007E7C07" w:rsidRDefault="000930CD" w:rsidP="007E7C07">
      <w:pPr>
        <w:spacing w:line="240" w:lineRule="auto"/>
        <w:ind w:left="720"/>
        <w:jc w:val="center"/>
        <w:rPr>
          <w:rFonts w:ascii="Bookman Old Style" w:hAnsi="Bookman Old Style"/>
          <w:sz w:val="28"/>
          <w:szCs w:val="28"/>
        </w:rPr>
      </w:pPr>
      <w:r>
        <w:rPr>
          <w:noProof/>
        </w:rPr>
        <w:drawing>
          <wp:inline distT="0" distB="0" distL="0" distR="0" wp14:anchorId="5FA8C641" wp14:editId="7BC32892">
            <wp:extent cx="97155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638175"/>
                    </a:xfrm>
                    <a:prstGeom prst="rect">
                      <a:avLst/>
                    </a:prstGeom>
                    <a:noFill/>
                    <a:ln>
                      <a:noFill/>
                    </a:ln>
                  </pic:spPr>
                </pic:pic>
              </a:graphicData>
            </a:graphic>
          </wp:inline>
        </w:drawing>
      </w:r>
    </w:p>
    <w:p w14:paraId="4BD5C642" w14:textId="5C86375D" w:rsidR="007E7C07" w:rsidRPr="00B072D8" w:rsidRDefault="007E7C07" w:rsidP="007E7C07">
      <w:pPr>
        <w:spacing w:line="240" w:lineRule="auto"/>
        <w:ind w:left="720"/>
        <w:jc w:val="center"/>
        <w:rPr>
          <w:rFonts w:ascii="Bookman Old Style" w:hAnsi="Bookman Old Style"/>
          <w:sz w:val="28"/>
          <w:szCs w:val="28"/>
        </w:rPr>
      </w:pPr>
      <w:r>
        <w:rPr>
          <w:rFonts w:ascii="Bookman Old Style" w:hAnsi="Bookman Old Style"/>
          <w:sz w:val="28"/>
          <w:szCs w:val="28"/>
        </w:rPr>
        <w:t>_______________________________</w:t>
      </w:r>
    </w:p>
    <w:p w14:paraId="30B3F0CE" w14:textId="77777777" w:rsidR="007E7C07" w:rsidRDefault="00E0011C" w:rsidP="007E7C07">
      <w:pPr>
        <w:spacing w:line="240" w:lineRule="auto"/>
        <w:jc w:val="center"/>
        <w:rPr>
          <w:rFonts w:ascii="Bookman Old Style" w:hAnsi="Bookman Old Style"/>
          <w:b/>
          <w:sz w:val="28"/>
          <w:szCs w:val="28"/>
        </w:rPr>
      </w:pPr>
      <w:r w:rsidRPr="00B072D8">
        <w:rPr>
          <w:rFonts w:ascii="Bookman Old Style" w:hAnsi="Bookman Old Style"/>
          <w:b/>
          <w:sz w:val="28"/>
          <w:szCs w:val="28"/>
        </w:rPr>
        <w:t xml:space="preserve">P.T </w:t>
      </w:r>
      <w:r w:rsidR="00D0420C" w:rsidRPr="00B072D8">
        <w:rPr>
          <w:rFonts w:ascii="Bookman Old Style" w:hAnsi="Bookman Old Style"/>
          <w:b/>
          <w:sz w:val="28"/>
          <w:szCs w:val="28"/>
        </w:rPr>
        <w:t>DAMASEB</w:t>
      </w:r>
    </w:p>
    <w:p w14:paraId="058A23C2" w14:textId="3DD45946" w:rsidR="00E0011C" w:rsidRPr="00B072D8" w:rsidRDefault="00D0420C" w:rsidP="007E7C07">
      <w:pPr>
        <w:spacing w:line="240" w:lineRule="auto"/>
        <w:jc w:val="center"/>
        <w:rPr>
          <w:rFonts w:ascii="Bookman Old Style" w:hAnsi="Bookman Old Style"/>
          <w:b/>
          <w:sz w:val="28"/>
          <w:szCs w:val="28"/>
        </w:rPr>
      </w:pPr>
      <w:r w:rsidRPr="00B072D8">
        <w:rPr>
          <w:rFonts w:ascii="Bookman Old Style" w:hAnsi="Bookman Old Style"/>
          <w:b/>
          <w:sz w:val="28"/>
          <w:szCs w:val="28"/>
        </w:rPr>
        <w:t>A</w:t>
      </w:r>
      <w:r w:rsidR="007E7C07">
        <w:rPr>
          <w:rFonts w:ascii="Bookman Old Style" w:hAnsi="Bookman Old Style"/>
          <w:b/>
          <w:sz w:val="28"/>
          <w:szCs w:val="28"/>
        </w:rPr>
        <w:t xml:space="preserve">CTING </w:t>
      </w:r>
      <w:r w:rsidR="00E0011C" w:rsidRPr="00B072D8">
        <w:rPr>
          <w:rFonts w:ascii="Bookman Old Style" w:hAnsi="Bookman Old Style"/>
          <w:b/>
          <w:sz w:val="28"/>
          <w:szCs w:val="28"/>
        </w:rPr>
        <w:t>J</w:t>
      </w:r>
      <w:r w:rsidR="007E7C07">
        <w:rPr>
          <w:rFonts w:ascii="Bookman Old Style" w:hAnsi="Bookman Old Style"/>
          <w:b/>
          <w:sz w:val="28"/>
          <w:szCs w:val="28"/>
        </w:rPr>
        <w:t xml:space="preserve">USTICE OF </w:t>
      </w:r>
      <w:r w:rsidR="00E0011C" w:rsidRPr="00B072D8">
        <w:rPr>
          <w:rFonts w:ascii="Bookman Old Style" w:hAnsi="Bookman Old Style"/>
          <w:b/>
          <w:sz w:val="28"/>
          <w:szCs w:val="28"/>
        </w:rPr>
        <w:t>A</w:t>
      </w:r>
      <w:r w:rsidR="007E7C07">
        <w:rPr>
          <w:rFonts w:ascii="Bookman Old Style" w:hAnsi="Bookman Old Style"/>
          <w:b/>
          <w:sz w:val="28"/>
          <w:szCs w:val="28"/>
        </w:rPr>
        <w:t>PPEAL</w:t>
      </w:r>
    </w:p>
    <w:p w14:paraId="1D157413" w14:textId="77777777" w:rsidR="000930CD" w:rsidRDefault="00E0011C" w:rsidP="007E7C07">
      <w:pPr>
        <w:spacing w:line="240" w:lineRule="auto"/>
        <w:jc w:val="both"/>
        <w:rPr>
          <w:rFonts w:ascii="Bookman Old Style" w:hAnsi="Bookman Old Style"/>
          <w:sz w:val="28"/>
          <w:szCs w:val="28"/>
          <w:lang w:val="en-US"/>
        </w:rPr>
      </w:pPr>
      <w:r w:rsidRPr="00B072D8">
        <w:rPr>
          <w:rFonts w:ascii="Bookman Old Style" w:hAnsi="Bookman Old Style"/>
          <w:sz w:val="28"/>
          <w:szCs w:val="28"/>
          <w:lang w:val="en-US"/>
        </w:rPr>
        <w:tab/>
      </w:r>
    </w:p>
    <w:p w14:paraId="1D2242C0" w14:textId="7A40A561" w:rsidR="00E0011C" w:rsidRDefault="00E0011C" w:rsidP="007E7C07">
      <w:pPr>
        <w:spacing w:line="240" w:lineRule="auto"/>
        <w:jc w:val="both"/>
        <w:rPr>
          <w:rFonts w:ascii="Bookman Old Style" w:hAnsi="Bookman Old Style"/>
          <w:sz w:val="28"/>
          <w:szCs w:val="28"/>
          <w:lang w:val="en-US"/>
        </w:rPr>
      </w:pPr>
      <w:r w:rsidRPr="00B072D8">
        <w:rPr>
          <w:rFonts w:ascii="Bookman Old Style" w:hAnsi="Bookman Old Style"/>
          <w:sz w:val="28"/>
          <w:szCs w:val="28"/>
          <w:lang w:val="en-US"/>
        </w:rPr>
        <w:t>I Agree:</w:t>
      </w:r>
    </w:p>
    <w:p w14:paraId="784C6C28" w14:textId="6F331FD8" w:rsidR="000930CD" w:rsidRPr="00B072D8" w:rsidRDefault="000930CD" w:rsidP="000930CD">
      <w:pPr>
        <w:spacing w:line="240" w:lineRule="auto"/>
        <w:jc w:val="center"/>
        <w:rPr>
          <w:rFonts w:ascii="Bookman Old Style" w:hAnsi="Bookman Old Style"/>
          <w:sz w:val="28"/>
          <w:szCs w:val="28"/>
          <w:lang w:val="en-US"/>
        </w:rPr>
      </w:pPr>
      <w:r>
        <w:rPr>
          <w:noProof/>
        </w:rPr>
        <w:drawing>
          <wp:inline distT="0" distB="0" distL="0" distR="0" wp14:anchorId="65CC16C6" wp14:editId="75E9AC8A">
            <wp:extent cx="18573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7375" cy="676275"/>
                    </a:xfrm>
                    <a:prstGeom prst="rect">
                      <a:avLst/>
                    </a:prstGeom>
                    <a:noFill/>
                    <a:ln>
                      <a:noFill/>
                    </a:ln>
                  </pic:spPr>
                </pic:pic>
              </a:graphicData>
            </a:graphic>
          </wp:inline>
        </w:drawing>
      </w:r>
    </w:p>
    <w:p w14:paraId="634324C0" w14:textId="4AA71742" w:rsidR="000930CD" w:rsidRDefault="000930CD" w:rsidP="000930CD">
      <w:pPr>
        <w:spacing w:line="240" w:lineRule="auto"/>
        <w:jc w:val="center"/>
        <w:rPr>
          <w:rFonts w:ascii="Bookman Old Style" w:hAnsi="Bookman Old Style"/>
          <w:b/>
          <w:sz w:val="28"/>
          <w:szCs w:val="28"/>
        </w:rPr>
      </w:pPr>
      <w:r>
        <w:rPr>
          <w:rFonts w:ascii="Bookman Old Style" w:hAnsi="Bookman Old Style"/>
          <w:b/>
          <w:sz w:val="28"/>
          <w:szCs w:val="28"/>
        </w:rPr>
        <w:t xml:space="preserve">   __________________________________</w:t>
      </w:r>
    </w:p>
    <w:p w14:paraId="16CF20AF" w14:textId="07342DF3" w:rsidR="007E7C07" w:rsidRDefault="00D0420C" w:rsidP="000930CD">
      <w:pPr>
        <w:spacing w:line="240" w:lineRule="auto"/>
        <w:jc w:val="center"/>
        <w:rPr>
          <w:rFonts w:ascii="Bookman Old Style" w:hAnsi="Bookman Old Style"/>
          <w:b/>
          <w:sz w:val="28"/>
          <w:szCs w:val="28"/>
        </w:rPr>
      </w:pPr>
      <w:r w:rsidRPr="00B072D8">
        <w:rPr>
          <w:rFonts w:ascii="Bookman Old Style" w:hAnsi="Bookman Old Style"/>
          <w:b/>
          <w:sz w:val="28"/>
          <w:szCs w:val="28"/>
        </w:rPr>
        <w:t>J</w:t>
      </w:r>
      <w:r w:rsidR="00E0011C" w:rsidRPr="00B072D8">
        <w:rPr>
          <w:rFonts w:ascii="Bookman Old Style" w:hAnsi="Bookman Old Style"/>
          <w:b/>
          <w:sz w:val="28"/>
          <w:szCs w:val="28"/>
        </w:rPr>
        <w:t>. VAN</w:t>
      </w:r>
      <w:r w:rsidRPr="00B072D8">
        <w:rPr>
          <w:rFonts w:ascii="Bookman Old Style" w:hAnsi="Bookman Old Style"/>
          <w:b/>
          <w:sz w:val="28"/>
          <w:szCs w:val="28"/>
        </w:rPr>
        <w:t xml:space="preserve"> </w:t>
      </w:r>
      <w:r w:rsidR="007E7C07">
        <w:rPr>
          <w:rFonts w:ascii="Bookman Old Style" w:hAnsi="Bookman Old Style"/>
          <w:b/>
          <w:sz w:val="28"/>
          <w:szCs w:val="28"/>
        </w:rPr>
        <w:t xml:space="preserve">DER </w:t>
      </w:r>
      <w:r w:rsidR="00E0011C" w:rsidRPr="00B072D8">
        <w:rPr>
          <w:rFonts w:ascii="Bookman Old Style" w:hAnsi="Bookman Old Style"/>
          <w:b/>
          <w:sz w:val="28"/>
          <w:szCs w:val="28"/>
        </w:rPr>
        <w:t>WESTHUIZEN</w:t>
      </w:r>
    </w:p>
    <w:p w14:paraId="7951785D" w14:textId="067FFEA0" w:rsidR="007E7C07" w:rsidRDefault="007E7C07" w:rsidP="000930CD">
      <w:pPr>
        <w:spacing w:line="240" w:lineRule="auto"/>
        <w:jc w:val="center"/>
        <w:rPr>
          <w:rFonts w:ascii="Bookman Old Style" w:hAnsi="Bookman Old Style"/>
          <w:b/>
          <w:sz w:val="28"/>
          <w:szCs w:val="28"/>
        </w:rPr>
      </w:pPr>
      <w:r>
        <w:rPr>
          <w:rFonts w:ascii="Bookman Old Style" w:hAnsi="Bookman Old Style"/>
          <w:b/>
          <w:sz w:val="28"/>
          <w:szCs w:val="28"/>
        </w:rPr>
        <w:t>ACTING JUSTICE OF APPEAL</w:t>
      </w:r>
    </w:p>
    <w:p w14:paraId="770F87AD" w14:textId="08910984" w:rsidR="00E0011C" w:rsidRPr="00B072D8" w:rsidRDefault="00E0011C" w:rsidP="007E7C07">
      <w:pPr>
        <w:spacing w:line="240" w:lineRule="auto"/>
        <w:ind w:left="720" w:firstLine="720"/>
        <w:jc w:val="both"/>
        <w:rPr>
          <w:rFonts w:ascii="Bookman Old Style" w:hAnsi="Bookman Old Style"/>
          <w:b/>
          <w:sz w:val="28"/>
          <w:szCs w:val="28"/>
          <w:lang w:val="en-US"/>
        </w:rPr>
      </w:pPr>
      <w:r w:rsidRPr="00B072D8">
        <w:rPr>
          <w:rFonts w:ascii="Bookman Old Style" w:hAnsi="Bookman Old Style"/>
          <w:b/>
          <w:sz w:val="28"/>
          <w:szCs w:val="28"/>
          <w:lang w:val="en-US"/>
        </w:rPr>
        <w:t xml:space="preserve"> </w:t>
      </w:r>
    </w:p>
    <w:p w14:paraId="3F26D27D" w14:textId="2AC11642" w:rsidR="00D0420C" w:rsidRPr="00B072D8" w:rsidRDefault="000930CD" w:rsidP="007E7C07">
      <w:pPr>
        <w:spacing w:line="240" w:lineRule="auto"/>
        <w:jc w:val="both"/>
        <w:rPr>
          <w:rFonts w:ascii="Bookman Old Style" w:hAnsi="Bookman Old Style"/>
          <w:bCs/>
          <w:sz w:val="28"/>
          <w:szCs w:val="28"/>
          <w:lang w:val="en-US"/>
        </w:rPr>
      </w:pPr>
      <w:r w:rsidRPr="000930CD">
        <w:rPr>
          <w:rFonts w:ascii="Bookman Old Style" w:hAnsi="Bookman Old Style"/>
          <w:b/>
          <w:sz w:val="28"/>
          <w:szCs w:val="28"/>
          <w:lang w:val="en-US"/>
        </w:rPr>
        <w:t>FOR APPELLANT:</w:t>
      </w:r>
      <w:r>
        <w:rPr>
          <w:rFonts w:ascii="Bookman Old Style" w:hAnsi="Bookman Old Style"/>
          <w:bCs/>
          <w:sz w:val="28"/>
          <w:szCs w:val="28"/>
          <w:lang w:val="en-US"/>
        </w:rPr>
        <w:tab/>
        <w:t xml:space="preserve">   </w:t>
      </w:r>
      <w:r w:rsidR="00D0420C" w:rsidRPr="00B072D8">
        <w:rPr>
          <w:rFonts w:ascii="Bookman Old Style" w:hAnsi="Bookman Old Style"/>
          <w:bCs/>
          <w:sz w:val="28"/>
          <w:szCs w:val="28"/>
          <w:lang w:val="en-US"/>
        </w:rPr>
        <w:t xml:space="preserve">R. SETLOJOANE </w:t>
      </w:r>
    </w:p>
    <w:p w14:paraId="76BBB44F" w14:textId="14ED0DE5" w:rsidR="00D0420C" w:rsidRPr="00B072D8" w:rsidRDefault="000930CD" w:rsidP="007E7C07">
      <w:pPr>
        <w:spacing w:line="240" w:lineRule="auto"/>
        <w:jc w:val="both"/>
        <w:rPr>
          <w:rFonts w:ascii="Bookman Old Style" w:hAnsi="Bookman Old Style"/>
          <w:bCs/>
          <w:sz w:val="28"/>
          <w:szCs w:val="28"/>
          <w:lang w:val="en-US"/>
        </w:rPr>
      </w:pPr>
      <w:r w:rsidRPr="000930CD">
        <w:rPr>
          <w:rFonts w:ascii="Bookman Old Style" w:hAnsi="Bookman Old Style"/>
          <w:b/>
          <w:sz w:val="28"/>
          <w:szCs w:val="28"/>
          <w:lang w:val="en-US"/>
        </w:rPr>
        <w:t>FOR RESPONDENT:</w:t>
      </w:r>
      <w:r>
        <w:rPr>
          <w:rFonts w:ascii="Bookman Old Style" w:hAnsi="Bookman Old Style"/>
          <w:bCs/>
          <w:sz w:val="28"/>
          <w:szCs w:val="28"/>
          <w:lang w:val="en-US"/>
        </w:rPr>
        <w:tab/>
        <w:t xml:space="preserve">   </w:t>
      </w:r>
      <w:r w:rsidR="00D0420C" w:rsidRPr="00B072D8">
        <w:rPr>
          <w:rFonts w:ascii="Bookman Old Style" w:hAnsi="Bookman Old Style"/>
          <w:bCs/>
          <w:sz w:val="28"/>
          <w:szCs w:val="28"/>
          <w:lang w:val="en-US"/>
        </w:rPr>
        <w:t>M</w:t>
      </w:r>
      <w:r w:rsidR="00852C23">
        <w:rPr>
          <w:rFonts w:ascii="Bookman Old Style" w:hAnsi="Bookman Old Style"/>
          <w:bCs/>
          <w:sz w:val="28"/>
          <w:szCs w:val="28"/>
          <w:lang w:val="en-US"/>
        </w:rPr>
        <w:t>R Q LETSIKA</w:t>
      </w:r>
    </w:p>
    <w:p w14:paraId="29D4E3AC" w14:textId="77777777" w:rsidR="00E0011C" w:rsidRPr="00B072D8" w:rsidRDefault="00E0011C" w:rsidP="00852C23">
      <w:pPr>
        <w:spacing w:line="360" w:lineRule="auto"/>
        <w:jc w:val="both"/>
        <w:rPr>
          <w:rFonts w:ascii="Bookman Old Style" w:hAnsi="Bookman Old Style"/>
          <w:sz w:val="28"/>
          <w:szCs w:val="28"/>
        </w:rPr>
      </w:pPr>
    </w:p>
    <w:sectPr w:rsidR="00E0011C" w:rsidRPr="00B072D8" w:rsidSect="00B072D8">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216F" w14:textId="77777777" w:rsidR="00CB3FC7" w:rsidRDefault="00CB3FC7" w:rsidP="00E6439E">
      <w:pPr>
        <w:spacing w:after="0" w:line="240" w:lineRule="auto"/>
      </w:pPr>
      <w:r>
        <w:separator/>
      </w:r>
    </w:p>
  </w:endnote>
  <w:endnote w:type="continuationSeparator" w:id="0">
    <w:p w14:paraId="0CA8553D" w14:textId="77777777" w:rsidR="00CB3FC7" w:rsidRDefault="00CB3FC7" w:rsidP="00E6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938565"/>
      <w:docPartObj>
        <w:docPartGallery w:val="Page Numbers (Bottom of Page)"/>
        <w:docPartUnique/>
      </w:docPartObj>
    </w:sdtPr>
    <w:sdtEndPr>
      <w:rPr>
        <w:noProof/>
      </w:rPr>
    </w:sdtEndPr>
    <w:sdtContent>
      <w:p w14:paraId="70C19E22" w14:textId="7915C02E" w:rsidR="00B072D8" w:rsidRDefault="00B072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0F3A61" w14:textId="77777777" w:rsidR="00201BC7" w:rsidRDefault="0020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C245" w14:textId="77777777" w:rsidR="00CB3FC7" w:rsidRDefault="00CB3FC7" w:rsidP="00E6439E">
      <w:pPr>
        <w:spacing w:after="0" w:line="240" w:lineRule="auto"/>
      </w:pPr>
      <w:r>
        <w:separator/>
      </w:r>
    </w:p>
  </w:footnote>
  <w:footnote w:type="continuationSeparator" w:id="0">
    <w:p w14:paraId="00F14B6E" w14:textId="77777777" w:rsidR="00CB3FC7" w:rsidRDefault="00CB3FC7" w:rsidP="00E6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F08"/>
    <w:multiLevelType w:val="hybridMultilevel"/>
    <w:tmpl w:val="7C344C22"/>
    <w:lvl w:ilvl="0" w:tplc="5900B0F6">
      <w:start w:val="1"/>
      <w:numFmt w:val="decimal"/>
      <w:lvlText w:val="%1."/>
      <w:lvlJc w:val="left"/>
      <w:pPr>
        <w:ind w:left="2770" w:hanging="360"/>
      </w:pPr>
      <w:rPr>
        <w:rFonts w:asciiTheme="majorHAnsi" w:eastAsiaTheme="minorHAnsi" w:hAnsiTheme="majorHAnsi" w:cstheme="minorBidi"/>
      </w:rPr>
    </w:lvl>
    <w:lvl w:ilvl="1" w:tplc="30090019" w:tentative="1">
      <w:start w:val="1"/>
      <w:numFmt w:val="lowerLetter"/>
      <w:lvlText w:val="%2."/>
      <w:lvlJc w:val="left"/>
      <w:pPr>
        <w:ind w:left="3490" w:hanging="360"/>
      </w:pPr>
    </w:lvl>
    <w:lvl w:ilvl="2" w:tplc="3009001B" w:tentative="1">
      <w:start w:val="1"/>
      <w:numFmt w:val="lowerRoman"/>
      <w:lvlText w:val="%3."/>
      <w:lvlJc w:val="right"/>
      <w:pPr>
        <w:ind w:left="4210" w:hanging="180"/>
      </w:pPr>
    </w:lvl>
    <w:lvl w:ilvl="3" w:tplc="3009000F" w:tentative="1">
      <w:start w:val="1"/>
      <w:numFmt w:val="decimal"/>
      <w:lvlText w:val="%4."/>
      <w:lvlJc w:val="left"/>
      <w:pPr>
        <w:ind w:left="4930" w:hanging="360"/>
      </w:pPr>
    </w:lvl>
    <w:lvl w:ilvl="4" w:tplc="30090019" w:tentative="1">
      <w:start w:val="1"/>
      <w:numFmt w:val="lowerLetter"/>
      <w:lvlText w:val="%5."/>
      <w:lvlJc w:val="left"/>
      <w:pPr>
        <w:ind w:left="5650" w:hanging="360"/>
      </w:pPr>
    </w:lvl>
    <w:lvl w:ilvl="5" w:tplc="3009001B" w:tentative="1">
      <w:start w:val="1"/>
      <w:numFmt w:val="lowerRoman"/>
      <w:lvlText w:val="%6."/>
      <w:lvlJc w:val="right"/>
      <w:pPr>
        <w:ind w:left="6370" w:hanging="180"/>
      </w:pPr>
    </w:lvl>
    <w:lvl w:ilvl="6" w:tplc="3009000F" w:tentative="1">
      <w:start w:val="1"/>
      <w:numFmt w:val="decimal"/>
      <w:lvlText w:val="%7."/>
      <w:lvlJc w:val="left"/>
      <w:pPr>
        <w:ind w:left="7090" w:hanging="360"/>
      </w:pPr>
    </w:lvl>
    <w:lvl w:ilvl="7" w:tplc="30090019" w:tentative="1">
      <w:start w:val="1"/>
      <w:numFmt w:val="lowerLetter"/>
      <w:lvlText w:val="%8."/>
      <w:lvlJc w:val="left"/>
      <w:pPr>
        <w:ind w:left="7810" w:hanging="360"/>
      </w:pPr>
    </w:lvl>
    <w:lvl w:ilvl="8" w:tplc="3009001B" w:tentative="1">
      <w:start w:val="1"/>
      <w:numFmt w:val="lowerRoman"/>
      <w:lvlText w:val="%9."/>
      <w:lvlJc w:val="right"/>
      <w:pPr>
        <w:ind w:left="8530" w:hanging="180"/>
      </w:pPr>
    </w:lvl>
  </w:abstractNum>
  <w:abstractNum w:abstractNumId="1" w15:restartNumberingAfterBreak="0">
    <w:nsid w:val="03103238"/>
    <w:multiLevelType w:val="hybridMultilevel"/>
    <w:tmpl w:val="5CB030CA"/>
    <w:lvl w:ilvl="0" w:tplc="5964CA02">
      <w:start w:val="1"/>
      <w:numFmt w:val="lowerRoman"/>
      <w:lvlText w:val="(%1)"/>
      <w:lvlJc w:val="left"/>
      <w:pPr>
        <w:ind w:left="3960" w:hanging="108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 w15:restartNumberingAfterBreak="0">
    <w:nsid w:val="067910CF"/>
    <w:multiLevelType w:val="hybridMultilevel"/>
    <w:tmpl w:val="2CB217C8"/>
    <w:lvl w:ilvl="0" w:tplc="83E6B846">
      <w:start w:val="43"/>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338D7"/>
    <w:multiLevelType w:val="hybridMultilevel"/>
    <w:tmpl w:val="FB4657C2"/>
    <w:lvl w:ilvl="0" w:tplc="3A9AA67E">
      <w:start w:val="1"/>
      <w:numFmt w:val="decimal"/>
      <w:lvlText w:val="[%1]"/>
      <w:lvlJc w:val="left"/>
      <w:pPr>
        <w:ind w:left="3600" w:hanging="360"/>
      </w:pPr>
      <w:rPr>
        <w:rFonts w:hint="default"/>
        <w:b w:val="0"/>
        <w:i w:val="0"/>
      </w:rPr>
    </w:lvl>
    <w:lvl w:ilvl="1" w:tplc="04090019">
      <w:start w:val="1"/>
      <w:numFmt w:val="lowerLetter"/>
      <w:lvlText w:val="%2."/>
      <w:lvlJc w:val="left"/>
      <w:pPr>
        <w:ind w:left="3884"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D5C7C4E"/>
    <w:multiLevelType w:val="hybridMultilevel"/>
    <w:tmpl w:val="0F627C04"/>
    <w:lvl w:ilvl="0" w:tplc="216A5266">
      <w:start w:val="1"/>
      <w:numFmt w:val="lowerLetter"/>
      <w:lvlText w:val="%1)"/>
      <w:lvlJc w:val="left"/>
      <w:pPr>
        <w:ind w:left="9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AA982EA8">
      <w:start w:val="1"/>
      <w:numFmt w:val="lowerLetter"/>
      <w:lvlText w:val="%2"/>
      <w:lvlJc w:val="left"/>
      <w:pPr>
        <w:ind w:left="14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6F06D0D0">
      <w:start w:val="1"/>
      <w:numFmt w:val="lowerRoman"/>
      <w:lvlText w:val="%3"/>
      <w:lvlJc w:val="left"/>
      <w:pPr>
        <w:ind w:left="21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4DD2DE2C">
      <w:start w:val="1"/>
      <w:numFmt w:val="decimal"/>
      <w:lvlText w:val="%4"/>
      <w:lvlJc w:val="left"/>
      <w:pPr>
        <w:ind w:left="28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F3CA270C">
      <w:start w:val="1"/>
      <w:numFmt w:val="lowerLetter"/>
      <w:lvlText w:val="%5"/>
      <w:lvlJc w:val="left"/>
      <w:pPr>
        <w:ind w:left="360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8252EF02">
      <w:start w:val="1"/>
      <w:numFmt w:val="lowerRoman"/>
      <w:lvlText w:val="%6"/>
      <w:lvlJc w:val="left"/>
      <w:pPr>
        <w:ind w:left="432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E9282CA">
      <w:start w:val="1"/>
      <w:numFmt w:val="decimal"/>
      <w:lvlText w:val="%7"/>
      <w:lvlJc w:val="left"/>
      <w:pPr>
        <w:ind w:left="504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07FED8CE">
      <w:start w:val="1"/>
      <w:numFmt w:val="lowerLetter"/>
      <w:lvlText w:val="%8"/>
      <w:lvlJc w:val="left"/>
      <w:pPr>
        <w:ind w:left="57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06765C6C">
      <w:start w:val="1"/>
      <w:numFmt w:val="lowerRoman"/>
      <w:lvlText w:val="%9"/>
      <w:lvlJc w:val="left"/>
      <w:pPr>
        <w:ind w:left="648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5" w15:restartNumberingAfterBreak="0">
    <w:nsid w:val="267C2F6D"/>
    <w:multiLevelType w:val="hybridMultilevel"/>
    <w:tmpl w:val="F4AAE14C"/>
    <w:lvl w:ilvl="0" w:tplc="D4066FA8">
      <w:start w:val="1"/>
      <w:numFmt w:val="lowerRoman"/>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6" w15:restartNumberingAfterBreak="0">
    <w:nsid w:val="39971B6A"/>
    <w:multiLevelType w:val="hybridMultilevel"/>
    <w:tmpl w:val="C99CE97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3AC0199B"/>
    <w:multiLevelType w:val="hybridMultilevel"/>
    <w:tmpl w:val="907086FA"/>
    <w:lvl w:ilvl="0" w:tplc="D8860CC8">
      <w:start w:val="1"/>
      <w:numFmt w:val="decimal"/>
      <w:lvlText w:val="%1."/>
      <w:lvlJc w:val="left"/>
      <w:pPr>
        <w:ind w:left="3960" w:hanging="360"/>
      </w:pPr>
      <w:rPr>
        <w:rFonts w:hint="default"/>
      </w:rPr>
    </w:lvl>
    <w:lvl w:ilvl="1" w:tplc="30090019" w:tentative="1">
      <w:start w:val="1"/>
      <w:numFmt w:val="lowerLetter"/>
      <w:lvlText w:val="%2."/>
      <w:lvlJc w:val="left"/>
      <w:pPr>
        <w:ind w:left="4680" w:hanging="360"/>
      </w:pPr>
    </w:lvl>
    <w:lvl w:ilvl="2" w:tplc="3009001B" w:tentative="1">
      <w:start w:val="1"/>
      <w:numFmt w:val="lowerRoman"/>
      <w:lvlText w:val="%3."/>
      <w:lvlJc w:val="right"/>
      <w:pPr>
        <w:ind w:left="5400" w:hanging="180"/>
      </w:pPr>
    </w:lvl>
    <w:lvl w:ilvl="3" w:tplc="3009000F" w:tentative="1">
      <w:start w:val="1"/>
      <w:numFmt w:val="decimal"/>
      <w:lvlText w:val="%4."/>
      <w:lvlJc w:val="left"/>
      <w:pPr>
        <w:ind w:left="6120" w:hanging="360"/>
      </w:pPr>
    </w:lvl>
    <w:lvl w:ilvl="4" w:tplc="30090019" w:tentative="1">
      <w:start w:val="1"/>
      <w:numFmt w:val="lowerLetter"/>
      <w:lvlText w:val="%5."/>
      <w:lvlJc w:val="left"/>
      <w:pPr>
        <w:ind w:left="6840" w:hanging="360"/>
      </w:pPr>
    </w:lvl>
    <w:lvl w:ilvl="5" w:tplc="3009001B" w:tentative="1">
      <w:start w:val="1"/>
      <w:numFmt w:val="lowerRoman"/>
      <w:lvlText w:val="%6."/>
      <w:lvlJc w:val="right"/>
      <w:pPr>
        <w:ind w:left="7560" w:hanging="180"/>
      </w:pPr>
    </w:lvl>
    <w:lvl w:ilvl="6" w:tplc="3009000F" w:tentative="1">
      <w:start w:val="1"/>
      <w:numFmt w:val="decimal"/>
      <w:lvlText w:val="%7."/>
      <w:lvlJc w:val="left"/>
      <w:pPr>
        <w:ind w:left="8280" w:hanging="360"/>
      </w:pPr>
    </w:lvl>
    <w:lvl w:ilvl="7" w:tplc="30090019" w:tentative="1">
      <w:start w:val="1"/>
      <w:numFmt w:val="lowerLetter"/>
      <w:lvlText w:val="%8."/>
      <w:lvlJc w:val="left"/>
      <w:pPr>
        <w:ind w:left="9000" w:hanging="360"/>
      </w:pPr>
    </w:lvl>
    <w:lvl w:ilvl="8" w:tplc="3009001B" w:tentative="1">
      <w:start w:val="1"/>
      <w:numFmt w:val="lowerRoman"/>
      <w:lvlText w:val="%9."/>
      <w:lvlJc w:val="right"/>
      <w:pPr>
        <w:ind w:left="9720" w:hanging="180"/>
      </w:pPr>
    </w:lvl>
  </w:abstractNum>
  <w:abstractNum w:abstractNumId="8" w15:restartNumberingAfterBreak="0">
    <w:nsid w:val="41AC1A2A"/>
    <w:multiLevelType w:val="hybridMultilevel"/>
    <w:tmpl w:val="E0687E3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47AD0A49"/>
    <w:multiLevelType w:val="hybridMultilevel"/>
    <w:tmpl w:val="8D7AF022"/>
    <w:lvl w:ilvl="0" w:tplc="F4FAB08C">
      <w:start w:val="1"/>
      <w:numFmt w:val="lowerLetter"/>
      <w:lvlText w:val="%1."/>
      <w:lvlJc w:val="left"/>
      <w:pPr>
        <w:ind w:left="3960" w:hanging="360"/>
      </w:pPr>
      <w:rPr>
        <w:rFonts w:hint="default"/>
      </w:rPr>
    </w:lvl>
    <w:lvl w:ilvl="1" w:tplc="30090019" w:tentative="1">
      <w:start w:val="1"/>
      <w:numFmt w:val="lowerLetter"/>
      <w:lvlText w:val="%2."/>
      <w:lvlJc w:val="left"/>
      <w:pPr>
        <w:ind w:left="4680" w:hanging="360"/>
      </w:pPr>
    </w:lvl>
    <w:lvl w:ilvl="2" w:tplc="3009001B" w:tentative="1">
      <w:start w:val="1"/>
      <w:numFmt w:val="lowerRoman"/>
      <w:lvlText w:val="%3."/>
      <w:lvlJc w:val="right"/>
      <w:pPr>
        <w:ind w:left="5400" w:hanging="180"/>
      </w:pPr>
    </w:lvl>
    <w:lvl w:ilvl="3" w:tplc="3009000F" w:tentative="1">
      <w:start w:val="1"/>
      <w:numFmt w:val="decimal"/>
      <w:lvlText w:val="%4."/>
      <w:lvlJc w:val="left"/>
      <w:pPr>
        <w:ind w:left="6120" w:hanging="360"/>
      </w:pPr>
    </w:lvl>
    <w:lvl w:ilvl="4" w:tplc="30090019" w:tentative="1">
      <w:start w:val="1"/>
      <w:numFmt w:val="lowerLetter"/>
      <w:lvlText w:val="%5."/>
      <w:lvlJc w:val="left"/>
      <w:pPr>
        <w:ind w:left="6840" w:hanging="360"/>
      </w:pPr>
    </w:lvl>
    <w:lvl w:ilvl="5" w:tplc="3009001B" w:tentative="1">
      <w:start w:val="1"/>
      <w:numFmt w:val="lowerRoman"/>
      <w:lvlText w:val="%6."/>
      <w:lvlJc w:val="right"/>
      <w:pPr>
        <w:ind w:left="7560" w:hanging="180"/>
      </w:pPr>
    </w:lvl>
    <w:lvl w:ilvl="6" w:tplc="3009000F" w:tentative="1">
      <w:start w:val="1"/>
      <w:numFmt w:val="decimal"/>
      <w:lvlText w:val="%7."/>
      <w:lvlJc w:val="left"/>
      <w:pPr>
        <w:ind w:left="8280" w:hanging="360"/>
      </w:pPr>
    </w:lvl>
    <w:lvl w:ilvl="7" w:tplc="30090019" w:tentative="1">
      <w:start w:val="1"/>
      <w:numFmt w:val="lowerLetter"/>
      <w:lvlText w:val="%8."/>
      <w:lvlJc w:val="left"/>
      <w:pPr>
        <w:ind w:left="9000" w:hanging="360"/>
      </w:pPr>
    </w:lvl>
    <w:lvl w:ilvl="8" w:tplc="3009001B" w:tentative="1">
      <w:start w:val="1"/>
      <w:numFmt w:val="lowerRoman"/>
      <w:lvlText w:val="%9."/>
      <w:lvlJc w:val="right"/>
      <w:pPr>
        <w:ind w:left="9720" w:hanging="180"/>
      </w:pPr>
    </w:lvl>
  </w:abstractNum>
  <w:abstractNum w:abstractNumId="10" w15:restartNumberingAfterBreak="0">
    <w:nsid w:val="481057A2"/>
    <w:multiLevelType w:val="multilevel"/>
    <w:tmpl w:val="37368CF4"/>
    <w:lvl w:ilvl="0">
      <w:start w:val="1"/>
      <w:numFmt w:val="lowerRoman"/>
      <w:lvlText w:val="%1."/>
      <w:lvlJc w:val="right"/>
      <w:pPr>
        <w:tabs>
          <w:tab w:val="num" w:pos="3240"/>
        </w:tabs>
        <w:ind w:left="3240" w:hanging="360"/>
      </w:pPr>
    </w:lvl>
    <w:lvl w:ilvl="1" w:tentative="1">
      <w:start w:val="1"/>
      <w:numFmt w:val="lowerRoman"/>
      <w:lvlText w:val="%2."/>
      <w:lvlJc w:val="right"/>
      <w:pPr>
        <w:tabs>
          <w:tab w:val="num" w:pos="3960"/>
        </w:tabs>
        <w:ind w:left="3960" w:hanging="360"/>
      </w:pPr>
    </w:lvl>
    <w:lvl w:ilvl="2" w:tentative="1">
      <w:start w:val="1"/>
      <w:numFmt w:val="lowerRoman"/>
      <w:lvlText w:val="%3."/>
      <w:lvlJc w:val="right"/>
      <w:pPr>
        <w:tabs>
          <w:tab w:val="num" w:pos="4680"/>
        </w:tabs>
        <w:ind w:left="4680" w:hanging="360"/>
      </w:pPr>
    </w:lvl>
    <w:lvl w:ilvl="3" w:tentative="1">
      <w:start w:val="1"/>
      <w:numFmt w:val="lowerRoman"/>
      <w:lvlText w:val="%4."/>
      <w:lvlJc w:val="right"/>
      <w:pPr>
        <w:tabs>
          <w:tab w:val="num" w:pos="5400"/>
        </w:tabs>
        <w:ind w:left="5400" w:hanging="360"/>
      </w:pPr>
    </w:lvl>
    <w:lvl w:ilvl="4" w:tentative="1">
      <w:start w:val="1"/>
      <w:numFmt w:val="lowerRoman"/>
      <w:lvlText w:val="%5."/>
      <w:lvlJc w:val="right"/>
      <w:pPr>
        <w:tabs>
          <w:tab w:val="num" w:pos="6120"/>
        </w:tabs>
        <w:ind w:left="6120" w:hanging="360"/>
      </w:pPr>
    </w:lvl>
    <w:lvl w:ilvl="5" w:tentative="1">
      <w:start w:val="1"/>
      <w:numFmt w:val="lowerRoman"/>
      <w:lvlText w:val="%6."/>
      <w:lvlJc w:val="right"/>
      <w:pPr>
        <w:tabs>
          <w:tab w:val="num" w:pos="6840"/>
        </w:tabs>
        <w:ind w:left="6840" w:hanging="360"/>
      </w:pPr>
    </w:lvl>
    <w:lvl w:ilvl="6" w:tentative="1">
      <w:start w:val="1"/>
      <w:numFmt w:val="lowerRoman"/>
      <w:lvlText w:val="%7."/>
      <w:lvlJc w:val="right"/>
      <w:pPr>
        <w:tabs>
          <w:tab w:val="num" w:pos="7560"/>
        </w:tabs>
        <w:ind w:left="7560" w:hanging="360"/>
      </w:pPr>
    </w:lvl>
    <w:lvl w:ilvl="7" w:tentative="1">
      <w:start w:val="1"/>
      <w:numFmt w:val="lowerRoman"/>
      <w:lvlText w:val="%8."/>
      <w:lvlJc w:val="right"/>
      <w:pPr>
        <w:tabs>
          <w:tab w:val="num" w:pos="8280"/>
        </w:tabs>
        <w:ind w:left="8280" w:hanging="360"/>
      </w:pPr>
    </w:lvl>
    <w:lvl w:ilvl="8" w:tentative="1">
      <w:start w:val="1"/>
      <w:numFmt w:val="lowerRoman"/>
      <w:lvlText w:val="%9."/>
      <w:lvlJc w:val="right"/>
      <w:pPr>
        <w:tabs>
          <w:tab w:val="num" w:pos="9000"/>
        </w:tabs>
        <w:ind w:left="9000" w:hanging="360"/>
      </w:pPr>
    </w:lvl>
  </w:abstractNum>
  <w:abstractNum w:abstractNumId="11" w15:restartNumberingAfterBreak="0">
    <w:nsid w:val="50F80723"/>
    <w:multiLevelType w:val="hybridMultilevel"/>
    <w:tmpl w:val="13B442F2"/>
    <w:lvl w:ilvl="0" w:tplc="E4DC9336">
      <w:start w:val="1"/>
      <w:numFmt w:val="lowerLetter"/>
      <w:lvlText w:val="%1)"/>
      <w:lvlJc w:val="left"/>
      <w:pPr>
        <w:ind w:left="3240" w:hanging="36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12" w15:restartNumberingAfterBreak="0">
    <w:nsid w:val="5BA63A21"/>
    <w:multiLevelType w:val="hybridMultilevel"/>
    <w:tmpl w:val="07CECD14"/>
    <w:lvl w:ilvl="0" w:tplc="352644AC">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6C40CF"/>
    <w:multiLevelType w:val="hybridMultilevel"/>
    <w:tmpl w:val="7C344C22"/>
    <w:lvl w:ilvl="0" w:tplc="5900B0F6">
      <w:start w:val="1"/>
      <w:numFmt w:val="decimal"/>
      <w:lvlText w:val="%1."/>
      <w:lvlJc w:val="left"/>
      <w:pPr>
        <w:ind w:left="2770" w:hanging="360"/>
      </w:pPr>
      <w:rPr>
        <w:rFonts w:asciiTheme="majorHAnsi" w:eastAsiaTheme="minorHAnsi" w:hAnsiTheme="majorHAnsi" w:cstheme="minorBidi"/>
      </w:rPr>
    </w:lvl>
    <w:lvl w:ilvl="1" w:tplc="30090019" w:tentative="1">
      <w:start w:val="1"/>
      <w:numFmt w:val="lowerLetter"/>
      <w:lvlText w:val="%2."/>
      <w:lvlJc w:val="left"/>
      <w:pPr>
        <w:ind w:left="3490" w:hanging="360"/>
      </w:pPr>
    </w:lvl>
    <w:lvl w:ilvl="2" w:tplc="3009001B" w:tentative="1">
      <w:start w:val="1"/>
      <w:numFmt w:val="lowerRoman"/>
      <w:lvlText w:val="%3."/>
      <w:lvlJc w:val="right"/>
      <w:pPr>
        <w:ind w:left="4210" w:hanging="180"/>
      </w:pPr>
    </w:lvl>
    <w:lvl w:ilvl="3" w:tplc="3009000F" w:tentative="1">
      <w:start w:val="1"/>
      <w:numFmt w:val="decimal"/>
      <w:lvlText w:val="%4."/>
      <w:lvlJc w:val="left"/>
      <w:pPr>
        <w:ind w:left="4930" w:hanging="360"/>
      </w:pPr>
    </w:lvl>
    <w:lvl w:ilvl="4" w:tplc="30090019" w:tentative="1">
      <w:start w:val="1"/>
      <w:numFmt w:val="lowerLetter"/>
      <w:lvlText w:val="%5."/>
      <w:lvlJc w:val="left"/>
      <w:pPr>
        <w:ind w:left="5650" w:hanging="360"/>
      </w:pPr>
    </w:lvl>
    <w:lvl w:ilvl="5" w:tplc="3009001B" w:tentative="1">
      <w:start w:val="1"/>
      <w:numFmt w:val="lowerRoman"/>
      <w:lvlText w:val="%6."/>
      <w:lvlJc w:val="right"/>
      <w:pPr>
        <w:ind w:left="6370" w:hanging="180"/>
      </w:pPr>
    </w:lvl>
    <w:lvl w:ilvl="6" w:tplc="3009000F" w:tentative="1">
      <w:start w:val="1"/>
      <w:numFmt w:val="decimal"/>
      <w:lvlText w:val="%7."/>
      <w:lvlJc w:val="left"/>
      <w:pPr>
        <w:ind w:left="7090" w:hanging="360"/>
      </w:pPr>
    </w:lvl>
    <w:lvl w:ilvl="7" w:tplc="30090019" w:tentative="1">
      <w:start w:val="1"/>
      <w:numFmt w:val="lowerLetter"/>
      <w:lvlText w:val="%8."/>
      <w:lvlJc w:val="left"/>
      <w:pPr>
        <w:ind w:left="7810" w:hanging="360"/>
      </w:pPr>
    </w:lvl>
    <w:lvl w:ilvl="8" w:tplc="3009001B" w:tentative="1">
      <w:start w:val="1"/>
      <w:numFmt w:val="lowerRoman"/>
      <w:lvlText w:val="%9."/>
      <w:lvlJc w:val="right"/>
      <w:pPr>
        <w:ind w:left="8530" w:hanging="180"/>
      </w:pPr>
    </w:lvl>
  </w:abstractNum>
  <w:abstractNum w:abstractNumId="14" w15:restartNumberingAfterBreak="0">
    <w:nsid w:val="650D6767"/>
    <w:multiLevelType w:val="hybridMultilevel"/>
    <w:tmpl w:val="C7825C6A"/>
    <w:lvl w:ilvl="0" w:tplc="27B48F66">
      <w:start w:val="1"/>
      <w:numFmt w:val="lowerRoman"/>
      <w:lvlText w:val="(%1)"/>
      <w:lvlJc w:val="left"/>
      <w:pPr>
        <w:ind w:left="2880" w:hanging="10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1722F2"/>
    <w:multiLevelType w:val="hybridMultilevel"/>
    <w:tmpl w:val="F9B8953C"/>
    <w:lvl w:ilvl="0" w:tplc="0C3E0012">
      <w:start w:val="1"/>
      <w:numFmt w:val="decimal"/>
      <w:lvlText w:val="%1."/>
      <w:lvlJc w:val="left"/>
      <w:pPr>
        <w:ind w:left="3960" w:hanging="360"/>
      </w:pPr>
      <w:rPr>
        <w:rFonts w:hint="default"/>
      </w:rPr>
    </w:lvl>
    <w:lvl w:ilvl="1" w:tplc="30090019" w:tentative="1">
      <w:start w:val="1"/>
      <w:numFmt w:val="lowerLetter"/>
      <w:lvlText w:val="%2."/>
      <w:lvlJc w:val="left"/>
      <w:pPr>
        <w:ind w:left="4680" w:hanging="360"/>
      </w:pPr>
    </w:lvl>
    <w:lvl w:ilvl="2" w:tplc="3009001B" w:tentative="1">
      <w:start w:val="1"/>
      <w:numFmt w:val="lowerRoman"/>
      <w:lvlText w:val="%3."/>
      <w:lvlJc w:val="right"/>
      <w:pPr>
        <w:ind w:left="5400" w:hanging="180"/>
      </w:pPr>
    </w:lvl>
    <w:lvl w:ilvl="3" w:tplc="3009000F" w:tentative="1">
      <w:start w:val="1"/>
      <w:numFmt w:val="decimal"/>
      <w:lvlText w:val="%4."/>
      <w:lvlJc w:val="left"/>
      <w:pPr>
        <w:ind w:left="6120" w:hanging="360"/>
      </w:pPr>
    </w:lvl>
    <w:lvl w:ilvl="4" w:tplc="30090019" w:tentative="1">
      <w:start w:val="1"/>
      <w:numFmt w:val="lowerLetter"/>
      <w:lvlText w:val="%5."/>
      <w:lvlJc w:val="left"/>
      <w:pPr>
        <w:ind w:left="6840" w:hanging="360"/>
      </w:pPr>
    </w:lvl>
    <w:lvl w:ilvl="5" w:tplc="3009001B" w:tentative="1">
      <w:start w:val="1"/>
      <w:numFmt w:val="lowerRoman"/>
      <w:lvlText w:val="%6."/>
      <w:lvlJc w:val="right"/>
      <w:pPr>
        <w:ind w:left="7560" w:hanging="180"/>
      </w:pPr>
    </w:lvl>
    <w:lvl w:ilvl="6" w:tplc="3009000F" w:tentative="1">
      <w:start w:val="1"/>
      <w:numFmt w:val="decimal"/>
      <w:lvlText w:val="%7."/>
      <w:lvlJc w:val="left"/>
      <w:pPr>
        <w:ind w:left="8280" w:hanging="360"/>
      </w:pPr>
    </w:lvl>
    <w:lvl w:ilvl="7" w:tplc="30090019" w:tentative="1">
      <w:start w:val="1"/>
      <w:numFmt w:val="lowerLetter"/>
      <w:lvlText w:val="%8."/>
      <w:lvlJc w:val="left"/>
      <w:pPr>
        <w:ind w:left="9000" w:hanging="360"/>
      </w:pPr>
    </w:lvl>
    <w:lvl w:ilvl="8" w:tplc="3009001B" w:tentative="1">
      <w:start w:val="1"/>
      <w:numFmt w:val="lowerRoman"/>
      <w:lvlText w:val="%9."/>
      <w:lvlJc w:val="right"/>
      <w:pPr>
        <w:ind w:left="9720" w:hanging="180"/>
      </w:pPr>
    </w:lvl>
  </w:abstractNum>
  <w:abstractNum w:abstractNumId="16" w15:restartNumberingAfterBreak="0">
    <w:nsid w:val="673A7AFE"/>
    <w:multiLevelType w:val="hybridMultilevel"/>
    <w:tmpl w:val="2E9CA4EE"/>
    <w:lvl w:ilvl="0" w:tplc="A6824778">
      <w:start w:val="20"/>
      <w:numFmt w:val="decimal"/>
      <w:lvlText w:val="%1."/>
      <w:lvlJc w:val="left"/>
      <w:pPr>
        <w:ind w:left="2460" w:hanging="39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CDA3927"/>
    <w:multiLevelType w:val="hybridMultilevel"/>
    <w:tmpl w:val="AA667AA2"/>
    <w:lvl w:ilvl="0" w:tplc="07405E04">
      <w:start w:val="1"/>
      <w:numFmt w:val="decimal"/>
      <w:lvlText w:val="%1"/>
      <w:lvlJc w:val="left"/>
      <w:pPr>
        <w:ind w:left="360"/>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3F704016">
      <w:start w:val="1"/>
      <w:numFmt w:val="lowerLetter"/>
      <w:lvlText w:val="%2)"/>
      <w:lvlJc w:val="left"/>
      <w:pPr>
        <w:ind w:left="1327"/>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E8BE5F10">
      <w:start w:val="1"/>
      <w:numFmt w:val="lowerRoman"/>
      <w:lvlText w:val="%3"/>
      <w:lvlJc w:val="left"/>
      <w:pPr>
        <w:ind w:left="16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0CA4024">
      <w:start w:val="1"/>
      <w:numFmt w:val="decimal"/>
      <w:lvlText w:val="%4"/>
      <w:lvlJc w:val="left"/>
      <w:pPr>
        <w:ind w:left="24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187A74B8">
      <w:start w:val="1"/>
      <w:numFmt w:val="lowerLetter"/>
      <w:lvlText w:val="%5"/>
      <w:lvlJc w:val="left"/>
      <w:pPr>
        <w:ind w:left="312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2A7C34CC">
      <w:start w:val="1"/>
      <w:numFmt w:val="lowerRoman"/>
      <w:lvlText w:val="%6"/>
      <w:lvlJc w:val="left"/>
      <w:pPr>
        <w:ind w:left="384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D6D8BA54">
      <w:start w:val="1"/>
      <w:numFmt w:val="decimal"/>
      <w:lvlText w:val="%7"/>
      <w:lvlJc w:val="left"/>
      <w:pPr>
        <w:ind w:left="456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9DC1FF4">
      <w:start w:val="1"/>
      <w:numFmt w:val="lowerLetter"/>
      <w:lvlText w:val="%8"/>
      <w:lvlJc w:val="left"/>
      <w:pPr>
        <w:ind w:left="528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20BE9C4E">
      <w:start w:val="1"/>
      <w:numFmt w:val="lowerRoman"/>
      <w:lvlText w:val="%9"/>
      <w:lvlJc w:val="left"/>
      <w:pPr>
        <w:ind w:left="6005"/>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8" w15:restartNumberingAfterBreak="0">
    <w:nsid w:val="6DFB7DD7"/>
    <w:multiLevelType w:val="hybridMultilevel"/>
    <w:tmpl w:val="910CDF7C"/>
    <w:lvl w:ilvl="0" w:tplc="137E1AF0">
      <w:start w:val="1"/>
      <w:numFmt w:val="decimal"/>
      <w:lvlText w:val="%1."/>
      <w:lvlJc w:val="left"/>
      <w:pPr>
        <w:ind w:left="450" w:hanging="360"/>
      </w:pPr>
      <w:rPr>
        <w:rFonts w:hint="default"/>
        <w:b w:val="0"/>
        <w:bCs/>
      </w:rPr>
    </w:lvl>
    <w:lvl w:ilvl="1" w:tplc="30090019">
      <w:start w:val="1"/>
      <w:numFmt w:val="lowerLetter"/>
      <w:lvlText w:val="%2."/>
      <w:lvlJc w:val="left"/>
      <w:pPr>
        <w:ind w:left="1530" w:hanging="360"/>
      </w:pPr>
    </w:lvl>
    <w:lvl w:ilvl="2" w:tplc="3009001B">
      <w:start w:val="1"/>
      <w:numFmt w:val="lowerRoman"/>
      <w:lvlText w:val="%3."/>
      <w:lvlJc w:val="right"/>
      <w:pPr>
        <w:ind w:left="2250" w:hanging="180"/>
      </w:pPr>
    </w:lvl>
    <w:lvl w:ilvl="3" w:tplc="7CDC7C34">
      <w:start w:val="1"/>
      <w:numFmt w:val="lowerRoman"/>
      <w:lvlText w:val="(%4)"/>
      <w:lvlJc w:val="left"/>
      <w:pPr>
        <w:ind w:left="3690" w:hanging="1080"/>
      </w:pPr>
      <w:rPr>
        <w:rFonts w:hint="default"/>
      </w:rPr>
    </w:lvl>
    <w:lvl w:ilvl="4" w:tplc="30090019" w:tentative="1">
      <w:start w:val="1"/>
      <w:numFmt w:val="lowerLetter"/>
      <w:lvlText w:val="%5."/>
      <w:lvlJc w:val="left"/>
      <w:pPr>
        <w:ind w:left="3690" w:hanging="360"/>
      </w:pPr>
    </w:lvl>
    <w:lvl w:ilvl="5" w:tplc="3009001B" w:tentative="1">
      <w:start w:val="1"/>
      <w:numFmt w:val="lowerRoman"/>
      <w:lvlText w:val="%6."/>
      <w:lvlJc w:val="right"/>
      <w:pPr>
        <w:ind w:left="4410" w:hanging="180"/>
      </w:pPr>
    </w:lvl>
    <w:lvl w:ilvl="6" w:tplc="3009000F" w:tentative="1">
      <w:start w:val="1"/>
      <w:numFmt w:val="decimal"/>
      <w:lvlText w:val="%7."/>
      <w:lvlJc w:val="left"/>
      <w:pPr>
        <w:ind w:left="5130" w:hanging="360"/>
      </w:pPr>
    </w:lvl>
    <w:lvl w:ilvl="7" w:tplc="30090019" w:tentative="1">
      <w:start w:val="1"/>
      <w:numFmt w:val="lowerLetter"/>
      <w:lvlText w:val="%8."/>
      <w:lvlJc w:val="left"/>
      <w:pPr>
        <w:ind w:left="5850" w:hanging="360"/>
      </w:pPr>
    </w:lvl>
    <w:lvl w:ilvl="8" w:tplc="3009001B" w:tentative="1">
      <w:start w:val="1"/>
      <w:numFmt w:val="lowerRoman"/>
      <w:lvlText w:val="%9."/>
      <w:lvlJc w:val="right"/>
      <w:pPr>
        <w:ind w:left="6570" w:hanging="180"/>
      </w:pPr>
    </w:lvl>
  </w:abstractNum>
  <w:abstractNum w:abstractNumId="19" w15:restartNumberingAfterBreak="0">
    <w:nsid w:val="702343F4"/>
    <w:multiLevelType w:val="hybridMultilevel"/>
    <w:tmpl w:val="6A522B70"/>
    <w:lvl w:ilvl="0" w:tplc="671C0A0C">
      <w:start w:val="21"/>
      <w:numFmt w:val="decimal"/>
      <w:lvlText w:val="%1."/>
      <w:lvlJc w:val="left"/>
      <w:pPr>
        <w:ind w:left="54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6"/>
  </w:num>
  <w:num w:numId="2">
    <w:abstractNumId w:val="11"/>
  </w:num>
  <w:num w:numId="3">
    <w:abstractNumId w:val="13"/>
  </w:num>
  <w:num w:numId="4">
    <w:abstractNumId w:val="5"/>
  </w:num>
  <w:num w:numId="5">
    <w:abstractNumId w:val="18"/>
  </w:num>
  <w:num w:numId="6">
    <w:abstractNumId w:val="7"/>
  </w:num>
  <w:num w:numId="7">
    <w:abstractNumId w:val="15"/>
  </w:num>
  <w:num w:numId="8">
    <w:abstractNumId w:val="9"/>
  </w:num>
  <w:num w:numId="9">
    <w:abstractNumId w:val="0"/>
  </w:num>
  <w:num w:numId="10">
    <w:abstractNumId w:val="8"/>
  </w:num>
  <w:num w:numId="11">
    <w:abstractNumId w:val="1"/>
  </w:num>
  <w:num w:numId="12">
    <w:abstractNumId w:val="10"/>
  </w:num>
  <w:num w:numId="13">
    <w:abstractNumId w:val="3"/>
  </w:num>
  <w:num w:numId="14">
    <w:abstractNumId w:val="17"/>
  </w:num>
  <w:num w:numId="15">
    <w:abstractNumId w:val="4"/>
  </w:num>
  <w:num w:numId="16">
    <w:abstractNumId w:val="12"/>
  </w:num>
  <w:num w:numId="17">
    <w:abstractNumId w:val="14"/>
  </w:num>
  <w:num w:numId="18">
    <w:abstractNumId w:val="16"/>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89"/>
    <w:rsid w:val="00044C5A"/>
    <w:rsid w:val="000631D6"/>
    <w:rsid w:val="000761F3"/>
    <w:rsid w:val="00080892"/>
    <w:rsid w:val="00084530"/>
    <w:rsid w:val="000930CD"/>
    <w:rsid w:val="00095F1D"/>
    <w:rsid w:val="0009785E"/>
    <w:rsid w:val="000C0F87"/>
    <w:rsid w:val="000D33DC"/>
    <w:rsid w:val="00102019"/>
    <w:rsid w:val="00117E6B"/>
    <w:rsid w:val="00121C28"/>
    <w:rsid w:val="00151DFB"/>
    <w:rsid w:val="001541A9"/>
    <w:rsid w:val="00156E14"/>
    <w:rsid w:val="00160493"/>
    <w:rsid w:val="00165D4D"/>
    <w:rsid w:val="001714CD"/>
    <w:rsid w:val="00196527"/>
    <w:rsid w:val="00197EEC"/>
    <w:rsid w:val="001A1B98"/>
    <w:rsid w:val="001C1D19"/>
    <w:rsid w:val="001E0207"/>
    <w:rsid w:val="001E09CE"/>
    <w:rsid w:val="001E7956"/>
    <w:rsid w:val="001E7FF2"/>
    <w:rsid w:val="001F0187"/>
    <w:rsid w:val="00201BC7"/>
    <w:rsid w:val="00203662"/>
    <w:rsid w:val="00203671"/>
    <w:rsid w:val="0021263E"/>
    <w:rsid w:val="0021400C"/>
    <w:rsid w:val="00223D95"/>
    <w:rsid w:val="00227D7B"/>
    <w:rsid w:val="0023682C"/>
    <w:rsid w:val="00270267"/>
    <w:rsid w:val="002759F9"/>
    <w:rsid w:val="00285529"/>
    <w:rsid w:val="002877CD"/>
    <w:rsid w:val="002947AA"/>
    <w:rsid w:val="002B4DC1"/>
    <w:rsid w:val="002B6363"/>
    <w:rsid w:val="002C1466"/>
    <w:rsid w:val="002C5BB0"/>
    <w:rsid w:val="002C6909"/>
    <w:rsid w:val="002E5908"/>
    <w:rsid w:val="002F0E5A"/>
    <w:rsid w:val="002F6E3F"/>
    <w:rsid w:val="00300513"/>
    <w:rsid w:val="00320388"/>
    <w:rsid w:val="0032421A"/>
    <w:rsid w:val="00324E66"/>
    <w:rsid w:val="00340BB4"/>
    <w:rsid w:val="00350B82"/>
    <w:rsid w:val="00370CFD"/>
    <w:rsid w:val="003818EB"/>
    <w:rsid w:val="00392478"/>
    <w:rsid w:val="003A6580"/>
    <w:rsid w:val="003D0418"/>
    <w:rsid w:val="003D0471"/>
    <w:rsid w:val="003E12F3"/>
    <w:rsid w:val="003F013A"/>
    <w:rsid w:val="003F4A36"/>
    <w:rsid w:val="00404BA0"/>
    <w:rsid w:val="00407091"/>
    <w:rsid w:val="0041030D"/>
    <w:rsid w:val="00416F90"/>
    <w:rsid w:val="00424BBF"/>
    <w:rsid w:val="00432FBE"/>
    <w:rsid w:val="0043694B"/>
    <w:rsid w:val="00446D2E"/>
    <w:rsid w:val="00457022"/>
    <w:rsid w:val="004633A3"/>
    <w:rsid w:val="00471FA7"/>
    <w:rsid w:val="00481170"/>
    <w:rsid w:val="00482A0A"/>
    <w:rsid w:val="00490911"/>
    <w:rsid w:val="00490AAA"/>
    <w:rsid w:val="00493291"/>
    <w:rsid w:val="004938FC"/>
    <w:rsid w:val="0049733E"/>
    <w:rsid w:val="004A0CFF"/>
    <w:rsid w:val="004D16D5"/>
    <w:rsid w:val="004D3502"/>
    <w:rsid w:val="004D468E"/>
    <w:rsid w:val="004E0F08"/>
    <w:rsid w:val="004E6ADD"/>
    <w:rsid w:val="004E7B2C"/>
    <w:rsid w:val="004F7C20"/>
    <w:rsid w:val="00502FEF"/>
    <w:rsid w:val="00507BC7"/>
    <w:rsid w:val="005109FC"/>
    <w:rsid w:val="00521101"/>
    <w:rsid w:val="0052314B"/>
    <w:rsid w:val="00540E75"/>
    <w:rsid w:val="00541971"/>
    <w:rsid w:val="00542D93"/>
    <w:rsid w:val="005530E8"/>
    <w:rsid w:val="005721F9"/>
    <w:rsid w:val="0058697B"/>
    <w:rsid w:val="005916C1"/>
    <w:rsid w:val="00591E91"/>
    <w:rsid w:val="005B2C73"/>
    <w:rsid w:val="005B74C0"/>
    <w:rsid w:val="005E129E"/>
    <w:rsid w:val="005E1DCD"/>
    <w:rsid w:val="005E6E82"/>
    <w:rsid w:val="00607986"/>
    <w:rsid w:val="0061084C"/>
    <w:rsid w:val="006108D2"/>
    <w:rsid w:val="00624223"/>
    <w:rsid w:val="00627A2C"/>
    <w:rsid w:val="006430B7"/>
    <w:rsid w:val="00666607"/>
    <w:rsid w:val="006711E0"/>
    <w:rsid w:val="006740A4"/>
    <w:rsid w:val="006771EA"/>
    <w:rsid w:val="006960E7"/>
    <w:rsid w:val="006A770B"/>
    <w:rsid w:val="006B662F"/>
    <w:rsid w:val="006D3319"/>
    <w:rsid w:val="006E7FA7"/>
    <w:rsid w:val="006F0395"/>
    <w:rsid w:val="00700F0C"/>
    <w:rsid w:val="00703960"/>
    <w:rsid w:val="0070530B"/>
    <w:rsid w:val="00721A87"/>
    <w:rsid w:val="00724B28"/>
    <w:rsid w:val="00726566"/>
    <w:rsid w:val="007272E0"/>
    <w:rsid w:val="00736775"/>
    <w:rsid w:val="00776463"/>
    <w:rsid w:val="007876BA"/>
    <w:rsid w:val="00793B7B"/>
    <w:rsid w:val="007956EC"/>
    <w:rsid w:val="00796B9D"/>
    <w:rsid w:val="00797619"/>
    <w:rsid w:val="007A7618"/>
    <w:rsid w:val="007E06A9"/>
    <w:rsid w:val="007E3BEB"/>
    <w:rsid w:val="007E7C07"/>
    <w:rsid w:val="007F712E"/>
    <w:rsid w:val="00813D47"/>
    <w:rsid w:val="00820453"/>
    <w:rsid w:val="00820E10"/>
    <w:rsid w:val="00831A7E"/>
    <w:rsid w:val="00852C23"/>
    <w:rsid w:val="00852E92"/>
    <w:rsid w:val="0085637A"/>
    <w:rsid w:val="00856FBC"/>
    <w:rsid w:val="00865E5E"/>
    <w:rsid w:val="00871795"/>
    <w:rsid w:val="008874EC"/>
    <w:rsid w:val="0089165A"/>
    <w:rsid w:val="008948F8"/>
    <w:rsid w:val="008973F0"/>
    <w:rsid w:val="008A2EF0"/>
    <w:rsid w:val="008A4A75"/>
    <w:rsid w:val="008B3369"/>
    <w:rsid w:val="008B755B"/>
    <w:rsid w:val="008C5CF8"/>
    <w:rsid w:val="008D2BCE"/>
    <w:rsid w:val="008D6A40"/>
    <w:rsid w:val="00901893"/>
    <w:rsid w:val="00917DD3"/>
    <w:rsid w:val="009230BE"/>
    <w:rsid w:val="00926D55"/>
    <w:rsid w:val="00950CD6"/>
    <w:rsid w:val="00950DE4"/>
    <w:rsid w:val="00956E82"/>
    <w:rsid w:val="00961B41"/>
    <w:rsid w:val="00966CEB"/>
    <w:rsid w:val="00970488"/>
    <w:rsid w:val="009738C3"/>
    <w:rsid w:val="009754CE"/>
    <w:rsid w:val="00980B08"/>
    <w:rsid w:val="009A0B99"/>
    <w:rsid w:val="009C0853"/>
    <w:rsid w:val="009E6D49"/>
    <w:rsid w:val="009E7929"/>
    <w:rsid w:val="009F31FB"/>
    <w:rsid w:val="00A211CA"/>
    <w:rsid w:val="00A239C3"/>
    <w:rsid w:val="00A333FD"/>
    <w:rsid w:val="00A4113E"/>
    <w:rsid w:val="00A4134B"/>
    <w:rsid w:val="00A455E0"/>
    <w:rsid w:val="00A51026"/>
    <w:rsid w:val="00A65BA0"/>
    <w:rsid w:val="00A76D34"/>
    <w:rsid w:val="00A771F4"/>
    <w:rsid w:val="00A80A08"/>
    <w:rsid w:val="00A90E6A"/>
    <w:rsid w:val="00AC5F72"/>
    <w:rsid w:val="00AC7B0B"/>
    <w:rsid w:val="00AD1495"/>
    <w:rsid w:val="00B04572"/>
    <w:rsid w:val="00B072D8"/>
    <w:rsid w:val="00B12B2B"/>
    <w:rsid w:val="00B150EC"/>
    <w:rsid w:val="00B1643D"/>
    <w:rsid w:val="00B3369B"/>
    <w:rsid w:val="00B35943"/>
    <w:rsid w:val="00B4555F"/>
    <w:rsid w:val="00B72274"/>
    <w:rsid w:val="00B750AA"/>
    <w:rsid w:val="00B76EDB"/>
    <w:rsid w:val="00B80767"/>
    <w:rsid w:val="00BB007B"/>
    <w:rsid w:val="00BB1908"/>
    <w:rsid w:val="00BB2570"/>
    <w:rsid w:val="00BC1FC7"/>
    <w:rsid w:val="00BD4332"/>
    <w:rsid w:val="00BD7D69"/>
    <w:rsid w:val="00BE18EC"/>
    <w:rsid w:val="00BE6D06"/>
    <w:rsid w:val="00BF1428"/>
    <w:rsid w:val="00BF57CB"/>
    <w:rsid w:val="00C065EE"/>
    <w:rsid w:val="00C06DE8"/>
    <w:rsid w:val="00C12BC6"/>
    <w:rsid w:val="00C1370F"/>
    <w:rsid w:val="00C30F9D"/>
    <w:rsid w:val="00C41C4E"/>
    <w:rsid w:val="00C64741"/>
    <w:rsid w:val="00C66D36"/>
    <w:rsid w:val="00C8477D"/>
    <w:rsid w:val="00C95530"/>
    <w:rsid w:val="00CB1691"/>
    <w:rsid w:val="00CB3FC7"/>
    <w:rsid w:val="00CC481B"/>
    <w:rsid w:val="00CC648F"/>
    <w:rsid w:val="00CD0D60"/>
    <w:rsid w:val="00CE75D9"/>
    <w:rsid w:val="00CF1B72"/>
    <w:rsid w:val="00D0420C"/>
    <w:rsid w:val="00D13622"/>
    <w:rsid w:val="00D13951"/>
    <w:rsid w:val="00D166C5"/>
    <w:rsid w:val="00D24834"/>
    <w:rsid w:val="00D26BCA"/>
    <w:rsid w:val="00D31306"/>
    <w:rsid w:val="00D45CE8"/>
    <w:rsid w:val="00D642C7"/>
    <w:rsid w:val="00D6633F"/>
    <w:rsid w:val="00D7094B"/>
    <w:rsid w:val="00D95706"/>
    <w:rsid w:val="00D96B07"/>
    <w:rsid w:val="00DB5ADF"/>
    <w:rsid w:val="00DB6D9C"/>
    <w:rsid w:val="00DD02DF"/>
    <w:rsid w:val="00DE71C7"/>
    <w:rsid w:val="00DF11C3"/>
    <w:rsid w:val="00DF276C"/>
    <w:rsid w:val="00DF7F59"/>
    <w:rsid w:val="00E0011C"/>
    <w:rsid w:val="00E1331D"/>
    <w:rsid w:val="00E134EF"/>
    <w:rsid w:val="00E24FBF"/>
    <w:rsid w:val="00E27290"/>
    <w:rsid w:val="00E31340"/>
    <w:rsid w:val="00E317C4"/>
    <w:rsid w:val="00E6439E"/>
    <w:rsid w:val="00E668C6"/>
    <w:rsid w:val="00EA03F2"/>
    <w:rsid w:val="00EA087A"/>
    <w:rsid w:val="00EA5120"/>
    <w:rsid w:val="00EB19D5"/>
    <w:rsid w:val="00EC0B36"/>
    <w:rsid w:val="00EC0D32"/>
    <w:rsid w:val="00EF0CA8"/>
    <w:rsid w:val="00F034CA"/>
    <w:rsid w:val="00F13D76"/>
    <w:rsid w:val="00F23733"/>
    <w:rsid w:val="00F239B8"/>
    <w:rsid w:val="00F357A5"/>
    <w:rsid w:val="00F43FC6"/>
    <w:rsid w:val="00F614A1"/>
    <w:rsid w:val="00F721FE"/>
    <w:rsid w:val="00F83A23"/>
    <w:rsid w:val="00F84C9C"/>
    <w:rsid w:val="00F85F3C"/>
    <w:rsid w:val="00FA2B1A"/>
    <w:rsid w:val="00FA5C43"/>
    <w:rsid w:val="00FA69F8"/>
    <w:rsid w:val="00FB0F98"/>
    <w:rsid w:val="00FC7D09"/>
    <w:rsid w:val="00FD3EBF"/>
    <w:rsid w:val="00FE3AC0"/>
    <w:rsid w:val="00FF078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D73A"/>
  <w15:docId w15:val="{985DB1B0-8648-4CCB-B151-2333ABBA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FF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789"/>
    <w:pPr>
      <w:ind w:left="720"/>
      <w:contextualSpacing/>
    </w:pPr>
  </w:style>
  <w:style w:type="character" w:styleId="Hyperlink">
    <w:name w:val="Hyperlink"/>
    <w:basedOn w:val="DefaultParagraphFont"/>
    <w:uiPriority w:val="99"/>
    <w:unhideWhenUsed/>
    <w:rsid w:val="001F0187"/>
    <w:rPr>
      <w:color w:val="0000FF" w:themeColor="hyperlink"/>
      <w:u w:val="single"/>
    </w:rPr>
  </w:style>
  <w:style w:type="paragraph" w:styleId="NormalWeb">
    <w:name w:val="Normal (Web)"/>
    <w:basedOn w:val="Normal"/>
    <w:uiPriority w:val="99"/>
    <w:semiHidden/>
    <w:unhideWhenUsed/>
    <w:rsid w:val="007E06A9"/>
    <w:rPr>
      <w:rFonts w:ascii="Times New Roman" w:hAnsi="Times New Roman" w:cs="Times New Roman"/>
      <w:sz w:val="24"/>
      <w:szCs w:val="24"/>
    </w:rPr>
  </w:style>
  <w:style w:type="character" w:styleId="Strong">
    <w:name w:val="Strong"/>
    <w:basedOn w:val="DefaultParagraphFont"/>
    <w:uiPriority w:val="22"/>
    <w:qFormat/>
    <w:rsid w:val="009754CE"/>
    <w:rPr>
      <w:b/>
      <w:bCs/>
    </w:rPr>
  </w:style>
  <w:style w:type="paragraph" w:styleId="Header">
    <w:name w:val="header"/>
    <w:basedOn w:val="Normal"/>
    <w:link w:val="HeaderChar"/>
    <w:uiPriority w:val="99"/>
    <w:unhideWhenUsed/>
    <w:rsid w:val="00E64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39E"/>
  </w:style>
  <w:style w:type="paragraph" w:styleId="Footer">
    <w:name w:val="footer"/>
    <w:basedOn w:val="Normal"/>
    <w:link w:val="FooterChar"/>
    <w:uiPriority w:val="99"/>
    <w:unhideWhenUsed/>
    <w:rsid w:val="00E64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39E"/>
  </w:style>
  <w:style w:type="paragraph" w:customStyle="1" w:styleId="MediumGrid1-Accent21">
    <w:name w:val="Medium Grid 1 - Accent 21"/>
    <w:basedOn w:val="Normal"/>
    <w:uiPriority w:val="34"/>
    <w:qFormat/>
    <w:rsid w:val="00666607"/>
    <w:pPr>
      <w:spacing w:after="0" w:line="240" w:lineRule="auto"/>
      <w:ind w:left="720"/>
      <w:contextualSpacing/>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unhideWhenUsed/>
    <w:rsid w:val="00980B08"/>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980B08"/>
    <w:rPr>
      <w:rFonts w:ascii="Times New Roman" w:eastAsia="Times New Roman" w:hAnsi="Times New Roman" w:cs="Times New Roman"/>
      <w:sz w:val="20"/>
      <w:szCs w:val="20"/>
      <w:lang w:val="en-GB" w:eastAsia="en-GB"/>
    </w:rPr>
  </w:style>
  <w:style w:type="character" w:styleId="FootnoteReference">
    <w:name w:val="footnote reference"/>
    <w:uiPriority w:val="99"/>
    <w:unhideWhenUsed/>
    <w:rsid w:val="00980B08"/>
    <w:rPr>
      <w:vertAlign w:val="superscript"/>
    </w:rPr>
  </w:style>
  <w:style w:type="paragraph" w:customStyle="1" w:styleId="footnotedescription">
    <w:name w:val="footnote description"/>
    <w:next w:val="Normal"/>
    <w:link w:val="footnotedescriptionChar"/>
    <w:hidden/>
    <w:rsid w:val="00C06DE8"/>
    <w:pPr>
      <w:spacing w:after="0" w:line="259" w:lineRule="auto"/>
      <w:ind w:left="29"/>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C06DE8"/>
    <w:rPr>
      <w:rFonts w:ascii="Times New Roman" w:eastAsia="Times New Roman" w:hAnsi="Times New Roman" w:cs="Times New Roman"/>
      <w:color w:val="000000"/>
      <w:sz w:val="20"/>
      <w:lang w:val="en-US"/>
    </w:rPr>
  </w:style>
  <w:style w:type="character" w:customStyle="1" w:styleId="footnotemark">
    <w:name w:val="footnote mark"/>
    <w:hidden/>
    <w:rsid w:val="00C06DE8"/>
    <w:rPr>
      <w:rFonts w:ascii="Times New Roman" w:eastAsia="Times New Roman" w:hAnsi="Times New Roman" w:cs="Times New Roman"/>
      <w:color w:val="000000"/>
      <w:sz w:val="14"/>
      <w:vertAlign w:val="superscript"/>
    </w:rPr>
  </w:style>
  <w:style w:type="character" w:styleId="CommentReference">
    <w:name w:val="annotation reference"/>
    <w:basedOn w:val="DefaultParagraphFont"/>
    <w:uiPriority w:val="99"/>
    <w:semiHidden/>
    <w:unhideWhenUsed/>
    <w:rsid w:val="00B150EC"/>
    <w:rPr>
      <w:sz w:val="16"/>
      <w:szCs w:val="16"/>
    </w:rPr>
  </w:style>
  <w:style w:type="paragraph" w:styleId="CommentText">
    <w:name w:val="annotation text"/>
    <w:basedOn w:val="Normal"/>
    <w:link w:val="CommentTextChar"/>
    <w:uiPriority w:val="99"/>
    <w:semiHidden/>
    <w:unhideWhenUsed/>
    <w:rsid w:val="00B150EC"/>
    <w:pPr>
      <w:spacing w:line="240" w:lineRule="auto"/>
    </w:pPr>
    <w:rPr>
      <w:sz w:val="20"/>
      <w:szCs w:val="20"/>
    </w:rPr>
  </w:style>
  <w:style w:type="character" w:customStyle="1" w:styleId="CommentTextChar">
    <w:name w:val="Comment Text Char"/>
    <w:basedOn w:val="DefaultParagraphFont"/>
    <w:link w:val="CommentText"/>
    <w:uiPriority w:val="99"/>
    <w:semiHidden/>
    <w:rsid w:val="00B150EC"/>
    <w:rPr>
      <w:sz w:val="20"/>
      <w:szCs w:val="20"/>
    </w:rPr>
  </w:style>
  <w:style w:type="paragraph" w:styleId="CommentSubject">
    <w:name w:val="annotation subject"/>
    <w:basedOn w:val="CommentText"/>
    <w:next w:val="CommentText"/>
    <w:link w:val="CommentSubjectChar"/>
    <w:uiPriority w:val="99"/>
    <w:semiHidden/>
    <w:unhideWhenUsed/>
    <w:rsid w:val="00B150EC"/>
    <w:rPr>
      <w:b/>
      <w:bCs/>
    </w:rPr>
  </w:style>
  <w:style w:type="character" w:customStyle="1" w:styleId="CommentSubjectChar">
    <w:name w:val="Comment Subject Char"/>
    <w:basedOn w:val="CommentTextChar"/>
    <w:link w:val="CommentSubject"/>
    <w:uiPriority w:val="99"/>
    <w:semiHidden/>
    <w:rsid w:val="00B150EC"/>
    <w:rPr>
      <w:b/>
      <w:bCs/>
      <w:sz w:val="20"/>
      <w:szCs w:val="20"/>
    </w:rPr>
  </w:style>
  <w:style w:type="paragraph" w:styleId="BalloonText">
    <w:name w:val="Balloon Text"/>
    <w:basedOn w:val="Normal"/>
    <w:link w:val="BalloonTextChar"/>
    <w:uiPriority w:val="99"/>
    <w:semiHidden/>
    <w:unhideWhenUsed/>
    <w:rsid w:val="00813D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D47"/>
    <w:rPr>
      <w:rFonts w:ascii="Times New Roman" w:hAnsi="Times New Roman" w:cs="Times New Roman"/>
      <w:sz w:val="18"/>
      <w:szCs w:val="18"/>
    </w:rPr>
  </w:style>
  <w:style w:type="paragraph" w:styleId="Revision">
    <w:name w:val="Revision"/>
    <w:hidden/>
    <w:uiPriority w:val="99"/>
    <w:semiHidden/>
    <w:rsid w:val="00950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1471">
      <w:bodyDiv w:val="1"/>
      <w:marLeft w:val="0"/>
      <w:marRight w:val="0"/>
      <w:marTop w:val="0"/>
      <w:marBottom w:val="0"/>
      <w:divBdr>
        <w:top w:val="none" w:sz="0" w:space="0" w:color="auto"/>
        <w:left w:val="none" w:sz="0" w:space="0" w:color="auto"/>
        <w:bottom w:val="none" w:sz="0" w:space="0" w:color="auto"/>
        <w:right w:val="none" w:sz="0" w:space="0" w:color="auto"/>
      </w:divBdr>
    </w:div>
    <w:div w:id="204607222">
      <w:bodyDiv w:val="1"/>
      <w:marLeft w:val="0"/>
      <w:marRight w:val="0"/>
      <w:marTop w:val="0"/>
      <w:marBottom w:val="0"/>
      <w:divBdr>
        <w:top w:val="none" w:sz="0" w:space="0" w:color="auto"/>
        <w:left w:val="none" w:sz="0" w:space="0" w:color="auto"/>
        <w:bottom w:val="none" w:sz="0" w:space="0" w:color="auto"/>
        <w:right w:val="none" w:sz="0" w:space="0" w:color="auto"/>
      </w:divBdr>
    </w:div>
    <w:div w:id="362288387">
      <w:bodyDiv w:val="1"/>
      <w:marLeft w:val="0"/>
      <w:marRight w:val="0"/>
      <w:marTop w:val="0"/>
      <w:marBottom w:val="0"/>
      <w:divBdr>
        <w:top w:val="none" w:sz="0" w:space="0" w:color="auto"/>
        <w:left w:val="none" w:sz="0" w:space="0" w:color="auto"/>
        <w:bottom w:val="none" w:sz="0" w:space="0" w:color="auto"/>
        <w:right w:val="none" w:sz="0" w:space="0" w:color="auto"/>
      </w:divBdr>
    </w:div>
    <w:div w:id="562525152">
      <w:bodyDiv w:val="1"/>
      <w:marLeft w:val="0"/>
      <w:marRight w:val="0"/>
      <w:marTop w:val="0"/>
      <w:marBottom w:val="0"/>
      <w:divBdr>
        <w:top w:val="none" w:sz="0" w:space="0" w:color="auto"/>
        <w:left w:val="none" w:sz="0" w:space="0" w:color="auto"/>
        <w:bottom w:val="none" w:sz="0" w:space="0" w:color="auto"/>
        <w:right w:val="none" w:sz="0" w:space="0" w:color="auto"/>
      </w:divBdr>
    </w:div>
    <w:div w:id="634989370">
      <w:bodyDiv w:val="1"/>
      <w:marLeft w:val="0"/>
      <w:marRight w:val="0"/>
      <w:marTop w:val="0"/>
      <w:marBottom w:val="0"/>
      <w:divBdr>
        <w:top w:val="none" w:sz="0" w:space="0" w:color="auto"/>
        <w:left w:val="none" w:sz="0" w:space="0" w:color="auto"/>
        <w:bottom w:val="none" w:sz="0" w:space="0" w:color="auto"/>
        <w:right w:val="none" w:sz="0" w:space="0" w:color="auto"/>
      </w:divBdr>
    </w:div>
    <w:div w:id="655376429">
      <w:bodyDiv w:val="1"/>
      <w:marLeft w:val="0"/>
      <w:marRight w:val="0"/>
      <w:marTop w:val="0"/>
      <w:marBottom w:val="0"/>
      <w:divBdr>
        <w:top w:val="none" w:sz="0" w:space="0" w:color="auto"/>
        <w:left w:val="none" w:sz="0" w:space="0" w:color="auto"/>
        <w:bottom w:val="none" w:sz="0" w:space="0" w:color="auto"/>
        <w:right w:val="none" w:sz="0" w:space="0" w:color="auto"/>
      </w:divBdr>
    </w:div>
    <w:div w:id="757409775">
      <w:bodyDiv w:val="1"/>
      <w:marLeft w:val="0"/>
      <w:marRight w:val="0"/>
      <w:marTop w:val="0"/>
      <w:marBottom w:val="0"/>
      <w:divBdr>
        <w:top w:val="none" w:sz="0" w:space="0" w:color="auto"/>
        <w:left w:val="none" w:sz="0" w:space="0" w:color="auto"/>
        <w:bottom w:val="none" w:sz="0" w:space="0" w:color="auto"/>
        <w:right w:val="none" w:sz="0" w:space="0" w:color="auto"/>
      </w:divBdr>
    </w:div>
    <w:div w:id="1085804397">
      <w:bodyDiv w:val="1"/>
      <w:marLeft w:val="0"/>
      <w:marRight w:val="0"/>
      <w:marTop w:val="0"/>
      <w:marBottom w:val="0"/>
      <w:divBdr>
        <w:top w:val="none" w:sz="0" w:space="0" w:color="auto"/>
        <w:left w:val="none" w:sz="0" w:space="0" w:color="auto"/>
        <w:bottom w:val="none" w:sz="0" w:space="0" w:color="auto"/>
        <w:right w:val="none" w:sz="0" w:space="0" w:color="auto"/>
      </w:divBdr>
    </w:div>
    <w:div w:id="1304889593">
      <w:bodyDiv w:val="1"/>
      <w:marLeft w:val="0"/>
      <w:marRight w:val="0"/>
      <w:marTop w:val="0"/>
      <w:marBottom w:val="0"/>
      <w:divBdr>
        <w:top w:val="none" w:sz="0" w:space="0" w:color="auto"/>
        <w:left w:val="none" w:sz="0" w:space="0" w:color="auto"/>
        <w:bottom w:val="none" w:sz="0" w:space="0" w:color="auto"/>
        <w:right w:val="none" w:sz="0" w:space="0" w:color="auto"/>
      </w:divBdr>
    </w:div>
    <w:div w:id="1307130566">
      <w:bodyDiv w:val="1"/>
      <w:marLeft w:val="0"/>
      <w:marRight w:val="0"/>
      <w:marTop w:val="0"/>
      <w:marBottom w:val="0"/>
      <w:divBdr>
        <w:top w:val="none" w:sz="0" w:space="0" w:color="auto"/>
        <w:left w:val="none" w:sz="0" w:space="0" w:color="auto"/>
        <w:bottom w:val="none" w:sz="0" w:space="0" w:color="auto"/>
        <w:right w:val="none" w:sz="0" w:space="0" w:color="auto"/>
      </w:divBdr>
    </w:div>
    <w:div w:id="1491017699">
      <w:bodyDiv w:val="1"/>
      <w:marLeft w:val="0"/>
      <w:marRight w:val="0"/>
      <w:marTop w:val="0"/>
      <w:marBottom w:val="0"/>
      <w:divBdr>
        <w:top w:val="none" w:sz="0" w:space="0" w:color="auto"/>
        <w:left w:val="none" w:sz="0" w:space="0" w:color="auto"/>
        <w:bottom w:val="none" w:sz="0" w:space="0" w:color="auto"/>
        <w:right w:val="none" w:sz="0" w:space="0" w:color="auto"/>
      </w:divBdr>
    </w:div>
    <w:div w:id="1496720251">
      <w:bodyDiv w:val="1"/>
      <w:marLeft w:val="0"/>
      <w:marRight w:val="0"/>
      <w:marTop w:val="0"/>
      <w:marBottom w:val="0"/>
      <w:divBdr>
        <w:top w:val="none" w:sz="0" w:space="0" w:color="auto"/>
        <w:left w:val="none" w:sz="0" w:space="0" w:color="auto"/>
        <w:bottom w:val="none" w:sz="0" w:space="0" w:color="auto"/>
        <w:right w:val="none" w:sz="0" w:space="0" w:color="auto"/>
      </w:divBdr>
    </w:div>
    <w:div w:id="1647054688">
      <w:bodyDiv w:val="1"/>
      <w:marLeft w:val="0"/>
      <w:marRight w:val="0"/>
      <w:marTop w:val="0"/>
      <w:marBottom w:val="0"/>
      <w:divBdr>
        <w:top w:val="none" w:sz="0" w:space="0" w:color="auto"/>
        <w:left w:val="none" w:sz="0" w:space="0" w:color="auto"/>
        <w:bottom w:val="none" w:sz="0" w:space="0" w:color="auto"/>
        <w:right w:val="none" w:sz="0" w:space="0" w:color="auto"/>
      </w:divBdr>
    </w:div>
    <w:div w:id="210294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E6CD5-03B9-4B4F-A9BD-A1C8148F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5236</Words>
  <Characters>29849</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Relebohile Sehapi</cp:lastModifiedBy>
  <cp:revision>18</cp:revision>
  <cp:lastPrinted>2023-04-25T11:00:00Z</cp:lastPrinted>
  <dcterms:created xsi:type="dcterms:W3CDTF">2022-11-16T10:45:00Z</dcterms:created>
  <dcterms:modified xsi:type="dcterms:W3CDTF">2023-04-25T11:01:00Z</dcterms:modified>
</cp:coreProperties>
</file>