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4A77" w14:textId="3149241A" w:rsidR="00471BF8" w:rsidRDefault="001254B0" w:rsidP="00D440EE">
      <w:pPr>
        <w:jc w:val="center"/>
        <w:rPr>
          <w:rFonts w:ascii="Bookman Old Style" w:hAnsi="Bookman Old Style"/>
          <w:b/>
          <w:sz w:val="28"/>
          <w:szCs w:val="28"/>
          <w:lang w:val="en-US"/>
        </w:rPr>
      </w:pPr>
      <w:r>
        <w:rPr>
          <w:rFonts w:ascii="Bookman Old Style" w:hAnsi="Bookman Old Style"/>
          <w:b/>
          <w:sz w:val="28"/>
          <w:szCs w:val="28"/>
          <w:lang w:val="en-US"/>
        </w:rPr>
        <w:t>IN THE COURT OF APPEAL OF LESOTHO</w:t>
      </w:r>
    </w:p>
    <w:p w14:paraId="73976E86" w14:textId="77777777" w:rsidR="00471BF8" w:rsidRDefault="00471BF8" w:rsidP="00D440EE">
      <w:pPr>
        <w:jc w:val="both"/>
        <w:rPr>
          <w:rFonts w:ascii="Bookman Old Style" w:hAnsi="Bookman Old Style"/>
          <w:sz w:val="28"/>
          <w:szCs w:val="28"/>
          <w:lang w:val="en-US"/>
        </w:rPr>
      </w:pPr>
    </w:p>
    <w:p w14:paraId="13780CD5" w14:textId="77777777" w:rsidR="00471BF8" w:rsidRDefault="001254B0" w:rsidP="004B73EF">
      <w:pPr>
        <w:jc w:val="center"/>
        <w:rPr>
          <w:rFonts w:ascii="Bookman Old Style" w:hAnsi="Bookman Old Style"/>
          <w:b/>
          <w:sz w:val="28"/>
          <w:szCs w:val="28"/>
          <w:lang w:val="en-US"/>
        </w:rPr>
      </w:pPr>
      <w:r>
        <w:rPr>
          <w:rFonts w:ascii="Bookman Old Style" w:hAnsi="Bookman Old Style"/>
          <w:b/>
          <w:sz w:val="28"/>
          <w:szCs w:val="28"/>
          <w:lang w:val="en-US"/>
        </w:rPr>
        <w:t xml:space="preserve">HELD AT MASERU                                </w:t>
      </w:r>
      <w:r w:rsidR="0061503A">
        <w:rPr>
          <w:rFonts w:ascii="Bookman Old Style" w:hAnsi="Bookman Old Style"/>
          <w:b/>
          <w:sz w:val="28"/>
          <w:szCs w:val="28"/>
          <w:lang w:val="en-US"/>
        </w:rPr>
        <w:t>C of A (CIV</w:t>
      </w:r>
      <w:r w:rsidR="005E1E2F">
        <w:rPr>
          <w:rFonts w:ascii="Bookman Old Style" w:hAnsi="Bookman Old Style"/>
          <w:b/>
          <w:sz w:val="28"/>
          <w:szCs w:val="28"/>
          <w:lang w:val="en-US"/>
        </w:rPr>
        <w:t>) 31</w:t>
      </w:r>
      <w:r>
        <w:rPr>
          <w:rFonts w:ascii="Bookman Old Style" w:hAnsi="Bookman Old Style"/>
          <w:b/>
          <w:sz w:val="28"/>
          <w:szCs w:val="28"/>
          <w:lang w:val="en-US"/>
        </w:rPr>
        <w:t>/2022</w:t>
      </w:r>
    </w:p>
    <w:p w14:paraId="7F910E7B" w14:textId="7B3A4294" w:rsidR="00471BF8" w:rsidRDefault="001254B0" w:rsidP="00D440EE">
      <w:pPr>
        <w:jc w:val="right"/>
        <w:rPr>
          <w:rFonts w:ascii="Bookman Old Style" w:hAnsi="Bookman Old Style"/>
          <w:b/>
          <w:sz w:val="28"/>
          <w:szCs w:val="28"/>
          <w:lang w:val="en-US"/>
        </w:rPr>
      </w:pP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C</w:t>
      </w:r>
      <w:r w:rsidR="005E1E2F">
        <w:rPr>
          <w:rFonts w:ascii="Bookman Old Style" w:hAnsi="Bookman Old Style"/>
          <w:b/>
          <w:sz w:val="28"/>
          <w:szCs w:val="28"/>
          <w:lang w:val="en-US"/>
        </w:rPr>
        <w:t>IV</w:t>
      </w:r>
      <w:r w:rsidR="00EA007D">
        <w:rPr>
          <w:rFonts w:ascii="Bookman Old Style" w:hAnsi="Bookman Old Style"/>
          <w:b/>
          <w:sz w:val="28"/>
          <w:szCs w:val="28"/>
          <w:lang w:val="en-US"/>
        </w:rPr>
        <w:t>/</w:t>
      </w:r>
      <w:r w:rsidR="005E1E2F">
        <w:rPr>
          <w:rFonts w:ascii="Bookman Old Style" w:hAnsi="Bookman Old Style"/>
          <w:b/>
          <w:sz w:val="28"/>
          <w:szCs w:val="28"/>
          <w:lang w:val="en-US"/>
        </w:rPr>
        <w:t>APN/297</w:t>
      </w:r>
      <w:r>
        <w:rPr>
          <w:rFonts w:ascii="Bookman Old Style" w:hAnsi="Bookman Old Style"/>
          <w:b/>
          <w:sz w:val="28"/>
          <w:szCs w:val="28"/>
          <w:lang w:val="en-US"/>
        </w:rPr>
        <w:t>/20</w:t>
      </w:r>
      <w:r w:rsidR="005E1E2F">
        <w:rPr>
          <w:rFonts w:ascii="Bookman Old Style" w:hAnsi="Bookman Old Style"/>
          <w:b/>
          <w:sz w:val="28"/>
          <w:szCs w:val="28"/>
          <w:lang w:val="en-US"/>
        </w:rPr>
        <w:t>21</w:t>
      </w:r>
    </w:p>
    <w:p w14:paraId="5452912D" w14:textId="77777777" w:rsidR="00471BF8" w:rsidRPr="00EA007D" w:rsidRDefault="001254B0" w:rsidP="00471BF8">
      <w:pPr>
        <w:spacing w:line="360" w:lineRule="auto"/>
        <w:jc w:val="both"/>
        <w:rPr>
          <w:rFonts w:ascii="Bookman Old Style" w:hAnsi="Bookman Old Style"/>
          <w:bCs/>
          <w:sz w:val="28"/>
          <w:szCs w:val="28"/>
          <w:lang w:val="en-US"/>
        </w:rPr>
      </w:pPr>
      <w:r w:rsidRPr="00EA007D">
        <w:rPr>
          <w:rFonts w:ascii="Bookman Old Style" w:hAnsi="Bookman Old Style"/>
          <w:bCs/>
          <w:sz w:val="28"/>
          <w:szCs w:val="28"/>
          <w:lang w:val="en-US"/>
        </w:rPr>
        <w:t>In the matter between: -</w:t>
      </w:r>
    </w:p>
    <w:p w14:paraId="7E984F13" w14:textId="77777777" w:rsidR="00471BF8" w:rsidRDefault="00471BF8" w:rsidP="00EA007D">
      <w:pPr>
        <w:jc w:val="both"/>
        <w:rPr>
          <w:rFonts w:ascii="Bookman Old Style" w:hAnsi="Bookman Old Style"/>
          <w:b/>
          <w:sz w:val="28"/>
          <w:szCs w:val="28"/>
          <w:lang w:val="en-US"/>
        </w:rPr>
      </w:pPr>
    </w:p>
    <w:p w14:paraId="341E830A" w14:textId="6C65824C" w:rsidR="00471BF8" w:rsidRDefault="001254B0" w:rsidP="00EA007D">
      <w:pPr>
        <w:rPr>
          <w:rFonts w:ascii="Bookman Old Style" w:hAnsi="Bookman Old Style"/>
          <w:b/>
          <w:sz w:val="28"/>
          <w:szCs w:val="28"/>
          <w:lang w:val="en-US"/>
        </w:rPr>
      </w:pPr>
      <w:r>
        <w:rPr>
          <w:rFonts w:ascii="Bookman Old Style" w:hAnsi="Bookman Old Style"/>
          <w:b/>
          <w:sz w:val="28"/>
          <w:szCs w:val="28"/>
          <w:lang w:val="en-US"/>
        </w:rPr>
        <w:t>MICHA</w:t>
      </w:r>
      <w:r w:rsidR="00EA007D">
        <w:rPr>
          <w:rFonts w:ascii="Bookman Old Style" w:hAnsi="Bookman Old Style"/>
          <w:b/>
          <w:sz w:val="28"/>
          <w:szCs w:val="28"/>
          <w:lang w:val="en-US"/>
        </w:rPr>
        <w:t>E</w:t>
      </w:r>
      <w:r>
        <w:rPr>
          <w:rFonts w:ascii="Bookman Old Style" w:hAnsi="Bookman Old Style"/>
          <w:b/>
          <w:sz w:val="28"/>
          <w:szCs w:val="28"/>
          <w:lang w:val="en-US"/>
        </w:rPr>
        <w:t xml:space="preserve">L STEEL ENGINEERING PTY LTD            APPELLANT </w:t>
      </w:r>
    </w:p>
    <w:p w14:paraId="1195E948" w14:textId="77777777" w:rsidR="00471BF8" w:rsidRDefault="00471BF8" w:rsidP="00EA007D">
      <w:pPr>
        <w:jc w:val="both"/>
        <w:rPr>
          <w:rFonts w:ascii="Bookman Old Style" w:hAnsi="Bookman Old Style"/>
          <w:b/>
          <w:sz w:val="28"/>
          <w:szCs w:val="28"/>
          <w:lang w:val="en-US"/>
        </w:rPr>
      </w:pPr>
    </w:p>
    <w:p w14:paraId="3F23300B" w14:textId="77777777" w:rsidR="00471BF8" w:rsidRPr="00D440EE" w:rsidRDefault="001254B0" w:rsidP="00EA007D">
      <w:pPr>
        <w:jc w:val="both"/>
        <w:rPr>
          <w:rFonts w:ascii="Bookman Old Style" w:hAnsi="Bookman Old Style"/>
          <w:bCs/>
          <w:sz w:val="28"/>
          <w:szCs w:val="28"/>
          <w:lang w:val="en-US"/>
        </w:rPr>
      </w:pPr>
      <w:r w:rsidRPr="00D440EE">
        <w:rPr>
          <w:rFonts w:ascii="Bookman Old Style" w:hAnsi="Bookman Old Style"/>
          <w:bCs/>
          <w:sz w:val="28"/>
          <w:szCs w:val="28"/>
          <w:lang w:val="en-US"/>
        </w:rPr>
        <w:t>AND</w:t>
      </w:r>
    </w:p>
    <w:p w14:paraId="43F6FB60" w14:textId="77777777" w:rsidR="00471BF8" w:rsidRDefault="00471BF8" w:rsidP="00EA007D">
      <w:pPr>
        <w:jc w:val="both"/>
        <w:rPr>
          <w:rFonts w:ascii="Bookman Old Style" w:hAnsi="Bookman Old Style"/>
          <w:b/>
          <w:sz w:val="28"/>
          <w:szCs w:val="28"/>
          <w:lang w:val="en-US"/>
        </w:rPr>
      </w:pPr>
    </w:p>
    <w:p w14:paraId="7516627F" w14:textId="376D5B10" w:rsidR="00E227F8" w:rsidRDefault="001254B0" w:rsidP="00EA007D">
      <w:pPr>
        <w:jc w:val="both"/>
        <w:rPr>
          <w:rFonts w:ascii="Bookman Old Style" w:hAnsi="Bookman Old Style"/>
          <w:b/>
          <w:sz w:val="28"/>
          <w:szCs w:val="28"/>
          <w:lang w:val="en-US"/>
        </w:rPr>
      </w:pPr>
      <w:r>
        <w:rPr>
          <w:rFonts w:ascii="Bookman Old Style" w:hAnsi="Bookman Old Style"/>
          <w:b/>
          <w:sz w:val="28"/>
          <w:szCs w:val="28"/>
          <w:lang w:val="en-US"/>
        </w:rPr>
        <w:t>SELEMELA CONSTRUCTION</w:t>
      </w:r>
      <w:r w:rsidRPr="005E1E2F">
        <w:t xml:space="preserve"> </w:t>
      </w:r>
      <w:r w:rsidRPr="005E1E2F">
        <w:rPr>
          <w:rFonts w:ascii="Bookman Old Style" w:hAnsi="Bookman Old Style"/>
          <w:b/>
          <w:sz w:val="28"/>
          <w:szCs w:val="28"/>
          <w:lang w:val="en-US"/>
        </w:rPr>
        <w:t>PTY LTD</w:t>
      </w:r>
      <w:r>
        <w:rPr>
          <w:rFonts w:ascii="Bookman Old Style" w:hAnsi="Bookman Old Style"/>
          <w:b/>
          <w:sz w:val="28"/>
          <w:szCs w:val="28"/>
          <w:lang w:val="en-US"/>
        </w:rPr>
        <w:t xml:space="preserve">    </w:t>
      </w:r>
      <w:r w:rsidR="00EA007D">
        <w:rPr>
          <w:rFonts w:ascii="Bookman Old Style" w:hAnsi="Bookman Old Style"/>
          <w:b/>
          <w:sz w:val="28"/>
          <w:szCs w:val="28"/>
          <w:lang w:val="en-US"/>
        </w:rPr>
        <w:tab/>
        <w:t>1</w:t>
      </w:r>
      <w:r w:rsidR="00EA007D">
        <w:rPr>
          <w:rFonts w:ascii="Bookman Old Style" w:hAnsi="Bookman Old Style"/>
          <w:b/>
          <w:sz w:val="28"/>
          <w:szCs w:val="28"/>
          <w:vertAlign w:val="superscript"/>
          <w:lang w:val="en-US"/>
        </w:rPr>
        <w:t xml:space="preserve">ST </w:t>
      </w:r>
      <w:r>
        <w:rPr>
          <w:rFonts w:ascii="Bookman Old Style" w:hAnsi="Bookman Old Style"/>
          <w:b/>
          <w:sz w:val="28"/>
          <w:szCs w:val="28"/>
          <w:lang w:val="en-US"/>
        </w:rPr>
        <w:t>RESPONDENT</w:t>
      </w:r>
    </w:p>
    <w:p w14:paraId="76CD8D0E" w14:textId="46C64DC6" w:rsidR="00471BF8" w:rsidRDefault="001254B0" w:rsidP="00EA007D">
      <w:pPr>
        <w:jc w:val="both"/>
        <w:rPr>
          <w:rFonts w:ascii="Bookman Old Style" w:hAnsi="Bookman Old Style"/>
          <w:b/>
          <w:sz w:val="28"/>
          <w:szCs w:val="28"/>
          <w:lang w:val="en-US"/>
        </w:rPr>
      </w:pPr>
      <w:r>
        <w:rPr>
          <w:rFonts w:ascii="Bookman Old Style" w:hAnsi="Bookman Old Style"/>
          <w:b/>
          <w:sz w:val="28"/>
          <w:szCs w:val="28"/>
          <w:lang w:val="en-US"/>
        </w:rPr>
        <w:t xml:space="preserve">MAHATANYE TŠILO </w:t>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 xml:space="preserve">   </w:t>
      </w:r>
      <w:r w:rsidR="00EA007D">
        <w:rPr>
          <w:rFonts w:ascii="Bookman Old Style" w:hAnsi="Bookman Old Style"/>
          <w:b/>
          <w:sz w:val="28"/>
          <w:szCs w:val="28"/>
          <w:lang w:val="en-US"/>
        </w:rPr>
        <w:tab/>
        <w:t xml:space="preserve">        2</w:t>
      </w:r>
      <w:r w:rsidR="00EA007D" w:rsidRPr="00EA007D">
        <w:rPr>
          <w:rFonts w:ascii="Bookman Old Style" w:hAnsi="Bookman Old Style"/>
          <w:b/>
          <w:sz w:val="28"/>
          <w:szCs w:val="28"/>
          <w:vertAlign w:val="superscript"/>
          <w:lang w:val="en-US"/>
        </w:rPr>
        <w:t>ND</w:t>
      </w:r>
      <w:r w:rsidRPr="00E227F8">
        <w:rPr>
          <w:rFonts w:ascii="Bookman Old Style" w:hAnsi="Bookman Old Style"/>
          <w:b/>
          <w:sz w:val="28"/>
          <w:szCs w:val="28"/>
          <w:lang w:val="en-US"/>
        </w:rPr>
        <w:t>RESPONDENT</w:t>
      </w:r>
    </w:p>
    <w:p w14:paraId="46A95A15" w14:textId="77777777" w:rsidR="00E227F8" w:rsidRDefault="001254B0" w:rsidP="00EA007D">
      <w:pPr>
        <w:jc w:val="both"/>
        <w:rPr>
          <w:rFonts w:ascii="Bookman Old Style" w:hAnsi="Bookman Old Style"/>
          <w:b/>
          <w:sz w:val="28"/>
          <w:szCs w:val="28"/>
          <w:lang w:val="en-US"/>
        </w:rPr>
      </w:pPr>
      <w:r>
        <w:rPr>
          <w:rFonts w:ascii="Bookman Old Style" w:hAnsi="Bookman Old Style"/>
          <w:b/>
          <w:sz w:val="28"/>
          <w:szCs w:val="28"/>
          <w:lang w:val="en-US"/>
        </w:rPr>
        <w:t xml:space="preserve">OFFICER COMMANDING HOOHLO </w:t>
      </w:r>
    </w:p>
    <w:p w14:paraId="69F1A52D" w14:textId="0660BF46" w:rsidR="00E227F8" w:rsidRDefault="001254B0" w:rsidP="00EA007D">
      <w:pPr>
        <w:jc w:val="both"/>
        <w:rPr>
          <w:rFonts w:ascii="Bookman Old Style" w:hAnsi="Bookman Old Style"/>
          <w:b/>
          <w:sz w:val="28"/>
          <w:szCs w:val="28"/>
          <w:lang w:val="en-US"/>
        </w:rPr>
      </w:pPr>
      <w:r>
        <w:rPr>
          <w:rFonts w:ascii="Bookman Old Style" w:hAnsi="Bookman Old Style"/>
          <w:b/>
          <w:sz w:val="28"/>
          <w:szCs w:val="28"/>
          <w:lang w:val="en-US"/>
        </w:rPr>
        <w:t xml:space="preserve">POLICE STATION                              </w:t>
      </w:r>
      <w:r w:rsidR="00EA007D">
        <w:rPr>
          <w:rFonts w:ascii="Bookman Old Style" w:hAnsi="Bookman Old Style"/>
          <w:b/>
          <w:sz w:val="28"/>
          <w:szCs w:val="28"/>
          <w:lang w:val="en-US"/>
        </w:rPr>
        <w:tab/>
        <w:t xml:space="preserve">        3</w:t>
      </w:r>
      <w:r w:rsidR="00EA007D" w:rsidRPr="00EA007D">
        <w:rPr>
          <w:rFonts w:ascii="Bookman Old Style" w:hAnsi="Bookman Old Style"/>
          <w:b/>
          <w:sz w:val="28"/>
          <w:szCs w:val="28"/>
          <w:vertAlign w:val="superscript"/>
          <w:lang w:val="en-US"/>
        </w:rPr>
        <w:t>R</w:t>
      </w:r>
      <w:r w:rsidR="00EA007D">
        <w:rPr>
          <w:rFonts w:ascii="Bookman Old Style" w:hAnsi="Bookman Old Style"/>
          <w:b/>
          <w:sz w:val="28"/>
          <w:szCs w:val="28"/>
          <w:vertAlign w:val="superscript"/>
          <w:lang w:val="en-US"/>
        </w:rPr>
        <w:t>D</w:t>
      </w:r>
      <w:r w:rsidRPr="00E227F8">
        <w:rPr>
          <w:rFonts w:ascii="Bookman Old Style" w:hAnsi="Bookman Old Style"/>
          <w:b/>
          <w:sz w:val="28"/>
          <w:szCs w:val="28"/>
          <w:lang w:val="en-US"/>
        </w:rPr>
        <w:t>RESPONDENT</w:t>
      </w:r>
      <w:bookmarkStart w:id="0" w:name="_GoBack"/>
      <w:bookmarkEnd w:id="0"/>
    </w:p>
    <w:p w14:paraId="765AAF79" w14:textId="63A9CBD1" w:rsidR="00E227F8" w:rsidRDefault="001254B0" w:rsidP="00EA007D">
      <w:pPr>
        <w:jc w:val="both"/>
        <w:rPr>
          <w:rFonts w:ascii="Bookman Old Style" w:hAnsi="Bookman Old Style"/>
          <w:b/>
          <w:sz w:val="28"/>
          <w:szCs w:val="28"/>
          <w:lang w:val="en-US"/>
        </w:rPr>
      </w:pPr>
      <w:r>
        <w:rPr>
          <w:rFonts w:ascii="Bookman Old Style" w:hAnsi="Bookman Old Style"/>
          <w:b/>
          <w:sz w:val="28"/>
          <w:szCs w:val="28"/>
          <w:lang w:val="en-US"/>
        </w:rPr>
        <w:t xml:space="preserve">COMMISSIONER OF POLICE             </w:t>
      </w:r>
      <w:r w:rsidR="00EA007D">
        <w:rPr>
          <w:rFonts w:ascii="Bookman Old Style" w:hAnsi="Bookman Old Style"/>
          <w:b/>
          <w:sz w:val="28"/>
          <w:szCs w:val="28"/>
          <w:lang w:val="en-US"/>
        </w:rPr>
        <w:tab/>
      </w:r>
      <w:r w:rsidR="00EA007D">
        <w:rPr>
          <w:rFonts w:ascii="Bookman Old Style" w:hAnsi="Bookman Old Style"/>
          <w:b/>
          <w:sz w:val="28"/>
          <w:szCs w:val="28"/>
          <w:lang w:val="en-US"/>
        </w:rPr>
        <w:tab/>
        <w:t>4</w:t>
      </w:r>
      <w:r w:rsidR="00EA007D" w:rsidRPr="00EA007D">
        <w:rPr>
          <w:rFonts w:ascii="Bookman Old Style" w:hAnsi="Bookman Old Style"/>
          <w:b/>
          <w:sz w:val="28"/>
          <w:szCs w:val="28"/>
          <w:vertAlign w:val="superscript"/>
          <w:lang w:val="en-US"/>
        </w:rPr>
        <w:t>T</w:t>
      </w:r>
      <w:r w:rsidR="00EA007D">
        <w:rPr>
          <w:rFonts w:ascii="Bookman Old Style" w:hAnsi="Bookman Old Style"/>
          <w:b/>
          <w:sz w:val="28"/>
          <w:szCs w:val="28"/>
          <w:vertAlign w:val="superscript"/>
          <w:lang w:val="en-US"/>
        </w:rPr>
        <w:t>H</w:t>
      </w:r>
      <w:r w:rsidRPr="00E227F8">
        <w:rPr>
          <w:rFonts w:ascii="Bookman Old Style" w:hAnsi="Bookman Old Style"/>
          <w:b/>
          <w:sz w:val="28"/>
          <w:szCs w:val="28"/>
          <w:lang w:val="en-US"/>
        </w:rPr>
        <w:t>RESPONDENT</w:t>
      </w:r>
    </w:p>
    <w:p w14:paraId="100AA607" w14:textId="7F474595" w:rsidR="00E227F8" w:rsidRDefault="001254B0" w:rsidP="00EA007D">
      <w:pPr>
        <w:jc w:val="both"/>
        <w:rPr>
          <w:rFonts w:ascii="Bookman Old Style" w:hAnsi="Bookman Old Style"/>
          <w:b/>
          <w:sz w:val="28"/>
          <w:szCs w:val="28"/>
          <w:lang w:val="en-US"/>
        </w:rPr>
      </w:pPr>
      <w:r>
        <w:rPr>
          <w:rFonts w:ascii="Bookman Old Style" w:hAnsi="Bookman Old Style"/>
          <w:b/>
          <w:sz w:val="28"/>
          <w:szCs w:val="28"/>
          <w:lang w:val="en-US"/>
        </w:rPr>
        <w:t xml:space="preserve">ATTORNEY GENERAL                       </w:t>
      </w:r>
      <w:r w:rsidR="00EA007D">
        <w:rPr>
          <w:rFonts w:ascii="Bookman Old Style" w:hAnsi="Bookman Old Style"/>
          <w:b/>
          <w:sz w:val="28"/>
          <w:szCs w:val="28"/>
          <w:lang w:val="en-US"/>
        </w:rPr>
        <w:tab/>
      </w:r>
      <w:r w:rsidR="00EA007D">
        <w:rPr>
          <w:rFonts w:ascii="Bookman Old Style" w:hAnsi="Bookman Old Style"/>
          <w:b/>
          <w:sz w:val="28"/>
          <w:szCs w:val="28"/>
          <w:lang w:val="en-US"/>
        </w:rPr>
        <w:tab/>
        <w:t>5</w:t>
      </w:r>
      <w:r w:rsidR="00EA007D" w:rsidRPr="00EA007D">
        <w:rPr>
          <w:rFonts w:ascii="Bookman Old Style" w:hAnsi="Bookman Old Style"/>
          <w:b/>
          <w:sz w:val="28"/>
          <w:szCs w:val="28"/>
          <w:vertAlign w:val="superscript"/>
          <w:lang w:val="en-US"/>
        </w:rPr>
        <w:t>TH</w:t>
      </w:r>
      <w:r w:rsidRPr="00E227F8">
        <w:rPr>
          <w:rFonts w:ascii="Bookman Old Style" w:hAnsi="Bookman Old Style"/>
          <w:b/>
          <w:sz w:val="28"/>
          <w:szCs w:val="28"/>
          <w:lang w:val="en-US"/>
        </w:rPr>
        <w:t>RESPONDENT</w:t>
      </w:r>
    </w:p>
    <w:p w14:paraId="039011C5" w14:textId="77777777" w:rsidR="00471BF8" w:rsidRDefault="00471BF8" w:rsidP="00EA007D">
      <w:pPr>
        <w:rPr>
          <w:rFonts w:ascii="Bookman Old Style" w:hAnsi="Bookman Old Style"/>
          <w:b/>
          <w:sz w:val="28"/>
          <w:szCs w:val="28"/>
          <w:lang w:val="en-US"/>
        </w:rPr>
      </w:pPr>
    </w:p>
    <w:p w14:paraId="49066106" w14:textId="15684E9F" w:rsidR="00471BF8" w:rsidRPr="00EA007D" w:rsidRDefault="001254B0" w:rsidP="00EA007D">
      <w:pPr>
        <w:pStyle w:val="MediumGrid21"/>
        <w:ind w:left="1440" w:hanging="1440"/>
        <w:rPr>
          <w:rFonts w:ascii="Bookman Old Style" w:hAnsi="Bookman Old Style"/>
          <w:caps/>
          <w:sz w:val="28"/>
          <w:szCs w:val="28"/>
          <w:lang w:val="en-GB"/>
        </w:rPr>
      </w:pPr>
      <w:r>
        <w:rPr>
          <w:rFonts w:ascii="Bookman Old Style" w:hAnsi="Bookman Old Style"/>
          <w:b/>
          <w:sz w:val="28"/>
          <w:szCs w:val="28"/>
          <w:lang w:val="en-GB"/>
        </w:rPr>
        <w:t>CORAM</w:t>
      </w:r>
      <w:r>
        <w:rPr>
          <w:rFonts w:ascii="Bookman Old Style" w:hAnsi="Bookman Old Style"/>
          <w:sz w:val="28"/>
          <w:szCs w:val="28"/>
          <w:lang w:val="en-GB"/>
        </w:rPr>
        <w:t>:</w:t>
      </w:r>
      <w:r>
        <w:rPr>
          <w:rFonts w:ascii="Bookman Old Style" w:hAnsi="Bookman Old Style"/>
          <w:sz w:val="28"/>
          <w:szCs w:val="28"/>
          <w:lang w:val="en-GB"/>
        </w:rPr>
        <w:tab/>
        <w:t xml:space="preserve"> </w:t>
      </w:r>
      <w:bookmarkStart w:id="1" w:name="_Hlk113034960"/>
      <w:r w:rsidR="00EA007D">
        <w:rPr>
          <w:rFonts w:ascii="Bookman Old Style" w:hAnsi="Bookman Old Style"/>
          <w:sz w:val="28"/>
          <w:szCs w:val="28"/>
          <w:lang w:val="en-GB"/>
        </w:rPr>
        <w:tab/>
      </w:r>
      <w:r w:rsidRPr="00EA007D">
        <w:rPr>
          <w:rFonts w:ascii="Bookman Old Style" w:hAnsi="Bookman Old Style"/>
          <w:caps/>
          <w:sz w:val="28"/>
          <w:szCs w:val="28"/>
          <w:lang w:val="en-GB"/>
        </w:rPr>
        <w:t>K. E. Mosito P</w:t>
      </w:r>
      <w:bookmarkStart w:id="2" w:name="_Hlk114576908"/>
      <w:r w:rsidRPr="00EA007D">
        <w:rPr>
          <w:rFonts w:ascii="Bookman Old Style" w:hAnsi="Bookman Old Style"/>
          <w:caps/>
          <w:sz w:val="28"/>
          <w:szCs w:val="28"/>
          <w:lang w:val="en-GB"/>
        </w:rPr>
        <w:t xml:space="preserve"> </w:t>
      </w:r>
    </w:p>
    <w:p w14:paraId="14C4EE56" w14:textId="5D9CF883" w:rsidR="00471BF8" w:rsidRPr="00EA007D" w:rsidRDefault="001254B0" w:rsidP="00EA007D">
      <w:pPr>
        <w:pStyle w:val="MediumGrid21"/>
        <w:ind w:left="1440"/>
        <w:rPr>
          <w:rFonts w:ascii="Bookman Old Style" w:hAnsi="Bookman Old Style"/>
          <w:caps/>
          <w:sz w:val="28"/>
          <w:szCs w:val="28"/>
          <w:lang w:val="en-GB"/>
        </w:rPr>
      </w:pPr>
      <w:r w:rsidRPr="00EA007D">
        <w:rPr>
          <w:rFonts w:ascii="Bookman Old Style" w:hAnsi="Bookman Old Style"/>
          <w:caps/>
          <w:sz w:val="28"/>
          <w:szCs w:val="28"/>
          <w:lang w:val="en-GB"/>
        </w:rPr>
        <w:t xml:space="preserve"> </w:t>
      </w:r>
      <w:bookmarkEnd w:id="1"/>
      <w:bookmarkEnd w:id="2"/>
      <w:r w:rsidR="00EA007D">
        <w:rPr>
          <w:rFonts w:ascii="Bookman Old Style" w:hAnsi="Bookman Old Style"/>
          <w:caps/>
          <w:sz w:val="28"/>
          <w:szCs w:val="28"/>
          <w:lang w:val="en-GB"/>
        </w:rPr>
        <w:tab/>
      </w:r>
      <w:r w:rsidR="009434A9" w:rsidRPr="00EA007D">
        <w:rPr>
          <w:rFonts w:ascii="Bookman Old Style" w:hAnsi="Bookman Old Style"/>
          <w:caps/>
          <w:sz w:val="28"/>
          <w:szCs w:val="28"/>
          <w:lang w:val="en-GB"/>
        </w:rPr>
        <w:t xml:space="preserve">J </w:t>
      </w:r>
      <w:r w:rsidR="00DC4A4E" w:rsidRPr="00EA007D">
        <w:rPr>
          <w:rFonts w:ascii="Bookman Old Style" w:hAnsi="Bookman Old Style"/>
          <w:caps/>
          <w:sz w:val="28"/>
          <w:szCs w:val="28"/>
          <w:lang w:val="en-GB"/>
        </w:rPr>
        <w:t>van</w:t>
      </w:r>
      <w:r w:rsidR="009434A9" w:rsidRPr="00EA007D">
        <w:rPr>
          <w:rFonts w:ascii="Bookman Old Style" w:hAnsi="Bookman Old Style"/>
          <w:caps/>
          <w:sz w:val="28"/>
          <w:szCs w:val="28"/>
          <w:lang w:val="en-GB"/>
        </w:rPr>
        <w:t xml:space="preserve"> </w:t>
      </w:r>
      <w:r w:rsidR="00DC4A4E" w:rsidRPr="00EA007D">
        <w:rPr>
          <w:rFonts w:ascii="Bookman Old Style" w:hAnsi="Bookman Old Style"/>
          <w:caps/>
          <w:sz w:val="28"/>
          <w:szCs w:val="28"/>
          <w:lang w:val="en-GB"/>
        </w:rPr>
        <w:t>der</w:t>
      </w:r>
      <w:r w:rsidR="009434A9" w:rsidRPr="00EA007D">
        <w:rPr>
          <w:rFonts w:ascii="Bookman Old Style" w:hAnsi="Bookman Old Style"/>
          <w:caps/>
          <w:sz w:val="28"/>
          <w:szCs w:val="28"/>
          <w:lang w:val="en-GB"/>
        </w:rPr>
        <w:t xml:space="preserve"> W</w:t>
      </w:r>
      <w:r w:rsidR="00DC4A4E" w:rsidRPr="00EA007D">
        <w:rPr>
          <w:rFonts w:ascii="Bookman Old Style" w:hAnsi="Bookman Old Style"/>
          <w:caps/>
          <w:sz w:val="28"/>
          <w:szCs w:val="28"/>
          <w:lang w:val="en-GB"/>
        </w:rPr>
        <w:t>esthuizen</w:t>
      </w:r>
      <w:r w:rsidR="009434A9" w:rsidRPr="00EA007D">
        <w:rPr>
          <w:rFonts w:ascii="Bookman Old Style" w:hAnsi="Bookman Old Style"/>
          <w:caps/>
          <w:sz w:val="28"/>
          <w:szCs w:val="28"/>
          <w:lang w:val="en-GB"/>
        </w:rPr>
        <w:t xml:space="preserve"> AJA</w:t>
      </w:r>
    </w:p>
    <w:p w14:paraId="61F813D6" w14:textId="77777777" w:rsidR="00471BF8" w:rsidRPr="00EA007D" w:rsidRDefault="001254B0" w:rsidP="00EA007D">
      <w:pPr>
        <w:pStyle w:val="MediumGrid21"/>
        <w:ind w:left="1440" w:firstLine="720"/>
        <w:rPr>
          <w:rFonts w:ascii="Bookman Old Style" w:hAnsi="Bookman Old Style"/>
          <w:bCs/>
          <w:caps/>
          <w:color w:val="000000"/>
          <w:sz w:val="28"/>
          <w:szCs w:val="28"/>
          <w:lang w:val="en-US"/>
        </w:rPr>
      </w:pPr>
      <w:r w:rsidRPr="00EA007D">
        <w:rPr>
          <w:rFonts w:ascii="Bookman Old Style" w:hAnsi="Bookman Old Style"/>
          <w:caps/>
          <w:sz w:val="28"/>
          <w:szCs w:val="28"/>
          <w:lang w:val="en-GB"/>
        </w:rPr>
        <w:t>NT Mtshiya AJA</w:t>
      </w:r>
    </w:p>
    <w:p w14:paraId="22D81BC0" w14:textId="77777777" w:rsidR="00EA007D" w:rsidRDefault="00EA007D" w:rsidP="00EA007D">
      <w:pPr>
        <w:jc w:val="both"/>
        <w:rPr>
          <w:rFonts w:ascii="Bookman Old Style" w:hAnsi="Bookman Old Style"/>
          <w:bCs/>
          <w:caps/>
          <w:sz w:val="28"/>
          <w:szCs w:val="28"/>
        </w:rPr>
      </w:pPr>
    </w:p>
    <w:p w14:paraId="6463ACF4" w14:textId="44C3B3DE" w:rsidR="00471BF8" w:rsidRPr="00EA007D" w:rsidRDefault="00EA007D" w:rsidP="00EA007D">
      <w:pPr>
        <w:jc w:val="both"/>
        <w:rPr>
          <w:rFonts w:ascii="Bookman Old Style" w:hAnsi="Bookman Old Style"/>
          <w:bCs/>
          <w:caps/>
          <w:sz w:val="28"/>
          <w:szCs w:val="28"/>
        </w:rPr>
      </w:pPr>
      <w:r w:rsidRPr="00EA007D">
        <w:rPr>
          <w:rFonts w:ascii="Bookman Old Style" w:hAnsi="Bookman Old Style"/>
          <w:b/>
          <w:caps/>
          <w:sz w:val="28"/>
          <w:szCs w:val="28"/>
        </w:rPr>
        <w:t>heard</w:t>
      </w:r>
      <w:r w:rsidR="001254B0" w:rsidRPr="00EA007D">
        <w:rPr>
          <w:rFonts w:ascii="Bookman Old Style" w:hAnsi="Bookman Old Style"/>
          <w:b/>
          <w:caps/>
          <w:sz w:val="28"/>
          <w:szCs w:val="28"/>
        </w:rPr>
        <w:t>:</w:t>
      </w:r>
      <w:r w:rsidR="001254B0" w:rsidRPr="00EA007D">
        <w:rPr>
          <w:rFonts w:ascii="Bookman Old Style" w:hAnsi="Bookman Old Style"/>
          <w:bCs/>
          <w:caps/>
          <w:sz w:val="28"/>
          <w:szCs w:val="28"/>
        </w:rPr>
        <w:tab/>
      </w:r>
      <w:r w:rsidR="001254B0" w:rsidRPr="00EA007D">
        <w:rPr>
          <w:rFonts w:ascii="Bookman Old Style" w:hAnsi="Bookman Old Style"/>
          <w:bCs/>
          <w:caps/>
          <w:sz w:val="28"/>
          <w:szCs w:val="28"/>
        </w:rPr>
        <w:tab/>
      </w:r>
      <w:r w:rsidR="00B87F90" w:rsidRPr="00EA007D">
        <w:rPr>
          <w:rFonts w:ascii="Bookman Old Style" w:hAnsi="Bookman Old Style"/>
          <w:bCs/>
          <w:caps/>
          <w:sz w:val="28"/>
          <w:szCs w:val="28"/>
        </w:rPr>
        <w:t>14</w:t>
      </w:r>
      <w:r w:rsidR="001254B0" w:rsidRPr="00EA007D">
        <w:rPr>
          <w:rFonts w:ascii="Bookman Old Style" w:hAnsi="Bookman Old Style"/>
          <w:bCs/>
          <w:caps/>
          <w:sz w:val="28"/>
          <w:szCs w:val="28"/>
        </w:rPr>
        <w:t xml:space="preserve"> October 2022</w:t>
      </w:r>
    </w:p>
    <w:p w14:paraId="5EEEFE75" w14:textId="48ECF018" w:rsidR="00471BF8" w:rsidRPr="00EA007D" w:rsidRDefault="00EA007D" w:rsidP="00EA007D">
      <w:pPr>
        <w:jc w:val="both"/>
        <w:rPr>
          <w:rFonts w:ascii="Bookman Old Style" w:hAnsi="Bookman Old Style"/>
          <w:bCs/>
          <w:caps/>
          <w:sz w:val="28"/>
          <w:szCs w:val="28"/>
        </w:rPr>
      </w:pPr>
      <w:r w:rsidRPr="00EA007D">
        <w:rPr>
          <w:rFonts w:ascii="Bookman Old Style" w:hAnsi="Bookman Old Style"/>
          <w:b/>
          <w:caps/>
          <w:sz w:val="28"/>
          <w:szCs w:val="28"/>
        </w:rPr>
        <w:t>delivered</w:t>
      </w:r>
      <w:r w:rsidR="001254B0" w:rsidRPr="00EA007D">
        <w:rPr>
          <w:rFonts w:ascii="Bookman Old Style" w:hAnsi="Bookman Old Style"/>
          <w:b/>
          <w:caps/>
          <w:sz w:val="28"/>
          <w:szCs w:val="28"/>
        </w:rPr>
        <w:t>:</w:t>
      </w:r>
      <w:r w:rsidR="001254B0" w:rsidRPr="00EA007D">
        <w:rPr>
          <w:rFonts w:ascii="Bookman Old Style" w:hAnsi="Bookman Old Style"/>
          <w:bCs/>
          <w:caps/>
          <w:sz w:val="28"/>
          <w:szCs w:val="28"/>
        </w:rPr>
        <w:t xml:space="preserve"> </w:t>
      </w:r>
      <w:r w:rsidR="001254B0" w:rsidRPr="00EA007D">
        <w:rPr>
          <w:rFonts w:ascii="Bookman Old Style" w:hAnsi="Bookman Old Style"/>
          <w:bCs/>
          <w:caps/>
          <w:sz w:val="28"/>
          <w:szCs w:val="28"/>
        </w:rPr>
        <w:tab/>
        <w:t>11 November 2022</w:t>
      </w:r>
    </w:p>
    <w:p w14:paraId="4B451C90" w14:textId="77777777" w:rsidR="004B73EF" w:rsidRDefault="004B73EF" w:rsidP="00EA007D">
      <w:pPr>
        <w:spacing w:line="360" w:lineRule="auto"/>
        <w:jc w:val="center"/>
        <w:rPr>
          <w:rFonts w:ascii="Bookman Old Style" w:hAnsi="Bookman Old Style"/>
          <w:b/>
          <w:bCs/>
          <w:sz w:val="28"/>
          <w:szCs w:val="28"/>
        </w:rPr>
      </w:pPr>
    </w:p>
    <w:p w14:paraId="7459AF75" w14:textId="2140BAA5" w:rsidR="00471BF8" w:rsidRDefault="001254B0" w:rsidP="00EA007D">
      <w:pPr>
        <w:spacing w:line="360" w:lineRule="auto"/>
        <w:jc w:val="center"/>
        <w:rPr>
          <w:rFonts w:ascii="Bookman Old Style" w:hAnsi="Bookman Old Style"/>
          <w:b/>
          <w:bCs/>
          <w:sz w:val="28"/>
          <w:szCs w:val="28"/>
        </w:rPr>
      </w:pPr>
      <w:r>
        <w:rPr>
          <w:rFonts w:ascii="Bookman Old Style" w:hAnsi="Bookman Old Style"/>
          <w:b/>
          <w:bCs/>
          <w:sz w:val="28"/>
          <w:szCs w:val="28"/>
        </w:rPr>
        <w:t>SUMMARY</w:t>
      </w:r>
    </w:p>
    <w:p w14:paraId="2FAD14E4" w14:textId="77777777" w:rsidR="006B65AC" w:rsidRDefault="001254B0" w:rsidP="00EA007D">
      <w:pPr>
        <w:jc w:val="both"/>
        <w:rPr>
          <w:rFonts w:ascii="Bookman Old Style" w:hAnsi="Bookman Old Style"/>
          <w:bCs/>
          <w:i/>
          <w:sz w:val="28"/>
          <w:szCs w:val="28"/>
        </w:rPr>
      </w:pPr>
      <w:r w:rsidRPr="00171D4C">
        <w:rPr>
          <w:rFonts w:ascii="Bookman Old Style" w:hAnsi="Bookman Old Style"/>
          <w:bCs/>
          <w:i/>
          <w:sz w:val="28"/>
          <w:szCs w:val="28"/>
        </w:rPr>
        <w:t>Company - Proceedings by and against - Authority of person acting for company - Proof of resolution authorising proceedings - Rule that when challenge to authority weak minimum evidence sufficient applied - Copy of resolution authorising br</w:t>
      </w:r>
      <w:r>
        <w:rPr>
          <w:rFonts w:ascii="Bookman Old Style" w:hAnsi="Bookman Old Style"/>
          <w:bCs/>
          <w:i/>
          <w:sz w:val="28"/>
          <w:szCs w:val="28"/>
        </w:rPr>
        <w:t xml:space="preserve">inging of application not </w:t>
      </w:r>
      <w:r w:rsidRPr="00171D4C">
        <w:rPr>
          <w:rFonts w:ascii="Bookman Old Style" w:hAnsi="Bookman Old Style"/>
          <w:bCs/>
          <w:i/>
          <w:sz w:val="28"/>
          <w:szCs w:val="28"/>
        </w:rPr>
        <w:t xml:space="preserve">always necessary - Neither does </w:t>
      </w:r>
      <w:r>
        <w:rPr>
          <w:rFonts w:ascii="Bookman Old Style" w:hAnsi="Bookman Old Style"/>
          <w:bCs/>
          <w:i/>
          <w:sz w:val="28"/>
          <w:szCs w:val="28"/>
        </w:rPr>
        <w:t>the</w:t>
      </w:r>
      <w:r w:rsidRPr="00171D4C">
        <w:rPr>
          <w:rFonts w:ascii="Bookman Old Style" w:hAnsi="Bookman Old Style"/>
          <w:bCs/>
          <w:i/>
          <w:sz w:val="28"/>
          <w:szCs w:val="28"/>
        </w:rPr>
        <w:t xml:space="preserve"> Companies Act</w:t>
      </w:r>
      <w:r>
        <w:rPr>
          <w:rFonts w:ascii="Bookman Old Style" w:hAnsi="Bookman Old Style"/>
          <w:bCs/>
          <w:i/>
          <w:sz w:val="28"/>
          <w:szCs w:val="28"/>
        </w:rPr>
        <w:t>, 2011 authorise the administration manager to institute the proceedings</w:t>
      </w:r>
      <w:r w:rsidRPr="00171D4C">
        <w:rPr>
          <w:rFonts w:ascii="Bookman Old Style" w:hAnsi="Bookman Old Style"/>
          <w:bCs/>
          <w:i/>
          <w:sz w:val="28"/>
          <w:szCs w:val="28"/>
        </w:rPr>
        <w:t xml:space="preserve"> - Authority can be proved by </w:t>
      </w:r>
      <w:r w:rsidR="00B05F32" w:rsidRPr="00B05F32">
        <w:rPr>
          <w:rFonts w:ascii="Bookman Old Style" w:hAnsi="Bookman Old Style"/>
          <w:bCs/>
          <w:i/>
          <w:sz w:val="28"/>
          <w:szCs w:val="28"/>
        </w:rPr>
        <w:t xml:space="preserve">evidence </w:t>
      </w:r>
      <w:r w:rsidRPr="00171D4C">
        <w:rPr>
          <w:rFonts w:ascii="Bookman Old Style" w:hAnsi="Bookman Old Style"/>
          <w:bCs/>
          <w:i/>
          <w:sz w:val="28"/>
          <w:szCs w:val="28"/>
        </w:rPr>
        <w:t>aliunde.</w:t>
      </w:r>
    </w:p>
    <w:p w14:paraId="14374AF1" w14:textId="77AA8CC0" w:rsidR="00471BF8" w:rsidRDefault="001254B0" w:rsidP="00D440EE">
      <w:pPr>
        <w:jc w:val="both"/>
        <w:rPr>
          <w:rFonts w:ascii="Bookman Old Style" w:hAnsi="Bookman Old Style"/>
          <w:bCs/>
          <w:i/>
          <w:sz w:val="28"/>
          <w:szCs w:val="28"/>
        </w:rPr>
      </w:pPr>
      <w:r>
        <w:rPr>
          <w:rFonts w:ascii="Bookman Old Style" w:hAnsi="Bookman Old Style"/>
          <w:bCs/>
          <w:i/>
          <w:sz w:val="28"/>
          <w:szCs w:val="28"/>
        </w:rPr>
        <w:t>Appeal dismissed with</w:t>
      </w:r>
      <w:r w:rsidR="00B05F32">
        <w:rPr>
          <w:rFonts w:ascii="Bookman Old Style" w:hAnsi="Bookman Old Style"/>
          <w:bCs/>
          <w:i/>
          <w:sz w:val="28"/>
          <w:szCs w:val="28"/>
        </w:rPr>
        <w:t xml:space="preserve"> no order as to</w:t>
      </w:r>
      <w:r>
        <w:rPr>
          <w:rFonts w:ascii="Bookman Old Style" w:hAnsi="Bookman Old Style"/>
          <w:bCs/>
          <w:i/>
          <w:sz w:val="28"/>
          <w:szCs w:val="28"/>
        </w:rPr>
        <w:t xml:space="preserve"> costs                                                                                                                                                                                                                                                                                                                                                                                                                                                                                                                                                                                                                                                              </w:t>
      </w:r>
    </w:p>
    <w:p w14:paraId="3BF72EF1" w14:textId="77777777" w:rsidR="00EA007D" w:rsidRDefault="00EA007D" w:rsidP="00471BF8">
      <w:pPr>
        <w:spacing w:line="360" w:lineRule="auto"/>
        <w:jc w:val="center"/>
        <w:rPr>
          <w:rFonts w:ascii="Bookman Old Style" w:hAnsi="Bookman Old Style"/>
          <w:b/>
          <w:bCs/>
          <w:sz w:val="28"/>
          <w:szCs w:val="28"/>
        </w:rPr>
      </w:pPr>
    </w:p>
    <w:p w14:paraId="2842ABAF" w14:textId="6C455C6A" w:rsidR="00471BF8" w:rsidRDefault="001254B0" w:rsidP="00471BF8">
      <w:pPr>
        <w:spacing w:line="360" w:lineRule="auto"/>
        <w:jc w:val="center"/>
        <w:rPr>
          <w:rFonts w:ascii="Bookman Old Style" w:hAnsi="Bookman Old Style"/>
          <w:b/>
          <w:bCs/>
          <w:sz w:val="28"/>
          <w:szCs w:val="28"/>
        </w:rPr>
      </w:pPr>
      <w:r>
        <w:rPr>
          <w:rFonts w:ascii="Bookman Old Style" w:hAnsi="Bookman Old Style"/>
          <w:b/>
          <w:bCs/>
          <w:sz w:val="28"/>
          <w:szCs w:val="28"/>
        </w:rPr>
        <w:t>JUDGMENT</w:t>
      </w:r>
    </w:p>
    <w:p w14:paraId="20C131E4" w14:textId="77777777" w:rsidR="00471BF8" w:rsidRDefault="001254B0" w:rsidP="00471BF8">
      <w:pPr>
        <w:pStyle w:val="MediumGrid21"/>
        <w:spacing w:line="360" w:lineRule="auto"/>
        <w:rPr>
          <w:rFonts w:ascii="Bookman Old Style" w:hAnsi="Bookman Old Style"/>
          <w:b/>
          <w:bCs/>
          <w:sz w:val="28"/>
          <w:szCs w:val="28"/>
          <w:lang w:val="en-GB"/>
        </w:rPr>
      </w:pPr>
      <w:r>
        <w:rPr>
          <w:rFonts w:ascii="Bookman Old Style" w:hAnsi="Bookman Old Style"/>
          <w:b/>
          <w:bCs/>
          <w:sz w:val="28"/>
          <w:szCs w:val="28"/>
          <w:lang w:val="en-GB"/>
        </w:rPr>
        <w:t xml:space="preserve">K. E. MOSITO P </w:t>
      </w:r>
    </w:p>
    <w:p w14:paraId="2EA3BF16" w14:textId="77777777" w:rsidR="00471BF8" w:rsidRDefault="001254B0" w:rsidP="00471BF8">
      <w:pPr>
        <w:pStyle w:val="MediumGrid21"/>
        <w:spacing w:line="360" w:lineRule="auto"/>
        <w:rPr>
          <w:rFonts w:ascii="Bookman Old Style" w:hAnsi="Bookman Old Style"/>
          <w:b/>
          <w:bCs/>
          <w:sz w:val="28"/>
          <w:szCs w:val="28"/>
        </w:rPr>
      </w:pPr>
      <w:r>
        <w:rPr>
          <w:rFonts w:ascii="Bookman Old Style" w:hAnsi="Bookman Old Style"/>
          <w:b/>
          <w:bCs/>
          <w:sz w:val="28"/>
          <w:szCs w:val="28"/>
        </w:rPr>
        <w:t>Background</w:t>
      </w:r>
    </w:p>
    <w:p w14:paraId="5AE67EDD" w14:textId="59287DC4" w:rsidR="00BA01CB" w:rsidRDefault="00303C5E" w:rsidP="006B65AC">
      <w:pPr>
        <w:pStyle w:val="MediumGrid21"/>
        <w:spacing w:line="360" w:lineRule="auto"/>
        <w:jc w:val="both"/>
        <w:rPr>
          <w:rFonts w:ascii="Bookman Old Style" w:hAnsi="Bookman Old Style"/>
          <w:bCs/>
          <w:sz w:val="28"/>
          <w:szCs w:val="28"/>
        </w:rPr>
      </w:pPr>
      <w:r>
        <w:rPr>
          <w:rFonts w:ascii="Bookman Old Style" w:hAnsi="Bookman Old Style"/>
          <w:bCs/>
          <w:sz w:val="28"/>
          <w:szCs w:val="28"/>
        </w:rPr>
        <w:lastRenderedPageBreak/>
        <w:t xml:space="preserve">[1] </w:t>
      </w:r>
      <w:r w:rsidR="001254B0" w:rsidRPr="0048479D">
        <w:rPr>
          <w:rFonts w:ascii="Bookman Old Style" w:hAnsi="Bookman Old Style"/>
          <w:bCs/>
          <w:sz w:val="28"/>
          <w:szCs w:val="28"/>
        </w:rPr>
        <w:t xml:space="preserve">This is an appeal against the </w:t>
      </w:r>
      <w:r w:rsidR="001254B0">
        <w:rPr>
          <w:rFonts w:ascii="Bookman Old Style" w:hAnsi="Bookman Old Style"/>
          <w:bCs/>
          <w:sz w:val="28"/>
          <w:szCs w:val="28"/>
        </w:rPr>
        <w:t xml:space="preserve">dismissal of an application brought by the administration manager of the </w:t>
      </w:r>
      <w:r w:rsidR="000D278E" w:rsidRPr="000D278E">
        <w:rPr>
          <w:rFonts w:ascii="Bookman Old Style" w:hAnsi="Bookman Old Style"/>
          <w:bCs/>
          <w:sz w:val="28"/>
          <w:szCs w:val="28"/>
        </w:rPr>
        <w:t>first respondent</w:t>
      </w:r>
      <w:r w:rsidR="000D278E">
        <w:rPr>
          <w:rFonts w:ascii="Bookman Old Style" w:hAnsi="Bookman Old Style"/>
          <w:bCs/>
          <w:sz w:val="28"/>
          <w:szCs w:val="28"/>
        </w:rPr>
        <w:t xml:space="preserve">. </w:t>
      </w:r>
      <w:r w:rsidR="001254B0">
        <w:rPr>
          <w:rFonts w:ascii="Bookman Old Style" w:hAnsi="Bookman Old Style"/>
          <w:bCs/>
          <w:sz w:val="28"/>
          <w:szCs w:val="28"/>
        </w:rPr>
        <w:t>The application was instituted in the High Court (</w:t>
      </w:r>
      <w:proofErr w:type="spellStart"/>
      <w:r w:rsidR="0046538D">
        <w:rPr>
          <w:rFonts w:ascii="Bookman Old Style" w:hAnsi="Bookman Old Style"/>
          <w:bCs/>
          <w:sz w:val="28"/>
          <w:szCs w:val="28"/>
        </w:rPr>
        <w:t>Khabo</w:t>
      </w:r>
      <w:proofErr w:type="spellEnd"/>
      <w:r w:rsidR="001254B0">
        <w:rPr>
          <w:rFonts w:ascii="Bookman Old Style" w:hAnsi="Bookman Old Style"/>
          <w:bCs/>
          <w:sz w:val="28"/>
          <w:szCs w:val="28"/>
        </w:rPr>
        <w:t xml:space="preserve"> J). </w:t>
      </w:r>
      <w:r w:rsidR="0046538D">
        <w:rPr>
          <w:rFonts w:ascii="Bookman Old Style" w:hAnsi="Bookman Old Style"/>
          <w:bCs/>
          <w:sz w:val="28"/>
          <w:szCs w:val="28"/>
        </w:rPr>
        <w:t xml:space="preserve">The </w:t>
      </w:r>
      <w:r w:rsidR="000D278E" w:rsidRPr="000D278E">
        <w:rPr>
          <w:rFonts w:ascii="Bookman Old Style" w:hAnsi="Bookman Old Style"/>
          <w:bCs/>
          <w:sz w:val="28"/>
          <w:szCs w:val="28"/>
        </w:rPr>
        <w:t>respondent</w:t>
      </w:r>
      <w:r w:rsidR="0046538D">
        <w:rPr>
          <w:rFonts w:ascii="Bookman Old Style" w:hAnsi="Bookman Old Style"/>
          <w:bCs/>
          <w:sz w:val="28"/>
          <w:szCs w:val="28"/>
        </w:rPr>
        <w:t>s</w:t>
      </w:r>
      <w:r w:rsidR="00293D06">
        <w:rPr>
          <w:rFonts w:ascii="Bookman Old Style" w:hAnsi="Bookman Old Style"/>
          <w:bCs/>
          <w:sz w:val="28"/>
          <w:szCs w:val="28"/>
        </w:rPr>
        <w:t xml:space="preserve"> raised a point in</w:t>
      </w:r>
      <w:r w:rsidR="00293D06" w:rsidRPr="00597C6C">
        <w:rPr>
          <w:rFonts w:ascii="Bookman Old Style" w:hAnsi="Bookman Old Style"/>
          <w:bCs/>
          <w:i/>
          <w:sz w:val="28"/>
          <w:szCs w:val="28"/>
        </w:rPr>
        <w:t xml:space="preserve"> </w:t>
      </w:r>
      <w:proofErr w:type="spellStart"/>
      <w:r w:rsidR="00293D06" w:rsidRPr="00597C6C">
        <w:rPr>
          <w:rFonts w:ascii="Bookman Old Style" w:hAnsi="Bookman Old Style"/>
          <w:bCs/>
          <w:i/>
          <w:sz w:val="28"/>
          <w:szCs w:val="28"/>
        </w:rPr>
        <w:t>limine</w:t>
      </w:r>
      <w:proofErr w:type="spellEnd"/>
      <w:r w:rsidR="00293D06">
        <w:rPr>
          <w:rFonts w:ascii="Bookman Old Style" w:hAnsi="Bookman Old Style"/>
          <w:bCs/>
          <w:sz w:val="28"/>
          <w:szCs w:val="28"/>
        </w:rPr>
        <w:t xml:space="preserve"> that the administration manager of the applicant had no authority to institute the proceedings in the name of the applicant (appellant). The reason was that the appellant's sole director and shareholder, </w:t>
      </w:r>
      <w:r w:rsidR="00293D06" w:rsidRPr="00293D06">
        <w:rPr>
          <w:rFonts w:ascii="Bookman Old Style" w:hAnsi="Bookman Old Style"/>
          <w:bCs/>
          <w:sz w:val="28"/>
          <w:szCs w:val="28"/>
        </w:rPr>
        <w:t xml:space="preserve">Mr </w:t>
      </w:r>
      <w:proofErr w:type="spellStart"/>
      <w:r w:rsidR="00293D06" w:rsidRPr="00293D06">
        <w:rPr>
          <w:rFonts w:ascii="Bookman Old Style" w:hAnsi="Bookman Old Style"/>
          <w:bCs/>
          <w:sz w:val="28"/>
          <w:szCs w:val="28"/>
        </w:rPr>
        <w:t>Mutavdcic</w:t>
      </w:r>
      <w:proofErr w:type="spellEnd"/>
      <w:r w:rsidR="00293D06">
        <w:rPr>
          <w:rFonts w:ascii="Bookman Old Style" w:hAnsi="Bookman Old Style"/>
          <w:bCs/>
          <w:sz w:val="28"/>
          <w:szCs w:val="28"/>
        </w:rPr>
        <w:t xml:space="preserve"> had passed on, and </w:t>
      </w:r>
      <w:r w:rsidR="00597C6C">
        <w:rPr>
          <w:rFonts w:ascii="Bookman Old Style" w:hAnsi="Bookman Old Style"/>
          <w:bCs/>
          <w:sz w:val="28"/>
          <w:szCs w:val="28"/>
        </w:rPr>
        <w:t>there</w:t>
      </w:r>
      <w:r w:rsidR="00293D06">
        <w:rPr>
          <w:rFonts w:ascii="Bookman Old Style" w:hAnsi="Bookman Old Style"/>
          <w:bCs/>
          <w:sz w:val="28"/>
          <w:szCs w:val="28"/>
        </w:rPr>
        <w:t xml:space="preserve"> was no one to authorise the </w:t>
      </w:r>
      <w:r w:rsidR="00597C6C">
        <w:rPr>
          <w:rFonts w:ascii="Bookman Old Style" w:hAnsi="Bookman Old Style"/>
          <w:bCs/>
          <w:sz w:val="28"/>
          <w:szCs w:val="28"/>
        </w:rPr>
        <w:t>institution of the proceedings</w:t>
      </w:r>
      <w:r w:rsidR="006B65AC" w:rsidRPr="006B65AC">
        <w:rPr>
          <w:rFonts w:ascii="Bookman Old Style" w:hAnsi="Bookman Old Style"/>
          <w:bCs/>
          <w:sz w:val="28"/>
          <w:szCs w:val="28"/>
        </w:rPr>
        <w:t xml:space="preserve">. </w:t>
      </w:r>
      <w:r w:rsidR="00597C6C">
        <w:rPr>
          <w:rFonts w:ascii="Bookman Old Style" w:hAnsi="Bookman Old Style"/>
          <w:bCs/>
          <w:sz w:val="28"/>
          <w:szCs w:val="28"/>
        </w:rPr>
        <w:t xml:space="preserve">The learned Judge in the Court a quo upheld the </w:t>
      </w:r>
      <w:r w:rsidR="00597C6C" w:rsidRPr="00597C6C">
        <w:rPr>
          <w:rFonts w:ascii="Bookman Old Style" w:hAnsi="Bookman Old Style"/>
          <w:bCs/>
          <w:sz w:val="28"/>
          <w:szCs w:val="28"/>
        </w:rPr>
        <w:t xml:space="preserve">point </w:t>
      </w:r>
      <w:r w:rsidR="00597C6C" w:rsidRPr="00597C6C">
        <w:rPr>
          <w:rFonts w:ascii="Bookman Old Style" w:hAnsi="Bookman Old Style"/>
          <w:bCs/>
          <w:i/>
          <w:sz w:val="28"/>
          <w:szCs w:val="28"/>
        </w:rPr>
        <w:t xml:space="preserve">in </w:t>
      </w:r>
      <w:proofErr w:type="spellStart"/>
      <w:r w:rsidR="00597C6C" w:rsidRPr="00597C6C">
        <w:rPr>
          <w:rFonts w:ascii="Bookman Old Style" w:hAnsi="Bookman Old Style"/>
          <w:bCs/>
          <w:i/>
          <w:sz w:val="28"/>
          <w:szCs w:val="28"/>
        </w:rPr>
        <w:t>limine</w:t>
      </w:r>
      <w:proofErr w:type="spellEnd"/>
      <w:r w:rsidR="00597C6C">
        <w:rPr>
          <w:rFonts w:ascii="Bookman Old Style" w:hAnsi="Bookman Old Style"/>
          <w:bCs/>
          <w:sz w:val="28"/>
          <w:szCs w:val="28"/>
        </w:rPr>
        <w:t>, hence this appeal.</w:t>
      </w:r>
    </w:p>
    <w:p w14:paraId="016DAD49" w14:textId="77777777" w:rsidR="00D440EE" w:rsidRDefault="00D440EE" w:rsidP="006B65AC">
      <w:pPr>
        <w:pStyle w:val="MediumGrid21"/>
        <w:spacing w:line="360" w:lineRule="auto"/>
        <w:jc w:val="both"/>
        <w:rPr>
          <w:rFonts w:ascii="Bookman Old Style" w:hAnsi="Bookman Old Style"/>
          <w:bCs/>
          <w:sz w:val="28"/>
          <w:szCs w:val="28"/>
        </w:rPr>
      </w:pPr>
    </w:p>
    <w:p w14:paraId="579DD640" w14:textId="77777777" w:rsidR="00BA01CB" w:rsidRPr="00BA01CB" w:rsidRDefault="001254B0" w:rsidP="006B65AC">
      <w:pPr>
        <w:pStyle w:val="MediumGrid21"/>
        <w:spacing w:line="360" w:lineRule="auto"/>
        <w:jc w:val="both"/>
        <w:rPr>
          <w:rFonts w:ascii="Bookman Old Style" w:hAnsi="Bookman Old Style"/>
          <w:b/>
          <w:bCs/>
          <w:sz w:val="28"/>
          <w:szCs w:val="28"/>
        </w:rPr>
      </w:pPr>
      <w:r w:rsidRPr="00BA01CB">
        <w:rPr>
          <w:rFonts w:ascii="Bookman Old Style" w:hAnsi="Bookman Old Style"/>
          <w:b/>
          <w:bCs/>
          <w:sz w:val="28"/>
          <w:szCs w:val="28"/>
        </w:rPr>
        <w:t>Facts</w:t>
      </w:r>
    </w:p>
    <w:p w14:paraId="5D3139A7" w14:textId="679D7E44" w:rsidR="006128B9" w:rsidRDefault="00303C5E" w:rsidP="00747336">
      <w:pPr>
        <w:pStyle w:val="MediumGrid21"/>
        <w:spacing w:line="360" w:lineRule="auto"/>
        <w:jc w:val="both"/>
        <w:rPr>
          <w:rFonts w:ascii="Bookman Old Style" w:hAnsi="Bookman Old Style"/>
          <w:bCs/>
          <w:sz w:val="28"/>
          <w:szCs w:val="28"/>
        </w:rPr>
      </w:pPr>
      <w:r>
        <w:rPr>
          <w:rFonts w:ascii="Bookman Old Style" w:hAnsi="Bookman Old Style"/>
          <w:bCs/>
          <w:sz w:val="28"/>
          <w:szCs w:val="28"/>
        </w:rPr>
        <w:t>[2</w:t>
      </w:r>
      <w:r w:rsidRPr="00303C5E">
        <w:rPr>
          <w:rFonts w:ascii="Bookman Old Style" w:hAnsi="Bookman Old Style"/>
          <w:bCs/>
          <w:sz w:val="28"/>
          <w:szCs w:val="28"/>
        </w:rPr>
        <w:t xml:space="preserve">] </w:t>
      </w:r>
      <w:r w:rsidR="001254B0">
        <w:rPr>
          <w:rFonts w:ascii="Bookman Old Style" w:hAnsi="Bookman Old Style"/>
          <w:bCs/>
          <w:sz w:val="28"/>
          <w:szCs w:val="28"/>
        </w:rPr>
        <w:t>Th</w:t>
      </w:r>
      <w:r w:rsidR="00571ABB">
        <w:rPr>
          <w:rFonts w:ascii="Bookman Old Style" w:hAnsi="Bookman Old Style"/>
          <w:bCs/>
          <w:sz w:val="28"/>
          <w:szCs w:val="28"/>
        </w:rPr>
        <w:t>e facts giving rise to this appeal are not material for the determination of this appeal. They are briefly that the respondents allegedly despoiled the appellant of certain property. The appellant approached the High Court for relief. At the date of the</w:t>
      </w:r>
      <w:r w:rsidR="001254B0">
        <w:rPr>
          <w:rFonts w:ascii="Bookman Old Style" w:hAnsi="Bookman Old Style"/>
          <w:bCs/>
          <w:sz w:val="28"/>
          <w:szCs w:val="28"/>
        </w:rPr>
        <w:t xml:space="preserve"> institution of the application, </w:t>
      </w:r>
      <w:r w:rsidR="001254B0" w:rsidRPr="006128B9">
        <w:rPr>
          <w:rFonts w:ascii="Bookman Old Style" w:hAnsi="Bookman Old Style"/>
          <w:bCs/>
          <w:sz w:val="28"/>
          <w:szCs w:val="28"/>
        </w:rPr>
        <w:t xml:space="preserve">the appellant’s sole director and shareholder, Mr </w:t>
      </w:r>
      <w:proofErr w:type="spellStart"/>
      <w:r w:rsidR="001254B0" w:rsidRPr="006128B9">
        <w:rPr>
          <w:rFonts w:ascii="Bookman Old Style" w:hAnsi="Bookman Old Style"/>
          <w:bCs/>
          <w:sz w:val="28"/>
          <w:szCs w:val="28"/>
        </w:rPr>
        <w:t>Mutavdcic</w:t>
      </w:r>
      <w:proofErr w:type="spellEnd"/>
      <w:r w:rsidR="001254B0">
        <w:rPr>
          <w:rFonts w:ascii="Bookman Old Style" w:hAnsi="Bookman Old Style"/>
          <w:bCs/>
          <w:sz w:val="28"/>
          <w:szCs w:val="28"/>
        </w:rPr>
        <w:t>,</w:t>
      </w:r>
      <w:r w:rsidR="001254B0" w:rsidRPr="006128B9">
        <w:rPr>
          <w:rFonts w:ascii="Bookman Old Style" w:hAnsi="Bookman Old Style"/>
          <w:bCs/>
          <w:sz w:val="28"/>
          <w:szCs w:val="28"/>
        </w:rPr>
        <w:t xml:space="preserve"> had passed on</w:t>
      </w:r>
      <w:r w:rsidR="001254B0">
        <w:rPr>
          <w:rFonts w:ascii="Bookman Old Style" w:hAnsi="Bookman Old Style"/>
          <w:bCs/>
          <w:sz w:val="28"/>
          <w:szCs w:val="28"/>
        </w:rPr>
        <w:t>.</w:t>
      </w:r>
      <w:r w:rsidR="001254B0" w:rsidRPr="006128B9">
        <w:t xml:space="preserve"> </w:t>
      </w:r>
      <w:r w:rsidR="001254B0" w:rsidRPr="006128B9">
        <w:rPr>
          <w:rFonts w:ascii="Bookman Old Style" w:hAnsi="Bookman Old Style"/>
          <w:bCs/>
          <w:sz w:val="28"/>
          <w:szCs w:val="28"/>
        </w:rPr>
        <w:t>The</w:t>
      </w:r>
      <w:r w:rsidR="001254B0">
        <w:rPr>
          <w:rFonts w:ascii="Bookman Old Style" w:hAnsi="Bookman Old Style"/>
          <w:bCs/>
          <w:sz w:val="28"/>
          <w:szCs w:val="28"/>
        </w:rPr>
        <w:t xml:space="preserve"> company’s </w:t>
      </w:r>
      <w:r w:rsidR="001254B0" w:rsidRPr="006128B9">
        <w:rPr>
          <w:rFonts w:ascii="Bookman Old Style" w:hAnsi="Bookman Old Style"/>
          <w:bCs/>
          <w:sz w:val="28"/>
          <w:szCs w:val="28"/>
        </w:rPr>
        <w:t>administration manager</w:t>
      </w:r>
      <w:r w:rsidR="001254B0">
        <w:rPr>
          <w:rFonts w:ascii="Bookman Old Style" w:hAnsi="Bookman Old Style"/>
          <w:bCs/>
          <w:sz w:val="28"/>
          <w:szCs w:val="28"/>
        </w:rPr>
        <w:t xml:space="preserve"> then instituted the proceedings in the company's name. The respondents resisted the application on the basis, inter alia, that she had no authority to do so as there was no board of directors to authorise her to do so.</w:t>
      </w:r>
    </w:p>
    <w:p w14:paraId="2001F21D" w14:textId="77777777" w:rsidR="00D440EE" w:rsidRDefault="00D440EE" w:rsidP="00747336">
      <w:pPr>
        <w:pStyle w:val="MediumGrid21"/>
        <w:spacing w:line="360" w:lineRule="auto"/>
        <w:jc w:val="both"/>
        <w:rPr>
          <w:rFonts w:ascii="Bookman Old Style" w:hAnsi="Bookman Old Style"/>
          <w:bCs/>
          <w:sz w:val="28"/>
          <w:szCs w:val="28"/>
        </w:rPr>
      </w:pPr>
    </w:p>
    <w:p w14:paraId="447DA4CB" w14:textId="77777777" w:rsidR="006B65AC" w:rsidRDefault="001254B0" w:rsidP="00471BF8">
      <w:pPr>
        <w:pStyle w:val="MediumGrid21"/>
        <w:spacing w:line="360" w:lineRule="auto"/>
        <w:rPr>
          <w:rFonts w:ascii="Bookman Old Style" w:hAnsi="Bookman Old Style"/>
          <w:b/>
          <w:bCs/>
          <w:sz w:val="28"/>
          <w:szCs w:val="28"/>
        </w:rPr>
      </w:pPr>
      <w:r>
        <w:rPr>
          <w:rFonts w:ascii="Bookman Old Style" w:hAnsi="Bookman Old Style"/>
          <w:b/>
          <w:bCs/>
          <w:sz w:val="28"/>
          <w:szCs w:val="28"/>
        </w:rPr>
        <w:t>Issue for determination</w:t>
      </w:r>
    </w:p>
    <w:p w14:paraId="2327D385" w14:textId="05B207B3" w:rsidR="006B65AC" w:rsidRDefault="00303C5E" w:rsidP="00E803AB">
      <w:pPr>
        <w:pStyle w:val="MediumGrid21"/>
        <w:spacing w:line="360" w:lineRule="auto"/>
        <w:jc w:val="both"/>
        <w:rPr>
          <w:rFonts w:ascii="Bookman Old Style" w:hAnsi="Bookman Old Style"/>
          <w:bCs/>
          <w:sz w:val="28"/>
          <w:szCs w:val="28"/>
        </w:rPr>
      </w:pPr>
      <w:r>
        <w:rPr>
          <w:rFonts w:ascii="Bookman Old Style" w:hAnsi="Bookman Old Style"/>
          <w:bCs/>
          <w:sz w:val="28"/>
          <w:szCs w:val="28"/>
        </w:rPr>
        <w:t>[3</w:t>
      </w:r>
      <w:r w:rsidRPr="00303C5E">
        <w:rPr>
          <w:rFonts w:ascii="Bookman Old Style" w:hAnsi="Bookman Old Style"/>
          <w:bCs/>
          <w:sz w:val="28"/>
          <w:szCs w:val="28"/>
        </w:rPr>
        <w:t xml:space="preserve">] </w:t>
      </w:r>
      <w:r w:rsidR="001254B0" w:rsidRPr="0048479D">
        <w:rPr>
          <w:rFonts w:ascii="Bookman Old Style" w:hAnsi="Bookman Old Style"/>
          <w:bCs/>
          <w:sz w:val="28"/>
          <w:szCs w:val="28"/>
        </w:rPr>
        <w:t>The central issue in this appeal is whether, in law and on the facts, the first appellant's administrative manager (second appellant) had the authority to institute the proceedings.</w:t>
      </w:r>
    </w:p>
    <w:p w14:paraId="19DE043E" w14:textId="77777777" w:rsidR="00D440EE" w:rsidRPr="0048479D" w:rsidRDefault="00D440EE" w:rsidP="00E803AB">
      <w:pPr>
        <w:pStyle w:val="MediumGrid21"/>
        <w:spacing w:line="360" w:lineRule="auto"/>
        <w:jc w:val="both"/>
        <w:rPr>
          <w:rFonts w:ascii="Bookman Old Style" w:hAnsi="Bookman Old Style"/>
          <w:bCs/>
          <w:sz w:val="28"/>
          <w:szCs w:val="28"/>
        </w:rPr>
      </w:pPr>
    </w:p>
    <w:p w14:paraId="49EA4BA4" w14:textId="77777777" w:rsidR="009434A9" w:rsidRDefault="001254B0" w:rsidP="00471BF8">
      <w:pPr>
        <w:pStyle w:val="MediumGrid21"/>
        <w:spacing w:line="360" w:lineRule="auto"/>
        <w:rPr>
          <w:rFonts w:ascii="Bookman Old Style" w:hAnsi="Bookman Old Style"/>
          <w:b/>
          <w:bCs/>
          <w:sz w:val="28"/>
          <w:szCs w:val="28"/>
        </w:rPr>
      </w:pPr>
      <w:r>
        <w:rPr>
          <w:rFonts w:ascii="Bookman Old Style" w:hAnsi="Bookman Old Style"/>
          <w:b/>
          <w:bCs/>
          <w:sz w:val="28"/>
          <w:szCs w:val="28"/>
        </w:rPr>
        <w:lastRenderedPageBreak/>
        <w:t xml:space="preserve">Law </w:t>
      </w:r>
    </w:p>
    <w:p w14:paraId="3C64A081" w14:textId="75558A6C" w:rsidR="009434A9" w:rsidRDefault="00303C5E" w:rsidP="00FD5D11">
      <w:pPr>
        <w:pStyle w:val="MediumGrid21"/>
        <w:spacing w:line="360" w:lineRule="auto"/>
        <w:jc w:val="both"/>
        <w:rPr>
          <w:rFonts w:ascii="Bookman Old Style" w:hAnsi="Bookman Old Style"/>
          <w:bCs/>
          <w:sz w:val="28"/>
          <w:szCs w:val="28"/>
        </w:rPr>
      </w:pPr>
      <w:r>
        <w:rPr>
          <w:rFonts w:ascii="Bookman Old Style" w:hAnsi="Bookman Old Style"/>
          <w:bCs/>
          <w:sz w:val="28"/>
          <w:szCs w:val="28"/>
        </w:rPr>
        <w:t>[4</w:t>
      </w:r>
      <w:r w:rsidRPr="00303C5E">
        <w:rPr>
          <w:rFonts w:ascii="Bookman Old Style" w:hAnsi="Bookman Old Style"/>
          <w:bCs/>
          <w:sz w:val="28"/>
          <w:szCs w:val="28"/>
        </w:rPr>
        <w:t xml:space="preserve">] </w:t>
      </w:r>
      <w:r w:rsidR="001254B0" w:rsidRPr="00FD5D11">
        <w:rPr>
          <w:rFonts w:ascii="Bookman Old Style" w:hAnsi="Bookman Old Style"/>
          <w:bCs/>
          <w:sz w:val="28"/>
          <w:szCs w:val="28"/>
        </w:rPr>
        <w:t>Th</w:t>
      </w:r>
      <w:r w:rsidR="0029377E">
        <w:rPr>
          <w:rFonts w:ascii="Bookman Old Style" w:hAnsi="Bookman Old Style"/>
          <w:bCs/>
          <w:sz w:val="28"/>
          <w:szCs w:val="28"/>
        </w:rPr>
        <w:t xml:space="preserve">e authority to sue is central to the litigation. </w:t>
      </w:r>
      <w:r w:rsidR="001254B0" w:rsidRPr="00FD5D11">
        <w:rPr>
          <w:rFonts w:ascii="Bookman Old Style" w:hAnsi="Bookman Old Style"/>
          <w:bCs/>
          <w:sz w:val="28"/>
          <w:szCs w:val="28"/>
        </w:rPr>
        <w:t>When one is concerned with the knowledge of a society or juristic person to institute proceedings in the names of that society or juristic person, it is essential to identify the natural persons whose knowledge is to be taken to be the knowledge of the entity.</w:t>
      </w:r>
      <w:r w:rsidR="001254B0">
        <w:rPr>
          <w:rStyle w:val="FootnoteReference"/>
          <w:rFonts w:ascii="Bookman Old Style" w:hAnsi="Bookman Old Style"/>
          <w:bCs/>
          <w:sz w:val="28"/>
          <w:szCs w:val="28"/>
        </w:rPr>
        <w:footnoteReference w:id="1"/>
      </w:r>
      <w:r w:rsidR="001254B0" w:rsidRPr="00FD5D11">
        <w:rPr>
          <w:rFonts w:ascii="Bookman Old Style" w:hAnsi="Bookman Old Style"/>
          <w:bCs/>
          <w:sz w:val="28"/>
          <w:szCs w:val="28"/>
        </w:rPr>
        <w:t xml:space="preserve"> This is a search for what Lord Hoffmann once termed 'the rules of attribution' by which courts determine '[w]hose act (or knowledge, or state of mind) was for this purpose intended to count as the act etc. of the company.'</w:t>
      </w:r>
      <w:r w:rsidR="001254B0">
        <w:rPr>
          <w:rStyle w:val="FootnoteReference"/>
          <w:rFonts w:ascii="Bookman Old Style" w:hAnsi="Bookman Old Style"/>
          <w:bCs/>
          <w:sz w:val="28"/>
          <w:szCs w:val="28"/>
        </w:rPr>
        <w:footnoteReference w:id="2"/>
      </w:r>
      <w:r w:rsidR="001254B0" w:rsidRPr="00FD5D11">
        <w:rPr>
          <w:rFonts w:ascii="Bookman Old Style" w:hAnsi="Bookman Old Style"/>
          <w:bCs/>
          <w:sz w:val="28"/>
          <w:szCs w:val="28"/>
        </w:rPr>
        <w:t xml:space="preserve">  </w:t>
      </w:r>
      <w:r w:rsidR="0029377E" w:rsidRPr="0029377E">
        <w:rPr>
          <w:rFonts w:ascii="Bookman Old Style" w:hAnsi="Bookman Old Style"/>
          <w:bCs/>
          <w:sz w:val="28"/>
          <w:szCs w:val="28"/>
        </w:rPr>
        <w:t xml:space="preserve">Thus, where the proper authority to sue is not directly questioned (for example, where a bare denial of authority is raised or where it is neither admitted nor denied) and where surrounding circumstances clearly or at least, </w:t>
      </w:r>
      <w:r w:rsidR="0029377E" w:rsidRPr="0029377E">
        <w:rPr>
          <w:rFonts w:ascii="Bookman Old Style" w:hAnsi="Bookman Old Style"/>
          <w:bCs/>
          <w:i/>
          <w:sz w:val="28"/>
          <w:szCs w:val="28"/>
        </w:rPr>
        <w:t>prima facie</w:t>
      </w:r>
      <w:r w:rsidR="0029377E" w:rsidRPr="0029377E">
        <w:rPr>
          <w:rFonts w:ascii="Bookman Old Style" w:hAnsi="Bookman Old Style"/>
          <w:bCs/>
          <w:sz w:val="28"/>
          <w:szCs w:val="28"/>
        </w:rPr>
        <w:t>, confirm the existence of authority to sue, the minimum formal evidence is required to establish same</w:t>
      </w:r>
      <w:r w:rsidR="0029377E">
        <w:rPr>
          <w:rFonts w:ascii="Bookman Old Style" w:hAnsi="Bookman Old Style"/>
          <w:bCs/>
          <w:sz w:val="28"/>
          <w:szCs w:val="28"/>
        </w:rPr>
        <w:t>.</w:t>
      </w:r>
    </w:p>
    <w:p w14:paraId="6DAC5182" w14:textId="4A9FACFA" w:rsidR="00D440EE" w:rsidRDefault="00D440EE" w:rsidP="00FD5D11">
      <w:pPr>
        <w:pStyle w:val="MediumGrid21"/>
        <w:spacing w:line="360" w:lineRule="auto"/>
        <w:jc w:val="both"/>
        <w:rPr>
          <w:rFonts w:ascii="Bookman Old Style" w:hAnsi="Bookman Old Style"/>
          <w:bCs/>
          <w:sz w:val="28"/>
          <w:szCs w:val="28"/>
        </w:rPr>
      </w:pPr>
    </w:p>
    <w:p w14:paraId="7B6E4B1A" w14:textId="77777777" w:rsidR="008E008E" w:rsidRPr="008E008E" w:rsidRDefault="001254B0" w:rsidP="00FD5D11">
      <w:pPr>
        <w:pStyle w:val="MediumGrid21"/>
        <w:spacing w:line="360" w:lineRule="auto"/>
        <w:jc w:val="both"/>
        <w:rPr>
          <w:rFonts w:ascii="Bookman Old Style" w:hAnsi="Bookman Old Style"/>
          <w:b/>
          <w:bCs/>
          <w:sz w:val="28"/>
          <w:szCs w:val="28"/>
        </w:rPr>
      </w:pPr>
      <w:r w:rsidRPr="008E008E">
        <w:rPr>
          <w:rFonts w:ascii="Bookman Old Style" w:hAnsi="Bookman Old Style"/>
          <w:b/>
          <w:bCs/>
          <w:sz w:val="28"/>
          <w:szCs w:val="28"/>
        </w:rPr>
        <w:t>Consideration of the appeal</w:t>
      </w:r>
    </w:p>
    <w:p w14:paraId="51442745" w14:textId="0A6D7853" w:rsidR="00DB24F3" w:rsidRDefault="00303C5E" w:rsidP="00FD5D11">
      <w:pPr>
        <w:pStyle w:val="MediumGrid21"/>
        <w:spacing w:line="360" w:lineRule="auto"/>
        <w:jc w:val="both"/>
        <w:rPr>
          <w:rFonts w:ascii="Bookman Old Style" w:hAnsi="Bookman Old Style"/>
          <w:bCs/>
          <w:sz w:val="28"/>
          <w:szCs w:val="28"/>
        </w:rPr>
      </w:pPr>
      <w:r>
        <w:rPr>
          <w:rFonts w:ascii="Bookman Old Style" w:hAnsi="Bookman Old Style"/>
          <w:bCs/>
          <w:sz w:val="28"/>
          <w:szCs w:val="28"/>
        </w:rPr>
        <w:t>[5</w:t>
      </w:r>
      <w:r w:rsidRPr="00303C5E">
        <w:rPr>
          <w:rFonts w:ascii="Bookman Old Style" w:hAnsi="Bookman Old Style"/>
          <w:bCs/>
          <w:sz w:val="28"/>
          <w:szCs w:val="28"/>
        </w:rPr>
        <w:t xml:space="preserve">] </w:t>
      </w:r>
      <w:r w:rsidR="001254B0">
        <w:rPr>
          <w:rFonts w:ascii="Bookman Old Style" w:hAnsi="Bookman Old Style"/>
          <w:bCs/>
          <w:sz w:val="28"/>
          <w:szCs w:val="28"/>
        </w:rPr>
        <w:t xml:space="preserve">The appellant's ground of appeal is that the learned Judge erred and misdirected herself in dismissing the appellants 'application on the basis that the deponent to the founding affidavit does not have the necessary authority to sign the founding affidavit on behalf of the appellant and at the same </w:t>
      </w:r>
      <w:r w:rsidR="00D27C93">
        <w:rPr>
          <w:rFonts w:ascii="Bookman Old Style" w:hAnsi="Bookman Old Style"/>
          <w:bCs/>
          <w:sz w:val="28"/>
          <w:szCs w:val="28"/>
        </w:rPr>
        <w:t>time hearing</w:t>
      </w:r>
      <w:r w:rsidR="001254B0">
        <w:rPr>
          <w:rFonts w:ascii="Bookman Old Style" w:hAnsi="Bookman Old Style"/>
          <w:bCs/>
          <w:sz w:val="28"/>
          <w:szCs w:val="28"/>
        </w:rPr>
        <w:t xml:space="preserve"> the merits of the application and making a finding that the merits of the case are in favour of the appellant. </w:t>
      </w:r>
    </w:p>
    <w:p w14:paraId="24ADB82F" w14:textId="77777777" w:rsidR="00D440EE" w:rsidRDefault="00D440EE" w:rsidP="00FD5D11">
      <w:pPr>
        <w:pStyle w:val="MediumGrid21"/>
        <w:spacing w:line="360" w:lineRule="auto"/>
        <w:jc w:val="both"/>
        <w:rPr>
          <w:rFonts w:ascii="Bookman Old Style" w:hAnsi="Bookman Old Style"/>
          <w:bCs/>
          <w:sz w:val="28"/>
          <w:szCs w:val="28"/>
        </w:rPr>
      </w:pPr>
    </w:p>
    <w:p w14:paraId="3EA3619A" w14:textId="77777777" w:rsidR="00D27C93" w:rsidRDefault="00303C5E" w:rsidP="00FD5D11">
      <w:pPr>
        <w:pStyle w:val="MediumGrid21"/>
        <w:spacing w:line="360" w:lineRule="auto"/>
        <w:jc w:val="both"/>
        <w:rPr>
          <w:rFonts w:ascii="Bookman Old Style" w:hAnsi="Bookman Old Style"/>
          <w:bCs/>
          <w:sz w:val="28"/>
          <w:szCs w:val="28"/>
        </w:rPr>
      </w:pPr>
      <w:r>
        <w:rPr>
          <w:rFonts w:ascii="Bookman Old Style" w:hAnsi="Bookman Old Style"/>
          <w:bCs/>
          <w:sz w:val="28"/>
          <w:szCs w:val="28"/>
        </w:rPr>
        <w:lastRenderedPageBreak/>
        <w:t>[6</w:t>
      </w:r>
      <w:r w:rsidRPr="00303C5E">
        <w:rPr>
          <w:rFonts w:ascii="Bookman Old Style" w:hAnsi="Bookman Old Style"/>
          <w:bCs/>
          <w:sz w:val="28"/>
          <w:szCs w:val="28"/>
        </w:rPr>
        <w:t xml:space="preserve">] </w:t>
      </w:r>
      <w:r w:rsidR="001254B0" w:rsidRPr="00D27C93">
        <w:rPr>
          <w:rFonts w:ascii="Bookman Old Style" w:hAnsi="Bookman Old Style"/>
          <w:bCs/>
          <w:sz w:val="28"/>
          <w:szCs w:val="28"/>
        </w:rPr>
        <w:t>It is trite that there is no invariable rule which requires a juristic person to file a formal resolution, manifesting the authority of a particular person to represent it in any legal proceedings if the existence of such authority appears from other facts</w:t>
      </w:r>
      <w:r w:rsidR="001254B0">
        <w:rPr>
          <w:rFonts w:ascii="Bookman Old Style" w:hAnsi="Bookman Old Style"/>
          <w:bCs/>
          <w:sz w:val="28"/>
          <w:szCs w:val="28"/>
        </w:rPr>
        <w:t>.</w:t>
      </w:r>
      <w:r w:rsidR="001254B0">
        <w:rPr>
          <w:rStyle w:val="FootnoteReference"/>
          <w:rFonts w:ascii="Bookman Old Style" w:hAnsi="Bookman Old Style"/>
          <w:bCs/>
          <w:sz w:val="28"/>
          <w:szCs w:val="28"/>
        </w:rPr>
        <w:footnoteReference w:id="3"/>
      </w:r>
      <w:r w:rsidR="001254B0" w:rsidRPr="00D27C93">
        <w:rPr>
          <w:rFonts w:ascii="Bookman Old Style" w:hAnsi="Bookman Old Style"/>
          <w:bCs/>
          <w:sz w:val="28"/>
          <w:szCs w:val="28"/>
        </w:rPr>
        <w:t xml:space="preserve">  </w:t>
      </w:r>
      <w:r w:rsidR="001254B0">
        <w:rPr>
          <w:rFonts w:ascii="Bookman Old Style" w:hAnsi="Bookman Old Style"/>
          <w:bCs/>
          <w:sz w:val="28"/>
          <w:szCs w:val="28"/>
        </w:rPr>
        <w:t>Indeed,</w:t>
      </w:r>
      <w:r w:rsidR="001254B0" w:rsidRPr="00D27C93">
        <w:rPr>
          <w:rFonts w:ascii="Bookman Old Style" w:hAnsi="Bookman Old Style"/>
          <w:bCs/>
          <w:sz w:val="28"/>
          <w:szCs w:val="28"/>
        </w:rPr>
        <w:t xml:space="preserve"> a copy of the resolution of a company authorising the bringing of an application need not always be annexed.</w:t>
      </w:r>
      <w:r w:rsidR="001254B0">
        <w:rPr>
          <w:rStyle w:val="FootnoteReference"/>
          <w:rFonts w:ascii="Bookman Old Style" w:hAnsi="Bookman Old Style"/>
          <w:bCs/>
          <w:sz w:val="28"/>
          <w:szCs w:val="28"/>
        </w:rPr>
        <w:footnoteReference w:id="4"/>
      </w:r>
      <w:r w:rsidR="001254B0" w:rsidRPr="00D27C93">
        <w:t xml:space="preserve"> </w:t>
      </w:r>
      <w:r w:rsidR="001254B0" w:rsidRPr="00D27C93">
        <w:rPr>
          <w:rFonts w:ascii="Bookman Old Style" w:hAnsi="Bookman Old Style"/>
          <w:bCs/>
          <w:sz w:val="28"/>
          <w:szCs w:val="28"/>
        </w:rPr>
        <w:t>This is particularly so where there is sufficient evidence of authority, and the denial of authority is bare.</w:t>
      </w:r>
      <w:r w:rsidR="00835341" w:rsidRPr="00835341">
        <w:rPr>
          <w:rFonts w:ascii="Bookman Old Style" w:hAnsi="Bookman Old Style"/>
          <w:bCs/>
          <w:sz w:val="28"/>
          <w:szCs w:val="28"/>
        </w:rPr>
        <w:t xml:space="preserve"> In the </w:t>
      </w:r>
      <w:r w:rsidR="00835341" w:rsidRPr="00835341">
        <w:rPr>
          <w:rFonts w:ascii="Bookman Old Style" w:hAnsi="Bookman Old Style"/>
          <w:b/>
          <w:bCs/>
          <w:sz w:val="28"/>
          <w:szCs w:val="28"/>
        </w:rPr>
        <w:t>Lesotho Revenue Authority and Others v Olympic Off Sales</w:t>
      </w:r>
      <w:r w:rsidR="001254B0">
        <w:rPr>
          <w:rStyle w:val="FootnoteReference"/>
          <w:rFonts w:ascii="Bookman Old Style" w:hAnsi="Bookman Old Style"/>
          <w:bCs/>
          <w:sz w:val="28"/>
          <w:szCs w:val="28"/>
        </w:rPr>
        <w:footnoteReference w:id="5"/>
      </w:r>
      <w:r w:rsidR="00835341" w:rsidRPr="00835341">
        <w:rPr>
          <w:rFonts w:ascii="Bookman Old Style" w:hAnsi="Bookman Old Style"/>
          <w:bCs/>
          <w:sz w:val="28"/>
          <w:szCs w:val="28"/>
        </w:rPr>
        <w:t xml:space="preserve"> </w:t>
      </w:r>
      <w:r w:rsidR="00835341">
        <w:rPr>
          <w:rFonts w:ascii="Bookman Old Style" w:hAnsi="Bookman Old Style"/>
          <w:bCs/>
          <w:sz w:val="28"/>
          <w:szCs w:val="28"/>
        </w:rPr>
        <w:t>This Court stated that</w:t>
      </w:r>
      <w:r w:rsidR="00835341" w:rsidRPr="00835341">
        <w:rPr>
          <w:rFonts w:ascii="Bookman Old Style" w:hAnsi="Bookman Old Style"/>
          <w:bCs/>
          <w:sz w:val="28"/>
          <w:szCs w:val="28"/>
        </w:rPr>
        <w:t>:</w:t>
      </w:r>
    </w:p>
    <w:p w14:paraId="1CE41B20" w14:textId="77777777" w:rsidR="00835341" w:rsidRPr="00D440EE" w:rsidRDefault="001254B0" w:rsidP="00835341">
      <w:pPr>
        <w:pStyle w:val="MediumGrid21"/>
        <w:ind w:left="851" w:right="851"/>
        <w:jc w:val="both"/>
        <w:rPr>
          <w:rFonts w:ascii="Bookman Old Style" w:hAnsi="Bookman Old Style"/>
          <w:bCs/>
          <w:i/>
          <w:iCs/>
          <w:sz w:val="28"/>
          <w:szCs w:val="28"/>
        </w:rPr>
      </w:pPr>
      <w:r w:rsidRPr="00D440EE">
        <w:rPr>
          <w:rFonts w:ascii="Bookman Old Style" w:hAnsi="Bookman Old Style"/>
          <w:bCs/>
          <w:i/>
          <w:iCs/>
          <w:sz w:val="28"/>
          <w:szCs w:val="28"/>
        </w:rPr>
        <w:t xml:space="preserve">“The best evidence that proceedings have been properly authorised would be provided by an affidavit made by an official of the company annexing a copy of the resolution, </w:t>
      </w:r>
      <w:r w:rsidR="00303C5E" w:rsidRPr="00D440EE">
        <w:rPr>
          <w:rFonts w:ascii="Bookman Old Style" w:hAnsi="Bookman Old Style"/>
          <w:bCs/>
          <w:i/>
          <w:iCs/>
          <w:sz w:val="28"/>
          <w:szCs w:val="28"/>
        </w:rPr>
        <w:t>but I do</w:t>
      </w:r>
      <w:r w:rsidRPr="00D440EE">
        <w:rPr>
          <w:rFonts w:ascii="Bookman Old Style" w:hAnsi="Bookman Old Style"/>
          <w:bCs/>
          <w:i/>
          <w:iCs/>
          <w:sz w:val="28"/>
          <w:szCs w:val="28"/>
        </w:rPr>
        <w:t xml:space="preserve"> not consider that that form of proof is necessary in every case. Each case must be considered on its own merits, and the Court must decide whether enough has been placed before it to warrant the conclusion that it is the applicant who is litigating and not some unauthorised person on its behalf.   Where</w:t>
      </w:r>
      <w:r w:rsidR="00ED195A" w:rsidRPr="00D440EE">
        <w:rPr>
          <w:rFonts w:ascii="Bookman Old Style" w:hAnsi="Bookman Old Style"/>
          <w:bCs/>
          <w:i/>
          <w:iCs/>
          <w:sz w:val="28"/>
          <w:szCs w:val="28"/>
        </w:rPr>
        <w:t>, as in the present case, the</w:t>
      </w:r>
      <w:r w:rsidRPr="00D440EE">
        <w:rPr>
          <w:rFonts w:ascii="Bookman Old Style" w:hAnsi="Bookman Old Style"/>
          <w:bCs/>
          <w:i/>
          <w:iCs/>
          <w:sz w:val="28"/>
          <w:szCs w:val="28"/>
        </w:rPr>
        <w:t xml:space="preserve"> respondent has offered no evidence to suggest that the applicant is not properly before the Court, I consider that the applicant will require a minimum of evidence."</w:t>
      </w:r>
    </w:p>
    <w:p w14:paraId="75F16DB8" w14:textId="77777777" w:rsidR="00835341" w:rsidRDefault="00835341" w:rsidP="00FD5D11">
      <w:pPr>
        <w:pStyle w:val="MediumGrid21"/>
        <w:spacing w:line="360" w:lineRule="auto"/>
        <w:jc w:val="both"/>
        <w:rPr>
          <w:rFonts w:ascii="Bookman Old Style" w:hAnsi="Bookman Old Style"/>
          <w:bCs/>
          <w:sz w:val="28"/>
          <w:szCs w:val="28"/>
        </w:rPr>
      </w:pPr>
    </w:p>
    <w:p w14:paraId="4A0B168B" w14:textId="377FA71C" w:rsidR="00C844FC" w:rsidRDefault="00303C5E" w:rsidP="00FD5D11">
      <w:pPr>
        <w:pStyle w:val="MediumGrid21"/>
        <w:spacing w:line="360" w:lineRule="auto"/>
        <w:jc w:val="both"/>
        <w:rPr>
          <w:rFonts w:ascii="Bookman Old Style" w:hAnsi="Bookman Old Style"/>
          <w:bCs/>
          <w:sz w:val="28"/>
          <w:szCs w:val="28"/>
        </w:rPr>
      </w:pPr>
      <w:r>
        <w:rPr>
          <w:rFonts w:ascii="Bookman Old Style" w:hAnsi="Bookman Old Style"/>
          <w:bCs/>
          <w:sz w:val="28"/>
          <w:szCs w:val="28"/>
        </w:rPr>
        <w:t>[7</w:t>
      </w:r>
      <w:r w:rsidRPr="00303C5E">
        <w:rPr>
          <w:rFonts w:ascii="Bookman Old Style" w:hAnsi="Bookman Old Style"/>
          <w:bCs/>
          <w:sz w:val="28"/>
          <w:szCs w:val="28"/>
        </w:rPr>
        <w:t xml:space="preserve">] </w:t>
      </w:r>
      <w:r w:rsidR="001254B0">
        <w:rPr>
          <w:rFonts w:ascii="Bookman Old Style" w:hAnsi="Bookman Old Style"/>
          <w:bCs/>
          <w:sz w:val="28"/>
          <w:szCs w:val="28"/>
        </w:rPr>
        <w:t xml:space="preserve">When the matter proceeded before us, it became clear that the appellants had misconceived the issue. The learned Judge dismissed the application based on a lack of authority to institute the proceedings and to depose to an affidavit. Confronted with this challenge, Advocate </w:t>
      </w:r>
      <w:proofErr w:type="spellStart"/>
      <w:r w:rsidR="001254B0">
        <w:rPr>
          <w:rFonts w:ascii="Bookman Old Style" w:hAnsi="Bookman Old Style"/>
          <w:bCs/>
          <w:sz w:val="28"/>
          <w:szCs w:val="28"/>
        </w:rPr>
        <w:t>Molapo</w:t>
      </w:r>
      <w:proofErr w:type="spellEnd"/>
      <w:r w:rsidR="001254B0">
        <w:rPr>
          <w:rFonts w:ascii="Bookman Old Style" w:hAnsi="Bookman Old Style"/>
          <w:bCs/>
          <w:sz w:val="28"/>
          <w:szCs w:val="28"/>
        </w:rPr>
        <w:t xml:space="preserve"> for the appellant applied from the bar that the appellant be permitted to amend its ground of appeal to read that the learned Judge erred in </w:t>
      </w:r>
      <w:r w:rsidR="001254B0" w:rsidRPr="00C844FC">
        <w:rPr>
          <w:rFonts w:ascii="Bookman Old Style" w:hAnsi="Bookman Old Style"/>
          <w:bCs/>
          <w:sz w:val="28"/>
          <w:szCs w:val="28"/>
        </w:rPr>
        <w:t>dismiss</w:t>
      </w:r>
      <w:r w:rsidR="001254B0">
        <w:rPr>
          <w:rFonts w:ascii="Bookman Old Style" w:hAnsi="Bookman Old Style"/>
          <w:bCs/>
          <w:sz w:val="28"/>
          <w:szCs w:val="28"/>
        </w:rPr>
        <w:t>ing</w:t>
      </w:r>
      <w:r w:rsidR="001254B0" w:rsidRPr="00C844FC">
        <w:rPr>
          <w:rFonts w:ascii="Bookman Old Style" w:hAnsi="Bookman Old Style"/>
          <w:bCs/>
          <w:sz w:val="28"/>
          <w:szCs w:val="28"/>
        </w:rPr>
        <w:t xml:space="preserve"> the application </w:t>
      </w:r>
      <w:r w:rsidR="001254B0" w:rsidRPr="00C844FC">
        <w:rPr>
          <w:rFonts w:ascii="Bookman Old Style" w:hAnsi="Bookman Old Style"/>
          <w:bCs/>
          <w:sz w:val="28"/>
          <w:szCs w:val="28"/>
        </w:rPr>
        <w:lastRenderedPageBreak/>
        <w:t>based on lack of authority to institute the proceedings</w:t>
      </w:r>
      <w:r w:rsidR="001254B0">
        <w:rPr>
          <w:rFonts w:ascii="Bookman Old Style" w:hAnsi="Bookman Old Style"/>
          <w:bCs/>
          <w:sz w:val="28"/>
          <w:szCs w:val="28"/>
        </w:rPr>
        <w:t xml:space="preserve"> no longer </w:t>
      </w:r>
      <w:r w:rsidR="001254B0" w:rsidRPr="00C844FC">
        <w:rPr>
          <w:rFonts w:ascii="Bookman Old Style" w:hAnsi="Bookman Old Style"/>
          <w:bCs/>
          <w:sz w:val="28"/>
          <w:szCs w:val="28"/>
        </w:rPr>
        <w:t>to depose to an affidavit.</w:t>
      </w:r>
    </w:p>
    <w:p w14:paraId="373AB450" w14:textId="77777777" w:rsidR="00D440EE" w:rsidRDefault="00D440EE" w:rsidP="00FD5D11">
      <w:pPr>
        <w:pStyle w:val="MediumGrid21"/>
        <w:spacing w:line="360" w:lineRule="auto"/>
        <w:jc w:val="both"/>
        <w:rPr>
          <w:rFonts w:ascii="Bookman Old Style" w:hAnsi="Bookman Old Style"/>
          <w:bCs/>
          <w:sz w:val="28"/>
          <w:szCs w:val="28"/>
        </w:rPr>
      </w:pPr>
    </w:p>
    <w:p w14:paraId="266C9F26" w14:textId="15C62E27" w:rsidR="00954ABA" w:rsidRDefault="00303C5E" w:rsidP="00FD5D11">
      <w:pPr>
        <w:pStyle w:val="MediumGrid21"/>
        <w:spacing w:line="360" w:lineRule="auto"/>
        <w:jc w:val="both"/>
        <w:rPr>
          <w:rFonts w:ascii="Bookman Old Style" w:hAnsi="Bookman Old Style"/>
          <w:bCs/>
          <w:sz w:val="28"/>
          <w:szCs w:val="28"/>
        </w:rPr>
      </w:pPr>
      <w:r>
        <w:rPr>
          <w:rFonts w:ascii="Bookman Old Style" w:hAnsi="Bookman Old Style"/>
          <w:bCs/>
          <w:sz w:val="28"/>
          <w:szCs w:val="28"/>
        </w:rPr>
        <w:t>[8</w:t>
      </w:r>
      <w:r w:rsidRPr="00303C5E">
        <w:rPr>
          <w:rFonts w:ascii="Bookman Old Style" w:hAnsi="Bookman Old Style"/>
          <w:bCs/>
          <w:sz w:val="28"/>
          <w:szCs w:val="28"/>
        </w:rPr>
        <w:t xml:space="preserve">] </w:t>
      </w:r>
      <w:r w:rsidR="001254B0">
        <w:rPr>
          <w:rFonts w:ascii="Bookman Old Style" w:hAnsi="Bookman Old Style"/>
          <w:bCs/>
          <w:sz w:val="28"/>
          <w:szCs w:val="28"/>
        </w:rPr>
        <w:t xml:space="preserve">Advocate </w:t>
      </w:r>
      <w:proofErr w:type="spellStart"/>
      <w:r w:rsidR="001254B0">
        <w:rPr>
          <w:rFonts w:ascii="Bookman Old Style" w:hAnsi="Bookman Old Style"/>
          <w:bCs/>
          <w:sz w:val="28"/>
          <w:szCs w:val="28"/>
        </w:rPr>
        <w:t>Maqakachane</w:t>
      </w:r>
      <w:proofErr w:type="spellEnd"/>
      <w:r w:rsidR="001254B0">
        <w:rPr>
          <w:rFonts w:ascii="Bookman Old Style" w:hAnsi="Bookman Old Style"/>
          <w:bCs/>
          <w:sz w:val="28"/>
          <w:szCs w:val="28"/>
        </w:rPr>
        <w:t xml:space="preserve"> for the respondent agreed that it be so amended.</w:t>
      </w:r>
      <w:r w:rsidR="001254B0" w:rsidRPr="008E008E">
        <w:rPr>
          <w:rFonts w:ascii="Bookman Old Style" w:hAnsi="Bookman Old Style"/>
          <w:bCs/>
          <w:sz w:val="28"/>
          <w:szCs w:val="28"/>
        </w:rPr>
        <w:t xml:space="preserve"> </w:t>
      </w:r>
      <w:r w:rsidR="001254B0">
        <w:rPr>
          <w:rFonts w:ascii="Bookman Old Style" w:hAnsi="Bookman Old Style"/>
          <w:bCs/>
          <w:sz w:val="28"/>
          <w:szCs w:val="28"/>
        </w:rPr>
        <w:t xml:space="preserve">He, however, argued that, even in its amended form, the ground could not stand because the facts could not sustain the ground. In my view, </w:t>
      </w:r>
      <w:r w:rsidR="008E008E" w:rsidRPr="008E008E">
        <w:rPr>
          <w:rFonts w:ascii="Bookman Old Style" w:hAnsi="Bookman Old Style"/>
          <w:bCs/>
          <w:sz w:val="28"/>
          <w:szCs w:val="28"/>
        </w:rPr>
        <w:t xml:space="preserve">two things must </w:t>
      </w:r>
      <w:proofErr w:type="gramStart"/>
      <w:r w:rsidR="008E008E" w:rsidRPr="008E008E">
        <w:rPr>
          <w:rFonts w:ascii="Bookman Old Style" w:hAnsi="Bookman Old Style"/>
          <w:bCs/>
          <w:sz w:val="28"/>
          <w:szCs w:val="28"/>
        </w:rPr>
        <w:t>first of all</w:t>
      </w:r>
      <w:proofErr w:type="gramEnd"/>
      <w:r w:rsidR="008E008E" w:rsidRPr="008E008E">
        <w:rPr>
          <w:rFonts w:ascii="Bookman Old Style" w:hAnsi="Bookman Old Style"/>
          <w:bCs/>
          <w:sz w:val="28"/>
          <w:szCs w:val="28"/>
        </w:rPr>
        <w:t xml:space="preserve"> be put straight. First that it cannot be but common ground that whatever power the </w:t>
      </w:r>
      <w:r w:rsidR="001254B0">
        <w:rPr>
          <w:rFonts w:ascii="Bookman Old Style" w:hAnsi="Bookman Old Style"/>
          <w:bCs/>
          <w:sz w:val="28"/>
          <w:szCs w:val="28"/>
        </w:rPr>
        <w:t xml:space="preserve">administration </w:t>
      </w:r>
      <w:r w:rsidR="004A3A39">
        <w:rPr>
          <w:rFonts w:ascii="Bookman Old Style" w:hAnsi="Bookman Old Style"/>
          <w:bCs/>
          <w:sz w:val="28"/>
          <w:szCs w:val="28"/>
        </w:rPr>
        <w:t>manager</w:t>
      </w:r>
      <w:r w:rsidR="001254B0">
        <w:rPr>
          <w:rFonts w:ascii="Bookman Old Style" w:hAnsi="Bookman Old Style"/>
          <w:bCs/>
          <w:sz w:val="28"/>
          <w:szCs w:val="28"/>
        </w:rPr>
        <w:t xml:space="preserve"> had</w:t>
      </w:r>
      <w:r w:rsidR="008E008E" w:rsidRPr="008E008E">
        <w:rPr>
          <w:rFonts w:ascii="Bookman Old Style" w:hAnsi="Bookman Old Style"/>
          <w:bCs/>
          <w:sz w:val="28"/>
          <w:szCs w:val="28"/>
        </w:rPr>
        <w:t xml:space="preserve"> to act on </w:t>
      </w:r>
      <w:r w:rsidR="004A3A39">
        <w:rPr>
          <w:rFonts w:ascii="Bookman Old Style" w:hAnsi="Bookman Old Style"/>
          <w:bCs/>
          <w:sz w:val="28"/>
          <w:szCs w:val="28"/>
        </w:rPr>
        <w:t xml:space="preserve">behalf of the appellant </w:t>
      </w:r>
      <w:r w:rsidR="008E008E" w:rsidRPr="008E008E">
        <w:rPr>
          <w:rFonts w:ascii="Bookman Old Style" w:hAnsi="Bookman Old Style"/>
          <w:bCs/>
          <w:sz w:val="28"/>
          <w:szCs w:val="28"/>
        </w:rPr>
        <w:t xml:space="preserve">as far as legal proceedings are concerned must be found </w:t>
      </w:r>
      <w:r w:rsidR="004A3A39">
        <w:rPr>
          <w:rFonts w:ascii="Bookman Old Style" w:hAnsi="Bookman Old Style"/>
          <w:bCs/>
          <w:sz w:val="28"/>
          <w:szCs w:val="28"/>
        </w:rPr>
        <w:t>either in the Companies Act, 2011</w:t>
      </w:r>
      <w:r w:rsidR="008E008E" w:rsidRPr="008E008E">
        <w:rPr>
          <w:rFonts w:ascii="Bookman Old Style" w:hAnsi="Bookman Old Style"/>
          <w:bCs/>
          <w:sz w:val="28"/>
          <w:szCs w:val="28"/>
        </w:rPr>
        <w:t xml:space="preserve"> itself</w:t>
      </w:r>
      <w:r w:rsidR="00B46C24">
        <w:rPr>
          <w:rFonts w:ascii="Bookman Old Style" w:hAnsi="Bookman Old Style"/>
          <w:bCs/>
          <w:sz w:val="28"/>
          <w:szCs w:val="28"/>
        </w:rPr>
        <w:t xml:space="preserve"> or a resolution of the company. </w:t>
      </w:r>
      <w:r w:rsidR="008E008E" w:rsidRPr="008E008E">
        <w:rPr>
          <w:rFonts w:ascii="Bookman Old Style" w:hAnsi="Bookman Old Style"/>
          <w:bCs/>
          <w:sz w:val="28"/>
          <w:szCs w:val="28"/>
        </w:rPr>
        <w:t xml:space="preserve">The intention of the Act can only be gathered from the language of the Act and by reading </w:t>
      </w:r>
      <w:proofErr w:type="gramStart"/>
      <w:r w:rsidR="008E008E" w:rsidRPr="008E008E">
        <w:rPr>
          <w:rFonts w:ascii="Bookman Old Style" w:hAnsi="Bookman Old Style"/>
          <w:bCs/>
          <w:sz w:val="28"/>
          <w:szCs w:val="28"/>
        </w:rPr>
        <w:t xml:space="preserve">it as a </w:t>
      </w:r>
      <w:r w:rsidR="001254B0" w:rsidRPr="008E008E">
        <w:rPr>
          <w:rFonts w:ascii="Bookman Old Style" w:hAnsi="Bookman Old Style"/>
          <w:bCs/>
          <w:sz w:val="28"/>
          <w:szCs w:val="28"/>
        </w:rPr>
        <w:t>whole</w:t>
      </w:r>
      <w:proofErr w:type="gramEnd"/>
      <w:r w:rsidR="001254B0" w:rsidRPr="008E008E">
        <w:rPr>
          <w:rFonts w:ascii="Bookman Old Style" w:hAnsi="Bookman Old Style"/>
          <w:bCs/>
          <w:sz w:val="28"/>
          <w:szCs w:val="28"/>
        </w:rPr>
        <w:t>.</w:t>
      </w:r>
      <w:r w:rsidR="001254B0">
        <w:rPr>
          <w:rFonts w:ascii="Bookman Old Style" w:hAnsi="Bookman Old Style"/>
          <w:bCs/>
          <w:sz w:val="28"/>
          <w:szCs w:val="28"/>
        </w:rPr>
        <w:t xml:space="preserve"> Even when so read, the facts could not support this newly formulated ground.</w:t>
      </w:r>
      <w:r w:rsidR="008E008E" w:rsidRPr="008E008E">
        <w:rPr>
          <w:rFonts w:ascii="Bookman Old Style" w:hAnsi="Bookman Old Style"/>
          <w:bCs/>
          <w:sz w:val="28"/>
          <w:szCs w:val="28"/>
        </w:rPr>
        <w:t xml:space="preserve"> </w:t>
      </w:r>
    </w:p>
    <w:p w14:paraId="6EE551FA" w14:textId="77777777" w:rsidR="00D440EE" w:rsidRDefault="00D440EE" w:rsidP="00FD5D11">
      <w:pPr>
        <w:pStyle w:val="MediumGrid21"/>
        <w:spacing w:line="360" w:lineRule="auto"/>
        <w:jc w:val="both"/>
        <w:rPr>
          <w:rFonts w:ascii="Bookman Old Style" w:hAnsi="Bookman Old Style"/>
          <w:bCs/>
          <w:sz w:val="28"/>
          <w:szCs w:val="28"/>
        </w:rPr>
      </w:pPr>
    </w:p>
    <w:p w14:paraId="302247AD" w14:textId="6224446A" w:rsidR="00761BFF" w:rsidRDefault="00303C5E" w:rsidP="00FD5D11">
      <w:pPr>
        <w:pStyle w:val="MediumGrid21"/>
        <w:spacing w:line="360" w:lineRule="auto"/>
        <w:jc w:val="both"/>
        <w:rPr>
          <w:rFonts w:ascii="Bookman Old Style" w:hAnsi="Bookman Old Style"/>
          <w:bCs/>
          <w:sz w:val="28"/>
          <w:szCs w:val="28"/>
        </w:rPr>
      </w:pPr>
      <w:r>
        <w:rPr>
          <w:rFonts w:ascii="Bookman Old Style" w:hAnsi="Bookman Old Style"/>
          <w:bCs/>
          <w:sz w:val="28"/>
          <w:szCs w:val="28"/>
        </w:rPr>
        <w:t>[9</w:t>
      </w:r>
      <w:r w:rsidRPr="00303C5E">
        <w:rPr>
          <w:rFonts w:ascii="Bookman Old Style" w:hAnsi="Bookman Old Style"/>
          <w:bCs/>
          <w:sz w:val="28"/>
          <w:szCs w:val="28"/>
        </w:rPr>
        <w:t xml:space="preserve">] </w:t>
      </w:r>
      <w:r w:rsidR="001254B0" w:rsidRPr="00954ABA">
        <w:rPr>
          <w:rFonts w:ascii="Bookman Old Style" w:hAnsi="Bookman Old Style"/>
          <w:bCs/>
          <w:sz w:val="28"/>
          <w:szCs w:val="28"/>
        </w:rPr>
        <w:t>Secondly</w:t>
      </w:r>
      <w:r w:rsidR="001254B0">
        <w:rPr>
          <w:rFonts w:ascii="Bookman Old Style" w:hAnsi="Bookman Old Style"/>
          <w:bCs/>
          <w:sz w:val="28"/>
          <w:szCs w:val="28"/>
        </w:rPr>
        <w:t>,</w:t>
      </w:r>
      <w:r w:rsidR="001254B0" w:rsidRPr="00954ABA">
        <w:t xml:space="preserve"> </w:t>
      </w:r>
      <w:r w:rsidR="001254B0" w:rsidRPr="00954ABA">
        <w:rPr>
          <w:rFonts w:ascii="Bookman Old Style" w:hAnsi="Bookman Old Style"/>
          <w:bCs/>
          <w:sz w:val="28"/>
          <w:szCs w:val="28"/>
        </w:rPr>
        <w:t>the</w:t>
      </w:r>
      <w:r w:rsidR="001254B0">
        <w:rPr>
          <w:rFonts w:ascii="Bookman Old Style" w:hAnsi="Bookman Old Style"/>
          <w:bCs/>
          <w:sz w:val="28"/>
          <w:szCs w:val="28"/>
        </w:rPr>
        <w:t xml:space="preserve">re was no evidence </w:t>
      </w:r>
      <w:r w:rsidR="001254B0" w:rsidRPr="00761BFF">
        <w:rPr>
          <w:rFonts w:ascii="Bookman Old Style" w:hAnsi="Bookman Old Style"/>
          <w:bCs/>
          <w:sz w:val="28"/>
          <w:szCs w:val="28"/>
        </w:rPr>
        <w:t>by an affidavit made by an official of the company annexing a copy of the resolution supporting</w:t>
      </w:r>
      <w:r w:rsidR="001254B0">
        <w:rPr>
          <w:rFonts w:ascii="Bookman Old Style" w:hAnsi="Bookman Old Style"/>
          <w:bCs/>
          <w:sz w:val="28"/>
          <w:szCs w:val="28"/>
        </w:rPr>
        <w:t xml:space="preserve"> such a claim</w:t>
      </w:r>
      <w:r w:rsidR="001254B0" w:rsidRPr="00761BFF">
        <w:rPr>
          <w:rFonts w:ascii="Bookman Old Style" w:hAnsi="Bookman Old Style"/>
          <w:bCs/>
          <w:sz w:val="28"/>
          <w:szCs w:val="28"/>
        </w:rPr>
        <w:t>.</w:t>
      </w:r>
      <w:r w:rsidR="001254B0">
        <w:rPr>
          <w:rFonts w:ascii="Bookman Old Style" w:hAnsi="Bookman Old Style"/>
          <w:bCs/>
          <w:sz w:val="28"/>
          <w:szCs w:val="28"/>
        </w:rPr>
        <w:t xml:space="preserve"> Even if </w:t>
      </w:r>
      <w:r w:rsidR="001254B0" w:rsidRPr="00761BFF">
        <w:rPr>
          <w:rFonts w:ascii="Bookman Old Style" w:hAnsi="Bookman Old Style"/>
          <w:bCs/>
          <w:sz w:val="28"/>
          <w:szCs w:val="28"/>
        </w:rPr>
        <w:t>the resolution did</w:t>
      </w:r>
      <w:r w:rsidR="001254B0">
        <w:rPr>
          <w:rFonts w:ascii="Bookman Old Style" w:hAnsi="Bookman Old Style"/>
          <w:bCs/>
          <w:sz w:val="28"/>
          <w:szCs w:val="28"/>
        </w:rPr>
        <w:t xml:space="preserve"> not exist, it was clear that the sole director and shareholder of the company had passed on and could not have authorised the proceedings.</w:t>
      </w:r>
      <w:r w:rsidR="001254B0" w:rsidRPr="00761BFF">
        <w:rPr>
          <w:rFonts w:ascii="Bookman Old Style" w:hAnsi="Bookman Old Style"/>
          <w:bCs/>
          <w:sz w:val="28"/>
          <w:szCs w:val="28"/>
        </w:rPr>
        <w:t xml:space="preserve"> </w:t>
      </w:r>
      <w:r w:rsidR="005D1330">
        <w:rPr>
          <w:rFonts w:ascii="Bookman Old Style" w:hAnsi="Bookman Old Style"/>
          <w:bCs/>
          <w:sz w:val="28"/>
          <w:szCs w:val="28"/>
        </w:rPr>
        <w:t xml:space="preserve">There was </w:t>
      </w:r>
      <w:r w:rsidR="001254B0">
        <w:rPr>
          <w:rFonts w:ascii="Bookman Old Style" w:hAnsi="Bookman Old Style"/>
          <w:bCs/>
          <w:sz w:val="28"/>
          <w:szCs w:val="28"/>
        </w:rPr>
        <w:t xml:space="preserve">not enough </w:t>
      </w:r>
      <w:r w:rsidR="001254B0" w:rsidRPr="00761BFF">
        <w:rPr>
          <w:rFonts w:ascii="Bookman Old Style" w:hAnsi="Bookman Old Style"/>
          <w:bCs/>
          <w:sz w:val="28"/>
          <w:szCs w:val="28"/>
        </w:rPr>
        <w:t xml:space="preserve">placed before </w:t>
      </w:r>
      <w:r w:rsidR="001254B0">
        <w:rPr>
          <w:rFonts w:ascii="Bookman Old Style" w:hAnsi="Bookman Old Style"/>
          <w:bCs/>
          <w:sz w:val="28"/>
          <w:szCs w:val="28"/>
        </w:rPr>
        <w:t xml:space="preserve">the Court </w:t>
      </w:r>
      <w:r w:rsidR="001254B0" w:rsidRPr="00761BFF">
        <w:rPr>
          <w:rFonts w:ascii="Bookman Old Style" w:hAnsi="Bookman Old Style"/>
          <w:bCs/>
          <w:sz w:val="28"/>
          <w:szCs w:val="28"/>
        </w:rPr>
        <w:t xml:space="preserve">to warrant the conclusion that it is the applicant </w:t>
      </w:r>
      <w:r w:rsidR="001254B0">
        <w:rPr>
          <w:rFonts w:ascii="Bookman Old Style" w:hAnsi="Bookman Old Style"/>
          <w:bCs/>
          <w:sz w:val="28"/>
          <w:szCs w:val="28"/>
        </w:rPr>
        <w:t xml:space="preserve">company </w:t>
      </w:r>
      <w:r w:rsidR="001254B0" w:rsidRPr="00761BFF">
        <w:rPr>
          <w:rFonts w:ascii="Bookman Old Style" w:hAnsi="Bookman Old Style"/>
          <w:bCs/>
          <w:sz w:val="28"/>
          <w:szCs w:val="28"/>
        </w:rPr>
        <w:t xml:space="preserve">litigating and not some unauthorised person on its behalf. </w:t>
      </w:r>
    </w:p>
    <w:p w14:paraId="2461912B" w14:textId="77777777" w:rsidR="00D440EE" w:rsidRDefault="00D440EE" w:rsidP="00FD5D11">
      <w:pPr>
        <w:pStyle w:val="MediumGrid21"/>
        <w:spacing w:line="360" w:lineRule="auto"/>
        <w:jc w:val="both"/>
        <w:rPr>
          <w:rFonts w:ascii="Bookman Old Style" w:hAnsi="Bookman Old Style"/>
          <w:bCs/>
          <w:sz w:val="28"/>
          <w:szCs w:val="28"/>
        </w:rPr>
      </w:pPr>
    </w:p>
    <w:p w14:paraId="7B286A1E" w14:textId="77777777" w:rsidR="00D440EE" w:rsidRDefault="00D440EE" w:rsidP="00FD5D11">
      <w:pPr>
        <w:pStyle w:val="MediumGrid21"/>
        <w:spacing w:line="360" w:lineRule="auto"/>
        <w:jc w:val="both"/>
        <w:rPr>
          <w:rFonts w:ascii="Bookman Old Style" w:hAnsi="Bookman Old Style"/>
          <w:b/>
          <w:bCs/>
          <w:sz w:val="28"/>
          <w:szCs w:val="28"/>
        </w:rPr>
      </w:pPr>
    </w:p>
    <w:p w14:paraId="2E248DA4" w14:textId="64E68926" w:rsidR="00761BFF" w:rsidRPr="00761BFF" w:rsidRDefault="001254B0" w:rsidP="00FD5D11">
      <w:pPr>
        <w:pStyle w:val="MediumGrid21"/>
        <w:spacing w:line="360" w:lineRule="auto"/>
        <w:jc w:val="both"/>
        <w:rPr>
          <w:rFonts w:ascii="Bookman Old Style" w:hAnsi="Bookman Old Style"/>
          <w:b/>
          <w:bCs/>
          <w:sz w:val="28"/>
          <w:szCs w:val="28"/>
        </w:rPr>
      </w:pPr>
      <w:r w:rsidRPr="00761BFF">
        <w:rPr>
          <w:rFonts w:ascii="Bookman Old Style" w:hAnsi="Bookman Old Style"/>
          <w:b/>
          <w:bCs/>
          <w:sz w:val="28"/>
          <w:szCs w:val="28"/>
        </w:rPr>
        <w:t>Disposition</w:t>
      </w:r>
    </w:p>
    <w:p w14:paraId="4B5AA598" w14:textId="77777777" w:rsidR="00DC4A4E" w:rsidRDefault="00303C5E" w:rsidP="004A3A39">
      <w:pPr>
        <w:pStyle w:val="MediumGrid21"/>
        <w:spacing w:line="360" w:lineRule="auto"/>
        <w:jc w:val="both"/>
        <w:rPr>
          <w:rFonts w:ascii="Bookman Old Style" w:hAnsi="Bookman Old Style"/>
          <w:bCs/>
          <w:sz w:val="28"/>
          <w:szCs w:val="28"/>
        </w:rPr>
      </w:pPr>
      <w:r>
        <w:rPr>
          <w:rFonts w:ascii="Bookman Old Style" w:hAnsi="Bookman Old Style"/>
          <w:bCs/>
          <w:sz w:val="28"/>
          <w:szCs w:val="28"/>
        </w:rPr>
        <w:t>[10</w:t>
      </w:r>
      <w:r w:rsidRPr="00303C5E">
        <w:rPr>
          <w:rFonts w:ascii="Bookman Old Style" w:hAnsi="Bookman Old Style"/>
          <w:bCs/>
          <w:sz w:val="28"/>
          <w:szCs w:val="28"/>
        </w:rPr>
        <w:t xml:space="preserve">] </w:t>
      </w:r>
      <w:r w:rsidR="001254B0" w:rsidRPr="00761BFF">
        <w:rPr>
          <w:rFonts w:ascii="Bookman Old Style" w:hAnsi="Bookman Old Style"/>
          <w:bCs/>
          <w:sz w:val="28"/>
          <w:szCs w:val="28"/>
        </w:rPr>
        <w:t xml:space="preserve">Where, as in the </w:t>
      </w:r>
      <w:r w:rsidR="001254B0">
        <w:rPr>
          <w:rFonts w:ascii="Bookman Old Style" w:hAnsi="Bookman Old Style"/>
          <w:bCs/>
          <w:sz w:val="28"/>
          <w:szCs w:val="28"/>
        </w:rPr>
        <w:t>present case, the respondent had</w:t>
      </w:r>
      <w:r w:rsidR="001254B0" w:rsidRPr="00761BFF">
        <w:rPr>
          <w:rFonts w:ascii="Bookman Old Style" w:hAnsi="Bookman Old Style"/>
          <w:bCs/>
          <w:sz w:val="28"/>
          <w:szCs w:val="28"/>
        </w:rPr>
        <w:t xml:space="preserve"> </w:t>
      </w:r>
      <w:r w:rsidR="005D1330">
        <w:rPr>
          <w:rFonts w:ascii="Bookman Old Style" w:hAnsi="Bookman Old Style"/>
          <w:bCs/>
          <w:sz w:val="28"/>
          <w:szCs w:val="28"/>
        </w:rPr>
        <w:t xml:space="preserve">not </w:t>
      </w:r>
      <w:r w:rsidR="001254B0" w:rsidRPr="00761BFF">
        <w:rPr>
          <w:rFonts w:ascii="Bookman Old Style" w:hAnsi="Bookman Old Style"/>
          <w:bCs/>
          <w:sz w:val="28"/>
          <w:szCs w:val="28"/>
        </w:rPr>
        <w:t>offered evidence at all to suggest that the applicant</w:t>
      </w:r>
      <w:r w:rsidR="001254B0">
        <w:rPr>
          <w:rFonts w:ascii="Bookman Old Style" w:hAnsi="Bookman Old Style"/>
          <w:bCs/>
          <w:sz w:val="28"/>
          <w:szCs w:val="28"/>
        </w:rPr>
        <w:t xml:space="preserve"> company had </w:t>
      </w:r>
      <w:r w:rsidR="001254B0">
        <w:rPr>
          <w:rFonts w:ascii="Bookman Old Style" w:hAnsi="Bookman Old Style"/>
          <w:bCs/>
          <w:sz w:val="28"/>
          <w:szCs w:val="28"/>
        </w:rPr>
        <w:lastRenderedPageBreak/>
        <w:t>instituted the proceedings correctly and was</w:t>
      </w:r>
      <w:r w:rsidR="001254B0" w:rsidRPr="00761BFF">
        <w:rPr>
          <w:rFonts w:ascii="Bookman Old Style" w:hAnsi="Bookman Old Style"/>
          <w:bCs/>
          <w:sz w:val="28"/>
          <w:szCs w:val="28"/>
        </w:rPr>
        <w:t xml:space="preserve"> properly before the Court, </w:t>
      </w:r>
      <w:r w:rsidR="00171D4C">
        <w:rPr>
          <w:rFonts w:ascii="Bookman Old Style" w:hAnsi="Bookman Old Style"/>
          <w:bCs/>
          <w:sz w:val="28"/>
          <w:szCs w:val="28"/>
        </w:rPr>
        <w:t xml:space="preserve">the appeal could not stand. </w:t>
      </w:r>
      <w:r w:rsidR="008E008E" w:rsidRPr="008E008E">
        <w:rPr>
          <w:rFonts w:ascii="Bookman Old Style" w:hAnsi="Bookman Old Style"/>
          <w:bCs/>
          <w:sz w:val="28"/>
          <w:szCs w:val="28"/>
        </w:rPr>
        <w:t xml:space="preserve">In so far as the </w:t>
      </w:r>
      <w:r w:rsidR="004A3A39">
        <w:rPr>
          <w:rFonts w:ascii="Bookman Old Style" w:hAnsi="Bookman Old Style"/>
          <w:bCs/>
          <w:sz w:val="28"/>
          <w:szCs w:val="28"/>
        </w:rPr>
        <w:t xml:space="preserve">appellant’s manager is concerned, </w:t>
      </w:r>
      <w:r w:rsidR="00171D4C">
        <w:rPr>
          <w:rFonts w:ascii="Bookman Old Style" w:hAnsi="Bookman Old Style"/>
          <w:bCs/>
          <w:sz w:val="28"/>
          <w:szCs w:val="28"/>
        </w:rPr>
        <w:t xml:space="preserve">we hold that </w:t>
      </w:r>
      <w:r w:rsidR="004A3A39">
        <w:rPr>
          <w:rFonts w:ascii="Bookman Old Style" w:hAnsi="Bookman Old Style"/>
          <w:bCs/>
          <w:sz w:val="28"/>
          <w:szCs w:val="28"/>
        </w:rPr>
        <w:t>he had no authority to institute the proceedings in the name and on behalf of the appellant.</w:t>
      </w:r>
      <w:r w:rsidR="008E008E" w:rsidRPr="008E008E">
        <w:rPr>
          <w:rFonts w:ascii="Bookman Old Style" w:hAnsi="Bookman Old Style"/>
          <w:bCs/>
          <w:sz w:val="28"/>
          <w:szCs w:val="28"/>
        </w:rPr>
        <w:t xml:space="preserve"> </w:t>
      </w:r>
      <w:r w:rsidR="004A3A39">
        <w:rPr>
          <w:rFonts w:ascii="Bookman Old Style" w:hAnsi="Bookman Old Style"/>
          <w:bCs/>
          <w:sz w:val="28"/>
          <w:szCs w:val="28"/>
        </w:rPr>
        <w:t>There</w:t>
      </w:r>
      <w:r w:rsidR="00171D4C">
        <w:rPr>
          <w:rFonts w:ascii="Bookman Old Style" w:hAnsi="Bookman Old Style"/>
          <w:bCs/>
          <w:sz w:val="28"/>
          <w:szCs w:val="28"/>
        </w:rPr>
        <w:t>fore, it is evident that the appeal cannot succeed</w:t>
      </w:r>
      <w:r w:rsidR="00B46C24" w:rsidRPr="00B46C24">
        <w:rPr>
          <w:rFonts w:ascii="Bookman Old Style" w:hAnsi="Bookman Old Style"/>
          <w:bCs/>
          <w:sz w:val="28"/>
          <w:szCs w:val="28"/>
        </w:rPr>
        <w:t>.</w:t>
      </w:r>
    </w:p>
    <w:p w14:paraId="6F8F89F7" w14:textId="4E0ADF5C" w:rsidR="00303C5E" w:rsidRDefault="001254B0" w:rsidP="004A3A39">
      <w:pPr>
        <w:pStyle w:val="MediumGrid21"/>
        <w:spacing w:line="360" w:lineRule="auto"/>
        <w:jc w:val="both"/>
        <w:rPr>
          <w:rFonts w:ascii="Bookman Old Style" w:hAnsi="Bookman Old Style"/>
          <w:bCs/>
          <w:sz w:val="28"/>
          <w:szCs w:val="28"/>
        </w:rPr>
      </w:pPr>
      <w:r w:rsidRPr="002A4325">
        <w:rPr>
          <w:rFonts w:ascii="Bookman Old Style" w:hAnsi="Bookman Old Style"/>
          <w:bCs/>
          <w:sz w:val="28"/>
          <w:szCs w:val="28"/>
        </w:rPr>
        <w:t>Finally, dealing with the question of costs,</w:t>
      </w:r>
      <w:r>
        <w:rPr>
          <w:rFonts w:ascii="Bookman Old Style" w:hAnsi="Bookman Old Style"/>
          <w:bCs/>
          <w:sz w:val="28"/>
          <w:szCs w:val="28"/>
        </w:rPr>
        <w:t xml:space="preserve"> both parties asked this Court to award them the costs of appeal. </w:t>
      </w:r>
    </w:p>
    <w:p w14:paraId="1227A3DE" w14:textId="77777777" w:rsidR="00D440EE" w:rsidRDefault="00D440EE" w:rsidP="004A3A39">
      <w:pPr>
        <w:pStyle w:val="MediumGrid21"/>
        <w:spacing w:line="360" w:lineRule="auto"/>
        <w:jc w:val="both"/>
        <w:rPr>
          <w:rFonts w:ascii="Bookman Old Style" w:hAnsi="Bookman Old Style"/>
          <w:bCs/>
          <w:sz w:val="28"/>
          <w:szCs w:val="28"/>
        </w:rPr>
      </w:pPr>
    </w:p>
    <w:p w14:paraId="70ACA916" w14:textId="77777777" w:rsidR="00F32505" w:rsidRDefault="00303C5E" w:rsidP="004A3A39">
      <w:pPr>
        <w:pStyle w:val="MediumGrid21"/>
        <w:spacing w:line="360" w:lineRule="auto"/>
        <w:jc w:val="both"/>
        <w:rPr>
          <w:rFonts w:ascii="Bookman Old Style" w:hAnsi="Bookman Old Style"/>
          <w:bCs/>
          <w:sz w:val="28"/>
          <w:szCs w:val="28"/>
        </w:rPr>
      </w:pPr>
      <w:r w:rsidRPr="00303C5E">
        <w:rPr>
          <w:rFonts w:ascii="Bookman Old Style" w:hAnsi="Bookman Old Style"/>
          <w:bCs/>
          <w:sz w:val="28"/>
          <w:szCs w:val="28"/>
        </w:rPr>
        <w:t>[1</w:t>
      </w:r>
      <w:r>
        <w:rPr>
          <w:rFonts w:ascii="Bookman Old Style" w:hAnsi="Bookman Old Style"/>
          <w:bCs/>
          <w:sz w:val="28"/>
          <w:szCs w:val="28"/>
        </w:rPr>
        <w:t>1</w:t>
      </w:r>
      <w:r w:rsidRPr="00303C5E">
        <w:rPr>
          <w:rFonts w:ascii="Bookman Old Style" w:hAnsi="Bookman Old Style"/>
          <w:bCs/>
          <w:sz w:val="28"/>
          <w:szCs w:val="28"/>
        </w:rPr>
        <w:t xml:space="preserve">] </w:t>
      </w:r>
      <w:r w:rsidR="001254B0" w:rsidRPr="002A4325">
        <w:rPr>
          <w:rFonts w:ascii="Bookman Old Style" w:hAnsi="Bookman Old Style"/>
          <w:bCs/>
          <w:sz w:val="28"/>
          <w:szCs w:val="28"/>
        </w:rPr>
        <w:t xml:space="preserve">The </w:t>
      </w:r>
      <w:r w:rsidR="001254B0">
        <w:rPr>
          <w:rFonts w:ascii="Bookman Old Style" w:hAnsi="Bookman Old Style"/>
          <w:bCs/>
          <w:sz w:val="28"/>
          <w:szCs w:val="28"/>
        </w:rPr>
        <w:t>administration manager probably had some good intentions to rescue the property of the company from the perceived spoliators</w:t>
      </w:r>
      <w:r w:rsidR="001254B0" w:rsidRPr="002A4325">
        <w:rPr>
          <w:rFonts w:ascii="Bookman Old Style" w:hAnsi="Bookman Old Style"/>
          <w:bCs/>
          <w:sz w:val="28"/>
          <w:szCs w:val="28"/>
        </w:rPr>
        <w:t xml:space="preserve">. For this, </w:t>
      </w:r>
      <w:r w:rsidR="001254B0">
        <w:rPr>
          <w:rFonts w:ascii="Bookman Old Style" w:hAnsi="Bookman Old Style"/>
          <w:bCs/>
          <w:sz w:val="28"/>
          <w:szCs w:val="28"/>
        </w:rPr>
        <w:t>s</w:t>
      </w:r>
      <w:r w:rsidR="001254B0" w:rsidRPr="002A4325">
        <w:rPr>
          <w:rFonts w:ascii="Bookman Old Style" w:hAnsi="Bookman Old Style"/>
          <w:bCs/>
          <w:sz w:val="28"/>
          <w:szCs w:val="28"/>
        </w:rPr>
        <w:t>he is to be commended.</w:t>
      </w:r>
      <w:r w:rsidR="001254B0">
        <w:rPr>
          <w:rFonts w:ascii="Bookman Old Style" w:hAnsi="Bookman Old Style"/>
          <w:bCs/>
          <w:sz w:val="28"/>
          <w:szCs w:val="28"/>
        </w:rPr>
        <w:t xml:space="preserve"> Should she be ordered to pay the costs of this appeal?</w:t>
      </w:r>
      <w:r w:rsidR="001254B0" w:rsidRPr="002A4325">
        <w:rPr>
          <w:rFonts w:ascii="Bookman Old Style" w:hAnsi="Bookman Old Style"/>
          <w:bCs/>
          <w:sz w:val="28"/>
          <w:szCs w:val="28"/>
        </w:rPr>
        <w:t xml:space="preserve"> </w:t>
      </w:r>
      <w:r w:rsidR="00950065">
        <w:rPr>
          <w:rFonts w:ascii="Bookman Old Style" w:hAnsi="Bookman Old Style"/>
          <w:bCs/>
          <w:sz w:val="28"/>
          <w:szCs w:val="28"/>
        </w:rPr>
        <w:t>While I appreciate that a</w:t>
      </w:r>
      <w:r w:rsidR="001254B0" w:rsidRPr="00F32505">
        <w:rPr>
          <w:rFonts w:ascii="Bookman Old Style" w:hAnsi="Bookman Old Style"/>
          <w:bCs/>
          <w:sz w:val="28"/>
          <w:szCs w:val="28"/>
        </w:rPr>
        <w:t>n award of costs is within the discretion of the Court</w:t>
      </w:r>
      <w:r w:rsidR="00950065">
        <w:rPr>
          <w:rFonts w:ascii="Bookman Old Style" w:hAnsi="Bookman Old Style"/>
          <w:bCs/>
          <w:sz w:val="28"/>
          <w:szCs w:val="28"/>
        </w:rPr>
        <w:t xml:space="preserve">, the </w:t>
      </w:r>
      <w:r w:rsidR="00E32A9B">
        <w:rPr>
          <w:rFonts w:ascii="Bookman Old Style" w:hAnsi="Bookman Old Style"/>
          <w:bCs/>
          <w:sz w:val="28"/>
          <w:szCs w:val="28"/>
        </w:rPr>
        <w:t>peculiar</w:t>
      </w:r>
      <w:r w:rsidR="00950065">
        <w:rPr>
          <w:rFonts w:ascii="Bookman Old Style" w:hAnsi="Bookman Old Style"/>
          <w:bCs/>
          <w:sz w:val="28"/>
          <w:szCs w:val="28"/>
        </w:rPr>
        <w:t xml:space="preserve"> challenge here is that the appellant was drawn into this </w:t>
      </w:r>
      <w:r w:rsidR="00E32A9B">
        <w:rPr>
          <w:rFonts w:ascii="Bookman Old Style" w:hAnsi="Bookman Old Style"/>
          <w:bCs/>
          <w:sz w:val="28"/>
          <w:szCs w:val="28"/>
        </w:rPr>
        <w:t xml:space="preserve">battle without the involvement of its duly constituted board of directors. Should the Court order the </w:t>
      </w:r>
      <w:r w:rsidR="00E32A9B" w:rsidRPr="00E32A9B">
        <w:rPr>
          <w:rFonts w:ascii="Bookman Old Style" w:hAnsi="Bookman Old Style"/>
          <w:bCs/>
          <w:sz w:val="28"/>
          <w:szCs w:val="28"/>
        </w:rPr>
        <w:t>administration manager</w:t>
      </w:r>
      <w:r w:rsidR="00E32A9B">
        <w:rPr>
          <w:rFonts w:ascii="Bookman Old Style" w:hAnsi="Bookman Old Style"/>
          <w:bCs/>
          <w:sz w:val="28"/>
          <w:szCs w:val="28"/>
        </w:rPr>
        <w:t xml:space="preserve"> to pay the costs out of her own pocket? </w:t>
      </w:r>
      <w:r w:rsidR="005D1330">
        <w:rPr>
          <w:rFonts w:ascii="Bookman Old Style" w:hAnsi="Bookman Old Style"/>
          <w:bCs/>
          <w:sz w:val="28"/>
          <w:szCs w:val="28"/>
        </w:rPr>
        <w:t>We</w:t>
      </w:r>
      <w:r w:rsidR="00E32A9B">
        <w:rPr>
          <w:rFonts w:ascii="Bookman Old Style" w:hAnsi="Bookman Old Style"/>
          <w:bCs/>
          <w:sz w:val="28"/>
          <w:szCs w:val="28"/>
        </w:rPr>
        <w:t xml:space="preserve"> were not addressed on this point</w:t>
      </w:r>
      <w:r w:rsidR="001254B0" w:rsidRPr="00F32505">
        <w:rPr>
          <w:rFonts w:ascii="Bookman Old Style" w:hAnsi="Bookman Old Style"/>
          <w:bCs/>
          <w:sz w:val="28"/>
          <w:szCs w:val="28"/>
        </w:rPr>
        <w:t xml:space="preserve">. </w:t>
      </w:r>
    </w:p>
    <w:p w14:paraId="2ADFA19C" w14:textId="77777777" w:rsidR="00F32505" w:rsidRDefault="00F32505" w:rsidP="004A3A39">
      <w:pPr>
        <w:pStyle w:val="MediumGrid21"/>
        <w:spacing w:line="360" w:lineRule="auto"/>
        <w:jc w:val="both"/>
        <w:rPr>
          <w:rFonts w:ascii="Bookman Old Style" w:hAnsi="Bookman Old Style"/>
          <w:bCs/>
          <w:sz w:val="28"/>
          <w:szCs w:val="28"/>
        </w:rPr>
      </w:pPr>
    </w:p>
    <w:p w14:paraId="6047B7CF" w14:textId="77777777" w:rsidR="00171D4C" w:rsidRPr="00171D4C" w:rsidRDefault="001254B0" w:rsidP="004A3A39">
      <w:pPr>
        <w:pStyle w:val="MediumGrid21"/>
        <w:spacing w:line="360" w:lineRule="auto"/>
        <w:jc w:val="both"/>
        <w:rPr>
          <w:rFonts w:ascii="Bookman Old Style" w:hAnsi="Bookman Old Style"/>
          <w:b/>
          <w:bCs/>
          <w:sz w:val="28"/>
          <w:szCs w:val="28"/>
        </w:rPr>
      </w:pPr>
      <w:r w:rsidRPr="00171D4C">
        <w:rPr>
          <w:rFonts w:ascii="Bookman Old Style" w:hAnsi="Bookman Old Style"/>
          <w:b/>
          <w:bCs/>
          <w:sz w:val="28"/>
          <w:szCs w:val="28"/>
        </w:rPr>
        <w:t>Order</w:t>
      </w:r>
    </w:p>
    <w:p w14:paraId="3A636DBF" w14:textId="77777777" w:rsidR="004C7A3B" w:rsidRDefault="00303C5E" w:rsidP="004A3A39">
      <w:pPr>
        <w:pStyle w:val="MediumGrid21"/>
        <w:spacing w:line="360" w:lineRule="auto"/>
        <w:jc w:val="both"/>
        <w:rPr>
          <w:rFonts w:ascii="Bookman Old Style" w:hAnsi="Bookman Old Style"/>
          <w:bCs/>
          <w:sz w:val="28"/>
          <w:szCs w:val="28"/>
        </w:rPr>
      </w:pPr>
      <w:r>
        <w:rPr>
          <w:rFonts w:ascii="Bookman Old Style" w:hAnsi="Bookman Old Style"/>
          <w:bCs/>
          <w:sz w:val="28"/>
          <w:szCs w:val="28"/>
        </w:rPr>
        <w:t xml:space="preserve">[12] </w:t>
      </w:r>
      <w:r w:rsidR="001254B0" w:rsidRPr="004C7A3B">
        <w:rPr>
          <w:rFonts w:ascii="Bookman Old Style" w:hAnsi="Bookman Old Style"/>
          <w:bCs/>
          <w:sz w:val="28"/>
          <w:szCs w:val="28"/>
        </w:rPr>
        <w:t>In the result:</w:t>
      </w:r>
    </w:p>
    <w:p w14:paraId="1376014C" w14:textId="77777777" w:rsidR="004C7A3B" w:rsidRDefault="001254B0" w:rsidP="004C7A3B">
      <w:pPr>
        <w:pStyle w:val="MediumGrid21"/>
        <w:numPr>
          <w:ilvl w:val="0"/>
          <w:numId w:val="1"/>
        </w:numPr>
        <w:spacing w:line="360" w:lineRule="auto"/>
        <w:jc w:val="both"/>
        <w:rPr>
          <w:rFonts w:ascii="Bookman Old Style" w:hAnsi="Bookman Old Style"/>
          <w:bCs/>
          <w:sz w:val="28"/>
          <w:szCs w:val="28"/>
        </w:rPr>
      </w:pPr>
      <w:r>
        <w:rPr>
          <w:rFonts w:ascii="Bookman Old Style" w:hAnsi="Bookman Old Style"/>
          <w:bCs/>
          <w:sz w:val="28"/>
          <w:szCs w:val="28"/>
        </w:rPr>
        <w:t>The appeal is dismissed.</w:t>
      </w:r>
    </w:p>
    <w:p w14:paraId="311C69F9" w14:textId="77777777" w:rsidR="00171D4C" w:rsidRDefault="001254B0" w:rsidP="004C7A3B">
      <w:pPr>
        <w:pStyle w:val="MediumGrid21"/>
        <w:numPr>
          <w:ilvl w:val="0"/>
          <w:numId w:val="1"/>
        </w:numPr>
        <w:spacing w:line="360" w:lineRule="auto"/>
        <w:jc w:val="both"/>
        <w:rPr>
          <w:rFonts w:ascii="Bookman Old Style" w:hAnsi="Bookman Old Style"/>
          <w:bCs/>
          <w:sz w:val="28"/>
          <w:szCs w:val="28"/>
        </w:rPr>
      </w:pPr>
      <w:r>
        <w:rPr>
          <w:rFonts w:ascii="Bookman Old Style" w:hAnsi="Bookman Old Style"/>
          <w:bCs/>
          <w:sz w:val="28"/>
          <w:szCs w:val="28"/>
        </w:rPr>
        <w:t>There will be no order as to costs.</w:t>
      </w:r>
    </w:p>
    <w:p w14:paraId="2A1A3320" w14:textId="77777777" w:rsidR="00171D4C" w:rsidRDefault="00171D4C" w:rsidP="004A3A39">
      <w:pPr>
        <w:pStyle w:val="MediumGrid21"/>
        <w:spacing w:line="360" w:lineRule="auto"/>
        <w:jc w:val="both"/>
        <w:rPr>
          <w:rFonts w:ascii="Bookman Old Style" w:hAnsi="Bookman Old Style"/>
          <w:bCs/>
          <w:sz w:val="28"/>
          <w:szCs w:val="28"/>
        </w:rPr>
      </w:pPr>
    </w:p>
    <w:p w14:paraId="4A2818E8" w14:textId="587BEFA4" w:rsidR="00B46C24" w:rsidRDefault="00B46C24" w:rsidP="004A3A39">
      <w:pPr>
        <w:pStyle w:val="MediumGrid21"/>
        <w:spacing w:line="360" w:lineRule="auto"/>
        <w:jc w:val="both"/>
        <w:rPr>
          <w:rFonts w:ascii="Bookman Old Style" w:hAnsi="Bookman Old Style"/>
          <w:b/>
          <w:sz w:val="28"/>
          <w:szCs w:val="28"/>
        </w:rPr>
      </w:pPr>
    </w:p>
    <w:p w14:paraId="25A55267" w14:textId="5256FB81" w:rsidR="00D440EE" w:rsidRDefault="00D440EE" w:rsidP="004A3A39">
      <w:pPr>
        <w:pStyle w:val="MediumGrid21"/>
        <w:spacing w:line="360" w:lineRule="auto"/>
        <w:jc w:val="both"/>
        <w:rPr>
          <w:rFonts w:ascii="Bookman Old Style" w:hAnsi="Bookman Old Style"/>
          <w:b/>
          <w:sz w:val="28"/>
          <w:szCs w:val="28"/>
        </w:rPr>
      </w:pPr>
    </w:p>
    <w:p w14:paraId="6DFB65A4" w14:textId="32E83671" w:rsidR="00D440EE" w:rsidRDefault="00D440EE" w:rsidP="00D440EE">
      <w:pPr>
        <w:pStyle w:val="MediumGrid21"/>
        <w:jc w:val="center"/>
        <w:rPr>
          <w:rFonts w:ascii="Bookman Old Style" w:hAnsi="Bookman Old Style"/>
          <w:b/>
          <w:sz w:val="28"/>
          <w:szCs w:val="28"/>
        </w:rPr>
      </w:pPr>
      <w:r w:rsidRPr="004C0A10">
        <w:rPr>
          <w:noProof/>
          <w:sz w:val="28"/>
          <w:szCs w:val="28"/>
          <w:lang w:eastAsia="en-ZA"/>
        </w:rPr>
        <w:drawing>
          <wp:inline distT="0" distB="0" distL="0" distR="0" wp14:anchorId="117D6000" wp14:editId="11D89667">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7F5064A7" w14:textId="77777777" w:rsidR="00DC4A4E" w:rsidRDefault="001254B0" w:rsidP="00D440EE">
      <w:pPr>
        <w:jc w:val="center"/>
        <w:rPr>
          <w:rFonts w:ascii="Bookman Old Style" w:hAnsi="Bookman Old Style"/>
          <w:b/>
          <w:sz w:val="28"/>
          <w:szCs w:val="28"/>
        </w:rPr>
      </w:pPr>
      <w:r>
        <w:rPr>
          <w:rFonts w:ascii="Bookman Old Style" w:hAnsi="Bookman Old Style"/>
          <w:b/>
          <w:sz w:val="28"/>
          <w:szCs w:val="28"/>
        </w:rPr>
        <w:t>______________________________</w:t>
      </w:r>
    </w:p>
    <w:p w14:paraId="4A325BD8" w14:textId="77777777" w:rsidR="00DC4A4E" w:rsidRDefault="001254B0" w:rsidP="00D440EE">
      <w:pPr>
        <w:jc w:val="center"/>
        <w:rPr>
          <w:rFonts w:ascii="Bookman Old Style" w:hAnsi="Bookman Old Style"/>
          <w:b/>
          <w:sz w:val="28"/>
          <w:szCs w:val="28"/>
        </w:rPr>
      </w:pPr>
      <w:r>
        <w:rPr>
          <w:rFonts w:ascii="Bookman Old Style" w:hAnsi="Bookman Old Style"/>
          <w:b/>
          <w:sz w:val="28"/>
          <w:szCs w:val="28"/>
        </w:rPr>
        <w:t xml:space="preserve">K. E. MOSITO  </w:t>
      </w:r>
    </w:p>
    <w:p w14:paraId="08FA4D02" w14:textId="77777777" w:rsidR="00DC4A4E" w:rsidRDefault="001254B0" w:rsidP="00D440EE">
      <w:pPr>
        <w:jc w:val="center"/>
        <w:rPr>
          <w:rFonts w:ascii="Bookman Old Style" w:hAnsi="Bookman Old Style"/>
          <w:b/>
          <w:sz w:val="28"/>
          <w:szCs w:val="28"/>
        </w:rPr>
      </w:pPr>
      <w:r>
        <w:rPr>
          <w:rFonts w:ascii="Bookman Old Style" w:hAnsi="Bookman Old Style"/>
          <w:b/>
          <w:sz w:val="28"/>
          <w:szCs w:val="28"/>
        </w:rPr>
        <w:t>PRESIDENT OF THE COURT OF APPEAL</w:t>
      </w:r>
    </w:p>
    <w:p w14:paraId="0568E98C" w14:textId="77777777" w:rsidR="00DC4A4E" w:rsidRDefault="00DC4A4E" w:rsidP="00D440EE">
      <w:pPr>
        <w:rPr>
          <w:rFonts w:ascii="Bookman Old Style" w:hAnsi="Bookman Old Style"/>
          <w:b/>
          <w:sz w:val="28"/>
          <w:szCs w:val="28"/>
        </w:rPr>
      </w:pPr>
    </w:p>
    <w:p w14:paraId="24D44C98" w14:textId="77777777" w:rsidR="00DC4A4E" w:rsidRDefault="00DC4A4E" w:rsidP="00D440EE">
      <w:pPr>
        <w:rPr>
          <w:rFonts w:ascii="Bookman Old Style" w:hAnsi="Bookman Old Style"/>
          <w:b/>
          <w:sz w:val="28"/>
          <w:szCs w:val="28"/>
        </w:rPr>
      </w:pPr>
    </w:p>
    <w:p w14:paraId="7F8B278D" w14:textId="3C5867C4" w:rsidR="00DC4A4E" w:rsidRPr="00A11277" w:rsidRDefault="00D440EE" w:rsidP="00D440EE">
      <w:pPr>
        <w:rPr>
          <w:rFonts w:ascii="Bookman Old Style" w:hAnsi="Bookman Old Style"/>
          <w:sz w:val="28"/>
          <w:szCs w:val="28"/>
        </w:rPr>
      </w:pPr>
      <w:r>
        <w:rPr>
          <w:rFonts w:ascii="Bookman Old Style" w:hAnsi="Bookman Old Style"/>
          <w:sz w:val="28"/>
          <w:szCs w:val="28"/>
        </w:rPr>
        <w:t xml:space="preserve">I </w:t>
      </w:r>
      <w:r w:rsidR="001254B0" w:rsidRPr="00A11277">
        <w:rPr>
          <w:rFonts w:ascii="Bookman Old Style" w:hAnsi="Bookman Old Style"/>
          <w:sz w:val="28"/>
          <w:szCs w:val="28"/>
        </w:rPr>
        <w:t>agree:</w:t>
      </w:r>
    </w:p>
    <w:p w14:paraId="38E57485" w14:textId="77777777" w:rsidR="00D440EE" w:rsidRDefault="00D440EE" w:rsidP="00D440EE">
      <w:pPr>
        <w:jc w:val="center"/>
        <w:rPr>
          <w:rFonts w:ascii="Bookman Old Style" w:hAnsi="Bookman Old Style"/>
          <w:b/>
          <w:sz w:val="28"/>
          <w:szCs w:val="28"/>
        </w:rPr>
      </w:pPr>
    </w:p>
    <w:p w14:paraId="72C80894" w14:textId="5FEC545B" w:rsidR="00D440EE" w:rsidRDefault="00D440EE" w:rsidP="00D440EE">
      <w:pPr>
        <w:jc w:val="center"/>
        <w:rPr>
          <w:rFonts w:ascii="Bookman Old Style" w:hAnsi="Bookman Old Style"/>
          <w:b/>
          <w:sz w:val="28"/>
          <w:szCs w:val="28"/>
        </w:rPr>
      </w:pPr>
      <w:r w:rsidRPr="004C0A10">
        <w:rPr>
          <w:noProof/>
        </w:rPr>
        <w:drawing>
          <wp:inline distT="0" distB="0" distL="0" distR="0" wp14:anchorId="086D216C" wp14:editId="5DA7D119">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18793F3E" w14:textId="55B3EE41" w:rsidR="00DC4A4E" w:rsidRDefault="001254B0" w:rsidP="00D440EE">
      <w:pPr>
        <w:jc w:val="center"/>
        <w:rPr>
          <w:rFonts w:ascii="Bookman Old Style" w:hAnsi="Bookman Old Style"/>
          <w:b/>
          <w:sz w:val="28"/>
          <w:szCs w:val="28"/>
        </w:rPr>
      </w:pPr>
      <w:r>
        <w:rPr>
          <w:rFonts w:ascii="Bookman Old Style" w:hAnsi="Bookman Old Style"/>
          <w:b/>
          <w:sz w:val="28"/>
          <w:szCs w:val="28"/>
        </w:rPr>
        <w:t>_____________________________</w:t>
      </w:r>
    </w:p>
    <w:p w14:paraId="7E7BDA1A" w14:textId="77777777" w:rsidR="00DC4A4E" w:rsidRDefault="001254B0" w:rsidP="00D440EE">
      <w:pPr>
        <w:jc w:val="center"/>
        <w:rPr>
          <w:rFonts w:ascii="Bookman Old Style" w:hAnsi="Bookman Old Style"/>
          <w:b/>
          <w:sz w:val="28"/>
          <w:szCs w:val="28"/>
        </w:rPr>
      </w:pPr>
      <w:r w:rsidRPr="007630B9">
        <w:rPr>
          <w:rFonts w:ascii="Bookman Old Style" w:hAnsi="Bookman Old Style"/>
          <w:b/>
          <w:sz w:val="28"/>
          <w:szCs w:val="28"/>
        </w:rPr>
        <w:t>NT MTS</w:t>
      </w:r>
      <w:r>
        <w:rPr>
          <w:rFonts w:ascii="Bookman Old Style" w:hAnsi="Bookman Old Style"/>
          <w:b/>
          <w:sz w:val="28"/>
          <w:szCs w:val="28"/>
        </w:rPr>
        <w:t>I</w:t>
      </w:r>
      <w:r w:rsidRPr="007630B9">
        <w:rPr>
          <w:rFonts w:ascii="Bookman Old Style" w:hAnsi="Bookman Old Style"/>
          <w:b/>
          <w:sz w:val="28"/>
          <w:szCs w:val="28"/>
        </w:rPr>
        <w:t>HIYA</w:t>
      </w:r>
    </w:p>
    <w:p w14:paraId="706B1A91" w14:textId="77777777" w:rsidR="00DC4A4E" w:rsidRDefault="001254B0" w:rsidP="00D440EE">
      <w:pPr>
        <w:jc w:val="center"/>
        <w:rPr>
          <w:rFonts w:ascii="Bookman Old Style" w:hAnsi="Bookman Old Style"/>
          <w:b/>
          <w:sz w:val="28"/>
          <w:szCs w:val="28"/>
        </w:rPr>
      </w:pPr>
      <w:r>
        <w:rPr>
          <w:rFonts w:ascii="Bookman Old Style" w:hAnsi="Bookman Old Style"/>
          <w:b/>
          <w:sz w:val="28"/>
          <w:szCs w:val="28"/>
        </w:rPr>
        <w:t>ACTING JUSTICE OF APPEAL</w:t>
      </w:r>
    </w:p>
    <w:p w14:paraId="57E72815" w14:textId="77777777" w:rsidR="00DC4A4E" w:rsidRDefault="00DC4A4E" w:rsidP="00D440EE">
      <w:pPr>
        <w:rPr>
          <w:rFonts w:ascii="Bookman Old Style" w:hAnsi="Bookman Old Style"/>
          <w:sz w:val="28"/>
          <w:szCs w:val="28"/>
        </w:rPr>
      </w:pPr>
    </w:p>
    <w:p w14:paraId="66D4F1F9" w14:textId="77777777" w:rsidR="00DC4A4E" w:rsidRDefault="001254B0" w:rsidP="00D440EE">
      <w:pPr>
        <w:rPr>
          <w:rFonts w:ascii="Bookman Old Style" w:hAnsi="Bookman Old Style"/>
          <w:sz w:val="28"/>
          <w:szCs w:val="28"/>
        </w:rPr>
      </w:pPr>
      <w:r>
        <w:rPr>
          <w:rFonts w:ascii="Bookman Old Style" w:hAnsi="Bookman Old Style"/>
          <w:sz w:val="28"/>
          <w:szCs w:val="28"/>
        </w:rPr>
        <w:t>I agree:</w:t>
      </w:r>
      <w:r>
        <w:rPr>
          <w:rFonts w:ascii="Bookman Old Style" w:hAnsi="Bookman Old Style"/>
          <w:sz w:val="28"/>
          <w:szCs w:val="28"/>
        </w:rPr>
        <w:tab/>
      </w:r>
    </w:p>
    <w:p w14:paraId="1253DAAA" w14:textId="391BB29E" w:rsidR="00DC4A4E" w:rsidRDefault="00DC4A4E" w:rsidP="00D440EE">
      <w:pPr>
        <w:rPr>
          <w:rFonts w:ascii="Bookman Old Style" w:hAnsi="Bookman Old Style"/>
          <w:b/>
          <w:sz w:val="28"/>
          <w:szCs w:val="28"/>
        </w:rPr>
      </w:pPr>
    </w:p>
    <w:p w14:paraId="76A01F54" w14:textId="226299EF" w:rsidR="00D440EE" w:rsidRDefault="00D440EE" w:rsidP="00D440EE">
      <w:pPr>
        <w:jc w:val="center"/>
        <w:rPr>
          <w:rFonts w:ascii="Bookman Old Style" w:hAnsi="Bookman Old Style"/>
          <w:b/>
          <w:sz w:val="28"/>
          <w:szCs w:val="28"/>
        </w:rPr>
      </w:pPr>
      <w:r>
        <w:rPr>
          <w:noProof/>
        </w:rPr>
        <w:drawing>
          <wp:inline distT="0" distB="0" distL="0" distR="0" wp14:anchorId="3BB829DC" wp14:editId="232AB411">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35F8733E" w14:textId="77777777" w:rsidR="00DC4A4E" w:rsidRDefault="001254B0" w:rsidP="00D440EE">
      <w:pPr>
        <w:jc w:val="center"/>
        <w:rPr>
          <w:rFonts w:ascii="Bookman Old Style" w:hAnsi="Bookman Old Style"/>
          <w:b/>
          <w:sz w:val="28"/>
          <w:szCs w:val="28"/>
        </w:rPr>
      </w:pPr>
      <w:r>
        <w:rPr>
          <w:rFonts w:ascii="Bookman Old Style" w:hAnsi="Bookman Old Style"/>
          <w:b/>
          <w:sz w:val="28"/>
          <w:szCs w:val="28"/>
        </w:rPr>
        <w:t>_____________________________</w:t>
      </w:r>
    </w:p>
    <w:p w14:paraId="1769CFF1" w14:textId="77777777" w:rsidR="00DC4A4E" w:rsidRDefault="001254B0" w:rsidP="00D440EE">
      <w:pPr>
        <w:jc w:val="center"/>
        <w:rPr>
          <w:rFonts w:ascii="Bookman Old Style" w:hAnsi="Bookman Old Style"/>
          <w:b/>
          <w:bCs/>
          <w:sz w:val="28"/>
          <w:szCs w:val="28"/>
        </w:rPr>
      </w:pPr>
      <w:r w:rsidRPr="00DC4A4E">
        <w:rPr>
          <w:rFonts w:ascii="Bookman Old Style" w:hAnsi="Bookman Old Style"/>
          <w:b/>
          <w:bCs/>
          <w:sz w:val="28"/>
          <w:szCs w:val="28"/>
        </w:rPr>
        <w:t xml:space="preserve">J VAN DER WESTHUIZEN </w:t>
      </w:r>
    </w:p>
    <w:p w14:paraId="515B0FCA" w14:textId="77777777" w:rsidR="00DC4A4E" w:rsidRPr="00A11277" w:rsidRDefault="001254B0" w:rsidP="00D440EE">
      <w:pPr>
        <w:jc w:val="center"/>
        <w:rPr>
          <w:rFonts w:ascii="Bookman Old Style" w:hAnsi="Bookman Old Style"/>
          <w:b/>
          <w:sz w:val="28"/>
          <w:szCs w:val="28"/>
        </w:rPr>
      </w:pPr>
      <w:r w:rsidRPr="00A11277">
        <w:rPr>
          <w:rFonts w:ascii="Bookman Old Style" w:hAnsi="Bookman Old Style"/>
          <w:b/>
          <w:sz w:val="28"/>
          <w:szCs w:val="28"/>
        </w:rPr>
        <w:t>ACTING JUSTICE OF APPEAL</w:t>
      </w:r>
    </w:p>
    <w:p w14:paraId="2D799DE9" w14:textId="77777777" w:rsidR="00DC4A4E" w:rsidRDefault="00DC4A4E" w:rsidP="00D440EE">
      <w:pPr>
        <w:rPr>
          <w:rFonts w:ascii="Bookman Old Style" w:hAnsi="Bookman Old Style"/>
          <w:b/>
          <w:sz w:val="28"/>
          <w:szCs w:val="28"/>
        </w:rPr>
      </w:pPr>
    </w:p>
    <w:p w14:paraId="2DABD235" w14:textId="77777777" w:rsidR="00DC4A4E" w:rsidRDefault="00DC4A4E" w:rsidP="00DC4A4E">
      <w:pPr>
        <w:spacing w:line="360" w:lineRule="auto"/>
        <w:jc w:val="center"/>
        <w:rPr>
          <w:rFonts w:ascii="Bookman Old Style" w:hAnsi="Bookman Old Style"/>
          <w:b/>
          <w:sz w:val="28"/>
          <w:szCs w:val="28"/>
        </w:rPr>
      </w:pPr>
    </w:p>
    <w:p w14:paraId="67457E58" w14:textId="77777777" w:rsidR="00DC4A4E" w:rsidRDefault="00DC4A4E" w:rsidP="00DC4A4E">
      <w:pPr>
        <w:spacing w:line="360" w:lineRule="auto"/>
        <w:jc w:val="both"/>
        <w:rPr>
          <w:rFonts w:ascii="Bookman Old Style" w:hAnsi="Bookman Old Style"/>
          <w:sz w:val="28"/>
          <w:szCs w:val="28"/>
        </w:rPr>
      </w:pPr>
    </w:p>
    <w:p w14:paraId="700CDBCB" w14:textId="6C0E8CCB" w:rsidR="00DC4A4E" w:rsidRPr="00D440EE" w:rsidRDefault="001254B0" w:rsidP="00DC4A4E">
      <w:pPr>
        <w:spacing w:line="360" w:lineRule="auto"/>
        <w:jc w:val="both"/>
        <w:rPr>
          <w:rFonts w:ascii="Bookman Old Style" w:hAnsi="Bookman Old Style"/>
          <w:caps/>
          <w:sz w:val="28"/>
          <w:szCs w:val="28"/>
        </w:rPr>
      </w:pPr>
      <w:r w:rsidRPr="00D440EE">
        <w:rPr>
          <w:rFonts w:ascii="Bookman Old Style" w:hAnsi="Bookman Old Style"/>
          <w:b/>
          <w:bCs/>
          <w:caps/>
          <w:sz w:val="28"/>
          <w:szCs w:val="28"/>
        </w:rPr>
        <w:t xml:space="preserve">For the </w:t>
      </w:r>
      <w:r w:rsidR="004C7A3B" w:rsidRPr="00D440EE">
        <w:rPr>
          <w:rFonts w:ascii="Bookman Old Style" w:hAnsi="Bookman Old Style"/>
          <w:b/>
          <w:bCs/>
          <w:caps/>
          <w:sz w:val="28"/>
          <w:szCs w:val="28"/>
        </w:rPr>
        <w:t>appellants</w:t>
      </w:r>
      <w:r w:rsidR="00D440EE">
        <w:rPr>
          <w:rFonts w:ascii="Bookman Old Style" w:hAnsi="Bookman Old Style"/>
          <w:caps/>
          <w:sz w:val="28"/>
          <w:szCs w:val="28"/>
        </w:rPr>
        <w:t>:</w:t>
      </w:r>
      <w:r w:rsidR="00D440EE">
        <w:rPr>
          <w:rFonts w:ascii="Bookman Old Style" w:hAnsi="Bookman Old Style"/>
          <w:caps/>
          <w:sz w:val="28"/>
          <w:szCs w:val="28"/>
        </w:rPr>
        <w:tab/>
      </w:r>
      <w:r w:rsidR="00D440EE">
        <w:rPr>
          <w:rFonts w:ascii="Bookman Old Style" w:hAnsi="Bookman Old Style"/>
          <w:caps/>
          <w:sz w:val="28"/>
          <w:szCs w:val="28"/>
        </w:rPr>
        <w:tab/>
      </w:r>
      <w:r w:rsidR="004C7A3B" w:rsidRPr="00D440EE">
        <w:rPr>
          <w:rFonts w:ascii="Bookman Old Style" w:hAnsi="Bookman Old Style"/>
          <w:caps/>
          <w:sz w:val="28"/>
          <w:szCs w:val="28"/>
        </w:rPr>
        <w:t xml:space="preserve"> Adv</w:t>
      </w:r>
      <w:r w:rsidRPr="00D440EE">
        <w:rPr>
          <w:rFonts w:ascii="Bookman Old Style" w:hAnsi="Bookman Old Style"/>
          <w:caps/>
          <w:sz w:val="28"/>
          <w:szCs w:val="28"/>
        </w:rPr>
        <w:t xml:space="preserve"> </w:t>
      </w:r>
      <w:r w:rsidR="00057059">
        <w:rPr>
          <w:rFonts w:ascii="Bookman Old Style" w:hAnsi="Bookman Old Style"/>
          <w:caps/>
          <w:sz w:val="28"/>
          <w:szCs w:val="28"/>
        </w:rPr>
        <w:t>l.d. molapo</w:t>
      </w:r>
    </w:p>
    <w:p w14:paraId="3858F52E" w14:textId="09832AFF" w:rsidR="007F5142" w:rsidRPr="00D440EE" w:rsidRDefault="001254B0" w:rsidP="00DC4A4E">
      <w:pPr>
        <w:jc w:val="both"/>
        <w:rPr>
          <w:rFonts w:ascii="Bookman Old Style" w:hAnsi="Bookman Old Style"/>
          <w:caps/>
          <w:sz w:val="28"/>
          <w:szCs w:val="28"/>
        </w:rPr>
      </w:pPr>
      <w:r w:rsidRPr="00D440EE">
        <w:rPr>
          <w:rFonts w:ascii="Bookman Old Style" w:hAnsi="Bookman Old Style"/>
          <w:b/>
          <w:bCs/>
          <w:caps/>
          <w:sz w:val="28"/>
          <w:szCs w:val="28"/>
        </w:rPr>
        <w:t>For the respondent</w:t>
      </w:r>
      <w:r w:rsidRPr="00D440EE">
        <w:rPr>
          <w:rFonts w:ascii="Bookman Old Style" w:hAnsi="Bookman Old Style"/>
          <w:caps/>
          <w:sz w:val="28"/>
          <w:szCs w:val="28"/>
        </w:rPr>
        <w:t xml:space="preserve">: </w:t>
      </w:r>
      <w:r w:rsidR="00D440EE">
        <w:rPr>
          <w:rFonts w:ascii="Bookman Old Style" w:hAnsi="Bookman Old Style"/>
          <w:caps/>
          <w:sz w:val="28"/>
          <w:szCs w:val="28"/>
        </w:rPr>
        <w:tab/>
      </w:r>
      <w:r w:rsidRPr="00D440EE">
        <w:rPr>
          <w:rFonts w:ascii="Bookman Old Style" w:hAnsi="Bookman Old Style"/>
          <w:caps/>
          <w:sz w:val="28"/>
          <w:szCs w:val="28"/>
        </w:rPr>
        <w:t>Ad</w:t>
      </w:r>
      <w:r w:rsidR="00057059">
        <w:rPr>
          <w:rFonts w:ascii="Bookman Old Style" w:hAnsi="Bookman Old Style"/>
          <w:caps/>
          <w:sz w:val="28"/>
          <w:szCs w:val="28"/>
        </w:rPr>
        <w:t>v t. maqakachane</w:t>
      </w:r>
    </w:p>
    <w:sectPr w:rsidR="007F5142" w:rsidRPr="00D440E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27C3" w14:textId="77777777" w:rsidR="00E845BE" w:rsidRDefault="00E845BE">
      <w:r>
        <w:separator/>
      </w:r>
    </w:p>
  </w:endnote>
  <w:endnote w:type="continuationSeparator" w:id="0">
    <w:p w14:paraId="2A28FA1D" w14:textId="77777777" w:rsidR="00E845BE" w:rsidRDefault="00E8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236845"/>
      <w:docPartObj>
        <w:docPartGallery w:val="Page Numbers (Bottom of Page)"/>
        <w:docPartUnique/>
      </w:docPartObj>
    </w:sdtPr>
    <w:sdtEndPr>
      <w:rPr>
        <w:noProof/>
      </w:rPr>
    </w:sdtEndPr>
    <w:sdtContent>
      <w:p w14:paraId="07DF7052" w14:textId="77777777" w:rsidR="005A3ED2" w:rsidRDefault="001254B0">
        <w:pPr>
          <w:pStyle w:val="Footer"/>
          <w:jc w:val="right"/>
        </w:pPr>
        <w:r>
          <w:fldChar w:fldCharType="begin"/>
        </w:r>
        <w:r>
          <w:instrText xml:space="preserve"> PAGE   \* MERGEFORMAT </w:instrText>
        </w:r>
        <w:r>
          <w:fldChar w:fldCharType="separate"/>
        </w:r>
        <w:r w:rsidR="0063346A">
          <w:rPr>
            <w:noProof/>
          </w:rPr>
          <w:t>1</w:t>
        </w:r>
        <w:r>
          <w:rPr>
            <w:noProof/>
          </w:rPr>
          <w:fldChar w:fldCharType="end"/>
        </w:r>
      </w:p>
    </w:sdtContent>
  </w:sdt>
  <w:p w14:paraId="21E4B4FC" w14:textId="77777777" w:rsidR="005A3ED2" w:rsidRDefault="005A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751F" w14:textId="77777777" w:rsidR="00E845BE" w:rsidRDefault="00E845BE" w:rsidP="00FD5D11">
      <w:r>
        <w:separator/>
      </w:r>
    </w:p>
  </w:footnote>
  <w:footnote w:type="continuationSeparator" w:id="0">
    <w:p w14:paraId="6F38A587" w14:textId="77777777" w:rsidR="00E845BE" w:rsidRDefault="00E845BE" w:rsidP="00FD5D11">
      <w:r>
        <w:continuationSeparator/>
      </w:r>
    </w:p>
  </w:footnote>
  <w:footnote w:id="1">
    <w:p w14:paraId="79C202CF" w14:textId="77777777" w:rsidR="00FD5D11" w:rsidRDefault="001254B0" w:rsidP="00E40118">
      <w:pPr>
        <w:pStyle w:val="FootnoteText"/>
      </w:pPr>
      <w:r>
        <w:rPr>
          <w:rStyle w:val="FootnoteReference"/>
        </w:rPr>
        <w:footnoteRef/>
      </w:r>
      <w:r>
        <w:t xml:space="preserve"> </w:t>
      </w:r>
      <w:r w:rsidRPr="00FD5D11">
        <w:t>T</w:t>
      </w:r>
      <w:r w:rsidR="00E40118" w:rsidRPr="00FD5D11">
        <w:t>lhoriso</w:t>
      </w:r>
      <w:r w:rsidRPr="00FD5D11">
        <w:t xml:space="preserve"> L</w:t>
      </w:r>
      <w:r w:rsidR="00E40118" w:rsidRPr="00FD5D11">
        <w:t>ekatsa</w:t>
      </w:r>
      <w:r w:rsidRPr="00FD5D11">
        <w:t xml:space="preserve"> </w:t>
      </w:r>
      <w:r w:rsidR="00E40118" w:rsidRPr="00FD5D11">
        <w:t>and</w:t>
      </w:r>
      <w:r w:rsidRPr="00FD5D11">
        <w:t xml:space="preserve"> 14 O</w:t>
      </w:r>
      <w:r w:rsidR="00E40118" w:rsidRPr="00FD5D11">
        <w:t xml:space="preserve">thers </w:t>
      </w:r>
      <w:r w:rsidR="00E40118">
        <w:t xml:space="preserve">v Marematlou Freedom Party and Another   </w:t>
      </w:r>
      <w:r w:rsidR="00E40118" w:rsidRPr="00E40118">
        <w:t>C of A (CIV) 42/20222</w:t>
      </w:r>
      <w:r w:rsidR="00E40118">
        <w:t xml:space="preserve"> at para 11.                                         </w:t>
      </w:r>
      <w:r w:rsidRPr="00FD5D11">
        <w:t xml:space="preserve">    </w:t>
      </w:r>
    </w:p>
  </w:footnote>
  <w:footnote w:id="2">
    <w:p w14:paraId="22F2C639" w14:textId="77777777" w:rsidR="00E40118" w:rsidRDefault="001254B0">
      <w:pPr>
        <w:pStyle w:val="FootnoteText"/>
      </w:pPr>
      <w:r>
        <w:rPr>
          <w:rStyle w:val="FootnoteReference"/>
        </w:rPr>
        <w:footnoteRef/>
      </w:r>
      <w:r>
        <w:t xml:space="preserve"> </w:t>
      </w:r>
      <w:r w:rsidRPr="00E40118">
        <w:t>Meridian Global Funds Management Asia Ltd v Securities Commission [1995] 2 AC 500 (P.C.) at 507F.</w:t>
      </w:r>
    </w:p>
  </w:footnote>
  <w:footnote w:id="3">
    <w:p w14:paraId="56AB3878" w14:textId="77777777" w:rsidR="00D27C93" w:rsidRDefault="001254B0">
      <w:pPr>
        <w:pStyle w:val="FootnoteText"/>
      </w:pPr>
      <w:r>
        <w:rPr>
          <w:rStyle w:val="FootnoteReference"/>
        </w:rPr>
        <w:footnoteRef/>
      </w:r>
      <w:r>
        <w:t xml:space="preserve"> </w:t>
      </w:r>
      <w:r w:rsidRPr="00D27C93">
        <w:t>Central Bank of Lesotho v. Phoofolo 1985 – 1989 LAC 253 at 258J – 259B</w:t>
      </w:r>
      <w:r>
        <w:t>.</w:t>
      </w:r>
    </w:p>
  </w:footnote>
  <w:footnote w:id="4">
    <w:p w14:paraId="01A2438A" w14:textId="77777777" w:rsidR="00D27C93" w:rsidRDefault="001254B0">
      <w:pPr>
        <w:pStyle w:val="FootnoteText"/>
      </w:pPr>
      <w:r>
        <w:rPr>
          <w:rStyle w:val="FootnoteReference"/>
        </w:rPr>
        <w:footnoteRef/>
      </w:r>
      <w:r>
        <w:t xml:space="preserve"> </w:t>
      </w:r>
      <w:r w:rsidRPr="00D27C93">
        <w:t>Tattersall and Another v. Nedcor Bank LTD 1995 (3) S.A. 222 (A)</w:t>
      </w:r>
      <w:r>
        <w:t>.</w:t>
      </w:r>
    </w:p>
  </w:footnote>
  <w:footnote w:id="5">
    <w:p w14:paraId="4905C6D8" w14:textId="77777777" w:rsidR="00835341" w:rsidRDefault="001254B0">
      <w:pPr>
        <w:pStyle w:val="FootnoteText"/>
      </w:pPr>
      <w:r>
        <w:rPr>
          <w:rStyle w:val="FootnoteReference"/>
        </w:rPr>
        <w:footnoteRef/>
      </w:r>
      <w:r>
        <w:t xml:space="preserve"> </w:t>
      </w:r>
      <w:r w:rsidRPr="00835341">
        <w:t xml:space="preserve"> Lesotho Revenue Authority and Others v Olympi</w:t>
      </w:r>
      <w:r>
        <w:t>c Off Sales LAC (2005 –2006)535.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562E"/>
    <w:multiLevelType w:val="hybridMultilevel"/>
    <w:tmpl w:val="D542D422"/>
    <w:lvl w:ilvl="0" w:tplc="5A142012">
      <w:start w:val="1"/>
      <w:numFmt w:val="lowerLetter"/>
      <w:lvlText w:val="(%1)"/>
      <w:lvlJc w:val="left"/>
      <w:pPr>
        <w:ind w:left="720" w:hanging="360"/>
      </w:pPr>
      <w:rPr>
        <w:rFonts w:hint="default"/>
      </w:rPr>
    </w:lvl>
    <w:lvl w:ilvl="1" w:tplc="DEBC90BA" w:tentative="1">
      <w:start w:val="1"/>
      <w:numFmt w:val="lowerLetter"/>
      <w:lvlText w:val="%2."/>
      <w:lvlJc w:val="left"/>
      <w:pPr>
        <w:ind w:left="1440" w:hanging="360"/>
      </w:pPr>
    </w:lvl>
    <w:lvl w:ilvl="2" w:tplc="91FCFCD0" w:tentative="1">
      <w:start w:val="1"/>
      <w:numFmt w:val="lowerRoman"/>
      <w:lvlText w:val="%3."/>
      <w:lvlJc w:val="right"/>
      <w:pPr>
        <w:ind w:left="2160" w:hanging="180"/>
      </w:pPr>
    </w:lvl>
    <w:lvl w:ilvl="3" w:tplc="79FAF4B2" w:tentative="1">
      <w:start w:val="1"/>
      <w:numFmt w:val="decimal"/>
      <w:lvlText w:val="%4."/>
      <w:lvlJc w:val="left"/>
      <w:pPr>
        <w:ind w:left="2880" w:hanging="360"/>
      </w:pPr>
    </w:lvl>
    <w:lvl w:ilvl="4" w:tplc="03726D14" w:tentative="1">
      <w:start w:val="1"/>
      <w:numFmt w:val="lowerLetter"/>
      <w:lvlText w:val="%5."/>
      <w:lvlJc w:val="left"/>
      <w:pPr>
        <w:ind w:left="3600" w:hanging="360"/>
      </w:pPr>
    </w:lvl>
    <w:lvl w:ilvl="5" w:tplc="22100410" w:tentative="1">
      <w:start w:val="1"/>
      <w:numFmt w:val="lowerRoman"/>
      <w:lvlText w:val="%6."/>
      <w:lvlJc w:val="right"/>
      <w:pPr>
        <w:ind w:left="4320" w:hanging="180"/>
      </w:pPr>
    </w:lvl>
    <w:lvl w:ilvl="6" w:tplc="3042AF1A" w:tentative="1">
      <w:start w:val="1"/>
      <w:numFmt w:val="decimal"/>
      <w:lvlText w:val="%7."/>
      <w:lvlJc w:val="left"/>
      <w:pPr>
        <w:ind w:left="5040" w:hanging="360"/>
      </w:pPr>
    </w:lvl>
    <w:lvl w:ilvl="7" w:tplc="2DD811CE" w:tentative="1">
      <w:start w:val="1"/>
      <w:numFmt w:val="lowerLetter"/>
      <w:lvlText w:val="%8."/>
      <w:lvlJc w:val="left"/>
      <w:pPr>
        <w:ind w:left="5760" w:hanging="360"/>
      </w:pPr>
    </w:lvl>
    <w:lvl w:ilvl="8" w:tplc="5956B4E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F8"/>
    <w:rsid w:val="00057059"/>
    <w:rsid w:val="000D278E"/>
    <w:rsid w:val="000E5B2C"/>
    <w:rsid w:val="000E5DBD"/>
    <w:rsid w:val="001254B0"/>
    <w:rsid w:val="00171D4C"/>
    <w:rsid w:val="00224FD6"/>
    <w:rsid w:val="00282AF0"/>
    <w:rsid w:val="0029377E"/>
    <w:rsid w:val="00293D06"/>
    <w:rsid w:val="002A4325"/>
    <w:rsid w:val="00303C5E"/>
    <w:rsid w:val="00350FD1"/>
    <w:rsid w:val="003F0DCF"/>
    <w:rsid w:val="00456F05"/>
    <w:rsid w:val="0046538D"/>
    <w:rsid w:val="00471BF8"/>
    <w:rsid w:val="0048479D"/>
    <w:rsid w:val="004A3A39"/>
    <w:rsid w:val="004B73EF"/>
    <w:rsid w:val="004C7A3B"/>
    <w:rsid w:val="00500DD9"/>
    <w:rsid w:val="00511D57"/>
    <w:rsid w:val="00571ABB"/>
    <w:rsid w:val="00597C6C"/>
    <w:rsid w:val="005A3ED2"/>
    <w:rsid w:val="005C4480"/>
    <w:rsid w:val="005D1330"/>
    <w:rsid w:val="005E1E2F"/>
    <w:rsid w:val="006128B9"/>
    <w:rsid w:val="0061503A"/>
    <w:rsid w:val="0063346A"/>
    <w:rsid w:val="00671D9C"/>
    <w:rsid w:val="0069298B"/>
    <w:rsid w:val="006B65AC"/>
    <w:rsid w:val="00747336"/>
    <w:rsid w:val="00761BFF"/>
    <w:rsid w:val="007630B9"/>
    <w:rsid w:val="007B3A68"/>
    <w:rsid w:val="007F5142"/>
    <w:rsid w:val="00817EBF"/>
    <w:rsid w:val="0083018E"/>
    <w:rsid w:val="00835341"/>
    <w:rsid w:val="008E008E"/>
    <w:rsid w:val="009434A9"/>
    <w:rsid w:val="00950065"/>
    <w:rsid w:val="00954ABA"/>
    <w:rsid w:val="009F477D"/>
    <w:rsid w:val="00A11277"/>
    <w:rsid w:val="00A32F29"/>
    <w:rsid w:val="00AD6310"/>
    <w:rsid w:val="00B05F32"/>
    <w:rsid w:val="00B46C24"/>
    <w:rsid w:val="00B859BC"/>
    <w:rsid w:val="00B87F90"/>
    <w:rsid w:val="00BA01CB"/>
    <w:rsid w:val="00C844FC"/>
    <w:rsid w:val="00D27C93"/>
    <w:rsid w:val="00D440EE"/>
    <w:rsid w:val="00DB24F3"/>
    <w:rsid w:val="00DC4A4E"/>
    <w:rsid w:val="00DE16AE"/>
    <w:rsid w:val="00E227F8"/>
    <w:rsid w:val="00E32A9B"/>
    <w:rsid w:val="00E40118"/>
    <w:rsid w:val="00E803AB"/>
    <w:rsid w:val="00E845BE"/>
    <w:rsid w:val="00EA007D"/>
    <w:rsid w:val="00EC1235"/>
    <w:rsid w:val="00ED195A"/>
    <w:rsid w:val="00EE3657"/>
    <w:rsid w:val="00F32505"/>
    <w:rsid w:val="00F72C29"/>
    <w:rsid w:val="00FA2598"/>
    <w:rsid w:val="00FD5D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0963"/>
  <w15:chartTrackingRefBased/>
  <w15:docId w15:val="{CD331B60-22ED-4FC5-867F-DF9D438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BF8"/>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71BF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FD5D11"/>
    <w:rPr>
      <w:sz w:val="20"/>
      <w:szCs w:val="20"/>
    </w:rPr>
  </w:style>
  <w:style w:type="character" w:customStyle="1" w:styleId="FootnoteTextChar">
    <w:name w:val="Footnote Text Char"/>
    <w:basedOn w:val="DefaultParagraphFont"/>
    <w:link w:val="FootnoteText"/>
    <w:uiPriority w:val="99"/>
    <w:semiHidden/>
    <w:rsid w:val="00FD5D1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D5D11"/>
    <w:rPr>
      <w:vertAlign w:val="superscript"/>
    </w:rPr>
  </w:style>
  <w:style w:type="paragraph" w:styleId="Header">
    <w:name w:val="header"/>
    <w:basedOn w:val="Normal"/>
    <w:link w:val="HeaderChar"/>
    <w:uiPriority w:val="99"/>
    <w:unhideWhenUsed/>
    <w:rsid w:val="005A3ED2"/>
    <w:pPr>
      <w:tabs>
        <w:tab w:val="center" w:pos="4513"/>
        <w:tab w:val="right" w:pos="9026"/>
      </w:tabs>
    </w:pPr>
  </w:style>
  <w:style w:type="character" w:customStyle="1" w:styleId="HeaderChar">
    <w:name w:val="Header Char"/>
    <w:basedOn w:val="DefaultParagraphFont"/>
    <w:link w:val="Header"/>
    <w:uiPriority w:val="99"/>
    <w:rsid w:val="005A3ED2"/>
    <w:rPr>
      <w:rFonts w:ascii="Calibri" w:eastAsia="Calibri" w:hAnsi="Calibri" w:cs="Times New Roman"/>
      <w:sz w:val="24"/>
      <w:szCs w:val="24"/>
      <w:lang w:val="en-GB"/>
    </w:rPr>
  </w:style>
  <w:style w:type="paragraph" w:styleId="Footer">
    <w:name w:val="footer"/>
    <w:basedOn w:val="Normal"/>
    <w:link w:val="FooterChar"/>
    <w:uiPriority w:val="99"/>
    <w:unhideWhenUsed/>
    <w:rsid w:val="005A3ED2"/>
    <w:pPr>
      <w:tabs>
        <w:tab w:val="center" w:pos="4513"/>
        <w:tab w:val="right" w:pos="9026"/>
      </w:tabs>
    </w:pPr>
  </w:style>
  <w:style w:type="character" w:customStyle="1" w:styleId="FooterChar">
    <w:name w:val="Footer Char"/>
    <w:basedOn w:val="DefaultParagraphFont"/>
    <w:link w:val="Footer"/>
    <w:uiPriority w:val="99"/>
    <w:rsid w:val="005A3ED2"/>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676C-C476-4E31-A4EE-40DE4FB9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8</cp:revision>
  <dcterms:created xsi:type="dcterms:W3CDTF">2022-11-16T08:38:00Z</dcterms:created>
  <dcterms:modified xsi:type="dcterms:W3CDTF">2022-12-14T10:27:00Z</dcterms:modified>
</cp:coreProperties>
</file>