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B2AB" w14:textId="1A43C508" w:rsidR="009E741E" w:rsidRPr="00E12625" w:rsidRDefault="008A3F97" w:rsidP="00E12625">
      <w:pPr>
        <w:jc w:val="center"/>
        <w:rPr>
          <w:rFonts w:ascii="Bookman Old Style" w:hAnsi="Bookman Old Style"/>
          <w:b/>
          <w:bCs/>
          <w:sz w:val="28"/>
          <w:szCs w:val="28"/>
          <w:lang w:val="en-US"/>
        </w:rPr>
      </w:pPr>
      <w:bookmarkStart w:id="0" w:name="_GoBack"/>
      <w:bookmarkEnd w:id="0"/>
      <w:r w:rsidRPr="00E12625">
        <w:rPr>
          <w:rFonts w:ascii="Bookman Old Style" w:hAnsi="Bookman Old Style"/>
          <w:b/>
          <w:bCs/>
          <w:sz w:val="28"/>
          <w:szCs w:val="28"/>
          <w:lang w:val="en-US"/>
        </w:rPr>
        <w:t>IN THE COURT OF APPEAL OF LESOTHO</w:t>
      </w:r>
    </w:p>
    <w:p w14:paraId="383E1F3E" w14:textId="77777777" w:rsidR="009E741E" w:rsidRPr="00E12625" w:rsidRDefault="009E741E" w:rsidP="00E12625">
      <w:pPr>
        <w:jc w:val="both"/>
        <w:rPr>
          <w:rFonts w:ascii="Bookman Old Style" w:hAnsi="Bookman Old Style"/>
          <w:b/>
          <w:bCs/>
          <w:sz w:val="28"/>
          <w:szCs w:val="28"/>
          <w:lang w:val="en-US"/>
        </w:rPr>
      </w:pPr>
    </w:p>
    <w:p w14:paraId="42414E30" w14:textId="4CDB136E" w:rsidR="009E741E" w:rsidRPr="00E12625" w:rsidRDefault="008A3F97" w:rsidP="00E12625">
      <w:pPr>
        <w:jc w:val="right"/>
        <w:rPr>
          <w:rFonts w:ascii="Bookman Old Style" w:hAnsi="Bookman Old Style"/>
          <w:b/>
          <w:bCs/>
          <w:sz w:val="28"/>
          <w:szCs w:val="28"/>
          <w:lang w:val="en-US"/>
        </w:rPr>
      </w:pPr>
      <w:r w:rsidRPr="00E12625">
        <w:rPr>
          <w:rFonts w:ascii="Bookman Old Style" w:hAnsi="Bookman Old Style"/>
          <w:b/>
          <w:bCs/>
          <w:sz w:val="28"/>
          <w:szCs w:val="28"/>
          <w:lang w:val="en-US"/>
        </w:rPr>
        <w:t xml:space="preserve">HELD AT MASERU                                </w:t>
      </w:r>
      <w:r w:rsidRPr="00E12625">
        <w:rPr>
          <w:rFonts w:ascii="Bookman Old Style" w:hAnsi="Bookman Old Style"/>
          <w:b/>
          <w:bCs/>
          <w:sz w:val="28"/>
          <w:szCs w:val="28"/>
          <w:lang w:val="en-US"/>
        </w:rPr>
        <w:tab/>
        <w:t xml:space="preserve">C of A (CIV) </w:t>
      </w:r>
      <w:r w:rsidR="0026568E" w:rsidRPr="00E12625">
        <w:rPr>
          <w:rFonts w:ascii="Bookman Old Style" w:hAnsi="Bookman Old Style"/>
          <w:b/>
          <w:bCs/>
          <w:sz w:val="28"/>
          <w:szCs w:val="28"/>
          <w:lang w:val="en-US"/>
        </w:rPr>
        <w:t>33</w:t>
      </w:r>
      <w:r w:rsidRPr="00E12625">
        <w:rPr>
          <w:rFonts w:ascii="Bookman Old Style" w:hAnsi="Bookman Old Style"/>
          <w:b/>
          <w:bCs/>
          <w:sz w:val="28"/>
          <w:szCs w:val="28"/>
          <w:lang w:val="en-US"/>
        </w:rPr>
        <w:t>/2022</w:t>
      </w:r>
    </w:p>
    <w:p w14:paraId="5E6157E9" w14:textId="77777777" w:rsidR="009E741E" w:rsidRPr="00E12625" w:rsidRDefault="008A3F97" w:rsidP="00E12625">
      <w:pPr>
        <w:ind w:left="5760" w:firstLine="720"/>
        <w:jc w:val="right"/>
        <w:rPr>
          <w:rFonts w:ascii="Bookman Old Style" w:hAnsi="Bookman Old Style"/>
          <w:b/>
          <w:bCs/>
          <w:sz w:val="28"/>
          <w:szCs w:val="28"/>
          <w:lang w:val="en-US"/>
        </w:rPr>
      </w:pPr>
      <w:r w:rsidRPr="00E12625">
        <w:rPr>
          <w:rFonts w:ascii="Bookman Old Style" w:hAnsi="Bookman Old Style"/>
          <w:b/>
          <w:bCs/>
          <w:sz w:val="28"/>
          <w:szCs w:val="28"/>
          <w:lang w:val="en-US"/>
        </w:rPr>
        <w:t>CCT/0378/2015</w:t>
      </w:r>
    </w:p>
    <w:p w14:paraId="577662A1" w14:textId="77777777" w:rsidR="009E741E" w:rsidRPr="00E12625" w:rsidRDefault="008A3F97" w:rsidP="00E12625">
      <w:pPr>
        <w:jc w:val="both"/>
        <w:rPr>
          <w:rFonts w:ascii="Bookman Old Style" w:hAnsi="Bookman Old Style"/>
          <w:sz w:val="28"/>
          <w:szCs w:val="28"/>
          <w:lang w:val="en-US"/>
        </w:rPr>
      </w:pPr>
      <w:r w:rsidRPr="00E12625">
        <w:rPr>
          <w:rFonts w:ascii="Bookman Old Style" w:hAnsi="Bookman Old Style"/>
          <w:sz w:val="28"/>
          <w:szCs w:val="28"/>
          <w:lang w:val="en-US"/>
        </w:rPr>
        <w:t>In the matter between:</w:t>
      </w:r>
    </w:p>
    <w:p w14:paraId="73B2A449" w14:textId="77777777" w:rsidR="009E741E" w:rsidRPr="00E12625" w:rsidRDefault="009E741E" w:rsidP="00E12625">
      <w:pPr>
        <w:jc w:val="both"/>
        <w:rPr>
          <w:rFonts w:ascii="Bookman Old Style" w:hAnsi="Bookman Old Style"/>
          <w:sz w:val="28"/>
          <w:szCs w:val="28"/>
          <w:lang w:val="en-US"/>
        </w:rPr>
      </w:pPr>
    </w:p>
    <w:p w14:paraId="275570A5" w14:textId="77777777" w:rsidR="0026568E" w:rsidRPr="00E12625" w:rsidRDefault="008A3F97" w:rsidP="00E12625">
      <w:pPr>
        <w:jc w:val="both"/>
        <w:rPr>
          <w:rFonts w:ascii="Bookman Old Style" w:hAnsi="Bookman Old Style"/>
          <w:b/>
          <w:bCs/>
          <w:sz w:val="28"/>
          <w:szCs w:val="28"/>
          <w:lang w:val="en-US"/>
        </w:rPr>
      </w:pPr>
      <w:r w:rsidRPr="00E12625">
        <w:rPr>
          <w:rFonts w:ascii="Bookman Old Style" w:hAnsi="Bookman Old Style"/>
          <w:b/>
          <w:bCs/>
          <w:sz w:val="28"/>
          <w:szCs w:val="28"/>
          <w:lang w:val="en-US"/>
        </w:rPr>
        <w:t>MIN ZHU ENTERPRISE</w:t>
      </w:r>
    </w:p>
    <w:p w14:paraId="13CF219E" w14:textId="233A4AE2" w:rsidR="009E741E" w:rsidRPr="00E12625" w:rsidRDefault="008A3F97" w:rsidP="00E12625">
      <w:pPr>
        <w:jc w:val="both"/>
        <w:rPr>
          <w:rFonts w:ascii="Bookman Old Style" w:hAnsi="Bookman Old Style"/>
          <w:b/>
          <w:bCs/>
          <w:sz w:val="28"/>
          <w:szCs w:val="28"/>
          <w:lang w:val="en-US"/>
        </w:rPr>
      </w:pPr>
      <w:r w:rsidRPr="00E12625">
        <w:rPr>
          <w:rFonts w:ascii="Bookman Old Style" w:hAnsi="Bookman Old Style"/>
          <w:b/>
          <w:bCs/>
          <w:sz w:val="28"/>
          <w:szCs w:val="28"/>
          <w:lang w:val="en-US"/>
        </w:rPr>
        <w:t xml:space="preserve">(PTY) </w:t>
      </w:r>
      <w:r w:rsidR="004273A0" w:rsidRPr="00E12625">
        <w:rPr>
          <w:rFonts w:ascii="Bookman Old Style" w:hAnsi="Bookman Old Style"/>
          <w:b/>
          <w:bCs/>
          <w:sz w:val="28"/>
          <w:szCs w:val="28"/>
          <w:lang w:val="en-US"/>
        </w:rPr>
        <w:t>LTD t</w:t>
      </w:r>
      <w:r w:rsidRPr="00E12625">
        <w:rPr>
          <w:rFonts w:ascii="Bookman Old Style" w:hAnsi="Bookman Old Style"/>
          <w:b/>
          <w:bCs/>
          <w:sz w:val="28"/>
          <w:szCs w:val="28"/>
          <w:lang w:val="en-US"/>
        </w:rPr>
        <w:t>/a</w:t>
      </w:r>
      <w:r w:rsidR="008F77C0" w:rsidRPr="00E12625">
        <w:rPr>
          <w:rFonts w:ascii="Bookman Old Style" w:hAnsi="Bookman Old Style"/>
          <w:b/>
          <w:bCs/>
          <w:sz w:val="28"/>
          <w:szCs w:val="28"/>
          <w:lang w:val="en-US"/>
        </w:rPr>
        <w:t xml:space="preserve"> GOLF</w:t>
      </w:r>
      <w:r w:rsidRPr="00E12625">
        <w:rPr>
          <w:rFonts w:ascii="Bookman Old Style" w:hAnsi="Bookman Old Style"/>
          <w:b/>
          <w:bCs/>
          <w:sz w:val="28"/>
          <w:szCs w:val="28"/>
          <w:lang w:val="en-US"/>
        </w:rPr>
        <w:t xml:space="preserve">               </w:t>
      </w:r>
      <w:r w:rsidR="008267C8" w:rsidRPr="00E12625">
        <w:rPr>
          <w:rFonts w:ascii="Bookman Old Style" w:hAnsi="Bookman Old Style"/>
          <w:b/>
          <w:bCs/>
          <w:sz w:val="28"/>
          <w:szCs w:val="28"/>
          <w:lang w:val="en-US"/>
        </w:rPr>
        <w:t xml:space="preserve">                           </w:t>
      </w:r>
      <w:r w:rsidRPr="00E12625">
        <w:rPr>
          <w:rFonts w:ascii="Bookman Old Style" w:hAnsi="Bookman Old Style"/>
          <w:b/>
          <w:bCs/>
          <w:sz w:val="28"/>
          <w:szCs w:val="28"/>
          <w:lang w:val="en-US"/>
        </w:rPr>
        <w:t>FIRST APPELLANT</w:t>
      </w:r>
    </w:p>
    <w:p w14:paraId="0C495C4E" w14:textId="0E577EBF" w:rsidR="004273A0" w:rsidRPr="00E12625" w:rsidRDefault="008A3F97" w:rsidP="00E12625">
      <w:pPr>
        <w:jc w:val="both"/>
        <w:rPr>
          <w:rFonts w:ascii="Bookman Old Style" w:hAnsi="Bookman Old Style"/>
          <w:b/>
          <w:bCs/>
          <w:sz w:val="28"/>
          <w:szCs w:val="28"/>
          <w:lang w:val="en-US"/>
        </w:rPr>
      </w:pPr>
      <w:r w:rsidRPr="00E12625">
        <w:rPr>
          <w:rFonts w:ascii="Bookman Old Style" w:hAnsi="Bookman Old Style"/>
          <w:b/>
          <w:bCs/>
          <w:sz w:val="28"/>
          <w:szCs w:val="28"/>
          <w:lang w:val="en-US"/>
        </w:rPr>
        <w:t>MR XIAOHUA ZHANG                                    SECOND APPELLANT</w:t>
      </w:r>
    </w:p>
    <w:p w14:paraId="7566CEC2" w14:textId="77777777" w:rsidR="004273A0" w:rsidRPr="00E12625" w:rsidRDefault="004273A0" w:rsidP="00E12625">
      <w:pPr>
        <w:jc w:val="both"/>
        <w:rPr>
          <w:rFonts w:ascii="Bookman Old Style" w:hAnsi="Bookman Old Style"/>
          <w:b/>
          <w:bCs/>
          <w:sz w:val="28"/>
          <w:szCs w:val="28"/>
          <w:lang w:val="en-US"/>
        </w:rPr>
      </w:pPr>
    </w:p>
    <w:p w14:paraId="0416F20D" w14:textId="77777777" w:rsidR="009E741E" w:rsidRPr="00E12625" w:rsidRDefault="008A3F97" w:rsidP="00E12625">
      <w:pPr>
        <w:jc w:val="both"/>
        <w:rPr>
          <w:rFonts w:ascii="Bookman Old Style" w:hAnsi="Bookman Old Style"/>
          <w:sz w:val="28"/>
          <w:szCs w:val="28"/>
          <w:lang w:val="en-US"/>
        </w:rPr>
      </w:pPr>
      <w:r w:rsidRPr="00E12625">
        <w:rPr>
          <w:rFonts w:ascii="Bookman Old Style" w:hAnsi="Bookman Old Style"/>
          <w:sz w:val="28"/>
          <w:szCs w:val="28"/>
          <w:lang w:val="en-US"/>
        </w:rPr>
        <w:t>AND</w:t>
      </w:r>
    </w:p>
    <w:p w14:paraId="7F507CB7" w14:textId="77777777" w:rsidR="009E741E" w:rsidRPr="00E12625" w:rsidRDefault="009E741E" w:rsidP="00E12625">
      <w:pPr>
        <w:jc w:val="both"/>
        <w:rPr>
          <w:rFonts w:ascii="Bookman Old Style" w:hAnsi="Bookman Old Style"/>
          <w:b/>
          <w:bCs/>
          <w:sz w:val="28"/>
          <w:szCs w:val="28"/>
          <w:lang w:val="en-US"/>
        </w:rPr>
      </w:pPr>
    </w:p>
    <w:p w14:paraId="4DCD67D3" w14:textId="77777777" w:rsidR="009E741E" w:rsidRPr="00E12625" w:rsidRDefault="008A3F97" w:rsidP="00E12625">
      <w:pPr>
        <w:jc w:val="both"/>
        <w:rPr>
          <w:rFonts w:ascii="Bookman Old Style" w:hAnsi="Bookman Old Style"/>
          <w:b/>
          <w:bCs/>
          <w:sz w:val="28"/>
          <w:szCs w:val="28"/>
          <w:lang w:val="en-US"/>
        </w:rPr>
      </w:pPr>
      <w:r w:rsidRPr="00E12625">
        <w:rPr>
          <w:rFonts w:ascii="Bookman Old Style" w:hAnsi="Bookman Old Style"/>
          <w:b/>
          <w:bCs/>
          <w:sz w:val="28"/>
          <w:szCs w:val="28"/>
          <w:lang w:val="en-US"/>
        </w:rPr>
        <w:t>OVK BEDDYF BPK</w:t>
      </w:r>
      <w:r w:rsidR="00F33CC4" w:rsidRPr="00E12625">
        <w:rPr>
          <w:rFonts w:ascii="Bookman Old Style" w:hAnsi="Bookman Old Style"/>
          <w:b/>
          <w:bCs/>
          <w:sz w:val="28"/>
          <w:szCs w:val="28"/>
          <w:lang w:val="en-US"/>
        </w:rPr>
        <w:t xml:space="preserve">                                                </w:t>
      </w:r>
      <w:r w:rsidRPr="00E12625">
        <w:rPr>
          <w:rFonts w:ascii="Bookman Old Style" w:hAnsi="Bookman Old Style"/>
          <w:b/>
          <w:bCs/>
          <w:sz w:val="28"/>
          <w:szCs w:val="28"/>
          <w:lang w:val="en-US"/>
        </w:rPr>
        <w:t xml:space="preserve"> RESPONDENT</w:t>
      </w:r>
    </w:p>
    <w:p w14:paraId="5C14E07E" w14:textId="77777777" w:rsidR="009E741E" w:rsidRPr="00E12625" w:rsidRDefault="009E741E" w:rsidP="00E12625">
      <w:pPr>
        <w:jc w:val="both"/>
        <w:rPr>
          <w:rFonts w:ascii="Bookman Old Style" w:hAnsi="Bookman Old Style"/>
          <w:b/>
          <w:bCs/>
          <w:sz w:val="28"/>
          <w:szCs w:val="28"/>
          <w:lang w:val="en-US"/>
        </w:rPr>
      </w:pPr>
    </w:p>
    <w:p w14:paraId="32624CAE" w14:textId="77777777" w:rsidR="00957147" w:rsidRDefault="00957147" w:rsidP="00E12625">
      <w:pPr>
        <w:jc w:val="both"/>
        <w:rPr>
          <w:rFonts w:ascii="Bookman Old Style" w:hAnsi="Bookman Old Style"/>
          <w:b/>
          <w:bCs/>
          <w:sz w:val="28"/>
          <w:szCs w:val="28"/>
        </w:rPr>
      </w:pPr>
    </w:p>
    <w:p w14:paraId="27F52F9F" w14:textId="3BBF3BB4" w:rsidR="009E741E" w:rsidRPr="00E12625" w:rsidRDefault="008A3F97" w:rsidP="00E12625">
      <w:pPr>
        <w:jc w:val="both"/>
        <w:rPr>
          <w:rFonts w:ascii="Bookman Old Style" w:hAnsi="Bookman Old Style"/>
          <w:caps/>
          <w:sz w:val="28"/>
          <w:szCs w:val="28"/>
        </w:rPr>
      </w:pPr>
      <w:r w:rsidRPr="00E12625">
        <w:rPr>
          <w:rFonts w:ascii="Bookman Old Style" w:hAnsi="Bookman Old Style"/>
          <w:b/>
          <w:bCs/>
          <w:sz w:val="28"/>
          <w:szCs w:val="28"/>
        </w:rPr>
        <w:t xml:space="preserve">CORAM: </w:t>
      </w:r>
      <w:r w:rsidR="00E12625">
        <w:rPr>
          <w:rFonts w:ascii="Bookman Old Style" w:hAnsi="Bookman Old Style"/>
          <w:b/>
          <w:bCs/>
          <w:sz w:val="28"/>
          <w:szCs w:val="28"/>
        </w:rPr>
        <w:tab/>
      </w:r>
      <w:r w:rsidR="00E12625">
        <w:rPr>
          <w:rFonts w:ascii="Bookman Old Style" w:hAnsi="Bookman Old Style"/>
          <w:b/>
          <w:bCs/>
          <w:sz w:val="28"/>
          <w:szCs w:val="28"/>
        </w:rPr>
        <w:tab/>
      </w:r>
      <w:r w:rsidR="00E12625">
        <w:rPr>
          <w:rFonts w:ascii="Bookman Old Style" w:hAnsi="Bookman Old Style"/>
          <w:b/>
          <w:bCs/>
          <w:sz w:val="28"/>
          <w:szCs w:val="28"/>
        </w:rPr>
        <w:tab/>
      </w:r>
      <w:r w:rsidRPr="00E12625">
        <w:rPr>
          <w:rFonts w:ascii="Bookman Old Style" w:hAnsi="Bookman Old Style"/>
          <w:caps/>
          <w:sz w:val="28"/>
          <w:szCs w:val="28"/>
        </w:rPr>
        <w:t>K. E. Mosito P</w:t>
      </w:r>
    </w:p>
    <w:p w14:paraId="0430A52E" w14:textId="2D83D29B" w:rsidR="009E741E" w:rsidRPr="00E12625" w:rsidRDefault="008A3F97" w:rsidP="00E12625">
      <w:pPr>
        <w:ind w:left="720"/>
        <w:jc w:val="both"/>
        <w:rPr>
          <w:rFonts w:ascii="Bookman Old Style" w:hAnsi="Bookman Old Style"/>
          <w:caps/>
          <w:sz w:val="28"/>
          <w:szCs w:val="28"/>
        </w:rPr>
      </w:pPr>
      <w:r w:rsidRPr="00E12625">
        <w:rPr>
          <w:rFonts w:ascii="Bookman Old Style" w:hAnsi="Bookman Old Style"/>
          <w:caps/>
          <w:sz w:val="28"/>
          <w:szCs w:val="28"/>
        </w:rPr>
        <w:t xml:space="preserve">     </w:t>
      </w:r>
      <w:r w:rsidR="00E12625" w:rsidRPr="00E12625">
        <w:rPr>
          <w:rFonts w:ascii="Bookman Old Style" w:hAnsi="Bookman Old Style"/>
          <w:caps/>
          <w:sz w:val="28"/>
          <w:szCs w:val="28"/>
        </w:rPr>
        <w:tab/>
      </w:r>
      <w:r w:rsidR="00E12625" w:rsidRPr="00E12625">
        <w:rPr>
          <w:rFonts w:ascii="Bookman Old Style" w:hAnsi="Bookman Old Style"/>
          <w:caps/>
          <w:sz w:val="28"/>
          <w:szCs w:val="28"/>
        </w:rPr>
        <w:tab/>
      </w:r>
      <w:r w:rsidR="00E12625" w:rsidRPr="00E12625">
        <w:rPr>
          <w:rFonts w:ascii="Bookman Old Style" w:hAnsi="Bookman Old Style"/>
          <w:caps/>
          <w:sz w:val="28"/>
          <w:szCs w:val="28"/>
        </w:rPr>
        <w:tab/>
      </w:r>
      <w:r w:rsidR="00F33CC4" w:rsidRPr="00E12625">
        <w:rPr>
          <w:rFonts w:ascii="Bookman Old Style" w:hAnsi="Bookman Old Style"/>
          <w:caps/>
          <w:sz w:val="28"/>
          <w:szCs w:val="28"/>
        </w:rPr>
        <w:t xml:space="preserve">J </w:t>
      </w:r>
      <w:r w:rsidR="00C63DAC" w:rsidRPr="00E12625">
        <w:rPr>
          <w:rFonts w:ascii="Bookman Old Style" w:hAnsi="Bookman Old Style"/>
          <w:caps/>
          <w:sz w:val="28"/>
          <w:szCs w:val="28"/>
        </w:rPr>
        <w:t>van</w:t>
      </w:r>
      <w:r w:rsidR="00F33CC4" w:rsidRPr="00E12625">
        <w:rPr>
          <w:rFonts w:ascii="Bookman Old Style" w:hAnsi="Bookman Old Style"/>
          <w:caps/>
          <w:sz w:val="28"/>
          <w:szCs w:val="28"/>
        </w:rPr>
        <w:t xml:space="preserve"> </w:t>
      </w:r>
      <w:r w:rsidR="00C63DAC" w:rsidRPr="00E12625">
        <w:rPr>
          <w:rFonts w:ascii="Bookman Old Style" w:hAnsi="Bookman Old Style"/>
          <w:caps/>
          <w:sz w:val="28"/>
          <w:szCs w:val="28"/>
        </w:rPr>
        <w:t xml:space="preserve">der </w:t>
      </w:r>
      <w:r w:rsidR="00F33CC4" w:rsidRPr="00E12625">
        <w:rPr>
          <w:rFonts w:ascii="Bookman Old Style" w:hAnsi="Bookman Old Style"/>
          <w:caps/>
          <w:sz w:val="28"/>
          <w:szCs w:val="28"/>
        </w:rPr>
        <w:t>W</w:t>
      </w:r>
      <w:r w:rsidR="00C63DAC" w:rsidRPr="00E12625">
        <w:rPr>
          <w:rFonts w:ascii="Bookman Old Style" w:hAnsi="Bookman Old Style"/>
          <w:caps/>
          <w:sz w:val="28"/>
          <w:szCs w:val="28"/>
        </w:rPr>
        <w:t>esthuizen</w:t>
      </w:r>
    </w:p>
    <w:p w14:paraId="593D94F3" w14:textId="5D21E9AF" w:rsidR="009E741E" w:rsidRPr="00E12625" w:rsidRDefault="008A3F97" w:rsidP="00E12625">
      <w:pPr>
        <w:ind w:left="720"/>
        <w:jc w:val="both"/>
        <w:rPr>
          <w:rFonts w:ascii="Bookman Old Style" w:hAnsi="Bookman Old Style"/>
          <w:caps/>
          <w:sz w:val="28"/>
          <w:szCs w:val="28"/>
        </w:rPr>
      </w:pPr>
      <w:r w:rsidRPr="00E12625">
        <w:rPr>
          <w:rFonts w:ascii="Bookman Old Style" w:hAnsi="Bookman Old Style"/>
          <w:caps/>
          <w:sz w:val="28"/>
          <w:szCs w:val="28"/>
        </w:rPr>
        <w:t xml:space="preserve">     </w:t>
      </w:r>
      <w:r w:rsidR="00E12625" w:rsidRPr="00E12625">
        <w:rPr>
          <w:rFonts w:ascii="Bookman Old Style" w:hAnsi="Bookman Old Style"/>
          <w:caps/>
          <w:sz w:val="28"/>
          <w:szCs w:val="28"/>
        </w:rPr>
        <w:tab/>
      </w:r>
      <w:r w:rsidR="00E12625" w:rsidRPr="00E12625">
        <w:rPr>
          <w:rFonts w:ascii="Bookman Old Style" w:hAnsi="Bookman Old Style"/>
          <w:caps/>
          <w:sz w:val="28"/>
          <w:szCs w:val="28"/>
        </w:rPr>
        <w:tab/>
      </w:r>
      <w:r w:rsidR="00E12625" w:rsidRPr="00E12625">
        <w:rPr>
          <w:rFonts w:ascii="Bookman Old Style" w:hAnsi="Bookman Old Style"/>
          <w:caps/>
          <w:sz w:val="28"/>
          <w:szCs w:val="28"/>
        </w:rPr>
        <w:tab/>
      </w:r>
      <w:r w:rsidRPr="00E12625">
        <w:rPr>
          <w:rFonts w:ascii="Bookman Old Style" w:hAnsi="Bookman Old Style"/>
          <w:caps/>
          <w:sz w:val="28"/>
          <w:szCs w:val="28"/>
        </w:rPr>
        <w:t>N</w:t>
      </w:r>
      <w:r w:rsidR="00FA3DAE" w:rsidRPr="00E12625">
        <w:rPr>
          <w:rFonts w:ascii="Bookman Old Style" w:hAnsi="Bookman Old Style"/>
          <w:caps/>
          <w:sz w:val="28"/>
          <w:szCs w:val="28"/>
        </w:rPr>
        <w:t>T</w:t>
      </w:r>
      <w:r w:rsidRPr="00E12625">
        <w:rPr>
          <w:rFonts w:ascii="Bookman Old Style" w:hAnsi="Bookman Old Style"/>
          <w:caps/>
          <w:sz w:val="28"/>
          <w:szCs w:val="28"/>
        </w:rPr>
        <w:t xml:space="preserve"> Mtshiya AJA</w:t>
      </w:r>
    </w:p>
    <w:p w14:paraId="2A8813CF" w14:textId="77777777" w:rsidR="009E741E" w:rsidRPr="00E12625" w:rsidRDefault="009E741E" w:rsidP="00E12625">
      <w:pPr>
        <w:pStyle w:val="MediumGrid21"/>
        <w:ind w:left="3600"/>
        <w:rPr>
          <w:rFonts w:ascii="Bookman Old Style" w:hAnsi="Bookman Old Style"/>
          <w:b/>
          <w:bCs/>
          <w:caps/>
          <w:sz w:val="28"/>
          <w:szCs w:val="28"/>
          <w:lang w:val="en-GB"/>
        </w:rPr>
      </w:pPr>
    </w:p>
    <w:p w14:paraId="416CA465" w14:textId="0AE46796" w:rsidR="009E741E" w:rsidRPr="00E12625" w:rsidRDefault="00E12625" w:rsidP="00E12625">
      <w:pPr>
        <w:jc w:val="both"/>
        <w:rPr>
          <w:rFonts w:ascii="Bookman Old Style" w:hAnsi="Bookman Old Style"/>
          <w:caps/>
          <w:sz w:val="28"/>
          <w:szCs w:val="28"/>
        </w:rPr>
      </w:pPr>
      <w:r>
        <w:rPr>
          <w:rFonts w:ascii="Bookman Old Style" w:hAnsi="Bookman Old Style"/>
          <w:b/>
          <w:bCs/>
          <w:caps/>
          <w:sz w:val="28"/>
          <w:szCs w:val="28"/>
        </w:rPr>
        <w:t>HEARD</w:t>
      </w:r>
      <w:r w:rsidR="008A3F97" w:rsidRPr="00E12625">
        <w:rPr>
          <w:rFonts w:ascii="Bookman Old Style" w:hAnsi="Bookman Old Style"/>
          <w:b/>
          <w:bCs/>
          <w:caps/>
          <w:sz w:val="28"/>
          <w:szCs w:val="28"/>
        </w:rPr>
        <w:t>:</w:t>
      </w:r>
      <w:r w:rsidR="008A3F97" w:rsidRPr="00E12625">
        <w:rPr>
          <w:rFonts w:ascii="Bookman Old Style" w:hAnsi="Bookman Old Style"/>
          <w:b/>
          <w:bCs/>
          <w:caps/>
          <w:sz w:val="28"/>
          <w:szCs w:val="28"/>
        </w:rPr>
        <w:tab/>
      </w:r>
      <w:r w:rsidR="008A3F97" w:rsidRPr="00E12625">
        <w:rPr>
          <w:rFonts w:ascii="Bookman Old Style" w:hAnsi="Bookman Old Style"/>
          <w:b/>
          <w:bCs/>
          <w:caps/>
          <w:sz w:val="28"/>
          <w:szCs w:val="28"/>
        </w:rPr>
        <w:tab/>
      </w:r>
      <w:r w:rsidR="008A3F97" w:rsidRPr="00E12625">
        <w:rPr>
          <w:rFonts w:ascii="Bookman Old Style" w:hAnsi="Bookman Old Style"/>
          <w:b/>
          <w:bCs/>
          <w:caps/>
          <w:sz w:val="28"/>
          <w:szCs w:val="28"/>
        </w:rPr>
        <w:tab/>
      </w:r>
      <w:r w:rsidR="008A3F97" w:rsidRPr="00E12625">
        <w:rPr>
          <w:rFonts w:ascii="Bookman Old Style" w:hAnsi="Bookman Old Style"/>
          <w:caps/>
          <w:sz w:val="28"/>
          <w:szCs w:val="28"/>
        </w:rPr>
        <w:t>13 October 2022</w:t>
      </w:r>
    </w:p>
    <w:p w14:paraId="7FEB995E" w14:textId="34974452" w:rsidR="009E741E" w:rsidRPr="00E12625" w:rsidRDefault="008A3F97" w:rsidP="00E12625">
      <w:pPr>
        <w:jc w:val="both"/>
        <w:rPr>
          <w:rFonts w:ascii="Bookman Old Style" w:hAnsi="Bookman Old Style"/>
          <w:b/>
          <w:bCs/>
          <w:caps/>
          <w:sz w:val="28"/>
          <w:szCs w:val="28"/>
        </w:rPr>
      </w:pPr>
      <w:r w:rsidRPr="00E12625">
        <w:rPr>
          <w:rFonts w:ascii="Bookman Old Style" w:hAnsi="Bookman Old Style"/>
          <w:b/>
          <w:bCs/>
          <w:caps/>
          <w:sz w:val="28"/>
          <w:szCs w:val="28"/>
        </w:rPr>
        <w:t>D</w:t>
      </w:r>
      <w:r w:rsidR="00E12625">
        <w:rPr>
          <w:rFonts w:ascii="Bookman Old Style" w:hAnsi="Bookman Old Style"/>
          <w:b/>
          <w:bCs/>
          <w:caps/>
          <w:sz w:val="28"/>
          <w:szCs w:val="28"/>
        </w:rPr>
        <w:t>ELIVERED</w:t>
      </w:r>
      <w:r w:rsidRPr="00E12625">
        <w:rPr>
          <w:rFonts w:ascii="Bookman Old Style" w:hAnsi="Bookman Old Style"/>
          <w:b/>
          <w:bCs/>
          <w:caps/>
          <w:sz w:val="28"/>
          <w:szCs w:val="28"/>
        </w:rPr>
        <w:t xml:space="preserve"> </w:t>
      </w:r>
      <w:r w:rsidRPr="00E12625">
        <w:rPr>
          <w:rFonts w:ascii="Bookman Old Style" w:hAnsi="Bookman Old Style"/>
          <w:b/>
          <w:bCs/>
          <w:caps/>
          <w:sz w:val="28"/>
          <w:szCs w:val="28"/>
        </w:rPr>
        <w:tab/>
      </w:r>
      <w:r w:rsidRPr="00E12625">
        <w:rPr>
          <w:rFonts w:ascii="Bookman Old Style" w:hAnsi="Bookman Old Style"/>
          <w:b/>
          <w:bCs/>
          <w:caps/>
          <w:sz w:val="28"/>
          <w:szCs w:val="28"/>
        </w:rPr>
        <w:tab/>
      </w:r>
      <w:r w:rsidRPr="00E12625">
        <w:rPr>
          <w:rFonts w:ascii="Bookman Old Style" w:hAnsi="Bookman Old Style"/>
          <w:caps/>
          <w:sz w:val="28"/>
          <w:szCs w:val="28"/>
        </w:rPr>
        <w:t>11 November 2022</w:t>
      </w:r>
      <w:r w:rsidRPr="00E12625">
        <w:rPr>
          <w:rFonts w:ascii="Bookman Old Style" w:hAnsi="Bookman Old Style"/>
          <w:caps/>
          <w:sz w:val="28"/>
          <w:szCs w:val="28"/>
        </w:rPr>
        <w:tab/>
      </w:r>
    </w:p>
    <w:p w14:paraId="0C67B3D2" w14:textId="77777777" w:rsidR="009E741E" w:rsidRDefault="009E741E" w:rsidP="00E12625">
      <w:pPr>
        <w:jc w:val="both"/>
        <w:rPr>
          <w:rFonts w:ascii="Bookman Old Style" w:hAnsi="Bookman Old Style"/>
          <w:b/>
          <w:bCs/>
          <w:sz w:val="28"/>
          <w:szCs w:val="28"/>
        </w:rPr>
      </w:pPr>
    </w:p>
    <w:p w14:paraId="60F59E3B" w14:textId="77777777" w:rsidR="00E12625" w:rsidRDefault="00E12625" w:rsidP="00E12625">
      <w:pPr>
        <w:jc w:val="center"/>
        <w:rPr>
          <w:rFonts w:ascii="Bookman Old Style" w:hAnsi="Bookman Old Style"/>
          <w:b/>
          <w:i/>
          <w:iCs/>
          <w:sz w:val="28"/>
          <w:szCs w:val="28"/>
        </w:rPr>
      </w:pPr>
    </w:p>
    <w:p w14:paraId="016A3EC2" w14:textId="49C41DB7" w:rsidR="009E741E" w:rsidRDefault="008A3F97" w:rsidP="00E12625">
      <w:pPr>
        <w:jc w:val="center"/>
        <w:rPr>
          <w:rFonts w:ascii="Bookman Old Style" w:hAnsi="Bookman Old Style"/>
          <w:b/>
          <w:i/>
          <w:iCs/>
          <w:sz w:val="28"/>
          <w:szCs w:val="28"/>
        </w:rPr>
      </w:pPr>
      <w:r w:rsidRPr="00E12625">
        <w:rPr>
          <w:rFonts w:ascii="Bookman Old Style" w:hAnsi="Bookman Old Style"/>
          <w:b/>
          <w:i/>
          <w:iCs/>
          <w:sz w:val="28"/>
          <w:szCs w:val="28"/>
        </w:rPr>
        <w:t>SUMMARY</w:t>
      </w:r>
    </w:p>
    <w:p w14:paraId="03B4DEFC" w14:textId="77777777" w:rsidR="00E12625" w:rsidRPr="00E12625" w:rsidRDefault="00E12625" w:rsidP="00E12625">
      <w:pPr>
        <w:jc w:val="center"/>
        <w:rPr>
          <w:rFonts w:ascii="Bookman Old Style" w:hAnsi="Bookman Old Style"/>
          <w:b/>
          <w:i/>
          <w:iCs/>
          <w:sz w:val="28"/>
          <w:szCs w:val="28"/>
        </w:rPr>
      </w:pPr>
    </w:p>
    <w:p w14:paraId="63F6462E" w14:textId="77777777" w:rsidR="009E741E" w:rsidRPr="00E12625" w:rsidRDefault="008A3F97" w:rsidP="00E12625">
      <w:pPr>
        <w:jc w:val="both"/>
        <w:rPr>
          <w:rFonts w:ascii="Bookman Old Style" w:hAnsi="Bookman Old Style"/>
          <w:i/>
          <w:iCs/>
          <w:sz w:val="28"/>
          <w:szCs w:val="28"/>
        </w:rPr>
      </w:pPr>
      <w:r w:rsidRPr="00E12625">
        <w:rPr>
          <w:rFonts w:ascii="Bookman Old Style" w:hAnsi="Bookman Old Style"/>
          <w:i/>
          <w:iCs/>
          <w:sz w:val="28"/>
          <w:szCs w:val="28"/>
        </w:rPr>
        <w:t xml:space="preserve">Appeal </w:t>
      </w:r>
      <w:r w:rsidR="001A407A" w:rsidRPr="00E12625">
        <w:rPr>
          <w:rFonts w:ascii="Bookman Old Style" w:hAnsi="Bookman Old Style"/>
          <w:i/>
          <w:iCs/>
          <w:sz w:val="28"/>
          <w:szCs w:val="28"/>
        </w:rPr>
        <w:t xml:space="preserve">in an action for recovery of money for goods sold and delivered </w:t>
      </w:r>
      <w:r w:rsidRPr="00E12625">
        <w:rPr>
          <w:rFonts w:ascii="Bookman Old Style" w:hAnsi="Bookman Old Style"/>
          <w:i/>
          <w:iCs/>
          <w:sz w:val="28"/>
          <w:szCs w:val="28"/>
        </w:rPr>
        <w:t xml:space="preserve">– High Court having allowed amendment from the bar in violation of Rule 33 of the High Court Rules 1980 - </w:t>
      </w:r>
      <w:r w:rsidR="001A407A" w:rsidRPr="00E12625">
        <w:rPr>
          <w:rFonts w:ascii="Bookman Old Style" w:hAnsi="Bookman Old Style"/>
          <w:i/>
          <w:iCs/>
          <w:sz w:val="28"/>
          <w:szCs w:val="28"/>
        </w:rPr>
        <w:t>and where the defendant raises a special defence-the onus of proving the special defence is on the defendant-Postponement of proceedings-Principles applicable restated and applied.</w:t>
      </w:r>
      <w:r w:rsidR="004E500F" w:rsidRPr="00E12625">
        <w:rPr>
          <w:rFonts w:ascii="Bookman Old Style" w:hAnsi="Bookman Old Style"/>
          <w:i/>
          <w:iCs/>
          <w:sz w:val="28"/>
          <w:szCs w:val="28"/>
        </w:rPr>
        <w:t xml:space="preserve"> Appeal succeeds with costs.</w:t>
      </w:r>
    </w:p>
    <w:p w14:paraId="79EF4B45" w14:textId="77777777" w:rsidR="001A407A" w:rsidRDefault="001A407A" w:rsidP="00E12625">
      <w:pPr>
        <w:jc w:val="center"/>
        <w:rPr>
          <w:rFonts w:ascii="Bookman Old Style" w:hAnsi="Bookman Old Style"/>
          <w:sz w:val="28"/>
          <w:szCs w:val="28"/>
        </w:rPr>
      </w:pPr>
    </w:p>
    <w:p w14:paraId="75ACFBDE" w14:textId="77777777" w:rsidR="00887BA2" w:rsidRDefault="00887BA2" w:rsidP="009E741E">
      <w:pPr>
        <w:jc w:val="center"/>
        <w:rPr>
          <w:rFonts w:ascii="Bookman Old Style" w:hAnsi="Bookman Old Style"/>
          <w:b/>
          <w:sz w:val="28"/>
          <w:szCs w:val="28"/>
        </w:rPr>
      </w:pPr>
    </w:p>
    <w:p w14:paraId="34998D88" w14:textId="77777777" w:rsidR="00887BA2" w:rsidRDefault="00887BA2" w:rsidP="009E741E">
      <w:pPr>
        <w:jc w:val="center"/>
        <w:rPr>
          <w:rFonts w:ascii="Bookman Old Style" w:hAnsi="Bookman Old Style"/>
          <w:b/>
          <w:sz w:val="28"/>
          <w:szCs w:val="28"/>
        </w:rPr>
      </w:pPr>
    </w:p>
    <w:p w14:paraId="409F118D" w14:textId="77777777" w:rsidR="00887BA2" w:rsidRDefault="00887BA2" w:rsidP="009E741E">
      <w:pPr>
        <w:jc w:val="center"/>
        <w:rPr>
          <w:rFonts w:ascii="Bookman Old Style" w:hAnsi="Bookman Old Style"/>
          <w:b/>
          <w:sz w:val="28"/>
          <w:szCs w:val="28"/>
        </w:rPr>
      </w:pPr>
    </w:p>
    <w:p w14:paraId="6C278555" w14:textId="306A8511" w:rsidR="009E741E" w:rsidRDefault="008A3F97" w:rsidP="009E741E">
      <w:pPr>
        <w:jc w:val="center"/>
        <w:rPr>
          <w:rFonts w:ascii="Bookman Old Style" w:hAnsi="Bookman Old Style"/>
          <w:b/>
          <w:sz w:val="28"/>
          <w:szCs w:val="28"/>
        </w:rPr>
      </w:pPr>
      <w:r>
        <w:rPr>
          <w:rFonts w:ascii="Bookman Old Style" w:hAnsi="Bookman Old Style"/>
          <w:b/>
          <w:sz w:val="28"/>
          <w:szCs w:val="28"/>
        </w:rPr>
        <w:t>JUDGMENT</w:t>
      </w:r>
    </w:p>
    <w:p w14:paraId="4333040A" w14:textId="77777777" w:rsidR="00F33CC4" w:rsidRDefault="00F33CC4" w:rsidP="009E741E">
      <w:pPr>
        <w:tabs>
          <w:tab w:val="left" w:pos="1455"/>
        </w:tabs>
        <w:spacing w:line="360" w:lineRule="auto"/>
        <w:jc w:val="both"/>
        <w:rPr>
          <w:rFonts w:ascii="Bookman Old Style" w:hAnsi="Bookman Old Style"/>
          <w:b/>
          <w:sz w:val="28"/>
          <w:szCs w:val="28"/>
        </w:rPr>
      </w:pPr>
    </w:p>
    <w:p w14:paraId="172EDEB5" w14:textId="77777777" w:rsidR="009E741E" w:rsidRDefault="008A3F97" w:rsidP="009E741E">
      <w:pPr>
        <w:tabs>
          <w:tab w:val="left" w:pos="1455"/>
        </w:tabs>
        <w:spacing w:line="360" w:lineRule="auto"/>
        <w:jc w:val="both"/>
        <w:rPr>
          <w:rFonts w:ascii="Bookman Old Style" w:hAnsi="Bookman Old Style"/>
          <w:b/>
          <w:sz w:val="28"/>
          <w:szCs w:val="28"/>
        </w:rPr>
      </w:pPr>
      <w:r>
        <w:rPr>
          <w:rFonts w:ascii="Bookman Old Style" w:hAnsi="Bookman Old Style"/>
          <w:b/>
          <w:sz w:val="28"/>
          <w:szCs w:val="28"/>
        </w:rPr>
        <w:t>K. E. MOSITO P</w:t>
      </w:r>
    </w:p>
    <w:p w14:paraId="7C228EE1" w14:textId="77777777" w:rsidR="009E741E" w:rsidRDefault="008A3F97" w:rsidP="009E741E">
      <w:pPr>
        <w:spacing w:line="360" w:lineRule="auto"/>
        <w:jc w:val="both"/>
        <w:rPr>
          <w:rFonts w:ascii="Bookman Old Style" w:hAnsi="Bookman Old Style"/>
          <w:b/>
          <w:sz w:val="28"/>
          <w:szCs w:val="28"/>
        </w:rPr>
      </w:pPr>
      <w:r>
        <w:rPr>
          <w:rFonts w:ascii="Bookman Old Style" w:hAnsi="Bookman Old Style"/>
          <w:b/>
          <w:sz w:val="28"/>
          <w:szCs w:val="28"/>
        </w:rPr>
        <w:t>Introduction</w:t>
      </w:r>
    </w:p>
    <w:p w14:paraId="54D058BB" w14:textId="77777777" w:rsidR="00AA043E" w:rsidRDefault="008A3F97" w:rsidP="009E741E">
      <w:pPr>
        <w:spacing w:line="360" w:lineRule="auto"/>
        <w:jc w:val="both"/>
        <w:rPr>
          <w:rFonts w:ascii="Bookman Old Style" w:hAnsi="Bookman Old Style"/>
          <w:sz w:val="28"/>
          <w:szCs w:val="28"/>
          <w:lang w:val="en-ZA"/>
        </w:rPr>
      </w:pPr>
      <w:r w:rsidRPr="001A407A">
        <w:rPr>
          <w:rFonts w:ascii="Bookman Old Style" w:hAnsi="Bookman Old Style"/>
          <w:sz w:val="28"/>
          <w:szCs w:val="28"/>
          <w:lang w:val="en-ZA"/>
        </w:rPr>
        <w:lastRenderedPageBreak/>
        <w:t>[1] The appellant appeals</w:t>
      </w:r>
      <w:r>
        <w:rPr>
          <w:rFonts w:ascii="Bookman Old Style" w:hAnsi="Bookman Old Style"/>
          <w:sz w:val="28"/>
          <w:szCs w:val="28"/>
          <w:lang w:val="en-ZA"/>
        </w:rPr>
        <w:t xml:space="preserve"> </w:t>
      </w:r>
      <w:r w:rsidRPr="001A407A">
        <w:rPr>
          <w:rFonts w:ascii="Bookman Old Style" w:hAnsi="Bookman Old Style"/>
          <w:sz w:val="28"/>
          <w:szCs w:val="28"/>
          <w:lang w:val="en-ZA"/>
        </w:rPr>
        <w:t>against the judgment and order</w:t>
      </w:r>
      <w:r>
        <w:rPr>
          <w:rFonts w:ascii="Bookman Old Style" w:hAnsi="Bookman Old Style"/>
          <w:sz w:val="28"/>
          <w:szCs w:val="28"/>
          <w:lang w:val="en-ZA"/>
        </w:rPr>
        <w:t xml:space="preserve"> of the High Court (Mokhesi J)</w:t>
      </w:r>
      <w:r w:rsidRPr="001A407A">
        <w:rPr>
          <w:rFonts w:ascii="Bookman Old Style" w:hAnsi="Bookman Old Style"/>
          <w:sz w:val="28"/>
          <w:szCs w:val="28"/>
          <w:lang w:val="en-ZA"/>
        </w:rPr>
        <w:t xml:space="preserve"> delivered on </w:t>
      </w:r>
      <w:r w:rsidR="005F5BA9" w:rsidRPr="005F5BA9">
        <w:rPr>
          <w:rFonts w:ascii="Bookman Old Style" w:hAnsi="Bookman Old Style"/>
          <w:sz w:val="28"/>
          <w:szCs w:val="28"/>
          <w:lang w:val="en-ZA"/>
        </w:rPr>
        <w:t>18</w:t>
      </w:r>
      <w:r w:rsidR="005F5BA9">
        <w:rPr>
          <w:rFonts w:ascii="Bookman Old Style" w:hAnsi="Bookman Old Style"/>
          <w:sz w:val="28"/>
          <w:szCs w:val="28"/>
          <w:lang w:val="en-ZA"/>
        </w:rPr>
        <w:t xml:space="preserve"> </w:t>
      </w:r>
      <w:r w:rsidR="005F5BA9" w:rsidRPr="005F5BA9">
        <w:rPr>
          <w:rFonts w:ascii="Bookman Old Style" w:hAnsi="Bookman Old Style"/>
          <w:sz w:val="28"/>
          <w:szCs w:val="28"/>
          <w:lang w:val="en-ZA"/>
        </w:rPr>
        <w:t>August 2022</w:t>
      </w:r>
      <w:r w:rsidRPr="001A407A">
        <w:rPr>
          <w:rFonts w:ascii="Bookman Old Style" w:hAnsi="Bookman Old Style"/>
          <w:sz w:val="28"/>
          <w:szCs w:val="28"/>
          <w:lang w:val="en-ZA"/>
        </w:rPr>
        <w:t xml:space="preserve">. The respondent, </w:t>
      </w:r>
      <w:r w:rsidR="005F5BA9" w:rsidRPr="005F5BA9">
        <w:rPr>
          <w:rFonts w:ascii="Bookman Old Style" w:hAnsi="Bookman Old Style"/>
          <w:sz w:val="28"/>
          <w:szCs w:val="28"/>
          <w:lang w:val="en-ZA"/>
        </w:rPr>
        <w:t xml:space="preserve">OVK </w:t>
      </w:r>
      <w:r w:rsidR="00B50221" w:rsidRPr="005F5BA9">
        <w:rPr>
          <w:rFonts w:ascii="Bookman Old Style" w:hAnsi="Bookman Old Style"/>
          <w:sz w:val="28"/>
          <w:szCs w:val="28"/>
          <w:lang w:val="en-ZA"/>
        </w:rPr>
        <w:t>BEDRYF BPK</w:t>
      </w:r>
      <w:r w:rsidR="005F5BA9">
        <w:rPr>
          <w:rFonts w:ascii="Bookman Old Style" w:hAnsi="Bookman Old Style"/>
          <w:sz w:val="28"/>
          <w:szCs w:val="28"/>
          <w:lang w:val="en-ZA"/>
        </w:rPr>
        <w:t xml:space="preserve">, had brought </w:t>
      </w:r>
      <w:r w:rsidR="005F5BA9" w:rsidRPr="005F5BA9">
        <w:rPr>
          <w:rFonts w:ascii="Bookman Old Style" w:hAnsi="Bookman Old Style"/>
          <w:sz w:val="28"/>
          <w:szCs w:val="28"/>
          <w:lang w:val="en-ZA"/>
        </w:rPr>
        <w:t xml:space="preserve">an action to recover the purchase price for goods sold and delivered to the first </w:t>
      </w:r>
      <w:r w:rsidR="005F5BA9">
        <w:rPr>
          <w:rFonts w:ascii="Bookman Old Style" w:hAnsi="Bookman Old Style"/>
          <w:sz w:val="28"/>
          <w:szCs w:val="28"/>
          <w:lang w:val="en-ZA"/>
        </w:rPr>
        <w:t>appellant</w:t>
      </w:r>
      <w:r w:rsidR="005F5BA9" w:rsidRPr="005F5BA9">
        <w:rPr>
          <w:rFonts w:ascii="Bookman Old Style" w:hAnsi="Bookman Old Style"/>
          <w:sz w:val="28"/>
          <w:szCs w:val="28"/>
          <w:lang w:val="en-ZA"/>
        </w:rPr>
        <w:t>.</w:t>
      </w:r>
      <w:r w:rsidR="003A4851" w:rsidRPr="003A4851">
        <w:t xml:space="preserve"> </w:t>
      </w:r>
      <w:r w:rsidR="003A4851" w:rsidRPr="003A4851">
        <w:rPr>
          <w:rFonts w:ascii="Bookman Old Style" w:hAnsi="Bookman Old Style"/>
          <w:sz w:val="28"/>
          <w:szCs w:val="28"/>
          <w:lang w:val="en-ZA"/>
        </w:rPr>
        <w:t xml:space="preserve">The </w:t>
      </w:r>
      <w:r w:rsidR="003A4851">
        <w:rPr>
          <w:rFonts w:ascii="Bookman Old Style" w:hAnsi="Bookman Old Style"/>
          <w:sz w:val="28"/>
          <w:szCs w:val="28"/>
          <w:lang w:val="en-ZA"/>
        </w:rPr>
        <w:t>respondent</w:t>
      </w:r>
      <w:r w:rsidR="003A4851" w:rsidRPr="003A4851">
        <w:rPr>
          <w:rFonts w:ascii="Bookman Old Style" w:hAnsi="Bookman Old Style"/>
          <w:sz w:val="28"/>
          <w:szCs w:val="28"/>
          <w:lang w:val="en-ZA"/>
        </w:rPr>
        <w:t xml:space="preserve"> is a South African company registered and incorporated in terms of the laws of that country. It carries on its business at Ladybrand. The first </w:t>
      </w:r>
      <w:r w:rsidR="003A4851">
        <w:rPr>
          <w:rFonts w:ascii="Bookman Old Style" w:hAnsi="Bookman Old Style"/>
          <w:sz w:val="28"/>
          <w:szCs w:val="28"/>
          <w:lang w:val="en-ZA"/>
        </w:rPr>
        <w:t xml:space="preserve">appellant </w:t>
      </w:r>
      <w:r w:rsidR="003A4851" w:rsidRPr="003A4851">
        <w:rPr>
          <w:rFonts w:ascii="Bookman Old Style" w:hAnsi="Bookman Old Style"/>
          <w:sz w:val="28"/>
          <w:szCs w:val="28"/>
          <w:lang w:val="en-ZA"/>
        </w:rPr>
        <w:t xml:space="preserve">is a company registered and incorporated in terms of the laws of the </w:t>
      </w:r>
      <w:r w:rsidR="003B219A" w:rsidRPr="003A4851">
        <w:rPr>
          <w:rFonts w:ascii="Bookman Old Style" w:hAnsi="Bookman Old Style"/>
          <w:sz w:val="28"/>
          <w:szCs w:val="28"/>
          <w:lang w:val="en-ZA"/>
        </w:rPr>
        <w:t>Kingdom of Lesotho</w:t>
      </w:r>
      <w:r w:rsidR="003A4851" w:rsidRPr="003A4851">
        <w:rPr>
          <w:rFonts w:ascii="Bookman Old Style" w:hAnsi="Bookman Old Style"/>
          <w:sz w:val="28"/>
          <w:szCs w:val="28"/>
          <w:lang w:val="en-ZA"/>
        </w:rPr>
        <w:t xml:space="preserve">. The second </w:t>
      </w:r>
      <w:r w:rsidR="003A4851">
        <w:rPr>
          <w:rFonts w:ascii="Bookman Old Style" w:hAnsi="Bookman Old Style"/>
          <w:sz w:val="28"/>
          <w:szCs w:val="28"/>
          <w:lang w:val="en-ZA"/>
        </w:rPr>
        <w:t>appellant</w:t>
      </w:r>
      <w:r w:rsidR="003A4851" w:rsidRPr="003A4851">
        <w:rPr>
          <w:rFonts w:ascii="Bookman Old Style" w:hAnsi="Bookman Old Style"/>
          <w:sz w:val="28"/>
          <w:szCs w:val="28"/>
          <w:lang w:val="en-ZA"/>
        </w:rPr>
        <w:t xml:space="preserve"> is a businessman who is a surety of the </w:t>
      </w:r>
      <w:r w:rsidR="003B219A" w:rsidRPr="003B219A">
        <w:rPr>
          <w:rFonts w:ascii="Bookman Old Style" w:hAnsi="Bookman Old Style"/>
          <w:sz w:val="28"/>
          <w:szCs w:val="28"/>
          <w:lang w:val="en-ZA"/>
        </w:rPr>
        <w:t>first appellant</w:t>
      </w:r>
      <w:r w:rsidR="003A4851" w:rsidRPr="003A4851">
        <w:rPr>
          <w:rFonts w:ascii="Bookman Old Style" w:hAnsi="Bookman Old Style"/>
          <w:sz w:val="28"/>
          <w:szCs w:val="28"/>
          <w:lang w:val="en-ZA"/>
        </w:rPr>
        <w:t xml:space="preserve">’s debt to the </w:t>
      </w:r>
      <w:r w:rsidR="003B219A">
        <w:rPr>
          <w:rFonts w:ascii="Bookman Old Style" w:hAnsi="Bookman Old Style"/>
          <w:sz w:val="28"/>
          <w:szCs w:val="28"/>
          <w:lang w:val="en-ZA"/>
        </w:rPr>
        <w:t>respondent</w:t>
      </w:r>
      <w:r w:rsidR="003A4851" w:rsidRPr="003A4851">
        <w:rPr>
          <w:rFonts w:ascii="Bookman Old Style" w:hAnsi="Bookman Old Style"/>
          <w:sz w:val="28"/>
          <w:szCs w:val="28"/>
          <w:lang w:val="en-ZA"/>
        </w:rPr>
        <w:t>.</w:t>
      </w:r>
      <w:r w:rsidR="005F5BA9" w:rsidRPr="005F5BA9">
        <w:rPr>
          <w:rFonts w:ascii="Bookman Old Style" w:hAnsi="Bookman Old Style"/>
          <w:sz w:val="28"/>
          <w:szCs w:val="28"/>
          <w:lang w:val="en-ZA"/>
        </w:rPr>
        <w:t xml:space="preserve"> The action against the </w:t>
      </w:r>
      <w:r w:rsidR="005F5BA9">
        <w:rPr>
          <w:rFonts w:ascii="Bookman Old Style" w:hAnsi="Bookman Old Style"/>
          <w:sz w:val="28"/>
          <w:szCs w:val="28"/>
          <w:lang w:val="en-ZA"/>
        </w:rPr>
        <w:t xml:space="preserve">second appellant </w:t>
      </w:r>
      <w:r w:rsidR="005F5BA9" w:rsidRPr="005F5BA9">
        <w:rPr>
          <w:rFonts w:ascii="Bookman Old Style" w:hAnsi="Bookman Old Style"/>
          <w:sz w:val="28"/>
          <w:szCs w:val="28"/>
          <w:lang w:val="en-ZA"/>
        </w:rPr>
        <w:t xml:space="preserve">is based on his suretyship for the debt of the first appellant to the </w:t>
      </w:r>
      <w:r w:rsidR="005F5BA9">
        <w:rPr>
          <w:rFonts w:ascii="Bookman Old Style" w:hAnsi="Bookman Old Style"/>
          <w:sz w:val="28"/>
          <w:szCs w:val="28"/>
          <w:lang w:val="en-ZA"/>
        </w:rPr>
        <w:t>respondent</w:t>
      </w:r>
      <w:r w:rsidR="005F5BA9" w:rsidRPr="005F5BA9">
        <w:rPr>
          <w:rFonts w:ascii="Bookman Old Style" w:hAnsi="Bookman Old Style"/>
          <w:sz w:val="28"/>
          <w:szCs w:val="28"/>
          <w:lang w:val="en-ZA"/>
        </w:rPr>
        <w:t xml:space="preserve">. </w:t>
      </w:r>
      <w:r w:rsidR="00207305">
        <w:rPr>
          <w:rFonts w:ascii="Bookman Old Style" w:hAnsi="Bookman Old Style"/>
          <w:sz w:val="28"/>
          <w:szCs w:val="28"/>
          <w:lang w:val="en-ZA"/>
        </w:rPr>
        <w:t>In the High Court, t</w:t>
      </w:r>
      <w:r w:rsidR="00207305" w:rsidRPr="005F5BA9">
        <w:rPr>
          <w:rFonts w:ascii="Bookman Old Style" w:hAnsi="Bookman Old Style"/>
          <w:sz w:val="28"/>
          <w:szCs w:val="28"/>
          <w:lang w:val="en-ZA"/>
        </w:rPr>
        <w:t>he respondent claimed judgment against both appellants jointly and</w:t>
      </w:r>
      <w:r w:rsidR="005F5BA9" w:rsidRPr="005F5BA9">
        <w:rPr>
          <w:rFonts w:ascii="Bookman Old Style" w:hAnsi="Bookman Old Style"/>
          <w:sz w:val="28"/>
          <w:szCs w:val="28"/>
          <w:lang w:val="en-ZA"/>
        </w:rPr>
        <w:t xml:space="preserve"> severally, the one paying the other to be </w:t>
      </w:r>
      <w:r w:rsidR="00207305" w:rsidRPr="005F5BA9">
        <w:rPr>
          <w:rFonts w:ascii="Bookman Old Style" w:hAnsi="Bookman Old Style"/>
          <w:sz w:val="28"/>
          <w:szCs w:val="28"/>
          <w:lang w:val="en-ZA"/>
        </w:rPr>
        <w:t>absolved</w:t>
      </w:r>
      <w:r w:rsidR="00207305">
        <w:rPr>
          <w:rFonts w:ascii="Bookman Old Style" w:hAnsi="Bookman Old Style"/>
          <w:sz w:val="28"/>
          <w:szCs w:val="28"/>
          <w:lang w:val="en-ZA"/>
        </w:rPr>
        <w:t xml:space="preserve">. </w:t>
      </w:r>
    </w:p>
    <w:p w14:paraId="57E8D5AC" w14:textId="77777777" w:rsidR="003A50D8" w:rsidRDefault="003A50D8" w:rsidP="009E741E">
      <w:pPr>
        <w:spacing w:line="360" w:lineRule="auto"/>
        <w:jc w:val="both"/>
        <w:rPr>
          <w:rFonts w:ascii="Bookman Old Style" w:hAnsi="Bookman Old Style"/>
          <w:sz w:val="28"/>
          <w:szCs w:val="28"/>
          <w:lang w:val="en-ZA"/>
        </w:rPr>
      </w:pPr>
    </w:p>
    <w:p w14:paraId="1A5A1C3A" w14:textId="77777777" w:rsidR="00F33CC4"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[2</w:t>
      </w:r>
      <w:r w:rsidRPr="00AA043E">
        <w:rPr>
          <w:rFonts w:ascii="Bookman Old Style" w:hAnsi="Bookman Old Style"/>
          <w:sz w:val="28"/>
          <w:szCs w:val="28"/>
          <w:lang w:val="en-ZA"/>
        </w:rPr>
        <w:t xml:space="preserve">] </w:t>
      </w:r>
      <w:r w:rsidR="00626004" w:rsidRPr="00626004">
        <w:rPr>
          <w:rFonts w:ascii="Bookman Old Style" w:hAnsi="Bookman Old Style"/>
          <w:sz w:val="28"/>
          <w:szCs w:val="28"/>
          <w:lang w:val="en-ZA"/>
        </w:rPr>
        <w:t>The facts giving rise to the litigation are that the first appellant, through the second appellant, applied for a Credit Facility from the respondent. The application was successful. Among its terms, the application required the debtor to settle the accounts monthly. The parties signed the agreement on 30 August 2013.    Suretyship was signed by the second appellant on  14  December 2011, binding himself,  in terms of clause  3,  in his personal capacity as surety and co-principal for the first defendant's indebtedness.</w:t>
      </w:r>
      <w:r w:rsidR="00626004">
        <w:rPr>
          <w:rFonts w:ascii="Bookman Old Style" w:hAnsi="Bookman Old Style"/>
          <w:sz w:val="28"/>
          <w:szCs w:val="28"/>
          <w:lang w:val="en-ZA"/>
        </w:rPr>
        <w:t xml:space="preserve"> </w:t>
      </w:r>
      <w:r w:rsidR="00626004" w:rsidRPr="00626004">
        <w:rPr>
          <w:rFonts w:ascii="Bookman Old Style" w:hAnsi="Bookman Old Style"/>
          <w:sz w:val="28"/>
          <w:szCs w:val="28"/>
          <w:lang w:val="en-ZA"/>
        </w:rPr>
        <w:t>A certificate of Indebtedness was signed and issued on 31 August 2015, showing the extent of the first appellant's indebtedness. It was stated in that certificate that the first appellant owed an amount of  R209,195.25  plus  17.5%  per annum from 1 September 2015 until the date of full and final payment.</w:t>
      </w:r>
      <w:r w:rsidR="00626004">
        <w:rPr>
          <w:rFonts w:ascii="Bookman Old Style" w:hAnsi="Bookman Old Style"/>
          <w:sz w:val="28"/>
          <w:szCs w:val="28"/>
          <w:lang w:val="en-ZA"/>
        </w:rPr>
        <w:t xml:space="preserve"> The</w:t>
      </w:r>
      <w:r w:rsidR="00207305">
        <w:rPr>
          <w:rFonts w:ascii="Bookman Old Style" w:hAnsi="Bookman Old Style"/>
          <w:sz w:val="28"/>
          <w:szCs w:val="28"/>
          <w:lang w:val="en-ZA"/>
        </w:rPr>
        <w:t xml:space="preserve"> claim </w:t>
      </w:r>
      <w:r w:rsidR="00207305">
        <w:rPr>
          <w:rFonts w:ascii="Bookman Old Style" w:hAnsi="Bookman Old Style"/>
          <w:sz w:val="28"/>
          <w:szCs w:val="28"/>
          <w:lang w:val="en-ZA"/>
        </w:rPr>
        <w:lastRenderedPageBreak/>
        <w:t>was pleaded as</w:t>
      </w:r>
      <w:r w:rsidR="005F5BA9" w:rsidRPr="005F5BA9">
        <w:rPr>
          <w:rFonts w:ascii="Bookman Old Style" w:hAnsi="Bookman Old Style"/>
          <w:sz w:val="28"/>
          <w:szCs w:val="28"/>
          <w:lang w:val="en-ZA"/>
        </w:rPr>
        <w:t xml:space="preserve"> follows:</w:t>
      </w:r>
      <w:r w:rsidR="00207305">
        <w:rPr>
          <w:rFonts w:ascii="Bookman Old Style" w:hAnsi="Bookman Old Style"/>
          <w:sz w:val="28"/>
          <w:szCs w:val="28"/>
          <w:lang w:val="en-ZA"/>
        </w:rPr>
        <w:t xml:space="preserve"> (</w:t>
      </w:r>
      <w:r w:rsidR="00207305" w:rsidRPr="00207305">
        <w:rPr>
          <w:rFonts w:ascii="Bookman Old Style" w:hAnsi="Bookman Old Style"/>
          <w:sz w:val="28"/>
          <w:szCs w:val="28"/>
          <w:lang w:val="en-ZA"/>
        </w:rPr>
        <w:t>a)</w:t>
      </w:r>
      <w:r w:rsidR="00207305">
        <w:rPr>
          <w:rFonts w:ascii="Bookman Old Style" w:hAnsi="Bookman Old Style"/>
          <w:sz w:val="28"/>
          <w:szCs w:val="28"/>
          <w:lang w:val="en-ZA"/>
        </w:rPr>
        <w:t xml:space="preserve"> p</w:t>
      </w:r>
      <w:r w:rsidR="00207305" w:rsidRPr="00207305">
        <w:rPr>
          <w:rFonts w:ascii="Bookman Old Style" w:hAnsi="Bookman Old Style"/>
          <w:sz w:val="28"/>
          <w:szCs w:val="28"/>
          <w:lang w:val="en-ZA"/>
        </w:rPr>
        <w:t>ayment in the sum of M209</w:t>
      </w:r>
      <w:r w:rsidRPr="00207305">
        <w:rPr>
          <w:rFonts w:ascii="Bookman Old Style" w:hAnsi="Bookman Old Style"/>
          <w:sz w:val="28"/>
          <w:szCs w:val="28"/>
          <w:lang w:val="en-ZA"/>
        </w:rPr>
        <w:t>, 195.25</w:t>
      </w:r>
      <w:r w:rsidR="00207305" w:rsidRPr="00207305">
        <w:rPr>
          <w:rFonts w:ascii="Bookman Old Style" w:hAnsi="Bookman Old Style"/>
          <w:sz w:val="28"/>
          <w:szCs w:val="28"/>
          <w:lang w:val="en-ZA"/>
        </w:rPr>
        <w:t xml:space="preserve"> (Two Hundred and Nine Thousand One Hundred and Ninety-Five</w:t>
      </w:r>
      <w:r w:rsidR="00207305">
        <w:rPr>
          <w:rFonts w:ascii="Bookman Old Style" w:hAnsi="Bookman Old Style"/>
          <w:sz w:val="28"/>
          <w:szCs w:val="28"/>
          <w:lang w:val="en-ZA"/>
        </w:rPr>
        <w:t xml:space="preserve"> </w:t>
      </w:r>
      <w:r w:rsidR="00207305" w:rsidRPr="00207305">
        <w:rPr>
          <w:rFonts w:ascii="Bookman Old Style" w:hAnsi="Bookman Old Style"/>
          <w:sz w:val="28"/>
          <w:szCs w:val="28"/>
          <w:lang w:val="en-ZA"/>
        </w:rPr>
        <w:t>Maloti and Twenty Five Lisente);</w:t>
      </w:r>
      <w:r w:rsidR="00207305">
        <w:rPr>
          <w:rFonts w:ascii="Bookman Old Style" w:hAnsi="Bookman Old Style"/>
          <w:sz w:val="28"/>
          <w:szCs w:val="28"/>
          <w:lang w:val="en-ZA"/>
        </w:rPr>
        <w:t xml:space="preserve"> (</w:t>
      </w:r>
      <w:r w:rsidR="00207305" w:rsidRPr="00207305">
        <w:rPr>
          <w:rFonts w:ascii="Bookman Old Style" w:hAnsi="Bookman Old Style"/>
          <w:sz w:val="28"/>
          <w:szCs w:val="28"/>
          <w:lang w:val="en-ZA"/>
        </w:rPr>
        <w:t>b)</w:t>
      </w:r>
      <w:r w:rsidR="00207305">
        <w:rPr>
          <w:rFonts w:ascii="Bookman Old Style" w:hAnsi="Bookman Old Style"/>
          <w:sz w:val="28"/>
          <w:szCs w:val="28"/>
          <w:lang w:val="en-ZA"/>
        </w:rPr>
        <w:t xml:space="preserve"> i</w:t>
      </w:r>
      <w:r w:rsidR="00207305" w:rsidRPr="00207305">
        <w:rPr>
          <w:rFonts w:ascii="Bookman Old Style" w:hAnsi="Bookman Old Style"/>
          <w:sz w:val="28"/>
          <w:szCs w:val="28"/>
          <w:lang w:val="en-ZA"/>
        </w:rPr>
        <w:t>nterest on the aforesaid sum at the rate of 17.50% per annum calculated from 1 September 2015 to date of final payment;</w:t>
      </w:r>
      <w:r w:rsidR="00207305">
        <w:rPr>
          <w:rFonts w:ascii="Bookman Old Style" w:hAnsi="Bookman Old Style"/>
          <w:sz w:val="28"/>
          <w:szCs w:val="28"/>
          <w:lang w:val="en-ZA"/>
        </w:rPr>
        <w:t xml:space="preserve"> and, (</w:t>
      </w:r>
      <w:r w:rsidR="00207305" w:rsidRPr="00207305">
        <w:rPr>
          <w:rFonts w:ascii="Bookman Old Style" w:hAnsi="Bookman Old Style"/>
          <w:sz w:val="28"/>
          <w:szCs w:val="28"/>
          <w:lang w:val="en-ZA"/>
        </w:rPr>
        <w:t>c)</w:t>
      </w:r>
      <w:r w:rsidR="00207305">
        <w:rPr>
          <w:rFonts w:ascii="Bookman Old Style" w:hAnsi="Bookman Old Style"/>
          <w:sz w:val="28"/>
          <w:szCs w:val="28"/>
          <w:lang w:val="en-ZA"/>
        </w:rPr>
        <w:t>, c</w:t>
      </w:r>
      <w:r w:rsidR="00207305" w:rsidRPr="00207305">
        <w:rPr>
          <w:rFonts w:ascii="Bookman Old Style" w:hAnsi="Bookman Old Style"/>
          <w:sz w:val="28"/>
          <w:szCs w:val="28"/>
          <w:lang w:val="en-ZA"/>
        </w:rPr>
        <w:t>osts</w:t>
      </w:r>
      <w:r w:rsidR="00207305">
        <w:rPr>
          <w:rFonts w:ascii="Bookman Old Style" w:hAnsi="Bookman Old Style"/>
          <w:sz w:val="28"/>
          <w:szCs w:val="28"/>
          <w:lang w:val="en-ZA"/>
        </w:rPr>
        <w:t xml:space="preserve"> </w:t>
      </w:r>
      <w:r w:rsidR="00207305" w:rsidRPr="00207305">
        <w:rPr>
          <w:rFonts w:ascii="Bookman Old Style" w:hAnsi="Bookman Old Style"/>
          <w:sz w:val="28"/>
          <w:szCs w:val="28"/>
          <w:lang w:val="en-ZA"/>
        </w:rPr>
        <w:t>of suit on attorney and client scale</w:t>
      </w:r>
      <w:r w:rsidR="00207305">
        <w:rPr>
          <w:rFonts w:ascii="Bookman Old Style" w:hAnsi="Bookman Old Style"/>
          <w:sz w:val="28"/>
          <w:szCs w:val="28"/>
          <w:lang w:val="en-ZA"/>
        </w:rPr>
        <w:t>.</w:t>
      </w:r>
    </w:p>
    <w:p w14:paraId="0DF99066" w14:textId="77777777" w:rsidR="003A50D8" w:rsidRDefault="003A50D8" w:rsidP="00626004">
      <w:pPr>
        <w:spacing w:line="360" w:lineRule="auto"/>
        <w:jc w:val="both"/>
        <w:rPr>
          <w:rFonts w:ascii="Bookman Old Style" w:hAnsi="Bookman Old Style"/>
          <w:sz w:val="28"/>
          <w:szCs w:val="28"/>
          <w:lang w:val="en-ZA"/>
        </w:rPr>
      </w:pPr>
    </w:p>
    <w:p w14:paraId="3A255CCA" w14:textId="77777777" w:rsidR="00AA043E" w:rsidRDefault="008A3F97" w:rsidP="009E741E">
      <w:pPr>
        <w:spacing w:line="360" w:lineRule="auto"/>
        <w:jc w:val="both"/>
        <w:rPr>
          <w:rFonts w:ascii="Bookman Old Style" w:hAnsi="Bookman Old Style"/>
          <w:sz w:val="28"/>
          <w:szCs w:val="28"/>
          <w:lang w:val="en-ZA"/>
        </w:rPr>
      </w:pPr>
      <w:r>
        <w:rPr>
          <w:rFonts w:ascii="Bookman Old Style" w:hAnsi="Bookman Old Style"/>
          <w:sz w:val="28"/>
          <w:szCs w:val="28"/>
          <w:lang w:val="en-ZA"/>
        </w:rPr>
        <w:t>[3</w:t>
      </w:r>
      <w:r w:rsidRPr="00AA043E">
        <w:rPr>
          <w:rFonts w:ascii="Bookman Old Style" w:hAnsi="Bookman Old Style"/>
          <w:sz w:val="28"/>
          <w:szCs w:val="28"/>
          <w:lang w:val="en-ZA"/>
        </w:rPr>
        <w:t>] The judgment of the High Court  reveals that initially, the amount claimed was as reflected above,  but on  19  May 2022, Adv. P. R. Cronje, for the present respondent, made an application from the bar to amend the amount and revise it downwards to  M175,600.00. The application was granted.</w:t>
      </w:r>
      <w:r>
        <w:rPr>
          <w:rFonts w:ascii="Bookman Old Style" w:hAnsi="Bookman Old Style"/>
          <w:sz w:val="28"/>
          <w:szCs w:val="28"/>
          <w:lang w:val="en-ZA"/>
        </w:rPr>
        <w:t xml:space="preserve"> It is worth noting at this stage that the action was defended by the appellants at all times, material to this case.</w:t>
      </w:r>
    </w:p>
    <w:p w14:paraId="46659304" w14:textId="77777777" w:rsidR="003A50D8" w:rsidRDefault="003A50D8" w:rsidP="009E741E">
      <w:pPr>
        <w:spacing w:line="360" w:lineRule="auto"/>
        <w:jc w:val="both"/>
        <w:rPr>
          <w:rFonts w:ascii="Bookman Old Style" w:hAnsi="Bookman Old Style"/>
          <w:sz w:val="28"/>
          <w:szCs w:val="28"/>
          <w:lang w:val="en-ZA"/>
        </w:rPr>
      </w:pPr>
    </w:p>
    <w:p w14:paraId="41C5CDEE" w14:textId="324A97DA" w:rsidR="00AA49BD" w:rsidRDefault="008A3F97" w:rsidP="009E741E">
      <w:pPr>
        <w:spacing w:line="360" w:lineRule="auto"/>
        <w:jc w:val="both"/>
        <w:rPr>
          <w:rFonts w:ascii="Bookman Old Style" w:hAnsi="Bookman Old Style"/>
          <w:sz w:val="28"/>
          <w:szCs w:val="28"/>
          <w:lang w:val="en-ZA"/>
        </w:rPr>
      </w:pPr>
      <w:r>
        <w:rPr>
          <w:rFonts w:ascii="Bookman Old Style" w:hAnsi="Bookman Old Style"/>
          <w:sz w:val="28"/>
          <w:szCs w:val="28"/>
          <w:lang w:val="en-ZA"/>
        </w:rPr>
        <w:t>[4</w:t>
      </w:r>
      <w:r w:rsidRPr="001F53E9">
        <w:rPr>
          <w:rFonts w:ascii="Bookman Old Style" w:hAnsi="Bookman Old Style"/>
          <w:sz w:val="28"/>
          <w:szCs w:val="28"/>
          <w:lang w:val="en-ZA"/>
        </w:rPr>
        <w:t xml:space="preserve">] </w:t>
      </w:r>
      <w:r w:rsidR="00DC2A6B">
        <w:rPr>
          <w:rFonts w:ascii="Bookman Old Style" w:hAnsi="Bookman Old Style"/>
          <w:sz w:val="28"/>
          <w:szCs w:val="28"/>
          <w:lang w:val="en-ZA"/>
        </w:rPr>
        <w:t>In the High Court, the case was numerously postponed.</w:t>
      </w:r>
      <w:r w:rsidR="00392DAF" w:rsidRPr="00392DAF">
        <w:t xml:space="preserve"> </w:t>
      </w:r>
      <w:r w:rsidR="00392DAF" w:rsidRPr="00392DAF">
        <w:rPr>
          <w:rFonts w:ascii="Bookman Old Style" w:hAnsi="Bookman Old Style"/>
          <w:sz w:val="28"/>
          <w:szCs w:val="28"/>
          <w:lang w:val="en-ZA"/>
        </w:rPr>
        <w:t>On 19 May 2022</w:t>
      </w:r>
      <w:r w:rsidR="00392DAF">
        <w:rPr>
          <w:rFonts w:ascii="Bookman Old Style" w:hAnsi="Bookman Old Style"/>
          <w:sz w:val="28"/>
          <w:szCs w:val="28"/>
          <w:lang w:val="en-ZA"/>
        </w:rPr>
        <w:t xml:space="preserve">, the matter proceeded before Mokhesi J. The Counsel for the appellants </w:t>
      </w:r>
      <w:r w:rsidR="0064598D">
        <w:rPr>
          <w:rFonts w:ascii="Bookman Old Style" w:hAnsi="Bookman Old Style"/>
          <w:sz w:val="28"/>
          <w:szCs w:val="28"/>
          <w:lang w:val="en-ZA"/>
        </w:rPr>
        <w:t>(advocate</w:t>
      </w:r>
      <w:r w:rsidR="00392DAF">
        <w:rPr>
          <w:rFonts w:ascii="Bookman Old Style" w:hAnsi="Bookman Old Style"/>
          <w:sz w:val="28"/>
          <w:szCs w:val="28"/>
          <w:lang w:val="en-ZA"/>
        </w:rPr>
        <w:t xml:space="preserve"> </w:t>
      </w:r>
      <w:r w:rsidR="00392DAF" w:rsidRPr="00392DAF">
        <w:rPr>
          <w:rFonts w:ascii="Bookman Old Style" w:hAnsi="Bookman Old Style"/>
          <w:sz w:val="28"/>
          <w:szCs w:val="28"/>
          <w:lang w:val="en-ZA"/>
        </w:rPr>
        <w:t>Potsane</w:t>
      </w:r>
      <w:r w:rsidR="00392DAF">
        <w:rPr>
          <w:rFonts w:ascii="Bookman Old Style" w:hAnsi="Bookman Old Style"/>
          <w:sz w:val="28"/>
          <w:szCs w:val="28"/>
          <w:lang w:val="en-ZA"/>
        </w:rPr>
        <w:t>)</w:t>
      </w:r>
      <w:r w:rsidR="00392DAF" w:rsidRPr="00392DAF">
        <w:rPr>
          <w:rFonts w:ascii="Bookman Old Style" w:hAnsi="Bookman Old Style"/>
          <w:sz w:val="28"/>
          <w:szCs w:val="28"/>
          <w:lang w:val="en-ZA"/>
        </w:rPr>
        <w:t xml:space="preserve"> </w:t>
      </w:r>
      <w:r w:rsidR="00392DAF">
        <w:rPr>
          <w:rFonts w:ascii="Bookman Old Style" w:hAnsi="Bookman Old Style"/>
          <w:sz w:val="28"/>
          <w:szCs w:val="28"/>
          <w:lang w:val="en-ZA"/>
        </w:rPr>
        <w:t xml:space="preserve">raised several issues that the learned Judge viewed as </w:t>
      </w:r>
      <w:r w:rsidR="0064598D">
        <w:rPr>
          <w:rFonts w:ascii="Bookman Old Style" w:hAnsi="Bookman Old Style"/>
          <w:sz w:val="28"/>
          <w:szCs w:val="28"/>
          <w:lang w:val="en-ZA"/>
        </w:rPr>
        <w:t>“</w:t>
      </w:r>
      <w:r w:rsidR="0064598D" w:rsidRPr="0064598D">
        <w:rPr>
          <w:rFonts w:ascii="Bookman Old Style" w:hAnsi="Bookman Old Style"/>
          <w:sz w:val="28"/>
          <w:szCs w:val="28"/>
          <w:lang w:val="en-ZA"/>
        </w:rPr>
        <w:t>opportunistic at best and a delaying tactic at worst.</w:t>
      </w:r>
      <w:r w:rsidR="0064598D">
        <w:rPr>
          <w:rFonts w:ascii="Bookman Old Style" w:hAnsi="Bookman Old Style"/>
          <w:sz w:val="28"/>
          <w:szCs w:val="28"/>
          <w:lang w:val="en-ZA"/>
        </w:rPr>
        <w:t>”</w:t>
      </w:r>
      <w:r>
        <w:rPr>
          <w:rStyle w:val="FootnoteReference"/>
          <w:rFonts w:ascii="Bookman Old Style" w:hAnsi="Bookman Old Style"/>
          <w:sz w:val="28"/>
          <w:szCs w:val="28"/>
          <w:lang w:val="en-ZA"/>
        </w:rPr>
        <w:footnoteReference w:id="1"/>
      </w:r>
      <w:r w:rsidR="00392DAF">
        <w:rPr>
          <w:rFonts w:ascii="Bookman Old Style" w:hAnsi="Bookman Old Style"/>
          <w:sz w:val="28"/>
          <w:szCs w:val="28"/>
          <w:lang w:val="en-ZA"/>
        </w:rPr>
        <w:t xml:space="preserve"> </w:t>
      </w:r>
      <w:r w:rsidR="0064598D">
        <w:rPr>
          <w:rFonts w:ascii="Bookman Old Style" w:hAnsi="Bookman Old Style"/>
          <w:sz w:val="28"/>
          <w:szCs w:val="28"/>
          <w:lang w:val="en-ZA"/>
        </w:rPr>
        <w:t xml:space="preserve">These issues were all rejected by the Court </w:t>
      </w:r>
      <w:r w:rsidR="0064598D" w:rsidRPr="0064598D">
        <w:rPr>
          <w:rFonts w:ascii="Bookman Old Style" w:hAnsi="Bookman Old Style"/>
          <w:i/>
          <w:sz w:val="28"/>
          <w:szCs w:val="28"/>
          <w:lang w:val="en-ZA"/>
        </w:rPr>
        <w:t>a quo.</w:t>
      </w:r>
      <w:r w:rsidR="0064598D">
        <w:rPr>
          <w:rFonts w:ascii="Bookman Old Style" w:hAnsi="Bookman Old Style"/>
          <w:sz w:val="28"/>
          <w:szCs w:val="28"/>
          <w:lang w:val="en-ZA"/>
        </w:rPr>
        <w:t xml:space="preserve"> </w:t>
      </w:r>
      <w:r>
        <w:rPr>
          <w:rFonts w:ascii="Bookman Old Style" w:hAnsi="Bookman Old Style"/>
          <w:sz w:val="28"/>
          <w:szCs w:val="28"/>
          <w:lang w:val="en-ZA"/>
        </w:rPr>
        <w:t xml:space="preserve">The Court forged ahead with the case, and </w:t>
      </w:r>
      <w:r w:rsidRPr="00AA49BD">
        <w:rPr>
          <w:rFonts w:ascii="Bookman Old Style" w:hAnsi="Bookman Old Style"/>
          <w:sz w:val="28"/>
          <w:szCs w:val="28"/>
          <w:lang w:val="en-ZA"/>
        </w:rPr>
        <w:t>as a result</w:t>
      </w:r>
      <w:r>
        <w:rPr>
          <w:rFonts w:ascii="Bookman Old Style" w:hAnsi="Bookman Old Style"/>
          <w:sz w:val="28"/>
          <w:szCs w:val="28"/>
          <w:lang w:val="en-ZA"/>
        </w:rPr>
        <w:t>,</w:t>
      </w:r>
      <w:r w:rsidR="008E01C1">
        <w:rPr>
          <w:rFonts w:ascii="Bookman Old Style" w:hAnsi="Bookman Old Style"/>
          <w:sz w:val="28"/>
          <w:szCs w:val="28"/>
          <w:lang w:val="en-ZA"/>
        </w:rPr>
        <w:t xml:space="preserve"> the learned Judge </w:t>
      </w:r>
      <w:r>
        <w:rPr>
          <w:rFonts w:ascii="Bookman Old Style" w:hAnsi="Bookman Old Style"/>
          <w:sz w:val="28"/>
          <w:szCs w:val="28"/>
          <w:lang w:val="en-ZA"/>
        </w:rPr>
        <w:t>order</w:t>
      </w:r>
      <w:r w:rsidR="008E01C1">
        <w:rPr>
          <w:rFonts w:ascii="Bookman Old Style" w:hAnsi="Bookman Old Style"/>
          <w:sz w:val="28"/>
          <w:szCs w:val="28"/>
          <w:lang w:val="en-ZA"/>
        </w:rPr>
        <w:t>ed</w:t>
      </w:r>
      <w:r>
        <w:rPr>
          <w:rFonts w:ascii="Bookman Old Style" w:hAnsi="Bookman Old Style"/>
          <w:sz w:val="28"/>
          <w:szCs w:val="28"/>
          <w:lang w:val="en-ZA"/>
        </w:rPr>
        <w:t>:</w:t>
      </w:r>
    </w:p>
    <w:p w14:paraId="5C79F641" w14:textId="77777777" w:rsidR="008E01C1" w:rsidRDefault="008A3F97" w:rsidP="008E01C1">
      <w:pPr>
        <w:ind w:left="567" w:right="851"/>
        <w:jc w:val="both"/>
        <w:rPr>
          <w:rFonts w:ascii="Bookman Old Style" w:hAnsi="Bookman Old Style"/>
          <w:sz w:val="28"/>
          <w:szCs w:val="28"/>
          <w:lang w:val="en-ZA"/>
        </w:rPr>
      </w:pPr>
      <w:r w:rsidRPr="00AA49BD">
        <w:rPr>
          <w:rFonts w:ascii="Bookman Old Style" w:hAnsi="Bookman Old Style"/>
          <w:sz w:val="28"/>
          <w:szCs w:val="28"/>
          <w:lang w:val="en-ZA"/>
        </w:rPr>
        <w:t>Judgment is granted against the first and second defendants, jointly</w:t>
      </w:r>
      <w:r w:rsidR="00AA49BD" w:rsidRPr="00AA49BD">
        <w:rPr>
          <w:rFonts w:ascii="Bookman Old Style" w:hAnsi="Bookman Old Style"/>
          <w:sz w:val="28"/>
          <w:szCs w:val="28"/>
          <w:lang w:val="en-ZA"/>
        </w:rPr>
        <w:t xml:space="preserve"> and severally, the one paying the other to be absolved, in the following terms:</w:t>
      </w:r>
    </w:p>
    <w:p w14:paraId="4DE910CD" w14:textId="77777777" w:rsidR="008E01C1" w:rsidRDefault="008A3F97" w:rsidP="008E01C1">
      <w:pPr>
        <w:pStyle w:val="ListParagraph"/>
        <w:numPr>
          <w:ilvl w:val="0"/>
          <w:numId w:val="1"/>
        </w:numPr>
        <w:ind w:right="851"/>
        <w:jc w:val="both"/>
        <w:rPr>
          <w:rFonts w:ascii="Bookman Old Style" w:hAnsi="Bookman Old Style"/>
          <w:sz w:val="28"/>
          <w:szCs w:val="28"/>
          <w:lang w:val="en-ZA"/>
        </w:rPr>
      </w:pPr>
      <w:r w:rsidRPr="008E01C1">
        <w:rPr>
          <w:rFonts w:ascii="Bookman Old Style" w:hAnsi="Bookman Old Style"/>
          <w:sz w:val="28"/>
          <w:szCs w:val="28"/>
          <w:lang w:val="en-ZA"/>
        </w:rPr>
        <w:t>Payment in the sum of M175,600.00 (One Hundred and Seventy-Five Thousand and Six Hundred Maloti);</w:t>
      </w:r>
    </w:p>
    <w:p w14:paraId="0136659D" w14:textId="77777777" w:rsidR="008E01C1" w:rsidRDefault="008A3F97" w:rsidP="008E01C1">
      <w:pPr>
        <w:pStyle w:val="ListParagraph"/>
        <w:numPr>
          <w:ilvl w:val="0"/>
          <w:numId w:val="1"/>
        </w:numPr>
        <w:ind w:right="851"/>
        <w:jc w:val="both"/>
        <w:rPr>
          <w:rFonts w:ascii="Bookman Old Style" w:hAnsi="Bookman Old Style"/>
          <w:sz w:val="28"/>
          <w:szCs w:val="28"/>
          <w:lang w:val="en-ZA"/>
        </w:rPr>
      </w:pPr>
      <w:r w:rsidRPr="008E01C1">
        <w:rPr>
          <w:rFonts w:ascii="Bookman Old Style" w:hAnsi="Bookman Old Style"/>
          <w:sz w:val="28"/>
          <w:szCs w:val="28"/>
          <w:lang w:val="en-ZA"/>
        </w:rPr>
        <w:lastRenderedPageBreak/>
        <w:t xml:space="preserve">(b)Interest on the aforesaid sum at 17.50%  per annum, calculated from 1 September 2015 to a </w:t>
      </w:r>
      <w:r w:rsidR="007857CE" w:rsidRPr="008E01C1">
        <w:rPr>
          <w:rFonts w:ascii="Bookman Old Style" w:hAnsi="Bookman Old Style"/>
          <w:sz w:val="28"/>
          <w:szCs w:val="28"/>
          <w:lang w:val="en-ZA"/>
        </w:rPr>
        <w:t>final payment</w:t>
      </w:r>
      <w:r w:rsidRPr="008E01C1">
        <w:rPr>
          <w:rFonts w:ascii="Bookman Old Style" w:hAnsi="Bookman Old Style"/>
          <w:sz w:val="28"/>
          <w:szCs w:val="28"/>
          <w:lang w:val="en-ZA"/>
        </w:rPr>
        <w:t xml:space="preserve"> date.</w:t>
      </w:r>
    </w:p>
    <w:p w14:paraId="1EE4E30C" w14:textId="77777777" w:rsidR="00DC2A6B" w:rsidRPr="008E01C1" w:rsidRDefault="008A3F97" w:rsidP="008E01C1">
      <w:pPr>
        <w:pStyle w:val="ListParagraph"/>
        <w:numPr>
          <w:ilvl w:val="0"/>
          <w:numId w:val="1"/>
        </w:numPr>
        <w:ind w:right="851"/>
        <w:jc w:val="both"/>
        <w:rPr>
          <w:rFonts w:ascii="Bookman Old Style" w:hAnsi="Bookman Old Style"/>
          <w:sz w:val="28"/>
          <w:szCs w:val="28"/>
          <w:lang w:val="en-ZA"/>
        </w:rPr>
      </w:pPr>
      <w:r w:rsidRPr="008E01C1">
        <w:rPr>
          <w:rFonts w:ascii="Bookman Old Style" w:hAnsi="Bookman Old Style"/>
          <w:sz w:val="28"/>
          <w:szCs w:val="28"/>
          <w:lang w:val="en-ZA"/>
        </w:rPr>
        <w:t>(c)Costs of suit on attorney and client scale.</w:t>
      </w:r>
    </w:p>
    <w:p w14:paraId="4DE700E0" w14:textId="77777777" w:rsidR="001D265F" w:rsidRDefault="001D265F" w:rsidP="001D265F">
      <w:pPr>
        <w:spacing w:line="360" w:lineRule="auto"/>
        <w:jc w:val="both"/>
        <w:rPr>
          <w:rFonts w:ascii="Bookman Old Style" w:hAnsi="Bookman Old Style"/>
          <w:sz w:val="28"/>
          <w:szCs w:val="28"/>
          <w:lang w:val="en-ZA"/>
        </w:rPr>
      </w:pPr>
    </w:p>
    <w:p w14:paraId="32197B96" w14:textId="0B855169" w:rsidR="00AA49BD" w:rsidRDefault="008A3F97" w:rsidP="001D265F">
      <w:pPr>
        <w:spacing w:line="360" w:lineRule="auto"/>
        <w:jc w:val="both"/>
        <w:rPr>
          <w:rFonts w:ascii="Bookman Old Style" w:hAnsi="Bookman Old Style"/>
          <w:sz w:val="28"/>
          <w:szCs w:val="28"/>
          <w:lang w:val="en-ZA"/>
        </w:rPr>
      </w:pPr>
      <w:r>
        <w:rPr>
          <w:rFonts w:ascii="Bookman Old Style" w:hAnsi="Bookman Old Style"/>
          <w:sz w:val="28"/>
          <w:szCs w:val="28"/>
          <w:lang w:val="en-ZA"/>
        </w:rPr>
        <w:t>[5</w:t>
      </w:r>
      <w:r w:rsidRPr="001F53E9">
        <w:rPr>
          <w:rFonts w:ascii="Bookman Old Style" w:hAnsi="Bookman Old Style"/>
          <w:sz w:val="28"/>
          <w:szCs w:val="28"/>
          <w:lang w:val="en-ZA"/>
        </w:rPr>
        <w:t xml:space="preserve">] </w:t>
      </w:r>
      <w:r w:rsidR="001D265F">
        <w:rPr>
          <w:rFonts w:ascii="Bookman Old Style" w:hAnsi="Bookman Old Style"/>
          <w:sz w:val="28"/>
          <w:szCs w:val="28"/>
          <w:lang w:val="en-ZA"/>
        </w:rPr>
        <w:t xml:space="preserve">It is </w:t>
      </w:r>
      <w:r w:rsidR="007857CE">
        <w:rPr>
          <w:rFonts w:ascii="Bookman Old Style" w:hAnsi="Bookman Old Style"/>
          <w:sz w:val="28"/>
          <w:szCs w:val="28"/>
          <w:lang w:val="en-ZA"/>
        </w:rPr>
        <w:t xml:space="preserve">against </w:t>
      </w:r>
      <w:r w:rsidR="001D265F">
        <w:rPr>
          <w:rFonts w:ascii="Bookman Old Style" w:hAnsi="Bookman Old Style"/>
          <w:sz w:val="28"/>
          <w:szCs w:val="28"/>
          <w:lang w:val="en-ZA"/>
        </w:rPr>
        <w:t xml:space="preserve">the foregoing </w:t>
      </w:r>
      <w:r w:rsidR="007857CE">
        <w:rPr>
          <w:rFonts w:ascii="Bookman Old Style" w:hAnsi="Bookman Old Style"/>
          <w:sz w:val="28"/>
          <w:szCs w:val="28"/>
          <w:lang w:val="en-ZA"/>
        </w:rPr>
        <w:t xml:space="preserve">order that </w:t>
      </w:r>
      <w:r w:rsidR="001D265F">
        <w:rPr>
          <w:rFonts w:ascii="Bookman Old Style" w:hAnsi="Bookman Old Style"/>
          <w:sz w:val="28"/>
          <w:szCs w:val="28"/>
          <w:lang w:val="en-ZA"/>
        </w:rPr>
        <w:t>the present appeal has been brought.</w:t>
      </w:r>
    </w:p>
    <w:p w14:paraId="1490D295" w14:textId="77777777" w:rsidR="00E12625" w:rsidRDefault="00E12625" w:rsidP="001D265F">
      <w:pPr>
        <w:spacing w:line="360" w:lineRule="auto"/>
        <w:jc w:val="both"/>
        <w:rPr>
          <w:rFonts w:ascii="Bookman Old Style" w:hAnsi="Bookman Old Style"/>
          <w:sz w:val="28"/>
          <w:szCs w:val="28"/>
          <w:lang w:val="en-ZA"/>
        </w:rPr>
      </w:pPr>
    </w:p>
    <w:p w14:paraId="16A7025C" w14:textId="77777777" w:rsidR="00D54EFE" w:rsidRDefault="008A3F97" w:rsidP="009E741E">
      <w:pPr>
        <w:spacing w:line="360" w:lineRule="auto"/>
        <w:jc w:val="both"/>
        <w:rPr>
          <w:rFonts w:ascii="Bookman Old Style" w:hAnsi="Bookman Old Style"/>
          <w:b/>
          <w:sz w:val="28"/>
          <w:szCs w:val="28"/>
          <w:lang w:val="en-ZA"/>
        </w:rPr>
      </w:pPr>
      <w:r w:rsidRPr="00D54EFE">
        <w:rPr>
          <w:rFonts w:ascii="Bookman Old Style" w:hAnsi="Bookman Old Style"/>
          <w:b/>
          <w:sz w:val="28"/>
          <w:szCs w:val="28"/>
          <w:lang w:val="en-ZA"/>
        </w:rPr>
        <w:t>Grounds of appeal</w:t>
      </w:r>
    </w:p>
    <w:p w14:paraId="2012473C" w14:textId="77777777" w:rsidR="00D54EFE" w:rsidRDefault="008A3F97" w:rsidP="009E741E">
      <w:pPr>
        <w:spacing w:line="360" w:lineRule="auto"/>
        <w:jc w:val="both"/>
        <w:rPr>
          <w:rFonts w:ascii="Bookman Old Style" w:hAnsi="Bookman Old Style"/>
          <w:sz w:val="28"/>
          <w:szCs w:val="28"/>
          <w:lang w:val="en-ZA"/>
        </w:rPr>
      </w:pPr>
      <w:r>
        <w:rPr>
          <w:rFonts w:ascii="Bookman Old Style" w:hAnsi="Bookman Old Style"/>
          <w:sz w:val="28"/>
          <w:szCs w:val="28"/>
          <w:lang w:val="en-ZA"/>
        </w:rPr>
        <w:t>[6</w:t>
      </w:r>
      <w:r w:rsidRPr="001F53E9">
        <w:rPr>
          <w:rFonts w:ascii="Bookman Old Style" w:hAnsi="Bookman Old Style"/>
          <w:sz w:val="28"/>
          <w:szCs w:val="28"/>
          <w:lang w:val="en-ZA"/>
        </w:rPr>
        <w:t xml:space="preserve">] </w:t>
      </w:r>
      <w:r w:rsidR="007C320F">
        <w:rPr>
          <w:rFonts w:ascii="Bookman Old Style" w:hAnsi="Bookman Old Style"/>
          <w:sz w:val="28"/>
          <w:szCs w:val="28"/>
          <w:lang w:val="en-ZA"/>
        </w:rPr>
        <w:t xml:space="preserve">On 1 July 2022, the </w:t>
      </w:r>
      <w:r w:rsidR="00B52E62">
        <w:rPr>
          <w:rFonts w:ascii="Bookman Old Style" w:hAnsi="Bookman Old Style"/>
          <w:sz w:val="28"/>
          <w:szCs w:val="28"/>
          <w:lang w:val="en-ZA"/>
        </w:rPr>
        <w:t xml:space="preserve">appellants approached this Court on appeal. The four original grounds of appeal </w:t>
      </w:r>
      <w:r w:rsidR="007C320F">
        <w:rPr>
          <w:rFonts w:ascii="Bookman Old Style" w:hAnsi="Bookman Old Style"/>
          <w:sz w:val="28"/>
          <w:szCs w:val="28"/>
          <w:lang w:val="en-ZA"/>
        </w:rPr>
        <w:t>on which they relied were</w:t>
      </w:r>
      <w:r w:rsidR="00B52E62">
        <w:rPr>
          <w:rFonts w:ascii="Bookman Old Style" w:hAnsi="Bookman Old Style"/>
          <w:sz w:val="28"/>
          <w:szCs w:val="28"/>
          <w:lang w:val="en-ZA"/>
        </w:rPr>
        <w:t>:</w:t>
      </w:r>
    </w:p>
    <w:p w14:paraId="78438B08" w14:textId="77777777" w:rsidR="00B52E62" w:rsidRDefault="008A3F97" w:rsidP="001F42F8">
      <w:pPr>
        <w:pStyle w:val="ListParagraph"/>
        <w:numPr>
          <w:ilvl w:val="0"/>
          <w:numId w:val="2"/>
        </w:numPr>
        <w:spacing w:line="360" w:lineRule="auto"/>
        <w:jc w:val="both"/>
        <w:rPr>
          <w:rFonts w:ascii="Bookman Old Style" w:hAnsi="Bookman Old Style"/>
          <w:sz w:val="28"/>
          <w:szCs w:val="28"/>
          <w:lang w:val="en-ZA"/>
        </w:rPr>
      </w:pPr>
      <w:r>
        <w:rPr>
          <w:rFonts w:ascii="Bookman Old Style" w:hAnsi="Bookman Old Style"/>
          <w:sz w:val="28"/>
          <w:szCs w:val="28"/>
          <w:lang w:val="en-ZA"/>
        </w:rPr>
        <w:t xml:space="preserve"> The Court </w:t>
      </w:r>
      <w:r w:rsidRPr="00B52E62">
        <w:rPr>
          <w:rFonts w:ascii="Bookman Old Style" w:hAnsi="Bookman Old Style"/>
          <w:i/>
          <w:sz w:val="28"/>
          <w:szCs w:val="28"/>
          <w:lang w:val="en-ZA"/>
        </w:rPr>
        <w:t>a quo</w:t>
      </w:r>
      <w:r>
        <w:rPr>
          <w:rFonts w:ascii="Bookman Old Style" w:hAnsi="Bookman Old Style"/>
          <w:sz w:val="28"/>
          <w:szCs w:val="28"/>
          <w:lang w:val="en-ZA"/>
        </w:rPr>
        <w:t xml:space="preserve"> erred </w:t>
      </w:r>
      <w:r w:rsidR="001F42F8" w:rsidRPr="001F42F8">
        <w:rPr>
          <w:rFonts w:ascii="Bookman Old Style" w:hAnsi="Bookman Old Style"/>
          <w:sz w:val="28"/>
          <w:szCs w:val="28"/>
          <w:lang w:val="en-ZA"/>
        </w:rPr>
        <w:t xml:space="preserve">and misdirected </w:t>
      </w:r>
      <w:r w:rsidR="001F42F8">
        <w:rPr>
          <w:rFonts w:ascii="Bookman Old Style" w:hAnsi="Bookman Old Style"/>
          <w:sz w:val="28"/>
          <w:szCs w:val="28"/>
          <w:lang w:val="en-ZA"/>
        </w:rPr>
        <w:t xml:space="preserve">itself </w:t>
      </w:r>
      <w:r>
        <w:rPr>
          <w:rFonts w:ascii="Bookman Old Style" w:hAnsi="Bookman Old Style"/>
          <w:sz w:val="28"/>
          <w:szCs w:val="28"/>
          <w:lang w:val="en-ZA"/>
        </w:rPr>
        <w:t>in granting the respondent's claim without allowing the appellants to prove their defence as pleaded.</w:t>
      </w:r>
    </w:p>
    <w:p w14:paraId="5239A1A0" w14:textId="77777777" w:rsidR="00EA1F84" w:rsidRDefault="008A3F97" w:rsidP="001F42F8">
      <w:pPr>
        <w:pStyle w:val="ListParagraph"/>
        <w:numPr>
          <w:ilvl w:val="0"/>
          <w:numId w:val="2"/>
        </w:numPr>
        <w:spacing w:line="360" w:lineRule="auto"/>
        <w:jc w:val="both"/>
        <w:rPr>
          <w:rFonts w:ascii="Bookman Old Style" w:hAnsi="Bookman Old Style"/>
          <w:sz w:val="28"/>
          <w:szCs w:val="28"/>
          <w:lang w:val="en-ZA"/>
        </w:rPr>
      </w:pPr>
      <w:r w:rsidRPr="00EA1F84">
        <w:rPr>
          <w:rFonts w:ascii="Bookman Old Style" w:hAnsi="Bookman Old Style"/>
          <w:sz w:val="28"/>
          <w:szCs w:val="28"/>
          <w:lang w:val="en-ZA"/>
        </w:rPr>
        <w:t>The Court a quo erred</w:t>
      </w:r>
      <w:r w:rsidR="001F42F8" w:rsidRPr="001F42F8">
        <w:t xml:space="preserve"> </w:t>
      </w:r>
      <w:r w:rsidR="001F42F8" w:rsidRPr="001F42F8">
        <w:rPr>
          <w:rFonts w:ascii="Bookman Old Style" w:hAnsi="Bookman Old Style"/>
          <w:sz w:val="28"/>
          <w:szCs w:val="28"/>
          <w:lang w:val="en-ZA"/>
        </w:rPr>
        <w:t>and misdirected itself</w:t>
      </w:r>
      <w:r w:rsidRPr="00EA1F84">
        <w:rPr>
          <w:rFonts w:ascii="Bookman Old Style" w:hAnsi="Bookman Old Style"/>
          <w:sz w:val="28"/>
          <w:szCs w:val="28"/>
          <w:lang w:val="en-ZA"/>
        </w:rPr>
        <w:t xml:space="preserve"> in granting the</w:t>
      </w:r>
      <w:r>
        <w:rPr>
          <w:rFonts w:ascii="Bookman Old Style" w:hAnsi="Bookman Old Style"/>
          <w:sz w:val="28"/>
          <w:szCs w:val="28"/>
          <w:lang w:val="en-ZA"/>
        </w:rPr>
        <w:t xml:space="preserve"> interest</w:t>
      </w:r>
      <w:r w:rsidR="007C320F">
        <w:rPr>
          <w:rFonts w:ascii="Bookman Old Style" w:hAnsi="Bookman Old Style"/>
          <w:sz w:val="28"/>
          <w:szCs w:val="28"/>
          <w:lang w:val="en-ZA"/>
        </w:rPr>
        <w:t xml:space="preserve"> at the rate of 17.5 per cent, worse without hearing oral evidence in as much as the now respondent had undertaken to lead evidence to that effect.</w:t>
      </w:r>
    </w:p>
    <w:p w14:paraId="07FA4A60" w14:textId="77777777" w:rsidR="00B52E62" w:rsidRDefault="008A3F97" w:rsidP="001F42F8">
      <w:pPr>
        <w:pStyle w:val="ListParagraph"/>
        <w:numPr>
          <w:ilvl w:val="0"/>
          <w:numId w:val="2"/>
        </w:numPr>
        <w:spacing w:line="360" w:lineRule="auto"/>
        <w:jc w:val="both"/>
        <w:rPr>
          <w:rFonts w:ascii="Bookman Old Style" w:hAnsi="Bookman Old Style"/>
          <w:sz w:val="28"/>
          <w:szCs w:val="28"/>
          <w:lang w:val="en-ZA"/>
        </w:rPr>
      </w:pPr>
      <w:r w:rsidRPr="00B52E62">
        <w:rPr>
          <w:rFonts w:ascii="Bookman Old Style" w:hAnsi="Bookman Old Style"/>
          <w:sz w:val="28"/>
          <w:szCs w:val="28"/>
          <w:lang w:val="en-ZA"/>
        </w:rPr>
        <w:t xml:space="preserve">The Court </w:t>
      </w:r>
      <w:r w:rsidRPr="00B52E62">
        <w:rPr>
          <w:rFonts w:ascii="Bookman Old Style" w:hAnsi="Bookman Old Style"/>
          <w:i/>
          <w:sz w:val="28"/>
          <w:szCs w:val="28"/>
          <w:lang w:val="en-ZA"/>
        </w:rPr>
        <w:t>a quo</w:t>
      </w:r>
      <w:r>
        <w:rPr>
          <w:rFonts w:ascii="Bookman Old Style" w:hAnsi="Bookman Old Style"/>
          <w:sz w:val="28"/>
          <w:szCs w:val="28"/>
          <w:lang w:val="en-ZA"/>
        </w:rPr>
        <w:t xml:space="preserve"> erred </w:t>
      </w:r>
      <w:r w:rsidR="001F42F8" w:rsidRPr="001F42F8">
        <w:rPr>
          <w:rFonts w:ascii="Bookman Old Style" w:hAnsi="Bookman Old Style"/>
          <w:sz w:val="28"/>
          <w:szCs w:val="28"/>
          <w:lang w:val="en-ZA"/>
        </w:rPr>
        <w:t xml:space="preserve">and misdirected itself </w:t>
      </w:r>
      <w:r>
        <w:rPr>
          <w:rFonts w:ascii="Bookman Old Style" w:hAnsi="Bookman Old Style"/>
          <w:sz w:val="28"/>
          <w:szCs w:val="28"/>
          <w:lang w:val="en-ZA"/>
        </w:rPr>
        <w:t>in refusing to</w:t>
      </w:r>
      <w:r w:rsidR="00EA1F84">
        <w:rPr>
          <w:rFonts w:ascii="Bookman Old Style" w:hAnsi="Bookman Old Style"/>
          <w:sz w:val="28"/>
          <w:szCs w:val="28"/>
          <w:lang w:val="en-ZA"/>
        </w:rPr>
        <w:t xml:space="preserve"> grant the postponement in the circumstances which were befitting to allow, thereby failing to exercise its </w:t>
      </w:r>
      <w:r w:rsidR="007C320F">
        <w:rPr>
          <w:rFonts w:ascii="Bookman Old Style" w:hAnsi="Bookman Old Style"/>
          <w:sz w:val="28"/>
          <w:szCs w:val="28"/>
          <w:lang w:val="en-ZA"/>
        </w:rPr>
        <w:t>discretion judicially</w:t>
      </w:r>
      <w:r w:rsidR="00EA1F84">
        <w:rPr>
          <w:rFonts w:ascii="Bookman Old Style" w:hAnsi="Bookman Old Style"/>
          <w:sz w:val="28"/>
          <w:szCs w:val="28"/>
          <w:lang w:val="en-ZA"/>
        </w:rPr>
        <w:t xml:space="preserve"> as expected.</w:t>
      </w:r>
    </w:p>
    <w:p w14:paraId="2803F0C9" w14:textId="77777777" w:rsidR="00EA1F84" w:rsidRPr="00B52E62" w:rsidRDefault="008A3F97" w:rsidP="001F42F8">
      <w:pPr>
        <w:pStyle w:val="ListParagraph"/>
        <w:numPr>
          <w:ilvl w:val="0"/>
          <w:numId w:val="2"/>
        </w:numPr>
        <w:spacing w:line="360" w:lineRule="auto"/>
        <w:jc w:val="both"/>
        <w:rPr>
          <w:rFonts w:ascii="Bookman Old Style" w:hAnsi="Bookman Old Style"/>
          <w:sz w:val="28"/>
          <w:szCs w:val="28"/>
          <w:lang w:val="en-ZA"/>
        </w:rPr>
      </w:pPr>
      <w:r w:rsidRPr="00EA1F84">
        <w:rPr>
          <w:rFonts w:ascii="Bookman Old Style" w:hAnsi="Bookman Old Style"/>
          <w:sz w:val="28"/>
          <w:szCs w:val="28"/>
          <w:lang w:val="en-ZA"/>
        </w:rPr>
        <w:t xml:space="preserve">The Court </w:t>
      </w:r>
      <w:r w:rsidRPr="00EA1F84">
        <w:rPr>
          <w:rFonts w:ascii="Bookman Old Style" w:hAnsi="Bookman Old Style"/>
          <w:i/>
          <w:sz w:val="28"/>
          <w:szCs w:val="28"/>
          <w:lang w:val="en-ZA"/>
        </w:rPr>
        <w:t>a quo</w:t>
      </w:r>
      <w:r w:rsidRPr="00EA1F84">
        <w:rPr>
          <w:rFonts w:ascii="Bookman Old Style" w:hAnsi="Bookman Old Style"/>
          <w:sz w:val="28"/>
          <w:szCs w:val="28"/>
          <w:lang w:val="en-ZA"/>
        </w:rPr>
        <w:t xml:space="preserve"> erred</w:t>
      </w:r>
      <w:r w:rsidR="001F42F8" w:rsidRPr="001F42F8">
        <w:t xml:space="preserve"> </w:t>
      </w:r>
      <w:r w:rsidR="001F42F8" w:rsidRPr="001F42F8">
        <w:rPr>
          <w:rFonts w:ascii="Bookman Old Style" w:hAnsi="Bookman Old Style"/>
          <w:sz w:val="28"/>
          <w:szCs w:val="28"/>
          <w:lang w:val="en-ZA"/>
        </w:rPr>
        <w:t>and misdirected itself</w:t>
      </w:r>
      <w:r w:rsidRPr="00EA1F84">
        <w:rPr>
          <w:rFonts w:ascii="Bookman Old Style" w:hAnsi="Bookman Old Style"/>
          <w:sz w:val="28"/>
          <w:szCs w:val="28"/>
          <w:lang w:val="en-ZA"/>
        </w:rPr>
        <w:t xml:space="preserve"> in grant</w:t>
      </w:r>
      <w:r>
        <w:rPr>
          <w:rFonts w:ascii="Bookman Old Style" w:hAnsi="Bookman Old Style"/>
          <w:sz w:val="28"/>
          <w:szCs w:val="28"/>
          <w:lang w:val="en-ZA"/>
        </w:rPr>
        <w:t>ing amendment of the summons and declaration applied from the bar at the hearing date without any notice per the rules.</w:t>
      </w:r>
    </w:p>
    <w:p w14:paraId="3A39136E" w14:textId="0341D5C8" w:rsidR="00D54EFE" w:rsidRDefault="008A3F97" w:rsidP="009E741E">
      <w:pPr>
        <w:spacing w:line="360" w:lineRule="auto"/>
        <w:jc w:val="both"/>
        <w:rPr>
          <w:rFonts w:ascii="Bookman Old Style" w:hAnsi="Bookman Old Style"/>
          <w:sz w:val="28"/>
          <w:szCs w:val="28"/>
          <w:lang w:val="en-ZA"/>
        </w:rPr>
      </w:pPr>
      <w:r>
        <w:rPr>
          <w:rFonts w:ascii="Bookman Old Style" w:hAnsi="Bookman Old Style"/>
          <w:sz w:val="28"/>
          <w:szCs w:val="28"/>
          <w:lang w:val="en-ZA"/>
        </w:rPr>
        <w:t>[7</w:t>
      </w:r>
      <w:r w:rsidRPr="001F53E9">
        <w:rPr>
          <w:rFonts w:ascii="Bookman Old Style" w:hAnsi="Bookman Old Style"/>
          <w:sz w:val="28"/>
          <w:szCs w:val="28"/>
          <w:lang w:val="en-ZA"/>
        </w:rPr>
        <w:t xml:space="preserve">] </w:t>
      </w:r>
      <w:r w:rsidR="007C320F" w:rsidRPr="00505AC9">
        <w:rPr>
          <w:rFonts w:ascii="Bookman Old Style" w:hAnsi="Bookman Old Style"/>
          <w:sz w:val="28"/>
          <w:szCs w:val="28"/>
          <w:lang w:val="en-ZA"/>
        </w:rPr>
        <w:t xml:space="preserve">On </w:t>
      </w:r>
      <w:r w:rsidR="00505AC9">
        <w:rPr>
          <w:rFonts w:ascii="Bookman Old Style" w:hAnsi="Bookman Old Style"/>
          <w:sz w:val="28"/>
          <w:szCs w:val="28"/>
          <w:lang w:val="en-ZA"/>
        </w:rPr>
        <w:t>8 September</w:t>
      </w:r>
      <w:r w:rsidR="00505AC9" w:rsidRPr="00505AC9">
        <w:rPr>
          <w:rFonts w:ascii="Bookman Old Style" w:hAnsi="Bookman Old Style"/>
          <w:sz w:val="28"/>
          <w:szCs w:val="28"/>
          <w:lang w:val="en-ZA"/>
        </w:rPr>
        <w:t xml:space="preserve"> 2022,</w:t>
      </w:r>
      <w:r w:rsidR="00505AC9">
        <w:rPr>
          <w:rFonts w:ascii="Bookman Old Style" w:hAnsi="Bookman Old Style"/>
          <w:sz w:val="28"/>
          <w:szCs w:val="28"/>
          <w:lang w:val="en-ZA"/>
        </w:rPr>
        <w:t xml:space="preserve"> the appellants augmented their </w:t>
      </w:r>
      <w:r w:rsidR="00505AC9" w:rsidRPr="00505AC9">
        <w:rPr>
          <w:rFonts w:ascii="Bookman Old Style" w:hAnsi="Bookman Old Style"/>
          <w:sz w:val="28"/>
          <w:szCs w:val="28"/>
          <w:lang w:val="en-ZA"/>
        </w:rPr>
        <w:t>grounds of appeal</w:t>
      </w:r>
      <w:r w:rsidR="00505AC9">
        <w:rPr>
          <w:rFonts w:ascii="Bookman Old Style" w:hAnsi="Bookman Old Style"/>
          <w:sz w:val="28"/>
          <w:szCs w:val="28"/>
          <w:lang w:val="en-ZA"/>
        </w:rPr>
        <w:t xml:space="preserve"> with three more.</w:t>
      </w:r>
      <w:r w:rsidR="00505AC9" w:rsidRPr="00505AC9">
        <w:t xml:space="preserve"> </w:t>
      </w:r>
      <w:r w:rsidR="00505AC9" w:rsidRPr="00505AC9">
        <w:rPr>
          <w:rFonts w:ascii="Bookman Old Style" w:hAnsi="Bookman Old Style"/>
          <w:sz w:val="28"/>
          <w:szCs w:val="28"/>
          <w:lang w:val="en-ZA"/>
        </w:rPr>
        <w:t xml:space="preserve">The </w:t>
      </w:r>
      <w:r w:rsidR="00505AC9">
        <w:rPr>
          <w:rFonts w:ascii="Bookman Old Style" w:hAnsi="Bookman Old Style"/>
          <w:sz w:val="28"/>
          <w:szCs w:val="28"/>
          <w:lang w:val="en-ZA"/>
        </w:rPr>
        <w:t xml:space="preserve">additional </w:t>
      </w:r>
      <w:r w:rsidR="00505AC9" w:rsidRPr="00505AC9">
        <w:rPr>
          <w:rFonts w:ascii="Bookman Old Style" w:hAnsi="Bookman Old Style"/>
          <w:sz w:val="28"/>
          <w:szCs w:val="28"/>
          <w:lang w:val="en-ZA"/>
        </w:rPr>
        <w:t>grounds for appeal</w:t>
      </w:r>
      <w:r w:rsidR="00505AC9">
        <w:rPr>
          <w:rFonts w:ascii="Bookman Old Style" w:hAnsi="Bookman Old Style"/>
          <w:sz w:val="28"/>
          <w:szCs w:val="28"/>
          <w:lang w:val="en-ZA"/>
        </w:rPr>
        <w:t xml:space="preserve"> are: </w:t>
      </w:r>
    </w:p>
    <w:p w14:paraId="3AAB3695" w14:textId="77777777" w:rsidR="00B76A98" w:rsidRDefault="008A3F97" w:rsidP="00DA6FC9">
      <w:pPr>
        <w:pStyle w:val="ListParagraph"/>
        <w:numPr>
          <w:ilvl w:val="0"/>
          <w:numId w:val="2"/>
        </w:numPr>
        <w:ind w:left="567" w:right="567"/>
        <w:jc w:val="both"/>
        <w:rPr>
          <w:rFonts w:ascii="Bookman Old Style" w:hAnsi="Bookman Old Style"/>
          <w:sz w:val="28"/>
          <w:szCs w:val="28"/>
          <w:lang w:val="en-ZA"/>
        </w:rPr>
      </w:pPr>
      <w:r w:rsidRPr="00B76A98">
        <w:rPr>
          <w:rFonts w:ascii="Bookman Old Style" w:hAnsi="Bookman Old Style"/>
          <w:sz w:val="28"/>
          <w:szCs w:val="28"/>
          <w:lang w:val="en-ZA"/>
        </w:rPr>
        <w:t xml:space="preserve">The Court a quo erred </w:t>
      </w:r>
      <w:r w:rsidR="001F42F8" w:rsidRPr="001F42F8">
        <w:rPr>
          <w:rFonts w:ascii="Bookman Old Style" w:hAnsi="Bookman Old Style"/>
          <w:sz w:val="28"/>
          <w:szCs w:val="28"/>
          <w:lang w:val="en-ZA"/>
        </w:rPr>
        <w:t xml:space="preserve">and misdirected itself </w:t>
      </w:r>
      <w:r w:rsidRPr="00B76A98">
        <w:rPr>
          <w:rFonts w:ascii="Bookman Old Style" w:hAnsi="Bookman Old Style"/>
          <w:sz w:val="28"/>
          <w:szCs w:val="28"/>
          <w:lang w:val="en-ZA"/>
        </w:rPr>
        <w:t xml:space="preserve">in declining that the appellants bore the onus to prove their defence </w:t>
      </w:r>
      <w:r w:rsidRPr="00B76A98">
        <w:rPr>
          <w:rFonts w:ascii="Bookman Old Style" w:hAnsi="Bookman Old Style"/>
          <w:sz w:val="28"/>
          <w:szCs w:val="28"/>
          <w:lang w:val="en-ZA"/>
        </w:rPr>
        <w:lastRenderedPageBreak/>
        <w:t>and thereby absolving the plaintive from adducing evidence to sustain its claim, which had changed its cause of action – the plaintiff during the proceedings appeared claiming the balance of the invoice. At the same time, on the declaration, the case was on goods delivered and invoices not honoured.</w:t>
      </w:r>
    </w:p>
    <w:p w14:paraId="5559C0E1" w14:textId="77777777" w:rsidR="00B76A98" w:rsidRDefault="008A3F97" w:rsidP="00DA6FC9">
      <w:pPr>
        <w:pStyle w:val="ListParagraph"/>
        <w:numPr>
          <w:ilvl w:val="0"/>
          <w:numId w:val="2"/>
        </w:numPr>
        <w:ind w:left="567" w:right="567" w:hanging="357"/>
        <w:jc w:val="both"/>
        <w:rPr>
          <w:rFonts w:ascii="Bookman Old Style" w:hAnsi="Bookman Old Style"/>
          <w:sz w:val="28"/>
          <w:szCs w:val="28"/>
          <w:lang w:val="en-ZA"/>
        </w:rPr>
      </w:pPr>
      <w:r w:rsidRPr="00B76A98">
        <w:rPr>
          <w:rFonts w:ascii="Bookman Old Style" w:hAnsi="Bookman Old Style"/>
          <w:sz w:val="28"/>
          <w:szCs w:val="28"/>
          <w:lang w:val="en-ZA"/>
        </w:rPr>
        <w:t>The Court a quo</w:t>
      </w:r>
      <w:r>
        <w:rPr>
          <w:rFonts w:ascii="Bookman Old Style" w:hAnsi="Bookman Old Style"/>
          <w:sz w:val="28"/>
          <w:szCs w:val="28"/>
          <w:lang w:val="en-ZA"/>
        </w:rPr>
        <w:t xml:space="preserve"> erred and misconstrued the application of Rule 41 in its justification to grant judgment against the defendants.</w:t>
      </w:r>
    </w:p>
    <w:p w14:paraId="6F494DE7" w14:textId="77777777" w:rsidR="00B76A98" w:rsidRDefault="008A3F97" w:rsidP="00DA6FC9">
      <w:pPr>
        <w:pStyle w:val="ListParagraph"/>
        <w:numPr>
          <w:ilvl w:val="0"/>
          <w:numId w:val="2"/>
        </w:numPr>
        <w:ind w:left="567" w:right="567"/>
        <w:jc w:val="both"/>
        <w:rPr>
          <w:rFonts w:ascii="Bookman Old Style" w:hAnsi="Bookman Old Style"/>
          <w:sz w:val="28"/>
          <w:szCs w:val="28"/>
          <w:lang w:val="en-ZA"/>
        </w:rPr>
      </w:pPr>
      <w:r>
        <w:rPr>
          <w:rFonts w:ascii="Bookman Old Style" w:hAnsi="Bookman Old Style"/>
          <w:sz w:val="28"/>
          <w:szCs w:val="28"/>
          <w:lang w:val="en-ZA"/>
        </w:rPr>
        <w:t>The Court erred</w:t>
      </w:r>
      <w:r w:rsidR="001F42F8" w:rsidRPr="001F42F8">
        <w:t xml:space="preserve"> </w:t>
      </w:r>
      <w:r w:rsidR="001F42F8" w:rsidRPr="001F42F8">
        <w:rPr>
          <w:rFonts w:ascii="Bookman Old Style" w:hAnsi="Bookman Old Style"/>
          <w:sz w:val="28"/>
          <w:szCs w:val="28"/>
          <w:lang w:val="en-ZA"/>
        </w:rPr>
        <w:t>and misdirected itself</w:t>
      </w:r>
      <w:r>
        <w:rPr>
          <w:rFonts w:ascii="Bookman Old Style" w:hAnsi="Bookman Old Style"/>
          <w:sz w:val="28"/>
          <w:szCs w:val="28"/>
          <w:lang w:val="en-ZA"/>
        </w:rPr>
        <w:t xml:space="preserve"> in awarding costs on attorney and clie</w:t>
      </w:r>
      <w:r w:rsidR="001F42F8">
        <w:rPr>
          <w:rFonts w:ascii="Bookman Old Style" w:hAnsi="Bookman Old Style"/>
          <w:sz w:val="28"/>
          <w:szCs w:val="28"/>
          <w:lang w:val="en-ZA"/>
        </w:rPr>
        <w:t>nt</w:t>
      </w:r>
      <w:r>
        <w:rPr>
          <w:rFonts w:ascii="Bookman Old Style" w:hAnsi="Bookman Old Style"/>
          <w:sz w:val="28"/>
          <w:szCs w:val="28"/>
          <w:lang w:val="en-ZA"/>
        </w:rPr>
        <w:t xml:space="preserve"> scale without any legal justification except that in clause 16 of the agreement, the defendants have bou</w:t>
      </w:r>
      <w:r w:rsidR="0088750C">
        <w:rPr>
          <w:rFonts w:ascii="Bookman Old Style" w:hAnsi="Bookman Old Style"/>
          <w:sz w:val="28"/>
          <w:szCs w:val="28"/>
          <w:lang w:val="en-ZA"/>
        </w:rPr>
        <w:t>nd</w:t>
      </w:r>
      <w:r>
        <w:rPr>
          <w:rFonts w:ascii="Bookman Old Style" w:hAnsi="Bookman Old Style"/>
          <w:sz w:val="28"/>
          <w:szCs w:val="28"/>
          <w:lang w:val="en-ZA"/>
        </w:rPr>
        <w:t xml:space="preserve"> themselves.</w:t>
      </w:r>
    </w:p>
    <w:p w14:paraId="6A3E92C6" w14:textId="77777777" w:rsidR="003A50D8" w:rsidRDefault="003A50D8" w:rsidP="003A50D8">
      <w:pPr>
        <w:pStyle w:val="ListParagraph"/>
        <w:spacing w:line="360" w:lineRule="auto"/>
        <w:jc w:val="both"/>
        <w:rPr>
          <w:rFonts w:ascii="Bookman Old Style" w:hAnsi="Bookman Old Style"/>
          <w:sz w:val="28"/>
          <w:szCs w:val="28"/>
          <w:lang w:val="en-ZA"/>
        </w:rPr>
      </w:pPr>
    </w:p>
    <w:p w14:paraId="7D919982" w14:textId="735E1DD0" w:rsidR="001F53E9" w:rsidRDefault="008A3F97" w:rsidP="001F53E9">
      <w:pPr>
        <w:spacing w:line="360" w:lineRule="auto"/>
        <w:jc w:val="both"/>
        <w:rPr>
          <w:rFonts w:ascii="Bookman Old Style" w:hAnsi="Bookman Old Style"/>
          <w:sz w:val="28"/>
          <w:szCs w:val="28"/>
          <w:lang w:val="en-ZA"/>
        </w:rPr>
      </w:pPr>
      <w:r>
        <w:rPr>
          <w:rFonts w:ascii="Bookman Old Style" w:hAnsi="Bookman Old Style"/>
          <w:sz w:val="28"/>
          <w:szCs w:val="28"/>
          <w:lang w:val="en-ZA"/>
        </w:rPr>
        <w:t>[8</w:t>
      </w:r>
      <w:r w:rsidRPr="001F53E9">
        <w:rPr>
          <w:rFonts w:ascii="Bookman Old Style" w:hAnsi="Bookman Old Style"/>
          <w:sz w:val="28"/>
          <w:szCs w:val="28"/>
          <w:lang w:val="en-ZA"/>
        </w:rPr>
        <w:t>]</w:t>
      </w:r>
      <w:r>
        <w:rPr>
          <w:rFonts w:ascii="Bookman Old Style" w:hAnsi="Bookman Old Style"/>
          <w:sz w:val="28"/>
          <w:szCs w:val="28"/>
          <w:lang w:val="en-ZA"/>
        </w:rPr>
        <w:t xml:space="preserve"> I detailed the grounds of appeal. There will </w:t>
      </w:r>
      <w:r w:rsidR="00D873A2">
        <w:rPr>
          <w:rFonts w:ascii="Bookman Old Style" w:hAnsi="Bookman Old Style"/>
          <w:sz w:val="28"/>
          <w:szCs w:val="28"/>
          <w:lang w:val="en-ZA"/>
        </w:rPr>
        <w:t>is</w:t>
      </w:r>
      <w:r>
        <w:rPr>
          <w:rFonts w:ascii="Bookman Old Style" w:hAnsi="Bookman Old Style"/>
          <w:sz w:val="28"/>
          <w:szCs w:val="28"/>
          <w:lang w:val="en-ZA"/>
        </w:rPr>
        <w:t xml:space="preserve"> a need to define the issues. </w:t>
      </w:r>
      <w:r w:rsidRPr="001F53E9">
        <w:rPr>
          <w:rFonts w:ascii="Bookman Old Style" w:hAnsi="Bookman Old Style"/>
          <w:sz w:val="28"/>
          <w:szCs w:val="28"/>
          <w:lang w:val="en-ZA"/>
        </w:rPr>
        <w:t>The grounds of appeal define the issues.</w:t>
      </w:r>
    </w:p>
    <w:p w14:paraId="19A0257E" w14:textId="77777777" w:rsidR="004F0107" w:rsidRPr="001F53E9" w:rsidRDefault="004F0107" w:rsidP="001F53E9">
      <w:pPr>
        <w:spacing w:line="360" w:lineRule="auto"/>
        <w:jc w:val="both"/>
        <w:rPr>
          <w:rFonts w:ascii="Bookman Old Style" w:hAnsi="Bookman Old Style"/>
          <w:sz w:val="28"/>
          <w:szCs w:val="28"/>
          <w:lang w:val="en-ZA"/>
        </w:rPr>
      </w:pPr>
    </w:p>
    <w:p w14:paraId="55BAF96D" w14:textId="77777777" w:rsidR="001D265F" w:rsidRPr="00B76A98" w:rsidRDefault="008A3F97" w:rsidP="00B76A98">
      <w:pPr>
        <w:spacing w:line="360" w:lineRule="auto"/>
        <w:jc w:val="both"/>
        <w:rPr>
          <w:rFonts w:ascii="Bookman Old Style" w:hAnsi="Bookman Old Style"/>
          <w:b/>
          <w:sz w:val="28"/>
          <w:szCs w:val="28"/>
          <w:lang w:val="en-ZA"/>
        </w:rPr>
      </w:pPr>
      <w:r w:rsidRPr="00B76A98">
        <w:rPr>
          <w:rFonts w:ascii="Bookman Old Style" w:hAnsi="Bookman Old Style"/>
          <w:b/>
          <w:sz w:val="28"/>
          <w:szCs w:val="28"/>
          <w:lang w:val="en-ZA"/>
        </w:rPr>
        <w:t>Issues</w:t>
      </w:r>
      <w:r w:rsidR="00D54EFE" w:rsidRPr="00B76A98">
        <w:rPr>
          <w:rFonts w:ascii="Bookman Old Style" w:hAnsi="Bookman Old Style"/>
          <w:b/>
          <w:sz w:val="28"/>
          <w:szCs w:val="28"/>
          <w:lang w:val="en-ZA"/>
        </w:rPr>
        <w:t xml:space="preserve"> for</w:t>
      </w:r>
      <w:r w:rsidR="007857CE" w:rsidRPr="00B76A98">
        <w:rPr>
          <w:rFonts w:ascii="Bookman Old Style" w:hAnsi="Bookman Old Style"/>
          <w:b/>
          <w:sz w:val="28"/>
          <w:szCs w:val="28"/>
          <w:lang w:val="en-ZA"/>
        </w:rPr>
        <w:t xml:space="preserve"> determination </w:t>
      </w:r>
    </w:p>
    <w:p w14:paraId="00FFA557" w14:textId="77777777" w:rsidR="0088750C" w:rsidRDefault="008A3F97" w:rsidP="009E741E">
      <w:pPr>
        <w:spacing w:line="360" w:lineRule="auto"/>
        <w:jc w:val="both"/>
        <w:rPr>
          <w:rFonts w:ascii="Bookman Old Style" w:hAnsi="Bookman Old Style"/>
          <w:sz w:val="28"/>
          <w:szCs w:val="28"/>
          <w:lang w:val="en-ZA"/>
        </w:rPr>
      </w:pPr>
      <w:r>
        <w:rPr>
          <w:rFonts w:ascii="Bookman Old Style" w:hAnsi="Bookman Old Style"/>
          <w:sz w:val="28"/>
          <w:szCs w:val="28"/>
          <w:lang w:val="en-ZA"/>
        </w:rPr>
        <w:t>[9</w:t>
      </w:r>
      <w:r w:rsidRPr="003A50D8">
        <w:rPr>
          <w:rFonts w:ascii="Bookman Old Style" w:hAnsi="Bookman Old Style"/>
          <w:sz w:val="28"/>
          <w:szCs w:val="28"/>
          <w:lang w:val="en-ZA"/>
        </w:rPr>
        <w:t xml:space="preserve">] </w:t>
      </w:r>
      <w:r>
        <w:rPr>
          <w:rFonts w:ascii="Bookman Old Style" w:hAnsi="Bookman Old Style"/>
          <w:sz w:val="28"/>
          <w:szCs w:val="28"/>
          <w:lang w:val="en-ZA"/>
        </w:rPr>
        <w:t>Arising out of the above grounds of appeal. The following issues fall for determination:</w:t>
      </w:r>
    </w:p>
    <w:p w14:paraId="6A76ACCE" w14:textId="77777777" w:rsidR="007857CE" w:rsidRDefault="008A3F97" w:rsidP="0088750C">
      <w:pPr>
        <w:pStyle w:val="ListParagraph"/>
        <w:numPr>
          <w:ilvl w:val="0"/>
          <w:numId w:val="3"/>
        </w:numPr>
        <w:spacing w:line="360" w:lineRule="auto"/>
        <w:jc w:val="both"/>
        <w:rPr>
          <w:rFonts w:ascii="Bookman Old Style" w:hAnsi="Bookman Old Style"/>
          <w:sz w:val="28"/>
          <w:szCs w:val="28"/>
          <w:lang w:val="en-ZA"/>
        </w:rPr>
      </w:pPr>
      <w:r>
        <w:rPr>
          <w:rFonts w:ascii="Bookman Old Style" w:hAnsi="Bookman Old Style"/>
          <w:sz w:val="28"/>
          <w:szCs w:val="28"/>
          <w:lang w:val="en-ZA"/>
        </w:rPr>
        <w:t xml:space="preserve">Whether there was a denial of a fair trial in the Court </w:t>
      </w:r>
      <w:r>
        <w:rPr>
          <w:rFonts w:ascii="Bookman Old Style" w:hAnsi="Bookman Old Style"/>
          <w:i/>
          <w:sz w:val="28"/>
          <w:szCs w:val="28"/>
          <w:lang w:val="en-ZA"/>
        </w:rPr>
        <w:t xml:space="preserve">a quo </w:t>
      </w:r>
      <w:r w:rsidRPr="0088750C">
        <w:rPr>
          <w:rFonts w:ascii="Bookman Old Style" w:hAnsi="Bookman Old Style"/>
          <w:sz w:val="28"/>
          <w:szCs w:val="28"/>
          <w:lang w:val="en-ZA"/>
        </w:rPr>
        <w:t xml:space="preserve">resulting </w:t>
      </w:r>
      <w:r>
        <w:rPr>
          <w:rFonts w:ascii="Bookman Old Style" w:hAnsi="Bookman Old Style"/>
          <w:sz w:val="28"/>
          <w:szCs w:val="28"/>
          <w:lang w:val="en-ZA"/>
        </w:rPr>
        <w:t>from how the trial was conducted.</w:t>
      </w:r>
    </w:p>
    <w:p w14:paraId="65D04F80" w14:textId="77777777" w:rsidR="0088750C" w:rsidRDefault="008A3F97" w:rsidP="0088750C">
      <w:pPr>
        <w:pStyle w:val="ListParagraph"/>
        <w:numPr>
          <w:ilvl w:val="0"/>
          <w:numId w:val="3"/>
        </w:numPr>
        <w:spacing w:line="360" w:lineRule="auto"/>
        <w:jc w:val="both"/>
        <w:rPr>
          <w:rFonts w:ascii="Bookman Old Style" w:hAnsi="Bookman Old Style"/>
          <w:sz w:val="28"/>
          <w:szCs w:val="28"/>
          <w:lang w:val="en-ZA"/>
        </w:rPr>
      </w:pPr>
      <w:r>
        <w:rPr>
          <w:rFonts w:ascii="Bookman Old Style" w:hAnsi="Bookman Old Style"/>
          <w:sz w:val="28"/>
          <w:szCs w:val="28"/>
          <w:lang w:val="en-ZA"/>
        </w:rPr>
        <w:t xml:space="preserve"> Depending on the outcome of (a) above, it will be necessary to determine the fate of this case. </w:t>
      </w:r>
    </w:p>
    <w:p w14:paraId="1F65F130" w14:textId="77777777" w:rsidR="004F0107" w:rsidRPr="0088750C" w:rsidRDefault="004F0107" w:rsidP="004F0107">
      <w:pPr>
        <w:pStyle w:val="ListParagraph"/>
        <w:spacing w:line="360" w:lineRule="auto"/>
        <w:jc w:val="both"/>
        <w:rPr>
          <w:rFonts w:ascii="Bookman Old Style" w:hAnsi="Bookman Old Style"/>
          <w:sz w:val="28"/>
          <w:szCs w:val="28"/>
          <w:lang w:val="en-ZA"/>
        </w:rPr>
      </w:pPr>
    </w:p>
    <w:p w14:paraId="58AA55BA" w14:textId="77777777" w:rsidR="0002638F" w:rsidRDefault="0002638F" w:rsidP="009E741E">
      <w:pPr>
        <w:spacing w:line="360" w:lineRule="auto"/>
        <w:jc w:val="both"/>
        <w:rPr>
          <w:rFonts w:ascii="Bookman Old Style" w:hAnsi="Bookman Old Style"/>
          <w:b/>
          <w:sz w:val="28"/>
          <w:szCs w:val="28"/>
          <w:lang w:val="en-ZA"/>
        </w:rPr>
      </w:pPr>
    </w:p>
    <w:p w14:paraId="0386BFB0" w14:textId="424B2A80" w:rsidR="00E242C4" w:rsidRDefault="008A3F97" w:rsidP="009E741E">
      <w:pPr>
        <w:spacing w:line="360" w:lineRule="auto"/>
        <w:jc w:val="both"/>
        <w:rPr>
          <w:rFonts w:ascii="Bookman Old Style" w:hAnsi="Bookman Old Style"/>
          <w:b/>
          <w:sz w:val="28"/>
          <w:szCs w:val="28"/>
          <w:lang w:val="en-ZA"/>
        </w:rPr>
      </w:pPr>
      <w:r>
        <w:rPr>
          <w:rFonts w:ascii="Bookman Old Style" w:hAnsi="Bookman Old Style"/>
          <w:b/>
          <w:sz w:val="28"/>
          <w:szCs w:val="28"/>
          <w:lang w:val="en-ZA"/>
        </w:rPr>
        <w:t>The Law</w:t>
      </w:r>
    </w:p>
    <w:p w14:paraId="637482C6" w14:textId="77777777" w:rsidR="00023F30" w:rsidRPr="00E242C4" w:rsidRDefault="008A3F97" w:rsidP="00E242C4">
      <w:pPr>
        <w:spacing w:line="360" w:lineRule="auto"/>
        <w:jc w:val="both"/>
        <w:rPr>
          <w:rFonts w:ascii="Bookman Old Style" w:hAnsi="Bookman Old Style"/>
          <w:sz w:val="28"/>
          <w:szCs w:val="28"/>
          <w:lang w:val="en-ZA"/>
        </w:rPr>
      </w:pPr>
      <w:r>
        <w:rPr>
          <w:rFonts w:ascii="Bookman Old Style" w:hAnsi="Bookman Old Style"/>
          <w:sz w:val="28"/>
          <w:szCs w:val="28"/>
          <w:lang w:val="en-ZA"/>
        </w:rPr>
        <w:t>[10</w:t>
      </w:r>
      <w:r w:rsidRPr="003A50D8">
        <w:rPr>
          <w:rFonts w:ascii="Bookman Old Style" w:hAnsi="Bookman Old Style"/>
          <w:sz w:val="28"/>
          <w:szCs w:val="28"/>
          <w:lang w:val="en-ZA"/>
        </w:rPr>
        <w:t xml:space="preserve">] </w:t>
      </w:r>
      <w:r w:rsidR="00BA6884">
        <w:rPr>
          <w:rFonts w:ascii="Bookman Old Style" w:hAnsi="Bookman Old Style"/>
          <w:sz w:val="28"/>
          <w:szCs w:val="28"/>
          <w:lang w:val="en-ZA"/>
        </w:rPr>
        <w:t>For this appeal, only three sets of principles will help resolve this matter. They are those relating to</w:t>
      </w:r>
      <w:r w:rsidR="00BA6884" w:rsidRPr="00BA6884">
        <w:t xml:space="preserve"> </w:t>
      </w:r>
      <w:r w:rsidR="00BA6884" w:rsidRPr="00BA6884">
        <w:rPr>
          <w:rFonts w:ascii="Bookman Old Style" w:hAnsi="Bookman Old Style"/>
          <w:sz w:val="28"/>
          <w:szCs w:val="28"/>
          <w:lang w:val="en-ZA"/>
        </w:rPr>
        <w:t>amendment of pleadings</w:t>
      </w:r>
      <w:r w:rsidR="00BA6884">
        <w:rPr>
          <w:rFonts w:ascii="Bookman Old Style" w:hAnsi="Bookman Old Style"/>
          <w:sz w:val="28"/>
          <w:szCs w:val="28"/>
          <w:lang w:val="en-ZA"/>
        </w:rPr>
        <w:t>,</w:t>
      </w:r>
      <w:r w:rsidR="00BA6884" w:rsidRPr="00BA6884">
        <w:t xml:space="preserve"> </w:t>
      </w:r>
      <w:r w:rsidR="00BA6884" w:rsidRPr="00BA6884">
        <w:rPr>
          <w:rFonts w:ascii="Bookman Old Style" w:hAnsi="Bookman Old Style"/>
          <w:sz w:val="28"/>
          <w:szCs w:val="28"/>
          <w:lang w:val="en-ZA"/>
        </w:rPr>
        <w:t>postponement</w:t>
      </w:r>
      <w:r w:rsidR="00BA6884">
        <w:rPr>
          <w:rFonts w:ascii="Bookman Old Style" w:hAnsi="Bookman Old Style"/>
          <w:sz w:val="28"/>
          <w:szCs w:val="28"/>
          <w:lang w:val="en-ZA"/>
        </w:rPr>
        <w:t xml:space="preserve"> and fair hearing. The</w:t>
      </w:r>
      <w:r>
        <w:rPr>
          <w:rFonts w:ascii="Bookman Old Style" w:hAnsi="Bookman Old Style"/>
          <w:sz w:val="28"/>
          <w:szCs w:val="28"/>
          <w:lang w:val="en-ZA"/>
        </w:rPr>
        <w:t xml:space="preserve"> amendment of pleadings is governed by Rule 33 of the High Court Rules 1980. The Rule provides that:</w:t>
      </w:r>
    </w:p>
    <w:p w14:paraId="07C9DCD8" w14:textId="77777777" w:rsidR="00023F30" w:rsidRDefault="008A3F97" w:rsidP="00023F30">
      <w:pPr>
        <w:ind w:left="851" w:right="851"/>
        <w:jc w:val="both"/>
        <w:rPr>
          <w:rFonts w:ascii="Bookman Old Style" w:hAnsi="Bookman Old Style"/>
          <w:sz w:val="28"/>
          <w:szCs w:val="28"/>
        </w:rPr>
      </w:pPr>
      <w:r w:rsidRPr="00023F30">
        <w:rPr>
          <w:rFonts w:ascii="Bookman Old Style" w:hAnsi="Bookman Old Style"/>
          <w:sz w:val="28"/>
          <w:szCs w:val="28"/>
          <w:lang w:val="en-ZA"/>
        </w:rPr>
        <w:lastRenderedPageBreak/>
        <w:t>33 (1) Any party desiring to amend any pleading or document, other than an affidavit filed in connection with any proceeding, may give notice to all other parties to the proceeding of his intention to amend.</w:t>
      </w:r>
      <w:r w:rsidRPr="00023F30">
        <w:rPr>
          <w:rFonts w:ascii="Bookman Old Style" w:hAnsi="Bookman Old Style"/>
          <w:sz w:val="28"/>
          <w:szCs w:val="28"/>
        </w:rPr>
        <w:t xml:space="preserve"> </w:t>
      </w:r>
    </w:p>
    <w:p w14:paraId="662A080F" w14:textId="77777777" w:rsidR="00023F30" w:rsidRPr="00023F30" w:rsidRDefault="00023F30" w:rsidP="00023F30">
      <w:pPr>
        <w:ind w:left="851" w:right="851"/>
        <w:jc w:val="both"/>
        <w:rPr>
          <w:rFonts w:ascii="Bookman Old Style" w:hAnsi="Bookman Old Style"/>
          <w:sz w:val="28"/>
          <w:szCs w:val="28"/>
        </w:rPr>
      </w:pPr>
    </w:p>
    <w:p w14:paraId="75840D20" w14:textId="77777777" w:rsidR="00023F30" w:rsidRPr="00023F30" w:rsidRDefault="008A3F97" w:rsidP="00023F30">
      <w:pPr>
        <w:ind w:left="851" w:right="851"/>
        <w:jc w:val="both"/>
        <w:rPr>
          <w:rFonts w:ascii="Bookman Old Style" w:hAnsi="Bookman Old Style"/>
          <w:sz w:val="28"/>
          <w:szCs w:val="28"/>
        </w:rPr>
      </w:pPr>
      <w:r w:rsidRPr="00023F30">
        <w:rPr>
          <w:rFonts w:ascii="Bookman Old Style" w:hAnsi="Bookman Old Style"/>
          <w:sz w:val="28"/>
          <w:szCs w:val="28"/>
          <w:lang w:val="en-ZA"/>
        </w:rPr>
        <w:t>(2) Such notice must state that unless objection in writing is made within fourteen days to the said amendment,  the party giving the notice may amend the pleading or document accordingly.</w:t>
      </w:r>
      <w:r w:rsidRPr="00023F30">
        <w:rPr>
          <w:rFonts w:ascii="Bookman Old Style" w:hAnsi="Bookman Old Style"/>
          <w:sz w:val="28"/>
          <w:szCs w:val="28"/>
        </w:rPr>
        <w:t xml:space="preserve"> </w:t>
      </w:r>
      <w:r w:rsidRPr="00023F30">
        <w:rPr>
          <w:rFonts w:ascii="Bookman Old Style" w:hAnsi="Bookman Old Style"/>
          <w:sz w:val="28"/>
          <w:szCs w:val="28"/>
          <w:lang w:val="en-ZA"/>
        </w:rPr>
        <w:t>(3) If no objection be so made, the party receiving such notice shall be deemed to have agreed to the amendment.</w:t>
      </w:r>
      <w:r w:rsidRPr="00023F30">
        <w:rPr>
          <w:rFonts w:ascii="Bookman Old Style" w:hAnsi="Bookman Old Style"/>
          <w:sz w:val="28"/>
          <w:szCs w:val="28"/>
        </w:rPr>
        <w:t xml:space="preserve"> </w:t>
      </w:r>
    </w:p>
    <w:p w14:paraId="65F8711F" w14:textId="77777777" w:rsidR="00023F30" w:rsidRPr="00023F30" w:rsidRDefault="008A3F97" w:rsidP="00023F30">
      <w:pPr>
        <w:ind w:left="851" w:right="851"/>
        <w:jc w:val="both"/>
        <w:rPr>
          <w:rFonts w:ascii="Bookman Old Style" w:hAnsi="Bookman Old Style"/>
          <w:sz w:val="28"/>
          <w:szCs w:val="28"/>
        </w:rPr>
      </w:pPr>
      <w:r w:rsidRPr="00023F30">
        <w:rPr>
          <w:rFonts w:ascii="Bookman Old Style" w:hAnsi="Bookman Old Style"/>
          <w:sz w:val="28"/>
          <w:szCs w:val="28"/>
        </w:rPr>
        <w:t>…</w:t>
      </w:r>
    </w:p>
    <w:p w14:paraId="07188CB4" w14:textId="77777777" w:rsidR="00E242C4" w:rsidRPr="00023F30" w:rsidRDefault="008A3F97" w:rsidP="00023F30">
      <w:pPr>
        <w:ind w:left="851" w:right="851"/>
        <w:jc w:val="both"/>
        <w:rPr>
          <w:rFonts w:ascii="Bookman Old Style" w:hAnsi="Bookman Old Style"/>
          <w:sz w:val="28"/>
          <w:szCs w:val="28"/>
          <w:lang w:val="en-ZA"/>
        </w:rPr>
      </w:pPr>
      <w:r w:rsidRPr="00023F30">
        <w:rPr>
          <w:rFonts w:ascii="Bookman Old Style" w:hAnsi="Bookman Old Style"/>
          <w:sz w:val="28"/>
          <w:szCs w:val="28"/>
          <w:lang w:val="en-ZA"/>
        </w:rPr>
        <w:t>(5)  Whenever the Court has ordered an amendment or no objection has been made within the time specified in sub-rule  (2),  the party amending shall deliver the pleading or document as amended within the time specified in the Court's order or within seven days of the expiry of the time prescribed in sub-rule (2) as the case may be.</w:t>
      </w:r>
    </w:p>
    <w:p w14:paraId="53DA9215" w14:textId="77777777" w:rsidR="00023F30" w:rsidRPr="00023F30" w:rsidRDefault="00023F30" w:rsidP="00023F30">
      <w:pPr>
        <w:ind w:left="851" w:right="851"/>
        <w:jc w:val="both"/>
        <w:rPr>
          <w:rFonts w:ascii="Bookman Old Style" w:hAnsi="Bookman Old Style"/>
          <w:sz w:val="28"/>
          <w:szCs w:val="28"/>
          <w:lang w:val="en-ZA"/>
        </w:rPr>
      </w:pPr>
    </w:p>
    <w:p w14:paraId="03230E6B" w14:textId="77777777" w:rsidR="003A50D8" w:rsidRDefault="008A3F97" w:rsidP="006233F8">
      <w:pPr>
        <w:spacing w:line="360" w:lineRule="auto"/>
        <w:jc w:val="both"/>
        <w:rPr>
          <w:rFonts w:ascii="Bookman Old Style" w:hAnsi="Bookman Old Style"/>
          <w:sz w:val="28"/>
          <w:szCs w:val="28"/>
          <w:lang w:val="en-ZA"/>
        </w:rPr>
      </w:pPr>
      <w:r>
        <w:rPr>
          <w:rFonts w:ascii="Bookman Old Style" w:hAnsi="Bookman Old Style"/>
          <w:sz w:val="28"/>
          <w:szCs w:val="28"/>
          <w:lang w:val="en-ZA"/>
        </w:rPr>
        <w:t>[11</w:t>
      </w:r>
      <w:r w:rsidRPr="003A50D8">
        <w:rPr>
          <w:rFonts w:ascii="Bookman Old Style" w:hAnsi="Bookman Old Style"/>
          <w:sz w:val="28"/>
          <w:szCs w:val="28"/>
          <w:lang w:val="en-ZA"/>
        </w:rPr>
        <w:t xml:space="preserve">] </w:t>
      </w:r>
      <w:r w:rsidR="006233F8" w:rsidRPr="006233F8">
        <w:rPr>
          <w:rFonts w:ascii="Bookman Old Style" w:hAnsi="Bookman Old Style"/>
          <w:sz w:val="28"/>
          <w:szCs w:val="28"/>
          <w:lang w:val="en-ZA"/>
        </w:rPr>
        <w:t xml:space="preserve">The foregoing is the only way in which an amendment pleading or document, other than an affidavit filed in connection with any proceeding, may be brought before </w:t>
      </w:r>
      <w:r w:rsidR="006233F8">
        <w:rPr>
          <w:rFonts w:ascii="Bookman Old Style" w:hAnsi="Bookman Old Style"/>
          <w:sz w:val="28"/>
          <w:szCs w:val="28"/>
          <w:lang w:val="en-ZA"/>
        </w:rPr>
        <w:t>the High Court.</w:t>
      </w:r>
      <w:r>
        <w:rPr>
          <w:rFonts w:ascii="Bookman Old Style" w:hAnsi="Bookman Old Style"/>
          <w:sz w:val="28"/>
          <w:szCs w:val="28"/>
          <w:lang w:val="en-ZA"/>
        </w:rPr>
        <w:t xml:space="preserve"> </w:t>
      </w:r>
    </w:p>
    <w:p w14:paraId="72ECC9BA" w14:textId="77777777" w:rsidR="003A50D8" w:rsidRDefault="003A50D8" w:rsidP="006233F8">
      <w:pPr>
        <w:spacing w:line="360" w:lineRule="auto"/>
        <w:jc w:val="both"/>
        <w:rPr>
          <w:rFonts w:ascii="Bookman Old Style" w:hAnsi="Bookman Old Style"/>
          <w:sz w:val="28"/>
          <w:szCs w:val="28"/>
          <w:lang w:val="en-ZA"/>
        </w:rPr>
      </w:pPr>
    </w:p>
    <w:p w14:paraId="0103E0E2" w14:textId="77777777" w:rsidR="005027BC" w:rsidRDefault="008A3F97" w:rsidP="006233F8">
      <w:pPr>
        <w:spacing w:line="360" w:lineRule="auto"/>
        <w:jc w:val="both"/>
        <w:rPr>
          <w:rFonts w:ascii="Bookman Old Style" w:hAnsi="Bookman Old Style"/>
          <w:sz w:val="28"/>
          <w:szCs w:val="28"/>
          <w:lang w:val="en-ZA"/>
        </w:rPr>
      </w:pPr>
      <w:r>
        <w:rPr>
          <w:rFonts w:ascii="Bookman Old Style" w:hAnsi="Bookman Old Style"/>
          <w:sz w:val="28"/>
          <w:szCs w:val="28"/>
          <w:lang w:val="en-ZA"/>
        </w:rPr>
        <w:t>[12</w:t>
      </w:r>
      <w:r w:rsidRPr="003A50D8">
        <w:rPr>
          <w:rFonts w:ascii="Bookman Old Style" w:hAnsi="Bookman Old Style"/>
          <w:sz w:val="28"/>
          <w:szCs w:val="28"/>
          <w:lang w:val="en-ZA"/>
        </w:rPr>
        <w:t xml:space="preserve">] </w:t>
      </w:r>
      <w:r>
        <w:rPr>
          <w:rFonts w:ascii="Bookman Old Style" w:hAnsi="Bookman Old Style"/>
          <w:sz w:val="28"/>
          <w:szCs w:val="28"/>
          <w:lang w:val="en-ZA"/>
        </w:rPr>
        <w:t xml:space="preserve">The second set of </w:t>
      </w:r>
      <w:r w:rsidR="00BA6884">
        <w:rPr>
          <w:rFonts w:ascii="Bookman Old Style" w:hAnsi="Bookman Old Style"/>
          <w:sz w:val="28"/>
          <w:szCs w:val="28"/>
          <w:lang w:val="en-ZA"/>
        </w:rPr>
        <w:t>principles</w:t>
      </w:r>
      <w:r>
        <w:rPr>
          <w:rFonts w:ascii="Bookman Old Style" w:hAnsi="Bookman Old Style"/>
          <w:sz w:val="28"/>
          <w:szCs w:val="28"/>
          <w:lang w:val="en-ZA"/>
        </w:rPr>
        <w:t xml:space="preserve"> worth restating</w:t>
      </w:r>
      <w:r w:rsidR="00BA6884">
        <w:rPr>
          <w:rFonts w:ascii="Bookman Old Style" w:hAnsi="Bookman Old Style"/>
          <w:sz w:val="28"/>
          <w:szCs w:val="28"/>
          <w:lang w:val="en-ZA"/>
        </w:rPr>
        <w:t xml:space="preserve"> relates to a </w:t>
      </w:r>
      <w:r w:rsidR="00BA6884" w:rsidRPr="00BA6884">
        <w:rPr>
          <w:rFonts w:ascii="Bookman Old Style" w:hAnsi="Bookman Old Style"/>
          <w:sz w:val="28"/>
          <w:szCs w:val="28"/>
          <w:lang w:val="en-ZA"/>
        </w:rPr>
        <w:t>postponement</w:t>
      </w:r>
      <w:r w:rsidR="00BA6884">
        <w:rPr>
          <w:rFonts w:ascii="Bookman Old Style" w:hAnsi="Bookman Old Style"/>
          <w:sz w:val="28"/>
          <w:szCs w:val="28"/>
          <w:lang w:val="en-ZA"/>
        </w:rPr>
        <w:t>.</w:t>
      </w:r>
      <w:r>
        <w:rPr>
          <w:rFonts w:ascii="Bookman Old Style" w:hAnsi="Bookman Old Style"/>
          <w:sz w:val="28"/>
          <w:szCs w:val="28"/>
          <w:lang w:val="en-ZA"/>
        </w:rPr>
        <w:t xml:space="preserve"> </w:t>
      </w:r>
      <w:r w:rsidRPr="005027BC">
        <w:rPr>
          <w:rFonts w:ascii="Bookman Old Style" w:hAnsi="Bookman Old Style"/>
          <w:sz w:val="28"/>
          <w:szCs w:val="28"/>
          <w:lang w:val="en-ZA"/>
        </w:rPr>
        <w:t xml:space="preserve">It is now settled that '[t]he postponement of a matter set down for hearing on a particular date cannot be claimed as right. An applicant for a postponement seeks an indulgence from the Court. The postponement will not be granted unless [the] Court is satisfied that it is in the interests of justice to do so. In this respect, the applicant must show good cause for the postponement. In order to satisfy the Court that good cause does exist, it will be necessary to furnish a full and satisfactory explanation of the circumstances that give rise to the application. Therefore, whether a postponement will be granted is at the </w:t>
      </w:r>
      <w:r w:rsidRPr="005027BC">
        <w:rPr>
          <w:rFonts w:ascii="Bookman Old Style" w:hAnsi="Bookman Old Style"/>
          <w:sz w:val="28"/>
          <w:szCs w:val="28"/>
          <w:lang w:val="en-ZA"/>
        </w:rPr>
        <w:lastRenderedPageBreak/>
        <w:t>Court's discretion and cannot be secured by mere agreement between the parties. In exercising that discretion, this Court will take into account several factors, including (but not limited to): whether the application has been timeously made, whether the explanation given by the applicant for postponement is full and satisfactory, whether there is prejudice to any of the parties and whether the application is opposed.'</w:t>
      </w:r>
      <w:r>
        <w:rPr>
          <w:rStyle w:val="FootnoteReference"/>
          <w:rFonts w:ascii="Bookman Old Style" w:hAnsi="Bookman Old Style"/>
          <w:sz w:val="28"/>
          <w:szCs w:val="28"/>
          <w:lang w:val="en-ZA"/>
        </w:rPr>
        <w:footnoteReference w:id="2"/>
      </w:r>
      <w:r w:rsidR="00BA6884">
        <w:rPr>
          <w:rFonts w:ascii="Bookman Old Style" w:hAnsi="Bookman Old Style"/>
          <w:sz w:val="28"/>
          <w:szCs w:val="28"/>
          <w:lang w:val="en-ZA"/>
        </w:rPr>
        <w:t xml:space="preserve"> When confronted with an application for postponement, these principles will assist the Court in deciding whether or not to grant a postponement.</w:t>
      </w:r>
    </w:p>
    <w:p w14:paraId="0CD6EF55" w14:textId="77777777" w:rsidR="003A50D8" w:rsidRDefault="003A50D8" w:rsidP="006233F8">
      <w:pPr>
        <w:spacing w:line="360" w:lineRule="auto"/>
        <w:jc w:val="both"/>
        <w:rPr>
          <w:rFonts w:ascii="Bookman Old Style" w:hAnsi="Bookman Old Style"/>
          <w:sz w:val="28"/>
          <w:szCs w:val="28"/>
          <w:lang w:val="en-ZA"/>
        </w:rPr>
      </w:pPr>
    </w:p>
    <w:p w14:paraId="2CA85052" w14:textId="77777777" w:rsidR="00BA6884" w:rsidRDefault="008A3F97" w:rsidP="00F323AC">
      <w:pPr>
        <w:spacing w:line="360" w:lineRule="auto"/>
        <w:jc w:val="both"/>
        <w:rPr>
          <w:rFonts w:ascii="Bookman Old Style" w:hAnsi="Bookman Old Style"/>
          <w:sz w:val="28"/>
          <w:szCs w:val="28"/>
          <w:lang w:val="en-ZA"/>
        </w:rPr>
      </w:pPr>
      <w:r>
        <w:rPr>
          <w:rFonts w:ascii="Bookman Old Style" w:hAnsi="Bookman Old Style"/>
          <w:sz w:val="28"/>
          <w:szCs w:val="28"/>
          <w:lang w:val="en-ZA"/>
        </w:rPr>
        <w:t>[13</w:t>
      </w:r>
      <w:r w:rsidRPr="003A50D8">
        <w:rPr>
          <w:rFonts w:ascii="Bookman Old Style" w:hAnsi="Bookman Old Style"/>
          <w:sz w:val="28"/>
          <w:szCs w:val="28"/>
          <w:lang w:val="en-ZA"/>
        </w:rPr>
        <w:t xml:space="preserve">] </w:t>
      </w:r>
      <w:r w:rsidR="00F323AC">
        <w:rPr>
          <w:rFonts w:ascii="Bookman Old Style" w:hAnsi="Bookman Old Style"/>
          <w:sz w:val="28"/>
          <w:szCs w:val="28"/>
          <w:lang w:val="en-ZA"/>
        </w:rPr>
        <w:t xml:space="preserve">Regarding a fair hearing, </w:t>
      </w:r>
      <w:r w:rsidR="00F323AC" w:rsidRPr="00F323AC">
        <w:rPr>
          <w:rFonts w:ascii="Bookman Old Style" w:hAnsi="Bookman Old Style"/>
          <w:sz w:val="28"/>
          <w:szCs w:val="28"/>
          <w:lang w:val="en-ZA"/>
        </w:rPr>
        <w:t>any court or other adjudicating authority prescribed by law to determine the existence or extent of any civil right or obligation shall be established by</w:t>
      </w:r>
      <w:r w:rsidR="00F323AC">
        <w:rPr>
          <w:rFonts w:ascii="Bookman Old Style" w:hAnsi="Bookman Old Style"/>
          <w:sz w:val="28"/>
          <w:szCs w:val="28"/>
          <w:lang w:val="en-ZA"/>
        </w:rPr>
        <w:t xml:space="preserve"> </w:t>
      </w:r>
      <w:r w:rsidR="00F323AC" w:rsidRPr="00F323AC">
        <w:rPr>
          <w:rFonts w:ascii="Bookman Old Style" w:hAnsi="Bookman Old Style"/>
          <w:sz w:val="28"/>
          <w:szCs w:val="28"/>
          <w:lang w:val="en-ZA"/>
        </w:rPr>
        <w:t>law and shall be independent and impartial. Where any person institutes proceedings for such a</w:t>
      </w:r>
      <w:r w:rsidR="00F323AC">
        <w:rPr>
          <w:rFonts w:ascii="Bookman Old Style" w:hAnsi="Bookman Old Style"/>
          <w:sz w:val="28"/>
          <w:szCs w:val="28"/>
          <w:lang w:val="en-ZA"/>
        </w:rPr>
        <w:t xml:space="preserve"> </w:t>
      </w:r>
      <w:r w:rsidR="00F323AC" w:rsidRPr="00F323AC">
        <w:rPr>
          <w:rFonts w:ascii="Bookman Old Style" w:hAnsi="Bookman Old Style"/>
          <w:sz w:val="28"/>
          <w:szCs w:val="28"/>
          <w:lang w:val="en-ZA"/>
        </w:rPr>
        <w:t>determination before such a court or other</w:t>
      </w:r>
      <w:r w:rsidR="00F323AC">
        <w:rPr>
          <w:rFonts w:ascii="Bookman Old Style" w:hAnsi="Bookman Old Style"/>
          <w:sz w:val="28"/>
          <w:szCs w:val="28"/>
          <w:lang w:val="en-ZA"/>
        </w:rPr>
        <w:t xml:space="preserve"> </w:t>
      </w:r>
      <w:r w:rsidR="00F323AC" w:rsidRPr="00F323AC">
        <w:rPr>
          <w:rFonts w:ascii="Bookman Old Style" w:hAnsi="Bookman Old Style"/>
          <w:sz w:val="28"/>
          <w:szCs w:val="28"/>
          <w:lang w:val="en-ZA"/>
        </w:rPr>
        <w:t>adjudicating authority, the case shall be given a fair hearing within a reasonable</w:t>
      </w:r>
      <w:r w:rsidR="00F323AC">
        <w:rPr>
          <w:rFonts w:ascii="Bookman Old Style" w:hAnsi="Bookman Old Style"/>
          <w:sz w:val="28"/>
          <w:szCs w:val="28"/>
          <w:lang w:val="en-ZA"/>
        </w:rPr>
        <w:t xml:space="preserve"> </w:t>
      </w:r>
      <w:r w:rsidR="00F323AC" w:rsidRPr="00F323AC">
        <w:rPr>
          <w:rFonts w:ascii="Bookman Old Style" w:hAnsi="Bookman Old Style"/>
          <w:sz w:val="28"/>
          <w:szCs w:val="28"/>
          <w:lang w:val="en-ZA"/>
        </w:rPr>
        <w:t>time</w:t>
      </w:r>
      <w:r w:rsidR="00F323AC">
        <w:rPr>
          <w:rFonts w:ascii="Bookman Old Style" w:hAnsi="Bookman Old Style"/>
          <w:sz w:val="28"/>
          <w:szCs w:val="28"/>
          <w:lang w:val="en-ZA"/>
        </w:rPr>
        <w:t>.</w:t>
      </w:r>
      <w:r>
        <w:rPr>
          <w:rStyle w:val="FootnoteReference"/>
          <w:rFonts w:ascii="Bookman Old Style" w:hAnsi="Bookman Old Style"/>
          <w:sz w:val="28"/>
          <w:szCs w:val="28"/>
          <w:lang w:val="en-ZA"/>
        </w:rPr>
        <w:footnoteReference w:id="3"/>
      </w:r>
      <w:r w:rsidR="00F323AC">
        <w:rPr>
          <w:rFonts w:ascii="Bookman Old Style" w:hAnsi="Bookman Old Style"/>
          <w:sz w:val="28"/>
          <w:szCs w:val="28"/>
          <w:lang w:val="en-ZA"/>
        </w:rPr>
        <w:t xml:space="preserve"> The central point here is that courts of law in Lesotho must uphold the culture of a fair trial, with particular emphasis on </w:t>
      </w:r>
      <w:r w:rsidR="00F323AC" w:rsidRPr="00F323AC">
        <w:rPr>
          <w:rFonts w:ascii="Bookman Old Style" w:hAnsi="Bookman Old Style"/>
          <w:sz w:val="28"/>
          <w:szCs w:val="28"/>
          <w:lang w:val="en-ZA"/>
        </w:rPr>
        <w:t>a fair hearing</w:t>
      </w:r>
      <w:r w:rsidR="00F323AC">
        <w:rPr>
          <w:rFonts w:ascii="Bookman Old Style" w:hAnsi="Bookman Old Style"/>
          <w:sz w:val="28"/>
          <w:szCs w:val="28"/>
          <w:lang w:val="en-ZA"/>
        </w:rPr>
        <w:t>.</w:t>
      </w:r>
    </w:p>
    <w:p w14:paraId="501E20DC" w14:textId="77777777" w:rsidR="003A50D8" w:rsidRPr="006233F8" w:rsidRDefault="003A50D8" w:rsidP="00F323AC">
      <w:pPr>
        <w:spacing w:line="360" w:lineRule="auto"/>
        <w:jc w:val="both"/>
        <w:rPr>
          <w:rFonts w:ascii="Bookman Old Style" w:hAnsi="Bookman Old Style"/>
          <w:sz w:val="28"/>
          <w:szCs w:val="28"/>
          <w:lang w:val="en-ZA"/>
        </w:rPr>
      </w:pPr>
    </w:p>
    <w:p w14:paraId="2EDF698F" w14:textId="77777777" w:rsidR="006233F8" w:rsidRDefault="008A3F97" w:rsidP="009E741E">
      <w:pPr>
        <w:spacing w:line="360" w:lineRule="auto"/>
        <w:jc w:val="both"/>
        <w:rPr>
          <w:rFonts w:ascii="Bookman Old Style" w:hAnsi="Bookman Old Style"/>
          <w:b/>
          <w:sz w:val="28"/>
          <w:szCs w:val="28"/>
          <w:lang w:val="en-ZA"/>
        </w:rPr>
      </w:pPr>
      <w:r>
        <w:rPr>
          <w:rFonts w:ascii="Bookman Old Style" w:hAnsi="Bookman Old Style"/>
          <w:b/>
          <w:sz w:val="28"/>
          <w:szCs w:val="28"/>
          <w:lang w:val="en-ZA"/>
        </w:rPr>
        <w:t>Consideration of the appeal</w:t>
      </w:r>
    </w:p>
    <w:p w14:paraId="4BE155A3" w14:textId="77777777" w:rsidR="00B34A85"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[14</w:t>
      </w:r>
      <w:r w:rsidRPr="003A50D8">
        <w:rPr>
          <w:rFonts w:ascii="Bookman Old Style" w:hAnsi="Bookman Old Style"/>
          <w:sz w:val="28"/>
          <w:szCs w:val="28"/>
          <w:lang w:val="en-ZA"/>
        </w:rPr>
        <w:t xml:space="preserve">] </w:t>
      </w:r>
      <w:r w:rsidR="00100C4B">
        <w:rPr>
          <w:rFonts w:ascii="Bookman Old Style" w:hAnsi="Bookman Old Style"/>
          <w:sz w:val="28"/>
          <w:szCs w:val="28"/>
          <w:lang w:val="en-ZA"/>
        </w:rPr>
        <w:t>The first ground of appeal is that</w:t>
      </w:r>
      <w:r w:rsidR="00100C4B" w:rsidRPr="00100C4B">
        <w:t xml:space="preserve"> </w:t>
      </w:r>
      <w:r w:rsidR="00100C4B" w:rsidRPr="00100C4B">
        <w:rPr>
          <w:rFonts w:ascii="Bookman Old Style" w:hAnsi="Bookman Old Style"/>
          <w:sz w:val="28"/>
          <w:szCs w:val="28"/>
          <w:lang w:val="en-ZA"/>
        </w:rPr>
        <w:t xml:space="preserve">the Court </w:t>
      </w:r>
      <w:r w:rsidR="00100C4B" w:rsidRPr="00871A2D">
        <w:rPr>
          <w:rFonts w:ascii="Bookman Old Style" w:hAnsi="Bookman Old Style"/>
          <w:i/>
          <w:sz w:val="28"/>
          <w:szCs w:val="28"/>
          <w:lang w:val="en-ZA"/>
        </w:rPr>
        <w:t>a quo</w:t>
      </w:r>
      <w:r w:rsidR="00100C4B" w:rsidRPr="00100C4B">
        <w:rPr>
          <w:rFonts w:ascii="Bookman Old Style" w:hAnsi="Bookman Old Style"/>
          <w:sz w:val="28"/>
          <w:szCs w:val="28"/>
          <w:lang w:val="en-ZA"/>
        </w:rPr>
        <w:t xml:space="preserve"> erred and misdirected itself in granting the respondent's claim without allowing the appellants to prove their defence as pleaded.</w:t>
      </w:r>
      <w:r w:rsidR="00100C4B">
        <w:rPr>
          <w:rFonts w:ascii="Bookman Old Style" w:hAnsi="Bookman Old Style"/>
          <w:sz w:val="28"/>
          <w:szCs w:val="28"/>
          <w:lang w:val="en-ZA"/>
        </w:rPr>
        <w:t xml:space="preserve"> </w:t>
      </w:r>
      <w:r w:rsidR="00871A2D">
        <w:rPr>
          <w:rFonts w:ascii="Bookman Old Style" w:hAnsi="Bookman Old Style"/>
          <w:sz w:val="28"/>
          <w:szCs w:val="28"/>
          <w:lang w:val="en-ZA"/>
        </w:rPr>
        <w:t xml:space="preserve">As </w:t>
      </w:r>
      <w:r w:rsidR="00871A2D" w:rsidRPr="00871A2D">
        <w:rPr>
          <w:rFonts w:ascii="Bookman Old Style" w:hAnsi="Bookman Old Style"/>
          <w:sz w:val="28"/>
          <w:szCs w:val="28"/>
          <w:lang w:val="en-ZA"/>
        </w:rPr>
        <w:t xml:space="preserve">Willis JA </w:t>
      </w:r>
      <w:r w:rsidR="00871A2D">
        <w:rPr>
          <w:rFonts w:ascii="Bookman Old Style" w:hAnsi="Bookman Old Style"/>
          <w:sz w:val="28"/>
          <w:szCs w:val="28"/>
          <w:lang w:val="en-ZA"/>
        </w:rPr>
        <w:t>pointed out, t</w:t>
      </w:r>
      <w:r w:rsidR="00871A2D" w:rsidRPr="00871A2D">
        <w:rPr>
          <w:rFonts w:ascii="Bookman Old Style" w:hAnsi="Bookman Old Style"/>
          <w:sz w:val="28"/>
          <w:szCs w:val="28"/>
          <w:lang w:val="en-ZA"/>
        </w:rPr>
        <w:t xml:space="preserve">he topic has vexed many judges here and abroad: there is no shortage of instances where debt recovery has been </w:t>
      </w:r>
      <w:r w:rsidR="00871A2D" w:rsidRPr="00871A2D">
        <w:rPr>
          <w:rFonts w:ascii="Bookman Old Style" w:hAnsi="Bookman Old Style"/>
          <w:sz w:val="28"/>
          <w:szCs w:val="28"/>
          <w:lang w:val="en-ZA"/>
        </w:rPr>
        <w:lastRenderedPageBreak/>
        <w:t>troublesome, requiring judicial attention.</w:t>
      </w:r>
      <w:r w:rsidR="00E261EF" w:rsidRPr="00E261EF">
        <w:t xml:space="preserve"> </w:t>
      </w:r>
      <w:r w:rsidR="00E261EF" w:rsidRPr="00E261EF">
        <w:rPr>
          <w:rFonts w:ascii="Bookman Old Style" w:hAnsi="Bookman Old Style"/>
          <w:sz w:val="28"/>
          <w:szCs w:val="28"/>
          <w:lang w:val="en-ZA"/>
        </w:rPr>
        <w:t xml:space="preserve">The </w:t>
      </w:r>
      <w:r w:rsidR="00E261EF" w:rsidRPr="005C19E2">
        <w:rPr>
          <w:rFonts w:ascii="Bookman Old Style" w:hAnsi="Bookman Old Style"/>
          <w:i/>
          <w:sz w:val="28"/>
          <w:szCs w:val="28"/>
          <w:lang w:val="en-ZA"/>
        </w:rPr>
        <w:t>onus</w:t>
      </w:r>
      <w:r w:rsidR="00E261EF" w:rsidRPr="00E261EF">
        <w:rPr>
          <w:rFonts w:ascii="Bookman Old Style" w:hAnsi="Bookman Old Style"/>
          <w:sz w:val="28"/>
          <w:szCs w:val="28"/>
          <w:lang w:val="en-ZA"/>
        </w:rPr>
        <w:t xml:space="preserve"> is critically relevant: once the indebtedness to the creditor has been </w:t>
      </w:r>
      <w:r w:rsidR="00E261EF" w:rsidRPr="005C19E2">
        <w:rPr>
          <w:rFonts w:ascii="Bookman Old Style" w:hAnsi="Bookman Old Style"/>
          <w:i/>
          <w:sz w:val="28"/>
          <w:szCs w:val="28"/>
          <w:lang w:val="en-ZA"/>
        </w:rPr>
        <w:t>prima facie</w:t>
      </w:r>
      <w:r w:rsidR="00E261EF" w:rsidRPr="00E261EF">
        <w:rPr>
          <w:rFonts w:ascii="Bookman Old Style" w:hAnsi="Bookman Old Style"/>
          <w:sz w:val="28"/>
          <w:szCs w:val="28"/>
          <w:lang w:val="en-ZA"/>
        </w:rPr>
        <w:t xml:space="preserve"> established, the </w:t>
      </w:r>
      <w:r w:rsidR="00E261EF" w:rsidRPr="005C19E2">
        <w:rPr>
          <w:rFonts w:ascii="Bookman Old Style" w:hAnsi="Bookman Old Style"/>
          <w:i/>
          <w:sz w:val="28"/>
          <w:szCs w:val="28"/>
          <w:lang w:val="en-ZA"/>
        </w:rPr>
        <w:t>onus</w:t>
      </w:r>
      <w:r w:rsidR="00E261EF" w:rsidRPr="00E261EF">
        <w:rPr>
          <w:rFonts w:ascii="Bookman Old Style" w:hAnsi="Bookman Old Style"/>
          <w:sz w:val="28"/>
          <w:szCs w:val="28"/>
          <w:lang w:val="en-ZA"/>
        </w:rPr>
        <w:t xml:space="preserve"> is on the </w:t>
      </w:r>
      <w:r w:rsidR="005C19E2">
        <w:rPr>
          <w:rFonts w:ascii="Bookman Old Style" w:hAnsi="Bookman Old Style"/>
          <w:sz w:val="28"/>
          <w:szCs w:val="28"/>
          <w:lang w:val="en-ZA"/>
        </w:rPr>
        <w:t>debtor</w:t>
      </w:r>
      <w:r w:rsidR="00E261EF" w:rsidRPr="00E261EF">
        <w:rPr>
          <w:rFonts w:ascii="Bookman Old Style" w:hAnsi="Bookman Old Style"/>
          <w:sz w:val="28"/>
          <w:szCs w:val="28"/>
          <w:lang w:val="en-ZA"/>
        </w:rPr>
        <w:t xml:space="preserve"> to show that the indebtedness is disputed on </w:t>
      </w:r>
      <w:r w:rsidR="00E261EF" w:rsidRPr="005C19E2">
        <w:rPr>
          <w:rFonts w:ascii="Bookman Old Style" w:hAnsi="Bookman Old Style"/>
          <w:i/>
          <w:sz w:val="28"/>
          <w:szCs w:val="28"/>
          <w:lang w:val="en-ZA"/>
        </w:rPr>
        <w:t>bona fide</w:t>
      </w:r>
      <w:r w:rsidR="00E261EF" w:rsidRPr="00E261EF">
        <w:rPr>
          <w:rFonts w:ascii="Bookman Old Style" w:hAnsi="Bookman Old Style"/>
          <w:sz w:val="28"/>
          <w:szCs w:val="28"/>
          <w:lang w:val="en-ZA"/>
        </w:rPr>
        <w:t xml:space="preserve"> and reasonable grounds.</w:t>
      </w:r>
      <w:r w:rsidR="005C19E2">
        <w:rPr>
          <w:rFonts w:ascii="Bookman Old Style" w:hAnsi="Bookman Old Style"/>
          <w:sz w:val="28"/>
          <w:szCs w:val="28"/>
          <w:lang w:val="en-ZA"/>
        </w:rPr>
        <w:t xml:space="preserve"> </w:t>
      </w:r>
      <w:r w:rsidR="005C19E2" w:rsidRPr="005C19E2">
        <w:rPr>
          <w:rFonts w:ascii="Bookman Old Style" w:hAnsi="Bookman Old Style"/>
          <w:sz w:val="28"/>
          <w:szCs w:val="28"/>
          <w:lang w:val="en-ZA"/>
        </w:rPr>
        <w:t xml:space="preserve">Whether the proven facts, i.e. those accepted by a court, allow for the conclusion by that Court that a party has discharged its </w:t>
      </w:r>
      <w:r w:rsidR="005C19E2" w:rsidRPr="005C19E2">
        <w:rPr>
          <w:rFonts w:ascii="Bookman Old Style" w:hAnsi="Bookman Old Style"/>
          <w:i/>
          <w:sz w:val="28"/>
          <w:szCs w:val="28"/>
          <w:lang w:val="en-ZA"/>
        </w:rPr>
        <w:t>onus</w:t>
      </w:r>
      <w:r w:rsidR="005C19E2" w:rsidRPr="005C19E2">
        <w:rPr>
          <w:rFonts w:ascii="Bookman Old Style" w:hAnsi="Bookman Old Style"/>
          <w:sz w:val="28"/>
          <w:szCs w:val="28"/>
          <w:lang w:val="en-ZA"/>
        </w:rPr>
        <w:t>, is a matter of adjudication according to the principles of the law of evidence</w:t>
      </w:r>
      <w:r w:rsidR="005C19E2">
        <w:rPr>
          <w:rFonts w:ascii="Bookman Old Style" w:hAnsi="Bookman Old Style"/>
          <w:sz w:val="28"/>
          <w:szCs w:val="28"/>
          <w:lang w:val="en-ZA"/>
        </w:rPr>
        <w:t>.</w:t>
      </w:r>
      <w:r w:rsidR="00423052">
        <w:rPr>
          <w:rFonts w:ascii="Bookman Old Style" w:hAnsi="Bookman Old Style"/>
          <w:sz w:val="28"/>
          <w:szCs w:val="28"/>
          <w:lang w:val="en-ZA"/>
        </w:rPr>
        <w:t xml:space="preserve"> In the present case, the appellants bore the </w:t>
      </w:r>
      <w:r w:rsidR="00423052" w:rsidRPr="00423052">
        <w:rPr>
          <w:rFonts w:ascii="Bookman Old Style" w:hAnsi="Bookman Old Style"/>
          <w:sz w:val="28"/>
          <w:szCs w:val="28"/>
          <w:lang w:val="en-ZA"/>
        </w:rPr>
        <w:t>evidentiary burden</w:t>
      </w:r>
      <w:r w:rsidR="00423052">
        <w:rPr>
          <w:rFonts w:ascii="Bookman Old Style" w:hAnsi="Bookman Old Style"/>
          <w:sz w:val="28"/>
          <w:szCs w:val="28"/>
          <w:lang w:val="en-ZA"/>
        </w:rPr>
        <w:t xml:space="preserve"> of showing that they had settled the debt. They could only do that if they were allowed to adduce their evidence. The learned Judge ought to have permitted them such an opportunity by a reasonable opportunity to bring in their witness. An application for postponement for the purpose was sought but denied. In so doing, the appellants were denied a fair trial.</w:t>
      </w:r>
    </w:p>
    <w:p w14:paraId="1E9F1B05" w14:textId="77777777" w:rsidR="003A50D8" w:rsidRDefault="003A50D8" w:rsidP="00626004">
      <w:pPr>
        <w:spacing w:line="360" w:lineRule="auto"/>
        <w:jc w:val="both"/>
        <w:rPr>
          <w:rFonts w:ascii="Bookman Old Style" w:hAnsi="Bookman Old Style"/>
          <w:sz w:val="28"/>
          <w:szCs w:val="28"/>
          <w:lang w:val="en-ZA"/>
        </w:rPr>
      </w:pPr>
    </w:p>
    <w:p w14:paraId="58DC4942" w14:textId="77777777" w:rsidR="00626004"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[15</w:t>
      </w:r>
      <w:r w:rsidRPr="003A50D8">
        <w:rPr>
          <w:rFonts w:ascii="Bookman Old Style" w:hAnsi="Bookman Old Style"/>
          <w:sz w:val="28"/>
          <w:szCs w:val="28"/>
          <w:lang w:val="en-ZA"/>
        </w:rPr>
        <w:t xml:space="preserve">] </w:t>
      </w:r>
      <w:r w:rsidR="009E4AC9">
        <w:rPr>
          <w:rFonts w:ascii="Bookman Old Style" w:hAnsi="Bookman Old Style"/>
          <w:sz w:val="28"/>
          <w:szCs w:val="28"/>
          <w:lang w:val="en-ZA"/>
        </w:rPr>
        <w:t>The se</w:t>
      </w:r>
      <w:r w:rsidR="00D74D43">
        <w:rPr>
          <w:rFonts w:ascii="Bookman Old Style" w:hAnsi="Bookman Old Style"/>
          <w:sz w:val="28"/>
          <w:szCs w:val="28"/>
          <w:lang w:val="en-ZA"/>
        </w:rPr>
        <w:t xml:space="preserve">cond complaint by the appellants is that </w:t>
      </w:r>
      <w:r w:rsidRPr="00626004">
        <w:rPr>
          <w:rFonts w:ascii="Bookman Old Style" w:hAnsi="Bookman Old Style"/>
          <w:sz w:val="28"/>
          <w:szCs w:val="28"/>
          <w:lang w:val="en-ZA"/>
        </w:rPr>
        <w:t xml:space="preserve">the Court </w:t>
      </w:r>
      <w:r w:rsidRPr="00D74D43">
        <w:rPr>
          <w:rFonts w:ascii="Bookman Old Style" w:hAnsi="Bookman Old Style"/>
          <w:i/>
          <w:sz w:val="28"/>
          <w:szCs w:val="28"/>
          <w:lang w:val="en-ZA"/>
        </w:rPr>
        <w:t>a quo</w:t>
      </w:r>
      <w:r w:rsidRPr="00626004">
        <w:rPr>
          <w:rFonts w:ascii="Bookman Old Style" w:hAnsi="Bookman Old Style"/>
          <w:sz w:val="28"/>
          <w:szCs w:val="28"/>
          <w:lang w:val="en-ZA"/>
        </w:rPr>
        <w:t xml:space="preserve"> erred and misdirected itself in granting amendment of the summons and declaration applied from the bar at the hearing date without any notice per the rules.</w:t>
      </w:r>
      <w:r>
        <w:rPr>
          <w:rFonts w:ascii="Bookman Old Style" w:hAnsi="Bookman Old Style"/>
          <w:sz w:val="28"/>
          <w:szCs w:val="28"/>
          <w:lang w:val="en-ZA"/>
        </w:rPr>
        <w:t xml:space="preserve"> There is merit in this ground of appeal. Rule</w:t>
      </w:r>
      <w:r w:rsidRPr="00626004">
        <w:t xml:space="preserve"> </w:t>
      </w:r>
      <w:r w:rsidRPr="00626004">
        <w:rPr>
          <w:rFonts w:ascii="Bookman Old Style" w:hAnsi="Bookman Old Style"/>
          <w:sz w:val="28"/>
          <w:szCs w:val="28"/>
          <w:lang w:val="en-ZA"/>
        </w:rPr>
        <w:t xml:space="preserve">33 (1) </w:t>
      </w:r>
      <w:r>
        <w:rPr>
          <w:rFonts w:ascii="Bookman Old Style" w:hAnsi="Bookman Old Style"/>
          <w:sz w:val="28"/>
          <w:szCs w:val="28"/>
          <w:lang w:val="en-ZA"/>
        </w:rPr>
        <w:t>requires that</w:t>
      </w:r>
      <w:r w:rsidR="00100C4B" w:rsidRPr="00626004">
        <w:rPr>
          <w:rFonts w:ascii="Bookman Old Style" w:hAnsi="Bookman Old Style"/>
          <w:sz w:val="28"/>
          <w:szCs w:val="28"/>
          <w:lang w:val="en-ZA"/>
        </w:rPr>
        <w:t xml:space="preserve"> any</w:t>
      </w:r>
      <w:r w:rsidRPr="00626004">
        <w:rPr>
          <w:rFonts w:ascii="Bookman Old Style" w:hAnsi="Bookman Old Style"/>
          <w:sz w:val="28"/>
          <w:szCs w:val="28"/>
          <w:lang w:val="en-ZA"/>
        </w:rPr>
        <w:t xml:space="preserve"> party desiring to amend any pleading or document, other than an affidavit filed in connection with any proceeding, may give notice to all other parties to the proceeding of his intention to amend. </w:t>
      </w:r>
      <w:r w:rsidR="00100C4B">
        <w:rPr>
          <w:rFonts w:ascii="Bookman Old Style" w:hAnsi="Bookman Old Style"/>
          <w:sz w:val="28"/>
          <w:szCs w:val="28"/>
          <w:lang w:val="en-ZA"/>
        </w:rPr>
        <w:t xml:space="preserve">Sub-rule </w:t>
      </w:r>
      <w:r w:rsidRPr="00626004">
        <w:rPr>
          <w:rFonts w:ascii="Bookman Old Style" w:hAnsi="Bookman Old Style"/>
          <w:sz w:val="28"/>
          <w:szCs w:val="28"/>
          <w:lang w:val="en-ZA"/>
        </w:rPr>
        <w:t>(2)</w:t>
      </w:r>
      <w:r w:rsidR="00100C4B">
        <w:rPr>
          <w:rFonts w:ascii="Bookman Old Style" w:hAnsi="Bookman Old Style"/>
          <w:sz w:val="28"/>
          <w:szCs w:val="28"/>
          <w:lang w:val="en-ZA"/>
        </w:rPr>
        <w:t xml:space="preserve"> requires that s</w:t>
      </w:r>
      <w:r w:rsidRPr="00626004">
        <w:rPr>
          <w:rFonts w:ascii="Bookman Old Style" w:hAnsi="Bookman Old Style"/>
          <w:sz w:val="28"/>
          <w:szCs w:val="28"/>
          <w:lang w:val="en-ZA"/>
        </w:rPr>
        <w:t xml:space="preserve">uch notice must state that unless objection in writing is made within fourteen days to the said amendment,  the party giving the notice may amend the pleading or document accordingly. (3) If no objection be so made, the party receiving such notice shall be deemed to have agreed to the amendment. </w:t>
      </w:r>
      <w:r w:rsidR="00100C4B">
        <w:rPr>
          <w:rFonts w:ascii="Bookman Old Style" w:hAnsi="Bookman Old Style"/>
          <w:sz w:val="28"/>
          <w:szCs w:val="28"/>
          <w:lang w:val="en-ZA"/>
        </w:rPr>
        <w:t xml:space="preserve">There was no </w:t>
      </w:r>
      <w:r w:rsidR="00100C4B">
        <w:rPr>
          <w:rFonts w:ascii="Bookman Old Style" w:hAnsi="Bookman Old Style"/>
          <w:sz w:val="28"/>
          <w:szCs w:val="28"/>
          <w:lang w:val="en-ZA"/>
        </w:rPr>
        <w:lastRenderedPageBreak/>
        <w:t>compliance with this rule. The Court a quo ought not to have entertained such a strange procedure.</w:t>
      </w:r>
    </w:p>
    <w:p w14:paraId="15F35CE5" w14:textId="77777777" w:rsidR="003A50D8" w:rsidRDefault="003A50D8" w:rsidP="00626004">
      <w:pPr>
        <w:spacing w:line="360" w:lineRule="auto"/>
        <w:jc w:val="both"/>
        <w:rPr>
          <w:rFonts w:ascii="Bookman Old Style" w:hAnsi="Bookman Old Style"/>
          <w:sz w:val="28"/>
          <w:szCs w:val="28"/>
          <w:lang w:val="en-ZA"/>
        </w:rPr>
      </w:pPr>
    </w:p>
    <w:p w14:paraId="343F7098" w14:textId="77777777" w:rsidR="005716FA"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[16</w:t>
      </w:r>
      <w:r w:rsidRPr="003A50D8">
        <w:rPr>
          <w:rFonts w:ascii="Bookman Old Style" w:hAnsi="Bookman Old Style"/>
          <w:sz w:val="28"/>
          <w:szCs w:val="28"/>
          <w:lang w:val="en-ZA"/>
        </w:rPr>
        <w:t xml:space="preserve">] </w:t>
      </w:r>
      <w:r>
        <w:rPr>
          <w:rFonts w:ascii="Bookman Old Style" w:hAnsi="Bookman Old Style"/>
          <w:sz w:val="28"/>
          <w:szCs w:val="28"/>
          <w:lang w:val="en-ZA"/>
        </w:rPr>
        <w:t xml:space="preserve">The </w:t>
      </w:r>
      <w:r w:rsidR="00D74D43">
        <w:rPr>
          <w:rFonts w:ascii="Bookman Old Style" w:hAnsi="Bookman Old Style"/>
          <w:sz w:val="28"/>
          <w:szCs w:val="28"/>
          <w:lang w:val="en-ZA"/>
        </w:rPr>
        <w:t xml:space="preserve">third </w:t>
      </w:r>
      <w:r>
        <w:rPr>
          <w:rFonts w:ascii="Bookman Old Style" w:hAnsi="Bookman Old Style"/>
          <w:sz w:val="28"/>
          <w:szCs w:val="28"/>
          <w:lang w:val="en-ZA"/>
        </w:rPr>
        <w:t>ground of appeal is that t</w:t>
      </w:r>
      <w:r w:rsidRPr="005716FA">
        <w:rPr>
          <w:rFonts w:ascii="Bookman Old Style" w:hAnsi="Bookman Old Style"/>
          <w:sz w:val="28"/>
          <w:szCs w:val="28"/>
          <w:lang w:val="en-ZA"/>
        </w:rPr>
        <w:t xml:space="preserve">he Court </w:t>
      </w:r>
      <w:r w:rsidRPr="005716FA">
        <w:rPr>
          <w:rFonts w:ascii="Bookman Old Style" w:hAnsi="Bookman Old Style"/>
          <w:i/>
          <w:sz w:val="28"/>
          <w:szCs w:val="28"/>
          <w:lang w:val="en-ZA"/>
        </w:rPr>
        <w:t>a quo</w:t>
      </w:r>
      <w:r w:rsidRPr="005716FA">
        <w:rPr>
          <w:rFonts w:ascii="Bookman Old Style" w:hAnsi="Bookman Old Style"/>
          <w:sz w:val="28"/>
          <w:szCs w:val="28"/>
          <w:lang w:val="en-ZA"/>
        </w:rPr>
        <w:t xml:space="preserve"> erred and misdirected itself in refusing to grant the postponement in the circumstances which were befitting to allow, thereby failing to exercise its discretion judicially as expected.</w:t>
      </w:r>
      <w:r>
        <w:rPr>
          <w:rFonts w:ascii="Bookman Old Style" w:hAnsi="Bookman Old Style"/>
          <w:sz w:val="28"/>
          <w:szCs w:val="28"/>
          <w:lang w:val="en-ZA"/>
        </w:rPr>
        <w:t xml:space="preserve"> It appears from the judgment of the Court </w:t>
      </w:r>
      <w:r w:rsidRPr="005716FA">
        <w:rPr>
          <w:rFonts w:ascii="Bookman Old Style" w:hAnsi="Bookman Old Style"/>
          <w:i/>
          <w:sz w:val="28"/>
          <w:szCs w:val="28"/>
          <w:lang w:val="en-ZA"/>
        </w:rPr>
        <w:t>a quo</w:t>
      </w:r>
      <w:r>
        <w:rPr>
          <w:rFonts w:ascii="Bookman Old Style" w:hAnsi="Bookman Old Style"/>
          <w:sz w:val="28"/>
          <w:szCs w:val="28"/>
          <w:lang w:val="en-ZA"/>
        </w:rPr>
        <w:t xml:space="preserve"> that, </w:t>
      </w:r>
      <w:r w:rsidR="00E776FC" w:rsidRPr="00E776FC">
        <w:rPr>
          <w:rFonts w:ascii="Bookman Old Style" w:hAnsi="Bookman Old Style"/>
          <w:sz w:val="28"/>
          <w:szCs w:val="28"/>
          <w:lang w:val="en-ZA"/>
        </w:rPr>
        <w:t>in order for an applicant for a postponement to succeed, he must show a 'good and strong reason' for the gra</w:t>
      </w:r>
      <w:r w:rsidR="00E776FC">
        <w:rPr>
          <w:rFonts w:ascii="Bookman Old Style" w:hAnsi="Bookman Old Style"/>
          <w:sz w:val="28"/>
          <w:szCs w:val="28"/>
          <w:lang w:val="en-ZA"/>
        </w:rPr>
        <w:t xml:space="preserve">nt </w:t>
      </w:r>
      <w:r w:rsidR="00E776FC" w:rsidRPr="00D74D43">
        <w:rPr>
          <w:rFonts w:ascii="Bookman Old Style" w:hAnsi="Bookman Old Style"/>
          <w:sz w:val="28"/>
          <w:szCs w:val="28"/>
          <w:lang w:val="en-ZA"/>
        </w:rPr>
        <w:t>of such relief.</w:t>
      </w:r>
      <w:r>
        <w:rPr>
          <w:rStyle w:val="FootnoteReference"/>
          <w:rFonts w:ascii="Bookman Old Style" w:hAnsi="Bookman Old Style"/>
          <w:sz w:val="28"/>
          <w:szCs w:val="28"/>
          <w:lang w:val="en-ZA"/>
        </w:rPr>
        <w:footnoteReference w:id="4"/>
      </w:r>
      <w:r w:rsidR="00E776FC" w:rsidRPr="00D74D43">
        <w:rPr>
          <w:rFonts w:ascii="Bookman Old Style" w:hAnsi="Bookman Old Style"/>
          <w:sz w:val="28"/>
          <w:szCs w:val="28"/>
        </w:rPr>
        <w:t xml:space="preserve"> </w:t>
      </w:r>
      <w:r w:rsidR="00D74D43" w:rsidRPr="00D74D43">
        <w:rPr>
          <w:rFonts w:ascii="Bookman Old Style" w:hAnsi="Bookman Old Style"/>
          <w:sz w:val="28"/>
          <w:szCs w:val="28"/>
        </w:rPr>
        <w:t xml:space="preserve">There </w:t>
      </w:r>
      <w:r w:rsidR="00D74D43">
        <w:rPr>
          <w:rFonts w:ascii="Bookman Old Style" w:hAnsi="Bookman Old Style"/>
          <w:sz w:val="28"/>
          <w:szCs w:val="28"/>
        </w:rPr>
        <w:t>can be</w:t>
      </w:r>
      <w:r w:rsidR="00D74D43" w:rsidRPr="00D74D43">
        <w:rPr>
          <w:rFonts w:ascii="Bookman Old Style" w:hAnsi="Bookman Old Style"/>
          <w:sz w:val="28"/>
          <w:szCs w:val="28"/>
        </w:rPr>
        <w:t xml:space="preserve"> no doubt</w:t>
      </w:r>
      <w:r w:rsidR="00D74D43">
        <w:rPr>
          <w:rFonts w:ascii="Bookman Old Style" w:hAnsi="Bookman Old Style"/>
          <w:sz w:val="28"/>
          <w:szCs w:val="28"/>
        </w:rPr>
        <w:t xml:space="preserve"> that the </w:t>
      </w:r>
      <w:r w:rsidR="00E776FC" w:rsidRPr="00D74D43">
        <w:rPr>
          <w:rFonts w:ascii="Bookman Old Style" w:hAnsi="Bookman Old Style"/>
          <w:sz w:val="28"/>
          <w:szCs w:val="28"/>
          <w:lang w:val="en-ZA"/>
        </w:rPr>
        <w:t xml:space="preserve">postponement of </w:t>
      </w:r>
      <w:r w:rsidR="00D74D43">
        <w:rPr>
          <w:rFonts w:ascii="Bookman Old Style" w:hAnsi="Bookman Old Style"/>
          <w:sz w:val="28"/>
          <w:szCs w:val="28"/>
          <w:lang w:val="en-ZA"/>
        </w:rPr>
        <w:t xml:space="preserve">this </w:t>
      </w:r>
      <w:r w:rsidR="00E776FC" w:rsidRPr="00D74D43">
        <w:rPr>
          <w:rFonts w:ascii="Bookman Old Style" w:hAnsi="Bookman Old Style"/>
          <w:sz w:val="28"/>
          <w:szCs w:val="28"/>
          <w:lang w:val="en-ZA"/>
        </w:rPr>
        <w:t xml:space="preserve">matter </w:t>
      </w:r>
      <w:r w:rsidR="00D74D43">
        <w:rPr>
          <w:rFonts w:ascii="Bookman Old Style" w:hAnsi="Bookman Old Style"/>
          <w:sz w:val="28"/>
          <w:szCs w:val="28"/>
          <w:lang w:val="en-ZA"/>
        </w:rPr>
        <w:t>sought on 19 May 2022 could not</w:t>
      </w:r>
      <w:r w:rsidR="00E776FC" w:rsidRPr="00E776FC">
        <w:rPr>
          <w:rFonts w:ascii="Bookman Old Style" w:hAnsi="Bookman Old Style"/>
          <w:sz w:val="28"/>
          <w:szCs w:val="28"/>
          <w:lang w:val="en-ZA"/>
        </w:rPr>
        <w:t xml:space="preserve"> be claimed as of right. </w:t>
      </w:r>
      <w:r w:rsidR="00D74D43">
        <w:rPr>
          <w:rFonts w:ascii="Bookman Old Style" w:hAnsi="Bookman Old Style"/>
          <w:sz w:val="28"/>
          <w:szCs w:val="28"/>
          <w:lang w:val="en-ZA"/>
        </w:rPr>
        <w:t xml:space="preserve">The appellants were seeking an </w:t>
      </w:r>
      <w:r w:rsidR="00E776FC" w:rsidRPr="00E776FC">
        <w:rPr>
          <w:rFonts w:ascii="Bookman Old Style" w:hAnsi="Bookman Old Style"/>
          <w:sz w:val="28"/>
          <w:szCs w:val="28"/>
          <w:lang w:val="en-ZA"/>
        </w:rPr>
        <w:t xml:space="preserve">indulgence from the Court. </w:t>
      </w:r>
      <w:r w:rsidR="00D74D43">
        <w:rPr>
          <w:rFonts w:ascii="Bookman Old Style" w:hAnsi="Bookman Old Style"/>
          <w:sz w:val="28"/>
          <w:szCs w:val="28"/>
          <w:lang w:val="en-ZA"/>
        </w:rPr>
        <w:t xml:space="preserve">In my opinion, the Court's </w:t>
      </w:r>
      <w:r w:rsidR="006435A7">
        <w:rPr>
          <w:rFonts w:ascii="Bookman Old Style" w:hAnsi="Bookman Old Style"/>
          <w:sz w:val="28"/>
          <w:szCs w:val="28"/>
          <w:lang w:val="en-ZA"/>
        </w:rPr>
        <w:t>declination to allow the appellants to go and consult their witnesses constituted an unjudicial exercise of discretion.</w:t>
      </w:r>
    </w:p>
    <w:p w14:paraId="01E78ED9" w14:textId="77777777" w:rsidR="003A50ED" w:rsidRDefault="003A50ED" w:rsidP="00626004">
      <w:pPr>
        <w:spacing w:line="360" w:lineRule="auto"/>
        <w:jc w:val="both"/>
        <w:rPr>
          <w:rFonts w:ascii="Bookman Old Style" w:hAnsi="Bookman Old Style"/>
          <w:sz w:val="28"/>
          <w:szCs w:val="28"/>
          <w:lang w:val="en-ZA"/>
        </w:rPr>
      </w:pPr>
    </w:p>
    <w:p w14:paraId="493DF722" w14:textId="59731E20" w:rsidR="00E4078E" w:rsidRDefault="00185EEA"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w:t>
      </w:r>
      <w:r w:rsidR="00571FE2">
        <w:rPr>
          <w:rFonts w:ascii="Bookman Old Style" w:hAnsi="Bookman Old Style"/>
          <w:sz w:val="28"/>
          <w:szCs w:val="28"/>
          <w:lang w:val="en-ZA"/>
        </w:rPr>
        <w:t xml:space="preserve">7] </w:t>
      </w:r>
      <w:r w:rsidRPr="00185EEA">
        <w:rPr>
          <w:rFonts w:ascii="Bookman Old Style" w:hAnsi="Bookman Old Style"/>
          <w:sz w:val="28"/>
          <w:szCs w:val="28"/>
          <w:lang w:val="en-ZA"/>
        </w:rPr>
        <w:t xml:space="preserve">The view of </w:t>
      </w:r>
      <w:proofErr w:type="spellStart"/>
      <w:r w:rsidRPr="00185EEA">
        <w:rPr>
          <w:rFonts w:ascii="Bookman Old Style" w:hAnsi="Bookman Old Style"/>
          <w:sz w:val="28"/>
          <w:szCs w:val="28"/>
          <w:lang w:val="en-ZA"/>
        </w:rPr>
        <w:t>Mokhesi</w:t>
      </w:r>
      <w:proofErr w:type="spellEnd"/>
      <w:r w:rsidRPr="00185EEA">
        <w:rPr>
          <w:rFonts w:ascii="Bookman Old Style" w:hAnsi="Bookman Old Style"/>
          <w:sz w:val="28"/>
          <w:szCs w:val="28"/>
          <w:lang w:val="en-ZA"/>
        </w:rPr>
        <w:t xml:space="preserve"> </w:t>
      </w:r>
      <w:r w:rsidR="00AA6617" w:rsidRPr="00185EEA">
        <w:rPr>
          <w:rFonts w:ascii="Bookman Old Style" w:hAnsi="Bookman Old Style"/>
          <w:sz w:val="28"/>
          <w:szCs w:val="28"/>
          <w:lang w:val="en-ZA"/>
        </w:rPr>
        <w:t>J (</w:t>
      </w:r>
      <w:r w:rsidRPr="00185EEA">
        <w:rPr>
          <w:rFonts w:ascii="Bookman Old Style" w:hAnsi="Bookman Old Style"/>
          <w:sz w:val="28"/>
          <w:szCs w:val="28"/>
          <w:lang w:val="en-ZA"/>
        </w:rPr>
        <w:t xml:space="preserve">referred to in [4] above) that the issues raised in the High Court on behalf of the appellant were "opportunistic at best and a delaying tactic at worst" is understandable in the light of the history of postponements in this matter. As stated by Willis JA (referred to in [14] above), debt recovery has often been troublesome. Care must be taken though that the frustration of the judge does not result in an overly robust approach. The rules and principles of fair litigation exist for a reason and </w:t>
      </w:r>
      <w:proofErr w:type="gramStart"/>
      <w:r w:rsidRPr="00185EEA">
        <w:rPr>
          <w:rFonts w:ascii="Bookman Old Style" w:hAnsi="Bookman Old Style"/>
          <w:sz w:val="28"/>
          <w:szCs w:val="28"/>
          <w:lang w:val="en-ZA"/>
        </w:rPr>
        <w:t>must be observed at all times</w:t>
      </w:r>
      <w:proofErr w:type="gramEnd"/>
      <w:r w:rsidRPr="00185EEA">
        <w:rPr>
          <w:rFonts w:ascii="Bookman Old Style" w:hAnsi="Bookman Old Style"/>
          <w:sz w:val="28"/>
          <w:szCs w:val="28"/>
          <w:lang w:val="en-ZA"/>
        </w:rPr>
        <w:t xml:space="preserve">. This may sometimes create further opportunities for delays and other </w:t>
      </w:r>
      <w:r w:rsidR="00AA6617" w:rsidRPr="00185EEA">
        <w:rPr>
          <w:rFonts w:ascii="Bookman Old Style" w:hAnsi="Bookman Old Style"/>
          <w:sz w:val="28"/>
          <w:szCs w:val="28"/>
          <w:lang w:val="en-ZA"/>
        </w:rPr>
        <w:t xml:space="preserve">questionable </w:t>
      </w:r>
      <w:r w:rsidR="00AA6617" w:rsidRPr="00185EEA">
        <w:rPr>
          <w:rFonts w:ascii="Bookman Old Style" w:hAnsi="Bookman Old Style"/>
          <w:sz w:val="28"/>
          <w:szCs w:val="28"/>
          <w:lang w:val="en-ZA"/>
        </w:rPr>
        <w:lastRenderedPageBreak/>
        <w:t>tactics</w:t>
      </w:r>
      <w:r w:rsidRPr="00185EEA">
        <w:rPr>
          <w:rFonts w:ascii="Bookman Old Style" w:hAnsi="Bookman Old Style"/>
          <w:sz w:val="28"/>
          <w:szCs w:val="28"/>
          <w:lang w:val="en-ZA"/>
        </w:rPr>
        <w:t xml:space="preserve">. It is the price a legal system </w:t>
      </w:r>
      <w:proofErr w:type="gramStart"/>
      <w:r w:rsidRPr="00185EEA">
        <w:rPr>
          <w:rFonts w:ascii="Bookman Old Style" w:hAnsi="Bookman Old Style"/>
          <w:sz w:val="28"/>
          <w:szCs w:val="28"/>
          <w:lang w:val="en-ZA"/>
        </w:rPr>
        <w:t>has to</w:t>
      </w:r>
      <w:proofErr w:type="gramEnd"/>
      <w:r w:rsidRPr="00185EEA">
        <w:rPr>
          <w:rFonts w:ascii="Bookman Old Style" w:hAnsi="Bookman Old Style"/>
          <w:sz w:val="28"/>
          <w:szCs w:val="28"/>
          <w:lang w:val="en-ZA"/>
        </w:rPr>
        <w:t xml:space="preserve"> pay for its adherence to rules and procedures in the interest of fairness and justice.</w:t>
      </w:r>
    </w:p>
    <w:p w14:paraId="3057A252" w14:textId="77777777" w:rsidR="003B0DCE" w:rsidRDefault="003B0DCE" w:rsidP="00626004">
      <w:pPr>
        <w:spacing w:line="360" w:lineRule="auto"/>
        <w:jc w:val="both"/>
        <w:rPr>
          <w:rFonts w:ascii="Bookman Old Style" w:hAnsi="Bookman Old Style"/>
          <w:sz w:val="28"/>
          <w:szCs w:val="28"/>
          <w:lang w:val="en-ZA"/>
        </w:rPr>
      </w:pPr>
    </w:p>
    <w:p w14:paraId="00CF41ED" w14:textId="77777777" w:rsidR="006435A7" w:rsidRPr="006435A7" w:rsidRDefault="008A3F97" w:rsidP="00626004">
      <w:pPr>
        <w:spacing w:line="360" w:lineRule="auto"/>
        <w:jc w:val="both"/>
        <w:rPr>
          <w:rFonts w:ascii="Bookman Old Style" w:hAnsi="Bookman Old Style"/>
          <w:b/>
          <w:sz w:val="28"/>
          <w:szCs w:val="28"/>
          <w:lang w:val="en-ZA"/>
        </w:rPr>
      </w:pPr>
      <w:r w:rsidRPr="006435A7">
        <w:rPr>
          <w:rFonts w:ascii="Bookman Old Style" w:hAnsi="Bookman Old Style"/>
          <w:b/>
          <w:sz w:val="28"/>
          <w:szCs w:val="28"/>
          <w:lang w:val="en-ZA"/>
        </w:rPr>
        <w:t>Disposition</w:t>
      </w:r>
    </w:p>
    <w:p w14:paraId="2A20D83F" w14:textId="2CFADE76" w:rsidR="006435A7"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w:t>
      </w:r>
      <w:r w:rsidR="00D82AD1">
        <w:rPr>
          <w:rFonts w:ascii="Bookman Old Style" w:hAnsi="Bookman Old Style"/>
          <w:sz w:val="28"/>
          <w:szCs w:val="28"/>
          <w:lang w:val="en-ZA"/>
        </w:rPr>
        <w:t>8</w:t>
      </w:r>
      <w:r w:rsidRPr="003A50D8">
        <w:rPr>
          <w:rFonts w:ascii="Bookman Old Style" w:hAnsi="Bookman Old Style"/>
          <w:sz w:val="28"/>
          <w:szCs w:val="28"/>
          <w:lang w:val="en-ZA"/>
        </w:rPr>
        <w:t xml:space="preserve">] </w:t>
      </w:r>
      <w:r>
        <w:rPr>
          <w:rFonts w:ascii="Bookman Old Style" w:hAnsi="Bookman Old Style"/>
          <w:sz w:val="28"/>
          <w:szCs w:val="28"/>
          <w:lang w:val="en-ZA"/>
        </w:rPr>
        <w:t>It is obvious from the foregoing reasons that this appeal is bound to succeed. There was a clear mistrial in this action.</w:t>
      </w:r>
    </w:p>
    <w:p w14:paraId="2F3510F6" w14:textId="77777777" w:rsidR="003B0DCE" w:rsidRDefault="003B0DCE" w:rsidP="00626004">
      <w:pPr>
        <w:spacing w:line="360" w:lineRule="auto"/>
        <w:jc w:val="both"/>
        <w:rPr>
          <w:rFonts w:ascii="Bookman Old Style" w:hAnsi="Bookman Old Style"/>
          <w:sz w:val="28"/>
          <w:szCs w:val="28"/>
          <w:lang w:val="en-ZA"/>
        </w:rPr>
      </w:pPr>
    </w:p>
    <w:p w14:paraId="4914B6BD" w14:textId="77777777" w:rsidR="006435A7" w:rsidRPr="006435A7" w:rsidRDefault="008A3F97" w:rsidP="00626004">
      <w:pPr>
        <w:spacing w:line="360" w:lineRule="auto"/>
        <w:jc w:val="both"/>
        <w:rPr>
          <w:rFonts w:ascii="Bookman Old Style" w:hAnsi="Bookman Old Style"/>
          <w:b/>
          <w:sz w:val="28"/>
          <w:szCs w:val="28"/>
          <w:lang w:val="en-ZA"/>
        </w:rPr>
      </w:pPr>
      <w:r w:rsidRPr="006435A7">
        <w:rPr>
          <w:rFonts w:ascii="Bookman Old Style" w:hAnsi="Bookman Old Style"/>
          <w:b/>
          <w:sz w:val="28"/>
          <w:szCs w:val="28"/>
          <w:lang w:val="en-ZA"/>
        </w:rPr>
        <w:t>Order</w:t>
      </w:r>
    </w:p>
    <w:p w14:paraId="3AB34B70" w14:textId="58B6EBFF" w:rsidR="006435A7" w:rsidRDefault="008A3F97" w:rsidP="00626004">
      <w:pPr>
        <w:spacing w:line="360" w:lineRule="auto"/>
        <w:jc w:val="both"/>
        <w:rPr>
          <w:rFonts w:ascii="Bookman Old Style" w:hAnsi="Bookman Old Style"/>
          <w:sz w:val="28"/>
          <w:szCs w:val="28"/>
          <w:lang w:val="en-ZA"/>
        </w:rPr>
      </w:pPr>
      <w:r>
        <w:rPr>
          <w:rFonts w:ascii="Bookman Old Style" w:hAnsi="Bookman Old Style"/>
          <w:sz w:val="28"/>
          <w:szCs w:val="28"/>
          <w:lang w:val="en-ZA"/>
        </w:rPr>
        <w:t>[1</w:t>
      </w:r>
      <w:r w:rsidR="00D82AD1">
        <w:rPr>
          <w:rFonts w:ascii="Bookman Old Style" w:hAnsi="Bookman Old Style"/>
          <w:sz w:val="28"/>
          <w:szCs w:val="28"/>
          <w:lang w:val="en-ZA"/>
        </w:rPr>
        <w:t>9</w:t>
      </w:r>
      <w:r w:rsidRPr="003A50D8">
        <w:rPr>
          <w:rFonts w:ascii="Bookman Old Style" w:hAnsi="Bookman Old Style"/>
          <w:sz w:val="28"/>
          <w:szCs w:val="28"/>
          <w:lang w:val="en-ZA"/>
        </w:rPr>
        <w:t xml:space="preserve">] </w:t>
      </w:r>
      <w:r w:rsidRPr="006435A7">
        <w:rPr>
          <w:rFonts w:ascii="Bookman Old Style" w:hAnsi="Bookman Old Style"/>
          <w:sz w:val="28"/>
          <w:szCs w:val="28"/>
          <w:lang w:val="en-ZA"/>
        </w:rPr>
        <w:t>The following order is made:</w:t>
      </w:r>
    </w:p>
    <w:p w14:paraId="0B61D085" w14:textId="77777777" w:rsidR="006435A7" w:rsidRDefault="008A3F97" w:rsidP="006435A7">
      <w:pPr>
        <w:pStyle w:val="ListParagraph"/>
        <w:numPr>
          <w:ilvl w:val="0"/>
          <w:numId w:val="4"/>
        </w:numPr>
        <w:spacing w:line="360" w:lineRule="auto"/>
        <w:jc w:val="both"/>
        <w:rPr>
          <w:rFonts w:ascii="Bookman Old Style" w:hAnsi="Bookman Old Style"/>
          <w:sz w:val="28"/>
          <w:szCs w:val="28"/>
          <w:lang w:val="en-ZA"/>
        </w:rPr>
      </w:pPr>
      <w:r w:rsidRPr="006435A7">
        <w:rPr>
          <w:rFonts w:ascii="Bookman Old Style" w:hAnsi="Bookman Old Style"/>
          <w:sz w:val="28"/>
          <w:szCs w:val="28"/>
          <w:lang w:val="en-ZA"/>
        </w:rPr>
        <w:t>The appeal succeeds with costs.</w:t>
      </w:r>
    </w:p>
    <w:p w14:paraId="42894712" w14:textId="77777777" w:rsidR="00097FD0" w:rsidRDefault="008A3F97" w:rsidP="00097FD0">
      <w:pPr>
        <w:pStyle w:val="ListParagraph"/>
        <w:numPr>
          <w:ilvl w:val="0"/>
          <w:numId w:val="4"/>
        </w:numPr>
        <w:spacing w:line="360" w:lineRule="auto"/>
        <w:jc w:val="both"/>
        <w:rPr>
          <w:rFonts w:ascii="Bookman Old Style" w:hAnsi="Bookman Old Style"/>
          <w:sz w:val="28"/>
          <w:szCs w:val="28"/>
          <w:lang w:val="en-ZA"/>
        </w:rPr>
      </w:pPr>
      <w:r>
        <w:rPr>
          <w:rFonts w:ascii="Bookman Old Style" w:hAnsi="Bookman Old Style"/>
          <w:sz w:val="28"/>
          <w:szCs w:val="28"/>
          <w:lang w:val="en-ZA"/>
        </w:rPr>
        <w:t xml:space="preserve">The order of the </w:t>
      </w:r>
      <w:r w:rsidRPr="00097FD0">
        <w:rPr>
          <w:rFonts w:ascii="Bookman Old Style" w:hAnsi="Bookman Old Style"/>
          <w:sz w:val="28"/>
          <w:szCs w:val="28"/>
          <w:lang w:val="en-ZA"/>
        </w:rPr>
        <w:t xml:space="preserve">Court a </w:t>
      </w:r>
      <w:r w:rsidRPr="00097FD0">
        <w:rPr>
          <w:rFonts w:ascii="Bookman Old Style" w:hAnsi="Bookman Old Style"/>
          <w:i/>
          <w:sz w:val="28"/>
          <w:szCs w:val="28"/>
          <w:lang w:val="en-ZA"/>
        </w:rPr>
        <w:t>quo</w:t>
      </w:r>
      <w:r w:rsidRPr="00097FD0">
        <w:rPr>
          <w:rFonts w:ascii="Bookman Old Style" w:hAnsi="Bookman Old Style"/>
          <w:sz w:val="28"/>
          <w:szCs w:val="28"/>
          <w:lang w:val="en-ZA"/>
        </w:rPr>
        <w:t xml:space="preserve"> is set aside.</w:t>
      </w:r>
    </w:p>
    <w:p w14:paraId="277865B1" w14:textId="75F0D99C" w:rsidR="00097FD0" w:rsidRDefault="008A3F97" w:rsidP="00097FD0">
      <w:pPr>
        <w:pStyle w:val="ListParagraph"/>
        <w:numPr>
          <w:ilvl w:val="0"/>
          <w:numId w:val="4"/>
        </w:numPr>
        <w:spacing w:line="360" w:lineRule="auto"/>
        <w:jc w:val="both"/>
        <w:rPr>
          <w:rFonts w:ascii="Bookman Old Style" w:hAnsi="Bookman Old Style"/>
          <w:sz w:val="28"/>
          <w:szCs w:val="28"/>
          <w:lang w:val="en-ZA"/>
        </w:rPr>
      </w:pPr>
      <w:r>
        <w:rPr>
          <w:rFonts w:ascii="Bookman Old Style" w:hAnsi="Bookman Old Style"/>
          <w:sz w:val="28"/>
          <w:szCs w:val="28"/>
          <w:lang w:val="en-ZA"/>
        </w:rPr>
        <w:t>The matter is remitted to the High Court to proceed before another judge.</w:t>
      </w:r>
    </w:p>
    <w:p w14:paraId="33D92564" w14:textId="37C06C0C" w:rsidR="0002638F" w:rsidRDefault="0002638F" w:rsidP="0002638F">
      <w:pPr>
        <w:spacing w:line="360" w:lineRule="auto"/>
        <w:jc w:val="both"/>
        <w:rPr>
          <w:rFonts w:ascii="Bookman Old Style" w:hAnsi="Bookman Old Style"/>
          <w:sz w:val="28"/>
          <w:szCs w:val="28"/>
          <w:lang w:val="en-ZA"/>
        </w:rPr>
      </w:pPr>
    </w:p>
    <w:p w14:paraId="6BFDDDDA" w14:textId="77777777" w:rsidR="0002638F" w:rsidRPr="0002638F" w:rsidRDefault="0002638F" w:rsidP="0002638F">
      <w:pPr>
        <w:spacing w:line="360" w:lineRule="auto"/>
        <w:jc w:val="both"/>
        <w:rPr>
          <w:rFonts w:ascii="Bookman Old Style" w:hAnsi="Bookman Old Style"/>
          <w:sz w:val="28"/>
          <w:szCs w:val="28"/>
          <w:lang w:val="en-ZA"/>
        </w:rPr>
      </w:pPr>
    </w:p>
    <w:p w14:paraId="08EAA366" w14:textId="77777777" w:rsidR="003B0DCE" w:rsidRDefault="003B0DCE" w:rsidP="003B0DCE">
      <w:pPr>
        <w:pStyle w:val="ListParagraph"/>
        <w:spacing w:line="360" w:lineRule="auto"/>
        <w:jc w:val="both"/>
        <w:rPr>
          <w:rFonts w:ascii="Bookman Old Style" w:hAnsi="Bookman Old Style"/>
          <w:sz w:val="28"/>
          <w:szCs w:val="28"/>
          <w:lang w:val="en-ZA"/>
        </w:rPr>
      </w:pPr>
    </w:p>
    <w:p w14:paraId="50E1FD35" w14:textId="668E1926" w:rsidR="00F4350F" w:rsidRDefault="007977DB" w:rsidP="007977DB">
      <w:pPr>
        <w:pStyle w:val="ListParagraph"/>
        <w:jc w:val="center"/>
        <w:rPr>
          <w:rFonts w:ascii="Bookman Old Style" w:hAnsi="Bookman Old Style"/>
          <w:sz w:val="28"/>
          <w:szCs w:val="28"/>
          <w:lang w:val="en-ZA"/>
        </w:rPr>
      </w:pPr>
      <w:r w:rsidRPr="004C0A10">
        <w:rPr>
          <w:noProof/>
          <w:sz w:val="28"/>
          <w:szCs w:val="28"/>
          <w:lang w:val="en-ZA" w:eastAsia="en-ZA"/>
        </w:rPr>
        <w:drawing>
          <wp:inline distT="0" distB="0" distL="0" distR="0" wp14:anchorId="7467A822" wp14:editId="47AA1EAE">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08BBC628"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______________________________</w:t>
      </w:r>
    </w:p>
    <w:p w14:paraId="26AD8F3A"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 xml:space="preserve">K. E. MOSITO  </w:t>
      </w:r>
    </w:p>
    <w:p w14:paraId="6B5C5B5D"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PRESIDENT OF THE COURT OF APPEAL</w:t>
      </w:r>
    </w:p>
    <w:p w14:paraId="045B6031" w14:textId="77777777" w:rsidR="00C16476" w:rsidRDefault="00C16476" w:rsidP="00C16476">
      <w:pPr>
        <w:rPr>
          <w:rFonts w:ascii="Bookman Old Style" w:hAnsi="Bookman Old Style"/>
          <w:sz w:val="28"/>
          <w:szCs w:val="28"/>
        </w:rPr>
      </w:pPr>
    </w:p>
    <w:p w14:paraId="50230590" w14:textId="77777777" w:rsidR="0002638F" w:rsidRDefault="0002638F" w:rsidP="00C16476">
      <w:pPr>
        <w:rPr>
          <w:rFonts w:ascii="Bookman Old Style" w:hAnsi="Bookman Old Style"/>
          <w:sz w:val="28"/>
          <w:szCs w:val="28"/>
        </w:rPr>
      </w:pPr>
    </w:p>
    <w:p w14:paraId="1523E0D1" w14:textId="77777777" w:rsidR="0002638F" w:rsidRDefault="0002638F" w:rsidP="00C16476">
      <w:pPr>
        <w:rPr>
          <w:rFonts w:ascii="Bookman Old Style" w:hAnsi="Bookman Old Style"/>
          <w:sz w:val="28"/>
          <w:szCs w:val="28"/>
        </w:rPr>
      </w:pPr>
    </w:p>
    <w:p w14:paraId="38601238" w14:textId="77777777" w:rsidR="0002638F" w:rsidRDefault="0002638F" w:rsidP="00C16476">
      <w:pPr>
        <w:rPr>
          <w:rFonts w:ascii="Bookman Old Style" w:hAnsi="Bookman Old Style"/>
          <w:sz w:val="28"/>
          <w:szCs w:val="28"/>
        </w:rPr>
      </w:pPr>
    </w:p>
    <w:p w14:paraId="38445E69" w14:textId="77777777" w:rsidR="0002638F" w:rsidRDefault="0002638F" w:rsidP="00C16476">
      <w:pPr>
        <w:rPr>
          <w:rFonts w:ascii="Bookman Old Style" w:hAnsi="Bookman Old Style"/>
          <w:sz w:val="28"/>
          <w:szCs w:val="28"/>
        </w:rPr>
      </w:pPr>
    </w:p>
    <w:p w14:paraId="7A313673" w14:textId="77777777" w:rsidR="0002638F" w:rsidRDefault="0002638F" w:rsidP="00C16476">
      <w:pPr>
        <w:rPr>
          <w:rFonts w:ascii="Bookman Old Style" w:hAnsi="Bookman Old Style"/>
          <w:sz w:val="28"/>
          <w:szCs w:val="28"/>
        </w:rPr>
      </w:pPr>
    </w:p>
    <w:p w14:paraId="73FB2B8B" w14:textId="30A608DA" w:rsidR="00F4350F" w:rsidRDefault="00F4350F" w:rsidP="00C16476">
      <w:pPr>
        <w:rPr>
          <w:rFonts w:ascii="Bookman Old Style" w:hAnsi="Bookman Old Style"/>
          <w:sz w:val="28"/>
          <w:szCs w:val="28"/>
        </w:rPr>
      </w:pPr>
      <w:r>
        <w:rPr>
          <w:rFonts w:ascii="Bookman Old Style" w:hAnsi="Bookman Old Style"/>
          <w:sz w:val="28"/>
          <w:szCs w:val="28"/>
        </w:rPr>
        <w:t>I agree:</w:t>
      </w:r>
      <w:r>
        <w:rPr>
          <w:rFonts w:ascii="Bookman Old Style" w:hAnsi="Bookman Old Style"/>
          <w:sz w:val="28"/>
          <w:szCs w:val="28"/>
        </w:rPr>
        <w:tab/>
      </w:r>
    </w:p>
    <w:p w14:paraId="0EF77620" w14:textId="16CD605F" w:rsidR="00F4350F" w:rsidRDefault="007977DB" w:rsidP="007977DB">
      <w:pPr>
        <w:jc w:val="center"/>
        <w:rPr>
          <w:rFonts w:ascii="Bookman Old Style" w:hAnsi="Bookman Old Style"/>
          <w:b/>
          <w:sz w:val="28"/>
          <w:szCs w:val="28"/>
        </w:rPr>
      </w:pPr>
      <w:r>
        <w:rPr>
          <w:noProof/>
        </w:rPr>
        <w:drawing>
          <wp:inline distT="0" distB="0" distL="0" distR="0" wp14:anchorId="5FF6EACF" wp14:editId="1E9B0049">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467B5409"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_____________________________</w:t>
      </w:r>
    </w:p>
    <w:p w14:paraId="0453AFC5" w14:textId="77777777" w:rsidR="003B3A5B" w:rsidRDefault="003B3A5B" w:rsidP="00C16476">
      <w:pPr>
        <w:jc w:val="center"/>
        <w:rPr>
          <w:rFonts w:ascii="Bookman Old Style" w:hAnsi="Bookman Old Style"/>
          <w:b/>
          <w:bCs/>
          <w:sz w:val="28"/>
          <w:szCs w:val="28"/>
        </w:rPr>
      </w:pPr>
      <w:r w:rsidRPr="003B3A5B">
        <w:rPr>
          <w:rFonts w:ascii="Bookman Old Style" w:hAnsi="Bookman Old Style"/>
          <w:b/>
          <w:bCs/>
          <w:sz w:val="28"/>
          <w:szCs w:val="28"/>
        </w:rPr>
        <w:t>J VAN DER WESTHUIZEN</w:t>
      </w:r>
    </w:p>
    <w:p w14:paraId="198ACB85"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ACTING JUSTICE OF APPEAL</w:t>
      </w:r>
    </w:p>
    <w:p w14:paraId="6BB97BE5" w14:textId="77777777" w:rsidR="00C16476" w:rsidRDefault="00C16476" w:rsidP="00C16476">
      <w:pPr>
        <w:rPr>
          <w:rFonts w:ascii="Bookman Old Style" w:hAnsi="Bookman Old Style"/>
          <w:sz w:val="28"/>
          <w:szCs w:val="28"/>
        </w:rPr>
      </w:pPr>
    </w:p>
    <w:p w14:paraId="5743D042" w14:textId="77777777" w:rsidR="0002638F" w:rsidRDefault="0002638F" w:rsidP="00C16476">
      <w:pPr>
        <w:rPr>
          <w:rFonts w:ascii="Bookman Old Style" w:hAnsi="Bookman Old Style"/>
          <w:sz w:val="28"/>
          <w:szCs w:val="28"/>
        </w:rPr>
      </w:pPr>
    </w:p>
    <w:p w14:paraId="180BB3F0" w14:textId="77777777" w:rsidR="0002638F" w:rsidRDefault="0002638F" w:rsidP="00C16476">
      <w:pPr>
        <w:rPr>
          <w:rFonts w:ascii="Bookman Old Style" w:hAnsi="Bookman Old Style"/>
          <w:sz w:val="28"/>
          <w:szCs w:val="28"/>
        </w:rPr>
      </w:pPr>
    </w:p>
    <w:p w14:paraId="5F469E8B" w14:textId="5F9952D6" w:rsidR="00F4350F" w:rsidRDefault="00F4350F" w:rsidP="00C16476">
      <w:pPr>
        <w:rPr>
          <w:rFonts w:ascii="Bookman Old Style" w:hAnsi="Bookman Old Style"/>
          <w:sz w:val="28"/>
          <w:szCs w:val="28"/>
        </w:rPr>
      </w:pPr>
      <w:r>
        <w:rPr>
          <w:rFonts w:ascii="Bookman Old Style" w:hAnsi="Bookman Old Style"/>
          <w:sz w:val="28"/>
          <w:szCs w:val="28"/>
        </w:rPr>
        <w:t>I agree:</w:t>
      </w:r>
      <w:r>
        <w:rPr>
          <w:rFonts w:ascii="Bookman Old Style" w:hAnsi="Bookman Old Style"/>
          <w:sz w:val="28"/>
          <w:szCs w:val="28"/>
        </w:rPr>
        <w:tab/>
      </w:r>
    </w:p>
    <w:p w14:paraId="51688DCD" w14:textId="0EEBB65E" w:rsidR="00C16476" w:rsidRDefault="007977DB" w:rsidP="00C16476">
      <w:pPr>
        <w:jc w:val="center"/>
        <w:rPr>
          <w:rFonts w:ascii="Bookman Old Style" w:hAnsi="Bookman Old Style"/>
          <w:b/>
          <w:sz w:val="28"/>
          <w:szCs w:val="28"/>
        </w:rPr>
      </w:pPr>
      <w:r w:rsidRPr="004C0A10">
        <w:rPr>
          <w:noProof/>
        </w:rPr>
        <w:drawing>
          <wp:inline distT="0" distB="0" distL="0" distR="0" wp14:anchorId="03BFE4C8" wp14:editId="73B87BB5">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333D2CD6" w14:textId="5B291070" w:rsidR="00F4350F" w:rsidRDefault="00F4350F" w:rsidP="00C16476">
      <w:pPr>
        <w:jc w:val="center"/>
        <w:rPr>
          <w:rFonts w:ascii="Bookman Old Style" w:hAnsi="Bookman Old Style"/>
          <w:b/>
          <w:sz w:val="28"/>
          <w:szCs w:val="28"/>
        </w:rPr>
      </w:pPr>
      <w:r>
        <w:rPr>
          <w:rFonts w:ascii="Bookman Old Style" w:hAnsi="Bookman Old Style"/>
          <w:b/>
          <w:sz w:val="28"/>
          <w:szCs w:val="28"/>
        </w:rPr>
        <w:t>_____________________________</w:t>
      </w:r>
    </w:p>
    <w:p w14:paraId="4CEDEEA0" w14:textId="77777777" w:rsidR="00F4350F" w:rsidRDefault="00F4350F" w:rsidP="00C16476">
      <w:pPr>
        <w:jc w:val="center"/>
        <w:rPr>
          <w:rFonts w:ascii="Bookman Old Style" w:hAnsi="Bookman Old Style"/>
          <w:b/>
          <w:sz w:val="28"/>
          <w:szCs w:val="28"/>
        </w:rPr>
      </w:pPr>
      <w:r>
        <w:rPr>
          <w:rFonts w:ascii="Bookman Old Style" w:hAnsi="Bookman Old Style"/>
          <w:b/>
          <w:sz w:val="28"/>
          <w:szCs w:val="28"/>
        </w:rPr>
        <w:t>N</w:t>
      </w:r>
      <w:r w:rsidR="00490E4B">
        <w:rPr>
          <w:rFonts w:ascii="Bookman Old Style" w:hAnsi="Bookman Old Style"/>
          <w:b/>
          <w:sz w:val="28"/>
          <w:szCs w:val="28"/>
        </w:rPr>
        <w:t xml:space="preserve"> T</w:t>
      </w:r>
      <w:r>
        <w:rPr>
          <w:rFonts w:ascii="Bookman Old Style" w:hAnsi="Bookman Old Style"/>
          <w:b/>
          <w:sz w:val="28"/>
          <w:szCs w:val="28"/>
        </w:rPr>
        <w:t xml:space="preserve"> MTSHIYA </w:t>
      </w:r>
    </w:p>
    <w:p w14:paraId="5EE844A4" w14:textId="50B5773F" w:rsidR="00506DC3" w:rsidRDefault="00F4350F" w:rsidP="00C16476">
      <w:pPr>
        <w:jc w:val="center"/>
        <w:rPr>
          <w:rFonts w:ascii="Bookman Old Style" w:hAnsi="Bookman Old Style"/>
          <w:b/>
          <w:sz w:val="28"/>
          <w:szCs w:val="28"/>
        </w:rPr>
      </w:pPr>
      <w:r>
        <w:rPr>
          <w:rFonts w:ascii="Bookman Old Style" w:hAnsi="Bookman Old Style"/>
          <w:b/>
          <w:sz w:val="28"/>
          <w:szCs w:val="28"/>
        </w:rPr>
        <w:t>ACTING JUSTICE OF APPEAL</w:t>
      </w:r>
    </w:p>
    <w:p w14:paraId="5CAC9981" w14:textId="6489E019" w:rsidR="00C16476" w:rsidRDefault="00C16476" w:rsidP="00C16476">
      <w:pPr>
        <w:jc w:val="center"/>
        <w:rPr>
          <w:rFonts w:ascii="Bookman Old Style" w:hAnsi="Bookman Old Style"/>
          <w:b/>
          <w:sz w:val="28"/>
          <w:szCs w:val="28"/>
        </w:rPr>
      </w:pPr>
    </w:p>
    <w:p w14:paraId="1867110D" w14:textId="77777777" w:rsidR="00C16476" w:rsidRDefault="00C16476" w:rsidP="00C16476">
      <w:pPr>
        <w:jc w:val="center"/>
        <w:rPr>
          <w:rFonts w:ascii="Bookman Old Style" w:hAnsi="Bookman Old Style"/>
          <w:b/>
          <w:sz w:val="28"/>
          <w:szCs w:val="28"/>
        </w:rPr>
      </w:pPr>
    </w:p>
    <w:p w14:paraId="45330644" w14:textId="77777777" w:rsidR="0002638F" w:rsidRDefault="0002638F" w:rsidP="00C16476">
      <w:pPr>
        <w:rPr>
          <w:rFonts w:ascii="Bookman Old Style" w:hAnsi="Bookman Old Style"/>
          <w:b/>
          <w:caps/>
          <w:sz w:val="28"/>
          <w:szCs w:val="28"/>
        </w:rPr>
      </w:pPr>
    </w:p>
    <w:p w14:paraId="5B3FFE39" w14:textId="77777777" w:rsidR="0002638F" w:rsidRDefault="0002638F" w:rsidP="00C16476">
      <w:pPr>
        <w:rPr>
          <w:rFonts w:ascii="Bookman Old Style" w:hAnsi="Bookman Old Style"/>
          <w:b/>
          <w:caps/>
          <w:sz w:val="28"/>
          <w:szCs w:val="28"/>
        </w:rPr>
      </w:pPr>
    </w:p>
    <w:p w14:paraId="4AEA6707" w14:textId="51844B0C" w:rsidR="00F4350F" w:rsidRPr="00C16476" w:rsidRDefault="00F4350F" w:rsidP="00C16476">
      <w:pPr>
        <w:rPr>
          <w:rFonts w:ascii="Bookman Old Style" w:hAnsi="Bookman Old Style"/>
          <w:caps/>
          <w:sz w:val="28"/>
          <w:szCs w:val="28"/>
        </w:rPr>
      </w:pPr>
      <w:r w:rsidRPr="00C16476">
        <w:rPr>
          <w:rFonts w:ascii="Bookman Old Style" w:hAnsi="Bookman Old Style"/>
          <w:b/>
          <w:caps/>
          <w:sz w:val="28"/>
          <w:szCs w:val="28"/>
        </w:rPr>
        <w:t>For Appellant</w:t>
      </w:r>
      <w:r w:rsidRPr="00C16476">
        <w:rPr>
          <w:rFonts w:ascii="Bookman Old Style" w:hAnsi="Bookman Old Style"/>
          <w:caps/>
          <w:sz w:val="28"/>
          <w:szCs w:val="28"/>
        </w:rPr>
        <w:t>:</w:t>
      </w:r>
      <w:r w:rsidRPr="00C16476">
        <w:rPr>
          <w:rFonts w:ascii="Bookman Old Style" w:hAnsi="Bookman Old Style"/>
          <w:caps/>
          <w:sz w:val="28"/>
          <w:szCs w:val="28"/>
        </w:rPr>
        <w:tab/>
      </w:r>
      <w:r w:rsidR="00C16476">
        <w:rPr>
          <w:rFonts w:ascii="Bookman Old Style" w:hAnsi="Bookman Old Style"/>
          <w:caps/>
          <w:sz w:val="28"/>
          <w:szCs w:val="28"/>
        </w:rPr>
        <w:tab/>
      </w:r>
      <w:r w:rsidR="005E2435" w:rsidRPr="00C16476">
        <w:rPr>
          <w:rFonts w:ascii="Bookman Old Style" w:hAnsi="Bookman Old Style"/>
          <w:caps/>
          <w:sz w:val="28"/>
          <w:szCs w:val="28"/>
        </w:rPr>
        <w:t>Advocate T. Potsane</w:t>
      </w:r>
      <w:r w:rsidRPr="00C16476">
        <w:rPr>
          <w:rFonts w:ascii="Bookman Old Style" w:hAnsi="Bookman Old Style"/>
          <w:caps/>
          <w:sz w:val="28"/>
          <w:szCs w:val="28"/>
        </w:rPr>
        <w:t xml:space="preserve"> </w:t>
      </w:r>
    </w:p>
    <w:p w14:paraId="1D7F5727" w14:textId="77777777" w:rsidR="00F4350F" w:rsidRPr="00C16476" w:rsidRDefault="00F4350F" w:rsidP="00C16476">
      <w:pPr>
        <w:pStyle w:val="MediumGrid21"/>
        <w:ind w:left="2694" w:right="1247"/>
        <w:jc w:val="both"/>
        <w:rPr>
          <w:rFonts w:ascii="Bookman Old Style" w:hAnsi="Bookman Old Style"/>
          <w:caps/>
          <w:sz w:val="28"/>
          <w:szCs w:val="28"/>
        </w:rPr>
      </w:pPr>
    </w:p>
    <w:p w14:paraId="393F4451" w14:textId="0D196AF8" w:rsidR="00F4350F" w:rsidRPr="00C16476" w:rsidRDefault="00F4350F" w:rsidP="00C16476">
      <w:pPr>
        <w:pStyle w:val="MediumGrid21"/>
        <w:ind w:left="2694" w:right="1247" w:hanging="2694"/>
        <w:jc w:val="both"/>
        <w:rPr>
          <w:rFonts w:ascii="Bookman Old Style" w:hAnsi="Bookman Old Style"/>
          <w:caps/>
          <w:sz w:val="28"/>
          <w:szCs w:val="28"/>
        </w:rPr>
      </w:pPr>
      <w:r w:rsidRPr="00C16476">
        <w:rPr>
          <w:rFonts w:ascii="Bookman Old Style" w:hAnsi="Bookman Old Style"/>
          <w:b/>
          <w:caps/>
          <w:sz w:val="28"/>
          <w:szCs w:val="28"/>
        </w:rPr>
        <w:t>For Respondent</w:t>
      </w:r>
      <w:r w:rsidRPr="00C16476">
        <w:rPr>
          <w:rFonts w:ascii="Bookman Old Style" w:hAnsi="Bookman Old Style"/>
          <w:caps/>
          <w:sz w:val="28"/>
          <w:szCs w:val="28"/>
        </w:rPr>
        <w:t xml:space="preserve">: </w:t>
      </w:r>
      <w:r w:rsidR="005E2435" w:rsidRPr="00C16476">
        <w:rPr>
          <w:rFonts w:ascii="Bookman Old Style" w:hAnsi="Bookman Old Style"/>
          <w:caps/>
          <w:sz w:val="28"/>
          <w:szCs w:val="28"/>
        </w:rPr>
        <w:t xml:space="preserve">  </w:t>
      </w:r>
      <w:r w:rsidR="00C16476">
        <w:rPr>
          <w:rFonts w:ascii="Bookman Old Style" w:hAnsi="Bookman Old Style"/>
          <w:caps/>
          <w:sz w:val="28"/>
          <w:szCs w:val="28"/>
        </w:rPr>
        <w:tab/>
      </w:r>
      <w:r w:rsidR="005E2435" w:rsidRPr="00C16476">
        <w:rPr>
          <w:rFonts w:ascii="Bookman Old Style" w:hAnsi="Bookman Old Style"/>
          <w:caps/>
          <w:sz w:val="28"/>
          <w:szCs w:val="28"/>
        </w:rPr>
        <w:t>Mr N. Fraser</w:t>
      </w:r>
      <w:r w:rsidRPr="00C16476">
        <w:rPr>
          <w:rFonts w:ascii="Bookman Old Style" w:hAnsi="Bookman Old Style"/>
          <w:caps/>
          <w:sz w:val="28"/>
          <w:szCs w:val="28"/>
        </w:rPr>
        <w:t xml:space="preserve"> </w:t>
      </w:r>
    </w:p>
    <w:p w14:paraId="4B2CA666" w14:textId="77777777" w:rsidR="00F4350F" w:rsidRPr="00C16476" w:rsidRDefault="00F4350F" w:rsidP="00C16476">
      <w:pPr>
        <w:pStyle w:val="MediumGrid21"/>
        <w:ind w:right="1247"/>
        <w:jc w:val="both"/>
        <w:rPr>
          <w:rFonts w:ascii="Bookman Old Style" w:hAnsi="Bookman Old Style"/>
          <w:caps/>
          <w:sz w:val="28"/>
          <w:szCs w:val="28"/>
        </w:rPr>
      </w:pPr>
    </w:p>
    <w:p w14:paraId="0AF88221" w14:textId="77777777" w:rsidR="00F4350F" w:rsidRDefault="00F4350F" w:rsidP="00C16476">
      <w:pPr>
        <w:pStyle w:val="ListParagraph"/>
        <w:ind w:left="1080"/>
        <w:jc w:val="both"/>
        <w:rPr>
          <w:rFonts w:ascii="Bookman Old Style" w:hAnsi="Bookman Old Style"/>
          <w:sz w:val="28"/>
          <w:szCs w:val="28"/>
        </w:rPr>
      </w:pPr>
    </w:p>
    <w:p w14:paraId="7AA4F51D" w14:textId="77777777" w:rsidR="00F4350F" w:rsidRPr="006435A7" w:rsidRDefault="00F4350F" w:rsidP="00C16476">
      <w:pPr>
        <w:pStyle w:val="ListParagraph"/>
        <w:jc w:val="both"/>
        <w:rPr>
          <w:rFonts w:ascii="Bookman Old Style" w:hAnsi="Bookman Old Style"/>
          <w:sz w:val="28"/>
          <w:szCs w:val="28"/>
          <w:lang w:val="en-ZA"/>
        </w:rPr>
      </w:pPr>
    </w:p>
    <w:sectPr w:rsidR="00F4350F" w:rsidRPr="006435A7" w:rsidSect="00887BA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CCA9B" w14:textId="77777777" w:rsidR="00C70521" w:rsidRDefault="00C70521">
      <w:r>
        <w:separator/>
      </w:r>
    </w:p>
  </w:endnote>
  <w:endnote w:type="continuationSeparator" w:id="0">
    <w:p w14:paraId="713873FC" w14:textId="77777777" w:rsidR="00C70521" w:rsidRDefault="00C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1510"/>
      <w:docPartObj>
        <w:docPartGallery w:val="Page Numbers (Bottom of Page)"/>
        <w:docPartUnique/>
      </w:docPartObj>
    </w:sdtPr>
    <w:sdtEndPr>
      <w:rPr>
        <w:noProof/>
      </w:rPr>
    </w:sdtEndPr>
    <w:sdtContent>
      <w:p w14:paraId="3762C8C9" w14:textId="46599B23" w:rsidR="00360C4A" w:rsidRDefault="00360C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F6951" w14:textId="77777777" w:rsidR="00360C4A" w:rsidRDefault="0036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3D79" w14:textId="77777777" w:rsidR="00C70521" w:rsidRDefault="00C70521" w:rsidP="0064598D">
      <w:r>
        <w:separator/>
      </w:r>
    </w:p>
  </w:footnote>
  <w:footnote w:type="continuationSeparator" w:id="0">
    <w:p w14:paraId="4B541DD8" w14:textId="77777777" w:rsidR="00C70521" w:rsidRDefault="00C70521" w:rsidP="0064598D">
      <w:r>
        <w:continuationSeparator/>
      </w:r>
    </w:p>
  </w:footnote>
  <w:footnote w:id="1">
    <w:p w14:paraId="45168454" w14:textId="77777777" w:rsidR="0064598D" w:rsidRPr="0064598D" w:rsidRDefault="008A3F97">
      <w:pPr>
        <w:pStyle w:val="FootnoteText"/>
        <w:rPr>
          <w:lang w:val="en-ZA"/>
        </w:rPr>
      </w:pPr>
      <w:r>
        <w:rPr>
          <w:rStyle w:val="FootnoteReference"/>
        </w:rPr>
        <w:footnoteRef/>
      </w:r>
      <w:r>
        <w:t xml:space="preserve"> </w:t>
      </w:r>
      <w:r w:rsidR="00AA49BD">
        <w:rPr>
          <w:lang w:val="en-ZA"/>
        </w:rPr>
        <w:t xml:space="preserve">See para 11 of the High Court judgment in </w:t>
      </w:r>
      <w:r w:rsidR="00AA49BD" w:rsidRPr="00AA49BD">
        <w:rPr>
          <w:lang w:val="en-ZA"/>
        </w:rPr>
        <w:t>OVK BEDRYF BPK V MIN ZHU ENTERPRISES (PTY) Ltd (CCT/0378/2015)</w:t>
      </w:r>
      <w:r w:rsidR="00AA49BD">
        <w:rPr>
          <w:lang w:val="en-ZA"/>
        </w:rPr>
        <w:t xml:space="preserve"> [2022. </w:t>
      </w:r>
    </w:p>
  </w:footnote>
  <w:footnote w:id="2">
    <w:p w14:paraId="0BDF6C27" w14:textId="77777777" w:rsidR="00BA6884" w:rsidRPr="00BA6884" w:rsidRDefault="008A3F97">
      <w:pPr>
        <w:pStyle w:val="FootnoteText"/>
        <w:rPr>
          <w:lang w:val="en-ZA"/>
        </w:rPr>
      </w:pPr>
      <w:r>
        <w:rPr>
          <w:rStyle w:val="FootnoteReference"/>
        </w:rPr>
        <w:footnoteRef/>
      </w:r>
      <w:r>
        <w:t xml:space="preserve"> </w:t>
      </w:r>
      <w:r w:rsidRPr="00BA6884">
        <w:t xml:space="preserve">National Police Service Union and Others v Minister of Safety and Security and Others 2000 (4) SA 1110 (CC) at 1112C </w:t>
      </w:r>
      <w:r>
        <w:t>–</w:t>
      </w:r>
      <w:r w:rsidRPr="00BA6884">
        <w:t xml:space="preserve"> F</w:t>
      </w:r>
      <w:r>
        <w:t>.</w:t>
      </w:r>
    </w:p>
  </w:footnote>
  <w:footnote w:id="3">
    <w:p w14:paraId="1544BB49" w14:textId="77777777" w:rsidR="00F323AC" w:rsidRPr="00F323AC" w:rsidRDefault="008A3F97">
      <w:pPr>
        <w:pStyle w:val="FootnoteText"/>
        <w:rPr>
          <w:lang w:val="en-ZA"/>
        </w:rPr>
      </w:pPr>
      <w:r>
        <w:rPr>
          <w:rStyle w:val="FootnoteReference"/>
        </w:rPr>
        <w:footnoteRef/>
      </w:r>
      <w:r>
        <w:t xml:space="preserve"> </w:t>
      </w:r>
      <w:r>
        <w:rPr>
          <w:lang w:val="en-ZA"/>
        </w:rPr>
        <w:t>Section 12(8) of the Constitution of Lesotho, 1993.</w:t>
      </w:r>
    </w:p>
  </w:footnote>
  <w:footnote w:id="4">
    <w:p w14:paraId="08D18BF5" w14:textId="77777777" w:rsidR="00E776FC" w:rsidRPr="00E776FC" w:rsidRDefault="008A3F97">
      <w:pPr>
        <w:pStyle w:val="FootnoteText"/>
        <w:rPr>
          <w:lang w:val="en-ZA"/>
        </w:rPr>
      </w:pPr>
      <w:r>
        <w:rPr>
          <w:rStyle w:val="FootnoteReference"/>
        </w:rPr>
        <w:footnoteRef/>
      </w:r>
      <w:r>
        <w:t xml:space="preserve"> </w:t>
      </w:r>
      <w:r w:rsidRPr="00E776FC">
        <w:t>Centirugo AG v Firestone SA (Pty) Ltd 1969 (3) SA 318 (T) at 320C - 321B.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28E"/>
    <w:multiLevelType w:val="hybridMultilevel"/>
    <w:tmpl w:val="E98E7882"/>
    <w:lvl w:ilvl="0" w:tplc="2B5EF93A">
      <w:start w:val="1"/>
      <w:numFmt w:val="lowerLetter"/>
      <w:lvlText w:val="(%1)"/>
      <w:lvlJc w:val="left"/>
      <w:pPr>
        <w:ind w:left="1211" w:hanging="360"/>
      </w:pPr>
      <w:rPr>
        <w:rFonts w:hint="default"/>
      </w:rPr>
    </w:lvl>
    <w:lvl w:ilvl="1" w:tplc="AB347BFE" w:tentative="1">
      <w:start w:val="1"/>
      <w:numFmt w:val="lowerLetter"/>
      <w:lvlText w:val="%2."/>
      <w:lvlJc w:val="left"/>
      <w:pPr>
        <w:ind w:left="1931" w:hanging="360"/>
      </w:pPr>
    </w:lvl>
    <w:lvl w:ilvl="2" w:tplc="3D4C099A" w:tentative="1">
      <w:start w:val="1"/>
      <w:numFmt w:val="lowerRoman"/>
      <w:lvlText w:val="%3."/>
      <w:lvlJc w:val="right"/>
      <w:pPr>
        <w:ind w:left="2651" w:hanging="180"/>
      </w:pPr>
    </w:lvl>
    <w:lvl w:ilvl="3" w:tplc="AC362B8C" w:tentative="1">
      <w:start w:val="1"/>
      <w:numFmt w:val="decimal"/>
      <w:lvlText w:val="%4."/>
      <w:lvlJc w:val="left"/>
      <w:pPr>
        <w:ind w:left="3371" w:hanging="360"/>
      </w:pPr>
    </w:lvl>
    <w:lvl w:ilvl="4" w:tplc="14BE3856" w:tentative="1">
      <w:start w:val="1"/>
      <w:numFmt w:val="lowerLetter"/>
      <w:lvlText w:val="%5."/>
      <w:lvlJc w:val="left"/>
      <w:pPr>
        <w:ind w:left="4091" w:hanging="360"/>
      </w:pPr>
    </w:lvl>
    <w:lvl w:ilvl="5" w:tplc="AC443E76" w:tentative="1">
      <w:start w:val="1"/>
      <w:numFmt w:val="lowerRoman"/>
      <w:lvlText w:val="%6."/>
      <w:lvlJc w:val="right"/>
      <w:pPr>
        <w:ind w:left="4811" w:hanging="180"/>
      </w:pPr>
    </w:lvl>
    <w:lvl w:ilvl="6" w:tplc="C880769A" w:tentative="1">
      <w:start w:val="1"/>
      <w:numFmt w:val="decimal"/>
      <w:lvlText w:val="%7."/>
      <w:lvlJc w:val="left"/>
      <w:pPr>
        <w:ind w:left="5531" w:hanging="360"/>
      </w:pPr>
    </w:lvl>
    <w:lvl w:ilvl="7" w:tplc="4D701BA2" w:tentative="1">
      <w:start w:val="1"/>
      <w:numFmt w:val="lowerLetter"/>
      <w:lvlText w:val="%8."/>
      <w:lvlJc w:val="left"/>
      <w:pPr>
        <w:ind w:left="6251" w:hanging="360"/>
      </w:pPr>
    </w:lvl>
    <w:lvl w:ilvl="8" w:tplc="8AB257FE" w:tentative="1">
      <w:start w:val="1"/>
      <w:numFmt w:val="lowerRoman"/>
      <w:lvlText w:val="%9."/>
      <w:lvlJc w:val="right"/>
      <w:pPr>
        <w:ind w:left="6971" w:hanging="180"/>
      </w:pPr>
    </w:lvl>
  </w:abstractNum>
  <w:abstractNum w:abstractNumId="1" w15:restartNumberingAfterBreak="0">
    <w:nsid w:val="16C6500F"/>
    <w:multiLevelType w:val="hybridMultilevel"/>
    <w:tmpl w:val="27402648"/>
    <w:lvl w:ilvl="0" w:tplc="ACAE2E62">
      <w:start w:val="1"/>
      <w:numFmt w:val="lowerLetter"/>
      <w:lvlText w:val="(%1)"/>
      <w:lvlJc w:val="left"/>
      <w:pPr>
        <w:ind w:left="720" w:hanging="360"/>
      </w:pPr>
      <w:rPr>
        <w:rFonts w:hint="default"/>
      </w:rPr>
    </w:lvl>
    <w:lvl w:ilvl="1" w:tplc="A9E67CB6" w:tentative="1">
      <w:start w:val="1"/>
      <w:numFmt w:val="lowerLetter"/>
      <w:lvlText w:val="%2."/>
      <w:lvlJc w:val="left"/>
      <w:pPr>
        <w:ind w:left="1440" w:hanging="360"/>
      </w:pPr>
    </w:lvl>
    <w:lvl w:ilvl="2" w:tplc="BF560190" w:tentative="1">
      <w:start w:val="1"/>
      <w:numFmt w:val="lowerRoman"/>
      <w:lvlText w:val="%3."/>
      <w:lvlJc w:val="right"/>
      <w:pPr>
        <w:ind w:left="2160" w:hanging="180"/>
      </w:pPr>
    </w:lvl>
    <w:lvl w:ilvl="3" w:tplc="2EA2484E" w:tentative="1">
      <w:start w:val="1"/>
      <w:numFmt w:val="decimal"/>
      <w:lvlText w:val="%4."/>
      <w:lvlJc w:val="left"/>
      <w:pPr>
        <w:ind w:left="2880" w:hanging="360"/>
      </w:pPr>
    </w:lvl>
    <w:lvl w:ilvl="4" w:tplc="3006D988" w:tentative="1">
      <w:start w:val="1"/>
      <w:numFmt w:val="lowerLetter"/>
      <w:lvlText w:val="%5."/>
      <w:lvlJc w:val="left"/>
      <w:pPr>
        <w:ind w:left="3600" w:hanging="360"/>
      </w:pPr>
    </w:lvl>
    <w:lvl w:ilvl="5" w:tplc="B9E2AC64" w:tentative="1">
      <w:start w:val="1"/>
      <w:numFmt w:val="lowerRoman"/>
      <w:lvlText w:val="%6."/>
      <w:lvlJc w:val="right"/>
      <w:pPr>
        <w:ind w:left="4320" w:hanging="180"/>
      </w:pPr>
    </w:lvl>
    <w:lvl w:ilvl="6" w:tplc="263AD642" w:tentative="1">
      <w:start w:val="1"/>
      <w:numFmt w:val="decimal"/>
      <w:lvlText w:val="%7."/>
      <w:lvlJc w:val="left"/>
      <w:pPr>
        <w:ind w:left="5040" w:hanging="360"/>
      </w:pPr>
    </w:lvl>
    <w:lvl w:ilvl="7" w:tplc="649086EE" w:tentative="1">
      <w:start w:val="1"/>
      <w:numFmt w:val="lowerLetter"/>
      <w:lvlText w:val="%8."/>
      <w:lvlJc w:val="left"/>
      <w:pPr>
        <w:ind w:left="5760" w:hanging="360"/>
      </w:pPr>
    </w:lvl>
    <w:lvl w:ilvl="8" w:tplc="B7F25A04" w:tentative="1">
      <w:start w:val="1"/>
      <w:numFmt w:val="lowerRoman"/>
      <w:lvlText w:val="%9."/>
      <w:lvlJc w:val="right"/>
      <w:pPr>
        <w:ind w:left="6480" w:hanging="180"/>
      </w:pPr>
    </w:lvl>
  </w:abstractNum>
  <w:abstractNum w:abstractNumId="2" w15:restartNumberingAfterBreak="0">
    <w:nsid w:val="7BB101D8"/>
    <w:multiLevelType w:val="hybridMultilevel"/>
    <w:tmpl w:val="47284D68"/>
    <w:lvl w:ilvl="0" w:tplc="02BEB2B0">
      <w:start w:val="1"/>
      <w:numFmt w:val="lowerLetter"/>
      <w:lvlText w:val="(%1)"/>
      <w:lvlJc w:val="left"/>
      <w:pPr>
        <w:ind w:left="720" w:hanging="360"/>
      </w:pPr>
      <w:rPr>
        <w:rFonts w:hint="default"/>
      </w:rPr>
    </w:lvl>
    <w:lvl w:ilvl="1" w:tplc="7E1A0782" w:tentative="1">
      <w:start w:val="1"/>
      <w:numFmt w:val="lowerLetter"/>
      <w:lvlText w:val="%2."/>
      <w:lvlJc w:val="left"/>
      <w:pPr>
        <w:ind w:left="1440" w:hanging="360"/>
      </w:pPr>
    </w:lvl>
    <w:lvl w:ilvl="2" w:tplc="58DA3808" w:tentative="1">
      <w:start w:val="1"/>
      <w:numFmt w:val="lowerRoman"/>
      <w:lvlText w:val="%3."/>
      <w:lvlJc w:val="right"/>
      <w:pPr>
        <w:ind w:left="2160" w:hanging="180"/>
      </w:pPr>
    </w:lvl>
    <w:lvl w:ilvl="3" w:tplc="03F88F26" w:tentative="1">
      <w:start w:val="1"/>
      <w:numFmt w:val="decimal"/>
      <w:lvlText w:val="%4."/>
      <w:lvlJc w:val="left"/>
      <w:pPr>
        <w:ind w:left="2880" w:hanging="360"/>
      </w:pPr>
    </w:lvl>
    <w:lvl w:ilvl="4" w:tplc="40069A88" w:tentative="1">
      <w:start w:val="1"/>
      <w:numFmt w:val="lowerLetter"/>
      <w:lvlText w:val="%5."/>
      <w:lvlJc w:val="left"/>
      <w:pPr>
        <w:ind w:left="3600" w:hanging="360"/>
      </w:pPr>
    </w:lvl>
    <w:lvl w:ilvl="5" w:tplc="E90299A8" w:tentative="1">
      <w:start w:val="1"/>
      <w:numFmt w:val="lowerRoman"/>
      <w:lvlText w:val="%6."/>
      <w:lvlJc w:val="right"/>
      <w:pPr>
        <w:ind w:left="4320" w:hanging="180"/>
      </w:pPr>
    </w:lvl>
    <w:lvl w:ilvl="6" w:tplc="3A24F06A" w:tentative="1">
      <w:start w:val="1"/>
      <w:numFmt w:val="decimal"/>
      <w:lvlText w:val="%7."/>
      <w:lvlJc w:val="left"/>
      <w:pPr>
        <w:ind w:left="5040" w:hanging="360"/>
      </w:pPr>
    </w:lvl>
    <w:lvl w:ilvl="7" w:tplc="A20C40F8" w:tentative="1">
      <w:start w:val="1"/>
      <w:numFmt w:val="lowerLetter"/>
      <w:lvlText w:val="%8."/>
      <w:lvlJc w:val="left"/>
      <w:pPr>
        <w:ind w:left="5760" w:hanging="360"/>
      </w:pPr>
    </w:lvl>
    <w:lvl w:ilvl="8" w:tplc="E5D494F4" w:tentative="1">
      <w:start w:val="1"/>
      <w:numFmt w:val="lowerRoman"/>
      <w:lvlText w:val="%9."/>
      <w:lvlJc w:val="right"/>
      <w:pPr>
        <w:ind w:left="6480" w:hanging="180"/>
      </w:pPr>
    </w:lvl>
  </w:abstractNum>
  <w:abstractNum w:abstractNumId="3" w15:restartNumberingAfterBreak="0">
    <w:nsid w:val="7D92257A"/>
    <w:multiLevelType w:val="hybridMultilevel"/>
    <w:tmpl w:val="41CEE0AC"/>
    <w:lvl w:ilvl="0" w:tplc="9B243C7C">
      <w:start w:val="1"/>
      <w:numFmt w:val="lowerLetter"/>
      <w:lvlText w:val="(%1)"/>
      <w:lvlJc w:val="left"/>
      <w:pPr>
        <w:ind w:left="720" w:hanging="360"/>
      </w:pPr>
      <w:rPr>
        <w:rFonts w:hint="default"/>
      </w:rPr>
    </w:lvl>
    <w:lvl w:ilvl="1" w:tplc="C7AC83DA" w:tentative="1">
      <w:start w:val="1"/>
      <w:numFmt w:val="lowerLetter"/>
      <w:lvlText w:val="%2."/>
      <w:lvlJc w:val="left"/>
      <w:pPr>
        <w:ind w:left="1440" w:hanging="360"/>
      </w:pPr>
    </w:lvl>
    <w:lvl w:ilvl="2" w:tplc="B9848E8E" w:tentative="1">
      <w:start w:val="1"/>
      <w:numFmt w:val="lowerRoman"/>
      <w:lvlText w:val="%3."/>
      <w:lvlJc w:val="right"/>
      <w:pPr>
        <w:ind w:left="2160" w:hanging="180"/>
      </w:pPr>
    </w:lvl>
    <w:lvl w:ilvl="3" w:tplc="82940834" w:tentative="1">
      <w:start w:val="1"/>
      <w:numFmt w:val="decimal"/>
      <w:lvlText w:val="%4."/>
      <w:lvlJc w:val="left"/>
      <w:pPr>
        <w:ind w:left="2880" w:hanging="360"/>
      </w:pPr>
    </w:lvl>
    <w:lvl w:ilvl="4" w:tplc="1E2CEF18" w:tentative="1">
      <w:start w:val="1"/>
      <w:numFmt w:val="lowerLetter"/>
      <w:lvlText w:val="%5."/>
      <w:lvlJc w:val="left"/>
      <w:pPr>
        <w:ind w:left="3600" w:hanging="360"/>
      </w:pPr>
    </w:lvl>
    <w:lvl w:ilvl="5" w:tplc="0FEE6BFA" w:tentative="1">
      <w:start w:val="1"/>
      <w:numFmt w:val="lowerRoman"/>
      <w:lvlText w:val="%6."/>
      <w:lvlJc w:val="right"/>
      <w:pPr>
        <w:ind w:left="4320" w:hanging="180"/>
      </w:pPr>
    </w:lvl>
    <w:lvl w:ilvl="6" w:tplc="BCB4CA82" w:tentative="1">
      <w:start w:val="1"/>
      <w:numFmt w:val="decimal"/>
      <w:lvlText w:val="%7."/>
      <w:lvlJc w:val="left"/>
      <w:pPr>
        <w:ind w:left="5040" w:hanging="360"/>
      </w:pPr>
    </w:lvl>
    <w:lvl w:ilvl="7" w:tplc="8DBAA656" w:tentative="1">
      <w:start w:val="1"/>
      <w:numFmt w:val="lowerLetter"/>
      <w:lvlText w:val="%8."/>
      <w:lvlJc w:val="left"/>
      <w:pPr>
        <w:ind w:left="5760" w:hanging="360"/>
      </w:pPr>
    </w:lvl>
    <w:lvl w:ilvl="8" w:tplc="BB82F2E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1E"/>
    <w:rsid w:val="00023F30"/>
    <w:rsid w:val="0002638F"/>
    <w:rsid w:val="00097FD0"/>
    <w:rsid w:val="000B2E40"/>
    <w:rsid w:val="00100C4B"/>
    <w:rsid w:val="00185EEA"/>
    <w:rsid w:val="001A407A"/>
    <w:rsid w:val="001D265F"/>
    <w:rsid w:val="001F42F8"/>
    <w:rsid w:val="001F53E9"/>
    <w:rsid w:val="00207305"/>
    <w:rsid w:val="00222825"/>
    <w:rsid w:val="0026568E"/>
    <w:rsid w:val="002812FC"/>
    <w:rsid w:val="00360C4A"/>
    <w:rsid w:val="00392DAF"/>
    <w:rsid w:val="003A4851"/>
    <w:rsid w:val="003A50D8"/>
    <w:rsid w:val="003A50ED"/>
    <w:rsid w:val="003B0DCE"/>
    <w:rsid w:val="003B219A"/>
    <w:rsid w:val="003B3A5B"/>
    <w:rsid w:val="00423052"/>
    <w:rsid w:val="004273A0"/>
    <w:rsid w:val="00427BF5"/>
    <w:rsid w:val="00451950"/>
    <w:rsid w:val="00490E4B"/>
    <w:rsid w:val="004E500F"/>
    <w:rsid w:val="004F0107"/>
    <w:rsid w:val="005027BC"/>
    <w:rsid w:val="00505AC9"/>
    <w:rsid w:val="00505ED6"/>
    <w:rsid w:val="00506DC3"/>
    <w:rsid w:val="005716FA"/>
    <w:rsid w:val="00571FE2"/>
    <w:rsid w:val="005A3BAE"/>
    <w:rsid w:val="005A4141"/>
    <w:rsid w:val="005C19E2"/>
    <w:rsid w:val="005E2435"/>
    <w:rsid w:val="005F5BA9"/>
    <w:rsid w:val="006233F8"/>
    <w:rsid w:val="00626004"/>
    <w:rsid w:val="00631751"/>
    <w:rsid w:val="006435A7"/>
    <w:rsid w:val="0064598D"/>
    <w:rsid w:val="00653F9D"/>
    <w:rsid w:val="006F6998"/>
    <w:rsid w:val="007209D3"/>
    <w:rsid w:val="00727795"/>
    <w:rsid w:val="007857CE"/>
    <w:rsid w:val="007977DB"/>
    <w:rsid w:val="007C320F"/>
    <w:rsid w:val="008267C8"/>
    <w:rsid w:val="00871A2D"/>
    <w:rsid w:val="0088750C"/>
    <w:rsid w:val="00887BA2"/>
    <w:rsid w:val="008A3F97"/>
    <w:rsid w:val="008A4E60"/>
    <w:rsid w:val="008D54CB"/>
    <w:rsid w:val="008E01C1"/>
    <w:rsid w:val="008F77C0"/>
    <w:rsid w:val="0090453B"/>
    <w:rsid w:val="009222DD"/>
    <w:rsid w:val="00957147"/>
    <w:rsid w:val="009925D9"/>
    <w:rsid w:val="009E4AC9"/>
    <w:rsid w:val="009E741E"/>
    <w:rsid w:val="00A310EF"/>
    <w:rsid w:val="00A92887"/>
    <w:rsid w:val="00AA043E"/>
    <w:rsid w:val="00AA49BD"/>
    <w:rsid w:val="00AA6617"/>
    <w:rsid w:val="00B34A85"/>
    <w:rsid w:val="00B50221"/>
    <w:rsid w:val="00B52E62"/>
    <w:rsid w:val="00B76A98"/>
    <w:rsid w:val="00BA6884"/>
    <w:rsid w:val="00C16476"/>
    <w:rsid w:val="00C63DAC"/>
    <w:rsid w:val="00C70521"/>
    <w:rsid w:val="00C93582"/>
    <w:rsid w:val="00CA6A25"/>
    <w:rsid w:val="00CC1ECC"/>
    <w:rsid w:val="00D54EFE"/>
    <w:rsid w:val="00D74D43"/>
    <w:rsid w:val="00D82AD1"/>
    <w:rsid w:val="00D873A2"/>
    <w:rsid w:val="00DA6FC9"/>
    <w:rsid w:val="00DC2A6B"/>
    <w:rsid w:val="00DF2B5D"/>
    <w:rsid w:val="00E12625"/>
    <w:rsid w:val="00E242C4"/>
    <w:rsid w:val="00E261EF"/>
    <w:rsid w:val="00E4078E"/>
    <w:rsid w:val="00E776FC"/>
    <w:rsid w:val="00E84BDA"/>
    <w:rsid w:val="00E97ED0"/>
    <w:rsid w:val="00EA1F84"/>
    <w:rsid w:val="00F323AC"/>
    <w:rsid w:val="00F33CC4"/>
    <w:rsid w:val="00F4350F"/>
    <w:rsid w:val="00F5532A"/>
    <w:rsid w:val="00F95876"/>
    <w:rsid w:val="00FA3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DF86"/>
  <w15:chartTrackingRefBased/>
  <w15:docId w15:val="{B56A015D-065A-4D8D-BB67-9F61F529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41E"/>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E741E"/>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4598D"/>
    <w:rPr>
      <w:sz w:val="20"/>
      <w:szCs w:val="20"/>
    </w:rPr>
  </w:style>
  <w:style w:type="character" w:customStyle="1" w:styleId="FootnoteTextChar">
    <w:name w:val="Footnote Text Char"/>
    <w:basedOn w:val="DefaultParagraphFont"/>
    <w:link w:val="FootnoteText"/>
    <w:uiPriority w:val="99"/>
    <w:semiHidden/>
    <w:rsid w:val="0064598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4598D"/>
    <w:rPr>
      <w:vertAlign w:val="superscript"/>
    </w:rPr>
  </w:style>
  <w:style w:type="paragraph" w:styleId="ListParagraph">
    <w:name w:val="List Paragraph"/>
    <w:basedOn w:val="Normal"/>
    <w:uiPriority w:val="34"/>
    <w:qFormat/>
    <w:rsid w:val="008E01C1"/>
    <w:pPr>
      <w:ind w:left="720"/>
      <w:contextualSpacing/>
    </w:pPr>
  </w:style>
  <w:style w:type="paragraph" w:styleId="Header">
    <w:name w:val="header"/>
    <w:basedOn w:val="Normal"/>
    <w:link w:val="HeaderChar"/>
    <w:uiPriority w:val="99"/>
    <w:unhideWhenUsed/>
    <w:rsid w:val="00360C4A"/>
    <w:pPr>
      <w:tabs>
        <w:tab w:val="center" w:pos="4513"/>
        <w:tab w:val="right" w:pos="9026"/>
      </w:tabs>
    </w:pPr>
  </w:style>
  <w:style w:type="character" w:customStyle="1" w:styleId="HeaderChar">
    <w:name w:val="Header Char"/>
    <w:basedOn w:val="DefaultParagraphFont"/>
    <w:link w:val="Header"/>
    <w:uiPriority w:val="99"/>
    <w:rsid w:val="00360C4A"/>
    <w:rPr>
      <w:rFonts w:ascii="Calibri" w:eastAsia="Calibri" w:hAnsi="Calibri" w:cs="Times New Roman"/>
      <w:sz w:val="24"/>
      <w:szCs w:val="24"/>
      <w:lang w:val="en-GB"/>
    </w:rPr>
  </w:style>
  <w:style w:type="paragraph" w:styleId="Footer">
    <w:name w:val="footer"/>
    <w:basedOn w:val="Normal"/>
    <w:link w:val="FooterChar"/>
    <w:uiPriority w:val="99"/>
    <w:unhideWhenUsed/>
    <w:rsid w:val="00360C4A"/>
    <w:pPr>
      <w:tabs>
        <w:tab w:val="center" w:pos="4513"/>
        <w:tab w:val="right" w:pos="9026"/>
      </w:tabs>
    </w:pPr>
  </w:style>
  <w:style w:type="character" w:customStyle="1" w:styleId="FooterChar">
    <w:name w:val="Footer Char"/>
    <w:basedOn w:val="DefaultParagraphFont"/>
    <w:link w:val="Footer"/>
    <w:uiPriority w:val="99"/>
    <w:rsid w:val="00360C4A"/>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1AA0-5386-4D22-9497-DD4E0E59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13</cp:revision>
  <dcterms:created xsi:type="dcterms:W3CDTF">2022-11-16T08:51:00Z</dcterms:created>
  <dcterms:modified xsi:type="dcterms:W3CDTF">2022-12-13T13:53:00Z</dcterms:modified>
</cp:coreProperties>
</file>