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8A9B1" w14:textId="591495B8" w:rsidR="0094249A" w:rsidRPr="0039437A" w:rsidRDefault="00797C85" w:rsidP="0039437A">
      <w:pPr>
        <w:jc w:val="center"/>
        <w:rPr>
          <w:rFonts w:ascii="Bookman Old Style" w:hAnsi="Bookman Old Style"/>
          <w:b/>
          <w:bCs/>
          <w:sz w:val="28"/>
          <w:szCs w:val="28"/>
        </w:rPr>
      </w:pPr>
      <w:bookmarkStart w:id="0" w:name="_GoBack"/>
      <w:bookmarkEnd w:id="0"/>
      <w:r w:rsidRPr="0039437A">
        <w:rPr>
          <w:rFonts w:ascii="Bookman Old Style" w:hAnsi="Bookman Old Style"/>
          <w:b/>
          <w:bCs/>
          <w:sz w:val="28"/>
          <w:szCs w:val="28"/>
        </w:rPr>
        <w:t>IN THE COURT OF APPEAL OF LESOTHO</w:t>
      </w:r>
    </w:p>
    <w:p w14:paraId="178C8B7B" w14:textId="77777777" w:rsidR="0094249A" w:rsidRPr="0039437A" w:rsidRDefault="0094249A" w:rsidP="0039437A">
      <w:pPr>
        <w:rPr>
          <w:rFonts w:ascii="Bookman Old Style" w:hAnsi="Bookman Old Style"/>
          <w:b/>
          <w:bCs/>
          <w:sz w:val="28"/>
          <w:szCs w:val="28"/>
        </w:rPr>
      </w:pPr>
      <w:r w:rsidRPr="0039437A">
        <w:rPr>
          <w:rFonts w:ascii="Bookman Old Style" w:hAnsi="Bookman Old Style"/>
          <w:b/>
          <w:bCs/>
          <w:sz w:val="28"/>
          <w:szCs w:val="28"/>
        </w:rPr>
        <w:t>HELD AT MASERU</w:t>
      </w:r>
    </w:p>
    <w:p w14:paraId="38F01998" w14:textId="77777777" w:rsidR="0094249A" w:rsidRPr="0039437A" w:rsidRDefault="0094249A" w:rsidP="0039437A">
      <w:pPr>
        <w:rPr>
          <w:rFonts w:ascii="Bookman Old Style" w:hAnsi="Bookman Old Style"/>
          <w:b/>
          <w:bCs/>
          <w:sz w:val="28"/>
          <w:szCs w:val="28"/>
        </w:rPr>
      </w:pPr>
    </w:p>
    <w:p w14:paraId="54D6B3BB" w14:textId="78B59BF7" w:rsidR="00797C85" w:rsidRPr="0039437A" w:rsidRDefault="00797C85" w:rsidP="000710EF">
      <w:pPr>
        <w:jc w:val="right"/>
        <w:rPr>
          <w:rFonts w:ascii="Bookman Old Style" w:hAnsi="Bookman Old Style"/>
          <w:b/>
          <w:bCs/>
          <w:sz w:val="28"/>
          <w:szCs w:val="28"/>
        </w:rPr>
      </w:pPr>
      <w:r w:rsidRPr="0039437A">
        <w:rPr>
          <w:rFonts w:ascii="Bookman Old Style" w:hAnsi="Bookman Old Style"/>
          <w:b/>
          <w:bCs/>
          <w:sz w:val="28"/>
          <w:szCs w:val="28"/>
        </w:rPr>
        <w:t>C of A (CIV) NO. 37/2022                                                                                                       CCA/0091/2021</w:t>
      </w:r>
    </w:p>
    <w:p w14:paraId="5BF3D1F7" w14:textId="77777777" w:rsidR="00797C85" w:rsidRPr="0039437A" w:rsidRDefault="00797C85" w:rsidP="0039437A">
      <w:pPr>
        <w:rPr>
          <w:rFonts w:ascii="Bookman Old Style" w:hAnsi="Bookman Old Style"/>
          <w:sz w:val="28"/>
          <w:szCs w:val="28"/>
        </w:rPr>
      </w:pPr>
      <w:r w:rsidRPr="0039437A">
        <w:rPr>
          <w:rFonts w:ascii="Bookman Old Style" w:hAnsi="Bookman Old Style"/>
          <w:sz w:val="28"/>
          <w:szCs w:val="28"/>
        </w:rPr>
        <w:t xml:space="preserve">In the matter between </w:t>
      </w:r>
    </w:p>
    <w:p w14:paraId="33CACEC4" w14:textId="77777777" w:rsidR="00797C85" w:rsidRPr="0039437A" w:rsidRDefault="00797C85" w:rsidP="0039437A">
      <w:pPr>
        <w:rPr>
          <w:rFonts w:ascii="Bookman Old Style" w:hAnsi="Bookman Old Style"/>
          <w:b/>
          <w:bCs/>
          <w:sz w:val="28"/>
          <w:szCs w:val="28"/>
        </w:rPr>
      </w:pPr>
    </w:p>
    <w:p w14:paraId="03413E31" w14:textId="1B7979D9" w:rsidR="0039437A" w:rsidRPr="0039437A" w:rsidRDefault="00797C85" w:rsidP="0039437A">
      <w:pPr>
        <w:rPr>
          <w:rFonts w:ascii="Bookman Old Style" w:hAnsi="Bookman Old Style"/>
          <w:b/>
          <w:bCs/>
          <w:sz w:val="28"/>
          <w:szCs w:val="28"/>
        </w:rPr>
      </w:pPr>
      <w:r w:rsidRPr="0039437A">
        <w:rPr>
          <w:rFonts w:ascii="Bookman Old Style" w:hAnsi="Bookman Old Style"/>
          <w:b/>
          <w:bCs/>
          <w:sz w:val="28"/>
          <w:szCs w:val="28"/>
        </w:rPr>
        <w:t xml:space="preserve">MOTHIBELI THOMAS </w:t>
      </w:r>
      <w:r w:rsidR="0039437A" w:rsidRPr="0039437A">
        <w:rPr>
          <w:rFonts w:ascii="Bookman Old Style" w:hAnsi="Bookman Old Style"/>
          <w:b/>
          <w:bCs/>
          <w:sz w:val="28"/>
          <w:szCs w:val="28"/>
        </w:rPr>
        <w:t xml:space="preserve">SEHLABO </w:t>
      </w:r>
      <w:r w:rsidR="0039437A" w:rsidRPr="0039437A">
        <w:rPr>
          <w:rFonts w:ascii="Bookman Old Style" w:hAnsi="Bookman Old Style"/>
          <w:b/>
          <w:bCs/>
          <w:sz w:val="28"/>
          <w:szCs w:val="28"/>
        </w:rPr>
        <w:tab/>
      </w:r>
      <w:r w:rsidR="0039437A">
        <w:rPr>
          <w:rFonts w:ascii="Bookman Old Style" w:hAnsi="Bookman Old Style"/>
          <w:b/>
          <w:bCs/>
          <w:sz w:val="28"/>
          <w:szCs w:val="28"/>
        </w:rPr>
        <w:tab/>
      </w:r>
      <w:r w:rsidR="0039437A">
        <w:rPr>
          <w:rFonts w:ascii="Bookman Old Style" w:hAnsi="Bookman Old Style"/>
          <w:b/>
          <w:bCs/>
          <w:sz w:val="28"/>
          <w:szCs w:val="28"/>
        </w:rPr>
        <w:tab/>
      </w:r>
      <w:r w:rsidR="0039437A" w:rsidRPr="0039437A">
        <w:rPr>
          <w:rFonts w:ascii="Bookman Old Style" w:hAnsi="Bookman Old Style"/>
          <w:b/>
          <w:bCs/>
          <w:sz w:val="28"/>
          <w:szCs w:val="28"/>
        </w:rPr>
        <w:t>1</w:t>
      </w:r>
      <w:r w:rsidR="0039437A" w:rsidRPr="0039437A">
        <w:rPr>
          <w:rFonts w:ascii="Bookman Old Style" w:hAnsi="Bookman Old Style"/>
          <w:b/>
          <w:bCs/>
          <w:sz w:val="28"/>
          <w:szCs w:val="28"/>
          <w:vertAlign w:val="superscript"/>
        </w:rPr>
        <w:t>ST</w:t>
      </w:r>
      <w:r w:rsidR="0039437A" w:rsidRPr="0039437A">
        <w:rPr>
          <w:rFonts w:ascii="Bookman Old Style" w:hAnsi="Bookman Old Style"/>
          <w:b/>
          <w:bCs/>
          <w:sz w:val="28"/>
          <w:szCs w:val="28"/>
        </w:rPr>
        <w:t xml:space="preserve"> APPELLANT</w:t>
      </w:r>
    </w:p>
    <w:p w14:paraId="066B0D79" w14:textId="78FB9B04" w:rsidR="00797C85" w:rsidRPr="0039437A" w:rsidRDefault="00797C85" w:rsidP="0039437A">
      <w:pPr>
        <w:rPr>
          <w:rFonts w:ascii="Bookman Old Style" w:hAnsi="Bookman Old Style"/>
          <w:b/>
          <w:bCs/>
          <w:sz w:val="28"/>
          <w:szCs w:val="28"/>
        </w:rPr>
      </w:pPr>
      <w:r w:rsidRPr="0039437A">
        <w:rPr>
          <w:rFonts w:ascii="Bookman Old Style" w:hAnsi="Bookman Old Style"/>
          <w:b/>
          <w:bCs/>
          <w:sz w:val="28"/>
          <w:szCs w:val="28"/>
        </w:rPr>
        <w:t xml:space="preserve">                                                </w:t>
      </w:r>
    </w:p>
    <w:p w14:paraId="6A6079C7" w14:textId="20D066E1" w:rsidR="0039437A" w:rsidRPr="0039437A" w:rsidRDefault="00797C85" w:rsidP="0039437A">
      <w:pPr>
        <w:rPr>
          <w:rFonts w:ascii="Bookman Old Style" w:hAnsi="Bookman Old Style"/>
          <w:b/>
          <w:bCs/>
          <w:sz w:val="28"/>
          <w:szCs w:val="28"/>
        </w:rPr>
      </w:pPr>
      <w:r w:rsidRPr="0039437A">
        <w:rPr>
          <w:rFonts w:ascii="Bookman Old Style" w:hAnsi="Bookman Old Style"/>
          <w:b/>
          <w:bCs/>
          <w:sz w:val="28"/>
          <w:szCs w:val="28"/>
        </w:rPr>
        <w:t xml:space="preserve">BONGA (PTY) LTD             </w:t>
      </w:r>
      <w:r w:rsidR="0039437A">
        <w:rPr>
          <w:rFonts w:ascii="Bookman Old Style" w:hAnsi="Bookman Old Style"/>
          <w:b/>
          <w:bCs/>
          <w:sz w:val="28"/>
          <w:szCs w:val="28"/>
        </w:rPr>
        <w:tab/>
      </w:r>
      <w:r w:rsidR="0039437A">
        <w:rPr>
          <w:rFonts w:ascii="Bookman Old Style" w:hAnsi="Bookman Old Style"/>
          <w:b/>
          <w:bCs/>
          <w:sz w:val="28"/>
          <w:szCs w:val="28"/>
        </w:rPr>
        <w:tab/>
      </w:r>
      <w:r w:rsidR="0039437A">
        <w:rPr>
          <w:rFonts w:ascii="Bookman Old Style" w:hAnsi="Bookman Old Style"/>
          <w:b/>
          <w:bCs/>
          <w:sz w:val="28"/>
          <w:szCs w:val="28"/>
        </w:rPr>
        <w:tab/>
      </w:r>
      <w:r w:rsidR="0039437A">
        <w:rPr>
          <w:rFonts w:ascii="Bookman Old Style" w:hAnsi="Bookman Old Style"/>
          <w:b/>
          <w:bCs/>
          <w:sz w:val="28"/>
          <w:szCs w:val="28"/>
        </w:rPr>
        <w:tab/>
      </w:r>
      <w:r w:rsidR="0039437A" w:rsidRPr="0039437A">
        <w:rPr>
          <w:rFonts w:ascii="Bookman Old Style" w:hAnsi="Bookman Old Style"/>
          <w:b/>
          <w:bCs/>
          <w:sz w:val="28"/>
          <w:szCs w:val="28"/>
        </w:rPr>
        <w:t>2</w:t>
      </w:r>
      <w:r w:rsidR="0039437A" w:rsidRPr="0039437A">
        <w:rPr>
          <w:rFonts w:ascii="Bookman Old Style" w:hAnsi="Bookman Old Style"/>
          <w:b/>
          <w:bCs/>
          <w:sz w:val="28"/>
          <w:szCs w:val="28"/>
          <w:vertAlign w:val="superscript"/>
        </w:rPr>
        <w:t>ND</w:t>
      </w:r>
      <w:r w:rsidR="0039437A" w:rsidRPr="0039437A">
        <w:rPr>
          <w:rFonts w:ascii="Bookman Old Style" w:hAnsi="Bookman Old Style"/>
          <w:b/>
          <w:bCs/>
          <w:sz w:val="28"/>
          <w:szCs w:val="28"/>
        </w:rPr>
        <w:t xml:space="preserve"> APPELLANT</w:t>
      </w:r>
    </w:p>
    <w:p w14:paraId="122CBA50" w14:textId="77777777" w:rsidR="0039437A" w:rsidRPr="0039437A" w:rsidRDefault="0039437A" w:rsidP="0039437A">
      <w:pPr>
        <w:rPr>
          <w:rFonts w:ascii="Bookman Old Style" w:hAnsi="Bookman Old Style"/>
          <w:b/>
          <w:bCs/>
          <w:sz w:val="28"/>
          <w:szCs w:val="28"/>
        </w:rPr>
      </w:pPr>
    </w:p>
    <w:p w14:paraId="53F08D62" w14:textId="58F43B92" w:rsidR="00797C85" w:rsidRPr="0039437A" w:rsidRDefault="00797C85" w:rsidP="0039437A">
      <w:pPr>
        <w:rPr>
          <w:rFonts w:ascii="Bookman Old Style" w:hAnsi="Bookman Old Style"/>
          <w:b/>
          <w:bCs/>
          <w:sz w:val="28"/>
          <w:szCs w:val="28"/>
        </w:rPr>
      </w:pPr>
      <w:r w:rsidRPr="0039437A">
        <w:rPr>
          <w:rFonts w:ascii="Bookman Old Style" w:hAnsi="Bookman Old Style"/>
          <w:b/>
          <w:bCs/>
          <w:sz w:val="28"/>
          <w:szCs w:val="28"/>
        </w:rPr>
        <w:t xml:space="preserve">                                                              </w:t>
      </w:r>
    </w:p>
    <w:p w14:paraId="4E6CCBCE" w14:textId="77777777" w:rsidR="00797C85" w:rsidRPr="0039437A" w:rsidRDefault="00797C85" w:rsidP="0039437A">
      <w:pPr>
        <w:rPr>
          <w:rFonts w:ascii="Bookman Old Style" w:hAnsi="Bookman Old Style"/>
          <w:sz w:val="28"/>
          <w:szCs w:val="28"/>
        </w:rPr>
      </w:pPr>
      <w:r w:rsidRPr="0039437A">
        <w:rPr>
          <w:rFonts w:ascii="Bookman Old Style" w:hAnsi="Bookman Old Style"/>
          <w:sz w:val="28"/>
          <w:szCs w:val="28"/>
        </w:rPr>
        <w:t xml:space="preserve">And </w:t>
      </w:r>
    </w:p>
    <w:p w14:paraId="3ED38A8F" w14:textId="77777777" w:rsidR="00797C85" w:rsidRPr="0039437A" w:rsidRDefault="00797C85" w:rsidP="0039437A">
      <w:pPr>
        <w:rPr>
          <w:rFonts w:ascii="Bookman Old Style" w:hAnsi="Bookman Old Style"/>
          <w:b/>
          <w:bCs/>
          <w:sz w:val="28"/>
          <w:szCs w:val="28"/>
        </w:rPr>
      </w:pPr>
    </w:p>
    <w:p w14:paraId="547758EE" w14:textId="540301E6" w:rsidR="00797C85" w:rsidRPr="0039437A" w:rsidRDefault="00797C85" w:rsidP="0039437A">
      <w:pPr>
        <w:rPr>
          <w:rFonts w:ascii="Bookman Old Style" w:hAnsi="Bookman Old Style"/>
          <w:b/>
          <w:bCs/>
          <w:sz w:val="28"/>
          <w:szCs w:val="28"/>
        </w:rPr>
      </w:pPr>
      <w:r w:rsidRPr="0039437A">
        <w:rPr>
          <w:rFonts w:ascii="Bookman Old Style" w:hAnsi="Bookman Old Style"/>
          <w:b/>
          <w:bCs/>
          <w:sz w:val="28"/>
          <w:szCs w:val="28"/>
        </w:rPr>
        <w:t xml:space="preserve">PUMA ENERGY LS (PTY) LTD    </w:t>
      </w:r>
      <w:r w:rsidR="0039437A">
        <w:rPr>
          <w:rFonts w:ascii="Bookman Old Style" w:hAnsi="Bookman Old Style"/>
          <w:b/>
          <w:bCs/>
          <w:sz w:val="28"/>
          <w:szCs w:val="28"/>
        </w:rPr>
        <w:tab/>
      </w:r>
      <w:r w:rsidR="0039437A">
        <w:rPr>
          <w:rFonts w:ascii="Bookman Old Style" w:hAnsi="Bookman Old Style"/>
          <w:b/>
          <w:bCs/>
          <w:sz w:val="28"/>
          <w:szCs w:val="28"/>
        </w:rPr>
        <w:tab/>
        <w:t xml:space="preserve">       </w:t>
      </w:r>
      <w:r w:rsidR="0039437A" w:rsidRPr="0039437A">
        <w:rPr>
          <w:rFonts w:ascii="Bookman Old Style" w:hAnsi="Bookman Old Style"/>
          <w:b/>
          <w:bCs/>
          <w:sz w:val="28"/>
          <w:szCs w:val="28"/>
        </w:rPr>
        <w:t>1</w:t>
      </w:r>
      <w:r w:rsidR="0039437A" w:rsidRPr="0039437A">
        <w:rPr>
          <w:rFonts w:ascii="Bookman Old Style" w:hAnsi="Bookman Old Style"/>
          <w:b/>
          <w:bCs/>
          <w:sz w:val="28"/>
          <w:szCs w:val="28"/>
          <w:vertAlign w:val="superscript"/>
        </w:rPr>
        <w:t>ST</w:t>
      </w:r>
      <w:r w:rsidR="0039437A" w:rsidRPr="0039437A">
        <w:rPr>
          <w:rFonts w:ascii="Bookman Old Style" w:hAnsi="Bookman Old Style"/>
          <w:b/>
          <w:bCs/>
          <w:sz w:val="28"/>
          <w:szCs w:val="28"/>
        </w:rPr>
        <w:t xml:space="preserve"> RESPONDENT</w:t>
      </w:r>
      <w:r w:rsidRPr="0039437A">
        <w:rPr>
          <w:rFonts w:ascii="Bookman Old Style" w:hAnsi="Bookman Old Style"/>
          <w:b/>
          <w:bCs/>
          <w:sz w:val="28"/>
          <w:szCs w:val="28"/>
        </w:rPr>
        <w:t xml:space="preserve">                                                    </w:t>
      </w:r>
    </w:p>
    <w:p w14:paraId="3101ED0B" w14:textId="77777777" w:rsidR="00BC765E" w:rsidRPr="0039437A" w:rsidRDefault="00BC765E" w:rsidP="0039437A">
      <w:pPr>
        <w:rPr>
          <w:rFonts w:ascii="Bookman Old Style" w:hAnsi="Bookman Old Style"/>
          <w:b/>
          <w:bCs/>
          <w:sz w:val="28"/>
          <w:szCs w:val="28"/>
        </w:rPr>
      </w:pPr>
    </w:p>
    <w:p w14:paraId="019B7928" w14:textId="1D563566" w:rsidR="00797C85" w:rsidRPr="0039437A" w:rsidRDefault="00797C85" w:rsidP="0039437A">
      <w:pPr>
        <w:rPr>
          <w:rFonts w:ascii="Bookman Old Style" w:hAnsi="Bookman Old Style"/>
          <w:b/>
          <w:bCs/>
          <w:sz w:val="28"/>
          <w:szCs w:val="28"/>
        </w:rPr>
      </w:pPr>
      <w:r w:rsidRPr="0039437A">
        <w:rPr>
          <w:rFonts w:ascii="Bookman Old Style" w:hAnsi="Bookman Old Style"/>
          <w:b/>
          <w:bCs/>
          <w:sz w:val="28"/>
          <w:szCs w:val="28"/>
        </w:rPr>
        <w:t xml:space="preserve">TOTAL LESOTHO (PTY) LTD      </w:t>
      </w:r>
      <w:r w:rsidR="0039437A">
        <w:rPr>
          <w:rFonts w:ascii="Bookman Old Style" w:hAnsi="Bookman Old Style"/>
          <w:b/>
          <w:bCs/>
          <w:sz w:val="28"/>
          <w:szCs w:val="28"/>
        </w:rPr>
        <w:tab/>
      </w:r>
      <w:r w:rsidR="0039437A">
        <w:rPr>
          <w:rFonts w:ascii="Bookman Old Style" w:hAnsi="Bookman Old Style"/>
          <w:b/>
          <w:bCs/>
          <w:sz w:val="28"/>
          <w:szCs w:val="28"/>
        </w:rPr>
        <w:tab/>
        <w:t xml:space="preserve">       </w:t>
      </w:r>
      <w:r w:rsidR="0039437A" w:rsidRPr="0039437A">
        <w:rPr>
          <w:rFonts w:ascii="Bookman Old Style" w:hAnsi="Bookman Old Style"/>
          <w:b/>
          <w:bCs/>
          <w:sz w:val="28"/>
          <w:szCs w:val="28"/>
        </w:rPr>
        <w:t>2</w:t>
      </w:r>
      <w:r w:rsidR="0039437A" w:rsidRPr="0039437A">
        <w:rPr>
          <w:rFonts w:ascii="Bookman Old Style" w:hAnsi="Bookman Old Style"/>
          <w:b/>
          <w:bCs/>
          <w:sz w:val="28"/>
          <w:szCs w:val="28"/>
          <w:vertAlign w:val="superscript"/>
        </w:rPr>
        <w:t>ND</w:t>
      </w:r>
      <w:r w:rsidR="0039437A" w:rsidRPr="0039437A">
        <w:rPr>
          <w:rFonts w:ascii="Bookman Old Style" w:hAnsi="Bookman Old Style"/>
          <w:b/>
          <w:bCs/>
          <w:sz w:val="28"/>
          <w:szCs w:val="28"/>
        </w:rPr>
        <w:t xml:space="preserve"> RESPONDENT</w:t>
      </w:r>
      <w:r w:rsidRPr="0039437A">
        <w:rPr>
          <w:rFonts w:ascii="Bookman Old Style" w:hAnsi="Bookman Old Style"/>
          <w:b/>
          <w:bCs/>
          <w:sz w:val="28"/>
          <w:szCs w:val="28"/>
        </w:rPr>
        <w:t xml:space="preserve">                                                    </w:t>
      </w:r>
      <w:r w:rsidR="00840B63" w:rsidRPr="0039437A">
        <w:rPr>
          <w:rFonts w:ascii="Bookman Old Style" w:hAnsi="Bookman Old Style"/>
          <w:b/>
          <w:bCs/>
          <w:sz w:val="28"/>
          <w:szCs w:val="28"/>
        </w:rPr>
        <w:t xml:space="preserve"> </w:t>
      </w:r>
    </w:p>
    <w:p w14:paraId="4FDE1A61" w14:textId="77777777" w:rsidR="00BC765E" w:rsidRPr="0039437A" w:rsidRDefault="00BC765E" w:rsidP="0039437A">
      <w:pPr>
        <w:rPr>
          <w:rFonts w:ascii="Bookman Old Style" w:hAnsi="Bookman Old Style"/>
          <w:b/>
          <w:bCs/>
          <w:sz w:val="28"/>
          <w:szCs w:val="28"/>
        </w:rPr>
      </w:pPr>
    </w:p>
    <w:p w14:paraId="4483AD14" w14:textId="4EEC0BAB" w:rsidR="00797C85" w:rsidRPr="0039437A" w:rsidRDefault="00797C85" w:rsidP="0039437A">
      <w:pPr>
        <w:rPr>
          <w:rFonts w:ascii="Bookman Old Style" w:hAnsi="Bookman Old Style"/>
          <w:b/>
          <w:bCs/>
          <w:sz w:val="28"/>
          <w:szCs w:val="28"/>
        </w:rPr>
      </w:pPr>
      <w:r w:rsidRPr="0039437A">
        <w:rPr>
          <w:rFonts w:ascii="Bookman Old Style" w:hAnsi="Bookman Old Style"/>
          <w:b/>
          <w:bCs/>
          <w:sz w:val="28"/>
          <w:szCs w:val="28"/>
        </w:rPr>
        <w:t xml:space="preserve">COMMISSIONER OF POLICE   </w:t>
      </w:r>
      <w:r w:rsidR="0039437A">
        <w:rPr>
          <w:rFonts w:ascii="Bookman Old Style" w:hAnsi="Bookman Old Style"/>
          <w:b/>
          <w:bCs/>
          <w:sz w:val="28"/>
          <w:szCs w:val="28"/>
        </w:rPr>
        <w:tab/>
      </w:r>
      <w:r w:rsidR="0039437A">
        <w:rPr>
          <w:rFonts w:ascii="Bookman Old Style" w:hAnsi="Bookman Old Style"/>
          <w:b/>
          <w:bCs/>
          <w:sz w:val="28"/>
          <w:szCs w:val="28"/>
        </w:rPr>
        <w:tab/>
        <w:t xml:space="preserve">       </w:t>
      </w:r>
      <w:r w:rsidR="0039437A" w:rsidRPr="0039437A">
        <w:rPr>
          <w:rFonts w:ascii="Bookman Old Style" w:hAnsi="Bookman Old Style"/>
          <w:b/>
          <w:bCs/>
          <w:sz w:val="28"/>
          <w:szCs w:val="28"/>
        </w:rPr>
        <w:t>3</w:t>
      </w:r>
      <w:r w:rsidR="0039437A" w:rsidRPr="0039437A">
        <w:rPr>
          <w:rFonts w:ascii="Bookman Old Style" w:hAnsi="Bookman Old Style"/>
          <w:b/>
          <w:bCs/>
          <w:sz w:val="28"/>
          <w:szCs w:val="28"/>
          <w:vertAlign w:val="superscript"/>
        </w:rPr>
        <w:t>RD</w:t>
      </w:r>
      <w:r w:rsidR="0039437A" w:rsidRPr="0039437A">
        <w:rPr>
          <w:rFonts w:ascii="Bookman Old Style" w:hAnsi="Bookman Old Style"/>
          <w:b/>
          <w:bCs/>
          <w:sz w:val="28"/>
          <w:szCs w:val="28"/>
        </w:rPr>
        <w:t xml:space="preserve"> RESPONDENT</w:t>
      </w:r>
      <w:r w:rsidRPr="0039437A">
        <w:rPr>
          <w:rFonts w:ascii="Bookman Old Style" w:hAnsi="Bookman Old Style"/>
          <w:b/>
          <w:bCs/>
          <w:sz w:val="28"/>
          <w:szCs w:val="28"/>
        </w:rPr>
        <w:t xml:space="preserve">                                                      </w:t>
      </w:r>
      <w:r w:rsidR="00840B63" w:rsidRPr="0039437A">
        <w:rPr>
          <w:rFonts w:ascii="Bookman Old Style" w:hAnsi="Bookman Old Style"/>
          <w:b/>
          <w:bCs/>
          <w:sz w:val="28"/>
          <w:szCs w:val="28"/>
        </w:rPr>
        <w:t xml:space="preserve"> </w:t>
      </w:r>
    </w:p>
    <w:p w14:paraId="1A06E968" w14:textId="77777777" w:rsidR="00BC765E" w:rsidRPr="0039437A" w:rsidRDefault="00BC765E" w:rsidP="0039437A">
      <w:pPr>
        <w:rPr>
          <w:rFonts w:ascii="Bookman Old Style" w:hAnsi="Bookman Old Style"/>
          <w:b/>
          <w:bCs/>
          <w:sz w:val="28"/>
          <w:szCs w:val="28"/>
        </w:rPr>
      </w:pPr>
    </w:p>
    <w:p w14:paraId="1CC552FB" w14:textId="77777777" w:rsidR="0039437A" w:rsidRDefault="00797C85" w:rsidP="0039437A">
      <w:pPr>
        <w:rPr>
          <w:rFonts w:ascii="Bookman Old Style" w:hAnsi="Bookman Old Style"/>
          <w:b/>
          <w:bCs/>
          <w:sz w:val="28"/>
          <w:szCs w:val="28"/>
        </w:rPr>
      </w:pPr>
      <w:r w:rsidRPr="0039437A">
        <w:rPr>
          <w:rFonts w:ascii="Bookman Old Style" w:hAnsi="Bookman Old Style"/>
          <w:b/>
          <w:bCs/>
          <w:sz w:val="28"/>
          <w:szCs w:val="28"/>
        </w:rPr>
        <w:t>OFFICER COMMANDING FLIGHT</w:t>
      </w:r>
    </w:p>
    <w:p w14:paraId="0A939EEE" w14:textId="43B86245" w:rsidR="00797C85" w:rsidRPr="0039437A" w:rsidRDefault="00797C85" w:rsidP="0039437A">
      <w:pPr>
        <w:rPr>
          <w:rFonts w:ascii="Bookman Old Style" w:hAnsi="Bookman Old Style"/>
          <w:b/>
          <w:bCs/>
          <w:sz w:val="28"/>
          <w:szCs w:val="28"/>
        </w:rPr>
      </w:pPr>
      <w:r w:rsidRPr="0039437A">
        <w:rPr>
          <w:rFonts w:ascii="Bookman Old Style" w:hAnsi="Bookman Old Style"/>
          <w:b/>
          <w:bCs/>
          <w:sz w:val="28"/>
          <w:szCs w:val="28"/>
        </w:rPr>
        <w:t xml:space="preserve">1 POLICE STATION               </w:t>
      </w:r>
      <w:r w:rsidR="00840B63" w:rsidRPr="0039437A">
        <w:rPr>
          <w:rFonts w:ascii="Bookman Old Style" w:hAnsi="Bookman Old Style"/>
          <w:b/>
          <w:bCs/>
          <w:sz w:val="28"/>
          <w:szCs w:val="28"/>
        </w:rPr>
        <w:t xml:space="preserve"> </w:t>
      </w:r>
      <w:r w:rsidR="0039437A">
        <w:rPr>
          <w:rFonts w:ascii="Bookman Old Style" w:hAnsi="Bookman Old Style"/>
          <w:b/>
          <w:bCs/>
          <w:sz w:val="28"/>
          <w:szCs w:val="28"/>
        </w:rPr>
        <w:tab/>
      </w:r>
      <w:r w:rsidR="0039437A">
        <w:rPr>
          <w:rFonts w:ascii="Bookman Old Style" w:hAnsi="Bookman Old Style"/>
          <w:b/>
          <w:bCs/>
          <w:sz w:val="28"/>
          <w:szCs w:val="28"/>
        </w:rPr>
        <w:tab/>
        <w:t xml:space="preserve">       </w:t>
      </w:r>
      <w:r w:rsidRPr="0039437A">
        <w:rPr>
          <w:rFonts w:ascii="Bookman Old Style" w:hAnsi="Bookman Old Style"/>
          <w:b/>
          <w:bCs/>
          <w:sz w:val="28"/>
          <w:szCs w:val="28"/>
        </w:rPr>
        <w:t>4</w:t>
      </w:r>
      <w:r w:rsidRPr="0039437A">
        <w:rPr>
          <w:rFonts w:ascii="Bookman Old Style" w:hAnsi="Bookman Old Style"/>
          <w:b/>
          <w:bCs/>
          <w:sz w:val="28"/>
          <w:szCs w:val="28"/>
          <w:vertAlign w:val="superscript"/>
        </w:rPr>
        <w:t>TH</w:t>
      </w:r>
      <w:r w:rsidRPr="0039437A">
        <w:rPr>
          <w:rFonts w:ascii="Bookman Old Style" w:hAnsi="Bookman Old Style"/>
          <w:b/>
          <w:bCs/>
          <w:sz w:val="28"/>
          <w:szCs w:val="28"/>
        </w:rPr>
        <w:t xml:space="preserve"> RESPONDENT</w:t>
      </w:r>
    </w:p>
    <w:p w14:paraId="070FB261" w14:textId="77777777" w:rsidR="00BC765E" w:rsidRPr="0039437A" w:rsidRDefault="00BC765E" w:rsidP="0039437A">
      <w:pPr>
        <w:rPr>
          <w:rFonts w:ascii="Bookman Old Style" w:hAnsi="Bookman Old Style"/>
          <w:b/>
          <w:bCs/>
          <w:sz w:val="28"/>
          <w:szCs w:val="28"/>
        </w:rPr>
      </w:pPr>
    </w:p>
    <w:p w14:paraId="5C44B40D" w14:textId="79E31E33" w:rsidR="00797C85" w:rsidRPr="0039437A" w:rsidRDefault="00797C85" w:rsidP="0039437A">
      <w:pPr>
        <w:rPr>
          <w:rFonts w:ascii="Bookman Old Style" w:hAnsi="Bookman Old Style"/>
          <w:b/>
          <w:bCs/>
          <w:sz w:val="28"/>
          <w:szCs w:val="28"/>
        </w:rPr>
      </w:pPr>
      <w:r w:rsidRPr="0039437A">
        <w:rPr>
          <w:rFonts w:ascii="Bookman Old Style" w:hAnsi="Bookman Old Style"/>
          <w:b/>
          <w:bCs/>
          <w:sz w:val="28"/>
          <w:szCs w:val="28"/>
        </w:rPr>
        <w:t xml:space="preserve">ATTORNEY GENERAL      </w:t>
      </w:r>
      <w:r w:rsidR="0039437A">
        <w:rPr>
          <w:rFonts w:ascii="Bookman Old Style" w:hAnsi="Bookman Old Style"/>
          <w:b/>
          <w:bCs/>
          <w:sz w:val="28"/>
          <w:szCs w:val="28"/>
        </w:rPr>
        <w:tab/>
      </w:r>
      <w:r w:rsidR="0039437A">
        <w:rPr>
          <w:rFonts w:ascii="Bookman Old Style" w:hAnsi="Bookman Old Style"/>
          <w:b/>
          <w:bCs/>
          <w:sz w:val="28"/>
          <w:szCs w:val="28"/>
        </w:rPr>
        <w:tab/>
      </w:r>
      <w:r w:rsidR="0039437A">
        <w:rPr>
          <w:rFonts w:ascii="Bookman Old Style" w:hAnsi="Bookman Old Style"/>
          <w:b/>
          <w:bCs/>
          <w:sz w:val="28"/>
          <w:szCs w:val="28"/>
        </w:rPr>
        <w:tab/>
        <w:t xml:space="preserve">       </w:t>
      </w:r>
      <w:r w:rsidR="0039437A" w:rsidRPr="0039437A">
        <w:rPr>
          <w:rFonts w:ascii="Bookman Old Style" w:hAnsi="Bookman Old Style"/>
          <w:b/>
          <w:bCs/>
          <w:sz w:val="28"/>
          <w:szCs w:val="28"/>
        </w:rPr>
        <w:t>5</w:t>
      </w:r>
      <w:r w:rsidR="0039437A" w:rsidRPr="0039437A">
        <w:rPr>
          <w:rFonts w:ascii="Bookman Old Style" w:hAnsi="Bookman Old Style"/>
          <w:b/>
          <w:bCs/>
          <w:sz w:val="28"/>
          <w:szCs w:val="28"/>
          <w:vertAlign w:val="superscript"/>
        </w:rPr>
        <w:t>TH</w:t>
      </w:r>
      <w:r w:rsidR="0039437A" w:rsidRPr="0039437A">
        <w:rPr>
          <w:rFonts w:ascii="Bookman Old Style" w:hAnsi="Bookman Old Style"/>
          <w:b/>
          <w:bCs/>
          <w:sz w:val="28"/>
          <w:szCs w:val="28"/>
        </w:rPr>
        <w:t xml:space="preserve"> RESPONDENT</w:t>
      </w:r>
      <w:r w:rsidRPr="0039437A">
        <w:rPr>
          <w:rFonts w:ascii="Bookman Old Style" w:hAnsi="Bookman Old Style"/>
          <w:b/>
          <w:bCs/>
          <w:sz w:val="28"/>
          <w:szCs w:val="28"/>
        </w:rPr>
        <w:t xml:space="preserve">                                                                </w:t>
      </w:r>
      <w:r w:rsidR="00840B63" w:rsidRPr="0039437A">
        <w:rPr>
          <w:rFonts w:ascii="Bookman Old Style" w:hAnsi="Bookman Old Style"/>
          <w:b/>
          <w:bCs/>
          <w:sz w:val="28"/>
          <w:szCs w:val="28"/>
        </w:rPr>
        <w:t xml:space="preserve"> </w:t>
      </w:r>
    </w:p>
    <w:p w14:paraId="1A3AE37E" w14:textId="77777777" w:rsidR="00797C85" w:rsidRPr="0039437A" w:rsidRDefault="00797C85" w:rsidP="0039437A">
      <w:pPr>
        <w:rPr>
          <w:rFonts w:ascii="Bookman Old Style" w:hAnsi="Bookman Old Style"/>
          <w:b/>
          <w:bCs/>
          <w:sz w:val="28"/>
          <w:szCs w:val="28"/>
        </w:rPr>
      </w:pPr>
      <w:r w:rsidRPr="0039437A">
        <w:rPr>
          <w:rFonts w:ascii="Bookman Old Style" w:hAnsi="Bookman Old Style"/>
          <w:b/>
          <w:bCs/>
          <w:sz w:val="28"/>
          <w:szCs w:val="28"/>
        </w:rPr>
        <w:t xml:space="preserve">                                                                                                                                                                                                                  </w:t>
      </w:r>
    </w:p>
    <w:p w14:paraId="6036244D" w14:textId="77777777" w:rsidR="00797C85" w:rsidRPr="0039437A" w:rsidRDefault="00797C85" w:rsidP="0039437A">
      <w:pPr>
        <w:rPr>
          <w:rFonts w:ascii="Bookman Old Style" w:hAnsi="Bookman Old Style"/>
          <w:b/>
          <w:bCs/>
          <w:sz w:val="28"/>
          <w:szCs w:val="28"/>
        </w:rPr>
      </w:pPr>
    </w:p>
    <w:p w14:paraId="715A3206" w14:textId="22DB0963" w:rsidR="00797C85" w:rsidRPr="0039437A" w:rsidRDefault="0094249A" w:rsidP="0039437A">
      <w:pPr>
        <w:rPr>
          <w:rFonts w:ascii="Bookman Old Style" w:hAnsi="Bookman Old Style"/>
          <w:b/>
          <w:bCs/>
          <w:sz w:val="28"/>
          <w:szCs w:val="28"/>
        </w:rPr>
      </w:pPr>
      <w:r w:rsidRPr="0039437A">
        <w:rPr>
          <w:rFonts w:ascii="Bookman Old Style" w:hAnsi="Bookman Old Style"/>
          <w:b/>
          <w:bCs/>
          <w:sz w:val="28"/>
          <w:szCs w:val="28"/>
        </w:rPr>
        <w:t>CORAM</w:t>
      </w:r>
      <w:r w:rsidR="00797C85" w:rsidRPr="0039437A">
        <w:rPr>
          <w:rFonts w:ascii="Bookman Old Style" w:hAnsi="Bookman Old Style"/>
          <w:b/>
          <w:bCs/>
          <w:sz w:val="28"/>
          <w:szCs w:val="28"/>
        </w:rPr>
        <w:t>:</w:t>
      </w:r>
      <w:r w:rsidRPr="0039437A">
        <w:rPr>
          <w:rFonts w:ascii="Bookman Old Style" w:hAnsi="Bookman Old Style"/>
          <w:b/>
          <w:bCs/>
          <w:sz w:val="28"/>
          <w:szCs w:val="28"/>
        </w:rPr>
        <w:tab/>
      </w:r>
      <w:r w:rsidR="00797C85" w:rsidRPr="0039437A">
        <w:rPr>
          <w:rFonts w:ascii="Bookman Old Style" w:hAnsi="Bookman Old Style"/>
          <w:b/>
          <w:bCs/>
          <w:sz w:val="28"/>
          <w:szCs w:val="28"/>
        </w:rPr>
        <w:t xml:space="preserve"> </w:t>
      </w:r>
      <w:r w:rsidRPr="0039437A">
        <w:rPr>
          <w:rFonts w:ascii="Bookman Old Style" w:hAnsi="Bookman Old Style"/>
          <w:b/>
          <w:bCs/>
          <w:sz w:val="28"/>
          <w:szCs w:val="28"/>
        </w:rPr>
        <w:tab/>
      </w:r>
      <w:r w:rsidR="00797C85" w:rsidRPr="0039437A">
        <w:rPr>
          <w:rFonts w:ascii="Bookman Old Style" w:hAnsi="Bookman Old Style"/>
          <w:sz w:val="28"/>
          <w:szCs w:val="28"/>
        </w:rPr>
        <w:t>DAMASEB AJA</w:t>
      </w:r>
    </w:p>
    <w:p w14:paraId="2C3E09F1" w14:textId="4803F1CE" w:rsidR="00797C85" w:rsidRPr="0039437A" w:rsidRDefault="00797C85" w:rsidP="0039437A">
      <w:pPr>
        <w:ind w:firstLine="720"/>
        <w:rPr>
          <w:rFonts w:ascii="Bookman Old Style" w:hAnsi="Bookman Old Style"/>
          <w:sz w:val="28"/>
          <w:szCs w:val="28"/>
        </w:rPr>
      </w:pPr>
      <w:r w:rsidRPr="0039437A">
        <w:rPr>
          <w:rFonts w:ascii="Bookman Old Style" w:hAnsi="Bookman Old Style"/>
          <w:b/>
          <w:bCs/>
          <w:sz w:val="28"/>
          <w:szCs w:val="28"/>
        </w:rPr>
        <w:t xml:space="preserve">       </w:t>
      </w:r>
      <w:r w:rsidR="0094249A" w:rsidRPr="0039437A">
        <w:rPr>
          <w:rFonts w:ascii="Bookman Old Style" w:hAnsi="Bookman Old Style"/>
          <w:b/>
          <w:bCs/>
          <w:sz w:val="28"/>
          <w:szCs w:val="28"/>
        </w:rPr>
        <w:tab/>
      </w:r>
      <w:r w:rsidR="0094249A" w:rsidRPr="0039437A">
        <w:rPr>
          <w:rFonts w:ascii="Bookman Old Style" w:hAnsi="Bookman Old Style"/>
          <w:b/>
          <w:bCs/>
          <w:sz w:val="28"/>
          <w:szCs w:val="28"/>
        </w:rPr>
        <w:tab/>
      </w:r>
      <w:r w:rsidRPr="0039437A">
        <w:rPr>
          <w:rFonts w:ascii="Bookman Old Style" w:hAnsi="Bookman Old Style"/>
          <w:sz w:val="28"/>
          <w:szCs w:val="28"/>
        </w:rPr>
        <w:t>CHINHENGO AJA</w:t>
      </w:r>
    </w:p>
    <w:p w14:paraId="4B7FC463" w14:textId="5A6059AE" w:rsidR="00797C85" w:rsidRPr="0039437A" w:rsidRDefault="00797C85" w:rsidP="0039437A">
      <w:pPr>
        <w:ind w:firstLine="720"/>
        <w:rPr>
          <w:rFonts w:ascii="Bookman Old Style" w:hAnsi="Bookman Old Style"/>
          <w:sz w:val="28"/>
          <w:szCs w:val="28"/>
        </w:rPr>
      </w:pPr>
      <w:r w:rsidRPr="0039437A">
        <w:rPr>
          <w:rFonts w:ascii="Bookman Old Style" w:hAnsi="Bookman Old Style"/>
          <w:b/>
          <w:bCs/>
          <w:sz w:val="28"/>
          <w:szCs w:val="28"/>
        </w:rPr>
        <w:t xml:space="preserve">      </w:t>
      </w:r>
      <w:r w:rsidR="0094249A" w:rsidRPr="0039437A">
        <w:rPr>
          <w:rFonts w:ascii="Bookman Old Style" w:hAnsi="Bookman Old Style"/>
          <w:b/>
          <w:bCs/>
          <w:sz w:val="28"/>
          <w:szCs w:val="28"/>
        </w:rPr>
        <w:tab/>
      </w:r>
      <w:r w:rsidRPr="0039437A">
        <w:rPr>
          <w:rFonts w:ascii="Bookman Old Style" w:hAnsi="Bookman Old Style"/>
          <w:b/>
          <w:bCs/>
          <w:sz w:val="28"/>
          <w:szCs w:val="28"/>
        </w:rPr>
        <w:t xml:space="preserve"> </w:t>
      </w:r>
      <w:r w:rsidR="0094249A" w:rsidRPr="0039437A">
        <w:rPr>
          <w:rFonts w:ascii="Bookman Old Style" w:hAnsi="Bookman Old Style"/>
          <w:b/>
          <w:bCs/>
          <w:sz w:val="28"/>
          <w:szCs w:val="28"/>
        </w:rPr>
        <w:tab/>
      </w:r>
      <w:r w:rsidRPr="0039437A">
        <w:rPr>
          <w:rFonts w:ascii="Bookman Old Style" w:hAnsi="Bookman Old Style"/>
          <w:sz w:val="28"/>
          <w:szCs w:val="28"/>
        </w:rPr>
        <w:t>VAN DER WESTHUIZEN AJA</w:t>
      </w:r>
    </w:p>
    <w:p w14:paraId="6C3DCAA7" w14:textId="19946115" w:rsidR="00CE3A76" w:rsidRPr="0039437A" w:rsidRDefault="00CE3A76" w:rsidP="0039437A">
      <w:pPr>
        <w:rPr>
          <w:rFonts w:ascii="Bookman Old Style" w:hAnsi="Bookman Old Style"/>
          <w:b/>
          <w:bCs/>
          <w:sz w:val="28"/>
          <w:szCs w:val="28"/>
        </w:rPr>
      </w:pPr>
    </w:p>
    <w:p w14:paraId="6C5D1235" w14:textId="3D5D4CFD" w:rsidR="00CE3A76" w:rsidRPr="0039437A" w:rsidRDefault="00CE3A76" w:rsidP="0039437A">
      <w:pPr>
        <w:rPr>
          <w:rFonts w:ascii="Bookman Old Style" w:hAnsi="Bookman Old Style"/>
          <w:b/>
          <w:bCs/>
          <w:sz w:val="28"/>
          <w:szCs w:val="28"/>
        </w:rPr>
      </w:pPr>
      <w:r w:rsidRPr="0039437A">
        <w:rPr>
          <w:rFonts w:ascii="Bookman Old Style" w:hAnsi="Bookman Old Style"/>
          <w:b/>
          <w:bCs/>
          <w:sz w:val="28"/>
          <w:szCs w:val="28"/>
        </w:rPr>
        <w:t>H</w:t>
      </w:r>
      <w:r w:rsidR="0068358C" w:rsidRPr="0039437A">
        <w:rPr>
          <w:rFonts w:ascii="Bookman Old Style" w:hAnsi="Bookman Old Style"/>
          <w:b/>
          <w:bCs/>
          <w:sz w:val="28"/>
          <w:szCs w:val="28"/>
        </w:rPr>
        <w:t>EARD:</w:t>
      </w:r>
      <w:r w:rsidR="008C604D" w:rsidRPr="0039437A">
        <w:rPr>
          <w:rFonts w:ascii="Bookman Old Style" w:hAnsi="Bookman Old Style"/>
          <w:b/>
          <w:bCs/>
          <w:sz w:val="28"/>
          <w:szCs w:val="28"/>
        </w:rPr>
        <w:t xml:space="preserve"> </w:t>
      </w:r>
      <w:r w:rsidR="0094249A" w:rsidRPr="0039437A">
        <w:rPr>
          <w:rFonts w:ascii="Bookman Old Style" w:hAnsi="Bookman Old Style"/>
          <w:b/>
          <w:bCs/>
          <w:sz w:val="28"/>
          <w:szCs w:val="28"/>
        </w:rPr>
        <w:tab/>
      </w:r>
      <w:r w:rsidR="0094249A" w:rsidRPr="0039437A">
        <w:rPr>
          <w:rFonts w:ascii="Bookman Old Style" w:hAnsi="Bookman Old Style"/>
          <w:b/>
          <w:bCs/>
          <w:sz w:val="28"/>
          <w:szCs w:val="28"/>
        </w:rPr>
        <w:tab/>
      </w:r>
      <w:r w:rsidR="008C604D" w:rsidRPr="0039437A">
        <w:rPr>
          <w:rFonts w:ascii="Bookman Old Style" w:hAnsi="Bookman Old Style"/>
          <w:sz w:val="28"/>
          <w:szCs w:val="28"/>
        </w:rPr>
        <w:t>20 OCTOBER 2022</w:t>
      </w:r>
    </w:p>
    <w:p w14:paraId="71CDFB2C" w14:textId="34B6EE61" w:rsidR="0068358C" w:rsidRPr="0039437A" w:rsidRDefault="0068358C" w:rsidP="0039437A">
      <w:pPr>
        <w:rPr>
          <w:rFonts w:ascii="Bookman Old Style" w:hAnsi="Bookman Old Style"/>
          <w:sz w:val="28"/>
          <w:szCs w:val="28"/>
        </w:rPr>
      </w:pPr>
      <w:r w:rsidRPr="0039437A">
        <w:rPr>
          <w:rFonts w:ascii="Bookman Old Style" w:hAnsi="Bookman Old Style"/>
          <w:b/>
          <w:bCs/>
          <w:sz w:val="28"/>
          <w:szCs w:val="28"/>
        </w:rPr>
        <w:t xml:space="preserve">DELIVERED: </w:t>
      </w:r>
      <w:r w:rsidR="0094249A" w:rsidRPr="0039437A">
        <w:rPr>
          <w:rFonts w:ascii="Bookman Old Style" w:hAnsi="Bookman Old Style"/>
          <w:b/>
          <w:bCs/>
          <w:sz w:val="28"/>
          <w:szCs w:val="28"/>
        </w:rPr>
        <w:tab/>
      </w:r>
      <w:r w:rsidRPr="0039437A">
        <w:rPr>
          <w:rFonts w:ascii="Bookman Old Style" w:hAnsi="Bookman Old Style"/>
          <w:sz w:val="28"/>
          <w:szCs w:val="28"/>
        </w:rPr>
        <w:t>11 NOVEMBER 2022</w:t>
      </w:r>
    </w:p>
    <w:p w14:paraId="1872BE5A" w14:textId="77777777" w:rsidR="0068358C" w:rsidRPr="0039437A" w:rsidRDefault="0068358C" w:rsidP="0039437A">
      <w:pPr>
        <w:rPr>
          <w:rFonts w:ascii="Bookman Old Style" w:hAnsi="Bookman Old Style"/>
          <w:sz w:val="28"/>
          <w:szCs w:val="28"/>
        </w:rPr>
      </w:pPr>
    </w:p>
    <w:p w14:paraId="63101C78" w14:textId="77777777" w:rsidR="00797C85" w:rsidRPr="0039437A" w:rsidRDefault="00797C85" w:rsidP="0039437A">
      <w:pPr>
        <w:rPr>
          <w:rFonts w:ascii="Bookman Old Style" w:hAnsi="Bookman Old Style"/>
          <w:sz w:val="28"/>
          <w:szCs w:val="28"/>
        </w:rPr>
      </w:pPr>
    </w:p>
    <w:p w14:paraId="11B374F2" w14:textId="77777777" w:rsidR="00A32772" w:rsidRDefault="00A32772" w:rsidP="0039437A">
      <w:pPr>
        <w:jc w:val="center"/>
        <w:rPr>
          <w:rFonts w:ascii="Bookman Old Style" w:hAnsi="Bookman Old Style"/>
          <w:b/>
          <w:bCs/>
          <w:i/>
          <w:iCs/>
          <w:sz w:val="28"/>
          <w:szCs w:val="28"/>
        </w:rPr>
      </w:pPr>
    </w:p>
    <w:p w14:paraId="7C211117" w14:textId="42D21D1B" w:rsidR="00797C85" w:rsidRPr="0039437A" w:rsidRDefault="00797C85" w:rsidP="00E259D1">
      <w:pPr>
        <w:jc w:val="center"/>
        <w:rPr>
          <w:rFonts w:ascii="Bookman Old Style" w:hAnsi="Bookman Old Style"/>
          <w:b/>
          <w:bCs/>
          <w:i/>
          <w:iCs/>
          <w:sz w:val="28"/>
          <w:szCs w:val="28"/>
        </w:rPr>
      </w:pPr>
      <w:r w:rsidRPr="0039437A">
        <w:rPr>
          <w:rFonts w:ascii="Bookman Old Style" w:hAnsi="Bookman Old Style"/>
          <w:b/>
          <w:bCs/>
          <w:i/>
          <w:iCs/>
          <w:sz w:val="28"/>
          <w:szCs w:val="28"/>
        </w:rPr>
        <w:t>SUMMARY</w:t>
      </w:r>
    </w:p>
    <w:p w14:paraId="02029CED" w14:textId="77777777" w:rsidR="0068358C" w:rsidRPr="0039437A" w:rsidRDefault="0068358C" w:rsidP="0039437A">
      <w:pPr>
        <w:ind w:left="1440"/>
        <w:jc w:val="center"/>
        <w:rPr>
          <w:rFonts w:ascii="Bookman Old Style" w:hAnsi="Bookman Old Style"/>
          <w:i/>
          <w:iCs/>
          <w:sz w:val="28"/>
          <w:szCs w:val="28"/>
        </w:rPr>
      </w:pPr>
    </w:p>
    <w:p w14:paraId="4974832F" w14:textId="5A5C2724" w:rsidR="00CE3A76" w:rsidRPr="0039437A" w:rsidRDefault="00141360" w:rsidP="0039437A">
      <w:pPr>
        <w:jc w:val="both"/>
        <w:rPr>
          <w:rFonts w:ascii="Bookman Old Style" w:hAnsi="Bookman Old Style"/>
          <w:i/>
          <w:iCs/>
          <w:sz w:val="28"/>
          <w:szCs w:val="28"/>
        </w:rPr>
      </w:pPr>
      <w:r w:rsidRPr="0039437A">
        <w:rPr>
          <w:rFonts w:ascii="Bookman Old Style" w:hAnsi="Bookman Old Style"/>
          <w:i/>
          <w:iCs/>
          <w:sz w:val="28"/>
          <w:szCs w:val="28"/>
        </w:rPr>
        <w:t xml:space="preserve">Parties engaged in the business of running a fuel </w:t>
      </w:r>
      <w:r w:rsidR="000F1665" w:rsidRPr="0039437A">
        <w:rPr>
          <w:rFonts w:ascii="Bookman Old Style" w:hAnsi="Bookman Old Style"/>
          <w:i/>
          <w:iCs/>
          <w:sz w:val="28"/>
          <w:szCs w:val="28"/>
        </w:rPr>
        <w:t>Filling</w:t>
      </w:r>
      <w:r w:rsidRPr="0039437A">
        <w:rPr>
          <w:rFonts w:ascii="Bookman Old Style" w:hAnsi="Bookman Old Style"/>
          <w:i/>
          <w:iCs/>
          <w:sz w:val="28"/>
          <w:szCs w:val="28"/>
        </w:rPr>
        <w:t xml:space="preserve"> station in terms of an unwritten understanding where 1</w:t>
      </w:r>
      <w:r w:rsidRPr="0039437A">
        <w:rPr>
          <w:rFonts w:ascii="Bookman Old Style" w:hAnsi="Bookman Old Style"/>
          <w:i/>
          <w:iCs/>
          <w:sz w:val="28"/>
          <w:szCs w:val="28"/>
          <w:vertAlign w:val="superscript"/>
        </w:rPr>
        <w:t>st</w:t>
      </w:r>
      <w:r w:rsidRPr="0039437A">
        <w:rPr>
          <w:rFonts w:ascii="Bookman Old Style" w:hAnsi="Bookman Old Style"/>
          <w:i/>
          <w:iCs/>
          <w:sz w:val="28"/>
          <w:szCs w:val="28"/>
        </w:rPr>
        <w:t xml:space="preserve"> and 2</w:t>
      </w:r>
      <w:r w:rsidRPr="0039437A">
        <w:rPr>
          <w:rFonts w:ascii="Bookman Old Style" w:hAnsi="Bookman Old Style"/>
          <w:i/>
          <w:iCs/>
          <w:sz w:val="28"/>
          <w:szCs w:val="28"/>
          <w:vertAlign w:val="superscript"/>
        </w:rPr>
        <w:t>nd</w:t>
      </w:r>
      <w:r w:rsidRPr="0039437A">
        <w:rPr>
          <w:rFonts w:ascii="Bookman Old Style" w:hAnsi="Bookman Old Style"/>
          <w:i/>
          <w:iCs/>
          <w:sz w:val="28"/>
          <w:szCs w:val="28"/>
        </w:rPr>
        <w:t xml:space="preserve"> respondents were lawful occupants of the premises and supplied the petroleum products for sale by a joint management</w:t>
      </w:r>
      <w:r w:rsidR="00CE3A76" w:rsidRPr="0039437A">
        <w:rPr>
          <w:rFonts w:ascii="Bookman Old Style" w:hAnsi="Bookman Old Style"/>
          <w:i/>
          <w:iCs/>
          <w:sz w:val="28"/>
          <w:szCs w:val="28"/>
        </w:rPr>
        <w:t>.</w:t>
      </w:r>
      <w:r w:rsidRPr="0039437A">
        <w:rPr>
          <w:rFonts w:ascii="Bookman Old Style" w:hAnsi="Bookman Old Style"/>
          <w:i/>
          <w:iCs/>
          <w:sz w:val="28"/>
          <w:szCs w:val="28"/>
        </w:rPr>
        <w:t xml:space="preserve"> </w:t>
      </w:r>
    </w:p>
    <w:p w14:paraId="203EE6F3" w14:textId="77777777" w:rsidR="00BC765E" w:rsidRPr="0039437A" w:rsidRDefault="00BC765E" w:rsidP="0039437A">
      <w:pPr>
        <w:ind w:left="1440"/>
        <w:jc w:val="both"/>
        <w:rPr>
          <w:rFonts w:ascii="Bookman Old Style" w:hAnsi="Bookman Old Style"/>
          <w:i/>
          <w:iCs/>
          <w:sz w:val="28"/>
          <w:szCs w:val="28"/>
        </w:rPr>
      </w:pPr>
    </w:p>
    <w:p w14:paraId="56E37E46" w14:textId="77777777" w:rsidR="00CE3A76" w:rsidRPr="0039437A" w:rsidRDefault="00CE3A76" w:rsidP="0039437A">
      <w:pPr>
        <w:jc w:val="both"/>
        <w:rPr>
          <w:rFonts w:ascii="Bookman Old Style" w:hAnsi="Bookman Old Style"/>
          <w:i/>
          <w:iCs/>
          <w:sz w:val="28"/>
          <w:szCs w:val="28"/>
        </w:rPr>
      </w:pPr>
      <w:r w:rsidRPr="0039437A">
        <w:rPr>
          <w:rFonts w:ascii="Bookman Old Style" w:hAnsi="Bookman Old Style"/>
          <w:i/>
          <w:iCs/>
          <w:sz w:val="28"/>
          <w:szCs w:val="28"/>
        </w:rPr>
        <w:lastRenderedPageBreak/>
        <w:t>F</w:t>
      </w:r>
      <w:r w:rsidR="00141360" w:rsidRPr="0039437A">
        <w:rPr>
          <w:rFonts w:ascii="Bookman Old Style" w:hAnsi="Bookman Old Style"/>
          <w:i/>
          <w:iCs/>
          <w:sz w:val="28"/>
          <w:szCs w:val="28"/>
        </w:rPr>
        <w:t>irst appellant disrupting operations of the business resulting in its closure by the police to maintain law and order</w:t>
      </w:r>
      <w:r w:rsidRPr="0039437A">
        <w:rPr>
          <w:rFonts w:ascii="Bookman Old Style" w:hAnsi="Bookman Old Style"/>
          <w:i/>
          <w:iCs/>
          <w:sz w:val="28"/>
          <w:szCs w:val="28"/>
        </w:rPr>
        <w:t>; First and second respondents approaching High Court for interdictory relief; High Court finding 1</w:t>
      </w:r>
      <w:r w:rsidRPr="0039437A">
        <w:rPr>
          <w:rFonts w:ascii="Bookman Old Style" w:hAnsi="Bookman Old Style"/>
          <w:i/>
          <w:iCs/>
          <w:sz w:val="28"/>
          <w:szCs w:val="28"/>
          <w:vertAlign w:val="superscript"/>
        </w:rPr>
        <w:t>st</w:t>
      </w:r>
      <w:r w:rsidRPr="0039437A">
        <w:rPr>
          <w:rFonts w:ascii="Bookman Old Style" w:hAnsi="Bookman Old Style"/>
          <w:i/>
          <w:iCs/>
          <w:sz w:val="28"/>
          <w:szCs w:val="28"/>
        </w:rPr>
        <w:t xml:space="preserve"> appellant responsible for events leading to closure of business and granting the interdictory relief sought with costs on attorney and client scale; On appeal, decision of High Court upheld as it amounted to no more than restoring the status quo ante and interdictory relief merited in all the circumstance; </w:t>
      </w:r>
    </w:p>
    <w:p w14:paraId="163FD630" w14:textId="731D9C56" w:rsidR="00141360" w:rsidRDefault="00CE3A76" w:rsidP="0039437A">
      <w:pPr>
        <w:jc w:val="both"/>
        <w:rPr>
          <w:rFonts w:ascii="Bookman Old Style" w:hAnsi="Bookman Old Style"/>
          <w:i/>
          <w:iCs/>
          <w:sz w:val="28"/>
          <w:szCs w:val="28"/>
        </w:rPr>
      </w:pPr>
      <w:r w:rsidRPr="0039437A">
        <w:rPr>
          <w:rFonts w:ascii="Bookman Old Style" w:hAnsi="Bookman Old Style"/>
          <w:i/>
          <w:iCs/>
          <w:sz w:val="28"/>
          <w:szCs w:val="28"/>
        </w:rPr>
        <w:t>Appeal dismissed with costs</w:t>
      </w:r>
    </w:p>
    <w:p w14:paraId="52037D76" w14:textId="77777777" w:rsidR="0039437A" w:rsidRDefault="0039437A" w:rsidP="0039437A">
      <w:pPr>
        <w:jc w:val="both"/>
        <w:rPr>
          <w:rFonts w:ascii="Bookman Old Style" w:hAnsi="Bookman Old Style"/>
          <w:i/>
          <w:iCs/>
          <w:sz w:val="28"/>
          <w:szCs w:val="28"/>
        </w:rPr>
      </w:pPr>
    </w:p>
    <w:p w14:paraId="39853C59" w14:textId="77777777" w:rsidR="0039437A" w:rsidRDefault="0039437A" w:rsidP="0039437A">
      <w:pPr>
        <w:jc w:val="both"/>
        <w:rPr>
          <w:rFonts w:ascii="Bookman Old Style" w:hAnsi="Bookman Old Style"/>
          <w:i/>
          <w:iCs/>
          <w:sz w:val="28"/>
          <w:szCs w:val="28"/>
        </w:rPr>
      </w:pPr>
    </w:p>
    <w:p w14:paraId="1F38D14F" w14:textId="61C28DF4" w:rsidR="0039437A" w:rsidRDefault="0039437A" w:rsidP="0039437A">
      <w:pPr>
        <w:spacing w:line="360" w:lineRule="auto"/>
        <w:jc w:val="both"/>
        <w:rPr>
          <w:rFonts w:ascii="Bookman Old Style" w:hAnsi="Bookman Old Style"/>
          <w:i/>
          <w:iCs/>
          <w:sz w:val="28"/>
          <w:szCs w:val="28"/>
        </w:rPr>
      </w:pPr>
    </w:p>
    <w:p w14:paraId="7FCCA3B3" w14:textId="10B83E85" w:rsidR="0039437A" w:rsidRDefault="0039437A" w:rsidP="0039437A">
      <w:pPr>
        <w:spacing w:line="360" w:lineRule="auto"/>
        <w:jc w:val="center"/>
        <w:rPr>
          <w:rFonts w:ascii="Bookman Old Style" w:hAnsi="Bookman Old Style"/>
          <w:b/>
          <w:bCs/>
          <w:sz w:val="28"/>
          <w:szCs w:val="28"/>
        </w:rPr>
      </w:pPr>
      <w:r>
        <w:rPr>
          <w:rFonts w:ascii="Bookman Old Style" w:hAnsi="Bookman Old Style"/>
          <w:b/>
          <w:bCs/>
          <w:sz w:val="28"/>
          <w:szCs w:val="28"/>
        </w:rPr>
        <w:t>JUDGMENT</w:t>
      </w:r>
    </w:p>
    <w:p w14:paraId="0743386E" w14:textId="38D88BB5" w:rsidR="0039437A" w:rsidRDefault="0039437A" w:rsidP="0039437A">
      <w:pPr>
        <w:spacing w:line="360" w:lineRule="auto"/>
        <w:jc w:val="center"/>
        <w:rPr>
          <w:rFonts w:ascii="Bookman Old Style" w:hAnsi="Bookman Old Style"/>
          <w:b/>
          <w:bCs/>
          <w:sz w:val="28"/>
          <w:szCs w:val="28"/>
        </w:rPr>
      </w:pPr>
    </w:p>
    <w:p w14:paraId="1B9995F8" w14:textId="5223711B" w:rsidR="00797C85" w:rsidRPr="0039437A" w:rsidRDefault="00797C85" w:rsidP="0039437A">
      <w:pPr>
        <w:spacing w:line="360" w:lineRule="auto"/>
        <w:rPr>
          <w:rFonts w:ascii="Bookman Old Style" w:hAnsi="Bookman Old Style"/>
          <w:b/>
          <w:bCs/>
          <w:sz w:val="28"/>
          <w:szCs w:val="28"/>
        </w:rPr>
      </w:pPr>
      <w:r w:rsidRPr="0039437A">
        <w:rPr>
          <w:rFonts w:ascii="Bookman Old Style" w:hAnsi="Bookman Old Style"/>
          <w:b/>
          <w:bCs/>
          <w:sz w:val="28"/>
          <w:szCs w:val="28"/>
        </w:rPr>
        <w:t xml:space="preserve">CHINHENGO </w:t>
      </w:r>
      <w:proofErr w:type="gramStart"/>
      <w:r w:rsidR="0039437A" w:rsidRPr="0039437A">
        <w:rPr>
          <w:rFonts w:ascii="Bookman Old Style" w:hAnsi="Bookman Old Style"/>
          <w:b/>
          <w:bCs/>
          <w:sz w:val="28"/>
          <w:szCs w:val="28"/>
        </w:rPr>
        <w:t>AJA:</w:t>
      </w:r>
      <w:r w:rsidRPr="0039437A">
        <w:rPr>
          <w:rFonts w:ascii="Bookman Old Style" w:hAnsi="Bookman Old Style"/>
          <w:b/>
          <w:bCs/>
          <w:sz w:val="28"/>
          <w:szCs w:val="28"/>
        </w:rPr>
        <w:t>-</w:t>
      </w:r>
      <w:proofErr w:type="gramEnd"/>
    </w:p>
    <w:p w14:paraId="3DFFF61C" w14:textId="6C8FA678" w:rsidR="00102B15" w:rsidRPr="0039437A" w:rsidRDefault="00497BFB" w:rsidP="0039437A">
      <w:pPr>
        <w:spacing w:line="360" w:lineRule="auto"/>
        <w:rPr>
          <w:rFonts w:ascii="Bookman Old Style" w:hAnsi="Bookman Old Style"/>
          <w:b/>
          <w:bCs/>
          <w:sz w:val="28"/>
          <w:szCs w:val="28"/>
        </w:rPr>
      </w:pPr>
      <w:r w:rsidRPr="0039437A">
        <w:rPr>
          <w:rFonts w:ascii="Bookman Old Style" w:hAnsi="Bookman Old Style"/>
          <w:b/>
          <w:bCs/>
          <w:sz w:val="28"/>
          <w:szCs w:val="28"/>
        </w:rPr>
        <w:t>Introduction</w:t>
      </w:r>
    </w:p>
    <w:p w14:paraId="5DF24899" w14:textId="77777777" w:rsidR="00497BFB" w:rsidRPr="0039437A" w:rsidRDefault="00497BFB" w:rsidP="0039437A">
      <w:pPr>
        <w:spacing w:line="360" w:lineRule="auto"/>
        <w:ind w:left="720" w:firstLine="720"/>
        <w:rPr>
          <w:rFonts w:ascii="Bookman Old Style" w:hAnsi="Bookman Old Style"/>
          <w:b/>
          <w:bCs/>
          <w:sz w:val="28"/>
          <w:szCs w:val="28"/>
        </w:rPr>
      </w:pPr>
    </w:p>
    <w:p w14:paraId="37A88E65" w14:textId="5CCA6B26" w:rsidR="00DA35D3"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[1]</w:t>
      </w:r>
      <w:r w:rsidRPr="0039437A">
        <w:rPr>
          <w:rFonts w:ascii="Bookman Old Style" w:hAnsi="Bookman Old Style"/>
          <w:sz w:val="28"/>
          <w:szCs w:val="28"/>
        </w:rPr>
        <w:tab/>
      </w:r>
      <w:r w:rsidR="00840B63" w:rsidRPr="0039437A">
        <w:rPr>
          <w:rFonts w:ascii="Bookman Old Style" w:hAnsi="Bookman Old Style"/>
          <w:sz w:val="28"/>
          <w:szCs w:val="28"/>
        </w:rPr>
        <w:t>This appeal is against an order made by the High Court (</w:t>
      </w:r>
      <w:proofErr w:type="spellStart"/>
      <w:r w:rsidR="00840B63" w:rsidRPr="0039437A">
        <w:rPr>
          <w:rFonts w:ascii="Bookman Old Style" w:hAnsi="Bookman Old Style"/>
          <w:sz w:val="28"/>
          <w:szCs w:val="28"/>
        </w:rPr>
        <w:t>Mathaba</w:t>
      </w:r>
      <w:proofErr w:type="spellEnd"/>
      <w:r w:rsidR="00840B63" w:rsidRPr="0039437A">
        <w:rPr>
          <w:rFonts w:ascii="Bookman Old Style" w:hAnsi="Bookman Old Style"/>
          <w:sz w:val="28"/>
          <w:szCs w:val="28"/>
        </w:rPr>
        <w:t xml:space="preserve"> J) on 15 June 2022 in favour of the 1</w:t>
      </w:r>
      <w:r w:rsidR="00840B63" w:rsidRPr="0039437A">
        <w:rPr>
          <w:rFonts w:ascii="Bookman Old Style" w:hAnsi="Bookman Old Style"/>
          <w:sz w:val="28"/>
          <w:szCs w:val="28"/>
          <w:vertAlign w:val="superscript"/>
        </w:rPr>
        <w:t>st</w:t>
      </w:r>
      <w:r w:rsidR="00840B63" w:rsidRPr="0039437A">
        <w:rPr>
          <w:rFonts w:ascii="Bookman Old Style" w:hAnsi="Bookman Old Style"/>
          <w:sz w:val="28"/>
          <w:szCs w:val="28"/>
        </w:rPr>
        <w:t xml:space="preserve"> and 2</w:t>
      </w:r>
      <w:r w:rsidR="00840B63" w:rsidRPr="0039437A">
        <w:rPr>
          <w:rFonts w:ascii="Bookman Old Style" w:hAnsi="Bookman Old Style"/>
          <w:sz w:val="28"/>
          <w:szCs w:val="28"/>
          <w:vertAlign w:val="superscript"/>
        </w:rPr>
        <w:t>nd</w:t>
      </w:r>
      <w:r w:rsidR="00840B63" w:rsidRPr="0039437A">
        <w:rPr>
          <w:rFonts w:ascii="Bookman Old Style" w:hAnsi="Bookman Old Style"/>
          <w:sz w:val="28"/>
          <w:szCs w:val="28"/>
        </w:rPr>
        <w:t xml:space="preserve"> </w:t>
      </w:r>
      <w:r w:rsidR="0039437A" w:rsidRPr="0039437A">
        <w:rPr>
          <w:rFonts w:ascii="Bookman Old Style" w:hAnsi="Bookman Old Style"/>
          <w:sz w:val="28"/>
          <w:szCs w:val="28"/>
        </w:rPr>
        <w:t>respondents, and</w:t>
      </w:r>
      <w:r w:rsidR="00840B63" w:rsidRPr="0039437A">
        <w:rPr>
          <w:rFonts w:ascii="Bookman Old Style" w:hAnsi="Bookman Old Style"/>
          <w:sz w:val="28"/>
          <w:szCs w:val="28"/>
        </w:rPr>
        <w:t xml:space="preserve"> against the </w:t>
      </w:r>
      <w:r w:rsidR="0039437A" w:rsidRPr="0039437A">
        <w:rPr>
          <w:rFonts w:ascii="Bookman Old Style" w:hAnsi="Bookman Old Style"/>
          <w:sz w:val="28"/>
          <w:szCs w:val="28"/>
        </w:rPr>
        <w:t>appellants, applicants</w:t>
      </w:r>
      <w:r w:rsidR="00031408" w:rsidRPr="0039437A">
        <w:rPr>
          <w:rFonts w:ascii="Bookman Old Style" w:hAnsi="Bookman Old Style"/>
          <w:sz w:val="28"/>
          <w:szCs w:val="28"/>
        </w:rPr>
        <w:t xml:space="preserve"> and respondents, respectively in that court. I have only renumbered the paragraphs of the order. </w:t>
      </w:r>
      <w:r w:rsidR="00F1601B" w:rsidRPr="0039437A">
        <w:rPr>
          <w:rFonts w:ascii="Bookman Old Style" w:hAnsi="Bookman Old Style"/>
          <w:sz w:val="28"/>
          <w:szCs w:val="28"/>
        </w:rPr>
        <w:t>It reads as follows</w:t>
      </w:r>
      <w:r w:rsidR="00031408" w:rsidRPr="0039437A">
        <w:rPr>
          <w:rFonts w:ascii="Bookman Old Style" w:hAnsi="Bookman Old Style"/>
          <w:sz w:val="28"/>
          <w:szCs w:val="28"/>
        </w:rPr>
        <w:t xml:space="preserve">: </w:t>
      </w:r>
    </w:p>
    <w:p w14:paraId="2F6BB967" w14:textId="77777777" w:rsidR="00DA35D3" w:rsidRPr="0039437A" w:rsidRDefault="00DA35D3" w:rsidP="0039437A">
      <w:pPr>
        <w:pStyle w:val="ListParagraph"/>
        <w:spacing w:line="360" w:lineRule="auto"/>
        <w:ind w:left="1440"/>
        <w:jc w:val="both"/>
        <w:rPr>
          <w:rFonts w:ascii="Bookman Old Style" w:hAnsi="Bookman Old Style"/>
          <w:sz w:val="28"/>
          <w:szCs w:val="28"/>
        </w:rPr>
      </w:pPr>
    </w:p>
    <w:p w14:paraId="6E90BBD9" w14:textId="51B20023" w:rsidR="00DA35D3" w:rsidRPr="000710EF" w:rsidRDefault="00031408" w:rsidP="000710EF">
      <w:pPr>
        <w:ind w:left="720"/>
        <w:jc w:val="both"/>
        <w:rPr>
          <w:rFonts w:ascii="Bookman Old Style" w:hAnsi="Bookman Old Style"/>
          <w:i/>
          <w:iCs/>
          <w:sz w:val="28"/>
          <w:szCs w:val="28"/>
        </w:rPr>
      </w:pPr>
      <w:r w:rsidRPr="000710EF">
        <w:rPr>
          <w:rFonts w:ascii="Bookman Old Style" w:hAnsi="Bookman Old Style"/>
          <w:i/>
          <w:iCs/>
          <w:sz w:val="28"/>
          <w:szCs w:val="28"/>
        </w:rPr>
        <w:t>“1.</w:t>
      </w:r>
      <w:r w:rsidR="0039437A" w:rsidRPr="000710EF">
        <w:rPr>
          <w:rFonts w:ascii="Bookman Old Style" w:hAnsi="Bookman Old Style"/>
          <w:i/>
          <w:iCs/>
          <w:sz w:val="28"/>
          <w:szCs w:val="28"/>
        </w:rPr>
        <w:t xml:space="preserve"> </w:t>
      </w:r>
      <w:r w:rsidRPr="000710EF">
        <w:rPr>
          <w:rFonts w:ascii="Bookman Old Style" w:hAnsi="Bookman Old Style"/>
          <w:i/>
          <w:iCs/>
          <w:sz w:val="28"/>
          <w:szCs w:val="28"/>
        </w:rPr>
        <w:t xml:space="preserve">The </w:t>
      </w:r>
      <w:r w:rsidR="00497BFB" w:rsidRPr="000710EF">
        <w:rPr>
          <w:rFonts w:ascii="Bookman Old Style" w:hAnsi="Bookman Old Style"/>
          <w:i/>
          <w:iCs/>
          <w:sz w:val="28"/>
          <w:szCs w:val="28"/>
        </w:rPr>
        <w:t>A</w:t>
      </w:r>
      <w:r w:rsidRPr="000710EF">
        <w:rPr>
          <w:rFonts w:ascii="Bookman Old Style" w:hAnsi="Bookman Old Style"/>
          <w:i/>
          <w:iCs/>
          <w:sz w:val="28"/>
          <w:szCs w:val="28"/>
        </w:rPr>
        <w:t xml:space="preserve">pplicants be granted access to and possession of Plot No.14314-14 </w:t>
      </w:r>
      <w:proofErr w:type="spellStart"/>
      <w:r w:rsidRPr="000710EF">
        <w:rPr>
          <w:rFonts w:ascii="Bookman Old Style" w:hAnsi="Bookman Old Style"/>
          <w:i/>
          <w:iCs/>
          <w:sz w:val="28"/>
          <w:szCs w:val="28"/>
        </w:rPr>
        <w:t>Mazenod</w:t>
      </w:r>
      <w:proofErr w:type="spellEnd"/>
      <w:r w:rsidRPr="000710EF">
        <w:rPr>
          <w:rFonts w:ascii="Bookman Old Style" w:hAnsi="Bookman Old Style"/>
          <w:i/>
          <w:iCs/>
          <w:sz w:val="28"/>
          <w:szCs w:val="28"/>
        </w:rPr>
        <w:t xml:space="preserve"> Maseru situated at the corner Main South 1</w:t>
      </w:r>
      <w:r w:rsidR="00497BFB" w:rsidRPr="000710EF">
        <w:rPr>
          <w:rFonts w:ascii="Bookman Old Style" w:hAnsi="Bookman Old Style"/>
          <w:i/>
          <w:iCs/>
          <w:sz w:val="28"/>
          <w:szCs w:val="28"/>
        </w:rPr>
        <w:t xml:space="preserve"> </w:t>
      </w:r>
      <w:r w:rsidRPr="000710EF">
        <w:rPr>
          <w:rFonts w:ascii="Bookman Old Style" w:hAnsi="Bookman Old Style"/>
          <w:i/>
          <w:iCs/>
          <w:sz w:val="28"/>
          <w:szCs w:val="28"/>
        </w:rPr>
        <w:t xml:space="preserve">and A5 Roads Masianokeng, </w:t>
      </w:r>
      <w:proofErr w:type="spellStart"/>
      <w:r w:rsidRPr="000710EF">
        <w:rPr>
          <w:rFonts w:ascii="Bookman Old Style" w:hAnsi="Bookman Old Style"/>
          <w:i/>
          <w:iCs/>
          <w:sz w:val="28"/>
          <w:szCs w:val="28"/>
        </w:rPr>
        <w:t>Mazenod</w:t>
      </w:r>
      <w:proofErr w:type="spellEnd"/>
      <w:r w:rsidRPr="000710EF">
        <w:rPr>
          <w:rFonts w:ascii="Bookman Old Style" w:hAnsi="Bookman Old Style"/>
          <w:i/>
          <w:iCs/>
          <w:sz w:val="28"/>
          <w:szCs w:val="28"/>
        </w:rPr>
        <w:t xml:space="preserve"> Maseru, Lesotho (“the Premises”). </w:t>
      </w:r>
    </w:p>
    <w:p w14:paraId="69834066" w14:textId="77777777" w:rsidR="00DA35D3" w:rsidRPr="000710EF" w:rsidRDefault="00DA35D3" w:rsidP="000710EF">
      <w:pPr>
        <w:pStyle w:val="ListParagraph"/>
        <w:ind w:left="2160"/>
        <w:jc w:val="both"/>
        <w:rPr>
          <w:rFonts w:ascii="Bookman Old Style" w:hAnsi="Bookman Old Style"/>
          <w:i/>
          <w:iCs/>
          <w:sz w:val="28"/>
          <w:szCs w:val="28"/>
        </w:rPr>
      </w:pPr>
    </w:p>
    <w:p w14:paraId="22923C68" w14:textId="3C4C5579" w:rsidR="00DA35D3" w:rsidRPr="000710EF" w:rsidRDefault="00031408" w:rsidP="000710EF">
      <w:pPr>
        <w:ind w:left="720"/>
        <w:jc w:val="both"/>
        <w:rPr>
          <w:rFonts w:ascii="Bookman Old Style" w:hAnsi="Bookman Old Style"/>
          <w:i/>
          <w:iCs/>
          <w:sz w:val="28"/>
          <w:szCs w:val="28"/>
        </w:rPr>
      </w:pPr>
      <w:r w:rsidRPr="000710EF">
        <w:rPr>
          <w:rFonts w:ascii="Bookman Old Style" w:hAnsi="Bookman Old Style"/>
          <w:i/>
          <w:iCs/>
          <w:sz w:val="28"/>
          <w:szCs w:val="28"/>
        </w:rPr>
        <w:t xml:space="preserve">2. The </w:t>
      </w:r>
      <w:r w:rsidR="00497BFB" w:rsidRPr="000710EF">
        <w:rPr>
          <w:rFonts w:ascii="Bookman Old Style" w:hAnsi="Bookman Old Style"/>
          <w:i/>
          <w:iCs/>
          <w:sz w:val="28"/>
          <w:szCs w:val="28"/>
        </w:rPr>
        <w:t>Applicants</w:t>
      </w:r>
      <w:r w:rsidRPr="000710EF">
        <w:rPr>
          <w:rFonts w:ascii="Bookman Old Style" w:hAnsi="Bookman Old Style"/>
          <w:i/>
          <w:iCs/>
          <w:sz w:val="28"/>
          <w:szCs w:val="28"/>
        </w:rPr>
        <w:t xml:space="preserve"> be granted access to, and possession of the retail </w:t>
      </w:r>
      <w:r w:rsidR="000F1665" w:rsidRPr="000710EF">
        <w:rPr>
          <w:rFonts w:ascii="Bookman Old Style" w:hAnsi="Bookman Old Style"/>
          <w:i/>
          <w:iCs/>
          <w:sz w:val="28"/>
          <w:szCs w:val="28"/>
        </w:rPr>
        <w:t>Filling</w:t>
      </w:r>
      <w:r w:rsidRPr="000710EF">
        <w:rPr>
          <w:rFonts w:ascii="Bookman Old Style" w:hAnsi="Bookman Old Style"/>
          <w:i/>
          <w:iCs/>
          <w:sz w:val="28"/>
          <w:szCs w:val="28"/>
        </w:rPr>
        <w:t xml:space="preserve"> </w:t>
      </w:r>
      <w:r w:rsidR="00497BFB" w:rsidRPr="000710EF">
        <w:rPr>
          <w:rFonts w:ascii="Bookman Old Style" w:hAnsi="Bookman Old Style"/>
          <w:i/>
          <w:iCs/>
          <w:sz w:val="28"/>
          <w:szCs w:val="28"/>
        </w:rPr>
        <w:t>station business</w:t>
      </w:r>
      <w:r w:rsidRPr="000710EF">
        <w:rPr>
          <w:rFonts w:ascii="Bookman Old Style" w:hAnsi="Bookman Old Style"/>
          <w:i/>
          <w:iCs/>
          <w:sz w:val="28"/>
          <w:szCs w:val="28"/>
        </w:rPr>
        <w:t xml:space="preserve"> situated at the Premises. </w:t>
      </w:r>
    </w:p>
    <w:p w14:paraId="067894D7" w14:textId="77777777" w:rsidR="00DA35D3" w:rsidRPr="000710EF" w:rsidRDefault="00DA35D3" w:rsidP="000710EF">
      <w:pPr>
        <w:pStyle w:val="ListParagraph"/>
        <w:ind w:left="2160"/>
        <w:jc w:val="both"/>
        <w:rPr>
          <w:rFonts w:ascii="Bookman Old Style" w:hAnsi="Bookman Old Style"/>
          <w:i/>
          <w:iCs/>
          <w:sz w:val="28"/>
          <w:szCs w:val="28"/>
        </w:rPr>
      </w:pPr>
    </w:p>
    <w:p w14:paraId="2762FEC0" w14:textId="73C43FC9" w:rsidR="00DA35D3" w:rsidRPr="000710EF" w:rsidRDefault="00031408" w:rsidP="000710EF">
      <w:pPr>
        <w:ind w:left="720"/>
        <w:jc w:val="both"/>
        <w:rPr>
          <w:rFonts w:ascii="Bookman Old Style" w:hAnsi="Bookman Old Style"/>
          <w:i/>
          <w:iCs/>
          <w:sz w:val="28"/>
          <w:szCs w:val="28"/>
        </w:rPr>
      </w:pPr>
      <w:r w:rsidRPr="000710EF">
        <w:rPr>
          <w:rFonts w:ascii="Bookman Old Style" w:hAnsi="Bookman Old Style"/>
          <w:i/>
          <w:iCs/>
          <w:sz w:val="28"/>
          <w:szCs w:val="28"/>
        </w:rPr>
        <w:t xml:space="preserve">3. The Third and Fourth </w:t>
      </w:r>
      <w:r w:rsidR="00497BFB" w:rsidRPr="000710EF">
        <w:rPr>
          <w:rFonts w:ascii="Bookman Old Style" w:hAnsi="Bookman Old Style"/>
          <w:i/>
          <w:iCs/>
          <w:sz w:val="28"/>
          <w:szCs w:val="28"/>
        </w:rPr>
        <w:t>R</w:t>
      </w:r>
      <w:r w:rsidRPr="000710EF">
        <w:rPr>
          <w:rFonts w:ascii="Bookman Old Style" w:hAnsi="Bookman Old Style"/>
          <w:i/>
          <w:iCs/>
          <w:sz w:val="28"/>
          <w:szCs w:val="28"/>
        </w:rPr>
        <w:t xml:space="preserve">espondents deliver and hand to and make available the keys and </w:t>
      </w:r>
      <w:proofErr w:type="gramStart"/>
      <w:r w:rsidRPr="000710EF">
        <w:rPr>
          <w:rFonts w:ascii="Bookman Old Style" w:hAnsi="Bookman Old Style"/>
          <w:i/>
          <w:iCs/>
          <w:sz w:val="28"/>
          <w:szCs w:val="28"/>
        </w:rPr>
        <w:t>each and every</w:t>
      </w:r>
      <w:proofErr w:type="gramEnd"/>
      <w:r w:rsidRPr="000710EF">
        <w:rPr>
          <w:rFonts w:ascii="Bookman Old Style" w:hAnsi="Bookman Old Style"/>
          <w:i/>
          <w:iCs/>
          <w:sz w:val="28"/>
          <w:szCs w:val="28"/>
        </w:rPr>
        <w:t xml:space="preserve"> </w:t>
      </w:r>
      <w:r w:rsidR="00497BFB" w:rsidRPr="000710EF">
        <w:rPr>
          <w:rFonts w:ascii="Bookman Old Style" w:hAnsi="Bookman Old Style"/>
          <w:i/>
          <w:iCs/>
          <w:sz w:val="28"/>
          <w:szCs w:val="28"/>
        </w:rPr>
        <w:t>item taken</w:t>
      </w:r>
      <w:r w:rsidRPr="000710EF">
        <w:rPr>
          <w:rFonts w:ascii="Bookman Old Style" w:hAnsi="Bookman Old Style"/>
          <w:i/>
          <w:iCs/>
          <w:sz w:val="28"/>
          <w:szCs w:val="28"/>
        </w:rPr>
        <w:t xml:space="preserve"> and/or removed from the retail </w:t>
      </w:r>
      <w:r w:rsidR="000F1665" w:rsidRPr="000710EF">
        <w:rPr>
          <w:rFonts w:ascii="Bookman Old Style" w:hAnsi="Bookman Old Style"/>
          <w:i/>
          <w:iCs/>
          <w:sz w:val="28"/>
          <w:szCs w:val="28"/>
        </w:rPr>
        <w:t>Filling</w:t>
      </w:r>
      <w:r w:rsidRPr="000710EF">
        <w:rPr>
          <w:rFonts w:ascii="Bookman Old Style" w:hAnsi="Bookman Old Style"/>
          <w:i/>
          <w:iCs/>
          <w:sz w:val="28"/>
          <w:szCs w:val="28"/>
        </w:rPr>
        <w:t xml:space="preserve"> </w:t>
      </w:r>
      <w:r w:rsidR="00497BFB" w:rsidRPr="000710EF">
        <w:rPr>
          <w:rFonts w:ascii="Bookman Old Style" w:hAnsi="Bookman Old Style"/>
          <w:i/>
          <w:iCs/>
          <w:sz w:val="28"/>
          <w:szCs w:val="28"/>
        </w:rPr>
        <w:t>station business</w:t>
      </w:r>
      <w:r w:rsidRPr="000710EF">
        <w:rPr>
          <w:rFonts w:ascii="Bookman Old Style" w:hAnsi="Bookman Old Style"/>
          <w:i/>
          <w:iCs/>
          <w:sz w:val="28"/>
          <w:szCs w:val="28"/>
        </w:rPr>
        <w:t xml:space="preserve"> </w:t>
      </w:r>
      <w:r w:rsidR="00DA35D3" w:rsidRPr="000710EF">
        <w:rPr>
          <w:rFonts w:ascii="Bookman Old Style" w:hAnsi="Bookman Old Style"/>
          <w:i/>
          <w:iCs/>
          <w:sz w:val="28"/>
          <w:szCs w:val="28"/>
        </w:rPr>
        <w:t>o</w:t>
      </w:r>
      <w:r w:rsidR="007C716F" w:rsidRPr="000710EF">
        <w:rPr>
          <w:rFonts w:ascii="Bookman Old Style" w:hAnsi="Bookman Old Style"/>
          <w:i/>
          <w:iCs/>
          <w:sz w:val="28"/>
          <w:szCs w:val="28"/>
        </w:rPr>
        <w:t>n</w:t>
      </w:r>
      <w:r w:rsidR="00DA35D3" w:rsidRPr="000710EF">
        <w:rPr>
          <w:rFonts w:ascii="Bookman Old Style" w:hAnsi="Bookman Old Style"/>
          <w:i/>
          <w:iCs/>
          <w:sz w:val="28"/>
          <w:szCs w:val="28"/>
        </w:rPr>
        <w:t xml:space="preserve"> the Premises to the First </w:t>
      </w:r>
      <w:r w:rsidR="00497BFB" w:rsidRPr="000710EF">
        <w:rPr>
          <w:rFonts w:ascii="Bookman Old Style" w:hAnsi="Bookman Old Style"/>
          <w:i/>
          <w:iCs/>
          <w:sz w:val="28"/>
          <w:szCs w:val="28"/>
        </w:rPr>
        <w:t>A</w:t>
      </w:r>
      <w:r w:rsidR="00DA35D3" w:rsidRPr="000710EF">
        <w:rPr>
          <w:rFonts w:ascii="Bookman Old Style" w:hAnsi="Bookman Old Style"/>
          <w:i/>
          <w:iCs/>
          <w:sz w:val="28"/>
          <w:szCs w:val="28"/>
        </w:rPr>
        <w:t xml:space="preserve">pplicant upon </w:t>
      </w:r>
      <w:r w:rsidR="000F1665" w:rsidRPr="000710EF">
        <w:rPr>
          <w:rFonts w:ascii="Bookman Old Style" w:hAnsi="Bookman Old Style"/>
          <w:i/>
          <w:iCs/>
          <w:sz w:val="28"/>
          <w:szCs w:val="28"/>
        </w:rPr>
        <w:t>Filling</w:t>
      </w:r>
      <w:r w:rsidR="00DA35D3" w:rsidRPr="000710EF">
        <w:rPr>
          <w:rFonts w:ascii="Bookman Old Style" w:hAnsi="Bookman Old Style"/>
          <w:i/>
          <w:iCs/>
          <w:sz w:val="28"/>
          <w:szCs w:val="28"/>
        </w:rPr>
        <w:t xml:space="preserve"> of this order on the </w:t>
      </w:r>
      <w:r w:rsidR="00497BFB" w:rsidRPr="000710EF">
        <w:rPr>
          <w:rFonts w:ascii="Bookman Old Style" w:hAnsi="Bookman Old Style"/>
          <w:i/>
          <w:iCs/>
          <w:sz w:val="28"/>
          <w:szCs w:val="28"/>
        </w:rPr>
        <w:t>T</w:t>
      </w:r>
      <w:r w:rsidR="00DA35D3" w:rsidRPr="000710EF">
        <w:rPr>
          <w:rFonts w:ascii="Bookman Old Style" w:hAnsi="Bookman Old Style"/>
          <w:i/>
          <w:iCs/>
          <w:sz w:val="28"/>
          <w:szCs w:val="28"/>
        </w:rPr>
        <w:t xml:space="preserve">hird and Fourth </w:t>
      </w:r>
      <w:r w:rsidR="00497BFB" w:rsidRPr="000710EF">
        <w:rPr>
          <w:rFonts w:ascii="Bookman Old Style" w:hAnsi="Bookman Old Style"/>
          <w:i/>
          <w:iCs/>
          <w:sz w:val="28"/>
          <w:szCs w:val="28"/>
        </w:rPr>
        <w:t>R</w:t>
      </w:r>
      <w:r w:rsidR="00DA35D3" w:rsidRPr="000710EF">
        <w:rPr>
          <w:rFonts w:ascii="Bookman Old Style" w:hAnsi="Bookman Old Style"/>
          <w:i/>
          <w:iCs/>
          <w:sz w:val="28"/>
          <w:szCs w:val="28"/>
        </w:rPr>
        <w:t>espondents.</w:t>
      </w:r>
    </w:p>
    <w:p w14:paraId="1A3DD2A4" w14:textId="77777777" w:rsidR="00497BFB" w:rsidRPr="000710EF" w:rsidRDefault="00497BFB" w:rsidP="000710EF">
      <w:pPr>
        <w:pStyle w:val="ListParagraph"/>
        <w:ind w:left="2160"/>
        <w:jc w:val="both"/>
        <w:rPr>
          <w:rFonts w:ascii="Bookman Old Style" w:hAnsi="Bookman Old Style"/>
          <w:i/>
          <w:iCs/>
          <w:sz w:val="28"/>
          <w:szCs w:val="28"/>
        </w:rPr>
      </w:pPr>
    </w:p>
    <w:p w14:paraId="618B800C" w14:textId="25D8BA26" w:rsidR="00497BFB" w:rsidRPr="000710EF" w:rsidRDefault="00DA35D3" w:rsidP="000710EF">
      <w:pPr>
        <w:ind w:left="720"/>
        <w:jc w:val="both"/>
        <w:rPr>
          <w:rFonts w:ascii="Bookman Old Style" w:hAnsi="Bookman Old Style"/>
          <w:i/>
          <w:iCs/>
          <w:sz w:val="28"/>
          <w:szCs w:val="28"/>
        </w:rPr>
      </w:pPr>
      <w:r w:rsidRPr="000710EF">
        <w:rPr>
          <w:rFonts w:ascii="Bookman Old Style" w:hAnsi="Bookman Old Style"/>
          <w:i/>
          <w:iCs/>
          <w:sz w:val="28"/>
          <w:szCs w:val="28"/>
        </w:rPr>
        <w:t xml:space="preserve">4. </w:t>
      </w:r>
      <w:r w:rsidR="007C716F" w:rsidRPr="000710EF">
        <w:rPr>
          <w:rFonts w:ascii="Bookman Old Style" w:hAnsi="Bookman Old Style"/>
          <w:i/>
          <w:iCs/>
          <w:sz w:val="28"/>
          <w:szCs w:val="28"/>
        </w:rPr>
        <w:t>T</w:t>
      </w:r>
      <w:r w:rsidRPr="000710EF">
        <w:rPr>
          <w:rFonts w:ascii="Bookman Old Style" w:hAnsi="Bookman Old Style"/>
          <w:i/>
          <w:iCs/>
          <w:sz w:val="28"/>
          <w:szCs w:val="28"/>
        </w:rPr>
        <w:t xml:space="preserve">he First to Fourth </w:t>
      </w:r>
      <w:r w:rsidR="00497BFB" w:rsidRPr="000710EF">
        <w:rPr>
          <w:rFonts w:ascii="Bookman Old Style" w:hAnsi="Bookman Old Style"/>
          <w:i/>
          <w:iCs/>
          <w:sz w:val="28"/>
          <w:szCs w:val="28"/>
        </w:rPr>
        <w:t>R</w:t>
      </w:r>
      <w:r w:rsidRPr="000710EF">
        <w:rPr>
          <w:rFonts w:ascii="Bookman Old Style" w:hAnsi="Bookman Old Style"/>
          <w:i/>
          <w:iCs/>
          <w:sz w:val="28"/>
          <w:szCs w:val="28"/>
        </w:rPr>
        <w:t xml:space="preserve">espondents shall not interfere with or obstruct the conduct of </w:t>
      </w:r>
      <w:r w:rsidR="00497BFB" w:rsidRPr="000710EF">
        <w:rPr>
          <w:rFonts w:ascii="Bookman Old Style" w:hAnsi="Bookman Old Style"/>
          <w:i/>
          <w:iCs/>
          <w:sz w:val="28"/>
          <w:szCs w:val="28"/>
        </w:rPr>
        <w:t>business</w:t>
      </w:r>
      <w:r w:rsidRPr="000710EF">
        <w:rPr>
          <w:rFonts w:ascii="Bookman Old Style" w:hAnsi="Bookman Old Style"/>
          <w:i/>
          <w:iCs/>
          <w:sz w:val="28"/>
          <w:szCs w:val="28"/>
        </w:rPr>
        <w:t xml:space="preserve"> of a retail </w:t>
      </w:r>
      <w:r w:rsidR="000F1665" w:rsidRPr="000710EF">
        <w:rPr>
          <w:rFonts w:ascii="Bookman Old Style" w:hAnsi="Bookman Old Style"/>
          <w:i/>
          <w:iCs/>
          <w:sz w:val="28"/>
          <w:szCs w:val="28"/>
        </w:rPr>
        <w:t>Filling</w:t>
      </w:r>
      <w:r w:rsidRPr="000710EF">
        <w:rPr>
          <w:rFonts w:ascii="Bookman Old Style" w:hAnsi="Bookman Old Style"/>
          <w:i/>
          <w:iCs/>
          <w:sz w:val="28"/>
          <w:szCs w:val="28"/>
        </w:rPr>
        <w:t xml:space="preserve"> station business on the Premises unless it is by due process of the law.</w:t>
      </w:r>
    </w:p>
    <w:p w14:paraId="0018D8FE" w14:textId="77777777" w:rsidR="00497BFB" w:rsidRPr="000710EF" w:rsidRDefault="00497BFB" w:rsidP="000710EF">
      <w:pPr>
        <w:pStyle w:val="ListParagraph"/>
        <w:ind w:left="2160"/>
        <w:jc w:val="both"/>
        <w:rPr>
          <w:rFonts w:ascii="Bookman Old Style" w:hAnsi="Bookman Old Style"/>
          <w:i/>
          <w:iCs/>
          <w:sz w:val="28"/>
          <w:szCs w:val="28"/>
        </w:rPr>
      </w:pPr>
    </w:p>
    <w:p w14:paraId="0B874B1B" w14:textId="77777777" w:rsidR="00497BFB" w:rsidRPr="000710EF" w:rsidRDefault="00DA35D3" w:rsidP="000710EF">
      <w:pPr>
        <w:ind w:left="720"/>
        <w:jc w:val="both"/>
        <w:rPr>
          <w:rFonts w:ascii="Bookman Old Style" w:hAnsi="Bookman Old Style"/>
          <w:i/>
          <w:iCs/>
          <w:sz w:val="28"/>
          <w:szCs w:val="28"/>
        </w:rPr>
      </w:pPr>
      <w:r w:rsidRPr="000710EF">
        <w:rPr>
          <w:rFonts w:ascii="Bookman Old Style" w:hAnsi="Bookman Old Style"/>
          <w:i/>
          <w:iCs/>
          <w:sz w:val="28"/>
          <w:szCs w:val="28"/>
        </w:rPr>
        <w:t xml:space="preserve">5. The First </w:t>
      </w:r>
      <w:r w:rsidR="00497BFB" w:rsidRPr="000710EF">
        <w:rPr>
          <w:rFonts w:ascii="Bookman Old Style" w:hAnsi="Bookman Old Style"/>
          <w:i/>
          <w:iCs/>
          <w:sz w:val="28"/>
          <w:szCs w:val="28"/>
        </w:rPr>
        <w:t>R</w:t>
      </w:r>
      <w:r w:rsidRPr="000710EF">
        <w:rPr>
          <w:rFonts w:ascii="Bookman Old Style" w:hAnsi="Bookman Old Style"/>
          <w:i/>
          <w:iCs/>
          <w:sz w:val="28"/>
          <w:szCs w:val="28"/>
        </w:rPr>
        <w:t xml:space="preserve">espondent shall not threaten or assault the employees of the First and Second </w:t>
      </w:r>
      <w:r w:rsidR="00497BFB" w:rsidRPr="000710EF">
        <w:rPr>
          <w:rFonts w:ascii="Bookman Old Style" w:hAnsi="Bookman Old Style"/>
          <w:i/>
          <w:iCs/>
          <w:sz w:val="28"/>
          <w:szCs w:val="28"/>
        </w:rPr>
        <w:t>A</w:t>
      </w:r>
      <w:r w:rsidRPr="000710EF">
        <w:rPr>
          <w:rFonts w:ascii="Bookman Old Style" w:hAnsi="Bookman Old Style"/>
          <w:i/>
          <w:iCs/>
          <w:sz w:val="28"/>
          <w:szCs w:val="28"/>
        </w:rPr>
        <w:t>pplicants.</w:t>
      </w:r>
    </w:p>
    <w:p w14:paraId="512E678B" w14:textId="77777777" w:rsidR="00497BFB" w:rsidRPr="000710EF" w:rsidRDefault="00497BFB" w:rsidP="000710EF">
      <w:pPr>
        <w:pStyle w:val="ListParagraph"/>
        <w:ind w:left="2160"/>
        <w:jc w:val="both"/>
        <w:rPr>
          <w:rFonts w:ascii="Bookman Old Style" w:hAnsi="Bookman Old Style"/>
          <w:i/>
          <w:iCs/>
          <w:sz w:val="28"/>
          <w:szCs w:val="28"/>
        </w:rPr>
      </w:pPr>
    </w:p>
    <w:p w14:paraId="331D28FE" w14:textId="77777777" w:rsidR="00497BFB" w:rsidRPr="000710EF" w:rsidRDefault="00DA35D3" w:rsidP="000710EF">
      <w:pPr>
        <w:ind w:left="720"/>
        <w:jc w:val="both"/>
        <w:rPr>
          <w:rFonts w:ascii="Bookman Old Style" w:hAnsi="Bookman Old Style"/>
          <w:i/>
          <w:iCs/>
          <w:sz w:val="28"/>
          <w:szCs w:val="28"/>
        </w:rPr>
      </w:pPr>
      <w:r w:rsidRPr="000710EF">
        <w:rPr>
          <w:rFonts w:ascii="Bookman Old Style" w:hAnsi="Bookman Old Style"/>
          <w:i/>
          <w:iCs/>
          <w:sz w:val="28"/>
          <w:szCs w:val="28"/>
        </w:rPr>
        <w:t>6. The First Respondent shall not interfere with the business of the First Applicant and the Second Respondent conducted on the Premises unless it is by due process of the law.</w:t>
      </w:r>
    </w:p>
    <w:p w14:paraId="07D04137" w14:textId="77777777" w:rsidR="00497BFB" w:rsidRPr="000710EF" w:rsidRDefault="00497BFB" w:rsidP="000710EF">
      <w:pPr>
        <w:pStyle w:val="ListParagraph"/>
        <w:ind w:left="2160"/>
        <w:jc w:val="both"/>
        <w:rPr>
          <w:rFonts w:ascii="Bookman Old Style" w:hAnsi="Bookman Old Style"/>
          <w:i/>
          <w:iCs/>
          <w:sz w:val="28"/>
          <w:szCs w:val="28"/>
        </w:rPr>
      </w:pPr>
    </w:p>
    <w:p w14:paraId="7122231A" w14:textId="1119DC5B" w:rsidR="00497BFB" w:rsidRPr="000710EF" w:rsidRDefault="00DA35D3" w:rsidP="000710EF">
      <w:pPr>
        <w:ind w:left="720"/>
        <w:jc w:val="both"/>
        <w:rPr>
          <w:rFonts w:ascii="Bookman Old Style" w:hAnsi="Bookman Old Style"/>
          <w:i/>
          <w:iCs/>
          <w:sz w:val="28"/>
          <w:szCs w:val="28"/>
        </w:rPr>
      </w:pPr>
      <w:r w:rsidRPr="000710EF">
        <w:rPr>
          <w:rFonts w:ascii="Bookman Old Style" w:hAnsi="Bookman Old Style"/>
          <w:i/>
          <w:iCs/>
          <w:sz w:val="28"/>
          <w:szCs w:val="28"/>
        </w:rPr>
        <w:t xml:space="preserve">7. </w:t>
      </w:r>
      <w:r w:rsidR="00497BFB" w:rsidRPr="000710EF">
        <w:rPr>
          <w:rFonts w:ascii="Bookman Old Style" w:hAnsi="Bookman Old Style"/>
          <w:i/>
          <w:iCs/>
          <w:sz w:val="28"/>
          <w:szCs w:val="28"/>
        </w:rPr>
        <w:t>T</w:t>
      </w:r>
      <w:r w:rsidRPr="000710EF">
        <w:rPr>
          <w:rFonts w:ascii="Bookman Old Style" w:hAnsi="Bookman Old Style"/>
          <w:i/>
          <w:iCs/>
          <w:sz w:val="28"/>
          <w:szCs w:val="28"/>
        </w:rPr>
        <w:t xml:space="preserve">he proceeds of the sale of petroleum products and related petroleum products and all proceeds of the sale of </w:t>
      </w:r>
      <w:r w:rsidR="00497BFB" w:rsidRPr="000710EF">
        <w:rPr>
          <w:rFonts w:ascii="Bookman Old Style" w:hAnsi="Bookman Old Style"/>
          <w:i/>
          <w:iCs/>
          <w:sz w:val="28"/>
          <w:szCs w:val="28"/>
        </w:rPr>
        <w:t>the consignment</w:t>
      </w:r>
      <w:r w:rsidRPr="000710EF">
        <w:rPr>
          <w:rFonts w:ascii="Bookman Old Style" w:hAnsi="Bookman Old Style"/>
          <w:i/>
          <w:iCs/>
          <w:sz w:val="28"/>
          <w:szCs w:val="28"/>
        </w:rPr>
        <w:t xml:space="preserve"> stock of the First Applicant be banked by the manager of the First </w:t>
      </w:r>
      <w:r w:rsidR="0039437A" w:rsidRPr="000710EF">
        <w:rPr>
          <w:rFonts w:ascii="Bookman Old Style" w:hAnsi="Bookman Old Style"/>
          <w:i/>
          <w:iCs/>
          <w:sz w:val="28"/>
          <w:szCs w:val="28"/>
        </w:rPr>
        <w:t>Applicant,</w:t>
      </w:r>
      <w:r w:rsidRPr="000710EF">
        <w:rPr>
          <w:rFonts w:ascii="Bookman Old Style" w:hAnsi="Bookman Old Style"/>
          <w:i/>
          <w:iCs/>
          <w:sz w:val="28"/>
          <w:szCs w:val="28"/>
        </w:rPr>
        <w:t xml:space="preserve"> </w:t>
      </w:r>
      <w:proofErr w:type="spellStart"/>
      <w:r w:rsidRPr="000710EF">
        <w:rPr>
          <w:rFonts w:ascii="Bookman Old Style" w:hAnsi="Bookman Old Style"/>
          <w:i/>
          <w:iCs/>
          <w:sz w:val="28"/>
          <w:szCs w:val="28"/>
        </w:rPr>
        <w:t>Tsitso</w:t>
      </w:r>
      <w:proofErr w:type="spellEnd"/>
      <w:r w:rsidRPr="000710EF">
        <w:rPr>
          <w:rFonts w:ascii="Bookman Old Style" w:hAnsi="Bookman Old Style"/>
          <w:i/>
          <w:iCs/>
          <w:sz w:val="28"/>
          <w:szCs w:val="28"/>
        </w:rPr>
        <w:t xml:space="preserve"> </w:t>
      </w:r>
      <w:proofErr w:type="spellStart"/>
      <w:r w:rsidRPr="000710EF">
        <w:rPr>
          <w:rFonts w:ascii="Bookman Old Style" w:hAnsi="Bookman Old Style"/>
          <w:i/>
          <w:iCs/>
          <w:sz w:val="28"/>
          <w:szCs w:val="28"/>
        </w:rPr>
        <w:t>Tsoaledi</w:t>
      </w:r>
      <w:proofErr w:type="spellEnd"/>
      <w:r w:rsidR="007C716F" w:rsidRPr="000710EF">
        <w:rPr>
          <w:rFonts w:ascii="Bookman Old Style" w:hAnsi="Bookman Old Style"/>
          <w:i/>
          <w:iCs/>
          <w:sz w:val="28"/>
          <w:szCs w:val="28"/>
        </w:rPr>
        <w:t>,</w:t>
      </w:r>
      <w:r w:rsidRPr="000710EF">
        <w:rPr>
          <w:rFonts w:ascii="Bookman Old Style" w:hAnsi="Bookman Old Style"/>
          <w:i/>
          <w:iCs/>
          <w:sz w:val="28"/>
          <w:szCs w:val="28"/>
        </w:rPr>
        <w:t xml:space="preserve"> or any</w:t>
      </w:r>
      <w:r w:rsidR="00497BFB" w:rsidRPr="000710EF">
        <w:rPr>
          <w:rFonts w:ascii="Bookman Old Style" w:hAnsi="Bookman Old Style"/>
          <w:i/>
          <w:iCs/>
          <w:sz w:val="28"/>
          <w:szCs w:val="28"/>
        </w:rPr>
        <w:t xml:space="preserve"> individual designated</w:t>
      </w:r>
      <w:r w:rsidRPr="000710EF">
        <w:rPr>
          <w:rFonts w:ascii="Bookman Old Style" w:hAnsi="Bookman Old Style"/>
          <w:i/>
          <w:iCs/>
          <w:sz w:val="28"/>
          <w:szCs w:val="28"/>
        </w:rPr>
        <w:t xml:space="preserve"> by him or the Territory Manager of the First Applicant</w:t>
      </w:r>
      <w:r w:rsidR="00497BFB" w:rsidRPr="000710EF">
        <w:rPr>
          <w:rFonts w:ascii="Bookman Old Style" w:hAnsi="Bookman Old Style"/>
          <w:i/>
          <w:iCs/>
          <w:sz w:val="28"/>
          <w:szCs w:val="28"/>
        </w:rPr>
        <w:t>.</w:t>
      </w:r>
    </w:p>
    <w:p w14:paraId="16AF00D8" w14:textId="77777777" w:rsidR="00497BFB" w:rsidRPr="000710EF" w:rsidRDefault="00497BFB" w:rsidP="000710EF">
      <w:pPr>
        <w:pStyle w:val="ListParagraph"/>
        <w:ind w:left="2160"/>
        <w:jc w:val="both"/>
        <w:rPr>
          <w:rFonts w:ascii="Bookman Old Style" w:hAnsi="Bookman Old Style"/>
          <w:i/>
          <w:iCs/>
          <w:sz w:val="28"/>
          <w:szCs w:val="28"/>
        </w:rPr>
      </w:pPr>
    </w:p>
    <w:p w14:paraId="6299DA1C" w14:textId="77777777" w:rsidR="00497BFB" w:rsidRPr="000710EF" w:rsidRDefault="00497BFB" w:rsidP="000710EF">
      <w:pPr>
        <w:ind w:left="720"/>
        <w:jc w:val="both"/>
        <w:rPr>
          <w:rFonts w:ascii="Bookman Old Style" w:hAnsi="Bookman Old Style"/>
          <w:i/>
          <w:iCs/>
          <w:sz w:val="28"/>
          <w:szCs w:val="28"/>
        </w:rPr>
      </w:pPr>
      <w:r w:rsidRPr="000710EF">
        <w:rPr>
          <w:rFonts w:ascii="Bookman Old Style" w:hAnsi="Bookman Old Style"/>
          <w:i/>
          <w:iCs/>
          <w:sz w:val="28"/>
          <w:szCs w:val="28"/>
        </w:rPr>
        <w:t>8. The First and Second Respondents pay costs of this application at attorney and client scale.”</w:t>
      </w:r>
    </w:p>
    <w:p w14:paraId="50FD298E" w14:textId="540F1B5E" w:rsidR="00DA35D3" w:rsidRPr="0039437A" w:rsidRDefault="00031408" w:rsidP="0039437A">
      <w:pPr>
        <w:pStyle w:val="ListParagraph"/>
        <w:spacing w:line="360" w:lineRule="auto"/>
        <w:ind w:left="2160"/>
        <w:jc w:val="both"/>
        <w:rPr>
          <w:rFonts w:ascii="Bookman Old Style" w:hAnsi="Bookman Old Style"/>
          <w:sz w:val="28"/>
          <w:szCs w:val="28"/>
        </w:rPr>
      </w:pPr>
      <w:r w:rsidRPr="0039437A">
        <w:rPr>
          <w:rFonts w:ascii="Bookman Old Style" w:hAnsi="Bookman Old Style"/>
          <w:sz w:val="28"/>
          <w:szCs w:val="28"/>
        </w:rPr>
        <w:t xml:space="preserve"> </w:t>
      </w:r>
    </w:p>
    <w:p w14:paraId="1235733C" w14:textId="66888A23" w:rsidR="00497BFB"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[2]</w:t>
      </w:r>
      <w:r w:rsidRPr="0039437A">
        <w:rPr>
          <w:rFonts w:ascii="Bookman Old Style" w:hAnsi="Bookman Old Style"/>
          <w:sz w:val="28"/>
          <w:szCs w:val="28"/>
        </w:rPr>
        <w:tab/>
      </w:r>
      <w:r w:rsidR="000710EF" w:rsidRPr="0039437A">
        <w:rPr>
          <w:rFonts w:ascii="Bookman Old Style" w:hAnsi="Bookman Old Style"/>
          <w:sz w:val="28"/>
          <w:szCs w:val="28"/>
        </w:rPr>
        <w:t>The appeal</w:t>
      </w:r>
      <w:r w:rsidR="00497BFB" w:rsidRPr="0039437A">
        <w:rPr>
          <w:rFonts w:ascii="Bookman Old Style" w:hAnsi="Bookman Old Style"/>
          <w:sz w:val="28"/>
          <w:szCs w:val="28"/>
        </w:rPr>
        <w:t xml:space="preserve"> is opposed by the 1</w:t>
      </w:r>
      <w:r w:rsidR="00497BFB" w:rsidRPr="0039437A">
        <w:rPr>
          <w:rFonts w:ascii="Bookman Old Style" w:hAnsi="Bookman Old Style"/>
          <w:sz w:val="28"/>
          <w:szCs w:val="28"/>
          <w:vertAlign w:val="superscript"/>
        </w:rPr>
        <w:t>st</w:t>
      </w:r>
      <w:r w:rsidR="00497BFB" w:rsidRPr="0039437A">
        <w:rPr>
          <w:rFonts w:ascii="Bookman Old Style" w:hAnsi="Bookman Old Style"/>
          <w:sz w:val="28"/>
          <w:szCs w:val="28"/>
        </w:rPr>
        <w:t xml:space="preserve"> and 2</w:t>
      </w:r>
      <w:r w:rsidR="00497BFB" w:rsidRPr="0039437A">
        <w:rPr>
          <w:rFonts w:ascii="Bookman Old Style" w:hAnsi="Bookman Old Style"/>
          <w:sz w:val="28"/>
          <w:szCs w:val="28"/>
          <w:vertAlign w:val="superscript"/>
        </w:rPr>
        <w:t>nd</w:t>
      </w:r>
      <w:r w:rsidR="00497BFB" w:rsidRPr="0039437A">
        <w:rPr>
          <w:rFonts w:ascii="Bookman Old Style" w:hAnsi="Bookman Old Style"/>
          <w:sz w:val="28"/>
          <w:szCs w:val="28"/>
        </w:rPr>
        <w:t xml:space="preserve"> respondents.</w:t>
      </w:r>
    </w:p>
    <w:p w14:paraId="45D7E214" w14:textId="77777777" w:rsidR="004F5996" w:rsidRPr="0039437A" w:rsidRDefault="004F5996" w:rsidP="0039437A">
      <w:pPr>
        <w:pStyle w:val="ListParagraph"/>
        <w:spacing w:line="360" w:lineRule="auto"/>
        <w:ind w:left="1440"/>
        <w:jc w:val="both"/>
        <w:rPr>
          <w:rFonts w:ascii="Bookman Old Style" w:hAnsi="Bookman Old Style"/>
          <w:sz w:val="28"/>
          <w:szCs w:val="28"/>
        </w:rPr>
      </w:pPr>
    </w:p>
    <w:p w14:paraId="7EBFEE0C" w14:textId="749ECDB6" w:rsidR="00FA5FEA"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[3]</w:t>
      </w:r>
      <w:r w:rsidRPr="0039437A">
        <w:rPr>
          <w:rFonts w:ascii="Bookman Old Style" w:hAnsi="Bookman Old Style"/>
          <w:sz w:val="28"/>
          <w:szCs w:val="28"/>
        </w:rPr>
        <w:tab/>
      </w:r>
      <w:r w:rsidR="00F1601B" w:rsidRPr="0039437A">
        <w:rPr>
          <w:rFonts w:ascii="Bookman Old Style" w:hAnsi="Bookman Old Style"/>
          <w:sz w:val="28"/>
          <w:szCs w:val="28"/>
        </w:rPr>
        <w:t>When the court order was made</w:t>
      </w:r>
      <w:r w:rsidR="004F5996" w:rsidRPr="0039437A">
        <w:rPr>
          <w:rFonts w:ascii="Bookman Old Style" w:hAnsi="Bookman Old Style"/>
          <w:sz w:val="28"/>
          <w:szCs w:val="28"/>
        </w:rPr>
        <w:t>,</w:t>
      </w:r>
      <w:r w:rsidR="00F1601B" w:rsidRPr="0039437A">
        <w:rPr>
          <w:rFonts w:ascii="Bookman Old Style" w:hAnsi="Bookman Old Style"/>
          <w:sz w:val="28"/>
          <w:szCs w:val="28"/>
        </w:rPr>
        <w:t xml:space="preserve"> the appellant</w:t>
      </w:r>
      <w:r w:rsidR="007C716F" w:rsidRPr="0039437A">
        <w:rPr>
          <w:rFonts w:ascii="Bookman Old Style" w:hAnsi="Bookman Old Style"/>
          <w:sz w:val="28"/>
          <w:szCs w:val="28"/>
        </w:rPr>
        <w:t>s</w:t>
      </w:r>
      <w:r w:rsidR="00F1601B" w:rsidRPr="0039437A">
        <w:rPr>
          <w:rFonts w:ascii="Bookman Old Style" w:hAnsi="Bookman Old Style"/>
          <w:sz w:val="28"/>
          <w:szCs w:val="28"/>
        </w:rPr>
        <w:t xml:space="preserve"> had been using the 1</w:t>
      </w:r>
      <w:r w:rsidR="00F1601B" w:rsidRPr="0039437A">
        <w:rPr>
          <w:rFonts w:ascii="Bookman Old Style" w:hAnsi="Bookman Old Style"/>
          <w:sz w:val="28"/>
          <w:szCs w:val="28"/>
          <w:vertAlign w:val="superscript"/>
        </w:rPr>
        <w:t>st</w:t>
      </w:r>
      <w:r w:rsidR="00F1601B" w:rsidRPr="0039437A">
        <w:rPr>
          <w:rFonts w:ascii="Bookman Old Style" w:hAnsi="Bookman Old Style"/>
          <w:sz w:val="28"/>
          <w:szCs w:val="28"/>
        </w:rPr>
        <w:t xml:space="preserve"> and 2</w:t>
      </w:r>
      <w:r w:rsidR="00F1601B" w:rsidRPr="0039437A">
        <w:rPr>
          <w:rFonts w:ascii="Bookman Old Style" w:hAnsi="Bookman Old Style"/>
          <w:sz w:val="28"/>
          <w:szCs w:val="28"/>
          <w:vertAlign w:val="superscript"/>
        </w:rPr>
        <w:t>nd</w:t>
      </w:r>
      <w:r w:rsidR="00F1601B" w:rsidRPr="0039437A">
        <w:rPr>
          <w:rFonts w:ascii="Bookman Old Style" w:hAnsi="Bookman Old Style"/>
          <w:sz w:val="28"/>
          <w:szCs w:val="28"/>
        </w:rPr>
        <w:t xml:space="preserve"> respondents’ business premises for the sale of petroleum product</w:t>
      </w:r>
      <w:r w:rsidR="004F5996" w:rsidRPr="0039437A">
        <w:rPr>
          <w:rFonts w:ascii="Bookman Old Style" w:hAnsi="Bookman Old Style"/>
          <w:sz w:val="28"/>
          <w:szCs w:val="28"/>
        </w:rPr>
        <w:t>. The premises are</w:t>
      </w:r>
      <w:r w:rsidR="00F1601B" w:rsidRPr="0039437A">
        <w:rPr>
          <w:rFonts w:ascii="Bookman Old Style" w:hAnsi="Bookman Old Style"/>
          <w:sz w:val="28"/>
          <w:szCs w:val="28"/>
        </w:rPr>
        <w:t xml:space="preserve"> situated at Plot No.14314-014</w:t>
      </w:r>
      <w:r w:rsidR="004F5996" w:rsidRPr="0039437A">
        <w:rPr>
          <w:rFonts w:ascii="Bookman Old Style" w:hAnsi="Bookman Old Style"/>
          <w:sz w:val="28"/>
          <w:szCs w:val="28"/>
        </w:rPr>
        <w:t xml:space="preserve"> </w:t>
      </w:r>
      <w:proofErr w:type="spellStart"/>
      <w:r w:rsidR="004F5996" w:rsidRPr="0039437A">
        <w:rPr>
          <w:rFonts w:ascii="Bookman Old Style" w:hAnsi="Bookman Old Style"/>
          <w:sz w:val="28"/>
          <w:szCs w:val="28"/>
        </w:rPr>
        <w:t>Mazenod</w:t>
      </w:r>
      <w:proofErr w:type="spellEnd"/>
      <w:r w:rsidR="004F5996" w:rsidRPr="0039437A">
        <w:rPr>
          <w:rFonts w:ascii="Bookman Old Style" w:hAnsi="Bookman Old Style"/>
          <w:sz w:val="28"/>
          <w:szCs w:val="28"/>
        </w:rPr>
        <w:t xml:space="preserve"> in Maseru, otherwise known as Masianokeng Filling </w:t>
      </w:r>
      <w:r w:rsidR="0033290E" w:rsidRPr="0039437A">
        <w:rPr>
          <w:rFonts w:ascii="Bookman Old Style" w:hAnsi="Bookman Old Style"/>
          <w:sz w:val="28"/>
          <w:szCs w:val="28"/>
        </w:rPr>
        <w:t>S</w:t>
      </w:r>
      <w:r w:rsidR="004F5996" w:rsidRPr="0039437A">
        <w:rPr>
          <w:rFonts w:ascii="Bookman Old Style" w:hAnsi="Bookman Old Style"/>
          <w:sz w:val="28"/>
          <w:szCs w:val="28"/>
        </w:rPr>
        <w:t>tation</w:t>
      </w:r>
      <w:r w:rsidR="0033290E" w:rsidRPr="0039437A">
        <w:rPr>
          <w:rFonts w:ascii="Bookman Old Style" w:hAnsi="Bookman Old Style"/>
          <w:sz w:val="28"/>
          <w:szCs w:val="28"/>
        </w:rPr>
        <w:t>.</w:t>
      </w:r>
      <w:r w:rsidR="00840B63" w:rsidRPr="0039437A">
        <w:rPr>
          <w:rFonts w:ascii="Bookman Old Style" w:hAnsi="Bookman Old Style"/>
          <w:sz w:val="28"/>
          <w:szCs w:val="28"/>
        </w:rPr>
        <w:t xml:space="preserve"> </w:t>
      </w:r>
      <w:r w:rsidR="0033290E" w:rsidRPr="0039437A">
        <w:rPr>
          <w:rFonts w:ascii="Bookman Old Style" w:hAnsi="Bookman Old Style"/>
          <w:sz w:val="28"/>
          <w:szCs w:val="28"/>
        </w:rPr>
        <w:t>The use of the premises was in terms of a petroleum independent retail dealer agreement entered into by the 1</w:t>
      </w:r>
      <w:r w:rsidR="0033290E" w:rsidRPr="0039437A">
        <w:rPr>
          <w:rFonts w:ascii="Bookman Old Style" w:hAnsi="Bookman Old Style"/>
          <w:sz w:val="28"/>
          <w:szCs w:val="28"/>
          <w:vertAlign w:val="superscript"/>
        </w:rPr>
        <w:t>st</w:t>
      </w:r>
      <w:r w:rsidR="0033290E" w:rsidRPr="0039437A">
        <w:rPr>
          <w:rFonts w:ascii="Bookman Old Style" w:hAnsi="Bookman Old Style"/>
          <w:sz w:val="28"/>
          <w:szCs w:val="28"/>
        </w:rPr>
        <w:t xml:space="preserve"> appellant and the 2</w:t>
      </w:r>
      <w:r w:rsidR="0033290E" w:rsidRPr="0039437A">
        <w:rPr>
          <w:rFonts w:ascii="Bookman Old Style" w:hAnsi="Bookman Old Style"/>
          <w:sz w:val="28"/>
          <w:szCs w:val="28"/>
          <w:vertAlign w:val="superscript"/>
        </w:rPr>
        <w:t>nd</w:t>
      </w:r>
      <w:r w:rsidR="0033290E" w:rsidRPr="0039437A">
        <w:rPr>
          <w:rFonts w:ascii="Bookman Old Style" w:hAnsi="Bookman Old Style"/>
          <w:sz w:val="28"/>
          <w:szCs w:val="28"/>
        </w:rPr>
        <w:t xml:space="preserve"> respondent. The business of the latter had been merged with that of the 1</w:t>
      </w:r>
      <w:r w:rsidR="0033290E" w:rsidRPr="0039437A">
        <w:rPr>
          <w:rFonts w:ascii="Bookman Old Style" w:hAnsi="Bookman Old Style"/>
          <w:sz w:val="28"/>
          <w:szCs w:val="28"/>
          <w:vertAlign w:val="superscript"/>
        </w:rPr>
        <w:t>st</w:t>
      </w:r>
      <w:r w:rsidR="0033290E" w:rsidRPr="0039437A">
        <w:rPr>
          <w:rFonts w:ascii="Bookman Old Style" w:hAnsi="Bookman Old Style"/>
          <w:sz w:val="28"/>
          <w:szCs w:val="28"/>
        </w:rPr>
        <w:t xml:space="preserve"> respondent, although it retained the 2</w:t>
      </w:r>
      <w:r w:rsidR="0033290E" w:rsidRPr="0039437A">
        <w:rPr>
          <w:rFonts w:ascii="Bookman Old Style" w:hAnsi="Bookman Old Style"/>
          <w:sz w:val="28"/>
          <w:szCs w:val="28"/>
          <w:vertAlign w:val="superscript"/>
        </w:rPr>
        <w:t>nd</w:t>
      </w:r>
      <w:r w:rsidR="0033290E" w:rsidRPr="0039437A">
        <w:rPr>
          <w:rFonts w:ascii="Bookman Old Style" w:hAnsi="Bookman Old Style"/>
          <w:sz w:val="28"/>
          <w:szCs w:val="28"/>
        </w:rPr>
        <w:t xml:space="preserve"> respondent’s trade emblem or colours. Effectively the Masianokeng </w:t>
      </w:r>
      <w:r w:rsidR="000F1665" w:rsidRPr="0039437A">
        <w:rPr>
          <w:rFonts w:ascii="Bookman Old Style" w:hAnsi="Bookman Old Style"/>
          <w:sz w:val="28"/>
          <w:szCs w:val="28"/>
        </w:rPr>
        <w:t>Filling</w:t>
      </w:r>
      <w:r w:rsidR="0033290E" w:rsidRPr="0039437A">
        <w:rPr>
          <w:rFonts w:ascii="Bookman Old Style" w:hAnsi="Bookman Old Style"/>
          <w:sz w:val="28"/>
          <w:szCs w:val="28"/>
        </w:rPr>
        <w:t xml:space="preserve"> Station was owned by the 1</w:t>
      </w:r>
      <w:r w:rsidR="0033290E" w:rsidRPr="0039437A">
        <w:rPr>
          <w:rFonts w:ascii="Bookman Old Style" w:hAnsi="Bookman Old Style"/>
          <w:sz w:val="28"/>
          <w:szCs w:val="28"/>
          <w:vertAlign w:val="superscript"/>
        </w:rPr>
        <w:t>st</w:t>
      </w:r>
      <w:r w:rsidR="0033290E" w:rsidRPr="0039437A">
        <w:rPr>
          <w:rFonts w:ascii="Bookman Old Style" w:hAnsi="Bookman Old Style"/>
          <w:sz w:val="28"/>
          <w:szCs w:val="28"/>
        </w:rPr>
        <w:t xml:space="preserve"> respondent. I </w:t>
      </w:r>
      <w:r w:rsidR="0033290E" w:rsidRPr="0039437A">
        <w:rPr>
          <w:rFonts w:ascii="Bookman Old Style" w:hAnsi="Bookman Old Style"/>
          <w:sz w:val="28"/>
          <w:szCs w:val="28"/>
        </w:rPr>
        <w:lastRenderedPageBreak/>
        <w:t>henceforth refer to the 1</w:t>
      </w:r>
      <w:r w:rsidR="0033290E" w:rsidRPr="0039437A">
        <w:rPr>
          <w:rFonts w:ascii="Bookman Old Style" w:hAnsi="Bookman Old Style"/>
          <w:sz w:val="28"/>
          <w:szCs w:val="28"/>
          <w:vertAlign w:val="superscript"/>
        </w:rPr>
        <w:t>st</w:t>
      </w:r>
      <w:r w:rsidR="0033290E" w:rsidRPr="0039437A">
        <w:rPr>
          <w:rFonts w:ascii="Bookman Old Style" w:hAnsi="Bookman Old Style"/>
          <w:sz w:val="28"/>
          <w:szCs w:val="28"/>
        </w:rPr>
        <w:t xml:space="preserve"> and 2</w:t>
      </w:r>
      <w:r w:rsidR="0033290E" w:rsidRPr="0039437A">
        <w:rPr>
          <w:rFonts w:ascii="Bookman Old Style" w:hAnsi="Bookman Old Style"/>
          <w:sz w:val="28"/>
          <w:szCs w:val="28"/>
          <w:vertAlign w:val="superscript"/>
        </w:rPr>
        <w:t>nd</w:t>
      </w:r>
      <w:r w:rsidR="0033290E" w:rsidRPr="0039437A">
        <w:rPr>
          <w:rFonts w:ascii="Bookman Old Style" w:hAnsi="Bookman Old Style"/>
          <w:sz w:val="28"/>
          <w:szCs w:val="28"/>
        </w:rPr>
        <w:t xml:space="preserve"> respondent as “the respondents</w:t>
      </w:r>
      <w:r w:rsidR="00FA5FEA" w:rsidRPr="0039437A">
        <w:rPr>
          <w:rFonts w:ascii="Bookman Old Style" w:hAnsi="Bookman Old Style"/>
          <w:sz w:val="28"/>
          <w:szCs w:val="28"/>
        </w:rPr>
        <w:t>”. They are one and the same entity.</w:t>
      </w:r>
      <w:r w:rsidR="0033290E" w:rsidRPr="0039437A">
        <w:rPr>
          <w:rFonts w:ascii="Bookman Old Style" w:hAnsi="Bookman Old Style"/>
          <w:sz w:val="28"/>
          <w:szCs w:val="28"/>
        </w:rPr>
        <w:t xml:space="preserve"> </w:t>
      </w:r>
    </w:p>
    <w:p w14:paraId="241C42B7" w14:textId="77777777" w:rsidR="00FA5FEA" w:rsidRPr="0039437A" w:rsidRDefault="00FA5FEA" w:rsidP="0039437A">
      <w:pPr>
        <w:pStyle w:val="ListParagraph"/>
        <w:spacing w:line="360" w:lineRule="auto"/>
        <w:rPr>
          <w:rFonts w:ascii="Bookman Old Style" w:hAnsi="Bookman Old Style"/>
          <w:sz w:val="28"/>
          <w:szCs w:val="28"/>
        </w:rPr>
      </w:pPr>
    </w:p>
    <w:p w14:paraId="2840CAE7" w14:textId="7F24AD72" w:rsidR="00102B15"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[4]</w:t>
      </w:r>
      <w:r w:rsidRPr="0039437A">
        <w:rPr>
          <w:rFonts w:ascii="Bookman Old Style" w:hAnsi="Bookman Old Style"/>
          <w:sz w:val="28"/>
          <w:szCs w:val="28"/>
        </w:rPr>
        <w:tab/>
      </w:r>
      <w:r w:rsidR="0033290E" w:rsidRPr="0039437A">
        <w:rPr>
          <w:rFonts w:ascii="Bookman Old Style" w:hAnsi="Bookman Old Style"/>
          <w:sz w:val="28"/>
          <w:szCs w:val="28"/>
        </w:rPr>
        <w:t xml:space="preserve">The </w:t>
      </w:r>
      <w:r w:rsidR="00FA5FEA" w:rsidRPr="0039437A">
        <w:rPr>
          <w:rFonts w:ascii="Bookman Old Style" w:hAnsi="Bookman Old Style"/>
          <w:sz w:val="28"/>
          <w:szCs w:val="28"/>
        </w:rPr>
        <w:t xml:space="preserve">independent retail dealership </w:t>
      </w:r>
      <w:r w:rsidR="0033290E" w:rsidRPr="0039437A">
        <w:rPr>
          <w:rFonts w:ascii="Bookman Old Style" w:hAnsi="Bookman Old Style"/>
          <w:sz w:val="28"/>
          <w:szCs w:val="28"/>
        </w:rPr>
        <w:t xml:space="preserve">agreement had been entered into in October 2018 for a period of 3 years. It expired in 2018 and thereafter the parties related to each other </w:t>
      </w:r>
      <w:r w:rsidR="001C43D0" w:rsidRPr="0039437A">
        <w:rPr>
          <w:rFonts w:ascii="Bookman Old Style" w:hAnsi="Bookman Old Style"/>
          <w:sz w:val="28"/>
          <w:szCs w:val="28"/>
        </w:rPr>
        <w:t>and continued to do business</w:t>
      </w:r>
      <w:r w:rsidR="0033290E" w:rsidRPr="0039437A">
        <w:rPr>
          <w:rFonts w:ascii="Bookman Old Style" w:hAnsi="Bookman Old Style"/>
          <w:sz w:val="28"/>
          <w:szCs w:val="28"/>
        </w:rPr>
        <w:t xml:space="preserve">, but without renewing the dealership agreement. </w:t>
      </w:r>
      <w:r w:rsidR="00902203" w:rsidRPr="0039437A">
        <w:rPr>
          <w:rFonts w:ascii="Bookman Old Style" w:hAnsi="Bookman Old Style"/>
          <w:sz w:val="28"/>
          <w:szCs w:val="28"/>
        </w:rPr>
        <w:t xml:space="preserve">The learned judge a quo observed that although the continued relationship was based on an oral agreement it is not clear what the terms were between the expiry of the 3-year dealership agreement until 1 July 2019. </w:t>
      </w:r>
      <w:r w:rsidR="0033290E" w:rsidRPr="0039437A">
        <w:rPr>
          <w:rFonts w:ascii="Bookman Old Style" w:hAnsi="Bookman Old Style"/>
          <w:sz w:val="28"/>
          <w:szCs w:val="28"/>
        </w:rPr>
        <w:t>The problem with entering into another agreement was occasioned by a disagreement between the 1</w:t>
      </w:r>
      <w:r w:rsidR="0033290E" w:rsidRPr="0039437A">
        <w:rPr>
          <w:rFonts w:ascii="Bookman Old Style" w:hAnsi="Bookman Old Style"/>
          <w:sz w:val="28"/>
          <w:szCs w:val="28"/>
          <w:vertAlign w:val="superscript"/>
        </w:rPr>
        <w:t>st</w:t>
      </w:r>
      <w:r w:rsidR="0033290E" w:rsidRPr="0039437A">
        <w:rPr>
          <w:rFonts w:ascii="Bookman Old Style" w:hAnsi="Bookman Old Style"/>
          <w:sz w:val="28"/>
          <w:szCs w:val="28"/>
        </w:rPr>
        <w:t xml:space="preserve"> appellant and the </w:t>
      </w:r>
      <w:r w:rsidR="00FA5FEA" w:rsidRPr="0039437A">
        <w:rPr>
          <w:rFonts w:ascii="Bookman Old Style" w:hAnsi="Bookman Old Style"/>
          <w:sz w:val="28"/>
          <w:szCs w:val="28"/>
        </w:rPr>
        <w:t>respondents. The 1</w:t>
      </w:r>
      <w:r w:rsidR="00FA5FEA" w:rsidRPr="0039437A">
        <w:rPr>
          <w:rFonts w:ascii="Bookman Old Style" w:hAnsi="Bookman Old Style"/>
          <w:sz w:val="28"/>
          <w:szCs w:val="28"/>
          <w:vertAlign w:val="superscript"/>
        </w:rPr>
        <w:t>st</w:t>
      </w:r>
      <w:r w:rsidR="00FA5FEA" w:rsidRPr="0039437A">
        <w:rPr>
          <w:rFonts w:ascii="Bookman Old Style" w:hAnsi="Bookman Old Style"/>
          <w:sz w:val="28"/>
          <w:szCs w:val="28"/>
        </w:rPr>
        <w:t xml:space="preserve"> appellant wanted the agreement to be between the 2</w:t>
      </w:r>
      <w:r w:rsidR="00FA5FEA" w:rsidRPr="0039437A">
        <w:rPr>
          <w:rFonts w:ascii="Bookman Old Style" w:hAnsi="Bookman Old Style"/>
          <w:sz w:val="28"/>
          <w:szCs w:val="28"/>
          <w:vertAlign w:val="superscript"/>
        </w:rPr>
        <w:t>nd</w:t>
      </w:r>
      <w:r w:rsidR="00FA5FEA" w:rsidRPr="0039437A">
        <w:rPr>
          <w:rFonts w:ascii="Bookman Old Style" w:hAnsi="Bookman Old Style"/>
          <w:sz w:val="28"/>
          <w:szCs w:val="28"/>
        </w:rPr>
        <w:t xml:space="preserve"> respondent, a company that he controls, and the respondents. The respondents wanted to maintain the dealership agreement in the name of the 1</w:t>
      </w:r>
      <w:r w:rsidR="00FA5FEA" w:rsidRPr="0039437A">
        <w:rPr>
          <w:rFonts w:ascii="Bookman Old Style" w:hAnsi="Bookman Old Style"/>
          <w:sz w:val="28"/>
          <w:szCs w:val="28"/>
          <w:vertAlign w:val="superscript"/>
        </w:rPr>
        <w:t>st</w:t>
      </w:r>
      <w:r w:rsidR="00FA5FEA" w:rsidRPr="0039437A">
        <w:rPr>
          <w:rFonts w:ascii="Bookman Old Style" w:hAnsi="Bookman Old Style"/>
          <w:sz w:val="28"/>
          <w:szCs w:val="28"/>
        </w:rPr>
        <w:t xml:space="preserve"> appellant.</w:t>
      </w:r>
    </w:p>
    <w:p w14:paraId="391DB2E9" w14:textId="77777777" w:rsidR="00902203" w:rsidRPr="0039437A" w:rsidRDefault="00902203" w:rsidP="0039437A">
      <w:pPr>
        <w:pStyle w:val="ListParagraph"/>
        <w:spacing w:line="360" w:lineRule="auto"/>
        <w:rPr>
          <w:rFonts w:ascii="Bookman Old Style" w:hAnsi="Bookman Old Style"/>
          <w:sz w:val="28"/>
          <w:szCs w:val="28"/>
        </w:rPr>
      </w:pPr>
    </w:p>
    <w:p w14:paraId="78BE5707" w14:textId="68DFBA5A" w:rsidR="00902203"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[5]</w:t>
      </w:r>
      <w:r w:rsidRPr="0039437A">
        <w:rPr>
          <w:rFonts w:ascii="Bookman Old Style" w:hAnsi="Bookman Old Style"/>
          <w:sz w:val="28"/>
          <w:szCs w:val="28"/>
        </w:rPr>
        <w:tab/>
      </w:r>
      <w:r w:rsidR="00902203" w:rsidRPr="0039437A">
        <w:rPr>
          <w:rFonts w:ascii="Bookman Old Style" w:hAnsi="Bookman Old Style"/>
          <w:sz w:val="28"/>
          <w:szCs w:val="28"/>
        </w:rPr>
        <w:t xml:space="preserve">During 2020 and 2021, according to the respondents the appellants operated Masianokeng </w:t>
      </w:r>
      <w:r w:rsidR="000F1665" w:rsidRPr="0039437A">
        <w:rPr>
          <w:rFonts w:ascii="Bookman Old Style" w:hAnsi="Bookman Old Style"/>
          <w:sz w:val="28"/>
          <w:szCs w:val="28"/>
        </w:rPr>
        <w:t>Filling</w:t>
      </w:r>
      <w:r w:rsidR="00902203" w:rsidRPr="0039437A">
        <w:rPr>
          <w:rFonts w:ascii="Bookman Old Style" w:hAnsi="Bookman Old Style"/>
          <w:sz w:val="28"/>
          <w:szCs w:val="28"/>
        </w:rPr>
        <w:t xml:space="preserve"> Station </w:t>
      </w:r>
      <w:proofErr w:type="gramStart"/>
      <w:r w:rsidR="00902203" w:rsidRPr="0039437A">
        <w:rPr>
          <w:rFonts w:ascii="Bookman Old Style" w:hAnsi="Bookman Old Style"/>
          <w:sz w:val="28"/>
          <w:szCs w:val="28"/>
        </w:rPr>
        <w:t>on the basis of</w:t>
      </w:r>
      <w:proofErr w:type="gramEnd"/>
      <w:r w:rsidR="00902203" w:rsidRPr="0039437A">
        <w:rPr>
          <w:rFonts w:ascii="Bookman Old Style" w:hAnsi="Bookman Old Style"/>
          <w:sz w:val="28"/>
          <w:szCs w:val="28"/>
        </w:rPr>
        <w:t xml:space="preserve"> an oral agency agreement, an arrangement entirely different from a dealership agreement.</w:t>
      </w:r>
      <w:r w:rsidR="00B841C6" w:rsidRPr="0039437A">
        <w:rPr>
          <w:rFonts w:ascii="Bookman Old Style" w:hAnsi="Bookman Old Style"/>
          <w:sz w:val="28"/>
          <w:szCs w:val="28"/>
        </w:rPr>
        <w:t xml:space="preserve"> The agency agreement entailed that the appellants did not assume the responsibility of purchasing stock and fuels and sale for own account, which is the hallmark of the dealership agreement: the respondents put in its stock and fuel for sale with the respondents receiving payment in the nature of a commission. </w:t>
      </w:r>
      <w:proofErr w:type="gramStart"/>
      <w:r w:rsidR="00B841C6" w:rsidRPr="0039437A">
        <w:rPr>
          <w:rFonts w:ascii="Bookman Old Style" w:hAnsi="Bookman Old Style"/>
          <w:sz w:val="28"/>
          <w:szCs w:val="28"/>
        </w:rPr>
        <w:t>Thus</w:t>
      </w:r>
      <w:proofErr w:type="gramEnd"/>
      <w:r w:rsidR="00B841C6" w:rsidRPr="0039437A">
        <w:rPr>
          <w:rFonts w:ascii="Bookman Old Style" w:hAnsi="Bookman Old Style"/>
          <w:sz w:val="28"/>
          <w:szCs w:val="28"/>
        </w:rPr>
        <w:t xml:space="preserve"> the respondents made available to the appellants the business premises, provided petroleum products </w:t>
      </w:r>
      <w:r w:rsidR="00B841C6" w:rsidRPr="0039437A">
        <w:rPr>
          <w:rFonts w:ascii="Bookman Old Style" w:hAnsi="Bookman Old Style"/>
          <w:sz w:val="28"/>
          <w:szCs w:val="28"/>
        </w:rPr>
        <w:lastRenderedPageBreak/>
        <w:t xml:space="preserve">and lubricants for sale at the </w:t>
      </w:r>
      <w:r w:rsidR="000F1665" w:rsidRPr="0039437A">
        <w:rPr>
          <w:rFonts w:ascii="Bookman Old Style" w:hAnsi="Bookman Old Style"/>
          <w:sz w:val="28"/>
          <w:szCs w:val="28"/>
        </w:rPr>
        <w:t>Filling</w:t>
      </w:r>
      <w:r w:rsidR="00B841C6" w:rsidRPr="0039437A">
        <w:rPr>
          <w:rFonts w:ascii="Bookman Old Style" w:hAnsi="Bookman Old Style"/>
          <w:sz w:val="28"/>
          <w:szCs w:val="28"/>
        </w:rPr>
        <w:t xml:space="preserve"> </w:t>
      </w:r>
      <w:r w:rsidR="00411F50" w:rsidRPr="0039437A">
        <w:rPr>
          <w:rFonts w:ascii="Bookman Old Style" w:hAnsi="Bookman Old Style"/>
          <w:sz w:val="28"/>
          <w:szCs w:val="28"/>
        </w:rPr>
        <w:t>S</w:t>
      </w:r>
      <w:r w:rsidR="00B841C6" w:rsidRPr="0039437A">
        <w:rPr>
          <w:rFonts w:ascii="Bookman Old Style" w:hAnsi="Bookman Old Style"/>
          <w:sz w:val="28"/>
          <w:szCs w:val="28"/>
        </w:rPr>
        <w:t>tation and pa</w:t>
      </w:r>
      <w:r w:rsidR="00ED70A6" w:rsidRPr="0039437A">
        <w:rPr>
          <w:rFonts w:ascii="Bookman Old Style" w:hAnsi="Bookman Old Style"/>
          <w:sz w:val="28"/>
          <w:szCs w:val="28"/>
        </w:rPr>
        <w:t>id</w:t>
      </w:r>
      <w:r w:rsidR="00B841C6" w:rsidRPr="0039437A">
        <w:rPr>
          <w:rFonts w:ascii="Bookman Old Style" w:hAnsi="Bookman Old Style"/>
          <w:sz w:val="28"/>
          <w:szCs w:val="28"/>
        </w:rPr>
        <w:t xml:space="preserve"> the appellants M60 000.00 monthly to cover their financial and administrative costs. The respondents were entitled, under the terms of the oral agreement, to enter the premises for purposes of inspection and to assign some of its employees to work with the appellants. </w:t>
      </w:r>
      <w:r w:rsidR="00ED70A6" w:rsidRPr="0039437A">
        <w:rPr>
          <w:rFonts w:ascii="Bookman Old Style" w:hAnsi="Bookman Old Style"/>
          <w:sz w:val="28"/>
          <w:szCs w:val="28"/>
        </w:rPr>
        <w:t xml:space="preserve">They appointed some of the staff, including a manager to co-manage the </w:t>
      </w:r>
      <w:r w:rsidR="000F1665" w:rsidRPr="0039437A">
        <w:rPr>
          <w:rFonts w:ascii="Bookman Old Style" w:hAnsi="Bookman Old Style"/>
          <w:sz w:val="28"/>
          <w:szCs w:val="28"/>
        </w:rPr>
        <w:t>Filling</w:t>
      </w:r>
      <w:r w:rsidR="00ED70A6" w:rsidRPr="0039437A">
        <w:rPr>
          <w:rFonts w:ascii="Bookman Old Style" w:hAnsi="Bookman Old Style"/>
          <w:sz w:val="28"/>
          <w:szCs w:val="28"/>
        </w:rPr>
        <w:t xml:space="preserve"> Station. </w:t>
      </w:r>
      <w:r w:rsidR="00B841C6" w:rsidRPr="0039437A">
        <w:rPr>
          <w:rFonts w:ascii="Bookman Old Style" w:hAnsi="Bookman Old Style"/>
          <w:sz w:val="28"/>
          <w:szCs w:val="28"/>
        </w:rPr>
        <w:t>The respondents averred that the oral agency agreement commenced on 1 July 2019 and w</w:t>
      </w:r>
      <w:r w:rsidR="00ED70A6" w:rsidRPr="0039437A">
        <w:rPr>
          <w:rFonts w:ascii="Bookman Old Style" w:hAnsi="Bookman Old Style"/>
          <w:sz w:val="28"/>
          <w:szCs w:val="28"/>
        </w:rPr>
        <w:t>as to</w:t>
      </w:r>
      <w:r w:rsidR="00D37064" w:rsidRPr="0039437A">
        <w:rPr>
          <w:rFonts w:ascii="Bookman Old Style" w:hAnsi="Bookman Old Style"/>
          <w:sz w:val="28"/>
          <w:szCs w:val="28"/>
        </w:rPr>
        <w:t xml:space="preserve"> terminate on 28 June 2023.</w:t>
      </w:r>
    </w:p>
    <w:p w14:paraId="42A07F31" w14:textId="77777777" w:rsidR="00FA5FEA" w:rsidRPr="0039437A" w:rsidRDefault="00FA5FEA" w:rsidP="0039437A">
      <w:pPr>
        <w:pStyle w:val="ListParagraph"/>
        <w:spacing w:line="360" w:lineRule="auto"/>
        <w:rPr>
          <w:rFonts w:ascii="Bookman Old Style" w:hAnsi="Bookman Old Style"/>
          <w:sz w:val="28"/>
          <w:szCs w:val="28"/>
        </w:rPr>
      </w:pPr>
    </w:p>
    <w:p w14:paraId="593ADF97" w14:textId="28878FD7" w:rsidR="00FA5FEA"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[6]</w:t>
      </w:r>
      <w:r w:rsidRPr="0039437A">
        <w:rPr>
          <w:rFonts w:ascii="Bookman Old Style" w:hAnsi="Bookman Old Style"/>
          <w:sz w:val="28"/>
          <w:szCs w:val="28"/>
        </w:rPr>
        <w:tab/>
      </w:r>
      <w:r w:rsidR="00FA5FEA" w:rsidRPr="0039437A">
        <w:rPr>
          <w:rFonts w:ascii="Bookman Old Style" w:hAnsi="Bookman Old Style"/>
          <w:sz w:val="28"/>
          <w:szCs w:val="28"/>
        </w:rPr>
        <w:t>As at the time that the present dispute arose</w:t>
      </w:r>
      <w:r w:rsidR="001C43D0" w:rsidRPr="0039437A">
        <w:rPr>
          <w:rFonts w:ascii="Bookman Old Style" w:hAnsi="Bookman Old Style"/>
          <w:sz w:val="28"/>
          <w:szCs w:val="28"/>
        </w:rPr>
        <w:t>,</w:t>
      </w:r>
      <w:r w:rsidR="00FA5FEA" w:rsidRPr="0039437A">
        <w:rPr>
          <w:rFonts w:ascii="Bookman Old Style" w:hAnsi="Bookman Old Style"/>
          <w:sz w:val="28"/>
          <w:szCs w:val="28"/>
        </w:rPr>
        <w:t xml:space="preserve"> the 1</w:t>
      </w:r>
      <w:r w:rsidR="00FA5FEA" w:rsidRPr="0039437A">
        <w:rPr>
          <w:rFonts w:ascii="Bookman Old Style" w:hAnsi="Bookman Old Style"/>
          <w:sz w:val="28"/>
          <w:szCs w:val="28"/>
          <w:vertAlign w:val="superscript"/>
        </w:rPr>
        <w:t>st</w:t>
      </w:r>
      <w:r w:rsidR="00FA5FEA" w:rsidRPr="0039437A">
        <w:rPr>
          <w:rFonts w:ascii="Bookman Old Style" w:hAnsi="Bookman Old Style"/>
          <w:sz w:val="28"/>
          <w:szCs w:val="28"/>
        </w:rPr>
        <w:t xml:space="preserve"> appellant was indebted to the respondents</w:t>
      </w:r>
      <w:r w:rsidR="007C269B" w:rsidRPr="0039437A">
        <w:rPr>
          <w:rFonts w:ascii="Bookman Old Style" w:hAnsi="Bookman Old Style"/>
          <w:sz w:val="28"/>
          <w:szCs w:val="28"/>
        </w:rPr>
        <w:t>,</w:t>
      </w:r>
      <w:r w:rsidR="00FA5FEA" w:rsidRPr="0039437A">
        <w:rPr>
          <w:rFonts w:ascii="Bookman Old Style" w:hAnsi="Bookman Old Style"/>
          <w:sz w:val="28"/>
          <w:szCs w:val="28"/>
        </w:rPr>
        <w:t xml:space="preserve"> originally in the sum of about M3 million as at 1 January 2019.</w:t>
      </w:r>
      <w:r w:rsidR="00FD23AE" w:rsidRPr="0039437A">
        <w:rPr>
          <w:rFonts w:ascii="Bookman Old Style" w:hAnsi="Bookman Old Style"/>
          <w:sz w:val="28"/>
          <w:szCs w:val="28"/>
        </w:rPr>
        <w:t xml:space="preserve"> This indebtedness</w:t>
      </w:r>
      <w:r w:rsidR="0087293A" w:rsidRPr="0039437A">
        <w:rPr>
          <w:rFonts w:ascii="Bookman Old Style" w:hAnsi="Bookman Old Style"/>
          <w:sz w:val="28"/>
          <w:szCs w:val="28"/>
        </w:rPr>
        <w:t xml:space="preserve">, which he readily admitted at least to the extent </w:t>
      </w:r>
      <w:r w:rsidR="007C269B" w:rsidRPr="0039437A">
        <w:rPr>
          <w:rFonts w:ascii="Bookman Old Style" w:hAnsi="Bookman Old Style"/>
          <w:sz w:val="28"/>
          <w:szCs w:val="28"/>
        </w:rPr>
        <w:t xml:space="preserve">of one half </w:t>
      </w:r>
      <w:r w:rsidR="0087293A" w:rsidRPr="0039437A">
        <w:rPr>
          <w:rFonts w:ascii="Bookman Old Style" w:hAnsi="Bookman Old Style"/>
          <w:sz w:val="28"/>
          <w:szCs w:val="28"/>
        </w:rPr>
        <w:t>thereof,</w:t>
      </w:r>
      <w:r w:rsidR="00FD23AE" w:rsidRPr="0039437A">
        <w:rPr>
          <w:rFonts w:ascii="Bookman Old Style" w:hAnsi="Bookman Old Style"/>
          <w:sz w:val="28"/>
          <w:szCs w:val="28"/>
        </w:rPr>
        <w:t xml:space="preserve"> arose from</w:t>
      </w:r>
      <w:r w:rsidR="0087293A" w:rsidRPr="0039437A">
        <w:rPr>
          <w:rFonts w:ascii="Bookman Old Style" w:hAnsi="Bookman Old Style"/>
          <w:sz w:val="28"/>
          <w:szCs w:val="28"/>
        </w:rPr>
        <w:t xml:space="preserve"> his running of another petroleum </w:t>
      </w:r>
      <w:r w:rsidR="000F1665" w:rsidRPr="0039437A">
        <w:rPr>
          <w:rFonts w:ascii="Bookman Old Style" w:hAnsi="Bookman Old Style"/>
          <w:sz w:val="28"/>
          <w:szCs w:val="28"/>
        </w:rPr>
        <w:t>Filling</w:t>
      </w:r>
      <w:r w:rsidR="0087293A" w:rsidRPr="0039437A">
        <w:rPr>
          <w:rFonts w:ascii="Bookman Old Style" w:hAnsi="Bookman Old Style"/>
          <w:sz w:val="28"/>
          <w:szCs w:val="28"/>
        </w:rPr>
        <w:t xml:space="preserve"> station, Total Success at </w:t>
      </w:r>
      <w:proofErr w:type="spellStart"/>
      <w:r w:rsidR="0087293A" w:rsidRPr="0039437A">
        <w:rPr>
          <w:rFonts w:ascii="Bookman Old Style" w:hAnsi="Bookman Old Style"/>
          <w:sz w:val="28"/>
          <w:szCs w:val="28"/>
        </w:rPr>
        <w:t>Khubetsoana</w:t>
      </w:r>
      <w:proofErr w:type="spellEnd"/>
      <w:r w:rsidR="0087293A" w:rsidRPr="0039437A">
        <w:rPr>
          <w:rFonts w:ascii="Bookman Old Style" w:hAnsi="Bookman Old Style"/>
          <w:sz w:val="28"/>
          <w:szCs w:val="28"/>
        </w:rPr>
        <w:t xml:space="preserve">, </w:t>
      </w:r>
      <w:r w:rsidR="00902203" w:rsidRPr="0039437A">
        <w:rPr>
          <w:rFonts w:ascii="Bookman Old Style" w:hAnsi="Bookman Old Style"/>
          <w:sz w:val="28"/>
          <w:szCs w:val="28"/>
        </w:rPr>
        <w:t>one</w:t>
      </w:r>
      <w:r w:rsidR="0087293A" w:rsidRPr="0039437A">
        <w:rPr>
          <w:rFonts w:ascii="Bookman Old Style" w:hAnsi="Bookman Old Style"/>
          <w:sz w:val="28"/>
          <w:szCs w:val="28"/>
        </w:rPr>
        <w:t xml:space="preserve"> of the respondents’ dealership net network. The liability was one of the factors that the parties had to consider in renewing the agreement relating to Masianokeng </w:t>
      </w:r>
      <w:r w:rsidR="000F1665" w:rsidRPr="0039437A">
        <w:rPr>
          <w:rFonts w:ascii="Bookman Old Style" w:hAnsi="Bookman Old Style"/>
          <w:sz w:val="28"/>
          <w:szCs w:val="28"/>
        </w:rPr>
        <w:t>Filling</w:t>
      </w:r>
      <w:r w:rsidR="0087293A" w:rsidRPr="0039437A">
        <w:rPr>
          <w:rFonts w:ascii="Bookman Old Style" w:hAnsi="Bookman Old Style"/>
          <w:sz w:val="28"/>
          <w:szCs w:val="28"/>
        </w:rPr>
        <w:t xml:space="preserve"> Station. The idea was that the appellants would settle the liability</w:t>
      </w:r>
      <w:r w:rsidR="001C43D0" w:rsidRPr="0039437A">
        <w:rPr>
          <w:rFonts w:ascii="Bookman Old Style" w:hAnsi="Bookman Old Style"/>
          <w:sz w:val="28"/>
          <w:szCs w:val="28"/>
        </w:rPr>
        <w:t xml:space="preserve"> with</w:t>
      </w:r>
      <w:r w:rsidR="0087293A" w:rsidRPr="0039437A">
        <w:rPr>
          <w:rFonts w:ascii="Bookman Old Style" w:hAnsi="Bookman Old Style"/>
          <w:sz w:val="28"/>
          <w:szCs w:val="28"/>
        </w:rPr>
        <w:t xml:space="preserve"> </w:t>
      </w:r>
      <w:r w:rsidR="00902203" w:rsidRPr="0039437A">
        <w:rPr>
          <w:rFonts w:ascii="Bookman Old Style" w:hAnsi="Bookman Old Style"/>
          <w:sz w:val="28"/>
          <w:szCs w:val="28"/>
        </w:rPr>
        <w:t>part</w:t>
      </w:r>
      <w:r w:rsidR="0087293A" w:rsidRPr="0039437A">
        <w:rPr>
          <w:rFonts w:ascii="Bookman Old Style" w:hAnsi="Bookman Old Style"/>
          <w:sz w:val="28"/>
          <w:szCs w:val="28"/>
        </w:rPr>
        <w:t xml:space="preserve"> </w:t>
      </w:r>
      <w:r w:rsidR="00411F50" w:rsidRPr="0039437A">
        <w:rPr>
          <w:rFonts w:ascii="Bookman Old Style" w:hAnsi="Bookman Old Style"/>
          <w:sz w:val="28"/>
          <w:szCs w:val="28"/>
        </w:rPr>
        <w:t xml:space="preserve">of the </w:t>
      </w:r>
      <w:r w:rsidR="0087293A" w:rsidRPr="0039437A">
        <w:rPr>
          <w:rFonts w:ascii="Bookman Old Style" w:hAnsi="Bookman Old Style"/>
          <w:sz w:val="28"/>
          <w:szCs w:val="28"/>
        </w:rPr>
        <w:t xml:space="preserve">profit made from </w:t>
      </w:r>
      <w:r w:rsidR="007C269B" w:rsidRPr="0039437A">
        <w:rPr>
          <w:rFonts w:ascii="Bookman Old Style" w:hAnsi="Bookman Old Style"/>
          <w:sz w:val="28"/>
          <w:szCs w:val="28"/>
        </w:rPr>
        <w:t xml:space="preserve">running Masianokeng </w:t>
      </w:r>
      <w:r w:rsidR="000F1665" w:rsidRPr="0039437A">
        <w:rPr>
          <w:rFonts w:ascii="Bookman Old Style" w:hAnsi="Bookman Old Style"/>
          <w:sz w:val="28"/>
          <w:szCs w:val="28"/>
        </w:rPr>
        <w:t>Filling</w:t>
      </w:r>
      <w:r w:rsidR="007C269B" w:rsidRPr="0039437A">
        <w:rPr>
          <w:rFonts w:ascii="Bookman Old Style" w:hAnsi="Bookman Old Style"/>
          <w:sz w:val="28"/>
          <w:szCs w:val="28"/>
        </w:rPr>
        <w:t xml:space="preserve"> Station</w:t>
      </w:r>
      <w:r w:rsidR="005A1C72" w:rsidRPr="0039437A">
        <w:rPr>
          <w:rFonts w:ascii="Bookman Old Style" w:hAnsi="Bookman Old Style"/>
          <w:sz w:val="28"/>
          <w:szCs w:val="28"/>
        </w:rPr>
        <w:t>.</w:t>
      </w:r>
    </w:p>
    <w:p w14:paraId="634E3C1C" w14:textId="77777777" w:rsidR="005A1C72" w:rsidRPr="0039437A" w:rsidRDefault="005A1C72" w:rsidP="0039437A">
      <w:pPr>
        <w:pStyle w:val="ListParagraph"/>
        <w:spacing w:line="360" w:lineRule="auto"/>
        <w:rPr>
          <w:rFonts w:ascii="Bookman Old Style" w:hAnsi="Bookman Old Style"/>
          <w:sz w:val="28"/>
          <w:szCs w:val="28"/>
        </w:rPr>
      </w:pPr>
    </w:p>
    <w:p w14:paraId="072363E5" w14:textId="6DEEE44E" w:rsidR="00291337"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[7]</w:t>
      </w:r>
      <w:r w:rsidRPr="0039437A">
        <w:rPr>
          <w:rFonts w:ascii="Bookman Old Style" w:hAnsi="Bookman Old Style"/>
          <w:sz w:val="28"/>
          <w:szCs w:val="28"/>
        </w:rPr>
        <w:tab/>
      </w:r>
      <w:r w:rsidR="005A1C72" w:rsidRPr="0039437A">
        <w:rPr>
          <w:rFonts w:ascii="Bookman Old Style" w:hAnsi="Bookman Old Style"/>
          <w:sz w:val="28"/>
          <w:szCs w:val="28"/>
        </w:rPr>
        <w:t xml:space="preserve">Masianokeng </w:t>
      </w:r>
      <w:r w:rsidR="000F1665" w:rsidRPr="0039437A">
        <w:rPr>
          <w:rFonts w:ascii="Bookman Old Style" w:hAnsi="Bookman Old Style"/>
          <w:sz w:val="28"/>
          <w:szCs w:val="28"/>
        </w:rPr>
        <w:t>Filling</w:t>
      </w:r>
      <w:r w:rsidR="005A1C72" w:rsidRPr="0039437A">
        <w:rPr>
          <w:rFonts w:ascii="Bookman Old Style" w:hAnsi="Bookman Old Style"/>
          <w:sz w:val="28"/>
          <w:szCs w:val="28"/>
        </w:rPr>
        <w:t xml:space="preserve"> Station business was conducted in th</w:t>
      </w:r>
      <w:r w:rsidR="004B3C4C" w:rsidRPr="0039437A">
        <w:rPr>
          <w:rFonts w:ascii="Bookman Old Style" w:hAnsi="Bookman Old Style"/>
          <w:sz w:val="28"/>
          <w:szCs w:val="28"/>
        </w:rPr>
        <w:t>e way I have outlined</w:t>
      </w:r>
      <w:r w:rsidR="005A1C72" w:rsidRPr="0039437A">
        <w:rPr>
          <w:rFonts w:ascii="Bookman Old Style" w:hAnsi="Bookman Old Style"/>
          <w:sz w:val="28"/>
          <w:szCs w:val="28"/>
        </w:rPr>
        <w:t xml:space="preserve"> </w:t>
      </w:r>
      <w:r w:rsidR="004B3C4C" w:rsidRPr="0039437A">
        <w:rPr>
          <w:rFonts w:ascii="Bookman Old Style" w:hAnsi="Bookman Old Style"/>
          <w:sz w:val="28"/>
          <w:szCs w:val="28"/>
        </w:rPr>
        <w:t xml:space="preserve">above </w:t>
      </w:r>
      <w:r w:rsidR="005A1C72" w:rsidRPr="0039437A">
        <w:rPr>
          <w:rFonts w:ascii="Bookman Old Style" w:hAnsi="Bookman Old Style"/>
          <w:sz w:val="28"/>
          <w:szCs w:val="28"/>
        </w:rPr>
        <w:t>until 5 November 2021</w:t>
      </w:r>
      <w:r w:rsidR="004B3C4C" w:rsidRPr="0039437A">
        <w:rPr>
          <w:rFonts w:ascii="Bookman Old Style" w:hAnsi="Bookman Old Style"/>
          <w:sz w:val="28"/>
          <w:szCs w:val="28"/>
        </w:rPr>
        <w:t xml:space="preserve">, when the </w:t>
      </w:r>
      <w:r w:rsidR="000F1665" w:rsidRPr="0039437A">
        <w:rPr>
          <w:rFonts w:ascii="Bookman Old Style" w:hAnsi="Bookman Old Style"/>
          <w:sz w:val="28"/>
          <w:szCs w:val="28"/>
        </w:rPr>
        <w:t>Filling</w:t>
      </w:r>
      <w:r w:rsidR="004B3C4C" w:rsidRPr="0039437A">
        <w:rPr>
          <w:rFonts w:ascii="Bookman Old Style" w:hAnsi="Bookman Old Style"/>
          <w:sz w:val="28"/>
          <w:szCs w:val="28"/>
        </w:rPr>
        <w:t xml:space="preserve"> Station was closed by the Police. On that day, according to the respondents, the 1</w:t>
      </w:r>
      <w:r w:rsidR="004B3C4C" w:rsidRPr="0039437A">
        <w:rPr>
          <w:rFonts w:ascii="Bookman Old Style" w:hAnsi="Bookman Old Style"/>
          <w:sz w:val="28"/>
          <w:szCs w:val="28"/>
          <w:vertAlign w:val="superscript"/>
        </w:rPr>
        <w:t>st</w:t>
      </w:r>
      <w:r w:rsidR="004B3C4C" w:rsidRPr="0039437A">
        <w:rPr>
          <w:rFonts w:ascii="Bookman Old Style" w:hAnsi="Bookman Old Style"/>
          <w:sz w:val="28"/>
          <w:szCs w:val="28"/>
        </w:rPr>
        <w:t xml:space="preserve"> appellant arrived at Masianokeng </w:t>
      </w:r>
      <w:r w:rsidR="000F1665" w:rsidRPr="0039437A">
        <w:rPr>
          <w:rFonts w:ascii="Bookman Old Style" w:hAnsi="Bookman Old Style"/>
          <w:sz w:val="28"/>
          <w:szCs w:val="28"/>
        </w:rPr>
        <w:t>Filling</w:t>
      </w:r>
      <w:r w:rsidR="004B3C4C" w:rsidRPr="0039437A">
        <w:rPr>
          <w:rFonts w:ascii="Bookman Old Style" w:hAnsi="Bookman Old Style"/>
          <w:sz w:val="28"/>
          <w:szCs w:val="28"/>
        </w:rPr>
        <w:t xml:space="preserve"> Station and caused </w:t>
      </w:r>
      <w:r w:rsidR="0034658B" w:rsidRPr="0039437A">
        <w:rPr>
          <w:rFonts w:ascii="Bookman Old Style" w:hAnsi="Bookman Old Style"/>
          <w:sz w:val="28"/>
          <w:szCs w:val="28"/>
        </w:rPr>
        <w:t xml:space="preserve">a serious disturbance and disruption of the business, including violently trying to remove the respondents’ </w:t>
      </w:r>
      <w:r w:rsidR="0034658B" w:rsidRPr="0039437A">
        <w:rPr>
          <w:rFonts w:ascii="Bookman Old Style" w:hAnsi="Bookman Old Style"/>
          <w:sz w:val="28"/>
          <w:szCs w:val="28"/>
        </w:rPr>
        <w:lastRenderedPageBreak/>
        <w:t>representatives thereat. He was armed with a firearm and brandis</w:t>
      </w:r>
      <w:r w:rsidR="001C43D0" w:rsidRPr="0039437A">
        <w:rPr>
          <w:rFonts w:ascii="Bookman Old Style" w:hAnsi="Bookman Old Style"/>
          <w:sz w:val="28"/>
          <w:szCs w:val="28"/>
        </w:rPr>
        <w:t>hed</w:t>
      </w:r>
      <w:r w:rsidR="0034658B" w:rsidRPr="0039437A">
        <w:rPr>
          <w:rFonts w:ascii="Bookman Old Style" w:hAnsi="Bookman Old Style"/>
          <w:sz w:val="28"/>
          <w:szCs w:val="28"/>
        </w:rPr>
        <w:t xml:space="preserve"> it to scare off the staff. Two of the appellants’ representatives reported the disturbance to the Police, leading to the closing down of the business. The learned judge gave a detailed account of the respondents’ version of what happened on that day. </w:t>
      </w:r>
      <w:r w:rsidR="00F9723C" w:rsidRPr="0039437A">
        <w:rPr>
          <w:rFonts w:ascii="Bookman Old Style" w:hAnsi="Bookman Old Style"/>
          <w:sz w:val="28"/>
          <w:szCs w:val="28"/>
        </w:rPr>
        <w:t>H</w:t>
      </w:r>
      <w:r w:rsidR="0034658B" w:rsidRPr="0039437A">
        <w:rPr>
          <w:rFonts w:ascii="Bookman Old Style" w:hAnsi="Bookman Old Style"/>
          <w:sz w:val="28"/>
          <w:szCs w:val="28"/>
        </w:rPr>
        <w:t xml:space="preserve">e sets out the position of the </w:t>
      </w:r>
      <w:r w:rsidR="001C43D0" w:rsidRPr="0039437A">
        <w:rPr>
          <w:rFonts w:ascii="Bookman Old Style" w:hAnsi="Bookman Old Style"/>
          <w:sz w:val="28"/>
          <w:szCs w:val="28"/>
        </w:rPr>
        <w:t>respondents</w:t>
      </w:r>
      <w:r w:rsidR="0034658B" w:rsidRPr="0039437A">
        <w:rPr>
          <w:rFonts w:ascii="Bookman Old Style" w:hAnsi="Bookman Old Style"/>
          <w:sz w:val="28"/>
          <w:szCs w:val="28"/>
        </w:rPr>
        <w:t xml:space="preserve"> </w:t>
      </w:r>
      <w:r w:rsidR="00A07613" w:rsidRPr="0039437A">
        <w:rPr>
          <w:rFonts w:ascii="Bookman Old Style" w:hAnsi="Bookman Old Style"/>
          <w:sz w:val="28"/>
          <w:szCs w:val="28"/>
        </w:rPr>
        <w:t xml:space="preserve">on this event at paragraph [18] of the judgment: </w:t>
      </w:r>
    </w:p>
    <w:p w14:paraId="73BC0063" w14:textId="77777777" w:rsidR="00291337" w:rsidRPr="0039437A" w:rsidRDefault="00291337" w:rsidP="0039437A">
      <w:pPr>
        <w:pStyle w:val="ListParagraph"/>
        <w:spacing w:line="360" w:lineRule="auto"/>
        <w:rPr>
          <w:rFonts w:ascii="Bookman Old Style" w:hAnsi="Bookman Old Style"/>
          <w:sz w:val="28"/>
          <w:szCs w:val="28"/>
        </w:rPr>
      </w:pPr>
    </w:p>
    <w:p w14:paraId="47C4C88A" w14:textId="40702EFB" w:rsidR="005A1C72" w:rsidRPr="000710EF" w:rsidRDefault="00A07613" w:rsidP="000710EF">
      <w:pPr>
        <w:ind w:left="720"/>
        <w:jc w:val="both"/>
        <w:rPr>
          <w:rFonts w:ascii="Bookman Old Style" w:hAnsi="Bookman Old Style"/>
          <w:i/>
          <w:iCs/>
          <w:sz w:val="28"/>
          <w:szCs w:val="28"/>
        </w:rPr>
      </w:pPr>
      <w:r w:rsidRPr="000710EF">
        <w:rPr>
          <w:rFonts w:ascii="Bookman Old Style" w:hAnsi="Bookman Old Style"/>
          <w:i/>
          <w:iCs/>
          <w:sz w:val="28"/>
          <w:szCs w:val="28"/>
        </w:rPr>
        <w:t xml:space="preserve">“The companies assert that their employees and representatives were in peaceful and undisturbed possession of the premises which was violently and with force interfered with … Consequently, so argue the companies, the actions and conduct of [the appellants] were unlawful, violent and uncalled for in </w:t>
      </w:r>
      <w:r w:rsidR="000710EF" w:rsidRPr="000710EF">
        <w:rPr>
          <w:rFonts w:ascii="Bookman Old Style" w:hAnsi="Bookman Old Style"/>
          <w:i/>
          <w:iCs/>
          <w:sz w:val="28"/>
          <w:szCs w:val="28"/>
        </w:rPr>
        <w:t>dispossessing</w:t>
      </w:r>
      <w:r w:rsidRPr="000710EF">
        <w:rPr>
          <w:rFonts w:ascii="Bookman Old Style" w:hAnsi="Bookman Old Style"/>
          <w:i/>
          <w:iCs/>
          <w:sz w:val="28"/>
          <w:szCs w:val="28"/>
        </w:rPr>
        <w:t xml:space="preserve"> Puma Lesotho (1</w:t>
      </w:r>
      <w:r w:rsidRPr="000710EF">
        <w:rPr>
          <w:rFonts w:ascii="Bookman Old Style" w:hAnsi="Bookman Old Style"/>
          <w:i/>
          <w:iCs/>
          <w:sz w:val="28"/>
          <w:szCs w:val="28"/>
          <w:vertAlign w:val="superscript"/>
        </w:rPr>
        <w:t>st</w:t>
      </w:r>
      <w:r w:rsidRPr="000710EF">
        <w:rPr>
          <w:rFonts w:ascii="Bookman Old Style" w:hAnsi="Bookman Old Style"/>
          <w:i/>
          <w:iCs/>
          <w:sz w:val="28"/>
          <w:szCs w:val="28"/>
        </w:rPr>
        <w:t xml:space="preserve"> respondent) and its employees and representatives … the premises from which lawful, continuing and income-producing business activities were conducted.”</w:t>
      </w:r>
    </w:p>
    <w:p w14:paraId="6D55E5B5" w14:textId="77777777" w:rsidR="00291337" w:rsidRPr="0039437A" w:rsidRDefault="00291337" w:rsidP="0039437A">
      <w:pPr>
        <w:pStyle w:val="ListParagraph"/>
        <w:spacing w:line="360" w:lineRule="auto"/>
        <w:ind w:left="1440"/>
        <w:jc w:val="both"/>
        <w:rPr>
          <w:rFonts w:ascii="Bookman Old Style" w:hAnsi="Bookman Old Style"/>
          <w:sz w:val="28"/>
          <w:szCs w:val="28"/>
        </w:rPr>
      </w:pPr>
    </w:p>
    <w:p w14:paraId="4AB93C42" w14:textId="41EE0E06" w:rsidR="001C43D0"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[8]</w:t>
      </w:r>
      <w:r w:rsidRPr="0039437A">
        <w:rPr>
          <w:rFonts w:ascii="Bookman Old Style" w:hAnsi="Bookman Old Style"/>
          <w:sz w:val="28"/>
          <w:szCs w:val="28"/>
        </w:rPr>
        <w:tab/>
      </w:r>
      <w:r w:rsidR="00A07613" w:rsidRPr="0039437A">
        <w:rPr>
          <w:rFonts w:ascii="Bookman Old Style" w:hAnsi="Bookman Old Style"/>
          <w:sz w:val="28"/>
          <w:szCs w:val="28"/>
        </w:rPr>
        <w:t>The judge narrated the appellants’</w:t>
      </w:r>
      <w:r w:rsidR="00057933" w:rsidRPr="0039437A">
        <w:rPr>
          <w:rFonts w:ascii="Bookman Old Style" w:hAnsi="Bookman Old Style"/>
          <w:sz w:val="28"/>
          <w:szCs w:val="28"/>
        </w:rPr>
        <w:t xml:space="preserve"> case, which was in opposition to that of the respondents in several areas. They dispute the existence of an agency agreement. When the parties failed to agree on the renewal of the dealership agreement, they held discussions with the view, primarily, to resolve the appellants’ liability arising from the running of Total Success </w:t>
      </w:r>
      <w:r w:rsidR="001C43D0" w:rsidRPr="0039437A">
        <w:rPr>
          <w:rFonts w:ascii="Bookman Old Style" w:hAnsi="Bookman Old Style"/>
          <w:sz w:val="28"/>
          <w:szCs w:val="28"/>
        </w:rPr>
        <w:t xml:space="preserve">Filling Station </w:t>
      </w:r>
      <w:r w:rsidR="00057933" w:rsidRPr="0039437A">
        <w:rPr>
          <w:rFonts w:ascii="Bookman Old Style" w:hAnsi="Bookman Old Style"/>
          <w:sz w:val="28"/>
          <w:szCs w:val="28"/>
        </w:rPr>
        <w:t xml:space="preserve">business. They reached an understanding regarding how Masianokeng </w:t>
      </w:r>
      <w:r w:rsidR="000F1665" w:rsidRPr="0039437A">
        <w:rPr>
          <w:rFonts w:ascii="Bookman Old Style" w:hAnsi="Bookman Old Style"/>
          <w:sz w:val="28"/>
          <w:szCs w:val="28"/>
        </w:rPr>
        <w:t>Filling</w:t>
      </w:r>
      <w:r w:rsidR="00057933" w:rsidRPr="0039437A">
        <w:rPr>
          <w:rFonts w:ascii="Bookman Old Style" w:hAnsi="Bookman Old Style"/>
          <w:sz w:val="28"/>
          <w:szCs w:val="28"/>
        </w:rPr>
        <w:t xml:space="preserve"> Station </w:t>
      </w:r>
      <w:r w:rsidR="00411F50" w:rsidRPr="0039437A">
        <w:rPr>
          <w:rFonts w:ascii="Bookman Old Style" w:hAnsi="Bookman Old Style"/>
          <w:sz w:val="28"/>
          <w:szCs w:val="28"/>
        </w:rPr>
        <w:t>sh</w:t>
      </w:r>
      <w:r w:rsidR="001C43D0" w:rsidRPr="0039437A">
        <w:rPr>
          <w:rFonts w:ascii="Bookman Old Style" w:hAnsi="Bookman Old Style"/>
          <w:sz w:val="28"/>
          <w:szCs w:val="28"/>
        </w:rPr>
        <w:t xml:space="preserve">ould </w:t>
      </w:r>
      <w:r w:rsidR="00057933" w:rsidRPr="0039437A">
        <w:rPr>
          <w:rFonts w:ascii="Bookman Old Style" w:hAnsi="Bookman Old Style"/>
          <w:sz w:val="28"/>
          <w:szCs w:val="28"/>
        </w:rPr>
        <w:t>be run to meet this objective, operative from July 2019. That understanding subsi</w:t>
      </w:r>
      <w:r w:rsidR="007A383C" w:rsidRPr="0039437A">
        <w:rPr>
          <w:rFonts w:ascii="Bookman Old Style" w:hAnsi="Bookman Old Style"/>
          <w:sz w:val="28"/>
          <w:szCs w:val="28"/>
        </w:rPr>
        <w:t>s</w:t>
      </w:r>
      <w:r w:rsidR="00057933" w:rsidRPr="0039437A">
        <w:rPr>
          <w:rFonts w:ascii="Bookman Old Style" w:hAnsi="Bookman Old Style"/>
          <w:sz w:val="28"/>
          <w:szCs w:val="28"/>
        </w:rPr>
        <w:t xml:space="preserve">ted </w:t>
      </w:r>
      <w:r w:rsidR="007A383C" w:rsidRPr="0039437A">
        <w:rPr>
          <w:rFonts w:ascii="Bookman Old Style" w:hAnsi="Bookman Old Style"/>
          <w:sz w:val="28"/>
          <w:szCs w:val="28"/>
        </w:rPr>
        <w:t>until 5 November 2021.</w:t>
      </w:r>
    </w:p>
    <w:p w14:paraId="601C5D4A" w14:textId="3B33BBD2" w:rsidR="001C43D0" w:rsidRPr="0039437A" w:rsidRDefault="007A383C" w:rsidP="0039437A">
      <w:pPr>
        <w:spacing w:line="360" w:lineRule="auto"/>
        <w:ind w:left="1080"/>
        <w:jc w:val="both"/>
        <w:rPr>
          <w:rFonts w:ascii="Bookman Old Style" w:hAnsi="Bookman Old Style"/>
          <w:sz w:val="28"/>
          <w:szCs w:val="28"/>
        </w:rPr>
      </w:pPr>
      <w:r w:rsidRPr="0039437A">
        <w:rPr>
          <w:rFonts w:ascii="Bookman Old Style" w:hAnsi="Bookman Old Style"/>
          <w:sz w:val="28"/>
          <w:szCs w:val="28"/>
        </w:rPr>
        <w:t xml:space="preserve"> </w:t>
      </w:r>
    </w:p>
    <w:p w14:paraId="695C20CE" w14:textId="3D0C7607" w:rsidR="001C43D0"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[9]</w:t>
      </w:r>
      <w:r w:rsidRPr="0039437A">
        <w:rPr>
          <w:rFonts w:ascii="Bookman Old Style" w:hAnsi="Bookman Old Style"/>
          <w:sz w:val="28"/>
          <w:szCs w:val="28"/>
        </w:rPr>
        <w:tab/>
      </w:r>
      <w:r w:rsidR="00057933" w:rsidRPr="0039437A">
        <w:rPr>
          <w:rFonts w:ascii="Bookman Old Style" w:hAnsi="Bookman Old Style"/>
          <w:sz w:val="28"/>
          <w:szCs w:val="28"/>
        </w:rPr>
        <w:t>The appellants do not ascribe a label to the understanding but set out its terms, namely</w:t>
      </w:r>
      <w:r w:rsidR="007A383C" w:rsidRPr="0039437A">
        <w:rPr>
          <w:rFonts w:ascii="Bookman Old Style" w:hAnsi="Bookman Old Style"/>
          <w:sz w:val="28"/>
          <w:szCs w:val="28"/>
        </w:rPr>
        <w:t xml:space="preserve">, the respondents would take over the </w:t>
      </w:r>
      <w:r w:rsidR="007A383C" w:rsidRPr="0039437A">
        <w:rPr>
          <w:rFonts w:ascii="Bookman Old Style" w:hAnsi="Bookman Old Style"/>
          <w:sz w:val="28"/>
          <w:szCs w:val="28"/>
        </w:rPr>
        <w:lastRenderedPageBreak/>
        <w:t xml:space="preserve">running of the </w:t>
      </w:r>
      <w:r w:rsidR="000F1665" w:rsidRPr="0039437A">
        <w:rPr>
          <w:rFonts w:ascii="Bookman Old Style" w:hAnsi="Bookman Old Style"/>
          <w:sz w:val="28"/>
          <w:szCs w:val="28"/>
        </w:rPr>
        <w:t>Filling</w:t>
      </w:r>
      <w:r w:rsidR="007A383C" w:rsidRPr="0039437A">
        <w:rPr>
          <w:rFonts w:ascii="Bookman Old Style" w:hAnsi="Bookman Old Style"/>
          <w:sz w:val="28"/>
          <w:szCs w:val="28"/>
        </w:rPr>
        <w:t xml:space="preserve"> Station and co-manage it with the appellants using the 2</w:t>
      </w:r>
      <w:r w:rsidR="007A383C" w:rsidRPr="0039437A">
        <w:rPr>
          <w:rFonts w:ascii="Bookman Old Style" w:hAnsi="Bookman Old Style"/>
          <w:sz w:val="28"/>
          <w:szCs w:val="28"/>
          <w:vertAlign w:val="superscript"/>
        </w:rPr>
        <w:t>nd</w:t>
      </w:r>
      <w:r w:rsidR="007A383C" w:rsidRPr="0039437A">
        <w:rPr>
          <w:rFonts w:ascii="Bookman Old Style" w:hAnsi="Bookman Old Style"/>
          <w:sz w:val="28"/>
          <w:szCs w:val="28"/>
        </w:rPr>
        <w:t xml:space="preserve"> appellant’s trading licence; “the fuel onsite would remain in the name of Bonga” [2</w:t>
      </w:r>
      <w:r w:rsidR="007A383C" w:rsidRPr="0039437A">
        <w:rPr>
          <w:rFonts w:ascii="Bookman Old Style" w:hAnsi="Bookman Old Style"/>
          <w:sz w:val="28"/>
          <w:szCs w:val="28"/>
          <w:vertAlign w:val="superscript"/>
        </w:rPr>
        <w:t>nd</w:t>
      </w:r>
      <w:r w:rsidR="007A383C" w:rsidRPr="0039437A">
        <w:rPr>
          <w:rFonts w:ascii="Bookman Old Style" w:hAnsi="Bookman Old Style"/>
          <w:sz w:val="28"/>
          <w:szCs w:val="28"/>
        </w:rPr>
        <w:t xml:space="preserve"> respondent] and so would the stock in the shop thereat; the respondents would use the profit from the </w:t>
      </w:r>
      <w:r w:rsidR="005D574E" w:rsidRPr="0039437A">
        <w:rPr>
          <w:rFonts w:ascii="Bookman Old Style" w:hAnsi="Bookman Old Style"/>
          <w:sz w:val="28"/>
          <w:szCs w:val="28"/>
        </w:rPr>
        <w:t xml:space="preserve">profit made by the appellants to pay off the debt; the </w:t>
      </w:r>
      <w:r w:rsidR="001C43D0" w:rsidRPr="0039437A">
        <w:rPr>
          <w:rFonts w:ascii="Bookman Old Style" w:hAnsi="Bookman Old Style"/>
          <w:sz w:val="28"/>
          <w:szCs w:val="28"/>
        </w:rPr>
        <w:t>responde</w:t>
      </w:r>
      <w:r w:rsidR="005D574E" w:rsidRPr="0039437A">
        <w:rPr>
          <w:rFonts w:ascii="Bookman Old Style" w:hAnsi="Bookman Old Style"/>
          <w:sz w:val="28"/>
          <w:szCs w:val="28"/>
        </w:rPr>
        <w:t xml:space="preserve">nts would supply fuel to the </w:t>
      </w:r>
      <w:r w:rsidR="000F1665" w:rsidRPr="0039437A">
        <w:rPr>
          <w:rFonts w:ascii="Bookman Old Style" w:hAnsi="Bookman Old Style"/>
          <w:sz w:val="28"/>
          <w:szCs w:val="28"/>
        </w:rPr>
        <w:t>Filling</w:t>
      </w:r>
      <w:r w:rsidR="005D574E" w:rsidRPr="0039437A">
        <w:rPr>
          <w:rFonts w:ascii="Bookman Old Style" w:hAnsi="Bookman Old Style"/>
          <w:sz w:val="28"/>
          <w:szCs w:val="28"/>
        </w:rPr>
        <w:t xml:space="preserve"> Station with the 2</w:t>
      </w:r>
      <w:r w:rsidR="005D574E" w:rsidRPr="0039437A">
        <w:rPr>
          <w:rFonts w:ascii="Bookman Old Style" w:hAnsi="Bookman Old Style"/>
          <w:sz w:val="28"/>
          <w:szCs w:val="28"/>
          <w:vertAlign w:val="superscript"/>
        </w:rPr>
        <w:t>nd</w:t>
      </w:r>
      <w:r w:rsidR="005D574E" w:rsidRPr="0039437A">
        <w:rPr>
          <w:rFonts w:ascii="Bookman Old Style" w:hAnsi="Bookman Old Style"/>
          <w:sz w:val="28"/>
          <w:szCs w:val="28"/>
        </w:rPr>
        <w:t xml:space="preserve"> appellant as the operator; the arrangement was to be for twelve months ending on the last day of 2020, during which respondents would pay to appellants M60 000.00</w:t>
      </w:r>
      <w:r w:rsidR="001C43D0" w:rsidRPr="0039437A">
        <w:rPr>
          <w:rFonts w:ascii="Bookman Old Style" w:hAnsi="Bookman Old Style"/>
          <w:sz w:val="28"/>
          <w:szCs w:val="28"/>
        </w:rPr>
        <w:t xml:space="preserve"> monthly;</w:t>
      </w:r>
      <w:r w:rsidR="005D574E" w:rsidRPr="0039437A">
        <w:rPr>
          <w:rFonts w:ascii="Bookman Old Style" w:hAnsi="Bookman Old Style"/>
          <w:sz w:val="28"/>
          <w:szCs w:val="28"/>
        </w:rPr>
        <w:t xml:space="preserve"> appellants would pay all overheads costs; when the debt was fully paid the respondents would hand back full dealership to the appellants</w:t>
      </w:r>
      <w:r w:rsidR="00291337" w:rsidRPr="0039437A">
        <w:rPr>
          <w:rFonts w:ascii="Bookman Old Style" w:hAnsi="Bookman Old Style"/>
          <w:sz w:val="28"/>
          <w:szCs w:val="28"/>
        </w:rPr>
        <w:t>.</w:t>
      </w:r>
    </w:p>
    <w:p w14:paraId="0E636E68" w14:textId="77777777" w:rsidR="001C43D0" w:rsidRPr="0039437A" w:rsidRDefault="001C43D0" w:rsidP="0039437A">
      <w:pPr>
        <w:pStyle w:val="ListParagraph"/>
        <w:spacing w:line="360" w:lineRule="auto"/>
        <w:rPr>
          <w:rFonts w:ascii="Bookman Old Style" w:hAnsi="Bookman Old Style"/>
          <w:sz w:val="28"/>
          <w:szCs w:val="28"/>
        </w:rPr>
      </w:pPr>
    </w:p>
    <w:p w14:paraId="6B948E80" w14:textId="441C87B2" w:rsidR="001C43D0"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[10]</w:t>
      </w:r>
      <w:r w:rsidRPr="0039437A">
        <w:rPr>
          <w:rFonts w:ascii="Bookman Old Style" w:hAnsi="Bookman Old Style"/>
          <w:sz w:val="28"/>
          <w:szCs w:val="28"/>
        </w:rPr>
        <w:tab/>
      </w:r>
      <w:r w:rsidR="005D574E" w:rsidRPr="0039437A">
        <w:rPr>
          <w:rFonts w:ascii="Bookman Old Style" w:hAnsi="Bookman Old Style"/>
          <w:sz w:val="28"/>
          <w:szCs w:val="28"/>
        </w:rPr>
        <w:t>The appellants disputed the amount of the debt to the respondents. The last st</w:t>
      </w:r>
      <w:r w:rsidR="0017728B" w:rsidRPr="0039437A">
        <w:rPr>
          <w:rFonts w:ascii="Bookman Old Style" w:hAnsi="Bookman Old Style"/>
          <w:sz w:val="28"/>
          <w:szCs w:val="28"/>
        </w:rPr>
        <w:t>at</w:t>
      </w:r>
      <w:r w:rsidR="005D574E" w:rsidRPr="0039437A">
        <w:rPr>
          <w:rFonts w:ascii="Bookman Old Style" w:hAnsi="Bookman Old Style"/>
          <w:sz w:val="28"/>
          <w:szCs w:val="28"/>
        </w:rPr>
        <w:t xml:space="preserve">ement thereon </w:t>
      </w:r>
      <w:r w:rsidR="0017728B" w:rsidRPr="0039437A">
        <w:rPr>
          <w:rFonts w:ascii="Bookman Old Style" w:hAnsi="Bookman Old Style"/>
          <w:sz w:val="28"/>
          <w:szCs w:val="28"/>
        </w:rPr>
        <w:t xml:space="preserve">was given to them on 28 May 2021 showing that the amounting still owing in respect of Total Success Filling </w:t>
      </w:r>
      <w:r w:rsidR="00411F50" w:rsidRPr="0039437A">
        <w:rPr>
          <w:rFonts w:ascii="Bookman Old Style" w:hAnsi="Bookman Old Style"/>
          <w:sz w:val="28"/>
          <w:szCs w:val="28"/>
        </w:rPr>
        <w:t>S</w:t>
      </w:r>
      <w:r w:rsidR="0017728B" w:rsidRPr="0039437A">
        <w:rPr>
          <w:rFonts w:ascii="Bookman Old Style" w:hAnsi="Bookman Old Style"/>
          <w:sz w:val="28"/>
          <w:szCs w:val="28"/>
        </w:rPr>
        <w:t>tation debt was M493 884.04 and M539 116.74</w:t>
      </w:r>
      <w:r w:rsidR="00291337" w:rsidRPr="0039437A">
        <w:rPr>
          <w:rFonts w:ascii="Bookman Old Style" w:hAnsi="Bookman Old Style"/>
          <w:sz w:val="28"/>
          <w:szCs w:val="28"/>
        </w:rPr>
        <w:t>,</w:t>
      </w:r>
      <w:r w:rsidR="0017728B" w:rsidRPr="0039437A">
        <w:rPr>
          <w:rFonts w:ascii="Bookman Old Style" w:hAnsi="Bookman Old Style"/>
          <w:sz w:val="28"/>
          <w:szCs w:val="28"/>
        </w:rPr>
        <w:t xml:space="preserve"> being another debt allegedly incurred by the 2</w:t>
      </w:r>
      <w:r w:rsidR="0017728B" w:rsidRPr="0039437A">
        <w:rPr>
          <w:rFonts w:ascii="Bookman Old Style" w:hAnsi="Bookman Old Style"/>
          <w:sz w:val="28"/>
          <w:szCs w:val="28"/>
          <w:vertAlign w:val="superscript"/>
        </w:rPr>
        <w:t>nd</w:t>
      </w:r>
      <w:r w:rsidR="0017728B" w:rsidRPr="0039437A">
        <w:rPr>
          <w:rFonts w:ascii="Bookman Old Style" w:hAnsi="Bookman Old Style"/>
          <w:sz w:val="28"/>
          <w:szCs w:val="28"/>
        </w:rPr>
        <w:t xml:space="preserve"> appellant in its dealings with the appellants</w:t>
      </w:r>
      <w:r w:rsidR="00291337" w:rsidRPr="0039437A">
        <w:rPr>
          <w:rFonts w:ascii="Bookman Old Style" w:hAnsi="Bookman Old Style"/>
          <w:sz w:val="28"/>
          <w:szCs w:val="28"/>
        </w:rPr>
        <w:t xml:space="preserve"> at Masianokeng </w:t>
      </w:r>
      <w:r w:rsidR="000F1665" w:rsidRPr="0039437A">
        <w:rPr>
          <w:rFonts w:ascii="Bookman Old Style" w:hAnsi="Bookman Old Style"/>
          <w:sz w:val="28"/>
          <w:szCs w:val="28"/>
        </w:rPr>
        <w:t>Filling</w:t>
      </w:r>
      <w:r w:rsidR="00291337" w:rsidRPr="0039437A">
        <w:rPr>
          <w:rFonts w:ascii="Bookman Old Style" w:hAnsi="Bookman Old Style"/>
          <w:sz w:val="28"/>
          <w:szCs w:val="28"/>
        </w:rPr>
        <w:t xml:space="preserve"> Station</w:t>
      </w:r>
      <w:r w:rsidR="0017728B" w:rsidRPr="0039437A">
        <w:rPr>
          <w:rFonts w:ascii="Bookman Old Style" w:hAnsi="Bookman Old Style"/>
          <w:sz w:val="28"/>
          <w:szCs w:val="28"/>
        </w:rPr>
        <w:t>.</w:t>
      </w:r>
    </w:p>
    <w:p w14:paraId="3D2BAF6C" w14:textId="77777777" w:rsidR="001C43D0" w:rsidRPr="0039437A" w:rsidRDefault="001C43D0" w:rsidP="0039437A">
      <w:pPr>
        <w:pStyle w:val="ListParagraph"/>
        <w:spacing w:line="360" w:lineRule="auto"/>
        <w:rPr>
          <w:rFonts w:ascii="Bookman Old Style" w:hAnsi="Bookman Old Style"/>
          <w:sz w:val="28"/>
          <w:szCs w:val="28"/>
        </w:rPr>
      </w:pPr>
    </w:p>
    <w:p w14:paraId="5923C568" w14:textId="0B218C3A" w:rsidR="0017728B"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[11]</w:t>
      </w:r>
      <w:r w:rsidRPr="0039437A">
        <w:rPr>
          <w:rFonts w:ascii="Bookman Old Style" w:hAnsi="Bookman Old Style"/>
          <w:sz w:val="28"/>
          <w:szCs w:val="28"/>
        </w:rPr>
        <w:tab/>
      </w:r>
      <w:r w:rsidR="0017728B" w:rsidRPr="0039437A">
        <w:rPr>
          <w:rFonts w:ascii="Bookman Old Style" w:hAnsi="Bookman Old Style"/>
          <w:sz w:val="28"/>
          <w:szCs w:val="28"/>
        </w:rPr>
        <w:t>The appellants, through the 1</w:t>
      </w:r>
      <w:r w:rsidR="0017728B" w:rsidRPr="0039437A">
        <w:rPr>
          <w:rFonts w:ascii="Bookman Old Style" w:hAnsi="Bookman Old Style"/>
          <w:sz w:val="28"/>
          <w:szCs w:val="28"/>
          <w:vertAlign w:val="superscript"/>
        </w:rPr>
        <w:t>st</w:t>
      </w:r>
      <w:r w:rsidR="0017728B" w:rsidRPr="0039437A">
        <w:rPr>
          <w:rFonts w:ascii="Bookman Old Style" w:hAnsi="Bookman Old Style"/>
          <w:sz w:val="28"/>
          <w:szCs w:val="28"/>
        </w:rPr>
        <w:t xml:space="preserve"> appellant, disputed the respondents’ version of what happened on 5 November 2021 but admits that it is those events that led to the closure of Masianokeng </w:t>
      </w:r>
      <w:r w:rsidR="000F1665" w:rsidRPr="0039437A">
        <w:rPr>
          <w:rFonts w:ascii="Bookman Old Style" w:hAnsi="Bookman Old Style"/>
          <w:sz w:val="28"/>
          <w:szCs w:val="28"/>
        </w:rPr>
        <w:t>Filling</w:t>
      </w:r>
      <w:r w:rsidR="0017728B" w:rsidRPr="0039437A">
        <w:rPr>
          <w:rFonts w:ascii="Bookman Old Style" w:hAnsi="Bookman Old Style"/>
          <w:sz w:val="28"/>
          <w:szCs w:val="28"/>
        </w:rPr>
        <w:t xml:space="preserve"> Station and gave rise to the current litigation. The learned judge </w:t>
      </w:r>
      <w:r w:rsidR="0017728B" w:rsidRPr="0039437A">
        <w:rPr>
          <w:rFonts w:ascii="Bookman Old Style" w:hAnsi="Bookman Old Style"/>
          <w:i/>
          <w:iCs/>
          <w:sz w:val="28"/>
          <w:szCs w:val="28"/>
        </w:rPr>
        <w:t>a quo</w:t>
      </w:r>
      <w:r w:rsidR="0017728B" w:rsidRPr="0039437A">
        <w:rPr>
          <w:rFonts w:ascii="Bookman Old Style" w:hAnsi="Bookman Old Style"/>
          <w:sz w:val="28"/>
          <w:szCs w:val="28"/>
        </w:rPr>
        <w:t xml:space="preserve"> also narrated the appellants’ version in detail.</w:t>
      </w:r>
    </w:p>
    <w:p w14:paraId="210D55D4" w14:textId="77777777" w:rsidR="0094249A" w:rsidRPr="0039437A" w:rsidRDefault="0094249A" w:rsidP="0039437A">
      <w:pPr>
        <w:spacing w:line="360" w:lineRule="auto"/>
        <w:jc w:val="both"/>
        <w:rPr>
          <w:rFonts w:ascii="Bookman Old Style" w:hAnsi="Bookman Old Style"/>
          <w:sz w:val="28"/>
          <w:szCs w:val="28"/>
        </w:rPr>
      </w:pPr>
    </w:p>
    <w:p w14:paraId="335C39D3" w14:textId="66BAB634" w:rsidR="00BC405B"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[12]</w:t>
      </w:r>
      <w:r w:rsidRPr="0039437A">
        <w:rPr>
          <w:rFonts w:ascii="Bookman Old Style" w:hAnsi="Bookman Old Style"/>
          <w:sz w:val="28"/>
          <w:szCs w:val="28"/>
        </w:rPr>
        <w:tab/>
      </w:r>
      <w:r w:rsidR="00D4067A" w:rsidRPr="0039437A">
        <w:rPr>
          <w:rFonts w:ascii="Bookman Old Style" w:hAnsi="Bookman Old Style"/>
          <w:sz w:val="28"/>
          <w:szCs w:val="28"/>
        </w:rPr>
        <w:t xml:space="preserve">The issue for decision by the High Court </w:t>
      </w:r>
      <w:r w:rsidR="009977C9" w:rsidRPr="0039437A">
        <w:rPr>
          <w:rFonts w:ascii="Bookman Old Style" w:hAnsi="Bookman Old Style"/>
          <w:sz w:val="28"/>
          <w:szCs w:val="28"/>
        </w:rPr>
        <w:t xml:space="preserve">arose from motion proceedings instituted by the respondents after the events of 5 </w:t>
      </w:r>
      <w:r w:rsidR="009977C9" w:rsidRPr="0039437A">
        <w:rPr>
          <w:rFonts w:ascii="Bookman Old Style" w:hAnsi="Bookman Old Style"/>
          <w:sz w:val="28"/>
          <w:szCs w:val="28"/>
        </w:rPr>
        <w:lastRenderedPageBreak/>
        <w:t xml:space="preserve">November 2021. They sought the relief that was ultimately granted to them by the court </w:t>
      </w:r>
      <w:r w:rsidR="00BC405B" w:rsidRPr="0039437A">
        <w:rPr>
          <w:rFonts w:ascii="Bookman Old Style" w:hAnsi="Bookman Old Style"/>
          <w:sz w:val="28"/>
          <w:szCs w:val="28"/>
        </w:rPr>
        <w:t xml:space="preserve">as appears at paragraph 1 of this judgment. The issue as defined by the learned judge </w:t>
      </w:r>
      <w:r w:rsidR="00D4067A" w:rsidRPr="0039437A">
        <w:rPr>
          <w:rFonts w:ascii="Bookman Old Style" w:hAnsi="Bookman Old Style"/>
          <w:sz w:val="28"/>
          <w:szCs w:val="28"/>
        </w:rPr>
        <w:t xml:space="preserve">was whether the appellants and respondents had a dealership agreement or an agency agreement. A dealership agreement </w:t>
      </w:r>
      <w:r w:rsidR="009977C9" w:rsidRPr="0039437A">
        <w:rPr>
          <w:rFonts w:ascii="Bookman Old Style" w:hAnsi="Bookman Old Style"/>
          <w:sz w:val="28"/>
          <w:szCs w:val="28"/>
        </w:rPr>
        <w:t xml:space="preserve">would give possession of the premises and stock thereat to the appellant. </w:t>
      </w:r>
      <w:r w:rsidR="00D4067A" w:rsidRPr="0039437A">
        <w:rPr>
          <w:rFonts w:ascii="Bookman Old Style" w:hAnsi="Bookman Old Style"/>
          <w:sz w:val="28"/>
          <w:szCs w:val="28"/>
        </w:rPr>
        <w:t xml:space="preserve">The </w:t>
      </w:r>
      <w:r w:rsidR="009977C9" w:rsidRPr="0039437A">
        <w:rPr>
          <w:rFonts w:ascii="Bookman Old Style" w:hAnsi="Bookman Old Style"/>
          <w:sz w:val="28"/>
          <w:szCs w:val="28"/>
        </w:rPr>
        <w:t xml:space="preserve">agency agreement would merely </w:t>
      </w:r>
      <w:r w:rsidR="00BC405B" w:rsidRPr="0039437A">
        <w:rPr>
          <w:rFonts w:ascii="Bookman Old Style" w:hAnsi="Bookman Old Style"/>
          <w:sz w:val="28"/>
          <w:szCs w:val="28"/>
        </w:rPr>
        <w:t>require</w:t>
      </w:r>
      <w:r w:rsidR="009977C9" w:rsidRPr="0039437A">
        <w:rPr>
          <w:rFonts w:ascii="Bookman Old Style" w:hAnsi="Bookman Old Style"/>
          <w:sz w:val="28"/>
          <w:szCs w:val="28"/>
        </w:rPr>
        <w:t xml:space="preserve"> the appellant to act as agent for the respondents without being possessed of the premises or stock. The judge saw the issue for decision as being</w:t>
      </w:r>
      <w:r w:rsidR="001C43D0" w:rsidRPr="0039437A">
        <w:rPr>
          <w:rFonts w:ascii="Bookman Old Style" w:hAnsi="Bookman Old Style"/>
          <w:sz w:val="28"/>
          <w:szCs w:val="28"/>
        </w:rPr>
        <w:t>-</w:t>
      </w:r>
      <w:r w:rsidR="009977C9" w:rsidRPr="0039437A">
        <w:rPr>
          <w:rFonts w:ascii="Bookman Old Style" w:hAnsi="Bookman Old Style"/>
          <w:sz w:val="28"/>
          <w:szCs w:val="28"/>
        </w:rPr>
        <w:t xml:space="preserve"> </w:t>
      </w:r>
    </w:p>
    <w:p w14:paraId="742321F3" w14:textId="77777777" w:rsidR="00BC405B" w:rsidRPr="0039437A" w:rsidRDefault="00BC405B" w:rsidP="0039437A">
      <w:pPr>
        <w:pStyle w:val="ListParagraph"/>
        <w:spacing w:line="360" w:lineRule="auto"/>
        <w:rPr>
          <w:rFonts w:ascii="Bookman Old Style" w:hAnsi="Bookman Old Style"/>
          <w:sz w:val="28"/>
          <w:szCs w:val="28"/>
        </w:rPr>
      </w:pPr>
    </w:p>
    <w:p w14:paraId="6CEEEE08" w14:textId="2BF00E2A" w:rsidR="00D4067A" w:rsidRPr="000710EF" w:rsidRDefault="009977C9" w:rsidP="000710EF">
      <w:pPr>
        <w:ind w:left="720"/>
        <w:jc w:val="both"/>
        <w:rPr>
          <w:rFonts w:ascii="Bookman Old Style" w:hAnsi="Bookman Old Style"/>
          <w:i/>
          <w:iCs/>
          <w:sz w:val="28"/>
          <w:szCs w:val="28"/>
        </w:rPr>
      </w:pPr>
      <w:r w:rsidRPr="000710EF">
        <w:rPr>
          <w:rFonts w:ascii="Bookman Old Style" w:hAnsi="Bookman Old Style"/>
          <w:i/>
          <w:iCs/>
          <w:sz w:val="28"/>
          <w:szCs w:val="28"/>
        </w:rPr>
        <w:t>“to determine whether the parties entered into an agency agreement from 1</w:t>
      </w:r>
      <w:r w:rsidRPr="000710EF">
        <w:rPr>
          <w:rFonts w:ascii="Bookman Old Style" w:hAnsi="Bookman Old Style"/>
          <w:i/>
          <w:iCs/>
          <w:sz w:val="28"/>
          <w:szCs w:val="28"/>
          <w:vertAlign w:val="superscript"/>
        </w:rPr>
        <w:t>st</w:t>
      </w:r>
      <w:r w:rsidRPr="000710EF">
        <w:rPr>
          <w:rFonts w:ascii="Bookman Old Style" w:hAnsi="Bookman Old Style"/>
          <w:i/>
          <w:iCs/>
          <w:sz w:val="28"/>
          <w:szCs w:val="28"/>
        </w:rPr>
        <w:t xml:space="preserve"> July 2019 in relation to the conduct of the business of Masianokeng Filling Station and whether the events of the 5</w:t>
      </w:r>
      <w:r w:rsidRPr="000710EF">
        <w:rPr>
          <w:rFonts w:ascii="Bookman Old Style" w:hAnsi="Bookman Old Style"/>
          <w:i/>
          <w:iCs/>
          <w:sz w:val="28"/>
          <w:szCs w:val="28"/>
          <w:vertAlign w:val="superscript"/>
        </w:rPr>
        <w:t>th</w:t>
      </w:r>
      <w:r w:rsidRPr="000710EF">
        <w:rPr>
          <w:rFonts w:ascii="Bookman Old Style" w:hAnsi="Bookman Old Style"/>
          <w:i/>
          <w:iCs/>
          <w:sz w:val="28"/>
          <w:szCs w:val="28"/>
        </w:rPr>
        <w:t xml:space="preserve"> November 2021 warrant confirmation of the interdict.”</w:t>
      </w:r>
      <w:r w:rsidRPr="000710EF">
        <w:rPr>
          <w:rStyle w:val="FootnoteReference"/>
          <w:rFonts w:ascii="Bookman Old Style" w:hAnsi="Bookman Old Style"/>
          <w:i/>
          <w:iCs/>
          <w:sz w:val="28"/>
          <w:szCs w:val="28"/>
        </w:rPr>
        <w:footnoteReference w:id="1"/>
      </w:r>
    </w:p>
    <w:p w14:paraId="313E116B" w14:textId="77777777" w:rsidR="00BC405B" w:rsidRPr="0039437A" w:rsidRDefault="00BC405B" w:rsidP="0039437A">
      <w:pPr>
        <w:pStyle w:val="ListParagraph"/>
        <w:spacing w:line="360" w:lineRule="auto"/>
        <w:rPr>
          <w:rFonts w:ascii="Bookman Old Style" w:hAnsi="Bookman Old Style"/>
          <w:sz w:val="28"/>
          <w:szCs w:val="28"/>
        </w:rPr>
      </w:pPr>
    </w:p>
    <w:p w14:paraId="7FF0A2C0" w14:textId="751CD2C7" w:rsidR="003825CC"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[13]</w:t>
      </w:r>
      <w:r w:rsidRPr="0039437A">
        <w:rPr>
          <w:rFonts w:ascii="Bookman Old Style" w:hAnsi="Bookman Old Style"/>
          <w:sz w:val="28"/>
          <w:szCs w:val="28"/>
        </w:rPr>
        <w:tab/>
      </w:r>
      <w:r w:rsidR="00BC405B" w:rsidRPr="0039437A">
        <w:rPr>
          <w:rFonts w:ascii="Bookman Old Style" w:hAnsi="Bookman Old Style"/>
          <w:sz w:val="28"/>
          <w:szCs w:val="28"/>
        </w:rPr>
        <w:t xml:space="preserve">The </w:t>
      </w:r>
      <w:r w:rsidR="00EC717C" w:rsidRPr="0039437A">
        <w:rPr>
          <w:rFonts w:ascii="Bookman Old Style" w:hAnsi="Bookman Old Style"/>
          <w:sz w:val="28"/>
          <w:szCs w:val="28"/>
        </w:rPr>
        <w:t>judge undertook a thorough consideration of the law relating to formation of contracts and the doctrine of quasi</w:t>
      </w:r>
      <w:r w:rsidR="001C43D0" w:rsidRPr="0039437A">
        <w:rPr>
          <w:rFonts w:ascii="Bookman Old Style" w:hAnsi="Bookman Old Style"/>
          <w:sz w:val="28"/>
          <w:szCs w:val="28"/>
        </w:rPr>
        <w:t>-</w:t>
      </w:r>
      <w:r w:rsidR="00EC717C" w:rsidRPr="0039437A">
        <w:rPr>
          <w:rFonts w:ascii="Bookman Old Style" w:hAnsi="Bookman Old Style"/>
          <w:sz w:val="28"/>
          <w:szCs w:val="28"/>
        </w:rPr>
        <w:t xml:space="preserve">mutual consent. </w:t>
      </w:r>
      <w:r w:rsidR="00F9723C" w:rsidRPr="0039437A">
        <w:rPr>
          <w:rFonts w:ascii="Bookman Old Style" w:hAnsi="Bookman Old Style"/>
          <w:sz w:val="28"/>
          <w:szCs w:val="28"/>
        </w:rPr>
        <w:t>H</w:t>
      </w:r>
      <w:r w:rsidR="00EC717C" w:rsidRPr="0039437A">
        <w:rPr>
          <w:rFonts w:ascii="Bookman Old Style" w:hAnsi="Bookman Old Style"/>
          <w:sz w:val="28"/>
          <w:szCs w:val="28"/>
        </w:rPr>
        <w:t xml:space="preserve">e explored the factual averments and denials by the parties and arrived at the conclusion that there were no real disputes of fact relying on </w:t>
      </w:r>
      <w:proofErr w:type="spellStart"/>
      <w:r w:rsidR="00EC717C" w:rsidRPr="0039437A">
        <w:rPr>
          <w:rFonts w:ascii="Bookman Old Style" w:hAnsi="Bookman Old Style"/>
          <w:i/>
          <w:iCs/>
          <w:sz w:val="28"/>
          <w:szCs w:val="28"/>
        </w:rPr>
        <w:t>Makhetha</w:t>
      </w:r>
      <w:proofErr w:type="spellEnd"/>
      <w:r w:rsidR="00EC717C" w:rsidRPr="0039437A">
        <w:rPr>
          <w:rFonts w:ascii="Bookman Old Style" w:hAnsi="Bookman Old Style"/>
          <w:i/>
          <w:iCs/>
          <w:sz w:val="28"/>
          <w:szCs w:val="28"/>
        </w:rPr>
        <w:t xml:space="preserve"> v Estate Late Elizabeth ‘</w:t>
      </w:r>
      <w:proofErr w:type="spellStart"/>
      <w:r w:rsidR="00EC717C" w:rsidRPr="0039437A">
        <w:rPr>
          <w:rFonts w:ascii="Bookman Old Style" w:hAnsi="Bookman Old Style"/>
          <w:i/>
          <w:iCs/>
          <w:sz w:val="28"/>
          <w:szCs w:val="28"/>
        </w:rPr>
        <w:t>Mabolase</w:t>
      </w:r>
      <w:proofErr w:type="spellEnd"/>
      <w:r w:rsidR="00EC717C" w:rsidRPr="0039437A">
        <w:rPr>
          <w:rFonts w:ascii="Bookman Old Style" w:hAnsi="Bookman Old Style"/>
          <w:i/>
          <w:iCs/>
          <w:sz w:val="28"/>
          <w:szCs w:val="28"/>
        </w:rPr>
        <w:t xml:space="preserve"> </w:t>
      </w:r>
      <w:proofErr w:type="spellStart"/>
      <w:r w:rsidR="00EC717C" w:rsidRPr="0039437A">
        <w:rPr>
          <w:rFonts w:ascii="Bookman Old Style" w:hAnsi="Bookman Old Style"/>
          <w:i/>
          <w:iCs/>
          <w:sz w:val="28"/>
          <w:szCs w:val="28"/>
        </w:rPr>
        <w:t>Sekoyela</w:t>
      </w:r>
      <w:proofErr w:type="spellEnd"/>
      <w:r w:rsidR="00EC717C" w:rsidRPr="0039437A">
        <w:rPr>
          <w:rStyle w:val="FootnoteReference"/>
          <w:rFonts w:ascii="Bookman Old Style" w:hAnsi="Bookman Old Style"/>
          <w:sz w:val="28"/>
          <w:szCs w:val="28"/>
        </w:rPr>
        <w:footnoteReference w:id="2"/>
      </w:r>
      <w:r w:rsidR="00EC717C" w:rsidRPr="0039437A">
        <w:rPr>
          <w:rFonts w:ascii="Bookman Old Style" w:hAnsi="Bookman Old Style"/>
          <w:sz w:val="28"/>
          <w:szCs w:val="28"/>
        </w:rPr>
        <w:t xml:space="preserve">, to the effect that a real dispute of fact </w:t>
      </w:r>
      <w:r w:rsidR="00A210A6" w:rsidRPr="0039437A">
        <w:rPr>
          <w:rFonts w:ascii="Bookman Old Style" w:hAnsi="Bookman Old Style"/>
          <w:sz w:val="28"/>
          <w:szCs w:val="28"/>
        </w:rPr>
        <w:t>arises when the respondent denies material allegations made by deponents for the applicant and produces positive evidence to the contrary. The essence of h</w:t>
      </w:r>
      <w:r w:rsidR="001C43D0" w:rsidRPr="0039437A">
        <w:rPr>
          <w:rFonts w:ascii="Bookman Old Style" w:hAnsi="Bookman Old Style"/>
          <w:sz w:val="28"/>
          <w:szCs w:val="28"/>
        </w:rPr>
        <w:t>is</w:t>
      </w:r>
      <w:r w:rsidR="00A210A6" w:rsidRPr="0039437A">
        <w:rPr>
          <w:rFonts w:ascii="Bookman Old Style" w:hAnsi="Bookman Old Style"/>
          <w:sz w:val="28"/>
          <w:szCs w:val="28"/>
        </w:rPr>
        <w:t xml:space="preserve"> reasoning is to be found at paragraphs [49] to [51], [57] and [58]</w:t>
      </w:r>
      <w:r w:rsidR="003825CC" w:rsidRPr="0039437A">
        <w:rPr>
          <w:rFonts w:ascii="Bookman Old Style" w:hAnsi="Bookman Old Style"/>
          <w:sz w:val="28"/>
          <w:szCs w:val="28"/>
        </w:rPr>
        <w:t xml:space="preserve"> of the judgment</w:t>
      </w:r>
      <w:r w:rsidR="00A210A6" w:rsidRPr="0039437A">
        <w:rPr>
          <w:rFonts w:ascii="Bookman Old Style" w:hAnsi="Bookman Old Style"/>
          <w:sz w:val="28"/>
          <w:szCs w:val="28"/>
        </w:rPr>
        <w:t xml:space="preserve">, where </w:t>
      </w:r>
      <w:r w:rsidR="00F9723C" w:rsidRPr="0039437A">
        <w:rPr>
          <w:rFonts w:ascii="Bookman Old Style" w:hAnsi="Bookman Old Style"/>
          <w:sz w:val="28"/>
          <w:szCs w:val="28"/>
        </w:rPr>
        <w:t>h</w:t>
      </w:r>
      <w:r w:rsidR="00A210A6" w:rsidRPr="0039437A">
        <w:rPr>
          <w:rFonts w:ascii="Bookman Old Style" w:hAnsi="Bookman Old Style"/>
          <w:sz w:val="28"/>
          <w:szCs w:val="28"/>
        </w:rPr>
        <w:t>e says</w:t>
      </w:r>
      <w:r w:rsidR="003825CC" w:rsidRPr="0039437A">
        <w:rPr>
          <w:rFonts w:ascii="Bookman Old Style" w:hAnsi="Bookman Old Style"/>
          <w:sz w:val="28"/>
          <w:szCs w:val="28"/>
        </w:rPr>
        <w:t>:</w:t>
      </w:r>
      <w:r w:rsidR="00A210A6" w:rsidRPr="0039437A">
        <w:rPr>
          <w:rFonts w:ascii="Bookman Old Style" w:hAnsi="Bookman Old Style"/>
          <w:sz w:val="28"/>
          <w:szCs w:val="28"/>
        </w:rPr>
        <w:t xml:space="preserve"> </w:t>
      </w:r>
    </w:p>
    <w:p w14:paraId="2672C1F9" w14:textId="77777777" w:rsidR="003825CC" w:rsidRPr="0039437A" w:rsidRDefault="003825CC" w:rsidP="0039437A">
      <w:pPr>
        <w:pStyle w:val="ListParagraph"/>
        <w:spacing w:line="360" w:lineRule="auto"/>
        <w:ind w:left="1440"/>
        <w:jc w:val="both"/>
        <w:rPr>
          <w:rFonts w:ascii="Bookman Old Style" w:hAnsi="Bookman Old Style"/>
          <w:sz w:val="28"/>
          <w:szCs w:val="28"/>
        </w:rPr>
      </w:pPr>
    </w:p>
    <w:p w14:paraId="52FC449F" w14:textId="4431DD91" w:rsidR="003825CC" w:rsidRPr="000710EF" w:rsidRDefault="00A210A6" w:rsidP="000710EF">
      <w:pPr>
        <w:ind w:left="720"/>
        <w:jc w:val="both"/>
        <w:rPr>
          <w:rFonts w:ascii="Bookman Old Style" w:hAnsi="Bookman Old Style"/>
          <w:i/>
          <w:iCs/>
          <w:sz w:val="28"/>
          <w:szCs w:val="28"/>
        </w:rPr>
      </w:pPr>
      <w:r w:rsidRPr="000710EF">
        <w:rPr>
          <w:rFonts w:ascii="Bookman Old Style" w:hAnsi="Bookman Old Style"/>
          <w:i/>
          <w:iCs/>
          <w:sz w:val="28"/>
          <w:szCs w:val="28"/>
        </w:rPr>
        <w:t>“[49]</w:t>
      </w:r>
      <w:r w:rsidR="004A5725" w:rsidRPr="000710EF">
        <w:rPr>
          <w:rFonts w:ascii="Bookman Old Style" w:hAnsi="Bookman Old Style"/>
          <w:i/>
          <w:iCs/>
          <w:sz w:val="28"/>
          <w:szCs w:val="28"/>
        </w:rPr>
        <w:t xml:space="preserve"> The respondents do not dispute the existence of two business models. It is common cause that whatever agreement </w:t>
      </w:r>
      <w:r w:rsidR="004A5725" w:rsidRPr="000710EF">
        <w:rPr>
          <w:rFonts w:ascii="Bookman Old Style" w:hAnsi="Bookman Old Style"/>
          <w:i/>
          <w:iCs/>
          <w:sz w:val="28"/>
          <w:szCs w:val="28"/>
        </w:rPr>
        <w:lastRenderedPageBreak/>
        <w:t xml:space="preserve">the parties had during the period under consideration, it was not </w:t>
      </w:r>
      <w:r w:rsidR="000710EF" w:rsidRPr="000710EF">
        <w:rPr>
          <w:rFonts w:ascii="Bookman Old Style" w:hAnsi="Bookman Old Style"/>
          <w:i/>
          <w:iCs/>
          <w:sz w:val="28"/>
          <w:szCs w:val="28"/>
        </w:rPr>
        <w:t>definitely</w:t>
      </w:r>
      <w:r w:rsidR="004A5725" w:rsidRPr="000710EF">
        <w:rPr>
          <w:rFonts w:ascii="Bookman Old Style" w:hAnsi="Bookman Old Style"/>
          <w:i/>
          <w:iCs/>
          <w:sz w:val="28"/>
          <w:szCs w:val="28"/>
        </w:rPr>
        <w:t xml:space="preserve"> independent retail dealer model. The agreement for independent retail dealer model had not been renewed when it expired in 2018. Tellingly, the companies have provided the description of each mod</w:t>
      </w:r>
      <w:r w:rsidR="008B3A18" w:rsidRPr="000710EF">
        <w:rPr>
          <w:rFonts w:ascii="Bookman Old Style" w:hAnsi="Bookman Old Style"/>
          <w:i/>
          <w:iCs/>
          <w:sz w:val="28"/>
          <w:szCs w:val="28"/>
        </w:rPr>
        <w:t>e</w:t>
      </w:r>
      <w:r w:rsidR="004A5725" w:rsidRPr="000710EF">
        <w:rPr>
          <w:rFonts w:ascii="Bookman Old Style" w:hAnsi="Bookman Old Style"/>
          <w:i/>
          <w:iCs/>
          <w:sz w:val="28"/>
          <w:szCs w:val="28"/>
        </w:rPr>
        <w:t xml:space="preserve">l at paragraph 35 of their founding affidavit and this is not disputed as well. </w:t>
      </w:r>
    </w:p>
    <w:p w14:paraId="0C69F71C" w14:textId="77777777" w:rsidR="003825CC" w:rsidRPr="000710EF" w:rsidRDefault="003825CC" w:rsidP="000710EF">
      <w:pPr>
        <w:pStyle w:val="ListParagraph"/>
        <w:ind w:left="2160"/>
        <w:jc w:val="both"/>
        <w:rPr>
          <w:rFonts w:ascii="Bookman Old Style" w:hAnsi="Bookman Old Style"/>
          <w:i/>
          <w:iCs/>
          <w:sz w:val="28"/>
          <w:szCs w:val="28"/>
        </w:rPr>
      </w:pPr>
    </w:p>
    <w:p w14:paraId="384A55A8" w14:textId="77777777" w:rsidR="003825CC" w:rsidRPr="000710EF" w:rsidRDefault="004A5725" w:rsidP="000710EF">
      <w:pPr>
        <w:ind w:left="720"/>
        <w:jc w:val="both"/>
        <w:rPr>
          <w:rFonts w:ascii="Bookman Old Style" w:hAnsi="Bookman Old Style"/>
          <w:i/>
          <w:iCs/>
          <w:sz w:val="28"/>
          <w:szCs w:val="28"/>
        </w:rPr>
      </w:pPr>
      <w:r w:rsidRPr="000710EF">
        <w:rPr>
          <w:rFonts w:ascii="Bookman Old Style" w:hAnsi="Bookman Old Style"/>
          <w:i/>
          <w:iCs/>
          <w:sz w:val="28"/>
          <w:szCs w:val="28"/>
        </w:rPr>
        <w:t xml:space="preserve">[50] Significantly, most of the material terms stipulated at paragraph 40 of the answering affidavit of what the respondents classify as a temporary arrangement between the parties fit the description of the agency model which the companies allege existed between the parties during the period under review. </w:t>
      </w:r>
    </w:p>
    <w:p w14:paraId="17E9AB40" w14:textId="77777777" w:rsidR="003825CC" w:rsidRPr="000710EF" w:rsidRDefault="003825CC" w:rsidP="000710EF">
      <w:pPr>
        <w:pStyle w:val="ListParagraph"/>
        <w:ind w:left="2160"/>
        <w:jc w:val="both"/>
        <w:rPr>
          <w:rFonts w:ascii="Bookman Old Style" w:hAnsi="Bookman Old Style"/>
          <w:i/>
          <w:iCs/>
          <w:sz w:val="28"/>
          <w:szCs w:val="28"/>
        </w:rPr>
      </w:pPr>
    </w:p>
    <w:p w14:paraId="039A9221" w14:textId="77777777" w:rsidR="003825CC" w:rsidRPr="000710EF" w:rsidRDefault="004A5725" w:rsidP="000710EF">
      <w:pPr>
        <w:ind w:left="720"/>
        <w:jc w:val="both"/>
        <w:rPr>
          <w:rFonts w:ascii="Bookman Old Style" w:hAnsi="Bookman Old Style"/>
          <w:i/>
          <w:iCs/>
          <w:sz w:val="28"/>
          <w:szCs w:val="28"/>
        </w:rPr>
      </w:pPr>
      <w:r w:rsidRPr="000710EF">
        <w:rPr>
          <w:rFonts w:ascii="Bookman Old Style" w:hAnsi="Bookman Old Style"/>
          <w:i/>
          <w:iCs/>
          <w:sz w:val="28"/>
          <w:szCs w:val="28"/>
        </w:rPr>
        <w:t xml:space="preserve">[51] For instance under the agency agreement, the companies pay an agent agency fees, provide petroleum products to be sold as well as shouldering all the expenses of the agent including staff related costs. This is exactly what happened in </w:t>
      </w:r>
      <w:proofErr w:type="spellStart"/>
      <w:r w:rsidRPr="000710EF">
        <w:rPr>
          <w:rFonts w:ascii="Bookman Old Style" w:hAnsi="Bookman Old Style"/>
          <w:i/>
          <w:iCs/>
          <w:sz w:val="28"/>
          <w:szCs w:val="28"/>
        </w:rPr>
        <w:t>casu</w:t>
      </w:r>
      <w:proofErr w:type="spellEnd"/>
      <w:r w:rsidRPr="000710EF">
        <w:rPr>
          <w:rFonts w:ascii="Bookman Old Style" w:hAnsi="Bookman Old Style"/>
          <w:i/>
          <w:iCs/>
          <w:sz w:val="28"/>
          <w:szCs w:val="28"/>
        </w:rPr>
        <w:t xml:space="preserve">. Mr </w:t>
      </w:r>
      <w:proofErr w:type="spellStart"/>
      <w:r w:rsidRPr="000710EF">
        <w:rPr>
          <w:rFonts w:ascii="Bookman Old Style" w:hAnsi="Bookman Old Style"/>
          <w:i/>
          <w:iCs/>
          <w:sz w:val="28"/>
          <w:szCs w:val="28"/>
        </w:rPr>
        <w:t>Sehlabo</w:t>
      </w:r>
      <w:r w:rsidR="00836736" w:rsidRPr="000710EF">
        <w:rPr>
          <w:rFonts w:ascii="Bookman Old Style" w:hAnsi="Bookman Old Style"/>
          <w:i/>
          <w:iCs/>
          <w:sz w:val="28"/>
          <w:szCs w:val="28"/>
        </w:rPr>
        <w:t>’s</w:t>
      </w:r>
      <w:proofErr w:type="spellEnd"/>
      <w:r w:rsidR="00836736" w:rsidRPr="000710EF">
        <w:rPr>
          <w:rFonts w:ascii="Bookman Old Style" w:hAnsi="Bookman Old Style"/>
          <w:i/>
          <w:iCs/>
          <w:sz w:val="28"/>
          <w:szCs w:val="28"/>
        </w:rPr>
        <w:t xml:space="preserve"> denial that the M60 000.00 monthly payments were agency or administration fees is preposterous. The respondents’ own invoices classify the M60 000.00 as agent fee. Again, the parties </w:t>
      </w:r>
      <w:proofErr w:type="gramStart"/>
      <w:r w:rsidR="00836736" w:rsidRPr="000710EF">
        <w:rPr>
          <w:rFonts w:ascii="Bookman Old Style" w:hAnsi="Bookman Old Style"/>
          <w:i/>
          <w:iCs/>
          <w:sz w:val="28"/>
          <w:szCs w:val="28"/>
        </w:rPr>
        <w:t>are in agreement</w:t>
      </w:r>
      <w:proofErr w:type="gramEnd"/>
      <w:r w:rsidR="00836736" w:rsidRPr="000710EF">
        <w:rPr>
          <w:rFonts w:ascii="Bookman Old Style" w:hAnsi="Bookman Old Style"/>
          <w:i/>
          <w:iCs/>
          <w:sz w:val="28"/>
          <w:szCs w:val="28"/>
        </w:rPr>
        <w:t xml:space="preserve"> that the profits generated from Masianokeng Filling Station were remitted to Puma Lesotho. </w:t>
      </w:r>
    </w:p>
    <w:p w14:paraId="22FED332" w14:textId="5BE49C81" w:rsidR="003825CC" w:rsidRPr="000710EF" w:rsidRDefault="00836736" w:rsidP="000710EF">
      <w:pPr>
        <w:pStyle w:val="ListParagraph"/>
        <w:ind w:left="2160"/>
        <w:jc w:val="both"/>
        <w:rPr>
          <w:rFonts w:ascii="Bookman Old Style" w:hAnsi="Bookman Old Style"/>
          <w:i/>
          <w:iCs/>
          <w:sz w:val="28"/>
          <w:szCs w:val="28"/>
        </w:rPr>
      </w:pPr>
      <w:r w:rsidRPr="000710EF">
        <w:rPr>
          <w:rFonts w:ascii="Bookman Old Style" w:hAnsi="Bookman Old Style"/>
          <w:i/>
          <w:iCs/>
          <w:sz w:val="28"/>
          <w:szCs w:val="28"/>
        </w:rPr>
        <w:t xml:space="preserve">…. </w:t>
      </w:r>
    </w:p>
    <w:p w14:paraId="7EA9630D" w14:textId="77777777" w:rsidR="003825CC" w:rsidRPr="000710EF" w:rsidRDefault="003825CC" w:rsidP="000710EF">
      <w:pPr>
        <w:pStyle w:val="ListParagraph"/>
        <w:ind w:left="2160"/>
        <w:jc w:val="both"/>
        <w:rPr>
          <w:rFonts w:ascii="Bookman Old Style" w:hAnsi="Bookman Old Style"/>
          <w:i/>
          <w:iCs/>
          <w:sz w:val="28"/>
          <w:szCs w:val="28"/>
        </w:rPr>
      </w:pPr>
    </w:p>
    <w:p w14:paraId="3B635DA0" w14:textId="77777777" w:rsidR="003825CC" w:rsidRPr="000710EF" w:rsidRDefault="00836736" w:rsidP="000710EF">
      <w:pPr>
        <w:ind w:left="720"/>
        <w:jc w:val="both"/>
        <w:rPr>
          <w:rFonts w:ascii="Bookman Old Style" w:hAnsi="Bookman Old Style"/>
          <w:i/>
          <w:iCs/>
          <w:sz w:val="28"/>
          <w:szCs w:val="28"/>
        </w:rPr>
      </w:pPr>
      <w:r w:rsidRPr="000710EF">
        <w:rPr>
          <w:rFonts w:ascii="Bookman Old Style" w:hAnsi="Bookman Old Style"/>
          <w:i/>
          <w:iCs/>
          <w:sz w:val="28"/>
          <w:szCs w:val="28"/>
        </w:rPr>
        <w:t>[57] Again, in determining whether agency or dealership agreement exist, the distinction normally resolves around whether the person concerned acts for himself to make profit as he can or is remunerated by pre-arranged commission. See FMB Reynolds, The Law of Agency, 1985 15</w:t>
      </w:r>
      <w:r w:rsidRPr="000710EF">
        <w:rPr>
          <w:rFonts w:ascii="Bookman Old Style" w:hAnsi="Bookman Old Style"/>
          <w:i/>
          <w:iCs/>
          <w:sz w:val="28"/>
          <w:szCs w:val="28"/>
          <w:vertAlign w:val="superscript"/>
        </w:rPr>
        <w:t>th</w:t>
      </w:r>
      <w:r w:rsidRPr="000710EF">
        <w:rPr>
          <w:rFonts w:ascii="Bookman Old Style" w:hAnsi="Bookman Old Style"/>
          <w:i/>
          <w:iCs/>
          <w:sz w:val="28"/>
          <w:szCs w:val="28"/>
        </w:rPr>
        <w:t xml:space="preserve"> ed., Sweet and Maxwell at 21. Another important question to be asked is whether he takes the profit on the sales which will make him a seller or a commission in which case he is likely to be an agent. FMB Reynolds The Law of </w:t>
      </w:r>
      <w:r w:rsidR="008B3A18" w:rsidRPr="000710EF">
        <w:rPr>
          <w:rFonts w:ascii="Bookman Old Style" w:hAnsi="Bookman Old Style"/>
          <w:i/>
          <w:iCs/>
          <w:sz w:val="28"/>
          <w:szCs w:val="28"/>
        </w:rPr>
        <w:t>A</w:t>
      </w:r>
      <w:r w:rsidRPr="000710EF">
        <w:rPr>
          <w:rFonts w:ascii="Bookman Old Style" w:hAnsi="Bookman Old Style"/>
          <w:i/>
          <w:iCs/>
          <w:sz w:val="28"/>
          <w:szCs w:val="28"/>
        </w:rPr>
        <w:t>gency, ibid.</w:t>
      </w:r>
      <w:r w:rsidR="008B3A18" w:rsidRPr="000710EF">
        <w:rPr>
          <w:rFonts w:ascii="Bookman Old Style" w:hAnsi="Bookman Old Style"/>
          <w:i/>
          <w:iCs/>
          <w:sz w:val="28"/>
          <w:szCs w:val="28"/>
        </w:rPr>
        <w:t xml:space="preserve"> </w:t>
      </w:r>
    </w:p>
    <w:p w14:paraId="4DBFAAD8" w14:textId="77777777" w:rsidR="003825CC" w:rsidRPr="000710EF" w:rsidRDefault="003825CC" w:rsidP="000710EF">
      <w:pPr>
        <w:pStyle w:val="ListParagraph"/>
        <w:ind w:left="2160"/>
        <w:jc w:val="both"/>
        <w:rPr>
          <w:rFonts w:ascii="Bookman Old Style" w:hAnsi="Bookman Old Style"/>
          <w:i/>
          <w:iCs/>
          <w:sz w:val="28"/>
          <w:szCs w:val="28"/>
        </w:rPr>
      </w:pPr>
    </w:p>
    <w:p w14:paraId="5C5B2F9A" w14:textId="718B2FC3" w:rsidR="00BC405B" w:rsidRDefault="008B3A18" w:rsidP="000710EF">
      <w:pPr>
        <w:ind w:left="720"/>
        <w:jc w:val="both"/>
        <w:rPr>
          <w:rFonts w:ascii="Bookman Old Style" w:hAnsi="Bookman Old Style"/>
          <w:i/>
          <w:iCs/>
          <w:sz w:val="28"/>
          <w:szCs w:val="28"/>
        </w:rPr>
      </w:pPr>
      <w:r w:rsidRPr="000710EF">
        <w:rPr>
          <w:rFonts w:ascii="Bookman Old Style" w:hAnsi="Bookman Old Style"/>
          <w:i/>
          <w:iCs/>
          <w:sz w:val="28"/>
          <w:szCs w:val="28"/>
        </w:rPr>
        <w:t xml:space="preserve">[58] The above questions are answered in the affirmative in this case. I have already found that respondents were paid agency fees which is not necessarily different from a commission. Neither is it disputed that the profits generated from the filling station were remitted to Puma Lesotho. The fact that the arrangement as styled by the respondent was never </w:t>
      </w:r>
      <w:r w:rsidRPr="000710EF">
        <w:rPr>
          <w:rFonts w:ascii="Bookman Old Style" w:hAnsi="Bookman Old Style"/>
          <w:i/>
          <w:iCs/>
          <w:sz w:val="28"/>
          <w:szCs w:val="28"/>
        </w:rPr>
        <w:lastRenderedPageBreak/>
        <w:t xml:space="preserve">signed is </w:t>
      </w:r>
      <w:r w:rsidR="003825CC" w:rsidRPr="000710EF">
        <w:rPr>
          <w:rFonts w:ascii="Bookman Old Style" w:hAnsi="Bookman Old Style"/>
          <w:i/>
          <w:iCs/>
          <w:sz w:val="28"/>
          <w:szCs w:val="28"/>
        </w:rPr>
        <w:t>neither here nor there considering the element of consensus in forming contracts.</w:t>
      </w:r>
      <w:r w:rsidR="00836736" w:rsidRPr="000710EF">
        <w:rPr>
          <w:rFonts w:ascii="Bookman Old Style" w:hAnsi="Bookman Old Style"/>
          <w:i/>
          <w:iCs/>
          <w:sz w:val="28"/>
          <w:szCs w:val="28"/>
        </w:rPr>
        <w:t>”</w:t>
      </w:r>
    </w:p>
    <w:p w14:paraId="03B4436E" w14:textId="77777777" w:rsidR="000710EF" w:rsidRPr="000710EF" w:rsidRDefault="000710EF" w:rsidP="000710EF">
      <w:pPr>
        <w:ind w:left="720"/>
        <w:jc w:val="both"/>
        <w:rPr>
          <w:rFonts w:ascii="Bookman Old Style" w:hAnsi="Bookman Old Style"/>
          <w:i/>
          <w:iCs/>
          <w:sz w:val="28"/>
          <w:szCs w:val="28"/>
        </w:rPr>
      </w:pPr>
    </w:p>
    <w:p w14:paraId="43B2AFFB" w14:textId="77777777" w:rsidR="00A12322" w:rsidRPr="000710EF" w:rsidRDefault="00A12322" w:rsidP="000710EF">
      <w:pPr>
        <w:pStyle w:val="ListParagraph"/>
        <w:ind w:left="2160"/>
        <w:jc w:val="both"/>
        <w:rPr>
          <w:rFonts w:ascii="Bookman Old Style" w:hAnsi="Bookman Old Style"/>
          <w:i/>
          <w:iCs/>
          <w:sz w:val="28"/>
          <w:szCs w:val="28"/>
        </w:rPr>
      </w:pPr>
    </w:p>
    <w:p w14:paraId="7A73E16C" w14:textId="5B4887D2" w:rsidR="001C43D0"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[14]</w:t>
      </w:r>
      <w:r w:rsidRPr="0039437A">
        <w:rPr>
          <w:rFonts w:ascii="Bookman Old Style" w:hAnsi="Bookman Old Style"/>
          <w:sz w:val="28"/>
          <w:szCs w:val="28"/>
        </w:rPr>
        <w:tab/>
      </w:r>
      <w:r w:rsidR="003825CC" w:rsidRPr="0039437A">
        <w:rPr>
          <w:rFonts w:ascii="Bookman Old Style" w:hAnsi="Bookman Old Style"/>
          <w:sz w:val="28"/>
          <w:szCs w:val="28"/>
        </w:rPr>
        <w:t xml:space="preserve">The learned judge found as fact that the parties entered into an agency agreement and that was the business model on which Masianokeng Filling Station was run from July 2019 to 5 November 2021. I find no fault with the judge’s reasoning and her conclusion. </w:t>
      </w:r>
      <w:r w:rsidR="00F9723C" w:rsidRPr="0039437A">
        <w:rPr>
          <w:rFonts w:ascii="Bookman Old Style" w:hAnsi="Bookman Old Style"/>
          <w:sz w:val="28"/>
          <w:szCs w:val="28"/>
        </w:rPr>
        <w:t>H</w:t>
      </w:r>
      <w:r w:rsidR="003825CC" w:rsidRPr="0039437A">
        <w:rPr>
          <w:rFonts w:ascii="Bookman Old Style" w:hAnsi="Bookman Old Style"/>
          <w:sz w:val="28"/>
          <w:szCs w:val="28"/>
        </w:rPr>
        <w:t>e undertook a detailed analysis of the law on granting interdict</w:t>
      </w:r>
      <w:r w:rsidR="00A12322" w:rsidRPr="0039437A">
        <w:rPr>
          <w:rFonts w:ascii="Bookman Old Style" w:hAnsi="Bookman Old Style"/>
          <w:sz w:val="28"/>
          <w:szCs w:val="28"/>
        </w:rPr>
        <w:t xml:space="preserve">s, referred to several relevant authorities including the </w:t>
      </w:r>
      <w:r w:rsidR="00A12322" w:rsidRPr="0039437A">
        <w:rPr>
          <w:rFonts w:ascii="Bookman Old Style" w:hAnsi="Bookman Old Style"/>
          <w:i/>
          <w:iCs/>
          <w:sz w:val="28"/>
          <w:szCs w:val="28"/>
        </w:rPr>
        <w:t>locus classicus</w:t>
      </w:r>
      <w:r w:rsidR="00A12322" w:rsidRPr="0039437A">
        <w:rPr>
          <w:rFonts w:ascii="Bookman Old Style" w:hAnsi="Bookman Old Style"/>
          <w:sz w:val="28"/>
          <w:szCs w:val="28"/>
        </w:rPr>
        <w:t xml:space="preserve"> on the issue – </w:t>
      </w:r>
      <w:proofErr w:type="spellStart"/>
      <w:r w:rsidR="00A12322" w:rsidRPr="0039437A">
        <w:rPr>
          <w:rFonts w:ascii="Bookman Old Style" w:hAnsi="Bookman Old Style"/>
          <w:i/>
          <w:iCs/>
          <w:sz w:val="28"/>
          <w:szCs w:val="28"/>
        </w:rPr>
        <w:t>Setlogelo</w:t>
      </w:r>
      <w:proofErr w:type="spellEnd"/>
      <w:r w:rsidR="00A12322" w:rsidRPr="0039437A">
        <w:rPr>
          <w:rFonts w:ascii="Bookman Old Style" w:hAnsi="Bookman Old Style"/>
          <w:i/>
          <w:iCs/>
          <w:sz w:val="28"/>
          <w:szCs w:val="28"/>
        </w:rPr>
        <w:t xml:space="preserve"> v </w:t>
      </w:r>
      <w:proofErr w:type="spellStart"/>
      <w:r w:rsidR="00A12322" w:rsidRPr="0039437A">
        <w:rPr>
          <w:rFonts w:ascii="Bookman Old Style" w:hAnsi="Bookman Old Style"/>
          <w:i/>
          <w:iCs/>
          <w:sz w:val="28"/>
          <w:szCs w:val="28"/>
        </w:rPr>
        <w:t>Setlogelo</w:t>
      </w:r>
      <w:proofErr w:type="spellEnd"/>
      <w:r w:rsidR="00A12322" w:rsidRPr="0039437A">
        <w:rPr>
          <w:rStyle w:val="FootnoteReference"/>
          <w:rFonts w:ascii="Bookman Old Style" w:hAnsi="Bookman Old Style"/>
          <w:sz w:val="28"/>
          <w:szCs w:val="28"/>
        </w:rPr>
        <w:footnoteReference w:id="3"/>
      </w:r>
      <w:r w:rsidR="00A12322" w:rsidRPr="0039437A">
        <w:rPr>
          <w:rFonts w:ascii="Bookman Old Style" w:hAnsi="Bookman Old Style"/>
          <w:i/>
          <w:iCs/>
          <w:sz w:val="28"/>
          <w:szCs w:val="28"/>
        </w:rPr>
        <w:t xml:space="preserve">, </w:t>
      </w:r>
      <w:r w:rsidR="00A12322" w:rsidRPr="0039437A">
        <w:rPr>
          <w:rFonts w:ascii="Bookman Old Style" w:hAnsi="Bookman Old Style"/>
          <w:sz w:val="28"/>
          <w:szCs w:val="28"/>
        </w:rPr>
        <w:t>and granted the interdict sought by the respondents</w:t>
      </w:r>
      <w:r w:rsidR="006A60D0" w:rsidRPr="0039437A">
        <w:rPr>
          <w:rFonts w:ascii="Bookman Old Style" w:hAnsi="Bookman Old Style"/>
          <w:sz w:val="28"/>
          <w:szCs w:val="28"/>
        </w:rPr>
        <w:t>.</w:t>
      </w:r>
    </w:p>
    <w:p w14:paraId="5B8515C2" w14:textId="1BA094A9" w:rsidR="001C43D0" w:rsidRPr="0039437A" w:rsidRDefault="006A60D0" w:rsidP="0039437A">
      <w:pPr>
        <w:pStyle w:val="ListParagraph"/>
        <w:spacing w:line="360" w:lineRule="auto"/>
        <w:ind w:left="1440"/>
        <w:jc w:val="both"/>
        <w:rPr>
          <w:rFonts w:ascii="Bookman Old Style" w:hAnsi="Bookman Old Style"/>
          <w:sz w:val="28"/>
          <w:szCs w:val="28"/>
        </w:rPr>
      </w:pPr>
      <w:r w:rsidRPr="0039437A">
        <w:rPr>
          <w:rFonts w:ascii="Bookman Old Style" w:hAnsi="Bookman Old Style"/>
          <w:sz w:val="28"/>
          <w:szCs w:val="28"/>
        </w:rPr>
        <w:t xml:space="preserve"> </w:t>
      </w:r>
    </w:p>
    <w:p w14:paraId="63EB12C9" w14:textId="45BE113E" w:rsidR="00FD0A73"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[15]</w:t>
      </w:r>
      <w:r w:rsidRPr="0039437A">
        <w:rPr>
          <w:rFonts w:ascii="Bookman Old Style" w:hAnsi="Bookman Old Style"/>
          <w:sz w:val="28"/>
          <w:szCs w:val="28"/>
        </w:rPr>
        <w:tab/>
      </w:r>
      <w:r w:rsidR="006A60D0" w:rsidRPr="0039437A">
        <w:rPr>
          <w:rFonts w:ascii="Bookman Old Style" w:hAnsi="Bookman Old Style"/>
          <w:sz w:val="28"/>
          <w:szCs w:val="28"/>
        </w:rPr>
        <w:t xml:space="preserve">In doing so the judge </w:t>
      </w:r>
      <w:r w:rsidR="00095AD6" w:rsidRPr="0039437A">
        <w:rPr>
          <w:rFonts w:ascii="Bookman Old Style" w:hAnsi="Bookman Old Style"/>
          <w:sz w:val="28"/>
          <w:szCs w:val="28"/>
        </w:rPr>
        <w:t>bas</w:t>
      </w:r>
      <w:r w:rsidR="006A60D0" w:rsidRPr="0039437A">
        <w:rPr>
          <w:rFonts w:ascii="Bookman Old Style" w:hAnsi="Bookman Old Style"/>
          <w:sz w:val="28"/>
          <w:szCs w:val="28"/>
        </w:rPr>
        <w:t xml:space="preserve">ed </w:t>
      </w:r>
      <w:r w:rsidR="00095AD6" w:rsidRPr="0039437A">
        <w:rPr>
          <w:rFonts w:ascii="Bookman Old Style" w:hAnsi="Bookman Old Style"/>
          <w:sz w:val="28"/>
          <w:szCs w:val="28"/>
        </w:rPr>
        <w:t>h</w:t>
      </w:r>
      <w:r w:rsidR="001C43D0" w:rsidRPr="0039437A">
        <w:rPr>
          <w:rFonts w:ascii="Bookman Old Style" w:hAnsi="Bookman Old Style"/>
          <w:sz w:val="28"/>
          <w:szCs w:val="28"/>
        </w:rPr>
        <w:t>is</w:t>
      </w:r>
      <w:r w:rsidR="00095AD6" w:rsidRPr="0039437A">
        <w:rPr>
          <w:rFonts w:ascii="Bookman Old Style" w:hAnsi="Bookman Old Style"/>
          <w:sz w:val="28"/>
          <w:szCs w:val="28"/>
        </w:rPr>
        <w:t xml:space="preserve"> decision on facts established by the evidence: </w:t>
      </w:r>
      <w:r w:rsidR="006A60D0" w:rsidRPr="0039437A">
        <w:rPr>
          <w:rFonts w:ascii="Bookman Old Style" w:hAnsi="Bookman Old Style"/>
          <w:sz w:val="28"/>
          <w:szCs w:val="28"/>
        </w:rPr>
        <w:t xml:space="preserve">that the appellants have the exclusive right of occupation of Plot No. 14314-04 on which Masianokeng Filling Station is situated by virtue of a Notarial Deed of Sub-lease between the appellants and the owner thereof, </w:t>
      </w:r>
      <w:proofErr w:type="spellStart"/>
      <w:r w:rsidR="006A60D0" w:rsidRPr="0039437A">
        <w:rPr>
          <w:rFonts w:ascii="Bookman Old Style" w:hAnsi="Bookman Old Style"/>
          <w:sz w:val="28"/>
          <w:szCs w:val="28"/>
        </w:rPr>
        <w:t>Mapetla</w:t>
      </w:r>
      <w:proofErr w:type="spellEnd"/>
      <w:r w:rsidR="006A60D0" w:rsidRPr="0039437A">
        <w:rPr>
          <w:rFonts w:ascii="Bookman Old Style" w:hAnsi="Bookman Old Style"/>
          <w:sz w:val="28"/>
          <w:szCs w:val="28"/>
        </w:rPr>
        <w:t xml:space="preserve"> Holdings (Pty) Ltd; the petroleum products at the premises belong to the appellants and are delivered to Masianokeng  Filling Station for sale by the 2</w:t>
      </w:r>
      <w:r w:rsidR="006A60D0" w:rsidRPr="0039437A">
        <w:rPr>
          <w:rFonts w:ascii="Bookman Old Style" w:hAnsi="Bookman Old Style"/>
          <w:sz w:val="28"/>
          <w:szCs w:val="28"/>
          <w:vertAlign w:val="superscript"/>
        </w:rPr>
        <w:t>nd</w:t>
      </w:r>
      <w:r w:rsidR="006A60D0" w:rsidRPr="0039437A">
        <w:rPr>
          <w:rFonts w:ascii="Bookman Old Style" w:hAnsi="Bookman Old Style"/>
          <w:sz w:val="28"/>
          <w:szCs w:val="28"/>
        </w:rPr>
        <w:t xml:space="preserve"> appellant; the filling station was being co-managed by the appellants and the respondents during the period from July 2019 to 5 November 2021</w:t>
      </w:r>
      <w:r w:rsidR="00095AD6" w:rsidRPr="0039437A">
        <w:rPr>
          <w:rFonts w:ascii="Bookman Old Style" w:hAnsi="Bookman Old Style"/>
          <w:sz w:val="28"/>
          <w:szCs w:val="28"/>
        </w:rPr>
        <w:t>; when the 1</w:t>
      </w:r>
      <w:r w:rsidR="00095AD6" w:rsidRPr="0039437A">
        <w:rPr>
          <w:rFonts w:ascii="Bookman Old Style" w:hAnsi="Bookman Old Style"/>
          <w:sz w:val="28"/>
          <w:szCs w:val="28"/>
          <w:vertAlign w:val="superscript"/>
        </w:rPr>
        <w:t>st</w:t>
      </w:r>
      <w:r w:rsidR="00095AD6" w:rsidRPr="0039437A">
        <w:rPr>
          <w:rFonts w:ascii="Bookman Old Style" w:hAnsi="Bookman Old Style"/>
          <w:sz w:val="28"/>
          <w:szCs w:val="28"/>
        </w:rPr>
        <w:t xml:space="preserve"> appellant went to the business premises on 5 November 2021 he intended to take</w:t>
      </w:r>
      <w:r w:rsidR="00411F50" w:rsidRPr="0039437A">
        <w:rPr>
          <w:rFonts w:ascii="Bookman Old Style" w:hAnsi="Bookman Old Style"/>
          <w:sz w:val="28"/>
          <w:szCs w:val="28"/>
        </w:rPr>
        <w:t xml:space="preserve"> </w:t>
      </w:r>
      <w:r w:rsidR="00095AD6" w:rsidRPr="0039437A">
        <w:rPr>
          <w:rFonts w:ascii="Bookman Old Style" w:hAnsi="Bookman Old Style"/>
          <w:sz w:val="28"/>
          <w:szCs w:val="28"/>
        </w:rPr>
        <w:t>over the business and lied to the staff that the differences with the respondents had been iron</w:t>
      </w:r>
      <w:r w:rsidR="0027600D" w:rsidRPr="0039437A">
        <w:rPr>
          <w:rFonts w:ascii="Bookman Old Style" w:hAnsi="Bookman Old Style"/>
          <w:sz w:val="28"/>
          <w:szCs w:val="28"/>
        </w:rPr>
        <w:t>ed</w:t>
      </w:r>
      <w:r w:rsidR="00095AD6" w:rsidRPr="0039437A">
        <w:rPr>
          <w:rFonts w:ascii="Bookman Old Style" w:hAnsi="Bookman Old Style"/>
          <w:sz w:val="28"/>
          <w:szCs w:val="28"/>
        </w:rPr>
        <w:t xml:space="preserve"> out and he was back to run the show</w:t>
      </w:r>
      <w:r w:rsidR="0027600D" w:rsidRPr="0039437A">
        <w:rPr>
          <w:rFonts w:ascii="Bookman Old Style" w:hAnsi="Bookman Old Style"/>
          <w:sz w:val="28"/>
          <w:szCs w:val="28"/>
        </w:rPr>
        <w:t>.</w:t>
      </w:r>
      <w:r w:rsidR="00095AD6" w:rsidRPr="0039437A">
        <w:rPr>
          <w:rFonts w:ascii="Bookman Old Style" w:hAnsi="Bookman Old Style"/>
          <w:sz w:val="28"/>
          <w:szCs w:val="28"/>
        </w:rPr>
        <w:t xml:space="preserve"> </w:t>
      </w:r>
      <w:r w:rsidR="0027600D" w:rsidRPr="0039437A">
        <w:rPr>
          <w:rFonts w:ascii="Bookman Old Style" w:hAnsi="Bookman Old Style"/>
          <w:sz w:val="28"/>
          <w:szCs w:val="28"/>
        </w:rPr>
        <w:t>I</w:t>
      </w:r>
      <w:r w:rsidR="00095AD6" w:rsidRPr="0039437A">
        <w:rPr>
          <w:rFonts w:ascii="Bookman Old Style" w:hAnsi="Bookman Old Style"/>
          <w:sz w:val="28"/>
          <w:szCs w:val="28"/>
        </w:rPr>
        <w:t xml:space="preserve">n </w:t>
      </w:r>
      <w:r w:rsidR="000710EF" w:rsidRPr="0039437A">
        <w:rPr>
          <w:rFonts w:ascii="Bookman Old Style" w:hAnsi="Bookman Old Style"/>
          <w:sz w:val="28"/>
          <w:szCs w:val="28"/>
        </w:rPr>
        <w:t>short,</w:t>
      </w:r>
      <w:r w:rsidR="00095AD6" w:rsidRPr="0039437A">
        <w:rPr>
          <w:rFonts w:ascii="Bookman Old Style" w:hAnsi="Bookman Old Style"/>
          <w:sz w:val="28"/>
          <w:szCs w:val="28"/>
        </w:rPr>
        <w:t xml:space="preserve"> he caused the disturbances that constrained the Police </w:t>
      </w:r>
      <w:r w:rsidR="00095AD6" w:rsidRPr="0039437A">
        <w:rPr>
          <w:rFonts w:ascii="Bookman Old Style" w:hAnsi="Bookman Old Style"/>
          <w:sz w:val="28"/>
          <w:szCs w:val="28"/>
        </w:rPr>
        <w:lastRenderedPageBreak/>
        <w:t xml:space="preserve">to </w:t>
      </w:r>
      <w:proofErr w:type="gramStart"/>
      <w:r w:rsidR="00095AD6" w:rsidRPr="0039437A">
        <w:rPr>
          <w:rFonts w:ascii="Bookman Old Style" w:hAnsi="Bookman Old Style"/>
          <w:sz w:val="28"/>
          <w:szCs w:val="28"/>
        </w:rPr>
        <w:t xml:space="preserve">close </w:t>
      </w:r>
      <w:r w:rsidR="0027600D" w:rsidRPr="0039437A">
        <w:rPr>
          <w:rFonts w:ascii="Bookman Old Style" w:hAnsi="Bookman Old Style"/>
          <w:sz w:val="28"/>
          <w:szCs w:val="28"/>
        </w:rPr>
        <w:t>down</w:t>
      </w:r>
      <w:proofErr w:type="gramEnd"/>
      <w:r w:rsidR="0027600D" w:rsidRPr="0039437A">
        <w:rPr>
          <w:rFonts w:ascii="Bookman Old Style" w:hAnsi="Bookman Old Style"/>
          <w:sz w:val="28"/>
          <w:szCs w:val="28"/>
        </w:rPr>
        <w:t xml:space="preserve"> </w:t>
      </w:r>
      <w:r w:rsidR="00095AD6" w:rsidRPr="0039437A">
        <w:rPr>
          <w:rFonts w:ascii="Bookman Old Style" w:hAnsi="Bookman Old Style"/>
          <w:sz w:val="28"/>
          <w:szCs w:val="28"/>
        </w:rPr>
        <w:t>the business. In relation to the events of 5 November 2021 the judge</w:t>
      </w:r>
      <w:r w:rsidR="0027600D" w:rsidRPr="0039437A">
        <w:rPr>
          <w:rFonts w:ascii="Bookman Old Style" w:hAnsi="Bookman Old Style"/>
          <w:sz w:val="28"/>
          <w:szCs w:val="28"/>
        </w:rPr>
        <w:t>,</w:t>
      </w:r>
      <w:r w:rsidR="00095AD6" w:rsidRPr="0039437A">
        <w:rPr>
          <w:rFonts w:ascii="Bookman Old Style" w:hAnsi="Bookman Old Style"/>
          <w:sz w:val="28"/>
          <w:szCs w:val="28"/>
        </w:rPr>
        <w:t xml:space="preserve"> in eloquent terms</w:t>
      </w:r>
      <w:r w:rsidR="0027600D" w:rsidRPr="0039437A">
        <w:rPr>
          <w:rFonts w:ascii="Bookman Old Style" w:hAnsi="Bookman Old Style"/>
          <w:sz w:val="28"/>
          <w:szCs w:val="28"/>
        </w:rPr>
        <w:t>,</w:t>
      </w:r>
      <w:r w:rsidR="00095AD6" w:rsidRPr="0039437A">
        <w:rPr>
          <w:rFonts w:ascii="Bookman Old Style" w:hAnsi="Bookman Old Style"/>
          <w:sz w:val="28"/>
          <w:szCs w:val="28"/>
        </w:rPr>
        <w:t xml:space="preserve"> </w:t>
      </w:r>
      <w:r w:rsidR="003E6F5A" w:rsidRPr="0039437A">
        <w:rPr>
          <w:rFonts w:ascii="Bookman Old Style" w:hAnsi="Bookman Old Style"/>
          <w:sz w:val="28"/>
          <w:szCs w:val="28"/>
        </w:rPr>
        <w:t xml:space="preserve">stated: </w:t>
      </w:r>
    </w:p>
    <w:p w14:paraId="42BDC032" w14:textId="77777777" w:rsidR="00FD0A73" w:rsidRPr="0039437A" w:rsidRDefault="00FD0A73" w:rsidP="0039437A">
      <w:pPr>
        <w:pStyle w:val="ListParagraph"/>
        <w:spacing w:line="360" w:lineRule="auto"/>
        <w:ind w:left="1440"/>
        <w:jc w:val="both"/>
        <w:rPr>
          <w:rFonts w:ascii="Bookman Old Style" w:hAnsi="Bookman Old Style"/>
          <w:sz w:val="28"/>
          <w:szCs w:val="28"/>
        </w:rPr>
      </w:pPr>
    </w:p>
    <w:p w14:paraId="61D9B755" w14:textId="2E4A2ED7" w:rsidR="00836736" w:rsidRDefault="003E6F5A" w:rsidP="000710EF">
      <w:pPr>
        <w:ind w:left="720"/>
        <w:jc w:val="both"/>
        <w:rPr>
          <w:rFonts w:ascii="Bookman Old Style" w:hAnsi="Bookman Old Style"/>
          <w:i/>
          <w:iCs/>
          <w:sz w:val="28"/>
          <w:szCs w:val="28"/>
        </w:rPr>
      </w:pPr>
      <w:r w:rsidRPr="000710EF">
        <w:rPr>
          <w:rFonts w:ascii="Bookman Old Style" w:hAnsi="Bookman Old Style"/>
          <w:i/>
          <w:iCs/>
          <w:sz w:val="28"/>
          <w:szCs w:val="28"/>
        </w:rPr>
        <w:t xml:space="preserve">“The totality of the evidence before me is that Mr </w:t>
      </w:r>
      <w:proofErr w:type="spellStart"/>
      <w:r w:rsidRPr="000710EF">
        <w:rPr>
          <w:rFonts w:ascii="Bookman Old Style" w:hAnsi="Bookman Old Style"/>
          <w:i/>
          <w:iCs/>
          <w:sz w:val="28"/>
          <w:szCs w:val="28"/>
        </w:rPr>
        <w:t>Sehlabo</w:t>
      </w:r>
      <w:proofErr w:type="spellEnd"/>
      <w:r w:rsidRPr="000710EF">
        <w:rPr>
          <w:rFonts w:ascii="Bookman Old Style" w:hAnsi="Bookman Old Style"/>
          <w:i/>
          <w:iCs/>
          <w:sz w:val="28"/>
          <w:szCs w:val="28"/>
        </w:rPr>
        <w:t xml:space="preserve"> unilaterally and forcefully took over Masianokeng Filling Station on the 5</w:t>
      </w:r>
      <w:r w:rsidRPr="000710EF">
        <w:rPr>
          <w:rFonts w:ascii="Bookman Old Style" w:hAnsi="Bookman Old Style"/>
          <w:i/>
          <w:iCs/>
          <w:sz w:val="28"/>
          <w:szCs w:val="28"/>
          <w:vertAlign w:val="superscript"/>
        </w:rPr>
        <w:t>th</w:t>
      </w:r>
      <w:r w:rsidRPr="000710EF">
        <w:rPr>
          <w:rFonts w:ascii="Bookman Old Style" w:hAnsi="Bookman Old Style"/>
          <w:i/>
          <w:iCs/>
          <w:sz w:val="28"/>
          <w:szCs w:val="28"/>
        </w:rPr>
        <w:t xml:space="preserve"> November 2021 and that the take</w:t>
      </w:r>
      <w:r w:rsidR="00FD0A73" w:rsidRPr="000710EF">
        <w:rPr>
          <w:rFonts w:ascii="Bookman Old Style" w:hAnsi="Bookman Old Style"/>
          <w:i/>
          <w:iCs/>
          <w:sz w:val="28"/>
          <w:szCs w:val="28"/>
        </w:rPr>
        <w:t>-</w:t>
      </w:r>
      <w:r w:rsidRPr="000710EF">
        <w:rPr>
          <w:rFonts w:ascii="Bookman Old Style" w:hAnsi="Bookman Old Style"/>
          <w:i/>
          <w:iCs/>
          <w:sz w:val="28"/>
          <w:szCs w:val="28"/>
        </w:rPr>
        <w:t xml:space="preserve">over generated a fracas between himself and Puma Lesotho employees. </w:t>
      </w:r>
      <w:proofErr w:type="gramStart"/>
      <w:r w:rsidRPr="000710EF">
        <w:rPr>
          <w:rFonts w:ascii="Bookman Old Style" w:hAnsi="Bookman Old Style"/>
          <w:i/>
          <w:iCs/>
          <w:sz w:val="28"/>
          <w:szCs w:val="28"/>
        </w:rPr>
        <w:t>As a consequence</w:t>
      </w:r>
      <w:proofErr w:type="gramEnd"/>
      <w:r w:rsidRPr="000710EF">
        <w:rPr>
          <w:rFonts w:ascii="Bookman Old Style" w:hAnsi="Bookman Old Style"/>
          <w:i/>
          <w:iCs/>
          <w:sz w:val="28"/>
          <w:szCs w:val="28"/>
        </w:rPr>
        <w:t xml:space="preserve">, the business of the filling station was closed and opened following the granting of the interim order. If Mr </w:t>
      </w:r>
      <w:proofErr w:type="spellStart"/>
      <w:r w:rsidRPr="000710EF">
        <w:rPr>
          <w:rFonts w:ascii="Bookman Old Style" w:hAnsi="Bookman Old Style"/>
          <w:i/>
          <w:iCs/>
          <w:sz w:val="28"/>
          <w:szCs w:val="28"/>
        </w:rPr>
        <w:t>Sehlabo</w:t>
      </w:r>
      <w:proofErr w:type="spellEnd"/>
      <w:r w:rsidRPr="000710EF">
        <w:rPr>
          <w:rFonts w:ascii="Bookman Old Style" w:hAnsi="Bookman Old Style"/>
          <w:i/>
          <w:iCs/>
          <w:sz w:val="28"/>
          <w:szCs w:val="28"/>
        </w:rPr>
        <w:t xml:space="preserve"> had been at the premises under normal circumstances, then the question would be why would he convene a meeting and tell staff</w:t>
      </w:r>
      <w:r w:rsidR="00FD0A73" w:rsidRPr="000710EF">
        <w:rPr>
          <w:rFonts w:ascii="Bookman Old Style" w:hAnsi="Bookman Old Style"/>
          <w:i/>
          <w:iCs/>
          <w:sz w:val="28"/>
          <w:szCs w:val="28"/>
        </w:rPr>
        <w:t xml:space="preserve"> </w:t>
      </w:r>
      <w:r w:rsidRPr="000710EF">
        <w:rPr>
          <w:rFonts w:ascii="Bookman Old Style" w:hAnsi="Bookman Old Style"/>
          <w:i/>
          <w:iCs/>
          <w:sz w:val="28"/>
          <w:szCs w:val="28"/>
        </w:rPr>
        <w:t>that he was back at the operations and that they will see him more often? Why would he ask Puma Lesotho staff to take leave so as to normalise the operatio</w:t>
      </w:r>
      <w:r w:rsidR="00FD0A73" w:rsidRPr="000710EF">
        <w:rPr>
          <w:rFonts w:ascii="Bookman Old Style" w:hAnsi="Bookman Old Style"/>
          <w:i/>
          <w:iCs/>
          <w:sz w:val="28"/>
          <w:szCs w:val="28"/>
        </w:rPr>
        <w:t>n</w:t>
      </w:r>
      <w:r w:rsidRPr="000710EF">
        <w:rPr>
          <w:rFonts w:ascii="Bookman Old Style" w:hAnsi="Bookman Old Style"/>
          <w:i/>
          <w:iCs/>
          <w:sz w:val="28"/>
          <w:szCs w:val="28"/>
        </w:rPr>
        <w:t xml:space="preserve">s going </w:t>
      </w:r>
      <w:proofErr w:type="gramStart"/>
      <w:r w:rsidRPr="000710EF">
        <w:rPr>
          <w:rFonts w:ascii="Bookman Old Style" w:hAnsi="Bookman Old Style"/>
          <w:i/>
          <w:iCs/>
          <w:sz w:val="28"/>
          <w:szCs w:val="28"/>
        </w:rPr>
        <w:t>forward.</w:t>
      </w:r>
      <w:proofErr w:type="gramEnd"/>
      <w:r w:rsidRPr="000710EF">
        <w:rPr>
          <w:rFonts w:ascii="Bookman Old Style" w:hAnsi="Bookman Old Style"/>
          <w:i/>
          <w:iCs/>
          <w:sz w:val="28"/>
          <w:szCs w:val="28"/>
        </w:rPr>
        <w:t xml:space="preserve"> The answer is simple, Mr </w:t>
      </w:r>
      <w:proofErr w:type="spellStart"/>
      <w:r w:rsidRPr="000710EF">
        <w:rPr>
          <w:rFonts w:ascii="Bookman Old Style" w:hAnsi="Bookman Old Style"/>
          <w:i/>
          <w:iCs/>
          <w:sz w:val="28"/>
          <w:szCs w:val="28"/>
        </w:rPr>
        <w:t>Sehlabo</w:t>
      </w:r>
      <w:proofErr w:type="spellEnd"/>
      <w:r w:rsidRPr="000710EF">
        <w:rPr>
          <w:rFonts w:ascii="Bookman Old Style" w:hAnsi="Bookman Old Style"/>
          <w:i/>
          <w:iCs/>
          <w:sz w:val="28"/>
          <w:szCs w:val="28"/>
        </w:rPr>
        <w:t xml:space="preserve"> was introducing a new order.”</w:t>
      </w:r>
      <w:r w:rsidRPr="000710EF">
        <w:rPr>
          <w:rStyle w:val="FootnoteReference"/>
          <w:rFonts w:ascii="Bookman Old Style" w:hAnsi="Bookman Old Style"/>
          <w:i/>
          <w:iCs/>
          <w:sz w:val="28"/>
          <w:szCs w:val="28"/>
        </w:rPr>
        <w:footnoteReference w:id="4"/>
      </w:r>
    </w:p>
    <w:p w14:paraId="6EF3BCDA" w14:textId="77777777" w:rsidR="000710EF" w:rsidRPr="000710EF" w:rsidRDefault="000710EF" w:rsidP="000710EF">
      <w:pPr>
        <w:ind w:left="720"/>
        <w:jc w:val="both"/>
        <w:rPr>
          <w:rFonts w:ascii="Bookman Old Style" w:hAnsi="Bookman Old Style"/>
          <w:i/>
          <w:iCs/>
          <w:sz w:val="28"/>
          <w:szCs w:val="28"/>
        </w:rPr>
      </w:pPr>
    </w:p>
    <w:p w14:paraId="445A3A1F" w14:textId="77777777" w:rsidR="00FD0A73" w:rsidRPr="0039437A" w:rsidRDefault="00FD0A73" w:rsidP="0039437A">
      <w:pPr>
        <w:pStyle w:val="ListParagraph"/>
        <w:spacing w:line="360" w:lineRule="auto"/>
        <w:ind w:left="1440"/>
        <w:jc w:val="both"/>
        <w:rPr>
          <w:rFonts w:ascii="Bookman Old Style" w:hAnsi="Bookman Old Style"/>
          <w:sz w:val="28"/>
          <w:szCs w:val="28"/>
        </w:rPr>
      </w:pPr>
    </w:p>
    <w:p w14:paraId="7DBFE90F" w14:textId="3182950F" w:rsidR="00855328"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[16]</w:t>
      </w:r>
      <w:r w:rsidRPr="0039437A">
        <w:rPr>
          <w:rFonts w:ascii="Bookman Old Style" w:hAnsi="Bookman Old Style"/>
          <w:sz w:val="28"/>
          <w:szCs w:val="28"/>
        </w:rPr>
        <w:tab/>
      </w:r>
      <w:r w:rsidR="003E6F5A" w:rsidRPr="0039437A">
        <w:rPr>
          <w:rFonts w:ascii="Bookman Old Style" w:hAnsi="Bookman Old Style"/>
          <w:sz w:val="28"/>
          <w:szCs w:val="28"/>
        </w:rPr>
        <w:t xml:space="preserve">The respondents were incurring losses from the day that the business was </w:t>
      </w:r>
      <w:proofErr w:type="gramStart"/>
      <w:r w:rsidR="003E6F5A" w:rsidRPr="0039437A">
        <w:rPr>
          <w:rFonts w:ascii="Bookman Old Style" w:hAnsi="Bookman Old Style"/>
          <w:sz w:val="28"/>
          <w:szCs w:val="28"/>
        </w:rPr>
        <w:t>closed down</w:t>
      </w:r>
      <w:proofErr w:type="gramEnd"/>
      <w:r w:rsidR="00FD0A73" w:rsidRPr="0039437A">
        <w:rPr>
          <w:rFonts w:ascii="Bookman Old Style" w:hAnsi="Bookman Old Style"/>
          <w:sz w:val="28"/>
          <w:szCs w:val="28"/>
        </w:rPr>
        <w:t xml:space="preserve">. The appellants were not entitled to resort to self-help, the judge found, and </w:t>
      </w:r>
      <w:r w:rsidR="00855328" w:rsidRPr="0039437A">
        <w:rPr>
          <w:rFonts w:ascii="Bookman Old Style" w:hAnsi="Bookman Old Style"/>
          <w:sz w:val="28"/>
          <w:szCs w:val="28"/>
        </w:rPr>
        <w:t xml:space="preserve">in this </w:t>
      </w:r>
      <w:r w:rsidR="000710EF" w:rsidRPr="0039437A">
        <w:rPr>
          <w:rFonts w:ascii="Bookman Old Style" w:hAnsi="Bookman Old Style"/>
          <w:sz w:val="28"/>
          <w:szCs w:val="28"/>
        </w:rPr>
        <w:t>regard,</w:t>
      </w:r>
      <w:r w:rsidR="00855328" w:rsidRPr="0039437A">
        <w:rPr>
          <w:rFonts w:ascii="Bookman Old Style" w:hAnsi="Bookman Old Style"/>
          <w:sz w:val="28"/>
          <w:szCs w:val="28"/>
        </w:rPr>
        <w:t xml:space="preserve"> he </w:t>
      </w:r>
      <w:r w:rsidR="00FD0A73" w:rsidRPr="0039437A">
        <w:rPr>
          <w:rFonts w:ascii="Bookman Old Style" w:hAnsi="Bookman Old Style"/>
          <w:sz w:val="28"/>
          <w:szCs w:val="28"/>
        </w:rPr>
        <w:t xml:space="preserve">referred to </w:t>
      </w:r>
      <w:proofErr w:type="spellStart"/>
      <w:r w:rsidR="00FD0A73" w:rsidRPr="0039437A">
        <w:rPr>
          <w:rFonts w:ascii="Bookman Old Style" w:hAnsi="Bookman Old Style"/>
          <w:i/>
          <w:iCs/>
          <w:sz w:val="28"/>
          <w:szCs w:val="28"/>
        </w:rPr>
        <w:t>Hanyane</w:t>
      </w:r>
      <w:proofErr w:type="spellEnd"/>
      <w:r w:rsidR="00FD0A73" w:rsidRPr="0039437A">
        <w:rPr>
          <w:rFonts w:ascii="Bookman Old Style" w:hAnsi="Bookman Old Style"/>
          <w:i/>
          <w:iCs/>
          <w:sz w:val="28"/>
          <w:szCs w:val="28"/>
        </w:rPr>
        <w:t xml:space="preserve"> v Total (Pty) Ltd</w:t>
      </w:r>
      <w:r w:rsidR="00FD0A73" w:rsidRPr="0039437A">
        <w:rPr>
          <w:rStyle w:val="FootnoteReference"/>
          <w:rFonts w:ascii="Bookman Old Style" w:hAnsi="Bookman Old Style"/>
          <w:sz w:val="28"/>
          <w:szCs w:val="28"/>
        </w:rPr>
        <w:footnoteReference w:id="5"/>
      </w:r>
      <w:r w:rsidR="00FD0A73" w:rsidRPr="0039437A">
        <w:rPr>
          <w:rFonts w:ascii="Bookman Old Style" w:hAnsi="Bookman Old Style"/>
          <w:sz w:val="28"/>
          <w:szCs w:val="28"/>
        </w:rPr>
        <w:t xml:space="preserve"> in which </w:t>
      </w:r>
      <w:proofErr w:type="spellStart"/>
      <w:r w:rsidR="00FD0A73" w:rsidRPr="0039437A">
        <w:rPr>
          <w:rFonts w:ascii="Bookman Old Style" w:hAnsi="Bookman Old Style"/>
          <w:sz w:val="28"/>
          <w:szCs w:val="28"/>
        </w:rPr>
        <w:t>Ramodibeli</w:t>
      </w:r>
      <w:proofErr w:type="spellEnd"/>
      <w:r w:rsidR="00FD0A73" w:rsidRPr="0039437A">
        <w:rPr>
          <w:rFonts w:ascii="Bookman Old Style" w:hAnsi="Bookman Old Style"/>
          <w:sz w:val="28"/>
          <w:szCs w:val="28"/>
        </w:rPr>
        <w:t xml:space="preserve"> J (as he then was) deprecated similar conduct as being </w:t>
      </w:r>
      <w:r w:rsidR="00FD0A73" w:rsidRPr="000710EF">
        <w:rPr>
          <w:rFonts w:ascii="Bookman Old Style" w:hAnsi="Bookman Old Style"/>
          <w:i/>
          <w:iCs/>
          <w:sz w:val="28"/>
          <w:szCs w:val="28"/>
        </w:rPr>
        <w:t>“so repugnant to the rule of law that it must be nipped in the bud”</w:t>
      </w:r>
      <w:r w:rsidR="00FD0A73" w:rsidRPr="0039437A">
        <w:rPr>
          <w:rFonts w:ascii="Bookman Old Style" w:hAnsi="Bookman Old Style"/>
          <w:sz w:val="28"/>
          <w:szCs w:val="28"/>
        </w:rPr>
        <w:t xml:space="preserve">. </w:t>
      </w:r>
      <w:r w:rsidR="00F9723C" w:rsidRPr="0039437A">
        <w:rPr>
          <w:rFonts w:ascii="Bookman Old Style" w:hAnsi="Bookman Old Style"/>
          <w:sz w:val="28"/>
          <w:szCs w:val="28"/>
        </w:rPr>
        <w:t>H</w:t>
      </w:r>
      <w:r w:rsidR="00FD0A73" w:rsidRPr="0039437A">
        <w:rPr>
          <w:rFonts w:ascii="Bookman Old Style" w:hAnsi="Bookman Old Style"/>
          <w:sz w:val="28"/>
          <w:szCs w:val="28"/>
        </w:rPr>
        <w:t>e then granted the order agai</w:t>
      </w:r>
      <w:r w:rsidR="00855328" w:rsidRPr="0039437A">
        <w:rPr>
          <w:rFonts w:ascii="Bookman Old Style" w:hAnsi="Bookman Old Style"/>
          <w:sz w:val="28"/>
          <w:szCs w:val="28"/>
        </w:rPr>
        <w:t>n</w:t>
      </w:r>
      <w:r w:rsidR="00FD0A73" w:rsidRPr="0039437A">
        <w:rPr>
          <w:rFonts w:ascii="Bookman Old Style" w:hAnsi="Bookman Old Style"/>
          <w:sz w:val="28"/>
          <w:szCs w:val="28"/>
        </w:rPr>
        <w:t>st which this appeal lies.</w:t>
      </w:r>
    </w:p>
    <w:p w14:paraId="4A30E467" w14:textId="5A235958" w:rsidR="00855328" w:rsidRPr="0039437A" w:rsidRDefault="00855328" w:rsidP="0039437A">
      <w:pPr>
        <w:spacing w:line="360" w:lineRule="auto"/>
        <w:jc w:val="both"/>
        <w:rPr>
          <w:rFonts w:ascii="Bookman Old Style" w:hAnsi="Bookman Old Style"/>
          <w:b/>
          <w:bCs/>
          <w:sz w:val="28"/>
          <w:szCs w:val="28"/>
        </w:rPr>
      </w:pPr>
      <w:r w:rsidRPr="0039437A">
        <w:rPr>
          <w:rFonts w:ascii="Bookman Old Style" w:hAnsi="Bookman Old Style"/>
          <w:b/>
          <w:bCs/>
          <w:sz w:val="28"/>
          <w:szCs w:val="28"/>
        </w:rPr>
        <w:t>Basis of appeal</w:t>
      </w:r>
    </w:p>
    <w:p w14:paraId="4AE097BC" w14:textId="2D650ED2" w:rsidR="00D156D0"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[17]</w:t>
      </w:r>
      <w:r w:rsidRPr="0039437A">
        <w:rPr>
          <w:rFonts w:ascii="Bookman Old Style" w:hAnsi="Bookman Old Style"/>
          <w:sz w:val="28"/>
          <w:szCs w:val="28"/>
        </w:rPr>
        <w:tab/>
      </w:r>
      <w:r w:rsidR="00855328" w:rsidRPr="0039437A">
        <w:rPr>
          <w:rFonts w:ascii="Bookman Old Style" w:hAnsi="Bookman Old Style"/>
          <w:sz w:val="28"/>
          <w:szCs w:val="28"/>
        </w:rPr>
        <w:t xml:space="preserve">The appeal is based on </w:t>
      </w:r>
      <w:r w:rsidR="00806835" w:rsidRPr="0039437A">
        <w:rPr>
          <w:rFonts w:ascii="Bookman Old Style" w:hAnsi="Bookman Old Style"/>
          <w:sz w:val="28"/>
          <w:szCs w:val="28"/>
        </w:rPr>
        <w:t>five</w:t>
      </w:r>
      <w:r w:rsidR="004D4167" w:rsidRPr="0039437A">
        <w:rPr>
          <w:rFonts w:ascii="Bookman Old Style" w:hAnsi="Bookman Old Style"/>
          <w:sz w:val="28"/>
          <w:szCs w:val="28"/>
        </w:rPr>
        <w:t xml:space="preserve"> contentions. The first is that the </w:t>
      </w:r>
      <w:r w:rsidR="00411F50" w:rsidRPr="0039437A">
        <w:rPr>
          <w:rFonts w:ascii="Bookman Old Style" w:hAnsi="Bookman Old Style"/>
          <w:sz w:val="28"/>
          <w:szCs w:val="28"/>
        </w:rPr>
        <w:t xml:space="preserve">court </w:t>
      </w:r>
      <w:r w:rsidR="00411F50" w:rsidRPr="0039437A">
        <w:rPr>
          <w:rFonts w:ascii="Bookman Old Style" w:hAnsi="Bookman Old Style"/>
          <w:i/>
          <w:iCs/>
          <w:sz w:val="28"/>
          <w:szCs w:val="28"/>
        </w:rPr>
        <w:t>a quo</w:t>
      </w:r>
      <w:r w:rsidR="0027600D" w:rsidRPr="0039437A">
        <w:rPr>
          <w:rFonts w:ascii="Bookman Old Style" w:hAnsi="Bookman Old Style"/>
          <w:sz w:val="28"/>
          <w:szCs w:val="28"/>
        </w:rPr>
        <w:t xml:space="preserve"> </w:t>
      </w:r>
      <w:r w:rsidR="004D4167" w:rsidRPr="0039437A">
        <w:rPr>
          <w:rFonts w:ascii="Bookman Old Style" w:hAnsi="Bookman Old Style"/>
          <w:sz w:val="28"/>
          <w:szCs w:val="28"/>
        </w:rPr>
        <w:t xml:space="preserve">misapplied the </w:t>
      </w:r>
      <w:proofErr w:type="spellStart"/>
      <w:r w:rsidR="004D4167" w:rsidRPr="0039437A">
        <w:rPr>
          <w:rFonts w:ascii="Bookman Old Style" w:hAnsi="Bookman Old Style"/>
          <w:i/>
          <w:iCs/>
          <w:sz w:val="28"/>
          <w:szCs w:val="28"/>
        </w:rPr>
        <w:t>Pl</w:t>
      </w:r>
      <w:r w:rsidR="00D156D0" w:rsidRPr="0039437A">
        <w:rPr>
          <w:rFonts w:ascii="Bookman Old Style" w:hAnsi="Bookman Old Style"/>
          <w:i/>
          <w:iCs/>
          <w:sz w:val="28"/>
          <w:szCs w:val="28"/>
        </w:rPr>
        <w:t>a</w:t>
      </w:r>
      <w:r w:rsidR="004D4167" w:rsidRPr="0039437A">
        <w:rPr>
          <w:rFonts w:ascii="Bookman Old Style" w:hAnsi="Bookman Old Style"/>
          <w:i/>
          <w:iCs/>
          <w:sz w:val="28"/>
          <w:szCs w:val="28"/>
        </w:rPr>
        <w:t>scon</w:t>
      </w:r>
      <w:proofErr w:type="spellEnd"/>
      <w:r w:rsidR="004D4167" w:rsidRPr="0039437A">
        <w:rPr>
          <w:rFonts w:ascii="Bookman Old Style" w:hAnsi="Bookman Old Style"/>
          <w:i/>
          <w:iCs/>
          <w:sz w:val="28"/>
          <w:szCs w:val="28"/>
        </w:rPr>
        <w:t>-Evans</w:t>
      </w:r>
      <w:r w:rsidR="004D4167" w:rsidRPr="0039437A">
        <w:rPr>
          <w:rFonts w:ascii="Bookman Old Style" w:hAnsi="Bookman Old Style"/>
          <w:sz w:val="28"/>
          <w:szCs w:val="28"/>
        </w:rPr>
        <w:t xml:space="preserve"> </w:t>
      </w:r>
      <w:r w:rsidR="00D156D0" w:rsidRPr="0039437A">
        <w:rPr>
          <w:rFonts w:ascii="Bookman Old Style" w:hAnsi="Bookman Old Style"/>
          <w:sz w:val="28"/>
          <w:szCs w:val="28"/>
        </w:rPr>
        <w:t>r</w:t>
      </w:r>
      <w:r w:rsidR="004D4167" w:rsidRPr="0039437A">
        <w:rPr>
          <w:rFonts w:ascii="Bookman Old Style" w:hAnsi="Bookman Old Style"/>
          <w:sz w:val="28"/>
          <w:szCs w:val="28"/>
        </w:rPr>
        <w:t>ule</w:t>
      </w:r>
      <w:r w:rsidR="00D156D0" w:rsidRPr="0039437A">
        <w:rPr>
          <w:rStyle w:val="FootnoteReference"/>
          <w:rFonts w:ascii="Bookman Old Style" w:hAnsi="Bookman Old Style"/>
          <w:sz w:val="28"/>
          <w:szCs w:val="28"/>
        </w:rPr>
        <w:footnoteReference w:id="6"/>
      </w:r>
      <w:r w:rsidR="004D4167" w:rsidRPr="0039437A">
        <w:rPr>
          <w:rFonts w:ascii="Bookman Old Style" w:hAnsi="Bookman Old Style"/>
          <w:sz w:val="28"/>
          <w:szCs w:val="28"/>
        </w:rPr>
        <w:t xml:space="preserve"> by disregarding </w:t>
      </w:r>
      <w:r w:rsidR="004D4167" w:rsidRPr="0039437A">
        <w:rPr>
          <w:rFonts w:ascii="Bookman Old Style" w:hAnsi="Bookman Old Style"/>
          <w:sz w:val="28"/>
          <w:szCs w:val="28"/>
        </w:rPr>
        <w:lastRenderedPageBreak/>
        <w:t>that the business was operated in appellants’ names; the appellants are retail traders whilst the respondents are wholesalers and are prohibited by law from being both wholesale suppliers and retailers; and on the facts the 1</w:t>
      </w:r>
      <w:r w:rsidR="004D4167" w:rsidRPr="0039437A">
        <w:rPr>
          <w:rFonts w:ascii="Bookman Old Style" w:hAnsi="Bookman Old Style"/>
          <w:sz w:val="28"/>
          <w:szCs w:val="28"/>
          <w:vertAlign w:val="superscript"/>
        </w:rPr>
        <w:t>st</w:t>
      </w:r>
      <w:r w:rsidR="004D4167" w:rsidRPr="0039437A">
        <w:rPr>
          <w:rFonts w:ascii="Bookman Old Style" w:hAnsi="Bookman Old Style"/>
          <w:sz w:val="28"/>
          <w:szCs w:val="28"/>
        </w:rPr>
        <w:t xml:space="preserve"> appellant did not resort to self-help but was a victim of attack by respondents’ representatives. </w:t>
      </w:r>
    </w:p>
    <w:p w14:paraId="5477D8D3" w14:textId="77777777" w:rsidR="00D156D0" w:rsidRPr="0039437A" w:rsidRDefault="00D156D0" w:rsidP="0039437A">
      <w:pPr>
        <w:pStyle w:val="ListParagraph"/>
        <w:spacing w:line="360" w:lineRule="auto"/>
        <w:ind w:left="1440"/>
        <w:jc w:val="both"/>
        <w:rPr>
          <w:rFonts w:ascii="Bookman Old Style" w:hAnsi="Bookman Old Style"/>
          <w:sz w:val="28"/>
          <w:szCs w:val="28"/>
        </w:rPr>
      </w:pPr>
    </w:p>
    <w:p w14:paraId="0820C987" w14:textId="158B2582" w:rsidR="00D156D0"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[18]</w:t>
      </w:r>
      <w:r w:rsidRPr="0039437A">
        <w:rPr>
          <w:rFonts w:ascii="Bookman Old Style" w:hAnsi="Bookman Old Style"/>
          <w:sz w:val="28"/>
          <w:szCs w:val="28"/>
        </w:rPr>
        <w:tab/>
      </w:r>
      <w:r w:rsidR="004D4167" w:rsidRPr="0039437A">
        <w:rPr>
          <w:rFonts w:ascii="Bookman Old Style" w:hAnsi="Bookman Old Style"/>
          <w:sz w:val="28"/>
          <w:szCs w:val="28"/>
        </w:rPr>
        <w:t xml:space="preserve">The second </w:t>
      </w:r>
      <w:r w:rsidR="00D156D0" w:rsidRPr="0039437A">
        <w:rPr>
          <w:rFonts w:ascii="Bookman Old Style" w:hAnsi="Bookman Old Style"/>
          <w:sz w:val="28"/>
          <w:szCs w:val="28"/>
        </w:rPr>
        <w:t xml:space="preserve">contention </w:t>
      </w:r>
      <w:r w:rsidR="004D4167" w:rsidRPr="0039437A">
        <w:rPr>
          <w:rFonts w:ascii="Bookman Old Style" w:hAnsi="Bookman Old Style"/>
          <w:sz w:val="28"/>
          <w:szCs w:val="28"/>
        </w:rPr>
        <w:t>is that the respondents failed to establish a right to the interdict because their right to supply petroleum and related products was not threatened</w:t>
      </w:r>
      <w:r w:rsidR="00806835" w:rsidRPr="0039437A">
        <w:rPr>
          <w:rFonts w:ascii="Bookman Old Style" w:hAnsi="Bookman Old Style"/>
          <w:sz w:val="28"/>
          <w:szCs w:val="28"/>
        </w:rPr>
        <w:t xml:space="preserve">. </w:t>
      </w:r>
    </w:p>
    <w:p w14:paraId="6CDFF4F1" w14:textId="77777777" w:rsidR="00D156D0" w:rsidRPr="0039437A" w:rsidRDefault="00D156D0" w:rsidP="0039437A">
      <w:pPr>
        <w:pStyle w:val="ListParagraph"/>
        <w:spacing w:line="360" w:lineRule="auto"/>
        <w:rPr>
          <w:rFonts w:ascii="Bookman Old Style" w:hAnsi="Bookman Old Style"/>
          <w:sz w:val="28"/>
          <w:szCs w:val="28"/>
        </w:rPr>
      </w:pPr>
    </w:p>
    <w:p w14:paraId="7BFDF31E" w14:textId="6927EC9F" w:rsidR="00D156D0"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[19]</w:t>
      </w:r>
      <w:r w:rsidRPr="0039437A">
        <w:rPr>
          <w:rFonts w:ascii="Bookman Old Style" w:hAnsi="Bookman Old Style"/>
          <w:sz w:val="28"/>
          <w:szCs w:val="28"/>
        </w:rPr>
        <w:tab/>
      </w:r>
      <w:r w:rsidR="00806835" w:rsidRPr="0039437A">
        <w:rPr>
          <w:rFonts w:ascii="Bookman Old Style" w:hAnsi="Bookman Old Style"/>
          <w:sz w:val="28"/>
          <w:szCs w:val="28"/>
        </w:rPr>
        <w:t>T</w:t>
      </w:r>
      <w:r w:rsidR="00D156D0" w:rsidRPr="0039437A">
        <w:rPr>
          <w:rFonts w:ascii="Bookman Old Style" w:hAnsi="Bookman Old Style"/>
          <w:sz w:val="28"/>
          <w:szCs w:val="28"/>
        </w:rPr>
        <w:t>he t</w:t>
      </w:r>
      <w:r w:rsidR="00806835" w:rsidRPr="0039437A">
        <w:rPr>
          <w:rFonts w:ascii="Bookman Old Style" w:hAnsi="Bookman Old Style"/>
          <w:sz w:val="28"/>
          <w:szCs w:val="28"/>
        </w:rPr>
        <w:t>hird</w:t>
      </w:r>
      <w:r w:rsidR="00D156D0" w:rsidRPr="0039437A">
        <w:rPr>
          <w:rFonts w:ascii="Bookman Old Style" w:hAnsi="Bookman Old Style"/>
          <w:sz w:val="28"/>
          <w:szCs w:val="28"/>
        </w:rPr>
        <w:t xml:space="preserve"> contention is that</w:t>
      </w:r>
      <w:r w:rsidR="00806835" w:rsidRPr="0039437A">
        <w:rPr>
          <w:rFonts w:ascii="Bookman Old Style" w:hAnsi="Bookman Old Style"/>
          <w:sz w:val="28"/>
          <w:szCs w:val="28"/>
        </w:rPr>
        <w:t xml:space="preserve"> the court failed to recognize that the granting of the interdict would perpetuate</w:t>
      </w:r>
      <w:r w:rsidR="004D4167" w:rsidRPr="0039437A">
        <w:rPr>
          <w:rFonts w:ascii="Bookman Old Style" w:hAnsi="Bookman Old Style"/>
          <w:sz w:val="28"/>
          <w:szCs w:val="28"/>
        </w:rPr>
        <w:t xml:space="preserve"> an</w:t>
      </w:r>
      <w:r w:rsidR="00806835" w:rsidRPr="0039437A">
        <w:rPr>
          <w:rFonts w:ascii="Bookman Old Style" w:hAnsi="Bookman Old Style"/>
          <w:sz w:val="28"/>
          <w:szCs w:val="28"/>
        </w:rPr>
        <w:t xml:space="preserve"> illegality whereby the respondents would conduct business illegality as both a wholesaler and a retailer. </w:t>
      </w:r>
    </w:p>
    <w:p w14:paraId="5864CBA5" w14:textId="77777777" w:rsidR="00D156D0" w:rsidRPr="0039437A" w:rsidRDefault="00D156D0" w:rsidP="0039437A">
      <w:pPr>
        <w:pStyle w:val="ListParagraph"/>
        <w:spacing w:line="360" w:lineRule="auto"/>
        <w:rPr>
          <w:rFonts w:ascii="Bookman Old Style" w:hAnsi="Bookman Old Style"/>
          <w:sz w:val="28"/>
          <w:szCs w:val="28"/>
        </w:rPr>
      </w:pPr>
    </w:p>
    <w:p w14:paraId="08978B6C" w14:textId="162D824D" w:rsidR="00D156D0"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[20]</w:t>
      </w:r>
      <w:r w:rsidRPr="0039437A">
        <w:rPr>
          <w:rFonts w:ascii="Bookman Old Style" w:hAnsi="Bookman Old Style"/>
          <w:sz w:val="28"/>
          <w:szCs w:val="28"/>
        </w:rPr>
        <w:tab/>
      </w:r>
      <w:r w:rsidR="00D156D0" w:rsidRPr="0039437A">
        <w:rPr>
          <w:rFonts w:ascii="Bookman Old Style" w:hAnsi="Bookman Old Style"/>
          <w:sz w:val="28"/>
          <w:szCs w:val="28"/>
        </w:rPr>
        <w:t>The f</w:t>
      </w:r>
      <w:r w:rsidR="00806835" w:rsidRPr="0039437A">
        <w:rPr>
          <w:rFonts w:ascii="Bookman Old Style" w:hAnsi="Bookman Old Style"/>
          <w:sz w:val="28"/>
          <w:szCs w:val="28"/>
        </w:rPr>
        <w:t>ourth</w:t>
      </w:r>
      <w:r w:rsidR="00D156D0" w:rsidRPr="0039437A">
        <w:rPr>
          <w:rFonts w:ascii="Bookman Old Style" w:hAnsi="Bookman Old Style"/>
          <w:sz w:val="28"/>
          <w:szCs w:val="28"/>
        </w:rPr>
        <w:t xml:space="preserve"> is that</w:t>
      </w:r>
      <w:r w:rsidR="00806835" w:rsidRPr="0039437A">
        <w:rPr>
          <w:rFonts w:ascii="Bookman Old Style" w:hAnsi="Bookman Old Style"/>
          <w:sz w:val="28"/>
          <w:szCs w:val="28"/>
        </w:rPr>
        <w:t xml:space="preserve"> the court failed to recognize that the business is owned by the appellants and that the respondents only “own the intellectual property rights and the right to supply petroleum products an</w:t>
      </w:r>
      <w:r w:rsidR="004D4167" w:rsidRPr="0039437A">
        <w:rPr>
          <w:rFonts w:ascii="Bookman Old Style" w:hAnsi="Bookman Old Style"/>
          <w:sz w:val="28"/>
          <w:szCs w:val="28"/>
        </w:rPr>
        <w:t xml:space="preserve">d </w:t>
      </w:r>
      <w:r w:rsidR="00806835" w:rsidRPr="0039437A">
        <w:rPr>
          <w:rFonts w:ascii="Bookman Old Style" w:hAnsi="Bookman Old Style"/>
          <w:sz w:val="28"/>
          <w:szCs w:val="28"/>
        </w:rPr>
        <w:t>are not licenced to operate a filling station business</w:t>
      </w:r>
      <w:r w:rsidR="00411F50" w:rsidRPr="0039437A">
        <w:rPr>
          <w:rFonts w:ascii="Bookman Old Style" w:hAnsi="Bookman Old Style"/>
          <w:sz w:val="28"/>
          <w:szCs w:val="28"/>
        </w:rPr>
        <w:t>”</w:t>
      </w:r>
      <w:r w:rsidR="00806835" w:rsidRPr="0039437A">
        <w:rPr>
          <w:rFonts w:ascii="Bookman Old Style" w:hAnsi="Bookman Old Style"/>
          <w:sz w:val="28"/>
          <w:szCs w:val="28"/>
        </w:rPr>
        <w:t xml:space="preserve">. </w:t>
      </w:r>
    </w:p>
    <w:p w14:paraId="38CC73B2" w14:textId="77777777" w:rsidR="00D156D0" w:rsidRPr="0039437A" w:rsidRDefault="00D156D0" w:rsidP="0039437A">
      <w:pPr>
        <w:pStyle w:val="ListParagraph"/>
        <w:spacing w:line="360" w:lineRule="auto"/>
        <w:rPr>
          <w:rFonts w:ascii="Bookman Old Style" w:hAnsi="Bookman Old Style"/>
          <w:sz w:val="28"/>
          <w:szCs w:val="28"/>
        </w:rPr>
      </w:pPr>
    </w:p>
    <w:p w14:paraId="16603533" w14:textId="7CBFB2A8" w:rsidR="00005ACD"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lastRenderedPageBreak/>
        <w:t>[21]</w:t>
      </w:r>
      <w:r w:rsidRPr="0039437A">
        <w:rPr>
          <w:rFonts w:ascii="Bookman Old Style" w:hAnsi="Bookman Old Style"/>
          <w:sz w:val="28"/>
          <w:szCs w:val="28"/>
        </w:rPr>
        <w:tab/>
      </w:r>
      <w:r w:rsidR="00D156D0" w:rsidRPr="0039437A">
        <w:rPr>
          <w:rFonts w:ascii="Bookman Old Style" w:hAnsi="Bookman Old Style"/>
          <w:sz w:val="28"/>
          <w:szCs w:val="28"/>
        </w:rPr>
        <w:t>The f</w:t>
      </w:r>
      <w:r w:rsidR="00806835" w:rsidRPr="0039437A">
        <w:rPr>
          <w:rFonts w:ascii="Bookman Old Style" w:hAnsi="Bookman Old Style"/>
          <w:sz w:val="28"/>
          <w:szCs w:val="28"/>
        </w:rPr>
        <w:t xml:space="preserve">ifth </w:t>
      </w:r>
      <w:r w:rsidR="00D156D0" w:rsidRPr="0039437A">
        <w:rPr>
          <w:rFonts w:ascii="Bookman Old Style" w:hAnsi="Bookman Old Style"/>
          <w:sz w:val="28"/>
          <w:szCs w:val="28"/>
        </w:rPr>
        <w:t xml:space="preserve">contention is that </w:t>
      </w:r>
      <w:r w:rsidR="00806835" w:rsidRPr="0039437A">
        <w:rPr>
          <w:rFonts w:ascii="Bookman Old Style" w:hAnsi="Bookman Old Style"/>
          <w:sz w:val="28"/>
          <w:szCs w:val="28"/>
        </w:rPr>
        <w:t>the court erred in granting attorney and client costs against the appellants in circumstances where the respondents “did not succeed in respect of the main remedy they sought to enforce</w:t>
      </w:r>
      <w:r w:rsidR="0027600D" w:rsidRPr="0039437A">
        <w:rPr>
          <w:rFonts w:ascii="Bookman Old Style" w:hAnsi="Bookman Old Style"/>
          <w:sz w:val="28"/>
          <w:szCs w:val="28"/>
        </w:rPr>
        <w:t>,</w:t>
      </w:r>
      <w:r w:rsidR="00806835" w:rsidRPr="0039437A">
        <w:rPr>
          <w:rFonts w:ascii="Bookman Old Style" w:hAnsi="Bookman Old Style"/>
          <w:sz w:val="28"/>
          <w:szCs w:val="28"/>
        </w:rPr>
        <w:t xml:space="preserve"> the alleged verbal tenancy agreement.”</w:t>
      </w:r>
    </w:p>
    <w:p w14:paraId="03E5B15C" w14:textId="77777777" w:rsidR="00005ACD" w:rsidRPr="0039437A" w:rsidRDefault="00005ACD" w:rsidP="0039437A">
      <w:pPr>
        <w:pStyle w:val="ListParagraph"/>
        <w:spacing w:line="360" w:lineRule="auto"/>
        <w:rPr>
          <w:rFonts w:ascii="Bookman Old Style" w:hAnsi="Bookman Old Style"/>
          <w:sz w:val="28"/>
          <w:szCs w:val="28"/>
        </w:rPr>
      </w:pPr>
    </w:p>
    <w:p w14:paraId="6D1A9437" w14:textId="0A0D5367" w:rsidR="001A3E6B"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[22]</w:t>
      </w:r>
      <w:r w:rsidRPr="0039437A">
        <w:rPr>
          <w:rFonts w:ascii="Bookman Old Style" w:hAnsi="Bookman Old Style"/>
          <w:sz w:val="28"/>
          <w:szCs w:val="28"/>
        </w:rPr>
        <w:tab/>
      </w:r>
      <w:r w:rsidR="00005ACD" w:rsidRPr="0039437A">
        <w:rPr>
          <w:rFonts w:ascii="Bookman Old Style" w:hAnsi="Bookman Old Style"/>
          <w:sz w:val="28"/>
          <w:szCs w:val="28"/>
        </w:rPr>
        <w:t xml:space="preserve">The appellants, in my view, misconstrued the relief sought by the respondents in the court </w:t>
      </w:r>
      <w:r w:rsidR="00005ACD" w:rsidRPr="0039437A">
        <w:rPr>
          <w:rFonts w:ascii="Bookman Old Style" w:hAnsi="Bookman Old Style"/>
          <w:i/>
          <w:iCs/>
          <w:sz w:val="28"/>
          <w:szCs w:val="28"/>
        </w:rPr>
        <w:t>a quo</w:t>
      </w:r>
      <w:r w:rsidR="00005ACD" w:rsidRPr="0039437A">
        <w:rPr>
          <w:rFonts w:ascii="Bookman Old Style" w:hAnsi="Bookman Old Style"/>
          <w:sz w:val="28"/>
          <w:szCs w:val="28"/>
        </w:rPr>
        <w:t xml:space="preserve">. The respondents sought to be granted access and possession of Plot No.14314-014 and the retail </w:t>
      </w:r>
      <w:r w:rsidR="000F1665" w:rsidRPr="0039437A">
        <w:rPr>
          <w:rFonts w:ascii="Bookman Old Style" w:hAnsi="Bookman Old Style"/>
          <w:sz w:val="28"/>
          <w:szCs w:val="28"/>
        </w:rPr>
        <w:t>Filling</w:t>
      </w:r>
      <w:r w:rsidR="00005ACD" w:rsidRPr="0039437A">
        <w:rPr>
          <w:rFonts w:ascii="Bookman Old Style" w:hAnsi="Bookman Old Style"/>
          <w:sz w:val="28"/>
          <w:szCs w:val="28"/>
        </w:rPr>
        <w:t xml:space="preserve"> station thereat</w:t>
      </w:r>
      <w:r w:rsidR="00B90BF6" w:rsidRPr="0039437A">
        <w:rPr>
          <w:rFonts w:ascii="Bookman Old Style" w:hAnsi="Bookman Old Style"/>
          <w:sz w:val="28"/>
          <w:szCs w:val="28"/>
        </w:rPr>
        <w:t xml:space="preserve">. They wanted the police authorities to restore to the business the keys and other items that they took upon </w:t>
      </w:r>
      <w:proofErr w:type="gramStart"/>
      <w:r w:rsidR="00B90BF6" w:rsidRPr="0039437A">
        <w:rPr>
          <w:rFonts w:ascii="Bookman Old Style" w:hAnsi="Bookman Old Style"/>
          <w:sz w:val="28"/>
          <w:szCs w:val="28"/>
        </w:rPr>
        <w:t>closing down</w:t>
      </w:r>
      <w:proofErr w:type="gramEnd"/>
      <w:r w:rsidR="00B90BF6" w:rsidRPr="0039437A">
        <w:rPr>
          <w:rFonts w:ascii="Bookman Old Style" w:hAnsi="Bookman Old Style"/>
          <w:sz w:val="28"/>
          <w:szCs w:val="28"/>
        </w:rPr>
        <w:t xml:space="preserve"> the business and not to interfere or otherwise obstruct the conduct of business at Masianokeng Filling station. They wanted an order that the 1</w:t>
      </w:r>
      <w:r w:rsidR="00B90BF6" w:rsidRPr="0039437A">
        <w:rPr>
          <w:rFonts w:ascii="Bookman Old Style" w:hAnsi="Bookman Old Style"/>
          <w:sz w:val="28"/>
          <w:szCs w:val="28"/>
          <w:vertAlign w:val="superscript"/>
        </w:rPr>
        <w:t>st</w:t>
      </w:r>
      <w:r w:rsidR="00B90BF6" w:rsidRPr="0039437A">
        <w:rPr>
          <w:rFonts w:ascii="Bookman Old Style" w:hAnsi="Bookman Old Style"/>
          <w:sz w:val="28"/>
          <w:szCs w:val="28"/>
        </w:rPr>
        <w:t xml:space="preserve"> appellant should not threaten or assault or interfere with employees at the business “including employees of the [2</w:t>
      </w:r>
      <w:r w:rsidR="00B90BF6" w:rsidRPr="0039437A">
        <w:rPr>
          <w:rFonts w:ascii="Bookman Old Style" w:hAnsi="Bookman Old Style"/>
          <w:sz w:val="28"/>
          <w:szCs w:val="28"/>
          <w:vertAlign w:val="superscript"/>
        </w:rPr>
        <w:t>nd</w:t>
      </w:r>
      <w:r w:rsidR="00B90BF6" w:rsidRPr="0039437A">
        <w:rPr>
          <w:rFonts w:ascii="Bookman Old Style" w:hAnsi="Bookman Old Style"/>
          <w:sz w:val="28"/>
          <w:szCs w:val="28"/>
        </w:rPr>
        <w:t xml:space="preserve"> appellant], members of the public and clients of the </w:t>
      </w:r>
      <w:r w:rsidR="000F1665" w:rsidRPr="0039437A">
        <w:rPr>
          <w:rFonts w:ascii="Bookman Old Style" w:hAnsi="Bookman Old Style"/>
          <w:sz w:val="28"/>
          <w:szCs w:val="28"/>
        </w:rPr>
        <w:t>Filling</w:t>
      </w:r>
      <w:r w:rsidR="00B90BF6" w:rsidRPr="0039437A">
        <w:rPr>
          <w:rFonts w:ascii="Bookman Old Style" w:hAnsi="Bookman Old Style"/>
          <w:sz w:val="28"/>
          <w:szCs w:val="28"/>
        </w:rPr>
        <w:t xml:space="preserve"> station. They wanted an order that the proceeds of the sale of petroleum products and consignment stock be banked by their manager or person designated by him; that its employees be granted undisturbed access to the Plot and</w:t>
      </w:r>
      <w:r w:rsidR="0027600D" w:rsidRPr="0039437A">
        <w:rPr>
          <w:rFonts w:ascii="Bookman Old Style" w:hAnsi="Bookman Old Style"/>
          <w:sz w:val="28"/>
          <w:szCs w:val="28"/>
        </w:rPr>
        <w:t>, they wanted</w:t>
      </w:r>
      <w:r w:rsidR="00B90BF6" w:rsidRPr="0039437A">
        <w:rPr>
          <w:rFonts w:ascii="Bookman Old Style" w:hAnsi="Bookman Old Style"/>
          <w:sz w:val="28"/>
          <w:szCs w:val="28"/>
        </w:rPr>
        <w:t xml:space="preserve"> costs on attorney and client scale. </w:t>
      </w:r>
    </w:p>
    <w:p w14:paraId="2FB4F5AC" w14:textId="77777777" w:rsidR="001A3E6B" w:rsidRPr="0039437A" w:rsidRDefault="001A3E6B" w:rsidP="0039437A">
      <w:pPr>
        <w:pStyle w:val="ListParagraph"/>
        <w:spacing w:line="360" w:lineRule="auto"/>
        <w:rPr>
          <w:rFonts w:ascii="Bookman Old Style" w:hAnsi="Bookman Old Style"/>
          <w:sz w:val="28"/>
          <w:szCs w:val="28"/>
        </w:rPr>
      </w:pPr>
    </w:p>
    <w:p w14:paraId="2FC0716D" w14:textId="620FC428" w:rsidR="001A3E6B"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[23]</w:t>
      </w:r>
      <w:r w:rsidRPr="0039437A">
        <w:rPr>
          <w:rFonts w:ascii="Bookman Old Style" w:hAnsi="Bookman Old Style"/>
          <w:sz w:val="28"/>
          <w:szCs w:val="28"/>
        </w:rPr>
        <w:tab/>
      </w:r>
      <w:r w:rsidR="00B90BF6" w:rsidRPr="0039437A">
        <w:rPr>
          <w:rFonts w:ascii="Bookman Old Style" w:hAnsi="Bookman Old Style"/>
          <w:sz w:val="28"/>
          <w:szCs w:val="28"/>
        </w:rPr>
        <w:t>It is to be noted that the judge refused to grant an order as prayed</w:t>
      </w:r>
      <w:r w:rsidR="001A3E6B" w:rsidRPr="0039437A">
        <w:rPr>
          <w:rFonts w:ascii="Bookman Old Style" w:hAnsi="Bookman Old Style"/>
          <w:sz w:val="28"/>
          <w:szCs w:val="28"/>
        </w:rPr>
        <w:t xml:space="preserve"> –</w:t>
      </w:r>
    </w:p>
    <w:p w14:paraId="04CC2836" w14:textId="77777777" w:rsidR="001A3E6B" w:rsidRPr="0039437A" w:rsidRDefault="001A3E6B" w:rsidP="0039437A">
      <w:pPr>
        <w:pStyle w:val="ListParagraph"/>
        <w:spacing w:line="360" w:lineRule="auto"/>
        <w:rPr>
          <w:rFonts w:ascii="Bookman Old Style" w:hAnsi="Bookman Old Style"/>
          <w:sz w:val="28"/>
          <w:szCs w:val="28"/>
        </w:rPr>
      </w:pPr>
    </w:p>
    <w:p w14:paraId="46BC0E1A" w14:textId="520C5BDB" w:rsidR="001A3E6B" w:rsidRPr="000710EF" w:rsidRDefault="001A3E6B" w:rsidP="000710EF">
      <w:pPr>
        <w:ind w:left="720"/>
        <w:jc w:val="both"/>
        <w:rPr>
          <w:rFonts w:ascii="Bookman Old Style" w:hAnsi="Bookman Old Style"/>
          <w:i/>
          <w:iCs/>
          <w:sz w:val="28"/>
          <w:szCs w:val="28"/>
        </w:rPr>
      </w:pPr>
      <w:r w:rsidRPr="000710EF">
        <w:rPr>
          <w:rFonts w:ascii="Bookman Old Style" w:hAnsi="Bookman Old Style"/>
          <w:i/>
          <w:iCs/>
          <w:sz w:val="28"/>
          <w:szCs w:val="28"/>
        </w:rPr>
        <w:t>“Direc</w:t>
      </w:r>
      <w:r w:rsidR="00B90BF6" w:rsidRPr="000710EF">
        <w:rPr>
          <w:rFonts w:ascii="Bookman Old Style" w:hAnsi="Bookman Old Style"/>
          <w:i/>
          <w:iCs/>
          <w:sz w:val="28"/>
          <w:szCs w:val="28"/>
        </w:rPr>
        <w:t>t</w:t>
      </w:r>
      <w:r w:rsidRPr="000710EF">
        <w:rPr>
          <w:rFonts w:ascii="Bookman Old Style" w:hAnsi="Bookman Old Style"/>
          <w:i/>
          <w:iCs/>
          <w:sz w:val="28"/>
          <w:szCs w:val="28"/>
        </w:rPr>
        <w:t>ing that the oral Agreement of Agency between the [respondents] and the [2</w:t>
      </w:r>
      <w:r w:rsidRPr="000710EF">
        <w:rPr>
          <w:rFonts w:ascii="Bookman Old Style" w:hAnsi="Bookman Old Style"/>
          <w:i/>
          <w:iCs/>
          <w:sz w:val="28"/>
          <w:szCs w:val="28"/>
          <w:vertAlign w:val="superscript"/>
        </w:rPr>
        <w:t>nd</w:t>
      </w:r>
      <w:r w:rsidRPr="000710EF">
        <w:rPr>
          <w:rFonts w:ascii="Bookman Old Style" w:hAnsi="Bookman Old Style"/>
          <w:i/>
          <w:iCs/>
          <w:sz w:val="28"/>
          <w:szCs w:val="28"/>
        </w:rPr>
        <w:t xml:space="preserve"> appellant] b</w:t>
      </w:r>
      <w:r w:rsidR="00B90BF6" w:rsidRPr="000710EF">
        <w:rPr>
          <w:rFonts w:ascii="Bookman Old Style" w:hAnsi="Bookman Old Style"/>
          <w:i/>
          <w:iCs/>
          <w:sz w:val="28"/>
          <w:szCs w:val="28"/>
        </w:rPr>
        <w:t xml:space="preserve">e </w:t>
      </w:r>
      <w:r w:rsidRPr="000710EF">
        <w:rPr>
          <w:rFonts w:ascii="Bookman Old Style" w:hAnsi="Bookman Old Style"/>
          <w:i/>
          <w:iCs/>
          <w:sz w:val="28"/>
          <w:szCs w:val="28"/>
        </w:rPr>
        <w:t xml:space="preserve">enforced to govern the relationship between the </w:t>
      </w:r>
      <w:r w:rsidR="0027600D" w:rsidRPr="000710EF">
        <w:rPr>
          <w:rFonts w:ascii="Bookman Old Style" w:hAnsi="Bookman Old Style"/>
          <w:i/>
          <w:iCs/>
          <w:sz w:val="28"/>
          <w:szCs w:val="28"/>
        </w:rPr>
        <w:t>[</w:t>
      </w:r>
      <w:r w:rsidRPr="000710EF">
        <w:rPr>
          <w:rFonts w:ascii="Bookman Old Style" w:hAnsi="Bookman Old Style"/>
          <w:i/>
          <w:iCs/>
          <w:sz w:val="28"/>
          <w:szCs w:val="28"/>
        </w:rPr>
        <w:t>respondents] and the [appellants].”</w:t>
      </w:r>
    </w:p>
    <w:p w14:paraId="3775E3BF" w14:textId="77777777" w:rsidR="001A3E6B" w:rsidRPr="0039437A" w:rsidRDefault="001A3E6B" w:rsidP="0039437A">
      <w:pPr>
        <w:pStyle w:val="ListParagraph"/>
        <w:spacing w:line="360" w:lineRule="auto"/>
        <w:rPr>
          <w:rFonts w:ascii="Bookman Old Style" w:hAnsi="Bookman Old Style"/>
          <w:sz w:val="28"/>
          <w:szCs w:val="28"/>
        </w:rPr>
      </w:pPr>
    </w:p>
    <w:p w14:paraId="2844DFE9" w14:textId="63D1C953" w:rsidR="004326E8"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lastRenderedPageBreak/>
        <w:t>[24]</w:t>
      </w:r>
      <w:r w:rsidRPr="0039437A">
        <w:rPr>
          <w:rFonts w:ascii="Bookman Old Style" w:hAnsi="Bookman Old Style"/>
          <w:sz w:val="28"/>
          <w:szCs w:val="28"/>
        </w:rPr>
        <w:tab/>
      </w:r>
      <w:r w:rsidR="001A3E6B" w:rsidRPr="0039437A">
        <w:rPr>
          <w:rFonts w:ascii="Bookman Old Style" w:hAnsi="Bookman Old Style"/>
          <w:sz w:val="28"/>
          <w:szCs w:val="28"/>
        </w:rPr>
        <w:t>The learned judge carefully confined h</w:t>
      </w:r>
      <w:r w:rsidR="0027600D" w:rsidRPr="0039437A">
        <w:rPr>
          <w:rFonts w:ascii="Bookman Old Style" w:hAnsi="Bookman Old Style"/>
          <w:sz w:val="28"/>
          <w:szCs w:val="28"/>
        </w:rPr>
        <w:t>im</w:t>
      </w:r>
      <w:r w:rsidR="001A3E6B" w:rsidRPr="0039437A">
        <w:rPr>
          <w:rFonts w:ascii="Bookman Old Style" w:hAnsi="Bookman Old Style"/>
          <w:sz w:val="28"/>
          <w:szCs w:val="28"/>
        </w:rPr>
        <w:t xml:space="preserve">self to granting only that </w:t>
      </w:r>
      <w:r w:rsidR="00B90BF6" w:rsidRPr="0039437A">
        <w:rPr>
          <w:rFonts w:ascii="Bookman Old Style" w:hAnsi="Bookman Old Style"/>
          <w:sz w:val="28"/>
          <w:szCs w:val="28"/>
        </w:rPr>
        <w:t xml:space="preserve">relief </w:t>
      </w:r>
      <w:r w:rsidR="001A3E6B" w:rsidRPr="0039437A">
        <w:rPr>
          <w:rFonts w:ascii="Bookman Old Style" w:hAnsi="Bookman Old Style"/>
          <w:sz w:val="28"/>
          <w:szCs w:val="28"/>
        </w:rPr>
        <w:t xml:space="preserve">as would restore the </w:t>
      </w:r>
      <w:r w:rsidR="001A3E6B" w:rsidRPr="0039437A">
        <w:rPr>
          <w:rFonts w:ascii="Bookman Old Style" w:hAnsi="Bookman Old Style"/>
          <w:i/>
          <w:iCs/>
          <w:sz w:val="28"/>
          <w:szCs w:val="28"/>
        </w:rPr>
        <w:t>status quo</w:t>
      </w:r>
      <w:r w:rsidR="000D1284" w:rsidRPr="0039437A">
        <w:rPr>
          <w:rFonts w:ascii="Bookman Old Style" w:hAnsi="Bookman Old Style"/>
          <w:i/>
          <w:iCs/>
          <w:sz w:val="28"/>
          <w:szCs w:val="28"/>
        </w:rPr>
        <w:t xml:space="preserve"> </w:t>
      </w:r>
      <w:r w:rsidR="0027600D" w:rsidRPr="0039437A">
        <w:rPr>
          <w:rFonts w:ascii="Bookman Old Style" w:hAnsi="Bookman Old Style"/>
          <w:i/>
          <w:iCs/>
          <w:sz w:val="28"/>
          <w:szCs w:val="28"/>
        </w:rPr>
        <w:t>ante</w:t>
      </w:r>
      <w:r w:rsidR="0027600D" w:rsidRPr="0039437A">
        <w:rPr>
          <w:rFonts w:ascii="Bookman Old Style" w:hAnsi="Bookman Old Style"/>
          <w:sz w:val="28"/>
          <w:szCs w:val="28"/>
        </w:rPr>
        <w:t xml:space="preserve"> </w:t>
      </w:r>
      <w:proofErr w:type="gramStart"/>
      <w:r w:rsidR="000D1284" w:rsidRPr="0039437A">
        <w:rPr>
          <w:rFonts w:ascii="Bookman Old Style" w:hAnsi="Bookman Old Style"/>
          <w:sz w:val="28"/>
          <w:szCs w:val="28"/>
        </w:rPr>
        <w:t>in light of</w:t>
      </w:r>
      <w:proofErr w:type="gramEnd"/>
      <w:r w:rsidR="000D1284" w:rsidRPr="0039437A">
        <w:rPr>
          <w:rFonts w:ascii="Bookman Old Style" w:hAnsi="Bookman Old Style"/>
          <w:sz w:val="28"/>
          <w:szCs w:val="28"/>
        </w:rPr>
        <w:t xml:space="preserve"> the established </w:t>
      </w:r>
      <w:r w:rsidR="004326E8" w:rsidRPr="0039437A">
        <w:rPr>
          <w:rFonts w:ascii="Bookman Old Style" w:hAnsi="Bookman Old Style"/>
          <w:sz w:val="28"/>
          <w:szCs w:val="28"/>
        </w:rPr>
        <w:t xml:space="preserve">fact </w:t>
      </w:r>
      <w:r w:rsidR="000D1284" w:rsidRPr="0039437A">
        <w:rPr>
          <w:rFonts w:ascii="Bookman Old Style" w:hAnsi="Bookman Old Style"/>
          <w:sz w:val="28"/>
          <w:szCs w:val="28"/>
        </w:rPr>
        <w:t>that the 1</w:t>
      </w:r>
      <w:r w:rsidR="000D1284" w:rsidRPr="0039437A">
        <w:rPr>
          <w:rFonts w:ascii="Bookman Old Style" w:hAnsi="Bookman Old Style"/>
          <w:sz w:val="28"/>
          <w:szCs w:val="28"/>
          <w:vertAlign w:val="superscript"/>
        </w:rPr>
        <w:t>st</w:t>
      </w:r>
      <w:r w:rsidR="000D1284" w:rsidRPr="0039437A">
        <w:rPr>
          <w:rFonts w:ascii="Bookman Old Style" w:hAnsi="Bookman Old Style"/>
          <w:sz w:val="28"/>
          <w:szCs w:val="28"/>
        </w:rPr>
        <w:t xml:space="preserve"> appellant had disrupted operations and caused the closure of the business</w:t>
      </w:r>
      <w:r w:rsidR="001A3E6B" w:rsidRPr="0039437A">
        <w:rPr>
          <w:rFonts w:ascii="Bookman Old Style" w:hAnsi="Bookman Old Style"/>
          <w:sz w:val="28"/>
          <w:szCs w:val="28"/>
        </w:rPr>
        <w:t xml:space="preserve">. And that is precisely what he did. Counsel for the appellants, however, contended in their heads of argument </w:t>
      </w:r>
      <w:r w:rsidR="000D1284" w:rsidRPr="0039437A">
        <w:rPr>
          <w:rFonts w:ascii="Bookman Old Style" w:hAnsi="Bookman Old Style"/>
          <w:sz w:val="28"/>
          <w:szCs w:val="28"/>
        </w:rPr>
        <w:t xml:space="preserve">on appeal </w:t>
      </w:r>
      <w:r w:rsidR="001A3E6B" w:rsidRPr="0039437A">
        <w:rPr>
          <w:rFonts w:ascii="Bookman Old Style" w:hAnsi="Bookman Old Style"/>
          <w:sz w:val="28"/>
          <w:szCs w:val="28"/>
        </w:rPr>
        <w:t xml:space="preserve">that </w:t>
      </w:r>
      <w:r w:rsidR="000710EF" w:rsidRPr="0039437A">
        <w:rPr>
          <w:rFonts w:ascii="Bookman Old Style" w:hAnsi="Bookman Old Style"/>
          <w:sz w:val="28"/>
          <w:szCs w:val="28"/>
        </w:rPr>
        <w:t>the respondents</w:t>
      </w:r>
      <w:r w:rsidR="001A3E6B" w:rsidRPr="0039437A">
        <w:rPr>
          <w:rFonts w:ascii="Bookman Old Style" w:hAnsi="Bookman Old Style"/>
          <w:sz w:val="28"/>
          <w:szCs w:val="28"/>
        </w:rPr>
        <w:t>’ prayer was for the enforcement of the oral agency agreement</w:t>
      </w:r>
      <w:r w:rsidR="00E815B2" w:rsidRPr="0039437A">
        <w:rPr>
          <w:rFonts w:ascii="Bookman Old Style" w:hAnsi="Bookman Old Style"/>
          <w:sz w:val="28"/>
          <w:szCs w:val="28"/>
        </w:rPr>
        <w:t xml:space="preserve"> </w:t>
      </w:r>
      <w:r w:rsidR="000D1284" w:rsidRPr="0039437A">
        <w:rPr>
          <w:rFonts w:ascii="Bookman Old Style" w:hAnsi="Bookman Old Style"/>
          <w:sz w:val="28"/>
          <w:szCs w:val="28"/>
        </w:rPr>
        <w:t xml:space="preserve">when he knows very well that the court refused to grant that relief. He falls into the same error as the respondents had done where he states: </w:t>
      </w:r>
    </w:p>
    <w:p w14:paraId="65B2E67B" w14:textId="77777777" w:rsidR="004326E8" w:rsidRPr="0039437A" w:rsidRDefault="004326E8" w:rsidP="0039437A">
      <w:pPr>
        <w:pStyle w:val="ListParagraph"/>
        <w:spacing w:line="360" w:lineRule="auto"/>
        <w:ind w:left="1440"/>
        <w:jc w:val="both"/>
        <w:rPr>
          <w:rFonts w:ascii="Bookman Old Style" w:hAnsi="Bookman Old Style"/>
          <w:sz w:val="28"/>
          <w:szCs w:val="28"/>
        </w:rPr>
      </w:pPr>
    </w:p>
    <w:p w14:paraId="2629EE09" w14:textId="03B15679" w:rsidR="004326E8" w:rsidRPr="000710EF" w:rsidRDefault="000710EF" w:rsidP="000710EF">
      <w:pPr>
        <w:ind w:left="720"/>
        <w:jc w:val="both"/>
        <w:rPr>
          <w:rFonts w:ascii="Bookman Old Style" w:hAnsi="Bookman Old Style"/>
          <w:i/>
          <w:iCs/>
          <w:sz w:val="28"/>
          <w:szCs w:val="28"/>
        </w:rPr>
      </w:pPr>
      <w:r w:rsidRPr="000710EF">
        <w:rPr>
          <w:rFonts w:ascii="Bookman Old Style" w:hAnsi="Bookman Old Style"/>
          <w:i/>
          <w:iCs/>
          <w:sz w:val="28"/>
          <w:szCs w:val="28"/>
        </w:rPr>
        <w:t>“All</w:t>
      </w:r>
      <w:r w:rsidR="000D1284" w:rsidRPr="000710EF">
        <w:rPr>
          <w:rFonts w:ascii="Bookman Old Style" w:hAnsi="Bookman Old Style"/>
          <w:i/>
          <w:iCs/>
          <w:sz w:val="28"/>
          <w:szCs w:val="28"/>
        </w:rPr>
        <w:t xml:space="preserve"> what the court a quo </w:t>
      </w:r>
      <w:r w:rsidR="00E815B2" w:rsidRPr="000710EF">
        <w:rPr>
          <w:rFonts w:ascii="Bookman Old Style" w:hAnsi="Bookman Old Style"/>
          <w:i/>
          <w:iCs/>
          <w:sz w:val="28"/>
          <w:szCs w:val="28"/>
        </w:rPr>
        <w:t>o</w:t>
      </w:r>
      <w:r w:rsidR="000D1284" w:rsidRPr="000710EF">
        <w:rPr>
          <w:rFonts w:ascii="Bookman Old Style" w:hAnsi="Bookman Old Style"/>
          <w:i/>
          <w:iCs/>
          <w:sz w:val="28"/>
          <w:szCs w:val="28"/>
        </w:rPr>
        <w:t xml:space="preserve">ught to have upheld was the dealership agreement which </w:t>
      </w:r>
      <w:proofErr w:type="gramStart"/>
      <w:r w:rsidR="000D1284" w:rsidRPr="000710EF">
        <w:rPr>
          <w:rFonts w:ascii="Bookman Old Style" w:hAnsi="Bookman Old Style"/>
          <w:i/>
          <w:iCs/>
          <w:sz w:val="28"/>
          <w:szCs w:val="28"/>
        </w:rPr>
        <w:t>existed</w:t>
      </w:r>
      <w:proofErr w:type="gramEnd"/>
      <w:r w:rsidR="000D1284" w:rsidRPr="000710EF">
        <w:rPr>
          <w:rFonts w:ascii="Bookman Old Style" w:hAnsi="Bookman Old Style"/>
          <w:i/>
          <w:iCs/>
          <w:sz w:val="28"/>
          <w:szCs w:val="28"/>
        </w:rPr>
        <w:t xml:space="preserve"> and which should conti</w:t>
      </w:r>
      <w:r w:rsidR="00E815B2" w:rsidRPr="000710EF">
        <w:rPr>
          <w:rFonts w:ascii="Bookman Old Style" w:hAnsi="Bookman Old Style"/>
          <w:i/>
          <w:iCs/>
          <w:sz w:val="28"/>
          <w:szCs w:val="28"/>
        </w:rPr>
        <w:t>n</w:t>
      </w:r>
      <w:r w:rsidR="000D1284" w:rsidRPr="000710EF">
        <w:rPr>
          <w:rFonts w:ascii="Bookman Old Style" w:hAnsi="Bookman Old Style"/>
          <w:i/>
          <w:iCs/>
          <w:sz w:val="28"/>
          <w:szCs w:val="28"/>
        </w:rPr>
        <w:t>ue to exist as the true position which regulates the parties’ relationship.”</w:t>
      </w:r>
      <w:r w:rsidR="000D1284" w:rsidRPr="000710EF">
        <w:rPr>
          <w:rStyle w:val="FootnoteReference"/>
          <w:rFonts w:ascii="Bookman Old Style" w:hAnsi="Bookman Old Style"/>
          <w:i/>
          <w:iCs/>
          <w:sz w:val="28"/>
          <w:szCs w:val="28"/>
        </w:rPr>
        <w:footnoteReference w:id="7"/>
      </w:r>
    </w:p>
    <w:p w14:paraId="78734E12" w14:textId="1B40F5FF" w:rsidR="004326E8" w:rsidRPr="0039437A" w:rsidRDefault="000D1284" w:rsidP="0039437A">
      <w:pPr>
        <w:pStyle w:val="ListParagraph"/>
        <w:spacing w:line="360" w:lineRule="auto"/>
        <w:ind w:left="2160"/>
        <w:jc w:val="both"/>
        <w:rPr>
          <w:rFonts w:ascii="Bookman Old Style" w:hAnsi="Bookman Old Style"/>
          <w:sz w:val="28"/>
          <w:szCs w:val="28"/>
        </w:rPr>
      </w:pPr>
      <w:r w:rsidRPr="0039437A">
        <w:rPr>
          <w:rFonts w:ascii="Bookman Old Style" w:hAnsi="Bookman Old Style"/>
          <w:sz w:val="28"/>
          <w:szCs w:val="28"/>
        </w:rPr>
        <w:t xml:space="preserve"> </w:t>
      </w:r>
    </w:p>
    <w:p w14:paraId="4A7B9667" w14:textId="19200C41" w:rsidR="004326E8"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[25]</w:t>
      </w:r>
      <w:r w:rsidRPr="0039437A">
        <w:rPr>
          <w:rFonts w:ascii="Bookman Old Style" w:hAnsi="Bookman Old Style"/>
          <w:sz w:val="28"/>
          <w:szCs w:val="28"/>
        </w:rPr>
        <w:tab/>
      </w:r>
      <w:r w:rsidR="004326E8" w:rsidRPr="0039437A">
        <w:rPr>
          <w:rFonts w:ascii="Bookman Old Style" w:hAnsi="Bookman Old Style"/>
          <w:sz w:val="28"/>
          <w:szCs w:val="28"/>
        </w:rPr>
        <w:t>The court could not have made a contract of dealership or agency for the parties. The furthest that it could go and did go was simply to restore the position as it was before the events of 5 November 2021. And restore</w:t>
      </w:r>
      <w:r w:rsidR="0027600D" w:rsidRPr="0039437A">
        <w:rPr>
          <w:rFonts w:ascii="Bookman Old Style" w:hAnsi="Bookman Old Style"/>
          <w:sz w:val="28"/>
          <w:szCs w:val="28"/>
        </w:rPr>
        <w:t>,</w:t>
      </w:r>
      <w:r w:rsidR="004326E8" w:rsidRPr="0039437A">
        <w:rPr>
          <w:rFonts w:ascii="Bookman Old Style" w:hAnsi="Bookman Old Style"/>
          <w:sz w:val="28"/>
          <w:szCs w:val="28"/>
        </w:rPr>
        <w:t xml:space="preserve"> it did.</w:t>
      </w:r>
    </w:p>
    <w:p w14:paraId="755ECA3E" w14:textId="77777777" w:rsidR="00141360" w:rsidRPr="0039437A" w:rsidRDefault="00141360" w:rsidP="0039437A">
      <w:pPr>
        <w:pStyle w:val="ListParagraph"/>
        <w:spacing w:line="360" w:lineRule="auto"/>
        <w:ind w:left="1440"/>
        <w:jc w:val="both"/>
        <w:rPr>
          <w:rFonts w:ascii="Bookman Old Style" w:hAnsi="Bookman Old Style"/>
          <w:sz w:val="28"/>
          <w:szCs w:val="28"/>
        </w:rPr>
      </w:pPr>
    </w:p>
    <w:p w14:paraId="5F9CFF2F" w14:textId="03B069CE" w:rsidR="00AF4620"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[26]</w:t>
      </w:r>
      <w:r w:rsidRPr="0039437A">
        <w:rPr>
          <w:rFonts w:ascii="Bookman Old Style" w:hAnsi="Bookman Old Style"/>
          <w:sz w:val="28"/>
          <w:szCs w:val="28"/>
        </w:rPr>
        <w:tab/>
      </w:r>
      <w:r w:rsidR="004326E8" w:rsidRPr="0039437A">
        <w:rPr>
          <w:rFonts w:ascii="Bookman Old Style" w:hAnsi="Bookman Old Style"/>
          <w:sz w:val="28"/>
          <w:szCs w:val="28"/>
        </w:rPr>
        <w:t>In its judgment the court found as a fact that in relation to the events on 5 November there were no material disputes of fact. B</w:t>
      </w:r>
      <w:r w:rsidR="000D1284" w:rsidRPr="0039437A">
        <w:rPr>
          <w:rFonts w:ascii="Bookman Old Style" w:hAnsi="Bookman Old Style"/>
          <w:sz w:val="28"/>
          <w:szCs w:val="28"/>
        </w:rPr>
        <w:t>u</w:t>
      </w:r>
      <w:r w:rsidR="004326E8" w:rsidRPr="0039437A">
        <w:rPr>
          <w:rFonts w:ascii="Bookman Old Style" w:hAnsi="Bookman Old Style"/>
          <w:sz w:val="28"/>
          <w:szCs w:val="28"/>
        </w:rPr>
        <w:t>t for the visit of the 1</w:t>
      </w:r>
      <w:r w:rsidR="004326E8" w:rsidRPr="0039437A">
        <w:rPr>
          <w:rFonts w:ascii="Bookman Old Style" w:hAnsi="Bookman Old Style"/>
          <w:sz w:val="28"/>
          <w:szCs w:val="28"/>
          <w:vertAlign w:val="superscript"/>
        </w:rPr>
        <w:t>st</w:t>
      </w:r>
      <w:r w:rsidR="004326E8" w:rsidRPr="0039437A">
        <w:rPr>
          <w:rFonts w:ascii="Bookman Old Style" w:hAnsi="Bookman Old Style"/>
          <w:sz w:val="28"/>
          <w:szCs w:val="28"/>
        </w:rPr>
        <w:t xml:space="preserve"> appellant on that day and his attempts to remove respondents’ employees, the business would not have been </w:t>
      </w:r>
      <w:proofErr w:type="gramStart"/>
      <w:r w:rsidR="004326E8" w:rsidRPr="0039437A">
        <w:rPr>
          <w:rFonts w:ascii="Bookman Old Style" w:hAnsi="Bookman Old Style"/>
          <w:sz w:val="28"/>
          <w:szCs w:val="28"/>
        </w:rPr>
        <w:t>closed down</w:t>
      </w:r>
      <w:proofErr w:type="gramEnd"/>
      <w:r w:rsidR="004326E8" w:rsidRPr="0039437A">
        <w:rPr>
          <w:rFonts w:ascii="Bookman Old Style" w:hAnsi="Bookman Old Style"/>
          <w:sz w:val="28"/>
          <w:szCs w:val="28"/>
        </w:rPr>
        <w:t xml:space="preserve">. The learned judge considered the application of the </w:t>
      </w:r>
      <w:proofErr w:type="spellStart"/>
      <w:r w:rsidR="004326E8" w:rsidRPr="0039437A">
        <w:rPr>
          <w:rFonts w:ascii="Bookman Old Style" w:hAnsi="Bookman Old Style"/>
          <w:i/>
          <w:iCs/>
          <w:sz w:val="28"/>
          <w:szCs w:val="28"/>
        </w:rPr>
        <w:t>Plascon</w:t>
      </w:r>
      <w:proofErr w:type="spellEnd"/>
      <w:r w:rsidR="004326E8" w:rsidRPr="0039437A">
        <w:rPr>
          <w:rFonts w:ascii="Bookman Old Style" w:hAnsi="Bookman Old Style"/>
          <w:i/>
          <w:iCs/>
          <w:sz w:val="28"/>
          <w:szCs w:val="28"/>
        </w:rPr>
        <w:t>-Evans</w:t>
      </w:r>
      <w:r w:rsidR="004326E8" w:rsidRPr="0039437A">
        <w:rPr>
          <w:rFonts w:ascii="Bookman Old Style" w:hAnsi="Bookman Old Style"/>
          <w:sz w:val="28"/>
          <w:szCs w:val="28"/>
        </w:rPr>
        <w:t xml:space="preserve"> rule to the facts of the case before </w:t>
      </w:r>
      <w:r w:rsidRPr="0039437A">
        <w:rPr>
          <w:rFonts w:ascii="Bookman Old Style" w:hAnsi="Bookman Old Style"/>
          <w:sz w:val="28"/>
          <w:szCs w:val="28"/>
        </w:rPr>
        <w:t>him and</w:t>
      </w:r>
      <w:r w:rsidR="004326E8" w:rsidRPr="0039437A">
        <w:rPr>
          <w:rFonts w:ascii="Bookman Old Style" w:hAnsi="Bookman Old Style"/>
          <w:sz w:val="28"/>
          <w:szCs w:val="28"/>
        </w:rPr>
        <w:t xml:space="preserve"> finding that there were no material disputes of fact, he </w:t>
      </w:r>
      <w:r w:rsidR="00AF4620" w:rsidRPr="0039437A">
        <w:rPr>
          <w:rFonts w:ascii="Bookman Old Style" w:hAnsi="Bookman Old Style"/>
          <w:sz w:val="28"/>
          <w:szCs w:val="28"/>
        </w:rPr>
        <w:t xml:space="preserve">decided in </w:t>
      </w:r>
      <w:r w:rsidR="00AF4620" w:rsidRPr="0039437A">
        <w:rPr>
          <w:rFonts w:ascii="Bookman Old Style" w:hAnsi="Bookman Old Style"/>
          <w:sz w:val="28"/>
          <w:szCs w:val="28"/>
        </w:rPr>
        <w:lastRenderedPageBreak/>
        <w:t>favour of the respondents. There is no basis at all for faulting h</w:t>
      </w:r>
      <w:r w:rsidR="0027600D" w:rsidRPr="0039437A">
        <w:rPr>
          <w:rFonts w:ascii="Bookman Old Style" w:hAnsi="Bookman Old Style"/>
          <w:sz w:val="28"/>
          <w:szCs w:val="28"/>
        </w:rPr>
        <w:t>is</w:t>
      </w:r>
      <w:r w:rsidR="00AF4620" w:rsidRPr="0039437A">
        <w:rPr>
          <w:rFonts w:ascii="Bookman Old Style" w:hAnsi="Bookman Old Style"/>
          <w:sz w:val="28"/>
          <w:szCs w:val="28"/>
        </w:rPr>
        <w:t xml:space="preserve"> approach and conclusion.</w:t>
      </w:r>
    </w:p>
    <w:p w14:paraId="662D839E" w14:textId="77777777" w:rsidR="00141360" w:rsidRPr="0039437A" w:rsidRDefault="00141360" w:rsidP="0039437A">
      <w:pPr>
        <w:pStyle w:val="ListParagraph"/>
        <w:spacing w:line="360" w:lineRule="auto"/>
        <w:ind w:left="1440"/>
        <w:jc w:val="both"/>
        <w:rPr>
          <w:rFonts w:ascii="Bookman Old Style" w:hAnsi="Bookman Old Style"/>
          <w:sz w:val="28"/>
          <w:szCs w:val="28"/>
        </w:rPr>
      </w:pPr>
    </w:p>
    <w:p w14:paraId="440CDC5D" w14:textId="210C5498" w:rsidR="005E0F7E"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[27]</w:t>
      </w:r>
      <w:r w:rsidRPr="0039437A">
        <w:rPr>
          <w:rFonts w:ascii="Bookman Old Style" w:hAnsi="Bookman Old Style"/>
          <w:sz w:val="28"/>
          <w:szCs w:val="28"/>
        </w:rPr>
        <w:tab/>
      </w:r>
      <w:r w:rsidR="00AF4620" w:rsidRPr="0039437A">
        <w:rPr>
          <w:rFonts w:ascii="Bookman Old Style" w:hAnsi="Bookman Old Style"/>
          <w:sz w:val="28"/>
          <w:szCs w:val="28"/>
        </w:rPr>
        <w:t xml:space="preserve">In so far as the granting of the interdict is concerned, the facts as correctly accepted by the court </w:t>
      </w:r>
      <w:r w:rsidR="00AF4620" w:rsidRPr="0039437A">
        <w:rPr>
          <w:rFonts w:ascii="Bookman Old Style" w:hAnsi="Bookman Old Style"/>
          <w:i/>
          <w:iCs/>
          <w:sz w:val="28"/>
          <w:szCs w:val="28"/>
        </w:rPr>
        <w:t xml:space="preserve">a quo </w:t>
      </w:r>
      <w:r w:rsidR="00AF4620" w:rsidRPr="0039437A">
        <w:rPr>
          <w:rFonts w:ascii="Bookman Old Style" w:hAnsi="Bookman Old Style"/>
          <w:sz w:val="28"/>
          <w:szCs w:val="28"/>
        </w:rPr>
        <w:t>support the learned judge’s conclusion. The 1</w:t>
      </w:r>
      <w:r w:rsidR="00AF4620" w:rsidRPr="0039437A">
        <w:rPr>
          <w:rFonts w:ascii="Bookman Old Style" w:hAnsi="Bookman Old Style"/>
          <w:sz w:val="28"/>
          <w:szCs w:val="28"/>
          <w:vertAlign w:val="superscript"/>
        </w:rPr>
        <w:t>st</w:t>
      </w:r>
      <w:r w:rsidR="00AF4620" w:rsidRPr="0039437A">
        <w:rPr>
          <w:rFonts w:ascii="Bookman Old Style" w:hAnsi="Bookman Old Style"/>
          <w:sz w:val="28"/>
          <w:szCs w:val="28"/>
        </w:rPr>
        <w:t xml:space="preserve"> appellant came to the </w:t>
      </w:r>
      <w:r w:rsidR="000F1665" w:rsidRPr="0039437A">
        <w:rPr>
          <w:rFonts w:ascii="Bookman Old Style" w:hAnsi="Bookman Old Style"/>
          <w:sz w:val="28"/>
          <w:szCs w:val="28"/>
        </w:rPr>
        <w:t>Filling</w:t>
      </w:r>
      <w:r w:rsidR="00AF4620" w:rsidRPr="0039437A">
        <w:rPr>
          <w:rFonts w:ascii="Bookman Old Style" w:hAnsi="Bookman Old Style"/>
          <w:sz w:val="28"/>
          <w:szCs w:val="28"/>
        </w:rPr>
        <w:t xml:space="preserve"> station and caused a scene that resulted in the closure of the business. He attempted to remove the respondents’ employees and declared that the operations would henceforth be run on his terms. The precise </w:t>
      </w:r>
      <w:proofErr w:type="gramStart"/>
      <w:r w:rsidR="00AF4620" w:rsidRPr="0039437A">
        <w:rPr>
          <w:rFonts w:ascii="Bookman Old Style" w:hAnsi="Bookman Old Style"/>
          <w:sz w:val="28"/>
          <w:szCs w:val="28"/>
        </w:rPr>
        <w:t>manner in which</w:t>
      </w:r>
      <w:proofErr w:type="gramEnd"/>
      <w:r w:rsidR="00AF4620" w:rsidRPr="0039437A">
        <w:rPr>
          <w:rFonts w:ascii="Bookman Old Style" w:hAnsi="Bookman Old Style"/>
          <w:sz w:val="28"/>
          <w:szCs w:val="28"/>
        </w:rPr>
        <w:t xml:space="preserve"> the </w:t>
      </w:r>
      <w:r w:rsidR="005E0F7E" w:rsidRPr="0039437A">
        <w:rPr>
          <w:rFonts w:ascii="Bookman Old Style" w:hAnsi="Bookman Old Style"/>
          <w:sz w:val="28"/>
          <w:szCs w:val="28"/>
        </w:rPr>
        <w:t>1</w:t>
      </w:r>
      <w:r w:rsidR="005E0F7E" w:rsidRPr="0039437A">
        <w:rPr>
          <w:rFonts w:ascii="Bookman Old Style" w:hAnsi="Bookman Old Style"/>
          <w:sz w:val="28"/>
          <w:szCs w:val="28"/>
          <w:vertAlign w:val="superscript"/>
        </w:rPr>
        <w:t>st</w:t>
      </w:r>
      <w:r w:rsidR="005E0F7E" w:rsidRPr="0039437A">
        <w:rPr>
          <w:rFonts w:ascii="Bookman Old Style" w:hAnsi="Bookman Old Style"/>
          <w:sz w:val="28"/>
          <w:szCs w:val="28"/>
        </w:rPr>
        <w:t xml:space="preserve"> appellant </w:t>
      </w:r>
      <w:r w:rsidR="004326E8" w:rsidRPr="0039437A">
        <w:rPr>
          <w:rFonts w:ascii="Bookman Old Style" w:hAnsi="Bookman Old Style"/>
          <w:sz w:val="28"/>
          <w:szCs w:val="28"/>
        </w:rPr>
        <w:t xml:space="preserve">and </w:t>
      </w:r>
      <w:r w:rsidR="00E815B2" w:rsidRPr="0039437A">
        <w:rPr>
          <w:rFonts w:ascii="Bookman Old Style" w:hAnsi="Bookman Old Style"/>
          <w:sz w:val="28"/>
          <w:szCs w:val="28"/>
        </w:rPr>
        <w:t>the appellants</w:t>
      </w:r>
      <w:r w:rsidR="005E0F7E" w:rsidRPr="0039437A">
        <w:rPr>
          <w:rFonts w:ascii="Bookman Old Style" w:hAnsi="Bookman Old Style"/>
          <w:sz w:val="28"/>
          <w:szCs w:val="28"/>
        </w:rPr>
        <w:t xml:space="preserve">’ </w:t>
      </w:r>
      <w:r w:rsidRPr="0039437A">
        <w:rPr>
          <w:rFonts w:ascii="Bookman Old Style" w:hAnsi="Bookman Old Style"/>
          <w:sz w:val="28"/>
          <w:szCs w:val="28"/>
        </w:rPr>
        <w:t>representatives interacted</w:t>
      </w:r>
      <w:r w:rsidR="005E0F7E" w:rsidRPr="0039437A">
        <w:rPr>
          <w:rFonts w:ascii="Bookman Old Style" w:hAnsi="Bookman Old Style"/>
          <w:sz w:val="28"/>
          <w:szCs w:val="28"/>
        </w:rPr>
        <w:t xml:space="preserve"> is not really material. It is the overall result of his interferences that matters. T</w:t>
      </w:r>
      <w:r w:rsidR="00E815B2" w:rsidRPr="0039437A">
        <w:rPr>
          <w:rFonts w:ascii="Bookman Old Style" w:hAnsi="Bookman Old Style"/>
          <w:sz w:val="28"/>
          <w:szCs w:val="28"/>
        </w:rPr>
        <w:t xml:space="preserve">he </w:t>
      </w:r>
      <w:r w:rsidR="005E0F7E" w:rsidRPr="0039437A">
        <w:rPr>
          <w:rFonts w:ascii="Bookman Old Style" w:hAnsi="Bookman Old Style"/>
          <w:sz w:val="28"/>
          <w:szCs w:val="28"/>
        </w:rPr>
        <w:t>respondents were the rightful occupants of the Plot, they supplied the fuel to be sold thereat, their staff were involved together with the 2</w:t>
      </w:r>
      <w:r w:rsidR="005E0F7E" w:rsidRPr="0039437A">
        <w:rPr>
          <w:rFonts w:ascii="Bookman Old Style" w:hAnsi="Bookman Old Style"/>
          <w:sz w:val="28"/>
          <w:szCs w:val="28"/>
          <w:vertAlign w:val="superscript"/>
        </w:rPr>
        <w:t>nd</w:t>
      </w:r>
      <w:r w:rsidR="005E0F7E" w:rsidRPr="0039437A">
        <w:rPr>
          <w:rFonts w:ascii="Bookman Old Style" w:hAnsi="Bookman Old Style"/>
          <w:sz w:val="28"/>
          <w:szCs w:val="28"/>
        </w:rPr>
        <w:t xml:space="preserve"> appellant’s employees in running the business. All that came to an abrupt stop because of the conduct of the 1</w:t>
      </w:r>
      <w:r w:rsidR="005E0F7E" w:rsidRPr="0039437A">
        <w:rPr>
          <w:rFonts w:ascii="Bookman Old Style" w:hAnsi="Bookman Old Style"/>
          <w:sz w:val="28"/>
          <w:szCs w:val="28"/>
          <w:vertAlign w:val="superscript"/>
        </w:rPr>
        <w:t>st</w:t>
      </w:r>
      <w:r w:rsidR="005E0F7E" w:rsidRPr="0039437A">
        <w:rPr>
          <w:rFonts w:ascii="Bookman Old Style" w:hAnsi="Bookman Old Style"/>
          <w:sz w:val="28"/>
          <w:szCs w:val="28"/>
        </w:rPr>
        <w:t xml:space="preserve"> appellant. He threatened the respondents’ employees, tried to remove them from the premises and brought the business operation to a halt. There can be no more deserved an interdict than the one granted by h</w:t>
      </w:r>
      <w:r w:rsidR="0027600D" w:rsidRPr="0039437A">
        <w:rPr>
          <w:rFonts w:ascii="Bookman Old Style" w:hAnsi="Bookman Old Style"/>
          <w:sz w:val="28"/>
          <w:szCs w:val="28"/>
        </w:rPr>
        <w:t xml:space="preserve">is </w:t>
      </w:r>
      <w:r w:rsidR="005E0F7E" w:rsidRPr="0039437A">
        <w:rPr>
          <w:rFonts w:ascii="Bookman Old Style" w:hAnsi="Bookman Old Style"/>
          <w:sz w:val="28"/>
          <w:szCs w:val="28"/>
        </w:rPr>
        <w:t>L</w:t>
      </w:r>
      <w:r w:rsidR="0027600D" w:rsidRPr="0039437A">
        <w:rPr>
          <w:rFonts w:ascii="Bookman Old Style" w:hAnsi="Bookman Old Style"/>
          <w:sz w:val="28"/>
          <w:szCs w:val="28"/>
        </w:rPr>
        <w:t>ord</w:t>
      </w:r>
      <w:r w:rsidR="005E0F7E" w:rsidRPr="0039437A">
        <w:rPr>
          <w:rFonts w:ascii="Bookman Old Style" w:hAnsi="Bookman Old Style"/>
          <w:sz w:val="28"/>
          <w:szCs w:val="28"/>
        </w:rPr>
        <w:t>ship. H</w:t>
      </w:r>
      <w:r w:rsidR="0027600D" w:rsidRPr="0039437A">
        <w:rPr>
          <w:rFonts w:ascii="Bookman Old Style" w:hAnsi="Bookman Old Style"/>
          <w:sz w:val="28"/>
          <w:szCs w:val="28"/>
        </w:rPr>
        <w:t>is</w:t>
      </w:r>
      <w:r w:rsidR="005E0F7E" w:rsidRPr="0039437A">
        <w:rPr>
          <w:rFonts w:ascii="Bookman Old Style" w:hAnsi="Bookman Old Style"/>
          <w:sz w:val="28"/>
          <w:szCs w:val="28"/>
        </w:rPr>
        <w:t xml:space="preserve"> decision can only he upheld by this Court.</w:t>
      </w:r>
    </w:p>
    <w:p w14:paraId="37F99535" w14:textId="77777777" w:rsidR="00141360" w:rsidRPr="0039437A" w:rsidRDefault="00141360" w:rsidP="0039437A">
      <w:pPr>
        <w:pStyle w:val="ListParagraph"/>
        <w:spacing w:line="360" w:lineRule="auto"/>
        <w:ind w:left="1440"/>
        <w:jc w:val="both"/>
        <w:rPr>
          <w:rFonts w:ascii="Bookman Old Style" w:hAnsi="Bookman Old Style"/>
          <w:sz w:val="28"/>
          <w:szCs w:val="28"/>
        </w:rPr>
      </w:pPr>
    </w:p>
    <w:p w14:paraId="328CBDB1" w14:textId="5C5DBBA6" w:rsidR="00141360"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[28]</w:t>
      </w:r>
      <w:r w:rsidRPr="0039437A">
        <w:rPr>
          <w:rFonts w:ascii="Bookman Old Style" w:hAnsi="Bookman Old Style"/>
          <w:sz w:val="28"/>
          <w:szCs w:val="28"/>
        </w:rPr>
        <w:tab/>
      </w:r>
      <w:r w:rsidR="005E0F7E" w:rsidRPr="0039437A">
        <w:rPr>
          <w:rFonts w:ascii="Bookman Old Style" w:hAnsi="Bookman Old Style"/>
          <w:sz w:val="28"/>
          <w:szCs w:val="28"/>
        </w:rPr>
        <w:t>An order of costs is a matter in the discretion of the court, in this case the</w:t>
      </w:r>
      <w:r w:rsidR="00E815B2" w:rsidRPr="0039437A">
        <w:rPr>
          <w:rFonts w:ascii="Bookman Old Style" w:hAnsi="Bookman Old Style"/>
          <w:sz w:val="28"/>
          <w:szCs w:val="28"/>
        </w:rPr>
        <w:t xml:space="preserve"> court </w:t>
      </w:r>
      <w:r w:rsidR="005E0F7E" w:rsidRPr="0039437A">
        <w:rPr>
          <w:rFonts w:ascii="Bookman Old Style" w:hAnsi="Bookman Old Style"/>
          <w:sz w:val="28"/>
          <w:szCs w:val="28"/>
        </w:rPr>
        <w:t xml:space="preserve">of first instance. Before it served a case in which due to the conduct of the appellants, the operations of Masianokeng Filling station had to be closed. The daily loss occasioned by the closure was huge. </w:t>
      </w:r>
      <w:r w:rsidR="00141360" w:rsidRPr="0039437A">
        <w:rPr>
          <w:rFonts w:ascii="Bookman Old Style" w:hAnsi="Bookman Old Style"/>
          <w:sz w:val="28"/>
          <w:szCs w:val="28"/>
        </w:rPr>
        <w:t>The conduct of the 1</w:t>
      </w:r>
      <w:r w:rsidR="00141360" w:rsidRPr="0039437A">
        <w:rPr>
          <w:rFonts w:ascii="Bookman Old Style" w:hAnsi="Bookman Old Style"/>
          <w:sz w:val="28"/>
          <w:szCs w:val="28"/>
          <w:vertAlign w:val="superscript"/>
        </w:rPr>
        <w:t>st</w:t>
      </w:r>
      <w:r w:rsidR="00141360" w:rsidRPr="0039437A">
        <w:rPr>
          <w:rFonts w:ascii="Bookman Old Style" w:hAnsi="Bookman Old Style"/>
          <w:sz w:val="28"/>
          <w:szCs w:val="28"/>
        </w:rPr>
        <w:t xml:space="preserve"> appellant was in the circumstances completely uncalled for. In exercise of its discretion the court </w:t>
      </w:r>
      <w:r w:rsidR="00141360" w:rsidRPr="0039437A">
        <w:rPr>
          <w:rFonts w:ascii="Bookman Old Style" w:hAnsi="Bookman Old Style"/>
          <w:i/>
          <w:iCs/>
          <w:sz w:val="28"/>
          <w:szCs w:val="28"/>
        </w:rPr>
        <w:t>a quo</w:t>
      </w:r>
      <w:r w:rsidR="00141360" w:rsidRPr="0039437A">
        <w:rPr>
          <w:rFonts w:ascii="Bookman Old Style" w:hAnsi="Bookman Old Style"/>
          <w:sz w:val="28"/>
          <w:szCs w:val="28"/>
        </w:rPr>
        <w:t xml:space="preserve"> decided to award costs on </w:t>
      </w:r>
      <w:r w:rsidR="00141360" w:rsidRPr="0039437A">
        <w:rPr>
          <w:rFonts w:ascii="Bookman Old Style" w:hAnsi="Bookman Old Style"/>
          <w:sz w:val="28"/>
          <w:szCs w:val="28"/>
        </w:rPr>
        <w:lastRenderedPageBreak/>
        <w:t xml:space="preserve">the higher scale of attorney and client. That was not so wrong an exercise </w:t>
      </w:r>
      <w:r w:rsidR="0027600D" w:rsidRPr="0039437A">
        <w:rPr>
          <w:rFonts w:ascii="Bookman Old Style" w:hAnsi="Bookman Old Style"/>
          <w:sz w:val="28"/>
          <w:szCs w:val="28"/>
        </w:rPr>
        <w:t xml:space="preserve">of discretion </w:t>
      </w:r>
      <w:r w:rsidR="00141360" w:rsidRPr="0039437A">
        <w:rPr>
          <w:rFonts w:ascii="Bookman Old Style" w:hAnsi="Bookman Old Style"/>
          <w:sz w:val="28"/>
          <w:szCs w:val="28"/>
        </w:rPr>
        <w:t>as would warrant interference by this Court.</w:t>
      </w:r>
    </w:p>
    <w:p w14:paraId="12F4A540" w14:textId="77777777" w:rsidR="0094249A" w:rsidRPr="0039437A" w:rsidRDefault="0094249A" w:rsidP="0039437A">
      <w:pPr>
        <w:spacing w:line="360" w:lineRule="auto"/>
        <w:jc w:val="both"/>
        <w:rPr>
          <w:rFonts w:ascii="Bookman Old Style" w:hAnsi="Bookman Old Style"/>
          <w:sz w:val="28"/>
          <w:szCs w:val="28"/>
        </w:rPr>
      </w:pPr>
    </w:p>
    <w:p w14:paraId="688C48D5" w14:textId="77777777" w:rsidR="00141360" w:rsidRPr="0039437A" w:rsidRDefault="00141360" w:rsidP="0039437A">
      <w:pPr>
        <w:pStyle w:val="ListParagraph"/>
        <w:spacing w:line="360" w:lineRule="auto"/>
        <w:ind w:left="1440"/>
        <w:jc w:val="both"/>
        <w:rPr>
          <w:rFonts w:ascii="Bookman Old Style" w:hAnsi="Bookman Old Style"/>
          <w:sz w:val="28"/>
          <w:szCs w:val="28"/>
        </w:rPr>
      </w:pPr>
    </w:p>
    <w:p w14:paraId="0C973046" w14:textId="4A14B5B1" w:rsidR="00141360" w:rsidRPr="0039437A" w:rsidRDefault="0094249A" w:rsidP="0039437A">
      <w:pPr>
        <w:spacing w:line="360" w:lineRule="auto"/>
        <w:jc w:val="both"/>
        <w:rPr>
          <w:rFonts w:ascii="Bookman Old Style" w:hAnsi="Bookman Old Style"/>
          <w:sz w:val="28"/>
          <w:szCs w:val="28"/>
        </w:rPr>
      </w:pPr>
      <w:r w:rsidRPr="0039437A">
        <w:rPr>
          <w:rFonts w:ascii="Bookman Old Style" w:hAnsi="Bookman Old Style"/>
          <w:sz w:val="28"/>
          <w:szCs w:val="28"/>
        </w:rPr>
        <w:t>[29]</w:t>
      </w:r>
      <w:r w:rsidRPr="0039437A">
        <w:rPr>
          <w:rFonts w:ascii="Bookman Old Style" w:hAnsi="Bookman Old Style"/>
          <w:sz w:val="28"/>
          <w:szCs w:val="28"/>
        </w:rPr>
        <w:tab/>
      </w:r>
      <w:r w:rsidR="00141360" w:rsidRPr="0039437A">
        <w:rPr>
          <w:rFonts w:ascii="Bookman Old Style" w:hAnsi="Bookman Old Style"/>
          <w:sz w:val="28"/>
          <w:szCs w:val="28"/>
        </w:rPr>
        <w:t>The costs of the appeal must follow the event.</w:t>
      </w:r>
    </w:p>
    <w:p w14:paraId="00E5D7DF" w14:textId="77777777" w:rsidR="00141360" w:rsidRPr="0039437A" w:rsidRDefault="00141360" w:rsidP="0039437A">
      <w:pPr>
        <w:pStyle w:val="ListParagraph"/>
        <w:spacing w:line="360" w:lineRule="auto"/>
        <w:ind w:left="1440"/>
        <w:jc w:val="both"/>
        <w:rPr>
          <w:rFonts w:ascii="Bookman Old Style" w:hAnsi="Bookman Old Style"/>
          <w:sz w:val="28"/>
          <w:szCs w:val="28"/>
        </w:rPr>
      </w:pPr>
    </w:p>
    <w:p w14:paraId="0EE9D05B" w14:textId="267A422C" w:rsidR="003E6F5A" w:rsidRDefault="000710EF" w:rsidP="0039437A">
      <w:pPr>
        <w:pStyle w:val="ListParagraph"/>
        <w:numPr>
          <w:ilvl w:val="0"/>
          <w:numId w:val="1"/>
        </w:numPr>
        <w:spacing w:line="360" w:lineRule="auto"/>
        <w:jc w:val="both"/>
        <w:rPr>
          <w:rFonts w:ascii="Bookman Old Style" w:hAnsi="Bookman Old Style"/>
          <w:sz w:val="28"/>
          <w:szCs w:val="28"/>
        </w:rPr>
      </w:pPr>
      <w:r w:rsidRPr="0039437A">
        <w:rPr>
          <w:rFonts w:ascii="Bookman Old Style" w:hAnsi="Bookman Old Style"/>
          <w:sz w:val="28"/>
          <w:szCs w:val="28"/>
        </w:rPr>
        <w:t>Accordingly,</w:t>
      </w:r>
      <w:r w:rsidR="00141360" w:rsidRPr="0039437A">
        <w:rPr>
          <w:rFonts w:ascii="Bookman Old Style" w:hAnsi="Bookman Old Style"/>
          <w:sz w:val="28"/>
          <w:szCs w:val="28"/>
        </w:rPr>
        <w:t xml:space="preserve"> the appeal is dismissed with costs.</w:t>
      </w:r>
      <w:r w:rsidR="000D1284" w:rsidRPr="0039437A">
        <w:rPr>
          <w:rFonts w:ascii="Bookman Old Style" w:hAnsi="Bookman Old Style"/>
          <w:sz w:val="28"/>
          <w:szCs w:val="28"/>
        </w:rPr>
        <w:t xml:space="preserve"> </w:t>
      </w:r>
    </w:p>
    <w:p w14:paraId="3B4952A6" w14:textId="77777777" w:rsidR="00D07724" w:rsidRPr="00D07724" w:rsidRDefault="00D07724" w:rsidP="00D07724">
      <w:pPr>
        <w:spacing w:line="360" w:lineRule="auto"/>
        <w:jc w:val="both"/>
        <w:rPr>
          <w:rFonts w:ascii="Bookman Old Style" w:hAnsi="Bookman Old Style"/>
          <w:sz w:val="28"/>
          <w:szCs w:val="28"/>
        </w:rPr>
      </w:pPr>
    </w:p>
    <w:p w14:paraId="6E1B133F" w14:textId="3AFCCBF4" w:rsidR="00797C85" w:rsidRDefault="00797C85" w:rsidP="0039437A">
      <w:pPr>
        <w:spacing w:line="360" w:lineRule="auto"/>
        <w:rPr>
          <w:rFonts w:ascii="Bookman Old Style" w:hAnsi="Bookman Old Style"/>
          <w:sz w:val="28"/>
          <w:szCs w:val="28"/>
        </w:rPr>
      </w:pPr>
    </w:p>
    <w:p w14:paraId="0F292C8F" w14:textId="399F170F" w:rsidR="00D07724" w:rsidRDefault="00D07724" w:rsidP="0039437A">
      <w:pPr>
        <w:spacing w:line="360" w:lineRule="auto"/>
        <w:rPr>
          <w:rFonts w:ascii="Bookman Old Style" w:hAnsi="Bookman Old Style"/>
          <w:sz w:val="28"/>
          <w:szCs w:val="28"/>
        </w:rPr>
      </w:pPr>
    </w:p>
    <w:p w14:paraId="27445B44" w14:textId="046DF7C1" w:rsidR="00D07724" w:rsidRDefault="00D07724" w:rsidP="0039437A">
      <w:pPr>
        <w:spacing w:line="360" w:lineRule="auto"/>
        <w:rPr>
          <w:rFonts w:ascii="Bookman Old Style" w:hAnsi="Bookman Old Style"/>
          <w:sz w:val="28"/>
          <w:szCs w:val="28"/>
        </w:rPr>
      </w:pPr>
    </w:p>
    <w:p w14:paraId="09C6557F" w14:textId="77777777" w:rsidR="00D07724" w:rsidRPr="0039437A" w:rsidRDefault="00D07724" w:rsidP="0039437A">
      <w:pPr>
        <w:spacing w:line="360" w:lineRule="auto"/>
        <w:rPr>
          <w:rFonts w:ascii="Bookman Old Style" w:hAnsi="Bookman Old Style"/>
          <w:sz w:val="28"/>
          <w:szCs w:val="28"/>
        </w:rPr>
      </w:pPr>
    </w:p>
    <w:p w14:paraId="01F0A871" w14:textId="5014B815" w:rsidR="0068358C" w:rsidRPr="0039437A" w:rsidRDefault="00D07724" w:rsidP="00D07724">
      <w:pPr>
        <w:spacing w:line="360" w:lineRule="auto"/>
        <w:jc w:val="center"/>
        <w:rPr>
          <w:rFonts w:ascii="Bookman Old Style" w:hAnsi="Bookman Old Style"/>
          <w:sz w:val="28"/>
          <w:szCs w:val="28"/>
        </w:rPr>
      </w:pPr>
      <w:r>
        <w:rPr>
          <w:noProof/>
        </w:rPr>
        <w:drawing>
          <wp:inline distT="0" distB="0" distL="0" distR="0" wp14:anchorId="45E6E5DB" wp14:editId="460CCF6F">
            <wp:extent cx="1743075" cy="447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447675"/>
                    </a:xfrm>
                    <a:prstGeom prst="rect">
                      <a:avLst/>
                    </a:prstGeom>
                    <a:noFill/>
                    <a:ln>
                      <a:noFill/>
                    </a:ln>
                  </pic:spPr>
                </pic:pic>
              </a:graphicData>
            </a:graphic>
          </wp:inline>
        </w:drawing>
      </w:r>
    </w:p>
    <w:p w14:paraId="62CAA74A" w14:textId="0FD6252D" w:rsidR="0068358C" w:rsidRPr="0039437A" w:rsidRDefault="000710EF" w:rsidP="000710EF">
      <w:pPr>
        <w:spacing w:line="360" w:lineRule="auto"/>
        <w:jc w:val="center"/>
        <w:rPr>
          <w:rFonts w:ascii="Bookman Old Style" w:hAnsi="Bookman Old Style"/>
          <w:sz w:val="28"/>
          <w:szCs w:val="28"/>
        </w:rPr>
      </w:pPr>
      <w:r>
        <w:rPr>
          <w:rFonts w:ascii="Bookman Old Style" w:hAnsi="Bookman Old Style"/>
          <w:sz w:val="28"/>
          <w:szCs w:val="28"/>
        </w:rPr>
        <w:t xml:space="preserve">   ______________________________</w:t>
      </w:r>
    </w:p>
    <w:p w14:paraId="2C1BD854" w14:textId="091F98BF" w:rsidR="00102B15" w:rsidRPr="000710EF" w:rsidRDefault="000710EF" w:rsidP="000710EF">
      <w:pPr>
        <w:pStyle w:val="ListParagraph"/>
        <w:tabs>
          <w:tab w:val="center" w:pos="4873"/>
          <w:tab w:val="right" w:pos="9026"/>
        </w:tabs>
        <w:rPr>
          <w:rFonts w:ascii="Bookman Old Style" w:hAnsi="Bookman Old Style"/>
          <w:b/>
          <w:bCs/>
          <w:sz w:val="28"/>
          <w:szCs w:val="28"/>
        </w:rPr>
      </w:pPr>
      <w:r>
        <w:rPr>
          <w:rFonts w:ascii="Bookman Old Style" w:hAnsi="Bookman Old Style"/>
          <w:b/>
          <w:bCs/>
          <w:sz w:val="28"/>
          <w:szCs w:val="28"/>
        </w:rPr>
        <w:tab/>
      </w:r>
      <w:r w:rsidRPr="000710EF">
        <w:rPr>
          <w:rFonts w:ascii="Bookman Old Style" w:hAnsi="Bookman Old Style"/>
          <w:b/>
          <w:bCs/>
          <w:sz w:val="28"/>
          <w:szCs w:val="28"/>
        </w:rPr>
        <w:t>MH CHINHENGO</w:t>
      </w:r>
      <w:r>
        <w:rPr>
          <w:rFonts w:ascii="Bookman Old Style" w:hAnsi="Bookman Old Style"/>
          <w:b/>
          <w:bCs/>
          <w:sz w:val="28"/>
          <w:szCs w:val="28"/>
        </w:rPr>
        <w:tab/>
      </w:r>
    </w:p>
    <w:p w14:paraId="4346D194" w14:textId="5AA28AFD" w:rsidR="00102B15" w:rsidRPr="000710EF" w:rsidRDefault="00102B15" w:rsidP="000710EF">
      <w:pPr>
        <w:pStyle w:val="ListParagraph"/>
        <w:jc w:val="center"/>
        <w:rPr>
          <w:rFonts w:ascii="Bookman Old Style" w:hAnsi="Bookman Old Style"/>
          <w:b/>
          <w:bCs/>
          <w:sz w:val="28"/>
          <w:szCs w:val="28"/>
        </w:rPr>
      </w:pPr>
      <w:r w:rsidRPr="000710EF">
        <w:rPr>
          <w:rFonts w:ascii="Bookman Old Style" w:hAnsi="Bookman Old Style"/>
          <w:b/>
          <w:bCs/>
          <w:sz w:val="28"/>
          <w:szCs w:val="28"/>
        </w:rPr>
        <w:t>ACTING JUSTICE OF APPEAL</w:t>
      </w:r>
    </w:p>
    <w:p w14:paraId="0EE2E40C" w14:textId="77777777" w:rsidR="00102B15" w:rsidRPr="000710EF" w:rsidRDefault="00102B15" w:rsidP="000710EF">
      <w:pPr>
        <w:pStyle w:val="ListParagraph"/>
        <w:jc w:val="both"/>
        <w:rPr>
          <w:rFonts w:ascii="Bookman Old Style" w:hAnsi="Bookman Old Style"/>
          <w:b/>
          <w:bCs/>
          <w:sz w:val="28"/>
          <w:szCs w:val="28"/>
        </w:rPr>
      </w:pPr>
    </w:p>
    <w:p w14:paraId="326807DE" w14:textId="77777777" w:rsidR="00D07724" w:rsidRDefault="00D07724" w:rsidP="000710EF">
      <w:pPr>
        <w:jc w:val="both"/>
        <w:rPr>
          <w:rFonts w:ascii="Bookman Old Style" w:hAnsi="Bookman Old Style"/>
          <w:sz w:val="28"/>
          <w:szCs w:val="28"/>
        </w:rPr>
      </w:pPr>
    </w:p>
    <w:p w14:paraId="6D5DCFE2" w14:textId="77777777" w:rsidR="00D07724" w:rsidRDefault="00D07724" w:rsidP="000710EF">
      <w:pPr>
        <w:jc w:val="both"/>
        <w:rPr>
          <w:rFonts w:ascii="Bookman Old Style" w:hAnsi="Bookman Old Style"/>
          <w:sz w:val="28"/>
          <w:szCs w:val="28"/>
        </w:rPr>
      </w:pPr>
    </w:p>
    <w:p w14:paraId="7CBC86A3" w14:textId="77777777" w:rsidR="00D07724" w:rsidRDefault="00D07724" w:rsidP="000710EF">
      <w:pPr>
        <w:jc w:val="both"/>
        <w:rPr>
          <w:rFonts w:ascii="Bookman Old Style" w:hAnsi="Bookman Old Style"/>
          <w:sz w:val="28"/>
          <w:szCs w:val="28"/>
        </w:rPr>
      </w:pPr>
    </w:p>
    <w:p w14:paraId="1B97EF12" w14:textId="77777777" w:rsidR="00D07724" w:rsidRDefault="00D07724" w:rsidP="000710EF">
      <w:pPr>
        <w:jc w:val="both"/>
        <w:rPr>
          <w:rFonts w:ascii="Bookman Old Style" w:hAnsi="Bookman Old Style"/>
          <w:sz w:val="28"/>
          <w:szCs w:val="28"/>
        </w:rPr>
      </w:pPr>
    </w:p>
    <w:p w14:paraId="61CEA5DF" w14:textId="77777777" w:rsidR="00D07724" w:rsidRDefault="00D07724" w:rsidP="000710EF">
      <w:pPr>
        <w:jc w:val="both"/>
        <w:rPr>
          <w:rFonts w:ascii="Bookman Old Style" w:hAnsi="Bookman Old Style"/>
          <w:sz w:val="28"/>
          <w:szCs w:val="28"/>
        </w:rPr>
      </w:pPr>
    </w:p>
    <w:p w14:paraId="503011D7" w14:textId="77777777" w:rsidR="00D07724" w:rsidRDefault="00D07724" w:rsidP="000710EF">
      <w:pPr>
        <w:jc w:val="both"/>
        <w:rPr>
          <w:rFonts w:ascii="Bookman Old Style" w:hAnsi="Bookman Old Style"/>
          <w:sz w:val="28"/>
          <w:szCs w:val="28"/>
        </w:rPr>
      </w:pPr>
    </w:p>
    <w:p w14:paraId="4C5DBBB7" w14:textId="77777777" w:rsidR="00D07724" w:rsidRDefault="00D07724" w:rsidP="000710EF">
      <w:pPr>
        <w:jc w:val="both"/>
        <w:rPr>
          <w:rFonts w:ascii="Bookman Old Style" w:hAnsi="Bookman Old Style"/>
          <w:sz w:val="28"/>
          <w:szCs w:val="28"/>
        </w:rPr>
      </w:pPr>
    </w:p>
    <w:p w14:paraId="21523620" w14:textId="77777777" w:rsidR="00D07724" w:rsidRDefault="00D07724" w:rsidP="000710EF">
      <w:pPr>
        <w:jc w:val="both"/>
        <w:rPr>
          <w:rFonts w:ascii="Bookman Old Style" w:hAnsi="Bookman Old Style"/>
          <w:sz w:val="28"/>
          <w:szCs w:val="28"/>
        </w:rPr>
      </w:pPr>
    </w:p>
    <w:p w14:paraId="32DAB023" w14:textId="77777777" w:rsidR="00D07724" w:rsidRDefault="00D07724" w:rsidP="000710EF">
      <w:pPr>
        <w:jc w:val="both"/>
        <w:rPr>
          <w:rFonts w:ascii="Bookman Old Style" w:hAnsi="Bookman Old Style"/>
          <w:sz w:val="28"/>
          <w:szCs w:val="28"/>
        </w:rPr>
      </w:pPr>
    </w:p>
    <w:p w14:paraId="31536C90" w14:textId="42D3E5C8" w:rsidR="00102B15" w:rsidRPr="000710EF" w:rsidRDefault="00102B15" w:rsidP="000710EF">
      <w:pPr>
        <w:jc w:val="both"/>
        <w:rPr>
          <w:rFonts w:ascii="Bookman Old Style" w:hAnsi="Bookman Old Style"/>
          <w:sz w:val="28"/>
          <w:szCs w:val="28"/>
        </w:rPr>
      </w:pPr>
      <w:r w:rsidRPr="000710EF">
        <w:rPr>
          <w:rFonts w:ascii="Bookman Old Style" w:hAnsi="Bookman Old Style"/>
          <w:sz w:val="28"/>
          <w:szCs w:val="28"/>
        </w:rPr>
        <w:t>I agree</w:t>
      </w:r>
    </w:p>
    <w:p w14:paraId="68789FBC" w14:textId="77777777" w:rsidR="00102B15" w:rsidRPr="000710EF" w:rsidRDefault="00102B15" w:rsidP="000710EF">
      <w:pPr>
        <w:pStyle w:val="ListParagraph"/>
        <w:jc w:val="both"/>
        <w:rPr>
          <w:rFonts w:ascii="Bookman Old Style" w:hAnsi="Bookman Old Style"/>
          <w:sz w:val="28"/>
          <w:szCs w:val="28"/>
        </w:rPr>
      </w:pPr>
    </w:p>
    <w:p w14:paraId="7694DDD0" w14:textId="2BBD93F3" w:rsidR="00102B15" w:rsidRPr="000710EF" w:rsidRDefault="00D07724" w:rsidP="000710EF">
      <w:pPr>
        <w:pStyle w:val="ListParagraph"/>
        <w:jc w:val="center"/>
        <w:rPr>
          <w:rFonts w:ascii="Bookman Old Style" w:hAnsi="Bookman Old Style"/>
          <w:b/>
          <w:bCs/>
          <w:sz w:val="28"/>
          <w:szCs w:val="28"/>
        </w:rPr>
      </w:pPr>
      <w:r>
        <w:rPr>
          <w:noProof/>
        </w:rPr>
        <w:drawing>
          <wp:inline distT="0" distB="0" distL="0" distR="0" wp14:anchorId="22E1A007" wp14:editId="44C502B6">
            <wp:extent cx="10668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647700"/>
                    </a:xfrm>
                    <a:prstGeom prst="rect">
                      <a:avLst/>
                    </a:prstGeom>
                    <a:noFill/>
                    <a:ln>
                      <a:noFill/>
                    </a:ln>
                  </pic:spPr>
                </pic:pic>
              </a:graphicData>
            </a:graphic>
          </wp:inline>
        </w:drawing>
      </w:r>
    </w:p>
    <w:p w14:paraId="0179F0EB" w14:textId="18F4598F" w:rsidR="000710EF" w:rsidRDefault="000710EF" w:rsidP="000710EF">
      <w:pPr>
        <w:pStyle w:val="ListParagraph"/>
        <w:jc w:val="center"/>
        <w:rPr>
          <w:rFonts w:ascii="Bookman Old Style" w:hAnsi="Bookman Old Style"/>
          <w:b/>
          <w:bCs/>
          <w:sz w:val="28"/>
          <w:szCs w:val="28"/>
        </w:rPr>
      </w:pPr>
      <w:r>
        <w:rPr>
          <w:rFonts w:ascii="Bookman Old Style" w:hAnsi="Bookman Old Style"/>
          <w:b/>
          <w:bCs/>
          <w:sz w:val="28"/>
          <w:szCs w:val="28"/>
        </w:rPr>
        <w:t>___________________________</w:t>
      </w:r>
    </w:p>
    <w:p w14:paraId="1C76098D" w14:textId="1C339222" w:rsidR="00102B15" w:rsidRPr="000710EF" w:rsidRDefault="00102B15" w:rsidP="000710EF">
      <w:pPr>
        <w:pStyle w:val="ListParagraph"/>
        <w:jc w:val="center"/>
        <w:rPr>
          <w:rFonts w:ascii="Bookman Old Style" w:hAnsi="Bookman Old Style"/>
          <w:b/>
          <w:bCs/>
          <w:sz w:val="28"/>
          <w:szCs w:val="28"/>
        </w:rPr>
      </w:pPr>
      <w:r w:rsidRPr="000710EF">
        <w:rPr>
          <w:rFonts w:ascii="Bookman Old Style" w:hAnsi="Bookman Old Style"/>
          <w:b/>
          <w:bCs/>
          <w:sz w:val="28"/>
          <w:szCs w:val="28"/>
        </w:rPr>
        <w:t xml:space="preserve">PT DAMASEB </w:t>
      </w:r>
    </w:p>
    <w:p w14:paraId="6D2C7A53" w14:textId="1A5A7CE4" w:rsidR="00102B15" w:rsidRPr="000710EF" w:rsidRDefault="00102B15" w:rsidP="000710EF">
      <w:pPr>
        <w:pStyle w:val="ListParagraph"/>
        <w:jc w:val="center"/>
        <w:rPr>
          <w:rFonts w:ascii="Bookman Old Style" w:hAnsi="Bookman Old Style"/>
          <w:b/>
          <w:bCs/>
          <w:sz w:val="28"/>
          <w:szCs w:val="28"/>
        </w:rPr>
      </w:pPr>
      <w:r w:rsidRPr="000710EF">
        <w:rPr>
          <w:rFonts w:ascii="Bookman Old Style" w:hAnsi="Bookman Old Style"/>
          <w:b/>
          <w:bCs/>
          <w:sz w:val="28"/>
          <w:szCs w:val="28"/>
        </w:rPr>
        <w:t>ACTING JUSTICE OF APPEAL</w:t>
      </w:r>
    </w:p>
    <w:p w14:paraId="5E5DB8FD" w14:textId="77777777" w:rsidR="00102B15" w:rsidRPr="000710EF" w:rsidRDefault="00102B15" w:rsidP="000710EF">
      <w:pPr>
        <w:pStyle w:val="ListParagraph"/>
        <w:jc w:val="both"/>
        <w:rPr>
          <w:rFonts w:ascii="Bookman Old Style" w:hAnsi="Bookman Old Style"/>
          <w:b/>
          <w:bCs/>
          <w:sz w:val="28"/>
          <w:szCs w:val="28"/>
        </w:rPr>
      </w:pPr>
    </w:p>
    <w:p w14:paraId="4C8E9F0C" w14:textId="77777777" w:rsidR="00102B15" w:rsidRPr="000710EF" w:rsidRDefault="00102B15" w:rsidP="000710EF">
      <w:pPr>
        <w:jc w:val="both"/>
        <w:rPr>
          <w:rFonts w:ascii="Bookman Old Style" w:hAnsi="Bookman Old Style"/>
          <w:sz w:val="28"/>
          <w:szCs w:val="28"/>
        </w:rPr>
      </w:pPr>
      <w:r w:rsidRPr="000710EF">
        <w:rPr>
          <w:rFonts w:ascii="Bookman Old Style" w:hAnsi="Bookman Old Style"/>
          <w:sz w:val="28"/>
          <w:szCs w:val="28"/>
        </w:rPr>
        <w:t>I agree</w:t>
      </w:r>
    </w:p>
    <w:p w14:paraId="167860BC" w14:textId="77777777" w:rsidR="00102B15" w:rsidRPr="000710EF" w:rsidRDefault="00102B15" w:rsidP="000710EF">
      <w:pPr>
        <w:pStyle w:val="ListParagraph"/>
        <w:jc w:val="center"/>
        <w:rPr>
          <w:rFonts w:ascii="Bookman Old Style" w:hAnsi="Bookman Old Style"/>
          <w:b/>
          <w:bCs/>
          <w:sz w:val="28"/>
          <w:szCs w:val="28"/>
        </w:rPr>
      </w:pPr>
    </w:p>
    <w:p w14:paraId="076D86B9" w14:textId="764A9670" w:rsidR="000710EF" w:rsidRDefault="00D07724" w:rsidP="000710EF">
      <w:pPr>
        <w:pStyle w:val="ListParagraph"/>
        <w:jc w:val="center"/>
        <w:rPr>
          <w:rFonts w:ascii="Bookman Old Style" w:hAnsi="Bookman Old Style"/>
          <w:b/>
          <w:bCs/>
          <w:sz w:val="28"/>
          <w:szCs w:val="28"/>
        </w:rPr>
      </w:pPr>
      <w:r>
        <w:rPr>
          <w:noProof/>
        </w:rPr>
        <w:drawing>
          <wp:inline distT="0" distB="0" distL="0" distR="0" wp14:anchorId="1225533B" wp14:editId="20C9BC54">
            <wp:extent cx="18573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56F57BCD" w14:textId="465008C7" w:rsidR="000710EF" w:rsidRDefault="000710EF" w:rsidP="000710EF">
      <w:pPr>
        <w:pStyle w:val="ListParagraph"/>
        <w:jc w:val="center"/>
        <w:rPr>
          <w:rFonts w:ascii="Bookman Old Style" w:hAnsi="Bookman Old Style"/>
          <w:b/>
          <w:bCs/>
          <w:sz w:val="28"/>
          <w:szCs w:val="28"/>
        </w:rPr>
      </w:pPr>
      <w:r>
        <w:rPr>
          <w:rFonts w:ascii="Bookman Old Style" w:hAnsi="Bookman Old Style"/>
          <w:b/>
          <w:bCs/>
          <w:sz w:val="28"/>
          <w:szCs w:val="28"/>
        </w:rPr>
        <w:t>_______________________________</w:t>
      </w:r>
    </w:p>
    <w:p w14:paraId="2323C9D1" w14:textId="3E1C18F0" w:rsidR="00102B15" w:rsidRPr="000710EF" w:rsidRDefault="00E92AC7" w:rsidP="000710EF">
      <w:pPr>
        <w:pStyle w:val="ListParagraph"/>
        <w:jc w:val="center"/>
        <w:rPr>
          <w:rFonts w:ascii="Bookman Old Style" w:hAnsi="Bookman Old Style"/>
          <w:b/>
          <w:bCs/>
          <w:sz w:val="28"/>
          <w:szCs w:val="28"/>
        </w:rPr>
      </w:pPr>
      <w:r w:rsidRPr="000710EF">
        <w:rPr>
          <w:rFonts w:ascii="Bookman Old Style" w:hAnsi="Bookman Old Style"/>
          <w:b/>
          <w:bCs/>
          <w:sz w:val="28"/>
          <w:szCs w:val="28"/>
        </w:rPr>
        <w:t>J VAN DER WESTHUIZEN</w:t>
      </w:r>
    </w:p>
    <w:p w14:paraId="2F020F46" w14:textId="351177B5" w:rsidR="00102B15" w:rsidRPr="000710EF" w:rsidRDefault="00102B15" w:rsidP="000710EF">
      <w:pPr>
        <w:pStyle w:val="ListParagraph"/>
        <w:jc w:val="center"/>
        <w:rPr>
          <w:rFonts w:ascii="Bookman Old Style" w:hAnsi="Bookman Old Style"/>
          <w:b/>
          <w:bCs/>
          <w:sz w:val="28"/>
          <w:szCs w:val="28"/>
        </w:rPr>
      </w:pPr>
      <w:r w:rsidRPr="000710EF">
        <w:rPr>
          <w:rFonts w:ascii="Bookman Old Style" w:hAnsi="Bookman Old Style"/>
          <w:b/>
          <w:bCs/>
          <w:sz w:val="28"/>
          <w:szCs w:val="28"/>
        </w:rPr>
        <w:t>ACTING JUSTICE OF APPEAL</w:t>
      </w:r>
    </w:p>
    <w:p w14:paraId="03BDE4C5" w14:textId="26FE0D1E" w:rsidR="00D07724" w:rsidRDefault="00D07724" w:rsidP="00D07724">
      <w:pPr>
        <w:rPr>
          <w:rFonts w:ascii="Bookman Old Style" w:hAnsi="Bookman Old Style"/>
          <w:b/>
          <w:bCs/>
          <w:sz w:val="28"/>
          <w:szCs w:val="28"/>
        </w:rPr>
      </w:pPr>
    </w:p>
    <w:p w14:paraId="7B4A1089" w14:textId="63695366" w:rsidR="00D07724" w:rsidRDefault="00D07724" w:rsidP="00D07724">
      <w:pPr>
        <w:rPr>
          <w:rFonts w:ascii="Bookman Old Style" w:hAnsi="Bookman Old Style"/>
          <w:b/>
          <w:bCs/>
          <w:sz w:val="28"/>
          <w:szCs w:val="28"/>
        </w:rPr>
      </w:pPr>
    </w:p>
    <w:p w14:paraId="63E857A6" w14:textId="77777777" w:rsidR="00D07724" w:rsidRDefault="00D07724" w:rsidP="00D07724">
      <w:pPr>
        <w:spacing w:line="360" w:lineRule="auto"/>
        <w:rPr>
          <w:rFonts w:ascii="Bookman Old Style" w:hAnsi="Bookman Old Style"/>
          <w:b/>
          <w:bCs/>
          <w:sz w:val="28"/>
          <w:szCs w:val="28"/>
        </w:rPr>
      </w:pPr>
    </w:p>
    <w:p w14:paraId="268CFFB9" w14:textId="77777777" w:rsidR="00D07724" w:rsidRDefault="00D07724" w:rsidP="00D07724">
      <w:pPr>
        <w:spacing w:line="360" w:lineRule="auto"/>
        <w:rPr>
          <w:rFonts w:ascii="Bookman Old Style" w:hAnsi="Bookman Old Style"/>
          <w:b/>
          <w:bCs/>
          <w:sz w:val="28"/>
          <w:szCs w:val="28"/>
        </w:rPr>
      </w:pPr>
    </w:p>
    <w:p w14:paraId="5AB1652B" w14:textId="2BA9A789" w:rsidR="00D07724" w:rsidRPr="00D07724" w:rsidRDefault="00D07724" w:rsidP="00D07724">
      <w:pPr>
        <w:spacing w:line="360" w:lineRule="auto"/>
        <w:rPr>
          <w:rFonts w:ascii="Bookman Old Style" w:hAnsi="Bookman Old Style"/>
          <w:sz w:val="28"/>
          <w:szCs w:val="28"/>
        </w:rPr>
      </w:pPr>
      <w:r>
        <w:rPr>
          <w:rFonts w:ascii="Bookman Old Style" w:hAnsi="Bookman Old Style"/>
          <w:b/>
          <w:bCs/>
          <w:sz w:val="28"/>
          <w:szCs w:val="28"/>
        </w:rPr>
        <w:t>FOR APPELLANTS:</w:t>
      </w:r>
      <w:r>
        <w:rPr>
          <w:rFonts w:ascii="Bookman Old Style" w:hAnsi="Bookman Old Style"/>
          <w:b/>
          <w:bCs/>
          <w:sz w:val="28"/>
          <w:szCs w:val="28"/>
        </w:rPr>
        <w:tab/>
      </w:r>
      <w:r>
        <w:rPr>
          <w:rFonts w:ascii="Bookman Old Style" w:hAnsi="Bookman Old Style"/>
          <w:b/>
          <w:bCs/>
          <w:sz w:val="28"/>
          <w:szCs w:val="28"/>
        </w:rPr>
        <w:tab/>
      </w:r>
      <w:r w:rsidRPr="00D07724">
        <w:rPr>
          <w:rFonts w:ascii="Bookman Old Style" w:hAnsi="Bookman Old Style"/>
          <w:sz w:val="28"/>
          <w:szCs w:val="28"/>
        </w:rPr>
        <w:t>MR LETSIKA with ADV M MOLISE</w:t>
      </w:r>
    </w:p>
    <w:p w14:paraId="1AF7C449" w14:textId="7899499B" w:rsidR="00D07724" w:rsidRPr="00D07724" w:rsidRDefault="00D07724" w:rsidP="00D07724">
      <w:pPr>
        <w:spacing w:line="360" w:lineRule="auto"/>
        <w:rPr>
          <w:rFonts w:ascii="Bookman Old Style" w:hAnsi="Bookman Old Style"/>
          <w:sz w:val="28"/>
          <w:szCs w:val="28"/>
        </w:rPr>
      </w:pPr>
      <w:r>
        <w:rPr>
          <w:rFonts w:ascii="Bookman Old Style" w:hAnsi="Bookman Old Style"/>
          <w:b/>
          <w:bCs/>
          <w:sz w:val="28"/>
          <w:szCs w:val="28"/>
        </w:rPr>
        <w:t>FOR REPONDENTS:</w:t>
      </w:r>
      <w:r>
        <w:rPr>
          <w:rFonts w:ascii="Bookman Old Style" w:hAnsi="Bookman Old Style"/>
          <w:b/>
          <w:bCs/>
          <w:sz w:val="28"/>
          <w:szCs w:val="28"/>
        </w:rPr>
        <w:tab/>
      </w:r>
      <w:r>
        <w:rPr>
          <w:rFonts w:ascii="Bookman Old Style" w:hAnsi="Bookman Old Style"/>
          <w:b/>
          <w:bCs/>
          <w:sz w:val="28"/>
          <w:szCs w:val="28"/>
        </w:rPr>
        <w:tab/>
      </w:r>
      <w:r w:rsidRPr="00D07724">
        <w:rPr>
          <w:rFonts w:ascii="Bookman Old Style" w:hAnsi="Bookman Old Style"/>
          <w:sz w:val="28"/>
          <w:szCs w:val="28"/>
        </w:rPr>
        <w:t xml:space="preserve">ADV H LOUW </w:t>
      </w:r>
      <w:r>
        <w:rPr>
          <w:rFonts w:ascii="Bookman Old Style" w:hAnsi="Bookman Old Style"/>
          <w:sz w:val="28"/>
          <w:szCs w:val="28"/>
        </w:rPr>
        <w:t>with</w:t>
      </w:r>
      <w:r w:rsidRPr="00D07724">
        <w:rPr>
          <w:rFonts w:ascii="Bookman Old Style" w:hAnsi="Bookman Old Style"/>
          <w:sz w:val="28"/>
          <w:szCs w:val="28"/>
        </w:rPr>
        <w:t xml:space="preserve"> </w:t>
      </w:r>
      <w:r>
        <w:rPr>
          <w:rFonts w:ascii="Bookman Old Style" w:hAnsi="Bookman Old Style"/>
          <w:sz w:val="28"/>
          <w:szCs w:val="28"/>
        </w:rPr>
        <w:t xml:space="preserve">ADV </w:t>
      </w:r>
      <w:r w:rsidRPr="00D07724">
        <w:rPr>
          <w:rFonts w:ascii="Bookman Old Style" w:hAnsi="Bookman Old Style"/>
          <w:sz w:val="28"/>
          <w:szCs w:val="28"/>
        </w:rPr>
        <w:t xml:space="preserve">M KHATLELI </w:t>
      </w:r>
    </w:p>
    <w:p w14:paraId="3F636F07" w14:textId="77777777" w:rsidR="007B33E0" w:rsidRPr="00D07724" w:rsidRDefault="00033553" w:rsidP="00D07724">
      <w:pPr>
        <w:spacing w:line="360" w:lineRule="auto"/>
        <w:rPr>
          <w:rFonts w:ascii="Bookman Old Style" w:hAnsi="Bookman Old Style"/>
          <w:b/>
          <w:bCs/>
          <w:sz w:val="28"/>
          <w:szCs w:val="28"/>
        </w:rPr>
      </w:pPr>
    </w:p>
    <w:sectPr w:rsidR="007B33E0" w:rsidRPr="00D07724" w:rsidSect="000710EF">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F3820" w14:textId="77777777" w:rsidR="00033553" w:rsidRDefault="00033553" w:rsidP="00291337">
      <w:r>
        <w:separator/>
      </w:r>
    </w:p>
  </w:endnote>
  <w:endnote w:type="continuationSeparator" w:id="0">
    <w:p w14:paraId="75A3A9EF" w14:textId="77777777" w:rsidR="00033553" w:rsidRDefault="00033553" w:rsidP="0029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8236743"/>
      <w:docPartObj>
        <w:docPartGallery w:val="Page Numbers (Bottom of Page)"/>
        <w:docPartUnique/>
      </w:docPartObj>
    </w:sdtPr>
    <w:sdtEndPr>
      <w:rPr>
        <w:rStyle w:val="PageNumber"/>
      </w:rPr>
    </w:sdtEndPr>
    <w:sdtContent>
      <w:p w14:paraId="61815C27" w14:textId="6F80EDB1" w:rsidR="00291337" w:rsidRDefault="00291337" w:rsidP="00280A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787731" w14:textId="77777777" w:rsidR="00291337" w:rsidRDefault="00291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124670"/>
      <w:docPartObj>
        <w:docPartGallery w:val="Page Numbers (Bottom of Page)"/>
        <w:docPartUnique/>
      </w:docPartObj>
    </w:sdtPr>
    <w:sdtEndPr>
      <w:rPr>
        <w:noProof/>
      </w:rPr>
    </w:sdtEndPr>
    <w:sdtContent>
      <w:p w14:paraId="7DC6B923" w14:textId="2555E80C" w:rsidR="000710EF" w:rsidRDefault="000710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654DC0" w14:textId="77777777" w:rsidR="000710EF" w:rsidRDefault="00071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D3FB5" w14:textId="77777777" w:rsidR="00033553" w:rsidRDefault="00033553" w:rsidP="00291337">
      <w:r>
        <w:separator/>
      </w:r>
    </w:p>
  </w:footnote>
  <w:footnote w:type="continuationSeparator" w:id="0">
    <w:p w14:paraId="77D899C5" w14:textId="77777777" w:rsidR="00033553" w:rsidRDefault="00033553" w:rsidP="00291337">
      <w:r>
        <w:continuationSeparator/>
      </w:r>
    </w:p>
  </w:footnote>
  <w:footnote w:id="1">
    <w:p w14:paraId="29C51116" w14:textId="4B304539" w:rsidR="009977C9" w:rsidRPr="009977C9" w:rsidRDefault="009977C9">
      <w:pPr>
        <w:pStyle w:val="FootnoteText"/>
        <w:rPr>
          <w:lang w:val="en-GB"/>
        </w:rPr>
      </w:pPr>
      <w:r>
        <w:rPr>
          <w:rStyle w:val="FootnoteReference"/>
        </w:rPr>
        <w:footnoteRef/>
      </w:r>
      <w:r>
        <w:t xml:space="preserve"> </w:t>
      </w:r>
      <w:r>
        <w:rPr>
          <w:lang w:val="en-GB"/>
        </w:rPr>
        <w:t>Para [29] of judgment</w:t>
      </w:r>
      <w:r w:rsidR="000710EF">
        <w:rPr>
          <w:lang w:val="en-GB"/>
        </w:rPr>
        <w:t>.</w:t>
      </w:r>
    </w:p>
  </w:footnote>
  <w:footnote w:id="2">
    <w:p w14:paraId="00E02E89" w14:textId="76F25EEB" w:rsidR="00EC717C" w:rsidRPr="00EC717C" w:rsidRDefault="00EC717C">
      <w:pPr>
        <w:pStyle w:val="FootnoteText"/>
        <w:rPr>
          <w:lang w:val="en-GB"/>
        </w:rPr>
      </w:pPr>
      <w:r>
        <w:rPr>
          <w:rStyle w:val="FootnoteReference"/>
        </w:rPr>
        <w:footnoteRef/>
      </w:r>
      <w:r>
        <w:t xml:space="preserve"> (</w:t>
      </w:r>
      <w:r>
        <w:rPr>
          <w:lang w:val="en-GB"/>
        </w:rPr>
        <w:t>C of A (CIV) 44 of 2017) LSCA 16 (07 December 2018) para 24</w:t>
      </w:r>
      <w:r w:rsidR="000710EF">
        <w:rPr>
          <w:lang w:val="en-GB"/>
        </w:rPr>
        <w:t>.</w:t>
      </w:r>
    </w:p>
  </w:footnote>
  <w:footnote w:id="3">
    <w:p w14:paraId="14B70659" w14:textId="358B828B" w:rsidR="00A12322" w:rsidRPr="00A12322" w:rsidRDefault="00A12322">
      <w:pPr>
        <w:pStyle w:val="FootnoteText"/>
        <w:rPr>
          <w:lang w:val="en-GB"/>
        </w:rPr>
      </w:pPr>
      <w:r>
        <w:rPr>
          <w:rStyle w:val="FootnoteReference"/>
        </w:rPr>
        <w:footnoteRef/>
      </w:r>
      <w:r>
        <w:t xml:space="preserve"> </w:t>
      </w:r>
      <w:r>
        <w:rPr>
          <w:lang w:val="en-GB"/>
        </w:rPr>
        <w:t>1914 AD 221</w:t>
      </w:r>
      <w:r w:rsidR="000710EF">
        <w:rPr>
          <w:lang w:val="en-GB"/>
        </w:rPr>
        <w:t>.</w:t>
      </w:r>
    </w:p>
  </w:footnote>
  <w:footnote w:id="4">
    <w:p w14:paraId="3D16E678" w14:textId="11CEE5A3" w:rsidR="003E6F5A" w:rsidRPr="003E6F5A" w:rsidRDefault="003E6F5A">
      <w:pPr>
        <w:pStyle w:val="FootnoteText"/>
        <w:rPr>
          <w:lang w:val="en-GB"/>
        </w:rPr>
      </w:pPr>
      <w:r>
        <w:rPr>
          <w:rStyle w:val="FootnoteReference"/>
        </w:rPr>
        <w:footnoteRef/>
      </w:r>
      <w:r>
        <w:t xml:space="preserve"> </w:t>
      </w:r>
      <w:r>
        <w:rPr>
          <w:lang w:val="en-GB"/>
        </w:rPr>
        <w:t>Para [79] of judgment</w:t>
      </w:r>
    </w:p>
  </w:footnote>
  <w:footnote w:id="5">
    <w:p w14:paraId="04E000C4" w14:textId="78189320" w:rsidR="00FD0A73" w:rsidRPr="00FD0A73" w:rsidRDefault="00FD0A73">
      <w:pPr>
        <w:pStyle w:val="FootnoteText"/>
        <w:rPr>
          <w:lang w:val="en-GB"/>
        </w:rPr>
      </w:pPr>
      <w:r>
        <w:rPr>
          <w:rStyle w:val="FootnoteReference"/>
        </w:rPr>
        <w:footnoteRef/>
      </w:r>
      <w:r>
        <w:t xml:space="preserve"> </w:t>
      </w:r>
      <w:r>
        <w:rPr>
          <w:lang w:val="en-GB"/>
        </w:rPr>
        <w:t>(CIV/APN/412/97) [1999] LSHC6</w:t>
      </w:r>
    </w:p>
  </w:footnote>
  <w:footnote w:id="6">
    <w:p w14:paraId="530607F0" w14:textId="296B5FC6" w:rsidR="006746C6" w:rsidRDefault="00D156D0">
      <w:pPr>
        <w:pStyle w:val="FootnoteText"/>
        <w:rPr>
          <w:lang w:val="en-GB"/>
        </w:rPr>
      </w:pPr>
      <w:r>
        <w:rPr>
          <w:rStyle w:val="FootnoteReference"/>
        </w:rPr>
        <w:footnoteRef/>
      </w:r>
      <w:r>
        <w:t xml:space="preserve"> </w:t>
      </w:r>
      <w:r>
        <w:rPr>
          <w:lang w:val="en-GB"/>
        </w:rPr>
        <w:t xml:space="preserve">The rule comes from the statement in </w:t>
      </w:r>
      <w:r w:rsidRPr="003B0A0C">
        <w:rPr>
          <w:i/>
          <w:iCs/>
          <w:lang w:val="en-GB"/>
        </w:rPr>
        <w:t>Plascon- Evans Paints Ltd v Van Riebe</w:t>
      </w:r>
      <w:r w:rsidR="003B0A0C">
        <w:rPr>
          <w:i/>
          <w:iCs/>
          <w:lang w:val="en-GB"/>
        </w:rPr>
        <w:t>e</w:t>
      </w:r>
      <w:r w:rsidRPr="003B0A0C">
        <w:rPr>
          <w:i/>
          <w:iCs/>
          <w:lang w:val="en-GB"/>
        </w:rPr>
        <w:t>ck Paints (Pty) Ltd</w:t>
      </w:r>
      <w:r>
        <w:rPr>
          <w:lang w:val="en-GB"/>
        </w:rPr>
        <w:t xml:space="preserve"> 1984 (3) SA 623 (A) at 635 – 635 where, as quoted by the judge a quo, Corbett JA said:</w:t>
      </w:r>
    </w:p>
    <w:p w14:paraId="41BC7FE9" w14:textId="78FE68C3" w:rsidR="006746C6" w:rsidRDefault="00D156D0">
      <w:pPr>
        <w:pStyle w:val="FootnoteText"/>
        <w:rPr>
          <w:lang w:val="en-GB"/>
        </w:rPr>
      </w:pPr>
      <w:r>
        <w:rPr>
          <w:lang w:val="en-GB"/>
        </w:rPr>
        <w:t xml:space="preserve"> </w:t>
      </w:r>
    </w:p>
    <w:p w14:paraId="0CB79A91" w14:textId="116E149B" w:rsidR="00D156D0" w:rsidRPr="006746C6" w:rsidRDefault="00D156D0" w:rsidP="0094249A">
      <w:pPr>
        <w:pStyle w:val="FootnoteText"/>
        <w:ind w:left="720"/>
        <w:jc w:val="both"/>
        <w:rPr>
          <w:sz w:val="16"/>
          <w:szCs w:val="16"/>
          <w:lang w:val="en-GB"/>
        </w:rPr>
      </w:pPr>
      <w:r w:rsidRPr="006746C6">
        <w:rPr>
          <w:sz w:val="16"/>
          <w:szCs w:val="16"/>
          <w:lang w:val="en-GB"/>
        </w:rPr>
        <w:t xml:space="preserve">“It seems to me, however, that this formulation of the </w:t>
      </w:r>
      <w:r w:rsidR="003B0A0C" w:rsidRPr="006746C6">
        <w:rPr>
          <w:sz w:val="16"/>
          <w:szCs w:val="16"/>
          <w:lang w:val="en-GB"/>
        </w:rPr>
        <w:t xml:space="preserve">general </w:t>
      </w:r>
      <w:r w:rsidRPr="006746C6">
        <w:rPr>
          <w:sz w:val="16"/>
          <w:szCs w:val="16"/>
          <w:lang w:val="en-GB"/>
        </w:rPr>
        <w:t>rule [</w:t>
      </w:r>
      <w:r w:rsidR="003B0A0C" w:rsidRPr="006746C6">
        <w:rPr>
          <w:sz w:val="16"/>
          <w:szCs w:val="16"/>
          <w:lang w:val="en-GB"/>
        </w:rPr>
        <w:t xml:space="preserve">as stated in </w:t>
      </w:r>
      <w:r w:rsidR="003B0A0C" w:rsidRPr="006746C6">
        <w:rPr>
          <w:i/>
          <w:iCs/>
          <w:sz w:val="16"/>
          <w:szCs w:val="16"/>
          <w:lang w:val="en-GB"/>
        </w:rPr>
        <w:t>Stellenbosch Farmers’ Winery Ltd v Stellenvale Winery (Pty) Ltd</w:t>
      </w:r>
      <w:r w:rsidR="003B0A0C" w:rsidRPr="006746C6">
        <w:rPr>
          <w:sz w:val="16"/>
          <w:szCs w:val="16"/>
          <w:lang w:val="en-GB"/>
        </w:rPr>
        <w:t xml:space="preserve"> 1957 (4) SA 234 (C) at 235E-G], and particularly the second sentence thereof, requires some clarification and, perhaps, qualification. It is correct that where in proceedings on notice of motion disputes of fact have arisen on the affidavits, a final order, whether it be an interdict or some other form of relief, may be granted if those facts averred in the applicant’s founding affidavits which have been admitted by the respondent, together with the facts alleged by the respondent, j</w:t>
      </w:r>
      <w:r w:rsidR="006746C6" w:rsidRPr="006746C6">
        <w:rPr>
          <w:sz w:val="16"/>
          <w:szCs w:val="16"/>
          <w:lang w:val="en-GB"/>
        </w:rPr>
        <w:t>u</w:t>
      </w:r>
      <w:r w:rsidR="003B0A0C" w:rsidRPr="006746C6">
        <w:rPr>
          <w:sz w:val="16"/>
          <w:szCs w:val="16"/>
          <w:lang w:val="en-GB"/>
        </w:rPr>
        <w:t xml:space="preserve">stify such an order. The power of the court to give such final relief on the papers before it is, however, not confined to such a situation. In certain </w:t>
      </w:r>
      <w:r w:rsidR="006746C6" w:rsidRPr="006746C6">
        <w:rPr>
          <w:sz w:val="16"/>
          <w:szCs w:val="16"/>
          <w:lang w:val="en-GB"/>
        </w:rPr>
        <w:t>instances,</w:t>
      </w:r>
      <w:r w:rsidR="003B0A0C" w:rsidRPr="006746C6">
        <w:rPr>
          <w:sz w:val="16"/>
          <w:szCs w:val="16"/>
          <w:lang w:val="en-GB"/>
        </w:rPr>
        <w:t xml:space="preserve"> the denial by a respondent of a fact alleged by the </w:t>
      </w:r>
      <w:r w:rsidR="00161D34" w:rsidRPr="006746C6">
        <w:rPr>
          <w:sz w:val="16"/>
          <w:szCs w:val="16"/>
          <w:lang w:val="en-GB"/>
        </w:rPr>
        <w:t xml:space="preserve">applicant may not be such as to raise a real, genuine or </w:t>
      </w:r>
      <w:r w:rsidR="00161D34" w:rsidRPr="0027600D">
        <w:rPr>
          <w:i/>
          <w:iCs/>
          <w:sz w:val="16"/>
          <w:szCs w:val="16"/>
          <w:lang w:val="en-GB"/>
        </w:rPr>
        <w:t>bona fide</w:t>
      </w:r>
      <w:r w:rsidR="00161D34" w:rsidRPr="006746C6">
        <w:rPr>
          <w:sz w:val="16"/>
          <w:szCs w:val="16"/>
          <w:lang w:val="en-GB"/>
        </w:rPr>
        <w:t xml:space="preserve"> dispute of fact (see in this regard </w:t>
      </w:r>
      <w:r w:rsidR="00161D34" w:rsidRPr="006746C6">
        <w:rPr>
          <w:i/>
          <w:iCs/>
          <w:sz w:val="16"/>
          <w:szCs w:val="16"/>
          <w:lang w:val="en-GB"/>
        </w:rPr>
        <w:t>Room Hire Co (Pty) Ltd v Jeppe Street Mansions (Pty) ltd</w:t>
      </w:r>
      <w:r w:rsidR="00161D34" w:rsidRPr="006746C6">
        <w:rPr>
          <w:sz w:val="16"/>
          <w:szCs w:val="16"/>
          <w:lang w:val="en-GB"/>
        </w:rPr>
        <w:t xml:space="preserve"> 1949 (3~) SA 1155 (T) at 1163-5; </w:t>
      </w:r>
      <w:r w:rsidR="00161D34" w:rsidRPr="006746C6">
        <w:rPr>
          <w:i/>
          <w:iCs/>
          <w:sz w:val="16"/>
          <w:szCs w:val="16"/>
          <w:lang w:val="en-GB"/>
        </w:rPr>
        <w:t>Da Mata v</w:t>
      </w:r>
      <w:r w:rsidR="006746C6" w:rsidRPr="006746C6">
        <w:rPr>
          <w:i/>
          <w:iCs/>
          <w:sz w:val="16"/>
          <w:szCs w:val="16"/>
          <w:lang w:val="en-GB"/>
        </w:rPr>
        <w:t xml:space="preserve"> </w:t>
      </w:r>
      <w:r w:rsidR="00161D34" w:rsidRPr="006746C6">
        <w:rPr>
          <w:i/>
          <w:iCs/>
          <w:sz w:val="16"/>
          <w:szCs w:val="16"/>
          <w:lang w:val="en-GB"/>
        </w:rPr>
        <w:t>Otto NO</w:t>
      </w:r>
      <w:r w:rsidR="00161D34" w:rsidRPr="006746C6">
        <w:rPr>
          <w:sz w:val="16"/>
          <w:szCs w:val="16"/>
          <w:lang w:val="en-GB"/>
        </w:rPr>
        <w:t xml:space="preserve"> 1972 (3) SA 858 (A) at 882D-H). If in such a case the respondent has not availed himself the right </w:t>
      </w:r>
      <w:r w:rsidR="0027600D">
        <w:rPr>
          <w:sz w:val="16"/>
          <w:szCs w:val="16"/>
          <w:lang w:val="en-GB"/>
        </w:rPr>
        <w:t xml:space="preserve">to </w:t>
      </w:r>
      <w:r w:rsidR="00161D34" w:rsidRPr="006746C6">
        <w:rPr>
          <w:sz w:val="16"/>
          <w:szCs w:val="16"/>
          <w:lang w:val="en-GB"/>
        </w:rPr>
        <w:t>apply for the deponents concerned to be called for cross-examination under R 6(5)(g)of the Uniform Rules of Court (cf</w:t>
      </w:r>
      <w:r w:rsidR="006746C6" w:rsidRPr="006746C6">
        <w:rPr>
          <w:sz w:val="16"/>
          <w:szCs w:val="16"/>
          <w:lang w:val="en-GB"/>
        </w:rPr>
        <w:t xml:space="preserve"> </w:t>
      </w:r>
      <w:r w:rsidR="00161D34" w:rsidRPr="006746C6">
        <w:rPr>
          <w:i/>
          <w:iCs/>
          <w:sz w:val="16"/>
          <w:szCs w:val="16"/>
          <w:lang w:val="en-GB"/>
        </w:rPr>
        <w:t>Petersen v Cuthbert  &amp; Co Ltd</w:t>
      </w:r>
      <w:r w:rsidR="006746C6" w:rsidRPr="006746C6">
        <w:rPr>
          <w:sz w:val="16"/>
          <w:szCs w:val="16"/>
          <w:lang w:val="en-GB"/>
        </w:rPr>
        <w:t xml:space="preserve"> </w:t>
      </w:r>
      <w:r w:rsidR="00161D34" w:rsidRPr="006746C6">
        <w:rPr>
          <w:sz w:val="16"/>
          <w:szCs w:val="16"/>
          <w:lang w:val="en-GB"/>
        </w:rPr>
        <w:t xml:space="preserve">1945 AD 420 at 428; </w:t>
      </w:r>
      <w:r w:rsidR="00161D34" w:rsidRPr="006746C6">
        <w:rPr>
          <w:i/>
          <w:iCs/>
          <w:sz w:val="16"/>
          <w:szCs w:val="16"/>
          <w:lang w:val="en-GB"/>
        </w:rPr>
        <w:t>Room Hire</w:t>
      </w:r>
      <w:r w:rsidR="00161D34" w:rsidRPr="006746C6">
        <w:rPr>
          <w:sz w:val="16"/>
          <w:szCs w:val="16"/>
          <w:lang w:val="en-GB"/>
        </w:rPr>
        <w:t xml:space="preserve"> </w:t>
      </w:r>
      <w:r w:rsidR="00161D34" w:rsidRPr="006746C6">
        <w:rPr>
          <w:i/>
          <w:iCs/>
          <w:sz w:val="16"/>
          <w:szCs w:val="16"/>
          <w:lang w:val="en-GB"/>
        </w:rPr>
        <w:t>supra</w:t>
      </w:r>
      <w:r w:rsidR="006746C6" w:rsidRPr="006746C6">
        <w:rPr>
          <w:sz w:val="16"/>
          <w:szCs w:val="16"/>
          <w:lang w:val="en-GB"/>
        </w:rPr>
        <w:t xml:space="preserve"> </w:t>
      </w:r>
      <w:r w:rsidR="00161D34" w:rsidRPr="006746C6">
        <w:rPr>
          <w:sz w:val="16"/>
          <w:szCs w:val="16"/>
          <w:lang w:val="en-GB"/>
        </w:rPr>
        <w:t xml:space="preserve">at 1164) and the court is satisfied as to the inherent credibility of the applicant’s factual averment, it may proceed on the basis of the correctness thereof and include this fact among those upon which it determines </w:t>
      </w:r>
      <w:r w:rsidR="006746C6" w:rsidRPr="006746C6">
        <w:rPr>
          <w:sz w:val="16"/>
          <w:szCs w:val="16"/>
          <w:lang w:val="en-GB"/>
        </w:rPr>
        <w:t xml:space="preserve">whether the applicant is entitled to the final relief which he seeks (see eg </w:t>
      </w:r>
      <w:r w:rsidR="006746C6" w:rsidRPr="006746C6">
        <w:rPr>
          <w:i/>
          <w:iCs/>
          <w:sz w:val="16"/>
          <w:szCs w:val="16"/>
          <w:lang w:val="en-GB"/>
        </w:rPr>
        <w:t>Rikhoto v East Rand Administration Board and Another</w:t>
      </w:r>
      <w:r w:rsidR="006746C6" w:rsidRPr="006746C6">
        <w:rPr>
          <w:sz w:val="16"/>
          <w:szCs w:val="16"/>
          <w:lang w:val="en-GB"/>
        </w:rPr>
        <w:t xml:space="preserve"> 1983 (4) SA 278 (W) at283E-H). Moreover, there may be exceptions to this general rule as, for example, where the allegations or denials of the respondent are so far-fetched or clearly untenable that the Court is justified in rejecting them merely on the papers (see remarks of Botha AJA in the </w:t>
      </w:r>
      <w:r w:rsidR="006746C6" w:rsidRPr="006746C6">
        <w:rPr>
          <w:i/>
          <w:iCs/>
          <w:sz w:val="16"/>
          <w:szCs w:val="16"/>
          <w:lang w:val="en-GB"/>
        </w:rPr>
        <w:t>Associated South African Bakeries</w:t>
      </w:r>
      <w:r w:rsidR="006746C6" w:rsidRPr="006746C6">
        <w:rPr>
          <w:sz w:val="16"/>
          <w:szCs w:val="16"/>
          <w:lang w:val="en-GB"/>
        </w:rPr>
        <w:t xml:space="preserve"> case, </w:t>
      </w:r>
      <w:r w:rsidR="006746C6" w:rsidRPr="006746C6">
        <w:rPr>
          <w:i/>
          <w:iCs/>
          <w:sz w:val="16"/>
          <w:szCs w:val="16"/>
          <w:lang w:val="en-GB"/>
        </w:rPr>
        <w:t>supra</w:t>
      </w:r>
      <w:r w:rsidR="006746C6" w:rsidRPr="006746C6">
        <w:rPr>
          <w:sz w:val="16"/>
          <w:szCs w:val="16"/>
          <w:lang w:val="en-GB"/>
        </w:rPr>
        <w:t xml:space="preserve"> at 924A).</w:t>
      </w:r>
    </w:p>
  </w:footnote>
  <w:footnote w:id="7">
    <w:p w14:paraId="66DA6628" w14:textId="454F1FCC" w:rsidR="000D1284" w:rsidRPr="000D1284" w:rsidRDefault="000D1284" w:rsidP="00141360">
      <w:pPr>
        <w:pStyle w:val="FootnoteText"/>
        <w:ind w:firstLine="720"/>
        <w:rPr>
          <w:lang w:val="en-GB"/>
        </w:rPr>
      </w:pPr>
      <w:r>
        <w:rPr>
          <w:rStyle w:val="FootnoteReference"/>
        </w:rPr>
        <w:footnoteRef/>
      </w:r>
      <w:r>
        <w:t xml:space="preserve"> </w:t>
      </w:r>
      <w:r>
        <w:rPr>
          <w:lang w:val="en-GB"/>
        </w:rPr>
        <w:t>Para 47 of heads of argument</w:t>
      </w:r>
      <w:r w:rsidR="000710EF">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20224"/>
    <w:multiLevelType w:val="hybridMultilevel"/>
    <w:tmpl w:val="C046C5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85"/>
    <w:rsid w:val="00005ACD"/>
    <w:rsid w:val="00031408"/>
    <w:rsid w:val="00033553"/>
    <w:rsid w:val="00057933"/>
    <w:rsid w:val="000710EF"/>
    <w:rsid w:val="00095AD6"/>
    <w:rsid w:val="000A7412"/>
    <w:rsid w:val="000D1284"/>
    <w:rsid w:val="000F1665"/>
    <w:rsid w:val="00102B15"/>
    <w:rsid w:val="001105CA"/>
    <w:rsid w:val="00141360"/>
    <w:rsid w:val="00161D34"/>
    <w:rsid w:val="0017728B"/>
    <w:rsid w:val="001A3E6B"/>
    <w:rsid w:val="001C43D0"/>
    <w:rsid w:val="00240D8F"/>
    <w:rsid w:val="0027600D"/>
    <w:rsid w:val="0027641D"/>
    <w:rsid w:val="00283B09"/>
    <w:rsid w:val="00291337"/>
    <w:rsid w:val="002B2217"/>
    <w:rsid w:val="0032201B"/>
    <w:rsid w:val="0033290E"/>
    <w:rsid w:val="0034658B"/>
    <w:rsid w:val="003825CC"/>
    <w:rsid w:val="0039437A"/>
    <w:rsid w:val="003B0A0C"/>
    <w:rsid w:val="003E6F5A"/>
    <w:rsid w:val="00411F50"/>
    <w:rsid w:val="004326E8"/>
    <w:rsid w:val="00497BFB"/>
    <w:rsid w:val="004A5725"/>
    <w:rsid w:val="004B3C4C"/>
    <w:rsid w:val="004D4167"/>
    <w:rsid w:val="004E585C"/>
    <w:rsid w:val="004F5996"/>
    <w:rsid w:val="00592994"/>
    <w:rsid w:val="005A1C72"/>
    <w:rsid w:val="005D574E"/>
    <w:rsid w:val="005E0F7E"/>
    <w:rsid w:val="006746C6"/>
    <w:rsid w:val="0068358C"/>
    <w:rsid w:val="006A60D0"/>
    <w:rsid w:val="00772883"/>
    <w:rsid w:val="00797C85"/>
    <w:rsid w:val="007A383C"/>
    <w:rsid w:val="007C269B"/>
    <w:rsid w:val="007C716F"/>
    <w:rsid w:val="00806835"/>
    <w:rsid w:val="00836736"/>
    <w:rsid w:val="00840B63"/>
    <w:rsid w:val="008534F2"/>
    <w:rsid w:val="00855328"/>
    <w:rsid w:val="0087293A"/>
    <w:rsid w:val="008B3A18"/>
    <w:rsid w:val="008C604D"/>
    <w:rsid w:val="00902203"/>
    <w:rsid w:val="0094249A"/>
    <w:rsid w:val="009977C9"/>
    <w:rsid w:val="00A035FB"/>
    <w:rsid w:val="00A07613"/>
    <w:rsid w:val="00A12322"/>
    <w:rsid w:val="00A210A6"/>
    <w:rsid w:val="00A32772"/>
    <w:rsid w:val="00AC6AA7"/>
    <w:rsid w:val="00AF4620"/>
    <w:rsid w:val="00B466DA"/>
    <w:rsid w:val="00B841C6"/>
    <w:rsid w:val="00B90BF6"/>
    <w:rsid w:val="00BC405B"/>
    <w:rsid w:val="00BC765E"/>
    <w:rsid w:val="00C01042"/>
    <w:rsid w:val="00C6467E"/>
    <w:rsid w:val="00CE3A76"/>
    <w:rsid w:val="00D07724"/>
    <w:rsid w:val="00D156D0"/>
    <w:rsid w:val="00D37064"/>
    <w:rsid w:val="00D4067A"/>
    <w:rsid w:val="00D81B84"/>
    <w:rsid w:val="00DA2F0F"/>
    <w:rsid w:val="00DA35D3"/>
    <w:rsid w:val="00E259D1"/>
    <w:rsid w:val="00E815B2"/>
    <w:rsid w:val="00E92AC7"/>
    <w:rsid w:val="00E93F60"/>
    <w:rsid w:val="00EC717C"/>
    <w:rsid w:val="00ED70A6"/>
    <w:rsid w:val="00F1601B"/>
    <w:rsid w:val="00F74A60"/>
    <w:rsid w:val="00F9723C"/>
    <w:rsid w:val="00FA5FEA"/>
    <w:rsid w:val="00FB509D"/>
    <w:rsid w:val="00FD0A73"/>
    <w:rsid w:val="00FD23A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3D83"/>
  <w15:chartTrackingRefBased/>
  <w15:docId w15:val="{143A9BBF-0DEC-3A43-8C78-A73C0FF2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W"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7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B15"/>
    <w:pPr>
      <w:ind w:left="720"/>
      <w:contextualSpacing/>
    </w:pPr>
  </w:style>
  <w:style w:type="paragraph" w:styleId="Footer">
    <w:name w:val="footer"/>
    <w:basedOn w:val="Normal"/>
    <w:link w:val="FooterChar"/>
    <w:uiPriority w:val="99"/>
    <w:unhideWhenUsed/>
    <w:rsid w:val="00291337"/>
    <w:pPr>
      <w:tabs>
        <w:tab w:val="center" w:pos="4513"/>
        <w:tab w:val="right" w:pos="9026"/>
      </w:tabs>
    </w:pPr>
  </w:style>
  <w:style w:type="character" w:customStyle="1" w:styleId="FooterChar">
    <w:name w:val="Footer Char"/>
    <w:basedOn w:val="DefaultParagraphFont"/>
    <w:link w:val="Footer"/>
    <w:uiPriority w:val="99"/>
    <w:rsid w:val="00291337"/>
  </w:style>
  <w:style w:type="character" w:styleId="PageNumber">
    <w:name w:val="page number"/>
    <w:basedOn w:val="DefaultParagraphFont"/>
    <w:uiPriority w:val="99"/>
    <w:semiHidden/>
    <w:unhideWhenUsed/>
    <w:rsid w:val="00291337"/>
  </w:style>
  <w:style w:type="paragraph" w:styleId="FootnoteText">
    <w:name w:val="footnote text"/>
    <w:basedOn w:val="Normal"/>
    <w:link w:val="FootnoteTextChar"/>
    <w:uiPriority w:val="99"/>
    <w:semiHidden/>
    <w:unhideWhenUsed/>
    <w:rsid w:val="009977C9"/>
    <w:rPr>
      <w:sz w:val="20"/>
      <w:szCs w:val="20"/>
    </w:rPr>
  </w:style>
  <w:style w:type="character" w:customStyle="1" w:styleId="FootnoteTextChar">
    <w:name w:val="Footnote Text Char"/>
    <w:basedOn w:val="DefaultParagraphFont"/>
    <w:link w:val="FootnoteText"/>
    <w:uiPriority w:val="99"/>
    <w:semiHidden/>
    <w:rsid w:val="009977C9"/>
    <w:rPr>
      <w:sz w:val="20"/>
      <w:szCs w:val="20"/>
    </w:rPr>
  </w:style>
  <w:style w:type="character" w:styleId="FootnoteReference">
    <w:name w:val="footnote reference"/>
    <w:basedOn w:val="DefaultParagraphFont"/>
    <w:uiPriority w:val="99"/>
    <w:semiHidden/>
    <w:unhideWhenUsed/>
    <w:rsid w:val="009977C9"/>
    <w:rPr>
      <w:vertAlign w:val="superscript"/>
    </w:rPr>
  </w:style>
  <w:style w:type="paragraph" w:styleId="Header">
    <w:name w:val="header"/>
    <w:basedOn w:val="Normal"/>
    <w:link w:val="HeaderChar"/>
    <w:uiPriority w:val="99"/>
    <w:unhideWhenUsed/>
    <w:rsid w:val="000710EF"/>
    <w:pPr>
      <w:tabs>
        <w:tab w:val="center" w:pos="4680"/>
        <w:tab w:val="right" w:pos="9360"/>
      </w:tabs>
    </w:pPr>
  </w:style>
  <w:style w:type="character" w:customStyle="1" w:styleId="HeaderChar">
    <w:name w:val="Header Char"/>
    <w:basedOn w:val="DefaultParagraphFont"/>
    <w:link w:val="Header"/>
    <w:uiPriority w:val="99"/>
    <w:rsid w:val="00071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3522</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Chinhengo</dc:creator>
  <cp:keywords/>
  <dc:description/>
  <cp:lastModifiedBy>Relebohile Sehapi</cp:lastModifiedBy>
  <cp:revision>9</cp:revision>
  <dcterms:created xsi:type="dcterms:W3CDTF">2022-11-16T14:12:00Z</dcterms:created>
  <dcterms:modified xsi:type="dcterms:W3CDTF">2022-12-13T12:24:00Z</dcterms:modified>
</cp:coreProperties>
</file>