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4AF0" w14:textId="056E9A92" w:rsidR="004D32A9" w:rsidRPr="00F007D2" w:rsidRDefault="005E4401" w:rsidP="00F007D2">
      <w:pPr>
        <w:spacing w:line="240" w:lineRule="auto"/>
        <w:jc w:val="center"/>
        <w:rPr>
          <w:rFonts w:ascii="Bookman Old Style" w:hAnsi="Bookman Old Style"/>
          <w:b/>
          <w:bCs/>
          <w:sz w:val="28"/>
          <w:szCs w:val="28"/>
        </w:rPr>
      </w:pPr>
      <w:bookmarkStart w:id="0" w:name="_GoBack"/>
      <w:bookmarkEnd w:id="0"/>
      <w:r w:rsidRPr="00F007D2">
        <w:rPr>
          <w:rFonts w:ascii="Bookman Old Style" w:hAnsi="Bookman Old Style"/>
          <w:b/>
          <w:bCs/>
          <w:sz w:val="28"/>
          <w:szCs w:val="28"/>
        </w:rPr>
        <w:t>IN THE COURT OF APPEAL OF LESOTHO</w:t>
      </w:r>
    </w:p>
    <w:p w14:paraId="134069D1" w14:textId="62B46829" w:rsidR="004D32A9" w:rsidRPr="00F007D2" w:rsidRDefault="005E4401" w:rsidP="00F007D2">
      <w:pPr>
        <w:spacing w:line="240" w:lineRule="auto"/>
        <w:jc w:val="both"/>
        <w:rPr>
          <w:rFonts w:ascii="Bookman Old Style" w:hAnsi="Bookman Old Style"/>
          <w:b/>
          <w:bCs/>
          <w:sz w:val="28"/>
          <w:szCs w:val="28"/>
        </w:rPr>
      </w:pPr>
      <w:r w:rsidRPr="00F007D2">
        <w:rPr>
          <w:rFonts w:ascii="Bookman Old Style" w:hAnsi="Bookman Old Style"/>
          <w:b/>
          <w:bCs/>
          <w:sz w:val="28"/>
          <w:szCs w:val="28"/>
        </w:rPr>
        <w:t xml:space="preserve">HELD AT MASERU </w:t>
      </w:r>
      <w:r w:rsidRPr="00F007D2">
        <w:rPr>
          <w:rFonts w:ascii="Bookman Old Style" w:hAnsi="Bookman Old Style"/>
          <w:b/>
          <w:bCs/>
          <w:sz w:val="28"/>
          <w:szCs w:val="28"/>
        </w:rPr>
        <w:tab/>
      </w:r>
      <w:r w:rsidRPr="00F007D2">
        <w:rPr>
          <w:rFonts w:ascii="Bookman Old Style" w:hAnsi="Bookman Old Style"/>
          <w:b/>
          <w:bCs/>
          <w:sz w:val="28"/>
          <w:szCs w:val="28"/>
        </w:rPr>
        <w:tab/>
      </w:r>
      <w:r w:rsidRPr="00F007D2">
        <w:rPr>
          <w:rFonts w:ascii="Bookman Old Style" w:hAnsi="Bookman Old Style"/>
          <w:b/>
          <w:bCs/>
          <w:sz w:val="28"/>
          <w:szCs w:val="28"/>
        </w:rPr>
        <w:tab/>
      </w:r>
      <w:r w:rsidRPr="00F007D2">
        <w:rPr>
          <w:rFonts w:ascii="Bookman Old Style" w:hAnsi="Bookman Old Style"/>
          <w:b/>
          <w:bCs/>
          <w:sz w:val="28"/>
          <w:szCs w:val="28"/>
        </w:rPr>
        <w:tab/>
      </w:r>
      <w:r w:rsidRPr="00F007D2">
        <w:rPr>
          <w:rFonts w:ascii="Bookman Old Style" w:hAnsi="Bookman Old Style"/>
          <w:b/>
          <w:bCs/>
          <w:sz w:val="28"/>
          <w:szCs w:val="28"/>
        </w:rPr>
        <w:tab/>
        <w:t>C of A (CIV) 42/2022</w:t>
      </w:r>
    </w:p>
    <w:p w14:paraId="29283950" w14:textId="77777777" w:rsidR="004D32A9" w:rsidRPr="00F007D2" w:rsidRDefault="005E4401" w:rsidP="00F007D2">
      <w:pPr>
        <w:spacing w:line="240" w:lineRule="auto"/>
        <w:ind w:left="5760"/>
        <w:jc w:val="both"/>
        <w:rPr>
          <w:rFonts w:ascii="Bookman Old Style" w:hAnsi="Bookman Old Style"/>
          <w:b/>
          <w:bCs/>
          <w:sz w:val="28"/>
          <w:szCs w:val="28"/>
        </w:rPr>
      </w:pPr>
      <w:r w:rsidRPr="00F007D2">
        <w:rPr>
          <w:rFonts w:ascii="Bookman Old Style" w:hAnsi="Bookman Old Style"/>
          <w:b/>
          <w:bCs/>
          <w:sz w:val="28"/>
          <w:szCs w:val="28"/>
        </w:rPr>
        <w:t>CIV/APN/20/2022</w:t>
      </w:r>
    </w:p>
    <w:p w14:paraId="2C4132FD" w14:textId="77777777" w:rsidR="004D32A9" w:rsidRPr="00F007D2" w:rsidRDefault="005E4401" w:rsidP="00F007D2">
      <w:pPr>
        <w:spacing w:line="240" w:lineRule="auto"/>
        <w:jc w:val="both"/>
        <w:rPr>
          <w:rFonts w:ascii="Bookman Old Style" w:hAnsi="Bookman Old Style"/>
          <w:sz w:val="28"/>
          <w:szCs w:val="28"/>
        </w:rPr>
      </w:pPr>
      <w:r w:rsidRPr="00F007D2">
        <w:rPr>
          <w:rFonts w:ascii="Bookman Old Style" w:hAnsi="Bookman Old Style"/>
          <w:sz w:val="28"/>
          <w:szCs w:val="28"/>
        </w:rPr>
        <w:t>In the matter between:</w:t>
      </w:r>
    </w:p>
    <w:p w14:paraId="3295C838" w14:textId="77777777" w:rsidR="004D32A9" w:rsidRPr="00F007D2" w:rsidRDefault="005E4401" w:rsidP="00F007D2">
      <w:pPr>
        <w:spacing w:line="240" w:lineRule="auto"/>
        <w:jc w:val="both"/>
        <w:rPr>
          <w:rFonts w:ascii="Bookman Old Style" w:hAnsi="Bookman Old Style"/>
          <w:b/>
          <w:bCs/>
          <w:sz w:val="28"/>
          <w:szCs w:val="28"/>
        </w:rPr>
      </w:pPr>
      <w:r w:rsidRPr="00F007D2">
        <w:rPr>
          <w:rFonts w:ascii="Bookman Old Style" w:hAnsi="Bookman Old Style"/>
          <w:b/>
          <w:bCs/>
          <w:sz w:val="28"/>
          <w:szCs w:val="28"/>
        </w:rPr>
        <w:t xml:space="preserve">TLHORISO LEKATSA AND 14 </w:t>
      </w:r>
      <w:proofErr w:type="gramStart"/>
      <w:r w:rsidRPr="00F007D2">
        <w:rPr>
          <w:rFonts w:ascii="Bookman Old Style" w:hAnsi="Bookman Old Style"/>
          <w:b/>
          <w:bCs/>
          <w:sz w:val="28"/>
          <w:szCs w:val="28"/>
        </w:rPr>
        <w:t>OTHERS</w:t>
      </w:r>
      <w:proofErr w:type="gramEnd"/>
      <w:r w:rsidRPr="00F007D2">
        <w:rPr>
          <w:rFonts w:ascii="Bookman Old Style" w:hAnsi="Bookman Old Style"/>
          <w:b/>
          <w:bCs/>
          <w:sz w:val="28"/>
          <w:szCs w:val="28"/>
        </w:rPr>
        <w:t xml:space="preserve"> </w:t>
      </w:r>
      <w:r w:rsidR="00514A3B" w:rsidRPr="00F007D2">
        <w:rPr>
          <w:rFonts w:ascii="Bookman Old Style" w:hAnsi="Bookman Old Style"/>
          <w:b/>
          <w:bCs/>
          <w:sz w:val="28"/>
          <w:szCs w:val="28"/>
        </w:rPr>
        <w:t xml:space="preserve">          </w:t>
      </w:r>
      <w:r w:rsidRPr="00F007D2">
        <w:rPr>
          <w:rFonts w:ascii="Bookman Old Style" w:hAnsi="Bookman Old Style"/>
          <w:b/>
          <w:bCs/>
          <w:sz w:val="28"/>
          <w:szCs w:val="28"/>
        </w:rPr>
        <w:t>APPELLANTS</w:t>
      </w:r>
    </w:p>
    <w:p w14:paraId="372EDCBE" w14:textId="77777777" w:rsidR="004D32A9" w:rsidRPr="00F007D2" w:rsidRDefault="005E4401" w:rsidP="00F007D2">
      <w:pPr>
        <w:spacing w:line="240" w:lineRule="auto"/>
        <w:jc w:val="both"/>
        <w:rPr>
          <w:rFonts w:ascii="Bookman Old Style" w:hAnsi="Bookman Old Style"/>
          <w:sz w:val="28"/>
          <w:szCs w:val="28"/>
        </w:rPr>
      </w:pPr>
      <w:r w:rsidRPr="00F007D2">
        <w:rPr>
          <w:rFonts w:ascii="Bookman Old Style" w:hAnsi="Bookman Old Style"/>
          <w:sz w:val="28"/>
          <w:szCs w:val="28"/>
        </w:rPr>
        <w:t>AND</w:t>
      </w:r>
    </w:p>
    <w:p w14:paraId="1BD73B0B" w14:textId="77777777" w:rsidR="004D32A9" w:rsidRPr="00F007D2" w:rsidRDefault="005E4401" w:rsidP="00F007D2">
      <w:pPr>
        <w:spacing w:line="240" w:lineRule="auto"/>
        <w:jc w:val="both"/>
        <w:rPr>
          <w:rFonts w:ascii="Bookman Old Style" w:hAnsi="Bookman Old Style"/>
          <w:b/>
          <w:bCs/>
          <w:sz w:val="28"/>
          <w:szCs w:val="28"/>
        </w:rPr>
      </w:pPr>
      <w:r w:rsidRPr="00F007D2">
        <w:rPr>
          <w:rFonts w:ascii="Bookman Old Style" w:hAnsi="Bookman Old Style"/>
          <w:b/>
          <w:bCs/>
          <w:sz w:val="28"/>
          <w:szCs w:val="28"/>
        </w:rPr>
        <w:t>MAREMATLOU FREEDOM PARTY</w:t>
      </w:r>
    </w:p>
    <w:p w14:paraId="2B00DC8E" w14:textId="77777777" w:rsidR="004D32A9" w:rsidRPr="00F007D2" w:rsidRDefault="005E4401" w:rsidP="00F007D2">
      <w:pPr>
        <w:spacing w:line="240" w:lineRule="auto"/>
        <w:jc w:val="both"/>
        <w:rPr>
          <w:rFonts w:ascii="Bookman Old Style" w:hAnsi="Bookman Old Style"/>
          <w:b/>
          <w:bCs/>
          <w:sz w:val="28"/>
          <w:szCs w:val="28"/>
        </w:rPr>
      </w:pPr>
      <w:r w:rsidRPr="00F007D2">
        <w:rPr>
          <w:rFonts w:ascii="Bookman Old Style" w:hAnsi="Bookman Old Style"/>
          <w:b/>
          <w:bCs/>
          <w:sz w:val="28"/>
          <w:szCs w:val="28"/>
        </w:rPr>
        <w:t xml:space="preserve">AND ANOTHER </w:t>
      </w:r>
      <w:r w:rsidR="00514A3B" w:rsidRPr="00F007D2">
        <w:rPr>
          <w:rFonts w:ascii="Bookman Old Style" w:hAnsi="Bookman Old Style"/>
          <w:b/>
          <w:bCs/>
          <w:sz w:val="28"/>
          <w:szCs w:val="28"/>
        </w:rPr>
        <w:t xml:space="preserve">                                           </w:t>
      </w:r>
      <w:proofErr w:type="gramStart"/>
      <w:r w:rsidRPr="00F007D2">
        <w:rPr>
          <w:rFonts w:ascii="Bookman Old Style" w:hAnsi="Bookman Old Style"/>
          <w:b/>
          <w:bCs/>
          <w:sz w:val="28"/>
          <w:szCs w:val="28"/>
        </w:rPr>
        <w:t>RESPONDENTS</w:t>
      </w:r>
      <w:proofErr w:type="gramEnd"/>
    </w:p>
    <w:p w14:paraId="5B19F8F8" w14:textId="77777777" w:rsidR="004D32A9" w:rsidRPr="00F007D2" w:rsidRDefault="004D32A9" w:rsidP="00F007D2">
      <w:pPr>
        <w:spacing w:line="240" w:lineRule="auto"/>
        <w:jc w:val="both"/>
        <w:rPr>
          <w:rFonts w:ascii="Bookman Old Style" w:hAnsi="Bookman Old Style"/>
          <w:b/>
          <w:bCs/>
          <w:sz w:val="28"/>
          <w:szCs w:val="28"/>
        </w:rPr>
      </w:pPr>
    </w:p>
    <w:p w14:paraId="6A017186" w14:textId="20229FAC" w:rsidR="00F007D2" w:rsidRPr="00F007D2" w:rsidRDefault="005E4401" w:rsidP="00F007D2">
      <w:pPr>
        <w:spacing w:line="240" w:lineRule="auto"/>
        <w:jc w:val="both"/>
        <w:rPr>
          <w:rFonts w:ascii="Bookman Old Style" w:hAnsi="Bookman Old Style"/>
          <w:caps/>
          <w:sz w:val="28"/>
          <w:szCs w:val="28"/>
        </w:rPr>
      </w:pPr>
      <w:r w:rsidRPr="00F007D2">
        <w:rPr>
          <w:rFonts w:ascii="Bookman Old Style" w:hAnsi="Bookman Old Style"/>
          <w:b/>
          <w:bCs/>
          <w:sz w:val="28"/>
          <w:szCs w:val="28"/>
        </w:rPr>
        <w:t xml:space="preserve">CORAM: </w:t>
      </w:r>
      <w:r w:rsidR="00F007D2">
        <w:rPr>
          <w:rFonts w:ascii="Bookman Old Style" w:hAnsi="Bookman Old Style"/>
          <w:b/>
          <w:bCs/>
          <w:sz w:val="28"/>
          <w:szCs w:val="28"/>
        </w:rPr>
        <w:tab/>
      </w:r>
      <w:r w:rsidR="00F007D2">
        <w:rPr>
          <w:rFonts w:ascii="Bookman Old Style" w:hAnsi="Bookman Old Style"/>
          <w:b/>
          <w:bCs/>
          <w:sz w:val="28"/>
          <w:szCs w:val="28"/>
        </w:rPr>
        <w:tab/>
      </w:r>
      <w:r w:rsidR="00F007D2">
        <w:rPr>
          <w:rFonts w:ascii="Bookman Old Style" w:hAnsi="Bookman Old Style"/>
          <w:b/>
          <w:bCs/>
          <w:sz w:val="28"/>
          <w:szCs w:val="28"/>
        </w:rPr>
        <w:tab/>
      </w:r>
      <w:r w:rsidR="00F007D2">
        <w:rPr>
          <w:rFonts w:ascii="Bookman Old Style" w:hAnsi="Bookman Old Style"/>
          <w:b/>
          <w:bCs/>
          <w:sz w:val="28"/>
          <w:szCs w:val="28"/>
        </w:rPr>
        <w:tab/>
      </w:r>
      <w:r w:rsidRPr="00F007D2">
        <w:rPr>
          <w:rFonts w:ascii="Bookman Old Style" w:hAnsi="Bookman Old Style"/>
          <w:caps/>
          <w:sz w:val="28"/>
          <w:szCs w:val="28"/>
        </w:rPr>
        <w:t>K. E. M</w:t>
      </w:r>
      <w:r w:rsidR="001E4146" w:rsidRPr="00F007D2">
        <w:rPr>
          <w:rFonts w:ascii="Bookman Old Style" w:hAnsi="Bookman Old Style"/>
          <w:caps/>
          <w:sz w:val="28"/>
          <w:szCs w:val="28"/>
        </w:rPr>
        <w:t>osito</w:t>
      </w:r>
      <w:r w:rsidRPr="00F007D2">
        <w:rPr>
          <w:rFonts w:ascii="Bookman Old Style" w:hAnsi="Bookman Old Style"/>
          <w:caps/>
          <w:sz w:val="28"/>
          <w:szCs w:val="28"/>
        </w:rPr>
        <w:t xml:space="preserve"> P</w:t>
      </w:r>
    </w:p>
    <w:p w14:paraId="72B5AD2F" w14:textId="15B6EC03" w:rsidR="00F007D2" w:rsidRPr="00F007D2" w:rsidRDefault="005E4401" w:rsidP="00F007D2">
      <w:pPr>
        <w:spacing w:line="240" w:lineRule="auto"/>
        <w:ind w:left="2880" w:firstLine="720"/>
        <w:jc w:val="both"/>
        <w:rPr>
          <w:rFonts w:ascii="Bookman Old Style" w:hAnsi="Bookman Old Style"/>
          <w:caps/>
          <w:sz w:val="28"/>
          <w:szCs w:val="28"/>
        </w:rPr>
      </w:pPr>
      <w:r w:rsidRPr="00F007D2">
        <w:rPr>
          <w:rFonts w:ascii="Bookman Old Style" w:hAnsi="Bookman Old Style"/>
          <w:caps/>
          <w:sz w:val="28"/>
          <w:szCs w:val="28"/>
        </w:rPr>
        <w:t>P M</w:t>
      </w:r>
      <w:r w:rsidR="001E4146" w:rsidRPr="00F007D2">
        <w:rPr>
          <w:rFonts w:ascii="Bookman Old Style" w:hAnsi="Bookman Old Style"/>
          <w:caps/>
          <w:sz w:val="28"/>
          <w:szCs w:val="28"/>
        </w:rPr>
        <w:t>usonda</w:t>
      </w:r>
      <w:r w:rsidRPr="00F007D2">
        <w:rPr>
          <w:rFonts w:ascii="Bookman Old Style" w:hAnsi="Bookman Old Style"/>
          <w:caps/>
          <w:sz w:val="28"/>
          <w:szCs w:val="28"/>
        </w:rPr>
        <w:t xml:space="preserve"> AJA </w:t>
      </w:r>
    </w:p>
    <w:p w14:paraId="0E712394" w14:textId="6B544593" w:rsidR="004D32A9" w:rsidRPr="00F007D2" w:rsidRDefault="005E4401" w:rsidP="00F007D2">
      <w:pPr>
        <w:spacing w:line="240" w:lineRule="auto"/>
        <w:ind w:left="2880" w:firstLine="720"/>
        <w:jc w:val="both"/>
        <w:rPr>
          <w:rFonts w:ascii="Bookman Old Style" w:hAnsi="Bookman Old Style"/>
          <w:b/>
          <w:bCs/>
          <w:caps/>
          <w:sz w:val="28"/>
          <w:szCs w:val="28"/>
        </w:rPr>
      </w:pPr>
      <w:r w:rsidRPr="00F007D2">
        <w:rPr>
          <w:rFonts w:ascii="Bookman Old Style" w:hAnsi="Bookman Old Style"/>
          <w:caps/>
          <w:sz w:val="28"/>
          <w:szCs w:val="28"/>
        </w:rPr>
        <w:t>N</w:t>
      </w:r>
      <w:r w:rsidR="00F007D2">
        <w:rPr>
          <w:rFonts w:ascii="Bookman Old Style" w:hAnsi="Bookman Old Style"/>
          <w:caps/>
          <w:sz w:val="28"/>
          <w:szCs w:val="28"/>
        </w:rPr>
        <w:t xml:space="preserve"> </w:t>
      </w:r>
      <w:r w:rsidRPr="00F007D2">
        <w:rPr>
          <w:rFonts w:ascii="Bookman Old Style" w:hAnsi="Bookman Old Style"/>
          <w:caps/>
          <w:sz w:val="28"/>
          <w:szCs w:val="28"/>
        </w:rPr>
        <w:t>M M</w:t>
      </w:r>
      <w:r w:rsidR="007D3ED9" w:rsidRPr="00F007D2">
        <w:rPr>
          <w:rFonts w:ascii="Bookman Old Style" w:hAnsi="Bookman Old Style"/>
          <w:caps/>
          <w:sz w:val="28"/>
          <w:szCs w:val="28"/>
        </w:rPr>
        <w:t>tshiya</w:t>
      </w:r>
      <w:r w:rsidRPr="00F007D2">
        <w:rPr>
          <w:rFonts w:ascii="Bookman Old Style" w:hAnsi="Bookman Old Style"/>
          <w:caps/>
          <w:sz w:val="28"/>
          <w:szCs w:val="28"/>
        </w:rPr>
        <w:t xml:space="preserve"> AJA</w:t>
      </w:r>
    </w:p>
    <w:p w14:paraId="256EA44F" w14:textId="77777777" w:rsidR="004D32A9" w:rsidRPr="00F007D2" w:rsidRDefault="004D32A9" w:rsidP="00F007D2">
      <w:pPr>
        <w:spacing w:line="240" w:lineRule="auto"/>
        <w:jc w:val="both"/>
        <w:rPr>
          <w:rFonts w:ascii="Bookman Old Style" w:hAnsi="Bookman Old Style"/>
          <w:b/>
          <w:bCs/>
          <w:sz w:val="28"/>
          <w:szCs w:val="28"/>
        </w:rPr>
      </w:pPr>
    </w:p>
    <w:p w14:paraId="20A21F60" w14:textId="7D2FB129" w:rsidR="004D32A9" w:rsidRPr="00F007D2" w:rsidRDefault="005E4401" w:rsidP="00F007D2">
      <w:pPr>
        <w:spacing w:line="240" w:lineRule="auto"/>
        <w:jc w:val="both"/>
        <w:rPr>
          <w:rFonts w:ascii="Bookman Old Style" w:hAnsi="Bookman Old Style"/>
          <w:caps/>
          <w:sz w:val="28"/>
          <w:szCs w:val="28"/>
        </w:rPr>
      </w:pPr>
      <w:r w:rsidRPr="00F007D2">
        <w:rPr>
          <w:rFonts w:ascii="Bookman Old Style" w:hAnsi="Bookman Old Style"/>
          <w:b/>
          <w:bCs/>
          <w:sz w:val="28"/>
          <w:szCs w:val="28"/>
        </w:rPr>
        <w:t>H</w:t>
      </w:r>
      <w:r w:rsidR="00F007D2">
        <w:rPr>
          <w:rFonts w:ascii="Bookman Old Style" w:hAnsi="Bookman Old Style"/>
          <w:b/>
          <w:bCs/>
          <w:sz w:val="28"/>
          <w:szCs w:val="28"/>
        </w:rPr>
        <w:t>EARD</w:t>
      </w:r>
      <w:r w:rsidR="007D3ED9" w:rsidRPr="00F007D2">
        <w:rPr>
          <w:rFonts w:ascii="Bookman Old Style" w:hAnsi="Bookman Old Style"/>
          <w:b/>
          <w:bCs/>
          <w:sz w:val="28"/>
          <w:szCs w:val="28"/>
        </w:rPr>
        <w:t>:</w:t>
      </w:r>
      <w:r w:rsidR="007D3ED9" w:rsidRPr="00F007D2">
        <w:rPr>
          <w:rFonts w:ascii="Bookman Old Style" w:hAnsi="Bookman Old Style"/>
          <w:b/>
          <w:bCs/>
          <w:sz w:val="28"/>
          <w:szCs w:val="28"/>
        </w:rPr>
        <w:tab/>
      </w:r>
      <w:r w:rsidRPr="00F007D2">
        <w:rPr>
          <w:rFonts w:ascii="Bookman Old Style" w:hAnsi="Bookman Old Style"/>
          <w:b/>
          <w:bCs/>
          <w:sz w:val="28"/>
          <w:szCs w:val="28"/>
        </w:rPr>
        <w:tab/>
      </w:r>
      <w:r w:rsidR="00F007D2">
        <w:rPr>
          <w:rFonts w:ascii="Bookman Old Style" w:hAnsi="Bookman Old Style"/>
          <w:b/>
          <w:bCs/>
          <w:sz w:val="28"/>
          <w:szCs w:val="28"/>
        </w:rPr>
        <w:tab/>
      </w:r>
      <w:r w:rsidR="00F007D2">
        <w:rPr>
          <w:rFonts w:ascii="Bookman Old Style" w:hAnsi="Bookman Old Style"/>
          <w:b/>
          <w:bCs/>
          <w:sz w:val="28"/>
          <w:szCs w:val="28"/>
        </w:rPr>
        <w:tab/>
      </w:r>
      <w:r w:rsidR="00F007D2">
        <w:rPr>
          <w:rFonts w:ascii="Bookman Old Style" w:hAnsi="Bookman Old Style"/>
          <w:b/>
          <w:bCs/>
          <w:sz w:val="28"/>
          <w:szCs w:val="28"/>
        </w:rPr>
        <w:tab/>
      </w:r>
      <w:r w:rsidR="007D3ED9" w:rsidRPr="00F007D2">
        <w:rPr>
          <w:rFonts w:ascii="Bookman Old Style" w:hAnsi="Bookman Old Style"/>
          <w:caps/>
          <w:sz w:val="28"/>
          <w:szCs w:val="28"/>
        </w:rPr>
        <w:t>8</w:t>
      </w:r>
      <w:r w:rsidRPr="00F007D2">
        <w:rPr>
          <w:rFonts w:ascii="Bookman Old Style" w:hAnsi="Bookman Old Style"/>
          <w:caps/>
          <w:sz w:val="28"/>
          <w:szCs w:val="28"/>
        </w:rPr>
        <w:t xml:space="preserve"> S</w:t>
      </w:r>
      <w:r w:rsidR="007D3ED9" w:rsidRPr="00F007D2">
        <w:rPr>
          <w:rFonts w:ascii="Bookman Old Style" w:hAnsi="Bookman Old Style"/>
          <w:caps/>
          <w:sz w:val="28"/>
          <w:szCs w:val="28"/>
        </w:rPr>
        <w:t>eptember</w:t>
      </w:r>
      <w:r w:rsidRPr="00F007D2">
        <w:rPr>
          <w:rFonts w:ascii="Bookman Old Style" w:hAnsi="Bookman Old Style"/>
          <w:caps/>
          <w:sz w:val="28"/>
          <w:szCs w:val="28"/>
        </w:rPr>
        <w:t xml:space="preserve"> 2022</w:t>
      </w:r>
    </w:p>
    <w:p w14:paraId="069A73F4" w14:textId="29AC5FBE" w:rsidR="004D32A9" w:rsidRPr="00F007D2" w:rsidRDefault="005E4401" w:rsidP="00F007D2">
      <w:pPr>
        <w:spacing w:line="240" w:lineRule="auto"/>
        <w:jc w:val="both"/>
        <w:rPr>
          <w:rFonts w:ascii="Bookman Old Style" w:hAnsi="Bookman Old Style"/>
          <w:caps/>
          <w:sz w:val="28"/>
          <w:szCs w:val="28"/>
        </w:rPr>
      </w:pPr>
      <w:r w:rsidRPr="00F007D2">
        <w:rPr>
          <w:rFonts w:ascii="Bookman Old Style" w:hAnsi="Bookman Old Style"/>
          <w:b/>
          <w:bCs/>
          <w:caps/>
          <w:sz w:val="28"/>
          <w:szCs w:val="28"/>
        </w:rPr>
        <w:t>D</w:t>
      </w:r>
      <w:r w:rsidR="007D3ED9" w:rsidRPr="00F007D2">
        <w:rPr>
          <w:rFonts w:ascii="Bookman Old Style" w:hAnsi="Bookman Old Style"/>
          <w:b/>
          <w:bCs/>
          <w:caps/>
          <w:sz w:val="28"/>
          <w:szCs w:val="28"/>
        </w:rPr>
        <w:t xml:space="preserve">ate of </w:t>
      </w:r>
      <w:r w:rsidRPr="00F007D2">
        <w:rPr>
          <w:rFonts w:ascii="Bookman Old Style" w:hAnsi="Bookman Old Style"/>
          <w:b/>
          <w:bCs/>
          <w:caps/>
          <w:sz w:val="28"/>
          <w:szCs w:val="28"/>
        </w:rPr>
        <w:t>C</w:t>
      </w:r>
      <w:r w:rsidR="007D3ED9" w:rsidRPr="00F007D2">
        <w:rPr>
          <w:rFonts w:ascii="Bookman Old Style" w:hAnsi="Bookman Old Style"/>
          <w:b/>
          <w:bCs/>
          <w:caps/>
          <w:sz w:val="28"/>
          <w:szCs w:val="28"/>
        </w:rPr>
        <w:t>ourt 0rder</w:t>
      </w:r>
      <w:r w:rsidRPr="00F007D2">
        <w:rPr>
          <w:rFonts w:ascii="Bookman Old Style" w:hAnsi="Bookman Old Style"/>
          <w:b/>
          <w:bCs/>
          <w:caps/>
          <w:sz w:val="28"/>
          <w:szCs w:val="28"/>
        </w:rPr>
        <w:t xml:space="preserve">: </w:t>
      </w:r>
      <w:r w:rsidRPr="00F007D2">
        <w:rPr>
          <w:rFonts w:ascii="Bookman Old Style" w:hAnsi="Bookman Old Style"/>
          <w:b/>
          <w:bCs/>
          <w:caps/>
          <w:sz w:val="28"/>
          <w:szCs w:val="28"/>
        </w:rPr>
        <w:tab/>
      </w:r>
      <w:r w:rsidR="007D3ED9" w:rsidRPr="00F007D2">
        <w:rPr>
          <w:rFonts w:ascii="Bookman Old Style" w:hAnsi="Bookman Old Style"/>
          <w:caps/>
          <w:sz w:val="28"/>
          <w:szCs w:val="28"/>
        </w:rPr>
        <w:t xml:space="preserve">8 </w:t>
      </w:r>
      <w:r w:rsidRPr="00F007D2">
        <w:rPr>
          <w:rFonts w:ascii="Bookman Old Style" w:hAnsi="Bookman Old Style"/>
          <w:caps/>
          <w:sz w:val="28"/>
          <w:szCs w:val="28"/>
        </w:rPr>
        <w:t>S</w:t>
      </w:r>
      <w:r w:rsidR="007D3ED9" w:rsidRPr="00F007D2">
        <w:rPr>
          <w:rFonts w:ascii="Bookman Old Style" w:hAnsi="Bookman Old Style"/>
          <w:caps/>
          <w:sz w:val="28"/>
          <w:szCs w:val="28"/>
        </w:rPr>
        <w:t>eptember</w:t>
      </w:r>
      <w:r w:rsidRPr="00F007D2">
        <w:rPr>
          <w:rFonts w:ascii="Bookman Old Style" w:hAnsi="Bookman Old Style"/>
          <w:caps/>
          <w:sz w:val="28"/>
          <w:szCs w:val="28"/>
        </w:rPr>
        <w:t xml:space="preserve"> 2022</w:t>
      </w:r>
    </w:p>
    <w:p w14:paraId="6E5F1574" w14:textId="09A52900" w:rsidR="007D3ED9" w:rsidRPr="00F007D2" w:rsidRDefault="005E4401" w:rsidP="00F007D2">
      <w:pPr>
        <w:tabs>
          <w:tab w:val="left" w:pos="5595"/>
        </w:tabs>
        <w:spacing w:line="240" w:lineRule="auto"/>
        <w:jc w:val="both"/>
        <w:rPr>
          <w:rFonts w:ascii="Bookman Old Style" w:hAnsi="Bookman Old Style"/>
          <w:b/>
          <w:bCs/>
          <w:sz w:val="28"/>
          <w:szCs w:val="28"/>
        </w:rPr>
      </w:pPr>
      <w:r w:rsidRPr="00F007D2">
        <w:rPr>
          <w:rFonts w:ascii="Bookman Old Style" w:hAnsi="Bookman Old Style"/>
          <w:b/>
          <w:bCs/>
          <w:caps/>
          <w:sz w:val="28"/>
          <w:szCs w:val="28"/>
        </w:rPr>
        <w:t>D</w:t>
      </w:r>
      <w:r w:rsidR="00F007D2">
        <w:rPr>
          <w:rFonts w:ascii="Bookman Old Style" w:hAnsi="Bookman Old Style"/>
          <w:b/>
          <w:bCs/>
          <w:caps/>
          <w:sz w:val="28"/>
          <w:szCs w:val="28"/>
        </w:rPr>
        <w:t>ELIVERED:</w:t>
      </w:r>
      <w:r w:rsidR="00CC08D9" w:rsidRPr="00F007D2">
        <w:rPr>
          <w:rFonts w:ascii="Bookman Old Style" w:hAnsi="Bookman Old Style"/>
          <w:b/>
          <w:bCs/>
          <w:caps/>
          <w:sz w:val="28"/>
          <w:szCs w:val="28"/>
        </w:rPr>
        <w:t xml:space="preserve"> </w:t>
      </w:r>
      <w:r w:rsidR="00F007D2">
        <w:rPr>
          <w:rFonts w:ascii="Bookman Old Style" w:hAnsi="Bookman Old Style"/>
          <w:b/>
          <w:bCs/>
          <w:caps/>
          <w:sz w:val="28"/>
          <w:szCs w:val="28"/>
        </w:rPr>
        <w:t xml:space="preserve">                         </w:t>
      </w:r>
      <w:r w:rsidR="00CC08D9" w:rsidRPr="00F007D2">
        <w:rPr>
          <w:rFonts w:ascii="Bookman Old Style" w:hAnsi="Bookman Old Style"/>
          <w:caps/>
          <w:sz w:val="28"/>
          <w:szCs w:val="28"/>
        </w:rPr>
        <w:t xml:space="preserve">11 </w:t>
      </w:r>
      <w:r w:rsidRPr="00F007D2">
        <w:rPr>
          <w:rFonts w:ascii="Bookman Old Style" w:hAnsi="Bookman Old Style"/>
          <w:caps/>
          <w:sz w:val="28"/>
          <w:szCs w:val="28"/>
        </w:rPr>
        <w:t>November 2022</w:t>
      </w:r>
      <w:r w:rsidRPr="00F007D2">
        <w:rPr>
          <w:rFonts w:ascii="Bookman Old Style" w:hAnsi="Bookman Old Style"/>
          <w:sz w:val="28"/>
          <w:szCs w:val="28"/>
        </w:rPr>
        <w:tab/>
      </w:r>
      <w:r w:rsidRPr="00F007D2">
        <w:rPr>
          <w:rFonts w:ascii="Bookman Old Style" w:hAnsi="Bookman Old Style"/>
          <w:b/>
          <w:bCs/>
          <w:sz w:val="28"/>
          <w:szCs w:val="28"/>
        </w:rPr>
        <w:t xml:space="preserve"> </w:t>
      </w:r>
    </w:p>
    <w:p w14:paraId="167957B3" w14:textId="77777777" w:rsidR="00390200" w:rsidRDefault="00390200" w:rsidP="004D32A9">
      <w:pPr>
        <w:spacing w:line="360" w:lineRule="auto"/>
        <w:jc w:val="center"/>
        <w:rPr>
          <w:rFonts w:ascii="Bookman Old Style" w:hAnsi="Bookman Old Style"/>
          <w:b/>
          <w:i/>
          <w:iCs/>
          <w:caps/>
          <w:sz w:val="28"/>
          <w:szCs w:val="28"/>
        </w:rPr>
      </w:pPr>
    </w:p>
    <w:p w14:paraId="7D008256" w14:textId="62CC8032" w:rsidR="004D32A9" w:rsidRPr="00F007D2" w:rsidRDefault="005E4401" w:rsidP="00390200">
      <w:pPr>
        <w:spacing w:line="240" w:lineRule="auto"/>
        <w:jc w:val="center"/>
        <w:rPr>
          <w:rFonts w:ascii="Bookman Old Style" w:hAnsi="Bookman Old Style"/>
          <w:b/>
          <w:i/>
          <w:iCs/>
          <w:caps/>
          <w:sz w:val="28"/>
          <w:szCs w:val="28"/>
        </w:rPr>
      </w:pPr>
      <w:r w:rsidRPr="00F007D2">
        <w:rPr>
          <w:rFonts w:ascii="Bookman Old Style" w:hAnsi="Bookman Old Style"/>
          <w:b/>
          <w:i/>
          <w:iCs/>
          <w:caps/>
          <w:sz w:val="28"/>
          <w:szCs w:val="28"/>
        </w:rPr>
        <w:t>Summary</w:t>
      </w:r>
    </w:p>
    <w:p w14:paraId="17951F2C" w14:textId="2FFB2A38" w:rsidR="00940B0F" w:rsidRPr="00993530" w:rsidRDefault="00A707E6" w:rsidP="00390200">
      <w:pPr>
        <w:spacing w:line="240" w:lineRule="auto"/>
        <w:jc w:val="center"/>
        <w:rPr>
          <w:rFonts w:ascii="Bookman Old Style" w:hAnsi="Bookman Old Style"/>
          <w:i/>
          <w:sz w:val="28"/>
          <w:szCs w:val="28"/>
        </w:rPr>
      </w:pPr>
      <w:r w:rsidRPr="00993530">
        <w:rPr>
          <w:rFonts w:ascii="Bookman Old Style" w:hAnsi="Bookman Old Style"/>
          <w:i/>
          <w:sz w:val="28"/>
          <w:szCs w:val="28"/>
        </w:rPr>
        <w:t xml:space="preserve">Voluntary association- Political </w:t>
      </w:r>
      <w:r w:rsidR="00F007D2" w:rsidRPr="00993530">
        <w:rPr>
          <w:rFonts w:ascii="Bookman Old Style" w:hAnsi="Bookman Old Style"/>
          <w:i/>
          <w:sz w:val="28"/>
          <w:szCs w:val="28"/>
        </w:rPr>
        <w:t>Party</w:t>
      </w:r>
      <w:r w:rsidRPr="00993530">
        <w:rPr>
          <w:rFonts w:ascii="Bookman Old Style" w:hAnsi="Bookman Old Style"/>
          <w:i/>
          <w:sz w:val="28"/>
          <w:szCs w:val="28"/>
        </w:rPr>
        <w:t>-</w:t>
      </w:r>
      <w:r w:rsidR="005E4401" w:rsidRPr="00993530">
        <w:rPr>
          <w:rFonts w:ascii="Bookman Old Style" w:hAnsi="Bookman Old Style"/>
          <w:i/>
          <w:sz w:val="28"/>
          <w:szCs w:val="28"/>
        </w:rPr>
        <w:t xml:space="preserve">Practice - Applications and motions - </w:t>
      </w:r>
      <w:r w:rsidR="00F26000" w:rsidRPr="00993530">
        <w:rPr>
          <w:rFonts w:ascii="Bookman Old Style" w:hAnsi="Bookman Old Style"/>
          <w:i/>
          <w:sz w:val="28"/>
          <w:szCs w:val="28"/>
        </w:rPr>
        <w:t xml:space="preserve">Authority to institute proceedings </w:t>
      </w:r>
      <w:r w:rsidR="005E4401" w:rsidRPr="00993530">
        <w:rPr>
          <w:rFonts w:ascii="Bookman Old Style" w:hAnsi="Bookman Old Style"/>
          <w:i/>
          <w:sz w:val="28"/>
          <w:szCs w:val="28"/>
        </w:rPr>
        <w:t xml:space="preserve">- </w:t>
      </w:r>
      <w:r w:rsidR="00D92C13" w:rsidRPr="00993530">
        <w:rPr>
          <w:rFonts w:ascii="Bookman Old Style" w:hAnsi="Bookman Old Style"/>
          <w:i/>
          <w:sz w:val="28"/>
          <w:szCs w:val="28"/>
        </w:rPr>
        <w:t>The institution and prosecution of proc</w:t>
      </w:r>
      <w:r w:rsidR="00991D77" w:rsidRPr="00993530">
        <w:rPr>
          <w:rFonts w:ascii="Bookman Old Style" w:hAnsi="Bookman Old Style"/>
          <w:i/>
          <w:sz w:val="28"/>
          <w:szCs w:val="28"/>
        </w:rPr>
        <w:t>eedings must be authorised – Appeal upheld.</w:t>
      </w:r>
    </w:p>
    <w:p w14:paraId="1F259987" w14:textId="77777777" w:rsidR="00F007D2" w:rsidRDefault="005E4401" w:rsidP="00390200">
      <w:pPr>
        <w:spacing w:line="240" w:lineRule="auto"/>
        <w:jc w:val="center"/>
        <w:rPr>
          <w:rFonts w:ascii="Bookman Old Style" w:hAnsi="Bookman Old Style"/>
          <w:sz w:val="28"/>
          <w:szCs w:val="28"/>
        </w:rPr>
      </w:pPr>
      <w:r>
        <w:rPr>
          <w:rFonts w:ascii="Bookman Old Style" w:hAnsi="Bookman Old Style"/>
          <w:sz w:val="28"/>
          <w:szCs w:val="28"/>
        </w:rPr>
        <w:t xml:space="preserve">    </w:t>
      </w:r>
    </w:p>
    <w:p w14:paraId="739BE4EB" w14:textId="77777777" w:rsidR="00390200" w:rsidRDefault="00390200" w:rsidP="004D32A9">
      <w:pPr>
        <w:spacing w:line="360" w:lineRule="auto"/>
        <w:jc w:val="center"/>
        <w:rPr>
          <w:rFonts w:ascii="Bookman Old Style" w:hAnsi="Bookman Old Style"/>
          <w:b/>
          <w:caps/>
          <w:sz w:val="28"/>
          <w:szCs w:val="28"/>
        </w:rPr>
      </w:pPr>
    </w:p>
    <w:p w14:paraId="1A0F94CF" w14:textId="77777777" w:rsidR="00390200" w:rsidRDefault="00390200" w:rsidP="004D32A9">
      <w:pPr>
        <w:spacing w:line="360" w:lineRule="auto"/>
        <w:jc w:val="center"/>
        <w:rPr>
          <w:rFonts w:ascii="Bookman Old Style" w:hAnsi="Bookman Old Style"/>
          <w:b/>
          <w:caps/>
          <w:sz w:val="28"/>
          <w:szCs w:val="28"/>
        </w:rPr>
      </w:pPr>
    </w:p>
    <w:p w14:paraId="4ED98D43" w14:textId="3EA9FB04" w:rsidR="004D32A9" w:rsidRPr="00F007D2" w:rsidRDefault="005E4401" w:rsidP="004D32A9">
      <w:pPr>
        <w:spacing w:line="360" w:lineRule="auto"/>
        <w:jc w:val="center"/>
        <w:rPr>
          <w:rFonts w:ascii="Bookman Old Style" w:hAnsi="Bookman Old Style"/>
          <w:b/>
          <w:caps/>
          <w:sz w:val="28"/>
          <w:szCs w:val="28"/>
        </w:rPr>
      </w:pPr>
      <w:r w:rsidRPr="00F007D2">
        <w:rPr>
          <w:rFonts w:ascii="Bookman Old Style" w:hAnsi="Bookman Old Style"/>
          <w:b/>
          <w:caps/>
          <w:sz w:val="28"/>
          <w:szCs w:val="28"/>
        </w:rPr>
        <w:t>Judgment</w:t>
      </w:r>
    </w:p>
    <w:p w14:paraId="0B0D189D" w14:textId="77777777" w:rsidR="004D32A9" w:rsidRPr="00514A3B" w:rsidRDefault="005E4401" w:rsidP="007D3ED9">
      <w:pPr>
        <w:tabs>
          <w:tab w:val="left" w:pos="1455"/>
        </w:tabs>
        <w:spacing w:line="360" w:lineRule="auto"/>
        <w:jc w:val="both"/>
        <w:rPr>
          <w:rFonts w:ascii="Bookman Old Style" w:hAnsi="Bookman Old Style"/>
          <w:b/>
          <w:sz w:val="28"/>
          <w:szCs w:val="28"/>
        </w:rPr>
      </w:pPr>
      <w:r w:rsidRPr="00514A3B">
        <w:rPr>
          <w:rFonts w:ascii="Bookman Old Style" w:hAnsi="Bookman Old Style"/>
          <w:b/>
          <w:sz w:val="28"/>
          <w:szCs w:val="28"/>
        </w:rPr>
        <w:t>K. E. MOSITO P</w:t>
      </w:r>
    </w:p>
    <w:p w14:paraId="1075E746" w14:textId="77777777" w:rsidR="006D1884" w:rsidRPr="00FD5C61" w:rsidRDefault="005E4401" w:rsidP="004D32A9">
      <w:pPr>
        <w:spacing w:line="360" w:lineRule="auto"/>
        <w:jc w:val="both"/>
        <w:rPr>
          <w:rFonts w:ascii="Bookman Old Style" w:hAnsi="Bookman Old Style"/>
          <w:b/>
          <w:sz w:val="28"/>
          <w:szCs w:val="28"/>
        </w:rPr>
      </w:pPr>
      <w:r>
        <w:rPr>
          <w:rFonts w:ascii="Bookman Old Style" w:hAnsi="Bookman Old Style"/>
          <w:b/>
          <w:sz w:val="28"/>
          <w:szCs w:val="28"/>
        </w:rPr>
        <w:t>Factual b</w:t>
      </w:r>
      <w:r w:rsidRPr="00FD5C61">
        <w:rPr>
          <w:rFonts w:ascii="Bookman Old Style" w:hAnsi="Bookman Old Style"/>
          <w:b/>
          <w:sz w:val="28"/>
          <w:szCs w:val="28"/>
        </w:rPr>
        <w:t>ackground</w:t>
      </w:r>
    </w:p>
    <w:p w14:paraId="163630AA" w14:textId="51DFEF50" w:rsidR="00930C54" w:rsidRDefault="005E4401" w:rsidP="00515F94">
      <w:pPr>
        <w:spacing w:line="360" w:lineRule="auto"/>
        <w:jc w:val="both"/>
        <w:rPr>
          <w:rFonts w:ascii="Bookman Old Style" w:hAnsi="Bookman Old Style"/>
          <w:sz w:val="28"/>
          <w:szCs w:val="28"/>
        </w:rPr>
      </w:pPr>
      <w:r>
        <w:rPr>
          <w:rFonts w:ascii="Bookman Old Style" w:hAnsi="Bookman Old Style"/>
          <w:sz w:val="28"/>
          <w:szCs w:val="28"/>
        </w:rPr>
        <w:lastRenderedPageBreak/>
        <w:t xml:space="preserve">[1] </w:t>
      </w:r>
      <w:r w:rsidR="000F70D3" w:rsidRPr="000F70D3">
        <w:rPr>
          <w:rFonts w:ascii="Bookman Old Style" w:hAnsi="Bookman Old Style"/>
          <w:sz w:val="28"/>
          <w:szCs w:val="28"/>
        </w:rPr>
        <w:t>This appeal has its origin in an application by the respondent</w:t>
      </w:r>
      <w:r w:rsidR="000F70D3">
        <w:rPr>
          <w:rFonts w:ascii="Bookman Old Style" w:hAnsi="Bookman Old Style"/>
          <w:sz w:val="28"/>
          <w:szCs w:val="28"/>
        </w:rPr>
        <w:t>s</w:t>
      </w:r>
      <w:r w:rsidR="000F70D3" w:rsidRPr="000F70D3">
        <w:rPr>
          <w:rFonts w:ascii="Bookman Old Style" w:hAnsi="Bookman Old Style"/>
          <w:sz w:val="28"/>
          <w:szCs w:val="28"/>
        </w:rPr>
        <w:t xml:space="preserve"> in the </w:t>
      </w:r>
      <w:r w:rsidR="000F70D3">
        <w:rPr>
          <w:rFonts w:ascii="Bookman Old Style" w:hAnsi="Bookman Old Style"/>
          <w:sz w:val="28"/>
          <w:szCs w:val="28"/>
        </w:rPr>
        <w:t xml:space="preserve">High Court over which of the two contending groups </w:t>
      </w:r>
      <w:r w:rsidR="0082785A">
        <w:rPr>
          <w:rFonts w:ascii="Bookman Old Style" w:hAnsi="Bookman Old Style"/>
          <w:sz w:val="28"/>
          <w:szCs w:val="28"/>
        </w:rPr>
        <w:t>was lawful National Executive Committee of the</w:t>
      </w:r>
      <w:r w:rsidR="0082785A" w:rsidRPr="0082785A">
        <w:t xml:space="preserve"> </w:t>
      </w:r>
      <w:proofErr w:type="spellStart"/>
      <w:r w:rsidR="0082785A" w:rsidRPr="0082785A">
        <w:rPr>
          <w:rFonts w:ascii="Bookman Old Style" w:hAnsi="Bookman Old Style"/>
          <w:sz w:val="28"/>
          <w:szCs w:val="28"/>
        </w:rPr>
        <w:t>Marematlou</w:t>
      </w:r>
      <w:proofErr w:type="spellEnd"/>
      <w:r w:rsidR="0082785A" w:rsidRPr="0082785A">
        <w:rPr>
          <w:rFonts w:ascii="Bookman Old Style" w:hAnsi="Bookman Old Style"/>
          <w:sz w:val="28"/>
          <w:szCs w:val="28"/>
        </w:rPr>
        <w:t xml:space="preserve"> Freedom Party (“MFP”) and its National Executive Committee (“NEC </w:t>
      </w:r>
      <w:r w:rsidR="00F007D2" w:rsidRPr="0082785A">
        <w:rPr>
          <w:rFonts w:ascii="Bookman Old Style" w:hAnsi="Bookman Old Style"/>
          <w:sz w:val="28"/>
          <w:szCs w:val="28"/>
        </w:rPr>
        <w:t>of MFP</w:t>
      </w:r>
      <w:r w:rsidR="0082785A" w:rsidRPr="00A1545B">
        <w:rPr>
          <w:rFonts w:ascii="Bookman Old Style" w:hAnsi="Bookman Old Style"/>
          <w:sz w:val="28"/>
          <w:szCs w:val="28"/>
        </w:rPr>
        <w:t xml:space="preserve">”). </w:t>
      </w:r>
      <w:r w:rsidR="00A1545B" w:rsidRPr="00A1545B">
        <w:rPr>
          <w:rFonts w:ascii="Bookman Old Style" w:hAnsi="Bookman Old Style"/>
          <w:sz w:val="28"/>
          <w:szCs w:val="28"/>
        </w:rPr>
        <w:t xml:space="preserve">The MFP is a political party and a voluntary association with full legal capacity in terms of its constitution. </w:t>
      </w:r>
    </w:p>
    <w:p w14:paraId="37F5A121" w14:textId="77777777" w:rsidR="00930C54" w:rsidRDefault="005E4401" w:rsidP="00515F94">
      <w:pPr>
        <w:spacing w:line="360" w:lineRule="auto"/>
        <w:jc w:val="both"/>
        <w:rPr>
          <w:rFonts w:ascii="Bookman Old Style" w:hAnsi="Bookman Old Style"/>
          <w:sz w:val="28"/>
          <w:szCs w:val="28"/>
        </w:rPr>
      </w:pPr>
      <w:r w:rsidRPr="00A1545B">
        <w:rPr>
          <w:rFonts w:ascii="Bookman Old Style" w:hAnsi="Bookman Old Style"/>
          <w:sz w:val="28"/>
          <w:szCs w:val="28"/>
        </w:rPr>
        <w:t>[2] The applicants were seeking an order that: First, the decision of the respondents to hold an annual conference and/or any conference in the names of the MFP be reviewed and set aside as unlawful. Second, it be declared that the first to eighteenth respondents were unlawfully registered as members of the National Executive Committee of the MFP. Third, that the conduct of the first to eighteenth respondents of convening a party conference in the names of the MFP is unlawful. Fourth that the Registrar of Societies be ordered to expunge the names of the first to eighteen respondents as members of the national executive committee of MFP from the public registers.</w:t>
      </w:r>
    </w:p>
    <w:p w14:paraId="653351BE" w14:textId="77777777" w:rsidR="0082785A" w:rsidRDefault="005E4401" w:rsidP="00515F94">
      <w:pPr>
        <w:spacing w:line="360" w:lineRule="auto"/>
        <w:jc w:val="both"/>
      </w:pPr>
      <w:r w:rsidRPr="00930C54">
        <w:rPr>
          <w:rFonts w:ascii="Bookman Old Style" w:hAnsi="Bookman Old Style"/>
          <w:sz w:val="28"/>
          <w:szCs w:val="28"/>
        </w:rPr>
        <w:t xml:space="preserve">[3] </w:t>
      </w:r>
      <w:r w:rsidR="00A1545B" w:rsidRPr="00A1545B">
        <w:rPr>
          <w:rFonts w:ascii="Bookman Old Style" w:hAnsi="Bookman Old Style"/>
          <w:sz w:val="28"/>
          <w:szCs w:val="28"/>
        </w:rPr>
        <w:t xml:space="preserve">Therefore, from the record, we know that the application had been preceded by the </w:t>
      </w:r>
      <w:r w:rsidR="00A1545B">
        <w:rPr>
          <w:rFonts w:ascii="Bookman Old Style" w:hAnsi="Bookman Old Style"/>
          <w:sz w:val="28"/>
          <w:szCs w:val="28"/>
        </w:rPr>
        <w:t>trauma of</w:t>
      </w:r>
      <w:r w:rsidR="00A1545B" w:rsidRPr="00A1545B">
        <w:rPr>
          <w:rFonts w:ascii="Bookman Old Style" w:hAnsi="Bookman Old Style"/>
          <w:sz w:val="28"/>
          <w:szCs w:val="28"/>
        </w:rPr>
        <w:t xml:space="preserve"> </w:t>
      </w:r>
      <w:r w:rsidR="00A1545B">
        <w:rPr>
          <w:rFonts w:ascii="Bookman Old Style" w:hAnsi="Bookman Old Style"/>
          <w:sz w:val="28"/>
          <w:szCs w:val="28"/>
        </w:rPr>
        <w:t xml:space="preserve">internecine strife </w:t>
      </w:r>
      <w:r w:rsidR="00A1545B" w:rsidRPr="00A1545B">
        <w:rPr>
          <w:rFonts w:ascii="Bookman Old Style" w:hAnsi="Bookman Old Style"/>
          <w:sz w:val="28"/>
          <w:szCs w:val="28"/>
        </w:rPr>
        <w:t xml:space="preserve">in which the </w:t>
      </w:r>
      <w:r w:rsidR="00A1545B">
        <w:rPr>
          <w:rFonts w:ascii="Bookman Old Style" w:hAnsi="Bookman Old Style"/>
          <w:sz w:val="28"/>
          <w:szCs w:val="28"/>
        </w:rPr>
        <w:t xml:space="preserve">party's leadership </w:t>
      </w:r>
      <w:r w:rsidR="00A1545B" w:rsidRPr="00A1545B">
        <w:rPr>
          <w:rFonts w:ascii="Bookman Old Style" w:hAnsi="Bookman Old Style"/>
          <w:sz w:val="28"/>
          <w:szCs w:val="28"/>
        </w:rPr>
        <w:t>was the central issue</w:t>
      </w:r>
      <w:r>
        <w:rPr>
          <w:rFonts w:ascii="Bookman Old Style" w:hAnsi="Bookman Old Style"/>
          <w:sz w:val="28"/>
          <w:szCs w:val="28"/>
        </w:rPr>
        <w:t>.</w:t>
      </w:r>
      <w:r w:rsidR="00940B0F" w:rsidRPr="00940B0F">
        <w:t xml:space="preserve"> </w:t>
      </w:r>
    </w:p>
    <w:p w14:paraId="7CD3CF4B" w14:textId="77777777" w:rsidR="00515F94" w:rsidRDefault="005E4401" w:rsidP="004D32A9">
      <w:pPr>
        <w:spacing w:line="360" w:lineRule="auto"/>
        <w:jc w:val="both"/>
        <w:rPr>
          <w:rFonts w:ascii="Bookman Old Style" w:hAnsi="Bookman Old Style"/>
          <w:sz w:val="28"/>
          <w:szCs w:val="28"/>
        </w:rPr>
      </w:pPr>
      <w:r>
        <w:rPr>
          <w:rFonts w:ascii="Bookman Old Style" w:hAnsi="Bookman Old Style"/>
          <w:sz w:val="28"/>
          <w:szCs w:val="28"/>
        </w:rPr>
        <w:t>[</w:t>
      </w:r>
      <w:r w:rsidR="00930C54">
        <w:rPr>
          <w:rFonts w:ascii="Bookman Old Style" w:hAnsi="Bookman Old Style"/>
          <w:sz w:val="28"/>
          <w:szCs w:val="28"/>
        </w:rPr>
        <w:t>4</w:t>
      </w:r>
      <w:r w:rsidRPr="00515F94">
        <w:rPr>
          <w:rFonts w:ascii="Bookman Old Style" w:hAnsi="Bookman Old Style"/>
          <w:sz w:val="28"/>
          <w:szCs w:val="28"/>
        </w:rPr>
        <w:t xml:space="preserve">] </w:t>
      </w:r>
      <w:r w:rsidR="006D1884" w:rsidRPr="006D1884">
        <w:rPr>
          <w:rFonts w:ascii="Bookman Old Style" w:hAnsi="Bookman Old Style"/>
          <w:sz w:val="28"/>
          <w:szCs w:val="28"/>
        </w:rPr>
        <w:t xml:space="preserve">The notice of motion </w:t>
      </w:r>
      <w:r w:rsidR="006D1884">
        <w:rPr>
          <w:rFonts w:ascii="Bookman Old Style" w:hAnsi="Bookman Old Style"/>
          <w:sz w:val="28"/>
          <w:szCs w:val="28"/>
        </w:rPr>
        <w:t>was</w:t>
      </w:r>
      <w:r w:rsidR="006D1884" w:rsidRPr="006D1884">
        <w:rPr>
          <w:rFonts w:ascii="Bookman Old Style" w:hAnsi="Bookman Old Style"/>
          <w:sz w:val="28"/>
          <w:szCs w:val="28"/>
        </w:rPr>
        <w:t xml:space="preserve"> supported by the founding affidavit of one Nthabiseng </w:t>
      </w:r>
      <w:proofErr w:type="spellStart"/>
      <w:r w:rsidR="006D1884" w:rsidRPr="006D1884">
        <w:rPr>
          <w:rFonts w:ascii="Bookman Old Style" w:hAnsi="Bookman Old Style"/>
          <w:sz w:val="28"/>
          <w:szCs w:val="28"/>
        </w:rPr>
        <w:t>Babeli</w:t>
      </w:r>
      <w:proofErr w:type="spellEnd"/>
      <w:r w:rsidR="006D1884" w:rsidRPr="006D1884">
        <w:rPr>
          <w:rFonts w:ascii="Bookman Old Style" w:hAnsi="Bookman Old Style"/>
          <w:sz w:val="28"/>
          <w:szCs w:val="28"/>
        </w:rPr>
        <w:t xml:space="preserve"> ("</w:t>
      </w:r>
      <w:proofErr w:type="spellStart"/>
      <w:r w:rsidR="006D1884" w:rsidRPr="006D1884">
        <w:rPr>
          <w:rFonts w:ascii="Bookman Old Style" w:hAnsi="Bookman Old Style"/>
          <w:sz w:val="28"/>
          <w:szCs w:val="28"/>
        </w:rPr>
        <w:t>Babeli</w:t>
      </w:r>
      <w:proofErr w:type="spellEnd"/>
      <w:r w:rsidR="006D1884" w:rsidRPr="006D1884">
        <w:rPr>
          <w:rFonts w:ascii="Bookman Old Style" w:hAnsi="Bookman Old Style"/>
          <w:sz w:val="28"/>
          <w:szCs w:val="28"/>
        </w:rPr>
        <w:t>"), who describe</w:t>
      </w:r>
      <w:r w:rsidR="006D1884">
        <w:rPr>
          <w:rFonts w:ascii="Bookman Old Style" w:hAnsi="Bookman Old Style"/>
          <w:sz w:val="28"/>
          <w:szCs w:val="28"/>
        </w:rPr>
        <w:t>d</w:t>
      </w:r>
      <w:r w:rsidR="006D1884" w:rsidRPr="006D1884">
        <w:rPr>
          <w:rFonts w:ascii="Bookman Old Style" w:hAnsi="Bookman Old Style"/>
          <w:sz w:val="28"/>
          <w:szCs w:val="28"/>
        </w:rPr>
        <w:t xml:space="preserve"> herself as the Leader of the MFP, and the affidavit of one David </w:t>
      </w:r>
      <w:proofErr w:type="spellStart"/>
      <w:r w:rsidR="006D1884" w:rsidRPr="006D1884">
        <w:rPr>
          <w:rFonts w:ascii="Bookman Old Style" w:hAnsi="Bookman Old Style"/>
          <w:sz w:val="28"/>
          <w:szCs w:val="28"/>
        </w:rPr>
        <w:t>Ntšihlele</w:t>
      </w:r>
      <w:proofErr w:type="spellEnd"/>
      <w:r w:rsidR="006D1884" w:rsidRPr="006D1884">
        <w:rPr>
          <w:rFonts w:ascii="Bookman Old Style" w:hAnsi="Bookman Old Style"/>
          <w:sz w:val="28"/>
          <w:szCs w:val="28"/>
        </w:rPr>
        <w:t xml:space="preserve"> (</w:t>
      </w:r>
      <w:proofErr w:type="spellStart"/>
      <w:r w:rsidR="006D1884" w:rsidRPr="006D1884">
        <w:rPr>
          <w:rFonts w:ascii="Bookman Old Style" w:hAnsi="Bookman Old Style"/>
          <w:sz w:val="28"/>
          <w:szCs w:val="28"/>
        </w:rPr>
        <w:t>Ntšihlele</w:t>
      </w:r>
      <w:proofErr w:type="spellEnd"/>
      <w:r w:rsidR="006D1884" w:rsidRPr="006D1884">
        <w:rPr>
          <w:rFonts w:ascii="Bookman Old Style" w:hAnsi="Bookman Old Style"/>
          <w:sz w:val="28"/>
          <w:szCs w:val="28"/>
        </w:rPr>
        <w:t>)</w:t>
      </w:r>
      <w:r w:rsidR="006D1884">
        <w:rPr>
          <w:rFonts w:ascii="Bookman Old Style" w:hAnsi="Bookman Old Style"/>
          <w:sz w:val="28"/>
          <w:szCs w:val="28"/>
        </w:rPr>
        <w:t xml:space="preserve">, </w:t>
      </w:r>
      <w:r w:rsidR="007E348B" w:rsidRPr="006D1884">
        <w:rPr>
          <w:rFonts w:ascii="Bookman Old Style" w:hAnsi="Bookman Old Style"/>
          <w:sz w:val="28"/>
          <w:szCs w:val="28"/>
        </w:rPr>
        <w:t xml:space="preserve">who </w:t>
      </w:r>
      <w:r w:rsidR="007E348B" w:rsidRPr="007E348B">
        <w:rPr>
          <w:rFonts w:ascii="Bookman Old Style" w:hAnsi="Bookman Old Style"/>
          <w:sz w:val="28"/>
          <w:szCs w:val="28"/>
        </w:rPr>
        <w:t xml:space="preserve">described herself as </w:t>
      </w:r>
      <w:r w:rsidR="00F26000" w:rsidRPr="006D1884">
        <w:rPr>
          <w:rFonts w:ascii="Bookman Old Style" w:hAnsi="Bookman Old Style"/>
          <w:sz w:val="28"/>
          <w:szCs w:val="28"/>
        </w:rPr>
        <w:t>the First</w:t>
      </w:r>
      <w:r w:rsidR="006D1884" w:rsidRPr="006D1884">
        <w:rPr>
          <w:rFonts w:ascii="Bookman Old Style" w:hAnsi="Bookman Old Style"/>
          <w:sz w:val="28"/>
          <w:szCs w:val="28"/>
        </w:rPr>
        <w:t xml:space="preserve"> Assistant Secretary of the party’s NEC.</w:t>
      </w:r>
      <w:r w:rsidR="007E348B">
        <w:rPr>
          <w:rFonts w:ascii="Bookman Old Style" w:hAnsi="Bookman Old Style"/>
          <w:sz w:val="28"/>
          <w:szCs w:val="28"/>
        </w:rPr>
        <w:t xml:space="preserve"> </w:t>
      </w:r>
    </w:p>
    <w:p w14:paraId="64C47850" w14:textId="77777777" w:rsidR="00420E74" w:rsidRDefault="005E4401" w:rsidP="004D32A9">
      <w:pPr>
        <w:spacing w:line="360" w:lineRule="auto"/>
        <w:jc w:val="both"/>
        <w:rPr>
          <w:rFonts w:ascii="Bookman Old Style" w:hAnsi="Bookman Old Style"/>
          <w:sz w:val="28"/>
          <w:szCs w:val="28"/>
        </w:rPr>
      </w:pPr>
      <w:r>
        <w:rPr>
          <w:rFonts w:ascii="Bookman Old Style" w:hAnsi="Bookman Old Style"/>
          <w:sz w:val="28"/>
          <w:szCs w:val="28"/>
        </w:rPr>
        <w:lastRenderedPageBreak/>
        <w:t>[</w:t>
      </w:r>
      <w:r w:rsidR="005F6B4B">
        <w:rPr>
          <w:rFonts w:ascii="Bookman Old Style" w:hAnsi="Bookman Old Style"/>
          <w:sz w:val="28"/>
          <w:szCs w:val="28"/>
        </w:rPr>
        <w:t>5</w:t>
      </w:r>
      <w:r w:rsidR="00515F94" w:rsidRPr="00515F94">
        <w:rPr>
          <w:rFonts w:ascii="Bookman Old Style" w:hAnsi="Bookman Old Style"/>
          <w:sz w:val="28"/>
          <w:szCs w:val="28"/>
        </w:rPr>
        <w:t xml:space="preserve">] </w:t>
      </w:r>
      <w:r w:rsidR="00354ADC" w:rsidRPr="00354ADC">
        <w:rPr>
          <w:rFonts w:ascii="Bookman Old Style" w:hAnsi="Bookman Old Style"/>
          <w:sz w:val="28"/>
          <w:szCs w:val="28"/>
        </w:rPr>
        <w:t xml:space="preserve">The respondents </w:t>
      </w:r>
      <w:r w:rsidR="00F26000">
        <w:rPr>
          <w:rFonts w:ascii="Bookman Old Style" w:hAnsi="Bookman Old Style"/>
          <w:sz w:val="28"/>
          <w:szCs w:val="28"/>
        </w:rPr>
        <w:t xml:space="preserve">in the court </w:t>
      </w:r>
      <w:r w:rsidR="00F26000" w:rsidRPr="00ED5FBA">
        <w:rPr>
          <w:rFonts w:ascii="Bookman Old Style" w:hAnsi="Bookman Old Style"/>
          <w:i/>
          <w:sz w:val="28"/>
          <w:szCs w:val="28"/>
        </w:rPr>
        <w:t>a quo</w:t>
      </w:r>
      <w:r w:rsidR="005D4393">
        <w:rPr>
          <w:rFonts w:ascii="Bookman Old Style" w:hAnsi="Bookman Old Style"/>
          <w:sz w:val="28"/>
          <w:szCs w:val="28"/>
        </w:rPr>
        <w:t xml:space="preserve"> </w:t>
      </w:r>
      <w:r w:rsidR="00354ADC" w:rsidRPr="00354ADC">
        <w:rPr>
          <w:rFonts w:ascii="Bookman Old Style" w:hAnsi="Bookman Old Style"/>
          <w:sz w:val="28"/>
          <w:szCs w:val="28"/>
        </w:rPr>
        <w:t>oppos</w:t>
      </w:r>
      <w:r w:rsidR="00354ADC">
        <w:rPr>
          <w:rFonts w:ascii="Bookman Old Style" w:hAnsi="Bookman Old Style"/>
          <w:sz w:val="28"/>
          <w:szCs w:val="28"/>
        </w:rPr>
        <w:t xml:space="preserve">ed the application through </w:t>
      </w:r>
      <w:r w:rsidR="00354ADC" w:rsidRPr="00354ADC">
        <w:rPr>
          <w:rFonts w:ascii="Bookman Old Style" w:hAnsi="Bookman Old Style"/>
          <w:sz w:val="28"/>
          <w:szCs w:val="28"/>
        </w:rPr>
        <w:t xml:space="preserve">an answering affidavit of one </w:t>
      </w:r>
      <w:proofErr w:type="spellStart"/>
      <w:r w:rsidR="00354ADC" w:rsidRPr="00354ADC">
        <w:rPr>
          <w:rFonts w:ascii="Bookman Old Style" w:hAnsi="Bookman Old Style"/>
          <w:sz w:val="28"/>
          <w:szCs w:val="28"/>
        </w:rPr>
        <w:t>Tlhoriso</w:t>
      </w:r>
      <w:proofErr w:type="spellEnd"/>
      <w:r w:rsidR="00354ADC" w:rsidRPr="00354ADC">
        <w:rPr>
          <w:rFonts w:ascii="Bookman Old Style" w:hAnsi="Bookman Old Style"/>
          <w:sz w:val="28"/>
          <w:szCs w:val="28"/>
        </w:rPr>
        <w:t xml:space="preserve"> </w:t>
      </w:r>
      <w:proofErr w:type="spellStart"/>
      <w:r w:rsidR="00354ADC" w:rsidRPr="00354ADC">
        <w:rPr>
          <w:rFonts w:ascii="Bookman Old Style" w:hAnsi="Bookman Old Style"/>
          <w:sz w:val="28"/>
          <w:szCs w:val="28"/>
        </w:rPr>
        <w:t>Lekatsa</w:t>
      </w:r>
      <w:proofErr w:type="spellEnd"/>
      <w:r w:rsidR="00354ADC" w:rsidRPr="00354ADC">
        <w:rPr>
          <w:rFonts w:ascii="Bookman Old Style" w:hAnsi="Bookman Old Style"/>
          <w:sz w:val="28"/>
          <w:szCs w:val="28"/>
        </w:rPr>
        <w:t xml:space="preserve"> (“</w:t>
      </w:r>
      <w:r w:rsidR="00354ADC">
        <w:rPr>
          <w:rFonts w:ascii="Bookman Old Style" w:hAnsi="Bookman Old Style"/>
          <w:sz w:val="28"/>
          <w:szCs w:val="28"/>
        </w:rPr>
        <w:t>the appellant</w:t>
      </w:r>
      <w:r w:rsidR="00354ADC" w:rsidRPr="00354ADC">
        <w:rPr>
          <w:rFonts w:ascii="Bookman Old Style" w:hAnsi="Bookman Old Style"/>
          <w:sz w:val="28"/>
          <w:szCs w:val="28"/>
        </w:rPr>
        <w:t>”), who describe</w:t>
      </w:r>
      <w:r w:rsidR="00354ADC">
        <w:rPr>
          <w:rFonts w:ascii="Bookman Old Style" w:hAnsi="Bookman Old Style"/>
          <w:sz w:val="28"/>
          <w:szCs w:val="28"/>
        </w:rPr>
        <w:t>d</w:t>
      </w:r>
      <w:r w:rsidR="00354ADC" w:rsidRPr="00354ADC">
        <w:rPr>
          <w:rFonts w:ascii="Bookman Old Style" w:hAnsi="Bookman Old Style"/>
          <w:sz w:val="28"/>
          <w:szCs w:val="28"/>
        </w:rPr>
        <w:t xml:space="preserve"> himself as the Leader of the MFP.</w:t>
      </w:r>
    </w:p>
    <w:p w14:paraId="60488FDE" w14:textId="77777777" w:rsidR="00420E74" w:rsidRDefault="005E4401" w:rsidP="004D32A9">
      <w:pPr>
        <w:spacing w:line="360" w:lineRule="auto"/>
        <w:jc w:val="both"/>
        <w:rPr>
          <w:rFonts w:ascii="Bookman Old Style" w:hAnsi="Bookman Old Style"/>
          <w:sz w:val="28"/>
          <w:szCs w:val="28"/>
        </w:rPr>
      </w:pPr>
      <w:r>
        <w:rPr>
          <w:rFonts w:ascii="Bookman Old Style" w:hAnsi="Bookman Old Style"/>
          <w:sz w:val="28"/>
          <w:szCs w:val="28"/>
        </w:rPr>
        <w:t>[</w:t>
      </w:r>
      <w:r w:rsidR="005F6B4B">
        <w:rPr>
          <w:rFonts w:ascii="Bookman Old Style" w:hAnsi="Bookman Old Style"/>
          <w:sz w:val="28"/>
          <w:szCs w:val="28"/>
        </w:rPr>
        <w:t>6</w:t>
      </w:r>
      <w:r w:rsidRPr="00420E74">
        <w:rPr>
          <w:rFonts w:ascii="Bookman Old Style" w:hAnsi="Bookman Old Style"/>
          <w:sz w:val="28"/>
          <w:szCs w:val="28"/>
        </w:rPr>
        <w:t xml:space="preserve">] </w:t>
      </w:r>
      <w:r>
        <w:rPr>
          <w:rFonts w:ascii="Bookman Old Style" w:hAnsi="Bookman Old Style"/>
          <w:sz w:val="28"/>
          <w:szCs w:val="28"/>
        </w:rPr>
        <w:t>In</w:t>
      </w:r>
      <w:r w:rsidR="00ED5FBA" w:rsidRPr="00ED5FBA">
        <w:rPr>
          <w:rFonts w:ascii="Bookman Old Style" w:hAnsi="Bookman Old Style"/>
          <w:sz w:val="28"/>
          <w:szCs w:val="28"/>
        </w:rPr>
        <w:t xml:space="preserve"> the court, a quo, the appellant's point in</w:t>
      </w:r>
      <w:r w:rsidR="00ED5FBA" w:rsidRPr="00ED5FBA">
        <w:rPr>
          <w:rFonts w:ascii="Bookman Old Style" w:hAnsi="Bookman Old Style"/>
          <w:i/>
          <w:sz w:val="28"/>
          <w:szCs w:val="28"/>
        </w:rPr>
        <w:t xml:space="preserve"> </w:t>
      </w:r>
      <w:proofErr w:type="spellStart"/>
      <w:r w:rsidR="00ED5FBA" w:rsidRPr="00ED5FBA">
        <w:rPr>
          <w:rFonts w:ascii="Bookman Old Style" w:hAnsi="Bookman Old Style"/>
          <w:i/>
          <w:sz w:val="28"/>
          <w:szCs w:val="28"/>
        </w:rPr>
        <w:t>limine</w:t>
      </w:r>
      <w:proofErr w:type="spellEnd"/>
      <w:r w:rsidR="00ED5FBA" w:rsidRPr="00ED5FBA">
        <w:rPr>
          <w:rFonts w:ascii="Bookman Old Style" w:hAnsi="Bookman Old Style"/>
          <w:sz w:val="28"/>
          <w:szCs w:val="28"/>
        </w:rPr>
        <w:t xml:space="preserve"> w</w:t>
      </w:r>
      <w:r w:rsidR="00ED5FBA">
        <w:rPr>
          <w:rFonts w:ascii="Bookman Old Style" w:hAnsi="Bookman Old Style"/>
          <w:sz w:val="28"/>
          <w:szCs w:val="28"/>
        </w:rPr>
        <w:t xml:space="preserve">as that </w:t>
      </w:r>
      <w:proofErr w:type="spellStart"/>
      <w:r w:rsidR="00ED5FBA">
        <w:rPr>
          <w:rFonts w:ascii="Bookman Old Style" w:hAnsi="Bookman Old Style"/>
          <w:sz w:val="28"/>
          <w:szCs w:val="28"/>
        </w:rPr>
        <w:t>Babeli</w:t>
      </w:r>
      <w:proofErr w:type="spellEnd"/>
      <w:r w:rsidR="00ED5FBA">
        <w:rPr>
          <w:rFonts w:ascii="Bookman Old Style" w:hAnsi="Bookman Old Style"/>
          <w:sz w:val="28"/>
          <w:szCs w:val="28"/>
        </w:rPr>
        <w:t xml:space="preserve"> and </w:t>
      </w:r>
      <w:proofErr w:type="spellStart"/>
      <w:r w:rsidR="00ED5FBA">
        <w:rPr>
          <w:rFonts w:ascii="Bookman Old Style" w:hAnsi="Bookman Old Style"/>
          <w:sz w:val="28"/>
          <w:szCs w:val="28"/>
        </w:rPr>
        <w:t>Ntšihlele</w:t>
      </w:r>
      <w:proofErr w:type="spellEnd"/>
      <w:r w:rsidR="00ED5FBA">
        <w:rPr>
          <w:rFonts w:ascii="Bookman Old Style" w:hAnsi="Bookman Old Style"/>
          <w:sz w:val="28"/>
          <w:szCs w:val="28"/>
        </w:rPr>
        <w:t xml:space="preserve"> did</w:t>
      </w:r>
      <w:r w:rsidR="00ED5FBA" w:rsidRPr="00ED5FBA">
        <w:rPr>
          <w:rFonts w:ascii="Bookman Old Style" w:hAnsi="Bookman Old Style"/>
          <w:sz w:val="28"/>
          <w:szCs w:val="28"/>
        </w:rPr>
        <w:t xml:space="preserve"> not have </w:t>
      </w:r>
      <w:r w:rsidR="00ED5FBA" w:rsidRPr="00ED5FBA">
        <w:rPr>
          <w:rFonts w:ascii="Bookman Old Style" w:hAnsi="Bookman Old Style"/>
          <w:i/>
          <w:sz w:val="28"/>
          <w:szCs w:val="28"/>
        </w:rPr>
        <w:t>locus standi</w:t>
      </w:r>
      <w:r w:rsidR="00ED5FBA" w:rsidRPr="00ED5FBA">
        <w:rPr>
          <w:rFonts w:ascii="Bookman Old Style" w:hAnsi="Bookman Old Style"/>
          <w:sz w:val="28"/>
          <w:szCs w:val="28"/>
        </w:rPr>
        <w:t xml:space="preserve"> to sue in the name of the MFP since their membership of the party had been revoked</w:t>
      </w:r>
      <w:r w:rsidR="00354ADC" w:rsidRPr="00354ADC">
        <w:rPr>
          <w:rFonts w:ascii="Bookman Old Style" w:hAnsi="Bookman Old Style"/>
          <w:sz w:val="28"/>
          <w:szCs w:val="28"/>
        </w:rPr>
        <w:t xml:space="preserve"> at </w:t>
      </w:r>
      <w:r w:rsidR="00354ADC">
        <w:rPr>
          <w:rFonts w:ascii="Bookman Old Style" w:hAnsi="Bookman Old Style"/>
          <w:sz w:val="28"/>
          <w:szCs w:val="28"/>
        </w:rPr>
        <w:t>a</w:t>
      </w:r>
      <w:r w:rsidR="00354ADC" w:rsidRPr="00354ADC">
        <w:rPr>
          <w:rFonts w:ascii="Bookman Old Style" w:hAnsi="Bookman Old Style"/>
          <w:sz w:val="28"/>
          <w:szCs w:val="28"/>
        </w:rPr>
        <w:t xml:space="preserve"> conference that was held on 20-21 March 2020.</w:t>
      </w:r>
      <w:r w:rsidR="00ED5FBA" w:rsidRPr="00ED5FBA">
        <w:t xml:space="preserve"> </w:t>
      </w:r>
      <w:r w:rsidR="00ED5FBA" w:rsidRPr="00ED5FBA">
        <w:rPr>
          <w:rFonts w:ascii="Bookman Old Style" w:hAnsi="Bookman Old Style"/>
          <w:sz w:val="28"/>
          <w:szCs w:val="28"/>
        </w:rPr>
        <w:t xml:space="preserve">However, in her founding affidavit, </w:t>
      </w:r>
      <w:proofErr w:type="spellStart"/>
      <w:r>
        <w:rPr>
          <w:rFonts w:ascii="Bookman Old Style" w:hAnsi="Bookman Old Style"/>
          <w:sz w:val="28"/>
          <w:szCs w:val="28"/>
        </w:rPr>
        <w:t>Babeli</w:t>
      </w:r>
      <w:proofErr w:type="spellEnd"/>
      <w:r w:rsidR="00ED5FBA" w:rsidRPr="00ED5FBA">
        <w:rPr>
          <w:rFonts w:ascii="Bookman Old Style" w:hAnsi="Bookman Old Style"/>
          <w:sz w:val="28"/>
          <w:szCs w:val="28"/>
        </w:rPr>
        <w:t xml:space="preserve"> contend</w:t>
      </w:r>
      <w:r>
        <w:rPr>
          <w:rFonts w:ascii="Bookman Old Style" w:hAnsi="Bookman Old Style"/>
          <w:sz w:val="28"/>
          <w:szCs w:val="28"/>
        </w:rPr>
        <w:t>ed</w:t>
      </w:r>
      <w:r w:rsidR="00ED5FBA" w:rsidRPr="00ED5FBA">
        <w:rPr>
          <w:rFonts w:ascii="Bookman Old Style" w:hAnsi="Bookman Old Style"/>
          <w:sz w:val="28"/>
          <w:szCs w:val="28"/>
        </w:rPr>
        <w:t xml:space="preserve"> that </w:t>
      </w:r>
      <w:r w:rsidRPr="00ED5FBA">
        <w:rPr>
          <w:rFonts w:ascii="Bookman Old Style" w:hAnsi="Bookman Old Style"/>
          <w:sz w:val="28"/>
          <w:szCs w:val="28"/>
        </w:rPr>
        <w:t>the two</w:t>
      </w:r>
      <w:r>
        <w:rPr>
          <w:rFonts w:ascii="Bookman Old Style" w:hAnsi="Bookman Old Style"/>
          <w:sz w:val="28"/>
          <w:szCs w:val="28"/>
        </w:rPr>
        <w:t xml:space="preserve"> of them were</w:t>
      </w:r>
      <w:r w:rsidR="00ED5FBA" w:rsidRPr="00ED5FBA">
        <w:rPr>
          <w:rFonts w:ascii="Bookman Old Style" w:hAnsi="Bookman Old Style"/>
          <w:sz w:val="28"/>
          <w:szCs w:val="28"/>
        </w:rPr>
        <w:t xml:space="preserve"> still legitimate members of the party and its duly elected office bearers since that conference and its resolutions were a nullity because it was held in violation of clauses 11,12,13 and 17(5) of the party's constitution.</w:t>
      </w:r>
      <w:r w:rsidR="00354ADC" w:rsidRPr="00354ADC">
        <w:rPr>
          <w:rFonts w:ascii="Bookman Old Style" w:hAnsi="Bookman Old Style"/>
          <w:sz w:val="28"/>
          <w:szCs w:val="28"/>
        </w:rPr>
        <w:t xml:space="preserve"> </w:t>
      </w:r>
    </w:p>
    <w:p w14:paraId="5AC42CAF" w14:textId="77777777" w:rsidR="004471FA" w:rsidRDefault="005E4401" w:rsidP="004D32A9">
      <w:pPr>
        <w:spacing w:line="360" w:lineRule="auto"/>
        <w:jc w:val="both"/>
        <w:rPr>
          <w:rFonts w:ascii="Bookman Old Style" w:hAnsi="Bookman Old Style"/>
          <w:sz w:val="28"/>
          <w:szCs w:val="28"/>
        </w:rPr>
      </w:pPr>
      <w:r w:rsidRPr="00B2242E">
        <w:rPr>
          <w:rFonts w:ascii="Bookman Old Style" w:hAnsi="Bookman Old Style"/>
          <w:sz w:val="28"/>
          <w:szCs w:val="28"/>
        </w:rPr>
        <w:t>[</w:t>
      </w:r>
      <w:r w:rsidR="005F6B4B">
        <w:rPr>
          <w:rFonts w:ascii="Bookman Old Style" w:hAnsi="Bookman Old Style"/>
          <w:sz w:val="28"/>
          <w:szCs w:val="28"/>
        </w:rPr>
        <w:t>7</w:t>
      </w:r>
      <w:r w:rsidRPr="00B2242E">
        <w:rPr>
          <w:rFonts w:ascii="Bookman Old Style" w:hAnsi="Bookman Old Style"/>
          <w:sz w:val="28"/>
          <w:szCs w:val="28"/>
        </w:rPr>
        <w:t>] The Court</w:t>
      </w:r>
      <w:r w:rsidRPr="00814DB7">
        <w:rPr>
          <w:rFonts w:ascii="Bookman Old Style" w:hAnsi="Bookman Old Style"/>
          <w:i/>
          <w:sz w:val="28"/>
          <w:szCs w:val="28"/>
        </w:rPr>
        <w:t xml:space="preserve"> a quo</w:t>
      </w:r>
      <w:r w:rsidR="00814DB7" w:rsidRPr="00814DB7">
        <w:rPr>
          <w:rFonts w:ascii="Bookman Old Style" w:hAnsi="Bookman Old Style"/>
          <w:i/>
          <w:sz w:val="28"/>
          <w:szCs w:val="28"/>
        </w:rPr>
        <w:t xml:space="preserve"> </w:t>
      </w:r>
      <w:r w:rsidR="00B2242E">
        <w:rPr>
          <w:rFonts w:ascii="Bookman Old Style" w:hAnsi="Bookman Old Style"/>
          <w:sz w:val="28"/>
          <w:szCs w:val="28"/>
        </w:rPr>
        <w:t xml:space="preserve">dismissed </w:t>
      </w:r>
      <w:r w:rsidR="00B2242E" w:rsidRPr="00814DB7">
        <w:rPr>
          <w:rFonts w:ascii="Bookman Old Style" w:hAnsi="Bookman Old Style"/>
          <w:i/>
          <w:sz w:val="28"/>
          <w:szCs w:val="28"/>
        </w:rPr>
        <w:t>the</w:t>
      </w:r>
      <w:r w:rsidR="00814DB7" w:rsidRPr="00814DB7">
        <w:rPr>
          <w:rFonts w:ascii="Bookman Old Style" w:hAnsi="Bookman Old Style"/>
          <w:sz w:val="28"/>
          <w:szCs w:val="28"/>
        </w:rPr>
        <w:t xml:space="preserve"> </w:t>
      </w:r>
      <w:r w:rsidR="00B2242E">
        <w:rPr>
          <w:rFonts w:ascii="Bookman Old Style" w:hAnsi="Bookman Old Style"/>
          <w:sz w:val="28"/>
          <w:szCs w:val="28"/>
        </w:rPr>
        <w:t>appellant</w:t>
      </w:r>
      <w:r w:rsidR="00814DB7" w:rsidRPr="00814DB7">
        <w:rPr>
          <w:rFonts w:ascii="Bookman Old Style" w:hAnsi="Bookman Old Style"/>
          <w:sz w:val="28"/>
          <w:szCs w:val="28"/>
        </w:rPr>
        <w:t xml:space="preserve">s' preliminary point </w:t>
      </w:r>
      <w:r w:rsidR="00B2242E">
        <w:rPr>
          <w:rFonts w:ascii="Bookman Old Style" w:hAnsi="Bookman Old Style"/>
          <w:sz w:val="28"/>
          <w:szCs w:val="28"/>
        </w:rPr>
        <w:t>of</w:t>
      </w:r>
      <w:r w:rsidR="00814DB7" w:rsidRPr="00814DB7">
        <w:rPr>
          <w:rFonts w:ascii="Bookman Old Style" w:hAnsi="Bookman Old Style"/>
          <w:sz w:val="28"/>
          <w:szCs w:val="28"/>
        </w:rPr>
        <w:t xml:space="preserve"> </w:t>
      </w:r>
      <w:r w:rsidR="00B2242E">
        <w:rPr>
          <w:rFonts w:ascii="Bookman Old Style" w:hAnsi="Bookman Old Style"/>
          <w:sz w:val="28"/>
          <w:szCs w:val="28"/>
        </w:rPr>
        <w:t>“</w:t>
      </w:r>
      <w:r w:rsidR="00814DB7" w:rsidRPr="00B2242E">
        <w:rPr>
          <w:rFonts w:ascii="Bookman Old Style" w:hAnsi="Bookman Old Style"/>
          <w:i/>
          <w:sz w:val="28"/>
          <w:szCs w:val="28"/>
        </w:rPr>
        <w:t>locus standi</w:t>
      </w:r>
      <w:r w:rsidR="00814DB7" w:rsidRPr="00814DB7">
        <w:rPr>
          <w:rFonts w:ascii="Bookman Old Style" w:hAnsi="Bookman Old Style"/>
          <w:sz w:val="28"/>
          <w:szCs w:val="28"/>
        </w:rPr>
        <w:t xml:space="preserve"> (standing)</w:t>
      </w:r>
      <w:r w:rsidR="00B2242E">
        <w:rPr>
          <w:rFonts w:ascii="Bookman Old Style" w:hAnsi="Bookman Old Style"/>
          <w:sz w:val="28"/>
          <w:szCs w:val="28"/>
        </w:rPr>
        <w:t>”</w:t>
      </w:r>
      <w:r w:rsidR="00814DB7" w:rsidRPr="00814DB7">
        <w:rPr>
          <w:rFonts w:ascii="Bookman Old Style" w:hAnsi="Bookman Old Style"/>
          <w:sz w:val="28"/>
          <w:szCs w:val="28"/>
        </w:rPr>
        <w:t xml:space="preserve"> to institute the proceedings </w:t>
      </w:r>
      <w:r w:rsidR="00B2242E">
        <w:rPr>
          <w:rFonts w:ascii="Bookman Old Style" w:hAnsi="Bookman Old Style"/>
          <w:sz w:val="28"/>
          <w:szCs w:val="28"/>
        </w:rPr>
        <w:t>in the names of the present respondents</w:t>
      </w:r>
      <w:r w:rsidR="00814DB7" w:rsidRPr="00814DB7">
        <w:rPr>
          <w:rFonts w:ascii="Bookman Old Style" w:hAnsi="Bookman Old Style"/>
          <w:sz w:val="28"/>
          <w:szCs w:val="28"/>
        </w:rPr>
        <w:t>.</w:t>
      </w:r>
      <w:r w:rsidR="00B2242E" w:rsidRPr="00B2242E">
        <w:t xml:space="preserve"> </w:t>
      </w:r>
      <w:r w:rsidR="00B2242E" w:rsidRPr="00B2242E">
        <w:rPr>
          <w:rFonts w:ascii="Bookman Old Style" w:hAnsi="Bookman Old Style"/>
          <w:sz w:val="28"/>
          <w:szCs w:val="28"/>
        </w:rPr>
        <w:t>The Court a quo</w:t>
      </w:r>
      <w:r w:rsidR="00B2242E">
        <w:rPr>
          <w:rFonts w:ascii="Bookman Old Style" w:hAnsi="Bookman Old Style"/>
          <w:sz w:val="28"/>
          <w:szCs w:val="28"/>
        </w:rPr>
        <w:t xml:space="preserve"> thereafter proceeded to</w:t>
      </w:r>
      <w:r w:rsidRPr="00814DB7">
        <w:rPr>
          <w:rFonts w:ascii="Bookman Old Style" w:hAnsi="Bookman Old Style"/>
          <w:sz w:val="28"/>
          <w:szCs w:val="28"/>
        </w:rPr>
        <w:t xml:space="preserve"> grant </w:t>
      </w:r>
      <w:r w:rsidRPr="004471FA">
        <w:rPr>
          <w:rFonts w:ascii="Bookman Old Style" w:hAnsi="Bookman Old Style"/>
          <w:sz w:val="28"/>
          <w:szCs w:val="28"/>
        </w:rPr>
        <w:t>prayers 2.4, 3, 4, 5 and 7 in the notice of motion.</w:t>
      </w:r>
      <w:r w:rsidR="00930C54" w:rsidRPr="00930C54">
        <w:rPr>
          <w:rFonts w:ascii="Bookman Old Style" w:hAnsi="Bookman Old Style"/>
          <w:sz w:val="28"/>
          <w:szCs w:val="28"/>
        </w:rPr>
        <w:t xml:space="preserve"> In the court, </w:t>
      </w:r>
      <w:r w:rsidR="00930C54" w:rsidRPr="00930C54">
        <w:rPr>
          <w:rFonts w:ascii="Bookman Old Style" w:hAnsi="Bookman Old Style"/>
          <w:i/>
          <w:sz w:val="28"/>
          <w:szCs w:val="28"/>
        </w:rPr>
        <w:t>a quo</w:t>
      </w:r>
      <w:r w:rsidR="00930C54" w:rsidRPr="00930C54">
        <w:rPr>
          <w:rFonts w:ascii="Bookman Old Style" w:hAnsi="Bookman Old Style"/>
          <w:sz w:val="28"/>
          <w:szCs w:val="28"/>
        </w:rPr>
        <w:t xml:space="preserve"> the matter came before </w:t>
      </w:r>
      <w:proofErr w:type="spellStart"/>
      <w:r w:rsidR="00930C54" w:rsidRPr="00930C54">
        <w:rPr>
          <w:rFonts w:ascii="Bookman Old Style" w:hAnsi="Bookman Old Style"/>
          <w:sz w:val="28"/>
          <w:szCs w:val="28"/>
        </w:rPr>
        <w:t>Moahloli</w:t>
      </w:r>
      <w:proofErr w:type="spellEnd"/>
      <w:r w:rsidR="00930C54" w:rsidRPr="00930C54">
        <w:rPr>
          <w:rFonts w:ascii="Bookman Old Style" w:hAnsi="Bookman Old Style"/>
          <w:sz w:val="28"/>
          <w:szCs w:val="28"/>
        </w:rPr>
        <w:t xml:space="preserve"> J, who granted the order sought by the respondents. </w:t>
      </w:r>
      <w:r>
        <w:rPr>
          <w:rFonts w:ascii="Bookman Old Style" w:hAnsi="Bookman Old Style"/>
          <w:sz w:val="28"/>
          <w:szCs w:val="28"/>
        </w:rPr>
        <w:t>Dissatisfied with the court</w:t>
      </w:r>
      <w:r w:rsidRPr="00ED5FBA">
        <w:rPr>
          <w:rFonts w:ascii="Bookman Old Style" w:hAnsi="Bookman Old Style"/>
          <w:i/>
          <w:sz w:val="28"/>
          <w:szCs w:val="28"/>
        </w:rPr>
        <w:t>'s</w:t>
      </w:r>
      <w:r>
        <w:rPr>
          <w:rFonts w:ascii="Bookman Old Style" w:hAnsi="Bookman Old Style"/>
          <w:sz w:val="28"/>
          <w:szCs w:val="28"/>
        </w:rPr>
        <w:t xml:space="preserve"> decision, the appellant approached this Court on appeal.</w:t>
      </w:r>
    </w:p>
    <w:p w14:paraId="32F32B23" w14:textId="77777777" w:rsidR="00FD5C61" w:rsidRDefault="005E4401" w:rsidP="00FD5C61">
      <w:pPr>
        <w:tabs>
          <w:tab w:val="left" w:pos="2010"/>
        </w:tabs>
        <w:spacing w:line="360" w:lineRule="auto"/>
        <w:jc w:val="both"/>
        <w:rPr>
          <w:rFonts w:ascii="Bookman Old Style" w:hAnsi="Bookman Old Style"/>
          <w:b/>
          <w:sz w:val="28"/>
          <w:szCs w:val="28"/>
        </w:rPr>
      </w:pPr>
      <w:r w:rsidRPr="00FD5C61">
        <w:rPr>
          <w:rFonts w:ascii="Bookman Old Style" w:hAnsi="Bookman Old Style"/>
          <w:b/>
          <w:sz w:val="28"/>
          <w:szCs w:val="28"/>
        </w:rPr>
        <w:t>The</w:t>
      </w:r>
      <w:r>
        <w:rPr>
          <w:rFonts w:ascii="Bookman Old Style" w:hAnsi="Bookman Old Style"/>
          <w:b/>
          <w:sz w:val="28"/>
          <w:szCs w:val="28"/>
        </w:rPr>
        <w:t xml:space="preserve"> </w:t>
      </w:r>
      <w:r w:rsidR="00347881">
        <w:rPr>
          <w:rFonts w:ascii="Bookman Old Style" w:hAnsi="Bookman Old Style"/>
          <w:b/>
          <w:sz w:val="28"/>
          <w:szCs w:val="28"/>
        </w:rPr>
        <w:t xml:space="preserve">appellants’ case </w:t>
      </w:r>
      <w:r>
        <w:rPr>
          <w:rFonts w:ascii="Bookman Old Style" w:hAnsi="Bookman Old Style"/>
          <w:b/>
          <w:sz w:val="28"/>
          <w:szCs w:val="28"/>
        </w:rPr>
        <w:t>before the Court</w:t>
      </w:r>
      <w:r>
        <w:rPr>
          <w:rFonts w:ascii="Bookman Old Style" w:hAnsi="Bookman Old Style"/>
          <w:b/>
          <w:sz w:val="28"/>
          <w:szCs w:val="28"/>
        </w:rPr>
        <w:tab/>
      </w:r>
    </w:p>
    <w:p w14:paraId="35CAB754" w14:textId="77777777" w:rsidR="00FD5C61" w:rsidRPr="007F01DD" w:rsidRDefault="005E4401" w:rsidP="007F01DD">
      <w:pPr>
        <w:tabs>
          <w:tab w:val="left" w:pos="2010"/>
        </w:tabs>
        <w:spacing w:line="360" w:lineRule="auto"/>
        <w:jc w:val="both"/>
        <w:rPr>
          <w:rFonts w:ascii="Bookman Old Style" w:hAnsi="Bookman Old Style"/>
          <w:sz w:val="28"/>
          <w:szCs w:val="28"/>
        </w:rPr>
      </w:pPr>
      <w:r>
        <w:rPr>
          <w:rFonts w:ascii="Bookman Old Style" w:hAnsi="Bookman Old Style"/>
          <w:sz w:val="28"/>
          <w:szCs w:val="28"/>
        </w:rPr>
        <w:t>[</w:t>
      </w:r>
      <w:r w:rsidR="005F6B4B">
        <w:rPr>
          <w:rFonts w:ascii="Bookman Old Style" w:hAnsi="Bookman Old Style"/>
          <w:sz w:val="28"/>
          <w:szCs w:val="28"/>
        </w:rPr>
        <w:t>8</w:t>
      </w:r>
      <w:r w:rsidRPr="00930C54">
        <w:rPr>
          <w:rFonts w:ascii="Bookman Old Style" w:hAnsi="Bookman Old Style"/>
          <w:sz w:val="28"/>
          <w:szCs w:val="28"/>
        </w:rPr>
        <w:t xml:space="preserve">] </w:t>
      </w:r>
      <w:r w:rsidR="00ED5FBA">
        <w:rPr>
          <w:rFonts w:ascii="Bookman Old Style" w:hAnsi="Bookman Old Style"/>
          <w:sz w:val="28"/>
          <w:szCs w:val="28"/>
        </w:rPr>
        <w:t xml:space="preserve">As in the court </w:t>
      </w:r>
      <w:r w:rsidR="00ED5FBA" w:rsidRPr="00ED5FBA">
        <w:rPr>
          <w:rFonts w:ascii="Bookman Old Style" w:hAnsi="Bookman Old Style"/>
          <w:i/>
          <w:sz w:val="28"/>
          <w:szCs w:val="28"/>
        </w:rPr>
        <w:t>a quo</w:t>
      </w:r>
      <w:r w:rsidR="00347881">
        <w:rPr>
          <w:rFonts w:ascii="Bookman Old Style" w:hAnsi="Bookman Old Style"/>
          <w:sz w:val="28"/>
          <w:szCs w:val="28"/>
        </w:rPr>
        <w:t>, the appellant</w:t>
      </w:r>
      <w:r w:rsidR="00ED5FBA">
        <w:rPr>
          <w:rFonts w:ascii="Bookman Old Style" w:hAnsi="Bookman Old Style"/>
          <w:sz w:val="28"/>
          <w:szCs w:val="28"/>
        </w:rPr>
        <w:t>s</w:t>
      </w:r>
      <w:r w:rsidR="00347881">
        <w:rPr>
          <w:rFonts w:ascii="Bookman Old Style" w:hAnsi="Bookman Old Style"/>
          <w:sz w:val="28"/>
          <w:szCs w:val="28"/>
        </w:rPr>
        <w:t>’</w:t>
      </w:r>
      <w:r w:rsidR="00ED5FBA">
        <w:rPr>
          <w:rFonts w:ascii="Bookman Old Style" w:hAnsi="Bookman Old Style"/>
          <w:sz w:val="28"/>
          <w:szCs w:val="28"/>
        </w:rPr>
        <w:t xml:space="preserve"> point</w:t>
      </w:r>
      <w:r w:rsidR="00347881">
        <w:rPr>
          <w:rFonts w:ascii="Bookman Old Style" w:hAnsi="Bookman Old Style"/>
          <w:sz w:val="28"/>
          <w:szCs w:val="28"/>
        </w:rPr>
        <w:t xml:space="preserve"> before this Court</w:t>
      </w:r>
      <w:r w:rsidR="00ED5FBA">
        <w:rPr>
          <w:rFonts w:ascii="Bookman Old Style" w:hAnsi="Bookman Old Style"/>
          <w:sz w:val="28"/>
          <w:szCs w:val="28"/>
        </w:rPr>
        <w:t xml:space="preserve"> was that </w:t>
      </w:r>
      <w:proofErr w:type="spellStart"/>
      <w:r w:rsidR="00ED5FBA" w:rsidRPr="00ED5FBA">
        <w:rPr>
          <w:rFonts w:ascii="Bookman Old Style" w:hAnsi="Bookman Old Style"/>
          <w:sz w:val="28"/>
          <w:szCs w:val="28"/>
        </w:rPr>
        <w:t>Babeli</w:t>
      </w:r>
      <w:proofErr w:type="spellEnd"/>
      <w:r w:rsidR="00ED5FBA" w:rsidRPr="00ED5FBA">
        <w:rPr>
          <w:rFonts w:ascii="Bookman Old Style" w:hAnsi="Bookman Old Style"/>
          <w:sz w:val="28"/>
          <w:szCs w:val="28"/>
        </w:rPr>
        <w:t xml:space="preserve"> and </w:t>
      </w:r>
      <w:proofErr w:type="spellStart"/>
      <w:r w:rsidR="00ED5FBA" w:rsidRPr="00ED5FBA">
        <w:rPr>
          <w:rFonts w:ascii="Bookman Old Style" w:hAnsi="Bookman Old Style"/>
          <w:sz w:val="28"/>
          <w:szCs w:val="28"/>
        </w:rPr>
        <w:t>Ntšihlele</w:t>
      </w:r>
      <w:proofErr w:type="spellEnd"/>
      <w:r w:rsidR="00ED5FBA" w:rsidRPr="00ED5FBA">
        <w:rPr>
          <w:rFonts w:ascii="Bookman Old Style" w:hAnsi="Bookman Old Style"/>
          <w:sz w:val="28"/>
          <w:szCs w:val="28"/>
        </w:rPr>
        <w:t xml:space="preserve"> d</w:t>
      </w:r>
      <w:r w:rsidR="002F464B">
        <w:rPr>
          <w:rFonts w:ascii="Bookman Old Style" w:hAnsi="Bookman Old Style"/>
          <w:sz w:val="28"/>
          <w:szCs w:val="28"/>
        </w:rPr>
        <w:t xml:space="preserve">id </w:t>
      </w:r>
      <w:r w:rsidR="00ED5FBA" w:rsidRPr="00ED5FBA">
        <w:rPr>
          <w:rFonts w:ascii="Bookman Old Style" w:hAnsi="Bookman Old Style"/>
          <w:sz w:val="28"/>
          <w:szCs w:val="28"/>
        </w:rPr>
        <w:t xml:space="preserve">not have </w:t>
      </w:r>
      <w:r w:rsidR="00ED5FBA" w:rsidRPr="00ED5FBA">
        <w:rPr>
          <w:rFonts w:ascii="Bookman Old Style" w:hAnsi="Bookman Old Style"/>
          <w:i/>
          <w:sz w:val="28"/>
          <w:szCs w:val="28"/>
        </w:rPr>
        <w:t>locus standi</w:t>
      </w:r>
      <w:r w:rsidR="00ED5FBA">
        <w:rPr>
          <w:rFonts w:ascii="Bookman Old Style" w:hAnsi="Bookman Old Style"/>
          <w:sz w:val="28"/>
          <w:szCs w:val="28"/>
        </w:rPr>
        <w:t xml:space="preserve"> </w:t>
      </w:r>
      <w:r w:rsidR="00ED5FBA" w:rsidRPr="00ED5FBA">
        <w:rPr>
          <w:rFonts w:ascii="Bookman Old Style" w:hAnsi="Bookman Old Style"/>
          <w:sz w:val="28"/>
          <w:szCs w:val="28"/>
        </w:rPr>
        <w:t>to sue in the name</w:t>
      </w:r>
      <w:r w:rsidR="002F464B">
        <w:rPr>
          <w:rFonts w:ascii="Bookman Old Style" w:hAnsi="Bookman Old Style"/>
          <w:sz w:val="28"/>
          <w:szCs w:val="28"/>
        </w:rPr>
        <w:t>s</w:t>
      </w:r>
      <w:r w:rsidR="00ED5FBA" w:rsidRPr="00ED5FBA">
        <w:rPr>
          <w:rFonts w:ascii="Bookman Old Style" w:hAnsi="Bookman Old Style"/>
          <w:sz w:val="28"/>
          <w:szCs w:val="28"/>
        </w:rPr>
        <w:t xml:space="preserve"> of the MFP</w:t>
      </w:r>
      <w:r w:rsidR="002F464B" w:rsidRPr="002F464B">
        <w:t xml:space="preserve"> </w:t>
      </w:r>
      <w:r w:rsidR="002F464B" w:rsidRPr="002F464B">
        <w:rPr>
          <w:rFonts w:ascii="Bookman Old Style" w:hAnsi="Bookman Old Style"/>
          <w:sz w:val="28"/>
          <w:szCs w:val="28"/>
        </w:rPr>
        <w:t>and its national executive committee</w:t>
      </w:r>
      <w:r w:rsidR="00ED5FBA">
        <w:rPr>
          <w:rFonts w:ascii="Bookman Old Style" w:hAnsi="Bookman Old Style"/>
          <w:sz w:val="28"/>
          <w:szCs w:val="28"/>
        </w:rPr>
        <w:t>.</w:t>
      </w:r>
      <w:r w:rsidR="00ED5FBA" w:rsidRPr="00ED5FBA">
        <w:rPr>
          <w:rFonts w:ascii="Bookman Old Style" w:hAnsi="Bookman Old Style"/>
          <w:sz w:val="28"/>
          <w:szCs w:val="28"/>
        </w:rPr>
        <w:t xml:space="preserve"> </w:t>
      </w:r>
      <w:r w:rsidR="002F464B">
        <w:rPr>
          <w:rFonts w:ascii="Bookman Old Style" w:hAnsi="Bookman Old Style"/>
          <w:sz w:val="28"/>
          <w:szCs w:val="28"/>
        </w:rPr>
        <w:t>Regarding the substance of this objection, using the term "</w:t>
      </w:r>
      <w:r w:rsidR="002F464B" w:rsidRPr="002F464B">
        <w:rPr>
          <w:rFonts w:ascii="Bookman Old Style" w:hAnsi="Bookman Old Style"/>
          <w:i/>
          <w:sz w:val="28"/>
          <w:szCs w:val="28"/>
        </w:rPr>
        <w:t>locus standi</w:t>
      </w:r>
      <w:r w:rsidR="002F464B" w:rsidRPr="002F464B">
        <w:rPr>
          <w:rFonts w:ascii="Bookman Old Style" w:hAnsi="Bookman Old Style"/>
          <w:sz w:val="28"/>
          <w:szCs w:val="28"/>
        </w:rPr>
        <w:t xml:space="preserve"> to sue</w:t>
      </w:r>
      <w:r w:rsidR="002F464B">
        <w:rPr>
          <w:rFonts w:ascii="Bookman Old Style" w:hAnsi="Bookman Old Style"/>
          <w:sz w:val="28"/>
          <w:szCs w:val="28"/>
        </w:rPr>
        <w:t>”</w:t>
      </w:r>
      <w:r w:rsidR="002F464B" w:rsidRPr="002F464B">
        <w:t xml:space="preserve"> </w:t>
      </w:r>
      <w:r w:rsidR="002F464B">
        <w:rPr>
          <w:rFonts w:ascii="Bookman Old Style" w:hAnsi="Bookman Old Style"/>
          <w:sz w:val="28"/>
          <w:szCs w:val="28"/>
        </w:rPr>
        <w:t xml:space="preserve">was not only inelegant but also unfortunate. </w:t>
      </w:r>
      <w:r w:rsidR="007F01DD">
        <w:rPr>
          <w:rFonts w:ascii="Bookman Old Style" w:hAnsi="Bookman Old Style"/>
          <w:sz w:val="28"/>
          <w:szCs w:val="28"/>
        </w:rPr>
        <w:t xml:space="preserve">Properly construed, the issue </w:t>
      </w:r>
      <w:r w:rsidR="002F464B">
        <w:rPr>
          <w:rFonts w:ascii="Bookman Old Style" w:hAnsi="Bookman Old Style"/>
          <w:sz w:val="28"/>
          <w:szCs w:val="28"/>
        </w:rPr>
        <w:t>was</w:t>
      </w:r>
      <w:r w:rsidR="007F01DD">
        <w:rPr>
          <w:rFonts w:ascii="Bookman Old Style" w:hAnsi="Bookman Old Style"/>
          <w:sz w:val="28"/>
          <w:szCs w:val="28"/>
        </w:rPr>
        <w:t xml:space="preserve"> not the </w:t>
      </w:r>
      <w:r w:rsidR="007F01DD" w:rsidRPr="007F01DD">
        <w:rPr>
          <w:rFonts w:ascii="Bookman Old Style" w:hAnsi="Bookman Old Style"/>
          <w:i/>
          <w:sz w:val="28"/>
          <w:szCs w:val="28"/>
        </w:rPr>
        <w:t>locus standi to sue</w:t>
      </w:r>
      <w:r w:rsidR="007F01DD" w:rsidRPr="007F01DD">
        <w:t xml:space="preserve"> </w:t>
      </w:r>
      <w:r w:rsidR="007F01DD" w:rsidRPr="007F01DD">
        <w:rPr>
          <w:rFonts w:ascii="Bookman Old Style" w:hAnsi="Bookman Old Style"/>
          <w:sz w:val="28"/>
          <w:szCs w:val="28"/>
        </w:rPr>
        <w:t>but the authority to</w:t>
      </w:r>
      <w:r w:rsidR="007F01DD">
        <w:rPr>
          <w:rFonts w:ascii="Bookman Old Style" w:hAnsi="Bookman Old Style"/>
          <w:sz w:val="28"/>
          <w:szCs w:val="28"/>
        </w:rPr>
        <w:t xml:space="preserve"> </w:t>
      </w:r>
      <w:r w:rsidR="007F01DD" w:rsidRPr="007F01DD">
        <w:rPr>
          <w:rFonts w:ascii="Bookman Old Style" w:hAnsi="Bookman Old Style"/>
          <w:sz w:val="28"/>
          <w:szCs w:val="28"/>
        </w:rPr>
        <w:t xml:space="preserve">institute </w:t>
      </w:r>
      <w:r w:rsidR="002F464B">
        <w:rPr>
          <w:rFonts w:ascii="Bookman Old Style" w:hAnsi="Bookman Old Style"/>
          <w:sz w:val="28"/>
          <w:szCs w:val="28"/>
        </w:rPr>
        <w:t xml:space="preserve">the </w:t>
      </w:r>
      <w:r w:rsidR="007F01DD" w:rsidRPr="007F01DD">
        <w:rPr>
          <w:rFonts w:ascii="Bookman Old Style" w:hAnsi="Bookman Old Style"/>
          <w:sz w:val="28"/>
          <w:szCs w:val="28"/>
        </w:rPr>
        <w:t>proceeding</w:t>
      </w:r>
      <w:r w:rsidR="002F464B">
        <w:rPr>
          <w:rFonts w:ascii="Bookman Old Style" w:hAnsi="Bookman Old Style"/>
          <w:sz w:val="28"/>
          <w:szCs w:val="28"/>
        </w:rPr>
        <w:t>s</w:t>
      </w:r>
      <w:r w:rsidR="007F01DD" w:rsidRPr="007F01DD">
        <w:rPr>
          <w:rFonts w:ascii="Bookman Old Style" w:hAnsi="Bookman Old Style"/>
          <w:sz w:val="28"/>
          <w:szCs w:val="28"/>
        </w:rPr>
        <w:t xml:space="preserve"> </w:t>
      </w:r>
      <w:r w:rsidR="004F44A8">
        <w:rPr>
          <w:rFonts w:ascii="Bookman Old Style" w:hAnsi="Bookman Old Style"/>
          <w:sz w:val="28"/>
          <w:szCs w:val="28"/>
        </w:rPr>
        <w:t>in the name</w:t>
      </w:r>
      <w:r w:rsidR="002F464B">
        <w:rPr>
          <w:rFonts w:ascii="Bookman Old Style" w:hAnsi="Bookman Old Style"/>
          <w:sz w:val="28"/>
          <w:szCs w:val="28"/>
        </w:rPr>
        <w:t>s</w:t>
      </w:r>
      <w:r w:rsidR="004F44A8">
        <w:rPr>
          <w:rFonts w:ascii="Bookman Old Style" w:hAnsi="Bookman Old Style"/>
          <w:sz w:val="28"/>
          <w:szCs w:val="28"/>
        </w:rPr>
        <w:t xml:space="preserve"> of the </w:t>
      </w:r>
      <w:r w:rsidR="004F44A8">
        <w:rPr>
          <w:rFonts w:ascii="Bookman Old Style" w:hAnsi="Bookman Old Style"/>
          <w:sz w:val="28"/>
          <w:szCs w:val="28"/>
        </w:rPr>
        <w:lastRenderedPageBreak/>
        <w:t xml:space="preserve">respondent political party and its national executive committee </w:t>
      </w:r>
      <w:r w:rsidR="007F01DD" w:rsidRPr="007F01DD">
        <w:rPr>
          <w:rFonts w:ascii="Bookman Old Style" w:hAnsi="Bookman Old Style"/>
          <w:sz w:val="28"/>
          <w:szCs w:val="28"/>
        </w:rPr>
        <w:t>- a very different matter.</w:t>
      </w:r>
      <w:r w:rsidR="002F464B" w:rsidRPr="002F464B">
        <w:t xml:space="preserve"> </w:t>
      </w:r>
      <w:r w:rsidR="002F464B" w:rsidRPr="002F464B">
        <w:rPr>
          <w:rFonts w:ascii="Bookman Old Style" w:hAnsi="Bookman Old Style"/>
          <w:sz w:val="28"/>
          <w:szCs w:val="28"/>
        </w:rPr>
        <w:t xml:space="preserve">It is the institution of the proceedings and the prosecution thereof which </w:t>
      </w:r>
      <w:r w:rsidR="002F464B">
        <w:rPr>
          <w:rFonts w:ascii="Bookman Old Style" w:hAnsi="Bookman Old Style"/>
          <w:sz w:val="28"/>
          <w:szCs w:val="28"/>
        </w:rPr>
        <w:t>was at the heart of the appellants’</w:t>
      </w:r>
      <w:r w:rsidR="00347881">
        <w:rPr>
          <w:rFonts w:ascii="Bookman Old Style" w:hAnsi="Bookman Old Style"/>
          <w:sz w:val="28"/>
          <w:szCs w:val="28"/>
        </w:rPr>
        <w:t xml:space="preserve"> </w:t>
      </w:r>
      <w:r w:rsidR="002F464B">
        <w:rPr>
          <w:rFonts w:ascii="Bookman Old Style" w:hAnsi="Bookman Old Style"/>
          <w:sz w:val="28"/>
          <w:szCs w:val="28"/>
        </w:rPr>
        <w:t xml:space="preserve">objection. </w:t>
      </w:r>
      <w:r w:rsidR="007F01DD" w:rsidRPr="007F01DD">
        <w:rPr>
          <w:rFonts w:ascii="Bookman Old Style" w:hAnsi="Bookman Old Style"/>
          <w:sz w:val="28"/>
          <w:szCs w:val="28"/>
        </w:rPr>
        <w:t>The appellants denied such authority.</w:t>
      </w:r>
      <w:r w:rsidR="007F01DD" w:rsidRPr="007F01DD">
        <w:t xml:space="preserve"> </w:t>
      </w:r>
      <w:r w:rsidR="007F01DD" w:rsidRPr="007F01DD">
        <w:rPr>
          <w:rFonts w:ascii="Bookman Old Style" w:hAnsi="Bookman Old Style"/>
          <w:sz w:val="28"/>
          <w:szCs w:val="28"/>
        </w:rPr>
        <w:t xml:space="preserve">These allegations were left unanswered. </w:t>
      </w:r>
    </w:p>
    <w:p w14:paraId="3CE7F4A5" w14:textId="77777777" w:rsidR="00FD5C61" w:rsidRDefault="005E4401" w:rsidP="00FD5C61">
      <w:pPr>
        <w:tabs>
          <w:tab w:val="center" w:pos="4513"/>
        </w:tabs>
        <w:spacing w:line="360" w:lineRule="auto"/>
        <w:jc w:val="both"/>
        <w:rPr>
          <w:rFonts w:ascii="Bookman Old Style" w:hAnsi="Bookman Old Style"/>
          <w:b/>
          <w:sz w:val="28"/>
          <w:szCs w:val="28"/>
        </w:rPr>
      </w:pPr>
      <w:r w:rsidRPr="00FD5C61">
        <w:rPr>
          <w:rFonts w:ascii="Bookman Old Style" w:hAnsi="Bookman Old Style"/>
          <w:b/>
          <w:sz w:val="28"/>
          <w:szCs w:val="28"/>
        </w:rPr>
        <w:t>Issues for determination</w:t>
      </w:r>
      <w:r>
        <w:rPr>
          <w:rFonts w:ascii="Bookman Old Style" w:hAnsi="Bookman Old Style"/>
          <w:b/>
          <w:sz w:val="28"/>
          <w:szCs w:val="28"/>
        </w:rPr>
        <w:tab/>
      </w:r>
    </w:p>
    <w:p w14:paraId="29A143B2" w14:textId="77777777" w:rsidR="00FD5C61" w:rsidRPr="00FD5C61" w:rsidRDefault="005E4401" w:rsidP="00FD5C61">
      <w:pPr>
        <w:tabs>
          <w:tab w:val="center" w:pos="4513"/>
        </w:tabs>
        <w:spacing w:line="360" w:lineRule="auto"/>
        <w:jc w:val="both"/>
        <w:rPr>
          <w:rFonts w:ascii="Bookman Old Style" w:hAnsi="Bookman Old Style"/>
          <w:sz w:val="28"/>
          <w:szCs w:val="28"/>
        </w:rPr>
      </w:pPr>
      <w:r w:rsidRPr="00930C54">
        <w:rPr>
          <w:rFonts w:ascii="Bookman Old Style" w:hAnsi="Bookman Old Style"/>
          <w:sz w:val="28"/>
          <w:szCs w:val="28"/>
        </w:rPr>
        <w:t>[</w:t>
      </w:r>
      <w:r w:rsidR="005F6B4B">
        <w:rPr>
          <w:rFonts w:ascii="Bookman Old Style" w:hAnsi="Bookman Old Style"/>
          <w:sz w:val="28"/>
          <w:szCs w:val="28"/>
        </w:rPr>
        <w:t>9</w:t>
      </w:r>
      <w:r w:rsidRPr="00930C54">
        <w:rPr>
          <w:rFonts w:ascii="Bookman Old Style" w:hAnsi="Bookman Old Style"/>
          <w:sz w:val="28"/>
          <w:szCs w:val="28"/>
        </w:rPr>
        <w:t xml:space="preserve">] </w:t>
      </w:r>
      <w:r w:rsidR="001C6599">
        <w:rPr>
          <w:rFonts w:ascii="Bookman Old Style" w:hAnsi="Bookman Old Style"/>
          <w:sz w:val="28"/>
          <w:szCs w:val="28"/>
        </w:rPr>
        <w:t>The</w:t>
      </w:r>
      <w:r w:rsidR="00114656">
        <w:rPr>
          <w:rFonts w:ascii="Bookman Old Style" w:hAnsi="Bookman Old Style"/>
          <w:sz w:val="28"/>
          <w:szCs w:val="28"/>
        </w:rPr>
        <w:t xml:space="preserve"> only issue</w:t>
      </w:r>
      <w:r w:rsidR="001C6599">
        <w:rPr>
          <w:rFonts w:ascii="Bookman Old Style" w:hAnsi="Bookman Old Style"/>
          <w:sz w:val="28"/>
          <w:szCs w:val="28"/>
        </w:rPr>
        <w:t xml:space="preserve"> </w:t>
      </w:r>
      <w:r w:rsidR="001C6599" w:rsidRPr="001C6599">
        <w:rPr>
          <w:rFonts w:ascii="Bookman Old Style" w:hAnsi="Bookman Old Style"/>
          <w:sz w:val="28"/>
          <w:szCs w:val="28"/>
        </w:rPr>
        <w:t xml:space="preserve">for determination </w:t>
      </w:r>
      <w:r w:rsidR="001C6599">
        <w:rPr>
          <w:rFonts w:ascii="Bookman Old Style" w:hAnsi="Bookman Old Style"/>
          <w:sz w:val="28"/>
          <w:szCs w:val="28"/>
        </w:rPr>
        <w:t xml:space="preserve">in this appeal, </w:t>
      </w:r>
      <w:r w:rsidR="006956CB">
        <w:rPr>
          <w:rFonts w:ascii="Bookman Old Style" w:hAnsi="Bookman Old Style"/>
          <w:sz w:val="28"/>
          <w:szCs w:val="28"/>
        </w:rPr>
        <w:t xml:space="preserve">therefore, </w:t>
      </w:r>
      <w:r w:rsidR="001C6599">
        <w:rPr>
          <w:rFonts w:ascii="Bookman Old Style" w:hAnsi="Bookman Old Style"/>
          <w:sz w:val="28"/>
          <w:szCs w:val="28"/>
        </w:rPr>
        <w:t>is whether, on the facts, the present respondents</w:t>
      </w:r>
      <w:r w:rsidR="00114656">
        <w:rPr>
          <w:rFonts w:ascii="Bookman Old Style" w:hAnsi="Bookman Old Style"/>
          <w:sz w:val="28"/>
          <w:szCs w:val="28"/>
        </w:rPr>
        <w:t xml:space="preserve"> (as deponents to the founding affidavits)</w:t>
      </w:r>
      <w:r w:rsidR="001C6599">
        <w:rPr>
          <w:rFonts w:ascii="Bookman Old Style" w:hAnsi="Bookman Old Style"/>
          <w:sz w:val="28"/>
          <w:szCs w:val="28"/>
        </w:rPr>
        <w:t xml:space="preserve"> ha</w:t>
      </w:r>
      <w:r w:rsidR="00114656">
        <w:rPr>
          <w:rFonts w:ascii="Bookman Old Style" w:hAnsi="Bookman Old Style"/>
          <w:sz w:val="28"/>
          <w:szCs w:val="28"/>
        </w:rPr>
        <w:t xml:space="preserve">ve established </w:t>
      </w:r>
      <w:r w:rsidR="001C6599">
        <w:rPr>
          <w:rFonts w:ascii="Bookman Old Style" w:hAnsi="Bookman Old Style"/>
          <w:sz w:val="28"/>
          <w:szCs w:val="28"/>
        </w:rPr>
        <w:t>the</w:t>
      </w:r>
      <w:r w:rsidR="001C6599" w:rsidRPr="001C6599">
        <w:rPr>
          <w:rFonts w:ascii="Bookman Old Style" w:hAnsi="Bookman Old Style"/>
          <w:sz w:val="28"/>
          <w:szCs w:val="28"/>
        </w:rPr>
        <w:t xml:space="preserve"> authority to </w:t>
      </w:r>
      <w:r w:rsidR="001C6599">
        <w:rPr>
          <w:rFonts w:ascii="Bookman Old Style" w:hAnsi="Bookman Old Style"/>
          <w:sz w:val="28"/>
          <w:szCs w:val="28"/>
        </w:rPr>
        <w:t xml:space="preserve">institute </w:t>
      </w:r>
      <w:r w:rsidR="001C7FBC">
        <w:rPr>
          <w:rFonts w:ascii="Bookman Old Style" w:hAnsi="Bookman Old Style"/>
          <w:sz w:val="28"/>
          <w:szCs w:val="28"/>
        </w:rPr>
        <w:t xml:space="preserve">the proceedings in the names </w:t>
      </w:r>
      <w:r w:rsidR="00197049" w:rsidRPr="00197049">
        <w:rPr>
          <w:rFonts w:ascii="Bookman Old Style" w:hAnsi="Bookman Old Style"/>
          <w:sz w:val="28"/>
          <w:szCs w:val="28"/>
        </w:rPr>
        <w:t>of the respondent political party and its national executive committee</w:t>
      </w:r>
      <w:r w:rsidR="00114656">
        <w:rPr>
          <w:rFonts w:ascii="Bookman Old Style" w:hAnsi="Bookman Old Style"/>
          <w:sz w:val="28"/>
          <w:szCs w:val="28"/>
        </w:rPr>
        <w:t xml:space="preserve">, not whether they or the party and its executive committee had </w:t>
      </w:r>
      <w:r w:rsidR="00114656" w:rsidRPr="00ED5FBA">
        <w:rPr>
          <w:rFonts w:ascii="Bookman Old Style" w:hAnsi="Bookman Old Style"/>
          <w:i/>
          <w:sz w:val="28"/>
          <w:szCs w:val="28"/>
        </w:rPr>
        <w:t>locus standi</w:t>
      </w:r>
      <w:r w:rsidR="00114656">
        <w:rPr>
          <w:rFonts w:ascii="Bookman Old Style" w:hAnsi="Bookman Old Style"/>
          <w:sz w:val="28"/>
          <w:szCs w:val="28"/>
        </w:rPr>
        <w:t xml:space="preserve"> </w:t>
      </w:r>
      <w:r w:rsidR="00114656" w:rsidRPr="00ED5FBA">
        <w:rPr>
          <w:rFonts w:ascii="Bookman Old Style" w:hAnsi="Bookman Old Style"/>
          <w:sz w:val="28"/>
          <w:szCs w:val="28"/>
        </w:rPr>
        <w:t>to sue</w:t>
      </w:r>
      <w:r w:rsidR="00114656">
        <w:rPr>
          <w:rFonts w:ascii="Bookman Old Style" w:hAnsi="Bookman Old Style"/>
          <w:sz w:val="28"/>
          <w:szCs w:val="28"/>
        </w:rPr>
        <w:t>.</w:t>
      </w:r>
    </w:p>
    <w:p w14:paraId="2AAED0C4" w14:textId="77777777" w:rsidR="00865C73" w:rsidRPr="003B01B1" w:rsidRDefault="005E4401" w:rsidP="004D32A9">
      <w:pPr>
        <w:spacing w:line="360" w:lineRule="auto"/>
        <w:jc w:val="both"/>
        <w:rPr>
          <w:rFonts w:ascii="Bookman Old Style" w:hAnsi="Bookman Old Style"/>
          <w:b/>
          <w:sz w:val="28"/>
          <w:szCs w:val="28"/>
        </w:rPr>
      </w:pPr>
      <w:r w:rsidRPr="003B01B1">
        <w:rPr>
          <w:rFonts w:ascii="Bookman Old Style" w:hAnsi="Bookman Old Style"/>
          <w:b/>
          <w:sz w:val="28"/>
          <w:szCs w:val="28"/>
        </w:rPr>
        <w:t>The law</w:t>
      </w:r>
    </w:p>
    <w:p w14:paraId="0F8BC586" w14:textId="77777777" w:rsidR="00977A78" w:rsidRDefault="005E4401" w:rsidP="00E5556F">
      <w:pPr>
        <w:spacing w:line="360" w:lineRule="auto"/>
        <w:jc w:val="both"/>
        <w:rPr>
          <w:rFonts w:ascii="Bookman Old Style" w:hAnsi="Bookman Old Style"/>
          <w:sz w:val="28"/>
          <w:szCs w:val="28"/>
        </w:rPr>
      </w:pPr>
      <w:r>
        <w:rPr>
          <w:rFonts w:ascii="Bookman Old Style" w:hAnsi="Bookman Old Style"/>
          <w:sz w:val="28"/>
          <w:szCs w:val="28"/>
        </w:rPr>
        <w:t>[</w:t>
      </w:r>
      <w:r w:rsidR="005F6B4B">
        <w:rPr>
          <w:rFonts w:ascii="Bookman Old Style" w:hAnsi="Bookman Old Style"/>
          <w:sz w:val="28"/>
          <w:szCs w:val="28"/>
        </w:rPr>
        <w:t>10</w:t>
      </w:r>
      <w:r w:rsidRPr="00930C54">
        <w:rPr>
          <w:rFonts w:ascii="Bookman Old Style" w:hAnsi="Bookman Old Style"/>
          <w:sz w:val="28"/>
          <w:szCs w:val="28"/>
        </w:rPr>
        <w:t xml:space="preserve">] </w:t>
      </w:r>
      <w:r w:rsidR="00114656">
        <w:rPr>
          <w:rFonts w:ascii="Bookman Old Style" w:hAnsi="Bookman Old Style"/>
          <w:sz w:val="28"/>
          <w:szCs w:val="28"/>
        </w:rPr>
        <w:t>In order to answer the above i</w:t>
      </w:r>
      <w:r w:rsidR="00114656" w:rsidRPr="00114656">
        <w:rPr>
          <w:rFonts w:ascii="Bookman Old Style" w:hAnsi="Bookman Old Style"/>
          <w:sz w:val="28"/>
          <w:szCs w:val="28"/>
        </w:rPr>
        <w:t>ssue</w:t>
      </w:r>
      <w:r w:rsidR="009E5C78">
        <w:rPr>
          <w:rFonts w:ascii="Bookman Old Style" w:hAnsi="Bookman Old Style"/>
          <w:sz w:val="28"/>
          <w:szCs w:val="28"/>
        </w:rPr>
        <w:t xml:space="preserve">, it is now first, apposite to consider the </w:t>
      </w:r>
      <w:r>
        <w:rPr>
          <w:rFonts w:ascii="Bookman Old Style" w:hAnsi="Bookman Old Style"/>
          <w:sz w:val="28"/>
          <w:szCs w:val="28"/>
        </w:rPr>
        <w:t xml:space="preserve">two </w:t>
      </w:r>
      <w:r w:rsidR="009E5C78">
        <w:rPr>
          <w:rFonts w:ascii="Bookman Old Style" w:hAnsi="Bookman Old Style"/>
          <w:sz w:val="28"/>
          <w:szCs w:val="28"/>
        </w:rPr>
        <w:t>concepts</w:t>
      </w:r>
      <w:r>
        <w:rPr>
          <w:rFonts w:ascii="Bookman Old Style" w:hAnsi="Bookman Old Style"/>
          <w:sz w:val="28"/>
          <w:szCs w:val="28"/>
        </w:rPr>
        <w:t xml:space="preserve">, </w:t>
      </w:r>
      <w:r w:rsidRPr="00977A78">
        <w:rPr>
          <w:rFonts w:ascii="Bookman Old Style" w:hAnsi="Bookman Old Style"/>
          <w:i/>
          <w:sz w:val="28"/>
          <w:szCs w:val="28"/>
        </w:rPr>
        <w:t>viz</w:t>
      </w:r>
      <w:r>
        <w:rPr>
          <w:rFonts w:ascii="Bookman Old Style" w:hAnsi="Bookman Old Style"/>
          <w:sz w:val="28"/>
          <w:szCs w:val="28"/>
        </w:rPr>
        <w:t>:</w:t>
      </w:r>
      <w:r w:rsidR="009E5C78">
        <w:rPr>
          <w:rFonts w:ascii="Bookman Old Style" w:hAnsi="Bookman Old Style"/>
          <w:sz w:val="28"/>
          <w:szCs w:val="28"/>
        </w:rPr>
        <w:t xml:space="preserve"> </w:t>
      </w:r>
      <w:r w:rsidR="00021360" w:rsidRPr="00CB0B8D">
        <w:rPr>
          <w:rFonts w:ascii="Bookman Old Style" w:hAnsi="Bookman Old Style"/>
          <w:i/>
          <w:sz w:val="28"/>
          <w:szCs w:val="28"/>
        </w:rPr>
        <w:t xml:space="preserve">locus standi in </w:t>
      </w:r>
      <w:proofErr w:type="spellStart"/>
      <w:r w:rsidR="00021360" w:rsidRPr="00CB0B8D">
        <w:rPr>
          <w:rFonts w:ascii="Bookman Old Style" w:hAnsi="Bookman Old Style"/>
          <w:i/>
          <w:sz w:val="28"/>
          <w:szCs w:val="28"/>
        </w:rPr>
        <w:t>judicio</w:t>
      </w:r>
      <w:proofErr w:type="spellEnd"/>
      <w:r w:rsidR="00021360">
        <w:rPr>
          <w:rFonts w:ascii="Bookman Old Style" w:hAnsi="Bookman Old Style"/>
          <w:sz w:val="28"/>
          <w:szCs w:val="28"/>
        </w:rPr>
        <w:t xml:space="preserve"> (or shortly, </w:t>
      </w:r>
      <w:r w:rsidR="00021360" w:rsidRPr="00DC1BE0">
        <w:rPr>
          <w:rFonts w:ascii="Bookman Old Style" w:hAnsi="Bookman Old Style"/>
          <w:i/>
          <w:sz w:val="28"/>
          <w:szCs w:val="28"/>
        </w:rPr>
        <w:t>locus standi</w:t>
      </w:r>
      <w:r w:rsidR="00021360">
        <w:rPr>
          <w:rFonts w:ascii="Bookman Old Style" w:hAnsi="Bookman Old Style"/>
          <w:sz w:val="28"/>
          <w:szCs w:val="28"/>
        </w:rPr>
        <w:t xml:space="preserve">) and </w:t>
      </w:r>
      <w:r w:rsidR="009E5C78">
        <w:rPr>
          <w:rFonts w:ascii="Bookman Old Style" w:hAnsi="Bookman Old Style"/>
          <w:sz w:val="28"/>
          <w:szCs w:val="28"/>
        </w:rPr>
        <w:t>the</w:t>
      </w:r>
      <w:r w:rsidR="009E5C78" w:rsidRPr="009E5C78">
        <w:t xml:space="preserve"> </w:t>
      </w:r>
      <w:r w:rsidR="009E5C78" w:rsidRPr="009E5C78">
        <w:rPr>
          <w:rFonts w:ascii="Bookman Old Style" w:hAnsi="Bookman Old Style"/>
          <w:sz w:val="28"/>
          <w:szCs w:val="28"/>
        </w:rPr>
        <w:t>authority to institute a proceeding</w:t>
      </w:r>
      <w:r w:rsidR="00021360">
        <w:rPr>
          <w:rFonts w:ascii="Bookman Old Style" w:hAnsi="Bookman Old Style"/>
          <w:sz w:val="28"/>
          <w:szCs w:val="28"/>
        </w:rPr>
        <w:t xml:space="preserve">. </w:t>
      </w:r>
    </w:p>
    <w:p w14:paraId="002562C0" w14:textId="77777777" w:rsidR="00977A78" w:rsidRDefault="005E4401" w:rsidP="00E5556F">
      <w:pPr>
        <w:spacing w:line="360" w:lineRule="auto"/>
        <w:jc w:val="both"/>
        <w:rPr>
          <w:rFonts w:ascii="Bookman Old Style" w:hAnsi="Bookman Old Style"/>
          <w:sz w:val="28"/>
          <w:szCs w:val="28"/>
        </w:rPr>
      </w:pPr>
      <w:r>
        <w:rPr>
          <w:rFonts w:ascii="Bookman Old Style" w:hAnsi="Bookman Old Style"/>
          <w:sz w:val="28"/>
          <w:szCs w:val="28"/>
        </w:rPr>
        <w:t>[</w:t>
      </w:r>
      <w:r w:rsidR="005F6B4B">
        <w:rPr>
          <w:rFonts w:ascii="Bookman Old Style" w:hAnsi="Bookman Old Style"/>
          <w:sz w:val="28"/>
          <w:szCs w:val="28"/>
        </w:rPr>
        <w:t>11</w:t>
      </w:r>
      <w:r w:rsidRPr="00930C54">
        <w:rPr>
          <w:rFonts w:ascii="Bookman Old Style" w:hAnsi="Bookman Old Style"/>
          <w:sz w:val="28"/>
          <w:szCs w:val="28"/>
        </w:rPr>
        <w:t xml:space="preserve">] </w:t>
      </w:r>
      <w:r w:rsidR="00CB0B8D">
        <w:rPr>
          <w:rFonts w:ascii="Bookman Old Style" w:hAnsi="Bookman Old Style"/>
          <w:sz w:val="28"/>
          <w:szCs w:val="28"/>
        </w:rPr>
        <w:t>The</w:t>
      </w:r>
      <w:r w:rsidR="004D6EDA">
        <w:rPr>
          <w:rFonts w:ascii="Bookman Old Style" w:hAnsi="Bookman Old Style"/>
          <w:sz w:val="28"/>
          <w:szCs w:val="28"/>
        </w:rPr>
        <w:t>re are two senses in which the term</w:t>
      </w:r>
      <w:r w:rsidR="00CB0B8D" w:rsidRPr="00CB0B8D">
        <w:t xml:space="preserve"> </w:t>
      </w:r>
      <w:r w:rsidR="00CB0B8D" w:rsidRPr="00CB0B8D">
        <w:rPr>
          <w:rFonts w:ascii="Bookman Old Style" w:hAnsi="Bookman Old Style"/>
          <w:i/>
          <w:sz w:val="28"/>
          <w:szCs w:val="28"/>
        </w:rPr>
        <w:t xml:space="preserve">locus standi in </w:t>
      </w:r>
      <w:proofErr w:type="spellStart"/>
      <w:r w:rsidR="00CB0B8D" w:rsidRPr="00CB0B8D">
        <w:rPr>
          <w:rFonts w:ascii="Bookman Old Style" w:hAnsi="Bookman Old Style"/>
          <w:i/>
          <w:sz w:val="28"/>
          <w:szCs w:val="28"/>
        </w:rPr>
        <w:t>judicio</w:t>
      </w:r>
      <w:proofErr w:type="spellEnd"/>
      <w:r w:rsidR="00DC1BE0">
        <w:rPr>
          <w:rFonts w:ascii="Bookman Old Style" w:hAnsi="Bookman Old Style"/>
          <w:sz w:val="28"/>
          <w:szCs w:val="28"/>
        </w:rPr>
        <w:t xml:space="preserve"> (or shortly, </w:t>
      </w:r>
      <w:r w:rsidR="00DC1BE0" w:rsidRPr="00DC1BE0">
        <w:rPr>
          <w:rFonts w:ascii="Bookman Old Style" w:hAnsi="Bookman Old Style"/>
          <w:i/>
          <w:sz w:val="28"/>
          <w:szCs w:val="28"/>
        </w:rPr>
        <w:t>locus standi</w:t>
      </w:r>
      <w:r w:rsidR="00DC1BE0">
        <w:rPr>
          <w:rFonts w:ascii="Bookman Old Style" w:hAnsi="Bookman Old Style"/>
          <w:sz w:val="28"/>
          <w:szCs w:val="28"/>
        </w:rPr>
        <w:t>)</w:t>
      </w:r>
      <w:r w:rsidR="004D6EDA">
        <w:rPr>
          <w:rFonts w:ascii="Bookman Old Style" w:hAnsi="Bookman Old Style"/>
          <w:sz w:val="28"/>
          <w:szCs w:val="28"/>
        </w:rPr>
        <w:t xml:space="preserve"> is used in private law.</w:t>
      </w:r>
      <w:r w:rsidR="00CB0B8D">
        <w:rPr>
          <w:rFonts w:ascii="Bookman Old Style" w:hAnsi="Bookman Old Style"/>
          <w:sz w:val="28"/>
          <w:szCs w:val="28"/>
        </w:rPr>
        <w:t xml:space="preserve"> The first sense </w:t>
      </w:r>
      <w:r w:rsidR="004D6EDA">
        <w:rPr>
          <w:rFonts w:ascii="Bookman Old Style" w:hAnsi="Bookman Old Style"/>
          <w:sz w:val="28"/>
          <w:szCs w:val="28"/>
        </w:rPr>
        <w:t xml:space="preserve">is the capacity of a party to litigate. The second sense is that </w:t>
      </w:r>
      <w:r w:rsidR="00FC4856">
        <w:rPr>
          <w:rFonts w:ascii="Bookman Old Style" w:hAnsi="Bookman Old Style"/>
          <w:sz w:val="28"/>
          <w:szCs w:val="28"/>
        </w:rPr>
        <w:t>a</w:t>
      </w:r>
      <w:r w:rsidR="004D6EDA">
        <w:rPr>
          <w:rFonts w:ascii="Bookman Old Style" w:hAnsi="Bookman Old Style"/>
          <w:sz w:val="28"/>
          <w:szCs w:val="28"/>
        </w:rPr>
        <w:t xml:space="preserve"> litigant has a legally enforceable right or interest, enforceable by him or her.</w:t>
      </w:r>
      <w:r w:rsidR="00BB4609">
        <w:rPr>
          <w:rFonts w:ascii="Bookman Old Style" w:hAnsi="Bookman Old Style"/>
          <w:sz w:val="28"/>
          <w:szCs w:val="28"/>
        </w:rPr>
        <w:t xml:space="preserve"> </w:t>
      </w:r>
      <w:r w:rsidR="00BB4609" w:rsidRPr="00BB4609">
        <w:rPr>
          <w:rFonts w:ascii="Bookman Old Style" w:hAnsi="Bookman Old Style"/>
          <w:i/>
          <w:sz w:val="28"/>
          <w:szCs w:val="28"/>
        </w:rPr>
        <w:t>Locus standi</w:t>
      </w:r>
      <w:r w:rsidR="00BB4609" w:rsidRPr="00BB4609">
        <w:rPr>
          <w:rFonts w:ascii="Bookman Old Style" w:hAnsi="Bookman Old Style"/>
          <w:sz w:val="28"/>
          <w:szCs w:val="28"/>
        </w:rPr>
        <w:t xml:space="preserve"> depends on the</w:t>
      </w:r>
      <w:r>
        <w:rPr>
          <w:rFonts w:ascii="Bookman Old Style" w:hAnsi="Bookman Old Style"/>
          <w:sz w:val="28"/>
          <w:szCs w:val="28"/>
        </w:rPr>
        <w:t xml:space="preserve"> relationship between the litiga</w:t>
      </w:r>
      <w:r w:rsidR="00BB4609" w:rsidRPr="00BB4609">
        <w:rPr>
          <w:rFonts w:ascii="Bookman Old Style" w:hAnsi="Bookman Old Style"/>
          <w:sz w:val="28"/>
          <w:szCs w:val="28"/>
        </w:rPr>
        <w:t>nt seeking redress</w:t>
      </w:r>
      <w:r w:rsidR="00BB4609">
        <w:rPr>
          <w:rFonts w:ascii="Bookman Old Style" w:hAnsi="Bookman Old Style"/>
          <w:sz w:val="28"/>
          <w:szCs w:val="28"/>
        </w:rPr>
        <w:t xml:space="preserve"> </w:t>
      </w:r>
      <w:r w:rsidR="00BB4609" w:rsidRPr="00BB4609">
        <w:rPr>
          <w:rFonts w:ascii="Bookman Old Style" w:hAnsi="Bookman Old Style"/>
          <w:sz w:val="28"/>
          <w:szCs w:val="28"/>
        </w:rPr>
        <w:t>and t</w:t>
      </w:r>
      <w:r w:rsidR="00BB4609">
        <w:rPr>
          <w:rFonts w:ascii="Bookman Old Style" w:hAnsi="Bookman Old Style"/>
          <w:sz w:val="28"/>
          <w:szCs w:val="28"/>
        </w:rPr>
        <w:t>he right that has been violated.</w:t>
      </w:r>
      <w:r>
        <w:rPr>
          <w:rStyle w:val="FootnoteReference"/>
          <w:rFonts w:ascii="Bookman Old Style" w:hAnsi="Bookman Old Style"/>
          <w:sz w:val="28"/>
          <w:szCs w:val="28"/>
        </w:rPr>
        <w:footnoteReference w:id="1"/>
      </w:r>
      <w:r w:rsidR="00E5556F">
        <w:rPr>
          <w:rFonts w:ascii="Bookman Old Style" w:hAnsi="Bookman Old Style"/>
          <w:sz w:val="28"/>
          <w:szCs w:val="28"/>
        </w:rPr>
        <w:t xml:space="preserve"> </w:t>
      </w:r>
    </w:p>
    <w:p w14:paraId="354A14A6" w14:textId="77777777" w:rsidR="00FC4856" w:rsidRDefault="005E4401" w:rsidP="00E5556F">
      <w:pPr>
        <w:spacing w:line="360" w:lineRule="auto"/>
        <w:jc w:val="both"/>
        <w:rPr>
          <w:rFonts w:ascii="Bookman Old Style" w:hAnsi="Bookman Old Style"/>
          <w:sz w:val="28"/>
          <w:szCs w:val="28"/>
        </w:rPr>
      </w:pPr>
      <w:r>
        <w:rPr>
          <w:rFonts w:ascii="Bookman Old Style" w:hAnsi="Bookman Old Style"/>
          <w:sz w:val="28"/>
          <w:szCs w:val="28"/>
        </w:rPr>
        <w:t>[</w:t>
      </w:r>
      <w:r w:rsidR="005F6B4B">
        <w:rPr>
          <w:rFonts w:ascii="Bookman Old Style" w:hAnsi="Bookman Old Style"/>
          <w:sz w:val="28"/>
          <w:szCs w:val="28"/>
        </w:rPr>
        <w:t>12</w:t>
      </w:r>
      <w:r w:rsidRPr="00930C54">
        <w:rPr>
          <w:rFonts w:ascii="Bookman Old Style" w:hAnsi="Bookman Old Style"/>
          <w:sz w:val="28"/>
          <w:szCs w:val="28"/>
        </w:rPr>
        <w:t xml:space="preserve">] </w:t>
      </w:r>
      <w:r w:rsidR="00E5556F">
        <w:rPr>
          <w:rFonts w:ascii="Bookman Old Style" w:hAnsi="Bookman Old Style"/>
          <w:sz w:val="28"/>
          <w:szCs w:val="28"/>
        </w:rPr>
        <w:t>Under the common law of Lesotho, a</w:t>
      </w:r>
      <w:r w:rsidR="00E5556F" w:rsidRPr="00E5556F">
        <w:t xml:space="preserve"> </w:t>
      </w:r>
      <w:r w:rsidR="00E5556F" w:rsidRPr="00E5556F">
        <w:rPr>
          <w:rFonts w:ascii="Bookman Old Style" w:hAnsi="Bookman Old Style"/>
          <w:sz w:val="28"/>
          <w:szCs w:val="28"/>
        </w:rPr>
        <w:t>litigant must show a “direct and substantial interest” in the subject matter</w:t>
      </w:r>
      <w:r w:rsidR="00E5556F">
        <w:rPr>
          <w:rFonts w:ascii="Bookman Old Style" w:hAnsi="Bookman Old Style"/>
          <w:sz w:val="28"/>
          <w:szCs w:val="28"/>
        </w:rPr>
        <w:t xml:space="preserve"> </w:t>
      </w:r>
      <w:r w:rsidR="00E5556F" w:rsidRPr="00E5556F">
        <w:rPr>
          <w:rFonts w:ascii="Bookman Old Style" w:hAnsi="Bookman Old Style"/>
          <w:sz w:val="28"/>
          <w:szCs w:val="28"/>
        </w:rPr>
        <w:t xml:space="preserve">and the </w:t>
      </w:r>
      <w:r w:rsidR="00E5556F" w:rsidRPr="00E5556F">
        <w:rPr>
          <w:rFonts w:ascii="Bookman Old Style" w:hAnsi="Bookman Old Style"/>
          <w:sz w:val="28"/>
          <w:szCs w:val="28"/>
        </w:rPr>
        <w:lastRenderedPageBreak/>
        <w:t>suit's outcome</w:t>
      </w:r>
      <w:r w:rsidR="00E5556F">
        <w:rPr>
          <w:rFonts w:ascii="Bookman Old Style" w:hAnsi="Bookman Old Style"/>
          <w:sz w:val="28"/>
          <w:szCs w:val="28"/>
        </w:rPr>
        <w:t>.</w:t>
      </w:r>
      <w:r w:rsidR="00E5556F" w:rsidRPr="00E5556F">
        <w:t xml:space="preserve"> </w:t>
      </w:r>
      <w:r w:rsidR="00E5556F">
        <w:rPr>
          <w:rFonts w:ascii="Bookman Old Style" w:hAnsi="Bookman Old Style"/>
          <w:sz w:val="28"/>
          <w:szCs w:val="28"/>
        </w:rPr>
        <w:t xml:space="preserve">The idea of </w:t>
      </w:r>
      <w:r w:rsidR="00E5556F" w:rsidRPr="00E5556F">
        <w:rPr>
          <w:rFonts w:ascii="Bookman Old Style" w:hAnsi="Bookman Old Style"/>
          <w:sz w:val="28"/>
          <w:szCs w:val="28"/>
        </w:rPr>
        <w:t>“direct and substantial interest” require</w:t>
      </w:r>
      <w:r w:rsidR="00E5556F">
        <w:rPr>
          <w:rFonts w:ascii="Bookman Old Style" w:hAnsi="Bookman Old Style"/>
          <w:sz w:val="28"/>
          <w:szCs w:val="28"/>
        </w:rPr>
        <w:t>s the litigant</w:t>
      </w:r>
      <w:r w:rsidR="00E5556F" w:rsidRPr="00E5556F">
        <w:rPr>
          <w:rFonts w:ascii="Bookman Old Style" w:hAnsi="Bookman Old Style"/>
          <w:sz w:val="28"/>
          <w:szCs w:val="28"/>
        </w:rPr>
        <w:t xml:space="preserve"> to show a “legal interest” </w:t>
      </w:r>
      <w:r w:rsidR="00E5556F">
        <w:rPr>
          <w:rFonts w:ascii="Bookman Old Style" w:hAnsi="Bookman Old Style"/>
          <w:sz w:val="28"/>
          <w:szCs w:val="28"/>
        </w:rPr>
        <w:t>in the case</w:t>
      </w:r>
      <w:r w:rsidR="00E5556F" w:rsidRPr="00E5556F">
        <w:rPr>
          <w:rFonts w:ascii="Bookman Old Style" w:hAnsi="Bookman Old Style"/>
          <w:sz w:val="28"/>
          <w:szCs w:val="28"/>
        </w:rPr>
        <w:t xml:space="preserve"> and not merely an indirect</w:t>
      </w:r>
      <w:r w:rsidR="00E5556F">
        <w:rPr>
          <w:rFonts w:ascii="Bookman Old Style" w:hAnsi="Bookman Old Style"/>
          <w:sz w:val="28"/>
          <w:szCs w:val="28"/>
        </w:rPr>
        <w:t xml:space="preserve"> </w:t>
      </w:r>
      <w:r w:rsidR="00E5556F" w:rsidRPr="00E5556F">
        <w:rPr>
          <w:rFonts w:ascii="Bookman Old Style" w:hAnsi="Bookman Old Style"/>
          <w:sz w:val="28"/>
          <w:szCs w:val="28"/>
        </w:rPr>
        <w:t>financial or commercial interest.</w:t>
      </w:r>
      <w:r>
        <w:rPr>
          <w:rStyle w:val="FootnoteReference"/>
          <w:rFonts w:ascii="Bookman Old Style" w:hAnsi="Bookman Old Style"/>
          <w:sz w:val="28"/>
          <w:szCs w:val="28"/>
        </w:rPr>
        <w:footnoteReference w:id="2"/>
      </w:r>
    </w:p>
    <w:p w14:paraId="76070749" w14:textId="77777777" w:rsidR="004D32A9" w:rsidRDefault="005E4401" w:rsidP="009A4542">
      <w:pPr>
        <w:spacing w:line="360" w:lineRule="auto"/>
        <w:jc w:val="both"/>
        <w:rPr>
          <w:rFonts w:ascii="Bookman Old Style" w:hAnsi="Bookman Old Style"/>
          <w:sz w:val="28"/>
          <w:szCs w:val="28"/>
        </w:rPr>
      </w:pPr>
      <w:r w:rsidRPr="00930C54">
        <w:rPr>
          <w:rFonts w:ascii="Bookman Old Style" w:hAnsi="Bookman Old Style"/>
          <w:sz w:val="28"/>
          <w:szCs w:val="28"/>
        </w:rPr>
        <w:t>[</w:t>
      </w:r>
      <w:r w:rsidR="005F6B4B">
        <w:rPr>
          <w:rFonts w:ascii="Bookman Old Style" w:hAnsi="Bookman Old Style"/>
          <w:sz w:val="28"/>
          <w:szCs w:val="28"/>
        </w:rPr>
        <w:t>13</w:t>
      </w:r>
      <w:r w:rsidRPr="00930C54">
        <w:rPr>
          <w:rFonts w:ascii="Bookman Old Style" w:hAnsi="Bookman Old Style"/>
          <w:sz w:val="28"/>
          <w:szCs w:val="28"/>
        </w:rPr>
        <w:t xml:space="preserve">] </w:t>
      </w:r>
      <w:r w:rsidR="00977A78" w:rsidRPr="00977A78">
        <w:rPr>
          <w:rFonts w:ascii="Bookman Old Style" w:hAnsi="Bookman Old Style"/>
          <w:sz w:val="28"/>
          <w:szCs w:val="28"/>
        </w:rPr>
        <w:t xml:space="preserve">This brings me to the </w:t>
      </w:r>
      <w:r w:rsidR="00977A78">
        <w:rPr>
          <w:rFonts w:ascii="Bookman Old Style" w:hAnsi="Bookman Old Style"/>
          <w:sz w:val="28"/>
          <w:szCs w:val="28"/>
        </w:rPr>
        <w:t xml:space="preserve">issue </w:t>
      </w:r>
      <w:r w:rsidR="00801578">
        <w:rPr>
          <w:rFonts w:ascii="Bookman Old Style" w:hAnsi="Bookman Old Style"/>
          <w:sz w:val="28"/>
          <w:szCs w:val="28"/>
        </w:rPr>
        <w:t>of</w:t>
      </w:r>
      <w:r w:rsidR="00DA481A" w:rsidRPr="00DA481A">
        <w:rPr>
          <w:rFonts w:ascii="Bookman Old Style" w:hAnsi="Bookman Old Style"/>
          <w:sz w:val="28"/>
          <w:szCs w:val="28"/>
        </w:rPr>
        <w:t xml:space="preserve"> authority to institute proceedings</w:t>
      </w:r>
      <w:r w:rsidR="00801578">
        <w:rPr>
          <w:rFonts w:ascii="Bookman Old Style" w:hAnsi="Bookman Old Style"/>
          <w:sz w:val="28"/>
          <w:szCs w:val="28"/>
        </w:rPr>
        <w:t>.</w:t>
      </w:r>
      <w:r w:rsidR="00DA481A" w:rsidRPr="00DA481A">
        <w:rPr>
          <w:rFonts w:ascii="Bookman Old Style" w:hAnsi="Bookman Old Style"/>
          <w:sz w:val="28"/>
          <w:szCs w:val="28"/>
        </w:rPr>
        <w:t xml:space="preserve"> </w:t>
      </w:r>
      <w:r w:rsidR="00555819" w:rsidRPr="00555819">
        <w:rPr>
          <w:rFonts w:ascii="Bookman Old Style" w:hAnsi="Bookman Old Style"/>
          <w:sz w:val="28"/>
          <w:szCs w:val="28"/>
        </w:rPr>
        <w:t xml:space="preserve">When one is concerned with the knowledge of a society or </w:t>
      </w:r>
      <w:r w:rsidR="00555819" w:rsidRPr="00DD2D92">
        <w:rPr>
          <w:rFonts w:ascii="Bookman Old Style" w:hAnsi="Bookman Old Style"/>
          <w:sz w:val="28"/>
          <w:szCs w:val="28"/>
        </w:rPr>
        <w:t xml:space="preserve">juristic person to institute proceedings in the names of </w:t>
      </w:r>
      <w:r w:rsidR="0028058A">
        <w:rPr>
          <w:rFonts w:ascii="Bookman Old Style" w:hAnsi="Bookman Old Style"/>
          <w:sz w:val="28"/>
          <w:szCs w:val="28"/>
        </w:rPr>
        <w:t xml:space="preserve">that </w:t>
      </w:r>
      <w:r w:rsidR="00555819" w:rsidRPr="00DD2D92">
        <w:rPr>
          <w:rFonts w:ascii="Bookman Old Style" w:hAnsi="Bookman Old Style"/>
          <w:sz w:val="28"/>
          <w:szCs w:val="28"/>
        </w:rPr>
        <w:t>society or juristic person</w:t>
      </w:r>
      <w:r w:rsidR="00DD2D92">
        <w:rPr>
          <w:rFonts w:ascii="Bookman Old Style" w:hAnsi="Bookman Old Style"/>
          <w:sz w:val="28"/>
          <w:szCs w:val="28"/>
        </w:rPr>
        <w:t>,</w:t>
      </w:r>
      <w:r w:rsidR="00555819" w:rsidRPr="00DD2D92">
        <w:rPr>
          <w:rFonts w:ascii="Bookman Old Style" w:hAnsi="Bookman Old Style"/>
          <w:sz w:val="28"/>
          <w:szCs w:val="28"/>
        </w:rPr>
        <w:t xml:space="preserve"> it is </w:t>
      </w:r>
      <w:r w:rsidR="00DD2D92" w:rsidRPr="00DD2D92">
        <w:rPr>
          <w:rFonts w:ascii="Bookman Old Style" w:hAnsi="Bookman Old Style"/>
          <w:sz w:val="28"/>
          <w:szCs w:val="28"/>
        </w:rPr>
        <w:t>essential</w:t>
      </w:r>
      <w:r w:rsidR="00555819" w:rsidRPr="00555819">
        <w:rPr>
          <w:rFonts w:ascii="Bookman Old Style" w:hAnsi="Bookman Old Style"/>
          <w:sz w:val="28"/>
          <w:szCs w:val="28"/>
        </w:rPr>
        <w:t xml:space="preserve"> to identify the natural persons whose knowledge is to be taken to be the knowledge of the entity. This is a search for what Lord Hoffmann</w:t>
      </w:r>
      <w:r w:rsidR="00DD2D92">
        <w:rPr>
          <w:rFonts w:ascii="Bookman Old Style" w:hAnsi="Bookman Old Style"/>
          <w:sz w:val="28"/>
          <w:szCs w:val="28"/>
        </w:rPr>
        <w:t xml:space="preserve"> once termed</w:t>
      </w:r>
      <w:r w:rsidR="00F65C92">
        <w:rPr>
          <w:rFonts w:ascii="Bookman Old Style" w:hAnsi="Bookman Old Style"/>
          <w:sz w:val="28"/>
          <w:szCs w:val="28"/>
        </w:rPr>
        <w:t xml:space="preserve"> </w:t>
      </w:r>
      <w:r w:rsidR="0028058A">
        <w:rPr>
          <w:rFonts w:ascii="Bookman Old Style" w:hAnsi="Bookman Old Style"/>
          <w:sz w:val="28"/>
          <w:szCs w:val="28"/>
        </w:rPr>
        <w:t>‘</w:t>
      </w:r>
      <w:r w:rsidR="00555819" w:rsidRPr="00555819">
        <w:rPr>
          <w:rFonts w:ascii="Bookman Old Style" w:hAnsi="Bookman Old Style"/>
          <w:sz w:val="28"/>
          <w:szCs w:val="28"/>
        </w:rPr>
        <w:t>the rules of attribution</w:t>
      </w:r>
      <w:r w:rsidR="0028058A">
        <w:rPr>
          <w:rFonts w:ascii="Bookman Old Style" w:hAnsi="Bookman Old Style"/>
          <w:sz w:val="28"/>
          <w:szCs w:val="28"/>
        </w:rPr>
        <w:t>’</w:t>
      </w:r>
      <w:r w:rsidR="00555819" w:rsidRPr="00555819">
        <w:rPr>
          <w:rFonts w:ascii="Bookman Old Style" w:hAnsi="Bookman Old Style"/>
          <w:sz w:val="28"/>
          <w:szCs w:val="28"/>
        </w:rPr>
        <w:t xml:space="preserve"> by which courts determine</w:t>
      </w:r>
      <w:r w:rsidR="00DD2D92" w:rsidRPr="00DD2D92">
        <w:t xml:space="preserve"> </w:t>
      </w:r>
      <w:r w:rsidR="00DD2D92">
        <w:rPr>
          <w:rFonts w:ascii="Bookman Old Style" w:hAnsi="Bookman Old Style"/>
          <w:sz w:val="28"/>
          <w:szCs w:val="28"/>
        </w:rPr>
        <w:t>‘[w]</w:t>
      </w:r>
      <w:r w:rsidR="00DD2D92" w:rsidRPr="00DD2D92">
        <w:rPr>
          <w:rFonts w:ascii="Bookman Old Style" w:hAnsi="Bookman Old Style"/>
          <w:sz w:val="28"/>
          <w:szCs w:val="28"/>
        </w:rPr>
        <w:t>hose act (or knowledge, or state of mind) was for this purpose intended to count as the act etc of the company</w:t>
      </w:r>
      <w:r w:rsidR="0028058A">
        <w:rPr>
          <w:rFonts w:ascii="Bookman Old Style" w:hAnsi="Bookman Old Style"/>
          <w:sz w:val="28"/>
          <w:szCs w:val="28"/>
        </w:rPr>
        <w:t>.</w:t>
      </w:r>
      <w:r w:rsidR="00DD2D92" w:rsidRPr="00DD2D92">
        <w:rPr>
          <w:rFonts w:ascii="Bookman Old Style" w:hAnsi="Bookman Old Style"/>
          <w:sz w:val="28"/>
          <w:szCs w:val="28"/>
        </w:rPr>
        <w:t>’</w:t>
      </w:r>
      <w:r>
        <w:rPr>
          <w:rStyle w:val="FootnoteReference"/>
          <w:rFonts w:ascii="Bookman Old Style" w:hAnsi="Bookman Old Style"/>
          <w:sz w:val="28"/>
          <w:szCs w:val="28"/>
        </w:rPr>
        <w:footnoteReference w:id="3"/>
      </w:r>
      <w:r w:rsidR="0028058A">
        <w:rPr>
          <w:rFonts w:ascii="Bookman Old Style" w:hAnsi="Bookman Old Style"/>
          <w:sz w:val="28"/>
          <w:szCs w:val="28"/>
        </w:rPr>
        <w:t xml:space="preserve"> </w:t>
      </w:r>
    </w:p>
    <w:p w14:paraId="06AF61BA" w14:textId="77777777" w:rsidR="00FD5C61" w:rsidRPr="00FD5C61" w:rsidRDefault="005E4401" w:rsidP="004D32A9">
      <w:pPr>
        <w:spacing w:line="360" w:lineRule="auto"/>
        <w:jc w:val="both"/>
        <w:rPr>
          <w:rFonts w:ascii="Bookman Old Style" w:hAnsi="Bookman Old Style"/>
          <w:b/>
          <w:sz w:val="28"/>
          <w:szCs w:val="28"/>
        </w:rPr>
      </w:pPr>
      <w:r w:rsidRPr="00FD5C61">
        <w:rPr>
          <w:rFonts w:ascii="Bookman Old Style" w:hAnsi="Bookman Old Style"/>
          <w:b/>
          <w:sz w:val="28"/>
          <w:szCs w:val="28"/>
        </w:rPr>
        <w:t>Consideration of the appeal</w:t>
      </w:r>
    </w:p>
    <w:p w14:paraId="1144C6C2" w14:textId="77777777" w:rsidR="002D1152" w:rsidRDefault="005E4401" w:rsidP="004D32A9">
      <w:pPr>
        <w:spacing w:line="360" w:lineRule="auto"/>
        <w:jc w:val="both"/>
        <w:rPr>
          <w:rFonts w:ascii="Bookman Old Style" w:hAnsi="Bookman Old Style"/>
          <w:sz w:val="28"/>
          <w:szCs w:val="28"/>
        </w:rPr>
      </w:pPr>
      <w:r w:rsidRPr="00930C54">
        <w:rPr>
          <w:rFonts w:ascii="Bookman Old Style" w:hAnsi="Bookman Old Style"/>
          <w:sz w:val="28"/>
          <w:szCs w:val="28"/>
        </w:rPr>
        <w:t>[1</w:t>
      </w:r>
      <w:r w:rsidR="005F6B4B">
        <w:rPr>
          <w:rFonts w:ascii="Bookman Old Style" w:hAnsi="Bookman Old Style"/>
          <w:sz w:val="28"/>
          <w:szCs w:val="28"/>
        </w:rPr>
        <w:t>4</w:t>
      </w:r>
      <w:r w:rsidRPr="00930C54">
        <w:rPr>
          <w:rFonts w:ascii="Bookman Old Style" w:hAnsi="Bookman Old Style"/>
          <w:sz w:val="28"/>
          <w:szCs w:val="28"/>
        </w:rPr>
        <w:t xml:space="preserve">] </w:t>
      </w:r>
      <w:r w:rsidR="007E3B3C" w:rsidRPr="007E3B3C">
        <w:rPr>
          <w:rFonts w:ascii="Bookman Old Style" w:hAnsi="Bookman Old Style"/>
          <w:sz w:val="28"/>
          <w:szCs w:val="28"/>
        </w:rPr>
        <w:t>In the founding affidavit filed on behalf of the respondent</w:t>
      </w:r>
      <w:r w:rsidR="007E3B3C">
        <w:rPr>
          <w:rFonts w:ascii="Bookman Old Style" w:hAnsi="Bookman Old Style"/>
          <w:sz w:val="28"/>
          <w:szCs w:val="28"/>
        </w:rPr>
        <w:t>s,</w:t>
      </w:r>
      <w:r w:rsidR="007E3B3C" w:rsidRPr="007E3B3C">
        <w:rPr>
          <w:rFonts w:ascii="Bookman Old Style" w:hAnsi="Bookman Old Style"/>
          <w:sz w:val="28"/>
          <w:szCs w:val="28"/>
        </w:rPr>
        <w:t xml:space="preserve"> </w:t>
      </w:r>
      <w:proofErr w:type="spellStart"/>
      <w:r w:rsidR="00801578">
        <w:rPr>
          <w:rFonts w:ascii="Bookman Old Style" w:hAnsi="Bookman Old Style"/>
          <w:sz w:val="28"/>
          <w:szCs w:val="28"/>
        </w:rPr>
        <w:t>Babeli</w:t>
      </w:r>
      <w:proofErr w:type="spellEnd"/>
      <w:r w:rsidR="007E3B3C" w:rsidRPr="007E3B3C">
        <w:rPr>
          <w:rFonts w:ascii="Bookman Old Style" w:hAnsi="Bookman Old Style"/>
          <w:sz w:val="28"/>
          <w:szCs w:val="28"/>
        </w:rPr>
        <w:t xml:space="preserve"> said that </w:t>
      </w:r>
      <w:r w:rsidR="00801578">
        <w:rPr>
          <w:rFonts w:ascii="Bookman Old Style" w:hAnsi="Bookman Old Style"/>
          <w:sz w:val="28"/>
          <w:szCs w:val="28"/>
        </w:rPr>
        <w:t>s</w:t>
      </w:r>
      <w:r w:rsidR="007E3B3C" w:rsidRPr="007E3B3C">
        <w:rPr>
          <w:rFonts w:ascii="Bookman Old Style" w:hAnsi="Bookman Old Style"/>
          <w:sz w:val="28"/>
          <w:szCs w:val="28"/>
        </w:rPr>
        <w:t>he was duly authorised to depose the affidavit</w:t>
      </w:r>
      <w:r w:rsidR="00801578">
        <w:rPr>
          <w:rFonts w:ascii="Bookman Old Style" w:hAnsi="Bookman Old Style"/>
          <w:sz w:val="28"/>
          <w:szCs w:val="28"/>
        </w:rPr>
        <w:t xml:space="preserve"> by the party and its NEC</w:t>
      </w:r>
      <w:r w:rsidR="007E3B3C" w:rsidRPr="007E3B3C">
        <w:rPr>
          <w:rFonts w:ascii="Bookman Old Style" w:hAnsi="Bookman Old Style"/>
          <w:sz w:val="28"/>
          <w:szCs w:val="28"/>
        </w:rPr>
        <w:t>.</w:t>
      </w:r>
      <w:r w:rsidR="00665F30">
        <w:rPr>
          <w:rFonts w:ascii="Bookman Old Style" w:hAnsi="Bookman Old Style"/>
          <w:sz w:val="28"/>
          <w:szCs w:val="28"/>
        </w:rPr>
        <w:t xml:space="preserve"> She further avers that the said respondents had resolved to institute the proceedings. In reaction to this averment, the first appellant avers in his answering affidavit that the party had not authorised the institution of the proceedings.</w:t>
      </w:r>
      <w:r w:rsidR="00D52B1F">
        <w:rPr>
          <w:rFonts w:ascii="Bookman Old Style" w:hAnsi="Bookman Old Style"/>
          <w:sz w:val="28"/>
          <w:szCs w:val="28"/>
        </w:rPr>
        <w:t xml:space="preserve"> He went on to say that the deponents to the founding affidavit had no right to sue using the name of the </w:t>
      </w:r>
      <w:r>
        <w:rPr>
          <w:rFonts w:ascii="Bookman Old Style" w:hAnsi="Bookman Old Style"/>
          <w:sz w:val="28"/>
          <w:szCs w:val="28"/>
        </w:rPr>
        <w:t xml:space="preserve">party and its NEC. He further averred that the </w:t>
      </w:r>
      <w:r w:rsidRPr="002D1152">
        <w:rPr>
          <w:rFonts w:ascii="Bookman Old Style" w:hAnsi="Bookman Old Style"/>
          <w:sz w:val="28"/>
          <w:szCs w:val="28"/>
        </w:rPr>
        <w:t>party and its NEC</w:t>
      </w:r>
      <w:r>
        <w:rPr>
          <w:rFonts w:ascii="Bookman Old Style" w:hAnsi="Bookman Old Style"/>
          <w:sz w:val="28"/>
          <w:szCs w:val="28"/>
        </w:rPr>
        <w:t xml:space="preserve"> had never met to resolve on the institution of the proceedings.</w:t>
      </w:r>
    </w:p>
    <w:p w14:paraId="1689BE12" w14:textId="16EC9F6A" w:rsidR="0047416D" w:rsidRDefault="005E4401" w:rsidP="004D32A9">
      <w:pPr>
        <w:spacing w:line="360" w:lineRule="auto"/>
        <w:jc w:val="both"/>
        <w:rPr>
          <w:rFonts w:ascii="Bookman Old Style" w:hAnsi="Bookman Old Style"/>
          <w:sz w:val="28"/>
          <w:szCs w:val="28"/>
        </w:rPr>
      </w:pPr>
      <w:r>
        <w:rPr>
          <w:rFonts w:ascii="Bookman Old Style" w:hAnsi="Bookman Old Style"/>
          <w:sz w:val="28"/>
          <w:szCs w:val="28"/>
        </w:rPr>
        <w:lastRenderedPageBreak/>
        <w:t>[15</w:t>
      </w:r>
      <w:r w:rsidRPr="002D1152">
        <w:rPr>
          <w:rFonts w:ascii="Bookman Old Style" w:hAnsi="Bookman Old Style"/>
          <w:sz w:val="28"/>
          <w:szCs w:val="28"/>
        </w:rPr>
        <w:t xml:space="preserve">] </w:t>
      </w:r>
      <w:r w:rsidRPr="007E3B3C">
        <w:rPr>
          <w:rFonts w:ascii="Bookman Old Style" w:hAnsi="Bookman Old Style"/>
          <w:sz w:val="28"/>
          <w:szCs w:val="28"/>
        </w:rPr>
        <w:t>The</w:t>
      </w:r>
      <w:r w:rsidR="00A46C5B" w:rsidRPr="00A46C5B">
        <w:rPr>
          <w:rFonts w:ascii="Bookman Old Style" w:hAnsi="Bookman Old Style"/>
          <w:sz w:val="28"/>
          <w:szCs w:val="28"/>
        </w:rPr>
        <w:t xml:space="preserve"> </w:t>
      </w:r>
      <w:r w:rsidR="00A46C5B">
        <w:rPr>
          <w:rFonts w:ascii="Bookman Old Style" w:hAnsi="Bookman Old Style"/>
          <w:sz w:val="28"/>
          <w:szCs w:val="28"/>
        </w:rPr>
        <w:t xml:space="preserve">issue is whether </w:t>
      </w:r>
      <w:r w:rsidR="00A46C5B" w:rsidRPr="00A46C5B">
        <w:rPr>
          <w:rFonts w:ascii="Bookman Old Style" w:hAnsi="Bookman Old Style"/>
          <w:sz w:val="28"/>
          <w:szCs w:val="28"/>
        </w:rPr>
        <w:t xml:space="preserve">the </w:t>
      </w:r>
      <w:r w:rsidR="00A46C5B">
        <w:rPr>
          <w:rFonts w:ascii="Bookman Old Style" w:hAnsi="Bookman Old Style"/>
          <w:sz w:val="28"/>
          <w:szCs w:val="28"/>
        </w:rPr>
        <w:t>respondents</w:t>
      </w:r>
      <w:r>
        <w:rPr>
          <w:rFonts w:ascii="Bookman Old Style" w:hAnsi="Bookman Old Style"/>
          <w:sz w:val="28"/>
          <w:szCs w:val="28"/>
        </w:rPr>
        <w:t>’</w:t>
      </w:r>
      <w:r w:rsidR="00A46C5B">
        <w:rPr>
          <w:rFonts w:ascii="Bookman Old Style" w:hAnsi="Bookman Old Style"/>
          <w:sz w:val="28"/>
          <w:szCs w:val="28"/>
        </w:rPr>
        <w:t xml:space="preserve"> deponents </w:t>
      </w:r>
      <w:r w:rsidR="00A46C5B" w:rsidRPr="00A46C5B">
        <w:rPr>
          <w:rFonts w:ascii="Bookman Old Style" w:hAnsi="Bookman Old Style"/>
          <w:sz w:val="28"/>
          <w:szCs w:val="28"/>
        </w:rPr>
        <w:t>had prove</w:t>
      </w:r>
      <w:r>
        <w:rPr>
          <w:rFonts w:ascii="Bookman Old Style" w:hAnsi="Bookman Old Style"/>
          <w:sz w:val="28"/>
          <w:szCs w:val="28"/>
        </w:rPr>
        <w:t>d</w:t>
      </w:r>
      <w:r w:rsidR="00A46C5B" w:rsidRPr="00A46C5B">
        <w:rPr>
          <w:rFonts w:ascii="Bookman Old Style" w:hAnsi="Bookman Old Style"/>
          <w:sz w:val="28"/>
          <w:szCs w:val="28"/>
        </w:rPr>
        <w:t xml:space="preserve"> that the deponent, to its founding affidavit, had the requisite authority to i</w:t>
      </w:r>
      <w:r w:rsidR="00A46C5B">
        <w:rPr>
          <w:rFonts w:ascii="Bookman Old Style" w:hAnsi="Bookman Old Style"/>
          <w:sz w:val="28"/>
          <w:szCs w:val="28"/>
        </w:rPr>
        <w:t xml:space="preserve">nstitute the application on </w:t>
      </w:r>
      <w:r w:rsidR="00A46C5B" w:rsidRPr="00A46C5B">
        <w:rPr>
          <w:rFonts w:ascii="Bookman Old Style" w:hAnsi="Bookman Old Style"/>
          <w:sz w:val="28"/>
          <w:szCs w:val="28"/>
        </w:rPr>
        <w:t xml:space="preserve">behalf of the party and its NEC. </w:t>
      </w:r>
      <w:r>
        <w:rPr>
          <w:rFonts w:ascii="Bookman Old Style" w:hAnsi="Bookman Old Style"/>
          <w:sz w:val="28"/>
          <w:szCs w:val="28"/>
        </w:rPr>
        <w:t xml:space="preserve">No replying affidavit was filed to controvert this fundamental denial. </w:t>
      </w:r>
      <w:r w:rsidR="00344FF6" w:rsidRPr="00344FF6">
        <w:rPr>
          <w:rFonts w:ascii="Bookman Old Style" w:hAnsi="Bookman Old Style"/>
          <w:sz w:val="28"/>
          <w:szCs w:val="28"/>
        </w:rPr>
        <w:t xml:space="preserve">No replying affidavit was filed - nor did the </w:t>
      </w:r>
      <w:r w:rsidR="00344FF6">
        <w:rPr>
          <w:rFonts w:ascii="Bookman Old Style" w:hAnsi="Bookman Old Style"/>
          <w:sz w:val="28"/>
          <w:szCs w:val="28"/>
        </w:rPr>
        <w:t>respondents</w:t>
      </w:r>
      <w:r w:rsidR="00344FF6" w:rsidRPr="00344FF6">
        <w:rPr>
          <w:rFonts w:ascii="Bookman Old Style" w:hAnsi="Bookman Old Style"/>
          <w:sz w:val="28"/>
          <w:szCs w:val="28"/>
        </w:rPr>
        <w:t xml:space="preserve"> ever seek to have </w:t>
      </w:r>
      <w:r w:rsidR="00344FF6">
        <w:rPr>
          <w:rFonts w:ascii="Bookman Old Style" w:hAnsi="Bookman Old Style"/>
          <w:sz w:val="28"/>
          <w:szCs w:val="28"/>
        </w:rPr>
        <w:t>the appellants</w:t>
      </w:r>
      <w:r w:rsidR="00344FF6" w:rsidRPr="00344FF6">
        <w:rPr>
          <w:rFonts w:ascii="Bookman Old Style" w:hAnsi="Bookman Old Style"/>
          <w:sz w:val="28"/>
          <w:szCs w:val="28"/>
        </w:rPr>
        <w:t xml:space="preserve"> cross-examined.</w:t>
      </w:r>
      <w:r w:rsidR="00344FF6" w:rsidRPr="00344FF6">
        <w:t xml:space="preserve"> </w:t>
      </w:r>
      <w:r w:rsidR="00344FF6" w:rsidRPr="00344FF6">
        <w:rPr>
          <w:rFonts w:ascii="Bookman Old Style" w:hAnsi="Bookman Old Style"/>
          <w:sz w:val="28"/>
          <w:szCs w:val="28"/>
        </w:rPr>
        <w:t xml:space="preserve">The respondents, having elected to institute proceedings by way of notice of motion, the issue must be decided on the appellants'    version. There is no reason to depart from this well-established rule since the </w:t>
      </w:r>
      <w:r w:rsidR="00344FF6">
        <w:rPr>
          <w:rFonts w:ascii="Bookman Old Style" w:hAnsi="Bookman Old Style"/>
          <w:sz w:val="28"/>
          <w:szCs w:val="28"/>
        </w:rPr>
        <w:t>appellant</w:t>
      </w:r>
      <w:r w:rsidR="00344FF6" w:rsidRPr="00344FF6">
        <w:rPr>
          <w:rFonts w:ascii="Bookman Old Style" w:hAnsi="Bookman Old Style"/>
          <w:sz w:val="28"/>
          <w:szCs w:val="28"/>
        </w:rPr>
        <w:t>'</w:t>
      </w:r>
      <w:r w:rsidR="00344FF6">
        <w:rPr>
          <w:rFonts w:ascii="Bookman Old Style" w:hAnsi="Bookman Old Style"/>
          <w:sz w:val="28"/>
          <w:szCs w:val="28"/>
        </w:rPr>
        <w:t>s</w:t>
      </w:r>
      <w:r w:rsidR="00344FF6" w:rsidRPr="00344FF6">
        <w:rPr>
          <w:rFonts w:ascii="Bookman Old Style" w:hAnsi="Bookman Old Style"/>
          <w:sz w:val="28"/>
          <w:szCs w:val="28"/>
        </w:rPr>
        <w:t xml:space="preserve"> version is not so far-fetched as to be rejected merely on the papers.</w:t>
      </w:r>
      <w:r w:rsidR="00344FF6" w:rsidRPr="00344FF6">
        <w:t xml:space="preserve"> </w:t>
      </w:r>
      <w:r w:rsidR="00344FF6" w:rsidRPr="00344FF6">
        <w:rPr>
          <w:rFonts w:ascii="Bookman Old Style" w:hAnsi="Bookman Old Style"/>
          <w:sz w:val="28"/>
          <w:szCs w:val="28"/>
        </w:rPr>
        <w:t xml:space="preserve">It must be accepted, therefore, that the </w:t>
      </w:r>
      <w:r w:rsidR="00344FF6">
        <w:rPr>
          <w:rFonts w:ascii="Bookman Old Style" w:hAnsi="Bookman Old Style"/>
          <w:sz w:val="28"/>
          <w:szCs w:val="28"/>
        </w:rPr>
        <w:t>deponents to the founding affidavits</w:t>
      </w:r>
      <w:r w:rsidR="00344FF6" w:rsidRPr="00344FF6">
        <w:rPr>
          <w:rFonts w:ascii="Bookman Old Style" w:hAnsi="Bookman Old Style"/>
          <w:sz w:val="28"/>
          <w:szCs w:val="28"/>
        </w:rPr>
        <w:t xml:space="preserve"> never obtained permission from the party and its NEC </w:t>
      </w:r>
      <w:r w:rsidR="00344FF6">
        <w:rPr>
          <w:rFonts w:ascii="Bookman Old Style" w:hAnsi="Bookman Old Style"/>
          <w:sz w:val="28"/>
          <w:szCs w:val="28"/>
        </w:rPr>
        <w:t>to litigate in its name and no such resolution was ever taken by the party.</w:t>
      </w:r>
      <w:r w:rsidR="00344FF6" w:rsidRPr="00344FF6">
        <w:rPr>
          <w:rFonts w:ascii="Bookman Old Style" w:hAnsi="Bookman Old Style"/>
          <w:sz w:val="28"/>
          <w:szCs w:val="28"/>
        </w:rPr>
        <w:t xml:space="preserve">    </w:t>
      </w:r>
    </w:p>
    <w:p w14:paraId="3D4D77DB" w14:textId="77777777" w:rsidR="00BA3F0B" w:rsidRDefault="005E4401" w:rsidP="004D32A9">
      <w:pPr>
        <w:spacing w:line="360" w:lineRule="auto"/>
        <w:jc w:val="both"/>
        <w:rPr>
          <w:rFonts w:ascii="Bookman Old Style" w:hAnsi="Bookman Old Style"/>
          <w:sz w:val="28"/>
          <w:szCs w:val="28"/>
        </w:rPr>
      </w:pPr>
      <w:r w:rsidRPr="00930C54">
        <w:rPr>
          <w:rFonts w:ascii="Bookman Old Style" w:hAnsi="Bookman Old Style"/>
          <w:sz w:val="28"/>
          <w:szCs w:val="28"/>
        </w:rPr>
        <w:t>[1</w:t>
      </w:r>
      <w:r w:rsidR="00991D77">
        <w:rPr>
          <w:rFonts w:ascii="Bookman Old Style" w:hAnsi="Bookman Old Style"/>
          <w:sz w:val="28"/>
          <w:szCs w:val="28"/>
        </w:rPr>
        <w:t>6</w:t>
      </w:r>
      <w:r w:rsidRPr="00930C54">
        <w:rPr>
          <w:rFonts w:ascii="Bookman Old Style" w:hAnsi="Bookman Old Style"/>
          <w:sz w:val="28"/>
          <w:szCs w:val="28"/>
        </w:rPr>
        <w:t xml:space="preserve">] </w:t>
      </w:r>
      <w:r w:rsidR="000C64AD">
        <w:rPr>
          <w:rFonts w:ascii="Bookman Old Style" w:hAnsi="Bookman Old Style"/>
          <w:sz w:val="28"/>
          <w:szCs w:val="28"/>
        </w:rPr>
        <w:t xml:space="preserve">It is well-established in our law that </w:t>
      </w:r>
      <w:r w:rsidR="0047416D">
        <w:rPr>
          <w:rFonts w:ascii="Bookman Old Style" w:hAnsi="Bookman Old Style"/>
          <w:sz w:val="28"/>
          <w:szCs w:val="28"/>
        </w:rPr>
        <w:t>i</w:t>
      </w:r>
      <w:r w:rsidRPr="00BA3F0B">
        <w:rPr>
          <w:rFonts w:ascii="Bookman Old Style" w:hAnsi="Bookman Old Style"/>
          <w:sz w:val="28"/>
          <w:szCs w:val="28"/>
        </w:rPr>
        <w:t>f the dispute of fact is genuine and is of such a nature that it cannot be satisfactorily determined without the advantages of a trial, which affords the opportunity of estimating the credibility of witnesses and observing their demeanour, it is undesirable to attempt to settle</w:t>
      </w:r>
      <w:r w:rsidR="0047416D">
        <w:rPr>
          <w:rFonts w:ascii="Bookman Old Style" w:hAnsi="Bookman Old Style"/>
          <w:sz w:val="28"/>
          <w:szCs w:val="28"/>
        </w:rPr>
        <w:t xml:space="preserve"> such </w:t>
      </w:r>
      <w:r w:rsidRPr="00BA3F0B">
        <w:rPr>
          <w:rFonts w:ascii="Bookman Old Style" w:hAnsi="Bookman Old Style"/>
          <w:sz w:val="28"/>
          <w:szCs w:val="28"/>
        </w:rPr>
        <w:t>disputes of fact</w:t>
      </w:r>
      <w:r w:rsidR="0047416D">
        <w:rPr>
          <w:rFonts w:ascii="Bookman Old Style" w:hAnsi="Bookman Old Style"/>
          <w:sz w:val="28"/>
          <w:szCs w:val="28"/>
        </w:rPr>
        <w:t>,</w:t>
      </w:r>
      <w:r w:rsidRPr="00BA3F0B">
        <w:rPr>
          <w:rFonts w:ascii="Bookman Old Style" w:hAnsi="Bookman Old Style"/>
          <w:sz w:val="28"/>
          <w:szCs w:val="28"/>
        </w:rPr>
        <w:t xml:space="preserve"> solely on probabilities disclosed by the affidavit.</w:t>
      </w:r>
      <w:r>
        <w:rPr>
          <w:rStyle w:val="FootnoteReference"/>
          <w:rFonts w:ascii="Bookman Old Style" w:hAnsi="Bookman Old Style"/>
          <w:sz w:val="28"/>
          <w:szCs w:val="28"/>
        </w:rPr>
        <w:footnoteReference w:id="4"/>
      </w:r>
      <w:r w:rsidRPr="00BA3F0B">
        <w:rPr>
          <w:rFonts w:ascii="Bookman Old Style" w:hAnsi="Bookman Old Style"/>
          <w:sz w:val="28"/>
          <w:szCs w:val="28"/>
        </w:rPr>
        <w:t xml:space="preserve"> </w:t>
      </w:r>
      <w:r w:rsidR="00583E08">
        <w:rPr>
          <w:rFonts w:ascii="Bookman Old Style" w:hAnsi="Bookman Old Style"/>
          <w:sz w:val="28"/>
          <w:szCs w:val="28"/>
        </w:rPr>
        <w:t xml:space="preserve">Therefore, the court </w:t>
      </w:r>
      <w:r w:rsidR="00583E08" w:rsidRPr="00583E08">
        <w:rPr>
          <w:rFonts w:ascii="Bookman Old Style" w:hAnsi="Bookman Old Style"/>
          <w:i/>
          <w:sz w:val="28"/>
          <w:szCs w:val="28"/>
        </w:rPr>
        <w:t>a quo</w:t>
      </w:r>
      <w:r w:rsidR="00583E08">
        <w:rPr>
          <w:rFonts w:ascii="Bookman Old Style" w:hAnsi="Bookman Old Style"/>
          <w:sz w:val="28"/>
          <w:szCs w:val="28"/>
        </w:rPr>
        <w:t xml:space="preserve"> was </w:t>
      </w:r>
      <w:r w:rsidR="00D52B1F">
        <w:rPr>
          <w:rFonts w:ascii="Bookman Old Style" w:hAnsi="Bookman Old Style"/>
          <w:sz w:val="28"/>
          <w:szCs w:val="28"/>
        </w:rPr>
        <w:t>obliged</w:t>
      </w:r>
      <w:r w:rsidR="00583E08">
        <w:rPr>
          <w:rFonts w:ascii="Bookman Old Style" w:hAnsi="Bookman Old Style"/>
          <w:sz w:val="28"/>
          <w:szCs w:val="28"/>
        </w:rPr>
        <w:t xml:space="preserve"> to </w:t>
      </w:r>
      <w:r w:rsidRPr="00BA3F0B">
        <w:rPr>
          <w:rFonts w:ascii="Bookman Old Style" w:hAnsi="Bookman Old Style"/>
          <w:sz w:val="28"/>
          <w:szCs w:val="28"/>
        </w:rPr>
        <w:t>examine th</w:t>
      </w:r>
      <w:r w:rsidR="00D52B1F">
        <w:rPr>
          <w:rFonts w:ascii="Bookman Old Style" w:hAnsi="Bookman Old Style"/>
          <w:sz w:val="28"/>
          <w:szCs w:val="28"/>
        </w:rPr>
        <w:t xml:space="preserve">is </w:t>
      </w:r>
      <w:r w:rsidRPr="00BA3F0B">
        <w:rPr>
          <w:rFonts w:ascii="Bookman Old Style" w:hAnsi="Bookman Old Style"/>
          <w:sz w:val="28"/>
          <w:szCs w:val="28"/>
        </w:rPr>
        <w:t>dispute and ascertain whether it is of the afore-mentioned kind and not fictitious.</w:t>
      </w:r>
      <w:r>
        <w:rPr>
          <w:rStyle w:val="FootnoteReference"/>
          <w:rFonts w:ascii="Bookman Old Style" w:hAnsi="Bookman Old Style"/>
          <w:sz w:val="28"/>
          <w:szCs w:val="28"/>
        </w:rPr>
        <w:footnoteReference w:id="5"/>
      </w:r>
    </w:p>
    <w:p w14:paraId="5FFBD2B1" w14:textId="77777777" w:rsidR="00930C54" w:rsidRDefault="005E4401" w:rsidP="004D32A9">
      <w:pPr>
        <w:spacing w:line="360" w:lineRule="auto"/>
        <w:jc w:val="both"/>
        <w:rPr>
          <w:rFonts w:ascii="Bookman Old Style" w:hAnsi="Bookman Old Style"/>
          <w:sz w:val="28"/>
          <w:szCs w:val="28"/>
        </w:rPr>
      </w:pPr>
      <w:r>
        <w:rPr>
          <w:rFonts w:ascii="Bookman Old Style" w:hAnsi="Bookman Old Style"/>
          <w:sz w:val="28"/>
          <w:szCs w:val="28"/>
        </w:rPr>
        <w:t>[17</w:t>
      </w:r>
      <w:r w:rsidRPr="00930C54">
        <w:rPr>
          <w:rFonts w:ascii="Bookman Old Style" w:hAnsi="Bookman Old Style"/>
          <w:sz w:val="28"/>
          <w:szCs w:val="28"/>
        </w:rPr>
        <w:t xml:space="preserve">] </w:t>
      </w:r>
      <w:r w:rsidR="00BA3F0B">
        <w:rPr>
          <w:rFonts w:ascii="Bookman Old Style" w:hAnsi="Bookman Old Style"/>
          <w:sz w:val="28"/>
          <w:szCs w:val="28"/>
        </w:rPr>
        <w:t>In my view, this dispute was material</w:t>
      </w:r>
      <w:r w:rsidR="003A1C39">
        <w:rPr>
          <w:rFonts w:ascii="Bookman Old Style" w:hAnsi="Bookman Old Style"/>
          <w:sz w:val="28"/>
          <w:szCs w:val="28"/>
        </w:rPr>
        <w:t>.</w:t>
      </w:r>
      <w:r w:rsidR="003A1C39" w:rsidRPr="003A1C39">
        <w:t xml:space="preserve"> </w:t>
      </w:r>
      <w:r w:rsidR="003A1C39" w:rsidRPr="003A1C39">
        <w:rPr>
          <w:rFonts w:ascii="Bookman Old Style" w:hAnsi="Bookman Old Style"/>
          <w:sz w:val="28"/>
          <w:szCs w:val="28"/>
        </w:rPr>
        <w:t>T</w:t>
      </w:r>
      <w:r w:rsidR="003A1C39">
        <w:rPr>
          <w:rFonts w:ascii="Bookman Old Style" w:hAnsi="Bookman Old Style"/>
          <w:sz w:val="28"/>
          <w:szCs w:val="28"/>
        </w:rPr>
        <w:t xml:space="preserve">he deponents to the applicants’ founding and supporting affidavits </w:t>
      </w:r>
      <w:r w:rsidR="003A1C39" w:rsidRPr="003A1C39">
        <w:rPr>
          <w:rFonts w:ascii="Bookman Old Style" w:hAnsi="Bookman Old Style"/>
          <w:sz w:val="28"/>
          <w:szCs w:val="28"/>
        </w:rPr>
        <w:t xml:space="preserve">should have </w:t>
      </w:r>
      <w:r w:rsidR="003A1C39" w:rsidRPr="003A1C39">
        <w:rPr>
          <w:rFonts w:ascii="Bookman Old Style" w:hAnsi="Bookman Old Style"/>
          <w:sz w:val="28"/>
          <w:szCs w:val="28"/>
        </w:rPr>
        <w:lastRenderedPageBreak/>
        <w:t xml:space="preserve">anticipated, among other things, that a material dispute of fact would arise concerning whether the </w:t>
      </w:r>
      <w:r w:rsidR="003A1C39">
        <w:rPr>
          <w:rFonts w:ascii="Bookman Old Style" w:hAnsi="Bookman Old Style"/>
          <w:sz w:val="28"/>
          <w:szCs w:val="28"/>
        </w:rPr>
        <w:t xml:space="preserve">applicants had authorised the institution of the proceedings in their names. </w:t>
      </w:r>
      <w:r w:rsidR="00E14DCF" w:rsidRPr="00E14DCF">
        <w:rPr>
          <w:rFonts w:ascii="Bookman Old Style" w:hAnsi="Bookman Old Style"/>
          <w:sz w:val="28"/>
          <w:szCs w:val="28"/>
        </w:rPr>
        <w:t>If</w:t>
      </w:r>
      <w:r w:rsidR="00350BD6">
        <w:rPr>
          <w:rFonts w:ascii="Bookman Old Style" w:hAnsi="Bookman Old Style"/>
          <w:sz w:val="28"/>
          <w:szCs w:val="28"/>
        </w:rPr>
        <w:t>, as here,</w:t>
      </w:r>
      <w:r w:rsidR="00E14DCF" w:rsidRPr="00E14DCF">
        <w:rPr>
          <w:rFonts w:ascii="Bookman Old Style" w:hAnsi="Bookman Old Style"/>
          <w:sz w:val="28"/>
          <w:szCs w:val="28"/>
        </w:rPr>
        <w:t xml:space="preserve"> the dispute of fact is </w:t>
      </w:r>
      <w:r w:rsidR="00350BD6" w:rsidRPr="00350BD6">
        <w:rPr>
          <w:rFonts w:ascii="Bookman Old Style" w:hAnsi="Bookman Old Style"/>
          <w:sz w:val="28"/>
          <w:szCs w:val="28"/>
        </w:rPr>
        <w:t>material</w:t>
      </w:r>
      <w:r w:rsidR="00E14DCF" w:rsidRPr="00E14DCF">
        <w:rPr>
          <w:rFonts w:ascii="Bookman Old Style" w:hAnsi="Bookman Old Style"/>
          <w:sz w:val="28"/>
          <w:szCs w:val="28"/>
        </w:rPr>
        <w:t xml:space="preserve"> and is of such a nature that it cannot be satisfactorily determined without the advantages of a </w:t>
      </w:r>
      <w:r w:rsidR="00350BD6" w:rsidRPr="00350BD6">
        <w:rPr>
          <w:rFonts w:ascii="Bookman Old Style" w:hAnsi="Bookman Old Style"/>
          <w:i/>
          <w:sz w:val="28"/>
          <w:szCs w:val="28"/>
        </w:rPr>
        <w:t>viva voce</w:t>
      </w:r>
      <w:r w:rsidR="00350BD6">
        <w:rPr>
          <w:rFonts w:ascii="Bookman Old Style" w:hAnsi="Bookman Old Style"/>
          <w:sz w:val="28"/>
          <w:szCs w:val="28"/>
        </w:rPr>
        <w:t xml:space="preserve"> evidence</w:t>
      </w:r>
      <w:r w:rsidR="00E14DCF" w:rsidRPr="00E14DCF">
        <w:rPr>
          <w:rFonts w:ascii="Bookman Old Style" w:hAnsi="Bookman Old Style"/>
          <w:sz w:val="28"/>
          <w:szCs w:val="28"/>
        </w:rPr>
        <w:t>, which affords the opportunity of estimating the credibility of witnesses, and observing their demeanour, it is undesirable to attempt to settle disputes of fact solely on probabilities disclosed by the affidavit evidence.</w:t>
      </w:r>
      <w:r w:rsidR="00350BD6">
        <w:rPr>
          <w:rFonts w:ascii="Bookman Old Style" w:hAnsi="Bookman Old Style"/>
          <w:sz w:val="28"/>
          <w:szCs w:val="28"/>
        </w:rPr>
        <w:t xml:space="preserve"> </w:t>
      </w:r>
    </w:p>
    <w:p w14:paraId="5ACEAABD" w14:textId="77777777" w:rsidR="00E72634" w:rsidRDefault="005E4401" w:rsidP="004D32A9">
      <w:pPr>
        <w:spacing w:line="360" w:lineRule="auto"/>
        <w:jc w:val="both"/>
        <w:rPr>
          <w:rFonts w:ascii="Bookman Old Style" w:hAnsi="Bookman Old Style"/>
          <w:sz w:val="28"/>
          <w:szCs w:val="28"/>
        </w:rPr>
      </w:pPr>
      <w:r w:rsidRPr="00796681">
        <w:rPr>
          <w:rFonts w:ascii="Bookman Old Style" w:hAnsi="Bookman Old Style"/>
          <w:sz w:val="28"/>
          <w:szCs w:val="28"/>
        </w:rPr>
        <w:t>[1</w:t>
      </w:r>
      <w:r w:rsidR="00991D77">
        <w:rPr>
          <w:rFonts w:ascii="Bookman Old Style" w:hAnsi="Bookman Old Style"/>
          <w:sz w:val="28"/>
          <w:szCs w:val="28"/>
        </w:rPr>
        <w:t>8</w:t>
      </w:r>
      <w:r w:rsidRPr="00796681">
        <w:rPr>
          <w:rFonts w:ascii="Bookman Old Style" w:hAnsi="Bookman Old Style"/>
          <w:sz w:val="28"/>
          <w:szCs w:val="28"/>
        </w:rPr>
        <w:t xml:space="preserve">] </w:t>
      </w:r>
      <w:r w:rsidR="005179AC">
        <w:rPr>
          <w:rFonts w:ascii="Bookman Old Style" w:hAnsi="Bookman Old Style"/>
          <w:sz w:val="28"/>
          <w:szCs w:val="28"/>
        </w:rPr>
        <w:t xml:space="preserve">In the present case, it was perilous for the present respondents to have not applied for </w:t>
      </w:r>
      <w:r w:rsidR="005179AC" w:rsidRPr="00F23107">
        <w:rPr>
          <w:rFonts w:ascii="Bookman Old Style" w:hAnsi="Bookman Old Style"/>
          <w:i/>
          <w:sz w:val="28"/>
          <w:szCs w:val="28"/>
        </w:rPr>
        <w:t>viva voce</w:t>
      </w:r>
      <w:r w:rsidR="005179AC">
        <w:rPr>
          <w:rFonts w:ascii="Bookman Old Style" w:hAnsi="Bookman Old Style"/>
          <w:sz w:val="28"/>
          <w:szCs w:val="28"/>
        </w:rPr>
        <w:t xml:space="preserve"> evidence on this issue of authority to institute </w:t>
      </w:r>
      <w:r w:rsidR="00F23107">
        <w:rPr>
          <w:rFonts w:ascii="Bookman Old Style" w:hAnsi="Bookman Old Style"/>
          <w:sz w:val="28"/>
          <w:szCs w:val="28"/>
        </w:rPr>
        <w:t xml:space="preserve">in </w:t>
      </w:r>
      <w:r w:rsidR="005179AC">
        <w:rPr>
          <w:rFonts w:ascii="Bookman Old Style" w:hAnsi="Bookman Old Style"/>
          <w:sz w:val="28"/>
          <w:szCs w:val="28"/>
        </w:rPr>
        <w:t xml:space="preserve">these proceedings. </w:t>
      </w:r>
      <w:r w:rsidR="00F23107">
        <w:rPr>
          <w:rFonts w:ascii="Bookman Old Style" w:hAnsi="Bookman Old Style"/>
          <w:sz w:val="28"/>
          <w:szCs w:val="28"/>
        </w:rPr>
        <w:t>Alternatively, t</w:t>
      </w:r>
      <w:r w:rsidR="005179AC">
        <w:rPr>
          <w:rFonts w:ascii="Bookman Old Style" w:hAnsi="Bookman Old Style"/>
          <w:sz w:val="28"/>
          <w:szCs w:val="28"/>
        </w:rPr>
        <w:t xml:space="preserve">he court </w:t>
      </w:r>
      <w:r w:rsidR="005179AC" w:rsidRPr="00F23107">
        <w:rPr>
          <w:rFonts w:ascii="Bookman Old Style" w:hAnsi="Bookman Old Style"/>
          <w:i/>
          <w:sz w:val="28"/>
          <w:szCs w:val="28"/>
        </w:rPr>
        <w:t>a quo</w:t>
      </w:r>
      <w:r w:rsidR="005179AC">
        <w:rPr>
          <w:rFonts w:ascii="Bookman Old Style" w:hAnsi="Bookman Old Style"/>
          <w:sz w:val="28"/>
          <w:szCs w:val="28"/>
        </w:rPr>
        <w:t xml:space="preserve"> ought to have assumed the correctness of the v</w:t>
      </w:r>
      <w:r w:rsidR="00F23107">
        <w:rPr>
          <w:rFonts w:ascii="Bookman Old Style" w:hAnsi="Bookman Old Style"/>
          <w:sz w:val="28"/>
          <w:szCs w:val="28"/>
        </w:rPr>
        <w:t>ersion of the present appellant</w:t>
      </w:r>
      <w:r w:rsidR="005179AC">
        <w:rPr>
          <w:rFonts w:ascii="Bookman Old Style" w:hAnsi="Bookman Old Style"/>
          <w:sz w:val="28"/>
          <w:szCs w:val="28"/>
        </w:rPr>
        <w:t>, that the applicants had not authorised the</w:t>
      </w:r>
      <w:r w:rsidR="001F1D26">
        <w:rPr>
          <w:rFonts w:ascii="Bookman Old Style" w:hAnsi="Bookman Old Style"/>
          <w:sz w:val="28"/>
          <w:szCs w:val="28"/>
        </w:rPr>
        <w:t xml:space="preserve"> </w:t>
      </w:r>
      <w:r w:rsidR="001F1D26" w:rsidRPr="001F1D26">
        <w:rPr>
          <w:rFonts w:ascii="Bookman Old Style" w:hAnsi="Bookman Old Style"/>
          <w:sz w:val="28"/>
          <w:szCs w:val="28"/>
        </w:rPr>
        <w:t>institut</w:t>
      </w:r>
      <w:r w:rsidR="005179AC">
        <w:rPr>
          <w:rFonts w:ascii="Bookman Old Style" w:hAnsi="Bookman Old Style"/>
          <w:sz w:val="28"/>
          <w:szCs w:val="28"/>
        </w:rPr>
        <w:t>ion of</w:t>
      </w:r>
      <w:r w:rsidR="001F1D26">
        <w:rPr>
          <w:rFonts w:ascii="Bookman Old Style" w:hAnsi="Bookman Old Style"/>
          <w:sz w:val="28"/>
          <w:szCs w:val="28"/>
        </w:rPr>
        <w:t xml:space="preserve"> </w:t>
      </w:r>
      <w:r w:rsidR="001F1D26" w:rsidRPr="001F1D26">
        <w:rPr>
          <w:rFonts w:ascii="Bookman Old Style" w:hAnsi="Bookman Old Style"/>
          <w:sz w:val="28"/>
          <w:szCs w:val="28"/>
        </w:rPr>
        <w:t xml:space="preserve">the proceedings </w:t>
      </w:r>
      <w:r w:rsidR="001F1D26">
        <w:rPr>
          <w:rFonts w:ascii="Bookman Old Style" w:hAnsi="Bookman Old Style"/>
          <w:sz w:val="28"/>
          <w:szCs w:val="28"/>
        </w:rPr>
        <w:t>in the name</w:t>
      </w:r>
      <w:r w:rsidR="005179AC">
        <w:rPr>
          <w:rFonts w:ascii="Bookman Old Style" w:hAnsi="Bookman Old Style"/>
          <w:sz w:val="28"/>
          <w:szCs w:val="28"/>
        </w:rPr>
        <w:t>s</w:t>
      </w:r>
      <w:r w:rsidR="001F1D26">
        <w:rPr>
          <w:rFonts w:ascii="Bookman Old Style" w:hAnsi="Bookman Old Style"/>
          <w:sz w:val="28"/>
          <w:szCs w:val="28"/>
        </w:rPr>
        <w:t xml:space="preserve"> of the </w:t>
      </w:r>
      <w:r w:rsidR="005179AC">
        <w:rPr>
          <w:rFonts w:ascii="Bookman Old Style" w:hAnsi="Bookman Old Style"/>
          <w:sz w:val="28"/>
          <w:szCs w:val="28"/>
        </w:rPr>
        <w:t>MFP and its NEC</w:t>
      </w:r>
      <w:r w:rsidR="001F1D26">
        <w:rPr>
          <w:rFonts w:ascii="Bookman Old Style" w:hAnsi="Bookman Old Style"/>
          <w:sz w:val="28"/>
          <w:szCs w:val="28"/>
        </w:rPr>
        <w:t>.</w:t>
      </w:r>
    </w:p>
    <w:p w14:paraId="4578F7B7" w14:textId="77777777" w:rsidR="004D32A9" w:rsidRPr="00FD5C61" w:rsidRDefault="005E4401" w:rsidP="004D32A9">
      <w:pPr>
        <w:spacing w:line="360" w:lineRule="auto"/>
        <w:jc w:val="both"/>
        <w:rPr>
          <w:rFonts w:ascii="Bookman Old Style" w:hAnsi="Bookman Old Style"/>
          <w:b/>
          <w:sz w:val="28"/>
          <w:szCs w:val="28"/>
        </w:rPr>
      </w:pPr>
      <w:r w:rsidRPr="00FD5C61">
        <w:rPr>
          <w:rFonts w:ascii="Bookman Old Style" w:hAnsi="Bookman Old Style"/>
          <w:b/>
          <w:sz w:val="28"/>
          <w:szCs w:val="28"/>
        </w:rPr>
        <w:t>Disposal</w:t>
      </w:r>
    </w:p>
    <w:p w14:paraId="4CC40644" w14:textId="77777777" w:rsidR="004D32A9" w:rsidRPr="004D32A9" w:rsidRDefault="005E4401" w:rsidP="004D32A9">
      <w:pPr>
        <w:spacing w:line="360" w:lineRule="auto"/>
        <w:jc w:val="both"/>
        <w:rPr>
          <w:rFonts w:ascii="Bookman Old Style" w:hAnsi="Bookman Old Style"/>
          <w:sz w:val="28"/>
          <w:szCs w:val="28"/>
        </w:rPr>
      </w:pPr>
      <w:r>
        <w:rPr>
          <w:rFonts w:ascii="Bookman Old Style" w:hAnsi="Bookman Old Style"/>
          <w:sz w:val="28"/>
          <w:szCs w:val="28"/>
        </w:rPr>
        <w:t>[19</w:t>
      </w:r>
      <w:r w:rsidR="00F45D3B" w:rsidRPr="00F45D3B">
        <w:rPr>
          <w:rFonts w:ascii="Bookman Old Style" w:hAnsi="Bookman Old Style"/>
          <w:sz w:val="28"/>
          <w:szCs w:val="28"/>
        </w:rPr>
        <w:t xml:space="preserve">] </w:t>
      </w:r>
      <w:r w:rsidR="00F23107">
        <w:rPr>
          <w:rFonts w:ascii="Bookman Old Style" w:hAnsi="Bookman Old Style"/>
          <w:sz w:val="28"/>
          <w:szCs w:val="28"/>
        </w:rPr>
        <w:t xml:space="preserve">It was evident in this case that, given the materiality of </w:t>
      </w:r>
      <w:r w:rsidR="00BA3A4A">
        <w:rPr>
          <w:rFonts w:ascii="Bookman Old Style" w:hAnsi="Bookman Old Style"/>
          <w:sz w:val="28"/>
          <w:szCs w:val="28"/>
        </w:rPr>
        <w:t>the</w:t>
      </w:r>
      <w:r w:rsidR="00F23107">
        <w:rPr>
          <w:rFonts w:ascii="Bookman Old Style" w:hAnsi="Bookman Old Style"/>
          <w:sz w:val="28"/>
          <w:szCs w:val="28"/>
        </w:rPr>
        <w:t xml:space="preserve"> disputed issue, </w:t>
      </w:r>
      <w:r w:rsidR="00BA3A4A">
        <w:rPr>
          <w:rFonts w:ascii="Bookman Old Style" w:hAnsi="Bookman Old Style"/>
          <w:sz w:val="28"/>
          <w:szCs w:val="28"/>
        </w:rPr>
        <w:t>the application ought to have been dismissed.</w:t>
      </w:r>
      <w:r w:rsidR="00515F94" w:rsidRPr="00515F94">
        <w:t xml:space="preserve"> </w:t>
      </w:r>
      <w:r w:rsidR="00515F94" w:rsidRPr="00515F94">
        <w:rPr>
          <w:rFonts w:ascii="Bookman Old Style" w:hAnsi="Bookman Old Style"/>
          <w:sz w:val="28"/>
          <w:szCs w:val="28"/>
        </w:rPr>
        <w:t>When a court cannot resolve a dispute without further evidence, a dispute of fact exists, and it is entitled</w:t>
      </w:r>
      <w:r w:rsidR="00515F94">
        <w:rPr>
          <w:rFonts w:ascii="Bookman Old Style" w:hAnsi="Bookman Old Style"/>
          <w:sz w:val="28"/>
          <w:szCs w:val="28"/>
        </w:rPr>
        <w:t xml:space="preserve"> either </w:t>
      </w:r>
      <w:r w:rsidR="00515F94" w:rsidRPr="00515F94">
        <w:rPr>
          <w:rFonts w:ascii="Bookman Old Style" w:hAnsi="Bookman Old Style"/>
          <w:sz w:val="28"/>
          <w:szCs w:val="28"/>
        </w:rPr>
        <w:t>to take a robust</w:t>
      </w:r>
      <w:r w:rsidR="005F6B4B" w:rsidRPr="00515F94">
        <w:rPr>
          <w:rFonts w:ascii="Bookman Old Style" w:hAnsi="Bookman Old Style"/>
          <w:sz w:val="28"/>
          <w:szCs w:val="28"/>
        </w:rPr>
        <w:t>, common sense approach to</w:t>
      </w:r>
      <w:r w:rsidR="00515F94" w:rsidRPr="00515F94">
        <w:rPr>
          <w:rFonts w:ascii="Bookman Old Style" w:hAnsi="Bookman Old Style"/>
          <w:sz w:val="28"/>
          <w:szCs w:val="28"/>
        </w:rPr>
        <w:t xml:space="preserve"> </w:t>
      </w:r>
      <w:r w:rsidR="005F6B4B" w:rsidRPr="00515F94">
        <w:rPr>
          <w:rFonts w:ascii="Bookman Old Style" w:hAnsi="Bookman Old Style"/>
          <w:sz w:val="28"/>
          <w:szCs w:val="28"/>
        </w:rPr>
        <w:t>the dispute</w:t>
      </w:r>
      <w:r w:rsidR="00515F94" w:rsidRPr="00515F94">
        <w:rPr>
          <w:rFonts w:ascii="Bookman Old Style" w:hAnsi="Bookman Old Style"/>
          <w:sz w:val="28"/>
          <w:szCs w:val="28"/>
        </w:rPr>
        <w:t xml:space="preserve"> </w:t>
      </w:r>
      <w:r w:rsidR="005F6B4B" w:rsidRPr="00515F94">
        <w:rPr>
          <w:rFonts w:ascii="Bookman Old Style" w:hAnsi="Bookman Old Style"/>
          <w:sz w:val="28"/>
          <w:szCs w:val="28"/>
        </w:rPr>
        <w:t>of fact</w:t>
      </w:r>
      <w:r w:rsidR="00515F94">
        <w:rPr>
          <w:rFonts w:ascii="Bookman Old Style" w:hAnsi="Bookman Old Style"/>
          <w:sz w:val="28"/>
          <w:szCs w:val="28"/>
        </w:rPr>
        <w:t>, assume the correctness of the version of the respondent or dismiss the application</w:t>
      </w:r>
      <w:r w:rsidR="00515F94" w:rsidRPr="00515F94">
        <w:rPr>
          <w:rFonts w:ascii="Bookman Old Style" w:hAnsi="Bookman Old Style"/>
          <w:sz w:val="28"/>
          <w:szCs w:val="28"/>
        </w:rPr>
        <w:t>.</w:t>
      </w:r>
      <w:r w:rsidR="00BA3A4A">
        <w:rPr>
          <w:rFonts w:ascii="Bookman Old Style" w:hAnsi="Bookman Old Style"/>
          <w:sz w:val="28"/>
          <w:szCs w:val="28"/>
        </w:rPr>
        <w:t xml:space="preserve"> It was on this basis that we upheld this appeal with a promise that our full </w:t>
      </w:r>
      <w:r w:rsidRPr="004D32A9">
        <w:rPr>
          <w:rFonts w:ascii="Bookman Old Style" w:hAnsi="Bookman Old Style"/>
          <w:sz w:val="28"/>
          <w:szCs w:val="28"/>
        </w:rPr>
        <w:t xml:space="preserve">reasons </w:t>
      </w:r>
      <w:r w:rsidR="00BA3A4A">
        <w:rPr>
          <w:rFonts w:ascii="Bookman Old Style" w:hAnsi="Bookman Old Style"/>
          <w:sz w:val="28"/>
          <w:szCs w:val="28"/>
        </w:rPr>
        <w:t>would</w:t>
      </w:r>
      <w:r w:rsidRPr="004D32A9">
        <w:rPr>
          <w:rFonts w:ascii="Bookman Old Style" w:hAnsi="Bookman Old Style"/>
          <w:sz w:val="28"/>
          <w:szCs w:val="28"/>
        </w:rPr>
        <w:t xml:space="preserve"> be filed on 11 November 2022.</w:t>
      </w:r>
      <w:r w:rsidR="00BA3A4A">
        <w:rPr>
          <w:rFonts w:ascii="Bookman Old Style" w:hAnsi="Bookman Old Style"/>
          <w:sz w:val="28"/>
          <w:szCs w:val="28"/>
        </w:rPr>
        <w:t xml:space="preserve"> </w:t>
      </w:r>
      <w:r w:rsidR="00515F94">
        <w:rPr>
          <w:rFonts w:ascii="Bookman Old Style" w:hAnsi="Bookman Old Style"/>
          <w:sz w:val="28"/>
          <w:szCs w:val="28"/>
        </w:rPr>
        <w:t xml:space="preserve">We now </w:t>
      </w:r>
      <w:r w:rsidR="00BA3A4A">
        <w:rPr>
          <w:rFonts w:ascii="Bookman Old Style" w:hAnsi="Bookman Old Style"/>
          <w:sz w:val="28"/>
          <w:szCs w:val="28"/>
        </w:rPr>
        <w:t>hand down</w:t>
      </w:r>
      <w:r w:rsidR="00515F94">
        <w:rPr>
          <w:rFonts w:ascii="Bookman Old Style" w:hAnsi="Bookman Old Style"/>
          <w:sz w:val="28"/>
          <w:szCs w:val="28"/>
        </w:rPr>
        <w:t xml:space="preserve"> our reasons</w:t>
      </w:r>
      <w:r w:rsidR="00BA3A4A">
        <w:rPr>
          <w:rFonts w:ascii="Bookman Old Style" w:hAnsi="Bookman Old Style"/>
          <w:sz w:val="28"/>
          <w:szCs w:val="28"/>
        </w:rPr>
        <w:t>.</w:t>
      </w:r>
    </w:p>
    <w:p w14:paraId="17312FEE" w14:textId="77777777" w:rsidR="004D32A9" w:rsidRDefault="005E4401" w:rsidP="004D32A9">
      <w:pPr>
        <w:spacing w:line="360" w:lineRule="auto"/>
        <w:jc w:val="both"/>
        <w:rPr>
          <w:rFonts w:ascii="Bookman Old Style" w:hAnsi="Bookman Old Style"/>
          <w:b/>
          <w:sz w:val="28"/>
          <w:szCs w:val="28"/>
        </w:rPr>
      </w:pPr>
      <w:r w:rsidRPr="00FD5C61">
        <w:rPr>
          <w:rFonts w:ascii="Bookman Old Style" w:hAnsi="Bookman Old Style"/>
          <w:b/>
          <w:sz w:val="28"/>
          <w:szCs w:val="28"/>
        </w:rPr>
        <w:t>Order</w:t>
      </w:r>
    </w:p>
    <w:p w14:paraId="55086D0A" w14:textId="5F3A82AF" w:rsidR="00D30830" w:rsidRDefault="005E4401" w:rsidP="004D32A9">
      <w:pPr>
        <w:spacing w:line="360" w:lineRule="auto"/>
        <w:jc w:val="both"/>
        <w:rPr>
          <w:rFonts w:ascii="Bookman Old Style" w:hAnsi="Bookman Old Style"/>
          <w:sz w:val="28"/>
          <w:szCs w:val="28"/>
        </w:rPr>
      </w:pPr>
      <w:r>
        <w:rPr>
          <w:rFonts w:ascii="Bookman Old Style" w:hAnsi="Bookman Old Style"/>
          <w:sz w:val="28"/>
          <w:szCs w:val="28"/>
        </w:rPr>
        <w:lastRenderedPageBreak/>
        <w:t>[2</w:t>
      </w:r>
      <w:r w:rsidR="00991D77">
        <w:rPr>
          <w:rFonts w:ascii="Bookman Old Style" w:hAnsi="Bookman Old Style"/>
          <w:sz w:val="28"/>
          <w:szCs w:val="28"/>
        </w:rPr>
        <w:t>0</w:t>
      </w:r>
      <w:r w:rsidR="00F45D3B" w:rsidRPr="00F45D3B">
        <w:rPr>
          <w:rFonts w:ascii="Bookman Old Style" w:hAnsi="Bookman Old Style"/>
          <w:sz w:val="28"/>
          <w:szCs w:val="28"/>
        </w:rPr>
        <w:t xml:space="preserve">] </w:t>
      </w:r>
      <w:r w:rsidR="00BA3A4A" w:rsidRPr="00BA3A4A">
        <w:rPr>
          <w:rFonts w:ascii="Bookman Old Style" w:hAnsi="Bookman Old Style"/>
          <w:sz w:val="28"/>
          <w:szCs w:val="28"/>
        </w:rPr>
        <w:t>For purposes of record</w:t>
      </w:r>
      <w:r w:rsidR="00BA3A4A">
        <w:rPr>
          <w:rFonts w:ascii="Bookman Old Style" w:hAnsi="Bookman Old Style"/>
          <w:sz w:val="28"/>
          <w:szCs w:val="28"/>
        </w:rPr>
        <w:t xml:space="preserve">, I </w:t>
      </w:r>
      <w:r w:rsidR="006E6033">
        <w:rPr>
          <w:rFonts w:ascii="Bookman Old Style" w:hAnsi="Bookman Old Style"/>
          <w:sz w:val="28"/>
          <w:szCs w:val="28"/>
        </w:rPr>
        <w:t>reiterate our order that t</w:t>
      </w:r>
      <w:r w:rsidR="004D32A9" w:rsidRPr="004D32A9">
        <w:rPr>
          <w:rFonts w:ascii="Bookman Old Style" w:hAnsi="Bookman Old Style"/>
          <w:sz w:val="28"/>
          <w:szCs w:val="28"/>
        </w:rPr>
        <w:t xml:space="preserve">he appeal </w:t>
      </w:r>
      <w:r w:rsidR="00AA16D0" w:rsidRPr="004D32A9">
        <w:rPr>
          <w:rFonts w:ascii="Bookman Old Style" w:hAnsi="Bookman Old Style"/>
          <w:sz w:val="28"/>
          <w:szCs w:val="28"/>
        </w:rPr>
        <w:t>succeeds,</w:t>
      </w:r>
      <w:r w:rsidR="004D32A9" w:rsidRPr="004D32A9">
        <w:rPr>
          <w:rFonts w:ascii="Bookman Old Style" w:hAnsi="Bookman Old Style"/>
          <w:sz w:val="28"/>
          <w:szCs w:val="28"/>
        </w:rPr>
        <w:t xml:space="preserve"> and the judgement and order of the High</w:t>
      </w:r>
      <w:r w:rsidR="006E6033">
        <w:rPr>
          <w:rFonts w:ascii="Bookman Old Style" w:hAnsi="Bookman Old Style"/>
          <w:sz w:val="28"/>
          <w:szCs w:val="28"/>
        </w:rPr>
        <w:t xml:space="preserve"> </w:t>
      </w:r>
      <w:r w:rsidR="00BA3A4A" w:rsidRPr="004D32A9">
        <w:rPr>
          <w:rFonts w:ascii="Bookman Old Style" w:hAnsi="Bookman Old Style"/>
          <w:sz w:val="28"/>
          <w:szCs w:val="28"/>
        </w:rPr>
        <w:t>Court</w:t>
      </w:r>
      <w:r w:rsidR="004D32A9" w:rsidRPr="004D32A9">
        <w:rPr>
          <w:rFonts w:ascii="Bookman Old Style" w:hAnsi="Bookman Old Style"/>
          <w:sz w:val="28"/>
          <w:szCs w:val="28"/>
        </w:rPr>
        <w:t xml:space="preserve"> is set aside and replaced by the following: 'The</w:t>
      </w:r>
      <w:r w:rsidR="00F23107">
        <w:rPr>
          <w:rFonts w:ascii="Bookman Old Style" w:hAnsi="Bookman Old Style"/>
          <w:sz w:val="28"/>
          <w:szCs w:val="28"/>
        </w:rPr>
        <w:t xml:space="preserve"> </w:t>
      </w:r>
      <w:r w:rsidR="004D32A9" w:rsidRPr="004D32A9">
        <w:rPr>
          <w:rFonts w:ascii="Bookman Old Style" w:hAnsi="Bookman Old Style"/>
          <w:sz w:val="28"/>
          <w:szCs w:val="28"/>
        </w:rPr>
        <w:t>application is dismissed with costs.”</w:t>
      </w:r>
    </w:p>
    <w:p w14:paraId="3F4BFF96" w14:textId="77777777" w:rsidR="00780882" w:rsidRDefault="00780882" w:rsidP="004D32A9">
      <w:pPr>
        <w:spacing w:line="360" w:lineRule="auto"/>
        <w:jc w:val="both"/>
        <w:rPr>
          <w:rFonts w:ascii="Bookman Old Style" w:hAnsi="Bookman Old Style"/>
          <w:sz w:val="28"/>
          <w:szCs w:val="28"/>
        </w:rPr>
      </w:pPr>
    </w:p>
    <w:p w14:paraId="41E2A5BE" w14:textId="1967D864" w:rsidR="00780882" w:rsidRPr="00780882" w:rsidRDefault="00F007D2" w:rsidP="00AA16D0">
      <w:pPr>
        <w:spacing w:after="0" w:line="240" w:lineRule="auto"/>
        <w:jc w:val="center"/>
        <w:rPr>
          <w:rFonts w:ascii="Bookman Old Style" w:eastAsia="Calibri" w:hAnsi="Bookman Old Style" w:cs="Times New Roman"/>
          <w:sz w:val="28"/>
          <w:szCs w:val="28"/>
          <w:lang w:val="en-US"/>
        </w:rPr>
      </w:pPr>
      <w:r w:rsidRPr="00DE3882">
        <w:rPr>
          <w:noProof/>
          <w:sz w:val="28"/>
          <w:szCs w:val="28"/>
          <w:lang w:eastAsia="en-ZA"/>
        </w:rPr>
        <w:drawing>
          <wp:inline distT="0" distB="0" distL="0" distR="0" wp14:anchorId="3FE52DF3" wp14:editId="1A5701CE">
            <wp:extent cx="94297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srcRect l="36427" t="17289" r="55086" b="76438"/>
                    <a:stretch/>
                  </pic:blipFill>
                  <pic:spPr bwMode="auto">
                    <a:xfrm>
                      <a:off x="0" y="0"/>
                      <a:ext cx="942975" cy="352425"/>
                    </a:xfrm>
                    <a:prstGeom prst="rect">
                      <a:avLst/>
                    </a:prstGeom>
                    <a:ln>
                      <a:noFill/>
                    </a:ln>
                    <a:extLst>
                      <a:ext uri="{53640926-AAD7-44D8-BBD7-CCE9431645EC}">
                        <a14:shadowObscured xmlns:a14="http://schemas.microsoft.com/office/drawing/2010/main"/>
                      </a:ext>
                    </a:extLst>
                  </pic:spPr>
                </pic:pic>
              </a:graphicData>
            </a:graphic>
          </wp:inline>
        </w:drawing>
      </w:r>
    </w:p>
    <w:p w14:paraId="2EFD5373" w14:textId="77777777"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______________________________</w:t>
      </w:r>
    </w:p>
    <w:p w14:paraId="47772C0F" w14:textId="77777777"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 xml:space="preserve">K. E. MOSITO  </w:t>
      </w:r>
    </w:p>
    <w:p w14:paraId="41E207A7" w14:textId="77777777"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PRESIDENT OF THE COURT OF APPEAL</w:t>
      </w:r>
    </w:p>
    <w:p w14:paraId="174C6118" w14:textId="77777777" w:rsidR="00780882" w:rsidRPr="00780882" w:rsidRDefault="00780882" w:rsidP="00F007D2">
      <w:pPr>
        <w:spacing w:after="0" w:line="240" w:lineRule="auto"/>
        <w:jc w:val="center"/>
        <w:rPr>
          <w:rFonts w:ascii="Bookman Old Style" w:eastAsia="Calibri" w:hAnsi="Bookman Old Style" w:cs="Times New Roman"/>
          <w:b/>
          <w:sz w:val="28"/>
          <w:szCs w:val="28"/>
          <w:lang w:val="en-GB"/>
        </w:rPr>
      </w:pPr>
    </w:p>
    <w:p w14:paraId="6BF67124" w14:textId="126AD9F2" w:rsidR="00780882" w:rsidRDefault="005E4401" w:rsidP="00F007D2">
      <w:pPr>
        <w:spacing w:after="0" w:line="240" w:lineRule="auto"/>
        <w:rPr>
          <w:rFonts w:ascii="Bookman Old Style" w:eastAsia="Calibri" w:hAnsi="Bookman Old Style" w:cs="Times New Roman"/>
          <w:sz w:val="28"/>
          <w:szCs w:val="28"/>
          <w:lang w:val="en-GB"/>
        </w:rPr>
      </w:pPr>
      <w:r w:rsidRPr="00780882">
        <w:rPr>
          <w:rFonts w:ascii="Bookman Old Style" w:eastAsia="Calibri" w:hAnsi="Bookman Old Style" w:cs="Times New Roman"/>
          <w:sz w:val="28"/>
          <w:szCs w:val="28"/>
          <w:lang w:val="en-GB"/>
        </w:rPr>
        <w:t>I agree:</w:t>
      </w:r>
      <w:r w:rsidRPr="00780882">
        <w:rPr>
          <w:rFonts w:ascii="Bookman Old Style" w:eastAsia="Calibri" w:hAnsi="Bookman Old Style" w:cs="Times New Roman"/>
          <w:sz w:val="28"/>
          <w:szCs w:val="28"/>
          <w:lang w:val="en-GB"/>
        </w:rPr>
        <w:tab/>
      </w:r>
    </w:p>
    <w:p w14:paraId="2837CE44" w14:textId="7FF0C6C3" w:rsidR="00F007D2" w:rsidRDefault="00F007D2" w:rsidP="00F007D2">
      <w:pPr>
        <w:spacing w:after="0" w:line="240" w:lineRule="auto"/>
        <w:rPr>
          <w:rFonts w:ascii="Bookman Old Style" w:eastAsia="Calibri" w:hAnsi="Bookman Old Style" w:cs="Times New Roman"/>
          <w:sz w:val="28"/>
          <w:szCs w:val="28"/>
          <w:lang w:val="en-GB"/>
        </w:rPr>
      </w:pPr>
    </w:p>
    <w:p w14:paraId="530632A8" w14:textId="77777777" w:rsidR="00F007D2" w:rsidRPr="00780882" w:rsidRDefault="00F007D2" w:rsidP="00F007D2">
      <w:pPr>
        <w:spacing w:after="0" w:line="240" w:lineRule="auto"/>
        <w:jc w:val="center"/>
        <w:rPr>
          <w:rFonts w:ascii="Bookman Old Style" w:eastAsia="Calibri" w:hAnsi="Bookman Old Style" w:cs="Times New Roman"/>
          <w:sz w:val="28"/>
          <w:szCs w:val="28"/>
          <w:lang w:val="en-GB"/>
        </w:rPr>
      </w:pPr>
    </w:p>
    <w:p w14:paraId="685F58F4" w14:textId="1D0D2183" w:rsidR="00780882" w:rsidRPr="00780882" w:rsidRDefault="00F007D2" w:rsidP="00F007D2">
      <w:pPr>
        <w:spacing w:after="0" w:line="240" w:lineRule="auto"/>
        <w:jc w:val="center"/>
        <w:rPr>
          <w:rFonts w:ascii="Bookman Old Style" w:eastAsia="Calibri" w:hAnsi="Bookman Old Style" w:cs="Times New Roman"/>
          <w:b/>
          <w:sz w:val="28"/>
          <w:szCs w:val="28"/>
          <w:lang w:val="en-GB"/>
        </w:rPr>
      </w:pPr>
      <w:r>
        <w:rPr>
          <w:noProof/>
        </w:rPr>
        <w:drawing>
          <wp:inline distT="0" distB="0" distL="0" distR="0" wp14:anchorId="5AEAA247" wp14:editId="4A0DA599">
            <wp:extent cx="13620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inline>
        </w:drawing>
      </w:r>
    </w:p>
    <w:p w14:paraId="2CE4719E" w14:textId="77777777"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_____________________________</w:t>
      </w:r>
    </w:p>
    <w:p w14:paraId="52E7803B" w14:textId="77777777" w:rsidR="00780882" w:rsidRPr="00780882" w:rsidRDefault="005E4401" w:rsidP="00F007D2">
      <w:pPr>
        <w:spacing w:after="0" w:line="240" w:lineRule="auto"/>
        <w:jc w:val="center"/>
        <w:rPr>
          <w:rFonts w:ascii="Bookman Old Style" w:eastAsia="Calibri" w:hAnsi="Bookman Old Style" w:cs="Times New Roman"/>
          <w:b/>
          <w:bCs/>
          <w:sz w:val="28"/>
          <w:szCs w:val="28"/>
          <w:lang w:val="en-GB"/>
        </w:rPr>
      </w:pPr>
      <w:r w:rsidRPr="00780882">
        <w:rPr>
          <w:rFonts w:ascii="Bookman Old Style" w:eastAsia="Calibri" w:hAnsi="Bookman Old Style" w:cs="Times New Roman"/>
          <w:b/>
          <w:bCs/>
          <w:sz w:val="28"/>
          <w:szCs w:val="28"/>
          <w:lang w:val="en-GB"/>
        </w:rPr>
        <w:t xml:space="preserve">P MUSONDA </w:t>
      </w:r>
    </w:p>
    <w:p w14:paraId="162F3C5D" w14:textId="77777777"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ACTING JUSTICE OF APPEAL</w:t>
      </w:r>
    </w:p>
    <w:p w14:paraId="2D2B88F6" w14:textId="77777777" w:rsidR="00780882" w:rsidRPr="00780882" w:rsidRDefault="00780882" w:rsidP="00F007D2">
      <w:pPr>
        <w:spacing w:after="0" w:line="240" w:lineRule="auto"/>
        <w:jc w:val="center"/>
        <w:rPr>
          <w:rFonts w:ascii="Bookman Old Style" w:eastAsia="Calibri" w:hAnsi="Bookman Old Style" w:cs="Times New Roman"/>
          <w:b/>
          <w:sz w:val="28"/>
          <w:szCs w:val="28"/>
          <w:lang w:val="en-GB"/>
        </w:rPr>
      </w:pPr>
    </w:p>
    <w:p w14:paraId="7A3222A6" w14:textId="77777777" w:rsidR="00780882" w:rsidRPr="00780882" w:rsidRDefault="00780882" w:rsidP="00F007D2">
      <w:pPr>
        <w:spacing w:after="0" w:line="240" w:lineRule="auto"/>
        <w:jc w:val="center"/>
        <w:rPr>
          <w:rFonts w:ascii="Bookman Old Style" w:eastAsia="Calibri" w:hAnsi="Bookman Old Style" w:cs="Times New Roman"/>
          <w:b/>
          <w:sz w:val="28"/>
          <w:szCs w:val="28"/>
          <w:lang w:val="en-GB"/>
        </w:rPr>
      </w:pPr>
    </w:p>
    <w:p w14:paraId="70683FF9" w14:textId="3589E53B" w:rsidR="00780882" w:rsidRDefault="005E4401" w:rsidP="00F007D2">
      <w:pPr>
        <w:spacing w:after="0" w:line="240" w:lineRule="auto"/>
        <w:rPr>
          <w:rFonts w:ascii="Bookman Old Style" w:eastAsia="Calibri" w:hAnsi="Bookman Old Style" w:cs="Times New Roman"/>
          <w:sz w:val="28"/>
          <w:szCs w:val="28"/>
          <w:lang w:val="en-GB"/>
        </w:rPr>
      </w:pPr>
      <w:r w:rsidRPr="00780882">
        <w:rPr>
          <w:rFonts w:ascii="Bookman Old Style" w:eastAsia="Calibri" w:hAnsi="Bookman Old Style" w:cs="Times New Roman"/>
          <w:sz w:val="28"/>
          <w:szCs w:val="28"/>
          <w:lang w:val="en-GB"/>
        </w:rPr>
        <w:t>I agree:</w:t>
      </w:r>
      <w:r w:rsidRPr="00780882">
        <w:rPr>
          <w:rFonts w:ascii="Bookman Old Style" w:eastAsia="Calibri" w:hAnsi="Bookman Old Style" w:cs="Times New Roman"/>
          <w:sz w:val="28"/>
          <w:szCs w:val="28"/>
          <w:lang w:val="en-GB"/>
        </w:rPr>
        <w:tab/>
      </w:r>
    </w:p>
    <w:p w14:paraId="062BEB7E" w14:textId="5DF5F931" w:rsidR="00F007D2" w:rsidRDefault="00F007D2" w:rsidP="00F007D2">
      <w:pPr>
        <w:spacing w:after="0" w:line="240" w:lineRule="auto"/>
        <w:rPr>
          <w:rFonts w:ascii="Bookman Old Style" w:eastAsia="Calibri" w:hAnsi="Bookman Old Style" w:cs="Times New Roman"/>
          <w:sz w:val="28"/>
          <w:szCs w:val="28"/>
          <w:lang w:val="en-GB"/>
        </w:rPr>
      </w:pPr>
    </w:p>
    <w:p w14:paraId="4065C463" w14:textId="77B80634" w:rsidR="00F007D2" w:rsidRPr="00780882" w:rsidRDefault="00F007D2" w:rsidP="00F007D2">
      <w:pPr>
        <w:spacing w:after="0" w:line="240" w:lineRule="auto"/>
        <w:jc w:val="center"/>
        <w:rPr>
          <w:rFonts w:ascii="Bookman Old Style" w:eastAsia="Calibri" w:hAnsi="Bookman Old Style" w:cs="Times New Roman"/>
          <w:sz w:val="28"/>
          <w:szCs w:val="28"/>
          <w:lang w:val="en-GB"/>
        </w:rPr>
      </w:pPr>
      <w:r>
        <w:rPr>
          <w:noProof/>
        </w:rPr>
        <w:drawing>
          <wp:inline distT="0" distB="0" distL="0" distR="0" wp14:anchorId="1DCDF579" wp14:editId="4FDAA7F9">
            <wp:extent cx="16478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514350"/>
                    </a:xfrm>
                    <a:prstGeom prst="rect">
                      <a:avLst/>
                    </a:prstGeom>
                    <a:noFill/>
                    <a:ln>
                      <a:noFill/>
                    </a:ln>
                  </pic:spPr>
                </pic:pic>
              </a:graphicData>
            </a:graphic>
          </wp:inline>
        </w:drawing>
      </w:r>
    </w:p>
    <w:p w14:paraId="6A6B3575" w14:textId="77777777"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_____________________________</w:t>
      </w:r>
    </w:p>
    <w:p w14:paraId="2DEEA90A" w14:textId="1B2BDFE9"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N</w:t>
      </w:r>
      <w:r w:rsidR="00F007D2">
        <w:rPr>
          <w:rFonts w:ascii="Bookman Old Style" w:eastAsia="Calibri" w:hAnsi="Bookman Old Style" w:cs="Times New Roman"/>
          <w:b/>
          <w:sz w:val="28"/>
          <w:szCs w:val="28"/>
          <w:lang w:val="en-GB"/>
        </w:rPr>
        <w:t xml:space="preserve"> </w:t>
      </w:r>
      <w:r w:rsidRPr="00780882">
        <w:rPr>
          <w:rFonts w:ascii="Bookman Old Style" w:eastAsia="Calibri" w:hAnsi="Bookman Old Style" w:cs="Times New Roman"/>
          <w:b/>
          <w:sz w:val="28"/>
          <w:szCs w:val="28"/>
          <w:lang w:val="en-GB"/>
        </w:rPr>
        <w:t xml:space="preserve">M MTSHIYA </w:t>
      </w:r>
    </w:p>
    <w:p w14:paraId="37D7AED0" w14:textId="77777777" w:rsidR="00780882" w:rsidRPr="00780882" w:rsidRDefault="005E4401" w:rsidP="00F007D2">
      <w:pPr>
        <w:spacing w:after="0" w:line="240" w:lineRule="auto"/>
        <w:jc w:val="center"/>
        <w:rPr>
          <w:rFonts w:ascii="Bookman Old Style" w:eastAsia="Calibri" w:hAnsi="Bookman Old Style" w:cs="Times New Roman"/>
          <w:b/>
          <w:sz w:val="28"/>
          <w:szCs w:val="28"/>
          <w:lang w:val="en-GB"/>
        </w:rPr>
      </w:pPr>
      <w:r w:rsidRPr="00780882">
        <w:rPr>
          <w:rFonts w:ascii="Bookman Old Style" w:eastAsia="Calibri" w:hAnsi="Bookman Old Style" w:cs="Times New Roman"/>
          <w:b/>
          <w:sz w:val="28"/>
          <w:szCs w:val="28"/>
          <w:lang w:val="en-GB"/>
        </w:rPr>
        <w:t>ACTING JUSTICE OF APPEAL</w:t>
      </w:r>
    </w:p>
    <w:p w14:paraId="685A34A8" w14:textId="77777777" w:rsidR="00780882" w:rsidRPr="00780882" w:rsidRDefault="00780882" w:rsidP="00F007D2">
      <w:pPr>
        <w:spacing w:after="0" w:line="240" w:lineRule="auto"/>
        <w:jc w:val="center"/>
        <w:rPr>
          <w:rFonts w:ascii="Bookman Old Style" w:eastAsia="Calibri" w:hAnsi="Bookman Old Style" w:cs="Times New Roman"/>
          <w:b/>
          <w:sz w:val="28"/>
          <w:szCs w:val="28"/>
          <w:lang w:val="en-GB"/>
        </w:rPr>
      </w:pPr>
    </w:p>
    <w:p w14:paraId="7D7146A8" w14:textId="77777777" w:rsidR="00F007D2" w:rsidRDefault="00F007D2" w:rsidP="00F007D2">
      <w:pPr>
        <w:spacing w:after="0" w:line="240" w:lineRule="auto"/>
        <w:rPr>
          <w:rFonts w:ascii="Bookman Old Style" w:eastAsia="Calibri" w:hAnsi="Bookman Old Style" w:cs="Times New Roman"/>
          <w:b/>
          <w:sz w:val="28"/>
          <w:szCs w:val="28"/>
          <w:lang w:val="en-GB"/>
        </w:rPr>
      </w:pPr>
    </w:p>
    <w:p w14:paraId="795A5479" w14:textId="77777777" w:rsidR="00F007D2" w:rsidRDefault="00F007D2" w:rsidP="00F007D2">
      <w:pPr>
        <w:spacing w:after="0" w:line="240" w:lineRule="auto"/>
        <w:rPr>
          <w:rFonts w:ascii="Bookman Old Style" w:eastAsia="Calibri" w:hAnsi="Bookman Old Style" w:cs="Times New Roman"/>
          <w:b/>
          <w:sz w:val="28"/>
          <w:szCs w:val="28"/>
          <w:lang w:val="en-GB"/>
        </w:rPr>
      </w:pPr>
    </w:p>
    <w:p w14:paraId="72A00195" w14:textId="19679348" w:rsidR="00780882" w:rsidRPr="00F007D2" w:rsidRDefault="005E4401" w:rsidP="00F007D2">
      <w:pPr>
        <w:spacing w:after="0" w:line="240" w:lineRule="auto"/>
        <w:rPr>
          <w:rFonts w:ascii="Bookman Old Style" w:eastAsia="Calibri" w:hAnsi="Bookman Old Style" w:cs="Times New Roman"/>
          <w:caps/>
          <w:sz w:val="28"/>
          <w:szCs w:val="28"/>
        </w:rPr>
      </w:pPr>
      <w:r w:rsidRPr="00F007D2">
        <w:rPr>
          <w:rFonts w:ascii="Bookman Old Style" w:eastAsia="Calibri" w:hAnsi="Bookman Old Style" w:cs="Times New Roman"/>
          <w:b/>
          <w:caps/>
          <w:sz w:val="28"/>
          <w:szCs w:val="28"/>
        </w:rPr>
        <w:t>For Appellant</w:t>
      </w:r>
      <w:r w:rsidRPr="00F007D2">
        <w:rPr>
          <w:rFonts w:ascii="Bookman Old Style" w:eastAsia="Calibri" w:hAnsi="Bookman Old Style" w:cs="Times New Roman"/>
          <w:caps/>
          <w:sz w:val="28"/>
          <w:szCs w:val="28"/>
        </w:rPr>
        <w:t>:</w:t>
      </w:r>
      <w:r w:rsidRPr="00F007D2">
        <w:rPr>
          <w:rFonts w:ascii="Bookman Old Style" w:eastAsia="Calibri" w:hAnsi="Bookman Old Style" w:cs="Times New Roman"/>
          <w:caps/>
          <w:sz w:val="28"/>
          <w:szCs w:val="28"/>
        </w:rPr>
        <w:tab/>
      </w:r>
      <w:r w:rsidR="00F007D2" w:rsidRPr="00F007D2">
        <w:rPr>
          <w:rFonts w:ascii="Bookman Old Style" w:eastAsia="Calibri" w:hAnsi="Bookman Old Style" w:cs="Times New Roman"/>
          <w:caps/>
          <w:sz w:val="28"/>
          <w:szCs w:val="28"/>
        </w:rPr>
        <w:tab/>
      </w:r>
      <w:r w:rsidRPr="00F007D2">
        <w:rPr>
          <w:rFonts w:ascii="Bookman Old Style" w:eastAsia="Calibri" w:hAnsi="Bookman Old Style" w:cs="Times New Roman"/>
          <w:caps/>
          <w:sz w:val="28"/>
          <w:szCs w:val="28"/>
        </w:rPr>
        <w:t>Adv. E T Tlapana</w:t>
      </w:r>
    </w:p>
    <w:p w14:paraId="7F69AA5C" w14:textId="6D504CF5" w:rsidR="00780882" w:rsidRPr="00F007D2" w:rsidRDefault="005E4401" w:rsidP="00F007D2">
      <w:pPr>
        <w:spacing w:after="0" w:line="240" w:lineRule="auto"/>
        <w:ind w:left="2694" w:right="1247" w:hanging="2694"/>
        <w:jc w:val="both"/>
        <w:rPr>
          <w:rFonts w:ascii="Bookman Old Style" w:eastAsia="Calibri" w:hAnsi="Bookman Old Style" w:cs="Times New Roman"/>
          <w:caps/>
          <w:sz w:val="28"/>
          <w:szCs w:val="28"/>
        </w:rPr>
      </w:pPr>
      <w:r w:rsidRPr="00F007D2">
        <w:rPr>
          <w:rFonts w:ascii="Bookman Old Style" w:eastAsia="Calibri" w:hAnsi="Bookman Old Style" w:cs="Times New Roman"/>
          <w:b/>
          <w:caps/>
          <w:sz w:val="28"/>
          <w:szCs w:val="28"/>
        </w:rPr>
        <w:t>For Respondents</w:t>
      </w:r>
      <w:r w:rsidRPr="00F007D2">
        <w:rPr>
          <w:rFonts w:ascii="Bookman Old Style" w:eastAsia="Calibri" w:hAnsi="Bookman Old Style" w:cs="Times New Roman"/>
          <w:caps/>
          <w:sz w:val="28"/>
          <w:szCs w:val="28"/>
        </w:rPr>
        <w:t xml:space="preserve">: </w:t>
      </w:r>
      <w:r w:rsidR="00F007D2" w:rsidRPr="00F007D2">
        <w:rPr>
          <w:rFonts w:ascii="Bookman Old Style" w:eastAsia="Calibri" w:hAnsi="Bookman Old Style" w:cs="Times New Roman"/>
          <w:caps/>
          <w:sz w:val="28"/>
          <w:szCs w:val="28"/>
        </w:rPr>
        <w:tab/>
      </w:r>
      <w:r w:rsidRPr="00F007D2">
        <w:rPr>
          <w:rFonts w:ascii="Bookman Old Style" w:eastAsia="Calibri" w:hAnsi="Bookman Old Style" w:cs="Times New Roman"/>
          <w:caps/>
          <w:sz w:val="28"/>
          <w:szCs w:val="28"/>
        </w:rPr>
        <w:t xml:space="preserve">Mr. E. T. Fiee  </w:t>
      </w:r>
    </w:p>
    <w:p w14:paraId="13B987BB" w14:textId="77777777" w:rsidR="00780882" w:rsidRPr="00780882" w:rsidRDefault="00780882" w:rsidP="00F007D2">
      <w:pPr>
        <w:spacing w:after="0" w:line="240" w:lineRule="auto"/>
        <w:ind w:right="1247"/>
        <w:jc w:val="both"/>
        <w:rPr>
          <w:rFonts w:ascii="Bookman Old Style" w:eastAsia="Calibri" w:hAnsi="Bookman Old Style" w:cs="Times New Roman"/>
          <w:sz w:val="28"/>
          <w:szCs w:val="28"/>
        </w:rPr>
      </w:pPr>
    </w:p>
    <w:p w14:paraId="4F98D199" w14:textId="77777777" w:rsidR="00780882" w:rsidRPr="00780882" w:rsidRDefault="00780882" w:rsidP="00F007D2">
      <w:pPr>
        <w:spacing w:after="0" w:line="240" w:lineRule="auto"/>
        <w:ind w:left="1080"/>
        <w:contextualSpacing/>
        <w:jc w:val="both"/>
        <w:rPr>
          <w:rFonts w:ascii="Bookman Old Style" w:eastAsia="Calibri" w:hAnsi="Bookman Old Style" w:cs="Times New Roman"/>
          <w:sz w:val="28"/>
          <w:szCs w:val="28"/>
          <w:lang w:val="en-GB"/>
        </w:rPr>
      </w:pPr>
    </w:p>
    <w:p w14:paraId="34ADAB0E" w14:textId="77777777" w:rsidR="00780882" w:rsidRPr="00D30830" w:rsidRDefault="00780882" w:rsidP="004D32A9">
      <w:pPr>
        <w:spacing w:line="360" w:lineRule="auto"/>
        <w:jc w:val="both"/>
        <w:rPr>
          <w:rFonts w:ascii="Bookman Old Style" w:hAnsi="Bookman Old Style"/>
          <w:sz w:val="28"/>
          <w:szCs w:val="28"/>
        </w:rPr>
      </w:pPr>
    </w:p>
    <w:sectPr w:rsidR="00780882" w:rsidRPr="00D308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79DC" w14:textId="77777777" w:rsidR="0011473F" w:rsidRDefault="0011473F">
      <w:pPr>
        <w:spacing w:after="0" w:line="240" w:lineRule="auto"/>
      </w:pPr>
      <w:r>
        <w:separator/>
      </w:r>
    </w:p>
  </w:endnote>
  <w:endnote w:type="continuationSeparator" w:id="0">
    <w:p w14:paraId="3B250B23" w14:textId="77777777" w:rsidR="0011473F" w:rsidRDefault="0011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021856"/>
      <w:docPartObj>
        <w:docPartGallery w:val="Page Numbers (Bottom of Page)"/>
        <w:docPartUnique/>
      </w:docPartObj>
    </w:sdtPr>
    <w:sdtEndPr>
      <w:rPr>
        <w:noProof/>
      </w:rPr>
    </w:sdtEndPr>
    <w:sdtContent>
      <w:p w14:paraId="2560B5FC" w14:textId="77777777" w:rsidR="005F6B4B" w:rsidRDefault="005E4401">
        <w:pPr>
          <w:pStyle w:val="Footer"/>
          <w:jc w:val="right"/>
        </w:pPr>
        <w:r>
          <w:fldChar w:fldCharType="begin"/>
        </w:r>
        <w:r>
          <w:instrText xml:space="preserve"> PAGE   \* MERGEFORMAT </w:instrText>
        </w:r>
        <w:r>
          <w:fldChar w:fldCharType="separate"/>
        </w:r>
        <w:r w:rsidR="00C6678E">
          <w:rPr>
            <w:noProof/>
          </w:rPr>
          <w:t>1</w:t>
        </w:r>
        <w:r>
          <w:rPr>
            <w:noProof/>
          </w:rPr>
          <w:fldChar w:fldCharType="end"/>
        </w:r>
      </w:p>
    </w:sdtContent>
  </w:sdt>
  <w:p w14:paraId="0A32595F" w14:textId="77777777" w:rsidR="005F6B4B" w:rsidRDefault="005F6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FFDA" w14:textId="77777777" w:rsidR="0011473F" w:rsidRDefault="0011473F" w:rsidP="00BA3F0B">
      <w:pPr>
        <w:spacing w:after="0" w:line="240" w:lineRule="auto"/>
      </w:pPr>
      <w:r>
        <w:separator/>
      </w:r>
    </w:p>
  </w:footnote>
  <w:footnote w:type="continuationSeparator" w:id="0">
    <w:p w14:paraId="68346730" w14:textId="77777777" w:rsidR="0011473F" w:rsidRDefault="0011473F" w:rsidP="00BA3F0B">
      <w:pPr>
        <w:spacing w:after="0" w:line="240" w:lineRule="auto"/>
      </w:pPr>
      <w:r>
        <w:continuationSeparator/>
      </w:r>
    </w:p>
  </w:footnote>
  <w:footnote w:id="1">
    <w:p w14:paraId="75866DF2" w14:textId="77777777" w:rsidR="00E5556F" w:rsidRDefault="005E4401" w:rsidP="005F6B4B">
      <w:pPr>
        <w:pStyle w:val="FootnoteText"/>
        <w:jc w:val="both"/>
      </w:pPr>
      <w:r>
        <w:rPr>
          <w:rStyle w:val="FootnoteReference"/>
        </w:rPr>
        <w:footnoteRef/>
      </w:r>
      <w:r>
        <w:t xml:space="preserve"> Cheryl Loots, “Locus Standi to Claim Relief in the Public Interest in Matters Involving the Enforcement of</w:t>
      </w:r>
    </w:p>
    <w:p w14:paraId="4134D4CD" w14:textId="77777777" w:rsidR="00BB4609" w:rsidRDefault="005E4401" w:rsidP="005F6B4B">
      <w:pPr>
        <w:pStyle w:val="FootnoteText"/>
        <w:jc w:val="both"/>
      </w:pPr>
      <w:r>
        <w:t>Legislation”, 104 SALJ 131 (1987) at p.132.</w:t>
      </w:r>
    </w:p>
  </w:footnote>
  <w:footnote w:id="2">
    <w:p w14:paraId="22D487ED" w14:textId="77777777" w:rsidR="00E5556F" w:rsidRDefault="005E4401" w:rsidP="005F6B4B">
      <w:pPr>
        <w:pStyle w:val="FootnoteText"/>
        <w:jc w:val="both"/>
      </w:pPr>
      <w:r>
        <w:rPr>
          <w:rStyle w:val="FootnoteReference"/>
        </w:rPr>
        <w:footnoteRef/>
      </w:r>
      <w:r>
        <w:t xml:space="preserve"> Trustco Insurance t/a Legal Shield Namibia and Another v Deed Registries Regulation Board and Others</w:t>
      </w:r>
    </w:p>
    <w:p w14:paraId="4E6F6590" w14:textId="77777777" w:rsidR="00E5556F" w:rsidRDefault="005E4401" w:rsidP="005F6B4B">
      <w:pPr>
        <w:pStyle w:val="FootnoteText"/>
        <w:jc w:val="both"/>
      </w:pPr>
      <w:r>
        <w:t>2011 (2) NR 726 (SC) at para 16; United Watch and Diamond Co (Pty) Ltd and Others v Disa Hotels Ltd</w:t>
      </w:r>
    </w:p>
    <w:p w14:paraId="229836AE" w14:textId="77777777" w:rsidR="00E5556F" w:rsidRDefault="005E4401" w:rsidP="005F6B4B">
      <w:pPr>
        <w:pStyle w:val="FootnoteText"/>
        <w:jc w:val="both"/>
      </w:pPr>
      <w:r>
        <w:t>and Another 1972 (4) SA 409 (C) at 415F-H, quoted in Kerry McNamara Architects Inc and Others v Minister Henri Viljoen (Pty) Ltd v</w:t>
      </w:r>
      <w:r w:rsidR="00514A3B">
        <w:t xml:space="preserve"> </w:t>
      </w:r>
      <w:r>
        <w:t>Awerbuch Brothers 1953 (2) SA 151 (O) at 170H</w:t>
      </w:r>
      <w:r w:rsidR="00514A3B">
        <w:t>.</w:t>
      </w:r>
    </w:p>
  </w:footnote>
  <w:footnote w:id="3">
    <w:p w14:paraId="4476843B" w14:textId="77777777" w:rsidR="00DD2D92" w:rsidRPr="00DD2D92" w:rsidRDefault="005E4401" w:rsidP="005F6B4B">
      <w:pPr>
        <w:pStyle w:val="FootnoteText"/>
        <w:jc w:val="both"/>
        <w:rPr>
          <w:lang w:val="en-GB"/>
        </w:rPr>
      </w:pPr>
      <w:r>
        <w:rPr>
          <w:rStyle w:val="FootnoteReference"/>
        </w:rPr>
        <w:footnoteRef/>
      </w:r>
      <w:r w:rsidR="00F65C92" w:rsidRPr="00F65C92">
        <w:t>Meridian Global Funds Management Asia Ltd v Securities Commission [1995] 2 AC 500 (PC) at 507F.</w:t>
      </w:r>
    </w:p>
  </w:footnote>
  <w:footnote w:id="4">
    <w:p w14:paraId="11BBAF2B" w14:textId="77777777" w:rsidR="00583E08" w:rsidRDefault="005E4401">
      <w:pPr>
        <w:pStyle w:val="FootnoteText"/>
      </w:pPr>
      <w:r>
        <w:rPr>
          <w:rStyle w:val="FootnoteReference"/>
        </w:rPr>
        <w:footnoteRef/>
      </w:r>
      <w:r>
        <w:t xml:space="preserve"> </w:t>
      </w:r>
      <w:r w:rsidRPr="00583E08">
        <w:t>DA MATA v OTTO, NO 1972 (3) SA 858 (A)</w:t>
      </w:r>
      <w:r>
        <w:t xml:space="preserve"> at 865.</w:t>
      </w:r>
    </w:p>
  </w:footnote>
  <w:footnote w:id="5">
    <w:p w14:paraId="683BAF07" w14:textId="77777777" w:rsidR="00BA3F0B" w:rsidRDefault="005E4401" w:rsidP="005F6B4B">
      <w:pPr>
        <w:pStyle w:val="FootnoteText"/>
        <w:jc w:val="both"/>
      </w:pPr>
      <w:r>
        <w:rPr>
          <w:rStyle w:val="FootnoteReference"/>
        </w:rPr>
        <w:footnoteRef/>
      </w:r>
      <w:r>
        <w:t xml:space="preserve"> </w:t>
      </w:r>
      <w:r w:rsidRPr="00BA3F0B">
        <w:t>Peterson v Cuthbert &amp; Co. Ltd., 1945 AD 420 at p. 428, and Room Hire Co. (Pty.), Ltd. v Jeppe Street Mansions (Pty.) Ltd., 1949 (3) SA 1155 (T) at p. 1162.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9549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021360"/>
    <w:rsid w:val="000C64AD"/>
    <w:rsid w:val="000F70D3"/>
    <w:rsid w:val="00114656"/>
    <w:rsid w:val="0011473F"/>
    <w:rsid w:val="00122D0F"/>
    <w:rsid w:val="00197049"/>
    <w:rsid w:val="001C6599"/>
    <w:rsid w:val="001C7FBC"/>
    <w:rsid w:val="001E4146"/>
    <w:rsid w:val="001F1D26"/>
    <w:rsid w:val="00210189"/>
    <w:rsid w:val="002638F8"/>
    <w:rsid w:val="0028058A"/>
    <w:rsid w:val="00297260"/>
    <w:rsid w:val="002A204D"/>
    <w:rsid w:val="002D1152"/>
    <w:rsid w:val="002F464B"/>
    <w:rsid w:val="00344454"/>
    <w:rsid w:val="00344FF6"/>
    <w:rsid w:val="00347881"/>
    <w:rsid w:val="00350BD6"/>
    <w:rsid w:val="00354ADC"/>
    <w:rsid w:val="00390200"/>
    <w:rsid w:val="003A1C39"/>
    <w:rsid w:val="003B01B1"/>
    <w:rsid w:val="00420E74"/>
    <w:rsid w:val="00427A84"/>
    <w:rsid w:val="004471FA"/>
    <w:rsid w:val="0047416D"/>
    <w:rsid w:val="004D32A9"/>
    <w:rsid w:val="004D6EDA"/>
    <w:rsid w:val="004F44A8"/>
    <w:rsid w:val="004F7764"/>
    <w:rsid w:val="00514A3B"/>
    <w:rsid w:val="00515F94"/>
    <w:rsid w:val="005179AC"/>
    <w:rsid w:val="00521512"/>
    <w:rsid w:val="00555819"/>
    <w:rsid w:val="005714C5"/>
    <w:rsid w:val="00583E08"/>
    <w:rsid w:val="005D4393"/>
    <w:rsid w:val="005E4401"/>
    <w:rsid w:val="005F6B4B"/>
    <w:rsid w:val="00665F30"/>
    <w:rsid w:val="00683418"/>
    <w:rsid w:val="006956CB"/>
    <w:rsid w:val="006A6D0B"/>
    <w:rsid w:val="006D1884"/>
    <w:rsid w:val="006E6033"/>
    <w:rsid w:val="0073308D"/>
    <w:rsid w:val="00780882"/>
    <w:rsid w:val="00796681"/>
    <w:rsid w:val="007A3ABF"/>
    <w:rsid w:val="007D3ED9"/>
    <w:rsid w:val="007E348B"/>
    <w:rsid w:val="007E3B3C"/>
    <w:rsid w:val="007F01DD"/>
    <w:rsid w:val="00801578"/>
    <w:rsid w:val="00814DB7"/>
    <w:rsid w:val="0082545C"/>
    <w:rsid w:val="0082785A"/>
    <w:rsid w:val="008648D4"/>
    <w:rsid w:val="00865C73"/>
    <w:rsid w:val="00874C64"/>
    <w:rsid w:val="008B77E8"/>
    <w:rsid w:val="00930C54"/>
    <w:rsid w:val="00940B0F"/>
    <w:rsid w:val="00977A78"/>
    <w:rsid w:val="00991D77"/>
    <w:rsid w:val="00993530"/>
    <w:rsid w:val="009A4542"/>
    <w:rsid w:val="009A52A0"/>
    <w:rsid w:val="009E5C78"/>
    <w:rsid w:val="009F45F7"/>
    <w:rsid w:val="00A1545B"/>
    <w:rsid w:val="00A46C5B"/>
    <w:rsid w:val="00A5286F"/>
    <w:rsid w:val="00A707E6"/>
    <w:rsid w:val="00A75313"/>
    <w:rsid w:val="00AA16D0"/>
    <w:rsid w:val="00AD799F"/>
    <w:rsid w:val="00B2242E"/>
    <w:rsid w:val="00B86ED0"/>
    <w:rsid w:val="00BA3A4A"/>
    <w:rsid w:val="00BA3F0B"/>
    <w:rsid w:val="00BB4609"/>
    <w:rsid w:val="00C6678E"/>
    <w:rsid w:val="00CB0B8D"/>
    <w:rsid w:val="00CC08D9"/>
    <w:rsid w:val="00D25FDE"/>
    <w:rsid w:val="00D30830"/>
    <w:rsid w:val="00D52B1F"/>
    <w:rsid w:val="00D92C13"/>
    <w:rsid w:val="00DA13A1"/>
    <w:rsid w:val="00DA3090"/>
    <w:rsid w:val="00DA481A"/>
    <w:rsid w:val="00DC1BE0"/>
    <w:rsid w:val="00DD2D92"/>
    <w:rsid w:val="00E14DCF"/>
    <w:rsid w:val="00E5556F"/>
    <w:rsid w:val="00E72634"/>
    <w:rsid w:val="00EB4C5B"/>
    <w:rsid w:val="00ED5FBA"/>
    <w:rsid w:val="00F007D2"/>
    <w:rsid w:val="00F23107"/>
    <w:rsid w:val="00F26000"/>
    <w:rsid w:val="00F45D3B"/>
    <w:rsid w:val="00F65C92"/>
    <w:rsid w:val="00F87F70"/>
    <w:rsid w:val="00FC4856"/>
    <w:rsid w:val="00FD5C6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738D"/>
  <w15:chartTrackingRefBased/>
  <w15:docId w15:val="{C9FEF223-81B9-401D-8D4F-688BDB2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3F0B"/>
    <w:pPr>
      <w:spacing w:after="0" w:line="240" w:lineRule="auto"/>
    </w:pPr>
    <w:rPr>
      <w:sz w:val="20"/>
      <w:szCs w:val="20"/>
    </w:rPr>
  </w:style>
  <w:style w:type="character" w:customStyle="1" w:styleId="FootnoteTextChar">
    <w:name w:val="Footnote Text Char"/>
    <w:basedOn w:val="DefaultParagraphFont"/>
    <w:link w:val="FootnoteText"/>
    <w:uiPriority w:val="99"/>
    <w:rsid w:val="00BA3F0B"/>
    <w:rPr>
      <w:sz w:val="20"/>
      <w:szCs w:val="20"/>
    </w:rPr>
  </w:style>
  <w:style w:type="character" w:styleId="FootnoteReference">
    <w:name w:val="footnote reference"/>
    <w:basedOn w:val="DefaultParagraphFont"/>
    <w:uiPriority w:val="99"/>
    <w:semiHidden/>
    <w:unhideWhenUsed/>
    <w:rsid w:val="00BA3F0B"/>
    <w:rPr>
      <w:vertAlign w:val="superscript"/>
    </w:rPr>
  </w:style>
  <w:style w:type="paragraph" w:styleId="ListParagraph">
    <w:name w:val="List Paragraph"/>
    <w:basedOn w:val="Normal"/>
    <w:uiPriority w:val="34"/>
    <w:qFormat/>
    <w:rsid w:val="00FD5C61"/>
    <w:pPr>
      <w:ind w:left="720"/>
      <w:contextualSpacing/>
    </w:pPr>
  </w:style>
  <w:style w:type="paragraph" w:styleId="Header">
    <w:name w:val="header"/>
    <w:basedOn w:val="Normal"/>
    <w:link w:val="HeaderChar"/>
    <w:uiPriority w:val="99"/>
    <w:unhideWhenUsed/>
    <w:rsid w:val="005F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B4B"/>
  </w:style>
  <w:style w:type="paragraph" w:styleId="Footer">
    <w:name w:val="footer"/>
    <w:basedOn w:val="Normal"/>
    <w:link w:val="FooterChar"/>
    <w:uiPriority w:val="99"/>
    <w:unhideWhenUsed/>
    <w:rsid w:val="005F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6DE6-2593-4FEE-ACFA-AD3EA37A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Relebohile Sehapi</cp:lastModifiedBy>
  <cp:revision>6</cp:revision>
  <dcterms:created xsi:type="dcterms:W3CDTF">2022-11-15T08:53:00Z</dcterms:created>
  <dcterms:modified xsi:type="dcterms:W3CDTF">2022-12-13T11:31:00Z</dcterms:modified>
</cp:coreProperties>
</file>