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5046D" w14:textId="77777777" w:rsidR="00987B15" w:rsidRDefault="00987B15" w:rsidP="000F248B">
      <w:pPr>
        <w:spacing w:line="360" w:lineRule="auto"/>
        <w:rPr>
          <w:rFonts w:ascii="Bookman Old Style" w:hAnsi="Bookman Old Style"/>
          <w:sz w:val="28"/>
          <w:szCs w:val="28"/>
          <w:lang w:val="en-US"/>
        </w:rPr>
      </w:pPr>
      <w:bookmarkStart w:id="0" w:name="_GoBack"/>
      <w:bookmarkEnd w:id="0"/>
    </w:p>
    <w:p w14:paraId="579BB150" w14:textId="047AFEFE" w:rsidR="007209D3" w:rsidRPr="00987B15" w:rsidRDefault="00A20524" w:rsidP="00987B15">
      <w:pPr>
        <w:jc w:val="center"/>
        <w:rPr>
          <w:rFonts w:ascii="Bookman Old Style" w:hAnsi="Bookman Old Style"/>
          <w:b/>
          <w:bCs/>
          <w:sz w:val="28"/>
          <w:szCs w:val="28"/>
          <w:lang w:val="en-US"/>
        </w:rPr>
      </w:pPr>
      <w:r w:rsidRPr="00987B15">
        <w:rPr>
          <w:rFonts w:ascii="Bookman Old Style" w:hAnsi="Bookman Old Style"/>
          <w:b/>
          <w:bCs/>
          <w:sz w:val="28"/>
          <w:szCs w:val="28"/>
          <w:lang w:val="en-US"/>
        </w:rPr>
        <w:t xml:space="preserve">IN THE COURT OF </w:t>
      </w:r>
      <w:r w:rsidR="00CD2F29" w:rsidRPr="00987B15">
        <w:rPr>
          <w:rFonts w:ascii="Bookman Old Style" w:hAnsi="Bookman Old Style"/>
          <w:b/>
          <w:bCs/>
          <w:sz w:val="28"/>
          <w:szCs w:val="28"/>
          <w:lang w:val="en-US"/>
        </w:rPr>
        <w:t>APPEAL OF</w:t>
      </w:r>
      <w:r w:rsidRPr="00987B15">
        <w:rPr>
          <w:rFonts w:ascii="Bookman Old Style" w:hAnsi="Bookman Old Style"/>
          <w:b/>
          <w:bCs/>
          <w:sz w:val="28"/>
          <w:szCs w:val="28"/>
          <w:lang w:val="en-US"/>
        </w:rPr>
        <w:t xml:space="preserve"> LESOTHO</w:t>
      </w:r>
    </w:p>
    <w:p w14:paraId="0AEE2CBF" w14:textId="77777777" w:rsidR="007209D3" w:rsidRPr="00987B15" w:rsidRDefault="007209D3" w:rsidP="00987B15">
      <w:pPr>
        <w:jc w:val="both"/>
        <w:rPr>
          <w:rFonts w:ascii="Bookman Old Style" w:hAnsi="Bookman Old Style"/>
          <w:b/>
          <w:bCs/>
          <w:sz w:val="28"/>
          <w:szCs w:val="28"/>
          <w:lang w:val="en-US"/>
        </w:rPr>
      </w:pPr>
    </w:p>
    <w:p w14:paraId="6E375754" w14:textId="372E7724" w:rsidR="007209D3" w:rsidRPr="00987B15" w:rsidRDefault="00A20524" w:rsidP="00072874">
      <w:pPr>
        <w:jc w:val="right"/>
        <w:rPr>
          <w:rFonts w:ascii="Bookman Old Style" w:hAnsi="Bookman Old Style"/>
          <w:b/>
          <w:bCs/>
          <w:sz w:val="28"/>
          <w:szCs w:val="28"/>
          <w:lang w:val="en-US"/>
        </w:rPr>
      </w:pPr>
      <w:r w:rsidRPr="00987B15">
        <w:rPr>
          <w:rFonts w:ascii="Bookman Old Style" w:hAnsi="Bookman Old Style"/>
          <w:b/>
          <w:bCs/>
          <w:sz w:val="28"/>
          <w:szCs w:val="28"/>
          <w:lang w:val="en-US"/>
        </w:rPr>
        <w:t xml:space="preserve">HELD AT MASERU                                </w:t>
      </w:r>
      <w:r w:rsidRPr="00987B15">
        <w:rPr>
          <w:rFonts w:ascii="Bookman Old Style" w:hAnsi="Bookman Old Style"/>
          <w:b/>
          <w:bCs/>
          <w:sz w:val="28"/>
          <w:szCs w:val="28"/>
          <w:lang w:val="en-US"/>
        </w:rPr>
        <w:tab/>
        <w:t>C of A (CIV) 46/2022</w:t>
      </w:r>
    </w:p>
    <w:p w14:paraId="5C1E1757" w14:textId="77777777" w:rsidR="007209D3" w:rsidRPr="00987B15" w:rsidRDefault="00A20524" w:rsidP="00987B15">
      <w:pPr>
        <w:jc w:val="right"/>
        <w:rPr>
          <w:rFonts w:ascii="Bookman Old Style" w:hAnsi="Bookman Old Style"/>
          <w:b/>
          <w:bCs/>
          <w:sz w:val="28"/>
          <w:szCs w:val="28"/>
          <w:lang w:val="en-US"/>
        </w:rPr>
      </w:pPr>
      <w:r w:rsidRPr="00987B15">
        <w:rPr>
          <w:rFonts w:ascii="Bookman Old Style" w:hAnsi="Bookman Old Style"/>
          <w:b/>
          <w:bCs/>
          <w:sz w:val="28"/>
          <w:szCs w:val="28"/>
          <w:lang w:val="en-US"/>
        </w:rPr>
        <w:t>CIV/APN/0120/2022</w:t>
      </w:r>
    </w:p>
    <w:p w14:paraId="09725F1E" w14:textId="77777777" w:rsidR="007209D3" w:rsidRPr="00987B15" w:rsidRDefault="007209D3" w:rsidP="00987B15">
      <w:pPr>
        <w:jc w:val="both"/>
        <w:rPr>
          <w:rFonts w:ascii="Bookman Old Style" w:hAnsi="Bookman Old Style"/>
          <w:b/>
          <w:bCs/>
          <w:sz w:val="28"/>
          <w:szCs w:val="28"/>
          <w:lang w:val="en-US"/>
        </w:rPr>
      </w:pPr>
    </w:p>
    <w:p w14:paraId="03B7B4B4" w14:textId="77777777" w:rsidR="007209D3" w:rsidRPr="00343B47" w:rsidRDefault="00A20524" w:rsidP="00987B15">
      <w:pPr>
        <w:jc w:val="both"/>
        <w:rPr>
          <w:rFonts w:ascii="Bookman Old Style" w:hAnsi="Bookman Old Style"/>
          <w:sz w:val="28"/>
          <w:szCs w:val="28"/>
          <w:lang w:val="en-US"/>
        </w:rPr>
      </w:pPr>
      <w:r w:rsidRPr="00343B47">
        <w:rPr>
          <w:rFonts w:ascii="Bookman Old Style" w:hAnsi="Bookman Old Style"/>
          <w:sz w:val="28"/>
          <w:szCs w:val="28"/>
          <w:lang w:val="en-US"/>
        </w:rPr>
        <w:t>In the matter between:</w:t>
      </w:r>
    </w:p>
    <w:p w14:paraId="399C16B6" w14:textId="77777777" w:rsidR="007209D3" w:rsidRPr="00987B15" w:rsidRDefault="007209D3" w:rsidP="00987B15">
      <w:pPr>
        <w:jc w:val="both"/>
        <w:rPr>
          <w:rFonts w:ascii="Bookman Old Style" w:hAnsi="Bookman Old Style"/>
          <w:b/>
          <w:bCs/>
          <w:sz w:val="28"/>
          <w:szCs w:val="28"/>
          <w:lang w:val="en-US"/>
        </w:rPr>
      </w:pPr>
    </w:p>
    <w:p w14:paraId="34201C3C" w14:textId="61A60199" w:rsidR="007209D3" w:rsidRPr="00987B15" w:rsidRDefault="00A20524" w:rsidP="00987B15">
      <w:pPr>
        <w:jc w:val="both"/>
        <w:rPr>
          <w:rFonts w:ascii="Bookman Old Style" w:hAnsi="Bookman Old Style"/>
          <w:b/>
          <w:bCs/>
          <w:sz w:val="28"/>
          <w:szCs w:val="28"/>
          <w:lang w:val="en-US"/>
        </w:rPr>
      </w:pPr>
      <w:r w:rsidRPr="00987B15">
        <w:rPr>
          <w:rFonts w:ascii="Bookman Old Style" w:hAnsi="Bookman Old Style"/>
          <w:b/>
          <w:bCs/>
          <w:sz w:val="28"/>
          <w:szCs w:val="28"/>
          <w:lang w:val="en-US"/>
        </w:rPr>
        <w:t>‘MAMARAME MATELA                                                  APPELLANT</w:t>
      </w:r>
    </w:p>
    <w:p w14:paraId="4EE7F4A6" w14:textId="77777777" w:rsidR="007209D3" w:rsidRPr="00987B15" w:rsidRDefault="007209D3" w:rsidP="00987B15">
      <w:pPr>
        <w:jc w:val="both"/>
        <w:rPr>
          <w:rFonts w:ascii="Bookman Old Style" w:hAnsi="Bookman Old Style"/>
          <w:b/>
          <w:bCs/>
          <w:sz w:val="28"/>
          <w:szCs w:val="28"/>
          <w:lang w:val="en-US"/>
        </w:rPr>
      </w:pPr>
    </w:p>
    <w:p w14:paraId="33A16FC1" w14:textId="727CB2F5" w:rsidR="007209D3" w:rsidRPr="00343B47" w:rsidRDefault="00343B47" w:rsidP="00987B15">
      <w:pPr>
        <w:jc w:val="both"/>
        <w:rPr>
          <w:rFonts w:ascii="Bookman Old Style" w:hAnsi="Bookman Old Style"/>
          <w:sz w:val="28"/>
          <w:szCs w:val="28"/>
          <w:lang w:val="en-US"/>
        </w:rPr>
      </w:pPr>
      <w:r w:rsidRPr="00343B47">
        <w:rPr>
          <w:rFonts w:ascii="Bookman Old Style" w:hAnsi="Bookman Old Style"/>
          <w:sz w:val="28"/>
          <w:szCs w:val="28"/>
          <w:lang w:val="en-US"/>
        </w:rPr>
        <w:t>And</w:t>
      </w:r>
    </w:p>
    <w:p w14:paraId="4AC3B996" w14:textId="77777777" w:rsidR="00343B47" w:rsidRDefault="00343B47" w:rsidP="00987B15">
      <w:pPr>
        <w:jc w:val="both"/>
        <w:rPr>
          <w:rFonts w:ascii="Bookman Old Style" w:hAnsi="Bookman Old Style"/>
          <w:b/>
          <w:bCs/>
          <w:sz w:val="28"/>
          <w:szCs w:val="28"/>
          <w:lang w:val="en-US"/>
        </w:rPr>
      </w:pPr>
    </w:p>
    <w:p w14:paraId="534904B9" w14:textId="77777777" w:rsidR="007209D3" w:rsidRPr="00987B15" w:rsidRDefault="00A20524" w:rsidP="00987B15">
      <w:pPr>
        <w:jc w:val="both"/>
        <w:rPr>
          <w:rFonts w:ascii="Bookman Old Style" w:hAnsi="Bookman Old Style"/>
          <w:b/>
          <w:bCs/>
          <w:sz w:val="28"/>
          <w:szCs w:val="28"/>
          <w:lang w:val="en-US"/>
        </w:rPr>
      </w:pPr>
      <w:r w:rsidRPr="00987B15">
        <w:rPr>
          <w:rFonts w:ascii="Bookman Old Style" w:hAnsi="Bookman Old Style"/>
          <w:b/>
          <w:bCs/>
          <w:sz w:val="28"/>
          <w:szCs w:val="28"/>
          <w:lang w:val="en-US"/>
        </w:rPr>
        <w:t>LESOTHO TELECOMMUNICATIONS</w:t>
      </w:r>
    </w:p>
    <w:p w14:paraId="3346FD3B" w14:textId="1245CE6E" w:rsidR="007209D3" w:rsidRPr="00987B15" w:rsidRDefault="00A20524" w:rsidP="00987B15">
      <w:pPr>
        <w:jc w:val="both"/>
        <w:rPr>
          <w:rFonts w:ascii="Bookman Old Style" w:hAnsi="Bookman Old Style"/>
          <w:b/>
          <w:bCs/>
          <w:sz w:val="28"/>
          <w:szCs w:val="28"/>
          <w:lang w:val="en-US"/>
        </w:rPr>
      </w:pPr>
      <w:r w:rsidRPr="00987B15">
        <w:rPr>
          <w:rFonts w:ascii="Bookman Old Style" w:hAnsi="Bookman Old Style"/>
          <w:b/>
          <w:bCs/>
          <w:sz w:val="28"/>
          <w:szCs w:val="28"/>
          <w:lang w:val="en-US"/>
        </w:rPr>
        <w:t xml:space="preserve">AUTHORITY                         </w:t>
      </w:r>
      <w:r w:rsidR="00645FD9" w:rsidRPr="00987B15">
        <w:rPr>
          <w:rFonts w:ascii="Bookman Old Style" w:hAnsi="Bookman Old Style"/>
          <w:b/>
          <w:bCs/>
          <w:sz w:val="28"/>
          <w:szCs w:val="28"/>
          <w:lang w:val="en-US"/>
        </w:rPr>
        <w:t xml:space="preserve">                      </w:t>
      </w:r>
      <w:r w:rsidR="00987B15">
        <w:rPr>
          <w:rFonts w:ascii="Bookman Old Style" w:hAnsi="Bookman Old Style"/>
          <w:b/>
          <w:bCs/>
          <w:sz w:val="28"/>
          <w:szCs w:val="28"/>
          <w:lang w:val="en-US"/>
        </w:rPr>
        <w:tab/>
        <w:t>1</w:t>
      </w:r>
      <w:r w:rsidR="00987B15" w:rsidRPr="00987B15">
        <w:rPr>
          <w:rFonts w:ascii="Bookman Old Style" w:hAnsi="Bookman Old Style"/>
          <w:b/>
          <w:bCs/>
          <w:sz w:val="28"/>
          <w:szCs w:val="28"/>
          <w:vertAlign w:val="superscript"/>
          <w:lang w:val="en-US"/>
        </w:rPr>
        <w:t>ST</w:t>
      </w:r>
      <w:r w:rsidRPr="00987B15">
        <w:rPr>
          <w:rFonts w:ascii="Bookman Old Style" w:hAnsi="Bookman Old Style"/>
          <w:b/>
          <w:bCs/>
          <w:sz w:val="28"/>
          <w:szCs w:val="28"/>
          <w:lang w:val="en-US"/>
        </w:rPr>
        <w:t>RESPONDENT</w:t>
      </w:r>
    </w:p>
    <w:p w14:paraId="456D99F9" w14:textId="77777777" w:rsidR="007209D3" w:rsidRPr="00987B15" w:rsidRDefault="00A20524" w:rsidP="00987B15">
      <w:pPr>
        <w:jc w:val="both"/>
        <w:rPr>
          <w:rFonts w:ascii="Bookman Old Style" w:hAnsi="Bookman Old Style"/>
          <w:b/>
          <w:bCs/>
          <w:sz w:val="28"/>
          <w:szCs w:val="28"/>
          <w:lang w:val="en-US"/>
        </w:rPr>
      </w:pPr>
      <w:r w:rsidRPr="00987B15">
        <w:rPr>
          <w:rFonts w:ascii="Bookman Old Style" w:hAnsi="Bookman Old Style"/>
          <w:b/>
          <w:bCs/>
          <w:sz w:val="28"/>
          <w:szCs w:val="28"/>
          <w:lang w:val="en-US"/>
        </w:rPr>
        <w:t xml:space="preserve">OFFICER COMMANDING MASERU POLICE </w:t>
      </w:r>
    </w:p>
    <w:p w14:paraId="18B8C19F" w14:textId="325F0F0F" w:rsidR="007209D3" w:rsidRPr="00987B15" w:rsidRDefault="00A20524" w:rsidP="00987B15">
      <w:pPr>
        <w:jc w:val="both"/>
        <w:rPr>
          <w:rFonts w:ascii="Bookman Old Style" w:hAnsi="Bookman Old Style"/>
          <w:b/>
          <w:bCs/>
          <w:sz w:val="28"/>
          <w:szCs w:val="28"/>
          <w:lang w:val="en-US"/>
        </w:rPr>
      </w:pPr>
      <w:r w:rsidRPr="00987B15">
        <w:rPr>
          <w:rFonts w:ascii="Bookman Old Style" w:hAnsi="Bookman Old Style"/>
          <w:b/>
          <w:bCs/>
          <w:sz w:val="28"/>
          <w:szCs w:val="28"/>
          <w:lang w:val="en-US"/>
        </w:rPr>
        <w:t>CHARGE OFFICE</w:t>
      </w:r>
      <w:r w:rsidRPr="00987B15">
        <w:rPr>
          <w:rFonts w:ascii="Bookman Old Style" w:hAnsi="Bookman Old Style"/>
          <w:b/>
          <w:bCs/>
          <w:sz w:val="28"/>
          <w:szCs w:val="28"/>
          <w:lang w:val="en-US"/>
        </w:rPr>
        <w:tab/>
      </w:r>
      <w:r w:rsidRPr="00987B15">
        <w:rPr>
          <w:rFonts w:ascii="Bookman Old Style" w:hAnsi="Bookman Old Style"/>
          <w:b/>
          <w:bCs/>
          <w:sz w:val="28"/>
          <w:szCs w:val="28"/>
          <w:lang w:val="en-US"/>
        </w:rPr>
        <w:tab/>
      </w:r>
      <w:r w:rsidRPr="00987B15">
        <w:rPr>
          <w:rFonts w:ascii="Bookman Old Style" w:hAnsi="Bookman Old Style"/>
          <w:b/>
          <w:bCs/>
          <w:sz w:val="28"/>
          <w:szCs w:val="28"/>
          <w:lang w:val="en-US"/>
        </w:rPr>
        <w:tab/>
      </w:r>
      <w:r w:rsidRPr="00987B15">
        <w:rPr>
          <w:rFonts w:ascii="Bookman Old Style" w:hAnsi="Bookman Old Style"/>
          <w:b/>
          <w:bCs/>
          <w:sz w:val="28"/>
          <w:szCs w:val="28"/>
          <w:lang w:val="en-US"/>
        </w:rPr>
        <w:tab/>
        <w:t xml:space="preserve">       </w:t>
      </w:r>
      <w:r w:rsidR="00987B15">
        <w:rPr>
          <w:rFonts w:ascii="Bookman Old Style" w:hAnsi="Bookman Old Style"/>
          <w:b/>
          <w:bCs/>
          <w:sz w:val="28"/>
          <w:szCs w:val="28"/>
          <w:lang w:val="en-US"/>
        </w:rPr>
        <w:tab/>
      </w:r>
      <w:r w:rsidR="00987B15">
        <w:rPr>
          <w:rFonts w:ascii="Bookman Old Style" w:hAnsi="Bookman Old Style"/>
          <w:b/>
          <w:bCs/>
          <w:sz w:val="28"/>
          <w:szCs w:val="28"/>
          <w:lang w:val="en-US"/>
        </w:rPr>
        <w:tab/>
        <w:t>2</w:t>
      </w:r>
      <w:r w:rsidR="00987B15" w:rsidRPr="00987B15">
        <w:rPr>
          <w:rFonts w:ascii="Bookman Old Style" w:hAnsi="Bookman Old Style"/>
          <w:b/>
          <w:bCs/>
          <w:sz w:val="28"/>
          <w:szCs w:val="28"/>
          <w:vertAlign w:val="superscript"/>
          <w:lang w:val="en-US"/>
        </w:rPr>
        <w:t>ND</w:t>
      </w:r>
      <w:r w:rsidRPr="00987B15">
        <w:rPr>
          <w:rFonts w:ascii="Bookman Old Style" w:hAnsi="Bookman Old Style"/>
          <w:b/>
          <w:bCs/>
          <w:sz w:val="28"/>
          <w:szCs w:val="28"/>
          <w:lang w:val="en-US"/>
        </w:rPr>
        <w:t>RE</w:t>
      </w:r>
      <w:r w:rsidR="0094283A" w:rsidRPr="00987B15">
        <w:rPr>
          <w:rFonts w:ascii="Bookman Old Style" w:hAnsi="Bookman Old Style"/>
          <w:b/>
          <w:bCs/>
          <w:sz w:val="28"/>
          <w:szCs w:val="28"/>
          <w:lang w:val="en-US"/>
        </w:rPr>
        <w:t>SPONDENT</w:t>
      </w:r>
    </w:p>
    <w:p w14:paraId="02E8B447" w14:textId="0B57B98F" w:rsidR="007209D3" w:rsidRPr="00987B15" w:rsidRDefault="00A20524" w:rsidP="00987B15">
      <w:pPr>
        <w:jc w:val="both"/>
        <w:rPr>
          <w:rFonts w:ascii="Bookman Old Style" w:hAnsi="Bookman Old Style"/>
          <w:b/>
          <w:bCs/>
          <w:sz w:val="28"/>
          <w:szCs w:val="28"/>
          <w:lang w:val="en-US"/>
        </w:rPr>
      </w:pPr>
      <w:r w:rsidRPr="00987B15">
        <w:rPr>
          <w:rFonts w:ascii="Bookman Old Style" w:hAnsi="Bookman Old Style"/>
          <w:b/>
          <w:bCs/>
          <w:sz w:val="28"/>
          <w:szCs w:val="28"/>
          <w:lang w:val="en-US"/>
        </w:rPr>
        <w:t xml:space="preserve">COMMISSIONER OF POLICE </w:t>
      </w:r>
      <w:r w:rsidR="009B1145" w:rsidRPr="00987B15">
        <w:rPr>
          <w:rFonts w:ascii="Bookman Old Style" w:hAnsi="Bookman Old Style"/>
          <w:b/>
          <w:bCs/>
          <w:sz w:val="28"/>
          <w:szCs w:val="28"/>
          <w:lang w:val="en-US"/>
        </w:rPr>
        <w:t xml:space="preserve">  </w:t>
      </w:r>
      <w:r w:rsidR="00645FD9" w:rsidRPr="00987B15">
        <w:rPr>
          <w:rFonts w:ascii="Bookman Old Style" w:hAnsi="Bookman Old Style"/>
          <w:b/>
          <w:bCs/>
          <w:sz w:val="28"/>
          <w:szCs w:val="28"/>
          <w:lang w:val="en-US"/>
        </w:rPr>
        <w:t xml:space="preserve">                    </w:t>
      </w:r>
      <w:r w:rsidR="00987B15">
        <w:rPr>
          <w:rFonts w:ascii="Bookman Old Style" w:hAnsi="Bookman Old Style"/>
          <w:b/>
          <w:bCs/>
          <w:sz w:val="28"/>
          <w:szCs w:val="28"/>
          <w:lang w:val="en-US"/>
        </w:rPr>
        <w:tab/>
        <w:t>3</w:t>
      </w:r>
      <w:r w:rsidR="00987B15" w:rsidRPr="00987B15">
        <w:rPr>
          <w:rFonts w:ascii="Bookman Old Style" w:hAnsi="Bookman Old Style"/>
          <w:b/>
          <w:bCs/>
          <w:sz w:val="28"/>
          <w:szCs w:val="28"/>
          <w:vertAlign w:val="superscript"/>
          <w:lang w:val="en-US"/>
        </w:rPr>
        <w:t>RD</w:t>
      </w:r>
      <w:r w:rsidRPr="00987B15">
        <w:rPr>
          <w:rFonts w:ascii="Bookman Old Style" w:hAnsi="Bookman Old Style"/>
          <w:b/>
          <w:bCs/>
          <w:sz w:val="28"/>
          <w:szCs w:val="28"/>
          <w:lang w:val="en-US"/>
        </w:rPr>
        <w:t xml:space="preserve">RESPONDENT </w:t>
      </w:r>
    </w:p>
    <w:p w14:paraId="3458AE28" w14:textId="613390C5" w:rsidR="007209D3" w:rsidRPr="00987B15" w:rsidRDefault="00A20524" w:rsidP="00987B15">
      <w:pPr>
        <w:jc w:val="both"/>
        <w:rPr>
          <w:rFonts w:ascii="Bookman Old Style" w:hAnsi="Bookman Old Style"/>
          <w:b/>
          <w:bCs/>
          <w:sz w:val="28"/>
          <w:szCs w:val="28"/>
          <w:lang w:val="en-US"/>
        </w:rPr>
      </w:pPr>
      <w:r w:rsidRPr="00987B15">
        <w:rPr>
          <w:rFonts w:ascii="Bookman Old Style" w:hAnsi="Bookman Old Style"/>
          <w:b/>
          <w:bCs/>
          <w:sz w:val="28"/>
          <w:szCs w:val="28"/>
          <w:lang w:val="en-US"/>
        </w:rPr>
        <w:t xml:space="preserve">ATTORNEY GENERAL                               </w:t>
      </w:r>
      <w:r w:rsidR="00987B15">
        <w:rPr>
          <w:rFonts w:ascii="Bookman Old Style" w:hAnsi="Bookman Old Style"/>
          <w:b/>
          <w:bCs/>
          <w:sz w:val="28"/>
          <w:szCs w:val="28"/>
          <w:lang w:val="en-US"/>
        </w:rPr>
        <w:tab/>
        <w:t>4</w:t>
      </w:r>
      <w:r w:rsidR="00987B15" w:rsidRPr="00987B15">
        <w:rPr>
          <w:rFonts w:ascii="Bookman Old Style" w:hAnsi="Bookman Old Style"/>
          <w:b/>
          <w:bCs/>
          <w:sz w:val="28"/>
          <w:szCs w:val="28"/>
          <w:vertAlign w:val="superscript"/>
          <w:lang w:val="en-US"/>
        </w:rPr>
        <w:t>TH</w:t>
      </w:r>
      <w:r w:rsidRPr="00987B15">
        <w:rPr>
          <w:rFonts w:ascii="Bookman Old Style" w:hAnsi="Bookman Old Style"/>
          <w:b/>
          <w:bCs/>
          <w:sz w:val="28"/>
          <w:szCs w:val="28"/>
          <w:lang w:val="en-US"/>
        </w:rPr>
        <w:t>RESPONDENT</w:t>
      </w:r>
    </w:p>
    <w:p w14:paraId="491E0E5F" w14:textId="77777777" w:rsidR="007209D3" w:rsidRPr="00987B15" w:rsidRDefault="007209D3" w:rsidP="00987B15">
      <w:pPr>
        <w:jc w:val="both"/>
        <w:rPr>
          <w:rFonts w:ascii="Bookman Old Style" w:hAnsi="Bookman Old Style"/>
          <w:b/>
          <w:bCs/>
          <w:sz w:val="28"/>
          <w:szCs w:val="28"/>
          <w:lang w:val="en-US"/>
        </w:rPr>
      </w:pPr>
    </w:p>
    <w:p w14:paraId="211A3B30" w14:textId="77777777" w:rsidR="007209D3" w:rsidRPr="00987B15" w:rsidRDefault="007209D3" w:rsidP="00987B15">
      <w:pPr>
        <w:jc w:val="both"/>
        <w:rPr>
          <w:rFonts w:ascii="Bookman Old Style" w:hAnsi="Bookman Old Style"/>
          <w:b/>
          <w:bCs/>
          <w:sz w:val="28"/>
          <w:szCs w:val="28"/>
          <w:lang w:val="en-US"/>
        </w:rPr>
      </w:pPr>
    </w:p>
    <w:p w14:paraId="065D70C4" w14:textId="58EC746C" w:rsidR="009B1145" w:rsidRPr="00987B15" w:rsidRDefault="00A20524" w:rsidP="00987B15">
      <w:pPr>
        <w:jc w:val="both"/>
        <w:rPr>
          <w:rFonts w:ascii="Bookman Old Style" w:hAnsi="Bookman Old Style"/>
          <w:caps/>
          <w:sz w:val="28"/>
          <w:szCs w:val="28"/>
        </w:rPr>
      </w:pPr>
      <w:r w:rsidRPr="00987B15">
        <w:rPr>
          <w:rFonts w:ascii="Bookman Old Style" w:hAnsi="Bookman Old Style"/>
          <w:b/>
          <w:bCs/>
          <w:sz w:val="28"/>
          <w:szCs w:val="28"/>
        </w:rPr>
        <w:t xml:space="preserve">CORAM: </w:t>
      </w:r>
      <w:r w:rsidR="00987B15">
        <w:rPr>
          <w:rFonts w:ascii="Bookman Old Style" w:hAnsi="Bookman Old Style"/>
          <w:b/>
          <w:bCs/>
          <w:sz w:val="28"/>
          <w:szCs w:val="28"/>
        </w:rPr>
        <w:tab/>
      </w:r>
      <w:r w:rsidR="00987B15">
        <w:rPr>
          <w:rFonts w:ascii="Bookman Old Style" w:hAnsi="Bookman Old Style"/>
          <w:b/>
          <w:bCs/>
          <w:sz w:val="28"/>
          <w:szCs w:val="28"/>
        </w:rPr>
        <w:tab/>
      </w:r>
      <w:r w:rsidR="00987B15">
        <w:rPr>
          <w:rFonts w:ascii="Bookman Old Style" w:hAnsi="Bookman Old Style"/>
          <w:b/>
          <w:bCs/>
          <w:sz w:val="28"/>
          <w:szCs w:val="28"/>
        </w:rPr>
        <w:tab/>
      </w:r>
      <w:r w:rsidRPr="00987B15">
        <w:rPr>
          <w:rFonts w:ascii="Bookman Old Style" w:hAnsi="Bookman Old Style"/>
          <w:caps/>
          <w:sz w:val="28"/>
          <w:szCs w:val="28"/>
        </w:rPr>
        <w:t>K. E. Mosito P</w:t>
      </w:r>
    </w:p>
    <w:p w14:paraId="49BBB7E4" w14:textId="023B3D56" w:rsidR="009B1145" w:rsidRPr="00987B15" w:rsidRDefault="00A20524" w:rsidP="00987B15">
      <w:pPr>
        <w:ind w:left="720"/>
        <w:jc w:val="both"/>
        <w:rPr>
          <w:rFonts w:ascii="Bookman Old Style" w:hAnsi="Bookman Old Style"/>
          <w:caps/>
          <w:sz w:val="28"/>
          <w:szCs w:val="28"/>
        </w:rPr>
      </w:pPr>
      <w:r w:rsidRPr="00987B15">
        <w:rPr>
          <w:rFonts w:ascii="Bookman Old Style" w:hAnsi="Bookman Old Style"/>
          <w:sz w:val="28"/>
          <w:szCs w:val="28"/>
        </w:rPr>
        <w:t xml:space="preserve">    </w:t>
      </w:r>
      <w:r w:rsidR="007209D3" w:rsidRPr="00987B15">
        <w:rPr>
          <w:rFonts w:ascii="Bookman Old Style" w:hAnsi="Bookman Old Style"/>
          <w:sz w:val="28"/>
          <w:szCs w:val="28"/>
        </w:rPr>
        <w:t xml:space="preserve"> </w:t>
      </w:r>
      <w:r w:rsidR="00987B15" w:rsidRPr="00987B15">
        <w:rPr>
          <w:rFonts w:ascii="Bookman Old Style" w:hAnsi="Bookman Old Style"/>
          <w:sz w:val="28"/>
          <w:szCs w:val="28"/>
        </w:rPr>
        <w:tab/>
      </w:r>
      <w:r w:rsidR="00987B15" w:rsidRPr="00987B15">
        <w:rPr>
          <w:rFonts w:ascii="Bookman Old Style" w:hAnsi="Bookman Old Style"/>
          <w:sz w:val="28"/>
          <w:szCs w:val="28"/>
        </w:rPr>
        <w:tab/>
      </w:r>
      <w:r w:rsidR="00987B15" w:rsidRPr="00987B15">
        <w:rPr>
          <w:rFonts w:ascii="Bookman Old Style" w:hAnsi="Bookman Old Style"/>
          <w:sz w:val="28"/>
          <w:szCs w:val="28"/>
        </w:rPr>
        <w:tab/>
      </w:r>
      <w:r w:rsidR="00CD2F29" w:rsidRPr="00987B15">
        <w:rPr>
          <w:rFonts w:ascii="Bookman Old Style" w:hAnsi="Bookman Old Style"/>
          <w:caps/>
          <w:sz w:val="28"/>
          <w:szCs w:val="28"/>
        </w:rPr>
        <w:t>M H Chinhengo</w:t>
      </w:r>
      <w:r w:rsidR="007209D3" w:rsidRPr="00987B15">
        <w:rPr>
          <w:rFonts w:ascii="Bookman Old Style" w:hAnsi="Bookman Old Style"/>
          <w:caps/>
          <w:sz w:val="28"/>
          <w:szCs w:val="28"/>
        </w:rPr>
        <w:t xml:space="preserve"> AJA</w:t>
      </w:r>
    </w:p>
    <w:p w14:paraId="418A7182" w14:textId="35ACC783" w:rsidR="007209D3" w:rsidRPr="00987B15" w:rsidRDefault="00A20524" w:rsidP="00987B15">
      <w:pPr>
        <w:ind w:left="720"/>
        <w:jc w:val="both"/>
        <w:rPr>
          <w:rFonts w:ascii="Bookman Old Style" w:hAnsi="Bookman Old Style"/>
          <w:caps/>
          <w:sz w:val="28"/>
          <w:szCs w:val="28"/>
        </w:rPr>
      </w:pPr>
      <w:r w:rsidRPr="00987B15">
        <w:rPr>
          <w:rFonts w:ascii="Bookman Old Style" w:hAnsi="Bookman Old Style"/>
          <w:caps/>
          <w:sz w:val="28"/>
          <w:szCs w:val="28"/>
        </w:rPr>
        <w:t xml:space="preserve">     </w:t>
      </w:r>
      <w:r w:rsidR="00987B15" w:rsidRPr="00987B15">
        <w:rPr>
          <w:rFonts w:ascii="Bookman Old Style" w:hAnsi="Bookman Old Style"/>
          <w:caps/>
          <w:sz w:val="28"/>
          <w:szCs w:val="28"/>
        </w:rPr>
        <w:tab/>
      </w:r>
      <w:r w:rsidR="00987B15" w:rsidRPr="00987B15">
        <w:rPr>
          <w:rFonts w:ascii="Bookman Old Style" w:hAnsi="Bookman Old Style"/>
          <w:caps/>
          <w:sz w:val="28"/>
          <w:szCs w:val="28"/>
        </w:rPr>
        <w:tab/>
      </w:r>
      <w:r w:rsidR="00987B15" w:rsidRPr="00987B15">
        <w:rPr>
          <w:rFonts w:ascii="Bookman Old Style" w:hAnsi="Bookman Old Style"/>
          <w:caps/>
          <w:sz w:val="28"/>
          <w:szCs w:val="28"/>
        </w:rPr>
        <w:tab/>
      </w:r>
      <w:r w:rsidRPr="00987B15">
        <w:rPr>
          <w:rFonts w:ascii="Bookman Old Style" w:hAnsi="Bookman Old Style"/>
          <w:caps/>
          <w:sz w:val="28"/>
          <w:szCs w:val="28"/>
        </w:rPr>
        <w:t>N</w:t>
      </w:r>
      <w:r w:rsidR="008977F9" w:rsidRPr="00987B15">
        <w:rPr>
          <w:rFonts w:ascii="Bookman Old Style" w:hAnsi="Bookman Old Style"/>
          <w:caps/>
          <w:sz w:val="28"/>
          <w:szCs w:val="28"/>
        </w:rPr>
        <w:t xml:space="preserve"> T</w:t>
      </w:r>
      <w:r w:rsidRPr="00987B15">
        <w:rPr>
          <w:rFonts w:ascii="Bookman Old Style" w:hAnsi="Bookman Old Style"/>
          <w:caps/>
          <w:sz w:val="28"/>
          <w:szCs w:val="28"/>
        </w:rPr>
        <w:t xml:space="preserve"> Mtshiya AJA</w:t>
      </w:r>
    </w:p>
    <w:p w14:paraId="6587F88C" w14:textId="77777777" w:rsidR="00987B15" w:rsidRPr="00987B15" w:rsidRDefault="00987B15" w:rsidP="00987B15">
      <w:pPr>
        <w:ind w:left="720"/>
        <w:jc w:val="both"/>
        <w:rPr>
          <w:rFonts w:ascii="Bookman Old Style" w:hAnsi="Bookman Old Style"/>
          <w:b/>
          <w:bCs/>
          <w:caps/>
          <w:sz w:val="28"/>
          <w:szCs w:val="28"/>
        </w:rPr>
      </w:pPr>
    </w:p>
    <w:p w14:paraId="396CDBCD" w14:textId="5586221E" w:rsidR="007209D3" w:rsidRPr="00987B15" w:rsidRDefault="00987B15" w:rsidP="00987B15">
      <w:pPr>
        <w:jc w:val="both"/>
        <w:rPr>
          <w:rFonts w:ascii="Bookman Old Style" w:hAnsi="Bookman Old Style"/>
          <w:caps/>
          <w:sz w:val="28"/>
          <w:szCs w:val="28"/>
        </w:rPr>
      </w:pPr>
      <w:r w:rsidRPr="00987B15">
        <w:rPr>
          <w:rFonts w:ascii="Bookman Old Style" w:hAnsi="Bookman Old Style"/>
          <w:b/>
          <w:bCs/>
          <w:caps/>
          <w:sz w:val="28"/>
          <w:szCs w:val="28"/>
        </w:rPr>
        <w:t>HEARD</w:t>
      </w:r>
      <w:r w:rsidR="00A20524" w:rsidRPr="00987B15">
        <w:rPr>
          <w:rFonts w:ascii="Bookman Old Style" w:hAnsi="Bookman Old Style"/>
          <w:b/>
          <w:bCs/>
          <w:caps/>
          <w:sz w:val="28"/>
          <w:szCs w:val="28"/>
        </w:rPr>
        <w:t>:</w:t>
      </w:r>
      <w:r w:rsidR="00A20524" w:rsidRPr="00987B15">
        <w:rPr>
          <w:rFonts w:ascii="Bookman Old Style" w:hAnsi="Bookman Old Style"/>
          <w:b/>
          <w:bCs/>
          <w:caps/>
          <w:sz w:val="28"/>
          <w:szCs w:val="28"/>
        </w:rPr>
        <w:tab/>
      </w:r>
      <w:r w:rsidR="00A20524" w:rsidRPr="00987B15">
        <w:rPr>
          <w:rFonts w:ascii="Bookman Old Style" w:hAnsi="Bookman Old Style"/>
          <w:b/>
          <w:bCs/>
          <w:caps/>
          <w:sz w:val="28"/>
          <w:szCs w:val="28"/>
        </w:rPr>
        <w:tab/>
      </w:r>
      <w:r w:rsidR="00A20524" w:rsidRPr="00987B15">
        <w:rPr>
          <w:rFonts w:ascii="Bookman Old Style" w:hAnsi="Bookman Old Style"/>
          <w:b/>
          <w:bCs/>
          <w:caps/>
          <w:sz w:val="28"/>
          <w:szCs w:val="28"/>
        </w:rPr>
        <w:tab/>
      </w:r>
      <w:r w:rsidR="00CD2F29" w:rsidRPr="00987B15">
        <w:rPr>
          <w:rFonts w:ascii="Bookman Old Style" w:hAnsi="Bookman Old Style"/>
          <w:caps/>
          <w:sz w:val="28"/>
          <w:szCs w:val="28"/>
        </w:rPr>
        <w:t>13 October</w:t>
      </w:r>
      <w:r w:rsidR="00A20524" w:rsidRPr="00987B15">
        <w:rPr>
          <w:rFonts w:ascii="Bookman Old Style" w:hAnsi="Bookman Old Style"/>
          <w:caps/>
          <w:sz w:val="28"/>
          <w:szCs w:val="28"/>
        </w:rPr>
        <w:t xml:space="preserve"> 2022</w:t>
      </w:r>
    </w:p>
    <w:p w14:paraId="20391B9F" w14:textId="2B129618" w:rsidR="007209D3" w:rsidRPr="00987B15" w:rsidRDefault="00A20524" w:rsidP="00987B15">
      <w:pPr>
        <w:jc w:val="both"/>
        <w:rPr>
          <w:rFonts w:ascii="Bookman Old Style" w:hAnsi="Bookman Old Style"/>
          <w:b/>
          <w:bCs/>
          <w:sz w:val="28"/>
          <w:szCs w:val="28"/>
        </w:rPr>
      </w:pPr>
      <w:r w:rsidRPr="00987B15">
        <w:rPr>
          <w:rFonts w:ascii="Bookman Old Style" w:hAnsi="Bookman Old Style"/>
          <w:b/>
          <w:bCs/>
          <w:caps/>
          <w:sz w:val="28"/>
          <w:szCs w:val="28"/>
        </w:rPr>
        <w:t>D</w:t>
      </w:r>
      <w:r w:rsidR="00987B15" w:rsidRPr="00987B15">
        <w:rPr>
          <w:rFonts w:ascii="Bookman Old Style" w:hAnsi="Bookman Old Style"/>
          <w:b/>
          <w:bCs/>
          <w:caps/>
          <w:sz w:val="28"/>
          <w:szCs w:val="28"/>
        </w:rPr>
        <w:t>ELIVERED:</w:t>
      </w:r>
      <w:r w:rsidR="00987B15" w:rsidRPr="00987B15">
        <w:rPr>
          <w:rFonts w:ascii="Bookman Old Style" w:hAnsi="Bookman Old Style"/>
          <w:b/>
          <w:bCs/>
          <w:caps/>
          <w:sz w:val="28"/>
          <w:szCs w:val="28"/>
        </w:rPr>
        <w:tab/>
      </w:r>
      <w:r w:rsidRPr="00987B15">
        <w:rPr>
          <w:rFonts w:ascii="Bookman Old Style" w:hAnsi="Bookman Old Style"/>
          <w:b/>
          <w:bCs/>
          <w:caps/>
          <w:sz w:val="28"/>
          <w:szCs w:val="28"/>
        </w:rPr>
        <w:t xml:space="preserve"> </w:t>
      </w:r>
      <w:r w:rsidRPr="00987B15">
        <w:rPr>
          <w:rFonts w:ascii="Bookman Old Style" w:hAnsi="Bookman Old Style"/>
          <w:b/>
          <w:bCs/>
          <w:caps/>
          <w:sz w:val="28"/>
          <w:szCs w:val="28"/>
        </w:rPr>
        <w:tab/>
      </w:r>
      <w:r w:rsidRPr="00987B15">
        <w:rPr>
          <w:rFonts w:ascii="Bookman Old Style" w:hAnsi="Bookman Old Style"/>
          <w:caps/>
          <w:sz w:val="28"/>
          <w:szCs w:val="28"/>
        </w:rPr>
        <w:t>11 November 2022</w:t>
      </w:r>
      <w:r w:rsidRPr="00987B15">
        <w:rPr>
          <w:rFonts w:ascii="Bookman Old Style" w:hAnsi="Bookman Old Style"/>
          <w:sz w:val="28"/>
          <w:szCs w:val="28"/>
        </w:rPr>
        <w:tab/>
      </w:r>
    </w:p>
    <w:p w14:paraId="49E55590" w14:textId="77777777" w:rsidR="007209D3" w:rsidRDefault="007209D3" w:rsidP="00CD2F29">
      <w:pPr>
        <w:spacing w:line="360" w:lineRule="auto"/>
        <w:jc w:val="both"/>
        <w:rPr>
          <w:rFonts w:ascii="Bookman Old Style" w:hAnsi="Bookman Old Style"/>
          <w:b/>
          <w:bCs/>
          <w:sz w:val="28"/>
          <w:szCs w:val="28"/>
        </w:rPr>
      </w:pPr>
    </w:p>
    <w:p w14:paraId="1FBC6959" w14:textId="77777777" w:rsidR="00987B15" w:rsidRDefault="00987B15" w:rsidP="00987B15">
      <w:pPr>
        <w:spacing w:line="360" w:lineRule="auto"/>
        <w:jc w:val="center"/>
        <w:rPr>
          <w:rFonts w:ascii="Bookman Old Style" w:hAnsi="Bookman Old Style"/>
          <w:b/>
          <w:i/>
          <w:iCs/>
          <w:sz w:val="28"/>
          <w:szCs w:val="28"/>
        </w:rPr>
      </w:pPr>
    </w:p>
    <w:p w14:paraId="7E1054FE" w14:textId="2ABFEB8E" w:rsidR="007209D3" w:rsidRPr="00987B15" w:rsidRDefault="00A20524" w:rsidP="00987B15">
      <w:pPr>
        <w:spacing w:line="360" w:lineRule="auto"/>
        <w:jc w:val="center"/>
        <w:rPr>
          <w:rFonts w:ascii="Bookman Old Style" w:hAnsi="Bookman Old Style"/>
          <w:b/>
          <w:i/>
          <w:iCs/>
          <w:sz w:val="28"/>
          <w:szCs w:val="28"/>
        </w:rPr>
      </w:pPr>
      <w:r w:rsidRPr="00987B15">
        <w:rPr>
          <w:rFonts w:ascii="Bookman Old Style" w:hAnsi="Bookman Old Style"/>
          <w:b/>
          <w:i/>
          <w:iCs/>
          <w:sz w:val="28"/>
          <w:szCs w:val="28"/>
        </w:rPr>
        <w:t>SUMMARY</w:t>
      </w:r>
    </w:p>
    <w:p w14:paraId="539992C0" w14:textId="77777777" w:rsidR="009C0182" w:rsidRPr="00987B15" w:rsidRDefault="00A20524" w:rsidP="00987B15">
      <w:pPr>
        <w:jc w:val="both"/>
        <w:rPr>
          <w:rFonts w:ascii="Bookman Old Style" w:hAnsi="Bookman Old Style"/>
          <w:i/>
          <w:iCs/>
          <w:sz w:val="28"/>
          <w:szCs w:val="28"/>
        </w:rPr>
      </w:pPr>
      <w:r w:rsidRPr="00987B15">
        <w:rPr>
          <w:rFonts w:ascii="Bookman Old Style" w:hAnsi="Bookman Old Style"/>
          <w:i/>
          <w:iCs/>
          <w:sz w:val="28"/>
          <w:szCs w:val="28"/>
        </w:rPr>
        <w:t xml:space="preserve">Jurisdiction – Rejection of lack of jurisdiction </w:t>
      </w:r>
      <w:r w:rsidR="00CA3849" w:rsidRPr="00987B15">
        <w:rPr>
          <w:rFonts w:ascii="Bookman Old Style" w:hAnsi="Bookman Old Style"/>
          <w:i/>
          <w:iCs/>
          <w:sz w:val="28"/>
          <w:szCs w:val="28"/>
        </w:rPr>
        <w:t>by</w:t>
      </w:r>
      <w:r w:rsidRPr="00987B15">
        <w:rPr>
          <w:rFonts w:ascii="Bookman Old Style" w:hAnsi="Bookman Old Style"/>
          <w:i/>
          <w:iCs/>
          <w:sz w:val="28"/>
          <w:szCs w:val="28"/>
        </w:rPr>
        <w:t xml:space="preserve"> the Court a quo confirmed on appeal - Jurisdiction point correctly rejected by the Court a quo</w:t>
      </w:r>
      <w:r w:rsidR="007209D3" w:rsidRPr="00987B15">
        <w:rPr>
          <w:rFonts w:ascii="Bookman Old Style" w:hAnsi="Bookman Old Style"/>
          <w:i/>
          <w:iCs/>
          <w:sz w:val="28"/>
          <w:szCs w:val="28"/>
        </w:rPr>
        <w:t xml:space="preserve"> </w:t>
      </w:r>
      <w:r w:rsidRPr="00987B15">
        <w:rPr>
          <w:rFonts w:ascii="Bookman Old Style" w:hAnsi="Bookman Old Style"/>
          <w:i/>
          <w:iCs/>
          <w:sz w:val="28"/>
          <w:szCs w:val="28"/>
        </w:rPr>
        <w:t xml:space="preserve">– </w:t>
      </w:r>
      <w:r w:rsidR="00CA3849" w:rsidRPr="00987B15">
        <w:rPr>
          <w:rFonts w:ascii="Bookman Old Style" w:hAnsi="Bookman Old Style"/>
          <w:i/>
          <w:iCs/>
          <w:sz w:val="28"/>
          <w:szCs w:val="28"/>
        </w:rPr>
        <w:t>However, o</w:t>
      </w:r>
      <w:r w:rsidRPr="00987B15">
        <w:rPr>
          <w:rFonts w:ascii="Bookman Old Style" w:hAnsi="Bookman Old Style"/>
          <w:i/>
          <w:iCs/>
          <w:sz w:val="28"/>
          <w:szCs w:val="28"/>
        </w:rPr>
        <w:t>rder of the Court a quo modified</w:t>
      </w:r>
      <w:r w:rsidR="00CA3849" w:rsidRPr="00987B15">
        <w:rPr>
          <w:rFonts w:ascii="Bookman Old Style" w:hAnsi="Bookman Old Style"/>
          <w:i/>
          <w:iCs/>
          <w:sz w:val="28"/>
          <w:szCs w:val="28"/>
        </w:rPr>
        <w:t xml:space="preserve"> </w:t>
      </w:r>
      <w:r w:rsidRPr="00987B15">
        <w:rPr>
          <w:rFonts w:ascii="Bookman Old Style" w:hAnsi="Bookman Old Style"/>
          <w:i/>
          <w:iCs/>
          <w:sz w:val="28"/>
          <w:szCs w:val="28"/>
        </w:rPr>
        <w:t>- The appeal is dismissed- The costs to be costs in the cause.</w:t>
      </w:r>
    </w:p>
    <w:p w14:paraId="459FC0F7" w14:textId="77777777" w:rsidR="009C0182" w:rsidRDefault="009C0182" w:rsidP="009C0182">
      <w:pPr>
        <w:jc w:val="center"/>
        <w:rPr>
          <w:rFonts w:ascii="Bookman Old Style" w:hAnsi="Bookman Old Style"/>
          <w:sz w:val="28"/>
          <w:szCs w:val="28"/>
        </w:rPr>
      </w:pPr>
    </w:p>
    <w:p w14:paraId="72E507F9" w14:textId="77777777" w:rsidR="00987B15" w:rsidRDefault="00987B15" w:rsidP="009C0182">
      <w:pPr>
        <w:jc w:val="center"/>
        <w:rPr>
          <w:rFonts w:ascii="Bookman Old Style" w:hAnsi="Bookman Old Style"/>
          <w:b/>
          <w:sz w:val="28"/>
          <w:szCs w:val="28"/>
        </w:rPr>
      </w:pPr>
    </w:p>
    <w:p w14:paraId="764856CC" w14:textId="1B0D04EA" w:rsidR="00987B15" w:rsidRDefault="00987B15" w:rsidP="009C0182">
      <w:pPr>
        <w:jc w:val="center"/>
        <w:rPr>
          <w:rFonts w:ascii="Bookman Old Style" w:hAnsi="Bookman Old Style"/>
          <w:b/>
          <w:sz w:val="28"/>
          <w:szCs w:val="28"/>
        </w:rPr>
      </w:pPr>
    </w:p>
    <w:p w14:paraId="2DE7A55F" w14:textId="77777777" w:rsidR="00987B15" w:rsidRDefault="00987B15" w:rsidP="009C0182">
      <w:pPr>
        <w:jc w:val="center"/>
        <w:rPr>
          <w:rFonts w:ascii="Bookman Old Style" w:hAnsi="Bookman Old Style"/>
          <w:b/>
          <w:sz w:val="28"/>
          <w:szCs w:val="28"/>
        </w:rPr>
      </w:pPr>
    </w:p>
    <w:p w14:paraId="1CBAAF2E" w14:textId="576FC794" w:rsidR="007209D3" w:rsidRDefault="00A20524" w:rsidP="009C0182">
      <w:pPr>
        <w:jc w:val="center"/>
        <w:rPr>
          <w:rFonts w:ascii="Bookman Old Style" w:hAnsi="Bookman Old Style"/>
          <w:b/>
          <w:sz w:val="28"/>
          <w:szCs w:val="28"/>
        </w:rPr>
      </w:pPr>
      <w:r>
        <w:rPr>
          <w:rFonts w:ascii="Bookman Old Style" w:hAnsi="Bookman Old Style"/>
          <w:b/>
          <w:sz w:val="28"/>
          <w:szCs w:val="28"/>
        </w:rPr>
        <w:t>JUDGMENT</w:t>
      </w:r>
    </w:p>
    <w:p w14:paraId="40DF3D52" w14:textId="77777777" w:rsidR="007209D3" w:rsidRDefault="00A20524" w:rsidP="00CD2F29">
      <w:pPr>
        <w:tabs>
          <w:tab w:val="left" w:pos="1455"/>
        </w:tabs>
        <w:spacing w:line="360" w:lineRule="auto"/>
        <w:jc w:val="both"/>
        <w:rPr>
          <w:rFonts w:ascii="Bookman Old Style" w:hAnsi="Bookman Old Style"/>
          <w:b/>
          <w:sz w:val="28"/>
          <w:szCs w:val="28"/>
        </w:rPr>
      </w:pPr>
      <w:r>
        <w:rPr>
          <w:rFonts w:ascii="Bookman Old Style" w:hAnsi="Bookman Old Style"/>
          <w:b/>
          <w:sz w:val="28"/>
          <w:szCs w:val="28"/>
        </w:rPr>
        <w:t>K. E. MOSITO P</w:t>
      </w:r>
    </w:p>
    <w:p w14:paraId="4F4042D0" w14:textId="77777777" w:rsidR="005A3CFD" w:rsidRDefault="00A20524" w:rsidP="00CD2F29">
      <w:pPr>
        <w:spacing w:line="360" w:lineRule="auto"/>
        <w:jc w:val="both"/>
        <w:rPr>
          <w:rFonts w:ascii="Bookman Old Style" w:hAnsi="Bookman Old Style"/>
          <w:b/>
          <w:sz w:val="28"/>
          <w:szCs w:val="28"/>
        </w:rPr>
      </w:pPr>
      <w:r>
        <w:rPr>
          <w:rFonts w:ascii="Bookman Old Style" w:hAnsi="Bookman Old Style"/>
          <w:b/>
          <w:sz w:val="28"/>
          <w:szCs w:val="28"/>
        </w:rPr>
        <w:lastRenderedPageBreak/>
        <w:t>Introduction</w:t>
      </w:r>
    </w:p>
    <w:p w14:paraId="6F4FFF19" w14:textId="6053E543" w:rsidR="00CD2F29" w:rsidRDefault="00A20524" w:rsidP="00CD2F29">
      <w:pPr>
        <w:spacing w:line="360" w:lineRule="auto"/>
        <w:jc w:val="both"/>
        <w:rPr>
          <w:rFonts w:ascii="Bookman Old Style" w:hAnsi="Bookman Old Style"/>
          <w:sz w:val="28"/>
          <w:szCs w:val="28"/>
        </w:rPr>
      </w:pPr>
      <w:r w:rsidRPr="00CD2F29">
        <w:rPr>
          <w:rFonts w:ascii="Bookman Old Style" w:hAnsi="Bookman Old Style"/>
          <w:sz w:val="28"/>
          <w:szCs w:val="28"/>
        </w:rPr>
        <w:t>[1]</w:t>
      </w:r>
      <w:r>
        <w:rPr>
          <w:rFonts w:ascii="Bookman Old Style" w:hAnsi="Bookman Old Style"/>
          <w:sz w:val="28"/>
          <w:szCs w:val="28"/>
        </w:rPr>
        <w:t xml:space="preserve"> </w:t>
      </w:r>
      <w:r w:rsidRPr="00CD2F29">
        <w:rPr>
          <w:rFonts w:ascii="Bookman Old Style" w:hAnsi="Bookman Old Style"/>
          <w:sz w:val="28"/>
          <w:szCs w:val="28"/>
        </w:rPr>
        <w:t xml:space="preserve">This is an appeal against the judgment of the </w:t>
      </w:r>
      <w:r w:rsidR="003B2424">
        <w:rPr>
          <w:rFonts w:ascii="Bookman Old Style" w:hAnsi="Bookman Old Style"/>
          <w:sz w:val="28"/>
          <w:szCs w:val="28"/>
        </w:rPr>
        <w:t>High Court (</w:t>
      </w:r>
      <w:proofErr w:type="spellStart"/>
      <w:r w:rsidR="003B2424">
        <w:rPr>
          <w:rFonts w:ascii="Bookman Old Style" w:hAnsi="Bookman Old Style"/>
          <w:sz w:val="28"/>
          <w:szCs w:val="28"/>
        </w:rPr>
        <w:t>Mokoko</w:t>
      </w:r>
      <w:proofErr w:type="spellEnd"/>
      <w:r w:rsidR="003B2424">
        <w:rPr>
          <w:rFonts w:ascii="Bookman Old Style" w:hAnsi="Bookman Old Style"/>
          <w:sz w:val="28"/>
          <w:szCs w:val="28"/>
        </w:rPr>
        <w:t xml:space="preserve"> J)</w:t>
      </w:r>
      <w:r w:rsidR="00C91242">
        <w:rPr>
          <w:rFonts w:ascii="Bookman Old Style" w:hAnsi="Bookman Old Style"/>
          <w:sz w:val="28"/>
          <w:szCs w:val="28"/>
        </w:rPr>
        <w:t xml:space="preserve"> dismissing </w:t>
      </w:r>
      <w:r w:rsidR="00C85408">
        <w:rPr>
          <w:rFonts w:ascii="Bookman Old Style" w:hAnsi="Bookman Old Style"/>
          <w:sz w:val="28"/>
          <w:szCs w:val="28"/>
        </w:rPr>
        <w:t xml:space="preserve">the appellant’s </w:t>
      </w:r>
      <w:r w:rsidR="00C91242">
        <w:rPr>
          <w:rFonts w:ascii="Bookman Old Style" w:hAnsi="Bookman Old Style"/>
          <w:sz w:val="28"/>
          <w:szCs w:val="28"/>
        </w:rPr>
        <w:t xml:space="preserve">point </w:t>
      </w:r>
      <w:r w:rsidR="00C91242" w:rsidRPr="00C91242">
        <w:rPr>
          <w:rFonts w:ascii="Bookman Old Style" w:hAnsi="Bookman Old Style"/>
          <w:i/>
          <w:sz w:val="28"/>
          <w:szCs w:val="28"/>
        </w:rPr>
        <w:t xml:space="preserve">in </w:t>
      </w:r>
      <w:proofErr w:type="spellStart"/>
      <w:r w:rsidR="00C91242" w:rsidRPr="00C91242">
        <w:rPr>
          <w:rFonts w:ascii="Bookman Old Style" w:hAnsi="Bookman Old Style"/>
          <w:i/>
          <w:sz w:val="28"/>
          <w:szCs w:val="28"/>
        </w:rPr>
        <w:t>limine</w:t>
      </w:r>
      <w:proofErr w:type="spellEnd"/>
      <w:r w:rsidR="00C91242">
        <w:rPr>
          <w:rFonts w:ascii="Bookman Old Style" w:hAnsi="Bookman Old Style"/>
          <w:i/>
          <w:sz w:val="28"/>
          <w:szCs w:val="28"/>
        </w:rPr>
        <w:t xml:space="preserve"> </w:t>
      </w:r>
      <w:r w:rsidR="00303B08">
        <w:rPr>
          <w:rFonts w:ascii="Bookman Old Style" w:hAnsi="Bookman Old Style"/>
          <w:sz w:val="28"/>
          <w:szCs w:val="28"/>
        </w:rPr>
        <w:t xml:space="preserve">that the Court </w:t>
      </w:r>
      <w:r w:rsidR="003130BF">
        <w:rPr>
          <w:rFonts w:ascii="Bookman Old Style" w:hAnsi="Bookman Old Style"/>
          <w:sz w:val="28"/>
          <w:szCs w:val="28"/>
        </w:rPr>
        <w:t>lack</w:t>
      </w:r>
      <w:r w:rsidR="00303B08">
        <w:rPr>
          <w:rFonts w:ascii="Bookman Old Style" w:hAnsi="Bookman Old Style"/>
          <w:sz w:val="28"/>
          <w:szCs w:val="28"/>
        </w:rPr>
        <w:t xml:space="preserve">ed </w:t>
      </w:r>
      <w:r w:rsidR="003130BF">
        <w:rPr>
          <w:rFonts w:ascii="Bookman Old Style" w:hAnsi="Bookman Old Style"/>
          <w:sz w:val="28"/>
          <w:szCs w:val="28"/>
        </w:rPr>
        <w:t>jurisdiction</w:t>
      </w:r>
      <w:r w:rsidR="00303B08">
        <w:rPr>
          <w:rFonts w:ascii="Bookman Old Style" w:hAnsi="Bookman Old Style"/>
          <w:sz w:val="28"/>
          <w:szCs w:val="28"/>
        </w:rPr>
        <w:t xml:space="preserve"> to hear the application brought by the</w:t>
      </w:r>
      <w:r w:rsidR="008977F9" w:rsidRPr="008977F9">
        <w:t xml:space="preserve"> </w:t>
      </w:r>
      <w:r w:rsidR="008977F9" w:rsidRPr="008977F9">
        <w:rPr>
          <w:rFonts w:ascii="Bookman Old Style" w:hAnsi="Bookman Old Style"/>
          <w:sz w:val="28"/>
          <w:szCs w:val="28"/>
        </w:rPr>
        <w:t>first</w:t>
      </w:r>
      <w:r w:rsidR="008977F9">
        <w:rPr>
          <w:rFonts w:ascii="Bookman Old Style" w:hAnsi="Bookman Old Style"/>
          <w:sz w:val="28"/>
          <w:szCs w:val="28"/>
        </w:rPr>
        <w:t xml:space="preserve"> </w:t>
      </w:r>
      <w:r w:rsidR="00303B08">
        <w:rPr>
          <w:rFonts w:ascii="Bookman Old Style" w:hAnsi="Bookman Old Style"/>
          <w:sz w:val="28"/>
          <w:szCs w:val="28"/>
        </w:rPr>
        <w:t>respondent</w:t>
      </w:r>
      <w:r w:rsidR="00C91242" w:rsidRPr="00C91242">
        <w:rPr>
          <w:rFonts w:ascii="Bookman Old Style" w:hAnsi="Bookman Old Style"/>
          <w:i/>
          <w:sz w:val="28"/>
          <w:szCs w:val="28"/>
        </w:rPr>
        <w:t>.</w:t>
      </w:r>
      <w:r w:rsidR="00822FC4">
        <w:rPr>
          <w:rFonts w:ascii="Bookman Old Style" w:hAnsi="Bookman Old Style"/>
          <w:sz w:val="28"/>
          <w:szCs w:val="28"/>
        </w:rPr>
        <w:t xml:space="preserve"> </w:t>
      </w:r>
    </w:p>
    <w:p w14:paraId="0D8F1C9A" w14:textId="77777777" w:rsidR="00987B15" w:rsidRDefault="00987B15" w:rsidP="00CD2F29">
      <w:pPr>
        <w:spacing w:line="360" w:lineRule="auto"/>
        <w:jc w:val="both"/>
        <w:rPr>
          <w:rFonts w:ascii="Bookman Old Style" w:hAnsi="Bookman Old Style"/>
          <w:sz w:val="28"/>
          <w:szCs w:val="28"/>
        </w:rPr>
      </w:pPr>
    </w:p>
    <w:p w14:paraId="6AFA649B" w14:textId="77777777" w:rsidR="00C91242" w:rsidRDefault="00A20524" w:rsidP="00CD2F29">
      <w:pPr>
        <w:spacing w:line="360" w:lineRule="auto"/>
        <w:jc w:val="both"/>
        <w:rPr>
          <w:rFonts w:ascii="Bookman Old Style" w:hAnsi="Bookman Old Style"/>
          <w:b/>
          <w:sz w:val="28"/>
          <w:szCs w:val="28"/>
        </w:rPr>
      </w:pPr>
      <w:r w:rsidRPr="00303B08">
        <w:rPr>
          <w:rFonts w:ascii="Bookman Old Style" w:hAnsi="Bookman Old Style"/>
          <w:b/>
          <w:sz w:val="28"/>
          <w:szCs w:val="28"/>
        </w:rPr>
        <w:t>Factual background</w:t>
      </w:r>
    </w:p>
    <w:p w14:paraId="22F27856" w14:textId="45F19993" w:rsidR="00303B08" w:rsidRDefault="00A20524" w:rsidP="00CD2F29">
      <w:pPr>
        <w:spacing w:line="360" w:lineRule="auto"/>
        <w:jc w:val="both"/>
        <w:rPr>
          <w:rFonts w:ascii="Bookman Old Style" w:hAnsi="Bookman Old Style"/>
          <w:sz w:val="28"/>
          <w:szCs w:val="28"/>
        </w:rPr>
      </w:pPr>
      <w:r>
        <w:rPr>
          <w:rFonts w:ascii="Bookman Old Style" w:hAnsi="Bookman Old Style"/>
          <w:sz w:val="28"/>
          <w:szCs w:val="28"/>
        </w:rPr>
        <w:t>[2</w:t>
      </w:r>
      <w:r w:rsidRPr="00135A9B">
        <w:rPr>
          <w:rFonts w:ascii="Bookman Old Style" w:hAnsi="Bookman Old Style"/>
          <w:sz w:val="28"/>
          <w:szCs w:val="28"/>
        </w:rPr>
        <w:t xml:space="preserve">] </w:t>
      </w:r>
      <w:r w:rsidR="00EA1AD4" w:rsidRPr="00303B08">
        <w:rPr>
          <w:rFonts w:ascii="Bookman Old Style" w:hAnsi="Bookman Old Style"/>
          <w:sz w:val="28"/>
          <w:szCs w:val="28"/>
        </w:rPr>
        <w:t>On 1 April</w:t>
      </w:r>
      <w:r w:rsidR="00582D7B">
        <w:rPr>
          <w:rFonts w:ascii="Bookman Old Style" w:hAnsi="Bookman Old Style"/>
          <w:sz w:val="28"/>
          <w:szCs w:val="28"/>
        </w:rPr>
        <w:t xml:space="preserve"> </w:t>
      </w:r>
      <w:r w:rsidRPr="00303B08">
        <w:rPr>
          <w:rFonts w:ascii="Bookman Old Style" w:hAnsi="Bookman Old Style"/>
          <w:sz w:val="28"/>
          <w:szCs w:val="28"/>
        </w:rPr>
        <w:t xml:space="preserve">2019, the appellant was appointed the chief executive </w:t>
      </w:r>
      <w:r w:rsidR="00EA1AD4" w:rsidRPr="00303B08">
        <w:rPr>
          <w:rFonts w:ascii="Bookman Old Style" w:hAnsi="Bookman Old Style"/>
          <w:sz w:val="28"/>
          <w:szCs w:val="28"/>
        </w:rPr>
        <w:t>officer (</w:t>
      </w:r>
      <w:r w:rsidRPr="00303B08">
        <w:rPr>
          <w:rFonts w:ascii="Bookman Old Style" w:hAnsi="Bookman Old Style"/>
          <w:sz w:val="28"/>
          <w:szCs w:val="28"/>
        </w:rPr>
        <w:t>CEO</w:t>
      </w:r>
      <w:r w:rsidR="00EA1AD4" w:rsidRPr="00303B08">
        <w:rPr>
          <w:rFonts w:ascii="Bookman Old Style" w:hAnsi="Bookman Old Style"/>
          <w:sz w:val="28"/>
          <w:szCs w:val="28"/>
        </w:rPr>
        <w:t>) of</w:t>
      </w:r>
      <w:r w:rsidRPr="00303B08">
        <w:rPr>
          <w:rFonts w:ascii="Bookman Old Style" w:hAnsi="Bookman Old Style"/>
          <w:sz w:val="28"/>
          <w:szCs w:val="28"/>
        </w:rPr>
        <w:t xml:space="preserve"> the first respondent </w:t>
      </w:r>
      <w:r w:rsidR="00582D7B">
        <w:rPr>
          <w:rFonts w:ascii="Bookman Old Style" w:hAnsi="Bookman Old Style"/>
          <w:sz w:val="28"/>
          <w:szCs w:val="28"/>
        </w:rPr>
        <w:t>(</w:t>
      </w:r>
      <w:r w:rsidRPr="00303B08">
        <w:rPr>
          <w:rFonts w:ascii="Bookman Old Style" w:hAnsi="Bookman Old Style"/>
          <w:sz w:val="28"/>
          <w:szCs w:val="28"/>
        </w:rPr>
        <w:t>Lesotho Communications Authority (LCA)</w:t>
      </w:r>
      <w:r w:rsidR="00582D7B">
        <w:rPr>
          <w:rFonts w:ascii="Bookman Old Style" w:hAnsi="Bookman Old Style"/>
          <w:sz w:val="28"/>
          <w:szCs w:val="28"/>
        </w:rPr>
        <w:t>)</w:t>
      </w:r>
      <w:r w:rsidRPr="00303B08">
        <w:rPr>
          <w:rFonts w:ascii="Bookman Old Style" w:hAnsi="Bookman Old Style"/>
          <w:sz w:val="28"/>
          <w:szCs w:val="28"/>
        </w:rPr>
        <w:t xml:space="preserve">. </w:t>
      </w:r>
      <w:r w:rsidR="00582D7B" w:rsidRPr="00582D7B">
        <w:rPr>
          <w:rFonts w:ascii="Bookman Old Style" w:hAnsi="Bookman Old Style"/>
          <w:sz w:val="28"/>
          <w:szCs w:val="28"/>
        </w:rPr>
        <w:t xml:space="preserve">By virtue of this position, she was also </w:t>
      </w:r>
      <w:r w:rsidR="00B56D88" w:rsidRPr="00582D7B">
        <w:rPr>
          <w:rFonts w:ascii="Bookman Old Style" w:hAnsi="Bookman Old Style"/>
          <w:sz w:val="28"/>
          <w:szCs w:val="28"/>
        </w:rPr>
        <w:t>a member of the Board</w:t>
      </w:r>
      <w:r w:rsidR="00582D7B" w:rsidRPr="00582D7B">
        <w:t xml:space="preserve"> </w:t>
      </w:r>
      <w:r w:rsidR="00B56D88" w:rsidRPr="00582D7B">
        <w:rPr>
          <w:rFonts w:ascii="Bookman Old Style" w:hAnsi="Bookman Old Style"/>
          <w:sz w:val="28"/>
          <w:szCs w:val="28"/>
        </w:rPr>
        <w:t>of the</w:t>
      </w:r>
      <w:r w:rsidR="00582D7B" w:rsidRPr="00582D7B">
        <w:rPr>
          <w:rFonts w:ascii="Bookman Old Style" w:hAnsi="Bookman Old Style"/>
          <w:sz w:val="28"/>
          <w:szCs w:val="28"/>
        </w:rPr>
        <w:t xml:space="preserve"> first respondent.</w:t>
      </w:r>
      <w:r w:rsidR="00582D7B">
        <w:rPr>
          <w:rFonts w:ascii="Bookman Old Style" w:hAnsi="Bookman Old Style"/>
          <w:sz w:val="28"/>
          <w:szCs w:val="28"/>
        </w:rPr>
        <w:t xml:space="preserve"> Also,</w:t>
      </w:r>
      <w:r w:rsidR="00582D7B" w:rsidRPr="00582D7B">
        <w:t xml:space="preserve"> </w:t>
      </w:r>
      <w:r w:rsidR="00582D7B">
        <w:rPr>
          <w:rFonts w:ascii="Bookman Old Style" w:hAnsi="Bookman Old Style"/>
          <w:sz w:val="28"/>
          <w:szCs w:val="28"/>
        </w:rPr>
        <w:t>b</w:t>
      </w:r>
      <w:r w:rsidR="00582D7B" w:rsidRPr="00582D7B">
        <w:rPr>
          <w:rFonts w:ascii="Bookman Old Style" w:hAnsi="Bookman Old Style"/>
          <w:sz w:val="28"/>
          <w:szCs w:val="28"/>
        </w:rPr>
        <w:t>y virtue of this position</w:t>
      </w:r>
      <w:r w:rsidR="00582D7B">
        <w:rPr>
          <w:rFonts w:ascii="Bookman Old Style" w:hAnsi="Bookman Old Style"/>
          <w:sz w:val="28"/>
          <w:szCs w:val="28"/>
        </w:rPr>
        <w:t xml:space="preserve">, </w:t>
      </w:r>
      <w:r w:rsidR="000D7038">
        <w:rPr>
          <w:rFonts w:ascii="Bookman Old Style" w:hAnsi="Bookman Old Style"/>
          <w:sz w:val="28"/>
          <w:szCs w:val="28"/>
        </w:rPr>
        <w:t>she possess</w:t>
      </w:r>
      <w:r w:rsidR="00582D7B">
        <w:rPr>
          <w:rFonts w:ascii="Bookman Old Style" w:hAnsi="Bookman Old Style"/>
          <w:sz w:val="28"/>
          <w:szCs w:val="28"/>
        </w:rPr>
        <w:t xml:space="preserve">ed specific trade </w:t>
      </w:r>
      <w:r w:rsidR="00B56D88">
        <w:rPr>
          <w:rFonts w:ascii="Bookman Old Style" w:hAnsi="Bookman Old Style"/>
          <w:sz w:val="28"/>
          <w:szCs w:val="28"/>
        </w:rPr>
        <w:t>instruments</w:t>
      </w:r>
      <w:r w:rsidR="00582D7B">
        <w:rPr>
          <w:rFonts w:ascii="Bookman Old Style" w:hAnsi="Bookman Old Style"/>
          <w:sz w:val="28"/>
          <w:szCs w:val="28"/>
        </w:rPr>
        <w:t>, including a car</w:t>
      </w:r>
      <w:r w:rsidR="000D7038">
        <w:rPr>
          <w:rFonts w:ascii="Bookman Old Style" w:hAnsi="Bookman Old Style"/>
          <w:sz w:val="28"/>
          <w:szCs w:val="28"/>
        </w:rPr>
        <w:t>, an LCA credit card, a laptop,</w:t>
      </w:r>
      <w:r w:rsidR="00B56D88">
        <w:rPr>
          <w:rFonts w:ascii="Bookman Old Style" w:hAnsi="Bookman Old Style"/>
          <w:sz w:val="28"/>
          <w:szCs w:val="28"/>
        </w:rPr>
        <w:t xml:space="preserve"> an </w:t>
      </w:r>
      <w:r w:rsidR="000D7038">
        <w:rPr>
          <w:rFonts w:ascii="Bookman Old Style" w:hAnsi="Bookman Old Style"/>
          <w:sz w:val="28"/>
          <w:szCs w:val="28"/>
        </w:rPr>
        <w:t xml:space="preserve">LCA uniform, </w:t>
      </w:r>
      <w:proofErr w:type="spellStart"/>
      <w:r w:rsidR="000D7038">
        <w:rPr>
          <w:rFonts w:ascii="Bookman Old Style" w:hAnsi="Bookman Old Style"/>
          <w:sz w:val="28"/>
          <w:szCs w:val="28"/>
        </w:rPr>
        <w:t>Ipad</w:t>
      </w:r>
      <w:proofErr w:type="spellEnd"/>
      <w:r w:rsidR="000D7038">
        <w:rPr>
          <w:rFonts w:ascii="Bookman Old Style" w:hAnsi="Bookman Old Style"/>
          <w:sz w:val="28"/>
          <w:szCs w:val="28"/>
        </w:rPr>
        <w:t xml:space="preserve"> Pro recording devices, office keys, an LCA Identification </w:t>
      </w:r>
      <w:r w:rsidR="008A29B1">
        <w:rPr>
          <w:rFonts w:ascii="Bookman Old Style" w:hAnsi="Bookman Old Style"/>
          <w:sz w:val="28"/>
          <w:szCs w:val="28"/>
        </w:rPr>
        <w:t xml:space="preserve">card </w:t>
      </w:r>
      <w:r w:rsidR="00FF59F1">
        <w:rPr>
          <w:rFonts w:ascii="Bookman Old Style" w:hAnsi="Bookman Old Style"/>
          <w:sz w:val="28"/>
          <w:szCs w:val="28"/>
        </w:rPr>
        <w:t xml:space="preserve">and an </w:t>
      </w:r>
      <w:r w:rsidR="00FF59F1" w:rsidRPr="00FF59F1">
        <w:rPr>
          <w:rFonts w:ascii="Bookman Old Style" w:hAnsi="Bookman Old Style"/>
          <w:sz w:val="28"/>
          <w:szCs w:val="28"/>
        </w:rPr>
        <w:t xml:space="preserve">iPhone 12. </w:t>
      </w:r>
      <w:r w:rsidR="000D7038">
        <w:rPr>
          <w:rFonts w:ascii="Bookman Old Style" w:hAnsi="Bookman Old Style"/>
          <w:sz w:val="28"/>
          <w:szCs w:val="28"/>
        </w:rPr>
        <w:t>She also had access to</w:t>
      </w:r>
      <w:r w:rsidR="00995137" w:rsidRPr="00995137">
        <w:rPr>
          <w:rFonts w:ascii="Bookman Old Style" w:hAnsi="Bookman Old Style"/>
          <w:sz w:val="28"/>
          <w:szCs w:val="28"/>
        </w:rPr>
        <w:t xml:space="preserve">, and possession </w:t>
      </w:r>
      <w:r w:rsidR="00987B15" w:rsidRPr="00995137">
        <w:rPr>
          <w:rFonts w:ascii="Bookman Old Style" w:hAnsi="Bookman Old Style"/>
          <w:sz w:val="28"/>
          <w:szCs w:val="28"/>
        </w:rPr>
        <w:t xml:space="preserve">of, </w:t>
      </w:r>
      <w:r w:rsidR="00987B15">
        <w:rPr>
          <w:rFonts w:ascii="Bookman Old Style" w:hAnsi="Bookman Old Style"/>
          <w:sz w:val="28"/>
          <w:szCs w:val="28"/>
        </w:rPr>
        <w:t>board</w:t>
      </w:r>
      <w:r w:rsidR="000D7038">
        <w:rPr>
          <w:rFonts w:ascii="Bookman Old Style" w:hAnsi="Bookman Old Style"/>
          <w:sz w:val="28"/>
          <w:szCs w:val="28"/>
        </w:rPr>
        <w:t xml:space="preserve"> minutes and other documents of a confidential nature </w:t>
      </w:r>
      <w:r w:rsidR="00582D7B" w:rsidRPr="00582D7B">
        <w:rPr>
          <w:rFonts w:ascii="Bookman Old Style" w:hAnsi="Bookman Old Style"/>
          <w:sz w:val="28"/>
          <w:szCs w:val="28"/>
        </w:rPr>
        <w:t>of the first respondent</w:t>
      </w:r>
      <w:r w:rsidR="00B56D88">
        <w:rPr>
          <w:rFonts w:ascii="Bookman Old Style" w:hAnsi="Bookman Old Style"/>
          <w:sz w:val="28"/>
          <w:szCs w:val="28"/>
        </w:rPr>
        <w:t xml:space="preserve">. </w:t>
      </w:r>
    </w:p>
    <w:p w14:paraId="41D9EC88" w14:textId="77777777" w:rsidR="00987B15" w:rsidRDefault="00987B15" w:rsidP="00CD2F29">
      <w:pPr>
        <w:spacing w:line="360" w:lineRule="auto"/>
        <w:jc w:val="both"/>
        <w:rPr>
          <w:rFonts w:ascii="Bookman Old Style" w:hAnsi="Bookman Old Style"/>
          <w:sz w:val="28"/>
          <w:szCs w:val="28"/>
        </w:rPr>
      </w:pPr>
    </w:p>
    <w:p w14:paraId="4AFF2F9E" w14:textId="609D64DB" w:rsidR="002A3BA0" w:rsidRDefault="00A20524" w:rsidP="00CD2F29">
      <w:pPr>
        <w:spacing w:line="360" w:lineRule="auto"/>
        <w:jc w:val="both"/>
        <w:rPr>
          <w:rFonts w:ascii="Bookman Old Style" w:hAnsi="Bookman Old Style"/>
          <w:sz w:val="28"/>
          <w:szCs w:val="28"/>
        </w:rPr>
      </w:pPr>
      <w:r>
        <w:rPr>
          <w:rFonts w:ascii="Bookman Old Style" w:hAnsi="Bookman Old Style"/>
          <w:sz w:val="28"/>
          <w:szCs w:val="28"/>
        </w:rPr>
        <w:t>[3</w:t>
      </w:r>
      <w:r w:rsidRPr="00135A9B">
        <w:rPr>
          <w:rFonts w:ascii="Bookman Old Style" w:hAnsi="Bookman Old Style"/>
          <w:sz w:val="28"/>
          <w:szCs w:val="28"/>
        </w:rPr>
        <w:t xml:space="preserve">] </w:t>
      </w:r>
      <w:r w:rsidR="00B56D88">
        <w:rPr>
          <w:rFonts w:ascii="Bookman Old Style" w:hAnsi="Bookman Old Style"/>
          <w:sz w:val="28"/>
          <w:szCs w:val="28"/>
        </w:rPr>
        <w:t xml:space="preserve">Later on, the relationship between the </w:t>
      </w:r>
      <w:r w:rsidR="00B56D88" w:rsidRPr="00B56D88">
        <w:rPr>
          <w:rFonts w:ascii="Bookman Old Style" w:hAnsi="Bookman Old Style"/>
          <w:sz w:val="28"/>
          <w:szCs w:val="28"/>
        </w:rPr>
        <w:t>appellant</w:t>
      </w:r>
      <w:r w:rsidR="00B56D88">
        <w:rPr>
          <w:rFonts w:ascii="Bookman Old Style" w:hAnsi="Bookman Old Style"/>
          <w:sz w:val="28"/>
          <w:szCs w:val="28"/>
        </w:rPr>
        <w:t xml:space="preserve"> and </w:t>
      </w:r>
      <w:r w:rsidR="00B56D88" w:rsidRPr="00B56D88">
        <w:rPr>
          <w:rFonts w:ascii="Bookman Old Style" w:hAnsi="Bookman Old Style"/>
          <w:sz w:val="28"/>
          <w:szCs w:val="28"/>
        </w:rPr>
        <w:t>first respondent</w:t>
      </w:r>
      <w:r w:rsidR="00B56D88">
        <w:rPr>
          <w:rFonts w:ascii="Bookman Old Style" w:hAnsi="Bookman Old Style"/>
          <w:sz w:val="28"/>
          <w:szCs w:val="28"/>
        </w:rPr>
        <w:t xml:space="preserve"> broke down to the extent as detailed in another case</w:t>
      </w:r>
      <w:r>
        <w:rPr>
          <w:rStyle w:val="FootnoteReference"/>
          <w:rFonts w:ascii="Bookman Old Style" w:hAnsi="Bookman Old Style"/>
          <w:sz w:val="28"/>
          <w:szCs w:val="28"/>
        </w:rPr>
        <w:footnoteReference w:id="1"/>
      </w:r>
      <w:r w:rsidR="00B56D88">
        <w:rPr>
          <w:rFonts w:ascii="Bookman Old Style" w:hAnsi="Bookman Old Style"/>
          <w:sz w:val="28"/>
          <w:szCs w:val="28"/>
        </w:rPr>
        <w:t xml:space="preserve"> </w:t>
      </w:r>
      <w:r w:rsidR="008A29B1">
        <w:rPr>
          <w:rFonts w:ascii="Bookman Old Style" w:hAnsi="Bookman Old Style"/>
          <w:sz w:val="28"/>
          <w:szCs w:val="28"/>
        </w:rPr>
        <w:t xml:space="preserve">that served before this Court in the last session. Ultimately, the </w:t>
      </w:r>
      <w:r>
        <w:rPr>
          <w:rFonts w:ascii="Bookman Old Style" w:hAnsi="Bookman Old Style"/>
          <w:sz w:val="28"/>
          <w:szCs w:val="28"/>
        </w:rPr>
        <w:t>employment contract between the parties ended on 31 March 2022.</w:t>
      </w:r>
      <w:r w:rsidR="008A29B1">
        <w:rPr>
          <w:rFonts w:ascii="Bookman Old Style" w:hAnsi="Bookman Old Style"/>
          <w:sz w:val="28"/>
          <w:szCs w:val="28"/>
        </w:rPr>
        <w:t xml:space="preserve"> </w:t>
      </w:r>
      <w:r>
        <w:rPr>
          <w:rFonts w:ascii="Bookman Old Style" w:hAnsi="Bookman Old Style"/>
          <w:sz w:val="28"/>
          <w:szCs w:val="28"/>
        </w:rPr>
        <w:t xml:space="preserve">After that, </w:t>
      </w:r>
      <w:r w:rsidR="008A29B1">
        <w:rPr>
          <w:rFonts w:ascii="Bookman Old Style" w:hAnsi="Bookman Old Style"/>
          <w:sz w:val="28"/>
          <w:szCs w:val="28"/>
        </w:rPr>
        <w:t xml:space="preserve">the parties became </w:t>
      </w:r>
      <w:r>
        <w:rPr>
          <w:rFonts w:ascii="Bookman Old Style" w:hAnsi="Bookman Old Style"/>
          <w:sz w:val="28"/>
          <w:szCs w:val="28"/>
        </w:rPr>
        <w:t>embroiled i</w:t>
      </w:r>
      <w:r w:rsidR="008A29B1">
        <w:rPr>
          <w:rFonts w:ascii="Bookman Old Style" w:hAnsi="Bookman Old Style"/>
          <w:sz w:val="28"/>
          <w:szCs w:val="28"/>
        </w:rPr>
        <w:t>n correspondence</w:t>
      </w:r>
      <w:r>
        <w:rPr>
          <w:rFonts w:ascii="Bookman Old Style" w:hAnsi="Bookman Old Style"/>
          <w:sz w:val="28"/>
          <w:szCs w:val="28"/>
        </w:rPr>
        <w:t xml:space="preserve"> in which</w:t>
      </w:r>
      <w:r w:rsidR="008A29B1">
        <w:rPr>
          <w:rFonts w:ascii="Bookman Old Style" w:hAnsi="Bookman Old Style"/>
          <w:sz w:val="28"/>
          <w:szCs w:val="28"/>
        </w:rPr>
        <w:t xml:space="preserve"> the first respondent demanded the return of the properties</w:t>
      </w:r>
      <w:r>
        <w:rPr>
          <w:rFonts w:ascii="Bookman Old Style" w:hAnsi="Bookman Old Style"/>
          <w:sz w:val="28"/>
          <w:szCs w:val="28"/>
        </w:rPr>
        <w:t xml:space="preserve"> mentioned in paragraph 2 above. </w:t>
      </w:r>
    </w:p>
    <w:p w14:paraId="11331834" w14:textId="77777777" w:rsidR="00987B15" w:rsidRDefault="00987B15" w:rsidP="00CD2F29">
      <w:pPr>
        <w:spacing w:line="360" w:lineRule="auto"/>
        <w:jc w:val="both"/>
        <w:rPr>
          <w:rFonts w:ascii="Bookman Old Style" w:hAnsi="Bookman Old Style"/>
          <w:sz w:val="28"/>
          <w:szCs w:val="28"/>
        </w:rPr>
      </w:pPr>
    </w:p>
    <w:p w14:paraId="3AD298F7" w14:textId="5128A602" w:rsidR="00B56D88" w:rsidRDefault="00A20524" w:rsidP="00CD2F29">
      <w:pPr>
        <w:spacing w:line="360" w:lineRule="auto"/>
        <w:jc w:val="both"/>
        <w:rPr>
          <w:rFonts w:ascii="Bookman Old Style" w:hAnsi="Bookman Old Style"/>
          <w:sz w:val="28"/>
          <w:szCs w:val="28"/>
        </w:rPr>
      </w:pPr>
      <w:r>
        <w:rPr>
          <w:rFonts w:ascii="Bookman Old Style" w:hAnsi="Bookman Old Style"/>
          <w:sz w:val="28"/>
          <w:szCs w:val="28"/>
        </w:rPr>
        <w:lastRenderedPageBreak/>
        <w:t>[4</w:t>
      </w:r>
      <w:r w:rsidRPr="00135A9B">
        <w:rPr>
          <w:rFonts w:ascii="Bookman Old Style" w:hAnsi="Bookman Old Style"/>
          <w:sz w:val="28"/>
          <w:szCs w:val="28"/>
        </w:rPr>
        <w:t xml:space="preserve">] </w:t>
      </w:r>
      <w:r w:rsidR="003621FE">
        <w:rPr>
          <w:rFonts w:ascii="Bookman Old Style" w:hAnsi="Bookman Old Style"/>
          <w:sz w:val="28"/>
          <w:szCs w:val="28"/>
        </w:rPr>
        <w:t>In the correspondence, t</w:t>
      </w:r>
      <w:r w:rsidR="002A3BA0">
        <w:rPr>
          <w:rFonts w:ascii="Bookman Old Style" w:hAnsi="Bookman Old Style"/>
          <w:sz w:val="28"/>
          <w:szCs w:val="28"/>
        </w:rPr>
        <w:t xml:space="preserve">he appellant </w:t>
      </w:r>
      <w:r w:rsidR="002C2991">
        <w:rPr>
          <w:rFonts w:ascii="Bookman Old Style" w:hAnsi="Bookman Old Style"/>
          <w:sz w:val="28"/>
          <w:szCs w:val="28"/>
        </w:rPr>
        <w:t>denied having</w:t>
      </w:r>
      <w:r w:rsidR="003621FE">
        <w:rPr>
          <w:rFonts w:ascii="Bookman Old Style" w:hAnsi="Bookman Old Style"/>
          <w:sz w:val="28"/>
          <w:szCs w:val="28"/>
        </w:rPr>
        <w:t xml:space="preserve"> all the above </w:t>
      </w:r>
      <w:r w:rsidR="002C2991">
        <w:rPr>
          <w:rFonts w:ascii="Bookman Old Style" w:hAnsi="Bookman Old Style"/>
          <w:sz w:val="28"/>
          <w:szCs w:val="28"/>
        </w:rPr>
        <w:t xml:space="preserve">properties, save for the </w:t>
      </w:r>
      <w:r w:rsidR="002C2991" w:rsidRPr="003621FE">
        <w:rPr>
          <w:rFonts w:ascii="Bookman Old Style" w:hAnsi="Bookman Old Style"/>
          <w:sz w:val="28"/>
          <w:szCs w:val="28"/>
        </w:rPr>
        <w:t xml:space="preserve">vehicle, </w:t>
      </w:r>
      <w:r w:rsidR="003621FE" w:rsidRPr="003621FE">
        <w:rPr>
          <w:rFonts w:ascii="Bookman Old Style" w:hAnsi="Bookman Old Style"/>
          <w:sz w:val="28"/>
          <w:szCs w:val="28"/>
        </w:rPr>
        <w:t>LCA Identification card</w:t>
      </w:r>
      <w:r w:rsidR="003621FE">
        <w:rPr>
          <w:rFonts w:ascii="Bookman Old Style" w:hAnsi="Bookman Old Style"/>
          <w:sz w:val="28"/>
          <w:szCs w:val="28"/>
        </w:rPr>
        <w:t>,</w:t>
      </w:r>
      <w:r w:rsidR="003621FE" w:rsidRPr="003621FE">
        <w:rPr>
          <w:rFonts w:ascii="Bookman Old Style" w:hAnsi="Bookman Old Style"/>
          <w:sz w:val="28"/>
          <w:szCs w:val="28"/>
        </w:rPr>
        <w:t xml:space="preserve"> </w:t>
      </w:r>
      <w:r w:rsidR="003621FE">
        <w:rPr>
          <w:rFonts w:ascii="Bookman Old Style" w:hAnsi="Bookman Old Style"/>
          <w:sz w:val="28"/>
          <w:szCs w:val="28"/>
        </w:rPr>
        <w:t xml:space="preserve">LCA uniform </w:t>
      </w:r>
      <w:r w:rsidR="002C2991" w:rsidRPr="002C2991">
        <w:rPr>
          <w:rFonts w:ascii="Bookman Old Style" w:hAnsi="Bookman Old Style"/>
          <w:sz w:val="28"/>
          <w:szCs w:val="28"/>
        </w:rPr>
        <w:t xml:space="preserve">and </w:t>
      </w:r>
      <w:r w:rsidR="003621FE">
        <w:rPr>
          <w:rFonts w:ascii="Bookman Old Style" w:hAnsi="Bookman Old Style"/>
          <w:sz w:val="28"/>
          <w:szCs w:val="28"/>
        </w:rPr>
        <w:t>the i</w:t>
      </w:r>
      <w:r w:rsidR="002C2991">
        <w:rPr>
          <w:rFonts w:ascii="Bookman Old Style" w:hAnsi="Bookman Old Style"/>
          <w:sz w:val="28"/>
          <w:szCs w:val="28"/>
        </w:rPr>
        <w:t>Phone 12</w:t>
      </w:r>
      <w:r w:rsidR="00FF59F1">
        <w:rPr>
          <w:rFonts w:ascii="Bookman Old Style" w:hAnsi="Bookman Old Style"/>
          <w:sz w:val="28"/>
          <w:szCs w:val="28"/>
        </w:rPr>
        <w:t>.</w:t>
      </w:r>
      <w:r w:rsidR="0059308B">
        <w:rPr>
          <w:rFonts w:ascii="Bookman Old Style" w:hAnsi="Bookman Old Style"/>
          <w:sz w:val="28"/>
          <w:szCs w:val="28"/>
        </w:rPr>
        <w:t xml:space="preserve"> Also, in the</w:t>
      </w:r>
      <w:r w:rsidR="0059308B" w:rsidRPr="0059308B">
        <w:rPr>
          <w:rFonts w:ascii="Bookman Old Style" w:hAnsi="Bookman Old Style"/>
          <w:sz w:val="28"/>
          <w:szCs w:val="28"/>
        </w:rPr>
        <w:t xml:space="preserve"> correspondence, </w:t>
      </w:r>
      <w:r w:rsidR="0061568B">
        <w:rPr>
          <w:rFonts w:ascii="Bookman Old Style" w:hAnsi="Bookman Old Style"/>
          <w:sz w:val="28"/>
          <w:szCs w:val="28"/>
        </w:rPr>
        <w:t xml:space="preserve">the appellant had agreed to return all the items in her possession, save the </w:t>
      </w:r>
      <w:r w:rsidR="0061568B" w:rsidRPr="0061568B">
        <w:rPr>
          <w:rFonts w:ascii="Bookman Old Style" w:hAnsi="Bookman Old Style"/>
          <w:sz w:val="28"/>
          <w:szCs w:val="28"/>
        </w:rPr>
        <w:t>iPhone 12</w:t>
      </w:r>
      <w:r w:rsidR="0061568B">
        <w:rPr>
          <w:rFonts w:ascii="Bookman Old Style" w:hAnsi="Bookman Old Style"/>
          <w:sz w:val="28"/>
          <w:szCs w:val="28"/>
        </w:rPr>
        <w:t>, which she had considered she was entitled to.</w:t>
      </w:r>
      <w:r w:rsidR="00FF59F1">
        <w:rPr>
          <w:rFonts w:ascii="Bookman Old Style" w:hAnsi="Bookman Old Style"/>
          <w:sz w:val="28"/>
          <w:szCs w:val="28"/>
        </w:rPr>
        <w:t xml:space="preserve"> The preceding notwithstanding, the first respondent approached the High Court </w:t>
      </w:r>
      <w:r w:rsidR="00FF59F1" w:rsidRPr="0059308B">
        <w:rPr>
          <w:rFonts w:ascii="Bookman Old Style" w:hAnsi="Bookman Old Style"/>
          <w:i/>
          <w:sz w:val="28"/>
          <w:szCs w:val="28"/>
        </w:rPr>
        <w:t xml:space="preserve">ex </w:t>
      </w:r>
      <w:proofErr w:type="spellStart"/>
      <w:r w:rsidR="00FF59F1" w:rsidRPr="0059308B">
        <w:rPr>
          <w:rFonts w:ascii="Bookman Old Style" w:hAnsi="Bookman Old Style"/>
          <w:i/>
          <w:sz w:val="28"/>
          <w:szCs w:val="28"/>
        </w:rPr>
        <w:t>parte</w:t>
      </w:r>
      <w:proofErr w:type="spellEnd"/>
      <w:r w:rsidR="00FF59F1">
        <w:rPr>
          <w:rFonts w:ascii="Bookman Old Style" w:hAnsi="Bookman Old Style"/>
          <w:sz w:val="28"/>
          <w:szCs w:val="28"/>
        </w:rPr>
        <w:t xml:space="preserve"> and obtained an interim order to return all the items mentioned in paragraph 2 above.</w:t>
      </w:r>
    </w:p>
    <w:p w14:paraId="1F7568E1" w14:textId="77777777" w:rsidR="00987B15" w:rsidRDefault="00987B15" w:rsidP="00CD2F29">
      <w:pPr>
        <w:spacing w:line="360" w:lineRule="auto"/>
        <w:jc w:val="both"/>
        <w:rPr>
          <w:rFonts w:ascii="Bookman Old Style" w:hAnsi="Bookman Old Style"/>
          <w:sz w:val="28"/>
          <w:szCs w:val="28"/>
        </w:rPr>
      </w:pPr>
    </w:p>
    <w:p w14:paraId="3C430A08" w14:textId="76454485" w:rsidR="00B468BA" w:rsidRDefault="00A20524" w:rsidP="00CD2F29">
      <w:pPr>
        <w:spacing w:line="360" w:lineRule="auto"/>
        <w:jc w:val="both"/>
        <w:rPr>
          <w:rFonts w:ascii="Bookman Old Style" w:hAnsi="Bookman Old Style"/>
          <w:sz w:val="28"/>
          <w:szCs w:val="28"/>
        </w:rPr>
      </w:pPr>
      <w:r>
        <w:rPr>
          <w:rFonts w:ascii="Bookman Old Style" w:hAnsi="Bookman Old Style"/>
          <w:sz w:val="28"/>
          <w:szCs w:val="28"/>
        </w:rPr>
        <w:t>[5</w:t>
      </w:r>
      <w:r w:rsidRPr="00135A9B">
        <w:rPr>
          <w:rFonts w:ascii="Bookman Old Style" w:hAnsi="Bookman Old Style"/>
          <w:sz w:val="28"/>
          <w:szCs w:val="28"/>
        </w:rPr>
        <w:t xml:space="preserve">] </w:t>
      </w:r>
      <w:r>
        <w:rPr>
          <w:rFonts w:ascii="Bookman Old Style" w:hAnsi="Bookman Old Style"/>
          <w:sz w:val="28"/>
          <w:szCs w:val="28"/>
        </w:rPr>
        <w:t xml:space="preserve">In her answering affidavit, the appellant </w:t>
      </w:r>
      <w:r w:rsidR="00887E29">
        <w:rPr>
          <w:rFonts w:ascii="Bookman Old Style" w:hAnsi="Bookman Old Style"/>
          <w:sz w:val="28"/>
          <w:szCs w:val="28"/>
        </w:rPr>
        <w:t>raised the</w:t>
      </w:r>
      <w:r>
        <w:rPr>
          <w:rFonts w:ascii="Bookman Old Style" w:hAnsi="Bookman Old Style"/>
          <w:sz w:val="28"/>
          <w:szCs w:val="28"/>
        </w:rPr>
        <w:t xml:space="preserve"> </w:t>
      </w:r>
      <w:r w:rsidR="00887E29">
        <w:rPr>
          <w:rFonts w:ascii="Bookman Old Style" w:hAnsi="Bookman Old Style"/>
          <w:sz w:val="28"/>
          <w:szCs w:val="28"/>
        </w:rPr>
        <w:t xml:space="preserve">defences </w:t>
      </w:r>
      <w:r>
        <w:rPr>
          <w:rFonts w:ascii="Bookman Old Style" w:hAnsi="Bookman Old Style"/>
          <w:sz w:val="28"/>
          <w:szCs w:val="28"/>
        </w:rPr>
        <w:t xml:space="preserve">of lack of jurisdiction, dispute of fact, abuse of the </w:t>
      </w:r>
      <w:r w:rsidRPr="00B468BA">
        <w:rPr>
          <w:rFonts w:ascii="Bookman Old Style" w:hAnsi="Bookman Old Style"/>
          <w:i/>
          <w:sz w:val="28"/>
          <w:szCs w:val="28"/>
        </w:rPr>
        <w:t xml:space="preserve">ex </w:t>
      </w:r>
      <w:proofErr w:type="spellStart"/>
      <w:r w:rsidRPr="00B468BA">
        <w:rPr>
          <w:rFonts w:ascii="Bookman Old Style" w:hAnsi="Bookman Old Style"/>
          <w:i/>
          <w:sz w:val="28"/>
          <w:szCs w:val="28"/>
        </w:rPr>
        <w:t>parte</w:t>
      </w:r>
      <w:proofErr w:type="spellEnd"/>
      <w:r>
        <w:rPr>
          <w:rFonts w:ascii="Bookman Old Style" w:hAnsi="Bookman Old Style"/>
          <w:sz w:val="28"/>
          <w:szCs w:val="28"/>
        </w:rPr>
        <w:t xml:space="preserve"> procedure and lack of urgency </w:t>
      </w:r>
      <w:r w:rsidRPr="00B468BA">
        <w:rPr>
          <w:rFonts w:ascii="Bookman Old Style" w:hAnsi="Bookman Old Style"/>
          <w:i/>
          <w:sz w:val="28"/>
          <w:szCs w:val="28"/>
        </w:rPr>
        <w:t xml:space="preserve">in </w:t>
      </w:r>
      <w:proofErr w:type="spellStart"/>
      <w:r w:rsidRPr="00B468BA">
        <w:rPr>
          <w:rFonts w:ascii="Bookman Old Style" w:hAnsi="Bookman Old Style"/>
          <w:i/>
          <w:sz w:val="28"/>
          <w:szCs w:val="28"/>
        </w:rPr>
        <w:t>limine</w:t>
      </w:r>
      <w:proofErr w:type="spellEnd"/>
      <w:r w:rsidRPr="00B468BA">
        <w:rPr>
          <w:rFonts w:ascii="Bookman Old Style" w:hAnsi="Bookman Old Style"/>
          <w:i/>
          <w:sz w:val="28"/>
          <w:szCs w:val="28"/>
        </w:rPr>
        <w:t>.</w:t>
      </w:r>
      <w:r w:rsidR="00887E29">
        <w:rPr>
          <w:rFonts w:ascii="Bookman Old Style" w:hAnsi="Bookman Old Style"/>
          <w:sz w:val="28"/>
          <w:szCs w:val="28"/>
        </w:rPr>
        <w:t xml:space="preserve"> At the Court, a quo hearing, </w:t>
      </w:r>
      <w:r w:rsidR="00585F74">
        <w:rPr>
          <w:rFonts w:ascii="Bookman Old Style" w:hAnsi="Bookman Old Style"/>
          <w:sz w:val="28"/>
          <w:szCs w:val="28"/>
        </w:rPr>
        <w:t>only the</w:t>
      </w:r>
      <w:r w:rsidR="00887E29">
        <w:rPr>
          <w:rFonts w:ascii="Bookman Old Style" w:hAnsi="Bookman Old Style"/>
          <w:sz w:val="28"/>
          <w:szCs w:val="28"/>
        </w:rPr>
        <w:t xml:space="preserve"> defence</w:t>
      </w:r>
      <w:r w:rsidR="00887E29" w:rsidRPr="00887E29">
        <w:rPr>
          <w:rFonts w:ascii="Bookman Old Style" w:hAnsi="Bookman Old Style"/>
          <w:sz w:val="28"/>
          <w:szCs w:val="28"/>
        </w:rPr>
        <w:t xml:space="preserve"> of lack of jurisdiction</w:t>
      </w:r>
      <w:r w:rsidR="00887E29">
        <w:rPr>
          <w:rFonts w:ascii="Bookman Old Style" w:hAnsi="Bookman Old Style"/>
          <w:sz w:val="28"/>
          <w:szCs w:val="28"/>
        </w:rPr>
        <w:t xml:space="preserve"> was argued. In his order, the learned Judge dismissed the</w:t>
      </w:r>
      <w:r w:rsidR="00887E29" w:rsidRPr="00887E29">
        <w:rPr>
          <w:rFonts w:ascii="Bookman Old Style" w:hAnsi="Bookman Old Style"/>
          <w:sz w:val="28"/>
          <w:szCs w:val="28"/>
        </w:rPr>
        <w:t xml:space="preserve"> defence of lack of jurisdiction</w:t>
      </w:r>
      <w:r w:rsidR="00585F74">
        <w:rPr>
          <w:rFonts w:ascii="Bookman Old Style" w:hAnsi="Bookman Old Style"/>
          <w:sz w:val="28"/>
          <w:szCs w:val="28"/>
        </w:rPr>
        <w:t xml:space="preserve"> without anything more. I revert to this aspect later in this judgment.</w:t>
      </w:r>
    </w:p>
    <w:p w14:paraId="5A6298C7" w14:textId="77777777" w:rsidR="00987B15" w:rsidRPr="00887E29" w:rsidRDefault="00987B15" w:rsidP="00CD2F29">
      <w:pPr>
        <w:spacing w:line="360" w:lineRule="auto"/>
        <w:jc w:val="both"/>
        <w:rPr>
          <w:rFonts w:ascii="Bookman Old Style" w:hAnsi="Bookman Old Style"/>
          <w:sz w:val="28"/>
          <w:szCs w:val="28"/>
        </w:rPr>
      </w:pPr>
    </w:p>
    <w:p w14:paraId="72E4A7A0" w14:textId="77777777" w:rsidR="00C91242" w:rsidRPr="00C91242" w:rsidRDefault="00A20524" w:rsidP="00CD2F29">
      <w:pPr>
        <w:spacing w:line="360" w:lineRule="auto"/>
        <w:jc w:val="both"/>
        <w:rPr>
          <w:rFonts w:ascii="Bookman Old Style" w:hAnsi="Bookman Old Style"/>
          <w:b/>
          <w:sz w:val="28"/>
          <w:szCs w:val="28"/>
        </w:rPr>
      </w:pPr>
      <w:r w:rsidRPr="00C91242">
        <w:rPr>
          <w:rFonts w:ascii="Bookman Old Style" w:hAnsi="Bookman Old Style"/>
          <w:b/>
          <w:sz w:val="28"/>
          <w:szCs w:val="28"/>
        </w:rPr>
        <w:t>Issue for determination</w:t>
      </w:r>
    </w:p>
    <w:p w14:paraId="48FF9358" w14:textId="138BEAE1" w:rsidR="00C91242" w:rsidRDefault="00A20524" w:rsidP="00CD2F29">
      <w:pPr>
        <w:spacing w:line="360" w:lineRule="auto"/>
        <w:jc w:val="both"/>
        <w:rPr>
          <w:rFonts w:ascii="Bookman Old Style" w:hAnsi="Bookman Old Style"/>
          <w:sz w:val="28"/>
          <w:szCs w:val="28"/>
        </w:rPr>
      </w:pPr>
      <w:r>
        <w:rPr>
          <w:rFonts w:ascii="Bookman Old Style" w:hAnsi="Bookman Old Style"/>
          <w:sz w:val="28"/>
          <w:szCs w:val="28"/>
        </w:rPr>
        <w:t>[6</w:t>
      </w:r>
      <w:r w:rsidRPr="00135A9B">
        <w:rPr>
          <w:rFonts w:ascii="Bookman Old Style" w:hAnsi="Bookman Old Style"/>
          <w:sz w:val="28"/>
          <w:szCs w:val="28"/>
        </w:rPr>
        <w:t xml:space="preserve">] </w:t>
      </w:r>
      <w:r w:rsidR="007B0893">
        <w:rPr>
          <w:rFonts w:ascii="Bookman Old Style" w:hAnsi="Bookman Old Style"/>
          <w:sz w:val="28"/>
          <w:szCs w:val="28"/>
        </w:rPr>
        <w:t>The</w:t>
      </w:r>
      <w:r w:rsidR="00EE699E">
        <w:rPr>
          <w:rFonts w:ascii="Bookman Old Style" w:hAnsi="Bookman Old Style"/>
          <w:sz w:val="28"/>
          <w:szCs w:val="28"/>
        </w:rPr>
        <w:t xml:space="preserve"> central issue in this appeal is whether</w:t>
      </w:r>
      <w:r w:rsidR="00A40945">
        <w:rPr>
          <w:rFonts w:ascii="Bookman Old Style" w:hAnsi="Bookman Old Style"/>
          <w:sz w:val="28"/>
          <w:szCs w:val="28"/>
        </w:rPr>
        <w:t xml:space="preserve"> the Court a quo was correct in holding that it did not lack jurisdiction to entertain the application before it. Put differently, the issue is whether the Court </w:t>
      </w:r>
      <w:r w:rsidR="00A40945" w:rsidRPr="00A40945">
        <w:rPr>
          <w:rFonts w:ascii="Bookman Old Style" w:hAnsi="Bookman Old Style"/>
          <w:i/>
          <w:sz w:val="28"/>
          <w:szCs w:val="28"/>
        </w:rPr>
        <w:t>a quo</w:t>
      </w:r>
      <w:r w:rsidR="00A40945">
        <w:rPr>
          <w:rFonts w:ascii="Bookman Old Style" w:hAnsi="Bookman Old Style"/>
          <w:sz w:val="28"/>
          <w:szCs w:val="28"/>
        </w:rPr>
        <w:t xml:space="preserve"> was correct in dismissing the </w:t>
      </w:r>
      <w:r w:rsidR="00A40945" w:rsidRPr="00A40945">
        <w:rPr>
          <w:rFonts w:ascii="Bookman Old Style" w:hAnsi="Bookman Old Style"/>
          <w:i/>
          <w:sz w:val="28"/>
          <w:szCs w:val="28"/>
        </w:rPr>
        <w:t xml:space="preserve">in </w:t>
      </w:r>
      <w:proofErr w:type="spellStart"/>
      <w:r w:rsidR="00A40945" w:rsidRPr="00A40945">
        <w:rPr>
          <w:rFonts w:ascii="Bookman Old Style" w:hAnsi="Bookman Old Style"/>
          <w:i/>
          <w:sz w:val="28"/>
          <w:szCs w:val="28"/>
        </w:rPr>
        <w:t>limine</w:t>
      </w:r>
      <w:proofErr w:type="spellEnd"/>
      <w:r w:rsidR="00A40945">
        <w:rPr>
          <w:rFonts w:ascii="Bookman Old Style" w:hAnsi="Bookman Old Style"/>
          <w:sz w:val="28"/>
          <w:szCs w:val="28"/>
        </w:rPr>
        <w:t xml:space="preserve"> defence to its jurisdiction.</w:t>
      </w:r>
    </w:p>
    <w:p w14:paraId="79BE7262" w14:textId="77777777" w:rsidR="00987B15" w:rsidRDefault="00987B15" w:rsidP="00CD2F29">
      <w:pPr>
        <w:spacing w:line="360" w:lineRule="auto"/>
        <w:jc w:val="both"/>
        <w:rPr>
          <w:rFonts w:ascii="Bookman Old Style" w:hAnsi="Bookman Old Style"/>
          <w:sz w:val="28"/>
          <w:szCs w:val="28"/>
        </w:rPr>
      </w:pPr>
    </w:p>
    <w:p w14:paraId="4AFD7296" w14:textId="77777777" w:rsidR="00987B15" w:rsidRDefault="00987B15" w:rsidP="00CD2F29">
      <w:pPr>
        <w:spacing w:line="360" w:lineRule="auto"/>
        <w:jc w:val="both"/>
        <w:rPr>
          <w:rFonts w:ascii="Bookman Old Style" w:hAnsi="Bookman Old Style"/>
          <w:b/>
          <w:sz w:val="28"/>
          <w:szCs w:val="28"/>
        </w:rPr>
      </w:pPr>
    </w:p>
    <w:p w14:paraId="44BD0FF4" w14:textId="77777777" w:rsidR="00987B15" w:rsidRDefault="00987B15" w:rsidP="00CD2F29">
      <w:pPr>
        <w:spacing w:line="360" w:lineRule="auto"/>
        <w:jc w:val="both"/>
        <w:rPr>
          <w:rFonts w:ascii="Bookman Old Style" w:hAnsi="Bookman Old Style"/>
          <w:b/>
          <w:sz w:val="28"/>
          <w:szCs w:val="28"/>
        </w:rPr>
      </w:pPr>
    </w:p>
    <w:p w14:paraId="0FC4784E" w14:textId="7821D388" w:rsidR="00C91242" w:rsidRDefault="00A20524" w:rsidP="00CD2F29">
      <w:pPr>
        <w:spacing w:line="360" w:lineRule="auto"/>
        <w:jc w:val="both"/>
        <w:rPr>
          <w:rFonts w:ascii="Bookman Old Style" w:hAnsi="Bookman Old Style"/>
          <w:b/>
          <w:sz w:val="28"/>
          <w:szCs w:val="28"/>
        </w:rPr>
      </w:pPr>
      <w:r w:rsidRPr="00C91242">
        <w:rPr>
          <w:rFonts w:ascii="Bookman Old Style" w:hAnsi="Bookman Old Style"/>
          <w:b/>
          <w:sz w:val="28"/>
          <w:szCs w:val="28"/>
        </w:rPr>
        <w:t>The law</w:t>
      </w:r>
    </w:p>
    <w:p w14:paraId="7F47F9EF" w14:textId="0CF6E484" w:rsidR="00135A9B" w:rsidRPr="00135A9B" w:rsidRDefault="00A20524" w:rsidP="00CD2F29">
      <w:pPr>
        <w:spacing w:line="360" w:lineRule="auto"/>
        <w:jc w:val="both"/>
        <w:rPr>
          <w:rFonts w:ascii="Bookman Old Style" w:hAnsi="Bookman Old Style"/>
          <w:sz w:val="28"/>
          <w:szCs w:val="28"/>
        </w:rPr>
      </w:pPr>
      <w:r>
        <w:rPr>
          <w:rFonts w:ascii="Bookman Old Style" w:hAnsi="Bookman Old Style"/>
          <w:sz w:val="28"/>
          <w:szCs w:val="28"/>
        </w:rPr>
        <w:t>[7</w:t>
      </w:r>
      <w:r w:rsidRPr="00135A9B">
        <w:rPr>
          <w:rFonts w:ascii="Bookman Old Style" w:hAnsi="Bookman Old Style"/>
          <w:sz w:val="28"/>
          <w:szCs w:val="28"/>
        </w:rPr>
        <w:t>]</w:t>
      </w:r>
      <w:r w:rsidR="005547E9" w:rsidRPr="005547E9">
        <w:t xml:space="preserve"> </w:t>
      </w:r>
      <w:r w:rsidR="005547E9" w:rsidRPr="005547E9">
        <w:rPr>
          <w:rFonts w:ascii="Bookman Old Style" w:hAnsi="Bookman Old Style"/>
          <w:sz w:val="28"/>
          <w:szCs w:val="28"/>
        </w:rPr>
        <w:t xml:space="preserve">Before considering the </w:t>
      </w:r>
      <w:r w:rsidR="005547E9">
        <w:rPr>
          <w:rFonts w:ascii="Bookman Old Style" w:hAnsi="Bookman Old Style"/>
          <w:sz w:val="28"/>
          <w:szCs w:val="28"/>
        </w:rPr>
        <w:t xml:space="preserve">appeal before this </w:t>
      </w:r>
      <w:r w:rsidR="005547E9" w:rsidRPr="005547E9">
        <w:rPr>
          <w:rFonts w:ascii="Bookman Old Style" w:hAnsi="Bookman Old Style"/>
          <w:sz w:val="28"/>
          <w:szCs w:val="28"/>
        </w:rPr>
        <w:t>Court</w:t>
      </w:r>
      <w:r w:rsidR="00AA2820">
        <w:rPr>
          <w:rFonts w:ascii="Bookman Old Style" w:hAnsi="Bookman Old Style"/>
          <w:sz w:val="28"/>
          <w:szCs w:val="28"/>
        </w:rPr>
        <w:t>,</w:t>
      </w:r>
      <w:r w:rsidR="005547E9" w:rsidRPr="005547E9">
        <w:rPr>
          <w:rFonts w:ascii="Bookman Old Style" w:hAnsi="Bookman Old Style"/>
          <w:sz w:val="28"/>
          <w:szCs w:val="28"/>
        </w:rPr>
        <w:t xml:space="preserve"> it is necessary to say something about the </w:t>
      </w:r>
      <w:r w:rsidR="005547E9">
        <w:rPr>
          <w:rFonts w:ascii="Bookman Old Style" w:hAnsi="Bookman Old Style"/>
          <w:sz w:val="28"/>
          <w:szCs w:val="28"/>
        </w:rPr>
        <w:t>lack of jurisdiction as a defence</w:t>
      </w:r>
      <w:r w:rsidR="005547E9" w:rsidRPr="005547E9">
        <w:rPr>
          <w:rFonts w:ascii="Bookman Old Style" w:hAnsi="Bookman Old Style"/>
          <w:sz w:val="28"/>
          <w:szCs w:val="28"/>
        </w:rPr>
        <w:t>.</w:t>
      </w:r>
      <w:r w:rsidR="00042681">
        <w:rPr>
          <w:rFonts w:ascii="Bookman Old Style" w:hAnsi="Bookman Old Style"/>
          <w:sz w:val="28"/>
          <w:szCs w:val="28"/>
        </w:rPr>
        <w:t xml:space="preserve"> </w:t>
      </w:r>
      <w:r w:rsidR="00042681">
        <w:rPr>
          <w:rFonts w:ascii="Bookman Old Style" w:hAnsi="Bookman Old Style"/>
          <w:sz w:val="28"/>
          <w:szCs w:val="28"/>
        </w:rPr>
        <w:lastRenderedPageBreak/>
        <w:t xml:space="preserve">Generally, a </w:t>
      </w:r>
      <w:r w:rsidR="00987B15">
        <w:rPr>
          <w:rFonts w:ascii="Bookman Old Style" w:hAnsi="Bookman Old Style"/>
          <w:sz w:val="28"/>
          <w:szCs w:val="28"/>
        </w:rPr>
        <w:t>party instituting proceeding</w:t>
      </w:r>
      <w:r w:rsidR="00042681">
        <w:rPr>
          <w:rFonts w:ascii="Bookman Old Style" w:hAnsi="Bookman Old Style"/>
          <w:sz w:val="28"/>
          <w:szCs w:val="28"/>
        </w:rPr>
        <w:t xml:space="preserve"> </w:t>
      </w:r>
      <w:r w:rsidR="00042681" w:rsidRPr="00042681">
        <w:rPr>
          <w:rFonts w:ascii="Bookman Old Style" w:hAnsi="Bookman Old Style"/>
          <w:sz w:val="28"/>
          <w:szCs w:val="28"/>
        </w:rPr>
        <w:t>bear</w:t>
      </w:r>
      <w:r w:rsidR="00042681">
        <w:rPr>
          <w:rFonts w:ascii="Bookman Old Style" w:hAnsi="Bookman Old Style"/>
          <w:sz w:val="28"/>
          <w:szCs w:val="28"/>
        </w:rPr>
        <w:t>s</w:t>
      </w:r>
      <w:r w:rsidR="00042681" w:rsidRPr="00042681">
        <w:rPr>
          <w:rFonts w:ascii="Bookman Old Style" w:hAnsi="Bookman Old Style"/>
          <w:sz w:val="28"/>
          <w:szCs w:val="28"/>
        </w:rPr>
        <w:t xml:space="preserve"> the burden of proving that the Court ha</w:t>
      </w:r>
      <w:r w:rsidR="00042681">
        <w:rPr>
          <w:rFonts w:ascii="Bookman Old Style" w:hAnsi="Bookman Old Style"/>
          <w:sz w:val="28"/>
          <w:szCs w:val="28"/>
        </w:rPr>
        <w:t>s</w:t>
      </w:r>
      <w:r w:rsidR="00042681" w:rsidRPr="00042681">
        <w:rPr>
          <w:rFonts w:ascii="Bookman Old Style" w:hAnsi="Bookman Old Style"/>
          <w:sz w:val="28"/>
          <w:szCs w:val="28"/>
        </w:rPr>
        <w:t xml:space="preserve"> jurisdiction to hear their </w:t>
      </w:r>
      <w:r w:rsidR="00042681">
        <w:rPr>
          <w:rFonts w:ascii="Bookman Old Style" w:hAnsi="Bookman Old Style"/>
          <w:sz w:val="28"/>
          <w:szCs w:val="28"/>
        </w:rPr>
        <w:t>matter</w:t>
      </w:r>
      <w:r w:rsidR="00042681" w:rsidRPr="00042681">
        <w:rPr>
          <w:rFonts w:ascii="Bookman Old Style" w:hAnsi="Bookman Old Style"/>
          <w:sz w:val="28"/>
          <w:szCs w:val="28"/>
        </w:rPr>
        <w:t xml:space="preserve">.  </w:t>
      </w:r>
      <w:r w:rsidR="00AA2820" w:rsidRPr="00AA2820">
        <w:t xml:space="preserve"> </w:t>
      </w:r>
      <w:r w:rsidR="00AA2820" w:rsidRPr="00AA2820">
        <w:rPr>
          <w:rFonts w:ascii="Bookman Old Style" w:hAnsi="Bookman Old Style"/>
          <w:sz w:val="28"/>
          <w:szCs w:val="28"/>
        </w:rPr>
        <w:t xml:space="preserve">In our law, an interdict founds jurisdiction, and a lack of jurisdiction cannot prevent a Court from granting an interdict in terms of which the recognised requirements for an interdict are satisfied by facts </w:t>
      </w:r>
      <w:r w:rsidR="00042681">
        <w:rPr>
          <w:rFonts w:ascii="Bookman Old Style" w:hAnsi="Bookman Old Style"/>
          <w:sz w:val="28"/>
          <w:szCs w:val="28"/>
        </w:rPr>
        <w:t xml:space="preserve">establishing the </w:t>
      </w:r>
      <w:r w:rsidR="00AA2820">
        <w:rPr>
          <w:rFonts w:ascii="Bookman Old Style" w:hAnsi="Bookman Old Style"/>
          <w:sz w:val="28"/>
          <w:szCs w:val="28"/>
        </w:rPr>
        <w:t xml:space="preserve">jurisdiction of the </w:t>
      </w:r>
      <w:r w:rsidR="00AA2820" w:rsidRPr="00AA2820">
        <w:rPr>
          <w:rFonts w:ascii="Bookman Old Style" w:hAnsi="Bookman Old Style"/>
          <w:sz w:val="28"/>
          <w:szCs w:val="28"/>
        </w:rPr>
        <w:t>Court.</w:t>
      </w:r>
      <w:r>
        <w:rPr>
          <w:rStyle w:val="FootnoteReference"/>
          <w:rFonts w:ascii="Bookman Old Style" w:hAnsi="Bookman Old Style"/>
          <w:sz w:val="28"/>
          <w:szCs w:val="28"/>
        </w:rPr>
        <w:footnoteReference w:id="2"/>
      </w:r>
      <w:r w:rsidR="00182473">
        <w:rPr>
          <w:rFonts w:ascii="Bookman Old Style" w:hAnsi="Bookman Old Style"/>
          <w:sz w:val="28"/>
          <w:szCs w:val="28"/>
        </w:rPr>
        <w:t xml:space="preserve"> </w:t>
      </w:r>
      <w:r w:rsidR="00042681" w:rsidRPr="00042681">
        <w:rPr>
          <w:rFonts w:ascii="Bookman Old Style" w:hAnsi="Bookman Old Style"/>
          <w:sz w:val="28"/>
          <w:szCs w:val="28"/>
        </w:rPr>
        <w:t>The founding affidavit attached to the notice of motion must, among other things, state facts that establish the Court's jurisdiction</w:t>
      </w:r>
      <w:r w:rsidR="00042681">
        <w:rPr>
          <w:rFonts w:ascii="Bookman Old Style" w:hAnsi="Bookman Old Style"/>
          <w:sz w:val="28"/>
          <w:szCs w:val="28"/>
        </w:rPr>
        <w:t>.</w:t>
      </w:r>
      <w:r>
        <w:rPr>
          <w:rStyle w:val="FootnoteReference"/>
          <w:rFonts w:ascii="Bookman Old Style" w:hAnsi="Bookman Old Style"/>
          <w:sz w:val="28"/>
          <w:szCs w:val="28"/>
        </w:rPr>
        <w:footnoteReference w:id="3"/>
      </w:r>
      <w:r w:rsidR="00182473">
        <w:rPr>
          <w:rFonts w:ascii="Bookman Old Style" w:hAnsi="Bookman Old Style"/>
          <w:sz w:val="28"/>
          <w:szCs w:val="28"/>
        </w:rPr>
        <w:t xml:space="preserve"> </w:t>
      </w:r>
      <w:r w:rsidR="00042681" w:rsidRPr="00042681">
        <w:rPr>
          <w:rFonts w:ascii="Bookman Old Style" w:hAnsi="Bookman Old Style"/>
          <w:sz w:val="28"/>
          <w:szCs w:val="28"/>
        </w:rPr>
        <w:t>If the Court is not satisfied with the facts stated in the application that it has jurisdiction, it will not entertain the proceedings.</w:t>
      </w:r>
      <w:r>
        <w:rPr>
          <w:rStyle w:val="FootnoteReference"/>
          <w:rFonts w:ascii="Bookman Old Style" w:hAnsi="Bookman Old Style"/>
          <w:sz w:val="28"/>
          <w:szCs w:val="28"/>
        </w:rPr>
        <w:footnoteReference w:id="4"/>
      </w:r>
      <w:r w:rsidR="00182473">
        <w:rPr>
          <w:rFonts w:ascii="Bookman Old Style" w:hAnsi="Bookman Old Style"/>
          <w:sz w:val="28"/>
          <w:szCs w:val="28"/>
        </w:rPr>
        <w:t xml:space="preserve">On this basis, the narrow legal issue raised in this appeal </w:t>
      </w:r>
      <w:r w:rsidR="00CB2243">
        <w:rPr>
          <w:rFonts w:ascii="Bookman Old Style" w:hAnsi="Bookman Old Style"/>
          <w:sz w:val="28"/>
          <w:szCs w:val="28"/>
        </w:rPr>
        <w:t xml:space="preserve">falls to be </w:t>
      </w:r>
      <w:r w:rsidR="00182473">
        <w:rPr>
          <w:rFonts w:ascii="Bookman Old Style" w:hAnsi="Bookman Old Style"/>
          <w:sz w:val="28"/>
          <w:szCs w:val="28"/>
        </w:rPr>
        <w:t>determined.</w:t>
      </w:r>
    </w:p>
    <w:p w14:paraId="074C4F79" w14:textId="77777777" w:rsidR="00C91242" w:rsidRDefault="00C91242" w:rsidP="00CD2F29">
      <w:pPr>
        <w:spacing w:line="360" w:lineRule="auto"/>
        <w:jc w:val="both"/>
        <w:rPr>
          <w:rFonts w:ascii="Bookman Old Style" w:hAnsi="Bookman Old Style"/>
          <w:sz w:val="28"/>
          <w:szCs w:val="28"/>
        </w:rPr>
      </w:pPr>
    </w:p>
    <w:p w14:paraId="15917BFF" w14:textId="77777777" w:rsidR="00C91242" w:rsidRPr="00C91242" w:rsidRDefault="00A20524" w:rsidP="00CD2F29">
      <w:pPr>
        <w:spacing w:line="360" w:lineRule="auto"/>
        <w:jc w:val="both"/>
        <w:rPr>
          <w:rFonts w:ascii="Bookman Old Style" w:hAnsi="Bookman Old Style"/>
          <w:b/>
          <w:sz w:val="28"/>
          <w:szCs w:val="28"/>
        </w:rPr>
      </w:pPr>
      <w:r>
        <w:rPr>
          <w:rFonts w:ascii="Bookman Old Style" w:hAnsi="Bookman Old Style"/>
          <w:b/>
          <w:sz w:val="28"/>
          <w:szCs w:val="28"/>
        </w:rPr>
        <w:t>Consideration of the appeal</w:t>
      </w:r>
    </w:p>
    <w:p w14:paraId="094EB178" w14:textId="76A96468" w:rsidR="00737788" w:rsidRDefault="00A20524" w:rsidP="00DB0A20">
      <w:pPr>
        <w:spacing w:line="360" w:lineRule="auto"/>
        <w:jc w:val="both"/>
        <w:rPr>
          <w:rFonts w:ascii="Bookman Old Style" w:hAnsi="Bookman Old Style"/>
          <w:sz w:val="28"/>
          <w:szCs w:val="28"/>
        </w:rPr>
      </w:pPr>
      <w:r>
        <w:rPr>
          <w:rFonts w:ascii="Bookman Old Style" w:hAnsi="Bookman Old Style"/>
          <w:sz w:val="28"/>
          <w:szCs w:val="28"/>
        </w:rPr>
        <w:t>[8</w:t>
      </w:r>
      <w:r w:rsidRPr="00135A9B">
        <w:rPr>
          <w:rFonts w:ascii="Bookman Old Style" w:hAnsi="Bookman Old Style"/>
          <w:sz w:val="28"/>
          <w:szCs w:val="28"/>
        </w:rPr>
        <w:t xml:space="preserve">] </w:t>
      </w:r>
      <w:r w:rsidR="00F844B8">
        <w:rPr>
          <w:rFonts w:ascii="Bookman Old Style" w:hAnsi="Bookman Old Style"/>
          <w:sz w:val="28"/>
          <w:szCs w:val="28"/>
        </w:rPr>
        <w:t>The</w:t>
      </w:r>
      <w:r w:rsidR="001760B2">
        <w:rPr>
          <w:rFonts w:ascii="Bookman Old Style" w:hAnsi="Bookman Old Style"/>
          <w:sz w:val="28"/>
          <w:szCs w:val="28"/>
        </w:rPr>
        <w:t xml:space="preserve">re are two </w:t>
      </w:r>
      <w:r w:rsidR="00F844B8">
        <w:rPr>
          <w:rFonts w:ascii="Bookman Old Style" w:hAnsi="Bookman Old Style"/>
          <w:sz w:val="28"/>
          <w:szCs w:val="28"/>
        </w:rPr>
        <w:t>ground</w:t>
      </w:r>
      <w:r w:rsidR="001760B2">
        <w:rPr>
          <w:rFonts w:ascii="Bookman Old Style" w:hAnsi="Bookman Old Style"/>
          <w:sz w:val="28"/>
          <w:szCs w:val="28"/>
        </w:rPr>
        <w:t xml:space="preserve">s of appeal </w:t>
      </w:r>
      <w:r w:rsidR="00F844B8">
        <w:rPr>
          <w:rFonts w:ascii="Bookman Old Style" w:hAnsi="Bookman Old Style"/>
          <w:sz w:val="28"/>
          <w:szCs w:val="28"/>
        </w:rPr>
        <w:t>before us i</w:t>
      </w:r>
      <w:r w:rsidR="001760B2">
        <w:rPr>
          <w:rFonts w:ascii="Bookman Old Style" w:hAnsi="Bookman Old Style"/>
          <w:sz w:val="28"/>
          <w:szCs w:val="28"/>
        </w:rPr>
        <w:t xml:space="preserve">n this appeal. The first ground is that </w:t>
      </w:r>
      <w:r w:rsidR="00D45FCF" w:rsidRPr="00D45FCF">
        <w:rPr>
          <w:rFonts w:ascii="Bookman Old Style" w:hAnsi="Bookman Old Style"/>
          <w:sz w:val="28"/>
          <w:szCs w:val="28"/>
        </w:rPr>
        <w:t xml:space="preserve">the Court a quo erred in holding that the point of lack </w:t>
      </w:r>
      <w:r w:rsidR="001760B2" w:rsidRPr="00D45FCF">
        <w:rPr>
          <w:rFonts w:ascii="Bookman Old Style" w:hAnsi="Bookman Old Style"/>
          <w:sz w:val="28"/>
          <w:szCs w:val="28"/>
        </w:rPr>
        <w:t>of jurisdiction</w:t>
      </w:r>
      <w:r w:rsidR="00D45FCF" w:rsidRPr="00D45FCF">
        <w:rPr>
          <w:rFonts w:ascii="Bookman Old Style" w:hAnsi="Bookman Old Style"/>
          <w:sz w:val="28"/>
          <w:szCs w:val="28"/>
        </w:rPr>
        <w:t xml:space="preserve"> was misplaced and improperly taken.</w:t>
      </w:r>
      <w:r w:rsidR="001760B2">
        <w:rPr>
          <w:rFonts w:ascii="Bookman Old Style" w:hAnsi="Bookman Old Style"/>
          <w:sz w:val="28"/>
          <w:szCs w:val="28"/>
        </w:rPr>
        <w:t xml:space="preserve"> I am unable to agree with this complaint. Prayer 10.1 of the notice of motion </w:t>
      </w:r>
      <w:r w:rsidR="00401720">
        <w:rPr>
          <w:rFonts w:ascii="Bookman Old Style" w:hAnsi="Bookman Old Style"/>
          <w:sz w:val="28"/>
          <w:szCs w:val="28"/>
        </w:rPr>
        <w:t xml:space="preserve">was seeking an interdict. The prayer is for the Court to direct the deputy sheriff to attach, remove and place certain items in the possession and custody of the first respondent. </w:t>
      </w:r>
      <w:r w:rsidR="00C91242" w:rsidRPr="00C91242">
        <w:rPr>
          <w:rFonts w:ascii="Bookman Old Style" w:hAnsi="Bookman Old Style"/>
          <w:sz w:val="28"/>
          <w:szCs w:val="28"/>
        </w:rPr>
        <w:t>In our law, an interdict founds jurisdiction, and a lack of</w:t>
      </w:r>
      <w:r w:rsidR="00401720">
        <w:rPr>
          <w:rFonts w:ascii="Bookman Old Style" w:hAnsi="Bookman Old Style"/>
          <w:sz w:val="28"/>
          <w:szCs w:val="28"/>
        </w:rPr>
        <w:t xml:space="preserve"> jurisdiction cannot prevent a c</w:t>
      </w:r>
      <w:r w:rsidR="00C91242" w:rsidRPr="00C91242">
        <w:rPr>
          <w:rFonts w:ascii="Bookman Old Style" w:hAnsi="Bookman Old Style"/>
          <w:sz w:val="28"/>
          <w:szCs w:val="28"/>
        </w:rPr>
        <w:t xml:space="preserve">ourt from granting an interdict in terms of which the </w:t>
      </w:r>
      <w:r w:rsidR="00C91242" w:rsidRPr="00C91242">
        <w:rPr>
          <w:rFonts w:ascii="Bookman Old Style" w:hAnsi="Bookman Old Style"/>
          <w:sz w:val="28"/>
          <w:szCs w:val="28"/>
        </w:rPr>
        <w:lastRenderedPageBreak/>
        <w:t>recognised requirements for an interdict are satisfied.</w:t>
      </w:r>
      <w:r>
        <w:rPr>
          <w:rStyle w:val="FootnoteReference"/>
          <w:rFonts w:ascii="Bookman Old Style" w:hAnsi="Bookman Old Style"/>
          <w:sz w:val="28"/>
          <w:szCs w:val="28"/>
        </w:rPr>
        <w:footnoteReference w:id="5"/>
      </w:r>
      <w:r w:rsidR="00C349BA" w:rsidRPr="00C349BA">
        <w:t xml:space="preserve"> </w:t>
      </w:r>
      <w:r w:rsidR="00401720">
        <w:rPr>
          <w:rFonts w:ascii="Bookman Old Style" w:hAnsi="Bookman Old Style"/>
          <w:sz w:val="28"/>
          <w:szCs w:val="28"/>
        </w:rPr>
        <w:t xml:space="preserve">It is </w:t>
      </w:r>
      <w:r w:rsidR="00DB0A20">
        <w:rPr>
          <w:rFonts w:ascii="Bookman Old Style" w:hAnsi="Bookman Old Style"/>
          <w:sz w:val="28"/>
          <w:szCs w:val="28"/>
        </w:rPr>
        <w:t>trite that j</w:t>
      </w:r>
      <w:r w:rsidR="00DB0A20" w:rsidRPr="00DB0A20">
        <w:rPr>
          <w:rFonts w:ascii="Bookman Old Style" w:hAnsi="Bookman Old Style"/>
          <w:sz w:val="28"/>
          <w:szCs w:val="28"/>
        </w:rPr>
        <w:t>urisdiction is determined based on the pleadings and not the</w:t>
      </w:r>
      <w:r w:rsidR="00DB0A20">
        <w:rPr>
          <w:rFonts w:ascii="Bookman Old Style" w:hAnsi="Bookman Old Style"/>
          <w:sz w:val="28"/>
          <w:szCs w:val="28"/>
        </w:rPr>
        <w:t xml:space="preserve"> substantive merits of the case. </w:t>
      </w:r>
    </w:p>
    <w:p w14:paraId="5B7DDC6C" w14:textId="77777777" w:rsidR="00987B15" w:rsidRDefault="00987B15" w:rsidP="00DB0A20">
      <w:pPr>
        <w:spacing w:line="360" w:lineRule="auto"/>
        <w:jc w:val="both"/>
        <w:rPr>
          <w:rFonts w:ascii="Bookman Old Style" w:hAnsi="Bookman Old Style"/>
          <w:sz w:val="28"/>
          <w:szCs w:val="28"/>
        </w:rPr>
      </w:pPr>
    </w:p>
    <w:p w14:paraId="2AFAF52D" w14:textId="067DF1C8" w:rsidR="003400DD" w:rsidRDefault="00A20524" w:rsidP="0069457D">
      <w:pPr>
        <w:spacing w:line="360" w:lineRule="auto"/>
        <w:jc w:val="both"/>
        <w:rPr>
          <w:rFonts w:ascii="Bookman Old Style" w:hAnsi="Bookman Old Style"/>
          <w:sz w:val="28"/>
          <w:szCs w:val="28"/>
        </w:rPr>
      </w:pPr>
      <w:r>
        <w:rPr>
          <w:rFonts w:ascii="Bookman Old Style" w:hAnsi="Bookman Old Style"/>
          <w:sz w:val="28"/>
          <w:szCs w:val="28"/>
        </w:rPr>
        <w:t>[9</w:t>
      </w:r>
      <w:r w:rsidRPr="00135A9B">
        <w:rPr>
          <w:rFonts w:ascii="Bookman Old Style" w:hAnsi="Bookman Old Style"/>
          <w:sz w:val="28"/>
          <w:szCs w:val="28"/>
        </w:rPr>
        <w:t xml:space="preserve">] </w:t>
      </w:r>
      <w:r w:rsidR="00DB0A20" w:rsidRPr="00DB0A20">
        <w:rPr>
          <w:rFonts w:ascii="Bookman Old Style" w:hAnsi="Bookman Old Style"/>
          <w:sz w:val="28"/>
          <w:szCs w:val="28"/>
        </w:rPr>
        <w:t xml:space="preserve">If the </w:t>
      </w:r>
      <w:r w:rsidR="00737788" w:rsidRPr="00DB0A20">
        <w:rPr>
          <w:rFonts w:ascii="Bookman Old Style" w:hAnsi="Bookman Old Style"/>
          <w:sz w:val="28"/>
          <w:szCs w:val="28"/>
        </w:rPr>
        <w:t>Cou</w:t>
      </w:r>
      <w:r w:rsidR="00DB0A20" w:rsidRPr="00DB0A20">
        <w:rPr>
          <w:rFonts w:ascii="Bookman Old Style" w:hAnsi="Bookman Old Style"/>
          <w:sz w:val="28"/>
          <w:szCs w:val="28"/>
        </w:rPr>
        <w:t>rt's jurisdiction is challenged at the</w:t>
      </w:r>
      <w:r w:rsidR="00DB0A20">
        <w:rPr>
          <w:rFonts w:ascii="Bookman Old Style" w:hAnsi="Bookman Old Style"/>
          <w:sz w:val="28"/>
          <w:szCs w:val="28"/>
        </w:rPr>
        <w:t xml:space="preserve"> </w:t>
      </w:r>
      <w:r w:rsidR="00DB0A20" w:rsidRPr="00DB0A20">
        <w:rPr>
          <w:rFonts w:ascii="Bookman Old Style" w:hAnsi="Bookman Old Style"/>
          <w:sz w:val="28"/>
          <w:szCs w:val="28"/>
        </w:rPr>
        <w:t>outset</w:t>
      </w:r>
      <w:r w:rsidR="00DB0A20">
        <w:rPr>
          <w:rFonts w:ascii="Bookman Old Style" w:hAnsi="Bookman Old Style"/>
          <w:sz w:val="28"/>
          <w:szCs w:val="28"/>
        </w:rPr>
        <w:t>,</w:t>
      </w:r>
      <w:r w:rsidR="00DB0A20" w:rsidRPr="00DB0A20">
        <w:rPr>
          <w:rFonts w:ascii="Bookman Old Style" w:hAnsi="Bookman Old Style"/>
          <w:sz w:val="28"/>
          <w:szCs w:val="28"/>
        </w:rPr>
        <w:t xml:space="preserve"> the applicant’s pleadi</w:t>
      </w:r>
      <w:r w:rsidR="00DB0A20">
        <w:rPr>
          <w:rFonts w:ascii="Bookman Old Style" w:hAnsi="Bookman Old Style"/>
          <w:sz w:val="28"/>
          <w:szCs w:val="28"/>
        </w:rPr>
        <w:t>ngs are the determining factor.</w:t>
      </w:r>
      <w:r>
        <w:rPr>
          <w:rStyle w:val="FootnoteReference"/>
          <w:rFonts w:ascii="Bookman Old Style" w:hAnsi="Bookman Old Style"/>
          <w:sz w:val="28"/>
          <w:szCs w:val="28"/>
        </w:rPr>
        <w:footnoteReference w:id="6"/>
      </w:r>
      <w:r w:rsidR="00737788" w:rsidRPr="00737788">
        <w:t xml:space="preserve"> </w:t>
      </w:r>
      <w:r w:rsidR="00737788" w:rsidRPr="00737788">
        <w:rPr>
          <w:rFonts w:ascii="Bookman Old Style" w:hAnsi="Bookman Old Style"/>
          <w:sz w:val="28"/>
          <w:szCs w:val="28"/>
        </w:rPr>
        <w:t xml:space="preserve">The </w:t>
      </w:r>
      <w:r w:rsidR="00737788">
        <w:rPr>
          <w:rFonts w:ascii="Bookman Old Style" w:hAnsi="Bookman Old Style"/>
          <w:sz w:val="28"/>
          <w:szCs w:val="28"/>
        </w:rPr>
        <w:t>appellant</w:t>
      </w:r>
      <w:r w:rsidR="00737788" w:rsidRPr="00737788">
        <w:rPr>
          <w:rFonts w:ascii="Bookman Old Style" w:hAnsi="Bookman Old Style"/>
          <w:sz w:val="28"/>
          <w:szCs w:val="28"/>
        </w:rPr>
        <w:t xml:space="preserve">'s defence raising the lack of jurisdiction in the present matter was a defence that existed independently of the </w:t>
      </w:r>
      <w:r w:rsidR="00737788">
        <w:rPr>
          <w:rFonts w:ascii="Bookman Old Style" w:hAnsi="Bookman Old Style"/>
          <w:sz w:val="28"/>
          <w:szCs w:val="28"/>
        </w:rPr>
        <w:t>first respondent</w:t>
      </w:r>
      <w:r w:rsidR="00737788" w:rsidRPr="00737788">
        <w:rPr>
          <w:rFonts w:ascii="Bookman Old Style" w:hAnsi="Bookman Old Style"/>
          <w:sz w:val="28"/>
          <w:szCs w:val="28"/>
        </w:rPr>
        <w:t>’s case.</w:t>
      </w:r>
      <w:r w:rsidR="00706E69">
        <w:rPr>
          <w:rFonts w:ascii="Bookman Old Style" w:hAnsi="Bookman Old Style"/>
          <w:sz w:val="28"/>
          <w:szCs w:val="28"/>
        </w:rPr>
        <w:t xml:space="preserve"> In my opinion, the Court a</w:t>
      </w:r>
      <w:r w:rsidR="00706E69" w:rsidRPr="00706E69">
        <w:rPr>
          <w:rFonts w:ascii="Bookman Old Style" w:hAnsi="Bookman Old Style"/>
          <w:i/>
          <w:sz w:val="28"/>
          <w:szCs w:val="28"/>
        </w:rPr>
        <w:t xml:space="preserve"> quo</w:t>
      </w:r>
      <w:r w:rsidR="00706E69">
        <w:rPr>
          <w:rFonts w:ascii="Bookman Old Style" w:hAnsi="Bookman Old Style"/>
          <w:sz w:val="28"/>
          <w:szCs w:val="28"/>
        </w:rPr>
        <w:t xml:space="preserve"> correctly dismissed the defence of lack of </w:t>
      </w:r>
      <w:r w:rsidR="0069457D">
        <w:rPr>
          <w:rFonts w:ascii="Bookman Old Style" w:hAnsi="Bookman Old Style"/>
          <w:sz w:val="28"/>
          <w:szCs w:val="28"/>
        </w:rPr>
        <w:t xml:space="preserve">jurisdiction. What then became of the matter after the High Court had </w:t>
      </w:r>
      <w:r>
        <w:rPr>
          <w:rFonts w:ascii="Bookman Old Style" w:hAnsi="Bookman Old Style"/>
          <w:sz w:val="28"/>
          <w:szCs w:val="28"/>
        </w:rPr>
        <w:t xml:space="preserve">dismissed </w:t>
      </w:r>
      <w:r w:rsidR="0069457D">
        <w:rPr>
          <w:rFonts w:ascii="Bookman Old Style" w:hAnsi="Bookman Old Style"/>
          <w:sz w:val="28"/>
          <w:szCs w:val="28"/>
        </w:rPr>
        <w:t xml:space="preserve">the defence of lack of jurisdiction? </w:t>
      </w:r>
    </w:p>
    <w:p w14:paraId="28B13144" w14:textId="77777777" w:rsidR="00987B15" w:rsidRDefault="00987B15" w:rsidP="0069457D">
      <w:pPr>
        <w:spacing w:line="360" w:lineRule="auto"/>
        <w:jc w:val="both"/>
        <w:rPr>
          <w:rFonts w:ascii="Bookman Old Style" w:hAnsi="Bookman Old Style"/>
          <w:sz w:val="28"/>
          <w:szCs w:val="28"/>
        </w:rPr>
      </w:pPr>
    </w:p>
    <w:p w14:paraId="789C9C1B" w14:textId="30BBCC9B" w:rsidR="002C500A" w:rsidRDefault="00A20524" w:rsidP="00DB0A20">
      <w:pPr>
        <w:spacing w:line="360" w:lineRule="auto"/>
        <w:jc w:val="both"/>
        <w:rPr>
          <w:rFonts w:ascii="Bookman Old Style" w:hAnsi="Bookman Old Style"/>
          <w:sz w:val="28"/>
          <w:szCs w:val="28"/>
        </w:rPr>
      </w:pPr>
      <w:r w:rsidRPr="00135A9B">
        <w:rPr>
          <w:rFonts w:ascii="Bookman Old Style" w:hAnsi="Bookman Old Style"/>
          <w:sz w:val="28"/>
          <w:szCs w:val="28"/>
        </w:rPr>
        <w:t>[1</w:t>
      </w:r>
      <w:r>
        <w:rPr>
          <w:rFonts w:ascii="Bookman Old Style" w:hAnsi="Bookman Old Style"/>
          <w:sz w:val="28"/>
          <w:szCs w:val="28"/>
        </w:rPr>
        <w:t>0</w:t>
      </w:r>
      <w:r w:rsidRPr="00135A9B">
        <w:rPr>
          <w:rFonts w:ascii="Bookman Old Style" w:hAnsi="Bookman Old Style"/>
          <w:sz w:val="28"/>
          <w:szCs w:val="28"/>
        </w:rPr>
        <w:t xml:space="preserve">] </w:t>
      </w:r>
      <w:r w:rsidR="0069457D">
        <w:rPr>
          <w:rFonts w:ascii="Bookman Old Style" w:hAnsi="Bookman Old Style"/>
          <w:sz w:val="28"/>
          <w:szCs w:val="28"/>
        </w:rPr>
        <w:t>Because the High C</w:t>
      </w:r>
      <w:r w:rsidR="0069457D" w:rsidRPr="0069457D">
        <w:rPr>
          <w:rFonts w:ascii="Bookman Old Style" w:hAnsi="Bookman Old Style"/>
          <w:sz w:val="28"/>
          <w:szCs w:val="28"/>
        </w:rPr>
        <w:t xml:space="preserve">ourt had only adjudicated the point </w:t>
      </w:r>
      <w:r w:rsidR="0069457D" w:rsidRPr="0069457D">
        <w:rPr>
          <w:rFonts w:ascii="Bookman Old Style" w:hAnsi="Bookman Old Style"/>
          <w:i/>
          <w:sz w:val="28"/>
          <w:szCs w:val="28"/>
        </w:rPr>
        <w:t xml:space="preserve">in </w:t>
      </w:r>
      <w:proofErr w:type="spellStart"/>
      <w:r w:rsidR="0069457D" w:rsidRPr="0069457D">
        <w:rPr>
          <w:rFonts w:ascii="Bookman Old Style" w:hAnsi="Bookman Old Style"/>
          <w:i/>
          <w:sz w:val="28"/>
          <w:szCs w:val="28"/>
        </w:rPr>
        <w:t>limine</w:t>
      </w:r>
      <w:proofErr w:type="spellEnd"/>
      <w:r w:rsidR="0069457D" w:rsidRPr="0069457D">
        <w:rPr>
          <w:rFonts w:ascii="Bookman Old Style" w:hAnsi="Bookman Old Style"/>
          <w:sz w:val="28"/>
          <w:szCs w:val="28"/>
        </w:rPr>
        <w:t xml:space="preserve"> and not the </w:t>
      </w:r>
      <w:r w:rsidR="005631B0">
        <w:rPr>
          <w:rFonts w:ascii="Bookman Old Style" w:hAnsi="Bookman Old Style"/>
          <w:sz w:val="28"/>
          <w:szCs w:val="28"/>
        </w:rPr>
        <w:t xml:space="preserve">other aspects </w:t>
      </w:r>
      <w:r w:rsidR="0069457D" w:rsidRPr="0069457D">
        <w:rPr>
          <w:rFonts w:ascii="Bookman Old Style" w:hAnsi="Bookman Old Style"/>
          <w:sz w:val="28"/>
          <w:szCs w:val="28"/>
        </w:rPr>
        <w:t xml:space="preserve">of the matter, it suffices to merely re-affirm the trite principle that an appropriate order to be granted </w:t>
      </w:r>
      <w:r w:rsidR="0069457D">
        <w:rPr>
          <w:rFonts w:ascii="Bookman Old Style" w:hAnsi="Bookman Old Style"/>
          <w:sz w:val="28"/>
          <w:szCs w:val="28"/>
        </w:rPr>
        <w:t>after rejecting</w:t>
      </w:r>
      <w:r w:rsidR="0069457D" w:rsidRPr="0069457D">
        <w:rPr>
          <w:rFonts w:ascii="Bookman Old Style" w:hAnsi="Bookman Old Style"/>
          <w:sz w:val="28"/>
          <w:szCs w:val="28"/>
        </w:rPr>
        <w:t xml:space="preserve"> a preliminary point like jurisdiction is to </w:t>
      </w:r>
      <w:r w:rsidR="0069457D">
        <w:rPr>
          <w:rFonts w:ascii="Bookman Old Style" w:hAnsi="Bookman Old Style"/>
          <w:sz w:val="28"/>
          <w:szCs w:val="28"/>
        </w:rPr>
        <w:t xml:space="preserve">direct that the matter should proceed </w:t>
      </w:r>
      <w:r w:rsidR="003400DD">
        <w:rPr>
          <w:rFonts w:ascii="Bookman Old Style" w:hAnsi="Bookman Old Style"/>
          <w:sz w:val="28"/>
          <w:szCs w:val="28"/>
        </w:rPr>
        <w:t xml:space="preserve">on the other aspects of the case. This is more so because the other preliminary points, as well as </w:t>
      </w:r>
      <w:r w:rsidR="0069457D" w:rsidRPr="0069457D">
        <w:rPr>
          <w:rFonts w:ascii="Bookman Old Style" w:hAnsi="Bookman Old Style"/>
          <w:sz w:val="28"/>
          <w:szCs w:val="28"/>
        </w:rPr>
        <w:t xml:space="preserve">the merits, would </w:t>
      </w:r>
      <w:r w:rsidR="003400DD">
        <w:rPr>
          <w:rFonts w:ascii="Bookman Old Style" w:hAnsi="Bookman Old Style"/>
          <w:sz w:val="28"/>
          <w:szCs w:val="28"/>
        </w:rPr>
        <w:t>not have been entertained. Therefore, the High C</w:t>
      </w:r>
      <w:r w:rsidR="0069457D" w:rsidRPr="0069457D">
        <w:rPr>
          <w:rFonts w:ascii="Bookman Old Style" w:hAnsi="Bookman Old Style"/>
          <w:sz w:val="28"/>
          <w:szCs w:val="28"/>
        </w:rPr>
        <w:t xml:space="preserve">ourt's order </w:t>
      </w:r>
      <w:r w:rsidR="00FC61BE" w:rsidRPr="0069457D">
        <w:rPr>
          <w:rFonts w:ascii="Bookman Old Style" w:hAnsi="Bookman Old Style"/>
          <w:sz w:val="28"/>
          <w:szCs w:val="28"/>
        </w:rPr>
        <w:t>cannot</w:t>
      </w:r>
      <w:r w:rsidR="0069457D" w:rsidRPr="0069457D">
        <w:rPr>
          <w:rFonts w:ascii="Bookman Old Style" w:hAnsi="Bookman Old Style"/>
          <w:sz w:val="28"/>
          <w:szCs w:val="28"/>
        </w:rPr>
        <w:t xml:space="preserve"> </w:t>
      </w:r>
      <w:r w:rsidR="003400DD">
        <w:rPr>
          <w:rFonts w:ascii="Bookman Old Style" w:hAnsi="Bookman Old Style"/>
          <w:sz w:val="28"/>
          <w:szCs w:val="28"/>
        </w:rPr>
        <w:t xml:space="preserve">dismiss the point of jurisdiction and leave the matter hanging. It follows, therefore, that, as presently formulated, the High Court order cannot </w:t>
      </w:r>
      <w:r w:rsidR="0069457D" w:rsidRPr="0069457D">
        <w:rPr>
          <w:rFonts w:ascii="Bookman Old Style" w:hAnsi="Bookman Old Style"/>
          <w:sz w:val="28"/>
          <w:szCs w:val="28"/>
        </w:rPr>
        <w:t xml:space="preserve">stand. </w:t>
      </w:r>
      <w:r w:rsidR="002B264F">
        <w:rPr>
          <w:rFonts w:ascii="Bookman Old Style" w:hAnsi="Bookman Old Style"/>
          <w:sz w:val="28"/>
          <w:szCs w:val="28"/>
        </w:rPr>
        <w:t>It needs to be corrected.</w:t>
      </w:r>
      <w:r>
        <w:rPr>
          <w:rFonts w:ascii="Bookman Old Style" w:hAnsi="Bookman Old Style"/>
          <w:sz w:val="28"/>
          <w:szCs w:val="28"/>
        </w:rPr>
        <w:t xml:space="preserve"> </w:t>
      </w:r>
      <w:r w:rsidR="00BD2298">
        <w:rPr>
          <w:rFonts w:ascii="Bookman Old Style" w:hAnsi="Bookman Old Style"/>
          <w:sz w:val="28"/>
          <w:szCs w:val="28"/>
        </w:rPr>
        <w:t xml:space="preserve">Having disposed of the issue of lack of jurisdiction </w:t>
      </w:r>
      <w:r>
        <w:rPr>
          <w:rFonts w:ascii="Bookman Old Style" w:hAnsi="Bookman Old Style"/>
          <w:sz w:val="28"/>
          <w:szCs w:val="28"/>
        </w:rPr>
        <w:t xml:space="preserve">and reached the view that the order needs to be corrected, </w:t>
      </w:r>
      <w:r w:rsidR="00BD2298">
        <w:rPr>
          <w:rFonts w:ascii="Bookman Old Style" w:hAnsi="Bookman Old Style"/>
          <w:sz w:val="28"/>
          <w:szCs w:val="28"/>
        </w:rPr>
        <w:t>it is</w:t>
      </w:r>
      <w:r>
        <w:rPr>
          <w:rFonts w:ascii="Bookman Old Style" w:hAnsi="Bookman Old Style"/>
          <w:sz w:val="28"/>
          <w:szCs w:val="28"/>
        </w:rPr>
        <w:t>, in my view, unnecessary to consider the other two grounds of appeal.</w:t>
      </w:r>
    </w:p>
    <w:p w14:paraId="2FA5140D" w14:textId="77777777" w:rsidR="00987B15" w:rsidRDefault="00987B15" w:rsidP="00DB0A20">
      <w:pPr>
        <w:spacing w:line="360" w:lineRule="auto"/>
        <w:jc w:val="both"/>
        <w:rPr>
          <w:rFonts w:ascii="Bookman Old Style" w:hAnsi="Bookman Old Style"/>
          <w:sz w:val="28"/>
          <w:szCs w:val="28"/>
        </w:rPr>
      </w:pPr>
    </w:p>
    <w:p w14:paraId="2B1DB311" w14:textId="77777777" w:rsidR="00706E69" w:rsidRPr="002C500A" w:rsidRDefault="00A20524" w:rsidP="00DB0A20">
      <w:pPr>
        <w:spacing w:line="360" w:lineRule="auto"/>
        <w:jc w:val="both"/>
        <w:rPr>
          <w:rFonts w:ascii="Bookman Old Style" w:hAnsi="Bookman Old Style"/>
          <w:b/>
          <w:sz w:val="28"/>
          <w:szCs w:val="28"/>
        </w:rPr>
      </w:pPr>
      <w:r w:rsidRPr="002C500A">
        <w:rPr>
          <w:rFonts w:ascii="Bookman Old Style" w:hAnsi="Bookman Old Style"/>
          <w:b/>
          <w:sz w:val="28"/>
          <w:szCs w:val="28"/>
        </w:rPr>
        <w:lastRenderedPageBreak/>
        <w:t>Disposition</w:t>
      </w:r>
    </w:p>
    <w:p w14:paraId="2D6B6560" w14:textId="6AFF03F9" w:rsidR="002B264F" w:rsidRDefault="00A20524" w:rsidP="00DB0A20">
      <w:pPr>
        <w:spacing w:line="360" w:lineRule="auto"/>
        <w:jc w:val="both"/>
        <w:rPr>
          <w:rFonts w:ascii="Bookman Old Style" w:hAnsi="Bookman Old Style"/>
          <w:sz w:val="28"/>
          <w:szCs w:val="28"/>
        </w:rPr>
      </w:pPr>
      <w:r w:rsidRPr="00135A9B">
        <w:rPr>
          <w:rFonts w:ascii="Bookman Old Style" w:hAnsi="Bookman Old Style"/>
          <w:sz w:val="28"/>
          <w:szCs w:val="28"/>
        </w:rPr>
        <w:t>[1</w:t>
      </w:r>
      <w:r>
        <w:rPr>
          <w:rFonts w:ascii="Bookman Old Style" w:hAnsi="Bookman Old Style"/>
          <w:sz w:val="28"/>
          <w:szCs w:val="28"/>
        </w:rPr>
        <w:t>1</w:t>
      </w:r>
      <w:r w:rsidRPr="00135A9B">
        <w:rPr>
          <w:rFonts w:ascii="Bookman Old Style" w:hAnsi="Bookman Old Style"/>
          <w:sz w:val="28"/>
          <w:szCs w:val="28"/>
        </w:rPr>
        <w:t xml:space="preserve">] </w:t>
      </w:r>
      <w:r w:rsidR="00330557">
        <w:rPr>
          <w:rFonts w:ascii="Bookman Old Style" w:hAnsi="Bookman Old Style"/>
          <w:sz w:val="28"/>
          <w:szCs w:val="28"/>
        </w:rPr>
        <w:t xml:space="preserve">As indicated above, three other preliminary points were raised in the application, and only the lack of jurisdiction was dealt with. Whether or not they were abandoned is not clear. </w:t>
      </w:r>
      <w:r w:rsidR="00330557" w:rsidRPr="00330557">
        <w:rPr>
          <w:rFonts w:ascii="Bookman Old Style" w:hAnsi="Bookman Old Style"/>
          <w:sz w:val="28"/>
          <w:szCs w:val="28"/>
        </w:rPr>
        <w:t>This is an impermissible, piecemeal approach.</w:t>
      </w:r>
      <w:r w:rsidR="00330557">
        <w:rPr>
          <w:rFonts w:ascii="Bookman Old Style" w:hAnsi="Bookman Old Style"/>
          <w:sz w:val="28"/>
          <w:szCs w:val="28"/>
        </w:rPr>
        <w:t xml:space="preserve"> We hold that the High Court had jurisdiction to deal with the matter before it.</w:t>
      </w:r>
      <w:r>
        <w:rPr>
          <w:rFonts w:ascii="Bookman Old Style" w:hAnsi="Bookman Old Style"/>
          <w:sz w:val="28"/>
          <w:szCs w:val="28"/>
        </w:rPr>
        <w:t xml:space="preserve"> However, the order needs to be </w:t>
      </w:r>
      <w:r w:rsidR="00B00624" w:rsidRPr="00B00624">
        <w:rPr>
          <w:rFonts w:ascii="Bookman Old Style" w:hAnsi="Bookman Old Style"/>
          <w:sz w:val="28"/>
          <w:szCs w:val="28"/>
        </w:rPr>
        <w:t xml:space="preserve">modified. </w:t>
      </w:r>
      <w:r>
        <w:rPr>
          <w:rFonts w:ascii="Bookman Old Style" w:hAnsi="Bookman Old Style"/>
          <w:sz w:val="28"/>
          <w:szCs w:val="28"/>
        </w:rPr>
        <w:t>In our view, this justif</w:t>
      </w:r>
      <w:r w:rsidR="00072BA7">
        <w:rPr>
          <w:rFonts w:ascii="Bookman Old Style" w:hAnsi="Bookman Old Style"/>
          <w:sz w:val="28"/>
          <w:szCs w:val="28"/>
        </w:rPr>
        <w:t>ies</w:t>
      </w:r>
      <w:r>
        <w:rPr>
          <w:rFonts w:ascii="Bookman Old Style" w:hAnsi="Bookman Old Style"/>
          <w:sz w:val="28"/>
          <w:szCs w:val="28"/>
        </w:rPr>
        <w:t xml:space="preserve"> a deviati</w:t>
      </w:r>
      <w:r w:rsidRPr="002B264F">
        <w:rPr>
          <w:rFonts w:ascii="Bookman Old Style" w:hAnsi="Bookman Old Style"/>
          <w:sz w:val="28"/>
          <w:szCs w:val="28"/>
        </w:rPr>
        <w:t>on from the general rule that costs follow the result.</w:t>
      </w:r>
    </w:p>
    <w:p w14:paraId="54484BB6" w14:textId="77777777" w:rsidR="00987B15" w:rsidRDefault="00987B15" w:rsidP="00DB0A20">
      <w:pPr>
        <w:spacing w:line="360" w:lineRule="auto"/>
        <w:jc w:val="both"/>
        <w:rPr>
          <w:rFonts w:ascii="Bookman Old Style" w:hAnsi="Bookman Old Style"/>
          <w:sz w:val="28"/>
          <w:szCs w:val="28"/>
        </w:rPr>
      </w:pPr>
    </w:p>
    <w:p w14:paraId="0C1CD152" w14:textId="77777777" w:rsidR="00135A9B" w:rsidRPr="00135A9B" w:rsidRDefault="00A20524" w:rsidP="00DB0A20">
      <w:pPr>
        <w:spacing w:line="360" w:lineRule="auto"/>
        <w:jc w:val="both"/>
        <w:rPr>
          <w:rFonts w:ascii="Bookman Old Style" w:hAnsi="Bookman Old Style"/>
          <w:b/>
          <w:sz w:val="28"/>
          <w:szCs w:val="28"/>
        </w:rPr>
      </w:pPr>
      <w:r w:rsidRPr="00135A9B">
        <w:rPr>
          <w:rFonts w:ascii="Bookman Old Style" w:hAnsi="Bookman Old Style"/>
          <w:b/>
          <w:sz w:val="28"/>
          <w:szCs w:val="28"/>
        </w:rPr>
        <w:t>Order</w:t>
      </w:r>
    </w:p>
    <w:p w14:paraId="4896E82B" w14:textId="77777777" w:rsidR="00706E69" w:rsidRDefault="00A20524" w:rsidP="00DB0A20">
      <w:pPr>
        <w:spacing w:line="360" w:lineRule="auto"/>
        <w:jc w:val="both"/>
        <w:rPr>
          <w:rFonts w:ascii="Bookman Old Style" w:hAnsi="Bookman Old Style"/>
          <w:sz w:val="28"/>
          <w:szCs w:val="28"/>
        </w:rPr>
      </w:pPr>
      <w:r>
        <w:rPr>
          <w:rFonts w:ascii="Bookman Old Style" w:hAnsi="Bookman Old Style"/>
          <w:sz w:val="28"/>
          <w:szCs w:val="28"/>
        </w:rPr>
        <w:t>[12</w:t>
      </w:r>
      <w:r w:rsidRPr="00DA3FEA">
        <w:rPr>
          <w:rFonts w:ascii="Bookman Old Style" w:hAnsi="Bookman Old Style"/>
          <w:sz w:val="28"/>
          <w:szCs w:val="28"/>
        </w:rPr>
        <w:t>]</w:t>
      </w:r>
      <w:r>
        <w:rPr>
          <w:rFonts w:ascii="Bookman Old Style" w:hAnsi="Bookman Old Style"/>
          <w:sz w:val="28"/>
          <w:szCs w:val="28"/>
        </w:rPr>
        <w:t xml:space="preserve"> In the result, the following order is made:</w:t>
      </w:r>
    </w:p>
    <w:p w14:paraId="605587FF" w14:textId="77777777" w:rsidR="00DA3FEA" w:rsidRDefault="00A20524" w:rsidP="00DB0A20">
      <w:pPr>
        <w:spacing w:line="360" w:lineRule="auto"/>
        <w:jc w:val="both"/>
        <w:rPr>
          <w:rFonts w:ascii="Bookman Old Style" w:hAnsi="Bookman Old Style"/>
          <w:sz w:val="28"/>
          <w:szCs w:val="28"/>
        </w:rPr>
      </w:pPr>
      <w:r>
        <w:rPr>
          <w:rFonts w:ascii="Bookman Old Style" w:hAnsi="Bookman Old Style"/>
          <w:sz w:val="28"/>
          <w:szCs w:val="28"/>
        </w:rPr>
        <w:t xml:space="preserve">(a) The appeal </w:t>
      </w:r>
      <w:r w:rsidR="00810408" w:rsidRPr="00810408">
        <w:rPr>
          <w:rFonts w:ascii="Bookman Old Style" w:hAnsi="Bookman Old Style"/>
          <w:sz w:val="28"/>
          <w:szCs w:val="28"/>
        </w:rPr>
        <w:t>is dismissed</w:t>
      </w:r>
      <w:r>
        <w:rPr>
          <w:rFonts w:ascii="Bookman Old Style" w:hAnsi="Bookman Old Style"/>
          <w:sz w:val="28"/>
          <w:szCs w:val="28"/>
        </w:rPr>
        <w:t>.</w:t>
      </w:r>
    </w:p>
    <w:p w14:paraId="4C4F1B53" w14:textId="77777777" w:rsidR="00810408" w:rsidRDefault="00A20524" w:rsidP="00DB0A20">
      <w:pPr>
        <w:spacing w:line="360" w:lineRule="auto"/>
        <w:jc w:val="both"/>
        <w:rPr>
          <w:rFonts w:ascii="Bookman Old Style" w:hAnsi="Bookman Old Style"/>
          <w:sz w:val="28"/>
          <w:szCs w:val="28"/>
        </w:rPr>
      </w:pPr>
      <w:r>
        <w:rPr>
          <w:rFonts w:ascii="Bookman Old Style" w:hAnsi="Bookman Old Style"/>
          <w:sz w:val="28"/>
          <w:szCs w:val="28"/>
        </w:rPr>
        <w:t>(b) The matter is remitted to the High Court to proceed with</w:t>
      </w:r>
      <w:r w:rsidRPr="00810408">
        <w:rPr>
          <w:rFonts w:ascii="Bookman Old Style" w:hAnsi="Bookman Old Style"/>
          <w:sz w:val="28"/>
          <w:szCs w:val="28"/>
        </w:rPr>
        <w:t xml:space="preserve"> the remaining aspects of the case</w:t>
      </w:r>
      <w:r>
        <w:rPr>
          <w:rFonts w:ascii="Bookman Old Style" w:hAnsi="Bookman Old Style"/>
          <w:sz w:val="28"/>
          <w:szCs w:val="28"/>
        </w:rPr>
        <w:t>.</w:t>
      </w:r>
    </w:p>
    <w:p w14:paraId="11D82941" w14:textId="77777777" w:rsidR="00DA3FEA" w:rsidRDefault="00A20524" w:rsidP="00DB0A20">
      <w:pPr>
        <w:spacing w:line="360" w:lineRule="auto"/>
        <w:jc w:val="both"/>
        <w:rPr>
          <w:rFonts w:ascii="Bookman Old Style" w:hAnsi="Bookman Old Style"/>
          <w:sz w:val="28"/>
          <w:szCs w:val="28"/>
        </w:rPr>
      </w:pPr>
      <w:r>
        <w:rPr>
          <w:rFonts w:ascii="Bookman Old Style" w:hAnsi="Bookman Old Style"/>
          <w:sz w:val="28"/>
          <w:szCs w:val="28"/>
        </w:rPr>
        <w:t xml:space="preserve">(c) </w:t>
      </w:r>
      <w:r w:rsidRPr="00810408">
        <w:rPr>
          <w:rFonts w:ascii="Bookman Old Style" w:hAnsi="Bookman Old Style"/>
          <w:sz w:val="28"/>
          <w:szCs w:val="28"/>
        </w:rPr>
        <w:t xml:space="preserve"> </w:t>
      </w:r>
      <w:r w:rsidR="0094283A">
        <w:rPr>
          <w:rFonts w:ascii="Bookman Old Style" w:hAnsi="Bookman Old Style"/>
          <w:sz w:val="28"/>
          <w:szCs w:val="28"/>
        </w:rPr>
        <w:t xml:space="preserve">The order of the High Court </w:t>
      </w:r>
      <w:r w:rsidR="00386EB1" w:rsidRPr="00386EB1">
        <w:rPr>
          <w:rFonts w:ascii="Bookman Old Style" w:hAnsi="Bookman Old Style"/>
          <w:sz w:val="28"/>
          <w:szCs w:val="28"/>
        </w:rPr>
        <w:t>is set asid</w:t>
      </w:r>
      <w:r w:rsidR="00386EB1">
        <w:rPr>
          <w:rFonts w:ascii="Bookman Old Style" w:hAnsi="Bookman Old Style"/>
          <w:sz w:val="28"/>
          <w:szCs w:val="28"/>
        </w:rPr>
        <w:t>e, and the following order is</w:t>
      </w:r>
      <w:r w:rsidR="00386EB1" w:rsidRPr="00386EB1">
        <w:rPr>
          <w:rFonts w:ascii="Bookman Old Style" w:hAnsi="Bookman Old Style"/>
          <w:sz w:val="28"/>
          <w:szCs w:val="28"/>
        </w:rPr>
        <w:t xml:space="preserve"> substituted:</w:t>
      </w:r>
    </w:p>
    <w:p w14:paraId="2CB35DE2" w14:textId="77777777" w:rsidR="00DA3FEA" w:rsidRDefault="00A20524" w:rsidP="00DA3FEA">
      <w:pPr>
        <w:spacing w:line="360" w:lineRule="auto"/>
        <w:ind w:left="720"/>
        <w:jc w:val="both"/>
        <w:rPr>
          <w:rFonts w:ascii="Bookman Old Style" w:hAnsi="Bookman Old Style"/>
          <w:sz w:val="28"/>
          <w:szCs w:val="28"/>
        </w:rPr>
      </w:pPr>
      <w:r>
        <w:rPr>
          <w:rFonts w:ascii="Bookman Old Style" w:hAnsi="Bookman Old Style"/>
          <w:sz w:val="28"/>
          <w:szCs w:val="28"/>
        </w:rPr>
        <w:t>“(</w:t>
      </w:r>
      <w:proofErr w:type="spellStart"/>
      <w:r>
        <w:rPr>
          <w:rFonts w:ascii="Bookman Old Style" w:hAnsi="Bookman Old Style"/>
          <w:sz w:val="28"/>
          <w:szCs w:val="28"/>
        </w:rPr>
        <w:t>i</w:t>
      </w:r>
      <w:proofErr w:type="spellEnd"/>
      <w:proofErr w:type="gramStart"/>
      <w:r>
        <w:rPr>
          <w:rFonts w:ascii="Bookman Old Style" w:hAnsi="Bookman Old Style"/>
          <w:sz w:val="28"/>
          <w:szCs w:val="28"/>
        </w:rPr>
        <w:t>)  The</w:t>
      </w:r>
      <w:proofErr w:type="gramEnd"/>
      <w:r>
        <w:rPr>
          <w:rFonts w:ascii="Bookman Old Style" w:hAnsi="Bookman Old Style"/>
          <w:sz w:val="28"/>
          <w:szCs w:val="28"/>
        </w:rPr>
        <w:t xml:space="preserve"> point </w:t>
      </w:r>
      <w:r w:rsidRPr="00DA3FEA">
        <w:rPr>
          <w:rFonts w:ascii="Bookman Old Style" w:hAnsi="Bookman Old Style"/>
          <w:i/>
          <w:sz w:val="28"/>
          <w:szCs w:val="28"/>
        </w:rPr>
        <w:t xml:space="preserve">in </w:t>
      </w:r>
      <w:proofErr w:type="spellStart"/>
      <w:r w:rsidRPr="00DA3FEA">
        <w:rPr>
          <w:rFonts w:ascii="Bookman Old Style" w:hAnsi="Bookman Old Style"/>
          <w:i/>
          <w:sz w:val="28"/>
          <w:szCs w:val="28"/>
        </w:rPr>
        <w:t>limine</w:t>
      </w:r>
      <w:proofErr w:type="spellEnd"/>
      <w:r>
        <w:rPr>
          <w:rFonts w:ascii="Bookman Old Style" w:hAnsi="Bookman Old Style"/>
          <w:i/>
          <w:sz w:val="28"/>
          <w:szCs w:val="28"/>
        </w:rPr>
        <w:t xml:space="preserve"> on the lack of jurisdiction </w:t>
      </w:r>
      <w:r>
        <w:rPr>
          <w:rFonts w:ascii="Bookman Old Style" w:hAnsi="Bookman Old Style"/>
          <w:sz w:val="28"/>
          <w:szCs w:val="28"/>
        </w:rPr>
        <w:t>is dismissed with costs.</w:t>
      </w:r>
    </w:p>
    <w:p w14:paraId="78257493" w14:textId="77777777" w:rsidR="00DA3FEA" w:rsidRDefault="00A20524" w:rsidP="00DA3FEA">
      <w:pPr>
        <w:spacing w:line="360" w:lineRule="auto"/>
        <w:ind w:left="720"/>
        <w:jc w:val="both"/>
        <w:rPr>
          <w:rFonts w:ascii="Bookman Old Style" w:hAnsi="Bookman Old Style"/>
          <w:sz w:val="28"/>
          <w:szCs w:val="28"/>
        </w:rPr>
      </w:pPr>
      <w:r>
        <w:rPr>
          <w:rFonts w:ascii="Bookman Old Style" w:hAnsi="Bookman Old Style"/>
          <w:sz w:val="28"/>
          <w:szCs w:val="28"/>
        </w:rPr>
        <w:t xml:space="preserve">(ii) </w:t>
      </w:r>
      <w:r w:rsidR="008977F9">
        <w:rPr>
          <w:rFonts w:ascii="Bookman Old Style" w:hAnsi="Bookman Old Style"/>
          <w:sz w:val="28"/>
          <w:szCs w:val="28"/>
        </w:rPr>
        <w:t>The</w:t>
      </w:r>
      <w:r w:rsidR="0048398A">
        <w:rPr>
          <w:rFonts w:ascii="Bookman Old Style" w:hAnsi="Bookman Old Style"/>
          <w:sz w:val="28"/>
          <w:szCs w:val="28"/>
        </w:rPr>
        <w:t xml:space="preserve"> matter should proceed on the remaining aspects of the case”.</w:t>
      </w:r>
    </w:p>
    <w:p w14:paraId="4FF62490" w14:textId="1774C94D" w:rsidR="000A0E53" w:rsidRDefault="00A20524" w:rsidP="000A0E53">
      <w:pPr>
        <w:spacing w:after="160" w:line="360" w:lineRule="auto"/>
        <w:jc w:val="both"/>
        <w:rPr>
          <w:rFonts w:ascii="Bookman Old Style" w:eastAsiaTheme="minorHAnsi" w:hAnsi="Bookman Old Style" w:cstheme="minorBidi"/>
          <w:sz w:val="28"/>
          <w:szCs w:val="28"/>
          <w:lang w:val="en-ZA"/>
        </w:rPr>
      </w:pPr>
      <w:r w:rsidRPr="00810408">
        <w:rPr>
          <w:rFonts w:ascii="Bookman Old Style" w:eastAsiaTheme="minorHAnsi" w:hAnsi="Bookman Old Style" w:cstheme="minorBidi"/>
          <w:sz w:val="28"/>
          <w:szCs w:val="28"/>
          <w:lang w:val="en-ZA"/>
        </w:rPr>
        <w:t>(</w:t>
      </w:r>
      <w:r>
        <w:rPr>
          <w:rFonts w:ascii="Bookman Old Style" w:eastAsiaTheme="minorHAnsi" w:hAnsi="Bookman Old Style" w:cstheme="minorBidi"/>
          <w:sz w:val="28"/>
          <w:szCs w:val="28"/>
          <w:lang w:val="en-ZA"/>
        </w:rPr>
        <w:t>d</w:t>
      </w:r>
      <w:r w:rsidRPr="00810408">
        <w:rPr>
          <w:rFonts w:ascii="Bookman Old Style" w:eastAsiaTheme="minorHAnsi" w:hAnsi="Bookman Old Style" w:cstheme="minorBidi"/>
          <w:sz w:val="28"/>
          <w:szCs w:val="28"/>
          <w:lang w:val="en-ZA"/>
        </w:rPr>
        <w:t xml:space="preserve">)  </w:t>
      </w:r>
      <w:r>
        <w:rPr>
          <w:rFonts w:ascii="Bookman Old Style" w:eastAsiaTheme="minorHAnsi" w:hAnsi="Bookman Old Style" w:cstheme="minorBidi"/>
          <w:sz w:val="28"/>
          <w:szCs w:val="28"/>
          <w:lang w:val="en-ZA"/>
        </w:rPr>
        <w:t>The costs to be costs in the cause.</w:t>
      </w:r>
    </w:p>
    <w:p w14:paraId="765B41C5" w14:textId="25F7289D" w:rsidR="00987B15" w:rsidRDefault="00987B15" w:rsidP="000A0E53">
      <w:pPr>
        <w:spacing w:after="160" w:line="360" w:lineRule="auto"/>
        <w:jc w:val="both"/>
        <w:rPr>
          <w:rFonts w:ascii="Bookman Old Style" w:eastAsiaTheme="minorHAnsi" w:hAnsi="Bookman Old Style" w:cstheme="minorBidi"/>
          <w:sz w:val="28"/>
          <w:szCs w:val="28"/>
          <w:lang w:val="en-ZA"/>
        </w:rPr>
      </w:pPr>
    </w:p>
    <w:p w14:paraId="15DDE73B" w14:textId="7CFC6DE3" w:rsidR="00987B15" w:rsidRDefault="00987B15" w:rsidP="000A0E53">
      <w:pPr>
        <w:spacing w:after="160" w:line="360" w:lineRule="auto"/>
        <w:jc w:val="both"/>
        <w:rPr>
          <w:rFonts w:ascii="Bookman Old Style" w:eastAsiaTheme="minorHAnsi" w:hAnsi="Bookman Old Style" w:cstheme="minorBidi"/>
          <w:sz w:val="28"/>
          <w:szCs w:val="28"/>
          <w:lang w:val="en-ZA"/>
        </w:rPr>
      </w:pPr>
    </w:p>
    <w:p w14:paraId="7B10AB27" w14:textId="77777777" w:rsidR="00987B15" w:rsidRPr="000A0E53" w:rsidRDefault="00987B15" w:rsidP="000A0E53">
      <w:pPr>
        <w:spacing w:after="160" w:line="360" w:lineRule="auto"/>
        <w:jc w:val="both"/>
        <w:rPr>
          <w:rFonts w:ascii="Bookman Old Style" w:eastAsiaTheme="minorHAnsi" w:hAnsi="Bookman Old Style" w:cstheme="minorBidi"/>
          <w:sz w:val="28"/>
          <w:szCs w:val="28"/>
          <w:lang w:val="en-ZA"/>
        </w:rPr>
      </w:pPr>
    </w:p>
    <w:p w14:paraId="30E57737" w14:textId="1884CA18" w:rsidR="000A0E53" w:rsidRDefault="00987B15" w:rsidP="00987B15">
      <w:pPr>
        <w:spacing w:line="360" w:lineRule="auto"/>
        <w:ind w:left="1440"/>
        <w:jc w:val="center"/>
        <w:rPr>
          <w:rFonts w:ascii="Bookman Old Style" w:hAnsi="Bookman Old Style"/>
          <w:sz w:val="28"/>
          <w:szCs w:val="28"/>
          <w:lang w:val="en-US"/>
        </w:rPr>
      </w:pPr>
      <w:r w:rsidRPr="004C0A10">
        <w:rPr>
          <w:noProof/>
          <w:sz w:val="28"/>
          <w:szCs w:val="28"/>
          <w:lang w:val="en-ZA" w:eastAsia="en-ZA"/>
        </w:rPr>
        <w:drawing>
          <wp:inline distT="0" distB="0" distL="0" distR="0" wp14:anchorId="3949C26D" wp14:editId="73F15501">
            <wp:extent cx="895350" cy="295275"/>
            <wp:effectExtent l="0" t="0" r="0" b="9525"/>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srcRect l="36427" t="17289" r="55086" b="76438"/>
                    <a:stretch/>
                  </pic:blipFill>
                  <pic:spPr bwMode="auto">
                    <a:xfrm>
                      <a:off x="0" y="0"/>
                      <a:ext cx="895350" cy="295275"/>
                    </a:xfrm>
                    <a:prstGeom prst="rect">
                      <a:avLst/>
                    </a:prstGeom>
                    <a:ln>
                      <a:noFill/>
                    </a:ln>
                    <a:extLst>
                      <a:ext uri="{53640926-AAD7-44D8-BBD7-CCE9431645EC}">
                        <a14:shadowObscured xmlns:a14="http://schemas.microsoft.com/office/drawing/2010/main"/>
                      </a:ext>
                    </a:extLst>
                  </pic:spPr>
                </pic:pic>
              </a:graphicData>
            </a:graphic>
          </wp:inline>
        </w:drawing>
      </w:r>
    </w:p>
    <w:p w14:paraId="250F2476" w14:textId="77777777" w:rsidR="000A0E53" w:rsidRPr="000A0E53" w:rsidRDefault="00A20524" w:rsidP="00987B15">
      <w:pPr>
        <w:jc w:val="center"/>
        <w:rPr>
          <w:rFonts w:ascii="Bookman Old Style" w:hAnsi="Bookman Old Style"/>
          <w:b/>
          <w:sz w:val="28"/>
          <w:szCs w:val="28"/>
        </w:rPr>
      </w:pPr>
      <w:r w:rsidRPr="000A0E53">
        <w:rPr>
          <w:rFonts w:ascii="Bookman Old Style" w:hAnsi="Bookman Old Style"/>
          <w:b/>
          <w:sz w:val="28"/>
          <w:szCs w:val="28"/>
        </w:rPr>
        <w:t>______________________________</w:t>
      </w:r>
    </w:p>
    <w:p w14:paraId="50F680D5" w14:textId="77777777" w:rsidR="000A0E53" w:rsidRPr="000A0E53" w:rsidRDefault="00A20524" w:rsidP="00987B15">
      <w:pPr>
        <w:jc w:val="center"/>
        <w:rPr>
          <w:rFonts w:ascii="Bookman Old Style" w:hAnsi="Bookman Old Style"/>
          <w:b/>
          <w:sz w:val="28"/>
          <w:szCs w:val="28"/>
        </w:rPr>
      </w:pPr>
      <w:r w:rsidRPr="000A0E53">
        <w:rPr>
          <w:rFonts w:ascii="Bookman Old Style" w:hAnsi="Bookman Old Style"/>
          <w:b/>
          <w:sz w:val="28"/>
          <w:szCs w:val="28"/>
        </w:rPr>
        <w:t xml:space="preserve">K. E. MOSITO  </w:t>
      </w:r>
    </w:p>
    <w:p w14:paraId="1BB94D8A" w14:textId="77777777" w:rsidR="000A0E53" w:rsidRPr="000A0E53" w:rsidRDefault="00A20524" w:rsidP="00987B15">
      <w:pPr>
        <w:jc w:val="center"/>
        <w:rPr>
          <w:rFonts w:ascii="Bookman Old Style" w:hAnsi="Bookman Old Style"/>
          <w:b/>
          <w:sz w:val="28"/>
          <w:szCs w:val="28"/>
        </w:rPr>
      </w:pPr>
      <w:r w:rsidRPr="000A0E53">
        <w:rPr>
          <w:rFonts w:ascii="Bookman Old Style" w:hAnsi="Bookman Old Style"/>
          <w:b/>
          <w:sz w:val="28"/>
          <w:szCs w:val="28"/>
        </w:rPr>
        <w:lastRenderedPageBreak/>
        <w:t>PRESIDENT OF THE COURT OF APPEAL</w:t>
      </w:r>
    </w:p>
    <w:p w14:paraId="2EE058A9" w14:textId="77777777" w:rsidR="000A0E53" w:rsidRPr="000A0E53" w:rsidRDefault="000A0E53" w:rsidP="00987B15">
      <w:pPr>
        <w:jc w:val="center"/>
        <w:rPr>
          <w:rFonts w:ascii="Bookman Old Style" w:hAnsi="Bookman Old Style"/>
          <w:b/>
          <w:sz w:val="28"/>
          <w:szCs w:val="28"/>
        </w:rPr>
      </w:pPr>
    </w:p>
    <w:p w14:paraId="6FB627B4" w14:textId="77777777" w:rsidR="000A0E53" w:rsidRPr="000A0E53" w:rsidRDefault="000A0E53" w:rsidP="00987B15">
      <w:pPr>
        <w:rPr>
          <w:rFonts w:ascii="Bookman Old Style" w:hAnsi="Bookman Old Style"/>
          <w:sz w:val="28"/>
          <w:szCs w:val="28"/>
        </w:rPr>
      </w:pPr>
    </w:p>
    <w:p w14:paraId="3A1E1C34" w14:textId="5A6C986D" w:rsidR="000A0E53" w:rsidRDefault="00A20524" w:rsidP="00987B15">
      <w:pPr>
        <w:rPr>
          <w:rFonts w:ascii="Bookman Old Style" w:hAnsi="Bookman Old Style"/>
          <w:sz w:val="28"/>
          <w:szCs w:val="28"/>
        </w:rPr>
      </w:pPr>
      <w:r w:rsidRPr="000A0E53">
        <w:rPr>
          <w:rFonts w:ascii="Bookman Old Style" w:hAnsi="Bookman Old Style"/>
          <w:sz w:val="28"/>
          <w:szCs w:val="28"/>
        </w:rPr>
        <w:t>I agree:</w:t>
      </w:r>
      <w:r w:rsidRPr="000A0E53">
        <w:rPr>
          <w:rFonts w:ascii="Bookman Old Style" w:hAnsi="Bookman Old Style"/>
          <w:sz w:val="28"/>
          <w:szCs w:val="28"/>
        </w:rPr>
        <w:tab/>
      </w:r>
    </w:p>
    <w:p w14:paraId="13207D9E" w14:textId="77777777" w:rsidR="00987B15" w:rsidRPr="000A0E53" w:rsidRDefault="00987B15" w:rsidP="00987B15">
      <w:pPr>
        <w:rPr>
          <w:rFonts w:ascii="Bookman Old Style" w:hAnsi="Bookman Old Style"/>
          <w:sz w:val="28"/>
          <w:szCs w:val="28"/>
        </w:rPr>
      </w:pPr>
    </w:p>
    <w:p w14:paraId="302CBB74" w14:textId="52AF53FF" w:rsidR="000A0E53" w:rsidRPr="000A0E53" w:rsidRDefault="00987B15" w:rsidP="00987B15">
      <w:pPr>
        <w:jc w:val="center"/>
        <w:rPr>
          <w:rFonts w:ascii="Bookman Old Style" w:hAnsi="Bookman Old Style"/>
          <w:b/>
          <w:sz w:val="28"/>
          <w:szCs w:val="28"/>
        </w:rPr>
      </w:pPr>
      <w:r>
        <w:rPr>
          <w:noProof/>
        </w:rPr>
        <w:drawing>
          <wp:inline distT="0" distB="0" distL="0" distR="0" wp14:anchorId="2B364FE7" wp14:editId="5DA42AD5">
            <wp:extent cx="14763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514350"/>
                    </a:xfrm>
                    <a:prstGeom prst="rect">
                      <a:avLst/>
                    </a:prstGeom>
                    <a:noFill/>
                    <a:ln>
                      <a:noFill/>
                    </a:ln>
                  </pic:spPr>
                </pic:pic>
              </a:graphicData>
            </a:graphic>
          </wp:inline>
        </w:drawing>
      </w:r>
    </w:p>
    <w:p w14:paraId="3F200C56" w14:textId="77777777" w:rsidR="000A0E53" w:rsidRPr="000A0E53" w:rsidRDefault="00A20524" w:rsidP="00987B15">
      <w:pPr>
        <w:jc w:val="center"/>
        <w:rPr>
          <w:rFonts w:ascii="Bookman Old Style" w:hAnsi="Bookman Old Style"/>
          <w:b/>
          <w:sz w:val="28"/>
          <w:szCs w:val="28"/>
        </w:rPr>
      </w:pPr>
      <w:r w:rsidRPr="000A0E53">
        <w:rPr>
          <w:rFonts w:ascii="Bookman Old Style" w:hAnsi="Bookman Old Style"/>
          <w:b/>
          <w:sz w:val="28"/>
          <w:szCs w:val="28"/>
        </w:rPr>
        <w:t>_____________________________</w:t>
      </w:r>
    </w:p>
    <w:p w14:paraId="4B8605C0" w14:textId="77777777" w:rsidR="000A0E53" w:rsidRDefault="00A20524" w:rsidP="00987B15">
      <w:pPr>
        <w:jc w:val="center"/>
        <w:rPr>
          <w:rFonts w:ascii="Bookman Old Style" w:hAnsi="Bookman Old Style"/>
          <w:b/>
          <w:bCs/>
          <w:sz w:val="28"/>
          <w:szCs w:val="28"/>
        </w:rPr>
      </w:pPr>
      <w:r w:rsidRPr="000A0E53">
        <w:rPr>
          <w:rFonts w:ascii="Bookman Old Style" w:hAnsi="Bookman Old Style"/>
          <w:b/>
          <w:bCs/>
          <w:sz w:val="28"/>
          <w:szCs w:val="28"/>
        </w:rPr>
        <w:t xml:space="preserve">M H CHINHENGO </w:t>
      </w:r>
    </w:p>
    <w:p w14:paraId="6F976DAA" w14:textId="77777777" w:rsidR="000A0E53" w:rsidRPr="000A0E53" w:rsidRDefault="00A20524" w:rsidP="00987B15">
      <w:pPr>
        <w:jc w:val="center"/>
        <w:rPr>
          <w:rFonts w:ascii="Bookman Old Style" w:hAnsi="Bookman Old Style"/>
          <w:b/>
          <w:sz w:val="28"/>
          <w:szCs w:val="28"/>
        </w:rPr>
      </w:pPr>
      <w:r w:rsidRPr="000A0E53">
        <w:rPr>
          <w:rFonts w:ascii="Bookman Old Style" w:hAnsi="Bookman Old Style"/>
          <w:b/>
          <w:sz w:val="28"/>
          <w:szCs w:val="28"/>
        </w:rPr>
        <w:t>ACTING JUSTICE OF APPEAL</w:t>
      </w:r>
    </w:p>
    <w:p w14:paraId="1F570793" w14:textId="77777777" w:rsidR="000A0E53" w:rsidRPr="000A0E53" w:rsidRDefault="000A0E53" w:rsidP="00987B15">
      <w:pPr>
        <w:jc w:val="center"/>
        <w:rPr>
          <w:rFonts w:ascii="Bookman Old Style" w:hAnsi="Bookman Old Style"/>
          <w:b/>
          <w:sz w:val="28"/>
          <w:szCs w:val="28"/>
        </w:rPr>
      </w:pPr>
    </w:p>
    <w:p w14:paraId="68CA4CC5" w14:textId="77777777" w:rsidR="000A0E53" w:rsidRPr="000A0E53" w:rsidRDefault="000A0E53" w:rsidP="00987B15">
      <w:pPr>
        <w:jc w:val="center"/>
        <w:rPr>
          <w:rFonts w:ascii="Bookman Old Style" w:hAnsi="Bookman Old Style"/>
          <w:b/>
          <w:sz w:val="28"/>
          <w:szCs w:val="28"/>
        </w:rPr>
      </w:pPr>
    </w:p>
    <w:p w14:paraId="33F00E83" w14:textId="429B9460" w:rsidR="000A0E53" w:rsidRDefault="00A20524" w:rsidP="00987B15">
      <w:pPr>
        <w:rPr>
          <w:rFonts w:ascii="Bookman Old Style" w:hAnsi="Bookman Old Style"/>
          <w:sz w:val="28"/>
          <w:szCs w:val="28"/>
        </w:rPr>
      </w:pPr>
      <w:r w:rsidRPr="000A0E53">
        <w:rPr>
          <w:rFonts w:ascii="Bookman Old Style" w:hAnsi="Bookman Old Style"/>
          <w:sz w:val="28"/>
          <w:szCs w:val="28"/>
        </w:rPr>
        <w:t>I agree:</w:t>
      </w:r>
      <w:r w:rsidRPr="000A0E53">
        <w:rPr>
          <w:rFonts w:ascii="Bookman Old Style" w:hAnsi="Bookman Old Style"/>
          <w:sz w:val="28"/>
          <w:szCs w:val="28"/>
        </w:rPr>
        <w:tab/>
      </w:r>
    </w:p>
    <w:p w14:paraId="65980D00" w14:textId="1537A8F2" w:rsidR="00987B15" w:rsidRDefault="00987B15" w:rsidP="00987B15">
      <w:pPr>
        <w:rPr>
          <w:rFonts w:ascii="Bookman Old Style" w:hAnsi="Bookman Old Style"/>
          <w:sz w:val="28"/>
          <w:szCs w:val="28"/>
        </w:rPr>
      </w:pPr>
    </w:p>
    <w:p w14:paraId="13590DA1" w14:textId="76AB5FFD" w:rsidR="00987B15" w:rsidRPr="000A0E53" w:rsidRDefault="00987B15" w:rsidP="00987B15">
      <w:pPr>
        <w:jc w:val="center"/>
        <w:rPr>
          <w:rFonts w:ascii="Bookman Old Style" w:hAnsi="Bookman Old Style"/>
          <w:sz w:val="28"/>
          <w:szCs w:val="28"/>
        </w:rPr>
      </w:pPr>
      <w:r>
        <w:rPr>
          <w:noProof/>
        </w:rPr>
        <w:drawing>
          <wp:inline distT="0" distB="0" distL="0" distR="0" wp14:anchorId="041035C1" wp14:editId="77F47628">
            <wp:extent cx="2019300" cy="542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542925"/>
                    </a:xfrm>
                    <a:prstGeom prst="rect">
                      <a:avLst/>
                    </a:prstGeom>
                    <a:noFill/>
                    <a:ln>
                      <a:noFill/>
                    </a:ln>
                  </pic:spPr>
                </pic:pic>
              </a:graphicData>
            </a:graphic>
          </wp:inline>
        </w:drawing>
      </w:r>
    </w:p>
    <w:p w14:paraId="1B69957A" w14:textId="77777777" w:rsidR="000A0E53" w:rsidRPr="000A0E53" w:rsidRDefault="00A20524" w:rsidP="00987B15">
      <w:pPr>
        <w:jc w:val="center"/>
        <w:rPr>
          <w:rFonts w:ascii="Bookman Old Style" w:hAnsi="Bookman Old Style"/>
          <w:b/>
          <w:sz w:val="28"/>
          <w:szCs w:val="28"/>
        </w:rPr>
      </w:pPr>
      <w:r w:rsidRPr="000A0E53">
        <w:rPr>
          <w:rFonts w:ascii="Bookman Old Style" w:hAnsi="Bookman Old Style"/>
          <w:b/>
          <w:sz w:val="28"/>
          <w:szCs w:val="28"/>
        </w:rPr>
        <w:t>_____________________________</w:t>
      </w:r>
    </w:p>
    <w:p w14:paraId="3C9833A6" w14:textId="77777777" w:rsidR="000A0E53" w:rsidRPr="000A0E53" w:rsidRDefault="00A20524" w:rsidP="00987B15">
      <w:pPr>
        <w:jc w:val="center"/>
        <w:rPr>
          <w:rFonts w:ascii="Bookman Old Style" w:hAnsi="Bookman Old Style"/>
          <w:b/>
          <w:sz w:val="28"/>
          <w:szCs w:val="28"/>
        </w:rPr>
      </w:pPr>
      <w:r w:rsidRPr="000A0E53">
        <w:rPr>
          <w:rFonts w:ascii="Bookman Old Style" w:hAnsi="Bookman Old Style"/>
          <w:b/>
          <w:sz w:val="28"/>
          <w:szCs w:val="28"/>
        </w:rPr>
        <w:t>N</w:t>
      </w:r>
      <w:r w:rsidR="008977F9">
        <w:rPr>
          <w:rFonts w:ascii="Bookman Old Style" w:hAnsi="Bookman Old Style"/>
          <w:b/>
          <w:sz w:val="28"/>
          <w:szCs w:val="28"/>
        </w:rPr>
        <w:t xml:space="preserve"> T</w:t>
      </w:r>
      <w:r w:rsidRPr="000A0E53">
        <w:rPr>
          <w:rFonts w:ascii="Bookman Old Style" w:hAnsi="Bookman Old Style"/>
          <w:b/>
          <w:sz w:val="28"/>
          <w:szCs w:val="28"/>
        </w:rPr>
        <w:t xml:space="preserve"> MTSHIYA </w:t>
      </w:r>
    </w:p>
    <w:p w14:paraId="36024856" w14:textId="77777777" w:rsidR="000A0E53" w:rsidRDefault="00A20524" w:rsidP="00987B15">
      <w:pPr>
        <w:jc w:val="center"/>
        <w:rPr>
          <w:rFonts w:ascii="Bookman Old Style" w:hAnsi="Bookman Old Style"/>
          <w:b/>
          <w:sz w:val="28"/>
          <w:szCs w:val="28"/>
        </w:rPr>
      </w:pPr>
      <w:r w:rsidRPr="000A0E53">
        <w:rPr>
          <w:rFonts w:ascii="Bookman Old Style" w:hAnsi="Bookman Old Style"/>
          <w:b/>
          <w:sz w:val="28"/>
          <w:szCs w:val="28"/>
        </w:rPr>
        <w:t>ACTING JUSTICE OF APPEAL</w:t>
      </w:r>
    </w:p>
    <w:p w14:paraId="109DEDB4" w14:textId="77777777" w:rsidR="00B00624" w:rsidRDefault="00B00624" w:rsidP="00987B15">
      <w:pPr>
        <w:jc w:val="center"/>
        <w:rPr>
          <w:rFonts w:ascii="Bookman Old Style" w:hAnsi="Bookman Old Style"/>
          <w:b/>
          <w:sz w:val="28"/>
          <w:szCs w:val="28"/>
        </w:rPr>
      </w:pPr>
    </w:p>
    <w:p w14:paraId="15B4B96E" w14:textId="05E7D5F6" w:rsidR="00B00624" w:rsidRDefault="00B00624" w:rsidP="00987B15">
      <w:pPr>
        <w:jc w:val="center"/>
        <w:rPr>
          <w:rFonts w:ascii="Bookman Old Style" w:hAnsi="Bookman Old Style"/>
          <w:b/>
          <w:sz w:val="28"/>
          <w:szCs w:val="28"/>
        </w:rPr>
      </w:pPr>
    </w:p>
    <w:p w14:paraId="2A07E5DB" w14:textId="0C09D1D6" w:rsidR="00987B15" w:rsidRDefault="00987B15" w:rsidP="00987B15">
      <w:pPr>
        <w:jc w:val="center"/>
        <w:rPr>
          <w:rFonts w:ascii="Bookman Old Style" w:hAnsi="Bookman Old Style"/>
          <w:b/>
          <w:sz w:val="28"/>
          <w:szCs w:val="28"/>
        </w:rPr>
      </w:pPr>
    </w:p>
    <w:p w14:paraId="6FC3B8F5" w14:textId="77777777" w:rsidR="00987B15" w:rsidRDefault="00987B15" w:rsidP="00987B15">
      <w:pPr>
        <w:jc w:val="center"/>
        <w:rPr>
          <w:rFonts w:ascii="Bookman Old Style" w:hAnsi="Bookman Old Style"/>
          <w:b/>
          <w:sz w:val="28"/>
          <w:szCs w:val="28"/>
        </w:rPr>
      </w:pPr>
    </w:p>
    <w:p w14:paraId="4BD22454" w14:textId="77777777" w:rsidR="00B00624" w:rsidRDefault="00B00624" w:rsidP="00987B15">
      <w:pPr>
        <w:jc w:val="center"/>
        <w:rPr>
          <w:rFonts w:ascii="Bookman Old Style" w:hAnsi="Bookman Old Style"/>
          <w:b/>
          <w:sz w:val="28"/>
          <w:szCs w:val="28"/>
        </w:rPr>
      </w:pPr>
    </w:p>
    <w:p w14:paraId="57C88747" w14:textId="4AD7966C" w:rsidR="00B00624" w:rsidRPr="00987B15" w:rsidRDefault="00A20524" w:rsidP="00987B15">
      <w:pPr>
        <w:spacing w:line="360" w:lineRule="auto"/>
        <w:rPr>
          <w:rFonts w:ascii="Bookman Old Style" w:hAnsi="Bookman Old Style"/>
          <w:caps/>
          <w:sz w:val="28"/>
          <w:szCs w:val="28"/>
          <w:lang w:val="en-ZA"/>
        </w:rPr>
      </w:pPr>
      <w:r w:rsidRPr="00987B15">
        <w:rPr>
          <w:rFonts w:ascii="Bookman Old Style" w:hAnsi="Bookman Old Style"/>
          <w:b/>
          <w:caps/>
          <w:sz w:val="28"/>
          <w:szCs w:val="28"/>
          <w:lang w:val="en-ZA"/>
        </w:rPr>
        <w:t>For Appellant</w:t>
      </w:r>
      <w:r w:rsidRPr="00987B15">
        <w:rPr>
          <w:rFonts w:ascii="Bookman Old Style" w:hAnsi="Bookman Old Style"/>
          <w:caps/>
          <w:sz w:val="28"/>
          <w:szCs w:val="28"/>
          <w:lang w:val="en-ZA"/>
        </w:rPr>
        <w:t>:</w:t>
      </w:r>
      <w:r w:rsidRPr="00987B15">
        <w:rPr>
          <w:rFonts w:ascii="Bookman Old Style" w:hAnsi="Bookman Old Style"/>
          <w:caps/>
          <w:sz w:val="28"/>
          <w:szCs w:val="28"/>
          <w:lang w:val="en-ZA"/>
        </w:rPr>
        <w:tab/>
      </w:r>
      <w:r w:rsidR="00987B15">
        <w:rPr>
          <w:rFonts w:ascii="Bookman Old Style" w:hAnsi="Bookman Old Style"/>
          <w:caps/>
          <w:sz w:val="28"/>
          <w:szCs w:val="28"/>
          <w:lang w:val="en-ZA"/>
        </w:rPr>
        <w:tab/>
      </w:r>
      <w:r w:rsidR="00987B15">
        <w:rPr>
          <w:rFonts w:ascii="Bookman Old Style" w:hAnsi="Bookman Old Style"/>
          <w:caps/>
          <w:sz w:val="28"/>
          <w:szCs w:val="28"/>
          <w:lang w:val="en-ZA"/>
        </w:rPr>
        <w:tab/>
      </w:r>
      <w:r w:rsidRPr="00987B15">
        <w:rPr>
          <w:rFonts w:ascii="Bookman Old Style" w:hAnsi="Bookman Old Style"/>
          <w:caps/>
          <w:sz w:val="28"/>
          <w:szCs w:val="28"/>
          <w:lang w:val="en-ZA"/>
        </w:rPr>
        <w:t>Adv M.V. Khesuoe</w:t>
      </w:r>
    </w:p>
    <w:p w14:paraId="42FA83B0" w14:textId="4BB29B27" w:rsidR="00B00624" w:rsidRPr="00987B15" w:rsidRDefault="00A20524" w:rsidP="00987B15">
      <w:pPr>
        <w:spacing w:line="360" w:lineRule="auto"/>
        <w:ind w:left="2694" w:right="1247" w:hanging="2694"/>
        <w:jc w:val="both"/>
        <w:rPr>
          <w:rFonts w:ascii="Bookman Old Style" w:hAnsi="Bookman Old Style"/>
          <w:caps/>
          <w:sz w:val="28"/>
          <w:szCs w:val="28"/>
          <w:lang w:val="en-ZA"/>
        </w:rPr>
      </w:pPr>
      <w:r w:rsidRPr="00987B15">
        <w:rPr>
          <w:rFonts w:ascii="Bookman Old Style" w:hAnsi="Bookman Old Style"/>
          <w:b/>
          <w:caps/>
          <w:sz w:val="28"/>
          <w:szCs w:val="28"/>
          <w:lang w:val="en-ZA"/>
        </w:rPr>
        <w:t>For Respondents</w:t>
      </w:r>
      <w:r w:rsidRPr="00987B15">
        <w:rPr>
          <w:rFonts w:ascii="Bookman Old Style" w:hAnsi="Bookman Old Style"/>
          <w:caps/>
          <w:sz w:val="28"/>
          <w:szCs w:val="28"/>
          <w:lang w:val="en-ZA"/>
        </w:rPr>
        <w:t xml:space="preserve">: </w:t>
      </w:r>
      <w:r w:rsidR="00987B15">
        <w:rPr>
          <w:rFonts w:ascii="Bookman Old Style" w:hAnsi="Bookman Old Style"/>
          <w:caps/>
          <w:sz w:val="28"/>
          <w:szCs w:val="28"/>
          <w:lang w:val="en-ZA"/>
        </w:rPr>
        <w:tab/>
      </w:r>
      <w:r w:rsidR="00987B15">
        <w:rPr>
          <w:rFonts w:ascii="Bookman Old Style" w:hAnsi="Bookman Old Style"/>
          <w:caps/>
          <w:sz w:val="28"/>
          <w:szCs w:val="28"/>
          <w:lang w:val="en-ZA"/>
        </w:rPr>
        <w:tab/>
      </w:r>
      <w:r w:rsidRPr="00987B15">
        <w:rPr>
          <w:rFonts w:ascii="Bookman Old Style" w:hAnsi="Bookman Old Style"/>
          <w:caps/>
          <w:sz w:val="28"/>
          <w:szCs w:val="28"/>
          <w:lang w:val="en-ZA"/>
        </w:rPr>
        <w:t xml:space="preserve">Mr Q. Letsika  </w:t>
      </w:r>
    </w:p>
    <w:p w14:paraId="1F9AC910" w14:textId="77777777" w:rsidR="00B00624" w:rsidRPr="00987B15" w:rsidRDefault="00B00624" w:rsidP="00B00624">
      <w:pPr>
        <w:spacing w:line="360" w:lineRule="auto"/>
        <w:jc w:val="both"/>
        <w:rPr>
          <w:rFonts w:ascii="Bookman Old Style" w:hAnsi="Bookman Old Style"/>
          <w:b/>
          <w:caps/>
          <w:sz w:val="28"/>
          <w:szCs w:val="28"/>
        </w:rPr>
      </w:pPr>
    </w:p>
    <w:p w14:paraId="1020214A" w14:textId="77777777" w:rsidR="000A0E53" w:rsidRPr="000A0E53" w:rsidRDefault="000A0E53" w:rsidP="000A0E53">
      <w:pPr>
        <w:spacing w:line="360" w:lineRule="auto"/>
        <w:jc w:val="center"/>
        <w:rPr>
          <w:rFonts w:ascii="Bookman Old Style" w:hAnsi="Bookman Old Style"/>
          <w:b/>
          <w:sz w:val="28"/>
          <w:szCs w:val="28"/>
        </w:rPr>
      </w:pPr>
    </w:p>
    <w:p w14:paraId="3BA9C962" w14:textId="1DF712EB" w:rsidR="00386EB1" w:rsidRPr="00CD2F29" w:rsidRDefault="00386EB1" w:rsidP="00B00624">
      <w:pPr>
        <w:spacing w:line="360" w:lineRule="auto"/>
        <w:rPr>
          <w:rFonts w:ascii="Bookman Old Style" w:hAnsi="Bookman Old Style"/>
          <w:sz w:val="28"/>
          <w:szCs w:val="28"/>
        </w:rPr>
      </w:pPr>
    </w:p>
    <w:sectPr w:rsidR="00386EB1" w:rsidRPr="00CD2F29" w:rsidSect="00987B15">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11C20" w14:textId="77777777" w:rsidR="00DC6610" w:rsidRDefault="00DC6610">
      <w:r>
        <w:separator/>
      </w:r>
    </w:p>
  </w:endnote>
  <w:endnote w:type="continuationSeparator" w:id="0">
    <w:p w14:paraId="39A1FEA3" w14:textId="77777777" w:rsidR="00DC6610" w:rsidRDefault="00DC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648814"/>
      <w:docPartObj>
        <w:docPartGallery w:val="Page Numbers (Bottom of Page)"/>
        <w:docPartUnique/>
      </w:docPartObj>
    </w:sdtPr>
    <w:sdtEndPr>
      <w:rPr>
        <w:noProof/>
      </w:rPr>
    </w:sdtEndPr>
    <w:sdtContent>
      <w:p w14:paraId="7885DD95" w14:textId="77777777" w:rsidR="00756F75" w:rsidRDefault="00A2052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292867A" w14:textId="77777777" w:rsidR="00756F75" w:rsidRDefault="00756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BC9B1" w14:textId="77777777" w:rsidR="00DC6610" w:rsidRDefault="00DC6610" w:rsidP="00C91242">
      <w:r>
        <w:separator/>
      </w:r>
    </w:p>
  </w:footnote>
  <w:footnote w:type="continuationSeparator" w:id="0">
    <w:p w14:paraId="6D748D91" w14:textId="77777777" w:rsidR="00DC6610" w:rsidRDefault="00DC6610" w:rsidP="00C91242">
      <w:r>
        <w:continuationSeparator/>
      </w:r>
    </w:p>
  </w:footnote>
  <w:footnote w:id="1">
    <w:p w14:paraId="45A4FC33" w14:textId="77777777" w:rsidR="008A29B1" w:rsidRDefault="00A20524">
      <w:pPr>
        <w:pStyle w:val="FootnoteText"/>
      </w:pPr>
      <w:r>
        <w:rPr>
          <w:rStyle w:val="FootnoteReference"/>
        </w:rPr>
        <w:footnoteRef/>
      </w:r>
      <w:r>
        <w:t xml:space="preserve"> </w:t>
      </w:r>
      <w:r w:rsidRPr="008A29B1">
        <w:t xml:space="preserve">Matela </w:t>
      </w:r>
      <w:r w:rsidR="00585F74" w:rsidRPr="008A29B1">
        <w:t>v</w:t>
      </w:r>
      <w:r w:rsidRPr="008A29B1">
        <w:t xml:space="preserve"> Lesotho Communication </w:t>
      </w:r>
      <w:r>
        <w:t>Authority C of A (CIV) 35/2021.</w:t>
      </w:r>
    </w:p>
  </w:footnote>
  <w:footnote w:id="2">
    <w:p w14:paraId="656BFCF4" w14:textId="77777777" w:rsidR="00AA2820" w:rsidRDefault="00A20524" w:rsidP="00AA2820">
      <w:pPr>
        <w:pStyle w:val="FootnoteText"/>
        <w:jc w:val="both"/>
      </w:pPr>
      <w:r>
        <w:rPr>
          <w:rStyle w:val="FootnoteReference"/>
        </w:rPr>
        <w:footnoteRef/>
      </w:r>
      <w:r>
        <w:t xml:space="preserve"> </w:t>
      </w:r>
      <w:r w:rsidRPr="00AA2820">
        <w:t>Mtshali v Mtambo and Another 1962 (3) SA 469 (GW); Kibe v Mphoko 1958 (1) SA 36</w:t>
      </w:r>
      <w:r>
        <w:t xml:space="preserve">4 (O); Joubert (ed) Law </w:t>
      </w:r>
      <w:r>
        <w:t xml:space="preserve">of </w:t>
      </w:r>
      <w:r w:rsidRPr="00AA2820">
        <w:t xml:space="preserve"> South Africa vol 11 para 419; Forsyth Private International Law 2nd ed at 200-2.</w:t>
      </w:r>
    </w:p>
  </w:footnote>
  <w:footnote w:id="3">
    <w:p w14:paraId="7AD417F8" w14:textId="77777777" w:rsidR="00042681" w:rsidRDefault="00A20524">
      <w:pPr>
        <w:pStyle w:val="FootnoteText"/>
      </w:pPr>
      <w:r>
        <w:rPr>
          <w:rStyle w:val="FootnoteReference"/>
        </w:rPr>
        <w:footnoteRef/>
      </w:r>
      <w:r>
        <w:t xml:space="preserve"> </w:t>
      </w:r>
      <w:r w:rsidRPr="00042681">
        <w:t>Kikillus v Susan 1955 2 SA 137 (W); Marais v Munro &amp; Co Ltd 1957 4 SA 53 (EDL); Natalie Landboukoöp Bpk v Fick 1982 4 SA 287 (N).</w:t>
      </w:r>
    </w:p>
  </w:footnote>
  <w:footnote w:id="4">
    <w:p w14:paraId="35A8848C" w14:textId="77777777" w:rsidR="00CB2243" w:rsidRDefault="00A20524" w:rsidP="00CB2243">
      <w:pPr>
        <w:pStyle w:val="FootnoteText"/>
      </w:pPr>
      <w:r>
        <w:rPr>
          <w:rStyle w:val="FootnoteReference"/>
        </w:rPr>
        <w:footnoteRef/>
      </w:r>
      <w:r>
        <w:t xml:space="preserve"> </w:t>
      </w:r>
      <w:r>
        <w:t xml:space="preserve">Cilliers, Loots and Nel Herbstein and Van Winsen Cilliers AC, Loots C and Nel HC Herbstein and Van Winsen: Civil Practice of the High Courts and the Supreme Court of Appeal of South Africa 5th ed (Juta Cape Town 2009) at </w:t>
      </w:r>
      <w:r w:rsidRPr="00CB2243">
        <w:t>438</w:t>
      </w:r>
      <w:r>
        <w:t>.</w:t>
      </w:r>
    </w:p>
  </w:footnote>
  <w:footnote w:id="5">
    <w:p w14:paraId="1CF1C7A7" w14:textId="77777777" w:rsidR="00C91242" w:rsidRPr="00C91242" w:rsidRDefault="00A20524">
      <w:pPr>
        <w:pStyle w:val="FootnoteText"/>
        <w:rPr>
          <w:lang w:val="en-ZA"/>
        </w:rPr>
      </w:pPr>
      <w:r>
        <w:rPr>
          <w:rStyle w:val="FootnoteReference"/>
        </w:rPr>
        <w:footnoteRef/>
      </w:r>
      <w:r w:rsidR="00C349BA" w:rsidRPr="00C349BA">
        <w:t xml:space="preserve">Coin Security Group (Pty) Ltd v Smit NO and Others 1992 (3) SA 333 (A) </w:t>
      </w:r>
      <w:r w:rsidR="00C349BA">
        <w:t xml:space="preserve">at </w:t>
      </w:r>
      <w:r w:rsidR="00C349BA" w:rsidRPr="00C349BA">
        <w:t>p</w:t>
      </w:r>
      <w:r w:rsidR="00C349BA">
        <w:t xml:space="preserve"> </w:t>
      </w:r>
      <w:r w:rsidR="00C349BA" w:rsidRPr="00C349BA">
        <w:t>337</w:t>
      </w:r>
      <w:r w:rsidR="00C349BA">
        <w:t>.</w:t>
      </w:r>
    </w:p>
  </w:footnote>
  <w:footnote w:id="6">
    <w:p w14:paraId="02850E84" w14:textId="77777777" w:rsidR="00DB0A20" w:rsidRPr="00DB0A20" w:rsidRDefault="00A20524" w:rsidP="00737788">
      <w:pPr>
        <w:pStyle w:val="FootnoteText"/>
        <w:jc w:val="both"/>
        <w:rPr>
          <w:lang w:val="en-ZA"/>
        </w:rPr>
      </w:pPr>
      <w:r>
        <w:rPr>
          <w:rStyle w:val="FootnoteReference"/>
        </w:rPr>
        <w:footnoteRef/>
      </w:r>
      <w:r w:rsidR="00737788" w:rsidRPr="00737788">
        <w:t xml:space="preserve">Tau </w:t>
      </w:r>
      <w:r w:rsidR="00737788" w:rsidRPr="00737788">
        <w:t>Makhalemele v Board of Enquiry of the National Security Service C of A (CIV) 38/</w:t>
      </w:r>
      <w:r w:rsidR="00737788" w:rsidRPr="00737788">
        <w:t xml:space="preserve">2022;  </w:t>
      </w:r>
      <w:r>
        <w:t xml:space="preserve"> </w:t>
      </w:r>
      <w:r w:rsidR="00737788">
        <w:t xml:space="preserve"> </w:t>
      </w:r>
      <w:r>
        <w:t>Gcaba v Minister of Safety and Security 2010(1) SA 238 (CC) at 263.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9D3"/>
    <w:rsid w:val="00042681"/>
    <w:rsid w:val="00072874"/>
    <w:rsid w:val="00072BA7"/>
    <w:rsid w:val="000A0E53"/>
    <w:rsid w:val="000D7038"/>
    <w:rsid w:val="000F248B"/>
    <w:rsid w:val="00135A9B"/>
    <w:rsid w:val="001760B2"/>
    <w:rsid w:val="00182473"/>
    <w:rsid w:val="001A58FC"/>
    <w:rsid w:val="001D145E"/>
    <w:rsid w:val="0022069F"/>
    <w:rsid w:val="00292E9C"/>
    <w:rsid w:val="002A3BA0"/>
    <w:rsid w:val="002B264F"/>
    <w:rsid w:val="002C2991"/>
    <w:rsid w:val="002C500A"/>
    <w:rsid w:val="00303B08"/>
    <w:rsid w:val="003130BF"/>
    <w:rsid w:val="00330557"/>
    <w:rsid w:val="003400DD"/>
    <w:rsid w:val="00343B47"/>
    <w:rsid w:val="003621FE"/>
    <w:rsid w:val="00386EB1"/>
    <w:rsid w:val="003B2424"/>
    <w:rsid w:val="004008C6"/>
    <w:rsid w:val="00401720"/>
    <w:rsid w:val="004055C3"/>
    <w:rsid w:val="00466084"/>
    <w:rsid w:val="00474D1B"/>
    <w:rsid w:val="0048398A"/>
    <w:rsid w:val="005547E9"/>
    <w:rsid w:val="005631B0"/>
    <w:rsid w:val="00582D7B"/>
    <w:rsid w:val="00585F74"/>
    <w:rsid w:val="0059308B"/>
    <w:rsid w:val="005A3CFD"/>
    <w:rsid w:val="0061568B"/>
    <w:rsid w:val="00645FD9"/>
    <w:rsid w:val="006534C0"/>
    <w:rsid w:val="0069457D"/>
    <w:rsid w:val="006B2317"/>
    <w:rsid w:val="00706E69"/>
    <w:rsid w:val="007209D3"/>
    <w:rsid w:val="00737788"/>
    <w:rsid w:val="00756F75"/>
    <w:rsid w:val="007B0893"/>
    <w:rsid w:val="00810408"/>
    <w:rsid w:val="00822FC4"/>
    <w:rsid w:val="00882A95"/>
    <w:rsid w:val="00887E29"/>
    <w:rsid w:val="008977F9"/>
    <w:rsid w:val="008A29B1"/>
    <w:rsid w:val="0094283A"/>
    <w:rsid w:val="00987B15"/>
    <w:rsid w:val="00995137"/>
    <w:rsid w:val="009B1145"/>
    <w:rsid w:val="009C0182"/>
    <w:rsid w:val="00A20524"/>
    <w:rsid w:val="00A40945"/>
    <w:rsid w:val="00AA2820"/>
    <w:rsid w:val="00B00624"/>
    <w:rsid w:val="00B468BA"/>
    <w:rsid w:val="00B56D88"/>
    <w:rsid w:val="00BA4484"/>
    <w:rsid w:val="00BD2298"/>
    <w:rsid w:val="00C349BA"/>
    <w:rsid w:val="00C85408"/>
    <w:rsid w:val="00C91242"/>
    <w:rsid w:val="00CA3849"/>
    <w:rsid w:val="00CB2243"/>
    <w:rsid w:val="00CD2F29"/>
    <w:rsid w:val="00D2269A"/>
    <w:rsid w:val="00D45FCF"/>
    <w:rsid w:val="00D96206"/>
    <w:rsid w:val="00DA3FEA"/>
    <w:rsid w:val="00DB0A20"/>
    <w:rsid w:val="00DC6610"/>
    <w:rsid w:val="00EA1AD4"/>
    <w:rsid w:val="00EE699E"/>
    <w:rsid w:val="00F844B8"/>
    <w:rsid w:val="00FC61BE"/>
    <w:rsid w:val="00FF59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D7DAB"/>
  <w15:chartTrackingRefBased/>
  <w15:docId w15:val="{9AF6835D-0E5B-4FD6-AD6F-1F9F9F84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09D3"/>
    <w:pPr>
      <w:spacing w:after="0" w:line="240" w:lineRule="auto"/>
    </w:pPr>
    <w:rPr>
      <w:rFonts w:ascii="Calibri" w:eastAsia="Calibri" w:hAnsi="Calibri"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7209D3"/>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91242"/>
    <w:rPr>
      <w:sz w:val="20"/>
      <w:szCs w:val="20"/>
    </w:rPr>
  </w:style>
  <w:style w:type="character" w:customStyle="1" w:styleId="FootnoteTextChar">
    <w:name w:val="Footnote Text Char"/>
    <w:basedOn w:val="DefaultParagraphFont"/>
    <w:link w:val="FootnoteText"/>
    <w:uiPriority w:val="99"/>
    <w:semiHidden/>
    <w:rsid w:val="00C91242"/>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C91242"/>
    <w:rPr>
      <w:vertAlign w:val="superscript"/>
    </w:rPr>
  </w:style>
  <w:style w:type="paragraph" w:styleId="Header">
    <w:name w:val="header"/>
    <w:basedOn w:val="Normal"/>
    <w:link w:val="HeaderChar"/>
    <w:uiPriority w:val="99"/>
    <w:unhideWhenUsed/>
    <w:rsid w:val="00756F75"/>
    <w:pPr>
      <w:tabs>
        <w:tab w:val="center" w:pos="4513"/>
        <w:tab w:val="right" w:pos="9026"/>
      </w:tabs>
    </w:pPr>
  </w:style>
  <w:style w:type="character" w:customStyle="1" w:styleId="HeaderChar">
    <w:name w:val="Header Char"/>
    <w:basedOn w:val="DefaultParagraphFont"/>
    <w:link w:val="Header"/>
    <w:uiPriority w:val="99"/>
    <w:rsid w:val="00756F75"/>
    <w:rPr>
      <w:rFonts w:ascii="Calibri" w:eastAsia="Calibri" w:hAnsi="Calibri" w:cs="Times New Roman"/>
      <w:sz w:val="24"/>
      <w:szCs w:val="24"/>
      <w:lang w:val="en-GB"/>
    </w:rPr>
  </w:style>
  <w:style w:type="paragraph" w:styleId="Footer">
    <w:name w:val="footer"/>
    <w:basedOn w:val="Normal"/>
    <w:link w:val="FooterChar"/>
    <w:uiPriority w:val="99"/>
    <w:unhideWhenUsed/>
    <w:rsid w:val="00756F75"/>
    <w:pPr>
      <w:tabs>
        <w:tab w:val="center" w:pos="4513"/>
        <w:tab w:val="right" w:pos="9026"/>
      </w:tabs>
    </w:pPr>
  </w:style>
  <w:style w:type="character" w:customStyle="1" w:styleId="FooterChar">
    <w:name w:val="Footer Char"/>
    <w:basedOn w:val="DefaultParagraphFont"/>
    <w:link w:val="Footer"/>
    <w:uiPriority w:val="99"/>
    <w:rsid w:val="00756F75"/>
    <w:rPr>
      <w:rFonts w:ascii="Calibri" w:eastAsia="Calibri" w:hAnsi="Calibri"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813D3-E324-4EF3-8B1E-00033A9EB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Relebohile Sehapi</cp:lastModifiedBy>
  <cp:revision>7</cp:revision>
  <dcterms:created xsi:type="dcterms:W3CDTF">2022-11-16T08:29:00Z</dcterms:created>
  <dcterms:modified xsi:type="dcterms:W3CDTF">2022-12-13T11:12:00Z</dcterms:modified>
</cp:coreProperties>
</file>