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7F8D1" w14:textId="77777777" w:rsidR="00DD20F9" w:rsidRDefault="00DD20F9" w:rsidP="008D6A31">
      <w:pPr>
        <w:spacing w:line="360" w:lineRule="auto"/>
        <w:rPr>
          <w:rFonts w:ascii="Bookman Old Style" w:hAnsi="Bookman Old Style"/>
          <w:b/>
          <w:sz w:val="28"/>
          <w:szCs w:val="28"/>
          <w:lang w:val="en-US"/>
        </w:rPr>
      </w:pPr>
      <w:bookmarkStart w:id="0" w:name="_GoBack"/>
      <w:bookmarkEnd w:id="0"/>
    </w:p>
    <w:p w14:paraId="4BE17E2E" w14:textId="472D3CF2" w:rsidR="003C34F8" w:rsidRPr="009E0A4A" w:rsidRDefault="003C34F8" w:rsidP="002E14C0">
      <w:pPr>
        <w:spacing w:line="360" w:lineRule="auto"/>
        <w:jc w:val="center"/>
        <w:rPr>
          <w:rFonts w:ascii="Bookman Old Style" w:hAnsi="Bookman Old Style"/>
          <w:b/>
          <w:sz w:val="28"/>
          <w:szCs w:val="28"/>
          <w:lang w:val="en-US"/>
        </w:rPr>
      </w:pPr>
      <w:r w:rsidRPr="009E0A4A">
        <w:rPr>
          <w:rFonts w:ascii="Bookman Old Style" w:hAnsi="Bookman Old Style"/>
          <w:b/>
          <w:sz w:val="28"/>
          <w:szCs w:val="28"/>
          <w:lang w:val="en-US"/>
        </w:rPr>
        <w:t xml:space="preserve">IN THE </w:t>
      </w:r>
      <w:r w:rsidR="00FD555E">
        <w:rPr>
          <w:rFonts w:ascii="Bookman Old Style" w:hAnsi="Bookman Old Style"/>
          <w:b/>
          <w:sz w:val="28"/>
          <w:szCs w:val="28"/>
          <w:lang w:val="en-US"/>
        </w:rPr>
        <w:t>COURT OF APPEAL</w:t>
      </w:r>
      <w:r w:rsidRPr="009E0A4A">
        <w:rPr>
          <w:rFonts w:ascii="Bookman Old Style" w:hAnsi="Bookman Old Style"/>
          <w:b/>
          <w:sz w:val="28"/>
          <w:szCs w:val="28"/>
          <w:lang w:val="en-US"/>
        </w:rPr>
        <w:t xml:space="preserve"> OF LESOTHO</w:t>
      </w:r>
    </w:p>
    <w:p w14:paraId="6D915E0B" w14:textId="77777777" w:rsidR="003C34F8" w:rsidRPr="009E0A4A" w:rsidRDefault="003C34F8" w:rsidP="00FD555E">
      <w:pPr>
        <w:jc w:val="both"/>
        <w:rPr>
          <w:rFonts w:ascii="Bookman Old Style" w:hAnsi="Bookman Old Style"/>
          <w:b/>
          <w:sz w:val="28"/>
          <w:szCs w:val="28"/>
          <w:lang w:val="en-US"/>
        </w:rPr>
      </w:pPr>
      <w:r w:rsidRPr="009E0A4A">
        <w:rPr>
          <w:rFonts w:ascii="Bookman Old Style" w:hAnsi="Bookman Old Style"/>
          <w:b/>
          <w:sz w:val="28"/>
          <w:szCs w:val="28"/>
          <w:lang w:val="en-US"/>
        </w:rPr>
        <w:t xml:space="preserve">HELD AT MASERU                  </w:t>
      </w:r>
      <w:r w:rsidRPr="009E0A4A">
        <w:rPr>
          <w:rFonts w:ascii="Bookman Old Style" w:hAnsi="Bookman Old Style"/>
          <w:b/>
          <w:sz w:val="28"/>
          <w:szCs w:val="28"/>
          <w:lang w:val="en-US"/>
        </w:rPr>
        <w:tab/>
        <w:t xml:space="preserve">C of A (CIV) No.: </w:t>
      </w:r>
      <w:r w:rsidR="00FE6953">
        <w:rPr>
          <w:rFonts w:ascii="Bookman Old Style" w:hAnsi="Bookman Old Style"/>
          <w:b/>
          <w:sz w:val="28"/>
          <w:szCs w:val="28"/>
          <w:lang w:val="en-US"/>
        </w:rPr>
        <w:t>47</w:t>
      </w:r>
      <w:r w:rsidRPr="009E0A4A">
        <w:rPr>
          <w:rFonts w:ascii="Bookman Old Style" w:hAnsi="Bookman Old Style"/>
          <w:b/>
          <w:sz w:val="28"/>
          <w:szCs w:val="28"/>
          <w:lang w:val="en-US"/>
        </w:rPr>
        <w:t>/202</w:t>
      </w:r>
      <w:r w:rsidR="00E076C6" w:rsidRPr="009E0A4A">
        <w:rPr>
          <w:rFonts w:ascii="Bookman Old Style" w:hAnsi="Bookman Old Style"/>
          <w:b/>
          <w:sz w:val="28"/>
          <w:szCs w:val="28"/>
          <w:lang w:val="en-US"/>
        </w:rPr>
        <w:t>2</w:t>
      </w:r>
    </w:p>
    <w:p w14:paraId="7CD1AE26" w14:textId="77777777" w:rsidR="003C34F8" w:rsidRPr="009E0A4A" w:rsidRDefault="003C34F8" w:rsidP="00FD555E">
      <w:pPr>
        <w:jc w:val="both"/>
        <w:rPr>
          <w:rFonts w:ascii="Bookman Old Style" w:hAnsi="Bookman Old Style"/>
          <w:b/>
          <w:sz w:val="28"/>
          <w:szCs w:val="28"/>
          <w:lang w:val="en-US"/>
        </w:rPr>
      </w:pPr>
    </w:p>
    <w:p w14:paraId="1312E636" w14:textId="77777777" w:rsidR="003C34F8" w:rsidRPr="00FD555E" w:rsidRDefault="003C34F8" w:rsidP="00FD555E">
      <w:pPr>
        <w:jc w:val="both"/>
        <w:rPr>
          <w:rFonts w:ascii="Bookman Old Style" w:hAnsi="Bookman Old Style"/>
          <w:bCs/>
          <w:sz w:val="28"/>
          <w:szCs w:val="28"/>
          <w:lang w:val="en-US"/>
        </w:rPr>
      </w:pPr>
      <w:r w:rsidRPr="00FD555E">
        <w:rPr>
          <w:rFonts w:ascii="Bookman Old Style" w:hAnsi="Bookman Old Style"/>
          <w:bCs/>
          <w:sz w:val="28"/>
          <w:szCs w:val="28"/>
          <w:lang w:val="en-US"/>
        </w:rPr>
        <w:t>In the matter between:</w:t>
      </w:r>
    </w:p>
    <w:p w14:paraId="57166993" w14:textId="77777777" w:rsidR="003C34F8" w:rsidRPr="009E0A4A" w:rsidRDefault="003C34F8" w:rsidP="00FD555E">
      <w:pPr>
        <w:jc w:val="both"/>
        <w:rPr>
          <w:rFonts w:ascii="Bookman Old Style" w:hAnsi="Bookman Old Style" w:cs="Arial"/>
          <w:color w:val="000000"/>
          <w:sz w:val="28"/>
          <w:szCs w:val="28"/>
          <w:lang w:val="en-ZA"/>
        </w:rPr>
      </w:pPr>
    </w:p>
    <w:p w14:paraId="11DD22F1" w14:textId="4A380A8E" w:rsidR="003C34F8" w:rsidRPr="009E0A4A" w:rsidRDefault="00FE6953" w:rsidP="00FD555E">
      <w:pPr>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LESELI</w:t>
      </w:r>
      <w:r w:rsidR="00C354A9">
        <w:rPr>
          <w:rFonts w:ascii="Bookman Old Style" w:hAnsi="Bookman Old Style" w:cs="Arial"/>
          <w:b/>
          <w:color w:val="000000"/>
          <w:sz w:val="28"/>
          <w:szCs w:val="28"/>
          <w:lang w:val="en-ZA"/>
        </w:rPr>
        <w:t xml:space="preserve"> </w:t>
      </w:r>
      <w:r>
        <w:rPr>
          <w:rFonts w:ascii="Bookman Old Style" w:hAnsi="Bookman Old Style" w:cs="Arial"/>
          <w:b/>
          <w:color w:val="000000"/>
          <w:sz w:val="28"/>
          <w:szCs w:val="28"/>
          <w:lang w:val="en-ZA"/>
        </w:rPr>
        <w:t>HUB LIMITED</w:t>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00242EBD" w:rsidRPr="009E0A4A">
        <w:rPr>
          <w:rFonts w:ascii="Bookman Old Style" w:hAnsi="Bookman Old Style" w:cs="Arial"/>
          <w:b/>
          <w:color w:val="000000"/>
          <w:sz w:val="28"/>
          <w:szCs w:val="28"/>
          <w:lang w:val="en-ZA"/>
        </w:rPr>
        <w:tab/>
      </w:r>
      <w:r w:rsidR="009E0A4A">
        <w:rPr>
          <w:rFonts w:ascii="Bookman Old Style" w:hAnsi="Bookman Old Style" w:cs="Arial"/>
          <w:b/>
          <w:color w:val="000000"/>
          <w:sz w:val="28"/>
          <w:szCs w:val="28"/>
          <w:lang w:val="en-ZA"/>
        </w:rPr>
        <w:t xml:space="preserve">    </w:t>
      </w:r>
      <w:r w:rsidR="00242EBD" w:rsidRPr="009E0A4A">
        <w:rPr>
          <w:rFonts w:ascii="Bookman Old Style" w:hAnsi="Bookman Old Style" w:cs="Arial"/>
          <w:b/>
          <w:color w:val="000000"/>
          <w:sz w:val="28"/>
          <w:szCs w:val="28"/>
          <w:lang w:val="en-ZA"/>
        </w:rPr>
        <w:t xml:space="preserve">   </w:t>
      </w:r>
      <w:r w:rsidR="003C34F8" w:rsidRPr="009E0A4A">
        <w:rPr>
          <w:rFonts w:ascii="Bookman Old Style" w:hAnsi="Bookman Old Style" w:cs="Arial"/>
          <w:b/>
          <w:color w:val="000000"/>
          <w:sz w:val="28"/>
          <w:szCs w:val="28"/>
          <w:lang w:val="en-ZA"/>
        </w:rPr>
        <w:t>APPELLANT</w:t>
      </w:r>
    </w:p>
    <w:p w14:paraId="6B9238A9" w14:textId="77777777" w:rsidR="003C34F8" w:rsidRPr="009E0A4A" w:rsidRDefault="003C34F8" w:rsidP="00FD555E">
      <w:pPr>
        <w:jc w:val="both"/>
        <w:rPr>
          <w:rFonts w:ascii="Bookman Old Style" w:hAnsi="Bookman Old Style" w:cs="Arial"/>
          <w:b/>
          <w:color w:val="000000"/>
          <w:sz w:val="28"/>
          <w:szCs w:val="28"/>
          <w:lang w:val="en-ZA"/>
        </w:rPr>
      </w:pPr>
    </w:p>
    <w:p w14:paraId="6394A5AD" w14:textId="77777777" w:rsidR="003C34F8" w:rsidRPr="00FD555E" w:rsidRDefault="00242EBD" w:rsidP="00FD555E">
      <w:pPr>
        <w:jc w:val="both"/>
        <w:rPr>
          <w:rFonts w:ascii="Bookman Old Style" w:hAnsi="Bookman Old Style" w:cs="Arial"/>
          <w:bCs/>
          <w:color w:val="000000"/>
          <w:sz w:val="28"/>
          <w:szCs w:val="28"/>
          <w:lang w:val="en-ZA"/>
        </w:rPr>
      </w:pPr>
      <w:r w:rsidRPr="00FD555E">
        <w:rPr>
          <w:rFonts w:ascii="Bookman Old Style" w:hAnsi="Bookman Old Style" w:cs="Arial"/>
          <w:bCs/>
          <w:color w:val="000000"/>
          <w:sz w:val="28"/>
          <w:szCs w:val="28"/>
          <w:lang w:val="en-ZA"/>
        </w:rPr>
        <w:t>AND</w:t>
      </w:r>
    </w:p>
    <w:p w14:paraId="58A4C878" w14:textId="77777777" w:rsidR="003C34F8" w:rsidRPr="009E0A4A" w:rsidRDefault="003C34F8" w:rsidP="00FD555E">
      <w:pPr>
        <w:jc w:val="both"/>
        <w:rPr>
          <w:rFonts w:ascii="Bookman Old Style" w:hAnsi="Bookman Old Style" w:cs="Arial"/>
          <w:b/>
          <w:color w:val="000000"/>
          <w:sz w:val="28"/>
          <w:szCs w:val="28"/>
          <w:lang w:val="en-ZA"/>
        </w:rPr>
      </w:pPr>
    </w:p>
    <w:p w14:paraId="44AB8FA4" w14:textId="77777777" w:rsidR="003C34F8" w:rsidRDefault="00FE6953" w:rsidP="00FD555E">
      <w:pPr>
        <w:jc w:val="both"/>
        <w:rPr>
          <w:rFonts w:ascii="Bookman Old Style" w:hAnsi="Bookman Old Style" w:cs="Arial"/>
          <w:b/>
          <w:color w:val="000000"/>
          <w:sz w:val="28"/>
          <w:szCs w:val="28"/>
          <w:lang w:val="en-ZA"/>
        </w:rPr>
      </w:pPr>
      <w:bookmarkStart w:id="1" w:name="_Hlk101016405"/>
      <w:r>
        <w:rPr>
          <w:rFonts w:ascii="Bookman Old Style" w:hAnsi="Bookman Old Style" w:cs="Arial"/>
          <w:b/>
          <w:color w:val="000000"/>
          <w:sz w:val="28"/>
          <w:szCs w:val="28"/>
          <w:lang w:val="en-ZA"/>
        </w:rPr>
        <w:t xml:space="preserve">LEGALIZE DAILY </w:t>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w:t>
      </w:r>
      <w:r>
        <w:rPr>
          <w:rFonts w:ascii="Bookman Old Style" w:hAnsi="Bookman Old Style" w:cs="Arial"/>
          <w:b/>
          <w:color w:val="000000"/>
          <w:sz w:val="28"/>
          <w:szCs w:val="28"/>
          <w:lang w:val="en-ZA"/>
        </w:rPr>
        <w:tab/>
        <w:t xml:space="preserve">      1</w:t>
      </w:r>
      <w:r w:rsidRPr="00FE6953">
        <w:rPr>
          <w:rFonts w:ascii="Bookman Old Style" w:hAnsi="Bookman Old Style" w:cs="Arial"/>
          <w:b/>
          <w:color w:val="000000"/>
          <w:sz w:val="28"/>
          <w:szCs w:val="28"/>
          <w:vertAlign w:val="superscript"/>
          <w:lang w:val="en-ZA"/>
        </w:rPr>
        <w:t>ST</w:t>
      </w:r>
      <w:r>
        <w:rPr>
          <w:rFonts w:ascii="Bookman Old Style" w:hAnsi="Bookman Old Style" w:cs="Arial"/>
          <w:b/>
          <w:color w:val="000000"/>
          <w:sz w:val="28"/>
          <w:szCs w:val="28"/>
          <w:lang w:val="en-ZA"/>
        </w:rPr>
        <w:t xml:space="preserve"> </w:t>
      </w:r>
      <w:r w:rsidR="003C34F8" w:rsidRPr="009E0A4A">
        <w:rPr>
          <w:rFonts w:ascii="Bookman Old Style" w:hAnsi="Bookman Old Style" w:cs="Arial"/>
          <w:b/>
          <w:color w:val="000000"/>
          <w:sz w:val="28"/>
          <w:szCs w:val="28"/>
          <w:lang w:val="en-ZA"/>
        </w:rPr>
        <w:t>RESPONDENT</w:t>
      </w:r>
    </w:p>
    <w:p w14:paraId="04B25D93" w14:textId="62F9D45B" w:rsidR="00FE6953" w:rsidRPr="009E0A4A" w:rsidRDefault="00FE6953" w:rsidP="00FD555E">
      <w:pPr>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 xml:space="preserve">SHERIFF OF THE HIGH COURT </w:t>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w:t>
      </w:r>
      <w:r w:rsidR="00FD555E">
        <w:rPr>
          <w:rFonts w:ascii="Bookman Old Style" w:hAnsi="Bookman Old Style" w:cs="Arial"/>
          <w:b/>
          <w:color w:val="000000"/>
          <w:sz w:val="28"/>
          <w:szCs w:val="28"/>
          <w:lang w:val="en-ZA"/>
        </w:rPr>
        <w:t xml:space="preserve"> </w:t>
      </w:r>
      <w:r>
        <w:rPr>
          <w:rFonts w:ascii="Bookman Old Style" w:hAnsi="Bookman Old Style" w:cs="Arial"/>
          <w:b/>
          <w:color w:val="000000"/>
          <w:sz w:val="28"/>
          <w:szCs w:val="28"/>
          <w:lang w:val="en-ZA"/>
        </w:rPr>
        <w:t>2</w:t>
      </w:r>
      <w:r w:rsidRPr="00FE6953">
        <w:rPr>
          <w:rFonts w:ascii="Bookman Old Style" w:hAnsi="Bookman Old Style" w:cs="Arial"/>
          <w:b/>
          <w:color w:val="000000"/>
          <w:sz w:val="28"/>
          <w:szCs w:val="28"/>
          <w:vertAlign w:val="superscript"/>
          <w:lang w:val="en-ZA"/>
        </w:rPr>
        <w:t>ND</w:t>
      </w:r>
      <w:r>
        <w:rPr>
          <w:rFonts w:ascii="Bookman Old Style" w:hAnsi="Bookman Old Style" w:cs="Arial"/>
          <w:b/>
          <w:color w:val="000000"/>
          <w:sz w:val="28"/>
          <w:szCs w:val="28"/>
          <w:lang w:val="en-ZA"/>
        </w:rPr>
        <w:t xml:space="preserve"> RESPONDENT</w:t>
      </w:r>
    </w:p>
    <w:p w14:paraId="49BC7F75" w14:textId="77777777" w:rsidR="007B4FA7" w:rsidRPr="009E0A4A" w:rsidRDefault="007B4FA7" w:rsidP="00FD555E">
      <w:pPr>
        <w:jc w:val="both"/>
        <w:rPr>
          <w:rFonts w:ascii="Bookman Old Style" w:hAnsi="Bookman Old Style"/>
          <w:sz w:val="28"/>
          <w:szCs w:val="28"/>
          <w:lang w:val="en-US"/>
        </w:rPr>
      </w:pPr>
    </w:p>
    <w:bookmarkEnd w:id="1"/>
    <w:p w14:paraId="171CE2DE" w14:textId="77777777" w:rsidR="00FD555E" w:rsidRDefault="00FD555E" w:rsidP="00FD555E">
      <w:pPr>
        <w:jc w:val="both"/>
        <w:rPr>
          <w:rFonts w:ascii="Bookman Old Style" w:hAnsi="Bookman Old Style"/>
          <w:b/>
          <w:bCs/>
          <w:sz w:val="28"/>
          <w:szCs w:val="28"/>
          <w:lang w:val="en-US"/>
        </w:rPr>
      </w:pPr>
    </w:p>
    <w:p w14:paraId="5F72880A" w14:textId="0CB85837" w:rsidR="0016211A" w:rsidRPr="009E0A4A" w:rsidRDefault="0016211A" w:rsidP="00FD555E">
      <w:pPr>
        <w:jc w:val="both"/>
        <w:rPr>
          <w:rFonts w:ascii="Bookman Old Style" w:hAnsi="Bookman Old Style"/>
          <w:sz w:val="28"/>
          <w:szCs w:val="28"/>
          <w:lang w:val="en-US"/>
        </w:rPr>
      </w:pPr>
      <w:r w:rsidRPr="00FD555E">
        <w:rPr>
          <w:rFonts w:ascii="Bookman Old Style" w:hAnsi="Bookman Old Style"/>
          <w:b/>
          <w:bCs/>
          <w:sz w:val="28"/>
          <w:szCs w:val="28"/>
          <w:lang w:val="en-US"/>
        </w:rPr>
        <w:t xml:space="preserve">CORAM: </w:t>
      </w:r>
      <w:r w:rsidR="007B4FA7"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Pr="009E0A4A">
        <w:rPr>
          <w:rFonts w:ascii="Bookman Old Style" w:hAnsi="Bookman Old Style"/>
          <w:sz w:val="28"/>
          <w:szCs w:val="28"/>
          <w:lang w:val="en-US"/>
        </w:rPr>
        <w:t>DAMASEB</w:t>
      </w:r>
      <w:r w:rsidR="002F424C">
        <w:rPr>
          <w:rFonts w:ascii="Bookman Old Style" w:hAnsi="Bookman Old Style"/>
          <w:sz w:val="28"/>
          <w:szCs w:val="28"/>
          <w:lang w:val="en-US"/>
        </w:rPr>
        <w:t>, AJA</w:t>
      </w:r>
    </w:p>
    <w:p w14:paraId="47D9CDFC" w14:textId="77777777" w:rsidR="0016211A" w:rsidRPr="009E0A4A" w:rsidRDefault="0016211A" w:rsidP="00FD555E">
      <w:pPr>
        <w:jc w:val="both"/>
        <w:rPr>
          <w:rFonts w:ascii="Bookman Old Style" w:hAnsi="Bookman Old Style"/>
          <w:sz w:val="28"/>
          <w:szCs w:val="28"/>
          <w:lang w:val="en-US"/>
        </w:rPr>
      </w:pPr>
      <w:r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2F424C">
        <w:rPr>
          <w:rFonts w:ascii="Bookman Old Style" w:hAnsi="Bookman Old Style"/>
          <w:sz w:val="28"/>
          <w:szCs w:val="28"/>
          <w:lang w:val="en-US"/>
        </w:rPr>
        <w:t>MUSONDA, AJA</w:t>
      </w:r>
    </w:p>
    <w:p w14:paraId="09C01B09" w14:textId="77777777" w:rsidR="0016211A" w:rsidRPr="009E0A4A" w:rsidRDefault="0016211A" w:rsidP="00FD555E">
      <w:pPr>
        <w:jc w:val="both"/>
        <w:rPr>
          <w:rFonts w:ascii="Bookman Old Style" w:hAnsi="Bookman Old Style"/>
          <w:sz w:val="28"/>
          <w:szCs w:val="28"/>
          <w:lang w:val="en-US"/>
        </w:rPr>
      </w:pPr>
      <w:r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2F424C">
        <w:rPr>
          <w:rFonts w:ascii="Bookman Old Style" w:hAnsi="Bookman Old Style"/>
          <w:sz w:val="28"/>
          <w:szCs w:val="28"/>
          <w:lang w:val="en-US"/>
        </w:rPr>
        <w:t>CHINHENGO, AJA</w:t>
      </w:r>
    </w:p>
    <w:p w14:paraId="29D9DD9F" w14:textId="77777777" w:rsidR="0016211A" w:rsidRPr="009E0A4A" w:rsidRDefault="0016211A" w:rsidP="00FD555E">
      <w:pPr>
        <w:jc w:val="both"/>
        <w:rPr>
          <w:rFonts w:ascii="Bookman Old Style" w:hAnsi="Bookman Old Style"/>
          <w:sz w:val="28"/>
          <w:szCs w:val="28"/>
          <w:lang w:val="en-US"/>
        </w:rPr>
      </w:pPr>
    </w:p>
    <w:p w14:paraId="2617DCD4" w14:textId="2554A10B" w:rsidR="0016211A" w:rsidRDefault="0016211A" w:rsidP="00FD555E">
      <w:pPr>
        <w:jc w:val="both"/>
        <w:rPr>
          <w:rFonts w:ascii="Bookman Old Style" w:hAnsi="Bookman Old Style"/>
          <w:caps/>
          <w:sz w:val="28"/>
          <w:szCs w:val="28"/>
          <w:lang w:val="en-US"/>
        </w:rPr>
      </w:pPr>
      <w:r w:rsidRPr="009E0A4A">
        <w:rPr>
          <w:rFonts w:ascii="Bookman Old Style" w:hAnsi="Bookman Old Style"/>
          <w:b/>
          <w:sz w:val="28"/>
          <w:szCs w:val="28"/>
          <w:lang w:val="en-US"/>
        </w:rPr>
        <w:t>HEARD:</w:t>
      </w:r>
      <w:r w:rsidRPr="009E0A4A">
        <w:rPr>
          <w:rFonts w:ascii="Bookman Old Style" w:hAnsi="Bookman Old Style"/>
          <w:sz w:val="28"/>
          <w:szCs w:val="28"/>
          <w:lang w:val="en-US"/>
        </w:rPr>
        <w:t xml:space="preserve">  </w:t>
      </w:r>
      <w:r w:rsidR="007B4FA7"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E076C6" w:rsidRPr="00FD555E">
        <w:rPr>
          <w:rFonts w:ascii="Bookman Old Style" w:hAnsi="Bookman Old Style"/>
          <w:caps/>
          <w:sz w:val="28"/>
          <w:szCs w:val="28"/>
          <w:lang w:val="en-US"/>
        </w:rPr>
        <w:t>1</w:t>
      </w:r>
      <w:r w:rsidR="00FE6953" w:rsidRPr="00FD555E">
        <w:rPr>
          <w:rFonts w:ascii="Bookman Old Style" w:hAnsi="Bookman Old Style"/>
          <w:caps/>
          <w:sz w:val="28"/>
          <w:szCs w:val="28"/>
          <w:lang w:val="en-US"/>
        </w:rPr>
        <w:t>4</w:t>
      </w:r>
      <w:r w:rsidRPr="00FD555E">
        <w:rPr>
          <w:rFonts w:ascii="Bookman Old Style" w:hAnsi="Bookman Old Style"/>
          <w:caps/>
          <w:sz w:val="28"/>
          <w:szCs w:val="28"/>
          <w:lang w:val="en-US"/>
        </w:rPr>
        <w:t xml:space="preserve"> </w:t>
      </w:r>
      <w:r w:rsidR="00E076C6" w:rsidRPr="00FD555E">
        <w:rPr>
          <w:rFonts w:ascii="Bookman Old Style" w:hAnsi="Bookman Old Style"/>
          <w:caps/>
          <w:sz w:val="28"/>
          <w:szCs w:val="28"/>
          <w:lang w:val="en-US"/>
        </w:rPr>
        <w:t>October</w:t>
      </w:r>
      <w:r w:rsidRPr="00FD555E">
        <w:rPr>
          <w:rFonts w:ascii="Bookman Old Style" w:hAnsi="Bookman Old Style"/>
          <w:caps/>
          <w:sz w:val="28"/>
          <w:szCs w:val="28"/>
          <w:lang w:val="en-US"/>
        </w:rPr>
        <w:t xml:space="preserve"> 2022</w:t>
      </w:r>
    </w:p>
    <w:p w14:paraId="7C7F701A" w14:textId="5576FDD8" w:rsidR="0016211A" w:rsidRPr="009E0A4A" w:rsidRDefault="0016211A" w:rsidP="00FD555E">
      <w:pPr>
        <w:jc w:val="both"/>
        <w:rPr>
          <w:rFonts w:ascii="Bookman Old Style" w:hAnsi="Bookman Old Style"/>
          <w:sz w:val="28"/>
          <w:szCs w:val="28"/>
          <w:lang w:val="en-US"/>
        </w:rPr>
      </w:pPr>
      <w:r w:rsidRPr="009E0A4A">
        <w:rPr>
          <w:rFonts w:ascii="Bookman Old Style" w:hAnsi="Bookman Old Style"/>
          <w:b/>
          <w:sz w:val="28"/>
          <w:szCs w:val="28"/>
          <w:lang w:val="en-US"/>
        </w:rPr>
        <w:t>DELIVERED:</w:t>
      </w:r>
      <w:r w:rsidRPr="009E0A4A">
        <w:rPr>
          <w:rFonts w:ascii="Bookman Old Style" w:hAnsi="Bookman Old Style"/>
          <w:sz w:val="28"/>
          <w:szCs w:val="28"/>
          <w:lang w:val="en-US"/>
        </w:rPr>
        <w:t xml:space="preserve"> </w:t>
      </w:r>
      <w:r w:rsidR="007B4FA7" w:rsidRPr="009E0A4A">
        <w:rPr>
          <w:rFonts w:ascii="Bookman Old Style" w:hAnsi="Bookman Old Style"/>
          <w:sz w:val="28"/>
          <w:szCs w:val="28"/>
          <w:lang w:val="en-US"/>
        </w:rPr>
        <w:tab/>
      </w:r>
      <w:r w:rsidR="0090398B" w:rsidRPr="00FD555E">
        <w:rPr>
          <w:rFonts w:ascii="Bookman Old Style" w:hAnsi="Bookman Old Style"/>
          <w:caps/>
          <w:sz w:val="28"/>
          <w:szCs w:val="28"/>
          <w:lang w:val="en-US"/>
        </w:rPr>
        <w:t>11 November 2022</w:t>
      </w:r>
    </w:p>
    <w:p w14:paraId="3FFC9366" w14:textId="77777777" w:rsidR="0016211A" w:rsidRPr="009E0A4A" w:rsidRDefault="0016211A" w:rsidP="00FD555E">
      <w:pPr>
        <w:jc w:val="both"/>
        <w:rPr>
          <w:rFonts w:ascii="Bookman Old Style" w:hAnsi="Bookman Old Style"/>
          <w:sz w:val="28"/>
          <w:szCs w:val="28"/>
          <w:lang w:val="en-US"/>
        </w:rPr>
      </w:pPr>
    </w:p>
    <w:p w14:paraId="1336D27D" w14:textId="77777777" w:rsidR="00FD555E" w:rsidRDefault="00FD555E" w:rsidP="00FD555E">
      <w:pPr>
        <w:jc w:val="center"/>
        <w:rPr>
          <w:rFonts w:ascii="Bookman Old Style" w:hAnsi="Bookman Old Style"/>
          <w:b/>
          <w:sz w:val="28"/>
          <w:szCs w:val="28"/>
          <w:lang w:val="en-US"/>
        </w:rPr>
      </w:pPr>
    </w:p>
    <w:p w14:paraId="57AF96EE" w14:textId="38D171EA" w:rsidR="0016211A" w:rsidRDefault="0016211A" w:rsidP="00FD555E">
      <w:pPr>
        <w:jc w:val="center"/>
        <w:rPr>
          <w:rFonts w:ascii="Bookman Old Style" w:hAnsi="Bookman Old Style"/>
          <w:b/>
          <w:i/>
          <w:iCs/>
          <w:caps/>
          <w:sz w:val="28"/>
          <w:szCs w:val="28"/>
          <w:lang w:val="en-US"/>
        </w:rPr>
      </w:pPr>
      <w:r w:rsidRPr="00FD555E">
        <w:rPr>
          <w:rFonts w:ascii="Bookman Old Style" w:hAnsi="Bookman Old Style"/>
          <w:b/>
          <w:i/>
          <w:iCs/>
          <w:caps/>
          <w:sz w:val="28"/>
          <w:szCs w:val="28"/>
          <w:lang w:val="en-US"/>
        </w:rPr>
        <w:t>Summary</w:t>
      </w:r>
    </w:p>
    <w:p w14:paraId="560BF7C5" w14:textId="77777777" w:rsidR="00FD555E" w:rsidRPr="00FD555E" w:rsidRDefault="00FD555E" w:rsidP="00FD555E">
      <w:pPr>
        <w:jc w:val="center"/>
        <w:rPr>
          <w:rFonts w:ascii="Bookman Old Style" w:hAnsi="Bookman Old Style"/>
          <w:b/>
          <w:i/>
          <w:iCs/>
          <w:caps/>
          <w:lang w:val="en-US"/>
        </w:rPr>
      </w:pPr>
    </w:p>
    <w:p w14:paraId="063E115D" w14:textId="77777777" w:rsidR="00FE6953" w:rsidRPr="004B2437" w:rsidRDefault="00FE6953" w:rsidP="00FD555E">
      <w:pPr>
        <w:jc w:val="both"/>
        <w:rPr>
          <w:rFonts w:ascii="Bookman Old Style" w:hAnsi="Bookman Old Style"/>
          <w:i/>
          <w:iCs/>
          <w:sz w:val="28"/>
          <w:szCs w:val="28"/>
          <w:lang w:val="en-US"/>
        </w:rPr>
      </w:pPr>
      <w:r w:rsidRPr="004B2437">
        <w:rPr>
          <w:rFonts w:ascii="Bookman Old Style" w:hAnsi="Bookman Old Style"/>
          <w:i/>
          <w:iCs/>
          <w:sz w:val="28"/>
          <w:szCs w:val="28"/>
          <w:lang w:val="en-US"/>
        </w:rPr>
        <w:t xml:space="preserve"> </w:t>
      </w:r>
      <w:r w:rsidR="002F424C">
        <w:rPr>
          <w:rFonts w:ascii="Bookman Old Style" w:hAnsi="Bookman Old Style"/>
          <w:i/>
          <w:iCs/>
          <w:sz w:val="28"/>
          <w:szCs w:val="28"/>
          <w:lang w:val="en-US"/>
        </w:rPr>
        <w:t xml:space="preserve">Appeal against </w:t>
      </w:r>
      <w:r w:rsidR="004C21DB" w:rsidRPr="004B2437">
        <w:rPr>
          <w:rFonts w:ascii="Bookman Old Style" w:hAnsi="Bookman Old Style"/>
          <w:i/>
          <w:iCs/>
          <w:sz w:val="28"/>
          <w:szCs w:val="28"/>
          <w:lang w:val="en-US"/>
        </w:rPr>
        <w:t xml:space="preserve">dismissal of a rescission of default judgment application. Rescission application was filed 2 months after service of default judgment on </w:t>
      </w:r>
      <w:r w:rsidR="004B2437" w:rsidRPr="004B2437">
        <w:rPr>
          <w:rFonts w:ascii="Bookman Old Style" w:hAnsi="Bookman Old Style"/>
          <w:i/>
          <w:iCs/>
          <w:sz w:val="28"/>
          <w:szCs w:val="28"/>
          <w:lang w:val="en-US"/>
        </w:rPr>
        <w:t>a</w:t>
      </w:r>
      <w:r w:rsidR="004C21DB" w:rsidRPr="004B2437">
        <w:rPr>
          <w:rFonts w:ascii="Bookman Old Style" w:hAnsi="Bookman Old Style"/>
          <w:i/>
          <w:iCs/>
          <w:sz w:val="28"/>
          <w:szCs w:val="28"/>
          <w:lang w:val="en-US"/>
        </w:rPr>
        <w:t>ppellant</w:t>
      </w:r>
      <w:r w:rsidR="00512CA7">
        <w:rPr>
          <w:rFonts w:ascii="Bookman Old Style" w:hAnsi="Bookman Old Style"/>
          <w:i/>
          <w:iCs/>
          <w:sz w:val="28"/>
          <w:szCs w:val="28"/>
          <w:lang w:val="en-US"/>
        </w:rPr>
        <w:t>, without any application for condonation</w:t>
      </w:r>
      <w:r w:rsidR="004C21DB" w:rsidRPr="004B2437">
        <w:rPr>
          <w:rFonts w:ascii="Bookman Old Style" w:hAnsi="Bookman Old Style"/>
          <w:i/>
          <w:iCs/>
          <w:sz w:val="28"/>
          <w:szCs w:val="28"/>
          <w:lang w:val="en-US"/>
        </w:rPr>
        <w:t>. No plausible explanation for delay in bring</w:t>
      </w:r>
      <w:r w:rsidR="00932E96" w:rsidRPr="004B2437">
        <w:rPr>
          <w:rFonts w:ascii="Bookman Old Style" w:hAnsi="Bookman Old Style"/>
          <w:i/>
          <w:iCs/>
          <w:sz w:val="28"/>
          <w:szCs w:val="28"/>
          <w:lang w:val="en-US"/>
        </w:rPr>
        <w:t>ing application. Concession by a</w:t>
      </w:r>
      <w:r w:rsidR="004C21DB" w:rsidRPr="004B2437">
        <w:rPr>
          <w:rFonts w:ascii="Bookman Old Style" w:hAnsi="Bookman Old Style"/>
          <w:i/>
          <w:iCs/>
          <w:sz w:val="28"/>
          <w:szCs w:val="28"/>
          <w:lang w:val="en-US"/>
        </w:rPr>
        <w:t>ppellant</w:t>
      </w:r>
      <w:r w:rsidR="005638B1">
        <w:rPr>
          <w:rFonts w:ascii="Bookman Old Style" w:hAnsi="Bookman Old Style"/>
          <w:i/>
          <w:iCs/>
          <w:sz w:val="28"/>
          <w:szCs w:val="28"/>
          <w:lang w:val="en-US"/>
        </w:rPr>
        <w:t>’</w:t>
      </w:r>
      <w:r w:rsidR="004C21DB" w:rsidRPr="004B2437">
        <w:rPr>
          <w:rFonts w:ascii="Bookman Old Style" w:hAnsi="Bookman Old Style"/>
          <w:i/>
          <w:iCs/>
          <w:sz w:val="28"/>
          <w:szCs w:val="28"/>
          <w:lang w:val="en-US"/>
        </w:rPr>
        <w:t xml:space="preserve">s counsel </w:t>
      </w:r>
      <w:r w:rsidR="00932E96" w:rsidRPr="004B2437">
        <w:rPr>
          <w:rFonts w:ascii="Bookman Old Style" w:hAnsi="Bookman Old Style"/>
          <w:i/>
          <w:iCs/>
          <w:sz w:val="28"/>
          <w:szCs w:val="28"/>
          <w:lang w:val="en-US"/>
        </w:rPr>
        <w:t xml:space="preserve">on appeal </w:t>
      </w:r>
      <w:r w:rsidR="004C21DB" w:rsidRPr="004B2437">
        <w:rPr>
          <w:rFonts w:ascii="Bookman Old Style" w:hAnsi="Bookman Old Style"/>
          <w:i/>
          <w:iCs/>
          <w:sz w:val="28"/>
          <w:szCs w:val="28"/>
          <w:lang w:val="en-US"/>
        </w:rPr>
        <w:t xml:space="preserve">that the delay was willful and egregious and not bona fide. In the light of concession, unnecessary to </w:t>
      </w:r>
      <w:r w:rsidR="00127CED">
        <w:rPr>
          <w:rFonts w:ascii="Bookman Old Style" w:hAnsi="Bookman Old Style"/>
          <w:i/>
          <w:iCs/>
          <w:sz w:val="28"/>
          <w:szCs w:val="28"/>
          <w:lang w:val="en-US"/>
        </w:rPr>
        <w:t xml:space="preserve">consider </w:t>
      </w:r>
      <w:r w:rsidR="004C21DB" w:rsidRPr="004B2437">
        <w:rPr>
          <w:rFonts w:ascii="Bookman Old Style" w:hAnsi="Bookman Old Style"/>
          <w:i/>
          <w:iCs/>
          <w:sz w:val="28"/>
          <w:szCs w:val="28"/>
          <w:lang w:val="en-US"/>
        </w:rPr>
        <w:t>prospects of success. Appeal</w:t>
      </w:r>
      <w:r w:rsidR="00932E96" w:rsidRPr="004B2437">
        <w:rPr>
          <w:rFonts w:ascii="Bookman Old Style" w:hAnsi="Bookman Old Style"/>
          <w:i/>
          <w:iCs/>
          <w:sz w:val="28"/>
          <w:szCs w:val="28"/>
          <w:lang w:val="en-US"/>
        </w:rPr>
        <w:t xml:space="preserve"> </w:t>
      </w:r>
      <w:r w:rsidR="00AB4EA0">
        <w:rPr>
          <w:rFonts w:ascii="Bookman Old Style" w:hAnsi="Bookman Old Style"/>
          <w:i/>
          <w:iCs/>
          <w:sz w:val="28"/>
          <w:szCs w:val="28"/>
          <w:lang w:val="en-US"/>
        </w:rPr>
        <w:t xml:space="preserve">dismissed, </w:t>
      </w:r>
      <w:r w:rsidR="00932E96" w:rsidRPr="004B2437">
        <w:rPr>
          <w:rFonts w:ascii="Bookman Old Style" w:hAnsi="Bookman Old Style"/>
          <w:i/>
          <w:iCs/>
          <w:sz w:val="28"/>
          <w:szCs w:val="28"/>
          <w:lang w:val="en-US"/>
        </w:rPr>
        <w:t>wi</w:t>
      </w:r>
      <w:r w:rsidR="004C21DB" w:rsidRPr="004B2437">
        <w:rPr>
          <w:rFonts w:ascii="Bookman Old Style" w:hAnsi="Bookman Old Style"/>
          <w:i/>
          <w:iCs/>
          <w:sz w:val="28"/>
          <w:szCs w:val="28"/>
          <w:lang w:val="en-US"/>
        </w:rPr>
        <w:t xml:space="preserve">th costs. </w:t>
      </w:r>
    </w:p>
    <w:p w14:paraId="57CDD94E" w14:textId="77777777" w:rsidR="00FD555E" w:rsidRDefault="00FD555E" w:rsidP="002E14C0">
      <w:pPr>
        <w:spacing w:line="480" w:lineRule="auto"/>
        <w:jc w:val="center"/>
        <w:rPr>
          <w:rFonts w:ascii="Bookman Old Style" w:hAnsi="Bookman Old Style"/>
          <w:b/>
          <w:sz w:val="28"/>
          <w:szCs w:val="28"/>
        </w:rPr>
      </w:pPr>
    </w:p>
    <w:p w14:paraId="67795C96" w14:textId="77777777" w:rsidR="00FD555E" w:rsidRDefault="00FD555E" w:rsidP="002E14C0">
      <w:pPr>
        <w:spacing w:line="480" w:lineRule="auto"/>
        <w:jc w:val="center"/>
        <w:rPr>
          <w:rFonts w:ascii="Bookman Old Style" w:hAnsi="Bookman Old Style"/>
          <w:b/>
          <w:sz w:val="28"/>
          <w:szCs w:val="28"/>
        </w:rPr>
      </w:pPr>
    </w:p>
    <w:p w14:paraId="3600107A" w14:textId="77777777" w:rsidR="00FD555E" w:rsidRDefault="00FD555E" w:rsidP="002E14C0">
      <w:pPr>
        <w:spacing w:line="480" w:lineRule="auto"/>
        <w:jc w:val="center"/>
        <w:rPr>
          <w:rFonts w:ascii="Bookman Old Style" w:hAnsi="Bookman Old Style"/>
          <w:b/>
          <w:sz w:val="28"/>
          <w:szCs w:val="28"/>
        </w:rPr>
      </w:pPr>
    </w:p>
    <w:p w14:paraId="162CDBA7" w14:textId="3B84DC22" w:rsidR="007B4FA7" w:rsidRPr="00DC0678" w:rsidRDefault="007B4FA7" w:rsidP="002E14C0">
      <w:pPr>
        <w:spacing w:line="480" w:lineRule="auto"/>
        <w:jc w:val="center"/>
        <w:rPr>
          <w:rFonts w:ascii="Bookman Old Style" w:hAnsi="Bookman Old Style"/>
          <w:b/>
          <w:sz w:val="28"/>
          <w:szCs w:val="28"/>
        </w:rPr>
      </w:pPr>
      <w:r w:rsidRPr="00DC0678">
        <w:rPr>
          <w:rFonts w:ascii="Bookman Old Style" w:hAnsi="Bookman Old Style"/>
          <w:b/>
          <w:sz w:val="28"/>
          <w:szCs w:val="28"/>
        </w:rPr>
        <w:t>JUDGMENT</w:t>
      </w:r>
    </w:p>
    <w:p w14:paraId="7F9167DB" w14:textId="77777777" w:rsidR="0016211A" w:rsidRPr="00FD555E" w:rsidRDefault="0016211A" w:rsidP="002E14C0">
      <w:pPr>
        <w:spacing w:line="480" w:lineRule="auto"/>
        <w:jc w:val="both"/>
        <w:rPr>
          <w:rFonts w:ascii="Bookman Old Style" w:hAnsi="Bookman Old Style"/>
          <w:b/>
          <w:caps/>
          <w:sz w:val="28"/>
          <w:szCs w:val="28"/>
          <w:lang w:val="en-US"/>
        </w:rPr>
      </w:pPr>
      <w:r w:rsidRPr="00FD555E">
        <w:rPr>
          <w:rFonts w:ascii="Bookman Old Style" w:hAnsi="Bookman Old Style"/>
          <w:b/>
          <w:caps/>
          <w:sz w:val="28"/>
          <w:szCs w:val="28"/>
          <w:lang w:val="en-US"/>
        </w:rPr>
        <w:t>PT Damaseb, AJA:</w:t>
      </w:r>
    </w:p>
    <w:p w14:paraId="24152A7D" w14:textId="77777777" w:rsidR="0016211A" w:rsidRPr="00DC0678" w:rsidRDefault="0016211A" w:rsidP="002E14C0">
      <w:pPr>
        <w:spacing w:line="480" w:lineRule="auto"/>
        <w:jc w:val="both"/>
        <w:rPr>
          <w:rFonts w:ascii="Bookman Old Style" w:hAnsi="Bookman Old Style"/>
          <w:b/>
          <w:sz w:val="28"/>
          <w:szCs w:val="28"/>
          <w:lang w:val="en-US"/>
        </w:rPr>
      </w:pPr>
      <w:r w:rsidRPr="00DC0678">
        <w:rPr>
          <w:rFonts w:ascii="Bookman Old Style" w:hAnsi="Bookman Old Style"/>
          <w:b/>
          <w:sz w:val="28"/>
          <w:szCs w:val="28"/>
          <w:lang w:val="en-US"/>
        </w:rPr>
        <w:lastRenderedPageBreak/>
        <w:t>Introduction</w:t>
      </w:r>
    </w:p>
    <w:p w14:paraId="6A8AE644" w14:textId="77777777" w:rsidR="007952AE" w:rsidRDefault="007952AE"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7952AE">
        <w:rPr>
          <w:rFonts w:ascii="Bookman Old Style" w:hAnsi="Bookman Old Style"/>
          <w:sz w:val="28"/>
          <w:szCs w:val="28"/>
          <w:lang w:val="en-US"/>
        </w:rPr>
        <w:t xml:space="preserve"> We have before us an </w:t>
      </w:r>
      <w:r>
        <w:rPr>
          <w:rFonts w:ascii="Bookman Old Style" w:hAnsi="Bookman Old Style"/>
          <w:sz w:val="28"/>
          <w:szCs w:val="28"/>
          <w:lang w:val="en-US"/>
        </w:rPr>
        <w:t xml:space="preserve">appeal against a judgment and order </w:t>
      </w:r>
      <w:r w:rsidRPr="007952AE">
        <w:rPr>
          <w:rFonts w:ascii="Bookman Old Style" w:hAnsi="Bookman Old Style"/>
          <w:sz w:val="28"/>
          <w:szCs w:val="28"/>
          <w:lang w:val="en-US"/>
        </w:rPr>
        <w:t>of the High Court</w:t>
      </w:r>
      <w:r w:rsidR="00E55B3C">
        <w:rPr>
          <w:rFonts w:ascii="Bookman Old Style" w:hAnsi="Bookman Old Style"/>
          <w:sz w:val="28"/>
          <w:szCs w:val="28"/>
          <w:lang w:val="en-US"/>
        </w:rPr>
        <w:t xml:space="preserve"> (Kopo J)</w:t>
      </w:r>
      <w:r w:rsidRPr="007952AE">
        <w:rPr>
          <w:rFonts w:ascii="Bookman Old Style" w:hAnsi="Bookman Old Style"/>
          <w:sz w:val="28"/>
          <w:szCs w:val="28"/>
          <w:lang w:val="en-US"/>
        </w:rPr>
        <w:t xml:space="preserve"> </w:t>
      </w:r>
      <w:r>
        <w:rPr>
          <w:rFonts w:ascii="Bookman Old Style" w:hAnsi="Bookman Old Style"/>
          <w:sz w:val="28"/>
          <w:szCs w:val="28"/>
          <w:lang w:val="en-US"/>
        </w:rPr>
        <w:t>refusing a resci</w:t>
      </w:r>
      <w:r w:rsidR="006A790C">
        <w:rPr>
          <w:rFonts w:ascii="Bookman Old Style" w:hAnsi="Bookman Old Style"/>
          <w:sz w:val="28"/>
          <w:szCs w:val="28"/>
          <w:lang w:val="en-US"/>
        </w:rPr>
        <w:t>ssion application</w:t>
      </w:r>
      <w:r>
        <w:rPr>
          <w:rFonts w:ascii="Bookman Old Style" w:hAnsi="Bookman Old Style"/>
          <w:sz w:val="28"/>
          <w:szCs w:val="28"/>
          <w:lang w:val="en-US"/>
        </w:rPr>
        <w:t xml:space="preserve"> </w:t>
      </w:r>
      <w:r w:rsidR="006A790C">
        <w:rPr>
          <w:rFonts w:ascii="Bookman Old Style" w:hAnsi="Bookman Old Style"/>
          <w:sz w:val="28"/>
          <w:szCs w:val="28"/>
          <w:lang w:val="en-US"/>
        </w:rPr>
        <w:t xml:space="preserve">brought </w:t>
      </w:r>
      <w:r>
        <w:rPr>
          <w:rFonts w:ascii="Bookman Old Style" w:hAnsi="Bookman Old Style"/>
          <w:sz w:val="28"/>
          <w:szCs w:val="28"/>
          <w:lang w:val="en-US"/>
        </w:rPr>
        <w:t>by the appellant</w:t>
      </w:r>
      <w:r w:rsidR="002F424C">
        <w:rPr>
          <w:rFonts w:ascii="Bookman Old Style" w:hAnsi="Bookman Old Style"/>
          <w:sz w:val="28"/>
          <w:szCs w:val="28"/>
          <w:lang w:val="en-US"/>
        </w:rPr>
        <w:t>, a company,</w:t>
      </w:r>
      <w:r>
        <w:rPr>
          <w:rFonts w:ascii="Bookman Old Style" w:hAnsi="Bookman Old Style"/>
          <w:sz w:val="28"/>
          <w:szCs w:val="28"/>
          <w:lang w:val="en-US"/>
        </w:rPr>
        <w:t xml:space="preserve"> following a default judgment that was granted </w:t>
      </w:r>
      <w:r w:rsidR="006A790C">
        <w:rPr>
          <w:rFonts w:ascii="Bookman Old Style" w:hAnsi="Bookman Old Style"/>
          <w:sz w:val="28"/>
          <w:szCs w:val="28"/>
          <w:lang w:val="en-US"/>
        </w:rPr>
        <w:t>against it</w:t>
      </w:r>
      <w:r w:rsidR="00C33149">
        <w:rPr>
          <w:rFonts w:ascii="Bookman Old Style" w:hAnsi="Bookman Old Style"/>
          <w:sz w:val="28"/>
          <w:szCs w:val="28"/>
          <w:lang w:val="en-US"/>
        </w:rPr>
        <w:t>.</w:t>
      </w:r>
      <w:r w:rsidR="006A790C">
        <w:rPr>
          <w:rFonts w:ascii="Bookman Old Style" w:hAnsi="Bookman Old Style"/>
          <w:sz w:val="28"/>
          <w:szCs w:val="28"/>
          <w:lang w:val="en-US"/>
        </w:rPr>
        <w:t xml:space="preserve"> </w:t>
      </w:r>
    </w:p>
    <w:p w14:paraId="6DB09C36" w14:textId="77777777" w:rsidR="007952AE" w:rsidRDefault="007952AE" w:rsidP="00FD555E">
      <w:pPr>
        <w:pStyle w:val="MediumGrid1-Accent21"/>
        <w:spacing w:line="360" w:lineRule="auto"/>
        <w:jc w:val="both"/>
        <w:rPr>
          <w:rFonts w:ascii="Bookman Old Style" w:hAnsi="Bookman Old Style"/>
          <w:sz w:val="28"/>
          <w:szCs w:val="28"/>
          <w:lang w:val="en-US"/>
        </w:rPr>
      </w:pPr>
    </w:p>
    <w:p w14:paraId="2B65B7D5" w14:textId="77777777" w:rsidR="007952AE" w:rsidRDefault="007952AE" w:rsidP="00FD555E">
      <w:pPr>
        <w:pStyle w:val="MediumGrid1-Accent21"/>
        <w:spacing w:line="360" w:lineRule="auto"/>
        <w:ind w:left="0"/>
        <w:jc w:val="both"/>
        <w:rPr>
          <w:rFonts w:ascii="Bookman Old Style" w:hAnsi="Bookman Old Style"/>
          <w:b/>
          <w:sz w:val="28"/>
          <w:szCs w:val="28"/>
          <w:lang w:val="en-US"/>
        </w:rPr>
      </w:pPr>
      <w:r>
        <w:rPr>
          <w:rFonts w:ascii="Bookman Old Style" w:hAnsi="Bookman Old Style"/>
          <w:b/>
          <w:sz w:val="28"/>
          <w:szCs w:val="28"/>
          <w:lang w:val="en-US"/>
        </w:rPr>
        <w:t xml:space="preserve">Factual Background </w:t>
      </w:r>
    </w:p>
    <w:p w14:paraId="51FC081F" w14:textId="77777777" w:rsidR="00842525" w:rsidRDefault="007952AE"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 The 1</w:t>
      </w:r>
      <w:r w:rsidRPr="007952AE">
        <w:rPr>
          <w:rFonts w:ascii="Bookman Old Style" w:hAnsi="Bookman Old Style"/>
          <w:sz w:val="28"/>
          <w:szCs w:val="28"/>
          <w:vertAlign w:val="superscript"/>
          <w:lang w:val="en-US"/>
        </w:rPr>
        <w:t>st</w:t>
      </w:r>
      <w:r>
        <w:rPr>
          <w:rFonts w:ascii="Bookman Old Style" w:hAnsi="Bookman Old Style"/>
          <w:sz w:val="28"/>
          <w:szCs w:val="28"/>
          <w:lang w:val="en-US"/>
        </w:rPr>
        <w:t xml:space="preserve"> respondent instituted summons against the </w:t>
      </w:r>
      <w:r w:rsidR="00932E96">
        <w:rPr>
          <w:rFonts w:ascii="Bookman Old Style" w:hAnsi="Bookman Old Style"/>
          <w:sz w:val="28"/>
          <w:szCs w:val="28"/>
          <w:lang w:val="en-US"/>
        </w:rPr>
        <w:t>appellant, which was</w:t>
      </w:r>
      <w:r>
        <w:rPr>
          <w:rFonts w:ascii="Bookman Old Style" w:hAnsi="Bookman Old Style"/>
          <w:sz w:val="28"/>
          <w:szCs w:val="28"/>
          <w:lang w:val="en-US"/>
        </w:rPr>
        <w:t xml:space="preserve"> served on the appellant on 12</w:t>
      </w:r>
      <w:r w:rsidRPr="007952AE">
        <w:rPr>
          <w:rFonts w:ascii="Bookman Old Style" w:hAnsi="Bookman Old Style"/>
          <w:sz w:val="28"/>
          <w:szCs w:val="28"/>
          <w:vertAlign w:val="superscript"/>
          <w:lang w:val="en-US"/>
        </w:rPr>
        <w:t>th</w:t>
      </w:r>
      <w:r>
        <w:rPr>
          <w:rFonts w:ascii="Bookman Old Style" w:hAnsi="Bookman Old Style"/>
          <w:sz w:val="28"/>
          <w:szCs w:val="28"/>
          <w:lang w:val="en-US"/>
        </w:rPr>
        <w:t xml:space="preserve"> April 2022. The summons w</w:t>
      </w:r>
      <w:r w:rsidR="00932E96">
        <w:rPr>
          <w:rFonts w:ascii="Bookman Old Style" w:hAnsi="Bookman Old Style"/>
          <w:sz w:val="28"/>
          <w:szCs w:val="28"/>
          <w:lang w:val="en-US"/>
        </w:rPr>
        <w:t>as</w:t>
      </w:r>
      <w:r>
        <w:rPr>
          <w:rFonts w:ascii="Bookman Old Style" w:hAnsi="Bookman Old Style"/>
          <w:sz w:val="28"/>
          <w:szCs w:val="28"/>
          <w:lang w:val="en-US"/>
        </w:rPr>
        <w:t xml:space="preserve"> served on </w:t>
      </w:r>
      <w:r w:rsidR="0014326C">
        <w:rPr>
          <w:rFonts w:ascii="Bookman Old Style" w:hAnsi="Bookman Old Style"/>
          <w:sz w:val="28"/>
          <w:szCs w:val="28"/>
          <w:lang w:val="en-US"/>
        </w:rPr>
        <w:t xml:space="preserve">an employee of </w:t>
      </w:r>
      <w:r>
        <w:rPr>
          <w:rFonts w:ascii="Bookman Old Style" w:hAnsi="Bookman Old Style"/>
          <w:sz w:val="28"/>
          <w:szCs w:val="28"/>
          <w:lang w:val="en-US"/>
        </w:rPr>
        <w:t>the 1</w:t>
      </w:r>
      <w:r w:rsidRPr="007952AE">
        <w:rPr>
          <w:rFonts w:ascii="Bookman Old Style" w:hAnsi="Bookman Old Style"/>
          <w:sz w:val="28"/>
          <w:szCs w:val="28"/>
          <w:vertAlign w:val="superscript"/>
          <w:lang w:val="en-US"/>
        </w:rPr>
        <w:t>st</w:t>
      </w:r>
      <w:r>
        <w:rPr>
          <w:rFonts w:ascii="Bookman Old Style" w:hAnsi="Bookman Old Style"/>
          <w:sz w:val="28"/>
          <w:szCs w:val="28"/>
          <w:lang w:val="en-US"/>
        </w:rPr>
        <w:t xml:space="preserve"> appellant</w:t>
      </w:r>
      <w:r w:rsidR="00A73EDA">
        <w:rPr>
          <w:rFonts w:ascii="Bookman Old Style" w:hAnsi="Bookman Old Style"/>
          <w:sz w:val="28"/>
          <w:szCs w:val="28"/>
          <w:lang w:val="en-US"/>
        </w:rPr>
        <w:t>,</w:t>
      </w:r>
      <w:r>
        <w:rPr>
          <w:rFonts w:ascii="Bookman Old Style" w:hAnsi="Bookman Old Style"/>
          <w:sz w:val="28"/>
          <w:szCs w:val="28"/>
          <w:lang w:val="en-US"/>
        </w:rPr>
        <w:t xml:space="preserve"> a </w:t>
      </w:r>
      <w:r w:rsidR="0014326C">
        <w:rPr>
          <w:rFonts w:ascii="Bookman Old Style" w:hAnsi="Bookman Old Style"/>
          <w:color w:val="000000"/>
          <w:sz w:val="28"/>
          <w:szCs w:val="28"/>
          <w:lang w:val="en-US"/>
        </w:rPr>
        <w:t>certain</w:t>
      </w:r>
      <w:r w:rsidRPr="00ED3F66">
        <w:rPr>
          <w:rFonts w:ascii="Bookman Old Style" w:hAnsi="Bookman Old Style"/>
          <w:color w:val="000000"/>
          <w:sz w:val="28"/>
          <w:szCs w:val="28"/>
          <w:lang w:val="en-US"/>
        </w:rPr>
        <w:t xml:space="preserve"> Mrs. Mpho Nyane. </w:t>
      </w:r>
      <w:r w:rsidR="0014326C">
        <w:rPr>
          <w:rFonts w:ascii="Bookman Old Style" w:hAnsi="Bookman Old Style"/>
          <w:color w:val="000000"/>
          <w:sz w:val="28"/>
          <w:szCs w:val="28"/>
          <w:lang w:val="en-US"/>
        </w:rPr>
        <w:t>The service was in</w:t>
      </w:r>
      <w:r w:rsidR="00C266BA" w:rsidRPr="00ED3F66">
        <w:rPr>
          <w:rFonts w:ascii="Bookman Old Style" w:hAnsi="Bookman Old Style"/>
          <w:color w:val="000000"/>
          <w:sz w:val="28"/>
          <w:szCs w:val="28"/>
          <w:lang w:val="en-US"/>
        </w:rPr>
        <w:t xml:space="preserve"> terms of High Court Rule </w:t>
      </w:r>
      <w:r w:rsidR="002A7B14" w:rsidRPr="00ED3F66">
        <w:rPr>
          <w:rFonts w:ascii="Bookman Old Style" w:hAnsi="Bookman Old Style"/>
          <w:color w:val="000000"/>
          <w:sz w:val="28"/>
          <w:szCs w:val="28"/>
          <w:lang w:val="en-US"/>
        </w:rPr>
        <w:t>4</w:t>
      </w:r>
      <w:r w:rsidR="00C266BA" w:rsidRPr="00ED3F66">
        <w:rPr>
          <w:rFonts w:ascii="Bookman Old Style" w:hAnsi="Bookman Old Style"/>
          <w:color w:val="000000"/>
          <w:sz w:val="28"/>
          <w:szCs w:val="28"/>
          <w:lang w:val="en-US"/>
        </w:rPr>
        <w:t xml:space="preserve">(d) which </w:t>
      </w:r>
      <w:r w:rsidR="002A7B14" w:rsidRPr="00ED3F66">
        <w:rPr>
          <w:rFonts w:ascii="Bookman Old Style" w:hAnsi="Bookman Old Style"/>
          <w:color w:val="000000"/>
          <w:sz w:val="28"/>
          <w:szCs w:val="28"/>
          <w:lang w:val="en-US"/>
        </w:rPr>
        <w:t>permits</w:t>
      </w:r>
      <w:r w:rsidR="00C266BA" w:rsidRPr="00ED3F66">
        <w:rPr>
          <w:rFonts w:ascii="Bookman Old Style" w:hAnsi="Bookman Old Style"/>
          <w:color w:val="000000"/>
          <w:sz w:val="28"/>
          <w:szCs w:val="28"/>
          <w:lang w:val="en-US"/>
        </w:rPr>
        <w:t xml:space="preserve"> service of process on a company </w:t>
      </w:r>
      <w:r w:rsidR="00C266BA" w:rsidRPr="00C53C03">
        <w:rPr>
          <w:rFonts w:ascii="Bookman Old Style" w:hAnsi="Bookman Old Style"/>
          <w:i/>
          <w:color w:val="000000"/>
          <w:sz w:val="28"/>
          <w:szCs w:val="28"/>
          <w:lang w:val="en-US"/>
        </w:rPr>
        <w:t>‘by delivering a copy of the process to some responsible employee . . .</w:t>
      </w:r>
      <w:r w:rsidR="002A7B14" w:rsidRPr="00C53C03">
        <w:rPr>
          <w:rFonts w:ascii="Bookman Old Style" w:hAnsi="Bookman Old Style"/>
          <w:i/>
          <w:color w:val="000000"/>
          <w:sz w:val="28"/>
          <w:szCs w:val="28"/>
          <w:lang w:val="en-US"/>
        </w:rPr>
        <w:t xml:space="preserve"> at the registered office or princip</w:t>
      </w:r>
      <w:r w:rsidR="0014326C" w:rsidRPr="00C53C03">
        <w:rPr>
          <w:rFonts w:ascii="Bookman Old Style" w:hAnsi="Bookman Old Style"/>
          <w:i/>
          <w:color w:val="000000"/>
          <w:sz w:val="28"/>
          <w:szCs w:val="28"/>
          <w:lang w:val="en-US"/>
        </w:rPr>
        <w:t>a</w:t>
      </w:r>
      <w:r w:rsidR="008C49C5" w:rsidRPr="00C53C03">
        <w:rPr>
          <w:rFonts w:ascii="Bookman Old Style" w:hAnsi="Bookman Old Style"/>
          <w:i/>
          <w:color w:val="000000"/>
          <w:sz w:val="28"/>
          <w:szCs w:val="28"/>
          <w:lang w:val="en-US"/>
        </w:rPr>
        <w:t>l</w:t>
      </w:r>
      <w:r w:rsidR="002A7B14" w:rsidRPr="00C53C03">
        <w:rPr>
          <w:rFonts w:ascii="Bookman Old Style" w:hAnsi="Bookman Old Style"/>
          <w:i/>
          <w:color w:val="000000"/>
          <w:sz w:val="28"/>
          <w:szCs w:val="28"/>
          <w:lang w:val="en-US"/>
        </w:rPr>
        <w:t xml:space="preserve"> place of business of such company’</w:t>
      </w:r>
      <w:r w:rsidR="002A7B14" w:rsidRPr="00ED3F66">
        <w:rPr>
          <w:rFonts w:ascii="Bookman Old Style" w:hAnsi="Bookman Old Style"/>
          <w:color w:val="000000"/>
          <w:sz w:val="28"/>
          <w:szCs w:val="28"/>
          <w:lang w:val="en-US"/>
        </w:rPr>
        <w:t>. It is not in dispute that the rule was duly complied with and that the appellant had proper notice of the process.</w:t>
      </w:r>
    </w:p>
    <w:p w14:paraId="4CD0684D" w14:textId="77777777" w:rsidR="002A7B14" w:rsidRPr="002A7B14" w:rsidRDefault="002A7B14" w:rsidP="00FD555E">
      <w:pPr>
        <w:pStyle w:val="MediumGrid1-Accent21"/>
        <w:spacing w:line="360" w:lineRule="auto"/>
        <w:ind w:left="0"/>
        <w:jc w:val="both"/>
        <w:rPr>
          <w:rFonts w:ascii="Bookman Old Style" w:hAnsi="Bookman Old Style"/>
          <w:sz w:val="28"/>
          <w:szCs w:val="28"/>
          <w:lang w:val="en-US"/>
        </w:rPr>
      </w:pPr>
    </w:p>
    <w:p w14:paraId="723E200C" w14:textId="77777777" w:rsidR="003E5017" w:rsidRDefault="00360C59"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dispute arose from a contract allegedly </w:t>
      </w:r>
      <w:proofErr w:type="gramStart"/>
      <w:r>
        <w:rPr>
          <w:rFonts w:ascii="Bookman Old Style" w:hAnsi="Bookman Old Style"/>
          <w:sz w:val="28"/>
          <w:szCs w:val="28"/>
          <w:lang w:val="en-US"/>
        </w:rPr>
        <w:t>entered into</w:t>
      </w:r>
      <w:proofErr w:type="gramEnd"/>
      <w:r>
        <w:rPr>
          <w:rFonts w:ascii="Bookman Old Style" w:hAnsi="Bookman Old Style"/>
          <w:sz w:val="28"/>
          <w:szCs w:val="28"/>
          <w:lang w:val="en-US"/>
        </w:rPr>
        <w:t xml:space="preserve"> between the parties in terms of which the 1</w:t>
      </w:r>
      <w:r w:rsidRPr="00360C59">
        <w:rPr>
          <w:rFonts w:ascii="Bookman Old Style" w:hAnsi="Bookman Old Style"/>
          <w:sz w:val="28"/>
          <w:szCs w:val="28"/>
          <w:vertAlign w:val="superscript"/>
          <w:lang w:val="en-US"/>
        </w:rPr>
        <w:t>st</w:t>
      </w:r>
      <w:r>
        <w:rPr>
          <w:rFonts w:ascii="Bookman Old Style" w:hAnsi="Bookman Old Style"/>
          <w:sz w:val="28"/>
          <w:szCs w:val="28"/>
          <w:lang w:val="en-US"/>
        </w:rPr>
        <w:t xml:space="preserve"> respondent provided consultancy </w:t>
      </w:r>
      <w:r w:rsidR="008B047D">
        <w:rPr>
          <w:rFonts w:ascii="Bookman Old Style" w:hAnsi="Bookman Old Style"/>
          <w:sz w:val="28"/>
          <w:szCs w:val="28"/>
          <w:lang w:val="en-US"/>
        </w:rPr>
        <w:t xml:space="preserve">services </w:t>
      </w:r>
      <w:r w:rsidR="002C365E">
        <w:rPr>
          <w:rFonts w:ascii="Bookman Old Style" w:hAnsi="Bookman Old Style"/>
          <w:sz w:val="28"/>
          <w:szCs w:val="28"/>
          <w:lang w:val="en-US"/>
        </w:rPr>
        <w:t>to the appellant for</w:t>
      </w:r>
      <w:r>
        <w:rPr>
          <w:rFonts w:ascii="Bookman Old Style" w:hAnsi="Bookman Old Style"/>
          <w:sz w:val="28"/>
          <w:szCs w:val="28"/>
          <w:lang w:val="en-US"/>
        </w:rPr>
        <w:t xml:space="preserve"> the production of a company prospectus at the </w:t>
      </w:r>
      <w:r w:rsidR="002C365E">
        <w:rPr>
          <w:rFonts w:ascii="Bookman Old Style" w:hAnsi="Bookman Old Style"/>
          <w:sz w:val="28"/>
          <w:szCs w:val="28"/>
          <w:lang w:val="en-US"/>
        </w:rPr>
        <w:t>appellant’s</w:t>
      </w:r>
      <w:r>
        <w:rPr>
          <w:rFonts w:ascii="Bookman Old Style" w:hAnsi="Bookman Old Style"/>
          <w:sz w:val="28"/>
          <w:szCs w:val="28"/>
          <w:lang w:val="en-US"/>
        </w:rPr>
        <w:t xml:space="preserve"> special instance and request. </w:t>
      </w:r>
      <w:r w:rsidR="002C365E">
        <w:rPr>
          <w:rFonts w:ascii="Bookman Old Style" w:hAnsi="Bookman Old Style"/>
          <w:sz w:val="28"/>
          <w:szCs w:val="28"/>
          <w:lang w:val="en-US"/>
        </w:rPr>
        <w:t>In its declaration</w:t>
      </w:r>
      <w:r w:rsidR="00E55B3C">
        <w:rPr>
          <w:rFonts w:ascii="Bookman Old Style" w:hAnsi="Bookman Old Style"/>
          <w:sz w:val="28"/>
          <w:szCs w:val="28"/>
          <w:lang w:val="en-US"/>
        </w:rPr>
        <w:t>,</w:t>
      </w:r>
      <w:r w:rsidR="002C365E">
        <w:rPr>
          <w:rFonts w:ascii="Bookman Old Style" w:hAnsi="Bookman Old Style"/>
          <w:sz w:val="28"/>
          <w:szCs w:val="28"/>
          <w:lang w:val="en-US"/>
        </w:rPr>
        <w:t xml:space="preserve"> the </w:t>
      </w:r>
      <w:r w:rsidR="008C49C5">
        <w:rPr>
          <w:rFonts w:ascii="Bookman Old Style" w:hAnsi="Bookman Old Style"/>
          <w:sz w:val="28"/>
          <w:szCs w:val="28"/>
          <w:lang w:val="en-US"/>
        </w:rPr>
        <w:t>1</w:t>
      </w:r>
      <w:r w:rsidR="008C49C5" w:rsidRPr="008C49C5">
        <w:rPr>
          <w:rFonts w:ascii="Bookman Old Style" w:hAnsi="Bookman Old Style"/>
          <w:sz w:val="28"/>
          <w:szCs w:val="28"/>
          <w:vertAlign w:val="superscript"/>
          <w:lang w:val="en-US"/>
        </w:rPr>
        <w:t>st</w:t>
      </w:r>
      <w:r w:rsidR="008C49C5">
        <w:rPr>
          <w:rFonts w:ascii="Bookman Old Style" w:hAnsi="Bookman Old Style"/>
          <w:sz w:val="28"/>
          <w:szCs w:val="28"/>
          <w:lang w:val="en-US"/>
        </w:rPr>
        <w:t xml:space="preserve"> respondent alleged that it provided the consultancy services but that the appellant re</w:t>
      </w:r>
      <w:r w:rsidR="002C365E">
        <w:rPr>
          <w:rFonts w:ascii="Bookman Old Style" w:hAnsi="Bookman Old Style"/>
          <w:sz w:val="28"/>
          <w:szCs w:val="28"/>
          <w:lang w:val="en-US"/>
        </w:rPr>
        <w:t>f</w:t>
      </w:r>
      <w:r w:rsidR="008C49C5">
        <w:rPr>
          <w:rFonts w:ascii="Bookman Old Style" w:hAnsi="Bookman Old Style"/>
          <w:sz w:val="28"/>
          <w:szCs w:val="28"/>
          <w:lang w:val="en-US"/>
        </w:rPr>
        <w:t>used to pay the agreed consideration. T</w:t>
      </w:r>
      <w:r w:rsidR="007952AE">
        <w:rPr>
          <w:rFonts w:ascii="Bookman Old Style" w:hAnsi="Bookman Old Style"/>
          <w:sz w:val="28"/>
          <w:szCs w:val="28"/>
          <w:lang w:val="en-US"/>
        </w:rPr>
        <w:t>he 1</w:t>
      </w:r>
      <w:r w:rsidR="007952AE" w:rsidRPr="007952AE">
        <w:rPr>
          <w:rFonts w:ascii="Bookman Old Style" w:hAnsi="Bookman Old Style"/>
          <w:sz w:val="28"/>
          <w:szCs w:val="28"/>
          <w:vertAlign w:val="superscript"/>
          <w:lang w:val="en-US"/>
        </w:rPr>
        <w:t>st</w:t>
      </w:r>
      <w:r w:rsidR="007952AE">
        <w:rPr>
          <w:rFonts w:ascii="Bookman Old Style" w:hAnsi="Bookman Old Style"/>
          <w:sz w:val="28"/>
          <w:szCs w:val="28"/>
          <w:lang w:val="en-US"/>
        </w:rPr>
        <w:t xml:space="preserve"> respondent </w:t>
      </w:r>
      <w:r w:rsidR="008C49C5">
        <w:rPr>
          <w:rFonts w:ascii="Bookman Old Style" w:hAnsi="Bookman Old Style"/>
          <w:sz w:val="28"/>
          <w:szCs w:val="28"/>
          <w:lang w:val="en-US"/>
        </w:rPr>
        <w:t xml:space="preserve">therefore </w:t>
      </w:r>
      <w:r w:rsidR="003E5017">
        <w:rPr>
          <w:rFonts w:ascii="Bookman Old Style" w:hAnsi="Bookman Old Style"/>
          <w:sz w:val="28"/>
          <w:szCs w:val="28"/>
          <w:lang w:val="en-US"/>
        </w:rPr>
        <w:t xml:space="preserve">sought the following relief </w:t>
      </w:r>
      <w:r w:rsidR="007952AE">
        <w:rPr>
          <w:rFonts w:ascii="Bookman Old Style" w:hAnsi="Bookman Old Style"/>
          <w:sz w:val="28"/>
          <w:szCs w:val="28"/>
          <w:lang w:val="en-US"/>
        </w:rPr>
        <w:t>against the appellant:</w:t>
      </w:r>
      <w:r w:rsidR="003E5017">
        <w:rPr>
          <w:rFonts w:ascii="Bookman Old Style" w:hAnsi="Bookman Old Style"/>
          <w:sz w:val="28"/>
          <w:szCs w:val="28"/>
          <w:lang w:val="en-US"/>
        </w:rPr>
        <w:t xml:space="preserve"> </w:t>
      </w:r>
    </w:p>
    <w:p w14:paraId="5460508A" w14:textId="77777777" w:rsidR="003E5017" w:rsidRPr="003E5017" w:rsidRDefault="003E5017" w:rsidP="00FD555E">
      <w:pPr>
        <w:pStyle w:val="MediumGrid1-Accent21"/>
        <w:spacing w:line="360" w:lineRule="auto"/>
        <w:ind w:left="567"/>
        <w:jc w:val="both"/>
        <w:rPr>
          <w:rFonts w:ascii="Bookman Old Style" w:hAnsi="Bookman Old Style"/>
          <w:sz w:val="28"/>
          <w:szCs w:val="28"/>
          <w:lang w:val="en-US"/>
        </w:rPr>
      </w:pPr>
      <w:r w:rsidRPr="003E5017">
        <w:rPr>
          <w:rFonts w:ascii="Bookman Old Style" w:hAnsi="Bookman Old Style"/>
          <w:sz w:val="28"/>
          <w:szCs w:val="28"/>
          <w:lang w:val="en-US"/>
        </w:rPr>
        <w:t>‘</w:t>
      </w:r>
      <w:r w:rsidRPr="003E5017">
        <w:rPr>
          <w:rFonts w:ascii="Bookman Old Style" w:hAnsi="Bookman Old Style"/>
          <w:szCs w:val="28"/>
          <w:lang w:val="en-US"/>
        </w:rPr>
        <w:t>a.</w:t>
      </w:r>
      <w:r>
        <w:rPr>
          <w:rFonts w:ascii="Bookman Old Style" w:hAnsi="Bookman Old Style"/>
          <w:szCs w:val="28"/>
          <w:lang w:val="en-US"/>
        </w:rPr>
        <w:tab/>
      </w:r>
      <w:r w:rsidRPr="003E5017">
        <w:rPr>
          <w:rFonts w:ascii="Bookman Old Style" w:hAnsi="Bookman Old Style"/>
          <w:szCs w:val="28"/>
          <w:lang w:val="en-US"/>
        </w:rPr>
        <w:t xml:space="preserve">Cancellation of the contract for the development and </w:t>
      </w:r>
      <w:r>
        <w:rPr>
          <w:rFonts w:ascii="Bookman Old Style" w:hAnsi="Bookman Old Style"/>
          <w:szCs w:val="28"/>
          <w:lang w:val="en-US"/>
        </w:rPr>
        <w:tab/>
      </w:r>
      <w:r w:rsidRPr="003E5017">
        <w:rPr>
          <w:rFonts w:ascii="Bookman Old Style" w:hAnsi="Bookman Old Style"/>
          <w:szCs w:val="28"/>
          <w:lang w:val="en-US"/>
        </w:rPr>
        <w:t xml:space="preserve">registration of the defendant's company prospectus and for the </w:t>
      </w:r>
      <w:r>
        <w:rPr>
          <w:rFonts w:ascii="Bookman Old Style" w:hAnsi="Bookman Old Style"/>
          <w:szCs w:val="28"/>
          <w:lang w:val="en-US"/>
        </w:rPr>
        <w:tab/>
      </w:r>
      <w:r w:rsidRPr="003E5017">
        <w:rPr>
          <w:rFonts w:ascii="Bookman Old Style" w:hAnsi="Bookman Old Style"/>
          <w:szCs w:val="28"/>
          <w:lang w:val="en-US"/>
        </w:rPr>
        <w:t>public offer of its shares:</w:t>
      </w:r>
    </w:p>
    <w:p w14:paraId="0DFE926E" w14:textId="77777777" w:rsidR="003E5017" w:rsidRPr="003E5017" w:rsidRDefault="003E5017" w:rsidP="00FD555E">
      <w:pPr>
        <w:pStyle w:val="MediumGrid1-Accent21"/>
        <w:spacing w:line="360" w:lineRule="auto"/>
        <w:ind w:left="567"/>
        <w:jc w:val="both"/>
        <w:rPr>
          <w:rFonts w:ascii="Bookman Old Style" w:hAnsi="Bookman Old Style"/>
          <w:szCs w:val="28"/>
          <w:lang w:val="en-US"/>
        </w:rPr>
      </w:pPr>
      <w:r w:rsidRPr="003E5017">
        <w:rPr>
          <w:rFonts w:ascii="Bookman Old Style" w:hAnsi="Bookman Old Style"/>
          <w:szCs w:val="28"/>
          <w:lang w:val="en-US"/>
        </w:rPr>
        <w:lastRenderedPageBreak/>
        <w:t xml:space="preserve">b. </w:t>
      </w:r>
      <w:r>
        <w:rPr>
          <w:rFonts w:ascii="Bookman Old Style" w:hAnsi="Bookman Old Style"/>
          <w:szCs w:val="28"/>
          <w:lang w:val="en-US"/>
        </w:rPr>
        <w:tab/>
      </w:r>
      <w:r w:rsidRPr="003E5017">
        <w:rPr>
          <w:rFonts w:ascii="Bookman Old Style" w:hAnsi="Bookman Old Style"/>
          <w:szCs w:val="28"/>
          <w:lang w:val="en-US"/>
        </w:rPr>
        <w:t>Payment of Thirty Thousand Maloti (30</w:t>
      </w:r>
      <w:r>
        <w:rPr>
          <w:rFonts w:ascii="Bookman Old Style" w:hAnsi="Bookman Old Style"/>
          <w:szCs w:val="28"/>
          <w:lang w:val="en-US"/>
        </w:rPr>
        <w:t>,</w:t>
      </w:r>
      <w:r w:rsidRPr="003E5017">
        <w:rPr>
          <w:rFonts w:ascii="Bookman Old Style" w:hAnsi="Bookman Old Style"/>
          <w:szCs w:val="28"/>
          <w:lang w:val="en-US"/>
        </w:rPr>
        <w:t xml:space="preserve"> 000.00) being the </w:t>
      </w:r>
      <w:r>
        <w:rPr>
          <w:rFonts w:ascii="Bookman Old Style" w:hAnsi="Bookman Old Style"/>
          <w:szCs w:val="28"/>
          <w:lang w:val="en-US"/>
        </w:rPr>
        <w:tab/>
      </w:r>
      <w:r w:rsidRPr="003E5017">
        <w:rPr>
          <w:rFonts w:ascii="Bookman Old Style" w:hAnsi="Bookman Old Style"/>
          <w:szCs w:val="28"/>
          <w:lang w:val="en-US"/>
        </w:rPr>
        <w:t xml:space="preserve">amount charged for the services rendered towards the registration of </w:t>
      </w:r>
      <w:r>
        <w:rPr>
          <w:rFonts w:ascii="Bookman Old Style" w:hAnsi="Bookman Old Style"/>
          <w:szCs w:val="28"/>
          <w:lang w:val="en-US"/>
        </w:rPr>
        <w:tab/>
      </w:r>
      <w:r w:rsidRPr="003E5017">
        <w:rPr>
          <w:rFonts w:ascii="Bookman Old Style" w:hAnsi="Bookman Old Style"/>
          <w:szCs w:val="28"/>
          <w:lang w:val="en-US"/>
        </w:rPr>
        <w:t>company's prospectus for the public offer of its shares;</w:t>
      </w:r>
    </w:p>
    <w:p w14:paraId="7A4446B2" w14:textId="77777777" w:rsidR="003E5017" w:rsidRPr="003E5017" w:rsidRDefault="003E5017" w:rsidP="00FD555E">
      <w:pPr>
        <w:pStyle w:val="MediumGrid1-Accent21"/>
        <w:spacing w:line="360" w:lineRule="auto"/>
        <w:ind w:left="567"/>
        <w:jc w:val="both"/>
        <w:rPr>
          <w:rFonts w:ascii="Bookman Old Style" w:hAnsi="Bookman Old Style"/>
          <w:szCs w:val="28"/>
          <w:lang w:val="en-US"/>
        </w:rPr>
      </w:pPr>
      <w:r w:rsidRPr="003E5017">
        <w:rPr>
          <w:rFonts w:ascii="Bookman Old Style" w:hAnsi="Bookman Old Style"/>
          <w:szCs w:val="28"/>
          <w:lang w:val="en-US"/>
        </w:rPr>
        <w:t xml:space="preserve">c. </w:t>
      </w:r>
      <w:r>
        <w:rPr>
          <w:rFonts w:ascii="Bookman Old Style" w:hAnsi="Bookman Old Style"/>
          <w:szCs w:val="28"/>
          <w:lang w:val="en-US"/>
        </w:rPr>
        <w:tab/>
        <w:t>Paymen</w:t>
      </w:r>
      <w:r w:rsidRPr="003E5017">
        <w:rPr>
          <w:rFonts w:ascii="Bookman Old Style" w:hAnsi="Bookman Old Style"/>
          <w:szCs w:val="28"/>
          <w:lang w:val="en-US"/>
        </w:rPr>
        <w:t xml:space="preserve">t for damages due to the cancellation of the contract, </w:t>
      </w:r>
      <w:r>
        <w:rPr>
          <w:rFonts w:ascii="Bookman Old Style" w:hAnsi="Bookman Old Style"/>
          <w:szCs w:val="28"/>
          <w:lang w:val="en-US"/>
        </w:rPr>
        <w:tab/>
      </w:r>
      <w:r w:rsidRPr="003E5017">
        <w:rPr>
          <w:rFonts w:ascii="Bookman Old Style" w:hAnsi="Bookman Old Style"/>
          <w:szCs w:val="28"/>
          <w:lang w:val="en-US"/>
        </w:rPr>
        <w:t>valued a</w:t>
      </w:r>
      <w:r>
        <w:rPr>
          <w:rFonts w:ascii="Bookman Old Style" w:hAnsi="Bookman Old Style"/>
          <w:szCs w:val="28"/>
          <w:lang w:val="en-US"/>
        </w:rPr>
        <w:t>t</w:t>
      </w:r>
      <w:r w:rsidRPr="003E5017">
        <w:rPr>
          <w:rFonts w:ascii="Bookman Old Style" w:hAnsi="Bookman Old Style"/>
          <w:szCs w:val="28"/>
          <w:lang w:val="en-US"/>
        </w:rPr>
        <w:t xml:space="preserve"> Fifteen Thousand Maloti (</w:t>
      </w:r>
      <w:r>
        <w:rPr>
          <w:rFonts w:ascii="Bookman Old Style" w:hAnsi="Bookman Old Style"/>
          <w:szCs w:val="28"/>
          <w:lang w:val="en-US"/>
        </w:rPr>
        <w:t>M</w:t>
      </w:r>
      <w:r w:rsidRPr="003E5017">
        <w:rPr>
          <w:rFonts w:ascii="Bookman Old Style" w:hAnsi="Bookman Old Style"/>
          <w:szCs w:val="28"/>
          <w:lang w:val="en-US"/>
        </w:rPr>
        <w:t>15, 000.00):</w:t>
      </w:r>
    </w:p>
    <w:p w14:paraId="28591878" w14:textId="77777777" w:rsidR="003E5017" w:rsidRPr="003E5017" w:rsidRDefault="003E5017" w:rsidP="00FD555E">
      <w:pPr>
        <w:pStyle w:val="MediumGrid1-Accent21"/>
        <w:spacing w:line="360" w:lineRule="auto"/>
        <w:ind w:left="567"/>
        <w:jc w:val="both"/>
        <w:rPr>
          <w:rFonts w:ascii="Bookman Old Style" w:hAnsi="Bookman Old Style"/>
          <w:szCs w:val="28"/>
          <w:lang w:val="en-US"/>
        </w:rPr>
      </w:pPr>
      <w:r>
        <w:rPr>
          <w:rFonts w:ascii="Bookman Old Style" w:hAnsi="Bookman Old Style"/>
          <w:szCs w:val="28"/>
          <w:lang w:val="en-US"/>
        </w:rPr>
        <w:t>d. Further and/</w:t>
      </w:r>
      <w:r w:rsidRPr="003E5017">
        <w:rPr>
          <w:rFonts w:ascii="Bookman Old Style" w:hAnsi="Bookman Old Style"/>
          <w:szCs w:val="28"/>
          <w:lang w:val="en-US"/>
        </w:rPr>
        <w:t>or alternative relief: and</w:t>
      </w:r>
    </w:p>
    <w:p w14:paraId="7D0C8C88" w14:textId="77777777" w:rsidR="003E5017" w:rsidRDefault="003E5017" w:rsidP="00FD555E">
      <w:pPr>
        <w:pStyle w:val="MediumGrid1-Accent21"/>
        <w:spacing w:line="360" w:lineRule="auto"/>
        <w:ind w:left="567"/>
        <w:jc w:val="both"/>
        <w:rPr>
          <w:rFonts w:ascii="Bookman Old Style" w:hAnsi="Bookman Old Style"/>
          <w:szCs w:val="28"/>
          <w:lang w:val="en-US"/>
        </w:rPr>
      </w:pPr>
      <w:r w:rsidRPr="003E5017">
        <w:rPr>
          <w:rFonts w:ascii="Bookman Old Style" w:hAnsi="Bookman Old Style"/>
          <w:szCs w:val="28"/>
          <w:lang w:val="en-US"/>
        </w:rPr>
        <w:t>e. Costs on /</w:t>
      </w:r>
      <w:r>
        <w:rPr>
          <w:rFonts w:ascii="Bookman Old Style" w:hAnsi="Bookman Old Style"/>
          <w:szCs w:val="28"/>
          <w:lang w:val="en-US"/>
        </w:rPr>
        <w:t>at</w:t>
      </w:r>
      <w:r w:rsidRPr="003E5017">
        <w:rPr>
          <w:rFonts w:ascii="Bookman Old Style" w:hAnsi="Bookman Old Style"/>
          <w:szCs w:val="28"/>
          <w:lang w:val="en-US"/>
        </w:rPr>
        <w:t>torney and own client scale</w:t>
      </w:r>
      <w:r>
        <w:rPr>
          <w:rFonts w:ascii="Bookman Old Style" w:hAnsi="Bookman Old Style"/>
          <w:szCs w:val="28"/>
          <w:lang w:val="en-US"/>
        </w:rPr>
        <w:t>.’</w:t>
      </w:r>
    </w:p>
    <w:p w14:paraId="65782E8C" w14:textId="77777777" w:rsidR="003E5017" w:rsidRPr="003E5017" w:rsidRDefault="003E5017" w:rsidP="00FD555E">
      <w:pPr>
        <w:pStyle w:val="MediumGrid1-Accent21"/>
        <w:spacing w:line="360" w:lineRule="auto"/>
        <w:ind w:left="0"/>
        <w:jc w:val="both"/>
        <w:rPr>
          <w:rFonts w:ascii="Bookman Old Style" w:hAnsi="Bookman Old Style"/>
          <w:szCs w:val="28"/>
          <w:lang w:val="en-US"/>
        </w:rPr>
      </w:pPr>
    </w:p>
    <w:p w14:paraId="4E9E957D" w14:textId="77777777" w:rsidR="003E5017" w:rsidRDefault="003E5017"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No appearance to defend having been entered by the appellant, the 1</w:t>
      </w:r>
      <w:r w:rsidRPr="003E5017">
        <w:rPr>
          <w:rFonts w:ascii="Bookman Old Style" w:hAnsi="Bookman Old Style"/>
          <w:sz w:val="28"/>
          <w:szCs w:val="28"/>
          <w:vertAlign w:val="superscript"/>
          <w:lang w:val="en-US"/>
        </w:rPr>
        <w:t>st</w:t>
      </w:r>
      <w:r w:rsidR="00932E96">
        <w:rPr>
          <w:rFonts w:ascii="Bookman Old Style" w:hAnsi="Bookman Old Style"/>
          <w:sz w:val="28"/>
          <w:szCs w:val="28"/>
          <w:lang w:val="en-US"/>
        </w:rPr>
        <w:t xml:space="preserve"> respondent fil</w:t>
      </w:r>
      <w:r>
        <w:rPr>
          <w:rFonts w:ascii="Bookman Old Style" w:hAnsi="Bookman Old Style"/>
          <w:sz w:val="28"/>
          <w:szCs w:val="28"/>
          <w:lang w:val="en-US"/>
        </w:rPr>
        <w:t>ed an application for default ju</w:t>
      </w:r>
      <w:r w:rsidR="00E55B3C">
        <w:rPr>
          <w:rFonts w:ascii="Bookman Old Style" w:hAnsi="Bookman Old Style"/>
          <w:sz w:val="28"/>
          <w:szCs w:val="28"/>
          <w:lang w:val="en-US"/>
        </w:rPr>
        <w:t>dgment, which was duly granted in part</w:t>
      </w:r>
      <w:r>
        <w:rPr>
          <w:rFonts w:ascii="Bookman Old Style" w:hAnsi="Bookman Old Style"/>
          <w:sz w:val="28"/>
          <w:szCs w:val="28"/>
          <w:lang w:val="en-US"/>
        </w:rPr>
        <w:t xml:space="preserve"> on 10</w:t>
      </w:r>
      <w:r w:rsidRPr="003E5017">
        <w:rPr>
          <w:rFonts w:ascii="Bookman Old Style" w:hAnsi="Bookman Old Style"/>
          <w:sz w:val="28"/>
          <w:szCs w:val="28"/>
          <w:vertAlign w:val="superscript"/>
          <w:lang w:val="en-US"/>
        </w:rPr>
        <w:t>th</w:t>
      </w:r>
      <w:r>
        <w:rPr>
          <w:rFonts w:ascii="Bookman Old Style" w:hAnsi="Bookman Old Style"/>
          <w:sz w:val="28"/>
          <w:szCs w:val="28"/>
          <w:lang w:val="en-US"/>
        </w:rPr>
        <w:t xml:space="preserve"> May 2022. The prayer for cancelation damages </w:t>
      </w:r>
      <w:r w:rsidR="008C49C5">
        <w:rPr>
          <w:rFonts w:ascii="Bookman Old Style" w:hAnsi="Bookman Old Style"/>
          <w:sz w:val="28"/>
          <w:szCs w:val="28"/>
          <w:lang w:val="en-US"/>
        </w:rPr>
        <w:t xml:space="preserve">(prayer (c)) </w:t>
      </w:r>
      <w:r>
        <w:rPr>
          <w:rFonts w:ascii="Bookman Old Style" w:hAnsi="Bookman Old Style"/>
          <w:sz w:val="28"/>
          <w:szCs w:val="28"/>
          <w:lang w:val="en-US"/>
        </w:rPr>
        <w:t xml:space="preserve">was not successful and costs were granted on the normal scale. </w:t>
      </w:r>
    </w:p>
    <w:p w14:paraId="34D9B414" w14:textId="77777777" w:rsidR="0014177C" w:rsidRDefault="0014177C" w:rsidP="00FD555E">
      <w:pPr>
        <w:pStyle w:val="MediumGrid1-Accent21"/>
        <w:spacing w:line="360" w:lineRule="auto"/>
        <w:ind w:left="0"/>
        <w:jc w:val="both"/>
        <w:rPr>
          <w:rFonts w:ascii="Bookman Old Style" w:hAnsi="Bookman Old Style"/>
          <w:sz w:val="28"/>
          <w:szCs w:val="28"/>
          <w:lang w:val="en-US"/>
        </w:rPr>
      </w:pPr>
    </w:p>
    <w:p w14:paraId="1EDE2AAD" w14:textId="77777777" w:rsidR="0014177C" w:rsidRDefault="008C49C5"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Once granted, the</w:t>
      </w:r>
      <w:r w:rsidR="0014177C" w:rsidRPr="0014177C">
        <w:rPr>
          <w:rFonts w:ascii="Bookman Old Style" w:hAnsi="Bookman Old Style"/>
          <w:sz w:val="28"/>
          <w:szCs w:val="28"/>
          <w:lang w:val="en-US"/>
        </w:rPr>
        <w:t xml:space="preserve"> default judgment was served on the same employee, Mrs.</w:t>
      </w:r>
      <w:r w:rsidR="0014177C">
        <w:rPr>
          <w:rFonts w:ascii="Bookman Old Style" w:hAnsi="Bookman Old Style"/>
          <w:sz w:val="28"/>
          <w:szCs w:val="28"/>
          <w:lang w:val="en-US"/>
        </w:rPr>
        <w:t xml:space="preserve"> Mpho Nyane, </w:t>
      </w:r>
      <w:r w:rsidR="0014177C" w:rsidRPr="0014177C">
        <w:rPr>
          <w:rFonts w:ascii="Bookman Old Style" w:hAnsi="Bookman Old Style"/>
          <w:sz w:val="28"/>
          <w:szCs w:val="28"/>
          <w:lang w:val="en-US"/>
        </w:rPr>
        <w:t>on</w:t>
      </w:r>
      <w:r w:rsidR="0014177C">
        <w:rPr>
          <w:rFonts w:ascii="Bookman Old Style" w:hAnsi="Bookman Old Style"/>
          <w:sz w:val="28"/>
          <w:szCs w:val="28"/>
          <w:lang w:val="en-US"/>
        </w:rPr>
        <w:t xml:space="preserve"> 25</w:t>
      </w:r>
      <w:r w:rsidR="0014177C" w:rsidRPr="0014177C">
        <w:rPr>
          <w:rFonts w:ascii="Bookman Old Style" w:hAnsi="Bookman Old Style"/>
          <w:sz w:val="28"/>
          <w:szCs w:val="28"/>
          <w:vertAlign w:val="superscript"/>
          <w:lang w:val="en-US"/>
        </w:rPr>
        <w:t>th</w:t>
      </w:r>
      <w:r w:rsidR="0014177C">
        <w:rPr>
          <w:rFonts w:ascii="Bookman Old Style" w:hAnsi="Bookman Old Style"/>
          <w:sz w:val="28"/>
          <w:szCs w:val="28"/>
          <w:lang w:val="en-US"/>
        </w:rPr>
        <w:t xml:space="preserve"> May 2022.</w:t>
      </w:r>
    </w:p>
    <w:p w14:paraId="4C17E64B" w14:textId="77777777" w:rsidR="0014177C" w:rsidRDefault="0014177C" w:rsidP="00FD555E">
      <w:pPr>
        <w:pStyle w:val="MediumGrid1-Accent21"/>
        <w:spacing w:line="360" w:lineRule="auto"/>
        <w:rPr>
          <w:rFonts w:ascii="Bookman Old Style" w:hAnsi="Bookman Old Style"/>
          <w:sz w:val="28"/>
          <w:szCs w:val="28"/>
          <w:lang w:val="en-US"/>
        </w:rPr>
      </w:pPr>
    </w:p>
    <w:p w14:paraId="4BEAB4F8" w14:textId="77777777" w:rsidR="00112339" w:rsidRDefault="0014177C"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1</w:t>
      </w:r>
      <w:r w:rsidRPr="0014177C">
        <w:rPr>
          <w:rFonts w:ascii="Bookman Old Style" w:hAnsi="Bookman Old Style"/>
          <w:sz w:val="28"/>
          <w:szCs w:val="28"/>
          <w:vertAlign w:val="superscript"/>
          <w:lang w:val="en-US"/>
        </w:rPr>
        <w:t>st</w:t>
      </w:r>
      <w:r>
        <w:rPr>
          <w:rFonts w:ascii="Bookman Old Style" w:hAnsi="Bookman Old Style"/>
          <w:sz w:val="28"/>
          <w:szCs w:val="28"/>
          <w:lang w:val="en-US"/>
        </w:rPr>
        <w:t xml:space="preserve"> respondent </w:t>
      </w:r>
      <w:r w:rsidR="008C49C5">
        <w:rPr>
          <w:rFonts w:ascii="Bookman Old Style" w:hAnsi="Bookman Old Style"/>
          <w:sz w:val="28"/>
          <w:szCs w:val="28"/>
          <w:lang w:val="en-US"/>
        </w:rPr>
        <w:t>then proceeded</w:t>
      </w:r>
      <w:r>
        <w:rPr>
          <w:rFonts w:ascii="Bookman Old Style" w:hAnsi="Bookman Old Style"/>
          <w:sz w:val="28"/>
          <w:szCs w:val="28"/>
          <w:lang w:val="en-US"/>
        </w:rPr>
        <w:t xml:space="preserve"> to have the judgment executed</w:t>
      </w:r>
      <w:r w:rsidR="008C49C5">
        <w:rPr>
          <w:rFonts w:ascii="Bookman Old Style" w:hAnsi="Bookman Old Style"/>
          <w:sz w:val="28"/>
          <w:szCs w:val="28"/>
          <w:lang w:val="en-US"/>
        </w:rPr>
        <w:t xml:space="preserve">. </w:t>
      </w:r>
      <w:r w:rsidR="00E55B3C">
        <w:rPr>
          <w:rFonts w:ascii="Bookman Old Style" w:hAnsi="Bookman Old Style"/>
          <w:sz w:val="28"/>
          <w:szCs w:val="28"/>
          <w:lang w:val="en-US"/>
        </w:rPr>
        <w:t>Catapulted into action by the execution process, on</w:t>
      </w:r>
      <w:r w:rsidR="008C49C5">
        <w:rPr>
          <w:rFonts w:ascii="Bookman Old Style" w:hAnsi="Bookman Old Style"/>
          <w:sz w:val="28"/>
          <w:szCs w:val="28"/>
          <w:lang w:val="en-US"/>
        </w:rPr>
        <w:t xml:space="preserve"> 28 </w:t>
      </w:r>
      <w:r w:rsidR="001B0DB3">
        <w:rPr>
          <w:rFonts w:ascii="Bookman Old Style" w:hAnsi="Bookman Old Style"/>
          <w:sz w:val="28"/>
          <w:szCs w:val="28"/>
          <w:lang w:val="en-US"/>
        </w:rPr>
        <w:t>July</w:t>
      </w:r>
      <w:r w:rsidR="00E55B3C">
        <w:rPr>
          <w:rFonts w:ascii="Bookman Old Style" w:hAnsi="Bookman Old Style"/>
          <w:sz w:val="28"/>
          <w:szCs w:val="28"/>
          <w:lang w:val="en-US"/>
        </w:rPr>
        <w:t xml:space="preserve"> 2022</w:t>
      </w:r>
      <w:r w:rsidR="008C49C5">
        <w:rPr>
          <w:rFonts w:ascii="Bookman Old Style" w:hAnsi="Bookman Old Style"/>
          <w:sz w:val="28"/>
          <w:szCs w:val="28"/>
          <w:lang w:val="en-US"/>
        </w:rPr>
        <w:t xml:space="preserve"> t</w:t>
      </w:r>
      <w:r>
        <w:rPr>
          <w:rFonts w:ascii="Bookman Old Style" w:hAnsi="Bookman Old Style"/>
          <w:sz w:val="28"/>
          <w:szCs w:val="28"/>
          <w:lang w:val="en-US"/>
        </w:rPr>
        <w:t xml:space="preserve">he appellant approached the High Court on urgent basis for </w:t>
      </w:r>
      <w:r w:rsidR="008C49C5">
        <w:rPr>
          <w:rFonts w:ascii="Bookman Old Style" w:hAnsi="Bookman Old Style"/>
          <w:sz w:val="28"/>
          <w:szCs w:val="28"/>
          <w:lang w:val="en-US"/>
        </w:rPr>
        <w:t xml:space="preserve">a </w:t>
      </w:r>
      <w:r>
        <w:rPr>
          <w:rFonts w:ascii="Bookman Old Style" w:hAnsi="Bookman Old Style"/>
          <w:sz w:val="28"/>
          <w:szCs w:val="28"/>
          <w:lang w:val="en-US"/>
        </w:rPr>
        <w:t xml:space="preserve">stay </w:t>
      </w:r>
      <w:r w:rsidR="008C49C5">
        <w:rPr>
          <w:rFonts w:ascii="Bookman Old Style" w:hAnsi="Bookman Old Style"/>
          <w:sz w:val="28"/>
          <w:szCs w:val="28"/>
          <w:lang w:val="en-US"/>
        </w:rPr>
        <w:t>of</w:t>
      </w:r>
      <w:r>
        <w:rPr>
          <w:rFonts w:ascii="Bookman Old Style" w:hAnsi="Bookman Old Style"/>
          <w:sz w:val="28"/>
          <w:szCs w:val="28"/>
          <w:lang w:val="en-US"/>
        </w:rPr>
        <w:t xml:space="preserve"> execution pending the finalization of the proceedings, and for the rescission of the default</w:t>
      </w:r>
      <w:r w:rsidR="007C004F">
        <w:rPr>
          <w:rFonts w:ascii="Bookman Old Style" w:hAnsi="Bookman Old Style"/>
          <w:sz w:val="28"/>
          <w:szCs w:val="28"/>
          <w:lang w:val="en-US"/>
        </w:rPr>
        <w:t xml:space="preserve"> judgment</w:t>
      </w:r>
      <w:r>
        <w:rPr>
          <w:rFonts w:ascii="Bookman Old Style" w:hAnsi="Bookman Old Style"/>
          <w:sz w:val="28"/>
          <w:szCs w:val="28"/>
          <w:lang w:val="en-US"/>
        </w:rPr>
        <w:t>.</w:t>
      </w:r>
      <w:r w:rsidR="00112339">
        <w:rPr>
          <w:rFonts w:ascii="Bookman Old Style" w:hAnsi="Bookman Old Style"/>
          <w:sz w:val="28"/>
          <w:szCs w:val="28"/>
          <w:lang w:val="en-US"/>
        </w:rPr>
        <w:t xml:space="preserve"> </w:t>
      </w:r>
      <w:r w:rsidR="002A7B14" w:rsidRPr="002C365E">
        <w:rPr>
          <w:rFonts w:ascii="Bookman Old Style" w:hAnsi="Bookman Old Style"/>
          <w:sz w:val="28"/>
          <w:szCs w:val="28"/>
          <w:lang w:val="en-US"/>
        </w:rPr>
        <w:t xml:space="preserve">The urgent application was brought two months after service of the </w:t>
      </w:r>
      <w:r w:rsidR="0052764B" w:rsidRPr="002C365E">
        <w:rPr>
          <w:rFonts w:ascii="Bookman Old Style" w:hAnsi="Bookman Old Style"/>
          <w:sz w:val="28"/>
          <w:szCs w:val="28"/>
          <w:lang w:val="en-US"/>
        </w:rPr>
        <w:t>court order on the appellant</w:t>
      </w:r>
      <w:r w:rsidR="002C365E" w:rsidRPr="002C365E">
        <w:rPr>
          <w:rFonts w:ascii="Bookman Old Style" w:hAnsi="Bookman Old Style"/>
          <w:sz w:val="28"/>
          <w:szCs w:val="28"/>
          <w:lang w:val="en-US"/>
        </w:rPr>
        <w:t xml:space="preserve"> and without an application for condonation</w:t>
      </w:r>
      <w:r w:rsidR="0052764B" w:rsidRPr="002C365E">
        <w:rPr>
          <w:rFonts w:ascii="Bookman Old Style" w:hAnsi="Bookman Old Style"/>
          <w:sz w:val="28"/>
          <w:szCs w:val="28"/>
          <w:lang w:val="en-US"/>
        </w:rPr>
        <w:t>.</w:t>
      </w:r>
      <w:r w:rsidR="0052764B">
        <w:rPr>
          <w:rFonts w:ascii="Bookman Old Style" w:hAnsi="Bookman Old Style"/>
          <w:sz w:val="28"/>
          <w:szCs w:val="28"/>
          <w:lang w:val="en-US"/>
        </w:rPr>
        <w:t xml:space="preserve"> </w:t>
      </w:r>
    </w:p>
    <w:p w14:paraId="062D7340" w14:textId="77777777" w:rsidR="00112339" w:rsidRDefault="00112339" w:rsidP="00FD555E">
      <w:pPr>
        <w:pStyle w:val="MediumGrid1-Accent21"/>
        <w:spacing w:line="360" w:lineRule="auto"/>
        <w:rPr>
          <w:rFonts w:ascii="Bookman Old Style" w:hAnsi="Bookman Old Style"/>
          <w:sz w:val="28"/>
          <w:szCs w:val="28"/>
          <w:lang w:val="en-US"/>
        </w:rPr>
      </w:pPr>
    </w:p>
    <w:p w14:paraId="18AB19F8" w14:textId="77777777" w:rsidR="007C004F" w:rsidRPr="00112339" w:rsidRDefault="007C004F"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112339">
        <w:rPr>
          <w:rFonts w:ascii="Bookman Old Style" w:hAnsi="Bookman Old Style"/>
          <w:sz w:val="28"/>
          <w:szCs w:val="28"/>
          <w:lang w:val="en-US"/>
        </w:rPr>
        <w:t xml:space="preserve">The application </w:t>
      </w:r>
      <w:r w:rsidR="000B0CF4" w:rsidRPr="00112339">
        <w:rPr>
          <w:rFonts w:ascii="Bookman Old Style" w:hAnsi="Bookman Old Style"/>
          <w:sz w:val="28"/>
          <w:szCs w:val="28"/>
          <w:lang w:val="en-US"/>
        </w:rPr>
        <w:t xml:space="preserve">for rescission </w:t>
      </w:r>
      <w:r w:rsidRPr="00112339">
        <w:rPr>
          <w:rFonts w:ascii="Bookman Old Style" w:hAnsi="Bookman Old Style"/>
          <w:sz w:val="28"/>
          <w:szCs w:val="28"/>
          <w:lang w:val="en-US"/>
        </w:rPr>
        <w:t xml:space="preserve">by the </w:t>
      </w:r>
      <w:r w:rsidR="00B50194">
        <w:rPr>
          <w:rFonts w:ascii="Bookman Old Style" w:hAnsi="Bookman Old Style"/>
          <w:sz w:val="28"/>
          <w:szCs w:val="28"/>
          <w:lang w:val="en-US"/>
        </w:rPr>
        <w:t>a</w:t>
      </w:r>
      <w:r w:rsidRPr="00112339">
        <w:rPr>
          <w:rFonts w:ascii="Bookman Old Style" w:hAnsi="Bookman Old Style"/>
          <w:sz w:val="28"/>
          <w:szCs w:val="28"/>
          <w:lang w:val="en-US"/>
        </w:rPr>
        <w:t xml:space="preserve">ppellant </w:t>
      </w:r>
      <w:r w:rsidR="00855DC4">
        <w:rPr>
          <w:rFonts w:ascii="Bookman Old Style" w:hAnsi="Bookman Old Style"/>
          <w:sz w:val="28"/>
          <w:szCs w:val="28"/>
          <w:lang w:val="en-US"/>
        </w:rPr>
        <w:t>sought relief</w:t>
      </w:r>
      <w:r w:rsidRPr="00112339">
        <w:rPr>
          <w:rFonts w:ascii="Bookman Old Style" w:hAnsi="Bookman Old Style"/>
          <w:sz w:val="28"/>
          <w:szCs w:val="28"/>
          <w:lang w:val="en-US"/>
        </w:rPr>
        <w:t xml:space="preserve"> in the following terms: </w:t>
      </w:r>
    </w:p>
    <w:p w14:paraId="77101003" w14:textId="77777777" w:rsidR="007C004F" w:rsidRPr="007C004F" w:rsidRDefault="007C004F" w:rsidP="002E14C0">
      <w:pPr>
        <w:pStyle w:val="MediumGrid1-Accent21"/>
        <w:spacing w:line="360" w:lineRule="auto"/>
        <w:ind w:left="567"/>
        <w:jc w:val="both"/>
        <w:rPr>
          <w:rFonts w:ascii="Bookman Old Style" w:hAnsi="Bookman Old Style"/>
          <w:i/>
          <w:szCs w:val="28"/>
          <w:lang w:val="en-US"/>
        </w:rPr>
      </w:pPr>
      <w:r w:rsidRPr="007C004F">
        <w:rPr>
          <w:rFonts w:ascii="Bookman Old Style" w:hAnsi="Bookman Old Style"/>
          <w:i/>
          <w:szCs w:val="28"/>
          <w:lang w:val="en-US"/>
        </w:rPr>
        <w:t xml:space="preserve">‘a. </w:t>
      </w:r>
      <w:r w:rsidRPr="007C004F">
        <w:rPr>
          <w:rFonts w:ascii="Bookman Old Style" w:hAnsi="Bookman Old Style"/>
          <w:i/>
          <w:szCs w:val="28"/>
          <w:lang w:val="en-US"/>
        </w:rPr>
        <w:tab/>
        <w:t>That the Rules of this court pertain</w:t>
      </w:r>
      <w:r w:rsidR="008C49C5">
        <w:rPr>
          <w:rFonts w:ascii="Bookman Old Style" w:hAnsi="Bookman Old Style"/>
          <w:i/>
          <w:szCs w:val="28"/>
          <w:lang w:val="en-US"/>
        </w:rPr>
        <w:t>ing</w:t>
      </w:r>
      <w:r w:rsidRPr="007C004F">
        <w:rPr>
          <w:rFonts w:ascii="Bookman Old Style" w:hAnsi="Bookman Old Style"/>
          <w:i/>
          <w:szCs w:val="28"/>
          <w:lang w:val="en-US"/>
        </w:rPr>
        <w:t xml:space="preserve"> to the normal </w:t>
      </w:r>
      <w:r w:rsidRPr="007C004F">
        <w:rPr>
          <w:rFonts w:ascii="Bookman Old Style" w:hAnsi="Bookman Old Style"/>
          <w:i/>
          <w:szCs w:val="28"/>
          <w:lang w:val="en-US"/>
        </w:rPr>
        <w:tab/>
        <w:t xml:space="preserve">modes and periods of service be dispensed with on </w:t>
      </w:r>
      <w:r w:rsidRPr="007C004F">
        <w:rPr>
          <w:rFonts w:ascii="Bookman Old Style" w:hAnsi="Bookman Old Style"/>
          <w:i/>
          <w:szCs w:val="28"/>
          <w:lang w:val="en-US"/>
        </w:rPr>
        <w:tab/>
        <w:t>account of urgency:</w:t>
      </w:r>
    </w:p>
    <w:p w14:paraId="3E4349E3" w14:textId="77777777" w:rsidR="007C004F" w:rsidRPr="007C004F" w:rsidRDefault="007C004F" w:rsidP="002E14C0">
      <w:pPr>
        <w:pStyle w:val="MediumGrid1-Accent21"/>
        <w:spacing w:line="360" w:lineRule="auto"/>
        <w:ind w:left="567"/>
        <w:jc w:val="both"/>
        <w:rPr>
          <w:rFonts w:ascii="Bookman Old Style" w:hAnsi="Bookman Old Style"/>
          <w:i/>
          <w:szCs w:val="28"/>
          <w:lang w:val="en-US"/>
        </w:rPr>
      </w:pPr>
      <w:r w:rsidRPr="007C004F">
        <w:rPr>
          <w:rFonts w:ascii="Bookman Old Style" w:hAnsi="Bookman Old Style"/>
          <w:i/>
          <w:szCs w:val="28"/>
          <w:lang w:val="en-US"/>
        </w:rPr>
        <w:lastRenderedPageBreak/>
        <w:t xml:space="preserve">b. </w:t>
      </w:r>
      <w:r w:rsidRPr="007C004F">
        <w:rPr>
          <w:rFonts w:ascii="Bookman Old Style" w:hAnsi="Bookman Old Style"/>
          <w:i/>
          <w:szCs w:val="28"/>
          <w:lang w:val="en-US"/>
        </w:rPr>
        <w:tab/>
        <w:t xml:space="preserve">That a rule be and is hereby issued returnable on the </w:t>
      </w:r>
      <w:r w:rsidRPr="007C004F">
        <w:rPr>
          <w:rFonts w:ascii="Bookman Old Style" w:hAnsi="Bookman Old Style"/>
          <w:i/>
          <w:szCs w:val="28"/>
          <w:lang w:val="en-US"/>
        </w:rPr>
        <w:tab/>
        <w:t xml:space="preserve">date to be determined by the Honourable Court calling </w:t>
      </w:r>
      <w:r w:rsidRPr="007C004F">
        <w:rPr>
          <w:rFonts w:ascii="Bookman Old Style" w:hAnsi="Bookman Old Style"/>
          <w:i/>
          <w:szCs w:val="28"/>
          <w:lang w:val="en-US"/>
        </w:rPr>
        <w:tab/>
        <w:t xml:space="preserve">upon the respondents to show cause (if any) why an </w:t>
      </w:r>
      <w:r w:rsidRPr="007C004F">
        <w:rPr>
          <w:rFonts w:ascii="Bookman Old Style" w:hAnsi="Bookman Old Style"/>
          <w:i/>
          <w:szCs w:val="28"/>
          <w:lang w:val="en-US"/>
        </w:rPr>
        <w:tab/>
        <w:t>order in the following ter</w:t>
      </w:r>
      <w:r w:rsidR="002E14C0">
        <w:rPr>
          <w:rFonts w:ascii="Bookman Old Style" w:hAnsi="Bookman Old Style"/>
          <w:i/>
          <w:szCs w:val="28"/>
          <w:lang w:val="en-US"/>
        </w:rPr>
        <w:t xml:space="preserve">ms shall not be made final, to </w:t>
      </w:r>
      <w:r w:rsidRPr="007C004F">
        <w:rPr>
          <w:rFonts w:ascii="Bookman Old Style" w:hAnsi="Bookman Old Style"/>
          <w:i/>
          <w:szCs w:val="28"/>
          <w:lang w:val="en-US"/>
        </w:rPr>
        <w:t>wit:</w:t>
      </w:r>
    </w:p>
    <w:p w14:paraId="36765A9D" w14:textId="77777777" w:rsidR="007C004F" w:rsidRPr="007C004F" w:rsidRDefault="007C004F" w:rsidP="002E14C0">
      <w:pPr>
        <w:pStyle w:val="MediumGrid1-Accent21"/>
        <w:spacing w:line="360" w:lineRule="auto"/>
        <w:jc w:val="both"/>
        <w:rPr>
          <w:rFonts w:ascii="Bookman Old Style" w:hAnsi="Bookman Old Style"/>
          <w:i/>
          <w:szCs w:val="28"/>
          <w:lang w:val="en-US"/>
        </w:rPr>
      </w:pPr>
    </w:p>
    <w:p w14:paraId="757F0802" w14:textId="77777777" w:rsidR="007C004F" w:rsidRPr="007C004F" w:rsidRDefault="007C004F" w:rsidP="002E14C0">
      <w:pPr>
        <w:pStyle w:val="MediumGrid1-Accent21"/>
        <w:numPr>
          <w:ilvl w:val="0"/>
          <w:numId w:val="6"/>
        </w:numPr>
        <w:spacing w:line="360" w:lineRule="auto"/>
        <w:jc w:val="both"/>
        <w:rPr>
          <w:rFonts w:ascii="Bookman Old Style" w:hAnsi="Bookman Old Style"/>
          <w:i/>
          <w:szCs w:val="28"/>
          <w:lang w:val="en-US"/>
        </w:rPr>
      </w:pPr>
      <w:r w:rsidRPr="007C004F">
        <w:rPr>
          <w:rFonts w:ascii="Bookman Old Style" w:hAnsi="Bookman Old Style"/>
          <w:i/>
          <w:szCs w:val="28"/>
          <w:lang w:val="en-US"/>
        </w:rPr>
        <w:t>That the execution of the judgment in CCT/0141/2022 be stayed pending finalisation of these proceedings.</w:t>
      </w:r>
    </w:p>
    <w:p w14:paraId="25631FCD" w14:textId="77777777" w:rsidR="007C004F" w:rsidRPr="007C004F" w:rsidRDefault="007C004F" w:rsidP="002E14C0">
      <w:pPr>
        <w:pStyle w:val="MediumGrid1-Accent21"/>
        <w:numPr>
          <w:ilvl w:val="0"/>
          <w:numId w:val="6"/>
        </w:numPr>
        <w:spacing w:line="360" w:lineRule="auto"/>
        <w:jc w:val="both"/>
        <w:rPr>
          <w:rFonts w:ascii="Bookman Old Style" w:hAnsi="Bookman Old Style"/>
          <w:i/>
          <w:szCs w:val="28"/>
          <w:lang w:val="en-US"/>
        </w:rPr>
      </w:pPr>
      <w:r w:rsidRPr="007C004F">
        <w:rPr>
          <w:rFonts w:ascii="Bookman Old Style" w:hAnsi="Bookman Old Style"/>
          <w:i/>
          <w:szCs w:val="28"/>
          <w:lang w:val="en-US"/>
        </w:rPr>
        <w:t>That the final order in CCT/0141/2022 be rescinded</w:t>
      </w:r>
    </w:p>
    <w:p w14:paraId="66C7C4AD" w14:textId="77777777" w:rsidR="007C004F" w:rsidRPr="007C004F" w:rsidRDefault="007C004F" w:rsidP="002E14C0">
      <w:pPr>
        <w:pStyle w:val="MediumGrid1-Accent21"/>
        <w:numPr>
          <w:ilvl w:val="0"/>
          <w:numId w:val="6"/>
        </w:numPr>
        <w:spacing w:line="360" w:lineRule="auto"/>
        <w:jc w:val="both"/>
        <w:rPr>
          <w:rFonts w:ascii="Bookman Old Style" w:hAnsi="Bookman Old Style"/>
          <w:i/>
          <w:szCs w:val="28"/>
          <w:lang w:val="en-US"/>
        </w:rPr>
      </w:pPr>
      <w:r w:rsidRPr="007C004F">
        <w:rPr>
          <w:rFonts w:ascii="Bookman Old Style" w:hAnsi="Bookman Old Style"/>
          <w:i/>
          <w:szCs w:val="28"/>
          <w:lang w:val="en-US"/>
        </w:rPr>
        <w:t>That the applicant be given leave to file its defence within fourteen (14) days</w:t>
      </w:r>
    </w:p>
    <w:p w14:paraId="18D10C73" w14:textId="77777777" w:rsidR="007C004F" w:rsidRPr="007C004F" w:rsidRDefault="007C004F" w:rsidP="002E14C0">
      <w:pPr>
        <w:pStyle w:val="MediumGrid1-Accent21"/>
        <w:numPr>
          <w:ilvl w:val="0"/>
          <w:numId w:val="6"/>
        </w:numPr>
        <w:spacing w:line="360" w:lineRule="auto"/>
        <w:jc w:val="both"/>
        <w:rPr>
          <w:rFonts w:ascii="Bookman Old Style" w:hAnsi="Bookman Old Style"/>
          <w:i/>
          <w:szCs w:val="28"/>
          <w:lang w:val="en-US"/>
        </w:rPr>
      </w:pPr>
      <w:r w:rsidRPr="007C004F">
        <w:rPr>
          <w:rFonts w:ascii="Bookman Old Style" w:hAnsi="Bookman Old Style"/>
          <w:i/>
          <w:szCs w:val="28"/>
          <w:lang w:val="en-US"/>
        </w:rPr>
        <w:t>That the Respondent should not pay costs of suit in the event of opposition</w:t>
      </w:r>
    </w:p>
    <w:p w14:paraId="26D744F6" w14:textId="77777777" w:rsidR="007C004F" w:rsidRPr="007C004F" w:rsidRDefault="007C004F" w:rsidP="002E14C0">
      <w:pPr>
        <w:pStyle w:val="MediumGrid1-Accent21"/>
        <w:numPr>
          <w:ilvl w:val="0"/>
          <w:numId w:val="6"/>
        </w:numPr>
        <w:spacing w:line="360" w:lineRule="auto"/>
        <w:jc w:val="both"/>
        <w:rPr>
          <w:rFonts w:ascii="Bookman Old Style" w:hAnsi="Bookman Old Style"/>
          <w:i/>
          <w:szCs w:val="28"/>
          <w:lang w:val="en-US"/>
        </w:rPr>
      </w:pPr>
      <w:r w:rsidRPr="007C004F">
        <w:rPr>
          <w:rFonts w:ascii="Bookman Old Style" w:hAnsi="Bookman Old Style"/>
          <w:i/>
          <w:szCs w:val="28"/>
          <w:lang w:val="en-US"/>
        </w:rPr>
        <w:t>That the applicant be granted further and/or alternative relief.’</w:t>
      </w:r>
    </w:p>
    <w:p w14:paraId="2B7D5926" w14:textId="77777777" w:rsidR="007C004F" w:rsidRPr="007C004F" w:rsidRDefault="007C004F" w:rsidP="00FD555E">
      <w:pPr>
        <w:pStyle w:val="MediumGrid1-Accent21"/>
        <w:spacing w:line="360" w:lineRule="auto"/>
        <w:jc w:val="both"/>
        <w:rPr>
          <w:rFonts w:ascii="Bookman Old Style" w:hAnsi="Bookman Old Style"/>
          <w:sz w:val="28"/>
          <w:szCs w:val="28"/>
          <w:lang w:val="en-US"/>
        </w:rPr>
      </w:pPr>
    </w:p>
    <w:p w14:paraId="02D1E119" w14:textId="77777777" w:rsidR="007C004F" w:rsidRPr="00425075" w:rsidRDefault="00B50194"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I</w:t>
      </w:r>
      <w:r w:rsidR="007C004F" w:rsidRPr="00425075">
        <w:rPr>
          <w:rFonts w:ascii="Bookman Old Style" w:hAnsi="Bookman Old Style"/>
          <w:sz w:val="28"/>
          <w:szCs w:val="28"/>
          <w:lang w:val="en-US"/>
        </w:rPr>
        <w:t>n support of the rescission application</w:t>
      </w:r>
      <w:r>
        <w:rPr>
          <w:rFonts w:ascii="Bookman Old Style" w:hAnsi="Bookman Old Style"/>
          <w:sz w:val="28"/>
          <w:szCs w:val="28"/>
          <w:lang w:val="en-US"/>
        </w:rPr>
        <w:t>, the appellant</w:t>
      </w:r>
      <w:r w:rsidR="00855DC4">
        <w:rPr>
          <w:rFonts w:ascii="Bookman Old Style" w:hAnsi="Bookman Old Style"/>
          <w:sz w:val="28"/>
          <w:szCs w:val="28"/>
          <w:lang w:val="en-US"/>
        </w:rPr>
        <w:t>’s director</w:t>
      </w:r>
      <w:r w:rsidR="007C004F" w:rsidRPr="00425075">
        <w:rPr>
          <w:rFonts w:ascii="Bookman Old Style" w:hAnsi="Bookman Old Style"/>
          <w:sz w:val="28"/>
          <w:szCs w:val="28"/>
          <w:lang w:val="en-US"/>
        </w:rPr>
        <w:t xml:space="preserve"> deposed that</w:t>
      </w:r>
      <w:r>
        <w:rPr>
          <w:rFonts w:ascii="Bookman Old Style" w:hAnsi="Bookman Old Style"/>
          <w:sz w:val="28"/>
          <w:szCs w:val="28"/>
          <w:lang w:val="en-US"/>
        </w:rPr>
        <w:t>,</w:t>
      </w:r>
      <w:r w:rsidR="007C004F" w:rsidRPr="00425075">
        <w:rPr>
          <w:rFonts w:ascii="Bookman Old Style" w:hAnsi="Bookman Old Style"/>
          <w:sz w:val="28"/>
          <w:szCs w:val="28"/>
          <w:lang w:val="en-US"/>
        </w:rPr>
        <w:t xml:space="preserve"> firstly, </w:t>
      </w:r>
      <w:r w:rsidR="00425075">
        <w:rPr>
          <w:rFonts w:ascii="Bookman Old Style" w:hAnsi="Bookman Old Style"/>
          <w:sz w:val="28"/>
          <w:szCs w:val="28"/>
          <w:lang w:val="en-US"/>
        </w:rPr>
        <w:t xml:space="preserve">the default was not wilful; </w:t>
      </w:r>
      <w:r w:rsidR="007C004F" w:rsidRPr="00425075">
        <w:rPr>
          <w:rFonts w:ascii="Bookman Old Style" w:hAnsi="Bookman Old Style"/>
          <w:sz w:val="28"/>
          <w:szCs w:val="28"/>
          <w:lang w:val="en-US"/>
        </w:rPr>
        <w:t>that it is not indebted to plaintiff and</w:t>
      </w:r>
      <w:r w:rsidR="00A13658">
        <w:rPr>
          <w:rFonts w:ascii="Bookman Old Style" w:hAnsi="Bookman Old Style"/>
          <w:sz w:val="28"/>
          <w:szCs w:val="28"/>
          <w:lang w:val="en-US"/>
        </w:rPr>
        <w:t xml:space="preserve"> that it had</w:t>
      </w:r>
      <w:r w:rsidR="007C004F" w:rsidRPr="00425075">
        <w:rPr>
          <w:rFonts w:ascii="Bookman Old Style" w:hAnsi="Bookman Old Style"/>
          <w:sz w:val="28"/>
          <w:szCs w:val="28"/>
          <w:lang w:val="en-US"/>
        </w:rPr>
        <w:t xml:space="preserve"> a </w:t>
      </w:r>
      <w:r w:rsidR="007C004F" w:rsidRPr="00425075">
        <w:rPr>
          <w:rFonts w:ascii="Bookman Old Style" w:hAnsi="Bookman Old Style"/>
          <w:i/>
          <w:sz w:val="28"/>
          <w:szCs w:val="28"/>
          <w:lang w:val="en-US"/>
        </w:rPr>
        <w:t>bona fide</w:t>
      </w:r>
      <w:r w:rsidR="007C004F" w:rsidRPr="00425075">
        <w:rPr>
          <w:rFonts w:ascii="Bookman Old Style" w:hAnsi="Bookman Old Style"/>
          <w:sz w:val="28"/>
          <w:szCs w:val="28"/>
          <w:lang w:val="en-US"/>
        </w:rPr>
        <w:t xml:space="preserve"> defence.</w:t>
      </w:r>
      <w:r w:rsidR="0052764B">
        <w:rPr>
          <w:rFonts w:ascii="Bookman Old Style" w:hAnsi="Bookman Old Style"/>
          <w:sz w:val="28"/>
          <w:szCs w:val="28"/>
          <w:lang w:val="en-US"/>
        </w:rPr>
        <w:t xml:space="preserve"> It is alleged that the delay in opposing the summons was because the recipient of the summons never presented it to the</w:t>
      </w:r>
      <w:r w:rsidR="008C49C5">
        <w:rPr>
          <w:rFonts w:ascii="Bookman Old Style" w:hAnsi="Bookman Old Style"/>
          <w:sz w:val="28"/>
          <w:szCs w:val="28"/>
          <w:lang w:val="en-US"/>
        </w:rPr>
        <w:t xml:space="preserve"> appellant’s d</w:t>
      </w:r>
      <w:r w:rsidR="0052764B">
        <w:rPr>
          <w:rFonts w:ascii="Bookman Old Style" w:hAnsi="Bookman Old Style"/>
          <w:sz w:val="28"/>
          <w:szCs w:val="28"/>
          <w:lang w:val="en-US"/>
        </w:rPr>
        <w:t xml:space="preserve">irectors. There is no explanation why the urgent application was only brought two months after </w:t>
      </w:r>
      <w:r w:rsidR="002C365E">
        <w:rPr>
          <w:rFonts w:ascii="Bookman Old Style" w:hAnsi="Bookman Old Style"/>
          <w:sz w:val="28"/>
          <w:szCs w:val="28"/>
          <w:lang w:val="en-US"/>
        </w:rPr>
        <w:t>the appellant had knowledge of the default judgment.</w:t>
      </w:r>
    </w:p>
    <w:p w14:paraId="48B52AD6" w14:textId="77777777" w:rsidR="007C004F" w:rsidRPr="007C004F" w:rsidRDefault="007C004F" w:rsidP="00FD555E">
      <w:pPr>
        <w:pStyle w:val="MediumGrid1-Accent21"/>
        <w:spacing w:line="360" w:lineRule="auto"/>
        <w:jc w:val="both"/>
        <w:rPr>
          <w:rFonts w:ascii="Bookman Old Style" w:hAnsi="Bookman Old Style"/>
          <w:sz w:val="28"/>
          <w:szCs w:val="28"/>
          <w:lang w:val="en-US"/>
        </w:rPr>
      </w:pPr>
    </w:p>
    <w:p w14:paraId="69393AC5" w14:textId="77777777" w:rsidR="002E14C0" w:rsidRDefault="00232005"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2C365E">
        <w:rPr>
          <w:rFonts w:ascii="Bookman Old Style" w:hAnsi="Bookman Old Style"/>
          <w:sz w:val="28"/>
          <w:szCs w:val="28"/>
          <w:lang w:val="en-US"/>
        </w:rPr>
        <w:t>First r</w:t>
      </w:r>
      <w:r w:rsidR="007C004F" w:rsidRPr="002C365E">
        <w:rPr>
          <w:rFonts w:ascii="Bookman Old Style" w:hAnsi="Bookman Old Style"/>
          <w:sz w:val="28"/>
          <w:szCs w:val="28"/>
          <w:lang w:val="en-US"/>
        </w:rPr>
        <w:t>espond</w:t>
      </w:r>
      <w:r w:rsidR="00D7608A" w:rsidRPr="002C365E">
        <w:rPr>
          <w:rFonts w:ascii="Bookman Old Style" w:hAnsi="Bookman Old Style"/>
          <w:sz w:val="28"/>
          <w:szCs w:val="28"/>
          <w:lang w:val="en-US"/>
        </w:rPr>
        <w:t>e</w:t>
      </w:r>
      <w:r w:rsidR="00C1571F" w:rsidRPr="002C365E">
        <w:rPr>
          <w:rFonts w:ascii="Bookman Old Style" w:hAnsi="Bookman Old Style"/>
          <w:sz w:val="28"/>
          <w:szCs w:val="28"/>
          <w:lang w:val="en-US"/>
        </w:rPr>
        <w:t xml:space="preserve">nt </w:t>
      </w:r>
      <w:r w:rsidR="007C004F" w:rsidRPr="002C365E">
        <w:rPr>
          <w:rFonts w:ascii="Bookman Old Style" w:hAnsi="Bookman Old Style"/>
          <w:sz w:val="28"/>
          <w:szCs w:val="28"/>
          <w:lang w:val="en-US"/>
        </w:rPr>
        <w:t>opp</w:t>
      </w:r>
      <w:r w:rsidR="00C1571F" w:rsidRPr="002C365E">
        <w:rPr>
          <w:rFonts w:ascii="Bookman Old Style" w:hAnsi="Bookman Old Style"/>
          <w:sz w:val="28"/>
          <w:szCs w:val="28"/>
          <w:lang w:val="en-US"/>
        </w:rPr>
        <w:t>ose</w:t>
      </w:r>
      <w:r w:rsidR="0052764B" w:rsidRPr="002C365E">
        <w:rPr>
          <w:rFonts w:ascii="Bookman Old Style" w:hAnsi="Bookman Old Style"/>
          <w:sz w:val="28"/>
          <w:szCs w:val="28"/>
          <w:lang w:val="en-US"/>
        </w:rPr>
        <w:t xml:space="preserve">d the </w:t>
      </w:r>
      <w:r w:rsidRPr="002C365E">
        <w:rPr>
          <w:rFonts w:ascii="Bookman Old Style" w:hAnsi="Bookman Old Style"/>
          <w:sz w:val="28"/>
          <w:szCs w:val="28"/>
          <w:lang w:val="en-US"/>
        </w:rPr>
        <w:t xml:space="preserve">urgent </w:t>
      </w:r>
      <w:r w:rsidR="0052764B" w:rsidRPr="002C365E">
        <w:rPr>
          <w:rFonts w:ascii="Bookman Old Style" w:hAnsi="Bookman Old Style"/>
          <w:sz w:val="28"/>
          <w:szCs w:val="28"/>
          <w:lang w:val="en-US"/>
        </w:rPr>
        <w:t>application</w:t>
      </w:r>
      <w:r w:rsidRPr="002C365E">
        <w:rPr>
          <w:rFonts w:ascii="Bookman Old Style" w:hAnsi="Bookman Old Style"/>
          <w:sz w:val="28"/>
          <w:szCs w:val="28"/>
          <w:lang w:val="en-US"/>
        </w:rPr>
        <w:t xml:space="preserve"> and amongst others </w:t>
      </w:r>
      <w:r w:rsidR="00C1571F" w:rsidRPr="002C365E">
        <w:rPr>
          <w:rFonts w:ascii="Bookman Old Style" w:hAnsi="Bookman Old Style"/>
          <w:sz w:val="28"/>
          <w:szCs w:val="28"/>
          <w:lang w:val="en-US"/>
        </w:rPr>
        <w:t>raised point</w:t>
      </w:r>
      <w:r w:rsidR="002C365E" w:rsidRPr="002C365E">
        <w:rPr>
          <w:rFonts w:ascii="Bookman Old Style" w:hAnsi="Bookman Old Style"/>
          <w:sz w:val="28"/>
          <w:szCs w:val="28"/>
          <w:lang w:val="en-US"/>
        </w:rPr>
        <w:t>s</w:t>
      </w:r>
      <w:r w:rsidR="00C1571F" w:rsidRPr="002C365E">
        <w:rPr>
          <w:rFonts w:ascii="Bookman Old Style" w:hAnsi="Bookman Old Style"/>
          <w:sz w:val="28"/>
          <w:szCs w:val="28"/>
          <w:lang w:val="en-US"/>
        </w:rPr>
        <w:t xml:space="preserve"> </w:t>
      </w:r>
      <w:r w:rsidR="00C1571F" w:rsidRPr="002C365E">
        <w:rPr>
          <w:rFonts w:ascii="Bookman Old Style" w:hAnsi="Bookman Old Style"/>
          <w:i/>
          <w:sz w:val="28"/>
          <w:szCs w:val="28"/>
          <w:lang w:val="en-US"/>
        </w:rPr>
        <w:t>in limine</w:t>
      </w:r>
      <w:r w:rsidR="00855DC4">
        <w:rPr>
          <w:rFonts w:ascii="Bookman Old Style" w:hAnsi="Bookman Old Style"/>
          <w:sz w:val="28"/>
          <w:szCs w:val="28"/>
          <w:lang w:val="en-US"/>
        </w:rPr>
        <w:t>:</w:t>
      </w:r>
      <w:r w:rsidR="00C1571F" w:rsidRPr="002C365E">
        <w:rPr>
          <w:rFonts w:ascii="Bookman Old Style" w:hAnsi="Bookman Old Style"/>
          <w:i/>
          <w:sz w:val="28"/>
          <w:szCs w:val="28"/>
          <w:lang w:val="en-US"/>
        </w:rPr>
        <w:t xml:space="preserve"> </w:t>
      </w:r>
      <w:r w:rsidRPr="002C365E">
        <w:rPr>
          <w:rFonts w:ascii="Bookman Old Style" w:hAnsi="Bookman Old Style"/>
          <w:sz w:val="28"/>
          <w:szCs w:val="28"/>
          <w:lang w:val="en-US"/>
        </w:rPr>
        <w:t xml:space="preserve">that there was </w:t>
      </w:r>
      <w:r w:rsidR="00C407B1" w:rsidRPr="002C365E">
        <w:rPr>
          <w:rFonts w:ascii="Bookman Old Style" w:hAnsi="Bookman Old Style"/>
          <w:sz w:val="28"/>
          <w:szCs w:val="28"/>
          <w:lang w:val="en-US"/>
        </w:rPr>
        <w:t>non-compliance</w:t>
      </w:r>
      <w:r w:rsidR="00C1571F" w:rsidRPr="002C365E">
        <w:rPr>
          <w:rFonts w:ascii="Bookman Old Style" w:hAnsi="Bookman Old Style"/>
          <w:sz w:val="28"/>
          <w:szCs w:val="28"/>
          <w:lang w:val="en-US"/>
        </w:rPr>
        <w:t xml:space="preserve"> with </w:t>
      </w:r>
      <w:r w:rsidR="00AC76E9" w:rsidRPr="002C365E">
        <w:rPr>
          <w:rFonts w:ascii="Bookman Old Style" w:hAnsi="Bookman Old Style"/>
          <w:sz w:val="28"/>
          <w:szCs w:val="28"/>
          <w:lang w:val="en-US"/>
        </w:rPr>
        <w:t>r</w:t>
      </w:r>
      <w:r w:rsidR="00C1571F" w:rsidRPr="002C365E">
        <w:rPr>
          <w:rFonts w:ascii="Bookman Old Style" w:hAnsi="Bookman Old Style"/>
          <w:sz w:val="28"/>
          <w:szCs w:val="28"/>
          <w:lang w:val="en-US"/>
        </w:rPr>
        <w:t>ule 27(6) (a) of the High Court Rules</w:t>
      </w:r>
      <w:r w:rsidRPr="002C365E">
        <w:rPr>
          <w:rFonts w:ascii="Bookman Old Style" w:hAnsi="Bookman Old Style"/>
          <w:sz w:val="28"/>
          <w:szCs w:val="28"/>
          <w:lang w:val="en-US"/>
        </w:rPr>
        <w:t>;</w:t>
      </w:r>
      <w:r w:rsidR="00C1571F" w:rsidRPr="002C365E">
        <w:rPr>
          <w:rFonts w:ascii="Bookman Old Style" w:hAnsi="Bookman Old Style"/>
          <w:sz w:val="28"/>
          <w:szCs w:val="28"/>
          <w:lang w:val="en-US"/>
        </w:rPr>
        <w:t xml:space="preserve"> lack of urgency and </w:t>
      </w:r>
      <w:r w:rsidRPr="002C365E">
        <w:rPr>
          <w:rFonts w:ascii="Bookman Old Style" w:hAnsi="Bookman Old Style"/>
          <w:sz w:val="28"/>
          <w:szCs w:val="28"/>
          <w:lang w:val="en-US"/>
        </w:rPr>
        <w:t xml:space="preserve">absence of a </w:t>
      </w:r>
      <w:r w:rsidR="00C1571F" w:rsidRPr="002C365E">
        <w:rPr>
          <w:rFonts w:ascii="Bookman Old Style" w:hAnsi="Bookman Old Style"/>
          <w:sz w:val="28"/>
          <w:szCs w:val="28"/>
          <w:lang w:val="en-US"/>
        </w:rPr>
        <w:t xml:space="preserve">cause of action. </w:t>
      </w:r>
      <w:r w:rsidR="0052764B" w:rsidRPr="002C365E">
        <w:rPr>
          <w:rFonts w:ascii="Bookman Old Style" w:hAnsi="Bookman Old Style"/>
          <w:sz w:val="28"/>
          <w:szCs w:val="28"/>
          <w:lang w:val="en-US"/>
        </w:rPr>
        <w:t>The reference to rule 27(6)</w:t>
      </w:r>
      <w:r w:rsidR="002C365E" w:rsidRPr="002C365E">
        <w:rPr>
          <w:rFonts w:ascii="Bookman Old Style" w:hAnsi="Bookman Old Style"/>
          <w:sz w:val="28"/>
          <w:szCs w:val="28"/>
          <w:lang w:val="en-US"/>
        </w:rPr>
        <w:t xml:space="preserve"> (a)</w:t>
      </w:r>
      <w:r w:rsidR="0052764B" w:rsidRPr="002C365E">
        <w:rPr>
          <w:rFonts w:ascii="Bookman Old Style" w:hAnsi="Bookman Old Style"/>
          <w:sz w:val="28"/>
          <w:szCs w:val="28"/>
          <w:lang w:val="en-US"/>
        </w:rPr>
        <w:t xml:space="preserve"> is i</w:t>
      </w:r>
      <w:r w:rsidR="002C365E">
        <w:rPr>
          <w:rFonts w:ascii="Bookman Old Style" w:hAnsi="Bookman Old Style"/>
          <w:sz w:val="28"/>
          <w:szCs w:val="28"/>
          <w:lang w:val="en-US"/>
        </w:rPr>
        <w:t>mportant in that it provides that a defendant against whom judgment has been granted by default may ‘</w:t>
      </w:r>
      <w:r w:rsidR="002C365E" w:rsidRPr="00E55B3C">
        <w:rPr>
          <w:rFonts w:ascii="Bookman Old Style" w:hAnsi="Bookman Old Style"/>
          <w:i/>
          <w:sz w:val="28"/>
          <w:szCs w:val="28"/>
          <w:lang w:val="en-US"/>
        </w:rPr>
        <w:t xml:space="preserve">within </w:t>
      </w:r>
      <w:r w:rsidR="0069054F" w:rsidRPr="00E55B3C">
        <w:rPr>
          <w:rFonts w:ascii="Bookman Old Style" w:hAnsi="Bookman Old Style"/>
          <w:i/>
          <w:sz w:val="28"/>
          <w:szCs w:val="28"/>
          <w:lang w:val="en-US"/>
        </w:rPr>
        <w:t>twenty-</w:t>
      </w:r>
      <w:r w:rsidR="0069054F" w:rsidRPr="00E55B3C">
        <w:rPr>
          <w:rFonts w:ascii="Bookman Old Style" w:hAnsi="Bookman Old Style"/>
          <w:i/>
          <w:sz w:val="28"/>
          <w:szCs w:val="28"/>
          <w:lang w:val="en-US"/>
        </w:rPr>
        <w:lastRenderedPageBreak/>
        <w:t>one days after he has knowledge of such judgment apply to court, on notice to the other party, to set aside such judgment’</w:t>
      </w:r>
      <w:r w:rsidR="0069054F">
        <w:rPr>
          <w:rFonts w:ascii="Bookman Old Style" w:hAnsi="Bookman Old Style"/>
          <w:sz w:val="28"/>
          <w:szCs w:val="28"/>
          <w:lang w:val="en-US"/>
        </w:rPr>
        <w:t xml:space="preserve">. </w:t>
      </w:r>
    </w:p>
    <w:p w14:paraId="53907F0B" w14:textId="77777777" w:rsidR="001E0CCF" w:rsidRDefault="001E0CCF" w:rsidP="00FD555E">
      <w:pPr>
        <w:pStyle w:val="MediumGrid1-Accent21"/>
        <w:spacing w:line="360" w:lineRule="auto"/>
        <w:ind w:left="0"/>
        <w:jc w:val="both"/>
        <w:rPr>
          <w:rFonts w:ascii="Bookman Old Style" w:hAnsi="Bookman Old Style"/>
          <w:sz w:val="28"/>
          <w:szCs w:val="28"/>
          <w:lang w:val="en-US"/>
        </w:rPr>
      </w:pPr>
    </w:p>
    <w:p w14:paraId="69669CEA" w14:textId="77777777" w:rsidR="001E0CCF" w:rsidRPr="001E0CCF" w:rsidRDefault="001E0CCF"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1</w:t>
      </w:r>
      <w:r w:rsidRPr="001E0CCF">
        <w:rPr>
          <w:rFonts w:ascii="Bookman Old Style" w:hAnsi="Bookman Old Style"/>
          <w:sz w:val="28"/>
          <w:szCs w:val="28"/>
          <w:vertAlign w:val="superscript"/>
          <w:lang w:val="en-US"/>
        </w:rPr>
        <w:t>st</w:t>
      </w:r>
      <w:r>
        <w:rPr>
          <w:rFonts w:ascii="Bookman Old Style" w:hAnsi="Bookman Old Style"/>
          <w:sz w:val="28"/>
          <w:szCs w:val="28"/>
          <w:lang w:val="en-US"/>
        </w:rPr>
        <w:t xml:space="preserve"> respondent’s complaint was that the appellant failed to bring the rescission application within twenty-one days after it ha</w:t>
      </w:r>
      <w:r w:rsidR="00E55B3C">
        <w:rPr>
          <w:rFonts w:ascii="Bookman Old Style" w:hAnsi="Bookman Old Style"/>
          <w:sz w:val="28"/>
          <w:szCs w:val="28"/>
          <w:lang w:val="en-US"/>
        </w:rPr>
        <w:t>d</w:t>
      </w:r>
      <w:r>
        <w:rPr>
          <w:rFonts w:ascii="Bookman Old Style" w:hAnsi="Bookman Old Style"/>
          <w:sz w:val="28"/>
          <w:szCs w:val="28"/>
          <w:lang w:val="en-US"/>
        </w:rPr>
        <w:t xml:space="preserve"> knowledge of the default judgment. In the view I take of the outcome of the appeal on that single issue, I find it unnecessary to refer to the other grounds of objection to the rescission raised by the 1</w:t>
      </w:r>
      <w:r w:rsidRPr="001E0CCF">
        <w:rPr>
          <w:rFonts w:ascii="Bookman Old Style" w:hAnsi="Bookman Old Style"/>
          <w:sz w:val="28"/>
          <w:szCs w:val="28"/>
          <w:vertAlign w:val="superscript"/>
          <w:lang w:val="en-US"/>
        </w:rPr>
        <w:t>st</w:t>
      </w:r>
      <w:r>
        <w:rPr>
          <w:rFonts w:ascii="Bookman Old Style" w:hAnsi="Bookman Old Style"/>
          <w:sz w:val="28"/>
          <w:szCs w:val="28"/>
          <w:lang w:val="en-US"/>
        </w:rPr>
        <w:t xml:space="preserve"> respondent, including the merits.</w:t>
      </w:r>
    </w:p>
    <w:p w14:paraId="209EA7A2" w14:textId="77777777" w:rsidR="002E14C0" w:rsidRDefault="002E14C0" w:rsidP="00FD555E">
      <w:pPr>
        <w:pStyle w:val="MediumGrid1-Accent21"/>
        <w:spacing w:line="360" w:lineRule="auto"/>
        <w:ind w:left="0"/>
        <w:jc w:val="both"/>
        <w:rPr>
          <w:rFonts w:ascii="Bookman Old Style" w:hAnsi="Bookman Old Style"/>
          <w:b/>
          <w:sz w:val="28"/>
          <w:szCs w:val="28"/>
          <w:lang w:val="en-US"/>
        </w:rPr>
      </w:pPr>
    </w:p>
    <w:p w14:paraId="0191B78A" w14:textId="77777777" w:rsidR="00B0750A" w:rsidRPr="00B0750A" w:rsidRDefault="00B0750A" w:rsidP="00FD555E">
      <w:pPr>
        <w:pStyle w:val="MediumGrid1-Accent21"/>
        <w:spacing w:line="360" w:lineRule="auto"/>
        <w:ind w:left="0"/>
        <w:jc w:val="both"/>
        <w:rPr>
          <w:rFonts w:ascii="Bookman Old Style" w:hAnsi="Bookman Old Style"/>
          <w:b/>
          <w:sz w:val="28"/>
          <w:szCs w:val="28"/>
          <w:lang w:val="en-US"/>
        </w:rPr>
      </w:pPr>
      <w:r w:rsidRPr="00B0750A">
        <w:rPr>
          <w:rFonts w:ascii="Bookman Old Style" w:hAnsi="Bookman Old Style"/>
          <w:b/>
          <w:sz w:val="28"/>
          <w:szCs w:val="28"/>
          <w:lang w:val="en-US"/>
        </w:rPr>
        <w:t xml:space="preserve">The High Court </w:t>
      </w:r>
    </w:p>
    <w:p w14:paraId="4E3AD9C3" w14:textId="77777777" w:rsidR="001E0CCF" w:rsidRPr="00E55B3C" w:rsidRDefault="00B0750A"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 </w:t>
      </w:r>
      <w:r w:rsidR="00E55B3C">
        <w:rPr>
          <w:rFonts w:ascii="Bookman Old Style" w:hAnsi="Bookman Old Style"/>
          <w:sz w:val="28"/>
          <w:szCs w:val="28"/>
          <w:lang w:val="en-US"/>
        </w:rPr>
        <w:t xml:space="preserve">Kopo J </w:t>
      </w:r>
      <w:r>
        <w:rPr>
          <w:rFonts w:ascii="Bookman Old Style" w:hAnsi="Bookman Old Style"/>
          <w:sz w:val="28"/>
          <w:szCs w:val="28"/>
          <w:lang w:val="en-US"/>
        </w:rPr>
        <w:t xml:space="preserve">found that the </w:t>
      </w:r>
      <w:r w:rsidR="00B50194">
        <w:rPr>
          <w:rFonts w:ascii="Bookman Old Style" w:hAnsi="Bookman Old Style"/>
          <w:sz w:val="28"/>
          <w:szCs w:val="28"/>
          <w:lang w:val="en-US"/>
        </w:rPr>
        <w:t>a</w:t>
      </w:r>
      <w:r>
        <w:rPr>
          <w:rFonts w:ascii="Bookman Old Style" w:hAnsi="Bookman Old Style"/>
          <w:sz w:val="28"/>
          <w:szCs w:val="28"/>
          <w:lang w:val="en-US"/>
        </w:rPr>
        <w:t xml:space="preserve">ppellant had not complied with </w:t>
      </w:r>
      <w:r w:rsidR="00AC76E9">
        <w:rPr>
          <w:rFonts w:ascii="Bookman Old Style" w:hAnsi="Bookman Old Style"/>
          <w:sz w:val="28"/>
          <w:szCs w:val="28"/>
          <w:lang w:val="en-US"/>
        </w:rPr>
        <w:t>r</w:t>
      </w:r>
      <w:r>
        <w:rPr>
          <w:rFonts w:ascii="Bookman Old Style" w:hAnsi="Bookman Old Style"/>
          <w:sz w:val="28"/>
          <w:szCs w:val="28"/>
          <w:lang w:val="en-US"/>
        </w:rPr>
        <w:t>ule 27(6)(a</w:t>
      </w:r>
      <w:proofErr w:type="gramStart"/>
      <w:r>
        <w:rPr>
          <w:rFonts w:ascii="Bookman Old Style" w:hAnsi="Bookman Old Style"/>
          <w:sz w:val="28"/>
          <w:szCs w:val="28"/>
          <w:lang w:val="en-US"/>
        </w:rPr>
        <w:t>), and</w:t>
      </w:r>
      <w:proofErr w:type="gramEnd"/>
      <w:r>
        <w:rPr>
          <w:rFonts w:ascii="Bookman Old Style" w:hAnsi="Bookman Old Style"/>
          <w:sz w:val="28"/>
          <w:szCs w:val="28"/>
          <w:lang w:val="en-US"/>
        </w:rPr>
        <w:t xml:space="preserve"> </w:t>
      </w:r>
      <w:r w:rsidR="00232005">
        <w:rPr>
          <w:rFonts w:ascii="Bookman Old Style" w:hAnsi="Bookman Old Style"/>
          <w:sz w:val="28"/>
          <w:szCs w:val="28"/>
          <w:lang w:val="en-US"/>
        </w:rPr>
        <w:t xml:space="preserve">considered </w:t>
      </w:r>
      <w:r>
        <w:rPr>
          <w:rFonts w:ascii="Bookman Old Style" w:hAnsi="Bookman Old Style"/>
          <w:sz w:val="28"/>
          <w:szCs w:val="28"/>
          <w:lang w:val="en-US"/>
        </w:rPr>
        <w:t xml:space="preserve">whether </w:t>
      </w:r>
      <w:r w:rsidR="00232005">
        <w:rPr>
          <w:rFonts w:ascii="Bookman Old Style" w:hAnsi="Bookman Old Style"/>
          <w:sz w:val="28"/>
          <w:szCs w:val="28"/>
          <w:lang w:val="en-US"/>
        </w:rPr>
        <w:t xml:space="preserve">it </w:t>
      </w:r>
      <w:r>
        <w:rPr>
          <w:rFonts w:ascii="Bookman Old Style" w:hAnsi="Bookman Old Style"/>
          <w:sz w:val="28"/>
          <w:szCs w:val="28"/>
          <w:lang w:val="en-US"/>
        </w:rPr>
        <w:t xml:space="preserve">had any reasonable grounds for condonation for </w:t>
      </w:r>
      <w:r w:rsidR="00C407B1">
        <w:rPr>
          <w:rFonts w:ascii="Bookman Old Style" w:hAnsi="Bookman Old Style"/>
          <w:sz w:val="28"/>
          <w:szCs w:val="28"/>
          <w:lang w:val="en-US"/>
        </w:rPr>
        <w:t>non-compliance</w:t>
      </w:r>
      <w:r>
        <w:rPr>
          <w:rFonts w:ascii="Bookman Old Style" w:hAnsi="Bookman Old Style"/>
          <w:sz w:val="28"/>
          <w:szCs w:val="28"/>
          <w:lang w:val="en-US"/>
        </w:rPr>
        <w:t xml:space="preserve"> with th</w:t>
      </w:r>
      <w:r w:rsidR="00E55B3C">
        <w:rPr>
          <w:rFonts w:ascii="Bookman Old Style" w:hAnsi="Bookman Old Style"/>
          <w:sz w:val="28"/>
          <w:szCs w:val="28"/>
          <w:lang w:val="en-US"/>
        </w:rPr>
        <w:t>at</w:t>
      </w:r>
      <w:r>
        <w:rPr>
          <w:rFonts w:ascii="Bookman Old Style" w:hAnsi="Bookman Old Style"/>
          <w:sz w:val="28"/>
          <w:szCs w:val="28"/>
          <w:lang w:val="en-US"/>
        </w:rPr>
        <w:t xml:space="preserve"> rule</w:t>
      </w:r>
      <w:r w:rsidR="001E0CCF">
        <w:rPr>
          <w:rFonts w:ascii="Bookman Old Style" w:hAnsi="Bookman Old Style"/>
          <w:sz w:val="28"/>
          <w:szCs w:val="28"/>
          <w:lang w:val="en-US"/>
        </w:rPr>
        <w:t>.</w:t>
      </w:r>
      <w:r w:rsidR="00232005">
        <w:rPr>
          <w:rFonts w:ascii="Bookman Old Style" w:hAnsi="Bookman Old Style"/>
          <w:sz w:val="28"/>
          <w:szCs w:val="28"/>
          <w:lang w:val="en-US"/>
        </w:rPr>
        <w:t xml:space="preserve"> </w:t>
      </w:r>
      <w:r w:rsidR="001E0CCF" w:rsidRPr="00E55B3C">
        <w:rPr>
          <w:rFonts w:ascii="Bookman Old Style" w:hAnsi="Bookman Old Style"/>
          <w:sz w:val="28"/>
          <w:szCs w:val="28"/>
          <w:lang w:val="en-US"/>
        </w:rPr>
        <w:t>T</w:t>
      </w:r>
      <w:r w:rsidR="00ED3F66" w:rsidRPr="00E55B3C">
        <w:rPr>
          <w:rFonts w:ascii="Bookman Old Style" w:hAnsi="Bookman Old Style"/>
          <w:sz w:val="28"/>
          <w:szCs w:val="28"/>
          <w:lang w:val="en-US"/>
        </w:rPr>
        <w:t>h</w:t>
      </w:r>
      <w:r w:rsidRPr="00E55B3C">
        <w:rPr>
          <w:rFonts w:ascii="Bookman Old Style" w:hAnsi="Bookman Old Style"/>
          <w:sz w:val="28"/>
          <w:szCs w:val="28"/>
          <w:lang w:val="en-US"/>
        </w:rPr>
        <w:t xml:space="preserve">e </w:t>
      </w:r>
      <w:r w:rsidR="00E55B3C">
        <w:rPr>
          <w:rFonts w:ascii="Bookman Old Style" w:hAnsi="Bookman Old Style"/>
          <w:sz w:val="28"/>
          <w:szCs w:val="28"/>
          <w:lang w:val="en-US"/>
        </w:rPr>
        <w:t xml:space="preserve">learned judge wrote: </w:t>
      </w:r>
    </w:p>
    <w:p w14:paraId="42C0E342" w14:textId="77777777" w:rsidR="001E0CCF" w:rsidRDefault="001E0CCF" w:rsidP="001E0CCF">
      <w:pPr>
        <w:pStyle w:val="MediumGrid1-Accent21"/>
        <w:spacing w:line="480" w:lineRule="auto"/>
        <w:ind w:left="0"/>
        <w:jc w:val="both"/>
        <w:rPr>
          <w:rFonts w:ascii="Bookman Old Style" w:hAnsi="Bookman Old Style"/>
          <w:sz w:val="28"/>
          <w:szCs w:val="28"/>
          <w:lang w:val="en-US"/>
        </w:rPr>
      </w:pPr>
    </w:p>
    <w:p w14:paraId="7CDB42F9" w14:textId="36D4CA23" w:rsidR="00B0750A" w:rsidRDefault="001E0CCF" w:rsidP="00FD555E">
      <w:pPr>
        <w:pStyle w:val="MediumGrid1-Accent21"/>
        <w:spacing w:line="480" w:lineRule="auto"/>
        <w:jc w:val="both"/>
        <w:rPr>
          <w:rFonts w:ascii="Bookman Old Style" w:hAnsi="Bookman Old Style"/>
          <w:sz w:val="28"/>
          <w:szCs w:val="28"/>
          <w:lang w:val="en-US"/>
        </w:rPr>
      </w:pPr>
      <w:proofErr w:type="gramStart"/>
      <w:r w:rsidRPr="00A97D89">
        <w:rPr>
          <w:rFonts w:ascii="Bookman Old Style" w:hAnsi="Bookman Old Style"/>
          <w:i/>
          <w:lang w:val="en-US"/>
        </w:rPr>
        <w:t>‘</w:t>
      </w:r>
      <w:r w:rsidR="00FD555E">
        <w:rPr>
          <w:rFonts w:ascii="Bookman Old Style" w:hAnsi="Bookman Old Style"/>
          <w:i/>
          <w:lang w:val="en-US"/>
        </w:rPr>
        <w:t>”</w:t>
      </w:r>
      <w:r w:rsidRPr="00A97D89">
        <w:rPr>
          <w:rFonts w:ascii="Bookman Old Style" w:hAnsi="Bookman Old Style"/>
          <w:i/>
          <w:lang w:val="en-US"/>
        </w:rPr>
        <w:t>It</w:t>
      </w:r>
      <w:proofErr w:type="gramEnd"/>
      <w:r w:rsidRPr="00A97D89">
        <w:rPr>
          <w:rFonts w:ascii="Bookman Old Style" w:hAnsi="Bookman Old Style"/>
          <w:i/>
          <w:lang w:val="en-US"/>
        </w:rPr>
        <w:t xml:space="preserve"> is therefore apposite to [consider] if Applicant [now appellant] complied with Rule 27(6)(a)</w:t>
      </w:r>
      <w:r w:rsidR="00A97D89" w:rsidRPr="00A97D89">
        <w:rPr>
          <w:rFonts w:ascii="Bookman Old Style" w:hAnsi="Bookman Old Style"/>
          <w:i/>
          <w:lang w:val="en-US"/>
        </w:rPr>
        <w:t>…If it has not, are there grounds for condonation for none compliance (sic) with the said rule. Applicant was served with the order of this court on the 25</w:t>
      </w:r>
      <w:r w:rsidR="00A97D89" w:rsidRPr="00A97D89">
        <w:rPr>
          <w:rFonts w:ascii="Bookman Old Style" w:hAnsi="Bookman Old Style"/>
          <w:i/>
          <w:vertAlign w:val="superscript"/>
          <w:lang w:val="en-US"/>
        </w:rPr>
        <w:t>th</w:t>
      </w:r>
      <w:r w:rsidR="00A97D89" w:rsidRPr="00A97D89">
        <w:rPr>
          <w:rFonts w:ascii="Bookman Old Style" w:hAnsi="Bookman Old Style"/>
          <w:i/>
          <w:lang w:val="en-US"/>
        </w:rPr>
        <w:t xml:space="preserve"> day of July 2022.This is common cause and apparent ex facie the record. This makes the days equivalent to more than two (2) months the Applicant had known about the judgment against him and not having done anything about it.</w:t>
      </w:r>
      <w:r w:rsidR="00A97D89">
        <w:rPr>
          <w:rFonts w:ascii="Bookman Old Style" w:hAnsi="Bookman Old Style"/>
          <w:sz w:val="28"/>
          <w:szCs w:val="28"/>
          <w:lang w:val="en-US"/>
        </w:rPr>
        <w:t>”</w:t>
      </w:r>
    </w:p>
    <w:p w14:paraId="1ADA7F62" w14:textId="77777777" w:rsidR="00A97D89" w:rsidRDefault="00A97D89"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It is common cause that the appellant sought no condonation in the founding affidavit deposed to on its behalf by its </w:t>
      </w:r>
      <w:r w:rsidR="007603F8">
        <w:rPr>
          <w:rFonts w:ascii="Bookman Old Style" w:hAnsi="Bookman Old Style"/>
          <w:sz w:val="28"/>
          <w:szCs w:val="28"/>
          <w:lang w:val="en-US"/>
        </w:rPr>
        <w:t>director. When its non-compliance with rule 27(6)(a) was raised in the 1</w:t>
      </w:r>
      <w:r w:rsidR="007603F8" w:rsidRPr="007603F8">
        <w:rPr>
          <w:rFonts w:ascii="Bookman Old Style" w:hAnsi="Bookman Old Style"/>
          <w:sz w:val="28"/>
          <w:szCs w:val="28"/>
          <w:vertAlign w:val="superscript"/>
          <w:lang w:val="en-US"/>
        </w:rPr>
        <w:t>st</w:t>
      </w:r>
      <w:r w:rsidR="007603F8">
        <w:rPr>
          <w:rFonts w:ascii="Bookman Old Style" w:hAnsi="Bookman Old Style"/>
          <w:sz w:val="28"/>
          <w:szCs w:val="28"/>
          <w:lang w:val="en-US"/>
        </w:rPr>
        <w:t xml:space="preserve"> respondent’s answering affidavit, the appellant </w:t>
      </w:r>
      <w:r w:rsidR="007603F8">
        <w:rPr>
          <w:rFonts w:ascii="Bookman Old Style" w:hAnsi="Bookman Old Style"/>
          <w:sz w:val="28"/>
          <w:szCs w:val="28"/>
          <w:lang w:val="en-US"/>
        </w:rPr>
        <w:lastRenderedPageBreak/>
        <w:t xml:space="preserve">sought (impermissibly) to cure the defect by dealing with the issue in the replying affidavit. Impermissibly because a party is required to make its case in the founding affidavit and not in reply. </w:t>
      </w:r>
    </w:p>
    <w:p w14:paraId="4B55A1E1" w14:textId="77777777" w:rsidR="007603F8" w:rsidRDefault="007603F8" w:rsidP="00FD555E">
      <w:pPr>
        <w:pStyle w:val="MediumGrid1-Accent21"/>
        <w:spacing w:line="360" w:lineRule="auto"/>
        <w:ind w:left="0"/>
        <w:jc w:val="both"/>
        <w:rPr>
          <w:rFonts w:ascii="Bookman Old Style" w:hAnsi="Bookman Old Style"/>
          <w:sz w:val="28"/>
          <w:szCs w:val="28"/>
          <w:lang w:val="en-US"/>
        </w:rPr>
      </w:pPr>
    </w:p>
    <w:p w14:paraId="2F3005F6" w14:textId="77777777" w:rsidR="00B0750A" w:rsidRDefault="007603F8"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Be that as it may, t</w:t>
      </w:r>
      <w:r w:rsidR="00B0750A">
        <w:rPr>
          <w:rFonts w:ascii="Bookman Old Style" w:hAnsi="Bookman Old Style"/>
          <w:sz w:val="28"/>
          <w:szCs w:val="28"/>
          <w:lang w:val="en-US"/>
        </w:rPr>
        <w:t xml:space="preserve">he </w:t>
      </w:r>
      <w:r w:rsidR="004A3611">
        <w:rPr>
          <w:rFonts w:ascii="Bookman Old Style" w:hAnsi="Bookman Old Style"/>
          <w:sz w:val="28"/>
          <w:szCs w:val="28"/>
          <w:lang w:val="en-US"/>
        </w:rPr>
        <w:t xml:space="preserve">deponent to the </w:t>
      </w:r>
      <w:r w:rsidR="00AC76E9">
        <w:rPr>
          <w:rFonts w:ascii="Bookman Old Style" w:hAnsi="Bookman Old Style"/>
          <w:sz w:val="28"/>
          <w:szCs w:val="28"/>
          <w:lang w:val="en-US"/>
        </w:rPr>
        <w:t>a</w:t>
      </w:r>
      <w:r w:rsidR="00B0750A">
        <w:rPr>
          <w:rFonts w:ascii="Bookman Old Style" w:hAnsi="Bookman Old Style"/>
          <w:sz w:val="28"/>
          <w:szCs w:val="28"/>
          <w:lang w:val="en-US"/>
        </w:rPr>
        <w:t>ppellant</w:t>
      </w:r>
      <w:r w:rsidR="004A3611">
        <w:rPr>
          <w:rFonts w:ascii="Bookman Old Style" w:hAnsi="Bookman Old Style"/>
          <w:sz w:val="28"/>
          <w:szCs w:val="28"/>
          <w:lang w:val="en-US"/>
        </w:rPr>
        <w:t>’s founding affidavit</w:t>
      </w:r>
      <w:r w:rsidR="00B0750A">
        <w:rPr>
          <w:rFonts w:ascii="Bookman Old Style" w:hAnsi="Bookman Old Style"/>
          <w:sz w:val="28"/>
          <w:szCs w:val="28"/>
          <w:lang w:val="en-US"/>
        </w:rPr>
        <w:t xml:space="preserve"> explained the delay in its replying affidavit in the following </w:t>
      </w:r>
      <w:r w:rsidR="00015585">
        <w:rPr>
          <w:rFonts w:ascii="Bookman Old Style" w:hAnsi="Bookman Old Style"/>
          <w:sz w:val="28"/>
          <w:szCs w:val="28"/>
          <w:lang w:val="en-US"/>
        </w:rPr>
        <w:t xml:space="preserve">terms: </w:t>
      </w:r>
    </w:p>
    <w:p w14:paraId="6061844F" w14:textId="77777777" w:rsidR="00015585" w:rsidRDefault="00015585" w:rsidP="002E14C0">
      <w:pPr>
        <w:pStyle w:val="MediumGrid1-Accent21"/>
        <w:spacing w:line="480" w:lineRule="auto"/>
        <w:rPr>
          <w:rFonts w:ascii="Bookman Old Style" w:hAnsi="Bookman Old Style"/>
          <w:sz w:val="28"/>
          <w:szCs w:val="28"/>
          <w:lang w:val="en-US"/>
        </w:rPr>
      </w:pPr>
    </w:p>
    <w:p w14:paraId="181DB1A7" w14:textId="77777777" w:rsidR="00015585" w:rsidRPr="00015585" w:rsidRDefault="00C407B1" w:rsidP="002E14C0">
      <w:pPr>
        <w:pStyle w:val="MediumGrid1-Accent21"/>
        <w:spacing w:line="360" w:lineRule="auto"/>
        <w:ind w:left="567"/>
        <w:jc w:val="both"/>
        <w:rPr>
          <w:rFonts w:ascii="Bookman Old Style" w:hAnsi="Bookman Old Style"/>
          <w:i/>
          <w:szCs w:val="28"/>
          <w:lang w:val="en-US"/>
        </w:rPr>
      </w:pPr>
      <w:r w:rsidRPr="00A97D89">
        <w:rPr>
          <w:rFonts w:ascii="Bookman Old Style" w:hAnsi="Bookman Old Style"/>
          <w:i/>
          <w:szCs w:val="28"/>
        </w:rPr>
        <w:t>‘</w:t>
      </w:r>
      <w:r w:rsidR="00A97D89" w:rsidRPr="00A97D89">
        <w:rPr>
          <w:rFonts w:ascii="Bookman Old Style" w:hAnsi="Bookman Old Style"/>
          <w:i/>
          <w:szCs w:val="28"/>
        </w:rPr>
        <w:t>’</w:t>
      </w:r>
      <w:r w:rsidR="00015585" w:rsidRPr="00A97D89">
        <w:rPr>
          <w:rFonts w:ascii="Bookman Old Style" w:hAnsi="Bookman Old Style"/>
          <w:i/>
          <w:szCs w:val="28"/>
        </w:rPr>
        <w:t>I reiterate tha</w:t>
      </w:r>
      <w:r w:rsidR="00A97D89" w:rsidRPr="00A97D89">
        <w:rPr>
          <w:rFonts w:ascii="Bookman Old Style" w:hAnsi="Bookman Old Style"/>
          <w:i/>
          <w:szCs w:val="28"/>
        </w:rPr>
        <w:t>t</w:t>
      </w:r>
      <w:r w:rsidR="00015585" w:rsidRPr="00A97D89">
        <w:rPr>
          <w:rFonts w:ascii="Bookman Old Style" w:hAnsi="Bookman Old Style"/>
          <w:i/>
          <w:szCs w:val="28"/>
        </w:rPr>
        <w:t xml:space="preserve"> I got sight of the</w:t>
      </w:r>
      <w:r w:rsidR="00015585" w:rsidRPr="00015585">
        <w:rPr>
          <w:rFonts w:ascii="Bookman Old Style" w:hAnsi="Bookman Old Style"/>
          <w:i/>
          <w:szCs w:val="28"/>
        </w:rPr>
        <w:t xml:space="preserve"> summons together with a court order and </w:t>
      </w:r>
      <w:r w:rsidR="00015585" w:rsidRPr="00A97D89">
        <w:rPr>
          <w:rFonts w:ascii="Bookman Old Style" w:hAnsi="Bookman Old Style"/>
          <w:i/>
          <w:sz w:val="28"/>
          <w:szCs w:val="28"/>
          <w:lang w:val="en-US"/>
        </w:rPr>
        <w:t>hurriedly</w:t>
      </w:r>
      <w:r w:rsidR="00015585" w:rsidRPr="00015585">
        <w:rPr>
          <w:rFonts w:ascii="Bookman Old Style" w:hAnsi="Bookman Old Style"/>
          <w:i/>
          <w:szCs w:val="28"/>
        </w:rPr>
        <w:t xml:space="preserve"> perused the court's file, consulted fellow directors of the company and thereafter consulted my legal counsel of record. I aver that my legal counsel of record speedily filed this application upon issuing instructions for them to institute the current proceedings. I </w:t>
      </w:r>
      <w:r w:rsidR="009E373A">
        <w:rPr>
          <w:rFonts w:ascii="Bookman Old Style" w:hAnsi="Bookman Old Style"/>
          <w:i/>
          <w:szCs w:val="28"/>
        </w:rPr>
        <w:t>aver</w:t>
      </w:r>
      <w:r w:rsidR="00015585" w:rsidRPr="00015585">
        <w:rPr>
          <w:rFonts w:ascii="Bookman Old Style" w:hAnsi="Bookman Old Style"/>
          <w:i/>
          <w:szCs w:val="28"/>
        </w:rPr>
        <w:t xml:space="preserve"> that the Rules of court were not wilfully contravened and</w:t>
      </w:r>
      <w:r w:rsidR="00015585">
        <w:rPr>
          <w:rFonts w:ascii="Bookman Old Style" w:hAnsi="Bookman Old Style"/>
          <w:i/>
          <w:szCs w:val="28"/>
        </w:rPr>
        <w:t xml:space="preserve"> thereby apply for condonation b</w:t>
      </w:r>
      <w:r w:rsidR="00015585" w:rsidRPr="00015585">
        <w:rPr>
          <w:rFonts w:ascii="Bookman Old Style" w:hAnsi="Bookman Old Style"/>
          <w:i/>
          <w:szCs w:val="28"/>
        </w:rPr>
        <w:t xml:space="preserve">y this honourable court </w:t>
      </w:r>
      <w:r w:rsidR="00015585" w:rsidRPr="00AC76E9">
        <w:rPr>
          <w:rFonts w:ascii="Bookman Old Style" w:hAnsi="Bookman Old Style"/>
          <w:i/>
          <w:szCs w:val="28"/>
          <w:u w:val="single"/>
        </w:rPr>
        <w:t>if it may find any non-compliance hereof</w:t>
      </w:r>
      <w:r w:rsidR="00015585">
        <w:rPr>
          <w:rFonts w:ascii="Bookman Old Style" w:hAnsi="Bookman Old Style"/>
          <w:i/>
          <w:szCs w:val="28"/>
        </w:rPr>
        <w:t>.’</w:t>
      </w:r>
      <w:r w:rsidR="00AC76E9">
        <w:rPr>
          <w:rFonts w:ascii="Bookman Old Style" w:hAnsi="Bookman Old Style"/>
          <w:i/>
          <w:szCs w:val="28"/>
        </w:rPr>
        <w:t xml:space="preserve"> </w:t>
      </w:r>
    </w:p>
    <w:p w14:paraId="46351D2C" w14:textId="77777777" w:rsidR="00B0750A" w:rsidRDefault="00B0750A" w:rsidP="002E14C0">
      <w:pPr>
        <w:pStyle w:val="MediumGrid1-Accent21"/>
        <w:spacing w:line="480" w:lineRule="auto"/>
        <w:rPr>
          <w:rFonts w:ascii="Bookman Old Style" w:hAnsi="Bookman Old Style"/>
          <w:sz w:val="28"/>
          <w:szCs w:val="28"/>
          <w:lang w:val="en-US"/>
        </w:rPr>
      </w:pPr>
    </w:p>
    <w:p w14:paraId="7EAD0217" w14:textId="77777777" w:rsidR="001E6759" w:rsidRDefault="001E6759"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court</w:t>
      </w:r>
      <w:r w:rsidR="00C407B1">
        <w:rPr>
          <w:rFonts w:ascii="Bookman Old Style" w:hAnsi="Bookman Old Style"/>
          <w:sz w:val="28"/>
          <w:szCs w:val="28"/>
          <w:lang w:val="en-US"/>
        </w:rPr>
        <w:t xml:space="preserve"> </w:t>
      </w:r>
      <w:r w:rsidR="00C407B1">
        <w:rPr>
          <w:rFonts w:ascii="Bookman Old Style" w:hAnsi="Bookman Old Style"/>
          <w:i/>
          <w:sz w:val="28"/>
          <w:szCs w:val="28"/>
          <w:lang w:val="en-US"/>
        </w:rPr>
        <w:t>a quo</w:t>
      </w:r>
      <w:r w:rsidR="00ED3F66">
        <w:rPr>
          <w:rFonts w:ascii="Bookman Old Style" w:hAnsi="Bookman Old Style"/>
          <w:sz w:val="28"/>
          <w:szCs w:val="28"/>
          <w:lang w:val="en-US"/>
        </w:rPr>
        <w:t xml:space="preserve"> held that the explanation offered</w:t>
      </w:r>
      <w:r>
        <w:rPr>
          <w:rFonts w:ascii="Bookman Old Style" w:hAnsi="Bookman Old Style"/>
          <w:sz w:val="28"/>
          <w:szCs w:val="28"/>
          <w:lang w:val="en-US"/>
        </w:rPr>
        <w:t xml:space="preserve"> by th</w:t>
      </w:r>
      <w:r w:rsidR="00ED3F66">
        <w:rPr>
          <w:rFonts w:ascii="Bookman Old Style" w:hAnsi="Bookman Old Style"/>
          <w:sz w:val="28"/>
          <w:szCs w:val="28"/>
          <w:lang w:val="en-US"/>
        </w:rPr>
        <w:t>e appellant for the</w:t>
      </w:r>
      <w:r w:rsidR="00AC76E9">
        <w:rPr>
          <w:rFonts w:ascii="Bookman Old Style" w:hAnsi="Bookman Old Style"/>
          <w:sz w:val="28"/>
          <w:szCs w:val="28"/>
          <w:lang w:val="en-US"/>
        </w:rPr>
        <w:t xml:space="preserve"> delay in fi</w:t>
      </w:r>
      <w:r>
        <w:rPr>
          <w:rFonts w:ascii="Bookman Old Style" w:hAnsi="Bookman Old Style"/>
          <w:sz w:val="28"/>
          <w:szCs w:val="28"/>
          <w:lang w:val="en-US"/>
        </w:rPr>
        <w:t xml:space="preserve">ling the application, and its flagrant non-compliance with the rules, is an indication that the </w:t>
      </w:r>
      <w:r w:rsidR="00AC76E9">
        <w:rPr>
          <w:rFonts w:ascii="Bookman Old Style" w:hAnsi="Bookman Old Style"/>
          <w:sz w:val="28"/>
          <w:szCs w:val="28"/>
          <w:lang w:val="en-US"/>
        </w:rPr>
        <w:t>a</w:t>
      </w:r>
      <w:r>
        <w:rPr>
          <w:rFonts w:ascii="Bookman Old Style" w:hAnsi="Bookman Old Style"/>
          <w:sz w:val="28"/>
          <w:szCs w:val="28"/>
          <w:lang w:val="en-US"/>
        </w:rPr>
        <w:t>ppellant took it that condonation was there for the asking. The court also noted that there was no formal application for condonation filed, a</w:t>
      </w:r>
      <w:r w:rsidR="007603F8">
        <w:rPr>
          <w:rFonts w:ascii="Bookman Old Style" w:hAnsi="Bookman Old Style"/>
          <w:sz w:val="28"/>
          <w:szCs w:val="28"/>
          <w:lang w:val="en-US"/>
        </w:rPr>
        <w:t xml:space="preserve">nd </w:t>
      </w:r>
      <w:r w:rsidR="004A3611">
        <w:rPr>
          <w:rFonts w:ascii="Bookman Old Style" w:hAnsi="Bookman Old Style"/>
          <w:sz w:val="28"/>
          <w:szCs w:val="28"/>
          <w:lang w:val="en-US"/>
        </w:rPr>
        <w:t xml:space="preserve">that some suggestion of it only </w:t>
      </w:r>
      <w:r>
        <w:rPr>
          <w:rFonts w:ascii="Bookman Old Style" w:hAnsi="Bookman Old Style"/>
          <w:sz w:val="28"/>
          <w:szCs w:val="28"/>
          <w:lang w:val="en-US"/>
        </w:rPr>
        <w:t>c</w:t>
      </w:r>
      <w:r w:rsidR="00C407B1">
        <w:rPr>
          <w:rFonts w:ascii="Bookman Old Style" w:hAnsi="Bookman Old Style"/>
          <w:sz w:val="28"/>
          <w:szCs w:val="28"/>
          <w:lang w:val="en-US"/>
        </w:rPr>
        <w:t>ame</w:t>
      </w:r>
      <w:r>
        <w:rPr>
          <w:rFonts w:ascii="Bookman Old Style" w:hAnsi="Bookman Old Style"/>
          <w:sz w:val="28"/>
          <w:szCs w:val="28"/>
          <w:lang w:val="en-US"/>
        </w:rPr>
        <w:t xml:space="preserve"> in its replying affidavit. </w:t>
      </w:r>
    </w:p>
    <w:p w14:paraId="4E3615C7" w14:textId="77777777" w:rsidR="00C407B1" w:rsidRDefault="00C407B1" w:rsidP="00FD555E">
      <w:pPr>
        <w:pStyle w:val="MediumGrid1-Accent21"/>
        <w:spacing w:line="360" w:lineRule="auto"/>
        <w:ind w:left="0"/>
        <w:jc w:val="both"/>
        <w:rPr>
          <w:rFonts w:ascii="Bookman Old Style" w:hAnsi="Bookman Old Style"/>
          <w:sz w:val="28"/>
          <w:szCs w:val="28"/>
          <w:lang w:val="en-US"/>
        </w:rPr>
      </w:pPr>
    </w:p>
    <w:p w14:paraId="0BEE6304" w14:textId="167CC9FF" w:rsidR="007603F8" w:rsidRDefault="00855DC4"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According to </w:t>
      </w:r>
      <w:proofErr w:type="spellStart"/>
      <w:r w:rsidR="007603F8">
        <w:rPr>
          <w:rFonts w:ascii="Bookman Old Style" w:hAnsi="Bookman Old Style"/>
          <w:sz w:val="28"/>
          <w:szCs w:val="28"/>
          <w:lang w:val="en-US"/>
        </w:rPr>
        <w:t>Kopo</w:t>
      </w:r>
      <w:proofErr w:type="spellEnd"/>
      <w:r w:rsidR="007603F8">
        <w:rPr>
          <w:rFonts w:ascii="Bookman Old Style" w:hAnsi="Bookman Old Style"/>
          <w:sz w:val="28"/>
          <w:szCs w:val="28"/>
          <w:lang w:val="en-US"/>
        </w:rPr>
        <w:t xml:space="preserve"> J</w:t>
      </w:r>
      <w:r>
        <w:rPr>
          <w:rFonts w:ascii="Bookman Old Style" w:hAnsi="Bookman Old Style"/>
          <w:sz w:val="28"/>
          <w:szCs w:val="28"/>
          <w:lang w:val="en-US"/>
        </w:rPr>
        <w:t>:</w:t>
      </w:r>
    </w:p>
    <w:p w14:paraId="4B829382" w14:textId="77777777" w:rsidR="00FD555E" w:rsidRDefault="00FD555E" w:rsidP="00FD555E">
      <w:pPr>
        <w:pStyle w:val="ListParagraph"/>
        <w:rPr>
          <w:rFonts w:ascii="Bookman Old Style" w:hAnsi="Bookman Old Style"/>
          <w:sz w:val="28"/>
          <w:szCs w:val="28"/>
          <w:lang w:val="en-US"/>
        </w:rPr>
      </w:pPr>
    </w:p>
    <w:p w14:paraId="53593D42" w14:textId="77777777" w:rsidR="007603F8" w:rsidRDefault="007603F8" w:rsidP="00FD555E">
      <w:pPr>
        <w:pStyle w:val="MediumGrid1-Accent21"/>
        <w:spacing w:line="480" w:lineRule="auto"/>
        <w:jc w:val="both"/>
        <w:rPr>
          <w:rFonts w:ascii="Bookman Old Style" w:hAnsi="Bookman Old Style"/>
          <w:sz w:val="28"/>
          <w:szCs w:val="28"/>
          <w:lang w:val="en-US"/>
        </w:rPr>
      </w:pPr>
      <w:r w:rsidRPr="00E55B3C">
        <w:rPr>
          <w:rFonts w:ascii="Bookman Old Style" w:hAnsi="Bookman Old Style"/>
          <w:i/>
          <w:lang w:val="en-US"/>
        </w:rPr>
        <w:t xml:space="preserve">‘’In </w:t>
      </w:r>
      <w:proofErr w:type="spellStart"/>
      <w:r w:rsidRPr="00E55B3C">
        <w:rPr>
          <w:rFonts w:ascii="Bookman Old Style" w:hAnsi="Bookman Old Style"/>
          <w:i/>
          <w:lang w:val="en-US"/>
        </w:rPr>
        <w:t>casu</w:t>
      </w:r>
      <w:proofErr w:type="spellEnd"/>
      <w:r w:rsidR="00644751" w:rsidRPr="00E55B3C">
        <w:rPr>
          <w:rFonts w:ascii="Bookman Old Style" w:hAnsi="Bookman Old Style"/>
          <w:i/>
          <w:lang w:val="en-US"/>
        </w:rPr>
        <w:t xml:space="preserve">, the applicant does not apply for condonation formally. The semblance of a condonation application comes in its replying affidavit. </w:t>
      </w:r>
      <w:r w:rsidR="00644751" w:rsidRPr="00E55B3C">
        <w:rPr>
          <w:rFonts w:ascii="Bookman Old Style" w:hAnsi="Bookman Old Style"/>
          <w:i/>
          <w:lang w:val="en-US"/>
        </w:rPr>
        <w:lastRenderedPageBreak/>
        <w:t>Needles, this was after the 1</w:t>
      </w:r>
      <w:r w:rsidR="00644751" w:rsidRPr="00E55B3C">
        <w:rPr>
          <w:rFonts w:ascii="Bookman Old Style" w:hAnsi="Bookman Old Style"/>
          <w:i/>
          <w:vertAlign w:val="superscript"/>
          <w:lang w:val="en-US"/>
        </w:rPr>
        <w:t>st</w:t>
      </w:r>
      <w:r w:rsidR="00644751" w:rsidRPr="00E55B3C">
        <w:rPr>
          <w:rFonts w:ascii="Bookman Old Style" w:hAnsi="Bookman Old Style"/>
          <w:i/>
          <w:lang w:val="en-US"/>
        </w:rPr>
        <w:t xml:space="preserve"> respondent had already raised a point in limine on no-compliance (sic) with the rules of court. From [Christoffel Smith v Tsepong Propriety Limited C of A (CIV) No.: 22/2022] </w:t>
      </w:r>
      <w:proofErr w:type="gramStart"/>
      <w:r w:rsidR="00644751" w:rsidRPr="00E55B3C">
        <w:rPr>
          <w:rFonts w:ascii="Bookman Old Style" w:hAnsi="Bookman Old Style"/>
          <w:i/>
          <w:lang w:val="en-US"/>
        </w:rPr>
        <w:t>it is clear that the</w:t>
      </w:r>
      <w:proofErr w:type="gramEnd"/>
      <w:r w:rsidR="00644751" w:rsidRPr="00E55B3C">
        <w:rPr>
          <w:rFonts w:ascii="Bookman Old Style" w:hAnsi="Bookman Old Style"/>
          <w:i/>
          <w:lang w:val="en-US"/>
        </w:rPr>
        <w:t xml:space="preserve"> ‘condonation must be brought as soon as the non-compliance has become apparent’</w:t>
      </w:r>
      <w:r w:rsidR="00644751">
        <w:rPr>
          <w:rFonts w:ascii="Bookman Old Style" w:hAnsi="Bookman Old Style"/>
          <w:sz w:val="28"/>
          <w:szCs w:val="28"/>
          <w:lang w:val="en-US"/>
        </w:rPr>
        <w:t>.</w:t>
      </w:r>
    </w:p>
    <w:p w14:paraId="218FFEA5" w14:textId="77777777" w:rsidR="007603F8" w:rsidRDefault="007603F8" w:rsidP="00FD555E">
      <w:pPr>
        <w:pStyle w:val="MediumGrid1-Accent21"/>
        <w:spacing w:line="360" w:lineRule="auto"/>
        <w:ind w:left="0"/>
        <w:jc w:val="both"/>
        <w:rPr>
          <w:rFonts w:ascii="Bookman Old Style" w:hAnsi="Bookman Old Style"/>
          <w:sz w:val="28"/>
          <w:szCs w:val="28"/>
          <w:lang w:val="en-US"/>
        </w:rPr>
      </w:pPr>
    </w:p>
    <w:p w14:paraId="2C28C879" w14:textId="77777777" w:rsidR="001E6759" w:rsidRDefault="001E6759"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court </w:t>
      </w:r>
      <w:r w:rsidR="00E55B3C">
        <w:rPr>
          <w:rFonts w:ascii="Bookman Old Style" w:hAnsi="Bookman Old Style"/>
          <w:sz w:val="28"/>
          <w:szCs w:val="28"/>
          <w:lang w:val="en-US"/>
        </w:rPr>
        <w:t xml:space="preserve">a quo </w:t>
      </w:r>
      <w:r>
        <w:rPr>
          <w:rFonts w:ascii="Bookman Old Style" w:hAnsi="Bookman Old Style"/>
          <w:sz w:val="28"/>
          <w:szCs w:val="28"/>
          <w:lang w:val="en-US"/>
        </w:rPr>
        <w:t xml:space="preserve">held that the condonation application </w:t>
      </w:r>
      <w:r w:rsidR="006D27C3">
        <w:rPr>
          <w:rFonts w:ascii="Bookman Old Style" w:hAnsi="Bookman Old Style"/>
          <w:sz w:val="28"/>
          <w:szCs w:val="28"/>
          <w:lang w:val="en-US"/>
        </w:rPr>
        <w:t xml:space="preserve">was </w:t>
      </w:r>
      <w:r>
        <w:rPr>
          <w:rFonts w:ascii="Bookman Old Style" w:hAnsi="Bookman Old Style"/>
          <w:sz w:val="28"/>
          <w:szCs w:val="28"/>
          <w:lang w:val="en-US"/>
        </w:rPr>
        <w:t>not</w:t>
      </w:r>
      <w:r w:rsidR="00C4159B">
        <w:rPr>
          <w:rFonts w:ascii="Bookman Old Style" w:hAnsi="Bookman Old Style"/>
          <w:sz w:val="28"/>
          <w:szCs w:val="28"/>
          <w:lang w:val="en-US"/>
        </w:rPr>
        <w:t xml:space="preserve"> brought as soon as the appellant </w:t>
      </w:r>
      <w:r w:rsidR="00AC76E9">
        <w:rPr>
          <w:rFonts w:ascii="Bookman Old Style" w:hAnsi="Bookman Old Style"/>
          <w:sz w:val="28"/>
          <w:szCs w:val="28"/>
          <w:lang w:val="en-US"/>
        </w:rPr>
        <w:t>became aware of the default judgment, as required by law,</w:t>
      </w:r>
      <w:r>
        <w:rPr>
          <w:rFonts w:ascii="Bookman Old Style" w:hAnsi="Bookman Old Style"/>
          <w:sz w:val="28"/>
          <w:szCs w:val="28"/>
          <w:lang w:val="en-US"/>
        </w:rPr>
        <w:t xml:space="preserve"> n</w:t>
      </w:r>
      <w:r w:rsidR="00855DC4">
        <w:rPr>
          <w:rFonts w:ascii="Bookman Old Style" w:hAnsi="Bookman Old Style"/>
          <w:sz w:val="28"/>
          <w:szCs w:val="28"/>
          <w:lang w:val="en-US"/>
        </w:rPr>
        <w:t>either</w:t>
      </w:r>
      <w:r>
        <w:rPr>
          <w:rFonts w:ascii="Bookman Old Style" w:hAnsi="Bookman Old Style"/>
          <w:sz w:val="28"/>
          <w:szCs w:val="28"/>
          <w:lang w:val="en-US"/>
        </w:rPr>
        <w:t xml:space="preserve"> was the application </w:t>
      </w:r>
      <w:r>
        <w:rPr>
          <w:rFonts w:ascii="Bookman Old Style" w:hAnsi="Bookman Old Style"/>
          <w:i/>
          <w:sz w:val="28"/>
          <w:szCs w:val="28"/>
          <w:lang w:val="en-US"/>
        </w:rPr>
        <w:t>bona fide</w:t>
      </w:r>
      <w:r>
        <w:rPr>
          <w:rFonts w:ascii="Bookman Old Style" w:hAnsi="Bookman Old Style"/>
          <w:sz w:val="28"/>
          <w:szCs w:val="28"/>
          <w:lang w:val="en-US"/>
        </w:rPr>
        <w:t>.</w:t>
      </w:r>
    </w:p>
    <w:p w14:paraId="339F9D34" w14:textId="77777777" w:rsidR="000A5495" w:rsidRDefault="000A5495" w:rsidP="00FD555E">
      <w:pPr>
        <w:pStyle w:val="MediumGrid1-Accent21"/>
        <w:spacing w:line="360" w:lineRule="auto"/>
        <w:ind w:left="0"/>
        <w:jc w:val="both"/>
        <w:rPr>
          <w:rFonts w:ascii="Bookman Old Style" w:hAnsi="Bookman Old Style"/>
          <w:sz w:val="28"/>
          <w:szCs w:val="28"/>
          <w:lang w:val="en-US"/>
        </w:rPr>
      </w:pPr>
    </w:p>
    <w:p w14:paraId="0D5EA62A" w14:textId="77777777" w:rsidR="00644751" w:rsidRDefault="00644751"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Although the court </w:t>
      </w:r>
      <w:r w:rsidRPr="002731DC">
        <w:rPr>
          <w:rFonts w:ascii="Bookman Old Style" w:hAnsi="Bookman Old Style"/>
          <w:i/>
          <w:sz w:val="28"/>
          <w:szCs w:val="28"/>
          <w:lang w:val="en-US"/>
        </w:rPr>
        <w:t>a quo</w:t>
      </w:r>
      <w:r>
        <w:rPr>
          <w:rFonts w:ascii="Bookman Old Style" w:hAnsi="Bookman Old Style"/>
          <w:sz w:val="28"/>
          <w:szCs w:val="28"/>
          <w:lang w:val="en-US"/>
        </w:rPr>
        <w:t xml:space="preserve"> was satisfied that the appellant had not sought condonation for the non-compliance and</w:t>
      </w:r>
      <w:r w:rsidR="00855DC4">
        <w:rPr>
          <w:rFonts w:ascii="Bookman Old Style" w:hAnsi="Bookman Old Style"/>
          <w:sz w:val="28"/>
          <w:szCs w:val="28"/>
          <w:lang w:val="en-US"/>
        </w:rPr>
        <w:t>,</w:t>
      </w:r>
      <w:r>
        <w:rPr>
          <w:rFonts w:ascii="Bookman Old Style" w:hAnsi="Bookman Old Style"/>
          <w:sz w:val="28"/>
          <w:szCs w:val="28"/>
          <w:lang w:val="en-US"/>
        </w:rPr>
        <w:t xml:space="preserve"> in other words</w:t>
      </w:r>
      <w:r w:rsidR="00855DC4">
        <w:rPr>
          <w:rFonts w:ascii="Bookman Old Style" w:hAnsi="Bookman Old Style"/>
          <w:sz w:val="28"/>
          <w:szCs w:val="28"/>
          <w:lang w:val="en-US"/>
        </w:rPr>
        <w:t>,</w:t>
      </w:r>
      <w:r>
        <w:rPr>
          <w:rFonts w:ascii="Bookman Old Style" w:hAnsi="Bookman Old Style"/>
          <w:sz w:val="28"/>
          <w:szCs w:val="28"/>
          <w:lang w:val="en-US"/>
        </w:rPr>
        <w:t xml:space="preserve"> could not succeed with its rescission application on that basis</w:t>
      </w:r>
      <w:r w:rsidR="00857E5C">
        <w:rPr>
          <w:rFonts w:ascii="Bookman Old Style" w:hAnsi="Bookman Old Style"/>
          <w:sz w:val="28"/>
          <w:szCs w:val="28"/>
          <w:lang w:val="en-US"/>
        </w:rPr>
        <w:t xml:space="preserve"> alone</w:t>
      </w:r>
      <w:r>
        <w:rPr>
          <w:rFonts w:ascii="Bookman Old Style" w:hAnsi="Bookman Old Style"/>
          <w:sz w:val="28"/>
          <w:szCs w:val="28"/>
          <w:lang w:val="en-US"/>
        </w:rPr>
        <w:t>, it proceeded to consider the issue of urgency</w:t>
      </w:r>
      <w:r w:rsidR="00857E5C">
        <w:rPr>
          <w:rFonts w:ascii="Bookman Old Style" w:hAnsi="Bookman Old Style"/>
          <w:sz w:val="28"/>
          <w:szCs w:val="28"/>
          <w:lang w:val="en-US"/>
        </w:rPr>
        <w:t xml:space="preserve"> -</w:t>
      </w:r>
      <w:r>
        <w:rPr>
          <w:rFonts w:ascii="Bookman Old Style" w:hAnsi="Bookman Old Style"/>
          <w:sz w:val="28"/>
          <w:szCs w:val="28"/>
          <w:lang w:val="en-US"/>
        </w:rPr>
        <w:t xml:space="preserve"> found it was self-created and therefore the application was liable to be struck off the roll</w:t>
      </w:r>
      <w:r w:rsidR="00857E5C">
        <w:rPr>
          <w:rFonts w:ascii="Bookman Old Style" w:hAnsi="Bookman Old Style"/>
          <w:sz w:val="28"/>
          <w:szCs w:val="28"/>
          <w:lang w:val="en-US"/>
        </w:rPr>
        <w:t xml:space="preserve"> -</w:t>
      </w:r>
      <w:r w:rsidR="000A5495">
        <w:rPr>
          <w:rFonts w:ascii="Bookman Old Style" w:hAnsi="Bookman Old Style"/>
          <w:sz w:val="28"/>
          <w:szCs w:val="28"/>
          <w:lang w:val="en-US"/>
        </w:rPr>
        <w:t xml:space="preserve"> and proceeded to consider the merits which it also found against the appellant.</w:t>
      </w:r>
      <w:r>
        <w:rPr>
          <w:rFonts w:ascii="Bookman Old Style" w:hAnsi="Bookman Old Style"/>
          <w:sz w:val="28"/>
          <w:szCs w:val="28"/>
          <w:lang w:val="en-US"/>
        </w:rPr>
        <w:t xml:space="preserve"> </w:t>
      </w:r>
    </w:p>
    <w:p w14:paraId="03195DAC" w14:textId="77777777" w:rsidR="00857E5C" w:rsidRDefault="00857E5C" w:rsidP="00FD555E">
      <w:pPr>
        <w:pStyle w:val="MediumGrid1-Accent21"/>
        <w:spacing w:line="360" w:lineRule="auto"/>
        <w:ind w:left="0"/>
        <w:jc w:val="both"/>
        <w:rPr>
          <w:rFonts w:ascii="Bookman Old Style" w:hAnsi="Bookman Old Style"/>
          <w:sz w:val="28"/>
          <w:szCs w:val="28"/>
          <w:lang w:val="en-US"/>
        </w:rPr>
      </w:pPr>
    </w:p>
    <w:p w14:paraId="7F2B3CBD" w14:textId="77777777" w:rsidR="00857E5C" w:rsidRDefault="00857E5C"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It is important to provide guidance for the future. Once the court was satisfied that the matter was not urgent, that issue should have been decided upfront and the application struck off the roll without the need for the consideration of the other issues. Similarly, if urgency was not an issue and the court had to consider the next issue, that of non-compliance with rule 27(6)(a) and took the view that the application ought to be dismissed simply because condonation had not been sought, it would have </w:t>
      </w:r>
      <w:r>
        <w:rPr>
          <w:rFonts w:ascii="Bookman Old Style" w:hAnsi="Bookman Old Style"/>
          <w:sz w:val="28"/>
          <w:szCs w:val="28"/>
          <w:lang w:val="en-US"/>
        </w:rPr>
        <w:lastRenderedPageBreak/>
        <w:t>been unnecessary to consider the merits</w:t>
      </w:r>
      <w:r w:rsidR="00C0335B">
        <w:rPr>
          <w:rFonts w:ascii="Bookman Old Style" w:hAnsi="Bookman Old Style"/>
          <w:sz w:val="28"/>
          <w:szCs w:val="28"/>
          <w:lang w:val="en-US"/>
        </w:rPr>
        <w:t xml:space="preserve"> -</w:t>
      </w:r>
      <w:r>
        <w:rPr>
          <w:rFonts w:ascii="Bookman Old Style" w:hAnsi="Bookman Old Style"/>
          <w:sz w:val="28"/>
          <w:szCs w:val="28"/>
          <w:lang w:val="en-US"/>
        </w:rPr>
        <w:t xml:space="preserve"> unless the court wished to consider the condonation application against the backdrop of prospects of success. If the latter course is chosen, the co</w:t>
      </w:r>
      <w:r w:rsidR="00C0335B">
        <w:rPr>
          <w:rFonts w:ascii="Bookman Old Style" w:hAnsi="Bookman Old Style"/>
          <w:sz w:val="28"/>
          <w:szCs w:val="28"/>
          <w:lang w:val="en-US"/>
        </w:rPr>
        <w:t>u</w:t>
      </w:r>
      <w:r>
        <w:rPr>
          <w:rFonts w:ascii="Bookman Old Style" w:hAnsi="Bookman Old Style"/>
          <w:sz w:val="28"/>
          <w:szCs w:val="28"/>
          <w:lang w:val="en-US"/>
        </w:rPr>
        <w:t>rt should make that clear in its judgment.</w:t>
      </w:r>
    </w:p>
    <w:p w14:paraId="38C613C7" w14:textId="77777777" w:rsidR="00ED3F66" w:rsidRDefault="006D27C3" w:rsidP="00FD555E">
      <w:pPr>
        <w:pStyle w:val="MediumGrid1-Accent21"/>
        <w:spacing w:line="360" w:lineRule="auto"/>
        <w:ind w:left="0"/>
        <w:jc w:val="both"/>
        <w:rPr>
          <w:rFonts w:ascii="Bookman Old Style" w:hAnsi="Bookman Old Style"/>
          <w:sz w:val="28"/>
          <w:szCs w:val="28"/>
          <w:lang w:val="en-US"/>
        </w:rPr>
      </w:pPr>
      <w:r>
        <w:rPr>
          <w:rFonts w:ascii="Bookman Old Style" w:hAnsi="Bookman Old Style"/>
          <w:sz w:val="28"/>
          <w:szCs w:val="28"/>
          <w:lang w:val="en-US"/>
        </w:rPr>
        <w:t xml:space="preserve"> </w:t>
      </w:r>
    </w:p>
    <w:p w14:paraId="21F1801A" w14:textId="77777777" w:rsidR="000356A8" w:rsidRPr="00855DC4" w:rsidRDefault="00C0335B" w:rsidP="00FD555E">
      <w:pPr>
        <w:pStyle w:val="MediumGrid1-Accent21"/>
        <w:spacing w:line="360" w:lineRule="auto"/>
        <w:ind w:left="0"/>
        <w:jc w:val="both"/>
        <w:rPr>
          <w:rFonts w:ascii="Bookman Old Style" w:hAnsi="Bookman Old Style"/>
          <w:b/>
          <w:sz w:val="28"/>
          <w:szCs w:val="28"/>
          <w:lang w:val="en-US"/>
        </w:rPr>
      </w:pPr>
      <w:r>
        <w:rPr>
          <w:rFonts w:ascii="Bookman Old Style" w:hAnsi="Bookman Old Style"/>
          <w:b/>
          <w:sz w:val="28"/>
          <w:szCs w:val="28"/>
          <w:lang w:val="en-US"/>
        </w:rPr>
        <w:t>The appeal</w:t>
      </w:r>
    </w:p>
    <w:p w14:paraId="48CC31DF" w14:textId="77777777" w:rsidR="00C0335B" w:rsidRDefault="00C0335B"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The appellant does not challenge the High Court’s conclusion that the matter was not urgent. In my view, that ought to have been the end of the matter.</w:t>
      </w:r>
    </w:p>
    <w:p w14:paraId="5CA21C57" w14:textId="77777777" w:rsidR="00C0335B" w:rsidRDefault="00C0335B" w:rsidP="00FD555E">
      <w:pPr>
        <w:pStyle w:val="MediumGrid1-Accent21"/>
        <w:spacing w:line="360" w:lineRule="auto"/>
        <w:ind w:left="0"/>
        <w:jc w:val="both"/>
        <w:rPr>
          <w:rFonts w:ascii="Bookman Old Style" w:hAnsi="Bookman Old Style"/>
          <w:sz w:val="28"/>
          <w:szCs w:val="28"/>
          <w:lang w:val="en-US"/>
        </w:rPr>
      </w:pPr>
    </w:p>
    <w:p w14:paraId="522617C3" w14:textId="77777777" w:rsidR="002E14C0" w:rsidRPr="007603F8" w:rsidRDefault="00C0335B"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two grounds of appeal relied upon are </w:t>
      </w:r>
      <w:r w:rsidR="00ED3F66">
        <w:rPr>
          <w:rFonts w:ascii="Bookman Old Style" w:hAnsi="Bookman Old Style"/>
          <w:sz w:val="28"/>
          <w:szCs w:val="28"/>
          <w:lang w:val="en-US"/>
        </w:rPr>
        <w:t>that t</w:t>
      </w:r>
      <w:r w:rsidR="000356A8">
        <w:rPr>
          <w:rFonts w:ascii="Bookman Old Style" w:hAnsi="Bookman Old Style"/>
          <w:sz w:val="28"/>
          <w:szCs w:val="28"/>
          <w:lang w:val="en-US"/>
        </w:rPr>
        <w:t xml:space="preserve">he court </w:t>
      </w:r>
      <w:r w:rsidR="000356A8">
        <w:rPr>
          <w:rFonts w:ascii="Bookman Old Style" w:hAnsi="Bookman Old Style"/>
          <w:i/>
          <w:sz w:val="28"/>
          <w:szCs w:val="28"/>
          <w:lang w:val="en-US"/>
        </w:rPr>
        <w:t>a quo</w:t>
      </w:r>
      <w:r w:rsidR="000356A8">
        <w:rPr>
          <w:rFonts w:ascii="Bookman Old Style" w:hAnsi="Bookman Old Style"/>
          <w:sz w:val="28"/>
          <w:szCs w:val="28"/>
          <w:lang w:val="en-US"/>
        </w:rPr>
        <w:t xml:space="preserve"> erred </w:t>
      </w:r>
      <w:r w:rsidR="00C4159B">
        <w:rPr>
          <w:rFonts w:ascii="Bookman Old Style" w:hAnsi="Bookman Old Style"/>
          <w:sz w:val="28"/>
          <w:szCs w:val="28"/>
          <w:lang w:val="en-US"/>
        </w:rPr>
        <w:t>in finding</w:t>
      </w:r>
      <w:r w:rsidR="00E55B3C">
        <w:rPr>
          <w:rFonts w:ascii="Bookman Old Style" w:hAnsi="Bookman Old Style"/>
          <w:sz w:val="28"/>
          <w:szCs w:val="28"/>
          <w:lang w:val="en-US"/>
        </w:rPr>
        <w:t xml:space="preserve"> that it had not shown</w:t>
      </w:r>
      <w:r w:rsidR="000356A8">
        <w:rPr>
          <w:rFonts w:ascii="Bookman Old Style" w:hAnsi="Bookman Old Style"/>
          <w:sz w:val="28"/>
          <w:szCs w:val="28"/>
          <w:lang w:val="en-US"/>
        </w:rPr>
        <w:t xml:space="preserve"> </w:t>
      </w:r>
      <w:r w:rsidR="00E55B3C">
        <w:rPr>
          <w:rFonts w:ascii="Bookman Old Style" w:hAnsi="Bookman Old Style"/>
          <w:sz w:val="28"/>
          <w:szCs w:val="28"/>
          <w:lang w:val="en-US"/>
        </w:rPr>
        <w:t>‘</w:t>
      </w:r>
      <w:r w:rsidR="000356A8">
        <w:rPr>
          <w:rFonts w:ascii="Bookman Old Style" w:hAnsi="Bookman Old Style"/>
          <w:sz w:val="28"/>
          <w:szCs w:val="28"/>
          <w:lang w:val="en-US"/>
        </w:rPr>
        <w:t>good cause</w:t>
      </w:r>
      <w:r w:rsidR="00E55B3C">
        <w:rPr>
          <w:rFonts w:ascii="Bookman Old Style" w:hAnsi="Bookman Old Style"/>
          <w:sz w:val="28"/>
          <w:szCs w:val="28"/>
          <w:lang w:val="en-US"/>
        </w:rPr>
        <w:t>’</w:t>
      </w:r>
      <w:r w:rsidR="000356A8">
        <w:rPr>
          <w:rFonts w:ascii="Bookman Old Style" w:hAnsi="Bookman Old Style"/>
          <w:sz w:val="28"/>
          <w:szCs w:val="28"/>
          <w:lang w:val="en-US"/>
        </w:rPr>
        <w:t xml:space="preserve"> for rescission and that the court erred in finding that the </w:t>
      </w:r>
      <w:r w:rsidR="00AC76E9">
        <w:rPr>
          <w:rFonts w:ascii="Bookman Old Style" w:hAnsi="Bookman Old Style"/>
          <w:sz w:val="28"/>
          <w:szCs w:val="28"/>
          <w:lang w:val="en-US"/>
        </w:rPr>
        <w:t>appellant</w:t>
      </w:r>
      <w:r w:rsidR="000356A8">
        <w:rPr>
          <w:rFonts w:ascii="Bookman Old Style" w:hAnsi="Bookman Old Style"/>
          <w:sz w:val="28"/>
          <w:szCs w:val="28"/>
          <w:lang w:val="en-US"/>
        </w:rPr>
        <w:t xml:space="preserve"> did not have a </w:t>
      </w:r>
      <w:r w:rsidR="000356A8" w:rsidRPr="000356A8">
        <w:rPr>
          <w:rFonts w:ascii="Bookman Old Style" w:hAnsi="Bookman Old Style"/>
          <w:i/>
          <w:sz w:val="28"/>
          <w:szCs w:val="28"/>
          <w:lang w:val="en-US"/>
        </w:rPr>
        <w:t>bona fide</w:t>
      </w:r>
      <w:r w:rsidR="000356A8">
        <w:rPr>
          <w:rFonts w:ascii="Bookman Old Style" w:hAnsi="Bookman Old Style"/>
          <w:sz w:val="28"/>
          <w:szCs w:val="28"/>
          <w:lang w:val="en-US"/>
        </w:rPr>
        <w:t xml:space="preserve"> defence. </w:t>
      </w:r>
    </w:p>
    <w:p w14:paraId="1A6A6BBC" w14:textId="77777777" w:rsidR="007603F8" w:rsidRDefault="007603F8" w:rsidP="00FD555E">
      <w:pPr>
        <w:pStyle w:val="MediumGrid1-Accent21"/>
        <w:spacing w:line="360" w:lineRule="auto"/>
        <w:ind w:left="0"/>
        <w:jc w:val="both"/>
        <w:rPr>
          <w:rFonts w:ascii="Bookman Old Style" w:hAnsi="Bookman Old Style"/>
          <w:b/>
          <w:sz w:val="28"/>
          <w:szCs w:val="28"/>
          <w:lang w:val="en-US"/>
        </w:rPr>
      </w:pPr>
    </w:p>
    <w:p w14:paraId="7FB3C13E" w14:textId="77777777" w:rsidR="00B54DDE" w:rsidRDefault="00C0335B" w:rsidP="00FD555E">
      <w:pPr>
        <w:pStyle w:val="MediumGrid1-Accent21"/>
        <w:spacing w:line="360" w:lineRule="auto"/>
        <w:ind w:left="0"/>
        <w:jc w:val="both"/>
        <w:rPr>
          <w:rFonts w:ascii="Bookman Old Style" w:hAnsi="Bookman Old Style"/>
          <w:b/>
          <w:sz w:val="28"/>
          <w:szCs w:val="28"/>
          <w:lang w:val="en-US"/>
        </w:rPr>
      </w:pPr>
      <w:r>
        <w:rPr>
          <w:rFonts w:ascii="Bookman Old Style" w:hAnsi="Bookman Old Style"/>
          <w:b/>
          <w:sz w:val="28"/>
          <w:szCs w:val="28"/>
          <w:lang w:val="en-US"/>
        </w:rPr>
        <w:t>Discussion</w:t>
      </w:r>
      <w:r w:rsidR="00490971">
        <w:rPr>
          <w:rFonts w:ascii="Bookman Old Style" w:hAnsi="Bookman Old Style"/>
          <w:b/>
          <w:sz w:val="28"/>
          <w:szCs w:val="28"/>
          <w:lang w:val="en-US"/>
        </w:rPr>
        <w:t xml:space="preserve"> </w:t>
      </w:r>
    </w:p>
    <w:p w14:paraId="2E095F56" w14:textId="77777777" w:rsidR="00571551" w:rsidRDefault="00C0335B" w:rsidP="00FD555E">
      <w:pPr>
        <w:pStyle w:val="MediumGrid1-Accent21"/>
        <w:spacing w:line="360" w:lineRule="auto"/>
        <w:ind w:left="0"/>
        <w:jc w:val="both"/>
        <w:rPr>
          <w:rFonts w:ascii="Bookman Old Style" w:hAnsi="Bookman Old Style"/>
          <w:sz w:val="28"/>
          <w:szCs w:val="28"/>
          <w:lang w:val="en-US"/>
        </w:rPr>
      </w:pPr>
      <w:r>
        <w:rPr>
          <w:rFonts w:ascii="Bookman Old Style" w:hAnsi="Bookman Old Style"/>
          <w:sz w:val="28"/>
          <w:szCs w:val="28"/>
          <w:lang w:val="en-US"/>
        </w:rPr>
        <w:t xml:space="preserve"> </w:t>
      </w:r>
      <w:r w:rsidR="007603F8">
        <w:rPr>
          <w:rFonts w:ascii="Bookman Old Style" w:hAnsi="Bookman Old Style"/>
          <w:sz w:val="28"/>
          <w:szCs w:val="28"/>
          <w:lang w:val="en-US"/>
        </w:rPr>
        <w:t xml:space="preserve">[18]  </w:t>
      </w:r>
      <w:r>
        <w:rPr>
          <w:rFonts w:ascii="Bookman Old Style" w:hAnsi="Bookman Old Style"/>
          <w:sz w:val="28"/>
          <w:szCs w:val="28"/>
          <w:lang w:val="en-US"/>
        </w:rPr>
        <w:t xml:space="preserve"> </w:t>
      </w:r>
      <w:r w:rsidR="007603F8">
        <w:rPr>
          <w:rFonts w:ascii="Bookman Old Style" w:hAnsi="Bookman Old Style"/>
          <w:sz w:val="28"/>
          <w:szCs w:val="28"/>
          <w:lang w:val="en-US"/>
        </w:rPr>
        <w:t>As I previously stated, this appeal turns on whether the appellant’s rescission application was properly dismissed without regard to the merits</w:t>
      </w:r>
      <w:r w:rsidR="00855DC4">
        <w:rPr>
          <w:rFonts w:ascii="Bookman Old Style" w:hAnsi="Bookman Old Style"/>
          <w:sz w:val="28"/>
          <w:szCs w:val="28"/>
          <w:lang w:val="en-US"/>
        </w:rPr>
        <w:t xml:space="preserve"> because </w:t>
      </w:r>
      <w:r>
        <w:rPr>
          <w:rFonts w:ascii="Bookman Old Style" w:hAnsi="Bookman Old Style"/>
          <w:sz w:val="28"/>
          <w:szCs w:val="28"/>
          <w:lang w:val="en-US"/>
        </w:rPr>
        <w:t>the rescission application</w:t>
      </w:r>
      <w:r w:rsidR="00490971" w:rsidRPr="00C407B1">
        <w:rPr>
          <w:rFonts w:ascii="Bookman Old Style" w:hAnsi="Bookman Old Style"/>
          <w:sz w:val="28"/>
          <w:szCs w:val="28"/>
          <w:lang w:val="en-US"/>
        </w:rPr>
        <w:t xml:space="preserve"> was</w:t>
      </w:r>
      <w:r w:rsidR="002733A0" w:rsidRPr="00C407B1">
        <w:rPr>
          <w:rFonts w:ascii="Bookman Old Style" w:hAnsi="Bookman Old Style"/>
          <w:sz w:val="28"/>
          <w:szCs w:val="28"/>
          <w:lang w:val="en-US"/>
        </w:rPr>
        <w:t xml:space="preserve"> brought without a</w:t>
      </w:r>
      <w:r w:rsidR="00C967E6" w:rsidRPr="00C407B1">
        <w:rPr>
          <w:rFonts w:ascii="Bookman Old Style" w:hAnsi="Bookman Old Style"/>
          <w:sz w:val="28"/>
          <w:szCs w:val="28"/>
          <w:lang w:val="en-US"/>
        </w:rPr>
        <w:t>ny</w:t>
      </w:r>
      <w:r w:rsidR="002733A0" w:rsidRPr="00C407B1">
        <w:rPr>
          <w:rFonts w:ascii="Bookman Old Style" w:hAnsi="Bookman Old Style"/>
          <w:sz w:val="28"/>
          <w:szCs w:val="28"/>
          <w:lang w:val="en-US"/>
        </w:rPr>
        <w:t xml:space="preserve"> formal application for condonation. </w:t>
      </w:r>
      <w:r w:rsidR="00490971" w:rsidRPr="00C407B1">
        <w:rPr>
          <w:rFonts w:ascii="Bookman Old Style" w:hAnsi="Bookman Old Style"/>
          <w:sz w:val="28"/>
          <w:szCs w:val="28"/>
          <w:lang w:val="en-US"/>
        </w:rPr>
        <w:t xml:space="preserve"> </w:t>
      </w:r>
      <w:r w:rsidR="004A3611">
        <w:rPr>
          <w:rFonts w:ascii="Bookman Old Style" w:hAnsi="Bookman Old Style"/>
          <w:sz w:val="28"/>
          <w:szCs w:val="28"/>
          <w:lang w:val="en-US"/>
        </w:rPr>
        <w:t xml:space="preserve">It is trite that where there has been non-compliance with the rules, an application for condonation is required, and it must be brought </w:t>
      </w:r>
      <w:proofErr w:type="gramStart"/>
      <w:r w:rsidR="004A3611">
        <w:rPr>
          <w:rFonts w:ascii="Bookman Old Style" w:hAnsi="Bookman Old Style"/>
          <w:sz w:val="28"/>
          <w:szCs w:val="28"/>
          <w:lang w:val="en-US"/>
        </w:rPr>
        <w:t>as soon as possible</w:t>
      </w:r>
      <w:proofErr w:type="gramEnd"/>
      <w:r w:rsidR="004A3611">
        <w:rPr>
          <w:rFonts w:ascii="Bookman Old Style" w:hAnsi="Bookman Old Style"/>
          <w:sz w:val="28"/>
          <w:szCs w:val="28"/>
          <w:lang w:val="en-US"/>
        </w:rPr>
        <w:t xml:space="preserve"> and a full and frank disclosure must be made of the reason for non-compliance.  </w:t>
      </w:r>
      <w:r w:rsidR="00DB00FB">
        <w:rPr>
          <w:rFonts w:ascii="Bookman Old Style" w:hAnsi="Bookman Old Style"/>
          <w:sz w:val="28"/>
          <w:szCs w:val="28"/>
          <w:lang w:val="en-US"/>
        </w:rPr>
        <w:t>The High Court was satisfied that the appellant failed to live up to that requirement.</w:t>
      </w:r>
    </w:p>
    <w:p w14:paraId="389B2ACD" w14:textId="77777777" w:rsidR="00ED3F66" w:rsidRPr="00C407B1" w:rsidRDefault="00ED3F66" w:rsidP="00FD555E">
      <w:pPr>
        <w:pStyle w:val="MediumGrid1-Accent21"/>
        <w:spacing w:line="360" w:lineRule="auto"/>
        <w:ind w:left="0"/>
        <w:jc w:val="both"/>
        <w:rPr>
          <w:rFonts w:ascii="Bookman Old Style" w:hAnsi="Bookman Old Style"/>
          <w:sz w:val="28"/>
          <w:szCs w:val="28"/>
          <w:lang w:val="en-US"/>
        </w:rPr>
      </w:pPr>
    </w:p>
    <w:p w14:paraId="33C5DC08" w14:textId="18DFDFF6" w:rsidR="00E42F64" w:rsidRDefault="00B54DDE"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B54DDE">
        <w:rPr>
          <w:rFonts w:ascii="Bookman Old Style" w:hAnsi="Bookman Old Style"/>
          <w:sz w:val="28"/>
          <w:szCs w:val="28"/>
          <w:lang w:val="en-US"/>
        </w:rPr>
        <w:lastRenderedPageBreak/>
        <w:t xml:space="preserve">The position in respect of </w:t>
      </w:r>
      <w:r w:rsidR="00ED3F66">
        <w:rPr>
          <w:rFonts w:ascii="Bookman Old Style" w:hAnsi="Bookman Old Style"/>
          <w:sz w:val="28"/>
          <w:szCs w:val="28"/>
          <w:lang w:val="en-US"/>
        </w:rPr>
        <w:t>a condonation application</w:t>
      </w:r>
      <w:r w:rsidRPr="00B54DDE">
        <w:rPr>
          <w:rFonts w:ascii="Bookman Old Style" w:hAnsi="Bookman Old Style"/>
          <w:sz w:val="28"/>
          <w:szCs w:val="28"/>
          <w:lang w:val="en-US"/>
        </w:rPr>
        <w:t xml:space="preserve"> has recently been </w:t>
      </w:r>
      <w:r w:rsidR="00AC76E9">
        <w:rPr>
          <w:rFonts w:ascii="Bookman Old Style" w:hAnsi="Bookman Old Style"/>
          <w:sz w:val="28"/>
          <w:szCs w:val="28"/>
          <w:lang w:val="en-US"/>
        </w:rPr>
        <w:t>re</w:t>
      </w:r>
      <w:r w:rsidRPr="00B54DDE">
        <w:rPr>
          <w:rFonts w:ascii="Bookman Old Style" w:hAnsi="Bookman Old Style"/>
          <w:sz w:val="28"/>
          <w:szCs w:val="28"/>
          <w:lang w:val="en-US"/>
        </w:rPr>
        <w:t xml:space="preserve">stated </w:t>
      </w:r>
      <w:r w:rsidR="00AC76E9">
        <w:rPr>
          <w:rFonts w:ascii="Bookman Old Style" w:hAnsi="Bookman Old Style"/>
          <w:sz w:val="28"/>
          <w:szCs w:val="28"/>
          <w:lang w:val="en-US"/>
        </w:rPr>
        <w:t xml:space="preserve">by this </w:t>
      </w:r>
      <w:r w:rsidR="00C4159B">
        <w:rPr>
          <w:rFonts w:ascii="Bookman Old Style" w:hAnsi="Bookman Old Style"/>
          <w:sz w:val="28"/>
          <w:szCs w:val="28"/>
          <w:lang w:val="en-US"/>
        </w:rPr>
        <w:t>C</w:t>
      </w:r>
      <w:r w:rsidR="00AC76E9">
        <w:rPr>
          <w:rFonts w:ascii="Bookman Old Style" w:hAnsi="Bookman Old Style"/>
          <w:sz w:val="28"/>
          <w:szCs w:val="28"/>
          <w:lang w:val="en-US"/>
        </w:rPr>
        <w:t xml:space="preserve">ourt </w:t>
      </w:r>
      <w:r w:rsidRPr="00B54DDE">
        <w:rPr>
          <w:rFonts w:ascii="Bookman Old Style" w:hAnsi="Bookman Old Style"/>
          <w:sz w:val="28"/>
          <w:szCs w:val="28"/>
          <w:lang w:val="en-US"/>
        </w:rPr>
        <w:t xml:space="preserve">in </w:t>
      </w:r>
      <w:r w:rsidRPr="00B54DDE">
        <w:rPr>
          <w:rFonts w:ascii="Bookman Old Style" w:hAnsi="Bookman Old Style"/>
          <w:i/>
          <w:sz w:val="28"/>
          <w:szCs w:val="28"/>
          <w:lang w:val="en-US"/>
        </w:rPr>
        <w:t>Smith v Ts'epong Proprietary Limited</w:t>
      </w:r>
      <w:r>
        <w:rPr>
          <w:rStyle w:val="FootnoteReference"/>
          <w:rFonts w:ascii="Bookman Old Style" w:hAnsi="Bookman Old Style"/>
          <w:i/>
          <w:sz w:val="28"/>
          <w:szCs w:val="28"/>
          <w:lang w:val="en-US"/>
        </w:rPr>
        <w:footnoteReference w:id="1"/>
      </w:r>
      <w:r w:rsidR="00490971">
        <w:rPr>
          <w:rFonts w:ascii="Bookman Old Style" w:hAnsi="Bookman Old Style"/>
          <w:i/>
          <w:sz w:val="28"/>
          <w:szCs w:val="28"/>
          <w:lang w:val="en-US"/>
        </w:rPr>
        <w:t xml:space="preserve"> </w:t>
      </w:r>
      <w:r w:rsidR="00ED3F66">
        <w:rPr>
          <w:rFonts w:ascii="Bookman Old Style" w:hAnsi="Bookman Old Style"/>
          <w:sz w:val="28"/>
          <w:szCs w:val="28"/>
          <w:lang w:val="en-US"/>
        </w:rPr>
        <w:t>thus</w:t>
      </w:r>
      <w:r w:rsidR="00490971">
        <w:rPr>
          <w:rFonts w:ascii="Bookman Old Style" w:hAnsi="Bookman Old Style"/>
          <w:sz w:val="28"/>
          <w:szCs w:val="28"/>
          <w:lang w:val="en-US"/>
        </w:rPr>
        <w:t xml:space="preserve">: </w:t>
      </w:r>
    </w:p>
    <w:p w14:paraId="5F9F8DC6" w14:textId="77777777" w:rsidR="00FD555E" w:rsidRDefault="00FD555E" w:rsidP="00FD555E">
      <w:pPr>
        <w:pStyle w:val="MediumGrid1-Accent21"/>
        <w:spacing w:line="360" w:lineRule="auto"/>
        <w:ind w:left="0"/>
        <w:jc w:val="both"/>
        <w:rPr>
          <w:rFonts w:ascii="Bookman Old Style" w:hAnsi="Bookman Old Style"/>
          <w:sz w:val="28"/>
          <w:szCs w:val="28"/>
          <w:lang w:val="en-US"/>
        </w:rPr>
      </w:pPr>
    </w:p>
    <w:p w14:paraId="4896E56A" w14:textId="77777777" w:rsidR="00490971" w:rsidRDefault="00490971" w:rsidP="002E14C0">
      <w:pPr>
        <w:pStyle w:val="MediumGrid1-Accent21"/>
        <w:spacing w:line="360" w:lineRule="auto"/>
        <w:ind w:left="567"/>
        <w:jc w:val="both"/>
        <w:rPr>
          <w:rFonts w:ascii="Bookman Old Style" w:hAnsi="Bookman Old Style"/>
          <w:i/>
          <w:szCs w:val="28"/>
          <w:lang w:val="en-US"/>
        </w:rPr>
      </w:pPr>
      <w:r w:rsidRPr="00490971">
        <w:rPr>
          <w:rFonts w:ascii="Bookman Old Style" w:hAnsi="Bookman Old Style"/>
          <w:i/>
          <w:szCs w:val="28"/>
          <w:lang w:val="en-US"/>
        </w:rPr>
        <w:t xml:space="preserve">‘A party seeking condonation must furnish a satisfactory explanation for the non-compliance, explain the failure to act timeously and show the default was not wilful. The court enjoys a very wide discretion. It is a matter of fairness to both sides. The condonation application must be bona fide, and the applicant must make a full and frank disclosure of all </w:t>
      </w:r>
      <w:r w:rsidRPr="002E14C0">
        <w:rPr>
          <w:rFonts w:ascii="Bookman Old Style" w:hAnsi="Bookman Old Style"/>
          <w:sz w:val="28"/>
          <w:szCs w:val="28"/>
          <w:lang w:val="en-US"/>
        </w:rPr>
        <w:t>the</w:t>
      </w:r>
      <w:r w:rsidRPr="00490971">
        <w:rPr>
          <w:rFonts w:ascii="Bookman Old Style" w:hAnsi="Bookman Old Style"/>
          <w:i/>
          <w:szCs w:val="28"/>
          <w:lang w:val="en-US"/>
        </w:rPr>
        <w:t xml:space="preserve"> relevant facts that led to the non-compliance. Every period of the delay must be explained and the application for condonation must be brought as soon as the non-compliance has become apparent, including setting out the prospects of success.’</w:t>
      </w:r>
    </w:p>
    <w:p w14:paraId="5FEBEA6C" w14:textId="77777777" w:rsidR="00DB00FB" w:rsidRPr="00490971" w:rsidRDefault="00DB00FB" w:rsidP="002E14C0">
      <w:pPr>
        <w:pStyle w:val="MediumGrid1-Accent21"/>
        <w:spacing w:line="360" w:lineRule="auto"/>
        <w:ind w:left="567"/>
        <w:jc w:val="both"/>
        <w:rPr>
          <w:rFonts w:ascii="Bookman Old Style" w:hAnsi="Bookman Old Style"/>
          <w:i/>
          <w:szCs w:val="28"/>
          <w:lang w:val="en-US"/>
        </w:rPr>
      </w:pPr>
    </w:p>
    <w:p w14:paraId="788D260B" w14:textId="77777777" w:rsidR="00490971" w:rsidRPr="00B54DDE" w:rsidRDefault="00490971" w:rsidP="00FD555E">
      <w:pPr>
        <w:pStyle w:val="MediumGrid1-Accent21"/>
        <w:spacing w:line="360" w:lineRule="auto"/>
        <w:rPr>
          <w:rFonts w:ascii="Bookman Old Style" w:hAnsi="Bookman Old Style"/>
          <w:sz w:val="28"/>
          <w:szCs w:val="28"/>
          <w:lang w:val="en-US"/>
        </w:rPr>
      </w:pPr>
    </w:p>
    <w:p w14:paraId="59F97B04" w14:textId="77777777" w:rsidR="00E42F64" w:rsidRPr="00DB00FB" w:rsidRDefault="00DB00FB"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The High Court quite correctly relied on that judgment which was binding on it. </w:t>
      </w:r>
      <w:r w:rsidR="00571551" w:rsidRPr="00DB00FB">
        <w:rPr>
          <w:rFonts w:ascii="Bookman Old Style" w:hAnsi="Bookman Old Style"/>
          <w:sz w:val="28"/>
          <w:szCs w:val="28"/>
          <w:lang w:val="en-US"/>
        </w:rPr>
        <w:t xml:space="preserve">Although, generally, the court </w:t>
      </w:r>
      <w:r w:rsidR="00ED3F66" w:rsidRPr="00DB00FB">
        <w:rPr>
          <w:rFonts w:ascii="Bookman Old Style" w:hAnsi="Bookman Old Style"/>
          <w:sz w:val="28"/>
          <w:szCs w:val="28"/>
          <w:lang w:val="en-US"/>
        </w:rPr>
        <w:t>will</w:t>
      </w:r>
      <w:r w:rsidR="00571551" w:rsidRPr="00DB00FB">
        <w:rPr>
          <w:rFonts w:ascii="Bookman Old Style" w:hAnsi="Bookman Old Style"/>
          <w:sz w:val="28"/>
          <w:szCs w:val="28"/>
          <w:lang w:val="en-US"/>
        </w:rPr>
        <w:t xml:space="preserve"> consider the prospects of success in adjudicating an application for condonation</w:t>
      </w:r>
      <w:r w:rsidR="00ED3F66" w:rsidRPr="00DB00FB">
        <w:rPr>
          <w:rFonts w:ascii="Bookman Old Style" w:hAnsi="Bookman Old Style"/>
          <w:sz w:val="28"/>
          <w:szCs w:val="28"/>
          <w:lang w:val="en-US"/>
        </w:rPr>
        <w:t xml:space="preserve">, it </w:t>
      </w:r>
      <w:r w:rsidR="00571551" w:rsidRPr="00DB00FB">
        <w:rPr>
          <w:rFonts w:ascii="Bookman Old Style" w:hAnsi="Bookman Old Style"/>
          <w:sz w:val="28"/>
          <w:szCs w:val="28"/>
          <w:lang w:val="en-US"/>
        </w:rPr>
        <w:t>may dismiss the application if the breach of the rules is flagrant and unreasonable.</w:t>
      </w:r>
      <w:r w:rsidR="00855DC4">
        <w:rPr>
          <w:rFonts w:ascii="Bookman Old Style" w:hAnsi="Bookman Old Style"/>
          <w:sz w:val="28"/>
          <w:szCs w:val="28"/>
          <w:lang w:val="en-US"/>
        </w:rPr>
        <w:t xml:space="preserve"> The same applies to a rescission application in terms of rule 27.</w:t>
      </w:r>
    </w:p>
    <w:p w14:paraId="52F12E94" w14:textId="77777777" w:rsidR="002E14C0" w:rsidRDefault="002E14C0" w:rsidP="00FD555E">
      <w:pPr>
        <w:pStyle w:val="MediumGrid1-Accent21"/>
        <w:spacing w:line="360" w:lineRule="auto"/>
        <w:ind w:left="0"/>
        <w:jc w:val="both"/>
        <w:rPr>
          <w:rFonts w:ascii="Bookman Old Style" w:hAnsi="Bookman Old Style"/>
          <w:sz w:val="28"/>
          <w:szCs w:val="28"/>
          <w:lang w:val="en-US"/>
        </w:rPr>
      </w:pPr>
    </w:p>
    <w:p w14:paraId="0994D3B6" w14:textId="77777777" w:rsidR="00855DC4" w:rsidRDefault="0012424B"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12424B">
        <w:rPr>
          <w:rFonts w:ascii="Bookman Old Style" w:hAnsi="Bookman Old Style"/>
          <w:sz w:val="28"/>
          <w:szCs w:val="28"/>
          <w:lang w:val="en-US"/>
        </w:rPr>
        <w:t xml:space="preserve">In terms of Rule 27 of the High Court Rules </w:t>
      </w:r>
      <w:r w:rsidR="004A3611">
        <w:rPr>
          <w:rFonts w:ascii="Bookman Old Style" w:hAnsi="Bookman Old Style"/>
          <w:sz w:val="28"/>
          <w:szCs w:val="28"/>
          <w:lang w:val="en-US"/>
        </w:rPr>
        <w:t>a</w:t>
      </w:r>
      <w:r w:rsidRPr="0012424B">
        <w:rPr>
          <w:rFonts w:ascii="Bookman Old Style" w:hAnsi="Bookman Old Style"/>
          <w:sz w:val="28"/>
          <w:szCs w:val="28"/>
          <w:lang w:val="en-US"/>
        </w:rPr>
        <w:t xml:space="preserve"> party applying for rescission of </w:t>
      </w:r>
      <w:r w:rsidR="00DB00FB">
        <w:rPr>
          <w:rFonts w:ascii="Bookman Old Style" w:hAnsi="Bookman Old Style"/>
          <w:sz w:val="28"/>
          <w:szCs w:val="28"/>
          <w:lang w:val="en-US"/>
        </w:rPr>
        <w:t xml:space="preserve">a </w:t>
      </w:r>
      <w:r w:rsidRPr="0012424B">
        <w:rPr>
          <w:rFonts w:ascii="Bookman Old Style" w:hAnsi="Bookman Old Style"/>
          <w:sz w:val="28"/>
          <w:szCs w:val="28"/>
          <w:lang w:val="en-US"/>
        </w:rPr>
        <w:t>default judgment must show good cause why such judgment shou</w:t>
      </w:r>
      <w:r w:rsidR="00AC76E9">
        <w:rPr>
          <w:rFonts w:ascii="Bookman Old Style" w:hAnsi="Bookman Old Style"/>
          <w:sz w:val="28"/>
          <w:szCs w:val="28"/>
          <w:lang w:val="en-US"/>
        </w:rPr>
        <w:t xml:space="preserve">ld be rescinded. </w:t>
      </w:r>
      <w:r w:rsidR="004A3611">
        <w:rPr>
          <w:rFonts w:ascii="Bookman Old Style" w:hAnsi="Bookman Old Style"/>
          <w:sz w:val="28"/>
          <w:szCs w:val="28"/>
          <w:lang w:val="en-US"/>
        </w:rPr>
        <w:t xml:space="preserve">Under </w:t>
      </w:r>
      <w:r w:rsidR="00D90650">
        <w:rPr>
          <w:rFonts w:ascii="Bookman Old Style" w:hAnsi="Bookman Old Style"/>
          <w:sz w:val="28"/>
          <w:szCs w:val="28"/>
          <w:lang w:val="en-US"/>
        </w:rPr>
        <w:t>the common law,</w:t>
      </w:r>
      <w:r w:rsidR="00AC76E9">
        <w:rPr>
          <w:rFonts w:ascii="Bookman Old Style" w:hAnsi="Bookman Old Style"/>
          <w:sz w:val="28"/>
          <w:szCs w:val="28"/>
          <w:lang w:val="en-US"/>
        </w:rPr>
        <w:t xml:space="preserve"> the c</w:t>
      </w:r>
      <w:r w:rsidRPr="00D90650">
        <w:rPr>
          <w:rFonts w:ascii="Bookman Old Style" w:hAnsi="Bookman Old Style"/>
          <w:sz w:val="28"/>
          <w:szCs w:val="28"/>
          <w:lang w:val="en-US"/>
        </w:rPr>
        <w:t>ourt has a judicial discretion</w:t>
      </w:r>
      <w:r w:rsidR="00D90650">
        <w:rPr>
          <w:rFonts w:ascii="Bookman Old Style" w:hAnsi="Bookman Old Style"/>
          <w:sz w:val="28"/>
          <w:szCs w:val="28"/>
          <w:lang w:val="en-US"/>
        </w:rPr>
        <w:t xml:space="preserve"> </w:t>
      </w:r>
      <w:proofErr w:type="gramStart"/>
      <w:r w:rsidR="00D90650">
        <w:rPr>
          <w:rFonts w:ascii="Bookman Old Style" w:hAnsi="Bookman Old Style"/>
          <w:sz w:val="28"/>
          <w:szCs w:val="28"/>
          <w:lang w:val="en-US"/>
        </w:rPr>
        <w:t>whether or not</w:t>
      </w:r>
      <w:proofErr w:type="gramEnd"/>
      <w:r w:rsidR="00D90650">
        <w:rPr>
          <w:rFonts w:ascii="Bookman Old Style" w:hAnsi="Bookman Old Style"/>
          <w:sz w:val="28"/>
          <w:szCs w:val="28"/>
          <w:lang w:val="en-US"/>
        </w:rPr>
        <w:t xml:space="preserve"> to</w:t>
      </w:r>
      <w:r w:rsidR="00C407B1" w:rsidRPr="00D90650">
        <w:rPr>
          <w:rFonts w:ascii="Bookman Old Style" w:hAnsi="Bookman Old Style"/>
          <w:sz w:val="28"/>
          <w:szCs w:val="28"/>
          <w:lang w:val="en-US"/>
        </w:rPr>
        <w:t xml:space="preserve"> rescind a </w:t>
      </w:r>
      <w:r w:rsidR="00C407B1" w:rsidRPr="00D90650">
        <w:rPr>
          <w:rFonts w:ascii="Bookman Old Style" w:hAnsi="Bookman Old Style"/>
          <w:sz w:val="28"/>
          <w:szCs w:val="28"/>
          <w:lang w:val="en-US"/>
        </w:rPr>
        <w:lastRenderedPageBreak/>
        <w:t>judgment obtained on default of appearance provided sufficient cause therefor has been shown.</w:t>
      </w:r>
      <w:r w:rsidR="00D90650">
        <w:rPr>
          <w:rStyle w:val="FootnoteReference"/>
          <w:rFonts w:ascii="Bookman Old Style" w:hAnsi="Bookman Old Style"/>
          <w:sz w:val="28"/>
          <w:szCs w:val="28"/>
          <w:lang w:val="en-US"/>
        </w:rPr>
        <w:footnoteReference w:id="2"/>
      </w:r>
      <w:r w:rsidR="00ED3F66">
        <w:rPr>
          <w:rFonts w:ascii="Bookman Old Style" w:hAnsi="Bookman Old Style"/>
          <w:sz w:val="28"/>
          <w:szCs w:val="28"/>
          <w:lang w:val="en-US"/>
        </w:rPr>
        <w:t xml:space="preserve"> </w:t>
      </w:r>
    </w:p>
    <w:p w14:paraId="2D8AAED5" w14:textId="77777777" w:rsidR="00855DC4" w:rsidRDefault="00855DC4" w:rsidP="00FD555E">
      <w:pPr>
        <w:pStyle w:val="MediumGrid1-Accent21"/>
        <w:spacing w:line="360" w:lineRule="auto"/>
        <w:ind w:left="0"/>
        <w:jc w:val="both"/>
        <w:rPr>
          <w:rFonts w:ascii="Bookman Old Style" w:hAnsi="Bookman Old Style"/>
          <w:sz w:val="28"/>
          <w:szCs w:val="28"/>
          <w:lang w:val="en-US"/>
        </w:rPr>
      </w:pPr>
    </w:p>
    <w:p w14:paraId="3C61E052" w14:textId="77777777" w:rsidR="0012424B" w:rsidRDefault="00ED3F66"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Advocate Molati for the appellant in argument also relied on rule 59 of the High</w:t>
      </w:r>
      <w:r w:rsidR="004A3611">
        <w:rPr>
          <w:rFonts w:ascii="Bookman Old Style" w:hAnsi="Bookman Old Style"/>
          <w:sz w:val="28"/>
          <w:szCs w:val="28"/>
          <w:lang w:val="en-US"/>
        </w:rPr>
        <w:t xml:space="preserve"> Court Rules which provides</w:t>
      </w:r>
      <w:r>
        <w:rPr>
          <w:rFonts w:ascii="Bookman Old Style" w:hAnsi="Bookman Old Style"/>
          <w:sz w:val="28"/>
          <w:szCs w:val="28"/>
          <w:lang w:val="en-US"/>
        </w:rPr>
        <w:t xml:space="preserve">: </w:t>
      </w:r>
    </w:p>
    <w:p w14:paraId="11E77372" w14:textId="77777777" w:rsidR="002E14C0" w:rsidRPr="002E14C0" w:rsidRDefault="002E14C0" w:rsidP="002E14C0">
      <w:pPr>
        <w:pStyle w:val="MediumGrid1-Accent21"/>
        <w:spacing w:line="360" w:lineRule="auto"/>
        <w:ind w:left="567"/>
        <w:jc w:val="both"/>
        <w:rPr>
          <w:rFonts w:ascii="Bookman Old Style" w:hAnsi="Bookman Old Style"/>
          <w:i/>
          <w:szCs w:val="28"/>
          <w:lang w:val="en-US"/>
        </w:rPr>
      </w:pPr>
      <w:r>
        <w:rPr>
          <w:rFonts w:ascii="Bookman Old Style" w:hAnsi="Bookman Old Style"/>
          <w:sz w:val="28"/>
          <w:szCs w:val="28"/>
          <w:lang w:val="en-US"/>
        </w:rPr>
        <w:t>‘</w:t>
      </w:r>
      <w:r w:rsidRPr="002E14C0">
        <w:rPr>
          <w:rFonts w:ascii="Bookman Old Style" w:hAnsi="Bookman Old Style"/>
          <w:i/>
          <w:szCs w:val="28"/>
          <w:lang w:val="en-US"/>
        </w:rPr>
        <w:t>Notwithstanding anything contained in these Rules the</w:t>
      </w:r>
      <w:r>
        <w:rPr>
          <w:rFonts w:ascii="Bookman Old Style" w:hAnsi="Bookman Old Style"/>
          <w:i/>
          <w:szCs w:val="28"/>
          <w:lang w:val="en-US"/>
        </w:rPr>
        <w:t xml:space="preserve"> </w:t>
      </w:r>
      <w:r w:rsidRPr="002E14C0">
        <w:rPr>
          <w:rFonts w:ascii="Bookman Old Style" w:hAnsi="Bookman Old Style"/>
          <w:i/>
          <w:szCs w:val="28"/>
          <w:lang w:val="en-US"/>
        </w:rPr>
        <w:t>court shall always have discretion, if it considers it to be in the</w:t>
      </w:r>
      <w:r>
        <w:rPr>
          <w:rFonts w:ascii="Bookman Old Style" w:hAnsi="Bookman Old Style"/>
          <w:i/>
          <w:szCs w:val="28"/>
          <w:lang w:val="en-US"/>
        </w:rPr>
        <w:t xml:space="preserve"> </w:t>
      </w:r>
      <w:r w:rsidRPr="002E14C0">
        <w:rPr>
          <w:rFonts w:ascii="Bookman Old Style" w:hAnsi="Bookman Old Style"/>
          <w:i/>
          <w:szCs w:val="28"/>
          <w:lang w:val="en-US"/>
        </w:rPr>
        <w:t>interests of justice, to condone any proceedings in which the provisions</w:t>
      </w:r>
      <w:r>
        <w:rPr>
          <w:rFonts w:ascii="Bookman Old Style" w:hAnsi="Bookman Old Style"/>
          <w:i/>
          <w:szCs w:val="28"/>
          <w:lang w:val="en-US"/>
        </w:rPr>
        <w:t xml:space="preserve"> of these rules are not followed.’</w:t>
      </w:r>
    </w:p>
    <w:p w14:paraId="7744A517" w14:textId="77777777" w:rsidR="0012424B" w:rsidRPr="0012424B" w:rsidRDefault="0012424B" w:rsidP="00FD555E">
      <w:pPr>
        <w:pStyle w:val="MediumGrid1-Accent21"/>
        <w:spacing w:line="360" w:lineRule="auto"/>
        <w:ind w:left="0"/>
        <w:jc w:val="both"/>
        <w:rPr>
          <w:rFonts w:ascii="Bookman Old Style" w:hAnsi="Bookman Old Style"/>
          <w:sz w:val="28"/>
          <w:szCs w:val="28"/>
          <w:lang w:val="en-US"/>
        </w:rPr>
      </w:pPr>
    </w:p>
    <w:p w14:paraId="1F7E6AE7" w14:textId="77777777" w:rsidR="0012424B" w:rsidRDefault="0012424B"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12424B">
        <w:rPr>
          <w:rFonts w:ascii="Bookman Old Style" w:hAnsi="Bookman Old Style"/>
          <w:sz w:val="28"/>
          <w:szCs w:val="28"/>
          <w:lang w:val="en-US"/>
        </w:rPr>
        <w:t>It is not possible to give a precise and comprehensive definition of the term “good cause”</w:t>
      </w:r>
      <w:r w:rsidR="004A3611">
        <w:rPr>
          <w:rFonts w:ascii="Bookman Old Style" w:hAnsi="Bookman Old Style"/>
          <w:sz w:val="28"/>
          <w:szCs w:val="28"/>
          <w:lang w:val="en-US"/>
        </w:rPr>
        <w:t>.</w:t>
      </w:r>
      <w:r w:rsidRPr="0012424B">
        <w:rPr>
          <w:rFonts w:ascii="Bookman Old Style" w:hAnsi="Bookman Old Style"/>
          <w:sz w:val="28"/>
          <w:szCs w:val="28"/>
          <w:lang w:val="en-US"/>
        </w:rPr>
        <w:t xml:space="preserve"> </w:t>
      </w:r>
      <w:r w:rsidR="00AC76E9">
        <w:rPr>
          <w:rFonts w:ascii="Bookman Old Style" w:hAnsi="Bookman Old Style"/>
          <w:sz w:val="28"/>
          <w:szCs w:val="28"/>
          <w:lang w:val="en-US"/>
        </w:rPr>
        <w:t>The following principles state</w:t>
      </w:r>
      <w:r w:rsidRPr="0012424B">
        <w:rPr>
          <w:rFonts w:ascii="Bookman Old Style" w:hAnsi="Bookman Old Style"/>
          <w:sz w:val="28"/>
          <w:szCs w:val="28"/>
          <w:lang w:val="en-US"/>
        </w:rPr>
        <w:t xml:space="preserve">d by Miller JA in </w:t>
      </w:r>
      <w:r w:rsidRPr="0012424B">
        <w:rPr>
          <w:rFonts w:ascii="Bookman Old Style" w:hAnsi="Bookman Old Style"/>
          <w:i/>
          <w:sz w:val="28"/>
          <w:szCs w:val="28"/>
          <w:lang w:val="en-US"/>
        </w:rPr>
        <w:t>Chetty v Law Society, Transvaal</w:t>
      </w:r>
      <w:r w:rsidRPr="0012424B">
        <w:rPr>
          <w:rFonts w:ascii="Bookman Old Style" w:hAnsi="Bookman Old Style"/>
          <w:i/>
          <w:sz w:val="28"/>
          <w:szCs w:val="28"/>
          <w:vertAlign w:val="superscript"/>
          <w:lang w:val="en-US"/>
        </w:rPr>
        <w:footnoteReference w:id="3"/>
      </w:r>
      <w:r w:rsidR="00AC76E9">
        <w:rPr>
          <w:rFonts w:ascii="Bookman Old Style" w:hAnsi="Bookman Old Style"/>
          <w:sz w:val="28"/>
          <w:szCs w:val="28"/>
          <w:lang w:val="en-US"/>
        </w:rPr>
        <w:t xml:space="preserve"> are now trite, </w:t>
      </w:r>
      <w:r w:rsidR="004B2437">
        <w:rPr>
          <w:rFonts w:ascii="Bookman Old Style" w:hAnsi="Bookman Old Style"/>
          <w:sz w:val="28"/>
          <w:szCs w:val="28"/>
          <w:lang w:val="en-US"/>
        </w:rPr>
        <w:t xml:space="preserve">i.e. </w:t>
      </w:r>
      <w:r w:rsidR="00AC76E9">
        <w:rPr>
          <w:rFonts w:ascii="Bookman Old Style" w:hAnsi="Bookman Old Style"/>
          <w:sz w:val="28"/>
          <w:szCs w:val="28"/>
          <w:lang w:val="en-US"/>
        </w:rPr>
        <w:t xml:space="preserve">the </w:t>
      </w:r>
      <w:r w:rsidRPr="0012424B">
        <w:rPr>
          <w:rFonts w:ascii="Bookman Old Style" w:hAnsi="Bookman Old Style"/>
          <w:sz w:val="28"/>
          <w:szCs w:val="28"/>
          <w:lang w:val="en-US"/>
        </w:rPr>
        <w:t xml:space="preserve">two essential elements of </w:t>
      </w:r>
      <w:proofErr w:type="gramStart"/>
      <w:r w:rsidRPr="0012424B">
        <w:rPr>
          <w:rFonts w:ascii="Bookman Old Style" w:hAnsi="Bookman Old Style"/>
          <w:sz w:val="28"/>
          <w:szCs w:val="28"/>
          <w:lang w:val="en-US"/>
        </w:rPr>
        <w:t>sufficient</w:t>
      </w:r>
      <w:proofErr w:type="gramEnd"/>
      <w:r w:rsidRPr="0012424B">
        <w:rPr>
          <w:rFonts w:ascii="Bookman Old Style" w:hAnsi="Bookman Old Style"/>
          <w:sz w:val="28"/>
          <w:szCs w:val="28"/>
          <w:lang w:val="en-US"/>
        </w:rPr>
        <w:t xml:space="preserve"> or good cause for rescission of a </w:t>
      </w:r>
      <w:r>
        <w:rPr>
          <w:rFonts w:ascii="Bookman Old Style" w:hAnsi="Bookman Old Style"/>
          <w:sz w:val="28"/>
          <w:szCs w:val="28"/>
          <w:lang w:val="en-US"/>
        </w:rPr>
        <w:t xml:space="preserve">judgment by default are: </w:t>
      </w:r>
    </w:p>
    <w:p w14:paraId="4FD7EA05" w14:textId="77777777" w:rsidR="0012424B" w:rsidRDefault="0012424B" w:rsidP="00FD555E">
      <w:pPr>
        <w:pStyle w:val="MediumGrid1-Accent21"/>
        <w:spacing w:line="360" w:lineRule="auto"/>
        <w:rPr>
          <w:rFonts w:ascii="Bookman Old Style" w:hAnsi="Bookman Old Style"/>
          <w:sz w:val="28"/>
          <w:szCs w:val="28"/>
          <w:lang w:val="en-US"/>
        </w:rPr>
      </w:pPr>
    </w:p>
    <w:p w14:paraId="2939B44F" w14:textId="77777777" w:rsidR="0012424B" w:rsidRPr="00C967E6" w:rsidRDefault="0012424B" w:rsidP="00FD555E">
      <w:pPr>
        <w:pStyle w:val="MediumGrid1-Accent21"/>
        <w:numPr>
          <w:ilvl w:val="0"/>
          <w:numId w:val="7"/>
        </w:numPr>
        <w:spacing w:line="360" w:lineRule="auto"/>
        <w:ind w:left="1276"/>
        <w:jc w:val="both"/>
        <w:rPr>
          <w:rFonts w:ascii="Bookman Old Style" w:hAnsi="Bookman Old Style"/>
          <w:i/>
          <w:sz w:val="28"/>
          <w:szCs w:val="28"/>
          <w:lang w:val="en-US"/>
        </w:rPr>
      </w:pPr>
      <w:r w:rsidRPr="00C967E6">
        <w:rPr>
          <w:rFonts w:ascii="Bookman Old Style" w:hAnsi="Bookman Old Style"/>
          <w:i/>
          <w:sz w:val="28"/>
          <w:szCs w:val="28"/>
          <w:lang w:val="en-US"/>
        </w:rPr>
        <w:t>That the party seeking relief must present a reasonable and acceptable explanation for his default; and</w:t>
      </w:r>
    </w:p>
    <w:p w14:paraId="25C70328" w14:textId="77777777" w:rsidR="0012424B" w:rsidRPr="00C967E6" w:rsidRDefault="0012424B" w:rsidP="00FD555E">
      <w:pPr>
        <w:pStyle w:val="MediumGrid1-Accent21"/>
        <w:numPr>
          <w:ilvl w:val="0"/>
          <w:numId w:val="7"/>
        </w:numPr>
        <w:spacing w:line="360" w:lineRule="auto"/>
        <w:ind w:left="1276"/>
        <w:jc w:val="both"/>
        <w:rPr>
          <w:rFonts w:ascii="Bookman Old Style" w:hAnsi="Bookman Old Style"/>
          <w:i/>
          <w:sz w:val="28"/>
          <w:szCs w:val="28"/>
          <w:lang w:val="en-US"/>
        </w:rPr>
      </w:pPr>
      <w:r w:rsidRPr="00C967E6">
        <w:rPr>
          <w:rFonts w:ascii="Bookman Old Style" w:hAnsi="Bookman Old Style"/>
          <w:i/>
          <w:sz w:val="28"/>
          <w:szCs w:val="28"/>
          <w:lang w:val="en-US"/>
        </w:rPr>
        <w:t>That on the merits such party has a bona fide defe</w:t>
      </w:r>
      <w:r w:rsidR="009E373A">
        <w:rPr>
          <w:rFonts w:ascii="Bookman Old Style" w:hAnsi="Bookman Old Style"/>
          <w:i/>
          <w:sz w:val="28"/>
          <w:szCs w:val="28"/>
          <w:lang w:val="en-US"/>
        </w:rPr>
        <w:t>nce which, prima facie, carries</w:t>
      </w:r>
      <w:r w:rsidRPr="00C967E6">
        <w:rPr>
          <w:rFonts w:ascii="Bookman Old Style" w:hAnsi="Bookman Old Style"/>
          <w:i/>
          <w:sz w:val="28"/>
          <w:szCs w:val="28"/>
          <w:lang w:val="en-US"/>
        </w:rPr>
        <w:t xml:space="preserve"> some prospects of success.</w:t>
      </w:r>
    </w:p>
    <w:p w14:paraId="5ED0E1CF" w14:textId="77777777" w:rsidR="0012424B" w:rsidRPr="0012424B" w:rsidRDefault="0012424B" w:rsidP="00FD555E">
      <w:pPr>
        <w:pStyle w:val="MediumGrid1-Accent21"/>
        <w:spacing w:line="360" w:lineRule="auto"/>
        <w:ind w:left="1440"/>
        <w:jc w:val="both"/>
        <w:rPr>
          <w:rFonts w:ascii="Bookman Old Style" w:hAnsi="Bookman Old Style"/>
          <w:sz w:val="28"/>
          <w:szCs w:val="28"/>
          <w:lang w:val="en-US"/>
        </w:rPr>
      </w:pPr>
    </w:p>
    <w:p w14:paraId="0E739898" w14:textId="1F939EFD" w:rsidR="0012424B" w:rsidRDefault="004B2437"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B</w:t>
      </w:r>
      <w:r w:rsidR="0012424B" w:rsidRPr="0012424B">
        <w:rPr>
          <w:rFonts w:ascii="Bookman Old Style" w:hAnsi="Bookman Old Style"/>
          <w:sz w:val="28"/>
          <w:szCs w:val="28"/>
          <w:lang w:val="en-US"/>
        </w:rPr>
        <w:t xml:space="preserve">oth </w:t>
      </w:r>
      <w:r w:rsidR="00DB00FB">
        <w:rPr>
          <w:rFonts w:ascii="Bookman Old Style" w:hAnsi="Bookman Old Style"/>
          <w:sz w:val="28"/>
          <w:szCs w:val="28"/>
          <w:lang w:val="en-US"/>
        </w:rPr>
        <w:t xml:space="preserve">those </w:t>
      </w:r>
      <w:r w:rsidR="0012424B" w:rsidRPr="0012424B">
        <w:rPr>
          <w:rFonts w:ascii="Bookman Old Style" w:hAnsi="Bookman Old Style"/>
          <w:sz w:val="28"/>
          <w:szCs w:val="28"/>
          <w:lang w:val="en-US"/>
        </w:rPr>
        <w:t>requirements must be met. In this regard</w:t>
      </w:r>
      <w:r w:rsidR="001B0DB3">
        <w:rPr>
          <w:rFonts w:ascii="Bookman Old Style" w:hAnsi="Bookman Old Style"/>
          <w:sz w:val="28"/>
          <w:szCs w:val="28"/>
          <w:lang w:val="en-US"/>
        </w:rPr>
        <w:t>,</w:t>
      </w:r>
      <w:r w:rsidR="0012424B" w:rsidRPr="0012424B">
        <w:rPr>
          <w:rFonts w:ascii="Bookman Old Style" w:hAnsi="Bookman Old Style"/>
          <w:sz w:val="28"/>
          <w:szCs w:val="28"/>
          <w:lang w:val="en-US"/>
        </w:rPr>
        <w:t xml:space="preserve"> </w:t>
      </w:r>
      <w:r w:rsidR="00DB00FB">
        <w:rPr>
          <w:rFonts w:ascii="Bookman Old Style" w:hAnsi="Bookman Old Style"/>
          <w:sz w:val="28"/>
          <w:szCs w:val="28"/>
          <w:lang w:val="en-US"/>
        </w:rPr>
        <w:t xml:space="preserve">it has been sated </w:t>
      </w:r>
      <w:r w:rsidR="00855DC4">
        <w:rPr>
          <w:rFonts w:ascii="Bookman Old Style" w:hAnsi="Bookman Old Style"/>
          <w:sz w:val="28"/>
          <w:szCs w:val="28"/>
          <w:lang w:val="en-US"/>
        </w:rPr>
        <w:t xml:space="preserve">as follows </w:t>
      </w:r>
      <w:r w:rsidR="00C407B1">
        <w:rPr>
          <w:rFonts w:ascii="Bookman Old Style" w:hAnsi="Bookman Old Style"/>
          <w:sz w:val="28"/>
          <w:szCs w:val="28"/>
          <w:lang w:val="en-US"/>
        </w:rPr>
        <w:t xml:space="preserve">in </w:t>
      </w:r>
      <w:r w:rsidR="0012424B" w:rsidRPr="004E5BB5">
        <w:rPr>
          <w:rFonts w:ascii="Bookman Old Style" w:hAnsi="Bookman Old Style"/>
          <w:i/>
          <w:sz w:val="28"/>
          <w:szCs w:val="28"/>
          <w:lang w:val="en-US"/>
        </w:rPr>
        <w:t>Chetty v Law Society, Transvaal</w:t>
      </w:r>
      <w:r w:rsidR="00DB00FB">
        <w:rPr>
          <w:rFonts w:ascii="Bookman Old Style" w:hAnsi="Bookman Old Style"/>
          <w:sz w:val="28"/>
          <w:szCs w:val="28"/>
          <w:lang w:val="en-US"/>
        </w:rPr>
        <w:t xml:space="preserve">: </w:t>
      </w:r>
    </w:p>
    <w:p w14:paraId="7D47228D" w14:textId="77777777" w:rsidR="00FD555E" w:rsidRDefault="00FD555E" w:rsidP="00FD555E">
      <w:pPr>
        <w:pStyle w:val="MediumGrid1-Accent21"/>
        <w:spacing w:line="360" w:lineRule="auto"/>
        <w:ind w:left="0"/>
        <w:jc w:val="both"/>
        <w:rPr>
          <w:rFonts w:ascii="Bookman Old Style" w:hAnsi="Bookman Old Style"/>
          <w:sz w:val="28"/>
          <w:szCs w:val="28"/>
          <w:lang w:val="en-US"/>
        </w:rPr>
      </w:pPr>
    </w:p>
    <w:p w14:paraId="03B1C342" w14:textId="77777777" w:rsidR="00D90650" w:rsidRPr="004B2437" w:rsidRDefault="0012424B" w:rsidP="002E14C0">
      <w:pPr>
        <w:pStyle w:val="MediumGrid1-Accent21"/>
        <w:spacing w:line="360" w:lineRule="auto"/>
        <w:ind w:left="851"/>
        <w:jc w:val="both"/>
        <w:rPr>
          <w:rFonts w:ascii="Bookman Old Style" w:hAnsi="Bookman Old Style"/>
          <w:szCs w:val="28"/>
          <w:lang w:val="en-US"/>
        </w:rPr>
      </w:pPr>
      <w:r>
        <w:rPr>
          <w:rFonts w:ascii="Bookman Old Style" w:hAnsi="Bookman Old Style"/>
          <w:i/>
          <w:szCs w:val="28"/>
          <w:lang w:val="en-US"/>
        </w:rPr>
        <w:t>‘</w:t>
      </w:r>
      <w:r w:rsidR="00C967E6" w:rsidRPr="00C967E6">
        <w:rPr>
          <w:rFonts w:ascii="Bookman Old Style" w:hAnsi="Bookman Old Style"/>
          <w:i/>
          <w:szCs w:val="28"/>
          <w:u w:val="single"/>
          <w:lang w:val="en-US"/>
        </w:rPr>
        <w:t xml:space="preserve">It is not sufficient if only one of these two requirements is </w:t>
      </w:r>
      <w:r w:rsidR="0094047B" w:rsidRPr="00C967E6">
        <w:rPr>
          <w:rFonts w:ascii="Bookman Old Style" w:hAnsi="Bookman Old Style"/>
          <w:i/>
          <w:szCs w:val="28"/>
          <w:u w:val="single"/>
          <w:lang w:val="en-US"/>
        </w:rPr>
        <w:t>met</w:t>
      </w:r>
      <w:r w:rsidR="0094047B" w:rsidRPr="00C967E6">
        <w:rPr>
          <w:rFonts w:ascii="Bookman Old Style" w:hAnsi="Bookman Old Style"/>
          <w:i/>
          <w:szCs w:val="28"/>
          <w:lang w:val="en-US"/>
        </w:rPr>
        <w:t xml:space="preserve">; </w:t>
      </w:r>
      <w:r w:rsidR="0094047B">
        <w:rPr>
          <w:rFonts w:ascii="Bookman Old Style" w:hAnsi="Bookman Old Style"/>
          <w:i/>
          <w:szCs w:val="28"/>
          <w:lang w:val="en-US"/>
        </w:rPr>
        <w:t>for</w:t>
      </w:r>
      <w:r w:rsidRPr="0012424B">
        <w:rPr>
          <w:rFonts w:ascii="Bookman Old Style" w:hAnsi="Bookman Old Style"/>
          <w:i/>
          <w:szCs w:val="28"/>
          <w:lang w:val="en-US"/>
        </w:rPr>
        <w:t xml:space="preserve"> obvious reasons a party showing no prospects of success on the merits will fail in an application for rescission of a default judgment against him, no matter how reasonable and convincing the explanation of his </w:t>
      </w:r>
      <w:r w:rsidRPr="0012424B">
        <w:rPr>
          <w:rFonts w:ascii="Bookman Old Style" w:hAnsi="Bookman Old Style"/>
          <w:i/>
          <w:szCs w:val="28"/>
          <w:lang w:val="en-US"/>
        </w:rPr>
        <w:lastRenderedPageBreak/>
        <w:t xml:space="preserve">default. </w:t>
      </w:r>
      <w:r w:rsidRPr="00D90650">
        <w:rPr>
          <w:rFonts w:ascii="Bookman Old Style" w:hAnsi="Bookman Old Style"/>
          <w:i/>
          <w:szCs w:val="28"/>
          <w:u w:val="single"/>
          <w:lang w:val="en-US"/>
        </w:rPr>
        <w:t>And ordered judicial process would be negated if, on the other hand, a party who could offer no explanation of his default other than his disdain of the Rules was nevertheless permitted to have a judgment against him rescinded on the ground that he had reasonable prospects of success on the merits</w:t>
      </w:r>
      <w:r w:rsidRPr="0012424B">
        <w:rPr>
          <w:rFonts w:ascii="Bookman Old Style" w:hAnsi="Bookman Old Style"/>
          <w:i/>
          <w:szCs w:val="28"/>
          <w:lang w:val="en-US"/>
        </w:rPr>
        <w:t>.</w:t>
      </w:r>
      <w:r w:rsidR="00D90650">
        <w:rPr>
          <w:rFonts w:ascii="Bookman Old Style" w:hAnsi="Bookman Old Style"/>
          <w:i/>
          <w:szCs w:val="28"/>
          <w:lang w:val="en-US"/>
        </w:rPr>
        <w:t xml:space="preserve"> </w:t>
      </w:r>
      <w:r w:rsidR="00D90650" w:rsidRPr="00D90650">
        <w:rPr>
          <w:rFonts w:ascii="Bookman Old Style" w:hAnsi="Bookman Old Style"/>
          <w:i/>
          <w:szCs w:val="28"/>
          <w:lang w:val="en-US"/>
        </w:rPr>
        <w:t>The reason for my saying that the appellant's application for rescission fails on its own demerits is that I am unable to find in his lengthy founding affidavit, or elsewhere in the papers, any reasonable or satisfactory explanation of his default and total failure to   offer any opposition whatever to the confirmation on 16 September 1980 of the rule nisi issued on 22 April 1980.</w:t>
      </w:r>
      <w:r w:rsidR="00D90650">
        <w:rPr>
          <w:rFonts w:ascii="Bookman Old Style" w:hAnsi="Bookman Old Style"/>
          <w:i/>
          <w:szCs w:val="28"/>
          <w:lang w:val="en-US"/>
        </w:rPr>
        <w:t xml:space="preserve">’  </w:t>
      </w:r>
      <w:r w:rsidR="004B2437" w:rsidRPr="004B2437">
        <w:rPr>
          <w:rFonts w:ascii="Bookman Old Style" w:hAnsi="Bookman Old Style"/>
          <w:sz w:val="28"/>
          <w:szCs w:val="28"/>
          <w:lang w:val="en-US"/>
        </w:rPr>
        <w:t xml:space="preserve">(Own Emphasis) </w:t>
      </w:r>
    </w:p>
    <w:p w14:paraId="559C6BC1" w14:textId="77777777" w:rsidR="00D90650" w:rsidRDefault="00D90650" w:rsidP="00FD555E">
      <w:pPr>
        <w:pStyle w:val="MediumGrid1-Accent21"/>
        <w:spacing w:line="360" w:lineRule="auto"/>
        <w:ind w:left="851"/>
        <w:jc w:val="both"/>
        <w:rPr>
          <w:rFonts w:ascii="Bookman Old Style" w:hAnsi="Bookman Old Style"/>
          <w:i/>
          <w:szCs w:val="28"/>
          <w:lang w:val="en-US"/>
        </w:rPr>
      </w:pPr>
    </w:p>
    <w:p w14:paraId="6CDEAE77" w14:textId="77777777" w:rsidR="001A36E2" w:rsidRDefault="001A36E2"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In </w:t>
      </w:r>
      <w:r w:rsidRPr="004E5BB5">
        <w:rPr>
          <w:rFonts w:ascii="Bookman Old Style" w:hAnsi="Bookman Old Style"/>
          <w:i/>
          <w:sz w:val="28"/>
          <w:szCs w:val="28"/>
          <w:lang w:val="en-US"/>
        </w:rPr>
        <w:t>Chetty v Law Society, Transvaal</w:t>
      </w:r>
      <w:r>
        <w:rPr>
          <w:rFonts w:ascii="Bookman Old Style" w:hAnsi="Bookman Old Style"/>
          <w:i/>
          <w:sz w:val="28"/>
          <w:szCs w:val="28"/>
          <w:lang w:val="en-US"/>
        </w:rPr>
        <w:t xml:space="preserve"> </w:t>
      </w:r>
      <w:r>
        <w:rPr>
          <w:rFonts w:ascii="Bookman Old Style" w:hAnsi="Bookman Old Style"/>
          <w:sz w:val="28"/>
          <w:szCs w:val="28"/>
          <w:lang w:val="en-US"/>
        </w:rPr>
        <w:t xml:space="preserve">the court went on to point out that: </w:t>
      </w:r>
    </w:p>
    <w:p w14:paraId="35D805E4" w14:textId="77777777" w:rsidR="001A36E2" w:rsidRPr="00C4159B" w:rsidRDefault="008E33A2" w:rsidP="002E14C0">
      <w:pPr>
        <w:pStyle w:val="MediumGrid1-Accent21"/>
        <w:spacing w:line="360" w:lineRule="auto"/>
        <w:ind w:left="709"/>
        <w:jc w:val="both"/>
        <w:rPr>
          <w:rFonts w:ascii="Bookman Old Style" w:hAnsi="Bookman Old Style"/>
          <w:sz w:val="28"/>
          <w:szCs w:val="28"/>
          <w:lang w:val="en-US"/>
        </w:rPr>
      </w:pPr>
      <w:r>
        <w:rPr>
          <w:rFonts w:ascii="Bookman Old Style" w:hAnsi="Bookman Old Style"/>
          <w:i/>
          <w:szCs w:val="28"/>
          <w:lang w:val="en-US"/>
        </w:rPr>
        <w:t>‘’</w:t>
      </w:r>
      <w:r w:rsidR="001A36E2" w:rsidRPr="00C4159B">
        <w:rPr>
          <w:rFonts w:ascii="Bookman Old Style" w:hAnsi="Bookman Old Style"/>
          <w:i/>
          <w:szCs w:val="28"/>
          <w:lang w:val="en-US"/>
        </w:rPr>
        <w:t xml:space="preserve">The circumstance that there may be reasonable or even good prospects of success on the merits would satisfy only one of the essential requirements for rescission of a default judgment. It may be that in certain circumstances, when the question of the sufficiency or otherwise of a defendant's explanation for his being in default is finely balanced, the circumstance that his proposed defence carries reasonable or good prospects of success on the merits might tip the scale in his favour in the application for rescission. But this is not to say that the stronger the prospects of success the more indulgently will the Court regard the explanation of the default. </w:t>
      </w:r>
      <w:r w:rsidR="001A36E2" w:rsidRPr="00C4159B">
        <w:rPr>
          <w:rFonts w:ascii="Bookman Old Style" w:hAnsi="Bookman Old Style"/>
          <w:i/>
          <w:szCs w:val="28"/>
          <w:u w:val="single"/>
          <w:lang w:val="en-US"/>
        </w:rPr>
        <w:t>An unsatisfactory and unacceptable explanation remains so, whatever the prospects of success on the merit</w:t>
      </w:r>
      <w:r w:rsidR="001A36E2" w:rsidRPr="001A36E2">
        <w:rPr>
          <w:rFonts w:ascii="Bookman Old Style" w:hAnsi="Bookman Old Style"/>
          <w:i/>
          <w:sz w:val="28"/>
          <w:szCs w:val="28"/>
          <w:u w:val="single"/>
          <w:lang w:val="en-US"/>
        </w:rPr>
        <w:t>s.</w:t>
      </w:r>
      <w:r>
        <w:rPr>
          <w:rFonts w:ascii="Bookman Old Style" w:hAnsi="Bookman Old Style"/>
          <w:i/>
          <w:sz w:val="28"/>
          <w:szCs w:val="28"/>
          <w:u w:val="single"/>
          <w:lang w:val="en-US"/>
        </w:rPr>
        <w:t>’</w:t>
      </w:r>
      <w:r w:rsidR="001A36E2" w:rsidRPr="001A36E2">
        <w:rPr>
          <w:rFonts w:ascii="Bookman Old Style" w:hAnsi="Bookman Old Style"/>
          <w:i/>
          <w:sz w:val="28"/>
          <w:szCs w:val="28"/>
          <w:lang w:val="en-US"/>
        </w:rPr>
        <w:t>’</w:t>
      </w:r>
      <w:r w:rsidR="00C4159B">
        <w:rPr>
          <w:rFonts w:ascii="Bookman Old Style" w:hAnsi="Bookman Old Style"/>
          <w:i/>
          <w:sz w:val="28"/>
          <w:szCs w:val="28"/>
          <w:lang w:val="en-US"/>
        </w:rPr>
        <w:t xml:space="preserve"> </w:t>
      </w:r>
      <w:r w:rsidR="00C4159B">
        <w:rPr>
          <w:rFonts w:ascii="Bookman Old Style" w:hAnsi="Bookman Old Style"/>
          <w:sz w:val="28"/>
          <w:szCs w:val="28"/>
          <w:lang w:val="en-US"/>
        </w:rPr>
        <w:t xml:space="preserve">(Own Emphasis) </w:t>
      </w:r>
    </w:p>
    <w:p w14:paraId="3B66BCA4" w14:textId="77777777" w:rsidR="001A36E2" w:rsidRDefault="001A36E2" w:rsidP="00FD555E">
      <w:pPr>
        <w:pStyle w:val="MediumGrid1-Accent21"/>
        <w:spacing w:line="360" w:lineRule="auto"/>
        <w:ind w:left="0"/>
        <w:jc w:val="both"/>
        <w:rPr>
          <w:rFonts w:ascii="Bookman Old Style" w:hAnsi="Bookman Old Style"/>
          <w:sz w:val="28"/>
          <w:szCs w:val="28"/>
          <w:lang w:val="en-US"/>
        </w:rPr>
      </w:pPr>
    </w:p>
    <w:p w14:paraId="6F5FBDFC" w14:textId="77777777" w:rsidR="00E42F64" w:rsidRPr="002557D1" w:rsidRDefault="002557D1"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2557D1">
        <w:rPr>
          <w:rFonts w:ascii="Bookman Old Style" w:hAnsi="Bookman Old Style"/>
          <w:sz w:val="28"/>
          <w:szCs w:val="28"/>
          <w:lang w:val="en-US"/>
        </w:rPr>
        <w:t xml:space="preserve">An application for rescission is </w:t>
      </w:r>
      <w:r w:rsidR="008521D5">
        <w:rPr>
          <w:rFonts w:ascii="Bookman Old Style" w:hAnsi="Bookman Old Style"/>
          <w:sz w:val="28"/>
          <w:szCs w:val="28"/>
          <w:lang w:val="en-US"/>
        </w:rPr>
        <w:t xml:space="preserve">not confined to a consideration </w:t>
      </w:r>
      <w:proofErr w:type="gramStart"/>
      <w:r w:rsidRPr="002557D1">
        <w:rPr>
          <w:rFonts w:ascii="Bookman Old Style" w:hAnsi="Bookman Old Style"/>
          <w:sz w:val="28"/>
          <w:szCs w:val="28"/>
          <w:lang w:val="en-US"/>
        </w:rPr>
        <w:t>whether or not</w:t>
      </w:r>
      <w:proofErr w:type="gramEnd"/>
      <w:r w:rsidRPr="002557D1">
        <w:rPr>
          <w:rFonts w:ascii="Bookman Old Style" w:hAnsi="Bookman Old Style"/>
          <w:sz w:val="28"/>
          <w:szCs w:val="28"/>
          <w:lang w:val="en-US"/>
        </w:rPr>
        <w:t xml:space="preserve"> to penalise a party for failure to </w:t>
      </w:r>
      <w:r w:rsidR="008521D5">
        <w:rPr>
          <w:rFonts w:ascii="Bookman Old Style" w:hAnsi="Bookman Old Style"/>
          <w:sz w:val="28"/>
          <w:szCs w:val="28"/>
          <w:lang w:val="en-US"/>
        </w:rPr>
        <w:t xml:space="preserve">comply with </w:t>
      </w:r>
      <w:r w:rsidRPr="002557D1">
        <w:rPr>
          <w:rFonts w:ascii="Bookman Old Style" w:hAnsi="Bookman Old Style"/>
          <w:sz w:val="28"/>
          <w:szCs w:val="28"/>
          <w:lang w:val="en-US"/>
        </w:rPr>
        <w:t>the rules and procedures laid down for civil proceedings</w:t>
      </w:r>
      <w:r w:rsidR="00E61996">
        <w:rPr>
          <w:rFonts w:ascii="Bookman Old Style" w:hAnsi="Bookman Old Style"/>
          <w:sz w:val="28"/>
          <w:szCs w:val="28"/>
          <w:lang w:val="en-US"/>
        </w:rPr>
        <w:t>.</w:t>
      </w:r>
      <w:r w:rsidRPr="002557D1">
        <w:rPr>
          <w:rFonts w:ascii="Bookman Old Style" w:hAnsi="Bookman Old Style"/>
          <w:sz w:val="28"/>
          <w:szCs w:val="28"/>
          <w:lang w:val="en-US"/>
        </w:rPr>
        <w:t xml:space="preserve"> The </w:t>
      </w:r>
      <w:r w:rsidR="00E61996">
        <w:rPr>
          <w:rFonts w:ascii="Bookman Old Style" w:hAnsi="Bookman Old Style"/>
          <w:sz w:val="28"/>
          <w:szCs w:val="28"/>
          <w:lang w:val="en-US"/>
        </w:rPr>
        <w:t>true test is</w:t>
      </w:r>
      <w:r w:rsidRPr="002557D1">
        <w:rPr>
          <w:rFonts w:ascii="Bookman Old Style" w:hAnsi="Bookman Old Style"/>
          <w:sz w:val="28"/>
          <w:szCs w:val="28"/>
          <w:lang w:val="en-US"/>
        </w:rPr>
        <w:t xml:space="preserve"> </w:t>
      </w:r>
      <w:proofErr w:type="gramStart"/>
      <w:r w:rsidRPr="002557D1">
        <w:rPr>
          <w:rFonts w:ascii="Bookman Old Style" w:hAnsi="Bookman Old Style"/>
          <w:sz w:val="28"/>
          <w:szCs w:val="28"/>
          <w:lang w:val="en-US"/>
        </w:rPr>
        <w:t>whether or not</w:t>
      </w:r>
      <w:proofErr w:type="gramEnd"/>
      <w:r w:rsidRPr="002557D1">
        <w:rPr>
          <w:rFonts w:ascii="Bookman Old Style" w:hAnsi="Bookman Old Style"/>
          <w:sz w:val="28"/>
          <w:szCs w:val="28"/>
          <w:lang w:val="en-US"/>
        </w:rPr>
        <w:t xml:space="preserve"> the explanation for </w:t>
      </w:r>
      <w:r w:rsidRPr="002557D1">
        <w:rPr>
          <w:rFonts w:ascii="Bookman Old Style" w:hAnsi="Bookman Old Style"/>
          <w:sz w:val="28"/>
          <w:szCs w:val="28"/>
          <w:lang w:val="en-US"/>
        </w:rPr>
        <w:lastRenderedPageBreak/>
        <w:t xml:space="preserve">the default and any accompanying conduct by the defaulter, be it wilful or negligent or otherwise, gives rise to the probable inference that there is no </w:t>
      </w:r>
      <w:r w:rsidRPr="002557D1">
        <w:rPr>
          <w:rFonts w:ascii="Bookman Old Style" w:hAnsi="Bookman Old Style"/>
          <w:i/>
          <w:sz w:val="28"/>
          <w:szCs w:val="28"/>
          <w:lang w:val="en-US"/>
        </w:rPr>
        <w:t>bona fide</w:t>
      </w:r>
      <w:r w:rsidRPr="002557D1">
        <w:rPr>
          <w:rFonts w:ascii="Bookman Old Style" w:hAnsi="Bookman Old Style"/>
          <w:sz w:val="28"/>
          <w:szCs w:val="28"/>
          <w:lang w:val="en-US"/>
        </w:rPr>
        <w:t xml:space="preserve"> defence and hence that the application for rescission is not </w:t>
      </w:r>
      <w:r w:rsidRPr="002557D1">
        <w:rPr>
          <w:rFonts w:ascii="Bookman Old Style" w:hAnsi="Bookman Old Style"/>
          <w:i/>
          <w:sz w:val="28"/>
          <w:szCs w:val="28"/>
          <w:lang w:val="en-US"/>
        </w:rPr>
        <w:t>bona fide.</w:t>
      </w:r>
    </w:p>
    <w:p w14:paraId="470867A7" w14:textId="77777777" w:rsidR="0012424B" w:rsidRDefault="0012424B" w:rsidP="00FD555E">
      <w:pPr>
        <w:pStyle w:val="MediumGrid1-Accent21"/>
        <w:spacing w:line="360" w:lineRule="auto"/>
        <w:rPr>
          <w:rFonts w:ascii="Bookman Old Style" w:hAnsi="Bookman Old Style"/>
          <w:i/>
          <w:sz w:val="28"/>
          <w:szCs w:val="28"/>
          <w:lang w:val="en-US"/>
        </w:rPr>
      </w:pPr>
    </w:p>
    <w:p w14:paraId="287D5C4B" w14:textId="77777777" w:rsidR="006E5157" w:rsidRDefault="004E5BB5"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1B0DB3">
        <w:rPr>
          <w:rFonts w:ascii="Bookman Old Style" w:hAnsi="Bookman Old Style"/>
          <w:i/>
          <w:sz w:val="28"/>
          <w:szCs w:val="28"/>
          <w:lang w:val="en-US"/>
        </w:rPr>
        <w:t xml:space="preserve"> </w:t>
      </w:r>
      <w:r w:rsidR="004B2437" w:rsidRPr="001B0DB3">
        <w:rPr>
          <w:rFonts w:ascii="Bookman Old Style" w:hAnsi="Bookman Old Style"/>
          <w:sz w:val="28"/>
          <w:szCs w:val="28"/>
          <w:lang w:val="en-US"/>
        </w:rPr>
        <w:t xml:space="preserve">During oral argument, </w:t>
      </w:r>
      <w:r w:rsidR="00DB471A">
        <w:rPr>
          <w:rFonts w:ascii="Bookman Old Style" w:hAnsi="Bookman Old Style"/>
          <w:sz w:val="28"/>
          <w:szCs w:val="28"/>
          <w:lang w:val="en-US"/>
        </w:rPr>
        <w:t>Adv Molati</w:t>
      </w:r>
      <w:r w:rsidR="006E5157" w:rsidRPr="001B0DB3">
        <w:rPr>
          <w:rFonts w:ascii="Bookman Old Style" w:hAnsi="Bookman Old Style"/>
          <w:sz w:val="28"/>
          <w:szCs w:val="28"/>
          <w:lang w:val="en-US"/>
        </w:rPr>
        <w:t xml:space="preserve"> for the </w:t>
      </w:r>
      <w:r w:rsidR="004B2437" w:rsidRPr="001B0DB3">
        <w:rPr>
          <w:rFonts w:ascii="Bookman Old Style" w:hAnsi="Bookman Old Style"/>
          <w:sz w:val="28"/>
          <w:szCs w:val="28"/>
          <w:lang w:val="en-US"/>
        </w:rPr>
        <w:t>a</w:t>
      </w:r>
      <w:r w:rsidR="006E5157" w:rsidRPr="001B0DB3">
        <w:rPr>
          <w:rFonts w:ascii="Bookman Old Style" w:hAnsi="Bookman Old Style"/>
          <w:sz w:val="28"/>
          <w:szCs w:val="28"/>
          <w:lang w:val="en-US"/>
        </w:rPr>
        <w:t>ppellant conc</w:t>
      </w:r>
      <w:r w:rsidR="004B2437" w:rsidRPr="001B0DB3">
        <w:rPr>
          <w:rFonts w:ascii="Bookman Old Style" w:hAnsi="Bookman Old Style"/>
          <w:sz w:val="28"/>
          <w:szCs w:val="28"/>
          <w:lang w:val="en-US"/>
        </w:rPr>
        <w:t xml:space="preserve">eded </w:t>
      </w:r>
      <w:r w:rsidR="006E5157" w:rsidRPr="001B0DB3">
        <w:rPr>
          <w:rFonts w:ascii="Bookman Old Style" w:hAnsi="Bookman Old Style"/>
          <w:sz w:val="28"/>
          <w:szCs w:val="28"/>
          <w:lang w:val="en-US"/>
        </w:rPr>
        <w:t xml:space="preserve">that the delay </w:t>
      </w:r>
      <w:r w:rsidR="009D5206" w:rsidRPr="001B0DB3">
        <w:rPr>
          <w:rFonts w:ascii="Bookman Old Style" w:hAnsi="Bookman Old Style"/>
          <w:sz w:val="28"/>
          <w:szCs w:val="28"/>
          <w:lang w:val="en-US"/>
        </w:rPr>
        <w:t xml:space="preserve">in bringing the rescission application </w:t>
      </w:r>
      <w:r w:rsidR="006E5157" w:rsidRPr="001B0DB3">
        <w:rPr>
          <w:rFonts w:ascii="Bookman Old Style" w:hAnsi="Bookman Old Style"/>
          <w:sz w:val="28"/>
          <w:szCs w:val="28"/>
          <w:lang w:val="en-US"/>
        </w:rPr>
        <w:t xml:space="preserve">was </w:t>
      </w:r>
      <w:r w:rsidR="009D5206" w:rsidRPr="001B0DB3">
        <w:rPr>
          <w:rFonts w:ascii="Bookman Old Style" w:hAnsi="Bookman Old Style"/>
          <w:sz w:val="28"/>
          <w:szCs w:val="28"/>
          <w:lang w:val="en-US"/>
        </w:rPr>
        <w:t>willful</w:t>
      </w:r>
      <w:r w:rsidR="006E5157" w:rsidRPr="001B0DB3">
        <w:rPr>
          <w:rFonts w:ascii="Bookman Old Style" w:hAnsi="Bookman Old Style"/>
          <w:sz w:val="28"/>
          <w:szCs w:val="28"/>
          <w:lang w:val="en-US"/>
        </w:rPr>
        <w:t xml:space="preserve"> and egregious</w:t>
      </w:r>
      <w:r w:rsidR="00855DC4">
        <w:rPr>
          <w:rFonts w:ascii="Bookman Old Style" w:hAnsi="Bookman Old Style"/>
          <w:sz w:val="28"/>
          <w:szCs w:val="28"/>
          <w:lang w:val="en-US"/>
        </w:rPr>
        <w:t>.</w:t>
      </w:r>
      <w:r w:rsidR="006E5157" w:rsidRPr="001B0DB3">
        <w:rPr>
          <w:rFonts w:ascii="Bookman Old Style" w:hAnsi="Bookman Old Style"/>
          <w:sz w:val="28"/>
          <w:szCs w:val="28"/>
          <w:lang w:val="en-US"/>
        </w:rPr>
        <w:t xml:space="preserve"> </w:t>
      </w:r>
      <w:r w:rsidR="002B713D" w:rsidRPr="001B0DB3">
        <w:rPr>
          <w:rFonts w:ascii="Bookman Old Style" w:hAnsi="Bookman Old Style"/>
          <w:sz w:val="28"/>
          <w:szCs w:val="28"/>
          <w:lang w:val="en-US"/>
        </w:rPr>
        <w:t>In the light of th</w:t>
      </w:r>
      <w:r w:rsidR="004B2437" w:rsidRPr="001B0DB3">
        <w:rPr>
          <w:rFonts w:ascii="Bookman Old Style" w:hAnsi="Bookman Old Style"/>
          <w:sz w:val="28"/>
          <w:szCs w:val="28"/>
          <w:lang w:val="en-US"/>
        </w:rPr>
        <w:t>at</w:t>
      </w:r>
      <w:r w:rsidR="00C4159B" w:rsidRPr="001B0DB3">
        <w:rPr>
          <w:rFonts w:ascii="Bookman Old Style" w:hAnsi="Bookman Old Style"/>
          <w:sz w:val="28"/>
          <w:szCs w:val="28"/>
          <w:lang w:val="en-US"/>
        </w:rPr>
        <w:t xml:space="preserve"> concession, </w:t>
      </w:r>
      <w:r w:rsidR="002B713D" w:rsidRPr="001B0DB3">
        <w:rPr>
          <w:rFonts w:ascii="Bookman Old Style" w:hAnsi="Bookman Old Style"/>
          <w:sz w:val="28"/>
          <w:szCs w:val="28"/>
          <w:lang w:val="en-US"/>
        </w:rPr>
        <w:t>it is</w:t>
      </w:r>
      <w:r w:rsidR="004B2437" w:rsidRPr="001B0DB3">
        <w:rPr>
          <w:rFonts w:ascii="Bookman Old Style" w:hAnsi="Bookman Old Style"/>
          <w:sz w:val="28"/>
          <w:szCs w:val="28"/>
          <w:lang w:val="en-US"/>
        </w:rPr>
        <w:t xml:space="preserve"> </w:t>
      </w:r>
      <w:r w:rsidR="002B713D" w:rsidRPr="001B0DB3">
        <w:rPr>
          <w:rFonts w:ascii="Bookman Old Style" w:hAnsi="Bookman Old Style"/>
          <w:sz w:val="28"/>
          <w:szCs w:val="28"/>
          <w:lang w:val="en-US"/>
        </w:rPr>
        <w:t>unnecessary to consider the arguments relating to the appellant's prospects of success</w:t>
      </w:r>
      <w:r w:rsidR="001B0DB3" w:rsidRPr="001B0DB3">
        <w:rPr>
          <w:rFonts w:ascii="Bookman Old Style" w:hAnsi="Bookman Old Style"/>
          <w:sz w:val="28"/>
          <w:szCs w:val="28"/>
          <w:lang w:val="en-US"/>
        </w:rPr>
        <w:t>.</w:t>
      </w:r>
      <w:r w:rsidR="004B2437" w:rsidRPr="001B0DB3">
        <w:rPr>
          <w:rFonts w:ascii="Bookman Old Style" w:hAnsi="Bookman Old Style"/>
          <w:sz w:val="28"/>
          <w:szCs w:val="28"/>
          <w:lang w:val="en-US"/>
        </w:rPr>
        <w:t xml:space="preserve"> </w:t>
      </w:r>
      <w:r w:rsidR="008E33A2">
        <w:rPr>
          <w:rFonts w:ascii="Bookman Old Style" w:hAnsi="Bookman Old Style"/>
          <w:sz w:val="28"/>
          <w:szCs w:val="28"/>
          <w:lang w:val="en-US"/>
        </w:rPr>
        <w:t xml:space="preserve">A rescission application that lacks bona fides may be dismissed on that basis alone, unless there are exceptional circumstances to justify consideration of the merits. It is clear from rule 59 that in its exercise of the discretion </w:t>
      </w:r>
      <w:proofErr w:type="gramStart"/>
      <w:r w:rsidR="008E33A2">
        <w:rPr>
          <w:rFonts w:ascii="Bookman Old Style" w:hAnsi="Bookman Old Style"/>
          <w:sz w:val="28"/>
          <w:szCs w:val="28"/>
          <w:lang w:val="en-US"/>
        </w:rPr>
        <w:t>whether or not</w:t>
      </w:r>
      <w:proofErr w:type="gramEnd"/>
      <w:r w:rsidR="008E33A2">
        <w:rPr>
          <w:rFonts w:ascii="Bookman Old Style" w:hAnsi="Bookman Old Style"/>
          <w:sz w:val="28"/>
          <w:szCs w:val="28"/>
          <w:lang w:val="en-US"/>
        </w:rPr>
        <w:t xml:space="preserve"> to condone non-compliance with rules of court, </w:t>
      </w:r>
      <w:r w:rsidR="008E33A2" w:rsidRPr="000D7A38">
        <w:rPr>
          <w:rFonts w:ascii="Bookman Old Style" w:hAnsi="Bookman Old Style"/>
          <w:i/>
          <w:sz w:val="28"/>
          <w:szCs w:val="28"/>
          <w:lang w:val="en-US"/>
        </w:rPr>
        <w:t>‘’interests if justice</w:t>
      </w:r>
      <w:r w:rsidR="008E33A2">
        <w:rPr>
          <w:rFonts w:ascii="Bookman Old Style" w:hAnsi="Bookman Old Style"/>
          <w:sz w:val="28"/>
          <w:szCs w:val="28"/>
          <w:lang w:val="en-US"/>
        </w:rPr>
        <w:t>’’ is an important consideration</w:t>
      </w:r>
      <w:r w:rsidR="000D7A38">
        <w:rPr>
          <w:rFonts w:ascii="Bookman Old Style" w:hAnsi="Bookman Old Style"/>
          <w:sz w:val="28"/>
          <w:szCs w:val="28"/>
          <w:lang w:val="en-US"/>
        </w:rPr>
        <w:t>.</w:t>
      </w:r>
    </w:p>
    <w:p w14:paraId="6C4A6EED" w14:textId="77777777" w:rsidR="001B0DB3" w:rsidRPr="001B0DB3" w:rsidRDefault="001B0DB3" w:rsidP="00FD555E">
      <w:pPr>
        <w:pStyle w:val="MediumGrid1-Accent21"/>
        <w:spacing w:line="360" w:lineRule="auto"/>
        <w:ind w:left="0"/>
        <w:jc w:val="both"/>
        <w:rPr>
          <w:rFonts w:ascii="Bookman Old Style" w:hAnsi="Bookman Old Style"/>
          <w:sz w:val="28"/>
          <w:szCs w:val="28"/>
          <w:lang w:val="en-US"/>
        </w:rPr>
      </w:pPr>
    </w:p>
    <w:p w14:paraId="7E8E7773" w14:textId="77777777" w:rsidR="002557D1" w:rsidRDefault="00E42F64"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E42F64">
        <w:rPr>
          <w:rFonts w:ascii="Bookman Old Style" w:hAnsi="Bookman Old Style"/>
          <w:sz w:val="28"/>
          <w:szCs w:val="28"/>
          <w:lang w:val="en-US"/>
        </w:rPr>
        <w:t xml:space="preserve">The court must </w:t>
      </w:r>
      <w:r w:rsidR="000D7A38">
        <w:rPr>
          <w:rFonts w:ascii="Bookman Old Style" w:hAnsi="Bookman Old Style"/>
          <w:sz w:val="28"/>
          <w:szCs w:val="28"/>
          <w:lang w:val="en-US"/>
        </w:rPr>
        <w:t xml:space="preserve">therefore </w:t>
      </w:r>
      <w:r w:rsidRPr="00E42F64">
        <w:rPr>
          <w:rFonts w:ascii="Bookman Old Style" w:hAnsi="Bookman Old Style"/>
          <w:sz w:val="28"/>
          <w:szCs w:val="28"/>
          <w:lang w:val="en-US"/>
        </w:rPr>
        <w:t xml:space="preserve">consider </w:t>
      </w:r>
      <w:r w:rsidR="000D7A38">
        <w:rPr>
          <w:rFonts w:ascii="Bookman Old Style" w:hAnsi="Bookman Old Style"/>
          <w:sz w:val="28"/>
          <w:szCs w:val="28"/>
          <w:lang w:val="en-US"/>
        </w:rPr>
        <w:t xml:space="preserve">wider </w:t>
      </w:r>
      <w:r w:rsidRPr="00E42F64">
        <w:rPr>
          <w:rFonts w:ascii="Bookman Old Style" w:hAnsi="Bookman Old Style"/>
          <w:sz w:val="28"/>
          <w:szCs w:val="28"/>
          <w:lang w:val="en-US"/>
        </w:rPr>
        <w:t xml:space="preserve">public interest considerations </w:t>
      </w:r>
      <w:r w:rsidR="000D7A38">
        <w:rPr>
          <w:rFonts w:ascii="Bookman Old Style" w:hAnsi="Bookman Old Style"/>
          <w:sz w:val="28"/>
          <w:szCs w:val="28"/>
          <w:lang w:val="en-US"/>
        </w:rPr>
        <w:t>such as</w:t>
      </w:r>
      <w:r w:rsidRPr="00E42F64">
        <w:rPr>
          <w:rFonts w:ascii="Bookman Old Style" w:hAnsi="Bookman Old Style"/>
          <w:sz w:val="28"/>
          <w:szCs w:val="28"/>
          <w:lang w:val="en-US"/>
        </w:rPr>
        <w:t xml:space="preserve"> the i</w:t>
      </w:r>
      <w:r w:rsidR="002557D1">
        <w:rPr>
          <w:rFonts w:ascii="Bookman Old Style" w:hAnsi="Bookman Old Style"/>
          <w:sz w:val="28"/>
          <w:szCs w:val="28"/>
          <w:lang w:val="en-US"/>
        </w:rPr>
        <w:t xml:space="preserve">mportance of the matter both to </w:t>
      </w:r>
      <w:r w:rsidRPr="00E42F64">
        <w:rPr>
          <w:rFonts w:ascii="Bookman Old Style" w:hAnsi="Bookman Old Style"/>
          <w:sz w:val="28"/>
          <w:szCs w:val="28"/>
          <w:lang w:val="en-US"/>
        </w:rPr>
        <w:t xml:space="preserve">the parties and the </w:t>
      </w:r>
      <w:r w:rsidR="00855DC4">
        <w:rPr>
          <w:rFonts w:ascii="Bookman Old Style" w:hAnsi="Bookman Old Style"/>
          <w:sz w:val="28"/>
          <w:szCs w:val="28"/>
          <w:lang w:val="en-US"/>
        </w:rPr>
        <w:t>administration of justice generally</w:t>
      </w:r>
      <w:r w:rsidRPr="00E42F64">
        <w:rPr>
          <w:rFonts w:ascii="Bookman Old Style" w:hAnsi="Bookman Old Style"/>
          <w:sz w:val="28"/>
          <w:szCs w:val="28"/>
          <w:lang w:val="en-US"/>
        </w:rPr>
        <w:t>, the importance of finality to proceedings and the additional expense to which the parties will be subjected should the matter not be speedily brought to an end</w:t>
      </w:r>
      <w:r w:rsidR="002557D1">
        <w:rPr>
          <w:rFonts w:ascii="Bookman Old Style" w:hAnsi="Bookman Old Style"/>
          <w:sz w:val="28"/>
          <w:szCs w:val="28"/>
          <w:lang w:val="en-US"/>
        </w:rPr>
        <w:t xml:space="preserve">. </w:t>
      </w:r>
    </w:p>
    <w:p w14:paraId="3A8972A2" w14:textId="77777777" w:rsidR="002557D1" w:rsidRDefault="002557D1" w:rsidP="00FD555E">
      <w:pPr>
        <w:pStyle w:val="MediumGrid1-Accent21"/>
        <w:spacing w:line="360" w:lineRule="auto"/>
        <w:rPr>
          <w:rFonts w:ascii="Bookman Old Style" w:hAnsi="Bookman Old Style"/>
          <w:sz w:val="28"/>
          <w:szCs w:val="28"/>
          <w:lang w:val="en-US"/>
        </w:rPr>
      </w:pPr>
    </w:p>
    <w:p w14:paraId="45FF946E" w14:textId="77777777" w:rsidR="00E42F64" w:rsidRDefault="000D7A38"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In that context, the</w:t>
      </w:r>
      <w:r w:rsidR="00E42F64" w:rsidRPr="00E42F64">
        <w:rPr>
          <w:rFonts w:ascii="Bookman Old Style" w:hAnsi="Bookman Old Style"/>
          <w:sz w:val="28"/>
          <w:szCs w:val="28"/>
          <w:lang w:val="en-US"/>
        </w:rPr>
        <w:t xml:space="preserve"> value of the claim is not high</w:t>
      </w:r>
      <w:r w:rsidR="00DB471A">
        <w:rPr>
          <w:rFonts w:ascii="Bookman Old Style" w:hAnsi="Bookman Old Style"/>
          <w:sz w:val="28"/>
          <w:szCs w:val="28"/>
          <w:lang w:val="en-US"/>
        </w:rPr>
        <w:t xml:space="preserve"> and </w:t>
      </w:r>
      <w:r w:rsidR="00855DC4">
        <w:rPr>
          <w:rFonts w:ascii="Bookman Old Style" w:hAnsi="Bookman Old Style"/>
          <w:sz w:val="28"/>
          <w:szCs w:val="28"/>
          <w:lang w:val="en-US"/>
        </w:rPr>
        <w:t xml:space="preserve">yet </w:t>
      </w:r>
      <w:r w:rsidR="00DB471A">
        <w:rPr>
          <w:rFonts w:ascii="Bookman Old Style" w:hAnsi="Bookman Old Style"/>
          <w:sz w:val="28"/>
          <w:szCs w:val="28"/>
          <w:lang w:val="en-US"/>
        </w:rPr>
        <w:t>substantial</w:t>
      </w:r>
      <w:r w:rsidR="00E42F64" w:rsidRPr="00E42F64">
        <w:rPr>
          <w:rFonts w:ascii="Bookman Old Style" w:hAnsi="Bookman Old Style"/>
          <w:sz w:val="28"/>
          <w:szCs w:val="28"/>
          <w:lang w:val="en-US"/>
        </w:rPr>
        <w:t xml:space="preserve"> legal costs have already been incurred and costs are bound to escalate should proceedings continue beyond this appeal</w:t>
      </w:r>
      <w:r w:rsidR="002557D1">
        <w:rPr>
          <w:rFonts w:ascii="Bookman Old Style" w:hAnsi="Bookman Old Style"/>
          <w:sz w:val="28"/>
          <w:szCs w:val="28"/>
          <w:lang w:val="en-US"/>
        </w:rPr>
        <w:t xml:space="preserve">. </w:t>
      </w:r>
      <w:r w:rsidR="00E42F64" w:rsidRPr="00E42F64">
        <w:rPr>
          <w:rFonts w:ascii="Bookman Old Style" w:hAnsi="Bookman Old Style"/>
          <w:sz w:val="28"/>
          <w:szCs w:val="28"/>
          <w:lang w:val="en-US"/>
        </w:rPr>
        <w:t>This weighty public i</w:t>
      </w:r>
      <w:r>
        <w:rPr>
          <w:rFonts w:ascii="Bookman Old Style" w:hAnsi="Bookman Old Style"/>
          <w:sz w:val="28"/>
          <w:szCs w:val="28"/>
          <w:lang w:val="en-US"/>
        </w:rPr>
        <w:t>nterest consideration militated</w:t>
      </w:r>
      <w:r w:rsidR="00E42F64" w:rsidRPr="00E42F64">
        <w:rPr>
          <w:rFonts w:ascii="Bookman Old Style" w:hAnsi="Bookman Old Style"/>
          <w:sz w:val="28"/>
          <w:szCs w:val="28"/>
          <w:lang w:val="en-US"/>
        </w:rPr>
        <w:t xml:space="preserve"> </w:t>
      </w:r>
      <w:r w:rsidR="00E42F64" w:rsidRPr="00E42F64">
        <w:rPr>
          <w:rFonts w:ascii="Bookman Old Style" w:hAnsi="Bookman Old Style"/>
          <w:sz w:val="28"/>
          <w:szCs w:val="28"/>
          <w:lang w:val="en-US"/>
        </w:rPr>
        <w:lastRenderedPageBreak/>
        <w:t xml:space="preserve">against the </w:t>
      </w:r>
      <w:r>
        <w:rPr>
          <w:rFonts w:ascii="Bookman Old Style" w:hAnsi="Bookman Old Style"/>
          <w:sz w:val="28"/>
          <w:szCs w:val="28"/>
          <w:lang w:val="en-US"/>
        </w:rPr>
        <w:t>High Court</w:t>
      </w:r>
      <w:r w:rsidR="00E42F64" w:rsidRPr="00E42F64">
        <w:rPr>
          <w:rFonts w:ascii="Bookman Old Style" w:hAnsi="Bookman Old Style"/>
          <w:sz w:val="28"/>
          <w:szCs w:val="28"/>
          <w:lang w:val="en-US"/>
        </w:rPr>
        <w:t xml:space="preserve"> exercising its discretion in favour </w:t>
      </w:r>
      <w:r w:rsidR="004B2437">
        <w:rPr>
          <w:rFonts w:ascii="Bookman Old Style" w:hAnsi="Bookman Old Style"/>
          <w:sz w:val="28"/>
          <w:szCs w:val="28"/>
          <w:lang w:val="en-US"/>
        </w:rPr>
        <w:t xml:space="preserve">of </w:t>
      </w:r>
      <w:r w:rsidR="00E42F64" w:rsidRPr="00E42F64">
        <w:rPr>
          <w:rFonts w:ascii="Bookman Old Style" w:hAnsi="Bookman Old Style"/>
          <w:sz w:val="28"/>
          <w:szCs w:val="28"/>
          <w:lang w:val="en-US"/>
        </w:rPr>
        <w:t>condon</w:t>
      </w:r>
      <w:r w:rsidR="004B2437">
        <w:rPr>
          <w:rFonts w:ascii="Bookman Old Style" w:hAnsi="Bookman Old Style"/>
          <w:sz w:val="28"/>
          <w:szCs w:val="28"/>
          <w:lang w:val="en-US"/>
        </w:rPr>
        <w:t>ing</w:t>
      </w:r>
      <w:r w:rsidR="00E42F64" w:rsidRPr="00E42F64">
        <w:rPr>
          <w:rFonts w:ascii="Bookman Old Style" w:hAnsi="Bookman Old Style"/>
          <w:sz w:val="28"/>
          <w:szCs w:val="28"/>
          <w:lang w:val="en-US"/>
        </w:rPr>
        <w:t xml:space="preserve"> the appellant’s </w:t>
      </w:r>
      <w:r w:rsidR="002557D1" w:rsidRPr="00E42F64">
        <w:rPr>
          <w:rFonts w:ascii="Bookman Old Style" w:hAnsi="Bookman Old Style"/>
          <w:sz w:val="28"/>
          <w:szCs w:val="28"/>
          <w:lang w:val="en-US"/>
        </w:rPr>
        <w:t>willful</w:t>
      </w:r>
      <w:r w:rsidR="00E42F64" w:rsidRPr="00E42F64">
        <w:rPr>
          <w:rFonts w:ascii="Bookman Old Style" w:hAnsi="Bookman Old Style"/>
          <w:sz w:val="28"/>
          <w:szCs w:val="28"/>
          <w:lang w:val="en-US"/>
        </w:rPr>
        <w:t xml:space="preserve"> default.</w:t>
      </w:r>
      <w:r w:rsidR="002557D1">
        <w:rPr>
          <w:rFonts w:ascii="Bookman Old Style" w:hAnsi="Bookman Old Style"/>
          <w:sz w:val="28"/>
          <w:szCs w:val="28"/>
          <w:lang w:val="en-US"/>
        </w:rPr>
        <w:t xml:space="preserve"> </w:t>
      </w:r>
    </w:p>
    <w:p w14:paraId="78EE2928" w14:textId="77777777" w:rsidR="000D7A38" w:rsidRDefault="000D7A38" w:rsidP="00FD555E">
      <w:pPr>
        <w:pStyle w:val="MediumGrid1-Accent21"/>
        <w:spacing w:line="360" w:lineRule="auto"/>
        <w:ind w:left="0"/>
        <w:jc w:val="both"/>
        <w:rPr>
          <w:rFonts w:ascii="Bookman Old Style" w:hAnsi="Bookman Old Style"/>
          <w:sz w:val="28"/>
          <w:szCs w:val="28"/>
          <w:lang w:val="en-US"/>
        </w:rPr>
      </w:pPr>
    </w:p>
    <w:p w14:paraId="63ADE4A1" w14:textId="77777777" w:rsidR="000D7A38" w:rsidRDefault="000D7A38"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An appellate court </w:t>
      </w:r>
      <w:r w:rsidR="007F7352">
        <w:rPr>
          <w:rFonts w:ascii="Bookman Old Style" w:hAnsi="Bookman Old Style"/>
          <w:sz w:val="28"/>
          <w:szCs w:val="28"/>
          <w:lang w:val="en-US"/>
        </w:rPr>
        <w:t>will</w:t>
      </w:r>
      <w:r>
        <w:rPr>
          <w:rFonts w:ascii="Bookman Old Style" w:hAnsi="Bookman Old Style"/>
          <w:sz w:val="28"/>
          <w:szCs w:val="28"/>
          <w:lang w:val="en-US"/>
        </w:rPr>
        <w:t xml:space="preserve"> not lightly interfere with the first instance court’s exercise of a discretion. It will d</w:t>
      </w:r>
      <w:r w:rsidR="007F7352">
        <w:rPr>
          <w:rFonts w:ascii="Bookman Old Style" w:hAnsi="Bookman Old Style"/>
          <w:sz w:val="28"/>
          <w:szCs w:val="28"/>
          <w:lang w:val="en-US"/>
        </w:rPr>
        <w:t>o</w:t>
      </w:r>
      <w:r>
        <w:rPr>
          <w:rFonts w:ascii="Bookman Old Style" w:hAnsi="Bookman Old Style"/>
          <w:sz w:val="28"/>
          <w:szCs w:val="28"/>
          <w:lang w:val="en-US"/>
        </w:rPr>
        <w:t xml:space="preserve"> so only </w:t>
      </w:r>
      <w:r w:rsidR="001A308A">
        <w:rPr>
          <w:rFonts w:ascii="Bookman Old Style" w:hAnsi="Bookman Old Style"/>
          <w:sz w:val="28"/>
          <w:szCs w:val="28"/>
          <w:lang w:val="en-US"/>
        </w:rPr>
        <w:t>where the first instance court materially misdirect</w:t>
      </w:r>
      <w:r w:rsidR="00DB471A">
        <w:rPr>
          <w:rFonts w:ascii="Bookman Old Style" w:hAnsi="Bookman Old Style"/>
          <w:sz w:val="28"/>
          <w:szCs w:val="28"/>
          <w:lang w:val="en-US"/>
        </w:rPr>
        <w:t>ed</w:t>
      </w:r>
      <w:r w:rsidR="001A308A">
        <w:rPr>
          <w:rFonts w:ascii="Bookman Old Style" w:hAnsi="Bookman Old Style"/>
          <w:sz w:val="28"/>
          <w:szCs w:val="28"/>
          <w:lang w:val="en-US"/>
        </w:rPr>
        <w:t xml:space="preserve"> itself, approached the matter on wrong principle, failed to act judicially in the sense of not acting for </w:t>
      </w:r>
      <w:proofErr w:type="gramStart"/>
      <w:r w:rsidR="001A308A">
        <w:rPr>
          <w:rFonts w:ascii="Bookman Old Style" w:hAnsi="Bookman Old Style"/>
          <w:sz w:val="28"/>
          <w:szCs w:val="28"/>
          <w:lang w:val="en-US"/>
        </w:rPr>
        <w:t>sufficient</w:t>
      </w:r>
      <w:proofErr w:type="gramEnd"/>
      <w:r w:rsidR="001A308A">
        <w:rPr>
          <w:rFonts w:ascii="Bookman Old Style" w:hAnsi="Bookman Old Style"/>
          <w:sz w:val="28"/>
          <w:szCs w:val="28"/>
          <w:lang w:val="en-US"/>
        </w:rPr>
        <w:t xml:space="preserve"> cause or took into account extraneous factors or ignored relevant ones. None of these are alleged in the grounds of appeal </w:t>
      </w:r>
      <w:r w:rsidR="00DB471A">
        <w:rPr>
          <w:rFonts w:ascii="Bookman Old Style" w:hAnsi="Bookman Old Style"/>
          <w:sz w:val="28"/>
          <w:szCs w:val="28"/>
          <w:lang w:val="en-US"/>
        </w:rPr>
        <w:t>or</w:t>
      </w:r>
      <w:r w:rsidR="001A308A">
        <w:rPr>
          <w:rFonts w:ascii="Bookman Old Style" w:hAnsi="Bookman Old Style"/>
          <w:sz w:val="28"/>
          <w:szCs w:val="28"/>
          <w:lang w:val="en-US"/>
        </w:rPr>
        <w:t xml:space="preserve"> been demonstrated by reference to the record.</w:t>
      </w:r>
    </w:p>
    <w:p w14:paraId="2128F37E" w14:textId="77777777" w:rsidR="002E14C0" w:rsidRDefault="002E14C0" w:rsidP="00FD555E">
      <w:pPr>
        <w:pStyle w:val="MediumGrid1-Accent21"/>
        <w:spacing w:line="360" w:lineRule="auto"/>
        <w:rPr>
          <w:rFonts w:ascii="Bookman Old Style" w:hAnsi="Bookman Old Style"/>
          <w:sz w:val="28"/>
          <w:szCs w:val="28"/>
          <w:lang w:val="en-US"/>
        </w:rPr>
      </w:pPr>
    </w:p>
    <w:p w14:paraId="3B11FE0B" w14:textId="77777777" w:rsidR="002E14C0" w:rsidRDefault="002E14C0"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In his heads of argument </w:t>
      </w:r>
      <w:r w:rsidR="00347D49">
        <w:rPr>
          <w:rFonts w:ascii="Bookman Old Style" w:hAnsi="Bookman Old Style"/>
          <w:sz w:val="28"/>
          <w:szCs w:val="28"/>
          <w:lang w:val="en-US"/>
        </w:rPr>
        <w:t>Adv.</w:t>
      </w:r>
      <w:r>
        <w:rPr>
          <w:rFonts w:ascii="Bookman Old Style" w:hAnsi="Bookman Old Style"/>
          <w:sz w:val="28"/>
          <w:szCs w:val="28"/>
          <w:lang w:val="en-US"/>
        </w:rPr>
        <w:t xml:space="preserve"> Molati for the appellant reminded us</w:t>
      </w:r>
      <w:r w:rsidR="00C678FB">
        <w:rPr>
          <w:rFonts w:ascii="Bookman Old Style" w:hAnsi="Bookman Old Style"/>
          <w:sz w:val="28"/>
          <w:szCs w:val="28"/>
          <w:lang w:val="en-US"/>
        </w:rPr>
        <w:t>, counter-intuitively,</w:t>
      </w:r>
      <w:r>
        <w:rPr>
          <w:rFonts w:ascii="Bookman Old Style" w:hAnsi="Bookman Old Style"/>
          <w:sz w:val="28"/>
          <w:szCs w:val="28"/>
          <w:lang w:val="en-US"/>
        </w:rPr>
        <w:t xml:space="preserve"> of the importance of bringing finality to litigation by quoting </w:t>
      </w:r>
      <w:r w:rsidR="00347D49">
        <w:rPr>
          <w:rFonts w:ascii="Bookman Old Style" w:hAnsi="Bookman Old Style"/>
          <w:sz w:val="28"/>
          <w:szCs w:val="28"/>
          <w:lang w:val="en-US"/>
        </w:rPr>
        <w:t>at the very o</w:t>
      </w:r>
      <w:r w:rsidR="00C678FB">
        <w:rPr>
          <w:rFonts w:ascii="Bookman Old Style" w:hAnsi="Bookman Old Style"/>
          <w:sz w:val="28"/>
          <w:szCs w:val="28"/>
          <w:lang w:val="en-US"/>
        </w:rPr>
        <w:t>utset</w:t>
      </w:r>
      <w:r w:rsidR="00347D49">
        <w:rPr>
          <w:rFonts w:ascii="Bookman Old Style" w:hAnsi="Bookman Old Style"/>
          <w:sz w:val="28"/>
          <w:szCs w:val="28"/>
          <w:lang w:val="en-US"/>
        </w:rPr>
        <w:t xml:space="preserve"> of those heads the following dictum from a South African case:</w:t>
      </w:r>
    </w:p>
    <w:p w14:paraId="3C4BBA99" w14:textId="77777777" w:rsidR="00347D49" w:rsidRDefault="00347D49" w:rsidP="00FD555E">
      <w:pPr>
        <w:pStyle w:val="MediumGrid1-Accent21"/>
        <w:spacing w:line="360" w:lineRule="auto"/>
        <w:rPr>
          <w:rFonts w:ascii="Bookman Old Style" w:hAnsi="Bookman Old Style"/>
          <w:sz w:val="28"/>
          <w:szCs w:val="28"/>
          <w:lang w:val="en-US"/>
        </w:rPr>
      </w:pPr>
    </w:p>
    <w:p w14:paraId="404247D0" w14:textId="77777777" w:rsidR="00347D49" w:rsidRPr="00E67CC1" w:rsidRDefault="00347D49" w:rsidP="00FD555E">
      <w:pPr>
        <w:pStyle w:val="MediumGrid1-Accent21"/>
        <w:spacing w:line="360" w:lineRule="auto"/>
        <w:ind w:left="567"/>
        <w:jc w:val="both"/>
        <w:rPr>
          <w:rFonts w:ascii="Bookman Old Style" w:hAnsi="Bookman Old Style"/>
          <w:szCs w:val="28"/>
          <w:lang w:val="en-US"/>
        </w:rPr>
      </w:pPr>
      <w:r>
        <w:rPr>
          <w:rFonts w:ascii="Bookman Old Style" w:hAnsi="Bookman Old Style"/>
          <w:i/>
          <w:szCs w:val="28"/>
          <w:lang w:val="en-US"/>
        </w:rPr>
        <w:t xml:space="preserve">‘Like all things in life, like the best of times and the worst of times, </w:t>
      </w:r>
      <w:r w:rsidR="00F11424">
        <w:rPr>
          <w:rFonts w:ascii="Bookman Old Style" w:hAnsi="Bookman Old Style"/>
          <w:i/>
          <w:szCs w:val="28"/>
          <w:lang w:val="en-US"/>
        </w:rPr>
        <w:t>litigation must, at some point</w:t>
      </w:r>
      <w:r>
        <w:rPr>
          <w:rFonts w:ascii="Bookman Old Style" w:hAnsi="Bookman Old Style"/>
          <w:i/>
          <w:szCs w:val="28"/>
          <w:lang w:val="en-US"/>
        </w:rPr>
        <w:t xml:space="preserve"> come to an end.’</w:t>
      </w:r>
      <w:r w:rsidR="00E67CC1">
        <w:rPr>
          <w:rStyle w:val="FootnoteReference"/>
          <w:rFonts w:ascii="Bookman Old Style" w:hAnsi="Bookman Old Style"/>
          <w:i/>
          <w:szCs w:val="28"/>
          <w:lang w:val="en-US"/>
        </w:rPr>
        <w:footnoteReference w:id="4"/>
      </w:r>
    </w:p>
    <w:p w14:paraId="49C9D44C" w14:textId="77777777" w:rsidR="001E6759" w:rsidRDefault="001E6759" w:rsidP="00FD555E">
      <w:pPr>
        <w:pStyle w:val="MediumGrid1-Accent21"/>
        <w:spacing w:line="360" w:lineRule="auto"/>
        <w:ind w:left="0"/>
        <w:jc w:val="both"/>
        <w:rPr>
          <w:rFonts w:ascii="Bookman Old Style" w:hAnsi="Bookman Old Style"/>
          <w:sz w:val="28"/>
          <w:szCs w:val="28"/>
          <w:lang w:val="en-US"/>
        </w:rPr>
      </w:pPr>
    </w:p>
    <w:p w14:paraId="5EE24A5D" w14:textId="77777777" w:rsidR="00347D49" w:rsidRDefault="00347D49" w:rsidP="00FD555E">
      <w:pPr>
        <w:pStyle w:val="MediumGrid1-Accent2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 </w:t>
      </w:r>
      <w:r w:rsidR="00F11424">
        <w:rPr>
          <w:rFonts w:ascii="Bookman Old Style" w:hAnsi="Bookman Old Style"/>
          <w:sz w:val="28"/>
          <w:szCs w:val="28"/>
          <w:lang w:val="en-US"/>
        </w:rPr>
        <w:t>could not agree more</w:t>
      </w:r>
      <w:r w:rsidR="001A308A">
        <w:rPr>
          <w:rFonts w:ascii="Bookman Old Style" w:hAnsi="Bookman Old Style"/>
          <w:sz w:val="28"/>
          <w:szCs w:val="28"/>
          <w:lang w:val="en-US"/>
        </w:rPr>
        <w:t>. Counsel’s wish on behalf of his client must be granted.</w:t>
      </w:r>
      <w:r w:rsidR="001B0DB3">
        <w:rPr>
          <w:rFonts w:ascii="Bookman Old Style" w:hAnsi="Bookman Old Style"/>
          <w:sz w:val="28"/>
          <w:szCs w:val="28"/>
          <w:lang w:val="en-US"/>
        </w:rPr>
        <w:t xml:space="preserve"> T</w:t>
      </w:r>
      <w:r>
        <w:rPr>
          <w:rFonts w:ascii="Bookman Old Style" w:hAnsi="Bookman Old Style"/>
          <w:sz w:val="28"/>
          <w:szCs w:val="28"/>
          <w:lang w:val="en-US"/>
        </w:rPr>
        <w:t xml:space="preserve">his litigation must end. </w:t>
      </w:r>
    </w:p>
    <w:p w14:paraId="2A4BBB10" w14:textId="77777777" w:rsidR="00347D49" w:rsidRDefault="00347D49" w:rsidP="00FD555E">
      <w:pPr>
        <w:pStyle w:val="MediumGrid1-Accent21"/>
        <w:spacing w:line="360" w:lineRule="auto"/>
        <w:ind w:left="0"/>
        <w:jc w:val="both"/>
        <w:rPr>
          <w:rFonts w:ascii="Bookman Old Style" w:hAnsi="Bookman Old Style"/>
          <w:sz w:val="28"/>
          <w:szCs w:val="28"/>
          <w:lang w:val="en-US"/>
        </w:rPr>
      </w:pPr>
    </w:p>
    <w:p w14:paraId="36541028" w14:textId="77777777" w:rsidR="00E0610D" w:rsidRPr="00C1571F" w:rsidRDefault="00842525" w:rsidP="00FD555E">
      <w:pPr>
        <w:pStyle w:val="MediumGrid1-Accent21"/>
        <w:numPr>
          <w:ilvl w:val="0"/>
          <w:numId w:val="1"/>
        </w:numPr>
        <w:spacing w:line="360" w:lineRule="auto"/>
        <w:ind w:left="0" w:firstLine="0"/>
        <w:jc w:val="both"/>
        <w:rPr>
          <w:rFonts w:ascii="Bookman Old Style" w:hAnsi="Bookman Old Style"/>
          <w:sz w:val="28"/>
          <w:szCs w:val="28"/>
          <w:lang w:val="en-US"/>
        </w:rPr>
      </w:pPr>
      <w:r w:rsidRPr="00C1571F">
        <w:rPr>
          <w:rFonts w:ascii="Bookman Old Style" w:hAnsi="Bookman Old Style"/>
          <w:sz w:val="28"/>
          <w:szCs w:val="28"/>
          <w:lang w:val="en-US"/>
        </w:rPr>
        <w:t xml:space="preserve">The appeal is </w:t>
      </w:r>
      <w:r w:rsidR="00271251">
        <w:rPr>
          <w:rFonts w:ascii="Bookman Old Style" w:hAnsi="Bookman Old Style"/>
          <w:sz w:val="28"/>
          <w:szCs w:val="28"/>
          <w:lang w:val="en-US"/>
        </w:rPr>
        <w:t>dismissed</w:t>
      </w:r>
      <w:r w:rsidRPr="00C1571F">
        <w:rPr>
          <w:rFonts w:ascii="Bookman Old Style" w:hAnsi="Bookman Old Style"/>
          <w:sz w:val="28"/>
          <w:szCs w:val="28"/>
          <w:lang w:val="en-US"/>
        </w:rPr>
        <w:t>, with costs.</w:t>
      </w:r>
    </w:p>
    <w:p w14:paraId="51FCA2FA" w14:textId="77777777" w:rsidR="00C4159B" w:rsidRDefault="00C4159B" w:rsidP="00FD555E">
      <w:pPr>
        <w:spacing w:line="360" w:lineRule="auto"/>
        <w:rPr>
          <w:rFonts w:ascii="Bookman Old Style" w:hAnsi="Bookman Old Style"/>
          <w:sz w:val="28"/>
          <w:szCs w:val="28"/>
          <w:lang w:val="en-US"/>
        </w:rPr>
      </w:pPr>
    </w:p>
    <w:p w14:paraId="64051F7E" w14:textId="77777777" w:rsidR="00DC0678" w:rsidRPr="00DC0678" w:rsidRDefault="00DC0678" w:rsidP="00FD555E">
      <w:pPr>
        <w:pStyle w:val="MediumGrid1-Accent21"/>
        <w:spacing w:line="360" w:lineRule="auto"/>
        <w:ind w:left="0"/>
        <w:jc w:val="both"/>
        <w:rPr>
          <w:rFonts w:ascii="Bookman Old Style" w:hAnsi="Bookman Old Style"/>
          <w:sz w:val="28"/>
          <w:szCs w:val="28"/>
          <w:lang w:val="en-US"/>
        </w:rPr>
      </w:pPr>
    </w:p>
    <w:p w14:paraId="05E7A580" w14:textId="5FA72303" w:rsidR="00830532" w:rsidRDefault="008D6A31" w:rsidP="00830532">
      <w:pPr>
        <w:jc w:val="center"/>
        <w:rPr>
          <w:rFonts w:ascii="Bookman Old Style" w:hAnsi="Bookman Old Style" w:cs="Arial"/>
          <w:b/>
          <w:bCs/>
          <w:color w:val="000000"/>
          <w:sz w:val="28"/>
          <w:szCs w:val="28"/>
          <w:lang w:val="en-US"/>
        </w:rPr>
      </w:pPr>
      <w:r>
        <w:rPr>
          <w:noProof/>
        </w:rPr>
        <w:lastRenderedPageBreak/>
        <w:pict w14:anchorId="138B3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51pt;visibility:visible;mso-wrap-style:square">
            <v:imagedata r:id="rId8" o:title=""/>
          </v:shape>
        </w:pict>
      </w:r>
    </w:p>
    <w:p w14:paraId="33961A56" w14:textId="599A0CBD" w:rsidR="00312F40" w:rsidRPr="00312F40" w:rsidRDefault="00312F40" w:rsidP="00830532">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________________________________</w:t>
      </w:r>
    </w:p>
    <w:p w14:paraId="207D2EDC" w14:textId="77777777" w:rsidR="00312F40" w:rsidRPr="00312F40" w:rsidRDefault="00312F40" w:rsidP="00830532">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PT DAMASEB</w:t>
      </w:r>
    </w:p>
    <w:p w14:paraId="7D7B6AAF" w14:textId="77777777" w:rsidR="00312F40" w:rsidRPr="00312F40" w:rsidRDefault="00312F40" w:rsidP="00830532">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02B8C7B2" w14:textId="77777777" w:rsidR="00BF2B07" w:rsidRPr="00312F40" w:rsidRDefault="00BF2B07" w:rsidP="00830532">
      <w:pPr>
        <w:jc w:val="both"/>
        <w:rPr>
          <w:rFonts w:ascii="Bookman Old Style" w:hAnsi="Bookman Old Style"/>
          <w:sz w:val="28"/>
          <w:szCs w:val="28"/>
          <w:lang w:val="en-US"/>
        </w:rPr>
      </w:pPr>
    </w:p>
    <w:p w14:paraId="55BC6B7A" w14:textId="7E1CC9EA" w:rsidR="00312F40" w:rsidRDefault="00312F40" w:rsidP="00830532">
      <w:pPr>
        <w:jc w:val="both"/>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 I agree:</w:t>
      </w:r>
    </w:p>
    <w:p w14:paraId="317B1324" w14:textId="77777777" w:rsidR="00830532" w:rsidRDefault="00830532" w:rsidP="00830532">
      <w:pPr>
        <w:jc w:val="both"/>
        <w:rPr>
          <w:rFonts w:ascii="Bookman Old Style" w:hAnsi="Bookman Old Style" w:cs="Arial"/>
          <w:bCs/>
          <w:color w:val="000000"/>
          <w:sz w:val="28"/>
          <w:szCs w:val="28"/>
          <w:lang w:val="en-US"/>
        </w:rPr>
      </w:pPr>
    </w:p>
    <w:p w14:paraId="38741981" w14:textId="6765BCFD" w:rsidR="00347D49" w:rsidRPr="00312F40" w:rsidRDefault="008D6A31" w:rsidP="00830532">
      <w:pPr>
        <w:jc w:val="center"/>
        <w:rPr>
          <w:rFonts w:ascii="Bookman Old Style" w:hAnsi="Bookman Old Style" w:cs="Arial"/>
          <w:bCs/>
          <w:color w:val="000000"/>
          <w:sz w:val="28"/>
          <w:szCs w:val="28"/>
          <w:lang w:val="en-US"/>
        </w:rPr>
      </w:pPr>
      <w:r>
        <w:rPr>
          <w:noProof/>
        </w:rPr>
        <w:pict w14:anchorId="1BC81F4E">
          <v:shape id="Picture 6" o:spid="_x0000_i1026" type="#_x0000_t75" style="width:142.5pt;height:36.75pt;visibility:visible;mso-wrap-style:square">
            <v:imagedata r:id="rId9" o:title=""/>
          </v:shape>
        </w:pict>
      </w:r>
    </w:p>
    <w:p w14:paraId="59032D86" w14:textId="77777777" w:rsidR="00312F40" w:rsidRPr="00312F40" w:rsidRDefault="00312F40" w:rsidP="00830532">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69F64857" w14:textId="77777777" w:rsidR="009B0579" w:rsidRDefault="009B0579" w:rsidP="00830532">
      <w:pPr>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P MUSONDA</w:t>
      </w:r>
    </w:p>
    <w:p w14:paraId="28422991" w14:textId="77777777" w:rsidR="00312F40" w:rsidRPr="00312F40" w:rsidRDefault="00312F40" w:rsidP="00830532">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22C2FB6E" w14:textId="77777777" w:rsidR="00312F40" w:rsidRPr="00312F40" w:rsidRDefault="00312F40" w:rsidP="00830532">
      <w:pPr>
        <w:jc w:val="both"/>
        <w:rPr>
          <w:rFonts w:ascii="Bookman Old Style" w:hAnsi="Bookman Old Style" w:cs="Arial"/>
          <w:bCs/>
          <w:color w:val="000000"/>
          <w:sz w:val="28"/>
          <w:szCs w:val="28"/>
          <w:lang w:val="en-US"/>
        </w:rPr>
      </w:pPr>
    </w:p>
    <w:p w14:paraId="653A069E" w14:textId="77777777" w:rsidR="00830532" w:rsidRDefault="00830532" w:rsidP="00830532">
      <w:pPr>
        <w:jc w:val="both"/>
        <w:rPr>
          <w:rFonts w:ascii="Bookman Old Style" w:hAnsi="Bookman Old Style" w:cs="Arial"/>
          <w:bCs/>
          <w:color w:val="000000"/>
          <w:sz w:val="28"/>
          <w:szCs w:val="28"/>
          <w:lang w:val="en-US"/>
        </w:rPr>
      </w:pPr>
    </w:p>
    <w:p w14:paraId="2D347657" w14:textId="788A1AFB" w:rsidR="00312F40" w:rsidRDefault="00312F40" w:rsidP="00830532">
      <w:pPr>
        <w:jc w:val="both"/>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I agree:</w:t>
      </w:r>
    </w:p>
    <w:p w14:paraId="63EF7ACE" w14:textId="754709D9" w:rsidR="00830532" w:rsidRDefault="00830532" w:rsidP="00830532">
      <w:pPr>
        <w:jc w:val="both"/>
        <w:rPr>
          <w:rFonts w:ascii="Bookman Old Style" w:hAnsi="Bookman Old Style" w:cs="Arial"/>
          <w:bCs/>
          <w:color w:val="000000"/>
          <w:sz w:val="28"/>
          <w:szCs w:val="28"/>
          <w:lang w:val="en-US"/>
        </w:rPr>
      </w:pPr>
    </w:p>
    <w:p w14:paraId="4151C1F1" w14:textId="64909A9D" w:rsidR="00830532" w:rsidRPr="00312F40" w:rsidRDefault="008D6A31" w:rsidP="00830532">
      <w:pPr>
        <w:jc w:val="center"/>
        <w:rPr>
          <w:rFonts w:ascii="Bookman Old Style" w:hAnsi="Bookman Old Style" w:cs="Arial"/>
          <w:bCs/>
          <w:color w:val="000000"/>
          <w:sz w:val="28"/>
          <w:szCs w:val="28"/>
          <w:lang w:val="en-US"/>
        </w:rPr>
      </w:pPr>
      <w:r>
        <w:rPr>
          <w:noProof/>
        </w:rPr>
        <w:pict w14:anchorId="16736905">
          <v:shape id="Picture 2" o:spid="_x0000_i1027" type="#_x0000_t75" style="width:125.25pt;height:36pt;visibility:visible;mso-wrap-style:square">
            <v:imagedata r:id="rId10" o:title=""/>
          </v:shape>
        </w:pict>
      </w:r>
    </w:p>
    <w:p w14:paraId="50ACB71B" w14:textId="77777777" w:rsidR="00312F40" w:rsidRPr="00312F40" w:rsidRDefault="00312F40" w:rsidP="00830532">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0CF955F0" w14:textId="77777777" w:rsidR="001A36E2" w:rsidRPr="001A36E2" w:rsidRDefault="001A36E2" w:rsidP="00830532">
      <w:pPr>
        <w:jc w:val="center"/>
        <w:rPr>
          <w:rFonts w:ascii="Bookman Old Style" w:hAnsi="Bookman Old Style" w:cs="Arial"/>
          <w:b/>
          <w:bCs/>
          <w:color w:val="000000"/>
          <w:sz w:val="28"/>
          <w:szCs w:val="28"/>
          <w:lang w:val="en-US"/>
        </w:rPr>
      </w:pPr>
      <w:r w:rsidRPr="001A36E2">
        <w:rPr>
          <w:rFonts w:ascii="Bookman Old Style" w:hAnsi="Bookman Old Style" w:cs="Arial"/>
          <w:b/>
          <w:bCs/>
          <w:color w:val="000000"/>
          <w:sz w:val="28"/>
          <w:szCs w:val="28"/>
          <w:lang w:val="en-US"/>
        </w:rPr>
        <w:t>M CHINHENGO</w:t>
      </w:r>
    </w:p>
    <w:p w14:paraId="54628478" w14:textId="77777777" w:rsidR="001A36E2" w:rsidRPr="001A36E2" w:rsidRDefault="001A36E2" w:rsidP="00830532">
      <w:pPr>
        <w:jc w:val="center"/>
        <w:rPr>
          <w:rFonts w:ascii="Bookman Old Style" w:hAnsi="Bookman Old Style" w:cs="Arial"/>
          <w:b/>
          <w:bCs/>
          <w:color w:val="000000"/>
          <w:sz w:val="28"/>
          <w:szCs w:val="28"/>
          <w:lang w:val="en-US"/>
        </w:rPr>
      </w:pPr>
      <w:r w:rsidRPr="001A36E2">
        <w:rPr>
          <w:rFonts w:ascii="Bookman Old Style" w:hAnsi="Bookman Old Style" w:cs="Arial"/>
          <w:b/>
          <w:bCs/>
          <w:color w:val="000000"/>
          <w:sz w:val="28"/>
          <w:szCs w:val="28"/>
          <w:lang w:val="en-US"/>
        </w:rPr>
        <w:t>ACTING JUSTICE OF APPEAL</w:t>
      </w:r>
    </w:p>
    <w:p w14:paraId="6280D6D8" w14:textId="77777777" w:rsidR="00312F40" w:rsidRPr="00312F40" w:rsidRDefault="00312F40" w:rsidP="00830532">
      <w:pPr>
        <w:jc w:val="center"/>
        <w:rPr>
          <w:rFonts w:ascii="Bookman Old Style" w:hAnsi="Bookman Old Style" w:cs="Arial"/>
          <w:bCs/>
          <w:color w:val="000000"/>
          <w:sz w:val="28"/>
          <w:szCs w:val="28"/>
          <w:lang w:val="en-US"/>
        </w:rPr>
      </w:pPr>
    </w:p>
    <w:p w14:paraId="03BF01DA" w14:textId="77777777" w:rsidR="00312F40" w:rsidRPr="00013EA1" w:rsidRDefault="00312F40" w:rsidP="00830532">
      <w:pPr>
        <w:jc w:val="center"/>
        <w:rPr>
          <w:rFonts w:ascii="Bookman Old Style" w:hAnsi="Bookman Old Style" w:cs="Arial"/>
          <w:b/>
          <w:bCs/>
          <w:color w:val="000000"/>
          <w:lang w:val="en-US"/>
        </w:rPr>
      </w:pPr>
    </w:p>
    <w:p w14:paraId="5A76BD05" w14:textId="5D1A20A3" w:rsidR="006B6E8A" w:rsidRPr="00830532" w:rsidRDefault="006B6E8A" w:rsidP="00830532">
      <w:pPr>
        <w:jc w:val="both"/>
        <w:rPr>
          <w:rFonts w:ascii="Bookman Old Style" w:hAnsi="Bookman Old Style"/>
          <w:bCs/>
          <w:sz w:val="28"/>
          <w:szCs w:val="28"/>
        </w:rPr>
      </w:pPr>
      <w:r w:rsidRPr="00830532">
        <w:rPr>
          <w:rFonts w:ascii="Bookman Old Style" w:hAnsi="Bookman Old Style"/>
          <w:b/>
          <w:caps/>
          <w:sz w:val="28"/>
          <w:szCs w:val="28"/>
          <w:lang w:val="en-US"/>
        </w:rPr>
        <w:t xml:space="preserve">For </w:t>
      </w:r>
      <w:r w:rsidR="004B2437" w:rsidRPr="00830532">
        <w:rPr>
          <w:rFonts w:ascii="Bookman Old Style" w:hAnsi="Bookman Old Style"/>
          <w:b/>
          <w:caps/>
          <w:sz w:val="28"/>
          <w:szCs w:val="28"/>
          <w:lang w:val="en-US"/>
        </w:rPr>
        <w:t>Appellant</w:t>
      </w:r>
      <w:r w:rsidRPr="00830532">
        <w:rPr>
          <w:rFonts w:ascii="Bookman Old Style" w:hAnsi="Bookman Old Style"/>
          <w:b/>
          <w:caps/>
          <w:sz w:val="28"/>
          <w:szCs w:val="28"/>
          <w:lang w:val="en-US"/>
        </w:rPr>
        <w:t>:</w:t>
      </w:r>
      <w:r w:rsidRPr="00830532">
        <w:rPr>
          <w:rFonts w:ascii="Bookman Old Style" w:hAnsi="Bookman Old Style"/>
          <w:caps/>
          <w:sz w:val="28"/>
          <w:szCs w:val="28"/>
          <w:lang w:val="en-US"/>
        </w:rPr>
        <w:t xml:space="preserve"> </w:t>
      </w:r>
      <w:r w:rsidRPr="00830532">
        <w:rPr>
          <w:rFonts w:ascii="Bookman Old Style" w:hAnsi="Bookman Old Style"/>
          <w:caps/>
          <w:sz w:val="28"/>
          <w:szCs w:val="28"/>
          <w:lang w:val="en-US"/>
        </w:rPr>
        <w:tab/>
      </w:r>
      <w:r w:rsidRPr="00DC0678">
        <w:rPr>
          <w:rFonts w:ascii="Bookman Old Style" w:hAnsi="Bookman Old Style"/>
          <w:sz w:val="28"/>
          <w:szCs w:val="28"/>
          <w:lang w:val="en-US"/>
        </w:rPr>
        <w:tab/>
      </w:r>
      <w:r w:rsidR="006C1E35" w:rsidRPr="00830532">
        <w:rPr>
          <w:rFonts w:ascii="Bookman Old Style" w:hAnsi="Bookman Old Style"/>
          <w:bCs/>
          <w:sz w:val="28"/>
          <w:szCs w:val="28"/>
        </w:rPr>
        <w:t>ADV</w:t>
      </w:r>
      <w:r w:rsidR="00347D49" w:rsidRPr="00830532">
        <w:rPr>
          <w:rFonts w:ascii="Bookman Old Style" w:hAnsi="Bookman Old Style"/>
          <w:bCs/>
          <w:sz w:val="28"/>
          <w:szCs w:val="28"/>
        </w:rPr>
        <w:t>.</w:t>
      </w:r>
      <w:r w:rsidR="006C1E35" w:rsidRPr="00830532">
        <w:rPr>
          <w:rFonts w:ascii="Bookman Old Style" w:hAnsi="Bookman Old Style"/>
          <w:bCs/>
          <w:sz w:val="28"/>
          <w:szCs w:val="28"/>
        </w:rPr>
        <w:t xml:space="preserve"> </w:t>
      </w:r>
      <w:r w:rsidR="00347D49" w:rsidRPr="00830532">
        <w:rPr>
          <w:rFonts w:ascii="Bookman Old Style" w:hAnsi="Bookman Old Style"/>
          <w:bCs/>
          <w:sz w:val="28"/>
          <w:szCs w:val="28"/>
        </w:rPr>
        <w:t xml:space="preserve">L A </w:t>
      </w:r>
      <w:r w:rsidR="001A36E2" w:rsidRPr="00830532">
        <w:rPr>
          <w:rFonts w:ascii="Bookman Old Style" w:hAnsi="Bookman Old Style"/>
          <w:bCs/>
          <w:sz w:val="28"/>
          <w:szCs w:val="28"/>
        </w:rPr>
        <w:t>MOLATI</w:t>
      </w:r>
    </w:p>
    <w:p w14:paraId="5E798276" w14:textId="4622D6A2" w:rsidR="00312F40" w:rsidRDefault="00BF2B07" w:rsidP="00830532">
      <w:pPr>
        <w:jc w:val="both"/>
        <w:rPr>
          <w:rFonts w:ascii="Bookman Old Style" w:hAnsi="Bookman Old Style"/>
          <w:sz w:val="28"/>
          <w:szCs w:val="28"/>
          <w:lang w:val="en-US"/>
        </w:rPr>
      </w:pPr>
      <w:r w:rsidRPr="00830532">
        <w:rPr>
          <w:rFonts w:ascii="Bookman Old Style" w:hAnsi="Bookman Old Style"/>
          <w:b/>
          <w:caps/>
          <w:sz w:val="28"/>
          <w:szCs w:val="28"/>
          <w:lang w:val="en-US"/>
        </w:rPr>
        <w:t xml:space="preserve">For </w:t>
      </w:r>
      <w:r w:rsidR="004B2437" w:rsidRPr="00830532">
        <w:rPr>
          <w:rFonts w:ascii="Bookman Old Style" w:hAnsi="Bookman Old Style"/>
          <w:b/>
          <w:caps/>
          <w:sz w:val="28"/>
          <w:szCs w:val="28"/>
          <w:lang w:val="en-US"/>
        </w:rPr>
        <w:t>R</w:t>
      </w:r>
      <w:r w:rsidR="006B6E8A" w:rsidRPr="00830532">
        <w:rPr>
          <w:rFonts w:ascii="Bookman Old Style" w:hAnsi="Bookman Old Style"/>
          <w:b/>
          <w:caps/>
          <w:sz w:val="28"/>
          <w:szCs w:val="28"/>
          <w:lang w:val="en-US"/>
        </w:rPr>
        <w:t>espondents</w:t>
      </w:r>
      <w:r w:rsidR="006B6E8A" w:rsidRPr="006C1E35">
        <w:rPr>
          <w:rFonts w:ascii="Bookman Old Style" w:hAnsi="Bookman Old Style"/>
          <w:b/>
          <w:sz w:val="28"/>
          <w:szCs w:val="28"/>
          <w:lang w:val="en-US"/>
        </w:rPr>
        <w:t>:</w:t>
      </w:r>
      <w:r w:rsidRPr="006C1E35">
        <w:rPr>
          <w:rFonts w:ascii="Bookman Old Style" w:hAnsi="Bookman Old Style"/>
          <w:b/>
          <w:sz w:val="28"/>
          <w:szCs w:val="28"/>
          <w:lang w:val="en-US"/>
        </w:rPr>
        <w:tab/>
      </w:r>
      <w:r w:rsidR="00347D49" w:rsidRPr="00830532">
        <w:rPr>
          <w:rFonts w:ascii="Bookman Old Style" w:hAnsi="Bookman Old Style"/>
          <w:sz w:val="28"/>
          <w:szCs w:val="28"/>
        </w:rPr>
        <w:t xml:space="preserve">ADV. B T MOKOBORI </w:t>
      </w:r>
    </w:p>
    <w:sectPr w:rsidR="00312F40" w:rsidSect="002E14C0">
      <w:headerReference w:type="default" r:id="rId11"/>
      <w:footerReference w:type="even" r:id="rId12"/>
      <w:footerReference w:type="default" r:id="rId13"/>
      <w:pgSz w:w="11900" w:h="16840"/>
      <w:pgMar w:top="1702"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7082" w14:textId="77777777" w:rsidR="003135D8" w:rsidRDefault="003135D8" w:rsidP="008A6FDC">
      <w:r>
        <w:separator/>
      </w:r>
    </w:p>
  </w:endnote>
  <w:endnote w:type="continuationSeparator" w:id="0">
    <w:p w14:paraId="7B505C5E" w14:textId="77777777" w:rsidR="003135D8" w:rsidRDefault="003135D8" w:rsidP="008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CA44" w14:textId="77777777" w:rsidR="00971B35" w:rsidRDefault="00971B35" w:rsidP="00B279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885DE" w14:textId="77777777" w:rsidR="00971B35" w:rsidRDefault="00971B35" w:rsidP="00971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1401" w14:textId="77777777" w:rsidR="00971B35" w:rsidRDefault="00971B35" w:rsidP="00B279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A91">
      <w:rPr>
        <w:rStyle w:val="PageNumber"/>
        <w:noProof/>
      </w:rPr>
      <w:t>18</w:t>
    </w:r>
    <w:r>
      <w:rPr>
        <w:rStyle w:val="PageNumber"/>
      </w:rPr>
      <w:fldChar w:fldCharType="end"/>
    </w:r>
  </w:p>
  <w:p w14:paraId="4E80209C" w14:textId="77777777" w:rsidR="00971B35" w:rsidRDefault="00971B35" w:rsidP="00971B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32A2" w14:textId="77777777" w:rsidR="003135D8" w:rsidRDefault="003135D8" w:rsidP="008A6FDC">
      <w:r>
        <w:separator/>
      </w:r>
    </w:p>
  </w:footnote>
  <w:footnote w:type="continuationSeparator" w:id="0">
    <w:p w14:paraId="71B2952F" w14:textId="77777777" w:rsidR="003135D8" w:rsidRDefault="003135D8" w:rsidP="008A6FDC">
      <w:r>
        <w:continuationSeparator/>
      </w:r>
    </w:p>
  </w:footnote>
  <w:footnote w:id="1">
    <w:p w14:paraId="1FACD89A" w14:textId="77777777" w:rsidR="00B54DDE" w:rsidRPr="00D90650" w:rsidRDefault="00B54DDE">
      <w:pPr>
        <w:pStyle w:val="FootnoteText"/>
        <w:rPr>
          <w:rFonts w:ascii="Bookman Old Style" w:hAnsi="Bookman Old Style" w:cs="Arial"/>
          <w:sz w:val="22"/>
          <w:szCs w:val="22"/>
          <w:lang w:val="en-US"/>
        </w:rPr>
      </w:pPr>
      <w:r w:rsidRPr="00D90650">
        <w:rPr>
          <w:rStyle w:val="FootnoteReference"/>
          <w:rFonts w:ascii="Bookman Old Style" w:hAnsi="Bookman Old Style" w:cs="Arial"/>
          <w:sz w:val="22"/>
          <w:szCs w:val="22"/>
        </w:rPr>
        <w:footnoteRef/>
      </w:r>
      <w:r w:rsidRPr="00D90650">
        <w:rPr>
          <w:rFonts w:ascii="Bookman Old Style" w:hAnsi="Bookman Old Style" w:cs="Arial"/>
          <w:sz w:val="22"/>
          <w:szCs w:val="22"/>
        </w:rPr>
        <w:t xml:space="preserve"> </w:t>
      </w:r>
      <w:r w:rsidRPr="00D90650">
        <w:rPr>
          <w:rFonts w:ascii="Bookman Old Style" w:hAnsi="Bookman Old Style" w:cs="Arial"/>
          <w:i/>
          <w:sz w:val="22"/>
          <w:szCs w:val="22"/>
          <w:lang w:val="en-US"/>
        </w:rPr>
        <w:t>Smith v Ts'epong Proprietary Limited</w:t>
      </w:r>
      <w:r w:rsidRPr="00D90650">
        <w:rPr>
          <w:rFonts w:ascii="Bookman Old Style" w:hAnsi="Bookman Old Style" w:cs="Arial"/>
          <w:sz w:val="22"/>
          <w:szCs w:val="22"/>
          <w:lang w:val="en-US"/>
        </w:rPr>
        <w:t xml:space="preserve"> (C of A (CIV) 22/2020) [2021] LSCA 11 (14 May 2021).</w:t>
      </w:r>
    </w:p>
  </w:footnote>
  <w:footnote w:id="2">
    <w:p w14:paraId="44FE4950" w14:textId="77777777" w:rsidR="00D90650" w:rsidRPr="00D90650" w:rsidRDefault="00D90650">
      <w:pPr>
        <w:pStyle w:val="FootnoteText"/>
        <w:rPr>
          <w:rFonts w:ascii="Bookman Old Style" w:hAnsi="Bookman Old Style" w:cs="Arial"/>
          <w:sz w:val="22"/>
          <w:szCs w:val="22"/>
          <w:lang w:val="en-US"/>
        </w:rPr>
      </w:pPr>
      <w:r w:rsidRPr="00D90650">
        <w:rPr>
          <w:rStyle w:val="FootnoteReference"/>
          <w:rFonts w:ascii="Bookman Old Style" w:hAnsi="Bookman Old Style" w:cs="Arial"/>
          <w:sz w:val="22"/>
          <w:szCs w:val="22"/>
        </w:rPr>
        <w:footnoteRef/>
      </w:r>
      <w:r w:rsidRPr="00D90650">
        <w:rPr>
          <w:rFonts w:ascii="Bookman Old Style" w:hAnsi="Bookman Old Style" w:cs="Arial"/>
          <w:sz w:val="22"/>
          <w:szCs w:val="22"/>
        </w:rPr>
        <w:t xml:space="preserve"> C</w:t>
      </w:r>
      <w:r w:rsidRPr="00D90650">
        <w:rPr>
          <w:rFonts w:ascii="Bookman Old Style" w:hAnsi="Bookman Old Style" w:cs="Arial"/>
          <w:i/>
          <w:sz w:val="22"/>
          <w:szCs w:val="22"/>
          <w:lang w:val="en-US"/>
        </w:rPr>
        <w:t>hetty v Law Society, Transvaal</w:t>
      </w:r>
      <w:r w:rsidRPr="00D90650">
        <w:rPr>
          <w:rFonts w:ascii="Bookman Old Style" w:hAnsi="Bookman Old Style" w:cs="Arial"/>
          <w:sz w:val="22"/>
          <w:szCs w:val="22"/>
          <w:lang w:val="en-US"/>
        </w:rPr>
        <w:t xml:space="preserve"> 1985 (2) SA 756 (A) at 765</w:t>
      </w:r>
    </w:p>
  </w:footnote>
  <w:footnote w:id="3">
    <w:p w14:paraId="6A4F52D5" w14:textId="77777777" w:rsidR="0012424B" w:rsidRPr="00D90650" w:rsidRDefault="0012424B" w:rsidP="0012424B">
      <w:pPr>
        <w:pStyle w:val="FootnoteText"/>
        <w:rPr>
          <w:rFonts w:ascii="Bookman Old Style" w:hAnsi="Bookman Old Style" w:cs="Arial"/>
          <w:sz w:val="22"/>
          <w:szCs w:val="22"/>
          <w:lang w:val="en-US"/>
        </w:rPr>
      </w:pPr>
      <w:r w:rsidRPr="00D90650">
        <w:rPr>
          <w:rStyle w:val="FootnoteReference"/>
          <w:rFonts w:ascii="Bookman Old Style" w:hAnsi="Bookman Old Style" w:cs="Arial"/>
          <w:sz w:val="22"/>
          <w:szCs w:val="22"/>
        </w:rPr>
        <w:footnoteRef/>
      </w:r>
      <w:r w:rsidRPr="00D90650">
        <w:rPr>
          <w:rFonts w:ascii="Bookman Old Style" w:hAnsi="Bookman Old Style" w:cs="Arial"/>
          <w:sz w:val="22"/>
          <w:szCs w:val="22"/>
        </w:rPr>
        <w:t xml:space="preserve"> C</w:t>
      </w:r>
      <w:r w:rsidRPr="00D90650">
        <w:rPr>
          <w:rFonts w:ascii="Bookman Old Style" w:hAnsi="Bookman Old Style" w:cs="Arial"/>
          <w:i/>
          <w:sz w:val="22"/>
          <w:szCs w:val="22"/>
          <w:lang w:val="en-US"/>
        </w:rPr>
        <w:t>hetty v Law Society, Transvaal</w:t>
      </w:r>
      <w:r w:rsidRPr="00D90650">
        <w:rPr>
          <w:rFonts w:ascii="Bookman Old Style" w:hAnsi="Bookman Old Style" w:cs="Arial"/>
          <w:sz w:val="22"/>
          <w:szCs w:val="22"/>
          <w:lang w:val="en-US"/>
        </w:rPr>
        <w:t xml:space="preserve"> 1985 (2) SA 756 (A) at 765</w:t>
      </w:r>
      <w:r w:rsidR="00D90650" w:rsidRPr="00D90650">
        <w:rPr>
          <w:rFonts w:ascii="Bookman Old Style" w:hAnsi="Bookman Old Style" w:cs="Arial"/>
          <w:sz w:val="22"/>
          <w:szCs w:val="22"/>
          <w:lang w:val="en-US"/>
        </w:rPr>
        <w:t>.</w:t>
      </w:r>
    </w:p>
  </w:footnote>
  <w:footnote w:id="4">
    <w:p w14:paraId="0029AE3E" w14:textId="77777777" w:rsidR="00E67CC1" w:rsidRPr="00E67CC1" w:rsidRDefault="00E67CC1">
      <w:pPr>
        <w:pStyle w:val="FootnoteText"/>
        <w:rPr>
          <w:lang w:val="en-US"/>
        </w:rPr>
      </w:pPr>
      <w:r>
        <w:rPr>
          <w:rStyle w:val="FootnoteReference"/>
        </w:rPr>
        <w:footnoteRef/>
      </w:r>
      <w:r>
        <w:t xml:space="preserve"> </w:t>
      </w:r>
      <w:r w:rsidRPr="00E67CC1">
        <w:rPr>
          <w:i/>
          <w:lang w:val="en-US"/>
        </w:rPr>
        <w:t>Zuma v Secretary of the Judicial Service Commission of Inquiry into Allegations of State Capture, Corruption and Fraud in the Public Sector Including Organs of State</w:t>
      </w:r>
      <w:r>
        <w:rPr>
          <w:lang w:val="en-US"/>
        </w:rPr>
        <w:t xml:space="preserve"> [2021] ZACC 28 para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BC11" w14:textId="77777777" w:rsidR="00ED3F66" w:rsidRDefault="00ED3F66">
    <w:pPr>
      <w:pStyle w:val="Header"/>
      <w:jc w:val="right"/>
    </w:pPr>
    <w:r>
      <w:fldChar w:fldCharType="begin"/>
    </w:r>
    <w:r>
      <w:instrText xml:space="preserve"> PAGE   \* MERGEFORMAT </w:instrText>
    </w:r>
    <w:r>
      <w:fldChar w:fldCharType="separate"/>
    </w:r>
    <w:r w:rsidR="00760A91">
      <w:rPr>
        <w:noProof/>
      </w:rPr>
      <w:t>18</w:t>
    </w:r>
    <w:r>
      <w:rPr>
        <w:noProof/>
      </w:rPr>
      <w:fldChar w:fldCharType="end"/>
    </w:r>
  </w:p>
  <w:p w14:paraId="23AE9745" w14:textId="77777777" w:rsidR="00ED3F66" w:rsidRDefault="00ED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D1D"/>
    <w:multiLevelType w:val="multilevel"/>
    <w:tmpl w:val="6AC09F86"/>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1" w15:restartNumberingAfterBreak="0">
    <w:nsid w:val="241F77F3"/>
    <w:multiLevelType w:val="hybridMultilevel"/>
    <w:tmpl w:val="4F5A883E"/>
    <w:lvl w:ilvl="0" w:tplc="15EC6880">
      <w:start w:val="1"/>
      <w:numFmt w:val="lowerRoman"/>
      <w:lvlText w:val="%1."/>
      <w:lvlJc w:val="left"/>
      <w:pPr>
        <w:ind w:left="1713" w:hanging="720"/>
      </w:pPr>
      <w:rPr>
        <w:rFonts w:hint="default"/>
      </w:r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2" w15:restartNumberingAfterBreak="0">
    <w:nsid w:val="24F46EC9"/>
    <w:multiLevelType w:val="multilevel"/>
    <w:tmpl w:val="CC429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F472A"/>
    <w:multiLevelType w:val="hybridMultilevel"/>
    <w:tmpl w:val="51104E12"/>
    <w:lvl w:ilvl="0" w:tplc="A0488C1A">
      <w:start w:val="1"/>
      <w:numFmt w:val="decimal"/>
      <w:lvlText w:val="[%1]"/>
      <w:lvlJc w:val="left"/>
      <w:pPr>
        <w:ind w:left="502"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487475"/>
    <w:multiLevelType w:val="multilevel"/>
    <w:tmpl w:val="1E006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BC29B2"/>
    <w:multiLevelType w:val="multilevel"/>
    <w:tmpl w:val="965A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E3388D"/>
    <w:multiLevelType w:val="hybridMultilevel"/>
    <w:tmpl w:val="C1D48460"/>
    <w:lvl w:ilvl="0" w:tplc="410E0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E96"/>
    <w:rsid w:val="00002695"/>
    <w:rsid w:val="000028DC"/>
    <w:rsid w:val="00005770"/>
    <w:rsid w:val="00005E5F"/>
    <w:rsid w:val="00006D9E"/>
    <w:rsid w:val="00007098"/>
    <w:rsid w:val="000073EC"/>
    <w:rsid w:val="000119B7"/>
    <w:rsid w:val="00011F4F"/>
    <w:rsid w:val="00012406"/>
    <w:rsid w:val="00015585"/>
    <w:rsid w:val="00016222"/>
    <w:rsid w:val="000165A1"/>
    <w:rsid w:val="00020256"/>
    <w:rsid w:val="00021E86"/>
    <w:rsid w:val="00024211"/>
    <w:rsid w:val="00024E33"/>
    <w:rsid w:val="000268D5"/>
    <w:rsid w:val="00031EDB"/>
    <w:rsid w:val="000323C1"/>
    <w:rsid w:val="000356A8"/>
    <w:rsid w:val="0003599B"/>
    <w:rsid w:val="00037F46"/>
    <w:rsid w:val="00040D0B"/>
    <w:rsid w:val="00043737"/>
    <w:rsid w:val="00044D0B"/>
    <w:rsid w:val="0004582C"/>
    <w:rsid w:val="00046CA0"/>
    <w:rsid w:val="000501E1"/>
    <w:rsid w:val="0005176A"/>
    <w:rsid w:val="00051CDF"/>
    <w:rsid w:val="000544FA"/>
    <w:rsid w:val="00056202"/>
    <w:rsid w:val="00066165"/>
    <w:rsid w:val="00067349"/>
    <w:rsid w:val="00071B43"/>
    <w:rsid w:val="00075FCC"/>
    <w:rsid w:val="000765D1"/>
    <w:rsid w:val="00076FCC"/>
    <w:rsid w:val="000815AE"/>
    <w:rsid w:val="000817B4"/>
    <w:rsid w:val="00081C62"/>
    <w:rsid w:val="00082052"/>
    <w:rsid w:val="00083D0B"/>
    <w:rsid w:val="0008415E"/>
    <w:rsid w:val="00084EB9"/>
    <w:rsid w:val="000850BF"/>
    <w:rsid w:val="0008591C"/>
    <w:rsid w:val="00086F90"/>
    <w:rsid w:val="00087FA8"/>
    <w:rsid w:val="00087FAC"/>
    <w:rsid w:val="00090F5C"/>
    <w:rsid w:val="00092CD7"/>
    <w:rsid w:val="00094692"/>
    <w:rsid w:val="000A2015"/>
    <w:rsid w:val="000A5495"/>
    <w:rsid w:val="000A57DA"/>
    <w:rsid w:val="000A699A"/>
    <w:rsid w:val="000A6FB3"/>
    <w:rsid w:val="000B016F"/>
    <w:rsid w:val="000B0CF4"/>
    <w:rsid w:val="000B1BA9"/>
    <w:rsid w:val="000B40E8"/>
    <w:rsid w:val="000B5612"/>
    <w:rsid w:val="000C2BCB"/>
    <w:rsid w:val="000C4D6C"/>
    <w:rsid w:val="000C6ABC"/>
    <w:rsid w:val="000D2AF6"/>
    <w:rsid w:val="000D53B8"/>
    <w:rsid w:val="000D5544"/>
    <w:rsid w:val="000D5D6D"/>
    <w:rsid w:val="000D7A38"/>
    <w:rsid w:val="000E16E8"/>
    <w:rsid w:val="000E2AB5"/>
    <w:rsid w:val="000E3637"/>
    <w:rsid w:val="000E47EF"/>
    <w:rsid w:val="000F0209"/>
    <w:rsid w:val="000F0D66"/>
    <w:rsid w:val="000F4EEF"/>
    <w:rsid w:val="00100BFE"/>
    <w:rsid w:val="0010293F"/>
    <w:rsid w:val="00107639"/>
    <w:rsid w:val="0011091C"/>
    <w:rsid w:val="001121BF"/>
    <w:rsid w:val="00112339"/>
    <w:rsid w:val="001124B5"/>
    <w:rsid w:val="00113E99"/>
    <w:rsid w:val="001140DA"/>
    <w:rsid w:val="00114F00"/>
    <w:rsid w:val="00114F5C"/>
    <w:rsid w:val="0011557B"/>
    <w:rsid w:val="0012088D"/>
    <w:rsid w:val="00121F7F"/>
    <w:rsid w:val="00123003"/>
    <w:rsid w:val="001241DF"/>
    <w:rsid w:val="0012424B"/>
    <w:rsid w:val="00125EA7"/>
    <w:rsid w:val="00126463"/>
    <w:rsid w:val="00126E89"/>
    <w:rsid w:val="00127695"/>
    <w:rsid w:val="00127CED"/>
    <w:rsid w:val="00130EDE"/>
    <w:rsid w:val="00132D4B"/>
    <w:rsid w:val="00134096"/>
    <w:rsid w:val="00134714"/>
    <w:rsid w:val="0013595F"/>
    <w:rsid w:val="00135A09"/>
    <w:rsid w:val="00135A8B"/>
    <w:rsid w:val="00136D2F"/>
    <w:rsid w:val="00137BEF"/>
    <w:rsid w:val="00137F29"/>
    <w:rsid w:val="00140FF5"/>
    <w:rsid w:val="001414AD"/>
    <w:rsid w:val="0014177C"/>
    <w:rsid w:val="0014212A"/>
    <w:rsid w:val="001423AC"/>
    <w:rsid w:val="0014326C"/>
    <w:rsid w:val="00145470"/>
    <w:rsid w:val="00145780"/>
    <w:rsid w:val="00146328"/>
    <w:rsid w:val="00146BEF"/>
    <w:rsid w:val="00150A7F"/>
    <w:rsid w:val="00151E35"/>
    <w:rsid w:val="00152C82"/>
    <w:rsid w:val="00152E11"/>
    <w:rsid w:val="00155AE7"/>
    <w:rsid w:val="00156EE7"/>
    <w:rsid w:val="0016211A"/>
    <w:rsid w:val="00164BAB"/>
    <w:rsid w:val="001661A2"/>
    <w:rsid w:val="001663AF"/>
    <w:rsid w:val="00166AF7"/>
    <w:rsid w:val="00167CB5"/>
    <w:rsid w:val="0017084A"/>
    <w:rsid w:val="00173631"/>
    <w:rsid w:val="00174170"/>
    <w:rsid w:val="00174531"/>
    <w:rsid w:val="001757CB"/>
    <w:rsid w:val="00175AF2"/>
    <w:rsid w:val="001767CE"/>
    <w:rsid w:val="00176A29"/>
    <w:rsid w:val="00180702"/>
    <w:rsid w:val="00181A5F"/>
    <w:rsid w:val="00181CE2"/>
    <w:rsid w:val="00182836"/>
    <w:rsid w:val="00183AED"/>
    <w:rsid w:val="00187ED7"/>
    <w:rsid w:val="001906AD"/>
    <w:rsid w:val="001929B9"/>
    <w:rsid w:val="0019303F"/>
    <w:rsid w:val="00194865"/>
    <w:rsid w:val="00194A7D"/>
    <w:rsid w:val="001954B4"/>
    <w:rsid w:val="001969AA"/>
    <w:rsid w:val="00197B19"/>
    <w:rsid w:val="001A2537"/>
    <w:rsid w:val="001A308A"/>
    <w:rsid w:val="001A36E2"/>
    <w:rsid w:val="001A54DA"/>
    <w:rsid w:val="001A631C"/>
    <w:rsid w:val="001A6B08"/>
    <w:rsid w:val="001A76F1"/>
    <w:rsid w:val="001B0DB3"/>
    <w:rsid w:val="001B1583"/>
    <w:rsid w:val="001B1C5A"/>
    <w:rsid w:val="001B1D41"/>
    <w:rsid w:val="001B1DC8"/>
    <w:rsid w:val="001B2616"/>
    <w:rsid w:val="001B266A"/>
    <w:rsid w:val="001B486A"/>
    <w:rsid w:val="001B4A66"/>
    <w:rsid w:val="001B4B37"/>
    <w:rsid w:val="001B52E9"/>
    <w:rsid w:val="001C186D"/>
    <w:rsid w:val="001C4CB9"/>
    <w:rsid w:val="001D015A"/>
    <w:rsid w:val="001D1327"/>
    <w:rsid w:val="001D13F0"/>
    <w:rsid w:val="001D2860"/>
    <w:rsid w:val="001D3129"/>
    <w:rsid w:val="001D3455"/>
    <w:rsid w:val="001D731E"/>
    <w:rsid w:val="001D7B0B"/>
    <w:rsid w:val="001E08CB"/>
    <w:rsid w:val="001E0CCF"/>
    <w:rsid w:val="001E0E49"/>
    <w:rsid w:val="001E4003"/>
    <w:rsid w:val="001E5831"/>
    <w:rsid w:val="001E6759"/>
    <w:rsid w:val="001E6AFA"/>
    <w:rsid w:val="001E7179"/>
    <w:rsid w:val="001F0CA2"/>
    <w:rsid w:val="001F162F"/>
    <w:rsid w:val="001F393C"/>
    <w:rsid w:val="001F4B01"/>
    <w:rsid w:val="001F7292"/>
    <w:rsid w:val="001F737D"/>
    <w:rsid w:val="00200119"/>
    <w:rsid w:val="00202DEF"/>
    <w:rsid w:val="0020312F"/>
    <w:rsid w:val="00205149"/>
    <w:rsid w:val="00211D6A"/>
    <w:rsid w:val="00214DC2"/>
    <w:rsid w:val="00215C43"/>
    <w:rsid w:val="0021664F"/>
    <w:rsid w:val="002176C6"/>
    <w:rsid w:val="00217F9F"/>
    <w:rsid w:val="00220944"/>
    <w:rsid w:val="00220D47"/>
    <w:rsid w:val="00220F8E"/>
    <w:rsid w:val="00223839"/>
    <w:rsid w:val="002243C6"/>
    <w:rsid w:val="00224947"/>
    <w:rsid w:val="00224BD2"/>
    <w:rsid w:val="002252D4"/>
    <w:rsid w:val="0022560C"/>
    <w:rsid w:val="00225D01"/>
    <w:rsid w:val="00227102"/>
    <w:rsid w:val="00227364"/>
    <w:rsid w:val="00230919"/>
    <w:rsid w:val="00230939"/>
    <w:rsid w:val="00232005"/>
    <w:rsid w:val="0023324B"/>
    <w:rsid w:val="00236600"/>
    <w:rsid w:val="0024184B"/>
    <w:rsid w:val="00241B48"/>
    <w:rsid w:val="0024239F"/>
    <w:rsid w:val="00242EBD"/>
    <w:rsid w:val="0024428E"/>
    <w:rsid w:val="00245727"/>
    <w:rsid w:val="00246FBC"/>
    <w:rsid w:val="00247450"/>
    <w:rsid w:val="00247AE5"/>
    <w:rsid w:val="00247D51"/>
    <w:rsid w:val="00252F04"/>
    <w:rsid w:val="0025522A"/>
    <w:rsid w:val="0025554E"/>
    <w:rsid w:val="002557D1"/>
    <w:rsid w:val="00257589"/>
    <w:rsid w:val="00257BDF"/>
    <w:rsid w:val="0026286A"/>
    <w:rsid w:val="00262CC6"/>
    <w:rsid w:val="0026455C"/>
    <w:rsid w:val="002664C1"/>
    <w:rsid w:val="00267F13"/>
    <w:rsid w:val="00271251"/>
    <w:rsid w:val="00271772"/>
    <w:rsid w:val="00272EF0"/>
    <w:rsid w:val="002731DC"/>
    <w:rsid w:val="002733A0"/>
    <w:rsid w:val="002759E6"/>
    <w:rsid w:val="00276935"/>
    <w:rsid w:val="00280187"/>
    <w:rsid w:val="002807AB"/>
    <w:rsid w:val="00281F5C"/>
    <w:rsid w:val="002826C5"/>
    <w:rsid w:val="00282D8E"/>
    <w:rsid w:val="00286417"/>
    <w:rsid w:val="00290BE9"/>
    <w:rsid w:val="00292884"/>
    <w:rsid w:val="0029468D"/>
    <w:rsid w:val="00296B5B"/>
    <w:rsid w:val="002975F1"/>
    <w:rsid w:val="002A470B"/>
    <w:rsid w:val="002A7B14"/>
    <w:rsid w:val="002B0495"/>
    <w:rsid w:val="002B327F"/>
    <w:rsid w:val="002B3DDB"/>
    <w:rsid w:val="002B63F3"/>
    <w:rsid w:val="002B713D"/>
    <w:rsid w:val="002C0FBF"/>
    <w:rsid w:val="002C2E68"/>
    <w:rsid w:val="002C360C"/>
    <w:rsid w:val="002C365E"/>
    <w:rsid w:val="002D1F92"/>
    <w:rsid w:val="002D22AA"/>
    <w:rsid w:val="002D39B1"/>
    <w:rsid w:val="002D3F68"/>
    <w:rsid w:val="002D55E2"/>
    <w:rsid w:val="002D7261"/>
    <w:rsid w:val="002D7983"/>
    <w:rsid w:val="002E089C"/>
    <w:rsid w:val="002E14C0"/>
    <w:rsid w:val="002E5085"/>
    <w:rsid w:val="002E5B85"/>
    <w:rsid w:val="002E693A"/>
    <w:rsid w:val="002F2382"/>
    <w:rsid w:val="002F2699"/>
    <w:rsid w:val="002F3007"/>
    <w:rsid w:val="002F37E9"/>
    <w:rsid w:val="002F424C"/>
    <w:rsid w:val="002F5124"/>
    <w:rsid w:val="002F52ED"/>
    <w:rsid w:val="002F5482"/>
    <w:rsid w:val="002F587B"/>
    <w:rsid w:val="002F593B"/>
    <w:rsid w:val="002F5987"/>
    <w:rsid w:val="002F6BC2"/>
    <w:rsid w:val="002F71EC"/>
    <w:rsid w:val="002F71EF"/>
    <w:rsid w:val="0030116A"/>
    <w:rsid w:val="003019F6"/>
    <w:rsid w:val="00301AB8"/>
    <w:rsid w:val="00304543"/>
    <w:rsid w:val="00304B55"/>
    <w:rsid w:val="003064F1"/>
    <w:rsid w:val="003070A2"/>
    <w:rsid w:val="00307318"/>
    <w:rsid w:val="00310D12"/>
    <w:rsid w:val="003116D8"/>
    <w:rsid w:val="00311755"/>
    <w:rsid w:val="00312D6B"/>
    <w:rsid w:val="00312D99"/>
    <w:rsid w:val="00312F40"/>
    <w:rsid w:val="003135D8"/>
    <w:rsid w:val="003157E6"/>
    <w:rsid w:val="00316516"/>
    <w:rsid w:val="003168FF"/>
    <w:rsid w:val="003173BC"/>
    <w:rsid w:val="003208C0"/>
    <w:rsid w:val="00321681"/>
    <w:rsid w:val="00321DBD"/>
    <w:rsid w:val="00323C07"/>
    <w:rsid w:val="00323FEA"/>
    <w:rsid w:val="00324FA7"/>
    <w:rsid w:val="00325697"/>
    <w:rsid w:val="003302C6"/>
    <w:rsid w:val="00330797"/>
    <w:rsid w:val="0033218F"/>
    <w:rsid w:val="00332488"/>
    <w:rsid w:val="0033555E"/>
    <w:rsid w:val="00335817"/>
    <w:rsid w:val="0033787C"/>
    <w:rsid w:val="003401EF"/>
    <w:rsid w:val="00347D49"/>
    <w:rsid w:val="003516DE"/>
    <w:rsid w:val="00352BF4"/>
    <w:rsid w:val="00354938"/>
    <w:rsid w:val="00355C9D"/>
    <w:rsid w:val="00355CB4"/>
    <w:rsid w:val="0035670A"/>
    <w:rsid w:val="003572AF"/>
    <w:rsid w:val="003574DC"/>
    <w:rsid w:val="00357744"/>
    <w:rsid w:val="00357DB9"/>
    <w:rsid w:val="003608B0"/>
    <w:rsid w:val="00360C59"/>
    <w:rsid w:val="00361111"/>
    <w:rsid w:val="00363827"/>
    <w:rsid w:val="00364D4F"/>
    <w:rsid w:val="00365877"/>
    <w:rsid w:val="003715BE"/>
    <w:rsid w:val="00373F3E"/>
    <w:rsid w:val="0037567D"/>
    <w:rsid w:val="003759AD"/>
    <w:rsid w:val="00376CE5"/>
    <w:rsid w:val="00380A73"/>
    <w:rsid w:val="0038575A"/>
    <w:rsid w:val="00386D32"/>
    <w:rsid w:val="00392B3D"/>
    <w:rsid w:val="0039511A"/>
    <w:rsid w:val="003953CB"/>
    <w:rsid w:val="00395A7C"/>
    <w:rsid w:val="00397EB0"/>
    <w:rsid w:val="003A2109"/>
    <w:rsid w:val="003A32EF"/>
    <w:rsid w:val="003A3533"/>
    <w:rsid w:val="003A6777"/>
    <w:rsid w:val="003A774C"/>
    <w:rsid w:val="003B1933"/>
    <w:rsid w:val="003B258C"/>
    <w:rsid w:val="003B3BF0"/>
    <w:rsid w:val="003C0575"/>
    <w:rsid w:val="003C1FD4"/>
    <w:rsid w:val="003C2226"/>
    <w:rsid w:val="003C34F8"/>
    <w:rsid w:val="003C3ED4"/>
    <w:rsid w:val="003C6114"/>
    <w:rsid w:val="003C7A27"/>
    <w:rsid w:val="003D290A"/>
    <w:rsid w:val="003D2D82"/>
    <w:rsid w:val="003D6C70"/>
    <w:rsid w:val="003E42DA"/>
    <w:rsid w:val="003E5017"/>
    <w:rsid w:val="003E5A0B"/>
    <w:rsid w:val="003E7995"/>
    <w:rsid w:val="003E7A35"/>
    <w:rsid w:val="003F3000"/>
    <w:rsid w:val="003F3491"/>
    <w:rsid w:val="003F4CE4"/>
    <w:rsid w:val="003F4F9B"/>
    <w:rsid w:val="003F57C7"/>
    <w:rsid w:val="003F5E4B"/>
    <w:rsid w:val="004013AC"/>
    <w:rsid w:val="0040360D"/>
    <w:rsid w:val="00403A3A"/>
    <w:rsid w:val="00405C4B"/>
    <w:rsid w:val="00406763"/>
    <w:rsid w:val="00407781"/>
    <w:rsid w:val="00407AB5"/>
    <w:rsid w:val="00412088"/>
    <w:rsid w:val="00412C9B"/>
    <w:rsid w:val="0041778D"/>
    <w:rsid w:val="004204C0"/>
    <w:rsid w:val="00421CDE"/>
    <w:rsid w:val="004230D7"/>
    <w:rsid w:val="0042385C"/>
    <w:rsid w:val="00425075"/>
    <w:rsid w:val="004274A6"/>
    <w:rsid w:val="004302C3"/>
    <w:rsid w:val="00434FBC"/>
    <w:rsid w:val="00435DEB"/>
    <w:rsid w:val="00436F6D"/>
    <w:rsid w:val="00436FED"/>
    <w:rsid w:val="004374F9"/>
    <w:rsid w:val="00437EE6"/>
    <w:rsid w:val="00440D25"/>
    <w:rsid w:val="00441B92"/>
    <w:rsid w:val="00446F38"/>
    <w:rsid w:val="004476C6"/>
    <w:rsid w:val="004523E1"/>
    <w:rsid w:val="00452EBB"/>
    <w:rsid w:val="00453756"/>
    <w:rsid w:val="004555D4"/>
    <w:rsid w:val="00461413"/>
    <w:rsid w:val="00462531"/>
    <w:rsid w:val="004626D5"/>
    <w:rsid w:val="00462B48"/>
    <w:rsid w:val="00463C97"/>
    <w:rsid w:val="00466F9F"/>
    <w:rsid w:val="00471E19"/>
    <w:rsid w:val="00472259"/>
    <w:rsid w:val="00472C51"/>
    <w:rsid w:val="0047312B"/>
    <w:rsid w:val="00473822"/>
    <w:rsid w:val="00473D14"/>
    <w:rsid w:val="0047481F"/>
    <w:rsid w:val="0047567B"/>
    <w:rsid w:val="00475CB1"/>
    <w:rsid w:val="00475D60"/>
    <w:rsid w:val="00482588"/>
    <w:rsid w:val="00483EEA"/>
    <w:rsid w:val="00484B9E"/>
    <w:rsid w:val="00485702"/>
    <w:rsid w:val="00485FCC"/>
    <w:rsid w:val="00487A26"/>
    <w:rsid w:val="00487DEA"/>
    <w:rsid w:val="00490971"/>
    <w:rsid w:val="00490B49"/>
    <w:rsid w:val="0049200C"/>
    <w:rsid w:val="00492C74"/>
    <w:rsid w:val="00493664"/>
    <w:rsid w:val="0049469D"/>
    <w:rsid w:val="00495D4F"/>
    <w:rsid w:val="0049630C"/>
    <w:rsid w:val="004973C1"/>
    <w:rsid w:val="004A0397"/>
    <w:rsid w:val="004A15D8"/>
    <w:rsid w:val="004A3611"/>
    <w:rsid w:val="004A5DCF"/>
    <w:rsid w:val="004B2437"/>
    <w:rsid w:val="004B34F4"/>
    <w:rsid w:val="004B4E98"/>
    <w:rsid w:val="004B7550"/>
    <w:rsid w:val="004B7CF7"/>
    <w:rsid w:val="004C21DB"/>
    <w:rsid w:val="004C2B89"/>
    <w:rsid w:val="004C4328"/>
    <w:rsid w:val="004C45CA"/>
    <w:rsid w:val="004C70C9"/>
    <w:rsid w:val="004D0D4E"/>
    <w:rsid w:val="004D6AD1"/>
    <w:rsid w:val="004D6E77"/>
    <w:rsid w:val="004D7FE5"/>
    <w:rsid w:val="004E0B4D"/>
    <w:rsid w:val="004E0F0A"/>
    <w:rsid w:val="004E289E"/>
    <w:rsid w:val="004E359C"/>
    <w:rsid w:val="004E5BB5"/>
    <w:rsid w:val="004E6B6D"/>
    <w:rsid w:val="004E7A1D"/>
    <w:rsid w:val="004F00D9"/>
    <w:rsid w:val="004F0F95"/>
    <w:rsid w:val="004F317A"/>
    <w:rsid w:val="004F6009"/>
    <w:rsid w:val="004F686B"/>
    <w:rsid w:val="004F7A7A"/>
    <w:rsid w:val="00500B11"/>
    <w:rsid w:val="00501F69"/>
    <w:rsid w:val="00503BD1"/>
    <w:rsid w:val="00505392"/>
    <w:rsid w:val="00505CEA"/>
    <w:rsid w:val="00512318"/>
    <w:rsid w:val="00512CA7"/>
    <w:rsid w:val="0051460B"/>
    <w:rsid w:val="005149E0"/>
    <w:rsid w:val="00514F9D"/>
    <w:rsid w:val="00516561"/>
    <w:rsid w:val="00516C94"/>
    <w:rsid w:val="00523E4E"/>
    <w:rsid w:val="00525CFD"/>
    <w:rsid w:val="0052764B"/>
    <w:rsid w:val="005302A6"/>
    <w:rsid w:val="00530D7C"/>
    <w:rsid w:val="0053279D"/>
    <w:rsid w:val="00532AEE"/>
    <w:rsid w:val="00532CB7"/>
    <w:rsid w:val="00532EEF"/>
    <w:rsid w:val="00533E9F"/>
    <w:rsid w:val="0053548C"/>
    <w:rsid w:val="00536C46"/>
    <w:rsid w:val="00536E30"/>
    <w:rsid w:val="00537BC8"/>
    <w:rsid w:val="005418CB"/>
    <w:rsid w:val="0054365B"/>
    <w:rsid w:val="00544F0A"/>
    <w:rsid w:val="005451A5"/>
    <w:rsid w:val="005465B5"/>
    <w:rsid w:val="0054740C"/>
    <w:rsid w:val="00547AB8"/>
    <w:rsid w:val="00547D2D"/>
    <w:rsid w:val="0055169A"/>
    <w:rsid w:val="00553B63"/>
    <w:rsid w:val="00553C23"/>
    <w:rsid w:val="00553E9D"/>
    <w:rsid w:val="00553FE4"/>
    <w:rsid w:val="00555858"/>
    <w:rsid w:val="00556075"/>
    <w:rsid w:val="00556837"/>
    <w:rsid w:val="00560142"/>
    <w:rsid w:val="00560894"/>
    <w:rsid w:val="00561A5E"/>
    <w:rsid w:val="005638B1"/>
    <w:rsid w:val="0056523B"/>
    <w:rsid w:val="00567004"/>
    <w:rsid w:val="00571551"/>
    <w:rsid w:val="005725A6"/>
    <w:rsid w:val="00572B14"/>
    <w:rsid w:val="005734AB"/>
    <w:rsid w:val="005766CC"/>
    <w:rsid w:val="005817AB"/>
    <w:rsid w:val="00584254"/>
    <w:rsid w:val="00584E4C"/>
    <w:rsid w:val="005862AC"/>
    <w:rsid w:val="00590F96"/>
    <w:rsid w:val="0059146F"/>
    <w:rsid w:val="005915D7"/>
    <w:rsid w:val="00592F9F"/>
    <w:rsid w:val="00593D2C"/>
    <w:rsid w:val="00594C2D"/>
    <w:rsid w:val="005956B3"/>
    <w:rsid w:val="005959FA"/>
    <w:rsid w:val="00596E36"/>
    <w:rsid w:val="005A1157"/>
    <w:rsid w:val="005A202E"/>
    <w:rsid w:val="005A2CE1"/>
    <w:rsid w:val="005A2D73"/>
    <w:rsid w:val="005A3C0B"/>
    <w:rsid w:val="005A42C0"/>
    <w:rsid w:val="005A69E3"/>
    <w:rsid w:val="005A6AC5"/>
    <w:rsid w:val="005A7AE4"/>
    <w:rsid w:val="005B084A"/>
    <w:rsid w:val="005B0FBC"/>
    <w:rsid w:val="005B11ED"/>
    <w:rsid w:val="005B1203"/>
    <w:rsid w:val="005B1768"/>
    <w:rsid w:val="005B2B2F"/>
    <w:rsid w:val="005B4732"/>
    <w:rsid w:val="005B5654"/>
    <w:rsid w:val="005B63C5"/>
    <w:rsid w:val="005B6576"/>
    <w:rsid w:val="005B6A83"/>
    <w:rsid w:val="005B6E26"/>
    <w:rsid w:val="005B7F25"/>
    <w:rsid w:val="005C215F"/>
    <w:rsid w:val="005C272B"/>
    <w:rsid w:val="005C2AAD"/>
    <w:rsid w:val="005C2DCD"/>
    <w:rsid w:val="005C37C5"/>
    <w:rsid w:val="005C5C75"/>
    <w:rsid w:val="005C72D5"/>
    <w:rsid w:val="005D0D4C"/>
    <w:rsid w:val="005D0DB2"/>
    <w:rsid w:val="005D14E5"/>
    <w:rsid w:val="005D2227"/>
    <w:rsid w:val="005D22BA"/>
    <w:rsid w:val="005D3F38"/>
    <w:rsid w:val="005D6F20"/>
    <w:rsid w:val="005E252C"/>
    <w:rsid w:val="005E268F"/>
    <w:rsid w:val="005E3E39"/>
    <w:rsid w:val="005E6731"/>
    <w:rsid w:val="005F17C0"/>
    <w:rsid w:val="005F21EB"/>
    <w:rsid w:val="005F58CD"/>
    <w:rsid w:val="005F7E37"/>
    <w:rsid w:val="00600D11"/>
    <w:rsid w:val="00601D11"/>
    <w:rsid w:val="00604B6E"/>
    <w:rsid w:val="00604BA6"/>
    <w:rsid w:val="00604C8F"/>
    <w:rsid w:val="00605847"/>
    <w:rsid w:val="00612839"/>
    <w:rsid w:val="006131BD"/>
    <w:rsid w:val="00613574"/>
    <w:rsid w:val="00613A3A"/>
    <w:rsid w:val="006144E9"/>
    <w:rsid w:val="00614B50"/>
    <w:rsid w:val="00614CFC"/>
    <w:rsid w:val="00615DFB"/>
    <w:rsid w:val="00615EF7"/>
    <w:rsid w:val="006216C4"/>
    <w:rsid w:val="00621DA1"/>
    <w:rsid w:val="00622B12"/>
    <w:rsid w:val="00626ED6"/>
    <w:rsid w:val="00627A2B"/>
    <w:rsid w:val="00631435"/>
    <w:rsid w:val="00632BB0"/>
    <w:rsid w:val="00632ED8"/>
    <w:rsid w:val="00633736"/>
    <w:rsid w:val="00633C8B"/>
    <w:rsid w:val="00634ABF"/>
    <w:rsid w:val="006361A9"/>
    <w:rsid w:val="00641469"/>
    <w:rsid w:val="00641728"/>
    <w:rsid w:val="00642010"/>
    <w:rsid w:val="006432D3"/>
    <w:rsid w:val="00643908"/>
    <w:rsid w:val="00644751"/>
    <w:rsid w:val="00644C0B"/>
    <w:rsid w:val="0064733B"/>
    <w:rsid w:val="00652A4E"/>
    <w:rsid w:val="00653294"/>
    <w:rsid w:val="0065359B"/>
    <w:rsid w:val="00653D83"/>
    <w:rsid w:val="00653FEE"/>
    <w:rsid w:val="006543D5"/>
    <w:rsid w:val="00655A0A"/>
    <w:rsid w:val="00660CE7"/>
    <w:rsid w:val="00661B09"/>
    <w:rsid w:val="006637B3"/>
    <w:rsid w:val="00665D18"/>
    <w:rsid w:val="00666041"/>
    <w:rsid w:val="006663F3"/>
    <w:rsid w:val="006663F6"/>
    <w:rsid w:val="006666D4"/>
    <w:rsid w:val="00670CEF"/>
    <w:rsid w:val="00673465"/>
    <w:rsid w:val="00673F57"/>
    <w:rsid w:val="006764A3"/>
    <w:rsid w:val="00685205"/>
    <w:rsid w:val="0068528F"/>
    <w:rsid w:val="00685936"/>
    <w:rsid w:val="0069054F"/>
    <w:rsid w:val="0069061A"/>
    <w:rsid w:val="00691A79"/>
    <w:rsid w:val="00692B46"/>
    <w:rsid w:val="00693FF6"/>
    <w:rsid w:val="00695FE7"/>
    <w:rsid w:val="006A2251"/>
    <w:rsid w:val="006A4F4D"/>
    <w:rsid w:val="006A5BC0"/>
    <w:rsid w:val="006A78D6"/>
    <w:rsid w:val="006A790C"/>
    <w:rsid w:val="006B00FB"/>
    <w:rsid w:val="006B0CA0"/>
    <w:rsid w:val="006B1278"/>
    <w:rsid w:val="006B184E"/>
    <w:rsid w:val="006B2E7A"/>
    <w:rsid w:val="006B6E8A"/>
    <w:rsid w:val="006B7273"/>
    <w:rsid w:val="006B76B6"/>
    <w:rsid w:val="006C1E35"/>
    <w:rsid w:val="006C6616"/>
    <w:rsid w:val="006D02CC"/>
    <w:rsid w:val="006D07BA"/>
    <w:rsid w:val="006D1EF8"/>
    <w:rsid w:val="006D27C3"/>
    <w:rsid w:val="006D2877"/>
    <w:rsid w:val="006D58CF"/>
    <w:rsid w:val="006D593E"/>
    <w:rsid w:val="006D620C"/>
    <w:rsid w:val="006E1804"/>
    <w:rsid w:val="006E2981"/>
    <w:rsid w:val="006E326F"/>
    <w:rsid w:val="006E5157"/>
    <w:rsid w:val="006F05C5"/>
    <w:rsid w:val="006F3D1A"/>
    <w:rsid w:val="006F5226"/>
    <w:rsid w:val="006F6BE8"/>
    <w:rsid w:val="006F7158"/>
    <w:rsid w:val="006F7DB7"/>
    <w:rsid w:val="00700C91"/>
    <w:rsid w:val="0070339A"/>
    <w:rsid w:val="00703F28"/>
    <w:rsid w:val="00704A43"/>
    <w:rsid w:val="007072D7"/>
    <w:rsid w:val="00707709"/>
    <w:rsid w:val="00710FED"/>
    <w:rsid w:val="00711D58"/>
    <w:rsid w:val="00712116"/>
    <w:rsid w:val="0071558B"/>
    <w:rsid w:val="00715CED"/>
    <w:rsid w:val="00715D41"/>
    <w:rsid w:val="00716627"/>
    <w:rsid w:val="0071717A"/>
    <w:rsid w:val="0072135C"/>
    <w:rsid w:val="007213E3"/>
    <w:rsid w:val="00721C99"/>
    <w:rsid w:val="0072449D"/>
    <w:rsid w:val="00731BC8"/>
    <w:rsid w:val="00732CCD"/>
    <w:rsid w:val="007355DA"/>
    <w:rsid w:val="007356ED"/>
    <w:rsid w:val="007360A5"/>
    <w:rsid w:val="0074032F"/>
    <w:rsid w:val="00742405"/>
    <w:rsid w:val="00744DAC"/>
    <w:rsid w:val="00746610"/>
    <w:rsid w:val="0075292B"/>
    <w:rsid w:val="00752967"/>
    <w:rsid w:val="007532AE"/>
    <w:rsid w:val="00753889"/>
    <w:rsid w:val="00755B94"/>
    <w:rsid w:val="0075773C"/>
    <w:rsid w:val="007603F8"/>
    <w:rsid w:val="007606EB"/>
    <w:rsid w:val="00760A91"/>
    <w:rsid w:val="00765303"/>
    <w:rsid w:val="00765705"/>
    <w:rsid w:val="00765740"/>
    <w:rsid w:val="007676D1"/>
    <w:rsid w:val="00770ADC"/>
    <w:rsid w:val="00770FC1"/>
    <w:rsid w:val="00771D54"/>
    <w:rsid w:val="007723C6"/>
    <w:rsid w:val="007737EC"/>
    <w:rsid w:val="0077513A"/>
    <w:rsid w:val="00777B90"/>
    <w:rsid w:val="00777ED8"/>
    <w:rsid w:val="00777FCD"/>
    <w:rsid w:val="00780952"/>
    <w:rsid w:val="00780C32"/>
    <w:rsid w:val="00787883"/>
    <w:rsid w:val="00790DF2"/>
    <w:rsid w:val="0079318C"/>
    <w:rsid w:val="007952AE"/>
    <w:rsid w:val="00796025"/>
    <w:rsid w:val="00796EE0"/>
    <w:rsid w:val="00797293"/>
    <w:rsid w:val="007973AC"/>
    <w:rsid w:val="00797A08"/>
    <w:rsid w:val="00797CA0"/>
    <w:rsid w:val="007A03E0"/>
    <w:rsid w:val="007A1C43"/>
    <w:rsid w:val="007A2421"/>
    <w:rsid w:val="007B2894"/>
    <w:rsid w:val="007B3921"/>
    <w:rsid w:val="007B4FA7"/>
    <w:rsid w:val="007B5DB5"/>
    <w:rsid w:val="007B6B47"/>
    <w:rsid w:val="007C004F"/>
    <w:rsid w:val="007C1B02"/>
    <w:rsid w:val="007C67EB"/>
    <w:rsid w:val="007C736D"/>
    <w:rsid w:val="007C7B93"/>
    <w:rsid w:val="007D063C"/>
    <w:rsid w:val="007D3AF2"/>
    <w:rsid w:val="007D4D1F"/>
    <w:rsid w:val="007D53F2"/>
    <w:rsid w:val="007D5963"/>
    <w:rsid w:val="007D63C8"/>
    <w:rsid w:val="007E052E"/>
    <w:rsid w:val="007E0A44"/>
    <w:rsid w:val="007E1973"/>
    <w:rsid w:val="007E3133"/>
    <w:rsid w:val="007E4B92"/>
    <w:rsid w:val="007E5FA8"/>
    <w:rsid w:val="007E7C42"/>
    <w:rsid w:val="007F2558"/>
    <w:rsid w:val="007F293B"/>
    <w:rsid w:val="007F5101"/>
    <w:rsid w:val="007F680E"/>
    <w:rsid w:val="007F6BE7"/>
    <w:rsid w:val="007F7352"/>
    <w:rsid w:val="007F7FF8"/>
    <w:rsid w:val="0080147D"/>
    <w:rsid w:val="00803885"/>
    <w:rsid w:val="00805A83"/>
    <w:rsid w:val="00806BAE"/>
    <w:rsid w:val="00806C17"/>
    <w:rsid w:val="00807A2B"/>
    <w:rsid w:val="008109E6"/>
    <w:rsid w:val="00810EA2"/>
    <w:rsid w:val="00817800"/>
    <w:rsid w:val="00817EFD"/>
    <w:rsid w:val="0082011B"/>
    <w:rsid w:val="008211CD"/>
    <w:rsid w:val="00822A17"/>
    <w:rsid w:val="00824C3C"/>
    <w:rsid w:val="00825DAF"/>
    <w:rsid w:val="00825E77"/>
    <w:rsid w:val="008270AC"/>
    <w:rsid w:val="00830532"/>
    <w:rsid w:val="008343B2"/>
    <w:rsid w:val="008345FC"/>
    <w:rsid w:val="008355CA"/>
    <w:rsid w:val="008365D1"/>
    <w:rsid w:val="00842525"/>
    <w:rsid w:val="00842D0E"/>
    <w:rsid w:val="00844BD1"/>
    <w:rsid w:val="00844F2A"/>
    <w:rsid w:val="00845E53"/>
    <w:rsid w:val="0084650F"/>
    <w:rsid w:val="008469EB"/>
    <w:rsid w:val="00850EC9"/>
    <w:rsid w:val="008513A6"/>
    <w:rsid w:val="008521D5"/>
    <w:rsid w:val="0085264A"/>
    <w:rsid w:val="00852A68"/>
    <w:rsid w:val="00853AD8"/>
    <w:rsid w:val="00855DC4"/>
    <w:rsid w:val="008568DF"/>
    <w:rsid w:val="00857E5C"/>
    <w:rsid w:val="008619A7"/>
    <w:rsid w:val="0086295C"/>
    <w:rsid w:val="0086397B"/>
    <w:rsid w:val="00864376"/>
    <w:rsid w:val="008644DD"/>
    <w:rsid w:val="008657DD"/>
    <w:rsid w:val="00867467"/>
    <w:rsid w:val="00867DE5"/>
    <w:rsid w:val="00867E6D"/>
    <w:rsid w:val="00870349"/>
    <w:rsid w:val="00870D42"/>
    <w:rsid w:val="00871230"/>
    <w:rsid w:val="00873BE7"/>
    <w:rsid w:val="00874BBE"/>
    <w:rsid w:val="008758FE"/>
    <w:rsid w:val="00876166"/>
    <w:rsid w:val="0087752D"/>
    <w:rsid w:val="00877A16"/>
    <w:rsid w:val="00881C87"/>
    <w:rsid w:val="008841F7"/>
    <w:rsid w:val="008847B8"/>
    <w:rsid w:val="00884A01"/>
    <w:rsid w:val="008853F9"/>
    <w:rsid w:val="00886BC2"/>
    <w:rsid w:val="00887E6D"/>
    <w:rsid w:val="008901BE"/>
    <w:rsid w:val="0089107D"/>
    <w:rsid w:val="008927AF"/>
    <w:rsid w:val="008935F1"/>
    <w:rsid w:val="008942F3"/>
    <w:rsid w:val="008A1BDB"/>
    <w:rsid w:val="008A24BA"/>
    <w:rsid w:val="008A4342"/>
    <w:rsid w:val="008A43D8"/>
    <w:rsid w:val="008A4EFD"/>
    <w:rsid w:val="008A6312"/>
    <w:rsid w:val="008A6FDC"/>
    <w:rsid w:val="008A7269"/>
    <w:rsid w:val="008A7938"/>
    <w:rsid w:val="008B047D"/>
    <w:rsid w:val="008B10CB"/>
    <w:rsid w:val="008B3059"/>
    <w:rsid w:val="008B381B"/>
    <w:rsid w:val="008B3D48"/>
    <w:rsid w:val="008B6508"/>
    <w:rsid w:val="008B7534"/>
    <w:rsid w:val="008C1414"/>
    <w:rsid w:val="008C1AAB"/>
    <w:rsid w:val="008C1EDB"/>
    <w:rsid w:val="008C22D4"/>
    <w:rsid w:val="008C23FF"/>
    <w:rsid w:val="008C49C5"/>
    <w:rsid w:val="008C7648"/>
    <w:rsid w:val="008C79F2"/>
    <w:rsid w:val="008D2B7D"/>
    <w:rsid w:val="008D3DAF"/>
    <w:rsid w:val="008D51C5"/>
    <w:rsid w:val="008D575D"/>
    <w:rsid w:val="008D6A31"/>
    <w:rsid w:val="008E319F"/>
    <w:rsid w:val="008E33A2"/>
    <w:rsid w:val="008E721F"/>
    <w:rsid w:val="008E7A81"/>
    <w:rsid w:val="008F0EE4"/>
    <w:rsid w:val="008F1956"/>
    <w:rsid w:val="008F19D0"/>
    <w:rsid w:val="008F2D6C"/>
    <w:rsid w:val="008F4735"/>
    <w:rsid w:val="008F5C7A"/>
    <w:rsid w:val="008F5E6B"/>
    <w:rsid w:val="008F699F"/>
    <w:rsid w:val="00900ABE"/>
    <w:rsid w:val="009010B3"/>
    <w:rsid w:val="00902CBA"/>
    <w:rsid w:val="00903378"/>
    <w:rsid w:val="0090398B"/>
    <w:rsid w:val="009065A9"/>
    <w:rsid w:val="00906FC0"/>
    <w:rsid w:val="009105F6"/>
    <w:rsid w:val="00912773"/>
    <w:rsid w:val="00912D75"/>
    <w:rsid w:val="009134AC"/>
    <w:rsid w:val="009153C1"/>
    <w:rsid w:val="0092039F"/>
    <w:rsid w:val="00921691"/>
    <w:rsid w:val="00922FCF"/>
    <w:rsid w:val="00924718"/>
    <w:rsid w:val="00926C36"/>
    <w:rsid w:val="00927884"/>
    <w:rsid w:val="0093036E"/>
    <w:rsid w:val="009311EE"/>
    <w:rsid w:val="009327F4"/>
    <w:rsid w:val="00932E96"/>
    <w:rsid w:val="00936FE3"/>
    <w:rsid w:val="00937E33"/>
    <w:rsid w:val="0094047B"/>
    <w:rsid w:val="00941BC2"/>
    <w:rsid w:val="0094205E"/>
    <w:rsid w:val="0094548F"/>
    <w:rsid w:val="00945DA4"/>
    <w:rsid w:val="009509BB"/>
    <w:rsid w:val="00952B4A"/>
    <w:rsid w:val="00953084"/>
    <w:rsid w:val="00953747"/>
    <w:rsid w:val="0095500C"/>
    <w:rsid w:val="009555F3"/>
    <w:rsid w:val="00955B13"/>
    <w:rsid w:val="00956AA4"/>
    <w:rsid w:val="0095776A"/>
    <w:rsid w:val="009603A5"/>
    <w:rsid w:val="00961C4A"/>
    <w:rsid w:val="00962CBB"/>
    <w:rsid w:val="00965800"/>
    <w:rsid w:val="0096630D"/>
    <w:rsid w:val="00967A11"/>
    <w:rsid w:val="00971B35"/>
    <w:rsid w:val="009728A5"/>
    <w:rsid w:val="00974117"/>
    <w:rsid w:val="00974784"/>
    <w:rsid w:val="00976185"/>
    <w:rsid w:val="00976A23"/>
    <w:rsid w:val="009776E4"/>
    <w:rsid w:val="009815FD"/>
    <w:rsid w:val="00982225"/>
    <w:rsid w:val="0098240A"/>
    <w:rsid w:val="00982A08"/>
    <w:rsid w:val="0098571D"/>
    <w:rsid w:val="00990A74"/>
    <w:rsid w:val="0099135F"/>
    <w:rsid w:val="00991A91"/>
    <w:rsid w:val="009924B9"/>
    <w:rsid w:val="00992DA2"/>
    <w:rsid w:val="0099385B"/>
    <w:rsid w:val="00995BF2"/>
    <w:rsid w:val="009978D3"/>
    <w:rsid w:val="009A0570"/>
    <w:rsid w:val="009A11A4"/>
    <w:rsid w:val="009A2803"/>
    <w:rsid w:val="009A4836"/>
    <w:rsid w:val="009B0579"/>
    <w:rsid w:val="009B0B9E"/>
    <w:rsid w:val="009B1520"/>
    <w:rsid w:val="009B4D57"/>
    <w:rsid w:val="009B4FC7"/>
    <w:rsid w:val="009B5049"/>
    <w:rsid w:val="009B532C"/>
    <w:rsid w:val="009B68F4"/>
    <w:rsid w:val="009B6A19"/>
    <w:rsid w:val="009B6A6F"/>
    <w:rsid w:val="009B726D"/>
    <w:rsid w:val="009B7753"/>
    <w:rsid w:val="009C190E"/>
    <w:rsid w:val="009C4BC5"/>
    <w:rsid w:val="009C6102"/>
    <w:rsid w:val="009C68AF"/>
    <w:rsid w:val="009C7D06"/>
    <w:rsid w:val="009D0026"/>
    <w:rsid w:val="009D09ED"/>
    <w:rsid w:val="009D3FDF"/>
    <w:rsid w:val="009D50F4"/>
    <w:rsid w:val="009D5206"/>
    <w:rsid w:val="009D7D18"/>
    <w:rsid w:val="009E0A4A"/>
    <w:rsid w:val="009E137B"/>
    <w:rsid w:val="009E1CCB"/>
    <w:rsid w:val="009E373A"/>
    <w:rsid w:val="009E7180"/>
    <w:rsid w:val="009E72CD"/>
    <w:rsid w:val="009E74B7"/>
    <w:rsid w:val="009F0FFF"/>
    <w:rsid w:val="009F1128"/>
    <w:rsid w:val="009F35E1"/>
    <w:rsid w:val="009F3F05"/>
    <w:rsid w:val="009F431B"/>
    <w:rsid w:val="009F462B"/>
    <w:rsid w:val="009F4DD1"/>
    <w:rsid w:val="009F563C"/>
    <w:rsid w:val="009F78F6"/>
    <w:rsid w:val="009F7C08"/>
    <w:rsid w:val="00A00F65"/>
    <w:rsid w:val="00A01A67"/>
    <w:rsid w:val="00A076E3"/>
    <w:rsid w:val="00A07E31"/>
    <w:rsid w:val="00A10948"/>
    <w:rsid w:val="00A119D8"/>
    <w:rsid w:val="00A13658"/>
    <w:rsid w:val="00A13BBB"/>
    <w:rsid w:val="00A153A0"/>
    <w:rsid w:val="00A16E4E"/>
    <w:rsid w:val="00A21B97"/>
    <w:rsid w:val="00A234D1"/>
    <w:rsid w:val="00A25208"/>
    <w:rsid w:val="00A26B0D"/>
    <w:rsid w:val="00A30CFA"/>
    <w:rsid w:val="00A31449"/>
    <w:rsid w:val="00A31987"/>
    <w:rsid w:val="00A32026"/>
    <w:rsid w:val="00A33B54"/>
    <w:rsid w:val="00A34BEA"/>
    <w:rsid w:val="00A35019"/>
    <w:rsid w:val="00A351C3"/>
    <w:rsid w:val="00A35D54"/>
    <w:rsid w:val="00A375D5"/>
    <w:rsid w:val="00A40341"/>
    <w:rsid w:val="00A42171"/>
    <w:rsid w:val="00A43D62"/>
    <w:rsid w:val="00A44CF1"/>
    <w:rsid w:val="00A50017"/>
    <w:rsid w:val="00A512F4"/>
    <w:rsid w:val="00A520F0"/>
    <w:rsid w:val="00A53601"/>
    <w:rsid w:val="00A545E9"/>
    <w:rsid w:val="00A565FF"/>
    <w:rsid w:val="00A604C2"/>
    <w:rsid w:val="00A612BA"/>
    <w:rsid w:val="00A613AA"/>
    <w:rsid w:val="00A62D78"/>
    <w:rsid w:val="00A62E68"/>
    <w:rsid w:val="00A658A0"/>
    <w:rsid w:val="00A702C7"/>
    <w:rsid w:val="00A70458"/>
    <w:rsid w:val="00A71219"/>
    <w:rsid w:val="00A71E0F"/>
    <w:rsid w:val="00A71EE8"/>
    <w:rsid w:val="00A721DE"/>
    <w:rsid w:val="00A721F7"/>
    <w:rsid w:val="00A73EDA"/>
    <w:rsid w:val="00A750F8"/>
    <w:rsid w:val="00A81181"/>
    <w:rsid w:val="00A81BF2"/>
    <w:rsid w:val="00A8303D"/>
    <w:rsid w:val="00A8377D"/>
    <w:rsid w:val="00A83D5E"/>
    <w:rsid w:val="00A863DC"/>
    <w:rsid w:val="00A90491"/>
    <w:rsid w:val="00A90B1D"/>
    <w:rsid w:val="00A91222"/>
    <w:rsid w:val="00A922CC"/>
    <w:rsid w:val="00A936EA"/>
    <w:rsid w:val="00A97D89"/>
    <w:rsid w:val="00AA2293"/>
    <w:rsid w:val="00AA22FF"/>
    <w:rsid w:val="00AB0C8D"/>
    <w:rsid w:val="00AB2112"/>
    <w:rsid w:val="00AB4EA0"/>
    <w:rsid w:val="00AB5A8D"/>
    <w:rsid w:val="00AB67C7"/>
    <w:rsid w:val="00AB764F"/>
    <w:rsid w:val="00AC177E"/>
    <w:rsid w:val="00AC44C2"/>
    <w:rsid w:val="00AC61C4"/>
    <w:rsid w:val="00AC65AC"/>
    <w:rsid w:val="00AC6ADF"/>
    <w:rsid w:val="00AC76E9"/>
    <w:rsid w:val="00AD12C6"/>
    <w:rsid w:val="00AD2F9C"/>
    <w:rsid w:val="00AD32A0"/>
    <w:rsid w:val="00AD3CA8"/>
    <w:rsid w:val="00AD424B"/>
    <w:rsid w:val="00AD66F7"/>
    <w:rsid w:val="00AD6DE0"/>
    <w:rsid w:val="00AD70E5"/>
    <w:rsid w:val="00AD7F9A"/>
    <w:rsid w:val="00AE0D21"/>
    <w:rsid w:val="00AE265B"/>
    <w:rsid w:val="00AE2A37"/>
    <w:rsid w:val="00AE34F4"/>
    <w:rsid w:val="00AE6CCD"/>
    <w:rsid w:val="00AE7E62"/>
    <w:rsid w:val="00AF0CEA"/>
    <w:rsid w:val="00AF435D"/>
    <w:rsid w:val="00AF52C7"/>
    <w:rsid w:val="00AF5ABA"/>
    <w:rsid w:val="00AF7AAC"/>
    <w:rsid w:val="00B000A5"/>
    <w:rsid w:val="00B03F37"/>
    <w:rsid w:val="00B054EA"/>
    <w:rsid w:val="00B0750A"/>
    <w:rsid w:val="00B10860"/>
    <w:rsid w:val="00B12688"/>
    <w:rsid w:val="00B1459F"/>
    <w:rsid w:val="00B14FB3"/>
    <w:rsid w:val="00B158F0"/>
    <w:rsid w:val="00B16658"/>
    <w:rsid w:val="00B1698C"/>
    <w:rsid w:val="00B1770B"/>
    <w:rsid w:val="00B17E95"/>
    <w:rsid w:val="00B24B5B"/>
    <w:rsid w:val="00B2546C"/>
    <w:rsid w:val="00B25A92"/>
    <w:rsid w:val="00B26845"/>
    <w:rsid w:val="00B271D1"/>
    <w:rsid w:val="00B2791A"/>
    <w:rsid w:val="00B2793F"/>
    <w:rsid w:val="00B27C5A"/>
    <w:rsid w:val="00B27E8E"/>
    <w:rsid w:val="00B30361"/>
    <w:rsid w:val="00B31D7F"/>
    <w:rsid w:val="00B32065"/>
    <w:rsid w:val="00B3251B"/>
    <w:rsid w:val="00B33676"/>
    <w:rsid w:val="00B34398"/>
    <w:rsid w:val="00B36287"/>
    <w:rsid w:val="00B41A2D"/>
    <w:rsid w:val="00B42343"/>
    <w:rsid w:val="00B4252A"/>
    <w:rsid w:val="00B4280A"/>
    <w:rsid w:val="00B44518"/>
    <w:rsid w:val="00B46B43"/>
    <w:rsid w:val="00B50194"/>
    <w:rsid w:val="00B5019B"/>
    <w:rsid w:val="00B5061D"/>
    <w:rsid w:val="00B52B65"/>
    <w:rsid w:val="00B54DDE"/>
    <w:rsid w:val="00B554BF"/>
    <w:rsid w:val="00B5558A"/>
    <w:rsid w:val="00B60DE9"/>
    <w:rsid w:val="00B60F64"/>
    <w:rsid w:val="00B61595"/>
    <w:rsid w:val="00B61E58"/>
    <w:rsid w:val="00B63B1D"/>
    <w:rsid w:val="00B64B6B"/>
    <w:rsid w:val="00B66C95"/>
    <w:rsid w:val="00B74AE9"/>
    <w:rsid w:val="00B75192"/>
    <w:rsid w:val="00B80933"/>
    <w:rsid w:val="00B80CD9"/>
    <w:rsid w:val="00B81EF5"/>
    <w:rsid w:val="00B864DB"/>
    <w:rsid w:val="00B93020"/>
    <w:rsid w:val="00B9329D"/>
    <w:rsid w:val="00B94FFF"/>
    <w:rsid w:val="00B95FA3"/>
    <w:rsid w:val="00BA1FC0"/>
    <w:rsid w:val="00BA4200"/>
    <w:rsid w:val="00BA59F8"/>
    <w:rsid w:val="00BA6EB4"/>
    <w:rsid w:val="00BB0F6D"/>
    <w:rsid w:val="00BB18A7"/>
    <w:rsid w:val="00BB393A"/>
    <w:rsid w:val="00BB4ADC"/>
    <w:rsid w:val="00BB74A9"/>
    <w:rsid w:val="00BB76CD"/>
    <w:rsid w:val="00BC051B"/>
    <w:rsid w:val="00BC0BD5"/>
    <w:rsid w:val="00BC176A"/>
    <w:rsid w:val="00BC1F80"/>
    <w:rsid w:val="00BC2974"/>
    <w:rsid w:val="00BC56B6"/>
    <w:rsid w:val="00BC7522"/>
    <w:rsid w:val="00BD0A9E"/>
    <w:rsid w:val="00BD2AC0"/>
    <w:rsid w:val="00BD372B"/>
    <w:rsid w:val="00BD6F3A"/>
    <w:rsid w:val="00BD7DBF"/>
    <w:rsid w:val="00BE2FDB"/>
    <w:rsid w:val="00BE4C91"/>
    <w:rsid w:val="00BE6C10"/>
    <w:rsid w:val="00BF056E"/>
    <w:rsid w:val="00BF0FEE"/>
    <w:rsid w:val="00BF1A90"/>
    <w:rsid w:val="00BF2B07"/>
    <w:rsid w:val="00BF30B0"/>
    <w:rsid w:val="00BF30C5"/>
    <w:rsid w:val="00BF30E3"/>
    <w:rsid w:val="00BF59F7"/>
    <w:rsid w:val="00BF5DB3"/>
    <w:rsid w:val="00BF78B2"/>
    <w:rsid w:val="00BF79F5"/>
    <w:rsid w:val="00C0065A"/>
    <w:rsid w:val="00C01491"/>
    <w:rsid w:val="00C018C0"/>
    <w:rsid w:val="00C0335B"/>
    <w:rsid w:val="00C048BE"/>
    <w:rsid w:val="00C05AB2"/>
    <w:rsid w:val="00C06A96"/>
    <w:rsid w:val="00C10230"/>
    <w:rsid w:val="00C103B1"/>
    <w:rsid w:val="00C10605"/>
    <w:rsid w:val="00C10DC2"/>
    <w:rsid w:val="00C11C12"/>
    <w:rsid w:val="00C122D9"/>
    <w:rsid w:val="00C13D8C"/>
    <w:rsid w:val="00C1571F"/>
    <w:rsid w:val="00C15857"/>
    <w:rsid w:val="00C15DB8"/>
    <w:rsid w:val="00C17121"/>
    <w:rsid w:val="00C174B9"/>
    <w:rsid w:val="00C20068"/>
    <w:rsid w:val="00C21187"/>
    <w:rsid w:val="00C23BEE"/>
    <w:rsid w:val="00C2495D"/>
    <w:rsid w:val="00C25118"/>
    <w:rsid w:val="00C266BA"/>
    <w:rsid w:val="00C269FF"/>
    <w:rsid w:val="00C3109F"/>
    <w:rsid w:val="00C31A64"/>
    <w:rsid w:val="00C33110"/>
    <w:rsid w:val="00C33149"/>
    <w:rsid w:val="00C34003"/>
    <w:rsid w:val="00C354A9"/>
    <w:rsid w:val="00C355E5"/>
    <w:rsid w:val="00C407B1"/>
    <w:rsid w:val="00C40EE5"/>
    <w:rsid w:val="00C4159B"/>
    <w:rsid w:val="00C4338F"/>
    <w:rsid w:val="00C43D3F"/>
    <w:rsid w:val="00C43EAB"/>
    <w:rsid w:val="00C4473F"/>
    <w:rsid w:val="00C44EF9"/>
    <w:rsid w:val="00C46940"/>
    <w:rsid w:val="00C5163E"/>
    <w:rsid w:val="00C52A84"/>
    <w:rsid w:val="00C5375F"/>
    <w:rsid w:val="00C5380D"/>
    <w:rsid w:val="00C53C03"/>
    <w:rsid w:val="00C548B9"/>
    <w:rsid w:val="00C568ED"/>
    <w:rsid w:val="00C57D8E"/>
    <w:rsid w:val="00C61F6A"/>
    <w:rsid w:val="00C629B3"/>
    <w:rsid w:val="00C6416C"/>
    <w:rsid w:val="00C64248"/>
    <w:rsid w:val="00C64C0F"/>
    <w:rsid w:val="00C654F2"/>
    <w:rsid w:val="00C65C69"/>
    <w:rsid w:val="00C670F0"/>
    <w:rsid w:val="00C67249"/>
    <w:rsid w:val="00C678FB"/>
    <w:rsid w:val="00C727A4"/>
    <w:rsid w:val="00C73103"/>
    <w:rsid w:val="00C7376A"/>
    <w:rsid w:val="00C7470C"/>
    <w:rsid w:val="00C76C45"/>
    <w:rsid w:val="00C777D8"/>
    <w:rsid w:val="00C81E2C"/>
    <w:rsid w:val="00C825D3"/>
    <w:rsid w:val="00C82810"/>
    <w:rsid w:val="00C82B62"/>
    <w:rsid w:val="00C850E3"/>
    <w:rsid w:val="00C874E4"/>
    <w:rsid w:val="00C90C11"/>
    <w:rsid w:val="00C90E62"/>
    <w:rsid w:val="00C920E9"/>
    <w:rsid w:val="00C93CC4"/>
    <w:rsid w:val="00C96659"/>
    <w:rsid w:val="00C967E6"/>
    <w:rsid w:val="00C96ED5"/>
    <w:rsid w:val="00CA09BC"/>
    <w:rsid w:val="00CA5592"/>
    <w:rsid w:val="00CB01C0"/>
    <w:rsid w:val="00CB0BCB"/>
    <w:rsid w:val="00CB1F79"/>
    <w:rsid w:val="00CB3467"/>
    <w:rsid w:val="00CB489E"/>
    <w:rsid w:val="00CB54A5"/>
    <w:rsid w:val="00CB5FEC"/>
    <w:rsid w:val="00CB7196"/>
    <w:rsid w:val="00CB725D"/>
    <w:rsid w:val="00CC1E7A"/>
    <w:rsid w:val="00CC2E63"/>
    <w:rsid w:val="00CC467E"/>
    <w:rsid w:val="00CC55E3"/>
    <w:rsid w:val="00CC6570"/>
    <w:rsid w:val="00CC6C8E"/>
    <w:rsid w:val="00CC74F3"/>
    <w:rsid w:val="00CC7518"/>
    <w:rsid w:val="00CD107B"/>
    <w:rsid w:val="00CD5ADD"/>
    <w:rsid w:val="00CD686B"/>
    <w:rsid w:val="00CD70B4"/>
    <w:rsid w:val="00CE0AB0"/>
    <w:rsid w:val="00CE18BD"/>
    <w:rsid w:val="00CE25EC"/>
    <w:rsid w:val="00CE3104"/>
    <w:rsid w:val="00CE3AC4"/>
    <w:rsid w:val="00CE5FD4"/>
    <w:rsid w:val="00CE6BBD"/>
    <w:rsid w:val="00CE6EF4"/>
    <w:rsid w:val="00CF0F59"/>
    <w:rsid w:val="00CF2633"/>
    <w:rsid w:val="00CF3CEA"/>
    <w:rsid w:val="00CF6B83"/>
    <w:rsid w:val="00CF7061"/>
    <w:rsid w:val="00D0097D"/>
    <w:rsid w:val="00D00BC7"/>
    <w:rsid w:val="00D02167"/>
    <w:rsid w:val="00D0459E"/>
    <w:rsid w:val="00D0504C"/>
    <w:rsid w:val="00D07F27"/>
    <w:rsid w:val="00D10463"/>
    <w:rsid w:val="00D11B0D"/>
    <w:rsid w:val="00D22022"/>
    <w:rsid w:val="00D237F6"/>
    <w:rsid w:val="00D24514"/>
    <w:rsid w:val="00D268AB"/>
    <w:rsid w:val="00D271B5"/>
    <w:rsid w:val="00D30DE1"/>
    <w:rsid w:val="00D31529"/>
    <w:rsid w:val="00D31A6B"/>
    <w:rsid w:val="00D32ABE"/>
    <w:rsid w:val="00D361F4"/>
    <w:rsid w:val="00D40EAF"/>
    <w:rsid w:val="00D5041E"/>
    <w:rsid w:val="00D50642"/>
    <w:rsid w:val="00D5211E"/>
    <w:rsid w:val="00D5330B"/>
    <w:rsid w:val="00D54563"/>
    <w:rsid w:val="00D54787"/>
    <w:rsid w:val="00D57411"/>
    <w:rsid w:val="00D620C8"/>
    <w:rsid w:val="00D63189"/>
    <w:rsid w:val="00D66A52"/>
    <w:rsid w:val="00D7252D"/>
    <w:rsid w:val="00D74084"/>
    <w:rsid w:val="00D746B2"/>
    <w:rsid w:val="00D7608A"/>
    <w:rsid w:val="00D77C1F"/>
    <w:rsid w:val="00D80508"/>
    <w:rsid w:val="00D8094E"/>
    <w:rsid w:val="00D81018"/>
    <w:rsid w:val="00D83D18"/>
    <w:rsid w:val="00D85DAB"/>
    <w:rsid w:val="00D87605"/>
    <w:rsid w:val="00D90650"/>
    <w:rsid w:val="00D91EBF"/>
    <w:rsid w:val="00D9285D"/>
    <w:rsid w:val="00D93822"/>
    <w:rsid w:val="00D93886"/>
    <w:rsid w:val="00D97DD9"/>
    <w:rsid w:val="00DA0B3A"/>
    <w:rsid w:val="00DA27C0"/>
    <w:rsid w:val="00DA43BD"/>
    <w:rsid w:val="00DA56B8"/>
    <w:rsid w:val="00DB00FB"/>
    <w:rsid w:val="00DB0CBA"/>
    <w:rsid w:val="00DB0EC1"/>
    <w:rsid w:val="00DB471A"/>
    <w:rsid w:val="00DB58F1"/>
    <w:rsid w:val="00DB5E5B"/>
    <w:rsid w:val="00DB6733"/>
    <w:rsid w:val="00DC01A1"/>
    <w:rsid w:val="00DC0505"/>
    <w:rsid w:val="00DC0678"/>
    <w:rsid w:val="00DC39FF"/>
    <w:rsid w:val="00DC6837"/>
    <w:rsid w:val="00DD0E0F"/>
    <w:rsid w:val="00DD20F9"/>
    <w:rsid w:val="00DD5518"/>
    <w:rsid w:val="00DD67BE"/>
    <w:rsid w:val="00DD6850"/>
    <w:rsid w:val="00DD69C3"/>
    <w:rsid w:val="00DD7795"/>
    <w:rsid w:val="00DE08E7"/>
    <w:rsid w:val="00DE4E88"/>
    <w:rsid w:val="00DF0A66"/>
    <w:rsid w:val="00DF2E73"/>
    <w:rsid w:val="00DF4EA7"/>
    <w:rsid w:val="00DF656D"/>
    <w:rsid w:val="00E0053F"/>
    <w:rsid w:val="00E014E2"/>
    <w:rsid w:val="00E0157A"/>
    <w:rsid w:val="00E0323E"/>
    <w:rsid w:val="00E0610D"/>
    <w:rsid w:val="00E06750"/>
    <w:rsid w:val="00E076C6"/>
    <w:rsid w:val="00E10015"/>
    <w:rsid w:val="00E1246C"/>
    <w:rsid w:val="00E14085"/>
    <w:rsid w:val="00E1438B"/>
    <w:rsid w:val="00E14AE1"/>
    <w:rsid w:val="00E17DB3"/>
    <w:rsid w:val="00E17F1A"/>
    <w:rsid w:val="00E20925"/>
    <w:rsid w:val="00E225DB"/>
    <w:rsid w:val="00E23E96"/>
    <w:rsid w:val="00E24570"/>
    <w:rsid w:val="00E25B6B"/>
    <w:rsid w:val="00E27B6F"/>
    <w:rsid w:val="00E33535"/>
    <w:rsid w:val="00E37B2A"/>
    <w:rsid w:val="00E404BB"/>
    <w:rsid w:val="00E41916"/>
    <w:rsid w:val="00E4286C"/>
    <w:rsid w:val="00E42F64"/>
    <w:rsid w:val="00E43B9D"/>
    <w:rsid w:val="00E45A5B"/>
    <w:rsid w:val="00E4783F"/>
    <w:rsid w:val="00E509BF"/>
    <w:rsid w:val="00E50D50"/>
    <w:rsid w:val="00E51322"/>
    <w:rsid w:val="00E53211"/>
    <w:rsid w:val="00E54025"/>
    <w:rsid w:val="00E540E6"/>
    <w:rsid w:val="00E55B3C"/>
    <w:rsid w:val="00E562BC"/>
    <w:rsid w:val="00E56651"/>
    <w:rsid w:val="00E56A19"/>
    <w:rsid w:val="00E60023"/>
    <w:rsid w:val="00E61996"/>
    <w:rsid w:val="00E62ABE"/>
    <w:rsid w:val="00E63DDE"/>
    <w:rsid w:val="00E672C8"/>
    <w:rsid w:val="00E67CC1"/>
    <w:rsid w:val="00E67F0A"/>
    <w:rsid w:val="00E74478"/>
    <w:rsid w:val="00E747E1"/>
    <w:rsid w:val="00E74A63"/>
    <w:rsid w:val="00E74FA6"/>
    <w:rsid w:val="00E75EFD"/>
    <w:rsid w:val="00E81A47"/>
    <w:rsid w:val="00E82AE2"/>
    <w:rsid w:val="00E8652A"/>
    <w:rsid w:val="00E86579"/>
    <w:rsid w:val="00E87CB5"/>
    <w:rsid w:val="00E932BB"/>
    <w:rsid w:val="00E943A5"/>
    <w:rsid w:val="00E95D31"/>
    <w:rsid w:val="00E97A86"/>
    <w:rsid w:val="00E97C2F"/>
    <w:rsid w:val="00EA042F"/>
    <w:rsid w:val="00EA0B96"/>
    <w:rsid w:val="00EA2295"/>
    <w:rsid w:val="00EA39F9"/>
    <w:rsid w:val="00EA5960"/>
    <w:rsid w:val="00EA60D7"/>
    <w:rsid w:val="00EA6CBA"/>
    <w:rsid w:val="00EA71D4"/>
    <w:rsid w:val="00EB13F5"/>
    <w:rsid w:val="00EB4602"/>
    <w:rsid w:val="00EB71E5"/>
    <w:rsid w:val="00EB7CD0"/>
    <w:rsid w:val="00EC03BD"/>
    <w:rsid w:val="00EC0795"/>
    <w:rsid w:val="00EC12FA"/>
    <w:rsid w:val="00EC1DF1"/>
    <w:rsid w:val="00EC1ED7"/>
    <w:rsid w:val="00EC2F59"/>
    <w:rsid w:val="00EC64AF"/>
    <w:rsid w:val="00EC68E0"/>
    <w:rsid w:val="00EC73DC"/>
    <w:rsid w:val="00ED02A4"/>
    <w:rsid w:val="00ED0EBF"/>
    <w:rsid w:val="00ED3F66"/>
    <w:rsid w:val="00ED61FF"/>
    <w:rsid w:val="00EE240F"/>
    <w:rsid w:val="00EE7CF8"/>
    <w:rsid w:val="00EF364A"/>
    <w:rsid w:val="00EF3739"/>
    <w:rsid w:val="00EF3F49"/>
    <w:rsid w:val="00EF47FC"/>
    <w:rsid w:val="00EF494B"/>
    <w:rsid w:val="00EF4BA6"/>
    <w:rsid w:val="00EF5C90"/>
    <w:rsid w:val="00EF5FA2"/>
    <w:rsid w:val="00EF6A58"/>
    <w:rsid w:val="00F009E8"/>
    <w:rsid w:val="00F0220F"/>
    <w:rsid w:val="00F0238E"/>
    <w:rsid w:val="00F02413"/>
    <w:rsid w:val="00F04BB6"/>
    <w:rsid w:val="00F04F69"/>
    <w:rsid w:val="00F069E3"/>
    <w:rsid w:val="00F105F9"/>
    <w:rsid w:val="00F11424"/>
    <w:rsid w:val="00F119BE"/>
    <w:rsid w:val="00F12852"/>
    <w:rsid w:val="00F12EC6"/>
    <w:rsid w:val="00F13E9E"/>
    <w:rsid w:val="00F14A2D"/>
    <w:rsid w:val="00F15315"/>
    <w:rsid w:val="00F162BF"/>
    <w:rsid w:val="00F175A5"/>
    <w:rsid w:val="00F21648"/>
    <w:rsid w:val="00F21CDD"/>
    <w:rsid w:val="00F22F31"/>
    <w:rsid w:val="00F2395C"/>
    <w:rsid w:val="00F275E7"/>
    <w:rsid w:val="00F309D9"/>
    <w:rsid w:val="00F345D5"/>
    <w:rsid w:val="00F36F7B"/>
    <w:rsid w:val="00F4084E"/>
    <w:rsid w:val="00F437B9"/>
    <w:rsid w:val="00F4464B"/>
    <w:rsid w:val="00F447CF"/>
    <w:rsid w:val="00F4537F"/>
    <w:rsid w:val="00F456EF"/>
    <w:rsid w:val="00F457D3"/>
    <w:rsid w:val="00F46A7D"/>
    <w:rsid w:val="00F505CD"/>
    <w:rsid w:val="00F562B6"/>
    <w:rsid w:val="00F60C0F"/>
    <w:rsid w:val="00F61AD4"/>
    <w:rsid w:val="00F61DC3"/>
    <w:rsid w:val="00F639F4"/>
    <w:rsid w:val="00F64AC6"/>
    <w:rsid w:val="00F65895"/>
    <w:rsid w:val="00F7109C"/>
    <w:rsid w:val="00F71660"/>
    <w:rsid w:val="00F733C8"/>
    <w:rsid w:val="00F74281"/>
    <w:rsid w:val="00F76343"/>
    <w:rsid w:val="00F80954"/>
    <w:rsid w:val="00F8124B"/>
    <w:rsid w:val="00F819A3"/>
    <w:rsid w:val="00F85679"/>
    <w:rsid w:val="00F91E92"/>
    <w:rsid w:val="00F9312E"/>
    <w:rsid w:val="00F951B8"/>
    <w:rsid w:val="00F958F7"/>
    <w:rsid w:val="00F96381"/>
    <w:rsid w:val="00F970D2"/>
    <w:rsid w:val="00FA1F84"/>
    <w:rsid w:val="00FA369A"/>
    <w:rsid w:val="00FA3973"/>
    <w:rsid w:val="00FA3FE4"/>
    <w:rsid w:val="00FA4B9C"/>
    <w:rsid w:val="00FA5170"/>
    <w:rsid w:val="00FA7A59"/>
    <w:rsid w:val="00FB2E97"/>
    <w:rsid w:val="00FC1808"/>
    <w:rsid w:val="00FC1B02"/>
    <w:rsid w:val="00FC3FAE"/>
    <w:rsid w:val="00FC5BD4"/>
    <w:rsid w:val="00FC6482"/>
    <w:rsid w:val="00FD02FD"/>
    <w:rsid w:val="00FD163F"/>
    <w:rsid w:val="00FD1F6B"/>
    <w:rsid w:val="00FD555E"/>
    <w:rsid w:val="00FD5F4A"/>
    <w:rsid w:val="00FD781D"/>
    <w:rsid w:val="00FE1800"/>
    <w:rsid w:val="00FE4E91"/>
    <w:rsid w:val="00FE6953"/>
    <w:rsid w:val="00FE7732"/>
    <w:rsid w:val="00FF0375"/>
    <w:rsid w:val="00FF1918"/>
    <w:rsid w:val="00FF23FD"/>
    <w:rsid w:val="00FF49C0"/>
    <w:rsid w:val="00FF5638"/>
    <w:rsid w:val="00FF610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8A06"/>
  <w14:defaultImageDpi w14:val="32767"/>
  <w15:chartTrackingRefBased/>
  <w15:docId w15:val="{35188F5F-1A8C-45F5-8357-40AFF6C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FDC"/>
  </w:style>
  <w:style w:type="character" w:customStyle="1" w:styleId="FootnoteTextChar">
    <w:name w:val="Footnote Text Char"/>
    <w:basedOn w:val="DefaultParagraphFont"/>
    <w:link w:val="FootnoteText"/>
    <w:uiPriority w:val="99"/>
    <w:rsid w:val="008A6FDC"/>
  </w:style>
  <w:style w:type="character" w:styleId="FootnoteReference">
    <w:name w:val="footnote reference"/>
    <w:uiPriority w:val="99"/>
    <w:unhideWhenUsed/>
    <w:rsid w:val="008A6FDC"/>
    <w:rPr>
      <w:vertAlign w:val="superscript"/>
    </w:rPr>
  </w:style>
  <w:style w:type="paragraph" w:customStyle="1" w:styleId="MediumGrid1-Accent21">
    <w:name w:val="Medium Grid 1 - Accent 21"/>
    <w:basedOn w:val="Normal"/>
    <w:uiPriority w:val="34"/>
    <w:qFormat/>
    <w:rsid w:val="00DC0678"/>
    <w:pPr>
      <w:ind w:left="720"/>
      <w:contextualSpacing/>
    </w:pPr>
  </w:style>
  <w:style w:type="paragraph" w:styleId="EndnoteText">
    <w:name w:val="endnote text"/>
    <w:basedOn w:val="Normal"/>
    <w:link w:val="EndnoteTextChar"/>
    <w:uiPriority w:val="99"/>
    <w:semiHidden/>
    <w:unhideWhenUsed/>
    <w:rsid w:val="00F639F4"/>
    <w:rPr>
      <w:sz w:val="20"/>
      <w:szCs w:val="20"/>
    </w:rPr>
  </w:style>
  <w:style w:type="character" w:customStyle="1" w:styleId="EndnoteTextChar">
    <w:name w:val="Endnote Text Char"/>
    <w:link w:val="EndnoteText"/>
    <w:uiPriority w:val="99"/>
    <w:semiHidden/>
    <w:rsid w:val="00F639F4"/>
    <w:rPr>
      <w:sz w:val="20"/>
      <w:szCs w:val="20"/>
    </w:rPr>
  </w:style>
  <w:style w:type="character" w:styleId="EndnoteReference">
    <w:name w:val="endnote reference"/>
    <w:uiPriority w:val="99"/>
    <w:semiHidden/>
    <w:unhideWhenUsed/>
    <w:rsid w:val="00F639F4"/>
    <w:rPr>
      <w:vertAlign w:val="superscript"/>
    </w:rPr>
  </w:style>
  <w:style w:type="character" w:styleId="Emphasis">
    <w:name w:val="Emphasis"/>
    <w:uiPriority w:val="20"/>
    <w:qFormat/>
    <w:rsid w:val="00627A2B"/>
    <w:rPr>
      <w:i/>
      <w:iCs/>
    </w:rPr>
  </w:style>
  <w:style w:type="paragraph" w:styleId="NormalWeb">
    <w:name w:val="Normal (Web)"/>
    <w:basedOn w:val="Normal"/>
    <w:uiPriority w:val="99"/>
    <w:semiHidden/>
    <w:unhideWhenUsed/>
    <w:rsid w:val="006432D3"/>
    <w:rPr>
      <w:rFonts w:ascii="Times New Roman" w:hAnsi="Times New Roman"/>
    </w:rPr>
  </w:style>
  <w:style w:type="paragraph" w:styleId="BalloonText">
    <w:name w:val="Balloon Text"/>
    <w:basedOn w:val="Normal"/>
    <w:link w:val="BalloonTextChar"/>
    <w:uiPriority w:val="99"/>
    <w:semiHidden/>
    <w:unhideWhenUsed/>
    <w:rsid w:val="00C4159B"/>
    <w:rPr>
      <w:rFonts w:ascii="Segoe UI" w:hAnsi="Segoe UI" w:cs="Segoe UI"/>
      <w:sz w:val="18"/>
      <w:szCs w:val="18"/>
    </w:rPr>
  </w:style>
  <w:style w:type="character" w:customStyle="1" w:styleId="BalloonTextChar">
    <w:name w:val="Balloon Text Char"/>
    <w:link w:val="BalloonText"/>
    <w:uiPriority w:val="99"/>
    <w:semiHidden/>
    <w:rsid w:val="00C4159B"/>
    <w:rPr>
      <w:rFonts w:ascii="Segoe UI" w:hAnsi="Segoe UI" w:cs="Segoe UI"/>
      <w:sz w:val="18"/>
      <w:szCs w:val="18"/>
      <w:lang w:val="en-GB"/>
    </w:rPr>
  </w:style>
  <w:style w:type="paragraph" w:styleId="Header">
    <w:name w:val="header"/>
    <w:basedOn w:val="Normal"/>
    <w:link w:val="HeaderChar"/>
    <w:uiPriority w:val="99"/>
    <w:unhideWhenUsed/>
    <w:rsid w:val="00ED3F66"/>
    <w:pPr>
      <w:tabs>
        <w:tab w:val="center" w:pos="4680"/>
        <w:tab w:val="right" w:pos="9360"/>
      </w:tabs>
    </w:pPr>
  </w:style>
  <w:style w:type="character" w:customStyle="1" w:styleId="HeaderChar">
    <w:name w:val="Header Char"/>
    <w:link w:val="Header"/>
    <w:uiPriority w:val="99"/>
    <w:rsid w:val="00ED3F66"/>
    <w:rPr>
      <w:sz w:val="24"/>
      <w:szCs w:val="24"/>
      <w:lang w:val="en-GB"/>
    </w:rPr>
  </w:style>
  <w:style w:type="paragraph" w:styleId="Footer">
    <w:name w:val="footer"/>
    <w:basedOn w:val="Normal"/>
    <w:link w:val="FooterChar"/>
    <w:uiPriority w:val="99"/>
    <w:unhideWhenUsed/>
    <w:rsid w:val="00ED3F66"/>
    <w:pPr>
      <w:tabs>
        <w:tab w:val="center" w:pos="4680"/>
        <w:tab w:val="right" w:pos="9360"/>
      </w:tabs>
    </w:pPr>
  </w:style>
  <w:style w:type="character" w:customStyle="1" w:styleId="FooterChar">
    <w:name w:val="Footer Char"/>
    <w:link w:val="Footer"/>
    <w:uiPriority w:val="99"/>
    <w:rsid w:val="00ED3F66"/>
    <w:rPr>
      <w:sz w:val="24"/>
      <w:szCs w:val="24"/>
      <w:lang w:val="en-GB"/>
    </w:rPr>
  </w:style>
  <w:style w:type="character" w:styleId="PageNumber">
    <w:name w:val="page number"/>
    <w:uiPriority w:val="99"/>
    <w:semiHidden/>
    <w:unhideWhenUsed/>
    <w:rsid w:val="00971B35"/>
  </w:style>
  <w:style w:type="paragraph" w:styleId="ListParagraph">
    <w:name w:val="List Paragraph"/>
    <w:basedOn w:val="Normal"/>
    <w:uiPriority w:val="63"/>
    <w:qFormat/>
    <w:rsid w:val="00FD55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7626">
      <w:bodyDiv w:val="1"/>
      <w:marLeft w:val="0"/>
      <w:marRight w:val="0"/>
      <w:marTop w:val="0"/>
      <w:marBottom w:val="0"/>
      <w:divBdr>
        <w:top w:val="none" w:sz="0" w:space="0" w:color="auto"/>
        <w:left w:val="none" w:sz="0" w:space="0" w:color="auto"/>
        <w:bottom w:val="none" w:sz="0" w:space="0" w:color="auto"/>
        <w:right w:val="none" w:sz="0" w:space="0" w:color="auto"/>
      </w:divBdr>
      <w:divsChild>
        <w:div w:id="1076169546">
          <w:marLeft w:val="0"/>
          <w:marRight w:val="0"/>
          <w:marTop w:val="0"/>
          <w:marBottom w:val="0"/>
          <w:divBdr>
            <w:top w:val="none" w:sz="0" w:space="0" w:color="auto"/>
            <w:left w:val="none" w:sz="0" w:space="0" w:color="auto"/>
            <w:bottom w:val="none" w:sz="0" w:space="0" w:color="auto"/>
            <w:right w:val="none" w:sz="0" w:space="0" w:color="auto"/>
          </w:divBdr>
        </w:div>
        <w:div w:id="1387333839">
          <w:marLeft w:val="0"/>
          <w:marRight w:val="0"/>
          <w:marTop w:val="0"/>
          <w:marBottom w:val="0"/>
          <w:divBdr>
            <w:top w:val="none" w:sz="0" w:space="0" w:color="auto"/>
            <w:left w:val="none" w:sz="0" w:space="0" w:color="auto"/>
            <w:bottom w:val="none" w:sz="0" w:space="0" w:color="auto"/>
            <w:right w:val="none" w:sz="0" w:space="0" w:color="auto"/>
          </w:divBdr>
        </w:div>
        <w:div w:id="1831361746">
          <w:marLeft w:val="0"/>
          <w:marRight w:val="0"/>
          <w:marTop w:val="0"/>
          <w:marBottom w:val="0"/>
          <w:divBdr>
            <w:top w:val="none" w:sz="0" w:space="0" w:color="auto"/>
            <w:left w:val="none" w:sz="0" w:space="0" w:color="auto"/>
            <w:bottom w:val="none" w:sz="0" w:space="0" w:color="auto"/>
            <w:right w:val="none" w:sz="0" w:space="0" w:color="auto"/>
          </w:divBdr>
        </w:div>
        <w:div w:id="2034068439">
          <w:marLeft w:val="0"/>
          <w:marRight w:val="0"/>
          <w:marTop w:val="0"/>
          <w:marBottom w:val="0"/>
          <w:divBdr>
            <w:top w:val="none" w:sz="0" w:space="0" w:color="auto"/>
            <w:left w:val="none" w:sz="0" w:space="0" w:color="auto"/>
            <w:bottom w:val="none" w:sz="0" w:space="0" w:color="auto"/>
            <w:right w:val="none" w:sz="0" w:space="0" w:color="auto"/>
          </w:divBdr>
        </w:div>
      </w:divsChild>
    </w:div>
    <w:div w:id="471363209">
      <w:bodyDiv w:val="1"/>
      <w:marLeft w:val="0"/>
      <w:marRight w:val="0"/>
      <w:marTop w:val="0"/>
      <w:marBottom w:val="0"/>
      <w:divBdr>
        <w:top w:val="none" w:sz="0" w:space="0" w:color="auto"/>
        <w:left w:val="none" w:sz="0" w:space="0" w:color="auto"/>
        <w:bottom w:val="none" w:sz="0" w:space="0" w:color="auto"/>
        <w:right w:val="none" w:sz="0" w:space="0" w:color="auto"/>
      </w:divBdr>
      <w:divsChild>
        <w:div w:id="259340319">
          <w:marLeft w:val="0"/>
          <w:marRight w:val="0"/>
          <w:marTop w:val="0"/>
          <w:marBottom w:val="0"/>
          <w:divBdr>
            <w:top w:val="none" w:sz="0" w:space="0" w:color="auto"/>
            <w:left w:val="none" w:sz="0" w:space="0" w:color="auto"/>
            <w:bottom w:val="none" w:sz="0" w:space="0" w:color="auto"/>
            <w:right w:val="none" w:sz="0" w:space="0" w:color="auto"/>
          </w:divBdr>
        </w:div>
        <w:div w:id="440270965">
          <w:marLeft w:val="0"/>
          <w:marRight w:val="0"/>
          <w:marTop w:val="0"/>
          <w:marBottom w:val="0"/>
          <w:divBdr>
            <w:top w:val="none" w:sz="0" w:space="0" w:color="auto"/>
            <w:left w:val="none" w:sz="0" w:space="0" w:color="auto"/>
            <w:bottom w:val="none" w:sz="0" w:space="0" w:color="auto"/>
            <w:right w:val="none" w:sz="0" w:space="0" w:color="auto"/>
          </w:divBdr>
        </w:div>
        <w:div w:id="1755516505">
          <w:marLeft w:val="0"/>
          <w:marRight w:val="0"/>
          <w:marTop w:val="0"/>
          <w:marBottom w:val="0"/>
          <w:divBdr>
            <w:top w:val="none" w:sz="0" w:space="0" w:color="auto"/>
            <w:left w:val="none" w:sz="0" w:space="0" w:color="auto"/>
            <w:bottom w:val="none" w:sz="0" w:space="0" w:color="auto"/>
            <w:right w:val="none" w:sz="0" w:space="0" w:color="auto"/>
          </w:divBdr>
        </w:div>
        <w:div w:id="1875730990">
          <w:marLeft w:val="0"/>
          <w:marRight w:val="0"/>
          <w:marTop w:val="0"/>
          <w:marBottom w:val="0"/>
          <w:divBdr>
            <w:top w:val="none" w:sz="0" w:space="0" w:color="auto"/>
            <w:left w:val="none" w:sz="0" w:space="0" w:color="auto"/>
            <w:bottom w:val="none" w:sz="0" w:space="0" w:color="auto"/>
            <w:right w:val="none" w:sz="0" w:space="0" w:color="auto"/>
          </w:divBdr>
        </w:div>
      </w:divsChild>
    </w:div>
    <w:div w:id="495731794">
      <w:bodyDiv w:val="1"/>
      <w:marLeft w:val="0"/>
      <w:marRight w:val="0"/>
      <w:marTop w:val="0"/>
      <w:marBottom w:val="0"/>
      <w:divBdr>
        <w:top w:val="none" w:sz="0" w:space="0" w:color="auto"/>
        <w:left w:val="none" w:sz="0" w:space="0" w:color="auto"/>
        <w:bottom w:val="none" w:sz="0" w:space="0" w:color="auto"/>
        <w:right w:val="none" w:sz="0" w:space="0" w:color="auto"/>
      </w:divBdr>
    </w:div>
    <w:div w:id="507446515">
      <w:bodyDiv w:val="1"/>
      <w:marLeft w:val="0"/>
      <w:marRight w:val="0"/>
      <w:marTop w:val="0"/>
      <w:marBottom w:val="0"/>
      <w:divBdr>
        <w:top w:val="none" w:sz="0" w:space="0" w:color="auto"/>
        <w:left w:val="none" w:sz="0" w:space="0" w:color="auto"/>
        <w:bottom w:val="none" w:sz="0" w:space="0" w:color="auto"/>
        <w:right w:val="none" w:sz="0" w:space="0" w:color="auto"/>
      </w:divBdr>
    </w:div>
    <w:div w:id="794181706">
      <w:bodyDiv w:val="1"/>
      <w:marLeft w:val="0"/>
      <w:marRight w:val="0"/>
      <w:marTop w:val="0"/>
      <w:marBottom w:val="0"/>
      <w:divBdr>
        <w:top w:val="none" w:sz="0" w:space="0" w:color="auto"/>
        <w:left w:val="none" w:sz="0" w:space="0" w:color="auto"/>
        <w:bottom w:val="none" w:sz="0" w:space="0" w:color="auto"/>
        <w:right w:val="none" w:sz="0" w:space="0" w:color="auto"/>
      </w:divBdr>
    </w:div>
    <w:div w:id="798450889">
      <w:bodyDiv w:val="1"/>
      <w:marLeft w:val="0"/>
      <w:marRight w:val="0"/>
      <w:marTop w:val="0"/>
      <w:marBottom w:val="0"/>
      <w:divBdr>
        <w:top w:val="none" w:sz="0" w:space="0" w:color="auto"/>
        <w:left w:val="none" w:sz="0" w:space="0" w:color="auto"/>
        <w:bottom w:val="none" w:sz="0" w:space="0" w:color="auto"/>
        <w:right w:val="none" w:sz="0" w:space="0" w:color="auto"/>
      </w:divBdr>
      <w:divsChild>
        <w:div w:id="574509019">
          <w:marLeft w:val="0"/>
          <w:marRight w:val="0"/>
          <w:marTop w:val="0"/>
          <w:marBottom w:val="0"/>
          <w:divBdr>
            <w:top w:val="none" w:sz="0" w:space="0" w:color="auto"/>
            <w:left w:val="none" w:sz="0" w:space="0" w:color="auto"/>
            <w:bottom w:val="none" w:sz="0" w:space="0" w:color="auto"/>
            <w:right w:val="none" w:sz="0" w:space="0" w:color="auto"/>
          </w:divBdr>
        </w:div>
        <w:div w:id="932396975">
          <w:marLeft w:val="0"/>
          <w:marRight w:val="0"/>
          <w:marTop w:val="0"/>
          <w:marBottom w:val="0"/>
          <w:divBdr>
            <w:top w:val="none" w:sz="0" w:space="0" w:color="auto"/>
            <w:left w:val="none" w:sz="0" w:space="0" w:color="auto"/>
            <w:bottom w:val="none" w:sz="0" w:space="0" w:color="auto"/>
            <w:right w:val="none" w:sz="0" w:space="0" w:color="auto"/>
          </w:divBdr>
        </w:div>
        <w:div w:id="1164665787">
          <w:marLeft w:val="0"/>
          <w:marRight w:val="0"/>
          <w:marTop w:val="0"/>
          <w:marBottom w:val="0"/>
          <w:divBdr>
            <w:top w:val="none" w:sz="0" w:space="0" w:color="auto"/>
            <w:left w:val="none" w:sz="0" w:space="0" w:color="auto"/>
            <w:bottom w:val="none" w:sz="0" w:space="0" w:color="auto"/>
            <w:right w:val="none" w:sz="0" w:space="0" w:color="auto"/>
          </w:divBdr>
        </w:div>
        <w:div w:id="1822312675">
          <w:marLeft w:val="0"/>
          <w:marRight w:val="0"/>
          <w:marTop w:val="0"/>
          <w:marBottom w:val="0"/>
          <w:divBdr>
            <w:top w:val="none" w:sz="0" w:space="0" w:color="auto"/>
            <w:left w:val="none" w:sz="0" w:space="0" w:color="auto"/>
            <w:bottom w:val="none" w:sz="0" w:space="0" w:color="auto"/>
            <w:right w:val="none" w:sz="0" w:space="0" w:color="auto"/>
          </w:divBdr>
        </w:div>
      </w:divsChild>
    </w:div>
    <w:div w:id="930895017">
      <w:bodyDiv w:val="1"/>
      <w:marLeft w:val="0"/>
      <w:marRight w:val="0"/>
      <w:marTop w:val="0"/>
      <w:marBottom w:val="0"/>
      <w:divBdr>
        <w:top w:val="none" w:sz="0" w:space="0" w:color="auto"/>
        <w:left w:val="none" w:sz="0" w:space="0" w:color="auto"/>
        <w:bottom w:val="none" w:sz="0" w:space="0" w:color="auto"/>
        <w:right w:val="none" w:sz="0" w:space="0" w:color="auto"/>
      </w:divBdr>
    </w:div>
    <w:div w:id="1106730520">
      <w:bodyDiv w:val="1"/>
      <w:marLeft w:val="0"/>
      <w:marRight w:val="0"/>
      <w:marTop w:val="0"/>
      <w:marBottom w:val="0"/>
      <w:divBdr>
        <w:top w:val="none" w:sz="0" w:space="0" w:color="auto"/>
        <w:left w:val="none" w:sz="0" w:space="0" w:color="auto"/>
        <w:bottom w:val="none" w:sz="0" w:space="0" w:color="auto"/>
        <w:right w:val="none" w:sz="0" w:space="0" w:color="auto"/>
      </w:divBdr>
    </w:div>
    <w:div w:id="1144740332">
      <w:bodyDiv w:val="1"/>
      <w:marLeft w:val="0"/>
      <w:marRight w:val="0"/>
      <w:marTop w:val="0"/>
      <w:marBottom w:val="0"/>
      <w:divBdr>
        <w:top w:val="none" w:sz="0" w:space="0" w:color="auto"/>
        <w:left w:val="none" w:sz="0" w:space="0" w:color="auto"/>
        <w:bottom w:val="none" w:sz="0" w:space="0" w:color="auto"/>
        <w:right w:val="none" w:sz="0" w:space="0" w:color="auto"/>
      </w:divBdr>
    </w:div>
    <w:div w:id="1353190237">
      <w:bodyDiv w:val="1"/>
      <w:marLeft w:val="0"/>
      <w:marRight w:val="0"/>
      <w:marTop w:val="0"/>
      <w:marBottom w:val="0"/>
      <w:divBdr>
        <w:top w:val="none" w:sz="0" w:space="0" w:color="auto"/>
        <w:left w:val="none" w:sz="0" w:space="0" w:color="auto"/>
        <w:bottom w:val="none" w:sz="0" w:space="0" w:color="auto"/>
        <w:right w:val="none" w:sz="0" w:space="0" w:color="auto"/>
      </w:divBdr>
      <w:divsChild>
        <w:div w:id="33501401">
          <w:marLeft w:val="0"/>
          <w:marRight w:val="0"/>
          <w:marTop w:val="0"/>
          <w:marBottom w:val="0"/>
          <w:divBdr>
            <w:top w:val="none" w:sz="0" w:space="0" w:color="auto"/>
            <w:left w:val="none" w:sz="0" w:space="0" w:color="auto"/>
            <w:bottom w:val="none" w:sz="0" w:space="0" w:color="auto"/>
            <w:right w:val="none" w:sz="0" w:space="0" w:color="auto"/>
          </w:divBdr>
        </w:div>
        <w:div w:id="65422914">
          <w:marLeft w:val="0"/>
          <w:marRight w:val="0"/>
          <w:marTop w:val="0"/>
          <w:marBottom w:val="0"/>
          <w:divBdr>
            <w:top w:val="none" w:sz="0" w:space="0" w:color="auto"/>
            <w:left w:val="none" w:sz="0" w:space="0" w:color="auto"/>
            <w:bottom w:val="none" w:sz="0" w:space="0" w:color="auto"/>
            <w:right w:val="none" w:sz="0" w:space="0" w:color="auto"/>
          </w:divBdr>
        </w:div>
        <w:div w:id="99184471">
          <w:marLeft w:val="0"/>
          <w:marRight w:val="0"/>
          <w:marTop w:val="0"/>
          <w:marBottom w:val="0"/>
          <w:divBdr>
            <w:top w:val="none" w:sz="0" w:space="0" w:color="auto"/>
            <w:left w:val="none" w:sz="0" w:space="0" w:color="auto"/>
            <w:bottom w:val="none" w:sz="0" w:space="0" w:color="auto"/>
            <w:right w:val="none" w:sz="0" w:space="0" w:color="auto"/>
          </w:divBdr>
        </w:div>
        <w:div w:id="229275334">
          <w:marLeft w:val="0"/>
          <w:marRight w:val="0"/>
          <w:marTop w:val="0"/>
          <w:marBottom w:val="0"/>
          <w:divBdr>
            <w:top w:val="none" w:sz="0" w:space="0" w:color="auto"/>
            <w:left w:val="none" w:sz="0" w:space="0" w:color="auto"/>
            <w:bottom w:val="none" w:sz="0" w:space="0" w:color="auto"/>
            <w:right w:val="none" w:sz="0" w:space="0" w:color="auto"/>
          </w:divBdr>
        </w:div>
        <w:div w:id="298994652">
          <w:marLeft w:val="0"/>
          <w:marRight w:val="0"/>
          <w:marTop w:val="0"/>
          <w:marBottom w:val="0"/>
          <w:divBdr>
            <w:top w:val="none" w:sz="0" w:space="0" w:color="auto"/>
            <w:left w:val="none" w:sz="0" w:space="0" w:color="auto"/>
            <w:bottom w:val="none" w:sz="0" w:space="0" w:color="auto"/>
            <w:right w:val="none" w:sz="0" w:space="0" w:color="auto"/>
          </w:divBdr>
        </w:div>
        <w:div w:id="367727198">
          <w:marLeft w:val="0"/>
          <w:marRight w:val="0"/>
          <w:marTop w:val="0"/>
          <w:marBottom w:val="0"/>
          <w:divBdr>
            <w:top w:val="none" w:sz="0" w:space="0" w:color="auto"/>
            <w:left w:val="none" w:sz="0" w:space="0" w:color="auto"/>
            <w:bottom w:val="none" w:sz="0" w:space="0" w:color="auto"/>
            <w:right w:val="none" w:sz="0" w:space="0" w:color="auto"/>
          </w:divBdr>
        </w:div>
        <w:div w:id="401683540">
          <w:marLeft w:val="0"/>
          <w:marRight w:val="0"/>
          <w:marTop w:val="0"/>
          <w:marBottom w:val="0"/>
          <w:divBdr>
            <w:top w:val="none" w:sz="0" w:space="0" w:color="auto"/>
            <w:left w:val="none" w:sz="0" w:space="0" w:color="auto"/>
            <w:bottom w:val="none" w:sz="0" w:space="0" w:color="auto"/>
            <w:right w:val="none" w:sz="0" w:space="0" w:color="auto"/>
          </w:divBdr>
        </w:div>
        <w:div w:id="562569766">
          <w:marLeft w:val="0"/>
          <w:marRight w:val="0"/>
          <w:marTop w:val="0"/>
          <w:marBottom w:val="0"/>
          <w:divBdr>
            <w:top w:val="none" w:sz="0" w:space="0" w:color="auto"/>
            <w:left w:val="none" w:sz="0" w:space="0" w:color="auto"/>
            <w:bottom w:val="none" w:sz="0" w:space="0" w:color="auto"/>
            <w:right w:val="none" w:sz="0" w:space="0" w:color="auto"/>
          </w:divBdr>
        </w:div>
        <w:div w:id="598224276">
          <w:marLeft w:val="0"/>
          <w:marRight w:val="0"/>
          <w:marTop w:val="0"/>
          <w:marBottom w:val="0"/>
          <w:divBdr>
            <w:top w:val="none" w:sz="0" w:space="0" w:color="auto"/>
            <w:left w:val="none" w:sz="0" w:space="0" w:color="auto"/>
            <w:bottom w:val="none" w:sz="0" w:space="0" w:color="auto"/>
            <w:right w:val="none" w:sz="0" w:space="0" w:color="auto"/>
          </w:divBdr>
        </w:div>
        <w:div w:id="628317442">
          <w:marLeft w:val="0"/>
          <w:marRight w:val="0"/>
          <w:marTop w:val="0"/>
          <w:marBottom w:val="0"/>
          <w:divBdr>
            <w:top w:val="none" w:sz="0" w:space="0" w:color="auto"/>
            <w:left w:val="none" w:sz="0" w:space="0" w:color="auto"/>
            <w:bottom w:val="none" w:sz="0" w:space="0" w:color="auto"/>
            <w:right w:val="none" w:sz="0" w:space="0" w:color="auto"/>
          </w:divBdr>
        </w:div>
        <w:div w:id="790976565">
          <w:marLeft w:val="0"/>
          <w:marRight w:val="0"/>
          <w:marTop w:val="0"/>
          <w:marBottom w:val="0"/>
          <w:divBdr>
            <w:top w:val="none" w:sz="0" w:space="0" w:color="auto"/>
            <w:left w:val="none" w:sz="0" w:space="0" w:color="auto"/>
            <w:bottom w:val="none" w:sz="0" w:space="0" w:color="auto"/>
            <w:right w:val="none" w:sz="0" w:space="0" w:color="auto"/>
          </w:divBdr>
        </w:div>
        <w:div w:id="969095255">
          <w:marLeft w:val="0"/>
          <w:marRight w:val="0"/>
          <w:marTop w:val="0"/>
          <w:marBottom w:val="0"/>
          <w:divBdr>
            <w:top w:val="none" w:sz="0" w:space="0" w:color="auto"/>
            <w:left w:val="none" w:sz="0" w:space="0" w:color="auto"/>
            <w:bottom w:val="none" w:sz="0" w:space="0" w:color="auto"/>
            <w:right w:val="none" w:sz="0" w:space="0" w:color="auto"/>
          </w:divBdr>
        </w:div>
        <w:div w:id="1105616476">
          <w:marLeft w:val="0"/>
          <w:marRight w:val="0"/>
          <w:marTop w:val="0"/>
          <w:marBottom w:val="0"/>
          <w:divBdr>
            <w:top w:val="none" w:sz="0" w:space="0" w:color="auto"/>
            <w:left w:val="none" w:sz="0" w:space="0" w:color="auto"/>
            <w:bottom w:val="none" w:sz="0" w:space="0" w:color="auto"/>
            <w:right w:val="none" w:sz="0" w:space="0" w:color="auto"/>
          </w:divBdr>
        </w:div>
        <w:div w:id="1250852635">
          <w:marLeft w:val="0"/>
          <w:marRight w:val="0"/>
          <w:marTop w:val="0"/>
          <w:marBottom w:val="0"/>
          <w:divBdr>
            <w:top w:val="none" w:sz="0" w:space="0" w:color="auto"/>
            <w:left w:val="none" w:sz="0" w:space="0" w:color="auto"/>
            <w:bottom w:val="none" w:sz="0" w:space="0" w:color="auto"/>
            <w:right w:val="none" w:sz="0" w:space="0" w:color="auto"/>
          </w:divBdr>
        </w:div>
        <w:div w:id="1361786002">
          <w:marLeft w:val="0"/>
          <w:marRight w:val="0"/>
          <w:marTop w:val="0"/>
          <w:marBottom w:val="0"/>
          <w:divBdr>
            <w:top w:val="none" w:sz="0" w:space="0" w:color="auto"/>
            <w:left w:val="none" w:sz="0" w:space="0" w:color="auto"/>
            <w:bottom w:val="none" w:sz="0" w:space="0" w:color="auto"/>
            <w:right w:val="none" w:sz="0" w:space="0" w:color="auto"/>
          </w:divBdr>
        </w:div>
        <w:div w:id="1557856383">
          <w:marLeft w:val="0"/>
          <w:marRight w:val="0"/>
          <w:marTop w:val="0"/>
          <w:marBottom w:val="0"/>
          <w:divBdr>
            <w:top w:val="none" w:sz="0" w:space="0" w:color="auto"/>
            <w:left w:val="none" w:sz="0" w:space="0" w:color="auto"/>
            <w:bottom w:val="none" w:sz="0" w:space="0" w:color="auto"/>
            <w:right w:val="none" w:sz="0" w:space="0" w:color="auto"/>
          </w:divBdr>
        </w:div>
        <w:div w:id="1573391711">
          <w:marLeft w:val="0"/>
          <w:marRight w:val="0"/>
          <w:marTop w:val="0"/>
          <w:marBottom w:val="0"/>
          <w:divBdr>
            <w:top w:val="none" w:sz="0" w:space="0" w:color="auto"/>
            <w:left w:val="none" w:sz="0" w:space="0" w:color="auto"/>
            <w:bottom w:val="none" w:sz="0" w:space="0" w:color="auto"/>
            <w:right w:val="none" w:sz="0" w:space="0" w:color="auto"/>
          </w:divBdr>
        </w:div>
        <w:div w:id="1954896737">
          <w:marLeft w:val="0"/>
          <w:marRight w:val="0"/>
          <w:marTop w:val="0"/>
          <w:marBottom w:val="0"/>
          <w:divBdr>
            <w:top w:val="none" w:sz="0" w:space="0" w:color="auto"/>
            <w:left w:val="none" w:sz="0" w:space="0" w:color="auto"/>
            <w:bottom w:val="none" w:sz="0" w:space="0" w:color="auto"/>
            <w:right w:val="none" w:sz="0" w:space="0" w:color="auto"/>
          </w:divBdr>
        </w:div>
      </w:divsChild>
    </w:div>
    <w:div w:id="1440486520">
      <w:bodyDiv w:val="1"/>
      <w:marLeft w:val="0"/>
      <w:marRight w:val="0"/>
      <w:marTop w:val="0"/>
      <w:marBottom w:val="0"/>
      <w:divBdr>
        <w:top w:val="none" w:sz="0" w:space="0" w:color="auto"/>
        <w:left w:val="none" w:sz="0" w:space="0" w:color="auto"/>
        <w:bottom w:val="none" w:sz="0" w:space="0" w:color="auto"/>
        <w:right w:val="none" w:sz="0" w:space="0" w:color="auto"/>
      </w:divBdr>
    </w:div>
    <w:div w:id="1772582000">
      <w:bodyDiv w:val="1"/>
      <w:marLeft w:val="0"/>
      <w:marRight w:val="0"/>
      <w:marTop w:val="0"/>
      <w:marBottom w:val="0"/>
      <w:divBdr>
        <w:top w:val="none" w:sz="0" w:space="0" w:color="auto"/>
        <w:left w:val="none" w:sz="0" w:space="0" w:color="auto"/>
        <w:bottom w:val="none" w:sz="0" w:space="0" w:color="auto"/>
        <w:right w:val="none" w:sz="0" w:space="0" w:color="auto"/>
      </w:divBdr>
      <w:divsChild>
        <w:div w:id="268701831">
          <w:marLeft w:val="0"/>
          <w:marRight w:val="0"/>
          <w:marTop w:val="0"/>
          <w:marBottom w:val="0"/>
          <w:divBdr>
            <w:top w:val="none" w:sz="0" w:space="0" w:color="auto"/>
            <w:left w:val="none" w:sz="0" w:space="0" w:color="auto"/>
            <w:bottom w:val="none" w:sz="0" w:space="0" w:color="auto"/>
            <w:right w:val="none" w:sz="0" w:space="0" w:color="auto"/>
          </w:divBdr>
        </w:div>
        <w:div w:id="435948868">
          <w:marLeft w:val="0"/>
          <w:marRight w:val="0"/>
          <w:marTop w:val="0"/>
          <w:marBottom w:val="0"/>
          <w:divBdr>
            <w:top w:val="none" w:sz="0" w:space="0" w:color="auto"/>
            <w:left w:val="none" w:sz="0" w:space="0" w:color="auto"/>
            <w:bottom w:val="none" w:sz="0" w:space="0" w:color="auto"/>
            <w:right w:val="none" w:sz="0" w:space="0" w:color="auto"/>
          </w:divBdr>
        </w:div>
        <w:div w:id="1638335387">
          <w:marLeft w:val="0"/>
          <w:marRight w:val="0"/>
          <w:marTop w:val="0"/>
          <w:marBottom w:val="0"/>
          <w:divBdr>
            <w:top w:val="none" w:sz="0" w:space="0" w:color="auto"/>
            <w:left w:val="none" w:sz="0" w:space="0" w:color="auto"/>
            <w:bottom w:val="none" w:sz="0" w:space="0" w:color="auto"/>
            <w:right w:val="none" w:sz="0" w:space="0" w:color="auto"/>
          </w:divBdr>
        </w:div>
        <w:div w:id="1802922572">
          <w:marLeft w:val="0"/>
          <w:marRight w:val="0"/>
          <w:marTop w:val="0"/>
          <w:marBottom w:val="0"/>
          <w:divBdr>
            <w:top w:val="none" w:sz="0" w:space="0" w:color="auto"/>
            <w:left w:val="none" w:sz="0" w:space="0" w:color="auto"/>
            <w:bottom w:val="none" w:sz="0" w:space="0" w:color="auto"/>
            <w:right w:val="none" w:sz="0" w:space="0" w:color="auto"/>
          </w:divBdr>
        </w:div>
      </w:divsChild>
    </w:div>
    <w:div w:id="1813209800">
      <w:bodyDiv w:val="1"/>
      <w:marLeft w:val="0"/>
      <w:marRight w:val="0"/>
      <w:marTop w:val="0"/>
      <w:marBottom w:val="0"/>
      <w:divBdr>
        <w:top w:val="none" w:sz="0" w:space="0" w:color="auto"/>
        <w:left w:val="none" w:sz="0" w:space="0" w:color="auto"/>
        <w:bottom w:val="none" w:sz="0" w:space="0" w:color="auto"/>
        <w:right w:val="none" w:sz="0" w:space="0" w:color="auto"/>
      </w:divBdr>
    </w:div>
    <w:div w:id="1819421662">
      <w:bodyDiv w:val="1"/>
      <w:marLeft w:val="0"/>
      <w:marRight w:val="0"/>
      <w:marTop w:val="0"/>
      <w:marBottom w:val="0"/>
      <w:divBdr>
        <w:top w:val="none" w:sz="0" w:space="0" w:color="auto"/>
        <w:left w:val="none" w:sz="0" w:space="0" w:color="auto"/>
        <w:bottom w:val="none" w:sz="0" w:space="0" w:color="auto"/>
        <w:right w:val="none" w:sz="0" w:space="0" w:color="auto"/>
      </w:divBdr>
    </w:div>
    <w:div w:id="2015449728">
      <w:bodyDiv w:val="1"/>
      <w:marLeft w:val="0"/>
      <w:marRight w:val="0"/>
      <w:marTop w:val="0"/>
      <w:marBottom w:val="0"/>
      <w:divBdr>
        <w:top w:val="none" w:sz="0" w:space="0" w:color="auto"/>
        <w:left w:val="none" w:sz="0" w:space="0" w:color="auto"/>
        <w:bottom w:val="none" w:sz="0" w:space="0" w:color="auto"/>
        <w:right w:val="none" w:sz="0" w:space="0" w:color="auto"/>
      </w:divBdr>
      <w:divsChild>
        <w:div w:id="1394352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51E06A-271A-42DE-8255-CE664B5A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Relebohile Sehapi</cp:lastModifiedBy>
  <cp:revision>7</cp:revision>
  <cp:lastPrinted>2022-10-27T09:33:00Z</cp:lastPrinted>
  <dcterms:created xsi:type="dcterms:W3CDTF">2022-11-15T10:20:00Z</dcterms:created>
  <dcterms:modified xsi:type="dcterms:W3CDTF">2022-12-13T10:14:00Z</dcterms:modified>
</cp:coreProperties>
</file>