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05402" w14:textId="55D1148B" w:rsidR="009E1CA0" w:rsidRPr="00382960" w:rsidRDefault="00074F94" w:rsidP="00382960">
      <w:pPr>
        <w:spacing w:line="360" w:lineRule="auto"/>
        <w:rPr>
          <w:rFonts w:ascii="Bookman Old Style" w:hAnsi="Bookman Old Style"/>
          <w:sz w:val="28"/>
          <w:szCs w:val="28"/>
          <w:lang w:val="en-US"/>
        </w:rPr>
      </w:pPr>
      <w:r w:rsidRPr="000D0A59">
        <w:rPr>
          <w:rFonts w:ascii="Bookman Old Style" w:hAnsi="Bookman Old Style"/>
          <w:sz w:val="28"/>
          <w:szCs w:val="28"/>
          <w:lang w:val="en-US"/>
        </w:rPr>
        <w:t xml:space="preserve">                      </w:t>
      </w:r>
      <w:bookmarkStart w:id="0" w:name="_GoBack"/>
      <w:bookmarkEnd w:id="0"/>
    </w:p>
    <w:p w14:paraId="7753ABFC" w14:textId="0B15093E" w:rsidR="00074F94" w:rsidRPr="000D0A59" w:rsidRDefault="00074F94" w:rsidP="008337BB">
      <w:pPr>
        <w:spacing w:line="240" w:lineRule="auto"/>
        <w:jc w:val="center"/>
        <w:rPr>
          <w:rFonts w:ascii="Bookman Old Style" w:hAnsi="Bookman Old Style"/>
          <w:b/>
          <w:bCs/>
          <w:sz w:val="28"/>
          <w:szCs w:val="28"/>
          <w:lang w:val="en-US"/>
        </w:rPr>
      </w:pPr>
      <w:r w:rsidRPr="000D0A59">
        <w:rPr>
          <w:rFonts w:ascii="Bookman Old Style" w:hAnsi="Bookman Old Style"/>
          <w:b/>
          <w:bCs/>
          <w:sz w:val="28"/>
          <w:szCs w:val="28"/>
          <w:lang w:val="en-US"/>
        </w:rPr>
        <w:t xml:space="preserve">IN THE </w:t>
      </w:r>
      <w:r w:rsidR="00D4495A">
        <w:rPr>
          <w:rFonts w:ascii="Bookman Old Style" w:hAnsi="Bookman Old Style"/>
          <w:b/>
          <w:bCs/>
          <w:sz w:val="28"/>
          <w:szCs w:val="28"/>
          <w:lang w:val="en-US"/>
        </w:rPr>
        <w:t xml:space="preserve">COURT OF APPEAL </w:t>
      </w:r>
      <w:r w:rsidRPr="000D0A59">
        <w:rPr>
          <w:rFonts w:ascii="Bookman Old Style" w:hAnsi="Bookman Old Style"/>
          <w:b/>
          <w:bCs/>
          <w:sz w:val="28"/>
          <w:szCs w:val="28"/>
          <w:lang w:val="en-US"/>
        </w:rPr>
        <w:t>OF LESOTHO</w:t>
      </w:r>
    </w:p>
    <w:p w14:paraId="30C86794" w14:textId="77777777" w:rsidR="008337BB" w:rsidRDefault="00074F94" w:rsidP="008337BB">
      <w:pPr>
        <w:spacing w:line="240" w:lineRule="auto"/>
        <w:rPr>
          <w:rFonts w:ascii="Bookman Old Style" w:hAnsi="Bookman Old Style"/>
          <w:b/>
          <w:bCs/>
          <w:sz w:val="28"/>
          <w:szCs w:val="28"/>
          <w:lang w:val="en-US"/>
        </w:rPr>
      </w:pPr>
      <w:r w:rsidRPr="000D0A59">
        <w:rPr>
          <w:rFonts w:ascii="Bookman Old Style" w:hAnsi="Bookman Old Style"/>
          <w:b/>
          <w:bCs/>
          <w:sz w:val="28"/>
          <w:szCs w:val="28"/>
          <w:lang w:val="en-US"/>
        </w:rPr>
        <w:t xml:space="preserve">HELD AT MASERU                                                                                                             </w:t>
      </w:r>
    </w:p>
    <w:p w14:paraId="2FDF35F4" w14:textId="110F9D25" w:rsidR="00074F94" w:rsidRPr="000D0A59" w:rsidRDefault="00074F94" w:rsidP="008337BB">
      <w:pPr>
        <w:spacing w:line="240" w:lineRule="auto"/>
        <w:ind w:left="720"/>
        <w:jc w:val="right"/>
        <w:rPr>
          <w:rFonts w:ascii="Bookman Old Style" w:hAnsi="Bookman Old Style"/>
          <w:b/>
          <w:bCs/>
          <w:sz w:val="28"/>
          <w:szCs w:val="28"/>
          <w:lang w:val="en-US"/>
        </w:rPr>
      </w:pPr>
      <w:r w:rsidRPr="000D0A59">
        <w:rPr>
          <w:rFonts w:ascii="Bookman Old Style" w:hAnsi="Bookman Old Style"/>
          <w:b/>
          <w:bCs/>
          <w:sz w:val="28"/>
          <w:szCs w:val="28"/>
          <w:lang w:val="en-US"/>
        </w:rPr>
        <w:t xml:space="preserve">C of A (CIV) 11/2022                                                                                                                                           </w:t>
      </w:r>
      <w:r w:rsidR="001A7AB2" w:rsidRPr="000D0A59">
        <w:rPr>
          <w:rFonts w:ascii="Bookman Old Style" w:hAnsi="Bookman Old Style"/>
          <w:b/>
          <w:bCs/>
          <w:sz w:val="28"/>
          <w:szCs w:val="28"/>
          <w:lang w:val="en-US"/>
        </w:rPr>
        <w:t>CIV/APN/400/2021</w:t>
      </w:r>
    </w:p>
    <w:p w14:paraId="0E77DCCD" w14:textId="1F0C4B11" w:rsidR="00074F94" w:rsidRDefault="00074F94" w:rsidP="000E4768">
      <w:pPr>
        <w:spacing w:line="240" w:lineRule="auto"/>
        <w:rPr>
          <w:rFonts w:ascii="Bookman Old Style" w:hAnsi="Bookman Old Style"/>
          <w:sz w:val="28"/>
          <w:szCs w:val="28"/>
          <w:lang w:val="en-US"/>
        </w:rPr>
      </w:pPr>
      <w:r w:rsidRPr="008337BB">
        <w:rPr>
          <w:rFonts w:ascii="Bookman Old Style" w:hAnsi="Bookman Old Style"/>
          <w:sz w:val="28"/>
          <w:szCs w:val="28"/>
          <w:lang w:val="en-US"/>
        </w:rPr>
        <w:t>In the matter between –</w:t>
      </w:r>
    </w:p>
    <w:p w14:paraId="1935F775" w14:textId="77777777" w:rsidR="008337BB" w:rsidRDefault="00074F94" w:rsidP="000E4768">
      <w:pPr>
        <w:spacing w:line="240" w:lineRule="auto"/>
        <w:rPr>
          <w:rFonts w:ascii="Bookman Old Style" w:hAnsi="Bookman Old Style"/>
          <w:b/>
          <w:bCs/>
          <w:sz w:val="24"/>
          <w:szCs w:val="24"/>
          <w:lang w:val="en-US"/>
        </w:rPr>
      </w:pPr>
      <w:r w:rsidRPr="008337BB">
        <w:rPr>
          <w:rFonts w:ascii="Bookman Old Style" w:hAnsi="Bookman Old Style"/>
          <w:b/>
          <w:bCs/>
          <w:sz w:val="24"/>
          <w:szCs w:val="24"/>
          <w:lang w:val="en-US"/>
        </w:rPr>
        <w:t xml:space="preserve">PRINCIPAL SECRETARY, </w:t>
      </w:r>
      <w:r w:rsidR="00A94898" w:rsidRPr="008337BB">
        <w:rPr>
          <w:rFonts w:ascii="Bookman Old Style" w:hAnsi="Bookman Old Style"/>
          <w:b/>
          <w:bCs/>
          <w:sz w:val="24"/>
          <w:szCs w:val="24"/>
          <w:lang w:val="en-US"/>
        </w:rPr>
        <w:t>MINISTRY OF</w:t>
      </w:r>
    </w:p>
    <w:p w14:paraId="0E3025D1" w14:textId="27B6D18B" w:rsidR="00074F94" w:rsidRPr="008337BB" w:rsidRDefault="00074F94" w:rsidP="000E4768">
      <w:pPr>
        <w:spacing w:line="240" w:lineRule="auto"/>
        <w:rPr>
          <w:rFonts w:ascii="Bookman Old Style" w:hAnsi="Bookman Old Style"/>
          <w:b/>
          <w:bCs/>
          <w:sz w:val="24"/>
          <w:szCs w:val="24"/>
          <w:lang w:val="en-US"/>
        </w:rPr>
      </w:pPr>
      <w:r w:rsidRPr="008337BB">
        <w:rPr>
          <w:rFonts w:ascii="Bookman Old Style" w:hAnsi="Bookman Old Style"/>
          <w:b/>
          <w:bCs/>
          <w:sz w:val="24"/>
          <w:szCs w:val="24"/>
          <w:lang w:val="en-US"/>
        </w:rPr>
        <w:t>LOCAL GOVERNMENT</w:t>
      </w:r>
      <w:r w:rsidR="00D732AB" w:rsidRPr="008337BB">
        <w:rPr>
          <w:rFonts w:ascii="Bookman Old Style" w:hAnsi="Bookman Old Style"/>
          <w:b/>
          <w:bCs/>
          <w:sz w:val="24"/>
          <w:szCs w:val="24"/>
          <w:lang w:val="en-US"/>
        </w:rPr>
        <w:t xml:space="preserve"> </w:t>
      </w:r>
      <w:r w:rsidR="00A94898" w:rsidRPr="008337BB">
        <w:rPr>
          <w:rFonts w:ascii="Bookman Old Style" w:hAnsi="Bookman Old Style"/>
          <w:b/>
          <w:bCs/>
          <w:sz w:val="24"/>
          <w:szCs w:val="24"/>
          <w:lang w:val="en-US"/>
        </w:rPr>
        <w:t>AND CHIEFTAINSHIP</w:t>
      </w:r>
      <w:r w:rsidR="00D732AB" w:rsidRPr="008337BB">
        <w:rPr>
          <w:rFonts w:ascii="Bookman Old Style" w:hAnsi="Bookman Old Style"/>
          <w:b/>
          <w:bCs/>
          <w:sz w:val="24"/>
          <w:szCs w:val="24"/>
          <w:lang w:val="en-US"/>
        </w:rPr>
        <w:t xml:space="preserve">               </w:t>
      </w:r>
      <w:r w:rsidR="008337BB">
        <w:rPr>
          <w:rFonts w:ascii="Bookman Old Style" w:hAnsi="Bookman Old Style"/>
          <w:b/>
          <w:bCs/>
          <w:sz w:val="24"/>
          <w:szCs w:val="24"/>
          <w:lang w:val="en-US"/>
        </w:rPr>
        <w:t xml:space="preserve">   </w:t>
      </w:r>
      <w:r w:rsidRPr="008337BB">
        <w:rPr>
          <w:rFonts w:ascii="Bookman Old Style" w:hAnsi="Bookman Old Style"/>
          <w:b/>
          <w:bCs/>
          <w:sz w:val="24"/>
          <w:szCs w:val="24"/>
          <w:lang w:val="en-US"/>
        </w:rPr>
        <w:t>1</w:t>
      </w:r>
      <w:r w:rsidR="008337BB">
        <w:rPr>
          <w:rFonts w:ascii="Bookman Old Style" w:hAnsi="Bookman Old Style"/>
          <w:b/>
          <w:bCs/>
          <w:sz w:val="24"/>
          <w:szCs w:val="24"/>
          <w:vertAlign w:val="superscript"/>
          <w:lang w:val="en-US"/>
        </w:rPr>
        <w:t xml:space="preserve">ST </w:t>
      </w:r>
      <w:r w:rsidRPr="008337BB">
        <w:rPr>
          <w:rFonts w:ascii="Bookman Old Style" w:hAnsi="Bookman Old Style"/>
          <w:b/>
          <w:bCs/>
          <w:sz w:val="24"/>
          <w:szCs w:val="24"/>
          <w:lang w:val="en-US"/>
        </w:rPr>
        <w:t>APPELLANT</w:t>
      </w:r>
    </w:p>
    <w:p w14:paraId="31B8CA31" w14:textId="77777777" w:rsidR="00D732AB" w:rsidRPr="008337BB" w:rsidRDefault="00A94898" w:rsidP="000E4768">
      <w:pPr>
        <w:spacing w:line="240" w:lineRule="auto"/>
        <w:rPr>
          <w:rFonts w:ascii="Bookman Old Style" w:hAnsi="Bookman Old Style"/>
          <w:b/>
          <w:bCs/>
          <w:sz w:val="24"/>
          <w:szCs w:val="24"/>
          <w:lang w:val="en-US"/>
        </w:rPr>
      </w:pPr>
      <w:r w:rsidRPr="008337BB">
        <w:rPr>
          <w:rFonts w:ascii="Bookman Old Style" w:hAnsi="Bookman Old Style"/>
          <w:b/>
          <w:bCs/>
          <w:sz w:val="24"/>
          <w:szCs w:val="24"/>
          <w:lang w:val="en-US"/>
        </w:rPr>
        <w:t xml:space="preserve">MINISTER OF LOCAL GOVERNMENT </w:t>
      </w:r>
    </w:p>
    <w:p w14:paraId="10B8F287" w14:textId="5BD6C948" w:rsidR="00A94898" w:rsidRPr="008337BB" w:rsidRDefault="00A94898" w:rsidP="000E4768">
      <w:pPr>
        <w:spacing w:line="240" w:lineRule="auto"/>
        <w:rPr>
          <w:rFonts w:ascii="Bookman Old Style" w:hAnsi="Bookman Old Style"/>
          <w:b/>
          <w:bCs/>
          <w:sz w:val="24"/>
          <w:szCs w:val="24"/>
          <w:lang w:val="en-US"/>
        </w:rPr>
      </w:pPr>
      <w:r w:rsidRPr="008337BB">
        <w:rPr>
          <w:rFonts w:ascii="Bookman Old Style" w:hAnsi="Bookman Old Style"/>
          <w:b/>
          <w:bCs/>
          <w:sz w:val="24"/>
          <w:szCs w:val="24"/>
          <w:lang w:val="en-US"/>
        </w:rPr>
        <w:t xml:space="preserve">AND CHIEFTAINSHIP   </w:t>
      </w:r>
      <w:r w:rsidR="00D732AB" w:rsidRPr="008337BB">
        <w:rPr>
          <w:rFonts w:ascii="Bookman Old Style" w:hAnsi="Bookman Old Style"/>
          <w:b/>
          <w:bCs/>
          <w:sz w:val="24"/>
          <w:szCs w:val="24"/>
          <w:lang w:val="en-US"/>
        </w:rPr>
        <w:t xml:space="preserve">                                  </w:t>
      </w:r>
      <w:r w:rsidRPr="008337BB">
        <w:rPr>
          <w:rFonts w:ascii="Bookman Old Style" w:hAnsi="Bookman Old Style"/>
          <w:b/>
          <w:bCs/>
          <w:sz w:val="24"/>
          <w:szCs w:val="24"/>
          <w:lang w:val="en-US"/>
        </w:rPr>
        <w:t xml:space="preserve"> </w:t>
      </w:r>
      <w:r w:rsidR="008337BB">
        <w:rPr>
          <w:rFonts w:ascii="Bookman Old Style" w:hAnsi="Bookman Old Style"/>
          <w:b/>
          <w:bCs/>
          <w:sz w:val="24"/>
          <w:szCs w:val="24"/>
          <w:lang w:val="en-US"/>
        </w:rPr>
        <w:tab/>
      </w:r>
      <w:r w:rsidR="008337BB">
        <w:rPr>
          <w:rFonts w:ascii="Bookman Old Style" w:hAnsi="Bookman Old Style"/>
          <w:b/>
          <w:bCs/>
          <w:sz w:val="24"/>
          <w:szCs w:val="24"/>
          <w:lang w:val="en-US"/>
        </w:rPr>
        <w:tab/>
        <w:t xml:space="preserve">      </w:t>
      </w:r>
      <w:r w:rsidRPr="008337BB">
        <w:rPr>
          <w:rFonts w:ascii="Bookman Old Style" w:hAnsi="Bookman Old Style"/>
          <w:b/>
          <w:bCs/>
          <w:sz w:val="24"/>
          <w:szCs w:val="24"/>
          <w:lang w:val="en-US"/>
        </w:rPr>
        <w:t>2</w:t>
      </w:r>
      <w:r w:rsidR="008337BB">
        <w:rPr>
          <w:rFonts w:ascii="Bookman Old Style" w:hAnsi="Bookman Old Style"/>
          <w:b/>
          <w:bCs/>
          <w:sz w:val="24"/>
          <w:szCs w:val="24"/>
          <w:vertAlign w:val="superscript"/>
          <w:lang w:val="en-US"/>
        </w:rPr>
        <w:t xml:space="preserve">ND </w:t>
      </w:r>
      <w:r w:rsidRPr="008337BB">
        <w:rPr>
          <w:rFonts w:ascii="Bookman Old Style" w:hAnsi="Bookman Old Style"/>
          <w:b/>
          <w:bCs/>
          <w:sz w:val="24"/>
          <w:szCs w:val="24"/>
          <w:lang w:val="en-US"/>
        </w:rPr>
        <w:t>APPELLANT</w:t>
      </w:r>
    </w:p>
    <w:p w14:paraId="2A54DACD" w14:textId="43370F86" w:rsidR="00A94898" w:rsidRPr="008337BB" w:rsidRDefault="00A94898" w:rsidP="000E4768">
      <w:pPr>
        <w:spacing w:line="240" w:lineRule="auto"/>
        <w:rPr>
          <w:rFonts w:ascii="Bookman Old Style" w:hAnsi="Bookman Old Style"/>
          <w:b/>
          <w:bCs/>
          <w:sz w:val="24"/>
          <w:szCs w:val="24"/>
          <w:lang w:val="en-US"/>
        </w:rPr>
      </w:pPr>
      <w:r w:rsidRPr="008337BB">
        <w:rPr>
          <w:rFonts w:ascii="Bookman Old Style" w:hAnsi="Bookman Old Style"/>
          <w:b/>
          <w:bCs/>
          <w:sz w:val="24"/>
          <w:szCs w:val="24"/>
          <w:lang w:val="en-US"/>
        </w:rPr>
        <w:t xml:space="preserve">ATTORNEY GENERAL    </w:t>
      </w:r>
      <w:r w:rsidR="00D732AB" w:rsidRPr="008337BB">
        <w:rPr>
          <w:rFonts w:ascii="Bookman Old Style" w:hAnsi="Bookman Old Style"/>
          <w:b/>
          <w:bCs/>
          <w:sz w:val="24"/>
          <w:szCs w:val="24"/>
          <w:lang w:val="en-US"/>
        </w:rPr>
        <w:t xml:space="preserve">                                 </w:t>
      </w:r>
      <w:r w:rsidR="008337BB">
        <w:rPr>
          <w:rFonts w:ascii="Bookman Old Style" w:hAnsi="Bookman Old Style"/>
          <w:b/>
          <w:bCs/>
          <w:sz w:val="24"/>
          <w:szCs w:val="24"/>
          <w:lang w:val="en-US"/>
        </w:rPr>
        <w:tab/>
      </w:r>
      <w:r w:rsidR="008337BB">
        <w:rPr>
          <w:rFonts w:ascii="Bookman Old Style" w:hAnsi="Bookman Old Style"/>
          <w:b/>
          <w:bCs/>
          <w:sz w:val="24"/>
          <w:szCs w:val="24"/>
          <w:lang w:val="en-US"/>
        </w:rPr>
        <w:tab/>
        <w:t xml:space="preserve">      </w:t>
      </w:r>
      <w:r w:rsidRPr="008337BB">
        <w:rPr>
          <w:rFonts w:ascii="Bookman Old Style" w:hAnsi="Bookman Old Style"/>
          <w:b/>
          <w:bCs/>
          <w:sz w:val="24"/>
          <w:szCs w:val="24"/>
          <w:lang w:val="en-US"/>
        </w:rPr>
        <w:t>3</w:t>
      </w:r>
      <w:r w:rsidR="008337BB">
        <w:rPr>
          <w:rFonts w:ascii="Bookman Old Style" w:hAnsi="Bookman Old Style"/>
          <w:b/>
          <w:bCs/>
          <w:sz w:val="24"/>
          <w:szCs w:val="24"/>
          <w:vertAlign w:val="superscript"/>
          <w:lang w:val="en-US"/>
        </w:rPr>
        <w:t xml:space="preserve">RD </w:t>
      </w:r>
      <w:r w:rsidRPr="008337BB">
        <w:rPr>
          <w:rFonts w:ascii="Bookman Old Style" w:hAnsi="Bookman Old Style"/>
          <w:b/>
          <w:bCs/>
          <w:sz w:val="24"/>
          <w:szCs w:val="24"/>
          <w:lang w:val="en-US"/>
        </w:rPr>
        <w:t>APPELLANT</w:t>
      </w:r>
    </w:p>
    <w:p w14:paraId="796BA675" w14:textId="77777777" w:rsidR="008337BB" w:rsidRDefault="008337BB" w:rsidP="000E4768">
      <w:pPr>
        <w:spacing w:line="240" w:lineRule="auto"/>
        <w:rPr>
          <w:rFonts w:ascii="Bookman Old Style" w:hAnsi="Bookman Old Style"/>
          <w:sz w:val="24"/>
          <w:szCs w:val="24"/>
          <w:lang w:val="en-US"/>
        </w:rPr>
      </w:pPr>
    </w:p>
    <w:p w14:paraId="223094AA" w14:textId="27122236" w:rsidR="00074F94" w:rsidRPr="008337BB" w:rsidRDefault="00D4495A" w:rsidP="000E4768">
      <w:pPr>
        <w:spacing w:line="240" w:lineRule="auto"/>
        <w:rPr>
          <w:rFonts w:ascii="Bookman Old Style" w:hAnsi="Bookman Old Style"/>
          <w:sz w:val="24"/>
          <w:szCs w:val="24"/>
          <w:lang w:val="en-US"/>
        </w:rPr>
      </w:pPr>
      <w:r>
        <w:rPr>
          <w:rFonts w:ascii="Bookman Old Style" w:hAnsi="Bookman Old Style"/>
          <w:sz w:val="24"/>
          <w:szCs w:val="24"/>
          <w:lang w:val="en-US"/>
        </w:rPr>
        <w:t>AND</w:t>
      </w:r>
    </w:p>
    <w:p w14:paraId="2D3D2927" w14:textId="77777777" w:rsidR="008337BB" w:rsidRDefault="008337BB" w:rsidP="000E4768">
      <w:pPr>
        <w:spacing w:line="240" w:lineRule="auto"/>
        <w:rPr>
          <w:rFonts w:ascii="Bookman Old Style" w:hAnsi="Bookman Old Style"/>
          <w:b/>
          <w:bCs/>
          <w:sz w:val="24"/>
          <w:szCs w:val="24"/>
          <w:lang w:val="en-US"/>
        </w:rPr>
      </w:pPr>
    </w:p>
    <w:p w14:paraId="534AB772" w14:textId="5B537F07" w:rsidR="00074F94" w:rsidRPr="008337BB" w:rsidRDefault="00A94898" w:rsidP="000E4768">
      <w:pPr>
        <w:spacing w:line="240" w:lineRule="auto"/>
        <w:rPr>
          <w:rFonts w:ascii="Bookman Old Style" w:hAnsi="Bookman Old Style"/>
          <w:b/>
          <w:bCs/>
          <w:sz w:val="24"/>
          <w:szCs w:val="24"/>
          <w:lang w:val="en-US"/>
        </w:rPr>
      </w:pPr>
      <w:r w:rsidRPr="008337BB">
        <w:rPr>
          <w:rFonts w:ascii="Bookman Old Style" w:hAnsi="Bookman Old Style"/>
          <w:b/>
          <w:bCs/>
          <w:sz w:val="24"/>
          <w:szCs w:val="24"/>
          <w:lang w:val="en-US"/>
        </w:rPr>
        <w:t xml:space="preserve">MATHAHANE SELESO </w:t>
      </w:r>
      <w:r w:rsidR="00D732AB" w:rsidRPr="008337BB">
        <w:rPr>
          <w:rFonts w:ascii="Bookman Old Style" w:hAnsi="Bookman Old Style"/>
          <w:b/>
          <w:bCs/>
          <w:sz w:val="24"/>
          <w:szCs w:val="24"/>
          <w:lang w:val="en-US"/>
        </w:rPr>
        <w:t xml:space="preserve">                                    </w:t>
      </w:r>
      <w:r w:rsidR="008337BB">
        <w:rPr>
          <w:rFonts w:ascii="Bookman Old Style" w:hAnsi="Bookman Old Style"/>
          <w:b/>
          <w:bCs/>
          <w:sz w:val="24"/>
          <w:szCs w:val="24"/>
          <w:lang w:val="en-US"/>
        </w:rPr>
        <w:tab/>
      </w:r>
      <w:r w:rsidR="008337BB">
        <w:rPr>
          <w:rFonts w:ascii="Bookman Old Style" w:hAnsi="Bookman Old Style"/>
          <w:b/>
          <w:bCs/>
          <w:sz w:val="24"/>
          <w:szCs w:val="24"/>
          <w:lang w:val="en-US"/>
        </w:rPr>
        <w:tab/>
      </w:r>
      <w:r w:rsidR="00074F94" w:rsidRPr="008337BB">
        <w:rPr>
          <w:rFonts w:ascii="Bookman Old Style" w:hAnsi="Bookman Old Style"/>
          <w:b/>
          <w:bCs/>
          <w:sz w:val="24"/>
          <w:szCs w:val="24"/>
          <w:lang w:val="en-US"/>
        </w:rPr>
        <w:t xml:space="preserve">RESPONDENT </w:t>
      </w:r>
    </w:p>
    <w:p w14:paraId="475B18F1" w14:textId="0CD8A906" w:rsidR="00074F94" w:rsidRPr="000D0A59" w:rsidRDefault="00074F94" w:rsidP="000E4768">
      <w:pPr>
        <w:spacing w:line="240" w:lineRule="auto"/>
        <w:rPr>
          <w:rFonts w:ascii="Bookman Old Style" w:hAnsi="Bookman Old Style"/>
          <w:b/>
          <w:bCs/>
          <w:sz w:val="28"/>
          <w:szCs w:val="28"/>
          <w:lang w:val="en-US"/>
        </w:rPr>
      </w:pPr>
    </w:p>
    <w:p w14:paraId="6ED90BFD" w14:textId="33C81838" w:rsidR="00074F94" w:rsidRPr="000E4768" w:rsidRDefault="00074F94" w:rsidP="000E4768">
      <w:pPr>
        <w:spacing w:line="240" w:lineRule="auto"/>
        <w:rPr>
          <w:rFonts w:ascii="Bookman Old Style" w:hAnsi="Bookman Old Style"/>
          <w:sz w:val="28"/>
          <w:szCs w:val="28"/>
          <w:lang w:val="en-US"/>
        </w:rPr>
      </w:pPr>
      <w:r w:rsidRPr="000D0A59">
        <w:rPr>
          <w:rFonts w:ascii="Bookman Old Style" w:hAnsi="Bookman Old Style"/>
          <w:b/>
          <w:bCs/>
          <w:sz w:val="28"/>
          <w:szCs w:val="28"/>
          <w:lang w:val="en-US"/>
        </w:rPr>
        <w:t xml:space="preserve">CORAM: </w:t>
      </w:r>
      <w:r w:rsidR="00D732AB">
        <w:rPr>
          <w:rFonts w:ascii="Bookman Old Style" w:hAnsi="Bookman Old Style"/>
          <w:b/>
          <w:bCs/>
          <w:sz w:val="28"/>
          <w:szCs w:val="28"/>
          <w:lang w:val="en-US"/>
        </w:rPr>
        <w:t xml:space="preserve">    </w:t>
      </w:r>
      <w:r w:rsidR="000E4768">
        <w:rPr>
          <w:rFonts w:ascii="Bookman Old Style" w:hAnsi="Bookman Old Style"/>
          <w:b/>
          <w:bCs/>
          <w:sz w:val="28"/>
          <w:szCs w:val="28"/>
          <w:lang w:val="en-US"/>
        </w:rPr>
        <w:tab/>
      </w:r>
      <w:r w:rsidRPr="000E4768">
        <w:rPr>
          <w:rFonts w:ascii="Bookman Old Style" w:hAnsi="Bookman Old Style"/>
          <w:sz w:val="28"/>
          <w:szCs w:val="28"/>
          <w:lang w:val="en-US"/>
        </w:rPr>
        <w:t>KE MOSITO P</w:t>
      </w:r>
    </w:p>
    <w:p w14:paraId="0D356BE8" w14:textId="1E55E45A" w:rsidR="00074F94" w:rsidRPr="000E4768" w:rsidRDefault="00074F94" w:rsidP="000E4768">
      <w:pPr>
        <w:spacing w:line="240" w:lineRule="auto"/>
        <w:rPr>
          <w:rFonts w:ascii="Bookman Old Style" w:hAnsi="Bookman Old Style"/>
          <w:sz w:val="28"/>
          <w:szCs w:val="28"/>
          <w:lang w:val="en-US"/>
        </w:rPr>
      </w:pPr>
      <w:r w:rsidRPr="000E4768">
        <w:rPr>
          <w:rFonts w:ascii="Bookman Old Style" w:hAnsi="Bookman Old Style"/>
          <w:sz w:val="28"/>
          <w:szCs w:val="28"/>
          <w:lang w:val="en-US"/>
        </w:rPr>
        <w:t xml:space="preserve">                  </w:t>
      </w:r>
      <w:r w:rsidR="000E4768" w:rsidRPr="000E4768">
        <w:rPr>
          <w:rFonts w:ascii="Bookman Old Style" w:hAnsi="Bookman Old Style"/>
          <w:sz w:val="28"/>
          <w:szCs w:val="28"/>
          <w:lang w:val="en-US"/>
        </w:rPr>
        <w:tab/>
      </w:r>
      <w:r w:rsidRPr="000E4768">
        <w:rPr>
          <w:rFonts w:ascii="Bookman Old Style" w:hAnsi="Bookman Old Style"/>
          <w:sz w:val="28"/>
          <w:szCs w:val="28"/>
          <w:lang w:val="en-US"/>
        </w:rPr>
        <w:t>J VAN DER WESTHUIZEN, AJA</w:t>
      </w:r>
    </w:p>
    <w:p w14:paraId="5F7774D5" w14:textId="60261986" w:rsidR="00074F94" w:rsidRPr="000E4768" w:rsidRDefault="00074F94" w:rsidP="000E4768">
      <w:pPr>
        <w:spacing w:line="240" w:lineRule="auto"/>
        <w:rPr>
          <w:rFonts w:ascii="Bookman Old Style" w:hAnsi="Bookman Old Style"/>
          <w:sz w:val="28"/>
          <w:szCs w:val="28"/>
          <w:lang w:val="en-US"/>
        </w:rPr>
      </w:pPr>
      <w:r w:rsidRPr="000E4768">
        <w:rPr>
          <w:rFonts w:ascii="Bookman Old Style" w:hAnsi="Bookman Old Style"/>
          <w:sz w:val="28"/>
          <w:szCs w:val="28"/>
          <w:lang w:val="en-US"/>
        </w:rPr>
        <w:t xml:space="preserve">                   </w:t>
      </w:r>
      <w:r w:rsidR="000E4768" w:rsidRPr="000E4768">
        <w:rPr>
          <w:rFonts w:ascii="Bookman Old Style" w:hAnsi="Bookman Old Style"/>
          <w:sz w:val="28"/>
          <w:szCs w:val="28"/>
          <w:lang w:val="en-US"/>
        </w:rPr>
        <w:tab/>
      </w:r>
      <w:r w:rsidRPr="000E4768">
        <w:rPr>
          <w:rFonts w:ascii="Bookman Old Style" w:hAnsi="Bookman Old Style"/>
          <w:sz w:val="28"/>
          <w:szCs w:val="28"/>
          <w:lang w:val="en-US"/>
        </w:rPr>
        <w:t>NT MTSHIYA, AJA</w:t>
      </w:r>
    </w:p>
    <w:p w14:paraId="6C116C7E" w14:textId="737C0074" w:rsidR="00074F94" w:rsidRPr="000D0A59" w:rsidRDefault="00074F94" w:rsidP="000E4768">
      <w:pPr>
        <w:spacing w:line="240" w:lineRule="auto"/>
        <w:rPr>
          <w:rFonts w:ascii="Bookman Old Style" w:hAnsi="Bookman Old Style"/>
          <w:b/>
          <w:bCs/>
          <w:sz w:val="28"/>
          <w:szCs w:val="28"/>
          <w:lang w:val="en-US"/>
        </w:rPr>
      </w:pPr>
    </w:p>
    <w:p w14:paraId="772A4485" w14:textId="21FA3243" w:rsidR="00074F94" w:rsidRPr="000E4768" w:rsidRDefault="00074F94" w:rsidP="000E4768">
      <w:pPr>
        <w:spacing w:line="240" w:lineRule="auto"/>
        <w:rPr>
          <w:rFonts w:ascii="Bookman Old Style" w:hAnsi="Bookman Old Style"/>
          <w:caps/>
          <w:sz w:val="28"/>
          <w:szCs w:val="28"/>
          <w:lang w:val="en-US"/>
        </w:rPr>
      </w:pPr>
      <w:r w:rsidRPr="000E4768">
        <w:rPr>
          <w:rFonts w:ascii="Bookman Old Style" w:hAnsi="Bookman Old Style"/>
          <w:b/>
          <w:bCs/>
          <w:caps/>
          <w:sz w:val="28"/>
          <w:szCs w:val="28"/>
          <w:lang w:val="en-US"/>
        </w:rPr>
        <w:t xml:space="preserve">Heard: </w:t>
      </w:r>
      <w:r w:rsidR="000E4768">
        <w:rPr>
          <w:rFonts w:ascii="Bookman Old Style" w:hAnsi="Bookman Old Style"/>
          <w:b/>
          <w:bCs/>
          <w:caps/>
          <w:sz w:val="28"/>
          <w:szCs w:val="28"/>
          <w:lang w:val="en-US"/>
        </w:rPr>
        <w:tab/>
      </w:r>
      <w:r w:rsidR="000E4768">
        <w:rPr>
          <w:rFonts w:ascii="Bookman Old Style" w:hAnsi="Bookman Old Style"/>
          <w:b/>
          <w:bCs/>
          <w:caps/>
          <w:sz w:val="28"/>
          <w:szCs w:val="28"/>
          <w:lang w:val="en-US"/>
        </w:rPr>
        <w:tab/>
      </w:r>
      <w:r w:rsidRPr="000E4768">
        <w:rPr>
          <w:rFonts w:ascii="Bookman Old Style" w:hAnsi="Bookman Old Style"/>
          <w:caps/>
          <w:sz w:val="28"/>
          <w:szCs w:val="28"/>
          <w:lang w:val="en-US"/>
        </w:rPr>
        <w:t>10 October 2022</w:t>
      </w:r>
    </w:p>
    <w:p w14:paraId="0992D086" w14:textId="1666FA40" w:rsidR="00074F94" w:rsidRPr="000E4768" w:rsidRDefault="00074F94" w:rsidP="000E4768">
      <w:pPr>
        <w:spacing w:line="240" w:lineRule="auto"/>
        <w:rPr>
          <w:rFonts w:ascii="Bookman Old Style" w:hAnsi="Bookman Old Style"/>
          <w:caps/>
          <w:sz w:val="28"/>
          <w:szCs w:val="28"/>
          <w:lang w:val="en-US"/>
        </w:rPr>
      </w:pPr>
      <w:r w:rsidRPr="000E4768">
        <w:rPr>
          <w:rFonts w:ascii="Bookman Old Style" w:hAnsi="Bookman Old Style"/>
          <w:b/>
          <w:bCs/>
          <w:caps/>
          <w:sz w:val="28"/>
          <w:szCs w:val="28"/>
          <w:lang w:val="en-US"/>
        </w:rPr>
        <w:t xml:space="preserve">Delivered: </w:t>
      </w:r>
      <w:r w:rsidR="000E4768">
        <w:rPr>
          <w:rFonts w:ascii="Bookman Old Style" w:hAnsi="Bookman Old Style"/>
          <w:b/>
          <w:bCs/>
          <w:caps/>
          <w:sz w:val="28"/>
          <w:szCs w:val="28"/>
          <w:lang w:val="en-US"/>
        </w:rPr>
        <w:tab/>
      </w:r>
      <w:r w:rsidRPr="000E4768">
        <w:rPr>
          <w:rFonts w:ascii="Bookman Old Style" w:hAnsi="Bookman Old Style"/>
          <w:caps/>
          <w:sz w:val="28"/>
          <w:szCs w:val="28"/>
          <w:lang w:val="en-US"/>
        </w:rPr>
        <w:t>11 November 2022</w:t>
      </w:r>
    </w:p>
    <w:p w14:paraId="351227FE" w14:textId="1494F9B1" w:rsidR="00D811F7" w:rsidRPr="000E4768" w:rsidRDefault="00D811F7" w:rsidP="000D0A59">
      <w:pPr>
        <w:spacing w:line="360" w:lineRule="auto"/>
        <w:rPr>
          <w:rFonts w:ascii="Bookman Old Style" w:hAnsi="Bookman Old Style"/>
          <w:caps/>
          <w:sz w:val="28"/>
          <w:szCs w:val="28"/>
          <w:lang w:val="en-US"/>
        </w:rPr>
      </w:pPr>
    </w:p>
    <w:p w14:paraId="4B3EF333" w14:textId="60C13EC5" w:rsidR="004120D2" w:rsidRPr="000D0A59" w:rsidRDefault="00D811F7" w:rsidP="00D732AB">
      <w:pPr>
        <w:spacing w:line="240" w:lineRule="auto"/>
        <w:jc w:val="center"/>
        <w:rPr>
          <w:rFonts w:ascii="Bookman Old Style" w:hAnsi="Bookman Old Style"/>
          <w:b/>
          <w:bCs/>
          <w:i/>
          <w:iCs/>
          <w:sz w:val="28"/>
          <w:szCs w:val="28"/>
          <w:lang w:val="en-US"/>
        </w:rPr>
      </w:pPr>
      <w:r w:rsidRPr="000D0A59">
        <w:rPr>
          <w:rFonts w:ascii="Bookman Old Style" w:hAnsi="Bookman Old Style"/>
          <w:b/>
          <w:bCs/>
          <w:i/>
          <w:iCs/>
          <w:sz w:val="28"/>
          <w:szCs w:val="28"/>
          <w:lang w:val="en-US"/>
        </w:rPr>
        <w:t>SUMMARY</w:t>
      </w:r>
    </w:p>
    <w:p w14:paraId="323BBA8B" w14:textId="4A595924" w:rsidR="00D811F7" w:rsidRPr="000D0A59" w:rsidRDefault="004120D2" w:rsidP="008337BB">
      <w:pPr>
        <w:spacing w:line="240" w:lineRule="auto"/>
        <w:jc w:val="both"/>
        <w:rPr>
          <w:rFonts w:ascii="Bookman Old Style" w:hAnsi="Bookman Old Style"/>
          <w:i/>
          <w:iCs/>
          <w:sz w:val="28"/>
          <w:szCs w:val="28"/>
          <w:lang w:val="en-US"/>
        </w:rPr>
      </w:pPr>
      <w:r w:rsidRPr="000D0A59">
        <w:rPr>
          <w:rFonts w:ascii="Bookman Old Style" w:hAnsi="Bookman Old Style"/>
          <w:i/>
          <w:iCs/>
          <w:sz w:val="28"/>
          <w:szCs w:val="28"/>
          <w:lang w:val="en-US"/>
        </w:rPr>
        <w:t>The respondent was appointed</w:t>
      </w:r>
      <w:r w:rsidR="00D811F7" w:rsidRPr="000D0A59">
        <w:rPr>
          <w:rFonts w:ascii="Bookman Old Style" w:hAnsi="Bookman Old Style"/>
          <w:i/>
          <w:iCs/>
          <w:sz w:val="28"/>
          <w:szCs w:val="28"/>
          <w:lang w:val="en-US"/>
        </w:rPr>
        <w:t xml:space="preserve"> </w:t>
      </w:r>
      <w:r w:rsidRPr="000D0A59">
        <w:rPr>
          <w:rFonts w:ascii="Bookman Old Style" w:hAnsi="Bookman Old Style"/>
          <w:i/>
          <w:iCs/>
          <w:sz w:val="28"/>
          <w:szCs w:val="28"/>
          <w:lang w:val="en-US"/>
        </w:rPr>
        <w:t>to the Local Government Service Commission in violation of the provisions of the</w:t>
      </w:r>
      <w:r w:rsidR="00010BC6" w:rsidRPr="000D0A59">
        <w:rPr>
          <w:rFonts w:ascii="Bookman Old Style" w:hAnsi="Bookman Old Style"/>
          <w:i/>
          <w:iCs/>
          <w:sz w:val="28"/>
          <w:szCs w:val="28"/>
          <w:lang w:val="en-US"/>
        </w:rPr>
        <w:t xml:space="preserve"> </w:t>
      </w:r>
      <w:r w:rsidRPr="000D0A59">
        <w:rPr>
          <w:rFonts w:ascii="Bookman Old Style" w:hAnsi="Bookman Old Style"/>
          <w:i/>
          <w:iCs/>
          <w:sz w:val="28"/>
          <w:szCs w:val="28"/>
          <w:lang w:val="en-US"/>
        </w:rPr>
        <w:t xml:space="preserve">Local Government Service Act of 2008 and the Local Government Service Regulations of 2011. </w:t>
      </w:r>
      <w:proofErr w:type="gramStart"/>
      <w:r w:rsidRPr="000D0A59">
        <w:rPr>
          <w:rFonts w:ascii="Bookman Old Style" w:hAnsi="Bookman Old Style"/>
          <w:i/>
          <w:iCs/>
          <w:sz w:val="28"/>
          <w:szCs w:val="28"/>
          <w:lang w:val="en-US"/>
        </w:rPr>
        <w:t>Therefor</w:t>
      </w:r>
      <w:r w:rsidR="00376B61" w:rsidRPr="000D0A59">
        <w:rPr>
          <w:rFonts w:ascii="Bookman Old Style" w:hAnsi="Bookman Old Style"/>
          <w:i/>
          <w:iCs/>
          <w:sz w:val="28"/>
          <w:szCs w:val="28"/>
          <w:lang w:val="en-US"/>
        </w:rPr>
        <w:t>e</w:t>
      </w:r>
      <w:proofErr w:type="gramEnd"/>
      <w:r w:rsidRPr="000D0A59">
        <w:rPr>
          <w:rFonts w:ascii="Bookman Old Style" w:hAnsi="Bookman Old Style"/>
          <w:i/>
          <w:iCs/>
          <w:sz w:val="28"/>
          <w:szCs w:val="28"/>
          <w:lang w:val="en-US"/>
        </w:rPr>
        <w:t xml:space="preserve"> the appointment as well as the contract resulting from it were unlawful and invalid. The appellants were entitled to withhold the salary and benefits from the contract. The judgment of the High Court in </w:t>
      </w:r>
      <w:proofErr w:type="spellStart"/>
      <w:r w:rsidRPr="000D0A59">
        <w:rPr>
          <w:rFonts w:ascii="Bookman Old Style" w:hAnsi="Bookman Old Style"/>
          <w:i/>
          <w:iCs/>
          <w:sz w:val="28"/>
          <w:szCs w:val="28"/>
          <w:lang w:val="en-US"/>
        </w:rPr>
        <w:t>favour</w:t>
      </w:r>
      <w:proofErr w:type="spellEnd"/>
      <w:r w:rsidRPr="000D0A59">
        <w:rPr>
          <w:rFonts w:ascii="Bookman Old Style" w:hAnsi="Bookman Old Style"/>
          <w:i/>
          <w:iCs/>
          <w:sz w:val="28"/>
          <w:szCs w:val="28"/>
          <w:lang w:val="en-US"/>
        </w:rPr>
        <w:t xml:space="preserve"> of the Respondent is overturned on appeal</w:t>
      </w:r>
      <w:r w:rsidR="00010BC6" w:rsidRPr="000D0A59">
        <w:rPr>
          <w:rFonts w:ascii="Bookman Old Style" w:hAnsi="Bookman Old Style"/>
          <w:i/>
          <w:iCs/>
          <w:sz w:val="28"/>
          <w:szCs w:val="28"/>
          <w:lang w:val="en-US"/>
        </w:rPr>
        <w:t>.</w:t>
      </w:r>
    </w:p>
    <w:p w14:paraId="5C46F556" w14:textId="77777777" w:rsidR="008337BB" w:rsidRDefault="008337BB" w:rsidP="00D732AB">
      <w:pPr>
        <w:spacing w:line="240" w:lineRule="auto"/>
        <w:jc w:val="center"/>
        <w:rPr>
          <w:rFonts w:ascii="Bookman Old Style" w:hAnsi="Bookman Old Style"/>
          <w:b/>
          <w:bCs/>
          <w:i/>
          <w:iCs/>
          <w:sz w:val="28"/>
          <w:szCs w:val="28"/>
          <w:lang w:val="en-US"/>
        </w:rPr>
      </w:pPr>
    </w:p>
    <w:p w14:paraId="6988D0BF" w14:textId="77777777" w:rsidR="008337BB" w:rsidRDefault="008337BB" w:rsidP="00D732AB">
      <w:pPr>
        <w:spacing w:line="240" w:lineRule="auto"/>
        <w:jc w:val="center"/>
        <w:rPr>
          <w:rFonts w:ascii="Bookman Old Style" w:hAnsi="Bookman Old Style"/>
          <w:b/>
          <w:bCs/>
          <w:i/>
          <w:iCs/>
          <w:sz w:val="28"/>
          <w:szCs w:val="28"/>
          <w:lang w:val="en-US"/>
        </w:rPr>
      </w:pPr>
    </w:p>
    <w:p w14:paraId="55567D8E" w14:textId="40BD1151" w:rsidR="00010BC6" w:rsidRDefault="00010BC6" w:rsidP="00D732AB">
      <w:pPr>
        <w:spacing w:line="240" w:lineRule="auto"/>
        <w:jc w:val="center"/>
        <w:rPr>
          <w:rFonts w:ascii="Bookman Old Style" w:hAnsi="Bookman Old Style"/>
          <w:b/>
          <w:bCs/>
          <w:sz w:val="28"/>
          <w:szCs w:val="28"/>
          <w:lang w:val="en-US"/>
        </w:rPr>
      </w:pPr>
      <w:r w:rsidRPr="008337BB">
        <w:rPr>
          <w:rFonts w:ascii="Bookman Old Style" w:hAnsi="Bookman Old Style"/>
          <w:b/>
          <w:bCs/>
          <w:sz w:val="28"/>
          <w:szCs w:val="28"/>
          <w:lang w:val="en-US"/>
        </w:rPr>
        <w:t>JUDGMENT</w:t>
      </w:r>
    </w:p>
    <w:p w14:paraId="304E39C7" w14:textId="440B499B" w:rsidR="008337BB" w:rsidRDefault="008337BB" w:rsidP="00D732AB">
      <w:pPr>
        <w:spacing w:line="240" w:lineRule="auto"/>
        <w:jc w:val="center"/>
        <w:rPr>
          <w:rFonts w:ascii="Bookman Old Style" w:hAnsi="Bookman Old Style"/>
          <w:b/>
          <w:bCs/>
          <w:sz w:val="28"/>
          <w:szCs w:val="28"/>
          <w:lang w:val="en-US"/>
        </w:rPr>
      </w:pPr>
    </w:p>
    <w:p w14:paraId="00138FA3" w14:textId="77777777" w:rsidR="008337BB" w:rsidRPr="008337BB" w:rsidRDefault="008337BB" w:rsidP="00D732AB">
      <w:pPr>
        <w:spacing w:line="240" w:lineRule="auto"/>
        <w:jc w:val="center"/>
        <w:rPr>
          <w:rFonts w:ascii="Bookman Old Style" w:hAnsi="Bookman Old Style"/>
          <w:b/>
          <w:bCs/>
          <w:sz w:val="28"/>
          <w:szCs w:val="28"/>
          <w:lang w:val="en-US"/>
        </w:rPr>
      </w:pPr>
    </w:p>
    <w:p w14:paraId="2E22B388" w14:textId="34B7EBDE" w:rsidR="005F3069" w:rsidRPr="000D0A59" w:rsidRDefault="005F3069" w:rsidP="000D0A59">
      <w:pPr>
        <w:spacing w:line="360" w:lineRule="auto"/>
        <w:rPr>
          <w:rFonts w:ascii="Bookman Old Style" w:hAnsi="Bookman Old Style"/>
          <w:b/>
          <w:bCs/>
          <w:sz w:val="28"/>
          <w:szCs w:val="28"/>
          <w:lang w:val="en-US"/>
        </w:rPr>
      </w:pPr>
      <w:r w:rsidRPr="000D0A59">
        <w:rPr>
          <w:rFonts w:ascii="Bookman Old Style" w:hAnsi="Bookman Old Style"/>
          <w:b/>
          <w:bCs/>
          <w:sz w:val="28"/>
          <w:szCs w:val="28"/>
          <w:lang w:val="en-US"/>
        </w:rPr>
        <w:t>J VAN DER WESTHUIZEN AJA</w:t>
      </w:r>
    </w:p>
    <w:p w14:paraId="3D8A918D" w14:textId="1DD6E295" w:rsidR="005F3069" w:rsidRPr="000D0A59" w:rsidRDefault="005F3069" w:rsidP="000D0A59">
      <w:pPr>
        <w:spacing w:line="360" w:lineRule="auto"/>
        <w:rPr>
          <w:rFonts w:ascii="Bookman Old Style" w:hAnsi="Bookman Old Style"/>
          <w:b/>
          <w:bCs/>
          <w:sz w:val="28"/>
          <w:szCs w:val="28"/>
          <w:lang w:val="en-US"/>
        </w:rPr>
      </w:pPr>
      <w:r w:rsidRPr="000D0A59">
        <w:rPr>
          <w:rFonts w:ascii="Bookman Old Style" w:hAnsi="Bookman Old Style"/>
          <w:b/>
          <w:bCs/>
          <w:sz w:val="28"/>
          <w:szCs w:val="28"/>
          <w:lang w:val="en-US"/>
        </w:rPr>
        <w:t>Introduction</w:t>
      </w:r>
    </w:p>
    <w:p w14:paraId="3A956FBC" w14:textId="7A0AE7BB" w:rsidR="002226BD" w:rsidRPr="000D0A59" w:rsidRDefault="005F3069"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[1]</w:t>
      </w:r>
      <w:r w:rsidR="002226BD" w:rsidRPr="000D0A59">
        <w:rPr>
          <w:rFonts w:ascii="Bookman Old Style" w:hAnsi="Bookman Old Style"/>
          <w:sz w:val="28"/>
          <w:szCs w:val="28"/>
          <w:lang w:val="en-US"/>
        </w:rPr>
        <w:t xml:space="preserve"> This is an appeal against a judgment of the High Court. As the applicant in that court, </w:t>
      </w:r>
      <w:proofErr w:type="spellStart"/>
      <w:r w:rsidR="004858A9">
        <w:rPr>
          <w:rFonts w:ascii="Bookman Old Style" w:hAnsi="Bookman Old Style"/>
          <w:sz w:val="28"/>
          <w:szCs w:val="28"/>
          <w:lang w:val="en-US"/>
        </w:rPr>
        <w:t>M</w:t>
      </w:r>
      <w:r w:rsidR="002226BD" w:rsidRPr="000D0A59">
        <w:rPr>
          <w:rFonts w:ascii="Bookman Old Style" w:hAnsi="Bookman Old Style"/>
          <w:sz w:val="28"/>
          <w:szCs w:val="28"/>
          <w:lang w:val="en-US"/>
        </w:rPr>
        <w:t>s</w:t>
      </w:r>
      <w:proofErr w:type="spellEnd"/>
      <w:r w:rsidR="002226BD" w:rsidRPr="000D0A59">
        <w:rPr>
          <w:rFonts w:ascii="Bookman Old Style" w:hAnsi="Bookman Old Style"/>
          <w:sz w:val="28"/>
          <w:szCs w:val="28"/>
          <w:lang w:val="en-US"/>
        </w:rPr>
        <w:t xml:space="preserve"> </w:t>
      </w:r>
      <w:proofErr w:type="spellStart"/>
      <w:r w:rsidR="002226BD" w:rsidRPr="000D0A59">
        <w:rPr>
          <w:rFonts w:ascii="Bookman Old Style" w:hAnsi="Bookman Old Style"/>
          <w:sz w:val="28"/>
          <w:szCs w:val="28"/>
          <w:lang w:val="en-US"/>
        </w:rPr>
        <w:t>Mathahane</w:t>
      </w:r>
      <w:proofErr w:type="spellEnd"/>
      <w:r w:rsidR="002226BD" w:rsidRPr="000D0A59">
        <w:rPr>
          <w:rFonts w:ascii="Bookman Old Style" w:hAnsi="Bookman Old Style"/>
          <w:sz w:val="28"/>
          <w:szCs w:val="28"/>
          <w:lang w:val="en-US"/>
        </w:rPr>
        <w:t xml:space="preserve"> </w:t>
      </w:r>
      <w:proofErr w:type="spellStart"/>
      <w:r w:rsidR="002226BD" w:rsidRPr="000D0A59">
        <w:rPr>
          <w:rFonts w:ascii="Bookman Old Style" w:hAnsi="Bookman Old Style"/>
          <w:sz w:val="28"/>
          <w:szCs w:val="28"/>
          <w:lang w:val="en-US"/>
        </w:rPr>
        <w:t>Seleso</w:t>
      </w:r>
      <w:proofErr w:type="spellEnd"/>
      <w:r w:rsidR="002226BD" w:rsidRPr="000D0A59">
        <w:rPr>
          <w:rFonts w:ascii="Bookman Old Style" w:hAnsi="Bookman Old Style"/>
          <w:sz w:val="28"/>
          <w:szCs w:val="28"/>
          <w:lang w:val="en-US"/>
        </w:rPr>
        <w:t>, who is the respondent in this Court, sought – on the basis of urgency – an order that the appellants in this Court (as respondents in that court</w:t>
      </w:r>
      <w:proofErr w:type="gramStart"/>
      <w:r w:rsidR="002226BD" w:rsidRPr="000D0A59">
        <w:rPr>
          <w:rFonts w:ascii="Bookman Old Style" w:hAnsi="Bookman Old Style"/>
          <w:sz w:val="28"/>
          <w:szCs w:val="28"/>
          <w:lang w:val="en-US"/>
        </w:rPr>
        <w:t xml:space="preserve">) </w:t>
      </w:r>
      <w:r w:rsidR="000D0A59">
        <w:rPr>
          <w:rFonts w:ascii="Bookman Old Style" w:hAnsi="Bookman Old Style"/>
          <w:sz w:val="28"/>
          <w:szCs w:val="28"/>
          <w:lang w:val="en-US"/>
        </w:rPr>
        <w:t>:</w:t>
      </w:r>
      <w:proofErr w:type="gramEnd"/>
      <w:r w:rsidR="000D0A59" w:rsidRPr="000D0A59">
        <w:rPr>
          <w:rFonts w:ascii="Bookman Old Style" w:hAnsi="Bookman Old Style"/>
          <w:sz w:val="28"/>
          <w:szCs w:val="28"/>
          <w:lang w:val="en-US"/>
        </w:rPr>
        <w:t>–</w:t>
      </w:r>
    </w:p>
    <w:p w14:paraId="682BC6E4" w14:textId="05CB19CA" w:rsidR="002226BD" w:rsidRPr="000D0A59" w:rsidRDefault="002226BD" w:rsidP="000D0A59">
      <w:pPr>
        <w:spacing w:line="360" w:lineRule="auto"/>
        <w:rPr>
          <w:rFonts w:ascii="Bookman Old Style" w:hAnsi="Bookman Old Style"/>
          <w:sz w:val="28"/>
          <w:szCs w:val="28"/>
          <w:lang w:val="en-US"/>
        </w:rPr>
      </w:pPr>
      <w:r w:rsidRPr="000D0A59">
        <w:rPr>
          <w:rFonts w:ascii="Bookman Old Style" w:hAnsi="Bookman Old Style"/>
          <w:sz w:val="28"/>
          <w:szCs w:val="28"/>
          <w:lang w:val="en-US"/>
        </w:rPr>
        <w:t xml:space="preserve">(a) acted unlawfully by withholding </w:t>
      </w:r>
      <w:r w:rsidR="000C33B9" w:rsidRPr="000D0A59">
        <w:rPr>
          <w:rFonts w:ascii="Bookman Old Style" w:hAnsi="Bookman Old Style"/>
          <w:sz w:val="28"/>
          <w:szCs w:val="28"/>
          <w:lang w:val="en-US"/>
        </w:rPr>
        <w:t>her</w:t>
      </w:r>
      <w:r w:rsidRPr="000D0A59">
        <w:rPr>
          <w:rFonts w:ascii="Bookman Old Style" w:hAnsi="Bookman Old Style"/>
          <w:sz w:val="28"/>
          <w:szCs w:val="28"/>
          <w:lang w:val="en-US"/>
        </w:rPr>
        <w:t xml:space="preserve"> salary; </w:t>
      </w:r>
    </w:p>
    <w:p w14:paraId="3EA03AFC" w14:textId="1DF346AC" w:rsidR="00222E0F" w:rsidRPr="000D0A59" w:rsidRDefault="002226BD" w:rsidP="000D0A59">
      <w:pPr>
        <w:spacing w:line="360" w:lineRule="auto"/>
        <w:rPr>
          <w:rFonts w:ascii="Bookman Old Style" w:hAnsi="Bookman Old Style"/>
          <w:sz w:val="28"/>
          <w:szCs w:val="28"/>
          <w:lang w:val="en-US"/>
        </w:rPr>
      </w:pPr>
      <w:r w:rsidRPr="000D0A59">
        <w:rPr>
          <w:rFonts w:ascii="Bookman Old Style" w:hAnsi="Bookman Old Style"/>
          <w:sz w:val="28"/>
          <w:szCs w:val="28"/>
          <w:lang w:val="en-US"/>
        </w:rPr>
        <w:t xml:space="preserve">(b) must pay </w:t>
      </w:r>
      <w:r w:rsidR="00222E0F" w:rsidRPr="000D0A59">
        <w:rPr>
          <w:rFonts w:ascii="Bookman Old Style" w:hAnsi="Bookman Old Style"/>
          <w:sz w:val="28"/>
          <w:szCs w:val="28"/>
          <w:lang w:val="en-US"/>
        </w:rPr>
        <w:t xml:space="preserve">her contractual benefits as a </w:t>
      </w:r>
      <w:r w:rsidR="000C33B9" w:rsidRPr="000D0A59">
        <w:rPr>
          <w:rFonts w:ascii="Bookman Old Style" w:hAnsi="Bookman Old Style"/>
          <w:sz w:val="28"/>
          <w:szCs w:val="28"/>
          <w:lang w:val="en-US"/>
        </w:rPr>
        <w:t>c</w:t>
      </w:r>
      <w:r w:rsidR="00222E0F" w:rsidRPr="000D0A59">
        <w:rPr>
          <w:rFonts w:ascii="Bookman Old Style" w:hAnsi="Bookman Old Style"/>
          <w:sz w:val="28"/>
          <w:szCs w:val="28"/>
          <w:lang w:val="en-US"/>
        </w:rPr>
        <w:t xml:space="preserve">ommissioner of </w:t>
      </w:r>
      <w:r w:rsidR="000C33B9" w:rsidRPr="000D0A59">
        <w:rPr>
          <w:rFonts w:ascii="Bookman Old Style" w:hAnsi="Bookman Old Style"/>
          <w:sz w:val="28"/>
          <w:szCs w:val="28"/>
          <w:lang w:val="en-US"/>
        </w:rPr>
        <w:t xml:space="preserve">the </w:t>
      </w:r>
      <w:r w:rsidR="00222E0F" w:rsidRPr="000D0A59">
        <w:rPr>
          <w:rFonts w:ascii="Bookman Old Style" w:hAnsi="Bookman Old Style"/>
          <w:sz w:val="28"/>
          <w:szCs w:val="28"/>
          <w:lang w:val="en-US"/>
        </w:rPr>
        <w:t>Local Government</w:t>
      </w:r>
      <w:r w:rsidR="000C33B9" w:rsidRPr="000D0A59">
        <w:rPr>
          <w:rFonts w:ascii="Bookman Old Style" w:hAnsi="Bookman Old Style"/>
          <w:sz w:val="28"/>
          <w:szCs w:val="28"/>
          <w:lang w:val="en-US"/>
        </w:rPr>
        <w:t xml:space="preserve"> Service Commission (</w:t>
      </w:r>
      <w:r w:rsidR="00F07247" w:rsidRPr="000D0A59">
        <w:rPr>
          <w:rFonts w:ascii="Bookman Old Style" w:hAnsi="Bookman Old Style"/>
          <w:sz w:val="28"/>
          <w:szCs w:val="28"/>
          <w:lang w:val="en-US"/>
        </w:rPr>
        <w:t xml:space="preserve">the </w:t>
      </w:r>
      <w:r w:rsidR="000C33B9" w:rsidRPr="000D0A59">
        <w:rPr>
          <w:rFonts w:ascii="Bookman Old Style" w:hAnsi="Bookman Old Style"/>
          <w:sz w:val="28"/>
          <w:szCs w:val="28"/>
          <w:lang w:val="en-US"/>
        </w:rPr>
        <w:t>Commission)</w:t>
      </w:r>
      <w:r w:rsidR="00222E0F" w:rsidRPr="000D0A59">
        <w:rPr>
          <w:rFonts w:ascii="Bookman Old Style" w:hAnsi="Bookman Old Style"/>
          <w:sz w:val="28"/>
          <w:szCs w:val="28"/>
          <w:lang w:val="en-US"/>
        </w:rPr>
        <w:t xml:space="preserve">; as well as </w:t>
      </w:r>
      <w:bookmarkStart w:id="1" w:name="_Hlk119006245"/>
      <w:r w:rsidR="006F089E" w:rsidRPr="000D0A59">
        <w:rPr>
          <w:rFonts w:ascii="Bookman Old Style" w:hAnsi="Bookman Old Style"/>
          <w:sz w:val="28"/>
          <w:szCs w:val="28"/>
          <w:lang w:val="en-US"/>
        </w:rPr>
        <w:t>–</w:t>
      </w:r>
      <w:bookmarkEnd w:id="1"/>
    </w:p>
    <w:p w14:paraId="000E15FD" w14:textId="38B6870E" w:rsidR="006F089E" w:rsidRPr="000D0A59" w:rsidRDefault="006F089E"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(c) costs.</w:t>
      </w:r>
    </w:p>
    <w:p w14:paraId="624A312B" w14:textId="08B4181F" w:rsidR="004C496A" w:rsidRPr="000D0A59" w:rsidRDefault="00D549D1" w:rsidP="000D0A59">
      <w:pPr>
        <w:spacing w:line="360" w:lineRule="auto"/>
        <w:jc w:val="both"/>
        <w:rPr>
          <w:rFonts w:ascii="Bookman Old Style" w:hAnsi="Bookman Old Style"/>
          <w:sz w:val="28"/>
          <w:szCs w:val="28"/>
          <w:lang w:val="en-US"/>
        </w:rPr>
      </w:pPr>
      <w:r w:rsidRPr="000D0A59">
        <w:rPr>
          <w:rFonts w:ascii="Bookman Old Style" w:hAnsi="Bookman Old Style"/>
          <w:b/>
          <w:bCs/>
          <w:sz w:val="28"/>
          <w:szCs w:val="28"/>
          <w:lang w:val="en-US"/>
        </w:rPr>
        <w:t>Factual backg</w:t>
      </w:r>
      <w:r w:rsidR="004C496A" w:rsidRPr="000D0A59">
        <w:rPr>
          <w:rFonts w:ascii="Bookman Old Style" w:hAnsi="Bookman Old Style"/>
          <w:b/>
          <w:bCs/>
          <w:sz w:val="28"/>
          <w:szCs w:val="28"/>
          <w:lang w:val="en-US"/>
        </w:rPr>
        <w:t xml:space="preserve">round </w:t>
      </w:r>
    </w:p>
    <w:p w14:paraId="25B9B4B0" w14:textId="28B19EAC" w:rsidR="004C496A" w:rsidRPr="008337BB" w:rsidRDefault="004C496A" w:rsidP="000D0A59">
      <w:pPr>
        <w:spacing w:line="360" w:lineRule="auto"/>
        <w:jc w:val="both"/>
        <w:rPr>
          <w:rFonts w:ascii="Bookman Old Style" w:hAnsi="Bookman Old Style"/>
          <w:i/>
          <w:iCs/>
          <w:sz w:val="28"/>
          <w:szCs w:val="28"/>
          <w:lang w:val="en-US"/>
        </w:rPr>
      </w:pPr>
      <w:r w:rsidRPr="000D0A59">
        <w:rPr>
          <w:rFonts w:ascii="Bookman Old Style" w:hAnsi="Bookman Old Style"/>
          <w:sz w:val="28"/>
          <w:szCs w:val="28"/>
          <w:lang w:val="en-US"/>
        </w:rPr>
        <w:t>[</w:t>
      </w:r>
      <w:r w:rsidR="006F089E" w:rsidRPr="000D0A59">
        <w:rPr>
          <w:rFonts w:ascii="Bookman Old Style" w:hAnsi="Bookman Old Style"/>
          <w:sz w:val="28"/>
          <w:szCs w:val="28"/>
          <w:lang w:val="en-US"/>
        </w:rPr>
        <w:t>2</w:t>
      </w:r>
      <w:r w:rsidRPr="000D0A59">
        <w:rPr>
          <w:rFonts w:ascii="Bookman Old Style" w:hAnsi="Bookman Old Style"/>
          <w:sz w:val="28"/>
          <w:szCs w:val="28"/>
          <w:lang w:val="en-US"/>
        </w:rPr>
        <w:t xml:space="preserve">] In a letter, dated 12 July 2021, the Principal Secretary of the Ministry of Local Government, Chieftainship and Parliamentary Affairs </w:t>
      </w:r>
      <w:r w:rsidR="00CB6E07" w:rsidRPr="000D0A59">
        <w:rPr>
          <w:rFonts w:ascii="Bookman Old Style" w:hAnsi="Bookman Old Style"/>
          <w:sz w:val="28"/>
          <w:szCs w:val="28"/>
          <w:lang w:val="en-US"/>
        </w:rPr>
        <w:t>(</w:t>
      </w:r>
      <w:r w:rsidR="00B4132D" w:rsidRPr="000D0A59">
        <w:rPr>
          <w:rFonts w:ascii="Bookman Old Style" w:hAnsi="Bookman Old Style"/>
          <w:sz w:val="28"/>
          <w:szCs w:val="28"/>
          <w:lang w:val="en-US"/>
        </w:rPr>
        <w:t xml:space="preserve">the </w:t>
      </w:r>
      <w:r w:rsidR="00CC716E" w:rsidRPr="000D0A59">
        <w:rPr>
          <w:rFonts w:ascii="Bookman Old Style" w:hAnsi="Bookman Old Style"/>
          <w:sz w:val="28"/>
          <w:szCs w:val="28"/>
          <w:lang w:val="en-US"/>
        </w:rPr>
        <w:t xml:space="preserve">Principal Secretary; the </w:t>
      </w:r>
      <w:r w:rsidR="00CB6E07" w:rsidRPr="000D0A59">
        <w:rPr>
          <w:rFonts w:ascii="Bookman Old Style" w:hAnsi="Bookman Old Style"/>
          <w:sz w:val="28"/>
          <w:szCs w:val="28"/>
          <w:lang w:val="en-US"/>
        </w:rPr>
        <w:t xml:space="preserve">Ministry) </w:t>
      </w:r>
      <w:r w:rsidRPr="000D0A59">
        <w:rPr>
          <w:rFonts w:ascii="Bookman Old Style" w:hAnsi="Bookman Old Style"/>
          <w:sz w:val="28"/>
          <w:szCs w:val="28"/>
          <w:lang w:val="en-US"/>
        </w:rPr>
        <w:t>informed the respondent that she had been directed by the Minister to “offer (the respondent) a Special Assignment to the Local Government Service Commission in terms of sections 29(</w:t>
      </w:r>
      <w:r w:rsidR="00262607" w:rsidRPr="000D0A59">
        <w:rPr>
          <w:rFonts w:ascii="Bookman Old Style" w:hAnsi="Bookman Old Style"/>
          <w:sz w:val="28"/>
          <w:szCs w:val="28"/>
          <w:lang w:val="en-US"/>
        </w:rPr>
        <w:t>1</w:t>
      </w:r>
      <w:r w:rsidRPr="000D0A59">
        <w:rPr>
          <w:rFonts w:ascii="Bookman Old Style" w:hAnsi="Bookman Old Style"/>
          <w:sz w:val="28"/>
          <w:szCs w:val="28"/>
          <w:lang w:val="en-US"/>
        </w:rPr>
        <w:t xml:space="preserve">)(3) </w:t>
      </w:r>
      <w:r w:rsidR="00E95AB2" w:rsidRPr="000D0A59">
        <w:rPr>
          <w:rFonts w:ascii="Bookman Old Style" w:hAnsi="Bookman Old Style"/>
          <w:sz w:val="28"/>
          <w:szCs w:val="28"/>
          <w:lang w:val="en-US"/>
        </w:rPr>
        <w:t>(</w:t>
      </w:r>
      <w:r w:rsidR="00E95AB2" w:rsidRPr="000D0A59">
        <w:rPr>
          <w:rFonts w:ascii="Bookman Old Style" w:hAnsi="Bookman Old Style"/>
          <w:i/>
          <w:iCs/>
          <w:sz w:val="28"/>
          <w:szCs w:val="28"/>
          <w:lang w:val="en-US"/>
        </w:rPr>
        <w:t>sic</w:t>
      </w:r>
      <w:r w:rsidR="00E95AB2" w:rsidRPr="000D0A59">
        <w:rPr>
          <w:rFonts w:ascii="Bookman Old Style" w:hAnsi="Bookman Old Style"/>
          <w:sz w:val="28"/>
          <w:szCs w:val="28"/>
          <w:lang w:val="en-US"/>
        </w:rPr>
        <w:t xml:space="preserve">) </w:t>
      </w:r>
      <w:r w:rsidRPr="000D0A59">
        <w:rPr>
          <w:rFonts w:ascii="Bookman Old Style" w:hAnsi="Bookman Old Style"/>
          <w:sz w:val="28"/>
          <w:szCs w:val="28"/>
          <w:lang w:val="en-US"/>
        </w:rPr>
        <w:t xml:space="preserve">of the Local Government </w:t>
      </w:r>
      <w:r w:rsidR="006E0891" w:rsidRPr="000D0A59">
        <w:rPr>
          <w:rFonts w:ascii="Bookman Old Style" w:hAnsi="Bookman Old Style"/>
          <w:sz w:val="28"/>
          <w:szCs w:val="28"/>
          <w:lang w:val="en-US"/>
        </w:rPr>
        <w:t>Service Regulations 2011 with effect from the 12</w:t>
      </w:r>
      <w:r w:rsidR="006E0891" w:rsidRPr="000D0A59">
        <w:rPr>
          <w:rFonts w:ascii="Bookman Old Style" w:hAnsi="Bookman Old Style"/>
          <w:sz w:val="28"/>
          <w:szCs w:val="28"/>
          <w:vertAlign w:val="superscript"/>
          <w:lang w:val="en-US"/>
        </w:rPr>
        <w:t>th</w:t>
      </w:r>
      <w:r w:rsidR="006E0891" w:rsidRPr="000D0A59">
        <w:rPr>
          <w:rFonts w:ascii="Bookman Old Style" w:hAnsi="Bookman Old Style"/>
          <w:sz w:val="28"/>
          <w:szCs w:val="28"/>
          <w:lang w:val="en-US"/>
        </w:rPr>
        <w:t xml:space="preserve"> </w:t>
      </w:r>
      <w:r w:rsidR="006E0891" w:rsidRPr="000D0A59">
        <w:rPr>
          <w:rFonts w:ascii="Bookman Old Style" w:hAnsi="Bookman Old Style"/>
          <w:sz w:val="28"/>
          <w:szCs w:val="28"/>
          <w:lang w:val="en-US"/>
        </w:rPr>
        <w:lastRenderedPageBreak/>
        <w:t xml:space="preserve">July 2021”. The letter further stated: </w:t>
      </w:r>
      <w:r w:rsidR="006E0891" w:rsidRPr="008337BB">
        <w:rPr>
          <w:rFonts w:ascii="Bookman Old Style" w:hAnsi="Bookman Old Style"/>
          <w:i/>
          <w:iCs/>
          <w:sz w:val="28"/>
          <w:szCs w:val="28"/>
          <w:lang w:val="en-US"/>
        </w:rPr>
        <w:t>“Your terms and conditions of appointment will be communicated in due course.</w:t>
      </w:r>
      <w:r w:rsidR="008337BB" w:rsidRPr="008337BB">
        <w:rPr>
          <w:rFonts w:ascii="Bookman Old Style" w:hAnsi="Bookman Old Style"/>
          <w:i/>
          <w:iCs/>
          <w:sz w:val="28"/>
          <w:szCs w:val="28"/>
          <w:lang w:val="en-US"/>
        </w:rPr>
        <w:t>”</w:t>
      </w:r>
    </w:p>
    <w:p w14:paraId="412107D2" w14:textId="77777777" w:rsidR="008337BB" w:rsidRPr="000D0A59" w:rsidRDefault="008337BB" w:rsidP="000D0A59">
      <w:pPr>
        <w:spacing w:line="360" w:lineRule="auto"/>
        <w:jc w:val="both"/>
        <w:rPr>
          <w:rFonts w:ascii="Bookman Old Style" w:hAnsi="Bookman Old Style"/>
          <w:sz w:val="28"/>
          <w:szCs w:val="28"/>
          <w:lang w:val="en-US"/>
        </w:rPr>
      </w:pPr>
    </w:p>
    <w:p w14:paraId="21CDC926" w14:textId="2B35ED3D" w:rsidR="006E0891" w:rsidRDefault="006E0891"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w:t>
      </w:r>
      <w:r w:rsidR="00642BD1" w:rsidRPr="000D0A59">
        <w:rPr>
          <w:rFonts w:ascii="Bookman Old Style" w:hAnsi="Bookman Old Style"/>
          <w:sz w:val="28"/>
          <w:szCs w:val="28"/>
          <w:lang w:val="en-US"/>
        </w:rPr>
        <w:t>3</w:t>
      </w:r>
      <w:r w:rsidRPr="000D0A59">
        <w:rPr>
          <w:rFonts w:ascii="Bookman Old Style" w:hAnsi="Bookman Old Style"/>
          <w:sz w:val="28"/>
          <w:szCs w:val="28"/>
          <w:lang w:val="en-US"/>
        </w:rPr>
        <w:t>] Also on 12 July 2021</w:t>
      </w:r>
      <w:r w:rsidR="00ED3375" w:rsidRPr="000D0A59">
        <w:rPr>
          <w:rFonts w:ascii="Bookman Old Style" w:hAnsi="Bookman Old Style"/>
          <w:sz w:val="28"/>
          <w:szCs w:val="28"/>
          <w:lang w:val="en-US"/>
        </w:rPr>
        <w:t>,</w:t>
      </w:r>
      <w:r w:rsidRPr="000D0A59">
        <w:rPr>
          <w:rFonts w:ascii="Bookman Old Style" w:hAnsi="Bookman Old Style"/>
          <w:sz w:val="28"/>
          <w:szCs w:val="28"/>
          <w:lang w:val="en-US"/>
        </w:rPr>
        <w:t xml:space="preserve"> the respondent received a document titled “A CONTRACT OF EMPLOYMENT FOR ASSIGNMENT IN THE </w:t>
      </w:r>
      <w:proofErr w:type="spellStart"/>
      <w:r w:rsidRPr="000D0A59">
        <w:rPr>
          <w:rFonts w:ascii="Bookman Old Style" w:hAnsi="Bookman Old Style"/>
          <w:sz w:val="28"/>
          <w:szCs w:val="28"/>
          <w:lang w:val="en-US"/>
        </w:rPr>
        <w:t>THE</w:t>
      </w:r>
      <w:proofErr w:type="spellEnd"/>
      <w:r w:rsidRPr="000D0A59">
        <w:rPr>
          <w:rFonts w:ascii="Bookman Old Style" w:hAnsi="Bookman Old Style"/>
          <w:sz w:val="28"/>
          <w:szCs w:val="28"/>
          <w:lang w:val="en-US"/>
        </w:rPr>
        <w:t xml:space="preserve"> (</w:t>
      </w:r>
      <w:r w:rsidRPr="000D0A59">
        <w:rPr>
          <w:rFonts w:ascii="Bookman Old Style" w:hAnsi="Bookman Old Style"/>
          <w:i/>
          <w:iCs/>
          <w:sz w:val="28"/>
          <w:szCs w:val="28"/>
          <w:lang w:val="en-US"/>
        </w:rPr>
        <w:t>sic</w:t>
      </w:r>
      <w:r w:rsidRPr="000D0A59">
        <w:rPr>
          <w:rFonts w:ascii="Bookman Old Style" w:hAnsi="Bookman Old Style"/>
          <w:sz w:val="28"/>
          <w:szCs w:val="28"/>
          <w:lang w:val="en-US"/>
        </w:rPr>
        <w:t xml:space="preserve">) LOCAL GOVERNMENT SERVICES COMMISION”. She signed the contract </w:t>
      </w:r>
      <w:r w:rsidR="00ED3375" w:rsidRPr="000D0A59">
        <w:rPr>
          <w:rFonts w:ascii="Bookman Old Style" w:hAnsi="Bookman Old Style"/>
          <w:sz w:val="28"/>
          <w:szCs w:val="28"/>
          <w:lang w:val="en-US"/>
        </w:rPr>
        <w:t>on the same day.</w:t>
      </w:r>
    </w:p>
    <w:p w14:paraId="4EDB10DB" w14:textId="77777777" w:rsidR="008337BB" w:rsidRPr="000D0A59" w:rsidRDefault="008337BB" w:rsidP="000D0A59">
      <w:pPr>
        <w:spacing w:line="360" w:lineRule="auto"/>
        <w:jc w:val="both"/>
        <w:rPr>
          <w:rFonts w:ascii="Bookman Old Style" w:hAnsi="Bookman Old Style"/>
          <w:sz w:val="28"/>
          <w:szCs w:val="28"/>
          <w:lang w:val="en-US"/>
        </w:rPr>
      </w:pPr>
    </w:p>
    <w:p w14:paraId="788FEE43" w14:textId="45227747" w:rsidR="00064A2A" w:rsidRDefault="00ED3375"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w:t>
      </w:r>
      <w:r w:rsidR="00642BD1" w:rsidRPr="000D0A59">
        <w:rPr>
          <w:rFonts w:ascii="Bookman Old Style" w:hAnsi="Bookman Old Style"/>
          <w:sz w:val="28"/>
          <w:szCs w:val="28"/>
          <w:lang w:val="en-US"/>
        </w:rPr>
        <w:t>4</w:t>
      </w:r>
      <w:r w:rsidRPr="000D0A59">
        <w:rPr>
          <w:rFonts w:ascii="Bookman Old Style" w:hAnsi="Bookman Old Style"/>
          <w:sz w:val="28"/>
          <w:szCs w:val="28"/>
          <w:lang w:val="en-US"/>
        </w:rPr>
        <w:t>] The contract provided</w:t>
      </w:r>
      <w:r w:rsidR="004B08A7" w:rsidRPr="000D0A59">
        <w:rPr>
          <w:rFonts w:ascii="Bookman Old Style" w:hAnsi="Bookman Old Style"/>
          <w:sz w:val="28"/>
          <w:szCs w:val="28"/>
          <w:lang w:val="en-US"/>
        </w:rPr>
        <w:t xml:space="preserve"> (in clauses 6 and 7) for “REMUNERATION AND OTHER BENEFITS AND PRIVILEGES” including a salary, utilities, official travel, an official vehicle for both official and private business and a death gratuity.</w:t>
      </w:r>
    </w:p>
    <w:p w14:paraId="5646B0D7" w14:textId="77777777" w:rsidR="008337BB" w:rsidRPr="000D0A59" w:rsidRDefault="008337BB" w:rsidP="000D0A59">
      <w:pPr>
        <w:spacing w:line="360" w:lineRule="auto"/>
        <w:jc w:val="both"/>
        <w:rPr>
          <w:rFonts w:ascii="Bookman Old Style" w:hAnsi="Bookman Old Style"/>
          <w:sz w:val="28"/>
          <w:szCs w:val="28"/>
          <w:lang w:val="en-US"/>
        </w:rPr>
      </w:pPr>
    </w:p>
    <w:p w14:paraId="452419CE" w14:textId="70FAFDF8" w:rsidR="00D95825" w:rsidRDefault="00064A2A"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w:t>
      </w:r>
      <w:r w:rsidR="00642BD1" w:rsidRPr="000D0A59">
        <w:rPr>
          <w:rFonts w:ascii="Bookman Old Style" w:hAnsi="Bookman Old Style"/>
          <w:sz w:val="28"/>
          <w:szCs w:val="28"/>
          <w:lang w:val="en-US"/>
        </w:rPr>
        <w:t>5</w:t>
      </w:r>
      <w:r w:rsidRPr="000D0A59">
        <w:rPr>
          <w:rFonts w:ascii="Bookman Old Style" w:hAnsi="Bookman Old Style"/>
          <w:sz w:val="28"/>
          <w:szCs w:val="28"/>
          <w:lang w:val="en-US"/>
        </w:rPr>
        <w:t>] According to her, she was paid for the days she worked in July 20</w:t>
      </w:r>
      <w:r w:rsidR="00D95825" w:rsidRPr="000D0A59">
        <w:rPr>
          <w:rFonts w:ascii="Bookman Old Style" w:hAnsi="Bookman Old Style"/>
          <w:sz w:val="28"/>
          <w:szCs w:val="28"/>
          <w:lang w:val="en-US"/>
        </w:rPr>
        <w:t>21 and for the month of August 2021. From September 2021 her salary and all contractual benefits ha</w:t>
      </w:r>
      <w:r w:rsidR="00642BD1" w:rsidRPr="000D0A59">
        <w:rPr>
          <w:rFonts w:ascii="Bookman Old Style" w:hAnsi="Bookman Old Style"/>
          <w:sz w:val="28"/>
          <w:szCs w:val="28"/>
          <w:lang w:val="en-US"/>
        </w:rPr>
        <w:t>d</w:t>
      </w:r>
      <w:r w:rsidR="00D95825" w:rsidRPr="000D0A59">
        <w:rPr>
          <w:rFonts w:ascii="Bookman Old Style" w:hAnsi="Bookman Old Style"/>
          <w:sz w:val="28"/>
          <w:szCs w:val="28"/>
          <w:lang w:val="en-US"/>
        </w:rPr>
        <w:t xml:space="preserve"> been withheld.</w:t>
      </w:r>
    </w:p>
    <w:p w14:paraId="67EE1970" w14:textId="77777777" w:rsidR="008337BB" w:rsidRPr="000D0A59" w:rsidRDefault="008337BB" w:rsidP="000D0A59">
      <w:pPr>
        <w:spacing w:line="360" w:lineRule="auto"/>
        <w:jc w:val="both"/>
        <w:rPr>
          <w:rFonts w:ascii="Bookman Old Style" w:hAnsi="Bookman Old Style"/>
          <w:sz w:val="28"/>
          <w:szCs w:val="28"/>
          <w:lang w:val="en-US"/>
        </w:rPr>
      </w:pPr>
    </w:p>
    <w:p w14:paraId="68459A73" w14:textId="77777777" w:rsidR="008337BB" w:rsidRPr="008337BB" w:rsidRDefault="00D95825" w:rsidP="000D0A59">
      <w:pPr>
        <w:spacing w:line="360" w:lineRule="auto"/>
        <w:jc w:val="both"/>
        <w:rPr>
          <w:rFonts w:ascii="Bookman Old Style" w:hAnsi="Bookman Old Style"/>
          <w:i/>
          <w:iCs/>
          <w:sz w:val="28"/>
          <w:szCs w:val="28"/>
          <w:lang w:val="en-US"/>
        </w:rPr>
      </w:pPr>
      <w:r w:rsidRPr="000D0A59">
        <w:rPr>
          <w:rFonts w:ascii="Bookman Old Style" w:hAnsi="Bookman Old Style"/>
          <w:sz w:val="28"/>
          <w:szCs w:val="28"/>
          <w:lang w:val="en-US"/>
        </w:rPr>
        <w:t>[</w:t>
      </w:r>
      <w:r w:rsidR="00642BD1" w:rsidRPr="000D0A59">
        <w:rPr>
          <w:rFonts w:ascii="Bookman Old Style" w:hAnsi="Bookman Old Style"/>
          <w:sz w:val="28"/>
          <w:szCs w:val="28"/>
          <w:lang w:val="en-US"/>
        </w:rPr>
        <w:t>6</w:t>
      </w:r>
      <w:r w:rsidRPr="000D0A59">
        <w:rPr>
          <w:rFonts w:ascii="Bookman Old Style" w:hAnsi="Bookman Old Style"/>
          <w:sz w:val="28"/>
          <w:szCs w:val="28"/>
          <w:lang w:val="en-US"/>
        </w:rPr>
        <w:t xml:space="preserve">] She wrote to the Principal Secretary to request payment of her salary and benefits. </w:t>
      </w:r>
      <w:r w:rsidR="00B4132D" w:rsidRPr="000D0A59">
        <w:rPr>
          <w:rFonts w:ascii="Bookman Old Style" w:hAnsi="Bookman Old Style"/>
          <w:sz w:val="28"/>
          <w:szCs w:val="28"/>
          <w:lang w:val="en-US"/>
        </w:rPr>
        <w:t>Then she approached the High Court. I</w:t>
      </w:r>
      <w:r w:rsidR="009F73A2" w:rsidRPr="000D0A59">
        <w:rPr>
          <w:rFonts w:ascii="Bookman Old Style" w:hAnsi="Bookman Old Style"/>
          <w:sz w:val="28"/>
          <w:szCs w:val="28"/>
          <w:lang w:val="en-US"/>
        </w:rPr>
        <w:t xml:space="preserve">n her founding affidavit </w:t>
      </w:r>
      <w:r w:rsidR="00B4132D" w:rsidRPr="000D0A59">
        <w:rPr>
          <w:rFonts w:ascii="Bookman Old Style" w:hAnsi="Bookman Old Style"/>
          <w:sz w:val="28"/>
          <w:szCs w:val="28"/>
          <w:lang w:val="en-US"/>
        </w:rPr>
        <w:t>she averted</w:t>
      </w:r>
      <w:r w:rsidR="009F73A2" w:rsidRPr="000D0A59">
        <w:rPr>
          <w:rFonts w:ascii="Bookman Old Style" w:hAnsi="Bookman Old Style"/>
          <w:sz w:val="28"/>
          <w:szCs w:val="28"/>
          <w:lang w:val="en-US"/>
        </w:rPr>
        <w:t xml:space="preserve"> that her written request had never been responded to; her salary and benefits were still being withheld; she had not been given a hearing </w:t>
      </w:r>
      <w:r w:rsidR="009D59CA" w:rsidRPr="000D0A59">
        <w:rPr>
          <w:rFonts w:ascii="Bookman Old Style" w:hAnsi="Bookman Old Style"/>
          <w:sz w:val="28"/>
          <w:szCs w:val="28"/>
          <w:lang w:val="en-US"/>
        </w:rPr>
        <w:t xml:space="preserve">although her “property rights” were involved; and that this had taken place </w:t>
      </w:r>
      <w:r w:rsidR="009D59CA" w:rsidRPr="008337BB">
        <w:rPr>
          <w:rFonts w:ascii="Bookman Old Style" w:hAnsi="Bookman Old Style"/>
          <w:i/>
          <w:iCs/>
          <w:sz w:val="28"/>
          <w:szCs w:val="28"/>
          <w:lang w:val="en-US"/>
        </w:rPr>
        <w:t>“without any justification or cause for which (she) could be blamed”.</w:t>
      </w:r>
    </w:p>
    <w:p w14:paraId="4C272C13" w14:textId="3452D1C1" w:rsidR="009D59CA" w:rsidRPr="000D0A59" w:rsidRDefault="009D59CA"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 xml:space="preserve"> </w:t>
      </w:r>
    </w:p>
    <w:p w14:paraId="44A40DCA" w14:textId="0D487A3E" w:rsidR="00091750" w:rsidRPr="008337BB" w:rsidRDefault="006D49E7" w:rsidP="000D0A59">
      <w:pPr>
        <w:spacing w:line="360" w:lineRule="auto"/>
        <w:jc w:val="both"/>
        <w:rPr>
          <w:rFonts w:ascii="Bookman Old Style" w:hAnsi="Bookman Old Style"/>
          <w:i/>
          <w:iCs/>
          <w:sz w:val="28"/>
          <w:szCs w:val="28"/>
          <w:lang w:val="en-US"/>
        </w:rPr>
      </w:pPr>
      <w:r w:rsidRPr="000D0A59">
        <w:rPr>
          <w:rFonts w:ascii="Bookman Old Style" w:hAnsi="Bookman Old Style"/>
          <w:sz w:val="28"/>
          <w:szCs w:val="28"/>
          <w:lang w:val="en-US"/>
        </w:rPr>
        <w:lastRenderedPageBreak/>
        <w:t>[</w:t>
      </w:r>
      <w:r w:rsidR="00B4132D" w:rsidRPr="000D0A59">
        <w:rPr>
          <w:rFonts w:ascii="Bookman Old Style" w:hAnsi="Bookman Old Style"/>
          <w:sz w:val="28"/>
          <w:szCs w:val="28"/>
          <w:lang w:val="en-US"/>
        </w:rPr>
        <w:t>7</w:t>
      </w:r>
      <w:r w:rsidR="00642BD1" w:rsidRPr="000D0A59">
        <w:rPr>
          <w:rFonts w:ascii="Bookman Old Style" w:hAnsi="Bookman Old Style"/>
          <w:sz w:val="28"/>
          <w:szCs w:val="28"/>
          <w:lang w:val="en-US"/>
        </w:rPr>
        <w:t xml:space="preserve">] </w:t>
      </w:r>
      <w:r w:rsidRPr="000D0A59">
        <w:rPr>
          <w:rFonts w:ascii="Bookman Old Style" w:hAnsi="Bookman Old Style"/>
          <w:sz w:val="28"/>
          <w:szCs w:val="28"/>
          <w:lang w:val="en-US"/>
        </w:rPr>
        <w:t>In his answering affidavit</w:t>
      </w:r>
      <w:r w:rsidR="006F089E" w:rsidRPr="000D0A59">
        <w:rPr>
          <w:rFonts w:ascii="Bookman Old Style" w:hAnsi="Bookman Old Style"/>
          <w:sz w:val="28"/>
          <w:szCs w:val="28"/>
          <w:lang w:val="en-US"/>
        </w:rPr>
        <w:t xml:space="preserve"> the head and accounting officer of the Ministry did not dispute the facts. However, after mentioning the non-joinder of the </w:t>
      </w:r>
      <w:r w:rsidR="008337BB" w:rsidRPr="000D0A59">
        <w:rPr>
          <w:rFonts w:ascii="Bookman Old Style" w:hAnsi="Bookman Old Style"/>
          <w:sz w:val="28"/>
          <w:szCs w:val="28"/>
          <w:lang w:val="en-US"/>
        </w:rPr>
        <w:t>Commission</w:t>
      </w:r>
      <w:r w:rsidR="00091750" w:rsidRPr="000D0A59">
        <w:rPr>
          <w:rFonts w:ascii="Bookman Old Style" w:hAnsi="Bookman Old Style"/>
          <w:sz w:val="28"/>
          <w:szCs w:val="28"/>
          <w:lang w:val="en-US"/>
        </w:rPr>
        <w:t xml:space="preserve">, </w:t>
      </w:r>
      <w:r w:rsidR="006F089E" w:rsidRPr="000D0A59">
        <w:rPr>
          <w:rFonts w:ascii="Bookman Old Style" w:hAnsi="Bookman Old Style"/>
          <w:sz w:val="28"/>
          <w:szCs w:val="28"/>
          <w:lang w:val="en-US"/>
        </w:rPr>
        <w:t>he forcefully argued that</w:t>
      </w:r>
      <w:r w:rsidR="00091750" w:rsidRPr="000D0A59">
        <w:rPr>
          <w:rFonts w:ascii="Bookman Old Style" w:hAnsi="Bookman Old Style"/>
          <w:sz w:val="28"/>
          <w:szCs w:val="28"/>
          <w:lang w:val="en-US"/>
        </w:rPr>
        <w:t xml:space="preserve"> the respondent’s </w:t>
      </w:r>
      <w:r w:rsidR="00091750" w:rsidRPr="008337BB">
        <w:rPr>
          <w:rFonts w:ascii="Bookman Old Style" w:hAnsi="Bookman Old Style"/>
          <w:i/>
          <w:iCs/>
          <w:sz w:val="28"/>
          <w:szCs w:val="28"/>
          <w:lang w:val="en-US"/>
        </w:rPr>
        <w:t xml:space="preserve">“appointment on special assignment to the Local Government Service Commission leave so much to be desired” and was “without any doubt unlawful”. </w:t>
      </w:r>
    </w:p>
    <w:p w14:paraId="30865A7E" w14:textId="77777777" w:rsidR="008337BB" w:rsidRPr="000D0A59" w:rsidRDefault="008337BB" w:rsidP="000D0A59">
      <w:pPr>
        <w:spacing w:line="360" w:lineRule="auto"/>
        <w:jc w:val="both"/>
        <w:rPr>
          <w:rFonts w:ascii="Bookman Old Style" w:hAnsi="Bookman Old Style"/>
          <w:sz w:val="28"/>
          <w:szCs w:val="28"/>
          <w:lang w:val="en-US"/>
        </w:rPr>
      </w:pPr>
    </w:p>
    <w:p w14:paraId="16DB4592" w14:textId="77777777" w:rsidR="008337BB" w:rsidRDefault="00091750"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w:t>
      </w:r>
      <w:r w:rsidR="00B4132D" w:rsidRPr="000D0A59">
        <w:rPr>
          <w:rFonts w:ascii="Bookman Old Style" w:hAnsi="Bookman Old Style"/>
          <w:sz w:val="28"/>
          <w:szCs w:val="28"/>
          <w:lang w:val="en-US"/>
        </w:rPr>
        <w:t>8)</w:t>
      </w:r>
      <w:r w:rsidRPr="000D0A59">
        <w:rPr>
          <w:rFonts w:ascii="Bookman Old Style" w:hAnsi="Bookman Old Style"/>
          <w:sz w:val="28"/>
          <w:szCs w:val="28"/>
          <w:lang w:val="en-US"/>
        </w:rPr>
        <w:t xml:space="preserve"> The deponent submitted that commissioners </w:t>
      </w:r>
      <w:r w:rsidR="00B4132D" w:rsidRPr="000D0A59">
        <w:rPr>
          <w:rFonts w:ascii="Bookman Old Style" w:hAnsi="Bookman Old Style"/>
          <w:sz w:val="28"/>
          <w:szCs w:val="28"/>
          <w:lang w:val="en-US"/>
        </w:rPr>
        <w:t>we</w:t>
      </w:r>
      <w:r w:rsidRPr="000D0A59">
        <w:rPr>
          <w:rFonts w:ascii="Bookman Old Style" w:hAnsi="Bookman Old Style"/>
          <w:sz w:val="28"/>
          <w:szCs w:val="28"/>
          <w:lang w:val="en-US"/>
        </w:rPr>
        <w:t xml:space="preserve">re appointed </w:t>
      </w:r>
      <w:r w:rsidR="00987757" w:rsidRPr="000D0A59">
        <w:rPr>
          <w:rFonts w:ascii="Bookman Old Style" w:hAnsi="Bookman Old Style"/>
          <w:sz w:val="28"/>
          <w:szCs w:val="28"/>
          <w:lang w:val="en-US"/>
        </w:rPr>
        <w:t>pursuant to section 13(3) of the Local Government Service Act of 2008</w:t>
      </w:r>
      <w:r w:rsidR="00C74800" w:rsidRPr="000D0A59">
        <w:rPr>
          <w:rFonts w:ascii="Bookman Old Style" w:hAnsi="Bookman Old Style"/>
          <w:sz w:val="28"/>
          <w:szCs w:val="28"/>
          <w:lang w:val="en-US"/>
        </w:rPr>
        <w:t xml:space="preserve"> (the Act)</w:t>
      </w:r>
      <w:r w:rsidR="00A9201E" w:rsidRPr="000D0A59">
        <w:rPr>
          <w:rFonts w:ascii="Bookman Old Style" w:hAnsi="Bookman Old Style"/>
          <w:sz w:val="28"/>
          <w:szCs w:val="28"/>
          <w:lang w:val="en-US"/>
        </w:rPr>
        <w:t xml:space="preserve">. The provision states that </w:t>
      </w:r>
      <w:r w:rsidR="00A9201E" w:rsidRPr="000D0A59">
        <w:rPr>
          <w:rFonts w:ascii="Bookman Old Style" w:hAnsi="Bookman Old Style"/>
          <w:i/>
          <w:iCs/>
          <w:sz w:val="28"/>
          <w:szCs w:val="28"/>
          <w:lang w:val="en-US"/>
        </w:rPr>
        <w:t xml:space="preserve">“the commission shall consist of a chairperson and four other members, all of whom shall be appointed by the Minister by notice published in the Gazette”.  </w:t>
      </w:r>
      <w:r w:rsidR="00A9201E" w:rsidRPr="000D0A59">
        <w:rPr>
          <w:rFonts w:ascii="Bookman Old Style" w:hAnsi="Bookman Old Style"/>
          <w:sz w:val="28"/>
          <w:szCs w:val="28"/>
          <w:lang w:val="en-US"/>
        </w:rPr>
        <w:t xml:space="preserve">This did not happen, as is evident from the absence of any notice in the Gazette. There was no vacancy. If the respondent were appointed, there would have been six instead of five commissioners, stipulated in section 13(3). </w:t>
      </w:r>
    </w:p>
    <w:p w14:paraId="019BD80E" w14:textId="2D4A4F91" w:rsidR="00A9201E" w:rsidRPr="000D0A59" w:rsidRDefault="00004612"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 xml:space="preserve"> </w:t>
      </w:r>
    </w:p>
    <w:p w14:paraId="2DADC13B" w14:textId="7508A7FC" w:rsidR="00FB06C5" w:rsidRDefault="00A9201E" w:rsidP="000D0A59">
      <w:pPr>
        <w:spacing w:line="360" w:lineRule="auto"/>
        <w:jc w:val="both"/>
        <w:rPr>
          <w:rFonts w:ascii="Bookman Old Style" w:hAnsi="Bookman Old Style"/>
          <w:i/>
          <w:iCs/>
          <w:sz w:val="28"/>
          <w:szCs w:val="28"/>
          <w:lang w:val="en-US"/>
        </w:rPr>
      </w:pPr>
      <w:r w:rsidRPr="000D0A59">
        <w:rPr>
          <w:rFonts w:ascii="Bookman Old Style" w:hAnsi="Bookman Old Style"/>
          <w:sz w:val="28"/>
          <w:szCs w:val="28"/>
          <w:lang w:val="en-US"/>
        </w:rPr>
        <w:t>[</w:t>
      </w:r>
      <w:r w:rsidR="00E95AB2" w:rsidRPr="000D0A59">
        <w:rPr>
          <w:rFonts w:ascii="Bookman Old Style" w:hAnsi="Bookman Old Style"/>
          <w:sz w:val="28"/>
          <w:szCs w:val="28"/>
          <w:lang w:val="en-US"/>
        </w:rPr>
        <w:t>9</w:t>
      </w:r>
      <w:r w:rsidRPr="000D0A59">
        <w:rPr>
          <w:rFonts w:ascii="Bookman Old Style" w:hAnsi="Bookman Old Style"/>
          <w:sz w:val="28"/>
          <w:szCs w:val="28"/>
          <w:lang w:val="en-US"/>
        </w:rPr>
        <w:t xml:space="preserve">] </w:t>
      </w:r>
      <w:r w:rsidR="008E201D" w:rsidRPr="000D0A59">
        <w:rPr>
          <w:rFonts w:ascii="Bookman Old Style" w:hAnsi="Bookman Old Style"/>
          <w:sz w:val="28"/>
          <w:szCs w:val="28"/>
          <w:lang w:val="en-US"/>
        </w:rPr>
        <w:t>Regulation 29</w:t>
      </w:r>
      <w:r w:rsidR="00E95AB2" w:rsidRPr="000D0A59">
        <w:rPr>
          <w:rFonts w:ascii="Bookman Old Style" w:hAnsi="Bookman Old Style"/>
          <w:sz w:val="28"/>
          <w:szCs w:val="28"/>
          <w:lang w:val="en-US"/>
        </w:rPr>
        <w:t>(1)</w:t>
      </w:r>
      <w:r w:rsidR="008E201D" w:rsidRPr="000D0A59">
        <w:rPr>
          <w:rFonts w:ascii="Bookman Old Style" w:hAnsi="Bookman Old Style"/>
          <w:sz w:val="28"/>
          <w:szCs w:val="28"/>
          <w:lang w:val="en-US"/>
        </w:rPr>
        <w:t>, mentioned in the letter of appointment, on which the respondent relie</w:t>
      </w:r>
      <w:r w:rsidR="00FB06C5" w:rsidRPr="000D0A59">
        <w:rPr>
          <w:rFonts w:ascii="Bookman Old Style" w:hAnsi="Bookman Old Style"/>
          <w:sz w:val="28"/>
          <w:szCs w:val="28"/>
          <w:lang w:val="en-US"/>
        </w:rPr>
        <w:t>d</w:t>
      </w:r>
      <w:r w:rsidR="008E201D" w:rsidRPr="000D0A59">
        <w:rPr>
          <w:rFonts w:ascii="Bookman Old Style" w:hAnsi="Bookman Old Style"/>
          <w:sz w:val="28"/>
          <w:szCs w:val="28"/>
          <w:lang w:val="en-US"/>
        </w:rPr>
        <w:t xml:space="preserve">, provides that an officer </w:t>
      </w:r>
      <w:r w:rsidR="008E201D" w:rsidRPr="000D0A59">
        <w:rPr>
          <w:rFonts w:ascii="Bookman Old Style" w:hAnsi="Bookman Old Style"/>
          <w:i/>
          <w:iCs/>
          <w:sz w:val="28"/>
          <w:szCs w:val="28"/>
          <w:lang w:val="en-US"/>
        </w:rPr>
        <w:t>“may be temporarily assigned duties of a different or similarly graded position within the Service for a period of not exceeding 3 years and thereafter shall return to his or her substantive post or similarly graded position</w:t>
      </w:r>
      <w:r w:rsidR="008E201D" w:rsidRPr="000D0A59">
        <w:rPr>
          <w:rFonts w:ascii="Bookman Old Style" w:hAnsi="Bookman Old Style"/>
          <w:sz w:val="28"/>
          <w:szCs w:val="28"/>
          <w:lang w:val="en-US"/>
        </w:rPr>
        <w:t xml:space="preserve">”. </w:t>
      </w:r>
      <w:r w:rsidR="00FB06C5" w:rsidRPr="000D0A59">
        <w:rPr>
          <w:rFonts w:ascii="Bookman Old Style" w:hAnsi="Bookman Old Style"/>
          <w:sz w:val="28"/>
          <w:szCs w:val="28"/>
          <w:lang w:val="en-US"/>
        </w:rPr>
        <w:t xml:space="preserve"> Regulation 29(3) states: </w:t>
      </w:r>
      <w:r w:rsidR="00FB06C5" w:rsidRPr="000D0A59">
        <w:rPr>
          <w:rFonts w:ascii="Bookman Old Style" w:hAnsi="Bookman Old Style"/>
          <w:i/>
          <w:iCs/>
          <w:sz w:val="28"/>
          <w:szCs w:val="28"/>
          <w:lang w:val="en-US"/>
        </w:rPr>
        <w:t>“Terms and conditions</w:t>
      </w:r>
      <w:r w:rsidR="00FB06C5" w:rsidRPr="000D0A59">
        <w:rPr>
          <w:rFonts w:ascii="Bookman Old Style" w:hAnsi="Bookman Old Style"/>
          <w:sz w:val="28"/>
          <w:szCs w:val="28"/>
          <w:lang w:val="en-US"/>
        </w:rPr>
        <w:t xml:space="preserve"> </w:t>
      </w:r>
      <w:r w:rsidR="00FB06C5" w:rsidRPr="000D0A59">
        <w:rPr>
          <w:rFonts w:ascii="Bookman Old Style" w:hAnsi="Bookman Old Style"/>
          <w:i/>
          <w:iCs/>
          <w:sz w:val="28"/>
          <w:szCs w:val="28"/>
          <w:lang w:val="en-US"/>
        </w:rPr>
        <w:t>relating to employment of an officer on special assignment shall be as set out in the officer’s letter of assignment.</w:t>
      </w:r>
      <w:r w:rsidR="00CC716E" w:rsidRPr="000D0A59">
        <w:rPr>
          <w:rFonts w:ascii="Bookman Old Style" w:hAnsi="Bookman Old Style"/>
          <w:i/>
          <w:iCs/>
          <w:sz w:val="28"/>
          <w:szCs w:val="28"/>
          <w:lang w:val="en-US"/>
        </w:rPr>
        <w:t>”</w:t>
      </w:r>
    </w:p>
    <w:p w14:paraId="6821665B" w14:textId="77777777" w:rsidR="008337BB" w:rsidRPr="000D0A59" w:rsidRDefault="008337BB" w:rsidP="000D0A59">
      <w:pPr>
        <w:spacing w:line="360" w:lineRule="auto"/>
        <w:jc w:val="both"/>
        <w:rPr>
          <w:rFonts w:ascii="Bookman Old Style" w:hAnsi="Bookman Old Style"/>
          <w:sz w:val="28"/>
          <w:szCs w:val="28"/>
          <w:lang w:val="en-US"/>
        </w:rPr>
      </w:pPr>
    </w:p>
    <w:p w14:paraId="6B0F0F9C" w14:textId="64609BFB" w:rsidR="008E201D" w:rsidRDefault="00FB06C5"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lastRenderedPageBreak/>
        <w:t xml:space="preserve">[10] </w:t>
      </w:r>
      <w:r w:rsidR="008E201D" w:rsidRPr="000D0A59">
        <w:rPr>
          <w:rFonts w:ascii="Bookman Old Style" w:hAnsi="Bookman Old Style"/>
          <w:sz w:val="28"/>
          <w:szCs w:val="28"/>
          <w:lang w:val="en-US"/>
        </w:rPr>
        <w:t>The deponent points out that the respondent was not serving in the local government</w:t>
      </w:r>
      <w:r w:rsidR="00004612" w:rsidRPr="000D0A59">
        <w:rPr>
          <w:rFonts w:ascii="Bookman Old Style" w:hAnsi="Bookman Old Style"/>
          <w:sz w:val="28"/>
          <w:szCs w:val="28"/>
          <w:lang w:val="en-US"/>
        </w:rPr>
        <w:t xml:space="preserve">. The provision deals with the temporary assignment of officers </w:t>
      </w:r>
      <w:r w:rsidR="00D504E8" w:rsidRPr="000D0A59">
        <w:rPr>
          <w:rFonts w:ascii="Bookman Old Style" w:hAnsi="Bookman Old Style"/>
          <w:sz w:val="28"/>
          <w:szCs w:val="28"/>
          <w:lang w:val="en-US"/>
        </w:rPr>
        <w:t xml:space="preserve">in the service </w:t>
      </w:r>
      <w:r w:rsidR="00004612" w:rsidRPr="000D0A59">
        <w:rPr>
          <w:rFonts w:ascii="Bookman Old Style" w:hAnsi="Bookman Old Style"/>
          <w:sz w:val="28"/>
          <w:szCs w:val="28"/>
          <w:lang w:val="en-US"/>
        </w:rPr>
        <w:t xml:space="preserve">to the duties </w:t>
      </w:r>
      <w:r w:rsidR="00D504E8" w:rsidRPr="000D0A59">
        <w:rPr>
          <w:rFonts w:ascii="Bookman Old Style" w:hAnsi="Bookman Old Style"/>
          <w:sz w:val="28"/>
          <w:szCs w:val="28"/>
          <w:lang w:val="en-US"/>
        </w:rPr>
        <w:t>in</w:t>
      </w:r>
      <w:r w:rsidR="00004612" w:rsidRPr="000D0A59">
        <w:rPr>
          <w:rFonts w:ascii="Bookman Old Style" w:hAnsi="Bookman Old Style"/>
          <w:sz w:val="28"/>
          <w:szCs w:val="28"/>
          <w:lang w:val="en-US"/>
        </w:rPr>
        <w:t xml:space="preserve"> other comparable positions.</w:t>
      </w:r>
    </w:p>
    <w:p w14:paraId="694CCDBD" w14:textId="77777777" w:rsidR="008337BB" w:rsidRPr="000D0A59" w:rsidRDefault="008337BB" w:rsidP="000D0A59">
      <w:pPr>
        <w:spacing w:line="360" w:lineRule="auto"/>
        <w:jc w:val="both"/>
        <w:rPr>
          <w:rFonts w:ascii="Bookman Old Style" w:hAnsi="Bookman Old Style"/>
          <w:sz w:val="28"/>
          <w:szCs w:val="28"/>
          <w:lang w:val="en-US"/>
        </w:rPr>
      </w:pPr>
    </w:p>
    <w:p w14:paraId="37F3DC23" w14:textId="427DB888" w:rsidR="00004612" w:rsidRDefault="00004612"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[1</w:t>
      </w:r>
      <w:r w:rsidR="00FB06C5" w:rsidRPr="000D0A59">
        <w:rPr>
          <w:rFonts w:ascii="Bookman Old Style" w:hAnsi="Bookman Old Style"/>
          <w:sz w:val="28"/>
          <w:szCs w:val="28"/>
          <w:lang w:val="en-US"/>
        </w:rPr>
        <w:t>1]</w:t>
      </w:r>
      <w:r w:rsidRPr="000D0A59">
        <w:rPr>
          <w:rFonts w:ascii="Bookman Old Style" w:hAnsi="Bookman Old Style"/>
          <w:sz w:val="28"/>
          <w:szCs w:val="28"/>
          <w:lang w:val="en-US"/>
        </w:rPr>
        <w:t xml:space="preserve"> Furthermore, the contract signed by the respondent states that she was employed for a period of five years, whereas Regulation 29(</w:t>
      </w:r>
      <w:r w:rsidR="00FB06C5" w:rsidRPr="000D0A59">
        <w:rPr>
          <w:rFonts w:ascii="Bookman Old Style" w:hAnsi="Bookman Old Style"/>
          <w:sz w:val="28"/>
          <w:szCs w:val="28"/>
          <w:lang w:val="en-US"/>
        </w:rPr>
        <w:t>1)</w:t>
      </w:r>
      <w:r w:rsidRPr="000D0A59">
        <w:rPr>
          <w:rFonts w:ascii="Bookman Old Style" w:hAnsi="Bookman Old Style"/>
          <w:sz w:val="28"/>
          <w:szCs w:val="28"/>
          <w:lang w:val="en-US"/>
        </w:rPr>
        <w:t xml:space="preserve"> limits an assignment to three years. </w:t>
      </w:r>
      <w:r w:rsidR="0041182B" w:rsidRPr="000D0A59">
        <w:rPr>
          <w:rFonts w:ascii="Bookman Old Style" w:hAnsi="Bookman Old Style"/>
          <w:sz w:val="28"/>
          <w:szCs w:val="28"/>
          <w:lang w:val="en-US"/>
        </w:rPr>
        <w:t xml:space="preserve"> According to the deponent on behalf of the appellants</w:t>
      </w:r>
      <w:r w:rsidR="00BA7186" w:rsidRPr="000D0A59">
        <w:rPr>
          <w:rFonts w:ascii="Bookman Old Style" w:hAnsi="Bookman Old Style"/>
          <w:sz w:val="28"/>
          <w:szCs w:val="28"/>
          <w:lang w:val="en-US"/>
        </w:rPr>
        <w:t>,</w:t>
      </w:r>
      <w:r w:rsidR="0041182B" w:rsidRPr="000D0A59">
        <w:rPr>
          <w:rFonts w:ascii="Bookman Old Style" w:hAnsi="Bookman Old Style"/>
          <w:sz w:val="28"/>
          <w:szCs w:val="28"/>
          <w:lang w:val="en-US"/>
        </w:rPr>
        <w:t xml:space="preserve"> his discovery of the unlawfulness of the</w:t>
      </w:r>
      <w:r w:rsidR="000F5399" w:rsidRPr="000D0A59">
        <w:rPr>
          <w:rFonts w:ascii="Bookman Old Style" w:hAnsi="Bookman Old Style"/>
          <w:sz w:val="28"/>
          <w:szCs w:val="28"/>
          <w:lang w:val="en-US"/>
        </w:rPr>
        <w:t xml:space="preserve"> appointment and contract was </w:t>
      </w:r>
      <w:r w:rsidR="000F5399" w:rsidRPr="008337BB">
        <w:rPr>
          <w:rFonts w:ascii="Bookman Old Style" w:hAnsi="Bookman Old Style"/>
          <w:i/>
          <w:iCs/>
          <w:sz w:val="28"/>
          <w:szCs w:val="28"/>
          <w:lang w:val="en-US"/>
        </w:rPr>
        <w:t>“shocking”.</w:t>
      </w:r>
      <w:r w:rsidR="000F5399" w:rsidRPr="000D0A59">
        <w:rPr>
          <w:rFonts w:ascii="Bookman Old Style" w:hAnsi="Bookman Old Style"/>
          <w:sz w:val="28"/>
          <w:szCs w:val="28"/>
          <w:lang w:val="en-US"/>
        </w:rPr>
        <w:t xml:space="preserve"> Resulting from an unlawful purported appointment, the contract was similarly unlawful and therefore null and void.  For that reason, payments to the respondent w</w:t>
      </w:r>
      <w:r w:rsidR="00BA7186" w:rsidRPr="000D0A59">
        <w:rPr>
          <w:rFonts w:ascii="Bookman Old Style" w:hAnsi="Bookman Old Style"/>
          <w:sz w:val="28"/>
          <w:szCs w:val="28"/>
          <w:lang w:val="en-US"/>
        </w:rPr>
        <w:t>ere</w:t>
      </w:r>
      <w:r w:rsidR="000F5399" w:rsidRPr="000D0A59">
        <w:rPr>
          <w:rFonts w:ascii="Bookman Old Style" w:hAnsi="Bookman Old Style"/>
          <w:sz w:val="28"/>
          <w:szCs w:val="28"/>
          <w:lang w:val="en-US"/>
        </w:rPr>
        <w:t xml:space="preserve"> stopped.</w:t>
      </w:r>
    </w:p>
    <w:p w14:paraId="6C1D1052" w14:textId="77777777" w:rsidR="008337BB" w:rsidRPr="000D0A59" w:rsidRDefault="008337BB" w:rsidP="000D0A59">
      <w:pPr>
        <w:spacing w:line="360" w:lineRule="auto"/>
        <w:jc w:val="both"/>
        <w:rPr>
          <w:rFonts w:ascii="Bookman Old Style" w:hAnsi="Bookman Old Style"/>
          <w:sz w:val="28"/>
          <w:szCs w:val="28"/>
          <w:lang w:val="en-US"/>
        </w:rPr>
      </w:pPr>
    </w:p>
    <w:p w14:paraId="2ADE7ADF" w14:textId="14DCD513" w:rsidR="000F5399" w:rsidRPr="000D0A59" w:rsidRDefault="000F5399"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 xml:space="preserve">[12] </w:t>
      </w:r>
      <w:r w:rsidR="0014254A" w:rsidRPr="000D0A59">
        <w:rPr>
          <w:rFonts w:ascii="Bookman Old Style" w:hAnsi="Bookman Old Style"/>
          <w:sz w:val="28"/>
          <w:szCs w:val="28"/>
          <w:lang w:val="en-US"/>
        </w:rPr>
        <w:t>In reply t</w:t>
      </w:r>
      <w:r w:rsidR="000B651D" w:rsidRPr="000D0A59">
        <w:rPr>
          <w:rFonts w:ascii="Bookman Old Style" w:hAnsi="Bookman Old Style"/>
          <w:sz w:val="28"/>
          <w:szCs w:val="28"/>
          <w:lang w:val="en-US"/>
        </w:rPr>
        <w:t xml:space="preserve">o the above, the respondent </w:t>
      </w:r>
      <w:r w:rsidR="0014254A" w:rsidRPr="000D0A59">
        <w:rPr>
          <w:rFonts w:ascii="Bookman Old Style" w:hAnsi="Bookman Old Style"/>
          <w:sz w:val="28"/>
          <w:szCs w:val="28"/>
          <w:lang w:val="en-US"/>
        </w:rPr>
        <w:t>den</w:t>
      </w:r>
      <w:r w:rsidR="000B651D" w:rsidRPr="000D0A59">
        <w:rPr>
          <w:rFonts w:ascii="Bookman Old Style" w:hAnsi="Bookman Old Style"/>
          <w:sz w:val="28"/>
          <w:szCs w:val="28"/>
          <w:lang w:val="en-US"/>
        </w:rPr>
        <w:t>ied that failure to comply with the legal provisions mentioned</w:t>
      </w:r>
      <w:r w:rsidR="00BA7186" w:rsidRPr="000D0A59">
        <w:rPr>
          <w:rFonts w:ascii="Bookman Old Style" w:hAnsi="Bookman Old Style"/>
          <w:sz w:val="28"/>
          <w:szCs w:val="28"/>
          <w:lang w:val="en-US"/>
        </w:rPr>
        <w:t xml:space="preserve"> </w:t>
      </w:r>
      <w:r w:rsidR="000B651D" w:rsidRPr="000D0A59">
        <w:rPr>
          <w:rFonts w:ascii="Bookman Old Style" w:hAnsi="Bookman Old Style"/>
          <w:sz w:val="28"/>
          <w:szCs w:val="28"/>
          <w:lang w:val="en-US"/>
        </w:rPr>
        <w:t>render</w:t>
      </w:r>
      <w:r w:rsidR="0014254A" w:rsidRPr="000D0A59">
        <w:rPr>
          <w:rFonts w:ascii="Bookman Old Style" w:hAnsi="Bookman Old Style"/>
          <w:sz w:val="28"/>
          <w:szCs w:val="28"/>
          <w:lang w:val="en-US"/>
        </w:rPr>
        <w:t>ed</w:t>
      </w:r>
      <w:r w:rsidR="000B651D" w:rsidRPr="000D0A59">
        <w:rPr>
          <w:rFonts w:ascii="Bookman Old Style" w:hAnsi="Bookman Old Style"/>
          <w:sz w:val="28"/>
          <w:szCs w:val="28"/>
          <w:lang w:val="en-US"/>
        </w:rPr>
        <w:t xml:space="preserve"> the appointment unlawful and the contract null and void. If the appointment w</w:t>
      </w:r>
      <w:r w:rsidR="00BA7186" w:rsidRPr="000D0A59">
        <w:rPr>
          <w:rFonts w:ascii="Bookman Old Style" w:hAnsi="Bookman Old Style"/>
          <w:sz w:val="28"/>
          <w:szCs w:val="28"/>
          <w:lang w:val="en-US"/>
        </w:rPr>
        <w:t>ere</w:t>
      </w:r>
      <w:r w:rsidR="000B651D" w:rsidRPr="000D0A59">
        <w:rPr>
          <w:rFonts w:ascii="Bookman Old Style" w:hAnsi="Bookman Old Style"/>
          <w:sz w:val="28"/>
          <w:szCs w:val="28"/>
          <w:lang w:val="en-US"/>
        </w:rPr>
        <w:t xml:space="preserve"> not in accordance with the provisions of any governing statute, it should have been review</w:t>
      </w:r>
      <w:r w:rsidR="00A71A22" w:rsidRPr="000D0A59">
        <w:rPr>
          <w:rFonts w:ascii="Bookman Old Style" w:hAnsi="Bookman Old Style"/>
          <w:sz w:val="28"/>
          <w:szCs w:val="28"/>
          <w:lang w:val="en-US"/>
        </w:rPr>
        <w:t>e</w:t>
      </w:r>
      <w:r w:rsidR="000B651D" w:rsidRPr="000D0A59">
        <w:rPr>
          <w:rFonts w:ascii="Bookman Old Style" w:hAnsi="Bookman Old Style"/>
          <w:sz w:val="28"/>
          <w:szCs w:val="28"/>
          <w:lang w:val="en-US"/>
        </w:rPr>
        <w:t>d and set aside</w:t>
      </w:r>
      <w:r w:rsidR="00A71A22" w:rsidRPr="000D0A59">
        <w:rPr>
          <w:rFonts w:ascii="Bookman Old Style" w:hAnsi="Bookman Old Style"/>
          <w:sz w:val="28"/>
          <w:szCs w:val="28"/>
          <w:lang w:val="en-US"/>
        </w:rPr>
        <w:t xml:space="preserve"> through due legal processes.  She added that she was qualified for the appointment</w:t>
      </w:r>
      <w:r w:rsidR="00CE36E5" w:rsidRPr="000D0A59">
        <w:rPr>
          <w:rFonts w:ascii="Bookman Old Style" w:hAnsi="Bookman Old Style"/>
          <w:sz w:val="28"/>
          <w:szCs w:val="28"/>
          <w:lang w:val="en-US"/>
        </w:rPr>
        <w:t xml:space="preserve"> and </w:t>
      </w:r>
      <w:r w:rsidR="0014254A" w:rsidRPr="000D0A59">
        <w:rPr>
          <w:rFonts w:ascii="Bookman Old Style" w:hAnsi="Bookman Old Style"/>
          <w:sz w:val="28"/>
          <w:szCs w:val="28"/>
          <w:lang w:val="en-US"/>
        </w:rPr>
        <w:t xml:space="preserve">did </w:t>
      </w:r>
      <w:r w:rsidR="00CE36E5" w:rsidRPr="000D0A59">
        <w:rPr>
          <w:rFonts w:ascii="Bookman Old Style" w:hAnsi="Bookman Old Style"/>
          <w:sz w:val="28"/>
          <w:szCs w:val="28"/>
          <w:lang w:val="en-US"/>
        </w:rPr>
        <w:t xml:space="preserve">not </w:t>
      </w:r>
      <w:r w:rsidR="0014254A" w:rsidRPr="000D0A59">
        <w:rPr>
          <w:rFonts w:ascii="Bookman Old Style" w:hAnsi="Bookman Old Style"/>
          <w:sz w:val="28"/>
          <w:szCs w:val="28"/>
          <w:lang w:val="en-US"/>
        </w:rPr>
        <w:t xml:space="preserve">fall under the </w:t>
      </w:r>
      <w:r w:rsidR="00CE36E5" w:rsidRPr="000D0A59">
        <w:rPr>
          <w:rFonts w:ascii="Bookman Old Style" w:hAnsi="Bookman Old Style"/>
          <w:sz w:val="28"/>
          <w:szCs w:val="28"/>
          <w:lang w:val="en-US"/>
        </w:rPr>
        <w:t>disqualifi</w:t>
      </w:r>
      <w:r w:rsidR="0014254A" w:rsidRPr="000D0A59">
        <w:rPr>
          <w:rFonts w:ascii="Bookman Old Style" w:hAnsi="Bookman Old Style"/>
          <w:sz w:val="28"/>
          <w:szCs w:val="28"/>
          <w:lang w:val="en-US"/>
        </w:rPr>
        <w:t>cations mentioned in</w:t>
      </w:r>
      <w:r w:rsidR="00CE36E5" w:rsidRPr="000D0A59">
        <w:rPr>
          <w:rFonts w:ascii="Bookman Old Style" w:hAnsi="Bookman Old Style"/>
          <w:sz w:val="28"/>
          <w:szCs w:val="28"/>
          <w:lang w:val="en-US"/>
        </w:rPr>
        <w:t xml:space="preserve"> section 67(4) of the Local Government Act of 1997.</w:t>
      </w:r>
    </w:p>
    <w:p w14:paraId="7A250AAD" w14:textId="77777777" w:rsidR="008337BB" w:rsidRDefault="00A9201E"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 xml:space="preserve"> </w:t>
      </w:r>
    </w:p>
    <w:p w14:paraId="68F0D03A" w14:textId="32080E9A" w:rsidR="00D549D1" w:rsidRPr="000D0A59" w:rsidRDefault="00D549D1" w:rsidP="000D0A59">
      <w:pPr>
        <w:spacing w:line="360" w:lineRule="auto"/>
        <w:jc w:val="both"/>
        <w:rPr>
          <w:rFonts w:ascii="Bookman Old Style" w:hAnsi="Bookman Old Style"/>
          <w:b/>
          <w:bCs/>
          <w:sz w:val="28"/>
          <w:szCs w:val="28"/>
          <w:lang w:val="en-US"/>
        </w:rPr>
      </w:pPr>
      <w:r w:rsidRPr="000D0A59">
        <w:rPr>
          <w:rFonts w:ascii="Bookman Old Style" w:hAnsi="Bookman Old Style"/>
          <w:b/>
          <w:bCs/>
          <w:sz w:val="28"/>
          <w:szCs w:val="28"/>
          <w:lang w:val="en-US"/>
        </w:rPr>
        <w:t>The High Court</w:t>
      </w:r>
    </w:p>
    <w:p w14:paraId="308C091B" w14:textId="7A177BCA" w:rsidR="00D549D1" w:rsidRDefault="008764D1"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[13]</w:t>
      </w:r>
      <w:r w:rsidR="008E37FC" w:rsidRPr="000D0A59">
        <w:rPr>
          <w:rFonts w:ascii="Bookman Old Style" w:hAnsi="Bookman Old Style"/>
          <w:sz w:val="28"/>
          <w:szCs w:val="28"/>
          <w:lang w:val="en-US"/>
        </w:rPr>
        <w:t xml:space="preserve"> The High Court rejected the complaint about non-joinder</w:t>
      </w:r>
      <w:r w:rsidR="0014254A" w:rsidRPr="000D0A59">
        <w:rPr>
          <w:rFonts w:ascii="Bookman Old Style" w:hAnsi="Bookman Old Style"/>
          <w:sz w:val="28"/>
          <w:szCs w:val="28"/>
          <w:lang w:val="en-US"/>
        </w:rPr>
        <w:t xml:space="preserve">. It declared the withholding of the salary and benefits unlawful. </w:t>
      </w:r>
      <w:r w:rsidRPr="000D0A59">
        <w:rPr>
          <w:rFonts w:ascii="Bookman Old Style" w:hAnsi="Bookman Old Style"/>
          <w:sz w:val="28"/>
          <w:szCs w:val="28"/>
          <w:lang w:val="en-US"/>
        </w:rPr>
        <w:t xml:space="preserve"> </w:t>
      </w:r>
      <w:r w:rsidRPr="000D0A59">
        <w:rPr>
          <w:rFonts w:ascii="Bookman Old Style" w:hAnsi="Bookman Old Style"/>
          <w:sz w:val="28"/>
          <w:szCs w:val="28"/>
          <w:lang w:val="en-US"/>
        </w:rPr>
        <w:lastRenderedPageBreak/>
        <w:t xml:space="preserve">Based on the prayer for further and/or alternative relief, </w:t>
      </w:r>
      <w:r w:rsidR="008E37FC" w:rsidRPr="000D0A59">
        <w:rPr>
          <w:rFonts w:ascii="Bookman Old Style" w:hAnsi="Bookman Old Style"/>
          <w:sz w:val="28"/>
          <w:szCs w:val="28"/>
          <w:lang w:val="en-US"/>
        </w:rPr>
        <w:t xml:space="preserve">it </w:t>
      </w:r>
      <w:r w:rsidRPr="000D0A59">
        <w:rPr>
          <w:rFonts w:ascii="Bookman Old Style" w:hAnsi="Bookman Old Style"/>
          <w:sz w:val="28"/>
          <w:szCs w:val="28"/>
          <w:lang w:val="en-US"/>
        </w:rPr>
        <w:t xml:space="preserve">ordered the appellants to pay to the respondent the benefits in terms of the contract. </w:t>
      </w:r>
      <w:r w:rsidR="0014254A" w:rsidRPr="000D0A59">
        <w:rPr>
          <w:rFonts w:ascii="Bookman Old Style" w:hAnsi="Bookman Old Style"/>
          <w:sz w:val="28"/>
          <w:szCs w:val="28"/>
          <w:lang w:val="en-US"/>
        </w:rPr>
        <w:t>The court ordered the appellants to pay the costs.</w:t>
      </w:r>
      <w:r w:rsidRPr="000D0A59">
        <w:rPr>
          <w:rFonts w:ascii="Bookman Old Style" w:hAnsi="Bookman Old Style"/>
          <w:sz w:val="28"/>
          <w:szCs w:val="28"/>
          <w:lang w:val="en-US"/>
        </w:rPr>
        <w:t xml:space="preserve"> </w:t>
      </w:r>
    </w:p>
    <w:p w14:paraId="71F4F8C7" w14:textId="77777777" w:rsidR="008337BB" w:rsidRPr="000D0A59" w:rsidRDefault="008337BB" w:rsidP="000D0A59">
      <w:pPr>
        <w:spacing w:line="360" w:lineRule="auto"/>
        <w:jc w:val="both"/>
        <w:rPr>
          <w:rFonts w:ascii="Bookman Old Style" w:hAnsi="Bookman Old Style"/>
          <w:sz w:val="28"/>
          <w:szCs w:val="28"/>
          <w:lang w:val="en-US"/>
        </w:rPr>
      </w:pPr>
    </w:p>
    <w:p w14:paraId="1E2E1D82" w14:textId="5DF8E8FF" w:rsidR="008764D1" w:rsidRDefault="008764D1"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 xml:space="preserve">[14] </w:t>
      </w:r>
      <w:r w:rsidR="00956791" w:rsidRPr="000D0A59">
        <w:rPr>
          <w:rFonts w:ascii="Bookman Old Style" w:hAnsi="Bookman Old Style"/>
          <w:sz w:val="28"/>
          <w:szCs w:val="28"/>
          <w:lang w:val="en-US"/>
        </w:rPr>
        <w:t xml:space="preserve">Relying on the letter of appointment, including its reference to Regulation </w:t>
      </w:r>
      <w:r w:rsidR="00956791" w:rsidRPr="008337BB">
        <w:rPr>
          <w:rFonts w:ascii="Bookman Old Style" w:hAnsi="Bookman Old Style"/>
          <w:i/>
          <w:iCs/>
          <w:sz w:val="28"/>
          <w:szCs w:val="28"/>
          <w:lang w:val="en-US"/>
        </w:rPr>
        <w:t>“29(1)(3)”,</w:t>
      </w:r>
      <w:r w:rsidR="00956791" w:rsidRPr="000D0A59">
        <w:rPr>
          <w:rFonts w:ascii="Bookman Old Style" w:hAnsi="Bookman Old Style"/>
          <w:sz w:val="28"/>
          <w:szCs w:val="28"/>
          <w:lang w:val="en-US"/>
        </w:rPr>
        <w:t xml:space="preserve"> the High Court readily accepted that a binding contract existed between the parties. </w:t>
      </w:r>
      <w:r w:rsidR="00A670A2" w:rsidRPr="000D0A59">
        <w:rPr>
          <w:rFonts w:ascii="Bookman Old Style" w:hAnsi="Bookman Old Style"/>
          <w:sz w:val="28"/>
          <w:szCs w:val="28"/>
          <w:lang w:val="en-US"/>
        </w:rPr>
        <w:t>Its judgment</w:t>
      </w:r>
      <w:r w:rsidR="00956791" w:rsidRPr="000D0A59">
        <w:rPr>
          <w:rFonts w:ascii="Bookman Old Style" w:hAnsi="Bookman Old Style"/>
          <w:sz w:val="28"/>
          <w:szCs w:val="28"/>
          <w:lang w:val="en-US"/>
        </w:rPr>
        <w:t xml:space="preserve"> refer</w:t>
      </w:r>
      <w:r w:rsidR="00A670A2" w:rsidRPr="000D0A59">
        <w:rPr>
          <w:rFonts w:ascii="Bookman Old Style" w:hAnsi="Bookman Old Style"/>
          <w:sz w:val="28"/>
          <w:szCs w:val="28"/>
          <w:lang w:val="en-US"/>
        </w:rPr>
        <w:t xml:space="preserve">s </w:t>
      </w:r>
      <w:r w:rsidR="00956791" w:rsidRPr="000D0A59">
        <w:rPr>
          <w:rFonts w:ascii="Bookman Old Style" w:hAnsi="Bookman Old Style"/>
          <w:sz w:val="28"/>
          <w:szCs w:val="28"/>
          <w:lang w:val="en-US"/>
        </w:rPr>
        <w:t xml:space="preserve">to </w:t>
      </w:r>
      <w:r w:rsidR="00A670A2" w:rsidRPr="000D0A59">
        <w:rPr>
          <w:rFonts w:ascii="Bookman Old Style" w:hAnsi="Bookman Old Style"/>
          <w:sz w:val="28"/>
          <w:szCs w:val="28"/>
          <w:lang w:val="en-US"/>
        </w:rPr>
        <w:t xml:space="preserve">several of </w:t>
      </w:r>
      <w:r w:rsidR="00956791" w:rsidRPr="000D0A59">
        <w:rPr>
          <w:rFonts w:ascii="Bookman Old Style" w:hAnsi="Bookman Old Style"/>
          <w:sz w:val="28"/>
          <w:szCs w:val="28"/>
          <w:lang w:val="en-US"/>
        </w:rPr>
        <w:t xml:space="preserve">the contents of the contract </w:t>
      </w:r>
      <w:r w:rsidR="00A670A2" w:rsidRPr="000D0A59">
        <w:rPr>
          <w:rFonts w:ascii="Bookman Old Style" w:hAnsi="Bookman Old Style"/>
          <w:sz w:val="28"/>
          <w:szCs w:val="28"/>
          <w:lang w:val="en-US"/>
        </w:rPr>
        <w:t>concerning the due diligence required of the respondent. It</w:t>
      </w:r>
      <w:r w:rsidR="00956791" w:rsidRPr="000D0A59">
        <w:rPr>
          <w:rFonts w:ascii="Bookman Old Style" w:hAnsi="Bookman Old Style"/>
          <w:sz w:val="28"/>
          <w:szCs w:val="28"/>
          <w:lang w:val="en-US"/>
        </w:rPr>
        <w:t xml:space="preserve"> s</w:t>
      </w:r>
      <w:r w:rsidR="00A670A2" w:rsidRPr="000D0A59">
        <w:rPr>
          <w:rFonts w:ascii="Bookman Old Style" w:hAnsi="Bookman Old Style"/>
          <w:sz w:val="28"/>
          <w:szCs w:val="28"/>
          <w:lang w:val="en-US"/>
        </w:rPr>
        <w:t>ays,</w:t>
      </w:r>
      <w:r w:rsidR="00956791" w:rsidRPr="000D0A59">
        <w:rPr>
          <w:rFonts w:ascii="Bookman Old Style" w:hAnsi="Bookman Old Style"/>
          <w:sz w:val="28"/>
          <w:szCs w:val="28"/>
          <w:lang w:val="en-US"/>
        </w:rPr>
        <w:t xml:space="preserve"> </w:t>
      </w:r>
      <w:r w:rsidR="00956791" w:rsidRPr="000D0A59">
        <w:rPr>
          <w:rFonts w:ascii="Bookman Old Style" w:hAnsi="Bookman Old Style"/>
          <w:i/>
          <w:iCs/>
          <w:sz w:val="28"/>
          <w:szCs w:val="28"/>
          <w:lang w:val="en-US"/>
        </w:rPr>
        <w:t>inter alia</w:t>
      </w:r>
      <w:r w:rsidR="00956791" w:rsidRPr="000D0A59">
        <w:rPr>
          <w:rFonts w:ascii="Bookman Old Style" w:hAnsi="Bookman Old Style"/>
          <w:sz w:val="28"/>
          <w:szCs w:val="28"/>
          <w:lang w:val="en-US"/>
        </w:rPr>
        <w:t xml:space="preserve">, that </w:t>
      </w:r>
      <w:r w:rsidR="00A670A2" w:rsidRPr="000D0A59">
        <w:rPr>
          <w:rFonts w:ascii="Bookman Old Style" w:hAnsi="Bookman Old Style"/>
          <w:sz w:val="28"/>
          <w:szCs w:val="28"/>
          <w:lang w:val="en-US"/>
        </w:rPr>
        <w:t>“(</w:t>
      </w:r>
      <w:proofErr w:type="spellStart"/>
      <w:r w:rsidR="00A670A2" w:rsidRPr="000D0A59">
        <w:rPr>
          <w:rFonts w:ascii="Bookman Old Style" w:hAnsi="Bookman Old Style"/>
          <w:sz w:val="28"/>
          <w:szCs w:val="28"/>
          <w:lang w:val="en-US"/>
        </w:rPr>
        <w:t>i</w:t>
      </w:r>
      <w:proofErr w:type="spellEnd"/>
      <w:r w:rsidR="00A670A2" w:rsidRPr="000D0A59">
        <w:rPr>
          <w:rFonts w:ascii="Bookman Old Style" w:hAnsi="Bookman Old Style"/>
          <w:sz w:val="28"/>
          <w:szCs w:val="28"/>
          <w:lang w:val="en-US"/>
        </w:rPr>
        <w:t xml:space="preserve">)t should suffice to be stated that the contract entitles her to remuneration to the tune of M451 752.00 per annum and to a host of the </w:t>
      </w:r>
      <w:r w:rsidR="003F3E88" w:rsidRPr="000D0A59">
        <w:rPr>
          <w:rFonts w:ascii="Bookman Old Style" w:hAnsi="Bookman Old Style"/>
          <w:sz w:val="28"/>
          <w:szCs w:val="28"/>
          <w:lang w:val="en-US"/>
        </w:rPr>
        <w:t>listed benefits”. The judgment mentions the five</w:t>
      </w:r>
      <w:r w:rsidR="00661704" w:rsidRPr="000D0A59">
        <w:rPr>
          <w:rFonts w:ascii="Bookman Old Style" w:hAnsi="Bookman Old Style"/>
          <w:sz w:val="28"/>
          <w:szCs w:val="28"/>
          <w:lang w:val="en-US"/>
        </w:rPr>
        <w:t>-</w:t>
      </w:r>
      <w:r w:rsidR="003F3E88" w:rsidRPr="000D0A59">
        <w:rPr>
          <w:rFonts w:ascii="Bookman Old Style" w:hAnsi="Bookman Old Style"/>
          <w:sz w:val="28"/>
          <w:szCs w:val="28"/>
          <w:lang w:val="en-US"/>
        </w:rPr>
        <w:t xml:space="preserve">year contract period and how the respondent is expected to conduct herself during that period. </w:t>
      </w:r>
      <w:r w:rsidR="00661704" w:rsidRPr="000D0A59">
        <w:rPr>
          <w:rFonts w:ascii="Bookman Old Style" w:hAnsi="Bookman Old Style"/>
          <w:sz w:val="28"/>
          <w:szCs w:val="28"/>
          <w:lang w:val="en-US"/>
        </w:rPr>
        <w:t xml:space="preserve">Even the clause dealing with termination of the contract is quoted in the judgment. </w:t>
      </w:r>
    </w:p>
    <w:p w14:paraId="310F5E79" w14:textId="77777777" w:rsidR="008337BB" w:rsidRPr="000D0A59" w:rsidRDefault="008337BB" w:rsidP="000D0A59">
      <w:pPr>
        <w:spacing w:line="360" w:lineRule="auto"/>
        <w:jc w:val="both"/>
        <w:rPr>
          <w:rFonts w:ascii="Bookman Old Style" w:hAnsi="Bookman Old Style"/>
          <w:sz w:val="28"/>
          <w:szCs w:val="28"/>
          <w:lang w:val="en-US"/>
        </w:rPr>
      </w:pPr>
    </w:p>
    <w:p w14:paraId="4BDBFE92" w14:textId="77777777" w:rsidR="006712EE" w:rsidRPr="000D0A59" w:rsidRDefault="00D549D1" w:rsidP="000D0A59">
      <w:pPr>
        <w:spacing w:line="360" w:lineRule="auto"/>
        <w:jc w:val="both"/>
        <w:rPr>
          <w:rFonts w:ascii="Bookman Old Style" w:hAnsi="Bookman Old Style"/>
          <w:b/>
          <w:bCs/>
          <w:sz w:val="28"/>
          <w:szCs w:val="28"/>
          <w:lang w:val="en-US"/>
        </w:rPr>
      </w:pPr>
      <w:r w:rsidRPr="000D0A59">
        <w:rPr>
          <w:rFonts w:ascii="Bookman Old Style" w:hAnsi="Bookman Old Style"/>
          <w:b/>
          <w:bCs/>
          <w:sz w:val="28"/>
          <w:szCs w:val="28"/>
          <w:lang w:val="en-US"/>
        </w:rPr>
        <w:t xml:space="preserve">Issues on appeal </w:t>
      </w:r>
    </w:p>
    <w:p w14:paraId="3E1542E9" w14:textId="35A807A6" w:rsidR="00702045" w:rsidRDefault="006712EE"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[15]</w:t>
      </w:r>
      <w:r w:rsidR="00D549D1" w:rsidRPr="000D0A59">
        <w:rPr>
          <w:rFonts w:ascii="Bookman Old Style" w:hAnsi="Bookman Old Style"/>
          <w:sz w:val="28"/>
          <w:szCs w:val="28"/>
          <w:lang w:val="en-US"/>
        </w:rPr>
        <w:t xml:space="preserve"> This Court is called upon</w:t>
      </w:r>
      <w:r w:rsidR="00702045" w:rsidRPr="000D0A59">
        <w:rPr>
          <w:rFonts w:ascii="Bookman Old Style" w:hAnsi="Bookman Old Style"/>
          <w:sz w:val="28"/>
          <w:szCs w:val="28"/>
          <w:lang w:val="en-US"/>
        </w:rPr>
        <w:t xml:space="preserve"> </w:t>
      </w:r>
      <w:r w:rsidR="00D549D1" w:rsidRPr="000D0A59">
        <w:rPr>
          <w:rFonts w:ascii="Bookman Old Style" w:hAnsi="Bookman Old Style"/>
          <w:sz w:val="28"/>
          <w:szCs w:val="28"/>
          <w:lang w:val="en-US"/>
        </w:rPr>
        <w:t>to decid</w:t>
      </w:r>
      <w:r w:rsidR="00702045" w:rsidRPr="000D0A59">
        <w:rPr>
          <w:rFonts w:ascii="Bookman Old Style" w:hAnsi="Bookman Old Style"/>
          <w:sz w:val="28"/>
          <w:szCs w:val="28"/>
          <w:lang w:val="en-US"/>
        </w:rPr>
        <w:t xml:space="preserve">e whether the High Court erred or misdirected itself in (1) holding that the non-joinder point of law was irrelevant; (b) </w:t>
      </w:r>
      <w:r w:rsidRPr="000D0A59">
        <w:rPr>
          <w:rFonts w:ascii="Bookman Old Style" w:hAnsi="Bookman Old Style"/>
          <w:sz w:val="28"/>
          <w:szCs w:val="28"/>
          <w:lang w:val="en-US"/>
        </w:rPr>
        <w:t xml:space="preserve">holding, accepting, or assuming </w:t>
      </w:r>
      <w:r w:rsidR="00702045" w:rsidRPr="000D0A59">
        <w:rPr>
          <w:rFonts w:ascii="Bookman Old Style" w:hAnsi="Bookman Old Style"/>
          <w:sz w:val="28"/>
          <w:szCs w:val="28"/>
          <w:lang w:val="en-US"/>
        </w:rPr>
        <w:t xml:space="preserve">that both the appointment of the respondent and the contract she entered into with the Ministry were lawful; </w:t>
      </w:r>
      <w:r w:rsidR="005E2478" w:rsidRPr="000D0A59">
        <w:rPr>
          <w:rFonts w:ascii="Bookman Old Style" w:hAnsi="Bookman Old Style"/>
          <w:sz w:val="28"/>
          <w:szCs w:val="28"/>
          <w:lang w:val="en-US"/>
        </w:rPr>
        <w:t xml:space="preserve">as well as </w:t>
      </w:r>
      <w:r w:rsidR="00702045" w:rsidRPr="000D0A59">
        <w:rPr>
          <w:rFonts w:ascii="Bookman Old Style" w:hAnsi="Bookman Old Style"/>
          <w:sz w:val="28"/>
          <w:szCs w:val="28"/>
          <w:lang w:val="en-US"/>
        </w:rPr>
        <w:t>(3) declaring that the appellants’ act of withholding her salary was unlawful; and (4) by ordering the appellants to pay costs.</w:t>
      </w:r>
    </w:p>
    <w:p w14:paraId="0A3A2DEB" w14:textId="77777777" w:rsidR="008337BB" w:rsidRPr="000D0A59" w:rsidRDefault="008337BB" w:rsidP="000D0A59">
      <w:pPr>
        <w:spacing w:line="360" w:lineRule="auto"/>
        <w:jc w:val="both"/>
        <w:rPr>
          <w:rFonts w:ascii="Bookman Old Style" w:hAnsi="Bookman Old Style"/>
          <w:b/>
          <w:bCs/>
          <w:sz w:val="28"/>
          <w:szCs w:val="28"/>
          <w:lang w:val="en-US"/>
        </w:rPr>
      </w:pPr>
    </w:p>
    <w:p w14:paraId="6FD0F0AA" w14:textId="50B4A741" w:rsidR="005F3069" w:rsidRPr="000D0A59" w:rsidRDefault="005F3069" w:rsidP="000D0A59">
      <w:pPr>
        <w:spacing w:line="360" w:lineRule="auto"/>
        <w:jc w:val="both"/>
        <w:rPr>
          <w:rFonts w:ascii="Bookman Old Style" w:hAnsi="Bookman Old Style"/>
          <w:b/>
          <w:bCs/>
          <w:sz w:val="28"/>
          <w:szCs w:val="28"/>
          <w:lang w:val="en-US"/>
        </w:rPr>
      </w:pPr>
      <w:r w:rsidRPr="000D0A59">
        <w:rPr>
          <w:rFonts w:ascii="Bookman Old Style" w:hAnsi="Bookman Old Style"/>
          <w:b/>
          <w:bCs/>
          <w:sz w:val="28"/>
          <w:szCs w:val="28"/>
          <w:lang w:val="en-US"/>
        </w:rPr>
        <w:t>Non-joinder</w:t>
      </w:r>
    </w:p>
    <w:p w14:paraId="3D8154CF" w14:textId="46AC8927" w:rsidR="00702045" w:rsidRDefault="00702045"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lastRenderedPageBreak/>
        <w:t>[</w:t>
      </w:r>
      <w:r w:rsidR="006712EE" w:rsidRPr="000D0A59">
        <w:rPr>
          <w:rFonts w:ascii="Bookman Old Style" w:hAnsi="Bookman Old Style"/>
          <w:sz w:val="28"/>
          <w:szCs w:val="28"/>
          <w:lang w:val="en-US"/>
        </w:rPr>
        <w:t>16</w:t>
      </w:r>
      <w:r w:rsidRPr="000D0A59">
        <w:rPr>
          <w:rFonts w:ascii="Bookman Old Style" w:hAnsi="Bookman Old Style"/>
          <w:sz w:val="28"/>
          <w:szCs w:val="28"/>
          <w:lang w:val="en-US"/>
        </w:rPr>
        <w:t xml:space="preserve">] </w:t>
      </w:r>
      <w:r w:rsidR="00D44BCF" w:rsidRPr="000D0A59">
        <w:rPr>
          <w:rFonts w:ascii="Bookman Old Style" w:hAnsi="Bookman Old Style"/>
          <w:sz w:val="28"/>
          <w:szCs w:val="28"/>
          <w:lang w:val="en-US"/>
        </w:rPr>
        <w:t xml:space="preserve">The appellants </w:t>
      </w:r>
      <w:r w:rsidR="006712EE" w:rsidRPr="000D0A59">
        <w:rPr>
          <w:rFonts w:ascii="Bookman Old Style" w:hAnsi="Bookman Old Style"/>
          <w:sz w:val="28"/>
          <w:szCs w:val="28"/>
          <w:lang w:val="en-US"/>
        </w:rPr>
        <w:t>submit</w:t>
      </w:r>
      <w:r w:rsidR="00D44BCF" w:rsidRPr="000D0A59">
        <w:rPr>
          <w:rFonts w:ascii="Bookman Old Style" w:hAnsi="Bookman Old Style"/>
          <w:sz w:val="28"/>
          <w:szCs w:val="28"/>
          <w:lang w:val="en-US"/>
        </w:rPr>
        <w:t xml:space="preserve"> that </w:t>
      </w:r>
      <w:r w:rsidR="008E37FC" w:rsidRPr="000D0A59">
        <w:rPr>
          <w:rFonts w:ascii="Bookman Old Style" w:hAnsi="Bookman Old Style"/>
          <w:sz w:val="28"/>
          <w:szCs w:val="28"/>
          <w:lang w:val="en-US"/>
        </w:rPr>
        <w:t>the Commission</w:t>
      </w:r>
      <w:r w:rsidR="006712EE" w:rsidRPr="000D0A59">
        <w:rPr>
          <w:rFonts w:ascii="Bookman Old Style" w:hAnsi="Bookman Old Style"/>
          <w:sz w:val="28"/>
          <w:szCs w:val="28"/>
          <w:lang w:val="en-US"/>
        </w:rPr>
        <w:t xml:space="preserve"> had been </w:t>
      </w:r>
      <w:r w:rsidR="00D44BCF" w:rsidRPr="000D0A59">
        <w:rPr>
          <w:rFonts w:ascii="Bookman Old Style" w:hAnsi="Bookman Old Style"/>
          <w:sz w:val="28"/>
          <w:szCs w:val="28"/>
          <w:lang w:val="en-US"/>
        </w:rPr>
        <w:t xml:space="preserve">established in terms of the Act; and had a direct interest in the respondent’s claim that she was a </w:t>
      </w:r>
      <w:r w:rsidR="006712EE" w:rsidRPr="000D0A59">
        <w:rPr>
          <w:rFonts w:ascii="Bookman Old Style" w:hAnsi="Bookman Old Style"/>
          <w:sz w:val="28"/>
          <w:szCs w:val="28"/>
          <w:lang w:val="en-US"/>
        </w:rPr>
        <w:t>c</w:t>
      </w:r>
      <w:r w:rsidR="00D44BCF" w:rsidRPr="000D0A59">
        <w:rPr>
          <w:rFonts w:ascii="Bookman Old Style" w:hAnsi="Bookman Old Style"/>
          <w:sz w:val="28"/>
          <w:szCs w:val="28"/>
          <w:lang w:val="en-US"/>
        </w:rPr>
        <w:t xml:space="preserve">ommissioner, because her salary would come out of the Commission’s purse. During oral argument before this Court counsel for the appellants did not forcefully pursue this </w:t>
      </w:r>
      <w:r w:rsidR="008337BB" w:rsidRPr="000D0A59">
        <w:rPr>
          <w:rFonts w:ascii="Bookman Old Style" w:hAnsi="Bookman Old Style"/>
          <w:sz w:val="28"/>
          <w:szCs w:val="28"/>
          <w:lang w:val="en-US"/>
        </w:rPr>
        <w:t>point but</w:t>
      </w:r>
      <w:r w:rsidR="00D44BCF" w:rsidRPr="000D0A59">
        <w:rPr>
          <w:rFonts w:ascii="Bookman Old Style" w:hAnsi="Bookman Old Style"/>
          <w:sz w:val="28"/>
          <w:szCs w:val="28"/>
          <w:lang w:val="en-US"/>
        </w:rPr>
        <w:t xml:space="preserve"> indicated in response to a question from the Bench that it had</w:t>
      </w:r>
      <w:r w:rsidR="00B80DFE" w:rsidRPr="000D0A59">
        <w:rPr>
          <w:rFonts w:ascii="Bookman Old Style" w:hAnsi="Bookman Old Style"/>
          <w:sz w:val="28"/>
          <w:szCs w:val="28"/>
          <w:lang w:val="en-US"/>
        </w:rPr>
        <w:t xml:space="preserve"> </w:t>
      </w:r>
      <w:r w:rsidR="00D44BCF" w:rsidRPr="000D0A59">
        <w:rPr>
          <w:rFonts w:ascii="Bookman Old Style" w:hAnsi="Bookman Old Style"/>
          <w:sz w:val="28"/>
          <w:szCs w:val="28"/>
          <w:lang w:val="en-US"/>
        </w:rPr>
        <w:t>not been abandoned</w:t>
      </w:r>
      <w:r w:rsidR="00B80DFE" w:rsidRPr="000D0A59">
        <w:rPr>
          <w:rFonts w:ascii="Bookman Old Style" w:hAnsi="Bookman Old Style"/>
          <w:sz w:val="28"/>
          <w:szCs w:val="28"/>
          <w:lang w:val="en-US"/>
        </w:rPr>
        <w:t>.</w:t>
      </w:r>
      <w:r w:rsidR="00D44BCF" w:rsidRPr="000D0A59">
        <w:rPr>
          <w:rFonts w:ascii="Bookman Old Style" w:hAnsi="Bookman Old Style"/>
          <w:sz w:val="28"/>
          <w:szCs w:val="28"/>
          <w:lang w:val="en-US"/>
        </w:rPr>
        <w:t xml:space="preserve"> </w:t>
      </w:r>
    </w:p>
    <w:p w14:paraId="6416792E" w14:textId="77777777" w:rsidR="008337BB" w:rsidRPr="000D0A59" w:rsidRDefault="008337BB" w:rsidP="000D0A59">
      <w:pPr>
        <w:spacing w:line="360" w:lineRule="auto"/>
        <w:jc w:val="both"/>
        <w:rPr>
          <w:rFonts w:ascii="Bookman Old Style" w:hAnsi="Bookman Old Style"/>
          <w:sz w:val="28"/>
          <w:szCs w:val="28"/>
          <w:lang w:val="en-US"/>
        </w:rPr>
      </w:pPr>
    </w:p>
    <w:p w14:paraId="1503A277" w14:textId="4D33B5A6" w:rsidR="005D1D54" w:rsidRDefault="00B80DFE"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w:t>
      </w:r>
      <w:r w:rsidR="006712EE" w:rsidRPr="000D0A59">
        <w:rPr>
          <w:rFonts w:ascii="Bookman Old Style" w:hAnsi="Bookman Old Style"/>
          <w:sz w:val="28"/>
          <w:szCs w:val="28"/>
          <w:lang w:val="en-US"/>
        </w:rPr>
        <w:t>17</w:t>
      </w:r>
      <w:r w:rsidRPr="000D0A59">
        <w:rPr>
          <w:rFonts w:ascii="Bookman Old Style" w:hAnsi="Bookman Old Style"/>
          <w:sz w:val="28"/>
          <w:szCs w:val="28"/>
          <w:lang w:val="en-US"/>
        </w:rPr>
        <w:t xml:space="preserve">] </w:t>
      </w:r>
      <w:r w:rsidR="006712EE" w:rsidRPr="000D0A59">
        <w:rPr>
          <w:rFonts w:ascii="Bookman Old Style" w:hAnsi="Bookman Old Style"/>
          <w:sz w:val="28"/>
          <w:szCs w:val="28"/>
          <w:lang w:val="en-US"/>
        </w:rPr>
        <w:t xml:space="preserve">The </w:t>
      </w:r>
      <w:r w:rsidR="00501901" w:rsidRPr="000D0A59">
        <w:rPr>
          <w:rFonts w:ascii="Bookman Old Style" w:hAnsi="Bookman Old Style"/>
          <w:sz w:val="28"/>
          <w:szCs w:val="28"/>
          <w:lang w:val="en-US"/>
        </w:rPr>
        <w:t xml:space="preserve">High Court </w:t>
      </w:r>
      <w:r w:rsidR="00103EBE" w:rsidRPr="000D0A59">
        <w:rPr>
          <w:rFonts w:ascii="Bookman Old Style" w:hAnsi="Bookman Old Style"/>
          <w:sz w:val="28"/>
          <w:szCs w:val="28"/>
          <w:lang w:val="en-US"/>
        </w:rPr>
        <w:t xml:space="preserve">correctly </w:t>
      </w:r>
      <w:r w:rsidR="00501901" w:rsidRPr="000D0A59">
        <w:rPr>
          <w:rFonts w:ascii="Bookman Old Style" w:hAnsi="Bookman Old Style"/>
          <w:sz w:val="28"/>
          <w:szCs w:val="28"/>
          <w:lang w:val="en-US"/>
        </w:rPr>
        <w:t xml:space="preserve">regarded the </w:t>
      </w:r>
      <w:r w:rsidRPr="000D0A59">
        <w:rPr>
          <w:rFonts w:ascii="Bookman Old Style" w:hAnsi="Bookman Old Style"/>
          <w:sz w:val="28"/>
          <w:szCs w:val="28"/>
          <w:lang w:val="en-US"/>
        </w:rPr>
        <w:t xml:space="preserve">non-joinder </w:t>
      </w:r>
      <w:r w:rsidR="00501901" w:rsidRPr="000D0A59">
        <w:rPr>
          <w:rFonts w:ascii="Bookman Old Style" w:hAnsi="Bookman Old Style"/>
          <w:sz w:val="28"/>
          <w:szCs w:val="28"/>
          <w:lang w:val="en-US"/>
        </w:rPr>
        <w:t xml:space="preserve">as inconsequential. It </w:t>
      </w:r>
      <w:r w:rsidR="008E37FC" w:rsidRPr="000D0A59">
        <w:rPr>
          <w:rFonts w:ascii="Bookman Old Style" w:hAnsi="Bookman Old Style"/>
          <w:sz w:val="28"/>
          <w:szCs w:val="28"/>
          <w:lang w:val="en-US"/>
        </w:rPr>
        <w:t>is indeed</w:t>
      </w:r>
      <w:r w:rsidRPr="000D0A59">
        <w:rPr>
          <w:rFonts w:ascii="Bookman Old Style" w:hAnsi="Bookman Old Style"/>
          <w:sz w:val="28"/>
          <w:szCs w:val="28"/>
          <w:lang w:val="en-US"/>
        </w:rPr>
        <w:t xml:space="preserve"> not fatal in this case. </w:t>
      </w:r>
      <w:r w:rsidR="005E2478" w:rsidRPr="000D0A59">
        <w:rPr>
          <w:rFonts w:ascii="Bookman Old Style" w:hAnsi="Bookman Old Style"/>
          <w:sz w:val="28"/>
          <w:szCs w:val="28"/>
          <w:lang w:val="en-US"/>
        </w:rPr>
        <w:t>The Commission is part of government, as are the first and second appellants, who were joined as respondents in the High Court. Furthermore, the Attorney General, whose office is responsible for litigation involving the government</w:t>
      </w:r>
      <w:r w:rsidR="009A1BA9" w:rsidRPr="000D0A59">
        <w:rPr>
          <w:rFonts w:ascii="Bookman Old Style" w:hAnsi="Bookman Old Style"/>
          <w:sz w:val="28"/>
          <w:szCs w:val="28"/>
          <w:lang w:val="en-US"/>
        </w:rPr>
        <w:t xml:space="preserve">, </w:t>
      </w:r>
      <w:r w:rsidR="005E2478" w:rsidRPr="000D0A59">
        <w:rPr>
          <w:rFonts w:ascii="Bookman Old Style" w:hAnsi="Bookman Old Style"/>
          <w:sz w:val="28"/>
          <w:szCs w:val="28"/>
          <w:lang w:val="en-US"/>
        </w:rPr>
        <w:t>was a respondent and is now an appellant.</w:t>
      </w:r>
      <w:r w:rsidR="00501901" w:rsidRPr="000D0A59">
        <w:rPr>
          <w:rFonts w:ascii="Bookman Old Style" w:hAnsi="Bookman Old Style"/>
          <w:sz w:val="28"/>
          <w:szCs w:val="28"/>
          <w:lang w:val="en-US"/>
        </w:rPr>
        <w:t xml:space="preserve"> As concluded by the High Court, the Commission can be assumed to have been aware of the application.</w:t>
      </w:r>
    </w:p>
    <w:p w14:paraId="53CC7646" w14:textId="77777777" w:rsidR="008337BB" w:rsidRPr="000D0A59" w:rsidRDefault="008337BB" w:rsidP="000D0A59">
      <w:pPr>
        <w:spacing w:line="360" w:lineRule="auto"/>
        <w:jc w:val="both"/>
        <w:rPr>
          <w:rFonts w:ascii="Bookman Old Style" w:hAnsi="Bookman Old Style"/>
          <w:sz w:val="28"/>
          <w:szCs w:val="28"/>
          <w:lang w:val="en-US"/>
        </w:rPr>
      </w:pPr>
    </w:p>
    <w:p w14:paraId="3BBB0889" w14:textId="33F976E4" w:rsidR="00015773" w:rsidRPr="000D0A59" w:rsidRDefault="008325CB" w:rsidP="000D0A59">
      <w:pPr>
        <w:spacing w:line="360" w:lineRule="auto"/>
        <w:jc w:val="both"/>
        <w:rPr>
          <w:rFonts w:ascii="Bookman Old Style" w:hAnsi="Bookman Old Style"/>
          <w:b/>
          <w:bCs/>
          <w:sz w:val="28"/>
          <w:szCs w:val="28"/>
          <w:lang w:val="en-US"/>
        </w:rPr>
      </w:pPr>
      <w:r w:rsidRPr="000D0A59">
        <w:rPr>
          <w:rFonts w:ascii="Bookman Old Style" w:hAnsi="Bookman Old Style"/>
          <w:b/>
          <w:bCs/>
          <w:sz w:val="28"/>
          <w:szCs w:val="28"/>
          <w:lang w:val="en-US"/>
        </w:rPr>
        <w:t>The appointment</w:t>
      </w:r>
    </w:p>
    <w:p w14:paraId="4C26B50E" w14:textId="65E23484" w:rsidR="008B4715" w:rsidRDefault="00501901"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[18] The respondent was clearly not appointed in terms of section 13(</w:t>
      </w:r>
      <w:r w:rsidR="00C74800" w:rsidRPr="000D0A59">
        <w:rPr>
          <w:rFonts w:ascii="Bookman Old Style" w:hAnsi="Bookman Old Style"/>
          <w:sz w:val="28"/>
          <w:szCs w:val="28"/>
          <w:lang w:val="en-US"/>
        </w:rPr>
        <w:t>3</w:t>
      </w:r>
      <w:r w:rsidRPr="000D0A59">
        <w:rPr>
          <w:rFonts w:ascii="Bookman Old Style" w:hAnsi="Bookman Old Style"/>
          <w:sz w:val="28"/>
          <w:szCs w:val="28"/>
          <w:lang w:val="en-US"/>
        </w:rPr>
        <w:t xml:space="preserve">) of the Act. Even if it could be argued that the Minister’s authority to appoint commissioners had been delegated to the Principal Secretary, there was no notice in the Gazette and all five </w:t>
      </w:r>
      <w:r w:rsidR="008B4715" w:rsidRPr="000D0A59">
        <w:rPr>
          <w:rFonts w:ascii="Bookman Old Style" w:hAnsi="Bookman Old Style"/>
          <w:sz w:val="28"/>
          <w:szCs w:val="28"/>
          <w:lang w:val="en-US"/>
        </w:rPr>
        <w:t xml:space="preserve">positions on the Commission were occupied. The respondent furthermore </w:t>
      </w:r>
      <w:r w:rsidR="0008611C" w:rsidRPr="000D0A59">
        <w:rPr>
          <w:rFonts w:ascii="Bookman Old Style" w:hAnsi="Bookman Old Style"/>
          <w:sz w:val="28"/>
          <w:szCs w:val="28"/>
          <w:lang w:val="en-US"/>
        </w:rPr>
        <w:t>did not in her founding affidavit</w:t>
      </w:r>
      <w:r w:rsidR="008B4715" w:rsidRPr="000D0A59">
        <w:rPr>
          <w:rFonts w:ascii="Bookman Old Style" w:hAnsi="Bookman Old Style"/>
          <w:sz w:val="28"/>
          <w:szCs w:val="28"/>
          <w:lang w:val="en-US"/>
        </w:rPr>
        <w:t xml:space="preserve"> </w:t>
      </w:r>
      <w:r w:rsidR="0008611C" w:rsidRPr="000D0A59">
        <w:rPr>
          <w:rFonts w:ascii="Bookman Old Style" w:hAnsi="Bookman Old Style"/>
          <w:sz w:val="28"/>
          <w:szCs w:val="28"/>
          <w:lang w:val="en-US"/>
        </w:rPr>
        <w:t xml:space="preserve">claim </w:t>
      </w:r>
      <w:r w:rsidR="008B4715" w:rsidRPr="000D0A59">
        <w:rPr>
          <w:rFonts w:ascii="Bookman Old Style" w:hAnsi="Bookman Old Style"/>
          <w:sz w:val="28"/>
          <w:szCs w:val="28"/>
          <w:lang w:val="en-US"/>
        </w:rPr>
        <w:t>to have been appointed in pursuance of section 13(3).</w:t>
      </w:r>
      <w:r w:rsidR="0008611C" w:rsidRPr="000D0A59">
        <w:rPr>
          <w:rFonts w:ascii="Bookman Old Style" w:hAnsi="Bookman Old Style"/>
          <w:sz w:val="28"/>
          <w:szCs w:val="28"/>
          <w:lang w:val="en-US"/>
        </w:rPr>
        <w:t xml:space="preserve"> In her replying affidavit she stated that the power to appoint commissioners “is vested in the 2</w:t>
      </w:r>
      <w:r w:rsidR="0008611C" w:rsidRPr="000D0A59">
        <w:rPr>
          <w:rFonts w:ascii="Bookman Old Style" w:hAnsi="Bookman Old Style"/>
          <w:sz w:val="28"/>
          <w:szCs w:val="28"/>
          <w:vertAlign w:val="superscript"/>
          <w:lang w:val="en-US"/>
        </w:rPr>
        <w:t>nd</w:t>
      </w:r>
      <w:r w:rsidR="0008611C" w:rsidRPr="000D0A59">
        <w:rPr>
          <w:rFonts w:ascii="Bookman Old Style" w:hAnsi="Bookman Old Style"/>
          <w:sz w:val="28"/>
          <w:szCs w:val="28"/>
          <w:lang w:val="en-US"/>
        </w:rPr>
        <w:t xml:space="preserve"> respondent as provided by section 67(3) of the Local </w:t>
      </w:r>
      <w:r w:rsidR="0008611C" w:rsidRPr="000D0A59">
        <w:rPr>
          <w:rFonts w:ascii="Bookman Old Style" w:hAnsi="Bookman Old Style"/>
          <w:sz w:val="28"/>
          <w:szCs w:val="28"/>
          <w:lang w:val="en-US"/>
        </w:rPr>
        <w:lastRenderedPageBreak/>
        <w:t xml:space="preserve">Government Act 1997 and section 13(3) of the Local Government </w:t>
      </w:r>
      <w:r w:rsidR="004D772D" w:rsidRPr="000D0A59">
        <w:rPr>
          <w:rFonts w:ascii="Bookman Old Style" w:hAnsi="Bookman Old Style"/>
          <w:sz w:val="28"/>
          <w:szCs w:val="28"/>
          <w:lang w:val="en-US"/>
        </w:rPr>
        <w:t>(S)</w:t>
      </w:r>
      <w:proofErr w:type="spellStart"/>
      <w:r w:rsidR="0008611C" w:rsidRPr="000D0A59">
        <w:rPr>
          <w:rFonts w:ascii="Bookman Old Style" w:hAnsi="Bookman Old Style"/>
          <w:sz w:val="28"/>
          <w:szCs w:val="28"/>
          <w:lang w:val="en-US"/>
        </w:rPr>
        <w:t>ervice</w:t>
      </w:r>
      <w:proofErr w:type="spellEnd"/>
      <w:r w:rsidR="0008611C" w:rsidRPr="000D0A59">
        <w:rPr>
          <w:rFonts w:ascii="Bookman Old Style" w:hAnsi="Bookman Old Style"/>
          <w:sz w:val="28"/>
          <w:szCs w:val="28"/>
          <w:lang w:val="en-US"/>
        </w:rPr>
        <w:t xml:space="preserve"> Act of 2008.” It is unclear if she then was of the view that section 13(3) of the Act was indeed applicable</w:t>
      </w:r>
      <w:r w:rsidR="00CE36E5" w:rsidRPr="000D0A59">
        <w:rPr>
          <w:rFonts w:ascii="Bookman Old Style" w:hAnsi="Bookman Old Style"/>
          <w:sz w:val="28"/>
          <w:szCs w:val="28"/>
          <w:lang w:val="en-US"/>
        </w:rPr>
        <w:t>.</w:t>
      </w:r>
    </w:p>
    <w:p w14:paraId="3205AB08" w14:textId="77777777" w:rsidR="008337BB" w:rsidRPr="000D0A59" w:rsidRDefault="008337BB" w:rsidP="000D0A59">
      <w:pPr>
        <w:spacing w:line="360" w:lineRule="auto"/>
        <w:jc w:val="both"/>
        <w:rPr>
          <w:rFonts w:ascii="Bookman Old Style" w:hAnsi="Bookman Old Style"/>
          <w:sz w:val="28"/>
          <w:szCs w:val="28"/>
          <w:lang w:val="en-US"/>
        </w:rPr>
      </w:pPr>
    </w:p>
    <w:p w14:paraId="2CBF1BAA" w14:textId="443BCA70" w:rsidR="00EB624C" w:rsidRDefault="008B4715"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[19] Was she appointed at all</w:t>
      </w:r>
      <w:r w:rsidR="00262607" w:rsidRPr="000D0A59">
        <w:rPr>
          <w:rFonts w:ascii="Bookman Old Style" w:hAnsi="Bookman Old Style"/>
          <w:sz w:val="28"/>
          <w:szCs w:val="28"/>
          <w:lang w:val="en-US"/>
        </w:rPr>
        <w:t>; and</w:t>
      </w:r>
      <w:r w:rsidRPr="000D0A59">
        <w:rPr>
          <w:rFonts w:ascii="Bookman Old Style" w:hAnsi="Bookman Old Style"/>
          <w:sz w:val="28"/>
          <w:szCs w:val="28"/>
          <w:lang w:val="en-US"/>
        </w:rPr>
        <w:t xml:space="preserve"> legally so? </w:t>
      </w:r>
      <w:r w:rsidR="00262607" w:rsidRPr="000D0A59">
        <w:rPr>
          <w:rFonts w:ascii="Bookman Old Style" w:hAnsi="Bookman Old Style"/>
          <w:sz w:val="28"/>
          <w:szCs w:val="28"/>
          <w:lang w:val="en-US"/>
        </w:rPr>
        <w:t xml:space="preserve">She relies on the statement in the letter of appointment of 12 July 2021 that she was offered an appointment in terms of </w:t>
      </w:r>
      <w:r w:rsidR="00262607" w:rsidRPr="008337BB">
        <w:rPr>
          <w:rFonts w:ascii="Bookman Old Style" w:hAnsi="Bookman Old Style"/>
          <w:i/>
          <w:iCs/>
          <w:sz w:val="28"/>
          <w:szCs w:val="28"/>
          <w:lang w:val="en-US"/>
        </w:rPr>
        <w:t>“Regulation 29(1)(3)</w:t>
      </w:r>
      <w:r w:rsidR="004B26A0" w:rsidRPr="008337BB">
        <w:rPr>
          <w:rFonts w:ascii="Bookman Old Style" w:hAnsi="Bookman Old Style"/>
          <w:i/>
          <w:iCs/>
          <w:sz w:val="28"/>
          <w:szCs w:val="28"/>
          <w:lang w:val="en-US"/>
        </w:rPr>
        <w:t>”.</w:t>
      </w:r>
      <w:r w:rsidR="004B26A0" w:rsidRPr="000D0A59">
        <w:rPr>
          <w:rFonts w:ascii="Bookman Old Style" w:hAnsi="Bookman Old Style"/>
          <w:sz w:val="28"/>
          <w:szCs w:val="28"/>
          <w:lang w:val="en-US"/>
        </w:rPr>
        <w:t xml:space="preserve">  The High Court’s judgment refers </w:t>
      </w:r>
      <w:r w:rsidR="00EB624C" w:rsidRPr="000D0A59">
        <w:rPr>
          <w:rFonts w:ascii="Bookman Old Style" w:hAnsi="Bookman Old Style"/>
          <w:sz w:val="28"/>
          <w:szCs w:val="28"/>
          <w:lang w:val="en-US"/>
        </w:rPr>
        <w:t xml:space="preserve">sometimes </w:t>
      </w:r>
      <w:r w:rsidR="00EB624C" w:rsidRPr="008337BB">
        <w:rPr>
          <w:rFonts w:ascii="Bookman Old Style" w:hAnsi="Bookman Old Style"/>
          <w:i/>
          <w:iCs/>
          <w:sz w:val="28"/>
          <w:szCs w:val="28"/>
          <w:lang w:val="en-US"/>
        </w:rPr>
        <w:t>to “Regulation 29(1)”,</w:t>
      </w:r>
      <w:r w:rsidR="00EB624C" w:rsidRPr="000D0A59">
        <w:rPr>
          <w:rFonts w:ascii="Bookman Old Style" w:hAnsi="Bookman Old Style"/>
          <w:sz w:val="28"/>
          <w:szCs w:val="28"/>
          <w:lang w:val="en-US"/>
        </w:rPr>
        <w:t xml:space="preserve"> but also to </w:t>
      </w:r>
      <w:r w:rsidR="00EB624C" w:rsidRPr="008337BB">
        <w:rPr>
          <w:rFonts w:ascii="Bookman Old Style" w:hAnsi="Bookman Old Style"/>
          <w:i/>
          <w:iCs/>
          <w:sz w:val="28"/>
          <w:szCs w:val="28"/>
          <w:lang w:val="en-US"/>
        </w:rPr>
        <w:t>“29(3)”</w:t>
      </w:r>
      <w:r w:rsidR="00EB624C" w:rsidRPr="000D0A59">
        <w:rPr>
          <w:rFonts w:ascii="Bookman Old Style" w:hAnsi="Bookman Old Style"/>
          <w:sz w:val="28"/>
          <w:szCs w:val="28"/>
          <w:lang w:val="en-US"/>
        </w:rPr>
        <w:t xml:space="preserve"> and to </w:t>
      </w:r>
      <w:r w:rsidR="00EB624C" w:rsidRPr="008337BB">
        <w:rPr>
          <w:rFonts w:ascii="Bookman Old Style" w:hAnsi="Bookman Old Style"/>
          <w:i/>
          <w:iCs/>
          <w:sz w:val="28"/>
          <w:szCs w:val="28"/>
          <w:lang w:val="en-US"/>
        </w:rPr>
        <w:t>“29(1)(3)”.</w:t>
      </w:r>
      <w:r w:rsidR="00EB624C" w:rsidRPr="000D0A59">
        <w:rPr>
          <w:rFonts w:ascii="Bookman Old Style" w:hAnsi="Bookman Old Style"/>
          <w:sz w:val="28"/>
          <w:szCs w:val="28"/>
          <w:lang w:val="en-US"/>
        </w:rPr>
        <w:t xml:space="preserve"> </w:t>
      </w:r>
      <w:r w:rsidR="0023323D" w:rsidRPr="000D0A59">
        <w:rPr>
          <w:rFonts w:ascii="Bookman Old Style" w:hAnsi="Bookman Old Style"/>
          <w:sz w:val="28"/>
          <w:szCs w:val="28"/>
          <w:lang w:val="en-US"/>
        </w:rPr>
        <w:t xml:space="preserve"> Presumably the confusing references resulted </w:t>
      </w:r>
      <w:r w:rsidR="00987B21" w:rsidRPr="000D0A59">
        <w:rPr>
          <w:rFonts w:ascii="Bookman Old Style" w:hAnsi="Bookman Old Style"/>
          <w:sz w:val="28"/>
          <w:szCs w:val="28"/>
          <w:lang w:val="en-US"/>
        </w:rPr>
        <w:t>from the</w:t>
      </w:r>
      <w:r w:rsidR="0023323D" w:rsidRPr="000D0A59">
        <w:rPr>
          <w:rFonts w:ascii="Bookman Old Style" w:hAnsi="Bookman Old Style"/>
          <w:sz w:val="28"/>
          <w:szCs w:val="28"/>
          <w:lang w:val="en-US"/>
        </w:rPr>
        <w:t xml:space="preserve"> slopp</w:t>
      </w:r>
      <w:r w:rsidR="00987B21" w:rsidRPr="000D0A59">
        <w:rPr>
          <w:rFonts w:ascii="Bookman Old Style" w:hAnsi="Bookman Old Style"/>
          <w:sz w:val="28"/>
          <w:szCs w:val="28"/>
          <w:lang w:val="en-US"/>
        </w:rPr>
        <w:t>y</w:t>
      </w:r>
      <w:r w:rsidR="0023323D" w:rsidRPr="000D0A59">
        <w:rPr>
          <w:rFonts w:ascii="Bookman Old Style" w:hAnsi="Bookman Old Style"/>
          <w:sz w:val="28"/>
          <w:szCs w:val="28"/>
          <w:lang w:val="en-US"/>
        </w:rPr>
        <w:t xml:space="preserve"> reference in the letter</w:t>
      </w:r>
      <w:r w:rsidR="00987B21" w:rsidRPr="000D0A59">
        <w:rPr>
          <w:rFonts w:ascii="Bookman Old Style" w:hAnsi="Bookman Old Style"/>
          <w:sz w:val="28"/>
          <w:szCs w:val="28"/>
          <w:lang w:val="en-US"/>
        </w:rPr>
        <w:t>.</w:t>
      </w:r>
      <w:r w:rsidR="0023323D" w:rsidRPr="000D0A59">
        <w:rPr>
          <w:rFonts w:ascii="Bookman Old Style" w:hAnsi="Bookman Old Style"/>
          <w:sz w:val="28"/>
          <w:szCs w:val="28"/>
          <w:lang w:val="en-US"/>
        </w:rPr>
        <w:t xml:space="preserve"> </w:t>
      </w:r>
    </w:p>
    <w:p w14:paraId="44D215D6" w14:textId="77777777" w:rsidR="008337BB" w:rsidRPr="000D0A59" w:rsidRDefault="008337BB" w:rsidP="000D0A59">
      <w:pPr>
        <w:spacing w:line="360" w:lineRule="auto"/>
        <w:jc w:val="both"/>
        <w:rPr>
          <w:rFonts w:ascii="Bookman Old Style" w:hAnsi="Bookman Old Style"/>
          <w:sz w:val="28"/>
          <w:szCs w:val="28"/>
          <w:lang w:val="en-US"/>
        </w:rPr>
      </w:pPr>
    </w:p>
    <w:p w14:paraId="61A7864A" w14:textId="364B9DD1" w:rsidR="00FD11C9" w:rsidRPr="000D0A59" w:rsidRDefault="00EB624C"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 xml:space="preserve">[20] As mentioned above, the appellant’s position is that the respondent could not have been lawfully appointed under Regulation 29, because she was not serving as an official in </w:t>
      </w:r>
      <w:r w:rsidR="00FD11C9" w:rsidRPr="000D0A59">
        <w:rPr>
          <w:rFonts w:ascii="Bookman Old Style" w:hAnsi="Bookman Old Style"/>
          <w:sz w:val="28"/>
          <w:szCs w:val="28"/>
          <w:lang w:val="en-US"/>
        </w:rPr>
        <w:t xml:space="preserve">local government. </w:t>
      </w:r>
      <w:r w:rsidR="00987B21" w:rsidRPr="000D0A59">
        <w:rPr>
          <w:rFonts w:ascii="Bookman Old Style" w:hAnsi="Bookman Old Style"/>
          <w:sz w:val="28"/>
          <w:szCs w:val="28"/>
          <w:lang w:val="en-US"/>
        </w:rPr>
        <w:t>Th</w:t>
      </w:r>
      <w:r w:rsidR="004D772D" w:rsidRPr="000D0A59">
        <w:rPr>
          <w:rFonts w:ascii="Bookman Old Style" w:hAnsi="Bookman Old Style"/>
          <w:sz w:val="28"/>
          <w:szCs w:val="28"/>
          <w:lang w:val="en-US"/>
        </w:rPr>
        <w:t xml:space="preserve">e </w:t>
      </w:r>
      <w:r w:rsidR="00987B21" w:rsidRPr="000D0A59">
        <w:rPr>
          <w:rFonts w:ascii="Bookman Old Style" w:hAnsi="Bookman Old Style"/>
          <w:sz w:val="28"/>
          <w:szCs w:val="28"/>
          <w:lang w:val="en-US"/>
        </w:rPr>
        <w:t>r</w:t>
      </w:r>
      <w:r w:rsidR="00FD11C9" w:rsidRPr="000D0A59">
        <w:rPr>
          <w:rFonts w:ascii="Bookman Old Style" w:hAnsi="Bookman Old Style"/>
          <w:sz w:val="28"/>
          <w:szCs w:val="28"/>
          <w:lang w:val="en-US"/>
        </w:rPr>
        <w:t xml:space="preserve">egulation does not necessarily refer to officers in local government only, but the respondent did not aver that she was employed as an officer within the public service of Lesotho. </w:t>
      </w:r>
    </w:p>
    <w:p w14:paraId="448B0282" w14:textId="0DF2319F" w:rsidR="00FD11C9" w:rsidRPr="000D0A59" w:rsidRDefault="00FD11C9"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[21] Furthermore, as mentioned above, Regulation 29(</w:t>
      </w:r>
      <w:r w:rsidR="00987B21" w:rsidRPr="000D0A59">
        <w:rPr>
          <w:rFonts w:ascii="Bookman Old Style" w:hAnsi="Bookman Old Style"/>
          <w:sz w:val="28"/>
          <w:szCs w:val="28"/>
          <w:lang w:val="en-US"/>
        </w:rPr>
        <w:t>1</w:t>
      </w:r>
      <w:r w:rsidRPr="000D0A59">
        <w:rPr>
          <w:rFonts w:ascii="Bookman Old Style" w:hAnsi="Bookman Old Style"/>
          <w:sz w:val="28"/>
          <w:szCs w:val="28"/>
          <w:lang w:val="en-US"/>
        </w:rPr>
        <w:t>) limits the temporary assignment to a three</w:t>
      </w:r>
      <w:r w:rsidR="004D772D" w:rsidRPr="000D0A59">
        <w:rPr>
          <w:rFonts w:ascii="Bookman Old Style" w:hAnsi="Bookman Old Style"/>
          <w:sz w:val="28"/>
          <w:szCs w:val="28"/>
          <w:lang w:val="en-US"/>
        </w:rPr>
        <w:t>-</w:t>
      </w:r>
      <w:r w:rsidRPr="000D0A59">
        <w:rPr>
          <w:rFonts w:ascii="Bookman Old Style" w:hAnsi="Bookman Old Style"/>
          <w:sz w:val="28"/>
          <w:szCs w:val="28"/>
          <w:lang w:val="en-US"/>
        </w:rPr>
        <w:t xml:space="preserve">year period, whereas the contract signed by the respondent states the term to be five years. </w:t>
      </w:r>
    </w:p>
    <w:p w14:paraId="7CCDA813" w14:textId="471EA83A" w:rsidR="0024451A" w:rsidRDefault="00FD11C9"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[22] The High Court mentioned the appel</w:t>
      </w:r>
      <w:r w:rsidR="00987B21" w:rsidRPr="000D0A59">
        <w:rPr>
          <w:rFonts w:ascii="Bookman Old Style" w:hAnsi="Bookman Old Style"/>
          <w:sz w:val="28"/>
          <w:szCs w:val="28"/>
          <w:lang w:val="en-US"/>
        </w:rPr>
        <w:t>l</w:t>
      </w:r>
      <w:r w:rsidRPr="000D0A59">
        <w:rPr>
          <w:rFonts w:ascii="Bookman Old Style" w:hAnsi="Bookman Old Style"/>
          <w:sz w:val="28"/>
          <w:szCs w:val="28"/>
          <w:lang w:val="en-US"/>
        </w:rPr>
        <w:t xml:space="preserve">ants’ opposition based on Regulation </w:t>
      </w:r>
      <w:r w:rsidR="008337BB" w:rsidRPr="000D0A59">
        <w:rPr>
          <w:rFonts w:ascii="Bookman Old Style" w:hAnsi="Bookman Old Style"/>
          <w:sz w:val="28"/>
          <w:szCs w:val="28"/>
          <w:lang w:val="en-US"/>
        </w:rPr>
        <w:t>29 but</w:t>
      </w:r>
      <w:r w:rsidRPr="000D0A59">
        <w:rPr>
          <w:rFonts w:ascii="Bookman Old Style" w:hAnsi="Bookman Old Style"/>
          <w:sz w:val="28"/>
          <w:szCs w:val="28"/>
          <w:lang w:val="en-US"/>
        </w:rPr>
        <w:t xml:space="preserve"> did not deal with the</w:t>
      </w:r>
      <w:r w:rsidR="0024451A" w:rsidRPr="000D0A59">
        <w:rPr>
          <w:rFonts w:ascii="Bookman Old Style" w:hAnsi="Bookman Old Style"/>
          <w:sz w:val="28"/>
          <w:szCs w:val="28"/>
          <w:lang w:val="en-US"/>
        </w:rPr>
        <w:t>se apparen</w:t>
      </w:r>
      <w:r w:rsidR="00987B21" w:rsidRPr="000D0A59">
        <w:rPr>
          <w:rFonts w:ascii="Bookman Old Style" w:hAnsi="Bookman Old Style"/>
          <w:sz w:val="28"/>
          <w:szCs w:val="28"/>
          <w:lang w:val="en-US"/>
        </w:rPr>
        <w:t>t</w:t>
      </w:r>
      <w:r w:rsidR="0024451A" w:rsidRPr="000D0A59">
        <w:rPr>
          <w:rFonts w:ascii="Bookman Old Style" w:hAnsi="Bookman Old Style"/>
          <w:sz w:val="28"/>
          <w:szCs w:val="28"/>
          <w:lang w:val="en-US"/>
        </w:rPr>
        <w:t>ly</w:t>
      </w:r>
      <w:r w:rsidRPr="000D0A59">
        <w:rPr>
          <w:rFonts w:ascii="Bookman Old Style" w:hAnsi="Bookman Old Style"/>
          <w:sz w:val="28"/>
          <w:szCs w:val="28"/>
          <w:lang w:val="en-US"/>
        </w:rPr>
        <w:t xml:space="preserve"> obvious problems </w:t>
      </w:r>
      <w:r w:rsidR="0024451A" w:rsidRPr="000D0A59">
        <w:rPr>
          <w:rFonts w:ascii="Bookman Old Style" w:hAnsi="Bookman Old Style"/>
          <w:sz w:val="28"/>
          <w:szCs w:val="28"/>
          <w:lang w:val="en-US"/>
        </w:rPr>
        <w:t>raised by the appellants. Instead, the court referred to the contents of the resulting contract, including the clause on termination.  The contents of the</w:t>
      </w:r>
      <w:r w:rsidR="00987B21" w:rsidRPr="000D0A59">
        <w:rPr>
          <w:rFonts w:ascii="Bookman Old Style" w:hAnsi="Bookman Old Style"/>
          <w:sz w:val="28"/>
          <w:szCs w:val="28"/>
          <w:lang w:val="en-US"/>
        </w:rPr>
        <w:t xml:space="preserve"> purported</w:t>
      </w:r>
      <w:r w:rsidR="0024451A" w:rsidRPr="000D0A59">
        <w:rPr>
          <w:rFonts w:ascii="Bookman Old Style" w:hAnsi="Bookman Old Style"/>
          <w:sz w:val="28"/>
          <w:szCs w:val="28"/>
          <w:lang w:val="en-US"/>
        </w:rPr>
        <w:t xml:space="preserve"> contract do not prove the existence of a valid contract; and the termination of the </w:t>
      </w:r>
      <w:r w:rsidR="0024451A" w:rsidRPr="000D0A59">
        <w:rPr>
          <w:rFonts w:ascii="Bookman Old Style" w:hAnsi="Bookman Old Style"/>
          <w:sz w:val="28"/>
          <w:szCs w:val="28"/>
          <w:lang w:val="en-US"/>
        </w:rPr>
        <w:lastRenderedPageBreak/>
        <w:t>contract is only relevant if there is a valid contract to terminate!  In any event, the contract resulted from the purported appointment and was supposed to stipulate the conditions of the appointment.</w:t>
      </w:r>
      <w:r w:rsidR="00987B21" w:rsidRPr="000D0A59">
        <w:rPr>
          <w:rFonts w:ascii="Bookman Old Style" w:hAnsi="Bookman Old Style"/>
          <w:sz w:val="28"/>
          <w:szCs w:val="28"/>
          <w:lang w:val="en-US"/>
        </w:rPr>
        <w:t xml:space="preserve"> As is evident from the wording of Regulation 29(3), in the case of an appointment on special assignment, the terms and conditions of the appointment </w:t>
      </w:r>
      <w:proofErr w:type="gramStart"/>
      <w:r w:rsidR="00987B21" w:rsidRPr="000D0A59">
        <w:rPr>
          <w:rFonts w:ascii="Bookman Old Style" w:hAnsi="Bookman Old Style"/>
          <w:sz w:val="28"/>
          <w:szCs w:val="28"/>
          <w:lang w:val="en-US"/>
        </w:rPr>
        <w:t>have to</w:t>
      </w:r>
      <w:proofErr w:type="gramEnd"/>
      <w:r w:rsidR="00987B21" w:rsidRPr="000D0A59">
        <w:rPr>
          <w:rFonts w:ascii="Bookman Old Style" w:hAnsi="Bookman Old Style"/>
          <w:sz w:val="28"/>
          <w:szCs w:val="28"/>
          <w:lang w:val="en-US"/>
        </w:rPr>
        <w:t xml:space="preserve"> be set out in the letter of appointment</w:t>
      </w:r>
      <w:r w:rsidR="00B44288" w:rsidRPr="000D0A59">
        <w:rPr>
          <w:rFonts w:ascii="Bookman Old Style" w:hAnsi="Bookman Old Style"/>
          <w:sz w:val="28"/>
          <w:szCs w:val="28"/>
          <w:lang w:val="en-US"/>
        </w:rPr>
        <w:t>.</w:t>
      </w:r>
    </w:p>
    <w:p w14:paraId="7E28893D" w14:textId="77777777" w:rsidR="008337BB" w:rsidRPr="000D0A59" w:rsidRDefault="008337BB" w:rsidP="000D0A59">
      <w:pPr>
        <w:spacing w:line="360" w:lineRule="auto"/>
        <w:jc w:val="both"/>
        <w:rPr>
          <w:rFonts w:ascii="Bookman Old Style" w:hAnsi="Bookman Old Style"/>
          <w:sz w:val="28"/>
          <w:szCs w:val="28"/>
          <w:lang w:val="en-US"/>
        </w:rPr>
      </w:pPr>
    </w:p>
    <w:p w14:paraId="31452A32" w14:textId="7425F6FF" w:rsidR="00FD11C9" w:rsidRDefault="0024451A"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[23] The appointment was unlawful and invalid</w:t>
      </w:r>
      <w:r w:rsidR="00A2347E" w:rsidRPr="000D0A59">
        <w:rPr>
          <w:rFonts w:ascii="Bookman Old Style" w:hAnsi="Bookman Old Style"/>
          <w:sz w:val="28"/>
          <w:szCs w:val="28"/>
          <w:lang w:val="en-US"/>
        </w:rPr>
        <w:t>. I</w:t>
      </w:r>
      <w:r w:rsidRPr="000D0A59">
        <w:rPr>
          <w:rFonts w:ascii="Bookman Old Style" w:hAnsi="Bookman Old Style"/>
          <w:sz w:val="28"/>
          <w:szCs w:val="28"/>
          <w:lang w:val="en-US"/>
        </w:rPr>
        <w:t xml:space="preserve">n this regard the High Court erred.  </w:t>
      </w:r>
    </w:p>
    <w:p w14:paraId="6F818EFE" w14:textId="77777777" w:rsidR="008337BB" w:rsidRPr="000D0A59" w:rsidRDefault="008337BB" w:rsidP="000D0A59">
      <w:pPr>
        <w:spacing w:line="360" w:lineRule="auto"/>
        <w:jc w:val="both"/>
        <w:rPr>
          <w:rFonts w:ascii="Bookman Old Style" w:hAnsi="Bookman Old Style"/>
          <w:sz w:val="28"/>
          <w:szCs w:val="28"/>
          <w:lang w:val="en-US"/>
        </w:rPr>
      </w:pPr>
    </w:p>
    <w:p w14:paraId="47630A89" w14:textId="3EF1754D" w:rsidR="005D1D54" w:rsidRPr="000D0A59" w:rsidRDefault="0024451A" w:rsidP="000D0A59">
      <w:pPr>
        <w:spacing w:line="360" w:lineRule="auto"/>
        <w:jc w:val="both"/>
        <w:rPr>
          <w:rFonts w:ascii="Bookman Old Style" w:hAnsi="Bookman Old Style"/>
          <w:b/>
          <w:bCs/>
          <w:sz w:val="28"/>
          <w:szCs w:val="28"/>
          <w:lang w:val="en-US"/>
        </w:rPr>
      </w:pPr>
      <w:r w:rsidRPr="000D0A59">
        <w:rPr>
          <w:rFonts w:ascii="Bookman Old Style" w:hAnsi="Bookman Old Style"/>
          <w:b/>
          <w:bCs/>
          <w:sz w:val="28"/>
          <w:szCs w:val="28"/>
          <w:lang w:val="en-US"/>
        </w:rPr>
        <w:t>The benefits</w:t>
      </w:r>
      <w:r w:rsidR="005D1D54" w:rsidRPr="000D0A59">
        <w:rPr>
          <w:rFonts w:ascii="Bookman Old Style" w:hAnsi="Bookman Old Style"/>
          <w:b/>
          <w:bCs/>
          <w:sz w:val="28"/>
          <w:szCs w:val="28"/>
          <w:lang w:val="en-US"/>
        </w:rPr>
        <w:t xml:space="preserve"> </w:t>
      </w:r>
    </w:p>
    <w:p w14:paraId="502DD48D" w14:textId="66F26E89" w:rsidR="0024451A" w:rsidRDefault="00A2347E"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 xml:space="preserve">[24] For the respondent to be entitled to the benefits stipulated in the contract, the contract </w:t>
      </w:r>
      <w:proofErr w:type="gramStart"/>
      <w:r w:rsidRPr="000D0A59">
        <w:rPr>
          <w:rFonts w:ascii="Bookman Old Style" w:hAnsi="Bookman Old Style"/>
          <w:sz w:val="28"/>
          <w:szCs w:val="28"/>
          <w:lang w:val="en-US"/>
        </w:rPr>
        <w:t>has to</w:t>
      </w:r>
      <w:proofErr w:type="gramEnd"/>
      <w:r w:rsidRPr="000D0A59">
        <w:rPr>
          <w:rFonts w:ascii="Bookman Old Style" w:hAnsi="Bookman Old Style"/>
          <w:sz w:val="28"/>
          <w:szCs w:val="28"/>
          <w:lang w:val="en-US"/>
        </w:rPr>
        <w:t xml:space="preserve"> be valid and binding. It is not, because it was “born in sin”. It resulted from and </w:t>
      </w:r>
      <w:r w:rsidR="004D772D" w:rsidRPr="000D0A59">
        <w:rPr>
          <w:rFonts w:ascii="Bookman Old Style" w:hAnsi="Bookman Old Style"/>
          <w:sz w:val="28"/>
          <w:szCs w:val="28"/>
          <w:lang w:val="en-US"/>
        </w:rPr>
        <w:t>embodi</w:t>
      </w:r>
      <w:r w:rsidRPr="000D0A59">
        <w:rPr>
          <w:rFonts w:ascii="Bookman Old Style" w:hAnsi="Bookman Old Style"/>
          <w:sz w:val="28"/>
          <w:szCs w:val="28"/>
          <w:lang w:val="en-US"/>
        </w:rPr>
        <w:t xml:space="preserve">ed an appointment that was clearly unlawful. To uphold a contract resulting from an illegality, would violate the rule of law. </w:t>
      </w:r>
      <w:r w:rsidR="00EA1B9C" w:rsidRPr="000D0A59">
        <w:rPr>
          <w:rFonts w:ascii="Bookman Old Style" w:hAnsi="Bookman Old Style"/>
          <w:sz w:val="28"/>
          <w:szCs w:val="28"/>
          <w:lang w:val="en-US"/>
        </w:rPr>
        <w:t xml:space="preserve"> This is evident from </w:t>
      </w:r>
      <w:r w:rsidR="00B5606C" w:rsidRPr="000D0A59">
        <w:rPr>
          <w:rFonts w:ascii="Bookman Old Style" w:hAnsi="Bookman Old Style"/>
          <w:sz w:val="28"/>
          <w:szCs w:val="28"/>
          <w:lang w:val="en-US"/>
        </w:rPr>
        <w:t xml:space="preserve">the judgment of the South African Constitutional Court in </w:t>
      </w:r>
      <w:r w:rsidR="00B5606C" w:rsidRPr="000D0A59">
        <w:rPr>
          <w:rFonts w:ascii="Bookman Old Style" w:hAnsi="Bookman Old Style"/>
          <w:i/>
          <w:iCs/>
          <w:sz w:val="28"/>
          <w:szCs w:val="28"/>
          <w:lang w:val="en-US"/>
        </w:rPr>
        <w:t>All</w:t>
      </w:r>
      <w:r w:rsidR="008337BB">
        <w:rPr>
          <w:rFonts w:ascii="Bookman Old Style" w:hAnsi="Bookman Old Style"/>
          <w:i/>
          <w:iCs/>
          <w:sz w:val="28"/>
          <w:szCs w:val="28"/>
          <w:lang w:val="en-US"/>
        </w:rPr>
        <w:t xml:space="preserve"> </w:t>
      </w:r>
      <w:r w:rsidR="003D4A61" w:rsidRPr="000D0A59">
        <w:rPr>
          <w:rFonts w:ascii="Bookman Old Style" w:hAnsi="Bookman Old Style"/>
          <w:i/>
          <w:iCs/>
          <w:sz w:val="28"/>
          <w:szCs w:val="28"/>
          <w:lang w:val="en-US"/>
        </w:rPr>
        <w:t>Pay Consolidated Investment Holdings (Pty) Ltd and Others v Chief Executi</w:t>
      </w:r>
      <w:r w:rsidR="006D10EE" w:rsidRPr="000D0A59">
        <w:rPr>
          <w:rFonts w:ascii="Bookman Old Style" w:hAnsi="Bookman Old Style"/>
          <w:i/>
          <w:iCs/>
          <w:sz w:val="28"/>
          <w:szCs w:val="28"/>
          <w:lang w:val="en-US"/>
        </w:rPr>
        <w:t>v</w:t>
      </w:r>
      <w:r w:rsidR="003D4A61" w:rsidRPr="000D0A59">
        <w:rPr>
          <w:rFonts w:ascii="Bookman Old Style" w:hAnsi="Bookman Old Style"/>
          <w:i/>
          <w:iCs/>
          <w:sz w:val="28"/>
          <w:szCs w:val="28"/>
          <w:lang w:val="en-US"/>
        </w:rPr>
        <w:t>e Officer of the South African Social Security Agency and Others [2013]</w:t>
      </w:r>
      <w:r w:rsidR="006D10EE" w:rsidRPr="000D0A59">
        <w:rPr>
          <w:rFonts w:ascii="Bookman Old Style" w:hAnsi="Bookman Old Style"/>
          <w:i/>
          <w:iCs/>
          <w:sz w:val="28"/>
          <w:szCs w:val="28"/>
          <w:lang w:val="en-US"/>
        </w:rPr>
        <w:t xml:space="preserve"> ZACC 42; 2014(1) SA 604 (CC). A</w:t>
      </w:r>
      <w:r w:rsidR="00B5606C" w:rsidRPr="000D0A59">
        <w:rPr>
          <w:rFonts w:ascii="Bookman Old Style" w:hAnsi="Bookman Old Style"/>
          <w:sz w:val="28"/>
          <w:szCs w:val="28"/>
          <w:lang w:val="en-US"/>
        </w:rPr>
        <w:t xml:space="preserve"> massively important contract to pay out social grants resulted from an irregular tender process</w:t>
      </w:r>
      <w:r w:rsidR="006D10EE" w:rsidRPr="000D0A59">
        <w:rPr>
          <w:rFonts w:ascii="Bookman Old Style" w:hAnsi="Bookman Old Style"/>
          <w:sz w:val="28"/>
          <w:szCs w:val="28"/>
          <w:lang w:val="en-US"/>
        </w:rPr>
        <w:t xml:space="preserve">. The Constitutional Court of South Africa held that the contract could not be regarded as valid, </w:t>
      </w:r>
      <w:proofErr w:type="gramStart"/>
      <w:r w:rsidR="006D10EE" w:rsidRPr="000D0A59">
        <w:rPr>
          <w:rFonts w:ascii="Bookman Old Style" w:hAnsi="Bookman Old Style"/>
          <w:sz w:val="28"/>
          <w:szCs w:val="28"/>
          <w:lang w:val="en-US"/>
        </w:rPr>
        <w:t>in spite of</w:t>
      </w:r>
      <w:proofErr w:type="gramEnd"/>
      <w:r w:rsidR="006D10EE" w:rsidRPr="000D0A59">
        <w:rPr>
          <w:rFonts w:ascii="Bookman Old Style" w:hAnsi="Bookman Old Style"/>
          <w:sz w:val="28"/>
          <w:szCs w:val="28"/>
          <w:lang w:val="en-US"/>
        </w:rPr>
        <w:t xml:space="preserve"> the enormous negative consequences for receivers of social grants and went to great lengths to </w:t>
      </w:r>
      <w:r w:rsidR="004D772D" w:rsidRPr="000D0A59">
        <w:rPr>
          <w:rFonts w:ascii="Bookman Old Style" w:hAnsi="Bookman Old Style"/>
          <w:sz w:val="28"/>
          <w:szCs w:val="28"/>
          <w:lang w:val="en-US"/>
        </w:rPr>
        <w:t xml:space="preserve">manage </w:t>
      </w:r>
      <w:r w:rsidR="006D10EE" w:rsidRPr="000D0A59">
        <w:rPr>
          <w:rFonts w:ascii="Bookman Old Style" w:hAnsi="Bookman Old Style"/>
          <w:sz w:val="28"/>
          <w:szCs w:val="28"/>
          <w:lang w:val="en-US"/>
        </w:rPr>
        <w:t xml:space="preserve">the situation in a fair way. </w:t>
      </w:r>
      <w:r w:rsidR="00B46DAA" w:rsidRPr="000D0A59">
        <w:rPr>
          <w:rFonts w:ascii="Bookman Old Style" w:hAnsi="Bookman Old Style"/>
          <w:sz w:val="28"/>
          <w:szCs w:val="28"/>
          <w:lang w:val="en-US"/>
        </w:rPr>
        <w:t xml:space="preserve">Counsel for the appellants referred to </w:t>
      </w:r>
      <w:r w:rsidR="00B46DAA" w:rsidRPr="000D0A59">
        <w:rPr>
          <w:rFonts w:ascii="Bookman Old Style" w:hAnsi="Bookman Old Style"/>
          <w:i/>
          <w:iCs/>
          <w:sz w:val="28"/>
          <w:szCs w:val="28"/>
          <w:lang w:val="en-US"/>
        </w:rPr>
        <w:t xml:space="preserve">Principal </w:t>
      </w:r>
      <w:r w:rsidR="00B46DAA" w:rsidRPr="000D0A59">
        <w:rPr>
          <w:rFonts w:ascii="Bookman Old Style" w:hAnsi="Bookman Old Style"/>
          <w:i/>
          <w:iCs/>
          <w:sz w:val="28"/>
          <w:szCs w:val="28"/>
          <w:lang w:val="en-US"/>
        </w:rPr>
        <w:lastRenderedPageBreak/>
        <w:t>Secretary of</w:t>
      </w:r>
      <w:r w:rsidR="00B46DAA" w:rsidRPr="000D0A59">
        <w:rPr>
          <w:rFonts w:ascii="Bookman Old Style" w:hAnsi="Bookman Old Style"/>
          <w:sz w:val="28"/>
          <w:szCs w:val="28"/>
          <w:lang w:val="en-US"/>
        </w:rPr>
        <w:t xml:space="preserve"> </w:t>
      </w:r>
      <w:r w:rsidR="00B46DAA" w:rsidRPr="000D0A59">
        <w:rPr>
          <w:rFonts w:ascii="Bookman Old Style" w:hAnsi="Bookman Old Style"/>
          <w:i/>
          <w:iCs/>
          <w:sz w:val="28"/>
          <w:szCs w:val="28"/>
          <w:lang w:val="en-US"/>
        </w:rPr>
        <w:t xml:space="preserve">Communication, Science and Technology and Others v </w:t>
      </w:r>
      <w:proofErr w:type="spellStart"/>
      <w:r w:rsidR="00B46DAA" w:rsidRPr="000D0A59">
        <w:rPr>
          <w:rFonts w:ascii="Bookman Old Style" w:hAnsi="Bookman Old Style"/>
          <w:i/>
          <w:iCs/>
          <w:sz w:val="28"/>
          <w:szCs w:val="28"/>
          <w:lang w:val="en-US"/>
        </w:rPr>
        <w:t>Mabohlokoa</w:t>
      </w:r>
      <w:proofErr w:type="spellEnd"/>
      <w:r w:rsidR="00B46DAA" w:rsidRPr="000D0A59">
        <w:rPr>
          <w:rFonts w:ascii="Bookman Old Style" w:hAnsi="Bookman Old Style"/>
          <w:i/>
          <w:iCs/>
          <w:sz w:val="28"/>
          <w:szCs w:val="28"/>
          <w:lang w:val="en-US"/>
        </w:rPr>
        <w:t xml:space="preserve"> </w:t>
      </w:r>
      <w:proofErr w:type="spellStart"/>
      <w:r w:rsidR="00B46DAA" w:rsidRPr="000D0A59">
        <w:rPr>
          <w:rFonts w:ascii="Bookman Old Style" w:hAnsi="Bookman Old Style"/>
          <w:i/>
          <w:iCs/>
          <w:sz w:val="28"/>
          <w:szCs w:val="28"/>
          <w:lang w:val="en-US"/>
        </w:rPr>
        <w:t>Letsie</w:t>
      </w:r>
      <w:proofErr w:type="spellEnd"/>
      <w:r w:rsidR="00B46DAA" w:rsidRPr="000D0A59">
        <w:rPr>
          <w:rFonts w:ascii="Bookman Old Style" w:hAnsi="Bookman Old Style"/>
          <w:i/>
          <w:iCs/>
          <w:sz w:val="28"/>
          <w:szCs w:val="28"/>
          <w:lang w:val="en-US"/>
        </w:rPr>
        <w:t xml:space="preserve"> </w:t>
      </w:r>
      <w:proofErr w:type="spellStart"/>
      <w:r w:rsidR="00B46DAA" w:rsidRPr="000D0A59">
        <w:rPr>
          <w:rFonts w:ascii="Bookman Old Style" w:hAnsi="Bookman Old Style"/>
          <w:i/>
          <w:iCs/>
          <w:sz w:val="28"/>
          <w:szCs w:val="28"/>
          <w:lang w:val="en-US"/>
        </w:rPr>
        <w:t>Rabotsoa</w:t>
      </w:r>
      <w:proofErr w:type="spellEnd"/>
      <w:r w:rsidR="00B46DAA" w:rsidRPr="000D0A59">
        <w:rPr>
          <w:rFonts w:ascii="Bookman Old Style" w:hAnsi="Bookman Old Style"/>
          <w:sz w:val="28"/>
          <w:szCs w:val="28"/>
          <w:lang w:val="en-US"/>
        </w:rPr>
        <w:t xml:space="preserve"> C of A (CIV) 38/2021 as authority to the same effect. </w:t>
      </w:r>
      <w:r w:rsidR="00B5606C" w:rsidRPr="000D0A59">
        <w:rPr>
          <w:rFonts w:ascii="Bookman Old Style" w:hAnsi="Bookman Old Style"/>
          <w:sz w:val="28"/>
          <w:szCs w:val="28"/>
          <w:lang w:val="en-US"/>
        </w:rPr>
        <w:t xml:space="preserve"> </w:t>
      </w:r>
    </w:p>
    <w:p w14:paraId="7D8768FD" w14:textId="77777777" w:rsidR="008337BB" w:rsidRPr="000D0A59" w:rsidRDefault="008337BB" w:rsidP="000D0A59">
      <w:pPr>
        <w:spacing w:line="360" w:lineRule="auto"/>
        <w:jc w:val="both"/>
        <w:rPr>
          <w:rFonts w:ascii="Bookman Old Style" w:hAnsi="Bookman Old Style"/>
          <w:b/>
          <w:bCs/>
          <w:sz w:val="28"/>
          <w:szCs w:val="28"/>
          <w:lang w:val="en-US"/>
        </w:rPr>
      </w:pPr>
    </w:p>
    <w:p w14:paraId="1E4E01B1" w14:textId="4ED3AF57" w:rsidR="00A03A91" w:rsidRDefault="00ED17BA"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w:t>
      </w:r>
      <w:r w:rsidR="00B5606C" w:rsidRPr="000D0A59">
        <w:rPr>
          <w:rFonts w:ascii="Bookman Old Style" w:hAnsi="Bookman Old Style"/>
          <w:sz w:val="28"/>
          <w:szCs w:val="28"/>
          <w:lang w:val="en-US"/>
        </w:rPr>
        <w:t>25</w:t>
      </w:r>
      <w:r w:rsidRPr="000D0A59">
        <w:rPr>
          <w:rFonts w:ascii="Bookman Old Style" w:hAnsi="Bookman Old Style"/>
          <w:sz w:val="28"/>
          <w:szCs w:val="28"/>
          <w:lang w:val="en-US"/>
        </w:rPr>
        <w:t>] The respondent argues that she could not be blamed for the mistakes of  government officials</w:t>
      </w:r>
      <w:r w:rsidR="00B5606C" w:rsidRPr="000D0A59">
        <w:rPr>
          <w:rFonts w:ascii="Bookman Old Style" w:hAnsi="Bookman Old Style"/>
          <w:sz w:val="28"/>
          <w:szCs w:val="28"/>
          <w:lang w:val="en-US"/>
        </w:rPr>
        <w:t xml:space="preserve">. </w:t>
      </w:r>
      <w:r w:rsidR="00925D0C" w:rsidRPr="000D0A59">
        <w:rPr>
          <w:rFonts w:ascii="Bookman Old Style" w:hAnsi="Bookman Old Style"/>
          <w:sz w:val="28"/>
          <w:szCs w:val="28"/>
          <w:lang w:val="en-US"/>
        </w:rPr>
        <w:t xml:space="preserve"> </w:t>
      </w:r>
      <w:r w:rsidR="00B5606C" w:rsidRPr="000D0A59">
        <w:rPr>
          <w:rFonts w:ascii="Bookman Old Style" w:hAnsi="Bookman Old Style"/>
          <w:sz w:val="28"/>
          <w:szCs w:val="28"/>
          <w:lang w:val="en-US"/>
        </w:rPr>
        <w:t>As submitted by</w:t>
      </w:r>
      <w:r w:rsidR="00925D0C" w:rsidRPr="000D0A59">
        <w:rPr>
          <w:rFonts w:ascii="Bookman Old Style" w:hAnsi="Bookman Old Style"/>
          <w:sz w:val="28"/>
          <w:szCs w:val="28"/>
          <w:lang w:val="en-US"/>
        </w:rPr>
        <w:t xml:space="preserve"> the appellants</w:t>
      </w:r>
      <w:r w:rsidR="00DA172A" w:rsidRPr="000D0A59">
        <w:rPr>
          <w:rFonts w:ascii="Bookman Old Style" w:hAnsi="Bookman Old Style"/>
          <w:sz w:val="28"/>
          <w:szCs w:val="28"/>
          <w:lang w:val="en-US"/>
        </w:rPr>
        <w:t xml:space="preserve"> with reference to </w:t>
      </w:r>
      <w:proofErr w:type="spellStart"/>
      <w:r w:rsidR="00B46DAA" w:rsidRPr="000D0A59">
        <w:rPr>
          <w:rFonts w:ascii="Bookman Old Style" w:hAnsi="Bookman Old Style"/>
          <w:i/>
          <w:iCs/>
          <w:sz w:val="28"/>
          <w:szCs w:val="28"/>
          <w:lang w:val="en-US"/>
        </w:rPr>
        <w:t>Rabotsoa</w:t>
      </w:r>
      <w:proofErr w:type="spellEnd"/>
      <w:r w:rsidR="00B46DAA" w:rsidRPr="000D0A59">
        <w:rPr>
          <w:rFonts w:ascii="Bookman Old Style" w:hAnsi="Bookman Old Style"/>
          <w:sz w:val="28"/>
          <w:szCs w:val="28"/>
          <w:lang w:val="en-US"/>
        </w:rPr>
        <w:t xml:space="preserve"> (above),</w:t>
      </w:r>
      <w:r w:rsidR="00B5606C" w:rsidRPr="000D0A59">
        <w:rPr>
          <w:rFonts w:ascii="Bookman Old Style" w:hAnsi="Bookman Old Style"/>
          <w:sz w:val="28"/>
          <w:szCs w:val="28"/>
          <w:lang w:val="en-US"/>
        </w:rPr>
        <w:t xml:space="preserve"> her blamelessness could not rescue an unlawful contract from invalidity</w:t>
      </w:r>
      <w:r w:rsidR="00925D0C" w:rsidRPr="000D0A59">
        <w:rPr>
          <w:rFonts w:ascii="Bookman Old Style" w:hAnsi="Bookman Old Style"/>
          <w:sz w:val="28"/>
          <w:szCs w:val="28"/>
          <w:lang w:val="en-US"/>
        </w:rPr>
        <w:t>.</w:t>
      </w:r>
      <w:r w:rsidR="008503E0" w:rsidRPr="000D0A59">
        <w:rPr>
          <w:rFonts w:ascii="Bookman Old Style" w:hAnsi="Bookman Old Style"/>
          <w:sz w:val="28"/>
          <w:szCs w:val="28"/>
          <w:lang w:val="en-US"/>
        </w:rPr>
        <w:t xml:space="preserve"> </w:t>
      </w:r>
      <w:r w:rsidR="004D772D" w:rsidRPr="000D0A59">
        <w:rPr>
          <w:rFonts w:ascii="Bookman Old Style" w:hAnsi="Bookman Old Style"/>
          <w:sz w:val="28"/>
          <w:szCs w:val="28"/>
          <w:lang w:val="en-US"/>
        </w:rPr>
        <w:t>It</w:t>
      </w:r>
      <w:r w:rsidR="00925D0C" w:rsidRPr="000D0A59">
        <w:rPr>
          <w:rFonts w:ascii="Bookman Old Style" w:hAnsi="Bookman Old Style"/>
          <w:sz w:val="28"/>
          <w:szCs w:val="28"/>
          <w:lang w:val="en-US"/>
        </w:rPr>
        <w:t xml:space="preserve"> could be a factor as far as a cost order is concerne</w:t>
      </w:r>
      <w:r w:rsidR="008503E0" w:rsidRPr="000D0A59">
        <w:rPr>
          <w:rFonts w:ascii="Bookman Old Style" w:hAnsi="Bookman Old Style"/>
          <w:sz w:val="28"/>
          <w:szCs w:val="28"/>
          <w:lang w:val="en-US"/>
        </w:rPr>
        <w:t xml:space="preserve">d, as </w:t>
      </w:r>
      <w:proofErr w:type="spellStart"/>
      <w:r w:rsidR="008503E0" w:rsidRPr="000D0A59">
        <w:rPr>
          <w:rFonts w:ascii="Bookman Old Style" w:hAnsi="Bookman Old Style"/>
          <w:sz w:val="28"/>
          <w:szCs w:val="28"/>
          <w:lang w:val="en-US"/>
        </w:rPr>
        <w:t>recognised</w:t>
      </w:r>
      <w:proofErr w:type="spellEnd"/>
      <w:r w:rsidR="008503E0" w:rsidRPr="000D0A59">
        <w:rPr>
          <w:rFonts w:ascii="Bookman Old Style" w:hAnsi="Bookman Old Style"/>
          <w:sz w:val="28"/>
          <w:szCs w:val="28"/>
          <w:lang w:val="en-US"/>
        </w:rPr>
        <w:t xml:space="preserve"> by the appellants. No view is expressed here </w:t>
      </w:r>
      <w:r w:rsidR="00DA172A" w:rsidRPr="000D0A59">
        <w:rPr>
          <w:rFonts w:ascii="Bookman Old Style" w:hAnsi="Bookman Old Style"/>
          <w:sz w:val="28"/>
          <w:szCs w:val="28"/>
          <w:lang w:val="en-US"/>
        </w:rPr>
        <w:t xml:space="preserve">either </w:t>
      </w:r>
      <w:r w:rsidR="008503E0" w:rsidRPr="000D0A59">
        <w:rPr>
          <w:rFonts w:ascii="Bookman Old Style" w:hAnsi="Bookman Old Style"/>
          <w:sz w:val="28"/>
          <w:szCs w:val="28"/>
          <w:lang w:val="en-US"/>
        </w:rPr>
        <w:t>on the possible availability to the unfortunate respondent of alternative remedies against the appellants, based on the negligence of officials or other factors,</w:t>
      </w:r>
      <w:r w:rsidR="00DA172A" w:rsidRPr="000D0A59">
        <w:rPr>
          <w:rFonts w:ascii="Bookman Old Style" w:hAnsi="Bookman Old Style"/>
          <w:sz w:val="28"/>
          <w:szCs w:val="28"/>
          <w:lang w:val="en-US"/>
        </w:rPr>
        <w:t xml:space="preserve">  or on the payments that she indeed received. </w:t>
      </w:r>
    </w:p>
    <w:p w14:paraId="29FA7925" w14:textId="77777777" w:rsidR="008337BB" w:rsidRPr="000D0A59" w:rsidRDefault="008337BB" w:rsidP="000D0A59">
      <w:pPr>
        <w:spacing w:line="360" w:lineRule="auto"/>
        <w:jc w:val="both"/>
        <w:rPr>
          <w:rFonts w:ascii="Bookman Old Style" w:hAnsi="Bookman Old Style"/>
          <w:sz w:val="28"/>
          <w:szCs w:val="28"/>
          <w:lang w:val="en-US"/>
        </w:rPr>
      </w:pPr>
    </w:p>
    <w:p w14:paraId="057CB83B" w14:textId="1DE0FEC1" w:rsidR="005F3069" w:rsidRPr="000D0A59" w:rsidRDefault="005F3069" w:rsidP="000D0A59">
      <w:pPr>
        <w:spacing w:line="360" w:lineRule="auto"/>
        <w:jc w:val="both"/>
        <w:rPr>
          <w:rFonts w:ascii="Bookman Old Style" w:hAnsi="Bookman Old Style"/>
          <w:b/>
          <w:bCs/>
          <w:sz w:val="28"/>
          <w:szCs w:val="28"/>
          <w:lang w:val="en-US"/>
        </w:rPr>
      </w:pPr>
      <w:r w:rsidRPr="000D0A59">
        <w:rPr>
          <w:rFonts w:ascii="Bookman Old Style" w:hAnsi="Bookman Old Style"/>
          <w:b/>
          <w:bCs/>
          <w:sz w:val="28"/>
          <w:szCs w:val="28"/>
          <w:lang w:val="en-US"/>
        </w:rPr>
        <w:t>Conclusion</w:t>
      </w:r>
    </w:p>
    <w:p w14:paraId="4E43DDCB" w14:textId="53C3A62D" w:rsidR="009651C2" w:rsidRPr="000D0A59" w:rsidRDefault="00A03A91"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w:t>
      </w:r>
      <w:r w:rsidR="008503E0" w:rsidRPr="000D0A59">
        <w:rPr>
          <w:rFonts w:ascii="Bookman Old Style" w:hAnsi="Bookman Old Style"/>
          <w:sz w:val="28"/>
          <w:szCs w:val="28"/>
          <w:lang w:val="en-US"/>
        </w:rPr>
        <w:t>26</w:t>
      </w:r>
      <w:r w:rsidRPr="000D0A59">
        <w:rPr>
          <w:rFonts w:ascii="Bookman Old Style" w:hAnsi="Bookman Old Style"/>
          <w:sz w:val="28"/>
          <w:szCs w:val="28"/>
          <w:lang w:val="en-US"/>
        </w:rPr>
        <w:t>] The respondent was ne</w:t>
      </w:r>
      <w:r w:rsidR="008503E0" w:rsidRPr="000D0A59">
        <w:rPr>
          <w:rFonts w:ascii="Bookman Old Style" w:hAnsi="Bookman Old Style"/>
          <w:sz w:val="28"/>
          <w:szCs w:val="28"/>
          <w:lang w:val="en-US"/>
        </w:rPr>
        <w:t xml:space="preserve">ither </w:t>
      </w:r>
      <w:r w:rsidRPr="000D0A59">
        <w:rPr>
          <w:rFonts w:ascii="Bookman Old Style" w:hAnsi="Bookman Old Style"/>
          <w:sz w:val="28"/>
          <w:szCs w:val="28"/>
          <w:lang w:val="en-US"/>
        </w:rPr>
        <w:t xml:space="preserve">appointed </w:t>
      </w:r>
      <w:r w:rsidR="00796A7D" w:rsidRPr="000D0A59">
        <w:rPr>
          <w:rFonts w:ascii="Bookman Old Style" w:hAnsi="Bookman Old Style"/>
          <w:sz w:val="28"/>
          <w:szCs w:val="28"/>
          <w:lang w:val="en-US"/>
        </w:rPr>
        <w:t xml:space="preserve">under section 13(3) </w:t>
      </w:r>
      <w:r w:rsidR="00DA172A" w:rsidRPr="000D0A59">
        <w:rPr>
          <w:rFonts w:ascii="Bookman Old Style" w:hAnsi="Bookman Old Style"/>
          <w:sz w:val="28"/>
          <w:szCs w:val="28"/>
          <w:lang w:val="en-US"/>
        </w:rPr>
        <w:t xml:space="preserve">of the Act </w:t>
      </w:r>
      <w:r w:rsidRPr="000D0A59">
        <w:rPr>
          <w:rFonts w:ascii="Bookman Old Style" w:hAnsi="Bookman Old Style"/>
          <w:sz w:val="28"/>
          <w:szCs w:val="28"/>
          <w:lang w:val="en-US"/>
        </w:rPr>
        <w:t>as a commissioner,</w:t>
      </w:r>
      <w:r w:rsidR="008503E0" w:rsidRPr="000D0A59">
        <w:rPr>
          <w:rFonts w:ascii="Bookman Old Style" w:hAnsi="Bookman Old Style"/>
          <w:sz w:val="28"/>
          <w:szCs w:val="28"/>
          <w:lang w:val="en-US"/>
        </w:rPr>
        <w:t xml:space="preserve"> </w:t>
      </w:r>
      <w:r w:rsidR="00796A7D" w:rsidRPr="000D0A59">
        <w:rPr>
          <w:rFonts w:ascii="Bookman Old Style" w:hAnsi="Bookman Old Style"/>
          <w:sz w:val="28"/>
          <w:szCs w:val="28"/>
          <w:lang w:val="en-US"/>
        </w:rPr>
        <w:t>n</w:t>
      </w:r>
      <w:r w:rsidR="008503E0" w:rsidRPr="000D0A59">
        <w:rPr>
          <w:rFonts w:ascii="Bookman Old Style" w:hAnsi="Bookman Old Style"/>
          <w:sz w:val="28"/>
          <w:szCs w:val="28"/>
          <w:lang w:val="en-US"/>
        </w:rPr>
        <w:t>or lawfully assigned to the Commis</w:t>
      </w:r>
      <w:r w:rsidR="00796A7D" w:rsidRPr="000D0A59">
        <w:rPr>
          <w:rFonts w:ascii="Bookman Old Style" w:hAnsi="Bookman Old Style"/>
          <w:sz w:val="28"/>
          <w:szCs w:val="28"/>
          <w:lang w:val="en-US"/>
        </w:rPr>
        <w:t>s</w:t>
      </w:r>
      <w:r w:rsidR="008503E0" w:rsidRPr="000D0A59">
        <w:rPr>
          <w:rFonts w:ascii="Bookman Old Style" w:hAnsi="Bookman Old Style"/>
          <w:sz w:val="28"/>
          <w:szCs w:val="28"/>
          <w:lang w:val="en-US"/>
        </w:rPr>
        <w:t>ion</w:t>
      </w:r>
      <w:r w:rsidR="00796A7D" w:rsidRPr="000D0A59">
        <w:rPr>
          <w:rFonts w:ascii="Bookman Old Style" w:hAnsi="Bookman Old Style"/>
          <w:sz w:val="28"/>
          <w:szCs w:val="28"/>
          <w:lang w:val="en-US"/>
        </w:rPr>
        <w:t>, in terms of Regulation 29(</w:t>
      </w:r>
      <w:r w:rsidR="00DA172A" w:rsidRPr="000D0A59">
        <w:rPr>
          <w:rFonts w:ascii="Bookman Old Style" w:hAnsi="Bookman Old Style"/>
          <w:sz w:val="28"/>
          <w:szCs w:val="28"/>
          <w:lang w:val="en-US"/>
        </w:rPr>
        <w:t>1)</w:t>
      </w:r>
      <w:r w:rsidR="00796A7D" w:rsidRPr="000D0A59">
        <w:rPr>
          <w:rFonts w:ascii="Bookman Old Style" w:hAnsi="Bookman Old Style"/>
          <w:sz w:val="28"/>
          <w:szCs w:val="28"/>
          <w:lang w:val="en-US"/>
        </w:rPr>
        <w:t>. The contract resulting from the purported appointed is invalid. She is therefore not entitled to the benefits stipulated in it.</w:t>
      </w:r>
    </w:p>
    <w:p w14:paraId="7C89B311" w14:textId="0906406F" w:rsidR="00796A7D" w:rsidRDefault="00796A7D"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 xml:space="preserve">[27] The appeal must be </w:t>
      </w:r>
      <w:proofErr w:type="gramStart"/>
      <w:r w:rsidRPr="000D0A59">
        <w:rPr>
          <w:rFonts w:ascii="Bookman Old Style" w:hAnsi="Bookman Old Style"/>
          <w:sz w:val="28"/>
          <w:szCs w:val="28"/>
          <w:lang w:val="en-US"/>
        </w:rPr>
        <w:t>upheld</w:t>
      </w:r>
      <w:proofErr w:type="gramEnd"/>
      <w:r w:rsidRPr="000D0A59">
        <w:rPr>
          <w:rFonts w:ascii="Bookman Old Style" w:hAnsi="Bookman Old Style"/>
          <w:sz w:val="28"/>
          <w:szCs w:val="28"/>
          <w:lang w:val="en-US"/>
        </w:rPr>
        <w:t xml:space="preserve"> and the order of the High Court set aside.</w:t>
      </w:r>
    </w:p>
    <w:p w14:paraId="4FE29A72" w14:textId="77777777" w:rsidR="008337BB" w:rsidRPr="000D0A59" w:rsidRDefault="008337BB" w:rsidP="000D0A59">
      <w:pPr>
        <w:spacing w:line="360" w:lineRule="auto"/>
        <w:jc w:val="both"/>
        <w:rPr>
          <w:rFonts w:ascii="Bookman Old Style" w:hAnsi="Bookman Old Style"/>
          <w:sz w:val="28"/>
          <w:szCs w:val="28"/>
          <w:lang w:val="en-US"/>
        </w:rPr>
      </w:pPr>
    </w:p>
    <w:p w14:paraId="33DDD9CA" w14:textId="434BE320" w:rsidR="00DD40B9" w:rsidRDefault="00796A7D"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 xml:space="preserve">[28] Costs should not be ordered against the respondent. She is not to blame for the unlawful conduct </w:t>
      </w:r>
      <w:r w:rsidR="00DA172A" w:rsidRPr="000D0A59">
        <w:rPr>
          <w:rFonts w:ascii="Bookman Old Style" w:hAnsi="Bookman Old Style"/>
          <w:sz w:val="28"/>
          <w:szCs w:val="28"/>
          <w:lang w:val="en-US"/>
        </w:rPr>
        <w:t>of</w:t>
      </w:r>
      <w:r w:rsidRPr="000D0A59">
        <w:rPr>
          <w:rFonts w:ascii="Bookman Old Style" w:hAnsi="Bookman Old Style"/>
          <w:sz w:val="28"/>
          <w:szCs w:val="28"/>
          <w:lang w:val="en-US"/>
        </w:rPr>
        <w:t xml:space="preserve"> the Principal Secretary or </w:t>
      </w:r>
      <w:r w:rsidRPr="000D0A59">
        <w:rPr>
          <w:rFonts w:ascii="Bookman Old Style" w:hAnsi="Bookman Old Style"/>
          <w:sz w:val="28"/>
          <w:szCs w:val="28"/>
          <w:lang w:val="en-US"/>
        </w:rPr>
        <w:lastRenderedPageBreak/>
        <w:t>other officials of the appellant</w:t>
      </w:r>
      <w:r w:rsidR="00DD40B9" w:rsidRPr="000D0A59">
        <w:rPr>
          <w:rFonts w:ascii="Bookman Old Style" w:hAnsi="Bookman Old Style"/>
          <w:sz w:val="28"/>
          <w:szCs w:val="28"/>
          <w:lang w:val="en-US"/>
        </w:rPr>
        <w:t>s, who are employees of the government.</w:t>
      </w:r>
    </w:p>
    <w:p w14:paraId="5155290D" w14:textId="77777777" w:rsidR="008337BB" w:rsidRPr="000D0A59" w:rsidRDefault="008337BB" w:rsidP="000D0A59">
      <w:pPr>
        <w:spacing w:line="360" w:lineRule="auto"/>
        <w:jc w:val="both"/>
        <w:rPr>
          <w:rFonts w:ascii="Bookman Old Style" w:hAnsi="Bookman Old Style"/>
          <w:sz w:val="28"/>
          <w:szCs w:val="28"/>
          <w:lang w:val="en-US"/>
        </w:rPr>
      </w:pPr>
    </w:p>
    <w:p w14:paraId="63917D68" w14:textId="60F8F651" w:rsidR="005F3069" w:rsidRPr="000D0A59" w:rsidRDefault="005F3069" w:rsidP="000D0A59">
      <w:pPr>
        <w:spacing w:line="360" w:lineRule="auto"/>
        <w:jc w:val="both"/>
        <w:rPr>
          <w:rFonts w:ascii="Bookman Old Style" w:hAnsi="Bookman Old Style"/>
          <w:b/>
          <w:bCs/>
          <w:sz w:val="28"/>
          <w:szCs w:val="28"/>
          <w:lang w:val="en-US"/>
        </w:rPr>
      </w:pPr>
      <w:r w:rsidRPr="000D0A59">
        <w:rPr>
          <w:rFonts w:ascii="Bookman Old Style" w:hAnsi="Bookman Old Style"/>
          <w:b/>
          <w:bCs/>
          <w:sz w:val="28"/>
          <w:szCs w:val="28"/>
          <w:lang w:val="en-US"/>
        </w:rPr>
        <w:t>Order</w:t>
      </w:r>
    </w:p>
    <w:p w14:paraId="6C5513E8" w14:textId="70011E1D" w:rsidR="00DD40B9" w:rsidRPr="000D0A59" w:rsidRDefault="00DD40B9"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[29] The</w:t>
      </w:r>
      <w:r w:rsidR="00DA172A" w:rsidRPr="000D0A59">
        <w:rPr>
          <w:rFonts w:ascii="Bookman Old Style" w:hAnsi="Bookman Old Style"/>
          <w:sz w:val="28"/>
          <w:szCs w:val="28"/>
          <w:lang w:val="en-US"/>
        </w:rPr>
        <w:t xml:space="preserve"> </w:t>
      </w:r>
      <w:r w:rsidRPr="000D0A59">
        <w:rPr>
          <w:rFonts w:ascii="Bookman Old Style" w:hAnsi="Bookman Old Style"/>
          <w:sz w:val="28"/>
          <w:szCs w:val="28"/>
          <w:lang w:val="en-US"/>
        </w:rPr>
        <w:t>following is ordered:</w:t>
      </w:r>
    </w:p>
    <w:p w14:paraId="4A0E7CC2" w14:textId="06DD741E" w:rsidR="00DD40B9" w:rsidRPr="000D0A59" w:rsidRDefault="00DD40B9"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 xml:space="preserve"> (a) The appeal is upheld.</w:t>
      </w:r>
    </w:p>
    <w:p w14:paraId="04AAEBE5" w14:textId="487FDF0A" w:rsidR="00DD40B9" w:rsidRPr="000D0A59" w:rsidRDefault="00DD40B9"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 xml:space="preserve">  (b) The order of the High Court is set aside and replaced by the following:</w:t>
      </w:r>
    </w:p>
    <w:p w14:paraId="1CD6D260" w14:textId="52BEFA9E" w:rsidR="00DD40B9" w:rsidRPr="000D0A59" w:rsidRDefault="00DD40B9"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 xml:space="preserve">          (</w:t>
      </w:r>
      <w:proofErr w:type="spellStart"/>
      <w:r w:rsidRPr="000D0A59">
        <w:rPr>
          <w:rFonts w:ascii="Bookman Old Style" w:hAnsi="Bookman Old Style"/>
          <w:sz w:val="28"/>
          <w:szCs w:val="28"/>
          <w:lang w:val="en-US"/>
        </w:rPr>
        <w:t>i</w:t>
      </w:r>
      <w:proofErr w:type="spellEnd"/>
      <w:r w:rsidRPr="000D0A59">
        <w:rPr>
          <w:rFonts w:ascii="Bookman Old Style" w:hAnsi="Bookman Old Style"/>
          <w:sz w:val="28"/>
          <w:szCs w:val="28"/>
          <w:lang w:val="en-US"/>
        </w:rPr>
        <w:t>) The application is dismissed.</w:t>
      </w:r>
    </w:p>
    <w:p w14:paraId="1F1F00CA" w14:textId="75ED25B5" w:rsidR="00DD40B9" w:rsidRPr="000D0A59" w:rsidRDefault="00DD40B9"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 xml:space="preserve">          (ii)  There is no order as to costs.</w:t>
      </w:r>
    </w:p>
    <w:p w14:paraId="7DDBD662" w14:textId="159E91BA" w:rsidR="00DD40B9" w:rsidRPr="000D0A59" w:rsidRDefault="00DD40B9" w:rsidP="000D0A59">
      <w:pPr>
        <w:spacing w:line="360" w:lineRule="auto"/>
        <w:jc w:val="both"/>
        <w:rPr>
          <w:rFonts w:ascii="Bookman Old Style" w:hAnsi="Bookman Old Style"/>
          <w:sz w:val="28"/>
          <w:szCs w:val="28"/>
          <w:lang w:val="en-US"/>
        </w:rPr>
      </w:pPr>
      <w:r w:rsidRPr="000D0A59">
        <w:rPr>
          <w:rFonts w:ascii="Bookman Old Style" w:hAnsi="Bookman Old Style"/>
          <w:sz w:val="28"/>
          <w:szCs w:val="28"/>
          <w:lang w:val="en-US"/>
        </w:rPr>
        <w:t xml:space="preserve">  (c) There is no order as to costs of the appeal. </w:t>
      </w:r>
    </w:p>
    <w:p w14:paraId="5AAD9E62" w14:textId="51A1EF24" w:rsidR="005F3069" w:rsidRPr="000D0A59" w:rsidRDefault="005F3069" w:rsidP="000D0A59">
      <w:pPr>
        <w:spacing w:line="360" w:lineRule="auto"/>
        <w:rPr>
          <w:rFonts w:ascii="Bookman Old Style" w:hAnsi="Bookman Old Style"/>
          <w:b/>
          <w:bCs/>
          <w:sz w:val="28"/>
          <w:szCs w:val="28"/>
          <w:lang w:val="en-US"/>
        </w:rPr>
      </w:pPr>
    </w:p>
    <w:p w14:paraId="2BA73AEA" w14:textId="2AA0899A" w:rsidR="005F3069" w:rsidRDefault="005F3069" w:rsidP="0049174F">
      <w:pPr>
        <w:spacing w:line="240" w:lineRule="auto"/>
        <w:jc w:val="center"/>
        <w:rPr>
          <w:rFonts w:ascii="Bookman Old Style" w:hAnsi="Bookman Old Style"/>
          <w:b/>
          <w:bCs/>
          <w:sz w:val="28"/>
          <w:szCs w:val="28"/>
          <w:lang w:val="en-US"/>
        </w:rPr>
      </w:pPr>
    </w:p>
    <w:p w14:paraId="6BCBA37F" w14:textId="131D7744" w:rsidR="0049174F" w:rsidRPr="000D0A59" w:rsidRDefault="0049174F" w:rsidP="0049174F">
      <w:pPr>
        <w:spacing w:line="240" w:lineRule="auto"/>
        <w:jc w:val="center"/>
        <w:rPr>
          <w:rFonts w:ascii="Bookman Old Style" w:hAnsi="Bookman Old Style"/>
          <w:b/>
          <w:bCs/>
          <w:sz w:val="28"/>
          <w:szCs w:val="28"/>
          <w:lang w:val="en-US"/>
        </w:rPr>
      </w:pPr>
      <w:r>
        <w:rPr>
          <w:noProof/>
        </w:rPr>
        <w:drawing>
          <wp:inline distT="0" distB="0" distL="0" distR="0" wp14:anchorId="4FE4544E" wp14:editId="5D2FF02B">
            <wp:extent cx="18573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252FEAEB" w14:textId="6A416FC3" w:rsidR="005F3069" w:rsidRPr="000D0A59" w:rsidRDefault="000D0A59" w:rsidP="0049174F">
      <w:pPr>
        <w:spacing w:line="240" w:lineRule="auto"/>
        <w:jc w:val="center"/>
        <w:rPr>
          <w:rFonts w:ascii="Bookman Old Style" w:hAnsi="Bookman Old Style"/>
          <w:b/>
          <w:bCs/>
          <w:sz w:val="28"/>
          <w:szCs w:val="28"/>
          <w:lang w:val="en-US"/>
        </w:rPr>
      </w:pPr>
      <w:r>
        <w:rPr>
          <w:rFonts w:ascii="Bookman Old Style" w:hAnsi="Bookman Old Style"/>
          <w:b/>
          <w:bCs/>
          <w:sz w:val="28"/>
          <w:szCs w:val="28"/>
          <w:lang w:val="en-US"/>
        </w:rPr>
        <w:t>__</w:t>
      </w:r>
      <w:r w:rsidR="0049174F">
        <w:rPr>
          <w:rFonts w:ascii="Bookman Old Style" w:hAnsi="Bookman Old Style"/>
          <w:b/>
          <w:bCs/>
          <w:sz w:val="28"/>
          <w:szCs w:val="28"/>
          <w:lang w:val="en-US"/>
        </w:rPr>
        <w:t>_______</w:t>
      </w:r>
      <w:r>
        <w:rPr>
          <w:rFonts w:ascii="Bookman Old Style" w:hAnsi="Bookman Old Style"/>
          <w:b/>
          <w:bCs/>
          <w:sz w:val="28"/>
          <w:szCs w:val="28"/>
          <w:lang w:val="en-US"/>
        </w:rPr>
        <w:t>______________________</w:t>
      </w:r>
    </w:p>
    <w:p w14:paraId="2A5290FE" w14:textId="196D59D1" w:rsidR="005F3069" w:rsidRPr="000D0A59" w:rsidRDefault="005F3069" w:rsidP="0049174F">
      <w:pPr>
        <w:spacing w:line="240" w:lineRule="auto"/>
        <w:jc w:val="center"/>
        <w:rPr>
          <w:rFonts w:ascii="Bookman Old Style" w:hAnsi="Bookman Old Style"/>
          <w:b/>
          <w:bCs/>
          <w:sz w:val="28"/>
          <w:szCs w:val="28"/>
          <w:lang w:val="en-US"/>
        </w:rPr>
      </w:pPr>
      <w:r w:rsidRPr="000D0A59">
        <w:rPr>
          <w:rFonts w:ascii="Bookman Old Style" w:hAnsi="Bookman Old Style"/>
          <w:b/>
          <w:bCs/>
          <w:sz w:val="28"/>
          <w:szCs w:val="28"/>
          <w:lang w:val="en-US"/>
        </w:rPr>
        <w:t>J VAN DER WESTHUIZEN</w:t>
      </w:r>
    </w:p>
    <w:p w14:paraId="512A17F7" w14:textId="131B6232" w:rsidR="005F3069" w:rsidRPr="000D0A59" w:rsidRDefault="005F3069" w:rsidP="0049174F">
      <w:pPr>
        <w:spacing w:line="240" w:lineRule="auto"/>
        <w:jc w:val="center"/>
        <w:rPr>
          <w:rFonts w:ascii="Bookman Old Style" w:hAnsi="Bookman Old Style"/>
          <w:b/>
          <w:bCs/>
          <w:sz w:val="28"/>
          <w:szCs w:val="28"/>
          <w:lang w:val="en-US"/>
        </w:rPr>
      </w:pPr>
      <w:r w:rsidRPr="000D0A59">
        <w:rPr>
          <w:rFonts w:ascii="Bookman Old Style" w:hAnsi="Bookman Old Style"/>
          <w:b/>
          <w:bCs/>
          <w:sz w:val="28"/>
          <w:szCs w:val="28"/>
          <w:lang w:val="en-US"/>
        </w:rPr>
        <w:t>ACTING JU</w:t>
      </w:r>
      <w:r w:rsidR="003E4A9A" w:rsidRPr="000D0A59">
        <w:rPr>
          <w:rFonts w:ascii="Bookman Old Style" w:hAnsi="Bookman Old Style"/>
          <w:b/>
          <w:bCs/>
          <w:sz w:val="28"/>
          <w:szCs w:val="28"/>
          <w:lang w:val="en-US"/>
        </w:rPr>
        <w:t>STIC</w:t>
      </w:r>
      <w:r w:rsidRPr="000D0A59">
        <w:rPr>
          <w:rFonts w:ascii="Bookman Old Style" w:hAnsi="Bookman Old Style"/>
          <w:b/>
          <w:bCs/>
          <w:sz w:val="28"/>
          <w:szCs w:val="28"/>
          <w:lang w:val="en-US"/>
        </w:rPr>
        <w:t>E OF APPEAL</w:t>
      </w:r>
    </w:p>
    <w:p w14:paraId="7F7BC9F5" w14:textId="4AFFC87E" w:rsidR="005F3069" w:rsidRPr="000D0A59" w:rsidRDefault="005F3069" w:rsidP="0049174F">
      <w:pPr>
        <w:spacing w:line="240" w:lineRule="auto"/>
        <w:jc w:val="center"/>
        <w:rPr>
          <w:rFonts w:ascii="Bookman Old Style" w:hAnsi="Bookman Old Style"/>
          <w:b/>
          <w:bCs/>
          <w:sz w:val="28"/>
          <w:szCs w:val="28"/>
          <w:lang w:val="en-US"/>
        </w:rPr>
      </w:pPr>
    </w:p>
    <w:p w14:paraId="572B67D9" w14:textId="77777777" w:rsidR="0049174F" w:rsidRDefault="0049174F" w:rsidP="0049174F">
      <w:pPr>
        <w:spacing w:line="240" w:lineRule="auto"/>
        <w:jc w:val="both"/>
        <w:rPr>
          <w:rFonts w:ascii="Bookman Old Style" w:hAnsi="Bookman Old Style"/>
          <w:sz w:val="28"/>
          <w:szCs w:val="28"/>
          <w:lang w:val="en-US"/>
        </w:rPr>
      </w:pPr>
    </w:p>
    <w:p w14:paraId="51BB79CA" w14:textId="373BD848" w:rsidR="005F3069" w:rsidRDefault="005F3069" w:rsidP="0049174F">
      <w:pPr>
        <w:spacing w:line="240" w:lineRule="auto"/>
        <w:jc w:val="both"/>
        <w:rPr>
          <w:rFonts w:ascii="Bookman Old Style" w:hAnsi="Bookman Old Style"/>
          <w:sz w:val="28"/>
          <w:szCs w:val="28"/>
          <w:lang w:val="en-US"/>
        </w:rPr>
      </w:pPr>
      <w:r w:rsidRPr="000D0A59">
        <w:rPr>
          <w:rFonts w:ascii="Bookman Old Style" w:hAnsi="Bookman Old Style"/>
          <w:sz w:val="28"/>
          <w:szCs w:val="28"/>
          <w:lang w:val="en-US"/>
        </w:rPr>
        <w:t>I agree:</w:t>
      </w:r>
    </w:p>
    <w:p w14:paraId="4DD19303" w14:textId="7C01C0F7" w:rsidR="0049174F" w:rsidRDefault="0049174F" w:rsidP="0049174F">
      <w:pPr>
        <w:spacing w:line="240" w:lineRule="auto"/>
        <w:jc w:val="center"/>
        <w:rPr>
          <w:rFonts w:ascii="Bookman Old Style" w:hAnsi="Bookman Old Style"/>
          <w:sz w:val="28"/>
          <w:szCs w:val="28"/>
          <w:lang w:val="en-US"/>
        </w:rPr>
      </w:pPr>
      <w:r w:rsidRPr="004C0A10">
        <w:rPr>
          <w:noProof/>
          <w:sz w:val="28"/>
          <w:szCs w:val="28"/>
          <w:lang w:eastAsia="en-ZA"/>
        </w:rPr>
        <w:drawing>
          <wp:inline distT="0" distB="0" distL="0" distR="0" wp14:anchorId="6A54ACA1" wp14:editId="4D6F81B7">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743FF237" w14:textId="4D298B4B" w:rsidR="000D0A59" w:rsidRPr="000D0A59" w:rsidRDefault="000D0A59" w:rsidP="0049174F">
      <w:pPr>
        <w:spacing w:line="240" w:lineRule="auto"/>
        <w:jc w:val="center"/>
        <w:rPr>
          <w:rFonts w:ascii="Bookman Old Style" w:hAnsi="Bookman Old Style"/>
          <w:sz w:val="28"/>
          <w:szCs w:val="28"/>
          <w:lang w:val="en-US"/>
        </w:rPr>
      </w:pPr>
      <w:r>
        <w:rPr>
          <w:rFonts w:ascii="Bookman Old Style" w:hAnsi="Bookman Old Style"/>
          <w:sz w:val="28"/>
          <w:szCs w:val="28"/>
          <w:lang w:val="en-US"/>
        </w:rPr>
        <w:t>___________________________________</w:t>
      </w:r>
    </w:p>
    <w:p w14:paraId="126F143B" w14:textId="4A809760" w:rsidR="005F3069" w:rsidRPr="000D0A59" w:rsidRDefault="005F3069" w:rsidP="0049174F">
      <w:pPr>
        <w:spacing w:line="240" w:lineRule="auto"/>
        <w:jc w:val="center"/>
        <w:rPr>
          <w:rFonts w:ascii="Bookman Old Style" w:hAnsi="Bookman Old Style"/>
          <w:b/>
          <w:bCs/>
          <w:sz w:val="28"/>
          <w:szCs w:val="28"/>
          <w:lang w:val="en-US"/>
        </w:rPr>
      </w:pPr>
      <w:r w:rsidRPr="000D0A59">
        <w:rPr>
          <w:rFonts w:ascii="Bookman Old Style" w:hAnsi="Bookman Old Style"/>
          <w:b/>
          <w:bCs/>
          <w:sz w:val="28"/>
          <w:szCs w:val="28"/>
          <w:lang w:val="en-US"/>
        </w:rPr>
        <w:t>KE MOSITO</w:t>
      </w:r>
    </w:p>
    <w:p w14:paraId="616124E3" w14:textId="24BEF77F" w:rsidR="005F3069" w:rsidRPr="000D0A59" w:rsidRDefault="003E4A9A" w:rsidP="0049174F">
      <w:pPr>
        <w:spacing w:line="240" w:lineRule="auto"/>
        <w:jc w:val="center"/>
        <w:rPr>
          <w:rFonts w:ascii="Bookman Old Style" w:hAnsi="Bookman Old Style"/>
          <w:b/>
          <w:bCs/>
          <w:sz w:val="28"/>
          <w:szCs w:val="28"/>
          <w:lang w:val="en-US"/>
        </w:rPr>
      </w:pPr>
      <w:r w:rsidRPr="000D0A59">
        <w:rPr>
          <w:rFonts w:ascii="Bookman Old Style" w:hAnsi="Bookman Old Style"/>
          <w:b/>
          <w:bCs/>
          <w:sz w:val="28"/>
          <w:szCs w:val="28"/>
          <w:lang w:val="en-US"/>
        </w:rPr>
        <w:lastRenderedPageBreak/>
        <w:t>PRESIDENT</w:t>
      </w:r>
      <w:r w:rsidR="0049174F">
        <w:rPr>
          <w:rFonts w:ascii="Bookman Old Style" w:hAnsi="Bookman Old Style"/>
          <w:b/>
          <w:bCs/>
          <w:sz w:val="28"/>
          <w:szCs w:val="28"/>
          <w:lang w:val="en-US"/>
        </w:rPr>
        <w:t xml:space="preserve"> OF THE </w:t>
      </w:r>
      <w:r w:rsidRPr="000D0A59">
        <w:rPr>
          <w:rFonts w:ascii="Bookman Old Style" w:hAnsi="Bookman Old Style"/>
          <w:b/>
          <w:bCs/>
          <w:sz w:val="28"/>
          <w:szCs w:val="28"/>
          <w:lang w:val="en-US"/>
        </w:rPr>
        <w:t>COURT OF APPEAL</w:t>
      </w:r>
    </w:p>
    <w:p w14:paraId="1733E430" w14:textId="3CC5B7F1" w:rsidR="00B94CD7" w:rsidRPr="000D0A59" w:rsidRDefault="00B94CD7" w:rsidP="0049174F">
      <w:pPr>
        <w:spacing w:line="240" w:lineRule="auto"/>
        <w:jc w:val="center"/>
        <w:rPr>
          <w:rFonts w:ascii="Bookman Old Style" w:hAnsi="Bookman Old Style"/>
          <w:b/>
          <w:bCs/>
          <w:sz w:val="28"/>
          <w:szCs w:val="28"/>
          <w:lang w:val="en-US"/>
        </w:rPr>
      </w:pPr>
    </w:p>
    <w:p w14:paraId="347E9589" w14:textId="5A57CA0F" w:rsidR="00B94CD7" w:rsidRDefault="00B94CD7" w:rsidP="0049174F">
      <w:pPr>
        <w:spacing w:line="240" w:lineRule="auto"/>
        <w:jc w:val="both"/>
        <w:rPr>
          <w:rFonts w:ascii="Bookman Old Style" w:hAnsi="Bookman Old Style"/>
          <w:sz w:val="28"/>
          <w:szCs w:val="28"/>
          <w:lang w:val="en-US"/>
        </w:rPr>
      </w:pPr>
      <w:r w:rsidRPr="000D0A59">
        <w:rPr>
          <w:rFonts w:ascii="Bookman Old Style" w:hAnsi="Bookman Old Style"/>
          <w:sz w:val="28"/>
          <w:szCs w:val="28"/>
          <w:lang w:val="en-US"/>
        </w:rPr>
        <w:t>I agree:</w:t>
      </w:r>
    </w:p>
    <w:p w14:paraId="74EF955C" w14:textId="093DAB71" w:rsidR="0049174F" w:rsidRDefault="0049174F" w:rsidP="0049174F">
      <w:pPr>
        <w:spacing w:line="240" w:lineRule="auto"/>
        <w:jc w:val="center"/>
        <w:rPr>
          <w:rFonts w:ascii="Bookman Old Style" w:hAnsi="Bookman Old Style"/>
          <w:sz w:val="28"/>
          <w:szCs w:val="28"/>
          <w:lang w:val="en-US"/>
        </w:rPr>
      </w:pPr>
      <w:r>
        <w:rPr>
          <w:noProof/>
        </w:rPr>
        <w:drawing>
          <wp:inline distT="0" distB="0" distL="0" distR="0" wp14:anchorId="7DDAF7DC" wp14:editId="56CCC8BC">
            <wp:extent cx="21050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14:paraId="5A70A530" w14:textId="4F7DAC41" w:rsidR="000D0A59" w:rsidRPr="000D0A59" w:rsidRDefault="000D0A59" w:rsidP="0049174F">
      <w:pPr>
        <w:spacing w:line="240" w:lineRule="auto"/>
        <w:jc w:val="center"/>
        <w:rPr>
          <w:rFonts w:ascii="Bookman Old Style" w:hAnsi="Bookman Old Style"/>
          <w:sz w:val="28"/>
          <w:szCs w:val="28"/>
          <w:lang w:val="en-US"/>
        </w:rPr>
      </w:pPr>
      <w:r>
        <w:rPr>
          <w:rFonts w:ascii="Bookman Old Style" w:hAnsi="Bookman Old Style"/>
          <w:sz w:val="28"/>
          <w:szCs w:val="28"/>
          <w:lang w:val="en-US"/>
        </w:rPr>
        <w:t>____________________________</w:t>
      </w:r>
    </w:p>
    <w:p w14:paraId="39F94F1B" w14:textId="269F78A2" w:rsidR="00B94CD7" w:rsidRPr="000D0A59" w:rsidRDefault="00B94CD7" w:rsidP="0049174F">
      <w:pPr>
        <w:spacing w:line="240" w:lineRule="auto"/>
        <w:jc w:val="center"/>
        <w:rPr>
          <w:rFonts w:ascii="Bookman Old Style" w:hAnsi="Bookman Old Style"/>
          <w:b/>
          <w:bCs/>
          <w:sz w:val="28"/>
          <w:szCs w:val="28"/>
          <w:lang w:val="en-US"/>
        </w:rPr>
      </w:pPr>
      <w:r w:rsidRPr="000D0A59">
        <w:rPr>
          <w:rFonts w:ascii="Bookman Old Style" w:hAnsi="Bookman Old Style"/>
          <w:b/>
          <w:bCs/>
          <w:sz w:val="28"/>
          <w:szCs w:val="28"/>
          <w:lang w:val="en-US"/>
        </w:rPr>
        <w:t>NT MTSHIYA</w:t>
      </w:r>
    </w:p>
    <w:p w14:paraId="1EBC293B" w14:textId="4EE39C5E" w:rsidR="00B94CD7" w:rsidRPr="000D0A59" w:rsidRDefault="00B94CD7" w:rsidP="0049174F">
      <w:pPr>
        <w:spacing w:line="240" w:lineRule="auto"/>
        <w:jc w:val="center"/>
        <w:rPr>
          <w:rFonts w:ascii="Bookman Old Style" w:hAnsi="Bookman Old Style"/>
          <w:b/>
          <w:bCs/>
          <w:sz w:val="28"/>
          <w:szCs w:val="28"/>
          <w:lang w:val="en-US"/>
        </w:rPr>
      </w:pPr>
      <w:r w:rsidRPr="000D0A59">
        <w:rPr>
          <w:rFonts w:ascii="Bookman Old Style" w:hAnsi="Bookman Old Style"/>
          <w:b/>
          <w:bCs/>
          <w:sz w:val="28"/>
          <w:szCs w:val="28"/>
          <w:lang w:val="en-US"/>
        </w:rPr>
        <w:t>ACTING JU</w:t>
      </w:r>
      <w:r w:rsidR="003E4A9A" w:rsidRPr="000D0A59">
        <w:rPr>
          <w:rFonts w:ascii="Bookman Old Style" w:hAnsi="Bookman Old Style"/>
          <w:b/>
          <w:bCs/>
          <w:sz w:val="28"/>
          <w:szCs w:val="28"/>
          <w:lang w:val="en-US"/>
        </w:rPr>
        <w:t>STICE</w:t>
      </w:r>
      <w:r w:rsidRPr="000D0A59">
        <w:rPr>
          <w:rFonts w:ascii="Bookman Old Style" w:hAnsi="Bookman Old Style"/>
          <w:b/>
          <w:bCs/>
          <w:sz w:val="28"/>
          <w:szCs w:val="28"/>
          <w:lang w:val="en-US"/>
        </w:rPr>
        <w:t xml:space="preserve"> OF APPEAL</w:t>
      </w:r>
    </w:p>
    <w:p w14:paraId="4E31DE71" w14:textId="6A2F6196" w:rsidR="00B94CD7" w:rsidRPr="000D0A59" w:rsidRDefault="00B94CD7" w:rsidP="0049174F">
      <w:pPr>
        <w:spacing w:line="240" w:lineRule="auto"/>
        <w:rPr>
          <w:rFonts w:ascii="Bookman Old Style" w:hAnsi="Bookman Old Style"/>
          <w:b/>
          <w:bCs/>
          <w:sz w:val="28"/>
          <w:szCs w:val="28"/>
          <w:lang w:val="en-US"/>
        </w:rPr>
      </w:pPr>
    </w:p>
    <w:p w14:paraId="5B4B3673" w14:textId="322E296F" w:rsidR="00305A5A" w:rsidRPr="000D0A59" w:rsidRDefault="00B94CD7" w:rsidP="0049174F">
      <w:pPr>
        <w:spacing w:line="240" w:lineRule="auto"/>
        <w:rPr>
          <w:rFonts w:ascii="Bookman Old Style" w:hAnsi="Bookman Old Style"/>
          <w:sz w:val="28"/>
          <w:szCs w:val="28"/>
          <w:lang w:val="en-US"/>
        </w:rPr>
      </w:pPr>
      <w:r w:rsidRPr="0049174F">
        <w:rPr>
          <w:rFonts w:ascii="Bookman Old Style" w:hAnsi="Bookman Old Style"/>
          <w:b/>
          <w:bCs/>
          <w:sz w:val="28"/>
          <w:szCs w:val="28"/>
          <w:lang w:val="en-US"/>
        </w:rPr>
        <w:t xml:space="preserve">For the Appellants: </w:t>
      </w:r>
      <w:r w:rsidR="00D4495A" w:rsidRPr="0049174F">
        <w:rPr>
          <w:rFonts w:ascii="Bookman Old Style" w:hAnsi="Bookman Old Style"/>
          <w:b/>
          <w:bCs/>
          <w:sz w:val="28"/>
          <w:szCs w:val="28"/>
          <w:lang w:val="en-US"/>
        </w:rPr>
        <w:tab/>
      </w:r>
      <w:r w:rsidR="00D4495A">
        <w:rPr>
          <w:rFonts w:ascii="Bookman Old Style" w:hAnsi="Bookman Old Style"/>
          <w:sz w:val="28"/>
          <w:szCs w:val="28"/>
          <w:lang w:val="en-US"/>
        </w:rPr>
        <w:tab/>
      </w:r>
      <w:r w:rsidRPr="000D0A59">
        <w:rPr>
          <w:rFonts w:ascii="Bookman Old Style" w:hAnsi="Bookman Old Style"/>
          <w:sz w:val="28"/>
          <w:szCs w:val="28"/>
          <w:lang w:val="en-US"/>
        </w:rPr>
        <w:t xml:space="preserve">Adv </w:t>
      </w:r>
      <w:r w:rsidR="004858A9">
        <w:rPr>
          <w:rFonts w:ascii="Bookman Old Style" w:hAnsi="Bookman Old Style"/>
          <w:sz w:val="28"/>
          <w:szCs w:val="28"/>
          <w:lang w:val="en-US"/>
        </w:rPr>
        <w:t xml:space="preserve">PTBN </w:t>
      </w:r>
      <w:proofErr w:type="spellStart"/>
      <w:r w:rsidR="004858A9">
        <w:rPr>
          <w:rFonts w:ascii="Bookman Old Style" w:hAnsi="Bookman Old Style"/>
          <w:sz w:val="28"/>
          <w:szCs w:val="28"/>
          <w:lang w:val="en-US"/>
        </w:rPr>
        <w:t>Thakalekoala</w:t>
      </w:r>
      <w:proofErr w:type="spellEnd"/>
    </w:p>
    <w:p w14:paraId="48B26BA0" w14:textId="5ABB910E" w:rsidR="00305A5A" w:rsidRDefault="00305A5A" w:rsidP="0049174F">
      <w:pPr>
        <w:spacing w:line="240" w:lineRule="auto"/>
        <w:rPr>
          <w:rFonts w:ascii="Bookman Old Style" w:hAnsi="Bookman Old Style"/>
          <w:sz w:val="28"/>
          <w:szCs w:val="28"/>
          <w:lang w:val="en-US"/>
        </w:rPr>
      </w:pPr>
      <w:r w:rsidRPr="000D0A59">
        <w:rPr>
          <w:rFonts w:ascii="Bookman Old Style" w:hAnsi="Bookman Old Style"/>
          <w:sz w:val="28"/>
          <w:szCs w:val="28"/>
          <w:lang w:val="en-US"/>
        </w:rPr>
        <w:t xml:space="preserve">                                     </w:t>
      </w:r>
      <w:r w:rsidR="00D4495A">
        <w:rPr>
          <w:rFonts w:ascii="Bookman Old Style" w:hAnsi="Bookman Old Style"/>
          <w:sz w:val="28"/>
          <w:szCs w:val="28"/>
          <w:lang w:val="en-US"/>
        </w:rPr>
        <w:tab/>
      </w:r>
      <w:r w:rsidR="0049174F">
        <w:rPr>
          <w:rFonts w:ascii="Bookman Old Style" w:hAnsi="Bookman Old Style"/>
          <w:sz w:val="28"/>
          <w:szCs w:val="28"/>
          <w:lang w:val="en-US"/>
        </w:rPr>
        <w:tab/>
      </w:r>
      <w:r w:rsidRPr="000D0A59">
        <w:rPr>
          <w:rFonts w:ascii="Bookman Old Style" w:hAnsi="Bookman Old Style"/>
          <w:sz w:val="28"/>
          <w:szCs w:val="28"/>
          <w:lang w:val="en-US"/>
        </w:rPr>
        <w:t xml:space="preserve">Adv N </w:t>
      </w:r>
      <w:proofErr w:type="spellStart"/>
      <w:r w:rsidRPr="000D0A59">
        <w:rPr>
          <w:rFonts w:ascii="Bookman Old Style" w:hAnsi="Bookman Old Style"/>
          <w:sz w:val="28"/>
          <w:szCs w:val="28"/>
          <w:lang w:val="en-US"/>
        </w:rPr>
        <w:t>Moupo</w:t>
      </w:r>
      <w:proofErr w:type="spellEnd"/>
    </w:p>
    <w:p w14:paraId="56998621" w14:textId="77777777" w:rsidR="0049174F" w:rsidRPr="000D0A59" w:rsidRDefault="0049174F" w:rsidP="0049174F">
      <w:pPr>
        <w:spacing w:line="240" w:lineRule="auto"/>
        <w:rPr>
          <w:rFonts w:ascii="Bookman Old Style" w:hAnsi="Bookman Old Style"/>
          <w:sz w:val="28"/>
          <w:szCs w:val="28"/>
          <w:lang w:val="en-US"/>
        </w:rPr>
      </w:pPr>
    </w:p>
    <w:p w14:paraId="36BFB96B" w14:textId="462C3A3B" w:rsidR="00B94CD7" w:rsidRPr="000D0A59" w:rsidRDefault="00305A5A" w:rsidP="0049174F">
      <w:pPr>
        <w:spacing w:line="240" w:lineRule="auto"/>
        <w:rPr>
          <w:rFonts w:ascii="Bookman Old Style" w:hAnsi="Bookman Old Style"/>
          <w:sz w:val="28"/>
          <w:szCs w:val="28"/>
          <w:lang w:val="en-US"/>
        </w:rPr>
      </w:pPr>
      <w:r w:rsidRPr="0049174F">
        <w:rPr>
          <w:rFonts w:ascii="Bookman Old Style" w:hAnsi="Bookman Old Style"/>
          <w:b/>
          <w:bCs/>
          <w:sz w:val="28"/>
          <w:szCs w:val="28"/>
          <w:lang w:val="en-US"/>
        </w:rPr>
        <w:t xml:space="preserve">For the Respondent: </w:t>
      </w:r>
      <w:r w:rsidR="00D4495A" w:rsidRPr="0049174F">
        <w:rPr>
          <w:rFonts w:ascii="Bookman Old Style" w:hAnsi="Bookman Old Style"/>
          <w:b/>
          <w:bCs/>
          <w:sz w:val="28"/>
          <w:szCs w:val="28"/>
          <w:lang w:val="en-US"/>
        </w:rPr>
        <w:tab/>
      </w:r>
      <w:r w:rsidR="00D4495A">
        <w:rPr>
          <w:rFonts w:ascii="Bookman Old Style" w:hAnsi="Bookman Old Style"/>
          <w:sz w:val="28"/>
          <w:szCs w:val="28"/>
          <w:lang w:val="en-US"/>
        </w:rPr>
        <w:tab/>
      </w:r>
      <w:r w:rsidRPr="000D0A59">
        <w:rPr>
          <w:rFonts w:ascii="Bookman Old Style" w:hAnsi="Bookman Old Style"/>
          <w:sz w:val="28"/>
          <w:szCs w:val="28"/>
          <w:lang w:val="en-US"/>
        </w:rPr>
        <w:t xml:space="preserve">Adv </w:t>
      </w:r>
      <w:r w:rsidR="004858A9">
        <w:rPr>
          <w:rFonts w:ascii="Bookman Old Style" w:hAnsi="Bookman Old Style"/>
          <w:sz w:val="28"/>
          <w:szCs w:val="28"/>
          <w:lang w:val="en-US"/>
        </w:rPr>
        <w:t xml:space="preserve">L </w:t>
      </w:r>
      <w:proofErr w:type="spellStart"/>
      <w:r w:rsidR="004858A9">
        <w:rPr>
          <w:rFonts w:ascii="Bookman Old Style" w:hAnsi="Bookman Old Style"/>
          <w:sz w:val="28"/>
          <w:szCs w:val="28"/>
          <w:lang w:val="en-US"/>
        </w:rPr>
        <w:t>Molati</w:t>
      </w:r>
      <w:proofErr w:type="spellEnd"/>
    </w:p>
    <w:p w14:paraId="2993F8D8" w14:textId="0CFAF02C" w:rsidR="00B94CD7" w:rsidRPr="000D0A59" w:rsidRDefault="00B94CD7" w:rsidP="0049174F">
      <w:pPr>
        <w:spacing w:line="240" w:lineRule="auto"/>
        <w:rPr>
          <w:rFonts w:ascii="Bookman Old Style" w:hAnsi="Bookman Old Style"/>
          <w:sz w:val="28"/>
          <w:szCs w:val="28"/>
          <w:lang w:val="en-US"/>
        </w:rPr>
      </w:pPr>
      <w:r w:rsidRPr="000D0A59">
        <w:rPr>
          <w:rFonts w:ascii="Bookman Old Style" w:hAnsi="Bookman Old Style"/>
          <w:sz w:val="28"/>
          <w:szCs w:val="28"/>
          <w:lang w:val="en-US"/>
        </w:rPr>
        <w:t xml:space="preserve">                                      </w:t>
      </w:r>
      <w:r w:rsidR="00D4495A">
        <w:rPr>
          <w:rFonts w:ascii="Bookman Old Style" w:hAnsi="Bookman Old Style"/>
          <w:sz w:val="28"/>
          <w:szCs w:val="28"/>
          <w:lang w:val="en-US"/>
        </w:rPr>
        <w:tab/>
      </w:r>
      <w:r w:rsidR="0049174F">
        <w:rPr>
          <w:rFonts w:ascii="Bookman Old Style" w:hAnsi="Bookman Old Style"/>
          <w:sz w:val="28"/>
          <w:szCs w:val="28"/>
          <w:lang w:val="en-US"/>
        </w:rPr>
        <w:tab/>
      </w:r>
    </w:p>
    <w:p w14:paraId="5D9A3FF5" w14:textId="01947DAA" w:rsidR="00B94CD7" w:rsidRPr="000D0A59" w:rsidRDefault="00B94CD7" w:rsidP="000D0A59">
      <w:pPr>
        <w:spacing w:line="360" w:lineRule="auto"/>
        <w:rPr>
          <w:rFonts w:ascii="Bookman Old Style" w:hAnsi="Bookman Old Style"/>
          <w:sz w:val="28"/>
          <w:szCs w:val="28"/>
          <w:lang w:val="en-US"/>
        </w:rPr>
      </w:pPr>
    </w:p>
    <w:p w14:paraId="307D8E5E" w14:textId="6A033542" w:rsidR="00B94CD7" w:rsidRPr="000D0A59" w:rsidRDefault="00B94CD7" w:rsidP="000D0A59">
      <w:pPr>
        <w:spacing w:line="360" w:lineRule="auto"/>
        <w:rPr>
          <w:rFonts w:ascii="Bookman Old Style" w:hAnsi="Bookman Old Style"/>
          <w:b/>
          <w:bCs/>
          <w:sz w:val="28"/>
          <w:szCs w:val="28"/>
          <w:lang w:val="en-US"/>
        </w:rPr>
      </w:pPr>
      <w:r w:rsidRPr="000D0A59">
        <w:rPr>
          <w:rFonts w:ascii="Bookman Old Style" w:hAnsi="Bookman Old Style"/>
          <w:b/>
          <w:bCs/>
          <w:sz w:val="28"/>
          <w:szCs w:val="28"/>
          <w:lang w:val="en-US"/>
        </w:rPr>
        <w:t xml:space="preserve">                  </w:t>
      </w:r>
    </w:p>
    <w:p w14:paraId="36EABC6E" w14:textId="664BA2FF" w:rsidR="00B94CD7" w:rsidRPr="000D0A59" w:rsidRDefault="00B94CD7" w:rsidP="000D0A59">
      <w:pPr>
        <w:spacing w:line="360" w:lineRule="auto"/>
        <w:rPr>
          <w:rFonts w:ascii="Bookman Old Style" w:hAnsi="Bookman Old Style"/>
          <w:b/>
          <w:bCs/>
          <w:sz w:val="28"/>
          <w:szCs w:val="28"/>
          <w:lang w:val="en-US"/>
        </w:rPr>
      </w:pPr>
    </w:p>
    <w:p w14:paraId="7EB90512" w14:textId="1B048E16" w:rsidR="00B94CD7" w:rsidRPr="000D0A59" w:rsidRDefault="00B94CD7" w:rsidP="000D0A59">
      <w:pPr>
        <w:spacing w:line="360" w:lineRule="auto"/>
        <w:rPr>
          <w:rFonts w:ascii="Bookman Old Style" w:hAnsi="Bookman Old Style"/>
          <w:b/>
          <w:bCs/>
          <w:sz w:val="28"/>
          <w:szCs w:val="28"/>
          <w:lang w:val="en-US"/>
        </w:rPr>
      </w:pPr>
    </w:p>
    <w:p w14:paraId="18CB8FED" w14:textId="77777777" w:rsidR="00B94CD7" w:rsidRPr="000D0A59" w:rsidRDefault="00B94CD7" w:rsidP="000D0A59">
      <w:pPr>
        <w:spacing w:line="360" w:lineRule="auto"/>
        <w:rPr>
          <w:rFonts w:ascii="Bookman Old Style" w:hAnsi="Bookman Old Style"/>
          <w:b/>
          <w:bCs/>
          <w:sz w:val="28"/>
          <w:szCs w:val="28"/>
          <w:lang w:val="en-US"/>
        </w:rPr>
      </w:pPr>
    </w:p>
    <w:p w14:paraId="62BA56BE" w14:textId="4B14BD2D" w:rsidR="00EB734B" w:rsidRPr="000D0A59" w:rsidRDefault="00EB734B" w:rsidP="000D0A59">
      <w:pPr>
        <w:spacing w:line="360" w:lineRule="auto"/>
        <w:rPr>
          <w:rFonts w:ascii="Bookman Old Style" w:hAnsi="Bookman Old Style"/>
          <w:b/>
          <w:bCs/>
          <w:sz w:val="28"/>
          <w:szCs w:val="28"/>
          <w:lang w:val="en-US"/>
        </w:rPr>
      </w:pPr>
    </w:p>
    <w:sectPr w:rsidR="00EB734B" w:rsidRPr="000D0A5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5F2BC" w14:textId="77777777" w:rsidR="00203C12" w:rsidRDefault="00203C12" w:rsidP="000D0A59">
      <w:pPr>
        <w:spacing w:after="0" w:line="240" w:lineRule="auto"/>
      </w:pPr>
      <w:r>
        <w:separator/>
      </w:r>
    </w:p>
  </w:endnote>
  <w:endnote w:type="continuationSeparator" w:id="0">
    <w:p w14:paraId="38FBA719" w14:textId="77777777" w:rsidR="00203C12" w:rsidRDefault="00203C12" w:rsidP="000D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948560"/>
      <w:docPartObj>
        <w:docPartGallery w:val="Page Numbers (Bottom of Page)"/>
        <w:docPartUnique/>
      </w:docPartObj>
    </w:sdtPr>
    <w:sdtEndPr>
      <w:rPr>
        <w:noProof/>
      </w:rPr>
    </w:sdtEndPr>
    <w:sdtContent>
      <w:p w14:paraId="21678DC5" w14:textId="1A1B0829" w:rsidR="000D0A59" w:rsidRDefault="000D0A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5C0476" w14:textId="77777777" w:rsidR="000D0A59" w:rsidRDefault="000D0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0504F" w14:textId="77777777" w:rsidR="00203C12" w:rsidRDefault="00203C12" w:rsidP="000D0A59">
      <w:pPr>
        <w:spacing w:after="0" w:line="240" w:lineRule="auto"/>
      </w:pPr>
      <w:r>
        <w:separator/>
      </w:r>
    </w:p>
  </w:footnote>
  <w:footnote w:type="continuationSeparator" w:id="0">
    <w:p w14:paraId="64F4672D" w14:textId="77777777" w:rsidR="00203C12" w:rsidRDefault="00203C12" w:rsidP="000D0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F5538"/>
    <w:multiLevelType w:val="hybridMultilevel"/>
    <w:tmpl w:val="E6A01CB4"/>
    <w:lvl w:ilvl="0" w:tplc="3C783C2C">
      <w:start w:val="8"/>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94"/>
    <w:rsid w:val="00004612"/>
    <w:rsid w:val="00010BC6"/>
    <w:rsid w:val="00015773"/>
    <w:rsid w:val="00033F6D"/>
    <w:rsid w:val="00043C93"/>
    <w:rsid w:val="00064A2A"/>
    <w:rsid w:val="00074F94"/>
    <w:rsid w:val="000770D8"/>
    <w:rsid w:val="0008611C"/>
    <w:rsid w:val="00091750"/>
    <w:rsid w:val="000B651D"/>
    <w:rsid w:val="000C33B9"/>
    <w:rsid w:val="000D0A59"/>
    <w:rsid w:val="000E4768"/>
    <w:rsid w:val="000F5399"/>
    <w:rsid w:val="00103EBE"/>
    <w:rsid w:val="0014254A"/>
    <w:rsid w:val="001A7AB2"/>
    <w:rsid w:val="00203C12"/>
    <w:rsid w:val="00205A34"/>
    <w:rsid w:val="002226BD"/>
    <w:rsid w:val="00222E0F"/>
    <w:rsid w:val="0023323D"/>
    <w:rsid w:val="0024451A"/>
    <w:rsid w:val="00262607"/>
    <w:rsid w:val="00290AC7"/>
    <w:rsid w:val="002F6A9E"/>
    <w:rsid w:val="00305A5A"/>
    <w:rsid w:val="00376B61"/>
    <w:rsid w:val="00382960"/>
    <w:rsid w:val="003D4A61"/>
    <w:rsid w:val="003E4A9A"/>
    <w:rsid w:val="003F3E88"/>
    <w:rsid w:val="0041182B"/>
    <w:rsid w:val="004120D2"/>
    <w:rsid w:val="004858A9"/>
    <w:rsid w:val="0049174F"/>
    <w:rsid w:val="004B08A7"/>
    <w:rsid w:val="004B26A0"/>
    <w:rsid w:val="004C496A"/>
    <w:rsid w:val="004D772D"/>
    <w:rsid w:val="00501901"/>
    <w:rsid w:val="0055682A"/>
    <w:rsid w:val="005D1D54"/>
    <w:rsid w:val="005E2478"/>
    <w:rsid w:val="005F3069"/>
    <w:rsid w:val="0062614A"/>
    <w:rsid w:val="00642BD1"/>
    <w:rsid w:val="00657DC4"/>
    <w:rsid w:val="00661704"/>
    <w:rsid w:val="006712EE"/>
    <w:rsid w:val="006D10EE"/>
    <w:rsid w:val="006D49E7"/>
    <w:rsid w:val="006E0891"/>
    <w:rsid w:val="006F089E"/>
    <w:rsid w:val="00702045"/>
    <w:rsid w:val="00796A7D"/>
    <w:rsid w:val="008325CB"/>
    <w:rsid w:val="008337BB"/>
    <w:rsid w:val="008503E0"/>
    <w:rsid w:val="008764D1"/>
    <w:rsid w:val="008B4715"/>
    <w:rsid w:val="008E201D"/>
    <w:rsid w:val="008E23C8"/>
    <w:rsid w:val="008E37FC"/>
    <w:rsid w:val="00925D0C"/>
    <w:rsid w:val="00956791"/>
    <w:rsid w:val="009651C2"/>
    <w:rsid w:val="00987757"/>
    <w:rsid w:val="00987B21"/>
    <w:rsid w:val="009A1BA9"/>
    <w:rsid w:val="009D59CA"/>
    <w:rsid w:val="009E1CA0"/>
    <w:rsid w:val="009F73A2"/>
    <w:rsid w:val="00A03A91"/>
    <w:rsid w:val="00A2347E"/>
    <w:rsid w:val="00A670A2"/>
    <w:rsid w:val="00A71A22"/>
    <w:rsid w:val="00A9201E"/>
    <w:rsid w:val="00A94898"/>
    <w:rsid w:val="00AC5E5B"/>
    <w:rsid w:val="00B4132D"/>
    <w:rsid w:val="00B44288"/>
    <w:rsid w:val="00B46DAA"/>
    <w:rsid w:val="00B5606C"/>
    <w:rsid w:val="00B80DFE"/>
    <w:rsid w:val="00B94CD7"/>
    <w:rsid w:val="00BA7186"/>
    <w:rsid w:val="00C43A83"/>
    <w:rsid w:val="00C74800"/>
    <w:rsid w:val="00CB6E07"/>
    <w:rsid w:val="00CC716E"/>
    <w:rsid w:val="00CE36E5"/>
    <w:rsid w:val="00D04172"/>
    <w:rsid w:val="00D046E4"/>
    <w:rsid w:val="00D07843"/>
    <w:rsid w:val="00D4495A"/>
    <w:rsid w:val="00D44BCF"/>
    <w:rsid w:val="00D504E8"/>
    <w:rsid w:val="00D549D1"/>
    <w:rsid w:val="00D54D0D"/>
    <w:rsid w:val="00D732AB"/>
    <w:rsid w:val="00D811F7"/>
    <w:rsid w:val="00D95825"/>
    <w:rsid w:val="00DA172A"/>
    <w:rsid w:val="00DD40B9"/>
    <w:rsid w:val="00E14D08"/>
    <w:rsid w:val="00E62507"/>
    <w:rsid w:val="00E95AB2"/>
    <w:rsid w:val="00EA1B9C"/>
    <w:rsid w:val="00EB624C"/>
    <w:rsid w:val="00EB734B"/>
    <w:rsid w:val="00ED17BA"/>
    <w:rsid w:val="00ED3375"/>
    <w:rsid w:val="00F07247"/>
    <w:rsid w:val="00F35BC8"/>
    <w:rsid w:val="00F74554"/>
    <w:rsid w:val="00F97645"/>
    <w:rsid w:val="00FB06C5"/>
    <w:rsid w:val="00FB302C"/>
    <w:rsid w:val="00FD11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6EAF"/>
  <w15:chartTrackingRefBased/>
  <w15:docId w15:val="{93C9D0C8-D6EE-4A4F-A888-2B970807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045"/>
    <w:pPr>
      <w:ind w:left="720"/>
      <w:contextualSpacing/>
    </w:pPr>
  </w:style>
  <w:style w:type="paragraph" w:styleId="Header">
    <w:name w:val="header"/>
    <w:basedOn w:val="Normal"/>
    <w:link w:val="HeaderChar"/>
    <w:uiPriority w:val="99"/>
    <w:unhideWhenUsed/>
    <w:rsid w:val="000D0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A59"/>
  </w:style>
  <w:style w:type="paragraph" w:styleId="Footer">
    <w:name w:val="footer"/>
    <w:basedOn w:val="Normal"/>
    <w:link w:val="FooterChar"/>
    <w:uiPriority w:val="99"/>
    <w:unhideWhenUsed/>
    <w:rsid w:val="000D0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vd Westhuizen</dc:creator>
  <cp:keywords/>
  <dc:description/>
  <cp:lastModifiedBy>Relebohile Sehapi</cp:lastModifiedBy>
  <cp:revision>10</cp:revision>
  <cp:lastPrinted>2022-11-18T08:58:00Z</cp:lastPrinted>
  <dcterms:created xsi:type="dcterms:W3CDTF">2022-11-16T10:07:00Z</dcterms:created>
  <dcterms:modified xsi:type="dcterms:W3CDTF">2022-11-23T10:36:00Z</dcterms:modified>
</cp:coreProperties>
</file>