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5972" w14:textId="77777777" w:rsidR="00A5681E" w:rsidRDefault="00A5681E" w:rsidP="002D397E">
      <w:pPr>
        <w:spacing w:line="240" w:lineRule="auto"/>
        <w:rPr>
          <w:rFonts w:ascii="Bookman Old Style" w:hAnsi="Bookman Old Style"/>
          <w:b/>
          <w:bCs/>
          <w:sz w:val="28"/>
          <w:szCs w:val="28"/>
        </w:rPr>
      </w:pPr>
      <w:bookmarkStart w:id="0" w:name="_GoBack"/>
      <w:bookmarkEnd w:id="0"/>
    </w:p>
    <w:p w14:paraId="2A4A0110" w14:textId="4B351953" w:rsidR="006554D2" w:rsidRPr="00E64A47" w:rsidRDefault="007A7175" w:rsidP="00E64A47">
      <w:pPr>
        <w:spacing w:line="240" w:lineRule="auto"/>
        <w:jc w:val="center"/>
        <w:rPr>
          <w:rFonts w:ascii="Bookman Old Style" w:hAnsi="Bookman Old Style"/>
          <w:b/>
          <w:bCs/>
          <w:sz w:val="28"/>
          <w:szCs w:val="28"/>
        </w:rPr>
      </w:pPr>
      <w:r w:rsidRPr="00E64A47">
        <w:rPr>
          <w:rFonts w:ascii="Bookman Old Style" w:hAnsi="Bookman Old Style"/>
          <w:b/>
          <w:bCs/>
          <w:sz w:val="28"/>
          <w:szCs w:val="28"/>
        </w:rPr>
        <w:t xml:space="preserve">IN THE </w:t>
      </w:r>
      <w:r w:rsidR="00E64A47" w:rsidRPr="00E64A47">
        <w:rPr>
          <w:rFonts w:ascii="Bookman Old Style" w:hAnsi="Bookman Old Style"/>
          <w:b/>
          <w:bCs/>
          <w:sz w:val="28"/>
          <w:szCs w:val="28"/>
        </w:rPr>
        <w:t>COURT OF APPEAL</w:t>
      </w:r>
      <w:r w:rsidRPr="00E64A47">
        <w:rPr>
          <w:rFonts w:ascii="Bookman Old Style" w:hAnsi="Bookman Old Style"/>
          <w:b/>
          <w:bCs/>
          <w:sz w:val="28"/>
          <w:szCs w:val="28"/>
        </w:rPr>
        <w:t xml:space="preserve"> OF LESOTHO</w:t>
      </w:r>
    </w:p>
    <w:p w14:paraId="795DA63F" w14:textId="77777777" w:rsidR="00E64A47" w:rsidRPr="00E64A47" w:rsidRDefault="007A7175" w:rsidP="00E64A47">
      <w:pPr>
        <w:spacing w:line="240" w:lineRule="auto"/>
        <w:jc w:val="both"/>
        <w:rPr>
          <w:rFonts w:ascii="Bookman Old Style" w:hAnsi="Bookman Old Style"/>
          <w:b/>
          <w:bCs/>
          <w:sz w:val="28"/>
          <w:szCs w:val="28"/>
        </w:rPr>
      </w:pPr>
      <w:r w:rsidRPr="00E64A47">
        <w:rPr>
          <w:rFonts w:ascii="Bookman Old Style" w:hAnsi="Bookman Old Style"/>
          <w:b/>
          <w:bCs/>
          <w:sz w:val="28"/>
          <w:szCs w:val="28"/>
        </w:rPr>
        <w:t xml:space="preserve">HELD AT MASERU                                </w:t>
      </w:r>
      <w:r w:rsidRPr="00E64A47">
        <w:rPr>
          <w:rFonts w:ascii="Bookman Old Style" w:hAnsi="Bookman Old Style"/>
          <w:b/>
          <w:bCs/>
          <w:sz w:val="28"/>
          <w:szCs w:val="28"/>
        </w:rPr>
        <w:tab/>
      </w:r>
    </w:p>
    <w:p w14:paraId="45F625F7" w14:textId="447AD4EF" w:rsidR="006554D2" w:rsidRPr="00E64A47" w:rsidRDefault="007A7175" w:rsidP="00E64A47">
      <w:pPr>
        <w:spacing w:line="240" w:lineRule="auto"/>
        <w:jc w:val="right"/>
        <w:rPr>
          <w:rFonts w:ascii="Bookman Old Style" w:hAnsi="Bookman Old Style"/>
          <w:b/>
          <w:bCs/>
          <w:sz w:val="28"/>
          <w:szCs w:val="28"/>
        </w:rPr>
      </w:pPr>
      <w:r w:rsidRPr="00E64A47">
        <w:rPr>
          <w:rFonts w:ascii="Bookman Old Style" w:hAnsi="Bookman Old Style"/>
          <w:b/>
          <w:bCs/>
          <w:sz w:val="28"/>
          <w:szCs w:val="28"/>
        </w:rPr>
        <w:t>C of A (CIV) 03/2022</w:t>
      </w:r>
    </w:p>
    <w:p w14:paraId="0F1B4B93" w14:textId="77777777" w:rsidR="006554D2" w:rsidRPr="006554D2" w:rsidRDefault="007A7175" w:rsidP="00E64A47">
      <w:pPr>
        <w:spacing w:line="240" w:lineRule="auto"/>
        <w:ind w:left="5040" w:firstLine="720"/>
        <w:jc w:val="right"/>
        <w:rPr>
          <w:rFonts w:ascii="Bookman Old Style" w:hAnsi="Bookman Old Style"/>
          <w:sz w:val="28"/>
          <w:szCs w:val="28"/>
        </w:rPr>
      </w:pPr>
      <w:r w:rsidRPr="00E64A47">
        <w:rPr>
          <w:rFonts w:ascii="Bookman Old Style" w:hAnsi="Bookman Old Style"/>
          <w:b/>
          <w:bCs/>
          <w:sz w:val="28"/>
          <w:szCs w:val="28"/>
        </w:rPr>
        <w:t>CIV/T/313/2018</w:t>
      </w:r>
    </w:p>
    <w:p w14:paraId="19347BE2" w14:textId="77777777" w:rsidR="006554D2" w:rsidRPr="006554D2" w:rsidRDefault="007A7175" w:rsidP="00E64A47">
      <w:pPr>
        <w:spacing w:line="240" w:lineRule="auto"/>
        <w:jc w:val="both"/>
        <w:rPr>
          <w:rFonts w:ascii="Bookman Old Style" w:hAnsi="Bookman Old Style"/>
          <w:sz w:val="28"/>
          <w:szCs w:val="28"/>
        </w:rPr>
      </w:pPr>
      <w:r w:rsidRPr="006554D2">
        <w:rPr>
          <w:rFonts w:ascii="Bookman Old Style" w:hAnsi="Bookman Old Style"/>
          <w:sz w:val="28"/>
          <w:szCs w:val="28"/>
        </w:rPr>
        <w:t>In the matter between:</w:t>
      </w:r>
    </w:p>
    <w:p w14:paraId="345A8B22" w14:textId="77777777" w:rsidR="006554D2" w:rsidRPr="00E64A47" w:rsidRDefault="007A7175" w:rsidP="00E64A47">
      <w:pPr>
        <w:spacing w:line="240" w:lineRule="auto"/>
        <w:jc w:val="both"/>
        <w:rPr>
          <w:rFonts w:ascii="Bookman Old Style" w:hAnsi="Bookman Old Style"/>
          <w:b/>
          <w:bCs/>
          <w:sz w:val="28"/>
          <w:szCs w:val="28"/>
        </w:rPr>
      </w:pPr>
      <w:r w:rsidRPr="00E64A47">
        <w:rPr>
          <w:rFonts w:ascii="Bookman Old Style" w:hAnsi="Bookman Old Style"/>
          <w:b/>
          <w:bCs/>
          <w:sz w:val="28"/>
          <w:szCs w:val="28"/>
        </w:rPr>
        <w:t>MOLEFE MAFAUFAU                                                  APPELLANT</w:t>
      </w:r>
    </w:p>
    <w:p w14:paraId="43F04E53" w14:textId="77777777" w:rsidR="002347D9" w:rsidRPr="006554D2" w:rsidRDefault="002347D9" w:rsidP="00E64A47">
      <w:pPr>
        <w:spacing w:line="240" w:lineRule="auto"/>
        <w:jc w:val="both"/>
        <w:rPr>
          <w:rFonts w:ascii="Bookman Old Style" w:hAnsi="Bookman Old Style"/>
          <w:sz w:val="28"/>
          <w:szCs w:val="28"/>
        </w:rPr>
      </w:pPr>
      <w:r>
        <w:rPr>
          <w:rFonts w:ascii="Bookman Old Style" w:hAnsi="Bookman Old Style"/>
          <w:sz w:val="28"/>
          <w:szCs w:val="28"/>
        </w:rPr>
        <w:t>AND</w:t>
      </w:r>
    </w:p>
    <w:p w14:paraId="28C07655" w14:textId="6C85E696" w:rsidR="006554D2" w:rsidRPr="00C34234" w:rsidRDefault="007A7175" w:rsidP="00E64A47">
      <w:pPr>
        <w:spacing w:line="240" w:lineRule="auto"/>
        <w:jc w:val="both"/>
        <w:rPr>
          <w:rFonts w:ascii="Bookman Old Style" w:hAnsi="Bookman Old Style"/>
          <w:b/>
          <w:bCs/>
          <w:sz w:val="28"/>
          <w:szCs w:val="28"/>
        </w:rPr>
      </w:pPr>
      <w:r w:rsidRPr="00C34234">
        <w:rPr>
          <w:rFonts w:ascii="Bookman Old Style" w:hAnsi="Bookman Old Style"/>
          <w:b/>
          <w:bCs/>
          <w:sz w:val="28"/>
          <w:szCs w:val="28"/>
        </w:rPr>
        <w:t>‘MALERATO MAFAUFAU</w:t>
      </w:r>
      <w:r w:rsidR="00E639C6" w:rsidRPr="00C34234">
        <w:rPr>
          <w:rFonts w:ascii="Bookman Old Style" w:hAnsi="Bookman Old Style"/>
          <w:b/>
          <w:bCs/>
          <w:sz w:val="28"/>
          <w:szCs w:val="28"/>
        </w:rPr>
        <w:tab/>
      </w:r>
      <w:r w:rsidR="00E639C6" w:rsidRPr="00C34234">
        <w:rPr>
          <w:rFonts w:ascii="Bookman Old Style" w:hAnsi="Bookman Old Style"/>
          <w:b/>
          <w:bCs/>
          <w:sz w:val="28"/>
          <w:szCs w:val="28"/>
        </w:rPr>
        <w:tab/>
      </w:r>
      <w:r w:rsidRPr="00C34234">
        <w:rPr>
          <w:rFonts w:ascii="Bookman Old Style" w:hAnsi="Bookman Old Style"/>
          <w:b/>
          <w:bCs/>
          <w:sz w:val="28"/>
          <w:szCs w:val="28"/>
        </w:rPr>
        <w:tab/>
      </w:r>
      <w:r w:rsidR="00C34234">
        <w:rPr>
          <w:rFonts w:ascii="Bookman Old Style" w:hAnsi="Bookman Old Style"/>
          <w:b/>
          <w:bCs/>
          <w:sz w:val="28"/>
          <w:szCs w:val="28"/>
        </w:rPr>
        <w:tab/>
      </w:r>
      <w:r w:rsidR="00C34234">
        <w:rPr>
          <w:rFonts w:ascii="Bookman Old Style" w:hAnsi="Bookman Old Style"/>
          <w:b/>
          <w:bCs/>
          <w:sz w:val="28"/>
          <w:szCs w:val="28"/>
        </w:rPr>
        <w:tab/>
      </w:r>
      <w:r w:rsidR="00C34234" w:rsidRPr="00C34234">
        <w:rPr>
          <w:rFonts w:ascii="Bookman Old Style" w:hAnsi="Bookman Old Style"/>
          <w:b/>
          <w:bCs/>
          <w:sz w:val="28"/>
          <w:szCs w:val="28"/>
        </w:rPr>
        <w:t>1</w:t>
      </w:r>
      <w:r w:rsidR="00C34234" w:rsidRPr="00C34234">
        <w:rPr>
          <w:rFonts w:ascii="Bookman Old Style" w:hAnsi="Bookman Old Style"/>
          <w:b/>
          <w:bCs/>
          <w:sz w:val="28"/>
          <w:szCs w:val="28"/>
          <w:vertAlign w:val="superscript"/>
        </w:rPr>
        <w:t>ST</w:t>
      </w:r>
      <w:r w:rsidR="00C34234" w:rsidRPr="00C34234">
        <w:rPr>
          <w:rFonts w:ascii="Bookman Old Style" w:hAnsi="Bookman Old Style"/>
          <w:b/>
          <w:bCs/>
          <w:sz w:val="28"/>
          <w:szCs w:val="28"/>
        </w:rPr>
        <w:t xml:space="preserve"> </w:t>
      </w:r>
      <w:r w:rsidRPr="00C34234">
        <w:rPr>
          <w:rFonts w:ascii="Bookman Old Style" w:hAnsi="Bookman Old Style"/>
          <w:b/>
          <w:bCs/>
          <w:sz w:val="28"/>
          <w:szCs w:val="28"/>
        </w:rPr>
        <w:t>RESPONDENT</w:t>
      </w:r>
    </w:p>
    <w:p w14:paraId="7A886F05" w14:textId="77777777" w:rsidR="0029552A" w:rsidRPr="00C34234" w:rsidRDefault="007A7175" w:rsidP="00E64A47">
      <w:pPr>
        <w:spacing w:line="240" w:lineRule="auto"/>
        <w:jc w:val="both"/>
        <w:rPr>
          <w:rFonts w:ascii="Bookman Old Style" w:hAnsi="Bookman Old Style"/>
          <w:b/>
          <w:bCs/>
          <w:sz w:val="28"/>
          <w:szCs w:val="28"/>
        </w:rPr>
      </w:pPr>
      <w:r w:rsidRPr="00C34234">
        <w:rPr>
          <w:rFonts w:ascii="Bookman Old Style" w:hAnsi="Bookman Old Style"/>
          <w:b/>
          <w:bCs/>
          <w:sz w:val="28"/>
          <w:szCs w:val="28"/>
        </w:rPr>
        <w:t>PRINCIPAL SECRETARY-MINISTRY</w:t>
      </w:r>
    </w:p>
    <w:p w14:paraId="5F181258" w14:textId="199321E3" w:rsidR="006554D2" w:rsidRPr="00C34234" w:rsidRDefault="007A7175" w:rsidP="00E64A47">
      <w:pPr>
        <w:spacing w:line="240" w:lineRule="auto"/>
        <w:jc w:val="both"/>
        <w:rPr>
          <w:rFonts w:ascii="Bookman Old Style" w:hAnsi="Bookman Old Style"/>
          <w:b/>
          <w:bCs/>
          <w:sz w:val="28"/>
          <w:szCs w:val="28"/>
        </w:rPr>
      </w:pPr>
      <w:r w:rsidRPr="00C34234">
        <w:rPr>
          <w:rFonts w:ascii="Bookman Old Style" w:hAnsi="Bookman Old Style"/>
          <w:b/>
          <w:bCs/>
          <w:sz w:val="28"/>
          <w:szCs w:val="28"/>
        </w:rPr>
        <w:t>OF SOCIAL DEVELOPMENT</w:t>
      </w:r>
      <w:r w:rsidRPr="00C34234">
        <w:rPr>
          <w:rFonts w:ascii="Bookman Old Style" w:hAnsi="Bookman Old Style"/>
          <w:b/>
          <w:bCs/>
          <w:sz w:val="28"/>
          <w:szCs w:val="28"/>
        </w:rPr>
        <w:tab/>
      </w:r>
      <w:r w:rsidRPr="00C34234">
        <w:rPr>
          <w:rFonts w:ascii="Bookman Old Style" w:hAnsi="Bookman Old Style"/>
          <w:b/>
          <w:bCs/>
          <w:sz w:val="28"/>
          <w:szCs w:val="28"/>
        </w:rPr>
        <w:tab/>
      </w:r>
      <w:r w:rsidR="00887758" w:rsidRPr="00C34234">
        <w:rPr>
          <w:rFonts w:ascii="Bookman Old Style" w:hAnsi="Bookman Old Style"/>
          <w:b/>
          <w:bCs/>
          <w:sz w:val="28"/>
          <w:szCs w:val="28"/>
        </w:rPr>
        <w:t xml:space="preserve">    </w:t>
      </w:r>
      <w:r w:rsidR="00E639C6" w:rsidRPr="00C34234">
        <w:rPr>
          <w:rFonts w:ascii="Bookman Old Style" w:hAnsi="Bookman Old Style"/>
          <w:b/>
          <w:bCs/>
          <w:sz w:val="28"/>
          <w:szCs w:val="28"/>
        </w:rPr>
        <w:t xml:space="preserve"> </w:t>
      </w:r>
      <w:r w:rsidR="00E64A47" w:rsidRPr="00C34234">
        <w:rPr>
          <w:rFonts w:ascii="Bookman Old Style" w:hAnsi="Bookman Old Style"/>
          <w:b/>
          <w:bCs/>
          <w:sz w:val="28"/>
          <w:szCs w:val="28"/>
        </w:rPr>
        <w:t xml:space="preserve">  </w:t>
      </w:r>
      <w:r w:rsidR="00C34234" w:rsidRPr="00C34234">
        <w:rPr>
          <w:rFonts w:ascii="Bookman Old Style" w:hAnsi="Bookman Old Style"/>
          <w:b/>
          <w:bCs/>
          <w:sz w:val="28"/>
          <w:szCs w:val="28"/>
        </w:rPr>
        <w:tab/>
      </w:r>
      <w:r w:rsidR="00C34234">
        <w:rPr>
          <w:rFonts w:ascii="Bookman Old Style" w:hAnsi="Bookman Old Style"/>
          <w:b/>
          <w:bCs/>
          <w:sz w:val="28"/>
          <w:szCs w:val="28"/>
        </w:rPr>
        <w:t xml:space="preserve">       </w:t>
      </w:r>
      <w:r w:rsidR="00C34234" w:rsidRPr="00C34234">
        <w:rPr>
          <w:rFonts w:ascii="Bookman Old Style" w:hAnsi="Bookman Old Style"/>
          <w:b/>
          <w:bCs/>
          <w:sz w:val="28"/>
          <w:szCs w:val="28"/>
        </w:rPr>
        <w:t>2</w:t>
      </w:r>
      <w:r w:rsidR="00C34234" w:rsidRPr="00C34234">
        <w:rPr>
          <w:rFonts w:ascii="Bookman Old Style" w:hAnsi="Bookman Old Style"/>
          <w:b/>
          <w:bCs/>
          <w:sz w:val="28"/>
          <w:szCs w:val="28"/>
          <w:vertAlign w:val="superscript"/>
        </w:rPr>
        <w:t>ND</w:t>
      </w:r>
      <w:r w:rsidR="00C34234" w:rsidRPr="00C34234">
        <w:rPr>
          <w:rFonts w:ascii="Bookman Old Style" w:hAnsi="Bookman Old Style"/>
          <w:b/>
          <w:bCs/>
          <w:sz w:val="28"/>
          <w:szCs w:val="28"/>
        </w:rPr>
        <w:t xml:space="preserve"> </w:t>
      </w:r>
      <w:r w:rsidRPr="00C34234">
        <w:rPr>
          <w:rFonts w:ascii="Bookman Old Style" w:hAnsi="Bookman Old Style"/>
          <w:b/>
          <w:bCs/>
          <w:sz w:val="28"/>
          <w:szCs w:val="28"/>
        </w:rPr>
        <w:t>RESPONDENT</w:t>
      </w:r>
    </w:p>
    <w:p w14:paraId="398499CE" w14:textId="5E70D2D1" w:rsidR="006554D2" w:rsidRPr="00C34234" w:rsidRDefault="007A7175" w:rsidP="00E64A47">
      <w:pPr>
        <w:spacing w:line="240" w:lineRule="auto"/>
        <w:jc w:val="both"/>
        <w:rPr>
          <w:rFonts w:ascii="Bookman Old Style" w:hAnsi="Bookman Old Style"/>
          <w:b/>
          <w:bCs/>
          <w:sz w:val="28"/>
          <w:szCs w:val="28"/>
        </w:rPr>
      </w:pPr>
      <w:r w:rsidRPr="00C34234">
        <w:rPr>
          <w:rFonts w:ascii="Bookman Old Style" w:hAnsi="Bookman Old Style"/>
          <w:b/>
          <w:bCs/>
          <w:sz w:val="28"/>
          <w:szCs w:val="28"/>
        </w:rPr>
        <w:t>ATTORNEY</w:t>
      </w:r>
      <w:r w:rsidR="00E639C6" w:rsidRPr="00C34234">
        <w:rPr>
          <w:rFonts w:ascii="Bookman Old Style" w:hAnsi="Bookman Old Style"/>
          <w:b/>
          <w:bCs/>
          <w:sz w:val="28"/>
          <w:szCs w:val="28"/>
        </w:rPr>
        <w:t xml:space="preserve"> GENERAL                     </w:t>
      </w:r>
      <w:r w:rsidR="00E639C6" w:rsidRPr="00C34234">
        <w:rPr>
          <w:rFonts w:ascii="Bookman Old Style" w:hAnsi="Bookman Old Style"/>
          <w:b/>
          <w:bCs/>
          <w:sz w:val="28"/>
          <w:szCs w:val="28"/>
        </w:rPr>
        <w:tab/>
        <w:t xml:space="preserve"> </w:t>
      </w:r>
      <w:r w:rsidR="00E64A47" w:rsidRPr="00C34234">
        <w:rPr>
          <w:rFonts w:ascii="Bookman Old Style" w:hAnsi="Bookman Old Style"/>
          <w:b/>
          <w:bCs/>
          <w:sz w:val="28"/>
          <w:szCs w:val="28"/>
        </w:rPr>
        <w:t xml:space="preserve">      </w:t>
      </w:r>
      <w:r w:rsidR="00C34234" w:rsidRPr="00C34234">
        <w:rPr>
          <w:rFonts w:ascii="Bookman Old Style" w:hAnsi="Bookman Old Style"/>
          <w:b/>
          <w:bCs/>
          <w:sz w:val="28"/>
          <w:szCs w:val="28"/>
        </w:rPr>
        <w:t>3</w:t>
      </w:r>
      <w:r w:rsidR="00C34234" w:rsidRPr="00C34234">
        <w:rPr>
          <w:rFonts w:ascii="Bookman Old Style" w:hAnsi="Bookman Old Style"/>
          <w:b/>
          <w:bCs/>
          <w:sz w:val="28"/>
          <w:szCs w:val="28"/>
          <w:vertAlign w:val="superscript"/>
        </w:rPr>
        <w:t>RD</w:t>
      </w:r>
      <w:r w:rsidR="00C34234" w:rsidRPr="00C34234">
        <w:rPr>
          <w:rFonts w:ascii="Bookman Old Style" w:hAnsi="Bookman Old Style"/>
          <w:b/>
          <w:bCs/>
          <w:sz w:val="28"/>
          <w:szCs w:val="28"/>
        </w:rPr>
        <w:t xml:space="preserve"> </w:t>
      </w:r>
      <w:r w:rsidRPr="00C34234">
        <w:rPr>
          <w:rFonts w:ascii="Bookman Old Style" w:hAnsi="Bookman Old Style"/>
          <w:b/>
          <w:bCs/>
          <w:sz w:val="28"/>
          <w:szCs w:val="28"/>
        </w:rPr>
        <w:t xml:space="preserve">RESPONDENT </w:t>
      </w:r>
    </w:p>
    <w:p w14:paraId="2F0D3387" w14:textId="77777777" w:rsidR="006554D2" w:rsidRPr="006554D2" w:rsidRDefault="006554D2" w:rsidP="00E64A47">
      <w:pPr>
        <w:spacing w:line="240" w:lineRule="auto"/>
        <w:jc w:val="both"/>
        <w:rPr>
          <w:rFonts w:ascii="Bookman Old Style" w:hAnsi="Bookman Old Style"/>
          <w:sz w:val="28"/>
          <w:szCs w:val="28"/>
        </w:rPr>
      </w:pPr>
    </w:p>
    <w:p w14:paraId="287E84A8" w14:textId="2B5B8DAA" w:rsidR="00175A0C" w:rsidRPr="00C34234" w:rsidRDefault="007A7175" w:rsidP="00E64A47">
      <w:pPr>
        <w:spacing w:line="240" w:lineRule="auto"/>
        <w:jc w:val="both"/>
        <w:rPr>
          <w:rFonts w:ascii="Bookman Old Style" w:hAnsi="Bookman Old Style"/>
          <w:bCs/>
          <w:caps/>
          <w:sz w:val="28"/>
          <w:szCs w:val="28"/>
        </w:rPr>
      </w:pPr>
      <w:r w:rsidRPr="00887758">
        <w:rPr>
          <w:rFonts w:ascii="Bookman Old Style" w:hAnsi="Bookman Old Style"/>
          <w:b/>
          <w:sz w:val="28"/>
          <w:szCs w:val="28"/>
        </w:rPr>
        <w:t xml:space="preserve">CORAM: </w:t>
      </w:r>
      <w:r w:rsidR="00175A0C">
        <w:rPr>
          <w:rFonts w:ascii="Bookman Old Style" w:hAnsi="Bookman Old Style"/>
          <w:b/>
          <w:sz w:val="28"/>
          <w:szCs w:val="28"/>
        </w:rPr>
        <w:t xml:space="preserve"> </w:t>
      </w:r>
      <w:r w:rsidR="00C34234">
        <w:rPr>
          <w:rFonts w:ascii="Bookman Old Style" w:hAnsi="Bookman Old Style"/>
          <w:b/>
          <w:sz w:val="28"/>
          <w:szCs w:val="28"/>
        </w:rPr>
        <w:tab/>
      </w:r>
      <w:r w:rsidR="00C34234">
        <w:rPr>
          <w:rFonts w:ascii="Bookman Old Style" w:hAnsi="Bookman Old Style"/>
          <w:b/>
          <w:sz w:val="28"/>
          <w:szCs w:val="28"/>
        </w:rPr>
        <w:tab/>
      </w:r>
      <w:r w:rsidRPr="00C34234">
        <w:rPr>
          <w:rFonts w:ascii="Bookman Old Style" w:hAnsi="Bookman Old Style"/>
          <w:bCs/>
          <w:caps/>
          <w:sz w:val="28"/>
          <w:szCs w:val="28"/>
        </w:rPr>
        <w:t>K. E. Mosito P</w:t>
      </w:r>
    </w:p>
    <w:p w14:paraId="18B3E6DE" w14:textId="7CD86133" w:rsidR="00175A0C" w:rsidRPr="00C34234" w:rsidRDefault="00175A0C" w:rsidP="00E64A47">
      <w:pPr>
        <w:spacing w:line="240" w:lineRule="auto"/>
        <w:jc w:val="both"/>
        <w:rPr>
          <w:bCs/>
          <w:caps/>
        </w:rPr>
      </w:pPr>
      <w:r w:rsidRPr="00C34234">
        <w:rPr>
          <w:rFonts w:ascii="Bookman Old Style" w:hAnsi="Bookman Old Style"/>
          <w:bCs/>
          <w:caps/>
          <w:sz w:val="28"/>
          <w:szCs w:val="28"/>
        </w:rPr>
        <w:t xml:space="preserve">              </w:t>
      </w:r>
      <w:r w:rsidR="00C34234" w:rsidRPr="00C34234">
        <w:rPr>
          <w:rFonts w:ascii="Bookman Old Style" w:hAnsi="Bookman Old Style"/>
          <w:bCs/>
          <w:caps/>
          <w:sz w:val="28"/>
          <w:szCs w:val="28"/>
        </w:rPr>
        <w:tab/>
      </w:r>
      <w:r w:rsidR="00C34234" w:rsidRPr="00C34234">
        <w:rPr>
          <w:rFonts w:ascii="Bookman Old Style" w:hAnsi="Bookman Old Style"/>
          <w:bCs/>
          <w:caps/>
          <w:sz w:val="28"/>
          <w:szCs w:val="28"/>
        </w:rPr>
        <w:tab/>
      </w:r>
      <w:r w:rsidR="007A7175" w:rsidRPr="00C34234">
        <w:rPr>
          <w:rFonts w:ascii="Bookman Old Style" w:hAnsi="Bookman Old Style"/>
          <w:bCs/>
          <w:caps/>
          <w:sz w:val="28"/>
          <w:szCs w:val="28"/>
        </w:rPr>
        <w:t>J</w:t>
      </w:r>
      <w:r w:rsidRPr="00C34234">
        <w:rPr>
          <w:rFonts w:ascii="Bookman Old Style" w:hAnsi="Bookman Old Style"/>
          <w:bCs/>
          <w:caps/>
          <w:sz w:val="28"/>
          <w:szCs w:val="28"/>
        </w:rPr>
        <w:t>.</w:t>
      </w:r>
      <w:r w:rsidR="007A7175" w:rsidRPr="00C34234">
        <w:rPr>
          <w:rFonts w:ascii="Bookman Old Style" w:hAnsi="Bookman Old Style"/>
          <w:bCs/>
          <w:caps/>
          <w:sz w:val="28"/>
          <w:szCs w:val="28"/>
        </w:rPr>
        <w:t xml:space="preserve"> van der Westhuizen</w:t>
      </w:r>
      <w:r w:rsidR="007A7175" w:rsidRPr="00C34234">
        <w:rPr>
          <w:bCs/>
          <w:caps/>
        </w:rPr>
        <w:t xml:space="preserve"> </w:t>
      </w:r>
      <w:r w:rsidR="007A7175" w:rsidRPr="00C34234">
        <w:rPr>
          <w:rFonts w:ascii="Bookman Old Style" w:hAnsi="Bookman Old Style"/>
          <w:bCs/>
          <w:caps/>
          <w:sz w:val="28"/>
          <w:szCs w:val="28"/>
        </w:rPr>
        <w:t>AJA</w:t>
      </w:r>
      <w:r w:rsidRPr="00C34234">
        <w:rPr>
          <w:bCs/>
          <w:caps/>
        </w:rPr>
        <w:t xml:space="preserve"> </w:t>
      </w:r>
    </w:p>
    <w:p w14:paraId="48AC9137" w14:textId="261A1957" w:rsidR="006554D2" w:rsidRPr="00C34234" w:rsidRDefault="00175A0C" w:rsidP="00E64A47">
      <w:pPr>
        <w:spacing w:line="240" w:lineRule="auto"/>
        <w:jc w:val="both"/>
        <w:rPr>
          <w:rFonts w:ascii="Bookman Old Style" w:hAnsi="Bookman Old Style"/>
          <w:bCs/>
          <w:caps/>
          <w:sz w:val="28"/>
          <w:szCs w:val="28"/>
        </w:rPr>
      </w:pPr>
      <w:r w:rsidRPr="00C34234">
        <w:rPr>
          <w:rFonts w:ascii="Bookman Old Style" w:hAnsi="Bookman Old Style"/>
          <w:bCs/>
          <w:caps/>
          <w:sz w:val="28"/>
          <w:szCs w:val="28"/>
        </w:rPr>
        <w:t xml:space="preserve">              </w:t>
      </w:r>
      <w:r w:rsidR="00C34234" w:rsidRPr="00C34234">
        <w:rPr>
          <w:rFonts w:ascii="Bookman Old Style" w:hAnsi="Bookman Old Style"/>
          <w:bCs/>
          <w:caps/>
          <w:sz w:val="28"/>
          <w:szCs w:val="28"/>
        </w:rPr>
        <w:tab/>
      </w:r>
      <w:r w:rsidR="00C34234" w:rsidRPr="00C34234">
        <w:rPr>
          <w:rFonts w:ascii="Bookman Old Style" w:hAnsi="Bookman Old Style"/>
          <w:bCs/>
          <w:caps/>
          <w:sz w:val="28"/>
          <w:szCs w:val="28"/>
        </w:rPr>
        <w:tab/>
      </w:r>
      <w:r w:rsidRPr="00C34234">
        <w:rPr>
          <w:rFonts w:ascii="Bookman Old Style" w:hAnsi="Bookman Old Style"/>
          <w:bCs/>
          <w:caps/>
          <w:sz w:val="28"/>
          <w:szCs w:val="28"/>
        </w:rPr>
        <w:t>N. T. Mtshiya AJA</w:t>
      </w:r>
    </w:p>
    <w:p w14:paraId="1F4BB829" w14:textId="77777777" w:rsidR="00175A0C" w:rsidRPr="00887758" w:rsidRDefault="00175A0C" w:rsidP="00E64A47">
      <w:pPr>
        <w:spacing w:line="240" w:lineRule="auto"/>
        <w:jc w:val="both"/>
        <w:rPr>
          <w:rFonts w:ascii="Bookman Old Style" w:hAnsi="Bookman Old Style"/>
          <w:b/>
          <w:sz w:val="28"/>
          <w:szCs w:val="28"/>
        </w:rPr>
      </w:pPr>
    </w:p>
    <w:p w14:paraId="36E4B3D1" w14:textId="6DBA0509" w:rsidR="006554D2" w:rsidRPr="00C34234" w:rsidRDefault="00C34234" w:rsidP="00E64A47">
      <w:pPr>
        <w:spacing w:line="240" w:lineRule="auto"/>
        <w:jc w:val="both"/>
        <w:rPr>
          <w:rFonts w:ascii="Bookman Old Style" w:hAnsi="Bookman Old Style"/>
          <w:caps/>
          <w:sz w:val="28"/>
          <w:szCs w:val="28"/>
        </w:rPr>
      </w:pPr>
      <w:r w:rsidRPr="00C34234">
        <w:rPr>
          <w:rFonts w:ascii="Bookman Old Style" w:hAnsi="Bookman Old Style"/>
          <w:b/>
          <w:bCs/>
          <w:sz w:val="28"/>
          <w:szCs w:val="28"/>
        </w:rPr>
        <w:t>HEARD</w:t>
      </w:r>
      <w:r w:rsidR="007A7175" w:rsidRPr="00C34234">
        <w:rPr>
          <w:rFonts w:ascii="Bookman Old Style" w:hAnsi="Bookman Old Style"/>
          <w:b/>
          <w:bCs/>
          <w:sz w:val="28"/>
          <w:szCs w:val="28"/>
        </w:rPr>
        <w:t>:</w:t>
      </w:r>
      <w:r w:rsidR="007A7175" w:rsidRPr="00C34234">
        <w:rPr>
          <w:rFonts w:ascii="Bookman Old Style" w:hAnsi="Bookman Old Style"/>
          <w:b/>
          <w:bCs/>
          <w:sz w:val="28"/>
          <w:szCs w:val="28"/>
        </w:rPr>
        <w:tab/>
      </w:r>
      <w:r w:rsidR="007A7175" w:rsidRPr="006554D2">
        <w:rPr>
          <w:rFonts w:ascii="Bookman Old Style" w:hAnsi="Bookman Old Style"/>
          <w:sz w:val="28"/>
          <w:szCs w:val="28"/>
        </w:rPr>
        <w:tab/>
      </w:r>
      <w:r w:rsidR="0029552A" w:rsidRPr="00C34234">
        <w:rPr>
          <w:rFonts w:ascii="Bookman Old Style" w:hAnsi="Bookman Old Style"/>
          <w:caps/>
          <w:sz w:val="28"/>
          <w:szCs w:val="28"/>
        </w:rPr>
        <w:t xml:space="preserve">10 </w:t>
      </w:r>
      <w:r w:rsidR="00AA4F99" w:rsidRPr="00C34234">
        <w:rPr>
          <w:rFonts w:ascii="Bookman Old Style" w:hAnsi="Bookman Old Style"/>
          <w:caps/>
          <w:sz w:val="28"/>
          <w:szCs w:val="28"/>
        </w:rPr>
        <w:t>October</w:t>
      </w:r>
      <w:r w:rsidR="007A7175" w:rsidRPr="00C34234">
        <w:rPr>
          <w:rFonts w:ascii="Bookman Old Style" w:hAnsi="Bookman Old Style"/>
          <w:caps/>
          <w:sz w:val="28"/>
          <w:szCs w:val="28"/>
        </w:rPr>
        <w:t xml:space="preserve"> 2022</w:t>
      </w:r>
    </w:p>
    <w:p w14:paraId="7ED3383B" w14:textId="4810B84A" w:rsidR="006554D2" w:rsidRPr="006554D2" w:rsidRDefault="00C34234" w:rsidP="00E64A47">
      <w:pPr>
        <w:spacing w:line="240" w:lineRule="auto"/>
        <w:jc w:val="both"/>
        <w:rPr>
          <w:rFonts w:ascii="Bookman Old Style" w:hAnsi="Bookman Old Style"/>
          <w:sz w:val="28"/>
          <w:szCs w:val="28"/>
        </w:rPr>
      </w:pPr>
      <w:r w:rsidRPr="00C34234">
        <w:rPr>
          <w:rFonts w:ascii="Bookman Old Style" w:hAnsi="Bookman Old Style"/>
          <w:b/>
          <w:bCs/>
          <w:sz w:val="28"/>
          <w:szCs w:val="28"/>
        </w:rPr>
        <w:t>DELIVERED:</w:t>
      </w:r>
      <w:r w:rsidR="007A7175" w:rsidRPr="006554D2">
        <w:rPr>
          <w:rFonts w:ascii="Bookman Old Style" w:hAnsi="Bookman Old Style"/>
          <w:sz w:val="28"/>
          <w:szCs w:val="28"/>
        </w:rPr>
        <w:t xml:space="preserve"> </w:t>
      </w:r>
      <w:r w:rsidR="007A7175" w:rsidRPr="006554D2">
        <w:rPr>
          <w:rFonts w:ascii="Bookman Old Style" w:hAnsi="Bookman Old Style"/>
          <w:sz w:val="28"/>
          <w:szCs w:val="28"/>
        </w:rPr>
        <w:tab/>
      </w:r>
      <w:r w:rsidR="007A7175" w:rsidRPr="00C34234">
        <w:rPr>
          <w:rFonts w:ascii="Bookman Old Style" w:hAnsi="Bookman Old Style"/>
          <w:caps/>
          <w:sz w:val="28"/>
          <w:szCs w:val="28"/>
        </w:rPr>
        <w:t>11 November 2022</w:t>
      </w:r>
      <w:r w:rsidR="007A7175" w:rsidRPr="00C34234">
        <w:rPr>
          <w:rFonts w:ascii="Bookman Old Style" w:hAnsi="Bookman Old Style"/>
          <w:caps/>
          <w:sz w:val="28"/>
          <w:szCs w:val="28"/>
        </w:rPr>
        <w:tab/>
      </w:r>
    </w:p>
    <w:p w14:paraId="08213170" w14:textId="77777777" w:rsidR="006554D2" w:rsidRPr="006554D2" w:rsidRDefault="006554D2" w:rsidP="00E64A47">
      <w:pPr>
        <w:spacing w:line="240" w:lineRule="auto"/>
        <w:jc w:val="both"/>
        <w:rPr>
          <w:rFonts w:ascii="Bookman Old Style" w:hAnsi="Bookman Old Style"/>
          <w:sz w:val="28"/>
          <w:szCs w:val="28"/>
        </w:rPr>
      </w:pPr>
    </w:p>
    <w:p w14:paraId="7C724EDB" w14:textId="588F9CD8" w:rsidR="006554D2" w:rsidRPr="0029552A" w:rsidRDefault="007A7175" w:rsidP="00E64A47">
      <w:pPr>
        <w:spacing w:line="240" w:lineRule="auto"/>
        <w:jc w:val="center"/>
        <w:rPr>
          <w:rFonts w:ascii="Bookman Old Style" w:hAnsi="Bookman Old Style"/>
          <w:b/>
          <w:sz w:val="28"/>
          <w:szCs w:val="28"/>
        </w:rPr>
      </w:pPr>
      <w:r w:rsidRPr="0029552A">
        <w:rPr>
          <w:rFonts w:ascii="Bookman Old Style" w:hAnsi="Bookman Old Style"/>
          <w:b/>
          <w:sz w:val="28"/>
          <w:szCs w:val="28"/>
        </w:rPr>
        <w:t>SUMMARY</w:t>
      </w:r>
    </w:p>
    <w:p w14:paraId="4848181A" w14:textId="77777777" w:rsidR="008873EF" w:rsidRPr="00E64A47" w:rsidRDefault="002347D9" w:rsidP="004678CA">
      <w:pPr>
        <w:spacing w:line="240" w:lineRule="auto"/>
        <w:jc w:val="both"/>
        <w:rPr>
          <w:rFonts w:ascii="Bookman Old Style" w:hAnsi="Bookman Old Style"/>
          <w:i/>
          <w:iCs/>
          <w:sz w:val="28"/>
          <w:szCs w:val="28"/>
        </w:rPr>
      </w:pPr>
      <w:r w:rsidRPr="00E64A47">
        <w:rPr>
          <w:rFonts w:ascii="Bookman Old Style" w:hAnsi="Bookman Old Style"/>
          <w:i/>
          <w:iCs/>
          <w:sz w:val="28"/>
          <w:szCs w:val="28"/>
        </w:rPr>
        <w:t xml:space="preserve">Family Law— </w:t>
      </w:r>
      <w:r w:rsidR="007A7175" w:rsidRPr="00E64A47">
        <w:rPr>
          <w:rFonts w:ascii="Bookman Old Style" w:hAnsi="Bookman Old Style"/>
          <w:i/>
          <w:iCs/>
          <w:sz w:val="28"/>
          <w:szCs w:val="28"/>
        </w:rPr>
        <w:t>Best interests of the child — right to basic education</w:t>
      </w:r>
      <w:r w:rsidR="007F2056" w:rsidRPr="00E64A47">
        <w:rPr>
          <w:rFonts w:ascii="Bookman Old Style" w:hAnsi="Bookman Old Style"/>
          <w:i/>
          <w:iCs/>
          <w:sz w:val="28"/>
          <w:szCs w:val="28"/>
        </w:rPr>
        <w:t xml:space="preserve"> – </w:t>
      </w:r>
      <w:r w:rsidR="006904B0" w:rsidRPr="00E64A47">
        <w:rPr>
          <w:rFonts w:ascii="Bookman Old Style" w:hAnsi="Bookman Old Style"/>
          <w:i/>
          <w:iCs/>
          <w:sz w:val="28"/>
          <w:szCs w:val="28"/>
        </w:rPr>
        <w:t xml:space="preserve">Custody of a child awarded to his mother and later to the father – Principles applicable – Duty of Court to investigate and consider factors relevant to the best interests of the child if necessary mero </w:t>
      </w:r>
      <w:proofErr w:type="spellStart"/>
      <w:r w:rsidR="006904B0" w:rsidRPr="00E64A47">
        <w:rPr>
          <w:rFonts w:ascii="Bookman Old Style" w:hAnsi="Bookman Old Style"/>
          <w:i/>
          <w:iCs/>
          <w:sz w:val="28"/>
          <w:szCs w:val="28"/>
        </w:rPr>
        <w:t>motu</w:t>
      </w:r>
      <w:proofErr w:type="spellEnd"/>
      <w:r w:rsidR="006904B0" w:rsidRPr="00E64A47">
        <w:rPr>
          <w:rFonts w:ascii="Bookman Old Style" w:hAnsi="Bookman Old Style"/>
          <w:i/>
          <w:iCs/>
          <w:sz w:val="28"/>
          <w:szCs w:val="28"/>
        </w:rPr>
        <w:t xml:space="preserve"> – Matter </w:t>
      </w:r>
      <w:r w:rsidR="00B254B2" w:rsidRPr="00E64A47">
        <w:rPr>
          <w:rFonts w:ascii="Bookman Old Style" w:hAnsi="Bookman Old Style"/>
          <w:i/>
          <w:iCs/>
          <w:sz w:val="28"/>
          <w:szCs w:val="28"/>
        </w:rPr>
        <w:t>remitted</w:t>
      </w:r>
      <w:r w:rsidR="006904B0" w:rsidRPr="00E64A47">
        <w:rPr>
          <w:rFonts w:ascii="Bookman Old Style" w:hAnsi="Bookman Old Style"/>
          <w:i/>
          <w:iCs/>
          <w:sz w:val="28"/>
          <w:szCs w:val="28"/>
        </w:rPr>
        <w:t xml:space="preserve"> to court a quo for this purpose.</w:t>
      </w:r>
    </w:p>
    <w:p w14:paraId="10D170B2" w14:textId="77777777" w:rsidR="00FF4031" w:rsidRPr="00E64A47" w:rsidRDefault="007A7175" w:rsidP="004678CA">
      <w:pPr>
        <w:spacing w:line="240" w:lineRule="auto"/>
        <w:jc w:val="both"/>
        <w:rPr>
          <w:rFonts w:ascii="Bookman Old Style" w:hAnsi="Bookman Old Style"/>
          <w:i/>
          <w:iCs/>
          <w:sz w:val="28"/>
          <w:szCs w:val="28"/>
        </w:rPr>
      </w:pPr>
      <w:r w:rsidRPr="00E64A47">
        <w:rPr>
          <w:rFonts w:ascii="Bookman Old Style" w:hAnsi="Bookman Old Style"/>
          <w:i/>
          <w:iCs/>
          <w:sz w:val="28"/>
          <w:szCs w:val="28"/>
        </w:rPr>
        <w:t xml:space="preserve">Application for condonation </w:t>
      </w:r>
      <w:r w:rsidR="004678CA" w:rsidRPr="00E64A47">
        <w:rPr>
          <w:rFonts w:ascii="Bookman Old Style" w:hAnsi="Bookman Old Style"/>
          <w:i/>
          <w:iCs/>
          <w:sz w:val="28"/>
          <w:szCs w:val="28"/>
        </w:rPr>
        <w:t>–</w:t>
      </w:r>
      <w:r w:rsidRPr="00E64A47">
        <w:rPr>
          <w:rFonts w:ascii="Bookman Old Style" w:hAnsi="Bookman Old Style"/>
          <w:i/>
          <w:iCs/>
          <w:sz w:val="28"/>
          <w:szCs w:val="28"/>
        </w:rPr>
        <w:t xml:space="preserve"> </w:t>
      </w:r>
      <w:r w:rsidR="004678CA" w:rsidRPr="00E64A47">
        <w:rPr>
          <w:rFonts w:ascii="Bookman Old Style" w:hAnsi="Bookman Old Style"/>
          <w:i/>
          <w:iCs/>
          <w:sz w:val="28"/>
          <w:szCs w:val="28"/>
        </w:rPr>
        <w:t xml:space="preserve">Reasonable explanation found- Prospects of success on appeal found to exist -Where non-observance of Rules </w:t>
      </w:r>
      <w:r w:rsidR="00A051AB" w:rsidRPr="00E64A47">
        <w:rPr>
          <w:rFonts w:ascii="Bookman Old Style" w:hAnsi="Bookman Old Style"/>
          <w:i/>
          <w:iCs/>
          <w:sz w:val="28"/>
          <w:szCs w:val="28"/>
        </w:rPr>
        <w:t xml:space="preserve">not </w:t>
      </w:r>
      <w:r w:rsidR="004678CA" w:rsidRPr="00E64A47">
        <w:rPr>
          <w:rFonts w:ascii="Bookman Old Style" w:hAnsi="Bookman Old Style"/>
          <w:i/>
          <w:iCs/>
          <w:sz w:val="28"/>
          <w:szCs w:val="28"/>
        </w:rPr>
        <w:t>flagrant and gross</w:t>
      </w:r>
      <w:r w:rsidR="00A051AB" w:rsidRPr="00E64A47">
        <w:rPr>
          <w:rFonts w:ascii="Bookman Old Style" w:hAnsi="Bookman Old Style"/>
          <w:i/>
          <w:iCs/>
          <w:sz w:val="28"/>
          <w:szCs w:val="28"/>
        </w:rPr>
        <w:t xml:space="preserve"> regard being had to the reasonable </w:t>
      </w:r>
      <w:r w:rsidR="007F2056" w:rsidRPr="00E64A47">
        <w:rPr>
          <w:rFonts w:ascii="Bookman Old Style" w:hAnsi="Bookman Old Style"/>
          <w:i/>
          <w:iCs/>
          <w:sz w:val="28"/>
          <w:szCs w:val="28"/>
        </w:rPr>
        <w:t>explanation for the delay given –</w:t>
      </w:r>
      <w:r w:rsidR="007F2056" w:rsidRPr="00E64A47">
        <w:rPr>
          <w:i/>
          <w:iCs/>
        </w:rPr>
        <w:t xml:space="preserve"> </w:t>
      </w:r>
      <w:r w:rsidR="007F2056" w:rsidRPr="00E64A47">
        <w:rPr>
          <w:rFonts w:ascii="Bookman Old Style" w:hAnsi="Bookman Old Style"/>
          <w:i/>
          <w:iCs/>
          <w:sz w:val="28"/>
          <w:szCs w:val="28"/>
        </w:rPr>
        <w:t>condonation application granted.</w:t>
      </w:r>
    </w:p>
    <w:p w14:paraId="7F8A67A8" w14:textId="77777777" w:rsidR="00E64A47" w:rsidRDefault="00E64A47" w:rsidP="0029552A">
      <w:pPr>
        <w:spacing w:line="360" w:lineRule="auto"/>
        <w:jc w:val="center"/>
        <w:rPr>
          <w:rFonts w:ascii="Bookman Old Style" w:hAnsi="Bookman Old Style"/>
          <w:b/>
          <w:i/>
          <w:iCs/>
          <w:sz w:val="28"/>
          <w:szCs w:val="28"/>
        </w:rPr>
      </w:pPr>
    </w:p>
    <w:p w14:paraId="4DDD0892" w14:textId="26755D56" w:rsidR="006554D2" w:rsidRPr="00E64A47" w:rsidRDefault="007A7175" w:rsidP="0029552A">
      <w:pPr>
        <w:spacing w:line="360" w:lineRule="auto"/>
        <w:jc w:val="center"/>
        <w:rPr>
          <w:rFonts w:ascii="Bookman Old Style" w:hAnsi="Bookman Old Style"/>
          <w:b/>
          <w:sz w:val="28"/>
          <w:szCs w:val="28"/>
        </w:rPr>
      </w:pPr>
      <w:r w:rsidRPr="00E64A47">
        <w:rPr>
          <w:rFonts w:ascii="Bookman Old Style" w:hAnsi="Bookman Old Style"/>
          <w:b/>
          <w:sz w:val="28"/>
          <w:szCs w:val="28"/>
        </w:rPr>
        <w:t>JUDGMENT</w:t>
      </w:r>
    </w:p>
    <w:p w14:paraId="339EB3D0" w14:textId="77777777" w:rsidR="006554D2" w:rsidRPr="0029552A" w:rsidRDefault="007A7175" w:rsidP="006554D2">
      <w:pPr>
        <w:spacing w:line="360" w:lineRule="auto"/>
        <w:jc w:val="both"/>
        <w:rPr>
          <w:rFonts w:ascii="Bookman Old Style" w:hAnsi="Bookman Old Style"/>
          <w:b/>
          <w:sz w:val="28"/>
          <w:szCs w:val="28"/>
        </w:rPr>
      </w:pPr>
      <w:r w:rsidRPr="0029552A">
        <w:rPr>
          <w:rFonts w:ascii="Bookman Old Style" w:hAnsi="Bookman Old Style"/>
          <w:b/>
          <w:sz w:val="28"/>
          <w:szCs w:val="28"/>
        </w:rPr>
        <w:t>K. E. MOSITO P</w:t>
      </w:r>
    </w:p>
    <w:p w14:paraId="6A65062E" w14:textId="77777777" w:rsidR="00326B1F" w:rsidRDefault="00326B1F" w:rsidP="00175A0C">
      <w:pPr>
        <w:spacing w:line="360" w:lineRule="auto"/>
        <w:jc w:val="both"/>
        <w:rPr>
          <w:rFonts w:ascii="Bookman Old Style" w:hAnsi="Bookman Old Style"/>
          <w:b/>
          <w:sz w:val="28"/>
          <w:szCs w:val="28"/>
        </w:rPr>
      </w:pPr>
      <w:r>
        <w:rPr>
          <w:rFonts w:ascii="Bookman Old Style" w:hAnsi="Bookman Old Style"/>
          <w:b/>
          <w:sz w:val="28"/>
          <w:szCs w:val="28"/>
        </w:rPr>
        <w:t>Introduction</w:t>
      </w:r>
    </w:p>
    <w:p w14:paraId="40AB07D3" w14:textId="77777777" w:rsidR="00326B1F" w:rsidRPr="00326B1F" w:rsidRDefault="00DA700E" w:rsidP="00175A0C">
      <w:pPr>
        <w:spacing w:line="360" w:lineRule="auto"/>
        <w:jc w:val="both"/>
        <w:rPr>
          <w:rFonts w:ascii="Bookman Old Style" w:hAnsi="Bookman Old Style"/>
          <w:sz w:val="28"/>
          <w:szCs w:val="28"/>
        </w:rPr>
      </w:pPr>
      <w:r>
        <w:rPr>
          <w:rFonts w:ascii="Bookman Old Style" w:hAnsi="Bookman Old Style"/>
          <w:sz w:val="28"/>
          <w:szCs w:val="28"/>
        </w:rPr>
        <w:t>[1</w:t>
      </w:r>
      <w:r w:rsidRPr="00DA700E">
        <w:rPr>
          <w:rFonts w:ascii="Bookman Old Style" w:hAnsi="Bookman Old Style"/>
          <w:sz w:val="28"/>
          <w:szCs w:val="28"/>
        </w:rPr>
        <w:t xml:space="preserve">]   </w:t>
      </w:r>
      <w:r w:rsidR="00326B1F">
        <w:rPr>
          <w:rFonts w:ascii="Bookman Old Style" w:hAnsi="Bookman Old Style"/>
          <w:sz w:val="28"/>
          <w:szCs w:val="28"/>
        </w:rPr>
        <w:t xml:space="preserve">This appeal orbits around the best interests of the child. We first comment on the </w:t>
      </w:r>
      <w:r w:rsidR="00326B1F" w:rsidRPr="00326B1F">
        <w:rPr>
          <w:rFonts w:ascii="Bookman Old Style" w:hAnsi="Bookman Old Style"/>
          <w:sz w:val="28"/>
          <w:szCs w:val="28"/>
        </w:rPr>
        <w:t>condonation applications</w:t>
      </w:r>
      <w:r w:rsidR="00326B1F">
        <w:rPr>
          <w:rFonts w:ascii="Bookman Old Style" w:hAnsi="Bookman Old Style"/>
          <w:sz w:val="28"/>
          <w:szCs w:val="28"/>
        </w:rPr>
        <w:t>. This is followed by the f</w:t>
      </w:r>
      <w:r w:rsidR="00326B1F" w:rsidRPr="00326B1F">
        <w:rPr>
          <w:rFonts w:ascii="Bookman Old Style" w:hAnsi="Bookman Old Style"/>
          <w:sz w:val="28"/>
          <w:szCs w:val="28"/>
        </w:rPr>
        <w:t>actual background; the appellant’s complaints; issue for determination; the law</w:t>
      </w:r>
      <w:r w:rsidR="00326B1F">
        <w:rPr>
          <w:rFonts w:ascii="Bookman Old Style" w:hAnsi="Bookman Old Style"/>
          <w:sz w:val="28"/>
          <w:szCs w:val="28"/>
        </w:rPr>
        <w:t>;</w:t>
      </w:r>
      <w:r w:rsidR="00326B1F" w:rsidRPr="00326B1F">
        <w:t xml:space="preserve"> </w:t>
      </w:r>
      <w:r w:rsidR="003C1048" w:rsidRPr="00326B1F">
        <w:rPr>
          <w:rFonts w:ascii="Bookman Old Style" w:hAnsi="Bookman Old Style"/>
          <w:sz w:val="28"/>
          <w:szCs w:val="28"/>
        </w:rPr>
        <w:t>consideration</w:t>
      </w:r>
      <w:r w:rsidR="00326B1F" w:rsidRPr="00326B1F">
        <w:rPr>
          <w:rFonts w:ascii="Bookman Old Style" w:hAnsi="Bookman Old Style"/>
          <w:sz w:val="28"/>
          <w:szCs w:val="28"/>
        </w:rPr>
        <w:t xml:space="preserve"> of the appeal</w:t>
      </w:r>
      <w:r w:rsidR="003C1048">
        <w:rPr>
          <w:rFonts w:ascii="Bookman Old Style" w:hAnsi="Bookman Old Style"/>
          <w:sz w:val="28"/>
          <w:szCs w:val="28"/>
        </w:rPr>
        <w:t>;</w:t>
      </w:r>
      <w:r w:rsidR="003C1048" w:rsidRPr="003C1048">
        <w:t xml:space="preserve"> </w:t>
      </w:r>
      <w:r w:rsidR="003C1048" w:rsidRPr="003C1048">
        <w:rPr>
          <w:rFonts w:ascii="Bookman Old Style" w:hAnsi="Bookman Old Style"/>
          <w:sz w:val="28"/>
          <w:szCs w:val="28"/>
        </w:rPr>
        <w:t>disposal</w:t>
      </w:r>
      <w:r w:rsidR="003C1048">
        <w:rPr>
          <w:rFonts w:ascii="Bookman Old Style" w:hAnsi="Bookman Old Style"/>
          <w:sz w:val="28"/>
          <w:szCs w:val="28"/>
        </w:rPr>
        <w:t xml:space="preserve"> and </w:t>
      </w:r>
      <w:r w:rsidR="003C1048" w:rsidRPr="003C1048">
        <w:rPr>
          <w:rFonts w:ascii="Bookman Old Style" w:hAnsi="Bookman Old Style"/>
          <w:sz w:val="28"/>
          <w:szCs w:val="28"/>
        </w:rPr>
        <w:t>the order</w:t>
      </w:r>
      <w:r w:rsidR="003C1048">
        <w:rPr>
          <w:rFonts w:ascii="Bookman Old Style" w:hAnsi="Bookman Old Style"/>
          <w:sz w:val="28"/>
          <w:szCs w:val="28"/>
        </w:rPr>
        <w:t>.</w:t>
      </w:r>
    </w:p>
    <w:p w14:paraId="7C57FFD1" w14:textId="77777777" w:rsidR="00175A0C" w:rsidRDefault="00175A0C" w:rsidP="00175A0C">
      <w:pPr>
        <w:spacing w:line="360" w:lineRule="auto"/>
        <w:jc w:val="both"/>
        <w:rPr>
          <w:rFonts w:ascii="Bookman Old Style" w:hAnsi="Bookman Old Style"/>
          <w:b/>
          <w:sz w:val="28"/>
          <w:szCs w:val="28"/>
        </w:rPr>
      </w:pPr>
      <w:r w:rsidRPr="005A0627">
        <w:rPr>
          <w:rFonts w:ascii="Bookman Old Style" w:hAnsi="Bookman Old Style"/>
          <w:b/>
          <w:sz w:val="28"/>
          <w:szCs w:val="28"/>
        </w:rPr>
        <w:t>Condonation</w:t>
      </w:r>
      <w:r>
        <w:rPr>
          <w:rFonts w:ascii="Bookman Old Style" w:hAnsi="Bookman Old Style"/>
          <w:b/>
          <w:sz w:val="28"/>
          <w:szCs w:val="28"/>
        </w:rPr>
        <w:t xml:space="preserve"> </w:t>
      </w:r>
      <w:r w:rsidRPr="005A0627">
        <w:rPr>
          <w:rFonts w:ascii="Bookman Old Style" w:hAnsi="Bookman Old Style"/>
          <w:b/>
          <w:sz w:val="28"/>
          <w:szCs w:val="28"/>
        </w:rPr>
        <w:t>Applications</w:t>
      </w:r>
    </w:p>
    <w:p w14:paraId="56FDF0C8" w14:textId="77777777" w:rsidR="00175A0C" w:rsidRDefault="00DA700E" w:rsidP="00175A0C">
      <w:pPr>
        <w:spacing w:line="360" w:lineRule="auto"/>
        <w:jc w:val="both"/>
        <w:rPr>
          <w:rFonts w:ascii="Bookman Old Style" w:hAnsi="Bookman Old Style"/>
          <w:sz w:val="28"/>
          <w:szCs w:val="28"/>
        </w:rPr>
      </w:pPr>
      <w:r>
        <w:rPr>
          <w:rFonts w:ascii="Bookman Old Style" w:hAnsi="Bookman Old Style"/>
          <w:sz w:val="28"/>
          <w:szCs w:val="28"/>
        </w:rPr>
        <w:t>[2</w:t>
      </w:r>
      <w:r w:rsidR="00175A0C" w:rsidRPr="00056CF0">
        <w:rPr>
          <w:rFonts w:ascii="Bookman Old Style" w:hAnsi="Bookman Old Style"/>
          <w:sz w:val="28"/>
          <w:szCs w:val="28"/>
        </w:rPr>
        <w:t xml:space="preserve">]   </w:t>
      </w:r>
      <w:r w:rsidR="00175A0C" w:rsidRPr="00AA5FE1">
        <w:rPr>
          <w:rFonts w:ascii="Bookman Old Style" w:hAnsi="Bookman Old Style"/>
          <w:sz w:val="28"/>
          <w:szCs w:val="28"/>
        </w:rPr>
        <w:t>Before considering the merits of th</w:t>
      </w:r>
      <w:r w:rsidR="00175A0C">
        <w:rPr>
          <w:rFonts w:ascii="Bookman Old Style" w:hAnsi="Bookman Old Style"/>
          <w:sz w:val="28"/>
          <w:szCs w:val="28"/>
        </w:rPr>
        <w:t>is</w:t>
      </w:r>
      <w:r w:rsidR="00175A0C" w:rsidRPr="00AA5FE1">
        <w:rPr>
          <w:rFonts w:ascii="Bookman Old Style" w:hAnsi="Bookman Old Style"/>
          <w:sz w:val="28"/>
          <w:szCs w:val="28"/>
        </w:rPr>
        <w:t xml:space="preserve"> appeal, it is necessary to decide whether we should condone the failure of the </w:t>
      </w:r>
      <w:r w:rsidR="00175A0C">
        <w:rPr>
          <w:rFonts w:ascii="Bookman Old Style" w:hAnsi="Bookman Old Style"/>
          <w:sz w:val="28"/>
          <w:szCs w:val="28"/>
        </w:rPr>
        <w:t xml:space="preserve">appellant </w:t>
      </w:r>
      <w:r w:rsidR="00175A0C" w:rsidRPr="00AA5FE1">
        <w:rPr>
          <w:rFonts w:ascii="Bookman Old Style" w:hAnsi="Bookman Old Style"/>
          <w:sz w:val="28"/>
          <w:szCs w:val="28"/>
        </w:rPr>
        <w:t>to fil</w:t>
      </w:r>
      <w:r w:rsidR="00175A0C">
        <w:rPr>
          <w:rFonts w:ascii="Bookman Old Style" w:hAnsi="Bookman Old Style"/>
          <w:sz w:val="28"/>
          <w:szCs w:val="28"/>
        </w:rPr>
        <w:t>e</w:t>
      </w:r>
      <w:r w:rsidR="00175A0C" w:rsidRPr="00AA5FE1">
        <w:rPr>
          <w:rFonts w:ascii="Bookman Old Style" w:hAnsi="Bookman Old Style"/>
          <w:sz w:val="28"/>
          <w:szCs w:val="28"/>
        </w:rPr>
        <w:t xml:space="preserve"> the record</w:t>
      </w:r>
      <w:r w:rsidR="00175A0C">
        <w:rPr>
          <w:rFonts w:ascii="Bookman Old Style" w:hAnsi="Bookman Old Style"/>
          <w:sz w:val="28"/>
          <w:szCs w:val="28"/>
        </w:rPr>
        <w:t xml:space="preserve"> and the heads of argument </w:t>
      </w:r>
      <w:r w:rsidR="00175A0C" w:rsidRPr="00AA5FE1">
        <w:rPr>
          <w:rFonts w:ascii="Bookman Old Style" w:hAnsi="Bookman Old Style"/>
          <w:sz w:val="28"/>
          <w:szCs w:val="28"/>
        </w:rPr>
        <w:t xml:space="preserve">timeously. </w:t>
      </w:r>
      <w:r w:rsidR="00175A0C">
        <w:rPr>
          <w:rFonts w:ascii="Bookman Old Style" w:hAnsi="Bookman Old Style"/>
          <w:sz w:val="28"/>
          <w:szCs w:val="28"/>
        </w:rPr>
        <w:t xml:space="preserve">On 24 March </w:t>
      </w:r>
      <w:r w:rsidR="00175A0C" w:rsidRPr="005A0627">
        <w:rPr>
          <w:rFonts w:ascii="Bookman Old Style" w:hAnsi="Bookman Old Style"/>
          <w:sz w:val="28"/>
          <w:szCs w:val="28"/>
        </w:rPr>
        <w:t>202</w:t>
      </w:r>
      <w:r w:rsidR="00175A0C">
        <w:rPr>
          <w:rFonts w:ascii="Bookman Old Style" w:hAnsi="Bookman Old Style"/>
          <w:sz w:val="28"/>
          <w:szCs w:val="28"/>
        </w:rPr>
        <w:t>2</w:t>
      </w:r>
      <w:r w:rsidR="00175A0C" w:rsidRPr="005A0627">
        <w:rPr>
          <w:rFonts w:ascii="Bookman Old Style" w:hAnsi="Bookman Old Style"/>
          <w:sz w:val="28"/>
          <w:szCs w:val="28"/>
        </w:rPr>
        <w:t>, the appellant filed a composite application for condonation</w:t>
      </w:r>
      <w:r w:rsidR="00175A0C">
        <w:rPr>
          <w:rFonts w:ascii="Bookman Old Style" w:hAnsi="Bookman Old Style"/>
          <w:sz w:val="28"/>
          <w:szCs w:val="28"/>
        </w:rPr>
        <w:t xml:space="preserve"> for the l</w:t>
      </w:r>
      <w:r w:rsidR="00175A0C" w:rsidRPr="001A4891">
        <w:rPr>
          <w:rFonts w:ascii="Bookman Old Style" w:hAnsi="Bookman Old Style"/>
          <w:sz w:val="28"/>
          <w:szCs w:val="28"/>
        </w:rPr>
        <w:t>ate filing of the record</w:t>
      </w:r>
      <w:r w:rsidR="00175A0C">
        <w:rPr>
          <w:rFonts w:ascii="Bookman Old Style" w:hAnsi="Bookman Old Style"/>
          <w:sz w:val="28"/>
          <w:szCs w:val="28"/>
        </w:rPr>
        <w:t xml:space="preserve"> and the heads of argument.</w:t>
      </w:r>
      <w:r w:rsidR="00175A0C" w:rsidRPr="0075736F">
        <w:t xml:space="preserve"> </w:t>
      </w:r>
      <w:r w:rsidR="00175A0C" w:rsidRPr="0075736F">
        <w:rPr>
          <w:rFonts w:ascii="Bookman Old Style" w:hAnsi="Bookman Old Style"/>
          <w:sz w:val="28"/>
          <w:szCs w:val="28"/>
        </w:rPr>
        <w:t xml:space="preserve">The application was opposed through </w:t>
      </w:r>
      <w:r w:rsidR="00175A0C">
        <w:rPr>
          <w:rFonts w:ascii="Bookman Old Style" w:hAnsi="Bookman Old Style"/>
          <w:sz w:val="28"/>
          <w:szCs w:val="28"/>
        </w:rPr>
        <w:t xml:space="preserve">a </w:t>
      </w:r>
      <w:r w:rsidR="00175A0C" w:rsidRPr="0075736F">
        <w:rPr>
          <w:rFonts w:ascii="Bookman Old Style" w:hAnsi="Bookman Old Style"/>
          <w:sz w:val="28"/>
          <w:szCs w:val="28"/>
        </w:rPr>
        <w:t>notice of intention to oppose on behalf of the first respondent.</w:t>
      </w:r>
      <w:r w:rsidR="00175A0C">
        <w:rPr>
          <w:rFonts w:ascii="Bookman Old Style" w:hAnsi="Bookman Old Style"/>
          <w:sz w:val="28"/>
          <w:szCs w:val="28"/>
        </w:rPr>
        <w:t xml:space="preserve"> At the hearing of the appeal, this court directed the matter to be heard holistically. Therefore, the explanation for the delay should be considered together with the prospects of success.</w:t>
      </w:r>
    </w:p>
    <w:p w14:paraId="1B28F183" w14:textId="77777777" w:rsidR="009B4A26" w:rsidRDefault="009B4A26" w:rsidP="006554D2">
      <w:pPr>
        <w:spacing w:line="360" w:lineRule="auto"/>
        <w:jc w:val="both"/>
        <w:rPr>
          <w:rFonts w:ascii="Bookman Old Style" w:hAnsi="Bookman Old Style"/>
          <w:b/>
          <w:sz w:val="28"/>
          <w:szCs w:val="28"/>
        </w:rPr>
      </w:pPr>
    </w:p>
    <w:p w14:paraId="670B0C3C" w14:textId="1EF0E90A" w:rsidR="007528ED" w:rsidRDefault="007A7175" w:rsidP="006554D2">
      <w:pPr>
        <w:spacing w:line="360" w:lineRule="auto"/>
        <w:jc w:val="both"/>
        <w:rPr>
          <w:rFonts w:ascii="Bookman Old Style" w:hAnsi="Bookman Old Style"/>
          <w:b/>
          <w:sz w:val="28"/>
          <w:szCs w:val="28"/>
        </w:rPr>
      </w:pPr>
      <w:r w:rsidRPr="007528ED">
        <w:rPr>
          <w:rFonts w:ascii="Bookman Old Style" w:hAnsi="Bookman Old Style"/>
          <w:b/>
          <w:sz w:val="28"/>
          <w:szCs w:val="28"/>
        </w:rPr>
        <w:t xml:space="preserve">Factual background </w:t>
      </w:r>
    </w:p>
    <w:p w14:paraId="2DE142FF" w14:textId="77777777" w:rsidR="002F5A08" w:rsidRDefault="00DA700E" w:rsidP="006554D2">
      <w:pPr>
        <w:spacing w:line="360" w:lineRule="auto"/>
        <w:jc w:val="both"/>
        <w:rPr>
          <w:rFonts w:ascii="Bookman Old Style" w:hAnsi="Bookman Old Style"/>
          <w:sz w:val="28"/>
          <w:szCs w:val="28"/>
        </w:rPr>
      </w:pPr>
      <w:r>
        <w:rPr>
          <w:rFonts w:ascii="Bookman Old Style" w:hAnsi="Bookman Old Style"/>
          <w:sz w:val="28"/>
          <w:szCs w:val="28"/>
        </w:rPr>
        <w:t>[3</w:t>
      </w:r>
      <w:r w:rsidR="007A7175" w:rsidRPr="00F62999">
        <w:rPr>
          <w:rFonts w:ascii="Bookman Old Style" w:hAnsi="Bookman Old Style"/>
          <w:sz w:val="28"/>
          <w:szCs w:val="28"/>
        </w:rPr>
        <w:t xml:space="preserve">] </w:t>
      </w:r>
      <w:r w:rsidR="007A7175" w:rsidRPr="002F5A08">
        <w:rPr>
          <w:rFonts w:ascii="Bookman Old Style" w:hAnsi="Bookman Old Style"/>
          <w:sz w:val="28"/>
          <w:szCs w:val="28"/>
        </w:rPr>
        <w:t>This appeal arises out of an application for the variation of a custody order.</w:t>
      </w:r>
      <w:r w:rsidR="007A7175" w:rsidRPr="002F5A08">
        <w:t xml:space="preserve"> </w:t>
      </w:r>
      <w:r w:rsidR="007A7175" w:rsidRPr="002F5A08">
        <w:rPr>
          <w:rFonts w:ascii="Bookman Old Style" w:hAnsi="Bookman Old Style"/>
          <w:sz w:val="28"/>
          <w:szCs w:val="28"/>
        </w:rPr>
        <w:t>The appellant and the</w:t>
      </w:r>
      <w:r w:rsidR="007A7175">
        <w:rPr>
          <w:rFonts w:ascii="Bookman Old Style" w:hAnsi="Bookman Old Style"/>
          <w:sz w:val="28"/>
          <w:szCs w:val="28"/>
        </w:rPr>
        <w:t xml:space="preserve"> </w:t>
      </w:r>
      <w:r w:rsidR="004678CA">
        <w:rPr>
          <w:rFonts w:ascii="Bookman Old Style" w:hAnsi="Bookman Old Style"/>
          <w:sz w:val="28"/>
          <w:szCs w:val="28"/>
        </w:rPr>
        <w:t xml:space="preserve">first </w:t>
      </w:r>
      <w:r w:rsidR="007A7175" w:rsidRPr="002F5A08">
        <w:rPr>
          <w:rFonts w:ascii="Bookman Old Style" w:hAnsi="Bookman Old Style"/>
          <w:sz w:val="28"/>
          <w:szCs w:val="28"/>
        </w:rPr>
        <w:t xml:space="preserve">respondent were previously married to each other. Their marriage was dissolved on </w:t>
      </w:r>
      <w:r w:rsidR="007A7175" w:rsidRPr="002F5A08">
        <w:rPr>
          <w:rFonts w:ascii="Bookman Old Style" w:hAnsi="Bookman Old Style"/>
          <w:sz w:val="28"/>
          <w:szCs w:val="28"/>
        </w:rPr>
        <w:lastRenderedPageBreak/>
        <w:t>2</w:t>
      </w:r>
      <w:r w:rsidR="00DC14E6">
        <w:rPr>
          <w:rFonts w:ascii="Bookman Old Style" w:hAnsi="Bookman Old Style"/>
          <w:sz w:val="28"/>
          <w:szCs w:val="28"/>
        </w:rPr>
        <w:t xml:space="preserve">6 </w:t>
      </w:r>
      <w:r w:rsidR="00DC14E6" w:rsidRPr="002F5A08">
        <w:rPr>
          <w:rFonts w:ascii="Bookman Old Style" w:hAnsi="Bookman Old Style"/>
          <w:sz w:val="28"/>
          <w:szCs w:val="28"/>
        </w:rPr>
        <w:t>September</w:t>
      </w:r>
      <w:r w:rsidR="007A7175" w:rsidRPr="002F5A08">
        <w:rPr>
          <w:rFonts w:ascii="Bookman Old Style" w:hAnsi="Bookman Old Style"/>
          <w:sz w:val="28"/>
          <w:szCs w:val="28"/>
        </w:rPr>
        <w:t xml:space="preserve"> </w:t>
      </w:r>
      <w:r w:rsidR="00DC14E6">
        <w:rPr>
          <w:rFonts w:ascii="Bookman Old Style" w:hAnsi="Bookman Old Style"/>
          <w:sz w:val="28"/>
          <w:szCs w:val="28"/>
        </w:rPr>
        <w:t>2018</w:t>
      </w:r>
      <w:r w:rsidR="007A7175" w:rsidRPr="002F5A08">
        <w:rPr>
          <w:rFonts w:ascii="Bookman Old Style" w:hAnsi="Bookman Old Style"/>
          <w:sz w:val="28"/>
          <w:szCs w:val="28"/>
        </w:rPr>
        <w:t xml:space="preserve"> by order of the </w:t>
      </w:r>
      <w:r w:rsidR="00DC14E6">
        <w:rPr>
          <w:rFonts w:ascii="Bookman Old Style" w:hAnsi="Bookman Old Style"/>
          <w:sz w:val="28"/>
          <w:szCs w:val="28"/>
        </w:rPr>
        <w:t>High Court</w:t>
      </w:r>
      <w:r w:rsidR="007A7175" w:rsidRPr="002F5A08">
        <w:rPr>
          <w:rFonts w:ascii="Bookman Old Style" w:hAnsi="Bookman Old Style"/>
          <w:sz w:val="28"/>
          <w:szCs w:val="28"/>
        </w:rPr>
        <w:t xml:space="preserve">, the </w:t>
      </w:r>
      <w:r w:rsidR="00DC14E6">
        <w:rPr>
          <w:rFonts w:ascii="Bookman Old Style" w:hAnsi="Bookman Old Style"/>
          <w:sz w:val="28"/>
          <w:szCs w:val="28"/>
        </w:rPr>
        <w:t>appellant</w:t>
      </w:r>
      <w:r w:rsidR="007A7175" w:rsidRPr="002F5A08">
        <w:rPr>
          <w:rFonts w:ascii="Bookman Old Style" w:hAnsi="Bookman Old Style"/>
          <w:sz w:val="28"/>
          <w:szCs w:val="28"/>
        </w:rPr>
        <w:t xml:space="preserve"> being the plaintiff in the divorce proceedings. In terms of a </w:t>
      </w:r>
      <w:r w:rsidR="00DC14E6">
        <w:rPr>
          <w:rFonts w:ascii="Bookman Old Style" w:hAnsi="Bookman Old Style"/>
          <w:sz w:val="28"/>
          <w:szCs w:val="28"/>
        </w:rPr>
        <w:t>Deed of Settlement</w:t>
      </w:r>
      <w:r w:rsidR="007A7175" w:rsidRPr="002F5A08">
        <w:rPr>
          <w:rFonts w:ascii="Bookman Old Style" w:hAnsi="Bookman Old Style"/>
          <w:sz w:val="28"/>
          <w:szCs w:val="28"/>
        </w:rPr>
        <w:t xml:space="preserve"> which was made an order of the court, the respondent was awarded the custody of the t</w:t>
      </w:r>
      <w:r w:rsidR="00DC14E6">
        <w:rPr>
          <w:rFonts w:ascii="Bookman Old Style" w:hAnsi="Bookman Old Style"/>
          <w:sz w:val="28"/>
          <w:szCs w:val="28"/>
        </w:rPr>
        <w:t>wo</w:t>
      </w:r>
      <w:r w:rsidR="007A7175" w:rsidRPr="002F5A08">
        <w:rPr>
          <w:rFonts w:ascii="Bookman Old Style" w:hAnsi="Bookman Old Style"/>
          <w:sz w:val="28"/>
          <w:szCs w:val="28"/>
        </w:rPr>
        <w:t xml:space="preserve"> children of the marriage, subject to the appellant's rights of access. The rights of the parties in this regard are defined as follows in the </w:t>
      </w:r>
      <w:r w:rsidR="00DC14E6" w:rsidRPr="00DC14E6">
        <w:rPr>
          <w:rFonts w:ascii="Bookman Old Style" w:hAnsi="Bookman Old Style"/>
          <w:sz w:val="28"/>
          <w:szCs w:val="28"/>
        </w:rPr>
        <w:t>Deed of Settlement</w:t>
      </w:r>
      <w:r w:rsidR="007A7175" w:rsidRPr="002F5A08">
        <w:rPr>
          <w:rFonts w:ascii="Bookman Old Style" w:hAnsi="Bookman Old Style"/>
          <w:sz w:val="28"/>
          <w:szCs w:val="28"/>
        </w:rPr>
        <w:t>:</w:t>
      </w:r>
    </w:p>
    <w:p w14:paraId="35D40B60" w14:textId="77777777" w:rsidR="007040C1" w:rsidRDefault="007A7175" w:rsidP="003D49F2">
      <w:pPr>
        <w:spacing w:line="360" w:lineRule="auto"/>
        <w:ind w:left="567" w:right="567"/>
        <w:jc w:val="both"/>
        <w:rPr>
          <w:rFonts w:ascii="Bookman Old Style" w:hAnsi="Bookman Old Style"/>
          <w:sz w:val="28"/>
          <w:szCs w:val="28"/>
        </w:rPr>
      </w:pPr>
      <w:r>
        <w:rPr>
          <w:rFonts w:ascii="Bookman Old Style" w:hAnsi="Bookman Old Style"/>
          <w:sz w:val="28"/>
          <w:szCs w:val="28"/>
        </w:rPr>
        <w:t>(a) The divorce should proceed uncontested on the grounds of malicious desertion.</w:t>
      </w:r>
    </w:p>
    <w:p w14:paraId="22C53A71" w14:textId="77777777" w:rsidR="007040C1" w:rsidRDefault="007A7175" w:rsidP="003D49F2">
      <w:pPr>
        <w:spacing w:line="360" w:lineRule="auto"/>
        <w:ind w:left="567" w:right="567"/>
        <w:jc w:val="both"/>
        <w:rPr>
          <w:rFonts w:ascii="Bookman Old Style" w:hAnsi="Bookman Old Style"/>
          <w:sz w:val="28"/>
          <w:szCs w:val="28"/>
        </w:rPr>
      </w:pPr>
      <w:r>
        <w:rPr>
          <w:rFonts w:ascii="Bookman Old Style" w:hAnsi="Bookman Old Style"/>
          <w:sz w:val="28"/>
          <w:szCs w:val="28"/>
        </w:rPr>
        <w:t>(b) Custody of the two minor children of the parties be awarded to the defendant, with the plaintiff having reasonable access to the said minor children.</w:t>
      </w:r>
    </w:p>
    <w:p w14:paraId="035FCF5B" w14:textId="77777777" w:rsidR="007040C1" w:rsidRDefault="007A7175" w:rsidP="003D49F2">
      <w:pPr>
        <w:spacing w:line="360" w:lineRule="auto"/>
        <w:ind w:left="567" w:right="567"/>
        <w:jc w:val="both"/>
        <w:rPr>
          <w:rFonts w:ascii="Bookman Old Style" w:hAnsi="Bookman Old Style"/>
          <w:sz w:val="28"/>
          <w:szCs w:val="28"/>
        </w:rPr>
      </w:pPr>
      <w:r w:rsidRPr="007040C1">
        <w:rPr>
          <w:rFonts w:ascii="Bookman Old Style" w:hAnsi="Bookman Old Style"/>
          <w:sz w:val="28"/>
          <w:szCs w:val="28"/>
        </w:rPr>
        <w:t>(</w:t>
      </w:r>
      <w:r>
        <w:rPr>
          <w:rFonts w:ascii="Bookman Old Style" w:hAnsi="Bookman Old Style"/>
          <w:sz w:val="28"/>
          <w:szCs w:val="28"/>
        </w:rPr>
        <w:t>c</w:t>
      </w:r>
      <w:r w:rsidRPr="007040C1">
        <w:rPr>
          <w:rFonts w:ascii="Bookman Old Style" w:hAnsi="Bookman Old Style"/>
          <w:sz w:val="28"/>
          <w:szCs w:val="28"/>
        </w:rPr>
        <w:t xml:space="preserve">) </w:t>
      </w:r>
      <w:r>
        <w:rPr>
          <w:rFonts w:ascii="Bookman Old Style" w:hAnsi="Bookman Old Style"/>
          <w:sz w:val="28"/>
          <w:szCs w:val="28"/>
        </w:rPr>
        <w:t>Maintenance of the parties’ minor children shall be in terms of the conditions mentioned hereunder:</w:t>
      </w:r>
    </w:p>
    <w:p w14:paraId="0DA2826B" w14:textId="77777777" w:rsidR="00323283" w:rsidRDefault="007A7175" w:rsidP="003D49F2">
      <w:pPr>
        <w:spacing w:line="360" w:lineRule="auto"/>
        <w:ind w:left="851" w:right="851"/>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w:t>
      </w:r>
      <w:proofErr w:type="spellEnd"/>
      <w:r>
        <w:rPr>
          <w:rFonts w:ascii="Bookman Old Style" w:hAnsi="Bookman Old Style"/>
          <w:sz w:val="28"/>
          <w:szCs w:val="28"/>
        </w:rPr>
        <w:t>)  The plaintiff shall oversee the maintenance and school fees of the two minor children.</w:t>
      </w:r>
    </w:p>
    <w:p w14:paraId="2E720ABB" w14:textId="77777777" w:rsidR="00323283" w:rsidRDefault="007A7175" w:rsidP="003D49F2">
      <w:pPr>
        <w:spacing w:line="360" w:lineRule="auto"/>
        <w:ind w:left="851" w:right="851"/>
        <w:jc w:val="both"/>
        <w:rPr>
          <w:rFonts w:ascii="Bookman Old Style" w:hAnsi="Bookman Old Style"/>
          <w:sz w:val="28"/>
          <w:szCs w:val="28"/>
        </w:rPr>
      </w:pPr>
      <w:r>
        <w:rPr>
          <w:rFonts w:ascii="Bookman Old Style" w:hAnsi="Bookman Old Style"/>
          <w:sz w:val="28"/>
          <w:szCs w:val="28"/>
        </w:rPr>
        <w:t>(ii) The said plaintiff shall further oversee payment of the minor children’s transportation costs and all other costs ancillary to the children’s education.</w:t>
      </w:r>
    </w:p>
    <w:p w14:paraId="681262D3" w14:textId="77777777" w:rsidR="00323283" w:rsidRDefault="007A7175" w:rsidP="003D49F2">
      <w:pPr>
        <w:spacing w:line="360" w:lineRule="auto"/>
        <w:ind w:left="851" w:right="851"/>
        <w:jc w:val="both"/>
        <w:rPr>
          <w:rFonts w:ascii="Bookman Old Style" w:hAnsi="Bookman Old Style"/>
          <w:sz w:val="28"/>
          <w:szCs w:val="28"/>
        </w:rPr>
      </w:pPr>
      <w:r>
        <w:rPr>
          <w:rFonts w:ascii="Bookman Old Style" w:hAnsi="Bookman Old Style"/>
          <w:sz w:val="28"/>
          <w:szCs w:val="28"/>
        </w:rPr>
        <w:t>(iii) The defendant, on the other hand, shall maintain food and clothing.</w:t>
      </w:r>
    </w:p>
    <w:p w14:paraId="24663004" w14:textId="77777777" w:rsidR="003D49F2" w:rsidRDefault="007A7175" w:rsidP="003D49F2">
      <w:pPr>
        <w:spacing w:line="360" w:lineRule="auto"/>
        <w:ind w:left="567" w:right="567"/>
        <w:jc w:val="both"/>
        <w:rPr>
          <w:rFonts w:ascii="Bookman Old Style" w:hAnsi="Bookman Old Style"/>
          <w:sz w:val="28"/>
          <w:szCs w:val="28"/>
        </w:rPr>
      </w:pPr>
      <w:r>
        <w:rPr>
          <w:rFonts w:ascii="Bookman Old Style" w:hAnsi="Bookman Old Style"/>
          <w:sz w:val="28"/>
          <w:szCs w:val="28"/>
        </w:rPr>
        <w:t>(d) Property of the joint estate shall be divided as follows:</w:t>
      </w:r>
    </w:p>
    <w:p w14:paraId="7F4CCA7D" w14:textId="77777777" w:rsidR="003D49F2" w:rsidRDefault="007A7175" w:rsidP="003D49F2">
      <w:pPr>
        <w:spacing w:line="360" w:lineRule="auto"/>
        <w:ind w:left="851" w:right="851"/>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w:t>
      </w:r>
      <w:proofErr w:type="spellEnd"/>
      <w:r>
        <w:rPr>
          <w:rFonts w:ascii="Bookman Old Style" w:hAnsi="Bookman Old Style"/>
          <w:sz w:val="28"/>
          <w:szCs w:val="28"/>
        </w:rPr>
        <w:t>) The matrimonial home and household equipment of the parties herein shall be held in trust by the defendant on behalf of the minor children.</w:t>
      </w:r>
    </w:p>
    <w:p w14:paraId="400110BA" w14:textId="77777777" w:rsidR="00455ADA" w:rsidRDefault="00DA700E" w:rsidP="006554D2">
      <w:pPr>
        <w:spacing w:line="360" w:lineRule="auto"/>
        <w:jc w:val="both"/>
        <w:rPr>
          <w:rFonts w:ascii="Bookman Old Style" w:hAnsi="Bookman Old Style"/>
          <w:sz w:val="28"/>
          <w:szCs w:val="28"/>
        </w:rPr>
      </w:pPr>
      <w:r>
        <w:rPr>
          <w:rFonts w:ascii="Bookman Old Style" w:hAnsi="Bookman Old Style"/>
          <w:sz w:val="28"/>
          <w:szCs w:val="28"/>
        </w:rPr>
        <w:lastRenderedPageBreak/>
        <w:t>[4</w:t>
      </w:r>
      <w:r w:rsidR="007A7175">
        <w:rPr>
          <w:rFonts w:ascii="Bookman Old Style" w:hAnsi="Bookman Old Style"/>
          <w:sz w:val="28"/>
          <w:szCs w:val="28"/>
        </w:rPr>
        <w:t xml:space="preserve">] On 8 September 2022, the </w:t>
      </w:r>
      <w:r w:rsidR="00DA1E16">
        <w:rPr>
          <w:rFonts w:ascii="Bookman Old Style" w:hAnsi="Bookman Old Style"/>
          <w:sz w:val="28"/>
          <w:szCs w:val="28"/>
        </w:rPr>
        <w:t>p</w:t>
      </w:r>
      <w:r w:rsidR="007A7175">
        <w:rPr>
          <w:rFonts w:ascii="Bookman Old Style" w:hAnsi="Bookman Old Style"/>
          <w:sz w:val="28"/>
          <w:szCs w:val="28"/>
        </w:rPr>
        <w:t xml:space="preserve">rincipal of Unity </w:t>
      </w:r>
      <w:r w:rsidR="007A7175" w:rsidRPr="00380A93">
        <w:rPr>
          <w:rFonts w:ascii="Bookman Old Style" w:hAnsi="Bookman Old Style"/>
          <w:sz w:val="28"/>
          <w:szCs w:val="28"/>
        </w:rPr>
        <w:t>English</w:t>
      </w:r>
      <w:r w:rsidR="007A7175">
        <w:rPr>
          <w:rFonts w:ascii="Bookman Old Style" w:hAnsi="Bookman Old Style"/>
          <w:sz w:val="28"/>
          <w:szCs w:val="28"/>
        </w:rPr>
        <w:t xml:space="preserve"> Medium School, where the child </w:t>
      </w:r>
      <w:proofErr w:type="spellStart"/>
      <w:r w:rsidR="007A7175">
        <w:rPr>
          <w:rFonts w:ascii="Bookman Old Style" w:hAnsi="Bookman Old Style"/>
          <w:sz w:val="28"/>
          <w:szCs w:val="28"/>
        </w:rPr>
        <w:t>Realeboha</w:t>
      </w:r>
      <w:proofErr w:type="spellEnd"/>
      <w:r w:rsidR="007A7175">
        <w:rPr>
          <w:rFonts w:ascii="Bookman Old Style" w:hAnsi="Bookman Old Style"/>
          <w:sz w:val="28"/>
          <w:szCs w:val="28"/>
        </w:rPr>
        <w:t xml:space="preserve"> </w:t>
      </w:r>
      <w:proofErr w:type="spellStart"/>
      <w:r w:rsidR="007A7175">
        <w:rPr>
          <w:rFonts w:ascii="Bookman Old Style" w:hAnsi="Bookman Old Style"/>
          <w:sz w:val="28"/>
          <w:szCs w:val="28"/>
        </w:rPr>
        <w:t>Mafaufau</w:t>
      </w:r>
      <w:proofErr w:type="spellEnd"/>
      <w:r w:rsidR="007A7175">
        <w:rPr>
          <w:rFonts w:ascii="Bookman Old Style" w:hAnsi="Bookman Old Style"/>
          <w:sz w:val="28"/>
          <w:szCs w:val="28"/>
        </w:rPr>
        <w:t xml:space="preserve"> was registered as a student, wrote</w:t>
      </w:r>
      <w:r w:rsidR="00DA1E16">
        <w:rPr>
          <w:rFonts w:ascii="Bookman Old Style" w:hAnsi="Bookman Old Style"/>
          <w:sz w:val="28"/>
          <w:szCs w:val="28"/>
        </w:rPr>
        <w:t xml:space="preserve"> a letter titled</w:t>
      </w:r>
      <w:r w:rsidR="007A7175">
        <w:rPr>
          <w:rFonts w:ascii="Bookman Old Style" w:hAnsi="Bookman Old Style"/>
          <w:sz w:val="28"/>
          <w:szCs w:val="28"/>
        </w:rPr>
        <w:t xml:space="preserve">: </w:t>
      </w:r>
      <w:r w:rsidR="00E76061">
        <w:rPr>
          <w:rFonts w:ascii="Bookman Old Style" w:hAnsi="Bookman Old Style"/>
          <w:sz w:val="28"/>
          <w:szCs w:val="28"/>
        </w:rPr>
        <w:t>“TO</w:t>
      </w:r>
      <w:r w:rsidR="007A7175">
        <w:rPr>
          <w:rFonts w:ascii="Bookman Old Style" w:hAnsi="Bookman Old Style"/>
          <w:sz w:val="28"/>
          <w:szCs w:val="28"/>
        </w:rPr>
        <w:t xml:space="preserve"> WHO IT MAY CONCERN". In the letter, the principal </w:t>
      </w:r>
      <w:r w:rsidR="006A1B63">
        <w:rPr>
          <w:rFonts w:ascii="Bookman Old Style" w:hAnsi="Bookman Old Style"/>
          <w:sz w:val="28"/>
          <w:szCs w:val="28"/>
        </w:rPr>
        <w:t>states</w:t>
      </w:r>
      <w:r w:rsidR="007A7175">
        <w:rPr>
          <w:rFonts w:ascii="Bookman Old Style" w:hAnsi="Bookman Old Style"/>
          <w:sz w:val="28"/>
          <w:szCs w:val="28"/>
        </w:rPr>
        <w:t xml:space="preserve"> that, although the fees for the learner </w:t>
      </w:r>
      <w:r w:rsidR="00DA1E16">
        <w:rPr>
          <w:rFonts w:ascii="Bookman Old Style" w:hAnsi="Bookman Old Style"/>
          <w:sz w:val="28"/>
          <w:szCs w:val="28"/>
        </w:rPr>
        <w:t>(</w:t>
      </w:r>
      <w:proofErr w:type="spellStart"/>
      <w:r w:rsidR="00DA1E16" w:rsidRPr="00DA1E16">
        <w:rPr>
          <w:rFonts w:ascii="Bookman Old Style" w:hAnsi="Bookman Old Style"/>
          <w:sz w:val="28"/>
          <w:szCs w:val="28"/>
        </w:rPr>
        <w:t>Realeboha</w:t>
      </w:r>
      <w:proofErr w:type="spellEnd"/>
      <w:r w:rsidR="00DA1E16" w:rsidRPr="00DA1E16">
        <w:rPr>
          <w:rFonts w:ascii="Bookman Old Style" w:hAnsi="Bookman Old Style"/>
          <w:sz w:val="28"/>
          <w:szCs w:val="28"/>
        </w:rPr>
        <w:t xml:space="preserve"> </w:t>
      </w:r>
      <w:proofErr w:type="spellStart"/>
      <w:r w:rsidR="00DA1E16" w:rsidRPr="00DA1E16">
        <w:rPr>
          <w:rFonts w:ascii="Bookman Old Style" w:hAnsi="Bookman Old Style"/>
          <w:sz w:val="28"/>
          <w:szCs w:val="28"/>
        </w:rPr>
        <w:t>Mafaufau</w:t>
      </w:r>
      <w:proofErr w:type="spellEnd"/>
      <w:r w:rsidR="00DA1E16">
        <w:rPr>
          <w:rFonts w:ascii="Bookman Old Style" w:hAnsi="Bookman Old Style"/>
          <w:sz w:val="28"/>
          <w:szCs w:val="28"/>
        </w:rPr>
        <w:t>)</w:t>
      </w:r>
      <w:r w:rsidR="00DA1E16" w:rsidRPr="00DA1E16">
        <w:rPr>
          <w:rFonts w:ascii="Bookman Old Style" w:hAnsi="Bookman Old Style"/>
          <w:sz w:val="28"/>
          <w:szCs w:val="28"/>
        </w:rPr>
        <w:t xml:space="preserve"> </w:t>
      </w:r>
      <w:r w:rsidR="007A7175">
        <w:rPr>
          <w:rFonts w:ascii="Bookman Old Style" w:hAnsi="Bookman Old Style"/>
          <w:sz w:val="28"/>
          <w:szCs w:val="28"/>
        </w:rPr>
        <w:t>had been paid up in full up to the last term, the said learner had not turned up for classes since 2 August 2021.</w:t>
      </w:r>
    </w:p>
    <w:p w14:paraId="03EB7808" w14:textId="77777777" w:rsidR="006A1B63" w:rsidRDefault="00DA700E" w:rsidP="006554D2">
      <w:pPr>
        <w:spacing w:line="360" w:lineRule="auto"/>
        <w:jc w:val="both"/>
        <w:rPr>
          <w:rFonts w:ascii="Bookman Old Style" w:hAnsi="Bookman Old Style"/>
          <w:sz w:val="28"/>
          <w:szCs w:val="28"/>
        </w:rPr>
      </w:pPr>
      <w:r>
        <w:rPr>
          <w:rFonts w:ascii="Bookman Old Style" w:hAnsi="Bookman Old Style"/>
          <w:sz w:val="28"/>
          <w:szCs w:val="28"/>
        </w:rPr>
        <w:t>[5</w:t>
      </w:r>
      <w:r w:rsidR="007A7175" w:rsidRPr="00455ADA">
        <w:rPr>
          <w:rFonts w:ascii="Bookman Old Style" w:hAnsi="Bookman Old Style"/>
          <w:sz w:val="28"/>
          <w:szCs w:val="28"/>
        </w:rPr>
        <w:t xml:space="preserve">] </w:t>
      </w:r>
      <w:r w:rsidR="00380A93">
        <w:rPr>
          <w:rFonts w:ascii="Bookman Old Style" w:hAnsi="Bookman Old Style"/>
          <w:sz w:val="28"/>
          <w:szCs w:val="28"/>
        </w:rPr>
        <w:t xml:space="preserve">  </w:t>
      </w:r>
      <w:r w:rsidR="007A7175">
        <w:rPr>
          <w:rFonts w:ascii="Bookman Old Style" w:hAnsi="Bookman Old Style"/>
          <w:sz w:val="28"/>
          <w:szCs w:val="28"/>
        </w:rPr>
        <w:t xml:space="preserve">On 21 October 2021, the appellant approached the High Court </w:t>
      </w:r>
      <w:r w:rsidR="007A7175" w:rsidRPr="006A1B63">
        <w:rPr>
          <w:rFonts w:ascii="Bookman Old Style" w:hAnsi="Bookman Old Style"/>
          <w:i/>
          <w:sz w:val="28"/>
          <w:szCs w:val="28"/>
        </w:rPr>
        <w:t xml:space="preserve">ex </w:t>
      </w:r>
      <w:proofErr w:type="spellStart"/>
      <w:r w:rsidR="007A7175" w:rsidRPr="006A1B63">
        <w:rPr>
          <w:rFonts w:ascii="Bookman Old Style" w:hAnsi="Bookman Old Style"/>
          <w:i/>
          <w:sz w:val="28"/>
          <w:szCs w:val="28"/>
        </w:rPr>
        <w:t>parte</w:t>
      </w:r>
      <w:proofErr w:type="spellEnd"/>
      <w:r w:rsidR="007A7175">
        <w:rPr>
          <w:rFonts w:ascii="Bookman Old Style" w:hAnsi="Bookman Old Style"/>
          <w:sz w:val="28"/>
          <w:szCs w:val="28"/>
        </w:rPr>
        <w:t xml:space="preserve"> seeking an order that the respondent release the child,</w:t>
      </w:r>
      <w:r w:rsidR="007A7175" w:rsidRPr="00455ADA">
        <w:t xml:space="preserve"> </w:t>
      </w:r>
      <w:proofErr w:type="spellStart"/>
      <w:r w:rsidR="007A7175" w:rsidRPr="00455ADA">
        <w:rPr>
          <w:rFonts w:ascii="Bookman Old Style" w:hAnsi="Bookman Old Style"/>
          <w:sz w:val="28"/>
          <w:szCs w:val="28"/>
        </w:rPr>
        <w:t>Realeboha</w:t>
      </w:r>
      <w:proofErr w:type="spellEnd"/>
      <w:r w:rsidR="007A7175" w:rsidRPr="00455ADA">
        <w:rPr>
          <w:rFonts w:ascii="Bookman Old Style" w:hAnsi="Bookman Old Style"/>
          <w:sz w:val="28"/>
          <w:szCs w:val="28"/>
        </w:rPr>
        <w:t xml:space="preserve"> </w:t>
      </w:r>
      <w:proofErr w:type="spellStart"/>
      <w:r w:rsidR="007A7175" w:rsidRPr="00455ADA">
        <w:rPr>
          <w:rFonts w:ascii="Bookman Old Style" w:hAnsi="Bookman Old Style"/>
          <w:sz w:val="28"/>
          <w:szCs w:val="28"/>
        </w:rPr>
        <w:t>Mafaufau</w:t>
      </w:r>
      <w:proofErr w:type="spellEnd"/>
      <w:r w:rsidR="007A7175">
        <w:rPr>
          <w:rFonts w:ascii="Bookman Old Style" w:hAnsi="Bookman Old Style"/>
          <w:sz w:val="28"/>
          <w:szCs w:val="28"/>
        </w:rPr>
        <w:t>, to the appellant for purposes of attending school</w:t>
      </w:r>
      <w:r w:rsidR="005932D3">
        <w:rPr>
          <w:rFonts w:ascii="Bookman Old Style" w:hAnsi="Bookman Old Style"/>
          <w:sz w:val="28"/>
          <w:szCs w:val="28"/>
        </w:rPr>
        <w:t xml:space="preserve"> pending finalisation of the application, with visits</w:t>
      </w:r>
      <w:r w:rsidR="0000189E">
        <w:rPr>
          <w:rFonts w:ascii="Bookman Old Style" w:hAnsi="Bookman Old Style"/>
          <w:sz w:val="28"/>
          <w:szCs w:val="28"/>
        </w:rPr>
        <w:t xml:space="preserve"> by</w:t>
      </w:r>
      <w:r w:rsidR="005932D3">
        <w:rPr>
          <w:rFonts w:ascii="Bookman Old Style" w:hAnsi="Bookman Old Style"/>
          <w:sz w:val="28"/>
          <w:szCs w:val="28"/>
        </w:rPr>
        <w:t xml:space="preserve"> the first respondent on weekends and holidays</w:t>
      </w:r>
      <w:r w:rsidR="007A7175">
        <w:rPr>
          <w:rFonts w:ascii="Bookman Old Style" w:hAnsi="Bookman Old Style"/>
          <w:sz w:val="28"/>
          <w:szCs w:val="28"/>
        </w:rPr>
        <w:t>.</w:t>
      </w:r>
      <w:r w:rsidR="005932D3">
        <w:rPr>
          <w:rFonts w:ascii="Bookman Old Style" w:hAnsi="Bookman Old Style"/>
          <w:sz w:val="28"/>
          <w:szCs w:val="28"/>
        </w:rPr>
        <w:t xml:space="preserve"> </w:t>
      </w:r>
      <w:proofErr w:type="spellStart"/>
      <w:r w:rsidR="005932D3">
        <w:rPr>
          <w:rFonts w:ascii="Bookman Old Style" w:hAnsi="Bookman Old Style"/>
          <w:sz w:val="28"/>
          <w:szCs w:val="28"/>
        </w:rPr>
        <w:t>Khabo</w:t>
      </w:r>
      <w:proofErr w:type="spellEnd"/>
      <w:r w:rsidR="005932D3">
        <w:rPr>
          <w:rFonts w:ascii="Bookman Old Style" w:hAnsi="Bookman Old Style"/>
          <w:sz w:val="28"/>
          <w:szCs w:val="28"/>
        </w:rPr>
        <w:t xml:space="preserve"> J granted the application </w:t>
      </w:r>
      <w:r w:rsidR="005932D3" w:rsidRPr="005932D3">
        <w:rPr>
          <w:rFonts w:ascii="Bookman Old Style" w:hAnsi="Bookman Old Style"/>
          <w:i/>
          <w:sz w:val="28"/>
          <w:szCs w:val="28"/>
        </w:rPr>
        <w:t xml:space="preserve">ex </w:t>
      </w:r>
      <w:proofErr w:type="spellStart"/>
      <w:r w:rsidR="005932D3" w:rsidRPr="005932D3">
        <w:rPr>
          <w:rFonts w:ascii="Bookman Old Style" w:hAnsi="Bookman Old Style"/>
          <w:i/>
          <w:sz w:val="28"/>
          <w:szCs w:val="28"/>
        </w:rPr>
        <w:t>parte</w:t>
      </w:r>
      <w:proofErr w:type="spellEnd"/>
      <w:r w:rsidR="005932D3" w:rsidRPr="005932D3">
        <w:rPr>
          <w:rFonts w:ascii="Bookman Old Style" w:hAnsi="Bookman Old Style"/>
          <w:i/>
          <w:sz w:val="28"/>
          <w:szCs w:val="28"/>
        </w:rPr>
        <w:t>.</w:t>
      </w:r>
      <w:r w:rsidR="005932D3">
        <w:rPr>
          <w:rFonts w:ascii="Bookman Old Style" w:hAnsi="Bookman Old Style"/>
          <w:sz w:val="28"/>
          <w:szCs w:val="28"/>
        </w:rPr>
        <w:t xml:space="preserve"> She also varied </w:t>
      </w:r>
      <w:r w:rsidR="005932D3" w:rsidRPr="005932D3">
        <w:rPr>
          <w:rFonts w:ascii="Bookman Old Style" w:hAnsi="Bookman Old Style"/>
          <w:sz w:val="28"/>
          <w:szCs w:val="28"/>
        </w:rPr>
        <w:t xml:space="preserve">the </w:t>
      </w:r>
      <w:proofErr w:type="gramStart"/>
      <w:r w:rsidR="005932D3" w:rsidRPr="005932D3">
        <w:rPr>
          <w:rFonts w:ascii="Bookman Old Style" w:hAnsi="Bookman Old Style"/>
          <w:sz w:val="28"/>
          <w:szCs w:val="28"/>
        </w:rPr>
        <w:t>aforementioned Deed</w:t>
      </w:r>
      <w:proofErr w:type="gramEnd"/>
      <w:r w:rsidR="005932D3" w:rsidRPr="005932D3">
        <w:rPr>
          <w:rFonts w:ascii="Bookman Old Style" w:hAnsi="Bookman Old Style"/>
          <w:sz w:val="28"/>
          <w:szCs w:val="28"/>
        </w:rPr>
        <w:t xml:space="preserve"> of Settlement </w:t>
      </w:r>
      <w:r w:rsidR="005932D3">
        <w:rPr>
          <w:rFonts w:ascii="Bookman Old Style" w:hAnsi="Bookman Old Style"/>
          <w:sz w:val="28"/>
          <w:szCs w:val="28"/>
        </w:rPr>
        <w:t xml:space="preserve">to enable the release of </w:t>
      </w:r>
      <w:r w:rsidR="005932D3" w:rsidRPr="005932D3">
        <w:rPr>
          <w:rFonts w:ascii="Bookman Old Style" w:hAnsi="Bookman Old Style"/>
          <w:sz w:val="28"/>
          <w:szCs w:val="28"/>
        </w:rPr>
        <w:t>the child</w:t>
      </w:r>
      <w:r w:rsidR="0000189E">
        <w:rPr>
          <w:rFonts w:ascii="Bookman Old Style" w:hAnsi="Bookman Old Style"/>
          <w:sz w:val="28"/>
          <w:szCs w:val="28"/>
        </w:rPr>
        <w:t xml:space="preserve"> </w:t>
      </w:r>
      <w:r w:rsidR="00191BFE">
        <w:rPr>
          <w:rFonts w:ascii="Bookman Old Style" w:hAnsi="Bookman Old Style"/>
          <w:sz w:val="28"/>
          <w:szCs w:val="28"/>
        </w:rPr>
        <w:t xml:space="preserve">to the appellant. </w:t>
      </w:r>
    </w:p>
    <w:p w14:paraId="7B6870D1" w14:textId="77777777" w:rsidR="00455ADA" w:rsidRPr="005932D3" w:rsidRDefault="00DA700E" w:rsidP="006554D2">
      <w:pPr>
        <w:spacing w:line="360" w:lineRule="auto"/>
        <w:jc w:val="both"/>
        <w:rPr>
          <w:rFonts w:ascii="Bookman Old Style" w:hAnsi="Bookman Old Style"/>
          <w:sz w:val="28"/>
          <w:szCs w:val="28"/>
        </w:rPr>
      </w:pPr>
      <w:r>
        <w:rPr>
          <w:rFonts w:ascii="Bookman Old Style" w:hAnsi="Bookman Old Style"/>
          <w:sz w:val="28"/>
          <w:szCs w:val="28"/>
        </w:rPr>
        <w:t>[6</w:t>
      </w:r>
      <w:r w:rsidR="007A7175" w:rsidRPr="00056CF0">
        <w:rPr>
          <w:rFonts w:ascii="Bookman Old Style" w:hAnsi="Bookman Old Style"/>
          <w:sz w:val="28"/>
          <w:szCs w:val="28"/>
        </w:rPr>
        <w:t xml:space="preserve">]   </w:t>
      </w:r>
      <w:r w:rsidR="003355A3">
        <w:rPr>
          <w:rFonts w:ascii="Bookman Old Style" w:hAnsi="Bookman Old Style"/>
          <w:sz w:val="28"/>
          <w:szCs w:val="28"/>
        </w:rPr>
        <w:t xml:space="preserve">The respondent filed her </w:t>
      </w:r>
      <w:r w:rsidR="0000189E">
        <w:rPr>
          <w:rFonts w:ascii="Bookman Old Style" w:hAnsi="Bookman Old Style"/>
          <w:sz w:val="28"/>
          <w:szCs w:val="28"/>
        </w:rPr>
        <w:t xml:space="preserve">answering </w:t>
      </w:r>
      <w:r w:rsidR="003355A3">
        <w:rPr>
          <w:rFonts w:ascii="Bookman Old Style" w:hAnsi="Bookman Old Style"/>
          <w:sz w:val="28"/>
          <w:szCs w:val="28"/>
        </w:rPr>
        <w:t xml:space="preserve">affidavit. She deposed that the </w:t>
      </w:r>
      <w:r w:rsidR="003355A3" w:rsidRPr="00191BFE">
        <w:rPr>
          <w:rFonts w:ascii="Bookman Old Style" w:hAnsi="Bookman Old Style"/>
          <w:sz w:val="28"/>
          <w:szCs w:val="28"/>
        </w:rPr>
        <w:t xml:space="preserve">appellant </w:t>
      </w:r>
      <w:r w:rsidR="003355A3">
        <w:rPr>
          <w:rFonts w:ascii="Bookman Old Style" w:hAnsi="Bookman Old Style"/>
          <w:sz w:val="28"/>
          <w:szCs w:val="28"/>
        </w:rPr>
        <w:t xml:space="preserve">had approached the court with dirty hands because he had not disclosed to the court that he had been defaulting on the terms of the divorce order from the day it was granted, thereby resulting in </w:t>
      </w:r>
      <w:proofErr w:type="spellStart"/>
      <w:r w:rsidR="003355A3">
        <w:rPr>
          <w:rFonts w:ascii="Bookman Old Style" w:hAnsi="Bookman Old Style"/>
          <w:sz w:val="28"/>
          <w:szCs w:val="28"/>
        </w:rPr>
        <w:t>Realeboha</w:t>
      </w:r>
      <w:proofErr w:type="spellEnd"/>
      <w:r w:rsidR="003355A3">
        <w:rPr>
          <w:rFonts w:ascii="Bookman Old Style" w:hAnsi="Bookman Old Style"/>
          <w:sz w:val="28"/>
          <w:szCs w:val="28"/>
        </w:rPr>
        <w:t xml:space="preserve"> </w:t>
      </w:r>
      <w:proofErr w:type="spellStart"/>
      <w:r w:rsidR="003355A3">
        <w:rPr>
          <w:rFonts w:ascii="Bookman Old Style" w:hAnsi="Bookman Old Style"/>
          <w:sz w:val="28"/>
          <w:szCs w:val="28"/>
        </w:rPr>
        <w:t>Mafaufau's</w:t>
      </w:r>
      <w:proofErr w:type="spellEnd"/>
      <w:r w:rsidR="003355A3">
        <w:rPr>
          <w:rFonts w:ascii="Bookman Old Style" w:hAnsi="Bookman Old Style"/>
          <w:sz w:val="28"/>
          <w:szCs w:val="28"/>
        </w:rPr>
        <w:t xml:space="preserve"> expulsion from school on account of non-payment of school fees by the appellant</w:t>
      </w:r>
      <w:r w:rsidR="00FC51F8">
        <w:rPr>
          <w:rFonts w:ascii="Bookman Old Style" w:hAnsi="Bookman Old Style"/>
          <w:sz w:val="28"/>
          <w:szCs w:val="28"/>
        </w:rPr>
        <w:t>.</w:t>
      </w:r>
    </w:p>
    <w:p w14:paraId="70BCFEAE" w14:textId="77777777" w:rsidR="00A46755" w:rsidRDefault="00DA700E" w:rsidP="006554D2">
      <w:pPr>
        <w:spacing w:line="360" w:lineRule="auto"/>
        <w:jc w:val="both"/>
        <w:rPr>
          <w:rFonts w:ascii="Bookman Old Style" w:hAnsi="Bookman Old Style"/>
          <w:sz w:val="28"/>
          <w:szCs w:val="28"/>
        </w:rPr>
      </w:pPr>
      <w:r>
        <w:rPr>
          <w:rFonts w:ascii="Bookman Old Style" w:hAnsi="Bookman Old Style"/>
          <w:sz w:val="28"/>
          <w:szCs w:val="28"/>
        </w:rPr>
        <w:t>[7</w:t>
      </w:r>
      <w:r w:rsidR="003355A3" w:rsidRPr="00191BFE">
        <w:rPr>
          <w:rFonts w:ascii="Bookman Old Style" w:hAnsi="Bookman Old Style"/>
          <w:sz w:val="28"/>
          <w:szCs w:val="28"/>
        </w:rPr>
        <w:t xml:space="preserve">] </w:t>
      </w:r>
      <w:r w:rsidR="00FC51F8">
        <w:rPr>
          <w:rFonts w:ascii="Bookman Old Style" w:hAnsi="Bookman Old Style"/>
          <w:sz w:val="28"/>
          <w:szCs w:val="28"/>
        </w:rPr>
        <w:t xml:space="preserve">The appellant replied to the </w:t>
      </w:r>
      <w:r w:rsidR="0000189E" w:rsidRPr="00FC51F8">
        <w:rPr>
          <w:rFonts w:ascii="Bookman Old Style" w:hAnsi="Bookman Old Style"/>
          <w:sz w:val="28"/>
          <w:szCs w:val="28"/>
        </w:rPr>
        <w:t xml:space="preserve">answering </w:t>
      </w:r>
      <w:r w:rsidR="00FC51F8" w:rsidRPr="00FC51F8">
        <w:rPr>
          <w:rFonts w:ascii="Bookman Old Style" w:hAnsi="Bookman Old Style"/>
          <w:sz w:val="28"/>
          <w:szCs w:val="28"/>
        </w:rPr>
        <w:t xml:space="preserve">affidavit. </w:t>
      </w:r>
      <w:r w:rsidR="00FC51F8">
        <w:rPr>
          <w:rFonts w:ascii="Bookman Old Style" w:hAnsi="Bookman Old Style"/>
          <w:sz w:val="28"/>
          <w:szCs w:val="28"/>
        </w:rPr>
        <w:t xml:space="preserve">He specifically denied ever defaulting on the order. He averred that he had paid the school fees for the children at their respective schools. On 6 December 2021, </w:t>
      </w:r>
      <w:proofErr w:type="spellStart"/>
      <w:r w:rsidR="006A1B63">
        <w:rPr>
          <w:rFonts w:ascii="Bookman Old Style" w:hAnsi="Bookman Old Style"/>
          <w:sz w:val="28"/>
          <w:szCs w:val="28"/>
        </w:rPr>
        <w:t>Mahase</w:t>
      </w:r>
      <w:proofErr w:type="spellEnd"/>
      <w:r w:rsidR="006A1B63">
        <w:rPr>
          <w:rFonts w:ascii="Bookman Old Style" w:hAnsi="Bookman Old Style"/>
          <w:sz w:val="28"/>
          <w:szCs w:val="28"/>
        </w:rPr>
        <w:t xml:space="preserve"> J</w:t>
      </w:r>
      <w:r w:rsidR="00FC51F8">
        <w:rPr>
          <w:rFonts w:ascii="Bookman Old Style" w:hAnsi="Bookman Old Style"/>
          <w:sz w:val="28"/>
          <w:szCs w:val="28"/>
        </w:rPr>
        <w:t xml:space="preserve"> ordered the </w:t>
      </w:r>
      <w:r w:rsidR="004678CA">
        <w:rPr>
          <w:rFonts w:ascii="Bookman Old Style" w:hAnsi="Bookman Old Style"/>
          <w:sz w:val="28"/>
          <w:szCs w:val="28"/>
        </w:rPr>
        <w:t>second and third</w:t>
      </w:r>
      <w:r w:rsidR="00FC51F8">
        <w:rPr>
          <w:rFonts w:ascii="Bookman Old Style" w:hAnsi="Bookman Old Style"/>
          <w:sz w:val="28"/>
          <w:szCs w:val="28"/>
        </w:rPr>
        <w:t xml:space="preserve"> respondents to have the </w:t>
      </w:r>
      <w:r w:rsidR="0000189E">
        <w:rPr>
          <w:rFonts w:ascii="Bookman Old Style" w:hAnsi="Bookman Old Style"/>
          <w:sz w:val="28"/>
          <w:szCs w:val="28"/>
        </w:rPr>
        <w:t xml:space="preserve">child’s plight to be </w:t>
      </w:r>
      <w:r w:rsidR="00FC51F8">
        <w:rPr>
          <w:rFonts w:ascii="Bookman Old Style" w:hAnsi="Bookman Old Style"/>
          <w:sz w:val="28"/>
          <w:szCs w:val="28"/>
        </w:rPr>
        <w:t xml:space="preserve">attended to urgently. She ordered advocate </w:t>
      </w:r>
      <w:proofErr w:type="spellStart"/>
      <w:r w:rsidR="00FC51F8">
        <w:rPr>
          <w:rFonts w:ascii="Bookman Old Style" w:hAnsi="Bookman Old Style"/>
          <w:sz w:val="28"/>
          <w:szCs w:val="28"/>
        </w:rPr>
        <w:t>K</w:t>
      </w:r>
      <w:r w:rsidR="003355A3">
        <w:rPr>
          <w:rFonts w:ascii="Bookman Old Style" w:hAnsi="Bookman Old Style"/>
          <w:sz w:val="28"/>
          <w:szCs w:val="28"/>
        </w:rPr>
        <w:t>hubetsoana</w:t>
      </w:r>
      <w:proofErr w:type="spellEnd"/>
      <w:r w:rsidR="003355A3">
        <w:rPr>
          <w:rFonts w:ascii="Bookman Old Style" w:hAnsi="Bookman Old Style"/>
          <w:sz w:val="28"/>
          <w:szCs w:val="28"/>
        </w:rPr>
        <w:t xml:space="preserve"> of the</w:t>
      </w:r>
      <w:r w:rsidR="0000189E">
        <w:rPr>
          <w:rFonts w:ascii="Bookman Old Style" w:hAnsi="Bookman Old Style"/>
          <w:sz w:val="28"/>
          <w:szCs w:val="28"/>
        </w:rPr>
        <w:t xml:space="preserve"> second</w:t>
      </w:r>
      <w:r w:rsidR="003355A3">
        <w:rPr>
          <w:rFonts w:ascii="Bookman Old Style" w:hAnsi="Bookman Old Style"/>
          <w:sz w:val="28"/>
          <w:szCs w:val="28"/>
        </w:rPr>
        <w:t xml:space="preserve"> respondent to consult before the end of business on 8 December 2021 to have the matter attended to appropriately. She further ordered that </w:t>
      </w:r>
      <w:r w:rsidR="003355A3" w:rsidRPr="006D3DE3">
        <w:rPr>
          <w:rFonts w:ascii="Bookman Old Style" w:hAnsi="Bookman Old Style"/>
          <w:sz w:val="28"/>
          <w:szCs w:val="28"/>
        </w:rPr>
        <w:t xml:space="preserve">the </w:t>
      </w:r>
      <w:r w:rsidR="006D3DE3">
        <w:rPr>
          <w:rFonts w:ascii="Bookman Old Style" w:hAnsi="Bookman Old Style"/>
          <w:sz w:val="28"/>
          <w:szCs w:val="28"/>
        </w:rPr>
        <w:lastRenderedPageBreak/>
        <w:t xml:space="preserve">second and third </w:t>
      </w:r>
      <w:r w:rsidR="003355A3" w:rsidRPr="006D3DE3">
        <w:rPr>
          <w:rFonts w:ascii="Bookman Old Style" w:hAnsi="Bookman Old Style"/>
          <w:sz w:val="28"/>
          <w:szCs w:val="28"/>
        </w:rPr>
        <w:t>respondent’s officers who had been allocated the matter</w:t>
      </w:r>
      <w:r w:rsidR="003355A3">
        <w:rPr>
          <w:rFonts w:ascii="Bookman Old Style" w:hAnsi="Bookman Old Style"/>
          <w:sz w:val="28"/>
          <w:szCs w:val="28"/>
        </w:rPr>
        <w:t xml:space="preserve"> </w:t>
      </w:r>
      <w:r w:rsidR="006A1B63">
        <w:rPr>
          <w:rFonts w:ascii="Bookman Old Style" w:hAnsi="Bookman Old Style"/>
          <w:sz w:val="28"/>
          <w:szCs w:val="28"/>
        </w:rPr>
        <w:t>should</w:t>
      </w:r>
      <w:r w:rsidR="003355A3">
        <w:rPr>
          <w:rFonts w:ascii="Bookman Old Style" w:hAnsi="Bookman Old Style"/>
          <w:sz w:val="28"/>
          <w:szCs w:val="28"/>
        </w:rPr>
        <w:t xml:space="preserve"> log in on 8 December 2021 at 9:30hrs to have the matter argued.</w:t>
      </w:r>
    </w:p>
    <w:p w14:paraId="1D8343B0" w14:textId="77777777" w:rsidR="00F12BB2" w:rsidRDefault="00DA700E" w:rsidP="006554D2">
      <w:pPr>
        <w:spacing w:line="360" w:lineRule="auto"/>
        <w:jc w:val="both"/>
        <w:rPr>
          <w:rFonts w:ascii="Bookman Old Style" w:hAnsi="Bookman Old Style"/>
          <w:sz w:val="28"/>
          <w:szCs w:val="28"/>
        </w:rPr>
      </w:pPr>
      <w:r>
        <w:rPr>
          <w:rFonts w:ascii="Bookman Old Style" w:hAnsi="Bookman Old Style"/>
          <w:sz w:val="28"/>
          <w:szCs w:val="28"/>
        </w:rPr>
        <w:t>[8</w:t>
      </w:r>
      <w:r w:rsidR="003355A3" w:rsidRPr="009D480F">
        <w:rPr>
          <w:rFonts w:ascii="Bookman Old Style" w:hAnsi="Bookman Old Style"/>
          <w:sz w:val="28"/>
          <w:szCs w:val="28"/>
        </w:rPr>
        <w:t xml:space="preserve">] </w:t>
      </w:r>
      <w:r w:rsidR="00A75D6D">
        <w:rPr>
          <w:rFonts w:ascii="Bookman Old Style" w:hAnsi="Bookman Old Style"/>
          <w:sz w:val="28"/>
          <w:szCs w:val="28"/>
        </w:rPr>
        <w:t xml:space="preserve">A police officer (one Senior Inspector </w:t>
      </w:r>
      <w:proofErr w:type="spellStart"/>
      <w:proofErr w:type="gramStart"/>
      <w:r w:rsidR="00A75D6D">
        <w:rPr>
          <w:rFonts w:ascii="Bookman Old Style" w:hAnsi="Bookman Old Style"/>
          <w:sz w:val="28"/>
          <w:szCs w:val="28"/>
        </w:rPr>
        <w:t>Mokotjomela</w:t>
      </w:r>
      <w:proofErr w:type="spellEnd"/>
      <w:r w:rsidR="00A75D6D">
        <w:rPr>
          <w:rFonts w:ascii="Bookman Old Style" w:hAnsi="Bookman Old Style"/>
          <w:sz w:val="28"/>
          <w:szCs w:val="28"/>
        </w:rPr>
        <w:t>)  served</w:t>
      </w:r>
      <w:proofErr w:type="gramEnd"/>
      <w:r w:rsidR="00A75D6D">
        <w:rPr>
          <w:rFonts w:ascii="Bookman Old Style" w:hAnsi="Bookman Old Style"/>
          <w:sz w:val="28"/>
          <w:szCs w:val="28"/>
        </w:rPr>
        <w:t xml:space="preserve"> the order of the court and caused the child to be </w:t>
      </w:r>
      <w:r w:rsidR="0000189E">
        <w:rPr>
          <w:rFonts w:ascii="Bookman Old Style" w:hAnsi="Bookman Old Style"/>
          <w:sz w:val="28"/>
          <w:szCs w:val="28"/>
        </w:rPr>
        <w:t>released</w:t>
      </w:r>
      <w:r w:rsidR="00A75D6D">
        <w:rPr>
          <w:rFonts w:ascii="Bookman Old Style" w:hAnsi="Bookman Old Style"/>
          <w:sz w:val="28"/>
          <w:szCs w:val="28"/>
        </w:rPr>
        <w:t xml:space="preserve"> to the appellant. On 10 December</w:t>
      </w:r>
      <w:r w:rsidR="003355A3">
        <w:rPr>
          <w:rFonts w:ascii="Bookman Old Style" w:hAnsi="Bookman Old Style"/>
          <w:sz w:val="28"/>
          <w:szCs w:val="28"/>
        </w:rPr>
        <w:t xml:space="preserve"> 2021</w:t>
      </w:r>
      <w:r w:rsidR="00A75D6D">
        <w:rPr>
          <w:rFonts w:ascii="Bookman Old Style" w:hAnsi="Bookman Old Style"/>
          <w:sz w:val="28"/>
          <w:szCs w:val="28"/>
        </w:rPr>
        <w:t>, a social worker named '</w:t>
      </w:r>
      <w:proofErr w:type="spellStart"/>
      <w:r w:rsidR="00A75D6D">
        <w:rPr>
          <w:rFonts w:ascii="Bookman Old Style" w:hAnsi="Bookman Old Style"/>
          <w:sz w:val="28"/>
          <w:szCs w:val="28"/>
        </w:rPr>
        <w:t>Mapaballo</w:t>
      </w:r>
      <w:proofErr w:type="spellEnd"/>
      <w:r w:rsidR="00A75D6D">
        <w:rPr>
          <w:rFonts w:ascii="Bookman Old Style" w:hAnsi="Bookman Old Style"/>
          <w:sz w:val="28"/>
          <w:szCs w:val="28"/>
        </w:rPr>
        <w:t xml:space="preserve"> </w:t>
      </w:r>
      <w:proofErr w:type="spellStart"/>
      <w:r w:rsidR="00A75D6D">
        <w:rPr>
          <w:rFonts w:ascii="Bookman Old Style" w:hAnsi="Bookman Old Style"/>
          <w:sz w:val="28"/>
          <w:szCs w:val="28"/>
        </w:rPr>
        <w:t>Thaha</w:t>
      </w:r>
      <w:proofErr w:type="spellEnd"/>
      <w:r w:rsidR="00A75D6D">
        <w:rPr>
          <w:rFonts w:ascii="Bookman Old Style" w:hAnsi="Bookman Old Style"/>
          <w:sz w:val="28"/>
          <w:szCs w:val="28"/>
        </w:rPr>
        <w:t xml:space="preserve"> prepared a social enquiry report </w:t>
      </w:r>
      <w:r w:rsidR="003355A3">
        <w:rPr>
          <w:rFonts w:ascii="Bookman Old Style" w:hAnsi="Bookman Old Style"/>
          <w:sz w:val="28"/>
          <w:szCs w:val="28"/>
        </w:rPr>
        <w:t xml:space="preserve">on the custodianship </w:t>
      </w:r>
      <w:r w:rsidR="00E76061">
        <w:rPr>
          <w:rFonts w:ascii="Bookman Old Style" w:hAnsi="Bookman Old Style"/>
          <w:sz w:val="28"/>
          <w:szCs w:val="28"/>
        </w:rPr>
        <w:t>of the</w:t>
      </w:r>
      <w:r w:rsidR="00A75D6D">
        <w:rPr>
          <w:rFonts w:ascii="Bookman Old Style" w:hAnsi="Bookman Old Style"/>
          <w:sz w:val="28"/>
          <w:szCs w:val="28"/>
        </w:rPr>
        <w:t xml:space="preserve"> </w:t>
      </w:r>
      <w:r w:rsidR="003355A3">
        <w:rPr>
          <w:rFonts w:ascii="Bookman Old Style" w:hAnsi="Bookman Old Style"/>
          <w:sz w:val="28"/>
          <w:szCs w:val="28"/>
        </w:rPr>
        <w:t xml:space="preserve">said child. The report revealed that the child's custody should be awarded to the appellant.  </w:t>
      </w:r>
    </w:p>
    <w:p w14:paraId="4FC86EC2" w14:textId="77777777" w:rsidR="00E670CE" w:rsidRDefault="007A7175" w:rsidP="00322201">
      <w:pPr>
        <w:spacing w:line="360" w:lineRule="auto"/>
        <w:jc w:val="both"/>
        <w:rPr>
          <w:rFonts w:ascii="Bookman Old Style" w:hAnsi="Bookman Old Style"/>
          <w:sz w:val="28"/>
          <w:szCs w:val="28"/>
        </w:rPr>
      </w:pPr>
      <w:r w:rsidRPr="00F12BB2">
        <w:rPr>
          <w:rFonts w:ascii="Bookman Old Style" w:hAnsi="Bookman Old Style"/>
          <w:sz w:val="28"/>
          <w:szCs w:val="28"/>
        </w:rPr>
        <w:t>[</w:t>
      </w:r>
      <w:r w:rsidR="00DA700E">
        <w:rPr>
          <w:rFonts w:ascii="Bookman Old Style" w:hAnsi="Bookman Old Style"/>
          <w:sz w:val="28"/>
          <w:szCs w:val="28"/>
        </w:rPr>
        <w:t>9</w:t>
      </w:r>
      <w:r w:rsidRPr="00F12BB2">
        <w:rPr>
          <w:rFonts w:ascii="Bookman Old Style" w:hAnsi="Bookman Old Style"/>
          <w:sz w:val="28"/>
          <w:szCs w:val="28"/>
        </w:rPr>
        <w:t>]</w:t>
      </w:r>
      <w:r>
        <w:rPr>
          <w:rFonts w:ascii="Bookman Old Style" w:hAnsi="Bookman Old Style"/>
          <w:sz w:val="28"/>
          <w:szCs w:val="28"/>
        </w:rPr>
        <w:t xml:space="preserve"> On 15 December 2021, </w:t>
      </w:r>
      <w:proofErr w:type="spellStart"/>
      <w:r w:rsidR="006A1B63" w:rsidRPr="006A1B63">
        <w:rPr>
          <w:rFonts w:ascii="Bookman Old Style" w:hAnsi="Bookman Old Style"/>
          <w:sz w:val="28"/>
          <w:szCs w:val="28"/>
        </w:rPr>
        <w:t>Mahase</w:t>
      </w:r>
      <w:proofErr w:type="spellEnd"/>
      <w:r w:rsidR="006A1B63" w:rsidRPr="006A1B63">
        <w:rPr>
          <w:rFonts w:ascii="Bookman Old Style" w:hAnsi="Bookman Old Style"/>
          <w:sz w:val="28"/>
          <w:szCs w:val="28"/>
        </w:rPr>
        <w:t xml:space="preserve"> J </w:t>
      </w:r>
      <w:r>
        <w:rPr>
          <w:rFonts w:ascii="Bookman Old Style" w:hAnsi="Bookman Old Style"/>
          <w:sz w:val="28"/>
          <w:szCs w:val="28"/>
        </w:rPr>
        <w:t xml:space="preserve">discharged the </w:t>
      </w:r>
      <w:r w:rsidRPr="006A1B63">
        <w:rPr>
          <w:rFonts w:ascii="Bookman Old Style" w:hAnsi="Bookman Old Style"/>
          <w:i/>
          <w:sz w:val="28"/>
          <w:szCs w:val="28"/>
        </w:rPr>
        <w:t>rule nisi</w:t>
      </w:r>
      <w:r w:rsidR="0037748C">
        <w:rPr>
          <w:rFonts w:ascii="Bookman Old Style" w:hAnsi="Bookman Old Style"/>
          <w:sz w:val="28"/>
          <w:szCs w:val="28"/>
        </w:rPr>
        <w:t xml:space="preserve"> </w:t>
      </w:r>
      <w:r w:rsidR="006A1B63">
        <w:rPr>
          <w:rFonts w:ascii="Bookman Old Style" w:hAnsi="Bookman Old Style"/>
          <w:sz w:val="28"/>
          <w:szCs w:val="28"/>
        </w:rPr>
        <w:t xml:space="preserve">previously granted by </w:t>
      </w:r>
      <w:proofErr w:type="spellStart"/>
      <w:r w:rsidR="006A1B63">
        <w:rPr>
          <w:rFonts w:ascii="Bookman Old Style" w:hAnsi="Bookman Old Style"/>
          <w:sz w:val="28"/>
          <w:szCs w:val="28"/>
        </w:rPr>
        <w:t>Khabo</w:t>
      </w:r>
      <w:proofErr w:type="spellEnd"/>
      <w:r w:rsidR="006A1B63">
        <w:rPr>
          <w:rFonts w:ascii="Bookman Old Style" w:hAnsi="Bookman Old Style"/>
          <w:sz w:val="28"/>
          <w:szCs w:val="28"/>
        </w:rPr>
        <w:t xml:space="preserve"> J </w:t>
      </w:r>
      <w:r w:rsidR="0037748C">
        <w:rPr>
          <w:rFonts w:ascii="Bookman Old Style" w:hAnsi="Bookman Old Style"/>
          <w:sz w:val="28"/>
          <w:szCs w:val="28"/>
        </w:rPr>
        <w:t xml:space="preserve">and awarded the </w:t>
      </w:r>
      <w:r w:rsidR="0000189E">
        <w:rPr>
          <w:rFonts w:ascii="Bookman Old Style" w:hAnsi="Bookman Old Style"/>
          <w:sz w:val="28"/>
          <w:szCs w:val="28"/>
        </w:rPr>
        <w:t xml:space="preserve">child’s </w:t>
      </w:r>
      <w:r w:rsidR="006A1B63">
        <w:rPr>
          <w:rFonts w:ascii="Bookman Old Style" w:hAnsi="Bookman Old Style"/>
          <w:sz w:val="28"/>
          <w:szCs w:val="28"/>
        </w:rPr>
        <w:t xml:space="preserve">custody </w:t>
      </w:r>
      <w:r w:rsidR="0037748C">
        <w:rPr>
          <w:rFonts w:ascii="Bookman Old Style" w:hAnsi="Bookman Old Style"/>
          <w:sz w:val="28"/>
          <w:szCs w:val="28"/>
        </w:rPr>
        <w:t xml:space="preserve">to </w:t>
      </w:r>
      <w:r w:rsidR="0000189E">
        <w:rPr>
          <w:rFonts w:ascii="Bookman Old Style" w:hAnsi="Bookman Old Style"/>
          <w:sz w:val="28"/>
          <w:szCs w:val="28"/>
        </w:rPr>
        <w:t xml:space="preserve">the first </w:t>
      </w:r>
      <w:r w:rsidR="0037748C">
        <w:rPr>
          <w:rFonts w:ascii="Bookman Old Style" w:hAnsi="Bookman Old Style"/>
          <w:sz w:val="28"/>
          <w:szCs w:val="28"/>
        </w:rPr>
        <w:t>respondent, with the appellant having reasonable access.</w:t>
      </w:r>
      <w:r w:rsidR="004F5212">
        <w:rPr>
          <w:rFonts w:ascii="Bookman Old Style" w:hAnsi="Bookman Old Style"/>
          <w:sz w:val="28"/>
          <w:szCs w:val="28"/>
        </w:rPr>
        <w:t xml:space="preserve"> </w:t>
      </w:r>
    </w:p>
    <w:p w14:paraId="574DEEAD" w14:textId="5C3D5414" w:rsidR="00F12BB2" w:rsidRDefault="00E670CE" w:rsidP="00322201">
      <w:pPr>
        <w:spacing w:line="360" w:lineRule="auto"/>
        <w:jc w:val="both"/>
        <w:rPr>
          <w:rFonts w:ascii="Bookman Old Style" w:hAnsi="Bookman Old Style"/>
          <w:sz w:val="28"/>
          <w:szCs w:val="28"/>
        </w:rPr>
      </w:pPr>
      <w:r w:rsidRPr="00E670CE">
        <w:rPr>
          <w:rFonts w:ascii="Bookman Old Style" w:hAnsi="Bookman Old Style"/>
          <w:sz w:val="28"/>
          <w:szCs w:val="28"/>
        </w:rPr>
        <w:t>[</w:t>
      </w:r>
      <w:r>
        <w:rPr>
          <w:rFonts w:ascii="Bookman Old Style" w:hAnsi="Bookman Old Style"/>
          <w:sz w:val="28"/>
          <w:szCs w:val="28"/>
        </w:rPr>
        <w:t>10</w:t>
      </w:r>
      <w:r w:rsidRPr="00E670CE">
        <w:rPr>
          <w:rFonts w:ascii="Bookman Old Style" w:hAnsi="Bookman Old Style"/>
          <w:sz w:val="28"/>
          <w:szCs w:val="28"/>
        </w:rPr>
        <w:t xml:space="preserve">] </w:t>
      </w:r>
      <w:r w:rsidR="004F5212">
        <w:rPr>
          <w:rFonts w:ascii="Bookman Old Style" w:hAnsi="Bookman Old Style"/>
          <w:sz w:val="28"/>
          <w:szCs w:val="28"/>
        </w:rPr>
        <w:t>I must observe in passing that</w:t>
      </w:r>
      <w:r w:rsidR="0000189E">
        <w:rPr>
          <w:rFonts w:ascii="Bookman Old Style" w:hAnsi="Bookman Old Style"/>
          <w:sz w:val="28"/>
          <w:szCs w:val="28"/>
        </w:rPr>
        <w:t>,</w:t>
      </w:r>
      <w:r w:rsidR="004F5212">
        <w:rPr>
          <w:rFonts w:ascii="Bookman Old Style" w:hAnsi="Bookman Old Style"/>
          <w:sz w:val="28"/>
          <w:szCs w:val="28"/>
        </w:rPr>
        <w:t xml:space="preserve"> it was inappropriate for </w:t>
      </w:r>
      <w:proofErr w:type="spellStart"/>
      <w:r w:rsidR="004F5212">
        <w:rPr>
          <w:rFonts w:ascii="Bookman Old Style" w:hAnsi="Bookman Old Style"/>
          <w:sz w:val="28"/>
          <w:szCs w:val="28"/>
        </w:rPr>
        <w:t>Khabo</w:t>
      </w:r>
      <w:proofErr w:type="spellEnd"/>
      <w:r w:rsidR="004F5212">
        <w:rPr>
          <w:rFonts w:ascii="Bookman Old Style" w:hAnsi="Bookman Old Style"/>
          <w:sz w:val="28"/>
          <w:szCs w:val="28"/>
        </w:rPr>
        <w:t xml:space="preserve"> J to have awarded the orders </w:t>
      </w:r>
      <w:r w:rsidR="004F5212" w:rsidRPr="00E64A47">
        <w:rPr>
          <w:rFonts w:ascii="Bookman Old Style" w:hAnsi="Bookman Old Style"/>
          <w:i/>
          <w:iCs/>
          <w:sz w:val="28"/>
          <w:szCs w:val="28"/>
        </w:rPr>
        <w:t xml:space="preserve">ex </w:t>
      </w:r>
      <w:proofErr w:type="spellStart"/>
      <w:r w:rsidR="004F5212" w:rsidRPr="00E64A47">
        <w:rPr>
          <w:rFonts w:ascii="Bookman Old Style" w:hAnsi="Bookman Old Style"/>
          <w:i/>
          <w:iCs/>
          <w:sz w:val="28"/>
          <w:szCs w:val="28"/>
        </w:rPr>
        <w:t>parte</w:t>
      </w:r>
      <w:proofErr w:type="spellEnd"/>
      <w:r w:rsidR="004F5212">
        <w:rPr>
          <w:rFonts w:ascii="Bookman Old Style" w:hAnsi="Bookman Old Style"/>
          <w:sz w:val="28"/>
          <w:szCs w:val="28"/>
        </w:rPr>
        <w:t xml:space="preserve"> in this kind of case.</w:t>
      </w:r>
      <w:r w:rsidR="00322201">
        <w:rPr>
          <w:rFonts w:ascii="Bookman Old Style" w:hAnsi="Bookman Old Style"/>
          <w:sz w:val="28"/>
          <w:szCs w:val="28"/>
        </w:rPr>
        <w:t xml:space="preserve"> As this Court pointed out in</w:t>
      </w:r>
      <w:r w:rsidR="0091290F" w:rsidRPr="0091290F">
        <w:t xml:space="preserve"> </w:t>
      </w:r>
      <w:r w:rsidR="006C19A8" w:rsidRPr="006C19A8">
        <w:rPr>
          <w:rFonts w:ascii="Bookman Old Style" w:hAnsi="Bookman Old Style"/>
          <w:b/>
          <w:sz w:val="28"/>
          <w:szCs w:val="28"/>
        </w:rPr>
        <w:t xml:space="preserve">Commander, Lesotho Defence Force another v </w:t>
      </w:r>
      <w:proofErr w:type="spellStart"/>
      <w:r w:rsidR="006C19A8" w:rsidRPr="006C19A8">
        <w:rPr>
          <w:rFonts w:ascii="Bookman Old Style" w:hAnsi="Bookman Old Style"/>
          <w:b/>
          <w:sz w:val="28"/>
          <w:szCs w:val="28"/>
        </w:rPr>
        <w:t>Matela</w:t>
      </w:r>
      <w:proofErr w:type="spellEnd"/>
      <w:r w:rsidR="006C19A8" w:rsidRPr="006C19A8">
        <w:rPr>
          <w:rFonts w:ascii="Bookman Old Style" w:hAnsi="Bookman Old Style"/>
          <w:b/>
          <w:sz w:val="28"/>
          <w:szCs w:val="28"/>
        </w:rPr>
        <w:t xml:space="preserve"> </w:t>
      </w:r>
      <w:r w:rsidR="0091290F">
        <w:rPr>
          <w:rStyle w:val="FootnoteReference"/>
          <w:rFonts w:ascii="Bookman Old Style" w:hAnsi="Bookman Old Style"/>
          <w:b/>
          <w:sz w:val="28"/>
          <w:szCs w:val="28"/>
        </w:rPr>
        <w:footnoteReference w:id="1"/>
      </w:r>
      <w:r w:rsidR="00322201">
        <w:rPr>
          <w:rFonts w:ascii="Bookman Old Style" w:hAnsi="Bookman Old Style"/>
          <w:sz w:val="28"/>
          <w:szCs w:val="28"/>
        </w:rPr>
        <w:t xml:space="preserve"> </w:t>
      </w:r>
      <w:r w:rsidR="001107EF" w:rsidRPr="00322201">
        <w:rPr>
          <w:rFonts w:ascii="Bookman Old Style" w:hAnsi="Bookman Old Style"/>
          <w:sz w:val="28"/>
          <w:szCs w:val="28"/>
        </w:rPr>
        <w:t>as</w:t>
      </w:r>
      <w:r w:rsidR="00322201" w:rsidRPr="00322201">
        <w:rPr>
          <w:rFonts w:ascii="Bookman Old Style" w:hAnsi="Bookman Old Style"/>
          <w:sz w:val="28"/>
          <w:szCs w:val="28"/>
        </w:rPr>
        <w:t xml:space="preserve"> a general</w:t>
      </w:r>
      <w:r w:rsidR="00322201">
        <w:rPr>
          <w:rFonts w:ascii="Bookman Old Style" w:hAnsi="Bookman Old Style"/>
          <w:sz w:val="28"/>
          <w:szCs w:val="28"/>
        </w:rPr>
        <w:t xml:space="preserve"> </w:t>
      </w:r>
      <w:r w:rsidR="00322201" w:rsidRPr="00322201">
        <w:rPr>
          <w:rFonts w:ascii="Bookman Old Style" w:hAnsi="Bookman Old Style"/>
          <w:sz w:val="28"/>
          <w:szCs w:val="28"/>
        </w:rPr>
        <w:t>rule, basic considerations of fairness and</w:t>
      </w:r>
      <w:r w:rsidR="00322201">
        <w:rPr>
          <w:rFonts w:ascii="Bookman Old Style" w:hAnsi="Bookman Old Style"/>
          <w:sz w:val="28"/>
          <w:szCs w:val="28"/>
        </w:rPr>
        <w:t xml:space="preserve"> </w:t>
      </w:r>
      <w:r w:rsidR="00322201" w:rsidRPr="00322201">
        <w:rPr>
          <w:rFonts w:ascii="Bookman Old Style" w:hAnsi="Bookman Old Style"/>
          <w:sz w:val="28"/>
          <w:szCs w:val="28"/>
        </w:rPr>
        <w:t>the need to prevent the</w:t>
      </w:r>
      <w:r w:rsidR="00322201">
        <w:rPr>
          <w:rFonts w:ascii="Bookman Old Style" w:hAnsi="Bookman Old Style"/>
          <w:sz w:val="28"/>
          <w:szCs w:val="28"/>
        </w:rPr>
        <w:t xml:space="preserve"> </w:t>
      </w:r>
      <w:r w:rsidR="00322201" w:rsidRPr="00322201">
        <w:rPr>
          <w:rFonts w:ascii="Bookman Old Style" w:hAnsi="Bookman Old Style"/>
          <w:sz w:val="28"/>
          <w:szCs w:val="28"/>
        </w:rPr>
        <w:t>administration of justice being brought into disrepute require</w:t>
      </w:r>
      <w:r w:rsidR="00322201">
        <w:rPr>
          <w:rFonts w:ascii="Bookman Old Style" w:hAnsi="Bookman Old Style"/>
          <w:sz w:val="28"/>
          <w:szCs w:val="28"/>
        </w:rPr>
        <w:t xml:space="preserve"> </w:t>
      </w:r>
      <w:r w:rsidR="00322201" w:rsidRPr="00322201">
        <w:rPr>
          <w:rFonts w:ascii="Bookman Old Style" w:hAnsi="Bookman Old Style"/>
          <w:sz w:val="28"/>
          <w:szCs w:val="28"/>
        </w:rPr>
        <w:t>appropriate notice to be given. Orders should</w:t>
      </w:r>
      <w:r w:rsidR="00322201">
        <w:rPr>
          <w:rFonts w:ascii="Bookman Old Style" w:hAnsi="Bookman Old Style"/>
          <w:sz w:val="28"/>
          <w:szCs w:val="28"/>
        </w:rPr>
        <w:t xml:space="preserve"> </w:t>
      </w:r>
      <w:r w:rsidR="00322201" w:rsidRPr="00322201">
        <w:rPr>
          <w:rFonts w:ascii="Bookman Old Style" w:hAnsi="Bookman Old Style"/>
          <w:sz w:val="28"/>
          <w:szCs w:val="28"/>
        </w:rPr>
        <w:t>only be granted without</w:t>
      </w:r>
      <w:r w:rsidR="00322201">
        <w:rPr>
          <w:rFonts w:ascii="Bookman Old Style" w:hAnsi="Bookman Old Style"/>
          <w:sz w:val="28"/>
          <w:szCs w:val="28"/>
        </w:rPr>
        <w:t xml:space="preserve"> </w:t>
      </w:r>
      <w:r w:rsidR="00322201" w:rsidRPr="00322201">
        <w:rPr>
          <w:rFonts w:ascii="Bookman Old Style" w:hAnsi="Bookman Old Style"/>
          <w:sz w:val="28"/>
          <w:szCs w:val="28"/>
        </w:rPr>
        <w:t>notice where this is rigorously justified (where, for instance, there</w:t>
      </w:r>
      <w:r w:rsidR="00322201">
        <w:rPr>
          <w:rFonts w:ascii="Bookman Old Style" w:hAnsi="Bookman Old Style"/>
          <w:sz w:val="28"/>
          <w:szCs w:val="28"/>
        </w:rPr>
        <w:t xml:space="preserve"> </w:t>
      </w:r>
      <w:r w:rsidR="00322201" w:rsidRPr="00322201">
        <w:rPr>
          <w:rFonts w:ascii="Bookman Old Style" w:hAnsi="Bookman Old Style"/>
          <w:sz w:val="28"/>
          <w:szCs w:val="28"/>
        </w:rPr>
        <w:t>is extreme</w:t>
      </w:r>
      <w:r w:rsidR="00322201" w:rsidRPr="00322201">
        <w:t xml:space="preserve"> </w:t>
      </w:r>
      <w:r w:rsidR="00322201" w:rsidRPr="00322201">
        <w:rPr>
          <w:rFonts w:ascii="Bookman Old Style" w:hAnsi="Bookman Old Style"/>
          <w:sz w:val="28"/>
          <w:szCs w:val="28"/>
        </w:rPr>
        <w:t>urgency</w:t>
      </w:r>
      <w:r w:rsidR="00322201">
        <w:rPr>
          <w:rFonts w:ascii="Bookman Old Style" w:hAnsi="Bookman Old Style"/>
          <w:sz w:val="28"/>
          <w:szCs w:val="28"/>
        </w:rPr>
        <w:t xml:space="preserve"> </w:t>
      </w:r>
      <w:r w:rsidR="00322201" w:rsidRPr="00322201">
        <w:rPr>
          <w:rFonts w:ascii="Bookman Old Style" w:hAnsi="Bookman Old Style"/>
          <w:sz w:val="28"/>
          <w:szCs w:val="28"/>
        </w:rPr>
        <w:t>or the need to prevent the order from being frustrated where any</w:t>
      </w:r>
      <w:r w:rsidR="00322201">
        <w:rPr>
          <w:rFonts w:ascii="Bookman Old Style" w:hAnsi="Bookman Old Style"/>
          <w:sz w:val="28"/>
          <w:szCs w:val="28"/>
        </w:rPr>
        <w:t xml:space="preserve"> </w:t>
      </w:r>
      <w:r w:rsidR="00322201" w:rsidRPr="00322201">
        <w:rPr>
          <w:rFonts w:ascii="Bookman Old Style" w:hAnsi="Bookman Old Style"/>
          <w:sz w:val="28"/>
          <w:szCs w:val="28"/>
        </w:rPr>
        <w:t>prior notice</w:t>
      </w:r>
      <w:r w:rsidR="00322201">
        <w:rPr>
          <w:rFonts w:ascii="Bookman Old Style" w:hAnsi="Bookman Old Style"/>
          <w:sz w:val="28"/>
          <w:szCs w:val="28"/>
        </w:rPr>
        <w:t xml:space="preserve"> </w:t>
      </w:r>
      <w:r w:rsidR="00322201" w:rsidRPr="00322201">
        <w:rPr>
          <w:rFonts w:ascii="Bookman Old Style" w:hAnsi="Bookman Old Style"/>
          <w:sz w:val="28"/>
          <w:szCs w:val="28"/>
        </w:rPr>
        <w:t>could</w:t>
      </w:r>
      <w:r w:rsidR="00322201">
        <w:rPr>
          <w:rFonts w:ascii="Bookman Old Style" w:hAnsi="Bookman Old Style"/>
          <w:sz w:val="28"/>
          <w:szCs w:val="28"/>
        </w:rPr>
        <w:t xml:space="preserve"> </w:t>
      </w:r>
      <w:r w:rsidR="00322201" w:rsidRPr="00322201">
        <w:rPr>
          <w:rFonts w:ascii="Bookman Old Style" w:hAnsi="Bookman Old Style"/>
          <w:sz w:val="28"/>
          <w:szCs w:val="28"/>
        </w:rPr>
        <w:t xml:space="preserve">well have that effect). </w:t>
      </w:r>
      <w:r w:rsidR="00E26C20">
        <w:rPr>
          <w:rFonts w:ascii="Bookman Old Style" w:hAnsi="Bookman Old Style"/>
          <w:sz w:val="28"/>
          <w:szCs w:val="28"/>
        </w:rPr>
        <w:t>Wh</w:t>
      </w:r>
      <w:r w:rsidR="0091290F" w:rsidRPr="0091290F">
        <w:rPr>
          <w:rFonts w:ascii="Bookman Old Style" w:hAnsi="Bookman Old Style"/>
          <w:sz w:val="28"/>
          <w:szCs w:val="28"/>
        </w:rPr>
        <w:t xml:space="preserve">en </w:t>
      </w:r>
      <w:r w:rsidR="00E26C20" w:rsidRPr="00E26C20">
        <w:rPr>
          <w:rFonts w:ascii="Bookman Old Style" w:hAnsi="Bookman Old Style"/>
          <w:sz w:val="28"/>
          <w:szCs w:val="28"/>
        </w:rPr>
        <w:t>the appellant</w:t>
      </w:r>
      <w:r w:rsidR="0091290F" w:rsidRPr="0091290F">
        <w:rPr>
          <w:rFonts w:ascii="Bookman Old Style" w:hAnsi="Bookman Old Style"/>
          <w:sz w:val="28"/>
          <w:szCs w:val="28"/>
        </w:rPr>
        <w:t xml:space="preserve"> so rushed to </w:t>
      </w:r>
      <w:r w:rsidR="00E26C20">
        <w:rPr>
          <w:rFonts w:ascii="Bookman Old Style" w:hAnsi="Bookman Old Style"/>
          <w:sz w:val="28"/>
          <w:szCs w:val="28"/>
        </w:rPr>
        <w:t>c</w:t>
      </w:r>
      <w:r w:rsidR="0091290F" w:rsidRPr="0091290F">
        <w:rPr>
          <w:rFonts w:ascii="Bookman Old Style" w:hAnsi="Bookman Old Style"/>
          <w:sz w:val="28"/>
          <w:szCs w:val="28"/>
        </w:rPr>
        <w:t xml:space="preserve">ourt and proceeded </w:t>
      </w:r>
      <w:r w:rsidR="0091290F" w:rsidRPr="00E26C20">
        <w:rPr>
          <w:rFonts w:ascii="Bookman Old Style" w:hAnsi="Bookman Old Style"/>
          <w:i/>
          <w:sz w:val="28"/>
          <w:szCs w:val="28"/>
        </w:rPr>
        <w:t xml:space="preserve">ex </w:t>
      </w:r>
      <w:proofErr w:type="spellStart"/>
      <w:r w:rsidR="0091290F" w:rsidRPr="00E26C20">
        <w:rPr>
          <w:rFonts w:ascii="Bookman Old Style" w:hAnsi="Bookman Old Style"/>
          <w:i/>
          <w:sz w:val="28"/>
          <w:szCs w:val="28"/>
        </w:rPr>
        <w:t>parte</w:t>
      </w:r>
      <w:proofErr w:type="spellEnd"/>
      <w:r w:rsidR="0091290F" w:rsidRPr="0091290F">
        <w:rPr>
          <w:rFonts w:ascii="Bookman Old Style" w:hAnsi="Bookman Old Style"/>
          <w:sz w:val="28"/>
          <w:szCs w:val="28"/>
        </w:rPr>
        <w:t xml:space="preserve">, he must have been aware that he was </w:t>
      </w:r>
      <w:r w:rsidR="00E64A47" w:rsidRPr="0091290F">
        <w:rPr>
          <w:rFonts w:ascii="Bookman Old Style" w:hAnsi="Bookman Old Style"/>
          <w:sz w:val="28"/>
          <w:szCs w:val="28"/>
        </w:rPr>
        <w:t xml:space="preserve">asking </w:t>
      </w:r>
      <w:r w:rsidR="009B4A26" w:rsidRPr="0091290F">
        <w:rPr>
          <w:rFonts w:ascii="Bookman Old Style" w:hAnsi="Bookman Old Style"/>
          <w:sz w:val="28"/>
          <w:szCs w:val="28"/>
        </w:rPr>
        <w:t>for a</w:t>
      </w:r>
      <w:r w:rsidR="0091290F" w:rsidRPr="0091290F">
        <w:rPr>
          <w:rFonts w:ascii="Bookman Old Style" w:hAnsi="Bookman Old Style"/>
          <w:sz w:val="28"/>
          <w:szCs w:val="28"/>
        </w:rPr>
        <w:t xml:space="preserve"> relief that was going to </w:t>
      </w:r>
      <w:r w:rsidR="009B4A26" w:rsidRPr="0091290F">
        <w:rPr>
          <w:rFonts w:ascii="Bookman Old Style" w:hAnsi="Bookman Old Style"/>
          <w:sz w:val="28"/>
          <w:szCs w:val="28"/>
        </w:rPr>
        <w:t>affect the</w:t>
      </w:r>
      <w:r w:rsidR="0091290F" w:rsidRPr="0091290F">
        <w:rPr>
          <w:rFonts w:ascii="Bookman Old Style" w:hAnsi="Bookman Old Style"/>
          <w:sz w:val="28"/>
          <w:szCs w:val="28"/>
        </w:rPr>
        <w:t xml:space="preserve"> rights of </w:t>
      </w:r>
      <w:r w:rsidR="00E26C20">
        <w:rPr>
          <w:rFonts w:ascii="Bookman Old Style" w:hAnsi="Bookman Old Style"/>
          <w:sz w:val="28"/>
          <w:szCs w:val="28"/>
        </w:rPr>
        <w:t xml:space="preserve">custody of the first </w:t>
      </w:r>
      <w:r w:rsidR="009B4A26">
        <w:rPr>
          <w:rFonts w:ascii="Bookman Old Style" w:hAnsi="Bookman Old Style"/>
          <w:sz w:val="28"/>
          <w:szCs w:val="28"/>
        </w:rPr>
        <w:t>respondent</w:t>
      </w:r>
      <w:r w:rsidR="009B4A26" w:rsidRPr="0091290F">
        <w:rPr>
          <w:rFonts w:ascii="Bookman Old Style" w:hAnsi="Bookman Old Style"/>
          <w:sz w:val="28"/>
          <w:szCs w:val="28"/>
        </w:rPr>
        <w:t xml:space="preserve"> in</w:t>
      </w:r>
      <w:r w:rsidR="0091290F" w:rsidRPr="0091290F">
        <w:rPr>
          <w:rFonts w:ascii="Bookman Old Style" w:hAnsi="Bookman Old Style"/>
          <w:sz w:val="28"/>
          <w:szCs w:val="28"/>
        </w:rPr>
        <w:t xml:space="preserve"> </w:t>
      </w:r>
      <w:r w:rsidR="009B4A26" w:rsidRPr="0091290F">
        <w:rPr>
          <w:rFonts w:ascii="Bookman Old Style" w:hAnsi="Bookman Old Style"/>
          <w:sz w:val="28"/>
          <w:szCs w:val="28"/>
        </w:rPr>
        <w:t>which case</w:t>
      </w:r>
      <w:r w:rsidR="0091290F" w:rsidRPr="0091290F">
        <w:rPr>
          <w:rFonts w:ascii="Bookman Old Style" w:hAnsi="Bookman Old Style"/>
          <w:sz w:val="28"/>
          <w:szCs w:val="28"/>
        </w:rPr>
        <w:t xml:space="preserve"> the </w:t>
      </w:r>
      <w:r w:rsidR="009B4A26" w:rsidRPr="0091290F">
        <w:rPr>
          <w:rFonts w:ascii="Bookman Old Style" w:hAnsi="Bookman Old Style"/>
          <w:sz w:val="28"/>
          <w:szCs w:val="28"/>
        </w:rPr>
        <w:t>application of</w:t>
      </w:r>
      <w:r w:rsidR="0091290F" w:rsidRPr="0091290F">
        <w:rPr>
          <w:rFonts w:ascii="Bookman Old Style" w:hAnsi="Bookman Old Style"/>
          <w:sz w:val="28"/>
          <w:szCs w:val="28"/>
        </w:rPr>
        <w:t xml:space="preserve"> the rules of natural justice must </w:t>
      </w:r>
      <w:r w:rsidR="009B4A26" w:rsidRPr="0091290F">
        <w:rPr>
          <w:rFonts w:ascii="Bookman Old Style" w:hAnsi="Bookman Old Style"/>
          <w:sz w:val="28"/>
          <w:szCs w:val="28"/>
        </w:rPr>
        <w:t>have come</w:t>
      </w:r>
      <w:r w:rsidR="00E26C20" w:rsidRPr="0091290F">
        <w:rPr>
          <w:rFonts w:ascii="Bookman Old Style" w:hAnsi="Bookman Old Style"/>
          <w:sz w:val="28"/>
          <w:szCs w:val="28"/>
        </w:rPr>
        <w:t xml:space="preserve"> to</w:t>
      </w:r>
      <w:r w:rsidR="0091290F" w:rsidRPr="0091290F">
        <w:rPr>
          <w:rFonts w:ascii="Bookman Old Style" w:hAnsi="Bookman Old Style"/>
          <w:sz w:val="28"/>
          <w:szCs w:val="28"/>
        </w:rPr>
        <w:t xml:space="preserve"> his mind, but instead, </w:t>
      </w:r>
      <w:r w:rsidR="00E26C20" w:rsidRPr="0091290F">
        <w:rPr>
          <w:rFonts w:ascii="Bookman Old Style" w:hAnsi="Bookman Old Style"/>
          <w:sz w:val="28"/>
          <w:szCs w:val="28"/>
        </w:rPr>
        <w:lastRenderedPageBreak/>
        <w:t xml:space="preserve">he </w:t>
      </w:r>
      <w:r w:rsidR="009B4A26" w:rsidRPr="0091290F">
        <w:rPr>
          <w:rFonts w:ascii="Bookman Old Style" w:hAnsi="Bookman Old Style"/>
          <w:sz w:val="28"/>
          <w:szCs w:val="28"/>
        </w:rPr>
        <w:t>just lightly employed this procedure</w:t>
      </w:r>
      <w:r w:rsidR="0091290F" w:rsidRPr="0091290F">
        <w:rPr>
          <w:rFonts w:ascii="Bookman Old Style" w:hAnsi="Bookman Old Style"/>
          <w:sz w:val="28"/>
          <w:szCs w:val="28"/>
        </w:rPr>
        <w:t>.</w:t>
      </w:r>
      <w:r w:rsidR="00E26C20" w:rsidRPr="00E26C20">
        <w:t xml:space="preserve"> </w:t>
      </w:r>
      <w:r w:rsidR="00E64A47" w:rsidRPr="00E26C20">
        <w:rPr>
          <w:rFonts w:ascii="Bookman Old Style" w:hAnsi="Bookman Old Style"/>
          <w:sz w:val="28"/>
          <w:szCs w:val="28"/>
        </w:rPr>
        <w:t>Rule 8 (</w:t>
      </w:r>
      <w:r w:rsidR="00E26C20" w:rsidRPr="00E26C20">
        <w:rPr>
          <w:rFonts w:ascii="Bookman Old Style" w:hAnsi="Bookman Old Style"/>
          <w:sz w:val="28"/>
          <w:szCs w:val="28"/>
        </w:rPr>
        <w:t>22) (</w:t>
      </w:r>
      <w:r w:rsidR="009B4A26" w:rsidRPr="00E26C20">
        <w:rPr>
          <w:rFonts w:ascii="Bookman Old Style" w:hAnsi="Bookman Old Style"/>
          <w:sz w:val="28"/>
          <w:szCs w:val="28"/>
        </w:rPr>
        <w:t>b) of the</w:t>
      </w:r>
      <w:r w:rsidR="00E26C20" w:rsidRPr="00E26C20">
        <w:rPr>
          <w:rFonts w:ascii="Bookman Old Style" w:hAnsi="Bookman Old Style"/>
          <w:sz w:val="28"/>
          <w:szCs w:val="28"/>
        </w:rPr>
        <w:t xml:space="preserve"> High  Court  Rules</w:t>
      </w:r>
      <w:r w:rsidR="00E26C20">
        <w:rPr>
          <w:rFonts w:ascii="Bookman Old Style" w:hAnsi="Bookman Old Style"/>
          <w:sz w:val="28"/>
          <w:szCs w:val="28"/>
        </w:rPr>
        <w:t xml:space="preserve"> </w:t>
      </w:r>
      <w:r w:rsidR="00E26C20" w:rsidRPr="00E26C20">
        <w:rPr>
          <w:rFonts w:ascii="Bookman Old Style" w:hAnsi="Bookman Old Style"/>
          <w:sz w:val="28"/>
          <w:szCs w:val="28"/>
        </w:rPr>
        <w:t>specifically demands  that circumstances  rendering  an application  to be urgent  must be  set  forth  in  detail</w:t>
      </w:r>
      <w:r w:rsidR="00FA4FDF">
        <w:rPr>
          <w:rFonts w:ascii="Bookman Old Style" w:hAnsi="Bookman Old Style"/>
          <w:sz w:val="28"/>
          <w:szCs w:val="28"/>
        </w:rPr>
        <w:t>. I say no more on this issue for it was not addressed before us.</w:t>
      </w:r>
    </w:p>
    <w:p w14:paraId="63CA59C2" w14:textId="77777777" w:rsidR="0037748C" w:rsidRPr="0037748C" w:rsidRDefault="007A7175" w:rsidP="006554D2">
      <w:pPr>
        <w:spacing w:line="360" w:lineRule="auto"/>
        <w:jc w:val="both"/>
        <w:rPr>
          <w:rFonts w:ascii="Bookman Old Style" w:hAnsi="Bookman Old Style"/>
          <w:b/>
          <w:sz w:val="28"/>
          <w:szCs w:val="28"/>
        </w:rPr>
      </w:pPr>
      <w:r w:rsidRPr="0037748C">
        <w:rPr>
          <w:rFonts w:ascii="Bookman Old Style" w:hAnsi="Bookman Old Style"/>
          <w:b/>
          <w:sz w:val="28"/>
          <w:szCs w:val="28"/>
        </w:rPr>
        <w:t xml:space="preserve">Appellant’s </w:t>
      </w:r>
      <w:r w:rsidR="00326B1F">
        <w:rPr>
          <w:rFonts w:ascii="Bookman Old Style" w:hAnsi="Bookman Old Style"/>
          <w:b/>
          <w:sz w:val="28"/>
          <w:szCs w:val="28"/>
        </w:rPr>
        <w:t>complaints</w:t>
      </w:r>
    </w:p>
    <w:p w14:paraId="64E24B6E" w14:textId="52A9A09E" w:rsidR="0037748C" w:rsidRPr="0037748C" w:rsidRDefault="007A7175" w:rsidP="006554D2">
      <w:pPr>
        <w:spacing w:line="360" w:lineRule="auto"/>
        <w:jc w:val="both"/>
        <w:rPr>
          <w:rFonts w:ascii="Bookman Old Style" w:hAnsi="Bookman Old Style"/>
          <w:sz w:val="28"/>
          <w:szCs w:val="28"/>
        </w:rPr>
      </w:pPr>
      <w:r w:rsidRPr="0037748C">
        <w:rPr>
          <w:rFonts w:ascii="Bookman Old Style" w:hAnsi="Bookman Old Style"/>
          <w:sz w:val="28"/>
          <w:szCs w:val="28"/>
        </w:rPr>
        <w:t>[</w:t>
      </w:r>
      <w:r w:rsidR="00DA700E">
        <w:rPr>
          <w:rFonts w:ascii="Bookman Old Style" w:hAnsi="Bookman Old Style"/>
          <w:sz w:val="28"/>
          <w:szCs w:val="28"/>
        </w:rPr>
        <w:t>1</w:t>
      </w:r>
      <w:r w:rsidR="00E670CE">
        <w:rPr>
          <w:rFonts w:ascii="Bookman Old Style" w:hAnsi="Bookman Old Style"/>
          <w:sz w:val="28"/>
          <w:szCs w:val="28"/>
        </w:rPr>
        <w:t>1</w:t>
      </w:r>
      <w:r w:rsidRPr="0037748C">
        <w:rPr>
          <w:rFonts w:ascii="Bookman Old Style" w:hAnsi="Bookman Old Style"/>
          <w:sz w:val="28"/>
          <w:szCs w:val="28"/>
        </w:rPr>
        <w:t>]</w:t>
      </w:r>
      <w:r>
        <w:rPr>
          <w:rFonts w:ascii="Bookman Old Style" w:hAnsi="Bookman Old Style"/>
          <w:sz w:val="28"/>
          <w:szCs w:val="28"/>
        </w:rPr>
        <w:t xml:space="preserve"> Dissatisfied wit</w:t>
      </w:r>
      <w:r w:rsidR="004F5212">
        <w:rPr>
          <w:rFonts w:ascii="Bookman Old Style" w:hAnsi="Bookman Old Style"/>
          <w:sz w:val="28"/>
          <w:szCs w:val="28"/>
        </w:rPr>
        <w:t xml:space="preserve">h the aforementioned decision </w:t>
      </w:r>
      <w:r w:rsidR="00E64A47">
        <w:rPr>
          <w:rFonts w:ascii="Bookman Old Style" w:hAnsi="Bookman Old Style"/>
          <w:sz w:val="28"/>
          <w:szCs w:val="28"/>
        </w:rPr>
        <w:t xml:space="preserve">by </w:t>
      </w:r>
      <w:proofErr w:type="spellStart"/>
      <w:r w:rsidR="00E64A47" w:rsidRPr="00E64A47">
        <w:rPr>
          <w:rFonts w:ascii="Bookman Old Style" w:hAnsi="Bookman Old Style"/>
          <w:sz w:val="28"/>
          <w:szCs w:val="28"/>
        </w:rPr>
        <w:t>Mahase</w:t>
      </w:r>
      <w:proofErr w:type="spellEnd"/>
      <w:r w:rsidR="004F5212" w:rsidRPr="004F5212">
        <w:rPr>
          <w:rFonts w:ascii="Bookman Old Style" w:hAnsi="Bookman Old Style"/>
          <w:sz w:val="28"/>
          <w:szCs w:val="28"/>
        </w:rPr>
        <w:t xml:space="preserve"> J</w:t>
      </w:r>
      <w:r w:rsidRPr="0037748C">
        <w:rPr>
          <w:rFonts w:ascii="Bookman Old Style" w:hAnsi="Bookman Old Style"/>
          <w:i/>
          <w:sz w:val="28"/>
          <w:szCs w:val="28"/>
        </w:rPr>
        <w:t xml:space="preserve">, </w:t>
      </w:r>
      <w:r>
        <w:rPr>
          <w:rFonts w:ascii="Bookman Old Style" w:hAnsi="Bookman Old Style"/>
          <w:sz w:val="28"/>
          <w:szCs w:val="28"/>
        </w:rPr>
        <w:t xml:space="preserve">the appellant has approached this court on several grounds of appeal. The first ground is </w:t>
      </w:r>
      <w:r w:rsidR="002723CC">
        <w:rPr>
          <w:rFonts w:ascii="Bookman Old Style" w:hAnsi="Bookman Old Style"/>
          <w:sz w:val="28"/>
          <w:szCs w:val="28"/>
        </w:rPr>
        <w:t>that</w:t>
      </w:r>
      <w:r>
        <w:rPr>
          <w:rFonts w:ascii="Bookman Old Style" w:hAnsi="Bookman Old Style"/>
          <w:sz w:val="28"/>
          <w:szCs w:val="28"/>
        </w:rPr>
        <w:t xml:space="preserve"> the </w:t>
      </w:r>
      <w:r w:rsidR="002723CC">
        <w:rPr>
          <w:rFonts w:ascii="Bookman Old Style" w:hAnsi="Bookman Old Style"/>
          <w:sz w:val="28"/>
          <w:szCs w:val="28"/>
        </w:rPr>
        <w:t xml:space="preserve">learned Judge </w:t>
      </w:r>
      <w:r w:rsidR="002723CC" w:rsidRPr="002723CC">
        <w:rPr>
          <w:rFonts w:ascii="Bookman Old Style" w:hAnsi="Bookman Old Style"/>
          <w:i/>
          <w:sz w:val="28"/>
          <w:szCs w:val="28"/>
        </w:rPr>
        <w:t>a quo</w:t>
      </w:r>
      <w:r w:rsidR="002723CC">
        <w:rPr>
          <w:rFonts w:ascii="Bookman Old Style" w:hAnsi="Bookman Old Style"/>
          <w:sz w:val="28"/>
          <w:szCs w:val="28"/>
        </w:rPr>
        <w:t xml:space="preserve"> erred in discharging the </w:t>
      </w:r>
      <w:r w:rsidR="002723CC" w:rsidRPr="002723CC">
        <w:rPr>
          <w:rFonts w:ascii="Bookman Old Style" w:hAnsi="Bookman Old Style"/>
          <w:i/>
          <w:sz w:val="28"/>
          <w:szCs w:val="28"/>
        </w:rPr>
        <w:t>rule nisi</w:t>
      </w:r>
      <w:r w:rsidR="002723CC">
        <w:rPr>
          <w:rFonts w:ascii="Bookman Old Style" w:hAnsi="Bookman Old Style"/>
          <w:sz w:val="28"/>
          <w:szCs w:val="28"/>
        </w:rPr>
        <w:t xml:space="preserve"> before considering the merits of the matter and the social enquiry report. Second, </w:t>
      </w:r>
      <w:r w:rsidR="002723CC" w:rsidRPr="002723CC">
        <w:rPr>
          <w:rFonts w:ascii="Bookman Old Style" w:hAnsi="Bookman Old Style"/>
          <w:sz w:val="28"/>
          <w:szCs w:val="28"/>
        </w:rPr>
        <w:t>the appellant</w:t>
      </w:r>
      <w:r w:rsidR="002723CC">
        <w:rPr>
          <w:rFonts w:ascii="Bookman Old Style" w:hAnsi="Bookman Old Style"/>
          <w:sz w:val="28"/>
          <w:szCs w:val="28"/>
        </w:rPr>
        <w:t xml:space="preserve"> complains that the court </w:t>
      </w:r>
      <w:r w:rsidR="002723CC" w:rsidRPr="004F5212">
        <w:rPr>
          <w:rFonts w:ascii="Bookman Old Style" w:hAnsi="Bookman Old Style"/>
          <w:i/>
          <w:sz w:val="28"/>
          <w:szCs w:val="28"/>
        </w:rPr>
        <w:t>a quo</w:t>
      </w:r>
      <w:r w:rsidR="002723CC">
        <w:rPr>
          <w:rFonts w:ascii="Bookman Old Style" w:hAnsi="Bookman Old Style"/>
          <w:sz w:val="28"/>
          <w:szCs w:val="28"/>
        </w:rPr>
        <w:t xml:space="preserve"> erred in disregarding the role of the police by the Lesotho Mounted Police Service (LMPS) regarding the minor child's best interests. Third, </w:t>
      </w:r>
      <w:r w:rsidR="002723CC" w:rsidRPr="002723CC">
        <w:rPr>
          <w:rFonts w:ascii="Bookman Old Style" w:hAnsi="Bookman Old Style"/>
          <w:sz w:val="28"/>
          <w:szCs w:val="28"/>
        </w:rPr>
        <w:t>the appellant</w:t>
      </w:r>
      <w:r w:rsidR="002723CC">
        <w:rPr>
          <w:rFonts w:ascii="Bookman Old Style" w:hAnsi="Bookman Old Style"/>
          <w:sz w:val="28"/>
          <w:szCs w:val="28"/>
        </w:rPr>
        <w:t xml:space="preserve"> further complains that </w:t>
      </w:r>
      <w:r w:rsidR="007528ED">
        <w:rPr>
          <w:rFonts w:ascii="Bookman Old Style" w:hAnsi="Bookman Old Style"/>
          <w:sz w:val="28"/>
          <w:szCs w:val="28"/>
        </w:rPr>
        <w:t xml:space="preserve">the court </w:t>
      </w:r>
      <w:r w:rsidR="007528ED" w:rsidRPr="004F5212">
        <w:rPr>
          <w:rFonts w:ascii="Bookman Old Style" w:hAnsi="Bookman Old Style"/>
          <w:i/>
          <w:sz w:val="28"/>
          <w:szCs w:val="28"/>
        </w:rPr>
        <w:t>a quo</w:t>
      </w:r>
      <w:r w:rsidR="007528ED">
        <w:rPr>
          <w:rFonts w:ascii="Bookman Old Style" w:hAnsi="Bookman Old Style"/>
          <w:sz w:val="28"/>
          <w:szCs w:val="28"/>
        </w:rPr>
        <w:t xml:space="preserve"> erred in awarding the custody of the minor child, </w:t>
      </w:r>
      <w:proofErr w:type="spellStart"/>
      <w:r w:rsidR="007528ED" w:rsidRPr="007528ED">
        <w:rPr>
          <w:rFonts w:ascii="Bookman Old Style" w:hAnsi="Bookman Old Style"/>
          <w:sz w:val="28"/>
          <w:szCs w:val="28"/>
        </w:rPr>
        <w:t>Realeboha</w:t>
      </w:r>
      <w:proofErr w:type="spellEnd"/>
      <w:r w:rsidR="007528ED" w:rsidRPr="007528ED">
        <w:rPr>
          <w:rFonts w:ascii="Bookman Old Style" w:hAnsi="Bookman Old Style"/>
          <w:sz w:val="28"/>
          <w:szCs w:val="28"/>
        </w:rPr>
        <w:t xml:space="preserve"> </w:t>
      </w:r>
      <w:proofErr w:type="spellStart"/>
      <w:r w:rsidR="007528ED" w:rsidRPr="007528ED">
        <w:rPr>
          <w:rFonts w:ascii="Bookman Old Style" w:hAnsi="Bookman Old Style"/>
          <w:sz w:val="28"/>
          <w:szCs w:val="28"/>
        </w:rPr>
        <w:t>Mafaufau</w:t>
      </w:r>
      <w:proofErr w:type="spellEnd"/>
      <w:r w:rsidR="007528ED">
        <w:rPr>
          <w:rFonts w:ascii="Bookman Old Style" w:hAnsi="Bookman Old Style"/>
          <w:sz w:val="28"/>
          <w:szCs w:val="28"/>
        </w:rPr>
        <w:t>, to the first respondent without enquiring what is in the best interest of the minor child.</w:t>
      </w:r>
    </w:p>
    <w:p w14:paraId="5874A0A3" w14:textId="1ED1F4A1" w:rsidR="00142DA3" w:rsidRDefault="00175A0C" w:rsidP="006554D2">
      <w:pPr>
        <w:spacing w:line="360" w:lineRule="auto"/>
        <w:jc w:val="both"/>
        <w:rPr>
          <w:rFonts w:ascii="Bookman Old Style" w:hAnsi="Bookman Old Style"/>
          <w:sz w:val="28"/>
          <w:szCs w:val="28"/>
        </w:rPr>
      </w:pPr>
      <w:r>
        <w:rPr>
          <w:rFonts w:ascii="Bookman Old Style" w:hAnsi="Bookman Old Style"/>
          <w:sz w:val="28"/>
          <w:szCs w:val="28"/>
        </w:rPr>
        <w:t xml:space="preserve"> </w:t>
      </w:r>
      <w:r w:rsidR="00E670CE">
        <w:rPr>
          <w:rFonts w:ascii="Bookman Old Style" w:hAnsi="Bookman Old Style"/>
          <w:sz w:val="28"/>
          <w:szCs w:val="28"/>
        </w:rPr>
        <w:t>[12</w:t>
      </w:r>
      <w:r w:rsidR="007A7175" w:rsidRPr="00056CF0">
        <w:rPr>
          <w:rFonts w:ascii="Bookman Old Style" w:hAnsi="Bookman Old Style"/>
          <w:sz w:val="28"/>
          <w:szCs w:val="28"/>
        </w:rPr>
        <w:t xml:space="preserve">] </w:t>
      </w:r>
      <w:r w:rsidR="00A132CE">
        <w:rPr>
          <w:rFonts w:ascii="Bookman Old Style" w:hAnsi="Bookman Old Style"/>
          <w:sz w:val="28"/>
          <w:szCs w:val="28"/>
        </w:rPr>
        <w:t xml:space="preserve">It was argued before us that, </w:t>
      </w:r>
      <w:r w:rsidR="0075736F" w:rsidRPr="0075736F">
        <w:rPr>
          <w:rFonts w:ascii="Bookman Old Style" w:hAnsi="Bookman Old Style"/>
          <w:sz w:val="28"/>
          <w:szCs w:val="28"/>
        </w:rPr>
        <w:t>the learned Judge's file remained with her as she was still preparing her reasons for judgment. Only 18 March 2022 did the appellant's Counsel have access to the file.</w:t>
      </w:r>
      <w:r w:rsidR="0075736F" w:rsidRPr="0075736F">
        <w:t xml:space="preserve"> </w:t>
      </w:r>
      <w:r w:rsidR="0075736F" w:rsidRPr="0075736F">
        <w:rPr>
          <w:rFonts w:ascii="Bookman Old Style" w:hAnsi="Bookman Old Style"/>
          <w:sz w:val="28"/>
          <w:szCs w:val="28"/>
        </w:rPr>
        <w:t xml:space="preserve">The </w:t>
      </w:r>
      <w:r w:rsidR="0075736F">
        <w:rPr>
          <w:rFonts w:ascii="Bookman Old Style" w:hAnsi="Bookman Old Style"/>
          <w:sz w:val="28"/>
          <w:szCs w:val="28"/>
        </w:rPr>
        <w:t xml:space="preserve">first </w:t>
      </w:r>
      <w:r w:rsidR="0075736F" w:rsidRPr="0075736F">
        <w:rPr>
          <w:rFonts w:ascii="Bookman Old Style" w:hAnsi="Bookman Old Style"/>
          <w:sz w:val="28"/>
          <w:szCs w:val="28"/>
        </w:rPr>
        <w:t xml:space="preserve">respondent had not filed opposing affidavits, but there had, on the other hand, been </w:t>
      </w:r>
      <w:r w:rsidR="0075736F">
        <w:rPr>
          <w:rFonts w:ascii="Bookman Old Style" w:hAnsi="Bookman Old Style"/>
          <w:sz w:val="28"/>
          <w:szCs w:val="28"/>
        </w:rPr>
        <w:t>an</w:t>
      </w:r>
      <w:r w:rsidR="0075736F" w:rsidRPr="0075736F">
        <w:rPr>
          <w:rFonts w:ascii="Bookman Old Style" w:hAnsi="Bookman Old Style"/>
          <w:sz w:val="28"/>
          <w:szCs w:val="28"/>
        </w:rPr>
        <w:t xml:space="preserve"> indication in </w:t>
      </w:r>
      <w:r w:rsidR="0075736F">
        <w:rPr>
          <w:rFonts w:ascii="Bookman Old Style" w:hAnsi="Bookman Old Style"/>
          <w:sz w:val="28"/>
          <w:szCs w:val="28"/>
        </w:rPr>
        <w:t xml:space="preserve">her </w:t>
      </w:r>
      <w:r w:rsidR="0075736F" w:rsidRPr="0075736F">
        <w:rPr>
          <w:rFonts w:ascii="Bookman Old Style" w:hAnsi="Bookman Old Style"/>
          <w:sz w:val="28"/>
          <w:szCs w:val="28"/>
        </w:rPr>
        <w:t xml:space="preserve">heads of argument that </w:t>
      </w:r>
      <w:r w:rsidR="006F5E48">
        <w:rPr>
          <w:rFonts w:ascii="Bookman Old Style" w:hAnsi="Bookman Old Style"/>
          <w:sz w:val="28"/>
          <w:szCs w:val="28"/>
        </w:rPr>
        <w:t xml:space="preserve">she would be </w:t>
      </w:r>
      <w:r w:rsidR="0075736F" w:rsidRPr="0075736F">
        <w:rPr>
          <w:rFonts w:ascii="Bookman Old Style" w:hAnsi="Bookman Old Style"/>
          <w:sz w:val="28"/>
          <w:szCs w:val="28"/>
        </w:rPr>
        <w:t>opposing the application in court.</w:t>
      </w:r>
      <w:r w:rsidR="007A7175" w:rsidRPr="00142DA3">
        <w:t xml:space="preserve"> </w:t>
      </w:r>
      <w:r w:rsidR="007A7175" w:rsidRPr="00142DA3">
        <w:rPr>
          <w:rFonts w:ascii="Bookman Old Style" w:hAnsi="Bookman Old Style"/>
          <w:sz w:val="28"/>
          <w:szCs w:val="28"/>
        </w:rPr>
        <w:t>I am of the opinion</w:t>
      </w:r>
      <w:r w:rsidR="007A7175">
        <w:rPr>
          <w:rFonts w:ascii="Bookman Old Style" w:hAnsi="Bookman Old Style"/>
          <w:sz w:val="28"/>
          <w:szCs w:val="28"/>
        </w:rPr>
        <w:t xml:space="preserve"> that, with regard being had to the reasonableness of the explanation given for the delay coupled with the importance of this case on the need to determine the child's best </w:t>
      </w:r>
      <w:r w:rsidR="00E64A47">
        <w:rPr>
          <w:rFonts w:ascii="Bookman Old Style" w:hAnsi="Bookman Old Style"/>
          <w:sz w:val="28"/>
          <w:szCs w:val="28"/>
        </w:rPr>
        <w:t xml:space="preserve">interests,  </w:t>
      </w:r>
      <w:r w:rsidR="007A7175">
        <w:rPr>
          <w:rFonts w:ascii="Bookman Old Style" w:hAnsi="Bookman Old Style"/>
          <w:sz w:val="28"/>
          <w:szCs w:val="28"/>
        </w:rPr>
        <w:t xml:space="preserve">the </w:t>
      </w:r>
      <w:r w:rsidR="007A7175" w:rsidRPr="00142DA3">
        <w:rPr>
          <w:rFonts w:ascii="Bookman Old Style" w:hAnsi="Bookman Old Style"/>
          <w:sz w:val="28"/>
          <w:szCs w:val="28"/>
        </w:rPr>
        <w:t>no</w:t>
      </w:r>
      <w:r w:rsidR="007A7175">
        <w:rPr>
          <w:rFonts w:ascii="Bookman Old Style" w:hAnsi="Bookman Old Style"/>
          <w:sz w:val="28"/>
          <w:szCs w:val="28"/>
        </w:rPr>
        <w:t xml:space="preserve">n-observance of the Rules has not </w:t>
      </w:r>
      <w:r w:rsidR="007A7175" w:rsidRPr="00142DA3">
        <w:rPr>
          <w:rFonts w:ascii="Bookman Old Style" w:hAnsi="Bookman Old Style"/>
          <w:sz w:val="28"/>
          <w:szCs w:val="28"/>
        </w:rPr>
        <w:t>been flagrant and gross</w:t>
      </w:r>
      <w:r w:rsidR="007A7175">
        <w:rPr>
          <w:rFonts w:ascii="Bookman Old Style" w:hAnsi="Bookman Old Style"/>
          <w:sz w:val="28"/>
          <w:szCs w:val="28"/>
        </w:rPr>
        <w:t xml:space="preserve">. Regarding our decision on the merits of this </w:t>
      </w:r>
      <w:r w:rsidR="007A7175">
        <w:rPr>
          <w:rFonts w:ascii="Bookman Old Style" w:hAnsi="Bookman Old Style"/>
          <w:sz w:val="28"/>
          <w:szCs w:val="28"/>
        </w:rPr>
        <w:lastRenderedPageBreak/>
        <w:t xml:space="preserve">appeal, I hold that there are </w:t>
      </w:r>
      <w:r w:rsidR="007A7175" w:rsidRPr="00142DA3">
        <w:rPr>
          <w:rFonts w:ascii="Bookman Old Style" w:hAnsi="Bookman Old Style"/>
          <w:sz w:val="28"/>
          <w:szCs w:val="28"/>
        </w:rPr>
        <w:t>prospects of success</w:t>
      </w:r>
      <w:r w:rsidR="007A7175">
        <w:rPr>
          <w:rFonts w:ascii="Bookman Old Style" w:hAnsi="Bookman Old Style"/>
          <w:sz w:val="28"/>
          <w:szCs w:val="28"/>
        </w:rPr>
        <w:t xml:space="preserve"> in this appeal.</w:t>
      </w:r>
      <w:r w:rsidR="007A7175" w:rsidRPr="00056CF0">
        <w:t xml:space="preserve"> </w:t>
      </w:r>
      <w:r w:rsidR="007A7175" w:rsidRPr="00056CF0">
        <w:rPr>
          <w:rFonts w:ascii="Bookman Old Style" w:hAnsi="Bookman Old Style"/>
          <w:sz w:val="28"/>
          <w:szCs w:val="28"/>
        </w:rPr>
        <w:t>The application for condonation should be granted.</w:t>
      </w:r>
    </w:p>
    <w:p w14:paraId="0D4379B7" w14:textId="77777777" w:rsidR="00EB032C" w:rsidRDefault="007A7175" w:rsidP="006554D2">
      <w:pPr>
        <w:spacing w:line="360" w:lineRule="auto"/>
        <w:jc w:val="both"/>
        <w:rPr>
          <w:rFonts w:ascii="Bookman Old Style" w:hAnsi="Bookman Old Style"/>
          <w:b/>
          <w:sz w:val="28"/>
          <w:szCs w:val="28"/>
        </w:rPr>
      </w:pPr>
      <w:r>
        <w:rPr>
          <w:rFonts w:ascii="Bookman Old Style" w:hAnsi="Bookman Old Style"/>
          <w:b/>
          <w:sz w:val="28"/>
          <w:szCs w:val="28"/>
        </w:rPr>
        <w:t>Issue for determination</w:t>
      </w:r>
    </w:p>
    <w:p w14:paraId="70A1158E" w14:textId="77777777" w:rsidR="00EB032C" w:rsidRPr="00A22A07" w:rsidRDefault="007A7175" w:rsidP="006554D2">
      <w:pPr>
        <w:spacing w:line="360" w:lineRule="auto"/>
        <w:jc w:val="both"/>
        <w:rPr>
          <w:rFonts w:ascii="Bookman Old Style" w:hAnsi="Bookman Old Style"/>
          <w:sz w:val="28"/>
          <w:szCs w:val="28"/>
        </w:rPr>
      </w:pPr>
      <w:r w:rsidRPr="00056CF0">
        <w:rPr>
          <w:rFonts w:ascii="Bookman Old Style" w:hAnsi="Bookman Old Style"/>
          <w:sz w:val="28"/>
          <w:szCs w:val="28"/>
        </w:rPr>
        <w:t>[</w:t>
      </w:r>
      <w:r w:rsidR="00DA700E">
        <w:rPr>
          <w:rFonts w:ascii="Bookman Old Style" w:hAnsi="Bookman Old Style"/>
          <w:sz w:val="28"/>
          <w:szCs w:val="28"/>
        </w:rPr>
        <w:t>1</w:t>
      </w:r>
      <w:r w:rsidR="00E670CE">
        <w:rPr>
          <w:rFonts w:ascii="Bookman Old Style" w:hAnsi="Bookman Old Style"/>
          <w:sz w:val="28"/>
          <w:szCs w:val="28"/>
        </w:rPr>
        <w:t>3</w:t>
      </w:r>
      <w:r w:rsidRPr="00056CF0">
        <w:rPr>
          <w:rFonts w:ascii="Bookman Old Style" w:hAnsi="Bookman Old Style"/>
          <w:sz w:val="28"/>
          <w:szCs w:val="28"/>
        </w:rPr>
        <w:t xml:space="preserve">]   </w:t>
      </w:r>
      <w:r w:rsidR="003355A3" w:rsidRPr="00A22A07">
        <w:rPr>
          <w:rFonts w:ascii="Bookman Old Style" w:hAnsi="Bookman Old Style"/>
          <w:sz w:val="28"/>
          <w:szCs w:val="28"/>
        </w:rPr>
        <w:t>The</w:t>
      </w:r>
      <w:r w:rsidR="004F5212">
        <w:rPr>
          <w:rFonts w:ascii="Bookman Old Style" w:hAnsi="Bookman Old Style"/>
          <w:sz w:val="28"/>
          <w:szCs w:val="28"/>
        </w:rPr>
        <w:t>refore, the</w:t>
      </w:r>
      <w:r w:rsidR="003355A3" w:rsidRPr="00A22A07">
        <w:rPr>
          <w:rFonts w:ascii="Bookman Old Style" w:hAnsi="Bookman Old Style"/>
          <w:sz w:val="28"/>
          <w:szCs w:val="28"/>
        </w:rPr>
        <w:t xml:space="preserve"> issue for</w:t>
      </w:r>
      <w:r w:rsidR="003355A3" w:rsidRPr="00A22A07">
        <w:t xml:space="preserve"> </w:t>
      </w:r>
      <w:r w:rsidR="003355A3" w:rsidRPr="00A22A07">
        <w:rPr>
          <w:rFonts w:ascii="Bookman Old Style" w:hAnsi="Bookman Old Style"/>
          <w:sz w:val="28"/>
          <w:szCs w:val="28"/>
        </w:rPr>
        <w:t xml:space="preserve">determination </w:t>
      </w:r>
      <w:r w:rsidR="003355A3">
        <w:rPr>
          <w:rFonts w:ascii="Bookman Old Style" w:hAnsi="Bookman Old Style"/>
          <w:sz w:val="28"/>
          <w:szCs w:val="28"/>
        </w:rPr>
        <w:t xml:space="preserve">is </w:t>
      </w:r>
      <w:r w:rsidR="003355A3" w:rsidRPr="00A22A07">
        <w:rPr>
          <w:rFonts w:ascii="Bookman Old Style" w:hAnsi="Bookman Old Style"/>
          <w:sz w:val="28"/>
          <w:szCs w:val="28"/>
        </w:rPr>
        <w:t xml:space="preserve">whether the court </w:t>
      </w:r>
      <w:r w:rsidR="003355A3" w:rsidRPr="00A22A07">
        <w:rPr>
          <w:rFonts w:ascii="Bookman Old Style" w:hAnsi="Bookman Old Style"/>
          <w:i/>
          <w:sz w:val="28"/>
          <w:szCs w:val="28"/>
        </w:rPr>
        <w:t>a quo</w:t>
      </w:r>
      <w:r w:rsidR="003355A3" w:rsidRPr="00A22A07">
        <w:rPr>
          <w:rFonts w:ascii="Bookman Old Style" w:hAnsi="Bookman Old Style"/>
          <w:sz w:val="28"/>
          <w:szCs w:val="28"/>
        </w:rPr>
        <w:t xml:space="preserve"> did determine the child's best interests before awarding the child's custody to the first respondent</w:t>
      </w:r>
      <w:r w:rsidR="003355A3">
        <w:rPr>
          <w:rFonts w:ascii="Bookman Old Style" w:hAnsi="Bookman Old Style"/>
          <w:sz w:val="28"/>
          <w:szCs w:val="28"/>
        </w:rPr>
        <w:t xml:space="preserve"> with concomitant access to the non-custodial parent</w:t>
      </w:r>
      <w:r w:rsidR="003355A3" w:rsidRPr="00A22A07">
        <w:rPr>
          <w:rFonts w:ascii="Bookman Old Style" w:hAnsi="Bookman Old Style"/>
          <w:sz w:val="28"/>
          <w:szCs w:val="28"/>
        </w:rPr>
        <w:t>.</w:t>
      </w:r>
    </w:p>
    <w:p w14:paraId="6EC4CBA3" w14:textId="77777777" w:rsidR="00B2728C" w:rsidRDefault="007A7175" w:rsidP="006554D2">
      <w:pPr>
        <w:spacing w:line="360" w:lineRule="auto"/>
        <w:jc w:val="both"/>
        <w:rPr>
          <w:rFonts w:ascii="Bookman Old Style" w:hAnsi="Bookman Old Style"/>
          <w:b/>
          <w:sz w:val="28"/>
          <w:szCs w:val="28"/>
        </w:rPr>
      </w:pPr>
      <w:r>
        <w:rPr>
          <w:rFonts w:ascii="Bookman Old Style" w:hAnsi="Bookman Old Style"/>
          <w:b/>
          <w:sz w:val="28"/>
          <w:szCs w:val="28"/>
        </w:rPr>
        <w:t>Law</w:t>
      </w:r>
    </w:p>
    <w:p w14:paraId="0EC53184" w14:textId="77777777" w:rsidR="005B21D0" w:rsidRDefault="00DA700E" w:rsidP="00C7227B">
      <w:pPr>
        <w:spacing w:line="360" w:lineRule="auto"/>
        <w:jc w:val="both"/>
        <w:rPr>
          <w:rFonts w:ascii="Bookman Old Style" w:hAnsi="Bookman Old Style"/>
          <w:sz w:val="28"/>
          <w:szCs w:val="28"/>
        </w:rPr>
      </w:pPr>
      <w:r>
        <w:rPr>
          <w:rFonts w:ascii="Bookman Old Style" w:hAnsi="Bookman Old Style"/>
          <w:sz w:val="28"/>
          <w:szCs w:val="28"/>
        </w:rPr>
        <w:t>[1</w:t>
      </w:r>
      <w:r w:rsidR="00E670CE">
        <w:rPr>
          <w:rFonts w:ascii="Bookman Old Style" w:hAnsi="Bookman Old Style"/>
          <w:sz w:val="28"/>
          <w:szCs w:val="28"/>
        </w:rPr>
        <w:t>4</w:t>
      </w:r>
      <w:r w:rsidR="007A7175" w:rsidRPr="00056CF0">
        <w:rPr>
          <w:rFonts w:ascii="Bookman Old Style" w:hAnsi="Bookman Old Style"/>
          <w:sz w:val="28"/>
          <w:szCs w:val="28"/>
        </w:rPr>
        <w:t xml:space="preserve">]   </w:t>
      </w:r>
      <w:r w:rsidR="003355A3">
        <w:rPr>
          <w:rFonts w:ascii="Bookman Old Style" w:hAnsi="Bookman Old Style"/>
          <w:sz w:val="28"/>
          <w:szCs w:val="28"/>
        </w:rPr>
        <w:t xml:space="preserve">Before determining the issue identified for the decision above, it is, at this stage, apposite to turn first to the law applicable to the present kind of case. </w:t>
      </w:r>
      <w:r w:rsidR="00CD56D9">
        <w:rPr>
          <w:rFonts w:ascii="Bookman Old Style" w:hAnsi="Bookman Old Style"/>
          <w:sz w:val="28"/>
          <w:szCs w:val="28"/>
        </w:rPr>
        <w:t xml:space="preserve">In </w:t>
      </w:r>
      <w:r w:rsidR="00F67A66">
        <w:rPr>
          <w:rFonts w:ascii="Bookman Old Style" w:hAnsi="Bookman Old Style"/>
          <w:sz w:val="28"/>
          <w:szCs w:val="28"/>
        </w:rPr>
        <w:t>our law</w:t>
      </w:r>
      <w:r w:rsidR="00CD56D9">
        <w:rPr>
          <w:rFonts w:ascii="Bookman Old Style" w:hAnsi="Bookman Old Style"/>
          <w:sz w:val="28"/>
          <w:szCs w:val="28"/>
        </w:rPr>
        <w:t xml:space="preserve">, the child's best interests are </w:t>
      </w:r>
      <w:r w:rsidR="00CD56D9" w:rsidRPr="00CD56D9">
        <w:rPr>
          <w:rFonts w:ascii="Bookman Old Style" w:hAnsi="Bookman Old Style"/>
          <w:sz w:val="28"/>
          <w:szCs w:val="28"/>
        </w:rPr>
        <w:t>the primary and major consideration</w:t>
      </w:r>
      <w:r w:rsidR="00CD56D9">
        <w:rPr>
          <w:rFonts w:ascii="Bookman Old Style" w:hAnsi="Bookman Old Style"/>
          <w:sz w:val="28"/>
          <w:szCs w:val="28"/>
        </w:rPr>
        <w:t xml:space="preserve"> in determining matters such as the present.</w:t>
      </w:r>
      <w:r w:rsidR="007A7175">
        <w:rPr>
          <w:rStyle w:val="FootnoteReference"/>
          <w:rFonts w:ascii="Bookman Old Style" w:hAnsi="Bookman Old Style"/>
          <w:sz w:val="28"/>
          <w:szCs w:val="28"/>
        </w:rPr>
        <w:footnoteReference w:id="2"/>
      </w:r>
      <w:r w:rsidR="00CD56D9">
        <w:rPr>
          <w:rFonts w:ascii="Bookman Old Style" w:hAnsi="Bookman Old Style"/>
          <w:sz w:val="28"/>
          <w:szCs w:val="28"/>
        </w:rPr>
        <w:t xml:space="preserve"> This is consistent with </w:t>
      </w:r>
      <w:r w:rsidR="00CD56D9" w:rsidRPr="00CD56D9">
        <w:rPr>
          <w:rFonts w:ascii="Bookman Old Style" w:hAnsi="Bookman Old Style"/>
          <w:sz w:val="28"/>
          <w:szCs w:val="28"/>
        </w:rPr>
        <w:t>the</w:t>
      </w:r>
      <w:r w:rsidR="00F67A66">
        <w:rPr>
          <w:rFonts w:ascii="Bookman Old Style" w:hAnsi="Bookman Old Style"/>
          <w:sz w:val="28"/>
          <w:szCs w:val="28"/>
        </w:rPr>
        <w:t xml:space="preserve"> terms of</w:t>
      </w:r>
      <w:r w:rsidR="00CD56D9" w:rsidRPr="00CD56D9">
        <w:rPr>
          <w:rFonts w:ascii="Bookman Old Style" w:hAnsi="Bookman Old Style"/>
          <w:sz w:val="28"/>
          <w:szCs w:val="28"/>
        </w:rPr>
        <w:t xml:space="preserve"> the Children's Protection and Welfare Act.</w:t>
      </w:r>
      <w:r w:rsidR="007A7175">
        <w:rPr>
          <w:rStyle w:val="FootnoteReference"/>
          <w:rFonts w:ascii="Bookman Old Style" w:hAnsi="Bookman Old Style"/>
          <w:sz w:val="28"/>
          <w:szCs w:val="28"/>
        </w:rPr>
        <w:footnoteReference w:id="3"/>
      </w:r>
      <w:r w:rsidR="00CD56D9" w:rsidRPr="00CD56D9">
        <w:rPr>
          <w:rFonts w:ascii="Bookman Old Style" w:hAnsi="Bookman Old Style"/>
          <w:sz w:val="28"/>
          <w:szCs w:val="28"/>
        </w:rPr>
        <w:t xml:space="preserve"> The </w:t>
      </w:r>
      <w:r w:rsidR="00CD56D9">
        <w:rPr>
          <w:rFonts w:ascii="Bookman Old Style" w:hAnsi="Bookman Old Style"/>
          <w:sz w:val="28"/>
          <w:szCs w:val="28"/>
        </w:rPr>
        <w:t>Act</w:t>
      </w:r>
      <w:r w:rsidR="00CD56D9" w:rsidRPr="00CD56D9">
        <w:rPr>
          <w:rFonts w:ascii="Bookman Old Style" w:hAnsi="Bookman Old Style"/>
          <w:sz w:val="28"/>
          <w:szCs w:val="28"/>
        </w:rPr>
        <w:t xml:space="preserve"> aims to promote and protect children's rights and welfare. </w:t>
      </w:r>
      <w:r w:rsidR="00A1215F">
        <w:rPr>
          <w:rFonts w:ascii="Bookman Old Style" w:hAnsi="Bookman Old Style"/>
          <w:sz w:val="28"/>
          <w:szCs w:val="28"/>
        </w:rPr>
        <w:t xml:space="preserve">In terms of section 11 of the Act, a child has a right to access </w:t>
      </w:r>
      <w:r w:rsidR="00685014" w:rsidRPr="00C7227B">
        <w:rPr>
          <w:rFonts w:ascii="Bookman Old Style" w:hAnsi="Bookman Old Style"/>
          <w:sz w:val="28"/>
          <w:szCs w:val="28"/>
        </w:rPr>
        <w:t>education.</w:t>
      </w:r>
      <w:r w:rsidR="00C7227B" w:rsidRPr="00C7227B">
        <w:rPr>
          <w:rFonts w:ascii="Bookman Old Style" w:hAnsi="Bookman Old Style"/>
          <w:sz w:val="28"/>
          <w:szCs w:val="28"/>
        </w:rPr>
        <w:t xml:space="preserve"> In section </w:t>
      </w:r>
      <w:r w:rsidR="00C7227B">
        <w:rPr>
          <w:rFonts w:ascii="Bookman Old Style" w:hAnsi="Bookman Old Style"/>
          <w:sz w:val="28"/>
          <w:szCs w:val="28"/>
        </w:rPr>
        <w:t>212</w:t>
      </w:r>
      <w:r w:rsidR="00C7227B" w:rsidRPr="00C7227B">
        <w:rPr>
          <w:rFonts w:ascii="Bookman Old Style" w:hAnsi="Bookman Old Style"/>
          <w:sz w:val="28"/>
          <w:szCs w:val="28"/>
        </w:rPr>
        <w:t xml:space="preserve">(1) </w:t>
      </w:r>
      <w:r w:rsidR="00C7227B">
        <w:rPr>
          <w:rFonts w:ascii="Bookman Old Style" w:hAnsi="Bookman Old Style"/>
          <w:sz w:val="28"/>
          <w:szCs w:val="28"/>
        </w:rPr>
        <w:t>of the Act, a</w:t>
      </w:r>
      <w:r w:rsidR="00C7227B" w:rsidRPr="00C7227B">
        <w:rPr>
          <w:rFonts w:ascii="Bookman Old Style" w:hAnsi="Bookman Old Style"/>
          <w:sz w:val="28"/>
          <w:szCs w:val="28"/>
        </w:rPr>
        <w:t xml:space="preserve"> parent legally liable to maintain</w:t>
      </w:r>
      <w:r w:rsidR="00C7227B">
        <w:rPr>
          <w:rFonts w:ascii="Bookman Old Style" w:hAnsi="Bookman Old Style"/>
          <w:sz w:val="28"/>
          <w:szCs w:val="28"/>
        </w:rPr>
        <w:t xml:space="preserve"> </w:t>
      </w:r>
      <w:r w:rsidR="00C7227B" w:rsidRPr="00C7227B">
        <w:rPr>
          <w:rFonts w:ascii="Bookman Old Style" w:hAnsi="Bookman Old Style"/>
          <w:sz w:val="28"/>
          <w:szCs w:val="28"/>
        </w:rPr>
        <w:t xml:space="preserve">a child or contribute towards the child's maintenance </w:t>
      </w:r>
      <w:r w:rsidR="003355A3">
        <w:rPr>
          <w:rFonts w:ascii="Bookman Old Style" w:hAnsi="Bookman Old Style"/>
          <w:sz w:val="28"/>
          <w:szCs w:val="28"/>
        </w:rPr>
        <w:t xml:space="preserve">must </w:t>
      </w:r>
      <w:r w:rsidR="00C7227B" w:rsidRPr="00C7227B">
        <w:rPr>
          <w:rFonts w:ascii="Bookman Old Style" w:hAnsi="Bookman Old Style"/>
          <w:sz w:val="28"/>
          <w:szCs w:val="28"/>
        </w:rPr>
        <w:t>supply</w:t>
      </w:r>
      <w:r w:rsidR="003355A3">
        <w:rPr>
          <w:rFonts w:ascii="Bookman Old Style" w:hAnsi="Bookman Old Style"/>
          <w:sz w:val="28"/>
          <w:szCs w:val="28"/>
        </w:rPr>
        <w:t xml:space="preserve"> </w:t>
      </w:r>
      <w:r w:rsidR="00C7227B" w:rsidRPr="00C7227B">
        <w:rPr>
          <w:rFonts w:ascii="Bookman Old Style" w:hAnsi="Bookman Old Style"/>
          <w:sz w:val="28"/>
          <w:szCs w:val="28"/>
        </w:rPr>
        <w:t>basic education or any</w:t>
      </w:r>
      <w:r w:rsidR="00C7227B">
        <w:rPr>
          <w:rFonts w:ascii="Bookman Old Style" w:hAnsi="Bookman Old Style"/>
          <w:sz w:val="28"/>
          <w:szCs w:val="28"/>
        </w:rPr>
        <w:t xml:space="preserve"> </w:t>
      </w:r>
      <w:r w:rsidR="00C7227B" w:rsidRPr="00C7227B">
        <w:rPr>
          <w:rFonts w:ascii="Bookman Old Style" w:hAnsi="Bookman Old Style"/>
          <w:sz w:val="28"/>
          <w:szCs w:val="28"/>
        </w:rPr>
        <w:t>other thing necessary for the child's well-being.</w:t>
      </w:r>
      <w:r w:rsidR="00685014" w:rsidRPr="009C1205">
        <w:rPr>
          <w:rFonts w:ascii="Bookman Old Style" w:hAnsi="Bookman Old Style"/>
          <w:sz w:val="28"/>
          <w:szCs w:val="28"/>
        </w:rPr>
        <w:t xml:space="preserve"> </w:t>
      </w:r>
      <w:r w:rsidR="00C7227B">
        <w:rPr>
          <w:rFonts w:ascii="Bookman Old Style" w:hAnsi="Bookman Old Style"/>
          <w:sz w:val="28"/>
          <w:szCs w:val="28"/>
        </w:rPr>
        <w:t xml:space="preserve">Subsection </w:t>
      </w:r>
      <w:r w:rsidR="00C7227B" w:rsidRPr="00C7227B">
        <w:rPr>
          <w:rFonts w:ascii="Bookman Old Style" w:hAnsi="Bookman Old Style"/>
          <w:sz w:val="28"/>
          <w:szCs w:val="28"/>
        </w:rPr>
        <w:t xml:space="preserve">(2) </w:t>
      </w:r>
      <w:r w:rsidR="00C7227B">
        <w:rPr>
          <w:rFonts w:ascii="Bookman Old Style" w:hAnsi="Bookman Old Style"/>
          <w:sz w:val="28"/>
          <w:szCs w:val="28"/>
        </w:rPr>
        <w:t>provides that, f</w:t>
      </w:r>
      <w:r w:rsidR="00C7227B" w:rsidRPr="00C7227B">
        <w:rPr>
          <w:rFonts w:ascii="Bookman Old Style" w:hAnsi="Bookman Old Style"/>
          <w:sz w:val="28"/>
          <w:szCs w:val="28"/>
        </w:rPr>
        <w:t>or purposes of this section, basic education means primary up</w:t>
      </w:r>
      <w:r w:rsidR="00C7227B">
        <w:rPr>
          <w:rFonts w:ascii="Bookman Old Style" w:hAnsi="Bookman Old Style"/>
          <w:sz w:val="28"/>
          <w:szCs w:val="28"/>
        </w:rPr>
        <w:t xml:space="preserve"> </w:t>
      </w:r>
      <w:r w:rsidR="00C7227B" w:rsidRPr="00C7227B">
        <w:rPr>
          <w:rFonts w:ascii="Bookman Old Style" w:hAnsi="Bookman Old Style"/>
          <w:sz w:val="28"/>
          <w:szCs w:val="28"/>
        </w:rPr>
        <w:t xml:space="preserve">to secondary education or its equivalent. </w:t>
      </w:r>
    </w:p>
    <w:p w14:paraId="3E094DD3" w14:textId="77777777" w:rsidR="009C1205" w:rsidRPr="00B53864" w:rsidRDefault="007A7175" w:rsidP="00C7227B">
      <w:pPr>
        <w:spacing w:line="360" w:lineRule="auto"/>
        <w:jc w:val="both"/>
        <w:rPr>
          <w:rFonts w:ascii="Bookman Old Style" w:hAnsi="Bookman Old Style"/>
          <w:sz w:val="28"/>
          <w:szCs w:val="28"/>
        </w:rPr>
      </w:pPr>
      <w:r w:rsidRPr="00056CF0">
        <w:rPr>
          <w:rFonts w:ascii="Bookman Old Style" w:hAnsi="Bookman Old Style"/>
          <w:sz w:val="28"/>
          <w:szCs w:val="28"/>
        </w:rPr>
        <w:t>[</w:t>
      </w:r>
      <w:r>
        <w:rPr>
          <w:rFonts w:ascii="Bookman Old Style" w:hAnsi="Bookman Old Style"/>
          <w:sz w:val="28"/>
          <w:szCs w:val="28"/>
        </w:rPr>
        <w:t>1</w:t>
      </w:r>
      <w:r w:rsidR="00E670CE">
        <w:rPr>
          <w:rFonts w:ascii="Bookman Old Style" w:hAnsi="Bookman Old Style"/>
          <w:sz w:val="28"/>
          <w:szCs w:val="28"/>
        </w:rPr>
        <w:t>5</w:t>
      </w:r>
      <w:r w:rsidR="00DA700E" w:rsidRPr="00056CF0">
        <w:rPr>
          <w:rFonts w:ascii="Bookman Old Style" w:hAnsi="Bookman Old Style"/>
          <w:sz w:val="28"/>
          <w:szCs w:val="28"/>
        </w:rPr>
        <w:t>] The</w:t>
      </w:r>
      <w:r w:rsidR="003355A3" w:rsidRPr="00042393">
        <w:rPr>
          <w:rFonts w:ascii="Bookman Old Style" w:hAnsi="Bookman Old Style"/>
          <w:sz w:val="28"/>
          <w:szCs w:val="28"/>
        </w:rPr>
        <w:t xml:space="preserve"> High Court may permissibly resort to its inherent jurisdiction as the upper guardian of minor children to fulfil its duty to protect </w:t>
      </w:r>
      <w:r w:rsidR="00685014" w:rsidRPr="009C1205">
        <w:rPr>
          <w:rFonts w:ascii="Bookman Old Style" w:hAnsi="Bookman Old Style"/>
          <w:sz w:val="28"/>
          <w:szCs w:val="28"/>
        </w:rPr>
        <w:t>children's rights. The court determined that the</w:t>
      </w:r>
      <w:r w:rsidR="003355A3" w:rsidRPr="009C1205">
        <w:rPr>
          <w:rFonts w:ascii="Bookman Old Style" w:hAnsi="Bookman Old Style"/>
          <w:sz w:val="28"/>
          <w:szCs w:val="28"/>
        </w:rPr>
        <w:t xml:space="preserve"> </w:t>
      </w:r>
      <w:r w:rsidR="003355A3" w:rsidRPr="009C1205">
        <w:rPr>
          <w:rFonts w:ascii="Bookman Old Style" w:hAnsi="Bookman Old Style"/>
          <w:sz w:val="28"/>
          <w:szCs w:val="28"/>
        </w:rPr>
        <w:lastRenderedPageBreak/>
        <w:t xml:space="preserve">position regarding access to the child by the non-custodial party </w:t>
      </w:r>
      <w:r w:rsidR="003355A3">
        <w:rPr>
          <w:rFonts w:ascii="Bookman Old Style" w:hAnsi="Bookman Old Style"/>
          <w:sz w:val="28"/>
          <w:szCs w:val="28"/>
        </w:rPr>
        <w:t xml:space="preserve">has to determine the </w:t>
      </w:r>
      <w:r w:rsidR="003355A3" w:rsidRPr="009C1205">
        <w:rPr>
          <w:rFonts w:ascii="Bookman Old Style" w:hAnsi="Bookman Old Style"/>
          <w:sz w:val="28"/>
          <w:szCs w:val="28"/>
        </w:rPr>
        <w:t>apparent inability of the parties to reach amicable long-term arrangements</w:t>
      </w:r>
      <w:r w:rsidR="003355A3">
        <w:rPr>
          <w:rFonts w:ascii="Bookman Old Style" w:hAnsi="Bookman Old Style"/>
          <w:sz w:val="28"/>
          <w:szCs w:val="28"/>
        </w:rPr>
        <w:t>.</w:t>
      </w:r>
      <w:r w:rsidR="003355A3" w:rsidRPr="009C1205">
        <w:rPr>
          <w:rFonts w:ascii="Bookman Old Style" w:hAnsi="Bookman Old Style"/>
          <w:sz w:val="28"/>
          <w:szCs w:val="28"/>
        </w:rPr>
        <w:t xml:space="preserve"> The court should</w:t>
      </w:r>
      <w:r w:rsidR="003355A3">
        <w:rPr>
          <w:rFonts w:ascii="Bookman Old Style" w:hAnsi="Bookman Old Style"/>
          <w:sz w:val="28"/>
          <w:szCs w:val="28"/>
        </w:rPr>
        <w:t xml:space="preserve"> </w:t>
      </w:r>
      <w:r w:rsidR="003355A3" w:rsidRPr="009C1205">
        <w:rPr>
          <w:rFonts w:ascii="Bookman Old Style" w:hAnsi="Bookman Old Style"/>
          <w:sz w:val="28"/>
          <w:szCs w:val="28"/>
        </w:rPr>
        <w:t>properly</w:t>
      </w:r>
      <w:r w:rsidR="003355A3">
        <w:rPr>
          <w:rFonts w:ascii="Bookman Old Style" w:hAnsi="Bookman Old Style"/>
          <w:sz w:val="28"/>
          <w:szCs w:val="28"/>
        </w:rPr>
        <w:t xml:space="preserve"> </w:t>
      </w:r>
      <w:r w:rsidR="003355A3" w:rsidRPr="009C1205">
        <w:rPr>
          <w:rFonts w:ascii="Bookman Old Style" w:hAnsi="Bookman Old Style"/>
          <w:sz w:val="28"/>
          <w:szCs w:val="28"/>
        </w:rPr>
        <w:t>define such access.</w:t>
      </w:r>
      <w:r>
        <w:rPr>
          <w:rStyle w:val="FootnoteReference"/>
          <w:rFonts w:ascii="Bookman Old Style" w:hAnsi="Bookman Old Style"/>
          <w:sz w:val="28"/>
          <w:szCs w:val="28"/>
        </w:rPr>
        <w:footnoteReference w:id="4"/>
      </w:r>
    </w:p>
    <w:p w14:paraId="05FB6C53" w14:textId="77777777" w:rsidR="001E0EC4" w:rsidRDefault="007A7175" w:rsidP="006554D2">
      <w:pPr>
        <w:spacing w:line="360" w:lineRule="auto"/>
        <w:jc w:val="both"/>
        <w:rPr>
          <w:rFonts w:ascii="Bookman Old Style" w:hAnsi="Bookman Old Style"/>
          <w:b/>
          <w:sz w:val="28"/>
          <w:szCs w:val="28"/>
        </w:rPr>
      </w:pPr>
      <w:r>
        <w:rPr>
          <w:rFonts w:ascii="Bookman Old Style" w:hAnsi="Bookman Old Style"/>
          <w:b/>
          <w:sz w:val="28"/>
          <w:szCs w:val="28"/>
        </w:rPr>
        <w:t>Consideration of the appeal</w:t>
      </w:r>
    </w:p>
    <w:p w14:paraId="1977695F" w14:textId="77777777" w:rsidR="006D1A63" w:rsidRDefault="00DA700E" w:rsidP="006554D2">
      <w:pPr>
        <w:spacing w:line="360" w:lineRule="auto"/>
        <w:jc w:val="both"/>
        <w:rPr>
          <w:rFonts w:ascii="Bookman Old Style" w:hAnsi="Bookman Old Style"/>
          <w:sz w:val="28"/>
          <w:szCs w:val="28"/>
        </w:rPr>
      </w:pPr>
      <w:r>
        <w:rPr>
          <w:rFonts w:ascii="Bookman Old Style" w:hAnsi="Bookman Old Style"/>
          <w:sz w:val="28"/>
          <w:szCs w:val="28"/>
        </w:rPr>
        <w:t>[1</w:t>
      </w:r>
      <w:r w:rsidR="00E670CE">
        <w:rPr>
          <w:rFonts w:ascii="Bookman Old Style" w:hAnsi="Bookman Old Style"/>
          <w:sz w:val="28"/>
          <w:szCs w:val="28"/>
        </w:rPr>
        <w:t>6</w:t>
      </w:r>
      <w:r w:rsidR="007A7175" w:rsidRPr="00056CF0">
        <w:rPr>
          <w:rFonts w:ascii="Bookman Old Style" w:hAnsi="Bookman Old Style"/>
          <w:sz w:val="28"/>
          <w:szCs w:val="28"/>
        </w:rPr>
        <w:t xml:space="preserve">]   </w:t>
      </w:r>
      <w:r w:rsidR="003355A3" w:rsidRPr="000C1B89">
        <w:rPr>
          <w:rFonts w:ascii="Bookman Old Style" w:hAnsi="Bookman Old Style"/>
          <w:sz w:val="28"/>
          <w:szCs w:val="28"/>
        </w:rPr>
        <w:t xml:space="preserve">It is trite that in matters of this kind, the interests of the children are the first and paramount consideration. </w:t>
      </w:r>
      <w:r w:rsidR="008615DD">
        <w:rPr>
          <w:rFonts w:ascii="Bookman Old Style" w:hAnsi="Bookman Old Style"/>
          <w:sz w:val="28"/>
          <w:szCs w:val="28"/>
        </w:rPr>
        <w:t>G</w:t>
      </w:r>
      <w:r w:rsidR="003355A3" w:rsidRPr="000C1B89">
        <w:rPr>
          <w:rFonts w:ascii="Bookman Old Style" w:hAnsi="Bookman Old Style"/>
          <w:sz w:val="28"/>
          <w:szCs w:val="28"/>
        </w:rPr>
        <w:t xml:space="preserve">enerally speaking, where, following a divorce, the custodian parent </w:t>
      </w:r>
      <w:r w:rsidR="003355A3">
        <w:rPr>
          <w:rFonts w:ascii="Bookman Old Style" w:hAnsi="Bookman Old Style"/>
          <w:sz w:val="28"/>
          <w:szCs w:val="28"/>
        </w:rPr>
        <w:t>does things which are inimical to the child's best interests</w:t>
      </w:r>
      <w:r w:rsidR="00A132CE">
        <w:rPr>
          <w:rFonts w:ascii="Bookman Old Style" w:hAnsi="Bookman Old Style"/>
          <w:sz w:val="28"/>
          <w:szCs w:val="28"/>
        </w:rPr>
        <w:t>, a c</w:t>
      </w:r>
      <w:r w:rsidR="003355A3" w:rsidRPr="000C1B89">
        <w:rPr>
          <w:rFonts w:ascii="Bookman Old Style" w:hAnsi="Bookman Old Style"/>
          <w:sz w:val="28"/>
          <w:szCs w:val="28"/>
        </w:rPr>
        <w:t>ourt will not lightly refuse</w:t>
      </w:r>
      <w:r w:rsidR="003355A3">
        <w:rPr>
          <w:rFonts w:ascii="Bookman Old Style" w:hAnsi="Bookman Old Style"/>
          <w:sz w:val="28"/>
          <w:szCs w:val="28"/>
        </w:rPr>
        <w:t xml:space="preserve"> an application</w:t>
      </w:r>
      <w:r w:rsidR="008615DD">
        <w:rPr>
          <w:rFonts w:ascii="Bookman Old Style" w:hAnsi="Bookman Old Style"/>
          <w:sz w:val="28"/>
          <w:szCs w:val="28"/>
        </w:rPr>
        <w:t xml:space="preserve"> to have the child’s custody removed from such parent.</w:t>
      </w:r>
      <w:r w:rsidR="003355A3">
        <w:rPr>
          <w:rFonts w:ascii="Bookman Old Style" w:hAnsi="Bookman Old Style"/>
          <w:sz w:val="28"/>
          <w:szCs w:val="28"/>
        </w:rPr>
        <w:t xml:space="preserve"> The b</w:t>
      </w:r>
      <w:r w:rsidR="003355A3" w:rsidRPr="006D1A63">
        <w:rPr>
          <w:rFonts w:ascii="Bookman Old Style" w:hAnsi="Bookman Old Style"/>
          <w:sz w:val="28"/>
          <w:szCs w:val="28"/>
        </w:rPr>
        <w:t>est interests</w:t>
      </w:r>
      <w:r w:rsidR="003355A3">
        <w:rPr>
          <w:rFonts w:ascii="Bookman Old Style" w:hAnsi="Bookman Old Style"/>
          <w:sz w:val="28"/>
          <w:szCs w:val="28"/>
        </w:rPr>
        <w:t xml:space="preserve"> of the </w:t>
      </w:r>
      <w:r w:rsidR="00CB1DF4">
        <w:rPr>
          <w:rFonts w:ascii="Bookman Old Style" w:hAnsi="Bookman Old Style"/>
          <w:sz w:val="28"/>
          <w:szCs w:val="28"/>
        </w:rPr>
        <w:t xml:space="preserve">child’s </w:t>
      </w:r>
      <w:r w:rsidR="00CB1DF4" w:rsidRPr="006D1A63">
        <w:rPr>
          <w:rFonts w:ascii="Bookman Old Style" w:hAnsi="Bookman Old Style"/>
          <w:sz w:val="28"/>
          <w:szCs w:val="28"/>
        </w:rPr>
        <w:t>determinations</w:t>
      </w:r>
      <w:r w:rsidR="003355A3" w:rsidRPr="006D1A63">
        <w:rPr>
          <w:rFonts w:ascii="Bookman Old Style" w:hAnsi="Bookman Old Style"/>
          <w:sz w:val="28"/>
          <w:szCs w:val="28"/>
        </w:rPr>
        <w:t xml:space="preserve"> are generally made by considering a number of factors related to the child's circumstances and the parent or caregiver's circumstances and capacity to parent, with the child's ultimate safety and well-being</w:t>
      </w:r>
      <w:r w:rsidR="00CB1DF4">
        <w:rPr>
          <w:rFonts w:ascii="Bookman Old Style" w:hAnsi="Bookman Old Style"/>
          <w:sz w:val="28"/>
          <w:szCs w:val="28"/>
        </w:rPr>
        <w:t xml:space="preserve"> as</w:t>
      </w:r>
      <w:r w:rsidR="003355A3" w:rsidRPr="006D1A63">
        <w:rPr>
          <w:rFonts w:ascii="Bookman Old Style" w:hAnsi="Bookman Old Style"/>
          <w:sz w:val="28"/>
          <w:szCs w:val="28"/>
        </w:rPr>
        <w:t xml:space="preserve"> the paramount concern</w:t>
      </w:r>
      <w:r w:rsidR="003355A3">
        <w:rPr>
          <w:rFonts w:ascii="Bookman Old Style" w:hAnsi="Bookman Old Style"/>
          <w:sz w:val="28"/>
          <w:szCs w:val="28"/>
        </w:rPr>
        <w:t>.</w:t>
      </w:r>
    </w:p>
    <w:p w14:paraId="1512245A" w14:textId="77777777" w:rsidR="00057809" w:rsidRDefault="00E670CE" w:rsidP="006554D2">
      <w:pPr>
        <w:spacing w:line="360" w:lineRule="auto"/>
        <w:jc w:val="both"/>
        <w:rPr>
          <w:rFonts w:ascii="Bookman Old Style" w:hAnsi="Bookman Old Style"/>
          <w:sz w:val="28"/>
          <w:szCs w:val="28"/>
        </w:rPr>
      </w:pPr>
      <w:r>
        <w:rPr>
          <w:rFonts w:ascii="Bookman Old Style" w:hAnsi="Bookman Old Style"/>
          <w:sz w:val="28"/>
          <w:szCs w:val="28"/>
        </w:rPr>
        <w:t>[17</w:t>
      </w:r>
      <w:r w:rsidR="007A7175" w:rsidRPr="00056CF0">
        <w:rPr>
          <w:rFonts w:ascii="Bookman Old Style" w:hAnsi="Bookman Old Style"/>
          <w:sz w:val="28"/>
          <w:szCs w:val="28"/>
        </w:rPr>
        <w:t xml:space="preserve">]   </w:t>
      </w:r>
      <w:r w:rsidR="003355A3" w:rsidRPr="000C1B89">
        <w:rPr>
          <w:rFonts w:ascii="Bookman Old Style" w:hAnsi="Bookman Old Style"/>
          <w:sz w:val="28"/>
          <w:szCs w:val="28"/>
        </w:rPr>
        <w:t>What</w:t>
      </w:r>
      <w:r w:rsidR="000C1B89" w:rsidRPr="000C1B89">
        <w:rPr>
          <w:rFonts w:ascii="Bookman Old Style" w:hAnsi="Bookman Old Style"/>
          <w:sz w:val="28"/>
          <w:szCs w:val="28"/>
        </w:rPr>
        <w:t xml:space="preserve"> must be stressed is that each case must be decided on its particular facts. No two cases are precisely the same, and while past decisions based on other facts may provide useful guidelines, they do no more than that. Care should be taken not to elevate to rules of law the dicta of Judges made in the context of the peculiar facts and circumstances with which they were concerned.</w:t>
      </w:r>
      <w:r w:rsidR="007A7175">
        <w:rPr>
          <w:rStyle w:val="FootnoteReference"/>
          <w:rFonts w:ascii="Bookman Old Style" w:hAnsi="Bookman Old Style"/>
          <w:sz w:val="28"/>
          <w:szCs w:val="28"/>
        </w:rPr>
        <w:footnoteReference w:id="5"/>
      </w:r>
      <w:r w:rsidR="000C1B89" w:rsidRPr="000C1B89">
        <w:rPr>
          <w:rFonts w:ascii="Bookman Old Style" w:hAnsi="Bookman Old Style"/>
          <w:sz w:val="28"/>
          <w:szCs w:val="28"/>
        </w:rPr>
        <w:t xml:space="preserve"> </w:t>
      </w:r>
    </w:p>
    <w:p w14:paraId="74094511" w14:textId="77777777" w:rsidR="00DB0B72" w:rsidRDefault="007A7175" w:rsidP="006554D2">
      <w:pPr>
        <w:spacing w:line="360" w:lineRule="auto"/>
        <w:jc w:val="both"/>
        <w:rPr>
          <w:rFonts w:ascii="Bookman Old Style" w:hAnsi="Bookman Old Style"/>
          <w:sz w:val="28"/>
          <w:szCs w:val="28"/>
        </w:rPr>
      </w:pPr>
      <w:r w:rsidRPr="00056CF0">
        <w:rPr>
          <w:rFonts w:ascii="Bookman Old Style" w:hAnsi="Bookman Old Style"/>
          <w:sz w:val="28"/>
          <w:szCs w:val="28"/>
        </w:rPr>
        <w:t>[</w:t>
      </w:r>
      <w:r w:rsidR="00E670CE">
        <w:rPr>
          <w:rFonts w:ascii="Bookman Old Style" w:hAnsi="Bookman Old Style"/>
          <w:sz w:val="28"/>
          <w:szCs w:val="28"/>
        </w:rPr>
        <w:t>18</w:t>
      </w:r>
      <w:r w:rsidRPr="00056CF0">
        <w:rPr>
          <w:rFonts w:ascii="Bookman Old Style" w:hAnsi="Bookman Old Style"/>
          <w:sz w:val="28"/>
          <w:szCs w:val="28"/>
        </w:rPr>
        <w:t xml:space="preserve">]   </w:t>
      </w:r>
      <w:r w:rsidR="003355A3" w:rsidRPr="001E0EC4">
        <w:rPr>
          <w:rFonts w:ascii="Bookman Old Style" w:hAnsi="Bookman Old Style"/>
          <w:sz w:val="28"/>
          <w:szCs w:val="28"/>
        </w:rPr>
        <w:t>Th</w:t>
      </w:r>
      <w:r w:rsidR="00057809">
        <w:rPr>
          <w:rFonts w:ascii="Bookman Old Style" w:hAnsi="Bookman Old Style"/>
          <w:sz w:val="28"/>
          <w:szCs w:val="28"/>
        </w:rPr>
        <w:t>e</w:t>
      </w:r>
      <w:r w:rsidR="003355A3" w:rsidRPr="001E0EC4">
        <w:rPr>
          <w:rFonts w:ascii="Bookman Old Style" w:hAnsi="Bookman Old Style"/>
          <w:sz w:val="28"/>
          <w:szCs w:val="28"/>
        </w:rPr>
        <w:t xml:space="preserve"> Judge </w:t>
      </w:r>
      <w:r w:rsidR="00CB1DF4" w:rsidRPr="00CB1DF4">
        <w:rPr>
          <w:rFonts w:ascii="Bookman Old Style" w:hAnsi="Bookman Old Style"/>
          <w:i/>
          <w:sz w:val="28"/>
          <w:szCs w:val="28"/>
        </w:rPr>
        <w:t>a quo</w:t>
      </w:r>
      <w:r w:rsidR="003355A3" w:rsidRPr="001E0EC4">
        <w:rPr>
          <w:rFonts w:ascii="Bookman Old Style" w:hAnsi="Bookman Old Style"/>
          <w:sz w:val="28"/>
          <w:szCs w:val="28"/>
        </w:rPr>
        <w:t xml:space="preserve"> </w:t>
      </w:r>
      <w:r w:rsidR="00057809">
        <w:rPr>
          <w:rFonts w:ascii="Bookman Old Style" w:hAnsi="Bookman Old Style"/>
          <w:sz w:val="28"/>
          <w:szCs w:val="28"/>
        </w:rPr>
        <w:t xml:space="preserve">does not </w:t>
      </w:r>
      <w:r w:rsidR="003355A3" w:rsidRPr="001E0EC4">
        <w:rPr>
          <w:rFonts w:ascii="Bookman Old Style" w:hAnsi="Bookman Old Style"/>
          <w:sz w:val="28"/>
          <w:szCs w:val="28"/>
        </w:rPr>
        <w:t xml:space="preserve">appear to have </w:t>
      </w:r>
      <w:r w:rsidR="00432221" w:rsidRPr="00432221">
        <w:rPr>
          <w:rFonts w:ascii="Bookman Old Style" w:hAnsi="Bookman Old Style"/>
          <w:sz w:val="28"/>
          <w:szCs w:val="28"/>
        </w:rPr>
        <w:t>considered many relevant and important questions</w:t>
      </w:r>
      <w:r w:rsidR="00432221">
        <w:rPr>
          <w:rFonts w:ascii="Bookman Old Style" w:hAnsi="Bookman Old Style"/>
          <w:sz w:val="28"/>
          <w:szCs w:val="28"/>
        </w:rPr>
        <w:t>.</w:t>
      </w:r>
      <w:r w:rsidR="00432221" w:rsidRPr="00432221">
        <w:t xml:space="preserve"> </w:t>
      </w:r>
      <w:r w:rsidR="00432221" w:rsidRPr="00432221">
        <w:rPr>
          <w:rFonts w:ascii="Bookman Old Style" w:hAnsi="Bookman Old Style"/>
          <w:sz w:val="28"/>
          <w:szCs w:val="28"/>
        </w:rPr>
        <w:t>Chief among these</w:t>
      </w:r>
      <w:r w:rsidR="00432221">
        <w:rPr>
          <w:rFonts w:ascii="Bookman Old Style" w:hAnsi="Bookman Old Style"/>
          <w:sz w:val="28"/>
          <w:szCs w:val="28"/>
        </w:rPr>
        <w:t xml:space="preserve"> </w:t>
      </w:r>
      <w:r w:rsidR="00432221" w:rsidRPr="00432221">
        <w:rPr>
          <w:rFonts w:ascii="Bookman Old Style" w:hAnsi="Bookman Old Style"/>
          <w:sz w:val="28"/>
          <w:szCs w:val="28"/>
        </w:rPr>
        <w:t>are the following:</w:t>
      </w:r>
      <w:r w:rsidR="00432221">
        <w:rPr>
          <w:rFonts w:ascii="Bookman Old Style" w:hAnsi="Bookman Old Style"/>
          <w:sz w:val="28"/>
          <w:szCs w:val="28"/>
        </w:rPr>
        <w:t xml:space="preserve"> </w:t>
      </w:r>
      <w:r w:rsidR="00432221" w:rsidRPr="001E0EC4">
        <w:rPr>
          <w:rFonts w:ascii="Bookman Old Style" w:hAnsi="Bookman Old Style"/>
          <w:sz w:val="28"/>
          <w:szCs w:val="28"/>
        </w:rPr>
        <w:t xml:space="preserve">the </w:t>
      </w:r>
      <w:r w:rsidR="00432221">
        <w:rPr>
          <w:rFonts w:ascii="Bookman Old Style" w:hAnsi="Bookman Old Style"/>
          <w:sz w:val="28"/>
          <w:szCs w:val="28"/>
        </w:rPr>
        <w:t xml:space="preserve">principal’s letter, </w:t>
      </w:r>
      <w:r w:rsidR="00057809">
        <w:rPr>
          <w:rFonts w:ascii="Bookman Old Style" w:hAnsi="Bookman Old Style"/>
          <w:sz w:val="28"/>
          <w:szCs w:val="28"/>
        </w:rPr>
        <w:t xml:space="preserve">the issue of the child's best </w:t>
      </w:r>
      <w:r w:rsidR="00057809">
        <w:rPr>
          <w:rFonts w:ascii="Bookman Old Style" w:hAnsi="Bookman Old Style"/>
          <w:sz w:val="28"/>
          <w:szCs w:val="28"/>
        </w:rPr>
        <w:lastRenderedPageBreak/>
        <w:t>interest</w:t>
      </w:r>
      <w:r w:rsidR="008702F0">
        <w:rPr>
          <w:rFonts w:ascii="Bookman Old Style" w:hAnsi="Bookman Old Style"/>
          <w:sz w:val="28"/>
          <w:szCs w:val="28"/>
        </w:rPr>
        <w:t>,</w:t>
      </w:r>
      <w:r w:rsidR="00057809">
        <w:rPr>
          <w:rFonts w:ascii="Bookman Old Style" w:hAnsi="Bookman Old Style"/>
          <w:sz w:val="28"/>
          <w:szCs w:val="28"/>
        </w:rPr>
        <w:t xml:space="preserve"> </w:t>
      </w:r>
      <w:r w:rsidR="008702F0">
        <w:rPr>
          <w:rFonts w:ascii="Bookman Old Style" w:hAnsi="Bookman Old Style"/>
          <w:sz w:val="28"/>
          <w:szCs w:val="28"/>
        </w:rPr>
        <w:t xml:space="preserve">the </w:t>
      </w:r>
      <w:r w:rsidR="00057809">
        <w:rPr>
          <w:rFonts w:ascii="Bookman Old Style" w:hAnsi="Bookman Old Style"/>
          <w:sz w:val="28"/>
          <w:szCs w:val="28"/>
        </w:rPr>
        <w:t xml:space="preserve">social enquiry report and the report by </w:t>
      </w:r>
      <w:r w:rsidR="00057809" w:rsidRPr="00057809">
        <w:rPr>
          <w:rFonts w:ascii="Bookman Old Style" w:hAnsi="Bookman Old Style"/>
          <w:sz w:val="28"/>
          <w:szCs w:val="28"/>
        </w:rPr>
        <w:t xml:space="preserve">Senior Inspector </w:t>
      </w:r>
      <w:proofErr w:type="spellStart"/>
      <w:r w:rsidR="00057809" w:rsidRPr="00057809">
        <w:rPr>
          <w:rFonts w:ascii="Bookman Old Style" w:hAnsi="Bookman Old Style"/>
          <w:sz w:val="28"/>
          <w:szCs w:val="28"/>
        </w:rPr>
        <w:t>Mokotjomela</w:t>
      </w:r>
      <w:proofErr w:type="spellEnd"/>
      <w:r w:rsidR="008702F0">
        <w:rPr>
          <w:rFonts w:ascii="Bookman Old Style" w:hAnsi="Bookman Old Style"/>
          <w:sz w:val="28"/>
          <w:szCs w:val="28"/>
        </w:rPr>
        <w:t>. Regard being had to the two reports,</w:t>
      </w:r>
      <w:r w:rsidR="008702F0" w:rsidRPr="008702F0">
        <w:t xml:space="preserve"> </w:t>
      </w:r>
      <w:r w:rsidR="008702F0">
        <w:rPr>
          <w:rFonts w:ascii="Bookman Old Style" w:hAnsi="Bookman Old Style"/>
          <w:sz w:val="28"/>
          <w:szCs w:val="28"/>
        </w:rPr>
        <w:t>h</w:t>
      </w:r>
      <w:r w:rsidR="008702F0" w:rsidRPr="008702F0">
        <w:rPr>
          <w:rFonts w:ascii="Bookman Old Style" w:hAnsi="Bookman Old Style"/>
          <w:sz w:val="28"/>
          <w:szCs w:val="28"/>
        </w:rPr>
        <w:t xml:space="preserve">ow suitable </w:t>
      </w:r>
      <w:r w:rsidR="004678CA">
        <w:rPr>
          <w:rFonts w:ascii="Bookman Old Style" w:hAnsi="Bookman Old Style"/>
          <w:sz w:val="28"/>
          <w:szCs w:val="28"/>
        </w:rPr>
        <w:t xml:space="preserve">is the first </w:t>
      </w:r>
      <w:r w:rsidR="008702F0" w:rsidRPr="008702F0">
        <w:rPr>
          <w:rFonts w:ascii="Bookman Old Style" w:hAnsi="Bookman Old Style"/>
          <w:sz w:val="28"/>
          <w:szCs w:val="28"/>
        </w:rPr>
        <w:t xml:space="preserve">respondent to be </w:t>
      </w:r>
      <w:r w:rsidR="00C94C1D" w:rsidRPr="008702F0">
        <w:rPr>
          <w:rFonts w:ascii="Bookman Old Style" w:hAnsi="Bookman Old Style"/>
          <w:sz w:val="28"/>
          <w:szCs w:val="28"/>
        </w:rPr>
        <w:t>a custodian</w:t>
      </w:r>
      <w:r w:rsidR="008702F0" w:rsidRPr="008702F0">
        <w:rPr>
          <w:rFonts w:ascii="Bookman Old Style" w:hAnsi="Bookman Old Style"/>
          <w:sz w:val="28"/>
          <w:szCs w:val="28"/>
        </w:rPr>
        <w:t xml:space="preserve"> parent to the child? What arrangements </w:t>
      </w:r>
      <w:r w:rsidR="008702F0">
        <w:rPr>
          <w:rFonts w:ascii="Bookman Old Style" w:hAnsi="Bookman Old Style"/>
          <w:sz w:val="28"/>
          <w:szCs w:val="28"/>
        </w:rPr>
        <w:t xml:space="preserve">were to be </w:t>
      </w:r>
      <w:r w:rsidR="001F3FF5">
        <w:rPr>
          <w:rFonts w:ascii="Bookman Old Style" w:hAnsi="Bookman Old Style"/>
          <w:sz w:val="28"/>
          <w:szCs w:val="28"/>
        </w:rPr>
        <w:t>made</w:t>
      </w:r>
      <w:r w:rsidR="008702F0">
        <w:rPr>
          <w:rFonts w:ascii="Bookman Old Style" w:hAnsi="Bookman Old Style"/>
          <w:sz w:val="28"/>
          <w:szCs w:val="28"/>
        </w:rPr>
        <w:t xml:space="preserve"> to ensure that the child's best interests </w:t>
      </w:r>
      <w:r w:rsidR="008702F0" w:rsidRPr="008702F0">
        <w:rPr>
          <w:rFonts w:ascii="Bookman Old Style" w:hAnsi="Bookman Old Style"/>
          <w:sz w:val="28"/>
          <w:szCs w:val="28"/>
        </w:rPr>
        <w:t>c</w:t>
      </w:r>
      <w:r w:rsidR="001F3FF5">
        <w:rPr>
          <w:rFonts w:ascii="Bookman Old Style" w:hAnsi="Bookman Old Style"/>
          <w:sz w:val="28"/>
          <w:szCs w:val="28"/>
        </w:rPr>
        <w:t>ould</w:t>
      </w:r>
      <w:r w:rsidR="008702F0" w:rsidRPr="008702F0">
        <w:rPr>
          <w:rFonts w:ascii="Bookman Old Style" w:hAnsi="Bookman Old Style"/>
          <w:sz w:val="28"/>
          <w:szCs w:val="28"/>
        </w:rPr>
        <w:t xml:space="preserve"> or w</w:t>
      </w:r>
      <w:r w:rsidR="001F3FF5">
        <w:rPr>
          <w:rFonts w:ascii="Bookman Old Style" w:hAnsi="Bookman Old Style"/>
          <w:sz w:val="28"/>
          <w:szCs w:val="28"/>
        </w:rPr>
        <w:t>ould</w:t>
      </w:r>
      <w:r w:rsidR="008702F0" w:rsidRPr="008702F0">
        <w:rPr>
          <w:rFonts w:ascii="Bookman Old Style" w:hAnsi="Bookman Old Style"/>
          <w:sz w:val="28"/>
          <w:szCs w:val="28"/>
        </w:rPr>
        <w:t xml:space="preserve"> be made for the supervision and care of the child whilst </w:t>
      </w:r>
      <w:r w:rsidR="001F3FF5">
        <w:rPr>
          <w:rFonts w:ascii="Bookman Old Style" w:hAnsi="Bookman Old Style"/>
          <w:sz w:val="28"/>
          <w:szCs w:val="28"/>
        </w:rPr>
        <w:t xml:space="preserve">in the </w:t>
      </w:r>
      <w:r w:rsidR="001F3FF5" w:rsidRPr="001F3FF5">
        <w:rPr>
          <w:rFonts w:ascii="Bookman Old Style" w:hAnsi="Bookman Old Style"/>
          <w:sz w:val="28"/>
          <w:szCs w:val="28"/>
          <w:vertAlign w:val="superscript"/>
        </w:rPr>
        <w:t>first</w:t>
      </w:r>
      <w:r w:rsidR="001F3FF5">
        <w:rPr>
          <w:rFonts w:ascii="Bookman Old Style" w:hAnsi="Bookman Old Style"/>
          <w:sz w:val="28"/>
          <w:szCs w:val="28"/>
        </w:rPr>
        <w:t xml:space="preserve"> </w:t>
      </w:r>
      <w:r w:rsidR="008702F0" w:rsidRPr="008702F0">
        <w:rPr>
          <w:rFonts w:ascii="Bookman Old Style" w:hAnsi="Bookman Old Style"/>
          <w:sz w:val="28"/>
          <w:szCs w:val="28"/>
        </w:rPr>
        <w:t>respondent</w:t>
      </w:r>
      <w:r w:rsidR="001F3FF5">
        <w:rPr>
          <w:rFonts w:ascii="Bookman Old Style" w:hAnsi="Bookman Old Style"/>
          <w:sz w:val="28"/>
          <w:szCs w:val="28"/>
        </w:rPr>
        <w:t>’s regarding the child’s schooling?</w:t>
      </w:r>
      <w:r w:rsidR="008702F0" w:rsidRPr="008702F0">
        <w:rPr>
          <w:rFonts w:ascii="Bookman Old Style" w:hAnsi="Bookman Old Style"/>
          <w:sz w:val="28"/>
          <w:szCs w:val="28"/>
        </w:rPr>
        <w:t xml:space="preserve"> </w:t>
      </w:r>
    </w:p>
    <w:p w14:paraId="22AB9C1B" w14:textId="77777777" w:rsidR="001E0EC4" w:rsidRDefault="00DA700E" w:rsidP="006554D2">
      <w:pPr>
        <w:spacing w:line="360" w:lineRule="auto"/>
        <w:jc w:val="both"/>
        <w:rPr>
          <w:rFonts w:ascii="Bookman Old Style" w:hAnsi="Bookman Old Style"/>
          <w:sz w:val="28"/>
          <w:szCs w:val="28"/>
        </w:rPr>
      </w:pPr>
      <w:r>
        <w:rPr>
          <w:rFonts w:ascii="Bookman Old Style" w:hAnsi="Bookman Old Style"/>
          <w:sz w:val="28"/>
          <w:szCs w:val="28"/>
        </w:rPr>
        <w:t>[</w:t>
      </w:r>
      <w:r w:rsidR="00E670CE">
        <w:rPr>
          <w:rFonts w:ascii="Bookman Old Style" w:hAnsi="Bookman Old Style"/>
          <w:sz w:val="28"/>
          <w:szCs w:val="28"/>
        </w:rPr>
        <w:t>19</w:t>
      </w:r>
      <w:r w:rsidR="00056CF0" w:rsidRPr="00056CF0">
        <w:rPr>
          <w:rFonts w:ascii="Bookman Old Style" w:hAnsi="Bookman Old Style"/>
          <w:sz w:val="28"/>
          <w:szCs w:val="28"/>
        </w:rPr>
        <w:t xml:space="preserve">] </w:t>
      </w:r>
      <w:r w:rsidR="003355A3" w:rsidRPr="001F3FF5">
        <w:rPr>
          <w:rFonts w:ascii="Bookman Old Style" w:hAnsi="Bookman Old Style"/>
          <w:sz w:val="28"/>
          <w:szCs w:val="28"/>
        </w:rPr>
        <w:t>If those arrangem</w:t>
      </w:r>
      <w:r w:rsidR="003355A3">
        <w:rPr>
          <w:rFonts w:ascii="Bookman Old Style" w:hAnsi="Bookman Old Style"/>
          <w:sz w:val="28"/>
          <w:szCs w:val="28"/>
        </w:rPr>
        <w:t xml:space="preserve">ents were satisfactory, could </w:t>
      </w:r>
      <w:r w:rsidR="003355A3" w:rsidRPr="001F3FF5">
        <w:rPr>
          <w:rFonts w:ascii="Bookman Old Style" w:hAnsi="Bookman Old Style"/>
          <w:sz w:val="28"/>
          <w:szCs w:val="28"/>
        </w:rPr>
        <w:t>they be continued in the future?</w:t>
      </w:r>
      <w:r w:rsidR="003355A3">
        <w:rPr>
          <w:rFonts w:ascii="Bookman Old Style" w:hAnsi="Bookman Old Style"/>
          <w:sz w:val="28"/>
          <w:szCs w:val="28"/>
        </w:rPr>
        <w:t xml:space="preserve"> Had</w:t>
      </w:r>
      <w:r w:rsidR="008A599D">
        <w:rPr>
          <w:rFonts w:ascii="Bookman Old Style" w:hAnsi="Bookman Old Style"/>
          <w:sz w:val="28"/>
          <w:szCs w:val="28"/>
        </w:rPr>
        <w:t xml:space="preserve"> the learned </w:t>
      </w:r>
      <w:r w:rsidR="003355A3">
        <w:rPr>
          <w:rFonts w:ascii="Bookman Old Style" w:hAnsi="Bookman Old Style"/>
          <w:sz w:val="28"/>
          <w:szCs w:val="28"/>
        </w:rPr>
        <w:t xml:space="preserve">Judge </w:t>
      </w:r>
      <w:r w:rsidR="008A599D">
        <w:rPr>
          <w:rFonts w:ascii="Bookman Old Style" w:hAnsi="Bookman Old Style"/>
          <w:sz w:val="28"/>
          <w:szCs w:val="28"/>
        </w:rPr>
        <w:t xml:space="preserve">considered the letter by the principal, she would have </w:t>
      </w:r>
      <w:r w:rsidR="003355A3">
        <w:rPr>
          <w:rFonts w:ascii="Bookman Old Style" w:hAnsi="Bookman Old Style"/>
          <w:sz w:val="28"/>
          <w:szCs w:val="28"/>
        </w:rPr>
        <w:t xml:space="preserve">probably </w:t>
      </w:r>
      <w:r w:rsidR="008A599D">
        <w:rPr>
          <w:rFonts w:ascii="Bookman Old Style" w:hAnsi="Bookman Old Style"/>
          <w:sz w:val="28"/>
          <w:szCs w:val="28"/>
        </w:rPr>
        <w:t xml:space="preserve">not concluded that no fees had been paid for </w:t>
      </w:r>
      <w:proofErr w:type="spellStart"/>
      <w:r w:rsidR="008A599D" w:rsidRPr="008A599D">
        <w:rPr>
          <w:rFonts w:ascii="Bookman Old Style" w:hAnsi="Bookman Old Style"/>
          <w:sz w:val="28"/>
          <w:szCs w:val="28"/>
        </w:rPr>
        <w:t>Realeboha</w:t>
      </w:r>
      <w:proofErr w:type="spellEnd"/>
      <w:r w:rsidR="008A599D" w:rsidRPr="008A599D">
        <w:rPr>
          <w:rFonts w:ascii="Bookman Old Style" w:hAnsi="Bookman Old Style"/>
          <w:sz w:val="28"/>
          <w:szCs w:val="28"/>
        </w:rPr>
        <w:t xml:space="preserve"> </w:t>
      </w:r>
      <w:proofErr w:type="spellStart"/>
      <w:r w:rsidR="008A599D" w:rsidRPr="008A599D">
        <w:rPr>
          <w:rFonts w:ascii="Bookman Old Style" w:hAnsi="Bookman Old Style"/>
          <w:sz w:val="28"/>
          <w:szCs w:val="28"/>
        </w:rPr>
        <w:t>Mafaufau</w:t>
      </w:r>
      <w:proofErr w:type="spellEnd"/>
      <w:r w:rsidR="008A599D">
        <w:rPr>
          <w:rFonts w:ascii="Bookman Old Style" w:hAnsi="Bookman Old Style"/>
          <w:sz w:val="28"/>
          <w:szCs w:val="28"/>
        </w:rPr>
        <w:t xml:space="preserve"> by his father.</w:t>
      </w:r>
      <w:r w:rsidR="008A599D" w:rsidRPr="008A599D">
        <w:t xml:space="preserve"> </w:t>
      </w:r>
      <w:r w:rsidR="008A599D" w:rsidRPr="008A599D">
        <w:rPr>
          <w:rFonts w:ascii="Bookman Old Style" w:hAnsi="Bookman Old Style"/>
          <w:sz w:val="28"/>
          <w:szCs w:val="28"/>
        </w:rPr>
        <w:t xml:space="preserve">The </w:t>
      </w:r>
      <w:r w:rsidR="008A599D">
        <w:rPr>
          <w:rFonts w:ascii="Bookman Old Style" w:hAnsi="Bookman Old Style"/>
          <w:sz w:val="28"/>
          <w:szCs w:val="28"/>
        </w:rPr>
        <w:t>social worker’s social report was clear that</w:t>
      </w:r>
      <w:r w:rsidR="00DB0B72">
        <w:rPr>
          <w:rFonts w:ascii="Bookman Old Style" w:hAnsi="Bookman Old Style"/>
          <w:sz w:val="28"/>
          <w:szCs w:val="28"/>
        </w:rPr>
        <w:t xml:space="preserve"> it was in the child's best interests to be in the custody of its father. </w:t>
      </w:r>
      <w:r w:rsidR="003355A3" w:rsidRPr="001E0EC4">
        <w:rPr>
          <w:rFonts w:ascii="Bookman Old Style" w:hAnsi="Bookman Old Style"/>
          <w:sz w:val="28"/>
          <w:szCs w:val="28"/>
        </w:rPr>
        <w:t>It is nowhere alleged on the papers that the child</w:t>
      </w:r>
      <w:r w:rsidR="00DB0B72">
        <w:rPr>
          <w:rFonts w:ascii="Bookman Old Style" w:hAnsi="Bookman Old Style"/>
          <w:sz w:val="28"/>
          <w:szCs w:val="28"/>
        </w:rPr>
        <w:t xml:space="preserve"> is </w:t>
      </w:r>
      <w:r w:rsidR="003355A3" w:rsidRPr="001E0EC4">
        <w:rPr>
          <w:rFonts w:ascii="Bookman Old Style" w:hAnsi="Bookman Old Style"/>
          <w:sz w:val="28"/>
          <w:szCs w:val="28"/>
        </w:rPr>
        <w:t>unhappy or in any distress</w:t>
      </w:r>
      <w:r w:rsidR="00DB0B72">
        <w:rPr>
          <w:rFonts w:ascii="Bookman Old Style" w:hAnsi="Bookman Old Style"/>
          <w:sz w:val="28"/>
          <w:szCs w:val="28"/>
        </w:rPr>
        <w:t xml:space="preserve"> while with the appellant</w:t>
      </w:r>
      <w:r w:rsidR="003355A3" w:rsidRPr="001E0EC4">
        <w:rPr>
          <w:rFonts w:ascii="Bookman Old Style" w:hAnsi="Bookman Old Style"/>
          <w:sz w:val="28"/>
          <w:szCs w:val="28"/>
        </w:rPr>
        <w:t xml:space="preserve">. </w:t>
      </w:r>
    </w:p>
    <w:p w14:paraId="2C908643" w14:textId="77777777" w:rsidR="00CF3D17" w:rsidRDefault="007A7175" w:rsidP="006554D2">
      <w:pPr>
        <w:spacing w:line="360" w:lineRule="auto"/>
        <w:jc w:val="both"/>
        <w:rPr>
          <w:rFonts w:ascii="Bookman Old Style" w:hAnsi="Bookman Old Style"/>
          <w:sz w:val="28"/>
          <w:szCs w:val="28"/>
        </w:rPr>
      </w:pPr>
      <w:r w:rsidRPr="00E74D24">
        <w:rPr>
          <w:rFonts w:ascii="Bookman Old Style" w:hAnsi="Bookman Old Style"/>
          <w:sz w:val="28"/>
          <w:szCs w:val="28"/>
        </w:rPr>
        <w:t>[</w:t>
      </w:r>
      <w:r w:rsidR="00E670CE">
        <w:rPr>
          <w:rFonts w:ascii="Bookman Old Style" w:hAnsi="Bookman Old Style"/>
          <w:sz w:val="28"/>
          <w:szCs w:val="28"/>
        </w:rPr>
        <w:t>20</w:t>
      </w:r>
      <w:r w:rsidRPr="00E74D24">
        <w:rPr>
          <w:rFonts w:ascii="Bookman Old Style" w:hAnsi="Bookman Old Style"/>
          <w:sz w:val="28"/>
          <w:szCs w:val="28"/>
        </w:rPr>
        <w:t xml:space="preserve">]   </w:t>
      </w:r>
      <w:r w:rsidR="003355A3">
        <w:rPr>
          <w:rFonts w:ascii="Bookman Old Style" w:hAnsi="Bookman Old Style"/>
          <w:sz w:val="28"/>
          <w:szCs w:val="28"/>
        </w:rPr>
        <w:t xml:space="preserve">In his grounds of appeal, the appellant complains that </w:t>
      </w:r>
      <w:r w:rsidR="003355A3" w:rsidRPr="00670D59">
        <w:rPr>
          <w:rFonts w:ascii="Bookman Old Style" w:hAnsi="Bookman Old Style"/>
          <w:sz w:val="28"/>
          <w:szCs w:val="28"/>
        </w:rPr>
        <w:t xml:space="preserve">the learned Judge a quo erred in discharging the </w:t>
      </w:r>
      <w:r w:rsidR="003355A3" w:rsidRPr="006B3D17">
        <w:rPr>
          <w:rFonts w:ascii="Bookman Old Style" w:hAnsi="Bookman Old Style"/>
          <w:i/>
          <w:sz w:val="28"/>
          <w:szCs w:val="28"/>
        </w:rPr>
        <w:t>rule nisi</w:t>
      </w:r>
      <w:r w:rsidR="003355A3" w:rsidRPr="00670D59">
        <w:rPr>
          <w:rFonts w:ascii="Bookman Old Style" w:hAnsi="Bookman Old Style"/>
          <w:sz w:val="28"/>
          <w:szCs w:val="28"/>
        </w:rPr>
        <w:t xml:space="preserve"> before considering the merits of the matter and the social enquiry report. </w:t>
      </w:r>
      <w:r w:rsidR="003355A3">
        <w:rPr>
          <w:rFonts w:ascii="Bookman Old Style" w:hAnsi="Bookman Old Style"/>
          <w:sz w:val="28"/>
          <w:szCs w:val="28"/>
        </w:rPr>
        <w:t xml:space="preserve">In his argument before us, advocate </w:t>
      </w:r>
      <w:proofErr w:type="spellStart"/>
      <w:r w:rsidR="003355A3">
        <w:rPr>
          <w:rFonts w:ascii="Bookman Old Style" w:hAnsi="Bookman Old Style"/>
          <w:sz w:val="28"/>
          <w:szCs w:val="28"/>
        </w:rPr>
        <w:t>Makhera</w:t>
      </w:r>
      <w:proofErr w:type="spellEnd"/>
      <w:r w:rsidR="003355A3">
        <w:rPr>
          <w:rFonts w:ascii="Bookman Old Style" w:hAnsi="Bookman Old Style"/>
          <w:sz w:val="28"/>
          <w:szCs w:val="28"/>
        </w:rPr>
        <w:t xml:space="preserve"> </w:t>
      </w:r>
      <w:r w:rsidR="006C3F3C">
        <w:rPr>
          <w:rFonts w:ascii="Bookman Old Style" w:hAnsi="Bookman Old Style"/>
          <w:sz w:val="28"/>
          <w:szCs w:val="28"/>
        </w:rPr>
        <w:t>for the appellant</w:t>
      </w:r>
      <w:r w:rsidR="003355A3">
        <w:rPr>
          <w:rFonts w:ascii="Bookman Old Style" w:hAnsi="Bookman Old Style"/>
          <w:sz w:val="28"/>
          <w:szCs w:val="28"/>
        </w:rPr>
        <w:t xml:space="preserve"> submitted that</w:t>
      </w:r>
      <w:r w:rsidR="003355A3" w:rsidRPr="00CF3D17">
        <w:t xml:space="preserve"> </w:t>
      </w:r>
      <w:r w:rsidR="003355A3" w:rsidRPr="00CF3D17">
        <w:rPr>
          <w:rFonts w:ascii="Bookman Old Style" w:hAnsi="Bookman Old Style"/>
          <w:sz w:val="28"/>
          <w:szCs w:val="28"/>
        </w:rPr>
        <w:t xml:space="preserve">the </w:t>
      </w:r>
      <w:r w:rsidR="003355A3">
        <w:rPr>
          <w:rFonts w:ascii="Bookman Old Style" w:hAnsi="Bookman Old Style"/>
          <w:sz w:val="28"/>
          <w:szCs w:val="28"/>
        </w:rPr>
        <w:t>court's failure</w:t>
      </w:r>
      <w:r w:rsidR="003355A3" w:rsidRPr="00CF3D17">
        <w:rPr>
          <w:rFonts w:ascii="Bookman Old Style" w:hAnsi="Bookman Old Style"/>
          <w:sz w:val="28"/>
          <w:szCs w:val="28"/>
        </w:rPr>
        <w:t xml:space="preserve"> to </w:t>
      </w:r>
      <w:r w:rsidR="003355A3">
        <w:rPr>
          <w:rFonts w:ascii="Bookman Old Style" w:hAnsi="Bookman Old Style"/>
          <w:sz w:val="28"/>
          <w:szCs w:val="28"/>
        </w:rPr>
        <w:t>consider this issue was</w:t>
      </w:r>
      <w:r w:rsidR="003355A3" w:rsidRPr="00CF3D17">
        <w:rPr>
          <w:rFonts w:ascii="Bookman Old Style" w:hAnsi="Bookman Old Style"/>
          <w:sz w:val="28"/>
          <w:szCs w:val="28"/>
        </w:rPr>
        <w:t xml:space="preserve"> a fundamental misdirection that cannot be allowed to go uncorrected.</w:t>
      </w:r>
      <w:r w:rsidR="003355A3">
        <w:rPr>
          <w:rFonts w:ascii="Bookman Old Style" w:hAnsi="Bookman Old Style"/>
          <w:sz w:val="28"/>
          <w:szCs w:val="28"/>
        </w:rPr>
        <w:t xml:space="preserve"> </w:t>
      </w:r>
      <w:r w:rsidR="00317ED5">
        <w:rPr>
          <w:rFonts w:ascii="Bookman Old Style" w:hAnsi="Bookman Old Style"/>
          <w:sz w:val="28"/>
          <w:szCs w:val="28"/>
        </w:rPr>
        <w:t xml:space="preserve">For this submission, the learned Counsel relied on the judgment court in </w:t>
      </w:r>
      <w:proofErr w:type="spellStart"/>
      <w:r w:rsidR="00317ED5" w:rsidRPr="00E76061">
        <w:rPr>
          <w:rFonts w:ascii="Bookman Old Style" w:hAnsi="Bookman Old Style"/>
          <w:b/>
          <w:sz w:val="28"/>
          <w:szCs w:val="28"/>
        </w:rPr>
        <w:t>Makenete</w:t>
      </w:r>
      <w:proofErr w:type="spellEnd"/>
      <w:r w:rsidR="00317ED5" w:rsidRPr="00E76061">
        <w:rPr>
          <w:rFonts w:ascii="Bookman Old Style" w:hAnsi="Bookman Old Style"/>
          <w:b/>
          <w:sz w:val="28"/>
          <w:szCs w:val="28"/>
        </w:rPr>
        <w:t xml:space="preserve"> v </w:t>
      </w:r>
      <w:proofErr w:type="spellStart"/>
      <w:r w:rsidR="00317ED5" w:rsidRPr="00E76061">
        <w:rPr>
          <w:rFonts w:ascii="Bookman Old Style" w:hAnsi="Bookman Old Style"/>
          <w:b/>
          <w:sz w:val="28"/>
          <w:szCs w:val="28"/>
        </w:rPr>
        <w:t>Motanya</w:t>
      </w:r>
      <w:proofErr w:type="spellEnd"/>
      <w:r w:rsidR="008F502C">
        <w:rPr>
          <w:rStyle w:val="FootnoteReference"/>
          <w:rFonts w:ascii="Bookman Old Style" w:hAnsi="Bookman Old Style"/>
          <w:b/>
          <w:sz w:val="28"/>
          <w:szCs w:val="28"/>
        </w:rPr>
        <w:footnoteReference w:id="6"/>
      </w:r>
      <w:r w:rsidR="00C94C1D">
        <w:rPr>
          <w:rFonts w:ascii="Bookman Old Style" w:hAnsi="Bookman Old Style"/>
          <w:sz w:val="28"/>
          <w:szCs w:val="28"/>
        </w:rPr>
        <w:t>, where this C</w:t>
      </w:r>
      <w:r w:rsidR="00317ED5">
        <w:rPr>
          <w:rFonts w:ascii="Bookman Old Style" w:hAnsi="Bookman Old Style"/>
          <w:sz w:val="28"/>
          <w:szCs w:val="28"/>
        </w:rPr>
        <w:t>ourt held that:</w:t>
      </w:r>
    </w:p>
    <w:p w14:paraId="3F7B72A2" w14:textId="77777777" w:rsidR="00CF3D17" w:rsidRDefault="007A7175" w:rsidP="006847A6">
      <w:pPr>
        <w:spacing w:line="240" w:lineRule="auto"/>
        <w:ind w:left="567" w:right="567"/>
        <w:jc w:val="both"/>
        <w:rPr>
          <w:rFonts w:ascii="Bookman Old Style" w:hAnsi="Bookman Old Style"/>
          <w:sz w:val="28"/>
          <w:szCs w:val="28"/>
        </w:rPr>
      </w:pPr>
      <w:r w:rsidRPr="006847A6">
        <w:rPr>
          <w:rFonts w:ascii="Bookman Old Style" w:hAnsi="Bookman Old Style"/>
          <w:sz w:val="28"/>
          <w:szCs w:val="28"/>
        </w:rPr>
        <w:t>[7]</w:t>
      </w:r>
      <w:r w:rsidRPr="006847A6">
        <w:rPr>
          <w:rFonts w:ascii="Bookman Old Style" w:hAnsi="Bookman Old Style"/>
          <w:sz w:val="28"/>
          <w:szCs w:val="28"/>
        </w:rPr>
        <w:tab/>
        <w:t xml:space="preserve">As the upper guardian of minors within its jurisdiction, the Court a quo was obliged to enquire into and, as far as possible, find answers to these questions </w:t>
      </w:r>
      <w:r w:rsidRPr="006847A6">
        <w:rPr>
          <w:rFonts w:ascii="Bookman Old Style" w:hAnsi="Bookman Old Style"/>
          <w:sz w:val="28"/>
          <w:szCs w:val="28"/>
        </w:rPr>
        <w:lastRenderedPageBreak/>
        <w:t xml:space="preserve">and, perhaps, to others who might flow from their investigation. It ought, in my view, to have appointed one or more social workers from the Ministry of Social Welfare, or similar officials, to assist it by furnishing a report on these matters and giving evidence, if necessary. A report should also have been obtained from the Master and placed before the court. If the parties were unable or unwilling to furnish the court with the necessary information, the court should have acted </w:t>
      </w:r>
      <w:r w:rsidRPr="00E76061">
        <w:rPr>
          <w:rFonts w:ascii="Bookman Old Style" w:hAnsi="Bookman Old Style"/>
          <w:i/>
          <w:sz w:val="28"/>
          <w:szCs w:val="28"/>
        </w:rPr>
        <w:t xml:space="preserve">mero </w:t>
      </w:r>
      <w:proofErr w:type="spellStart"/>
      <w:r w:rsidRPr="00E76061">
        <w:rPr>
          <w:rFonts w:ascii="Bookman Old Style" w:hAnsi="Bookman Old Style"/>
          <w:i/>
          <w:sz w:val="28"/>
          <w:szCs w:val="28"/>
        </w:rPr>
        <w:t>motu</w:t>
      </w:r>
      <w:proofErr w:type="spellEnd"/>
      <w:r w:rsidRPr="006847A6">
        <w:rPr>
          <w:rFonts w:ascii="Bookman Old Style" w:hAnsi="Bookman Old Style"/>
          <w:sz w:val="28"/>
          <w:szCs w:val="28"/>
        </w:rPr>
        <w:t xml:space="preserve">. In such an enquiry, the question of </w:t>
      </w:r>
      <w:r w:rsidRPr="006D1A63">
        <w:rPr>
          <w:rFonts w:ascii="Bookman Old Style" w:hAnsi="Bookman Old Style"/>
          <w:i/>
          <w:sz w:val="28"/>
          <w:szCs w:val="28"/>
        </w:rPr>
        <w:t>onus</w:t>
      </w:r>
      <w:r w:rsidRPr="006847A6">
        <w:rPr>
          <w:rFonts w:ascii="Bookman Old Style" w:hAnsi="Bookman Old Style"/>
          <w:sz w:val="28"/>
          <w:szCs w:val="28"/>
        </w:rPr>
        <w:t xml:space="preserve"> does not arise, and the court follows a more or less inquisitorial procedure to ascertain what will be in the best interests of the minor concerned. The litigation becomes less of a simple adversarial contest between the parties and acquires the nature of an enquiry instead of the child's best interests. If a conflict should arise between those interests and those of a child's parent, the court may even appoint a curator ad litem to the child, although I am not suggesting that such a step would be necessary in this case. However, I am satisfied that the court a quo committed a serious misdirection when it decided on this matter without causing any of the above questions to be properly investigated or canvassed.</w:t>
      </w:r>
    </w:p>
    <w:p w14:paraId="7DE996D3" w14:textId="77777777" w:rsidR="00394C56" w:rsidRPr="006524D3" w:rsidRDefault="00E670CE" w:rsidP="006554D2">
      <w:pPr>
        <w:spacing w:line="360" w:lineRule="auto"/>
        <w:jc w:val="both"/>
        <w:rPr>
          <w:rFonts w:ascii="Bookman Old Style" w:hAnsi="Bookman Old Style"/>
          <w:sz w:val="28"/>
          <w:szCs w:val="28"/>
        </w:rPr>
      </w:pPr>
      <w:r>
        <w:rPr>
          <w:rFonts w:ascii="Bookman Old Style" w:hAnsi="Bookman Old Style"/>
          <w:sz w:val="28"/>
          <w:szCs w:val="28"/>
        </w:rPr>
        <w:t>[21</w:t>
      </w:r>
      <w:r w:rsidR="007A7175" w:rsidRPr="00E74D24">
        <w:rPr>
          <w:rFonts w:ascii="Bookman Old Style" w:hAnsi="Bookman Old Style"/>
          <w:sz w:val="28"/>
          <w:szCs w:val="28"/>
        </w:rPr>
        <w:t xml:space="preserve">] </w:t>
      </w:r>
      <w:r w:rsidR="003355A3">
        <w:rPr>
          <w:rFonts w:ascii="Bookman Old Style" w:hAnsi="Bookman Old Style"/>
          <w:sz w:val="28"/>
          <w:szCs w:val="28"/>
        </w:rPr>
        <w:t xml:space="preserve">Without disputing the correctness of the legal position articulated in the preceding paragraph, Adv </w:t>
      </w:r>
      <w:proofErr w:type="spellStart"/>
      <w:r w:rsidR="003355A3">
        <w:rPr>
          <w:rFonts w:ascii="Bookman Old Style" w:hAnsi="Bookman Old Style"/>
          <w:sz w:val="28"/>
          <w:szCs w:val="28"/>
        </w:rPr>
        <w:t>Khutlang</w:t>
      </w:r>
      <w:proofErr w:type="spellEnd"/>
      <w:r w:rsidR="003355A3">
        <w:rPr>
          <w:rFonts w:ascii="Bookman Old Style" w:hAnsi="Bookman Old Style"/>
          <w:sz w:val="28"/>
          <w:szCs w:val="28"/>
        </w:rPr>
        <w:t xml:space="preserve"> contended that, as a fact, the learned Judge had considered the social enquiry report. There was no paragraph in the judgment upon which the submission was based. </w:t>
      </w:r>
      <w:r w:rsidR="006B1ADF">
        <w:rPr>
          <w:rFonts w:ascii="Bookman Old Style" w:hAnsi="Bookman Old Style"/>
          <w:sz w:val="28"/>
          <w:szCs w:val="28"/>
        </w:rPr>
        <w:t>I have read through the judgment and could not find a paragraph where the learned Judge considered the reports or the principal's letter.</w:t>
      </w:r>
      <w:r w:rsidR="006D1A63" w:rsidRPr="006D1A63">
        <w:t xml:space="preserve"> </w:t>
      </w:r>
      <w:r w:rsidR="006D1A63" w:rsidRPr="006D1A63">
        <w:rPr>
          <w:rFonts w:ascii="Bookman Old Style" w:hAnsi="Bookman Old Style"/>
          <w:sz w:val="28"/>
          <w:szCs w:val="28"/>
        </w:rPr>
        <w:t xml:space="preserve">Indeed, no such paragraph exists in the court a quo's judgment. </w:t>
      </w:r>
      <w:r w:rsidR="003355A3">
        <w:rPr>
          <w:rFonts w:ascii="Bookman Old Style" w:hAnsi="Bookman Old Style"/>
          <w:sz w:val="28"/>
          <w:szCs w:val="28"/>
        </w:rPr>
        <w:t xml:space="preserve">Therefore, I find that </w:t>
      </w:r>
      <w:r w:rsidR="006B1ADF" w:rsidRPr="006B1ADF">
        <w:rPr>
          <w:rFonts w:ascii="Bookman Old Style" w:hAnsi="Bookman Old Style"/>
          <w:sz w:val="28"/>
          <w:szCs w:val="28"/>
        </w:rPr>
        <w:t xml:space="preserve">the court did not </w:t>
      </w:r>
      <w:r w:rsidR="003355A3">
        <w:rPr>
          <w:rFonts w:ascii="Bookman Old Style" w:hAnsi="Bookman Old Style"/>
          <w:sz w:val="28"/>
          <w:szCs w:val="28"/>
        </w:rPr>
        <w:t>consider</w:t>
      </w:r>
      <w:r w:rsidR="006B1ADF">
        <w:rPr>
          <w:rFonts w:ascii="Bookman Old Style" w:hAnsi="Bookman Old Style"/>
          <w:sz w:val="28"/>
          <w:szCs w:val="28"/>
        </w:rPr>
        <w:t xml:space="preserve"> the </w:t>
      </w:r>
      <w:r w:rsidR="006B1ADF" w:rsidRPr="006B1ADF">
        <w:rPr>
          <w:rFonts w:ascii="Bookman Old Style" w:hAnsi="Bookman Old Style"/>
          <w:sz w:val="28"/>
          <w:szCs w:val="28"/>
        </w:rPr>
        <w:t>social enquiry report</w:t>
      </w:r>
      <w:r w:rsidR="003355A3" w:rsidRPr="006524D3">
        <w:rPr>
          <w:rFonts w:ascii="Bookman Old Style" w:hAnsi="Bookman Old Style"/>
          <w:i/>
          <w:sz w:val="28"/>
          <w:szCs w:val="28"/>
        </w:rPr>
        <w:t>.</w:t>
      </w:r>
    </w:p>
    <w:p w14:paraId="054C2507" w14:textId="77777777" w:rsidR="00670D59" w:rsidRPr="001E0EC4" w:rsidRDefault="00E670CE" w:rsidP="006554D2">
      <w:pPr>
        <w:spacing w:line="360" w:lineRule="auto"/>
        <w:jc w:val="both"/>
        <w:rPr>
          <w:rFonts w:ascii="Bookman Old Style" w:hAnsi="Bookman Old Style"/>
          <w:sz w:val="28"/>
          <w:szCs w:val="28"/>
        </w:rPr>
      </w:pPr>
      <w:r>
        <w:rPr>
          <w:rFonts w:ascii="Bookman Old Style" w:hAnsi="Bookman Old Style"/>
          <w:sz w:val="28"/>
          <w:szCs w:val="28"/>
        </w:rPr>
        <w:t>[22</w:t>
      </w:r>
      <w:r w:rsidR="007A7175" w:rsidRPr="00E74D24">
        <w:rPr>
          <w:rFonts w:ascii="Bookman Old Style" w:hAnsi="Bookman Old Style"/>
          <w:sz w:val="28"/>
          <w:szCs w:val="28"/>
        </w:rPr>
        <w:t xml:space="preserve">]   </w:t>
      </w:r>
      <w:r w:rsidR="003355A3" w:rsidRPr="002845BB">
        <w:rPr>
          <w:rFonts w:ascii="Bookman Old Style" w:hAnsi="Bookman Old Style"/>
          <w:sz w:val="28"/>
          <w:szCs w:val="28"/>
        </w:rPr>
        <w:t xml:space="preserve">The learned Counsel further pursued the appellant's ground of appeal that the court a quo erred in disregarding the role of the police by the Lesotho Mounted Police Service (LMPS) regarding the </w:t>
      </w:r>
      <w:r w:rsidR="003355A3" w:rsidRPr="002845BB">
        <w:rPr>
          <w:rFonts w:ascii="Bookman Old Style" w:hAnsi="Bookman Old Style"/>
          <w:sz w:val="28"/>
          <w:szCs w:val="28"/>
        </w:rPr>
        <w:lastRenderedPageBreak/>
        <w:t>best interests of the minor child.</w:t>
      </w:r>
      <w:r w:rsidR="003355A3" w:rsidRPr="00670D59">
        <w:rPr>
          <w:rFonts w:ascii="Bookman Old Style" w:hAnsi="Bookman Old Style"/>
          <w:sz w:val="28"/>
          <w:szCs w:val="28"/>
        </w:rPr>
        <w:t xml:space="preserve"> Third, the appellant further complains that the court a quo erred in awarding the custody </w:t>
      </w:r>
      <w:r w:rsidR="00CB1DF4" w:rsidRPr="00670D59">
        <w:rPr>
          <w:rFonts w:ascii="Bookman Old Style" w:hAnsi="Bookman Old Style"/>
          <w:sz w:val="28"/>
          <w:szCs w:val="28"/>
        </w:rPr>
        <w:t>of the</w:t>
      </w:r>
      <w:r w:rsidR="003355A3" w:rsidRPr="00670D59">
        <w:rPr>
          <w:rFonts w:ascii="Bookman Old Style" w:hAnsi="Bookman Old Style"/>
          <w:sz w:val="28"/>
          <w:szCs w:val="28"/>
        </w:rPr>
        <w:t xml:space="preserve"> minor child, </w:t>
      </w:r>
      <w:proofErr w:type="spellStart"/>
      <w:r w:rsidR="003355A3" w:rsidRPr="00670D59">
        <w:rPr>
          <w:rFonts w:ascii="Bookman Old Style" w:hAnsi="Bookman Old Style"/>
          <w:sz w:val="28"/>
          <w:szCs w:val="28"/>
        </w:rPr>
        <w:t>Realeboha</w:t>
      </w:r>
      <w:proofErr w:type="spellEnd"/>
      <w:r w:rsidR="003355A3" w:rsidRPr="00670D59">
        <w:rPr>
          <w:rFonts w:ascii="Bookman Old Style" w:hAnsi="Bookman Old Style"/>
          <w:sz w:val="28"/>
          <w:szCs w:val="28"/>
        </w:rPr>
        <w:t xml:space="preserve"> </w:t>
      </w:r>
      <w:proofErr w:type="spellStart"/>
      <w:r w:rsidR="003355A3" w:rsidRPr="00670D59">
        <w:rPr>
          <w:rFonts w:ascii="Bookman Old Style" w:hAnsi="Bookman Old Style"/>
          <w:sz w:val="28"/>
          <w:szCs w:val="28"/>
        </w:rPr>
        <w:t>Mafaufau</w:t>
      </w:r>
      <w:proofErr w:type="spellEnd"/>
      <w:r w:rsidR="003355A3" w:rsidRPr="00670D59">
        <w:rPr>
          <w:rFonts w:ascii="Bookman Old Style" w:hAnsi="Bookman Old Style"/>
          <w:sz w:val="28"/>
          <w:szCs w:val="28"/>
        </w:rPr>
        <w:t>, to the first respondent without enquiring what is in the best interest of the minor child.</w:t>
      </w:r>
      <w:r w:rsidR="00CB1DF4">
        <w:rPr>
          <w:rFonts w:ascii="Bookman Old Style" w:hAnsi="Bookman Old Style"/>
          <w:sz w:val="28"/>
          <w:szCs w:val="28"/>
        </w:rPr>
        <w:t xml:space="preserve"> Regarding the decision to which we have come on the main issue, it is unnecessary, in my view, to consider the other grounds of appeal raised above.  </w:t>
      </w:r>
    </w:p>
    <w:p w14:paraId="55352122" w14:textId="77777777" w:rsidR="00EB032C" w:rsidRDefault="007A7175" w:rsidP="006554D2">
      <w:pPr>
        <w:spacing w:line="360" w:lineRule="auto"/>
        <w:jc w:val="both"/>
        <w:rPr>
          <w:rFonts w:ascii="Bookman Old Style" w:hAnsi="Bookman Old Style"/>
          <w:b/>
          <w:sz w:val="28"/>
          <w:szCs w:val="28"/>
        </w:rPr>
      </w:pPr>
      <w:r>
        <w:rPr>
          <w:rFonts w:ascii="Bookman Old Style" w:hAnsi="Bookman Old Style"/>
          <w:b/>
          <w:sz w:val="28"/>
          <w:szCs w:val="28"/>
        </w:rPr>
        <w:t>Disposal</w:t>
      </w:r>
    </w:p>
    <w:p w14:paraId="7244F9E7" w14:textId="77777777" w:rsidR="00BD782E" w:rsidRDefault="00E670CE" w:rsidP="006554D2">
      <w:pPr>
        <w:spacing w:line="360" w:lineRule="auto"/>
        <w:jc w:val="both"/>
        <w:rPr>
          <w:rFonts w:ascii="Bookman Old Style" w:hAnsi="Bookman Old Style"/>
          <w:sz w:val="28"/>
          <w:szCs w:val="28"/>
        </w:rPr>
      </w:pPr>
      <w:r>
        <w:rPr>
          <w:rFonts w:ascii="Bookman Old Style" w:hAnsi="Bookman Old Style"/>
          <w:sz w:val="28"/>
          <w:szCs w:val="28"/>
        </w:rPr>
        <w:t>[23</w:t>
      </w:r>
      <w:r w:rsidR="007A7175" w:rsidRPr="00E74D24">
        <w:rPr>
          <w:rFonts w:ascii="Bookman Old Style" w:hAnsi="Bookman Old Style"/>
          <w:sz w:val="28"/>
          <w:szCs w:val="28"/>
        </w:rPr>
        <w:t xml:space="preserve">]   </w:t>
      </w:r>
      <w:r w:rsidR="003355A3">
        <w:rPr>
          <w:rFonts w:ascii="Bookman Old Style" w:hAnsi="Bookman Old Style"/>
          <w:sz w:val="28"/>
          <w:szCs w:val="28"/>
        </w:rPr>
        <w:t xml:space="preserve">This appeal should, </w:t>
      </w:r>
      <w:r w:rsidR="00CB1DF4">
        <w:rPr>
          <w:rFonts w:ascii="Bookman Old Style" w:hAnsi="Bookman Old Style"/>
          <w:sz w:val="28"/>
          <w:szCs w:val="28"/>
        </w:rPr>
        <w:t xml:space="preserve">therefore, </w:t>
      </w:r>
      <w:r w:rsidR="003355A3">
        <w:rPr>
          <w:rFonts w:ascii="Bookman Old Style" w:hAnsi="Bookman Old Style"/>
          <w:sz w:val="28"/>
          <w:szCs w:val="28"/>
        </w:rPr>
        <w:t>succeed and the judgment of the court a quo be set aside.</w:t>
      </w:r>
      <w:r w:rsidR="003355A3" w:rsidRPr="00BD782E">
        <w:rPr>
          <w:rFonts w:ascii="Bookman Old Style" w:hAnsi="Bookman Old Style"/>
          <w:sz w:val="28"/>
          <w:szCs w:val="28"/>
        </w:rPr>
        <w:t xml:space="preserve"> For </w:t>
      </w:r>
      <w:r w:rsidR="003355A3">
        <w:rPr>
          <w:rFonts w:ascii="Bookman Old Style" w:hAnsi="Bookman Old Style"/>
          <w:sz w:val="28"/>
          <w:szCs w:val="28"/>
        </w:rPr>
        <w:t xml:space="preserve">the foregoing reasons, and as this court held in the past, the order of the </w:t>
      </w:r>
      <w:r w:rsidR="003355A3" w:rsidRPr="00BD782E">
        <w:rPr>
          <w:rFonts w:ascii="Bookman Old Style" w:hAnsi="Bookman Old Style"/>
          <w:sz w:val="28"/>
          <w:szCs w:val="28"/>
        </w:rPr>
        <w:t>court a quo cannot be allowe</w:t>
      </w:r>
      <w:r w:rsidR="003355A3">
        <w:rPr>
          <w:rFonts w:ascii="Bookman Old Style" w:hAnsi="Bookman Old Style"/>
          <w:sz w:val="28"/>
          <w:szCs w:val="28"/>
        </w:rPr>
        <w:t>d to stand. The matter must</w:t>
      </w:r>
      <w:r w:rsidR="003355A3" w:rsidRPr="00BD782E">
        <w:rPr>
          <w:rFonts w:ascii="Bookman Old Style" w:hAnsi="Bookman Old Style"/>
          <w:sz w:val="28"/>
          <w:szCs w:val="28"/>
        </w:rPr>
        <w:t xml:space="preserve"> be </w:t>
      </w:r>
      <w:r w:rsidR="003355A3">
        <w:rPr>
          <w:rFonts w:ascii="Bookman Old Style" w:hAnsi="Bookman Old Style"/>
          <w:sz w:val="28"/>
          <w:szCs w:val="28"/>
        </w:rPr>
        <w:t>remitted</w:t>
      </w:r>
      <w:r w:rsidR="003355A3" w:rsidRPr="00BD782E">
        <w:rPr>
          <w:rFonts w:ascii="Bookman Old Style" w:hAnsi="Bookman Old Style"/>
          <w:sz w:val="28"/>
          <w:szCs w:val="28"/>
        </w:rPr>
        <w:t xml:space="preserve"> to it so that it can conduct the enquiries and investigations necessary to deal properly with the aspects I have mentioned above and any others that may arise from there.</w:t>
      </w:r>
      <w:r w:rsidR="007A7175">
        <w:rPr>
          <w:rStyle w:val="FootnoteReference"/>
          <w:rFonts w:ascii="Bookman Old Style" w:hAnsi="Bookman Old Style"/>
          <w:sz w:val="28"/>
          <w:szCs w:val="28"/>
        </w:rPr>
        <w:footnoteReference w:id="7"/>
      </w:r>
    </w:p>
    <w:p w14:paraId="5B3409FA" w14:textId="77777777" w:rsidR="00550FC3" w:rsidRDefault="00E670CE" w:rsidP="006554D2">
      <w:pPr>
        <w:spacing w:line="360" w:lineRule="auto"/>
        <w:jc w:val="both"/>
        <w:rPr>
          <w:rFonts w:ascii="Bookman Old Style" w:hAnsi="Bookman Old Style"/>
          <w:sz w:val="28"/>
          <w:szCs w:val="28"/>
        </w:rPr>
      </w:pPr>
      <w:r>
        <w:rPr>
          <w:rFonts w:ascii="Bookman Old Style" w:hAnsi="Bookman Old Style"/>
          <w:sz w:val="28"/>
          <w:szCs w:val="28"/>
        </w:rPr>
        <w:t>[24</w:t>
      </w:r>
      <w:r w:rsidR="007A7175" w:rsidRPr="00E74D24">
        <w:rPr>
          <w:rFonts w:ascii="Bookman Old Style" w:hAnsi="Bookman Old Style"/>
          <w:sz w:val="28"/>
          <w:szCs w:val="28"/>
        </w:rPr>
        <w:t xml:space="preserve">]   </w:t>
      </w:r>
      <w:r w:rsidR="003355A3">
        <w:rPr>
          <w:rFonts w:ascii="Bookman Old Style" w:hAnsi="Bookman Old Style"/>
          <w:sz w:val="28"/>
          <w:szCs w:val="28"/>
        </w:rPr>
        <w:t xml:space="preserve">It is also important to mention that </w:t>
      </w:r>
      <w:r w:rsidR="003355A3" w:rsidRPr="00BA7610">
        <w:rPr>
          <w:rFonts w:ascii="Bookman Old Style" w:hAnsi="Bookman Old Style"/>
          <w:sz w:val="28"/>
          <w:szCs w:val="28"/>
        </w:rPr>
        <w:t xml:space="preserve">we raised with Counsel the desirability of an interim regime to govern the situation until the custody matter is finally resolved. </w:t>
      </w:r>
      <w:r w:rsidR="001B3989">
        <w:rPr>
          <w:rFonts w:ascii="Bookman Old Style" w:hAnsi="Bookman Old Style"/>
          <w:sz w:val="28"/>
          <w:szCs w:val="28"/>
        </w:rPr>
        <w:t>Although Counsel</w:t>
      </w:r>
      <w:r w:rsidR="003355A3">
        <w:rPr>
          <w:rFonts w:ascii="Bookman Old Style" w:hAnsi="Bookman Old Style"/>
          <w:sz w:val="28"/>
          <w:szCs w:val="28"/>
        </w:rPr>
        <w:t xml:space="preserve"> agreed that it would not be in the child's best in</w:t>
      </w:r>
      <w:r w:rsidR="008B4AB4">
        <w:rPr>
          <w:rFonts w:ascii="Bookman Old Style" w:hAnsi="Bookman Old Style"/>
          <w:sz w:val="28"/>
          <w:szCs w:val="28"/>
        </w:rPr>
        <w:t>te</w:t>
      </w:r>
      <w:r w:rsidR="003355A3">
        <w:rPr>
          <w:rFonts w:ascii="Bookman Old Style" w:hAnsi="Bookman Old Style"/>
          <w:sz w:val="28"/>
          <w:szCs w:val="28"/>
        </w:rPr>
        <w:t>rests to keep removing from one parent to another pending finalisation of the legal battles between its parents</w:t>
      </w:r>
      <w:r w:rsidR="001B3989">
        <w:rPr>
          <w:rFonts w:ascii="Bookman Old Style" w:hAnsi="Bookman Old Style"/>
          <w:sz w:val="28"/>
          <w:szCs w:val="28"/>
        </w:rPr>
        <w:t>, they made no suggestions regarding interim custody and access</w:t>
      </w:r>
      <w:r w:rsidR="003355A3">
        <w:rPr>
          <w:rFonts w:ascii="Bookman Old Style" w:hAnsi="Bookman Old Style"/>
          <w:sz w:val="28"/>
          <w:szCs w:val="28"/>
        </w:rPr>
        <w:t>.</w:t>
      </w:r>
      <w:r w:rsidR="003355A3" w:rsidRPr="00BA7610">
        <w:rPr>
          <w:rFonts w:ascii="Bookman Old Style" w:hAnsi="Bookman Old Style"/>
          <w:sz w:val="28"/>
          <w:szCs w:val="28"/>
        </w:rPr>
        <w:t xml:space="preserve"> </w:t>
      </w:r>
    </w:p>
    <w:p w14:paraId="766FADC9" w14:textId="77777777" w:rsidR="005D3ABC" w:rsidRDefault="007A7175" w:rsidP="006554D2">
      <w:pPr>
        <w:spacing w:line="360" w:lineRule="auto"/>
        <w:jc w:val="both"/>
        <w:rPr>
          <w:rFonts w:ascii="Bookman Old Style" w:hAnsi="Bookman Old Style"/>
          <w:b/>
          <w:sz w:val="28"/>
          <w:szCs w:val="28"/>
        </w:rPr>
      </w:pPr>
      <w:r w:rsidRPr="005D3ABC">
        <w:rPr>
          <w:rFonts w:ascii="Bookman Old Style" w:hAnsi="Bookman Old Style"/>
          <w:b/>
          <w:sz w:val="28"/>
          <w:szCs w:val="28"/>
        </w:rPr>
        <w:t>The order</w:t>
      </w:r>
    </w:p>
    <w:p w14:paraId="356ADC6D" w14:textId="77777777" w:rsidR="00BA7610" w:rsidRDefault="007A7175" w:rsidP="006554D2">
      <w:pPr>
        <w:spacing w:line="360" w:lineRule="auto"/>
        <w:jc w:val="both"/>
        <w:rPr>
          <w:rFonts w:ascii="Bookman Old Style" w:hAnsi="Bookman Old Style"/>
          <w:sz w:val="28"/>
          <w:szCs w:val="28"/>
        </w:rPr>
      </w:pPr>
      <w:r w:rsidRPr="00E74D24">
        <w:rPr>
          <w:rFonts w:ascii="Bookman Old Style" w:hAnsi="Bookman Old Style"/>
          <w:sz w:val="28"/>
          <w:szCs w:val="28"/>
        </w:rPr>
        <w:t>[</w:t>
      </w:r>
      <w:r>
        <w:rPr>
          <w:rFonts w:ascii="Bookman Old Style" w:hAnsi="Bookman Old Style"/>
          <w:sz w:val="28"/>
          <w:szCs w:val="28"/>
        </w:rPr>
        <w:t>2</w:t>
      </w:r>
      <w:r w:rsidR="00DA700E">
        <w:rPr>
          <w:rFonts w:ascii="Bookman Old Style" w:hAnsi="Bookman Old Style"/>
          <w:sz w:val="28"/>
          <w:szCs w:val="28"/>
        </w:rPr>
        <w:t>4</w:t>
      </w:r>
      <w:r w:rsidRPr="00E74D24">
        <w:rPr>
          <w:rFonts w:ascii="Bookman Old Style" w:hAnsi="Bookman Old Style"/>
          <w:sz w:val="28"/>
          <w:szCs w:val="28"/>
        </w:rPr>
        <w:t xml:space="preserve">]   </w:t>
      </w:r>
      <w:r w:rsidR="003355A3" w:rsidRPr="008B4AB4">
        <w:rPr>
          <w:rFonts w:ascii="Bookman Old Style" w:hAnsi="Bookman Old Style"/>
          <w:sz w:val="28"/>
          <w:szCs w:val="28"/>
        </w:rPr>
        <w:t>The following order will therefore be made:</w:t>
      </w:r>
    </w:p>
    <w:p w14:paraId="5F97045B" w14:textId="77777777" w:rsidR="00652AC6" w:rsidRDefault="007A7175" w:rsidP="00652AC6">
      <w:pPr>
        <w:pStyle w:val="ListParagraph"/>
        <w:numPr>
          <w:ilvl w:val="0"/>
          <w:numId w:val="1"/>
        </w:numPr>
        <w:spacing w:line="360" w:lineRule="auto"/>
        <w:jc w:val="both"/>
        <w:rPr>
          <w:rFonts w:ascii="Bookman Old Style" w:hAnsi="Bookman Old Style"/>
          <w:sz w:val="28"/>
          <w:szCs w:val="28"/>
        </w:rPr>
      </w:pPr>
      <w:r w:rsidRPr="00652AC6">
        <w:rPr>
          <w:rFonts w:ascii="Bookman Old Style" w:hAnsi="Bookman Old Style"/>
          <w:sz w:val="28"/>
          <w:szCs w:val="28"/>
        </w:rPr>
        <w:lastRenderedPageBreak/>
        <w:t>Condonation is granted for the late filing of the record</w:t>
      </w:r>
      <w:r>
        <w:rPr>
          <w:rFonts w:ascii="Bookman Old Style" w:hAnsi="Bookman Old Style"/>
          <w:sz w:val="28"/>
          <w:szCs w:val="28"/>
        </w:rPr>
        <w:t xml:space="preserve"> and heads of argument.</w:t>
      </w:r>
    </w:p>
    <w:p w14:paraId="3F8F1131" w14:textId="77777777" w:rsidR="008B4AB4" w:rsidRPr="008B4AB4" w:rsidRDefault="007A7175" w:rsidP="00652AC6">
      <w:pPr>
        <w:pStyle w:val="ListParagraph"/>
        <w:numPr>
          <w:ilvl w:val="0"/>
          <w:numId w:val="1"/>
        </w:numPr>
        <w:spacing w:line="360" w:lineRule="auto"/>
        <w:jc w:val="both"/>
        <w:rPr>
          <w:rFonts w:ascii="Bookman Old Style" w:hAnsi="Bookman Old Style"/>
          <w:sz w:val="28"/>
          <w:szCs w:val="28"/>
        </w:rPr>
      </w:pPr>
      <w:r w:rsidRPr="008B4AB4">
        <w:rPr>
          <w:rFonts w:ascii="Bookman Old Style" w:hAnsi="Bookman Old Style"/>
          <w:sz w:val="28"/>
          <w:szCs w:val="28"/>
        </w:rPr>
        <w:t>The appeal is upheld. The order of the court a quo is set aside.</w:t>
      </w:r>
    </w:p>
    <w:p w14:paraId="6E93617C" w14:textId="77777777" w:rsidR="008B4AB4" w:rsidRPr="008B4AB4" w:rsidRDefault="007A7175" w:rsidP="008B4AB4">
      <w:pPr>
        <w:pStyle w:val="ListParagraph"/>
        <w:numPr>
          <w:ilvl w:val="0"/>
          <w:numId w:val="1"/>
        </w:numPr>
        <w:spacing w:line="360" w:lineRule="auto"/>
        <w:ind w:left="1077"/>
        <w:jc w:val="both"/>
        <w:rPr>
          <w:rFonts w:ascii="Bookman Old Style" w:hAnsi="Bookman Old Style"/>
          <w:sz w:val="28"/>
          <w:szCs w:val="28"/>
        </w:rPr>
      </w:pPr>
      <w:r w:rsidRPr="008B4AB4">
        <w:rPr>
          <w:rFonts w:ascii="Bookman Old Style" w:hAnsi="Bookman Old Style"/>
          <w:sz w:val="28"/>
          <w:szCs w:val="28"/>
        </w:rPr>
        <w:t xml:space="preserve">The matter is </w:t>
      </w:r>
      <w:r>
        <w:rPr>
          <w:rFonts w:ascii="Bookman Old Style" w:hAnsi="Bookman Old Style"/>
          <w:sz w:val="28"/>
          <w:szCs w:val="28"/>
        </w:rPr>
        <w:t>remitted</w:t>
      </w:r>
      <w:r w:rsidRPr="008B4AB4">
        <w:rPr>
          <w:rFonts w:ascii="Bookman Old Style" w:hAnsi="Bookman Old Style"/>
          <w:sz w:val="28"/>
          <w:szCs w:val="28"/>
        </w:rPr>
        <w:t xml:space="preserve"> to the court a quo so that it may investigate, consider and deal with the matters referred to in </w:t>
      </w:r>
      <w:r w:rsidR="00550FC3">
        <w:rPr>
          <w:rFonts w:ascii="Bookman Old Style" w:hAnsi="Bookman Old Style"/>
          <w:sz w:val="28"/>
          <w:szCs w:val="28"/>
        </w:rPr>
        <w:t>the social worker’s report</w:t>
      </w:r>
      <w:r w:rsidRPr="008B4AB4">
        <w:rPr>
          <w:rFonts w:ascii="Bookman Old Style" w:hAnsi="Bookman Old Style"/>
          <w:sz w:val="28"/>
          <w:szCs w:val="28"/>
        </w:rPr>
        <w:t xml:space="preserve"> and any other questions which may arise therefrom relating to the best interests of the minor child.</w:t>
      </w:r>
    </w:p>
    <w:p w14:paraId="270FC656" w14:textId="49B7265B" w:rsidR="00DC6F44" w:rsidRDefault="007A7175" w:rsidP="00DC6F44">
      <w:pPr>
        <w:pStyle w:val="ListParagraph"/>
        <w:numPr>
          <w:ilvl w:val="0"/>
          <w:numId w:val="1"/>
        </w:numPr>
        <w:rPr>
          <w:rFonts w:ascii="Bookman Old Style" w:hAnsi="Bookman Old Style"/>
          <w:sz w:val="28"/>
          <w:szCs w:val="28"/>
        </w:rPr>
      </w:pPr>
      <w:r w:rsidRPr="00DC6F44">
        <w:rPr>
          <w:rFonts w:ascii="Bookman Old Style" w:hAnsi="Bookman Old Style"/>
          <w:sz w:val="28"/>
          <w:szCs w:val="28"/>
        </w:rPr>
        <w:t>No order is made as to the costs of this appeal.</w:t>
      </w:r>
    </w:p>
    <w:p w14:paraId="12474EF2" w14:textId="77777777" w:rsidR="00E64A47" w:rsidRPr="00E64A47" w:rsidRDefault="00E64A47" w:rsidP="00E64A47">
      <w:pPr>
        <w:rPr>
          <w:rFonts w:ascii="Bookman Old Style" w:hAnsi="Bookman Old Style"/>
          <w:sz w:val="28"/>
          <w:szCs w:val="28"/>
        </w:rPr>
      </w:pPr>
    </w:p>
    <w:p w14:paraId="4F7E1C82" w14:textId="0A456F9C" w:rsidR="00D136D2" w:rsidRDefault="009B4A26" w:rsidP="00DC6F44">
      <w:pPr>
        <w:pStyle w:val="ListParagraph"/>
        <w:spacing w:line="360" w:lineRule="auto"/>
        <w:ind w:left="1080"/>
        <w:jc w:val="both"/>
        <w:rPr>
          <w:rFonts w:ascii="Bookman Old Style" w:hAnsi="Bookman Old Style"/>
          <w:sz w:val="28"/>
          <w:szCs w:val="28"/>
        </w:rPr>
      </w:pPr>
      <w:r w:rsidRPr="004C0A10">
        <w:rPr>
          <w:noProof/>
          <w:sz w:val="28"/>
          <w:szCs w:val="28"/>
          <w:lang w:eastAsia="en-ZA"/>
        </w:rPr>
        <w:drawing>
          <wp:anchor distT="0" distB="0" distL="114300" distR="114300" simplePos="0" relativeHeight="251658240" behindDoc="0" locked="0" layoutInCell="1" allowOverlap="1" wp14:anchorId="590F306E" wp14:editId="4B1D9AF0">
            <wp:simplePos x="0" y="0"/>
            <wp:positionH relativeFrom="column">
              <wp:posOffset>2428875</wp:posOffset>
            </wp:positionH>
            <wp:positionV relativeFrom="paragraph">
              <wp:posOffset>313055</wp:posOffset>
            </wp:positionV>
            <wp:extent cx="847725" cy="35242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anchor>
        </w:drawing>
      </w:r>
    </w:p>
    <w:p w14:paraId="14528FE5" w14:textId="1BF467F9" w:rsidR="009B4A26" w:rsidRDefault="009B4A26" w:rsidP="009B4A26">
      <w:pPr>
        <w:pStyle w:val="ListParagraph"/>
        <w:spacing w:line="360" w:lineRule="auto"/>
        <w:ind w:left="1080"/>
        <w:rPr>
          <w:rFonts w:ascii="Bookman Old Style" w:hAnsi="Bookman Old Style"/>
          <w:sz w:val="28"/>
          <w:szCs w:val="28"/>
        </w:rPr>
      </w:pPr>
    </w:p>
    <w:p w14:paraId="3418869D" w14:textId="77777777" w:rsidR="00D136D2" w:rsidRPr="00780882" w:rsidRDefault="007A7175" w:rsidP="00D136D2">
      <w:pPr>
        <w:spacing w:after="0" w:line="36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______________________________</w:t>
      </w:r>
    </w:p>
    <w:p w14:paraId="2BF0F147" w14:textId="77777777" w:rsidR="00D136D2" w:rsidRPr="00780882" w:rsidRDefault="007A7175" w:rsidP="009B4A26">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 xml:space="preserve">K. E. MOSITO  </w:t>
      </w:r>
    </w:p>
    <w:p w14:paraId="55650C21" w14:textId="77777777" w:rsidR="00D136D2" w:rsidRPr="00780882" w:rsidRDefault="007A7175" w:rsidP="009B4A26">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PRESIDENT OF THE COURT OF APPEAL</w:t>
      </w:r>
    </w:p>
    <w:p w14:paraId="208F37F0" w14:textId="77777777" w:rsidR="00D136D2" w:rsidRPr="00780882" w:rsidRDefault="00D136D2" w:rsidP="009B4A26">
      <w:pPr>
        <w:spacing w:after="0" w:line="240" w:lineRule="auto"/>
        <w:jc w:val="center"/>
        <w:rPr>
          <w:rFonts w:ascii="Bookman Old Style" w:eastAsia="Calibri" w:hAnsi="Bookman Old Style" w:cs="Times New Roman"/>
          <w:b/>
          <w:sz w:val="28"/>
          <w:szCs w:val="28"/>
          <w:lang w:val="en-GB"/>
        </w:rPr>
      </w:pPr>
    </w:p>
    <w:p w14:paraId="2BCD8A3E" w14:textId="77777777" w:rsidR="009B4A26" w:rsidRDefault="009B4A26" w:rsidP="009B4A26">
      <w:pPr>
        <w:spacing w:after="0" w:line="240" w:lineRule="auto"/>
        <w:rPr>
          <w:rFonts w:ascii="Bookman Old Style" w:eastAsia="Calibri" w:hAnsi="Bookman Old Style" w:cs="Times New Roman"/>
          <w:sz w:val="28"/>
          <w:szCs w:val="28"/>
          <w:lang w:val="en-GB"/>
        </w:rPr>
      </w:pPr>
    </w:p>
    <w:p w14:paraId="0EF144D3" w14:textId="073D368E" w:rsidR="00D136D2" w:rsidRDefault="007A7175" w:rsidP="009B4A26">
      <w:pPr>
        <w:spacing w:after="0" w:line="240" w:lineRule="auto"/>
        <w:rPr>
          <w:rFonts w:ascii="Bookman Old Style" w:eastAsia="Calibri" w:hAnsi="Bookman Old Style" w:cs="Times New Roman"/>
          <w:sz w:val="28"/>
          <w:szCs w:val="28"/>
          <w:lang w:val="en-GB"/>
        </w:rPr>
      </w:pPr>
      <w:r w:rsidRPr="00780882">
        <w:rPr>
          <w:rFonts w:ascii="Bookman Old Style" w:eastAsia="Calibri" w:hAnsi="Bookman Old Style" w:cs="Times New Roman"/>
          <w:sz w:val="28"/>
          <w:szCs w:val="28"/>
          <w:lang w:val="en-GB"/>
        </w:rPr>
        <w:t>I agree:</w:t>
      </w:r>
      <w:r w:rsidRPr="00780882">
        <w:rPr>
          <w:rFonts w:ascii="Bookman Old Style" w:eastAsia="Calibri" w:hAnsi="Bookman Old Style" w:cs="Times New Roman"/>
          <w:sz w:val="28"/>
          <w:szCs w:val="28"/>
          <w:lang w:val="en-GB"/>
        </w:rPr>
        <w:tab/>
      </w:r>
    </w:p>
    <w:p w14:paraId="1BBD3407" w14:textId="77777777" w:rsidR="009B4A26" w:rsidRPr="00780882" w:rsidRDefault="009B4A26" w:rsidP="009B4A26">
      <w:pPr>
        <w:spacing w:after="0" w:line="240" w:lineRule="auto"/>
        <w:jc w:val="center"/>
        <w:rPr>
          <w:rFonts w:ascii="Bookman Old Style" w:eastAsia="Calibri" w:hAnsi="Bookman Old Style" w:cs="Times New Roman"/>
          <w:sz w:val="28"/>
          <w:szCs w:val="28"/>
          <w:lang w:val="en-GB"/>
        </w:rPr>
      </w:pPr>
    </w:p>
    <w:p w14:paraId="58E9FE56" w14:textId="463E0451" w:rsidR="00D136D2" w:rsidRPr="00780882" w:rsidRDefault="009B4A26" w:rsidP="009B4A26">
      <w:pPr>
        <w:spacing w:after="0" w:line="240" w:lineRule="auto"/>
        <w:jc w:val="center"/>
        <w:rPr>
          <w:rFonts w:ascii="Bookman Old Style" w:eastAsia="Calibri" w:hAnsi="Bookman Old Style" w:cs="Times New Roman"/>
          <w:b/>
          <w:sz w:val="28"/>
          <w:szCs w:val="28"/>
          <w:lang w:val="en-GB"/>
        </w:rPr>
      </w:pPr>
      <w:r>
        <w:rPr>
          <w:noProof/>
        </w:rPr>
        <w:drawing>
          <wp:inline distT="0" distB="0" distL="0" distR="0" wp14:anchorId="54AF3FD8" wp14:editId="73FCD9D7">
            <wp:extent cx="21050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23CEFF1D" w14:textId="77777777" w:rsidR="00D136D2" w:rsidRPr="00780882" w:rsidRDefault="007A7175" w:rsidP="009B4A26">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_____________________________</w:t>
      </w:r>
    </w:p>
    <w:p w14:paraId="571DB527" w14:textId="77777777" w:rsidR="00D136D2" w:rsidRDefault="007A7175" w:rsidP="009B4A26">
      <w:pPr>
        <w:spacing w:after="0" w:line="240" w:lineRule="auto"/>
        <w:jc w:val="center"/>
        <w:rPr>
          <w:rFonts w:ascii="Bookman Old Style" w:eastAsia="Calibri" w:hAnsi="Bookman Old Style" w:cs="Times New Roman"/>
          <w:b/>
          <w:bCs/>
          <w:sz w:val="28"/>
          <w:szCs w:val="28"/>
          <w:lang w:val="en-GB"/>
        </w:rPr>
      </w:pPr>
      <w:r w:rsidRPr="00D136D2">
        <w:rPr>
          <w:rFonts w:ascii="Bookman Old Style" w:eastAsia="Calibri" w:hAnsi="Bookman Old Style" w:cs="Times New Roman"/>
          <w:b/>
          <w:bCs/>
          <w:sz w:val="28"/>
          <w:szCs w:val="28"/>
          <w:lang w:val="en-GB"/>
        </w:rPr>
        <w:t xml:space="preserve">NM MTSHIYA </w:t>
      </w:r>
    </w:p>
    <w:p w14:paraId="29BB8D29" w14:textId="77777777" w:rsidR="00D136D2" w:rsidRPr="00780882" w:rsidRDefault="007A7175" w:rsidP="009B4A26">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ACTING JUSTICE OF APPEAL</w:t>
      </w:r>
    </w:p>
    <w:p w14:paraId="1B231844" w14:textId="77777777" w:rsidR="00D136D2" w:rsidRPr="00780882" w:rsidRDefault="00D136D2" w:rsidP="009B4A26">
      <w:pPr>
        <w:spacing w:after="0" w:line="240" w:lineRule="auto"/>
        <w:jc w:val="center"/>
        <w:rPr>
          <w:rFonts w:ascii="Bookman Old Style" w:eastAsia="Calibri" w:hAnsi="Bookman Old Style" w:cs="Times New Roman"/>
          <w:b/>
          <w:sz w:val="28"/>
          <w:szCs w:val="28"/>
          <w:lang w:val="en-GB"/>
        </w:rPr>
      </w:pPr>
    </w:p>
    <w:p w14:paraId="7A5F6167" w14:textId="16397AB7" w:rsidR="00D136D2" w:rsidRDefault="007A7175" w:rsidP="009B4A26">
      <w:pPr>
        <w:spacing w:after="0" w:line="240" w:lineRule="auto"/>
        <w:rPr>
          <w:rFonts w:ascii="Bookman Old Style" w:eastAsia="Calibri" w:hAnsi="Bookman Old Style" w:cs="Times New Roman"/>
          <w:sz w:val="28"/>
          <w:szCs w:val="28"/>
          <w:lang w:val="en-GB"/>
        </w:rPr>
      </w:pPr>
      <w:r w:rsidRPr="00780882">
        <w:rPr>
          <w:rFonts w:ascii="Bookman Old Style" w:eastAsia="Calibri" w:hAnsi="Bookman Old Style" w:cs="Times New Roman"/>
          <w:sz w:val="28"/>
          <w:szCs w:val="28"/>
          <w:lang w:val="en-GB"/>
        </w:rPr>
        <w:t>I agree:</w:t>
      </w:r>
      <w:r w:rsidRPr="00780882">
        <w:rPr>
          <w:rFonts w:ascii="Bookman Old Style" w:eastAsia="Calibri" w:hAnsi="Bookman Old Style" w:cs="Times New Roman"/>
          <w:sz w:val="28"/>
          <w:szCs w:val="28"/>
          <w:lang w:val="en-GB"/>
        </w:rPr>
        <w:tab/>
      </w:r>
    </w:p>
    <w:p w14:paraId="362577BA" w14:textId="566EEBB7" w:rsidR="009B4A26" w:rsidRDefault="009B4A26" w:rsidP="009B4A26">
      <w:pPr>
        <w:spacing w:after="0" w:line="240" w:lineRule="auto"/>
        <w:rPr>
          <w:rFonts w:ascii="Bookman Old Style" w:eastAsia="Calibri" w:hAnsi="Bookman Old Style" w:cs="Times New Roman"/>
          <w:sz w:val="28"/>
          <w:szCs w:val="28"/>
          <w:lang w:val="en-GB"/>
        </w:rPr>
      </w:pPr>
    </w:p>
    <w:p w14:paraId="3E35F1B4" w14:textId="4698BA0C" w:rsidR="009B4A26" w:rsidRPr="00780882" w:rsidRDefault="009B4A26" w:rsidP="009B4A26">
      <w:pPr>
        <w:spacing w:after="0" w:line="240" w:lineRule="auto"/>
        <w:jc w:val="center"/>
        <w:rPr>
          <w:rFonts w:ascii="Bookman Old Style" w:eastAsia="Calibri" w:hAnsi="Bookman Old Style" w:cs="Times New Roman"/>
          <w:sz w:val="28"/>
          <w:szCs w:val="28"/>
          <w:lang w:val="en-GB"/>
        </w:rPr>
      </w:pPr>
      <w:r>
        <w:rPr>
          <w:noProof/>
        </w:rPr>
        <w:drawing>
          <wp:inline distT="0" distB="0" distL="0" distR="0" wp14:anchorId="27B074DD" wp14:editId="3A55C795">
            <wp:extent cx="18573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38289D1C" w14:textId="77777777" w:rsidR="00D136D2" w:rsidRPr="00780882" w:rsidRDefault="007A7175" w:rsidP="009B4A26">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_____________________________</w:t>
      </w:r>
    </w:p>
    <w:p w14:paraId="09201C35" w14:textId="77777777" w:rsidR="00D136D2" w:rsidRDefault="007A7175" w:rsidP="009B4A26">
      <w:pPr>
        <w:spacing w:after="0" w:line="240" w:lineRule="auto"/>
        <w:jc w:val="center"/>
        <w:rPr>
          <w:rFonts w:ascii="Bookman Old Style" w:eastAsia="Calibri" w:hAnsi="Bookman Old Style" w:cs="Times New Roman"/>
          <w:b/>
          <w:sz w:val="28"/>
          <w:szCs w:val="28"/>
          <w:lang w:val="en-GB"/>
        </w:rPr>
      </w:pPr>
      <w:r w:rsidRPr="00D136D2">
        <w:rPr>
          <w:rFonts w:ascii="Bookman Old Style" w:eastAsia="Calibri" w:hAnsi="Bookman Old Style" w:cs="Times New Roman"/>
          <w:b/>
          <w:sz w:val="28"/>
          <w:szCs w:val="28"/>
          <w:lang w:val="en-GB"/>
        </w:rPr>
        <w:t xml:space="preserve">J VAN DER WESTHUIZEN </w:t>
      </w:r>
    </w:p>
    <w:p w14:paraId="2FE6D959" w14:textId="77777777" w:rsidR="00D136D2" w:rsidRPr="00780882" w:rsidRDefault="007A7175" w:rsidP="009B4A26">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lastRenderedPageBreak/>
        <w:t>ACTING JUSTICE OF APPEAL</w:t>
      </w:r>
    </w:p>
    <w:p w14:paraId="462CF8BC" w14:textId="77777777" w:rsidR="00D136D2" w:rsidRPr="00780882" w:rsidRDefault="00D136D2" w:rsidP="009B4A26">
      <w:pPr>
        <w:spacing w:after="0" w:line="240" w:lineRule="auto"/>
        <w:jc w:val="center"/>
        <w:rPr>
          <w:rFonts w:ascii="Bookman Old Style" w:eastAsia="Calibri" w:hAnsi="Bookman Old Style" w:cs="Times New Roman"/>
          <w:b/>
          <w:sz w:val="28"/>
          <w:szCs w:val="28"/>
          <w:lang w:val="en-GB"/>
        </w:rPr>
      </w:pPr>
    </w:p>
    <w:p w14:paraId="464F1020" w14:textId="325623E7" w:rsidR="00D136D2" w:rsidRPr="00780882" w:rsidRDefault="00D136D2" w:rsidP="00D136D2">
      <w:pPr>
        <w:spacing w:after="0" w:line="360" w:lineRule="auto"/>
        <w:rPr>
          <w:rFonts w:ascii="Bookman Old Style" w:eastAsia="Calibri" w:hAnsi="Bookman Old Style" w:cs="Times New Roman"/>
          <w:b/>
          <w:sz w:val="28"/>
          <w:szCs w:val="28"/>
        </w:rPr>
      </w:pPr>
    </w:p>
    <w:p w14:paraId="7909D28A" w14:textId="77777777" w:rsidR="009B4A26" w:rsidRDefault="009B4A26" w:rsidP="00D136D2">
      <w:pPr>
        <w:spacing w:after="0" w:line="360" w:lineRule="auto"/>
        <w:ind w:left="2694" w:right="1247" w:hanging="2694"/>
        <w:jc w:val="both"/>
        <w:rPr>
          <w:rFonts w:ascii="Bookman Old Style" w:eastAsia="Calibri" w:hAnsi="Bookman Old Style" w:cs="Times New Roman"/>
          <w:b/>
          <w:caps/>
          <w:sz w:val="28"/>
          <w:szCs w:val="28"/>
        </w:rPr>
      </w:pPr>
    </w:p>
    <w:p w14:paraId="6BAD9B36" w14:textId="77777777" w:rsidR="009B4A26" w:rsidRDefault="009B4A26" w:rsidP="00D136D2">
      <w:pPr>
        <w:spacing w:after="0" w:line="360" w:lineRule="auto"/>
        <w:ind w:left="2694" w:right="1247" w:hanging="2694"/>
        <w:jc w:val="both"/>
        <w:rPr>
          <w:rFonts w:ascii="Bookman Old Style" w:eastAsia="Calibri" w:hAnsi="Bookman Old Style" w:cs="Times New Roman"/>
          <w:b/>
          <w:caps/>
          <w:sz w:val="28"/>
          <w:szCs w:val="28"/>
        </w:rPr>
      </w:pPr>
    </w:p>
    <w:p w14:paraId="622A6E92" w14:textId="08DEF019" w:rsidR="00D136D2" w:rsidRPr="00E64A47" w:rsidRDefault="007A7175" w:rsidP="00D136D2">
      <w:pPr>
        <w:spacing w:after="0" w:line="360" w:lineRule="auto"/>
        <w:ind w:left="2694" w:right="1247" w:hanging="2694"/>
        <w:jc w:val="both"/>
        <w:rPr>
          <w:rFonts w:ascii="Bookman Old Style" w:eastAsia="Calibri" w:hAnsi="Bookman Old Style" w:cs="Times New Roman"/>
          <w:caps/>
          <w:sz w:val="28"/>
          <w:szCs w:val="28"/>
        </w:rPr>
      </w:pPr>
      <w:r w:rsidRPr="00E64A47">
        <w:rPr>
          <w:rFonts w:ascii="Bookman Old Style" w:eastAsia="Calibri" w:hAnsi="Bookman Old Style" w:cs="Times New Roman"/>
          <w:b/>
          <w:caps/>
          <w:sz w:val="28"/>
          <w:szCs w:val="28"/>
        </w:rPr>
        <w:t>For Appellant</w:t>
      </w:r>
      <w:r w:rsidRPr="00E64A47">
        <w:rPr>
          <w:rFonts w:ascii="Bookman Old Style" w:eastAsia="Calibri" w:hAnsi="Bookman Old Style" w:cs="Times New Roman"/>
          <w:caps/>
          <w:sz w:val="28"/>
          <w:szCs w:val="28"/>
        </w:rPr>
        <w:t>:</w:t>
      </w:r>
      <w:r w:rsidRPr="00E64A47">
        <w:rPr>
          <w:rFonts w:ascii="Bookman Old Style" w:eastAsia="Calibri" w:hAnsi="Bookman Old Style" w:cs="Times New Roman"/>
          <w:caps/>
          <w:sz w:val="28"/>
          <w:szCs w:val="28"/>
        </w:rPr>
        <w:tab/>
      </w:r>
      <w:r w:rsidR="00E64A47" w:rsidRPr="00E64A47">
        <w:rPr>
          <w:rFonts w:ascii="Bookman Old Style" w:eastAsia="Calibri" w:hAnsi="Bookman Old Style" w:cs="Times New Roman"/>
          <w:caps/>
          <w:sz w:val="28"/>
          <w:szCs w:val="28"/>
        </w:rPr>
        <w:tab/>
      </w:r>
      <w:r w:rsidR="00E64A47" w:rsidRPr="00E64A47">
        <w:rPr>
          <w:rFonts w:ascii="Bookman Old Style" w:eastAsia="Calibri" w:hAnsi="Bookman Old Style" w:cs="Times New Roman"/>
          <w:caps/>
          <w:sz w:val="28"/>
          <w:szCs w:val="28"/>
        </w:rPr>
        <w:tab/>
      </w:r>
      <w:r w:rsidR="00E64A47" w:rsidRPr="00E64A47">
        <w:rPr>
          <w:rFonts w:ascii="Bookman Old Style" w:eastAsia="Calibri" w:hAnsi="Bookman Old Style" w:cs="Times New Roman"/>
          <w:caps/>
          <w:sz w:val="28"/>
          <w:szCs w:val="28"/>
        </w:rPr>
        <w:tab/>
      </w:r>
      <w:r w:rsidRPr="00E64A47">
        <w:rPr>
          <w:rFonts w:ascii="Bookman Old Style" w:eastAsia="Calibri" w:hAnsi="Bookman Old Style" w:cs="Times New Roman"/>
          <w:caps/>
          <w:sz w:val="28"/>
          <w:szCs w:val="28"/>
        </w:rPr>
        <w:t xml:space="preserve">Adv. </w:t>
      </w:r>
      <w:r w:rsidR="00307B1C" w:rsidRPr="00E64A47">
        <w:rPr>
          <w:rFonts w:ascii="Bookman Old Style" w:eastAsia="Calibri" w:hAnsi="Bookman Old Style" w:cs="Times New Roman"/>
          <w:caps/>
          <w:sz w:val="28"/>
          <w:szCs w:val="28"/>
        </w:rPr>
        <w:t>N.</w:t>
      </w:r>
      <w:r w:rsidRPr="00E64A47">
        <w:rPr>
          <w:rFonts w:ascii="Bookman Old Style" w:eastAsia="Calibri" w:hAnsi="Bookman Old Style" w:cs="Times New Roman"/>
          <w:caps/>
          <w:sz w:val="28"/>
          <w:szCs w:val="28"/>
        </w:rPr>
        <w:t>E</w:t>
      </w:r>
      <w:r w:rsidR="00307B1C" w:rsidRPr="00E64A47">
        <w:rPr>
          <w:rFonts w:ascii="Bookman Old Style" w:eastAsia="Calibri" w:hAnsi="Bookman Old Style" w:cs="Times New Roman"/>
          <w:caps/>
          <w:sz w:val="28"/>
          <w:szCs w:val="28"/>
        </w:rPr>
        <w:t>.</w:t>
      </w:r>
      <w:r w:rsidRPr="00E64A47">
        <w:rPr>
          <w:rFonts w:ascii="Bookman Old Style" w:eastAsia="Calibri" w:hAnsi="Bookman Old Style" w:cs="Times New Roman"/>
          <w:caps/>
          <w:sz w:val="28"/>
          <w:szCs w:val="28"/>
        </w:rPr>
        <w:t xml:space="preserve"> </w:t>
      </w:r>
      <w:r w:rsidR="00307B1C" w:rsidRPr="00E64A47">
        <w:rPr>
          <w:rFonts w:ascii="Bookman Old Style" w:eastAsia="Calibri" w:hAnsi="Bookman Old Style" w:cs="Times New Roman"/>
          <w:caps/>
          <w:sz w:val="28"/>
          <w:szCs w:val="28"/>
        </w:rPr>
        <w:t>Makhera</w:t>
      </w:r>
    </w:p>
    <w:p w14:paraId="10E0B3CE" w14:textId="10EBD8B0" w:rsidR="00D136D2" w:rsidRPr="00E64A47" w:rsidRDefault="007A7175" w:rsidP="00D136D2">
      <w:pPr>
        <w:spacing w:after="0" w:line="360" w:lineRule="auto"/>
        <w:ind w:left="2694" w:right="1247" w:hanging="2694"/>
        <w:jc w:val="both"/>
        <w:rPr>
          <w:rFonts w:ascii="Bookman Old Style" w:eastAsia="Calibri" w:hAnsi="Bookman Old Style" w:cs="Times New Roman"/>
          <w:caps/>
          <w:sz w:val="28"/>
          <w:szCs w:val="28"/>
        </w:rPr>
      </w:pPr>
      <w:r w:rsidRPr="00E64A47">
        <w:rPr>
          <w:rFonts w:ascii="Bookman Old Style" w:eastAsia="Calibri" w:hAnsi="Bookman Old Style" w:cs="Times New Roman"/>
          <w:b/>
          <w:caps/>
          <w:sz w:val="28"/>
          <w:szCs w:val="28"/>
        </w:rPr>
        <w:t xml:space="preserve">For </w:t>
      </w:r>
      <w:r w:rsidR="00307B1C" w:rsidRPr="00E64A47">
        <w:rPr>
          <w:rFonts w:ascii="Bookman Old Style" w:eastAsia="Calibri" w:hAnsi="Bookman Old Style" w:cs="Times New Roman"/>
          <w:b/>
          <w:caps/>
          <w:sz w:val="28"/>
          <w:szCs w:val="28"/>
        </w:rPr>
        <w:t>First Respondent</w:t>
      </w:r>
      <w:r w:rsidRPr="00E64A47">
        <w:rPr>
          <w:rFonts w:ascii="Bookman Old Style" w:eastAsia="Calibri" w:hAnsi="Bookman Old Style" w:cs="Times New Roman"/>
          <w:caps/>
          <w:sz w:val="28"/>
          <w:szCs w:val="28"/>
        </w:rPr>
        <w:t xml:space="preserve">: </w:t>
      </w:r>
      <w:r w:rsidR="00E64A47" w:rsidRPr="00E64A47">
        <w:rPr>
          <w:rFonts w:ascii="Bookman Old Style" w:eastAsia="Calibri" w:hAnsi="Bookman Old Style" w:cs="Times New Roman"/>
          <w:caps/>
          <w:sz w:val="28"/>
          <w:szCs w:val="28"/>
        </w:rPr>
        <w:tab/>
      </w:r>
      <w:r w:rsidR="00205E7E">
        <w:rPr>
          <w:rFonts w:ascii="Bookman Old Style" w:eastAsia="Calibri" w:hAnsi="Bookman Old Style" w:cs="Times New Roman"/>
          <w:caps/>
          <w:sz w:val="28"/>
          <w:szCs w:val="28"/>
        </w:rPr>
        <w:t>ADV.</w:t>
      </w:r>
      <w:r w:rsidR="00D7331C">
        <w:rPr>
          <w:rFonts w:ascii="Bookman Old Style" w:eastAsia="Calibri" w:hAnsi="Bookman Old Style" w:cs="Times New Roman"/>
          <w:caps/>
          <w:sz w:val="28"/>
          <w:szCs w:val="28"/>
        </w:rPr>
        <w:t xml:space="preserve"> B.</w:t>
      </w:r>
      <w:r w:rsidR="00205E7E">
        <w:rPr>
          <w:rFonts w:ascii="Bookman Old Style" w:eastAsia="Calibri" w:hAnsi="Bookman Old Style" w:cs="Times New Roman"/>
          <w:caps/>
          <w:sz w:val="28"/>
          <w:szCs w:val="28"/>
        </w:rPr>
        <w:t>NTOKO</w:t>
      </w:r>
      <w:r w:rsidRPr="00E64A47">
        <w:rPr>
          <w:rFonts w:ascii="Bookman Old Style" w:eastAsia="Calibri" w:hAnsi="Bookman Old Style" w:cs="Times New Roman"/>
          <w:caps/>
          <w:sz w:val="28"/>
          <w:szCs w:val="28"/>
        </w:rPr>
        <w:t xml:space="preserve">  </w:t>
      </w:r>
    </w:p>
    <w:p w14:paraId="175E945F" w14:textId="77777777" w:rsidR="00D136D2" w:rsidRPr="00780882" w:rsidRDefault="00D136D2" w:rsidP="00D136D2">
      <w:pPr>
        <w:spacing w:after="0" w:line="360" w:lineRule="auto"/>
        <w:ind w:right="1247"/>
        <w:jc w:val="both"/>
        <w:rPr>
          <w:rFonts w:ascii="Bookman Old Style" w:eastAsia="Calibri" w:hAnsi="Bookman Old Style" w:cs="Times New Roman"/>
          <w:sz w:val="28"/>
          <w:szCs w:val="28"/>
        </w:rPr>
      </w:pPr>
    </w:p>
    <w:p w14:paraId="226EAC46" w14:textId="77777777" w:rsidR="00D136D2" w:rsidRPr="00780882" w:rsidRDefault="00D136D2" w:rsidP="00D136D2">
      <w:pPr>
        <w:spacing w:after="0" w:line="360" w:lineRule="auto"/>
        <w:ind w:left="1080"/>
        <w:contextualSpacing/>
        <w:jc w:val="both"/>
        <w:rPr>
          <w:rFonts w:ascii="Bookman Old Style" w:eastAsia="Calibri" w:hAnsi="Bookman Old Style" w:cs="Times New Roman"/>
          <w:sz w:val="28"/>
          <w:szCs w:val="28"/>
          <w:lang w:val="en-GB"/>
        </w:rPr>
      </w:pPr>
    </w:p>
    <w:p w14:paraId="0AD3AFE8" w14:textId="77777777" w:rsidR="00D136D2" w:rsidRPr="00D30830" w:rsidRDefault="00D136D2" w:rsidP="00D136D2">
      <w:pPr>
        <w:spacing w:line="360" w:lineRule="auto"/>
        <w:jc w:val="both"/>
        <w:rPr>
          <w:rFonts w:ascii="Bookman Old Style" w:hAnsi="Bookman Old Style"/>
          <w:sz w:val="28"/>
          <w:szCs w:val="28"/>
        </w:rPr>
      </w:pPr>
    </w:p>
    <w:p w14:paraId="76100CC7" w14:textId="77777777" w:rsidR="00D136D2" w:rsidRPr="008B4AB4" w:rsidRDefault="00D136D2" w:rsidP="00DC6F44">
      <w:pPr>
        <w:pStyle w:val="ListParagraph"/>
        <w:spacing w:line="360" w:lineRule="auto"/>
        <w:ind w:left="1080"/>
        <w:jc w:val="both"/>
        <w:rPr>
          <w:rFonts w:ascii="Bookman Old Style" w:hAnsi="Bookman Old Style"/>
          <w:sz w:val="28"/>
          <w:szCs w:val="28"/>
        </w:rPr>
      </w:pPr>
    </w:p>
    <w:sectPr w:rsidR="00D136D2" w:rsidRPr="008B4AB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E3D45" w14:textId="77777777" w:rsidR="008A46FF" w:rsidRDefault="008A46FF">
      <w:pPr>
        <w:spacing w:after="0" w:line="240" w:lineRule="auto"/>
      </w:pPr>
      <w:r>
        <w:separator/>
      </w:r>
    </w:p>
  </w:endnote>
  <w:endnote w:type="continuationSeparator" w:id="0">
    <w:p w14:paraId="20A7BC57" w14:textId="77777777" w:rsidR="008A46FF" w:rsidRDefault="008A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418265"/>
      <w:docPartObj>
        <w:docPartGallery w:val="Page Numbers (Bottom of Page)"/>
        <w:docPartUnique/>
      </w:docPartObj>
    </w:sdtPr>
    <w:sdtEndPr>
      <w:rPr>
        <w:noProof/>
      </w:rPr>
    </w:sdtEndPr>
    <w:sdtContent>
      <w:p w14:paraId="6C7CD6F6" w14:textId="77777777" w:rsidR="00307B1C" w:rsidRDefault="00307B1C">
        <w:pPr>
          <w:pStyle w:val="Footer"/>
          <w:jc w:val="right"/>
        </w:pPr>
        <w:r>
          <w:fldChar w:fldCharType="begin"/>
        </w:r>
        <w:r>
          <w:instrText xml:space="preserve"> PAGE   \* MERGEFORMAT </w:instrText>
        </w:r>
        <w:r>
          <w:fldChar w:fldCharType="separate"/>
        </w:r>
        <w:r w:rsidR="00CE7BD5">
          <w:rPr>
            <w:noProof/>
          </w:rPr>
          <w:t>1</w:t>
        </w:r>
        <w:r>
          <w:rPr>
            <w:noProof/>
          </w:rPr>
          <w:fldChar w:fldCharType="end"/>
        </w:r>
      </w:p>
    </w:sdtContent>
  </w:sdt>
  <w:p w14:paraId="0C4F9488" w14:textId="77777777" w:rsidR="00307B1C" w:rsidRDefault="0030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CA33" w14:textId="77777777" w:rsidR="008A46FF" w:rsidRDefault="008A46FF" w:rsidP="008615DD">
      <w:pPr>
        <w:spacing w:after="0" w:line="240" w:lineRule="auto"/>
      </w:pPr>
      <w:r>
        <w:separator/>
      </w:r>
    </w:p>
  </w:footnote>
  <w:footnote w:type="continuationSeparator" w:id="0">
    <w:p w14:paraId="28CB9385" w14:textId="77777777" w:rsidR="008A46FF" w:rsidRDefault="008A46FF" w:rsidP="008615DD">
      <w:pPr>
        <w:spacing w:after="0" w:line="240" w:lineRule="auto"/>
      </w:pPr>
      <w:r>
        <w:continuationSeparator/>
      </w:r>
    </w:p>
  </w:footnote>
  <w:footnote w:id="1">
    <w:p w14:paraId="0EDC4C49" w14:textId="77777777" w:rsidR="0091290F" w:rsidRDefault="0091290F">
      <w:pPr>
        <w:pStyle w:val="FootnoteText"/>
      </w:pPr>
      <w:r>
        <w:rPr>
          <w:rStyle w:val="FootnoteReference"/>
        </w:rPr>
        <w:footnoteRef/>
      </w:r>
      <w:r>
        <w:t xml:space="preserve"> </w:t>
      </w:r>
      <w:r w:rsidRPr="0091290F">
        <w:t>Commander</w:t>
      </w:r>
      <w:r w:rsidR="00FA4FDF">
        <w:t>,</w:t>
      </w:r>
      <w:r w:rsidRPr="0091290F">
        <w:t xml:space="preserve"> L</w:t>
      </w:r>
      <w:r w:rsidR="00FA4FDF">
        <w:t xml:space="preserve">esotho </w:t>
      </w:r>
      <w:r w:rsidRPr="0091290F">
        <w:t>D</w:t>
      </w:r>
      <w:r w:rsidR="00FA4FDF">
        <w:t xml:space="preserve">efence </w:t>
      </w:r>
      <w:r w:rsidRPr="0091290F">
        <w:t>F</w:t>
      </w:r>
      <w:r w:rsidR="00FA4FDF">
        <w:t>orce another</w:t>
      </w:r>
      <w:r w:rsidRPr="0091290F">
        <w:t xml:space="preserve"> v Matela</w:t>
      </w:r>
      <w:r w:rsidR="00FA4FDF" w:rsidRPr="00FA4FDF">
        <w:t xml:space="preserve"> </w:t>
      </w:r>
      <w:r w:rsidR="00FA4FDF">
        <w:t>LAC(1995-99) 799</w:t>
      </w:r>
      <w:r w:rsidR="00FA4FDF" w:rsidRPr="00FA4FDF">
        <w:t xml:space="preserve"> at</w:t>
      </w:r>
      <w:r w:rsidR="00FA4FDF">
        <w:t xml:space="preserve"> 804-805.</w:t>
      </w:r>
    </w:p>
  </w:footnote>
  <w:footnote w:id="2">
    <w:p w14:paraId="34674A69" w14:textId="77777777" w:rsidR="00CD56D9" w:rsidRDefault="007A7175" w:rsidP="00CD56D9">
      <w:pPr>
        <w:pStyle w:val="FootnoteText"/>
        <w:jc w:val="both"/>
      </w:pPr>
      <w:r>
        <w:rPr>
          <w:rStyle w:val="FootnoteReference"/>
        </w:rPr>
        <w:footnoteRef/>
      </w:r>
      <w:r>
        <w:t xml:space="preserve"> T</w:t>
      </w:r>
      <w:r w:rsidRPr="00CD56D9">
        <w:t xml:space="preserve">his complies with the </w:t>
      </w:r>
      <w:r w:rsidR="00A132CE" w:rsidRPr="00CD56D9">
        <w:t>Children’s Protection</w:t>
      </w:r>
      <w:r w:rsidRPr="00CD56D9">
        <w:t xml:space="preserve"> </w:t>
      </w:r>
      <w:r w:rsidR="00A132CE" w:rsidRPr="00CD56D9">
        <w:t>and Welfare Act, No.7 of 2011 and</w:t>
      </w:r>
      <w:r w:rsidRPr="00CD56D9">
        <w:t xml:space="preserve"> established common law principles.</w:t>
      </w:r>
    </w:p>
  </w:footnote>
  <w:footnote w:id="3">
    <w:p w14:paraId="799E7954" w14:textId="77777777" w:rsidR="00CD56D9" w:rsidRDefault="007A7175">
      <w:pPr>
        <w:pStyle w:val="FootnoteText"/>
      </w:pPr>
      <w:r>
        <w:rPr>
          <w:rStyle w:val="FootnoteReference"/>
        </w:rPr>
        <w:footnoteRef/>
      </w:r>
      <w:r>
        <w:t xml:space="preserve"> </w:t>
      </w:r>
      <w:r w:rsidR="00C94C1D" w:rsidRPr="00CD56D9">
        <w:t>Children’s Protection</w:t>
      </w:r>
      <w:r w:rsidRPr="00CD56D9">
        <w:t xml:space="preserve"> </w:t>
      </w:r>
      <w:r w:rsidR="00C94C1D" w:rsidRPr="00CD56D9">
        <w:t>and</w:t>
      </w:r>
      <w:r w:rsidR="00C94C1D">
        <w:t xml:space="preserve"> Welfare Act, No.7 of 2011</w:t>
      </w:r>
      <w:r>
        <w:t>.</w:t>
      </w:r>
    </w:p>
  </w:footnote>
  <w:footnote w:id="4">
    <w:p w14:paraId="4FA18DE4" w14:textId="77777777" w:rsidR="009C1205" w:rsidRDefault="007A7175" w:rsidP="009C1205">
      <w:pPr>
        <w:pStyle w:val="FootnoteText"/>
        <w:jc w:val="both"/>
      </w:pPr>
      <w:r>
        <w:rPr>
          <w:rStyle w:val="FootnoteReference"/>
        </w:rPr>
        <w:footnoteRef/>
      </w:r>
      <w:r>
        <w:t xml:space="preserve"> </w:t>
      </w:r>
      <w:r w:rsidRPr="009C1205">
        <w:t>See Lesala  v Morojele,   C   of   A   (CIV)   No.   29/2011(21 October, 2011)at paragraph [6] (unreported), T v M,  1997  (1)  SA  54  (A)  at  60</w:t>
      </w:r>
      <w:r>
        <w:t xml:space="preserve">, </w:t>
      </w:r>
      <w:r w:rsidRPr="009C1205">
        <w:t>Makenete</w:t>
      </w:r>
      <w:r>
        <w:t xml:space="preserve"> v </w:t>
      </w:r>
      <w:r w:rsidRPr="009C1205">
        <w:t>Motanya</w:t>
      </w:r>
      <w:r>
        <w:t xml:space="preserve"> </w:t>
      </w:r>
      <w:r w:rsidRPr="009C1205">
        <w:t>C of A (CIV) N0.53/13</w:t>
      </w:r>
      <w:r w:rsidR="00612A21">
        <w:t xml:space="preserve"> at para 4</w:t>
      </w:r>
      <w:r w:rsidRPr="009C1205">
        <w:t xml:space="preserve"> and</w:t>
      </w:r>
      <w:r>
        <w:t xml:space="preserve"> </w:t>
      </w:r>
      <w:r w:rsidRPr="009C1205">
        <w:t>Makatse  v. Makatse,  C  of  A  CIV  No. 19/2010</w:t>
      </w:r>
      <w:r>
        <w:t xml:space="preserve"> </w:t>
      </w:r>
      <w:r w:rsidRPr="009C1205">
        <w:t>at paragraph [10] (unreported).</w:t>
      </w:r>
    </w:p>
  </w:footnote>
  <w:footnote w:id="5">
    <w:p w14:paraId="03CD3FC5" w14:textId="77777777" w:rsidR="008615DD" w:rsidRDefault="007A7175">
      <w:pPr>
        <w:pStyle w:val="FootnoteText"/>
      </w:pPr>
      <w:r>
        <w:rPr>
          <w:rStyle w:val="FootnoteReference"/>
        </w:rPr>
        <w:footnoteRef/>
      </w:r>
      <w:r w:rsidRPr="008615DD">
        <w:t>Jackson v Jackson 2002 (2) SA 303 (SCA)</w:t>
      </w:r>
      <w:r>
        <w:t xml:space="preserve"> </w:t>
      </w:r>
      <w:r w:rsidRPr="008615DD">
        <w:t>p</w:t>
      </w:r>
      <w:r>
        <w:t>.</w:t>
      </w:r>
      <w:r w:rsidRPr="008615DD">
        <w:t>318</w:t>
      </w:r>
      <w:r>
        <w:t xml:space="preserve"> per </w:t>
      </w:r>
      <w:r w:rsidRPr="008615DD">
        <w:t>Scott JA</w:t>
      </w:r>
      <w:r w:rsidR="00057809">
        <w:t xml:space="preserve"> in para 2.</w:t>
      </w:r>
    </w:p>
  </w:footnote>
  <w:footnote w:id="6">
    <w:p w14:paraId="7414172B" w14:textId="77777777" w:rsidR="008F502C" w:rsidRDefault="008F502C">
      <w:pPr>
        <w:pStyle w:val="FootnoteText"/>
      </w:pPr>
      <w:r>
        <w:rPr>
          <w:rStyle w:val="FootnoteReference"/>
        </w:rPr>
        <w:footnoteRef/>
      </w:r>
      <w:r>
        <w:t xml:space="preserve"> </w:t>
      </w:r>
      <w:r w:rsidRPr="008F502C">
        <w:t>Makenete v Motanya C of A (CIV) N0.53/13 at para 4</w:t>
      </w:r>
      <w:r>
        <w:t>.</w:t>
      </w:r>
    </w:p>
  </w:footnote>
  <w:footnote w:id="7">
    <w:p w14:paraId="41C9CC13" w14:textId="77777777" w:rsidR="00BD782E" w:rsidRDefault="007A7175">
      <w:pPr>
        <w:pStyle w:val="FootnoteText"/>
      </w:pPr>
      <w:r>
        <w:rPr>
          <w:rStyle w:val="FootnoteReference"/>
        </w:rPr>
        <w:footnoteRef/>
      </w:r>
      <w:r>
        <w:t xml:space="preserve"> </w:t>
      </w:r>
      <w:r w:rsidRPr="00BD782E">
        <w:rPr>
          <w:b/>
        </w:rPr>
        <w:t>Makenete v Motany</w:t>
      </w:r>
      <w:r w:rsidRPr="00BD782E">
        <w:t xml:space="preserve"> (supra)</w:t>
      </w:r>
      <w:r>
        <w:t xml:space="preserve">, </w:t>
      </w:r>
      <w:r w:rsidRPr="00BD782E">
        <w:t>at para 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45848"/>
    <w:multiLevelType w:val="multilevel"/>
    <w:tmpl w:val="2168DE7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639C2562"/>
    <w:multiLevelType w:val="multilevel"/>
    <w:tmpl w:val="C5980E5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DCA2DE9"/>
    <w:multiLevelType w:val="hybridMultilevel"/>
    <w:tmpl w:val="F38E2F38"/>
    <w:lvl w:ilvl="0" w:tplc="468603C2">
      <w:start w:val="1"/>
      <w:numFmt w:val="decimal"/>
      <w:lvlText w:val="(%1)"/>
      <w:lvlJc w:val="left"/>
      <w:pPr>
        <w:ind w:left="1080" w:hanging="720"/>
      </w:pPr>
      <w:rPr>
        <w:rFonts w:hint="default"/>
      </w:rPr>
    </w:lvl>
    <w:lvl w:ilvl="1" w:tplc="9042CB2C" w:tentative="1">
      <w:start w:val="1"/>
      <w:numFmt w:val="lowerLetter"/>
      <w:lvlText w:val="%2."/>
      <w:lvlJc w:val="left"/>
      <w:pPr>
        <w:ind w:left="1440" w:hanging="360"/>
      </w:pPr>
    </w:lvl>
    <w:lvl w:ilvl="2" w:tplc="D9F05CBE" w:tentative="1">
      <w:start w:val="1"/>
      <w:numFmt w:val="lowerRoman"/>
      <w:lvlText w:val="%3."/>
      <w:lvlJc w:val="right"/>
      <w:pPr>
        <w:ind w:left="2160" w:hanging="180"/>
      </w:pPr>
    </w:lvl>
    <w:lvl w:ilvl="3" w:tplc="482AE4E6" w:tentative="1">
      <w:start w:val="1"/>
      <w:numFmt w:val="decimal"/>
      <w:lvlText w:val="%4."/>
      <w:lvlJc w:val="left"/>
      <w:pPr>
        <w:ind w:left="2880" w:hanging="360"/>
      </w:pPr>
    </w:lvl>
    <w:lvl w:ilvl="4" w:tplc="DAACAF16" w:tentative="1">
      <w:start w:val="1"/>
      <w:numFmt w:val="lowerLetter"/>
      <w:lvlText w:val="%5."/>
      <w:lvlJc w:val="left"/>
      <w:pPr>
        <w:ind w:left="3600" w:hanging="360"/>
      </w:pPr>
    </w:lvl>
    <w:lvl w:ilvl="5" w:tplc="4D3C6102" w:tentative="1">
      <w:start w:val="1"/>
      <w:numFmt w:val="lowerRoman"/>
      <w:lvlText w:val="%6."/>
      <w:lvlJc w:val="right"/>
      <w:pPr>
        <w:ind w:left="4320" w:hanging="180"/>
      </w:pPr>
    </w:lvl>
    <w:lvl w:ilvl="6" w:tplc="E1725C5A" w:tentative="1">
      <w:start w:val="1"/>
      <w:numFmt w:val="decimal"/>
      <w:lvlText w:val="%7."/>
      <w:lvlJc w:val="left"/>
      <w:pPr>
        <w:ind w:left="5040" w:hanging="360"/>
      </w:pPr>
    </w:lvl>
    <w:lvl w:ilvl="7" w:tplc="469E72F8" w:tentative="1">
      <w:start w:val="1"/>
      <w:numFmt w:val="lowerLetter"/>
      <w:lvlText w:val="%8."/>
      <w:lvlJc w:val="left"/>
      <w:pPr>
        <w:ind w:left="5760" w:hanging="360"/>
      </w:pPr>
    </w:lvl>
    <w:lvl w:ilvl="8" w:tplc="13FADA0C" w:tentative="1">
      <w:start w:val="1"/>
      <w:numFmt w:val="lowerRoman"/>
      <w:lvlText w:val="%9."/>
      <w:lvlJc w:val="right"/>
      <w:pPr>
        <w:ind w:left="6480" w:hanging="180"/>
      </w:pPr>
    </w:lvl>
  </w:abstractNum>
  <w:abstractNum w:abstractNumId="3" w15:restartNumberingAfterBreak="0">
    <w:nsid w:val="6E254131"/>
    <w:multiLevelType w:val="hybridMultilevel"/>
    <w:tmpl w:val="94BA45EC"/>
    <w:lvl w:ilvl="0" w:tplc="5AB43026">
      <w:start w:val="1"/>
      <w:numFmt w:val="lowerLetter"/>
      <w:lvlText w:val="(%1)"/>
      <w:lvlJc w:val="left"/>
      <w:pPr>
        <w:ind w:left="1440" w:hanging="360"/>
      </w:pPr>
      <w:rPr>
        <w:rFonts w:ascii="Bookman Old Style" w:eastAsiaTheme="minorHAnsi" w:hAnsi="Bookman Old Style" w:cstheme="minorBidi"/>
      </w:rPr>
    </w:lvl>
    <w:lvl w:ilvl="1" w:tplc="A3184712" w:tentative="1">
      <w:start w:val="1"/>
      <w:numFmt w:val="lowerLetter"/>
      <w:lvlText w:val="%2."/>
      <w:lvlJc w:val="left"/>
      <w:pPr>
        <w:ind w:left="2160" w:hanging="360"/>
      </w:pPr>
    </w:lvl>
    <w:lvl w:ilvl="2" w:tplc="0382DF96" w:tentative="1">
      <w:start w:val="1"/>
      <w:numFmt w:val="lowerRoman"/>
      <w:lvlText w:val="%3."/>
      <w:lvlJc w:val="right"/>
      <w:pPr>
        <w:ind w:left="2880" w:hanging="180"/>
      </w:pPr>
    </w:lvl>
    <w:lvl w:ilvl="3" w:tplc="42A06BFC" w:tentative="1">
      <w:start w:val="1"/>
      <w:numFmt w:val="decimal"/>
      <w:lvlText w:val="%4."/>
      <w:lvlJc w:val="left"/>
      <w:pPr>
        <w:ind w:left="3600" w:hanging="360"/>
      </w:pPr>
    </w:lvl>
    <w:lvl w:ilvl="4" w:tplc="2B3AD6EA" w:tentative="1">
      <w:start w:val="1"/>
      <w:numFmt w:val="lowerLetter"/>
      <w:lvlText w:val="%5."/>
      <w:lvlJc w:val="left"/>
      <w:pPr>
        <w:ind w:left="4320" w:hanging="360"/>
      </w:pPr>
    </w:lvl>
    <w:lvl w:ilvl="5" w:tplc="83C24750" w:tentative="1">
      <w:start w:val="1"/>
      <w:numFmt w:val="lowerRoman"/>
      <w:lvlText w:val="%6."/>
      <w:lvlJc w:val="right"/>
      <w:pPr>
        <w:ind w:left="5040" w:hanging="180"/>
      </w:pPr>
    </w:lvl>
    <w:lvl w:ilvl="6" w:tplc="27EA9164" w:tentative="1">
      <w:start w:val="1"/>
      <w:numFmt w:val="decimal"/>
      <w:lvlText w:val="%7."/>
      <w:lvlJc w:val="left"/>
      <w:pPr>
        <w:ind w:left="5760" w:hanging="360"/>
      </w:pPr>
    </w:lvl>
    <w:lvl w:ilvl="7" w:tplc="44526A34" w:tentative="1">
      <w:start w:val="1"/>
      <w:numFmt w:val="lowerLetter"/>
      <w:lvlText w:val="%8."/>
      <w:lvlJc w:val="left"/>
      <w:pPr>
        <w:ind w:left="6480" w:hanging="360"/>
      </w:pPr>
    </w:lvl>
    <w:lvl w:ilvl="8" w:tplc="BD7CCE7A"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D2"/>
    <w:rsid w:val="0000189E"/>
    <w:rsid w:val="00013AD1"/>
    <w:rsid w:val="00042393"/>
    <w:rsid w:val="00056CF0"/>
    <w:rsid w:val="00057809"/>
    <w:rsid w:val="000C1B89"/>
    <w:rsid w:val="001014F0"/>
    <w:rsid w:val="001107EF"/>
    <w:rsid w:val="00142DA3"/>
    <w:rsid w:val="00161F49"/>
    <w:rsid w:val="00175A0C"/>
    <w:rsid w:val="00183D85"/>
    <w:rsid w:val="00191BFE"/>
    <w:rsid w:val="00195455"/>
    <w:rsid w:val="001A4891"/>
    <w:rsid w:val="001B3989"/>
    <w:rsid w:val="001E0EC4"/>
    <w:rsid w:val="001F3FF5"/>
    <w:rsid w:val="00205E7E"/>
    <w:rsid w:val="002347D9"/>
    <w:rsid w:val="0024084C"/>
    <w:rsid w:val="002723CC"/>
    <w:rsid w:val="002845BB"/>
    <w:rsid w:val="0029552A"/>
    <w:rsid w:val="002D397E"/>
    <w:rsid w:val="002F5A08"/>
    <w:rsid w:val="00307B1C"/>
    <w:rsid w:val="00317ED5"/>
    <w:rsid w:val="00322201"/>
    <w:rsid w:val="00323283"/>
    <w:rsid w:val="00326B1F"/>
    <w:rsid w:val="003355A3"/>
    <w:rsid w:val="0037748C"/>
    <w:rsid w:val="00380A93"/>
    <w:rsid w:val="00394C56"/>
    <w:rsid w:val="003A679D"/>
    <w:rsid w:val="003C1048"/>
    <w:rsid w:val="003D49F2"/>
    <w:rsid w:val="00432221"/>
    <w:rsid w:val="00455ADA"/>
    <w:rsid w:val="004678CA"/>
    <w:rsid w:val="004739E4"/>
    <w:rsid w:val="00493139"/>
    <w:rsid w:val="004F5212"/>
    <w:rsid w:val="005062EA"/>
    <w:rsid w:val="00512C29"/>
    <w:rsid w:val="00550FC3"/>
    <w:rsid w:val="00557FC7"/>
    <w:rsid w:val="00574BF3"/>
    <w:rsid w:val="005932D3"/>
    <w:rsid w:val="005A0627"/>
    <w:rsid w:val="005B21D0"/>
    <w:rsid w:val="005D3ABC"/>
    <w:rsid w:val="00606065"/>
    <w:rsid w:val="00612A21"/>
    <w:rsid w:val="006524D3"/>
    <w:rsid w:val="00652AC6"/>
    <w:rsid w:val="006554D2"/>
    <w:rsid w:val="00670D59"/>
    <w:rsid w:val="006847A6"/>
    <w:rsid w:val="00685014"/>
    <w:rsid w:val="006904B0"/>
    <w:rsid w:val="006A1B63"/>
    <w:rsid w:val="006B1ADF"/>
    <w:rsid w:val="006B3D17"/>
    <w:rsid w:val="006C19A8"/>
    <w:rsid w:val="006C3F3C"/>
    <w:rsid w:val="006D1A63"/>
    <w:rsid w:val="006D3DE3"/>
    <w:rsid w:val="006F5E48"/>
    <w:rsid w:val="007040C1"/>
    <w:rsid w:val="0071469C"/>
    <w:rsid w:val="007528ED"/>
    <w:rsid w:val="0075736F"/>
    <w:rsid w:val="00780882"/>
    <w:rsid w:val="007A7175"/>
    <w:rsid w:val="007F2056"/>
    <w:rsid w:val="00824369"/>
    <w:rsid w:val="00856EBF"/>
    <w:rsid w:val="008615DD"/>
    <w:rsid w:val="0086195B"/>
    <w:rsid w:val="008702F0"/>
    <w:rsid w:val="008873EF"/>
    <w:rsid w:val="00887758"/>
    <w:rsid w:val="00895B74"/>
    <w:rsid w:val="008A46FF"/>
    <w:rsid w:val="008A599D"/>
    <w:rsid w:val="008B4AB4"/>
    <w:rsid w:val="008E13C0"/>
    <w:rsid w:val="008E57EF"/>
    <w:rsid w:val="008F502C"/>
    <w:rsid w:val="0091290F"/>
    <w:rsid w:val="00921103"/>
    <w:rsid w:val="009B4A26"/>
    <w:rsid w:val="009C1205"/>
    <w:rsid w:val="009D480F"/>
    <w:rsid w:val="00A051AB"/>
    <w:rsid w:val="00A1215F"/>
    <w:rsid w:val="00A132CE"/>
    <w:rsid w:val="00A22A07"/>
    <w:rsid w:val="00A46755"/>
    <w:rsid w:val="00A5681E"/>
    <w:rsid w:val="00A75D6D"/>
    <w:rsid w:val="00A82ACB"/>
    <w:rsid w:val="00AA4F99"/>
    <w:rsid w:val="00AA5FE1"/>
    <w:rsid w:val="00AA6532"/>
    <w:rsid w:val="00AF3074"/>
    <w:rsid w:val="00B254B2"/>
    <w:rsid w:val="00B2728C"/>
    <w:rsid w:val="00B46A4F"/>
    <w:rsid w:val="00B53864"/>
    <w:rsid w:val="00B86FEC"/>
    <w:rsid w:val="00B95535"/>
    <w:rsid w:val="00BA7610"/>
    <w:rsid w:val="00BD782E"/>
    <w:rsid w:val="00C34234"/>
    <w:rsid w:val="00C7227B"/>
    <w:rsid w:val="00C94C1D"/>
    <w:rsid w:val="00CB1DF4"/>
    <w:rsid w:val="00CB7AF4"/>
    <w:rsid w:val="00CD56D9"/>
    <w:rsid w:val="00CE7BD5"/>
    <w:rsid w:val="00CF3D17"/>
    <w:rsid w:val="00D136D2"/>
    <w:rsid w:val="00D17FC7"/>
    <w:rsid w:val="00D30830"/>
    <w:rsid w:val="00D7331C"/>
    <w:rsid w:val="00DA1E16"/>
    <w:rsid w:val="00DA700E"/>
    <w:rsid w:val="00DB0B72"/>
    <w:rsid w:val="00DC14E6"/>
    <w:rsid w:val="00DC6F44"/>
    <w:rsid w:val="00E07AE3"/>
    <w:rsid w:val="00E134EB"/>
    <w:rsid w:val="00E26C20"/>
    <w:rsid w:val="00E52503"/>
    <w:rsid w:val="00E639C6"/>
    <w:rsid w:val="00E64A47"/>
    <w:rsid w:val="00E670CE"/>
    <w:rsid w:val="00E74D24"/>
    <w:rsid w:val="00E76061"/>
    <w:rsid w:val="00EB032C"/>
    <w:rsid w:val="00F01843"/>
    <w:rsid w:val="00F07080"/>
    <w:rsid w:val="00F12BB2"/>
    <w:rsid w:val="00F23472"/>
    <w:rsid w:val="00F30163"/>
    <w:rsid w:val="00F62999"/>
    <w:rsid w:val="00F67A66"/>
    <w:rsid w:val="00F81613"/>
    <w:rsid w:val="00FA4FDF"/>
    <w:rsid w:val="00FA697B"/>
    <w:rsid w:val="00FC51F8"/>
    <w:rsid w:val="00FF40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5B95"/>
  <w15:chartTrackingRefBased/>
  <w15:docId w15:val="{56B5E3A2-F852-479A-89CA-9EFFFB15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1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5DD"/>
    <w:rPr>
      <w:sz w:val="20"/>
      <w:szCs w:val="20"/>
    </w:rPr>
  </w:style>
  <w:style w:type="character" w:styleId="FootnoteReference">
    <w:name w:val="footnote reference"/>
    <w:basedOn w:val="DefaultParagraphFont"/>
    <w:uiPriority w:val="99"/>
    <w:semiHidden/>
    <w:unhideWhenUsed/>
    <w:rsid w:val="008615DD"/>
    <w:rPr>
      <w:vertAlign w:val="superscript"/>
    </w:rPr>
  </w:style>
  <w:style w:type="paragraph" w:styleId="ListParagraph">
    <w:name w:val="List Paragraph"/>
    <w:basedOn w:val="Normal"/>
    <w:uiPriority w:val="34"/>
    <w:qFormat/>
    <w:rsid w:val="008B4AB4"/>
    <w:pPr>
      <w:ind w:left="720"/>
      <w:contextualSpacing/>
    </w:pPr>
  </w:style>
  <w:style w:type="paragraph" w:styleId="Header">
    <w:name w:val="header"/>
    <w:basedOn w:val="Normal"/>
    <w:link w:val="HeaderChar"/>
    <w:uiPriority w:val="99"/>
    <w:unhideWhenUsed/>
    <w:rsid w:val="00307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B1C"/>
  </w:style>
  <w:style w:type="paragraph" w:styleId="Footer">
    <w:name w:val="footer"/>
    <w:basedOn w:val="Normal"/>
    <w:link w:val="FooterChar"/>
    <w:uiPriority w:val="99"/>
    <w:unhideWhenUsed/>
    <w:rsid w:val="00307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98A0B-EAE0-47BD-8CD6-ED5AF78E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Relebohile Sehapi</cp:lastModifiedBy>
  <cp:revision>8</cp:revision>
  <dcterms:created xsi:type="dcterms:W3CDTF">2022-11-16T06:46:00Z</dcterms:created>
  <dcterms:modified xsi:type="dcterms:W3CDTF">2022-11-23T08:22:00Z</dcterms:modified>
</cp:coreProperties>
</file>