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2D78" w14:textId="77777777" w:rsidR="00583E41" w:rsidRPr="00010718" w:rsidRDefault="00583E41" w:rsidP="00583E41">
      <w:pPr>
        <w:spacing w:line="360" w:lineRule="auto"/>
        <w:jc w:val="center"/>
        <w:rPr>
          <w:rFonts w:ascii="Bookman Old Style" w:eastAsia="Calibri" w:hAnsi="Bookman Old Style"/>
          <w:b/>
          <w:sz w:val="28"/>
          <w:szCs w:val="28"/>
        </w:rPr>
      </w:pPr>
    </w:p>
    <w:p w14:paraId="2390FC88" w14:textId="77777777" w:rsidR="00583E41" w:rsidRPr="00010718" w:rsidRDefault="00583E41" w:rsidP="00583E41">
      <w:pPr>
        <w:spacing w:line="360" w:lineRule="auto"/>
        <w:jc w:val="center"/>
        <w:rPr>
          <w:rFonts w:ascii="Bookman Old Style" w:eastAsia="Calibri" w:hAnsi="Bookman Old Style"/>
          <w:b/>
          <w:sz w:val="28"/>
          <w:szCs w:val="28"/>
        </w:rPr>
      </w:pPr>
    </w:p>
    <w:p w14:paraId="268427CA" w14:textId="77777777" w:rsidR="00CE23CC" w:rsidRDefault="00CE23CC" w:rsidP="00583E41">
      <w:pPr>
        <w:spacing w:line="360" w:lineRule="auto"/>
        <w:jc w:val="center"/>
        <w:rPr>
          <w:rFonts w:ascii="Bookman Old Style" w:eastAsia="Calibri" w:hAnsi="Bookman Old Style"/>
          <w:b/>
          <w:sz w:val="28"/>
          <w:szCs w:val="28"/>
        </w:rPr>
      </w:pPr>
    </w:p>
    <w:p w14:paraId="0C34C021" w14:textId="59D39EE9" w:rsidR="00583E41" w:rsidRPr="00010718" w:rsidRDefault="008479FF" w:rsidP="00583E41">
      <w:pPr>
        <w:spacing w:line="360" w:lineRule="auto"/>
        <w:jc w:val="center"/>
        <w:rPr>
          <w:rFonts w:ascii="Bookman Old Style" w:eastAsia="Calibri" w:hAnsi="Bookman Old Style"/>
          <w:b/>
          <w:sz w:val="28"/>
          <w:szCs w:val="28"/>
        </w:rPr>
      </w:pPr>
      <w:r w:rsidRPr="00010718">
        <w:rPr>
          <w:rFonts w:ascii="Bookman Old Style" w:eastAsia="Calibri" w:hAnsi="Bookman Old Style"/>
          <w:b/>
          <w:sz w:val="28"/>
          <w:szCs w:val="28"/>
        </w:rPr>
        <w:t>IN THE COURT OF APPEAL OF LESOTHO</w:t>
      </w:r>
    </w:p>
    <w:p w14:paraId="5EBB79D8" w14:textId="77777777" w:rsidR="00583E41" w:rsidRPr="00010718" w:rsidRDefault="00583E41" w:rsidP="00583E41">
      <w:pPr>
        <w:spacing w:line="360" w:lineRule="auto"/>
        <w:rPr>
          <w:rFonts w:ascii="Bookman Old Style" w:eastAsia="Calibri" w:hAnsi="Bookman Old Style"/>
          <w:b/>
          <w:sz w:val="28"/>
          <w:szCs w:val="28"/>
        </w:rPr>
      </w:pPr>
    </w:p>
    <w:p w14:paraId="593E34B9" w14:textId="77777777" w:rsidR="00583E41" w:rsidRPr="00010718" w:rsidRDefault="008479FF" w:rsidP="00583E41">
      <w:pPr>
        <w:spacing w:line="360" w:lineRule="auto"/>
        <w:rPr>
          <w:rFonts w:ascii="Bookman Old Style" w:eastAsia="Calibri" w:hAnsi="Bookman Old Style"/>
          <w:b/>
          <w:sz w:val="28"/>
          <w:szCs w:val="28"/>
        </w:rPr>
      </w:pPr>
      <w:r w:rsidRPr="00010718">
        <w:rPr>
          <w:rFonts w:ascii="Bookman Old Style" w:eastAsia="Calibri" w:hAnsi="Bookman Old Style"/>
          <w:b/>
          <w:sz w:val="28"/>
          <w:szCs w:val="28"/>
        </w:rPr>
        <w:t>HELD AT MASERU</w:t>
      </w:r>
      <w:r w:rsidRPr="00010718">
        <w:rPr>
          <w:rFonts w:ascii="Bookman Old Style" w:eastAsia="Calibri" w:hAnsi="Bookman Old Style"/>
          <w:b/>
          <w:sz w:val="28"/>
          <w:szCs w:val="28"/>
        </w:rPr>
        <w:tab/>
      </w:r>
      <w:r w:rsidRPr="00010718">
        <w:rPr>
          <w:rFonts w:ascii="Bookman Old Style" w:eastAsia="Calibri" w:hAnsi="Bookman Old Style"/>
          <w:b/>
          <w:sz w:val="28"/>
          <w:szCs w:val="28"/>
        </w:rPr>
        <w:tab/>
      </w:r>
      <w:r w:rsidRPr="00010718">
        <w:rPr>
          <w:rFonts w:ascii="Bookman Old Style" w:eastAsia="Calibri" w:hAnsi="Bookman Old Style"/>
          <w:b/>
          <w:sz w:val="28"/>
          <w:szCs w:val="28"/>
        </w:rPr>
        <w:tab/>
      </w:r>
      <w:r w:rsidRPr="00010718">
        <w:rPr>
          <w:rFonts w:ascii="Bookman Old Style" w:eastAsia="Calibri" w:hAnsi="Bookman Old Style"/>
          <w:b/>
          <w:sz w:val="28"/>
          <w:szCs w:val="28"/>
        </w:rPr>
        <w:tab/>
      </w:r>
      <w:r w:rsidRPr="00010718">
        <w:rPr>
          <w:rFonts w:ascii="Bookman Old Style" w:hAnsi="Bookman Old Style"/>
          <w:b/>
          <w:sz w:val="28"/>
          <w:szCs w:val="28"/>
        </w:rPr>
        <w:t>C of A (CIV) NO.</w:t>
      </w:r>
      <w:r w:rsidR="00EC18DF" w:rsidRPr="00010718">
        <w:rPr>
          <w:rFonts w:ascii="Bookman Old Style" w:hAnsi="Bookman Old Style"/>
          <w:b/>
          <w:sz w:val="28"/>
          <w:szCs w:val="28"/>
        </w:rPr>
        <w:t>56</w:t>
      </w:r>
      <w:r w:rsidRPr="00010718">
        <w:rPr>
          <w:rFonts w:ascii="Bookman Old Style" w:hAnsi="Bookman Old Style"/>
          <w:b/>
          <w:sz w:val="28"/>
          <w:szCs w:val="28"/>
        </w:rPr>
        <w:t>/2021</w:t>
      </w:r>
    </w:p>
    <w:p w14:paraId="42799491" w14:textId="77777777" w:rsidR="00583E41" w:rsidRPr="00010718" w:rsidRDefault="00583E41" w:rsidP="00583E41">
      <w:pPr>
        <w:spacing w:line="360" w:lineRule="auto"/>
        <w:rPr>
          <w:rFonts w:ascii="Bookman Old Style" w:eastAsia="Calibri" w:hAnsi="Bookman Old Style"/>
          <w:b/>
          <w:sz w:val="28"/>
          <w:szCs w:val="28"/>
        </w:rPr>
      </w:pPr>
    </w:p>
    <w:p w14:paraId="4D456614" w14:textId="77777777" w:rsidR="00583E41" w:rsidRPr="00010718" w:rsidRDefault="008479FF" w:rsidP="00583E41">
      <w:pPr>
        <w:spacing w:line="360" w:lineRule="auto"/>
        <w:rPr>
          <w:rFonts w:ascii="Bookman Old Style" w:eastAsia="Calibri" w:hAnsi="Bookman Old Style"/>
          <w:sz w:val="28"/>
          <w:szCs w:val="28"/>
        </w:rPr>
      </w:pPr>
      <w:r w:rsidRPr="00010718">
        <w:rPr>
          <w:rFonts w:ascii="Bookman Old Style" w:eastAsia="Calibri" w:hAnsi="Bookman Old Style"/>
          <w:sz w:val="28"/>
          <w:szCs w:val="28"/>
        </w:rPr>
        <w:t>In the matter between:</w:t>
      </w:r>
    </w:p>
    <w:p w14:paraId="7A69DA37" w14:textId="77777777" w:rsidR="00583E41" w:rsidRPr="00010718" w:rsidRDefault="00583E41" w:rsidP="00583E41">
      <w:pPr>
        <w:spacing w:line="360" w:lineRule="auto"/>
        <w:rPr>
          <w:rFonts w:ascii="Bookman Old Style" w:eastAsia="Calibri" w:hAnsi="Bookman Old Style"/>
          <w:b/>
          <w:sz w:val="28"/>
          <w:szCs w:val="28"/>
        </w:rPr>
      </w:pPr>
    </w:p>
    <w:p w14:paraId="49E55EB9" w14:textId="77777777" w:rsidR="00583E41" w:rsidRPr="00010718" w:rsidRDefault="008479FF" w:rsidP="00583E41">
      <w:pPr>
        <w:spacing w:line="360" w:lineRule="auto"/>
        <w:rPr>
          <w:rFonts w:ascii="Bookman Old Style" w:eastAsia="Calibri" w:hAnsi="Bookman Old Style"/>
          <w:b/>
          <w:sz w:val="28"/>
          <w:szCs w:val="28"/>
        </w:rPr>
      </w:pPr>
      <w:r w:rsidRPr="00010718">
        <w:rPr>
          <w:rFonts w:ascii="Bookman Old Style" w:eastAsia="Calibri" w:hAnsi="Bookman Old Style"/>
          <w:b/>
          <w:sz w:val="28"/>
          <w:szCs w:val="28"/>
        </w:rPr>
        <w:t>RETŠELISITSOE BOKOPANE                              APPELLANT</w:t>
      </w:r>
    </w:p>
    <w:p w14:paraId="7F6FCB06" w14:textId="77777777" w:rsidR="00583E41" w:rsidRPr="00010718" w:rsidRDefault="00583E41" w:rsidP="00583E41">
      <w:pPr>
        <w:spacing w:line="360" w:lineRule="auto"/>
        <w:rPr>
          <w:rFonts w:ascii="Bookman Old Style" w:eastAsia="Calibri" w:hAnsi="Bookman Old Style"/>
          <w:b/>
          <w:sz w:val="28"/>
          <w:szCs w:val="28"/>
        </w:rPr>
      </w:pPr>
    </w:p>
    <w:p w14:paraId="7ECCB3FD" w14:textId="77777777" w:rsidR="00583E41" w:rsidRPr="00010718" w:rsidRDefault="008479FF" w:rsidP="00583E41">
      <w:pPr>
        <w:spacing w:line="360" w:lineRule="auto"/>
        <w:rPr>
          <w:rFonts w:ascii="Bookman Old Style" w:eastAsia="Calibri" w:hAnsi="Bookman Old Style"/>
          <w:b/>
          <w:sz w:val="28"/>
          <w:szCs w:val="28"/>
        </w:rPr>
      </w:pPr>
      <w:r w:rsidRPr="00010718">
        <w:rPr>
          <w:rFonts w:ascii="Bookman Old Style" w:eastAsia="Calibri" w:hAnsi="Bookman Old Style"/>
          <w:b/>
          <w:sz w:val="28"/>
          <w:szCs w:val="28"/>
        </w:rPr>
        <w:t>AND</w:t>
      </w:r>
    </w:p>
    <w:p w14:paraId="0E21F935" w14:textId="77777777" w:rsidR="00583E41" w:rsidRPr="00010718" w:rsidRDefault="00583E41" w:rsidP="00583E41">
      <w:pPr>
        <w:spacing w:line="360" w:lineRule="auto"/>
        <w:rPr>
          <w:rFonts w:ascii="Bookman Old Style" w:eastAsia="Calibri" w:hAnsi="Bookman Old Style"/>
          <w:b/>
          <w:sz w:val="28"/>
          <w:szCs w:val="28"/>
        </w:rPr>
      </w:pPr>
    </w:p>
    <w:p w14:paraId="48622951" w14:textId="77777777" w:rsidR="00191001" w:rsidRPr="00010718" w:rsidRDefault="008479FF" w:rsidP="00583E41">
      <w:pPr>
        <w:spacing w:line="360" w:lineRule="auto"/>
        <w:rPr>
          <w:rFonts w:ascii="Bookman Old Style" w:eastAsia="Calibri" w:hAnsi="Bookman Old Style"/>
          <w:b/>
          <w:sz w:val="28"/>
          <w:szCs w:val="28"/>
        </w:rPr>
      </w:pPr>
      <w:r w:rsidRPr="00010718">
        <w:rPr>
          <w:rFonts w:ascii="Bookman Old Style" w:eastAsia="Calibri" w:hAnsi="Bookman Old Style"/>
          <w:b/>
          <w:sz w:val="28"/>
          <w:szCs w:val="28"/>
        </w:rPr>
        <w:t>COMMISSIONER OF POLICE                   FIRST RESPONDENT</w:t>
      </w:r>
    </w:p>
    <w:p w14:paraId="78D7D1B4" w14:textId="77777777" w:rsidR="00583E41" w:rsidRPr="00010718" w:rsidRDefault="008479FF" w:rsidP="00583E41">
      <w:pPr>
        <w:spacing w:line="360" w:lineRule="auto"/>
        <w:rPr>
          <w:rFonts w:ascii="Bookman Old Style" w:eastAsia="Calibri" w:hAnsi="Bookman Old Style"/>
          <w:b/>
          <w:sz w:val="28"/>
          <w:szCs w:val="28"/>
        </w:rPr>
      </w:pPr>
      <w:r w:rsidRPr="00010718">
        <w:rPr>
          <w:rFonts w:ascii="Bookman Old Style" w:eastAsia="Calibri" w:hAnsi="Bookman Old Style"/>
          <w:b/>
          <w:sz w:val="28"/>
          <w:szCs w:val="28"/>
        </w:rPr>
        <w:t>ATTORNEY GENERAL                          SECOND RESPONDENT</w:t>
      </w:r>
    </w:p>
    <w:p w14:paraId="0A94D8F6" w14:textId="77777777" w:rsidR="00583E41" w:rsidRPr="00010718" w:rsidRDefault="00583E41" w:rsidP="00583E41">
      <w:pPr>
        <w:spacing w:line="360" w:lineRule="auto"/>
        <w:rPr>
          <w:rFonts w:ascii="Bookman Old Style" w:eastAsia="Calibri" w:hAnsi="Bookman Old Style"/>
          <w:b/>
          <w:sz w:val="28"/>
          <w:szCs w:val="28"/>
        </w:rPr>
      </w:pPr>
    </w:p>
    <w:p w14:paraId="0B53FE82" w14:textId="77777777" w:rsidR="00583E41" w:rsidRPr="00010718" w:rsidRDefault="008479FF" w:rsidP="00583E41">
      <w:pPr>
        <w:spacing w:line="360" w:lineRule="auto"/>
        <w:rPr>
          <w:rFonts w:ascii="Bookman Old Style" w:eastAsia="Calibri" w:hAnsi="Bookman Old Style"/>
          <w:bCs/>
          <w:sz w:val="28"/>
          <w:szCs w:val="28"/>
        </w:rPr>
      </w:pPr>
      <w:r w:rsidRPr="00010718">
        <w:rPr>
          <w:rFonts w:ascii="Bookman Old Style" w:eastAsia="Calibri" w:hAnsi="Bookman Old Style"/>
          <w:b/>
          <w:sz w:val="28"/>
          <w:szCs w:val="28"/>
        </w:rPr>
        <w:t>CORAM:</w:t>
      </w:r>
      <w:r w:rsidRPr="00010718">
        <w:rPr>
          <w:rFonts w:ascii="Bookman Old Style" w:eastAsia="Calibri" w:hAnsi="Bookman Old Style"/>
          <w:b/>
          <w:sz w:val="28"/>
          <w:szCs w:val="28"/>
        </w:rPr>
        <w:tab/>
      </w:r>
      <w:r w:rsidRPr="00010718">
        <w:rPr>
          <w:rFonts w:ascii="Bookman Old Style" w:eastAsia="Calibri" w:hAnsi="Bookman Old Style"/>
          <w:b/>
          <w:sz w:val="28"/>
          <w:szCs w:val="28"/>
        </w:rPr>
        <w:tab/>
      </w:r>
      <w:r w:rsidRPr="00010718">
        <w:rPr>
          <w:rFonts w:ascii="Bookman Old Style" w:eastAsia="Calibri" w:hAnsi="Bookman Old Style"/>
          <w:bCs/>
          <w:sz w:val="28"/>
          <w:szCs w:val="28"/>
        </w:rPr>
        <w:t>K E MOSITO P</w:t>
      </w:r>
    </w:p>
    <w:p w14:paraId="305769FD" w14:textId="77777777" w:rsidR="00583E41" w:rsidRPr="00010718" w:rsidRDefault="008479FF" w:rsidP="00583E41">
      <w:pPr>
        <w:spacing w:line="360" w:lineRule="auto"/>
        <w:rPr>
          <w:rFonts w:ascii="Bookman Old Style" w:eastAsia="Calibri" w:hAnsi="Bookman Old Style"/>
          <w:bCs/>
          <w:sz w:val="28"/>
          <w:szCs w:val="28"/>
        </w:rPr>
      </w:pPr>
      <w:r w:rsidRPr="00010718">
        <w:rPr>
          <w:rFonts w:ascii="Bookman Old Style" w:eastAsia="Calibri" w:hAnsi="Bookman Old Style"/>
          <w:bCs/>
          <w:sz w:val="28"/>
          <w:szCs w:val="28"/>
        </w:rPr>
        <w:tab/>
      </w:r>
      <w:r w:rsidRPr="00010718">
        <w:rPr>
          <w:rFonts w:ascii="Bookman Old Style" w:eastAsia="Calibri" w:hAnsi="Bookman Old Style"/>
          <w:bCs/>
          <w:sz w:val="28"/>
          <w:szCs w:val="28"/>
        </w:rPr>
        <w:tab/>
      </w:r>
      <w:r w:rsidRPr="00010718">
        <w:rPr>
          <w:rFonts w:ascii="Bookman Old Style" w:eastAsia="Calibri" w:hAnsi="Bookman Old Style"/>
          <w:bCs/>
          <w:sz w:val="28"/>
          <w:szCs w:val="28"/>
        </w:rPr>
        <w:tab/>
        <w:t>N T MTSHIYA AJA</w:t>
      </w:r>
    </w:p>
    <w:p w14:paraId="2489E18F" w14:textId="77777777" w:rsidR="00583E41" w:rsidRPr="00010718" w:rsidRDefault="008479FF" w:rsidP="00583E41">
      <w:pPr>
        <w:spacing w:line="360" w:lineRule="auto"/>
        <w:rPr>
          <w:rFonts w:ascii="Bookman Old Style" w:eastAsia="Calibri" w:hAnsi="Bookman Old Style"/>
          <w:bCs/>
          <w:sz w:val="28"/>
          <w:szCs w:val="28"/>
        </w:rPr>
      </w:pPr>
      <w:r w:rsidRPr="00010718">
        <w:rPr>
          <w:rFonts w:ascii="Bookman Old Style" w:eastAsia="Calibri" w:hAnsi="Bookman Old Style"/>
          <w:bCs/>
          <w:sz w:val="28"/>
          <w:szCs w:val="28"/>
        </w:rPr>
        <w:tab/>
      </w:r>
      <w:r w:rsidRPr="00010718">
        <w:rPr>
          <w:rFonts w:ascii="Bookman Old Style" w:eastAsia="Calibri" w:hAnsi="Bookman Old Style"/>
          <w:bCs/>
          <w:sz w:val="28"/>
          <w:szCs w:val="28"/>
        </w:rPr>
        <w:tab/>
      </w:r>
      <w:r w:rsidRPr="00010718">
        <w:rPr>
          <w:rFonts w:ascii="Bookman Old Style" w:eastAsia="Calibri" w:hAnsi="Bookman Old Style"/>
          <w:bCs/>
          <w:sz w:val="28"/>
          <w:szCs w:val="28"/>
        </w:rPr>
        <w:tab/>
        <w:t>J WESTHUIZEN AJA</w:t>
      </w:r>
    </w:p>
    <w:p w14:paraId="589EEBD6" w14:textId="77777777" w:rsidR="00583E41" w:rsidRPr="00010718" w:rsidRDefault="00583E41" w:rsidP="00583E41">
      <w:pPr>
        <w:spacing w:line="360" w:lineRule="auto"/>
        <w:rPr>
          <w:rFonts w:ascii="Bookman Old Style" w:eastAsia="Calibri" w:hAnsi="Bookman Old Style"/>
          <w:b/>
          <w:sz w:val="28"/>
          <w:szCs w:val="28"/>
        </w:rPr>
      </w:pPr>
    </w:p>
    <w:p w14:paraId="63CA561E" w14:textId="77777777" w:rsidR="00583E41" w:rsidRPr="00010718" w:rsidRDefault="008479FF" w:rsidP="00583E41">
      <w:pPr>
        <w:spacing w:line="360" w:lineRule="auto"/>
        <w:rPr>
          <w:rFonts w:ascii="Bookman Old Style" w:eastAsia="Calibri" w:hAnsi="Bookman Old Style"/>
          <w:bCs/>
          <w:sz w:val="28"/>
          <w:szCs w:val="28"/>
        </w:rPr>
      </w:pPr>
      <w:r w:rsidRPr="00010718">
        <w:rPr>
          <w:rFonts w:ascii="Bookman Old Style" w:eastAsia="Calibri" w:hAnsi="Bookman Old Style"/>
          <w:b/>
          <w:sz w:val="28"/>
          <w:szCs w:val="28"/>
        </w:rPr>
        <w:t>HEARD:</w:t>
      </w:r>
      <w:r w:rsidRPr="00010718">
        <w:rPr>
          <w:rFonts w:ascii="Bookman Old Style" w:eastAsia="Calibri" w:hAnsi="Bookman Old Style"/>
          <w:b/>
          <w:sz w:val="28"/>
          <w:szCs w:val="28"/>
        </w:rPr>
        <w:tab/>
      </w:r>
      <w:r w:rsidRPr="00010718">
        <w:rPr>
          <w:rFonts w:ascii="Bookman Old Style" w:eastAsia="Calibri" w:hAnsi="Bookman Old Style"/>
          <w:b/>
          <w:sz w:val="28"/>
          <w:szCs w:val="28"/>
        </w:rPr>
        <w:tab/>
      </w:r>
      <w:r w:rsidR="00191001" w:rsidRPr="00010718">
        <w:rPr>
          <w:rFonts w:ascii="Bookman Old Style" w:eastAsia="Calibri" w:hAnsi="Bookman Old Style"/>
          <w:bCs/>
          <w:sz w:val="28"/>
          <w:szCs w:val="28"/>
        </w:rPr>
        <w:t>13</w:t>
      </w:r>
      <w:r w:rsidRPr="00010718">
        <w:rPr>
          <w:rFonts w:ascii="Bookman Old Style" w:eastAsia="Calibri" w:hAnsi="Bookman Old Style"/>
          <w:bCs/>
          <w:sz w:val="28"/>
          <w:szCs w:val="28"/>
        </w:rPr>
        <w:t xml:space="preserve"> APRIL 2022</w:t>
      </w:r>
    </w:p>
    <w:p w14:paraId="6456B3E2" w14:textId="77777777" w:rsidR="00583E41" w:rsidRPr="00010718" w:rsidRDefault="008479FF" w:rsidP="00583E41">
      <w:pPr>
        <w:spacing w:line="360" w:lineRule="auto"/>
        <w:rPr>
          <w:rFonts w:ascii="Bookman Old Style" w:eastAsia="Calibri" w:hAnsi="Bookman Old Style"/>
          <w:bCs/>
          <w:sz w:val="28"/>
          <w:szCs w:val="28"/>
        </w:rPr>
      </w:pPr>
      <w:r w:rsidRPr="00010718">
        <w:rPr>
          <w:rFonts w:ascii="Bookman Old Style" w:eastAsia="Calibri" w:hAnsi="Bookman Old Style"/>
          <w:b/>
          <w:sz w:val="28"/>
          <w:szCs w:val="28"/>
        </w:rPr>
        <w:t>DELIVERED:</w:t>
      </w:r>
      <w:r w:rsidRPr="00010718">
        <w:rPr>
          <w:rFonts w:ascii="Bookman Old Style" w:eastAsia="Calibri" w:hAnsi="Bookman Old Style"/>
          <w:b/>
          <w:sz w:val="28"/>
          <w:szCs w:val="28"/>
        </w:rPr>
        <w:tab/>
      </w:r>
      <w:r w:rsidRPr="00010718">
        <w:rPr>
          <w:rFonts w:ascii="Bookman Old Style" w:eastAsia="Calibri" w:hAnsi="Bookman Old Style"/>
          <w:bCs/>
          <w:sz w:val="28"/>
          <w:szCs w:val="28"/>
        </w:rPr>
        <w:t>13 MAY 2022</w:t>
      </w:r>
    </w:p>
    <w:p w14:paraId="6D3FD006" w14:textId="77777777" w:rsidR="00583E41" w:rsidRPr="00010718" w:rsidRDefault="00583E41" w:rsidP="00583E41">
      <w:pPr>
        <w:spacing w:line="360" w:lineRule="auto"/>
        <w:rPr>
          <w:rFonts w:ascii="Bookman Old Style" w:eastAsia="Calibri" w:hAnsi="Bookman Old Style"/>
          <w:b/>
          <w:sz w:val="28"/>
          <w:szCs w:val="28"/>
        </w:rPr>
      </w:pPr>
    </w:p>
    <w:p w14:paraId="4394902B" w14:textId="77777777" w:rsidR="00CE23CC" w:rsidRDefault="00CE23CC" w:rsidP="00EE1E86">
      <w:pPr>
        <w:jc w:val="center"/>
        <w:rPr>
          <w:rFonts w:ascii="Bookman Old Style" w:eastAsia="Calibri" w:hAnsi="Bookman Old Style"/>
          <w:b/>
          <w:i/>
          <w:iCs/>
          <w:sz w:val="28"/>
          <w:szCs w:val="28"/>
          <w:u w:val="single"/>
        </w:rPr>
      </w:pPr>
    </w:p>
    <w:p w14:paraId="62386C47" w14:textId="36F72D60" w:rsidR="00583E41" w:rsidRPr="00EE1E86" w:rsidRDefault="008479FF" w:rsidP="00EE1E86">
      <w:pPr>
        <w:jc w:val="center"/>
        <w:rPr>
          <w:rFonts w:ascii="Bookman Old Style" w:eastAsia="Calibri" w:hAnsi="Bookman Old Style"/>
          <w:b/>
          <w:i/>
          <w:iCs/>
          <w:sz w:val="28"/>
          <w:szCs w:val="28"/>
          <w:u w:val="single"/>
        </w:rPr>
      </w:pPr>
      <w:r w:rsidRPr="00EE1E86">
        <w:rPr>
          <w:rFonts w:ascii="Bookman Old Style" w:eastAsia="Calibri" w:hAnsi="Bookman Old Style"/>
          <w:b/>
          <w:i/>
          <w:iCs/>
          <w:sz w:val="28"/>
          <w:szCs w:val="28"/>
          <w:u w:val="single"/>
        </w:rPr>
        <w:t>SUMMARY</w:t>
      </w:r>
    </w:p>
    <w:p w14:paraId="299ECC5E" w14:textId="77777777" w:rsidR="00583E41" w:rsidRPr="00EE1E86" w:rsidRDefault="00583E41" w:rsidP="00EE1E86">
      <w:pPr>
        <w:jc w:val="center"/>
        <w:rPr>
          <w:rFonts w:ascii="Bookman Old Style" w:eastAsia="Calibri" w:hAnsi="Bookman Old Style"/>
          <w:b/>
          <w:i/>
          <w:sz w:val="28"/>
          <w:szCs w:val="28"/>
        </w:rPr>
      </w:pPr>
    </w:p>
    <w:p w14:paraId="4C12ED31" w14:textId="77777777" w:rsidR="00583E41" w:rsidRPr="00EE1E86" w:rsidRDefault="008479FF" w:rsidP="00EE1E86">
      <w:pPr>
        <w:jc w:val="center"/>
        <w:rPr>
          <w:rFonts w:ascii="Bookman Old Style" w:hAnsi="Bookman Old Style"/>
          <w:i/>
          <w:sz w:val="28"/>
          <w:szCs w:val="28"/>
        </w:rPr>
      </w:pPr>
      <w:r w:rsidRPr="00EE1E86">
        <w:rPr>
          <w:rFonts w:ascii="Bookman Old Style" w:hAnsi="Bookman Old Style"/>
          <w:i/>
          <w:sz w:val="28"/>
          <w:szCs w:val="28"/>
        </w:rPr>
        <w:t xml:space="preserve">Administrative Law – </w:t>
      </w:r>
      <w:r w:rsidR="00234B1C" w:rsidRPr="00EE1E86">
        <w:rPr>
          <w:rFonts w:ascii="Bookman Old Style" w:hAnsi="Bookman Old Style"/>
          <w:i/>
          <w:sz w:val="28"/>
          <w:szCs w:val="28"/>
        </w:rPr>
        <w:t>Mootness</w:t>
      </w:r>
      <w:r w:rsidRPr="00EE1E86">
        <w:rPr>
          <w:rFonts w:ascii="Bookman Old Style" w:hAnsi="Bookman Old Style"/>
          <w:i/>
          <w:sz w:val="28"/>
          <w:szCs w:val="28"/>
        </w:rPr>
        <w:t xml:space="preserve">– </w:t>
      </w:r>
      <w:r w:rsidR="00234B1C" w:rsidRPr="00EE1E86">
        <w:rPr>
          <w:rFonts w:ascii="Bookman Old Style" w:hAnsi="Bookman Old Style"/>
          <w:i/>
          <w:sz w:val="28"/>
          <w:szCs w:val="28"/>
        </w:rPr>
        <w:t>unreasonableness as ground for review –</w:t>
      </w:r>
      <w:r w:rsidR="00B15723" w:rsidRPr="00EE1E86">
        <w:rPr>
          <w:rFonts w:ascii="Bookman Old Style" w:hAnsi="Bookman Old Style"/>
          <w:i/>
          <w:sz w:val="28"/>
          <w:szCs w:val="28"/>
        </w:rPr>
        <w:t>Appeal not to be</w:t>
      </w:r>
      <w:r w:rsidR="00EE1E86" w:rsidRPr="00EE1E86">
        <w:rPr>
          <w:rFonts w:ascii="Bookman Old Style" w:hAnsi="Bookman Old Style"/>
          <w:i/>
          <w:sz w:val="28"/>
          <w:szCs w:val="28"/>
        </w:rPr>
        <w:t xml:space="preserve"> disposed off on account of mootness as costs issue still potentially remain to be considered in the appeal</w:t>
      </w:r>
      <w:r w:rsidR="00B15723" w:rsidRPr="00EE1E86">
        <w:rPr>
          <w:rFonts w:ascii="Bookman Old Style" w:hAnsi="Bookman Old Style"/>
          <w:i/>
          <w:sz w:val="28"/>
          <w:szCs w:val="28"/>
        </w:rPr>
        <w:t xml:space="preserve">– </w:t>
      </w:r>
      <w:r w:rsidR="00EE1E86" w:rsidRPr="00EE1E86">
        <w:rPr>
          <w:rFonts w:ascii="Bookman Old Style" w:hAnsi="Bookman Old Style"/>
          <w:i/>
          <w:sz w:val="28"/>
          <w:szCs w:val="28"/>
        </w:rPr>
        <w:t xml:space="preserve">No factual basis for the finding of unreasonableness in </w:t>
      </w:r>
      <w:proofErr w:type="spellStart"/>
      <w:r w:rsidR="00EE1E86" w:rsidRPr="00EE1E86">
        <w:rPr>
          <w:rFonts w:ascii="Bookman Old Style" w:hAnsi="Bookman Old Style"/>
          <w:i/>
          <w:sz w:val="28"/>
          <w:szCs w:val="28"/>
        </w:rPr>
        <w:t>casu</w:t>
      </w:r>
      <w:proofErr w:type="spellEnd"/>
      <w:r w:rsidR="00EE1E86" w:rsidRPr="00EE1E86">
        <w:rPr>
          <w:rFonts w:ascii="Bookman Old Style" w:hAnsi="Bookman Old Style"/>
          <w:i/>
          <w:sz w:val="28"/>
          <w:szCs w:val="28"/>
        </w:rPr>
        <w:t xml:space="preserve"> </w:t>
      </w:r>
      <w:r w:rsidRPr="00EE1E86">
        <w:rPr>
          <w:rFonts w:ascii="Bookman Old Style" w:hAnsi="Bookman Old Style"/>
          <w:i/>
          <w:sz w:val="28"/>
          <w:szCs w:val="28"/>
        </w:rPr>
        <w:t xml:space="preserve">– </w:t>
      </w:r>
      <w:r w:rsidR="00EE1E86" w:rsidRPr="00EE1E86">
        <w:rPr>
          <w:rFonts w:ascii="Bookman Old Style" w:hAnsi="Bookman Old Style"/>
          <w:i/>
          <w:sz w:val="28"/>
          <w:szCs w:val="28"/>
        </w:rPr>
        <w:lastRenderedPageBreak/>
        <w:t>Appeal dismissed with costs</w:t>
      </w:r>
      <w:r w:rsidRPr="00EE1E86">
        <w:rPr>
          <w:rFonts w:ascii="Bookman Old Style" w:hAnsi="Bookman Old Style"/>
          <w:i/>
          <w:sz w:val="28"/>
          <w:szCs w:val="28"/>
        </w:rPr>
        <w:t xml:space="preserve"> –</w:t>
      </w:r>
      <w:r w:rsidR="00EE1E86" w:rsidRPr="00EE1E86">
        <w:rPr>
          <w:rFonts w:ascii="Bookman Old Style" w:hAnsi="Bookman Old Style"/>
          <w:i/>
          <w:sz w:val="28"/>
          <w:szCs w:val="28"/>
        </w:rPr>
        <w:t xml:space="preserve"> Judgment of the High Court confirmed.</w:t>
      </w:r>
    </w:p>
    <w:p w14:paraId="0D224FBD" w14:textId="77777777" w:rsidR="00EE1E86" w:rsidRPr="00010718" w:rsidRDefault="00EE1E86" w:rsidP="00583E41">
      <w:pPr>
        <w:spacing w:line="360" w:lineRule="auto"/>
        <w:jc w:val="center"/>
        <w:rPr>
          <w:rFonts w:ascii="Bookman Old Style" w:eastAsia="Calibri" w:hAnsi="Bookman Old Style"/>
          <w:b/>
          <w:sz w:val="28"/>
          <w:szCs w:val="28"/>
        </w:rPr>
      </w:pPr>
    </w:p>
    <w:p w14:paraId="5B4521BD" w14:textId="77777777" w:rsidR="00CE23CC" w:rsidRDefault="00CE23CC" w:rsidP="00583E41">
      <w:pPr>
        <w:spacing w:line="360" w:lineRule="auto"/>
        <w:jc w:val="center"/>
        <w:rPr>
          <w:rFonts w:ascii="Bookman Old Style" w:eastAsia="Calibri" w:hAnsi="Bookman Old Style"/>
          <w:b/>
          <w:sz w:val="28"/>
          <w:szCs w:val="28"/>
          <w:u w:val="single"/>
        </w:rPr>
      </w:pPr>
    </w:p>
    <w:p w14:paraId="7859BE74" w14:textId="030E6BAB" w:rsidR="00583E41" w:rsidRPr="00010718" w:rsidRDefault="008479FF" w:rsidP="00583E41">
      <w:pPr>
        <w:spacing w:line="360" w:lineRule="auto"/>
        <w:jc w:val="center"/>
        <w:rPr>
          <w:rFonts w:ascii="Bookman Old Style" w:eastAsia="Calibri" w:hAnsi="Bookman Old Style"/>
          <w:b/>
          <w:sz w:val="28"/>
          <w:szCs w:val="28"/>
          <w:u w:val="single"/>
        </w:rPr>
      </w:pPr>
      <w:r w:rsidRPr="00010718">
        <w:rPr>
          <w:rFonts w:ascii="Bookman Old Style" w:eastAsia="Calibri" w:hAnsi="Bookman Old Style"/>
          <w:b/>
          <w:sz w:val="28"/>
          <w:szCs w:val="28"/>
          <w:u w:val="single"/>
        </w:rPr>
        <w:t>JUDGMENT</w:t>
      </w:r>
    </w:p>
    <w:p w14:paraId="25EC5C35" w14:textId="77777777" w:rsidR="00583E41" w:rsidRPr="00010718" w:rsidRDefault="00583E41" w:rsidP="00583E41">
      <w:pPr>
        <w:spacing w:line="360" w:lineRule="auto"/>
        <w:jc w:val="center"/>
        <w:rPr>
          <w:rFonts w:ascii="Bookman Old Style" w:eastAsia="Calibri" w:hAnsi="Bookman Old Style"/>
          <w:b/>
          <w:sz w:val="28"/>
          <w:szCs w:val="28"/>
        </w:rPr>
      </w:pPr>
    </w:p>
    <w:p w14:paraId="779A1EAA" w14:textId="77777777" w:rsidR="00583E41" w:rsidRPr="00010718" w:rsidRDefault="008479FF" w:rsidP="00583E41">
      <w:pPr>
        <w:spacing w:line="360" w:lineRule="auto"/>
        <w:jc w:val="both"/>
        <w:rPr>
          <w:rFonts w:ascii="Bookman Old Style" w:eastAsia="Calibri" w:hAnsi="Bookman Old Style"/>
          <w:b/>
          <w:sz w:val="28"/>
          <w:szCs w:val="28"/>
        </w:rPr>
      </w:pPr>
      <w:r w:rsidRPr="00010718">
        <w:rPr>
          <w:rFonts w:ascii="Bookman Old Style" w:eastAsia="Calibri" w:hAnsi="Bookman Old Style"/>
          <w:b/>
          <w:sz w:val="28"/>
          <w:szCs w:val="28"/>
        </w:rPr>
        <w:t>K E MOSITO P</w:t>
      </w:r>
    </w:p>
    <w:p w14:paraId="6E974F8C" w14:textId="77777777" w:rsidR="00583E41" w:rsidRPr="00010718" w:rsidRDefault="00583E41" w:rsidP="00583E41">
      <w:pPr>
        <w:spacing w:line="360" w:lineRule="auto"/>
        <w:jc w:val="both"/>
        <w:rPr>
          <w:rFonts w:ascii="Bookman Old Style" w:eastAsia="Calibri" w:hAnsi="Bookman Old Style"/>
          <w:b/>
          <w:sz w:val="28"/>
          <w:szCs w:val="28"/>
        </w:rPr>
      </w:pPr>
    </w:p>
    <w:p w14:paraId="3DD3AE5D" w14:textId="77777777" w:rsidR="00583E41" w:rsidRPr="00010718" w:rsidRDefault="008479FF" w:rsidP="00583E41">
      <w:pPr>
        <w:spacing w:line="360" w:lineRule="auto"/>
        <w:jc w:val="both"/>
        <w:rPr>
          <w:rFonts w:ascii="Bookman Old Style" w:eastAsia="Calibri" w:hAnsi="Bookman Old Style"/>
          <w:b/>
          <w:caps/>
          <w:sz w:val="28"/>
          <w:szCs w:val="28"/>
        </w:rPr>
      </w:pPr>
      <w:r w:rsidRPr="00010718">
        <w:rPr>
          <w:rFonts w:ascii="Bookman Old Style" w:eastAsia="Calibri" w:hAnsi="Bookman Old Style"/>
          <w:b/>
          <w:caps/>
          <w:sz w:val="28"/>
          <w:szCs w:val="28"/>
        </w:rPr>
        <w:t>Background</w:t>
      </w:r>
    </w:p>
    <w:p w14:paraId="7CD4ED0A" w14:textId="77777777" w:rsidR="00583E41" w:rsidRPr="00010718" w:rsidRDefault="008479FF" w:rsidP="00583E41">
      <w:pPr>
        <w:spacing w:line="360" w:lineRule="auto"/>
        <w:jc w:val="both"/>
        <w:rPr>
          <w:rFonts w:ascii="Bookman Old Style" w:eastAsia="Calibri" w:hAnsi="Bookman Old Style"/>
          <w:bCs/>
          <w:sz w:val="28"/>
          <w:szCs w:val="28"/>
        </w:rPr>
      </w:pPr>
      <w:r w:rsidRPr="00010718">
        <w:rPr>
          <w:rFonts w:ascii="Bookman Old Style" w:eastAsia="Calibri" w:hAnsi="Bookman Old Style"/>
          <w:bCs/>
          <w:caps/>
          <w:sz w:val="28"/>
          <w:szCs w:val="28"/>
        </w:rPr>
        <w:t>[1]</w:t>
      </w:r>
      <w:r w:rsidRPr="00010718">
        <w:rPr>
          <w:rFonts w:ascii="Bookman Old Style" w:eastAsia="Calibri" w:hAnsi="Bookman Old Style"/>
          <w:bCs/>
          <w:caps/>
          <w:sz w:val="28"/>
          <w:szCs w:val="28"/>
        </w:rPr>
        <w:tab/>
      </w:r>
      <w:r w:rsidR="002D750B" w:rsidRPr="00010718">
        <w:rPr>
          <w:rFonts w:ascii="Bookman Old Style" w:eastAsia="Calibri" w:hAnsi="Bookman Old Style"/>
          <w:bCs/>
          <w:sz w:val="28"/>
          <w:szCs w:val="28"/>
        </w:rPr>
        <w:t>On 7 November 2020, Mr Retšelisitsoe Bokopane (the Appellant) approached the High Court for a</w:t>
      </w:r>
      <w:r w:rsidR="00AD0E39" w:rsidRPr="00010718">
        <w:rPr>
          <w:rFonts w:ascii="Bookman Old Style" w:eastAsia="Calibri" w:hAnsi="Bookman Old Style"/>
          <w:bCs/>
          <w:sz w:val="28"/>
          <w:szCs w:val="28"/>
        </w:rPr>
        <w:t xml:space="preserve"> declaratory</w:t>
      </w:r>
      <w:r w:rsidR="00975051" w:rsidRPr="00010718">
        <w:rPr>
          <w:rFonts w:ascii="Bookman Old Style" w:eastAsia="Calibri" w:hAnsi="Bookman Old Style"/>
          <w:bCs/>
          <w:sz w:val="28"/>
          <w:szCs w:val="28"/>
        </w:rPr>
        <w:t xml:space="preserve"> order that the </w:t>
      </w:r>
      <w:r w:rsidR="00AD0E39" w:rsidRPr="00010718">
        <w:rPr>
          <w:rFonts w:ascii="Bookman Old Style" w:eastAsia="Calibri" w:hAnsi="Bookman Old Style"/>
          <w:bCs/>
          <w:sz w:val="28"/>
          <w:szCs w:val="28"/>
        </w:rPr>
        <w:t>decision by</w:t>
      </w:r>
      <w:r w:rsidR="00975051" w:rsidRPr="00010718">
        <w:rPr>
          <w:rFonts w:ascii="Bookman Old Style" w:eastAsia="Calibri" w:hAnsi="Bookman Old Style"/>
          <w:bCs/>
          <w:sz w:val="28"/>
          <w:szCs w:val="28"/>
        </w:rPr>
        <w:t xml:space="preserve"> the Commissioner of Police (</w:t>
      </w:r>
      <w:r w:rsidR="00AD0E39" w:rsidRPr="00010718">
        <w:rPr>
          <w:rFonts w:ascii="Bookman Old Style" w:eastAsia="Calibri" w:hAnsi="Bookman Old Style"/>
          <w:bCs/>
          <w:sz w:val="28"/>
          <w:szCs w:val="28"/>
        </w:rPr>
        <w:t>the second</w:t>
      </w:r>
      <w:r w:rsidR="00975051" w:rsidRPr="00010718">
        <w:rPr>
          <w:rFonts w:ascii="Bookman Old Style" w:eastAsia="Calibri" w:hAnsi="Bookman Old Style"/>
          <w:bCs/>
          <w:sz w:val="28"/>
          <w:szCs w:val="28"/>
        </w:rPr>
        <w:t xml:space="preserve"> Respondent) to transfer the</w:t>
      </w:r>
      <w:r w:rsidR="00AD0E39" w:rsidRPr="00010718">
        <w:rPr>
          <w:rFonts w:ascii="Bookman Old Style" w:eastAsia="Calibri" w:hAnsi="Bookman Old Style"/>
          <w:bCs/>
          <w:sz w:val="28"/>
          <w:szCs w:val="28"/>
        </w:rPr>
        <w:t xml:space="preserve"> Appellant from the Police Headquarters to Morija Police Station be declared null and void </w:t>
      </w:r>
      <w:r w:rsidR="00AD0E39" w:rsidRPr="00010718">
        <w:rPr>
          <w:rFonts w:ascii="Bookman Old Style" w:eastAsia="Calibri" w:hAnsi="Bookman Old Style"/>
          <w:bCs/>
          <w:i/>
          <w:sz w:val="28"/>
          <w:szCs w:val="28"/>
        </w:rPr>
        <w:t>ab initio</w:t>
      </w:r>
      <w:r w:rsidR="00AD0E39" w:rsidRPr="00010718">
        <w:rPr>
          <w:rFonts w:ascii="Bookman Old Style" w:eastAsia="Calibri" w:hAnsi="Bookman Old Style"/>
          <w:bCs/>
          <w:sz w:val="28"/>
          <w:szCs w:val="28"/>
        </w:rPr>
        <w:t xml:space="preserve">. </w:t>
      </w:r>
      <w:r w:rsidR="009B7B9B" w:rsidRPr="00010718">
        <w:rPr>
          <w:rFonts w:ascii="Bookman Old Style" w:eastAsia="Calibri" w:hAnsi="Bookman Old Style"/>
          <w:bCs/>
          <w:sz w:val="28"/>
          <w:szCs w:val="28"/>
        </w:rPr>
        <w:t xml:space="preserve">On 27 November 2020, Mahase J granted an interim order staying the transfer mentioned above pending the final </w:t>
      </w:r>
      <w:r w:rsidR="00A20624" w:rsidRPr="00010718">
        <w:rPr>
          <w:rFonts w:ascii="Bookman Old Style" w:eastAsia="Calibri" w:hAnsi="Bookman Old Style"/>
          <w:bCs/>
          <w:sz w:val="28"/>
          <w:szCs w:val="28"/>
        </w:rPr>
        <w:t>determination of</w:t>
      </w:r>
      <w:r w:rsidR="009B7B9B" w:rsidRPr="00010718">
        <w:rPr>
          <w:rFonts w:ascii="Bookman Old Style" w:eastAsia="Calibri" w:hAnsi="Bookman Old Style"/>
          <w:bCs/>
          <w:sz w:val="28"/>
          <w:szCs w:val="28"/>
        </w:rPr>
        <w:t xml:space="preserve"> the application.</w:t>
      </w:r>
    </w:p>
    <w:p w14:paraId="0F968EDF" w14:textId="77777777" w:rsidR="00583E41" w:rsidRPr="00010718" w:rsidRDefault="00583E41" w:rsidP="00583E41">
      <w:pPr>
        <w:spacing w:line="360" w:lineRule="auto"/>
        <w:jc w:val="both"/>
        <w:rPr>
          <w:rFonts w:ascii="Bookman Old Style" w:eastAsia="Calibri" w:hAnsi="Bookman Old Style"/>
          <w:bCs/>
          <w:sz w:val="28"/>
          <w:szCs w:val="28"/>
        </w:rPr>
      </w:pPr>
    </w:p>
    <w:p w14:paraId="1DF3CCC4" w14:textId="77777777" w:rsidR="00583E41" w:rsidRPr="00010718" w:rsidRDefault="008479FF" w:rsidP="00583E41">
      <w:pPr>
        <w:spacing w:line="360" w:lineRule="auto"/>
        <w:jc w:val="both"/>
        <w:rPr>
          <w:rFonts w:ascii="Bookman Old Style" w:eastAsia="Calibri" w:hAnsi="Bookman Old Style"/>
          <w:bCs/>
          <w:sz w:val="28"/>
          <w:szCs w:val="28"/>
        </w:rPr>
      </w:pPr>
      <w:r w:rsidRPr="00010718">
        <w:rPr>
          <w:rFonts w:ascii="Bookman Old Style" w:eastAsia="Calibri" w:hAnsi="Bookman Old Style"/>
          <w:bCs/>
          <w:sz w:val="28"/>
          <w:szCs w:val="28"/>
        </w:rPr>
        <w:t>[2]</w:t>
      </w:r>
      <w:r w:rsidRPr="00010718">
        <w:rPr>
          <w:rFonts w:ascii="Bookman Old Style" w:eastAsia="Calibri" w:hAnsi="Bookman Old Style"/>
          <w:bCs/>
          <w:sz w:val="28"/>
          <w:szCs w:val="28"/>
        </w:rPr>
        <w:tab/>
      </w:r>
      <w:r w:rsidR="00185680" w:rsidRPr="00010718">
        <w:rPr>
          <w:rFonts w:ascii="Bookman Old Style" w:eastAsia="Calibri" w:hAnsi="Bookman Old Style"/>
          <w:bCs/>
          <w:sz w:val="28"/>
          <w:szCs w:val="28"/>
        </w:rPr>
        <w:t xml:space="preserve">The order was made returnable on 15 December 2020. Before that date, the Court heard the council </w:t>
      </w:r>
      <w:r w:rsidR="00A20624" w:rsidRPr="00010718">
        <w:rPr>
          <w:rFonts w:ascii="Bookman Old Style" w:eastAsia="Calibri" w:hAnsi="Bookman Old Style"/>
          <w:bCs/>
          <w:sz w:val="28"/>
          <w:szCs w:val="28"/>
        </w:rPr>
        <w:t>on 8</w:t>
      </w:r>
      <w:r w:rsidR="00185680" w:rsidRPr="00010718">
        <w:rPr>
          <w:rFonts w:ascii="Bookman Old Style" w:eastAsia="Calibri" w:hAnsi="Bookman Old Style"/>
          <w:bCs/>
          <w:sz w:val="28"/>
          <w:szCs w:val="28"/>
        </w:rPr>
        <w:t xml:space="preserve"> December 2020</w:t>
      </w:r>
      <w:r w:rsidR="00A20624" w:rsidRPr="00010718">
        <w:rPr>
          <w:rFonts w:ascii="Bookman Old Style" w:eastAsia="Calibri" w:hAnsi="Bookman Old Style"/>
          <w:bCs/>
          <w:sz w:val="28"/>
          <w:szCs w:val="28"/>
        </w:rPr>
        <w:t xml:space="preserve">, </w:t>
      </w:r>
      <w:r w:rsidR="00185680" w:rsidRPr="00010718">
        <w:rPr>
          <w:rFonts w:ascii="Bookman Old Style" w:eastAsia="Calibri" w:hAnsi="Bookman Old Style"/>
          <w:bCs/>
          <w:sz w:val="28"/>
          <w:szCs w:val="28"/>
        </w:rPr>
        <w:t xml:space="preserve">and the application was dismissed with costs. </w:t>
      </w:r>
      <w:r w:rsidR="00A20624" w:rsidRPr="00010718">
        <w:rPr>
          <w:rFonts w:ascii="Bookman Old Style" w:eastAsia="Calibri" w:hAnsi="Bookman Old Style"/>
          <w:bCs/>
          <w:sz w:val="28"/>
          <w:szCs w:val="28"/>
        </w:rPr>
        <w:t>The parties made no issue about the dates mentioned above before us. There is, therefore, no need to comment on them.</w:t>
      </w:r>
    </w:p>
    <w:p w14:paraId="2D03472F" w14:textId="77777777" w:rsidR="00583E41" w:rsidRPr="00010718" w:rsidRDefault="00583E41" w:rsidP="00583E41">
      <w:pPr>
        <w:spacing w:line="360" w:lineRule="auto"/>
        <w:jc w:val="both"/>
        <w:rPr>
          <w:rFonts w:ascii="Bookman Old Style" w:eastAsia="Calibri" w:hAnsi="Bookman Old Style"/>
          <w:bCs/>
          <w:sz w:val="28"/>
          <w:szCs w:val="28"/>
        </w:rPr>
      </w:pPr>
    </w:p>
    <w:p w14:paraId="71CE9097" w14:textId="77777777" w:rsidR="00583E41" w:rsidRPr="00010718" w:rsidRDefault="008479FF" w:rsidP="008D1DF6">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[3</w:t>
      </w:r>
      <w:r w:rsidRPr="00010718">
        <w:rPr>
          <w:rFonts w:ascii="Bookman Old Style" w:eastAsia="Calibri" w:hAnsi="Bookman Old Style"/>
          <w:bCs/>
          <w:sz w:val="28"/>
          <w:szCs w:val="28"/>
        </w:rPr>
        <w:t>]</w:t>
      </w:r>
      <w:r w:rsidRPr="00010718">
        <w:rPr>
          <w:rFonts w:ascii="Bookman Old Style" w:eastAsia="Calibri" w:hAnsi="Bookman Old Style"/>
          <w:bCs/>
          <w:sz w:val="28"/>
          <w:szCs w:val="28"/>
        </w:rPr>
        <w:tab/>
        <w:t xml:space="preserve">Dissatisfied with the above </w:t>
      </w:r>
      <w:r w:rsidR="00A20624" w:rsidRPr="00010718">
        <w:rPr>
          <w:rFonts w:ascii="Bookman Old Style" w:eastAsia="Calibri" w:hAnsi="Bookman Old Style"/>
          <w:bCs/>
          <w:sz w:val="28"/>
          <w:szCs w:val="28"/>
        </w:rPr>
        <w:t>order,</w:t>
      </w:r>
      <w:r w:rsidRPr="00010718">
        <w:rPr>
          <w:rFonts w:ascii="Bookman Old Style" w:hAnsi="Bookman Old Style"/>
          <w:sz w:val="28"/>
          <w:szCs w:val="28"/>
        </w:rPr>
        <w:t xml:space="preserve"> </w:t>
      </w:r>
      <w:r w:rsidRPr="00010718">
        <w:rPr>
          <w:rFonts w:ascii="Bookman Old Style" w:eastAsia="Calibri" w:hAnsi="Bookman Old Style"/>
          <w:bCs/>
          <w:sz w:val="28"/>
          <w:szCs w:val="28"/>
        </w:rPr>
        <w:t xml:space="preserve">the Appellants approached this Court on appeal. </w:t>
      </w:r>
      <w:r w:rsidR="00A20624" w:rsidRPr="00010718">
        <w:rPr>
          <w:rFonts w:ascii="Bookman Old Style" w:eastAsia="Calibri" w:hAnsi="Bookman Old Style"/>
          <w:bCs/>
          <w:sz w:val="28"/>
          <w:szCs w:val="28"/>
        </w:rPr>
        <w:t>He</w:t>
      </w:r>
      <w:r w:rsidRPr="00010718">
        <w:rPr>
          <w:rFonts w:ascii="Bookman Old Style" w:eastAsia="Calibri" w:hAnsi="Bookman Old Style"/>
          <w:bCs/>
          <w:sz w:val="28"/>
          <w:szCs w:val="28"/>
        </w:rPr>
        <w:t xml:space="preserve"> raised two grounds of appeal a</w:t>
      </w:r>
      <w:r w:rsidR="00A20624" w:rsidRPr="00010718">
        <w:rPr>
          <w:rFonts w:ascii="Bookman Old Style" w:eastAsia="Calibri" w:hAnsi="Bookman Old Style"/>
          <w:bCs/>
          <w:sz w:val="28"/>
          <w:szCs w:val="28"/>
        </w:rPr>
        <w:t>gainst the said decision. First</w:t>
      </w:r>
      <w:r w:rsidRPr="00010718">
        <w:rPr>
          <w:rFonts w:ascii="Bookman Old Style" w:eastAsia="Calibri" w:hAnsi="Bookman Old Style"/>
          <w:bCs/>
          <w:sz w:val="28"/>
          <w:szCs w:val="28"/>
        </w:rPr>
        <w:t xml:space="preserve">, </w:t>
      </w:r>
      <w:r w:rsidR="00A20624" w:rsidRPr="00010718">
        <w:rPr>
          <w:rFonts w:ascii="Bookman Old Style" w:eastAsia="Calibri" w:hAnsi="Bookman Old Style"/>
          <w:bCs/>
          <w:sz w:val="28"/>
          <w:szCs w:val="28"/>
        </w:rPr>
        <w:t xml:space="preserve">he complained that the </w:t>
      </w:r>
      <w:r w:rsidR="001B285A" w:rsidRPr="00010718">
        <w:rPr>
          <w:rFonts w:ascii="Bookman Old Style" w:eastAsia="Calibri" w:hAnsi="Bookman Old Style"/>
          <w:bCs/>
          <w:sz w:val="28"/>
          <w:szCs w:val="28"/>
        </w:rPr>
        <w:t xml:space="preserve">Court </w:t>
      </w:r>
      <w:r w:rsidR="001B285A" w:rsidRPr="00010718">
        <w:rPr>
          <w:rFonts w:ascii="Bookman Old Style" w:eastAsia="Calibri" w:hAnsi="Bookman Old Style"/>
          <w:bCs/>
          <w:i/>
          <w:sz w:val="28"/>
          <w:szCs w:val="28"/>
        </w:rPr>
        <w:t>a quo</w:t>
      </w:r>
      <w:r w:rsidR="001B285A" w:rsidRPr="00010718">
        <w:rPr>
          <w:rFonts w:ascii="Bookman Old Style" w:eastAsia="Calibri" w:hAnsi="Bookman Old Style"/>
          <w:bCs/>
          <w:sz w:val="28"/>
          <w:szCs w:val="28"/>
        </w:rPr>
        <w:t xml:space="preserve"> </w:t>
      </w:r>
      <w:r w:rsidR="00A20624" w:rsidRPr="00010718">
        <w:rPr>
          <w:rFonts w:ascii="Bookman Old Style" w:eastAsia="Calibri" w:hAnsi="Bookman Old Style"/>
          <w:bCs/>
          <w:sz w:val="28"/>
          <w:szCs w:val="28"/>
        </w:rPr>
        <w:t xml:space="preserve">erred in dismissing </w:t>
      </w:r>
      <w:r w:rsidR="001B285A" w:rsidRPr="00010718">
        <w:rPr>
          <w:rFonts w:ascii="Bookman Old Style" w:eastAsia="Calibri" w:hAnsi="Bookman Old Style"/>
          <w:bCs/>
          <w:sz w:val="28"/>
          <w:szCs w:val="28"/>
        </w:rPr>
        <w:t xml:space="preserve">the application without reasons for the order. Second, </w:t>
      </w:r>
      <w:r w:rsidR="00303DE6" w:rsidRPr="00010718">
        <w:rPr>
          <w:rFonts w:ascii="Bookman Old Style" w:eastAsia="Calibri" w:hAnsi="Bookman Old Style"/>
          <w:bCs/>
          <w:sz w:val="28"/>
          <w:szCs w:val="28"/>
        </w:rPr>
        <w:t>he</w:t>
      </w:r>
      <w:r w:rsidRPr="00010718">
        <w:rPr>
          <w:rFonts w:ascii="Bookman Old Style" w:eastAsia="Calibri" w:hAnsi="Bookman Old Style"/>
          <w:bCs/>
          <w:sz w:val="28"/>
          <w:szCs w:val="28"/>
        </w:rPr>
        <w:t xml:space="preserve"> complained that</w:t>
      </w:r>
      <w:r w:rsidR="001B285A" w:rsidRPr="00010718">
        <w:rPr>
          <w:rFonts w:ascii="Bookman Old Style" w:hAnsi="Bookman Old Style"/>
          <w:sz w:val="28"/>
          <w:szCs w:val="28"/>
        </w:rPr>
        <w:t xml:space="preserve"> </w:t>
      </w:r>
      <w:r w:rsidR="001B285A" w:rsidRPr="00010718">
        <w:rPr>
          <w:rFonts w:ascii="Bookman Old Style" w:eastAsia="Calibri" w:hAnsi="Bookman Old Style"/>
          <w:bCs/>
          <w:sz w:val="28"/>
          <w:szCs w:val="28"/>
        </w:rPr>
        <w:t xml:space="preserve">the Court </w:t>
      </w:r>
      <w:r w:rsidR="001B285A" w:rsidRPr="00010718">
        <w:rPr>
          <w:rFonts w:ascii="Bookman Old Style" w:eastAsia="Calibri" w:hAnsi="Bookman Old Style"/>
          <w:bCs/>
          <w:i/>
          <w:sz w:val="28"/>
          <w:szCs w:val="28"/>
        </w:rPr>
        <w:t>a quo</w:t>
      </w:r>
      <w:r w:rsidR="001B285A" w:rsidRPr="00010718">
        <w:rPr>
          <w:rFonts w:ascii="Bookman Old Style" w:eastAsia="Calibri" w:hAnsi="Bookman Old Style"/>
          <w:bCs/>
          <w:sz w:val="28"/>
          <w:szCs w:val="28"/>
        </w:rPr>
        <w:t xml:space="preserve"> erred</w:t>
      </w:r>
      <w:r w:rsidR="00303DE6" w:rsidRPr="00010718">
        <w:rPr>
          <w:rFonts w:ascii="Bookman Old Style" w:eastAsia="Calibri" w:hAnsi="Bookman Old Style"/>
          <w:bCs/>
          <w:sz w:val="28"/>
          <w:szCs w:val="28"/>
        </w:rPr>
        <w:t xml:space="preserve"> and misdirected itself in</w:t>
      </w:r>
      <w:r w:rsidR="001B285A" w:rsidRPr="00010718">
        <w:rPr>
          <w:rFonts w:ascii="Bookman Old Style" w:eastAsia="Calibri" w:hAnsi="Bookman Old Style"/>
          <w:bCs/>
          <w:sz w:val="28"/>
          <w:szCs w:val="28"/>
        </w:rPr>
        <w:t xml:space="preserve"> </w:t>
      </w:r>
      <w:r w:rsidR="001B285A" w:rsidRPr="00010718">
        <w:rPr>
          <w:rFonts w:ascii="Bookman Old Style" w:eastAsia="Calibri" w:hAnsi="Bookman Old Style"/>
          <w:bCs/>
          <w:sz w:val="28"/>
          <w:szCs w:val="28"/>
        </w:rPr>
        <w:lastRenderedPageBreak/>
        <w:t>dismissing the application in the face of salient facts, evidence and a clear position of the law.</w:t>
      </w:r>
    </w:p>
    <w:p w14:paraId="1C8DEBBE" w14:textId="77777777" w:rsidR="00583E41" w:rsidRPr="00010718" w:rsidRDefault="00583E41" w:rsidP="00583E41">
      <w:pPr>
        <w:spacing w:line="360" w:lineRule="auto"/>
        <w:jc w:val="both"/>
        <w:rPr>
          <w:rFonts w:ascii="Bookman Old Style" w:eastAsia="Calibri" w:hAnsi="Bookman Old Style"/>
          <w:bCs/>
          <w:sz w:val="28"/>
          <w:szCs w:val="28"/>
        </w:rPr>
      </w:pPr>
    </w:p>
    <w:p w14:paraId="0B99874F" w14:textId="77777777" w:rsidR="00583E41" w:rsidRPr="00010718" w:rsidRDefault="008479FF" w:rsidP="00583E41">
      <w:pPr>
        <w:spacing w:line="360" w:lineRule="auto"/>
        <w:jc w:val="both"/>
        <w:rPr>
          <w:rFonts w:ascii="Bookman Old Style" w:eastAsia="Calibri" w:hAnsi="Bookman Old Style"/>
          <w:b/>
          <w:sz w:val="28"/>
          <w:szCs w:val="28"/>
        </w:rPr>
      </w:pPr>
      <w:r w:rsidRPr="00010718">
        <w:rPr>
          <w:rFonts w:ascii="Bookman Old Style" w:eastAsia="Calibri" w:hAnsi="Bookman Old Style"/>
          <w:b/>
          <w:sz w:val="28"/>
          <w:szCs w:val="28"/>
        </w:rPr>
        <w:t>Facts</w:t>
      </w:r>
    </w:p>
    <w:p w14:paraId="1BE8866B" w14:textId="062C265C" w:rsidR="0041781C" w:rsidRDefault="008479FF" w:rsidP="0041781C">
      <w:pPr>
        <w:spacing w:line="360" w:lineRule="auto"/>
        <w:jc w:val="both"/>
        <w:rPr>
          <w:rFonts w:ascii="Bookman Old Style" w:eastAsia="Calibri" w:hAnsi="Bookman Old Style"/>
          <w:bCs/>
          <w:sz w:val="28"/>
          <w:szCs w:val="28"/>
        </w:rPr>
      </w:pPr>
      <w:r w:rsidRPr="00010718">
        <w:rPr>
          <w:rFonts w:ascii="Bookman Old Style" w:eastAsia="Calibri" w:hAnsi="Bookman Old Style"/>
          <w:bCs/>
          <w:sz w:val="28"/>
          <w:szCs w:val="28"/>
        </w:rPr>
        <w:t>[</w:t>
      </w:r>
      <w:r w:rsidR="00FF0575">
        <w:rPr>
          <w:rFonts w:ascii="Bookman Old Style" w:eastAsia="Calibri" w:hAnsi="Bookman Old Style"/>
          <w:bCs/>
          <w:sz w:val="28"/>
          <w:szCs w:val="28"/>
        </w:rPr>
        <w:t>4</w:t>
      </w:r>
      <w:r w:rsidRPr="00010718">
        <w:rPr>
          <w:rFonts w:ascii="Bookman Old Style" w:eastAsia="Calibri" w:hAnsi="Bookman Old Style"/>
          <w:bCs/>
          <w:sz w:val="28"/>
          <w:szCs w:val="28"/>
        </w:rPr>
        <w:t>]</w:t>
      </w:r>
      <w:r w:rsidRPr="00010718">
        <w:rPr>
          <w:rFonts w:ascii="Bookman Old Style" w:eastAsia="Calibri" w:hAnsi="Bookman Old Style"/>
          <w:bCs/>
          <w:sz w:val="28"/>
          <w:szCs w:val="28"/>
        </w:rPr>
        <w:tab/>
        <w:t xml:space="preserve">The facts giving rise to the present dispute are not contentious. They are that, </w:t>
      </w:r>
      <w:r w:rsidR="00477682" w:rsidRPr="00010718">
        <w:rPr>
          <w:rFonts w:ascii="Bookman Old Style" w:eastAsia="Calibri" w:hAnsi="Bookman Old Style"/>
          <w:bCs/>
          <w:sz w:val="28"/>
          <w:szCs w:val="28"/>
        </w:rPr>
        <w:t>on 7 September 2020, he received a letter from the second Respondent notifying him of the second Respondent's intention to transfer the Appellant from the Police Headquarters in Maseru to Morija Police Station, still in the Maseru district.</w:t>
      </w:r>
      <w:r w:rsidR="00255FCC" w:rsidRPr="00010718">
        <w:rPr>
          <w:rFonts w:ascii="Bookman Old Style" w:eastAsia="Calibri" w:hAnsi="Bookman Old Style"/>
          <w:bCs/>
          <w:sz w:val="28"/>
          <w:szCs w:val="28"/>
        </w:rPr>
        <w:t xml:space="preserve"> </w:t>
      </w:r>
      <w:r w:rsidR="00477682" w:rsidRPr="00010718">
        <w:rPr>
          <w:rFonts w:ascii="Bookman Old Style" w:eastAsia="Calibri" w:hAnsi="Bookman Old Style"/>
          <w:bCs/>
          <w:sz w:val="28"/>
          <w:szCs w:val="28"/>
        </w:rPr>
        <w:t>The Appellant was invited to make representations on why he should not be trans</w:t>
      </w:r>
      <w:r w:rsidR="00255FCC" w:rsidRPr="00010718">
        <w:rPr>
          <w:rFonts w:ascii="Bookman Old Style" w:eastAsia="Calibri" w:hAnsi="Bookman Old Style"/>
          <w:bCs/>
          <w:sz w:val="28"/>
          <w:szCs w:val="28"/>
        </w:rPr>
        <w:t>f</w:t>
      </w:r>
      <w:r w:rsidR="00477682" w:rsidRPr="00010718">
        <w:rPr>
          <w:rFonts w:ascii="Bookman Old Style" w:eastAsia="Calibri" w:hAnsi="Bookman Old Style"/>
          <w:bCs/>
          <w:sz w:val="28"/>
          <w:szCs w:val="28"/>
        </w:rPr>
        <w:t xml:space="preserve">erred </w:t>
      </w:r>
      <w:r w:rsidR="00255FCC" w:rsidRPr="00010718">
        <w:rPr>
          <w:rFonts w:ascii="Bookman Old Style" w:eastAsia="Calibri" w:hAnsi="Bookman Old Style"/>
          <w:bCs/>
          <w:sz w:val="28"/>
          <w:szCs w:val="28"/>
        </w:rPr>
        <w:t>as aforesaid.</w:t>
      </w:r>
      <w:r w:rsidR="00477682" w:rsidRPr="00010718">
        <w:rPr>
          <w:rFonts w:ascii="Bookman Old Style" w:eastAsia="Calibri" w:hAnsi="Bookman Old Style"/>
          <w:bCs/>
          <w:sz w:val="28"/>
          <w:szCs w:val="28"/>
        </w:rPr>
        <w:t xml:space="preserve"> The</w:t>
      </w:r>
      <w:r w:rsidR="001332BF" w:rsidRPr="00010718">
        <w:rPr>
          <w:rFonts w:ascii="Bookman Old Style" w:eastAsia="Calibri" w:hAnsi="Bookman Old Style"/>
          <w:bCs/>
          <w:sz w:val="28"/>
          <w:szCs w:val="28"/>
        </w:rPr>
        <w:t xml:space="preserve"> Appellant, a Superintendent in the Lesotho Mounted Police Service</w:t>
      </w:r>
      <w:r w:rsidR="001E26E8" w:rsidRPr="00010718">
        <w:rPr>
          <w:rFonts w:ascii="Bookman Old Style" w:eastAsia="Calibri" w:hAnsi="Bookman Old Style"/>
          <w:bCs/>
          <w:sz w:val="28"/>
          <w:szCs w:val="28"/>
        </w:rPr>
        <w:t xml:space="preserve"> (LMPS)</w:t>
      </w:r>
      <w:r w:rsidR="001332BF" w:rsidRPr="00010718">
        <w:rPr>
          <w:rFonts w:ascii="Bookman Old Style" w:eastAsia="Calibri" w:hAnsi="Bookman Old Style"/>
          <w:bCs/>
          <w:sz w:val="28"/>
          <w:szCs w:val="28"/>
        </w:rPr>
        <w:t xml:space="preserve">, </w:t>
      </w:r>
      <w:r w:rsidR="00477682" w:rsidRPr="00010718">
        <w:rPr>
          <w:rFonts w:ascii="Bookman Old Style" w:eastAsia="Calibri" w:hAnsi="Bookman Old Style"/>
          <w:bCs/>
          <w:sz w:val="28"/>
          <w:szCs w:val="28"/>
        </w:rPr>
        <w:t>proceeded to his lawyer to instruct him to answer</w:t>
      </w:r>
      <w:r w:rsidR="00255FCC" w:rsidRPr="00010718">
        <w:rPr>
          <w:rFonts w:ascii="Bookman Old Style" w:eastAsia="Calibri" w:hAnsi="Bookman Old Style"/>
          <w:bCs/>
          <w:sz w:val="28"/>
          <w:szCs w:val="28"/>
        </w:rPr>
        <w:t xml:space="preserve"> the second R</w:t>
      </w:r>
      <w:r w:rsidR="00477682" w:rsidRPr="00010718">
        <w:rPr>
          <w:rFonts w:ascii="Bookman Old Style" w:eastAsia="Calibri" w:hAnsi="Bookman Old Style"/>
          <w:bCs/>
          <w:sz w:val="28"/>
          <w:szCs w:val="28"/>
        </w:rPr>
        <w:t>espondent’s letter.</w:t>
      </w:r>
    </w:p>
    <w:p w14:paraId="66C8419B" w14:textId="77777777" w:rsidR="00CE23CC" w:rsidRPr="00010718" w:rsidRDefault="00CE23CC" w:rsidP="0041781C">
      <w:pPr>
        <w:spacing w:line="360" w:lineRule="auto"/>
        <w:jc w:val="both"/>
        <w:rPr>
          <w:rFonts w:ascii="Bookman Old Style" w:eastAsia="Calibri" w:hAnsi="Bookman Old Style"/>
          <w:bCs/>
          <w:sz w:val="28"/>
          <w:szCs w:val="28"/>
        </w:rPr>
      </w:pPr>
    </w:p>
    <w:p w14:paraId="42796A7F" w14:textId="2B89BB44" w:rsidR="00583E41" w:rsidRDefault="008479FF" w:rsidP="0041781C">
      <w:pPr>
        <w:spacing w:line="360" w:lineRule="auto"/>
        <w:jc w:val="both"/>
        <w:rPr>
          <w:rFonts w:ascii="Bookman Old Style" w:eastAsia="Calibri" w:hAnsi="Bookman Old Style"/>
          <w:bCs/>
          <w:sz w:val="28"/>
          <w:szCs w:val="28"/>
        </w:rPr>
      </w:pPr>
      <w:r w:rsidRPr="00010718">
        <w:rPr>
          <w:rFonts w:ascii="Bookman Old Style" w:eastAsia="Calibri" w:hAnsi="Bookman Old Style"/>
          <w:bCs/>
          <w:sz w:val="28"/>
          <w:szCs w:val="28"/>
        </w:rPr>
        <w:t xml:space="preserve"> </w:t>
      </w:r>
      <w:r w:rsidR="00FF0575">
        <w:rPr>
          <w:rFonts w:ascii="Bookman Old Style" w:eastAsia="Calibri" w:hAnsi="Bookman Old Style"/>
          <w:bCs/>
          <w:sz w:val="28"/>
          <w:szCs w:val="28"/>
        </w:rPr>
        <w:t>[5</w:t>
      </w:r>
      <w:r w:rsidRPr="00010718">
        <w:rPr>
          <w:rFonts w:ascii="Bookman Old Style" w:eastAsia="Calibri" w:hAnsi="Bookman Old Style"/>
          <w:bCs/>
          <w:sz w:val="28"/>
          <w:szCs w:val="28"/>
        </w:rPr>
        <w:t>]</w:t>
      </w:r>
      <w:r w:rsidRPr="00010718">
        <w:rPr>
          <w:rFonts w:ascii="Bookman Old Style" w:eastAsia="Calibri" w:hAnsi="Bookman Old Style"/>
          <w:bCs/>
          <w:sz w:val="28"/>
          <w:szCs w:val="28"/>
        </w:rPr>
        <w:tab/>
      </w:r>
      <w:r w:rsidR="00255FCC" w:rsidRPr="00010718">
        <w:rPr>
          <w:rFonts w:ascii="Bookman Old Style" w:eastAsia="Calibri" w:hAnsi="Bookman Old Style"/>
          <w:bCs/>
          <w:sz w:val="28"/>
          <w:szCs w:val="28"/>
        </w:rPr>
        <w:t xml:space="preserve">His lawyer (Advocate L.A Molati) answered the second Respondent’s letter </w:t>
      </w:r>
      <w:r w:rsidR="00EA22AF" w:rsidRPr="00010718">
        <w:rPr>
          <w:rFonts w:ascii="Bookman Old Style" w:eastAsia="Calibri" w:hAnsi="Bookman Old Style"/>
          <w:bCs/>
          <w:sz w:val="28"/>
          <w:szCs w:val="28"/>
        </w:rPr>
        <w:t xml:space="preserve">through a letter dated 8 September 2020. Advocate Molati’s letter raised several issues. First, the letter stated </w:t>
      </w:r>
      <w:r w:rsidR="00B93FA0" w:rsidRPr="00010718">
        <w:rPr>
          <w:rFonts w:ascii="Bookman Old Style" w:eastAsia="Calibri" w:hAnsi="Bookman Old Style"/>
          <w:bCs/>
          <w:sz w:val="28"/>
          <w:szCs w:val="28"/>
        </w:rPr>
        <w:t>that the</w:t>
      </w:r>
      <w:r w:rsidR="001E26E8" w:rsidRPr="00010718">
        <w:rPr>
          <w:rFonts w:ascii="Bookman Old Style" w:eastAsia="Calibri" w:hAnsi="Bookman Old Style"/>
          <w:bCs/>
          <w:sz w:val="28"/>
          <w:szCs w:val="28"/>
        </w:rPr>
        <w:t xml:space="preserve"> intended transfer had no merit and would not be in the best interests of the LMPS.</w:t>
      </w:r>
      <w:r w:rsidR="00EA22AF" w:rsidRPr="00010718">
        <w:rPr>
          <w:rFonts w:ascii="Bookman Old Style" w:eastAsia="Calibri" w:hAnsi="Bookman Old Style"/>
          <w:bCs/>
          <w:sz w:val="28"/>
          <w:szCs w:val="28"/>
        </w:rPr>
        <w:t xml:space="preserve"> </w:t>
      </w:r>
      <w:r w:rsidR="001E26E8" w:rsidRPr="00010718">
        <w:rPr>
          <w:rFonts w:ascii="Bookman Old Style" w:eastAsia="Calibri" w:hAnsi="Bookman Old Style"/>
          <w:bCs/>
          <w:sz w:val="28"/>
          <w:szCs w:val="28"/>
        </w:rPr>
        <w:t xml:space="preserve">In this regard, the Appellant stated that he still had a pending disciplinary and criminal case. He further stated that the LMPS, as an organisation is involved in a litany of wrong administrative decisions, including </w:t>
      </w:r>
      <w:r w:rsidR="004A0912" w:rsidRPr="00010718">
        <w:rPr>
          <w:rFonts w:ascii="Bookman Old Style" w:eastAsia="Calibri" w:hAnsi="Bookman Old Style"/>
          <w:bCs/>
          <w:sz w:val="28"/>
          <w:szCs w:val="28"/>
        </w:rPr>
        <w:t>promotions. He</w:t>
      </w:r>
      <w:r w:rsidR="00060D07" w:rsidRPr="00010718">
        <w:rPr>
          <w:rFonts w:ascii="Bookman Old Style" w:eastAsia="Calibri" w:hAnsi="Bookman Old Style"/>
          <w:bCs/>
          <w:sz w:val="28"/>
          <w:szCs w:val="28"/>
        </w:rPr>
        <w:t xml:space="preserve"> stated that it is a fact that he is an applicant in many of those applications in the courts of law.</w:t>
      </w:r>
      <w:r w:rsidR="001E26E8" w:rsidRPr="00010718">
        <w:rPr>
          <w:rFonts w:ascii="Bookman Old Style" w:eastAsia="Calibri" w:hAnsi="Bookman Old Style"/>
          <w:bCs/>
          <w:sz w:val="28"/>
          <w:szCs w:val="28"/>
        </w:rPr>
        <w:t xml:space="preserve"> </w:t>
      </w:r>
    </w:p>
    <w:p w14:paraId="5DE1DF04" w14:textId="77777777" w:rsidR="00CE23CC" w:rsidRPr="00010718" w:rsidRDefault="00CE23CC" w:rsidP="0041781C">
      <w:pPr>
        <w:spacing w:line="360" w:lineRule="auto"/>
        <w:jc w:val="both"/>
        <w:rPr>
          <w:rFonts w:ascii="Bookman Old Style" w:eastAsia="Calibri" w:hAnsi="Bookman Old Style"/>
          <w:bCs/>
          <w:sz w:val="28"/>
          <w:szCs w:val="28"/>
        </w:rPr>
      </w:pPr>
    </w:p>
    <w:p w14:paraId="46F769BF" w14:textId="3D3588F3" w:rsidR="00060D07" w:rsidRDefault="008479FF" w:rsidP="0041781C">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[6</w:t>
      </w:r>
      <w:r w:rsidRPr="00FF0575">
        <w:rPr>
          <w:rFonts w:ascii="Bookman Old Style" w:eastAsia="Calibri" w:hAnsi="Bookman Old Style"/>
          <w:bCs/>
          <w:sz w:val="28"/>
          <w:szCs w:val="28"/>
        </w:rPr>
        <w:t>]</w:t>
      </w:r>
      <w:r w:rsidRPr="00FF0575">
        <w:rPr>
          <w:rFonts w:ascii="Bookman Old Style" w:eastAsia="Calibri" w:hAnsi="Bookman Old Style"/>
          <w:bCs/>
          <w:sz w:val="28"/>
          <w:szCs w:val="28"/>
        </w:rPr>
        <w:tab/>
      </w:r>
      <w:r w:rsidRPr="00010718">
        <w:rPr>
          <w:rFonts w:ascii="Bookman Old Style" w:eastAsia="Calibri" w:hAnsi="Bookman Old Style"/>
          <w:bCs/>
          <w:sz w:val="28"/>
          <w:szCs w:val="28"/>
        </w:rPr>
        <w:t xml:space="preserve">Second, he stated that Appellant is building a residential house, and he would not be able to supervise the construction </w:t>
      </w:r>
      <w:r w:rsidRPr="00010718">
        <w:rPr>
          <w:rFonts w:ascii="Bookman Old Style" w:eastAsia="Calibri" w:hAnsi="Bookman Old Style"/>
          <w:bCs/>
          <w:sz w:val="28"/>
          <w:szCs w:val="28"/>
        </w:rPr>
        <w:lastRenderedPageBreak/>
        <w:t>activities if he were to be transferred to Morija. Third, he stated that the Appellant</w:t>
      </w:r>
      <w:r w:rsidR="00FF557E" w:rsidRPr="00010718">
        <w:rPr>
          <w:rFonts w:ascii="Bookman Old Style" w:eastAsia="Calibri" w:hAnsi="Bookman Old Style"/>
          <w:bCs/>
          <w:sz w:val="28"/>
          <w:szCs w:val="28"/>
        </w:rPr>
        <w:t xml:space="preserve"> was residing with two (2) minor children, and there would be no one to mind them were the Appellant to be transferred to Morija. The letter concluded that '[i]n the event that the above reasons notwithstanding, you proceed to transfer client, we shall sue you.’</w:t>
      </w:r>
      <w:r w:rsidR="00B93FA0" w:rsidRPr="00010718">
        <w:rPr>
          <w:rFonts w:ascii="Bookman Old Style" w:eastAsia="Calibri" w:hAnsi="Bookman Old Style"/>
          <w:bCs/>
          <w:sz w:val="28"/>
          <w:szCs w:val="28"/>
        </w:rPr>
        <w:t xml:space="preserve"> </w:t>
      </w:r>
      <w:r w:rsidR="00FF557E" w:rsidRPr="00010718">
        <w:rPr>
          <w:rFonts w:ascii="Bookman Old Style" w:eastAsia="Calibri" w:hAnsi="Bookman Old Style"/>
          <w:bCs/>
          <w:sz w:val="28"/>
          <w:szCs w:val="28"/>
        </w:rPr>
        <w:t xml:space="preserve">The letter concluded that the transfer </w:t>
      </w:r>
      <w:r w:rsidR="004A0912" w:rsidRPr="00010718">
        <w:rPr>
          <w:rFonts w:ascii="Bookman Old Style" w:eastAsia="Calibri" w:hAnsi="Bookman Old Style"/>
          <w:bCs/>
          <w:sz w:val="28"/>
          <w:szCs w:val="28"/>
        </w:rPr>
        <w:t>is not honest as it aims to prevent the Appellant from suing on the alleged wrong administrative decisions, including promotions.</w:t>
      </w:r>
    </w:p>
    <w:p w14:paraId="49D3ACB7" w14:textId="77777777" w:rsidR="00CE23CC" w:rsidRPr="00010718" w:rsidRDefault="00CE23CC" w:rsidP="0041781C">
      <w:pPr>
        <w:spacing w:line="360" w:lineRule="auto"/>
        <w:jc w:val="both"/>
        <w:rPr>
          <w:rFonts w:ascii="Bookman Old Style" w:eastAsia="Calibri" w:hAnsi="Bookman Old Style"/>
          <w:bCs/>
          <w:sz w:val="28"/>
          <w:szCs w:val="28"/>
        </w:rPr>
      </w:pPr>
    </w:p>
    <w:p w14:paraId="1CA09589" w14:textId="5895CB89" w:rsidR="00B377A6" w:rsidRDefault="008479FF" w:rsidP="0041781C">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[7</w:t>
      </w:r>
      <w:r w:rsidRPr="00FF0575">
        <w:rPr>
          <w:rFonts w:ascii="Bookman Old Style" w:eastAsia="Calibri" w:hAnsi="Bookman Old Style"/>
          <w:bCs/>
          <w:sz w:val="28"/>
          <w:szCs w:val="28"/>
        </w:rPr>
        <w:t>]</w:t>
      </w:r>
      <w:r w:rsidRPr="00FF0575">
        <w:rPr>
          <w:rFonts w:ascii="Bookman Old Style" w:eastAsia="Calibri" w:hAnsi="Bookman Old Style"/>
          <w:bCs/>
          <w:sz w:val="28"/>
          <w:szCs w:val="28"/>
        </w:rPr>
        <w:tab/>
      </w:r>
      <w:r w:rsidRPr="00010718">
        <w:rPr>
          <w:rFonts w:ascii="Bookman Old Style" w:eastAsia="Calibri" w:hAnsi="Bookman Old Style"/>
          <w:bCs/>
          <w:sz w:val="28"/>
          <w:szCs w:val="28"/>
        </w:rPr>
        <w:t>In the founding affidavit, the same reasons were repeated. The Appellant concludes his founding affidavit by averring that his transfer is unlawful as it was not made for the best interests of</w:t>
      </w:r>
      <w:r w:rsidR="00B93FA0" w:rsidRPr="00010718">
        <w:rPr>
          <w:rFonts w:ascii="Bookman Old Style" w:eastAsia="Calibri" w:hAnsi="Bookman Old Style"/>
          <w:bCs/>
          <w:sz w:val="28"/>
          <w:szCs w:val="28"/>
        </w:rPr>
        <w:t xml:space="preserve"> the Lesotho Mounted Police Service Act or justice but rather to defeat the ends of </w:t>
      </w:r>
      <w:r w:rsidR="00E403C2" w:rsidRPr="00010718">
        <w:rPr>
          <w:rFonts w:ascii="Bookman Old Style" w:eastAsia="Calibri" w:hAnsi="Bookman Old Style"/>
          <w:bCs/>
          <w:sz w:val="28"/>
          <w:szCs w:val="28"/>
        </w:rPr>
        <w:t>justice. He</w:t>
      </w:r>
      <w:r w:rsidR="00B93FA0" w:rsidRPr="00010718">
        <w:rPr>
          <w:rFonts w:ascii="Bookman Old Style" w:eastAsia="Calibri" w:hAnsi="Bookman Old Style"/>
          <w:bCs/>
          <w:sz w:val="28"/>
          <w:szCs w:val="28"/>
        </w:rPr>
        <w:t xml:space="preserve"> also </w:t>
      </w:r>
      <w:r w:rsidR="005A6D4F" w:rsidRPr="00010718">
        <w:rPr>
          <w:rFonts w:ascii="Bookman Old Style" w:eastAsia="Calibri" w:hAnsi="Bookman Old Style"/>
          <w:bCs/>
          <w:sz w:val="28"/>
          <w:szCs w:val="28"/>
        </w:rPr>
        <w:t>states</w:t>
      </w:r>
      <w:r w:rsidR="00B93FA0" w:rsidRPr="00010718">
        <w:rPr>
          <w:rFonts w:ascii="Bookman Old Style" w:eastAsia="Calibri" w:hAnsi="Bookman Old Style"/>
          <w:bCs/>
          <w:sz w:val="28"/>
          <w:szCs w:val="28"/>
        </w:rPr>
        <w:t xml:space="preserve"> that he is being transferred without due regard to his representations.</w:t>
      </w:r>
      <w:r w:rsidR="005A6D4F" w:rsidRPr="00010718">
        <w:rPr>
          <w:rFonts w:ascii="Bookman Old Style" w:hAnsi="Bookman Old Style"/>
          <w:sz w:val="28"/>
          <w:szCs w:val="28"/>
        </w:rPr>
        <w:t xml:space="preserve"> </w:t>
      </w:r>
      <w:r w:rsidR="005A6D4F" w:rsidRPr="00010718">
        <w:rPr>
          <w:rFonts w:ascii="Bookman Old Style" w:eastAsia="Calibri" w:hAnsi="Bookman Old Style"/>
          <w:bCs/>
          <w:sz w:val="28"/>
          <w:szCs w:val="28"/>
        </w:rPr>
        <w:t xml:space="preserve">Fourth, Appellant also pointed out that his transfer will prejudice the LMPS because he has information relating to serious cases of murder and a case of a suspect whom some women beat up at the State House. He also avers he is still investigating </w:t>
      </w:r>
      <w:proofErr w:type="gramStart"/>
      <w:r w:rsidR="005A6D4F" w:rsidRPr="00010718">
        <w:rPr>
          <w:rFonts w:ascii="Bookman Old Style" w:eastAsia="Calibri" w:hAnsi="Bookman Old Style"/>
          <w:bCs/>
          <w:sz w:val="28"/>
          <w:szCs w:val="28"/>
        </w:rPr>
        <w:t>whether or not</w:t>
      </w:r>
      <w:proofErr w:type="gramEnd"/>
      <w:r w:rsidR="005A6D4F" w:rsidRPr="00010718">
        <w:rPr>
          <w:rFonts w:ascii="Bookman Old Style" w:eastAsia="Calibri" w:hAnsi="Bookman Old Style"/>
          <w:bCs/>
          <w:sz w:val="28"/>
          <w:szCs w:val="28"/>
        </w:rPr>
        <w:t xml:space="preserve"> the Commissioner of Police had any role to play in this incident. </w:t>
      </w:r>
    </w:p>
    <w:p w14:paraId="05AE258F" w14:textId="77777777" w:rsidR="00CE23CC" w:rsidRPr="00010718" w:rsidRDefault="00CE23CC" w:rsidP="0041781C">
      <w:pPr>
        <w:spacing w:line="360" w:lineRule="auto"/>
        <w:jc w:val="both"/>
        <w:rPr>
          <w:rFonts w:ascii="Bookman Old Style" w:eastAsia="Calibri" w:hAnsi="Bookman Old Style"/>
          <w:bCs/>
          <w:sz w:val="28"/>
          <w:szCs w:val="28"/>
        </w:rPr>
      </w:pPr>
    </w:p>
    <w:p w14:paraId="579577BE" w14:textId="04E389D0" w:rsidR="00583E41" w:rsidRDefault="008479FF" w:rsidP="00B60B12">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[8</w:t>
      </w:r>
      <w:r w:rsidRPr="00FF0575">
        <w:rPr>
          <w:rFonts w:ascii="Bookman Old Style" w:eastAsia="Calibri" w:hAnsi="Bookman Old Style"/>
          <w:bCs/>
          <w:sz w:val="28"/>
          <w:szCs w:val="28"/>
        </w:rPr>
        <w:t>]</w:t>
      </w:r>
      <w:r w:rsidRPr="00FF0575">
        <w:rPr>
          <w:rFonts w:ascii="Bookman Old Style" w:eastAsia="Calibri" w:hAnsi="Bookman Old Style"/>
          <w:bCs/>
          <w:sz w:val="28"/>
          <w:szCs w:val="28"/>
        </w:rPr>
        <w:tab/>
      </w:r>
      <w:r w:rsidR="005A6D4F" w:rsidRPr="00010718">
        <w:rPr>
          <w:rFonts w:ascii="Bookman Old Style" w:eastAsia="Calibri" w:hAnsi="Bookman Old Style"/>
          <w:bCs/>
          <w:sz w:val="28"/>
          <w:szCs w:val="28"/>
        </w:rPr>
        <w:t>The first Respondent reacted to the above statements in his letter dated 16 November 2020.</w:t>
      </w:r>
      <w:r w:rsidR="00D91C47" w:rsidRPr="00010718">
        <w:rPr>
          <w:rFonts w:ascii="Bookman Old Style" w:eastAsia="Calibri" w:hAnsi="Bookman Old Style"/>
          <w:bCs/>
          <w:sz w:val="28"/>
          <w:szCs w:val="28"/>
        </w:rPr>
        <w:t xml:space="preserve"> It also appears that the Appellant and the first Respondent had a face to face meeting on the subject on 15 October 2020, where the same issues were discussed. It appears from the first Respondent's letter dated 16 November 2020 that, despite the correspondence and the face-to-face meeting</w:t>
      </w:r>
      <w:r w:rsidR="00B35DC3" w:rsidRPr="00010718">
        <w:rPr>
          <w:rFonts w:ascii="Bookman Old Style" w:eastAsia="Calibri" w:hAnsi="Bookman Old Style"/>
          <w:bCs/>
          <w:sz w:val="28"/>
          <w:szCs w:val="28"/>
        </w:rPr>
        <w:t>, the</w:t>
      </w:r>
      <w:r w:rsidR="00D91C47" w:rsidRPr="00010718">
        <w:rPr>
          <w:rFonts w:ascii="Bookman Old Style" w:eastAsia="Calibri" w:hAnsi="Bookman Old Style"/>
          <w:bCs/>
          <w:sz w:val="28"/>
          <w:szCs w:val="28"/>
        </w:rPr>
        <w:t xml:space="preserve"> first Respondent remained unpersuaded by the Appellant’s </w:t>
      </w:r>
      <w:r w:rsidR="00D91C47" w:rsidRPr="00010718">
        <w:rPr>
          <w:rFonts w:ascii="Bookman Old Style" w:eastAsia="Calibri" w:hAnsi="Bookman Old Style"/>
          <w:bCs/>
          <w:sz w:val="28"/>
          <w:szCs w:val="28"/>
        </w:rPr>
        <w:lastRenderedPageBreak/>
        <w:t>representations.</w:t>
      </w:r>
      <w:r w:rsidR="00B60B12" w:rsidRPr="00010718">
        <w:rPr>
          <w:rFonts w:ascii="Bookman Old Style" w:eastAsia="Calibri" w:hAnsi="Bookman Old Style"/>
          <w:bCs/>
          <w:sz w:val="28"/>
          <w:szCs w:val="28"/>
        </w:rPr>
        <w:t xml:space="preserve"> The first Respondent then transferred the Appellant.</w:t>
      </w:r>
      <w:r w:rsidRPr="00010718">
        <w:rPr>
          <w:rFonts w:ascii="Bookman Old Style" w:eastAsia="Calibri" w:hAnsi="Bookman Old Style"/>
          <w:bCs/>
          <w:sz w:val="28"/>
          <w:szCs w:val="28"/>
        </w:rPr>
        <w:t xml:space="preserve"> </w:t>
      </w:r>
    </w:p>
    <w:p w14:paraId="282AA025" w14:textId="77777777" w:rsidR="00CE23CC" w:rsidRPr="00010718" w:rsidRDefault="00CE23CC" w:rsidP="00B60B12">
      <w:pPr>
        <w:spacing w:line="360" w:lineRule="auto"/>
        <w:jc w:val="both"/>
        <w:rPr>
          <w:rFonts w:ascii="Bookman Old Style" w:eastAsia="Calibri" w:hAnsi="Bookman Old Style"/>
          <w:bCs/>
          <w:sz w:val="28"/>
          <w:szCs w:val="28"/>
        </w:rPr>
      </w:pPr>
    </w:p>
    <w:p w14:paraId="1C1F9F19" w14:textId="064E6C09" w:rsidR="009B4FAB" w:rsidRDefault="008479FF" w:rsidP="00B60B12">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[9</w:t>
      </w:r>
      <w:r w:rsidRPr="00FF0575">
        <w:rPr>
          <w:rFonts w:ascii="Bookman Old Style" w:eastAsia="Calibri" w:hAnsi="Bookman Old Style"/>
          <w:bCs/>
          <w:sz w:val="28"/>
          <w:szCs w:val="28"/>
        </w:rPr>
        <w:t>]</w:t>
      </w:r>
      <w:r w:rsidRPr="00FF0575">
        <w:rPr>
          <w:rFonts w:ascii="Bookman Old Style" w:eastAsia="Calibri" w:hAnsi="Bookman Old Style"/>
          <w:bCs/>
          <w:sz w:val="28"/>
          <w:szCs w:val="28"/>
        </w:rPr>
        <w:tab/>
      </w:r>
      <w:r w:rsidRPr="00010718">
        <w:rPr>
          <w:rFonts w:ascii="Bookman Old Style" w:eastAsia="Calibri" w:hAnsi="Bookman Old Style"/>
          <w:bCs/>
          <w:sz w:val="28"/>
          <w:szCs w:val="28"/>
        </w:rPr>
        <w:t xml:space="preserve">At the hearing of this appeal, this Court enquired from Counsel for the Appellant about the whereabouts of the Appellant and his children. The reason for the </w:t>
      </w:r>
      <w:r w:rsidR="00A00456" w:rsidRPr="00010718">
        <w:rPr>
          <w:rFonts w:ascii="Bookman Old Style" w:eastAsia="Calibri" w:hAnsi="Bookman Old Style"/>
          <w:bCs/>
          <w:sz w:val="28"/>
          <w:szCs w:val="28"/>
        </w:rPr>
        <w:t>enquiry was</w:t>
      </w:r>
      <w:r w:rsidRPr="00010718">
        <w:rPr>
          <w:rFonts w:ascii="Bookman Old Style" w:eastAsia="Calibri" w:hAnsi="Bookman Old Style"/>
          <w:bCs/>
          <w:sz w:val="28"/>
          <w:szCs w:val="28"/>
        </w:rPr>
        <w:t xml:space="preserve"> that we were aware that more than a year had passed since the decision to transfer had been made. Since Counsel could not testify on these issues from the bar, we then invoked </w:t>
      </w:r>
      <w:r w:rsidR="00A00456" w:rsidRPr="00010718">
        <w:rPr>
          <w:rFonts w:ascii="Bookman Old Style" w:eastAsia="Calibri" w:hAnsi="Bookman Old Style"/>
          <w:bCs/>
          <w:sz w:val="28"/>
          <w:szCs w:val="28"/>
        </w:rPr>
        <w:t>Rule 17(1)(c) of the Rules of this Court to</w:t>
      </w:r>
      <w:r w:rsidR="00A00456" w:rsidRPr="00010718">
        <w:rPr>
          <w:rFonts w:ascii="Bookman Old Style" w:hAnsi="Bookman Old Style"/>
          <w:sz w:val="28"/>
          <w:szCs w:val="28"/>
        </w:rPr>
        <w:t xml:space="preserve"> </w:t>
      </w:r>
      <w:r w:rsidR="00A00456" w:rsidRPr="00010718">
        <w:rPr>
          <w:rFonts w:ascii="Bookman Old Style" w:eastAsia="Calibri" w:hAnsi="Bookman Old Style"/>
          <w:bCs/>
          <w:sz w:val="28"/>
          <w:szCs w:val="28"/>
        </w:rPr>
        <w:t>order evidence (by way of affidavit) of the Appellant on the above two factual issues. The Appellant complied and filed a supplementary affidavit.</w:t>
      </w:r>
    </w:p>
    <w:p w14:paraId="0993386A" w14:textId="77777777" w:rsidR="00CE23CC" w:rsidRPr="00010718" w:rsidRDefault="00CE23CC" w:rsidP="00B60B12">
      <w:pPr>
        <w:spacing w:line="360" w:lineRule="auto"/>
        <w:jc w:val="both"/>
        <w:rPr>
          <w:rFonts w:ascii="Bookman Old Style" w:eastAsia="Calibri" w:hAnsi="Bookman Old Style"/>
          <w:bCs/>
          <w:sz w:val="28"/>
          <w:szCs w:val="28"/>
        </w:rPr>
      </w:pPr>
    </w:p>
    <w:p w14:paraId="04274B37" w14:textId="6FE7F540" w:rsidR="00A00456" w:rsidRDefault="008479FF" w:rsidP="00B60B12">
      <w:pPr>
        <w:spacing w:line="360" w:lineRule="auto"/>
        <w:jc w:val="both"/>
        <w:rPr>
          <w:rFonts w:ascii="Bookman Old Style" w:eastAsia="Calibri" w:hAnsi="Bookman Old Style"/>
          <w:bCs/>
          <w:sz w:val="28"/>
          <w:szCs w:val="28"/>
        </w:rPr>
      </w:pPr>
      <w:r w:rsidRPr="00FF0575">
        <w:rPr>
          <w:rFonts w:ascii="Bookman Old Style" w:eastAsia="Calibri" w:hAnsi="Bookman Old Style"/>
          <w:bCs/>
          <w:sz w:val="28"/>
          <w:szCs w:val="28"/>
        </w:rPr>
        <w:t>[1</w:t>
      </w:r>
      <w:r>
        <w:rPr>
          <w:rFonts w:ascii="Bookman Old Style" w:eastAsia="Calibri" w:hAnsi="Bookman Old Style"/>
          <w:bCs/>
          <w:sz w:val="28"/>
          <w:szCs w:val="28"/>
        </w:rPr>
        <w:t>0</w:t>
      </w:r>
      <w:r w:rsidRPr="00FF0575">
        <w:rPr>
          <w:rFonts w:ascii="Bookman Old Style" w:eastAsia="Calibri" w:hAnsi="Bookman Old Style"/>
          <w:bCs/>
          <w:sz w:val="28"/>
          <w:szCs w:val="28"/>
        </w:rPr>
        <w:t>]</w:t>
      </w:r>
      <w:r w:rsidRPr="00FF0575">
        <w:rPr>
          <w:rFonts w:ascii="Bookman Old Style" w:eastAsia="Calibri" w:hAnsi="Bookman Old Style"/>
          <w:bCs/>
          <w:sz w:val="28"/>
          <w:szCs w:val="28"/>
        </w:rPr>
        <w:tab/>
      </w:r>
      <w:r w:rsidRPr="00010718">
        <w:rPr>
          <w:rFonts w:ascii="Bookman Old Style" w:eastAsia="Calibri" w:hAnsi="Bookman Old Style"/>
          <w:bCs/>
          <w:sz w:val="28"/>
          <w:szCs w:val="28"/>
        </w:rPr>
        <w:t xml:space="preserve">In the supplementary affidavit, the Appellant deposes that he </w:t>
      </w:r>
      <w:r w:rsidR="00B5506C" w:rsidRPr="00010718">
        <w:rPr>
          <w:rFonts w:ascii="Bookman Old Style" w:eastAsia="Calibri" w:hAnsi="Bookman Old Style"/>
          <w:bCs/>
          <w:sz w:val="28"/>
          <w:szCs w:val="28"/>
        </w:rPr>
        <w:t>is currently</w:t>
      </w:r>
      <w:r w:rsidRPr="00010718">
        <w:rPr>
          <w:rFonts w:ascii="Bookman Old Style" w:eastAsia="Calibri" w:hAnsi="Bookman Old Style"/>
          <w:bCs/>
          <w:sz w:val="28"/>
          <w:szCs w:val="28"/>
        </w:rPr>
        <w:t xml:space="preserve"> stationed at Morija Police Station after being transferred thereto, which is the subject of these proceedings</w:t>
      </w:r>
      <w:r w:rsidR="00F35A31" w:rsidRPr="00010718">
        <w:rPr>
          <w:rFonts w:ascii="Bookman Old Style" w:eastAsia="Calibri" w:hAnsi="Bookman Old Style"/>
          <w:bCs/>
          <w:sz w:val="28"/>
          <w:szCs w:val="28"/>
        </w:rPr>
        <w:t xml:space="preserve">. He </w:t>
      </w:r>
      <w:r w:rsidR="00B5506C" w:rsidRPr="00010718">
        <w:rPr>
          <w:rFonts w:ascii="Bookman Old Style" w:eastAsia="Calibri" w:hAnsi="Bookman Old Style"/>
          <w:bCs/>
          <w:sz w:val="28"/>
          <w:szCs w:val="28"/>
        </w:rPr>
        <w:t>further avers</w:t>
      </w:r>
      <w:r w:rsidR="00F35A31" w:rsidRPr="00010718">
        <w:rPr>
          <w:rFonts w:ascii="Bookman Old Style" w:eastAsia="Calibri" w:hAnsi="Bookman Old Style"/>
          <w:bCs/>
          <w:sz w:val="28"/>
          <w:szCs w:val="28"/>
        </w:rPr>
        <w:t xml:space="preserve"> that after he had noted this appeal, he applied for a stay of execution pending the determination of the appeal before the Judge </w:t>
      </w:r>
      <w:r w:rsidR="00F35A31" w:rsidRPr="00010718">
        <w:rPr>
          <w:rFonts w:ascii="Bookman Old Style" w:eastAsia="Calibri" w:hAnsi="Bookman Old Style"/>
          <w:bCs/>
          <w:i/>
          <w:sz w:val="28"/>
          <w:szCs w:val="28"/>
        </w:rPr>
        <w:t>a quo</w:t>
      </w:r>
      <w:r w:rsidR="00F35A31" w:rsidRPr="00010718">
        <w:rPr>
          <w:rFonts w:ascii="Bookman Old Style" w:eastAsia="Calibri" w:hAnsi="Bookman Old Style"/>
          <w:bCs/>
          <w:sz w:val="28"/>
          <w:szCs w:val="28"/>
        </w:rPr>
        <w:t xml:space="preserve">. The application was dismissed without any reasons for the judgment. On 1 April 2022, he resumed duty </w:t>
      </w:r>
      <w:r w:rsidR="00345E7E">
        <w:rPr>
          <w:rFonts w:ascii="Bookman Old Style" w:eastAsia="Calibri" w:hAnsi="Bookman Old Style"/>
          <w:bCs/>
          <w:sz w:val="28"/>
          <w:szCs w:val="28"/>
        </w:rPr>
        <w:t>at Morija Police Station, where he</w:t>
      </w:r>
      <w:r w:rsidR="00F35A31" w:rsidRPr="00010718">
        <w:rPr>
          <w:rFonts w:ascii="Bookman Old Style" w:eastAsia="Calibri" w:hAnsi="Bookman Old Style"/>
          <w:bCs/>
          <w:sz w:val="28"/>
          <w:szCs w:val="28"/>
        </w:rPr>
        <w:t xml:space="preserve"> had been transferred to.</w:t>
      </w:r>
    </w:p>
    <w:p w14:paraId="30B881AD" w14:textId="77777777" w:rsidR="00CE23CC" w:rsidRPr="00010718" w:rsidRDefault="00CE23CC" w:rsidP="00B60B12">
      <w:pPr>
        <w:spacing w:line="360" w:lineRule="auto"/>
        <w:jc w:val="both"/>
        <w:rPr>
          <w:rFonts w:ascii="Bookman Old Style" w:eastAsia="Calibri" w:hAnsi="Bookman Old Style"/>
          <w:bCs/>
          <w:sz w:val="28"/>
          <w:szCs w:val="28"/>
        </w:rPr>
      </w:pPr>
    </w:p>
    <w:p w14:paraId="727D3B3E" w14:textId="77777777" w:rsidR="00F35A31" w:rsidRPr="00010718" w:rsidRDefault="008479FF" w:rsidP="00B60B12">
      <w:pPr>
        <w:spacing w:line="360" w:lineRule="auto"/>
        <w:jc w:val="both"/>
        <w:rPr>
          <w:rFonts w:ascii="Bookman Old Style" w:eastAsia="Calibri" w:hAnsi="Bookman Old Style"/>
          <w:bCs/>
          <w:sz w:val="28"/>
          <w:szCs w:val="28"/>
        </w:rPr>
      </w:pPr>
      <w:r w:rsidRPr="00FF0575">
        <w:rPr>
          <w:rFonts w:ascii="Bookman Old Style" w:eastAsia="Calibri" w:hAnsi="Bookman Old Style"/>
          <w:bCs/>
          <w:sz w:val="28"/>
          <w:szCs w:val="28"/>
        </w:rPr>
        <w:t>[</w:t>
      </w:r>
      <w:r>
        <w:rPr>
          <w:rFonts w:ascii="Bookman Old Style" w:eastAsia="Calibri" w:hAnsi="Bookman Old Style"/>
          <w:bCs/>
          <w:sz w:val="28"/>
          <w:szCs w:val="28"/>
        </w:rPr>
        <w:t>1</w:t>
      </w:r>
      <w:r w:rsidRPr="00FF0575">
        <w:rPr>
          <w:rFonts w:ascii="Bookman Old Style" w:eastAsia="Calibri" w:hAnsi="Bookman Old Style"/>
          <w:bCs/>
          <w:sz w:val="28"/>
          <w:szCs w:val="28"/>
        </w:rPr>
        <w:t>1]</w:t>
      </w:r>
      <w:r w:rsidRPr="00FF0575">
        <w:rPr>
          <w:rFonts w:ascii="Bookman Old Style" w:eastAsia="Calibri" w:hAnsi="Bookman Old Style"/>
          <w:bCs/>
          <w:sz w:val="28"/>
          <w:szCs w:val="28"/>
        </w:rPr>
        <w:tab/>
      </w:r>
      <w:r w:rsidRPr="00010718">
        <w:rPr>
          <w:rFonts w:ascii="Bookman Old Style" w:eastAsia="Calibri" w:hAnsi="Bookman Old Style"/>
          <w:bCs/>
          <w:sz w:val="28"/>
          <w:szCs w:val="28"/>
        </w:rPr>
        <w:t xml:space="preserve">Regarding the </w:t>
      </w:r>
      <w:r w:rsidR="00413B3F" w:rsidRPr="00010718">
        <w:rPr>
          <w:rFonts w:ascii="Bookman Old Style" w:eastAsia="Calibri" w:hAnsi="Bookman Old Style"/>
          <w:bCs/>
          <w:sz w:val="28"/>
          <w:szCs w:val="28"/>
        </w:rPr>
        <w:t>children, he avers</w:t>
      </w:r>
      <w:r w:rsidRPr="00010718">
        <w:rPr>
          <w:rFonts w:ascii="Bookman Old Style" w:eastAsia="Calibri" w:hAnsi="Bookman Old Style"/>
          <w:bCs/>
          <w:sz w:val="28"/>
          <w:szCs w:val="28"/>
        </w:rPr>
        <w:t xml:space="preserve"> that </w:t>
      </w:r>
      <w:r w:rsidR="00413B3F" w:rsidRPr="00010718">
        <w:rPr>
          <w:rFonts w:ascii="Bookman Old Style" w:eastAsia="Calibri" w:hAnsi="Bookman Old Style"/>
          <w:bCs/>
          <w:sz w:val="28"/>
          <w:szCs w:val="28"/>
        </w:rPr>
        <w:t>they</w:t>
      </w:r>
      <w:r w:rsidRPr="00010718">
        <w:rPr>
          <w:rFonts w:ascii="Bookman Old Style" w:eastAsia="Calibri" w:hAnsi="Bookman Old Style"/>
          <w:bCs/>
          <w:sz w:val="28"/>
          <w:szCs w:val="28"/>
        </w:rPr>
        <w:t xml:space="preserve"> are still in Maseru, where they attend school. The elder is attending school at Lesotho High School doing grade </w:t>
      </w:r>
      <w:r w:rsidR="00413B3F" w:rsidRPr="00010718">
        <w:rPr>
          <w:rFonts w:ascii="Bookman Old Style" w:eastAsia="Calibri" w:hAnsi="Bookman Old Style"/>
          <w:bCs/>
          <w:sz w:val="28"/>
          <w:szCs w:val="28"/>
        </w:rPr>
        <w:t xml:space="preserve">nine, </w:t>
      </w:r>
      <w:r w:rsidRPr="00010718">
        <w:rPr>
          <w:rFonts w:ascii="Bookman Old Style" w:eastAsia="Calibri" w:hAnsi="Bookman Old Style"/>
          <w:bCs/>
          <w:sz w:val="28"/>
          <w:szCs w:val="28"/>
        </w:rPr>
        <w:t xml:space="preserve">while the younger is doing standard </w:t>
      </w:r>
      <w:r w:rsidR="00413B3F" w:rsidRPr="00010718">
        <w:rPr>
          <w:rFonts w:ascii="Bookman Old Style" w:eastAsia="Calibri" w:hAnsi="Bookman Old Style"/>
          <w:bCs/>
          <w:sz w:val="28"/>
          <w:szCs w:val="28"/>
        </w:rPr>
        <w:t>five</w:t>
      </w:r>
      <w:r w:rsidRPr="00010718">
        <w:rPr>
          <w:rFonts w:ascii="Bookman Old Style" w:eastAsia="Calibri" w:hAnsi="Bookman Old Style"/>
          <w:bCs/>
          <w:sz w:val="28"/>
          <w:szCs w:val="28"/>
        </w:rPr>
        <w:t xml:space="preserve"> at Unity English Medium School in Maseru. </w:t>
      </w:r>
      <w:r w:rsidR="00413B3F" w:rsidRPr="00010718">
        <w:rPr>
          <w:rFonts w:ascii="Bookman Old Style" w:eastAsia="Calibri" w:hAnsi="Bookman Old Style"/>
          <w:bCs/>
          <w:sz w:val="28"/>
          <w:szCs w:val="28"/>
        </w:rPr>
        <w:t xml:space="preserve">He avers that </w:t>
      </w:r>
      <w:r w:rsidR="00345E7E" w:rsidRPr="00010718">
        <w:rPr>
          <w:rFonts w:ascii="Bookman Old Style" w:eastAsia="Calibri" w:hAnsi="Bookman Old Style"/>
          <w:bCs/>
          <w:sz w:val="28"/>
          <w:szCs w:val="28"/>
        </w:rPr>
        <w:t>he had</w:t>
      </w:r>
      <w:r w:rsidRPr="00010718">
        <w:rPr>
          <w:rFonts w:ascii="Bookman Old Style" w:eastAsia="Calibri" w:hAnsi="Bookman Old Style"/>
          <w:bCs/>
          <w:sz w:val="28"/>
          <w:szCs w:val="28"/>
        </w:rPr>
        <w:t xml:space="preserve"> to hire a domestic assistant to assist children at great financial suffering because of </w:t>
      </w:r>
      <w:r w:rsidR="00770851">
        <w:rPr>
          <w:rFonts w:ascii="Bookman Old Style" w:eastAsia="Calibri" w:hAnsi="Bookman Old Style"/>
          <w:bCs/>
          <w:sz w:val="28"/>
          <w:szCs w:val="28"/>
        </w:rPr>
        <w:t>his</w:t>
      </w:r>
      <w:r w:rsidRPr="00010718">
        <w:rPr>
          <w:rFonts w:ascii="Bookman Old Style" w:eastAsia="Calibri" w:hAnsi="Bookman Old Style"/>
          <w:bCs/>
          <w:sz w:val="28"/>
          <w:szCs w:val="28"/>
        </w:rPr>
        <w:t xml:space="preserve"> salary, which cannot accommodate all </w:t>
      </w:r>
      <w:r w:rsidR="00770851">
        <w:rPr>
          <w:rFonts w:ascii="Bookman Old Style" w:eastAsia="Calibri" w:hAnsi="Bookman Old Style"/>
          <w:bCs/>
          <w:sz w:val="28"/>
          <w:szCs w:val="28"/>
        </w:rPr>
        <w:t>his</w:t>
      </w:r>
      <w:r w:rsidRPr="00010718">
        <w:rPr>
          <w:rFonts w:ascii="Bookman Old Style" w:eastAsia="Calibri" w:hAnsi="Bookman Old Style"/>
          <w:bCs/>
          <w:sz w:val="28"/>
          <w:szCs w:val="28"/>
        </w:rPr>
        <w:t xml:space="preserve"> </w:t>
      </w:r>
      <w:r w:rsidR="00413B3F" w:rsidRPr="00010718">
        <w:rPr>
          <w:rFonts w:ascii="Bookman Old Style" w:eastAsia="Calibri" w:hAnsi="Bookman Old Style"/>
          <w:bCs/>
          <w:sz w:val="28"/>
          <w:szCs w:val="28"/>
        </w:rPr>
        <w:lastRenderedPageBreak/>
        <w:t>expenses. He</w:t>
      </w:r>
      <w:r w:rsidRPr="00010718">
        <w:rPr>
          <w:rFonts w:ascii="Bookman Old Style" w:eastAsia="Calibri" w:hAnsi="Bookman Old Style"/>
          <w:bCs/>
          <w:sz w:val="28"/>
          <w:szCs w:val="28"/>
        </w:rPr>
        <w:t xml:space="preserve"> further avers that he has to commute from Maseru to Morija </w:t>
      </w:r>
      <w:r w:rsidR="00B5506C" w:rsidRPr="00010718">
        <w:rPr>
          <w:rFonts w:ascii="Bookman Old Style" w:eastAsia="Calibri" w:hAnsi="Bookman Old Style"/>
          <w:bCs/>
          <w:sz w:val="28"/>
          <w:szCs w:val="28"/>
        </w:rPr>
        <w:t>every day</w:t>
      </w:r>
      <w:r w:rsidRPr="00010718">
        <w:rPr>
          <w:rFonts w:ascii="Bookman Old Style" w:eastAsia="Calibri" w:hAnsi="Bookman Old Style"/>
          <w:bCs/>
          <w:sz w:val="28"/>
          <w:szCs w:val="28"/>
        </w:rPr>
        <w:t xml:space="preserve"> at his own cost as there is no accommodation at Morija Police Station. </w:t>
      </w:r>
      <w:r w:rsidR="00413B3F" w:rsidRPr="00010718">
        <w:rPr>
          <w:rFonts w:ascii="Bookman Old Style" w:eastAsia="Calibri" w:hAnsi="Bookman Old Style"/>
          <w:bCs/>
          <w:sz w:val="28"/>
          <w:szCs w:val="28"/>
        </w:rPr>
        <w:t xml:space="preserve">He further avers </w:t>
      </w:r>
      <w:r w:rsidR="00640663" w:rsidRPr="00010718">
        <w:rPr>
          <w:rFonts w:ascii="Bookman Old Style" w:eastAsia="Calibri" w:hAnsi="Bookman Old Style"/>
          <w:bCs/>
          <w:sz w:val="28"/>
          <w:szCs w:val="28"/>
        </w:rPr>
        <w:t>that he</w:t>
      </w:r>
      <w:r w:rsidRPr="00010718">
        <w:rPr>
          <w:rFonts w:ascii="Bookman Old Style" w:eastAsia="Calibri" w:hAnsi="Bookman Old Style"/>
          <w:bCs/>
          <w:sz w:val="28"/>
          <w:szCs w:val="28"/>
        </w:rPr>
        <w:t xml:space="preserve"> cannot, as a result, stay with </w:t>
      </w:r>
      <w:r w:rsidR="00413B3F" w:rsidRPr="00010718">
        <w:rPr>
          <w:rFonts w:ascii="Bookman Old Style" w:eastAsia="Calibri" w:hAnsi="Bookman Old Style"/>
          <w:bCs/>
          <w:sz w:val="28"/>
          <w:szCs w:val="28"/>
        </w:rPr>
        <w:t xml:space="preserve">his </w:t>
      </w:r>
      <w:r w:rsidRPr="00010718">
        <w:rPr>
          <w:rFonts w:ascii="Bookman Old Style" w:eastAsia="Calibri" w:hAnsi="Bookman Old Style"/>
          <w:bCs/>
          <w:sz w:val="28"/>
          <w:szCs w:val="28"/>
        </w:rPr>
        <w:t>children at Morija for the foregoing reason.</w:t>
      </w:r>
    </w:p>
    <w:p w14:paraId="4956B78D" w14:textId="77777777" w:rsidR="00583E41" w:rsidRPr="00010718" w:rsidRDefault="00583E41" w:rsidP="00583E41">
      <w:pPr>
        <w:spacing w:line="360" w:lineRule="auto"/>
        <w:jc w:val="both"/>
        <w:rPr>
          <w:rFonts w:ascii="Bookman Old Style" w:eastAsia="Calibri" w:hAnsi="Bookman Old Style"/>
          <w:bCs/>
          <w:sz w:val="28"/>
          <w:szCs w:val="28"/>
        </w:rPr>
      </w:pPr>
    </w:p>
    <w:p w14:paraId="1ECC8A25" w14:textId="77777777" w:rsidR="00583E41" w:rsidRPr="00010718" w:rsidRDefault="008479FF" w:rsidP="00583E41">
      <w:pPr>
        <w:spacing w:line="360" w:lineRule="auto"/>
        <w:jc w:val="both"/>
        <w:rPr>
          <w:rFonts w:ascii="Bookman Old Style" w:eastAsia="Calibri" w:hAnsi="Bookman Old Style"/>
          <w:b/>
          <w:sz w:val="28"/>
          <w:szCs w:val="28"/>
        </w:rPr>
      </w:pPr>
      <w:r w:rsidRPr="00010718">
        <w:rPr>
          <w:rFonts w:ascii="Bookman Old Style" w:eastAsia="Calibri" w:hAnsi="Bookman Old Style"/>
          <w:b/>
          <w:sz w:val="28"/>
          <w:szCs w:val="28"/>
        </w:rPr>
        <w:t>ISSUES FOR DETERMINATION</w:t>
      </w:r>
    </w:p>
    <w:p w14:paraId="27DC72D4" w14:textId="77777777" w:rsidR="00583E41" w:rsidRPr="00010718" w:rsidRDefault="00583E41" w:rsidP="00583E41">
      <w:pPr>
        <w:spacing w:line="360" w:lineRule="auto"/>
        <w:jc w:val="both"/>
        <w:rPr>
          <w:rFonts w:ascii="Bookman Old Style" w:eastAsia="Calibri" w:hAnsi="Bookman Old Style"/>
          <w:bCs/>
          <w:sz w:val="28"/>
          <w:szCs w:val="28"/>
        </w:rPr>
      </w:pPr>
    </w:p>
    <w:p w14:paraId="4F2DEA22" w14:textId="31539334" w:rsidR="00583E41" w:rsidRDefault="008479FF" w:rsidP="00583E41">
      <w:pPr>
        <w:spacing w:line="360" w:lineRule="auto"/>
        <w:jc w:val="both"/>
        <w:rPr>
          <w:rFonts w:ascii="Bookman Old Style" w:eastAsia="Calibri" w:hAnsi="Bookman Old Style"/>
          <w:bCs/>
          <w:sz w:val="28"/>
          <w:szCs w:val="28"/>
        </w:rPr>
      </w:pPr>
      <w:r w:rsidRPr="00FF0575">
        <w:rPr>
          <w:rFonts w:ascii="Bookman Old Style" w:eastAsia="Calibri" w:hAnsi="Bookman Old Style"/>
          <w:bCs/>
          <w:sz w:val="28"/>
          <w:szCs w:val="28"/>
        </w:rPr>
        <w:t>[1</w:t>
      </w:r>
      <w:r>
        <w:rPr>
          <w:rFonts w:ascii="Bookman Old Style" w:eastAsia="Calibri" w:hAnsi="Bookman Old Style"/>
          <w:bCs/>
          <w:sz w:val="28"/>
          <w:szCs w:val="28"/>
        </w:rPr>
        <w:t>2</w:t>
      </w:r>
      <w:r w:rsidRPr="00FF0575">
        <w:rPr>
          <w:rFonts w:ascii="Bookman Old Style" w:eastAsia="Calibri" w:hAnsi="Bookman Old Style"/>
          <w:bCs/>
          <w:sz w:val="28"/>
          <w:szCs w:val="28"/>
        </w:rPr>
        <w:t>]</w:t>
      </w:r>
      <w:r w:rsidRPr="00FF0575">
        <w:rPr>
          <w:rFonts w:ascii="Bookman Old Style" w:eastAsia="Calibri" w:hAnsi="Bookman Old Style"/>
          <w:bCs/>
          <w:sz w:val="28"/>
          <w:szCs w:val="28"/>
        </w:rPr>
        <w:tab/>
      </w:r>
      <w:r w:rsidR="00234B1C">
        <w:rPr>
          <w:rFonts w:ascii="Bookman Old Style" w:eastAsia="Calibri" w:hAnsi="Bookman Old Style"/>
          <w:bCs/>
          <w:sz w:val="28"/>
          <w:szCs w:val="28"/>
        </w:rPr>
        <w:t>Therefore, the two issues for determination are whether (a),  on the facts of this case, the appeal is not moot; and (b)</w:t>
      </w:r>
      <w:r w:rsidRPr="00010718">
        <w:rPr>
          <w:rFonts w:ascii="Bookman Old Style" w:eastAsia="Calibri" w:hAnsi="Bookman Old Style"/>
          <w:bCs/>
          <w:sz w:val="28"/>
          <w:szCs w:val="28"/>
        </w:rPr>
        <w:t xml:space="preserve"> the Court a </w:t>
      </w:r>
      <w:r w:rsidRPr="00010718">
        <w:rPr>
          <w:rFonts w:ascii="Bookman Old Style" w:eastAsia="Calibri" w:hAnsi="Bookman Old Style"/>
          <w:bCs/>
          <w:i/>
          <w:sz w:val="28"/>
          <w:szCs w:val="28"/>
        </w:rPr>
        <w:t>quo</w:t>
      </w:r>
      <w:r w:rsidRPr="00010718">
        <w:rPr>
          <w:rFonts w:ascii="Bookman Old Style" w:eastAsia="Calibri" w:hAnsi="Bookman Old Style"/>
          <w:bCs/>
          <w:sz w:val="28"/>
          <w:szCs w:val="28"/>
        </w:rPr>
        <w:t xml:space="preserve"> erred in </w:t>
      </w:r>
      <w:r w:rsidR="00ED79D0" w:rsidRPr="00010718">
        <w:rPr>
          <w:rFonts w:ascii="Bookman Old Style" w:eastAsia="Calibri" w:hAnsi="Bookman Old Style"/>
          <w:bCs/>
          <w:sz w:val="28"/>
          <w:szCs w:val="28"/>
        </w:rPr>
        <w:t>dismissing the Appellant's application, thereby acting</w:t>
      </w:r>
      <w:r w:rsidR="00ED79D0" w:rsidRPr="00010718">
        <w:rPr>
          <w:rFonts w:ascii="Bookman Old Style" w:hAnsi="Bookman Old Style"/>
          <w:sz w:val="28"/>
          <w:szCs w:val="28"/>
        </w:rPr>
        <w:t xml:space="preserve"> </w:t>
      </w:r>
      <w:r w:rsidR="00ED79D0" w:rsidRPr="00010718">
        <w:rPr>
          <w:rFonts w:ascii="Bookman Old Style" w:eastAsia="Calibri" w:hAnsi="Bookman Old Style"/>
          <w:bCs/>
          <w:sz w:val="28"/>
          <w:szCs w:val="28"/>
        </w:rPr>
        <w:t>unreasonably.</w:t>
      </w:r>
      <w:r w:rsidR="009628E5" w:rsidRPr="00010718">
        <w:rPr>
          <w:rFonts w:ascii="Bookman Old Style" w:eastAsia="Calibri" w:hAnsi="Bookman Old Style"/>
          <w:bCs/>
          <w:sz w:val="28"/>
          <w:szCs w:val="28"/>
        </w:rPr>
        <w:t xml:space="preserve"> It is apposite first to consider the law applicable to the resolution of this appeal.</w:t>
      </w:r>
    </w:p>
    <w:p w14:paraId="6E43050F" w14:textId="1C26021E" w:rsidR="00CE23CC" w:rsidRDefault="00CE23CC" w:rsidP="00583E41">
      <w:pPr>
        <w:spacing w:line="360" w:lineRule="auto"/>
        <w:jc w:val="both"/>
        <w:rPr>
          <w:rFonts w:ascii="Bookman Old Style" w:eastAsia="Calibri" w:hAnsi="Bookman Old Style"/>
          <w:bCs/>
          <w:sz w:val="28"/>
          <w:szCs w:val="28"/>
        </w:rPr>
      </w:pPr>
    </w:p>
    <w:p w14:paraId="2F7C0041" w14:textId="77777777" w:rsidR="00583E41" w:rsidRPr="00010718" w:rsidRDefault="008479FF" w:rsidP="00583E41">
      <w:pPr>
        <w:spacing w:line="360" w:lineRule="auto"/>
        <w:jc w:val="both"/>
        <w:rPr>
          <w:rFonts w:ascii="Bookman Old Style" w:eastAsia="Calibri" w:hAnsi="Bookman Old Style"/>
          <w:b/>
          <w:sz w:val="28"/>
          <w:szCs w:val="28"/>
        </w:rPr>
      </w:pPr>
      <w:r w:rsidRPr="00010718">
        <w:rPr>
          <w:rFonts w:ascii="Bookman Old Style" w:eastAsia="Calibri" w:hAnsi="Bookman Old Style"/>
          <w:b/>
          <w:sz w:val="28"/>
          <w:szCs w:val="28"/>
        </w:rPr>
        <w:t>THE LAW</w:t>
      </w:r>
    </w:p>
    <w:p w14:paraId="432298A7" w14:textId="77777777" w:rsidR="00B404BB" w:rsidRPr="00010718" w:rsidRDefault="008479FF" w:rsidP="0035581E">
      <w:pPr>
        <w:numPr>
          <w:ilvl w:val="12"/>
          <w:numId w:val="0"/>
        </w:numPr>
        <w:spacing w:line="360" w:lineRule="auto"/>
        <w:jc w:val="both"/>
        <w:rPr>
          <w:rFonts w:ascii="Bookman Old Style" w:hAnsi="Bookman Old Style"/>
          <w:sz w:val="28"/>
          <w:szCs w:val="28"/>
        </w:rPr>
      </w:pPr>
      <w:r w:rsidRPr="00FF0575">
        <w:rPr>
          <w:rFonts w:ascii="Bookman Old Style" w:hAnsi="Bookman Old Style"/>
          <w:sz w:val="28"/>
          <w:szCs w:val="28"/>
        </w:rPr>
        <w:t>[1</w:t>
      </w:r>
      <w:r>
        <w:rPr>
          <w:rFonts w:ascii="Bookman Old Style" w:hAnsi="Bookman Old Style"/>
          <w:sz w:val="28"/>
          <w:szCs w:val="28"/>
        </w:rPr>
        <w:t>3</w:t>
      </w:r>
      <w:r w:rsidRPr="00FF0575">
        <w:rPr>
          <w:rFonts w:ascii="Bookman Old Style" w:hAnsi="Bookman Old Style"/>
          <w:sz w:val="28"/>
          <w:szCs w:val="28"/>
        </w:rPr>
        <w:t>]</w:t>
      </w:r>
      <w:r w:rsidRPr="00FF0575">
        <w:rPr>
          <w:rFonts w:ascii="Bookman Old Style" w:hAnsi="Bookman Old Style"/>
          <w:sz w:val="28"/>
          <w:szCs w:val="28"/>
        </w:rPr>
        <w:tab/>
      </w:r>
      <w:r w:rsidRPr="00010718">
        <w:rPr>
          <w:rFonts w:ascii="Bookman Old Style" w:hAnsi="Bookman Old Style"/>
          <w:sz w:val="28"/>
          <w:szCs w:val="28"/>
        </w:rPr>
        <w:t xml:space="preserve">The two </w:t>
      </w:r>
      <w:r w:rsidR="00B314D2" w:rsidRPr="00010718">
        <w:rPr>
          <w:rFonts w:ascii="Bookman Old Style" w:hAnsi="Bookman Old Style"/>
          <w:sz w:val="28"/>
          <w:szCs w:val="28"/>
        </w:rPr>
        <w:t>legal principle</w:t>
      </w:r>
      <w:r w:rsidR="00637D31" w:rsidRPr="00010718">
        <w:rPr>
          <w:rFonts w:ascii="Bookman Old Style" w:hAnsi="Bookman Old Style"/>
          <w:sz w:val="28"/>
          <w:szCs w:val="28"/>
        </w:rPr>
        <w:t>s</w:t>
      </w:r>
      <w:r w:rsidR="00B314D2" w:rsidRPr="00010718">
        <w:rPr>
          <w:rFonts w:ascii="Bookman Old Style" w:hAnsi="Bookman Old Style"/>
          <w:sz w:val="28"/>
          <w:szCs w:val="28"/>
        </w:rPr>
        <w:t xml:space="preserve"> governing the present enquiry</w:t>
      </w:r>
      <w:r w:rsidRPr="00010718">
        <w:rPr>
          <w:rFonts w:ascii="Bookman Old Style" w:hAnsi="Bookman Old Style"/>
          <w:sz w:val="28"/>
          <w:szCs w:val="28"/>
        </w:rPr>
        <w:t xml:space="preserve"> are mootness and unreasonableness.</w:t>
      </w:r>
      <w:r w:rsidR="00B314D2" w:rsidRPr="00010718">
        <w:rPr>
          <w:rFonts w:ascii="Bookman Old Style" w:hAnsi="Bookman Old Style"/>
          <w:sz w:val="28"/>
          <w:szCs w:val="28"/>
        </w:rPr>
        <w:t xml:space="preserve"> </w:t>
      </w:r>
      <w:r w:rsidRPr="00010718">
        <w:rPr>
          <w:rFonts w:ascii="Bookman Old Style" w:hAnsi="Bookman Old Style"/>
          <w:sz w:val="28"/>
          <w:szCs w:val="28"/>
        </w:rPr>
        <w:t xml:space="preserve">In </w:t>
      </w:r>
      <w:r w:rsidRPr="00010718">
        <w:rPr>
          <w:rFonts w:ascii="Bookman Old Style" w:hAnsi="Bookman Old Style"/>
          <w:i/>
          <w:sz w:val="28"/>
          <w:szCs w:val="28"/>
        </w:rPr>
        <w:t>Tefo</w:t>
      </w:r>
      <w:r w:rsidR="00637D31" w:rsidRPr="00010718">
        <w:rPr>
          <w:rFonts w:ascii="Bookman Old Style" w:hAnsi="Bookman Old Style"/>
          <w:i/>
          <w:sz w:val="28"/>
          <w:szCs w:val="28"/>
        </w:rPr>
        <w:t xml:space="preserve"> </w:t>
      </w:r>
      <w:r w:rsidRPr="00010718">
        <w:rPr>
          <w:rFonts w:ascii="Bookman Old Style" w:hAnsi="Bookman Old Style"/>
          <w:i/>
          <w:sz w:val="28"/>
          <w:szCs w:val="28"/>
        </w:rPr>
        <w:t>Hashatsi</w:t>
      </w:r>
      <w:r w:rsidR="00637D31" w:rsidRPr="00010718">
        <w:rPr>
          <w:rFonts w:ascii="Bookman Old Style" w:hAnsi="Bookman Old Style"/>
          <w:i/>
          <w:sz w:val="28"/>
          <w:szCs w:val="28"/>
        </w:rPr>
        <w:t xml:space="preserve"> v Prime Minister and Others</w:t>
      </w:r>
      <w:r>
        <w:rPr>
          <w:rStyle w:val="FootnoteReference"/>
          <w:rFonts w:ascii="Bookman Old Style" w:hAnsi="Bookman Old Style"/>
          <w:sz w:val="28"/>
          <w:szCs w:val="28"/>
        </w:rPr>
        <w:footnoteReference w:id="1"/>
      </w:r>
      <w:r w:rsidR="00637D31" w:rsidRPr="00010718">
        <w:rPr>
          <w:rFonts w:ascii="Bookman Old Style" w:hAnsi="Bookman Old Style"/>
          <w:sz w:val="28"/>
          <w:szCs w:val="28"/>
        </w:rPr>
        <w:t>This Court remarked as follows regarding mootness:</w:t>
      </w:r>
    </w:p>
    <w:p w14:paraId="21470CBF" w14:textId="77777777" w:rsidR="00B404BB" w:rsidRPr="00010718" w:rsidRDefault="008479FF" w:rsidP="00B404BB">
      <w:pPr>
        <w:numPr>
          <w:ilvl w:val="12"/>
          <w:numId w:val="0"/>
        </w:numPr>
        <w:ind w:left="851" w:right="851"/>
        <w:jc w:val="both"/>
        <w:rPr>
          <w:rFonts w:ascii="Bookman Old Style" w:hAnsi="Bookman Old Style"/>
          <w:sz w:val="28"/>
          <w:szCs w:val="28"/>
        </w:rPr>
      </w:pPr>
      <w:r w:rsidRPr="00010718">
        <w:rPr>
          <w:rFonts w:ascii="Bookman Old Style" w:hAnsi="Bookman Old Style"/>
          <w:sz w:val="28"/>
          <w:szCs w:val="28"/>
        </w:rPr>
        <w:t xml:space="preserve">"The test for mootness which should, in my </w:t>
      </w:r>
      <w:r w:rsidR="00637D31" w:rsidRPr="00010718">
        <w:rPr>
          <w:rFonts w:ascii="Bookman Old Style" w:hAnsi="Bookman Old Style"/>
          <w:sz w:val="28"/>
          <w:szCs w:val="28"/>
        </w:rPr>
        <w:t>view, be</w:t>
      </w:r>
      <w:r w:rsidRPr="00010718">
        <w:rPr>
          <w:rFonts w:ascii="Bookman Old Style" w:hAnsi="Bookman Old Style"/>
          <w:sz w:val="28"/>
          <w:szCs w:val="28"/>
        </w:rPr>
        <w:t xml:space="preserve"> applied in </w:t>
      </w:r>
      <w:r w:rsidR="00637D31" w:rsidRPr="00010718">
        <w:rPr>
          <w:rFonts w:ascii="Bookman Old Style" w:hAnsi="Bookman Old Style"/>
          <w:sz w:val="28"/>
          <w:szCs w:val="28"/>
        </w:rPr>
        <w:t>Lesotho is that stated in Viscount Simon LC in</w:t>
      </w:r>
      <w:r w:rsidRPr="00010718">
        <w:rPr>
          <w:rFonts w:ascii="Bookman Old Style" w:hAnsi="Bookman Old Style"/>
          <w:sz w:val="28"/>
          <w:szCs w:val="28"/>
        </w:rPr>
        <w:t xml:space="preserve"> </w:t>
      </w:r>
      <w:r w:rsidR="00637D31" w:rsidRPr="00010718">
        <w:rPr>
          <w:rFonts w:ascii="Bookman Old Style" w:hAnsi="Bookman Old Style"/>
          <w:sz w:val="28"/>
          <w:szCs w:val="28"/>
        </w:rPr>
        <w:t>Sun Life</w:t>
      </w:r>
      <w:r w:rsidRPr="00010718">
        <w:rPr>
          <w:rFonts w:ascii="Bookman Old Style" w:hAnsi="Bookman Old Style"/>
          <w:sz w:val="28"/>
          <w:szCs w:val="28"/>
        </w:rPr>
        <w:t xml:space="preserve"> </w:t>
      </w:r>
      <w:r w:rsidR="00637D31" w:rsidRPr="00010718">
        <w:rPr>
          <w:rFonts w:ascii="Bookman Old Style" w:hAnsi="Bookman Old Style"/>
          <w:sz w:val="28"/>
          <w:szCs w:val="28"/>
        </w:rPr>
        <w:t>Assurance Co</w:t>
      </w:r>
      <w:r w:rsidRPr="00010718">
        <w:rPr>
          <w:rFonts w:ascii="Bookman Old Style" w:hAnsi="Bookman Old Style"/>
          <w:sz w:val="28"/>
          <w:szCs w:val="28"/>
        </w:rPr>
        <w:t xml:space="preserve">. </w:t>
      </w:r>
      <w:r w:rsidR="00637D31" w:rsidRPr="00010718">
        <w:rPr>
          <w:rFonts w:ascii="Bookman Old Style" w:hAnsi="Bookman Old Style"/>
          <w:sz w:val="28"/>
          <w:szCs w:val="28"/>
        </w:rPr>
        <w:t>of Canada</w:t>
      </w:r>
      <w:r w:rsidRPr="00010718">
        <w:rPr>
          <w:rFonts w:ascii="Bookman Old Style" w:hAnsi="Bookman Old Style"/>
          <w:sz w:val="28"/>
          <w:szCs w:val="28"/>
        </w:rPr>
        <w:t xml:space="preserve"> v  Jervis  (1944)  1  A11  ER  469 (HZ)  at  471  A –B,  which was quoted with approval by Plewman JA in Coin Security Group v SA National Union for Security Officers 2001 (2) SA 872(SCA) at 875 C –E. </w:t>
      </w:r>
      <w:r w:rsidR="00637D31" w:rsidRPr="00010718">
        <w:rPr>
          <w:rFonts w:ascii="Bookman Old Style" w:hAnsi="Bookman Old Style"/>
          <w:sz w:val="28"/>
          <w:szCs w:val="28"/>
        </w:rPr>
        <w:t>That test is whether there exists between the parties</w:t>
      </w:r>
      <w:r w:rsidRPr="00010718">
        <w:rPr>
          <w:rFonts w:ascii="Bookman Old Style" w:hAnsi="Bookman Old Style"/>
          <w:sz w:val="28"/>
          <w:szCs w:val="28"/>
        </w:rPr>
        <w:t xml:space="preserve"> </w:t>
      </w:r>
      <w:r w:rsidR="00637D31" w:rsidRPr="00010718">
        <w:rPr>
          <w:rFonts w:ascii="Bookman Old Style" w:hAnsi="Bookman Old Style"/>
          <w:sz w:val="28"/>
          <w:szCs w:val="28"/>
        </w:rPr>
        <w:t>to an</w:t>
      </w:r>
      <w:r w:rsidRPr="00010718">
        <w:rPr>
          <w:rFonts w:ascii="Bookman Old Style" w:hAnsi="Bookman Old Style"/>
          <w:sz w:val="28"/>
          <w:szCs w:val="28"/>
        </w:rPr>
        <w:t xml:space="preserve"> appeal   a   matter   in   actual   controversy   which   (the Court) undertakes to decide as a living issue."</w:t>
      </w:r>
    </w:p>
    <w:p w14:paraId="3DC0B934" w14:textId="77777777" w:rsidR="00637D31" w:rsidRPr="00010718" w:rsidRDefault="00637D31" w:rsidP="00B404BB">
      <w:pPr>
        <w:numPr>
          <w:ilvl w:val="12"/>
          <w:numId w:val="0"/>
        </w:numPr>
        <w:ind w:left="851" w:right="851"/>
        <w:jc w:val="both"/>
        <w:rPr>
          <w:rFonts w:ascii="Bookman Old Style" w:hAnsi="Bookman Old Style"/>
          <w:sz w:val="28"/>
          <w:szCs w:val="28"/>
        </w:rPr>
      </w:pPr>
    </w:p>
    <w:p w14:paraId="258DD41D" w14:textId="77777777" w:rsidR="00B314D2" w:rsidRPr="00010718" w:rsidRDefault="008479FF" w:rsidP="0035581E">
      <w:pPr>
        <w:numPr>
          <w:ilvl w:val="12"/>
          <w:numId w:val="0"/>
        </w:numPr>
        <w:spacing w:line="360" w:lineRule="auto"/>
        <w:jc w:val="both"/>
        <w:rPr>
          <w:rFonts w:ascii="Bookman Old Style" w:hAnsi="Bookman Old Style"/>
          <w:sz w:val="28"/>
          <w:szCs w:val="28"/>
        </w:rPr>
      </w:pPr>
      <w:r w:rsidRPr="00010718">
        <w:rPr>
          <w:rFonts w:ascii="Bookman Old Style" w:hAnsi="Bookman Old Style"/>
          <w:sz w:val="28"/>
          <w:szCs w:val="28"/>
        </w:rPr>
        <w:lastRenderedPageBreak/>
        <w:t xml:space="preserve">The second legal principle is unreasonableness. Stratford JA formulated the legal principle in </w:t>
      </w:r>
      <w:r w:rsidRPr="00010718">
        <w:rPr>
          <w:rFonts w:ascii="Bookman Old Style" w:hAnsi="Bookman Old Style"/>
          <w:i/>
          <w:sz w:val="28"/>
          <w:szCs w:val="28"/>
        </w:rPr>
        <w:t>Union Government v Union Steel Corporation (South Africa) Ltd.</w:t>
      </w:r>
      <w:r>
        <w:rPr>
          <w:rStyle w:val="FootnoteReference"/>
          <w:rFonts w:ascii="Bookman Old Style" w:hAnsi="Bookman Old Style"/>
          <w:sz w:val="28"/>
          <w:szCs w:val="28"/>
        </w:rPr>
        <w:footnoteReference w:id="2"/>
      </w:r>
      <w:r w:rsidRPr="00010718">
        <w:rPr>
          <w:rFonts w:ascii="Bookman Old Style" w:hAnsi="Bookman Old Style"/>
          <w:sz w:val="28"/>
          <w:szCs w:val="28"/>
        </w:rPr>
        <w:t>, in the following terms:</w:t>
      </w:r>
    </w:p>
    <w:p w14:paraId="4D0F164E" w14:textId="77777777" w:rsidR="00B314D2" w:rsidRPr="00010718" w:rsidRDefault="008479FF" w:rsidP="00B314D2">
      <w:pPr>
        <w:numPr>
          <w:ilvl w:val="12"/>
          <w:numId w:val="0"/>
        </w:numPr>
        <w:ind w:left="851" w:right="851"/>
        <w:jc w:val="both"/>
        <w:rPr>
          <w:rFonts w:ascii="Bookman Old Style" w:hAnsi="Bookman Old Style"/>
          <w:sz w:val="28"/>
          <w:szCs w:val="28"/>
        </w:rPr>
      </w:pPr>
      <w:r w:rsidRPr="00010718">
        <w:rPr>
          <w:rFonts w:ascii="Bookman Old Style" w:hAnsi="Bookman Old Style"/>
          <w:sz w:val="28"/>
          <w:szCs w:val="28"/>
        </w:rPr>
        <w:t xml:space="preserve">"There is no authority that I know of, and none has been cited, for the proposition that a court of law will interfere with the exercise of discretion on the mere ground of its unreasonableness. It is true that the word is often used in the cases on the subject, but nowhere has it been held that unreasonableness is sufficient ground for interference; emphasis is always laid upon the necessity of the unreasonableness being so gross that something else can be inferred from it, either that it is 'inexplicable except on the assumption of </w:t>
      </w:r>
      <w:r w:rsidRPr="00010718">
        <w:rPr>
          <w:rFonts w:ascii="Bookman Old Style" w:hAnsi="Bookman Old Style"/>
          <w:i/>
          <w:sz w:val="28"/>
          <w:szCs w:val="28"/>
        </w:rPr>
        <w:t>mala fides</w:t>
      </w:r>
      <w:r w:rsidRPr="00010718">
        <w:rPr>
          <w:rFonts w:ascii="Bookman Old Style" w:hAnsi="Bookman Old Style"/>
          <w:sz w:val="28"/>
          <w:szCs w:val="28"/>
        </w:rPr>
        <w:t xml:space="preserve"> or ulterior motive' </w:t>
      </w:r>
      <w:r w:rsidR="0035581E" w:rsidRPr="00010718">
        <w:rPr>
          <w:rFonts w:ascii="Bookman Old Style" w:hAnsi="Bookman Old Style"/>
          <w:sz w:val="28"/>
          <w:szCs w:val="28"/>
        </w:rPr>
        <w:t>…</w:t>
      </w:r>
      <w:r w:rsidRPr="00010718">
        <w:rPr>
          <w:rFonts w:ascii="Bookman Old Style" w:hAnsi="Bookman Old Style"/>
          <w:sz w:val="28"/>
          <w:szCs w:val="28"/>
        </w:rPr>
        <w:t>."</w:t>
      </w:r>
    </w:p>
    <w:p w14:paraId="56D789E6" w14:textId="77777777" w:rsidR="00F3448B" w:rsidRDefault="00F3448B" w:rsidP="00583E41">
      <w:pPr>
        <w:spacing w:line="360" w:lineRule="auto"/>
        <w:jc w:val="both"/>
        <w:rPr>
          <w:rFonts w:ascii="Bookman Old Style" w:eastAsia="Calibri" w:hAnsi="Bookman Old Style"/>
          <w:sz w:val="28"/>
          <w:szCs w:val="28"/>
        </w:rPr>
      </w:pPr>
    </w:p>
    <w:p w14:paraId="25D2150C" w14:textId="28428C14" w:rsidR="00583E41" w:rsidRDefault="008479FF" w:rsidP="00583E41">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[1</w:t>
      </w:r>
      <w:r>
        <w:rPr>
          <w:rFonts w:ascii="Bookman Old Style" w:eastAsia="Calibri" w:hAnsi="Bookman Old Style"/>
          <w:sz w:val="28"/>
          <w:szCs w:val="28"/>
        </w:rPr>
        <w:t>4</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F3448B">
        <w:rPr>
          <w:rFonts w:ascii="Bookman Old Style" w:eastAsia="Calibri" w:hAnsi="Bookman Old Style"/>
          <w:sz w:val="28"/>
          <w:szCs w:val="28"/>
        </w:rPr>
        <w:t xml:space="preserve">In </w:t>
      </w:r>
      <w:r w:rsidR="00F3448B" w:rsidRPr="00F3448B">
        <w:rPr>
          <w:rFonts w:ascii="Bookman Old Style" w:eastAsia="Calibri" w:hAnsi="Bookman Old Style"/>
          <w:i/>
          <w:sz w:val="28"/>
          <w:szCs w:val="28"/>
        </w:rPr>
        <w:t>Theron en Andere v Ring van Wellington van die NG Sendingkerk in Suid-Afrika en Andere</w:t>
      </w:r>
      <w:r w:rsidR="00F3448B">
        <w:rPr>
          <w:rFonts w:ascii="Bookman Old Style" w:eastAsia="Calibri" w:hAnsi="Bookman Old Style"/>
          <w:i/>
          <w:sz w:val="28"/>
          <w:szCs w:val="28"/>
        </w:rPr>
        <w:t>,</w:t>
      </w:r>
      <w:r>
        <w:rPr>
          <w:rStyle w:val="FootnoteReference"/>
          <w:rFonts w:ascii="Bookman Old Style" w:eastAsia="Calibri" w:hAnsi="Bookman Old Style"/>
          <w:sz w:val="28"/>
          <w:szCs w:val="28"/>
        </w:rPr>
        <w:footnoteReference w:id="3"/>
      </w:r>
      <w:r w:rsidR="00F3448B">
        <w:rPr>
          <w:rFonts w:ascii="Bookman Old Style" w:eastAsia="Calibri" w:hAnsi="Bookman Old Style"/>
          <w:i/>
          <w:sz w:val="28"/>
          <w:szCs w:val="28"/>
        </w:rPr>
        <w:t xml:space="preserve"> </w:t>
      </w:r>
      <w:r w:rsidR="00F3448B" w:rsidRPr="00F3448B">
        <w:rPr>
          <w:rFonts w:ascii="Bookman Old Style" w:eastAsia="Calibri" w:hAnsi="Bookman Old Style"/>
          <w:sz w:val="28"/>
          <w:szCs w:val="28"/>
        </w:rPr>
        <w:t xml:space="preserve">Jansen JA proposed that a distinction should be drawn between the "formal test" and the "material/extended formal standard test". In the case of the former, </w:t>
      </w:r>
      <w:r w:rsidR="00F3448B">
        <w:rPr>
          <w:rFonts w:ascii="Bookman Old Style" w:eastAsia="Calibri" w:hAnsi="Bookman Old Style"/>
          <w:sz w:val="28"/>
          <w:szCs w:val="28"/>
        </w:rPr>
        <w:t xml:space="preserve">the learned Judge of Appeal opined that </w:t>
      </w:r>
      <w:r w:rsidR="00F3448B" w:rsidRPr="00F3448B">
        <w:rPr>
          <w:rFonts w:ascii="Bookman Old Style" w:eastAsia="Calibri" w:hAnsi="Bookman Old Style"/>
          <w:sz w:val="28"/>
          <w:szCs w:val="28"/>
        </w:rPr>
        <w:t>the courts will not interfere with the merits of the decision and are concerned only with how the decision was exercised. In the case of the latter, which Jansen JA held to apply in the case of judicial bodies created by statute or contract, a decision could be set aside on the basis that the evidence did not reasonably support it</w:t>
      </w:r>
      <w:r w:rsidR="00F3448B">
        <w:rPr>
          <w:rFonts w:ascii="Bookman Old Style" w:eastAsia="Calibri" w:hAnsi="Bookman Old Style"/>
          <w:sz w:val="28"/>
          <w:szCs w:val="28"/>
        </w:rPr>
        <w:t>.</w:t>
      </w:r>
      <w:r>
        <w:rPr>
          <w:rStyle w:val="FootnoteReference"/>
          <w:rFonts w:ascii="Bookman Old Style" w:eastAsia="Calibri" w:hAnsi="Bookman Old Style"/>
          <w:sz w:val="28"/>
          <w:szCs w:val="28"/>
        </w:rPr>
        <w:footnoteReference w:id="4"/>
      </w:r>
      <w:r w:rsidR="00F3448B" w:rsidRPr="00F3448B">
        <w:rPr>
          <w:rFonts w:ascii="Bookman Old Style" w:eastAsia="Calibri" w:hAnsi="Bookman Old Style"/>
          <w:sz w:val="28"/>
          <w:szCs w:val="28"/>
        </w:rPr>
        <w:t xml:space="preserve"> </w:t>
      </w:r>
      <w:r w:rsidR="00B35DC3" w:rsidRPr="00010718">
        <w:rPr>
          <w:rFonts w:ascii="Bookman Old Style" w:eastAsia="Calibri" w:hAnsi="Bookman Old Style"/>
          <w:sz w:val="28"/>
          <w:szCs w:val="28"/>
        </w:rPr>
        <w:t xml:space="preserve">It is clear from the above quotation that, in our law, unreasonableness in the exercise of its discretion by a </w:t>
      </w:r>
      <w:r w:rsidR="00D40377">
        <w:rPr>
          <w:rFonts w:ascii="Bookman Old Style" w:eastAsia="Calibri" w:hAnsi="Bookman Old Style"/>
          <w:sz w:val="28"/>
          <w:szCs w:val="28"/>
        </w:rPr>
        <w:t>decision maker</w:t>
      </w:r>
      <w:r w:rsidR="00B35DC3" w:rsidRPr="00010718">
        <w:rPr>
          <w:rFonts w:ascii="Bookman Old Style" w:eastAsia="Calibri" w:hAnsi="Bookman Old Style"/>
          <w:sz w:val="28"/>
          <w:szCs w:val="28"/>
        </w:rPr>
        <w:t xml:space="preserve"> is not a ground of review unless the unreasonableness was of so gross a nature that </w:t>
      </w:r>
      <w:r w:rsidR="00B35DC3" w:rsidRPr="00010718">
        <w:rPr>
          <w:rFonts w:ascii="Bookman Old Style" w:eastAsia="Calibri" w:hAnsi="Bookman Old Style"/>
          <w:sz w:val="28"/>
          <w:szCs w:val="28"/>
        </w:rPr>
        <w:lastRenderedPageBreak/>
        <w:t xml:space="preserve">it led to the necessary inference of </w:t>
      </w:r>
      <w:r w:rsidR="00B35DC3" w:rsidRPr="00010718">
        <w:rPr>
          <w:rFonts w:ascii="Bookman Old Style" w:eastAsia="Calibri" w:hAnsi="Bookman Old Style"/>
          <w:i/>
          <w:sz w:val="28"/>
          <w:szCs w:val="28"/>
        </w:rPr>
        <w:t>mala fides</w:t>
      </w:r>
      <w:r w:rsidR="00B35DC3" w:rsidRPr="00010718">
        <w:rPr>
          <w:rFonts w:ascii="Bookman Old Style" w:eastAsia="Calibri" w:hAnsi="Bookman Old Style"/>
          <w:sz w:val="28"/>
          <w:szCs w:val="28"/>
        </w:rPr>
        <w:t xml:space="preserve"> or improper motive or a failure by the </w:t>
      </w:r>
      <w:r w:rsidR="00D40377">
        <w:rPr>
          <w:rFonts w:ascii="Bookman Old Style" w:eastAsia="Calibri" w:hAnsi="Bookman Old Style"/>
          <w:sz w:val="28"/>
          <w:szCs w:val="28"/>
        </w:rPr>
        <w:t>decision maker</w:t>
      </w:r>
      <w:r w:rsidR="00B35DC3" w:rsidRPr="00010718">
        <w:rPr>
          <w:rFonts w:ascii="Bookman Old Style" w:eastAsia="Calibri" w:hAnsi="Bookman Old Style"/>
          <w:sz w:val="28"/>
          <w:szCs w:val="28"/>
        </w:rPr>
        <w:t xml:space="preserve"> to apply its mind to the matter. </w:t>
      </w:r>
    </w:p>
    <w:p w14:paraId="1C04A96B" w14:textId="77777777" w:rsidR="00CE23CC" w:rsidRPr="00010718" w:rsidRDefault="00CE23CC" w:rsidP="00583E41">
      <w:pPr>
        <w:spacing w:line="360" w:lineRule="auto"/>
        <w:jc w:val="both"/>
        <w:rPr>
          <w:rFonts w:ascii="Bookman Old Style" w:eastAsia="Calibri" w:hAnsi="Bookman Old Style"/>
          <w:sz w:val="28"/>
          <w:szCs w:val="28"/>
        </w:rPr>
      </w:pPr>
    </w:p>
    <w:p w14:paraId="077E34B2" w14:textId="77777777" w:rsidR="00583E41" w:rsidRPr="00010718" w:rsidRDefault="008479FF" w:rsidP="00583E41">
      <w:pPr>
        <w:spacing w:line="360" w:lineRule="auto"/>
        <w:jc w:val="both"/>
        <w:rPr>
          <w:rFonts w:ascii="Bookman Old Style" w:eastAsia="Calibri" w:hAnsi="Bookman Old Style"/>
          <w:b/>
          <w:sz w:val="28"/>
          <w:szCs w:val="28"/>
        </w:rPr>
      </w:pPr>
      <w:r w:rsidRPr="00010718">
        <w:rPr>
          <w:rFonts w:ascii="Bookman Old Style" w:eastAsia="Calibri" w:hAnsi="Bookman Old Style"/>
          <w:b/>
          <w:sz w:val="28"/>
          <w:szCs w:val="28"/>
        </w:rPr>
        <w:t>DETERMINATION OF THE APPEAL</w:t>
      </w:r>
    </w:p>
    <w:p w14:paraId="0FB84125" w14:textId="7A1AEF6D" w:rsidR="006F31B5" w:rsidRDefault="008479FF" w:rsidP="006F31B5">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[1</w:t>
      </w:r>
      <w:r>
        <w:rPr>
          <w:rFonts w:ascii="Bookman Old Style" w:eastAsia="Calibri" w:hAnsi="Bookman Old Style"/>
          <w:sz w:val="28"/>
          <w:szCs w:val="28"/>
        </w:rPr>
        <w:t>5</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A779CB">
        <w:rPr>
          <w:rFonts w:ascii="Bookman Old Style" w:eastAsia="Calibri" w:hAnsi="Bookman Old Style"/>
          <w:sz w:val="28"/>
          <w:szCs w:val="28"/>
        </w:rPr>
        <w:t>In the course of</w:t>
      </w:r>
      <w:r w:rsidRPr="006F31B5">
        <w:rPr>
          <w:rFonts w:ascii="Bookman Old Style" w:eastAsia="Calibri" w:hAnsi="Bookman Old Style"/>
          <w:sz w:val="28"/>
          <w:szCs w:val="28"/>
        </w:rPr>
        <w:t xml:space="preserve"> the hearing of this appeal, this Court raised the issue of whether the appeal would not be moot if the Appellant ha</w:t>
      </w:r>
      <w:r w:rsidR="00640663">
        <w:rPr>
          <w:rFonts w:ascii="Bookman Old Style" w:eastAsia="Calibri" w:hAnsi="Bookman Old Style"/>
          <w:sz w:val="28"/>
          <w:szCs w:val="28"/>
        </w:rPr>
        <w:t>d</w:t>
      </w:r>
      <w:r w:rsidRPr="006F31B5">
        <w:rPr>
          <w:rFonts w:ascii="Bookman Old Style" w:eastAsia="Calibri" w:hAnsi="Bookman Old Style"/>
          <w:sz w:val="28"/>
          <w:szCs w:val="28"/>
        </w:rPr>
        <w:t xml:space="preserve"> complied with the transfer instruction. Advocate Molise said it would not as it is important to have a decision in this matter in the interest of predictability and development of jurisprudence. Advocate Sehloho argued that it would be moot because there would no longer exist between the parties this </w:t>
      </w:r>
      <w:r w:rsidR="008141A7" w:rsidRPr="006F31B5">
        <w:rPr>
          <w:rFonts w:ascii="Bookman Old Style" w:eastAsia="Calibri" w:hAnsi="Bookman Old Style"/>
          <w:sz w:val="28"/>
          <w:szCs w:val="28"/>
        </w:rPr>
        <w:t>appeal, a</w:t>
      </w:r>
      <w:r w:rsidRPr="006F31B5">
        <w:rPr>
          <w:rFonts w:ascii="Bookman Old Style" w:eastAsia="Calibri" w:hAnsi="Bookman Old Style"/>
          <w:sz w:val="28"/>
          <w:szCs w:val="28"/>
        </w:rPr>
        <w:t xml:space="preserve">   matter in actual controversy which this Court would have to decide as a living issue. </w:t>
      </w:r>
    </w:p>
    <w:p w14:paraId="17A04C5E" w14:textId="77777777" w:rsidR="00606F68" w:rsidRPr="006F31B5" w:rsidRDefault="00606F68" w:rsidP="006F31B5">
      <w:pPr>
        <w:spacing w:line="360" w:lineRule="auto"/>
        <w:jc w:val="both"/>
        <w:rPr>
          <w:rFonts w:ascii="Bookman Old Style" w:eastAsia="Calibri" w:hAnsi="Bookman Old Style"/>
          <w:sz w:val="28"/>
          <w:szCs w:val="28"/>
        </w:rPr>
      </w:pPr>
    </w:p>
    <w:p w14:paraId="2AA7EFED" w14:textId="61EE9DF0" w:rsidR="006F31B5" w:rsidRDefault="008479FF" w:rsidP="006F31B5">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[1</w:t>
      </w:r>
      <w:r>
        <w:rPr>
          <w:rFonts w:ascii="Bookman Old Style" w:eastAsia="Calibri" w:hAnsi="Bookman Old Style"/>
          <w:sz w:val="28"/>
          <w:szCs w:val="28"/>
        </w:rPr>
        <w:t>6</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Pr="006F31B5">
        <w:rPr>
          <w:rFonts w:ascii="Bookman Old Style" w:eastAsia="Calibri" w:hAnsi="Bookman Old Style"/>
          <w:sz w:val="28"/>
          <w:szCs w:val="28"/>
        </w:rPr>
        <w:t>For the avoidance of doubt, Rule 4(5) of the Court of Appeal Rules, 2006 provides that the Court, in deciding the appeal, may do so on any grounds whether or not set forth in the notice of appeal and whether or not relied upon by any party. Indeed, the issue of mootness was raised, not by the parties but by the Court. A case is moot and therefore ordinarily not justiciable if it no longer presents an existing or live controversy which should exist if the Court is to avoid giving advisory opinions on abstract propositions of law.</w:t>
      </w:r>
      <w:r>
        <w:rPr>
          <w:rStyle w:val="FootnoteReference"/>
          <w:rFonts w:ascii="Bookman Old Style" w:eastAsia="Calibri" w:hAnsi="Bookman Old Style"/>
          <w:sz w:val="28"/>
          <w:szCs w:val="28"/>
        </w:rPr>
        <w:footnoteReference w:id="5"/>
      </w:r>
      <w:r w:rsidRPr="006F31B5">
        <w:rPr>
          <w:rFonts w:ascii="Bookman Old Style" w:eastAsia="Calibri" w:hAnsi="Bookman Old Style"/>
          <w:sz w:val="28"/>
          <w:szCs w:val="28"/>
        </w:rPr>
        <w:t xml:space="preserve"> </w:t>
      </w:r>
      <w:r w:rsidR="00640663">
        <w:rPr>
          <w:rFonts w:ascii="Bookman Old Style" w:eastAsia="Calibri" w:hAnsi="Bookman Old Style"/>
          <w:sz w:val="28"/>
          <w:szCs w:val="28"/>
        </w:rPr>
        <w:t xml:space="preserve">However, </w:t>
      </w:r>
      <w:r w:rsidR="00A779CB">
        <w:rPr>
          <w:rFonts w:ascii="Bookman Old Style" w:eastAsia="Calibri" w:hAnsi="Bookman Old Style"/>
          <w:sz w:val="28"/>
          <w:szCs w:val="28"/>
        </w:rPr>
        <w:t xml:space="preserve">since </w:t>
      </w:r>
      <w:r w:rsidR="00640663">
        <w:rPr>
          <w:rFonts w:ascii="Bookman Old Style" w:eastAsia="Calibri" w:hAnsi="Bookman Old Style"/>
          <w:sz w:val="28"/>
          <w:szCs w:val="28"/>
        </w:rPr>
        <w:t xml:space="preserve">the Court had ordered costs against the Appellant, and that issue may still have to be considered in this appeal as a corollary to the grounds raised </w:t>
      </w:r>
      <w:r w:rsidR="00CF0EE4">
        <w:rPr>
          <w:rFonts w:ascii="Bookman Old Style" w:eastAsia="Calibri" w:hAnsi="Bookman Old Style"/>
          <w:sz w:val="28"/>
          <w:szCs w:val="28"/>
        </w:rPr>
        <w:t>by the Appellant</w:t>
      </w:r>
      <w:r w:rsidR="00A779CB">
        <w:rPr>
          <w:rFonts w:ascii="Bookman Old Style" w:eastAsia="Calibri" w:hAnsi="Bookman Old Style"/>
          <w:sz w:val="28"/>
          <w:szCs w:val="28"/>
        </w:rPr>
        <w:t>,</w:t>
      </w:r>
      <w:r w:rsidR="00CF0EE4">
        <w:rPr>
          <w:rFonts w:ascii="Bookman Old Style" w:eastAsia="Calibri" w:hAnsi="Bookman Old Style"/>
          <w:sz w:val="28"/>
          <w:szCs w:val="28"/>
        </w:rPr>
        <w:t xml:space="preserve"> I am </w:t>
      </w:r>
      <w:r w:rsidR="00CF0EE4">
        <w:rPr>
          <w:rFonts w:ascii="Bookman Old Style" w:eastAsia="Calibri" w:hAnsi="Bookman Old Style"/>
          <w:sz w:val="28"/>
          <w:szCs w:val="28"/>
        </w:rPr>
        <w:lastRenderedPageBreak/>
        <w:t xml:space="preserve">of the </w:t>
      </w:r>
      <w:r w:rsidR="00A779CB">
        <w:rPr>
          <w:rFonts w:ascii="Bookman Old Style" w:eastAsia="Calibri" w:hAnsi="Bookman Old Style"/>
          <w:sz w:val="28"/>
          <w:szCs w:val="28"/>
        </w:rPr>
        <w:t>opinion</w:t>
      </w:r>
      <w:r w:rsidR="00CF0EE4">
        <w:rPr>
          <w:rFonts w:ascii="Bookman Old Style" w:eastAsia="Calibri" w:hAnsi="Bookman Old Style"/>
          <w:sz w:val="28"/>
          <w:szCs w:val="28"/>
        </w:rPr>
        <w:t xml:space="preserve"> that this is not a proper case to be disposed of based on mootness.</w:t>
      </w:r>
      <w:r w:rsidRPr="006F31B5">
        <w:rPr>
          <w:rFonts w:ascii="Bookman Old Style" w:eastAsia="Calibri" w:hAnsi="Bookman Old Style"/>
          <w:sz w:val="28"/>
          <w:szCs w:val="28"/>
        </w:rPr>
        <w:t xml:space="preserve">  </w:t>
      </w:r>
    </w:p>
    <w:p w14:paraId="1A2DE498" w14:textId="77777777" w:rsidR="00606F68" w:rsidRDefault="00606F68" w:rsidP="006F31B5">
      <w:pPr>
        <w:spacing w:line="360" w:lineRule="auto"/>
        <w:jc w:val="both"/>
        <w:rPr>
          <w:rFonts w:ascii="Bookman Old Style" w:eastAsia="Calibri" w:hAnsi="Bookman Old Style"/>
          <w:sz w:val="28"/>
          <w:szCs w:val="28"/>
        </w:rPr>
      </w:pPr>
    </w:p>
    <w:p w14:paraId="07AC1584" w14:textId="6DA75DFA" w:rsidR="00D013F2" w:rsidRDefault="008479FF" w:rsidP="006F31B5">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[1</w:t>
      </w:r>
      <w:r>
        <w:rPr>
          <w:rFonts w:ascii="Bookman Old Style" w:eastAsia="Calibri" w:hAnsi="Bookman Old Style"/>
          <w:sz w:val="28"/>
          <w:szCs w:val="28"/>
        </w:rPr>
        <w:t>7</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AB42AE">
        <w:rPr>
          <w:rFonts w:ascii="Bookman Old Style" w:eastAsia="Calibri" w:hAnsi="Bookman Old Style"/>
          <w:sz w:val="28"/>
          <w:szCs w:val="28"/>
        </w:rPr>
        <w:t xml:space="preserve">I now turn to consider the grounds of appeal raised in this appeal. </w:t>
      </w:r>
      <w:r w:rsidRPr="00010718">
        <w:rPr>
          <w:rFonts w:ascii="Bookman Old Style" w:eastAsia="Calibri" w:hAnsi="Bookman Old Style"/>
          <w:sz w:val="28"/>
          <w:szCs w:val="28"/>
        </w:rPr>
        <w:t xml:space="preserve">The first ground of appeal advanced by the Appellant was that the Court a quo erred in dismissing </w:t>
      </w:r>
      <w:r w:rsidR="00E00E71" w:rsidRPr="00010718">
        <w:rPr>
          <w:rFonts w:ascii="Bookman Old Style" w:eastAsia="Calibri" w:hAnsi="Bookman Old Style"/>
          <w:sz w:val="28"/>
          <w:szCs w:val="28"/>
        </w:rPr>
        <w:t>the</w:t>
      </w:r>
      <w:r w:rsidRPr="00010718">
        <w:rPr>
          <w:rFonts w:ascii="Bookman Old Style" w:eastAsia="Calibri" w:hAnsi="Bookman Old Style"/>
          <w:sz w:val="28"/>
          <w:szCs w:val="28"/>
        </w:rPr>
        <w:t xml:space="preserve"> application without giving reasons for judgment. </w:t>
      </w:r>
      <w:r w:rsidR="00E00E71" w:rsidRPr="00010718">
        <w:rPr>
          <w:rFonts w:ascii="Bookman Old Style" w:eastAsia="Calibri" w:hAnsi="Bookman Old Style"/>
          <w:sz w:val="28"/>
          <w:szCs w:val="28"/>
        </w:rPr>
        <w:t>However, when the matter was called before us, the learned Judge had already filed her reasons. Advocate Molise informed us that he was abandoning the ground</w:t>
      </w:r>
      <w:r w:rsidR="00E00E71" w:rsidRPr="00010718">
        <w:rPr>
          <w:rFonts w:ascii="Bookman Old Style" w:hAnsi="Bookman Old Style"/>
          <w:sz w:val="28"/>
          <w:szCs w:val="28"/>
        </w:rPr>
        <w:t xml:space="preserve"> </w:t>
      </w:r>
      <w:r w:rsidR="00E00E71" w:rsidRPr="00010718">
        <w:rPr>
          <w:rFonts w:ascii="Bookman Old Style" w:eastAsia="Calibri" w:hAnsi="Bookman Old Style"/>
          <w:sz w:val="28"/>
          <w:szCs w:val="28"/>
        </w:rPr>
        <w:t>of appeal. We will therefore say no more on this ground.</w:t>
      </w:r>
    </w:p>
    <w:p w14:paraId="48CD39F4" w14:textId="77777777" w:rsidR="00606F68" w:rsidRPr="00010718" w:rsidRDefault="00606F68" w:rsidP="006F31B5">
      <w:pPr>
        <w:spacing w:line="360" w:lineRule="auto"/>
        <w:jc w:val="both"/>
        <w:rPr>
          <w:rFonts w:ascii="Bookman Old Style" w:eastAsia="Calibri" w:hAnsi="Bookman Old Style"/>
          <w:sz w:val="28"/>
          <w:szCs w:val="28"/>
        </w:rPr>
      </w:pPr>
    </w:p>
    <w:p w14:paraId="6FC22831" w14:textId="3D79245D" w:rsidR="000A570A" w:rsidRDefault="008479FF" w:rsidP="000A570A">
      <w:pPr>
        <w:pStyle w:val="Default"/>
        <w:spacing w:line="360" w:lineRule="auto"/>
        <w:jc w:val="both"/>
        <w:rPr>
          <w:rFonts w:ascii="Bookman Old Style" w:hAnsi="Bookman Old Style"/>
          <w:color w:val="auto"/>
          <w:sz w:val="28"/>
          <w:szCs w:val="28"/>
        </w:rPr>
      </w:pPr>
      <w:r w:rsidRPr="00FF0575">
        <w:rPr>
          <w:rFonts w:ascii="Bookman Old Style" w:eastAsia="Calibri" w:hAnsi="Bookman Old Style"/>
          <w:sz w:val="28"/>
          <w:szCs w:val="28"/>
        </w:rPr>
        <w:t>[1</w:t>
      </w:r>
      <w:r>
        <w:rPr>
          <w:rFonts w:ascii="Bookman Old Style" w:eastAsia="Calibri" w:hAnsi="Bookman Old Style"/>
          <w:sz w:val="28"/>
          <w:szCs w:val="28"/>
        </w:rPr>
        <w:t>8</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E00E71" w:rsidRPr="00010718">
        <w:rPr>
          <w:rFonts w:ascii="Bookman Old Style" w:eastAsia="Calibri" w:hAnsi="Bookman Old Style"/>
          <w:sz w:val="28"/>
          <w:szCs w:val="28"/>
        </w:rPr>
        <w:t xml:space="preserve">The second ground of appeal was that </w:t>
      </w:r>
      <w:r w:rsidR="00A502A6" w:rsidRPr="00010718">
        <w:rPr>
          <w:rFonts w:ascii="Bookman Old Style" w:eastAsia="Calibri" w:hAnsi="Bookman Old Style"/>
          <w:sz w:val="28"/>
          <w:szCs w:val="28"/>
        </w:rPr>
        <w:t>“</w:t>
      </w:r>
      <w:r w:rsidR="00E00E71" w:rsidRPr="00010718">
        <w:rPr>
          <w:rFonts w:ascii="Bookman Old Style" w:eastAsia="Calibri" w:hAnsi="Bookman Old Style"/>
          <w:sz w:val="28"/>
          <w:szCs w:val="28"/>
        </w:rPr>
        <w:t xml:space="preserve">the court </w:t>
      </w:r>
      <w:r w:rsidR="00E00E71" w:rsidRPr="00010718">
        <w:rPr>
          <w:rFonts w:ascii="Bookman Old Style" w:eastAsia="Calibri" w:hAnsi="Bookman Old Style"/>
          <w:i/>
          <w:sz w:val="28"/>
          <w:szCs w:val="28"/>
        </w:rPr>
        <w:t>a quo</w:t>
      </w:r>
      <w:r w:rsidR="00E00E71" w:rsidRPr="00010718">
        <w:rPr>
          <w:rFonts w:ascii="Bookman Old Style" w:eastAsia="Calibri" w:hAnsi="Bookman Old Style"/>
          <w:sz w:val="28"/>
          <w:szCs w:val="28"/>
        </w:rPr>
        <w:t xml:space="preserve"> erred in dismissing the application in the face of salient facts, evidence and a clear position of the law which were all </w:t>
      </w:r>
      <w:r w:rsidR="00A502A6" w:rsidRPr="00010718">
        <w:rPr>
          <w:rFonts w:ascii="Bookman Old Style" w:eastAsia="Calibri" w:hAnsi="Bookman Old Style"/>
          <w:sz w:val="28"/>
          <w:szCs w:val="28"/>
        </w:rPr>
        <w:t>in favour of</w:t>
      </w:r>
      <w:r w:rsidR="00E00E71" w:rsidRPr="00010718">
        <w:rPr>
          <w:rFonts w:ascii="Bookman Old Style" w:eastAsia="Calibri" w:hAnsi="Bookman Old Style"/>
          <w:sz w:val="28"/>
          <w:szCs w:val="28"/>
        </w:rPr>
        <w:t xml:space="preserve"> granting the application.</w:t>
      </w:r>
      <w:r w:rsidR="00A502A6" w:rsidRPr="00010718">
        <w:rPr>
          <w:rFonts w:ascii="Bookman Old Style" w:eastAsia="Calibri" w:hAnsi="Bookman Old Style"/>
          <w:sz w:val="28"/>
          <w:szCs w:val="28"/>
        </w:rPr>
        <w:t>”</w:t>
      </w:r>
      <w:r w:rsidR="0058751C" w:rsidRPr="00010718">
        <w:rPr>
          <w:rFonts w:ascii="Bookman Old Style" w:hAnsi="Bookman Old Style"/>
          <w:sz w:val="28"/>
          <w:szCs w:val="28"/>
        </w:rPr>
        <w:t xml:space="preserve"> </w:t>
      </w:r>
      <w:r w:rsidR="000946B8" w:rsidRPr="00010718">
        <w:rPr>
          <w:rFonts w:ascii="Bookman Old Style" w:hAnsi="Bookman Old Style"/>
          <w:sz w:val="28"/>
          <w:szCs w:val="28"/>
        </w:rPr>
        <w:t xml:space="preserve">Before we consider this second ground of appeal, we express our concern about the growing trend of Counsel failing to abide by the rules of this Court when drawing grounds of appeal. Rule </w:t>
      </w:r>
      <w:r w:rsidRPr="00010718">
        <w:rPr>
          <w:rFonts w:ascii="Bookman Old Style" w:hAnsi="Bookman Old Style"/>
          <w:sz w:val="28"/>
          <w:szCs w:val="28"/>
        </w:rPr>
        <w:t>4(4)(b)</w:t>
      </w:r>
      <w:r w:rsidR="000946B8" w:rsidRPr="00010718">
        <w:rPr>
          <w:rFonts w:ascii="Bookman Old Style" w:hAnsi="Bookman Old Style"/>
          <w:sz w:val="28"/>
          <w:szCs w:val="28"/>
        </w:rPr>
        <w:t xml:space="preserve"> of this Court’s Rules is very clear. It </w:t>
      </w:r>
      <w:r w:rsidRPr="00010718">
        <w:rPr>
          <w:rFonts w:ascii="Bookman Old Style" w:hAnsi="Bookman Old Style"/>
          <w:sz w:val="28"/>
          <w:szCs w:val="28"/>
        </w:rPr>
        <w:t>provides that the notice of appeal shall set</w:t>
      </w:r>
      <w:r w:rsidRPr="00010718">
        <w:rPr>
          <w:rFonts w:ascii="Bookman Old Style" w:hAnsi="Bookman Old Style"/>
          <w:color w:val="auto"/>
          <w:sz w:val="28"/>
          <w:szCs w:val="28"/>
        </w:rPr>
        <w:t xml:space="preserve"> forth concisely and clearly the grounds of objection to the judgment or order, and such grounds shall set forth the findings of fact and conclusions of law to which the appellant objects </w:t>
      </w:r>
      <w:proofErr w:type="gramStart"/>
      <w:r w:rsidRPr="00010718">
        <w:rPr>
          <w:rFonts w:ascii="Bookman Old Style" w:hAnsi="Bookman Old Style"/>
          <w:color w:val="auto"/>
          <w:sz w:val="28"/>
          <w:szCs w:val="28"/>
        </w:rPr>
        <w:t>and also</w:t>
      </w:r>
      <w:proofErr w:type="gramEnd"/>
      <w:r w:rsidRPr="00010718">
        <w:rPr>
          <w:rFonts w:ascii="Bookman Old Style" w:hAnsi="Bookman Old Style"/>
          <w:color w:val="auto"/>
          <w:sz w:val="28"/>
          <w:szCs w:val="28"/>
        </w:rPr>
        <w:t xml:space="preserve"> state the particular respects in which the variation of the judgment or order is sought.</w:t>
      </w:r>
    </w:p>
    <w:p w14:paraId="6B74E5A4" w14:textId="77777777" w:rsidR="00070B22" w:rsidRPr="00010718" w:rsidRDefault="00070B22" w:rsidP="000A570A">
      <w:pPr>
        <w:pStyle w:val="Default"/>
        <w:spacing w:line="360" w:lineRule="auto"/>
        <w:jc w:val="both"/>
        <w:rPr>
          <w:rFonts w:ascii="Bookman Old Style" w:hAnsi="Bookman Old Style"/>
          <w:color w:val="auto"/>
          <w:sz w:val="28"/>
          <w:szCs w:val="28"/>
        </w:rPr>
      </w:pPr>
    </w:p>
    <w:p w14:paraId="068CC555" w14:textId="7E9AA6F5" w:rsidR="00BE243B" w:rsidRDefault="008479FF" w:rsidP="000A570A">
      <w:pPr>
        <w:pStyle w:val="Default"/>
        <w:spacing w:line="360" w:lineRule="auto"/>
        <w:jc w:val="both"/>
        <w:rPr>
          <w:rFonts w:ascii="Bookman Old Style" w:eastAsia="Calibri" w:hAnsi="Bookman Old Style"/>
          <w:sz w:val="28"/>
          <w:szCs w:val="28"/>
        </w:rPr>
      </w:pPr>
      <w:r w:rsidRPr="00FF0575">
        <w:rPr>
          <w:rFonts w:ascii="Bookman Old Style" w:hAnsi="Bookman Old Style"/>
          <w:sz w:val="28"/>
          <w:szCs w:val="28"/>
        </w:rPr>
        <w:t>[1</w:t>
      </w:r>
      <w:r>
        <w:rPr>
          <w:rFonts w:ascii="Bookman Old Style" w:hAnsi="Bookman Old Style"/>
          <w:sz w:val="28"/>
          <w:szCs w:val="28"/>
        </w:rPr>
        <w:t>9</w:t>
      </w:r>
      <w:r w:rsidRPr="00FF0575">
        <w:rPr>
          <w:rFonts w:ascii="Bookman Old Style" w:hAnsi="Bookman Old Style"/>
          <w:sz w:val="28"/>
          <w:szCs w:val="28"/>
        </w:rPr>
        <w:t>]</w:t>
      </w:r>
      <w:r w:rsidRPr="00FF0575">
        <w:rPr>
          <w:rFonts w:ascii="Bookman Old Style" w:hAnsi="Bookman Old Style"/>
          <w:sz w:val="28"/>
          <w:szCs w:val="28"/>
        </w:rPr>
        <w:tab/>
      </w:r>
      <w:r w:rsidR="00067F9C" w:rsidRPr="00010718">
        <w:rPr>
          <w:rFonts w:ascii="Bookman Old Style" w:hAnsi="Bookman Old Style"/>
          <w:sz w:val="28"/>
          <w:szCs w:val="28"/>
        </w:rPr>
        <w:t>Advocate Sehloho for the respondents submitted before us that "this ground of appeal is framed in a verbose and general manner rendering the respondents, not in the position to respond issua</w:t>
      </w:r>
      <w:r w:rsidR="00345E7E">
        <w:rPr>
          <w:rFonts w:ascii="Bookman Old Style" w:hAnsi="Bookman Old Style"/>
          <w:sz w:val="28"/>
          <w:szCs w:val="28"/>
        </w:rPr>
        <w:t>b</w:t>
      </w:r>
      <w:r w:rsidR="00067F9C" w:rsidRPr="00010718">
        <w:rPr>
          <w:rFonts w:ascii="Bookman Old Style" w:hAnsi="Bookman Old Style"/>
          <w:sz w:val="28"/>
          <w:szCs w:val="28"/>
        </w:rPr>
        <w:t xml:space="preserve">ly to appellant’s ground of appeal.”  I agree. </w:t>
      </w:r>
      <w:r w:rsidR="000A570A" w:rsidRPr="00010718">
        <w:rPr>
          <w:rFonts w:ascii="Bookman Old Style" w:hAnsi="Bookman Old Style"/>
          <w:sz w:val="28"/>
          <w:szCs w:val="28"/>
        </w:rPr>
        <w:t>This</w:t>
      </w:r>
      <w:r w:rsidR="0058751C" w:rsidRPr="00010718">
        <w:rPr>
          <w:rFonts w:ascii="Bookman Old Style" w:hAnsi="Bookman Old Style"/>
          <w:sz w:val="28"/>
          <w:szCs w:val="28"/>
        </w:rPr>
        <w:t xml:space="preserve"> ground is</w:t>
      </w:r>
      <w:r w:rsidR="00067F9C" w:rsidRPr="00010718">
        <w:rPr>
          <w:rFonts w:ascii="Bookman Old Style" w:hAnsi="Bookman Old Style"/>
          <w:sz w:val="28"/>
          <w:szCs w:val="28"/>
        </w:rPr>
        <w:t xml:space="preserve"> </w:t>
      </w:r>
      <w:r w:rsidR="0058751C" w:rsidRPr="00010718">
        <w:rPr>
          <w:rFonts w:ascii="Bookman Old Style" w:eastAsia="Calibri" w:hAnsi="Bookman Old Style"/>
          <w:sz w:val="28"/>
          <w:szCs w:val="28"/>
        </w:rPr>
        <w:lastRenderedPageBreak/>
        <w:t xml:space="preserve">too sweeping to be rightly considered by </w:t>
      </w:r>
      <w:r w:rsidR="00E93405" w:rsidRPr="00010718">
        <w:rPr>
          <w:rFonts w:ascii="Bookman Old Style" w:eastAsia="Calibri" w:hAnsi="Bookman Old Style"/>
          <w:sz w:val="28"/>
          <w:szCs w:val="28"/>
        </w:rPr>
        <w:t>this Court</w:t>
      </w:r>
      <w:r w:rsidR="0058751C" w:rsidRPr="00010718">
        <w:rPr>
          <w:rFonts w:ascii="Bookman Old Style" w:eastAsia="Calibri" w:hAnsi="Bookman Old Style"/>
          <w:sz w:val="28"/>
          <w:szCs w:val="28"/>
        </w:rPr>
        <w:t>.</w:t>
      </w:r>
      <w:r w:rsidR="00E93405" w:rsidRPr="00010718">
        <w:rPr>
          <w:rFonts w:ascii="Bookman Old Style" w:hAnsi="Bookman Old Style"/>
          <w:sz w:val="28"/>
          <w:szCs w:val="28"/>
        </w:rPr>
        <w:t xml:space="preserve"> </w:t>
      </w:r>
      <w:r w:rsidR="00142298" w:rsidRPr="00010718">
        <w:rPr>
          <w:rFonts w:ascii="Bookman Old Style" w:hAnsi="Bookman Old Style"/>
          <w:sz w:val="28"/>
          <w:szCs w:val="28"/>
        </w:rPr>
        <w:t xml:space="preserve">Furthermore, </w:t>
      </w:r>
      <w:r w:rsidR="00142298" w:rsidRPr="00010718">
        <w:rPr>
          <w:rFonts w:ascii="Bookman Old Style" w:eastAsia="Calibri" w:hAnsi="Bookman Old Style"/>
          <w:sz w:val="28"/>
          <w:szCs w:val="28"/>
        </w:rPr>
        <w:t>the</w:t>
      </w:r>
      <w:r w:rsidR="0058751C" w:rsidRPr="00010718">
        <w:rPr>
          <w:rFonts w:ascii="Bookman Old Style" w:eastAsia="Calibri" w:hAnsi="Bookman Old Style"/>
          <w:sz w:val="28"/>
          <w:szCs w:val="28"/>
        </w:rPr>
        <w:t xml:space="preserve"> </w:t>
      </w:r>
      <w:r w:rsidRPr="00010718">
        <w:rPr>
          <w:rFonts w:ascii="Bookman Old Style" w:eastAsia="Calibri" w:hAnsi="Bookman Old Style"/>
          <w:sz w:val="28"/>
          <w:szCs w:val="28"/>
        </w:rPr>
        <w:t xml:space="preserve">Appellant </w:t>
      </w:r>
      <w:r w:rsidR="0058751C" w:rsidRPr="00010718">
        <w:rPr>
          <w:rFonts w:ascii="Bookman Old Style" w:eastAsia="Calibri" w:hAnsi="Bookman Old Style"/>
          <w:sz w:val="28"/>
          <w:szCs w:val="28"/>
        </w:rPr>
        <w:t>has failed to show which salient facts,</w:t>
      </w:r>
      <w:r w:rsidR="0058751C" w:rsidRPr="00010718">
        <w:rPr>
          <w:rFonts w:ascii="Bookman Old Style" w:hAnsi="Bookman Old Style"/>
          <w:sz w:val="28"/>
          <w:szCs w:val="28"/>
        </w:rPr>
        <w:t xml:space="preserve"> </w:t>
      </w:r>
      <w:r w:rsidR="0058751C" w:rsidRPr="00010718">
        <w:rPr>
          <w:rFonts w:ascii="Bookman Old Style" w:eastAsia="Calibri" w:hAnsi="Bookman Old Style"/>
          <w:sz w:val="28"/>
          <w:szCs w:val="28"/>
        </w:rPr>
        <w:t>evidence</w:t>
      </w:r>
      <w:r w:rsidR="0058751C" w:rsidRPr="00010718">
        <w:rPr>
          <w:rFonts w:ascii="Bookman Old Style" w:hAnsi="Bookman Old Style"/>
          <w:sz w:val="28"/>
          <w:szCs w:val="28"/>
        </w:rPr>
        <w:t xml:space="preserve">, </w:t>
      </w:r>
      <w:r w:rsidR="0058751C" w:rsidRPr="00010718">
        <w:rPr>
          <w:rFonts w:ascii="Bookman Old Style" w:eastAsia="Calibri" w:hAnsi="Bookman Old Style"/>
          <w:sz w:val="28"/>
          <w:szCs w:val="28"/>
        </w:rPr>
        <w:t xml:space="preserve">and a clear position of the law were in favour of granting the </w:t>
      </w:r>
      <w:r w:rsidR="000A570A" w:rsidRPr="00010718">
        <w:rPr>
          <w:rFonts w:ascii="Bookman Old Style" w:eastAsia="Calibri" w:hAnsi="Bookman Old Style"/>
          <w:sz w:val="28"/>
          <w:szCs w:val="28"/>
        </w:rPr>
        <w:t xml:space="preserve">application. </w:t>
      </w:r>
      <w:r w:rsidR="000A2B0D" w:rsidRPr="00010718">
        <w:rPr>
          <w:rFonts w:ascii="Bookman Old Style" w:eastAsia="Calibri" w:hAnsi="Bookman Old Style"/>
          <w:sz w:val="28"/>
          <w:szCs w:val="28"/>
        </w:rPr>
        <w:t xml:space="preserve">There has </w:t>
      </w:r>
      <w:r w:rsidR="00BE2294" w:rsidRPr="00010718">
        <w:rPr>
          <w:rFonts w:ascii="Bookman Old Style" w:eastAsia="Calibri" w:hAnsi="Bookman Old Style"/>
          <w:sz w:val="28"/>
          <w:szCs w:val="28"/>
        </w:rPr>
        <w:t>not</w:t>
      </w:r>
      <w:r w:rsidR="000A2B0D" w:rsidRPr="00010718">
        <w:rPr>
          <w:rFonts w:ascii="Bookman Old Style" w:eastAsia="Calibri" w:hAnsi="Bookman Old Style"/>
          <w:sz w:val="28"/>
          <w:szCs w:val="28"/>
        </w:rPr>
        <w:t xml:space="preserve"> been</w:t>
      </w:r>
      <w:r w:rsidR="00BE2294" w:rsidRPr="00010718">
        <w:rPr>
          <w:rFonts w:ascii="Bookman Old Style" w:eastAsia="Calibri" w:hAnsi="Bookman Old Style"/>
          <w:sz w:val="28"/>
          <w:szCs w:val="28"/>
        </w:rPr>
        <w:t xml:space="preserve"> </w:t>
      </w:r>
      <w:r w:rsidR="000A570A" w:rsidRPr="00010718">
        <w:rPr>
          <w:rFonts w:ascii="Bookman Old Style" w:eastAsia="Calibri" w:hAnsi="Bookman Old Style"/>
          <w:sz w:val="28"/>
          <w:szCs w:val="28"/>
        </w:rPr>
        <w:t>set forth c</w:t>
      </w:r>
      <w:r w:rsidR="000A2B0D" w:rsidRPr="00010718">
        <w:rPr>
          <w:rFonts w:ascii="Bookman Old Style" w:eastAsia="Calibri" w:hAnsi="Bookman Old Style"/>
          <w:sz w:val="28"/>
          <w:szCs w:val="28"/>
        </w:rPr>
        <w:t>oncisely and clearly the ground</w:t>
      </w:r>
      <w:r w:rsidR="000A570A" w:rsidRPr="00010718">
        <w:rPr>
          <w:rFonts w:ascii="Bookman Old Style" w:eastAsia="Calibri" w:hAnsi="Bookman Old Style"/>
          <w:sz w:val="28"/>
          <w:szCs w:val="28"/>
        </w:rPr>
        <w:t xml:space="preserve"> of objection to the judgment or order</w:t>
      </w:r>
      <w:r w:rsidR="00BE2294" w:rsidRPr="00010718">
        <w:rPr>
          <w:rFonts w:ascii="Bookman Old Style" w:eastAsia="Calibri" w:hAnsi="Bookman Old Style"/>
          <w:sz w:val="28"/>
          <w:szCs w:val="28"/>
        </w:rPr>
        <w:t xml:space="preserve"> in the second ground. The findings of fact and conclusions of law have not been set forth to which the appellant objects. It also does not state the </w:t>
      </w:r>
      <w:proofErr w:type="gramStart"/>
      <w:r w:rsidR="00BE2294" w:rsidRPr="00010718">
        <w:rPr>
          <w:rFonts w:ascii="Bookman Old Style" w:eastAsia="Calibri" w:hAnsi="Bookman Old Style"/>
          <w:sz w:val="28"/>
          <w:szCs w:val="28"/>
        </w:rPr>
        <w:t>particular respects</w:t>
      </w:r>
      <w:proofErr w:type="gramEnd"/>
      <w:r w:rsidR="00BE2294" w:rsidRPr="00010718">
        <w:rPr>
          <w:rFonts w:ascii="Bookman Old Style" w:eastAsia="Calibri" w:hAnsi="Bookman Old Style"/>
          <w:sz w:val="28"/>
          <w:szCs w:val="28"/>
        </w:rPr>
        <w:t xml:space="preserve"> in which the variation of the judgment or order is sought.</w:t>
      </w:r>
    </w:p>
    <w:p w14:paraId="0E03F1E1" w14:textId="77777777" w:rsidR="00070B22" w:rsidRPr="00010718" w:rsidRDefault="00070B22" w:rsidP="000A570A">
      <w:pPr>
        <w:pStyle w:val="Default"/>
        <w:spacing w:line="360" w:lineRule="auto"/>
        <w:jc w:val="both"/>
        <w:rPr>
          <w:rFonts w:ascii="Bookman Old Style" w:eastAsia="Calibri" w:hAnsi="Bookman Old Style"/>
          <w:sz w:val="28"/>
          <w:szCs w:val="28"/>
        </w:rPr>
      </w:pPr>
    </w:p>
    <w:p w14:paraId="617B0626" w14:textId="4862F55E" w:rsidR="00583E41" w:rsidRDefault="008479FF" w:rsidP="00A779CB">
      <w:pPr>
        <w:pStyle w:val="Default"/>
        <w:spacing w:line="360" w:lineRule="auto"/>
        <w:jc w:val="both"/>
        <w:rPr>
          <w:rFonts w:ascii="Bookman Old Style" w:eastAsia="Calibri" w:hAnsi="Bookman Old Style"/>
          <w:sz w:val="28"/>
          <w:szCs w:val="28"/>
        </w:rPr>
      </w:pPr>
      <w:r>
        <w:rPr>
          <w:rFonts w:ascii="Bookman Old Style" w:eastAsia="Calibri" w:hAnsi="Bookman Old Style"/>
          <w:sz w:val="28"/>
          <w:szCs w:val="28"/>
        </w:rPr>
        <w:t>[20</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AC5E6F" w:rsidRPr="00010718">
        <w:rPr>
          <w:rFonts w:ascii="Bookman Old Style" w:eastAsia="Calibri" w:hAnsi="Bookman Old Style"/>
          <w:sz w:val="28"/>
          <w:szCs w:val="28"/>
        </w:rPr>
        <w:t>In his written and oral submissions before this Court, advocate Molise clarified the</w:t>
      </w:r>
      <w:r w:rsidR="00380956" w:rsidRPr="00010718">
        <w:rPr>
          <w:rFonts w:ascii="Bookman Old Style" w:eastAsia="Calibri" w:hAnsi="Bookman Old Style"/>
          <w:sz w:val="28"/>
          <w:szCs w:val="28"/>
        </w:rPr>
        <w:t xml:space="preserve"> ground of appeal and review </w:t>
      </w:r>
      <w:r w:rsidR="00AC5E6F" w:rsidRPr="00010718">
        <w:rPr>
          <w:rFonts w:ascii="Bookman Old Style" w:eastAsia="Calibri" w:hAnsi="Bookman Old Style"/>
          <w:sz w:val="28"/>
          <w:szCs w:val="28"/>
        </w:rPr>
        <w:t xml:space="preserve">by </w:t>
      </w:r>
      <w:r w:rsidR="00380956" w:rsidRPr="00010718">
        <w:rPr>
          <w:rFonts w:ascii="Bookman Old Style" w:eastAsia="Calibri" w:hAnsi="Bookman Old Style"/>
          <w:sz w:val="28"/>
          <w:szCs w:val="28"/>
        </w:rPr>
        <w:t>invoking</w:t>
      </w:r>
      <w:r w:rsidR="00AC5E6F" w:rsidRPr="00010718">
        <w:rPr>
          <w:rFonts w:ascii="Bookman Old Style" w:eastAsia="Calibri" w:hAnsi="Bookman Old Style"/>
          <w:sz w:val="28"/>
          <w:szCs w:val="28"/>
        </w:rPr>
        <w:t xml:space="preserve"> the </w:t>
      </w:r>
      <w:r w:rsidR="00380956" w:rsidRPr="00010718">
        <w:rPr>
          <w:rFonts w:ascii="Bookman Old Style" w:eastAsia="Calibri" w:hAnsi="Bookman Old Style"/>
          <w:sz w:val="28"/>
          <w:szCs w:val="28"/>
        </w:rPr>
        <w:t xml:space="preserve">learned Judge’s </w:t>
      </w:r>
      <w:r w:rsidR="00AC5E6F" w:rsidRPr="00010718">
        <w:rPr>
          <w:rFonts w:ascii="Bookman Old Style" w:eastAsia="Calibri" w:hAnsi="Bookman Old Style"/>
          <w:sz w:val="28"/>
          <w:szCs w:val="28"/>
        </w:rPr>
        <w:t>reasons for judgment</w:t>
      </w:r>
      <w:r w:rsidR="003F2FC8" w:rsidRPr="00010718">
        <w:rPr>
          <w:rFonts w:ascii="Bookman Old Style" w:eastAsia="Calibri" w:hAnsi="Bookman Old Style"/>
          <w:sz w:val="28"/>
          <w:szCs w:val="28"/>
        </w:rPr>
        <w:t>.</w:t>
      </w:r>
      <w:r w:rsidR="00484839" w:rsidRPr="00010718">
        <w:rPr>
          <w:rFonts w:ascii="Bookman Old Style" w:eastAsia="Calibri" w:hAnsi="Bookman Old Style"/>
          <w:sz w:val="28"/>
          <w:szCs w:val="28"/>
        </w:rPr>
        <w:t xml:space="preserve"> </w:t>
      </w:r>
    </w:p>
    <w:p w14:paraId="176BEC92" w14:textId="77777777" w:rsidR="00070B22" w:rsidRPr="00010718" w:rsidRDefault="00070B22" w:rsidP="00A779CB">
      <w:pPr>
        <w:pStyle w:val="Default"/>
        <w:spacing w:line="360" w:lineRule="auto"/>
        <w:jc w:val="both"/>
        <w:rPr>
          <w:rFonts w:ascii="Bookman Old Style" w:eastAsia="Calibri" w:hAnsi="Bookman Old Style"/>
          <w:sz w:val="28"/>
          <w:szCs w:val="28"/>
        </w:rPr>
      </w:pPr>
    </w:p>
    <w:p w14:paraId="47A7C974" w14:textId="225F5337" w:rsidR="0060714D" w:rsidRDefault="008479FF" w:rsidP="00321AF6">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w:t>
      </w:r>
      <w:r>
        <w:rPr>
          <w:rFonts w:ascii="Bookman Old Style" w:eastAsia="Calibri" w:hAnsi="Bookman Old Style"/>
          <w:sz w:val="28"/>
          <w:szCs w:val="28"/>
        </w:rPr>
        <w:t>2</w:t>
      </w:r>
      <w:r w:rsidRPr="00FF0575">
        <w:rPr>
          <w:rFonts w:ascii="Bookman Old Style" w:eastAsia="Calibri" w:hAnsi="Bookman Old Style"/>
          <w:sz w:val="28"/>
          <w:szCs w:val="28"/>
        </w:rPr>
        <w:t>1]</w:t>
      </w:r>
      <w:r w:rsidRPr="00FF0575">
        <w:rPr>
          <w:rFonts w:ascii="Bookman Old Style" w:eastAsia="Calibri" w:hAnsi="Bookman Old Style"/>
          <w:sz w:val="28"/>
          <w:szCs w:val="28"/>
        </w:rPr>
        <w:tab/>
      </w:r>
      <w:r w:rsidR="008B266E">
        <w:rPr>
          <w:rFonts w:ascii="Bookman Old Style" w:eastAsia="Calibri" w:hAnsi="Bookman Old Style"/>
          <w:sz w:val="28"/>
          <w:szCs w:val="28"/>
        </w:rPr>
        <w:t xml:space="preserve">The learned Counsel argued that the Court </w:t>
      </w:r>
      <w:r w:rsidR="008B266E" w:rsidRPr="00A779CB">
        <w:rPr>
          <w:rFonts w:ascii="Bookman Old Style" w:eastAsia="Calibri" w:hAnsi="Bookman Old Style"/>
          <w:i/>
          <w:sz w:val="28"/>
          <w:szCs w:val="28"/>
        </w:rPr>
        <w:t>a quo</w:t>
      </w:r>
      <w:r w:rsidR="008B266E">
        <w:rPr>
          <w:rFonts w:ascii="Bookman Old Style" w:eastAsia="Calibri" w:hAnsi="Bookman Old Style"/>
          <w:sz w:val="28"/>
          <w:szCs w:val="28"/>
        </w:rPr>
        <w:t>, having found that</w:t>
      </w:r>
      <w:r w:rsidR="008B266E" w:rsidRPr="008B266E">
        <w:t xml:space="preserve"> </w:t>
      </w:r>
      <w:r w:rsidR="008B266E" w:rsidRPr="008B266E">
        <w:rPr>
          <w:rFonts w:ascii="Bookman Old Style" w:eastAsia="Calibri" w:hAnsi="Bookman Old Style"/>
          <w:sz w:val="28"/>
          <w:szCs w:val="28"/>
        </w:rPr>
        <w:t xml:space="preserve">the First Respondent </w:t>
      </w:r>
      <w:r w:rsidR="008B266E">
        <w:rPr>
          <w:rFonts w:ascii="Bookman Old Style" w:eastAsia="Calibri" w:hAnsi="Bookman Old Style"/>
          <w:sz w:val="28"/>
          <w:szCs w:val="28"/>
        </w:rPr>
        <w:t>did</w:t>
      </w:r>
      <w:r w:rsidR="008B266E" w:rsidRPr="008B266E">
        <w:rPr>
          <w:rFonts w:ascii="Bookman Old Style" w:eastAsia="Calibri" w:hAnsi="Bookman Old Style"/>
          <w:sz w:val="28"/>
          <w:szCs w:val="28"/>
        </w:rPr>
        <w:t xml:space="preserve"> not appl</w:t>
      </w:r>
      <w:r w:rsidR="008B266E">
        <w:rPr>
          <w:rFonts w:ascii="Bookman Old Style" w:eastAsia="Calibri" w:hAnsi="Bookman Old Style"/>
          <w:sz w:val="28"/>
          <w:szCs w:val="28"/>
        </w:rPr>
        <w:t>y</w:t>
      </w:r>
      <w:r w:rsidR="008B266E" w:rsidRPr="008B266E">
        <w:rPr>
          <w:rFonts w:ascii="Bookman Old Style" w:eastAsia="Calibri" w:hAnsi="Bookman Old Style"/>
          <w:sz w:val="28"/>
          <w:szCs w:val="28"/>
        </w:rPr>
        <w:t xml:space="preserve"> his mind to the </w:t>
      </w:r>
      <w:r w:rsidR="00F1427D">
        <w:rPr>
          <w:rFonts w:ascii="Bookman Old Style" w:eastAsia="Calibri" w:hAnsi="Bookman Old Style"/>
          <w:sz w:val="28"/>
          <w:szCs w:val="28"/>
        </w:rPr>
        <w:t>Appellant</w:t>
      </w:r>
      <w:r w:rsidR="008B266E" w:rsidRPr="008B266E">
        <w:rPr>
          <w:rFonts w:ascii="Bookman Old Style" w:eastAsia="Calibri" w:hAnsi="Bookman Old Style"/>
          <w:sz w:val="28"/>
          <w:szCs w:val="28"/>
        </w:rPr>
        <w:t>’s representations</w:t>
      </w:r>
      <w:r w:rsidR="008B266E">
        <w:rPr>
          <w:rFonts w:ascii="Bookman Old Style" w:eastAsia="Calibri" w:hAnsi="Bookman Old Style"/>
          <w:sz w:val="28"/>
          <w:szCs w:val="28"/>
        </w:rPr>
        <w:t xml:space="preserve">, nevertheless </w:t>
      </w:r>
      <w:r w:rsidR="002A527E">
        <w:rPr>
          <w:rFonts w:ascii="Bookman Old Style" w:eastAsia="Calibri" w:hAnsi="Bookman Old Style"/>
          <w:sz w:val="28"/>
          <w:szCs w:val="28"/>
        </w:rPr>
        <w:t xml:space="preserve">erred by going </w:t>
      </w:r>
      <w:r w:rsidR="008B266E">
        <w:rPr>
          <w:rFonts w:ascii="Bookman Old Style" w:eastAsia="Calibri" w:hAnsi="Bookman Old Style"/>
          <w:sz w:val="28"/>
          <w:szCs w:val="28"/>
        </w:rPr>
        <w:t xml:space="preserve">ahead to dismiss the application. He contended that the </w:t>
      </w:r>
      <w:r w:rsidR="002A527E">
        <w:rPr>
          <w:rFonts w:ascii="Bookman Old Style" w:eastAsia="Calibri" w:hAnsi="Bookman Old Style"/>
          <w:sz w:val="28"/>
          <w:szCs w:val="28"/>
        </w:rPr>
        <w:t>learned Judge</w:t>
      </w:r>
      <w:r w:rsidR="008B266E">
        <w:rPr>
          <w:rFonts w:ascii="Bookman Old Style" w:eastAsia="Calibri" w:hAnsi="Bookman Old Style"/>
          <w:sz w:val="28"/>
          <w:szCs w:val="28"/>
        </w:rPr>
        <w:t xml:space="preserve"> should have found that the decision was </w:t>
      </w:r>
      <w:r>
        <w:rPr>
          <w:rFonts w:ascii="Bookman Old Style" w:eastAsia="Calibri" w:hAnsi="Bookman Old Style"/>
          <w:sz w:val="28"/>
          <w:szCs w:val="28"/>
        </w:rPr>
        <w:t>unreasonable.</w:t>
      </w:r>
      <w:r w:rsidR="00321AF6" w:rsidRPr="00321AF6">
        <w:t xml:space="preserve"> </w:t>
      </w:r>
      <w:r w:rsidR="00321AF6" w:rsidRPr="00321AF6">
        <w:rPr>
          <w:rFonts w:ascii="Bookman Old Style" w:eastAsia="Calibri" w:hAnsi="Bookman Old Style"/>
          <w:sz w:val="28"/>
          <w:szCs w:val="28"/>
        </w:rPr>
        <w:t xml:space="preserve">In a </w:t>
      </w:r>
      <w:r w:rsidR="00321AF6">
        <w:rPr>
          <w:rFonts w:ascii="Bookman Old Style" w:eastAsia="Calibri" w:hAnsi="Bookman Old Style"/>
          <w:sz w:val="28"/>
          <w:szCs w:val="28"/>
        </w:rPr>
        <w:t xml:space="preserve"> case such as the present, the </w:t>
      </w:r>
      <w:r w:rsidR="00321AF6" w:rsidRPr="00321AF6">
        <w:rPr>
          <w:rFonts w:ascii="Bookman Old Style" w:eastAsia="Calibri" w:hAnsi="Bookman Old Style"/>
          <w:sz w:val="28"/>
          <w:szCs w:val="28"/>
        </w:rPr>
        <w:t xml:space="preserve">unreasonableness relied upon must be so great as, on a preponderance of probabilities at the end of the case, to warrant the inference of the existence of </w:t>
      </w:r>
      <w:r w:rsidR="00321AF6" w:rsidRPr="00321AF6">
        <w:rPr>
          <w:rFonts w:ascii="Bookman Old Style" w:eastAsia="Calibri" w:hAnsi="Bookman Old Style"/>
          <w:i/>
          <w:sz w:val="28"/>
          <w:szCs w:val="28"/>
        </w:rPr>
        <w:t>mala fides</w:t>
      </w:r>
      <w:r w:rsidR="00321AF6" w:rsidRPr="00321AF6">
        <w:rPr>
          <w:rFonts w:ascii="Bookman Old Style" w:eastAsia="Calibri" w:hAnsi="Bookman Old Style"/>
          <w:sz w:val="28"/>
          <w:szCs w:val="28"/>
        </w:rPr>
        <w:t xml:space="preserve"> or one or other of the further features mentioned by Stratford JA in the above-cited passage</w:t>
      </w:r>
      <w:r w:rsidR="00321AF6">
        <w:rPr>
          <w:rFonts w:ascii="Bookman Old Style" w:eastAsia="Calibri" w:hAnsi="Bookman Old Style"/>
          <w:sz w:val="28"/>
          <w:szCs w:val="28"/>
        </w:rPr>
        <w:t>.</w:t>
      </w:r>
      <w:r w:rsidR="00321AF6">
        <w:rPr>
          <w:rStyle w:val="FootnoteReference"/>
          <w:rFonts w:ascii="Bookman Old Style" w:eastAsia="Calibri" w:hAnsi="Bookman Old Style"/>
          <w:sz w:val="28"/>
          <w:szCs w:val="28"/>
        </w:rPr>
        <w:footnoteReference w:id="6"/>
      </w:r>
      <w:r w:rsidR="00321AF6">
        <w:rPr>
          <w:rFonts w:ascii="Bookman Old Style" w:eastAsia="Calibri" w:hAnsi="Bookman Old Style"/>
          <w:sz w:val="28"/>
          <w:szCs w:val="28"/>
        </w:rPr>
        <w:t xml:space="preserve"> The</w:t>
      </w:r>
      <w:r w:rsidR="00321AF6" w:rsidRPr="00321AF6">
        <w:rPr>
          <w:rFonts w:ascii="Bookman Old Style" w:eastAsia="Calibri" w:hAnsi="Bookman Old Style"/>
          <w:sz w:val="28"/>
          <w:szCs w:val="28"/>
        </w:rPr>
        <w:t xml:space="preserve"> statements to be found in the cases </w:t>
      </w:r>
      <w:r w:rsidR="00321AF6">
        <w:rPr>
          <w:rFonts w:ascii="Bookman Old Style" w:eastAsia="Calibri" w:hAnsi="Bookman Old Style"/>
          <w:sz w:val="28"/>
          <w:szCs w:val="28"/>
        </w:rPr>
        <w:t xml:space="preserve">are </w:t>
      </w:r>
      <w:r w:rsidR="00321AF6" w:rsidRPr="00321AF6">
        <w:rPr>
          <w:rFonts w:ascii="Bookman Old Style" w:eastAsia="Calibri" w:hAnsi="Bookman Old Style"/>
          <w:sz w:val="28"/>
          <w:szCs w:val="28"/>
        </w:rPr>
        <w:t>to the effect that the Court can interfere if a decision</w:t>
      </w:r>
      <w:r w:rsidR="00321AF6">
        <w:rPr>
          <w:rFonts w:ascii="Bookman Old Style" w:eastAsia="Calibri" w:hAnsi="Bookman Old Style"/>
          <w:sz w:val="28"/>
          <w:szCs w:val="28"/>
        </w:rPr>
        <w:t xml:space="preserve"> </w:t>
      </w:r>
      <w:r w:rsidR="00321AF6" w:rsidRPr="00321AF6">
        <w:rPr>
          <w:rFonts w:ascii="Bookman Old Style" w:eastAsia="Calibri" w:hAnsi="Bookman Old Style"/>
          <w:sz w:val="28"/>
          <w:szCs w:val="28"/>
        </w:rPr>
        <w:t>is so unreasonable that no reasonable authority could ever have come to it</w:t>
      </w:r>
      <w:r w:rsidR="00321AF6">
        <w:rPr>
          <w:rFonts w:ascii="Bookman Old Style" w:eastAsia="Calibri" w:hAnsi="Bookman Old Style"/>
          <w:sz w:val="28"/>
          <w:szCs w:val="28"/>
        </w:rPr>
        <w:t xml:space="preserve">. </w:t>
      </w:r>
      <w:r w:rsidR="003D0821">
        <w:rPr>
          <w:rFonts w:ascii="Bookman Old Style" w:eastAsia="Calibri" w:hAnsi="Bookman Old Style"/>
          <w:sz w:val="28"/>
          <w:szCs w:val="28"/>
        </w:rPr>
        <w:t>There</w:t>
      </w:r>
      <w:r w:rsidR="003D0821" w:rsidRPr="003D0821">
        <w:rPr>
          <w:rFonts w:ascii="Bookman Old Style" w:eastAsia="Calibri" w:hAnsi="Bookman Old Style"/>
          <w:sz w:val="28"/>
          <w:szCs w:val="28"/>
        </w:rPr>
        <w:t xml:space="preserve"> is </w:t>
      </w:r>
      <w:r w:rsidR="00646796" w:rsidRPr="003D0821">
        <w:rPr>
          <w:rFonts w:ascii="Bookman Old Style" w:eastAsia="Calibri" w:hAnsi="Bookman Old Style"/>
          <w:sz w:val="28"/>
          <w:szCs w:val="28"/>
        </w:rPr>
        <w:t>copious</w:t>
      </w:r>
      <w:r w:rsidR="003D0821" w:rsidRPr="003D0821">
        <w:rPr>
          <w:rFonts w:ascii="Bookman Old Style" w:eastAsia="Calibri" w:hAnsi="Bookman Old Style"/>
          <w:sz w:val="28"/>
          <w:szCs w:val="28"/>
        </w:rPr>
        <w:t xml:space="preserve"> authority for the proposition that </w:t>
      </w:r>
      <w:r w:rsidR="003D0821" w:rsidRPr="003D0821">
        <w:rPr>
          <w:rFonts w:ascii="Bookman Old Style" w:eastAsia="Calibri" w:hAnsi="Bookman Old Style"/>
          <w:sz w:val="28"/>
          <w:szCs w:val="28"/>
        </w:rPr>
        <w:lastRenderedPageBreak/>
        <w:t xml:space="preserve">interference by the Court in a case such as this on the ground of unreasonableness is only </w:t>
      </w:r>
      <w:r w:rsidR="00646796" w:rsidRPr="003D0821">
        <w:rPr>
          <w:rFonts w:ascii="Bookman Old Style" w:eastAsia="Calibri" w:hAnsi="Bookman Old Style"/>
          <w:sz w:val="28"/>
          <w:szCs w:val="28"/>
        </w:rPr>
        <w:t>acceptable</w:t>
      </w:r>
      <w:r w:rsidR="003D0821" w:rsidRPr="003D0821">
        <w:rPr>
          <w:rFonts w:ascii="Bookman Old Style" w:eastAsia="Calibri" w:hAnsi="Bookman Old Style"/>
          <w:sz w:val="28"/>
          <w:szCs w:val="28"/>
        </w:rPr>
        <w:t xml:space="preserve"> if it is gross to so striking a degree as to warrant the inference that the repository of the discretionary power has acted in bad faith and from an ulterior or improper motive.</w:t>
      </w:r>
      <w:r w:rsidR="003D0821">
        <w:rPr>
          <w:rStyle w:val="FootnoteReference"/>
          <w:rFonts w:ascii="Bookman Old Style" w:eastAsia="Calibri" w:hAnsi="Bookman Old Style"/>
          <w:sz w:val="28"/>
          <w:szCs w:val="28"/>
        </w:rPr>
        <w:footnoteReference w:id="7"/>
      </w:r>
      <w:r w:rsidR="003D0821" w:rsidRPr="003D0821">
        <w:rPr>
          <w:rFonts w:ascii="Bookman Old Style" w:eastAsia="Calibri" w:hAnsi="Bookman Old Style"/>
          <w:sz w:val="28"/>
          <w:szCs w:val="28"/>
        </w:rPr>
        <w:t xml:space="preserve"> </w:t>
      </w:r>
      <w:r>
        <w:rPr>
          <w:rFonts w:ascii="Bookman Old Style" w:eastAsia="Calibri" w:hAnsi="Bookman Old Style"/>
          <w:sz w:val="28"/>
          <w:szCs w:val="28"/>
        </w:rPr>
        <w:t xml:space="preserve">Aside from the fact that the effect of the above contention was to clarify that the legal foundation of the </w:t>
      </w:r>
      <w:r w:rsidR="00F1427D">
        <w:rPr>
          <w:rFonts w:ascii="Bookman Old Style" w:eastAsia="Calibri" w:hAnsi="Bookman Old Style"/>
          <w:sz w:val="28"/>
          <w:szCs w:val="28"/>
        </w:rPr>
        <w:t>Appellant</w:t>
      </w:r>
      <w:r>
        <w:rPr>
          <w:rFonts w:ascii="Bookman Old Style" w:eastAsia="Calibri" w:hAnsi="Bookman Old Style"/>
          <w:sz w:val="28"/>
          <w:szCs w:val="28"/>
        </w:rPr>
        <w:t>’s case was unreasonableness, there remained a lack of factual basis for</w:t>
      </w:r>
      <w:r w:rsidRPr="0060714D">
        <w:t xml:space="preserve"> </w:t>
      </w:r>
      <w:r>
        <w:t xml:space="preserve">the </w:t>
      </w:r>
      <w:r w:rsidRPr="0060714D">
        <w:rPr>
          <w:rFonts w:ascii="Bookman Old Style" w:eastAsia="Calibri" w:hAnsi="Bookman Old Style"/>
          <w:sz w:val="28"/>
          <w:szCs w:val="28"/>
        </w:rPr>
        <w:t>unreasonableness</w:t>
      </w:r>
      <w:r>
        <w:rPr>
          <w:rFonts w:ascii="Bookman Old Style" w:eastAsia="Calibri" w:hAnsi="Bookman Old Style"/>
          <w:sz w:val="28"/>
          <w:szCs w:val="28"/>
        </w:rPr>
        <w:t xml:space="preserve"> as a legal theory upon which to mount the attack in this case. </w:t>
      </w:r>
    </w:p>
    <w:p w14:paraId="3E0824F8" w14:textId="77777777" w:rsidR="00070B22" w:rsidRDefault="00070B22" w:rsidP="00321AF6">
      <w:pPr>
        <w:spacing w:line="360" w:lineRule="auto"/>
        <w:jc w:val="both"/>
        <w:rPr>
          <w:rFonts w:ascii="Bookman Old Style" w:eastAsia="Calibri" w:hAnsi="Bookman Old Style"/>
          <w:sz w:val="28"/>
          <w:szCs w:val="28"/>
        </w:rPr>
      </w:pPr>
    </w:p>
    <w:p w14:paraId="0AE84554" w14:textId="597F1C94" w:rsidR="000D6910" w:rsidRDefault="008479FF" w:rsidP="000A570A">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w:t>
      </w:r>
      <w:r>
        <w:rPr>
          <w:rFonts w:ascii="Bookman Old Style" w:eastAsia="Calibri" w:hAnsi="Bookman Old Style"/>
          <w:sz w:val="28"/>
          <w:szCs w:val="28"/>
        </w:rPr>
        <w:t>22</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F1427D">
        <w:rPr>
          <w:rFonts w:ascii="Bookman Old Style" w:eastAsia="Calibri" w:hAnsi="Bookman Old Style"/>
          <w:sz w:val="28"/>
          <w:szCs w:val="28"/>
        </w:rPr>
        <w:t>The</w:t>
      </w:r>
      <w:r w:rsidR="0030625F">
        <w:rPr>
          <w:rFonts w:ascii="Bookman Old Style" w:eastAsia="Calibri" w:hAnsi="Bookman Old Style"/>
          <w:sz w:val="28"/>
          <w:szCs w:val="28"/>
        </w:rPr>
        <w:t xml:space="preserve"> observation</w:t>
      </w:r>
      <w:r w:rsidR="00F1427D">
        <w:rPr>
          <w:rFonts w:ascii="Bookman Old Style" w:eastAsia="Calibri" w:hAnsi="Bookman Old Style"/>
          <w:sz w:val="28"/>
          <w:szCs w:val="28"/>
        </w:rPr>
        <w:t xml:space="preserve"> by the learned Judge that </w:t>
      </w:r>
      <w:r w:rsidR="00F1427D" w:rsidRPr="00F1427D">
        <w:rPr>
          <w:rFonts w:ascii="Bookman Old Style" w:eastAsia="Calibri" w:hAnsi="Bookman Old Style"/>
          <w:sz w:val="28"/>
          <w:szCs w:val="28"/>
        </w:rPr>
        <w:t>the First Respondent ha</w:t>
      </w:r>
      <w:r w:rsidR="002A527E">
        <w:rPr>
          <w:rFonts w:ascii="Bookman Old Style" w:eastAsia="Calibri" w:hAnsi="Bookman Old Style"/>
          <w:sz w:val="28"/>
          <w:szCs w:val="28"/>
        </w:rPr>
        <w:t>d</w:t>
      </w:r>
      <w:r w:rsidR="00F1427D" w:rsidRPr="00F1427D">
        <w:rPr>
          <w:rFonts w:ascii="Bookman Old Style" w:eastAsia="Calibri" w:hAnsi="Bookman Old Style"/>
          <w:sz w:val="28"/>
          <w:szCs w:val="28"/>
        </w:rPr>
        <w:t xml:space="preserve"> not applied his mind to the </w:t>
      </w:r>
      <w:r w:rsidR="00F1427D">
        <w:rPr>
          <w:rFonts w:ascii="Bookman Old Style" w:eastAsia="Calibri" w:hAnsi="Bookman Old Style"/>
          <w:sz w:val="28"/>
          <w:szCs w:val="28"/>
        </w:rPr>
        <w:t>Appellant</w:t>
      </w:r>
      <w:r w:rsidR="00F1427D" w:rsidRPr="00F1427D">
        <w:rPr>
          <w:rFonts w:ascii="Bookman Old Style" w:eastAsia="Calibri" w:hAnsi="Bookman Old Style"/>
          <w:sz w:val="28"/>
          <w:szCs w:val="28"/>
        </w:rPr>
        <w:t xml:space="preserve">’s representations </w:t>
      </w:r>
      <w:r w:rsidR="00F1427D">
        <w:rPr>
          <w:rFonts w:ascii="Bookman Old Style" w:eastAsia="Calibri" w:hAnsi="Bookman Old Style"/>
          <w:sz w:val="28"/>
          <w:szCs w:val="28"/>
        </w:rPr>
        <w:t>is</w:t>
      </w:r>
      <w:r w:rsidR="0030625F">
        <w:rPr>
          <w:rFonts w:ascii="Bookman Old Style" w:eastAsia="Calibri" w:hAnsi="Bookman Old Style"/>
          <w:sz w:val="28"/>
          <w:szCs w:val="28"/>
        </w:rPr>
        <w:t xml:space="preserve">, on the facts, </w:t>
      </w:r>
      <w:r w:rsidR="002A527E">
        <w:rPr>
          <w:rFonts w:ascii="Bookman Old Style" w:eastAsia="Calibri" w:hAnsi="Bookman Old Style"/>
          <w:sz w:val="28"/>
          <w:szCs w:val="28"/>
        </w:rPr>
        <w:t>in</w:t>
      </w:r>
      <w:r w:rsidR="0030625F">
        <w:rPr>
          <w:rFonts w:ascii="Bookman Old Style" w:eastAsia="Calibri" w:hAnsi="Bookman Old Style"/>
          <w:sz w:val="28"/>
          <w:szCs w:val="28"/>
        </w:rPr>
        <w:t>correct.</w:t>
      </w:r>
      <w:r w:rsidR="00225D0B">
        <w:rPr>
          <w:rFonts w:ascii="Bookman Old Style" w:eastAsia="Calibri" w:hAnsi="Bookman Old Style"/>
          <w:sz w:val="28"/>
          <w:szCs w:val="28"/>
        </w:rPr>
        <w:t xml:space="preserve"> This issue is </w:t>
      </w:r>
      <w:r w:rsidR="00F1427D">
        <w:rPr>
          <w:rFonts w:ascii="Bookman Old Style" w:eastAsia="Calibri" w:hAnsi="Bookman Old Style"/>
          <w:sz w:val="28"/>
          <w:szCs w:val="28"/>
        </w:rPr>
        <w:t>pleaded</w:t>
      </w:r>
      <w:r w:rsidR="00225D0B">
        <w:rPr>
          <w:rFonts w:ascii="Bookman Old Style" w:eastAsia="Calibri" w:hAnsi="Bookman Old Style"/>
          <w:sz w:val="28"/>
          <w:szCs w:val="28"/>
        </w:rPr>
        <w:t xml:space="preserve"> explicitly in paragraph 13.5 of the Answering affidavit. In that paragraph, the first Respondent considered and dismissed the issue on the basis that the Appellant has to employ a childminder to look after the children.</w:t>
      </w:r>
      <w:r w:rsidR="00AD5DFD">
        <w:rPr>
          <w:rFonts w:ascii="Bookman Old Style" w:eastAsia="Calibri" w:hAnsi="Bookman Old Style"/>
          <w:sz w:val="28"/>
          <w:szCs w:val="28"/>
        </w:rPr>
        <w:t xml:space="preserve"> In annexure RB3, the </w:t>
      </w:r>
      <w:r w:rsidR="00AD5DFD" w:rsidRPr="00AD5DFD">
        <w:rPr>
          <w:rFonts w:ascii="Bookman Old Style" w:eastAsia="Calibri" w:hAnsi="Bookman Old Style"/>
          <w:sz w:val="28"/>
          <w:szCs w:val="28"/>
        </w:rPr>
        <w:t>first Respondent</w:t>
      </w:r>
      <w:r w:rsidR="00AD5DFD">
        <w:rPr>
          <w:rFonts w:ascii="Bookman Old Style" w:eastAsia="Calibri" w:hAnsi="Bookman Old Style"/>
          <w:sz w:val="28"/>
          <w:szCs w:val="28"/>
        </w:rPr>
        <w:t xml:space="preserve"> </w:t>
      </w:r>
      <w:r w:rsidR="00F1427D">
        <w:rPr>
          <w:rFonts w:ascii="Bookman Old Style" w:eastAsia="Calibri" w:hAnsi="Bookman Old Style"/>
          <w:sz w:val="28"/>
          <w:szCs w:val="28"/>
        </w:rPr>
        <w:t>states that</w:t>
      </w:r>
      <w:r w:rsidR="00AD5DFD">
        <w:rPr>
          <w:rFonts w:ascii="Bookman Old Style" w:eastAsia="Calibri" w:hAnsi="Bookman Old Style"/>
          <w:sz w:val="28"/>
          <w:szCs w:val="28"/>
        </w:rPr>
        <w:t xml:space="preserve"> “[r]esiding with your minor children could not be a bar to your transfer as you can still move with them to Morija or find a childminder to look after them while you are in Morija." It could be that a different Commissioner of Police could have come to a different decision on this point, but this is a different issue from saying the </w:t>
      </w:r>
      <w:r w:rsidRPr="000D6910">
        <w:rPr>
          <w:rFonts w:ascii="Bookman Old Style" w:eastAsia="Calibri" w:hAnsi="Bookman Old Style"/>
          <w:sz w:val="28"/>
          <w:szCs w:val="28"/>
        </w:rPr>
        <w:t>first Respondent</w:t>
      </w:r>
      <w:r>
        <w:rPr>
          <w:rFonts w:ascii="Bookman Old Style" w:eastAsia="Calibri" w:hAnsi="Bookman Old Style"/>
          <w:sz w:val="28"/>
          <w:szCs w:val="28"/>
        </w:rPr>
        <w:t xml:space="preserve"> did not apply his mind to the issue.</w:t>
      </w:r>
    </w:p>
    <w:p w14:paraId="7C783579" w14:textId="77777777" w:rsidR="00070B22" w:rsidRDefault="00070B22" w:rsidP="000A570A">
      <w:pPr>
        <w:spacing w:line="360" w:lineRule="auto"/>
        <w:jc w:val="both"/>
        <w:rPr>
          <w:rFonts w:ascii="Bookman Old Style" w:eastAsia="Calibri" w:hAnsi="Bookman Old Style"/>
          <w:sz w:val="28"/>
          <w:szCs w:val="28"/>
        </w:rPr>
      </w:pPr>
    </w:p>
    <w:p w14:paraId="0BB8675C" w14:textId="7E500EC1" w:rsidR="00A325B1" w:rsidRDefault="008479FF" w:rsidP="000A570A">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w:t>
      </w:r>
      <w:r>
        <w:rPr>
          <w:rFonts w:ascii="Bookman Old Style" w:eastAsia="Calibri" w:hAnsi="Bookman Old Style"/>
          <w:sz w:val="28"/>
          <w:szCs w:val="28"/>
        </w:rPr>
        <w:t>23</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E14C1F" w:rsidRPr="00010718">
        <w:rPr>
          <w:rFonts w:ascii="Bookman Old Style" w:eastAsia="Calibri" w:hAnsi="Bookman Old Style"/>
          <w:sz w:val="28"/>
          <w:szCs w:val="28"/>
        </w:rPr>
        <w:t xml:space="preserve">In his founding </w:t>
      </w:r>
      <w:r w:rsidR="00D013F2" w:rsidRPr="00010718">
        <w:rPr>
          <w:rFonts w:ascii="Bookman Old Style" w:eastAsia="Calibri" w:hAnsi="Bookman Old Style"/>
          <w:sz w:val="28"/>
          <w:szCs w:val="28"/>
        </w:rPr>
        <w:t>affidavit, the Appellant contend</w:t>
      </w:r>
      <w:r w:rsidR="00E14C1F" w:rsidRPr="00010718">
        <w:rPr>
          <w:rFonts w:ascii="Bookman Old Style" w:eastAsia="Calibri" w:hAnsi="Bookman Old Style"/>
          <w:sz w:val="28"/>
          <w:szCs w:val="28"/>
        </w:rPr>
        <w:t xml:space="preserve">s that his transfer is not honest as it is intended or </w:t>
      </w:r>
      <w:r w:rsidR="00D013F2" w:rsidRPr="00010718">
        <w:rPr>
          <w:rFonts w:ascii="Bookman Old Style" w:eastAsia="Calibri" w:hAnsi="Bookman Old Style"/>
          <w:sz w:val="28"/>
          <w:szCs w:val="28"/>
        </w:rPr>
        <w:t>aimed at</w:t>
      </w:r>
      <w:r w:rsidR="00E14C1F" w:rsidRPr="00010718">
        <w:rPr>
          <w:rFonts w:ascii="Bookman Old Style" w:eastAsia="Calibri" w:hAnsi="Bookman Old Style"/>
          <w:sz w:val="28"/>
          <w:szCs w:val="28"/>
        </w:rPr>
        <w:t xml:space="preserve"> preventing him </w:t>
      </w:r>
      <w:r w:rsidR="00E14C1F" w:rsidRPr="00010718">
        <w:rPr>
          <w:rFonts w:ascii="Bookman Old Style" w:eastAsia="Calibri" w:hAnsi="Bookman Old Style"/>
          <w:sz w:val="28"/>
          <w:szCs w:val="28"/>
        </w:rPr>
        <w:lastRenderedPageBreak/>
        <w:t>from finding and arresting the high profile suspects.</w:t>
      </w:r>
      <w:r w:rsidR="003F6F2D" w:rsidRPr="00010718">
        <w:rPr>
          <w:rFonts w:ascii="Bookman Old Style" w:eastAsia="Calibri" w:hAnsi="Bookman Old Style"/>
          <w:sz w:val="28"/>
          <w:szCs w:val="28"/>
        </w:rPr>
        <w:t xml:space="preserve"> </w:t>
      </w:r>
      <w:r w:rsidR="006163E4" w:rsidRPr="00010718">
        <w:rPr>
          <w:rFonts w:ascii="Bookman Old Style" w:eastAsia="Calibri" w:hAnsi="Bookman Old Style"/>
          <w:sz w:val="28"/>
          <w:szCs w:val="28"/>
        </w:rPr>
        <w:t xml:space="preserve">In his </w:t>
      </w:r>
      <w:r w:rsidR="002A527E">
        <w:rPr>
          <w:rFonts w:ascii="Bookman Old Style" w:eastAsia="Calibri" w:hAnsi="Bookman Old Style"/>
          <w:sz w:val="28"/>
          <w:szCs w:val="28"/>
        </w:rPr>
        <w:t>annexure RB3</w:t>
      </w:r>
      <w:r w:rsidR="009D26FF" w:rsidRPr="00010718">
        <w:rPr>
          <w:rFonts w:ascii="Bookman Old Style" w:eastAsia="Calibri" w:hAnsi="Bookman Old Style"/>
          <w:sz w:val="28"/>
          <w:szCs w:val="28"/>
        </w:rPr>
        <w:t>,</w:t>
      </w:r>
      <w:r w:rsidR="00E14C1F" w:rsidRPr="00010718">
        <w:rPr>
          <w:rFonts w:ascii="Bookman Old Style" w:eastAsia="Calibri" w:hAnsi="Bookman Old Style"/>
          <w:sz w:val="28"/>
          <w:szCs w:val="28"/>
        </w:rPr>
        <w:t xml:space="preserve"> </w:t>
      </w:r>
      <w:r w:rsidR="009D26FF" w:rsidRPr="00010718">
        <w:rPr>
          <w:rFonts w:ascii="Bookman Old Style" w:eastAsia="Calibri" w:hAnsi="Bookman Old Style"/>
          <w:sz w:val="28"/>
          <w:szCs w:val="28"/>
        </w:rPr>
        <w:t>the</w:t>
      </w:r>
      <w:r w:rsidR="00E14C1F" w:rsidRPr="00010718">
        <w:rPr>
          <w:rFonts w:ascii="Bookman Old Style" w:eastAsia="Calibri" w:hAnsi="Bookman Old Style"/>
          <w:sz w:val="28"/>
          <w:szCs w:val="28"/>
        </w:rPr>
        <w:t xml:space="preserve"> first Respondent denies this </w:t>
      </w:r>
      <w:r w:rsidR="002A527E" w:rsidRPr="00010718">
        <w:rPr>
          <w:rFonts w:ascii="Bookman Old Style" w:eastAsia="Calibri" w:hAnsi="Bookman Old Style"/>
          <w:sz w:val="28"/>
          <w:szCs w:val="28"/>
        </w:rPr>
        <w:t>averment.</w:t>
      </w:r>
      <w:r w:rsidR="002A527E">
        <w:rPr>
          <w:rFonts w:ascii="Bookman Old Style" w:eastAsia="Calibri" w:hAnsi="Bookman Old Style"/>
          <w:sz w:val="28"/>
          <w:szCs w:val="28"/>
        </w:rPr>
        <w:t xml:space="preserve"> Instead, he states that his office assures the appellant </w:t>
      </w:r>
      <w:r>
        <w:rPr>
          <w:rFonts w:ascii="Bookman Old Style" w:eastAsia="Calibri" w:hAnsi="Bookman Old Style"/>
          <w:sz w:val="28"/>
          <w:szCs w:val="28"/>
        </w:rPr>
        <w:t>‘</w:t>
      </w:r>
      <w:r w:rsidR="002A527E">
        <w:rPr>
          <w:rFonts w:ascii="Bookman Old Style" w:eastAsia="Calibri" w:hAnsi="Bookman Old Style"/>
          <w:sz w:val="28"/>
          <w:szCs w:val="28"/>
        </w:rPr>
        <w:t>that</w:t>
      </w:r>
      <w:r>
        <w:rPr>
          <w:rFonts w:ascii="Bookman Old Style" w:eastAsia="Calibri" w:hAnsi="Bookman Old Style"/>
          <w:sz w:val="28"/>
          <w:szCs w:val="28"/>
        </w:rPr>
        <w:t xml:space="preserve"> this transfer is </w:t>
      </w:r>
      <w:r w:rsidR="004B73B2">
        <w:rPr>
          <w:rFonts w:ascii="Bookman Old Style" w:eastAsia="Calibri" w:hAnsi="Bookman Old Style"/>
          <w:sz w:val="28"/>
          <w:szCs w:val="28"/>
        </w:rPr>
        <w:t>genuine,</w:t>
      </w:r>
      <w:r>
        <w:rPr>
          <w:rFonts w:ascii="Bookman Old Style" w:eastAsia="Calibri" w:hAnsi="Bookman Old Style"/>
          <w:sz w:val="28"/>
          <w:szCs w:val="28"/>
        </w:rPr>
        <w:t xml:space="preserve"> without any malice and in the best interest of the Lesotho Mounted Police Service, not any other reason.’</w:t>
      </w:r>
      <w:r w:rsidRPr="00A325B1">
        <w:t xml:space="preserve"> </w:t>
      </w:r>
      <w:r w:rsidRPr="00A325B1">
        <w:rPr>
          <w:rFonts w:ascii="Bookman Old Style" w:eastAsia="Calibri" w:hAnsi="Bookman Old Style"/>
          <w:sz w:val="28"/>
          <w:szCs w:val="28"/>
        </w:rPr>
        <w:t xml:space="preserve">The case sought to be made was that this </w:t>
      </w:r>
      <w:r w:rsidR="004B73B2">
        <w:rPr>
          <w:rFonts w:ascii="Bookman Old Style" w:eastAsia="Calibri" w:hAnsi="Bookman Old Style"/>
          <w:sz w:val="28"/>
          <w:szCs w:val="28"/>
        </w:rPr>
        <w:t>alleged lack of honesty</w:t>
      </w:r>
      <w:r w:rsidRPr="00A325B1">
        <w:rPr>
          <w:rFonts w:ascii="Bookman Old Style" w:eastAsia="Calibri" w:hAnsi="Bookman Old Style"/>
          <w:sz w:val="28"/>
          <w:szCs w:val="28"/>
        </w:rPr>
        <w:t xml:space="preserve"> was fatal to the </w:t>
      </w:r>
      <w:r w:rsidR="004B73B2">
        <w:rPr>
          <w:rFonts w:ascii="Bookman Old Style" w:eastAsia="Calibri" w:hAnsi="Bookman Old Style"/>
          <w:sz w:val="28"/>
          <w:szCs w:val="28"/>
        </w:rPr>
        <w:t>transfer</w:t>
      </w:r>
      <w:r w:rsidRPr="00A325B1">
        <w:rPr>
          <w:rFonts w:ascii="Bookman Old Style" w:eastAsia="Calibri" w:hAnsi="Bookman Old Style"/>
          <w:sz w:val="28"/>
          <w:szCs w:val="28"/>
        </w:rPr>
        <w:t>.</w:t>
      </w:r>
      <w:r w:rsidR="004B73B2">
        <w:rPr>
          <w:rFonts w:ascii="Bookman Old Style" w:eastAsia="Calibri" w:hAnsi="Bookman Old Style"/>
          <w:sz w:val="28"/>
          <w:szCs w:val="28"/>
        </w:rPr>
        <w:t xml:space="preserve"> In my respectful view, </w:t>
      </w:r>
      <w:r w:rsidR="004B73B2" w:rsidRPr="004B73B2">
        <w:rPr>
          <w:rFonts w:ascii="Bookman Old Style" w:eastAsia="Calibri" w:hAnsi="Bookman Old Style"/>
          <w:sz w:val="28"/>
          <w:szCs w:val="28"/>
        </w:rPr>
        <w:t>the first Respondent</w:t>
      </w:r>
      <w:r w:rsidR="004B73B2">
        <w:rPr>
          <w:rFonts w:ascii="Bookman Old Style" w:eastAsia="Calibri" w:hAnsi="Bookman Old Style"/>
          <w:sz w:val="28"/>
          <w:szCs w:val="28"/>
        </w:rPr>
        <w:t>’s statement</w:t>
      </w:r>
      <w:r w:rsidR="004B73B2" w:rsidRPr="004B73B2">
        <w:rPr>
          <w:rFonts w:ascii="Bookman Old Style" w:eastAsia="Calibri" w:hAnsi="Bookman Old Style"/>
          <w:sz w:val="28"/>
          <w:szCs w:val="28"/>
        </w:rPr>
        <w:t xml:space="preserve"> disavowing any imputation of </w:t>
      </w:r>
      <w:r w:rsidR="004B73B2" w:rsidRPr="004B73B2">
        <w:rPr>
          <w:rFonts w:ascii="Bookman Old Style" w:eastAsia="Calibri" w:hAnsi="Bookman Old Style"/>
          <w:i/>
          <w:sz w:val="28"/>
          <w:szCs w:val="28"/>
        </w:rPr>
        <w:t xml:space="preserve">mala </w:t>
      </w:r>
      <w:r w:rsidR="007D4CE3" w:rsidRPr="004B73B2">
        <w:rPr>
          <w:rFonts w:ascii="Bookman Old Style" w:eastAsia="Calibri" w:hAnsi="Bookman Old Style"/>
          <w:i/>
          <w:sz w:val="28"/>
          <w:szCs w:val="28"/>
        </w:rPr>
        <w:t>fides</w:t>
      </w:r>
      <w:r w:rsidR="007D4CE3" w:rsidRPr="004B73B2">
        <w:rPr>
          <w:rFonts w:ascii="Bookman Old Style" w:eastAsia="Calibri" w:hAnsi="Bookman Old Style"/>
          <w:sz w:val="28"/>
          <w:szCs w:val="28"/>
        </w:rPr>
        <w:t xml:space="preserve"> and</w:t>
      </w:r>
      <w:r w:rsidR="004B73B2">
        <w:rPr>
          <w:rFonts w:ascii="Bookman Old Style" w:eastAsia="Calibri" w:hAnsi="Bookman Old Style"/>
          <w:sz w:val="28"/>
          <w:szCs w:val="28"/>
        </w:rPr>
        <w:t xml:space="preserve"> assuring the Appellant that '</w:t>
      </w:r>
      <w:r w:rsidR="004B73B2" w:rsidRPr="004B73B2">
        <w:rPr>
          <w:rFonts w:ascii="Bookman Old Style" w:eastAsia="Calibri" w:hAnsi="Bookman Old Style"/>
          <w:sz w:val="28"/>
          <w:szCs w:val="28"/>
        </w:rPr>
        <w:t>this transfer is genuine, without any malice and in the best interest of the Lesotho Mounted Police Service, not any other reason’</w:t>
      </w:r>
      <w:r w:rsidR="004B73B2">
        <w:rPr>
          <w:rFonts w:ascii="Bookman Old Style" w:eastAsia="Calibri" w:hAnsi="Bookman Old Style"/>
          <w:sz w:val="28"/>
          <w:szCs w:val="28"/>
        </w:rPr>
        <w:t xml:space="preserve">, </w:t>
      </w:r>
      <w:r w:rsidR="004B73B2" w:rsidRPr="004B73B2">
        <w:rPr>
          <w:rFonts w:ascii="Bookman Old Style" w:eastAsia="Calibri" w:hAnsi="Bookman Old Style"/>
          <w:sz w:val="28"/>
          <w:szCs w:val="28"/>
        </w:rPr>
        <w:t xml:space="preserve">meant that the question of </w:t>
      </w:r>
      <w:r w:rsidR="00842BD0">
        <w:rPr>
          <w:rFonts w:ascii="Bookman Old Style" w:eastAsia="Calibri" w:hAnsi="Bookman Old Style"/>
          <w:sz w:val="28"/>
          <w:szCs w:val="28"/>
        </w:rPr>
        <w:t>dis</w:t>
      </w:r>
      <w:r w:rsidR="004B73B2">
        <w:rPr>
          <w:rFonts w:ascii="Bookman Old Style" w:eastAsia="Calibri" w:hAnsi="Bookman Old Style"/>
          <w:sz w:val="28"/>
          <w:szCs w:val="28"/>
        </w:rPr>
        <w:t xml:space="preserve">honesty and the </w:t>
      </w:r>
      <w:r w:rsidR="004B73B2" w:rsidRPr="00842BD0">
        <w:rPr>
          <w:rFonts w:ascii="Bookman Old Style" w:eastAsia="Calibri" w:hAnsi="Bookman Old Style"/>
          <w:i/>
          <w:sz w:val="28"/>
          <w:szCs w:val="28"/>
        </w:rPr>
        <w:t>mala</w:t>
      </w:r>
      <w:r w:rsidR="00842BD0" w:rsidRPr="00842BD0">
        <w:rPr>
          <w:rFonts w:ascii="Bookman Old Style" w:eastAsia="Calibri" w:hAnsi="Bookman Old Style"/>
          <w:i/>
          <w:sz w:val="28"/>
          <w:szCs w:val="28"/>
        </w:rPr>
        <w:t xml:space="preserve"> </w:t>
      </w:r>
      <w:r w:rsidR="004B73B2" w:rsidRPr="00842BD0">
        <w:rPr>
          <w:rFonts w:ascii="Bookman Old Style" w:eastAsia="Calibri" w:hAnsi="Bookman Old Style"/>
          <w:i/>
          <w:sz w:val="28"/>
          <w:szCs w:val="28"/>
        </w:rPr>
        <w:t>fi</w:t>
      </w:r>
      <w:r w:rsidR="00842BD0" w:rsidRPr="00842BD0">
        <w:rPr>
          <w:rFonts w:ascii="Bookman Old Style" w:eastAsia="Calibri" w:hAnsi="Bookman Old Style"/>
          <w:i/>
          <w:sz w:val="28"/>
          <w:szCs w:val="28"/>
        </w:rPr>
        <w:t>des</w:t>
      </w:r>
      <w:r w:rsidR="00842BD0">
        <w:rPr>
          <w:rFonts w:ascii="Bookman Old Style" w:eastAsia="Calibri" w:hAnsi="Bookman Old Style"/>
          <w:sz w:val="28"/>
          <w:szCs w:val="28"/>
        </w:rPr>
        <w:t xml:space="preserve"> of the transfer was unfounded.</w:t>
      </w:r>
    </w:p>
    <w:p w14:paraId="03860B4D" w14:textId="77777777" w:rsidR="001704BD" w:rsidRDefault="001704BD" w:rsidP="000A570A">
      <w:pPr>
        <w:spacing w:line="360" w:lineRule="auto"/>
        <w:jc w:val="both"/>
        <w:rPr>
          <w:rFonts w:ascii="Bookman Old Style" w:eastAsia="Calibri" w:hAnsi="Bookman Old Style"/>
          <w:sz w:val="28"/>
          <w:szCs w:val="28"/>
        </w:rPr>
      </w:pPr>
    </w:p>
    <w:p w14:paraId="3C61DE9B" w14:textId="60530D1B" w:rsidR="00E14C1F" w:rsidRDefault="008479FF" w:rsidP="000A570A">
      <w:pPr>
        <w:spacing w:line="360" w:lineRule="auto"/>
        <w:jc w:val="both"/>
        <w:rPr>
          <w:rFonts w:ascii="Bookman Old Style" w:eastAsia="Calibri" w:hAnsi="Bookman Old Style"/>
          <w:sz w:val="28"/>
          <w:szCs w:val="28"/>
        </w:rPr>
      </w:pPr>
      <w:r>
        <w:rPr>
          <w:rFonts w:ascii="Bookman Old Style" w:eastAsia="Calibri" w:hAnsi="Bookman Old Style"/>
          <w:sz w:val="28"/>
          <w:szCs w:val="28"/>
        </w:rPr>
        <w:t>[24</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753B83" w:rsidRPr="00010718">
        <w:rPr>
          <w:rFonts w:ascii="Bookman Old Style" w:eastAsia="Calibri" w:hAnsi="Bookman Old Style"/>
          <w:sz w:val="28"/>
          <w:szCs w:val="28"/>
        </w:rPr>
        <w:t xml:space="preserve">He avers that the applicant failed even to show the </w:t>
      </w:r>
      <w:r w:rsidR="00535DE2" w:rsidRPr="00010718">
        <w:rPr>
          <w:rFonts w:ascii="Bookman Old Style" w:eastAsia="Calibri" w:hAnsi="Bookman Old Style"/>
          <w:sz w:val="28"/>
          <w:szCs w:val="28"/>
        </w:rPr>
        <w:t>RCI of</w:t>
      </w:r>
      <w:r w:rsidR="00753B83" w:rsidRPr="00010718">
        <w:rPr>
          <w:rFonts w:ascii="Bookman Old Style" w:eastAsia="Calibri" w:hAnsi="Bookman Old Style"/>
          <w:sz w:val="28"/>
          <w:szCs w:val="28"/>
        </w:rPr>
        <w:t xml:space="preserve"> any sensitive case he is investigating because there is nothing of such a nature.</w:t>
      </w:r>
      <w:r w:rsidR="00535DE2" w:rsidRPr="00010718">
        <w:rPr>
          <w:rFonts w:ascii="Bookman Old Style" w:eastAsia="Calibri" w:hAnsi="Bookman Old Style"/>
          <w:sz w:val="28"/>
          <w:szCs w:val="28"/>
        </w:rPr>
        <w:t xml:space="preserve"> He further avers that it is the first Respondent's office which is </w:t>
      </w:r>
      <w:r w:rsidR="009D26FF" w:rsidRPr="00010718">
        <w:rPr>
          <w:rFonts w:ascii="Bookman Old Style" w:eastAsia="Calibri" w:hAnsi="Bookman Old Style"/>
          <w:sz w:val="28"/>
          <w:szCs w:val="28"/>
        </w:rPr>
        <w:t xml:space="preserve">in </w:t>
      </w:r>
      <w:r w:rsidR="00842BD0" w:rsidRPr="00010718">
        <w:rPr>
          <w:rFonts w:ascii="Bookman Old Style" w:eastAsia="Calibri" w:hAnsi="Bookman Old Style"/>
          <w:sz w:val="28"/>
          <w:szCs w:val="28"/>
        </w:rPr>
        <w:t>charge</w:t>
      </w:r>
      <w:r w:rsidR="00535DE2" w:rsidRPr="00010718">
        <w:rPr>
          <w:rFonts w:ascii="Bookman Old Style" w:eastAsia="Calibri" w:hAnsi="Bookman Old Style"/>
          <w:sz w:val="28"/>
          <w:szCs w:val="28"/>
        </w:rPr>
        <w:t xml:space="preserve"> </w:t>
      </w:r>
      <w:r w:rsidR="009D26FF" w:rsidRPr="00010718">
        <w:rPr>
          <w:rFonts w:ascii="Bookman Old Style" w:eastAsia="Calibri" w:hAnsi="Bookman Old Style"/>
          <w:sz w:val="28"/>
          <w:szCs w:val="28"/>
        </w:rPr>
        <w:t>of</w:t>
      </w:r>
      <w:r w:rsidR="00535DE2" w:rsidRPr="00010718">
        <w:rPr>
          <w:rFonts w:ascii="Bookman Old Style" w:eastAsia="Calibri" w:hAnsi="Bookman Old Style"/>
          <w:sz w:val="28"/>
          <w:szCs w:val="28"/>
        </w:rPr>
        <w:t xml:space="preserve"> investigations in Lesotho and that the Appellant could not proceed with any investigations</w:t>
      </w:r>
      <w:r w:rsidR="009D26FF" w:rsidRPr="00010718">
        <w:rPr>
          <w:rFonts w:ascii="Bookman Old Style" w:eastAsia="Calibri" w:hAnsi="Bookman Old Style"/>
          <w:sz w:val="28"/>
          <w:szCs w:val="28"/>
        </w:rPr>
        <w:t xml:space="preserve"> without</w:t>
      </w:r>
      <w:r w:rsidR="00535DE2" w:rsidRPr="00010718">
        <w:rPr>
          <w:rFonts w:ascii="Bookman Old Style" w:eastAsia="Calibri" w:hAnsi="Bookman Old Style"/>
          <w:sz w:val="28"/>
          <w:szCs w:val="28"/>
        </w:rPr>
        <w:t xml:space="preserve"> the </w:t>
      </w:r>
      <w:r w:rsidR="009D26FF" w:rsidRPr="00010718">
        <w:rPr>
          <w:rFonts w:ascii="Bookman Old Style" w:eastAsia="Calibri" w:hAnsi="Bookman Old Style"/>
          <w:sz w:val="28"/>
          <w:szCs w:val="28"/>
        </w:rPr>
        <w:t>first</w:t>
      </w:r>
      <w:r w:rsidR="00535DE2" w:rsidRPr="00010718">
        <w:rPr>
          <w:rFonts w:ascii="Bookman Old Style" w:eastAsia="Calibri" w:hAnsi="Bookman Old Style"/>
          <w:sz w:val="28"/>
          <w:szCs w:val="28"/>
        </w:rPr>
        <w:t xml:space="preserve"> Respondent's knowledge.</w:t>
      </w:r>
      <w:r w:rsidR="006163E4" w:rsidRPr="00010718">
        <w:rPr>
          <w:rFonts w:ascii="Bookman Old Style" w:eastAsia="Calibri" w:hAnsi="Bookman Old Style"/>
          <w:sz w:val="28"/>
          <w:szCs w:val="28"/>
        </w:rPr>
        <w:t xml:space="preserve"> In reply, still, the Appellant does not attach or show an</w:t>
      </w:r>
      <w:r w:rsidR="009D26FF" w:rsidRPr="00010718">
        <w:rPr>
          <w:rFonts w:ascii="Bookman Old Style" w:eastAsia="Calibri" w:hAnsi="Bookman Old Style"/>
          <w:sz w:val="28"/>
          <w:szCs w:val="28"/>
        </w:rPr>
        <w:t>y</w:t>
      </w:r>
      <w:r w:rsidR="006163E4" w:rsidRPr="00010718">
        <w:rPr>
          <w:rFonts w:ascii="Bookman Old Style" w:eastAsia="Calibri" w:hAnsi="Bookman Old Style"/>
          <w:sz w:val="28"/>
          <w:szCs w:val="28"/>
        </w:rPr>
        <w:t xml:space="preserve"> RCI of any such sensitive case he is investigating. He contents himself by saying, "I deny the contents therein and reiterate the contents of my founding affidavit."</w:t>
      </w:r>
      <w:r>
        <w:rPr>
          <w:rStyle w:val="FootnoteReference"/>
          <w:rFonts w:ascii="Bookman Old Style" w:eastAsia="Calibri" w:hAnsi="Bookman Old Style"/>
          <w:sz w:val="28"/>
          <w:szCs w:val="28"/>
        </w:rPr>
        <w:footnoteReference w:id="8"/>
      </w:r>
    </w:p>
    <w:p w14:paraId="6D2A9C8C" w14:textId="77777777" w:rsidR="007D4CE3" w:rsidRPr="00010718" w:rsidRDefault="007D4CE3" w:rsidP="000A570A">
      <w:pPr>
        <w:spacing w:line="360" w:lineRule="auto"/>
        <w:jc w:val="both"/>
        <w:rPr>
          <w:rFonts w:ascii="Bookman Old Style" w:eastAsia="Calibri" w:hAnsi="Bookman Old Style"/>
          <w:sz w:val="28"/>
          <w:szCs w:val="28"/>
        </w:rPr>
      </w:pPr>
    </w:p>
    <w:p w14:paraId="11A5C444" w14:textId="77777777" w:rsidR="00CB5416" w:rsidRPr="00010718" w:rsidRDefault="008479FF" w:rsidP="00583E41">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w:t>
      </w:r>
      <w:r>
        <w:rPr>
          <w:rFonts w:ascii="Bookman Old Style" w:eastAsia="Calibri" w:hAnsi="Bookman Old Style"/>
          <w:sz w:val="28"/>
          <w:szCs w:val="28"/>
        </w:rPr>
        <w:t>25</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654E60" w:rsidRPr="00010718">
        <w:rPr>
          <w:rFonts w:ascii="Bookman Old Style" w:eastAsia="Calibri" w:hAnsi="Bookman Old Style"/>
          <w:sz w:val="28"/>
          <w:szCs w:val="28"/>
        </w:rPr>
        <w:t xml:space="preserve">It cannot be said that the </w:t>
      </w:r>
      <w:r w:rsidR="00647621" w:rsidRPr="00010718">
        <w:rPr>
          <w:rFonts w:ascii="Bookman Old Style" w:eastAsia="Calibri" w:hAnsi="Bookman Old Style"/>
          <w:sz w:val="28"/>
          <w:szCs w:val="28"/>
        </w:rPr>
        <w:t>first Respondent</w:t>
      </w:r>
      <w:r w:rsidR="001843B6" w:rsidRPr="00010718">
        <w:rPr>
          <w:rFonts w:ascii="Bookman Old Style" w:eastAsia="Calibri" w:hAnsi="Bookman Old Style"/>
          <w:sz w:val="28"/>
          <w:szCs w:val="28"/>
        </w:rPr>
        <w:t>’s</w:t>
      </w:r>
      <w:r w:rsidR="00654E60" w:rsidRPr="00010718">
        <w:rPr>
          <w:rFonts w:ascii="Bookman Old Style" w:eastAsia="Calibri" w:hAnsi="Bookman Old Style"/>
          <w:sz w:val="28"/>
          <w:szCs w:val="28"/>
        </w:rPr>
        <w:t xml:space="preserve"> decision to transfer the Appellant to Morija Police Station was so unreasonable to the extent that it is inexplicable, save on the assumption of </w:t>
      </w:r>
      <w:r w:rsidR="00654E60" w:rsidRPr="00010718">
        <w:rPr>
          <w:rFonts w:ascii="Bookman Old Style" w:eastAsia="Calibri" w:hAnsi="Bookman Old Style"/>
          <w:i/>
          <w:sz w:val="28"/>
          <w:szCs w:val="28"/>
        </w:rPr>
        <w:t>mala fides</w:t>
      </w:r>
      <w:r w:rsidR="00654E60" w:rsidRPr="00010718">
        <w:rPr>
          <w:rFonts w:ascii="Bookman Old Style" w:eastAsia="Calibri" w:hAnsi="Bookman Old Style"/>
          <w:sz w:val="28"/>
          <w:szCs w:val="28"/>
        </w:rPr>
        <w:t xml:space="preserve">. The learned Judge </w:t>
      </w:r>
      <w:r w:rsidR="001843B6" w:rsidRPr="00010718">
        <w:rPr>
          <w:rFonts w:ascii="Bookman Old Style" w:eastAsia="Calibri" w:hAnsi="Bookman Old Style"/>
          <w:sz w:val="28"/>
          <w:szCs w:val="28"/>
        </w:rPr>
        <w:t xml:space="preserve">in the Court </w:t>
      </w:r>
      <w:r w:rsidR="001843B6" w:rsidRPr="00010718">
        <w:rPr>
          <w:rFonts w:ascii="Bookman Old Style" w:eastAsia="Calibri" w:hAnsi="Bookman Old Style"/>
          <w:i/>
          <w:sz w:val="28"/>
          <w:szCs w:val="28"/>
        </w:rPr>
        <w:t>a quo</w:t>
      </w:r>
      <w:r w:rsidR="001843B6" w:rsidRPr="00010718">
        <w:rPr>
          <w:rFonts w:ascii="Bookman Old Style" w:eastAsia="Calibri" w:hAnsi="Bookman Old Style"/>
          <w:sz w:val="28"/>
          <w:szCs w:val="28"/>
        </w:rPr>
        <w:t xml:space="preserve"> </w:t>
      </w:r>
      <w:r w:rsidR="00654E60" w:rsidRPr="00010718">
        <w:rPr>
          <w:rFonts w:ascii="Bookman Old Style" w:eastAsia="Calibri" w:hAnsi="Bookman Old Style"/>
          <w:sz w:val="28"/>
          <w:szCs w:val="28"/>
        </w:rPr>
        <w:t>did not find that</w:t>
      </w:r>
      <w:r w:rsidR="00705182" w:rsidRPr="00010718">
        <w:rPr>
          <w:rFonts w:ascii="Bookman Old Style" w:eastAsia="Calibri" w:hAnsi="Bookman Old Style"/>
          <w:sz w:val="28"/>
          <w:szCs w:val="28"/>
        </w:rPr>
        <w:t xml:space="preserve"> it was</w:t>
      </w:r>
      <w:r w:rsidR="00654E60" w:rsidRPr="00010718">
        <w:rPr>
          <w:rFonts w:ascii="Bookman Old Style" w:eastAsia="Calibri" w:hAnsi="Bookman Old Style"/>
          <w:sz w:val="28"/>
          <w:szCs w:val="28"/>
        </w:rPr>
        <w:t xml:space="preserve">, </w:t>
      </w:r>
      <w:r w:rsidR="00654E60" w:rsidRPr="00010718">
        <w:rPr>
          <w:rFonts w:ascii="Bookman Old Style" w:eastAsia="Calibri" w:hAnsi="Bookman Old Style"/>
          <w:sz w:val="28"/>
          <w:szCs w:val="28"/>
        </w:rPr>
        <w:lastRenderedPageBreak/>
        <w:t>and, speaking for myself, I have not been persuaded that it was unreasonable at all.</w:t>
      </w:r>
      <w:r w:rsidR="00E27351" w:rsidRPr="00010718">
        <w:rPr>
          <w:rFonts w:ascii="Bookman Old Style" w:eastAsia="Calibri" w:hAnsi="Bookman Old Style"/>
          <w:sz w:val="28"/>
          <w:szCs w:val="28"/>
        </w:rPr>
        <w:t xml:space="preserve"> Advocate Molise submitted that the </w:t>
      </w:r>
      <w:r w:rsidR="00647621" w:rsidRPr="00010718">
        <w:rPr>
          <w:rFonts w:ascii="Bookman Old Style" w:eastAsia="Calibri" w:hAnsi="Bookman Old Style"/>
          <w:sz w:val="28"/>
          <w:szCs w:val="28"/>
        </w:rPr>
        <w:t xml:space="preserve">First Respondent </w:t>
      </w:r>
      <w:r w:rsidR="00E27351" w:rsidRPr="00010718">
        <w:rPr>
          <w:rFonts w:ascii="Bookman Old Style" w:eastAsia="Calibri" w:hAnsi="Bookman Old Style"/>
          <w:sz w:val="28"/>
          <w:szCs w:val="28"/>
        </w:rPr>
        <w:t>did not have regard for the representations of the Appel</w:t>
      </w:r>
      <w:r w:rsidR="001843B6" w:rsidRPr="00010718">
        <w:rPr>
          <w:rFonts w:ascii="Bookman Old Style" w:eastAsia="Calibri" w:hAnsi="Bookman Old Style"/>
          <w:sz w:val="28"/>
          <w:szCs w:val="28"/>
        </w:rPr>
        <w:t xml:space="preserve">lant and his circumstances. </w:t>
      </w:r>
    </w:p>
    <w:p w14:paraId="1F672405" w14:textId="77777777" w:rsidR="00CB5416" w:rsidRPr="00010718" w:rsidRDefault="00CB5416" w:rsidP="00583E41">
      <w:pPr>
        <w:spacing w:line="360" w:lineRule="auto"/>
        <w:jc w:val="both"/>
        <w:rPr>
          <w:rFonts w:ascii="Bookman Old Style" w:eastAsia="Calibri" w:hAnsi="Bookman Old Style"/>
          <w:sz w:val="28"/>
          <w:szCs w:val="28"/>
        </w:rPr>
      </w:pPr>
    </w:p>
    <w:p w14:paraId="52DD99F3" w14:textId="16C49B9A" w:rsidR="00CB5416" w:rsidRDefault="008479FF" w:rsidP="00583E41">
      <w:pPr>
        <w:spacing w:line="360" w:lineRule="auto"/>
        <w:jc w:val="both"/>
        <w:rPr>
          <w:rFonts w:ascii="Bookman Old Style" w:eastAsia="Calibri" w:hAnsi="Bookman Old Style"/>
          <w:sz w:val="28"/>
          <w:szCs w:val="28"/>
        </w:rPr>
      </w:pPr>
      <w:r>
        <w:rPr>
          <w:rFonts w:ascii="Bookman Old Style" w:eastAsia="Calibri" w:hAnsi="Bookman Old Style"/>
          <w:sz w:val="28"/>
          <w:szCs w:val="28"/>
        </w:rPr>
        <w:t>[26</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Pr="00010718">
        <w:rPr>
          <w:rFonts w:ascii="Bookman Old Style" w:eastAsia="Calibri" w:hAnsi="Bookman Old Style"/>
          <w:sz w:val="28"/>
          <w:szCs w:val="28"/>
        </w:rPr>
        <w:t>Bearing in mind the remarks</w:t>
      </w:r>
      <w:r w:rsidR="00B314D2" w:rsidRPr="00010718">
        <w:rPr>
          <w:rFonts w:ascii="Bookman Old Style" w:hAnsi="Bookman Old Style"/>
          <w:sz w:val="28"/>
          <w:szCs w:val="28"/>
        </w:rPr>
        <w:t xml:space="preserve"> </w:t>
      </w:r>
      <w:r w:rsidR="00B314D2" w:rsidRPr="00010718">
        <w:rPr>
          <w:rFonts w:ascii="Bookman Old Style" w:eastAsia="Calibri" w:hAnsi="Bookman Old Style"/>
          <w:sz w:val="28"/>
          <w:szCs w:val="28"/>
        </w:rPr>
        <w:t xml:space="preserve">of Lord Denning MR in </w:t>
      </w:r>
      <w:r w:rsidR="00B314D2" w:rsidRPr="00010718">
        <w:rPr>
          <w:rFonts w:ascii="Bookman Old Style" w:eastAsia="Calibri" w:hAnsi="Bookman Old Style"/>
          <w:i/>
          <w:sz w:val="28"/>
          <w:szCs w:val="28"/>
        </w:rPr>
        <w:t>Secretary of State for Education and Science v Metropolitan Borough of Tameside</w:t>
      </w:r>
      <w:r>
        <w:rPr>
          <w:rStyle w:val="FootnoteReference"/>
          <w:rFonts w:ascii="Bookman Old Style" w:eastAsia="Calibri" w:hAnsi="Bookman Old Style"/>
          <w:sz w:val="28"/>
          <w:szCs w:val="28"/>
        </w:rPr>
        <w:footnoteReference w:id="9"/>
      </w:r>
      <w:r w:rsidRPr="00010718">
        <w:rPr>
          <w:rFonts w:ascii="Bookman Old Style" w:eastAsia="Calibri" w:hAnsi="Bookman Old Style"/>
          <w:sz w:val="28"/>
          <w:szCs w:val="28"/>
        </w:rPr>
        <w:t>I agree with Advocate Molise that the first Respondent must direct himself properly in law. He must call his attention to the matters he is bound to consider. He must exclude matters that are irrelevant to that which he is to consider. Furthermore, the decision to which he comes must be reasonable in that it can be supported with sound reasons or, at any rate, be a decision that a reasonable person might reasonably reach.</w:t>
      </w:r>
    </w:p>
    <w:p w14:paraId="0F92166D" w14:textId="77777777" w:rsidR="007D4CE3" w:rsidRPr="00010718" w:rsidRDefault="007D4CE3" w:rsidP="00583E41">
      <w:pPr>
        <w:spacing w:line="360" w:lineRule="auto"/>
        <w:jc w:val="both"/>
        <w:rPr>
          <w:rFonts w:ascii="Bookman Old Style" w:eastAsia="Calibri" w:hAnsi="Bookman Old Style"/>
          <w:sz w:val="28"/>
          <w:szCs w:val="28"/>
        </w:rPr>
      </w:pPr>
    </w:p>
    <w:p w14:paraId="1A67D9B8" w14:textId="77777777" w:rsidR="00654E60" w:rsidRDefault="008479FF" w:rsidP="00583E41">
      <w:pPr>
        <w:spacing w:line="360" w:lineRule="auto"/>
        <w:jc w:val="both"/>
        <w:rPr>
          <w:rFonts w:ascii="Bookman Old Style" w:eastAsia="Calibri" w:hAnsi="Bookman Old Style"/>
          <w:sz w:val="28"/>
          <w:szCs w:val="28"/>
        </w:rPr>
      </w:pPr>
      <w:r w:rsidRPr="00010718">
        <w:rPr>
          <w:rFonts w:ascii="Bookman Old Style" w:eastAsia="Calibri" w:hAnsi="Bookman Old Style"/>
          <w:sz w:val="28"/>
          <w:szCs w:val="28"/>
        </w:rPr>
        <w:t>The</w:t>
      </w:r>
      <w:r w:rsidR="00E27351" w:rsidRPr="00010718">
        <w:rPr>
          <w:rFonts w:ascii="Bookman Old Style" w:eastAsia="Calibri" w:hAnsi="Bookman Old Style"/>
          <w:sz w:val="28"/>
          <w:szCs w:val="28"/>
        </w:rPr>
        <w:t xml:space="preserve"> possibility that the </w:t>
      </w:r>
      <w:r w:rsidR="00647621" w:rsidRPr="00010718">
        <w:rPr>
          <w:rFonts w:ascii="Bookman Old Style" w:eastAsia="Calibri" w:hAnsi="Bookman Old Style"/>
          <w:sz w:val="28"/>
          <w:szCs w:val="28"/>
        </w:rPr>
        <w:t xml:space="preserve">First Respondent </w:t>
      </w:r>
      <w:r w:rsidR="00E27351" w:rsidRPr="00010718">
        <w:rPr>
          <w:rFonts w:ascii="Bookman Old Style" w:eastAsia="Calibri" w:hAnsi="Bookman Old Style"/>
          <w:sz w:val="28"/>
          <w:szCs w:val="28"/>
        </w:rPr>
        <w:t xml:space="preserve">did not properly direct himself </w:t>
      </w:r>
      <w:r w:rsidRPr="00010718">
        <w:rPr>
          <w:rFonts w:ascii="Bookman Old Style" w:eastAsia="Calibri" w:hAnsi="Bookman Old Style"/>
          <w:sz w:val="28"/>
          <w:szCs w:val="28"/>
        </w:rPr>
        <w:t xml:space="preserve">to the representations </w:t>
      </w:r>
      <w:r w:rsidR="00B5515F">
        <w:rPr>
          <w:rFonts w:ascii="Bookman Old Style" w:eastAsia="Calibri" w:hAnsi="Bookman Old Style"/>
          <w:sz w:val="28"/>
          <w:szCs w:val="28"/>
        </w:rPr>
        <w:t>should</w:t>
      </w:r>
      <w:r w:rsidR="00E27351" w:rsidRPr="00010718">
        <w:rPr>
          <w:rFonts w:ascii="Bookman Old Style" w:eastAsia="Calibri" w:hAnsi="Bookman Old Style"/>
          <w:sz w:val="28"/>
          <w:szCs w:val="28"/>
        </w:rPr>
        <w:t xml:space="preserve"> immediately be dism</w:t>
      </w:r>
      <w:r w:rsidR="00E97DD6">
        <w:rPr>
          <w:rFonts w:ascii="Bookman Old Style" w:eastAsia="Calibri" w:hAnsi="Bookman Old Style"/>
          <w:sz w:val="28"/>
          <w:szCs w:val="28"/>
        </w:rPr>
        <w:t>issed. As the learned Judge put it:</w:t>
      </w:r>
    </w:p>
    <w:p w14:paraId="1D18248A" w14:textId="5CC3B171" w:rsidR="00E97DD6" w:rsidRDefault="008479FF" w:rsidP="00404C68">
      <w:pPr>
        <w:ind w:left="851" w:right="851"/>
        <w:jc w:val="both"/>
        <w:rPr>
          <w:rFonts w:ascii="Bookman Old Style" w:eastAsia="Calibri" w:hAnsi="Bookman Old Style"/>
          <w:sz w:val="28"/>
          <w:szCs w:val="28"/>
        </w:rPr>
      </w:pPr>
      <w:r>
        <w:rPr>
          <w:rFonts w:ascii="Bookman Old Style" w:eastAsia="Calibri" w:hAnsi="Bookman Old Style"/>
          <w:sz w:val="28"/>
          <w:szCs w:val="28"/>
        </w:rPr>
        <w:t>[16] Be that as it may, what remains clear from the contents of annexure RB</w:t>
      </w:r>
      <w:r w:rsidR="007431A4">
        <w:rPr>
          <w:rFonts w:ascii="Bookman Old Style" w:eastAsia="Calibri" w:hAnsi="Bookman Old Style"/>
          <w:sz w:val="28"/>
          <w:szCs w:val="28"/>
        </w:rPr>
        <w:t>3 is</w:t>
      </w:r>
      <w:r>
        <w:rPr>
          <w:rFonts w:ascii="Bookman Old Style" w:eastAsia="Calibri" w:hAnsi="Bookman Old Style"/>
          <w:sz w:val="28"/>
          <w:szCs w:val="28"/>
        </w:rPr>
        <w:t xml:space="preserve"> that the first Respondent has </w:t>
      </w:r>
      <w:r w:rsidR="00404C68">
        <w:rPr>
          <w:rFonts w:ascii="Bookman Old Style" w:eastAsia="Calibri" w:hAnsi="Bookman Old Style"/>
          <w:sz w:val="28"/>
          <w:szCs w:val="28"/>
        </w:rPr>
        <w:t>" found nothing cogent enough in your representations (both verbal and written)".</w:t>
      </w:r>
    </w:p>
    <w:p w14:paraId="10DF5090" w14:textId="77777777" w:rsidR="007431A4" w:rsidRDefault="007431A4" w:rsidP="00404C68">
      <w:pPr>
        <w:ind w:left="851" w:right="851"/>
        <w:jc w:val="both"/>
        <w:rPr>
          <w:rFonts w:ascii="Bookman Old Style" w:eastAsia="Calibri" w:hAnsi="Bookman Old Style"/>
          <w:sz w:val="28"/>
          <w:szCs w:val="28"/>
        </w:rPr>
      </w:pPr>
    </w:p>
    <w:p w14:paraId="423E7A8E" w14:textId="77777777" w:rsidR="00FF0575" w:rsidRPr="00010718" w:rsidRDefault="00FF0575" w:rsidP="00404C68">
      <w:pPr>
        <w:ind w:left="851" w:right="851"/>
        <w:jc w:val="both"/>
        <w:rPr>
          <w:rFonts w:ascii="Bookman Old Style" w:eastAsia="Calibri" w:hAnsi="Bookman Old Style"/>
          <w:color w:val="C00000"/>
          <w:sz w:val="28"/>
          <w:szCs w:val="28"/>
        </w:rPr>
      </w:pPr>
    </w:p>
    <w:p w14:paraId="71F06ACE" w14:textId="7272FEE7" w:rsidR="00022403" w:rsidRDefault="008479FF" w:rsidP="00583E41">
      <w:pPr>
        <w:spacing w:line="360" w:lineRule="auto"/>
        <w:jc w:val="both"/>
        <w:rPr>
          <w:rFonts w:ascii="Bookman Old Style" w:eastAsia="Calibri" w:hAnsi="Bookman Old Style"/>
          <w:sz w:val="28"/>
          <w:szCs w:val="28"/>
        </w:rPr>
      </w:pPr>
      <w:r>
        <w:rPr>
          <w:rFonts w:ascii="Bookman Old Style" w:eastAsia="Calibri" w:hAnsi="Bookman Old Style"/>
          <w:sz w:val="28"/>
          <w:szCs w:val="28"/>
        </w:rPr>
        <w:t>[27</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BE5CF7" w:rsidRPr="00010718">
        <w:rPr>
          <w:rFonts w:ascii="Bookman Old Style" w:eastAsia="Calibri" w:hAnsi="Bookman Old Style"/>
          <w:sz w:val="28"/>
          <w:szCs w:val="28"/>
        </w:rPr>
        <w:t>The next argument by the Appellant is that what appears in the answering affidavit is entirely different from the reasons advanced in annexure RB3.</w:t>
      </w:r>
      <w:r w:rsidR="00705182" w:rsidRPr="00010718">
        <w:rPr>
          <w:rFonts w:ascii="Bookman Old Style" w:hAnsi="Bookman Old Style"/>
          <w:sz w:val="28"/>
          <w:szCs w:val="28"/>
        </w:rPr>
        <w:t xml:space="preserve"> </w:t>
      </w:r>
      <w:r w:rsidR="00705182" w:rsidRPr="00010718">
        <w:rPr>
          <w:rFonts w:ascii="Bookman Old Style" w:eastAsia="Calibri" w:hAnsi="Bookman Old Style"/>
          <w:sz w:val="28"/>
          <w:szCs w:val="28"/>
        </w:rPr>
        <w:t xml:space="preserve">I am afraid I have to disagree that anything mentioned in annexure RB3 was irrelevant to the </w:t>
      </w:r>
      <w:r w:rsidR="00705182" w:rsidRPr="00010718">
        <w:rPr>
          <w:rFonts w:ascii="Bookman Old Style" w:eastAsia="Calibri" w:hAnsi="Bookman Old Style"/>
          <w:sz w:val="28"/>
          <w:szCs w:val="28"/>
        </w:rPr>
        <w:lastRenderedPageBreak/>
        <w:t>representations contained in annexure RB2.</w:t>
      </w:r>
      <w:r w:rsidR="00BE5CF7" w:rsidRPr="00010718">
        <w:rPr>
          <w:rFonts w:ascii="Bookman Old Style" w:eastAsia="Calibri" w:hAnsi="Bookman Old Style"/>
          <w:sz w:val="28"/>
          <w:szCs w:val="28"/>
        </w:rPr>
        <w:t xml:space="preserve"> As to what it is that is different, we were not told</w:t>
      </w:r>
      <w:r w:rsidR="000538FD" w:rsidRPr="00010718">
        <w:rPr>
          <w:rFonts w:ascii="Bookman Old Style" w:eastAsia="Calibri" w:hAnsi="Bookman Old Style"/>
          <w:sz w:val="28"/>
          <w:szCs w:val="28"/>
        </w:rPr>
        <w:t>. In my view,</w:t>
      </w:r>
      <w:r w:rsidR="00BE5CF7" w:rsidRPr="00010718">
        <w:rPr>
          <w:rFonts w:ascii="Bookman Old Style" w:eastAsia="Calibri" w:hAnsi="Bookman Old Style"/>
          <w:sz w:val="28"/>
          <w:szCs w:val="28"/>
        </w:rPr>
        <w:t xml:space="preserve"> the </w:t>
      </w:r>
      <w:r w:rsidR="000538FD" w:rsidRPr="00010718">
        <w:rPr>
          <w:rFonts w:ascii="Bookman Old Style" w:eastAsia="Calibri" w:hAnsi="Bookman Old Style"/>
          <w:sz w:val="28"/>
          <w:szCs w:val="28"/>
        </w:rPr>
        <w:t xml:space="preserve">first </w:t>
      </w:r>
      <w:r w:rsidR="00BE5CF7" w:rsidRPr="00010718">
        <w:rPr>
          <w:rFonts w:ascii="Bookman Old Style" w:eastAsia="Calibri" w:hAnsi="Bookman Old Style"/>
          <w:sz w:val="28"/>
          <w:szCs w:val="28"/>
        </w:rPr>
        <w:t xml:space="preserve">Respondent had to consider </w:t>
      </w:r>
      <w:r w:rsidR="000538FD" w:rsidRPr="00010718">
        <w:rPr>
          <w:rFonts w:ascii="Bookman Old Style" w:eastAsia="Calibri" w:hAnsi="Bookman Old Style"/>
          <w:sz w:val="28"/>
          <w:szCs w:val="28"/>
        </w:rPr>
        <w:t xml:space="preserve">whether the representations, as reflected </w:t>
      </w:r>
      <w:r w:rsidR="00705182" w:rsidRPr="00010718">
        <w:rPr>
          <w:rFonts w:ascii="Bookman Old Style" w:eastAsia="Calibri" w:hAnsi="Bookman Old Style"/>
          <w:sz w:val="28"/>
          <w:szCs w:val="28"/>
        </w:rPr>
        <w:t xml:space="preserve">in </w:t>
      </w:r>
      <w:r w:rsidR="000538FD" w:rsidRPr="00010718">
        <w:rPr>
          <w:rFonts w:ascii="Bookman Old Style" w:eastAsia="Calibri" w:hAnsi="Bookman Old Style"/>
          <w:sz w:val="28"/>
          <w:szCs w:val="28"/>
        </w:rPr>
        <w:t>paragraphs 38.1 to 38.13 of the founding affidavit</w:t>
      </w:r>
      <w:r w:rsidR="00705182" w:rsidRPr="00010718">
        <w:rPr>
          <w:rFonts w:ascii="Bookman Old Style" w:eastAsia="Calibri" w:hAnsi="Bookman Old Style"/>
          <w:sz w:val="28"/>
          <w:szCs w:val="28"/>
        </w:rPr>
        <w:t>, were reasonable</w:t>
      </w:r>
      <w:r w:rsidR="000538FD" w:rsidRPr="00010718">
        <w:rPr>
          <w:rFonts w:ascii="Bookman Old Style" w:eastAsia="Calibri" w:hAnsi="Bookman Old Style"/>
          <w:sz w:val="28"/>
          <w:szCs w:val="28"/>
        </w:rPr>
        <w:t>.</w:t>
      </w:r>
      <w:r w:rsidR="00705182" w:rsidRPr="00010718">
        <w:rPr>
          <w:rFonts w:ascii="Bookman Old Style" w:eastAsia="Calibri" w:hAnsi="Bookman Old Style"/>
          <w:sz w:val="28"/>
          <w:szCs w:val="28"/>
        </w:rPr>
        <w:t xml:space="preserve"> These</w:t>
      </w:r>
      <w:r w:rsidR="000538FD" w:rsidRPr="00010718">
        <w:rPr>
          <w:rFonts w:ascii="Bookman Old Style" w:eastAsia="Calibri" w:hAnsi="Bookman Old Style"/>
          <w:sz w:val="28"/>
          <w:szCs w:val="28"/>
        </w:rPr>
        <w:t xml:space="preserve"> </w:t>
      </w:r>
      <w:r w:rsidR="00705182" w:rsidRPr="00010718">
        <w:rPr>
          <w:rFonts w:ascii="Bookman Old Style" w:eastAsia="Calibri" w:hAnsi="Bookman Old Style"/>
          <w:sz w:val="28"/>
          <w:szCs w:val="28"/>
        </w:rPr>
        <w:t>a</w:t>
      </w:r>
      <w:r w:rsidR="000538FD" w:rsidRPr="00010718">
        <w:rPr>
          <w:rFonts w:ascii="Bookman Old Style" w:eastAsia="Calibri" w:hAnsi="Bookman Old Style"/>
          <w:sz w:val="28"/>
          <w:szCs w:val="28"/>
        </w:rPr>
        <w:t>verments were issuably answered</w:t>
      </w:r>
      <w:r w:rsidR="005F35C1" w:rsidRPr="00010718">
        <w:rPr>
          <w:rFonts w:ascii="Bookman Old Style" w:eastAsia="Calibri" w:hAnsi="Bookman Old Style"/>
          <w:sz w:val="28"/>
          <w:szCs w:val="28"/>
        </w:rPr>
        <w:t xml:space="preserve"> by the</w:t>
      </w:r>
      <w:r w:rsidR="000538FD" w:rsidRPr="00010718">
        <w:rPr>
          <w:rFonts w:ascii="Bookman Old Style" w:hAnsi="Bookman Old Style"/>
          <w:sz w:val="28"/>
          <w:szCs w:val="28"/>
        </w:rPr>
        <w:t xml:space="preserve"> </w:t>
      </w:r>
      <w:r w:rsidR="000538FD" w:rsidRPr="00010718">
        <w:rPr>
          <w:rFonts w:ascii="Bookman Old Style" w:eastAsia="Calibri" w:hAnsi="Bookman Old Style"/>
          <w:sz w:val="28"/>
          <w:szCs w:val="28"/>
        </w:rPr>
        <w:t xml:space="preserve">first Respondent in paragraphs </w:t>
      </w:r>
      <w:r w:rsidR="005F35C1" w:rsidRPr="00010718">
        <w:rPr>
          <w:rFonts w:ascii="Bookman Old Style" w:eastAsia="Calibri" w:hAnsi="Bookman Old Style"/>
          <w:sz w:val="28"/>
          <w:szCs w:val="28"/>
        </w:rPr>
        <w:t>13.1 to 13.8</w:t>
      </w:r>
      <w:r w:rsidR="000538FD" w:rsidRPr="00010718">
        <w:rPr>
          <w:rFonts w:ascii="Bookman Old Style" w:eastAsia="Calibri" w:hAnsi="Bookman Old Style"/>
          <w:sz w:val="28"/>
          <w:szCs w:val="28"/>
        </w:rPr>
        <w:t xml:space="preserve"> of the </w:t>
      </w:r>
      <w:r w:rsidR="005F35C1" w:rsidRPr="00010718">
        <w:rPr>
          <w:rFonts w:ascii="Bookman Old Style" w:eastAsia="Calibri" w:hAnsi="Bookman Old Style"/>
          <w:sz w:val="28"/>
          <w:szCs w:val="28"/>
        </w:rPr>
        <w:t>answering</w:t>
      </w:r>
      <w:r w:rsidR="000538FD" w:rsidRPr="00010718">
        <w:rPr>
          <w:rFonts w:ascii="Bookman Old Style" w:eastAsia="Calibri" w:hAnsi="Bookman Old Style"/>
          <w:sz w:val="28"/>
          <w:szCs w:val="28"/>
        </w:rPr>
        <w:t xml:space="preserve"> affidavit.</w:t>
      </w:r>
      <w:r w:rsidR="00BE5CF7" w:rsidRPr="00010718">
        <w:rPr>
          <w:rFonts w:ascii="Bookman Old Style" w:eastAsia="Calibri" w:hAnsi="Bookman Old Style"/>
          <w:sz w:val="28"/>
          <w:szCs w:val="28"/>
        </w:rPr>
        <w:t xml:space="preserve"> </w:t>
      </w:r>
      <w:r w:rsidR="002F5EE6" w:rsidRPr="00010718">
        <w:rPr>
          <w:rFonts w:ascii="Bookman Old Style" w:eastAsia="Calibri" w:hAnsi="Bookman Old Style"/>
          <w:sz w:val="28"/>
          <w:szCs w:val="28"/>
        </w:rPr>
        <w:t xml:space="preserve">In my view, the relevant representations </w:t>
      </w:r>
      <w:r w:rsidR="00922F9A" w:rsidRPr="00010718">
        <w:rPr>
          <w:rFonts w:ascii="Bookman Old Style" w:eastAsia="Calibri" w:hAnsi="Bookman Old Style"/>
          <w:sz w:val="28"/>
          <w:szCs w:val="28"/>
        </w:rPr>
        <w:t xml:space="preserve">by </w:t>
      </w:r>
      <w:r w:rsidR="002F5EE6" w:rsidRPr="00010718">
        <w:rPr>
          <w:rFonts w:ascii="Bookman Old Style" w:eastAsia="Calibri" w:hAnsi="Bookman Old Style"/>
          <w:sz w:val="28"/>
          <w:szCs w:val="28"/>
        </w:rPr>
        <w:t>the Appellant and his personal circumstances were considered and addressed</w:t>
      </w:r>
      <w:r w:rsidR="00922F9A" w:rsidRPr="00010718">
        <w:rPr>
          <w:rFonts w:ascii="Bookman Old Style" w:eastAsia="Calibri" w:hAnsi="Bookman Old Style"/>
          <w:sz w:val="28"/>
          <w:szCs w:val="28"/>
        </w:rPr>
        <w:t xml:space="preserve"> by the first Respondent</w:t>
      </w:r>
      <w:r w:rsidR="002F5EE6" w:rsidRPr="00010718">
        <w:rPr>
          <w:rFonts w:ascii="Bookman Old Style" w:eastAsia="Calibri" w:hAnsi="Bookman Old Style"/>
          <w:sz w:val="28"/>
          <w:szCs w:val="28"/>
        </w:rPr>
        <w:t xml:space="preserve">. </w:t>
      </w:r>
    </w:p>
    <w:p w14:paraId="40A9E3AC" w14:textId="77777777" w:rsidR="007D4CE3" w:rsidRDefault="007D4CE3" w:rsidP="00583E41">
      <w:pPr>
        <w:spacing w:line="360" w:lineRule="auto"/>
        <w:jc w:val="both"/>
        <w:rPr>
          <w:rFonts w:ascii="Bookman Old Style" w:eastAsia="Calibri" w:hAnsi="Bookman Old Style"/>
          <w:sz w:val="28"/>
          <w:szCs w:val="28"/>
        </w:rPr>
      </w:pPr>
    </w:p>
    <w:p w14:paraId="2F3E5D25" w14:textId="50900BC9" w:rsidR="00583E41" w:rsidRDefault="008479FF" w:rsidP="00583E41">
      <w:pPr>
        <w:spacing w:line="360" w:lineRule="auto"/>
        <w:jc w:val="both"/>
        <w:rPr>
          <w:rFonts w:ascii="Bookman Old Style" w:eastAsia="Calibri" w:hAnsi="Bookman Old Style"/>
          <w:sz w:val="28"/>
          <w:szCs w:val="28"/>
        </w:rPr>
      </w:pPr>
      <w:r w:rsidRPr="00FF0575">
        <w:rPr>
          <w:rFonts w:ascii="Bookman Old Style" w:eastAsia="Calibri" w:hAnsi="Bookman Old Style"/>
          <w:sz w:val="28"/>
          <w:szCs w:val="28"/>
        </w:rPr>
        <w:t>[</w:t>
      </w:r>
      <w:r>
        <w:rPr>
          <w:rFonts w:ascii="Bookman Old Style" w:eastAsia="Calibri" w:hAnsi="Bookman Old Style"/>
          <w:sz w:val="28"/>
          <w:szCs w:val="28"/>
        </w:rPr>
        <w:t>28</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922F9A" w:rsidRPr="00010718">
        <w:rPr>
          <w:rFonts w:ascii="Bookman Old Style" w:eastAsia="Calibri" w:hAnsi="Bookman Old Style"/>
          <w:sz w:val="28"/>
          <w:szCs w:val="28"/>
        </w:rPr>
        <w:t>The fact that the first Respondent has honestly and fairly arrived at his decision upon the relevant representations by the Appellant and his personal circumstances</w:t>
      </w:r>
      <w:r w:rsidR="00647621" w:rsidRPr="00010718">
        <w:rPr>
          <w:rFonts w:ascii="Bookman Old Style" w:eastAsia="Calibri" w:hAnsi="Bookman Old Style"/>
          <w:sz w:val="28"/>
          <w:szCs w:val="28"/>
        </w:rPr>
        <w:t>,</w:t>
      </w:r>
      <w:r w:rsidR="00922F9A" w:rsidRPr="00010718">
        <w:rPr>
          <w:rFonts w:ascii="Bookman Old Style" w:eastAsia="Calibri" w:hAnsi="Bookman Old Style"/>
          <w:sz w:val="28"/>
          <w:szCs w:val="28"/>
        </w:rPr>
        <w:t xml:space="preserve"> a point which lies within the discretion of the </w:t>
      </w:r>
      <w:r w:rsidR="00647621" w:rsidRPr="00010718">
        <w:rPr>
          <w:rFonts w:ascii="Bookman Old Style" w:eastAsia="Calibri" w:hAnsi="Bookman Old Style"/>
          <w:sz w:val="28"/>
          <w:szCs w:val="28"/>
        </w:rPr>
        <w:t>First Respondent</w:t>
      </w:r>
      <w:r w:rsidR="00922F9A" w:rsidRPr="00010718">
        <w:rPr>
          <w:rFonts w:ascii="Bookman Old Style" w:eastAsia="Calibri" w:hAnsi="Bookman Old Style"/>
          <w:sz w:val="28"/>
          <w:szCs w:val="28"/>
        </w:rPr>
        <w:t xml:space="preserve"> who has decided it, the Court has no functions whatever. It has no more power than a private individual's interference with the decision merely because it is not one at which it would have arrived.</w:t>
      </w:r>
      <w:r>
        <w:rPr>
          <w:rStyle w:val="FootnoteReference"/>
          <w:rFonts w:ascii="Bookman Old Style" w:eastAsia="Calibri" w:hAnsi="Bookman Old Style"/>
          <w:sz w:val="28"/>
          <w:szCs w:val="28"/>
        </w:rPr>
        <w:footnoteReference w:id="10"/>
      </w:r>
    </w:p>
    <w:p w14:paraId="4120F0BE" w14:textId="77777777" w:rsidR="007D4CE3" w:rsidRPr="00010718" w:rsidRDefault="007D4CE3" w:rsidP="00583E41">
      <w:pPr>
        <w:spacing w:line="360" w:lineRule="auto"/>
        <w:jc w:val="both"/>
        <w:rPr>
          <w:rFonts w:ascii="Bookman Old Style" w:eastAsia="Calibri" w:hAnsi="Bookman Old Style"/>
          <w:sz w:val="28"/>
          <w:szCs w:val="28"/>
        </w:rPr>
      </w:pPr>
    </w:p>
    <w:p w14:paraId="0688151C" w14:textId="77777777" w:rsidR="00583E41" w:rsidRPr="00010718" w:rsidRDefault="008479FF" w:rsidP="00583E41">
      <w:pPr>
        <w:spacing w:line="360" w:lineRule="auto"/>
        <w:jc w:val="both"/>
        <w:rPr>
          <w:rFonts w:ascii="Bookman Old Style" w:eastAsia="Calibri" w:hAnsi="Bookman Old Style"/>
          <w:b/>
          <w:sz w:val="28"/>
          <w:szCs w:val="28"/>
        </w:rPr>
      </w:pPr>
      <w:r w:rsidRPr="00010718">
        <w:rPr>
          <w:rFonts w:ascii="Bookman Old Style" w:eastAsia="Calibri" w:hAnsi="Bookman Old Style"/>
          <w:b/>
          <w:sz w:val="28"/>
          <w:szCs w:val="28"/>
        </w:rPr>
        <w:t xml:space="preserve">DISPOSAL </w:t>
      </w:r>
    </w:p>
    <w:p w14:paraId="2D9E7D48" w14:textId="27C070E2" w:rsidR="00583E41" w:rsidRDefault="008479FF" w:rsidP="00583E41">
      <w:pPr>
        <w:spacing w:line="360" w:lineRule="auto"/>
        <w:jc w:val="both"/>
        <w:rPr>
          <w:rFonts w:ascii="Bookman Old Style" w:eastAsia="Calibri" w:hAnsi="Bookman Old Style"/>
          <w:sz w:val="28"/>
          <w:szCs w:val="28"/>
        </w:rPr>
      </w:pPr>
      <w:r>
        <w:rPr>
          <w:rFonts w:ascii="Bookman Old Style" w:eastAsia="Calibri" w:hAnsi="Bookman Old Style"/>
          <w:sz w:val="28"/>
          <w:szCs w:val="28"/>
        </w:rPr>
        <w:t>[29</w:t>
      </w:r>
      <w:r w:rsidRPr="00FF0575">
        <w:rPr>
          <w:rFonts w:ascii="Bookman Old Style" w:eastAsia="Calibri" w:hAnsi="Bookman Old Style"/>
          <w:sz w:val="28"/>
          <w:szCs w:val="28"/>
        </w:rPr>
        <w:t>]</w:t>
      </w:r>
      <w:r w:rsidRPr="00FF0575">
        <w:rPr>
          <w:rFonts w:ascii="Bookman Old Style" w:eastAsia="Calibri" w:hAnsi="Bookman Old Style"/>
          <w:sz w:val="28"/>
          <w:szCs w:val="28"/>
        </w:rPr>
        <w:tab/>
      </w:r>
      <w:r w:rsidR="00E27351" w:rsidRPr="00010718">
        <w:rPr>
          <w:rFonts w:ascii="Bookman Old Style" w:eastAsia="Calibri" w:hAnsi="Bookman Old Style"/>
          <w:sz w:val="28"/>
          <w:szCs w:val="28"/>
        </w:rPr>
        <w:t>It follows from the foregoing that interference with the</w:t>
      </w:r>
      <w:r w:rsidR="00764A4B" w:rsidRPr="00010718">
        <w:rPr>
          <w:rFonts w:ascii="Bookman Old Style" w:eastAsia="Calibri" w:hAnsi="Bookman Old Style"/>
          <w:sz w:val="28"/>
          <w:szCs w:val="28"/>
        </w:rPr>
        <w:t xml:space="preserve"> First Respondent's</w:t>
      </w:r>
      <w:r w:rsidR="00E27351" w:rsidRPr="00010718">
        <w:rPr>
          <w:rFonts w:ascii="Bookman Old Style" w:eastAsia="Calibri" w:hAnsi="Bookman Old Style"/>
          <w:sz w:val="28"/>
          <w:szCs w:val="28"/>
        </w:rPr>
        <w:t xml:space="preserve"> decision w</w:t>
      </w:r>
      <w:r w:rsidR="00CB5416" w:rsidRPr="00010718">
        <w:rPr>
          <w:rFonts w:ascii="Bookman Old Style" w:eastAsia="Calibri" w:hAnsi="Bookman Old Style"/>
          <w:sz w:val="28"/>
          <w:szCs w:val="28"/>
        </w:rPr>
        <w:t xml:space="preserve">ould not be </w:t>
      </w:r>
      <w:r w:rsidR="00E27351" w:rsidRPr="00010718">
        <w:rPr>
          <w:rFonts w:ascii="Bookman Old Style" w:eastAsia="Calibri" w:hAnsi="Bookman Old Style"/>
          <w:sz w:val="28"/>
          <w:szCs w:val="28"/>
        </w:rPr>
        <w:t xml:space="preserve">justified on the ground of </w:t>
      </w:r>
      <w:r w:rsidR="00CB5416" w:rsidRPr="00010718">
        <w:rPr>
          <w:rFonts w:ascii="Bookman Old Style" w:eastAsia="Calibri" w:hAnsi="Bookman Old Style"/>
          <w:sz w:val="28"/>
          <w:szCs w:val="28"/>
        </w:rPr>
        <w:t>un</w:t>
      </w:r>
      <w:r w:rsidR="00764A4B" w:rsidRPr="00010718">
        <w:rPr>
          <w:rFonts w:ascii="Bookman Old Style" w:eastAsia="Calibri" w:hAnsi="Bookman Old Style"/>
          <w:sz w:val="28"/>
          <w:szCs w:val="28"/>
        </w:rPr>
        <w:t>reasonableness</w:t>
      </w:r>
      <w:r w:rsidR="00E27351" w:rsidRPr="00010718">
        <w:rPr>
          <w:rFonts w:ascii="Bookman Old Style" w:eastAsia="Calibri" w:hAnsi="Bookman Old Style"/>
          <w:sz w:val="28"/>
          <w:szCs w:val="28"/>
        </w:rPr>
        <w:t xml:space="preserve">. The possibility that the Respondent did not properly direct himself in the law </w:t>
      </w:r>
      <w:r w:rsidR="00B5515F">
        <w:rPr>
          <w:rFonts w:ascii="Bookman Old Style" w:eastAsia="Calibri" w:hAnsi="Bookman Old Style"/>
          <w:sz w:val="28"/>
          <w:szCs w:val="28"/>
        </w:rPr>
        <w:t>should</w:t>
      </w:r>
      <w:r w:rsidR="00E27351" w:rsidRPr="00010718">
        <w:rPr>
          <w:rFonts w:ascii="Bookman Old Style" w:eastAsia="Calibri" w:hAnsi="Bookman Old Style"/>
          <w:sz w:val="28"/>
          <w:szCs w:val="28"/>
        </w:rPr>
        <w:t xml:space="preserve"> immediately be dismissed. </w:t>
      </w:r>
      <w:r w:rsidR="00CB5416" w:rsidRPr="00010718">
        <w:rPr>
          <w:rFonts w:ascii="Bookman Old Style" w:eastAsia="Calibri" w:hAnsi="Bookman Old Style"/>
          <w:sz w:val="28"/>
          <w:szCs w:val="28"/>
        </w:rPr>
        <w:t>There are, in my view, no grounds for interfering with the Respondent's decision.</w:t>
      </w:r>
      <w:r w:rsidR="00CB5416" w:rsidRPr="00010718">
        <w:rPr>
          <w:rFonts w:ascii="Bookman Old Style" w:hAnsi="Bookman Old Style"/>
          <w:sz w:val="28"/>
          <w:szCs w:val="28"/>
        </w:rPr>
        <w:t xml:space="preserve"> </w:t>
      </w:r>
      <w:r w:rsidR="00CB5416" w:rsidRPr="00010718">
        <w:rPr>
          <w:rFonts w:ascii="Bookman Old Style" w:eastAsia="Calibri" w:hAnsi="Bookman Old Style"/>
          <w:sz w:val="28"/>
          <w:szCs w:val="28"/>
        </w:rPr>
        <w:t>It follows that the appeal must fail.</w:t>
      </w:r>
    </w:p>
    <w:p w14:paraId="1CB748FF" w14:textId="77777777" w:rsidR="007D4CE3" w:rsidRPr="00010718" w:rsidRDefault="007D4CE3" w:rsidP="00583E41">
      <w:pPr>
        <w:spacing w:line="360" w:lineRule="auto"/>
        <w:jc w:val="both"/>
        <w:rPr>
          <w:rFonts w:ascii="Bookman Old Style" w:eastAsia="Calibri" w:hAnsi="Bookman Old Style"/>
          <w:bCs/>
          <w:sz w:val="28"/>
          <w:szCs w:val="28"/>
        </w:rPr>
      </w:pPr>
    </w:p>
    <w:p w14:paraId="0C2D1EE1" w14:textId="77777777" w:rsidR="00583E41" w:rsidRPr="00010718" w:rsidRDefault="008479FF" w:rsidP="00583E41">
      <w:pPr>
        <w:spacing w:line="360" w:lineRule="auto"/>
        <w:jc w:val="both"/>
        <w:rPr>
          <w:rFonts w:ascii="Bookman Old Style" w:eastAsia="Calibri" w:hAnsi="Bookman Old Style"/>
          <w:b/>
          <w:sz w:val="28"/>
          <w:szCs w:val="28"/>
        </w:rPr>
      </w:pPr>
      <w:r w:rsidRPr="00010718">
        <w:rPr>
          <w:rFonts w:ascii="Bookman Old Style" w:eastAsia="Calibri" w:hAnsi="Bookman Old Style"/>
          <w:b/>
          <w:sz w:val="28"/>
          <w:szCs w:val="28"/>
        </w:rPr>
        <w:lastRenderedPageBreak/>
        <w:t>THE ORDER</w:t>
      </w:r>
    </w:p>
    <w:p w14:paraId="3A06637F" w14:textId="77777777" w:rsidR="00583E41" w:rsidRPr="00010718" w:rsidRDefault="00583E41" w:rsidP="00583E41">
      <w:pPr>
        <w:spacing w:line="360" w:lineRule="auto"/>
        <w:jc w:val="both"/>
        <w:rPr>
          <w:rFonts w:ascii="Bookman Old Style" w:eastAsia="Calibri" w:hAnsi="Bookman Old Style"/>
          <w:b/>
          <w:sz w:val="28"/>
          <w:szCs w:val="28"/>
        </w:rPr>
      </w:pPr>
    </w:p>
    <w:p w14:paraId="2223DD19" w14:textId="77777777" w:rsidR="00583E41" w:rsidRPr="00010718" w:rsidRDefault="008479FF" w:rsidP="00583E41">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[30</w:t>
      </w:r>
      <w:r w:rsidRPr="00010718">
        <w:rPr>
          <w:rFonts w:ascii="Bookman Old Style" w:eastAsia="Calibri" w:hAnsi="Bookman Old Style"/>
          <w:bCs/>
          <w:sz w:val="28"/>
          <w:szCs w:val="28"/>
        </w:rPr>
        <w:t>]</w:t>
      </w:r>
      <w:r w:rsidRPr="00010718">
        <w:rPr>
          <w:rFonts w:ascii="Bookman Old Style" w:eastAsia="Calibri" w:hAnsi="Bookman Old Style"/>
          <w:bCs/>
          <w:sz w:val="28"/>
          <w:szCs w:val="28"/>
        </w:rPr>
        <w:tab/>
        <w:t>The appeal is dismissed with costs.</w:t>
      </w:r>
    </w:p>
    <w:p w14:paraId="54E5D961" w14:textId="64386B84" w:rsidR="00CB5416" w:rsidRDefault="00CA6E1F" w:rsidP="00583E41">
      <w:pPr>
        <w:spacing w:line="360" w:lineRule="auto"/>
        <w:jc w:val="both"/>
        <w:rPr>
          <w:rFonts w:ascii="Bookman Old Style" w:eastAsia="Calibri" w:hAnsi="Bookman Old Style"/>
          <w:bCs/>
          <w:sz w:val="28"/>
          <w:szCs w:val="28"/>
        </w:rPr>
      </w:pPr>
      <w:r w:rsidRPr="00CA6E1F">
        <w:rPr>
          <w:rFonts w:ascii="Bookman Old Style" w:eastAsia="Calibri" w:hAnsi="Bookman Old Style"/>
          <w:bCs/>
          <w:sz w:val="28"/>
          <w:szCs w:val="28"/>
        </w:rPr>
        <w:t>[3</w:t>
      </w:r>
      <w:r>
        <w:rPr>
          <w:rFonts w:ascii="Bookman Old Style" w:eastAsia="Calibri" w:hAnsi="Bookman Old Style"/>
          <w:bCs/>
          <w:sz w:val="28"/>
          <w:szCs w:val="28"/>
        </w:rPr>
        <w:t>1</w:t>
      </w:r>
      <w:r w:rsidRPr="00CA6E1F">
        <w:rPr>
          <w:rFonts w:ascii="Bookman Old Style" w:eastAsia="Calibri" w:hAnsi="Bookman Old Style"/>
          <w:bCs/>
          <w:sz w:val="28"/>
          <w:szCs w:val="28"/>
        </w:rPr>
        <w:t>]</w:t>
      </w:r>
      <w:r w:rsidRPr="00CA6E1F">
        <w:rPr>
          <w:rFonts w:ascii="Bookman Old Style" w:eastAsia="Calibri" w:hAnsi="Bookman Old Style"/>
          <w:bCs/>
          <w:sz w:val="28"/>
          <w:szCs w:val="28"/>
        </w:rPr>
        <w:tab/>
      </w:r>
      <w:r w:rsidR="008479FF" w:rsidRPr="00010718">
        <w:rPr>
          <w:rFonts w:ascii="Bookman Old Style" w:eastAsia="Calibri" w:hAnsi="Bookman Old Style"/>
          <w:bCs/>
          <w:sz w:val="28"/>
          <w:szCs w:val="28"/>
        </w:rPr>
        <w:t xml:space="preserve">The order of the Court </w:t>
      </w:r>
      <w:r w:rsidR="008479FF" w:rsidRPr="00010718">
        <w:rPr>
          <w:rFonts w:ascii="Bookman Old Style" w:eastAsia="Calibri" w:hAnsi="Bookman Old Style"/>
          <w:bCs/>
          <w:i/>
          <w:sz w:val="28"/>
          <w:szCs w:val="28"/>
        </w:rPr>
        <w:t>a quo</w:t>
      </w:r>
      <w:r w:rsidR="008479FF" w:rsidRPr="00010718">
        <w:rPr>
          <w:rFonts w:ascii="Bookman Old Style" w:eastAsia="Calibri" w:hAnsi="Bookman Old Style"/>
          <w:bCs/>
          <w:sz w:val="28"/>
          <w:szCs w:val="28"/>
        </w:rPr>
        <w:t xml:space="preserve"> is confirmed.</w:t>
      </w:r>
    </w:p>
    <w:p w14:paraId="63819BC4" w14:textId="7E418EDB" w:rsidR="00CE23CC" w:rsidRDefault="00CE23CC" w:rsidP="00583E41">
      <w:pPr>
        <w:spacing w:line="360" w:lineRule="auto"/>
        <w:jc w:val="both"/>
        <w:rPr>
          <w:rFonts w:ascii="Bookman Old Style" w:eastAsia="Calibri" w:hAnsi="Bookman Old Style"/>
          <w:bCs/>
          <w:sz w:val="28"/>
          <w:szCs w:val="28"/>
        </w:rPr>
      </w:pPr>
    </w:p>
    <w:p w14:paraId="341273E6" w14:textId="77777777" w:rsidR="00CE23CC" w:rsidRPr="00010718" w:rsidRDefault="00CE23CC" w:rsidP="00583E41">
      <w:pPr>
        <w:spacing w:line="360" w:lineRule="auto"/>
        <w:jc w:val="both"/>
        <w:rPr>
          <w:rFonts w:ascii="Bookman Old Style" w:eastAsia="Calibri" w:hAnsi="Bookman Old Style"/>
          <w:bCs/>
          <w:sz w:val="28"/>
          <w:szCs w:val="28"/>
        </w:rPr>
      </w:pPr>
    </w:p>
    <w:p w14:paraId="10D13B27" w14:textId="320A53A9" w:rsidR="00583E41" w:rsidRPr="00010718" w:rsidRDefault="00E04DB1" w:rsidP="00E04DB1">
      <w:pPr>
        <w:spacing w:line="360" w:lineRule="auto"/>
        <w:jc w:val="center"/>
        <w:rPr>
          <w:rFonts w:ascii="Bookman Old Style" w:eastAsia="Calibri" w:hAnsi="Bookman Old Style"/>
          <w:bCs/>
          <w:sz w:val="28"/>
          <w:szCs w:val="28"/>
        </w:rPr>
      </w:pPr>
      <w:r>
        <w:rPr>
          <w:noProof/>
          <w:lang w:val="en-ZA" w:eastAsia="en-ZA"/>
        </w:rPr>
        <w:drawing>
          <wp:inline distT="0" distB="0" distL="0" distR="0" wp14:anchorId="51384A44" wp14:editId="778604AA">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45D703A3" w14:textId="77777777" w:rsidR="00CA6E1F" w:rsidRDefault="00CA6E1F" w:rsidP="00CA6E1F">
      <w:pPr>
        <w:spacing w:line="360" w:lineRule="auto"/>
        <w:jc w:val="center"/>
        <w:rPr>
          <w:rFonts w:ascii="Bookman Old Style" w:eastAsia="Calibri" w:hAnsi="Bookman Old Style"/>
          <w:bCs/>
          <w:sz w:val="28"/>
          <w:szCs w:val="28"/>
        </w:rPr>
      </w:pPr>
      <w:r>
        <w:rPr>
          <w:rFonts w:ascii="Bookman Old Style" w:eastAsia="Calibri" w:hAnsi="Bookman Old Style"/>
          <w:bCs/>
          <w:sz w:val="28"/>
          <w:szCs w:val="28"/>
        </w:rPr>
        <w:t>____________________</w:t>
      </w:r>
    </w:p>
    <w:p w14:paraId="50F1DE23" w14:textId="77777777" w:rsidR="00CE23CC" w:rsidRPr="00CE23CC" w:rsidRDefault="00CA6E1F" w:rsidP="00CE23CC">
      <w:pPr>
        <w:jc w:val="center"/>
        <w:rPr>
          <w:rFonts w:ascii="Bookman Old Style" w:eastAsia="Calibri" w:hAnsi="Bookman Old Style"/>
          <w:b/>
          <w:sz w:val="28"/>
          <w:szCs w:val="28"/>
        </w:rPr>
      </w:pPr>
      <w:r w:rsidRPr="00CE23CC">
        <w:rPr>
          <w:rFonts w:ascii="Bookman Old Style" w:eastAsia="Calibri" w:hAnsi="Bookman Old Style"/>
          <w:b/>
          <w:sz w:val="28"/>
          <w:szCs w:val="28"/>
        </w:rPr>
        <w:t>K E MOSITO</w:t>
      </w:r>
    </w:p>
    <w:p w14:paraId="64B34E18" w14:textId="3E22D860" w:rsidR="00CA6E1F" w:rsidRPr="00CE23CC" w:rsidRDefault="00CA6E1F" w:rsidP="00CE23CC">
      <w:pPr>
        <w:jc w:val="center"/>
        <w:rPr>
          <w:rFonts w:ascii="Bookman Old Style" w:eastAsia="Calibri" w:hAnsi="Bookman Old Style"/>
          <w:b/>
          <w:sz w:val="28"/>
          <w:szCs w:val="28"/>
        </w:rPr>
      </w:pPr>
      <w:r w:rsidRPr="00CE23CC">
        <w:rPr>
          <w:rFonts w:ascii="Bookman Old Style" w:eastAsia="Calibri" w:hAnsi="Bookman Old Style"/>
          <w:b/>
          <w:sz w:val="28"/>
          <w:szCs w:val="28"/>
        </w:rPr>
        <w:t xml:space="preserve"> P</w:t>
      </w:r>
      <w:r w:rsidR="00CE23CC" w:rsidRPr="00CE23CC">
        <w:rPr>
          <w:rFonts w:ascii="Bookman Old Style" w:eastAsia="Calibri" w:hAnsi="Bookman Old Style"/>
          <w:b/>
          <w:sz w:val="28"/>
          <w:szCs w:val="28"/>
        </w:rPr>
        <w:t>RESIDENT OF THE COURT OF APPEAL</w:t>
      </w:r>
    </w:p>
    <w:p w14:paraId="18E913D4" w14:textId="77777777" w:rsidR="00CE23CC" w:rsidRDefault="00CE23CC" w:rsidP="00CA6E1F">
      <w:pPr>
        <w:spacing w:line="360" w:lineRule="auto"/>
        <w:jc w:val="both"/>
        <w:rPr>
          <w:rFonts w:ascii="Bookman Old Style" w:eastAsia="Calibri" w:hAnsi="Bookman Old Style"/>
          <w:bCs/>
          <w:sz w:val="28"/>
          <w:szCs w:val="28"/>
        </w:rPr>
      </w:pPr>
    </w:p>
    <w:p w14:paraId="4DC7CC4E" w14:textId="40AA5F44" w:rsidR="00CA6E1F" w:rsidRDefault="00CA6E1F" w:rsidP="00CA6E1F">
      <w:pPr>
        <w:spacing w:line="360" w:lineRule="auto"/>
        <w:jc w:val="both"/>
        <w:rPr>
          <w:rFonts w:ascii="Bookman Old Style" w:eastAsia="Calibri" w:hAnsi="Bookman Old Style"/>
          <w:bCs/>
          <w:sz w:val="28"/>
          <w:szCs w:val="28"/>
        </w:rPr>
      </w:pPr>
      <w:r>
        <w:rPr>
          <w:rFonts w:ascii="Bookman Old Style" w:eastAsia="Calibri" w:hAnsi="Bookman Old Style"/>
          <w:bCs/>
          <w:sz w:val="28"/>
          <w:szCs w:val="28"/>
        </w:rPr>
        <w:t>I AGREE</w:t>
      </w:r>
    </w:p>
    <w:p w14:paraId="47109874" w14:textId="66568CA8" w:rsidR="00CE23CC" w:rsidRDefault="00E04DB1" w:rsidP="00CA6E1F">
      <w:pPr>
        <w:spacing w:line="360" w:lineRule="auto"/>
        <w:jc w:val="center"/>
        <w:rPr>
          <w:rFonts w:ascii="Bookman Old Style" w:eastAsia="Calibri" w:hAnsi="Bookman Old Style"/>
          <w:bCs/>
          <w:sz w:val="28"/>
          <w:szCs w:val="28"/>
        </w:rPr>
      </w:pPr>
      <w:r>
        <w:rPr>
          <w:noProof/>
        </w:rPr>
        <w:drawing>
          <wp:inline distT="0" distB="0" distL="0" distR="0" wp14:anchorId="215F04F7" wp14:editId="554E3BD7">
            <wp:extent cx="21050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04F5A129" w14:textId="4E484F22" w:rsidR="00CA6E1F" w:rsidRDefault="00CA6E1F" w:rsidP="00CA6E1F">
      <w:pPr>
        <w:spacing w:line="360" w:lineRule="auto"/>
        <w:jc w:val="center"/>
        <w:rPr>
          <w:rFonts w:ascii="Bookman Old Style" w:eastAsia="Calibri" w:hAnsi="Bookman Old Style"/>
          <w:bCs/>
          <w:sz w:val="28"/>
          <w:szCs w:val="28"/>
        </w:rPr>
      </w:pPr>
      <w:r>
        <w:rPr>
          <w:rFonts w:ascii="Bookman Old Style" w:eastAsia="Calibri" w:hAnsi="Bookman Old Style"/>
          <w:bCs/>
          <w:sz w:val="28"/>
          <w:szCs w:val="28"/>
        </w:rPr>
        <w:t>________________</w:t>
      </w:r>
    </w:p>
    <w:p w14:paraId="5E3446AF" w14:textId="77777777" w:rsidR="00CA6E1F" w:rsidRPr="00CE23CC" w:rsidRDefault="00CA6E1F" w:rsidP="00CE23CC">
      <w:pPr>
        <w:jc w:val="center"/>
        <w:rPr>
          <w:rFonts w:ascii="Bookman Old Style" w:eastAsia="Calibri" w:hAnsi="Bookman Old Style"/>
          <w:b/>
          <w:sz w:val="28"/>
          <w:szCs w:val="28"/>
        </w:rPr>
      </w:pPr>
      <w:r w:rsidRPr="00CE23CC">
        <w:rPr>
          <w:rFonts w:ascii="Bookman Old Style" w:eastAsia="Calibri" w:hAnsi="Bookman Old Style"/>
          <w:b/>
          <w:sz w:val="28"/>
          <w:szCs w:val="28"/>
        </w:rPr>
        <w:t xml:space="preserve">N T MTSHIYA </w:t>
      </w:r>
    </w:p>
    <w:p w14:paraId="16888889" w14:textId="77777777" w:rsidR="00CA6E1F" w:rsidRPr="00CE23CC" w:rsidRDefault="00CA6E1F" w:rsidP="00CE23CC">
      <w:pPr>
        <w:jc w:val="center"/>
        <w:rPr>
          <w:rFonts w:ascii="Bookman Old Style" w:eastAsia="Calibri" w:hAnsi="Bookman Old Style"/>
          <w:b/>
          <w:sz w:val="28"/>
          <w:szCs w:val="28"/>
        </w:rPr>
      </w:pPr>
      <w:r w:rsidRPr="00CE23CC">
        <w:rPr>
          <w:rFonts w:ascii="Bookman Old Style" w:eastAsia="Calibri" w:hAnsi="Bookman Old Style"/>
          <w:b/>
          <w:sz w:val="28"/>
          <w:szCs w:val="28"/>
        </w:rPr>
        <w:t>ACTING JUSTICE OF APPEAL</w:t>
      </w:r>
    </w:p>
    <w:p w14:paraId="5D88B6D0" w14:textId="77777777" w:rsidR="00CE23CC" w:rsidRDefault="00CE23CC" w:rsidP="00CA6E1F">
      <w:pPr>
        <w:spacing w:line="360" w:lineRule="auto"/>
        <w:jc w:val="both"/>
        <w:rPr>
          <w:rFonts w:ascii="Bookman Old Style" w:eastAsia="Calibri" w:hAnsi="Bookman Old Style"/>
          <w:bCs/>
          <w:sz w:val="28"/>
          <w:szCs w:val="28"/>
        </w:rPr>
      </w:pPr>
    </w:p>
    <w:p w14:paraId="5AC4B6B6" w14:textId="60DA2426" w:rsidR="00CA6E1F" w:rsidRDefault="00CA6E1F" w:rsidP="00CA6E1F">
      <w:pPr>
        <w:spacing w:line="360" w:lineRule="auto"/>
        <w:jc w:val="both"/>
        <w:rPr>
          <w:rFonts w:ascii="Bookman Old Style" w:eastAsia="Calibri" w:hAnsi="Bookman Old Style"/>
          <w:bCs/>
          <w:sz w:val="28"/>
          <w:szCs w:val="28"/>
        </w:rPr>
      </w:pPr>
      <w:r w:rsidRPr="00CA6E1F">
        <w:rPr>
          <w:rFonts w:ascii="Bookman Old Style" w:eastAsia="Calibri" w:hAnsi="Bookman Old Style"/>
          <w:bCs/>
          <w:sz w:val="28"/>
          <w:szCs w:val="28"/>
        </w:rPr>
        <w:t>I AGREE</w:t>
      </w:r>
    </w:p>
    <w:p w14:paraId="48F886A4" w14:textId="2E6568D5" w:rsidR="00CE23CC" w:rsidRDefault="00E04DB1" w:rsidP="00CA6E1F">
      <w:pPr>
        <w:spacing w:line="360" w:lineRule="auto"/>
        <w:jc w:val="center"/>
        <w:rPr>
          <w:rFonts w:ascii="Bookman Old Style" w:eastAsia="Calibri" w:hAnsi="Bookman Old Style"/>
          <w:bCs/>
          <w:sz w:val="28"/>
          <w:szCs w:val="28"/>
        </w:rPr>
      </w:pPr>
      <w:r>
        <w:rPr>
          <w:noProof/>
        </w:rPr>
        <w:drawing>
          <wp:inline distT="0" distB="0" distL="0" distR="0" wp14:anchorId="03737266" wp14:editId="7EF85D50">
            <wp:extent cx="18573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47A255EF" w14:textId="28D686A7" w:rsidR="00CA6E1F" w:rsidRPr="00010718" w:rsidRDefault="00CA6E1F" w:rsidP="00CA6E1F">
      <w:pPr>
        <w:spacing w:line="360" w:lineRule="auto"/>
        <w:jc w:val="center"/>
        <w:rPr>
          <w:rFonts w:ascii="Bookman Old Style" w:eastAsia="Calibri" w:hAnsi="Bookman Old Style"/>
          <w:bCs/>
          <w:sz w:val="28"/>
          <w:szCs w:val="28"/>
        </w:rPr>
      </w:pPr>
      <w:r>
        <w:rPr>
          <w:rFonts w:ascii="Bookman Old Style" w:eastAsia="Calibri" w:hAnsi="Bookman Old Style"/>
          <w:bCs/>
          <w:sz w:val="28"/>
          <w:szCs w:val="28"/>
        </w:rPr>
        <w:t>__________________</w:t>
      </w:r>
    </w:p>
    <w:p w14:paraId="39C7884B" w14:textId="77777777" w:rsidR="00CA6E1F" w:rsidRPr="00CE23CC" w:rsidRDefault="00CA6E1F" w:rsidP="00CE23CC">
      <w:pPr>
        <w:jc w:val="center"/>
        <w:rPr>
          <w:rFonts w:ascii="Bookman Old Style" w:eastAsia="Calibri" w:hAnsi="Bookman Old Style"/>
          <w:b/>
          <w:sz w:val="28"/>
          <w:szCs w:val="28"/>
        </w:rPr>
      </w:pPr>
      <w:r w:rsidRPr="00CE23CC">
        <w:rPr>
          <w:rFonts w:ascii="Bookman Old Style" w:eastAsia="Calibri" w:hAnsi="Bookman Old Style"/>
          <w:b/>
          <w:sz w:val="28"/>
          <w:szCs w:val="28"/>
        </w:rPr>
        <w:t xml:space="preserve">J WESTHUIZEN </w:t>
      </w:r>
    </w:p>
    <w:p w14:paraId="36C47040" w14:textId="77777777" w:rsidR="00583E41" w:rsidRPr="00CE23CC" w:rsidRDefault="00CA6E1F" w:rsidP="00CE23CC">
      <w:pPr>
        <w:jc w:val="center"/>
        <w:rPr>
          <w:rFonts w:ascii="Bookman Old Style" w:eastAsia="Calibri" w:hAnsi="Bookman Old Style"/>
          <w:b/>
          <w:sz w:val="28"/>
          <w:szCs w:val="28"/>
        </w:rPr>
      </w:pPr>
      <w:r w:rsidRPr="00CE23CC">
        <w:rPr>
          <w:rFonts w:ascii="Bookman Old Style" w:eastAsia="Calibri" w:hAnsi="Bookman Old Style"/>
          <w:b/>
          <w:sz w:val="28"/>
          <w:szCs w:val="28"/>
        </w:rPr>
        <w:t>ACTING JUSTICE OF APPEAL</w:t>
      </w:r>
    </w:p>
    <w:p w14:paraId="29131A46" w14:textId="77777777" w:rsidR="00583E41" w:rsidRPr="00010718" w:rsidRDefault="008479FF" w:rsidP="00583E41">
      <w:pPr>
        <w:spacing w:line="360" w:lineRule="auto"/>
        <w:jc w:val="both"/>
        <w:rPr>
          <w:rFonts w:ascii="Bookman Old Style" w:eastAsia="Calibri" w:hAnsi="Bookman Old Style"/>
          <w:bCs/>
          <w:sz w:val="28"/>
          <w:szCs w:val="28"/>
        </w:rPr>
      </w:pPr>
      <w:r w:rsidRPr="00010718">
        <w:rPr>
          <w:rFonts w:ascii="Bookman Old Style" w:eastAsia="Calibri" w:hAnsi="Bookman Old Style"/>
          <w:bCs/>
          <w:sz w:val="28"/>
          <w:szCs w:val="28"/>
        </w:rPr>
        <w:t xml:space="preserve"> </w:t>
      </w:r>
    </w:p>
    <w:p w14:paraId="4DFF0BFE" w14:textId="77777777" w:rsidR="00CE23CC" w:rsidRDefault="00CE23CC" w:rsidP="00583E41">
      <w:pPr>
        <w:spacing w:line="360" w:lineRule="auto"/>
        <w:rPr>
          <w:rFonts w:ascii="Bookman Old Style" w:hAnsi="Bookman Old Style"/>
          <w:bCs/>
          <w:sz w:val="28"/>
          <w:szCs w:val="28"/>
          <w:lang w:val="en-US"/>
        </w:rPr>
      </w:pPr>
    </w:p>
    <w:p w14:paraId="5CE3ACCB" w14:textId="4BD28ADE" w:rsidR="00583E41" w:rsidRPr="00010718" w:rsidRDefault="008479FF" w:rsidP="00583E41">
      <w:pPr>
        <w:spacing w:line="360" w:lineRule="auto"/>
        <w:rPr>
          <w:rFonts w:ascii="Bookman Old Style" w:hAnsi="Bookman Old Style"/>
          <w:bCs/>
          <w:sz w:val="28"/>
          <w:szCs w:val="28"/>
          <w:lang w:val="en-US"/>
        </w:rPr>
      </w:pPr>
      <w:r w:rsidRPr="00010718">
        <w:rPr>
          <w:rFonts w:ascii="Bookman Old Style" w:hAnsi="Bookman Old Style"/>
          <w:bCs/>
          <w:sz w:val="28"/>
          <w:szCs w:val="28"/>
          <w:lang w:val="en-US"/>
        </w:rPr>
        <w:t xml:space="preserve">For the Appellant:  </w:t>
      </w:r>
      <w:r w:rsidR="00CE23CC">
        <w:rPr>
          <w:rFonts w:ascii="Bookman Old Style" w:hAnsi="Bookman Old Style"/>
          <w:bCs/>
          <w:sz w:val="28"/>
          <w:szCs w:val="28"/>
          <w:lang w:val="en-US"/>
        </w:rPr>
        <w:tab/>
      </w:r>
      <w:r w:rsidR="00CE23CC">
        <w:rPr>
          <w:rFonts w:ascii="Bookman Old Style" w:hAnsi="Bookman Old Style"/>
          <w:bCs/>
          <w:sz w:val="28"/>
          <w:szCs w:val="28"/>
          <w:lang w:val="en-US"/>
        </w:rPr>
        <w:tab/>
      </w:r>
      <w:r w:rsidRPr="00010718">
        <w:rPr>
          <w:rFonts w:ascii="Bookman Old Style" w:hAnsi="Bookman Old Style"/>
          <w:bCs/>
          <w:sz w:val="28"/>
          <w:szCs w:val="28"/>
          <w:lang w:val="en-US"/>
        </w:rPr>
        <w:t xml:space="preserve">Advocate </w:t>
      </w:r>
      <w:proofErr w:type="spellStart"/>
      <w:r w:rsidRPr="00010718">
        <w:rPr>
          <w:rFonts w:ascii="Bookman Old Style" w:hAnsi="Bookman Old Style"/>
          <w:bCs/>
          <w:sz w:val="28"/>
          <w:szCs w:val="28"/>
          <w:lang w:val="en-US"/>
        </w:rPr>
        <w:t>M.</w:t>
      </w:r>
      <w:proofErr w:type="gramStart"/>
      <w:r w:rsidRPr="00010718">
        <w:rPr>
          <w:rFonts w:ascii="Bookman Old Style" w:hAnsi="Bookman Old Style"/>
          <w:bCs/>
          <w:sz w:val="28"/>
          <w:szCs w:val="28"/>
          <w:lang w:val="en-US"/>
        </w:rPr>
        <w:t>A.Molise</w:t>
      </w:r>
      <w:proofErr w:type="spellEnd"/>
      <w:proofErr w:type="gramEnd"/>
    </w:p>
    <w:p w14:paraId="2568DEE2" w14:textId="672638EB" w:rsidR="009B7B9B" w:rsidRDefault="008479FF" w:rsidP="00583E41">
      <w:pPr>
        <w:spacing w:line="360" w:lineRule="auto"/>
        <w:rPr>
          <w:rFonts w:ascii="Bookman Old Style" w:hAnsi="Bookman Old Style"/>
          <w:bCs/>
          <w:sz w:val="28"/>
          <w:szCs w:val="28"/>
          <w:lang w:val="en-US"/>
        </w:rPr>
      </w:pPr>
      <w:r w:rsidRPr="00010718">
        <w:rPr>
          <w:rFonts w:ascii="Bookman Old Style" w:hAnsi="Bookman Old Style"/>
          <w:bCs/>
          <w:sz w:val="28"/>
          <w:szCs w:val="28"/>
          <w:lang w:val="en-US"/>
        </w:rPr>
        <w:t>Fo</w:t>
      </w:r>
      <w:r w:rsidR="004834DE" w:rsidRPr="00010718">
        <w:rPr>
          <w:rFonts w:ascii="Bookman Old Style" w:hAnsi="Bookman Old Style"/>
          <w:bCs/>
          <w:sz w:val="28"/>
          <w:szCs w:val="28"/>
          <w:lang w:val="en-US"/>
        </w:rPr>
        <w:t xml:space="preserve">r the Respondents: </w:t>
      </w:r>
      <w:r w:rsidR="00CE23CC">
        <w:rPr>
          <w:rFonts w:ascii="Bookman Old Style" w:hAnsi="Bookman Old Style"/>
          <w:bCs/>
          <w:sz w:val="28"/>
          <w:szCs w:val="28"/>
          <w:lang w:val="en-US"/>
        </w:rPr>
        <w:tab/>
      </w:r>
      <w:r w:rsidR="004834DE" w:rsidRPr="00010718">
        <w:rPr>
          <w:rFonts w:ascii="Bookman Old Style" w:hAnsi="Bookman Old Style"/>
          <w:bCs/>
          <w:sz w:val="28"/>
          <w:szCs w:val="28"/>
          <w:lang w:val="en-US"/>
        </w:rPr>
        <w:t>Advocate N.</w:t>
      </w:r>
      <w:r w:rsidR="00CB5416" w:rsidRPr="00010718">
        <w:rPr>
          <w:rFonts w:ascii="Bookman Old Style" w:hAnsi="Bookman Old Style"/>
          <w:bCs/>
          <w:sz w:val="28"/>
          <w:szCs w:val="28"/>
          <w:lang w:val="en-US"/>
        </w:rPr>
        <w:t>C.</w:t>
      </w:r>
      <w:r w:rsidR="004834DE" w:rsidRPr="00010718">
        <w:rPr>
          <w:rFonts w:ascii="Bookman Old Style" w:hAnsi="Bookman Old Style"/>
          <w:bCs/>
          <w:sz w:val="28"/>
          <w:szCs w:val="28"/>
          <w:lang w:val="en-US"/>
        </w:rPr>
        <w:t xml:space="preserve"> </w:t>
      </w:r>
      <w:proofErr w:type="spellStart"/>
      <w:r w:rsidR="004834DE" w:rsidRPr="00010718">
        <w:rPr>
          <w:rFonts w:ascii="Bookman Old Style" w:hAnsi="Bookman Old Style"/>
          <w:bCs/>
          <w:sz w:val="28"/>
          <w:szCs w:val="28"/>
          <w:lang w:val="en-US"/>
        </w:rPr>
        <w:t>Sehloho</w:t>
      </w:r>
      <w:proofErr w:type="spellEnd"/>
    </w:p>
    <w:p w14:paraId="433B5699" w14:textId="77777777" w:rsidR="0038063F" w:rsidRDefault="0038063F" w:rsidP="00583E41">
      <w:pPr>
        <w:spacing w:line="360" w:lineRule="auto"/>
        <w:rPr>
          <w:rFonts w:ascii="Bookman Old Style" w:hAnsi="Bookman Old Style"/>
          <w:bCs/>
          <w:sz w:val="28"/>
          <w:szCs w:val="28"/>
          <w:lang w:val="en-US"/>
        </w:rPr>
      </w:pPr>
    </w:p>
    <w:sectPr w:rsidR="0038063F" w:rsidSect="00CE23CC">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4407" w14:textId="77777777" w:rsidR="00D24D2E" w:rsidRDefault="00D24D2E">
      <w:r>
        <w:separator/>
      </w:r>
    </w:p>
  </w:endnote>
  <w:endnote w:type="continuationSeparator" w:id="0">
    <w:p w14:paraId="4B39FF2C" w14:textId="77777777" w:rsidR="00D24D2E" w:rsidRDefault="00D2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A354" w14:textId="77777777" w:rsidR="00D24D2E" w:rsidRDefault="00D24D2E" w:rsidP="00583E41">
      <w:r>
        <w:separator/>
      </w:r>
    </w:p>
  </w:footnote>
  <w:footnote w:type="continuationSeparator" w:id="0">
    <w:p w14:paraId="5CF45587" w14:textId="77777777" w:rsidR="00D24D2E" w:rsidRDefault="00D24D2E" w:rsidP="00583E41">
      <w:r>
        <w:continuationSeparator/>
      </w:r>
    </w:p>
  </w:footnote>
  <w:footnote w:id="1">
    <w:p w14:paraId="1F0485BC" w14:textId="77777777" w:rsidR="00B404BB" w:rsidRPr="00D65DF3" w:rsidRDefault="008479FF"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w:t>
      </w:r>
      <w:r w:rsidR="00637D31" w:rsidRPr="00D65DF3">
        <w:rPr>
          <w:rFonts w:ascii="Bookman Old Style" w:hAnsi="Bookman Old Style"/>
          <w:sz w:val="22"/>
          <w:szCs w:val="22"/>
        </w:rPr>
        <w:t>Tefo Hashatsi v Prime Minister and Others C of A (CIV)</w:t>
      </w:r>
      <w:r w:rsidR="0026586A" w:rsidRPr="00D65DF3">
        <w:rPr>
          <w:rFonts w:ascii="Bookman Old Style" w:hAnsi="Bookman Old Style"/>
          <w:sz w:val="22"/>
          <w:szCs w:val="22"/>
        </w:rPr>
        <w:t xml:space="preserve"> No. 5 of 2016.</w:t>
      </w:r>
    </w:p>
  </w:footnote>
  <w:footnote w:id="2">
    <w:p w14:paraId="0B8B2D08" w14:textId="77777777" w:rsidR="00B314D2" w:rsidRPr="00D65DF3" w:rsidRDefault="008479FF"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Union Government v Union Steel Corporation (South Africa) Ltd 1928 AD 220 at 237.</w:t>
      </w:r>
    </w:p>
  </w:footnote>
  <w:footnote w:id="3">
    <w:p w14:paraId="754B3411" w14:textId="77777777" w:rsidR="00F3448B" w:rsidRPr="00D65DF3" w:rsidRDefault="008479FF"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Theron en Andere v Ring van Wellington van die NG Sendingkerk in Suid-Afrika en Andere 1976 (2) SA 1 (A) (at 13F-G </w:t>
      </w:r>
    </w:p>
  </w:footnote>
  <w:footnote w:id="4">
    <w:p w14:paraId="611957CD" w14:textId="77777777" w:rsidR="00F3448B" w:rsidRPr="00D65DF3" w:rsidRDefault="008479FF"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w:t>
      </w:r>
      <w:r w:rsidRPr="00D65DF3">
        <w:rPr>
          <w:rFonts w:ascii="Bookman Old Style" w:hAnsi="Bookman Old Style"/>
          <w:sz w:val="22"/>
          <w:szCs w:val="22"/>
          <w:lang w:val="en-ZA"/>
        </w:rPr>
        <w:t>Ibid,  20D-21C.</w:t>
      </w:r>
    </w:p>
  </w:footnote>
  <w:footnote w:id="5">
    <w:p w14:paraId="244A3568" w14:textId="77777777" w:rsidR="006C5A7E" w:rsidRPr="00D65DF3" w:rsidRDefault="008479FF"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National Coalition for Gay and Lesbian Equality and Others v Minister of Home Affairs and Others 2000 (2) SA 1 (CC) at para 21</w:t>
      </w:r>
      <w:r w:rsidR="00911CAA">
        <w:rPr>
          <w:rFonts w:ascii="Bookman Old Style" w:hAnsi="Bookman Old Style"/>
          <w:sz w:val="22"/>
          <w:szCs w:val="22"/>
        </w:rPr>
        <w:t>.</w:t>
      </w:r>
    </w:p>
  </w:footnote>
  <w:footnote w:id="6">
    <w:p w14:paraId="4DEF99C4" w14:textId="77777777" w:rsidR="00321AF6" w:rsidRPr="00D65DF3" w:rsidRDefault="00321AF6"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see Clan Transport Co (Pvt) Ltd v Swift Transport Services (Pvt) Ltd and Rhodesia Railways and Others 1956 (3) SA 480 (FC) at 487 – 91.</w:t>
      </w:r>
    </w:p>
  </w:footnote>
  <w:footnote w:id="7">
    <w:p w14:paraId="7BEADCE0" w14:textId="77777777" w:rsidR="003D0821" w:rsidRPr="00D65DF3" w:rsidRDefault="003D0821"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See eg Northwest Townships (Pty) Ltd </w:t>
      </w:r>
      <w:r w:rsidR="00D65DF3" w:rsidRPr="00D65DF3">
        <w:rPr>
          <w:rFonts w:ascii="Bookman Old Style" w:hAnsi="Bookman Old Style"/>
          <w:sz w:val="22"/>
          <w:szCs w:val="22"/>
        </w:rPr>
        <w:t>v Administrator</w:t>
      </w:r>
      <w:r w:rsidRPr="00D65DF3">
        <w:rPr>
          <w:rFonts w:ascii="Bookman Old Style" w:hAnsi="Bookman Old Style"/>
          <w:sz w:val="22"/>
          <w:szCs w:val="22"/>
        </w:rPr>
        <w:t xml:space="preserve">, Transvaal, and Another 1975 (4) SA 1 (T) at 8B </w:t>
      </w:r>
      <w:r w:rsidR="00D65DF3" w:rsidRPr="00D65DF3">
        <w:rPr>
          <w:rFonts w:ascii="Bookman Old Style" w:hAnsi="Bookman Old Style"/>
          <w:sz w:val="22"/>
          <w:szCs w:val="22"/>
        </w:rPr>
        <w:t>–</w:t>
      </w:r>
      <w:r w:rsidRPr="00D65DF3">
        <w:rPr>
          <w:rFonts w:ascii="Bookman Old Style" w:hAnsi="Bookman Old Style"/>
          <w:sz w:val="22"/>
          <w:szCs w:val="22"/>
        </w:rPr>
        <w:t xml:space="preserve"> G</w:t>
      </w:r>
      <w:r w:rsidR="00D65DF3" w:rsidRPr="00D65DF3">
        <w:rPr>
          <w:rFonts w:ascii="Bookman Old Style" w:hAnsi="Bookman Old Style"/>
          <w:sz w:val="22"/>
          <w:szCs w:val="22"/>
        </w:rPr>
        <w:t>.</w:t>
      </w:r>
    </w:p>
  </w:footnote>
  <w:footnote w:id="8">
    <w:p w14:paraId="7C28740F" w14:textId="77777777" w:rsidR="006163E4" w:rsidRPr="00D65DF3" w:rsidRDefault="008479FF" w:rsidP="00D65DF3">
      <w:pPr>
        <w:pStyle w:val="FootnoteText"/>
        <w:jc w:val="both"/>
        <w:rPr>
          <w:rFonts w:ascii="Bookman Old Style" w:hAnsi="Bookman Old Style"/>
          <w:sz w:val="22"/>
          <w:szCs w:val="22"/>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Para 13.7 of the Replying Affidavit.</w:t>
      </w:r>
    </w:p>
  </w:footnote>
  <w:footnote w:id="9">
    <w:p w14:paraId="36F958DD" w14:textId="77777777" w:rsidR="00B314D2" w:rsidRPr="00D65DF3" w:rsidRDefault="008479FF"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 xml:space="preserve"> Secretary of State for Education and Science v Metropolitan Borough of Tameside [1976] 3 All ER 665 (HL) at 671.</w:t>
      </w:r>
    </w:p>
  </w:footnote>
  <w:footnote w:id="10">
    <w:p w14:paraId="16D2E20A" w14:textId="77777777" w:rsidR="00647621" w:rsidRPr="00D65DF3" w:rsidRDefault="008479FF" w:rsidP="00D65DF3">
      <w:pPr>
        <w:pStyle w:val="FootnoteText"/>
        <w:jc w:val="both"/>
        <w:rPr>
          <w:rFonts w:ascii="Bookman Old Style" w:hAnsi="Bookman Old Style"/>
          <w:sz w:val="22"/>
          <w:szCs w:val="22"/>
          <w:lang w:val="en-ZA"/>
        </w:rPr>
      </w:pPr>
      <w:r w:rsidRPr="00D65DF3">
        <w:rPr>
          <w:rStyle w:val="FootnoteReference"/>
          <w:rFonts w:ascii="Bookman Old Style" w:hAnsi="Bookman Old Style"/>
          <w:sz w:val="22"/>
          <w:szCs w:val="22"/>
        </w:rPr>
        <w:footnoteRef/>
      </w:r>
      <w:r w:rsidRPr="00D65DF3">
        <w:rPr>
          <w:rFonts w:ascii="Bookman Old Style" w:hAnsi="Bookman Old Style"/>
          <w:sz w:val="22"/>
          <w:szCs w:val="22"/>
        </w:rPr>
        <w:t>See Bristowe J's judgment in  African Realty Trust Ltd v Johannesburg Municipality 1906 TH 179 at 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339393"/>
      <w:docPartObj>
        <w:docPartGallery w:val="Page Numbers (Top of Page)"/>
        <w:docPartUnique/>
      </w:docPartObj>
    </w:sdtPr>
    <w:sdtEndPr>
      <w:rPr>
        <w:noProof/>
      </w:rPr>
    </w:sdtEndPr>
    <w:sdtContent>
      <w:p w14:paraId="5A8CD9C7" w14:textId="4BA37E7D" w:rsidR="00CE23CC" w:rsidRDefault="00CE23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6492BC" w14:textId="77777777" w:rsidR="00CE23CC" w:rsidRDefault="00CE2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C2D61"/>
    <w:multiLevelType w:val="hybridMultilevel"/>
    <w:tmpl w:val="5784D376"/>
    <w:lvl w:ilvl="0" w:tplc="B9EAECD6">
      <w:start w:val="1"/>
      <w:numFmt w:val="decimal"/>
      <w:lvlText w:val="%1."/>
      <w:lvlJc w:val="left"/>
      <w:pPr>
        <w:ind w:left="1080" w:hanging="360"/>
      </w:pPr>
    </w:lvl>
    <w:lvl w:ilvl="1" w:tplc="6714F636">
      <w:start w:val="1"/>
      <w:numFmt w:val="lowerLetter"/>
      <w:lvlText w:val="%2."/>
      <w:lvlJc w:val="left"/>
      <w:pPr>
        <w:ind w:left="1800" w:hanging="360"/>
      </w:pPr>
    </w:lvl>
    <w:lvl w:ilvl="2" w:tplc="127A46EC">
      <w:start w:val="1"/>
      <w:numFmt w:val="lowerRoman"/>
      <w:lvlText w:val="%3."/>
      <w:lvlJc w:val="right"/>
      <w:pPr>
        <w:ind w:left="2520" w:hanging="180"/>
      </w:pPr>
    </w:lvl>
    <w:lvl w:ilvl="3" w:tplc="2D3600D2">
      <w:start w:val="1"/>
      <w:numFmt w:val="decimal"/>
      <w:lvlText w:val="%4."/>
      <w:lvlJc w:val="left"/>
      <w:pPr>
        <w:ind w:left="3240" w:hanging="360"/>
      </w:pPr>
    </w:lvl>
    <w:lvl w:ilvl="4" w:tplc="F9F24F9C">
      <w:start w:val="1"/>
      <w:numFmt w:val="lowerLetter"/>
      <w:lvlText w:val="%5."/>
      <w:lvlJc w:val="left"/>
      <w:pPr>
        <w:ind w:left="3960" w:hanging="360"/>
      </w:pPr>
    </w:lvl>
    <w:lvl w:ilvl="5" w:tplc="A6EAFE0C">
      <w:start w:val="1"/>
      <w:numFmt w:val="lowerRoman"/>
      <w:lvlText w:val="%6."/>
      <w:lvlJc w:val="right"/>
      <w:pPr>
        <w:ind w:left="4680" w:hanging="180"/>
      </w:pPr>
    </w:lvl>
    <w:lvl w:ilvl="6" w:tplc="B69E8332">
      <w:start w:val="1"/>
      <w:numFmt w:val="decimal"/>
      <w:lvlText w:val="%7."/>
      <w:lvlJc w:val="left"/>
      <w:pPr>
        <w:ind w:left="5400" w:hanging="360"/>
      </w:pPr>
    </w:lvl>
    <w:lvl w:ilvl="7" w:tplc="B78C2CBE">
      <w:start w:val="1"/>
      <w:numFmt w:val="lowerLetter"/>
      <w:lvlText w:val="%8."/>
      <w:lvlJc w:val="left"/>
      <w:pPr>
        <w:ind w:left="6120" w:hanging="360"/>
      </w:pPr>
    </w:lvl>
    <w:lvl w:ilvl="8" w:tplc="E82A374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41"/>
    <w:rsid w:val="00010718"/>
    <w:rsid w:val="00022403"/>
    <w:rsid w:val="000538FD"/>
    <w:rsid w:val="00060D07"/>
    <w:rsid w:val="00067F9C"/>
    <w:rsid w:val="00070B22"/>
    <w:rsid w:val="00090FCF"/>
    <w:rsid w:val="000946B8"/>
    <w:rsid w:val="000A0BD7"/>
    <w:rsid w:val="000A2B0D"/>
    <w:rsid w:val="000A570A"/>
    <w:rsid w:val="000D08EA"/>
    <w:rsid w:val="000D6910"/>
    <w:rsid w:val="000D6FFF"/>
    <w:rsid w:val="001332BF"/>
    <w:rsid w:val="00133F32"/>
    <w:rsid w:val="00142298"/>
    <w:rsid w:val="001522C7"/>
    <w:rsid w:val="00170408"/>
    <w:rsid w:val="001704BD"/>
    <w:rsid w:val="001843B6"/>
    <w:rsid w:val="00185680"/>
    <w:rsid w:val="00191001"/>
    <w:rsid w:val="001B285A"/>
    <w:rsid w:val="001E26E8"/>
    <w:rsid w:val="00225D0B"/>
    <w:rsid w:val="00234B1C"/>
    <w:rsid w:val="00247839"/>
    <w:rsid w:val="00255FCC"/>
    <w:rsid w:val="0026586A"/>
    <w:rsid w:val="0028471A"/>
    <w:rsid w:val="002A1D8C"/>
    <w:rsid w:val="002A527E"/>
    <w:rsid w:val="002D750B"/>
    <w:rsid w:val="002F5EE6"/>
    <w:rsid w:val="003038FB"/>
    <w:rsid w:val="00303DE6"/>
    <w:rsid w:val="0030625F"/>
    <w:rsid w:val="0031607F"/>
    <w:rsid w:val="00321AF6"/>
    <w:rsid w:val="00345E7E"/>
    <w:rsid w:val="003545A5"/>
    <w:rsid w:val="0035581E"/>
    <w:rsid w:val="0038063F"/>
    <w:rsid w:val="00380956"/>
    <w:rsid w:val="003A5E2D"/>
    <w:rsid w:val="003D0821"/>
    <w:rsid w:val="003F2FC8"/>
    <w:rsid w:val="003F6F2D"/>
    <w:rsid w:val="00404C68"/>
    <w:rsid w:val="00413B3F"/>
    <w:rsid w:val="0041781C"/>
    <w:rsid w:val="00477682"/>
    <w:rsid w:val="004834DE"/>
    <w:rsid w:val="00484839"/>
    <w:rsid w:val="004A0912"/>
    <w:rsid w:val="004B73B2"/>
    <w:rsid w:val="00535DE2"/>
    <w:rsid w:val="005562E8"/>
    <w:rsid w:val="00560F05"/>
    <w:rsid w:val="00583E41"/>
    <w:rsid w:val="0058751C"/>
    <w:rsid w:val="005A6D4F"/>
    <w:rsid w:val="005E3506"/>
    <w:rsid w:val="005F35C1"/>
    <w:rsid w:val="00606F68"/>
    <w:rsid w:val="0060714D"/>
    <w:rsid w:val="006163E4"/>
    <w:rsid w:val="00637D31"/>
    <w:rsid w:val="00640663"/>
    <w:rsid w:val="00644719"/>
    <w:rsid w:val="00646796"/>
    <w:rsid w:val="00647621"/>
    <w:rsid w:val="00654E60"/>
    <w:rsid w:val="006C5A7E"/>
    <w:rsid w:val="006D22A0"/>
    <w:rsid w:val="006F31B5"/>
    <w:rsid w:val="006F63AC"/>
    <w:rsid w:val="006F78AC"/>
    <w:rsid w:val="00705182"/>
    <w:rsid w:val="007431A4"/>
    <w:rsid w:val="00753B83"/>
    <w:rsid w:val="00764A4B"/>
    <w:rsid w:val="00770851"/>
    <w:rsid w:val="007D4CE3"/>
    <w:rsid w:val="007E5EC4"/>
    <w:rsid w:val="0080455B"/>
    <w:rsid w:val="008141A7"/>
    <w:rsid w:val="0082714C"/>
    <w:rsid w:val="00842BD0"/>
    <w:rsid w:val="008479FF"/>
    <w:rsid w:val="008A0971"/>
    <w:rsid w:val="008B266E"/>
    <w:rsid w:val="008D1DF6"/>
    <w:rsid w:val="00911CAA"/>
    <w:rsid w:val="00922F9A"/>
    <w:rsid w:val="0096097F"/>
    <w:rsid w:val="009628E5"/>
    <w:rsid w:val="00972DFE"/>
    <w:rsid w:val="00975051"/>
    <w:rsid w:val="009B4E7F"/>
    <w:rsid w:val="009B4FAB"/>
    <w:rsid w:val="009B7B9B"/>
    <w:rsid w:val="009D26FF"/>
    <w:rsid w:val="009E78E8"/>
    <w:rsid w:val="00A00456"/>
    <w:rsid w:val="00A20624"/>
    <w:rsid w:val="00A325B1"/>
    <w:rsid w:val="00A502A6"/>
    <w:rsid w:val="00A779CB"/>
    <w:rsid w:val="00AB42AE"/>
    <w:rsid w:val="00AC35E8"/>
    <w:rsid w:val="00AC5E6F"/>
    <w:rsid w:val="00AD0E39"/>
    <w:rsid w:val="00AD5DFD"/>
    <w:rsid w:val="00B0100F"/>
    <w:rsid w:val="00B15723"/>
    <w:rsid w:val="00B314D2"/>
    <w:rsid w:val="00B35DC3"/>
    <w:rsid w:val="00B377A6"/>
    <w:rsid w:val="00B404BB"/>
    <w:rsid w:val="00B5506C"/>
    <w:rsid w:val="00B5515F"/>
    <w:rsid w:val="00B60B12"/>
    <w:rsid w:val="00B93FA0"/>
    <w:rsid w:val="00BB7199"/>
    <w:rsid w:val="00BD54D4"/>
    <w:rsid w:val="00BE2294"/>
    <w:rsid w:val="00BE243B"/>
    <w:rsid w:val="00BE5CF7"/>
    <w:rsid w:val="00C149EA"/>
    <w:rsid w:val="00C33A9F"/>
    <w:rsid w:val="00C61130"/>
    <w:rsid w:val="00C817C3"/>
    <w:rsid w:val="00C84127"/>
    <w:rsid w:val="00CA6E1F"/>
    <w:rsid w:val="00CB5416"/>
    <w:rsid w:val="00CE23CC"/>
    <w:rsid w:val="00CE7833"/>
    <w:rsid w:val="00CF0EE4"/>
    <w:rsid w:val="00D013F2"/>
    <w:rsid w:val="00D20A4D"/>
    <w:rsid w:val="00D24D2E"/>
    <w:rsid w:val="00D40377"/>
    <w:rsid w:val="00D64E06"/>
    <w:rsid w:val="00D65DF3"/>
    <w:rsid w:val="00D91C47"/>
    <w:rsid w:val="00E00E71"/>
    <w:rsid w:val="00E04DB1"/>
    <w:rsid w:val="00E14C1F"/>
    <w:rsid w:val="00E27351"/>
    <w:rsid w:val="00E403C2"/>
    <w:rsid w:val="00E655BD"/>
    <w:rsid w:val="00E93405"/>
    <w:rsid w:val="00E97DD6"/>
    <w:rsid w:val="00EA22AF"/>
    <w:rsid w:val="00EC18DF"/>
    <w:rsid w:val="00ED65AA"/>
    <w:rsid w:val="00ED79D0"/>
    <w:rsid w:val="00EE1E86"/>
    <w:rsid w:val="00F13276"/>
    <w:rsid w:val="00F1427D"/>
    <w:rsid w:val="00F26C37"/>
    <w:rsid w:val="00F3448B"/>
    <w:rsid w:val="00F35A31"/>
    <w:rsid w:val="00FF0575"/>
    <w:rsid w:val="00FF557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061C"/>
  <w15:chartTrackingRefBased/>
  <w15:docId w15:val="{25738614-AEF2-44BF-9AF8-3C496AE0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4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83E41"/>
    <w:rPr>
      <w:sz w:val="20"/>
      <w:szCs w:val="20"/>
    </w:rPr>
  </w:style>
  <w:style w:type="character" w:customStyle="1" w:styleId="FootnoteTextChar">
    <w:name w:val="Footnote Text Char"/>
    <w:basedOn w:val="DefaultParagraphFont"/>
    <w:link w:val="FootnoteText"/>
    <w:semiHidden/>
    <w:rsid w:val="00583E4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83E41"/>
    <w:pPr>
      <w:ind w:left="720"/>
    </w:pPr>
  </w:style>
  <w:style w:type="character" w:styleId="FootnoteReference">
    <w:name w:val="footnote reference"/>
    <w:basedOn w:val="DefaultParagraphFont"/>
    <w:semiHidden/>
    <w:unhideWhenUsed/>
    <w:rsid w:val="00583E41"/>
    <w:rPr>
      <w:vertAlign w:val="superscript"/>
    </w:rPr>
  </w:style>
  <w:style w:type="paragraph" w:styleId="NormalWeb">
    <w:name w:val="Normal (Web)"/>
    <w:basedOn w:val="Normal"/>
    <w:uiPriority w:val="99"/>
    <w:semiHidden/>
    <w:unhideWhenUsed/>
    <w:rsid w:val="0058751C"/>
    <w:pPr>
      <w:spacing w:before="100" w:beforeAutospacing="1" w:after="100" w:afterAutospacing="1"/>
    </w:pPr>
    <w:rPr>
      <w:lang w:val="en-ZA" w:eastAsia="en-ZA"/>
    </w:rPr>
  </w:style>
  <w:style w:type="character" w:styleId="Hyperlink">
    <w:name w:val="Hyperlink"/>
    <w:basedOn w:val="DefaultParagraphFont"/>
    <w:uiPriority w:val="99"/>
    <w:semiHidden/>
    <w:unhideWhenUsed/>
    <w:rsid w:val="0058751C"/>
    <w:rPr>
      <w:color w:val="0000FF"/>
      <w:u w:val="single"/>
    </w:rPr>
  </w:style>
  <w:style w:type="paragraph" w:customStyle="1" w:styleId="Default">
    <w:name w:val="Default"/>
    <w:rsid w:val="000A570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31B5"/>
    <w:pPr>
      <w:tabs>
        <w:tab w:val="center" w:pos="4513"/>
        <w:tab w:val="right" w:pos="9026"/>
      </w:tabs>
    </w:pPr>
  </w:style>
  <w:style w:type="character" w:customStyle="1" w:styleId="HeaderChar">
    <w:name w:val="Header Char"/>
    <w:basedOn w:val="DefaultParagraphFont"/>
    <w:link w:val="Header"/>
    <w:uiPriority w:val="99"/>
    <w:rsid w:val="006F31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F31B5"/>
    <w:pPr>
      <w:tabs>
        <w:tab w:val="center" w:pos="4513"/>
        <w:tab w:val="right" w:pos="9026"/>
      </w:tabs>
    </w:pPr>
  </w:style>
  <w:style w:type="character" w:customStyle="1" w:styleId="FooterChar">
    <w:name w:val="Footer Char"/>
    <w:basedOn w:val="DefaultParagraphFont"/>
    <w:link w:val="Footer"/>
    <w:uiPriority w:val="99"/>
    <w:rsid w:val="006F31B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4C3A-5892-40B6-A723-DA9F666E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Manapo Mphutlane</cp:lastModifiedBy>
  <cp:revision>7</cp:revision>
  <dcterms:created xsi:type="dcterms:W3CDTF">2022-05-16T07:12:00Z</dcterms:created>
  <dcterms:modified xsi:type="dcterms:W3CDTF">2022-05-16T07:15:00Z</dcterms:modified>
</cp:coreProperties>
</file>