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F452" w14:textId="77777777" w:rsidR="004D4144" w:rsidRDefault="004D4144" w:rsidP="004D4144">
      <w:pPr>
        <w:spacing w:line="360" w:lineRule="auto"/>
        <w:jc w:val="center"/>
        <w:rPr>
          <w:rFonts w:ascii="Bookman Old Style" w:eastAsia="Calibri" w:hAnsi="Bookman Old Style"/>
          <w:b/>
          <w:sz w:val="28"/>
          <w:szCs w:val="28"/>
        </w:rPr>
      </w:pPr>
    </w:p>
    <w:p w14:paraId="31A7211D" w14:textId="77777777" w:rsidR="004D4144" w:rsidRDefault="004D4144" w:rsidP="004D4144">
      <w:pPr>
        <w:spacing w:line="360" w:lineRule="auto"/>
        <w:jc w:val="center"/>
        <w:rPr>
          <w:rFonts w:ascii="Bookman Old Style" w:eastAsia="Calibri" w:hAnsi="Bookman Old Style"/>
          <w:b/>
          <w:sz w:val="28"/>
          <w:szCs w:val="28"/>
        </w:rPr>
      </w:pPr>
    </w:p>
    <w:p w14:paraId="7B81D15F" w14:textId="77777777" w:rsidR="004D4144" w:rsidRDefault="004D4144" w:rsidP="004D4144">
      <w:pPr>
        <w:spacing w:line="360" w:lineRule="auto"/>
        <w:jc w:val="center"/>
        <w:rPr>
          <w:rFonts w:ascii="Bookman Old Style" w:eastAsia="Calibri" w:hAnsi="Bookman Old Style"/>
          <w:b/>
          <w:sz w:val="28"/>
          <w:szCs w:val="28"/>
        </w:rPr>
      </w:pPr>
    </w:p>
    <w:p w14:paraId="3F1518E2" w14:textId="77777777" w:rsidR="004D4144" w:rsidRDefault="004D4144" w:rsidP="004D4144">
      <w:pPr>
        <w:spacing w:line="360" w:lineRule="auto"/>
        <w:jc w:val="center"/>
        <w:rPr>
          <w:rFonts w:ascii="Bookman Old Style" w:eastAsia="Calibri" w:hAnsi="Bookman Old Style"/>
          <w:b/>
          <w:sz w:val="28"/>
          <w:szCs w:val="28"/>
        </w:rPr>
      </w:pPr>
    </w:p>
    <w:p w14:paraId="086C15FC" w14:textId="3E4A2FB5" w:rsidR="001A0ACB" w:rsidRPr="004D4144" w:rsidRDefault="008B11FB" w:rsidP="004D4144">
      <w:pPr>
        <w:spacing w:line="360" w:lineRule="auto"/>
        <w:jc w:val="center"/>
        <w:rPr>
          <w:rFonts w:ascii="Bookman Old Style" w:eastAsia="Calibri" w:hAnsi="Bookman Old Style"/>
          <w:b/>
          <w:sz w:val="28"/>
          <w:szCs w:val="28"/>
        </w:rPr>
      </w:pPr>
      <w:r w:rsidRPr="004D4144">
        <w:rPr>
          <w:rFonts w:ascii="Bookman Old Style" w:eastAsia="Calibri" w:hAnsi="Bookman Old Style"/>
          <w:b/>
          <w:sz w:val="28"/>
          <w:szCs w:val="28"/>
        </w:rPr>
        <w:t>IN THE COURT OF APPEAL OF LESOTHO</w:t>
      </w:r>
    </w:p>
    <w:p w14:paraId="3594110E" w14:textId="77777777" w:rsidR="001A0ACB" w:rsidRPr="004D4144" w:rsidRDefault="001A0ACB" w:rsidP="001A0ACB">
      <w:pPr>
        <w:spacing w:line="360" w:lineRule="auto"/>
        <w:rPr>
          <w:rFonts w:ascii="Bookman Old Style" w:eastAsia="Calibri" w:hAnsi="Bookman Old Style"/>
          <w:b/>
          <w:sz w:val="28"/>
          <w:szCs w:val="28"/>
        </w:rPr>
      </w:pPr>
    </w:p>
    <w:p w14:paraId="0C5F1BE2" w14:textId="3CC23840" w:rsidR="001A0ACB" w:rsidRPr="004D4144" w:rsidRDefault="008B11FB" w:rsidP="001A0ACB">
      <w:pPr>
        <w:spacing w:line="360" w:lineRule="auto"/>
        <w:rPr>
          <w:rFonts w:ascii="Bookman Old Style" w:eastAsia="Calibri" w:hAnsi="Bookman Old Style"/>
          <w:b/>
          <w:sz w:val="28"/>
          <w:szCs w:val="28"/>
        </w:rPr>
      </w:pPr>
      <w:r w:rsidRPr="004D4144">
        <w:rPr>
          <w:rFonts w:ascii="Bookman Old Style" w:eastAsia="Calibri" w:hAnsi="Bookman Old Style"/>
          <w:b/>
          <w:sz w:val="28"/>
          <w:szCs w:val="28"/>
        </w:rPr>
        <w:t>HELD AT MASERU</w:t>
      </w:r>
      <w:r w:rsidRPr="004D4144">
        <w:rPr>
          <w:rFonts w:ascii="Bookman Old Style" w:eastAsia="Calibri" w:hAnsi="Bookman Old Style"/>
          <w:b/>
          <w:sz w:val="28"/>
          <w:szCs w:val="28"/>
        </w:rPr>
        <w:tab/>
      </w:r>
      <w:r w:rsidRPr="004D4144">
        <w:rPr>
          <w:rFonts w:ascii="Bookman Old Style" w:eastAsia="Calibri" w:hAnsi="Bookman Old Style"/>
          <w:b/>
          <w:sz w:val="28"/>
          <w:szCs w:val="28"/>
        </w:rPr>
        <w:tab/>
      </w:r>
      <w:r w:rsidRPr="004D4144">
        <w:rPr>
          <w:rFonts w:ascii="Bookman Old Style" w:eastAsia="Calibri" w:hAnsi="Bookman Old Style"/>
          <w:b/>
          <w:sz w:val="28"/>
          <w:szCs w:val="28"/>
        </w:rPr>
        <w:tab/>
      </w:r>
      <w:r w:rsidRPr="004D4144">
        <w:rPr>
          <w:rFonts w:ascii="Bookman Old Style" w:eastAsia="Calibri" w:hAnsi="Bookman Old Style"/>
          <w:b/>
          <w:sz w:val="28"/>
          <w:szCs w:val="28"/>
        </w:rPr>
        <w:tab/>
      </w:r>
      <w:r w:rsidRPr="004D4144">
        <w:rPr>
          <w:rFonts w:ascii="Bookman Old Style" w:hAnsi="Bookman Old Style"/>
          <w:b/>
          <w:sz w:val="28"/>
          <w:szCs w:val="28"/>
        </w:rPr>
        <w:t>C of A (CIV) No.5</w:t>
      </w:r>
      <w:r w:rsidR="003B3630">
        <w:rPr>
          <w:rFonts w:ascii="Bookman Old Style" w:hAnsi="Bookman Old Style"/>
          <w:b/>
          <w:sz w:val="28"/>
          <w:szCs w:val="28"/>
        </w:rPr>
        <w:t>2</w:t>
      </w:r>
      <w:r w:rsidRPr="004D4144">
        <w:rPr>
          <w:rFonts w:ascii="Bookman Old Style" w:hAnsi="Bookman Old Style"/>
          <w:b/>
          <w:sz w:val="28"/>
          <w:szCs w:val="28"/>
        </w:rPr>
        <w:t xml:space="preserve"> /20</w:t>
      </w:r>
      <w:r w:rsidR="00C70D18">
        <w:rPr>
          <w:rFonts w:ascii="Bookman Old Style" w:hAnsi="Bookman Old Style"/>
          <w:b/>
          <w:sz w:val="28"/>
          <w:szCs w:val="28"/>
        </w:rPr>
        <w:t>21</w:t>
      </w:r>
    </w:p>
    <w:p w14:paraId="37BD5FC1" w14:textId="77777777" w:rsidR="001A0ACB" w:rsidRPr="004D4144" w:rsidRDefault="001A0ACB" w:rsidP="001A0ACB">
      <w:pPr>
        <w:spacing w:line="360" w:lineRule="auto"/>
        <w:rPr>
          <w:rFonts w:ascii="Bookman Old Style" w:eastAsia="Calibri" w:hAnsi="Bookman Old Style"/>
          <w:b/>
          <w:sz w:val="28"/>
          <w:szCs w:val="28"/>
        </w:rPr>
      </w:pPr>
    </w:p>
    <w:p w14:paraId="770F40DB" w14:textId="77777777" w:rsidR="001A0ACB" w:rsidRPr="004D4144" w:rsidRDefault="008B11FB" w:rsidP="001A0ACB">
      <w:pPr>
        <w:spacing w:line="360" w:lineRule="auto"/>
        <w:rPr>
          <w:rFonts w:ascii="Bookman Old Style" w:eastAsia="Calibri" w:hAnsi="Bookman Old Style"/>
          <w:sz w:val="28"/>
          <w:szCs w:val="28"/>
        </w:rPr>
      </w:pPr>
      <w:r w:rsidRPr="004D4144">
        <w:rPr>
          <w:rFonts w:ascii="Bookman Old Style" w:eastAsia="Calibri" w:hAnsi="Bookman Old Style"/>
          <w:sz w:val="28"/>
          <w:szCs w:val="28"/>
        </w:rPr>
        <w:t>In the matter between:</w:t>
      </w:r>
    </w:p>
    <w:p w14:paraId="1F381848" w14:textId="77777777" w:rsidR="001A0ACB" w:rsidRPr="004D4144" w:rsidRDefault="001A0ACB" w:rsidP="001A0ACB">
      <w:pPr>
        <w:spacing w:line="360" w:lineRule="auto"/>
        <w:rPr>
          <w:rFonts w:ascii="Bookman Old Style" w:eastAsia="Calibri" w:hAnsi="Bookman Old Style"/>
          <w:b/>
          <w:sz w:val="28"/>
          <w:szCs w:val="28"/>
        </w:rPr>
      </w:pPr>
    </w:p>
    <w:p w14:paraId="24B66D05" w14:textId="77777777" w:rsidR="008A6739"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EXECUTRIX ESTATE OF THE LATE</w:t>
      </w:r>
    </w:p>
    <w:p w14:paraId="46084C69" w14:textId="6AB64829"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‘MAMOSOTHO MOSIUOA</w:t>
      </w:r>
      <w:r w:rsidR="00357CF9" w:rsidRPr="004D4144">
        <w:rPr>
          <w:rFonts w:ascii="Bookman Old Style" w:eastAsia="Calibri" w:hAnsi="Bookman Old Style"/>
          <w:b/>
          <w:sz w:val="28"/>
          <w:szCs w:val="28"/>
        </w:rPr>
        <w:t xml:space="preserve"> - LEPHATSA</w:t>
      </w:r>
      <w:r w:rsidRPr="004D4144">
        <w:rPr>
          <w:rFonts w:ascii="Bookman Old Style" w:eastAsia="Calibri" w:hAnsi="Bookman Old Style"/>
          <w:b/>
          <w:sz w:val="28"/>
          <w:szCs w:val="28"/>
        </w:rPr>
        <w:t xml:space="preserve">                  APPELLANT</w:t>
      </w:r>
    </w:p>
    <w:p w14:paraId="47683235" w14:textId="77777777" w:rsidR="001A0ACB" w:rsidRPr="004D4144" w:rsidRDefault="001A0ACB" w:rsidP="004D4144">
      <w:pPr>
        <w:rPr>
          <w:rFonts w:ascii="Bookman Old Style" w:eastAsia="Calibri" w:hAnsi="Bookman Old Style"/>
          <w:b/>
          <w:sz w:val="28"/>
          <w:szCs w:val="28"/>
        </w:rPr>
      </w:pPr>
    </w:p>
    <w:p w14:paraId="035B01D6" w14:textId="77777777"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AND</w:t>
      </w:r>
    </w:p>
    <w:p w14:paraId="55621567" w14:textId="77777777" w:rsidR="001A0ACB" w:rsidRPr="004D4144" w:rsidRDefault="001A0ACB" w:rsidP="004D4144">
      <w:pPr>
        <w:rPr>
          <w:rFonts w:ascii="Bookman Old Style" w:eastAsia="Calibri" w:hAnsi="Bookman Old Style"/>
          <w:b/>
          <w:sz w:val="28"/>
          <w:szCs w:val="28"/>
        </w:rPr>
      </w:pPr>
    </w:p>
    <w:p w14:paraId="2EDC0622" w14:textId="01DE5FFE"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TŠOLOANE</w:t>
      </w:r>
      <w:r w:rsidR="00357CF9" w:rsidRPr="004D4144">
        <w:rPr>
          <w:rFonts w:ascii="Bookman Old Style" w:eastAsia="Calibri" w:hAnsi="Bookman Old Style"/>
          <w:b/>
          <w:sz w:val="28"/>
          <w:szCs w:val="28"/>
        </w:rPr>
        <w:t xml:space="preserve"> DOMINIC KIBITI                     </w:t>
      </w:r>
      <w:r w:rsidRPr="004D4144">
        <w:rPr>
          <w:rFonts w:ascii="Bookman Old Style" w:eastAsia="Calibri" w:hAnsi="Bookman Old Style"/>
          <w:b/>
          <w:sz w:val="28"/>
          <w:szCs w:val="28"/>
        </w:rPr>
        <w:t>1</w:t>
      </w:r>
      <w:r w:rsidRPr="004D4144">
        <w:rPr>
          <w:rFonts w:ascii="Bookman Old Style" w:eastAsia="Calibri" w:hAnsi="Bookman Old Style"/>
          <w:b/>
          <w:sz w:val="28"/>
          <w:szCs w:val="28"/>
          <w:vertAlign w:val="superscript"/>
        </w:rPr>
        <w:t>ST</w:t>
      </w:r>
      <w:r w:rsidRPr="004D4144">
        <w:rPr>
          <w:rFonts w:ascii="Bookman Old Style" w:eastAsia="Calibri" w:hAnsi="Bookman Old Style"/>
          <w:b/>
          <w:sz w:val="28"/>
          <w:szCs w:val="28"/>
        </w:rPr>
        <w:t xml:space="preserve"> RESPONDENT</w:t>
      </w:r>
    </w:p>
    <w:p w14:paraId="1ECF7E05" w14:textId="77777777" w:rsidR="008E5118"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 xml:space="preserve">COMMISSIONER- TRAFIC AND </w:t>
      </w:r>
    </w:p>
    <w:p w14:paraId="49E4078A" w14:textId="65CBE127"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TRANSPORT</w:t>
      </w:r>
      <w:r w:rsidRPr="004D4144">
        <w:rPr>
          <w:rFonts w:ascii="Bookman Old Style" w:eastAsia="Calibri" w:hAnsi="Bookman Old Style"/>
          <w:b/>
          <w:sz w:val="28"/>
          <w:szCs w:val="28"/>
        </w:rPr>
        <w:tab/>
        <w:t xml:space="preserve">                                          2</w:t>
      </w:r>
      <w:r w:rsidRPr="004D4144">
        <w:rPr>
          <w:rFonts w:ascii="Bookman Old Style" w:eastAsia="Calibri" w:hAnsi="Bookman Old Style"/>
          <w:b/>
          <w:sz w:val="28"/>
          <w:szCs w:val="28"/>
          <w:vertAlign w:val="superscript"/>
        </w:rPr>
        <w:t>ND</w:t>
      </w:r>
      <w:r w:rsidRPr="004D4144">
        <w:rPr>
          <w:rFonts w:ascii="Bookman Old Style" w:eastAsia="Calibri" w:hAnsi="Bookman Old Style"/>
          <w:b/>
          <w:sz w:val="28"/>
          <w:szCs w:val="28"/>
        </w:rPr>
        <w:t xml:space="preserve"> RESPONDENT</w:t>
      </w:r>
    </w:p>
    <w:p w14:paraId="4C021405" w14:textId="4DB832C4"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MASTER OF THE HIGH COURT</w:t>
      </w:r>
      <w:r w:rsidRPr="004D4144">
        <w:rPr>
          <w:rFonts w:ascii="Bookman Old Style" w:eastAsia="Calibri" w:hAnsi="Bookman Old Style"/>
          <w:b/>
          <w:sz w:val="28"/>
          <w:szCs w:val="28"/>
        </w:rPr>
        <w:tab/>
      </w:r>
      <w:r w:rsidRPr="004D4144">
        <w:rPr>
          <w:rFonts w:ascii="Bookman Old Style" w:eastAsia="Calibri" w:hAnsi="Bookman Old Style"/>
          <w:b/>
          <w:sz w:val="28"/>
          <w:szCs w:val="28"/>
        </w:rPr>
        <w:tab/>
        <w:t xml:space="preserve">    3</w:t>
      </w:r>
      <w:r w:rsidRPr="004D4144">
        <w:rPr>
          <w:rFonts w:ascii="Bookman Old Style" w:eastAsia="Calibri" w:hAnsi="Bookman Old Style"/>
          <w:b/>
          <w:sz w:val="28"/>
          <w:szCs w:val="28"/>
          <w:vertAlign w:val="superscript"/>
        </w:rPr>
        <w:t>RD</w:t>
      </w:r>
      <w:r w:rsidRPr="004D4144">
        <w:rPr>
          <w:rFonts w:ascii="Bookman Old Style" w:eastAsia="Calibri" w:hAnsi="Bookman Old Style"/>
          <w:b/>
          <w:sz w:val="28"/>
          <w:szCs w:val="28"/>
        </w:rPr>
        <w:t xml:space="preserve"> RESPONDENT</w:t>
      </w:r>
    </w:p>
    <w:p w14:paraId="06C6EA52" w14:textId="6D603ED2" w:rsidR="001A0ACB" w:rsidRPr="004D4144"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THE ATTORNEY-GENERAL</w:t>
      </w:r>
      <w:r w:rsidRPr="004D4144">
        <w:rPr>
          <w:rFonts w:ascii="Bookman Old Style" w:eastAsia="Calibri" w:hAnsi="Bookman Old Style"/>
          <w:b/>
          <w:sz w:val="28"/>
          <w:szCs w:val="28"/>
        </w:rPr>
        <w:tab/>
      </w:r>
      <w:r w:rsidR="008E5118" w:rsidRPr="004D4144">
        <w:rPr>
          <w:rFonts w:ascii="Bookman Old Style" w:eastAsia="Calibri" w:hAnsi="Bookman Old Style"/>
          <w:b/>
          <w:sz w:val="28"/>
          <w:szCs w:val="28"/>
        </w:rPr>
        <w:t xml:space="preserve">                   </w:t>
      </w:r>
      <w:r w:rsidRPr="004D4144">
        <w:rPr>
          <w:rFonts w:ascii="Bookman Old Style" w:eastAsia="Calibri" w:hAnsi="Bookman Old Style"/>
          <w:b/>
          <w:sz w:val="28"/>
          <w:szCs w:val="28"/>
        </w:rPr>
        <w:t>4</w:t>
      </w:r>
      <w:r w:rsidRPr="004D4144">
        <w:rPr>
          <w:rFonts w:ascii="Bookman Old Style" w:eastAsia="Calibri" w:hAnsi="Bookman Old Style"/>
          <w:b/>
          <w:sz w:val="28"/>
          <w:szCs w:val="28"/>
          <w:vertAlign w:val="superscript"/>
        </w:rPr>
        <w:t>TH</w:t>
      </w:r>
      <w:r w:rsidRPr="004D4144">
        <w:rPr>
          <w:rFonts w:ascii="Bookman Old Style" w:eastAsia="Calibri" w:hAnsi="Bookman Old Style"/>
          <w:b/>
          <w:sz w:val="28"/>
          <w:szCs w:val="28"/>
        </w:rPr>
        <w:t xml:space="preserve"> RESPONDENT</w:t>
      </w:r>
    </w:p>
    <w:p w14:paraId="2056E40B" w14:textId="41EB1A61" w:rsidR="008E5118" w:rsidRDefault="008B11FB" w:rsidP="004D4144">
      <w:pPr>
        <w:rPr>
          <w:rFonts w:ascii="Bookman Old Style" w:eastAsia="Calibri" w:hAnsi="Bookman Old Style"/>
          <w:b/>
          <w:sz w:val="28"/>
          <w:szCs w:val="28"/>
        </w:rPr>
      </w:pPr>
      <w:r w:rsidRPr="004D4144">
        <w:rPr>
          <w:rFonts w:ascii="Bookman Old Style" w:eastAsia="Calibri" w:hAnsi="Bookman Old Style"/>
          <w:b/>
          <w:sz w:val="28"/>
          <w:szCs w:val="28"/>
        </w:rPr>
        <w:t>ITHABELENG MOLEFI                               5</w:t>
      </w:r>
      <w:r w:rsidRPr="004D4144">
        <w:rPr>
          <w:rFonts w:ascii="Bookman Old Style" w:eastAsia="Calibri" w:hAnsi="Bookman Old Style"/>
          <w:b/>
          <w:sz w:val="28"/>
          <w:szCs w:val="28"/>
          <w:vertAlign w:val="superscript"/>
        </w:rPr>
        <w:t>TH</w:t>
      </w:r>
      <w:r w:rsidRPr="004D4144">
        <w:rPr>
          <w:rFonts w:ascii="Bookman Old Style" w:eastAsia="Calibri" w:hAnsi="Bookman Old Style"/>
          <w:b/>
          <w:sz w:val="28"/>
          <w:szCs w:val="28"/>
        </w:rPr>
        <w:t xml:space="preserve"> RESPONDENT</w:t>
      </w:r>
    </w:p>
    <w:p w14:paraId="735FDC91" w14:textId="3F9DA501" w:rsidR="004D4144" w:rsidRDefault="004D4144" w:rsidP="004D4144">
      <w:pPr>
        <w:rPr>
          <w:rFonts w:ascii="Bookman Old Style" w:eastAsia="Calibri" w:hAnsi="Bookman Old Style"/>
          <w:b/>
          <w:sz w:val="28"/>
          <w:szCs w:val="28"/>
        </w:rPr>
      </w:pPr>
    </w:p>
    <w:p w14:paraId="1DCFFACC" w14:textId="019E7040" w:rsidR="004D4144" w:rsidRDefault="004D4144" w:rsidP="004D4144">
      <w:pPr>
        <w:rPr>
          <w:rFonts w:ascii="Bookman Old Style" w:eastAsia="Calibri" w:hAnsi="Bookman Old Style"/>
          <w:bCs/>
          <w:sz w:val="28"/>
          <w:szCs w:val="28"/>
        </w:rPr>
      </w:pPr>
      <w:r>
        <w:rPr>
          <w:rFonts w:ascii="Bookman Old Style" w:eastAsia="Calibri" w:hAnsi="Bookman Old Style"/>
          <w:b/>
          <w:sz w:val="28"/>
          <w:szCs w:val="28"/>
        </w:rPr>
        <w:t>CORAM:</w:t>
      </w:r>
      <w:r>
        <w:rPr>
          <w:rFonts w:ascii="Bookman Old Style" w:eastAsia="Calibri" w:hAnsi="Bookman Old Style"/>
          <w:b/>
          <w:sz w:val="28"/>
          <w:szCs w:val="28"/>
        </w:rPr>
        <w:tab/>
      </w:r>
      <w:r>
        <w:rPr>
          <w:rFonts w:ascii="Bookman Old Style" w:eastAsia="Calibri" w:hAnsi="Bookman Old Style"/>
          <w:b/>
          <w:sz w:val="28"/>
          <w:szCs w:val="28"/>
        </w:rPr>
        <w:tab/>
      </w:r>
      <w:r w:rsidRPr="004D4144">
        <w:rPr>
          <w:rFonts w:ascii="Bookman Old Style" w:eastAsia="Calibri" w:hAnsi="Bookman Old Style"/>
          <w:bCs/>
          <w:sz w:val="28"/>
          <w:szCs w:val="28"/>
        </w:rPr>
        <w:t>K E MOSITO P</w:t>
      </w:r>
    </w:p>
    <w:p w14:paraId="3644FCE6" w14:textId="57324BED" w:rsidR="003B3630" w:rsidRPr="004D4144" w:rsidRDefault="003B3630" w:rsidP="004D4144">
      <w:pPr>
        <w:rPr>
          <w:rFonts w:ascii="Bookman Old Style" w:eastAsia="Calibri" w:hAnsi="Bookman Old Style"/>
          <w:bCs/>
          <w:sz w:val="28"/>
          <w:szCs w:val="28"/>
        </w:rPr>
      </w:pPr>
      <w:r>
        <w:rPr>
          <w:rFonts w:ascii="Bookman Old Style" w:eastAsia="Calibri" w:hAnsi="Bookman Old Style"/>
          <w:bCs/>
          <w:sz w:val="28"/>
          <w:szCs w:val="28"/>
        </w:rPr>
        <w:tab/>
      </w:r>
      <w:r>
        <w:rPr>
          <w:rFonts w:ascii="Bookman Old Style" w:eastAsia="Calibri" w:hAnsi="Bookman Old Style"/>
          <w:bCs/>
          <w:sz w:val="28"/>
          <w:szCs w:val="28"/>
        </w:rPr>
        <w:tab/>
      </w:r>
      <w:r>
        <w:rPr>
          <w:rFonts w:ascii="Bookman Old Style" w:eastAsia="Calibri" w:hAnsi="Bookman Old Style"/>
          <w:bCs/>
          <w:sz w:val="28"/>
          <w:szCs w:val="28"/>
        </w:rPr>
        <w:tab/>
        <w:t>P T DAMASEB AJA</w:t>
      </w:r>
    </w:p>
    <w:p w14:paraId="72C37A2C" w14:textId="38FC1893" w:rsidR="004D4144" w:rsidRPr="004D4144" w:rsidRDefault="004D4144" w:rsidP="004D4144">
      <w:pPr>
        <w:rPr>
          <w:rFonts w:ascii="Bookman Old Style" w:eastAsia="Calibri" w:hAnsi="Bookman Old Style"/>
          <w:bCs/>
          <w:sz w:val="28"/>
          <w:szCs w:val="28"/>
        </w:rPr>
      </w:pPr>
      <w:r w:rsidRPr="004D4144">
        <w:rPr>
          <w:rFonts w:ascii="Bookman Old Style" w:eastAsia="Calibri" w:hAnsi="Bookman Old Style"/>
          <w:bCs/>
          <w:sz w:val="28"/>
          <w:szCs w:val="28"/>
        </w:rPr>
        <w:tab/>
      </w:r>
      <w:r w:rsidRPr="004D4144">
        <w:rPr>
          <w:rFonts w:ascii="Bookman Old Style" w:eastAsia="Calibri" w:hAnsi="Bookman Old Style"/>
          <w:bCs/>
          <w:sz w:val="28"/>
          <w:szCs w:val="28"/>
        </w:rPr>
        <w:tab/>
      </w:r>
      <w:r w:rsidRPr="004D4144">
        <w:rPr>
          <w:rFonts w:ascii="Bookman Old Style" w:eastAsia="Calibri" w:hAnsi="Bookman Old Style"/>
          <w:bCs/>
          <w:sz w:val="28"/>
          <w:szCs w:val="28"/>
        </w:rPr>
        <w:tab/>
        <w:t xml:space="preserve">P </w:t>
      </w:r>
      <w:r>
        <w:rPr>
          <w:rFonts w:ascii="Bookman Old Style" w:eastAsia="Calibri" w:hAnsi="Bookman Old Style"/>
          <w:bCs/>
          <w:sz w:val="28"/>
          <w:szCs w:val="28"/>
        </w:rPr>
        <w:t>MUSONDA</w:t>
      </w:r>
      <w:r w:rsidRPr="004D4144">
        <w:rPr>
          <w:rFonts w:ascii="Bookman Old Style" w:eastAsia="Calibri" w:hAnsi="Bookman Old Style"/>
          <w:bCs/>
          <w:sz w:val="28"/>
          <w:szCs w:val="28"/>
        </w:rPr>
        <w:t xml:space="preserve"> AJA</w:t>
      </w:r>
    </w:p>
    <w:p w14:paraId="1C27A486" w14:textId="537BAEFD" w:rsidR="004D4144" w:rsidRPr="004D4144" w:rsidRDefault="004D4144" w:rsidP="004D4144">
      <w:pPr>
        <w:rPr>
          <w:rFonts w:ascii="Bookman Old Style" w:eastAsia="Calibri" w:hAnsi="Bookman Old Style"/>
          <w:bCs/>
          <w:sz w:val="28"/>
          <w:szCs w:val="28"/>
        </w:rPr>
      </w:pPr>
      <w:r w:rsidRPr="004D4144">
        <w:rPr>
          <w:rFonts w:ascii="Bookman Old Style" w:eastAsia="Calibri" w:hAnsi="Bookman Old Style"/>
          <w:bCs/>
          <w:sz w:val="28"/>
          <w:szCs w:val="28"/>
        </w:rPr>
        <w:tab/>
      </w:r>
      <w:r w:rsidRPr="004D4144">
        <w:rPr>
          <w:rFonts w:ascii="Bookman Old Style" w:eastAsia="Calibri" w:hAnsi="Bookman Old Style"/>
          <w:bCs/>
          <w:sz w:val="28"/>
          <w:szCs w:val="28"/>
        </w:rPr>
        <w:tab/>
      </w:r>
      <w:r w:rsidRPr="004D4144">
        <w:rPr>
          <w:rFonts w:ascii="Bookman Old Style" w:eastAsia="Calibri" w:hAnsi="Bookman Old Style"/>
          <w:bCs/>
          <w:sz w:val="28"/>
          <w:szCs w:val="28"/>
        </w:rPr>
        <w:tab/>
      </w:r>
    </w:p>
    <w:p w14:paraId="145CFA75" w14:textId="4E010BBB" w:rsidR="004D4144" w:rsidRDefault="004D4144" w:rsidP="004D4144">
      <w:pPr>
        <w:rPr>
          <w:rFonts w:ascii="Bookman Old Style" w:eastAsia="Calibri" w:hAnsi="Bookman Old Style"/>
          <w:b/>
          <w:sz w:val="28"/>
          <w:szCs w:val="28"/>
        </w:rPr>
      </w:pPr>
    </w:p>
    <w:p w14:paraId="192BEBBD" w14:textId="6B371ABA" w:rsidR="004D4144" w:rsidRPr="004D4144" w:rsidRDefault="004D4144" w:rsidP="004D4144">
      <w:pPr>
        <w:rPr>
          <w:rFonts w:ascii="Bookman Old Style" w:eastAsia="Calibri" w:hAnsi="Bookman Old Style"/>
          <w:bCs/>
          <w:sz w:val="28"/>
          <w:szCs w:val="28"/>
        </w:rPr>
      </w:pPr>
      <w:r>
        <w:rPr>
          <w:rFonts w:ascii="Bookman Old Style" w:eastAsia="Calibri" w:hAnsi="Bookman Old Style"/>
          <w:b/>
          <w:sz w:val="28"/>
          <w:szCs w:val="28"/>
        </w:rPr>
        <w:t>HEARD:</w:t>
      </w:r>
      <w:r>
        <w:rPr>
          <w:rFonts w:ascii="Bookman Old Style" w:eastAsia="Calibri" w:hAnsi="Bookman Old Style"/>
          <w:b/>
          <w:sz w:val="28"/>
          <w:szCs w:val="28"/>
        </w:rPr>
        <w:tab/>
      </w:r>
      <w:r>
        <w:rPr>
          <w:rFonts w:ascii="Bookman Old Style" w:eastAsia="Calibri" w:hAnsi="Bookman Old Style"/>
          <w:b/>
          <w:sz w:val="28"/>
          <w:szCs w:val="28"/>
        </w:rPr>
        <w:tab/>
      </w:r>
      <w:r w:rsidRPr="004D4144">
        <w:rPr>
          <w:rFonts w:ascii="Bookman Old Style" w:eastAsia="Calibri" w:hAnsi="Bookman Old Style"/>
          <w:bCs/>
          <w:sz w:val="28"/>
          <w:szCs w:val="28"/>
        </w:rPr>
        <w:t>12 APRIL 2022</w:t>
      </w:r>
    </w:p>
    <w:p w14:paraId="3C093992" w14:textId="59B6A029" w:rsidR="004D4144" w:rsidRPr="004D4144" w:rsidRDefault="004D4144" w:rsidP="004D4144">
      <w:pPr>
        <w:rPr>
          <w:rFonts w:ascii="Bookman Old Style" w:eastAsia="Calibri" w:hAnsi="Bookman Old Style"/>
          <w:b/>
          <w:sz w:val="28"/>
          <w:szCs w:val="28"/>
        </w:rPr>
      </w:pPr>
      <w:r>
        <w:rPr>
          <w:rFonts w:ascii="Bookman Old Style" w:eastAsia="Calibri" w:hAnsi="Bookman Old Style"/>
          <w:b/>
          <w:sz w:val="28"/>
          <w:szCs w:val="28"/>
        </w:rPr>
        <w:t>DELIVERED:</w:t>
      </w:r>
      <w:r>
        <w:rPr>
          <w:rFonts w:ascii="Bookman Old Style" w:eastAsia="Calibri" w:hAnsi="Bookman Old Style"/>
          <w:b/>
          <w:sz w:val="28"/>
          <w:szCs w:val="28"/>
        </w:rPr>
        <w:tab/>
      </w:r>
      <w:r w:rsidRPr="004D4144">
        <w:rPr>
          <w:rFonts w:ascii="Bookman Old Style" w:eastAsia="Calibri" w:hAnsi="Bookman Old Style"/>
          <w:bCs/>
          <w:sz w:val="28"/>
          <w:szCs w:val="28"/>
        </w:rPr>
        <w:t>13 MAY 2022</w:t>
      </w:r>
    </w:p>
    <w:p w14:paraId="0826B735" w14:textId="77777777" w:rsidR="00B946CD" w:rsidRPr="004D4144" w:rsidRDefault="00B946CD" w:rsidP="004D4144">
      <w:pPr>
        <w:rPr>
          <w:rFonts w:ascii="Bookman Old Style" w:eastAsia="Calibri" w:hAnsi="Bookman Old Style"/>
          <w:b/>
          <w:sz w:val="28"/>
          <w:szCs w:val="28"/>
        </w:rPr>
      </w:pPr>
    </w:p>
    <w:p w14:paraId="07643064" w14:textId="77777777" w:rsidR="00B946CD" w:rsidRPr="004D4144" w:rsidRDefault="00B946CD" w:rsidP="004D4144">
      <w:pPr>
        <w:rPr>
          <w:rFonts w:ascii="Bookman Old Style" w:eastAsia="Calibri" w:hAnsi="Bookman Old Style"/>
          <w:b/>
          <w:sz w:val="28"/>
          <w:szCs w:val="28"/>
        </w:rPr>
      </w:pPr>
    </w:p>
    <w:p w14:paraId="0151171A" w14:textId="4E2B246D" w:rsidR="00B946CD" w:rsidRDefault="008B11FB" w:rsidP="004D4144">
      <w:pPr>
        <w:jc w:val="center"/>
        <w:rPr>
          <w:rFonts w:ascii="Bookman Old Style" w:eastAsia="Calibri" w:hAnsi="Bookman Old Style"/>
          <w:b/>
          <w:i/>
          <w:iCs/>
          <w:sz w:val="28"/>
          <w:szCs w:val="28"/>
        </w:rPr>
      </w:pPr>
      <w:r w:rsidRPr="004D4144">
        <w:rPr>
          <w:rFonts w:ascii="Bookman Old Style" w:eastAsia="Calibri" w:hAnsi="Bookman Old Style"/>
          <w:b/>
          <w:i/>
          <w:iCs/>
          <w:sz w:val="28"/>
          <w:szCs w:val="28"/>
        </w:rPr>
        <w:t>SUMMARY</w:t>
      </w:r>
    </w:p>
    <w:p w14:paraId="68215A23" w14:textId="77777777" w:rsidR="004D4144" w:rsidRPr="004D4144" w:rsidRDefault="004D4144" w:rsidP="004D4144">
      <w:pPr>
        <w:jc w:val="center"/>
        <w:rPr>
          <w:rFonts w:ascii="Bookman Old Style" w:eastAsia="Calibri" w:hAnsi="Bookman Old Style"/>
          <w:b/>
          <w:i/>
          <w:iCs/>
          <w:sz w:val="28"/>
          <w:szCs w:val="28"/>
        </w:rPr>
      </w:pPr>
    </w:p>
    <w:p w14:paraId="2C571A27" w14:textId="77777777" w:rsidR="00523AE5" w:rsidRPr="004D4144" w:rsidRDefault="008B11FB" w:rsidP="004D4144">
      <w:pPr>
        <w:jc w:val="both"/>
        <w:rPr>
          <w:rFonts w:ascii="Bookman Old Style" w:eastAsia="Calibri" w:hAnsi="Bookman Old Style"/>
          <w:i/>
          <w:iCs/>
          <w:sz w:val="28"/>
          <w:szCs w:val="28"/>
        </w:rPr>
      </w:pPr>
      <w:r w:rsidRPr="004D4144">
        <w:rPr>
          <w:rFonts w:ascii="Bookman Old Style" w:eastAsia="Calibri" w:hAnsi="Bookman Old Style"/>
          <w:i/>
          <w:iCs/>
          <w:sz w:val="28"/>
          <w:szCs w:val="28"/>
        </w:rPr>
        <w:t xml:space="preserve">Ownership - Movable property - Competing claims - Of </w:t>
      </w:r>
      <w:r w:rsidR="008601F2" w:rsidRPr="004D4144">
        <w:rPr>
          <w:rFonts w:ascii="Bookman Old Style" w:eastAsia="Calibri" w:hAnsi="Bookman Old Style"/>
          <w:i/>
          <w:iCs/>
          <w:sz w:val="28"/>
          <w:szCs w:val="28"/>
        </w:rPr>
        <w:t xml:space="preserve">purchaser </w:t>
      </w:r>
      <w:r w:rsidRPr="004D4144">
        <w:rPr>
          <w:rFonts w:ascii="Bookman Old Style" w:eastAsia="Calibri" w:hAnsi="Bookman Old Style"/>
          <w:i/>
          <w:iCs/>
          <w:sz w:val="28"/>
          <w:szCs w:val="28"/>
        </w:rPr>
        <w:t xml:space="preserve">motor vehicle and </w:t>
      </w:r>
      <w:r w:rsidR="008601F2" w:rsidRPr="004D4144">
        <w:rPr>
          <w:rFonts w:ascii="Bookman Old Style" w:eastAsia="Calibri" w:hAnsi="Bookman Old Style"/>
          <w:i/>
          <w:iCs/>
          <w:sz w:val="28"/>
          <w:szCs w:val="28"/>
        </w:rPr>
        <w:t xml:space="preserve">Executrix of Estate </w:t>
      </w:r>
      <w:r w:rsidRPr="004D4144">
        <w:rPr>
          <w:rFonts w:ascii="Bookman Old Style" w:eastAsia="Calibri" w:hAnsi="Bookman Old Style"/>
          <w:i/>
          <w:iCs/>
          <w:sz w:val="28"/>
          <w:szCs w:val="28"/>
        </w:rPr>
        <w:t>- Purchaser of vehicle</w:t>
      </w:r>
      <w:r w:rsidR="008601F2" w:rsidRPr="004D4144">
        <w:rPr>
          <w:rFonts w:ascii="Bookman Old Style" w:eastAsia="Calibri" w:hAnsi="Bookman Old Style"/>
          <w:i/>
          <w:iCs/>
          <w:sz w:val="28"/>
          <w:szCs w:val="28"/>
        </w:rPr>
        <w:t xml:space="preserve"> through bank </w:t>
      </w:r>
      <w:r w:rsidRPr="004D4144">
        <w:rPr>
          <w:rFonts w:ascii="Bookman Old Style" w:eastAsia="Calibri" w:hAnsi="Bookman Old Style"/>
          <w:i/>
          <w:iCs/>
          <w:sz w:val="28"/>
          <w:szCs w:val="28"/>
        </w:rPr>
        <w:t xml:space="preserve">- </w:t>
      </w:r>
      <w:r w:rsidR="008601F2" w:rsidRPr="004D4144">
        <w:rPr>
          <w:rFonts w:ascii="Bookman Old Style" w:eastAsia="Calibri" w:hAnsi="Bookman Old Style"/>
          <w:i/>
          <w:iCs/>
          <w:sz w:val="28"/>
          <w:szCs w:val="28"/>
        </w:rPr>
        <w:t xml:space="preserve">Executrix of Estate of deceased estate </w:t>
      </w:r>
      <w:r w:rsidRPr="004D4144">
        <w:rPr>
          <w:rFonts w:ascii="Bookman Old Style" w:eastAsia="Calibri" w:hAnsi="Bookman Old Style"/>
          <w:i/>
          <w:iCs/>
          <w:sz w:val="28"/>
          <w:szCs w:val="28"/>
        </w:rPr>
        <w:t xml:space="preserve">claiming ownership relying on </w:t>
      </w:r>
      <w:r w:rsidR="008601F2" w:rsidRPr="004D4144">
        <w:rPr>
          <w:rFonts w:ascii="Bookman Old Style" w:eastAsia="Calibri" w:hAnsi="Bookman Old Style"/>
          <w:i/>
          <w:iCs/>
          <w:sz w:val="28"/>
          <w:szCs w:val="28"/>
        </w:rPr>
        <w:t xml:space="preserve">hearsay evidence of statements by deceased and </w:t>
      </w:r>
      <w:r w:rsidR="008601F2" w:rsidRPr="004D4144">
        <w:rPr>
          <w:rFonts w:ascii="Bookman Old Style" w:eastAsia="Calibri" w:hAnsi="Bookman Old Style"/>
          <w:i/>
          <w:iCs/>
          <w:sz w:val="28"/>
          <w:szCs w:val="28"/>
        </w:rPr>
        <w:lastRenderedPageBreak/>
        <w:t>supporting affidavits that deceased had told the deponents that she had bought the</w:t>
      </w:r>
      <w:r w:rsidR="00F3077F" w:rsidRPr="004D4144">
        <w:rPr>
          <w:rFonts w:ascii="Bookman Old Style" w:eastAsia="Calibri" w:hAnsi="Bookman Old Style"/>
          <w:i/>
          <w:iCs/>
          <w:sz w:val="28"/>
          <w:szCs w:val="28"/>
        </w:rPr>
        <w:t xml:space="preserve"> motor vehicle purchaser</w:t>
      </w:r>
      <w:r w:rsidRPr="004D4144">
        <w:rPr>
          <w:rFonts w:ascii="Bookman Old Style" w:eastAsia="Calibri" w:hAnsi="Bookman Old Style"/>
          <w:i/>
          <w:iCs/>
          <w:sz w:val="28"/>
          <w:szCs w:val="28"/>
        </w:rPr>
        <w:t xml:space="preserve"> - </w:t>
      </w:r>
      <w:r w:rsidR="00F3077F" w:rsidRPr="004D4144">
        <w:rPr>
          <w:rFonts w:ascii="Bookman Old Style" w:eastAsia="Calibri" w:hAnsi="Bookman Old Style"/>
          <w:i/>
          <w:iCs/>
          <w:sz w:val="28"/>
          <w:szCs w:val="28"/>
        </w:rPr>
        <w:t>Executrix of Estate</w:t>
      </w:r>
      <w:r w:rsidRPr="004D4144">
        <w:rPr>
          <w:rFonts w:ascii="Bookman Old Style" w:eastAsia="Calibri" w:hAnsi="Bookman Old Style"/>
          <w:i/>
          <w:iCs/>
          <w:sz w:val="28"/>
          <w:szCs w:val="28"/>
        </w:rPr>
        <w:t xml:space="preserve"> failing to establish </w:t>
      </w:r>
      <w:r w:rsidR="00F3077F" w:rsidRPr="004D4144">
        <w:rPr>
          <w:rFonts w:ascii="Bookman Old Style" w:eastAsia="Calibri" w:hAnsi="Bookman Old Style"/>
          <w:i/>
          <w:iCs/>
          <w:sz w:val="28"/>
          <w:szCs w:val="28"/>
        </w:rPr>
        <w:t>ownership</w:t>
      </w:r>
      <w:r w:rsidRPr="004D4144">
        <w:rPr>
          <w:rFonts w:ascii="Bookman Old Style" w:eastAsia="Calibri" w:hAnsi="Bookman Old Style"/>
          <w:i/>
          <w:iCs/>
          <w:sz w:val="28"/>
          <w:szCs w:val="28"/>
        </w:rPr>
        <w:t xml:space="preserve"> as it had relied on </w:t>
      </w:r>
      <w:r w:rsidR="00F3077F" w:rsidRPr="004D4144">
        <w:rPr>
          <w:rFonts w:ascii="Bookman Old Style" w:eastAsia="Calibri" w:hAnsi="Bookman Old Style"/>
          <w:i/>
          <w:iCs/>
          <w:sz w:val="28"/>
          <w:szCs w:val="28"/>
        </w:rPr>
        <w:t>hearsay and circumstantial evidence</w:t>
      </w:r>
      <w:r w:rsidRPr="004D4144">
        <w:rPr>
          <w:rFonts w:ascii="Bookman Old Style" w:eastAsia="Calibri" w:hAnsi="Bookman Old Style"/>
          <w:i/>
          <w:iCs/>
          <w:sz w:val="28"/>
          <w:szCs w:val="28"/>
        </w:rPr>
        <w:t>.</w:t>
      </w:r>
    </w:p>
    <w:p w14:paraId="76D211E1" w14:textId="2B034520" w:rsidR="00B946CD" w:rsidRPr="004D4144" w:rsidRDefault="008B11FB" w:rsidP="004D4144">
      <w:pPr>
        <w:jc w:val="both"/>
        <w:rPr>
          <w:rFonts w:ascii="Bookman Old Style" w:eastAsia="Calibri" w:hAnsi="Bookman Old Style"/>
          <w:i/>
          <w:iCs/>
          <w:sz w:val="28"/>
          <w:szCs w:val="28"/>
        </w:rPr>
      </w:pPr>
      <w:r w:rsidRPr="004D4144">
        <w:rPr>
          <w:rFonts w:ascii="Bookman Old Style" w:eastAsia="Calibri" w:hAnsi="Bookman Old Style"/>
          <w:i/>
          <w:iCs/>
          <w:sz w:val="28"/>
          <w:szCs w:val="28"/>
        </w:rPr>
        <w:t>Circumstantial</w:t>
      </w:r>
      <w:r w:rsidR="00523AE5" w:rsidRPr="004D4144">
        <w:rPr>
          <w:rFonts w:ascii="Bookman Old Style" w:eastAsia="Calibri" w:hAnsi="Bookman Old Style"/>
          <w:i/>
          <w:iCs/>
          <w:sz w:val="28"/>
          <w:szCs w:val="28"/>
        </w:rPr>
        <w:t xml:space="preserve"> evidence - The rules of induction </w:t>
      </w:r>
      <w:proofErr w:type="gramStart"/>
      <w:r w:rsidR="00523AE5" w:rsidRPr="004D4144">
        <w:rPr>
          <w:rFonts w:ascii="Bookman Old Style" w:eastAsia="Calibri" w:hAnsi="Bookman Old Style"/>
          <w:i/>
          <w:iCs/>
          <w:sz w:val="28"/>
          <w:szCs w:val="28"/>
        </w:rPr>
        <w:t>specially</w:t>
      </w:r>
      <w:proofErr w:type="gramEnd"/>
      <w:r w:rsidR="00523AE5" w:rsidRPr="004D4144">
        <w:rPr>
          <w:rFonts w:ascii="Bookman Old Style" w:eastAsia="Calibri" w:hAnsi="Bookman Old Style"/>
          <w:i/>
          <w:iCs/>
          <w:sz w:val="28"/>
          <w:szCs w:val="28"/>
        </w:rPr>
        <w:t xml:space="preserve"> applicable to circumstantial evidence discussed and applied </w:t>
      </w:r>
      <w:r w:rsidR="00F3077F" w:rsidRPr="004D4144">
        <w:rPr>
          <w:rFonts w:ascii="Bookman Old Style" w:eastAsia="Calibri" w:hAnsi="Bookman Old Style"/>
          <w:i/>
          <w:iCs/>
          <w:sz w:val="28"/>
          <w:szCs w:val="28"/>
        </w:rPr>
        <w:t>–</w:t>
      </w:r>
      <w:r w:rsidR="00040D60" w:rsidRPr="004D4144">
        <w:rPr>
          <w:rFonts w:ascii="Bookman Old Style" w:eastAsia="Calibri" w:hAnsi="Bookman Old Style"/>
          <w:i/>
          <w:iCs/>
          <w:sz w:val="28"/>
          <w:szCs w:val="28"/>
        </w:rPr>
        <w:t xml:space="preserve"> </w:t>
      </w:r>
      <w:r w:rsidR="00F3077F" w:rsidRPr="004D4144">
        <w:rPr>
          <w:rFonts w:ascii="Bookman Old Style" w:eastAsia="Calibri" w:hAnsi="Bookman Old Style"/>
          <w:i/>
          <w:iCs/>
          <w:sz w:val="28"/>
          <w:szCs w:val="28"/>
        </w:rPr>
        <w:t>Appeal dismissed with costs</w:t>
      </w:r>
      <w:r w:rsidR="00040D60" w:rsidRPr="004D4144">
        <w:rPr>
          <w:rFonts w:ascii="Bookman Old Style" w:eastAsia="Calibri" w:hAnsi="Bookman Old Style"/>
          <w:i/>
          <w:iCs/>
          <w:sz w:val="28"/>
          <w:szCs w:val="28"/>
        </w:rPr>
        <w:t>.</w:t>
      </w:r>
    </w:p>
    <w:p w14:paraId="4EDB4023" w14:textId="77777777" w:rsidR="00523AE5" w:rsidRPr="004D4144" w:rsidRDefault="00523AE5" w:rsidP="004D4144">
      <w:pPr>
        <w:spacing w:line="360" w:lineRule="auto"/>
        <w:jc w:val="both"/>
        <w:rPr>
          <w:rFonts w:ascii="Bookman Old Style" w:eastAsia="Calibri" w:hAnsi="Bookman Old Style"/>
          <w:b/>
          <w:i/>
          <w:iCs/>
          <w:sz w:val="28"/>
          <w:szCs w:val="28"/>
        </w:rPr>
      </w:pPr>
    </w:p>
    <w:p w14:paraId="2830B246" w14:textId="628BEA2C" w:rsidR="00B946CD" w:rsidRPr="001D55CD" w:rsidRDefault="008B11FB" w:rsidP="00B946CD">
      <w:pPr>
        <w:spacing w:line="360" w:lineRule="auto"/>
        <w:jc w:val="center"/>
        <w:rPr>
          <w:rFonts w:ascii="Bookman Old Style" w:eastAsia="Calibri" w:hAnsi="Bookman Old Style"/>
          <w:b/>
          <w:sz w:val="28"/>
          <w:szCs w:val="28"/>
        </w:rPr>
      </w:pPr>
      <w:r w:rsidRPr="001D55CD">
        <w:rPr>
          <w:rFonts w:ascii="Bookman Old Style" w:eastAsia="Calibri" w:hAnsi="Bookman Old Style"/>
          <w:b/>
          <w:sz w:val="28"/>
          <w:szCs w:val="28"/>
        </w:rPr>
        <w:t>JUDGMENT</w:t>
      </w:r>
    </w:p>
    <w:p w14:paraId="35924EBC" w14:textId="77777777" w:rsidR="00B946CD" w:rsidRPr="001D55CD" w:rsidRDefault="00B946CD" w:rsidP="001A0ACB">
      <w:pPr>
        <w:spacing w:line="360" w:lineRule="auto"/>
        <w:rPr>
          <w:rFonts w:ascii="Bookman Old Style" w:eastAsia="Calibri" w:hAnsi="Bookman Old Style"/>
          <w:b/>
          <w:sz w:val="28"/>
          <w:szCs w:val="28"/>
        </w:rPr>
      </w:pPr>
    </w:p>
    <w:p w14:paraId="5BBFAF09" w14:textId="0BAE1075" w:rsidR="00EA2951" w:rsidRPr="001D55CD" w:rsidRDefault="008B11FB" w:rsidP="001A0ACB">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K E MOSITO P</w:t>
      </w:r>
    </w:p>
    <w:p w14:paraId="2FBA0490" w14:textId="7739BBE6" w:rsidR="00EA2951" w:rsidRPr="001D55CD" w:rsidRDefault="008B11FB" w:rsidP="001A0ACB">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B</w:t>
      </w:r>
      <w:r w:rsidR="008C1CF2" w:rsidRPr="001D55CD">
        <w:rPr>
          <w:rFonts w:ascii="Bookman Old Style" w:hAnsi="Bookman Old Style"/>
          <w:b/>
          <w:sz w:val="28"/>
          <w:szCs w:val="28"/>
          <w:lang w:val="en-US"/>
        </w:rPr>
        <w:t>ackground</w:t>
      </w:r>
    </w:p>
    <w:p w14:paraId="0E4DDAA9" w14:textId="77777777" w:rsidR="00EA2951" w:rsidRPr="001D55CD" w:rsidRDefault="00EA2951" w:rsidP="001A0ACB">
      <w:pPr>
        <w:spacing w:line="360" w:lineRule="auto"/>
        <w:jc w:val="both"/>
        <w:rPr>
          <w:rFonts w:ascii="Bookman Old Style" w:hAnsi="Bookman Old Style"/>
          <w:b/>
          <w:sz w:val="28"/>
          <w:szCs w:val="28"/>
          <w:lang w:val="en-US"/>
        </w:rPr>
      </w:pPr>
    </w:p>
    <w:p w14:paraId="2C057475" w14:textId="08469505" w:rsidR="004A531B" w:rsidRDefault="008B11FB" w:rsidP="001A0ACB">
      <w:pPr>
        <w:spacing w:line="360" w:lineRule="auto"/>
        <w:jc w:val="both"/>
        <w:rPr>
          <w:rFonts w:ascii="Bookman Old Style" w:hAnsi="Bookman Old Style"/>
          <w:sz w:val="28"/>
          <w:szCs w:val="28"/>
          <w:lang w:val="en-US"/>
        </w:rPr>
      </w:pPr>
      <w:r w:rsidRPr="001D55CD">
        <w:rPr>
          <w:rFonts w:ascii="Bookman Old Style" w:hAnsi="Bookman Old Style"/>
          <w:sz w:val="28"/>
          <w:szCs w:val="28"/>
          <w:lang w:val="en-US"/>
        </w:rPr>
        <w:t xml:space="preserve">[1] </w:t>
      </w:r>
      <w:r w:rsidR="0060577E" w:rsidRPr="0060577E">
        <w:rPr>
          <w:rFonts w:ascii="Bookman Old Style" w:hAnsi="Bookman Old Style"/>
          <w:sz w:val="28"/>
          <w:szCs w:val="28"/>
          <w:lang w:val="en-US"/>
        </w:rPr>
        <w:t xml:space="preserve">This appeal started as an application in the High Court (Makara J). </w:t>
      </w:r>
      <w:r w:rsidR="002F18F7">
        <w:rPr>
          <w:rFonts w:ascii="Bookman Old Style" w:hAnsi="Bookman Old Style"/>
          <w:sz w:val="28"/>
          <w:szCs w:val="28"/>
          <w:lang w:val="en-US"/>
        </w:rPr>
        <w:t xml:space="preserve">The appeal arises from a </w:t>
      </w:r>
      <w:r w:rsidR="00040D60" w:rsidRPr="001D55CD">
        <w:rPr>
          <w:rFonts w:ascii="Bookman Old Style" w:hAnsi="Bookman Old Style"/>
          <w:sz w:val="28"/>
          <w:szCs w:val="28"/>
          <w:lang w:val="en-US"/>
        </w:rPr>
        <w:t xml:space="preserve">dispute </w:t>
      </w:r>
      <w:r w:rsidR="002F18F7">
        <w:rPr>
          <w:rFonts w:ascii="Bookman Old Style" w:hAnsi="Bookman Old Style"/>
          <w:sz w:val="28"/>
          <w:szCs w:val="28"/>
          <w:lang w:val="en-US"/>
        </w:rPr>
        <w:t>on</w:t>
      </w:r>
      <w:r w:rsidR="00040D60" w:rsidRPr="001D55CD">
        <w:rPr>
          <w:rFonts w:ascii="Bookman Old Style" w:hAnsi="Bookman Old Style"/>
          <w:sz w:val="28"/>
          <w:szCs w:val="28"/>
          <w:lang w:val="en-US"/>
        </w:rPr>
        <w:t xml:space="preserve"> who owns a specific motor vehicle</w:t>
      </w:r>
      <w:r w:rsidR="00406469" w:rsidRPr="00406469">
        <w:t xml:space="preserve"> </w:t>
      </w:r>
      <w:r w:rsidR="00406469" w:rsidRPr="00406469">
        <w:rPr>
          <w:rFonts w:ascii="Bookman Old Style" w:hAnsi="Bookman Old Style"/>
          <w:sz w:val="28"/>
          <w:szCs w:val="28"/>
          <w:lang w:val="en-US"/>
        </w:rPr>
        <w:t>with registration numbers: MM495; Engine numbers: B20B7052505; VIN: RD 15102513; HONDA CR-V</w:t>
      </w:r>
      <w:r w:rsidRPr="001D55CD">
        <w:rPr>
          <w:rFonts w:ascii="Bookman Old Style" w:hAnsi="Bookman Old Style"/>
          <w:sz w:val="28"/>
          <w:szCs w:val="28"/>
          <w:lang w:val="en-US"/>
        </w:rPr>
        <w:t xml:space="preserve">. </w:t>
      </w:r>
      <w:r w:rsidR="0008646F">
        <w:rPr>
          <w:rFonts w:ascii="Bookman Old Style" w:hAnsi="Bookman Old Style"/>
          <w:sz w:val="28"/>
          <w:szCs w:val="28"/>
          <w:lang w:val="en-US"/>
        </w:rPr>
        <w:t>It started as a</w:t>
      </w:r>
      <w:r w:rsidR="0010526D">
        <w:rPr>
          <w:rFonts w:ascii="Bookman Old Style" w:hAnsi="Bookman Old Style"/>
          <w:sz w:val="28"/>
          <w:szCs w:val="28"/>
          <w:lang w:val="en-US"/>
        </w:rPr>
        <w:t>n</w:t>
      </w:r>
      <w:r w:rsidR="0008646F">
        <w:rPr>
          <w:rFonts w:ascii="Bookman Old Style" w:hAnsi="Bookman Old Style"/>
          <w:sz w:val="28"/>
          <w:szCs w:val="28"/>
          <w:lang w:val="en-US"/>
        </w:rPr>
        <w:t xml:space="preserve"> </w:t>
      </w:r>
      <w:r w:rsidRPr="001D55CD">
        <w:rPr>
          <w:rFonts w:ascii="Bookman Old Style" w:hAnsi="Bookman Old Style"/>
          <w:sz w:val="28"/>
          <w:szCs w:val="28"/>
          <w:lang w:val="en-US"/>
        </w:rPr>
        <w:t>application</w:t>
      </w:r>
      <w:r w:rsidR="00484CF4" w:rsidRPr="001D55CD">
        <w:rPr>
          <w:rFonts w:ascii="Bookman Old Style" w:hAnsi="Bookman Old Style"/>
          <w:sz w:val="28"/>
          <w:szCs w:val="28"/>
          <w:lang w:val="en-US"/>
        </w:rPr>
        <w:t xml:space="preserve"> by</w:t>
      </w:r>
      <w:r w:rsidRPr="001D55CD">
        <w:rPr>
          <w:rFonts w:ascii="Bookman Old Style" w:hAnsi="Bookman Old Style"/>
          <w:sz w:val="28"/>
          <w:szCs w:val="28"/>
          <w:lang w:val="en-US"/>
        </w:rPr>
        <w:t xml:space="preserve"> </w:t>
      </w:r>
      <w:proofErr w:type="spellStart"/>
      <w:r w:rsidR="00C961BB" w:rsidRPr="001D55CD">
        <w:rPr>
          <w:rFonts w:ascii="Bookman Old Style" w:hAnsi="Bookman Old Style"/>
          <w:sz w:val="28"/>
          <w:szCs w:val="28"/>
          <w:lang w:val="en-US"/>
        </w:rPr>
        <w:t>Mr</w:t>
      </w:r>
      <w:proofErr w:type="spellEnd"/>
      <w:r w:rsidR="00C961BB" w:rsidRPr="001D55CD">
        <w:rPr>
          <w:rFonts w:ascii="Bookman Old Style" w:hAnsi="Bookman Old Style"/>
          <w:sz w:val="28"/>
          <w:szCs w:val="28"/>
          <w:lang w:val="en-US"/>
        </w:rPr>
        <w:t xml:space="preserve"> </w:t>
      </w:r>
      <w:proofErr w:type="spellStart"/>
      <w:r w:rsidR="005B2173" w:rsidRPr="001D55CD">
        <w:rPr>
          <w:rFonts w:ascii="Bookman Old Style" w:hAnsi="Bookman Old Style"/>
          <w:sz w:val="28"/>
          <w:szCs w:val="28"/>
          <w:lang w:val="en-US"/>
        </w:rPr>
        <w:t>T</w:t>
      </w:r>
      <w:r w:rsidR="00484CF4" w:rsidRPr="001D55CD">
        <w:rPr>
          <w:rFonts w:ascii="Bookman Old Style" w:hAnsi="Bookman Old Style"/>
          <w:sz w:val="28"/>
          <w:szCs w:val="28"/>
          <w:lang w:val="en-US"/>
        </w:rPr>
        <w:t>šo</w:t>
      </w:r>
      <w:r w:rsidR="005B2173" w:rsidRPr="001D55CD">
        <w:rPr>
          <w:rFonts w:ascii="Bookman Old Style" w:hAnsi="Bookman Old Style"/>
          <w:sz w:val="28"/>
          <w:szCs w:val="28"/>
          <w:lang w:val="en-US"/>
        </w:rPr>
        <w:t>loane</w:t>
      </w:r>
      <w:proofErr w:type="spellEnd"/>
      <w:r w:rsidR="005B2173" w:rsidRPr="001D55CD">
        <w:rPr>
          <w:rFonts w:ascii="Bookman Old Style" w:hAnsi="Bookman Old Style"/>
          <w:sz w:val="28"/>
          <w:szCs w:val="28"/>
          <w:lang w:val="en-US"/>
        </w:rPr>
        <w:t xml:space="preserve"> Dominic </w:t>
      </w:r>
      <w:proofErr w:type="spellStart"/>
      <w:r w:rsidR="005B2173" w:rsidRPr="001D55CD">
        <w:rPr>
          <w:rFonts w:ascii="Bookman Old Style" w:hAnsi="Bookman Old Style"/>
          <w:sz w:val="28"/>
          <w:szCs w:val="28"/>
          <w:lang w:val="en-US"/>
        </w:rPr>
        <w:t>Kibiti</w:t>
      </w:r>
      <w:proofErr w:type="spellEnd"/>
      <w:r w:rsidR="00484CF4" w:rsidRPr="001D55CD">
        <w:rPr>
          <w:rFonts w:ascii="Bookman Old Style" w:hAnsi="Bookman Old Style"/>
          <w:sz w:val="28"/>
          <w:szCs w:val="28"/>
          <w:lang w:val="en-US"/>
        </w:rPr>
        <w:t xml:space="preserve"> </w:t>
      </w:r>
      <w:r w:rsidR="00A30B82" w:rsidRPr="001D55CD">
        <w:rPr>
          <w:rFonts w:ascii="Bookman Old Style" w:hAnsi="Bookman Old Style"/>
          <w:sz w:val="28"/>
          <w:szCs w:val="28"/>
          <w:lang w:val="en-US"/>
        </w:rPr>
        <w:t>(fr</w:t>
      </w:r>
      <w:r w:rsidR="00484CF4" w:rsidRPr="001D55CD">
        <w:rPr>
          <w:rFonts w:ascii="Bookman Old Style" w:hAnsi="Bookman Old Style"/>
          <w:sz w:val="28"/>
          <w:szCs w:val="28"/>
          <w:lang w:val="en-US"/>
        </w:rPr>
        <w:t>om now on referred to as the first respondent)</w:t>
      </w:r>
      <w:r w:rsidR="005B2173" w:rsidRPr="001D55CD">
        <w:rPr>
          <w:rFonts w:ascii="Bookman Old Style" w:hAnsi="Bookman Old Style"/>
          <w:sz w:val="28"/>
          <w:szCs w:val="28"/>
          <w:lang w:val="en-US"/>
        </w:rPr>
        <w:t xml:space="preserve"> </w:t>
      </w:r>
      <w:r w:rsidRPr="001D55CD">
        <w:rPr>
          <w:rFonts w:ascii="Bookman Old Style" w:hAnsi="Bookman Old Style"/>
          <w:sz w:val="28"/>
          <w:szCs w:val="28"/>
          <w:lang w:val="en-US"/>
        </w:rPr>
        <w:t>and a counter application</w:t>
      </w:r>
      <w:r w:rsidR="00C961BB" w:rsidRPr="001D55CD">
        <w:rPr>
          <w:rFonts w:ascii="Bookman Old Style" w:hAnsi="Bookman Old Style"/>
          <w:sz w:val="28"/>
          <w:szCs w:val="28"/>
          <w:lang w:val="en-US"/>
        </w:rPr>
        <w:t xml:space="preserve"> by </w:t>
      </w:r>
      <w:proofErr w:type="spellStart"/>
      <w:r w:rsidR="00C961BB" w:rsidRPr="001D55CD">
        <w:rPr>
          <w:rFonts w:ascii="Bookman Old Style" w:hAnsi="Bookman Old Style"/>
          <w:sz w:val="28"/>
          <w:szCs w:val="28"/>
          <w:lang w:val="en-US"/>
        </w:rPr>
        <w:t>Mrs</w:t>
      </w:r>
      <w:proofErr w:type="spellEnd"/>
      <w:r w:rsidR="00C961BB" w:rsidRPr="001D55CD">
        <w:rPr>
          <w:rFonts w:ascii="Bookman Old Style" w:hAnsi="Bookman Old Style"/>
          <w:sz w:val="28"/>
          <w:szCs w:val="28"/>
          <w:lang w:val="en-US"/>
        </w:rPr>
        <w:t xml:space="preserve"> </w:t>
      </w:r>
      <w:proofErr w:type="spellStart"/>
      <w:r w:rsidR="00484CF4" w:rsidRPr="001D55CD">
        <w:rPr>
          <w:rFonts w:ascii="Bookman Old Style" w:hAnsi="Bookman Old Style"/>
          <w:sz w:val="28"/>
          <w:szCs w:val="28"/>
          <w:lang w:val="en-US"/>
        </w:rPr>
        <w:t>Lineo</w:t>
      </w:r>
      <w:proofErr w:type="spellEnd"/>
      <w:r w:rsidR="00484CF4" w:rsidRPr="001D55CD">
        <w:rPr>
          <w:rFonts w:ascii="Bookman Old Style" w:hAnsi="Bookman Old Style"/>
          <w:sz w:val="28"/>
          <w:szCs w:val="28"/>
          <w:lang w:val="en-US"/>
        </w:rPr>
        <w:t xml:space="preserve"> ‘</w:t>
      </w:r>
      <w:proofErr w:type="spellStart"/>
      <w:r w:rsidR="00484CF4" w:rsidRPr="001D55CD">
        <w:rPr>
          <w:rFonts w:ascii="Bookman Old Style" w:hAnsi="Bookman Old Style"/>
          <w:sz w:val="28"/>
          <w:szCs w:val="28"/>
          <w:lang w:val="en-US"/>
        </w:rPr>
        <w:t>Masalome</w:t>
      </w:r>
      <w:proofErr w:type="spellEnd"/>
      <w:r w:rsidR="00484CF4" w:rsidRPr="001D55CD">
        <w:rPr>
          <w:rFonts w:ascii="Bookman Old Style" w:hAnsi="Bookman Old Style"/>
          <w:sz w:val="28"/>
          <w:szCs w:val="28"/>
          <w:lang w:val="en-US"/>
        </w:rPr>
        <w:t xml:space="preserve"> </w:t>
      </w:r>
      <w:proofErr w:type="spellStart"/>
      <w:r w:rsidR="00484CF4" w:rsidRPr="001D55CD">
        <w:rPr>
          <w:rFonts w:ascii="Bookman Old Style" w:hAnsi="Bookman Old Style"/>
          <w:sz w:val="28"/>
          <w:szCs w:val="28"/>
          <w:lang w:val="en-US"/>
        </w:rPr>
        <w:t>Lephatsa</w:t>
      </w:r>
      <w:proofErr w:type="spellEnd"/>
      <w:r w:rsidR="00484CF4" w:rsidRPr="001D55CD">
        <w:rPr>
          <w:rFonts w:ascii="Bookman Old Style" w:hAnsi="Bookman Old Style"/>
          <w:sz w:val="28"/>
          <w:szCs w:val="28"/>
        </w:rPr>
        <w:t xml:space="preserve"> </w:t>
      </w:r>
      <w:r w:rsidR="00C961BB" w:rsidRPr="001D55CD">
        <w:rPr>
          <w:rFonts w:ascii="Bookman Old Style" w:hAnsi="Bookman Old Style"/>
          <w:sz w:val="28"/>
          <w:szCs w:val="28"/>
        </w:rPr>
        <w:t>(</w:t>
      </w:r>
      <w:r w:rsidR="00484CF4" w:rsidRPr="001D55CD">
        <w:rPr>
          <w:rFonts w:ascii="Bookman Old Style" w:hAnsi="Bookman Old Style"/>
          <w:sz w:val="28"/>
          <w:szCs w:val="28"/>
          <w:lang w:val="en-US"/>
        </w:rPr>
        <w:t>from now on referred to as the appellant)</w:t>
      </w:r>
      <w:r w:rsidRPr="001D55CD">
        <w:rPr>
          <w:rFonts w:ascii="Bookman Old Style" w:hAnsi="Bookman Old Style"/>
          <w:sz w:val="28"/>
          <w:szCs w:val="28"/>
          <w:lang w:val="en-US"/>
        </w:rPr>
        <w:t>.</w:t>
      </w:r>
      <w:r w:rsidR="00484CF4" w:rsidRPr="001D55CD">
        <w:rPr>
          <w:rFonts w:ascii="Bookman Old Style" w:hAnsi="Bookman Old Style"/>
          <w:sz w:val="28"/>
          <w:szCs w:val="28"/>
          <w:lang w:val="en-US"/>
        </w:rPr>
        <w:t xml:space="preserve"> </w:t>
      </w:r>
      <w:r w:rsidR="00C961BB" w:rsidRPr="001D55CD">
        <w:rPr>
          <w:rFonts w:ascii="Bookman Old Style" w:hAnsi="Bookman Old Style"/>
          <w:sz w:val="28"/>
          <w:szCs w:val="28"/>
          <w:lang w:val="en-US"/>
        </w:rPr>
        <w:t>The</w:t>
      </w:r>
      <w:r w:rsidRPr="001D55CD">
        <w:rPr>
          <w:rFonts w:ascii="Bookman Old Style" w:hAnsi="Bookman Old Style"/>
          <w:sz w:val="28"/>
          <w:szCs w:val="28"/>
          <w:lang w:val="en-US"/>
        </w:rPr>
        <w:t xml:space="preserve"> </w:t>
      </w:r>
      <w:r w:rsidR="0064242F" w:rsidRPr="0064242F">
        <w:rPr>
          <w:rFonts w:ascii="Bookman Old Style" w:hAnsi="Bookman Old Style"/>
          <w:sz w:val="28"/>
          <w:szCs w:val="28"/>
          <w:lang w:val="en-US"/>
        </w:rPr>
        <w:t>first respondent</w:t>
      </w:r>
      <w:r w:rsidRPr="001D55CD">
        <w:rPr>
          <w:rFonts w:ascii="Bookman Old Style" w:hAnsi="Bookman Old Style"/>
          <w:sz w:val="28"/>
          <w:szCs w:val="28"/>
          <w:lang w:val="en-US"/>
        </w:rPr>
        <w:t xml:space="preserve"> sought an order </w:t>
      </w:r>
      <w:r w:rsidR="00484CF4" w:rsidRPr="001D55CD">
        <w:rPr>
          <w:rFonts w:ascii="Bookman Old Style" w:hAnsi="Bookman Old Style"/>
          <w:sz w:val="28"/>
          <w:szCs w:val="28"/>
          <w:lang w:val="en-US"/>
        </w:rPr>
        <w:t xml:space="preserve">declaring that </w:t>
      </w:r>
      <w:r w:rsidR="00310102">
        <w:rPr>
          <w:rFonts w:ascii="Bookman Old Style" w:hAnsi="Bookman Old Style"/>
          <w:sz w:val="28"/>
          <w:szCs w:val="28"/>
          <w:lang w:val="en-US"/>
        </w:rPr>
        <w:t xml:space="preserve">said </w:t>
      </w:r>
      <w:r w:rsidR="00310102" w:rsidRPr="001D55CD">
        <w:rPr>
          <w:rFonts w:ascii="Bookman Old Style" w:hAnsi="Bookman Old Style"/>
          <w:sz w:val="28"/>
          <w:szCs w:val="28"/>
          <w:lang w:val="en-US"/>
        </w:rPr>
        <w:t>motor</w:t>
      </w:r>
      <w:r w:rsidR="00484CF4" w:rsidRPr="001D55CD">
        <w:rPr>
          <w:rFonts w:ascii="Bookman Old Style" w:hAnsi="Bookman Old Style"/>
          <w:sz w:val="28"/>
          <w:szCs w:val="28"/>
          <w:lang w:val="en-US"/>
        </w:rPr>
        <w:t xml:space="preserve"> vehicle</w:t>
      </w:r>
      <w:r w:rsidRPr="001D55CD">
        <w:rPr>
          <w:rFonts w:ascii="Bookman Old Style" w:hAnsi="Bookman Old Style"/>
          <w:sz w:val="28"/>
          <w:szCs w:val="28"/>
          <w:lang w:val="en-US"/>
        </w:rPr>
        <w:t xml:space="preserve"> </w:t>
      </w:r>
      <w:r w:rsidR="00C961BB" w:rsidRPr="001D55CD">
        <w:rPr>
          <w:rFonts w:ascii="Bookman Old Style" w:hAnsi="Bookman Old Style"/>
          <w:sz w:val="28"/>
          <w:szCs w:val="28"/>
          <w:lang w:val="en-US"/>
        </w:rPr>
        <w:t>is his</w:t>
      </w:r>
      <w:r w:rsidRPr="001D55CD">
        <w:rPr>
          <w:rFonts w:ascii="Bookman Old Style" w:hAnsi="Bookman Old Style"/>
          <w:sz w:val="28"/>
          <w:szCs w:val="28"/>
          <w:lang w:val="en-US"/>
        </w:rPr>
        <w:t xml:space="preserve"> property. </w:t>
      </w:r>
      <w:r w:rsidR="00310102">
        <w:rPr>
          <w:rFonts w:ascii="Bookman Old Style" w:hAnsi="Bookman Old Style"/>
          <w:sz w:val="28"/>
          <w:szCs w:val="28"/>
          <w:lang w:val="en-US"/>
        </w:rPr>
        <w:t xml:space="preserve">The </w:t>
      </w:r>
      <w:r w:rsidR="009D0896" w:rsidRPr="009D0896">
        <w:rPr>
          <w:rFonts w:ascii="Bookman Old Style" w:hAnsi="Bookman Old Style"/>
          <w:sz w:val="28"/>
          <w:szCs w:val="28"/>
          <w:lang w:val="en-US"/>
        </w:rPr>
        <w:t xml:space="preserve">appellant </w:t>
      </w:r>
      <w:r w:rsidR="0034531A">
        <w:rPr>
          <w:rFonts w:ascii="Bookman Old Style" w:hAnsi="Bookman Old Style"/>
          <w:sz w:val="28"/>
          <w:szCs w:val="28"/>
          <w:lang w:val="en-US"/>
        </w:rPr>
        <w:t xml:space="preserve">brought a </w:t>
      </w:r>
      <w:r w:rsidRPr="001D55CD">
        <w:rPr>
          <w:rFonts w:ascii="Bookman Old Style" w:hAnsi="Bookman Old Style"/>
          <w:sz w:val="28"/>
          <w:szCs w:val="28"/>
          <w:lang w:val="en-US"/>
        </w:rPr>
        <w:t>counter application</w:t>
      </w:r>
      <w:r w:rsidR="0034531A">
        <w:rPr>
          <w:rFonts w:ascii="Bookman Old Style" w:hAnsi="Bookman Old Style"/>
          <w:sz w:val="28"/>
          <w:szCs w:val="28"/>
          <w:lang w:val="en-US"/>
        </w:rPr>
        <w:t xml:space="preserve"> whereby she </w:t>
      </w:r>
      <w:r w:rsidR="00684492" w:rsidRPr="001D55CD">
        <w:rPr>
          <w:rFonts w:ascii="Bookman Old Style" w:hAnsi="Bookman Old Style"/>
          <w:sz w:val="28"/>
          <w:szCs w:val="28"/>
          <w:lang w:val="en-US"/>
        </w:rPr>
        <w:t xml:space="preserve">sought </w:t>
      </w:r>
      <w:r w:rsidR="00C961BB" w:rsidRPr="001D55CD">
        <w:rPr>
          <w:rFonts w:ascii="Bookman Old Style" w:hAnsi="Bookman Old Style"/>
          <w:sz w:val="28"/>
          <w:szCs w:val="28"/>
          <w:lang w:val="en-US"/>
        </w:rPr>
        <w:t>an</w:t>
      </w:r>
      <w:r w:rsidR="00684492" w:rsidRPr="001D55CD">
        <w:rPr>
          <w:rFonts w:ascii="Bookman Old Style" w:hAnsi="Bookman Old Style"/>
          <w:sz w:val="28"/>
          <w:szCs w:val="28"/>
          <w:lang w:val="en-US"/>
        </w:rPr>
        <w:t xml:space="preserve"> order </w:t>
      </w:r>
      <w:r w:rsidRPr="001D55CD">
        <w:rPr>
          <w:rFonts w:ascii="Bookman Old Style" w:hAnsi="Bookman Old Style"/>
          <w:sz w:val="28"/>
          <w:szCs w:val="28"/>
          <w:lang w:val="en-US"/>
        </w:rPr>
        <w:t xml:space="preserve">that the motor vehicle forms part of the </w:t>
      </w:r>
      <w:r w:rsidR="00684492" w:rsidRPr="001D55CD">
        <w:rPr>
          <w:rFonts w:ascii="Bookman Old Style" w:hAnsi="Bookman Old Style"/>
          <w:sz w:val="28"/>
          <w:szCs w:val="28"/>
          <w:lang w:val="en-US"/>
        </w:rPr>
        <w:t>estate of</w:t>
      </w:r>
      <w:r w:rsidRPr="001D55CD">
        <w:rPr>
          <w:rFonts w:ascii="Bookman Old Style" w:hAnsi="Bookman Old Style"/>
          <w:sz w:val="28"/>
          <w:szCs w:val="28"/>
          <w:lang w:val="en-US"/>
        </w:rPr>
        <w:t xml:space="preserve"> the late ‘</w:t>
      </w:r>
      <w:proofErr w:type="spellStart"/>
      <w:r w:rsidRPr="001D55CD">
        <w:rPr>
          <w:rFonts w:ascii="Bookman Old Style" w:hAnsi="Bookman Old Style"/>
          <w:sz w:val="28"/>
          <w:szCs w:val="28"/>
          <w:lang w:val="en-US"/>
        </w:rPr>
        <w:t>Mamosotho</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Mosiuoa</w:t>
      </w:r>
      <w:proofErr w:type="spellEnd"/>
      <w:r w:rsidR="00684492" w:rsidRPr="001D55CD">
        <w:rPr>
          <w:rFonts w:ascii="Bookman Old Style" w:hAnsi="Bookman Old Style"/>
          <w:sz w:val="28"/>
          <w:szCs w:val="28"/>
          <w:lang w:val="en-US"/>
        </w:rPr>
        <w:t>, of which she is administrator and execut</w:t>
      </w:r>
      <w:r w:rsidR="0034531A">
        <w:rPr>
          <w:rFonts w:ascii="Bookman Old Style" w:hAnsi="Bookman Old Style"/>
          <w:sz w:val="28"/>
          <w:szCs w:val="28"/>
          <w:lang w:val="en-US"/>
        </w:rPr>
        <w:t>rix</w:t>
      </w:r>
      <w:r w:rsidRPr="001D55CD">
        <w:rPr>
          <w:rFonts w:ascii="Bookman Old Style" w:hAnsi="Bookman Old Style"/>
          <w:sz w:val="28"/>
          <w:szCs w:val="28"/>
          <w:lang w:val="en-US"/>
        </w:rPr>
        <w:t>.</w:t>
      </w:r>
      <w:r w:rsidRPr="001D55CD">
        <w:rPr>
          <w:rFonts w:ascii="Bookman Old Style" w:hAnsi="Bookman Old Style"/>
          <w:sz w:val="28"/>
          <w:szCs w:val="28"/>
        </w:rPr>
        <w:t xml:space="preserve"> </w:t>
      </w:r>
      <w:r w:rsidRPr="001D55CD">
        <w:rPr>
          <w:rFonts w:ascii="Bookman Old Style" w:hAnsi="Bookman Old Style"/>
          <w:sz w:val="28"/>
          <w:szCs w:val="28"/>
          <w:lang w:val="en-US"/>
        </w:rPr>
        <w:t>Both applications were opposed.</w:t>
      </w:r>
    </w:p>
    <w:p w14:paraId="32736A33" w14:textId="77777777" w:rsidR="0034531A" w:rsidRPr="001D55CD" w:rsidRDefault="0034531A" w:rsidP="001A0ACB">
      <w:pPr>
        <w:spacing w:line="360" w:lineRule="auto"/>
        <w:jc w:val="both"/>
        <w:rPr>
          <w:rFonts w:ascii="Bookman Old Style" w:hAnsi="Bookman Old Style"/>
          <w:sz w:val="28"/>
          <w:szCs w:val="28"/>
          <w:lang w:val="en-US"/>
        </w:rPr>
      </w:pPr>
    </w:p>
    <w:p w14:paraId="53B73ED7" w14:textId="377FB75D" w:rsidR="00684492" w:rsidRPr="001D55CD" w:rsidRDefault="008B11FB" w:rsidP="001A0ACB">
      <w:pPr>
        <w:spacing w:line="360" w:lineRule="auto"/>
        <w:jc w:val="both"/>
        <w:rPr>
          <w:rFonts w:ascii="Bookman Old Style" w:hAnsi="Bookman Old Style"/>
          <w:sz w:val="28"/>
          <w:szCs w:val="28"/>
          <w:lang w:val="en-US"/>
        </w:rPr>
      </w:pPr>
      <w:bookmarkStart w:id="0" w:name="_Hlk102981677"/>
      <w:r w:rsidRPr="001D55CD">
        <w:rPr>
          <w:rFonts w:ascii="Bookman Old Style" w:hAnsi="Bookman Old Style"/>
          <w:sz w:val="28"/>
          <w:szCs w:val="28"/>
          <w:lang w:val="en-US"/>
        </w:rPr>
        <w:t xml:space="preserve">[2] </w:t>
      </w:r>
      <w:bookmarkEnd w:id="0"/>
      <w:r w:rsidRPr="001D55CD">
        <w:rPr>
          <w:rFonts w:ascii="Bookman Old Style" w:hAnsi="Bookman Old Style"/>
          <w:sz w:val="28"/>
          <w:szCs w:val="28"/>
          <w:lang w:val="en-US"/>
        </w:rPr>
        <w:t>The applications were heard on 13 February 2020, and judgment was handed down on 21 October 2021. As per the judgment, the learned judge ordered that:</w:t>
      </w:r>
    </w:p>
    <w:p w14:paraId="2C5A2555" w14:textId="77777777" w:rsidR="004A531B" w:rsidRPr="001D55CD" w:rsidRDefault="004A531B" w:rsidP="004A531B">
      <w:pPr>
        <w:ind w:left="851" w:right="851"/>
        <w:jc w:val="both"/>
        <w:rPr>
          <w:rFonts w:ascii="Bookman Old Style" w:hAnsi="Bookman Old Style"/>
          <w:sz w:val="28"/>
          <w:szCs w:val="28"/>
          <w:lang w:val="en-US"/>
        </w:rPr>
      </w:pPr>
    </w:p>
    <w:p w14:paraId="286956AC" w14:textId="32574CF0" w:rsidR="005A5128" w:rsidRPr="001D55CD" w:rsidRDefault="008B11FB" w:rsidP="005A5128">
      <w:pPr>
        <w:ind w:left="851" w:right="851"/>
        <w:jc w:val="both"/>
        <w:rPr>
          <w:rFonts w:ascii="Bookman Old Style" w:hAnsi="Bookman Old Style"/>
          <w:sz w:val="28"/>
          <w:szCs w:val="28"/>
          <w:lang w:val="en-US"/>
        </w:rPr>
      </w:pPr>
      <w:r w:rsidRPr="001D55CD">
        <w:rPr>
          <w:rFonts w:ascii="Bookman Old Style" w:hAnsi="Bookman Old Style"/>
          <w:sz w:val="28"/>
          <w:szCs w:val="28"/>
          <w:lang w:val="en-US"/>
        </w:rPr>
        <w:lastRenderedPageBreak/>
        <w:t>1. The</w:t>
      </w:r>
      <w:r w:rsidR="004A531B" w:rsidRPr="001D55CD">
        <w:rPr>
          <w:rFonts w:ascii="Bookman Old Style" w:hAnsi="Bookman Old Style"/>
          <w:sz w:val="28"/>
          <w:szCs w:val="28"/>
          <w:lang w:val="en-US"/>
        </w:rPr>
        <w:t xml:space="preserve">   Executrix   sale   in   relation   to   the motor vehicle with Registration numbers: MM495; Engine numbers: B20B7052505; VIN: RD 15102513; HONDA CR-Vis </w:t>
      </w:r>
      <w:proofErr w:type="gramStart"/>
      <w:r w:rsidR="004A531B" w:rsidRPr="001D55CD">
        <w:rPr>
          <w:rFonts w:ascii="Bookman Old Style" w:hAnsi="Bookman Old Style"/>
          <w:sz w:val="28"/>
          <w:szCs w:val="28"/>
          <w:lang w:val="en-US"/>
        </w:rPr>
        <w:t>stayed;</w:t>
      </w:r>
      <w:proofErr w:type="gramEnd"/>
    </w:p>
    <w:p w14:paraId="59D80D12" w14:textId="77777777" w:rsidR="005A5128" w:rsidRPr="001D55CD" w:rsidRDefault="008B11FB" w:rsidP="005A5128">
      <w:pPr>
        <w:ind w:left="851" w:right="851"/>
        <w:jc w:val="both"/>
        <w:rPr>
          <w:rFonts w:ascii="Bookman Old Style" w:hAnsi="Bookman Old Style"/>
          <w:sz w:val="28"/>
          <w:szCs w:val="28"/>
          <w:lang w:val="en-US"/>
        </w:rPr>
      </w:pPr>
      <w:r w:rsidRPr="001D55CD">
        <w:rPr>
          <w:rFonts w:ascii="Bookman Old Style" w:hAnsi="Bookman Old Style"/>
          <w:sz w:val="28"/>
          <w:szCs w:val="28"/>
          <w:lang w:val="en-US"/>
        </w:rPr>
        <w:t>2. The  first respondent  is  ordered  and  directed  to  release  from  her Executrix duties and the property of the late '</w:t>
      </w:r>
      <w:proofErr w:type="spellStart"/>
      <w:r w:rsidRPr="001D55CD">
        <w:rPr>
          <w:rFonts w:ascii="Bookman Old Style" w:hAnsi="Bookman Old Style"/>
          <w:sz w:val="28"/>
          <w:szCs w:val="28"/>
          <w:lang w:val="en-US"/>
        </w:rPr>
        <w:t>Mamosotho</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Mosiuoa</w:t>
      </w:r>
      <w:proofErr w:type="spellEnd"/>
      <w:r w:rsidRPr="001D55CD">
        <w:rPr>
          <w:rFonts w:ascii="Bookman Old Style" w:hAnsi="Bookman Old Style"/>
          <w:sz w:val="28"/>
          <w:szCs w:val="28"/>
          <w:lang w:val="en-US"/>
        </w:rPr>
        <w:t xml:space="preserve">  the motor vehicle with  Registration  numbers:  MM495; Engine  numbers: B20B7052505;  VIN:  RD  15102513;  HONDA  CR-</w:t>
      </w:r>
      <w:proofErr w:type="spellStart"/>
      <w:proofErr w:type="gramStart"/>
      <w:r w:rsidRPr="001D55CD">
        <w:rPr>
          <w:rFonts w:ascii="Bookman Old Style" w:hAnsi="Bookman Old Style"/>
          <w:sz w:val="28"/>
          <w:szCs w:val="28"/>
          <w:lang w:val="en-US"/>
        </w:rPr>
        <w:t>Vforthwith</w:t>
      </w:r>
      <w:proofErr w:type="spellEnd"/>
      <w:r w:rsidRPr="001D55CD">
        <w:rPr>
          <w:rFonts w:ascii="Bookman Old Style" w:hAnsi="Bookman Old Style"/>
          <w:sz w:val="28"/>
          <w:szCs w:val="28"/>
          <w:lang w:val="en-US"/>
        </w:rPr>
        <w:t>;</w:t>
      </w:r>
      <w:proofErr w:type="gramEnd"/>
    </w:p>
    <w:p w14:paraId="7D5CF090" w14:textId="77777777" w:rsidR="005A5128" w:rsidRPr="001D55CD" w:rsidRDefault="008B11FB" w:rsidP="005A5128">
      <w:pPr>
        <w:ind w:left="851" w:right="851"/>
        <w:jc w:val="both"/>
        <w:rPr>
          <w:rFonts w:ascii="Bookman Old Style" w:hAnsi="Bookman Old Style"/>
          <w:sz w:val="28"/>
          <w:szCs w:val="28"/>
          <w:lang w:val="en-US"/>
        </w:rPr>
      </w:pPr>
      <w:r w:rsidRPr="001D55CD">
        <w:rPr>
          <w:rFonts w:ascii="Bookman Old Style" w:hAnsi="Bookman Old Style"/>
          <w:sz w:val="28"/>
          <w:szCs w:val="28"/>
          <w:lang w:val="en-US"/>
        </w:rPr>
        <w:t xml:space="preserve">3. The Respondents jointly are ordered to release to the </w:t>
      </w:r>
      <w:proofErr w:type="spellStart"/>
      <w:r w:rsidRPr="001D55CD">
        <w:rPr>
          <w:rFonts w:ascii="Bookman Old Style" w:hAnsi="Bookman Old Style"/>
          <w:sz w:val="28"/>
          <w:szCs w:val="28"/>
          <w:lang w:val="en-US"/>
        </w:rPr>
        <w:t>Applicantthe</w:t>
      </w:r>
      <w:proofErr w:type="spellEnd"/>
      <w:r w:rsidRPr="001D55CD">
        <w:rPr>
          <w:rFonts w:ascii="Bookman Old Style" w:hAnsi="Bookman Old Style"/>
          <w:sz w:val="28"/>
          <w:szCs w:val="28"/>
          <w:lang w:val="en-US"/>
        </w:rPr>
        <w:t xml:space="preserve"> motor vehicle with    Registration    numbers: MM495; Engine numbers: B20B7052505; VIN: RD 15102513; HONDA CR-</w:t>
      </w:r>
      <w:proofErr w:type="spellStart"/>
      <w:proofErr w:type="gramStart"/>
      <w:r w:rsidRPr="001D55CD">
        <w:rPr>
          <w:rFonts w:ascii="Bookman Old Style" w:hAnsi="Bookman Old Style"/>
          <w:sz w:val="28"/>
          <w:szCs w:val="28"/>
          <w:lang w:val="en-US"/>
        </w:rPr>
        <w:t>Vforthwith</w:t>
      </w:r>
      <w:proofErr w:type="spellEnd"/>
      <w:r w:rsidRPr="001D55CD">
        <w:rPr>
          <w:rFonts w:ascii="Bookman Old Style" w:hAnsi="Bookman Old Style"/>
          <w:sz w:val="28"/>
          <w:szCs w:val="28"/>
          <w:lang w:val="en-US"/>
        </w:rPr>
        <w:t>;</w:t>
      </w:r>
      <w:proofErr w:type="gramEnd"/>
    </w:p>
    <w:p w14:paraId="3118141A" w14:textId="7185BEF8" w:rsidR="00684492" w:rsidRPr="001D55CD" w:rsidRDefault="008B11FB" w:rsidP="005A5128">
      <w:pPr>
        <w:ind w:left="851" w:right="851"/>
        <w:jc w:val="both"/>
        <w:rPr>
          <w:rFonts w:ascii="Bookman Old Style" w:hAnsi="Bookman Old Style"/>
          <w:sz w:val="28"/>
          <w:szCs w:val="28"/>
          <w:lang w:val="en-US"/>
        </w:rPr>
      </w:pPr>
      <w:r w:rsidRPr="001D55CD">
        <w:rPr>
          <w:rFonts w:ascii="Bookman Old Style" w:hAnsi="Bookman Old Style"/>
          <w:sz w:val="28"/>
          <w:szCs w:val="28"/>
          <w:lang w:val="en-US"/>
        </w:rPr>
        <w:t>4. Costs of suit are awarded against the 1stRespondent only.</w:t>
      </w:r>
    </w:p>
    <w:p w14:paraId="6F26A2D1" w14:textId="77777777" w:rsidR="00684492" w:rsidRPr="001D55CD" w:rsidRDefault="00684492" w:rsidP="001A0ACB">
      <w:pPr>
        <w:spacing w:line="360" w:lineRule="auto"/>
        <w:jc w:val="both"/>
        <w:rPr>
          <w:rFonts w:ascii="Bookman Old Style" w:hAnsi="Bookman Old Style"/>
          <w:sz w:val="28"/>
          <w:szCs w:val="28"/>
          <w:lang w:val="en-US"/>
        </w:rPr>
      </w:pPr>
    </w:p>
    <w:p w14:paraId="2B0D6442" w14:textId="4AFF1451" w:rsidR="00CA27E8" w:rsidRDefault="008B11FB" w:rsidP="001A0ACB">
      <w:pPr>
        <w:spacing w:line="360" w:lineRule="auto"/>
        <w:jc w:val="both"/>
        <w:rPr>
          <w:rFonts w:ascii="Bookman Old Style" w:hAnsi="Bookman Old Style"/>
          <w:sz w:val="28"/>
          <w:szCs w:val="28"/>
          <w:lang w:val="en-US"/>
        </w:rPr>
      </w:pPr>
      <w:r w:rsidRPr="008936A0">
        <w:rPr>
          <w:rFonts w:ascii="Bookman Old Style" w:hAnsi="Bookman Old Style"/>
          <w:sz w:val="28"/>
          <w:szCs w:val="28"/>
          <w:lang w:val="en-US"/>
        </w:rPr>
        <w:t>[</w:t>
      </w:r>
      <w:r w:rsidR="002130EE">
        <w:rPr>
          <w:rFonts w:ascii="Bookman Old Style" w:hAnsi="Bookman Old Style"/>
          <w:sz w:val="28"/>
          <w:szCs w:val="28"/>
          <w:lang w:val="en-US"/>
        </w:rPr>
        <w:t>3</w:t>
      </w:r>
      <w:r w:rsidRPr="008936A0">
        <w:rPr>
          <w:rFonts w:ascii="Bookman Old Style" w:hAnsi="Bookman Old Style"/>
          <w:sz w:val="28"/>
          <w:szCs w:val="28"/>
          <w:lang w:val="en-US"/>
        </w:rPr>
        <w:t xml:space="preserve">] </w:t>
      </w:r>
      <w:r w:rsidRPr="001D55CD">
        <w:rPr>
          <w:rFonts w:ascii="Bookman Old Style" w:hAnsi="Bookman Old Style"/>
          <w:sz w:val="28"/>
          <w:szCs w:val="28"/>
          <w:lang w:val="en-US"/>
        </w:rPr>
        <w:t>Dissatisfied with the above order, the appellant approached this Court on appeal. She raised seven grounds of appeal against the order. I shall revert to the said grounds later own in this judgment.</w:t>
      </w:r>
    </w:p>
    <w:p w14:paraId="603E5491" w14:textId="77777777" w:rsidR="0034531A" w:rsidRPr="001D55CD" w:rsidRDefault="0034531A" w:rsidP="001A0ACB">
      <w:pPr>
        <w:spacing w:line="360" w:lineRule="auto"/>
        <w:jc w:val="both"/>
        <w:rPr>
          <w:rFonts w:ascii="Bookman Old Style" w:hAnsi="Bookman Old Style"/>
          <w:sz w:val="28"/>
          <w:szCs w:val="28"/>
          <w:lang w:val="en-US"/>
        </w:rPr>
      </w:pPr>
    </w:p>
    <w:p w14:paraId="53D17FF1" w14:textId="77777777" w:rsidR="00EA6C80" w:rsidRDefault="008B11FB" w:rsidP="00EA6C80">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Parties</w:t>
      </w:r>
    </w:p>
    <w:p w14:paraId="21152449" w14:textId="77777777" w:rsidR="00DA6AA9" w:rsidRPr="001D55CD" w:rsidRDefault="00DA6AA9" w:rsidP="00EA6C80">
      <w:pPr>
        <w:spacing w:line="360" w:lineRule="auto"/>
        <w:jc w:val="both"/>
        <w:rPr>
          <w:rFonts w:ascii="Bookman Old Style" w:hAnsi="Bookman Old Style"/>
          <w:b/>
          <w:sz w:val="28"/>
          <w:szCs w:val="28"/>
          <w:lang w:val="en-US"/>
        </w:rPr>
      </w:pPr>
    </w:p>
    <w:p w14:paraId="07B39DFF" w14:textId="1C0C89CE" w:rsidR="00EA6C80" w:rsidRDefault="008B11FB" w:rsidP="00EA6C80">
      <w:pPr>
        <w:spacing w:line="360" w:lineRule="auto"/>
        <w:jc w:val="both"/>
        <w:rPr>
          <w:rFonts w:ascii="Bookman Old Style" w:hAnsi="Bookman Old Style"/>
          <w:sz w:val="28"/>
          <w:szCs w:val="28"/>
          <w:lang w:val="en-US"/>
        </w:rPr>
      </w:pPr>
      <w:r w:rsidRPr="002130EE">
        <w:rPr>
          <w:rFonts w:ascii="Bookman Old Style" w:hAnsi="Bookman Old Style"/>
          <w:sz w:val="28"/>
          <w:szCs w:val="28"/>
          <w:lang w:val="en-US"/>
        </w:rPr>
        <w:t>[</w:t>
      </w:r>
      <w:r>
        <w:rPr>
          <w:rFonts w:ascii="Bookman Old Style" w:hAnsi="Bookman Old Style"/>
          <w:sz w:val="28"/>
          <w:szCs w:val="28"/>
          <w:lang w:val="en-US"/>
        </w:rPr>
        <w:t>4</w:t>
      </w:r>
      <w:r w:rsidRPr="002130EE">
        <w:rPr>
          <w:rFonts w:ascii="Bookman Old Style" w:hAnsi="Bookman Old Style"/>
          <w:sz w:val="28"/>
          <w:szCs w:val="28"/>
          <w:lang w:val="en-US"/>
        </w:rPr>
        <w:t xml:space="preserve">] </w:t>
      </w:r>
      <w:r w:rsidRPr="001D55CD">
        <w:rPr>
          <w:rFonts w:ascii="Bookman Old Style" w:hAnsi="Bookman Old Style"/>
          <w:sz w:val="28"/>
          <w:szCs w:val="28"/>
          <w:lang w:val="en-US"/>
        </w:rPr>
        <w:t xml:space="preserve">In the founding papers, the description of the parties was not neatly set out with the required particularity, and it was left for the court to decipher who they were from the contents of their affidavits. For example, the applicant described himself as "an adult of </w:t>
      </w:r>
      <w:proofErr w:type="spellStart"/>
      <w:r w:rsidRPr="001D55CD">
        <w:rPr>
          <w:rFonts w:ascii="Bookman Old Style" w:hAnsi="Bookman Old Style"/>
          <w:sz w:val="28"/>
          <w:szCs w:val="28"/>
          <w:lang w:val="en-US"/>
        </w:rPr>
        <w:t>Pitseng</w:t>
      </w:r>
      <w:proofErr w:type="spellEnd"/>
      <w:r w:rsidRPr="001D55CD">
        <w:rPr>
          <w:rFonts w:ascii="Bookman Old Style" w:hAnsi="Bookman Old Style"/>
          <w:sz w:val="28"/>
          <w:szCs w:val="28"/>
          <w:lang w:val="en-US"/>
        </w:rPr>
        <w:t xml:space="preserve"> in the district of </w:t>
      </w:r>
      <w:proofErr w:type="spellStart"/>
      <w:r w:rsidRPr="001D55CD">
        <w:rPr>
          <w:rFonts w:ascii="Bookman Old Style" w:hAnsi="Bookman Old Style"/>
          <w:sz w:val="28"/>
          <w:szCs w:val="28"/>
          <w:lang w:val="en-US"/>
        </w:rPr>
        <w:t>Leribe</w:t>
      </w:r>
      <w:proofErr w:type="spellEnd"/>
      <w:r w:rsidRPr="001D55CD">
        <w:rPr>
          <w:rFonts w:ascii="Bookman Old Style" w:hAnsi="Bookman Old Style"/>
          <w:sz w:val="28"/>
          <w:szCs w:val="28"/>
          <w:lang w:val="en-US"/>
        </w:rPr>
        <w:t xml:space="preserve"> but currently staying at </w:t>
      </w:r>
      <w:proofErr w:type="spellStart"/>
      <w:r w:rsidRPr="001D55CD">
        <w:rPr>
          <w:rFonts w:ascii="Bookman Old Style" w:hAnsi="Bookman Old Style"/>
          <w:sz w:val="28"/>
          <w:szCs w:val="28"/>
          <w:lang w:val="en-US"/>
        </w:rPr>
        <w:t>Sehlabeng</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sa</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Thuoathe</w:t>
      </w:r>
      <w:proofErr w:type="spellEnd"/>
      <w:r w:rsidRPr="001D55CD">
        <w:rPr>
          <w:rFonts w:ascii="Bookman Old Style" w:hAnsi="Bookman Old Style"/>
          <w:sz w:val="28"/>
          <w:szCs w:val="28"/>
          <w:lang w:val="en-US"/>
        </w:rPr>
        <w:t xml:space="preserve"> in the district of Berea". The courts were left to assume by looking at the papers holistically that he is a "male Mosotho" and that "staying" means "resident". There is also no description that </w:t>
      </w:r>
      <w:proofErr w:type="spellStart"/>
      <w:r w:rsidRPr="001D55CD">
        <w:rPr>
          <w:rFonts w:ascii="Bookman Old Style" w:hAnsi="Bookman Old Style"/>
          <w:sz w:val="28"/>
          <w:szCs w:val="28"/>
          <w:lang w:val="en-US"/>
        </w:rPr>
        <w:t>Mrs</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Lephatsa</w:t>
      </w:r>
      <w:proofErr w:type="spellEnd"/>
      <w:r w:rsidRPr="001D55CD">
        <w:rPr>
          <w:rFonts w:ascii="Bookman Old Style" w:hAnsi="Bookman Old Style"/>
          <w:sz w:val="28"/>
          <w:szCs w:val="28"/>
          <w:lang w:val="en-US"/>
        </w:rPr>
        <w:t xml:space="preserve"> is being sued in her official capacity as an executrix. We only had to decipher this by </w:t>
      </w:r>
      <w:r w:rsidRPr="001D55CD">
        <w:rPr>
          <w:rFonts w:ascii="Bookman Old Style" w:hAnsi="Bookman Old Style"/>
          <w:sz w:val="28"/>
          <w:szCs w:val="28"/>
          <w:lang w:val="en-US"/>
        </w:rPr>
        <w:lastRenderedPageBreak/>
        <w:t xml:space="preserve">combining some snippets of averments in the affidavits. This is procedurally unacceptable. </w:t>
      </w:r>
    </w:p>
    <w:p w14:paraId="68420B1F" w14:textId="77777777" w:rsidR="00DA6AA9" w:rsidRPr="001D55CD" w:rsidRDefault="00DA6AA9" w:rsidP="00EA6C80">
      <w:pPr>
        <w:spacing w:line="360" w:lineRule="auto"/>
        <w:jc w:val="both"/>
        <w:rPr>
          <w:rFonts w:ascii="Bookman Old Style" w:hAnsi="Bookman Old Style"/>
          <w:sz w:val="28"/>
          <w:szCs w:val="28"/>
          <w:lang w:val="en-US"/>
        </w:rPr>
      </w:pPr>
    </w:p>
    <w:p w14:paraId="3E330EF9" w14:textId="4C57CF4A" w:rsidR="005B2173" w:rsidRPr="001D55CD" w:rsidRDefault="008B11FB" w:rsidP="00EA6C80">
      <w:pPr>
        <w:spacing w:line="360" w:lineRule="auto"/>
        <w:jc w:val="both"/>
        <w:rPr>
          <w:rFonts w:ascii="Bookman Old Style" w:hAnsi="Bookman Old Style"/>
          <w:sz w:val="28"/>
          <w:szCs w:val="28"/>
          <w:lang w:val="en-US"/>
        </w:rPr>
      </w:pPr>
      <w:r w:rsidRPr="002130EE">
        <w:rPr>
          <w:rFonts w:ascii="Bookman Old Style" w:hAnsi="Bookman Old Style"/>
          <w:sz w:val="28"/>
          <w:szCs w:val="28"/>
          <w:lang w:val="en-US"/>
        </w:rPr>
        <w:t>[</w:t>
      </w:r>
      <w:r w:rsidR="005C17F5">
        <w:rPr>
          <w:rFonts w:ascii="Bookman Old Style" w:hAnsi="Bookman Old Style"/>
          <w:sz w:val="28"/>
          <w:szCs w:val="28"/>
          <w:lang w:val="en-US"/>
        </w:rPr>
        <w:t>5</w:t>
      </w:r>
      <w:r w:rsidRPr="002130EE">
        <w:rPr>
          <w:rFonts w:ascii="Bookman Old Style" w:hAnsi="Bookman Old Style"/>
          <w:sz w:val="28"/>
          <w:szCs w:val="28"/>
          <w:lang w:val="en-US"/>
        </w:rPr>
        <w:t xml:space="preserve">] </w:t>
      </w:r>
      <w:r w:rsidR="00EA6C80" w:rsidRPr="001D55CD">
        <w:rPr>
          <w:rFonts w:ascii="Bookman Old Style" w:hAnsi="Bookman Old Style"/>
          <w:sz w:val="28"/>
          <w:szCs w:val="28"/>
          <w:lang w:val="en-US"/>
        </w:rPr>
        <w:t>In our civil procedure, the full description of the parties is necessary to establish the locus standi of the litigants and or jurisdiction. Nonetheless, we decipher from the affidavits that</w:t>
      </w:r>
      <w:r w:rsidR="00022A82" w:rsidRPr="001D55CD">
        <w:rPr>
          <w:rFonts w:ascii="Bookman Old Style" w:hAnsi="Bookman Old Style"/>
          <w:sz w:val="28"/>
          <w:szCs w:val="28"/>
          <w:lang w:val="en-US"/>
        </w:rPr>
        <w:t xml:space="preserve"> the</w:t>
      </w:r>
      <w:r w:rsidR="00EA6C80" w:rsidRPr="001D55CD">
        <w:rPr>
          <w:rFonts w:ascii="Bookman Old Style" w:hAnsi="Bookman Old Style"/>
          <w:sz w:val="28"/>
          <w:szCs w:val="28"/>
          <w:lang w:val="en-US"/>
        </w:rPr>
        <w:t xml:space="preserve"> appellant is an attorney of this Court and the executrix of the estate of the late ‘</w:t>
      </w:r>
      <w:proofErr w:type="spellStart"/>
      <w:r w:rsidR="00EA6C80" w:rsidRPr="001D55CD">
        <w:rPr>
          <w:rFonts w:ascii="Bookman Old Style" w:hAnsi="Bookman Old Style"/>
          <w:sz w:val="28"/>
          <w:szCs w:val="28"/>
          <w:lang w:val="en-US"/>
        </w:rPr>
        <w:t>Mamosotho</w:t>
      </w:r>
      <w:proofErr w:type="spellEnd"/>
      <w:r w:rsidR="00EA6C80" w:rsidRPr="001D55CD">
        <w:rPr>
          <w:rFonts w:ascii="Bookman Old Style" w:hAnsi="Bookman Old Style"/>
          <w:sz w:val="28"/>
          <w:szCs w:val="28"/>
          <w:lang w:val="en-US"/>
        </w:rPr>
        <w:t xml:space="preserve"> </w:t>
      </w:r>
      <w:proofErr w:type="spellStart"/>
      <w:r w:rsidR="00EA6C80" w:rsidRPr="001D55CD">
        <w:rPr>
          <w:rFonts w:ascii="Bookman Old Style" w:hAnsi="Bookman Old Style"/>
          <w:sz w:val="28"/>
          <w:szCs w:val="28"/>
          <w:lang w:val="en-US"/>
        </w:rPr>
        <w:t>Mosiuoa</w:t>
      </w:r>
      <w:proofErr w:type="spellEnd"/>
      <w:r w:rsidR="00EA6C80" w:rsidRPr="001D55CD">
        <w:rPr>
          <w:rFonts w:ascii="Bookman Old Style" w:hAnsi="Bookman Old Style"/>
          <w:sz w:val="28"/>
          <w:szCs w:val="28"/>
          <w:lang w:val="en-US"/>
        </w:rPr>
        <w:t>. She is therefore litigating herein in that capacity.</w:t>
      </w:r>
      <w:r w:rsidR="00022A82" w:rsidRPr="001D55CD">
        <w:rPr>
          <w:rFonts w:ascii="Bookman Old Style" w:hAnsi="Bookman Old Style"/>
          <w:sz w:val="28"/>
          <w:szCs w:val="28"/>
          <w:lang w:val="en-US"/>
        </w:rPr>
        <w:t xml:space="preserve"> We also take judicial notice that</w:t>
      </w:r>
      <w:r w:rsidR="00022A82" w:rsidRPr="001D55CD">
        <w:rPr>
          <w:rFonts w:ascii="Bookman Old Style" w:hAnsi="Bookman Old Style"/>
          <w:sz w:val="28"/>
          <w:szCs w:val="28"/>
        </w:rPr>
        <w:t xml:space="preserve"> </w:t>
      </w:r>
      <w:proofErr w:type="spellStart"/>
      <w:r w:rsidR="00022A82" w:rsidRPr="001D55CD">
        <w:rPr>
          <w:rFonts w:ascii="Bookman Old Style" w:hAnsi="Bookman Old Style"/>
          <w:sz w:val="28"/>
          <w:szCs w:val="28"/>
          <w:lang w:val="en-US"/>
        </w:rPr>
        <w:t>Mrs</w:t>
      </w:r>
      <w:proofErr w:type="spellEnd"/>
      <w:r w:rsidR="00022A82" w:rsidRPr="001D55CD">
        <w:rPr>
          <w:rFonts w:ascii="Bookman Old Style" w:hAnsi="Bookman Old Style"/>
          <w:sz w:val="28"/>
          <w:szCs w:val="28"/>
          <w:lang w:val="en-US"/>
        </w:rPr>
        <w:t xml:space="preserve"> </w:t>
      </w:r>
      <w:proofErr w:type="spellStart"/>
      <w:r w:rsidR="00022A82" w:rsidRPr="001D55CD">
        <w:rPr>
          <w:rFonts w:ascii="Bookman Old Style" w:hAnsi="Bookman Old Style"/>
          <w:sz w:val="28"/>
          <w:szCs w:val="28"/>
          <w:lang w:val="en-US"/>
        </w:rPr>
        <w:t>Lephatsa</w:t>
      </w:r>
      <w:proofErr w:type="spellEnd"/>
      <w:r w:rsidR="00022A82" w:rsidRPr="001D55CD">
        <w:rPr>
          <w:rFonts w:ascii="Bookman Old Style" w:hAnsi="Bookman Old Style"/>
          <w:sz w:val="28"/>
          <w:szCs w:val="28"/>
          <w:lang w:val="en-US"/>
        </w:rPr>
        <w:t xml:space="preserve">, the Master of the High Court and the Attorney General are officers of this Court. </w:t>
      </w:r>
      <w:proofErr w:type="spellStart"/>
      <w:r w:rsidR="00EA6C80" w:rsidRPr="001D55CD">
        <w:rPr>
          <w:rFonts w:ascii="Bookman Old Style" w:hAnsi="Bookman Old Style"/>
          <w:sz w:val="28"/>
          <w:szCs w:val="28"/>
          <w:lang w:val="en-US"/>
        </w:rPr>
        <w:t>Mr</w:t>
      </w:r>
      <w:proofErr w:type="spellEnd"/>
      <w:r w:rsidR="00EA6C80" w:rsidRPr="001D55CD">
        <w:rPr>
          <w:rFonts w:ascii="Bookman Old Style" w:hAnsi="Bookman Old Style"/>
          <w:sz w:val="28"/>
          <w:szCs w:val="28"/>
          <w:lang w:val="en-US"/>
        </w:rPr>
        <w:t xml:space="preserve"> </w:t>
      </w:r>
      <w:proofErr w:type="spellStart"/>
      <w:r w:rsidR="00EA6C80" w:rsidRPr="001D55CD">
        <w:rPr>
          <w:rFonts w:ascii="Bookman Old Style" w:hAnsi="Bookman Old Style"/>
          <w:sz w:val="28"/>
          <w:szCs w:val="28"/>
          <w:lang w:val="en-US"/>
        </w:rPr>
        <w:t>Tšoloane</w:t>
      </w:r>
      <w:proofErr w:type="spellEnd"/>
      <w:r w:rsidR="00EA6C80" w:rsidRPr="001D55CD">
        <w:rPr>
          <w:rFonts w:ascii="Bookman Old Style" w:hAnsi="Bookman Old Style"/>
          <w:sz w:val="28"/>
          <w:szCs w:val="28"/>
          <w:lang w:val="en-US"/>
        </w:rPr>
        <w:t xml:space="preserve"> Dominic </w:t>
      </w:r>
      <w:proofErr w:type="spellStart"/>
      <w:r w:rsidR="00EA6C80" w:rsidRPr="001D55CD">
        <w:rPr>
          <w:rFonts w:ascii="Bookman Old Style" w:hAnsi="Bookman Old Style"/>
          <w:sz w:val="28"/>
          <w:szCs w:val="28"/>
          <w:lang w:val="en-US"/>
        </w:rPr>
        <w:t>Kibiti</w:t>
      </w:r>
      <w:proofErr w:type="spellEnd"/>
      <w:r w:rsidR="00EA6C80" w:rsidRPr="001D55CD">
        <w:rPr>
          <w:rFonts w:ascii="Bookman Old Style" w:hAnsi="Bookman Old Style"/>
          <w:sz w:val="28"/>
          <w:szCs w:val="28"/>
          <w:lang w:val="en-US"/>
        </w:rPr>
        <w:t xml:space="preserve"> is a male Mosotho adult and an </w:t>
      </w:r>
      <w:proofErr w:type="spellStart"/>
      <w:r w:rsidR="00EA6C80" w:rsidRPr="001D55CD">
        <w:rPr>
          <w:rFonts w:ascii="Bookman Old Style" w:hAnsi="Bookman Old Style"/>
          <w:i/>
          <w:sz w:val="28"/>
          <w:szCs w:val="28"/>
          <w:lang w:val="en-US"/>
        </w:rPr>
        <w:t>incola</w:t>
      </w:r>
      <w:proofErr w:type="spellEnd"/>
      <w:r w:rsidR="00EA6C80" w:rsidRPr="001D55CD">
        <w:rPr>
          <w:rFonts w:ascii="Bookman Old Style" w:hAnsi="Bookman Old Style"/>
          <w:sz w:val="28"/>
          <w:szCs w:val="28"/>
          <w:lang w:val="en-US"/>
        </w:rPr>
        <w:t xml:space="preserve"> of this Court.</w:t>
      </w:r>
    </w:p>
    <w:p w14:paraId="2B9FFD04" w14:textId="77777777" w:rsidR="00A30B82" w:rsidRPr="001D55CD" w:rsidRDefault="00A30B82" w:rsidP="001A0ACB">
      <w:pPr>
        <w:spacing w:line="360" w:lineRule="auto"/>
        <w:jc w:val="both"/>
        <w:rPr>
          <w:rFonts w:ascii="Bookman Old Style" w:hAnsi="Bookman Old Style"/>
          <w:b/>
          <w:sz w:val="28"/>
          <w:szCs w:val="28"/>
          <w:lang w:val="en-US"/>
        </w:rPr>
      </w:pPr>
    </w:p>
    <w:p w14:paraId="65D2A87A" w14:textId="64F8F745" w:rsidR="005B2173" w:rsidRPr="001D55CD" w:rsidRDefault="008B11FB" w:rsidP="001A0ACB">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Factual framework</w:t>
      </w:r>
    </w:p>
    <w:p w14:paraId="1AE91DBC" w14:textId="77777777" w:rsidR="00CA27E8" w:rsidRPr="001D55CD" w:rsidRDefault="00CA27E8" w:rsidP="001A0ACB">
      <w:pPr>
        <w:spacing w:line="360" w:lineRule="auto"/>
        <w:jc w:val="both"/>
        <w:rPr>
          <w:rFonts w:ascii="Bookman Old Style" w:hAnsi="Bookman Old Style"/>
          <w:sz w:val="28"/>
          <w:szCs w:val="28"/>
          <w:lang w:val="en-US"/>
        </w:rPr>
      </w:pPr>
    </w:p>
    <w:p w14:paraId="27DAFA8E" w14:textId="04EA5ECE" w:rsidR="001619E2" w:rsidRDefault="008B11FB" w:rsidP="001A0ACB">
      <w:pPr>
        <w:spacing w:line="360" w:lineRule="auto"/>
        <w:jc w:val="both"/>
        <w:rPr>
          <w:rFonts w:ascii="Bookman Old Style" w:hAnsi="Bookman Old Style"/>
          <w:sz w:val="28"/>
          <w:szCs w:val="28"/>
          <w:lang w:val="en-US"/>
        </w:rPr>
      </w:pPr>
      <w:r w:rsidRPr="005C17F5">
        <w:rPr>
          <w:rFonts w:ascii="Bookman Old Style" w:hAnsi="Bookman Old Style"/>
          <w:sz w:val="28"/>
          <w:szCs w:val="28"/>
          <w:lang w:val="en-US"/>
        </w:rPr>
        <w:t>[</w:t>
      </w:r>
      <w:r w:rsidR="00CC2DE5">
        <w:rPr>
          <w:rFonts w:ascii="Bookman Old Style" w:hAnsi="Bookman Old Style"/>
          <w:sz w:val="28"/>
          <w:szCs w:val="28"/>
          <w:lang w:val="en-US"/>
        </w:rPr>
        <w:t>6</w:t>
      </w:r>
      <w:r w:rsidRPr="005C17F5">
        <w:rPr>
          <w:rFonts w:ascii="Bookman Old Style" w:hAnsi="Bookman Old Style"/>
          <w:sz w:val="28"/>
          <w:szCs w:val="28"/>
          <w:lang w:val="en-US"/>
        </w:rPr>
        <w:t xml:space="preserve">] </w:t>
      </w:r>
      <w:r w:rsidR="005B2173" w:rsidRPr="001D55CD">
        <w:rPr>
          <w:rFonts w:ascii="Bookman Old Style" w:hAnsi="Bookman Old Style"/>
          <w:sz w:val="28"/>
          <w:szCs w:val="28"/>
          <w:lang w:val="en-US"/>
        </w:rPr>
        <w:t>The facts giving rise to the present dispute are that t</w:t>
      </w:r>
      <w:r w:rsidR="001A5755" w:rsidRPr="001D55CD">
        <w:rPr>
          <w:rFonts w:ascii="Bookman Old Style" w:hAnsi="Bookman Old Style"/>
          <w:sz w:val="28"/>
          <w:szCs w:val="28"/>
          <w:lang w:val="en-US"/>
        </w:rPr>
        <w:t>he</w:t>
      </w:r>
      <w:r w:rsidR="00684492" w:rsidRPr="001D55CD">
        <w:rPr>
          <w:rFonts w:ascii="Bookman Old Style" w:hAnsi="Bookman Old Style"/>
          <w:sz w:val="28"/>
          <w:szCs w:val="28"/>
          <w:lang w:val="en-US"/>
        </w:rPr>
        <w:t xml:space="preserve"> late ‘</w:t>
      </w:r>
      <w:proofErr w:type="spellStart"/>
      <w:r w:rsidR="00684492" w:rsidRPr="001D55CD">
        <w:rPr>
          <w:rFonts w:ascii="Bookman Old Style" w:hAnsi="Bookman Old Style"/>
          <w:sz w:val="28"/>
          <w:szCs w:val="28"/>
          <w:lang w:val="en-US"/>
        </w:rPr>
        <w:t>Mamosotho</w:t>
      </w:r>
      <w:proofErr w:type="spellEnd"/>
      <w:r w:rsidR="00684492" w:rsidRPr="001D55CD">
        <w:rPr>
          <w:rFonts w:ascii="Bookman Old Style" w:hAnsi="Bookman Old Style"/>
          <w:sz w:val="28"/>
          <w:szCs w:val="28"/>
          <w:lang w:val="en-US"/>
        </w:rPr>
        <w:t xml:space="preserve"> </w:t>
      </w:r>
      <w:proofErr w:type="spellStart"/>
      <w:r w:rsidR="00684492" w:rsidRPr="001D55CD">
        <w:rPr>
          <w:rFonts w:ascii="Bookman Old Style" w:hAnsi="Bookman Old Style"/>
          <w:sz w:val="28"/>
          <w:szCs w:val="28"/>
          <w:lang w:val="en-US"/>
        </w:rPr>
        <w:t>Mosiuoa</w:t>
      </w:r>
      <w:proofErr w:type="spellEnd"/>
      <w:r w:rsidR="001A5755" w:rsidRPr="001D55CD">
        <w:rPr>
          <w:rFonts w:ascii="Bookman Old Style" w:hAnsi="Bookman Old Style"/>
          <w:sz w:val="28"/>
          <w:szCs w:val="28"/>
          <w:lang w:val="en-US"/>
        </w:rPr>
        <w:t xml:space="preserve"> passed on in February 2019</w:t>
      </w:r>
      <w:r w:rsidR="005B2173" w:rsidRPr="001D55CD">
        <w:rPr>
          <w:rFonts w:ascii="Bookman Old Style" w:hAnsi="Bookman Old Style"/>
          <w:sz w:val="28"/>
          <w:szCs w:val="28"/>
          <w:lang w:val="en-US"/>
        </w:rPr>
        <w:t>.</w:t>
      </w:r>
      <w:r w:rsidR="00F65569" w:rsidRPr="001D55CD">
        <w:rPr>
          <w:rFonts w:ascii="Bookman Old Style" w:hAnsi="Bookman Old Style"/>
          <w:sz w:val="28"/>
          <w:szCs w:val="28"/>
        </w:rPr>
        <w:t xml:space="preserve"> </w:t>
      </w:r>
      <w:r w:rsidR="00F65569" w:rsidRPr="001D55CD">
        <w:rPr>
          <w:rFonts w:ascii="Bookman Old Style" w:hAnsi="Bookman Old Style"/>
          <w:sz w:val="28"/>
          <w:szCs w:val="28"/>
          <w:lang w:val="en-US"/>
        </w:rPr>
        <w:t xml:space="preserve">The </w:t>
      </w:r>
      <w:r w:rsidRPr="001D55CD">
        <w:rPr>
          <w:rFonts w:ascii="Bookman Old Style" w:hAnsi="Bookman Old Style"/>
          <w:sz w:val="28"/>
          <w:szCs w:val="28"/>
          <w:lang w:val="en-US"/>
        </w:rPr>
        <w:t>appellant’s</w:t>
      </w:r>
      <w:r w:rsidR="00F65569" w:rsidRPr="001D55CD">
        <w:rPr>
          <w:rFonts w:ascii="Bookman Old Style" w:hAnsi="Bookman Old Style"/>
          <w:sz w:val="28"/>
          <w:szCs w:val="28"/>
          <w:lang w:val="en-US"/>
        </w:rPr>
        <w:t xml:space="preserve"> case is that there is a somehow reliable circumstantial evidence that the vehicle belongs to the estate of the late '</w:t>
      </w:r>
      <w:proofErr w:type="spellStart"/>
      <w:r w:rsidR="00F65569" w:rsidRPr="001D55CD">
        <w:rPr>
          <w:rFonts w:ascii="Bookman Old Style" w:hAnsi="Bookman Old Style"/>
          <w:sz w:val="28"/>
          <w:szCs w:val="28"/>
          <w:lang w:val="en-US"/>
        </w:rPr>
        <w:t>Momosotho</w:t>
      </w:r>
      <w:proofErr w:type="spellEnd"/>
      <w:r w:rsidR="00F65569" w:rsidRPr="001D55CD">
        <w:rPr>
          <w:rFonts w:ascii="Bookman Old Style" w:hAnsi="Bookman Old Style"/>
          <w:sz w:val="28"/>
          <w:szCs w:val="28"/>
          <w:lang w:val="en-US"/>
        </w:rPr>
        <w:t xml:space="preserve"> </w:t>
      </w:r>
      <w:proofErr w:type="spellStart"/>
      <w:r w:rsidR="00F65569" w:rsidRPr="001D55CD">
        <w:rPr>
          <w:rFonts w:ascii="Bookman Old Style" w:hAnsi="Bookman Old Style"/>
          <w:sz w:val="28"/>
          <w:szCs w:val="28"/>
          <w:lang w:val="en-US"/>
        </w:rPr>
        <w:t>Mosiuoa</w:t>
      </w:r>
      <w:proofErr w:type="spellEnd"/>
      <w:r w:rsidR="00F65569" w:rsidRPr="001D55CD">
        <w:rPr>
          <w:rFonts w:ascii="Bookman Old Style" w:hAnsi="Bookman Old Style"/>
          <w:sz w:val="28"/>
          <w:szCs w:val="28"/>
          <w:lang w:val="en-US"/>
        </w:rPr>
        <w:t xml:space="preserve">.  This is based on the explanation that the first respondent bought the vehicle as the agent of the late </w:t>
      </w:r>
      <w:proofErr w:type="spellStart"/>
      <w:r w:rsidR="00F65569" w:rsidRPr="001D55CD">
        <w:rPr>
          <w:rFonts w:ascii="Bookman Old Style" w:hAnsi="Bookman Old Style"/>
          <w:sz w:val="28"/>
          <w:szCs w:val="28"/>
          <w:lang w:val="en-US"/>
        </w:rPr>
        <w:t>Momosotho</w:t>
      </w:r>
      <w:proofErr w:type="spellEnd"/>
      <w:r w:rsidR="00F65569" w:rsidRPr="001D55CD">
        <w:rPr>
          <w:rFonts w:ascii="Bookman Old Style" w:hAnsi="Bookman Old Style"/>
          <w:sz w:val="28"/>
          <w:szCs w:val="28"/>
          <w:lang w:val="en-US"/>
        </w:rPr>
        <w:t xml:space="preserve"> </w:t>
      </w:r>
      <w:proofErr w:type="spellStart"/>
      <w:r w:rsidR="00F65569" w:rsidRPr="001D55CD">
        <w:rPr>
          <w:rFonts w:ascii="Bookman Old Style" w:hAnsi="Bookman Old Style"/>
          <w:sz w:val="28"/>
          <w:szCs w:val="28"/>
          <w:lang w:val="en-US"/>
        </w:rPr>
        <w:t>Mosiuoa</w:t>
      </w:r>
      <w:proofErr w:type="spellEnd"/>
      <w:r w:rsidR="00F65569" w:rsidRPr="001D55CD">
        <w:rPr>
          <w:rFonts w:ascii="Bookman Old Style" w:hAnsi="Bookman Old Style"/>
          <w:sz w:val="28"/>
          <w:szCs w:val="28"/>
          <w:lang w:val="en-US"/>
        </w:rPr>
        <w:t xml:space="preserve">, who gave him money to pay for the vehicle.    The facts for the </w:t>
      </w:r>
      <w:r w:rsidR="002F0A8A">
        <w:rPr>
          <w:rFonts w:ascii="Bookman Old Style" w:hAnsi="Bookman Old Style"/>
          <w:sz w:val="28"/>
          <w:szCs w:val="28"/>
          <w:lang w:val="en-US"/>
        </w:rPr>
        <w:t>appellant</w:t>
      </w:r>
      <w:r w:rsidR="00F65569" w:rsidRPr="001D55CD">
        <w:rPr>
          <w:rFonts w:ascii="Bookman Old Style" w:hAnsi="Bookman Old Style"/>
          <w:sz w:val="28"/>
          <w:szCs w:val="28"/>
          <w:lang w:val="en-US"/>
        </w:rPr>
        <w:t xml:space="preserve"> are based on the supporting affidavits deposed to by those who say that they heard from the late ‘</w:t>
      </w:r>
      <w:proofErr w:type="spellStart"/>
      <w:r w:rsidR="00F65569" w:rsidRPr="001D55CD">
        <w:rPr>
          <w:rFonts w:ascii="Bookman Old Style" w:hAnsi="Bookman Old Style"/>
          <w:sz w:val="28"/>
          <w:szCs w:val="28"/>
          <w:lang w:val="en-US"/>
        </w:rPr>
        <w:t>Momosotho</w:t>
      </w:r>
      <w:proofErr w:type="spellEnd"/>
      <w:r w:rsidR="00F65569" w:rsidRPr="001D55CD">
        <w:rPr>
          <w:rFonts w:ascii="Bookman Old Style" w:hAnsi="Bookman Old Style"/>
          <w:sz w:val="28"/>
          <w:szCs w:val="28"/>
          <w:lang w:val="en-US"/>
        </w:rPr>
        <w:t xml:space="preserve"> </w:t>
      </w:r>
      <w:proofErr w:type="spellStart"/>
      <w:r w:rsidR="00F65569" w:rsidRPr="001D55CD">
        <w:rPr>
          <w:rFonts w:ascii="Bookman Old Style" w:hAnsi="Bookman Old Style"/>
          <w:sz w:val="28"/>
          <w:szCs w:val="28"/>
          <w:lang w:val="en-US"/>
        </w:rPr>
        <w:t>Mosiuoa</w:t>
      </w:r>
      <w:proofErr w:type="spellEnd"/>
      <w:r w:rsidR="00F65569" w:rsidRPr="001D55CD">
        <w:rPr>
          <w:rFonts w:ascii="Bookman Old Style" w:hAnsi="Bookman Old Style"/>
          <w:sz w:val="28"/>
          <w:szCs w:val="28"/>
          <w:lang w:val="en-US"/>
        </w:rPr>
        <w:t xml:space="preserve"> that </w:t>
      </w:r>
      <w:r w:rsidRPr="001D55CD">
        <w:rPr>
          <w:rFonts w:ascii="Bookman Old Style" w:hAnsi="Bookman Old Style"/>
          <w:sz w:val="28"/>
          <w:szCs w:val="28"/>
          <w:lang w:val="en-US"/>
        </w:rPr>
        <w:t>she had given the first respondent money to pay for the vehicle.</w:t>
      </w:r>
    </w:p>
    <w:p w14:paraId="616CA17F" w14:textId="77777777" w:rsidR="00DA6AA9" w:rsidRPr="001D55CD" w:rsidRDefault="00DA6AA9" w:rsidP="001A0ACB">
      <w:pPr>
        <w:spacing w:line="360" w:lineRule="auto"/>
        <w:jc w:val="both"/>
        <w:rPr>
          <w:rFonts w:ascii="Bookman Old Style" w:hAnsi="Bookman Old Style"/>
          <w:sz w:val="28"/>
          <w:szCs w:val="28"/>
          <w:lang w:val="en-US"/>
        </w:rPr>
      </w:pPr>
    </w:p>
    <w:p w14:paraId="0F7E374C" w14:textId="482C41BD" w:rsidR="001A5755" w:rsidRDefault="008B11FB" w:rsidP="001A0ACB">
      <w:pPr>
        <w:spacing w:line="360" w:lineRule="auto"/>
        <w:jc w:val="both"/>
        <w:rPr>
          <w:rFonts w:ascii="Bookman Old Style" w:hAnsi="Bookman Old Style"/>
          <w:sz w:val="28"/>
          <w:szCs w:val="28"/>
          <w:lang w:val="en-US"/>
        </w:rPr>
      </w:pPr>
      <w:r w:rsidRPr="00CC2DE5">
        <w:rPr>
          <w:rFonts w:ascii="Bookman Old Style" w:hAnsi="Bookman Old Style"/>
          <w:sz w:val="28"/>
          <w:szCs w:val="28"/>
          <w:lang w:val="en-US"/>
        </w:rPr>
        <w:lastRenderedPageBreak/>
        <w:t>[</w:t>
      </w:r>
      <w:r>
        <w:rPr>
          <w:rFonts w:ascii="Bookman Old Style" w:hAnsi="Bookman Old Style"/>
          <w:sz w:val="28"/>
          <w:szCs w:val="28"/>
          <w:lang w:val="en-US"/>
        </w:rPr>
        <w:t>7</w:t>
      </w:r>
      <w:r w:rsidRPr="00CC2DE5">
        <w:rPr>
          <w:rFonts w:ascii="Bookman Old Style" w:hAnsi="Bookman Old Style"/>
          <w:sz w:val="28"/>
          <w:szCs w:val="28"/>
          <w:lang w:val="en-US"/>
        </w:rPr>
        <w:t xml:space="preserve">] </w:t>
      </w:r>
      <w:r w:rsidR="00510F10" w:rsidRPr="001D55CD">
        <w:rPr>
          <w:rFonts w:ascii="Bookman Old Style" w:hAnsi="Bookman Old Style"/>
          <w:sz w:val="28"/>
          <w:szCs w:val="28"/>
          <w:lang w:val="en-US"/>
        </w:rPr>
        <w:t>The first respondent avers that the vehicle subject of the dispute is his property. He attached the registration certificate of the vehicle as well as a record of the Standard Lesotho Bank statement that reflects transactions through which he paid for purchasing the vehicle.</w:t>
      </w:r>
      <w:r w:rsidR="00510F10" w:rsidRPr="001D55CD">
        <w:rPr>
          <w:rFonts w:ascii="Bookman Old Style" w:hAnsi="Bookman Old Style"/>
          <w:sz w:val="28"/>
          <w:szCs w:val="28"/>
        </w:rPr>
        <w:t xml:space="preserve"> He also </w:t>
      </w:r>
      <w:r w:rsidR="00510F10" w:rsidRPr="001D55CD">
        <w:rPr>
          <w:rFonts w:ascii="Bookman Old Style" w:hAnsi="Bookman Old Style"/>
          <w:sz w:val="28"/>
          <w:szCs w:val="28"/>
          <w:lang w:val="en-US"/>
        </w:rPr>
        <w:t>produced copies of the payment vouchers issued by the Lesotho Revenue Authority upon his payment of the requisite tax fees for the vehicle, including the invoices for the money paid for its purchase from Japan.</w:t>
      </w:r>
    </w:p>
    <w:p w14:paraId="007A5696" w14:textId="77777777" w:rsidR="00B045BE" w:rsidRPr="001D55CD" w:rsidRDefault="00B045BE" w:rsidP="001A0ACB">
      <w:pPr>
        <w:spacing w:line="360" w:lineRule="auto"/>
        <w:jc w:val="both"/>
        <w:rPr>
          <w:rFonts w:ascii="Bookman Old Style" w:hAnsi="Bookman Old Style"/>
          <w:sz w:val="28"/>
          <w:szCs w:val="28"/>
          <w:lang w:val="en-US"/>
        </w:rPr>
      </w:pPr>
    </w:p>
    <w:p w14:paraId="0E277C35" w14:textId="2CCD1F42" w:rsidR="00A30B82" w:rsidRDefault="008B11FB" w:rsidP="00A30B82">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Issue for determination</w:t>
      </w:r>
    </w:p>
    <w:p w14:paraId="08FF741E" w14:textId="77777777" w:rsidR="00B045BE" w:rsidRPr="001D55CD" w:rsidRDefault="00B045BE" w:rsidP="00A30B82">
      <w:pPr>
        <w:spacing w:line="360" w:lineRule="auto"/>
        <w:jc w:val="both"/>
        <w:rPr>
          <w:rFonts w:ascii="Bookman Old Style" w:hAnsi="Bookman Old Style"/>
          <w:b/>
          <w:sz w:val="28"/>
          <w:szCs w:val="28"/>
          <w:lang w:val="en-US"/>
        </w:rPr>
      </w:pPr>
    </w:p>
    <w:p w14:paraId="67D2101F" w14:textId="3DBEDF56" w:rsidR="00A30B82" w:rsidRDefault="008B11FB" w:rsidP="00A30B82">
      <w:pPr>
        <w:spacing w:line="360" w:lineRule="auto"/>
        <w:jc w:val="both"/>
        <w:rPr>
          <w:rFonts w:ascii="Bookman Old Style" w:hAnsi="Bookman Old Style"/>
          <w:sz w:val="28"/>
          <w:szCs w:val="28"/>
          <w:lang w:val="en-US"/>
        </w:rPr>
      </w:pPr>
      <w:r w:rsidRPr="00CC2DE5">
        <w:rPr>
          <w:rFonts w:ascii="Bookman Old Style" w:hAnsi="Bookman Old Style"/>
          <w:sz w:val="28"/>
          <w:szCs w:val="28"/>
          <w:lang w:val="en-US"/>
        </w:rPr>
        <w:t>[</w:t>
      </w:r>
      <w:r w:rsidR="005F5F6C">
        <w:rPr>
          <w:rFonts w:ascii="Bookman Old Style" w:hAnsi="Bookman Old Style"/>
          <w:sz w:val="28"/>
          <w:szCs w:val="28"/>
          <w:lang w:val="en-US"/>
        </w:rPr>
        <w:t>8</w:t>
      </w:r>
      <w:r w:rsidRPr="00CC2DE5">
        <w:rPr>
          <w:rFonts w:ascii="Bookman Old Style" w:hAnsi="Bookman Old Style"/>
          <w:sz w:val="28"/>
          <w:szCs w:val="28"/>
          <w:lang w:val="en-US"/>
        </w:rPr>
        <w:t xml:space="preserve">] </w:t>
      </w:r>
      <w:r w:rsidR="00E467D9" w:rsidRPr="001D55CD">
        <w:rPr>
          <w:rFonts w:ascii="Bookman Old Style" w:hAnsi="Bookman Old Style"/>
          <w:sz w:val="28"/>
          <w:szCs w:val="28"/>
          <w:lang w:val="en-US"/>
        </w:rPr>
        <w:t>The fundamental question underlying the issue for determination i</w:t>
      </w:r>
      <w:r w:rsidRPr="001D55CD">
        <w:rPr>
          <w:rFonts w:ascii="Bookman Old Style" w:hAnsi="Bookman Old Style"/>
          <w:sz w:val="28"/>
          <w:szCs w:val="28"/>
          <w:lang w:val="en-US"/>
        </w:rPr>
        <w:t xml:space="preserve">s whether </w:t>
      </w:r>
      <w:proofErr w:type="spellStart"/>
      <w:r w:rsidRPr="001D55CD">
        <w:rPr>
          <w:rFonts w:ascii="Bookman Old Style" w:hAnsi="Bookman Old Style"/>
          <w:sz w:val="28"/>
          <w:szCs w:val="28"/>
          <w:lang w:val="en-US"/>
        </w:rPr>
        <w:t>Mr</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Tšoloane</w:t>
      </w:r>
      <w:proofErr w:type="spellEnd"/>
      <w:r w:rsidRPr="001D55CD">
        <w:rPr>
          <w:rFonts w:ascii="Bookman Old Style" w:hAnsi="Bookman Old Style"/>
          <w:sz w:val="28"/>
          <w:szCs w:val="28"/>
          <w:lang w:val="en-US"/>
        </w:rPr>
        <w:t xml:space="preserve"> Dominic </w:t>
      </w:r>
      <w:proofErr w:type="spellStart"/>
      <w:r w:rsidRPr="001D55CD">
        <w:rPr>
          <w:rFonts w:ascii="Bookman Old Style" w:hAnsi="Bookman Old Style"/>
          <w:sz w:val="28"/>
          <w:szCs w:val="28"/>
          <w:lang w:val="en-US"/>
        </w:rPr>
        <w:t>Kibiti</w:t>
      </w:r>
      <w:proofErr w:type="spellEnd"/>
      <w:r w:rsidRPr="001D55CD">
        <w:rPr>
          <w:rFonts w:ascii="Bookman Old Style" w:hAnsi="Bookman Old Style"/>
          <w:sz w:val="28"/>
          <w:szCs w:val="28"/>
          <w:lang w:val="en-US"/>
        </w:rPr>
        <w:t xml:space="preserve"> (the first respondent</w:t>
      </w:r>
      <w:r w:rsidR="00E467D9" w:rsidRPr="001D55CD">
        <w:rPr>
          <w:rFonts w:ascii="Bookman Old Style" w:hAnsi="Bookman Old Style"/>
          <w:sz w:val="28"/>
          <w:szCs w:val="28"/>
          <w:lang w:val="en-US"/>
        </w:rPr>
        <w:t>)</w:t>
      </w:r>
      <w:r w:rsidRPr="001D55CD">
        <w:rPr>
          <w:rFonts w:ascii="Bookman Old Style" w:hAnsi="Bookman Old Style"/>
          <w:sz w:val="28"/>
          <w:szCs w:val="28"/>
          <w:lang w:val="en-US"/>
        </w:rPr>
        <w:t xml:space="preserve"> or the late ‘</w:t>
      </w:r>
      <w:proofErr w:type="spellStart"/>
      <w:r w:rsidRPr="001D55CD">
        <w:rPr>
          <w:rFonts w:ascii="Bookman Old Style" w:hAnsi="Bookman Old Style"/>
          <w:sz w:val="28"/>
          <w:szCs w:val="28"/>
          <w:lang w:val="en-US"/>
        </w:rPr>
        <w:t>Mamosotho</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Mosiuoa</w:t>
      </w:r>
      <w:proofErr w:type="spellEnd"/>
      <w:r w:rsidRPr="001D55CD">
        <w:rPr>
          <w:rFonts w:ascii="Bookman Old Style" w:hAnsi="Bookman Old Style"/>
          <w:sz w:val="28"/>
          <w:szCs w:val="28"/>
          <w:lang w:val="en-US"/>
        </w:rPr>
        <w:t xml:space="preserve"> (herein represented by Executrix Estate of the late ‘</w:t>
      </w:r>
      <w:proofErr w:type="spellStart"/>
      <w:r w:rsidRPr="001D55CD">
        <w:rPr>
          <w:rFonts w:ascii="Bookman Old Style" w:hAnsi="Bookman Old Style"/>
          <w:sz w:val="28"/>
          <w:szCs w:val="28"/>
          <w:lang w:val="en-US"/>
        </w:rPr>
        <w:t>Mamosotho</w:t>
      </w:r>
      <w:proofErr w:type="spellEnd"/>
      <w:r w:rsidRPr="001D55CD">
        <w:rPr>
          <w:rFonts w:ascii="Bookman Old Style" w:hAnsi="Bookman Old Style"/>
          <w:sz w:val="28"/>
          <w:szCs w:val="28"/>
          <w:lang w:val="en-US"/>
        </w:rPr>
        <w:t xml:space="preserve"> </w:t>
      </w:r>
      <w:proofErr w:type="spellStart"/>
      <w:r w:rsidRPr="001D55CD">
        <w:rPr>
          <w:rFonts w:ascii="Bookman Old Style" w:hAnsi="Bookman Old Style"/>
          <w:sz w:val="28"/>
          <w:szCs w:val="28"/>
          <w:lang w:val="en-US"/>
        </w:rPr>
        <w:t>Mosiuoa</w:t>
      </w:r>
      <w:proofErr w:type="spellEnd"/>
      <w:r w:rsidRPr="001D55CD">
        <w:rPr>
          <w:rFonts w:ascii="Bookman Old Style" w:hAnsi="Bookman Old Style"/>
          <w:sz w:val="28"/>
          <w:szCs w:val="28"/>
          <w:lang w:val="en-US"/>
        </w:rPr>
        <w:t xml:space="preserve"> – </w:t>
      </w:r>
      <w:proofErr w:type="spellStart"/>
      <w:r w:rsidRPr="001D55CD">
        <w:rPr>
          <w:rFonts w:ascii="Bookman Old Style" w:hAnsi="Bookman Old Style"/>
          <w:sz w:val="28"/>
          <w:szCs w:val="28"/>
          <w:lang w:val="en-US"/>
        </w:rPr>
        <w:t>Lephatsa</w:t>
      </w:r>
      <w:proofErr w:type="spellEnd"/>
      <w:r w:rsidRPr="001D55CD">
        <w:rPr>
          <w:rFonts w:ascii="Bookman Old Style" w:hAnsi="Bookman Old Style"/>
          <w:sz w:val="28"/>
          <w:szCs w:val="28"/>
          <w:lang w:val="en-US"/>
        </w:rPr>
        <w:t>) is the owner of the vehicle</w:t>
      </w:r>
      <w:r w:rsidR="00E467D9" w:rsidRPr="001D55CD">
        <w:rPr>
          <w:rFonts w:ascii="Bookman Old Style" w:hAnsi="Bookman Old Style"/>
          <w:sz w:val="28"/>
          <w:szCs w:val="28"/>
          <w:lang w:val="en-US"/>
        </w:rPr>
        <w:t xml:space="preserve"> in dispute</w:t>
      </w:r>
      <w:r w:rsidRPr="001D55CD">
        <w:rPr>
          <w:rFonts w:ascii="Bookman Old Style" w:hAnsi="Bookman Old Style"/>
          <w:sz w:val="28"/>
          <w:szCs w:val="28"/>
          <w:lang w:val="en-US"/>
        </w:rPr>
        <w:t>.</w:t>
      </w:r>
    </w:p>
    <w:p w14:paraId="34F65BC9" w14:textId="77777777" w:rsidR="00B045BE" w:rsidRPr="001D55CD" w:rsidRDefault="00B045BE" w:rsidP="00A30B82">
      <w:pPr>
        <w:spacing w:line="360" w:lineRule="auto"/>
        <w:jc w:val="both"/>
        <w:rPr>
          <w:rFonts w:ascii="Bookman Old Style" w:hAnsi="Bookman Old Style"/>
          <w:sz w:val="28"/>
          <w:szCs w:val="28"/>
          <w:lang w:val="en-US"/>
        </w:rPr>
      </w:pPr>
    </w:p>
    <w:p w14:paraId="3E4E171F" w14:textId="24A8392A" w:rsidR="0064047D" w:rsidRPr="001D55CD" w:rsidRDefault="008B11FB" w:rsidP="00A30B82">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 xml:space="preserve">The law </w:t>
      </w:r>
    </w:p>
    <w:p w14:paraId="0D68BF79" w14:textId="77777777" w:rsidR="00246702" w:rsidRDefault="00246702" w:rsidP="00A30B82">
      <w:pPr>
        <w:spacing w:line="360" w:lineRule="auto"/>
        <w:jc w:val="both"/>
        <w:rPr>
          <w:rFonts w:ascii="Bookman Old Style" w:hAnsi="Bookman Old Style"/>
          <w:sz w:val="28"/>
          <w:szCs w:val="28"/>
          <w:lang w:val="en-US"/>
        </w:rPr>
      </w:pPr>
    </w:p>
    <w:p w14:paraId="3C0E2F70" w14:textId="4DDC0997" w:rsidR="004D69FA" w:rsidRPr="001D55CD" w:rsidRDefault="008B11FB" w:rsidP="00A30B82">
      <w:pPr>
        <w:spacing w:line="360" w:lineRule="auto"/>
        <w:jc w:val="both"/>
        <w:rPr>
          <w:rFonts w:ascii="Bookman Old Style" w:hAnsi="Bookman Old Style"/>
          <w:sz w:val="28"/>
          <w:szCs w:val="28"/>
          <w:lang w:val="en-US"/>
        </w:rPr>
      </w:pPr>
      <w:r w:rsidRPr="005F5F6C">
        <w:rPr>
          <w:rFonts w:ascii="Bookman Old Style" w:hAnsi="Bookman Old Style"/>
          <w:sz w:val="28"/>
          <w:szCs w:val="28"/>
          <w:lang w:val="en-US"/>
        </w:rPr>
        <w:t>[</w:t>
      </w:r>
      <w:r>
        <w:rPr>
          <w:rFonts w:ascii="Bookman Old Style" w:hAnsi="Bookman Old Style"/>
          <w:sz w:val="28"/>
          <w:szCs w:val="28"/>
          <w:lang w:val="en-US"/>
        </w:rPr>
        <w:t>9</w:t>
      </w:r>
      <w:r w:rsidRPr="005F5F6C">
        <w:rPr>
          <w:rFonts w:ascii="Bookman Old Style" w:hAnsi="Bookman Old Style"/>
          <w:sz w:val="28"/>
          <w:szCs w:val="28"/>
          <w:lang w:val="en-US"/>
        </w:rPr>
        <w:t xml:space="preserve">] </w:t>
      </w:r>
      <w:r w:rsidR="001E4DBD" w:rsidRPr="001D55CD">
        <w:rPr>
          <w:rFonts w:ascii="Bookman Old Style" w:hAnsi="Bookman Old Style"/>
          <w:sz w:val="28"/>
          <w:szCs w:val="28"/>
          <w:lang w:val="en-US"/>
        </w:rPr>
        <w:t xml:space="preserve">The general </w:t>
      </w:r>
      <w:r w:rsidR="00AA66B8" w:rsidRPr="001D55CD">
        <w:rPr>
          <w:rFonts w:ascii="Bookman Old Style" w:hAnsi="Bookman Old Style"/>
          <w:sz w:val="28"/>
          <w:szCs w:val="28"/>
          <w:lang w:val="en-US"/>
        </w:rPr>
        <w:t xml:space="preserve">principle </w:t>
      </w:r>
      <w:r w:rsidR="001E4DBD" w:rsidRPr="001D55CD">
        <w:rPr>
          <w:rFonts w:ascii="Bookman Old Style" w:hAnsi="Bookman Old Style"/>
          <w:sz w:val="28"/>
          <w:szCs w:val="28"/>
          <w:lang w:val="en-US"/>
        </w:rPr>
        <w:t xml:space="preserve">of our law is </w:t>
      </w:r>
      <w:r w:rsidR="00AA66B8" w:rsidRPr="001D55CD">
        <w:rPr>
          <w:rFonts w:ascii="Bookman Old Style" w:hAnsi="Bookman Old Style"/>
          <w:sz w:val="28"/>
          <w:szCs w:val="28"/>
          <w:lang w:val="en-US"/>
        </w:rPr>
        <w:t xml:space="preserve">that ownership in a movable thing passes to another where the owner thereof delivers it to another, intending to transfer ownership to the latter. That other takes the thing intending to acquire ownership thereof. </w:t>
      </w:r>
      <w:r w:rsidR="009F47DF" w:rsidRPr="001D55CD">
        <w:rPr>
          <w:rFonts w:ascii="Bookman Old Style" w:hAnsi="Bookman Old Style"/>
          <w:sz w:val="28"/>
          <w:szCs w:val="28"/>
          <w:lang w:val="en-US"/>
        </w:rPr>
        <w:t>It is a question of fact in each case.</w:t>
      </w:r>
      <w:r>
        <w:rPr>
          <w:rStyle w:val="FootnoteReference"/>
          <w:rFonts w:ascii="Bookman Old Style" w:hAnsi="Bookman Old Style"/>
          <w:sz w:val="28"/>
          <w:szCs w:val="28"/>
          <w:lang w:val="en-US"/>
        </w:rPr>
        <w:footnoteReference w:id="1"/>
      </w:r>
      <w:r w:rsidR="009F47DF" w:rsidRPr="001D55CD">
        <w:rPr>
          <w:rFonts w:ascii="Bookman Old Style" w:hAnsi="Bookman Old Style"/>
          <w:sz w:val="28"/>
          <w:szCs w:val="28"/>
          <w:lang w:val="en-US"/>
        </w:rPr>
        <w:t xml:space="preserve"> </w:t>
      </w:r>
      <w:r w:rsidRPr="001D55CD">
        <w:rPr>
          <w:rFonts w:ascii="Bookman Old Style" w:hAnsi="Bookman Old Style"/>
          <w:sz w:val="28"/>
          <w:szCs w:val="28"/>
          <w:lang w:val="en-US"/>
        </w:rPr>
        <w:t xml:space="preserve">Section 8(2) of the Road Traffic Act </w:t>
      </w:r>
      <w:r w:rsidR="00246702" w:rsidRPr="001D55CD">
        <w:rPr>
          <w:rFonts w:ascii="Bookman Old Style" w:hAnsi="Bookman Old Style"/>
          <w:sz w:val="28"/>
          <w:szCs w:val="28"/>
          <w:lang w:val="en-US"/>
        </w:rPr>
        <w:t>1981 provides</w:t>
      </w:r>
      <w:r w:rsidRPr="001D55CD">
        <w:rPr>
          <w:rFonts w:ascii="Bookman Old Style" w:hAnsi="Bookman Old Style"/>
          <w:sz w:val="28"/>
          <w:szCs w:val="28"/>
          <w:lang w:val="en-US"/>
        </w:rPr>
        <w:t xml:space="preserve"> that:</w:t>
      </w:r>
    </w:p>
    <w:p w14:paraId="2BACDCD4" w14:textId="0AD56F96" w:rsidR="00EA2951" w:rsidRPr="001D55CD" w:rsidRDefault="008B11FB" w:rsidP="004D69FA">
      <w:pPr>
        <w:ind w:left="851" w:right="851"/>
        <w:jc w:val="both"/>
        <w:rPr>
          <w:rFonts w:ascii="Bookman Old Style" w:hAnsi="Bookman Old Style"/>
          <w:sz w:val="28"/>
          <w:szCs w:val="28"/>
          <w:lang w:val="en-US"/>
        </w:rPr>
      </w:pPr>
      <w:r w:rsidRPr="001D55CD">
        <w:rPr>
          <w:rFonts w:ascii="Bookman Old Style" w:hAnsi="Bookman Old Style"/>
          <w:sz w:val="28"/>
          <w:szCs w:val="28"/>
          <w:lang w:val="en-US"/>
        </w:rPr>
        <w:t xml:space="preserve">The registering authority shall issue to the owner of a motor vehicle or trailer a  registration book  </w:t>
      </w:r>
      <w:r w:rsidRPr="001D55CD">
        <w:rPr>
          <w:rFonts w:ascii="Bookman Old Style" w:hAnsi="Bookman Old Style"/>
          <w:sz w:val="28"/>
          <w:szCs w:val="28"/>
          <w:lang w:val="en-US"/>
        </w:rPr>
        <w:lastRenderedPageBreak/>
        <w:t xml:space="preserve">(registration certificate)  that bears the owner's name in the prescribed form, and this book,  or duplicate thereof, shall be proof of the registration of the motor vehicle or trailer,  the name of the registered owner, the allocation of the specified registration mark and number to the vehicle. </w:t>
      </w:r>
      <w:r w:rsidR="00A30B82" w:rsidRPr="001D55CD">
        <w:rPr>
          <w:rFonts w:ascii="Bookman Old Style" w:hAnsi="Bookman Old Style"/>
          <w:sz w:val="28"/>
          <w:szCs w:val="28"/>
          <w:lang w:val="en-US"/>
        </w:rPr>
        <w:t xml:space="preserve">              </w:t>
      </w:r>
    </w:p>
    <w:p w14:paraId="587EB844" w14:textId="77777777" w:rsidR="002A6295" w:rsidRPr="001D55CD" w:rsidRDefault="002A6295" w:rsidP="001A0ACB">
      <w:pPr>
        <w:spacing w:line="360" w:lineRule="auto"/>
        <w:jc w:val="both"/>
        <w:rPr>
          <w:rFonts w:ascii="Bookman Old Style" w:hAnsi="Bookman Old Style"/>
          <w:sz w:val="28"/>
          <w:szCs w:val="28"/>
          <w:lang w:val="en-US"/>
        </w:rPr>
      </w:pPr>
    </w:p>
    <w:p w14:paraId="673A30CF" w14:textId="6504AB3F" w:rsidR="001A0ACB" w:rsidRDefault="008B11FB" w:rsidP="001A0ACB">
      <w:pPr>
        <w:spacing w:line="360" w:lineRule="auto"/>
        <w:jc w:val="both"/>
        <w:rPr>
          <w:rFonts w:ascii="Bookman Old Style" w:hAnsi="Bookman Old Style"/>
          <w:sz w:val="28"/>
          <w:szCs w:val="28"/>
          <w:lang w:val="en-US"/>
        </w:rPr>
      </w:pPr>
      <w:r w:rsidRPr="005F5F6C">
        <w:rPr>
          <w:rFonts w:ascii="Bookman Old Style" w:hAnsi="Bookman Old Style"/>
          <w:sz w:val="28"/>
          <w:szCs w:val="28"/>
          <w:lang w:val="en-US"/>
        </w:rPr>
        <w:t>[</w:t>
      </w:r>
      <w:r>
        <w:rPr>
          <w:rFonts w:ascii="Bookman Old Style" w:hAnsi="Bookman Old Style"/>
          <w:sz w:val="28"/>
          <w:szCs w:val="28"/>
          <w:lang w:val="en-US"/>
        </w:rPr>
        <w:t>1</w:t>
      </w:r>
      <w:r w:rsidR="00386EB5">
        <w:rPr>
          <w:rFonts w:ascii="Bookman Old Style" w:hAnsi="Bookman Old Style"/>
          <w:sz w:val="28"/>
          <w:szCs w:val="28"/>
          <w:lang w:val="en-US"/>
        </w:rPr>
        <w:t>0</w:t>
      </w:r>
      <w:r w:rsidRPr="005F5F6C">
        <w:rPr>
          <w:rFonts w:ascii="Bookman Old Style" w:hAnsi="Bookman Old Style"/>
          <w:sz w:val="28"/>
          <w:szCs w:val="28"/>
          <w:lang w:val="en-US"/>
        </w:rPr>
        <w:t xml:space="preserve">] </w:t>
      </w:r>
      <w:r w:rsidR="002A6295" w:rsidRPr="001D55CD">
        <w:rPr>
          <w:rFonts w:ascii="Bookman Old Style" w:hAnsi="Bookman Old Style"/>
          <w:sz w:val="28"/>
          <w:szCs w:val="28"/>
          <w:lang w:val="en-US"/>
        </w:rPr>
        <w:t xml:space="preserve">It is trite law that transfer of ownership of corporeal movable property requires delivery, </w:t>
      </w:r>
      <w:proofErr w:type="gramStart"/>
      <w:r w:rsidR="002A6295" w:rsidRPr="001D55CD">
        <w:rPr>
          <w:rFonts w:ascii="Bookman Old Style" w:hAnsi="Bookman Old Style"/>
          <w:sz w:val="28"/>
          <w:szCs w:val="28"/>
          <w:lang w:val="en-US"/>
        </w:rPr>
        <w:t>i.e.</w:t>
      </w:r>
      <w:proofErr w:type="gramEnd"/>
      <w:r w:rsidR="002A6295" w:rsidRPr="001D55CD">
        <w:rPr>
          <w:rFonts w:ascii="Bookman Old Style" w:hAnsi="Bookman Old Style"/>
          <w:sz w:val="28"/>
          <w:szCs w:val="28"/>
          <w:lang w:val="en-US"/>
        </w:rPr>
        <w:t xml:space="preserve"> transfer of possession, of the property by the owner to the transferee coupled with a real agreement between them.</w:t>
      </w:r>
      <w:r w:rsidR="002A6295" w:rsidRPr="001D55CD">
        <w:rPr>
          <w:rFonts w:ascii="Bookman Old Style" w:hAnsi="Bookman Old Style"/>
          <w:sz w:val="28"/>
          <w:szCs w:val="28"/>
        </w:rPr>
        <w:t xml:space="preserve"> </w:t>
      </w:r>
      <w:r w:rsidR="002A6295" w:rsidRPr="001D55CD">
        <w:rPr>
          <w:rFonts w:ascii="Bookman Old Style" w:hAnsi="Bookman Old Style"/>
          <w:sz w:val="28"/>
          <w:szCs w:val="28"/>
          <w:lang w:val="en-US"/>
        </w:rPr>
        <w:t xml:space="preserve">The constituent elements of this agreement are the intention of the owner to transfer ownership and the intention of the transferee to acquire it. Transfer of possession can be either actual or constructive, and it is hardly necessary to say that an agent can act for either the owner or the transferee. </w:t>
      </w:r>
    </w:p>
    <w:p w14:paraId="36AF0F2A" w14:textId="77777777" w:rsidR="00B045BE" w:rsidRPr="001D55CD" w:rsidRDefault="00B045BE" w:rsidP="001A0ACB">
      <w:pPr>
        <w:spacing w:line="360" w:lineRule="auto"/>
        <w:jc w:val="both"/>
        <w:rPr>
          <w:rFonts w:ascii="Bookman Old Style" w:hAnsi="Bookman Old Style"/>
          <w:sz w:val="28"/>
          <w:szCs w:val="28"/>
          <w:lang w:val="en-US"/>
        </w:rPr>
      </w:pPr>
    </w:p>
    <w:p w14:paraId="6A07F690" w14:textId="4005ABFA" w:rsidR="001E5EC4" w:rsidRDefault="008B11FB" w:rsidP="001A0ACB">
      <w:pPr>
        <w:spacing w:line="360" w:lineRule="auto"/>
        <w:jc w:val="both"/>
        <w:rPr>
          <w:rFonts w:ascii="Bookman Old Style" w:hAnsi="Bookman Old Style"/>
          <w:b/>
          <w:sz w:val="28"/>
          <w:szCs w:val="28"/>
          <w:lang w:val="en-US"/>
        </w:rPr>
      </w:pPr>
      <w:r w:rsidRPr="001D55CD">
        <w:rPr>
          <w:rFonts w:ascii="Bookman Old Style" w:hAnsi="Bookman Old Style"/>
          <w:b/>
          <w:sz w:val="28"/>
          <w:szCs w:val="28"/>
          <w:lang w:val="en-US"/>
        </w:rPr>
        <w:t>Consideration of the appeal</w:t>
      </w:r>
    </w:p>
    <w:p w14:paraId="6446A4E7" w14:textId="77777777" w:rsidR="00E13B1B" w:rsidRPr="001D55CD" w:rsidRDefault="00E13B1B" w:rsidP="001A0ACB">
      <w:pPr>
        <w:spacing w:line="360" w:lineRule="auto"/>
        <w:jc w:val="both"/>
        <w:rPr>
          <w:rFonts w:ascii="Bookman Old Style" w:hAnsi="Bookman Old Style"/>
          <w:b/>
          <w:sz w:val="28"/>
          <w:szCs w:val="28"/>
          <w:lang w:val="en-US"/>
        </w:rPr>
      </w:pPr>
    </w:p>
    <w:p w14:paraId="4E536F2D" w14:textId="21F13346" w:rsidR="00407D21" w:rsidRDefault="008B11FB" w:rsidP="001E5EC4">
      <w:pPr>
        <w:spacing w:line="360" w:lineRule="auto"/>
        <w:jc w:val="both"/>
        <w:rPr>
          <w:rFonts w:ascii="Bookman Old Style" w:hAnsi="Bookman Old Style"/>
          <w:sz w:val="28"/>
          <w:szCs w:val="28"/>
        </w:rPr>
      </w:pPr>
      <w:r w:rsidRPr="001B0023">
        <w:rPr>
          <w:rFonts w:ascii="Bookman Old Style" w:hAnsi="Bookman Old Style"/>
          <w:sz w:val="28"/>
          <w:szCs w:val="28"/>
        </w:rPr>
        <w:t xml:space="preserve"> </w:t>
      </w:r>
      <w:bookmarkStart w:id="1" w:name="_Hlk102982523"/>
      <w:r w:rsidRPr="001B0023">
        <w:rPr>
          <w:rFonts w:ascii="Bookman Old Style" w:hAnsi="Bookman Old Style"/>
          <w:sz w:val="28"/>
          <w:szCs w:val="28"/>
        </w:rPr>
        <w:t>[1</w:t>
      </w:r>
      <w:r w:rsidR="00DE61AC">
        <w:rPr>
          <w:rFonts w:ascii="Bookman Old Style" w:hAnsi="Bookman Old Style"/>
          <w:sz w:val="28"/>
          <w:szCs w:val="28"/>
        </w:rPr>
        <w:t>1</w:t>
      </w:r>
      <w:bookmarkEnd w:id="1"/>
      <w:r w:rsidR="00246702" w:rsidRPr="001B0023">
        <w:rPr>
          <w:rFonts w:ascii="Bookman Old Style" w:hAnsi="Bookman Old Style"/>
          <w:sz w:val="28"/>
          <w:szCs w:val="28"/>
        </w:rPr>
        <w:t>]</w:t>
      </w:r>
      <w:r w:rsidR="00246702">
        <w:rPr>
          <w:rFonts w:ascii="Bookman Old Style" w:hAnsi="Bookman Old Style"/>
          <w:sz w:val="28"/>
          <w:szCs w:val="28"/>
        </w:rPr>
        <w:t xml:space="preserve"> I</w:t>
      </w:r>
      <w:r w:rsidR="00F42497" w:rsidRPr="001D55CD">
        <w:rPr>
          <w:rFonts w:ascii="Bookman Old Style" w:hAnsi="Bookman Old Style"/>
          <w:sz w:val="28"/>
          <w:szCs w:val="28"/>
        </w:rPr>
        <w:t xml:space="preserve"> now turn to the consideration of the appeal. </w:t>
      </w:r>
      <w:r w:rsidR="000C0CF9" w:rsidRPr="001D55CD">
        <w:rPr>
          <w:rFonts w:ascii="Bookman Old Style" w:hAnsi="Bookman Old Style"/>
          <w:sz w:val="28"/>
          <w:szCs w:val="28"/>
        </w:rPr>
        <w:t>In</w:t>
      </w:r>
      <w:r w:rsidR="005D0184" w:rsidRPr="001D55CD">
        <w:rPr>
          <w:rFonts w:ascii="Bookman Old Style" w:hAnsi="Bookman Old Style"/>
          <w:sz w:val="28"/>
          <w:szCs w:val="28"/>
        </w:rPr>
        <w:t xml:space="preserve"> his grounds of appeal,</w:t>
      </w:r>
      <w:r w:rsidR="000C0CF9" w:rsidRPr="001D55CD">
        <w:rPr>
          <w:rFonts w:ascii="Bookman Old Style" w:hAnsi="Bookman Old Style"/>
          <w:sz w:val="28"/>
          <w:szCs w:val="28"/>
        </w:rPr>
        <w:t xml:space="preserve"> the first complaint by the appellant is that </w:t>
      </w:r>
      <w:r w:rsidR="00830823" w:rsidRPr="001D55CD">
        <w:rPr>
          <w:rFonts w:ascii="Bookman Old Style" w:hAnsi="Bookman Old Style"/>
          <w:sz w:val="28"/>
          <w:szCs w:val="28"/>
        </w:rPr>
        <w:t>t</w:t>
      </w:r>
      <w:r w:rsidR="001E5EC4" w:rsidRPr="001D55CD">
        <w:rPr>
          <w:rFonts w:ascii="Bookman Old Style" w:hAnsi="Bookman Old Style"/>
          <w:sz w:val="28"/>
          <w:szCs w:val="28"/>
        </w:rPr>
        <w:t xml:space="preserve">he court a quo erred in finding that the motor vehicle belongs to the </w:t>
      </w:r>
      <w:r w:rsidR="000C0CF9" w:rsidRPr="001D55CD">
        <w:rPr>
          <w:rFonts w:ascii="Bookman Old Style" w:hAnsi="Bookman Old Style"/>
          <w:sz w:val="28"/>
          <w:szCs w:val="28"/>
        </w:rPr>
        <w:t>first r</w:t>
      </w:r>
      <w:r w:rsidR="001E5EC4" w:rsidRPr="001D55CD">
        <w:rPr>
          <w:rFonts w:ascii="Bookman Old Style" w:hAnsi="Bookman Old Style"/>
          <w:sz w:val="28"/>
          <w:szCs w:val="28"/>
        </w:rPr>
        <w:t>espondent.</w:t>
      </w:r>
      <w:r w:rsidR="00D60664" w:rsidRPr="001D55CD">
        <w:rPr>
          <w:rFonts w:ascii="Bookman Old Style" w:hAnsi="Bookman Old Style"/>
          <w:sz w:val="28"/>
          <w:szCs w:val="28"/>
        </w:rPr>
        <w:t xml:space="preserve"> For this ground, Mrs </w:t>
      </w:r>
      <w:proofErr w:type="spellStart"/>
      <w:r w:rsidR="00D60664" w:rsidRPr="001D55CD">
        <w:rPr>
          <w:rFonts w:ascii="Bookman Old Style" w:hAnsi="Bookman Old Style"/>
          <w:sz w:val="28"/>
          <w:szCs w:val="28"/>
        </w:rPr>
        <w:t>Lephatsa</w:t>
      </w:r>
      <w:proofErr w:type="spellEnd"/>
      <w:r w:rsidR="00D60664" w:rsidRPr="001D55CD">
        <w:rPr>
          <w:rFonts w:ascii="Bookman Old Style" w:hAnsi="Bookman Old Style"/>
          <w:sz w:val="28"/>
          <w:szCs w:val="28"/>
        </w:rPr>
        <w:t xml:space="preserve">, for the appellant, relied on the affidavit of </w:t>
      </w:r>
      <w:proofErr w:type="spellStart"/>
      <w:r w:rsidR="00D60664" w:rsidRPr="001D55CD">
        <w:rPr>
          <w:rFonts w:ascii="Bookman Old Style" w:hAnsi="Bookman Old Style"/>
          <w:sz w:val="28"/>
          <w:szCs w:val="28"/>
        </w:rPr>
        <w:t>Lineo</w:t>
      </w:r>
      <w:proofErr w:type="spellEnd"/>
      <w:r w:rsidR="00D60664" w:rsidRPr="001D55CD">
        <w:rPr>
          <w:rFonts w:ascii="Bookman Old Style" w:hAnsi="Bookman Old Style"/>
          <w:sz w:val="28"/>
          <w:szCs w:val="28"/>
        </w:rPr>
        <w:t xml:space="preserve"> Bernadette </w:t>
      </w:r>
      <w:proofErr w:type="spellStart"/>
      <w:r w:rsidR="00D60664" w:rsidRPr="001D55CD">
        <w:rPr>
          <w:rFonts w:ascii="Bookman Old Style" w:hAnsi="Bookman Old Style"/>
          <w:sz w:val="28"/>
          <w:szCs w:val="28"/>
        </w:rPr>
        <w:t>Mosiuoa</w:t>
      </w:r>
      <w:proofErr w:type="spellEnd"/>
      <w:r w:rsidR="00F80A90" w:rsidRPr="001D55CD">
        <w:rPr>
          <w:rFonts w:ascii="Bookman Old Style" w:hAnsi="Bookman Old Style"/>
          <w:sz w:val="28"/>
          <w:szCs w:val="28"/>
        </w:rPr>
        <w:t xml:space="preserve">, </w:t>
      </w:r>
      <w:proofErr w:type="spellStart"/>
      <w:r w:rsidR="00F80A90" w:rsidRPr="001D55CD">
        <w:rPr>
          <w:rFonts w:ascii="Bookman Old Style" w:hAnsi="Bookman Old Style"/>
          <w:sz w:val="28"/>
          <w:szCs w:val="28"/>
        </w:rPr>
        <w:t>Qekhane</w:t>
      </w:r>
      <w:proofErr w:type="spellEnd"/>
      <w:r w:rsidR="00F80A90" w:rsidRPr="001D55CD">
        <w:rPr>
          <w:rFonts w:ascii="Bookman Old Style" w:hAnsi="Bookman Old Style"/>
          <w:sz w:val="28"/>
          <w:szCs w:val="28"/>
        </w:rPr>
        <w:t xml:space="preserve"> </w:t>
      </w:r>
      <w:proofErr w:type="spellStart"/>
      <w:r w:rsidR="00F80A90" w:rsidRPr="001D55CD">
        <w:rPr>
          <w:rFonts w:ascii="Bookman Old Style" w:hAnsi="Bookman Old Style"/>
          <w:sz w:val="28"/>
          <w:szCs w:val="28"/>
        </w:rPr>
        <w:t>Mosiuoa</w:t>
      </w:r>
      <w:proofErr w:type="spellEnd"/>
      <w:r w:rsidR="00F80A90" w:rsidRPr="001D55CD">
        <w:rPr>
          <w:rFonts w:ascii="Bookman Old Style" w:hAnsi="Bookman Old Style"/>
          <w:sz w:val="28"/>
          <w:szCs w:val="28"/>
        </w:rPr>
        <w:t xml:space="preserve"> </w:t>
      </w:r>
      <w:r w:rsidRPr="001D55CD">
        <w:rPr>
          <w:rFonts w:ascii="Bookman Old Style" w:hAnsi="Bookman Old Style"/>
          <w:sz w:val="28"/>
          <w:szCs w:val="28"/>
        </w:rPr>
        <w:t xml:space="preserve">and </w:t>
      </w:r>
      <w:proofErr w:type="spellStart"/>
      <w:r w:rsidRPr="001D55CD">
        <w:rPr>
          <w:rFonts w:ascii="Bookman Old Style" w:hAnsi="Bookman Old Style"/>
          <w:sz w:val="28"/>
          <w:szCs w:val="28"/>
        </w:rPr>
        <w:t>Sekhonyana</w:t>
      </w:r>
      <w:proofErr w:type="spellEnd"/>
      <w:r w:rsidRPr="001D55CD">
        <w:rPr>
          <w:rFonts w:ascii="Bookman Old Style" w:hAnsi="Bookman Old Style"/>
          <w:sz w:val="28"/>
          <w:szCs w:val="28"/>
        </w:rPr>
        <w:t xml:space="preserve"> </w:t>
      </w:r>
      <w:proofErr w:type="spellStart"/>
      <w:r w:rsidRPr="001D55CD">
        <w:rPr>
          <w:rFonts w:ascii="Bookman Old Style" w:hAnsi="Bookman Old Style"/>
          <w:sz w:val="28"/>
          <w:szCs w:val="28"/>
        </w:rPr>
        <w:t>Mahase</w:t>
      </w:r>
      <w:proofErr w:type="spellEnd"/>
      <w:r w:rsidRPr="001D55CD">
        <w:rPr>
          <w:rFonts w:ascii="Bookman Old Style" w:hAnsi="Bookman Old Style"/>
          <w:sz w:val="28"/>
          <w:szCs w:val="28"/>
        </w:rPr>
        <w:t xml:space="preserve">. </w:t>
      </w:r>
    </w:p>
    <w:p w14:paraId="24066B6A" w14:textId="77777777" w:rsidR="00B045BE" w:rsidRPr="001D55CD" w:rsidRDefault="00B045BE" w:rsidP="001E5EC4">
      <w:pPr>
        <w:spacing w:line="360" w:lineRule="auto"/>
        <w:jc w:val="both"/>
        <w:rPr>
          <w:rFonts w:ascii="Bookman Old Style" w:hAnsi="Bookman Old Style"/>
          <w:sz w:val="28"/>
          <w:szCs w:val="28"/>
        </w:rPr>
      </w:pPr>
    </w:p>
    <w:p w14:paraId="12C903FD" w14:textId="43C2E700" w:rsidR="00407D21" w:rsidRDefault="008B11FB" w:rsidP="001E5EC4">
      <w:pPr>
        <w:spacing w:line="360" w:lineRule="auto"/>
        <w:jc w:val="both"/>
        <w:rPr>
          <w:rFonts w:ascii="Bookman Old Style" w:hAnsi="Bookman Old Style"/>
          <w:sz w:val="28"/>
          <w:szCs w:val="28"/>
        </w:rPr>
      </w:pPr>
      <w:r w:rsidRPr="000C1E73">
        <w:rPr>
          <w:rFonts w:ascii="Bookman Old Style" w:hAnsi="Bookman Old Style"/>
          <w:sz w:val="28"/>
          <w:szCs w:val="28"/>
        </w:rPr>
        <w:t>[1</w:t>
      </w:r>
      <w:r>
        <w:rPr>
          <w:rFonts w:ascii="Bookman Old Style" w:hAnsi="Bookman Old Style"/>
          <w:sz w:val="28"/>
          <w:szCs w:val="28"/>
        </w:rPr>
        <w:t>2</w:t>
      </w:r>
      <w:r w:rsidR="00B045BE" w:rsidRPr="000C1E73">
        <w:rPr>
          <w:rFonts w:ascii="Bookman Old Style" w:hAnsi="Bookman Old Style"/>
          <w:sz w:val="28"/>
          <w:szCs w:val="28"/>
        </w:rPr>
        <w:t>] The</w:t>
      </w:r>
      <w:r w:rsidR="00D60664" w:rsidRPr="001D55CD">
        <w:rPr>
          <w:rFonts w:ascii="Bookman Old Style" w:hAnsi="Bookman Old Style"/>
          <w:sz w:val="28"/>
          <w:szCs w:val="28"/>
        </w:rPr>
        <w:t xml:space="preserve"> essence of </w:t>
      </w:r>
      <w:proofErr w:type="spellStart"/>
      <w:r w:rsidR="00D60664" w:rsidRPr="001D55CD">
        <w:rPr>
          <w:rFonts w:ascii="Bookman Old Style" w:hAnsi="Bookman Old Style"/>
          <w:sz w:val="28"/>
          <w:szCs w:val="28"/>
        </w:rPr>
        <w:t>Lineo’s</w:t>
      </w:r>
      <w:proofErr w:type="spellEnd"/>
      <w:r w:rsidR="00D60664" w:rsidRPr="001D55CD">
        <w:rPr>
          <w:rFonts w:ascii="Bookman Old Style" w:hAnsi="Bookman Old Style"/>
          <w:sz w:val="28"/>
          <w:szCs w:val="28"/>
        </w:rPr>
        <w:t xml:space="preserve"> affidavit is that the deceased had possession of the vehicle </w:t>
      </w:r>
      <w:r w:rsidR="006026A2" w:rsidRPr="001D55CD">
        <w:rPr>
          <w:rFonts w:ascii="Bookman Old Style" w:hAnsi="Bookman Old Style"/>
          <w:sz w:val="28"/>
          <w:szCs w:val="28"/>
        </w:rPr>
        <w:t>ever since</w:t>
      </w:r>
      <w:r w:rsidR="00D60664" w:rsidRPr="001D55CD">
        <w:rPr>
          <w:rFonts w:ascii="Bookman Old Style" w:hAnsi="Bookman Old Style"/>
          <w:sz w:val="28"/>
          <w:szCs w:val="28"/>
        </w:rPr>
        <w:t xml:space="preserve"> it was bought until she passed on. Therefore, it is contended that the vehicle was owned by the deceased.</w:t>
      </w:r>
      <w:r w:rsidRPr="001D55CD">
        <w:rPr>
          <w:rFonts w:ascii="Bookman Old Style" w:hAnsi="Bookman Old Style"/>
          <w:sz w:val="28"/>
          <w:szCs w:val="28"/>
        </w:rPr>
        <w:t xml:space="preserve"> </w:t>
      </w:r>
      <w:r w:rsidR="00B91A54" w:rsidRPr="001D55CD">
        <w:rPr>
          <w:rFonts w:ascii="Bookman Old Style" w:hAnsi="Bookman Old Style"/>
          <w:sz w:val="28"/>
          <w:szCs w:val="28"/>
        </w:rPr>
        <w:t xml:space="preserve">In addition, </w:t>
      </w:r>
      <w:proofErr w:type="spellStart"/>
      <w:r w:rsidR="00B91A54" w:rsidRPr="001D55CD">
        <w:rPr>
          <w:rFonts w:ascii="Bookman Old Style" w:hAnsi="Bookman Old Style"/>
          <w:sz w:val="28"/>
          <w:szCs w:val="28"/>
        </w:rPr>
        <w:t>Lineo</w:t>
      </w:r>
      <w:proofErr w:type="spellEnd"/>
      <w:r w:rsidR="00B91A54" w:rsidRPr="001D55CD">
        <w:rPr>
          <w:rFonts w:ascii="Bookman Old Style" w:hAnsi="Bookman Old Style"/>
          <w:sz w:val="28"/>
          <w:szCs w:val="28"/>
        </w:rPr>
        <w:t xml:space="preserve"> avers that the late ‘</w:t>
      </w:r>
      <w:proofErr w:type="spellStart"/>
      <w:r w:rsidR="00B91A54" w:rsidRPr="001D55CD">
        <w:rPr>
          <w:rFonts w:ascii="Bookman Old Style" w:hAnsi="Bookman Old Style"/>
          <w:sz w:val="28"/>
          <w:szCs w:val="28"/>
        </w:rPr>
        <w:t>Mamosotho</w:t>
      </w:r>
      <w:proofErr w:type="spellEnd"/>
      <w:r w:rsidR="00B91A54" w:rsidRPr="001D55CD">
        <w:rPr>
          <w:rFonts w:ascii="Bookman Old Style" w:hAnsi="Bookman Old Style"/>
          <w:sz w:val="28"/>
          <w:szCs w:val="28"/>
        </w:rPr>
        <w:t xml:space="preserve"> </w:t>
      </w:r>
      <w:proofErr w:type="spellStart"/>
      <w:r w:rsidR="00B91A54" w:rsidRPr="001D55CD">
        <w:rPr>
          <w:rFonts w:ascii="Bookman Old Style" w:hAnsi="Bookman Old Style"/>
          <w:sz w:val="28"/>
          <w:szCs w:val="28"/>
        </w:rPr>
        <w:t>Mosiuoa</w:t>
      </w:r>
      <w:proofErr w:type="spellEnd"/>
      <w:r w:rsidR="00B91A54" w:rsidRPr="001D55CD">
        <w:rPr>
          <w:rFonts w:ascii="Bookman Old Style" w:hAnsi="Bookman Old Style"/>
          <w:sz w:val="28"/>
          <w:szCs w:val="28"/>
        </w:rPr>
        <w:t xml:space="preserve"> told her sometime in 2014 that she w</w:t>
      </w:r>
      <w:r w:rsidR="006E58B3">
        <w:rPr>
          <w:rFonts w:ascii="Bookman Old Style" w:hAnsi="Bookman Old Style"/>
          <w:sz w:val="28"/>
          <w:szCs w:val="28"/>
        </w:rPr>
        <w:t xml:space="preserve">as going to </w:t>
      </w:r>
      <w:r w:rsidR="00B91A54" w:rsidRPr="001D55CD">
        <w:rPr>
          <w:rFonts w:ascii="Bookman Old Style" w:hAnsi="Bookman Old Style"/>
          <w:sz w:val="28"/>
          <w:szCs w:val="28"/>
        </w:rPr>
        <w:t xml:space="preserve">buy a </w:t>
      </w:r>
      <w:r w:rsidR="00B91A54" w:rsidRPr="001D55CD">
        <w:rPr>
          <w:rFonts w:ascii="Bookman Old Style" w:hAnsi="Bookman Old Style"/>
          <w:sz w:val="28"/>
          <w:szCs w:val="28"/>
        </w:rPr>
        <w:lastRenderedPageBreak/>
        <w:t>car. She avers that the late '</w:t>
      </w:r>
      <w:proofErr w:type="spellStart"/>
      <w:r w:rsidR="00B91A54" w:rsidRPr="001D55CD">
        <w:rPr>
          <w:rFonts w:ascii="Bookman Old Style" w:hAnsi="Bookman Old Style"/>
          <w:sz w:val="28"/>
          <w:szCs w:val="28"/>
        </w:rPr>
        <w:t>Mamosotho</w:t>
      </w:r>
      <w:proofErr w:type="spellEnd"/>
      <w:r w:rsidR="00B91A54" w:rsidRPr="001D55CD">
        <w:rPr>
          <w:rFonts w:ascii="Bookman Old Style" w:hAnsi="Bookman Old Style"/>
          <w:sz w:val="28"/>
          <w:szCs w:val="28"/>
        </w:rPr>
        <w:t xml:space="preserve"> </w:t>
      </w:r>
      <w:proofErr w:type="spellStart"/>
      <w:r w:rsidR="00B91A54" w:rsidRPr="001D55CD">
        <w:rPr>
          <w:rFonts w:ascii="Bookman Old Style" w:hAnsi="Bookman Old Style"/>
          <w:sz w:val="28"/>
          <w:szCs w:val="28"/>
        </w:rPr>
        <w:t>Mosiuoa</w:t>
      </w:r>
      <w:proofErr w:type="spellEnd"/>
      <w:r w:rsidR="00B91A54" w:rsidRPr="001D55CD">
        <w:rPr>
          <w:rFonts w:ascii="Bookman Old Style" w:hAnsi="Bookman Old Style"/>
          <w:sz w:val="28"/>
          <w:szCs w:val="28"/>
        </w:rPr>
        <w:t xml:space="preserve"> went with one </w:t>
      </w:r>
      <w:proofErr w:type="spellStart"/>
      <w:r w:rsidR="00B91A54" w:rsidRPr="001D55CD">
        <w:rPr>
          <w:rFonts w:ascii="Bookman Old Style" w:hAnsi="Bookman Old Style"/>
          <w:sz w:val="28"/>
          <w:szCs w:val="28"/>
        </w:rPr>
        <w:t>Ithabeleng</w:t>
      </w:r>
      <w:proofErr w:type="spellEnd"/>
      <w:r w:rsidR="00B91A54" w:rsidRPr="001D55CD">
        <w:rPr>
          <w:rFonts w:ascii="Bookman Old Style" w:hAnsi="Bookman Old Style"/>
          <w:sz w:val="28"/>
          <w:szCs w:val="28"/>
        </w:rPr>
        <w:t xml:space="preserve"> Molefi and came back with the vehicle with a wheel at the back. She avers </w:t>
      </w:r>
      <w:r w:rsidR="00DE197D" w:rsidRPr="001D55CD">
        <w:rPr>
          <w:rFonts w:ascii="Bookman Old Style" w:hAnsi="Bookman Old Style"/>
          <w:sz w:val="28"/>
          <w:szCs w:val="28"/>
        </w:rPr>
        <w:t xml:space="preserve">further </w:t>
      </w:r>
      <w:r w:rsidR="00B91A54" w:rsidRPr="001D55CD">
        <w:rPr>
          <w:rFonts w:ascii="Bookman Old Style" w:hAnsi="Bookman Old Style"/>
          <w:sz w:val="28"/>
          <w:szCs w:val="28"/>
        </w:rPr>
        <w:t>that she was present at the customary celebration</w:t>
      </w:r>
      <w:r w:rsidR="00DE197D" w:rsidRPr="001D55CD">
        <w:rPr>
          <w:rFonts w:ascii="Bookman Old Style" w:hAnsi="Bookman Old Style"/>
          <w:sz w:val="28"/>
          <w:szCs w:val="28"/>
        </w:rPr>
        <w:t xml:space="preserve"> ceremonies</w:t>
      </w:r>
      <w:r w:rsidR="00B91A54" w:rsidRPr="001D55CD">
        <w:rPr>
          <w:rFonts w:ascii="Bookman Old Style" w:hAnsi="Bookman Old Style"/>
          <w:sz w:val="28"/>
          <w:szCs w:val="28"/>
        </w:rPr>
        <w:t xml:space="preserve"> at </w:t>
      </w:r>
      <w:proofErr w:type="spellStart"/>
      <w:r w:rsidR="00B91A54" w:rsidRPr="001D55CD">
        <w:rPr>
          <w:rFonts w:ascii="Bookman Old Style" w:hAnsi="Bookman Old Style"/>
          <w:sz w:val="28"/>
          <w:szCs w:val="28"/>
        </w:rPr>
        <w:t>Maphutseng</w:t>
      </w:r>
      <w:proofErr w:type="spellEnd"/>
      <w:r w:rsidR="00B91A54" w:rsidRPr="001D55CD">
        <w:rPr>
          <w:rFonts w:ascii="Bookman Old Style" w:hAnsi="Bookman Old Style"/>
          <w:sz w:val="28"/>
          <w:szCs w:val="28"/>
        </w:rPr>
        <w:t xml:space="preserve"> </w:t>
      </w:r>
      <w:r w:rsidR="00DE197D" w:rsidRPr="001D55CD">
        <w:rPr>
          <w:rFonts w:ascii="Bookman Old Style" w:hAnsi="Bookman Old Style"/>
          <w:sz w:val="28"/>
          <w:szCs w:val="28"/>
        </w:rPr>
        <w:t>and</w:t>
      </w:r>
      <w:r w:rsidR="00B91A54" w:rsidRPr="001D55CD">
        <w:rPr>
          <w:rFonts w:ascii="Bookman Old Style" w:hAnsi="Bookman Old Style"/>
          <w:sz w:val="28"/>
          <w:szCs w:val="28"/>
        </w:rPr>
        <w:t xml:space="preserve"> </w:t>
      </w:r>
      <w:proofErr w:type="spellStart"/>
      <w:r w:rsidR="00B91A54" w:rsidRPr="001D55CD">
        <w:rPr>
          <w:rFonts w:ascii="Bookman Old Style" w:hAnsi="Bookman Old Style"/>
          <w:sz w:val="28"/>
          <w:szCs w:val="28"/>
        </w:rPr>
        <w:t>Phamong</w:t>
      </w:r>
      <w:proofErr w:type="spellEnd"/>
      <w:r w:rsidR="00DE197D" w:rsidRPr="001D55CD">
        <w:rPr>
          <w:rFonts w:ascii="Bookman Old Style" w:hAnsi="Bookman Old Style"/>
          <w:sz w:val="28"/>
          <w:szCs w:val="28"/>
        </w:rPr>
        <w:t>, thanking the ancestors that the</w:t>
      </w:r>
      <w:r w:rsidR="00F148D3" w:rsidRPr="001D55CD">
        <w:rPr>
          <w:rFonts w:ascii="Bookman Old Style" w:hAnsi="Bookman Old Style"/>
          <w:sz w:val="28"/>
          <w:szCs w:val="28"/>
        </w:rPr>
        <w:t xml:space="preserve"> late</w:t>
      </w:r>
      <w:r w:rsidR="00DE197D" w:rsidRPr="001D55CD">
        <w:rPr>
          <w:rFonts w:ascii="Bookman Old Style" w:hAnsi="Bookman Old Style"/>
          <w:sz w:val="28"/>
          <w:szCs w:val="28"/>
        </w:rPr>
        <w:t xml:space="preserve"> ‘</w:t>
      </w:r>
      <w:proofErr w:type="spellStart"/>
      <w:r w:rsidR="00DE197D" w:rsidRPr="001D55CD">
        <w:rPr>
          <w:rFonts w:ascii="Bookman Old Style" w:hAnsi="Bookman Old Style"/>
          <w:sz w:val="28"/>
          <w:szCs w:val="28"/>
        </w:rPr>
        <w:t>Mamosotho</w:t>
      </w:r>
      <w:proofErr w:type="spellEnd"/>
      <w:r w:rsidR="00DE197D" w:rsidRPr="001D55CD">
        <w:rPr>
          <w:rFonts w:ascii="Bookman Old Style" w:hAnsi="Bookman Old Style"/>
          <w:sz w:val="28"/>
          <w:szCs w:val="28"/>
        </w:rPr>
        <w:t xml:space="preserve"> </w:t>
      </w:r>
      <w:proofErr w:type="spellStart"/>
      <w:r w:rsidR="00DE197D" w:rsidRPr="001D55CD">
        <w:rPr>
          <w:rFonts w:ascii="Bookman Old Style" w:hAnsi="Bookman Old Style"/>
          <w:sz w:val="28"/>
          <w:szCs w:val="28"/>
        </w:rPr>
        <w:t>Mosiuoa</w:t>
      </w:r>
      <w:proofErr w:type="spellEnd"/>
      <w:r w:rsidR="00DE197D" w:rsidRPr="001D55CD">
        <w:rPr>
          <w:rFonts w:ascii="Bookman Old Style" w:hAnsi="Bookman Old Style"/>
          <w:sz w:val="28"/>
          <w:szCs w:val="28"/>
        </w:rPr>
        <w:t xml:space="preserve"> had bought a new car. </w:t>
      </w:r>
    </w:p>
    <w:p w14:paraId="4658B808" w14:textId="77777777" w:rsidR="00B045BE" w:rsidRPr="001D55CD" w:rsidRDefault="00B045BE" w:rsidP="001E5EC4">
      <w:pPr>
        <w:spacing w:line="360" w:lineRule="auto"/>
        <w:jc w:val="both"/>
        <w:rPr>
          <w:rFonts w:ascii="Bookman Old Style" w:hAnsi="Bookman Old Style"/>
          <w:sz w:val="28"/>
          <w:szCs w:val="28"/>
        </w:rPr>
      </w:pPr>
    </w:p>
    <w:p w14:paraId="0AC8AAD5" w14:textId="249D76A2" w:rsidR="00DE197D" w:rsidRDefault="008B11FB" w:rsidP="001E5EC4">
      <w:pPr>
        <w:spacing w:line="360" w:lineRule="auto"/>
        <w:jc w:val="both"/>
        <w:rPr>
          <w:rFonts w:ascii="Bookman Old Style" w:hAnsi="Bookman Old Style"/>
          <w:sz w:val="28"/>
          <w:szCs w:val="28"/>
        </w:rPr>
      </w:pPr>
      <w:r w:rsidRPr="000C1E73">
        <w:rPr>
          <w:rFonts w:ascii="Bookman Old Style" w:hAnsi="Bookman Old Style"/>
          <w:sz w:val="28"/>
          <w:szCs w:val="28"/>
        </w:rPr>
        <w:t>[1</w:t>
      </w:r>
      <w:r w:rsidR="00A515B8">
        <w:rPr>
          <w:rFonts w:ascii="Bookman Old Style" w:hAnsi="Bookman Old Style"/>
          <w:sz w:val="28"/>
          <w:szCs w:val="28"/>
        </w:rPr>
        <w:t>3</w:t>
      </w:r>
      <w:r w:rsidR="00E13B1B" w:rsidRPr="000C1E73">
        <w:rPr>
          <w:rFonts w:ascii="Bookman Old Style" w:hAnsi="Bookman Old Style"/>
          <w:sz w:val="28"/>
          <w:szCs w:val="28"/>
        </w:rPr>
        <w:t>] Another</w:t>
      </w:r>
      <w:r w:rsidRPr="001D55CD">
        <w:rPr>
          <w:rFonts w:ascii="Bookman Old Style" w:hAnsi="Bookman Old Style"/>
          <w:sz w:val="28"/>
          <w:szCs w:val="28"/>
        </w:rPr>
        <w:t xml:space="preserve"> deponent </w:t>
      </w:r>
      <w:r w:rsidR="007F5E75" w:rsidRPr="001D55CD">
        <w:rPr>
          <w:rFonts w:ascii="Bookman Old Style" w:hAnsi="Bookman Old Style"/>
          <w:sz w:val="28"/>
          <w:szCs w:val="28"/>
        </w:rPr>
        <w:t xml:space="preserve">is one </w:t>
      </w:r>
      <w:proofErr w:type="spellStart"/>
      <w:r w:rsidR="007F5E75" w:rsidRPr="001D55CD">
        <w:rPr>
          <w:rFonts w:ascii="Bookman Old Style" w:hAnsi="Bookman Old Style"/>
          <w:sz w:val="28"/>
          <w:szCs w:val="28"/>
        </w:rPr>
        <w:t>Qekhane</w:t>
      </w:r>
      <w:proofErr w:type="spellEnd"/>
      <w:r w:rsidR="007F5E75" w:rsidRPr="001D55CD">
        <w:rPr>
          <w:rFonts w:ascii="Bookman Old Style" w:hAnsi="Bookman Old Style"/>
          <w:sz w:val="28"/>
          <w:szCs w:val="28"/>
        </w:rPr>
        <w:t xml:space="preserve"> </w:t>
      </w:r>
      <w:proofErr w:type="spellStart"/>
      <w:r w:rsidR="007F5E75" w:rsidRPr="001D55CD">
        <w:rPr>
          <w:rFonts w:ascii="Bookman Old Style" w:hAnsi="Bookman Old Style"/>
          <w:sz w:val="28"/>
          <w:szCs w:val="28"/>
        </w:rPr>
        <w:t>Mosiuoa</w:t>
      </w:r>
      <w:proofErr w:type="spellEnd"/>
      <w:r w:rsidR="007F5E75" w:rsidRPr="001D55CD">
        <w:rPr>
          <w:rFonts w:ascii="Bookman Old Style" w:hAnsi="Bookman Old Style"/>
          <w:sz w:val="28"/>
          <w:szCs w:val="28"/>
        </w:rPr>
        <w:t xml:space="preserve">. He avers that he supports </w:t>
      </w:r>
      <w:proofErr w:type="spellStart"/>
      <w:r w:rsidR="007F5E75" w:rsidRPr="001D55CD">
        <w:rPr>
          <w:rFonts w:ascii="Bookman Old Style" w:hAnsi="Bookman Old Style"/>
          <w:sz w:val="28"/>
          <w:szCs w:val="28"/>
        </w:rPr>
        <w:t>Lineo’s</w:t>
      </w:r>
      <w:proofErr w:type="spellEnd"/>
      <w:r w:rsidR="007F5E75" w:rsidRPr="001D55CD">
        <w:rPr>
          <w:rFonts w:ascii="Bookman Old Style" w:hAnsi="Bookman Old Style"/>
          <w:sz w:val="28"/>
          <w:szCs w:val="28"/>
        </w:rPr>
        <w:t xml:space="preserve"> averments and adds that the deceased called him on the phone </w:t>
      </w:r>
      <w:r w:rsidR="00802997" w:rsidRPr="00802997">
        <w:rPr>
          <w:rFonts w:ascii="Bookman Old Style" w:hAnsi="Bookman Old Style"/>
          <w:sz w:val="28"/>
          <w:szCs w:val="28"/>
        </w:rPr>
        <w:t>sometime in 2014</w:t>
      </w:r>
      <w:r w:rsidR="00802997">
        <w:rPr>
          <w:rFonts w:ascii="Bookman Old Style" w:hAnsi="Bookman Old Style"/>
          <w:sz w:val="28"/>
          <w:szCs w:val="28"/>
        </w:rPr>
        <w:t xml:space="preserve">, </w:t>
      </w:r>
      <w:r w:rsidR="007F5E75" w:rsidRPr="001D55CD">
        <w:rPr>
          <w:rFonts w:ascii="Bookman Old Style" w:hAnsi="Bookman Old Style"/>
          <w:sz w:val="28"/>
          <w:szCs w:val="28"/>
        </w:rPr>
        <w:t>telling him</w:t>
      </w:r>
      <w:r w:rsidR="00491D29">
        <w:rPr>
          <w:rFonts w:ascii="Bookman Old Style" w:hAnsi="Bookman Old Style"/>
          <w:sz w:val="28"/>
          <w:szCs w:val="28"/>
        </w:rPr>
        <w:t xml:space="preserve"> that</w:t>
      </w:r>
      <w:r w:rsidR="007F5E75" w:rsidRPr="001D55CD">
        <w:rPr>
          <w:rFonts w:ascii="Bookman Old Style" w:hAnsi="Bookman Old Style"/>
          <w:sz w:val="28"/>
          <w:szCs w:val="28"/>
        </w:rPr>
        <w:t xml:space="preserve"> she had worked so hard that she had bought a new motor vehicle. He also adds that he was told by his son, </w:t>
      </w:r>
      <w:proofErr w:type="spellStart"/>
      <w:r w:rsidR="007F5E75" w:rsidRPr="001D55CD">
        <w:rPr>
          <w:rFonts w:ascii="Bookman Old Style" w:hAnsi="Bookman Old Style"/>
          <w:sz w:val="28"/>
          <w:szCs w:val="28"/>
        </w:rPr>
        <w:t>Hopolang</w:t>
      </w:r>
      <w:proofErr w:type="spellEnd"/>
      <w:r w:rsidR="007F5E75" w:rsidRPr="001D55CD">
        <w:rPr>
          <w:rFonts w:ascii="Bookman Old Style" w:hAnsi="Bookman Old Style"/>
          <w:sz w:val="28"/>
          <w:szCs w:val="28"/>
        </w:rPr>
        <w:t xml:space="preserve"> </w:t>
      </w:r>
      <w:proofErr w:type="spellStart"/>
      <w:r w:rsidR="007F5E75" w:rsidRPr="001D55CD">
        <w:rPr>
          <w:rFonts w:ascii="Bookman Old Style" w:hAnsi="Bookman Old Style"/>
          <w:sz w:val="28"/>
          <w:szCs w:val="28"/>
        </w:rPr>
        <w:t>Mosiuoa</w:t>
      </w:r>
      <w:proofErr w:type="spellEnd"/>
      <w:r w:rsidR="007F5E75" w:rsidRPr="001D55CD">
        <w:rPr>
          <w:rFonts w:ascii="Bookman Old Style" w:hAnsi="Bookman Old Style"/>
          <w:sz w:val="28"/>
          <w:szCs w:val="28"/>
        </w:rPr>
        <w:t xml:space="preserve">, </w:t>
      </w:r>
      <w:r w:rsidR="00771250" w:rsidRPr="001D55CD">
        <w:rPr>
          <w:rFonts w:ascii="Bookman Old Style" w:hAnsi="Bookman Old Style"/>
          <w:sz w:val="28"/>
          <w:szCs w:val="28"/>
        </w:rPr>
        <w:t xml:space="preserve">that another customary celebration ceremony was held at </w:t>
      </w:r>
      <w:proofErr w:type="spellStart"/>
      <w:r w:rsidR="00771250" w:rsidRPr="001D55CD">
        <w:rPr>
          <w:rFonts w:ascii="Bookman Old Style" w:hAnsi="Bookman Old Style"/>
          <w:sz w:val="28"/>
          <w:szCs w:val="28"/>
        </w:rPr>
        <w:t>Maphutsaneng</w:t>
      </w:r>
      <w:proofErr w:type="spellEnd"/>
      <w:r w:rsidR="00771250" w:rsidRPr="001D55CD">
        <w:rPr>
          <w:rFonts w:ascii="Bookman Old Style" w:hAnsi="Bookman Old Style"/>
          <w:sz w:val="28"/>
          <w:szCs w:val="28"/>
        </w:rPr>
        <w:t xml:space="preserve"> for the vehicle. </w:t>
      </w:r>
      <w:proofErr w:type="spellStart"/>
      <w:r w:rsidR="00771250" w:rsidRPr="001D55CD">
        <w:rPr>
          <w:rFonts w:ascii="Bookman Old Style" w:hAnsi="Bookman Old Style"/>
          <w:sz w:val="28"/>
          <w:szCs w:val="28"/>
        </w:rPr>
        <w:t>Sekhonyana</w:t>
      </w:r>
      <w:proofErr w:type="spellEnd"/>
      <w:r w:rsidR="00771250" w:rsidRPr="001D55CD">
        <w:rPr>
          <w:rFonts w:ascii="Bookman Old Style" w:hAnsi="Bookman Old Style"/>
          <w:sz w:val="28"/>
          <w:szCs w:val="28"/>
        </w:rPr>
        <w:t xml:space="preserve"> </w:t>
      </w:r>
      <w:proofErr w:type="spellStart"/>
      <w:r w:rsidR="00771250" w:rsidRPr="001D55CD">
        <w:rPr>
          <w:rFonts w:ascii="Bookman Old Style" w:hAnsi="Bookman Old Style"/>
          <w:sz w:val="28"/>
          <w:szCs w:val="28"/>
        </w:rPr>
        <w:t>Mahase</w:t>
      </w:r>
      <w:proofErr w:type="spellEnd"/>
      <w:r w:rsidR="00771250" w:rsidRPr="001D55CD">
        <w:rPr>
          <w:rFonts w:ascii="Bookman Old Style" w:hAnsi="Bookman Old Style"/>
          <w:sz w:val="28"/>
          <w:szCs w:val="28"/>
        </w:rPr>
        <w:t xml:space="preserve"> also deposed to an affidavit confirming that the deceased used to tell him how successful she </w:t>
      </w:r>
      <w:r w:rsidR="00F80A90" w:rsidRPr="001D55CD">
        <w:rPr>
          <w:rFonts w:ascii="Bookman Old Style" w:hAnsi="Bookman Old Style"/>
          <w:sz w:val="28"/>
          <w:szCs w:val="28"/>
        </w:rPr>
        <w:t>was, and</w:t>
      </w:r>
      <w:r w:rsidR="00771250" w:rsidRPr="001D55CD">
        <w:rPr>
          <w:rFonts w:ascii="Bookman Old Style" w:hAnsi="Bookman Old Style"/>
          <w:sz w:val="28"/>
          <w:szCs w:val="28"/>
        </w:rPr>
        <w:t xml:space="preserve"> he, therefore, confirms that the vehicle belonged to the deceased.</w:t>
      </w:r>
    </w:p>
    <w:p w14:paraId="075E72A4" w14:textId="77777777" w:rsidR="00B045BE" w:rsidRPr="001D55CD" w:rsidRDefault="00B045BE" w:rsidP="001E5EC4">
      <w:pPr>
        <w:spacing w:line="360" w:lineRule="auto"/>
        <w:jc w:val="both"/>
        <w:rPr>
          <w:rFonts w:ascii="Bookman Old Style" w:hAnsi="Bookman Old Style"/>
          <w:sz w:val="28"/>
          <w:szCs w:val="28"/>
        </w:rPr>
      </w:pPr>
    </w:p>
    <w:p w14:paraId="1C41F667" w14:textId="7E66C00E" w:rsidR="009D4AA8" w:rsidRDefault="008B11FB" w:rsidP="004A49A6">
      <w:pPr>
        <w:spacing w:line="360" w:lineRule="auto"/>
        <w:jc w:val="both"/>
        <w:rPr>
          <w:rFonts w:ascii="Bookman Old Style" w:hAnsi="Bookman Old Style"/>
          <w:sz w:val="28"/>
          <w:szCs w:val="28"/>
        </w:rPr>
      </w:pPr>
      <w:r w:rsidRPr="005A3A21">
        <w:rPr>
          <w:rFonts w:ascii="Bookman Old Style" w:hAnsi="Bookman Old Style"/>
          <w:sz w:val="28"/>
          <w:szCs w:val="28"/>
        </w:rPr>
        <w:t>[1</w:t>
      </w:r>
      <w:r w:rsidR="00A515B8">
        <w:rPr>
          <w:rFonts w:ascii="Bookman Old Style" w:hAnsi="Bookman Old Style"/>
          <w:sz w:val="28"/>
          <w:szCs w:val="28"/>
        </w:rPr>
        <w:t>4</w:t>
      </w:r>
      <w:r w:rsidR="00246702" w:rsidRPr="005A3A21">
        <w:rPr>
          <w:rFonts w:ascii="Bookman Old Style" w:hAnsi="Bookman Old Style"/>
          <w:sz w:val="28"/>
          <w:szCs w:val="28"/>
        </w:rPr>
        <w:t>] Mrs</w:t>
      </w:r>
      <w:r w:rsidR="00661F89" w:rsidRPr="001D55CD">
        <w:rPr>
          <w:rFonts w:ascii="Bookman Old Style" w:hAnsi="Bookman Old Style"/>
          <w:sz w:val="28"/>
          <w:szCs w:val="28"/>
        </w:rPr>
        <w:t xml:space="preserve"> </w:t>
      </w:r>
      <w:proofErr w:type="spellStart"/>
      <w:r w:rsidR="00661F89" w:rsidRPr="001D55CD">
        <w:rPr>
          <w:rFonts w:ascii="Bookman Old Style" w:hAnsi="Bookman Old Style"/>
          <w:sz w:val="28"/>
          <w:szCs w:val="28"/>
        </w:rPr>
        <w:t>Lephatsa</w:t>
      </w:r>
      <w:proofErr w:type="spellEnd"/>
      <w:r w:rsidR="00661F89" w:rsidRPr="001D55CD">
        <w:rPr>
          <w:rFonts w:ascii="Bookman Old Style" w:hAnsi="Bookman Old Style"/>
          <w:sz w:val="28"/>
          <w:szCs w:val="28"/>
        </w:rPr>
        <w:t xml:space="preserve"> argued that the averments by the supporting deponents above constituted circumstantial evidence from which it can be inferred that the </w:t>
      </w:r>
      <w:r w:rsidR="00F148D3" w:rsidRPr="001D55CD">
        <w:rPr>
          <w:rFonts w:ascii="Bookman Old Style" w:hAnsi="Bookman Old Style"/>
          <w:sz w:val="28"/>
          <w:szCs w:val="28"/>
        </w:rPr>
        <w:t>late '</w:t>
      </w:r>
      <w:proofErr w:type="spellStart"/>
      <w:r w:rsidR="00F148D3" w:rsidRPr="001D55CD">
        <w:rPr>
          <w:rFonts w:ascii="Bookman Old Style" w:hAnsi="Bookman Old Style"/>
          <w:sz w:val="28"/>
          <w:szCs w:val="28"/>
        </w:rPr>
        <w:t>Mamosotho</w:t>
      </w:r>
      <w:proofErr w:type="spellEnd"/>
      <w:r w:rsidR="00F148D3" w:rsidRPr="001D55CD">
        <w:rPr>
          <w:rFonts w:ascii="Bookman Old Style" w:hAnsi="Bookman Old Style"/>
          <w:sz w:val="28"/>
          <w:szCs w:val="28"/>
        </w:rPr>
        <w:t xml:space="preserve"> </w:t>
      </w:r>
      <w:proofErr w:type="spellStart"/>
      <w:r w:rsidR="00F148D3" w:rsidRPr="001D55CD">
        <w:rPr>
          <w:rFonts w:ascii="Bookman Old Style" w:hAnsi="Bookman Old Style"/>
          <w:sz w:val="28"/>
          <w:szCs w:val="28"/>
        </w:rPr>
        <w:t>Mosiuoa</w:t>
      </w:r>
      <w:proofErr w:type="spellEnd"/>
      <w:r w:rsidR="00F148D3" w:rsidRPr="001D55CD">
        <w:rPr>
          <w:rFonts w:ascii="Bookman Old Style" w:hAnsi="Bookman Old Style"/>
          <w:sz w:val="28"/>
          <w:szCs w:val="28"/>
        </w:rPr>
        <w:t xml:space="preserve"> owned the vehicle subject of dispute in this appeal</w:t>
      </w:r>
      <w:r w:rsidRPr="001D55CD">
        <w:rPr>
          <w:rFonts w:ascii="Bookman Old Style" w:hAnsi="Bookman Old Style"/>
          <w:sz w:val="28"/>
          <w:szCs w:val="28"/>
        </w:rPr>
        <w:t>. In this case, a chain of inferential reasoning is required for the circumstantial evidence argument to succeed.</w:t>
      </w:r>
      <w:r w:rsidR="004A49A6" w:rsidRPr="004A49A6">
        <w:t xml:space="preserve"> </w:t>
      </w:r>
      <w:r w:rsidR="004A49A6" w:rsidRPr="004A49A6">
        <w:rPr>
          <w:rFonts w:ascii="Bookman Old Style" w:hAnsi="Bookman Old Style"/>
          <w:sz w:val="28"/>
          <w:szCs w:val="28"/>
        </w:rPr>
        <w:t>I proceed</w:t>
      </w:r>
      <w:r w:rsidR="004A49A6">
        <w:rPr>
          <w:rFonts w:ascii="Bookman Old Style" w:hAnsi="Bookman Old Style"/>
          <w:sz w:val="28"/>
          <w:szCs w:val="28"/>
        </w:rPr>
        <w:t xml:space="preserve"> </w:t>
      </w:r>
      <w:r w:rsidR="004A49A6" w:rsidRPr="004A49A6">
        <w:rPr>
          <w:rFonts w:ascii="Bookman Old Style" w:hAnsi="Bookman Old Style"/>
          <w:sz w:val="28"/>
          <w:szCs w:val="28"/>
        </w:rPr>
        <w:t>to consider th</w:t>
      </w:r>
      <w:r w:rsidR="007A6AEF">
        <w:rPr>
          <w:rFonts w:ascii="Bookman Old Style" w:hAnsi="Bookman Old Style"/>
          <w:sz w:val="28"/>
          <w:szCs w:val="28"/>
        </w:rPr>
        <w:t xml:space="preserve">is </w:t>
      </w:r>
      <w:r w:rsidR="004A49A6" w:rsidRPr="004A49A6">
        <w:rPr>
          <w:rFonts w:ascii="Bookman Old Style" w:hAnsi="Bookman Old Style"/>
          <w:sz w:val="28"/>
          <w:szCs w:val="28"/>
        </w:rPr>
        <w:t>question.</w:t>
      </w:r>
      <w:r w:rsidRPr="001D55CD">
        <w:rPr>
          <w:rFonts w:ascii="Bookman Old Style" w:hAnsi="Bookman Old Style"/>
          <w:sz w:val="28"/>
          <w:szCs w:val="28"/>
        </w:rPr>
        <w:t xml:space="preserve"> </w:t>
      </w:r>
      <w:r w:rsidR="00A3350B" w:rsidRPr="00A3350B">
        <w:rPr>
          <w:rFonts w:ascii="Bookman Old Style" w:hAnsi="Bookman Old Style"/>
          <w:sz w:val="28"/>
          <w:szCs w:val="28"/>
        </w:rPr>
        <w:t xml:space="preserve">It will be readily appreciated that the evidence given by </w:t>
      </w:r>
      <w:proofErr w:type="spellStart"/>
      <w:r w:rsidR="003940E2">
        <w:rPr>
          <w:rFonts w:ascii="Bookman Old Style" w:hAnsi="Bookman Old Style"/>
          <w:sz w:val="28"/>
          <w:szCs w:val="28"/>
        </w:rPr>
        <w:t>Lineo</w:t>
      </w:r>
      <w:proofErr w:type="spellEnd"/>
      <w:r w:rsidR="003940E2">
        <w:rPr>
          <w:rFonts w:ascii="Bookman Old Style" w:hAnsi="Bookman Old Style"/>
          <w:sz w:val="28"/>
          <w:szCs w:val="28"/>
        </w:rPr>
        <w:t>,</w:t>
      </w:r>
      <w:r w:rsidR="007516DD">
        <w:rPr>
          <w:rFonts w:ascii="Bookman Old Style" w:hAnsi="Bookman Old Style"/>
          <w:sz w:val="28"/>
          <w:szCs w:val="28"/>
        </w:rPr>
        <w:t xml:space="preserve"> </w:t>
      </w:r>
      <w:proofErr w:type="spellStart"/>
      <w:r w:rsidR="007516DD" w:rsidRPr="007516DD">
        <w:rPr>
          <w:rFonts w:ascii="Bookman Old Style" w:hAnsi="Bookman Old Style"/>
          <w:sz w:val="28"/>
          <w:szCs w:val="28"/>
        </w:rPr>
        <w:t>Qekhane</w:t>
      </w:r>
      <w:proofErr w:type="spellEnd"/>
      <w:r w:rsidR="007516DD" w:rsidRPr="007516DD">
        <w:rPr>
          <w:rFonts w:ascii="Bookman Old Style" w:hAnsi="Bookman Old Style"/>
          <w:sz w:val="28"/>
          <w:szCs w:val="28"/>
        </w:rPr>
        <w:t xml:space="preserve"> </w:t>
      </w:r>
      <w:r w:rsidR="007516DD">
        <w:rPr>
          <w:rFonts w:ascii="Bookman Old Style" w:hAnsi="Bookman Old Style"/>
          <w:sz w:val="28"/>
          <w:szCs w:val="28"/>
        </w:rPr>
        <w:t xml:space="preserve">and </w:t>
      </w:r>
      <w:proofErr w:type="spellStart"/>
      <w:r w:rsidR="007516DD">
        <w:rPr>
          <w:rFonts w:ascii="Bookman Old Style" w:hAnsi="Bookman Old Style"/>
          <w:sz w:val="28"/>
          <w:szCs w:val="28"/>
        </w:rPr>
        <w:t>Sekhonyana</w:t>
      </w:r>
      <w:proofErr w:type="spellEnd"/>
      <w:r w:rsidR="007516DD">
        <w:rPr>
          <w:rFonts w:ascii="Bookman Old Style" w:hAnsi="Bookman Old Style"/>
          <w:sz w:val="28"/>
          <w:szCs w:val="28"/>
        </w:rPr>
        <w:t xml:space="preserve"> </w:t>
      </w:r>
      <w:r w:rsidR="00703743">
        <w:rPr>
          <w:rFonts w:ascii="Bookman Old Style" w:hAnsi="Bookman Old Style"/>
          <w:sz w:val="28"/>
          <w:szCs w:val="28"/>
        </w:rPr>
        <w:t>in respect of the deceased buying the vehicle</w:t>
      </w:r>
      <w:r w:rsidR="00A3350B" w:rsidRPr="00A3350B">
        <w:rPr>
          <w:rFonts w:ascii="Bookman Old Style" w:hAnsi="Bookman Old Style"/>
          <w:sz w:val="28"/>
          <w:szCs w:val="28"/>
        </w:rPr>
        <w:t xml:space="preserve"> had no independent probative value. </w:t>
      </w:r>
      <w:r w:rsidR="00611437">
        <w:rPr>
          <w:rFonts w:ascii="Bookman Old Style" w:hAnsi="Bookman Old Style"/>
          <w:sz w:val="28"/>
          <w:szCs w:val="28"/>
        </w:rPr>
        <w:t xml:space="preserve">Their </w:t>
      </w:r>
      <w:r w:rsidR="00611437" w:rsidRPr="00A3350B">
        <w:rPr>
          <w:rFonts w:ascii="Bookman Old Style" w:hAnsi="Bookman Old Style"/>
          <w:sz w:val="28"/>
          <w:szCs w:val="28"/>
        </w:rPr>
        <w:t>evidence</w:t>
      </w:r>
      <w:r w:rsidR="00A3350B" w:rsidRPr="00A3350B">
        <w:rPr>
          <w:rFonts w:ascii="Bookman Old Style" w:hAnsi="Bookman Old Style"/>
          <w:sz w:val="28"/>
          <w:szCs w:val="28"/>
        </w:rPr>
        <w:t xml:space="preserve"> was a secondary narrative. </w:t>
      </w:r>
      <w:r w:rsidR="00AB50F0">
        <w:rPr>
          <w:rFonts w:ascii="Bookman Old Style" w:hAnsi="Bookman Old Style"/>
          <w:sz w:val="28"/>
          <w:szCs w:val="28"/>
        </w:rPr>
        <w:t>They</w:t>
      </w:r>
      <w:r w:rsidR="00A3350B" w:rsidRPr="00A3350B">
        <w:rPr>
          <w:rFonts w:ascii="Bookman Old Style" w:hAnsi="Bookman Old Style"/>
          <w:sz w:val="28"/>
          <w:szCs w:val="28"/>
        </w:rPr>
        <w:t>, as narrator</w:t>
      </w:r>
      <w:r w:rsidR="00823EC9">
        <w:rPr>
          <w:rFonts w:ascii="Bookman Old Style" w:hAnsi="Bookman Old Style"/>
          <w:sz w:val="28"/>
          <w:szCs w:val="28"/>
        </w:rPr>
        <w:t>s</w:t>
      </w:r>
      <w:r w:rsidR="00A3350B" w:rsidRPr="00A3350B">
        <w:rPr>
          <w:rFonts w:ascii="Bookman Old Style" w:hAnsi="Bookman Old Style"/>
          <w:sz w:val="28"/>
          <w:szCs w:val="28"/>
        </w:rPr>
        <w:t xml:space="preserve">, repeated </w:t>
      </w:r>
      <w:r w:rsidR="00823EC9">
        <w:rPr>
          <w:rFonts w:ascii="Bookman Old Style" w:hAnsi="Bookman Old Style"/>
          <w:sz w:val="28"/>
          <w:szCs w:val="28"/>
        </w:rPr>
        <w:t>on th</w:t>
      </w:r>
      <w:r w:rsidR="006642FD">
        <w:rPr>
          <w:rFonts w:ascii="Bookman Old Style" w:hAnsi="Bookman Old Style"/>
          <w:sz w:val="28"/>
          <w:szCs w:val="28"/>
        </w:rPr>
        <w:t xml:space="preserve">eir affidavits what </w:t>
      </w:r>
      <w:r w:rsidR="006642FD">
        <w:rPr>
          <w:rFonts w:ascii="Bookman Old Style" w:hAnsi="Bookman Old Style"/>
          <w:sz w:val="28"/>
          <w:szCs w:val="28"/>
        </w:rPr>
        <w:lastRenderedPageBreak/>
        <w:t xml:space="preserve">they </w:t>
      </w:r>
      <w:r w:rsidR="00DF3562">
        <w:rPr>
          <w:rFonts w:ascii="Bookman Old Style" w:hAnsi="Bookman Old Style"/>
          <w:sz w:val="28"/>
          <w:szCs w:val="28"/>
        </w:rPr>
        <w:t xml:space="preserve">were </w:t>
      </w:r>
      <w:r w:rsidR="00A3350B" w:rsidRPr="00A3350B">
        <w:rPr>
          <w:rFonts w:ascii="Bookman Old Style" w:hAnsi="Bookman Old Style"/>
          <w:sz w:val="28"/>
          <w:szCs w:val="28"/>
        </w:rPr>
        <w:t xml:space="preserve">supposedly told </w:t>
      </w:r>
      <w:r w:rsidR="00611437">
        <w:rPr>
          <w:rFonts w:ascii="Bookman Old Style" w:hAnsi="Bookman Old Style"/>
          <w:sz w:val="28"/>
          <w:szCs w:val="28"/>
        </w:rPr>
        <w:t xml:space="preserve">by </w:t>
      </w:r>
      <w:r w:rsidR="00E04AF4">
        <w:rPr>
          <w:rFonts w:ascii="Bookman Old Style" w:hAnsi="Bookman Old Style"/>
          <w:sz w:val="28"/>
          <w:szCs w:val="28"/>
        </w:rPr>
        <w:t xml:space="preserve">either the deceased or </w:t>
      </w:r>
      <w:proofErr w:type="spellStart"/>
      <w:r w:rsidR="00E04AF4">
        <w:rPr>
          <w:rFonts w:ascii="Bookman Old Style" w:hAnsi="Bookman Old Style"/>
          <w:sz w:val="28"/>
          <w:szCs w:val="28"/>
        </w:rPr>
        <w:t>Ithabeleng</w:t>
      </w:r>
      <w:proofErr w:type="spellEnd"/>
      <w:r w:rsidR="00A3350B" w:rsidRPr="00A3350B">
        <w:rPr>
          <w:rFonts w:ascii="Bookman Old Style" w:hAnsi="Bookman Old Style"/>
          <w:sz w:val="28"/>
          <w:szCs w:val="28"/>
        </w:rPr>
        <w:t xml:space="preserve">. The probative value of </w:t>
      </w:r>
      <w:bookmarkStart w:id="2" w:name="_Hlk103007748"/>
      <w:r w:rsidR="00644CCA">
        <w:rPr>
          <w:rFonts w:ascii="Bookman Old Style" w:hAnsi="Bookman Old Style"/>
          <w:sz w:val="28"/>
          <w:szCs w:val="28"/>
        </w:rPr>
        <w:t>t</w:t>
      </w:r>
      <w:r w:rsidR="00644CCA" w:rsidRPr="00644CCA">
        <w:rPr>
          <w:rFonts w:ascii="Bookman Old Style" w:hAnsi="Bookman Old Style"/>
          <w:sz w:val="28"/>
          <w:szCs w:val="28"/>
        </w:rPr>
        <w:t>heir</w:t>
      </w:r>
      <w:r w:rsidR="00A3350B" w:rsidRPr="00A3350B">
        <w:rPr>
          <w:rFonts w:ascii="Bookman Old Style" w:hAnsi="Bookman Old Style"/>
          <w:sz w:val="28"/>
          <w:szCs w:val="28"/>
        </w:rPr>
        <w:t xml:space="preserve"> </w:t>
      </w:r>
      <w:bookmarkEnd w:id="2"/>
      <w:r w:rsidR="00A3350B" w:rsidRPr="00A3350B">
        <w:rPr>
          <w:rFonts w:ascii="Bookman Old Style" w:hAnsi="Bookman Old Style"/>
          <w:sz w:val="28"/>
          <w:szCs w:val="28"/>
        </w:rPr>
        <w:t xml:space="preserve">evidence depended on the credibility of </w:t>
      </w:r>
      <w:r w:rsidR="00E554C9">
        <w:rPr>
          <w:rFonts w:ascii="Bookman Old Style" w:hAnsi="Bookman Old Style"/>
          <w:sz w:val="28"/>
          <w:szCs w:val="28"/>
        </w:rPr>
        <w:t>those who told them</w:t>
      </w:r>
      <w:r w:rsidR="00A3350B" w:rsidRPr="00A3350B">
        <w:rPr>
          <w:rFonts w:ascii="Bookman Old Style" w:hAnsi="Bookman Old Style"/>
          <w:sz w:val="28"/>
          <w:szCs w:val="28"/>
        </w:rPr>
        <w:t xml:space="preserve">, the original declarant. Since </w:t>
      </w:r>
      <w:r w:rsidR="00E554C9">
        <w:rPr>
          <w:rFonts w:ascii="Bookman Old Style" w:hAnsi="Bookman Old Style"/>
          <w:sz w:val="28"/>
          <w:szCs w:val="28"/>
        </w:rPr>
        <w:t>t</w:t>
      </w:r>
      <w:r w:rsidR="00A3350B" w:rsidRPr="00A3350B">
        <w:rPr>
          <w:rFonts w:ascii="Bookman Old Style" w:hAnsi="Bookman Old Style"/>
          <w:sz w:val="28"/>
          <w:szCs w:val="28"/>
        </w:rPr>
        <w:t>he</w:t>
      </w:r>
      <w:r w:rsidR="00E554C9">
        <w:rPr>
          <w:rFonts w:ascii="Bookman Old Style" w:hAnsi="Bookman Old Style"/>
          <w:sz w:val="28"/>
          <w:szCs w:val="28"/>
        </w:rPr>
        <w:t>ir</w:t>
      </w:r>
      <w:r w:rsidR="00FA36AE">
        <w:rPr>
          <w:rFonts w:ascii="Bookman Old Style" w:hAnsi="Bookman Old Style"/>
          <w:sz w:val="28"/>
          <w:szCs w:val="28"/>
        </w:rPr>
        <w:t xml:space="preserve"> </w:t>
      </w:r>
      <w:r w:rsidR="00FE688C">
        <w:rPr>
          <w:rFonts w:ascii="Bookman Old Style" w:hAnsi="Bookman Old Style"/>
          <w:sz w:val="28"/>
          <w:szCs w:val="28"/>
        </w:rPr>
        <w:t xml:space="preserve">informants </w:t>
      </w:r>
      <w:r w:rsidR="00FE688C" w:rsidRPr="00A3350B">
        <w:rPr>
          <w:rFonts w:ascii="Bookman Old Style" w:hAnsi="Bookman Old Style"/>
          <w:sz w:val="28"/>
          <w:szCs w:val="28"/>
        </w:rPr>
        <w:t>did</w:t>
      </w:r>
      <w:r w:rsidR="00A3350B" w:rsidRPr="00A3350B">
        <w:rPr>
          <w:rFonts w:ascii="Bookman Old Style" w:hAnsi="Bookman Old Style"/>
          <w:sz w:val="28"/>
          <w:szCs w:val="28"/>
        </w:rPr>
        <w:t xml:space="preserve"> not testify to confirm or disavow the </w:t>
      </w:r>
      <w:r w:rsidR="0044727A">
        <w:rPr>
          <w:rFonts w:ascii="Bookman Old Style" w:hAnsi="Bookman Old Style"/>
          <w:sz w:val="28"/>
          <w:szCs w:val="28"/>
        </w:rPr>
        <w:t>averments</w:t>
      </w:r>
      <w:r w:rsidR="00A3350B" w:rsidRPr="00A3350B">
        <w:rPr>
          <w:rFonts w:ascii="Bookman Old Style" w:hAnsi="Bookman Old Style"/>
          <w:sz w:val="28"/>
          <w:szCs w:val="28"/>
        </w:rPr>
        <w:t xml:space="preserve"> attributed to </w:t>
      </w:r>
      <w:r w:rsidR="0044727A">
        <w:rPr>
          <w:rFonts w:ascii="Bookman Old Style" w:hAnsi="Bookman Old Style"/>
          <w:sz w:val="28"/>
          <w:szCs w:val="28"/>
        </w:rPr>
        <w:t>them</w:t>
      </w:r>
      <w:r w:rsidR="00B672B2">
        <w:rPr>
          <w:rFonts w:ascii="Bookman Old Style" w:hAnsi="Bookman Old Style"/>
          <w:sz w:val="28"/>
          <w:szCs w:val="28"/>
        </w:rPr>
        <w:t>,</w:t>
      </w:r>
      <w:r w:rsidR="00A3350B" w:rsidRPr="00A3350B">
        <w:rPr>
          <w:rFonts w:ascii="Bookman Old Style" w:hAnsi="Bookman Old Style"/>
          <w:sz w:val="28"/>
          <w:szCs w:val="28"/>
        </w:rPr>
        <w:t xml:space="preserve"> the credibility of </w:t>
      </w:r>
      <w:r w:rsidR="00B672B2" w:rsidRPr="00B672B2">
        <w:rPr>
          <w:rFonts w:ascii="Bookman Old Style" w:hAnsi="Bookman Old Style"/>
          <w:sz w:val="28"/>
          <w:szCs w:val="28"/>
        </w:rPr>
        <w:t>their</w:t>
      </w:r>
      <w:r w:rsidR="00A3350B" w:rsidRPr="00A3350B">
        <w:rPr>
          <w:rFonts w:ascii="Bookman Old Style" w:hAnsi="Bookman Old Style"/>
          <w:sz w:val="28"/>
          <w:szCs w:val="28"/>
        </w:rPr>
        <w:t xml:space="preserve"> secondary evidence hangs in the balance. It cannot be readily assessed. It follows, therefore, that the evidence given by the </w:t>
      </w:r>
      <w:r w:rsidR="00560DCB">
        <w:rPr>
          <w:rFonts w:ascii="Bookman Old Style" w:hAnsi="Bookman Old Style"/>
          <w:sz w:val="28"/>
          <w:szCs w:val="28"/>
        </w:rPr>
        <w:t xml:space="preserve">deponents </w:t>
      </w:r>
      <w:r w:rsidR="00A3350B" w:rsidRPr="00A3350B">
        <w:rPr>
          <w:rFonts w:ascii="Bookman Old Style" w:hAnsi="Bookman Old Style"/>
          <w:sz w:val="28"/>
          <w:szCs w:val="28"/>
        </w:rPr>
        <w:t>concerning such conversations falls squarely within the ambit of hearsay evidence</w:t>
      </w:r>
      <w:r w:rsidR="009C7800" w:rsidRPr="00A3350B">
        <w:rPr>
          <w:rFonts w:ascii="Bookman Old Style" w:hAnsi="Bookman Old Style"/>
          <w:sz w:val="28"/>
          <w:szCs w:val="28"/>
        </w:rPr>
        <w:t>.</w:t>
      </w:r>
      <w:r w:rsidR="009C7800" w:rsidRPr="001D55CD">
        <w:rPr>
          <w:rFonts w:ascii="Bookman Old Style" w:hAnsi="Bookman Old Style"/>
          <w:sz w:val="28"/>
          <w:szCs w:val="28"/>
        </w:rPr>
        <w:t xml:space="preserve"> The</w:t>
      </w:r>
      <w:r w:rsidR="00F93AEF">
        <w:rPr>
          <w:rFonts w:ascii="Bookman Old Style" w:hAnsi="Bookman Old Style"/>
          <w:sz w:val="28"/>
          <w:szCs w:val="28"/>
        </w:rPr>
        <w:t>refore, the</w:t>
      </w:r>
      <w:r w:rsidRPr="001D55CD">
        <w:rPr>
          <w:rFonts w:ascii="Bookman Old Style" w:hAnsi="Bookman Old Style"/>
          <w:sz w:val="28"/>
          <w:szCs w:val="28"/>
        </w:rPr>
        <w:t xml:space="preserve"> more probable inference is that the late '</w:t>
      </w:r>
      <w:proofErr w:type="spellStart"/>
      <w:r w:rsidRPr="001D55CD">
        <w:rPr>
          <w:rFonts w:ascii="Bookman Old Style" w:hAnsi="Bookman Old Style"/>
          <w:sz w:val="28"/>
          <w:szCs w:val="28"/>
        </w:rPr>
        <w:t>Mamosotho</w:t>
      </w:r>
      <w:proofErr w:type="spellEnd"/>
      <w:r w:rsidRPr="001D55CD">
        <w:rPr>
          <w:rFonts w:ascii="Bookman Old Style" w:hAnsi="Bookman Old Style"/>
          <w:sz w:val="28"/>
          <w:szCs w:val="28"/>
        </w:rPr>
        <w:t xml:space="preserve"> </w:t>
      </w:r>
      <w:proofErr w:type="spellStart"/>
      <w:r w:rsidRPr="001D55CD">
        <w:rPr>
          <w:rFonts w:ascii="Bookman Old Style" w:hAnsi="Bookman Old Style"/>
          <w:sz w:val="28"/>
          <w:szCs w:val="28"/>
        </w:rPr>
        <w:t>Mosiuoa</w:t>
      </w:r>
      <w:proofErr w:type="spellEnd"/>
      <w:r w:rsidRPr="001D55CD">
        <w:rPr>
          <w:rFonts w:ascii="Bookman Old Style" w:hAnsi="Bookman Old Style"/>
          <w:sz w:val="28"/>
          <w:szCs w:val="28"/>
        </w:rPr>
        <w:t xml:space="preserve"> </w:t>
      </w:r>
      <w:r w:rsidR="000808A6">
        <w:rPr>
          <w:rFonts w:ascii="Bookman Old Style" w:hAnsi="Bookman Old Style"/>
          <w:sz w:val="28"/>
          <w:szCs w:val="28"/>
        </w:rPr>
        <w:t xml:space="preserve">did not </w:t>
      </w:r>
      <w:r w:rsidRPr="001D55CD">
        <w:rPr>
          <w:rFonts w:ascii="Bookman Old Style" w:hAnsi="Bookman Old Style"/>
          <w:sz w:val="28"/>
          <w:szCs w:val="28"/>
        </w:rPr>
        <w:t>acquire the vehicle in question as owner.</w:t>
      </w:r>
    </w:p>
    <w:p w14:paraId="12FF060B" w14:textId="77777777" w:rsidR="00B045BE" w:rsidRPr="001D55CD" w:rsidRDefault="00B045BE" w:rsidP="004A49A6">
      <w:pPr>
        <w:spacing w:line="360" w:lineRule="auto"/>
        <w:jc w:val="both"/>
        <w:rPr>
          <w:rFonts w:ascii="Bookman Old Style" w:hAnsi="Bookman Old Style"/>
          <w:sz w:val="28"/>
          <w:szCs w:val="28"/>
        </w:rPr>
      </w:pPr>
    </w:p>
    <w:p w14:paraId="4C2C5972" w14:textId="07076599" w:rsidR="0041685D" w:rsidRDefault="008B11FB" w:rsidP="001E5EC4">
      <w:pPr>
        <w:spacing w:line="360" w:lineRule="auto"/>
        <w:jc w:val="both"/>
        <w:rPr>
          <w:rFonts w:ascii="Bookman Old Style" w:hAnsi="Bookman Old Style"/>
          <w:sz w:val="28"/>
          <w:szCs w:val="28"/>
        </w:rPr>
      </w:pPr>
      <w:r w:rsidRPr="005E73E9">
        <w:rPr>
          <w:rFonts w:ascii="Bookman Old Style" w:hAnsi="Bookman Old Style"/>
          <w:sz w:val="28"/>
          <w:szCs w:val="28"/>
        </w:rPr>
        <w:t>[1</w:t>
      </w:r>
      <w:r w:rsidR="00A515B8">
        <w:rPr>
          <w:rFonts w:ascii="Bookman Old Style" w:hAnsi="Bookman Old Style"/>
          <w:sz w:val="28"/>
          <w:szCs w:val="28"/>
        </w:rPr>
        <w:t>5</w:t>
      </w:r>
      <w:r w:rsidR="0076671D" w:rsidRPr="005E73E9">
        <w:rPr>
          <w:rFonts w:ascii="Bookman Old Style" w:hAnsi="Bookman Old Style"/>
          <w:sz w:val="28"/>
          <w:szCs w:val="28"/>
        </w:rPr>
        <w:t>] However</w:t>
      </w:r>
      <w:r w:rsidRPr="001D55CD">
        <w:rPr>
          <w:rFonts w:ascii="Bookman Old Style" w:hAnsi="Bookman Old Style"/>
          <w:sz w:val="28"/>
          <w:szCs w:val="28"/>
        </w:rPr>
        <w:t xml:space="preserve">, before dismissing the circumstantial evidence in the case, I should draw attention to some </w:t>
      </w:r>
      <w:r w:rsidR="00AB03CE">
        <w:rPr>
          <w:rFonts w:ascii="Bookman Old Style" w:hAnsi="Bookman Old Style"/>
          <w:sz w:val="28"/>
          <w:szCs w:val="28"/>
        </w:rPr>
        <w:t xml:space="preserve">additional </w:t>
      </w:r>
      <w:r w:rsidRPr="001D55CD">
        <w:rPr>
          <w:rFonts w:ascii="Bookman Old Style" w:hAnsi="Bookman Old Style"/>
          <w:sz w:val="28"/>
          <w:szCs w:val="28"/>
        </w:rPr>
        <w:t xml:space="preserve">facts that seem to </w:t>
      </w:r>
      <w:r w:rsidR="00B367A6">
        <w:rPr>
          <w:rFonts w:ascii="Bookman Old Style" w:hAnsi="Bookman Old Style"/>
          <w:sz w:val="28"/>
          <w:szCs w:val="28"/>
        </w:rPr>
        <w:t xml:space="preserve">strengthen further </w:t>
      </w:r>
      <w:r w:rsidR="00273BCA">
        <w:rPr>
          <w:rFonts w:ascii="Bookman Old Style" w:hAnsi="Bookman Old Style"/>
          <w:sz w:val="28"/>
          <w:szCs w:val="28"/>
        </w:rPr>
        <w:t xml:space="preserve">the evidence </w:t>
      </w:r>
      <w:r w:rsidR="00C778B2">
        <w:rPr>
          <w:rFonts w:ascii="Bookman Old Style" w:hAnsi="Bookman Old Style"/>
          <w:sz w:val="28"/>
          <w:szCs w:val="28"/>
        </w:rPr>
        <w:t>in favour of the first respondent</w:t>
      </w:r>
      <w:r w:rsidR="00EE2DCB">
        <w:rPr>
          <w:rFonts w:ascii="Bookman Old Style" w:hAnsi="Bookman Old Style"/>
          <w:sz w:val="28"/>
          <w:szCs w:val="28"/>
        </w:rPr>
        <w:t>’s case</w:t>
      </w:r>
      <w:r w:rsidRPr="001D55CD">
        <w:rPr>
          <w:rFonts w:ascii="Bookman Old Style" w:hAnsi="Bookman Old Style"/>
          <w:sz w:val="28"/>
          <w:szCs w:val="28"/>
        </w:rPr>
        <w:t xml:space="preserve">. </w:t>
      </w:r>
      <w:r w:rsidR="00982274" w:rsidRPr="001D55CD">
        <w:rPr>
          <w:rFonts w:ascii="Bookman Old Style" w:hAnsi="Bookman Old Style"/>
          <w:sz w:val="28"/>
          <w:szCs w:val="28"/>
        </w:rPr>
        <w:t>First</w:t>
      </w:r>
      <w:r w:rsidR="000E601E" w:rsidRPr="001D55CD">
        <w:rPr>
          <w:rFonts w:ascii="Bookman Old Style" w:hAnsi="Bookman Old Style"/>
          <w:sz w:val="28"/>
          <w:szCs w:val="28"/>
        </w:rPr>
        <w:t>,</w:t>
      </w:r>
      <w:r w:rsidRPr="001D55CD">
        <w:rPr>
          <w:rFonts w:ascii="Bookman Old Style" w:hAnsi="Bookman Old Style"/>
          <w:sz w:val="28"/>
          <w:szCs w:val="28"/>
        </w:rPr>
        <w:t xml:space="preserve"> the Certificate of Registration </w:t>
      </w:r>
      <w:r w:rsidR="000E601E" w:rsidRPr="001D55CD">
        <w:rPr>
          <w:rFonts w:ascii="Bookman Old Style" w:hAnsi="Bookman Old Style"/>
          <w:sz w:val="28"/>
          <w:szCs w:val="28"/>
        </w:rPr>
        <w:t xml:space="preserve">in </w:t>
      </w:r>
      <w:r w:rsidRPr="001D55CD">
        <w:rPr>
          <w:rFonts w:ascii="Bookman Old Style" w:hAnsi="Bookman Old Style"/>
          <w:sz w:val="28"/>
          <w:szCs w:val="28"/>
        </w:rPr>
        <w:t xml:space="preserve">Respect of Motor Vehicle reflects </w:t>
      </w:r>
      <w:r w:rsidR="000E601E" w:rsidRPr="001D55CD">
        <w:rPr>
          <w:rFonts w:ascii="Bookman Old Style" w:hAnsi="Bookman Old Style"/>
          <w:sz w:val="28"/>
          <w:szCs w:val="28"/>
        </w:rPr>
        <w:t xml:space="preserve">that </w:t>
      </w:r>
      <w:r w:rsidRPr="001D55CD">
        <w:rPr>
          <w:rFonts w:ascii="Bookman Old Style" w:hAnsi="Bookman Old Style"/>
          <w:sz w:val="28"/>
          <w:szCs w:val="28"/>
        </w:rPr>
        <w:t xml:space="preserve">the </w:t>
      </w:r>
      <w:r w:rsidR="000E601E" w:rsidRPr="001D55CD">
        <w:rPr>
          <w:rFonts w:ascii="Bookman Old Style" w:hAnsi="Bookman Old Style"/>
          <w:sz w:val="28"/>
          <w:szCs w:val="28"/>
        </w:rPr>
        <w:t>titleholder of the Motor Vehicle in question is one</w:t>
      </w:r>
      <w:r w:rsidRPr="001D55CD">
        <w:rPr>
          <w:rFonts w:ascii="Bookman Old Style" w:hAnsi="Bookman Old Style"/>
          <w:sz w:val="28"/>
          <w:szCs w:val="28"/>
        </w:rPr>
        <w:t xml:space="preserve"> </w:t>
      </w:r>
      <w:proofErr w:type="spellStart"/>
      <w:r w:rsidRPr="001D55CD">
        <w:rPr>
          <w:rFonts w:ascii="Bookman Old Style" w:hAnsi="Bookman Old Style"/>
          <w:sz w:val="28"/>
          <w:szCs w:val="28"/>
        </w:rPr>
        <w:t>Kibiti</w:t>
      </w:r>
      <w:proofErr w:type="spellEnd"/>
      <w:r w:rsidRPr="001D55CD">
        <w:rPr>
          <w:rFonts w:ascii="Bookman Old Style" w:hAnsi="Bookman Old Style"/>
          <w:sz w:val="28"/>
          <w:szCs w:val="28"/>
        </w:rPr>
        <w:t xml:space="preserve"> DT. </w:t>
      </w:r>
      <w:r w:rsidR="00982274" w:rsidRPr="001D55CD">
        <w:rPr>
          <w:rFonts w:ascii="Bookman Old Style" w:hAnsi="Bookman Old Style"/>
          <w:sz w:val="28"/>
          <w:szCs w:val="28"/>
        </w:rPr>
        <w:t>Second, i</w:t>
      </w:r>
      <w:r w:rsidRPr="001D55CD">
        <w:rPr>
          <w:rFonts w:ascii="Bookman Old Style" w:hAnsi="Bookman Old Style"/>
          <w:sz w:val="28"/>
          <w:szCs w:val="28"/>
        </w:rPr>
        <w:t>t was n</w:t>
      </w:r>
      <w:r w:rsidR="000E601E" w:rsidRPr="001D55CD">
        <w:rPr>
          <w:rFonts w:ascii="Bookman Old Style" w:hAnsi="Bookman Old Style"/>
          <w:sz w:val="28"/>
          <w:szCs w:val="28"/>
        </w:rPr>
        <w:t>ot</w:t>
      </w:r>
      <w:r w:rsidRPr="001D55CD">
        <w:rPr>
          <w:rFonts w:ascii="Bookman Old Style" w:hAnsi="Bookman Old Style"/>
          <w:sz w:val="28"/>
          <w:szCs w:val="28"/>
        </w:rPr>
        <w:t xml:space="preserve"> disputed before us, nor was it </w:t>
      </w:r>
      <w:r w:rsidR="00814260" w:rsidRPr="001D55CD">
        <w:rPr>
          <w:rFonts w:ascii="Bookman Old Style" w:hAnsi="Bookman Old Style"/>
          <w:sz w:val="28"/>
          <w:szCs w:val="28"/>
        </w:rPr>
        <w:t xml:space="preserve">before </w:t>
      </w:r>
      <w:r w:rsidRPr="001D55CD">
        <w:rPr>
          <w:rFonts w:ascii="Bookman Old Style" w:hAnsi="Bookman Old Style"/>
          <w:sz w:val="28"/>
          <w:szCs w:val="28"/>
        </w:rPr>
        <w:t xml:space="preserve">the court </w:t>
      </w:r>
      <w:r w:rsidRPr="001D55CD">
        <w:rPr>
          <w:rFonts w:ascii="Bookman Old Style" w:hAnsi="Bookman Old Style"/>
          <w:i/>
          <w:sz w:val="28"/>
          <w:szCs w:val="28"/>
        </w:rPr>
        <w:t>a quo</w:t>
      </w:r>
      <w:r w:rsidRPr="001D55CD">
        <w:rPr>
          <w:rFonts w:ascii="Bookman Old Style" w:hAnsi="Bookman Old Style"/>
          <w:sz w:val="28"/>
          <w:szCs w:val="28"/>
        </w:rPr>
        <w:t xml:space="preserve"> </w:t>
      </w:r>
      <w:r w:rsidR="00814260" w:rsidRPr="001D55CD">
        <w:rPr>
          <w:rFonts w:ascii="Bookman Old Style" w:hAnsi="Bookman Old Style"/>
          <w:sz w:val="28"/>
          <w:szCs w:val="28"/>
        </w:rPr>
        <w:t>that</w:t>
      </w:r>
      <w:r w:rsidR="00540785" w:rsidRPr="001D55CD">
        <w:rPr>
          <w:rFonts w:ascii="Bookman Old Style" w:hAnsi="Bookman Old Style"/>
          <w:sz w:val="28"/>
          <w:szCs w:val="28"/>
        </w:rPr>
        <w:t xml:space="preserve"> a reference</w:t>
      </w:r>
      <w:r w:rsidR="00982274" w:rsidRPr="001D55CD">
        <w:rPr>
          <w:rFonts w:ascii="Bookman Old Style" w:hAnsi="Bookman Old Style"/>
          <w:sz w:val="28"/>
          <w:szCs w:val="28"/>
        </w:rPr>
        <w:t xml:space="preserve"> </w:t>
      </w:r>
      <w:r w:rsidR="00FD6CB1" w:rsidRPr="001D55CD">
        <w:rPr>
          <w:rFonts w:ascii="Bookman Old Style" w:hAnsi="Bookman Old Style"/>
          <w:sz w:val="28"/>
          <w:szCs w:val="28"/>
        </w:rPr>
        <w:t xml:space="preserve">to </w:t>
      </w:r>
      <w:proofErr w:type="spellStart"/>
      <w:r w:rsidR="00FD6CB1" w:rsidRPr="001D55CD">
        <w:rPr>
          <w:rFonts w:ascii="Bookman Old Style" w:hAnsi="Bookman Old Style"/>
          <w:sz w:val="28"/>
          <w:szCs w:val="28"/>
        </w:rPr>
        <w:t>Kibiti</w:t>
      </w:r>
      <w:proofErr w:type="spellEnd"/>
      <w:r w:rsidR="00814260" w:rsidRPr="001D55CD">
        <w:rPr>
          <w:rFonts w:ascii="Bookman Old Style" w:hAnsi="Bookman Old Style"/>
          <w:sz w:val="28"/>
          <w:szCs w:val="28"/>
        </w:rPr>
        <w:t xml:space="preserve"> DT</w:t>
      </w:r>
      <w:r w:rsidR="00982274" w:rsidRPr="001D55CD">
        <w:rPr>
          <w:rFonts w:ascii="Bookman Old Style" w:hAnsi="Bookman Old Style"/>
          <w:sz w:val="28"/>
          <w:szCs w:val="28"/>
        </w:rPr>
        <w:t xml:space="preserve"> in the Certificate of Registration in Respect of Motor Vehicle </w:t>
      </w:r>
      <w:r w:rsidR="00814260" w:rsidRPr="001D55CD">
        <w:rPr>
          <w:rFonts w:ascii="Bookman Old Style" w:hAnsi="Bookman Old Style"/>
          <w:sz w:val="28"/>
          <w:szCs w:val="28"/>
        </w:rPr>
        <w:t xml:space="preserve">was </w:t>
      </w:r>
      <w:r w:rsidR="00540785" w:rsidRPr="001D55CD">
        <w:rPr>
          <w:rFonts w:ascii="Bookman Old Style" w:hAnsi="Bookman Old Style"/>
          <w:sz w:val="28"/>
          <w:szCs w:val="28"/>
        </w:rPr>
        <w:t>a reference to the</w:t>
      </w:r>
      <w:r w:rsidR="00814260" w:rsidRPr="001D55CD">
        <w:rPr>
          <w:rFonts w:ascii="Bookman Old Style" w:hAnsi="Bookman Old Style"/>
          <w:sz w:val="28"/>
          <w:szCs w:val="28"/>
        </w:rPr>
        <w:t xml:space="preserve"> first respondent.</w:t>
      </w:r>
      <w:r w:rsidR="00982274" w:rsidRPr="001D55CD">
        <w:rPr>
          <w:rFonts w:ascii="Bookman Old Style" w:hAnsi="Bookman Old Style"/>
          <w:sz w:val="28"/>
          <w:szCs w:val="28"/>
        </w:rPr>
        <w:t xml:space="preserve"> </w:t>
      </w:r>
    </w:p>
    <w:p w14:paraId="3DC48CA7" w14:textId="77777777" w:rsidR="00B045BE" w:rsidRPr="001D55CD" w:rsidRDefault="00B045BE" w:rsidP="001E5EC4">
      <w:pPr>
        <w:spacing w:line="360" w:lineRule="auto"/>
        <w:jc w:val="both"/>
        <w:rPr>
          <w:rFonts w:ascii="Bookman Old Style" w:hAnsi="Bookman Old Style"/>
          <w:sz w:val="28"/>
          <w:szCs w:val="28"/>
        </w:rPr>
      </w:pPr>
    </w:p>
    <w:p w14:paraId="4DC64AC4" w14:textId="15B90176" w:rsidR="005811F8" w:rsidRDefault="008B11FB" w:rsidP="001E5EC4">
      <w:pPr>
        <w:spacing w:line="360" w:lineRule="auto"/>
        <w:jc w:val="both"/>
        <w:rPr>
          <w:rFonts w:ascii="Bookman Old Style" w:hAnsi="Bookman Old Style"/>
          <w:sz w:val="28"/>
          <w:szCs w:val="28"/>
        </w:rPr>
      </w:pPr>
      <w:r w:rsidRPr="00BD180F">
        <w:rPr>
          <w:rFonts w:ascii="Bookman Old Style" w:hAnsi="Bookman Old Style"/>
          <w:sz w:val="28"/>
          <w:szCs w:val="28"/>
        </w:rPr>
        <w:t>[1</w:t>
      </w:r>
      <w:r w:rsidR="00A515B8">
        <w:rPr>
          <w:rFonts w:ascii="Bookman Old Style" w:hAnsi="Bookman Old Style"/>
          <w:sz w:val="28"/>
          <w:szCs w:val="28"/>
        </w:rPr>
        <w:t>6</w:t>
      </w:r>
      <w:r w:rsidR="00FE688C" w:rsidRPr="00BD180F">
        <w:rPr>
          <w:rFonts w:ascii="Bookman Old Style" w:hAnsi="Bookman Old Style"/>
          <w:sz w:val="28"/>
          <w:szCs w:val="28"/>
        </w:rPr>
        <w:t>] There</w:t>
      </w:r>
      <w:r w:rsidR="00982274" w:rsidRPr="001D55CD">
        <w:rPr>
          <w:rFonts w:ascii="Bookman Old Style" w:hAnsi="Bookman Old Style"/>
          <w:sz w:val="28"/>
          <w:szCs w:val="28"/>
        </w:rPr>
        <w:t xml:space="preserve"> can be no doubt; therefore, that the registering authority has issued to the owner of </w:t>
      </w:r>
      <w:r w:rsidR="00371B5B">
        <w:rPr>
          <w:rFonts w:ascii="Bookman Old Style" w:hAnsi="Bookman Old Style"/>
          <w:sz w:val="28"/>
          <w:szCs w:val="28"/>
        </w:rPr>
        <w:t>the</w:t>
      </w:r>
      <w:r w:rsidR="00982274" w:rsidRPr="001D55CD">
        <w:rPr>
          <w:rFonts w:ascii="Bookman Old Style" w:hAnsi="Bookman Old Style"/>
          <w:sz w:val="28"/>
          <w:szCs w:val="28"/>
        </w:rPr>
        <w:t xml:space="preserve"> motor vehicle (</w:t>
      </w:r>
      <w:proofErr w:type="spellStart"/>
      <w:r w:rsidR="00982274" w:rsidRPr="001D55CD">
        <w:rPr>
          <w:rFonts w:ascii="Bookman Old Style" w:hAnsi="Bookman Old Style"/>
          <w:sz w:val="28"/>
          <w:szCs w:val="28"/>
        </w:rPr>
        <w:t>Kibiti</w:t>
      </w:r>
      <w:proofErr w:type="spellEnd"/>
      <w:r w:rsidR="00982274" w:rsidRPr="001D55CD">
        <w:rPr>
          <w:rFonts w:ascii="Bookman Old Style" w:hAnsi="Bookman Old Style"/>
          <w:sz w:val="28"/>
          <w:szCs w:val="28"/>
        </w:rPr>
        <w:t xml:space="preserve"> DT) </w:t>
      </w:r>
      <w:proofErr w:type="gramStart"/>
      <w:r w:rsidR="00982274" w:rsidRPr="001D55CD">
        <w:rPr>
          <w:rFonts w:ascii="Bookman Old Style" w:hAnsi="Bookman Old Style"/>
          <w:sz w:val="28"/>
          <w:szCs w:val="28"/>
        </w:rPr>
        <w:t>a  registration</w:t>
      </w:r>
      <w:proofErr w:type="gramEnd"/>
      <w:r w:rsidR="00982274" w:rsidRPr="001D55CD">
        <w:rPr>
          <w:rFonts w:ascii="Bookman Old Style" w:hAnsi="Bookman Old Style"/>
          <w:sz w:val="28"/>
          <w:szCs w:val="28"/>
        </w:rPr>
        <w:t xml:space="preserve"> certificate that bears the owner's name (</w:t>
      </w:r>
      <w:proofErr w:type="spellStart"/>
      <w:r w:rsidR="00982274" w:rsidRPr="001D55CD">
        <w:rPr>
          <w:rFonts w:ascii="Bookman Old Style" w:hAnsi="Bookman Old Style"/>
          <w:sz w:val="28"/>
          <w:szCs w:val="28"/>
        </w:rPr>
        <w:t>Kibiti</w:t>
      </w:r>
      <w:proofErr w:type="spellEnd"/>
      <w:r w:rsidR="00982274" w:rsidRPr="001D55CD">
        <w:rPr>
          <w:rFonts w:ascii="Bookman Old Style" w:hAnsi="Bookman Old Style"/>
          <w:sz w:val="28"/>
          <w:szCs w:val="28"/>
        </w:rPr>
        <w:t xml:space="preserve"> DT) in the prescribed form, and this book</w:t>
      </w:r>
      <w:r w:rsidR="00AE12FE" w:rsidRPr="001D55CD">
        <w:rPr>
          <w:rFonts w:ascii="Bookman Old Style" w:hAnsi="Bookman Old Style"/>
          <w:sz w:val="28"/>
          <w:szCs w:val="28"/>
        </w:rPr>
        <w:t xml:space="preserve"> is</w:t>
      </w:r>
      <w:r w:rsidR="00982274" w:rsidRPr="001D55CD">
        <w:rPr>
          <w:rFonts w:ascii="Bookman Old Style" w:hAnsi="Bookman Old Style"/>
          <w:sz w:val="28"/>
          <w:szCs w:val="28"/>
        </w:rPr>
        <w:t xml:space="preserve"> proof of the registration of the motor vehicle</w:t>
      </w:r>
      <w:r w:rsidR="00AE12FE" w:rsidRPr="001D55CD">
        <w:rPr>
          <w:rFonts w:ascii="Bookman Old Style" w:hAnsi="Bookman Old Style"/>
          <w:sz w:val="28"/>
          <w:szCs w:val="28"/>
        </w:rPr>
        <w:t>. It is proof of</w:t>
      </w:r>
      <w:r w:rsidR="00982274" w:rsidRPr="001D55CD">
        <w:rPr>
          <w:rFonts w:ascii="Bookman Old Style" w:hAnsi="Bookman Old Style"/>
          <w:sz w:val="28"/>
          <w:szCs w:val="28"/>
        </w:rPr>
        <w:t xml:space="preserve"> the registered owner's name, the allocation of the specified registration mark, and the vehicle </w:t>
      </w:r>
      <w:r w:rsidR="00982274" w:rsidRPr="001D55CD">
        <w:rPr>
          <w:rFonts w:ascii="Bookman Old Style" w:hAnsi="Bookman Old Style"/>
          <w:sz w:val="28"/>
          <w:szCs w:val="28"/>
        </w:rPr>
        <w:lastRenderedPageBreak/>
        <w:t xml:space="preserve">number. </w:t>
      </w:r>
      <w:r w:rsidR="007002CA" w:rsidRPr="001D55CD">
        <w:rPr>
          <w:rFonts w:ascii="Bookman Old Style" w:hAnsi="Bookman Old Style"/>
          <w:sz w:val="28"/>
          <w:szCs w:val="28"/>
        </w:rPr>
        <w:t xml:space="preserve">So inferential reasoning fails at the first step. Moreover, drawing the other necessary inferences would become progressively more difficult even after passing the first step.  </w:t>
      </w:r>
    </w:p>
    <w:p w14:paraId="2623F526" w14:textId="77777777" w:rsidR="00B045BE" w:rsidRPr="001D55CD" w:rsidRDefault="00B045BE" w:rsidP="001E5EC4">
      <w:pPr>
        <w:spacing w:line="360" w:lineRule="auto"/>
        <w:jc w:val="both"/>
        <w:rPr>
          <w:rFonts w:ascii="Bookman Old Style" w:hAnsi="Bookman Old Style"/>
          <w:sz w:val="28"/>
          <w:szCs w:val="28"/>
        </w:rPr>
      </w:pPr>
    </w:p>
    <w:p w14:paraId="56A60FAA" w14:textId="5C2133F5" w:rsidR="00D60664" w:rsidRDefault="008B11FB" w:rsidP="001E5EC4">
      <w:pPr>
        <w:spacing w:line="360" w:lineRule="auto"/>
        <w:jc w:val="both"/>
        <w:rPr>
          <w:rFonts w:ascii="Bookman Old Style" w:hAnsi="Bookman Old Style"/>
          <w:sz w:val="28"/>
          <w:szCs w:val="28"/>
        </w:rPr>
      </w:pPr>
      <w:r w:rsidRPr="00BD180F">
        <w:rPr>
          <w:rFonts w:ascii="Bookman Old Style" w:hAnsi="Bookman Old Style"/>
          <w:sz w:val="28"/>
          <w:szCs w:val="28"/>
        </w:rPr>
        <w:t>[1</w:t>
      </w:r>
      <w:r w:rsidR="00A515B8">
        <w:rPr>
          <w:rFonts w:ascii="Bookman Old Style" w:hAnsi="Bookman Old Style"/>
          <w:sz w:val="28"/>
          <w:szCs w:val="28"/>
        </w:rPr>
        <w:t>7</w:t>
      </w:r>
      <w:r w:rsidR="00B53514" w:rsidRPr="00BD180F">
        <w:rPr>
          <w:rFonts w:ascii="Bookman Old Style" w:hAnsi="Bookman Old Style"/>
          <w:sz w:val="28"/>
          <w:szCs w:val="28"/>
        </w:rPr>
        <w:t>] The</w:t>
      </w:r>
      <w:r w:rsidRPr="001D55CD">
        <w:rPr>
          <w:rFonts w:ascii="Bookman Old Style" w:hAnsi="Bookman Old Style"/>
          <w:sz w:val="28"/>
          <w:szCs w:val="28"/>
        </w:rPr>
        <w:t xml:space="preserve"> pro</w:t>
      </w:r>
      <w:r w:rsidR="00437114" w:rsidRPr="001D55CD">
        <w:rPr>
          <w:rFonts w:ascii="Bookman Old Style" w:hAnsi="Bookman Old Style"/>
          <w:sz w:val="28"/>
          <w:szCs w:val="28"/>
        </w:rPr>
        <w:t xml:space="preserve">blem with </w:t>
      </w:r>
      <w:proofErr w:type="spellStart"/>
      <w:r w:rsidR="00B301EF">
        <w:rPr>
          <w:rFonts w:ascii="Bookman Old Style" w:hAnsi="Bookman Old Style"/>
          <w:sz w:val="28"/>
          <w:szCs w:val="28"/>
        </w:rPr>
        <w:t>Lineo’s</w:t>
      </w:r>
      <w:proofErr w:type="spellEnd"/>
      <w:r w:rsidR="00B301EF">
        <w:rPr>
          <w:rFonts w:ascii="Bookman Old Style" w:hAnsi="Bookman Old Style"/>
          <w:sz w:val="28"/>
          <w:szCs w:val="28"/>
        </w:rPr>
        <w:t xml:space="preserve"> evidence is that</w:t>
      </w:r>
      <w:r w:rsidR="001D2585">
        <w:rPr>
          <w:rFonts w:ascii="Bookman Old Style" w:hAnsi="Bookman Old Style"/>
          <w:sz w:val="28"/>
          <w:szCs w:val="28"/>
        </w:rPr>
        <w:t xml:space="preserve"> because the deceased </w:t>
      </w:r>
      <w:r w:rsidR="00231E6B">
        <w:rPr>
          <w:rFonts w:ascii="Bookman Old Style" w:hAnsi="Bookman Old Style"/>
          <w:sz w:val="28"/>
          <w:szCs w:val="28"/>
        </w:rPr>
        <w:t xml:space="preserve">enjoyed the possession of the vehicle, she </w:t>
      </w:r>
      <w:proofErr w:type="gramStart"/>
      <w:r w:rsidR="00231E6B">
        <w:rPr>
          <w:rFonts w:ascii="Bookman Old Style" w:hAnsi="Bookman Old Style"/>
          <w:sz w:val="28"/>
          <w:szCs w:val="28"/>
        </w:rPr>
        <w:t>was;</w:t>
      </w:r>
      <w:proofErr w:type="gramEnd"/>
      <w:r w:rsidR="00231E6B">
        <w:rPr>
          <w:rFonts w:ascii="Bookman Old Style" w:hAnsi="Bookman Old Style"/>
          <w:sz w:val="28"/>
          <w:szCs w:val="28"/>
        </w:rPr>
        <w:t xml:space="preserve"> therefore</w:t>
      </w:r>
      <w:r w:rsidR="00A70A6E">
        <w:rPr>
          <w:rFonts w:ascii="Bookman Old Style" w:hAnsi="Bookman Old Style"/>
          <w:sz w:val="28"/>
          <w:szCs w:val="28"/>
        </w:rPr>
        <w:t>, the owner thereof</w:t>
      </w:r>
      <w:r w:rsidR="0001608D">
        <w:rPr>
          <w:rFonts w:ascii="Bookman Old Style" w:hAnsi="Bookman Old Style"/>
          <w:sz w:val="28"/>
          <w:szCs w:val="28"/>
        </w:rPr>
        <w:t xml:space="preserve"> cannot be </w:t>
      </w:r>
      <w:r w:rsidR="007232BD">
        <w:rPr>
          <w:rFonts w:ascii="Bookman Old Style" w:hAnsi="Bookman Old Style"/>
          <w:sz w:val="28"/>
          <w:szCs w:val="28"/>
        </w:rPr>
        <w:t>ignored</w:t>
      </w:r>
      <w:r w:rsidR="0001608D">
        <w:rPr>
          <w:rFonts w:ascii="Bookman Old Style" w:hAnsi="Bookman Old Style"/>
          <w:sz w:val="28"/>
          <w:szCs w:val="28"/>
        </w:rPr>
        <w:t>.</w:t>
      </w:r>
      <w:r w:rsidR="007232BD">
        <w:rPr>
          <w:rFonts w:ascii="Bookman Old Style" w:hAnsi="Bookman Old Style"/>
          <w:sz w:val="28"/>
          <w:szCs w:val="28"/>
        </w:rPr>
        <w:t xml:space="preserve"> </w:t>
      </w:r>
      <w:r w:rsidR="003600DC">
        <w:rPr>
          <w:rFonts w:ascii="Bookman Old Style" w:hAnsi="Bookman Old Style"/>
          <w:sz w:val="28"/>
          <w:szCs w:val="28"/>
        </w:rPr>
        <w:t>T</w:t>
      </w:r>
      <w:r w:rsidR="00437114" w:rsidRPr="001D55CD">
        <w:rPr>
          <w:rFonts w:ascii="Bookman Old Style" w:hAnsi="Bookman Old Style"/>
          <w:sz w:val="28"/>
          <w:szCs w:val="28"/>
        </w:rPr>
        <w:t xml:space="preserve">his </w:t>
      </w:r>
      <w:r w:rsidR="00BD740B">
        <w:rPr>
          <w:rFonts w:ascii="Bookman Old Style" w:hAnsi="Bookman Old Style"/>
          <w:sz w:val="28"/>
          <w:szCs w:val="28"/>
        </w:rPr>
        <w:t>version</w:t>
      </w:r>
      <w:r w:rsidR="00437114" w:rsidRPr="001D55CD">
        <w:rPr>
          <w:rFonts w:ascii="Bookman Old Style" w:hAnsi="Bookman Old Style"/>
          <w:sz w:val="28"/>
          <w:szCs w:val="28"/>
        </w:rPr>
        <w:t xml:space="preserve"> misses the </w:t>
      </w:r>
      <w:r w:rsidR="005B67B9" w:rsidRPr="001D55CD">
        <w:rPr>
          <w:rFonts w:ascii="Bookman Old Style" w:hAnsi="Bookman Old Style"/>
          <w:sz w:val="28"/>
          <w:szCs w:val="28"/>
        </w:rPr>
        <w:t>distinction</w:t>
      </w:r>
      <w:r w:rsidR="00437114" w:rsidRPr="001D55CD">
        <w:rPr>
          <w:rFonts w:ascii="Bookman Old Style" w:hAnsi="Bookman Old Style"/>
          <w:sz w:val="28"/>
          <w:szCs w:val="28"/>
        </w:rPr>
        <w:t xml:space="preserve"> between possession and ownership. </w:t>
      </w:r>
      <w:r w:rsidR="00087841" w:rsidRPr="001D55CD">
        <w:rPr>
          <w:rFonts w:ascii="Bookman Old Style" w:hAnsi="Bookman Old Style"/>
          <w:sz w:val="28"/>
          <w:szCs w:val="28"/>
        </w:rPr>
        <w:t>The right of ownership at common law is the most extensive right regarding property</w:t>
      </w:r>
      <w:r w:rsidR="00D6036D">
        <w:rPr>
          <w:rFonts w:ascii="Bookman Old Style" w:hAnsi="Bookman Old Style"/>
          <w:sz w:val="28"/>
          <w:szCs w:val="28"/>
        </w:rPr>
        <w:t xml:space="preserve"> while possession is restricted</w:t>
      </w:r>
      <w:r w:rsidR="00087841" w:rsidRPr="001D55CD">
        <w:rPr>
          <w:rFonts w:ascii="Bookman Old Style" w:hAnsi="Bookman Old Style"/>
          <w:sz w:val="28"/>
          <w:szCs w:val="28"/>
        </w:rPr>
        <w:t xml:space="preserve">. </w:t>
      </w:r>
      <w:r w:rsidR="00D6036D" w:rsidRPr="00D6036D">
        <w:rPr>
          <w:rFonts w:ascii="Bookman Old Style" w:hAnsi="Bookman Old Style"/>
          <w:sz w:val="28"/>
          <w:szCs w:val="28"/>
        </w:rPr>
        <w:t xml:space="preserve">The right of ownership at common law is </w:t>
      </w:r>
      <w:r w:rsidR="00087841" w:rsidRPr="001D55CD">
        <w:rPr>
          <w:rFonts w:ascii="Bookman Old Style" w:hAnsi="Bookman Old Style"/>
          <w:sz w:val="28"/>
          <w:szCs w:val="28"/>
        </w:rPr>
        <w:t xml:space="preserve">a real independent right, and it </w:t>
      </w:r>
      <w:r w:rsidR="00C555DF">
        <w:rPr>
          <w:rFonts w:ascii="Bookman Old Style" w:hAnsi="Bookman Old Style"/>
          <w:sz w:val="28"/>
          <w:szCs w:val="28"/>
        </w:rPr>
        <w:t>is</w:t>
      </w:r>
      <w:r w:rsidR="00087841" w:rsidRPr="001D55CD">
        <w:rPr>
          <w:rFonts w:ascii="Bookman Old Style" w:hAnsi="Bookman Old Style"/>
          <w:sz w:val="28"/>
          <w:szCs w:val="28"/>
        </w:rPr>
        <w:t xml:space="preserve"> broad, almost </w:t>
      </w:r>
      <w:proofErr w:type="gramStart"/>
      <w:r w:rsidR="00087841" w:rsidRPr="001D55CD">
        <w:rPr>
          <w:rFonts w:ascii="Bookman Old Style" w:hAnsi="Bookman Old Style"/>
          <w:sz w:val="28"/>
          <w:szCs w:val="28"/>
        </w:rPr>
        <w:t>unlimited</w:t>
      </w:r>
      <w:proofErr w:type="gramEnd"/>
      <w:r w:rsidR="00087841" w:rsidRPr="001D55CD">
        <w:rPr>
          <w:rFonts w:ascii="Bookman Old Style" w:hAnsi="Bookman Old Style"/>
          <w:sz w:val="28"/>
          <w:szCs w:val="28"/>
        </w:rPr>
        <w:t xml:space="preserve"> and absolute in </w:t>
      </w:r>
      <w:r w:rsidR="00F80A90" w:rsidRPr="001D55CD">
        <w:rPr>
          <w:rFonts w:ascii="Bookman Old Style" w:hAnsi="Bookman Old Style"/>
          <w:sz w:val="28"/>
          <w:szCs w:val="28"/>
        </w:rPr>
        <w:t>ambit</w:t>
      </w:r>
      <w:r w:rsidR="00D6036D">
        <w:rPr>
          <w:rFonts w:ascii="Bookman Old Style" w:hAnsi="Bookman Old Style"/>
          <w:sz w:val="28"/>
          <w:szCs w:val="28"/>
        </w:rPr>
        <w:t>,</w:t>
      </w:r>
      <w:r w:rsidR="00D6036D" w:rsidRPr="00D6036D">
        <w:t xml:space="preserve"> </w:t>
      </w:r>
      <w:r w:rsidR="00D6036D" w:rsidRPr="00D6036D">
        <w:rPr>
          <w:rFonts w:ascii="Bookman Old Style" w:hAnsi="Bookman Old Style"/>
          <w:sz w:val="28"/>
          <w:szCs w:val="28"/>
        </w:rPr>
        <w:t xml:space="preserve">while possession is </w:t>
      </w:r>
      <w:r w:rsidR="00D6036D">
        <w:rPr>
          <w:rFonts w:ascii="Bookman Old Style" w:hAnsi="Bookman Old Style"/>
          <w:sz w:val="28"/>
          <w:szCs w:val="28"/>
        </w:rPr>
        <w:t>not.</w:t>
      </w:r>
      <w:r w:rsidR="00F80A90" w:rsidRPr="001D55CD">
        <w:rPr>
          <w:rFonts w:ascii="Bookman Old Style" w:hAnsi="Bookman Old Style"/>
          <w:sz w:val="28"/>
          <w:szCs w:val="28"/>
        </w:rPr>
        <w:t xml:space="preserve"> The</w:t>
      </w:r>
      <w:r w:rsidR="00437114" w:rsidRPr="001D55CD">
        <w:rPr>
          <w:rFonts w:ascii="Bookman Old Style" w:hAnsi="Bookman Old Style"/>
          <w:sz w:val="28"/>
          <w:szCs w:val="28"/>
        </w:rPr>
        <w:t xml:space="preserve"> main di</w:t>
      </w:r>
      <w:r w:rsidR="005B67B9" w:rsidRPr="001D55CD">
        <w:rPr>
          <w:rFonts w:ascii="Bookman Old Style" w:hAnsi="Bookman Old Style"/>
          <w:sz w:val="28"/>
          <w:szCs w:val="28"/>
        </w:rPr>
        <w:t xml:space="preserve">stinction </w:t>
      </w:r>
      <w:r w:rsidR="00437114" w:rsidRPr="001D55CD">
        <w:rPr>
          <w:rFonts w:ascii="Bookman Old Style" w:hAnsi="Bookman Old Style"/>
          <w:sz w:val="28"/>
          <w:szCs w:val="28"/>
        </w:rPr>
        <w:t xml:space="preserve">between </w:t>
      </w:r>
      <w:r w:rsidR="005B67B9" w:rsidRPr="001D55CD">
        <w:rPr>
          <w:rFonts w:ascii="Bookman Old Style" w:hAnsi="Bookman Old Style"/>
          <w:sz w:val="28"/>
          <w:szCs w:val="28"/>
        </w:rPr>
        <w:t>the two</w:t>
      </w:r>
      <w:r w:rsidR="00437114" w:rsidRPr="001D55CD">
        <w:rPr>
          <w:rFonts w:ascii="Bookman Old Style" w:hAnsi="Bookman Old Style"/>
          <w:sz w:val="28"/>
          <w:szCs w:val="28"/>
        </w:rPr>
        <w:t xml:space="preserve"> is that possession requires physical custody or control of an object, while ownership is the right through which something goes to someone. When someone has legal rights over a property, they can be said to own it.</w:t>
      </w:r>
      <w:r w:rsidR="00D6036D">
        <w:rPr>
          <w:rFonts w:ascii="Bookman Old Style" w:hAnsi="Bookman Old Style"/>
          <w:sz w:val="28"/>
          <w:szCs w:val="28"/>
        </w:rPr>
        <w:t xml:space="preserve"> Thus, the fact that </w:t>
      </w:r>
      <w:r w:rsidR="00D6036D" w:rsidRPr="00D6036D">
        <w:rPr>
          <w:rFonts w:ascii="Bookman Old Style" w:hAnsi="Bookman Old Style"/>
          <w:sz w:val="28"/>
          <w:szCs w:val="28"/>
        </w:rPr>
        <w:t>the late ‘</w:t>
      </w:r>
      <w:proofErr w:type="spellStart"/>
      <w:r w:rsidR="00D6036D" w:rsidRPr="00D6036D">
        <w:rPr>
          <w:rFonts w:ascii="Bookman Old Style" w:hAnsi="Bookman Old Style"/>
          <w:sz w:val="28"/>
          <w:szCs w:val="28"/>
        </w:rPr>
        <w:t>Mamosotho</w:t>
      </w:r>
      <w:proofErr w:type="spellEnd"/>
      <w:r w:rsidR="00D6036D" w:rsidRPr="00D6036D">
        <w:rPr>
          <w:rFonts w:ascii="Bookman Old Style" w:hAnsi="Bookman Old Style"/>
          <w:sz w:val="28"/>
          <w:szCs w:val="28"/>
        </w:rPr>
        <w:t xml:space="preserve"> </w:t>
      </w:r>
      <w:proofErr w:type="spellStart"/>
      <w:r w:rsidR="00D6036D" w:rsidRPr="00D6036D">
        <w:rPr>
          <w:rFonts w:ascii="Bookman Old Style" w:hAnsi="Bookman Old Style"/>
          <w:sz w:val="28"/>
          <w:szCs w:val="28"/>
        </w:rPr>
        <w:t>Mosiuoa</w:t>
      </w:r>
      <w:proofErr w:type="spellEnd"/>
      <w:r w:rsidR="00D6036D">
        <w:rPr>
          <w:rFonts w:ascii="Bookman Old Style" w:hAnsi="Bookman Old Style"/>
          <w:sz w:val="28"/>
          <w:szCs w:val="28"/>
        </w:rPr>
        <w:t xml:space="preserve"> had possession of the vehicle did not make her the owner thereof. </w:t>
      </w:r>
    </w:p>
    <w:p w14:paraId="130B8A7E" w14:textId="77777777" w:rsidR="00B53514" w:rsidRPr="001D55CD" w:rsidRDefault="00B53514" w:rsidP="001E5EC4">
      <w:pPr>
        <w:spacing w:line="360" w:lineRule="auto"/>
        <w:jc w:val="both"/>
        <w:rPr>
          <w:rFonts w:ascii="Bookman Old Style" w:hAnsi="Bookman Old Style"/>
          <w:sz w:val="28"/>
          <w:szCs w:val="28"/>
        </w:rPr>
      </w:pPr>
    </w:p>
    <w:p w14:paraId="5B45CA1B" w14:textId="3E0A0259" w:rsidR="00B53514" w:rsidRDefault="008B11FB" w:rsidP="001E5EC4">
      <w:pPr>
        <w:spacing w:line="360" w:lineRule="auto"/>
        <w:jc w:val="both"/>
        <w:rPr>
          <w:rFonts w:ascii="Bookman Old Style" w:hAnsi="Bookman Old Style"/>
          <w:sz w:val="28"/>
          <w:szCs w:val="28"/>
        </w:rPr>
      </w:pPr>
      <w:r w:rsidRPr="00BD180F">
        <w:rPr>
          <w:rFonts w:ascii="Bookman Old Style" w:hAnsi="Bookman Old Style"/>
          <w:sz w:val="28"/>
          <w:szCs w:val="28"/>
        </w:rPr>
        <w:t>[1</w:t>
      </w:r>
      <w:r w:rsidR="00A515B8">
        <w:rPr>
          <w:rFonts w:ascii="Bookman Old Style" w:hAnsi="Bookman Old Style"/>
          <w:sz w:val="28"/>
          <w:szCs w:val="28"/>
        </w:rPr>
        <w:t>8</w:t>
      </w:r>
      <w:r w:rsidR="00E13B1B" w:rsidRPr="00BD180F">
        <w:rPr>
          <w:rFonts w:ascii="Bookman Old Style" w:hAnsi="Bookman Old Style"/>
          <w:sz w:val="28"/>
          <w:szCs w:val="28"/>
        </w:rPr>
        <w:t>] The</w:t>
      </w:r>
      <w:r w:rsidR="00481943" w:rsidRPr="001D55CD">
        <w:rPr>
          <w:rFonts w:ascii="Bookman Old Style" w:hAnsi="Bookman Old Style"/>
          <w:sz w:val="28"/>
          <w:szCs w:val="28"/>
        </w:rPr>
        <w:t xml:space="preserve"> second ground advanced by the appellant is that t</w:t>
      </w:r>
      <w:r w:rsidRPr="001D55CD">
        <w:rPr>
          <w:rFonts w:ascii="Bookman Old Style" w:hAnsi="Bookman Old Style"/>
          <w:sz w:val="28"/>
          <w:szCs w:val="28"/>
        </w:rPr>
        <w:t xml:space="preserve">he </w:t>
      </w:r>
      <w:r w:rsidR="005F16D5" w:rsidRPr="001D55CD">
        <w:rPr>
          <w:rFonts w:ascii="Bookman Old Style" w:hAnsi="Bookman Old Style"/>
          <w:sz w:val="28"/>
          <w:szCs w:val="28"/>
        </w:rPr>
        <w:t>c</w:t>
      </w:r>
      <w:r w:rsidRPr="001D55CD">
        <w:rPr>
          <w:rFonts w:ascii="Bookman Old Style" w:hAnsi="Bookman Old Style"/>
          <w:sz w:val="28"/>
          <w:szCs w:val="28"/>
        </w:rPr>
        <w:t xml:space="preserve">ourt </w:t>
      </w:r>
      <w:r w:rsidRPr="001D55CD">
        <w:rPr>
          <w:rFonts w:ascii="Bookman Old Style" w:hAnsi="Bookman Old Style"/>
          <w:i/>
          <w:sz w:val="28"/>
          <w:szCs w:val="28"/>
        </w:rPr>
        <w:t>a quo</w:t>
      </w:r>
      <w:r w:rsidRPr="001D55CD">
        <w:rPr>
          <w:rFonts w:ascii="Bookman Old Style" w:hAnsi="Bookman Old Style"/>
          <w:sz w:val="28"/>
          <w:szCs w:val="28"/>
        </w:rPr>
        <w:t xml:space="preserve"> erred in finding that the names on the motor vehicle </w:t>
      </w:r>
      <w:r w:rsidR="005F16D5" w:rsidRPr="001D55CD">
        <w:rPr>
          <w:rFonts w:ascii="Bookman Old Style" w:hAnsi="Bookman Old Style"/>
          <w:sz w:val="28"/>
          <w:szCs w:val="28"/>
        </w:rPr>
        <w:t xml:space="preserve">[Certificate of Registration in Respect of Motor Vehicle] </w:t>
      </w:r>
      <w:r w:rsidRPr="001D55CD">
        <w:rPr>
          <w:rFonts w:ascii="Bookman Old Style" w:hAnsi="Bookman Old Style"/>
          <w:sz w:val="28"/>
          <w:szCs w:val="28"/>
        </w:rPr>
        <w:t xml:space="preserve">are the </w:t>
      </w:r>
      <w:r w:rsidRPr="001D55CD">
        <w:rPr>
          <w:rFonts w:ascii="Bookman Old Style" w:hAnsi="Bookman Old Style"/>
          <w:i/>
          <w:sz w:val="28"/>
          <w:szCs w:val="28"/>
        </w:rPr>
        <w:t>prima facie</w:t>
      </w:r>
      <w:r w:rsidRPr="001D55CD">
        <w:rPr>
          <w:rFonts w:ascii="Bookman Old Style" w:hAnsi="Bookman Old Style"/>
          <w:sz w:val="28"/>
          <w:szCs w:val="28"/>
        </w:rPr>
        <w:t xml:space="preserve"> evidence of the motor vehicle owner. At the same time, it is not sufficient to establish ownership.</w:t>
      </w:r>
      <w:r w:rsidR="005F16D5" w:rsidRPr="001D55CD">
        <w:rPr>
          <w:rFonts w:ascii="Bookman Old Style" w:hAnsi="Bookman Old Style"/>
          <w:sz w:val="28"/>
          <w:szCs w:val="28"/>
        </w:rPr>
        <w:t xml:space="preserve"> I am unable to agree with this contention. Contrarily, I am inclined to agree with the provisions of section 8(2) of the Road Traffic Act 1981 that </w:t>
      </w:r>
      <w:proofErr w:type="gramStart"/>
      <w:r w:rsidR="005F16D5" w:rsidRPr="001D55CD">
        <w:rPr>
          <w:rFonts w:ascii="Bookman Old Style" w:hAnsi="Bookman Old Style"/>
          <w:sz w:val="28"/>
          <w:szCs w:val="28"/>
        </w:rPr>
        <w:t>a  registration</w:t>
      </w:r>
      <w:proofErr w:type="gramEnd"/>
      <w:r w:rsidR="005F16D5" w:rsidRPr="001D55CD">
        <w:rPr>
          <w:rFonts w:ascii="Bookman Old Style" w:hAnsi="Bookman Old Style"/>
          <w:sz w:val="28"/>
          <w:szCs w:val="28"/>
        </w:rPr>
        <w:t xml:space="preserve"> book  (registration certificate)  that bears the owner's </w:t>
      </w:r>
      <w:r w:rsidR="005F16D5" w:rsidRPr="001D55CD">
        <w:rPr>
          <w:rFonts w:ascii="Bookman Old Style" w:hAnsi="Bookman Old Style"/>
          <w:sz w:val="28"/>
          <w:szCs w:val="28"/>
        </w:rPr>
        <w:lastRenderedPageBreak/>
        <w:t xml:space="preserve">name in the prescribed form and this book,  or duplicate thereof shall be proof of the name of the registered owner to the vehicle.  </w:t>
      </w:r>
    </w:p>
    <w:p w14:paraId="5A84FA19" w14:textId="598EEDCD" w:rsidR="001E5EC4" w:rsidRPr="001D55CD" w:rsidRDefault="008B11FB" w:rsidP="001E5EC4">
      <w:pPr>
        <w:spacing w:line="360" w:lineRule="auto"/>
        <w:jc w:val="both"/>
        <w:rPr>
          <w:rFonts w:ascii="Bookman Old Style" w:hAnsi="Bookman Old Style"/>
          <w:sz w:val="28"/>
          <w:szCs w:val="28"/>
        </w:rPr>
      </w:pPr>
      <w:r w:rsidRPr="001D55CD">
        <w:rPr>
          <w:rFonts w:ascii="Bookman Old Style" w:hAnsi="Bookman Old Style"/>
          <w:sz w:val="28"/>
          <w:szCs w:val="28"/>
        </w:rPr>
        <w:t xml:space="preserve">             </w:t>
      </w:r>
    </w:p>
    <w:p w14:paraId="58D28708" w14:textId="6C3ACC12" w:rsidR="00CB5631" w:rsidRDefault="008B11FB" w:rsidP="001E5EC4">
      <w:pPr>
        <w:spacing w:line="360" w:lineRule="auto"/>
        <w:jc w:val="both"/>
        <w:rPr>
          <w:rFonts w:ascii="Bookman Old Style" w:hAnsi="Bookman Old Style"/>
          <w:sz w:val="28"/>
          <w:szCs w:val="28"/>
        </w:rPr>
      </w:pPr>
      <w:r w:rsidRPr="007602FC">
        <w:rPr>
          <w:rFonts w:ascii="Bookman Old Style" w:hAnsi="Bookman Old Style"/>
          <w:sz w:val="28"/>
          <w:szCs w:val="28"/>
        </w:rPr>
        <w:t>[1</w:t>
      </w:r>
      <w:r w:rsidR="00A515B8">
        <w:rPr>
          <w:rFonts w:ascii="Bookman Old Style" w:hAnsi="Bookman Old Style"/>
          <w:sz w:val="28"/>
          <w:szCs w:val="28"/>
        </w:rPr>
        <w:t>9</w:t>
      </w:r>
      <w:r w:rsidR="00B53514" w:rsidRPr="007602FC">
        <w:rPr>
          <w:rFonts w:ascii="Bookman Old Style" w:hAnsi="Bookman Old Style"/>
          <w:sz w:val="28"/>
          <w:szCs w:val="28"/>
        </w:rPr>
        <w:t>] The</w:t>
      </w:r>
      <w:r w:rsidR="005F16D5" w:rsidRPr="001D55CD">
        <w:rPr>
          <w:rFonts w:ascii="Bookman Old Style" w:hAnsi="Bookman Old Style"/>
          <w:sz w:val="28"/>
          <w:szCs w:val="28"/>
        </w:rPr>
        <w:t xml:space="preserve"> third ground </w:t>
      </w:r>
      <w:r w:rsidR="003B0944" w:rsidRPr="001D55CD">
        <w:rPr>
          <w:rFonts w:ascii="Bookman Old Style" w:hAnsi="Bookman Old Style"/>
          <w:sz w:val="28"/>
          <w:szCs w:val="28"/>
        </w:rPr>
        <w:t>raised by the appellant is that the c</w:t>
      </w:r>
      <w:r w:rsidR="001E5EC4" w:rsidRPr="001D55CD">
        <w:rPr>
          <w:rFonts w:ascii="Bookman Old Style" w:hAnsi="Bookman Old Style"/>
          <w:sz w:val="28"/>
          <w:szCs w:val="28"/>
        </w:rPr>
        <w:t xml:space="preserve">ourt </w:t>
      </w:r>
      <w:r w:rsidR="001E5EC4" w:rsidRPr="001D55CD">
        <w:rPr>
          <w:rFonts w:ascii="Bookman Old Style" w:hAnsi="Bookman Old Style"/>
          <w:i/>
          <w:sz w:val="28"/>
          <w:szCs w:val="28"/>
        </w:rPr>
        <w:t xml:space="preserve">a quo </w:t>
      </w:r>
      <w:r w:rsidR="001E5EC4" w:rsidRPr="001D55CD">
        <w:rPr>
          <w:rFonts w:ascii="Bookman Old Style" w:hAnsi="Bookman Old Style"/>
          <w:sz w:val="28"/>
          <w:szCs w:val="28"/>
        </w:rPr>
        <w:t xml:space="preserve">erred </w:t>
      </w:r>
      <w:r w:rsidR="003B0944" w:rsidRPr="001D55CD">
        <w:rPr>
          <w:rFonts w:ascii="Bookman Old Style" w:hAnsi="Bookman Old Style"/>
          <w:sz w:val="28"/>
          <w:szCs w:val="28"/>
        </w:rPr>
        <w:t>in concluding that the a</w:t>
      </w:r>
      <w:r w:rsidR="001E5EC4" w:rsidRPr="001D55CD">
        <w:rPr>
          <w:rFonts w:ascii="Bookman Old Style" w:hAnsi="Bookman Old Style"/>
          <w:sz w:val="28"/>
          <w:szCs w:val="28"/>
        </w:rPr>
        <w:t>ppellant had not complied with two cardinal rules of logic applied in considering inference sought to be drawn in testing circumstantial evidence.</w:t>
      </w:r>
      <w:r w:rsidR="00FD419C">
        <w:rPr>
          <w:rFonts w:ascii="Bookman Old Style" w:hAnsi="Bookman Old Style"/>
          <w:sz w:val="28"/>
          <w:szCs w:val="28"/>
        </w:rPr>
        <w:t xml:space="preserve"> The essence of this ground is that the court a quo ought to have </w:t>
      </w:r>
      <w:r w:rsidR="00FD419C" w:rsidRPr="00FD419C">
        <w:rPr>
          <w:rFonts w:ascii="Bookman Old Style" w:hAnsi="Bookman Old Style"/>
          <w:sz w:val="28"/>
          <w:szCs w:val="28"/>
        </w:rPr>
        <w:t>conclud</w:t>
      </w:r>
      <w:r w:rsidR="00FD419C">
        <w:rPr>
          <w:rFonts w:ascii="Bookman Old Style" w:hAnsi="Bookman Old Style"/>
          <w:sz w:val="28"/>
          <w:szCs w:val="28"/>
        </w:rPr>
        <w:t>ed</w:t>
      </w:r>
      <w:r w:rsidR="00FD419C" w:rsidRPr="00FD419C">
        <w:rPr>
          <w:rFonts w:ascii="Bookman Old Style" w:hAnsi="Bookman Old Style"/>
          <w:sz w:val="28"/>
          <w:szCs w:val="28"/>
        </w:rPr>
        <w:t xml:space="preserve"> that the appellant had complied with two cardinal rules of logic applied in considering inference sought to be drawn in testing circumstantial evidence</w:t>
      </w:r>
      <w:r w:rsidR="00FD419C">
        <w:rPr>
          <w:rFonts w:ascii="Bookman Old Style" w:hAnsi="Bookman Old Style"/>
          <w:sz w:val="28"/>
          <w:szCs w:val="28"/>
        </w:rPr>
        <w:t xml:space="preserve">. The two </w:t>
      </w:r>
      <w:r w:rsidRPr="00CB5631">
        <w:rPr>
          <w:rFonts w:ascii="Bookman Old Style" w:hAnsi="Bookman Old Style"/>
          <w:sz w:val="28"/>
          <w:szCs w:val="28"/>
        </w:rPr>
        <w:t>cardinal rules of logic</w:t>
      </w:r>
      <w:r>
        <w:rPr>
          <w:rFonts w:ascii="Bookman Old Style" w:hAnsi="Bookman Old Style"/>
          <w:sz w:val="28"/>
          <w:szCs w:val="28"/>
        </w:rPr>
        <w:t xml:space="preserve"> are that t</w:t>
      </w:r>
      <w:r w:rsidR="00FD419C" w:rsidRPr="00FD419C">
        <w:rPr>
          <w:rFonts w:ascii="Bookman Old Style" w:hAnsi="Bookman Old Style"/>
          <w:sz w:val="28"/>
          <w:szCs w:val="28"/>
        </w:rPr>
        <w:t>he inference sought to be drawn must be consistent with all the proven facts. If it is not, the inference cannot be drawn.</w:t>
      </w:r>
      <w:r>
        <w:rPr>
          <w:rFonts w:ascii="Bookman Old Style" w:hAnsi="Bookman Old Style"/>
          <w:sz w:val="28"/>
          <w:szCs w:val="28"/>
        </w:rPr>
        <w:t xml:space="preserve"> Second, t</w:t>
      </w:r>
      <w:r w:rsidR="00FD419C" w:rsidRPr="00FD419C">
        <w:rPr>
          <w:rFonts w:ascii="Bookman Old Style" w:hAnsi="Bookman Old Style"/>
          <w:sz w:val="28"/>
          <w:szCs w:val="28"/>
        </w:rPr>
        <w:t xml:space="preserve">he proven facts should be such that they exclude every reasonable </w:t>
      </w:r>
      <w:r w:rsidRPr="00FD419C">
        <w:rPr>
          <w:rFonts w:ascii="Bookman Old Style" w:hAnsi="Bookman Old Style"/>
          <w:sz w:val="28"/>
          <w:szCs w:val="28"/>
        </w:rPr>
        <w:t>inference from them save</w:t>
      </w:r>
      <w:r>
        <w:rPr>
          <w:rFonts w:ascii="Bookman Old Style" w:hAnsi="Bookman Old Style"/>
          <w:sz w:val="28"/>
          <w:szCs w:val="28"/>
        </w:rPr>
        <w:t xml:space="preserve"> </w:t>
      </w:r>
      <w:r w:rsidRPr="00FD419C">
        <w:rPr>
          <w:rFonts w:ascii="Bookman Old Style" w:hAnsi="Bookman Old Style"/>
          <w:sz w:val="28"/>
          <w:szCs w:val="28"/>
        </w:rPr>
        <w:t>the one sought to be</w:t>
      </w:r>
      <w:r>
        <w:rPr>
          <w:rFonts w:ascii="Bookman Old Style" w:hAnsi="Bookman Old Style"/>
          <w:sz w:val="28"/>
          <w:szCs w:val="28"/>
        </w:rPr>
        <w:t xml:space="preserve"> </w:t>
      </w:r>
      <w:r w:rsidR="00FD419C" w:rsidRPr="00FD419C">
        <w:rPr>
          <w:rFonts w:ascii="Bookman Old Style" w:hAnsi="Bookman Old Style"/>
          <w:sz w:val="28"/>
          <w:szCs w:val="28"/>
        </w:rPr>
        <w:t xml:space="preserve">drawn. </w:t>
      </w:r>
      <w:r w:rsidRPr="00FD419C">
        <w:rPr>
          <w:rFonts w:ascii="Bookman Old Style" w:hAnsi="Bookman Old Style"/>
          <w:sz w:val="28"/>
          <w:szCs w:val="28"/>
        </w:rPr>
        <w:t>If they do not</w:t>
      </w:r>
      <w:r w:rsidR="00FD419C" w:rsidRPr="00FD419C">
        <w:rPr>
          <w:rFonts w:ascii="Bookman Old Style" w:hAnsi="Bookman Old Style"/>
          <w:sz w:val="28"/>
          <w:szCs w:val="28"/>
        </w:rPr>
        <w:t xml:space="preserve"> exclude other reasonable inferences, there must be doubt whether the inference sought to be drawn is correct.</w:t>
      </w:r>
    </w:p>
    <w:p w14:paraId="5ABE1FBF" w14:textId="77777777" w:rsidR="00B53514" w:rsidRDefault="00B53514" w:rsidP="001E5EC4">
      <w:pPr>
        <w:spacing w:line="360" w:lineRule="auto"/>
        <w:jc w:val="both"/>
        <w:rPr>
          <w:rFonts w:ascii="Bookman Old Style" w:hAnsi="Bookman Old Style"/>
          <w:sz w:val="28"/>
          <w:szCs w:val="28"/>
        </w:rPr>
      </w:pPr>
    </w:p>
    <w:p w14:paraId="7C984527" w14:textId="576561D8" w:rsidR="003A01C5" w:rsidRDefault="008B11FB" w:rsidP="001E5EC4">
      <w:pPr>
        <w:spacing w:line="360" w:lineRule="auto"/>
        <w:jc w:val="both"/>
        <w:rPr>
          <w:rFonts w:ascii="Bookman Old Style" w:hAnsi="Bookman Old Style"/>
          <w:sz w:val="28"/>
          <w:szCs w:val="28"/>
        </w:rPr>
      </w:pPr>
      <w:r w:rsidRPr="007602FC">
        <w:rPr>
          <w:rFonts w:ascii="Bookman Old Style" w:hAnsi="Bookman Old Style"/>
          <w:sz w:val="28"/>
          <w:szCs w:val="28"/>
        </w:rPr>
        <w:t>[</w:t>
      </w:r>
      <w:r w:rsidR="00A515B8">
        <w:rPr>
          <w:rFonts w:ascii="Bookman Old Style" w:hAnsi="Bookman Old Style"/>
          <w:sz w:val="28"/>
          <w:szCs w:val="28"/>
        </w:rPr>
        <w:t>20</w:t>
      </w:r>
      <w:r w:rsidR="00A515B8" w:rsidRPr="007602FC">
        <w:rPr>
          <w:rFonts w:ascii="Bookman Old Style" w:hAnsi="Bookman Old Style"/>
          <w:sz w:val="28"/>
          <w:szCs w:val="28"/>
        </w:rPr>
        <w:t>] The</w:t>
      </w:r>
      <w:r w:rsidR="00CB5631">
        <w:rPr>
          <w:rFonts w:ascii="Bookman Old Style" w:hAnsi="Bookman Old Style"/>
          <w:sz w:val="28"/>
          <w:szCs w:val="28"/>
        </w:rPr>
        <w:t xml:space="preserve"> above </w:t>
      </w:r>
      <w:r w:rsidR="00CB5631" w:rsidRPr="00CB5631">
        <w:rPr>
          <w:rFonts w:ascii="Bookman Old Style" w:hAnsi="Bookman Old Style"/>
          <w:sz w:val="28"/>
          <w:szCs w:val="28"/>
        </w:rPr>
        <w:t xml:space="preserve">two cardinal logic rules </w:t>
      </w:r>
      <w:r w:rsidR="00CB5631">
        <w:rPr>
          <w:rFonts w:ascii="Bookman Old Style" w:hAnsi="Bookman Old Style"/>
          <w:sz w:val="28"/>
          <w:szCs w:val="28"/>
        </w:rPr>
        <w:t xml:space="preserve">are the core of inferential reasoning in our law. </w:t>
      </w:r>
      <w:proofErr w:type="gramStart"/>
      <w:r w:rsidR="00CB5631">
        <w:rPr>
          <w:rFonts w:ascii="Bookman Old Style" w:hAnsi="Bookman Old Style"/>
          <w:sz w:val="28"/>
          <w:szCs w:val="28"/>
        </w:rPr>
        <w:t>In order to</w:t>
      </w:r>
      <w:proofErr w:type="gramEnd"/>
      <w:r w:rsidR="00CB5631">
        <w:rPr>
          <w:rFonts w:ascii="Bookman Old Style" w:hAnsi="Bookman Old Style"/>
          <w:sz w:val="28"/>
          <w:szCs w:val="28"/>
        </w:rPr>
        <w:t xml:space="preserve"> determine whether the court </w:t>
      </w:r>
      <w:r w:rsidR="00CB5631" w:rsidRPr="00DB18AD">
        <w:rPr>
          <w:rFonts w:ascii="Bookman Old Style" w:hAnsi="Bookman Old Style"/>
          <w:i/>
          <w:sz w:val="28"/>
          <w:szCs w:val="28"/>
        </w:rPr>
        <w:t xml:space="preserve">a quo </w:t>
      </w:r>
      <w:r w:rsidR="00CB5631">
        <w:rPr>
          <w:rFonts w:ascii="Bookman Old Style" w:hAnsi="Bookman Old Style"/>
          <w:sz w:val="28"/>
          <w:szCs w:val="28"/>
        </w:rPr>
        <w:t>erred as claimed by the appellant,</w:t>
      </w:r>
      <w:r w:rsidR="00DB18AD">
        <w:rPr>
          <w:rFonts w:ascii="Bookman Old Style" w:hAnsi="Bookman Old Style"/>
          <w:sz w:val="28"/>
          <w:szCs w:val="28"/>
        </w:rPr>
        <w:t xml:space="preserve"> I propose to apply the said principles to this case. In doing so, I start by noting the remarks made by </w:t>
      </w:r>
      <w:r w:rsidR="003B0944" w:rsidRPr="001D55CD">
        <w:rPr>
          <w:rFonts w:ascii="Bookman Old Style" w:hAnsi="Bookman Old Style"/>
          <w:sz w:val="28"/>
          <w:szCs w:val="28"/>
        </w:rPr>
        <w:t xml:space="preserve">Brand JA </w:t>
      </w:r>
      <w:r w:rsidR="00911B80" w:rsidRPr="001D55CD">
        <w:rPr>
          <w:rFonts w:ascii="Bookman Old Style" w:hAnsi="Bookman Old Style"/>
          <w:sz w:val="28"/>
          <w:szCs w:val="28"/>
        </w:rPr>
        <w:t xml:space="preserve">in </w:t>
      </w:r>
      <w:r w:rsidR="00911B80" w:rsidRPr="001D55CD">
        <w:rPr>
          <w:rFonts w:ascii="Bookman Old Style" w:hAnsi="Bookman Old Style"/>
          <w:i/>
          <w:sz w:val="28"/>
          <w:szCs w:val="28"/>
        </w:rPr>
        <w:t>S v Humphreys</w:t>
      </w:r>
      <w:r>
        <w:rPr>
          <w:rStyle w:val="FootnoteReference"/>
          <w:rFonts w:ascii="Bookman Old Style" w:hAnsi="Bookman Old Style"/>
          <w:i/>
          <w:sz w:val="28"/>
          <w:szCs w:val="28"/>
        </w:rPr>
        <w:footnoteReference w:id="2"/>
      </w:r>
      <w:r w:rsidR="00DB18AD">
        <w:rPr>
          <w:rFonts w:ascii="Bookman Old Style" w:hAnsi="Bookman Old Style"/>
          <w:sz w:val="28"/>
          <w:szCs w:val="28"/>
        </w:rPr>
        <w:t>.He remarked that</w:t>
      </w:r>
      <w:r w:rsidR="003B0944" w:rsidRPr="001D55CD">
        <w:rPr>
          <w:rFonts w:ascii="Bookman Old Style" w:hAnsi="Bookman Old Style"/>
          <w:sz w:val="28"/>
          <w:szCs w:val="28"/>
        </w:rPr>
        <w:t xml:space="preserve"> common sense dictates that the process of inferential reasoning may start from the premise that, in accordance with common human experience, the possibility </w:t>
      </w:r>
      <w:r w:rsidR="00911B80" w:rsidRPr="001D55CD">
        <w:rPr>
          <w:rFonts w:ascii="Bookman Old Style" w:hAnsi="Bookman Old Style"/>
          <w:sz w:val="28"/>
          <w:szCs w:val="28"/>
        </w:rPr>
        <w:t>of the</w:t>
      </w:r>
      <w:r w:rsidR="003B0944" w:rsidRPr="001D55CD">
        <w:rPr>
          <w:rFonts w:ascii="Bookman Old Style" w:hAnsi="Bookman Old Style"/>
          <w:sz w:val="28"/>
          <w:szCs w:val="28"/>
        </w:rPr>
        <w:t xml:space="preserve"> consequences that ensued would have been obvious to any person of normal intelligence.</w:t>
      </w:r>
    </w:p>
    <w:p w14:paraId="625C1FAA" w14:textId="77777777" w:rsidR="00B53514" w:rsidRPr="001D55CD" w:rsidRDefault="00B53514" w:rsidP="001E5EC4">
      <w:pPr>
        <w:spacing w:line="360" w:lineRule="auto"/>
        <w:jc w:val="both"/>
        <w:rPr>
          <w:rFonts w:ascii="Bookman Old Style" w:hAnsi="Bookman Old Style"/>
          <w:sz w:val="28"/>
          <w:szCs w:val="28"/>
        </w:rPr>
      </w:pPr>
    </w:p>
    <w:p w14:paraId="3A7B7E41" w14:textId="3AA4AFD3" w:rsidR="001E5EC4" w:rsidRDefault="008B11FB" w:rsidP="001E5EC4">
      <w:pPr>
        <w:spacing w:line="360" w:lineRule="auto"/>
        <w:jc w:val="both"/>
        <w:rPr>
          <w:rFonts w:ascii="Bookman Old Style" w:hAnsi="Bookman Old Style"/>
          <w:sz w:val="28"/>
          <w:szCs w:val="28"/>
        </w:rPr>
      </w:pPr>
      <w:r w:rsidRPr="007602FC">
        <w:rPr>
          <w:rFonts w:ascii="Bookman Old Style" w:hAnsi="Bookman Old Style"/>
          <w:sz w:val="28"/>
          <w:szCs w:val="28"/>
        </w:rPr>
        <w:t>[</w:t>
      </w:r>
      <w:r w:rsidR="00A515B8">
        <w:rPr>
          <w:rFonts w:ascii="Bookman Old Style" w:hAnsi="Bookman Old Style"/>
          <w:sz w:val="28"/>
          <w:szCs w:val="28"/>
        </w:rPr>
        <w:t>21</w:t>
      </w:r>
      <w:r w:rsidR="00A515B8" w:rsidRPr="007602FC">
        <w:rPr>
          <w:rFonts w:ascii="Bookman Old Style" w:hAnsi="Bookman Old Style"/>
          <w:sz w:val="28"/>
          <w:szCs w:val="28"/>
        </w:rPr>
        <w:t>] The</w:t>
      </w:r>
      <w:r w:rsidR="00BD0614">
        <w:rPr>
          <w:rFonts w:ascii="Bookman Old Style" w:hAnsi="Bookman Old Style"/>
          <w:sz w:val="28"/>
          <w:szCs w:val="28"/>
        </w:rPr>
        <w:t xml:space="preserve"> first</w:t>
      </w:r>
      <w:r w:rsidR="003B0944" w:rsidRPr="001D55CD">
        <w:rPr>
          <w:rFonts w:ascii="Bookman Old Style" w:hAnsi="Bookman Old Style"/>
          <w:sz w:val="28"/>
          <w:szCs w:val="28"/>
        </w:rPr>
        <w:t xml:space="preserve"> logical step would then be to ask whether, in the light of all the facts and circumstances of this case, there </w:t>
      </w:r>
      <w:r w:rsidR="00BD0614">
        <w:rPr>
          <w:rFonts w:ascii="Bookman Old Style" w:hAnsi="Bookman Old Style"/>
          <w:sz w:val="28"/>
          <w:szCs w:val="28"/>
        </w:rPr>
        <w:t>was</w:t>
      </w:r>
      <w:r w:rsidR="003B0944" w:rsidRPr="001D55CD">
        <w:rPr>
          <w:rFonts w:ascii="Bookman Old Style" w:hAnsi="Bookman Old Style"/>
          <w:sz w:val="28"/>
          <w:szCs w:val="28"/>
        </w:rPr>
        <w:t xml:space="preserve"> any reason to think that the appellant would </w:t>
      </w:r>
      <w:r w:rsidR="00911B80" w:rsidRPr="001D55CD">
        <w:rPr>
          <w:rFonts w:ascii="Bookman Old Style" w:hAnsi="Bookman Old Style"/>
          <w:sz w:val="28"/>
          <w:szCs w:val="28"/>
        </w:rPr>
        <w:t xml:space="preserve">be considered the owner of the motor vehicle when there is not a </w:t>
      </w:r>
      <w:r w:rsidR="00911B80" w:rsidRPr="001D55CD">
        <w:rPr>
          <w:rFonts w:ascii="Bookman Old Style" w:hAnsi="Bookman Old Style"/>
          <w:i/>
          <w:sz w:val="28"/>
          <w:szCs w:val="28"/>
        </w:rPr>
        <w:t xml:space="preserve">scintilla </w:t>
      </w:r>
      <w:r w:rsidR="00911B80" w:rsidRPr="001D55CD">
        <w:rPr>
          <w:rFonts w:ascii="Bookman Old Style" w:hAnsi="Bookman Old Style"/>
          <w:sz w:val="28"/>
          <w:szCs w:val="28"/>
        </w:rPr>
        <w:t>of admissible evidence to support such a prospect.</w:t>
      </w:r>
      <w:r w:rsidR="003A01C5" w:rsidRPr="001D55CD">
        <w:rPr>
          <w:rFonts w:ascii="Bookman Old Style" w:hAnsi="Bookman Old Style"/>
          <w:sz w:val="28"/>
          <w:szCs w:val="28"/>
        </w:rPr>
        <w:t xml:space="preserve"> </w:t>
      </w:r>
      <w:r w:rsidR="00BD0614">
        <w:rPr>
          <w:rFonts w:ascii="Bookman Old Style" w:hAnsi="Bookman Old Style"/>
          <w:sz w:val="28"/>
          <w:szCs w:val="28"/>
        </w:rPr>
        <w:t>This is more so when the first respondent's evidence reveals that the funds used for the purchase of the motor vehicle were from his Standard Bank account</w:t>
      </w:r>
      <w:r w:rsidR="00DC15D8">
        <w:rPr>
          <w:rFonts w:ascii="Bookman Old Style" w:hAnsi="Bookman Old Style"/>
          <w:sz w:val="28"/>
          <w:szCs w:val="28"/>
        </w:rPr>
        <w:t xml:space="preserve">, the </w:t>
      </w:r>
      <w:r w:rsidR="00DC15D8" w:rsidRPr="00DC15D8">
        <w:rPr>
          <w:rFonts w:ascii="Bookman Old Style" w:hAnsi="Bookman Old Style"/>
          <w:sz w:val="28"/>
          <w:szCs w:val="28"/>
        </w:rPr>
        <w:t xml:space="preserve">motor vehicle </w:t>
      </w:r>
      <w:r w:rsidR="00DC15D8">
        <w:rPr>
          <w:rFonts w:ascii="Bookman Old Style" w:hAnsi="Bookman Old Style"/>
          <w:sz w:val="28"/>
          <w:szCs w:val="28"/>
        </w:rPr>
        <w:t>registration certificate is in his name, as well as the Lesotho Revenue Authority's proof of payments are all in his names.</w:t>
      </w:r>
      <w:r w:rsidR="00BD0614">
        <w:rPr>
          <w:rFonts w:ascii="Bookman Old Style" w:hAnsi="Bookman Old Style"/>
          <w:sz w:val="28"/>
          <w:szCs w:val="28"/>
        </w:rPr>
        <w:t xml:space="preserve"> </w:t>
      </w:r>
      <w:r w:rsidR="003A01C5" w:rsidRPr="001D55CD">
        <w:rPr>
          <w:rFonts w:ascii="Bookman Old Style" w:hAnsi="Bookman Old Style"/>
          <w:sz w:val="28"/>
          <w:szCs w:val="28"/>
        </w:rPr>
        <w:t xml:space="preserve">That </w:t>
      </w:r>
      <w:r w:rsidR="003B0944" w:rsidRPr="001D55CD">
        <w:rPr>
          <w:rFonts w:ascii="Bookman Old Style" w:hAnsi="Bookman Old Style"/>
          <w:sz w:val="28"/>
          <w:szCs w:val="28"/>
        </w:rPr>
        <w:t>foresight</w:t>
      </w:r>
      <w:r w:rsidR="003A01C5" w:rsidRPr="001D55CD">
        <w:rPr>
          <w:rFonts w:ascii="Bookman Old Style" w:hAnsi="Bookman Old Style"/>
          <w:sz w:val="28"/>
          <w:szCs w:val="28"/>
        </w:rPr>
        <w:t xml:space="preserve"> would </w:t>
      </w:r>
      <w:r w:rsidR="00DC15D8">
        <w:rPr>
          <w:rFonts w:ascii="Bookman Old Style" w:hAnsi="Bookman Old Style"/>
          <w:sz w:val="28"/>
          <w:szCs w:val="28"/>
        </w:rPr>
        <w:t xml:space="preserve">not </w:t>
      </w:r>
      <w:r w:rsidR="003A01C5" w:rsidRPr="001D55CD">
        <w:rPr>
          <w:rFonts w:ascii="Bookman Old Style" w:hAnsi="Bookman Old Style"/>
          <w:sz w:val="28"/>
          <w:szCs w:val="28"/>
        </w:rPr>
        <w:t xml:space="preserve">favour </w:t>
      </w:r>
      <w:r w:rsidR="003B0944" w:rsidRPr="001D55CD">
        <w:rPr>
          <w:rFonts w:ascii="Bookman Old Style" w:hAnsi="Bookman Old Style"/>
          <w:sz w:val="28"/>
          <w:szCs w:val="28"/>
        </w:rPr>
        <w:t xml:space="preserve">common human experience with other general population members on a preponderance of probabilities. </w:t>
      </w:r>
      <w:r w:rsidR="00DC15D8">
        <w:rPr>
          <w:rFonts w:ascii="Bookman Old Style" w:hAnsi="Bookman Old Style"/>
          <w:sz w:val="28"/>
          <w:szCs w:val="28"/>
        </w:rPr>
        <w:t>This ground must therefore fail.</w:t>
      </w:r>
      <w:r w:rsidR="003B0944" w:rsidRPr="001D55CD">
        <w:rPr>
          <w:rFonts w:ascii="Bookman Old Style" w:hAnsi="Bookman Old Style"/>
          <w:sz w:val="28"/>
          <w:szCs w:val="28"/>
        </w:rPr>
        <w:t xml:space="preserve"> </w:t>
      </w:r>
    </w:p>
    <w:p w14:paraId="0BB2428B" w14:textId="77777777" w:rsidR="00B53514" w:rsidRPr="001D55CD" w:rsidRDefault="00B53514" w:rsidP="001E5EC4">
      <w:pPr>
        <w:spacing w:line="360" w:lineRule="auto"/>
        <w:jc w:val="both"/>
        <w:rPr>
          <w:rFonts w:ascii="Bookman Old Style" w:hAnsi="Bookman Old Style"/>
          <w:sz w:val="28"/>
          <w:szCs w:val="28"/>
        </w:rPr>
      </w:pPr>
    </w:p>
    <w:p w14:paraId="64CB7FB3" w14:textId="0942C54F" w:rsidR="0014776B" w:rsidRPr="001D55CD" w:rsidRDefault="008B11FB" w:rsidP="001E5EC4">
      <w:pPr>
        <w:spacing w:line="360" w:lineRule="auto"/>
        <w:jc w:val="both"/>
        <w:rPr>
          <w:rFonts w:ascii="Bookman Old Style" w:hAnsi="Bookman Old Style"/>
          <w:sz w:val="28"/>
          <w:szCs w:val="28"/>
        </w:rPr>
      </w:pPr>
      <w:r w:rsidRPr="007765A2">
        <w:rPr>
          <w:rFonts w:ascii="Bookman Old Style" w:hAnsi="Bookman Old Style"/>
          <w:sz w:val="28"/>
          <w:szCs w:val="28"/>
        </w:rPr>
        <w:t>[</w:t>
      </w:r>
      <w:r>
        <w:rPr>
          <w:rFonts w:ascii="Bookman Old Style" w:hAnsi="Bookman Old Style"/>
          <w:sz w:val="28"/>
          <w:szCs w:val="28"/>
        </w:rPr>
        <w:t>2</w:t>
      </w:r>
      <w:r w:rsidR="00997C01">
        <w:rPr>
          <w:rFonts w:ascii="Bookman Old Style" w:hAnsi="Bookman Old Style"/>
          <w:sz w:val="28"/>
          <w:szCs w:val="28"/>
        </w:rPr>
        <w:t>2</w:t>
      </w:r>
      <w:r w:rsidR="00B53514" w:rsidRPr="007765A2">
        <w:rPr>
          <w:rFonts w:ascii="Bookman Old Style" w:hAnsi="Bookman Old Style"/>
          <w:sz w:val="28"/>
          <w:szCs w:val="28"/>
        </w:rPr>
        <w:t>] The</w:t>
      </w:r>
      <w:r w:rsidR="003A01C5" w:rsidRPr="001D55CD">
        <w:rPr>
          <w:rFonts w:ascii="Bookman Old Style" w:hAnsi="Bookman Old Style"/>
          <w:sz w:val="28"/>
          <w:szCs w:val="28"/>
        </w:rPr>
        <w:t xml:space="preserve"> fourth ground raised by the appellant is that </w:t>
      </w:r>
      <w:r w:rsidR="00FC48E5" w:rsidRPr="001D55CD">
        <w:rPr>
          <w:rFonts w:ascii="Bookman Old Style" w:hAnsi="Bookman Old Style"/>
          <w:sz w:val="28"/>
          <w:szCs w:val="28"/>
        </w:rPr>
        <w:t>the court a quo erred in</w:t>
      </w:r>
      <w:r w:rsidR="001E5EC4" w:rsidRPr="001D55CD">
        <w:rPr>
          <w:rFonts w:ascii="Bookman Old Style" w:hAnsi="Bookman Old Style"/>
          <w:sz w:val="28"/>
          <w:szCs w:val="28"/>
        </w:rPr>
        <w:t xml:space="preserve"> ignor</w:t>
      </w:r>
      <w:r w:rsidR="00FC48E5" w:rsidRPr="001D55CD">
        <w:rPr>
          <w:rFonts w:ascii="Bookman Old Style" w:hAnsi="Bookman Old Style"/>
          <w:sz w:val="28"/>
          <w:szCs w:val="28"/>
        </w:rPr>
        <w:t>ing</w:t>
      </w:r>
      <w:r w:rsidR="001E5EC4" w:rsidRPr="001D55CD">
        <w:rPr>
          <w:rFonts w:ascii="Bookman Old Style" w:hAnsi="Bookman Old Style"/>
          <w:sz w:val="28"/>
          <w:szCs w:val="28"/>
        </w:rPr>
        <w:t xml:space="preserve"> all evidence of the </w:t>
      </w:r>
      <w:r w:rsidR="003A01C5" w:rsidRPr="001D55CD">
        <w:rPr>
          <w:rFonts w:ascii="Bookman Old Style" w:hAnsi="Bookman Old Style"/>
          <w:sz w:val="28"/>
          <w:szCs w:val="28"/>
        </w:rPr>
        <w:t>a</w:t>
      </w:r>
      <w:r w:rsidR="001E5EC4" w:rsidRPr="001D55CD">
        <w:rPr>
          <w:rFonts w:ascii="Bookman Old Style" w:hAnsi="Bookman Old Style"/>
          <w:sz w:val="28"/>
          <w:szCs w:val="28"/>
        </w:rPr>
        <w:t xml:space="preserve">ppellant and </w:t>
      </w:r>
      <w:r w:rsidR="003A01C5" w:rsidRPr="001D55CD">
        <w:rPr>
          <w:rFonts w:ascii="Bookman Old Style" w:hAnsi="Bookman Old Style"/>
          <w:sz w:val="28"/>
          <w:szCs w:val="28"/>
        </w:rPr>
        <w:t xml:space="preserve">supporting affidavits </w:t>
      </w:r>
      <w:r w:rsidR="001E5EC4" w:rsidRPr="001D55CD">
        <w:rPr>
          <w:rFonts w:ascii="Bookman Old Style" w:hAnsi="Bookman Old Style"/>
          <w:sz w:val="28"/>
          <w:szCs w:val="28"/>
        </w:rPr>
        <w:t xml:space="preserve">by the deceased brother, </w:t>
      </w:r>
      <w:proofErr w:type="spellStart"/>
      <w:r w:rsidR="001E5EC4" w:rsidRPr="001D55CD">
        <w:rPr>
          <w:rFonts w:ascii="Bookman Old Style" w:hAnsi="Bookman Old Style"/>
          <w:sz w:val="28"/>
          <w:szCs w:val="28"/>
        </w:rPr>
        <w:t>Qakhane</w:t>
      </w:r>
      <w:proofErr w:type="spellEnd"/>
      <w:r w:rsidR="001E5EC4" w:rsidRPr="001D55CD">
        <w:rPr>
          <w:rFonts w:ascii="Bookman Old Style" w:hAnsi="Bookman Old Style"/>
          <w:sz w:val="28"/>
          <w:szCs w:val="28"/>
        </w:rPr>
        <w:t xml:space="preserve"> </w:t>
      </w:r>
      <w:proofErr w:type="spellStart"/>
      <w:r w:rsidR="001E5EC4" w:rsidRPr="001D55CD">
        <w:rPr>
          <w:rFonts w:ascii="Bookman Old Style" w:hAnsi="Bookman Old Style"/>
          <w:sz w:val="28"/>
          <w:szCs w:val="28"/>
        </w:rPr>
        <w:t>Mosiuoa</w:t>
      </w:r>
      <w:proofErr w:type="spellEnd"/>
      <w:r w:rsidR="001E5EC4" w:rsidRPr="001D55CD">
        <w:rPr>
          <w:rFonts w:ascii="Bookman Old Style" w:hAnsi="Bookman Old Style"/>
          <w:sz w:val="28"/>
          <w:szCs w:val="28"/>
        </w:rPr>
        <w:t xml:space="preserve">, the deceased cousin, </w:t>
      </w:r>
      <w:proofErr w:type="spellStart"/>
      <w:r w:rsidR="001E5EC4" w:rsidRPr="001D55CD">
        <w:rPr>
          <w:rFonts w:ascii="Bookman Old Style" w:hAnsi="Bookman Old Style"/>
          <w:sz w:val="28"/>
          <w:szCs w:val="28"/>
        </w:rPr>
        <w:t>Sekhonyana</w:t>
      </w:r>
      <w:proofErr w:type="spellEnd"/>
      <w:r w:rsidR="001E5EC4" w:rsidRPr="001D55CD">
        <w:rPr>
          <w:rFonts w:ascii="Bookman Old Style" w:hAnsi="Bookman Old Style"/>
          <w:sz w:val="28"/>
          <w:szCs w:val="28"/>
        </w:rPr>
        <w:t xml:space="preserve"> </w:t>
      </w:r>
      <w:proofErr w:type="spellStart"/>
      <w:r w:rsidR="001E5EC4" w:rsidRPr="001D55CD">
        <w:rPr>
          <w:rFonts w:ascii="Bookman Old Style" w:hAnsi="Bookman Old Style"/>
          <w:sz w:val="28"/>
          <w:szCs w:val="28"/>
        </w:rPr>
        <w:t>Mahase</w:t>
      </w:r>
      <w:proofErr w:type="spellEnd"/>
      <w:r w:rsidR="001E5EC4" w:rsidRPr="001D55CD">
        <w:rPr>
          <w:rFonts w:ascii="Bookman Old Style" w:hAnsi="Bookman Old Style"/>
          <w:sz w:val="28"/>
          <w:szCs w:val="28"/>
        </w:rPr>
        <w:t xml:space="preserve"> and one </w:t>
      </w:r>
      <w:proofErr w:type="spellStart"/>
      <w:r w:rsidR="001E5EC4" w:rsidRPr="001D55CD">
        <w:rPr>
          <w:rFonts w:ascii="Bookman Old Style" w:hAnsi="Bookman Old Style"/>
          <w:sz w:val="28"/>
          <w:szCs w:val="28"/>
        </w:rPr>
        <w:t>Hopolang</w:t>
      </w:r>
      <w:proofErr w:type="spellEnd"/>
      <w:r w:rsidR="001E5EC4" w:rsidRPr="001D55CD">
        <w:rPr>
          <w:rFonts w:ascii="Bookman Old Style" w:hAnsi="Bookman Old Style"/>
          <w:sz w:val="28"/>
          <w:szCs w:val="28"/>
        </w:rPr>
        <w:t xml:space="preserve"> </w:t>
      </w:r>
      <w:proofErr w:type="spellStart"/>
      <w:r w:rsidR="001E5EC4" w:rsidRPr="001D55CD">
        <w:rPr>
          <w:rFonts w:ascii="Bookman Old Style" w:hAnsi="Bookman Old Style"/>
          <w:sz w:val="28"/>
          <w:szCs w:val="28"/>
        </w:rPr>
        <w:t>Mosiuoa</w:t>
      </w:r>
      <w:proofErr w:type="spellEnd"/>
      <w:r w:rsidR="001E5EC4" w:rsidRPr="001D55CD">
        <w:rPr>
          <w:rFonts w:ascii="Bookman Old Style" w:hAnsi="Bookman Old Style"/>
          <w:sz w:val="28"/>
          <w:szCs w:val="28"/>
        </w:rPr>
        <w:t xml:space="preserve"> and most importantly, the evidence o</w:t>
      </w:r>
      <w:r w:rsidR="003A01C5" w:rsidRPr="001D55CD">
        <w:rPr>
          <w:rFonts w:ascii="Bookman Old Style" w:hAnsi="Bookman Old Style"/>
          <w:sz w:val="28"/>
          <w:szCs w:val="28"/>
        </w:rPr>
        <w:t xml:space="preserve">f one </w:t>
      </w:r>
      <w:proofErr w:type="spellStart"/>
      <w:r w:rsidR="003A01C5" w:rsidRPr="001D55CD">
        <w:rPr>
          <w:rFonts w:ascii="Bookman Old Style" w:hAnsi="Bookman Old Style"/>
          <w:sz w:val="28"/>
          <w:szCs w:val="28"/>
        </w:rPr>
        <w:t>Mamosiuoa</w:t>
      </w:r>
      <w:proofErr w:type="spellEnd"/>
      <w:r w:rsidR="003A01C5" w:rsidRPr="001D55CD">
        <w:rPr>
          <w:rFonts w:ascii="Bookman Old Style" w:hAnsi="Bookman Old Style"/>
          <w:sz w:val="28"/>
          <w:szCs w:val="28"/>
        </w:rPr>
        <w:t xml:space="preserve"> unknown to the a</w:t>
      </w:r>
      <w:r w:rsidR="001E5EC4" w:rsidRPr="001D55CD">
        <w:rPr>
          <w:rFonts w:ascii="Bookman Old Style" w:hAnsi="Bookman Old Style"/>
          <w:sz w:val="28"/>
          <w:szCs w:val="28"/>
        </w:rPr>
        <w:t>ppellant and the deceased’s family.</w:t>
      </w:r>
      <w:r w:rsidR="005E6291" w:rsidRPr="001D55CD">
        <w:rPr>
          <w:rFonts w:ascii="Bookman Old Style" w:hAnsi="Bookman Old Style"/>
          <w:sz w:val="28"/>
          <w:szCs w:val="28"/>
        </w:rPr>
        <w:t xml:space="preserve"> </w:t>
      </w:r>
      <w:r w:rsidRPr="001D55CD">
        <w:rPr>
          <w:rFonts w:ascii="Bookman Old Style" w:hAnsi="Bookman Old Style"/>
          <w:sz w:val="28"/>
          <w:szCs w:val="28"/>
        </w:rPr>
        <w:t>The evidence of these deponents was characteristically hearsay and inadmissible. In my opinion, it would not be appropriate to admit this kind of evidence.</w:t>
      </w:r>
      <w:r w:rsidR="00993B7C" w:rsidRPr="001D55CD">
        <w:rPr>
          <w:rFonts w:ascii="Bookman Old Style" w:hAnsi="Bookman Old Style"/>
          <w:sz w:val="28"/>
          <w:szCs w:val="28"/>
        </w:rPr>
        <w:t xml:space="preserve"> </w:t>
      </w:r>
      <w:r w:rsidR="00554954" w:rsidRPr="001D55CD">
        <w:rPr>
          <w:rFonts w:ascii="Bookman Old Style" w:hAnsi="Bookman Old Style"/>
          <w:sz w:val="28"/>
          <w:szCs w:val="28"/>
        </w:rPr>
        <w:t>Perhaps</w:t>
      </w:r>
      <w:r w:rsidR="00F3489E" w:rsidRPr="001D55CD">
        <w:rPr>
          <w:rFonts w:ascii="Bookman Old Style" w:hAnsi="Bookman Old Style"/>
          <w:sz w:val="28"/>
          <w:szCs w:val="28"/>
        </w:rPr>
        <w:t xml:space="preserve"> </w:t>
      </w:r>
      <w:proofErr w:type="spellStart"/>
      <w:r w:rsidR="00095857" w:rsidRPr="001D55CD">
        <w:rPr>
          <w:rFonts w:ascii="Bookman Old Style" w:hAnsi="Bookman Old Style"/>
          <w:sz w:val="28"/>
          <w:szCs w:val="28"/>
        </w:rPr>
        <w:t>Zeffertt</w:t>
      </w:r>
      <w:proofErr w:type="spellEnd"/>
      <w:r w:rsidR="00095857" w:rsidRPr="001D55CD">
        <w:rPr>
          <w:rFonts w:ascii="Bookman Old Style" w:hAnsi="Bookman Old Style"/>
          <w:sz w:val="28"/>
          <w:szCs w:val="28"/>
        </w:rPr>
        <w:t xml:space="preserve"> and Prizes </w:t>
      </w:r>
      <w:r w:rsidR="00F3489E" w:rsidRPr="001D55CD">
        <w:rPr>
          <w:rFonts w:ascii="Bookman Old Style" w:hAnsi="Bookman Old Style"/>
          <w:sz w:val="28"/>
          <w:szCs w:val="28"/>
        </w:rPr>
        <w:t xml:space="preserve">put the point by </w:t>
      </w:r>
      <w:r w:rsidR="00554954" w:rsidRPr="001D55CD">
        <w:rPr>
          <w:rFonts w:ascii="Bookman Old Style" w:hAnsi="Bookman Old Style"/>
          <w:sz w:val="28"/>
          <w:szCs w:val="28"/>
        </w:rPr>
        <w:t>saying</w:t>
      </w:r>
      <w:r w:rsidR="00F3489E" w:rsidRPr="001D55CD">
        <w:rPr>
          <w:rFonts w:ascii="Bookman Old Style" w:hAnsi="Bookman Old Style"/>
          <w:sz w:val="28"/>
          <w:szCs w:val="28"/>
        </w:rPr>
        <w:t xml:space="preserve"> that</w:t>
      </w:r>
      <w:r w:rsidR="00095857" w:rsidRPr="001D55CD">
        <w:rPr>
          <w:rFonts w:ascii="Bookman Old Style" w:hAnsi="Bookman Old Style"/>
          <w:sz w:val="28"/>
          <w:szCs w:val="28"/>
        </w:rPr>
        <w:t>:</w:t>
      </w:r>
    </w:p>
    <w:p w14:paraId="4AA16216" w14:textId="5E0E08DC" w:rsidR="00095857" w:rsidRPr="001D55CD" w:rsidRDefault="008B11FB" w:rsidP="00095857">
      <w:pPr>
        <w:ind w:left="851" w:right="851"/>
        <w:jc w:val="both"/>
        <w:rPr>
          <w:rFonts w:ascii="Bookman Old Style" w:hAnsi="Bookman Old Style"/>
          <w:sz w:val="28"/>
          <w:szCs w:val="28"/>
        </w:rPr>
      </w:pPr>
      <w:r w:rsidRPr="001D55CD">
        <w:rPr>
          <w:rFonts w:ascii="Bookman Old Style" w:hAnsi="Bookman Old Style"/>
          <w:sz w:val="28"/>
          <w:szCs w:val="28"/>
        </w:rPr>
        <w:t>[h]</w:t>
      </w:r>
      <w:proofErr w:type="spellStart"/>
      <w:r w:rsidRPr="001D55CD">
        <w:rPr>
          <w:rFonts w:ascii="Bookman Old Style" w:hAnsi="Bookman Old Style"/>
          <w:sz w:val="28"/>
          <w:szCs w:val="28"/>
        </w:rPr>
        <w:t>earsay</w:t>
      </w:r>
      <w:proofErr w:type="spellEnd"/>
      <w:r w:rsidRPr="001D55CD">
        <w:rPr>
          <w:rFonts w:ascii="Bookman Old Style" w:hAnsi="Bookman Old Style"/>
          <w:sz w:val="28"/>
          <w:szCs w:val="28"/>
        </w:rPr>
        <w:t xml:space="preserve"> could not be received if it did not fall within the corners of a recognised common-law or statutory exception. The fact that an item of hearsay evidence was highly relevant or indeed reliable did not alter this fact. However, the primary reason for the exclusion of hearsay was its general unreliability – the fact that it rested for its evidential value on the untested memory, </w:t>
      </w:r>
      <w:r w:rsidRPr="001D55CD">
        <w:rPr>
          <w:rFonts w:ascii="Bookman Old Style" w:hAnsi="Bookman Old Style"/>
          <w:sz w:val="28"/>
          <w:szCs w:val="28"/>
        </w:rPr>
        <w:lastRenderedPageBreak/>
        <w:t xml:space="preserve">perception, sincerity and narrative capacity of a declarant or actor who was not subjected to the oath, </w:t>
      </w:r>
      <w:proofErr w:type="gramStart"/>
      <w:r w:rsidRPr="001D55CD">
        <w:rPr>
          <w:rFonts w:ascii="Bookman Old Style" w:hAnsi="Bookman Old Style"/>
          <w:sz w:val="28"/>
          <w:szCs w:val="28"/>
        </w:rPr>
        <w:t>cross-examination</w:t>
      </w:r>
      <w:proofErr w:type="gramEnd"/>
      <w:r w:rsidRPr="001D55CD">
        <w:rPr>
          <w:rFonts w:ascii="Bookman Old Style" w:hAnsi="Bookman Old Style"/>
          <w:sz w:val="28"/>
          <w:szCs w:val="28"/>
        </w:rPr>
        <w:t xml:space="preserve"> or any of the other procedural devices to which our adversary system of trial procedure subjects a witness giving original evidence. In a specific case, these objections were overcome, and the rationale for the exclusion disappeared. However, the evidence had to be excluded in the absence of a recognised exception.</w:t>
      </w:r>
      <w:r>
        <w:rPr>
          <w:rStyle w:val="FootnoteReference"/>
          <w:rFonts w:ascii="Bookman Old Style" w:hAnsi="Bookman Old Style"/>
          <w:sz w:val="28"/>
          <w:szCs w:val="28"/>
        </w:rPr>
        <w:footnoteReference w:id="3"/>
      </w:r>
      <w:r w:rsidRPr="001D55CD">
        <w:rPr>
          <w:rFonts w:ascii="Bookman Old Style" w:hAnsi="Bookman Old Style"/>
          <w:sz w:val="28"/>
          <w:szCs w:val="28"/>
        </w:rPr>
        <w:t xml:space="preserve">  </w:t>
      </w:r>
    </w:p>
    <w:p w14:paraId="00D9A499" w14:textId="77777777" w:rsidR="0014776B" w:rsidRPr="001D55CD" w:rsidRDefault="0014776B" w:rsidP="001E5EC4">
      <w:pPr>
        <w:spacing w:line="360" w:lineRule="auto"/>
        <w:jc w:val="both"/>
        <w:rPr>
          <w:rFonts w:ascii="Bookman Old Style" w:hAnsi="Bookman Old Style"/>
          <w:sz w:val="28"/>
          <w:szCs w:val="28"/>
        </w:rPr>
      </w:pPr>
    </w:p>
    <w:p w14:paraId="17FFCF25" w14:textId="25F520E3" w:rsidR="00554954" w:rsidRDefault="008B11FB" w:rsidP="001E5EC4">
      <w:pPr>
        <w:spacing w:line="360" w:lineRule="auto"/>
        <w:jc w:val="both"/>
        <w:rPr>
          <w:rFonts w:ascii="Bookman Old Style" w:hAnsi="Bookman Old Style"/>
          <w:sz w:val="28"/>
          <w:szCs w:val="28"/>
        </w:rPr>
      </w:pPr>
      <w:r w:rsidRPr="007765A2">
        <w:rPr>
          <w:rFonts w:ascii="Bookman Old Style" w:hAnsi="Bookman Old Style"/>
          <w:sz w:val="28"/>
          <w:szCs w:val="28"/>
        </w:rPr>
        <w:t>[</w:t>
      </w:r>
      <w:r>
        <w:rPr>
          <w:rFonts w:ascii="Bookman Old Style" w:hAnsi="Bookman Old Style"/>
          <w:sz w:val="28"/>
          <w:szCs w:val="28"/>
        </w:rPr>
        <w:t>2</w:t>
      </w:r>
      <w:r w:rsidR="00997C01">
        <w:rPr>
          <w:rFonts w:ascii="Bookman Old Style" w:hAnsi="Bookman Old Style"/>
          <w:sz w:val="28"/>
          <w:szCs w:val="28"/>
        </w:rPr>
        <w:t>3</w:t>
      </w:r>
      <w:r w:rsidR="00B53514" w:rsidRPr="007765A2">
        <w:rPr>
          <w:rFonts w:ascii="Bookman Old Style" w:hAnsi="Bookman Old Style"/>
          <w:sz w:val="28"/>
          <w:szCs w:val="28"/>
        </w:rPr>
        <w:t>] In</w:t>
      </w:r>
      <w:r w:rsidRPr="001D55CD">
        <w:rPr>
          <w:rFonts w:ascii="Bookman Old Style" w:hAnsi="Bookman Old Style"/>
          <w:sz w:val="28"/>
          <w:szCs w:val="28"/>
        </w:rPr>
        <w:t xml:space="preserve"> my view, this is the kind of evidence that could not be received regarding its hearsay character and failure to pass the inferential reasoning test for circumstantial evidence for which it had been </w:t>
      </w:r>
      <w:r w:rsidR="001528CC" w:rsidRPr="001D55CD">
        <w:rPr>
          <w:rFonts w:ascii="Bookman Old Style" w:hAnsi="Bookman Old Style"/>
          <w:sz w:val="28"/>
          <w:szCs w:val="28"/>
        </w:rPr>
        <w:t>brought.</w:t>
      </w:r>
      <w:r w:rsidR="001528CC" w:rsidRPr="00DC15D8">
        <w:rPr>
          <w:rFonts w:ascii="Bookman Old Style" w:hAnsi="Bookman Old Style"/>
          <w:sz w:val="28"/>
          <w:szCs w:val="28"/>
        </w:rPr>
        <w:t xml:space="preserve"> This</w:t>
      </w:r>
      <w:r w:rsidR="00DC15D8" w:rsidRPr="00DC15D8">
        <w:rPr>
          <w:rFonts w:ascii="Bookman Old Style" w:hAnsi="Bookman Old Style"/>
          <w:sz w:val="28"/>
          <w:szCs w:val="28"/>
        </w:rPr>
        <w:t xml:space="preserve"> ground must therefore fail.</w:t>
      </w:r>
    </w:p>
    <w:p w14:paraId="034F5AA1" w14:textId="77777777" w:rsidR="00E13B1B" w:rsidRPr="001D55CD" w:rsidRDefault="00E13B1B" w:rsidP="001E5EC4">
      <w:pPr>
        <w:spacing w:line="360" w:lineRule="auto"/>
        <w:jc w:val="both"/>
        <w:rPr>
          <w:rFonts w:ascii="Bookman Old Style" w:hAnsi="Bookman Old Style"/>
          <w:sz w:val="28"/>
          <w:szCs w:val="28"/>
        </w:rPr>
      </w:pPr>
    </w:p>
    <w:p w14:paraId="63B673F6" w14:textId="4A0623A1" w:rsidR="001E5EC4" w:rsidRDefault="008B11FB" w:rsidP="001E5EC4">
      <w:pPr>
        <w:spacing w:line="360" w:lineRule="auto"/>
        <w:jc w:val="both"/>
        <w:rPr>
          <w:rFonts w:ascii="Bookman Old Style" w:hAnsi="Bookman Old Style"/>
          <w:sz w:val="28"/>
          <w:szCs w:val="28"/>
        </w:rPr>
      </w:pPr>
      <w:r w:rsidRPr="007765A2">
        <w:rPr>
          <w:rFonts w:ascii="Bookman Old Style" w:hAnsi="Bookman Old Style"/>
          <w:sz w:val="28"/>
          <w:szCs w:val="28"/>
        </w:rPr>
        <w:t>[</w:t>
      </w:r>
      <w:r w:rsidR="009E6F76">
        <w:rPr>
          <w:rFonts w:ascii="Bookman Old Style" w:hAnsi="Bookman Old Style"/>
          <w:sz w:val="28"/>
          <w:szCs w:val="28"/>
        </w:rPr>
        <w:t>2</w:t>
      </w:r>
      <w:r w:rsidR="00997C01">
        <w:rPr>
          <w:rFonts w:ascii="Bookman Old Style" w:hAnsi="Bookman Old Style"/>
          <w:sz w:val="28"/>
          <w:szCs w:val="28"/>
        </w:rPr>
        <w:t>4</w:t>
      </w:r>
      <w:r w:rsidR="00997C01" w:rsidRPr="007765A2">
        <w:rPr>
          <w:rFonts w:ascii="Bookman Old Style" w:hAnsi="Bookman Old Style"/>
          <w:sz w:val="28"/>
          <w:szCs w:val="28"/>
        </w:rPr>
        <w:t>] The</w:t>
      </w:r>
      <w:r w:rsidR="00D77AE5" w:rsidRPr="001D55CD">
        <w:rPr>
          <w:rFonts w:ascii="Bookman Old Style" w:hAnsi="Bookman Old Style"/>
          <w:sz w:val="28"/>
          <w:szCs w:val="28"/>
        </w:rPr>
        <w:t xml:space="preserve"> fifth ground was that the c</w:t>
      </w:r>
      <w:r w:rsidRPr="001D55CD">
        <w:rPr>
          <w:rFonts w:ascii="Bookman Old Style" w:hAnsi="Bookman Old Style"/>
          <w:sz w:val="28"/>
          <w:szCs w:val="28"/>
        </w:rPr>
        <w:t xml:space="preserve">ourt </w:t>
      </w:r>
      <w:r w:rsidRPr="001D55CD">
        <w:rPr>
          <w:rFonts w:ascii="Bookman Old Style" w:hAnsi="Bookman Old Style"/>
          <w:i/>
          <w:sz w:val="28"/>
          <w:szCs w:val="28"/>
        </w:rPr>
        <w:t>a quo</w:t>
      </w:r>
      <w:r w:rsidRPr="001D55CD">
        <w:rPr>
          <w:rFonts w:ascii="Bookman Old Style" w:hAnsi="Bookman Old Style"/>
          <w:sz w:val="28"/>
          <w:szCs w:val="28"/>
        </w:rPr>
        <w:t xml:space="preserve"> erred in find</w:t>
      </w:r>
      <w:r w:rsidR="00D77AE5" w:rsidRPr="001D55CD">
        <w:rPr>
          <w:rFonts w:ascii="Bookman Old Style" w:hAnsi="Bookman Old Style"/>
          <w:sz w:val="28"/>
          <w:szCs w:val="28"/>
        </w:rPr>
        <w:t>ing that the first r</w:t>
      </w:r>
      <w:r w:rsidRPr="001D55CD">
        <w:rPr>
          <w:rFonts w:ascii="Bookman Old Style" w:hAnsi="Bookman Old Style"/>
          <w:sz w:val="28"/>
          <w:szCs w:val="28"/>
        </w:rPr>
        <w:t>espondent had proven on a balance of probabilities that the motor vehicle in question is his property without proving the source of income for the payment of the motor vehicle purchase price.</w:t>
      </w:r>
      <w:r w:rsidR="00D77AE5" w:rsidRPr="001D55CD">
        <w:rPr>
          <w:rFonts w:ascii="Bookman Old Style" w:hAnsi="Bookman Old Style"/>
          <w:sz w:val="28"/>
          <w:szCs w:val="28"/>
        </w:rPr>
        <w:t xml:space="preserve"> As we understand it, the issue before the court </w:t>
      </w:r>
      <w:r w:rsidR="00D77AE5" w:rsidRPr="001D55CD">
        <w:rPr>
          <w:rFonts w:ascii="Bookman Old Style" w:hAnsi="Bookman Old Style"/>
          <w:i/>
          <w:sz w:val="28"/>
          <w:szCs w:val="28"/>
        </w:rPr>
        <w:t xml:space="preserve">a quo </w:t>
      </w:r>
      <w:r w:rsidR="00D77AE5" w:rsidRPr="001D55CD">
        <w:rPr>
          <w:rFonts w:ascii="Bookman Old Style" w:hAnsi="Bookman Old Style"/>
          <w:sz w:val="28"/>
          <w:szCs w:val="28"/>
        </w:rPr>
        <w:t>was whether the first respondent or the late ‘</w:t>
      </w:r>
      <w:proofErr w:type="spellStart"/>
      <w:r w:rsidR="00D77AE5" w:rsidRPr="001D55CD">
        <w:rPr>
          <w:rFonts w:ascii="Bookman Old Style" w:hAnsi="Bookman Old Style"/>
          <w:sz w:val="28"/>
          <w:szCs w:val="28"/>
        </w:rPr>
        <w:t>Mamosotho</w:t>
      </w:r>
      <w:proofErr w:type="spellEnd"/>
      <w:r w:rsidR="00D77AE5" w:rsidRPr="001D55CD">
        <w:rPr>
          <w:rFonts w:ascii="Bookman Old Style" w:hAnsi="Bookman Old Style"/>
          <w:sz w:val="28"/>
          <w:szCs w:val="28"/>
        </w:rPr>
        <w:t xml:space="preserve"> </w:t>
      </w:r>
      <w:proofErr w:type="spellStart"/>
      <w:r w:rsidR="00320E87" w:rsidRPr="001D55CD">
        <w:rPr>
          <w:rFonts w:ascii="Bookman Old Style" w:hAnsi="Bookman Old Style"/>
          <w:sz w:val="28"/>
          <w:szCs w:val="28"/>
        </w:rPr>
        <w:t>Mosiuoa</w:t>
      </w:r>
      <w:proofErr w:type="spellEnd"/>
      <w:r w:rsidR="00320E87" w:rsidRPr="001D55CD">
        <w:rPr>
          <w:rFonts w:ascii="Bookman Old Style" w:hAnsi="Bookman Old Style"/>
          <w:sz w:val="28"/>
          <w:szCs w:val="28"/>
        </w:rPr>
        <w:t xml:space="preserve"> was</w:t>
      </w:r>
      <w:r w:rsidR="00D77AE5" w:rsidRPr="001D55CD">
        <w:rPr>
          <w:rFonts w:ascii="Bookman Old Style" w:hAnsi="Bookman Old Style"/>
          <w:sz w:val="28"/>
          <w:szCs w:val="28"/>
        </w:rPr>
        <w:t xml:space="preserve"> the owner of the vehicle in dispute.</w:t>
      </w:r>
      <w:r w:rsidR="00D32EA1" w:rsidRPr="001D55CD">
        <w:rPr>
          <w:rFonts w:ascii="Bookman Old Style" w:hAnsi="Bookman Old Style"/>
          <w:sz w:val="28"/>
          <w:szCs w:val="28"/>
        </w:rPr>
        <w:t xml:space="preserve"> On the record before this Court, there was no application made to the court </w:t>
      </w:r>
      <w:r w:rsidR="00D32EA1" w:rsidRPr="001D55CD">
        <w:rPr>
          <w:rFonts w:ascii="Bookman Old Style" w:hAnsi="Bookman Old Style"/>
          <w:i/>
          <w:sz w:val="28"/>
          <w:szCs w:val="28"/>
        </w:rPr>
        <w:t>a quo</w:t>
      </w:r>
      <w:r w:rsidR="00D32EA1" w:rsidRPr="001D55CD">
        <w:rPr>
          <w:rFonts w:ascii="Bookman Old Style" w:hAnsi="Bookman Old Style"/>
          <w:sz w:val="28"/>
          <w:szCs w:val="28"/>
        </w:rPr>
        <w:t xml:space="preserve"> to direct the first respondent to prove the source of income for the payment of the motor vehicle purchase price. It is trite in </w:t>
      </w:r>
      <w:r w:rsidR="0018450D" w:rsidRPr="001D55CD">
        <w:rPr>
          <w:rFonts w:ascii="Bookman Old Style" w:hAnsi="Bookman Old Style"/>
          <w:sz w:val="28"/>
          <w:szCs w:val="28"/>
        </w:rPr>
        <w:t>several of its decisions that this Court has deprecated the practice of granting orders which are not sought for by the litigants.</w:t>
      </w:r>
      <w:r>
        <w:rPr>
          <w:rStyle w:val="FootnoteReference"/>
          <w:rFonts w:ascii="Bookman Old Style" w:hAnsi="Bookman Old Style"/>
          <w:sz w:val="28"/>
          <w:szCs w:val="28"/>
        </w:rPr>
        <w:footnoteReference w:id="4"/>
      </w:r>
      <w:r w:rsidR="007313D8" w:rsidRPr="001D55CD">
        <w:rPr>
          <w:rFonts w:ascii="Bookman Old Style" w:hAnsi="Bookman Old Style"/>
          <w:sz w:val="28"/>
          <w:szCs w:val="28"/>
        </w:rPr>
        <w:t xml:space="preserve"> </w:t>
      </w:r>
      <w:proofErr w:type="gramStart"/>
      <w:r w:rsidR="007313D8" w:rsidRPr="001D55CD">
        <w:rPr>
          <w:rFonts w:ascii="Bookman Old Style" w:hAnsi="Bookman Old Style"/>
          <w:sz w:val="28"/>
          <w:szCs w:val="28"/>
        </w:rPr>
        <w:t>Similarly,  this</w:t>
      </w:r>
      <w:proofErr w:type="gramEnd"/>
      <w:r w:rsidR="007313D8" w:rsidRPr="001D55CD">
        <w:rPr>
          <w:rFonts w:ascii="Bookman Old Style" w:hAnsi="Bookman Old Style"/>
          <w:sz w:val="28"/>
          <w:szCs w:val="28"/>
        </w:rPr>
        <w:t xml:space="preserve"> Court has denounced relying on issues not raised or pleaded by the </w:t>
      </w:r>
      <w:r w:rsidR="007313D8" w:rsidRPr="001D55CD">
        <w:rPr>
          <w:rFonts w:ascii="Bookman Old Style" w:hAnsi="Bookman Old Style"/>
          <w:sz w:val="28"/>
          <w:szCs w:val="28"/>
        </w:rPr>
        <w:lastRenderedPageBreak/>
        <w:t>parties to the litigation.</w:t>
      </w:r>
      <w:r>
        <w:rPr>
          <w:rStyle w:val="FootnoteReference"/>
          <w:rFonts w:ascii="Bookman Old Style" w:hAnsi="Bookman Old Style"/>
          <w:sz w:val="28"/>
          <w:szCs w:val="28"/>
        </w:rPr>
        <w:footnoteReference w:id="5"/>
      </w:r>
      <w:r w:rsidR="007313D8" w:rsidRPr="001D55CD">
        <w:rPr>
          <w:rFonts w:ascii="Bookman Old Style" w:hAnsi="Bookman Old Style"/>
          <w:sz w:val="28"/>
          <w:szCs w:val="28"/>
        </w:rPr>
        <w:t xml:space="preserve"> </w:t>
      </w:r>
      <w:r w:rsidR="00875793" w:rsidRPr="001D55CD">
        <w:rPr>
          <w:rFonts w:ascii="Bookman Old Style" w:hAnsi="Bookman Old Style"/>
          <w:sz w:val="28"/>
          <w:szCs w:val="28"/>
        </w:rPr>
        <w:t>In the circumstances, the court a quo would not have been entitled to direct the first respondent to prove the source of income for the payment of the motor vehicle purchase price.</w:t>
      </w:r>
      <w:r w:rsidR="00DC15D8" w:rsidRPr="00DC15D8">
        <w:t xml:space="preserve"> </w:t>
      </w:r>
      <w:r w:rsidR="00DC15D8" w:rsidRPr="00DC15D8">
        <w:rPr>
          <w:rFonts w:ascii="Bookman Old Style" w:hAnsi="Bookman Old Style"/>
          <w:sz w:val="28"/>
          <w:szCs w:val="28"/>
        </w:rPr>
        <w:t>This ground must therefore fail.</w:t>
      </w:r>
    </w:p>
    <w:p w14:paraId="4100A4CC" w14:textId="77777777" w:rsidR="00E13B1B" w:rsidRPr="001D55CD" w:rsidRDefault="00E13B1B" w:rsidP="001E5EC4">
      <w:pPr>
        <w:spacing w:line="360" w:lineRule="auto"/>
        <w:jc w:val="both"/>
        <w:rPr>
          <w:rFonts w:ascii="Bookman Old Style" w:hAnsi="Bookman Old Style"/>
          <w:sz w:val="28"/>
          <w:szCs w:val="28"/>
        </w:rPr>
      </w:pPr>
    </w:p>
    <w:p w14:paraId="59B88D91" w14:textId="37D3FA9F" w:rsidR="001528CC" w:rsidRPr="001D55CD" w:rsidRDefault="008B11FB" w:rsidP="001E5EC4">
      <w:pPr>
        <w:spacing w:line="360" w:lineRule="auto"/>
        <w:jc w:val="both"/>
        <w:rPr>
          <w:rFonts w:ascii="Bookman Old Style" w:hAnsi="Bookman Old Style"/>
          <w:sz w:val="28"/>
          <w:szCs w:val="28"/>
        </w:rPr>
      </w:pPr>
      <w:r w:rsidRPr="009E6F76">
        <w:rPr>
          <w:rFonts w:ascii="Bookman Old Style" w:hAnsi="Bookman Old Style"/>
          <w:sz w:val="28"/>
          <w:szCs w:val="28"/>
        </w:rPr>
        <w:t>[</w:t>
      </w:r>
      <w:r w:rsidR="00941449">
        <w:rPr>
          <w:rFonts w:ascii="Bookman Old Style" w:hAnsi="Bookman Old Style"/>
          <w:sz w:val="28"/>
          <w:szCs w:val="28"/>
        </w:rPr>
        <w:t>2</w:t>
      </w:r>
      <w:r w:rsidR="00997C01">
        <w:rPr>
          <w:rFonts w:ascii="Bookman Old Style" w:hAnsi="Bookman Old Style"/>
          <w:sz w:val="28"/>
          <w:szCs w:val="28"/>
        </w:rPr>
        <w:t>5</w:t>
      </w:r>
      <w:r w:rsidR="00E13B1B" w:rsidRPr="009E6F76">
        <w:rPr>
          <w:rFonts w:ascii="Bookman Old Style" w:hAnsi="Bookman Old Style"/>
          <w:sz w:val="28"/>
          <w:szCs w:val="28"/>
        </w:rPr>
        <w:t>] The</w:t>
      </w:r>
      <w:r w:rsidR="00CC04A5" w:rsidRPr="001D55CD">
        <w:rPr>
          <w:rFonts w:ascii="Bookman Old Style" w:hAnsi="Bookman Old Style"/>
          <w:sz w:val="28"/>
          <w:szCs w:val="28"/>
        </w:rPr>
        <w:t xml:space="preserve"> sixth ground of appeal was that the c</w:t>
      </w:r>
      <w:r w:rsidR="001E5EC4" w:rsidRPr="001D55CD">
        <w:rPr>
          <w:rFonts w:ascii="Bookman Old Style" w:hAnsi="Bookman Old Style"/>
          <w:sz w:val="28"/>
          <w:szCs w:val="28"/>
        </w:rPr>
        <w:t xml:space="preserve">ourt </w:t>
      </w:r>
      <w:r w:rsidR="001E5EC4" w:rsidRPr="001D55CD">
        <w:rPr>
          <w:rFonts w:ascii="Bookman Old Style" w:hAnsi="Bookman Old Style"/>
          <w:i/>
          <w:sz w:val="28"/>
          <w:szCs w:val="28"/>
        </w:rPr>
        <w:t>a quo</w:t>
      </w:r>
      <w:r w:rsidR="001E5EC4" w:rsidRPr="001D55CD">
        <w:rPr>
          <w:rFonts w:ascii="Bookman Old Style" w:hAnsi="Bookman Old Style"/>
          <w:sz w:val="28"/>
          <w:szCs w:val="28"/>
        </w:rPr>
        <w:t xml:space="preserve"> misdirected itself in not finding the material dispute of fact and turning the matter to trial. It only relied on registration names without weighing it against all other relevant and available evidence to determine who acquired ownership of the vehicle.</w:t>
      </w:r>
      <w:r w:rsidR="00461DDA" w:rsidRPr="001D55CD">
        <w:rPr>
          <w:rFonts w:ascii="Bookman Old Style" w:hAnsi="Bookman Old Style"/>
          <w:sz w:val="28"/>
          <w:szCs w:val="28"/>
        </w:rPr>
        <w:t xml:space="preserve"> As </w:t>
      </w:r>
      <w:r>
        <w:rPr>
          <w:rFonts w:ascii="Bookman Old Style" w:hAnsi="Bookman Old Style"/>
          <w:sz w:val="28"/>
          <w:szCs w:val="28"/>
        </w:rPr>
        <w:t>this Court</w:t>
      </w:r>
      <w:r w:rsidR="00461DDA" w:rsidRPr="001D55CD">
        <w:rPr>
          <w:rFonts w:ascii="Bookman Old Style" w:hAnsi="Bookman Old Style"/>
          <w:sz w:val="28"/>
          <w:szCs w:val="28"/>
        </w:rPr>
        <w:t xml:space="preserve"> pointed out in </w:t>
      </w:r>
      <w:r w:rsidRPr="001528CC">
        <w:rPr>
          <w:rFonts w:ascii="Bookman Old Style" w:hAnsi="Bookman Old Style"/>
          <w:i/>
          <w:sz w:val="28"/>
          <w:szCs w:val="28"/>
        </w:rPr>
        <w:t xml:space="preserve">Chen Yun Bo v </w:t>
      </w:r>
      <w:proofErr w:type="spellStart"/>
      <w:r w:rsidRPr="001528CC">
        <w:rPr>
          <w:rFonts w:ascii="Bookman Old Style" w:hAnsi="Bookman Old Style"/>
          <w:i/>
          <w:sz w:val="28"/>
          <w:szCs w:val="28"/>
        </w:rPr>
        <w:t>Paballo</w:t>
      </w:r>
      <w:proofErr w:type="spellEnd"/>
      <w:r w:rsidRPr="001528CC">
        <w:rPr>
          <w:rFonts w:ascii="Bookman Old Style" w:hAnsi="Bookman Old Style"/>
          <w:i/>
          <w:sz w:val="28"/>
          <w:szCs w:val="28"/>
        </w:rPr>
        <w:t xml:space="preserve"> Martin </w:t>
      </w:r>
      <w:proofErr w:type="spellStart"/>
      <w:r w:rsidRPr="001528CC">
        <w:rPr>
          <w:rFonts w:ascii="Bookman Old Style" w:hAnsi="Bookman Old Style"/>
          <w:i/>
          <w:sz w:val="28"/>
          <w:szCs w:val="28"/>
        </w:rPr>
        <w:t>Theko</w:t>
      </w:r>
      <w:proofErr w:type="spellEnd"/>
      <w:r w:rsidRPr="001528CC">
        <w:rPr>
          <w:rFonts w:ascii="Bookman Old Style" w:hAnsi="Bookman Old Style"/>
          <w:i/>
          <w:sz w:val="28"/>
          <w:szCs w:val="28"/>
        </w:rPr>
        <w:t xml:space="preserve"> and Others</w:t>
      </w:r>
      <w:r>
        <w:rPr>
          <w:rFonts w:ascii="Bookman Old Style" w:hAnsi="Bookman Old Style"/>
          <w:sz w:val="28"/>
          <w:szCs w:val="28"/>
        </w:rPr>
        <w:t>:</w:t>
      </w:r>
      <w:r>
        <w:rPr>
          <w:rStyle w:val="FootnoteReference"/>
          <w:rFonts w:ascii="Bookman Old Style" w:hAnsi="Bookman Old Style"/>
          <w:sz w:val="28"/>
          <w:szCs w:val="28"/>
        </w:rPr>
        <w:footnoteReference w:id="6"/>
      </w:r>
      <w:r w:rsidRPr="001528CC">
        <w:rPr>
          <w:rFonts w:ascii="Bookman Old Style" w:hAnsi="Bookman Old Style"/>
          <w:sz w:val="28"/>
          <w:szCs w:val="28"/>
        </w:rPr>
        <w:t xml:space="preserve"> </w:t>
      </w:r>
    </w:p>
    <w:p w14:paraId="576EBEED" w14:textId="0991E58C" w:rsidR="00461DDA" w:rsidRPr="001D55CD" w:rsidRDefault="008B11FB" w:rsidP="00461DDA">
      <w:pPr>
        <w:ind w:left="851" w:right="851"/>
        <w:jc w:val="both"/>
        <w:rPr>
          <w:rFonts w:ascii="Bookman Old Style" w:hAnsi="Bookman Old Style"/>
          <w:sz w:val="28"/>
          <w:szCs w:val="28"/>
        </w:rPr>
      </w:pPr>
      <w:r w:rsidRPr="001D55CD">
        <w:rPr>
          <w:rFonts w:ascii="Bookman Old Style" w:hAnsi="Bookman Old Style"/>
          <w:sz w:val="28"/>
          <w:szCs w:val="28"/>
        </w:rPr>
        <w:t xml:space="preserve">[6] Mr </w:t>
      </w:r>
      <w:proofErr w:type="spellStart"/>
      <w:r w:rsidRPr="001D55CD">
        <w:rPr>
          <w:rFonts w:ascii="Bookman Old Style" w:hAnsi="Bookman Old Style"/>
          <w:sz w:val="28"/>
          <w:szCs w:val="28"/>
        </w:rPr>
        <w:t>Chobokoane</w:t>
      </w:r>
      <w:proofErr w:type="spellEnd"/>
      <w:r w:rsidRPr="001D55CD">
        <w:rPr>
          <w:rFonts w:ascii="Bookman Old Style" w:hAnsi="Bookman Old Style"/>
          <w:sz w:val="28"/>
          <w:szCs w:val="28"/>
        </w:rPr>
        <w:t xml:space="preserve"> confirmed before us that in the Labour Appeal Court, nobody asked that Court refer the </w:t>
      </w:r>
      <w:r w:rsidR="00DC15D8" w:rsidRPr="001D55CD">
        <w:rPr>
          <w:rFonts w:ascii="Bookman Old Style" w:hAnsi="Bookman Old Style"/>
          <w:sz w:val="28"/>
          <w:szCs w:val="28"/>
        </w:rPr>
        <w:t>matter back</w:t>
      </w:r>
      <w:r w:rsidRPr="001D55CD">
        <w:rPr>
          <w:rFonts w:ascii="Bookman Old Style" w:hAnsi="Bookman Old Style"/>
          <w:sz w:val="28"/>
          <w:szCs w:val="28"/>
        </w:rPr>
        <w:t xml:space="preserve"> for the hearing of oral evidence or to </w:t>
      </w:r>
      <w:proofErr w:type="gramStart"/>
      <w:r w:rsidRPr="001D55CD">
        <w:rPr>
          <w:rFonts w:ascii="Bookman Old Style" w:hAnsi="Bookman Old Style"/>
          <w:sz w:val="28"/>
          <w:szCs w:val="28"/>
        </w:rPr>
        <w:t>trial:</w:t>
      </w:r>
      <w:proofErr w:type="gramEnd"/>
      <w:r w:rsidRPr="001D55CD">
        <w:rPr>
          <w:rFonts w:ascii="Bookman Old Style" w:hAnsi="Bookman Old Style"/>
          <w:sz w:val="28"/>
          <w:szCs w:val="28"/>
        </w:rPr>
        <w:t xml:space="preserve"> hence the complete silence of Mosito, A.J. on that aspect in his judgment. </w:t>
      </w:r>
    </w:p>
    <w:p w14:paraId="3E5C70F4" w14:textId="235C39B2" w:rsidR="00461DDA" w:rsidRDefault="008B11FB" w:rsidP="00461DDA">
      <w:pPr>
        <w:ind w:left="851" w:right="851"/>
        <w:jc w:val="both"/>
        <w:rPr>
          <w:rFonts w:ascii="Bookman Old Style" w:hAnsi="Bookman Old Style"/>
          <w:sz w:val="28"/>
          <w:szCs w:val="28"/>
        </w:rPr>
      </w:pPr>
      <w:r w:rsidRPr="001D55CD">
        <w:rPr>
          <w:rFonts w:ascii="Bookman Old Style" w:hAnsi="Bookman Old Style"/>
          <w:sz w:val="28"/>
          <w:szCs w:val="28"/>
        </w:rPr>
        <w:t>[7] I conclude that the first ground on which the applicant now wishes to base his appeal to this Court, viz the failure of the Labour Appeal Court to refer the matter to oral evidence or to trial –</w:t>
      </w:r>
    </w:p>
    <w:p w14:paraId="0533BF23" w14:textId="4FBEE7C0" w:rsidR="001528CC" w:rsidRDefault="008B11FB" w:rsidP="001528CC">
      <w:pPr>
        <w:ind w:left="1134" w:right="1134"/>
        <w:jc w:val="both"/>
        <w:rPr>
          <w:rFonts w:ascii="Bookman Old Style" w:hAnsi="Bookman Old Style"/>
          <w:sz w:val="28"/>
          <w:szCs w:val="28"/>
        </w:rPr>
      </w:pPr>
      <w:r w:rsidRPr="001528CC">
        <w:rPr>
          <w:rFonts w:ascii="Bookman Old Style" w:hAnsi="Bookman Old Style"/>
          <w:sz w:val="28"/>
          <w:szCs w:val="28"/>
        </w:rPr>
        <w:t>(a)</w:t>
      </w:r>
      <w:r>
        <w:rPr>
          <w:rFonts w:ascii="Bookman Old Style" w:hAnsi="Bookman Old Style"/>
          <w:sz w:val="28"/>
          <w:szCs w:val="28"/>
        </w:rPr>
        <w:t xml:space="preserve"> </w:t>
      </w:r>
      <w:r w:rsidRPr="001528CC">
        <w:rPr>
          <w:rFonts w:ascii="Bookman Old Style" w:hAnsi="Bookman Old Style"/>
          <w:sz w:val="28"/>
          <w:szCs w:val="28"/>
        </w:rPr>
        <w:t xml:space="preserve">seeks to raise an issue which was not canvassed or even raised during the review proceedings in the Labour Appeal Court and was consequently not considered or dealt with by that Court in its </w:t>
      </w:r>
      <w:proofErr w:type="gramStart"/>
      <w:r w:rsidRPr="001528CC">
        <w:rPr>
          <w:rFonts w:ascii="Bookman Old Style" w:hAnsi="Bookman Old Style"/>
          <w:sz w:val="28"/>
          <w:szCs w:val="28"/>
        </w:rPr>
        <w:t>judgment;</w:t>
      </w:r>
      <w:proofErr w:type="gramEnd"/>
    </w:p>
    <w:p w14:paraId="69CD8232" w14:textId="7FD2EC1A" w:rsidR="001528CC" w:rsidRPr="001D55CD" w:rsidRDefault="008B11FB" w:rsidP="001528CC">
      <w:pPr>
        <w:ind w:left="1134" w:right="1134"/>
        <w:jc w:val="both"/>
        <w:rPr>
          <w:rFonts w:ascii="Bookman Old Style" w:hAnsi="Bookman Old Style"/>
          <w:sz w:val="28"/>
          <w:szCs w:val="28"/>
        </w:rPr>
      </w:pPr>
      <w:r w:rsidRPr="001528CC">
        <w:rPr>
          <w:rFonts w:ascii="Bookman Old Style" w:hAnsi="Bookman Old Style"/>
          <w:sz w:val="28"/>
          <w:szCs w:val="28"/>
        </w:rPr>
        <w:t xml:space="preserve">(b) was </w:t>
      </w:r>
      <w:proofErr w:type="gramStart"/>
      <w:r w:rsidRPr="001528CC">
        <w:rPr>
          <w:rFonts w:ascii="Bookman Old Style" w:hAnsi="Bookman Old Style"/>
          <w:sz w:val="28"/>
          <w:szCs w:val="28"/>
        </w:rPr>
        <w:t>in the nature of an</w:t>
      </w:r>
      <w:proofErr w:type="gramEnd"/>
      <w:r w:rsidRPr="001528CC">
        <w:rPr>
          <w:rFonts w:ascii="Bookman Old Style" w:hAnsi="Bookman Old Style"/>
          <w:sz w:val="28"/>
          <w:szCs w:val="28"/>
        </w:rPr>
        <w:t xml:space="preserve"> afterthought which the applicant now seeks to introduce for the first time at this very late stage in this Court.</w:t>
      </w:r>
    </w:p>
    <w:p w14:paraId="241E22A1" w14:textId="77777777" w:rsidR="00461DDA" w:rsidRPr="001D55CD" w:rsidRDefault="00461DDA" w:rsidP="00461DDA">
      <w:pPr>
        <w:ind w:left="851" w:right="851"/>
        <w:jc w:val="both"/>
        <w:rPr>
          <w:rFonts w:ascii="Bookman Old Style" w:hAnsi="Bookman Old Style"/>
          <w:sz w:val="28"/>
          <w:szCs w:val="28"/>
        </w:rPr>
      </w:pPr>
    </w:p>
    <w:p w14:paraId="69B5F37A" w14:textId="4483575F" w:rsidR="00461DDA" w:rsidRPr="001D55CD" w:rsidRDefault="008B11FB" w:rsidP="00461DDA">
      <w:pPr>
        <w:ind w:left="851" w:right="851"/>
        <w:jc w:val="both"/>
        <w:rPr>
          <w:rFonts w:ascii="Bookman Old Style" w:hAnsi="Bookman Old Style"/>
          <w:sz w:val="28"/>
          <w:szCs w:val="28"/>
        </w:rPr>
      </w:pPr>
      <w:r w:rsidRPr="001D55CD">
        <w:rPr>
          <w:rFonts w:ascii="Bookman Old Style" w:hAnsi="Bookman Old Style"/>
          <w:sz w:val="28"/>
          <w:szCs w:val="28"/>
        </w:rPr>
        <w:lastRenderedPageBreak/>
        <w:t>[8]   A civil court deals</w:t>
      </w:r>
      <w:proofErr w:type="gramStart"/>
      <w:r w:rsidRPr="001D55CD">
        <w:rPr>
          <w:rFonts w:ascii="Bookman Old Style" w:hAnsi="Bookman Old Style"/>
          <w:sz w:val="28"/>
          <w:szCs w:val="28"/>
        </w:rPr>
        <w:t>, generally speaking, with</w:t>
      </w:r>
      <w:proofErr w:type="gramEnd"/>
      <w:r w:rsidRPr="001D55CD">
        <w:rPr>
          <w:rFonts w:ascii="Bookman Old Style" w:hAnsi="Bookman Old Style"/>
          <w:sz w:val="28"/>
          <w:szCs w:val="28"/>
        </w:rPr>
        <w:t xml:space="preserve"> issues which are placed before it by the parties to the dispute with which it is seized by way of formulation either in pleadings or </w:t>
      </w:r>
      <w:r w:rsidR="001528CC" w:rsidRPr="001D55CD">
        <w:rPr>
          <w:rFonts w:ascii="Bookman Old Style" w:hAnsi="Bookman Old Style"/>
          <w:sz w:val="28"/>
          <w:szCs w:val="28"/>
        </w:rPr>
        <w:t>in affidavits:</w:t>
      </w:r>
      <w:r w:rsidRPr="001D55CD">
        <w:rPr>
          <w:rFonts w:ascii="Bookman Old Style" w:hAnsi="Bookman Old Style"/>
          <w:sz w:val="28"/>
          <w:szCs w:val="28"/>
        </w:rPr>
        <w:t xml:space="preserve"> it is not usually incumbent on the court to find, formulate or resolve issues which the parties have not thus raised. This is especially the case where, as here, the court concerned is exercising its civil review powers. Whilst a court may have powers such as those mentioned in </w:t>
      </w:r>
      <w:r w:rsidR="00DE3064" w:rsidRPr="001D55CD">
        <w:rPr>
          <w:rFonts w:ascii="Bookman Old Style" w:hAnsi="Bookman Old Style"/>
          <w:sz w:val="28"/>
          <w:szCs w:val="28"/>
        </w:rPr>
        <w:t>High Court</w:t>
      </w:r>
      <w:r w:rsidRPr="001D55CD">
        <w:rPr>
          <w:rFonts w:ascii="Bookman Old Style" w:hAnsi="Bookman Old Style"/>
          <w:sz w:val="28"/>
          <w:szCs w:val="28"/>
        </w:rPr>
        <w:t xml:space="preserve"> Rule 8(14), which it may in appropriate circumstances </w:t>
      </w:r>
      <w:r w:rsidR="00DE3064" w:rsidRPr="001D55CD">
        <w:rPr>
          <w:rFonts w:ascii="Bookman Old Style" w:hAnsi="Bookman Old Style"/>
          <w:sz w:val="28"/>
          <w:szCs w:val="28"/>
        </w:rPr>
        <w:t>a</w:t>
      </w:r>
      <w:r w:rsidRPr="001D55CD">
        <w:rPr>
          <w:rFonts w:ascii="Bookman Old Style" w:hAnsi="Bookman Old Style"/>
          <w:sz w:val="28"/>
          <w:szCs w:val="28"/>
        </w:rPr>
        <w:t>nd in its discretion exercise mero motu, where it does not do so, it does not</w:t>
      </w:r>
      <w:proofErr w:type="gramStart"/>
      <w:r w:rsidRPr="001D55CD">
        <w:rPr>
          <w:rFonts w:ascii="Bookman Old Style" w:hAnsi="Bookman Old Style"/>
          <w:sz w:val="28"/>
          <w:szCs w:val="28"/>
        </w:rPr>
        <w:t>, generally speaking, lie</w:t>
      </w:r>
      <w:proofErr w:type="gramEnd"/>
      <w:r w:rsidRPr="001D55CD">
        <w:rPr>
          <w:rFonts w:ascii="Bookman Old Style" w:hAnsi="Bookman Old Style"/>
          <w:sz w:val="28"/>
          <w:szCs w:val="28"/>
        </w:rPr>
        <w:t xml:space="preserve"> in the mouth of a party who has not asked it to exercise those powers to </w:t>
      </w:r>
      <w:r w:rsidR="00DE3064" w:rsidRPr="001D55CD">
        <w:rPr>
          <w:rFonts w:ascii="Bookman Old Style" w:hAnsi="Bookman Old Style"/>
          <w:sz w:val="28"/>
          <w:szCs w:val="28"/>
        </w:rPr>
        <w:t xml:space="preserve">complain afterwards </w:t>
      </w:r>
      <w:r w:rsidRPr="001D55CD">
        <w:rPr>
          <w:rFonts w:ascii="Bookman Old Style" w:hAnsi="Bookman Old Style"/>
          <w:sz w:val="28"/>
          <w:szCs w:val="28"/>
        </w:rPr>
        <w:t>that it ought to have done so mero</w:t>
      </w:r>
      <w:r w:rsidR="00DE3064" w:rsidRPr="001D55CD">
        <w:rPr>
          <w:rFonts w:ascii="Bookman Old Style" w:hAnsi="Bookman Old Style"/>
          <w:sz w:val="28"/>
          <w:szCs w:val="28"/>
        </w:rPr>
        <w:t xml:space="preserve"> </w:t>
      </w:r>
      <w:r w:rsidRPr="001D55CD">
        <w:rPr>
          <w:rFonts w:ascii="Bookman Old Style" w:hAnsi="Bookman Old Style"/>
          <w:sz w:val="28"/>
          <w:szCs w:val="28"/>
        </w:rPr>
        <w:t xml:space="preserve">motu. </w:t>
      </w:r>
      <w:r w:rsidR="00B252B7">
        <w:rPr>
          <w:rFonts w:ascii="Bookman Old Style" w:hAnsi="Bookman Old Style"/>
          <w:sz w:val="28"/>
          <w:szCs w:val="28"/>
        </w:rPr>
        <w:t>…</w:t>
      </w:r>
      <w:r w:rsidRPr="001D55CD">
        <w:rPr>
          <w:rFonts w:ascii="Bookman Old Style" w:hAnsi="Bookman Old Style"/>
          <w:sz w:val="28"/>
          <w:szCs w:val="28"/>
        </w:rPr>
        <w:t xml:space="preserve"> This, in effect, is exactly what the applicant seeks to do </w:t>
      </w:r>
      <w:r w:rsidR="001528CC" w:rsidRPr="001D55CD">
        <w:rPr>
          <w:rFonts w:ascii="Bookman Old Style" w:hAnsi="Bookman Old Style"/>
          <w:sz w:val="28"/>
          <w:szCs w:val="28"/>
        </w:rPr>
        <w:t>here</w:t>
      </w:r>
      <w:r w:rsidR="00625197">
        <w:rPr>
          <w:rFonts w:ascii="Bookman Old Style" w:hAnsi="Bookman Old Style"/>
          <w:sz w:val="28"/>
          <w:szCs w:val="28"/>
        </w:rPr>
        <w:t>…</w:t>
      </w:r>
      <w:r w:rsidRPr="001D55CD">
        <w:rPr>
          <w:rFonts w:ascii="Bookman Old Style" w:hAnsi="Bookman Old Style"/>
          <w:sz w:val="28"/>
          <w:szCs w:val="28"/>
        </w:rPr>
        <w:t xml:space="preserve">. In these circumstances, it is not open to the applicant now in this Court to attack the order made </w:t>
      </w:r>
      <w:r w:rsidR="00206798">
        <w:rPr>
          <w:rFonts w:ascii="Bookman Old Style" w:hAnsi="Bookman Old Style"/>
          <w:sz w:val="28"/>
          <w:szCs w:val="28"/>
        </w:rPr>
        <w:t>…</w:t>
      </w:r>
      <w:r w:rsidRPr="001D55CD">
        <w:rPr>
          <w:rFonts w:ascii="Bookman Old Style" w:hAnsi="Bookman Old Style"/>
          <w:sz w:val="28"/>
          <w:szCs w:val="28"/>
        </w:rPr>
        <w:t>on this new ground.</w:t>
      </w:r>
    </w:p>
    <w:p w14:paraId="7B6626FD" w14:textId="77777777" w:rsidR="00461DDA" w:rsidRPr="001D55CD" w:rsidRDefault="00461DDA" w:rsidP="001E5EC4">
      <w:pPr>
        <w:spacing w:line="360" w:lineRule="auto"/>
        <w:jc w:val="both"/>
        <w:rPr>
          <w:rFonts w:ascii="Bookman Old Style" w:hAnsi="Bookman Old Style"/>
          <w:sz w:val="28"/>
          <w:szCs w:val="28"/>
        </w:rPr>
      </w:pPr>
    </w:p>
    <w:p w14:paraId="53946CD9" w14:textId="215E12F7" w:rsidR="001B6EA6" w:rsidRDefault="008B11FB" w:rsidP="001E5EC4">
      <w:pPr>
        <w:spacing w:line="360" w:lineRule="auto"/>
        <w:jc w:val="both"/>
        <w:rPr>
          <w:rFonts w:ascii="Bookman Old Style" w:hAnsi="Bookman Old Style"/>
          <w:sz w:val="28"/>
          <w:szCs w:val="28"/>
        </w:rPr>
      </w:pPr>
      <w:r w:rsidRPr="00941449">
        <w:rPr>
          <w:rFonts w:ascii="Bookman Old Style" w:hAnsi="Bookman Old Style"/>
          <w:sz w:val="28"/>
          <w:szCs w:val="28"/>
        </w:rPr>
        <w:t>[</w:t>
      </w:r>
      <w:r>
        <w:rPr>
          <w:rFonts w:ascii="Bookman Old Style" w:hAnsi="Bookman Old Style"/>
          <w:sz w:val="28"/>
          <w:szCs w:val="28"/>
        </w:rPr>
        <w:t>2</w:t>
      </w:r>
      <w:r w:rsidR="00997C01">
        <w:rPr>
          <w:rFonts w:ascii="Bookman Old Style" w:hAnsi="Bookman Old Style"/>
          <w:sz w:val="28"/>
          <w:szCs w:val="28"/>
        </w:rPr>
        <w:t>6</w:t>
      </w:r>
      <w:r w:rsidR="00997C01" w:rsidRPr="00941449">
        <w:rPr>
          <w:rFonts w:ascii="Bookman Old Style" w:hAnsi="Bookman Old Style"/>
          <w:sz w:val="28"/>
          <w:szCs w:val="28"/>
        </w:rPr>
        <w:t>] It</w:t>
      </w:r>
      <w:r w:rsidR="00DE3064" w:rsidRPr="001D55CD">
        <w:rPr>
          <w:rFonts w:ascii="Bookman Old Style" w:hAnsi="Bookman Old Style"/>
          <w:sz w:val="28"/>
          <w:szCs w:val="28"/>
        </w:rPr>
        <w:t xml:space="preserve"> would have been </w:t>
      </w:r>
      <w:r w:rsidRPr="001D55CD">
        <w:rPr>
          <w:rFonts w:ascii="Bookman Old Style" w:hAnsi="Bookman Old Style"/>
          <w:sz w:val="28"/>
          <w:szCs w:val="28"/>
        </w:rPr>
        <w:t>untenable</w:t>
      </w:r>
      <w:r w:rsidR="00DE3064" w:rsidRPr="001D55CD">
        <w:rPr>
          <w:rFonts w:ascii="Bookman Old Style" w:hAnsi="Bookman Old Style"/>
          <w:sz w:val="28"/>
          <w:szCs w:val="28"/>
        </w:rPr>
        <w:t xml:space="preserve"> for the court to</w:t>
      </w:r>
      <w:r w:rsidRPr="001D55CD">
        <w:rPr>
          <w:rFonts w:ascii="Bookman Old Style" w:hAnsi="Bookman Old Style"/>
          <w:sz w:val="28"/>
          <w:szCs w:val="28"/>
        </w:rPr>
        <w:t xml:space="preserve"> have found the existence of a material dispute of fact and turned the matter to trial without any of the parties have moved it.</w:t>
      </w:r>
      <w:r w:rsidR="00DC15D8" w:rsidRPr="00DC15D8">
        <w:t xml:space="preserve"> </w:t>
      </w:r>
      <w:r w:rsidR="00DC15D8" w:rsidRPr="00DC15D8">
        <w:rPr>
          <w:rFonts w:ascii="Bookman Old Style" w:hAnsi="Bookman Old Style"/>
          <w:sz w:val="28"/>
          <w:szCs w:val="28"/>
        </w:rPr>
        <w:t>This ground must therefore fail.</w:t>
      </w:r>
    </w:p>
    <w:p w14:paraId="6B15AF59" w14:textId="77777777" w:rsidR="00E13B1B" w:rsidRPr="001D55CD" w:rsidRDefault="00E13B1B" w:rsidP="001E5EC4">
      <w:pPr>
        <w:spacing w:line="360" w:lineRule="auto"/>
        <w:jc w:val="both"/>
        <w:rPr>
          <w:rFonts w:ascii="Bookman Old Style" w:hAnsi="Bookman Old Style"/>
          <w:sz w:val="28"/>
          <w:szCs w:val="28"/>
        </w:rPr>
      </w:pPr>
    </w:p>
    <w:p w14:paraId="096DFA44" w14:textId="59AB992A" w:rsidR="0078325C" w:rsidRPr="001D55CD" w:rsidRDefault="008B11FB" w:rsidP="001E5EC4">
      <w:pPr>
        <w:spacing w:line="360" w:lineRule="auto"/>
        <w:jc w:val="both"/>
        <w:rPr>
          <w:rFonts w:ascii="Bookman Old Style" w:hAnsi="Bookman Old Style"/>
          <w:sz w:val="28"/>
          <w:szCs w:val="28"/>
        </w:rPr>
      </w:pPr>
      <w:bookmarkStart w:id="3" w:name="_Hlk102982998"/>
      <w:r w:rsidRPr="00941449">
        <w:rPr>
          <w:rFonts w:ascii="Bookman Old Style" w:hAnsi="Bookman Old Style"/>
          <w:sz w:val="28"/>
          <w:szCs w:val="28"/>
        </w:rPr>
        <w:t>[</w:t>
      </w:r>
      <w:r>
        <w:rPr>
          <w:rFonts w:ascii="Bookman Old Style" w:hAnsi="Bookman Old Style"/>
          <w:sz w:val="28"/>
          <w:szCs w:val="28"/>
        </w:rPr>
        <w:t>2</w:t>
      </w:r>
      <w:bookmarkEnd w:id="3"/>
      <w:r w:rsidR="00997C01">
        <w:rPr>
          <w:rFonts w:ascii="Bookman Old Style" w:hAnsi="Bookman Old Style"/>
          <w:sz w:val="28"/>
          <w:szCs w:val="28"/>
        </w:rPr>
        <w:t>7</w:t>
      </w:r>
      <w:r w:rsidR="00997C01" w:rsidRPr="00941449">
        <w:rPr>
          <w:rFonts w:ascii="Bookman Old Style" w:hAnsi="Bookman Old Style"/>
          <w:sz w:val="28"/>
          <w:szCs w:val="28"/>
        </w:rPr>
        <w:t>] The</w:t>
      </w:r>
      <w:r w:rsidR="001E5EC4" w:rsidRPr="001D55CD">
        <w:rPr>
          <w:rFonts w:ascii="Bookman Old Style" w:hAnsi="Bookman Old Style"/>
          <w:sz w:val="28"/>
          <w:szCs w:val="28"/>
        </w:rPr>
        <w:t xml:space="preserve"> </w:t>
      </w:r>
      <w:r w:rsidR="0028755E" w:rsidRPr="001D55CD">
        <w:rPr>
          <w:rFonts w:ascii="Bookman Old Style" w:hAnsi="Bookman Old Style"/>
          <w:sz w:val="28"/>
          <w:szCs w:val="28"/>
        </w:rPr>
        <w:t>last ground of appeal was that the c</w:t>
      </w:r>
      <w:r w:rsidR="001E5EC4" w:rsidRPr="001D55CD">
        <w:rPr>
          <w:rFonts w:ascii="Bookman Old Style" w:hAnsi="Bookman Old Style"/>
          <w:sz w:val="28"/>
          <w:szCs w:val="28"/>
        </w:rPr>
        <w:t xml:space="preserve">ourt </w:t>
      </w:r>
      <w:r w:rsidR="001E5EC4" w:rsidRPr="001D55CD">
        <w:rPr>
          <w:rFonts w:ascii="Bookman Old Style" w:hAnsi="Bookman Old Style"/>
          <w:i/>
          <w:sz w:val="28"/>
          <w:szCs w:val="28"/>
        </w:rPr>
        <w:t xml:space="preserve">a quo </w:t>
      </w:r>
      <w:r w:rsidR="001E5EC4" w:rsidRPr="001D55CD">
        <w:rPr>
          <w:rFonts w:ascii="Bookman Old Style" w:hAnsi="Bookman Old Style"/>
          <w:sz w:val="28"/>
          <w:szCs w:val="28"/>
        </w:rPr>
        <w:t xml:space="preserve">misdirected itself in awarding costs against the </w:t>
      </w:r>
      <w:r w:rsidR="0028755E" w:rsidRPr="001D55CD">
        <w:rPr>
          <w:rFonts w:ascii="Bookman Old Style" w:hAnsi="Bookman Old Style"/>
          <w:sz w:val="28"/>
          <w:szCs w:val="28"/>
        </w:rPr>
        <w:t>first r</w:t>
      </w:r>
      <w:r w:rsidR="001E5EC4" w:rsidRPr="001D55CD">
        <w:rPr>
          <w:rFonts w:ascii="Bookman Old Style" w:hAnsi="Bookman Old Style"/>
          <w:sz w:val="28"/>
          <w:szCs w:val="28"/>
        </w:rPr>
        <w:t xml:space="preserve">espondent in this nature without looking at the </w:t>
      </w:r>
      <w:r w:rsidR="0028755E" w:rsidRPr="001D55CD">
        <w:rPr>
          <w:rFonts w:ascii="Bookman Old Style" w:hAnsi="Bookman Old Style"/>
          <w:sz w:val="28"/>
          <w:szCs w:val="28"/>
        </w:rPr>
        <w:t xml:space="preserve">applicant's conduct </w:t>
      </w:r>
      <w:r w:rsidR="001E5EC4" w:rsidRPr="001D55CD">
        <w:rPr>
          <w:rFonts w:ascii="Bookman Old Style" w:hAnsi="Bookman Old Style"/>
          <w:sz w:val="28"/>
          <w:szCs w:val="28"/>
        </w:rPr>
        <w:t>regarding the vehicle in question.</w:t>
      </w:r>
      <w:r w:rsidR="0028755E" w:rsidRPr="001D55CD">
        <w:rPr>
          <w:rFonts w:ascii="Bookman Old Style" w:hAnsi="Bookman Old Style"/>
          <w:sz w:val="28"/>
          <w:szCs w:val="28"/>
        </w:rPr>
        <w:t xml:space="preserve"> The issue of the award of costs is a discretional matter in respect of which an appellate court will be very slow to interfere unless the exercise of the discretion was so outrageous an injustice would result. There is no such injustice to which we were directed in this matter. This Court will not interfere with such exercise of discretion in this kind of case.</w:t>
      </w:r>
      <w:r w:rsidR="00DC15D8" w:rsidRPr="00DC15D8">
        <w:t xml:space="preserve"> </w:t>
      </w:r>
      <w:r w:rsidR="00DC15D8" w:rsidRPr="00DC15D8">
        <w:rPr>
          <w:rFonts w:ascii="Bookman Old Style" w:hAnsi="Bookman Old Style"/>
          <w:sz w:val="28"/>
          <w:szCs w:val="28"/>
        </w:rPr>
        <w:t xml:space="preserve">This ground must therefore fail. </w:t>
      </w:r>
      <w:r w:rsidR="0028755E" w:rsidRPr="001D55CD">
        <w:rPr>
          <w:rFonts w:ascii="Bookman Old Style" w:hAnsi="Bookman Old Style"/>
          <w:sz w:val="28"/>
          <w:szCs w:val="28"/>
        </w:rPr>
        <w:t xml:space="preserve"> </w:t>
      </w:r>
    </w:p>
    <w:p w14:paraId="04B19A0B" w14:textId="77777777" w:rsidR="00E6029B" w:rsidRPr="001D55CD" w:rsidRDefault="00E6029B" w:rsidP="001E5EC4">
      <w:pPr>
        <w:spacing w:line="360" w:lineRule="auto"/>
        <w:jc w:val="both"/>
        <w:rPr>
          <w:rFonts w:ascii="Bookman Old Style" w:hAnsi="Bookman Old Style"/>
          <w:sz w:val="28"/>
          <w:szCs w:val="28"/>
        </w:rPr>
      </w:pPr>
    </w:p>
    <w:p w14:paraId="2C6F50A5" w14:textId="6B9CDAF4" w:rsidR="00E6029B" w:rsidRPr="001D55CD" w:rsidRDefault="008B11FB" w:rsidP="001E5EC4">
      <w:pPr>
        <w:spacing w:line="360" w:lineRule="auto"/>
        <w:jc w:val="both"/>
        <w:rPr>
          <w:rFonts w:ascii="Bookman Old Style" w:hAnsi="Bookman Old Style"/>
          <w:b/>
          <w:sz w:val="28"/>
          <w:szCs w:val="28"/>
        </w:rPr>
      </w:pPr>
      <w:r w:rsidRPr="001D55CD">
        <w:rPr>
          <w:rFonts w:ascii="Bookman Old Style" w:hAnsi="Bookman Old Style"/>
          <w:b/>
          <w:sz w:val="28"/>
          <w:szCs w:val="28"/>
        </w:rPr>
        <w:t>Disposal</w:t>
      </w:r>
    </w:p>
    <w:p w14:paraId="4930AE55" w14:textId="50B8471B" w:rsidR="00E6029B" w:rsidRDefault="008B11FB" w:rsidP="001E5EC4">
      <w:pPr>
        <w:spacing w:line="360" w:lineRule="auto"/>
        <w:jc w:val="both"/>
        <w:rPr>
          <w:rFonts w:ascii="Bookman Old Style" w:hAnsi="Bookman Old Style"/>
          <w:sz w:val="28"/>
          <w:szCs w:val="28"/>
        </w:rPr>
      </w:pPr>
      <w:r w:rsidRPr="001D7B7E">
        <w:rPr>
          <w:rFonts w:ascii="Bookman Old Style" w:hAnsi="Bookman Old Style"/>
          <w:sz w:val="28"/>
          <w:szCs w:val="28"/>
        </w:rPr>
        <w:t>[2</w:t>
      </w:r>
      <w:r w:rsidR="00C0354C">
        <w:rPr>
          <w:rFonts w:ascii="Bookman Old Style" w:hAnsi="Bookman Old Style"/>
          <w:sz w:val="28"/>
          <w:szCs w:val="28"/>
        </w:rPr>
        <w:t>8</w:t>
      </w:r>
      <w:r w:rsidR="00997C01" w:rsidRPr="001D7B7E">
        <w:rPr>
          <w:rFonts w:ascii="Bookman Old Style" w:hAnsi="Bookman Old Style"/>
          <w:sz w:val="28"/>
          <w:szCs w:val="28"/>
        </w:rPr>
        <w:t>] On</w:t>
      </w:r>
      <w:r w:rsidRPr="001D55CD">
        <w:rPr>
          <w:rFonts w:ascii="Bookman Old Style" w:hAnsi="Bookman Old Style"/>
          <w:sz w:val="28"/>
          <w:szCs w:val="28"/>
        </w:rPr>
        <w:t xml:space="preserve"> the whole, the circumstantial evidence in the case is, in my opinion, in favour of the case set up by the first respondent that the first respondent owns the vehicle in question</w:t>
      </w:r>
      <w:r w:rsidR="004423F0" w:rsidRPr="001D55CD">
        <w:rPr>
          <w:rFonts w:ascii="Bookman Old Style" w:hAnsi="Bookman Old Style"/>
          <w:sz w:val="28"/>
          <w:szCs w:val="28"/>
        </w:rPr>
        <w:t xml:space="preserve">. Nevertheless, the evidence in support of this view does not rest there. Furthermore, I propose to deal with statements alleged to have been made by the deceased to several </w:t>
      </w:r>
      <w:r w:rsidR="00CB3EBD" w:rsidRPr="001D55CD">
        <w:rPr>
          <w:rFonts w:ascii="Bookman Old Style" w:hAnsi="Bookman Old Style"/>
          <w:sz w:val="28"/>
          <w:szCs w:val="28"/>
        </w:rPr>
        <w:t>deponents referred to above</w:t>
      </w:r>
      <w:r w:rsidR="004423F0" w:rsidRPr="001D55CD">
        <w:rPr>
          <w:rFonts w:ascii="Bookman Old Style" w:hAnsi="Bookman Old Style"/>
          <w:sz w:val="28"/>
          <w:szCs w:val="28"/>
        </w:rPr>
        <w:t xml:space="preserve">. These </w:t>
      </w:r>
      <w:r w:rsidR="00CB3EBD" w:rsidRPr="001D55CD">
        <w:rPr>
          <w:rFonts w:ascii="Bookman Old Style" w:hAnsi="Bookman Old Style"/>
          <w:sz w:val="28"/>
          <w:szCs w:val="28"/>
        </w:rPr>
        <w:t>deponents</w:t>
      </w:r>
      <w:r w:rsidR="004423F0" w:rsidRPr="001D55CD">
        <w:rPr>
          <w:rFonts w:ascii="Bookman Old Style" w:hAnsi="Bookman Old Style"/>
          <w:sz w:val="28"/>
          <w:szCs w:val="28"/>
        </w:rPr>
        <w:t xml:space="preserve"> are </w:t>
      </w:r>
      <w:r w:rsidR="00CB3EBD" w:rsidRPr="001D55CD">
        <w:rPr>
          <w:rFonts w:ascii="Bookman Old Style" w:hAnsi="Bookman Old Style"/>
          <w:sz w:val="28"/>
          <w:szCs w:val="28"/>
        </w:rPr>
        <w:t>three</w:t>
      </w:r>
      <w:r w:rsidR="004423F0" w:rsidRPr="001D55CD">
        <w:rPr>
          <w:rFonts w:ascii="Bookman Old Style" w:hAnsi="Bookman Old Style"/>
          <w:sz w:val="28"/>
          <w:szCs w:val="28"/>
        </w:rPr>
        <w:t xml:space="preserve"> in number, viz.: </w:t>
      </w:r>
      <w:proofErr w:type="spellStart"/>
      <w:r w:rsidR="00CB3EBD" w:rsidRPr="001D55CD">
        <w:rPr>
          <w:rFonts w:ascii="Bookman Old Style" w:hAnsi="Bookman Old Style"/>
          <w:sz w:val="28"/>
          <w:szCs w:val="28"/>
        </w:rPr>
        <w:t>Lineo</w:t>
      </w:r>
      <w:proofErr w:type="spellEnd"/>
      <w:r w:rsidR="00CB3EBD" w:rsidRPr="001D55CD">
        <w:rPr>
          <w:rFonts w:ascii="Bookman Old Style" w:hAnsi="Bookman Old Style"/>
          <w:sz w:val="28"/>
          <w:szCs w:val="28"/>
        </w:rPr>
        <w:t xml:space="preserve">, </w:t>
      </w:r>
      <w:proofErr w:type="spellStart"/>
      <w:r w:rsidR="00CB3EBD" w:rsidRPr="001D55CD">
        <w:rPr>
          <w:rFonts w:ascii="Bookman Old Style" w:hAnsi="Bookman Old Style"/>
          <w:sz w:val="28"/>
          <w:szCs w:val="28"/>
        </w:rPr>
        <w:t>Qekhane</w:t>
      </w:r>
      <w:proofErr w:type="spellEnd"/>
      <w:r w:rsidR="00CB3EBD" w:rsidRPr="001D55CD">
        <w:rPr>
          <w:rFonts w:ascii="Bookman Old Style" w:hAnsi="Bookman Old Style"/>
          <w:sz w:val="28"/>
          <w:szCs w:val="28"/>
        </w:rPr>
        <w:t xml:space="preserve"> and </w:t>
      </w:r>
      <w:proofErr w:type="spellStart"/>
      <w:r w:rsidR="00CB3EBD" w:rsidRPr="001D55CD">
        <w:rPr>
          <w:rFonts w:ascii="Bookman Old Style" w:hAnsi="Bookman Old Style"/>
          <w:sz w:val="28"/>
          <w:szCs w:val="28"/>
        </w:rPr>
        <w:t>Sekhonyana</w:t>
      </w:r>
      <w:proofErr w:type="spellEnd"/>
      <w:r w:rsidR="004423F0" w:rsidRPr="001D55CD">
        <w:rPr>
          <w:rFonts w:ascii="Bookman Old Style" w:hAnsi="Bookman Old Style"/>
          <w:sz w:val="28"/>
          <w:szCs w:val="28"/>
        </w:rPr>
        <w:t>, of the last-named the learned judge, expressly says in his judgment that he did not impress him favourably so that I think that I am entitled to assume that the demeanour of the others did not impress him unfavourably.</w:t>
      </w:r>
    </w:p>
    <w:p w14:paraId="59393847" w14:textId="77777777" w:rsidR="00C0354C" w:rsidRPr="001D55CD" w:rsidRDefault="00C0354C" w:rsidP="001E5EC4">
      <w:pPr>
        <w:spacing w:line="360" w:lineRule="auto"/>
        <w:jc w:val="both"/>
        <w:rPr>
          <w:rFonts w:ascii="Bookman Old Style" w:hAnsi="Bookman Old Style"/>
          <w:sz w:val="28"/>
          <w:szCs w:val="28"/>
        </w:rPr>
      </w:pPr>
    </w:p>
    <w:p w14:paraId="26B81D34" w14:textId="031BDE0E" w:rsidR="00CB3EBD" w:rsidRPr="001D55CD" w:rsidRDefault="008B11FB" w:rsidP="001E5EC4">
      <w:pPr>
        <w:spacing w:line="360" w:lineRule="auto"/>
        <w:jc w:val="both"/>
        <w:rPr>
          <w:rFonts w:ascii="Bookman Old Style" w:hAnsi="Bookman Old Style"/>
          <w:sz w:val="28"/>
          <w:szCs w:val="28"/>
        </w:rPr>
      </w:pPr>
      <w:r w:rsidRPr="001D7B7E">
        <w:rPr>
          <w:rFonts w:ascii="Bookman Old Style" w:hAnsi="Bookman Old Style"/>
          <w:sz w:val="28"/>
          <w:szCs w:val="28"/>
        </w:rPr>
        <w:t>[2</w:t>
      </w:r>
      <w:r w:rsidR="00C0354C">
        <w:rPr>
          <w:rFonts w:ascii="Bookman Old Style" w:hAnsi="Bookman Old Style"/>
          <w:sz w:val="28"/>
          <w:szCs w:val="28"/>
        </w:rPr>
        <w:t>9</w:t>
      </w:r>
      <w:r w:rsidR="00E13B1B" w:rsidRPr="001D7B7E">
        <w:rPr>
          <w:rFonts w:ascii="Bookman Old Style" w:hAnsi="Bookman Old Style"/>
          <w:sz w:val="28"/>
          <w:szCs w:val="28"/>
        </w:rPr>
        <w:t>] However</w:t>
      </w:r>
      <w:r w:rsidR="00EA302E" w:rsidRPr="001D55CD">
        <w:rPr>
          <w:rFonts w:ascii="Bookman Old Style" w:hAnsi="Bookman Old Style"/>
          <w:sz w:val="28"/>
          <w:szCs w:val="28"/>
        </w:rPr>
        <w:t xml:space="preserve">, </w:t>
      </w:r>
      <w:proofErr w:type="gramStart"/>
      <w:r w:rsidR="00EA302E" w:rsidRPr="001D55CD">
        <w:rPr>
          <w:rFonts w:ascii="Bookman Old Style" w:hAnsi="Bookman Old Style"/>
          <w:sz w:val="28"/>
          <w:szCs w:val="28"/>
        </w:rPr>
        <w:t>on the whole</w:t>
      </w:r>
      <w:proofErr w:type="gramEnd"/>
      <w:r w:rsidR="00EA302E" w:rsidRPr="001D55CD">
        <w:rPr>
          <w:rFonts w:ascii="Bookman Old Style" w:hAnsi="Bookman Old Style"/>
          <w:sz w:val="28"/>
          <w:szCs w:val="28"/>
        </w:rPr>
        <w:t>, since the credibility of the first respondent is not in any way impugned, I am bound to say that I attach more importance to his evidence than did the learned judge in the court below. Of the three deponents who deposed to statements made to them by the deceased, theirs are dismissed as hearsay evidence.</w:t>
      </w:r>
    </w:p>
    <w:p w14:paraId="4426E834" w14:textId="2D6C10C1" w:rsidR="000F51EF" w:rsidRPr="00DC15D8" w:rsidRDefault="008B11FB" w:rsidP="001E5EC4">
      <w:pPr>
        <w:spacing w:line="360" w:lineRule="auto"/>
        <w:jc w:val="both"/>
        <w:rPr>
          <w:rFonts w:ascii="Bookman Old Style" w:hAnsi="Bookman Old Style"/>
          <w:b/>
          <w:sz w:val="28"/>
          <w:szCs w:val="28"/>
        </w:rPr>
      </w:pPr>
      <w:r w:rsidRPr="00DC15D8">
        <w:rPr>
          <w:rFonts w:ascii="Bookman Old Style" w:hAnsi="Bookman Old Style"/>
          <w:b/>
          <w:sz w:val="28"/>
          <w:szCs w:val="28"/>
        </w:rPr>
        <w:t>Order</w:t>
      </w:r>
    </w:p>
    <w:p w14:paraId="584A1748" w14:textId="56219A18" w:rsidR="000F51EF" w:rsidRPr="001D55CD" w:rsidRDefault="008B11FB" w:rsidP="001E5EC4">
      <w:pPr>
        <w:spacing w:line="360" w:lineRule="auto"/>
        <w:jc w:val="both"/>
        <w:rPr>
          <w:rFonts w:ascii="Bookman Old Style" w:hAnsi="Bookman Old Style"/>
          <w:sz w:val="28"/>
          <w:szCs w:val="28"/>
        </w:rPr>
      </w:pPr>
      <w:r w:rsidRPr="001D7B7E">
        <w:rPr>
          <w:rFonts w:ascii="Bookman Old Style" w:hAnsi="Bookman Old Style"/>
          <w:sz w:val="28"/>
          <w:szCs w:val="28"/>
        </w:rPr>
        <w:t>[</w:t>
      </w:r>
      <w:r w:rsidR="00C0354C">
        <w:rPr>
          <w:rFonts w:ascii="Bookman Old Style" w:hAnsi="Bookman Old Style"/>
          <w:sz w:val="28"/>
          <w:szCs w:val="28"/>
        </w:rPr>
        <w:t>30</w:t>
      </w:r>
      <w:r w:rsidR="00E13B1B" w:rsidRPr="001D7B7E">
        <w:rPr>
          <w:rFonts w:ascii="Bookman Old Style" w:hAnsi="Bookman Old Style"/>
          <w:sz w:val="28"/>
          <w:szCs w:val="28"/>
        </w:rPr>
        <w:t>] The</w:t>
      </w:r>
      <w:r w:rsidRPr="001D55CD">
        <w:rPr>
          <w:rFonts w:ascii="Bookman Old Style" w:hAnsi="Bookman Old Style"/>
          <w:sz w:val="28"/>
          <w:szCs w:val="28"/>
        </w:rPr>
        <w:t xml:space="preserve"> appeal is dismissed with costs.</w:t>
      </w:r>
    </w:p>
    <w:p w14:paraId="4653AEA3" w14:textId="77777777" w:rsidR="000F51EF" w:rsidRPr="001D55CD" w:rsidRDefault="000F51EF" w:rsidP="001E5EC4">
      <w:pPr>
        <w:spacing w:line="360" w:lineRule="auto"/>
        <w:jc w:val="both"/>
        <w:rPr>
          <w:rFonts w:ascii="Bookman Old Style" w:hAnsi="Bookman Old Style"/>
          <w:sz w:val="28"/>
          <w:szCs w:val="28"/>
        </w:rPr>
      </w:pPr>
    </w:p>
    <w:p w14:paraId="07C1AA3A" w14:textId="77777777" w:rsidR="000F51EF" w:rsidRPr="001D55CD" w:rsidRDefault="000F51EF" w:rsidP="001E5EC4">
      <w:pPr>
        <w:spacing w:line="360" w:lineRule="auto"/>
        <w:jc w:val="both"/>
        <w:rPr>
          <w:rFonts w:ascii="Bookman Old Style" w:hAnsi="Bookman Old Style"/>
          <w:sz w:val="28"/>
          <w:szCs w:val="28"/>
        </w:rPr>
      </w:pPr>
    </w:p>
    <w:p w14:paraId="2BAC3A8E" w14:textId="06740246" w:rsidR="000F51EF" w:rsidRPr="001D55CD" w:rsidRDefault="004D4144" w:rsidP="004D4144">
      <w:pPr>
        <w:spacing w:line="360" w:lineRule="auto"/>
        <w:jc w:val="center"/>
        <w:rPr>
          <w:rFonts w:ascii="Bookman Old Style" w:hAnsi="Bookman Old Style"/>
          <w:sz w:val="28"/>
          <w:szCs w:val="28"/>
        </w:rPr>
      </w:pPr>
      <w:r>
        <w:rPr>
          <w:noProof/>
          <w:lang w:val="en-ZA" w:eastAsia="en-ZA"/>
        </w:rPr>
        <w:drawing>
          <wp:inline distT="0" distB="0" distL="0" distR="0" wp14:anchorId="2B87DD92" wp14:editId="164BEEFA">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773FDC3" w14:textId="37DB0AD1" w:rsidR="000F51EF" w:rsidRPr="001D55CD"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____________________________</w:t>
      </w:r>
    </w:p>
    <w:p w14:paraId="59387A8C" w14:textId="152F2F55" w:rsidR="000F51EF" w:rsidRPr="001D55CD"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 xml:space="preserve">K E MOSITO </w:t>
      </w:r>
    </w:p>
    <w:p w14:paraId="467202FE" w14:textId="4717CF2E" w:rsidR="000F51EF" w:rsidRPr="001D55CD"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RESIDENT OF THE COURT OF APPEAL</w:t>
      </w:r>
    </w:p>
    <w:p w14:paraId="693AB9D5" w14:textId="6345CD94" w:rsidR="000F51EF" w:rsidRPr="001D55CD" w:rsidRDefault="008B11FB" w:rsidP="000F51EF">
      <w:pPr>
        <w:spacing w:line="360" w:lineRule="auto"/>
        <w:jc w:val="center"/>
        <w:rPr>
          <w:rFonts w:ascii="Bookman Old Style" w:hAnsi="Bookman Old Style"/>
          <w:sz w:val="28"/>
          <w:szCs w:val="28"/>
        </w:rPr>
      </w:pPr>
      <w:r w:rsidRPr="001D55CD">
        <w:rPr>
          <w:rFonts w:ascii="Bookman Old Style" w:hAnsi="Bookman Old Style"/>
          <w:sz w:val="28"/>
          <w:szCs w:val="28"/>
        </w:rPr>
        <w:lastRenderedPageBreak/>
        <w:tab/>
      </w:r>
    </w:p>
    <w:p w14:paraId="22FBC8DA" w14:textId="5FBC1D65" w:rsidR="000F51EF" w:rsidRPr="004D4144" w:rsidRDefault="008B11FB" w:rsidP="000F51EF">
      <w:pPr>
        <w:spacing w:line="360" w:lineRule="auto"/>
        <w:jc w:val="both"/>
        <w:rPr>
          <w:rFonts w:ascii="Bookman Old Style" w:hAnsi="Bookman Old Style"/>
          <w:bCs/>
          <w:sz w:val="28"/>
          <w:szCs w:val="28"/>
        </w:rPr>
      </w:pPr>
      <w:r w:rsidRPr="004D4144">
        <w:rPr>
          <w:rFonts w:ascii="Bookman Old Style" w:hAnsi="Bookman Old Style"/>
          <w:bCs/>
          <w:sz w:val="28"/>
          <w:szCs w:val="28"/>
        </w:rPr>
        <w:t>I Agree</w:t>
      </w:r>
    </w:p>
    <w:p w14:paraId="5F0CD134" w14:textId="77777777" w:rsidR="000F51EF" w:rsidRPr="001D55CD" w:rsidRDefault="000F51EF" w:rsidP="000F51EF">
      <w:pPr>
        <w:spacing w:line="360" w:lineRule="auto"/>
        <w:jc w:val="center"/>
        <w:rPr>
          <w:rFonts w:ascii="Bookman Old Style" w:hAnsi="Bookman Old Style"/>
          <w:sz w:val="28"/>
          <w:szCs w:val="28"/>
        </w:rPr>
      </w:pPr>
    </w:p>
    <w:p w14:paraId="09C2A105" w14:textId="6B963168" w:rsidR="000F51EF" w:rsidRPr="001D55CD" w:rsidRDefault="003B3630" w:rsidP="000F51EF">
      <w:pPr>
        <w:spacing w:line="360" w:lineRule="auto"/>
        <w:jc w:val="center"/>
        <w:rPr>
          <w:rFonts w:ascii="Bookman Old Style" w:hAnsi="Bookman Old Style"/>
          <w:sz w:val="28"/>
          <w:szCs w:val="28"/>
        </w:rPr>
      </w:pPr>
      <w:r>
        <w:rPr>
          <w:noProof/>
        </w:rPr>
        <w:drawing>
          <wp:inline distT="0" distB="0" distL="0" distR="0" wp14:anchorId="18C1F74F" wp14:editId="540BBEE0">
            <wp:extent cx="11334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p w14:paraId="30550A7E" w14:textId="49805F8F" w:rsidR="000F51EF" w:rsidRPr="001D55CD" w:rsidRDefault="008B11FB" w:rsidP="000F51EF">
      <w:pPr>
        <w:spacing w:line="360" w:lineRule="auto"/>
        <w:jc w:val="center"/>
        <w:rPr>
          <w:rFonts w:ascii="Bookman Old Style" w:hAnsi="Bookman Old Style"/>
          <w:sz w:val="28"/>
          <w:szCs w:val="28"/>
        </w:rPr>
      </w:pPr>
      <w:r w:rsidRPr="001D55CD">
        <w:rPr>
          <w:rFonts w:ascii="Bookman Old Style" w:hAnsi="Bookman Old Style"/>
          <w:sz w:val="28"/>
          <w:szCs w:val="28"/>
        </w:rPr>
        <w:t>_________________________________</w:t>
      </w:r>
    </w:p>
    <w:p w14:paraId="5CDEDE58" w14:textId="463713D1" w:rsidR="000F51EF" w:rsidRPr="001D55CD" w:rsidRDefault="004D4144"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P.</w:t>
      </w:r>
      <w:r w:rsidR="003B3630">
        <w:rPr>
          <w:rFonts w:ascii="Bookman Old Style" w:hAnsi="Bookman Old Style"/>
          <w:b/>
          <w:sz w:val="28"/>
          <w:szCs w:val="28"/>
        </w:rPr>
        <w:t>T DAMASEB</w:t>
      </w:r>
      <w:r w:rsidR="008B11FB" w:rsidRPr="001D55CD">
        <w:rPr>
          <w:rFonts w:ascii="Bookman Old Style" w:hAnsi="Bookman Old Style"/>
          <w:b/>
          <w:sz w:val="28"/>
          <w:szCs w:val="28"/>
        </w:rPr>
        <w:t xml:space="preserve"> </w:t>
      </w:r>
    </w:p>
    <w:p w14:paraId="1EE9A012" w14:textId="156A05F3" w:rsidR="000F51EF" w:rsidRPr="001D55CD"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ACTING JUSTICE OF APPEAL</w:t>
      </w:r>
    </w:p>
    <w:p w14:paraId="061076AA" w14:textId="77777777" w:rsidR="000F51EF" w:rsidRPr="001D55CD" w:rsidRDefault="000F51EF" w:rsidP="000F51EF">
      <w:pPr>
        <w:spacing w:line="360" w:lineRule="auto"/>
        <w:jc w:val="center"/>
        <w:rPr>
          <w:rFonts w:ascii="Bookman Old Style" w:hAnsi="Bookman Old Style"/>
          <w:b/>
          <w:sz w:val="28"/>
          <w:szCs w:val="28"/>
        </w:rPr>
      </w:pPr>
    </w:p>
    <w:p w14:paraId="180B7EB2" w14:textId="32ABE6CA" w:rsidR="000F51EF" w:rsidRPr="004D4144" w:rsidRDefault="008B11FB" w:rsidP="000F51EF">
      <w:pPr>
        <w:spacing w:line="360" w:lineRule="auto"/>
        <w:jc w:val="both"/>
        <w:rPr>
          <w:rFonts w:ascii="Bookman Old Style" w:hAnsi="Bookman Old Style"/>
          <w:bCs/>
          <w:sz w:val="28"/>
          <w:szCs w:val="28"/>
        </w:rPr>
      </w:pPr>
      <w:r w:rsidRPr="004D4144">
        <w:rPr>
          <w:rFonts w:ascii="Bookman Old Style" w:hAnsi="Bookman Old Style"/>
          <w:bCs/>
          <w:sz w:val="28"/>
          <w:szCs w:val="28"/>
        </w:rPr>
        <w:t>I Agree</w:t>
      </w:r>
    </w:p>
    <w:p w14:paraId="0C0821A6" w14:textId="39BE776A" w:rsidR="000F51EF" w:rsidRPr="001D55CD" w:rsidRDefault="003B3630" w:rsidP="000F51EF">
      <w:pPr>
        <w:spacing w:line="360" w:lineRule="auto"/>
        <w:jc w:val="center"/>
        <w:rPr>
          <w:rFonts w:ascii="Bookman Old Style" w:hAnsi="Bookman Old Style"/>
          <w:b/>
          <w:sz w:val="28"/>
          <w:szCs w:val="28"/>
        </w:rPr>
      </w:pPr>
      <w:r>
        <w:rPr>
          <w:noProof/>
        </w:rPr>
        <w:drawing>
          <wp:inline distT="0" distB="0" distL="0" distR="0" wp14:anchorId="5AF7F626" wp14:editId="75AAE512">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2EFF8C83" w14:textId="1CBE41B4" w:rsidR="000F51EF" w:rsidRPr="001D55CD"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___________________________</w:t>
      </w:r>
    </w:p>
    <w:p w14:paraId="5FF52E55" w14:textId="551CD03D" w:rsidR="000F51EF" w:rsidRPr="001D55CD" w:rsidRDefault="003B3630" w:rsidP="000F51EF">
      <w:pPr>
        <w:spacing w:line="360" w:lineRule="auto"/>
        <w:jc w:val="center"/>
        <w:rPr>
          <w:rFonts w:ascii="Bookman Old Style" w:hAnsi="Bookman Old Style"/>
          <w:sz w:val="28"/>
          <w:szCs w:val="28"/>
        </w:rPr>
      </w:pPr>
      <w:r>
        <w:rPr>
          <w:rFonts w:ascii="Bookman Old Style" w:hAnsi="Bookman Old Style"/>
          <w:b/>
          <w:sz w:val="28"/>
          <w:szCs w:val="28"/>
        </w:rPr>
        <w:t xml:space="preserve"> P MUSONDA</w:t>
      </w:r>
      <w:r w:rsidR="008B11FB" w:rsidRPr="001D55CD">
        <w:rPr>
          <w:rFonts w:ascii="Bookman Old Style" w:hAnsi="Bookman Old Style"/>
          <w:sz w:val="28"/>
          <w:szCs w:val="28"/>
        </w:rPr>
        <w:t xml:space="preserve"> </w:t>
      </w:r>
    </w:p>
    <w:p w14:paraId="135F7856" w14:textId="5BFF60A6" w:rsidR="000F51EF" w:rsidRDefault="008B11FB" w:rsidP="000F51EF">
      <w:pPr>
        <w:spacing w:line="360" w:lineRule="auto"/>
        <w:jc w:val="center"/>
        <w:rPr>
          <w:rFonts w:ascii="Bookman Old Style" w:hAnsi="Bookman Old Style"/>
          <w:b/>
          <w:sz w:val="28"/>
          <w:szCs w:val="28"/>
        </w:rPr>
      </w:pPr>
      <w:r w:rsidRPr="001D55CD">
        <w:rPr>
          <w:rFonts w:ascii="Bookman Old Style" w:hAnsi="Bookman Old Style"/>
          <w:b/>
          <w:sz w:val="28"/>
          <w:szCs w:val="28"/>
        </w:rPr>
        <w:t>ACTING JUSTICE OF APPEAL</w:t>
      </w:r>
    </w:p>
    <w:p w14:paraId="6A159054" w14:textId="77777777" w:rsidR="006D367F" w:rsidRDefault="006D367F" w:rsidP="000F51EF">
      <w:pPr>
        <w:spacing w:line="360" w:lineRule="auto"/>
        <w:jc w:val="center"/>
        <w:rPr>
          <w:rFonts w:ascii="Bookman Old Style" w:hAnsi="Bookman Old Style"/>
          <w:b/>
          <w:sz w:val="28"/>
          <w:szCs w:val="28"/>
        </w:rPr>
      </w:pPr>
    </w:p>
    <w:p w14:paraId="279BF02E" w14:textId="1825FA3B" w:rsidR="006D367F" w:rsidRPr="004D4144" w:rsidRDefault="008B11FB" w:rsidP="006D367F">
      <w:pPr>
        <w:spacing w:line="360" w:lineRule="auto"/>
        <w:jc w:val="both"/>
        <w:rPr>
          <w:rFonts w:ascii="Bookman Old Style" w:hAnsi="Bookman Old Style"/>
          <w:caps/>
          <w:sz w:val="28"/>
          <w:szCs w:val="28"/>
        </w:rPr>
      </w:pPr>
      <w:r w:rsidRPr="004D4144">
        <w:rPr>
          <w:rFonts w:ascii="Bookman Old Style" w:hAnsi="Bookman Old Style"/>
          <w:b/>
          <w:bCs/>
          <w:caps/>
          <w:sz w:val="28"/>
          <w:szCs w:val="28"/>
        </w:rPr>
        <w:t>For the Appellant:</w:t>
      </w:r>
      <w:r w:rsidRPr="004D4144">
        <w:rPr>
          <w:rFonts w:ascii="Bookman Old Style" w:hAnsi="Bookman Old Style"/>
          <w:caps/>
          <w:sz w:val="28"/>
          <w:szCs w:val="28"/>
        </w:rPr>
        <w:t xml:space="preserve">  </w:t>
      </w:r>
      <w:r w:rsidR="004D4144" w:rsidRPr="004D4144">
        <w:rPr>
          <w:rFonts w:ascii="Bookman Old Style" w:hAnsi="Bookman Old Style"/>
          <w:caps/>
          <w:sz w:val="28"/>
          <w:szCs w:val="28"/>
        </w:rPr>
        <w:tab/>
      </w:r>
      <w:r w:rsidR="004D4144" w:rsidRPr="004D4144">
        <w:rPr>
          <w:rFonts w:ascii="Bookman Old Style" w:hAnsi="Bookman Old Style"/>
          <w:caps/>
          <w:sz w:val="28"/>
          <w:szCs w:val="28"/>
        </w:rPr>
        <w:tab/>
      </w:r>
      <w:r w:rsidRPr="004D4144">
        <w:rPr>
          <w:rFonts w:ascii="Bookman Old Style" w:hAnsi="Bookman Old Style"/>
          <w:caps/>
          <w:sz w:val="28"/>
          <w:szCs w:val="28"/>
        </w:rPr>
        <w:t>MRS L M A Lephatsa</w:t>
      </w:r>
    </w:p>
    <w:p w14:paraId="584ED52F" w14:textId="03FD55F2" w:rsidR="006D367F" w:rsidRPr="004D4144" w:rsidRDefault="008B11FB" w:rsidP="006D367F">
      <w:pPr>
        <w:spacing w:line="360" w:lineRule="auto"/>
        <w:jc w:val="both"/>
        <w:rPr>
          <w:rFonts w:ascii="Bookman Old Style" w:hAnsi="Bookman Old Style"/>
          <w:caps/>
          <w:sz w:val="28"/>
          <w:szCs w:val="28"/>
        </w:rPr>
      </w:pPr>
      <w:r w:rsidRPr="004D4144">
        <w:rPr>
          <w:rFonts w:ascii="Bookman Old Style" w:hAnsi="Bookman Old Style"/>
          <w:b/>
          <w:bCs/>
          <w:caps/>
          <w:sz w:val="28"/>
          <w:szCs w:val="28"/>
        </w:rPr>
        <w:t>For the Respondents:</w:t>
      </w:r>
      <w:r w:rsidRPr="004D4144">
        <w:rPr>
          <w:rFonts w:ascii="Bookman Old Style" w:hAnsi="Bookman Old Style"/>
          <w:caps/>
          <w:sz w:val="28"/>
          <w:szCs w:val="28"/>
        </w:rPr>
        <w:t xml:space="preserve"> </w:t>
      </w:r>
      <w:r w:rsidR="004D4144" w:rsidRPr="004D4144">
        <w:rPr>
          <w:rFonts w:ascii="Bookman Old Style" w:hAnsi="Bookman Old Style"/>
          <w:caps/>
          <w:sz w:val="28"/>
          <w:szCs w:val="28"/>
        </w:rPr>
        <w:tab/>
      </w:r>
      <w:r w:rsidRPr="004D4144">
        <w:rPr>
          <w:rFonts w:ascii="Bookman Old Style" w:hAnsi="Bookman Old Style"/>
          <w:caps/>
          <w:sz w:val="28"/>
          <w:szCs w:val="28"/>
        </w:rPr>
        <w:t xml:space="preserve">Adv. E T Potsane </w:t>
      </w:r>
    </w:p>
    <w:sectPr w:rsidR="006D367F" w:rsidRPr="004D41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6990" w14:textId="77777777" w:rsidR="00D92D55" w:rsidRDefault="00D92D55">
      <w:r>
        <w:separator/>
      </w:r>
    </w:p>
  </w:endnote>
  <w:endnote w:type="continuationSeparator" w:id="0">
    <w:p w14:paraId="6BFEEDBC" w14:textId="77777777" w:rsidR="00D92D55" w:rsidRDefault="00D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469857"/>
      <w:docPartObj>
        <w:docPartGallery w:val="Page Numbers (Bottom of Page)"/>
        <w:docPartUnique/>
      </w:docPartObj>
    </w:sdtPr>
    <w:sdtEndPr>
      <w:rPr>
        <w:noProof/>
      </w:rPr>
    </w:sdtEndPr>
    <w:sdtContent>
      <w:p w14:paraId="4F680C22" w14:textId="3862FBDA" w:rsidR="001A2481" w:rsidRDefault="001A2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6BB67" w14:textId="77777777" w:rsidR="001A2481" w:rsidRDefault="001A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8745" w14:textId="77777777" w:rsidR="00D92D55" w:rsidRDefault="00D92D55" w:rsidP="005C164E">
      <w:r>
        <w:separator/>
      </w:r>
    </w:p>
  </w:footnote>
  <w:footnote w:type="continuationSeparator" w:id="0">
    <w:p w14:paraId="317B8367" w14:textId="77777777" w:rsidR="00D92D55" w:rsidRDefault="00D92D55" w:rsidP="005C164E">
      <w:r>
        <w:continuationSeparator/>
      </w:r>
    </w:p>
  </w:footnote>
  <w:footnote w:id="1">
    <w:p w14:paraId="0D91BA59" w14:textId="53CCDCC1" w:rsidR="00716FA1"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Commissioner of Customs and Excise v Randles, Brothers &amp; Hudson Ltd 1941 AD 369.</w:t>
      </w:r>
    </w:p>
  </w:footnote>
  <w:footnote w:id="2">
    <w:p w14:paraId="0833F19B" w14:textId="3E8C53B0" w:rsidR="00911B80"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S v Humphreys 2015 (1) SA 491 (SCA) para 13.</w:t>
      </w:r>
    </w:p>
  </w:footnote>
  <w:footnote w:id="3">
    <w:p w14:paraId="5B76DB2D" w14:textId="606BFA87" w:rsidR="00F3489E"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Zeffertt and Prizes</w:t>
      </w:r>
      <w:r w:rsidR="00554954" w:rsidRPr="001528CC">
        <w:rPr>
          <w:rFonts w:ascii="Bookman Old Style" w:hAnsi="Bookman Old Style"/>
          <w:i/>
          <w:sz w:val="22"/>
          <w:szCs w:val="22"/>
        </w:rPr>
        <w:t>,</w:t>
      </w:r>
      <w:r w:rsidRPr="001528CC">
        <w:rPr>
          <w:rFonts w:ascii="Bookman Old Style" w:hAnsi="Bookman Old Style"/>
          <w:i/>
          <w:sz w:val="22"/>
          <w:szCs w:val="22"/>
        </w:rPr>
        <w:t xml:space="preserve"> The South African Law of Evidence 2 ed (LexisNexis, Durban 2009) at 386.</w:t>
      </w:r>
    </w:p>
  </w:footnote>
  <w:footnote w:id="4">
    <w:p w14:paraId="04649AC7" w14:textId="02485CB3" w:rsidR="0018450D"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See, for example, Nkuebe v. Attorney  General and  Others  2000 –2004  LAC  295  at  301  BD; Mophato  a  Morija  v.  </w:t>
      </w:r>
      <w:r w:rsidR="001528CC" w:rsidRPr="001528CC">
        <w:rPr>
          <w:rFonts w:ascii="Bookman Old Style" w:hAnsi="Bookman Old Style"/>
          <w:i/>
          <w:sz w:val="22"/>
          <w:szCs w:val="22"/>
        </w:rPr>
        <w:t>Lesotho Evangelical</w:t>
      </w:r>
      <w:r w:rsidRPr="001528CC">
        <w:rPr>
          <w:rFonts w:ascii="Bookman Old Style" w:hAnsi="Bookman Old Style"/>
          <w:i/>
          <w:sz w:val="22"/>
          <w:szCs w:val="22"/>
        </w:rPr>
        <w:t xml:space="preserve">  Church  2000 –2004  LAC 354.</w:t>
      </w:r>
    </w:p>
  </w:footnote>
  <w:footnote w:id="5">
    <w:p w14:paraId="73804E19" w14:textId="2E9F9230" w:rsidR="007313D8"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See, for example, Frasers (Lesotho)  Ltd vs  Hata-Butler  (Pty)  Ltd LAC(1995 –1999)698;  Sekhonyana and Another vs Standard Bank of Lesotho Ltd LAC (2000-2004)197; Theko and Others v Morojele and OthersLAC(2000-2004)302;    Attorney-General and  Others v  Tekateka and Others LAC(2000 –2004)367  at  373;  Mota v  Motokoa (2000 –2004)418  at  424. National  Olympic  Committee and  Others vs Morolong LAC (2000 –2004)449.</w:t>
      </w:r>
    </w:p>
  </w:footnote>
  <w:footnote w:id="6">
    <w:p w14:paraId="42F4BE60" w14:textId="40363164" w:rsidR="001528CC" w:rsidRPr="001528CC" w:rsidRDefault="008B11FB" w:rsidP="001528CC">
      <w:pPr>
        <w:pStyle w:val="FootnoteText"/>
        <w:jc w:val="both"/>
        <w:rPr>
          <w:rFonts w:ascii="Bookman Old Style" w:hAnsi="Bookman Old Style"/>
          <w:i/>
          <w:sz w:val="22"/>
          <w:szCs w:val="22"/>
        </w:rPr>
      </w:pPr>
      <w:r w:rsidRPr="001528CC">
        <w:rPr>
          <w:rStyle w:val="FootnoteReference"/>
          <w:rFonts w:ascii="Bookman Old Style" w:hAnsi="Bookman Old Style"/>
          <w:i/>
          <w:sz w:val="22"/>
          <w:szCs w:val="22"/>
        </w:rPr>
        <w:footnoteRef/>
      </w:r>
      <w:r w:rsidRPr="001528CC">
        <w:rPr>
          <w:rFonts w:ascii="Bookman Old Style" w:hAnsi="Bookman Old Style"/>
          <w:i/>
          <w:sz w:val="22"/>
          <w:szCs w:val="22"/>
        </w:rPr>
        <w:t xml:space="preserve"> Chen Yun Bo v Paballo Martin Theko and Others (C of A CIV) NO. 7/2014.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CB"/>
    <w:rsid w:val="00010480"/>
    <w:rsid w:val="0001608D"/>
    <w:rsid w:val="00022A82"/>
    <w:rsid w:val="00040D60"/>
    <w:rsid w:val="000808A6"/>
    <w:rsid w:val="0008646F"/>
    <w:rsid w:val="00087841"/>
    <w:rsid w:val="00095857"/>
    <w:rsid w:val="000C03AB"/>
    <w:rsid w:val="000C0CF9"/>
    <w:rsid w:val="000C1E73"/>
    <w:rsid w:val="000E601E"/>
    <w:rsid w:val="000F51EF"/>
    <w:rsid w:val="0010526D"/>
    <w:rsid w:val="0014776B"/>
    <w:rsid w:val="001528CC"/>
    <w:rsid w:val="001619E2"/>
    <w:rsid w:val="001757FD"/>
    <w:rsid w:val="001838FC"/>
    <w:rsid w:val="0018450D"/>
    <w:rsid w:val="001A0ACB"/>
    <w:rsid w:val="001A2481"/>
    <w:rsid w:val="001A5755"/>
    <w:rsid w:val="001B0023"/>
    <w:rsid w:val="001B6EA6"/>
    <w:rsid w:val="001D2585"/>
    <w:rsid w:val="001D55CD"/>
    <w:rsid w:val="001D7B7E"/>
    <w:rsid w:val="001E4DBD"/>
    <w:rsid w:val="001E5EC4"/>
    <w:rsid w:val="00206798"/>
    <w:rsid w:val="002130EE"/>
    <w:rsid w:val="002227C3"/>
    <w:rsid w:val="00231E6B"/>
    <w:rsid w:val="00246702"/>
    <w:rsid w:val="00261CE9"/>
    <w:rsid w:val="00272586"/>
    <w:rsid w:val="00273BCA"/>
    <w:rsid w:val="0028755E"/>
    <w:rsid w:val="002A6295"/>
    <w:rsid w:val="002E429C"/>
    <w:rsid w:val="002F0A8A"/>
    <w:rsid w:val="002F18F7"/>
    <w:rsid w:val="00305542"/>
    <w:rsid w:val="00306E72"/>
    <w:rsid w:val="00310102"/>
    <w:rsid w:val="00320E87"/>
    <w:rsid w:val="0034531A"/>
    <w:rsid w:val="00357CF9"/>
    <w:rsid w:val="003600DC"/>
    <w:rsid w:val="00371B5B"/>
    <w:rsid w:val="00386EB5"/>
    <w:rsid w:val="003940E2"/>
    <w:rsid w:val="003A01C5"/>
    <w:rsid w:val="003B0944"/>
    <w:rsid w:val="003B3630"/>
    <w:rsid w:val="003B69E4"/>
    <w:rsid w:val="003B6CB4"/>
    <w:rsid w:val="00406469"/>
    <w:rsid w:val="00407D21"/>
    <w:rsid w:val="0041685D"/>
    <w:rsid w:val="00437114"/>
    <w:rsid w:val="004423F0"/>
    <w:rsid w:val="0044727A"/>
    <w:rsid w:val="00461DDA"/>
    <w:rsid w:val="00481943"/>
    <w:rsid w:val="00484CF4"/>
    <w:rsid w:val="00491D29"/>
    <w:rsid w:val="00491FAD"/>
    <w:rsid w:val="004A49A6"/>
    <w:rsid w:val="004A531B"/>
    <w:rsid w:val="004B4E4C"/>
    <w:rsid w:val="004D4144"/>
    <w:rsid w:val="004D69FA"/>
    <w:rsid w:val="004E30C7"/>
    <w:rsid w:val="004F022A"/>
    <w:rsid w:val="00510F10"/>
    <w:rsid w:val="00512958"/>
    <w:rsid w:val="00523AE5"/>
    <w:rsid w:val="00534CDD"/>
    <w:rsid w:val="00540785"/>
    <w:rsid w:val="00554954"/>
    <w:rsid w:val="00560DCB"/>
    <w:rsid w:val="005811F8"/>
    <w:rsid w:val="005877B3"/>
    <w:rsid w:val="005A3A21"/>
    <w:rsid w:val="005A5128"/>
    <w:rsid w:val="005B2173"/>
    <w:rsid w:val="005B67B9"/>
    <w:rsid w:val="005C164E"/>
    <w:rsid w:val="005C17F5"/>
    <w:rsid w:val="005D0184"/>
    <w:rsid w:val="005E6291"/>
    <w:rsid w:val="005E73E9"/>
    <w:rsid w:val="005F16D5"/>
    <w:rsid w:val="005F5F6C"/>
    <w:rsid w:val="006026A2"/>
    <w:rsid w:val="0060577E"/>
    <w:rsid w:val="00611437"/>
    <w:rsid w:val="00625197"/>
    <w:rsid w:val="0064047D"/>
    <w:rsid w:val="0064242F"/>
    <w:rsid w:val="00644CCA"/>
    <w:rsid w:val="00661F89"/>
    <w:rsid w:val="006642FD"/>
    <w:rsid w:val="00684492"/>
    <w:rsid w:val="006C5C6A"/>
    <w:rsid w:val="006D367F"/>
    <w:rsid w:val="006E58B3"/>
    <w:rsid w:val="007002CA"/>
    <w:rsid w:val="00703743"/>
    <w:rsid w:val="00716FA1"/>
    <w:rsid w:val="007232BD"/>
    <w:rsid w:val="007313D8"/>
    <w:rsid w:val="0074226A"/>
    <w:rsid w:val="007516DD"/>
    <w:rsid w:val="007531F3"/>
    <w:rsid w:val="007602FC"/>
    <w:rsid w:val="0076671D"/>
    <w:rsid w:val="00771250"/>
    <w:rsid w:val="00775D36"/>
    <w:rsid w:val="007765A2"/>
    <w:rsid w:val="0078325C"/>
    <w:rsid w:val="007A6AEF"/>
    <w:rsid w:val="007F5E75"/>
    <w:rsid w:val="00802997"/>
    <w:rsid w:val="00814260"/>
    <w:rsid w:val="00823EC9"/>
    <w:rsid w:val="00826526"/>
    <w:rsid w:val="00830823"/>
    <w:rsid w:val="0085042D"/>
    <w:rsid w:val="00856A74"/>
    <w:rsid w:val="008601F2"/>
    <w:rsid w:val="00875793"/>
    <w:rsid w:val="008936A0"/>
    <w:rsid w:val="00896E20"/>
    <w:rsid w:val="008A6739"/>
    <w:rsid w:val="008B11FB"/>
    <w:rsid w:val="008B2E75"/>
    <w:rsid w:val="008C1CF2"/>
    <w:rsid w:val="008E5118"/>
    <w:rsid w:val="0090525E"/>
    <w:rsid w:val="00911B80"/>
    <w:rsid w:val="00941449"/>
    <w:rsid w:val="0097227C"/>
    <w:rsid w:val="00982274"/>
    <w:rsid w:val="00982934"/>
    <w:rsid w:val="00993B7C"/>
    <w:rsid w:val="00997C01"/>
    <w:rsid w:val="009C1910"/>
    <w:rsid w:val="009C7800"/>
    <w:rsid w:val="009D0896"/>
    <w:rsid w:val="009D4AA8"/>
    <w:rsid w:val="009E6F76"/>
    <w:rsid w:val="009F1140"/>
    <w:rsid w:val="009F47DF"/>
    <w:rsid w:val="00A2218D"/>
    <w:rsid w:val="00A30B82"/>
    <w:rsid w:val="00A3350B"/>
    <w:rsid w:val="00A4643E"/>
    <w:rsid w:val="00A515B8"/>
    <w:rsid w:val="00A70A6E"/>
    <w:rsid w:val="00A73EDD"/>
    <w:rsid w:val="00AA66B8"/>
    <w:rsid w:val="00AB03CE"/>
    <w:rsid w:val="00AB03D8"/>
    <w:rsid w:val="00AB50F0"/>
    <w:rsid w:val="00AE12FE"/>
    <w:rsid w:val="00AF7987"/>
    <w:rsid w:val="00B045BE"/>
    <w:rsid w:val="00B13D07"/>
    <w:rsid w:val="00B252B7"/>
    <w:rsid w:val="00B26F78"/>
    <w:rsid w:val="00B301EF"/>
    <w:rsid w:val="00B367A6"/>
    <w:rsid w:val="00B53514"/>
    <w:rsid w:val="00B672B2"/>
    <w:rsid w:val="00B731E3"/>
    <w:rsid w:val="00B91A54"/>
    <w:rsid w:val="00B946CD"/>
    <w:rsid w:val="00B97628"/>
    <w:rsid w:val="00BA1C4B"/>
    <w:rsid w:val="00BB0558"/>
    <w:rsid w:val="00BD0614"/>
    <w:rsid w:val="00BD180F"/>
    <w:rsid w:val="00BD65F6"/>
    <w:rsid w:val="00BD740B"/>
    <w:rsid w:val="00C0354C"/>
    <w:rsid w:val="00C43FBB"/>
    <w:rsid w:val="00C4533D"/>
    <w:rsid w:val="00C555DF"/>
    <w:rsid w:val="00C70D18"/>
    <w:rsid w:val="00C778B2"/>
    <w:rsid w:val="00C90FFB"/>
    <w:rsid w:val="00C961BB"/>
    <w:rsid w:val="00C96EBF"/>
    <w:rsid w:val="00CA27E8"/>
    <w:rsid w:val="00CB262A"/>
    <w:rsid w:val="00CB3EBD"/>
    <w:rsid w:val="00CB5631"/>
    <w:rsid w:val="00CC04A5"/>
    <w:rsid w:val="00CC2DE5"/>
    <w:rsid w:val="00CD693B"/>
    <w:rsid w:val="00D03B2D"/>
    <w:rsid w:val="00D32EA1"/>
    <w:rsid w:val="00D5020C"/>
    <w:rsid w:val="00D53D9B"/>
    <w:rsid w:val="00D6036D"/>
    <w:rsid w:val="00D60664"/>
    <w:rsid w:val="00D77AE5"/>
    <w:rsid w:val="00D86A7E"/>
    <w:rsid w:val="00D92D55"/>
    <w:rsid w:val="00D9445A"/>
    <w:rsid w:val="00DA6AA9"/>
    <w:rsid w:val="00DB18AD"/>
    <w:rsid w:val="00DC15D8"/>
    <w:rsid w:val="00DD114E"/>
    <w:rsid w:val="00DE197D"/>
    <w:rsid w:val="00DE3064"/>
    <w:rsid w:val="00DE61AC"/>
    <w:rsid w:val="00DF3562"/>
    <w:rsid w:val="00E04AF4"/>
    <w:rsid w:val="00E13B1B"/>
    <w:rsid w:val="00E467D9"/>
    <w:rsid w:val="00E554C9"/>
    <w:rsid w:val="00E6029B"/>
    <w:rsid w:val="00EA2951"/>
    <w:rsid w:val="00EA302E"/>
    <w:rsid w:val="00EA6C80"/>
    <w:rsid w:val="00EE2DCB"/>
    <w:rsid w:val="00EF0CBC"/>
    <w:rsid w:val="00F148D3"/>
    <w:rsid w:val="00F3077F"/>
    <w:rsid w:val="00F3489E"/>
    <w:rsid w:val="00F42497"/>
    <w:rsid w:val="00F65569"/>
    <w:rsid w:val="00F80A90"/>
    <w:rsid w:val="00F93AEF"/>
    <w:rsid w:val="00FA36AE"/>
    <w:rsid w:val="00FC48E5"/>
    <w:rsid w:val="00FC5240"/>
    <w:rsid w:val="00FC6942"/>
    <w:rsid w:val="00FD419C"/>
    <w:rsid w:val="00FD6CB1"/>
    <w:rsid w:val="00FE4C21"/>
    <w:rsid w:val="00FE68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769"/>
  <w15:chartTrackingRefBased/>
  <w15:docId w15:val="{A0621A32-F8C8-44A9-9F18-16E8125B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C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64E"/>
    <w:rPr>
      <w:sz w:val="20"/>
      <w:szCs w:val="20"/>
    </w:rPr>
  </w:style>
  <w:style w:type="character" w:customStyle="1" w:styleId="FootnoteTextChar">
    <w:name w:val="Footnote Text Char"/>
    <w:basedOn w:val="DefaultParagraphFont"/>
    <w:link w:val="FootnoteText"/>
    <w:uiPriority w:val="99"/>
    <w:semiHidden/>
    <w:rsid w:val="005C164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C164E"/>
    <w:rPr>
      <w:vertAlign w:val="superscript"/>
    </w:rPr>
  </w:style>
  <w:style w:type="paragraph" w:styleId="Header">
    <w:name w:val="header"/>
    <w:basedOn w:val="Normal"/>
    <w:link w:val="HeaderChar"/>
    <w:uiPriority w:val="99"/>
    <w:unhideWhenUsed/>
    <w:rsid w:val="001A2481"/>
    <w:pPr>
      <w:tabs>
        <w:tab w:val="center" w:pos="4513"/>
        <w:tab w:val="right" w:pos="9026"/>
      </w:tabs>
    </w:pPr>
  </w:style>
  <w:style w:type="character" w:customStyle="1" w:styleId="HeaderChar">
    <w:name w:val="Header Char"/>
    <w:basedOn w:val="DefaultParagraphFont"/>
    <w:link w:val="Header"/>
    <w:uiPriority w:val="99"/>
    <w:rsid w:val="001A24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A2481"/>
    <w:pPr>
      <w:tabs>
        <w:tab w:val="center" w:pos="4513"/>
        <w:tab w:val="right" w:pos="9026"/>
      </w:tabs>
    </w:pPr>
  </w:style>
  <w:style w:type="character" w:customStyle="1" w:styleId="FooterChar">
    <w:name w:val="Footer Char"/>
    <w:basedOn w:val="DefaultParagraphFont"/>
    <w:link w:val="Footer"/>
    <w:uiPriority w:val="99"/>
    <w:rsid w:val="001A248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75DF-95D7-493F-96EA-BB8C803A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Kananelo Mosito</dc:creator>
  <cp:lastModifiedBy>Manapo Mphutlane</cp:lastModifiedBy>
  <cp:revision>9</cp:revision>
  <cp:lastPrinted>2022-05-23T12:18:00Z</cp:lastPrinted>
  <dcterms:created xsi:type="dcterms:W3CDTF">2022-05-17T06:21:00Z</dcterms:created>
  <dcterms:modified xsi:type="dcterms:W3CDTF">2022-05-23T12:37:00Z</dcterms:modified>
</cp:coreProperties>
</file>