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05912" w14:textId="77777777" w:rsidR="00BB4CA8" w:rsidRDefault="00BB4CA8" w:rsidP="003D4AA2">
      <w:pPr>
        <w:spacing w:line="360" w:lineRule="auto"/>
        <w:jc w:val="both"/>
        <w:rPr>
          <w:rFonts w:ascii="Bookman Old Style" w:hAnsi="Bookman Old Style"/>
          <w:b/>
          <w:iCs/>
          <w:sz w:val="28"/>
          <w:szCs w:val="28"/>
        </w:rPr>
      </w:pPr>
    </w:p>
    <w:p w14:paraId="3A05FCE1" w14:textId="77777777" w:rsidR="00BB4CA8" w:rsidRDefault="00BB4CA8" w:rsidP="003D4AA2">
      <w:pPr>
        <w:spacing w:line="360" w:lineRule="auto"/>
        <w:jc w:val="both"/>
        <w:rPr>
          <w:rFonts w:ascii="Bookman Old Style" w:hAnsi="Bookman Old Style"/>
          <w:b/>
          <w:iCs/>
          <w:sz w:val="28"/>
          <w:szCs w:val="28"/>
        </w:rPr>
      </w:pPr>
    </w:p>
    <w:p w14:paraId="5F2DACA6" w14:textId="77777777" w:rsidR="003D4AA2" w:rsidRPr="00ED2D26" w:rsidRDefault="003D4AA2" w:rsidP="002B4CF2">
      <w:pPr>
        <w:spacing w:line="240" w:lineRule="auto"/>
        <w:jc w:val="center"/>
        <w:rPr>
          <w:rFonts w:ascii="Bookman Old Style" w:hAnsi="Bookman Old Style"/>
          <w:b/>
          <w:iCs/>
          <w:sz w:val="28"/>
          <w:szCs w:val="28"/>
        </w:rPr>
      </w:pPr>
      <w:r w:rsidRPr="00ED2D26">
        <w:rPr>
          <w:rFonts w:ascii="Bookman Old Style" w:hAnsi="Bookman Old Style"/>
          <w:b/>
          <w:iCs/>
          <w:sz w:val="28"/>
          <w:szCs w:val="28"/>
        </w:rPr>
        <w:t xml:space="preserve">IN THE COURT OF APPEAL </w:t>
      </w:r>
      <w:r w:rsidR="00084A3B" w:rsidRPr="00ED2D26">
        <w:rPr>
          <w:rFonts w:ascii="Bookman Old Style" w:hAnsi="Bookman Old Style"/>
          <w:b/>
          <w:iCs/>
          <w:sz w:val="28"/>
          <w:szCs w:val="28"/>
        </w:rPr>
        <w:t>OF LESOTHO</w:t>
      </w:r>
    </w:p>
    <w:p w14:paraId="764538B0" w14:textId="77777777" w:rsidR="00084A3B" w:rsidRPr="00ED2D26" w:rsidRDefault="00084A3B" w:rsidP="002B4CF2">
      <w:pPr>
        <w:spacing w:line="240" w:lineRule="auto"/>
        <w:jc w:val="both"/>
        <w:rPr>
          <w:rFonts w:ascii="Bookman Old Style" w:hAnsi="Bookman Old Style"/>
          <w:b/>
          <w:iCs/>
          <w:sz w:val="28"/>
          <w:szCs w:val="28"/>
        </w:rPr>
      </w:pPr>
      <w:r w:rsidRPr="00ED2D26">
        <w:rPr>
          <w:rFonts w:ascii="Bookman Old Style" w:hAnsi="Bookman Old Style"/>
          <w:b/>
          <w:iCs/>
          <w:sz w:val="28"/>
          <w:szCs w:val="28"/>
        </w:rPr>
        <w:t>HELD AT MASERU</w:t>
      </w:r>
    </w:p>
    <w:p w14:paraId="589CB6B7" w14:textId="77777777" w:rsidR="00084A3B" w:rsidRPr="00ED2D26" w:rsidRDefault="0010433D" w:rsidP="002B4CF2">
      <w:pPr>
        <w:spacing w:line="240" w:lineRule="auto"/>
        <w:ind w:left="5040" w:firstLine="720"/>
        <w:jc w:val="right"/>
        <w:rPr>
          <w:rFonts w:ascii="Bookman Old Style" w:hAnsi="Bookman Old Style"/>
          <w:b/>
          <w:iCs/>
          <w:sz w:val="28"/>
          <w:szCs w:val="28"/>
        </w:rPr>
      </w:pPr>
      <w:r w:rsidRPr="00ED2D26">
        <w:rPr>
          <w:rFonts w:ascii="Bookman Old Style" w:hAnsi="Bookman Old Style"/>
          <w:b/>
          <w:iCs/>
          <w:sz w:val="28"/>
          <w:szCs w:val="28"/>
        </w:rPr>
        <w:t xml:space="preserve">C </w:t>
      </w:r>
      <w:r w:rsidR="009C7BF6">
        <w:rPr>
          <w:rFonts w:ascii="Bookman Old Style" w:hAnsi="Bookman Old Style"/>
          <w:b/>
          <w:iCs/>
          <w:sz w:val="28"/>
          <w:szCs w:val="28"/>
        </w:rPr>
        <w:t>OF</w:t>
      </w:r>
      <w:r w:rsidRPr="00ED2D26">
        <w:rPr>
          <w:rFonts w:ascii="Bookman Old Style" w:hAnsi="Bookman Old Style"/>
          <w:b/>
          <w:iCs/>
          <w:sz w:val="28"/>
          <w:szCs w:val="28"/>
        </w:rPr>
        <w:t xml:space="preserve"> A (CIV)</w:t>
      </w:r>
      <w:r w:rsidR="00187520" w:rsidRPr="00ED2D26">
        <w:rPr>
          <w:rFonts w:ascii="Bookman Old Style" w:hAnsi="Bookman Old Style"/>
          <w:b/>
          <w:iCs/>
          <w:sz w:val="28"/>
          <w:szCs w:val="28"/>
        </w:rPr>
        <w:t xml:space="preserve"> 45/2021</w:t>
      </w:r>
    </w:p>
    <w:p w14:paraId="0F1A7136" w14:textId="77777777" w:rsidR="00187520" w:rsidRPr="00ED2D26" w:rsidRDefault="00187520" w:rsidP="002B4CF2">
      <w:pPr>
        <w:spacing w:line="240" w:lineRule="auto"/>
        <w:ind w:left="5040" w:firstLine="720"/>
        <w:jc w:val="right"/>
        <w:rPr>
          <w:rFonts w:ascii="Bookman Old Style" w:hAnsi="Bookman Old Style"/>
          <w:b/>
          <w:iCs/>
          <w:sz w:val="28"/>
          <w:szCs w:val="28"/>
        </w:rPr>
      </w:pPr>
      <w:r w:rsidRPr="00ED2D26">
        <w:rPr>
          <w:rFonts w:ascii="Bookman Old Style" w:hAnsi="Bookman Old Style"/>
          <w:b/>
          <w:iCs/>
          <w:sz w:val="28"/>
          <w:szCs w:val="28"/>
        </w:rPr>
        <w:t>CIV/APN/245/2011</w:t>
      </w:r>
    </w:p>
    <w:p w14:paraId="0475D939" w14:textId="77777777" w:rsidR="00D262C3" w:rsidRDefault="00D262C3" w:rsidP="002B4CF2">
      <w:pPr>
        <w:spacing w:line="240" w:lineRule="auto"/>
        <w:jc w:val="both"/>
        <w:rPr>
          <w:rFonts w:ascii="Bookman Old Style" w:hAnsi="Bookman Old Style"/>
          <w:bCs/>
          <w:iCs/>
          <w:sz w:val="28"/>
          <w:szCs w:val="28"/>
        </w:rPr>
      </w:pPr>
      <w:r w:rsidRPr="00BB4CA8">
        <w:rPr>
          <w:rFonts w:ascii="Bookman Old Style" w:hAnsi="Bookman Old Style"/>
          <w:bCs/>
          <w:iCs/>
          <w:sz w:val="28"/>
          <w:szCs w:val="28"/>
        </w:rPr>
        <w:t>In the matter between</w:t>
      </w:r>
      <w:r w:rsidR="00EB198F" w:rsidRPr="00BB4CA8">
        <w:rPr>
          <w:rFonts w:ascii="Bookman Old Style" w:hAnsi="Bookman Old Style"/>
          <w:bCs/>
          <w:iCs/>
          <w:sz w:val="28"/>
          <w:szCs w:val="28"/>
        </w:rPr>
        <w:t xml:space="preserve">: </w:t>
      </w:r>
    </w:p>
    <w:p w14:paraId="381B0074" w14:textId="77777777" w:rsidR="00BB4CA8" w:rsidRPr="00BB4CA8" w:rsidRDefault="00BB4CA8" w:rsidP="002B4CF2">
      <w:pPr>
        <w:spacing w:line="240" w:lineRule="auto"/>
        <w:jc w:val="both"/>
        <w:rPr>
          <w:rFonts w:ascii="Bookman Old Style" w:hAnsi="Bookman Old Style"/>
          <w:bCs/>
          <w:iCs/>
          <w:sz w:val="28"/>
          <w:szCs w:val="28"/>
        </w:rPr>
      </w:pPr>
    </w:p>
    <w:p w14:paraId="7EED2413" w14:textId="77777777" w:rsidR="00EB198F" w:rsidRPr="00ED2D26" w:rsidRDefault="00800AC7" w:rsidP="002B4CF2">
      <w:pPr>
        <w:spacing w:line="240" w:lineRule="auto"/>
        <w:jc w:val="both"/>
        <w:rPr>
          <w:rFonts w:ascii="Bookman Old Style" w:hAnsi="Bookman Old Style"/>
          <w:b/>
          <w:iCs/>
          <w:sz w:val="28"/>
          <w:szCs w:val="28"/>
        </w:rPr>
      </w:pPr>
      <w:r w:rsidRPr="00ED2D26">
        <w:rPr>
          <w:rFonts w:ascii="Bookman Old Style" w:hAnsi="Bookman Old Style"/>
          <w:b/>
          <w:iCs/>
          <w:sz w:val="28"/>
          <w:szCs w:val="28"/>
        </w:rPr>
        <w:t>MAKH</w:t>
      </w:r>
      <w:r w:rsidR="00570775">
        <w:rPr>
          <w:rFonts w:ascii="Bookman Old Style" w:hAnsi="Bookman Old Style"/>
          <w:b/>
          <w:iCs/>
          <w:sz w:val="28"/>
          <w:szCs w:val="28"/>
        </w:rPr>
        <w:t>E</w:t>
      </w:r>
      <w:r w:rsidRPr="00ED2D26">
        <w:rPr>
          <w:rFonts w:ascii="Bookman Old Style" w:hAnsi="Bookman Old Style"/>
          <w:b/>
          <w:iCs/>
          <w:sz w:val="28"/>
          <w:szCs w:val="28"/>
        </w:rPr>
        <w:t xml:space="preserve">LELISE </w:t>
      </w:r>
      <w:r w:rsidR="00EB198F" w:rsidRPr="00ED2D26">
        <w:rPr>
          <w:rFonts w:ascii="Bookman Old Style" w:hAnsi="Bookman Old Style"/>
          <w:b/>
          <w:iCs/>
          <w:sz w:val="28"/>
          <w:szCs w:val="28"/>
        </w:rPr>
        <w:t xml:space="preserve">KHATALA </w:t>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3D73D5" w:rsidRPr="00ED2D26">
        <w:rPr>
          <w:rFonts w:ascii="Bookman Old Style" w:hAnsi="Bookman Old Style"/>
          <w:b/>
          <w:iCs/>
          <w:sz w:val="28"/>
          <w:szCs w:val="28"/>
        </w:rPr>
        <w:t>APPELLANT</w:t>
      </w:r>
    </w:p>
    <w:p w14:paraId="6A8DE71C" w14:textId="77777777" w:rsidR="003D73D5" w:rsidRPr="00BB4CA8" w:rsidRDefault="003D73D5" w:rsidP="002B4CF2">
      <w:pPr>
        <w:spacing w:line="240" w:lineRule="auto"/>
        <w:jc w:val="both"/>
        <w:rPr>
          <w:rFonts w:ascii="Bookman Old Style" w:hAnsi="Bookman Old Style"/>
          <w:bCs/>
          <w:iCs/>
          <w:sz w:val="28"/>
          <w:szCs w:val="28"/>
        </w:rPr>
      </w:pPr>
      <w:r w:rsidRPr="00BB4CA8">
        <w:rPr>
          <w:rFonts w:ascii="Bookman Old Style" w:hAnsi="Bookman Old Style"/>
          <w:bCs/>
          <w:iCs/>
          <w:sz w:val="28"/>
          <w:szCs w:val="28"/>
        </w:rPr>
        <w:t>AND</w:t>
      </w:r>
    </w:p>
    <w:p w14:paraId="60E800E6" w14:textId="77777777" w:rsidR="00BB4CA8" w:rsidRDefault="00800AC7" w:rsidP="002B4CF2">
      <w:pPr>
        <w:spacing w:line="240" w:lineRule="auto"/>
        <w:jc w:val="both"/>
        <w:rPr>
          <w:rFonts w:ascii="Bookman Old Style" w:hAnsi="Bookman Old Style"/>
          <w:b/>
          <w:iCs/>
          <w:sz w:val="28"/>
          <w:szCs w:val="28"/>
        </w:rPr>
      </w:pPr>
      <w:r w:rsidRPr="00ED2D26">
        <w:rPr>
          <w:rFonts w:ascii="Bookman Old Style" w:hAnsi="Bookman Old Style"/>
          <w:b/>
          <w:iCs/>
          <w:sz w:val="28"/>
          <w:szCs w:val="28"/>
        </w:rPr>
        <w:t xml:space="preserve">COMMISSIONER OF CORRECTIONAL </w:t>
      </w:r>
    </w:p>
    <w:p w14:paraId="3F776EB1" w14:textId="77777777" w:rsidR="003D73D5" w:rsidRPr="00ED2D26" w:rsidRDefault="003D73D5" w:rsidP="002B4CF2">
      <w:pPr>
        <w:spacing w:line="240" w:lineRule="auto"/>
        <w:jc w:val="both"/>
        <w:rPr>
          <w:rFonts w:ascii="Bookman Old Style" w:hAnsi="Bookman Old Style"/>
          <w:b/>
          <w:iCs/>
          <w:sz w:val="28"/>
          <w:szCs w:val="28"/>
        </w:rPr>
      </w:pPr>
      <w:r w:rsidRPr="00ED2D26">
        <w:rPr>
          <w:rFonts w:ascii="Bookman Old Style" w:hAnsi="Bookman Old Style"/>
          <w:b/>
          <w:iCs/>
          <w:sz w:val="28"/>
          <w:szCs w:val="28"/>
        </w:rPr>
        <w:t>SERVICES</w:t>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BB4CA8">
        <w:rPr>
          <w:rFonts w:ascii="Bookman Old Style" w:hAnsi="Bookman Old Style"/>
          <w:b/>
          <w:iCs/>
          <w:sz w:val="28"/>
          <w:szCs w:val="28"/>
        </w:rPr>
        <w:tab/>
      </w:r>
      <w:r w:rsidR="0017781D" w:rsidRPr="00ED2D26">
        <w:rPr>
          <w:rFonts w:ascii="Bookman Old Style" w:hAnsi="Bookman Old Style"/>
          <w:b/>
          <w:iCs/>
          <w:sz w:val="28"/>
          <w:szCs w:val="28"/>
        </w:rPr>
        <w:t>1</w:t>
      </w:r>
      <w:r w:rsidR="0017781D" w:rsidRPr="00ED2D26">
        <w:rPr>
          <w:rFonts w:ascii="Bookman Old Style" w:hAnsi="Bookman Old Style"/>
          <w:b/>
          <w:iCs/>
          <w:sz w:val="28"/>
          <w:szCs w:val="28"/>
          <w:vertAlign w:val="superscript"/>
        </w:rPr>
        <w:t>ST</w:t>
      </w:r>
      <w:r w:rsidR="0017781D" w:rsidRPr="00ED2D26">
        <w:rPr>
          <w:rFonts w:ascii="Bookman Old Style" w:hAnsi="Bookman Old Style"/>
          <w:b/>
          <w:iCs/>
          <w:sz w:val="28"/>
          <w:szCs w:val="28"/>
        </w:rPr>
        <w:t xml:space="preserve"> RESPONDENT </w:t>
      </w:r>
    </w:p>
    <w:p w14:paraId="63DE4ECC" w14:textId="77777777" w:rsidR="00ED2D26" w:rsidRDefault="00DC2AD6" w:rsidP="002B4CF2">
      <w:pPr>
        <w:spacing w:line="240" w:lineRule="auto"/>
        <w:jc w:val="both"/>
        <w:rPr>
          <w:rFonts w:ascii="Bookman Old Style" w:hAnsi="Bookman Old Style"/>
          <w:b/>
          <w:iCs/>
          <w:sz w:val="28"/>
          <w:szCs w:val="28"/>
        </w:rPr>
      </w:pPr>
      <w:r w:rsidRPr="00ED2D26">
        <w:rPr>
          <w:rFonts w:ascii="Bookman Old Style" w:hAnsi="Bookman Old Style"/>
          <w:b/>
          <w:iCs/>
          <w:sz w:val="28"/>
          <w:szCs w:val="28"/>
        </w:rPr>
        <w:t xml:space="preserve">MINISTER OF JUSTICE,HUMAN RIGHTS </w:t>
      </w:r>
    </w:p>
    <w:p w14:paraId="6281C16C" w14:textId="77777777" w:rsidR="00434DE2" w:rsidRPr="00ED2D26" w:rsidRDefault="00DC2AD6" w:rsidP="002B4CF2">
      <w:pPr>
        <w:spacing w:line="240" w:lineRule="auto"/>
        <w:jc w:val="both"/>
        <w:rPr>
          <w:rFonts w:ascii="Bookman Old Style" w:hAnsi="Bookman Old Style"/>
          <w:b/>
          <w:iCs/>
          <w:sz w:val="28"/>
          <w:szCs w:val="28"/>
        </w:rPr>
      </w:pPr>
      <w:r w:rsidRPr="00ED2D26">
        <w:rPr>
          <w:rFonts w:ascii="Bookman Old Style" w:hAnsi="Bookman Old Style"/>
          <w:b/>
          <w:iCs/>
          <w:sz w:val="28"/>
          <w:szCs w:val="28"/>
        </w:rPr>
        <w:t>AND REHABILITATION</w:t>
      </w:r>
      <w:r w:rsidR="000E15A4" w:rsidRPr="00ED2D26">
        <w:rPr>
          <w:rFonts w:ascii="Bookman Old Style" w:hAnsi="Bookman Old Style"/>
          <w:b/>
          <w:iCs/>
          <w:sz w:val="28"/>
          <w:szCs w:val="28"/>
        </w:rPr>
        <w:tab/>
      </w:r>
      <w:r w:rsidR="000E15A4" w:rsidRPr="00ED2D26">
        <w:rPr>
          <w:rFonts w:ascii="Bookman Old Style" w:hAnsi="Bookman Old Style"/>
          <w:b/>
          <w:iCs/>
          <w:sz w:val="28"/>
          <w:szCs w:val="28"/>
        </w:rPr>
        <w:tab/>
      </w:r>
      <w:r w:rsidR="000E15A4" w:rsidRPr="00ED2D26">
        <w:rPr>
          <w:rFonts w:ascii="Bookman Old Style" w:hAnsi="Bookman Old Style"/>
          <w:b/>
          <w:iCs/>
          <w:sz w:val="28"/>
          <w:szCs w:val="28"/>
        </w:rPr>
        <w:tab/>
      </w:r>
      <w:r w:rsidR="000E15A4" w:rsidRPr="00ED2D26">
        <w:rPr>
          <w:rFonts w:ascii="Bookman Old Style" w:hAnsi="Bookman Old Style"/>
          <w:b/>
          <w:iCs/>
          <w:sz w:val="28"/>
          <w:szCs w:val="28"/>
        </w:rPr>
        <w:tab/>
      </w:r>
      <w:r w:rsidR="00BB4CA8">
        <w:rPr>
          <w:rFonts w:ascii="Bookman Old Style" w:hAnsi="Bookman Old Style"/>
          <w:b/>
          <w:iCs/>
          <w:sz w:val="28"/>
          <w:szCs w:val="28"/>
        </w:rPr>
        <w:tab/>
      </w:r>
      <w:r w:rsidR="00EC3A87" w:rsidRPr="00ED2D26">
        <w:rPr>
          <w:rFonts w:ascii="Bookman Old Style" w:hAnsi="Bookman Old Style"/>
          <w:b/>
          <w:iCs/>
          <w:sz w:val="28"/>
          <w:szCs w:val="28"/>
        </w:rPr>
        <w:t>2</w:t>
      </w:r>
      <w:r w:rsidR="00EC3A87" w:rsidRPr="00ED2D26">
        <w:rPr>
          <w:rFonts w:ascii="Bookman Old Style" w:hAnsi="Bookman Old Style"/>
          <w:b/>
          <w:iCs/>
          <w:sz w:val="28"/>
          <w:szCs w:val="28"/>
          <w:vertAlign w:val="superscript"/>
        </w:rPr>
        <w:t>ND</w:t>
      </w:r>
      <w:r w:rsidR="00EC3A87" w:rsidRPr="00ED2D26">
        <w:rPr>
          <w:rFonts w:ascii="Bookman Old Style" w:hAnsi="Bookman Old Style"/>
          <w:b/>
          <w:iCs/>
          <w:sz w:val="28"/>
          <w:szCs w:val="28"/>
        </w:rPr>
        <w:t xml:space="preserve"> RESPONDENT </w:t>
      </w:r>
    </w:p>
    <w:p w14:paraId="26E639DB" w14:textId="1BC71D6D" w:rsidR="00EC3A87" w:rsidRPr="00ED2D26" w:rsidRDefault="00EC3A87" w:rsidP="002B4CF2">
      <w:pPr>
        <w:spacing w:line="240" w:lineRule="auto"/>
        <w:jc w:val="both"/>
        <w:rPr>
          <w:rFonts w:ascii="Bookman Old Style" w:hAnsi="Bookman Old Style"/>
          <w:b/>
          <w:iCs/>
          <w:sz w:val="28"/>
          <w:szCs w:val="28"/>
        </w:rPr>
      </w:pPr>
      <w:r w:rsidRPr="00ED2D26">
        <w:rPr>
          <w:rFonts w:ascii="Bookman Old Style" w:hAnsi="Bookman Old Style"/>
          <w:b/>
          <w:iCs/>
          <w:sz w:val="28"/>
          <w:szCs w:val="28"/>
        </w:rPr>
        <w:t xml:space="preserve">MINISTER OF PUBLIC </w:t>
      </w:r>
      <w:r w:rsidR="000E15A4" w:rsidRPr="00ED2D26">
        <w:rPr>
          <w:rFonts w:ascii="Bookman Old Style" w:hAnsi="Bookman Old Style"/>
          <w:b/>
          <w:iCs/>
          <w:sz w:val="28"/>
          <w:szCs w:val="28"/>
        </w:rPr>
        <w:t xml:space="preserve">SERVICE  </w:t>
      </w:r>
      <w:r w:rsidR="00BB4CA8">
        <w:rPr>
          <w:rFonts w:ascii="Bookman Old Style" w:hAnsi="Bookman Old Style"/>
          <w:b/>
          <w:iCs/>
          <w:sz w:val="28"/>
          <w:szCs w:val="28"/>
        </w:rPr>
        <w:tab/>
      </w:r>
      <w:r w:rsidR="00BB4CA8">
        <w:rPr>
          <w:rFonts w:ascii="Bookman Old Style" w:hAnsi="Bookman Old Style"/>
          <w:b/>
          <w:iCs/>
          <w:sz w:val="28"/>
          <w:szCs w:val="28"/>
        </w:rPr>
        <w:tab/>
      </w:r>
      <w:r w:rsidR="002B08FA">
        <w:rPr>
          <w:rFonts w:ascii="Bookman Old Style" w:hAnsi="Bookman Old Style"/>
          <w:b/>
          <w:iCs/>
          <w:sz w:val="28"/>
          <w:szCs w:val="28"/>
        </w:rPr>
        <w:tab/>
      </w:r>
      <w:r w:rsidR="00D01AA3" w:rsidRPr="00ED2D26">
        <w:rPr>
          <w:rFonts w:ascii="Bookman Old Style" w:hAnsi="Bookman Old Style"/>
          <w:b/>
          <w:iCs/>
          <w:sz w:val="28"/>
          <w:szCs w:val="28"/>
        </w:rPr>
        <w:t>3</w:t>
      </w:r>
      <w:r w:rsidR="00D01AA3" w:rsidRPr="00ED2D26">
        <w:rPr>
          <w:rFonts w:ascii="Bookman Old Style" w:hAnsi="Bookman Old Style"/>
          <w:b/>
          <w:iCs/>
          <w:sz w:val="28"/>
          <w:szCs w:val="28"/>
          <w:vertAlign w:val="superscript"/>
        </w:rPr>
        <w:t>RD</w:t>
      </w:r>
      <w:r w:rsidR="00D01AA3" w:rsidRPr="00ED2D26">
        <w:rPr>
          <w:rFonts w:ascii="Bookman Old Style" w:hAnsi="Bookman Old Style"/>
          <w:b/>
          <w:iCs/>
          <w:sz w:val="28"/>
          <w:szCs w:val="28"/>
        </w:rPr>
        <w:t xml:space="preserve"> RESPONDENT </w:t>
      </w:r>
    </w:p>
    <w:p w14:paraId="6946566E" w14:textId="77777777" w:rsidR="00D01AA3" w:rsidRPr="00ED2D26" w:rsidRDefault="00D01AA3" w:rsidP="002B4CF2">
      <w:pPr>
        <w:tabs>
          <w:tab w:val="left" w:pos="5812"/>
        </w:tabs>
        <w:spacing w:line="240" w:lineRule="auto"/>
        <w:jc w:val="both"/>
        <w:rPr>
          <w:rFonts w:ascii="Bookman Old Style" w:hAnsi="Bookman Old Style"/>
          <w:b/>
          <w:iCs/>
          <w:sz w:val="28"/>
          <w:szCs w:val="28"/>
        </w:rPr>
      </w:pPr>
      <w:r w:rsidRPr="00ED2D26">
        <w:rPr>
          <w:rFonts w:ascii="Bookman Old Style" w:hAnsi="Bookman Old Style"/>
          <w:b/>
          <w:iCs/>
          <w:sz w:val="28"/>
          <w:szCs w:val="28"/>
        </w:rPr>
        <w:t>ATTO</w:t>
      </w:r>
      <w:r w:rsidR="000E15A4" w:rsidRPr="00ED2D26">
        <w:rPr>
          <w:rFonts w:ascii="Bookman Old Style" w:hAnsi="Bookman Old Style"/>
          <w:b/>
          <w:iCs/>
          <w:sz w:val="28"/>
          <w:szCs w:val="28"/>
        </w:rPr>
        <w:t xml:space="preserve">RNEY GENERAL              </w:t>
      </w:r>
      <w:r w:rsidR="00BB4CA8">
        <w:rPr>
          <w:rFonts w:ascii="Bookman Old Style" w:hAnsi="Bookman Old Style"/>
          <w:b/>
          <w:iCs/>
          <w:sz w:val="28"/>
          <w:szCs w:val="28"/>
        </w:rPr>
        <w:tab/>
      </w:r>
      <w:r w:rsidR="00BB4CA8">
        <w:rPr>
          <w:rFonts w:ascii="Bookman Old Style" w:hAnsi="Bookman Old Style"/>
          <w:b/>
          <w:iCs/>
          <w:sz w:val="28"/>
          <w:szCs w:val="28"/>
        </w:rPr>
        <w:tab/>
      </w:r>
      <w:r w:rsidR="00567E56" w:rsidRPr="00ED2D26">
        <w:rPr>
          <w:rFonts w:ascii="Bookman Old Style" w:hAnsi="Bookman Old Style"/>
          <w:b/>
          <w:iCs/>
          <w:sz w:val="28"/>
          <w:szCs w:val="28"/>
        </w:rPr>
        <w:t>4</w:t>
      </w:r>
      <w:r w:rsidR="00567E56" w:rsidRPr="00ED2D26">
        <w:rPr>
          <w:rFonts w:ascii="Bookman Old Style" w:hAnsi="Bookman Old Style"/>
          <w:b/>
          <w:iCs/>
          <w:sz w:val="28"/>
          <w:szCs w:val="28"/>
          <w:vertAlign w:val="superscript"/>
        </w:rPr>
        <w:t>TH</w:t>
      </w:r>
      <w:r w:rsidR="00567E56" w:rsidRPr="00ED2D26">
        <w:rPr>
          <w:rFonts w:ascii="Bookman Old Style" w:hAnsi="Bookman Old Style"/>
          <w:b/>
          <w:iCs/>
          <w:sz w:val="28"/>
          <w:szCs w:val="28"/>
        </w:rPr>
        <w:t xml:space="preserve"> RESPONDENT </w:t>
      </w:r>
    </w:p>
    <w:p w14:paraId="4A6EABED" w14:textId="77777777" w:rsidR="00567E56" w:rsidRPr="00ED2D26" w:rsidRDefault="00567E56" w:rsidP="002B4CF2">
      <w:pPr>
        <w:spacing w:line="240" w:lineRule="auto"/>
        <w:jc w:val="both"/>
        <w:rPr>
          <w:rFonts w:ascii="Bookman Old Style" w:hAnsi="Bookman Old Style"/>
          <w:b/>
          <w:iCs/>
          <w:sz w:val="28"/>
          <w:szCs w:val="28"/>
        </w:rPr>
      </w:pPr>
    </w:p>
    <w:p w14:paraId="12C68781" w14:textId="41C8A4CD" w:rsidR="00567E56" w:rsidRPr="00BB4CA8" w:rsidRDefault="00567E56" w:rsidP="002B4CF2">
      <w:pPr>
        <w:spacing w:line="240" w:lineRule="auto"/>
        <w:jc w:val="both"/>
        <w:rPr>
          <w:rFonts w:ascii="Bookman Old Style" w:hAnsi="Bookman Old Style"/>
          <w:bCs/>
          <w:iCs/>
          <w:sz w:val="28"/>
          <w:szCs w:val="28"/>
        </w:rPr>
      </w:pPr>
      <w:r w:rsidRPr="00ED2D26">
        <w:rPr>
          <w:rFonts w:ascii="Bookman Old Style" w:hAnsi="Bookman Old Style"/>
          <w:b/>
          <w:iCs/>
          <w:sz w:val="28"/>
          <w:szCs w:val="28"/>
        </w:rPr>
        <w:t>CORAM:</w:t>
      </w:r>
      <w:r w:rsidR="00BB4CA8">
        <w:rPr>
          <w:rFonts w:ascii="Bookman Old Style" w:hAnsi="Bookman Old Style"/>
          <w:b/>
          <w:iCs/>
          <w:sz w:val="28"/>
          <w:szCs w:val="28"/>
        </w:rPr>
        <w:tab/>
      </w:r>
      <w:r w:rsidR="00BB4CA8">
        <w:rPr>
          <w:rFonts w:ascii="Bookman Old Style" w:hAnsi="Bookman Old Style"/>
          <w:b/>
          <w:iCs/>
          <w:sz w:val="28"/>
          <w:szCs w:val="28"/>
        </w:rPr>
        <w:tab/>
      </w:r>
      <w:r w:rsidR="002B4CF2">
        <w:rPr>
          <w:rFonts w:ascii="Bookman Old Style" w:hAnsi="Bookman Old Style"/>
          <w:b/>
          <w:iCs/>
          <w:sz w:val="28"/>
          <w:szCs w:val="28"/>
        </w:rPr>
        <w:tab/>
      </w:r>
      <w:r w:rsidR="007976C2" w:rsidRPr="00BB4CA8">
        <w:rPr>
          <w:rFonts w:ascii="Bookman Old Style" w:hAnsi="Bookman Old Style"/>
          <w:bCs/>
          <w:iCs/>
          <w:sz w:val="28"/>
          <w:szCs w:val="28"/>
        </w:rPr>
        <w:t>P.T. DAMASEB AJA.</w:t>
      </w:r>
    </w:p>
    <w:p w14:paraId="6549229F" w14:textId="77777777" w:rsidR="002D31A7" w:rsidRPr="00BB4CA8" w:rsidRDefault="007976C2" w:rsidP="002B4CF2">
      <w:pPr>
        <w:spacing w:line="240" w:lineRule="auto"/>
        <w:ind w:left="2160" w:firstLine="720"/>
        <w:jc w:val="both"/>
        <w:rPr>
          <w:rFonts w:ascii="Bookman Old Style" w:hAnsi="Bookman Old Style"/>
          <w:bCs/>
          <w:iCs/>
          <w:sz w:val="28"/>
          <w:szCs w:val="28"/>
        </w:rPr>
      </w:pPr>
      <w:r w:rsidRPr="00BB4CA8">
        <w:rPr>
          <w:rFonts w:ascii="Bookman Old Style" w:hAnsi="Bookman Old Style"/>
          <w:bCs/>
          <w:iCs/>
          <w:sz w:val="28"/>
          <w:szCs w:val="28"/>
        </w:rPr>
        <w:t>P. MUSONDA</w:t>
      </w:r>
      <w:r w:rsidR="002831F7" w:rsidRPr="00BB4CA8">
        <w:rPr>
          <w:rFonts w:ascii="Bookman Old Style" w:hAnsi="Bookman Old Style"/>
          <w:bCs/>
          <w:iCs/>
          <w:sz w:val="28"/>
          <w:szCs w:val="28"/>
        </w:rPr>
        <w:t xml:space="preserve"> AJA.</w:t>
      </w:r>
    </w:p>
    <w:p w14:paraId="41C227E5" w14:textId="77777777" w:rsidR="0064035E" w:rsidRPr="00ED2D26" w:rsidRDefault="007976C2" w:rsidP="002B4CF2">
      <w:pPr>
        <w:spacing w:line="240" w:lineRule="auto"/>
        <w:ind w:left="2160" w:firstLine="720"/>
        <w:jc w:val="both"/>
        <w:rPr>
          <w:rFonts w:ascii="Bookman Old Style" w:hAnsi="Bookman Old Style"/>
          <w:b/>
          <w:iCs/>
          <w:sz w:val="28"/>
          <w:szCs w:val="28"/>
        </w:rPr>
      </w:pPr>
      <w:r w:rsidRPr="00BB4CA8">
        <w:rPr>
          <w:rFonts w:ascii="Bookman Old Style" w:hAnsi="Bookman Old Style"/>
          <w:bCs/>
          <w:iCs/>
          <w:sz w:val="28"/>
          <w:szCs w:val="28"/>
        </w:rPr>
        <w:t>M.H. CHINHENGO AJA</w:t>
      </w:r>
      <w:r w:rsidRPr="00ED2D26">
        <w:rPr>
          <w:rFonts w:ascii="Bookman Old Style" w:hAnsi="Bookman Old Style"/>
          <w:b/>
          <w:iCs/>
          <w:sz w:val="28"/>
          <w:szCs w:val="28"/>
        </w:rPr>
        <w:t>.</w:t>
      </w:r>
    </w:p>
    <w:p w14:paraId="508158E1" w14:textId="77777777" w:rsidR="0064035E" w:rsidRPr="00ED2D26" w:rsidRDefault="0064035E" w:rsidP="002B4CF2">
      <w:pPr>
        <w:spacing w:line="240" w:lineRule="auto"/>
        <w:jc w:val="both"/>
        <w:rPr>
          <w:rFonts w:ascii="Bookman Old Style" w:hAnsi="Bookman Old Style"/>
          <w:b/>
          <w:iCs/>
          <w:sz w:val="28"/>
          <w:szCs w:val="28"/>
        </w:rPr>
      </w:pPr>
    </w:p>
    <w:p w14:paraId="0D3B7DAB" w14:textId="77777777" w:rsidR="0064035E" w:rsidRPr="00BB4CA8" w:rsidRDefault="0064035E" w:rsidP="002B4CF2">
      <w:pPr>
        <w:tabs>
          <w:tab w:val="left" w:pos="2825"/>
        </w:tabs>
        <w:spacing w:line="240" w:lineRule="auto"/>
        <w:jc w:val="both"/>
        <w:rPr>
          <w:rFonts w:ascii="Bookman Old Style" w:hAnsi="Bookman Old Style"/>
          <w:bCs/>
          <w:iCs/>
          <w:sz w:val="28"/>
          <w:szCs w:val="28"/>
        </w:rPr>
      </w:pPr>
      <w:r w:rsidRPr="00ED2D26">
        <w:rPr>
          <w:rFonts w:ascii="Bookman Old Style" w:hAnsi="Bookman Old Style"/>
          <w:b/>
          <w:iCs/>
          <w:sz w:val="28"/>
          <w:szCs w:val="28"/>
        </w:rPr>
        <w:t>HEARD:</w:t>
      </w:r>
      <w:r w:rsidRPr="00ED2D26">
        <w:rPr>
          <w:rFonts w:ascii="Bookman Old Style" w:hAnsi="Bookman Old Style"/>
          <w:b/>
          <w:iCs/>
          <w:sz w:val="28"/>
          <w:szCs w:val="28"/>
        </w:rPr>
        <w:tab/>
      </w:r>
      <w:r w:rsidRPr="00BB4CA8">
        <w:rPr>
          <w:rFonts w:ascii="Bookman Old Style" w:hAnsi="Bookman Old Style"/>
          <w:bCs/>
          <w:iCs/>
          <w:sz w:val="28"/>
          <w:szCs w:val="28"/>
        </w:rPr>
        <w:t>20</w:t>
      </w:r>
      <w:r w:rsidRPr="00BB4CA8">
        <w:rPr>
          <w:rFonts w:ascii="Bookman Old Style" w:hAnsi="Bookman Old Style"/>
          <w:bCs/>
          <w:iCs/>
          <w:sz w:val="28"/>
          <w:szCs w:val="28"/>
          <w:vertAlign w:val="superscript"/>
        </w:rPr>
        <w:t>TH</w:t>
      </w:r>
      <w:r w:rsidRPr="00BB4CA8">
        <w:rPr>
          <w:rFonts w:ascii="Bookman Old Style" w:hAnsi="Bookman Old Style"/>
          <w:bCs/>
          <w:iCs/>
          <w:sz w:val="28"/>
          <w:szCs w:val="28"/>
        </w:rPr>
        <w:t xml:space="preserve"> APRIL 2022</w:t>
      </w:r>
    </w:p>
    <w:p w14:paraId="3E50B900" w14:textId="77777777" w:rsidR="0064035E" w:rsidRPr="00BB4CA8" w:rsidRDefault="0064035E" w:rsidP="002B4CF2">
      <w:pPr>
        <w:tabs>
          <w:tab w:val="left" w:pos="2825"/>
        </w:tabs>
        <w:spacing w:line="240" w:lineRule="auto"/>
        <w:jc w:val="both"/>
        <w:rPr>
          <w:rFonts w:ascii="Bookman Old Style" w:hAnsi="Bookman Old Style"/>
          <w:bCs/>
          <w:iCs/>
          <w:sz w:val="28"/>
          <w:szCs w:val="28"/>
        </w:rPr>
      </w:pPr>
      <w:r w:rsidRPr="00ED2D26">
        <w:rPr>
          <w:rFonts w:ascii="Bookman Old Style" w:hAnsi="Bookman Old Style"/>
          <w:b/>
          <w:iCs/>
          <w:sz w:val="28"/>
          <w:szCs w:val="28"/>
        </w:rPr>
        <w:t>DELIVERED:</w:t>
      </w:r>
      <w:r w:rsidRPr="00ED2D26">
        <w:rPr>
          <w:rFonts w:ascii="Bookman Old Style" w:hAnsi="Bookman Old Style"/>
          <w:b/>
          <w:iCs/>
          <w:sz w:val="28"/>
          <w:szCs w:val="28"/>
        </w:rPr>
        <w:tab/>
      </w:r>
      <w:r w:rsidRPr="00BB4CA8">
        <w:rPr>
          <w:rFonts w:ascii="Bookman Old Style" w:hAnsi="Bookman Old Style"/>
          <w:bCs/>
          <w:iCs/>
          <w:sz w:val="28"/>
          <w:szCs w:val="28"/>
        </w:rPr>
        <w:t>13</w:t>
      </w:r>
      <w:r w:rsidRPr="00BB4CA8">
        <w:rPr>
          <w:rFonts w:ascii="Bookman Old Style" w:hAnsi="Bookman Old Style"/>
          <w:bCs/>
          <w:iCs/>
          <w:sz w:val="28"/>
          <w:szCs w:val="28"/>
          <w:vertAlign w:val="superscript"/>
        </w:rPr>
        <w:t>TH</w:t>
      </w:r>
      <w:r w:rsidRPr="00BB4CA8">
        <w:rPr>
          <w:rFonts w:ascii="Bookman Old Style" w:hAnsi="Bookman Old Style"/>
          <w:bCs/>
          <w:iCs/>
          <w:sz w:val="28"/>
          <w:szCs w:val="28"/>
        </w:rPr>
        <w:t xml:space="preserve"> MAY 2022</w:t>
      </w:r>
    </w:p>
    <w:p w14:paraId="39D61176" w14:textId="77777777" w:rsidR="003731B6" w:rsidRPr="00ED2D26" w:rsidRDefault="003731B6" w:rsidP="002B4CF2">
      <w:pPr>
        <w:spacing w:line="240" w:lineRule="auto"/>
        <w:ind w:left="720"/>
        <w:jc w:val="both"/>
        <w:rPr>
          <w:rFonts w:ascii="Bookman Old Style" w:hAnsi="Bookman Old Style"/>
          <w:b/>
          <w:iCs/>
          <w:sz w:val="28"/>
          <w:szCs w:val="28"/>
        </w:rPr>
      </w:pPr>
    </w:p>
    <w:p w14:paraId="6468BB40" w14:textId="77777777" w:rsidR="00705AA6" w:rsidRPr="00ED2D26" w:rsidRDefault="00D7718E" w:rsidP="00ED2600">
      <w:pPr>
        <w:spacing w:line="360" w:lineRule="auto"/>
        <w:ind w:left="2880" w:firstLine="720"/>
        <w:jc w:val="both"/>
        <w:rPr>
          <w:rFonts w:ascii="Bookman Old Style" w:hAnsi="Bookman Old Style"/>
          <w:b/>
          <w:i/>
          <w:sz w:val="28"/>
          <w:szCs w:val="28"/>
        </w:rPr>
      </w:pPr>
      <w:r w:rsidRPr="00ED2D26">
        <w:rPr>
          <w:rFonts w:ascii="Bookman Old Style" w:hAnsi="Bookman Old Style"/>
          <w:b/>
          <w:i/>
          <w:sz w:val="28"/>
          <w:szCs w:val="28"/>
        </w:rPr>
        <w:lastRenderedPageBreak/>
        <w:t>SUMMARY</w:t>
      </w:r>
    </w:p>
    <w:p w14:paraId="20E468DC" w14:textId="77777777" w:rsidR="00D7718E" w:rsidRDefault="00D7718E" w:rsidP="002B4CF2">
      <w:pPr>
        <w:spacing w:line="240" w:lineRule="auto"/>
        <w:jc w:val="both"/>
        <w:rPr>
          <w:rFonts w:ascii="Bookman Old Style" w:hAnsi="Bookman Old Style"/>
          <w:i/>
          <w:sz w:val="28"/>
          <w:szCs w:val="28"/>
        </w:rPr>
      </w:pPr>
      <w:r w:rsidRPr="00ED2D26">
        <w:rPr>
          <w:rFonts w:ascii="Bookman Old Style" w:hAnsi="Bookman Old Style"/>
          <w:i/>
          <w:sz w:val="28"/>
          <w:szCs w:val="28"/>
        </w:rPr>
        <w:t>Application for condonation- Eight (8) years delay in noting an appeal- the delay and frailty of the reasons for the delay unprecedentedly long and outlandish respectively- interrogation of the merits or prospects of success not desirable- Application dismissed and appeal struck from the roll with costs.</w:t>
      </w:r>
    </w:p>
    <w:p w14:paraId="6DC58867" w14:textId="77777777" w:rsidR="002B4CF2" w:rsidRDefault="002B4CF2" w:rsidP="00ED2D26">
      <w:pPr>
        <w:spacing w:line="360" w:lineRule="auto"/>
        <w:jc w:val="center"/>
        <w:rPr>
          <w:rFonts w:ascii="Bookman Old Style" w:hAnsi="Bookman Old Style"/>
          <w:b/>
          <w:sz w:val="28"/>
          <w:szCs w:val="28"/>
        </w:rPr>
      </w:pPr>
    </w:p>
    <w:p w14:paraId="759774E5" w14:textId="0E97B9F4" w:rsidR="00ED2D26" w:rsidRPr="00ED2D26" w:rsidRDefault="00ED2D26" w:rsidP="00ED2D26">
      <w:pPr>
        <w:spacing w:line="360" w:lineRule="auto"/>
        <w:jc w:val="center"/>
        <w:rPr>
          <w:rFonts w:ascii="Bookman Old Style" w:hAnsi="Bookman Old Style"/>
          <w:b/>
          <w:sz w:val="28"/>
          <w:szCs w:val="28"/>
        </w:rPr>
      </w:pPr>
      <w:r w:rsidRPr="00ED2D26">
        <w:rPr>
          <w:rFonts w:ascii="Bookman Old Style" w:hAnsi="Bookman Old Style"/>
          <w:b/>
          <w:sz w:val="28"/>
          <w:szCs w:val="28"/>
        </w:rPr>
        <w:t>JUDGMENT</w:t>
      </w:r>
    </w:p>
    <w:p w14:paraId="4E6C5F24" w14:textId="77777777" w:rsidR="00ED2D26" w:rsidRPr="00BB4CA8" w:rsidRDefault="00ED2D26" w:rsidP="00D7718E">
      <w:pPr>
        <w:spacing w:line="360" w:lineRule="auto"/>
        <w:jc w:val="both"/>
        <w:rPr>
          <w:rFonts w:ascii="Bookman Old Style" w:hAnsi="Bookman Old Style"/>
          <w:b/>
          <w:caps/>
          <w:sz w:val="28"/>
          <w:szCs w:val="28"/>
        </w:rPr>
      </w:pPr>
      <w:r w:rsidRPr="00BB4CA8">
        <w:rPr>
          <w:rFonts w:ascii="Bookman Old Style" w:hAnsi="Bookman Old Style"/>
          <w:b/>
          <w:caps/>
          <w:sz w:val="28"/>
          <w:szCs w:val="28"/>
        </w:rPr>
        <w:t>P. Musonda</w:t>
      </w:r>
    </w:p>
    <w:p w14:paraId="2E8ABBED" w14:textId="77777777" w:rsidR="00D7718E" w:rsidRPr="00ED2D26" w:rsidRDefault="00D7718E" w:rsidP="00D7718E">
      <w:pPr>
        <w:spacing w:line="360" w:lineRule="auto"/>
        <w:jc w:val="both"/>
        <w:rPr>
          <w:rFonts w:ascii="Bookman Old Style" w:hAnsi="Bookman Old Style"/>
          <w:b/>
          <w:sz w:val="28"/>
          <w:szCs w:val="28"/>
        </w:rPr>
      </w:pPr>
      <w:r w:rsidRPr="00ED2D26">
        <w:rPr>
          <w:rFonts w:ascii="Bookman Old Style" w:hAnsi="Bookman Old Style"/>
          <w:b/>
          <w:sz w:val="28"/>
          <w:szCs w:val="28"/>
        </w:rPr>
        <w:t>Introduction</w:t>
      </w:r>
    </w:p>
    <w:p w14:paraId="1B583064" w14:textId="2653A945" w:rsidR="00D7718E" w:rsidRDefault="00BB4CA8" w:rsidP="00BB4CA8">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D7718E" w:rsidRPr="00BB4CA8">
        <w:rPr>
          <w:rFonts w:ascii="Bookman Old Style" w:hAnsi="Bookman Old Style"/>
          <w:sz w:val="28"/>
          <w:szCs w:val="28"/>
        </w:rPr>
        <w:t>This appeal commenced as an application by the appellant in the High Court (</w:t>
      </w:r>
      <w:proofErr w:type="spellStart"/>
      <w:r w:rsidR="00D7718E" w:rsidRPr="00BB4CA8">
        <w:rPr>
          <w:rFonts w:ascii="Bookman Old Style" w:hAnsi="Bookman Old Style"/>
          <w:sz w:val="28"/>
          <w:szCs w:val="28"/>
        </w:rPr>
        <w:t>Makh</w:t>
      </w:r>
      <w:r w:rsidR="009336E7">
        <w:rPr>
          <w:rFonts w:ascii="Bookman Old Style" w:hAnsi="Bookman Old Style"/>
          <w:sz w:val="28"/>
          <w:szCs w:val="28"/>
        </w:rPr>
        <w:t>e</w:t>
      </w:r>
      <w:r w:rsidR="00D7718E" w:rsidRPr="00BB4CA8">
        <w:rPr>
          <w:rFonts w:ascii="Bookman Old Style" w:hAnsi="Bookman Old Style"/>
          <w:sz w:val="28"/>
          <w:szCs w:val="28"/>
        </w:rPr>
        <w:t>le</w:t>
      </w:r>
      <w:r w:rsidR="002B4CF2">
        <w:rPr>
          <w:rFonts w:ascii="Bookman Old Style" w:hAnsi="Bookman Old Style"/>
          <w:sz w:val="28"/>
          <w:szCs w:val="28"/>
        </w:rPr>
        <w:t>l</w:t>
      </w:r>
      <w:r w:rsidR="00D7718E" w:rsidRPr="00BB4CA8">
        <w:rPr>
          <w:rFonts w:ascii="Bookman Old Style" w:hAnsi="Bookman Old Style"/>
          <w:sz w:val="28"/>
          <w:szCs w:val="28"/>
        </w:rPr>
        <w:t>ise</w:t>
      </w:r>
      <w:proofErr w:type="spellEnd"/>
      <w:r w:rsidR="002B4CF2">
        <w:rPr>
          <w:rFonts w:ascii="Bookman Old Style" w:hAnsi="Bookman Old Style"/>
          <w:sz w:val="28"/>
          <w:szCs w:val="28"/>
        </w:rPr>
        <w:t xml:space="preserve"> </w:t>
      </w:r>
      <w:proofErr w:type="spellStart"/>
      <w:r w:rsidR="00D7718E" w:rsidRPr="00BB4CA8">
        <w:rPr>
          <w:rFonts w:ascii="Bookman Old Style" w:hAnsi="Bookman Old Style"/>
          <w:sz w:val="28"/>
          <w:szCs w:val="28"/>
        </w:rPr>
        <w:t>Khatala</w:t>
      </w:r>
      <w:proofErr w:type="spellEnd"/>
      <w:r w:rsidR="00D7718E" w:rsidRPr="00BB4CA8">
        <w:rPr>
          <w:rFonts w:ascii="Bookman Old Style" w:hAnsi="Bookman Old Style"/>
          <w:sz w:val="28"/>
          <w:szCs w:val="28"/>
        </w:rPr>
        <w:t>) seeking an order directing the Respondent to pay the appellant his unpaid salary</w:t>
      </w:r>
      <w:r w:rsidR="002D31A7" w:rsidRPr="00BB4CA8">
        <w:rPr>
          <w:rFonts w:ascii="Bookman Old Style" w:hAnsi="Bookman Old Style"/>
          <w:sz w:val="28"/>
          <w:szCs w:val="28"/>
        </w:rPr>
        <w:t xml:space="preserve"> arrears</w:t>
      </w:r>
      <w:r w:rsidR="00D7718E" w:rsidRPr="00BB4CA8">
        <w:rPr>
          <w:rFonts w:ascii="Bookman Old Style" w:hAnsi="Bookman Old Style"/>
          <w:sz w:val="28"/>
          <w:szCs w:val="28"/>
        </w:rPr>
        <w:t xml:space="preserve"> together with the mountain and risk allowance for nineteenth months from April 2008 to October 2010.</w:t>
      </w:r>
    </w:p>
    <w:p w14:paraId="773A8CF7" w14:textId="77777777" w:rsidR="00D7718E" w:rsidRPr="00ED2D26" w:rsidRDefault="00D7718E" w:rsidP="00D7718E">
      <w:pPr>
        <w:spacing w:line="360" w:lineRule="auto"/>
        <w:jc w:val="both"/>
        <w:rPr>
          <w:rFonts w:ascii="Bookman Old Style" w:hAnsi="Bookman Old Style"/>
          <w:b/>
          <w:sz w:val="28"/>
          <w:szCs w:val="28"/>
        </w:rPr>
      </w:pPr>
      <w:r w:rsidRPr="00ED2D26">
        <w:rPr>
          <w:rFonts w:ascii="Bookman Old Style" w:hAnsi="Bookman Old Style"/>
          <w:b/>
          <w:sz w:val="28"/>
          <w:szCs w:val="28"/>
        </w:rPr>
        <w:t>Background</w:t>
      </w:r>
    </w:p>
    <w:p w14:paraId="1C3EDF09" w14:textId="77777777" w:rsidR="00D7718E" w:rsidRDefault="00BB4CA8" w:rsidP="00BB4CA8">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D7718E" w:rsidRPr="00BB4CA8">
        <w:rPr>
          <w:rFonts w:ascii="Bookman Old Style" w:hAnsi="Bookman Old Style"/>
          <w:sz w:val="28"/>
          <w:szCs w:val="28"/>
        </w:rPr>
        <w:t xml:space="preserve">The appellant was employed as a correctional officer within the Department of Correctional Service. </w:t>
      </w:r>
      <w:r w:rsidR="009A3EA0" w:rsidRPr="00BB4CA8">
        <w:rPr>
          <w:rFonts w:ascii="Bookman Old Style" w:hAnsi="Bookman Old Style"/>
          <w:sz w:val="28"/>
          <w:szCs w:val="28"/>
        </w:rPr>
        <w:t>He</w:t>
      </w:r>
      <w:r w:rsidR="00D7718E" w:rsidRPr="00BB4CA8">
        <w:rPr>
          <w:rFonts w:ascii="Bookman Old Style" w:hAnsi="Bookman Old Style"/>
          <w:sz w:val="28"/>
          <w:szCs w:val="28"/>
        </w:rPr>
        <w:t xml:space="preserve"> was dismissed by letter of 20</w:t>
      </w:r>
      <w:r w:rsidR="00D7718E" w:rsidRPr="00BB4CA8">
        <w:rPr>
          <w:rFonts w:ascii="Bookman Old Style" w:hAnsi="Bookman Old Style"/>
          <w:sz w:val="28"/>
          <w:szCs w:val="28"/>
          <w:vertAlign w:val="superscript"/>
        </w:rPr>
        <w:t>th</w:t>
      </w:r>
      <w:r w:rsidR="00D7718E" w:rsidRPr="00BB4CA8">
        <w:rPr>
          <w:rFonts w:ascii="Bookman Old Style" w:hAnsi="Bookman Old Style"/>
          <w:sz w:val="28"/>
          <w:szCs w:val="28"/>
        </w:rPr>
        <w:t xml:space="preserve"> March 2008 after being absent for five (5) months from the 2</w:t>
      </w:r>
      <w:r w:rsidR="00D7718E" w:rsidRPr="00BB4CA8">
        <w:rPr>
          <w:rFonts w:ascii="Bookman Old Style" w:hAnsi="Bookman Old Style"/>
          <w:sz w:val="28"/>
          <w:szCs w:val="28"/>
          <w:vertAlign w:val="superscript"/>
        </w:rPr>
        <w:t>nd</w:t>
      </w:r>
      <w:r w:rsidR="00D7718E" w:rsidRPr="00BB4CA8">
        <w:rPr>
          <w:rFonts w:ascii="Bookman Old Style" w:hAnsi="Bookman Old Style"/>
          <w:sz w:val="28"/>
          <w:szCs w:val="28"/>
        </w:rPr>
        <w:t xml:space="preserve"> day of November</w:t>
      </w:r>
      <w:r w:rsidR="00E152CB" w:rsidRPr="00BB4CA8">
        <w:rPr>
          <w:rFonts w:ascii="Bookman Old Style" w:hAnsi="Bookman Old Style"/>
          <w:sz w:val="28"/>
          <w:szCs w:val="28"/>
        </w:rPr>
        <w:t>.</w:t>
      </w:r>
    </w:p>
    <w:p w14:paraId="32FF2720" w14:textId="77777777" w:rsidR="00E152CB" w:rsidRPr="00BB4CA8" w:rsidRDefault="00BB4CA8" w:rsidP="00BB4CA8">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E152CB" w:rsidRPr="00BB4CA8">
        <w:rPr>
          <w:rFonts w:ascii="Bookman Old Style" w:hAnsi="Bookman Old Style"/>
          <w:sz w:val="28"/>
          <w:szCs w:val="28"/>
        </w:rPr>
        <w:t>After dismissal, the appellant wrote a letter dated 31</w:t>
      </w:r>
      <w:r w:rsidR="00E152CB" w:rsidRPr="00BB4CA8">
        <w:rPr>
          <w:rFonts w:ascii="Bookman Old Style" w:hAnsi="Bookman Old Style"/>
          <w:sz w:val="28"/>
          <w:szCs w:val="28"/>
          <w:vertAlign w:val="superscript"/>
        </w:rPr>
        <w:t>st</w:t>
      </w:r>
      <w:r w:rsidR="00E152CB" w:rsidRPr="00BB4CA8">
        <w:rPr>
          <w:rFonts w:ascii="Bookman Old Style" w:hAnsi="Bookman Old Style"/>
          <w:sz w:val="28"/>
          <w:szCs w:val="28"/>
        </w:rPr>
        <w:t xml:space="preserve"> March 2008, in which he pleaded with the Commissioner of Correctional Services to be reinst</w:t>
      </w:r>
      <w:r w:rsidR="002D31A7" w:rsidRPr="00BB4CA8">
        <w:rPr>
          <w:rFonts w:ascii="Bookman Old Style" w:hAnsi="Bookman Old Style"/>
          <w:sz w:val="28"/>
          <w:szCs w:val="28"/>
        </w:rPr>
        <w:t>a</w:t>
      </w:r>
      <w:r w:rsidR="00E152CB" w:rsidRPr="00BB4CA8">
        <w:rPr>
          <w:rFonts w:ascii="Bookman Old Style" w:hAnsi="Bookman Old Style"/>
          <w:sz w:val="28"/>
          <w:szCs w:val="28"/>
        </w:rPr>
        <w:t>ted as he was a married man and a breadwinner. He remorse</w:t>
      </w:r>
      <w:r w:rsidR="009A3EA0" w:rsidRPr="00BB4CA8">
        <w:rPr>
          <w:rFonts w:ascii="Bookman Old Style" w:hAnsi="Bookman Old Style"/>
          <w:sz w:val="28"/>
          <w:szCs w:val="28"/>
        </w:rPr>
        <w:t>ful</w:t>
      </w:r>
      <w:r w:rsidR="00E152CB" w:rsidRPr="00BB4CA8">
        <w:rPr>
          <w:rFonts w:ascii="Bookman Old Style" w:hAnsi="Bookman Old Style"/>
          <w:sz w:val="28"/>
          <w:szCs w:val="28"/>
        </w:rPr>
        <w:t xml:space="preserve">ly </w:t>
      </w:r>
      <w:r w:rsidR="009A3EA0" w:rsidRPr="00BB4CA8">
        <w:rPr>
          <w:rFonts w:ascii="Bookman Old Style" w:hAnsi="Bookman Old Style"/>
          <w:sz w:val="28"/>
          <w:szCs w:val="28"/>
        </w:rPr>
        <w:t>pleaded</w:t>
      </w:r>
      <w:r w:rsidR="00E152CB" w:rsidRPr="00BB4CA8">
        <w:rPr>
          <w:rFonts w:ascii="Bookman Old Style" w:hAnsi="Bookman Old Style"/>
          <w:sz w:val="28"/>
          <w:szCs w:val="28"/>
        </w:rPr>
        <w:t xml:space="preserve"> that he was ready for any </w:t>
      </w:r>
      <w:r w:rsidR="00E152CB" w:rsidRPr="00BB4CA8">
        <w:rPr>
          <w:rFonts w:ascii="Bookman Old Style" w:hAnsi="Bookman Old Style"/>
          <w:sz w:val="28"/>
          <w:szCs w:val="28"/>
        </w:rPr>
        <w:lastRenderedPageBreak/>
        <w:t>punishment</w:t>
      </w:r>
      <w:r w:rsidR="002D31A7" w:rsidRPr="00BB4CA8">
        <w:rPr>
          <w:rFonts w:ascii="Bookman Old Style" w:hAnsi="Bookman Old Style"/>
          <w:sz w:val="28"/>
          <w:szCs w:val="28"/>
        </w:rPr>
        <w:t xml:space="preserve"> including</w:t>
      </w:r>
      <w:r w:rsidR="00E152CB" w:rsidRPr="00BB4CA8">
        <w:rPr>
          <w:rFonts w:ascii="Bookman Old Style" w:hAnsi="Bookman Old Style"/>
          <w:sz w:val="28"/>
          <w:szCs w:val="28"/>
        </w:rPr>
        <w:t xml:space="preserve"> the forfeiture of past or whole of the salary </w:t>
      </w:r>
      <w:r w:rsidR="009A3EA0" w:rsidRPr="00BB4CA8">
        <w:rPr>
          <w:rFonts w:ascii="Bookman Old Style" w:hAnsi="Bookman Old Style"/>
          <w:sz w:val="28"/>
          <w:szCs w:val="28"/>
        </w:rPr>
        <w:t>for the period</w:t>
      </w:r>
      <w:r w:rsidR="00800AC7" w:rsidRPr="00BB4CA8">
        <w:rPr>
          <w:rFonts w:ascii="Bookman Old Style" w:hAnsi="Bookman Old Style"/>
          <w:sz w:val="28"/>
          <w:szCs w:val="28"/>
        </w:rPr>
        <w:t xml:space="preserve"> that he was out of employment.</w:t>
      </w:r>
    </w:p>
    <w:p w14:paraId="018CBBB7" w14:textId="77777777" w:rsidR="00E152CB" w:rsidRPr="00BB4CA8" w:rsidRDefault="00BB4CA8" w:rsidP="00BB4CA8">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E152CB" w:rsidRPr="00BB4CA8">
        <w:rPr>
          <w:rFonts w:ascii="Bookman Old Style" w:hAnsi="Bookman Old Style"/>
          <w:sz w:val="28"/>
          <w:szCs w:val="28"/>
        </w:rPr>
        <w:t>The Commissioner reinstated the appellant on 28</w:t>
      </w:r>
      <w:r w:rsidR="00E152CB" w:rsidRPr="00BB4CA8">
        <w:rPr>
          <w:rFonts w:ascii="Bookman Old Style" w:hAnsi="Bookman Old Style"/>
          <w:sz w:val="28"/>
          <w:szCs w:val="28"/>
          <w:vertAlign w:val="superscript"/>
        </w:rPr>
        <w:t>th</w:t>
      </w:r>
      <w:r w:rsidR="00E152CB" w:rsidRPr="00BB4CA8">
        <w:rPr>
          <w:rFonts w:ascii="Bookman Old Style" w:hAnsi="Bookman Old Style"/>
          <w:sz w:val="28"/>
          <w:szCs w:val="28"/>
        </w:rPr>
        <w:t xml:space="preserve"> October 2009. He was directed </w:t>
      </w:r>
      <w:r w:rsidR="008A0CF3" w:rsidRPr="00BB4CA8">
        <w:rPr>
          <w:rFonts w:ascii="Bookman Old Style" w:hAnsi="Bookman Old Style"/>
          <w:sz w:val="28"/>
          <w:szCs w:val="28"/>
        </w:rPr>
        <w:t xml:space="preserve">to report back at </w:t>
      </w:r>
      <w:proofErr w:type="spellStart"/>
      <w:r w:rsidR="008A0CF3" w:rsidRPr="00BB4CA8">
        <w:rPr>
          <w:rFonts w:ascii="Bookman Old Style" w:hAnsi="Bookman Old Style"/>
          <w:sz w:val="28"/>
          <w:szCs w:val="28"/>
        </w:rPr>
        <w:t>Thaba-Tseka</w:t>
      </w:r>
      <w:proofErr w:type="spellEnd"/>
      <w:r w:rsidR="008A0CF3" w:rsidRPr="00BB4CA8">
        <w:rPr>
          <w:rFonts w:ascii="Bookman Old Style" w:hAnsi="Bookman Old Style"/>
          <w:sz w:val="28"/>
          <w:szCs w:val="28"/>
        </w:rPr>
        <w:t xml:space="preserve"> Correctional Institution </w:t>
      </w:r>
      <w:r w:rsidR="002D31A7" w:rsidRPr="00BB4CA8">
        <w:rPr>
          <w:rFonts w:ascii="Bookman Old Style" w:hAnsi="Bookman Old Style"/>
          <w:sz w:val="28"/>
          <w:szCs w:val="28"/>
        </w:rPr>
        <w:t>o</w:t>
      </w:r>
      <w:r w:rsidR="008A0CF3" w:rsidRPr="00BB4CA8">
        <w:rPr>
          <w:rFonts w:ascii="Bookman Old Style" w:hAnsi="Bookman Old Style"/>
          <w:sz w:val="28"/>
          <w:szCs w:val="28"/>
        </w:rPr>
        <w:t>n the 4</w:t>
      </w:r>
      <w:r w:rsidR="008A0CF3" w:rsidRPr="00BB4CA8">
        <w:rPr>
          <w:rFonts w:ascii="Bookman Old Style" w:hAnsi="Bookman Old Style"/>
          <w:sz w:val="28"/>
          <w:szCs w:val="28"/>
          <w:vertAlign w:val="superscript"/>
        </w:rPr>
        <w:t>th</w:t>
      </w:r>
      <w:r w:rsidR="008A0CF3" w:rsidRPr="00BB4CA8">
        <w:rPr>
          <w:rFonts w:ascii="Bookman Old Style" w:hAnsi="Bookman Old Style"/>
          <w:sz w:val="28"/>
          <w:szCs w:val="28"/>
        </w:rPr>
        <w:t xml:space="preserve"> of November 2009.</w:t>
      </w:r>
    </w:p>
    <w:p w14:paraId="0F09FABB" w14:textId="77777777" w:rsidR="00A81F87" w:rsidRPr="003D1CE1" w:rsidRDefault="003D1CE1" w:rsidP="003D1CE1">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8A0CF3" w:rsidRPr="003D1CE1">
        <w:rPr>
          <w:rFonts w:ascii="Bookman Old Style" w:hAnsi="Bookman Old Style"/>
          <w:sz w:val="28"/>
          <w:szCs w:val="28"/>
        </w:rPr>
        <w:t xml:space="preserve">After reinstatement, the appellant applied to the High Court to direct the Respondents to pay him salary arears </w:t>
      </w:r>
      <w:r w:rsidR="00800AC7" w:rsidRPr="003D1CE1">
        <w:rPr>
          <w:rFonts w:ascii="Bookman Old Style" w:hAnsi="Bookman Old Style"/>
          <w:sz w:val="28"/>
          <w:szCs w:val="28"/>
        </w:rPr>
        <w:t>for the period he was out of employment</w:t>
      </w:r>
      <w:r w:rsidR="008A0CF3" w:rsidRPr="003D1CE1">
        <w:rPr>
          <w:rFonts w:ascii="Bookman Old Style" w:hAnsi="Bookman Old Style"/>
          <w:sz w:val="28"/>
          <w:szCs w:val="28"/>
        </w:rPr>
        <w:t>.</w:t>
      </w:r>
    </w:p>
    <w:p w14:paraId="0CE48199" w14:textId="77777777" w:rsidR="008A0CF3" w:rsidRPr="00ED2D26" w:rsidRDefault="008A0CF3" w:rsidP="00D7718E">
      <w:pPr>
        <w:spacing w:line="360" w:lineRule="auto"/>
        <w:jc w:val="both"/>
        <w:rPr>
          <w:rFonts w:ascii="Bookman Old Style" w:hAnsi="Bookman Old Style"/>
          <w:sz w:val="28"/>
          <w:szCs w:val="28"/>
        </w:rPr>
      </w:pPr>
      <w:r w:rsidRPr="00ED2D26">
        <w:rPr>
          <w:rFonts w:ascii="Bookman Old Style" w:hAnsi="Bookman Old Style"/>
          <w:b/>
          <w:sz w:val="28"/>
          <w:szCs w:val="28"/>
        </w:rPr>
        <w:t>Proceedings in the High Court</w:t>
      </w:r>
      <w:r w:rsidRPr="00ED2D26">
        <w:rPr>
          <w:rFonts w:ascii="Bookman Old Style" w:hAnsi="Bookman Old Style"/>
          <w:sz w:val="28"/>
          <w:szCs w:val="28"/>
        </w:rPr>
        <w:t>:</w:t>
      </w:r>
    </w:p>
    <w:p w14:paraId="354C8943" w14:textId="77777777" w:rsidR="008A0CF3" w:rsidRPr="003D1CE1" w:rsidRDefault="003D1CE1" w:rsidP="003D1CE1">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8A0CF3" w:rsidRPr="003D1CE1">
        <w:rPr>
          <w:rFonts w:ascii="Bookman Old Style" w:hAnsi="Bookman Old Style"/>
          <w:sz w:val="28"/>
          <w:szCs w:val="28"/>
        </w:rPr>
        <w:t>It was the appellant’s case in the High Court that the dismissal was clouded in procedural impropriety, consequently his dismissal for nineteen (19) months was unlawful. After reinstatement he legitimately expected to be paid his salary, mountain allowance and risk allowance</w:t>
      </w:r>
      <w:r w:rsidR="002D31A7" w:rsidRPr="003D1CE1">
        <w:rPr>
          <w:rFonts w:ascii="Bookman Old Style" w:hAnsi="Bookman Old Style"/>
          <w:sz w:val="28"/>
          <w:szCs w:val="28"/>
        </w:rPr>
        <w:t xml:space="preserve"> arrears</w:t>
      </w:r>
      <w:r w:rsidR="008A0CF3" w:rsidRPr="003D1CE1">
        <w:rPr>
          <w:rFonts w:ascii="Bookman Old Style" w:hAnsi="Bookman Old Style"/>
          <w:sz w:val="28"/>
          <w:szCs w:val="28"/>
        </w:rPr>
        <w:t>.</w:t>
      </w:r>
    </w:p>
    <w:p w14:paraId="543A93C9" w14:textId="16B77B96" w:rsidR="00872402" w:rsidRPr="003D1CE1" w:rsidRDefault="003D1CE1" w:rsidP="003D1CE1">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8A0CF3" w:rsidRPr="003D1CE1">
        <w:rPr>
          <w:rFonts w:ascii="Bookman Old Style" w:hAnsi="Bookman Old Style"/>
          <w:sz w:val="28"/>
          <w:szCs w:val="28"/>
        </w:rPr>
        <w:t xml:space="preserve">The Respondent’s case </w:t>
      </w:r>
      <w:r w:rsidR="00800AC7" w:rsidRPr="003D1CE1">
        <w:rPr>
          <w:rFonts w:ascii="Bookman Old Style" w:hAnsi="Bookman Old Style"/>
          <w:sz w:val="28"/>
          <w:szCs w:val="28"/>
        </w:rPr>
        <w:t xml:space="preserve">on the contrary was </w:t>
      </w:r>
      <w:r w:rsidR="008A0CF3" w:rsidRPr="003D1CE1">
        <w:rPr>
          <w:rFonts w:ascii="Bookman Old Style" w:hAnsi="Bookman Old Style"/>
          <w:sz w:val="28"/>
          <w:szCs w:val="28"/>
        </w:rPr>
        <w:t>that appellant was dismissed for being absent without leave</w:t>
      </w:r>
      <w:r w:rsidR="00800AC7" w:rsidRPr="003D1CE1">
        <w:rPr>
          <w:rFonts w:ascii="Bookman Old Style" w:hAnsi="Bookman Old Style"/>
          <w:sz w:val="28"/>
          <w:szCs w:val="28"/>
        </w:rPr>
        <w:t xml:space="preserve"> and the dismissal was lawful;</w:t>
      </w:r>
      <w:r w:rsidR="00216C42">
        <w:rPr>
          <w:rFonts w:ascii="Bookman Old Style" w:hAnsi="Bookman Old Style"/>
          <w:sz w:val="28"/>
          <w:szCs w:val="28"/>
        </w:rPr>
        <w:t xml:space="preserve"> </w:t>
      </w:r>
      <w:r w:rsidR="00800AC7" w:rsidRPr="003D1CE1">
        <w:rPr>
          <w:rFonts w:ascii="Bookman Old Style" w:hAnsi="Bookman Old Style"/>
          <w:sz w:val="28"/>
          <w:szCs w:val="28"/>
        </w:rPr>
        <w:t>that he had</w:t>
      </w:r>
      <w:r w:rsidR="00872402" w:rsidRPr="003D1CE1">
        <w:rPr>
          <w:rFonts w:ascii="Bookman Old Style" w:hAnsi="Bookman Old Style"/>
          <w:sz w:val="28"/>
          <w:szCs w:val="28"/>
        </w:rPr>
        <w:t xml:space="preserve"> no legitimate expect</w:t>
      </w:r>
      <w:r w:rsidR="008A0CF3" w:rsidRPr="003D1CE1">
        <w:rPr>
          <w:rFonts w:ascii="Bookman Old Style" w:hAnsi="Bookman Old Style"/>
          <w:sz w:val="28"/>
          <w:szCs w:val="28"/>
        </w:rPr>
        <w:t>ation</w:t>
      </w:r>
      <w:r w:rsidR="00800AC7" w:rsidRPr="003D1CE1">
        <w:rPr>
          <w:rFonts w:ascii="Bookman Old Style" w:hAnsi="Bookman Old Style"/>
          <w:sz w:val="28"/>
          <w:szCs w:val="28"/>
        </w:rPr>
        <w:t xml:space="preserve"> to be paid</w:t>
      </w:r>
      <w:r w:rsidR="00216C42">
        <w:rPr>
          <w:rFonts w:ascii="Bookman Old Style" w:hAnsi="Bookman Old Style"/>
          <w:sz w:val="28"/>
          <w:szCs w:val="28"/>
        </w:rPr>
        <w:t xml:space="preserve"> </w:t>
      </w:r>
      <w:r w:rsidR="00872402" w:rsidRPr="003D1CE1">
        <w:rPr>
          <w:rFonts w:ascii="Bookman Old Style" w:hAnsi="Bookman Old Style"/>
          <w:sz w:val="28"/>
          <w:szCs w:val="28"/>
        </w:rPr>
        <w:t>after being reinstated</w:t>
      </w:r>
      <w:r w:rsidR="00800AC7" w:rsidRPr="003D1CE1">
        <w:rPr>
          <w:rFonts w:ascii="Bookman Old Style" w:hAnsi="Bookman Old Style"/>
          <w:sz w:val="28"/>
          <w:szCs w:val="28"/>
        </w:rPr>
        <w:t xml:space="preserve"> and that in any event</w:t>
      </w:r>
      <w:r w:rsidR="00872402" w:rsidRPr="003D1CE1">
        <w:rPr>
          <w:rFonts w:ascii="Bookman Old Style" w:hAnsi="Bookman Old Style"/>
          <w:sz w:val="28"/>
          <w:szCs w:val="28"/>
        </w:rPr>
        <w:t xml:space="preserve"> in his plea for mercy </w:t>
      </w:r>
      <w:r w:rsidR="00800AC7" w:rsidRPr="003D1CE1">
        <w:rPr>
          <w:rFonts w:ascii="Bookman Old Style" w:hAnsi="Bookman Old Style"/>
          <w:sz w:val="28"/>
          <w:szCs w:val="28"/>
        </w:rPr>
        <w:t xml:space="preserve">the appellant </w:t>
      </w:r>
      <w:r w:rsidR="00872402" w:rsidRPr="003D1CE1">
        <w:rPr>
          <w:rFonts w:ascii="Bookman Old Style" w:hAnsi="Bookman Old Style"/>
          <w:sz w:val="28"/>
          <w:szCs w:val="28"/>
        </w:rPr>
        <w:t>undertook to take alternative punishment aside of dismissal.</w:t>
      </w:r>
    </w:p>
    <w:p w14:paraId="6644704E" w14:textId="77777777" w:rsidR="00872402" w:rsidRPr="00ED2D26" w:rsidRDefault="00872402" w:rsidP="003D1CE1">
      <w:pPr>
        <w:spacing w:line="360" w:lineRule="auto"/>
        <w:jc w:val="both"/>
        <w:rPr>
          <w:rFonts w:ascii="Bookman Old Style" w:hAnsi="Bookman Old Style"/>
          <w:b/>
          <w:sz w:val="28"/>
          <w:szCs w:val="28"/>
        </w:rPr>
      </w:pPr>
      <w:r w:rsidRPr="00ED2D26">
        <w:rPr>
          <w:rFonts w:ascii="Bookman Old Style" w:hAnsi="Bookman Old Style"/>
          <w:b/>
          <w:sz w:val="28"/>
          <w:szCs w:val="28"/>
        </w:rPr>
        <w:t>The Reasoning of the Judge in the Court a quo.</w:t>
      </w:r>
    </w:p>
    <w:p w14:paraId="6A95403E" w14:textId="77777777" w:rsidR="00872402" w:rsidRPr="003D1CE1" w:rsidRDefault="003D1CE1" w:rsidP="003D1CE1">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872402" w:rsidRPr="003D1CE1">
        <w:rPr>
          <w:rFonts w:ascii="Bookman Old Style" w:hAnsi="Bookman Old Style"/>
          <w:sz w:val="28"/>
          <w:szCs w:val="28"/>
        </w:rPr>
        <w:t xml:space="preserve">The facts before the learned judge were common cause, the matter therefore fell to be decided on the law. The learned Judge dealt with the law governing legitimate expectation. The decision of </w:t>
      </w:r>
      <w:proofErr w:type="spellStart"/>
      <w:r w:rsidR="00872402" w:rsidRPr="00216C42">
        <w:rPr>
          <w:rFonts w:ascii="Bookman Old Style" w:hAnsi="Bookman Old Style"/>
          <w:b/>
          <w:bCs/>
          <w:sz w:val="28"/>
          <w:szCs w:val="28"/>
        </w:rPr>
        <w:lastRenderedPageBreak/>
        <w:t>Gauntlett</w:t>
      </w:r>
      <w:proofErr w:type="spellEnd"/>
      <w:r w:rsidR="00872402" w:rsidRPr="00216C42">
        <w:rPr>
          <w:rFonts w:ascii="Bookman Old Style" w:hAnsi="Bookman Old Style"/>
          <w:b/>
          <w:bCs/>
          <w:sz w:val="28"/>
          <w:szCs w:val="28"/>
        </w:rPr>
        <w:t xml:space="preserve"> JA</w:t>
      </w:r>
      <w:r w:rsidR="00872402" w:rsidRPr="003D1CE1">
        <w:rPr>
          <w:rFonts w:ascii="Bookman Old Style" w:hAnsi="Bookman Old Style"/>
          <w:sz w:val="28"/>
          <w:szCs w:val="28"/>
        </w:rPr>
        <w:t xml:space="preserve">, </w:t>
      </w:r>
      <w:r w:rsidR="00A81F87" w:rsidRPr="003D1CE1">
        <w:rPr>
          <w:rFonts w:ascii="Bookman Old Style" w:hAnsi="Bookman Old Style"/>
          <w:sz w:val="28"/>
          <w:szCs w:val="28"/>
        </w:rPr>
        <w:t>set out the requirements of legitimate expectations as follows:</w:t>
      </w:r>
    </w:p>
    <w:p w14:paraId="7ACE778A" w14:textId="77777777" w:rsidR="00872402" w:rsidRPr="00ED2D26" w:rsidRDefault="00872402" w:rsidP="00872402">
      <w:pPr>
        <w:pStyle w:val="ListParagraph"/>
        <w:numPr>
          <w:ilvl w:val="0"/>
          <w:numId w:val="1"/>
        </w:numPr>
        <w:spacing w:line="360" w:lineRule="auto"/>
        <w:jc w:val="both"/>
        <w:rPr>
          <w:rFonts w:ascii="Bookman Old Style" w:hAnsi="Bookman Old Style"/>
          <w:sz w:val="28"/>
          <w:szCs w:val="28"/>
        </w:rPr>
      </w:pPr>
      <w:r w:rsidRPr="00ED2D26">
        <w:rPr>
          <w:rFonts w:ascii="Bookman Old Style" w:hAnsi="Bookman Old Style"/>
          <w:sz w:val="28"/>
          <w:szCs w:val="28"/>
        </w:rPr>
        <w:t>The representati</w:t>
      </w:r>
      <w:r w:rsidR="00CE0280" w:rsidRPr="00ED2D26">
        <w:rPr>
          <w:rFonts w:ascii="Bookman Old Style" w:hAnsi="Bookman Old Style"/>
          <w:sz w:val="28"/>
          <w:szCs w:val="28"/>
        </w:rPr>
        <w:t>on</w:t>
      </w:r>
      <w:r w:rsidRPr="00ED2D26">
        <w:rPr>
          <w:rFonts w:ascii="Bookman Old Style" w:hAnsi="Bookman Old Style"/>
          <w:sz w:val="28"/>
          <w:szCs w:val="28"/>
        </w:rPr>
        <w:t xml:space="preserve"> underlying the expectation must be clear, unambiguous and devoid of relevant </w:t>
      </w:r>
      <w:proofErr w:type="gramStart"/>
      <w:r w:rsidRPr="00ED2D26">
        <w:rPr>
          <w:rFonts w:ascii="Bookman Old Style" w:hAnsi="Bookman Old Style"/>
          <w:sz w:val="28"/>
          <w:szCs w:val="28"/>
        </w:rPr>
        <w:t>qualification;</w:t>
      </w:r>
      <w:proofErr w:type="gramEnd"/>
    </w:p>
    <w:p w14:paraId="5DCCF459" w14:textId="77777777" w:rsidR="00872402" w:rsidRPr="00ED2D26" w:rsidRDefault="00872402" w:rsidP="00872402">
      <w:pPr>
        <w:pStyle w:val="ListParagraph"/>
        <w:numPr>
          <w:ilvl w:val="0"/>
          <w:numId w:val="1"/>
        </w:numPr>
        <w:spacing w:line="360" w:lineRule="auto"/>
        <w:jc w:val="both"/>
        <w:rPr>
          <w:rFonts w:ascii="Bookman Old Style" w:hAnsi="Bookman Old Style"/>
          <w:sz w:val="28"/>
          <w:szCs w:val="28"/>
        </w:rPr>
      </w:pPr>
      <w:r w:rsidRPr="00ED2D26">
        <w:rPr>
          <w:rFonts w:ascii="Bookman Old Style" w:hAnsi="Bookman Old Style"/>
          <w:sz w:val="28"/>
          <w:szCs w:val="28"/>
        </w:rPr>
        <w:t xml:space="preserve">The expectation must be </w:t>
      </w:r>
      <w:proofErr w:type="gramStart"/>
      <w:r w:rsidRPr="00ED2D26">
        <w:rPr>
          <w:rFonts w:ascii="Bookman Old Style" w:hAnsi="Bookman Old Style"/>
          <w:sz w:val="28"/>
          <w:szCs w:val="28"/>
        </w:rPr>
        <w:t>reasonable;</w:t>
      </w:r>
      <w:proofErr w:type="gramEnd"/>
    </w:p>
    <w:p w14:paraId="1AC6E70E" w14:textId="77777777" w:rsidR="00872402" w:rsidRPr="00ED2D26" w:rsidRDefault="00872402" w:rsidP="00872402">
      <w:pPr>
        <w:pStyle w:val="ListParagraph"/>
        <w:numPr>
          <w:ilvl w:val="0"/>
          <w:numId w:val="1"/>
        </w:numPr>
        <w:spacing w:line="360" w:lineRule="auto"/>
        <w:jc w:val="both"/>
        <w:rPr>
          <w:rFonts w:ascii="Bookman Old Style" w:hAnsi="Bookman Old Style"/>
          <w:sz w:val="28"/>
          <w:szCs w:val="28"/>
        </w:rPr>
      </w:pPr>
      <w:r w:rsidRPr="00ED2D26">
        <w:rPr>
          <w:rFonts w:ascii="Bookman Old Style" w:hAnsi="Bookman Old Style"/>
          <w:sz w:val="28"/>
          <w:szCs w:val="28"/>
        </w:rPr>
        <w:t>The representation must have been indeed by the decision-</w:t>
      </w:r>
      <w:proofErr w:type="gramStart"/>
      <w:r w:rsidRPr="00ED2D26">
        <w:rPr>
          <w:rFonts w:ascii="Bookman Old Style" w:hAnsi="Bookman Old Style"/>
          <w:sz w:val="28"/>
          <w:szCs w:val="28"/>
        </w:rPr>
        <w:t>maker;</w:t>
      </w:r>
      <w:proofErr w:type="gramEnd"/>
    </w:p>
    <w:p w14:paraId="5B9ACD11" w14:textId="77777777" w:rsidR="00872402" w:rsidRPr="00ED2D26" w:rsidRDefault="00872402" w:rsidP="00872402">
      <w:pPr>
        <w:pStyle w:val="ListParagraph"/>
        <w:numPr>
          <w:ilvl w:val="0"/>
          <w:numId w:val="1"/>
        </w:numPr>
        <w:spacing w:line="360" w:lineRule="auto"/>
        <w:jc w:val="both"/>
        <w:rPr>
          <w:rFonts w:ascii="Bookman Old Style" w:hAnsi="Bookman Old Style"/>
          <w:sz w:val="28"/>
          <w:szCs w:val="28"/>
        </w:rPr>
      </w:pPr>
      <w:r w:rsidRPr="00ED2D26">
        <w:rPr>
          <w:rFonts w:ascii="Bookman Old Style" w:hAnsi="Bookman Old Style"/>
          <w:sz w:val="28"/>
          <w:szCs w:val="28"/>
        </w:rPr>
        <w:t xml:space="preserve">The representation must have </w:t>
      </w:r>
      <w:proofErr w:type="gramStart"/>
      <w:r w:rsidRPr="00ED2D26">
        <w:rPr>
          <w:rFonts w:ascii="Bookman Old Style" w:hAnsi="Bookman Old Style"/>
          <w:sz w:val="28"/>
          <w:szCs w:val="28"/>
        </w:rPr>
        <w:t>be</w:t>
      </w:r>
      <w:proofErr w:type="gramEnd"/>
      <w:r w:rsidRPr="00ED2D26">
        <w:rPr>
          <w:rFonts w:ascii="Bookman Old Style" w:hAnsi="Bookman Old Style"/>
          <w:sz w:val="28"/>
          <w:szCs w:val="28"/>
        </w:rPr>
        <w:t xml:space="preserve"> one which was competent and lawful for the decision maker to </w:t>
      </w:r>
      <w:r w:rsidR="002D31A7" w:rsidRPr="00ED2D26">
        <w:rPr>
          <w:rFonts w:ascii="Bookman Old Style" w:hAnsi="Bookman Old Style"/>
          <w:sz w:val="28"/>
          <w:szCs w:val="28"/>
        </w:rPr>
        <w:t>make</w:t>
      </w:r>
      <w:r w:rsidRPr="00ED2D26">
        <w:rPr>
          <w:rFonts w:ascii="Bookman Old Style" w:hAnsi="Bookman Old Style"/>
          <w:sz w:val="28"/>
          <w:szCs w:val="28"/>
        </w:rPr>
        <w:t xml:space="preserve"> without which the reliance cannot be legitimate</w:t>
      </w:r>
      <w:r w:rsidR="00CE0280" w:rsidRPr="00ED2D26">
        <w:rPr>
          <w:rFonts w:ascii="Bookman Old Style" w:hAnsi="Bookman Old Style"/>
          <w:sz w:val="28"/>
          <w:szCs w:val="28"/>
        </w:rPr>
        <w:t>.</w:t>
      </w:r>
      <w:r w:rsidR="00CE0280" w:rsidRPr="00ED2D26">
        <w:rPr>
          <w:rStyle w:val="FootnoteReference"/>
          <w:rFonts w:ascii="Bookman Old Style" w:hAnsi="Bookman Old Style"/>
          <w:sz w:val="28"/>
          <w:szCs w:val="28"/>
        </w:rPr>
        <w:footnoteReference w:id="1"/>
      </w:r>
    </w:p>
    <w:p w14:paraId="5CB9DBDE" w14:textId="77777777" w:rsidR="00CE0280" w:rsidRPr="003D1CE1" w:rsidRDefault="003D1CE1" w:rsidP="003D1CE1">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A81F87" w:rsidRPr="003D1CE1">
        <w:rPr>
          <w:rFonts w:ascii="Bookman Old Style" w:hAnsi="Bookman Old Style"/>
          <w:sz w:val="28"/>
          <w:szCs w:val="28"/>
        </w:rPr>
        <w:t xml:space="preserve">The Judge a quo </w:t>
      </w:r>
      <w:r w:rsidR="00CE0280" w:rsidRPr="003D1CE1">
        <w:rPr>
          <w:rFonts w:ascii="Bookman Old Style" w:hAnsi="Bookman Old Style"/>
          <w:sz w:val="28"/>
          <w:szCs w:val="28"/>
        </w:rPr>
        <w:t>reasoned</w:t>
      </w:r>
      <w:r w:rsidR="00A81F87" w:rsidRPr="003D1CE1">
        <w:rPr>
          <w:rFonts w:ascii="Bookman Old Style" w:hAnsi="Bookman Old Style"/>
          <w:sz w:val="28"/>
          <w:szCs w:val="28"/>
        </w:rPr>
        <w:t xml:space="preserve"> that</w:t>
      </w:r>
      <w:r w:rsidR="00CE0280" w:rsidRPr="003D1CE1">
        <w:rPr>
          <w:rFonts w:ascii="Bookman Old Style" w:hAnsi="Bookman Old Style"/>
          <w:sz w:val="28"/>
          <w:szCs w:val="28"/>
        </w:rPr>
        <w:t xml:space="preserve">, there was no representation from the respondents which representation would otherwise entitle the appellant to claim that he had a legitimate expectation. </w:t>
      </w:r>
      <w:r w:rsidR="00A81F87" w:rsidRPr="003D1CE1">
        <w:rPr>
          <w:rFonts w:ascii="Bookman Old Style" w:hAnsi="Bookman Old Style"/>
          <w:sz w:val="28"/>
          <w:szCs w:val="28"/>
        </w:rPr>
        <w:t>The Judge was satisfied that</w:t>
      </w:r>
      <w:r w:rsidR="00CE0280" w:rsidRPr="003D1CE1">
        <w:rPr>
          <w:rFonts w:ascii="Bookman Old Style" w:hAnsi="Bookman Old Style"/>
          <w:sz w:val="28"/>
          <w:szCs w:val="28"/>
        </w:rPr>
        <w:t xml:space="preserve"> the respondents did not make a representation to the appellant that he was to be paid arrears upon reinstatement.</w:t>
      </w:r>
    </w:p>
    <w:p w14:paraId="6134B38E" w14:textId="180CD4CE" w:rsidR="00CE0280" w:rsidRPr="003D1CE1" w:rsidRDefault="003D1CE1" w:rsidP="003D1CE1">
      <w:pPr>
        <w:tabs>
          <w:tab w:val="left" w:pos="426"/>
          <w:tab w:val="left" w:pos="567"/>
          <w:tab w:val="left" w:pos="851"/>
        </w:tabs>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Pr>
          <w:rFonts w:ascii="Bookman Old Style" w:hAnsi="Bookman Old Style"/>
          <w:sz w:val="28"/>
          <w:szCs w:val="28"/>
        </w:rPr>
        <w:tab/>
      </w:r>
      <w:r w:rsidR="00CE0280" w:rsidRPr="003D1CE1">
        <w:rPr>
          <w:rFonts w:ascii="Bookman Old Style" w:hAnsi="Bookman Old Style"/>
          <w:sz w:val="28"/>
          <w:szCs w:val="28"/>
        </w:rPr>
        <w:t xml:space="preserve">The </w:t>
      </w:r>
      <w:r w:rsidR="00A81F87" w:rsidRPr="003D1CE1">
        <w:rPr>
          <w:rFonts w:ascii="Bookman Old Style" w:hAnsi="Bookman Old Style"/>
          <w:sz w:val="28"/>
          <w:szCs w:val="28"/>
        </w:rPr>
        <w:t>court also relied on</w:t>
      </w:r>
      <w:r w:rsidR="002B4CF2">
        <w:rPr>
          <w:rFonts w:ascii="Bookman Old Style" w:hAnsi="Bookman Old Style"/>
          <w:sz w:val="28"/>
          <w:szCs w:val="28"/>
        </w:rPr>
        <w:t xml:space="preserve"> </w:t>
      </w:r>
      <w:proofErr w:type="spellStart"/>
      <w:r w:rsidR="00CE0280" w:rsidRPr="003D1CE1">
        <w:rPr>
          <w:rFonts w:ascii="Bookman Old Style" w:hAnsi="Bookman Old Style"/>
          <w:sz w:val="28"/>
          <w:szCs w:val="28"/>
        </w:rPr>
        <w:t>Smalberger</w:t>
      </w:r>
      <w:proofErr w:type="spellEnd"/>
      <w:r w:rsidR="00CE0280" w:rsidRPr="003D1CE1">
        <w:rPr>
          <w:rFonts w:ascii="Bookman Old Style" w:hAnsi="Bookman Old Style"/>
          <w:sz w:val="28"/>
          <w:szCs w:val="28"/>
        </w:rPr>
        <w:t xml:space="preserve"> JA</w:t>
      </w:r>
      <w:r w:rsidR="00A81F87" w:rsidRPr="003D1CE1">
        <w:rPr>
          <w:rFonts w:ascii="Bookman Old Style" w:hAnsi="Bookman Old Style"/>
          <w:sz w:val="28"/>
          <w:szCs w:val="28"/>
        </w:rPr>
        <w:t>’s dictum</w:t>
      </w:r>
      <w:r w:rsidR="00CE0280" w:rsidRPr="003D1CE1">
        <w:rPr>
          <w:rFonts w:ascii="Bookman Old Style" w:hAnsi="Bookman Old Style"/>
          <w:sz w:val="28"/>
          <w:szCs w:val="28"/>
        </w:rPr>
        <w:t xml:space="preserve"> in </w:t>
      </w:r>
      <w:r w:rsidR="00CE0280" w:rsidRPr="003D1CE1">
        <w:rPr>
          <w:rFonts w:ascii="Bookman Old Style" w:hAnsi="Bookman Old Style"/>
          <w:b/>
          <w:i/>
          <w:sz w:val="28"/>
          <w:szCs w:val="28"/>
        </w:rPr>
        <w:t xml:space="preserve">Commissioner of Police and Another v </w:t>
      </w:r>
      <w:proofErr w:type="spellStart"/>
      <w:r w:rsidR="00CE0280" w:rsidRPr="003D1CE1">
        <w:rPr>
          <w:rFonts w:ascii="Bookman Old Style" w:hAnsi="Bookman Old Style"/>
          <w:b/>
          <w:i/>
          <w:sz w:val="28"/>
          <w:szCs w:val="28"/>
        </w:rPr>
        <w:t>Ntlo-Ts’oeu</w:t>
      </w:r>
      <w:proofErr w:type="spellEnd"/>
      <w:r w:rsidR="00CE0280" w:rsidRPr="00ED2D26">
        <w:rPr>
          <w:rStyle w:val="FootnoteReference"/>
          <w:rFonts w:ascii="Bookman Old Style" w:hAnsi="Bookman Old Style"/>
          <w:sz w:val="28"/>
          <w:szCs w:val="28"/>
        </w:rPr>
        <w:footnoteReference w:id="2"/>
      </w:r>
      <w:r w:rsidR="00CE0280" w:rsidRPr="003D1CE1">
        <w:rPr>
          <w:rFonts w:ascii="Bookman Old Style" w:hAnsi="Bookman Old Style"/>
          <w:sz w:val="28"/>
          <w:szCs w:val="28"/>
        </w:rPr>
        <w:t xml:space="preserve">, </w:t>
      </w:r>
      <w:r w:rsidR="00A81F87" w:rsidRPr="003D1CE1">
        <w:rPr>
          <w:rFonts w:ascii="Bookman Old Style" w:hAnsi="Bookman Old Style"/>
          <w:sz w:val="28"/>
          <w:szCs w:val="28"/>
        </w:rPr>
        <w:t xml:space="preserve">that </w:t>
      </w:r>
      <w:r w:rsidR="00CE0280" w:rsidRPr="003D1CE1">
        <w:rPr>
          <w:rFonts w:ascii="Bookman Old Style" w:hAnsi="Bookman Old Style"/>
          <w:sz w:val="28"/>
          <w:szCs w:val="28"/>
        </w:rPr>
        <w:t>referred to as an accurate definition of the word ‘reinstate’ or ‘reinstatement’, as ‘carrying no retrospective connotation’.</w:t>
      </w:r>
    </w:p>
    <w:p w14:paraId="3DD93B9B" w14:textId="77777777" w:rsidR="00CE0280"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Pr>
          <w:rFonts w:ascii="Bookman Old Style" w:hAnsi="Bookman Old Style"/>
          <w:sz w:val="28"/>
          <w:szCs w:val="28"/>
        </w:rPr>
        <w:tab/>
      </w:r>
      <w:r w:rsidR="00A81F87" w:rsidRPr="003D1CE1">
        <w:rPr>
          <w:rFonts w:ascii="Bookman Old Style" w:hAnsi="Bookman Old Style"/>
          <w:sz w:val="28"/>
          <w:szCs w:val="28"/>
        </w:rPr>
        <w:t>The High Court therefore</w:t>
      </w:r>
      <w:r w:rsidR="00CE0280" w:rsidRPr="003D1CE1">
        <w:rPr>
          <w:rFonts w:ascii="Bookman Old Style" w:hAnsi="Bookman Old Style"/>
          <w:sz w:val="28"/>
          <w:szCs w:val="28"/>
        </w:rPr>
        <w:t xml:space="preserve"> concluded that, in absence of the undertaking by the respondents to pay appellant salary arrears and allowances, or to reinstate retro</w:t>
      </w:r>
      <w:r w:rsidR="002D31A7" w:rsidRPr="003D1CE1">
        <w:rPr>
          <w:rFonts w:ascii="Bookman Old Style" w:hAnsi="Bookman Old Style"/>
          <w:sz w:val="28"/>
          <w:szCs w:val="28"/>
        </w:rPr>
        <w:t>spectively, they were not claimable</w:t>
      </w:r>
      <w:r w:rsidR="00CE0280" w:rsidRPr="003D1CE1">
        <w:rPr>
          <w:rFonts w:ascii="Bookman Old Style" w:hAnsi="Bookman Old Style"/>
          <w:sz w:val="28"/>
          <w:szCs w:val="28"/>
        </w:rPr>
        <w:t xml:space="preserve">. </w:t>
      </w:r>
      <w:r w:rsidR="00CE0280" w:rsidRPr="003D1CE1">
        <w:rPr>
          <w:rFonts w:ascii="Bookman Old Style" w:hAnsi="Bookman Old Style"/>
          <w:sz w:val="28"/>
          <w:szCs w:val="28"/>
        </w:rPr>
        <w:lastRenderedPageBreak/>
        <w:t>In any event the appellant did not aver that he had tendered to perform his duties.</w:t>
      </w:r>
    </w:p>
    <w:p w14:paraId="51D08E29" w14:textId="77777777" w:rsidR="00064AC8"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Pr>
          <w:rFonts w:ascii="Bookman Old Style" w:hAnsi="Bookman Old Style"/>
          <w:sz w:val="28"/>
          <w:szCs w:val="28"/>
        </w:rPr>
        <w:tab/>
      </w:r>
      <w:r w:rsidR="00A81F87" w:rsidRPr="003D1CE1">
        <w:rPr>
          <w:rFonts w:ascii="Bookman Old Style" w:hAnsi="Bookman Old Style"/>
          <w:sz w:val="28"/>
          <w:szCs w:val="28"/>
        </w:rPr>
        <w:t>On 17 October 2013, t</w:t>
      </w:r>
      <w:r w:rsidR="00064AC8" w:rsidRPr="003D1CE1">
        <w:rPr>
          <w:rFonts w:ascii="Bookman Old Style" w:hAnsi="Bookman Old Style"/>
          <w:sz w:val="28"/>
          <w:szCs w:val="28"/>
        </w:rPr>
        <w:t>he Court a quo dismissed the application with costs.</w:t>
      </w:r>
    </w:p>
    <w:p w14:paraId="48EAA777" w14:textId="77777777" w:rsidR="00064AC8"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Pr>
          <w:rFonts w:ascii="Bookman Old Style" w:hAnsi="Bookman Old Style"/>
          <w:sz w:val="28"/>
          <w:szCs w:val="28"/>
        </w:rPr>
        <w:tab/>
      </w:r>
      <w:r w:rsidR="00064AC8" w:rsidRPr="003D1CE1">
        <w:rPr>
          <w:rFonts w:ascii="Bookman Old Style" w:hAnsi="Bookman Old Style"/>
          <w:sz w:val="28"/>
          <w:szCs w:val="28"/>
        </w:rPr>
        <w:t>Dissatisfied with the dismissal, the appellant noted the appeal on 15</w:t>
      </w:r>
      <w:r w:rsidR="00064AC8" w:rsidRPr="003D1CE1">
        <w:rPr>
          <w:rFonts w:ascii="Bookman Old Style" w:hAnsi="Bookman Old Style"/>
          <w:sz w:val="28"/>
          <w:szCs w:val="28"/>
          <w:vertAlign w:val="superscript"/>
        </w:rPr>
        <w:t>th</w:t>
      </w:r>
      <w:r w:rsidR="00064AC8" w:rsidRPr="003D1CE1">
        <w:rPr>
          <w:rFonts w:ascii="Bookman Old Style" w:hAnsi="Bookman Old Style"/>
          <w:sz w:val="28"/>
          <w:szCs w:val="28"/>
        </w:rPr>
        <w:t xml:space="preserve"> day of Septemb</w:t>
      </w:r>
      <w:r w:rsidR="00A81F87" w:rsidRPr="003D1CE1">
        <w:rPr>
          <w:rFonts w:ascii="Bookman Old Style" w:hAnsi="Bookman Old Style"/>
          <w:sz w:val="28"/>
          <w:szCs w:val="28"/>
        </w:rPr>
        <w:t>er 2021, which was eight (8) ye</w:t>
      </w:r>
      <w:r w:rsidR="00064AC8" w:rsidRPr="003D1CE1">
        <w:rPr>
          <w:rFonts w:ascii="Bookman Old Style" w:hAnsi="Bookman Old Style"/>
          <w:sz w:val="28"/>
          <w:szCs w:val="28"/>
        </w:rPr>
        <w:t>ars later.</w:t>
      </w:r>
    </w:p>
    <w:p w14:paraId="6D2761A3" w14:textId="77777777" w:rsidR="00064AC8" w:rsidRPr="00ED2D26" w:rsidRDefault="00064AC8" w:rsidP="003D1CE1">
      <w:pPr>
        <w:spacing w:line="360" w:lineRule="auto"/>
        <w:jc w:val="both"/>
        <w:rPr>
          <w:rFonts w:ascii="Bookman Old Style" w:hAnsi="Bookman Old Style"/>
          <w:b/>
          <w:sz w:val="28"/>
          <w:szCs w:val="28"/>
        </w:rPr>
      </w:pPr>
      <w:r w:rsidRPr="00ED2D26">
        <w:rPr>
          <w:rFonts w:ascii="Bookman Old Style" w:hAnsi="Bookman Old Style"/>
          <w:b/>
          <w:sz w:val="28"/>
          <w:szCs w:val="28"/>
        </w:rPr>
        <w:t xml:space="preserve">Condonation </w:t>
      </w:r>
      <w:r w:rsidR="00C94B11" w:rsidRPr="00ED2D26">
        <w:rPr>
          <w:rFonts w:ascii="Bookman Old Style" w:hAnsi="Bookman Old Style"/>
          <w:b/>
          <w:sz w:val="28"/>
          <w:szCs w:val="28"/>
        </w:rPr>
        <w:t>A</w:t>
      </w:r>
      <w:r w:rsidRPr="00ED2D26">
        <w:rPr>
          <w:rFonts w:ascii="Bookman Old Style" w:hAnsi="Bookman Old Style"/>
          <w:b/>
          <w:sz w:val="28"/>
          <w:szCs w:val="28"/>
        </w:rPr>
        <w:t>pplication.</w:t>
      </w:r>
    </w:p>
    <w:p w14:paraId="1AD98927" w14:textId="781E0D82" w:rsidR="00101475" w:rsidRPr="003D1CE1" w:rsidRDefault="003D1CE1" w:rsidP="003D1CE1">
      <w:pPr>
        <w:tabs>
          <w:tab w:val="left" w:pos="426"/>
        </w:tabs>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064AC8" w:rsidRPr="003D1CE1">
        <w:rPr>
          <w:rFonts w:ascii="Bookman Old Style" w:hAnsi="Bookman Old Style"/>
          <w:sz w:val="28"/>
          <w:szCs w:val="28"/>
        </w:rPr>
        <w:t xml:space="preserve">The Court </w:t>
      </w:r>
      <w:proofErr w:type="gramStart"/>
      <w:r w:rsidR="00064AC8" w:rsidRPr="003D1CE1">
        <w:rPr>
          <w:rFonts w:ascii="Bookman Old Style" w:hAnsi="Bookman Old Style"/>
          <w:sz w:val="28"/>
          <w:szCs w:val="28"/>
        </w:rPr>
        <w:t>has to</w:t>
      </w:r>
      <w:proofErr w:type="gramEnd"/>
      <w:r w:rsidR="00064AC8" w:rsidRPr="003D1CE1">
        <w:rPr>
          <w:rFonts w:ascii="Bookman Old Style" w:hAnsi="Bookman Old Style"/>
          <w:sz w:val="28"/>
          <w:szCs w:val="28"/>
        </w:rPr>
        <w:t xml:space="preserve"> first deal with the application for condonation by Mr. </w:t>
      </w:r>
      <w:proofErr w:type="spellStart"/>
      <w:r w:rsidR="00064AC8" w:rsidRPr="003D1CE1">
        <w:rPr>
          <w:rFonts w:ascii="Bookman Old Style" w:hAnsi="Bookman Old Style"/>
          <w:sz w:val="28"/>
          <w:szCs w:val="28"/>
        </w:rPr>
        <w:t>Makh</w:t>
      </w:r>
      <w:r w:rsidR="00216C42">
        <w:rPr>
          <w:rFonts w:ascii="Bookman Old Style" w:hAnsi="Bookman Old Style"/>
          <w:sz w:val="28"/>
          <w:szCs w:val="28"/>
        </w:rPr>
        <w:t>e</w:t>
      </w:r>
      <w:r w:rsidR="00064AC8" w:rsidRPr="003D1CE1">
        <w:rPr>
          <w:rFonts w:ascii="Bookman Old Style" w:hAnsi="Bookman Old Style"/>
          <w:sz w:val="28"/>
          <w:szCs w:val="28"/>
        </w:rPr>
        <w:t>lelise</w:t>
      </w:r>
      <w:proofErr w:type="spellEnd"/>
      <w:r w:rsidR="002D48AA">
        <w:rPr>
          <w:rFonts w:ascii="Bookman Old Style" w:hAnsi="Bookman Old Style"/>
          <w:sz w:val="28"/>
          <w:szCs w:val="28"/>
        </w:rPr>
        <w:t xml:space="preserve"> </w:t>
      </w:r>
      <w:proofErr w:type="spellStart"/>
      <w:r w:rsidR="00064AC8" w:rsidRPr="003D1CE1">
        <w:rPr>
          <w:rFonts w:ascii="Bookman Old Style" w:hAnsi="Bookman Old Style"/>
          <w:sz w:val="28"/>
          <w:szCs w:val="28"/>
        </w:rPr>
        <w:t>Khatala</w:t>
      </w:r>
      <w:proofErr w:type="spellEnd"/>
      <w:r w:rsidR="00064AC8" w:rsidRPr="003D1CE1">
        <w:rPr>
          <w:rFonts w:ascii="Bookman Old Style" w:hAnsi="Bookman Old Style"/>
          <w:sz w:val="28"/>
          <w:szCs w:val="28"/>
        </w:rPr>
        <w:t xml:space="preserve">. According to the appellant “the real question is whether this is a proper case to condone no-compliance with the Rules of the Court. Rule 4(1) provides that the appeal should be </w:t>
      </w:r>
      <w:r w:rsidR="00A81F87" w:rsidRPr="003D1CE1">
        <w:rPr>
          <w:rFonts w:ascii="Bookman Old Style" w:hAnsi="Bookman Old Style"/>
          <w:sz w:val="28"/>
          <w:szCs w:val="28"/>
        </w:rPr>
        <w:t>noted within six weeks after judgments</w:t>
      </w:r>
      <w:r w:rsidR="00101475" w:rsidRPr="003D1CE1">
        <w:rPr>
          <w:rFonts w:ascii="Bookman Old Style" w:hAnsi="Bookman Old Style"/>
          <w:sz w:val="28"/>
          <w:szCs w:val="28"/>
        </w:rPr>
        <w:t xml:space="preserve"> but in this case </w:t>
      </w:r>
      <w:r w:rsidR="002D31A7" w:rsidRPr="003D1CE1">
        <w:rPr>
          <w:rFonts w:ascii="Bookman Old Style" w:hAnsi="Bookman Old Style"/>
          <w:sz w:val="28"/>
          <w:szCs w:val="28"/>
        </w:rPr>
        <w:t xml:space="preserve">appellant according to him, he noted the appeal </w:t>
      </w:r>
      <w:r w:rsidR="00101475" w:rsidRPr="003D1CE1">
        <w:rPr>
          <w:rFonts w:ascii="Bookman Old Style" w:hAnsi="Bookman Old Style"/>
          <w:sz w:val="28"/>
          <w:szCs w:val="28"/>
        </w:rPr>
        <w:t xml:space="preserve">six years after </w:t>
      </w:r>
      <w:r w:rsidR="00A81F87" w:rsidRPr="003D1CE1">
        <w:rPr>
          <w:rFonts w:ascii="Bookman Old Style" w:hAnsi="Bookman Old Style"/>
          <w:sz w:val="28"/>
          <w:szCs w:val="28"/>
        </w:rPr>
        <w:t>judgment</w:t>
      </w:r>
      <w:r w:rsidR="00101475" w:rsidRPr="003D1CE1">
        <w:rPr>
          <w:rFonts w:ascii="Bookman Old Style" w:hAnsi="Bookman Old Style"/>
          <w:sz w:val="28"/>
          <w:szCs w:val="28"/>
        </w:rPr>
        <w:t>”</w:t>
      </w:r>
    </w:p>
    <w:p w14:paraId="266F560A" w14:textId="77777777" w:rsidR="00101475" w:rsidRPr="00ED2D26" w:rsidRDefault="00101475" w:rsidP="003D1CE1">
      <w:pPr>
        <w:spacing w:line="360" w:lineRule="auto"/>
        <w:jc w:val="both"/>
        <w:rPr>
          <w:rFonts w:ascii="Bookman Old Style" w:hAnsi="Bookman Old Style"/>
          <w:b/>
          <w:sz w:val="28"/>
          <w:szCs w:val="28"/>
        </w:rPr>
      </w:pPr>
      <w:r w:rsidRPr="00ED2D26">
        <w:rPr>
          <w:rFonts w:ascii="Bookman Old Style" w:hAnsi="Bookman Old Style"/>
          <w:b/>
          <w:sz w:val="28"/>
          <w:szCs w:val="28"/>
        </w:rPr>
        <w:t>Application for condonation</w:t>
      </w:r>
    </w:p>
    <w:p w14:paraId="1844924E" w14:textId="77777777" w:rsidR="000A03F2"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Pr>
          <w:rFonts w:ascii="Bookman Old Style" w:hAnsi="Bookman Old Style"/>
          <w:sz w:val="28"/>
          <w:szCs w:val="28"/>
        </w:rPr>
        <w:tab/>
      </w:r>
      <w:r w:rsidR="000A03F2" w:rsidRPr="003D1CE1">
        <w:rPr>
          <w:rFonts w:ascii="Bookman Old Style" w:hAnsi="Bookman Old Style"/>
          <w:sz w:val="28"/>
          <w:szCs w:val="28"/>
        </w:rPr>
        <w:t>The appellant gave the following explanation through his attorney Mr. Ndebele:</w:t>
      </w:r>
    </w:p>
    <w:p w14:paraId="19AD778E" w14:textId="77777777" w:rsidR="000A03F2" w:rsidRPr="00ED2D26" w:rsidRDefault="000A03F2" w:rsidP="000A03F2">
      <w:pPr>
        <w:pStyle w:val="ListParagraph"/>
        <w:numPr>
          <w:ilvl w:val="0"/>
          <w:numId w:val="2"/>
        </w:numPr>
        <w:spacing w:line="360" w:lineRule="auto"/>
        <w:jc w:val="both"/>
        <w:rPr>
          <w:rFonts w:ascii="Bookman Old Style" w:hAnsi="Bookman Old Style"/>
          <w:sz w:val="28"/>
          <w:szCs w:val="28"/>
        </w:rPr>
      </w:pPr>
      <w:r w:rsidRPr="00ED2D26">
        <w:rPr>
          <w:rFonts w:ascii="Bookman Old Style" w:hAnsi="Bookman Old Style"/>
          <w:sz w:val="28"/>
          <w:szCs w:val="28"/>
        </w:rPr>
        <w:t xml:space="preserve">In the Court a quo, he was represented by Adv. </w:t>
      </w:r>
      <w:proofErr w:type="spellStart"/>
      <w:r w:rsidRPr="00ED2D26">
        <w:rPr>
          <w:rFonts w:ascii="Bookman Old Style" w:hAnsi="Bookman Old Style"/>
          <w:sz w:val="28"/>
          <w:szCs w:val="28"/>
        </w:rPr>
        <w:t>Mal</w:t>
      </w:r>
      <w:r w:rsidR="003D1CE1">
        <w:rPr>
          <w:rFonts w:ascii="Bookman Old Style" w:hAnsi="Bookman Old Style"/>
          <w:sz w:val="28"/>
          <w:szCs w:val="28"/>
        </w:rPr>
        <w:t>e</w:t>
      </w:r>
      <w:r w:rsidRPr="00ED2D26">
        <w:rPr>
          <w:rFonts w:ascii="Bookman Old Style" w:hAnsi="Bookman Old Style"/>
          <w:sz w:val="28"/>
          <w:szCs w:val="28"/>
        </w:rPr>
        <w:t>fane</w:t>
      </w:r>
      <w:proofErr w:type="spellEnd"/>
      <w:r w:rsidRPr="00ED2D26">
        <w:rPr>
          <w:rFonts w:ascii="Bookman Old Style" w:hAnsi="Bookman Old Style"/>
          <w:sz w:val="28"/>
          <w:szCs w:val="28"/>
        </w:rPr>
        <w:t>. According to him he faithfully executed his mandate. He was informed the case was dismissed on the 17</w:t>
      </w:r>
      <w:r w:rsidR="003D1CE1" w:rsidRPr="00ED2D26">
        <w:rPr>
          <w:rFonts w:ascii="Bookman Old Style" w:hAnsi="Bookman Old Style"/>
          <w:sz w:val="28"/>
          <w:szCs w:val="28"/>
          <w:vertAlign w:val="superscript"/>
        </w:rPr>
        <w:t>th</w:t>
      </w:r>
      <w:r w:rsidR="003D1CE1" w:rsidRPr="00ED2D26">
        <w:rPr>
          <w:rFonts w:ascii="Bookman Old Style" w:hAnsi="Bookman Old Style"/>
          <w:sz w:val="28"/>
          <w:szCs w:val="28"/>
        </w:rPr>
        <w:t>October</w:t>
      </w:r>
      <w:r w:rsidRPr="00ED2D26">
        <w:rPr>
          <w:rFonts w:ascii="Bookman Old Style" w:hAnsi="Bookman Old Style"/>
          <w:sz w:val="28"/>
          <w:szCs w:val="28"/>
        </w:rPr>
        <w:t xml:space="preserve">, 2013, almost a year after the hearing. When he requested for reasons from Adv. </w:t>
      </w:r>
      <w:proofErr w:type="spellStart"/>
      <w:r w:rsidRPr="00ED2D26">
        <w:rPr>
          <w:rFonts w:ascii="Bookman Old Style" w:hAnsi="Bookman Old Style"/>
          <w:sz w:val="28"/>
          <w:szCs w:val="28"/>
        </w:rPr>
        <w:t>Malefane</w:t>
      </w:r>
      <w:proofErr w:type="spellEnd"/>
      <w:r w:rsidRPr="00ED2D26">
        <w:rPr>
          <w:rFonts w:ascii="Bookman Old Style" w:hAnsi="Bookman Old Style"/>
          <w:sz w:val="28"/>
          <w:szCs w:val="28"/>
        </w:rPr>
        <w:t>, he told him, he was still waiting for a wri</w:t>
      </w:r>
      <w:r w:rsidR="00214913" w:rsidRPr="00ED2D26">
        <w:rPr>
          <w:rFonts w:ascii="Bookman Old Style" w:hAnsi="Bookman Old Style"/>
          <w:sz w:val="28"/>
          <w:szCs w:val="28"/>
        </w:rPr>
        <w:t>tten judgment. He got the judg</w:t>
      </w:r>
      <w:r w:rsidRPr="00ED2D26">
        <w:rPr>
          <w:rFonts w:ascii="Bookman Old Style" w:hAnsi="Bookman Old Style"/>
          <w:sz w:val="28"/>
          <w:szCs w:val="28"/>
        </w:rPr>
        <w:t>ment in early 2016.</w:t>
      </w:r>
    </w:p>
    <w:p w14:paraId="2ED0456C" w14:textId="77E7C21A" w:rsidR="004E3BF5" w:rsidRPr="00ED2D26" w:rsidRDefault="004E3BF5" w:rsidP="000A03F2">
      <w:pPr>
        <w:pStyle w:val="ListParagraph"/>
        <w:numPr>
          <w:ilvl w:val="0"/>
          <w:numId w:val="2"/>
        </w:numPr>
        <w:spacing w:line="360" w:lineRule="auto"/>
        <w:jc w:val="both"/>
        <w:rPr>
          <w:rFonts w:ascii="Bookman Old Style" w:hAnsi="Bookman Old Style"/>
          <w:sz w:val="28"/>
          <w:szCs w:val="28"/>
        </w:rPr>
      </w:pPr>
      <w:r w:rsidRPr="00ED2D26">
        <w:rPr>
          <w:rFonts w:ascii="Bookman Old Style" w:hAnsi="Bookman Old Style"/>
          <w:sz w:val="28"/>
          <w:szCs w:val="28"/>
        </w:rPr>
        <w:lastRenderedPageBreak/>
        <w:t xml:space="preserve">He spent two years without an income, he was indebted in sums way beyond his means. The situation persisted in 2016 and by this time his relationship with Adv. </w:t>
      </w:r>
      <w:proofErr w:type="spellStart"/>
      <w:r w:rsidRPr="00ED2D26">
        <w:rPr>
          <w:rFonts w:ascii="Bookman Old Style" w:hAnsi="Bookman Old Style"/>
          <w:sz w:val="28"/>
          <w:szCs w:val="28"/>
        </w:rPr>
        <w:t>M</w:t>
      </w:r>
      <w:r w:rsidR="00AF7020">
        <w:rPr>
          <w:rFonts w:ascii="Bookman Old Style" w:hAnsi="Bookman Old Style"/>
          <w:sz w:val="28"/>
          <w:szCs w:val="28"/>
        </w:rPr>
        <w:t>a</w:t>
      </w:r>
      <w:r w:rsidRPr="00ED2D26">
        <w:rPr>
          <w:rFonts w:ascii="Bookman Old Style" w:hAnsi="Bookman Old Style"/>
          <w:sz w:val="28"/>
          <w:szCs w:val="28"/>
        </w:rPr>
        <w:t>l</w:t>
      </w:r>
      <w:r w:rsidR="00AF7020">
        <w:rPr>
          <w:rFonts w:ascii="Bookman Old Style" w:hAnsi="Bookman Old Style"/>
          <w:sz w:val="28"/>
          <w:szCs w:val="28"/>
        </w:rPr>
        <w:t>e</w:t>
      </w:r>
      <w:r w:rsidRPr="00ED2D26">
        <w:rPr>
          <w:rFonts w:ascii="Bookman Old Style" w:hAnsi="Bookman Old Style"/>
          <w:sz w:val="28"/>
          <w:szCs w:val="28"/>
        </w:rPr>
        <w:t>fane</w:t>
      </w:r>
      <w:proofErr w:type="spellEnd"/>
      <w:r w:rsidRPr="00ED2D26">
        <w:rPr>
          <w:rFonts w:ascii="Bookman Old Style" w:hAnsi="Bookman Old Style"/>
          <w:sz w:val="28"/>
          <w:szCs w:val="28"/>
        </w:rPr>
        <w:t xml:space="preserve"> was frosty.</w:t>
      </w:r>
    </w:p>
    <w:p w14:paraId="07041AFA" w14:textId="77777777" w:rsidR="004E3BF5" w:rsidRPr="00ED2D26" w:rsidRDefault="004E3BF5" w:rsidP="000A03F2">
      <w:pPr>
        <w:pStyle w:val="ListParagraph"/>
        <w:numPr>
          <w:ilvl w:val="0"/>
          <w:numId w:val="2"/>
        </w:numPr>
        <w:spacing w:line="360" w:lineRule="auto"/>
        <w:jc w:val="both"/>
        <w:rPr>
          <w:rFonts w:ascii="Bookman Old Style" w:hAnsi="Bookman Old Style"/>
          <w:sz w:val="28"/>
          <w:szCs w:val="28"/>
        </w:rPr>
      </w:pPr>
      <w:r w:rsidRPr="00ED2D26">
        <w:rPr>
          <w:rFonts w:ascii="Bookman Old Style" w:hAnsi="Bookman Old Style"/>
          <w:sz w:val="28"/>
          <w:szCs w:val="28"/>
        </w:rPr>
        <w:t xml:space="preserve">When he got the </w:t>
      </w:r>
      <w:r w:rsidR="00214913" w:rsidRPr="00ED2D26">
        <w:rPr>
          <w:rFonts w:ascii="Bookman Old Style" w:hAnsi="Bookman Old Style"/>
          <w:sz w:val="28"/>
          <w:szCs w:val="28"/>
        </w:rPr>
        <w:t>judgment</w:t>
      </w:r>
      <w:r w:rsidRPr="00ED2D26">
        <w:rPr>
          <w:rFonts w:ascii="Bookman Old Style" w:hAnsi="Bookman Old Style"/>
          <w:sz w:val="28"/>
          <w:szCs w:val="28"/>
        </w:rPr>
        <w:t xml:space="preserve">, he moved from one lawyer to another, with the little he had, he would only manage to pay consultation fees. All lawyers he consulted advised him that learned Judge was correct. Until late 2020, a friend of his advised him to consult </w:t>
      </w:r>
      <w:r w:rsidR="00416C22" w:rsidRPr="00ED2D26">
        <w:rPr>
          <w:rFonts w:ascii="Bookman Old Style" w:hAnsi="Bookman Old Style"/>
          <w:sz w:val="28"/>
          <w:szCs w:val="28"/>
        </w:rPr>
        <w:t>Mr. Ndebele. Mr. Ndebele advised him that, he could appeal out of time after perusing the documents.</w:t>
      </w:r>
    </w:p>
    <w:p w14:paraId="438B9B06" w14:textId="77777777" w:rsidR="00214913" w:rsidRPr="00ED2D26" w:rsidRDefault="003D1CE1" w:rsidP="000E15A4">
      <w:pPr>
        <w:tabs>
          <w:tab w:val="left" w:pos="426"/>
          <w:tab w:val="left" w:pos="567"/>
        </w:tabs>
        <w:spacing w:line="360" w:lineRule="auto"/>
        <w:ind w:left="426" w:hanging="426"/>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Pr>
          <w:rFonts w:ascii="Bookman Old Style" w:hAnsi="Bookman Old Style"/>
          <w:sz w:val="28"/>
          <w:szCs w:val="28"/>
        </w:rPr>
        <w:tab/>
      </w:r>
      <w:r w:rsidR="00214913" w:rsidRPr="00ED2D26">
        <w:rPr>
          <w:rFonts w:ascii="Bookman Old Style" w:hAnsi="Bookman Old Style"/>
          <w:sz w:val="28"/>
          <w:szCs w:val="28"/>
        </w:rPr>
        <w:t xml:space="preserve">The starting point of the applicant’s legal argument by </w:t>
      </w:r>
      <w:proofErr w:type="spellStart"/>
      <w:r>
        <w:rPr>
          <w:rFonts w:ascii="Bookman Old Style" w:hAnsi="Bookman Old Style"/>
          <w:sz w:val="28"/>
          <w:szCs w:val="28"/>
        </w:rPr>
        <w:t>Mr</w:t>
      </w:r>
      <w:proofErr w:type="spellEnd"/>
      <w:r w:rsidR="007D1D96">
        <w:rPr>
          <w:rFonts w:ascii="Bookman Old Style" w:hAnsi="Bookman Old Style"/>
          <w:sz w:val="28"/>
          <w:szCs w:val="28"/>
        </w:rPr>
        <w:t xml:space="preserve"> </w:t>
      </w:r>
      <w:r w:rsidR="00214913" w:rsidRPr="00ED2D26">
        <w:rPr>
          <w:rFonts w:ascii="Bookman Old Style" w:hAnsi="Bookman Old Style"/>
          <w:sz w:val="28"/>
          <w:szCs w:val="28"/>
        </w:rPr>
        <w:t xml:space="preserve">Ndebele was the decision of this Court in </w:t>
      </w:r>
      <w:proofErr w:type="spellStart"/>
      <w:r w:rsidR="00214913" w:rsidRPr="00ED2D26">
        <w:rPr>
          <w:rFonts w:ascii="Bookman Old Style" w:hAnsi="Bookman Old Style"/>
          <w:b/>
          <w:i/>
          <w:sz w:val="28"/>
          <w:szCs w:val="28"/>
        </w:rPr>
        <w:t>Zaineb</w:t>
      </w:r>
      <w:proofErr w:type="spellEnd"/>
      <w:r w:rsidR="00C87912">
        <w:rPr>
          <w:rFonts w:ascii="Bookman Old Style" w:hAnsi="Bookman Old Style"/>
          <w:b/>
          <w:i/>
          <w:sz w:val="28"/>
          <w:szCs w:val="28"/>
        </w:rPr>
        <w:t xml:space="preserve"> </w:t>
      </w:r>
      <w:proofErr w:type="spellStart"/>
      <w:r w:rsidR="00214913" w:rsidRPr="00ED2D26">
        <w:rPr>
          <w:rFonts w:ascii="Bookman Old Style" w:hAnsi="Bookman Old Style"/>
          <w:b/>
          <w:i/>
          <w:sz w:val="28"/>
          <w:szCs w:val="28"/>
        </w:rPr>
        <w:t>Moosa</w:t>
      </w:r>
      <w:proofErr w:type="spellEnd"/>
      <w:r w:rsidR="00214913" w:rsidRPr="00ED2D26">
        <w:rPr>
          <w:rFonts w:ascii="Bookman Old Style" w:hAnsi="Bookman Old Style"/>
          <w:b/>
          <w:i/>
          <w:sz w:val="28"/>
          <w:szCs w:val="28"/>
        </w:rPr>
        <w:t xml:space="preserve"> and Others v Lesotho Revenue Authority</w:t>
      </w:r>
      <w:r w:rsidR="00214913" w:rsidRPr="00ED2D26">
        <w:rPr>
          <w:rStyle w:val="FootnoteReference"/>
          <w:rFonts w:ascii="Bookman Old Style" w:hAnsi="Bookman Old Style"/>
          <w:sz w:val="28"/>
          <w:szCs w:val="28"/>
        </w:rPr>
        <w:footnoteReference w:id="3"/>
      </w:r>
      <w:r w:rsidR="00214913" w:rsidRPr="00ED2D26">
        <w:rPr>
          <w:rFonts w:ascii="Bookman Old Style" w:hAnsi="Bookman Old Style"/>
          <w:sz w:val="28"/>
          <w:szCs w:val="28"/>
        </w:rPr>
        <w:t>, where it was held that:</w:t>
      </w:r>
    </w:p>
    <w:p w14:paraId="5DC7037A" w14:textId="77777777" w:rsidR="00214913" w:rsidRPr="00ED2D26" w:rsidRDefault="00214913" w:rsidP="00214913">
      <w:pPr>
        <w:spacing w:line="360" w:lineRule="auto"/>
        <w:ind w:left="1440"/>
        <w:jc w:val="both"/>
        <w:rPr>
          <w:rFonts w:ascii="Bookman Old Style" w:hAnsi="Bookman Old Style"/>
          <w:i/>
          <w:sz w:val="28"/>
          <w:szCs w:val="28"/>
        </w:rPr>
      </w:pPr>
      <w:r w:rsidRPr="00ED2D26">
        <w:rPr>
          <w:rFonts w:ascii="Bookman Old Style" w:hAnsi="Bookman Old Style"/>
          <w:i/>
          <w:sz w:val="28"/>
          <w:szCs w:val="28"/>
        </w:rPr>
        <w:t xml:space="preserve">The standard for considering an application for condonation is the interest of justice. However, the concept ‘interests of justice’, is so elastic that it is not capable of a precise definition. Fairness includes,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 </w:t>
      </w:r>
      <w:proofErr w:type="spellStart"/>
      <w:r w:rsidRPr="00ED2D26">
        <w:rPr>
          <w:rFonts w:ascii="Bookman Old Style" w:hAnsi="Bookman Old Style"/>
          <w:b/>
          <w:i/>
          <w:sz w:val="28"/>
          <w:szCs w:val="28"/>
        </w:rPr>
        <w:t>Brewes</w:t>
      </w:r>
      <w:proofErr w:type="spellEnd"/>
      <w:r w:rsidRPr="00ED2D26">
        <w:rPr>
          <w:rFonts w:ascii="Bookman Old Style" w:hAnsi="Bookman Old Style"/>
          <w:b/>
          <w:i/>
          <w:sz w:val="28"/>
          <w:szCs w:val="28"/>
        </w:rPr>
        <w:t xml:space="preserve"> v </w:t>
      </w:r>
      <w:proofErr w:type="spellStart"/>
      <w:r w:rsidRPr="00ED2D26">
        <w:rPr>
          <w:rFonts w:ascii="Bookman Old Style" w:hAnsi="Bookman Old Style"/>
          <w:b/>
          <w:i/>
          <w:sz w:val="28"/>
          <w:szCs w:val="28"/>
        </w:rPr>
        <w:t>Gorfil</w:t>
      </w:r>
      <w:proofErr w:type="spellEnd"/>
      <w:r w:rsidRPr="00ED2D26">
        <w:rPr>
          <w:rFonts w:ascii="Bookman Old Style" w:hAnsi="Bookman Old Style"/>
          <w:b/>
          <w:i/>
          <w:sz w:val="28"/>
          <w:szCs w:val="28"/>
        </w:rPr>
        <w:t xml:space="preserve"> Brothers Investments (Pty) Ltd (2000) (2) SA 837</w:t>
      </w:r>
      <w:r w:rsidRPr="00ED2D26">
        <w:rPr>
          <w:rFonts w:ascii="Bookman Old Style" w:hAnsi="Bookman Old Style"/>
          <w:i/>
          <w:sz w:val="28"/>
          <w:szCs w:val="28"/>
        </w:rPr>
        <w:t>.</w:t>
      </w:r>
    </w:p>
    <w:p w14:paraId="36DD5868" w14:textId="77777777" w:rsidR="00416C22"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lastRenderedPageBreak/>
        <w:t>[17]</w:t>
      </w:r>
      <w:r>
        <w:rPr>
          <w:rFonts w:ascii="Bookman Old Style" w:hAnsi="Bookman Old Style"/>
          <w:sz w:val="28"/>
          <w:szCs w:val="28"/>
        </w:rPr>
        <w:tab/>
      </w:r>
      <w:r>
        <w:rPr>
          <w:rFonts w:ascii="Bookman Old Style" w:hAnsi="Bookman Old Style"/>
          <w:sz w:val="28"/>
          <w:szCs w:val="28"/>
        </w:rPr>
        <w:tab/>
      </w:r>
      <w:r w:rsidR="002A1783" w:rsidRPr="003D1CE1">
        <w:rPr>
          <w:rFonts w:ascii="Bookman Old Style" w:hAnsi="Bookman Old Style"/>
          <w:sz w:val="28"/>
          <w:szCs w:val="28"/>
        </w:rPr>
        <w:t xml:space="preserve">Mr. Ndebele further submitted that an </w:t>
      </w:r>
      <w:r w:rsidR="00416C22" w:rsidRPr="003D1CE1">
        <w:rPr>
          <w:rFonts w:ascii="Bookman Old Style" w:hAnsi="Bookman Old Style"/>
          <w:sz w:val="28"/>
          <w:szCs w:val="28"/>
        </w:rPr>
        <w:t xml:space="preserve">application for condonation is not a mere formality. It is triggered by non-compliance with the Rules of the Court. </w:t>
      </w:r>
      <w:r w:rsidRPr="003D1CE1">
        <w:rPr>
          <w:rFonts w:ascii="Bookman Old Style" w:hAnsi="Bookman Old Style"/>
          <w:sz w:val="28"/>
          <w:szCs w:val="28"/>
        </w:rPr>
        <w:t>Accordingly,</w:t>
      </w:r>
      <w:r w:rsidR="00416C22" w:rsidRPr="003D1CE1">
        <w:rPr>
          <w:rFonts w:ascii="Bookman Old Style" w:hAnsi="Bookman Old Style"/>
          <w:sz w:val="28"/>
          <w:szCs w:val="28"/>
        </w:rPr>
        <w:t xml:space="preserve"> when there has been non-compliance the applicant should, without delay apply for condonation </w:t>
      </w:r>
      <w:r w:rsidR="00450281" w:rsidRPr="003D1CE1">
        <w:rPr>
          <w:rFonts w:ascii="Bookman Old Style" w:hAnsi="Bookman Old Style"/>
          <w:sz w:val="28"/>
          <w:szCs w:val="28"/>
        </w:rPr>
        <w:t xml:space="preserve">and should give cogent reason for non-observation with the Rules initially, </w:t>
      </w:r>
      <w:r w:rsidR="00450281" w:rsidRPr="003D1CE1">
        <w:rPr>
          <w:rFonts w:ascii="Bookman Old Style" w:hAnsi="Bookman Old Style"/>
          <w:b/>
          <w:i/>
          <w:sz w:val="28"/>
          <w:szCs w:val="28"/>
        </w:rPr>
        <w:t>Estate Woolf v Johns 1968 (4) SA at 497</w:t>
      </w:r>
      <w:r w:rsidR="00450281" w:rsidRPr="003D1CE1">
        <w:rPr>
          <w:rFonts w:ascii="Bookman Old Style" w:hAnsi="Bookman Old Style"/>
          <w:sz w:val="28"/>
          <w:szCs w:val="28"/>
        </w:rPr>
        <w:t xml:space="preserve">, where non-observance of the Rules has been flagrant and gross, an application for condonation should not be granted whatever the prospect of success might be. The prospect of success is important, but not decisive. </w:t>
      </w:r>
      <w:proofErr w:type="spellStart"/>
      <w:r w:rsidR="00450281" w:rsidRPr="003D1CE1">
        <w:rPr>
          <w:rFonts w:ascii="Bookman Old Style" w:hAnsi="Bookman Old Style"/>
          <w:b/>
          <w:i/>
          <w:sz w:val="28"/>
          <w:szCs w:val="28"/>
        </w:rPr>
        <w:t>Darries</w:t>
      </w:r>
      <w:proofErr w:type="spellEnd"/>
      <w:r w:rsidR="00450281" w:rsidRPr="003D1CE1">
        <w:rPr>
          <w:rFonts w:ascii="Bookman Old Style" w:hAnsi="Bookman Old Style"/>
          <w:b/>
          <w:i/>
          <w:sz w:val="28"/>
          <w:szCs w:val="28"/>
        </w:rPr>
        <w:t xml:space="preserve"> v Sheriff Magistrate Court Wynberg and Another (1998) 3 SCA 34 at 41</w:t>
      </w:r>
      <w:r w:rsidR="00450281" w:rsidRPr="003D1CE1">
        <w:rPr>
          <w:rFonts w:ascii="Bookman Old Style" w:hAnsi="Bookman Old Style"/>
          <w:sz w:val="28"/>
          <w:szCs w:val="28"/>
        </w:rPr>
        <w:t>.</w:t>
      </w:r>
    </w:p>
    <w:p w14:paraId="649555A3" w14:textId="77777777" w:rsidR="000C2E49"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Pr>
          <w:rFonts w:ascii="Bookman Old Style" w:hAnsi="Bookman Old Style"/>
          <w:sz w:val="28"/>
          <w:szCs w:val="28"/>
        </w:rPr>
        <w:tab/>
      </w:r>
      <w:r w:rsidR="000C2E49" w:rsidRPr="003D1CE1">
        <w:rPr>
          <w:rFonts w:ascii="Bookman Old Style" w:hAnsi="Bookman Old Style"/>
          <w:sz w:val="28"/>
          <w:szCs w:val="28"/>
        </w:rPr>
        <w:t xml:space="preserve">Adv. Moshoeshoe in opposing the application submitted that </w:t>
      </w:r>
      <w:proofErr w:type="gramStart"/>
      <w:r w:rsidR="000C2E49" w:rsidRPr="003D1CE1">
        <w:rPr>
          <w:rFonts w:ascii="Bookman Old Style" w:hAnsi="Bookman Old Style"/>
          <w:sz w:val="28"/>
          <w:szCs w:val="28"/>
        </w:rPr>
        <w:t>in order for</w:t>
      </w:r>
      <w:proofErr w:type="gramEnd"/>
      <w:r w:rsidR="000C2E49" w:rsidRPr="003D1CE1">
        <w:rPr>
          <w:rFonts w:ascii="Bookman Old Style" w:hAnsi="Bookman Old Style"/>
          <w:sz w:val="28"/>
          <w:szCs w:val="28"/>
        </w:rPr>
        <w:t xml:space="preserve"> an appellant to succeed in an application for condonation he must satisfy two requirements as stated in the case of </w:t>
      </w:r>
      <w:proofErr w:type="spellStart"/>
      <w:r w:rsidR="000C2E49" w:rsidRPr="003D1CE1">
        <w:rPr>
          <w:rFonts w:ascii="Bookman Old Style" w:hAnsi="Bookman Old Style"/>
          <w:b/>
          <w:i/>
          <w:sz w:val="28"/>
          <w:szCs w:val="28"/>
        </w:rPr>
        <w:t>Motake</w:t>
      </w:r>
      <w:proofErr w:type="spellEnd"/>
      <w:r w:rsidR="000C2E49" w:rsidRPr="003D1CE1">
        <w:rPr>
          <w:rFonts w:ascii="Bookman Old Style" w:hAnsi="Bookman Old Style"/>
          <w:b/>
          <w:i/>
          <w:sz w:val="28"/>
          <w:szCs w:val="28"/>
        </w:rPr>
        <w:t xml:space="preserve"> v </w:t>
      </w:r>
      <w:proofErr w:type="spellStart"/>
      <w:r w:rsidR="000C2E49" w:rsidRPr="003D1CE1">
        <w:rPr>
          <w:rFonts w:ascii="Bookman Old Style" w:hAnsi="Bookman Old Style"/>
          <w:b/>
          <w:i/>
          <w:sz w:val="28"/>
          <w:szCs w:val="28"/>
        </w:rPr>
        <w:t>Moqhoai</w:t>
      </w:r>
      <w:proofErr w:type="spellEnd"/>
      <w:r w:rsidR="000C2E49" w:rsidRPr="003D1CE1">
        <w:rPr>
          <w:rFonts w:ascii="Bookman Old Style" w:hAnsi="Bookman Old Style"/>
          <w:b/>
          <w:i/>
          <w:sz w:val="28"/>
          <w:szCs w:val="28"/>
        </w:rPr>
        <w:t xml:space="preserve"> and Others</w:t>
      </w:r>
      <w:r w:rsidR="000C2E49" w:rsidRPr="00ED2D26">
        <w:rPr>
          <w:rStyle w:val="FootnoteReference"/>
          <w:rFonts w:ascii="Bookman Old Style" w:hAnsi="Bookman Old Style"/>
          <w:sz w:val="28"/>
          <w:szCs w:val="28"/>
        </w:rPr>
        <w:footnoteReference w:id="4"/>
      </w:r>
      <w:r w:rsidR="000C2E49" w:rsidRPr="003D1CE1">
        <w:rPr>
          <w:rFonts w:ascii="Bookman Old Style" w:hAnsi="Bookman Old Style"/>
          <w:sz w:val="28"/>
          <w:szCs w:val="28"/>
        </w:rPr>
        <w:t>, as follows:</w:t>
      </w:r>
    </w:p>
    <w:p w14:paraId="50032F79" w14:textId="77777777" w:rsidR="000C2E49" w:rsidRPr="00ED2D26" w:rsidRDefault="000C2E49" w:rsidP="003D1CE1">
      <w:pPr>
        <w:spacing w:line="360" w:lineRule="auto"/>
        <w:jc w:val="both"/>
        <w:rPr>
          <w:rFonts w:ascii="Bookman Old Style" w:hAnsi="Bookman Old Style"/>
          <w:sz w:val="28"/>
          <w:szCs w:val="28"/>
        </w:rPr>
      </w:pPr>
      <w:r w:rsidRPr="00ED2D26">
        <w:rPr>
          <w:rFonts w:ascii="Bookman Old Style" w:hAnsi="Bookman Old Style"/>
          <w:sz w:val="28"/>
          <w:szCs w:val="28"/>
        </w:rPr>
        <w:t>The principles applicable in an application for condonation of the late filing of an appeal are now well established in this jurisdiction. In essence the applicant</w:t>
      </w:r>
      <w:r w:rsidR="00256EEB" w:rsidRPr="00ED2D26">
        <w:rPr>
          <w:rFonts w:ascii="Bookman Old Style" w:hAnsi="Bookman Old Style"/>
          <w:sz w:val="28"/>
          <w:szCs w:val="28"/>
        </w:rPr>
        <w:t xml:space="preserve"> must satisfy two requirements, namely (1) that there is sufficient explanation for the delay in question, sometimes expressed as ‘sufficient cause’ and (2) that there are prospects of success on appeal.</w:t>
      </w:r>
    </w:p>
    <w:p w14:paraId="254105F5" w14:textId="3AFF35B6" w:rsidR="00256EEB"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Pr>
          <w:rFonts w:ascii="Bookman Old Style" w:hAnsi="Bookman Old Style"/>
          <w:sz w:val="28"/>
          <w:szCs w:val="28"/>
        </w:rPr>
        <w:tab/>
      </w:r>
      <w:r w:rsidR="00256EEB" w:rsidRPr="003D1CE1">
        <w:rPr>
          <w:rFonts w:ascii="Bookman Old Style" w:hAnsi="Bookman Old Style"/>
          <w:sz w:val="28"/>
          <w:szCs w:val="28"/>
        </w:rPr>
        <w:t>Advocate Moshoeshoe</w:t>
      </w:r>
      <w:r w:rsidR="00D45B1D">
        <w:rPr>
          <w:rFonts w:ascii="Bookman Old Style" w:hAnsi="Bookman Old Style"/>
          <w:sz w:val="28"/>
          <w:szCs w:val="28"/>
        </w:rPr>
        <w:t xml:space="preserve"> </w:t>
      </w:r>
      <w:r w:rsidR="002B4CF2" w:rsidRPr="003D1CE1">
        <w:rPr>
          <w:rFonts w:ascii="Bookman Old Style" w:hAnsi="Bookman Old Style"/>
          <w:sz w:val="28"/>
          <w:szCs w:val="28"/>
        </w:rPr>
        <w:t>add</w:t>
      </w:r>
      <w:r w:rsidR="002B4CF2">
        <w:rPr>
          <w:rFonts w:ascii="Bookman Old Style" w:hAnsi="Bookman Old Style"/>
          <w:sz w:val="28"/>
          <w:szCs w:val="28"/>
        </w:rPr>
        <w:t>ed</w:t>
      </w:r>
      <w:r w:rsidR="00256EEB" w:rsidRPr="003D1CE1">
        <w:rPr>
          <w:rFonts w:ascii="Bookman Old Style" w:hAnsi="Bookman Old Style"/>
          <w:sz w:val="28"/>
          <w:szCs w:val="28"/>
        </w:rPr>
        <w:t xml:space="preserve"> that the Court has a discretion whet</w:t>
      </w:r>
      <w:r w:rsidR="002D31A7" w:rsidRPr="003D1CE1">
        <w:rPr>
          <w:rFonts w:ascii="Bookman Old Style" w:hAnsi="Bookman Old Style"/>
          <w:sz w:val="28"/>
          <w:szCs w:val="28"/>
        </w:rPr>
        <w:t>h</w:t>
      </w:r>
      <w:r w:rsidR="00256EEB" w:rsidRPr="003D1CE1">
        <w:rPr>
          <w:rFonts w:ascii="Bookman Old Style" w:hAnsi="Bookman Old Style"/>
          <w:sz w:val="28"/>
          <w:szCs w:val="28"/>
        </w:rPr>
        <w:t xml:space="preserve">er to condone an application for the late filing of an appeal. The discretion must be exercised judiciously. The Court must consider all </w:t>
      </w:r>
      <w:r w:rsidR="00256EEB" w:rsidRPr="003D1CE1">
        <w:rPr>
          <w:rFonts w:ascii="Bookman Old Style" w:hAnsi="Bookman Old Style"/>
          <w:sz w:val="28"/>
          <w:szCs w:val="28"/>
        </w:rPr>
        <w:lastRenderedPageBreak/>
        <w:t xml:space="preserve">relevant factors having bearing on the matter.  Such factors will usually include the degree of the delay in question, the explanation for such delay, the </w:t>
      </w:r>
      <w:r w:rsidR="003053EB">
        <w:rPr>
          <w:rFonts w:ascii="Bookman Old Style" w:hAnsi="Bookman Old Style"/>
          <w:sz w:val="28"/>
          <w:szCs w:val="28"/>
        </w:rPr>
        <w:t>prospects of success</w:t>
      </w:r>
      <w:r w:rsidR="00256EEB" w:rsidRPr="003D1CE1">
        <w:rPr>
          <w:rFonts w:ascii="Bookman Old Style" w:hAnsi="Bookman Old Style"/>
          <w:sz w:val="28"/>
          <w:szCs w:val="28"/>
        </w:rPr>
        <w:t xml:space="preserve"> and the importance of the case among other factors.</w:t>
      </w:r>
    </w:p>
    <w:p w14:paraId="4A8E490B" w14:textId="77777777" w:rsidR="00256EEB" w:rsidRPr="003D1CE1" w:rsidRDefault="003D1CE1" w:rsidP="003D1CE1">
      <w:pPr>
        <w:tabs>
          <w:tab w:val="left" w:pos="284"/>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Pr>
          <w:rFonts w:ascii="Bookman Old Style" w:hAnsi="Bookman Old Style"/>
          <w:sz w:val="28"/>
          <w:szCs w:val="28"/>
        </w:rPr>
        <w:tab/>
      </w:r>
      <w:r w:rsidR="0065025D" w:rsidRPr="003D1CE1">
        <w:rPr>
          <w:rFonts w:ascii="Bookman Old Style" w:hAnsi="Bookman Old Style"/>
          <w:sz w:val="28"/>
          <w:szCs w:val="28"/>
        </w:rPr>
        <w:t>Adv. Moshoeshoe attacks the explanation proffered by the applicant</w:t>
      </w:r>
      <w:r w:rsidR="00214913" w:rsidRPr="003D1CE1">
        <w:rPr>
          <w:rFonts w:ascii="Bookman Old Style" w:hAnsi="Bookman Old Style"/>
          <w:sz w:val="28"/>
          <w:szCs w:val="28"/>
        </w:rPr>
        <w:t xml:space="preserve"> as set out earlier in this judg</w:t>
      </w:r>
      <w:r w:rsidR="0065025D" w:rsidRPr="003D1CE1">
        <w:rPr>
          <w:rFonts w:ascii="Bookman Old Style" w:hAnsi="Bookman Old Style"/>
          <w:sz w:val="28"/>
          <w:szCs w:val="28"/>
        </w:rPr>
        <w:t>ment. He argued that the applicant was reinstated with effect from 4</w:t>
      </w:r>
      <w:r w:rsidR="0065025D" w:rsidRPr="003D1CE1">
        <w:rPr>
          <w:rFonts w:ascii="Bookman Old Style" w:hAnsi="Bookman Old Style"/>
          <w:sz w:val="28"/>
          <w:szCs w:val="28"/>
          <w:vertAlign w:val="superscript"/>
        </w:rPr>
        <w:t>th</w:t>
      </w:r>
      <w:r w:rsidR="0065025D" w:rsidRPr="003D1CE1">
        <w:rPr>
          <w:rFonts w:ascii="Bookman Old Style" w:hAnsi="Bookman Old Style"/>
          <w:sz w:val="28"/>
          <w:szCs w:val="28"/>
        </w:rPr>
        <w:t xml:space="preserve"> day of November 2009 and had been earning salary.</w:t>
      </w:r>
    </w:p>
    <w:p w14:paraId="4F94F7F2" w14:textId="77777777" w:rsidR="0065025D"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Pr>
          <w:rFonts w:ascii="Bookman Old Style" w:hAnsi="Bookman Old Style"/>
          <w:sz w:val="28"/>
          <w:szCs w:val="28"/>
        </w:rPr>
        <w:tab/>
      </w:r>
      <w:r w:rsidR="0065025D" w:rsidRPr="003D1CE1">
        <w:rPr>
          <w:rFonts w:ascii="Bookman Old Style" w:hAnsi="Bookman Old Style"/>
          <w:sz w:val="28"/>
          <w:szCs w:val="28"/>
        </w:rPr>
        <w:t>The applicant cannot reasonably claim that because he was dismissed and did not earn salary for the period of his dismissal</w:t>
      </w:r>
      <w:r w:rsidR="002D31A7" w:rsidRPr="003D1CE1">
        <w:rPr>
          <w:rFonts w:ascii="Bookman Old Style" w:hAnsi="Bookman Old Style"/>
          <w:sz w:val="28"/>
          <w:szCs w:val="28"/>
        </w:rPr>
        <w:t>,</w:t>
      </w:r>
      <w:r w:rsidR="0065025D" w:rsidRPr="003D1CE1">
        <w:rPr>
          <w:rFonts w:ascii="Bookman Old Style" w:hAnsi="Bookman Old Style"/>
          <w:sz w:val="28"/>
          <w:szCs w:val="28"/>
        </w:rPr>
        <w:t xml:space="preserve"> prevented him from noting an appeal timeously. On the contrary the appellant did not note an appeal timeously because he had been well advised by </w:t>
      </w:r>
      <w:proofErr w:type="gramStart"/>
      <w:r w:rsidR="0065025D" w:rsidRPr="003D1CE1">
        <w:rPr>
          <w:rFonts w:ascii="Bookman Old Style" w:hAnsi="Bookman Old Style"/>
          <w:sz w:val="28"/>
          <w:szCs w:val="28"/>
        </w:rPr>
        <w:t>a number of</w:t>
      </w:r>
      <w:proofErr w:type="gramEnd"/>
      <w:r w:rsidR="00FD44C6">
        <w:rPr>
          <w:rFonts w:ascii="Bookman Old Style" w:hAnsi="Bookman Old Style"/>
          <w:sz w:val="28"/>
          <w:szCs w:val="28"/>
        </w:rPr>
        <w:t xml:space="preserve"> </w:t>
      </w:r>
      <w:r w:rsidRPr="003D1CE1">
        <w:rPr>
          <w:rFonts w:ascii="Bookman Old Style" w:hAnsi="Bookman Old Style"/>
          <w:sz w:val="28"/>
          <w:szCs w:val="28"/>
        </w:rPr>
        <w:t>lawyers,</w:t>
      </w:r>
      <w:r w:rsidR="0065025D" w:rsidRPr="003D1CE1">
        <w:rPr>
          <w:rFonts w:ascii="Bookman Old Style" w:hAnsi="Bookman Old Style"/>
          <w:sz w:val="28"/>
          <w:szCs w:val="28"/>
        </w:rPr>
        <w:t xml:space="preserve"> he consulted that he had no prospects of success on appeal, which fact the appellant averred in his founding affidavit para 6.</w:t>
      </w:r>
    </w:p>
    <w:p w14:paraId="20F8EDA9" w14:textId="77777777" w:rsidR="00CC0392" w:rsidRPr="003D1CE1"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r>
      <w:r>
        <w:rPr>
          <w:rFonts w:ascii="Bookman Old Style" w:hAnsi="Bookman Old Style"/>
          <w:sz w:val="28"/>
          <w:szCs w:val="28"/>
        </w:rPr>
        <w:tab/>
      </w:r>
      <w:r w:rsidR="00B22221" w:rsidRPr="003D1CE1">
        <w:rPr>
          <w:rFonts w:ascii="Bookman Old Style" w:hAnsi="Bookman Old Style"/>
          <w:sz w:val="28"/>
          <w:szCs w:val="28"/>
        </w:rPr>
        <w:t>Counsel for the responde</w:t>
      </w:r>
      <w:r w:rsidR="00754DAA">
        <w:rPr>
          <w:rFonts w:ascii="Bookman Old Style" w:hAnsi="Bookman Old Style"/>
          <w:sz w:val="28"/>
          <w:szCs w:val="28"/>
        </w:rPr>
        <w:t xml:space="preserve">nt further submitted that the </w:t>
      </w:r>
      <w:r w:rsidR="00CC0392" w:rsidRPr="003D1CE1">
        <w:rPr>
          <w:rFonts w:ascii="Bookman Old Style" w:hAnsi="Bookman Old Style"/>
          <w:sz w:val="28"/>
          <w:szCs w:val="28"/>
        </w:rPr>
        <w:t>applicant neglected to explain why he waited until 2021 after consulting with his present attorneys to lodge the appeal.</w:t>
      </w:r>
    </w:p>
    <w:p w14:paraId="08C231B5" w14:textId="110E5948" w:rsidR="00A70009" w:rsidRDefault="003D1CE1" w:rsidP="003D1CE1">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r>
      <w:r>
        <w:rPr>
          <w:rFonts w:ascii="Bookman Old Style" w:hAnsi="Bookman Old Style"/>
          <w:sz w:val="28"/>
          <w:szCs w:val="28"/>
        </w:rPr>
        <w:tab/>
      </w:r>
      <w:r w:rsidR="00CC0392" w:rsidRPr="003D1CE1">
        <w:rPr>
          <w:rFonts w:ascii="Bookman Old Style" w:hAnsi="Bookman Old Style"/>
          <w:sz w:val="28"/>
          <w:szCs w:val="28"/>
        </w:rPr>
        <w:t xml:space="preserve">The applicant </w:t>
      </w:r>
      <w:r w:rsidR="00B22221" w:rsidRPr="003D1CE1">
        <w:rPr>
          <w:rFonts w:ascii="Bookman Old Style" w:hAnsi="Bookman Old Style"/>
          <w:sz w:val="28"/>
          <w:szCs w:val="28"/>
        </w:rPr>
        <w:t>also</w:t>
      </w:r>
      <w:r w:rsidR="00CC0392" w:rsidRPr="003D1CE1">
        <w:rPr>
          <w:rFonts w:ascii="Bookman Old Style" w:hAnsi="Bookman Old Style"/>
          <w:sz w:val="28"/>
          <w:szCs w:val="28"/>
        </w:rPr>
        <w:t xml:space="preserve"> failed to</w:t>
      </w:r>
      <w:r w:rsidR="00ED2600" w:rsidRPr="003D1CE1">
        <w:rPr>
          <w:rFonts w:ascii="Bookman Old Style" w:hAnsi="Bookman Old Style"/>
          <w:sz w:val="28"/>
          <w:szCs w:val="28"/>
        </w:rPr>
        <w:t xml:space="preserve"> give reasons why he </w:t>
      </w:r>
      <w:r w:rsidR="00FF076B" w:rsidRPr="003D1CE1">
        <w:rPr>
          <w:rFonts w:ascii="Bookman Old Style" w:hAnsi="Bookman Old Style"/>
          <w:sz w:val="28"/>
          <w:szCs w:val="28"/>
        </w:rPr>
        <w:t>could not lodge the appeal in person</w:t>
      </w:r>
      <w:r w:rsidR="00B22221" w:rsidRPr="003D1CE1">
        <w:rPr>
          <w:rFonts w:ascii="Bookman Old Style" w:hAnsi="Bookman Old Style"/>
          <w:sz w:val="28"/>
          <w:szCs w:val="28"/>
        </w:rPr>
        <w:t xml:space="preserve"> because the</w:t>
      </w:r>
      <w:r w:rsidR="00FF076B" w:rsidRPr="003D1CE1">
        <w:rPr>
          <w:rFonts w:ascii="Bookman Old Style" w:hAnsi="Bookman Old Style"/>
          <w:sz w:val="28"/>
          <w:szCs w:val="28"/>
        </w:rPr>
        <w:t xml:space="preserve"> Rules</w:t>
      </w:r>
      <w:r w:rsidR="00B22221" w:rsidRPr="003D1CE1">
        <w:rPr>
          <w:rFonts w:ascii="Bookman Old Style" w:hAnsi="Bookman Old Style"/>
          <w:sz w:val="28"/>
          <w:szCs w:val="28"/>
        </w:rPr>
        <w:t xml:space="preserve"> of Court</w:t>
      </w:r>
      <w:r w:rsidR="00FF076B" w:rsidRPr="003D1CE1">
        <w:rPr>
          <w:rFonts w:ascii="Bookman Old Style" w:hAnsi="Bookman Old Style"/>
          <w:sz w:val="28"/>
          <w:szCs w:val="28"/>
        </w:rPr>
        <w:t xml:space="preserve"> permit individuals to appeal in person. It was therefore Adv. Moshoeshoe’s argument that </w:t>
      </w:r>
      <w:r w:rsidR="00B22221" w:rsidRPr="003D1CE1">
        <w:rPr>
          <w:rFonts w:ascii="Bookman Old Style" w:hAnsi="Bookman Old Style"/>
          <w:sz w:val="28"/>
          <w:szCs w:val="28"/>
        </w:rPr>
        <w:t xml:space="preserve">all things considered, </w:t>
      </w:r>
      <w:r w:rsidR="00FF076B" w:rsidRPr="003D1CE1">
        <w:rPr>
          <w:rFonts w:ascii="Bookman Old Style" w:hAnsi="Bookman Old Style"/>
          <w:sz w:val="28"/>
          <w:szCs w:val="28"/>
        </w:rPr>
        <w:t xml:space="preserve">there was no sufficient and/or reasonable basis for the </w:t>
      </w:r>
      <w:r w:rsidR="00ED2600" w:rsidRPr="003D1CE1">
        <w:rPr>
          <w:rFonts w:ascii="Bookman Old Style" w:hAnsi="Bookman Old Style"/>
          <w:sz w:val="28"/>
          <w:szCs w:val="28"/>
        </w:rPr>
        <w:t>delay.</w:t>
      </w:r>
    </w:p>
    <w:p w14:paraId="6E83E01E" w14:textId="77777777" w:rsidR="00AF7020" w:rsidRPr="003D1CE1" w:rsidRDefault="00AF7020" w:rsidP="003D1CE1">
      <w:pPr>
        <w:tabs>
          <w:tab w:val="left" w:pos="426"/>
          <w:tab w:val="left" w:pos="567"/>
        </w:tabs>
        <w:spacing w:line="360" w:lineRule="auto"/>
        <w:jc w:val="both"/>
        <w:rPr>
          <w:rFonts w:ascii="Bookman Old Style" w:hAnsi="Bookman Old Style"/>
          <w:sz w:val="28"/>
          <w:szCs w:val="28"/>
        </w:rPr>
      </w:pPr>
    </w:p>
    <w:p w14:paraId="1CF9A0E8" w14:textId="77777777" w:rsidR="003D1CE1" w:rsidRPr="003D1CE1" w:rsidRDefault="00ED2600" w:rsidP="003D1CE1">
      <w:pPr>
        <w:tabs>
          <w:tab w:val="left" w:pos="426"/>
        </w:tabs>
        <w:spacing w:line="360" w:lineRule="auto"/>
        <w:jc w:val="both"/>
        <w:rPr>
          <w:rFonts w:ascii="Bookman Old Style" w:hAnsi="Bookman Old Style"/>
          <w:b/>
          <w:sz w:val="28"/>
          <w:szCs w:val="28"/>
        </w:rPr>
      </w:pPr>
      <w:r w:rsidRPr="003D1CE1">
        <w:rPr>
          <w:rFonts w:ascii="Bookman Old Style" w:hAnsi="Bookman Old Style"/>
          <w:b/>
          <w:sz w:val="28"/>
          <w:szCs w:val="28"/>
        </w:rPr>
        <w:lastRenderedPageBreak/>
        <w:t>The appropriate approach in a condonation application</w:t>
      </w:r>
    </w:p>
    <w:p w14:paraId="2F9EA7F1" w14:textId="6BBC5258" w:rsidR="00ED2600" w:rsidRPr="00B45FEA" w:rsidRDefault="003D1CE1" w:rsidP="003D1CE1">
      <w:pPr>
        <w:tabs>
          <w:tab w:val="left" w:pos="426"/>
        </w:tabs>
        <w:spacing w:line="360" w:lineRule="auto"/>
        <w:jc w:val="both"/>
        <w:rPr>
          <w:rFonts w:ascii="Bookman Old Style" w:hAnsi="Bookman Old Style"/>
          <w:b/>
          <w:i/>
          <w:sz w:val="28"/>
          <w:szCs w:val="28"/>
        </w:rPr>
      </w:pPr>
      <w:r>
        <w:rPr>
          <w:rFonts w:ascii="Bookman Old Style" w:hAnsi="Bookman Old Style"/>
          <w:sz w:val="28"/>
          <w:szCs w:val="28"/>
        </w:rPr>
        <w:t>[24]</w:t>
      </w:r>
      <w:r>
        <w:rPr>
          <w:rFonts w:ascii="Bookman Old Style" w:hAnsi="Bookman Old Style"/>
          <w:sz w:val="28"/>
          <w:szCs w:val="28"/>
        </w:rPr>
        <w:tab/>
      </w:r>
      <w:r w:rsidR="00ED2600" w:rsidRPr="003D1CE1">
        <w:rPr>
          <w:rFonts w:ascii="Bookman Old Style" w:hAnsi="Bookman Old Style"/>
          <w:sz w:val="28"/>
          <w:szCs w:val="28"/>
        </w:rPr>
        <w:t>The relevant facts that led to the non-compliance must be considered. Every period of delay must be explained and the application for condonation must be brought as soon as the non-compliance has bec</w:t>
      </w:r>
      <w:r w:rsidR="00B22221" w:rsidRPr="003D1CE1">
        <w:rPr>
          <w:rFonts w:ascii="Bookman Old Style" w:hAnsi="Bookman Old Style"/>
          <w:sz w:val="28"/>
          <w:szCs w:val="28"/>
        </w:rPr>
        <w:t>o</w:t>
      </w:r>
      <w:r w:rsidR="00ED2600" w:rsidRPr="003D1CE1">
        <w:rPr>
          <w:rFonts w:ascii="Bookman Old Style" w:hAnsi="Bookman Old Style"/>
          <w:sz w:val="28"/>
          <w:szCs w:val="28"/>
        </w:rPr>
        <w:t>me apparent, including setting out the prospects of success.</w:t>
      </w:r>
      <w:r w:rsidR="002B4CF2">
        <w:rPr>
          <w:rFonts w:ascii="Bookman Old Style" w:hAnsi="Bookman Old Style"/>
          <w:sz w:val="28"/>
          <w:szCs w:val="28"/>
        </w:rPr>
        <w:t xml:space="preserve"> </w:t>
      </w:r>
      <w:r w:rsidR="00B22221" w:rsidRPr="00B45FEA">
        <w:rPr>
          <w:rFonts w:ascii="Bookman Old Style" w:hAnsi="Bookman Old Style"/>
          <w:b/>
          <w:i/>
          <w:sz w:val="28"/>
          <w:szCs w:val="28"/>
        </w:rPr>
        <w:t>Estate Woolf v Johns 1968 (4) SA at 497</w:t>
      </w:r>
      <w:r w:rsidR="00B22221" w:rsidRPr="003D1CE1">
        <w:rPr>
          <w:rFonts w:ascii="Bookman Old Style" w:hAnsi="Bookman Old Style"/>
          <w:sz w:val="28"/>
          <w:szCs w:val="28"/>
        </w:rPr>
        <w:t xml:space="preserve">, is authority for the proposition that where non-observance of the Rules has been flagrant and gross, an application for condonation should not be granted whatever the prospect of success might be. The prospect of success is important, but not decisive. (See also, </w:t>
      </w:r>
      <w:proofErr w:type="spellStart"/>
      <w:r w:rsidR="00B22221" w:rsidRPr="00B45FEA">
        <w:rPr>
          <w:rFonts w:ascii="Bookman Old Style" w:hAnsi="Bookman Old Style"/>
          <w:b/>
          <w:i/>
          <w:sz w:val="28"/>
          <w:szCs w:val="28"/>
        </w:rPr>
        <w:t>Darries</w:t>
      </w:r>
      <w:proofErr w:type="spellEnd"/>
      <w:r w:rsidR="00B22221" w:rsidRPr="00B45FEA">
        <w:rPr>
          <w:rFonts w:ascii="Bookman Old Style" w:hAnsi="Bookman Old Style"/>
          <w:b/>
          <w:i/>
          <w:sz w:val="28"/>
          <w:szCs w:val="28"/>
        </w:rPr>
        <w:t xml:space="preserve"> v Sheriff Magistrate Court Wynberg and Another (1998) 3 SCA 34 at 41.)</w:t>
      </w:r>
    </w:p>
    <w:p w14:paraId="749DA336" w14:textId="77777777" w:rsidR="00ED2600" w:rsidRPr="00B803FE" w:rsidRDefault="00B803FE" w:rsidP="00B803FE">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Pr>
          <w:rFonts w:ascii="Bookman Old Style" w:hAnsi="Bookman Old Style"/>
          <w:sz w:val="28"/>
          <w:szCs w:val="28"/>
        </w:rPr>
        <w:tab/>
      </w:r>
      <w:r w:rsidR="00ED2600" w:rsidRPr="00B803FE">
        <w:rPr>
          <w:rFonts w:ascii="Bookman Old Style" w:hAnsi="Bookman Old Style"/>
          <w:sz w:val="28"/>
          <w:szCs w:val="28"/>
        </w:rPr>
        <w:t xml:space="preserve">The factors that the Court will place in the scale </w:t>
      </w:r>
      <w:proofErr w:type="gramStart"/>
      <w:r w:rsidR="00ED2600" w:rsidRPr="00B803FE">
        <w:rPr>
          <w:rFonts w:ascii="Bookman Old Style" w:hAnsi="Bookman Old Style"/>
          <w:sz w:val="28"/>
          <w:szCs w:val="28"/>
        </w:rPr>
        <w:t>whether or not</w:t>
      </w:r>
      <w:proofErr w:type="gramEnd"/>
      <w:r w:rsidR="00ED2600" w:rsidRPr="00B803FE">
        <w:rPr>
          <w:rFonts w:ascii="Bookman Old Style" w:hAnsi="Bookman Old Style"/>
          <w:sz w:val="28"/>
          <w:szCs w:val="28"/>
        </w:rPr>
        <w:t xml:space="preserve"> to grant condonation will include:</w:t>
      </w:r>
    </w:p>
    <w:p w14:paraId="5E8B4693" w14:textId="77777777" w:rsidR="00ED2600" w:rsidRPr="00ED2D26" w:rsidRDefault="00ED2600" w:rsidP="002D31A7">
      <w:pPr>
        <w:spacing w:line="360" w:lineRule="auto"/>
        <w:ind w:left="2160"/>
        <w:jc w:val="both"/>
        <w:rPr>
          <w:rFonts w:ascii="Bookman Old Style" w:hAnsi="Bookman Old Style"/>
          <w:i/>
          <w:sz w:val="28"/>
          <w:szCs w:val="28"/>
        </w:rPr>
      </w:pPr>
      <w:r w:rsidRPr="00ED2D26">
        <w:rPr>
          <w:rFonts w:ascii="Bookman Old Style" w:hAnsi="Bookman Old Style"/>
          <w:i/>
          <w:sz w:val="28"/>
          <w:szCs w:val="28"/>
        </w:rPr>
        <w:t xml:space="preserve">The degree of delay I </w:t>
      </w:r>
      <w:proofErr w:type="gramStart"/>
      <w:r w:rsidRPr="00ED2D26">
        <w:rPr>
          <w:rFonts w:ascii="Bookman Old Style" w:hAnsi="Bookman Old Style"/>
          <w:i/>
          <w:sz w:val="28"/>
          <w:szCs w:val="28"/>
        </w:rPr>
        <w:t>approaching</w:t>
      </w:r>
      <w:proofErr w:type="gramEnd"/>
      <w:r w:rsidRPr="00ED2D26">
        <w:rPr>
          <w:rFonts w:ascii="Bookman Old Style" w:hAnsi="Bookman Old Style"/>
          <w:i/>
          <w:sz w:val="28"/>
          <w:szCs w:val="28"/>
        </w:rPr>
        <w:t xml:space="preserve"> the Court for condonation, the adequacy of the reasons advanced for such delay, the prospects of the appellant’s success on appeal, and the respondent’s inter</w:t>
      </w:r>
      <w:r w:rsidR="00B3142E" w:rsidRPr="00ED2D26">
        <w:rPr>
          <w:rFonts w:ascii="Bookman Old Style" w:hAnsi="Bookman Old Style"/>
          <w:i/>
          <w:sz w:val="28"/>
          <w:szCs w:val="28"/>
        </w:rPr>
        <w:t>est in the finality of the judg</w:t>
      </w:r>
      <w:r w:rsidRPr="00ED2D26">
        <w:rPr>
          <w:rFonts w:ascii="Bookman Old Style" w:hAnsi="Bookman Old Style"/>
          <w:i/>
          <w:sz w:val="28"/>
          <w:szCs w:val="28"/>
        </w:rPr>
        <w:t>ment.</w:t>
      </w:r>
    </w:p>
    <w:p w14:paraId="201F6E44" w14:textId="77777777" w:rsidR="00ED2600" w:rsidRPr="00B803FE" w:rsidRDefault="00B803FE" w:rsidP="00B803FE">
      <w:pPr>
        <w:tabs>
          <w:tab w:val="left" w:pos="426"/>
        </w:tabs>
        <w:spacing w:line="360" w:lineRule="auto"/>
        <w:jc w:val="both"/>
        <w:rPr>
          <w:rFonts w:ascii="Bookman Old Style" w:hAnsi="Bookman Old Style"/>
          <w:sz w:val="28"/>
          <w:szCs w:val="28"/>
        </w:rPr>
      </w:pPr>
      <w:r>
        <w:rPr>
          <w:rFonts w:ascii="Bookman Old Style" w:hAnsi="Bookman Old Style"/>
          <w:sz w:val="28"/>
          <w:szCs w:val="28"/>
        </w:rPr>
        <w:t>[26]</w:t>
      </w:r>
      <w:r>
        <w:rPr>
          <w:rFonts w:ascii="Bookman Old Style" w:hAnsi="Bookman Old Style"/>
          <w:sz w:val="28"/>
          <w:szCs w:val="28"/>
        </w:rPr>
        <w:tab/>
      </w:r>
      <w:r w:rsidR="00ED2600" w:rsidRPr="00B803FE">
        <w:rPr>
          <w:rFonts w:ascii="Bookman Old Style" w:hAnsi="Bookman Old Style"/>
          <w:sz w:val="28"/>
          <w:szCs w:val="28"/>
        </w:rPr>
        <w:t>Although, generally the Court will consider the prospects of success</w:t>
      </w:r>
      <w:r w:rsidR="003C06DB" w:rsidRPr="00B803FE">
        <w:rPr>
          <w:rFonts w:ascii="Bookman Old Style" w:hAnsi="Bookman Old Style"/>
          <w:sz w:val="28"/>
          <w:szCs w:val="28"/>
        </w:rPr>
        <w:t xml:space="preserve"> in</w:t>
      </w:r>
      <w:r w:rsidR="00ED2600" w:rsidRPr="00B803FE">
        <w:rPr>
          <w:rFonts w:ascii="Bookman Old Style" w:hAnsi="Bookman Old Style"/>
          <w:sz w:val="28"/>
          <w:szCs w:val="28"/>
        </w:rPr>
        <w:t xml:space="preserve"> adjudicating an application for condonation it may </w:t>
      </w:r>
      <w:r w:rsidR="000E15A4" w:rsidRPr="00B803FE">
        <w:rPr>
          <w:rFonts w:ascii="Bookman Old Style" w:hAnsi="Bookman Old Style"/>
          <w:sz w:val="28"/>
          <w:szCs w:val="28"/>
        </w:rPr>
        <w:t>dismiss</w:t>
      </w:r>
      <w:r w:rsidR="00ED2600" w:rsidRPr="00B803FE">
        <w:rPr>
          <w:rFonts w:ascii="Bookman Old Style" w:hAnsi="Bookman Old Style"/>
          <w:sz w:val="28"/>
          <w:szCs w:val="28"/>
        </w:rPr>
        <w:t xml:space="preserve"> the application for condonation if the breach of the Rules is flagrant and gross. Where there was an inordinate delay that is not </w:t>
      </w:r>
      <w:r w:rsidR="00ED2600" w:rsidRPr="00B803FE">
        <w:rPr>
          <w:rFonts w:ascii="Bookman Old Style" w:hAnsi="Bookman Old Style"/>
          <w:sz w:val="28"/>
          <w:szCs w:val="28"/>
        </w:rPr>
        <w:lastRenderedPageBreak/>
        <w:t>satisfactorily explained, the applicant’s prospects of success</w:t>
      </w:r>
      <w:r w:rsidR="005579C6" w:rsidRPr="00B803FE">
        <w:rPr>
          <w:rFonts w:ascii="Bookman Old Style" w:hAnsi="Bookman Old Style"/>
          <w:sz w:val="28"/>
          <w:szCs w:val="28"/>
        </w:rPr>
        <w:t xml:space="preserve"> are immaterial</w:t>
      </w:r>
      <w:r w:rsidR="00A70009" w:rsidRPr="00B803FE">
        <w:rPr>
          <w:rFonts w:ascii="Bookman Old Style" w:hAnsi="Bookman Old Style"/>
          <w:sz w:val="28"/>
          <w:szCs w:val="28"/>
        </w:rPr>
        <w:t>.</w:t>
      </w:r>
      <w:r w:rsidR="001344B3" w:rsidRPr="00ED2D26">
        <w:rPr>
          <w:rStyle w:val="FootnoteReference"/>
          <w:rFonts w:ascii="Bookman Old Style" w:hAnsi="Bookman Old Style"/>
          <w:sz w:val="28"/>
          <w:szCs w:val="28"/>
        </w:rPr>
        <w:footnoteReference w:id="5"/>
      </w:r>
    </w:p>
    <w:p w14:paraId="70D5D9A7" w14:textId="77777777" w:rsidR="005579C6" w:rsidRPr="00B803FE" w:rsidRDefault="00B803FE" w:rsidP="00B803FE">
      <w:pPr>
        <w:tabs>
          <w:tab w:val="left" w:pos="426"/>
        </w:tabs>
        <w:spacing w:line="360" w:lineRule="auto"/>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r>
      <w:r w:rsidR="005579C6" w:rsidRPr="00B803FE">
        <w:rPr>
          <w:rFonts w:ascii="Bookman Old Style" w:hAnsi="Bookman Old Style"/>
          <w:sz w:val="28"/>
          <w:szCs w:val="28"/>
        </w:rPr>
        <w:t xml:space="preserve">Even if the cause of delay or non-compliance with the rules is the conduct of the applicant’s attorney, it does not follow that condonation will be granted. A legal practitioner instructed to note an appeal has a duty to acquaint himself with the Rules of </w:t>
      </w:r>
      <w:r w:rsidR="000E15A4" w:rsidRPr="00B803FE">
        <w:rPr>
          <w:rFonts w:ascii="Bookman Old Style" w:hAnsi="Bookman Old Style"/>
          <w:sz w:val="28"/>
          <w:szCs w:val="28"/>
        </w:rPr>
        <w:t>the Court and the relevant judg</w:t>
      </w:r>
      <w:r w:rsidR="005579C6" w:rsidRPr="00B803FE">
        <w:rPr>
          <w:rFonts w:ascii="Bookman Old Style" w:hAnsi="Bookman Old Style"/>
          <w:sz w:val="28"/>
          <w:szCs w:val="28"/>
        </w:rPr>
        <w:t>ments having a bearing on those Rules.</w:t>
      </w:r>
      <w:r w:rsidR="005579C6" w:rsidRPr="00ED2D26">
        <w:rPr>
          <w:rStyle w:val="FootnoteReference"/>
          <w:rFonts w:ascii="Bookman Old Style" w:hAnsi="Bookman Old Style"/>
          <w:sz w:val="28"/>
          <w:szCs w:val="28"/>
        </w:rPr>
        <w:footnoteReference w:id="6"/>
      </w:r>
    </w:p>
    <w:p w14:paraId="570BC949" w14:textId="77777777" w:rsidR="005579C6" w:rsidRPr="00B803FE" w:rsidRDefault="00B803FE" w:rsidP="00B803FE">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Pr>
          <w:rFonts w:ascii="Bookman Old Style" w:hAnsi="Bookman Old Style"/>
          <w:sz w:val="28"/>
          <w:szCs w:val="28"/>
        </w:rPr>
        <w:tab/>
      </w:r>
      <w:r w:rsidR="005579C6" w:rsidRPr="00B803FE">
        <w:rPr>
          <w:rFonts w:ascii="Bookman Old Style" w:hAnsi="Bookman Old Style"/>
          <w:sz w:val="28"/>
          <w:szCs w:val="28"/>
        </w:rPr>
        <w:t xml:space="preserve">The Court may only condone any non-compliance with its Rules on ‘good cause’ shown. In the matter of </w:t>
      </w:r>
      <w:r w:rsidR="005579C6" w:rsidRPr="00B803FE">
        <w:rPr>
          <w:rFonts w:ascii="Bookman Old Style" w:hAnsi="Bookman Old Style"/>
          <w:b/>
          <w:i/>
          <w:sz w:val="28"/>
          <w:szCs w:val="28"/>
        </w:rPr>
        <w:t>Smith N.O v Brummer, N.O. and Another</w:t>
      </w:r>
      <w:r w:rsidR="005579C6" w:rsidRPr="00ED2D26">
        <w:rPr>
          <w:rStyle w:val="FootnoteReference"/>
          <w:rFonts w:ascii="Bookman Old Style" w:hAnsi="Bookman Old Style"/>
          <w:sz w:val="28"/>
          <w:szCs w:val="28"/>
        </w:rPr>
        <w:footnoteReference w:id="7"/>
      </w:r>
      <w:r w:rsidR="005579C6" w:rsidRPr="00B803FE">
        <w:rPr>
          <w:rFonts w:ascii="Bookman Old Style" w:hAnsi="Bookman Old Style"/>
          <w:b/>
          <w:i/>
          <w:sz w:val="28"/>
          <w:szCs w:val="28"/>
        </w:rPr>
        <w:t>,</w:t>
      </w:r>
      <w:r w:rsidR="005579C6" w:rsidRPr="00B803FE">
        <w:rPr>
          <w:rFonts w:ascii="Bookman Old Style" w:hAnsi="Bookman Old Style"/>
          <w:sz w:val="28"/>
          <w:szCs w:val="28"/>
        </w:rPr>
        <w:t>Justice Brink sa</w:t>
      </w:r>
      <w:r w:rsidR="003C06DB" w:rsidRPr="00B803FE">
        <w:rPr>
          <w:rFonts w:ascii="Bookman Old Style" w:hAnsi="Bookman Old Style"/>
          <w:sz w:val="28"/>
          <w:szCs w:val="28"/>
        </w:rPr>
        <w:t>i</w:t>
      </w:r>
      <w:r w:rsidR="005579C6" w:rsidRPr="00B803FE">
        <w:rPr>
          <w:rFonts w:ascii="Bookman Old Style" w:hAnsi="Bookman Old Style"/>
          <w:sz w:val="28"/>
          <w:szCs w:val="28"/>
        </w:rPr>
        <w:t xml:space="preserve">d </w:t>
      </w:r>
      <w:r w:rsidRPr="00B803FE">
        <w:rPr>
          <w:rFonts w:ascii="Bookman Old Style" w:hAnsi="Bookman Old Style"/>
          <w:sz w:val="28"/>
          <w:szCs w:val="28"/>
        </w:rPr>
        <w:t>the following</w:t>
      </w:r>
      <w:r w:rsidR="005579C6" w:rsidRPr="00B803FE">
        <w:rPr>
          <w:rFonts w:ascii="Bookman Old Style" w:hAnsi="Bookman Old Style"/>
          <w:sz w:val="28"/>
          <w:szCs w:val="28"/>
        </w:rPr>
        <w:t xml:space="preserve"> about what constitutes good cause:</w:t>
      </w:r>
    </w:p>
    <w:p w14:paraId="7A35EBD4" w14:textId="77777777" w:rsidR="005579C6" w:rsidRPr="00ED2D26" w:rsidRDefault="005579C6" w:rsidP="005579C6">
      <w:pPr>
        <w:pStyle w:val="ListParagraph"/>
        <w:spacing w:line="360" w:lineRule="auto"/>
        <w:ind w:left="1440"/>
        <w:jc w:val="both"/>
        <w:rPr>
          <w:rFonts w:ascii="Bookman Old Style" w:hAnsi="Bookman Old Style"/>
          <w:i/>
          <w:sz w:val="28"/>
          <w:szCs w:val="28"/>
        </w:rPr>
      </w:pPr>
      <w:r w:rsidRPr="00ED2D26">
        <w:rPr>
          <w:rFonts w:ascii="Bookman Old Style" w:hAnsi="Bookman Old Style"/>
          <w:i/>
          <w:sz w:val="28"/>
          <w:szCs w:val="28"/>
        </w:rPr>
        <w:t>“In an application for removal of bar the Court has a wide discretion which it will exercise in accordance with the circumstances of each case. The tendency of the Court is to grant an application where</w:t>
      </w:r>
      <w:r w:rsidR="001344B3" w:rsidRPr="00ED2D26">
        <w:rPr>
          <w:rFonts w:ascii="Bookman Old Style" w:hAnsi="Bookman Old Style"/>
          <w:i/>
          <w:sz w:val="28"/>
          <w:szCs w:val="28"/>
        </w:rPr>
        <w:t>:</w:t>
      </w:r>
    </w:p>
    <w:p w14:paraId="01A51CF4" w14:textId="77777777" w:rsidR="000A03F2" w:rsidRPr="00ED2D26" w:rsidRDefault="009B774E" w:rsidP="000E15A4">
      <w:pPr>
        <w:pStyle w:val="ListParagraph"/>
        <w:numPr>
          <w:ilvl w:val="0"/>
          <w:numId w:val="10"/>
        </w:numPr>
        <w:tabs>
          <w:tab w:val="left" w:pos="2268"/>
        </w:tabs>
        <w:spacing w:line="360" w:lineRule="auto"/>
        <w:jc w:val="both"/>
        <w:rPr>
          <w:rFonts w:ascii="Bookman Old Style" w:hAnsi="Bookman Old Style"/>
          <w:i/>
          <w:sz w:val="28"/>
          <w:szCs w:val="28"/>
        </w:rPr>
      </w:pPr>
      <w:r w:rsidRPr="00ED2D26">
        <w:rPr>
          <w:rFonts w:ascii="Bookman Old Style" w:hAnsi="Bookman Old Style"/>
          <w:i/>
          <w:sz w:val="28"/>
          <w:szCs w:val="28"/>
        </w:rPr>
        <w:t xml:space="preserve">The applicant has given a reasonable explanation of his </w:t>
      </w:r>
      <w:proofErr w:type="gramStart"/>
      <w:r w:rsidRPr="00ED2D26">
        <w:rPr>
          <w:rFonts w:ascii="Bookman Old Style" w:hAnsi="Bookman Old Style"/>
          <w:i/>
          <w:sz w:val="28"/>
          <w:szCs w:val="28"/>
        </w:rPr>
        <w:t>delay;</w:t>
      </w:r>
      <w:proofErr w:type="gramEnd"/>
    </w:p>
    <w:p w14:paraId="365476B6" w14:textId="77777777" w:rsidR="009B774E" w:rsidRPr="00ED2D26" w:rsidRDefault="009B774E" w:rsidP="000E15A4">
      <w:pPr>
        <w:pStyle w:val="ListParagraph"/>
        <w:numPr>
          <w:ilvl w:val="0"/>
          <w:numId w:val="10"/>
        </w:numPr>
        <w:tabs>
          <w:tab w:val="left" w:pos="2268"/>
        </w:tabs>
        <w:spacing w:line="360" w:lineRule="auto"/>
        <w:jc w:val="both"/>
        <w:rPr>
          <w:rFonts w:ascii="Bookman Old Style" w:hAnsi="Bookman Old Style"/>
          <w:i/>
          <w:sz w:val="28"/>
          <w:szCs w:val="28"/>
        </w:rPr>
      </w:pPr>
      <w:r w:rsidRPr="00ED2D26">
        <w:rPr>
          <w:rFonts w:ascii="Bookman Old Style" w:hAnsi="Bookman Old Style"/>
          <w:i/>
          <w:sz w:val="28"/>
          <w:szCs w:val="28"/>
        </w:rPr>
        <w:t>The application is bona fide and not made with the object of delaying the opposite part</w:t>
      </w:r>
      <w:r w:rsidR="003C06DB" w:rsidRPr="00ED2D26">
        <w:rPr>
          <w:rFonts w:ascii="Bookman Old Style" w:hAnsi="Bookman Old Style"/>
          <w:i/>
          <w:sz w:val="28"/>
          <w:szCs w:val="28"/>
        </w:rPr>
        <w:t>y</w:t>
      </w:r>
      <w:r w:rsidRPr="00ED2D26">
        <w:rPr>
          <w:rFonts w:ascii="Bookman Old Style" w:hAnsi="Bookman Old Style"/>
          <w:i/>
          <w:sz w:val="28"/>
          <w:szCs w:val="28"/>
        </w:rPr>
        <w:t xml:space="preserve">’s </w:t>
      </w:r>
      <w:proofErr w:type="gramStart"/>
      <w:r w:rsidRPr="00ED2D26">
        <w:rPr>
          <w:rFonts w:ascii="Bookman Old Style" w:hAnsi="Bookman Old Style"/>
          <w:i/>
          <w:sz w:val="28"/>
          <w:szCs w:val="28"/>
        </w:rPr>
        <w:t>claim;</w:t>
      </w:r>
      <w:proofErr w:type="gramEnd"/>
    </w:p>
    <w:p w14:paraId="615AF530" w14:textId="77777777" w:rsidR="009B774E" w:rsidRPr="00ED2D26" w:rsidRDefault="009B774E" w:rsidP="009B774E">
      <w:pPr>
        <w:pStyle w:val="ListParagraph"/>
        <w:numPr>
          <w:ilvl w:val="0"/>
          <w:numId w:val="10"/>
        </w:numPr>
        <w:spacing w:line="360" w:lineRule="auto"/>
        <w:jc w:val="both"/>
        <w:rPr>
          <w:rFonts w:ascii="Bookman Old Style" w:hAnsi="Bookman Old Style"/>
          <w:sz w:val="28"/>
          <w:szCs w:val="28"/>
        </w:rPr>
      </w:pPr>
      <w:r w:rsidRPr="00ED2D26">
        <w:rPr>
          <w:rFonts w:ascii="Bookman Old Style" w:hAnsi="Bookman Old Style"/>
          <w:sz w:val="28"/>
          <w:szCs w:val="28"/>
        </w:rPr>
        <w:t xml:space="preserve">There has not been a reckless or intentional disregard for the Rules of </w:t>
      </w:r>
      <w:proofErr w:type="gramStart"/>
      <w:r w:rsidRPr="00ED2D26">
        <w:rPr>
          <w:rFonts w:ascii="Bookman Old Style" w:hAnsi="Bookman Old Style"/>
          <w:sz w:val="28"/>
          <w:szCs w:val="28"/>
        </w:rPr>
        <w:t>Court;</w:t>
      </w:r>
      <w:proofErr w:type="gramEnd"/>
    </w:p>
    <w:p w14:paraId="797D2C45" w14:textId="77777777" w:rsidR="009B774E" w:rsidRPr="00ED2D26" w:rsidRDefault="009B774E" w:rsidP="000E15A4">
      <w:pPr>
        <w:pStyle w:val="ListParagraph"/>
        <w:numPr>
          <w:ilvl w:val="0"/>
          <w:numId w:val="10"/>
        </w:numPr>
        <w:tabs>
          <w:tab w:val="left" w:pos="2268"/>
        </w:tabs>
        <w:spacing w:line="360" w:lineRule="auto"/>
        <w:jc w:val="both"/>
        <w:rPr>
          <w:rFonts w:ascii="Bookman Old Style" w:hAnsi="Bookman Old Style"/>
          <w:i/>
          <w:sz w:val="28"/>
          <w:szCs w:val="28"/>
        </w:rPr>
      </w:pPr>
      <w:r w:rsidRPr="00ED2D26">
        <w:rPr>
          <w:rFonts w:ascii="Bookman Old Style" w:hAnsi="Bookman Old Style"/>
          <w:i/>
          <w:sz w:val="28"/>
          <w:szCs w:val="28"/>
        </w:rPr>
        <w:lastRenderedPageBreak/>
        <w:t xml:space="preserve">The applicant’s action is clearly not ill-founded, </w:t>
      </w:r>
      <w:proofErr w:type="gramStart"/>
      <w:r w:rsidRPr="00ED2D26">
        <w:rPr>
          <w:rFonts w:ascii="Bookman Old Style" w:hAnsi="Bookman Old Style"/>
          <w:i/>
          <w:sz w:val="28"/>
          <w:szCs w:val="28"/>
        </w:rPr>
        <w:t>and;</w:t>
      </w:r>
      <w:proofErr w:type="gramEnd"/>
    </w:p>
    <w:p w14:paraId="52183A3E" w14:textId="77777777" w:rsidR="009B774E" w:rsidRPr="00ED2D26" w:rsidRDefault="009B774E" w:rsidP="009B774E">
      <w:pPr>
        <w:pStyle w:val="ListParagraph"/>
        <w:numPr>
          <w:ilvl w:val="0"/>
          <w:numId w:val="10"/>
        </w:numPr>
        <w:spacing w:line="360" w:lineRule="auto"/>
        <w:jc w:val="both"/>
        <w:rPr>
          <w:rFonts w:ascii="Bookman Old Style" w:hAnsi="Bookman Old Style"/>
          <w:i/>
          <w:sz w:val="28"/>
          <w:szCs w:val="28"/>
        </w:rPr>
      </w:pPr>
      <w:r w:rsidRPr="00ED2D26">
        <w:rPr>
          <w:rFonts w:ascii="Bookman Old Style" w:hAnsi="Bookman Old Style"/>
          <w:i/>
          <w:sz w:val="28"/>
          <w:szCs w:val="28"/>
        </w:rPr>
        <w:t xml:space="preserve">Any prejudice caused to the opposite party could be compensated for by an appropriate order as to </w:t>
      </w:r>
      <w:proofErr w:type="gramStart"/>
      <w:r w:rsidRPr="00ED2D26">
        <w:rPr>
          <w:rFonts w:ascii="Bookman Old Style" w:hAnsi="Bookman Old Style"/>
          <w:i/>
          <w:sz w:val="28"/>
          <w:szCs w:val="28"/>
        </w:rPr>
        <w:t>costs;</w:t>
      </w:r>
      <w:proofErr w:type="gramEnd"/>
    </w:p>
    <w:p w14:paraId="067F3B03" w14:textId="77777777" w:rsidR="009B774E" w:rsidRPr="00ED2D26" w:rsidRDefault="009B774E" w:rsidP="00B803FE">
      <w:pPr>
        <w:spacing w:line="360" w:lineRule="auto"/>
        <w:jc w:val="both"/>
        <w:rPr>
          <w:rFonts w:ascii="Bookman Old Style" w:hAnsi="Bookman Old Style"/>
          <w:i/>
          <w:sz w:val="28"/>
          <w:szCs w:val="28"/>
        </w:rPr>
      </w:pPr>
      <w:r w:rsidRPr="00ED2D26">
        <w:rPr>
          <w:rFonts w:ascii="Bookman Old Style" w:hAnsi="Bookman Old Style"/>
          <w:sz w:val="28"/>
          <w:szCs w:val="28"/>
        </w:rPr>
        <w:t>The absence of one or more of these circumstances might result in the application being refused.</w:t>
      </w:r>
    </w:p>
    <w:p w14:paraId="5A079770" w14:textId="77777777" w:rsidR="009B774E" w:rsidRPr="00B803FE" w:rsidRDefault="00B803FE" w:rsidP="00B803FE">
      <w:pPr>
        <w:tabs>
          <w:tab w:val="left" w:pos="426"/>
        </w:tabs>
        <w:spacing w:line="360" w:lineRule="auto"/>
        <w:jc w:val="both"/>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rPr>
        <w:tab/>
      </w:r>
      <w:r w:rsidR="009B774E" w:rsidRPr="00B803FE">
        <w:rPr>
          <w:rFonts w:ascii="Bookman Old Style" w:hAnsi="Bookman Old Style"/>
          <w:sz w:val="28"/>
          <w:szCs w:val="28"/>
        </w:rPr>
        <w:t xml:space="preserve">In the matter of </w:t>
      </w:r>
      <w:r w:rsidR="009B774E" w:rsidRPr="00B803FE">
        <w:rPr>
          <w:rFonts w:ascii="Bookman Old Style" w:hAnsi="Bookman Old Style"/>
          <w:b/>
          <w:i/>
          <w:sz w:val="28"/>
          <w:szCs w:val="28"/>
        </w:rPr>
        <w:t>Flugel v Swart</w:t>
      </w:r>
      <w:r w:rsidR="009B774E" w:rsidRPr="00ED2D26">
        <w:rPr>
          <w:rStyle w:val="FootnoteReference"/>
          <w:rFonts w:ascii="Bookman Old Style" w:hAnsi="Bookman Old Style"/>
          <w:b/>
          <w:i/>
          <w:sz w:val="28"/>
          <w:szCs w:val="28"/>
        </w:rPr>
        <w:footnoteReference w:id="8"/>
      </w:r>
      <w:r w:rsidR="009B774E" w:rsidRPr="00B803FE">
        <w:rPr>
          <w:rFonts w:ascii="Bookman Old Style" w:hAnsi="Bookman Old Style"/>
          <w:sz w:val="28"/>
          <w:szCs w:val="28"/>
        </w:rPr>
        <w:t xml:space="preserve">, </w:t>
      </w:r>
      <w:proofErr w:type="spellStart"/>
      <w:r w:rsidR="009B774E" w:rsidRPr="00B803FE">
        <w:rPr>
          <w:rFonts w:ascii="Bookman Old Style" w:hAnsi="Bookman Old Style"/>
          <w:sz w:val="28"/>
          <w:szCs w:val="28"/>
        </w:rPr>
        <w:t>Kannemeyer</w:t>
      </w:r>
      <w:proofErr w:type="spellEnd"/>
      <w:r w:rsidR="009B774E" w:rsidRPr="00B803FE">
        <w:rPr>
          <w:rFonts w:ascii="Bookman Old Style" w:hAnsi="Bookman Old Style"/>
          <w:sz w:val="28"/>
          <w:szCs w:val="28"/>
        </w:rPr>
        <w:t xml:space="preserve"> said the following constitutes ‘good cause’:</w:t>
      </w:r>
    </w:p>
    <w:p w14:paraId="70498A1D" w14:textId="77777777" w:rsidR="009B774E" w:rsidRPr="00ED2D26" w:rsidRDefault="009B774E" w:rsidP="009B774E">
      <w:pPr>
        <w:spacing w:line="360" w:lineRule="auto"/>
        <w:ind w:left="2160"/>
        <w:jc w:val="both"/>
        <w:rPr>
          <w:rFonts w:ascii="Bookman Old Style" w:hAnsi="Bookman Old Style"/>
          <w:i/>
          <w:sz w:val="28"/>
          <w:szCs w:val="28"/>
        </w:rPr>
      </w:pPr>
      <w:r w:rsidRPr="00ED2D26">
        <w:rPr>
          <w:rFonts w:ascii="Bookman Old Style" w:hAnsi="Bookman Old Style"/>
          <w:i/>
          <w:sz w:val="28"/>
          <w:szCs w:val="28"/>
        </w:rPr>
        <w:t>“</w:t>
      </w:r>
      <w:proofErr w:type="gramStart"/>
      <w:r w:rsidRPr="00ED2D26">
        <w:rPr>
          <w:rFonts w:ascii="Bookman Old Style" w:hAnsi="Bookman Old Style"/>
          <w:i/>
          <w:sz w:val="28"/>
          <w:szCs w:val="28"/>
        </w:rPr>
        <w:t>in order to</w:t>
      </w:r>
      <w:proofErr w:type="gramEnd"/>
      <w:r w:rsidRPr="00ED2D26">
        <w:rPr>
          <w:rFonts w:ascii="Bookman Old Style" w:hAnsi="Bookman Old Style"/>
          <w:i/>
          <w:sz w:val="28"/>
          <w:szCs w:val="28"/>
        </w:rPr>
        <w:t xml:space="preserve"> show ‘good cause’ an applicant must give reasonable explanation under oath for his failure to com</w:t>
      </w:r>
      <w:r w:rsidR="003E385E" w:rsidRPr="00ED2D26">
        <w:rPr>
          <w:rFonts w:ascii="Bookman Old Style" w:hAnsi="Bookman Old Style"/>
          <w:i/>
          <w:sz w:val="28"/>
          <w:szCs w:val="28"/>
        </w:rPr>
        <w:t xml:space="preserve">ply with the Rule of the Court in question and he must also in his affidavit, disclose a bona fide </w:t>
      </w:r>
      <w:proofErr w:type="spellStart"/>
      <w:r w:rsidR="003E385E" w:rsidRPr="00ED2D26">
        <w:rPr>
          <w:rFonts w:ascii="Bookman Old Style" w:hAnsi="Bookman Old Style"/>
          <w:i/>
          <w:sz w:val="28"/>
          <w:szCs w:val="28"/>
        </w:rPr>
        <w:t>defence</w:t>
      </w:r>
      <w:proofErr w:type="spellEnd"/>
      <w:r w:rsidR="003E385E" w:rsidRPr="00ED2D26">
        <w:rPr>
          <w:rFonts w:ascii="Bookman Old Style" w:hAnsi="Bookman Old Style"/>
          <w:i/>
          <w:sz w:val="28"/>
          <w:szCs w:val="28"/>
        </w:rPr>
        <w:t xml:space="preserve"> which need not be set in any great detail. It is sufficient if it is set out shortly.”</w:t>
      </w:r>
    </w:p>
    <w:p w14:paraId="50445FFD" w14:textId="77777777" w:rsidR="003E385E" w:rsidRPr="00B803FE" w:rsidRDefault="003E385E" w:rsidP="00B803FE">
      <w:pPr>
        <w:spacing w:line="360" w:lineRule="auto"/>
        <w:jc w:val="both"/>
        <w:rPr>
          <w:rFonts w:ascii="Bookman Old Style" w:hAnsi="Bookman Old Style"/>
          <w:b/>
          <w:sz w:val="28"/>
          <w:szCs w:val="28"/>
        </w:rPr>
      </w:pPr>
      <w:r w:rsidRPr="00B803FE">
        <w:rPr>
          <w:rFonts w:ascii="Bookman Old Style" w:hAnsi="Bookman Old Style"/>
          <w:b/>
          <w:sz w:val="28"/>
          <w:szCs w:val="28"/>
        </w:rPr>
        <w:t>Discussion/ Consideration</w:t>
      </w:r>
    </w:p>
    <w:p w14:paraId="6A2344A6" w14:textId="77777777" w:rsidR="003E385E" w:rsidRPr="00B803FE" w:rsidRDefault="00B803FE" w:rsidP="00B803FE">
      <w:pPr>
        <w:spacing w:line="360" w:lineRule="auto"/>
        <w:jc w:val="both"/>
        <w:rPr>
          <w:rFonts w:ascii="Bookman Old Style" w:hAnsi="Bookman Old Style"/>
          <w:sz w:val="28"/>
          <w:szCs w:val="28"/>
        </w:rPr>
      </w:pPr>
      <w:r>
        <w:rPr>
          <w:rFonts w:ascii="Bookman Old Style" w:hAnsi="Bookman Old Style"/>
          <w:sz w:val="28"/>
          <w:szCs w:val="28"/>
        </w:rPr>
        <w:t>[30]</w:t>
      </w:r>
      <w:r>
        <w:rPr>
          <w:rFonts w:ascii="Bookman Old Style" w:hAnsi="Bookman Old Style"/>
          <w:sz w:val="28"/>
          <w:szCs w:val="28"/>
        </w:rPr>
        <w:tab/>
      </w:r>
      <w:r w:rsidR="003E385E" w:rsidRPr="00B803FE">
        <w:rPr>
          <w:rFonts w:ascii="Bookman Old Style" w:hAnsi="Bookman Old Style"/>
          <w:sz w:val="28"/>
          <w:szCs w:val="28"/>
        </w:rPr>
        <w:t xml:space="preserve">It is undeniable that the condonation applications are permissible and regulated by Rule 15, which partly reads: </w:t>
      </w:r>
    </w:p>
    <w:p w14:paraId="660D890A" w14:textId="77777777" w:rsidR="003E385E" w:rsidRPr="00ED2D26" w:rsidRDefault="003E385E" w:rsidP="003E385E">
      <w:pPr>
        <w:pStyle w:val="ListParagraph"/>
        <w:spacing w:line="360" w:lineRule="auto"/>
        <w:ind w:left="360"/>
        <w:jc w:val="both"/>
        <w:rPr>
          <w:rFonts w:ascii="Bookman Old Style" w:hAnsi="Bookman Old Style"/>
          <w:i/>
          <w:sz w:val="28"/>
          <w:szCs w:val="28"/>
        </w:rPr>
      </w:pPr>
      <w:r w:rsidRPr="00ED2D26">
        <w:rPr>
          <w:rFonts w:ascii="Bookman Old Style" w:hAnsi="Bookman Old Style"/>
          <w:sz w:val="28"/>
          <w:szCs w:val="28"/>
        </w:rPr>
        <w:tab/>
      </w:r>
    </w:p>
    <w:p w14:paraId="304F44B0" w14:textId="77777777" w:rsidR="003E385E" w:rsidRPr="00ED2D26" w:rsidRDefault="003E385E" w:rsidP="003C06DB">
      <w:pPr>
        <w:pStyle w:val="ListParagraph"/>
        <w:spacing w:line="360" w:lineRule="auto"/>
        <w:ind w:left="1440"/>
        <w:jc w:val="both"/>
        <w:rPr>
          <w:rFonts w:ascii="Bookman Old Style" w:hAnsi="Bookman Old Style"/>
          <w:i/>
          <w:sz w:val="28"/>
          <w:szCs w:val="28"/>
        </w:rPr>
      </w:pPr>
      <w:r w:rsidRPr="00ED2D26">
        <w:rPr>
          <w:rFonts w:ascii="Bookman Old Style" w:hAnsi="Bookman Old Style"/>
          <w:i/>
          <w:sz w:val="28"/>
          <w:szCs w:val="28"/>
        </w:rPr>
        <w:t>(1) If an appellant breaches provisions of these Rules, his appeal may be struck off the roll.</w:t>
      </w:r>
    </w:p>
    <w:p w14:paraId="6C0AD7AC" w14:textId="77777777" w:rsidR="003E385E" w:rsidRPr="00ED2D26" w:rsidRDefault="003E385E" w:rsidP="003C06DB">
      <w:pPr>
        <w:spacing w:line="360" w:lineRule="auto"/>
        <w:ind w:left="1440"/>
        <w:jc w:val="both"/>
        <w:rPr>
          <w:rFonts w:ascii="Bookman Old Style" w:hAnsi="Bookman Old Style"/>
          <w:i/>
          <w:sz w:val="28"/>
          <w:szCs w:val="28"/>
        </w:rPr>
      </w:pPr>
      <w:r w:rsidRPr="00ED2D26">
        <w:rPr>
          <w:rFonts w:ascii="Bookman Old Style" w:hAnsi="Bookman Old Style"/>
          <w:i/>
          <w:sz w:val="28"/>
          <w:szCs w:val="28"/>
        </w:rPr>
        <w:t>(2) The Court shall have discretion to condone any breach on the application of the appellant.</w:t>
      </w:r>
    </w:p>
    <w:p w14:paraId="7700C31D" w14:textId="77777777" w:rsidR="00B3142E" w:rsidRPr="00B803FE" w:rsidRDefault="00B803FE" w:rsidP="00B803FE">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lastRenderedPageBreak/>
        <w:t>[31]</w:t>
      </w:r>
      <w:r>
        <w:rPr>
          <w:rFonts w:ascii="Bookman Old Style" w:hAnsi="Bookman Old Style"/>
          <w:sz w:val="28"/>
          <w:szCs w:val="28"/>
        </w:rPr>
        <w:tab/>
      </w:r>
      <w:r>
        <w:rPr>
          <w:rFonts w:ascii="Bookman Old Style" w:hAnsi="Bookman Old Style"/>
          <w:sz w:val="28"/>
          <w:szCs w:val="28"/>
        </w:rPr>
        <w:tab/>
      </w:r>
      <w:r w:rsidR="003E385E" w:rsidRPr="00B803FE">
        <w:rPr>
          <w:rFonts w:ascii="Bookman Old Style" w:hAnsi="Bookman Old Style"/>
          <w:sz w:val="28"/>
          <w:szCs w:val="28"/>
        </w:rPr>
        <w:t xml:space="preserve">In one breathe the appellant in his founding affidavit says he was </w:t>
      </w:r>
      <w:r w:rsidR="00B3142E" w:rsidRPr="00B803FE">
        <w:rPr>
          <w:rFonts w:ascii="Bookman Old Style" w:hAnsi="Bookman Old Style"/>
          <w:sz w:val="28"/>
          <w:szCs w:val="28"/>
        </w:rPr>
        <w:t>impecunious and therefore</w:t>
      </w:r>
      <w:r w:rsidR="00A0640B" w:rsidRPr="00B803FE">
        <w:rPr>
          <w:rFonts w:ascii="Bookman Old Style" w:hAnsi="Bookman Old Style"/>
          <w:sz w:val="28"/>
          <w:szCs w:val="28"/>
        </w:rPr>
        <w:t xml:space="preserve">, </w:t>
      </w:r>
      <w:proofErr w:type="gramStart"/>
      <w:r w:rsidR="00A0640B" w:rsidRPr="00B803FE">
        <w:rPr>
          <w:rFonts w:ascii="Bookman Old Style" w:hAnsi="Bookman Old Style"/>
          <w:sz w:val="28"/>
          <w:szCs w:val="28"/>
        </w:rPr>
        <w:t>this is why</w:t>
      </w:r>
      <w:proofErr w:type="gramEnd"/>
      <w:r w:rsidR="00A0640B" w:rsidRPr="00B803FE">
        <w:rPr>
          <w:rFonts w:ascii="Bookman Old Style" w:hAnsi="Bookman Old Style"/>
          <w:sz w:val="28"/>
          <w:szCs w:val="28"/>
        </w:rPr>
        <w:t xml:space="preserve"> he could not timeously note the appeal. In the other breath, he says he could not note an appeal timeously, because there w</w:t>
      </w:r>
      <w:r w:rsidR="00B3142E" w:rsidRPr="00B803FE">
        <w:rPr>
          <w:rFonts w:ascii="Bookman Old Style" w:hAnsi="Bookman Old Style"/>
          <w:sz w:val="28"/>
          <w:szCs w:val="28"/>
        </w:rPr>
        <w:t>ere</w:t>
      </w:r>
      <w:r w:rsidR="00A0640B" w:rsidRPr="00B803FE">
        <w:rPr>
          <w:rFonts w:ascii="Bookman Old Style" w:hAnsi="Bookman Old Style"/>
          <w:sz w:val="28"/>
          <w:szCs w:val="28"/>
        </w:rPr>
        <w:t xml:space="preserve"> no written reasons available. The reasons </w:t>
      </w:r>
      <w:r w:rsidR="00B3142E" w:rsidRPr="00B803FE">
        <w:rPr>
          <w:rFonts w:ascii="Bookman Old Style" w:hAnsi="Bookman Old Style"/>
          <w:sz w:val="28"/>
          <w:szCs w:val="28"/>
        </w:rPr>
        <w:t>became</w:t>
      </w:r>
      <w:r w:rsidR="00A0640B" w:rsidRPr="00B803FE">
        <w:rPr>
          <w:rFonts w:ascii="Bookman Old Style" w:hAnsi="Bookman Old Style"/>
          <w:sz w:val="28"/>
          <w:szCs w:val="28"/>
        </w:rPr>
        <w:t xml:space="preserve"> available two years</w:t>
      </w:r>
      <w:r w:rsidR="00B3142E" w:rsidRPr="00B803FE">
        <w:rPr>
          <w:rFonts w:ascii="Bookman Old Style" w:hAnsi="Bookman Old Style"/>
          <w:sz w:val="28"/>
          <w:szCs w:val="28"/>
        </w:rPr>
        <w:t xml:space="preserve"> after the court order</w:t>
      </w:r>
      <w:r w:rsidR="00A0640B" w:rsidRPr="00B803FE">
        <w:rPr>
          <w:rFonts w:ascii="Bookman Old Style" w:hAnsi="Bookman Old Style"/>
          <w:sz w:val="28"/>
          <w:szCs w:val="28"/>
        </w:rPr>
        <w:t>, s</w:t>
      </w:r>
      <w:r w:rsidR="003C06DB" w:rsidRPr="00B803FE">
        <w:rPr>
          <w:rFonts w:ascii="Bookman Old Style" w:hAnsi="Bookman Old Style"/>
          <w:sz w:val="28"/>
          <w:szCs w:val="28"/>
        </w:rPr>
        <w:t>o the noting of the appeal was d</w:t>
      </w:r>
      <w:r w:rsidR="00A0640B" w:rsidRPr="00B803FE">
        <w:rPr>
          <w:rFonts w:ascii="Bookman Old Style" w:hAnsi="Bookman Old Style"/>
          <w:sz w:val="28"/>
          <w:szCs w:val="28"/>
        </w:rPr>
        <w:t xml:space="preserve">elayed by six years. </w:t>
      </w:r>
      <w:r w:rsidR="00B3142E" w:rsidRPr="00B803FE">
        <w:rPr>
          <w:rFonts w:ascii="Bookman Old Style" w:hAnsi="Bookman Old Style"/>
          <w:sz w:val="28"/>
          <w:szCs w:val="28"/>
        </w:rPr>
        <w:t>He attributed the delay to the fact that</w:t>
      </w:r>
      <w:r w:rsidR="00A0640B" w:rsidRPr="00B803FE">
        <w:rPr>
          <w:rFonts w:ascii="Bookman Old Style" w:hAnsi="Bookman Old Style"/>
          <w:sz w:val="28"/>
          <w:szCs w:val="28"/>
        </w:rPr>
        <w:t xml:space="preserve"> he went around consulting lawyers who advised him that the</w:t>
      </w:r>
      <w:r w:rsidR="00B3142E" w:rsidRPr="00B803FE">
        <w:rPr>
          <w:rFonts w:ascii="Bookman Old Style" w:hAnsi="Bookman Old Style"/>
          <w:sz w:val="28"/>
          <w:szCs w:val="28"/>
        </w:rPr>
        <w:t xml:space="preserve"> appeal had no</w:t>
      </w:r>
      <w:r w:rsidR="00A0640B" w:rsidRPr="00B803FE">
        <w:rPr>
          <w:rFonts w:ascii="Bookman Old Style" w:hAnsi="Bookman Old Style"/>
          <w:sz w:val="28"/>
          <w:szCs w:val="28"/>
        </w:rPr>
        <w:t xml:space="preserve"> prospects</w:t>
      </w:r>
      <w:r w:rsidR="00B3142E" w:rsidRPr="00B803FE">
        <w:rPr>
          <w:rFonts w:ascii="Bookman Old Style" w:hAnsi="Bookman Old Style"/>
          <w:sz w:val="28"/>
          <w:szCs w:val="28"/>
        </w:rPr>
        <w:t>.</w:t>
      </w:r>
    </w:p>
    <w:p w14:paraId="734A2372" w14:textId="77777777" w:rsidR="00A0640B" w:rsidRPr="00B803FE" w:rsidRDefault="00B803FE" w:rsidP="00B803FE">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r>
      <w:r>
        <w:rPr>
          <w:rFonts w:ascii="Bookman Old Style" w:hAnsi="Bookman Old Style"/>
          <w:sz w:val="28"/>
          <w:szCs w:val="28"/>
        </w:rPr>
        <w:tab/>
      </w:r>
      <w:r w:rsidR="00A0640B" w:rsidRPr="00B803FE">
        <w:rPr>
          <w:rFonts w:ascii="Bookman Old Style" w:hAnsi="Bookman Old Style"/>
          <w:sz w:val="28"/>
          <w:szCs w:val="28"/>
        </w:rPr>
        <w:t>From</w:t>
      </w:r>
      <w:r w:rsidR="00B3142E" w:rsidRPr="00B803FE">
        <w:rPr>
          <w:rFonts w:ascii="Bookman Old Style" w:hAnsi="Bookman Old Style"/>
          <w:sz w:val="28"/>
          <w:szCs w:val="28"/>
        </w:rPr>
        <w:t xml:space="preserve"> all</w:t>
      </w:r>
      <w:r w:rsidR="00A0640B" w:rsidRPr="00B803FE">
        <w:rPr>
          <w:rFonts w:ascii="Bookman Old Style" w:hAnsi="Bookman Old Style"/>
          <w:sz w:val="28"/>
          <w:szCs w:val="28"/>
        </w:rPr>
        <w:t xml:space="preserve"> the above passage it is patently clear that his explanation </w:t>
      </w:r>
      <w:r w:rsidR="00B3142E" w:rsidRPr="00B803FE">
        <w:rPr>
          <w:rFonts w:ascii="Bookman Old Style" w:hAnsi="Bookman Old Style"/>
          <w:sz w:val="28"/>
          <w:szCs w:val="28"/>
        </w:rPr>
        <w:t>for the delay</w:t>
      </w:r>
      <w:r w:rsidR="00CF59F6">
        <w:rPr>
          <w:rFonts w:ascii="Bookman Old Style" w:hAnsi="Bookman Old Style"/>
          <w:sz w:val="28"/>
          <w:szCs w:val="28"/>
        </w:rPr>
        <w:t xml:space="preserve"> is</w:t>
      </w:r>
      <w:r w:rsidR="00B3142E" w:rsidRPr="00B803FE">
        <w:rPr>
          <w:rFonts w:ascii="Bookman Old Style" w:hAnsi="Bookman Old Style"/>
          <w:sz w:val="28"/>
          <w:szCs w:val="28"/>
        </w:rPr>
        <w:t xml:space="preserve"> unsatisfactory and unreasonable and does not meet the test set out in the</w:t>
      </w:r>
      <w:r w:rsidR="00A920AE" w:rsidRPr="00B803FE">
        <w:rPr>
          <w:rFonts w:ascii="Bookman Old Style" w:hAnsi="Bookman Old Style"/>
          <w:sz w:val="28"/>
          <w:szCs w:val="28"/>
        </w:rPr>
        <w:t xml:space="preserve"> cases dealing with condonation. I am satisfied that he could</w:t>
      </w:r>
      <w:r w:rsidR="00A0640B" w:rsidRPr="00B803FE">
        <w:rPr>
          <w:rFonts w:ascii="Bookman Old Style" w:hAnsi="Bookman Old Style"/>
          <w:sz w:val="28"/>
          <w:szCs w:val="28"/>
        </w:rPr>
        <w:t xml:space="preserve"> have noted an appeal in absence of reasons, save and except when it comes to filing his heads of arguments.</w:t>
      </w:r>
    </w:p>
    <w:p w14:paraId="7E3ECC9D" w14:textId="77777777" w:rsidR="00B803FE" w:rsidRPr="00B803FE" w:rsidRDefault="00A0640B" w:rsidP="00B803FE">
      <w:pPr>
        <w:spacing w:line="360" w:lineRule="auto"/>
        <w:jc w:val="both"/>
        <w:rPr>
          <w:rFonts w:ascii="Bookman Old Style" w:hAnsi="Bookman Old Style"/>
          <w:b/>
          <w:sz w:val="28"/>
          <w:szCs w:val="28"/>
        </w:rPr>
      </w:pPr>
      <w:r w:rsidRPr="00B803FE">
        <w:rPr>
          <w:rFonts w:ascii="Bookman Old Style" w:hAnsi="Bookman Old Style"/>
          <w:b/>
          <w:sz w:val="28"/>
          <w:szCs w:val="28"/>
        </w:rPr>
        <w:t>Audience.</w:t>
      </w:r>
    </w:p>
    <w:p w14:paraId="4A3C9B25" w14:textId="77777777" w:rsidR="00A0640B" w:rsidRPr="00B803FE" w:rsidRDefault="00B803FE" w:rsidP="00B803FE">
      <w:pPr>
        <w:spacing w:line="360" w:lineRule="auto"/>
        <w:jc w:val="both"/>
        <w:rPr>
          <w:rFonts w:ascii="Bookman Old Style" w:hAnsi="Bookman Old Style"/>
          <w:b/>
          <w:sz w:val="28"/>
          <w:szCs w:val="28"/>
        </w:rPr>
      </w:pPr>
      <w:r>
        <w:rPr>
          <w:rFonts w:ascii="Bookman Old Style" w:hAnsi="Bookman Old Style"/>
          <w:sz w:val="28"/>
          <w:szCs w:val="28"/>
        </w:rPr>
        <w:t>[33]</w:t>
      </w:r>
      <w:r>
        <w:rPr>
          <w:rFonts w:ascii="Bookman Old Style" w:hAnsi="Bookman Old Style"/>
          <w:sz w:val="28"/>
          <w:szCs w:val="28"/>
        </w:rPr>
        <w:tab/>
      </w:r>
      <w:r w:rsidR="00A0640B" w:rsidRPr="00B803FE">
        <w:rPr>
          <w:rFonts w:ascii="Bookman Old Style" w:hAnsi="Bookman Old Style"/>
          <w:sz w:val="28"/>
          <w:szCs w:val="28"/>
        </w:rPr>
        <w:t>Rule 19(1) is couched in these terms:</w:t>
      </w:r>
    </w:p>
    <w:p w14:paraId="1218BAE1" w14:textId="77777777" w:rsidR="00A0640B" w:rsidRPr="00ED2D26" w:rsidRDefault="00A0640B" w:rsidP="000E15A4">
      <w:pPr>
        <w:pStyle w:val="ListParagraph"/>
        <w:numPr>
          <w:ilvl w:val="0"/>
          <w:numId w:val="14"/>
        </w:numPr>
        <w:tabs>
          <w:tab w:val="left" w:pos="1560"/>
        </w:tabs>
        <w:spacing w:line="360" w:lineRule="auto"/>
        <w:jc w:val="both"/>
        <w:rPr>
          <w:rFonts w:ascii="Bookman Old Style" w:hAnsi="Bookman Old Style"/>
          <w:sz w:val="28"/>
          <w:szCs w:val="28"/>
        </w:rPr>
      </w:pPr>
      <w:r w:rsidRPr="00ED2D26">
        <w:rPr>
          <w:rFonts w:ascii="Bookman Old Style" w:hAnsi="Bookman Old Style"/>
          <w:sz w:val="28"/>
          <w:szCs w:val="28"/>
        </w:rPr>
        <w:t>The following persons are entitled to audience in the Court-</w:t>
      </w:r>
    </w:p>
    <w:p w14:paraId="59C5F472" w14:textId="77777777" w:rsidR="00A0640B" w:rsidRPr="00ED2D26" w:rsidRDefault="00A0640B" w:rsidP="00942441">
      <w:pPr>
        <w:pStyle w:val="ListParagraph"/>
        <w:numPr>
          <w:ilvl w:val="0"/>
          <w:numId w:val="15"/>
        </w:numPr>
        <w:tabs>
          <w:tab w:val="left" w:pos="2977"/>
        </w:tabs>
        <w:spacing w:line="360" w:lineRule="auto"/>
        <w:jc w:val="both"/>
        <w:rPr>
          <w:rFonts w:ascii="Bookman Old Style" w:hAnsi="Bookman Old Style"/>
          <w:sz w:val="28"/>
          <w:szCs w:val="28"/>
        </w:rPr>
      </w:pPr>
      <w:r w:rsidRPr="00ED2D26">
        <w:rPr>
          <w:rFonts w:ascii="Bookman Old Style" w:hAnsi="Bookman Old Style"/>
          <w:sz w:val="28"/>
          <w:szCs w:val="28"/>
        </w:rPr>
        <w:t xml:space="preserve">An appellant or respondent in </w:t>
      </w:r>
      <w:proofErr w:type="gramStart"/>
      <w:r w:rsidRPr="00ED2D26">
        <w:rPr>
          <w:rFonts w:ascii="Bookman Old Style" w:hAnsi="Bookman Old Style"/>
          <w:sz w:val="28"/>
          <w:szCs w:val="28"/>
        </w:rPr>
        <w:t>person;</w:t>
      </w:r>
      <w:proofErr w:type="gramEnd"/>
    </w:p>
    <w:p w14:paraId="1A3FA7C9" w14:textId="77777777" w:rsidR="00A0640B" w:rsidRPr="00ED2D26" w:rsidRDefault="00A0640B" w:rsidP="00942441">
      <w:pPr>
        <w:pStyle w:val="ListParagraph"/>
        <w:numPr>
          <w:ilvl w:val="0"/>
          <w:numId w:val="15"/>
        </w:numPr>
        <w:tabs>
          <w:tab w:val="left" w:pos="2977"/>
        </w:tabs>
        <w:spacing w:line="360" w:lineRule="auto"/>
        <w:jc w:val="both"/>
        <w:rPr>
          <w:rFonts w:ascii="Bookman Old Style" w:hAnsi="Bookman Old Style"/>
          <w:sz w:val="28"/>
          <w:szCs w:val="28"/>
        </w:rPr>
      </w:pPr>
      <w:r w:rsidRPr="00ED2D26">
        <w:rPr>
          <w:rFonts w:ascii="Bookman Old Style" w:hAnsi="Bookman Old Style"/>
          <w:sz w:val="28"/>
          <w:szCs w:val="28"/>
        </w:rPr>
        <w:t xml:space="preserve">An attorney, </w:t>
      </w:r>
      <w:proofErr w:type="gramStart"/>
      <w:r w:rsidRPr="00ED2D26">
        <w:rPr>
          <w:rFonts w:ascii="Bookman Old Style" w:hAnsi="Bookman Old Style"/>
          <w:sz w:val="28"/>
          <w:szCs w:val="28"/>
        </w:rPr>
        <w:t>and;</w:t>
      </w:r>
      <w:proofErr w:type="gramEnd"/>
    </w:p>
    <w:p w14:paraId="171492DA" w14:textId="77777777" w:rsidR="00A0640B" w:rsidRPr="00ED2D26" w:rsidRDefault="00942441" w:rsidP="00A0640B">
      <w:pPr>
        <w:pStyle w:val="ListParagraph"/>
        <w:numPr>
          <w:ilvl w:val="0"/>
          <w:numId w:val="15"/>
        </w:numPr>
        <w:spacing w:line="360" w:lineRule="auto"/>
        <w:jc w:val="both"/>
        <w:rPr>
          <w:rFonts w:ascii="Bookman Old Style" w:hAnsi="Bookman Old Style"/>
          <w:sz w:val="28"/>
          <w:szCs w:val="28"/>
        </w:rPr>
      </w:pPr>
      <w:r w:rsidRPr="00ED2D26">
        <w:rPr>
          <w:rFonts w:ascii="Bookman Old Style" w:hAnsi="Bookman Old Style"/>
          <w:sz w:val="28"/>
          <w:szCs w:val="28"/>
        </w:rPr>
        <w:t xml:space="preserve">An </w:t>
      </w:r>
      <w:r w:rsidR="00A0640B" w:rsidRPr="00ED2D26">
        <w:rPr>
          <w:rFonts w:ascii="Bookman Old Style" w:hAnsi="Bookman Old Style"/>
          <w:sz w:val="28"/>
          <w:szCs w:val="28"/>
        </w:rPr>
        <w:t>advocate duly instructed by an attorney.</w:t>
      </w:r>
    </w:p>
    <w:p w14:paraId="0B527DF4" w14:textId="2079E5A3" w:rsidR="00A0640B" w:rsidRPr="00ED2D26" w:rsidRDefault="00A0640B" w:rsidP="00A920AE">
      <w:pPr>
        <w:spacing w:line="360" w:lineRule="auto"/>
        <w:ind w:left="360"/>
        <w:jc w:val="both"/>
        <w:rPr>
          <w:rFonts w:ascii="Bookman Old Style" w:hAnsi="Bookman Old Style"/>
          <w:sz w:val="28"/>
          <w:szCs w:val="28"/>
        </w:rPr>
      </w:pPr>
      <w:r w:rsidRPr="00ED2D26">
        <w:rPr>
          <w:rFonts w:ascii="Bookman Old Style" w:hAnsi="Bookman Old Style"/>
          <w:sz w:val="28"/>
          <w:szCs w:val="28"/>
        </w:rPr>
        <w:t xml:space="preserve">The tenor of the Rule is </w:t>
      </w:r>
      <w:r w:rsidR="002B4CF2" w:rsidRPr="00ED2D26">
        <w:rPr>
          <w:rFonts w:ascii="Bookman Old Style" w:hAnsi="Bookman Old Style"/>
          <w:sz w:val="28"/>
          <w:szCs w:val="28"/>
        </w:rPr>
        <w:t>that</w:t>
      </w:r>
      <w:r w:rsidR="006E383C">
        <w:rPr>
          <w:rFonts w:ascii="Bookman Old Style" w:hAnsi="Bookman Old Style"/>
          <w:sz w:val="28"/>
          <w:szCs w:val="28"/>
        </w:rPr>
        <w:t xml:space="preserve"> a</w:t>
      </w:r>
      <w:r w:rsidRPr="00ED2D26">
        <w:rPr>
          <w:rFonts w:ascii="Bookman Old Style" w:hAnsi="Bookman Old Style"/>
          <w:sz w:val="28"/>
          <w:szCs w:val="28"/>
        </w:rPr>
        <w:t xml:space="preserve"> </w:t>
      </w:r>
      <w:r w:rsidR="00964816" w:rsidRPr="00ED2D26">
        <w:rPr>
          <w:rFonts w:ascii="Bookman Old Style" w:hAnsi="Bookman Old Style"/>
          <w:sz w:val="28"/>
          <w:szCs w:val="28"/>
        </w:rPr>
        <w:t>litigant</w:t>
      </w:r>
      <w:r w:rsidRPr="00ED2D26">
        <w:rPr>
          <w:rFonts w:ascii="Bookman Old Style" w:hAnsi="Bookman Old Style"/>
          <w:sz w:val="28"/>
          <w:szCs w:val="28"/>
        </w:rPr>
        <w:t xml:space="preserve"> need </w:t>
      </w:r>
      <w:r w:rsidR="00964816" w:rsidRPr="00ED2D26">
        <w:rPr>
          <w:rFonts w:ascii="Bookman Old Style" w:hAnsi="Bookman Old Style"/>
          <w:sz w:val="28"/>
          <w:szCs w:val="28"/>
        </w:rPr>
        <w:t>not</w:t>
      </w:r>
      <w:r w:rsidRPr="00ED2D26">
        <w:rPr>
          <w:rFonts w:ascii="Bookman Old Style" w:hAnsi="Bookman Old Style"/>
          <w:sz w:val="28"/>
          <w:szCs w:val="28"/>
        </w:rPr>
        <w:t xml:space="preserve"> be represented by an attorney or advocate </w:t>
      </w:r>
      <w:proofErr w:type="gramStart"/>
      <w:r w:rsidRPr="00ED2D26">
        <w:rPr>
          <w:rFonts w:ascii="Bookman Old Style" w:hAnsi="Bookman Old Style"/>
          <w:sz w:val="28"/>
          <w:szCs w:val="28"/>
        </w:rPr>
        <w:t>in order to</w:t>
      </w:r>
      <w:proofErr w:type="gramEnd"/>
      <w:r w:rsidRPr="00ED2D26">
        <w:rPr>
          <w:rFonts w:ascii="Bookman Old Style" w:hAnsi="Bookman Old Style"/>
          <w:sz w:val="28"/>
          <w:szCs w:val="28"/>
        </w:rPr>
        <w:t xml:space="preserve"> prosecute </w:t>
      </w:r>
      <w:r w:rsidR="002A1783" w:rsidRPr="00ED2D26">
        <w:rPr>
          <w:rFonts w:ascii="Bookman Old Style" w:hAnsi="Bookman Old Style"/>
          <w:sz w:val="28"/>
          <w:szCs w:val="28"/>
        </w:rPr>
        <w:t>an</w:t>
      </w:r>
      <w:r w:rsidRPr="00ED2D26">
        <w:rPr>
          <w:rFonts w:ascii="Bookman Old Style" w:hAnsi="Bookman Old Style"/>
          <w:sz w:val="28"/>
          <w:szCs w:val="28"/>
        </w:rPr>
        <w:t xml:space="preserve"> appeal.</w:t>
      </w:r>
    </w:p>
    <w:p w14:paraId="76B6BB6D" w14:textId="77777777" w:rsidR="00A0640B" w:rsidRPr="00E21060" w:rsidRDefault="00E21060" w:rsidP="00E21060">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lastRenderedPageBreak/>
        <w:t>[34]</w:t>
      </w:r>
      <w:r>
        <w:rPr>
          <w:rFonts w:ascii="Bookman Old Style" w:hAnsi="Bookman Old Style"/>
          <w:sz w:val="28"/>
          <w:szCs w:val="28"/>
        </w:rPr>
        <w:tab/>
      </w:r>
      <w:r>
        <w:rPr>
          <w:rFonts w:ascii="Bookman Old Style" w:hAnsi="Bookman Old Style"/>
          <w:sz w:val="28"/>
          <w:szCs w:val="28"/>
        </w:rPr>
        <w:tab/>
      </w:r>
      <w:r w:rsidR="00A0640B" w:rsidRPr="00E21060">
        <w:rPr>
          <w:rFonts w:ascii="Bookman Old Style" w:hAnsi="Bookman Old Style"/>
          <w:sz w:val="28"/>
          <w:szCs w:val="28"/>
        </w:rPr>
        <w:t>The appellant from 4</w:t>
      </w:r>
      <w:r w:rsidR="00A0640B" w:rsidRPr="00E21060">
        <w:rPr>
          <w:rFonts w:ascii="Bookman Old Style" w:hAnsi="Bookman Old Style"/>
          <w:sz w:val="28"/>
          <w:szCs w:val="28"/>
          <w:vertAlign w:val="superscript"/>
        </w:rPr>
        <w:t>th</w:t>
      </w:r>
      <w:r w:rsidR="00A0640B" w:rsidRPr="00E21060">
        <w:rPr>
          <w:rFonts w:ascii="Bookman Old Style" w:hAnsi="Bookman Old Style"/>
          <w:sz w:val="28"/>
          <w:szCs w:val="28"/>
        </w:rPr>
        <w:t xml:space="preserve"> November 2009 until 2</w:t>
      </w:r>
      <w:r w:rsidR="00366EFF" w:rsidRPr="00E21060">
        <w:rPr>
          <w:rFonts w:ascii="Bookman Old Style" w:hAnsi="Bookman Old Style"/>
          <w:sz w:val="28"/>
          <w:szCs w:val="28"/>
        </w:rPr>
        <w:t>4th September 2021, when he filed the notice of Appeal, he was a salaried Correctional Officer, he could therefore not be heard to say</w:t>
      </w:r>
      <w:r w:rsidR="00A920AE" w:rsidRPr="00E21060">
        <w:rPr>
          <w:rFonts w:ascii="Bookman Old Style" w:hAnsi="Bookman Old Style"/>
          <w:sz w:val="28"/>
          <w:szCs w:val="28"/>
        </w:rPr>
        <w:t xml:space="preserve"> that</w:t>
      </w:r>
      <w:r w:rsidR="00366EFF" w:rsidRPr="00E21060">
        <w:rPr>
          <w:rFonts w:ascii="Bookman Old Style" w:hAnsi="Bookman Old Style"/>
          <w:sz w:val="28"/>
          <w:szCs w:val="28"/>
        </w:rPr>
        <w:t xml:space="preserve"> he had no financial means to </w:t>
      </w:r>
      <w:r w:rsidR="00964816" w:rsidRPr="00E21060">
        <w:rPr>
          <w:rFonts w:ascii="Bookman Old Style" w:hAnsi="Bookman Old Style"/>
          <w:sz w:val="28"/>
          <w:szCs w:val="28"/>
        </w:rPr>
        <w:t>prosecute</w:t>
      </w:r>
      <w:r w:rsidR="00366EFF" w:rsidRPr="00E21060">
        <w:rPr>
          <w:rFonts w:ascii="Bookman Old Style" w:hAnsi="Bookman Old Style"/>
          <w:sz w:val="28"/>
          <w:szCs w:val="28"/>
        </w:rPr>
        <w:t xml:space="preserve"> the appeal.</w:t>
      </w:r>
    </w:p>
    <w:p w14:paraId="5B4130DE" w14:textId="77777777" w:rsidR="00366EFF" w:rsidRPr="00E21060" w:rsidRDefault="00E21060" w:rsidP="00E21060">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[35]</w:t>
      </w:r>
      <w:r>
        <w:rPr>
          <w:rFonts w:ascii="Bookman Old Style" w:hAnsi="Bookman Old Style"/>
          <w:sz w:val="28"/>
          <w:szCs w:val="28"/>
        </w:rPr>
        <w:tab/>
      </w:r>
      <w:r>
        <w:rPr>
          <w:rFonts w:ascii="Bookman Old Style" w:hAnsi="Bookman Old Style"/>
          <w:sz w:val="28"/>
          <w:szCs w:val="28"/>
        </w:rPr>
        <w:tab/>
      </w:r>
      <w:r w:rsidR="00366EFF" w:rsidRPr="00E21060">
        <w:rPr>
          <w:rFonts w:ascii="Bookman Old Style" w:hAnsi="Bookman Old Style"/>
          <w:sz w:val="28"/>
          <w:szCs w:val="28"/>
        </w:rPr>
        <w:t>The appellant has given no reasonable explanation</w:t>
      </w:r>
      <w:r w:rsidR="00A920AE" w:rsidRPr="00E21060">
        <w:rPr>
          <w:rFonts w:ascii="Bookman Old Style" w:hAnsi="Bookman Old Style"/>
          <w:sz w:val="28"/>
          <w:szCs w:val="28"/>
        </w:rPr>
        <w:t xml:space="preserve"> for the</w:t>
      </w:r>
      <w:r w:rsidR="00366EFF" w:rsidRPr="00E21060">
        <w:rPr>
          <w:rFonts w:ascii="Bookman Old Style" w:hAnsi="Bookman Old Style"/>
          <w:sz w:val="28"/>
          <w:szCs w:val="28"/>
        </w:rPr>
        <w:t>, gross disregard of the R</w:t>
      </w:r>
      <w:r w:rsidR="00964816" w:rsidRPr="00E21060">
        <w:rPr>
          <w:rFonts w:ascii="Bookman Old Style" w:hAnsi="Bookman Old Style"/>
          <w:sz w:val="28"/>
          <w:szCs w:val="28"/>
        </w:rPr>
        <w:t>u</w:t>
      </w:r>
      <w:r w:rsidR="00366EFF" w:rsidRPr="00E21060">
        <w:rPr>
          <w:rFonts w:ascii="Bookman Old Style" w:hAnsi="Bookman Old Style"/>
          <w:sz w:val="28"/>
          <w:szCs w:val="28"/>
        </w:rPr>
        <w:t>les</w:t>
      </w:r>
      <w:r w:rsidR="00A920AE" w:rsidRPr="00E21060">
        <w:rPr>
          <w:rFonts w:ascii="Bookman Old Style" w:hAnsi="Bookman Old Style"/>
          <w:sz w:val="28"/>
          <w:szCs w:val="28"/>
        </w:rPr>
        <w:t xml:space="preserve"> and therefore</w:t>
      </w:r>
      <w:r w:rsidR="00366EFF" w:rsidRPr="00E21060">
        <w:rPr>
          <w:rFonts w:ascii="Bookman Old Style" w:hAnsi="Bookman Old Style"/>
          <w:sz w:val="28"/>
          <w:szCs w:val="28"/>
        </w:rPr>
        <w:t>, the application is not bona fide.</w:t>
      </w:r>
    </w:p>
    <w:p w14:paraId="6EFCA09E" w14:textId="77777777" w:rsidR="00366EFF" w:rsidRPr="00E21060" w:rsidRDefault="00E21060" w:rsidP="00E21060">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[36]</w:t>
      </w:r>
      <w:r>
        <w:rPr>
          <w:rFonts w:ascii="Bookman Old Style" w:hAnsi="Bookman Old Style"/>
          <w:sz w:val="28"/>
          <w:szCs w:val="28"/>
        </w:rPr>
        <w:tab/>
      </w:r>
      <w:r>
        <w:rPr>
          <w:rFonts w:ascii="Bookman Old Style" w:hAnsi="Bookman Old Style"/>
          <w:sz w:val="28"/>
          <w:szCs w:val="28"/>
        </w:rPr>
        <w:tab/>
      </w:r>
      <w:r w:rsidR="00366EFF" w:rsidRPr="00E21060">
        <w:rPr>
          <w:rFonts w:ascii="Bookman Old Style" w:hAnsi="Bookman Old Style"/>
          <w:sz w:val="28"/>
          <w:szCs w:val="28"/>
        </w:rPr>
        <w:t xml:space="preserve">It is a matter of public policy that the Judiciary should deliver quality, efficient and speedy justice. A delay in noting an appeal for 8 years has the potential of </w:t>
      </w:r>
      <w:r w:rsidR="00A920AE" w:rsidRPr="00E21060">
        <w:rPr>
          <w:rFonts w:ascii="Bookman Old Style" w:hAnsi="Bookman Old Style"/>
          <w:sz w:val="28"/>
          <w:szCs w:val="28"/>
        </w:rPr>
        <w:t xml:space="preserve">creating </w:t>
      </w:r>
      <w:r w:rsidR="00366EFF" w:rsidRPr="00E21060">
        <w:rPr>
          <w:rFonts w:ascii="Bookman Old Style" w:hAnsi="Bookman Old Style"/>
          <w:sz w:val="28"/>
          <w:szCs w:val="28"/>
        </w:rPr>
        <w:t>judicial backlog</w:t>
      </w:r>
      <w:r w:rsidR="00366EFF" w:rsidRPr="00ED2D26">
        <w:rPr>
          <w:rStyle w:val="FootnoteReference"/>
          <w:rFonts w:ascii="Bookman Old Style" w:hAnsi="Bookman Old Style"/>
          <w:sz w:val="28"/>
          <w:szCs w:val="28"/>
        </w:rPr>
        <w:footnoteReference w:id="9"/>
      </w:r>
      <w:r w:rsidR="00366EFF" w:rsidRPr="00E21060">
        <w:rPr>
          <w:rFonts w:ascii="Bookman Old Style" w:hAnsi="Bookman Old Style"/>
          <w:sz w:val="28"/>
          <w:szCs w:val="28"/>
        </w:rPr>
        <w:t xml:space="preserve"> and </w:t>
      </w:r>
      <w:r w:rsidR="00A920AE" w:rsidRPr="00E21060">
        <w:rPr>
          <w:rFonts w:ascii="Bookman Old Style" w:hAnsi="Bookman Old Style"/>
          <w:sz w:val="28"/>
          <w:szCs w:val="28"/>
        </w:rPr>
        <w:t xml:space="preserve">resultant, </w:t>
      </w:r>
      <w:r w:rsidR="00366EFF" w:rsidRPr="00E21060">
        <w:rPr>
          <w:rFonts w:ascii="Bookman Old Style" w:hAnsi="Bookman Old Style"/>
          <w:sz w:val="28"/>
          <w:szCs w:val="28"/>
        </w:rPr>
        <w:t>loss of public</w:t>
      </w:r>
      <w:r w:rsidR="00A920AE" w:rsidRPr="00E21060">
        <w:rPr>
          <w:rFonts w:ascii="Bookman Old Style" w:hAnsi="Bookman Old Style"/>
          <w:sz w:val="28"/>
          <w:szCs w:val="28"/>
        </w:rPr>
        <w:t>’s</w:t>
      </w:r>
      <w:r w:rsidR="00366EFF" w:rsidRPr="00E21060">
        <w:rPr>
          <w:rFonts w:ascii="Bookman Old Style" w:hAnsi="Bookman Old Style"/>
          <w:sz w:val="28"/>
          <w:szCs w:val="28"/>
        </w:rPr>
        <w:t xml:space="preserve"> confidence in the </w:t>
      </w:r>
      <w:r w:rsidR="00A920AE" w:rsidRPr="00E21060">
        <w:rPr>
          <w:rFonts w:ascii="Bookman Old Style" w:hAnsi="Bookman Old Style"/>
          <w:sz w:val="28"/>
          <w:szCs w:val="28"/>
        </w:rPr>
        <w:t>administration of Justice</w:t>
      </w:r>
      <w:r w:rsidR="00366EFF" w:rsidRPr="00E21060">
        <w:rPr>
          <w:rFonts w:ascii="Bookman Old Style" w:hAnsi="Bookman Old Style"/>
          <w:sz w:val="28"/>
          <w:szCs w:val="28"/>
        </w:rPr>
        <w:t>.</w:t>
      </w:r>
    </w:p>
    <w:p w14:paraId="6CAAC3C8" w14:textId="77777777" w:rsidR="00366EFF" w:rsidRPr="00E21060" w:rsidRDefault="00E21060" w:rsidP="00E21060">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[37]</w:t>
      </w:r>
      <w:r>
        <w:rPr>
          <w:rFonts w:ascii="Bookman Old Style" w:hAnsi="Bookman Old Style"/>
          <w:sz w:val="28"/>
          <w:szCs w:val="28"/>
        </w:rPr>
        <w:tab/>
      </w:r>
      <w:r>
        <w:rPr>
          <w:rFonts w:ascii="Bookman Old Style" w:hAnsi="Bookman Old Style"/>
          <w:sz w:val="28"/>
          <w:szCs w:val="28"/>
        </w:rPr>
        <w:tab/>
      </w:r>
      <w:r w:rsidR="00A920AE" w:rsidRPr="00E21060">
        <w:rPr>
          <w:rFonts w:ascii="Bookman Old Style" w:hAnsi="Bookman Old Style"/>
          <w:sz w:val="28"/>
          <w:szCs w:val="28"/>
        </w:rPr>
        <w:t>This court had previously said that i</w:t>
      </w:r>
      <w:r w:rsidR="00366EFF" w:rsidRPr="00E21060">
        <w:rPr>
          <w:rFonts w:ascii="Bookman Old Style" w:hAnsi="Bookman Old Style"/>
          <w:sz w:val="28"/>
          <w:szCs w:val="28"/>
        </w:rPr>
        <w:t xml:space="preserve">t is an abuse of the process of the Court to wait for eight months and to apply for condonation seven days before the hearing of an appeal when it was reasonably possible to do so much earlier. Worse still, where there is no satisfactory explanation for why the applicant for condonation waited for as long as it did before </w:t>
      </w:r>
      <w:proofErr w:type="gramStart"/>
      <w:r w:rsidR="00366EFF" w:rsidRPr="00E21060">
        <w:rPr>
          <w:rFonts w:ascii="Bookman Old Style" w:hAnsi="Bookman Old Style"/>
          <w:sz w:val="28"/>
          <w:szCs w:val="28"/>
        </w:rPr>
        <w:t>see</w:t>
      </w:r>
      <w:r w:rsidR="00584D8D">
        <w:rPr>
          <w:rFonts w:ascii="Bookman Old Style" w:hAnsi="Bookman Old Style"/>
          <w:sz w:val="28"/>
          <w:szCs w:val="28"/>
        </w:rPr>
        <w:t>k</w:t>
      </w:r>
      <w:r w:rsidR="00366EFF" w:rsidRPr="00E21060">
        <w:rPr>
          <w:rFonts w:ascii="Bookman Old Style" w:hAnsi="Bookman Old Style"/>
          <w:sz w:val="28"/>
          <w:szCs w:val="28"/>
        </w:rPr>
        <w:t>ing</w:t>
      </w:r>
      <w:proofErr w:type="gramEnd"/>
      <w:r w:rsidR="00366EFF" w:rsidRPr="00E21060">
        <w:rPr>
          <w:rFonts w:ascii="Bookman Old Style" w:hAnsi="Bookman Old Style"/>
          <w:sz w:val="28"/>
          <w:szCs w:val="28"/>
        </w:rPr>
        <w:t xml:space="preserve"> condonation, Per </w:t>
      </w:r>
      <w:proofErr w:type="spellStart"/>
      <w:r w:rsidR="00366EFF" w:rsidRPr="00AF7020">
        <w:rPr>
          <w:rFonts w:ascii="Bookman Old Style" w:hAnsi="Bookman Old Style"/>
          <w:b/>
          <w:bCs/>
          <w:sz w:val="28"/>
          <w:szCs w:val="28"/>
        </w:rPr>
        <w:t>Damaseb</w:t>
      </w:r>
      <w:proofErr w:type="spellEnd"/>
      <w:r w:rsidR="00366EFF" w:rsidRPr="00AF7020">
        <w:rPr>
          <w:rFonts w:ascii="Bookman Old Style" w:hAnsi="Bookman Old Style"/>
          <w:b/>
          <w:bCs/>
          <w:sz w:val="28"/>
          <w:szCs w:val="28"/>
        </w:rPr>
        <w:t xml:space="preserve"> AJA</w:t>
      </w:r>
      <w:r w:rsidR="00366EFF" w:rsidRPr="00E21060">
        <w:rPr>
          <w:rFonts w:ascii="Bookman Old Style" w:hAnsi="Bookman Old Style"/>
          <w:sz w:val="28"/>
          <w:szCs w:val="28"/>
        </w:rPr>
        <w:t xml:space="preserve"> in </w:t>
      </w:r>
      <w:r w:rsidR="00366EFF" w:rsidRPr="00E21060">
        <w:rPr>
          <w:rFonts w:ascii="Bookman Old Style" w:hAnsi="Bookman Old Style"/>
          <w:b/>
          <w:i/>
          <w:sz w:val="28"/>
          <w:szCs w:val="28"/>
        </w:rPr>
        <w:t xml:space="preserve">Christoffel Smith v </w:t>
      </w:r>
      <w:proofErr w:type="spellStart"/>
      <w:r w:rsidR="00366EFF" w:rsidRPr="00E21060">
        <w:rPr>
          <w:rFonts w:ascii="Bookman Old Style" w:hAnsi="Bookman Old Style"/>
          <w:b/>
          <w:i/>
          <w:sz w:val="28"/>
          <w:szCs w:val="28"/>
        </w:rPr>
        <w:t>T’sepong</w:t>
      </w:r>
      <w:proofErr w:type="spellEnd"/>
      <w:r w:rsidR="00366EFF" w:rsidRPr="00E21060">
        <w:rPr>
          <w:rFonts w:ascii="Bookman Old Style" w:hAnsi="Bookman Old Style"/>
          <w:b/>
          <w:i/>
          <w:sz w:val="28"/>
          <w:szCs w:val="28"/>
        </w:rPr>
        <w:t xml:space="preserve"> Property Limited (supra)</w:t>
      </w:r>
    </w:p>
    <w:p w14:paraId="6E25CF8E" w14:textId="77777777" w:rsidR="00F56278" w:rsidRPr="00ED2D26" w:rsidRDefault="00F56278" w:rsidP="00F56278">
      <w:pPr>
        <w:pStyle w:val="ListParagraph"/>
        <w:spacing w:line="360" w:lineRule="auto"/>
        <w:ind w:left="360"/>
        <w:jc w:val="both"/>
        <w:rPr>
          <w:rFonts w:ascii="Bookman Old Style" w:hAnsi="Bookman Old Style"/>
          <w:sz w:val="28"/>
          <w:szCs w:val="28"/>
        </w:rPr>
      </w:pPr>
      <w:proofErr w:type="spellStart"/>
      <w:r w:rsidRPr="00ED2D26">
        <w:rPr>
          <w:rFonts w:ascii="Bookman Old Style" w:hAnsi="Bookman Old Style"/>
          <w:sz w:val="28"/>
          <w:szCs w:val="28"/>
        </w:rPr>
        <w:t>Damaseb</w:t>
      </w:r>
      <w:proofErr w:type="spellEnd"/>
      <w:r w:rsidRPr="00ED2D26">
        <w:rPr>
          <w:rFonts w:ascii="Bookman Old Style" w:hAnsi="Bookman Old Style"/>
          <w:sz w:val="28"/>
          <w:szCs w:val="28"/>
        </w:rPr>
        <w:t xml:space="preserve"> AJA in dismissing the condonation application had this to say:</w:t>
      </w:r>
    </w:p>
    <w:p w14:paraId="3B987D30" w14:textId="77777777" w:rsidR="00F56278" w:rsidRPr="00ED2D26" w:rsidRDefault="00F56278" w:rsidP="00964816">
      <w:pPr>
        <w:pStyle w:val="ListParagraph"/>
        <w:spacing w:line="360" w:lineRule="auto"/>
        <w:ind w:left="1440"/>
        <w:jc w:val="both"/>
        <w:rPr>
          <w:rFonts w:ascii="Bookman Old Style" w:hAnsi="Bookman Old Style"/>
          <w:i/>
          <w:sz w:val="28"/>
          <w:szCs w:val="28"/>
        </w:rPr>
      </w:pPr>
      <w:r w:rsidRPr="00ED2D26">
        <w:rPr>
          <w:rFonts w:ascii="Bookman Old Style" w:hAnsi="Bookman Old Style"/>
          <w:i/>
          <w:sz w:val="28"/>
          <w:szCs w:val="28"/>
        </w:rPr>
        <w:t xml:space="preserve">“the glaring flagrant and unexplainable failure to seek condonation when the breach became apparent, renders the issue of prospects of success unworthy of consideration regardless of the merits of the appeal. The condonation </w:t>
      </w:r>
      <w:r w:rsidRPr="00ED2D26">
        <w:rPr>
          <w:rFonts w:ascii="Bookman Old Style" w:hAnsi="Bookman Old Style"/>
          <w:i/>
          <w:sz w:val="28"/>
          <w:szCs w:val="28"/>
        </w:rPr>
        <w:lastRenderedPageBreak/>
        <w:t>application therefore falls to be dismissed, not simply struck off the roll.”</w:t>
      </w:r>
    </w:p>
    <w:p w14:paraId="640764FD" w14:textId="77777777" w:rsidR="00F56278" w:rsidRPr="00E21060" w:rsidRDefault="00E21060" w:rsidP="00E21060">
      <w:pPr>
        <w:tabs>
          <w:tab w:val="left" w:pos="426"/>
          <w:tab w:val="left" w:pos="567"/>
        </w:tabs>
        <w:spacing w:line="360" w:lineRule="auto"/>
        <w:jc w:val="both"/>
        <w:rPr>
          <w:rFonts w:ascii="Bookman Old Style" w:hAnsi="Bookman Old Style"/>
          <w:sz w:val="28"/>
          <w:szCs w:val="28"/>
        </w:rPr>
      </w:pPr>
      <w:r>
        <w:rPr>
          <w:rFonts w:ascii="Bookman Old Style" w:hAnsi="Bookman Old Style"/>
          <w:sz w:val="28"/>
          <w:szCs w:val="28"/>
        </w:rPr>
        <w:t>[38]</w:t>
      </w:r>
      <w:r>
        <w:rPr>
          <w:rFonts w:ascii="Bookman Old Style" w:hAnsi="Bookman Old Style"/>
          <w:sz w:val="28"/>
          <w:szCs w:val="28"/>
        </w:rPr>
        <w:tab/>
      </w:r>
      <w:r>
        <w:rPr>
          <w:rFonts w:ascii="Bookman Old Style" w:hAnsi="Bookman Old Style"/>
          <w:sz w:val="28"/>
          <w:szCs w:val="28"/>
        </w:rPr>
        <w:tab/>
      </w:r>
      <w:r w:rsidR="00F56278" w:rsidRPr="00E21060">
        <w:rPr>
          <w:rFonts w:ascii="Bookman Old Style" w:hAnsi="Bookman Old Style"/>
          <w:sz w:val="28"/>
          <w:szCs w:val="28"/>
        </w:rPr>
        <w:t xml:space="preserve">My </w:t>
      </w:r>
      <w:r w:rsidR="00A920AE" w:rsidRPr="00E21060">
        <w:rPr>
          <w:rFonts w:ascii="Bookman Old Style" w:hAnsi="Bookman Old Style"/>
          <w:sz w:val="28"/>
          <w:szCs w:val="28"/>
        </w:rPr>
        <w:t>learned</w:t>
      </w:r>
      <w:r w:rsidR="00F56278" w:rsidRPr="00E21060">
        <w:rPr>
          <w:rFonts w:ascii="Bookman Old Style" w:hAnsi="Bookman Old Style"/>
          <w:sz w:val="28"/>
          <w:szCs w:val="28"/>
        </w:rPr>
        <w:t xml:space="preserve"> brother was dealing with a delay of eight months in noting an appeal. In this case I am dealing with a delay of eight years which is unprecedentedly outstanding. The explanation rendered is </w:t>
      </w:r>
      <w:r w:rsidR="00A920AE" w:rsidRPr="00E21060">
        <w:rPr>
          <w:rFonts w:ascii="Bookman Old Style" w:hAnsi="Bookman Old Style"/>
          <w:sz w:val="28"/>
          <w:szCs w:val="28"/>
        </w:rPr>
        <w:t>most unsatisfactory and implausible</w:t>
      </w:r>
      <w:r w:rsidR="00F56278" w:rsidRPr="00E21060">
        <w:rPr>
          <w:rFonts w:ascii="Bookman Old Style" w:hAnsi="Bookman Old Style"/>
          <w:sz w:val="28"/>
          <w:szCs w:val="28"/>
        </w:rPr>
        <w:t>. The application for condonation</w:t>
      </w:r>
      <w:r w:rsidR="00A920AE" w:rsidRPr="00E21060">
        <w:rPr>
          <w:rFonts w:ascii="Bookman Old Style" w:hAnsi="Bookman Old Style"/>
          <w:sz w:val="28"/>
          <w:szCs w:val="28"/>
        </w:rPr>
        <w:t xml:space="preserve"> therefore</w:t>
      </w:r>
      <w:r w:rsidR="00F56278" w:rsidRPr="00E21060">
        <w:rPr>
          <w:rFonts w:ascii="Bookman Old Style" w:hAnsi="Bookman Old Style"/>
          <w:sz w:val="28"/>
          <w:szCs w:val="28"/>
        </w:rPr>
        <w:t xml:space="preserve"> falls to be dismissed without interrogating the merits.</w:t>
      </w:r>
    </w:p>
    <w:p w14:paraId="0ABA33DA" w14:textId="77777777" w:rsidR="00F56278" w:rsidRPr="00E21060" w:rsidRDefault="00E21060" w:rsidP="00E21060">
      <w:pPr>
        <w:tabs>
          <w:tab w:val="left" w:pos="567"/>
        </w:tabs>
        <w:spacing w:line="360" w:lineRule="auto"/>
        <w:jc w:val="both"/>
        <w:rPr>
          <w:rFonts w:ascii="Bookman Old Style" w:hAnsi="Bookman Old Style"/>
          <w:sz w:val="28"/>
          <w:szCs w:val="28"/>
        </w:rPr>
      </w:pPr>
      <w:r>
        <w:rPr>
          <w:rFonts w:ascii="Bookman Old Style" w:hAnsi="Bookman Old Style"/>
          <w:sz w:val="28"/>
          <w:szCs w:val="28"/>
        </w:rPr>
        <w:t>[39]</w:t>
      </w:r>
      <w:r>
        <w:rPr>
          <w:rFonts w:ascii="Bookman Old Style" w:hAnsi="Bookman Old Style"/>
          <w:sz w:val="28"/>
          <w:szCs w:val="28"/>
        </w:rPr>
        <w:tab/>
      </w:r>
      <w:r>
        <w:rPr>
          <w:rFonts w:ascii="Bookman Old Style" w:hAnsi="Bookman Old Style"/>
          <w:sz w:val="28"/>
          <w:szCs w:val="28"/>
        </w:rPr>
        <w:tab/>
      </w:r>
      <w:r w:rsidR="00F56278" w:rsidRPr="00E21060">
        <w:rPr>
          <w:rFonts w:ascii="Bookman Old Style" w:hAnsi="Bookman Old Style"/>
          <w:sz w:val="28"/>
          <w:szCs w:val="28"/>
        </w:rPr>
        <w:t>The Order</w:t>
      </w:r>
    </w:p>
    <w:p w14:paraId="2463E1ED" w14:textId="77777777" w:rsidR="00F56278" w:rsidRPr="00ED2D26" w:rsidRDefault="00F56278" w:rsidP="00F56278">
      <w:pPr>
        <w:pStyle w:val="ListParagraph"/>
        <w:spacing w:line="360" w:lineRule="auto"/>
        <w:ind w:left="360"/>
        <w:jc w:val="both"/>
        <w:rPr>
          <w:rFonts w:ascii="Bookman Old Style" w:hAnsi="Bookman Old Style"/>
          <w:sz w:val="28"/>
          <w:szCs w:val="28"/>
        </w:rPr>
      </w:pPr>
      <w:r w:rsidRPr="00ED2D26">
        <w:rPr>
          <w:rFonts w:ascii="Bookman Old Style" w:hAnsi="Bookman Old Style"/>
          <w:sz w:val="28"/>
          <w:szCs w:val="28"/>
        </w:rPr>
        <w:t>In the result:</w:t>
      </w:r>
    </w:p>
    <w:p w14:paraId="26DF0FA0" w14:textId="77777777" w:rsidR="00F56278" w:rsidRPr="00ED2D26" w:rsidRDefault="00F56278" w:rsidP="00942441">
      <w:pPr>
        <w:pStyle w:val="ListParagraph"/>
        <w:numPr>
          <w:ilvl w:val="0"/>
          <w:numId w:val="19"/>
        </w:numPr>
        <w:tabs>
          <w:tab w:val="left" w:pos="1560"/>
        </w:tabs>
        <w:spacing w:line="360" w:lineRule="auto"/>
        <w:jc w:val="both"/>
        <w:rPr>
          <w:rFonts w:ascii="Bookman Old Style" w:hAnsi="Bookman Old Style"/>
          <w:sz w:val="28"/>
          <w:szCs w:val="28"/>
        </w:rPr>
      </w:pPr>
      <w:r w:rsidRPr="00ED2D26">
        <w:rPr>
          <w:rFonts w:ascii="Bookman Old Style" w:hAnsi="Bookman Old Style"/>
          <w:sz w:val="28"/>
          <w:szCs w:val="28"/>
        </w:rPr>
        <w:t>The application for condonation is dismissed with costs.</w:t>
      </w:r>
    </w:p>
    <w:p w14:paraId="56672E63" w14:textId="77777777" w:rsidR="00F56278" w:rsidRDefault="00F56278" w:rsidP="00F56278">
      <w:pPr>
        <w:pStyle w:val="ListParagraph"/>
        <w:numPr>
          <w:ilvl w:val="0"/>
          <w:numId w:val="19"/>
        </w:numPr>
        <w:spacing w:line="360" w:lineRule="auto"/>
        <w:jc w:val="both"/>
        <w:rPr>
          <w:rFonts w:ascii="Bookman Old Style" w:hAnsi="Bookman Old Style"/>
          <w:sz w:val="28"/>
          <w:szCs w:val="28"/>
        </w:rPr>
      </w:pPr>
      <w:r w:rsidRPr="00ED2D26">
        <w:rPr>
          <w:rFonts w:ascii="Bookman Old Style" w:hAnsi="Bookman Old Style"/>
          <w:sz w:val="28"/>
          <w:szCs w:val="28"/>
        </w:rPr>
        <w:t>The appeal is consequently struck off the roll with costs.</w:t>
      </w:r>
    </w:p>
    <w:p w14:paraId="4F6B6DD2" w14:textId="77777777" w:rsidR="00E21060" w:rsidRDefault="00E21060" w:rsidP="00E21060">
      <w:pPr>
        <w:spacing w:line="360" w:lineRule="auto"/>
        <w:jc w:val="both"/>
        <w:rPr>
          <w:rFonts w:ascii="Bookman Old Style" w:hAnsi="Bookman Old Style"/>
          <w:sz w:val="28"/>
          <w:szCs w:val="28"/>
        </w:rPr>
      </w:pPr>
    </w:p>
    <w:p w14:paraId="6760F3AB" w14:textId="77777777" w:rsidR="00E21060" w:rsidRPr="00E21060" w:rsidRDefault="00E21060" w:rsidP="00E21060">
      <w:pPr>
        <w:spacing w:line="360" w:lineRule="auto"/>
        <w:jc w:val="both"/>
        <w:rPr>
          <w:rFonts w:ascii="Bookman Old Style" w:hAnsi="Bookman Old Style"/>
          <w:sz w:val="28"/>
          <w:szCs w:val="28"/>
        </w:rPr>
      </w:pPr>
    </w:p>
    <w:p w14:paraId="62F2525C" w14:textId="77777777" w:rsidR="00964816" w:rsidRPr="00ED2D26" w:rsidRDefault="00E21060" w:rsidP="00E21060">
      <w:pPr>
        <w:tabs>
          <w:tab w:val="left" w:pos="3321"/>
        </w:tabs>
        <w:ind w:left="1440"/>
        <w:jc w:val="center"/>
        <w:rPr>
          <w:rFonts w:ascii="Bookman Old Style" w:hAnsi="Bookman Old Style"/>
          <w:sz w:val="28"/>
          <w:szCs w:val="28"/>
        </w:rPr>
      </w:pPr>
      <w:r>
        <w:rPr>
          <w:noProof/>
        </w:rPr>
        <w:drawing>
          <wp:inline distT="0" distB="0" distL="0" distR="0" wp14:anchorId="25876A1F" wp14:editId="56FEDEEF">
            <wp:extent cx="1562100" cy="400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681" cy="405515"/>
                    </a:xfrm>
                    <a:prstGeom prst="rect">
                      <a:avLst/>
                    </a:prstGeom>
                    <a:noFill/>
                    <a:ln>
                      <a:noFill/>
                    </a:ln>
                  </pic:spPr>
                </pic:pic>
              </a:graphicData>
            </a:graphic>
          </wp:inline>
        </w:drawing>
      </w:r>
    </w:p>
    <w:p w14:paraId="054E73B5" w14:textId="77777777" w:rsidR="00964816" w:rsidRPr="00ED2D26" w:rsidRDefault="004313B3" w:rsidP="00964816">
      <w:pPr>
        <w:jc w:val="both"/>
        <w:rPr>
          <w:rFonts w:ascii="Bookman Old Style" w:hAnsi="Bookman Old Style"/>
          <w:sz w:val="28"/>
          <w:szCs w:val="28"/>
        </w:rPr>
      </w:pPr>
      <w:r>
        <w:rPr>
          <w:rFonts w:ascii="Bookman Old Style" w:hAnsi="Bookman Old Style"/>
          <w:sz w:val="28"/>
          <w:szCs w:val="28"/>
        </w:rPr>
        <w:pict w14:anchorId="0ABB4F18">
          <v:rect id="_x0000_i1025" style="width:211.05pt;height:.8pt" o:hrpct="451" o:hralign="center" o:hrstd="t" o:hrnoshade="t" o:hr="t" fillcolor="black [3213]" stroked="f"/>
        </w:pict>
      </w:r>
    </w:p>
    <w:p w14:paraId="2DB9A9E4" w14:textId="77777777" w:rsidR="00964816" w:rsidRPr="00ED2D26" w:rsidRDefault="00964816" w:rsidP="00E21060">
      <w:pPr>
        <w:tabs>
          <w:tab w:val="left" w:pos="1974"/>
        </w:tabs>
        <w:spacing w:line="240" w:lineRule="auto"/>
        <w:ind w:left="3600"/>
        <w:jc w:val="both"/>
        <w:rPr>
          <w:rFonts w:ascii="Bookman Old Style" w:hAnsi="Bookman Old Style"/>
          <w:b/>
          <w:sz w:val="28"/>
          <w:szCs w:val="28"/>
        </w:rPr>
      </w:pPr>
      <w:r w:rsidRPr="00ED2D26">
        <w:rPr>
          <w:rFonts w:ascii="Bookman Old Style" w:hAnsi="Bookman Old Style"/>
          <w:b/>
          <w:sz w:val="28"/>
          <w:szCs w:val="28"/>
        </w:rPr>
        <w:t xml:space="preserve"> P. MUSONDA</w:t>
      </w:r>
    </w:p>
    <w:p w14:paraId="46B76014" w14:textId="77777777" w:rsidR="00964816" w:rsidRPr="00ED2D26" w:rsidRDefault="00964816" w:rsidP="00E21060">
      <w:pPr>
        <w:tabs>
          <w:tab w:val="left" w:pos="1974"/>
        </w:tabs>
        <w:spacing w:line="240" w:lineRule="auto"/>
        <w:jc w:val="both"/>
        <w:rPr>
          <w:rFonts w:ascii="Bookman Old Style" w:hAnsi="Bookman Old Style"/>
          <w:b/>
          <w:sz w:val="28"/>
          <w:szCs w:val="28"/>
        </w:rPr>
      </w:pPr>
      <w:r w:rsidRPr="00ED2D26">
        <w:rPr>
          <w:rFonts w:ascii="Bookman Old Style" w:hAnsi="Bookman Old Style"/>
          <w:b/>
          <w:sz w:val="28"/>
          <w:szCs w:val="28"/>
        </w:rPr>
        <w:tab/>
      </w:r>
      <w:r w:rsidRPr="00ED2D26">
        <w:rPr>
          <w:rFonts w:ascii="Bookman Old Style" w:hAnsi="Bookman Old Style"/>
          <w:b/>
          <w:sz w:val="28"/>
          <w:szCs w:val="28"/>
        </w:rPr>
        <w:tab/>
      </w:r>
      <w:r w:rsidRPr="00ED2D26">
        <w:rPr>
          <w:rFonts w:ascii="Bookman Old Style" w:hAnsi="Bookman Old Style"/>
          <w:b/>
          <w:sz w:val="28"/>
          <w:szCs w:val="28"/>
        </w:rPr>
        <w:tab/>
        <w:t>ACTING JUSTICE OF APPEAL</w:t>
      </w:r>
    </w:p>
    <w:p w14:paraId="711D7C49" w14:textId="77777777" w:rsidR="002B4CF2" w:rsidRDefault="002B4CF2" w:rsidP="00964816">
      <w:pPr>
        <w:tabs>
          <w:tab w:val="left" w:pos="1974"/>
        </w:tabs>
        <w:spacing w:line="240" w:lineRule="auto"/>
        <w:jc w:val="both"/>
        <w:rPr>
          <w:rFonts w:ascii="Bookman Old Style" w:hAnsi="Bookman Old Style"/>
          <w:sz w:val="28"/>
          <w:szCs w:val="28"/>
        </w:rPr>
      </w:pPr>
    </w:p>
    <w:p w14:paraId="4836FC8A" w14:textId="77777777" w:rsidR="00AF7020" w:rsidRDefault="00AF7020" w:rsidP="00964816">
      <w:pPr>
        <w:tabs>
          <w:tab w:val="left" w:pos="1974"/>
        </w:tabs>
        <w:spacing w:line="240" w:lineRule="auto"/>
        <w:jc w:val="both"/>
        <w:rPr>
          <w:rFonts w:ascii="Bookman Old Style" w:hAnsi="Bookman Old Style"/>
          <w:sz w:val="28"/>
          <w:szCs w:val="28"/>
        </w:rPr>
      </w:pPr>
    </w:p>
    <w:p w14:paraId="3E96B528" w14:textId="77777777" w:rsidR="00AF7020" w:rsidRDefault="00AF7020" w:rsidP="00964816">
      <w:pPr>
        <w:tabs>
          <w:tab w:val="left" w:pos="1974"/>
        </w:tabs>
        <w:spacing w:line="240" w:lineRule="auto"/>
        <w:jc w:val="both"/>
        <w:rPr>
          <w:rFonts w:ascii="Bookman Old Style" w:hAnsi="Bookman Old Style"/>
          <w:sz w:val="28"/>
          <w:szCs w:val="28"/>
        </w:rPr>
      </w:pPr>
    </w:p>
    <w:p w14:paraId="2FD91012" w14:textId="77777777" w:rsidR="00AF7020" w:rsidRDefault="00AF7020" w:rsidP="00964816">
      <w:pPr>
        <w:tabs>
          <w:tab w:val="left" w:pos="1974"/>
        </w:tabs>
        <w:spacing w:line="240" w:lineRule="auto"/>
        <w:jc w:val="both"/>
        <w:rPr>
          <w:rFonts w:ascii="Bookman Old Style" w:hAnsi="Bookman Old Style"/>
          <w:sz w:val="28"/>
          <w:szCs w:val="28"/>
        </w:rPr>
      </w:pPr>
    </w:p>
    <w:p w14:paraId="03EDA75A" w14:textId="36B0988C" w:rsidR="00964816" w:rsidRDefault="00E21060" w:rsidP="00964816">
      <w:pPr>
        <w:tabs>
          <w:tab w:val="left" w:pos="1974"/>
        </w:tabs>
        <w:spacing w:line="240" w:lineRule="auto"/>
        <w:jc w:val="both"/>
        <w:rPr>
          <w:rFonts w:ascii="Bookman Old Style" w:hAnsi="Bookman Old Style"/>
          <w:sz w:val="28"/>
          <w:szCs w:val="28"/>
        </w:rPr>
      </w:pPr>
      <w:r>
        <w:rPr>
          <w:rFonts w:ascii="Bookman Old Style" w:hAnsi="Bookman Old Style"/>
          <w:sz w:val="28"/>
          <w:szCs w:val="28"/>
        </w:rPr>
        <w:lastRenderedPageBreak/>
        <w:t>I agree</w:t>
      </w:r>
    </w:p>
    <w:p w14:paraId="4F39D121" w14:textId="77777777" w:rsidR="00E21060" w:rsidRDefault="00E21060" w:rsidP="00964816">
      <w:pPr>
        <w:tabs>
          <w:tab w:val="left" w:pos="1974"/>
        </w:tabs>
        <w:spacing w:line="240" w:lineRule="auto"/>
        <w:jc w:val="both"/>
        <w:rPr>
          <w:rFonts w:ascii="Bookman Old Style" w:hAnsi="Bookman Old Style"/>
          <w:sz w:val="28"/>
          <w:szCs w:val="28"/>
        </w:rPr>
      </w:pPr>
    </w:p>
    <w:p w14:paraId="7818C9FC" w14:textId="77777777" w:rsidR="00E21060" w:rsidRPr="00ED2D26" w:rsidRDefault="009C7BF6" w:rsidP="009C7BF6">
      <w:pPr>
        <w:tabs>
          <w:tab w:val="left" w:pos="1974"/>
        </w:tabs>
        <w:spacing w:line="240" w:lineRule="auto"/>
        <w:jc w:val="center"/>
        <w:rPr>
          <w:rFonts w:ascii="Bookman Old Style" w:hAnsi="Bookman Old Style"/>
          <w:sz w:val="28"/>
          <w:szCs w:val="28"/>
        </w:rPr>
      </w:pPr>
      <w:r>
        <w:rPr>
          <w:noProof/>
        </w:rPr>
        <w:drawing>
          <wp:inline distT="0" distB="0" distL="0" distR="0" wp14:anchorId="4ED5FE25" wp14:editId="0283B4A7">
            <wp:extent cx="8001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14:paraId="6A09B112" w14:textId="77777777" w:rsidR="00964816" w:rsidRPr="00ED2D26" w:rsidRDefault="004313B3" w:rsidP="00964816">
      <w:pPr>
        <w:tabs>
          <w:tab w:val="left" w:pos="1974"/>
        </w:tabs>
        <w:spacing w:line="240" w:lineRule="auto"/>
        <w:jc w:val="both"/>
        <w:rPr>
          <w:rFonts w:ascii="Bookman Old Style" w:hAnsi="Bookman Old Style"/>
          <w:sz w:val="28"/>
          <w:szCs w:val="28"/>
        </w:rPr>
      </w:pPr>
      <w:r>
        <w:rPr>
          <w:rFonts w:ascii="Bookman Old Style" w:hAnsi="Bookman Old Style"/>
          <w:sz w:val="28"/>
          <w:szCs w:val="28"/>
        </w:rPr>
        <w:pict w14:anchorId="11B60AAA">
          <v:rect id="_x0000_i1026" style="width:211.05pt;height:.8pt" o:hrpct="451" o:hralign="center" o:hrstd="t" o:hrnoshade="t" o:hr="t" fillcolor="black [3213]" stroked="f"/>
        </w:pict>
      </w:r>
    </w:p>
    <w:p w14:paraId="10DAE85E" w14:textId="77777777" w:rsidR="00964816" w:rsidRPr="00ED2D26" w:rsidRDefault="00964816" w:rsidP="00964816">
      <w:pPr>
        <w:tabs>
          <w:tab w:val="left" w:pos="1974"/>
        </w:tabs>
        <w:spacing w:line="240" w:lineRule="auto"/>
        <w:jc w:val="both"/>
        <w:rPr>
          <w:rFonts w:ascii="Bookman Old Style" w:hAnsi="Bookman Old Style"/>
          <w:b/>
          <w:sz w:val="28"/>
          <w:szCs w:val="28"/>
        </w:rPr>
      </w:pPr>
      <w:r w:rsidRPr="00ED2D26">
        <w:rPr>
          <w:rFonts w:ascii="Bookman Old Style" w:hAnsi="Bookman Old Style"/>
          <w:sz w:val="28"/>
          <w:szCs w:val="28"/>
        </w:rPr>
        <w:tab/>
      </w:r>
      <w:r w:rsidRPr="00ED2D26">
        <w:rPr>
          <w:rFonts w:ascii="Bookman Old Style" w:hAnsi="Bookman Old Style"/>
          <w:sz w:val="28"/>
          <w:szCs w:val="28"/>
        </w:rPr>
        <w:tab/>
      </w:r>
      <w:r w:rsidRPr="00ED2D26">
        <w:rPr>
          <w:rFonts w:ascii="Bookman Old Style" w:hAnsi="Bookman Old Style"/>
          <w:sz w:val="28"/>
          <w:szCs w:val="28"/>
        </w:rPr>
        <w:tab/>
      </w:r>
      <w:r w:rsidRPr="00ED2D26">
        <w:rPr>
          <w:rFonts w:ascii="Bookman Old Style" w:hAnsi="Bookman Old Style"/>
          <w:sz w:val="28"/>
          <w:szCs w:val="28"/>
        </w:rPr>
        <w:tab/>
      </w:r>
      <w:r w:rsidRPr="00ED2D26">
        <w:rPr>
          <w:rFonts w:ascii="Bookman Old Style" w:hAnsi="Bookman Old Style"/>
          <w:b/>
          <w:sz w:val="28"/>
          <w:szCs w:val="28"/>
        </w:rPr>
        <w:t>P.T. DAMASEB</w:t>
      </w:r>
    </w:p>
    <w:p w14:paraId="3911160C" w14:textId="77777777" w:rsidR="00964816" w:rsidRPr="00ED2D26" w:rsidRDefault="00964816" w:rsidP="00964816">
      <w:pPr>
        <w:tabs>
          <w:tab w:val="left" w:pos="1974"/>
        </w:tabs>
        <w:spacing w:line="240" w:lineRule="auto"/>
        <w:jc w:val="both"/>
        <w:rPr>
          <w:rFonts w:ascii="Bookman Old Style" w:hAnsi="Bookman Old Style"/>
          <w:b/>
          <w:sz w:val="28"/>
          <w:szCs w:val="28"/>
        </w:rPr>
      </w:pPr>
      <w:r w:rsidRPr="00ED2D26">
        <w:rPr>
          <w:rFonts w:ascii="Bookman Old Style" w:hAnsi="Bookman Old Style"/>
          <w:b/>
          <w:sz w:val="28"/>
          <w:szCs w:val="28"/>
        </w:rPr>
        <w:tab/>
      </w:r>
      <w:r w:rsidRPr="00ED2D26">
        <w:rPr>
          <w:rFonts w:ascii="Bookman Old Style" w:hAnsi="Bookman Old Style"/>
          <w:b/>
          <w:sz w:val="28"/>
          <w:szCs w:val="28"/>
        </w:rPr>
        <w:tab/>
        <w:t xml:space="preserve">      ACTING JUSTICE OF APPEAL</w:t>
      </w:r>
    </w:p>
    <w:p w14:paraId="5F87912A" w14:textId="77777777" w:rsidR="00E21060" w:rsidRDefault="00E21060" w:rsidP="00964816">
      <w:pPr>
        <w:tabs>
          <w:tab w:val="left" w:pos="1974"/>
        </w:tabs>
        <w:spacing w:line="240" w:lineRule="auto"/>
        <w:jc w:val="both"/>
        <w:rPr>
          <w:rFonts w:ascii="Bookman Old Style" w:hAnsi="Bookman Old Style"/>
          <w:sz w:val="28"/>
          <w:szCs w:val="28"/>
        </w:rPr>
      </w:pPr>
    </w:p>
    <w:p w14:paraId="6ED8EB0C" w14:textId="77777777" w:rsidR="00E21060" w:rsidRDefault="00E21060" w:rsidP="00964816">
      <w:pPr>
        <w:tabs>
          <w:tab w:val="left" w:pos="1974"/>
        </w:tabs>
        <w:spacing w:line="240" w:lineRule="auto"/>
        <w:jc w:val="both"/>
        <w:rPr>
          <w:rFonts w:ascii="Bookman Old Style" w:hAnsi="Bookman Old Style"/>
          <w:sz w:val="28"/>
          <w:szCs w:val="28"/>
        </w:rPr>
      </w:pPr>
      <w:r>
        <w:rPr>
          <w:rFonts w:ascii="Bookman Old Style" w:hAnsi="Bookman Old Style"/>
          <w:sz w:val="28"/>
          <w:szCs w:val="28"/>
        </w:rPr>
        <w:t>I agree</w:t>
      </w:r>
    </w:p>
    <w:p w14:paraId="12BE0FB1" w14:textId="77777777" w:rsidR="009C7BF6" w:rsidRPr="00ED2D26" w:rsidRDefault="009C7BF6" w:rsidP="009C7BF6">
      <w:pPr>
        <w:tabs>
          <w:tab w:val="left" w:pos="1974"/>
        </w:tabs>
        <w:spacing w:line="240" w:lineRule="auto"/>
        <w:jc w:val="center"/>
        <w:rPr>
          <w:rFonts w:ascii="Bookman Old Style" w:hAnsi="Bookman Old Style"/>
          <w:sz w:val="28"/>
          <w:szCs w:val="28"/>
        </w:rPr>
      </w:pPr>
      <w:r>
        <w:rPr>
          <w:noProof/>
        </w:rPr>
        <w:drawing>
          <wp:inline distT="0" distB="0" distL="0" distR="0" wp14:anchorId="0FC3E4BE" wp14:editId="692B145A">
            <wp:extent cx="13811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a:ln>
                      <a:noFill/>
                    </a:ln>
                  </pic:spPr>
                </pic:pic>
              </a:graphicData>
            </a:graphic>
          </wp:inline>
        </w:drawing>
      </w:r>
    </w:p>
    <w:p w14:paraId="206CB52C" w14:textId="77777777" w:rsidR="00964816" w:rsidRPr="00ED2D26" w:rsidRDefault="004313B3" w:rsidP="00964816">
      <w:pPr>
        <w:tabs>
          <w:tab w:val="left" w:pos="1974"/>
        </w:tabs>
        <w:spacing w:line="240" w:lineRule="auto"/>
        <w:jc w:val="both"/>
        <w:rPr>
          <w:rFonts w:ascii="Bookman Old Style" w:hAnsi="Bookman Old Style"/>
          <w:sz w:val="28"/>
          <w:szCs w:val="28"/>
        </w:rPr>
      </w:pPr>
      <w:r>
        <w:rPr>
          <w:rFonts w:ascii="Bookman Old Style" w:hAnsi="Bookman Old Style"/>
          <w:sz w:val="28"/>
          <w:szCs w:val="28"/>
        </w:rPr>
        <w:pict w14:anchorId="34B8BDE7">
          <v:rect id="_x0000_i1027" style="width:211.05pt;height:.8pt" o:hrpct="451" o:hralign="center" o:hrstd="t" o:hrnoshade="t" o:hr="t" fillcolor="black [3213]" stroked="f"/>
        </w:pict>
      </w:r>
    </w:p>
    <w:p w14:paraId="056F117C" w14:textId="77777777" w:rsidR="00964816" w:rsidRPr="00ED2D26" w:rsidRDefault="00964816" w:rsidP="00964816">
      <w:pPr>
        <w:tabs>
          <w:tab w:val="left" w:pos="1974"/>
        </w:tabs>
        <w:spacing w:line="240" w:lineRule="auto"/>
        <w:jc w:val="both"/>
        <w:rPr>
          <w:rFonts w:ascii="Bookman Old Style" w:hAnsi="Bookman Old Style"/>
          <w:b/>
          <w:sz w:val="28"/>
          <w:szCs w:val="28"/>
        </w:rPr>
      </w:pPr>
      <w:r w:rsidRPr="00ED2D26">
        <w:rPr>
          <w:rFonts w:ascii="Bookman Old Style" w:hAnsi="Bookman Old Style"/>
          <w:sz w:val="28"/>
          <w:szCs w:val="28"/>
        </w:rPr>
        <w:tab/>
      </w:r>
      <w:r w:rsidRPr="00ED2D26">
        <w:rPr>
          <w:rFonts w:ascii="Bookman Old Style" w:hAnsi="Bookman Old Style"/>
          <w:sz w:val="28"/>
          <w:szCs w:val="28"/>
        </w:rPr>
        <w:tab/>
      </w:r>
      <w:r w:rsidRPr="00ED2D26">
        <w:rPr>
          <w:rFonts w:ascii="Bookman Old Style" w:hAnsi="Bookman Old Style"/>
          <w:sz w:val="28"/>
          <w:szCs w:val="28"/>
        </w:rPr>
        <w:tab/>
      </w:r>
      <w:r w:rsidRPr="00ED2D26">
        <w:rPr>
          <w:rFonts w:ascii="Bookman Old Style" w:hAnsi="Bookman Old Style"/>
          <w:sz w:val="28"/>
          <w:szCs w:val="28"/>
        </w:rPr>
        <w:tab/>
      </w:r>
      <w:r w:rsidRPr="00ED2D26">
        <w:rPr>
          <w:rFonts w:ascii="Bookman Old Style" w:hAnsi="Bookman Old Style"/>
          <w:b/>
          <w:sz w:val="28"/>
          <w:szCs w:val="28"/>
        </w:rPr>
        <w:t>M. CHINHENGO</w:t>
      </w:r>
    </w:p>
    <w:p w14:paraId="10FE73E1" w14:textId="77777777" w:rsidR="00964816" w:rsidRPr="00ED2D26" w:rsidRDefault="00964816" w:rsidP="00964816">
      <w:pPr>
        <w:tabs>
          <w:tab w:val="left" w:pos="383"/>
          <w:tab w:val="left" w:pos="1974"/>
        </w:tabs>
        <w:spacing w:line="240" w:lineRule="auto"/>
        <w:jc w:val="both"/>
        <w:rPr>
          <w:rFonts w:ascii="Bookman Old Style" w:hAnsi="Bookman Old Style"/>
          <w:b/>
          <w:sz w:val="28"/>
          <w:szCs w:val="28"/>
        </w:rPr>
      </w:pPr>
      <w:r w:rsidRPr="00ED2D26">
        <w:rPr>
          <w:rFonts w:ascii="Bookman Old Style" w:hAnsi="Bookman Old Style"/>
          <w:b/>
          <w:sz w:val="28"/>
          <w:szCs w:val="28"/>
        </w:rPr>
        <w:tab/>
      </w:r>
      <w:r w:rsidRPr="00ED2D26">
        <w:rPr>
          <w:rFonts w:ascii="Bookman Old Style" w:hAnsi="Bookman Old Style"/>
          <w:b/>
          <w:sz w:val="28"/>
          <w:szCs w:val="28"/>
        </w:rPr>
        <w:tab/>
      </w:r>
      <w:r w:rsidRPr="00ED2D26">
        <w:rPr>
          <w:rFonts w:ascii="Bookman Old Style" w:hAnsi="Bookman Old Style"/>
          <w:b/>
          <w:sz w:val="28"/>
          <w:szCs w:val="28"/>
        </w:rPr>
        <w:tab/>
        <w:t>ACTING JUSTICE OF APPEAL</w:t>
      </w:r>
    </w:p>
    <w:p w14:paraId="0CB02A33" w14:textId="77777777" w:rsidR="00964816" w:rsidRPr="00ED2D26" w:rsidRDefault="00964816" w:rsidP="00964816">
      <w:pPr>
        <w:pStyle w:val="Normal1"/>
        <w:spacing w:line="360" w:lineRule="auto"/>
        <w:jc w:val="both"/>
        <w:rPr>
          <w:rFonts w:ascii="Times New Roman" w:eastAsia="Times New Roman" w:hAnsi="Times New Roman" w:cs="Times New Roman"/>
          <w:sz w:val="28"/>
          <w:szCs w:val="28"/>
        </w:rPr>
      </w:pPr>
    </w:p>
    <w:p w14:paraId="5D4FA77D" w14:textId="77777777" w:rsidR="00964816" w:rsidRPr="00ED2D26" w:rsidRDefault="00964816" w:rsidP="00964816">
      <w:pPr>
        <w:spacing w:line="360" w:lineRule="auto"/>
        <w:jc w:val="both"/>
        <w:rPr>
          <w:rFonts w:ascii="Bookman Old Style" w:hAnsi="Bookman Old Style"/>
          <w:b/>
          <w:sz w:val="28"/>
          <w:szCs w:val="28"/>
        </w:rPr>
      </w:pPr>
    </w:p>
    <w:p w14:paraId="53D952C1" w14:textId="77777777" w:rsidR="00964816" w:rsidRPr="00E21060" w:rsidRDefault="00E21060" w:rsidP="00E21060">
      <w:pPr>
        <w:spacing w:line="240" w:lineRule="auto"/>
        <w:jc w:val="both"/>
        <w:rPr>
          <w:rFonts w:ascii="Bookman Old Style" w:hAnsi="Bookman Old Style"/>
          <w:bCs/>
          <w:sz w:val="28"/>
          <w:szCs w:val="28"/>
        </w:rPr>
      </w:pPr>
      <w:r>
        <w:rPr>
          <w:rFonts w:ascii="Bookman Old Style" w:hAnsi="Bookman Old Style"/>
          <w:b/>
          <w:sz w:val="28"/>
          <w:szCs w:val="28"/>
        </w:rPr>
        <w:t>FOR APPELLANT:</w:t>
      </w:r>
      <w:r>
        <w:rPr>
          <w:rFonts w:ascii="Bookman Old Style" w:hAnsi="Bookman Old Style"/>
          <w:b/>
          <w:sz w:val="28"/>
          <w:szCs w:val="28"/>
        </w:rPr>
        <w:tab/>
      </w:r>
      <w:r>
        <w:rPr>
          <w:rFonts w:ascii="Bookman Old Style" w:hAnsi="Bookman Old Style"/>
          <w:b/>
          <w:sz w:val="28"/>
          <w:szCs w:val="28"/>
        </w:rPr>
        <w:tab/>
      </w:r>
      <w:r w:rsidR="00964816" w:rsidRPr="00E21060">
        <w:rPr>
          <w:rFonts w:ascii="Bookman Old Style" w:hAnsi="Bookman Old Style"/>
          <w:bCs/>
          <w:caps/>
          <w:sz w:val="28"/>
          <w:szCs w:val="28"/>
        </w:rPr>
        <w:t>Mr. K Ndebele</w:t>
      </w:r>
    </w:p>
    <w:p w14:paraId="5348A8FA" w14:textId="77777777" w:rsidR="00964816" w:rsidRPr="00E21060" w:rsidRDefault="00E21060" w:rsidP="00E21060">
      <w:pPr>
        <w:spacing w:line="240" w:lineRule="auto"/>
        <w:jc w:val="both"/>
        <w:rPr>
          <w:rFonts w:ascii="Bookman Old Style" w:hAnsi="Bookman Old Style"/>
          <w:bCs/>
          <w:sz w:val="28"/>
          <w:szCs w:val="28"/>
        </w:rPr>
      </w:pPr>
      <w:r>
        <w:rPr>
          <w:rFonts w:ascii="Bookman Old Style" w:hAnsi="Bookman Old Style"/>
          <w:b/>
          <w:sz w:val="28"/>
          <w:szCs w:val="28"/>
        </w:rPr>
        <w:t>FOR RESPONDENTS:</w:t>
      </w:r>
      <w:r>
        <w:rPr>
          <w:rFonts w:ascii="Bookman Old Style" w:hAnsi="Bookman Old Style"/>
          <w:b/>
          <w:sz w:val="28"/>
          <w:szCs w:val="28"/>
        </w:rPr>
        <w:tab/>
      </w:r>
      <w:r w:rsidR="00964816" w:rsidRPr="00E21060">
        <w:rPr>
          <w:rFonts w:ascii="Bookman Old Style" w:hAnsi="Bookman Old Style"/>
          <w:bCs/>
          <w:caps/>
          <w:sz w:val="28"/>
          <w:szCs w:val="28"/>
        </w:rPr>
        <w:t>Adv. M. Moshoshoe</w:t>
      </w:r>
    </w:p>
    <w:sectPr w:rsidR="00964816" w:rsidRPr="00E21060" w:rsidSect="002B4CF2">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30A1" w14:textId="77777777" w:rsidR="004313B3" w:rsidRDefault="004313B3" w:rsidP="00CE0280">
      <w:pPr>
        <w:spacing w:after="0" w:line="240" w:lineRule="auto"/>
      </w:pPr>
      <w:r>
        <w:separator/>
      </w:r>
    </w:p>
  </w:endnote>
  <w:endnote w:type="continuationSeparator" w:id="0">
    <w:p w14:paraId="07B60135" w14:textId="77777777" w:rsidR="004313B3" w:rsidRDefault="004313B3" w:rsidP="00CE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774423"/>
      <w:docPartObj>
        <w:docPartGallery w:val="Page Numbers (Bottom of Page)"/>
        <w:docPartUnique/>
      </w:docPartObj>
    </w:sdtPr>
    <w:sdtEndPr>
      <w:rPr>
        <w:rStyle w:val="PageNumber"/>
      </w:rPr>
    </w:sdtEndPr>
    <w:sdtContent>
      <w:p w14:paraId="1D876171" w14:textId="77777777" w:rsidR="00B22221" w:rsidRDefault="00C75E41" w:rsidP="001344B3">
        <w:pPr>
          <w:pStyle w:val="Footer"/>
          <w:framePr w:wrap="none" w:vAnchor="text" w:hAnchor="margin" w:xAlign="center" w:y="1"/>
          <w:rPr>
            <w:rStyle w:val="PageNumber"/>
          </w:rPr>
        </w:pPr>
        <w:r>
          <w:rPr>
            <w:rStyle w:val="PageNumber"/>
          </w:rPr>
          <w:fldChar w:fldCharType="begin"/>
        </w:r>
        <w:r w:rsidR="00B22221">
          <w:rPr>
            <w:rStyle w:val="PageNumber"/>
          </w:rPr>
          <w:instrText xml:space="preserve"> PAGE </w:instrText>
        </w:r>
        <w:r>
          <w:rPr>
            <w:rStyle w:val="PageNumber"/>
          </w:rPr>
          <w:fldChar w:fldCharType="end"/>
        </w:r>
      </w:p>
    </w:sdtContent>
  </w:sdt>
  <w:p w14:paraId="6DB1E49F" w14:textId="77777777" w:rsidR="00B22221" w:rsidRDefault="00B22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4BED" w14:textId="5252021D" w:rsidR="002B4CF2" w:rsidRDefault="002B4CF2">
    <w:pPr>
      <w:pStyle w:val="Footer"/>
      <w:jc w:val="right"/>
    </w:pPr>
  </w:p>
  <w:p w14:paraId="61D81EC4" w14:textId="77777777" w:rsidR="00B22221" w:rsidRDefault="00B2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23E6" w14:textId="77777777" w:rsidR="004313B3" w:rsidRDefault="004313B3" w:rsidP="00CE0280">
      <w:pPr>
        <w:spacing w:after="0" w:line="240" w:lineRule="auto"/>
      </w:pPr>
      <w:r>
        <w:separator/>
      </w:r>
    </w:p>
  </w:footnote>
  <w:footnote w:type="continuationSeparator" w:id="0">
    <w:p w14:paraId="1B5878EE" w14:textId="77777777" w:rsidR="004313B3" w:rsidRDefault="004313B3" w:rsidP="00CE0280">
      <w:pPr>
        <w:spacing w:after="0" w:line="240" w:lineRule="auto"/>
      </w:pPr>
      <w:r>
        <w:continuationSeparator/>
      </w:r>
    </w:p>
  </w:footnote>
  <w:footnote w:id="1">
    <w:p w14:paraId="39E50AF7" w14:textId="77777777" w:rsidR="00B22221" w:rsidRDefault="00B22221">
      <w:pPr>
        <w:pStyle w:val="FootnoteText"/>
      </w:pPr>
      <w:r>
        <w:rPr>
          <w:rStyle w:val="FootnoteReference"/>
        </w:rPr>
        <w:footnoteRef/>
      </w:r>
      <w:r>
        <w:t xml:space="preserve"> </w:t>
      </w:r>
      <w:proofErr w:type="spellStart"/>
      <w:r>
        <w:t>Adelaja</w:t>
      </w:r>
      <w:proofErr w:type="spellEnd"/>
      <w:r>
        <w:t xml:space="preserve"> </w:t>
      </w:r>
      <w:proofErr w:type="spellStart"/>
      <w:r>
        <w:t>Otubaiyo</w:t>
      </w:r>
      <w:proofErr w:type="spellEnd"/>
      <w:r>
        <w:t xml:space="preserve"> V Director of Immigration C of A (CIV) No. 35/05.</w:t>
      </w:r>
    </w:p>
  </w:footnote>
  <w:footnote w:id="2">
    <w:p w14:paraId="22E2717C" w14:textId="77777777" w:rsidR="00B22221" w:rsidRDefault="00B22221">
      <w:pPr>
        <w:pStyle w:val="FootnoteText"/>
      </w:pPr>
      <w:r>
        <w:rPr>
          <w:rStyle w:val="FootnoteReference"/>
        </w:rPr>
        <w:footnoteRef/>
      </w:r>
      <w:r>
        <w:t xml:space="preserve"> 2005-2006 LAC 156.</w:t>
      </w:r>
    </w:p>
  </w:footnote>
  <w:footnote w:id="3">
    <w:p w14:paraId="64286E06" w14:textId="77777777" w:rsidR="00B22221" w:rsidRDefault="00B22221" w:rsidP="00214913">
      <w:pPr>
        <w:pStyle w:val="FootnoteText"/>
      </w:pPr>
      <w:r>
        <w:rPr>
          <w:rStyle w:val="FootnoteReference"/>
        </w:rPr>
        <w:footnoteRef/>
      </w:r>
      <w:r>
        <w:t xml:space="preserve"> C of A (CIV) 2/2014 Para 15.</w:t>
      </w:r>
    </w:p>
  </w:footnote>
  <w:footnote w:id="4">
    <w:p w14:paraId="7E11BD0F" w14:textId="77777777" w:rsidR="00B22221" w:rsidRDefault="00B22221">
      <w:pPr>
        <w:pStyle w:val="FootnoteText"/>
      </w:pPr>
      <w:r>
        <w:rPr>
          <w:rStyle w:val="FootnoteReference"/>
        </w:rPr>
        <w:footnoteRef/>
      </w:r>
      <w:r>
        <w:t xml:space="preserve"> LAC (2009- 2010) 89 at page 921-933</w:t>
      </w:r>
    </w:p>
  </w:footnote>
  <w:footnote w:id="5">
    <w:p w14:paraId="098EE356" w14:textId="77777777" w:rsidR="00B22221" w:rsidRPr="001344B3" w:rsidRDefault="00B22221">
      <w:pPr>
        <w:pStyle w:val="FootnoteText"/>
        <w:rPr>
          <w:lang w:val="en-GB"/>
        </w:rPr>
      </w:pPr>
      <w:r>
        <w:rPr>
          <w:rStyle w:val="FootnoteReference"/>
        </w:rPr>
        <w:footnoteRef/>
      </w:r>
      <w:r w:rsidRPr="001344B3">
        <w:t xml:space="preserve">Per </w:t>
      </w:r>
      <w:proofErr w:type="spellStart"/>
      <w:r w:rsidRPr="001344B3">
        <w:t>Damaseb</w:t>
      </w:r>
      <w:proofErr w:type="spellEnd"/>
      <w:r w:rsidRPr="001344B3">
        <w:t xml:space="preserve"> AJA, in Smith v </w:t>
      </w:r>
      <w:proofErr w:type="spellStart"/>
      <w:r w:rsidRPr="001344B3">
        <w:t>T’sepong</w:t>
      </w:r>
      <w:proofErr w:type="spellEnd"/>
      <w:r w:rsidRPr="001344B3">
        <w:t xml:space="preserve"> property L</w:t>
      </w:r>
      <w:r w:rsidR="00B45FEA">
        <w:t>i</w:t>
      </w:r>
      <w:r w:rsidRPr="001344B3">
        <w:t xml:space="preserve">mited </w:t>
      </w:r>
      <w:proofErr w:type="spellStart"/>
      <w:r w:rsidRPr="001344B3">
        <w:t>Cof</w:t>
      </w:r>
      <w:proofErr w:type="spellEnd"/>
      <w:r w:rsidRPr="001344B3">
        <w:t xml:space="preserve"> A (CIV) 22/2020 (2021) LSCA 11 (14th May 2021 citing Chetty v </w:t>
      </w:r>
      <w:proofErr w:type="spellStart"/>
      <w:r w:rsidRPr="001344B3">
        <w:t>Laio</w:t>
      </w:r>
      <w:proofErr w:type="spellEnd"/>
      <w:r w:rsidRPr="001344B3">
        <w:t xml:space="preserve"> Society </w:t>
      </w:r>
      <w:proofErr w:type="spellStart"/>
      <w:r w:rsidRPr="001344B3">
        <w:t>Transval</w:t>
      </w:r>
      <w:proofErr w:type="spellEnd"/>
      <w:r w:rsidRPr="001344B3">
        <w:t xml:space="preserve"> 1985 (2) SA 756 (A) at 765 NUM. v Council for Mineral Technology (1999) 3 BLLR 206 (LAC) at 211 G-H, National Education Health and Allied Workers Union on behalf of </w:t>
      </w:r>
      <w:proofErr w:type="spellStart"/>
      <w:r w:rsidRPr="001344B3">
        <w:t>Mofokeny</w:t>
      </w:r>
      <w:proofErr w:type="spellEnd"/>
      <w:r w:rsidRPr="001344B3">
        <w:t xml:space="preserve"> and Others v Charlotte Theron. Children’s Home (2004) 25 ICJ 2195 (LAC) at para 23, with approval.</w:t>
      </w:r>
    </w:p>
  </w:footnote>
  <w:footnote w:id="6">
    <w:p w14:paraId="49B40986" w14:textId="77777777" w:rsidR="00B22221" w:rsidRPr="005579C6" w:rsidRDefault="00B22221">
      <w:pPr>
        <w:pStyle w:val="FootnoteText"/>
        <w:rPr>
          <w:lang w:val="en-GB"/>
        </w:rPr>
      </w:pPr>
      <w:r>
        <w:rPr>
          <w:rStyle w:val="FootnoteReference"/>
        </w:rPr>
        <w:footnoteRef/>
      </w:r>
      <w:r>
        <w:t xml:space="preserve"> </w:t>
      </w:r>
      <w:proofErr w:type="spellStart"/>
      <w:r>
        <w:t>Moaki</w:t>
      </w:r>
      <w:proofErr w:type="spellEnd"/>
      <w:r>
        <w:t xml:space="preserve"> v Reckitt and </w:t>
      </w:r>
      <w:proofErr w:type="spellStart"/>
      <w:r>
        <w:t>Cohnan</w:t>
      </w:r>
      <w:proofErr w:type="spellEnd"/>
      <w:r>
        <w:t xml:space="preserve"> (FRICA) Ltd and Another 1968 (3) SA 95 (A) at 101.</w:t>
      </w:r>
    </w:p>
  </w:footnote>
  <w:footnote w:id="7">
    <w:p w14:paraId="1ADE24C3" w14:textId="77777777" w:rsidR="00B22221" w:rsidRPr="005579C6" w:rsidRDefault="00B22221">
      <w:pPr>
        <w:pStyle w:val="FootnoteText"/>
        <w:rPr>
          <w:lang w:val="en-GB"/>
        </w:rPr>
      </w:pPr>
      <w:r>
        <w:rPr>
          <w:rStyle w:val="FootnoteReference"/>
        </w:rPr>
        <w:footnoteRef/>
      </w:r>
      <w:r>
        <w:t xml:space="preserve"> (1954) (3) Sa 325 (OPD)</w:t>
      </w:r>
    </w:p>
  </w:footnote>
  <w:footnote w:id="8">
    <w:p w14:paraId="57350077" w14:textId="77777777" w:rsidR="00B22221" w:rsidRPr="009B774E" w:rsidRDefault="00B22221">
      <w:pPr>
        <w:pStyle w:val="FootnoteText"/>
        <w:rPr>
          <w:lang w:val="en-GB"/>
        </w:rPr>
      </w:pPr>
      <w:r>
        <w:rPr>
          <w:rStyle w:val="FootnoteReference"/>
        </w:rPr>
        <w:footnoteRef/>
      </w:r>
      <w:r>
        <w:rPr>
          <w:lang w:val="en-GB"/>
        </w:rPr>
        <w:t>1979 (4) SA 493 ECD</w:t>
      </w:r>
    </w:p>
  </w:footnote>
  <w:footnote w:id="9">
    <w:p w14:paraId="275FB4D7" w14:textId="77777777" w:rsidR="00B22221" w:rsidRPr="00366EFF" w:rsidRDefault="00B22221">
      <w:pPr>
        <w:pStyle w:val="FootnoteText"/>
        <w:rPr>
          <w:lang w:val="en-GB"/>
        </w:rPr>
      </w:pPr>
      <w:r>
        <w:rPr>
          <w:rStyle w:val="FootnoteReference"/>
        </w:rPr>
        <w:footnoteRef/>
      </w:r>
      <w:r>
        <w:t xml:space="preserve"> Judicial backlog in the Commonwealth and United States in practice is any case that has been in the Court System for five years and 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396455"/>
      <w:docPartObj>
        <w:docPartGallery w:val="Page Numbers (Top of Page)"/>
        <w:docPartUnique/>
      </w:docPartObj>
    </w:sdtPr>
    <w:sdtEndPr>
      <w:rPr>
        <w:noProof/>
      </w:rPr>
    </w:sdtEndPr>
    <w:sdtContent>
      <w:p w14:paraId="161E4973" w14:textId="1AEE0751" w:rsidR="002B4CF2" w:rsidRDefault="002B4C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6E6C3D" w14:textId="77777777" w:rsidR="002B4CF2" w:rsidRDefault="002B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D3D"/>
    <w:multiLevelType w:val="hybridMultilevel"/>
    <w:tmpl w:val="392CD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B50DB"/>
    <w:multiLevelType w:val="hybridMultilevel"/>
    <w:tmpl w:val="638421B0"/>
    <w:lvl w:ilvl="0" w:tplc="5E566E32">
      <w:start w:val="28"/>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 w15:restartNumberingAfterBreak="0">
    <w:nsid w:val="174C7047"/>
    <w:multiLevelType w:val="hybridMultilevel"/>
    <w:tmpl w:val="6CF216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E00450"/>
    <w:multiLevelType w:val="hybridMultilevel"/>
    <w:tmpl w:val="4B28D5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C30529"/>
    <w:multiLevelType w:val="hybridMultilevel"/>
    <w:tmpl w:val="A3E2900C"/>
    <w:lvl w:ilvl="0" w:tplc="755841B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EC4CCC"/>
    <w:multiLevelType w:val="hybridMultilevel"/>
    <w:tmpl w:val="B3D806D4"/>
    <w:lvl w:ilvl="0" w:tplc="CB5C1E2A">
      <w:start w:val="17"/>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94467B9"/>
    <w:multiLevelType w:val="hybridMultilevel"/>
    <w:tmpl w:val="54105F2A"/>
    <w:lvl w:ilvl="0" w:tplc="51B02CC2">
      <w:start w:val="3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7" w15:restartNumberingAfterBreak="0">
    <w:nsid w:val="4D4922CE"/>
    <w:multiLevelType w:val="hybridMultilevel"/>
    <w:tmpl w:val="E0F0F6A0"/>
    <w:lvl w:ilvl="0" w:tplc="755841BC">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7867D9"/>
    <w:multiLevelType w:val="hybridMultilevel"/>
    <w:tmpl w:val="6DF6D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3988"/>
    <w:multiLevelType w:val="hybridMultilevel"/>
    <w:tmpl w:val="B0147EB2"/>
    <w:lvl w:ilvl="0" w:tplc="816A66AE">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7A7609"/>
    <w:multiLevelType w:val="hybridMultilevel"/>
    <w:tmpl w:val="2CDC3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994BDB"/>
    <w:multiLevelType w:val="hybridMultilevel"/>
    <w:tmpl w:val="970E6B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B74AB1"/>
    <w:multiLevelType w:val="hybridMultilevel"/>
    <w:tmpl w:val="76B09CC6"/>
    <w:lvl w:ilvl="0" w:tplc="D1A2F12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4821FD6"/>
    <w:multiLevelType w:val="hybridMultilevel"/>
    <w:tmpl w:val="FF7E2FBC"/>
    <w:lvl w:ilvl="0" w:tplc="0E067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25D19"/>
    <w:multiLevelType w:val="hybridMultilevel"/>
    <w:tmpl w:val="C1A427B0"/>
    <w:lvl w:ilvl="0" w:tplc="43404E42">
      <w:start w:val="33"/>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5" w15:restartNumberingAfterBreak="0">
    <w:nsid w:val="6DF651DB"/>
    <w:multiLevelType w:val="hybridMultilevel"/>
    <w:tmpl w:val="28408CC2"/>
    <w:lvl w:ilvl="0" w:tplc="0E0677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7A1A3F"/>
    <w:multiLevelType w:val="hybridMultilevel"/>
    <w:tmpl w:val="33DA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947C4"/>
    <w:multiLevelType w:val="hybridMultilevel"/>
    <w:tmpl w:val="CE3A37F0"/>
    <w:lvl w:ilvl="0" w:tplc="D1A2F128">
      <w:start w:val="1"/>
      <w:numFmt w:val="lowerLetter"/>
      <w:lvlText w:val="(%1)"/>
      <w:lvlJc w:val="left"/>
      <w:pPr>
        <w:ind w:left="1509" w:hanging="360"/>
      </w:pPr>
      <w:rPr>
        <w:rFonts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18" w15:restartNumberingAfterBreak="0">
    <w:nsid w:val="763C22DD"/>
    <w:multiLevelType w:val="hybridMultilevel"/>
    <w:tmpl w:val="4956F046"/>
    <w:lvl w:ilvl="0" w:tplc="D1A2F128">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77C927EB"/>
    <w:multiLevelType w:val="hybridMultilevel"/>
    <w:tmpl w:val="E2B4938E"/>
    <w:lvl w:ilvl="0" w:tplc="F08CE7CC">
      <w:start w:val="2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DF5F71"/>
    <w:multiLevelType w:val="hybridMultilevel"/>
    <w:tmpl w:val="348E7696"/>
    <w:lvl w:ilvl="0" w:tplc="F892BA7A">
      <w:start w:val="29"/>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1" w15:restartNumberingAfterBreak="0">
    <w:nsid w:val="7CD67A50"/>
    <w:multiLevelType w:val="hybridMultilevel"/>
    <w:tmpl w:val="1DA24692"/>
    <w:lvl w:ilvl="0" w:tplc="B01839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
  </w:num>
  <w:num w:numId="3">
    <w:abstractNumId w:val="15"/>
  </w:num>
  <w:num w:numId="4">
    <w:abstractNumId w:val="16"/>
  </w:num>
  <w:num w:numId="5">
    <w:abstractNumId w:val="8"/>
  </w:num>
  <w:num w:numId="6">
    <w:abstractNumId w:val="13"/>
  </w:num>
  <w:num w:numId="7">
    <w:abstractNumId w:val="4"/>
  </w:num>
  <w:num w:numId="8">
    <w:abstractNumId w:val="7"/>
  </w:num>
  <w:num w:numId="9">
    <w:abstractNumId w:val="19"/>
  </w:num>
  <w:num w:numId="10">
    <w:abstractNumId w:val="12"/>
  </w:num>
  <w:num w:numId="11">
    <w:abstractNumId w:val="11"/>
  </w:num>
  <w:num w:numId="12">
    <w:abstractNumId w:val="0"/>
  </w:num>
  <w:num w:numId="13">
    <w:abstractNumId w:val="1"/>
  </w:num>
  <w:num w:numId="14">
    <w:abstractNumId w:val="21"/>
  </w:num>
  <w:num w:numId="15">
    <w:abstractNumId w:val="18"/>
  </w:num>
  <w:num w:numId="16">
    <w:abstractNumId w:val="10"/>
  </w:num>
  <w:num w:numId="17">
    <w:abstractNumId w:val="6"/>
  </w:num>
  <w:num w:numId="18">
    <w:abstractNumId w:val="14"/>
  </w:num>
  <w:num w:numId="19">
    <w:abstractNumId w:val="17"/>
  </w:num>
  <w:num w:numId="20">
    <w:abstractNumId w:val="5"/>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8E"/>
    <w:rsid w:val="0000627C"/>
    <w:rsid w:val="00022730"/>
    <w:rsid w:val="00064AC8"/>
    <w:rsid w:val="00084A3B"/>
    <w:rsid w:val="000A03F2"/>
    <w:rsid w:val="000C2E49"/>
    <w:rsid w:val="000C65E6"/>
    <w:rsid w:val="000E15A4"/>
    <w:rsid w:val="00101475"/>
    <w:rsid w:val="0010433D"/>
    <w:rsid w:val="00104D5A"/>
    <w:rsid w:val="001344B3"/>
    <w:rsid w:val="0017781D"/>
    <w:rsid w:val="00187520"/>
    <w:rsid w:val="00214913"/>
    <w:rsid w:val="00216C42"/>
    <w:rsid w:val="00220818"/>
    <w:rsid w:val="00253535"/>
    <w:rsid w:val="00256EEB"/>
    <w:rsid w:val="002831F7"/>
    <w:rsid w:val="002A1783"/>
    <w:rsid w:val="002B08FA"/>
    <w:rsid w:val="002B4CF2"/>
    <w:rsid w:val="002D31A7"/>
    <w:rsid w:val="002D48AA"/>
    <w:rsid w:val="002E5696"/>
    <w:rsid w:val="003053EB"/>
    <w:rsid w:val="00366EFF"/>
    <w:rsid w:val="003731B6"/>
    <w:rsid w:val="003A11CC"/>
    <w:rsid w:val="003B3094"/>
    <w:rsid w:val="003C06DB"/>
    <w:rsid w:val="003D1CE1"/>
    <w:rsid w:val="003D4AA2"/>
    <w:rsid w:val="003D73D5"/>
    <w:rsid w:val="003E385E"/>
    <w:rsid w:val="00416C22"/>
    <w:rsid w:val="004313B3"/>
    <w:rsid w:val="00434DE2"/>
    <w:rsid w:val="00450281"/>
    <w:rsid w:val="004A43DE"/>
    <w:rsid w:val="004E3BF5"/>
    <w:rsid w:val="005579C6"/>
    <w:rsid w:val="00567E56"/>
    <w:rsid w:val="00570775"/>
    <w:rsid w:val="00584D8D"/>
    <w:rsid w:val="0064035E"/>
    <w:rsid w:val="0065025D"/>
    <w:rsid w:val="00661393"/>
    <w:rsid w:val="006D0F0A"/>
    <w:rsid w:val="006E383C"/>
    <w:rsid w:val="00705AA6"/>
    <w:rsid w:val="00754DAA"/>
    <w:rsid w:val="00765C26"/>
    <w:rsid w:val="00784504"/>
    <w:rsid w:val="007976C2"/>
    <w:rsid w:val="007D190B"/>
    <w:rsid w:val="007D1D96"/>
    <w:rsid w:val="00800AC7"/>
    <w:rsid w:val="00872402"/>
    <w:rsid w:val="008A0CF3"/>
    <w:rsid w:val="008B415F"/>
    <w:rsid w:val="008D44C0"/>
    <w:rsid w:val="009336E7"/>
    <w:rsid w:val="00942441"/>
    <w:rsid w:val="00960DB3"/>
    <w:rsid w:val="00964816"/>
    <w:rsid w:val="009A3EA0"/>
    <w:rsid w:val="009B774E"/>
    <w:rsid w:val="009C7BF6"/>
    <w:rsid w:val="00A0640B"/>
    <w:rsid w:val="00A26CB1"/>
    <w:rsid w:val="00A70009"/>
    <w:rsid w:val="00A81F87"/>
    <w:rsid w:val="00A920AE"/>
    <w:rsid w:val="00AE15D8"/>
    <w:rsid w:val="00AF7020"/>
    <w:rsid w:val="00B22221"/>
    <w:rsid w:val="00B24042"/>
    <w:rsid w:val="00B3142E"/>
    <w:rsid w:val="00B45FEA"/>
    <w:rsid w:val="00B61E33"/>
    <w:rsid w:val="00B803FE"/>
    <w:rsid w:val="00BB4CA8"/>
    <w:rsid w:val="00C53BF8"/>
    <w:rsid w:val="00C75E41"/>
    <w:rsid w:val="00C75ED7"/>
    <w:rsid w:val="00C87912"/>
    <w:rsid w:val="00C94B11"/>
    <w:rsid w:val="00CC0392"/>
    <w:rsid w:val="00CC6C14"/>
    <w:rsid w:val="00CE0280"/>
    <w:rsid w:val="00CF59F6"/>
    <w:rsid w:val="00D01AA3"/>
    <w:rsid w:val="00D262C3"/>
    <w:rsid w:val="00D45B1D"/>
    <w:rsid w:val="00D7718E"/>
    <w:rsid w:val="00DC2AD6"/>
    <w:rsid w:val="00E033F1"/>
    <w:rsid w:val="00E10A57"/>
    <w:rsid w:val="00E152CB"/>
    <w:rsid w:val="00E21060"/>
    <w:rsid w:val="00E27A28"/>
    <w:rsid w:val="00E366D4"/>
    <w:rsid w:val="00EB198F"/>
    <w:rsid w:val="00EC3A87"/>
    <w:rsid w:val="00ED2600"/>
    <w:rsid w:val="00ED2D26"/>
    <w:rsid w:val="00F4158D"/>
    <w:rsid w:val="00F56278"/>
    <w:rsid w:val="00F92275"/>
    <w:rsid w:val="00FD44C6"/>
    <w:rsid w:val="00FF076B"/>
    <w:rsid w:val="00FF4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690"/>
  <w15:docId w15:val="{29CC7C1B-2F1B-4DC0-9344-F539C051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02"/>
    <w:pPr>
      <w:ind w:left="720"/>
      <w:contextualSpacing/>
    </w:pPr>
  </w:style>
  <w:style w:type="paragraph" w:styleId="FootnoteText">
    <w:name w:val="footnote text"/>
    <w:basedOn w:val="Normal"/>
    <w:link w:val="FootnoteTextChar"/>
    <w:uiPriority w:val="99"/>
    <w:semiHidden/>
    <w:unhideWhenUsed/>
    <w:rsid w:val="00CE0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280"/>
    <w:rPr>
      <w:sz w:val="20"/>
      <w:szCs w:val="20"/>
    </w:rPr>
  </w:style>
  <w:style w:type="character" w:styleId="FootnoteReference">
    <w:name w:val="footnote reference"/>
    <w:basedOn w:val="DefaultParagraphFont"/>
    <w:uiPriority w:val="99"/>
    <w:semiHidden/>
    <w:unhideWhenUsed/>
    <w:rsid w:val="00CE0280"/>
    <w:rPr>
      <w:vertAlign w:val="superscript"/>
    </w:rPr>
  </w:style>
  <w:style w:type="paragraph" w:styleId="Header">
    <w:name w:val="header"/>
    <w:basedOn w:val="Normal"/>
    <w:link w:val="HeaderChar"/>
    <w:uiPriority w:val="99"/>
    <w:unhideWhenUsed/>
    <w:rsid w:val="00104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D5A"/>
  </w:style>
  <w:style w:type="paragraph" w:styleId="Footer">
    <w:name w:val="footer"/>
    <w:basedOn w:val="Normal"/>
    <w:link w:val="FooterChar"/>
    <w:uiPriority w:val="99"/>
    <w:unhideWhenUsed/>
    <w:rsid w:val="00104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D5A"/>
  </w:style>
  <w:style w:type="character" w:styleId="PageNumber">
    <w:name w:val="page number"/>
    <w:basedOn w:val="DefaultParagraphFont"/>
    <w:uiPriority w:val="99"/>
    <w:semiHidden/>
    <w:unhideWhenUsed/>
    <w:rsid w:val="00104D5A"/>
  </w:style>
  <w:style w:type="paragraph" w:customStyle="1" w:styleId="Normal1">
    <w:name w:val="Normal1"/>
    <w:rsid w:val="00964816"/>
    <w:pPr>
      <w:spacing w:after="0"/>
    </w:pPr>
    <w:rPr>
      <w:rFonts w:ascii="Arial" w:eastAsia="Arial" w:hAnsi="Arial" w:cs="Arial"/>
    </w:rPr>
  </w:style>
  <w:style w:type="paragraph" w:styleId="BalloonText">
    <w:name w:val="Balloon Text"/>
    <w:basedOn w:val="Normal"/>
    <w:link w:val="BalloonTextChar"/>
    <w:uiPriority w:val="99"/>
    <w:semiHidden/>
    <w:unhideWhenUsed/>
    <w:rsid w:val="0096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49BD5-1ED2-4506-ACAB-DE07F0BF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Manapo Mphutlane</cp:lastModifiedBy>
  <cp:revision>6</cp:revision>
  <cp:lastPrinted>2022-05-24T13:37:00Z</cp:lastPrinted>
  <dcterms:created xsi:type="dcterms:W3CDTF">2022-05-24T13:36:00Z</dcterms:created>
  <dcterms:modified xsi:type="dcterms:W3CDTF">2022-05-24T13:41:00Z</dcterms:modified>
</cp:coreProperties>
</file>