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3D9BB" w14:textId="77777777" w:rsidR="00B03EE5" w:rsidRPr="00B11ED5" w:rsidRDefault="00B03EE5" w:rsidP="00935445">
      <w:pPr>
        <w:spacing w:line="360" w:lineRule="auto"/>
        <w:jc w:val="both"/>
        <w:rPr>
          <w:rFonts w:ascii="Bookman Old Style" w:hAnsi="Bookman Old Style" w:cs="Arial"/>
          <w:color w:val="000000"/>
          <w:lang w:val="en-ZA"/>
        </w:rPr>
      </w:pPr>
    </w:p>
    <w:p w14:paraId="0AE9C32C" w14:textId="77777777" w:rsidR="00AF1A06" w:rsidRDefault="00AF1A06" w:rsidP="00935445">
      <w:pPr>
        <w:spacing w:line="360" w:lineRule="auto"/>
        <w:jc w:val="center"/>
        <w:rPr>
          <w:rFonts w:ascii="Bookman Old Style" w:hAnsi="Bookman Old Style" w:cs="Arial"/>
          <w:b/>
          <w:bCs/>
          <w:color w:val="000000"/>
        </w:rPr>
      </w:pPr>
    </w:p>
    <w:p w14:paraId="7405A08B" w14:textId="77777777" w:rsidR="00AF1A06" w:rsidRDefault="00AF1A06" w:rsidP="00935445">
      <w:pPr>
        <w:spacing w:line="360" w:lineRule="auto"/>
        <w:jc w:val="center"/>
        <w:rPr>
          <w:rFonts w:ascii="Bookman Old Style" w:hAnsi="Bookman Old Style" w:cs="Arial"/>
          <w:b/>
          <w:bCs/>
          <w:color w:val="000000"/>
        </w:rPr>
      </w:pPr>
    </w:p>
    <w:p w14:paraId="17FC10D0" w14:textId="77777777" w:rsidR="00AF1A06" w:rsidRDefault="00AF1A06" w:rsidP="00935445">
      <w:pPr>
        <w:spacing w:line="360" w:lineRule="auto"/>
        <w:jc w:val="center"/>
        <w:rPr>
          <w:rFonts w:ascii="Bookman Old Style" w:hAnsi="Bookman Old Style" w:cs="Arial"/>
          <w:b/>
          <w:bCs/>
          <w:color w:val="000000"/>
        </w:rPr>
      </w:pPr>
    </w:p>
    <w:p w14:paraId="09E4CA0E" w14:textId="44217E0F" w:rsidR="00B03EE5" w:rsidRDefault="00B03EE5" w:rsidP="00935445">
      <w:pPr>
        <w:spacing w:line="360" w:lineRule="auto"/>
        <w:jc w:val="center"/>
        <w:rPr>
          <w:rFonts w:ascii="Bookman Old Style" w:hAnsi="Bookman Old Style" w:cs="Arial"/>
          <w:b/>
          <w:bCs/>
          <w:color w:val="000000"/>
          <w:sz w:val="28"/>
          <w:szCs w:val="28"/>
        </w:rPr>
      </w:pPr>
      <w:r w:rsidRPr="00AF1A06">
        <w:rPr>
          <w:rFonts w:ascii="Bookman Old Style" w:hAnsi="Bookman Old Style" w:cs="Arial"/>
          <w:b/>
          <w:bCs/>
          <w:color w:val="000000"/>
          <w:sz w:val="28"/>
          <w:szCs w:val="28"/>
        </w:rPr>
        <w:t>IN THE COURT OF APPEAL OF LESOTHO</w:t>
      </w:r>
    </w:p>
    <w:p w14:paraId="53EDE129" w14:textId="0C0BF3B9" w:rsidR="00AF1A06" w:rsidRPr="00AF1A06" w:rsidRDefault="00AF1A06" w:rsidP="00AF1A06">
      <w:pPr>
        <w:spacing w:line="360" w:lineRule="auto"/>
        <w:rPr>
          <w:rFonts w:ascii="Bookman Old Style" w:hAnsi="Bookman Old Style" w:cs="Arial"/>
          <w:b/>
          <w:color w:val="000000"/>
          <w:sz w:val="28"/>
          <w:szCs w:val="28"/>
          <w:lang w:val="en-ZA"/>
        </w:rPr>
      </w:pPr>
      <w:r>
        <w:rPr>
          <w:rFonts w:ascii="Bookman Old Style" w:hAnsi="Bookman Old Style" w:cs="Arial"/>
          <w:b/>
          <w:bCs/>
          <w:color w:val="000000"/>
          <w:sz w:val="28"/>
          <w:szCs w:val="28"/>
        </w:rPr>
        <w:t>HELD AT MASERU</w:t>
      </w:r>
    </w:p>
    <w:p w14:paraId="07B42349" w14:textId="19390E64" w:rsidR="00B03EE5" w:rsidRPr="005E0DEB" w:rsidRDefault="00B03EE5" w:rsidP="00935445">
      <w:pPr>
        <w:spacing w:line="360" w:lineRule="auto"/>
        <w:jc w:val="right"/>
        <w:rPr>
          <w:rFonts w:ascii="Bookman Old Style" w:hAnsi="Bookman Old Style" w:cs="Arial"/>
          <w:b/>
          <w:bCs/>
          <w:color w:val="000000"/>
          <w:lang w:val="en-ZA"/>
        </w:rPr>
      </w:pPr>
      <w:r w:rsidRPr="005E0DEB">
        <w:rPr>
          <w:rFonts w:ascii="Bookman Old Style" w:hAnsi="Bookman Old Style" w:cs="Arial"/>
          <w:b/>
          <w:bCs/>
          <w:color w:val="000000"/>
        </w:rPr>
        <w:t xml:space="preserve">C OF A (CIV) </w:t>
      </w:r>
      <w:r w:rsidR="008F4837">
        <w:rPr>
          <w:rFonts w:ascii="Bookman Old Style" w:hAnsi="Bookman Old Style" w:cs="Arial"/>
          <w:b/>
          <w:bCs/>
          <w:color w:val="000000"/>
        </w:rPr>
        <w:t>43B</w:t>
      </w:r>
      <w:r w:rsidRPr="005E0DEB">
        <w:rPr>
          <w:rFonts w:ascii="Bookman Old Style" w:hAnsi="Bookman Old Style" w:cs="Arial"/>
          <w:b/>
          <w:bCs/>
          <w:color w:val="000000"/>
        </w:rPr>
        <w:t>/2021</w:t>
      </w:r>
    </w:p>
    <w:p w14:paraId="1EF67B25" w14:textId="77777777" w:rsidR="00B03EE5" w:rsidRPr="00B11ED5" w:rsidRDefault="00B03EE5" w:rsidP="00935445">
      <w:pPr>
        <w:spacing w:line="360" w:lineRule="auto"/>
        <w:jc w:val="both"/>
        <w:rPr>
          <w:rFonts w:ascii="Bookman Old Style" w:hAnsi="Bookman Old Style" w:cs="Arial"/>
          <w:color w:val="000000"/>
          <w:lang w:val="en-ZA"/>
        </w:rPr>
      </w:pPr>
      <w:r w:rsidRPr="00B11ED5">
        <w:rPr>
          <w:rFonts w:ascii="Bookman Old Style" w:hAnsi="Bookman Old Style" w:cs="Arial"/>
          <w:color w:val="000000"/>
          <w:lang w:val="en-ZA"/>
        </w:rPr>
        <w:t>In the matter between:</w:t>
      </w:r>
    </w:p>
    <w:p w14:paraId="70DEF1BC" w14:textId="77777777" w:rsidR="00B03EE5" w:rsidRPr="00B11ED5" w:rsidRDefault="00B03EE5" w:rsidP="00935445">
      <w:pPr>
        <w:spacing w:line="360" w:lineRule="auto"/>
        <w:jc w:val="both"/>
        <w:rPr>
          <w:rFonts w:ascii="Bookman Old Style" w:hAnsi="Bookman Old Style" w:cs="Arial"/>
          <w:color w:val="000000"/>
          <w:lang w:val="en-ZA"/>
        </w:rPr>
      </w:pPr>
    </w:p>
    <w:p w14:paraId="33ECBB73"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 xml:space="preserve">TSOKOLO FRANZ KOMPI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1</w:t>
      </w:r>
      <w:r w:rsidRPr="00B11ED5">
        <w:rPr>
          <w:rFonts w:ascii="Bookman Old Style" w:hAnsi="Bookman Old Style" w:cs="Arial"/>
          <w:b/>
          <w:color w:val="000000"/>
          <w:vertAlign w:val="superscript"/>
          <w:lang w:val="en-ZA"/>
        </w:rPr>
        <w:t>ST</w:t>
      </w:r>
      <w:r w:rsidRPr="00B11ED5">
        <w:rPr>
          <w:rFonts w:ascii="Bookman Old Style" w:hAnsi="Bookman Old Style" w:cs="Arial"/>
          <w:b/>
          <w:color w:val="000000"/>
          <w:lang w:val="en-ZA"/>
        </w:rPr>
        <w:t xml:space="preserve"> APPELLANT</w:t>
      </w:r>
    </w:p>
    <w:p w14:paraId="1BDFF1E3"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 xml:space="preserve">MPHO SILVIA MOHLOAI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2</w:t>
      </w:r>
      <w:r w:rsidRPr="00B11ED5">
        <w:rPr>
          <w:rFonts w:ascii="Bookman Old Style" w:hAnsi="Bookman Old Style" w:cs="Arial"/>
          <w:b/>
          <w:color w:val="000000"/>
          <w:vertAlign w:val="superscript"/>
          <w:lang w:val="en-ZA"/>
        </w:rPr>
        <w:t>ND</w:t>
      </w:r>
      <w:r w:rsidRPr="00B11ED5">
        <w:rPr>
          <w:rFonts w:ascii="Bookman Old Style" w:hAnsi="Bookman Old Style" w:cs="Arial"/>
          <w:b/>
          <w:color w:val="000000"/>
          <w:lang w:val="en-ZA"/>
        </w:rPr>
        <w:t xml:space="preserve"> APPELLANT</w:t>
      </w:r>
    </w:p>
    <w:p w14:paraId="794F5366" w14:textId="506A3F6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 xml:space="preserve">MAKHAUHELO </w:t>
      </w:r>
      <w:r w:rsidR="006830DA">
        <w:rPr>
          <w:rFonts w:ascii="Bookman Old Style" w:hAnsi="Bookman Old Style" w:cs="Arial"/>
          <w:b/>
          <w:color w:val="000000"/>
          <w:lang w:val="en-ZA"/>
        </w:rPr>
        <w:t>S</w:t>
      </w:r>
      <w:r w:rsidRPr="00B11ED5">
        <w:rPr>
          <w:rFonts w:ascii="Bookman Old Style" w:hAnsi="Bookman Old Style" w:cs="Arial"/>
          <w:b/>
          <w:color w:val="000000"/>
          <w:lang w:val="en-ZA"/>
        </w:rPr>
        <w:t xml:space="preserve">UZAN LEISANYANE </w:t>
      </w:r>
      <w:proofErr w:type="gramStart"/>
      <w:r w:rsidRPr="00B11ED5">
        <w:rPr>
          <w:rFonts w:ascii="Bookman Old Style" w:hAnsi="Bookman Old Style" w:cs="Arial"/>
          <w:b/>
          <w:color w:val="000000"/>
          <w:lang w:val="en-ZA"/>
        </w:rPr>
        <w:tab/>
        <w:t xml:space="preserve">  </w:t>
      </w:r>
      <w:r w:rsidRPr="00B11ED5">
        <w:rPr>
          <w:rFonts w:ascii="Bookman Old Style" w:hAnsi="Bookman Old Style" w:cs="Arial"/>
          <w:b/>
          <w:color w:val="000000"/>
          <w:lang w:val="en-ZA"/>
        </w:rPr>
        <w:tab/>
      </w:r>
      <w:proofErr w:type="gramEnd"/>
      <w:r w:rsidRPr="00B11ED5">
        <w:rPr>
          <w:rFonts w:ascii="Bookman Old Style" w:hAnsi="Bookman Old Style" w:cs="Arial"/>
          <w:b/>
          <w:color w:val="000000"/>
          <w:lang w:val="en-ZA"/>
        </w:rPr>
        <w:tab/>
      </w:r>
      <w:r w:rsidRPr="00B11ED5">
        <w:rPr>
          <w:rFonts w:ascii="Bookman Old Style" w:hAnsi="Bookman Old Style" w:cs="Arial"/>
          <w:b/>
          <w:color w:val="000000"/>
          <w:lang w:val="en-ZA"/>
        </w:rPr>
        <w:tab/>
        <w:t>3</w:t>
      </w:r>
      <w:r w:rsidRPr="00B11ED5">
        <w:rPr>
          <w:rFonts w:ascii="Bookman Old Style" w:hAnsi="Bookman Old Style" w:cs="Arial"/>
          <w:b/>
          <w:color w:val="000000"/>
          <w:vertAlign w:val="superscript"/>
          <w:lang w:val="en-ZA"/>
        </w:rPr>
        <w:t>RD</w:t>
      </w:r>
      <w:r w:rsidRPr="00B11ED5">
        <w:rPr>
          <w:rFonts w:ascii="Bookman Old Style" w:hAnsi="Bookman Old Style" w:cs="Arial"/>
          <w:b/>
          <w:color w:val="000000"/>
          <w:lang w:val="en-ZA"/>
        </w:rPr>
        <w:t xml:space="preserve"> APPELLANT</w:t>
      </w:r>
    </w:p>
    <w:p w14:paraId="733F6A43"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 xml:space="preserve">MABATLOKOA LETSATSI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4</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APPELLANT</w:t>
      </w:r>
    </w:p>
    <w:p w14:paraId="62DC7011"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MAPOSSA POSSA</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5</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APPELLANT</w:t>
      </w:r>
    </w:p>
    <w:p w14:paraId="3DC43363"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CHOBOKOANE SEHLOMENG</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6</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APPELLANT </w:t>
      </w:r>
    </w:p>
    <w:p w14:paraId="2AF4366E"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MATHAPELO LEBINA</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7</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APPELLANT </w:t>
      </w:r>
    </w:p>
    <w:p w14:paraId="75D8EF27" w14:textId="44D06DF2"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 xml:space="preserve">MAKORI POSHOLI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w:t>
      </w:r>
      <w:r w:rsidR="00AF1A06">
        <w:rPr>
          <w:rFonts w:ascii="Bookman Old Style" w:hAnsi="Bookman Old Style" w:cs="Arial"/>
          <w:b/>
          <w:color w:val="000000"/>
          <w:lang w:val="en-ZA"/>
        </w:rPr>
        <w:tab/>
      </w:r>
      <w:r w:rsidRPr="00B11ED5">
        <w:rPr>
          <w:rFonts w:ascii="Bookman Old Style" w:hAnsi="Bookman Old Style" w:cs="Arial"/>
          <w:b/>
          <w:color w:val="000000"/>
          <w:lang w:val="en-ZA"/>
        </w:rPr>
        <w:t>8</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APPELLANT</w:t>
      </w:r>
    </w:p>
    <w:p w14:paraId="1E5B992A"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 xml:space="preserve">MATHAPELO LEFENYA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9</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APPELLANT</w:t>
      </w:r>
    </w:p>
    <w:p w14:paraId="3B0FAC9C"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 xml:space="preserve">MATHSETSO RAMORUTI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10</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APPELLANT</w:t>
      </w:r>
    </w:p>
    <w:p w14:paraId="635DBA08"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PASEKA MOAHLOLI</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11</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APPELLANT </w:t>
      </w:r>
    </w:p>
    <w:p w14:paraId="1DB6AB30"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 xml:space="preserve">MAMPHO MOEKO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12</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APPELLANT</w:t>
      </w:r>
    </w:p>
    <w:p w14:paraId="03D20198" w14:textId="77777777" w:rsidR="00B03EE5" w:rsidRPr="00B11ED5" w:rsidRDefault="00B03EE5" w:rsidP="00935445">
      <w:pPr>
        <w:spacing w:line="360" w:lineRule="auto"/>
        <w:jc w:val="both"/>
        <w:rPr>
          <w:rFonts w:ascii="Bookman Old Style" w:hAnsi="Bookman Old Style" w:cs="Arial"/>
          <w:color w:val="000000"/>
          <w:lang w:val="en-ZA"/>
        </w:rPr>
      </w:pPr>
      <w:r w:rsidRPr="00B11ED5">
        <w:rPr>
          <w:rFonts w:ascii="Bookman Old Style" w:hAnsi="Bookman Old Style" w:cs="Arial"/>
          <w:b/>
          <w:color w:val="000000"/>
          <w:lang w:val="en-ZA"/>
        </w:rPr>
        <w:t xml:space="preserve">MOTHETHI SEHLAHLA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13</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APPELLANT</w:t>
      </w:r>
    </w:p>
    <w:p w14:paraId="2A93DDB1" w14:textId="77777777" w:rsidR="00B03EE5" w:rsidRPr="00B11ED5" w:rsidRDefault="00B03EE5" w:rsidP="00935445">
      <w:pPr>
        <w:spacing w:line="360" w:lineRule="auto"/>
        <w:jc w:val="both"/>
        <w:rPr>
          <w:rFonts w:ascii="Bookman Old Style" w:hAnsi="Bookman Old Style" w:cs="Arial"/>
          <w:color w:val="000000"/>
          <w:lang w:val="en-ZA"/>
        </w:rPr>
      </w:pPr>
    </w:p>
    <w:p w14:paraId="05AC8EFE" w14:textId="77777777" w:rsidR="00B03EE5" w:rsidRPr="00B11ED5" w:rsidRDefault="00B03EE5" w:rsidP="00935445">
      <w:pPr>
        <w:spacing w:line="360" w:lineRule="auto"/>
        <w:jc w:val="both"/>
        <w:rPr>
          <w:rFonts w:ascii="Bookman Old Style" w:hAnsi="Bookman Old Style" w:cs="Arial"/>
          <w:color w:val="000000"/>
          <w:lang w:val="en-ZA"/>
        </w:rPr>
      </w:pPr>
      <w:r w:rsidRPr="00B11ED5">
        <w:rPr>
          <w:rFonts w:ascii="Bookman Old Style" w:hAnsi="Bookman Old Style" w:cs="Arial"/>
          <w:color w:val="000000"/>
          <w:lang w:val="en-ZA"/>
        </w:rPr>
        <w:t>and</w:t>
      </w:r>
    </w:p>
    <w:p w14:paraId="47F668E2" w14:textId="77777777" w:rsidR="00B03EE5" w:rsidRPr="00B11ED5" w:rsidRDefault="00B03EE5" w:rsidP="00935445">
      <w:pPr>
        <w:spacing w:line="360" w:lineRule="auto"/>
        <w:jc w:val="both"/>
        <w:rPr>
          <w:rFonts w:ascii="Bookman Old Style" w:hAnsi="Bookman Old Style" w:cs="Arial"/>
          <w:b/>
          <w:color w:val="000000"/>
          <w:lang w:val="en-ZA"/>
        </w:rPr>
      </w:pPr>
    </w:p>
    <w:p w14:paraId="5322924C" w14:textId="77777777" w:rsidR="00B03EE5" w:rsidRPr="00B11ED5" w:rsidRDefault="00B03EE5" w:rsidP="00935445">
      <w:pPr>
        <w:spacing w:line="360" w:lineRule="auto"/>
        <w:jc w:val="both"/>
        <w:rPr>
          <w:rFonts w:ascii="Bookman Old Style" w:hAnsi="Bookman Old Style" w:cs="Arial"/>
          <w:b/>
          <w:color w:val="000000"/>
          <w:lang w:val="en-ZA"/>
        </w:rPr>
      </w:pPr>
      <w:bookmarkStart w:id="0" w:name="_Hlk101016405"/>
      <w:r w:rsidRPr="00B11ED5">
        <w:rPr>
          <w:rFonts w:ascii="Bookman Old Style" w:hAnsi="Bookman Old Style" w:cs="Arial"/>
          <w:b/>
          <w:color w:val="000000"/>
          <w:lang w:val="en-ZA"/>
        </w:rPr>
        <w:t>GOVERNMENT OF THE KINGDOM OF LESOTHO</w:t>
      </w:r>
      <w:r w:rsidRPr="00B11ED5">
        <w:rPr>
          <w:rFonts w:ascii="Bookman Old Style" w:hAnsi="Bookman Old Style" w:cs="Arial"/>
          <w:b/>
          <w:color w:val="000000"/>
          <w:lang w:val="en-ZA"/>
        </w:rPr>
        <w:tab/>
        <w:t xml:space="preserve">      1</w:t>
      </w:r>
      <w:r w:rsidRPr="00B11ED5">
        <w:rPr>
          <w:rFonts w:ascii="Bookman Old Style" w:hAnsi="Bookman Old Style" w:cs="Arial"/>
          <w:b/>
          <w:color w:val="000000"/>
          <w:vertAlign w:val="superscript"/>
          <w:lang w:val="en-ZA"/>
        </w:rPr>
        <w:t>ST</w:t>
      </w:r>
      <w:r w:rsidRPr="00B11ED5">
        <w:rPr>
          <w:rFonts w:ascii="Bookman Old Style" w:hAnsi="Bookman Old Style" w:cs="Arial"/>
          <w:b/>
          <w:color w:val="000000"/>
          <w:lang w:val="en-ZA"/>
        </w:rPr>
        <w:t xml:space="preserve"> RESPONDENT</w:t>
      </w:r>
    </w:p>
    <w:bookmarkEnd w:id="0"/>
    <w:p w14:paraId="70535289"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MINISTRY OF FINANCE</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2</w:t>
      </w:r>
      <w:r w:rsidRPr="00B11ED5">
        <w:rPr>
          <w:rFonts w:ascii="Bookman Old Style" w:hAnsi="Bookman Old Style" w:cs="Arial"/>
          <w:b/>
          <w:color w:val="000000"/>
          <w:vertAlign w:val="superscript"/>
          <w:lang w:val="en-ZA"/>
        </w:rPr>
        <w:t>ND</w:t>
      </w:r>
      <w:r w:rsidRPr="00B11ED5">
        <w:rPr>
          <w:rFonts w:ascii="Bookman Old Style" w:hAnsi="Bookman Old Style" w:cs="Arial"/>
          <w:b/>
          <w:color w:val="000000"/>
          <w:lang w:val="en-ZA"/>
        </w:rPr>
        <w:t xml:space="preserve"> RESPONDENT</w:t>
      </w:r>
    </w:p>
    <w:p w14:paraId="4792454F"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 xml:space="preserve">P.S. MINISTRY OF FINANCE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3</w:t>
      </w:r>
      <w:r w:rsidRPr="00B11ED5">
        <w:rPr>
          <w:rFonts w:ascii="Bookman Old Style" w:hAnsi="Bookman Old Style" w:cs="Arial"/>
          <w:b/>
          <w:color w:val="000000"/>
          <w:vertAlign w:val="superscript"/>
          <w:lang w:val="en-ZA"/>
        </w:rPr>
        <w:t>RD</w:t>
      </w:r>
      <w:r w:rsidRPr="00B11ED5">
        <w:rPr>
          <w:rFonts w:ascii="Bookman Old Style" w:hAnsi="Bookman Old Style" w:cs="Arial"/>
          <w:b/>
          <w:color w:val="000000"/>
          <w:lang w:val="en-ZA"/>
        </w:rPr>
        <w:t xml:space="preserve"> RESPONDENT</w:t>
      </w:r>
    </w:p>
    <w:p w14:paraId="5179C522"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 xml:space="preserve">P.S. MINISTRY OF SOCIAL DEVELOPMENT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4</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RESPONDENT</w:t>
      </w:r>
    </w:p>
    <w:p w14:paraId="478C9699"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MINISTRY OF SOCIAL DEVELOPMENT</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5</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RESPONDENT</w:t>
      </w:r>
    </w:p>
    <w:p w14:paraId="777A3EF9"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 xml:space="preserve">PUBLIC SERVICE COMMISSION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6</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RESPONDENT</w:t>
      </w:r>
    </w:p>
    <w:p w14:paraId="27CEDD08"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 xml:space="preserve">MINISTRY OF PUBLIC SERVICE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7</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RESPONDENT</w:t>
      </w:r>
    </w:p>
    <w:p w14:paraId="46023813" w14:textId="77777777" w:rsidR="00B03EE5" w:rsidRPr="00B11ED5" w:rsidRDefault="00B03EE5" w:rsidP="00935445">
      <w:pPr>
        <w:spacing w:line="360" w:lineRule="auto"/>
        <w:jc w:val="both"/>
        <w:rPr>
          <w:rFonts w:ascii="Bookman Old Style" w:hAnsi="Bookman Old Style" w:cs="Arial"/>
          <w:b/>
          <w:color w:val="000000"/>
          <w:lang w:val="en-ZA"/>
        </w:rPr>
      </w:pPr>
      <w:r w:rsidRPr="00B11ED5">
        <w:rPr>
          <w:rFonts w:ascii="Bookman Old Style" w:hAnsi="Bookman Old Style" w:cs="Arial"/>
          <w:b/>
          <w:color w:val="000000"/>
          <w:lang w:val="en-ZA"/>
        </w:rPr>
        <w:t xml:space="preserve">THE ATTORNEY GENERAL </w:t>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r>
      <w:r w:rsidRPr="00B11ED5">
        <w:rPr>
          <w:rFonts w:ascii="Bookman Old Style" w:hAnsi="Bookman Old Style" w:cs="Arial"/>
          <w:b/>
          <w:color w:val="000000"/>
          <w:lang w:val="en-ZA"/>
        </w:rPr>
        <w:tab/>
        <w:t xml:space="preserve">      8</w:t>
      </w:r>
      <w:r w:rsidRPr="00B11ED5">
        <w:rPr>
          <w:rFonts w:ascii="Bookman Old Style" w:hAnsi="Bookman Old Style" w:cs="Arial"/>
          <w:b/>
          <w:color w:val="000000"/>
          <w:vertAlign w:val="superscript"/>
          <w:lang w:val="en-ZA"/>
        </w:rPr>
        <w:t>TH</w:t>
      </w:r>
      <w:r w:rsidRPr="00B11ED5">
        <w:rPr>
          <w:rFonts w:ascii="Bookman Old Style" w:hAnsi="Bookman Old Style" w:cs="Arial"/>
          <w:b/>
          <w:color w:val="000000"/>
          <w:lang w:val="en-ZA"/>
        </w:rPr>
        <w:t xml:space="preserve"> RESPONDENT</w:t>
      </w:r>
    </w:p>
    <w:p w14:paraId="0D97100A" w14:textId="77777777" w:rsidR="00B03EE5" w:rsidRPr="00B11ED5" w:rsidRDefault="00B03EE5" w:rsidP="00935445">
      <w:pPr>
        <w:spacing w:line="360" w:lineRule="auto"/>
        <w:jc w:val="both"/>
        <w:rPr>
          <w:rFonts w:ascii="Bookman Old Style" w:hAnsi="Bookman Old Style" w:cs="Arial"/>
          <w:color w:val="000000"/>
          <w:lang w:val="en-US"/>
        </w:rPr>
      </w:pPr>
      <w:r w:rsidRPr="008A5589">
        <w:rPr>
          <w:rFonts w:ascii="Bookman Old Style" w:hAnsi="Bookman Old Style" w:cs="Arial"/>
          <w:b/>
          <w:color w:val="000000"/>
          <w:lang w:val="en-US"/>
        </w:rPr>
        <w:lastRenderedPageBreak/>
        <w:t>CORAM</w:t>
      </w:r>
      <w:r w:rsidRPr="00B11ED5">
        <w:rPr>
          <w:rFonts w:ascii="Bookman Old Style" w:hAnsi="Bookman Old Style" w:cs="Arial"/>
          <w:color w:val="000000"/>
          <w:lang w:val="en-US"/>
        </w:rPr>
        <w:t>:             </w:t>
      </w:r>
      <w:r w:rsidR="0017018A">
        <w:rPr>
          <w:rFonts w:ascii="Bookman Old Style" w:hAnsi="Bookman Old Style" w:cs="Arial"/>
          <w:color w:val="000000"/>
          <w:lang w:val="en-US"/>
        </w:rPr>
        <w:tab/>
      </w:r>
      <w:r w:rsidRPr="00B11ED5">
        <w:rPr>
          <w:rFonts w:ascii="Bookman Old Style" w:hAnsi="Bookman Old Style" w:cs="Arial"/>
          <w:color w:val="000000"/>
          <w:lang w:val="en-US"/>
        </w:rPr>
        <w:t>KE MOSITO</w:t>
      </w:r>
      <w:r w:rsidR="00E96118">
        <w:rPr>
          <w:rFonts w:ascii="Bookman Old Style" w:hAnsi="Bookman Old Style" w:cs="Arial"/>
          <w:color w:val="000000"/>
          <w:lang w:val="en-US"/>
        </w:rPr>
        <w:t xml:space="preserve"> </w:t>
      </w:r>
      <w:r w:rsidR="0017018A">
        <w:rPr>
          <w:rFonts w:ascii="Bookman Old Style" w:hAnsi="Bookman Old Style" w:cs="Arial"/>
          <w:color w:val="000000"/>
          <w:lang w:val="en-US"/>
        </w:rPr>
        <w:t xml:space="preserve"> P</w:t>
      </w:r>
      <w:r w:rsidRPr="00B11ED5">
        <w:rPr>
          <w:rFonts w:ascii="Bookman Old Style" w:hAnsi="Bookman Old Style" w:cs="Arial"/>
          <w:color w:val="000000"/>
          <w:lang w:val="en-US"/>
        </w:rPr>
        <w:t> </w:t>
      </w:r>
      <w:bookmarkStart w:id="1" w:name="_Hlk101017214"/>
    </w:p>
    <w:p w14:paraId="774F0282" w14:textId="77777777" w:rsidR="00B03EE5" w:rsidRPr="00B11ED5" w:rsidRDefault="00B03EE5" w:rsidP="00935445">
      <w:pPr>
        <w:spacing w:line="360" w:lineRule="auto"/>
        <w:ind w:left="1440" w:firstLine="720"/>
        <w:jc w:val="both"/>
        <w:rPr>
          <w:rFonts w:ascii="Bookman Old Style" w:hAnsi="Bookman Old Style" w:cs="Arial"/>
          <w:color w:val="000000"/>
          <w:lang w:val="en-US"/>
        </w:rPr>
      </w:pPr>
      <w:r w:rsidRPr="00B11ED5">
        <w:rPr>
          <w:rFonts w:ascii="Bookman Old Style" w:hAnsi="Bookman Old Style" w:cs="Arial"/>
          <w:color w:val="000000"/>
          <w:lang w:val="en-US"/>
        </w:rPr>
        <w:t>PT DAMASEB AJA</w:t>
      </w:r>
      <w:bookmarkEnd w:id="1"/>
    </w:p>
    <w:p w14:paraId="2D201BE1" w14:textId="77777777" w:rsidR="00B03EE5" w:rsidRPr="00B11ED5" w:rsidRDefault="00B03EE5" w:rsidP="00935445">
      <w:pPr>
        <w:spacing w:line="360" w:lineRule="auto"/>
        <w:ind w:left="1440" w:firstLine="720"/>
        <w:jc w:val="both"/>
        <w:rPr>
          <w:rFonts w:ascii="Bookman Old Style" w:hAnsi="Bookman Old Style" w:cs="Arial"/>
          <w:color w:val="000000"/>
          <w:lang w:val="en-US"/>
        </w:rPr>
      </w:pPr>
      <w:r w:rsidRPr="00B11ED5">
        <w:rPr>
          <w:rFonts w:ascii="Bookman Old Style" w:hAnsi="Bookman Old Style" w:cs="Arial"/>
          <w:color w:val="000000"/>
          <w:lang w:val="en-US"/>
        </w:rPr>
        <w:t>MH CHINHENGO</w:t>
      </w:r>
      <w:r w:rsidR="00E96118">
        <w:rPr>
          <w:rFonts w:ascii="Bookman Old Style" w:hAnsi="Bookman Old Style" w:cs="Arial"/>
          <w:color w:val="000000"/>
          <w:lang w:val="en-US"/>
        </w:rPr>
        <w:t xml:space="preserve"> </w:t>
      </w:r>
      <w:r w:rsidRPr="00B11ED5">
        <w:rPr>
          <w:rFonts w:ascii="Bookman Old Style" w:hAnsi="Bookman Old Style" w:cs="Arial"/>
          <w:color w:val="000000"/>
          <w:lang w:val="en-US"/>
        </w:rPr>
        <w:t xml:space="preserve"> AJA</w:t>
      </w:r>
    </w:p>
    <w:p w14:paraId="43DA5AE2" w14:textId="77777777" w:rsidR="00B03EE5" w:rsidRPr="00B11ED5" w:rsidRDefault="00B03EE5" w:rsidP="00935445">
      <w:pPr>
        <w:spacing w:line="360" w:lineRule="auto"/>
        <w:jc w:val="both"/>
        <w:rPr>
          <w:rFonts w:ascii="Bookman Old Style" w:hAnsi="Bookman Old Style" w:cs="Arial"/>
          <w:color w:val="000000"/>
          <w:lang w:val="en-US"/>
        </w:rPr>
      </w:pPr>
      <w:r w:rsidRPr="00B11ED5">
        <w:rPr>
          <w:rFonts w:ascii="Bookman Old Style" w:hAnsi="Bookman Old Style" w:cs="Arial"/>
          <w:color w:val="000000"/>
          <w:lang w:val="en-US"/>
        </w:rPr>
        <w:tab/>
      </w:r>
      <w:r w:rsidRPr="00B11ED5">
        <w:rPr>
          <w:rFonts w:ascii="Bookman Old Style" w:hAnsi="Bookman Old Style" w:cs="Arial"/>
          <w:color w:val="000000"/>
          <w:lang w:val="en-US"/>
        </w:rPr>
        <w:tab/>
      </w:r>
      <w:r w:rsidRPr="00B11ED5">
        <w:rPr>
          <w:rFonts w:ascii="Bookman Old Style" w:hAnsi="Bookman Old Style" w:cs="Arial"/>
          <w:color w:val="000000"/>
          <w:lang w:val="en-US"/>
        </w:rPr>
        <w:tab/>
      </w:r>
    </w:p>
    <w:p w14:paraId="2ADD6945" w14:textId="55FAC032" w:rsidR="00B03EE5" w:rsidRPr="006830DA" w:rsidRDefault="00B03EE5" w:rsidP="00935445">
      <w:pPr>
        <w:spacing w:line="360" w:lineRule="auto"/>
        <w:jc w:val="both"/>
        <w:rPr>
          <w:rFonts w:ascii="Bookman Old Style" w:hAnsi="Bookman Old Style" w:cs="Arial"/>
          <w:bCs/>
          <w:caps/>
          <w:color w:val="000000"/>
          <w:lang w:val="en-ZA"/>
        </w:rPr>
      </w:pPr>
      <w:r w:rsidRPr="006830DA">
        <w:rPr>
          <w:rFonts w:ascii="Bookman Old Style" w:hAnsi="Bookman Old Style" w:cs="Arial"/>
          <w:b/>
          <w:caps/>
          <w:color w:val="000000"/>
          <w:lang w:val="en-ZA"/>
        </w:rPr>
        <w:t>Heard:</w:t>
      </w:r>
      <w:r w:rsidRPr="006830DA">
        <w:rPr>
          <w:rFonts w:ascii="Bookman Old Style" w:hAnsi="Bookman Old Style" w:cs="Arial"/>
          <w:bCs/>
          <w:caps/>
          <w:color w:val="000000"/>
          <w:lang w:val="en-ZA"/>
        </w:rPr>
        <w:tab/>
      </w:r>
      <w:r w:rsidR="006830DA">
        <w:rPr>
          <w:rFonts w:ascii="Bookman Old Style" w:hAnsi="Bookman Old Style" w:cs="Arial"/>
          <w:bCs/>
          <w:caps/>
          <w:color w:val="000000"/>
          <w:lang w:val="en-ZA"/>
        </w:rPr>
        <w:tab/>
      </w:r>
      <w:r w:rsidRPr="006830DA">
        <w:rPr>
          <w:rFonts w:ascii="Bookman Old Style" w:hAnsi="Bookman Old Style" w:cs="Arial"/>
          <w:bCs/>
          <w:caps/>
          <w:color w:val="000000"/>
          <w:lang w:val="en-ZA"/>
        </w:rPr>
        <w:t xml:space="preserve">19 April 2022     </w:t>
      </w:r>
    </w:p>
    <w:p w14:paraId="0B1C3564" w14:textId="77777777" w:rsidR="00B03EE5" w:rsidRPr="006830DA" w:rsidRDefault="00B03EE5" w:rsidP="00935445">
      <w:pPr>
        <w:spacing w:line="360" w:lineRule="auto"/>
        <w:jc w:val="both"/>
        <w:rPr>
          <w:rFonts w:ascii="Bookman Old Style" w:hAnsi="Bookman Old Style" w:cs="Arial"/>
          <w:bCs/>
          <w:caps/>
          <w:color w:val="000000"/>
          <w:lang w:val="en-ZA"/>
        </w:rPr>
      </w:pPr>
      <w:r w:rsidRPr="006830DA">
        <w:rPr>
          <w:rFonts w:ascii="Bookman Old Style" w:hAnsi="Bookman Old Style" w:cs="Arial"/>
          <w:b/>
          <w:caps/>
          <w:color w:val="000000"/>
          <w:lang w:val="en-ZA"/>
        </w:rPr>
        <w:t>Delivered:</w:t>
      </w:r>
      <w:r w:rsidRPr="006830DA">
        <w:rPr>
          <w:rFonts w:ascii="Bookman Old Style" w:hAnsi="Bookman Old Style" w:cs="Arial"/>
          <w:bCs/>
          <w:caps/>
          <w:color w:val="000000"/>
          <w:lang w:val="en-ZA"/>
        </w:rPr>
        <w:tab/>
      </w:r>
      <w:r w:rsidR="00AB413F" w:rsidRPr="006830DA">
        <w:rPr>
          <w:rFonts w:ascii="Bookman Old Style" w:hAnsi="Bookman Old Style" w:cs="Arial"/>
          <w:bCs/>
          <w:caps/>
          <w:color w:val="000000"/>
          <w:lang w:val="en-ZA"/>
        </w:rPr>
        <w:t>13</w:t>
      </w:r>
      <w:r w:rsidRPr="006830DA">
        <w:rPr>
          <w:rFonts w:ascii="Bookman Old Style" w:hAnsi="Bookman Old Style" w:cs="Arial"/>
          <w:bCs/>
          <w:caps/>
          <w:color w:val="000000"/>
          <w:lang w:val="en-ZA"/>
        </w:rPr>
        <w:t xml:space="preserve"> May 2022</w:t>
      </w:r>
    </w:p>
    <w:p w14:paraId="5438EF14" w14:textId="77777777" w:rsidR="00B03EE5" w:rsidRPr="00B11ED5" w:rsidRDefault="00B03EE5" w:rsidP="00935445">
      <w:pPr>
        <w:spacing w:line="360" w:lineRule="auto"/>
        <w:jc w:val="both"/>
        <w:rPr>
          <w:rFonts w:ascii="Bookman Old Style" w:hAnsi="Bookman Old Style" w:cs="Arial"/>
          <w:color w:val="000000"/>
          <w:lang w:val="en-ZA"/>
        </w:rPr>
      </w:pPr>
    </w:p>
    <w:p w14:paraId="2738C37C" w14:textId="77777777" w:rsidR="00B03EE5" w:rsidRPr="00B11ED5" w:rsidRDefault="00E96118" w:rsidP="00E96118">
      <w:pPr>
        <w:spacing w:line="360" w:lineRule="auto"/>
        <w:jc w:val="center"/>
        <w:rPr>
          <w:rFonts w:ascii="Bookman Old Style" w:hAnsi="Bookman Old Style" w:cs="Arial"/>
          <w:b/>
          <w:color w:val="000000"/>
          <w:lang w:val="en-ZA"/>
        </w:rPr>
      </w:pPr>
      <w:r w:rsidRPr="00B11ED5">
        <w:rPr>
          <w:rFonts w:ascii="Bookman Old Style" w:hAnsi="Bookman Old Style" w:cs="Arial"/>
          <w:b/>
          <w:color w:val="000000"/>
          <w:lang w:val="en-ZA"/>
        </w:rPr>
        <w:t>SUMMARY:</w:t>
      </w:r>
    </w:p>
    <w:p w14:paraId="4D59AAF6" w14:textId="0E5558C6" w:rsidR="00B03EE5" w:rsidRPr="00D02246" w:rsidRDefault="00D02246" w:rsidP="006830DA">
      <w:pPr>
        <w:jc w:val="both"/>
        <w:rPr>
          <w:rFonts w:ascii="Bookman Old Style" w:hAnsi="Bookman Old Style" w:cs="Arial"/>
          <w:i/>
          <w:color w:val="000000"/>
          <w:lang w:val="en-ZA"/>
        </w:rPr>
      </w:pPr>
      <w:r w:rsidRPr="00D02246">
        <w:rPr>
          <w:rFonts w:ascii="Bookman Old Style" w:hAnsi="Bookman Old Style" w:cs="Arial"/>
          <w:i/>
          <w:iCs/>
          <w:color w:val="000000"/>
          <w:lang w:val="en-US"/>
        </w:rPr>
        <w:t>The appellants who were appointed on contract in the Lesotho public s</w:t>
      </w:r>
      <w:r w:rsidR="007A37A5">
        <w:rPr>
          <w:rFonts w:ascii="Bookman Old Style" w:hAnsi="Bookman Old Style" w:cs="Arial"/>
          <w:i/>
          <w:iCs/>
          <w:color w:val="000000"/>
          <w:lang w:val="en-US"/>
        </w:rPr>
        <w:t>ervice in terms of a</w:t>
      </w:r>
      <w:r w:rsidRPr="00D02246">
        <w:rPr>
          <w:rFonts w:ascii="Bookman Old Style" w:hAnsi="Bookman Old Style" w:cs="Arial"/>
          <w:i/>
          <w:iCs/>
          <w:color w:val="000000"/>
          <w:lang w:val="en-US"/>
        </w:rPr>
        <w:t xml:space="preserve"> written contract agreed to refer any dispute arising from the implementation or execution of the </w:t>
      </w:r>
      <w:r w:rsidR="007A37A5">
        <w:rPr>
          <w:rFonts w:ascii="Bookman Old Style" w:hAnsi="Bookman Old Style" w:cs="Arial"/>
          <w:i/>
          <w:iCs/>
          <w:color w:val="000000"/>
          <w:lang w:val="en-US"/>
        </w:rPr>
        <w:t xml:space="preserve">employment </w:t>
      </w:r>
      <w:r w:rsidRPr="00D02246">
        <w:rPr>
          <w:rFonts w:ascii="Bookman Old Style" w:hAnsi="Bookman Old Style" w:cs="Arial"/>
          <w:i/>
          <w:iCs/>
          <w:color w:val="000000"/>
          <w:lang w:val="en-US"/>
        </w:rPr>
        <w:t xml:space="preserve">contract to binding arbitration in terms of the provisions of the Public Service Act 2005 as amended. When the Crown determined that the contracts had </w:t>
      </w:r>
      <w:r w:rsidR="00B04938" w:rsidRPr="00D02246">
        <w:rPr>
          <w:rFonts w:ascii="Bookman Old Style" w:hAnsi="Bookman Old Style" w:cs="Arial"/>
          <w:i/>
          <w:iCs/>
          <w:color w:val="000000"/>
          <w:lang w:val="en-US"/>
        </w:rPr>
        <w:t>terminated,</w:t>
      </w:r>
      <w:r w:rsidRPr="00D02246">
        <w:rPr>
          <w:rFonts w:ascii="Bookman Old Style" w:hAnsi="Bookman Old Style" w:cs="Arial"/>
          <w:i/>
          <w:iCs/>
          <w:color w:val="000000"/>
          <w:lang w:val="en-US"/>
        </w:rPr>
        <w:t xml:space="preserve"> they approached the High Court to seek declaratory and review relief instead of asking the court under s 4 of the Arbitration Act 12 of 1980 to not bind them to the arbitration agreement. The High Court declined jurisdiction because the appellants were bound by the agreement to refer the dispute to arbitration. Appeal against the High Court’s judgment dismissed</w:t>
      </w:r>
      <w:r w:rsidR="009D1739">
        <w:rPr>
          <w:rFonts w:ascii="Bookman Old Style" w:hAnsi="Bookman Old Style" w:cs="Arial"/>
          <w:i/>
          <w:iCs/>
          <w:color w:val="000000"/>
          <w:lang w:val="en-US"/>
        </w:rPr>
        <w:t>, with costs.</w:t>
      </w:r>
    </w:p>
    <w:p w14:paraId="04006F65" w14:textId="77777777" w:rsidR="00B03EE5" w:rsidRPr="00B11ED5" w:rsidRDefault="00B03EE5" w:rsidP="00935445">
      <w:pPr>
        <w:spacing w:line="360" w:lineRule="auto"/>
        <w:jc w:val="both"/>
        <w:rPr>
          <w:rFonts w:ascii="Bookman Old Style" w:hAnsi="Bookman Old Style" w:cs="Arial"/>
          <w:i/>
          <w:color w:val="000000"/>
          <w:lang w:val="en-ZA"/>
        </w:rPr>
      </w:pPr>
    </w:p>
    <w:p w14:paraId="1FBE28DF" w14:textId="77777777" w:rsidR="00B03EE5" w:rsidRPr="008A5589" w:rsidRDefault="00B03EE5" w:rsidP="002E1C83">
      <w:pPr>
        <w:spacing w:line="360" w:lineRule="auto"/>
        <w:ind w:left="2880" w:firstLine="720"/>
        <w:jc w:val="both"/>
        <w:rPr>
          <w:rFonts w:ascii="Bookman Old Style" w:hAnsi="Bookman Old Style" w:cs="Arial"/>
          <w:b/>
          <w:bCs/>
          <w:color w:val="000000"/>
          <w:sz w:val="28"/>
          <w:szCs w:val="28"/>
          <w:lang w:val="en-US"/>
        </w:rPr>
      </w:pPr>
      <w:r w:rsidRPr="008A5589">
        <w:rPr>
          <w:rFonts w:ascii="Bookman Old Style" w:hAnsi="Bookman Old Style" w:cs="Arial"/>
          <w:b/>
          <w:bCs/>
          <w:color w:val="000000"/>
          <w:sz w:val="28"/>
          <w:szCs w:val="28"/>
          <w:lang w:val="en-US"/>
        </w:rPr>
        <w:t>JUDGMENT</w:t>
      </w:r>
    </w:p>
    <w:p w14:paraId="5D32A8CF" w14:textId="77777777" w:rsidR="00B03EE5" w:rsidRPr="008A5589" w:rsidRDefault="00B03EE5" w:rsidP="00935445">
      <w:pPr>
        <w:spacing w:line="360" w:lineRule="auto"/>
        <w:jc w:val="both"/>
        <w:rPr>
          <w:rFonts w:ascii="Bookman Old Style" w:hAnsi="Bookman Old Style" w:cs="Arial"/>
          <w:bCs/>
          <w:color w:val="000000"/>
          <w:sz w:val="28"/>
          <w:szCs w:val="28"/>
          <w:lang w:val="en-US"/>
        </w:rPr>
      </w:pPr>
    </w:p>
    <w:p w14:paraId="7B82F712" w14:textId="77777777" w:rsidR="00B03EE5" w:rsidRPr="008A5589" w:rsidRDefault="00B03EE5" w:rsidP="00935445">
      <w:pPr>
        <w:spacing w:line="360" w:lineRule="auto"/>
        <w:jc w:val="both"/>
        <w:rPr>
          <w:rFonts w:ascii="Bookman Old Style" w:hAnsi="Bookman Old Style" w:cs="Arial"/>
          <w:b/>
          <w:bCs/>
          <w:color w:val="000000"/>
          <w:sz w:val="28"/>
          <w:szCs w:val="28"/>
          <w:lang w:val="en-US"/>
        </w:rPr>
      </w:pPr>
      <w:r w:rsidRPr="008A5589">
        <w:rPr>
          <w:rFonts w:ascii="Bookman Old Style" w:hAnsi="Bookman Old Style" w:cs="Arial"/>
          <w:b/>
          <w:bCs/>
          <w:color w:val="000000"/>
          <w:sz w:val="28"/>
          <w:szCs w:val="28"/>
          <w:lang w:val="en-US"/>
        </w:rPr>
        <w:t>PT DAMASEB, AJA:</w:t>
      </w:r>
    </w:p>
    <w:p w14:paraId="6A4D60A0" w14:textId="77777777" w:rsidR="00B03EE5" w:rsidRPr="008A5589" w:rsidRDefault="00B03EE5" w:rsidP="00935445">
      <w:pPr>
        <w:spacing w:line="360" w:lineRule="auto"/>
        <w:jc w:val="both"/>
        <w:rPr>
          <w:rFonts w:ascii="Bookman Old Style" w:hAnsi="Bookman Old Style" w:cs="Arial"/>
          <w:bCs/>
          <w:color w:val="000000"/>
          <w:sz w:val="28"/>
          <w:szCs w:val="28"/>
          <w:lang w:val="en-US"/>
        </w:rPr>
      </w:pPr>
    </w:p>
    <w:p w14:paraId="3580DA54" w14:textId="77777777" w:rsidR="00B03EE5" w:rsidRPr="008A5589" w:rsidRDefault="00B03EE5" w:rsidP="00935445">
      <w:pPr>
        <w:spacing w:line="360" w:lineRule="auto"/>
        <w:jc w:val="both"/>
        <w:rPr>
          <w:rFonts w:ascii="Bookman Old Style" w:hAnsi="Bookman Old Style" w:cs="Arial"/>
          <w:b/>
          <w:color w:val="000000"/>
          <w:sz w:val="28"/>
          <w:szCs w:val="28"/>
          <w:lang w:val="en-US"/>
        </w:rPr>
      </w:pPr>
      <w:r w:rsidRPr="008A5589">
        <w:rPr>
          <w:rFonts w:ascii="Bookman Old Style" w:hAnsi="Bookman Old Style" w:cs="Arial"/>
          <w:b/>
          <w:color w:val="000000"/>
          <w:sz w:val="28"/>
          <w:szCs w:val="28"/>
          <w:lang w:val="en-US"/>
        </w:rPr>
        <w:t>Introduction</w:t>
      </w:r>
    </w:p>
    <w:p w14:paraId="2B449A30" w14:textId="77777777" w:rsidR="00B03EE5" w:rsidRPr="008A5589" w:rsidRDefault="00B03EE5" w:rsidP="00935445">
      <w:pPr>
        <w:spacing w:line="360" w:lineRule="auto"/>
        <w:jc w:val="both"/>
        <w:rPr>
          <w:rFonts w:ascii="Bookman Old Style" w:hAnsi="Bookman Old Style" w:cs="Arial"/>
          <w:bCs/>
          <w:color w:val="000000"/>
          <w:sz w:val="28"/>
          <w:szCs w:val="28"/>
          <w:lang w:val="en-US"/>
        </w:rPr>
      </w:pPr>
    </w:p>
    <w:p w14:paraId="01DBFCD5" w14:textId="77777777" w:rsidR="00F97D59" w:rsidRPr="008A5589" w:rsidRDefault="00BB6368" w:rsidP="000728BB">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The issue to be decided in this appeal is whether the High Court was correct to decline jurisdiction</w:t>
      </w:r>
      <w:r w:rsidR="008722CD" w:rsidRPr="008A5589">
        <w:rPr>
          <w:rFonts w:ascii="Bookman Old Style" w:hAnsi="Bookman Old Style" w:cs="Arial"/>
          <w:bCs/>
          <w:color w:val="000000"/>
          <w:sz w:val="28"/>
          <w:szCs w:val="28"/>
          <w:lang w:val="en-US"/>
        </w:rPr>
        <w:t xml:space="preserve"> when approached by the appellants</w:t>
      </w:r>
      <w:r w:rsidR="00B247C1" w:rsidRPr="008A5589">
        <w:rPr>
          <w:rFonts w:ascii="Bookman Old Style" w:hAnsi="Bookman Old Style" w:cs="Arial"/>
          <w:bCs/>
          <w:color w:val="000000"/>
          <w:sz w:val="28"/>
          <w:szCs w:val="28"/>
          <w:lang w:val="en-US"/>
        </w:rPr>
        <w:t xml:space="preserve"> (applicants </w:t>
      </w:r>
      <w:r w:rsidR="00B247C1" w:rsidRPr="008013C5">
        <w:rPr>
          <w:rFonts w:ascii="Bookman Old Style" w:hAnsi="Bookman Old Style" w:cs="Arial"/>
          <w:bCs/>
          <w:i/>
          <w:color w:val="000000"/>
          <w:sz w:val="28"/>
          <w:szCs w:val="28"/>
          <w:lang w:val="en-US"/>
        </w:rPr>
        <w:t>a quo</w:t>
      </w:r>
      <w:r w:rsidR="00B247C1" w:rsidRPr="008A5589">
        <w:rPr>
          <w:rFonts w:ascii="Bookman Old Style" w:hAnsi="Bookman Old Style" w:cs="Arial"/>
          <w:bCs/>
          <w:color w:val="000000"/>
          <w:sz w:val="28"/>
          <w:szCs w:val="28"/>
          <w:lang w:val="en-US"/>
        </w:rPr>
        <w:t>)</w:t>
      </w:r>
      <w:r w:rsidR="008722CD" w:rsidRPr="008A5589">
        <w:rPr>
          <w:rFonts w:ascii="Bookman Old Style" w:hAnsi="Bookman Old Style" w:cs="Arial"/>
          <w:bCs/>
          <w:color w:val="000000"/>
          <w:sz w:val="28"/>
          <w:szCs w:val="28"/>
          <w:lang w:val="en-US"/>
        </w:rPr>
        <w:t xml:space="preserve"> </w:t>
      </w:r>
      <w:r w:rsidR="00B247C1" w:rsidRPr="008A5589">
        <w:rPr>
          <w:rFonts w:ascii="Bookman Old Style" w:hAnsi="Bookman Old Style" w:cs="Arial"/>
          <w:bCs/>
          <w:color w:val="000000"/>
          <w:sz w:val="28"/>
          <w:szCs w:val="28"/>
          <w:lang w:val="en-US"/>
        </w:rPr>
        <w:t>for public law remedies of a declarator and review. T</w:t>
      </w:r>
      <w:r w:rsidRPr="008A5589">
        <w:rPr>
          <w:rFonts w:ascii="Bookman Old Style" w:hAnsi="Bookman Old Style" w:cs="Arial"/>
          <w:bCs/>
          <w:color w:val="000000"/>
          <w:sz w:val="28"/>
          <w:szCs w:val="28"/>
          <w:lang w:val="en-US"/>
        </w:rPr>
        <w:t>he app</w:t>
      </w:r>
      <w:r w:rsidR="00B247C1" w:rsidRPr="008A5589">
        <w:rPr>
          <w:rFonts w:ascii="Bookman Old Style" w:hAnsi="Bookman Old Style" w:cs="Arial"/>
          <w:bCs/>
          <w:color w:val="000000"/>
          <w:sz w:val="28"/>
          <w:szCs w:val="28"/>
          <w:lang w:val="en-US"/>
        </w:rPr>
        <w:t xml:space="preserve">licants were </w:t>
      </w:r>
      <w:r w:rsidR="0017018A" w:rsidRPr="008A5589">
        <w:rPr>
          <w:rFonts w:ascii="Bookman Old Style" w:hAnsi="Bookman Old Style" w:cs="Arial"/>
          <w:bCs/>
          <w:color w:val="000000"/>
          <w:sz w:val="28"/>
          <w:szCs w:val="28"/>
          <w:lang w:val="en-US"/>
        </w:rPr>
        <w:t xml:space="preserve">appointed </w:t>
      </w:r>
      <w:r w:rsidR="00B247C1" w:rsidRPr="008A5589">
        <w:rPr>
          <w:rFonts w:ascii="Bookman Old Style" w:hAnsi="Bookman Old Style" w:cs="Arial"/>
          <w:bCs/>
          <w:color w:val="000000"/>
          <w:sz w:val="28"/>
          <w:szCs w:val="28"/>
          <w:lang w:val="en-US"/>
        </w:rPr>
        <w:t>as public servants on contract and had, in writing,</w:t>
      </w:r>
      <w:r w:rsidR="0017018A" w:rsidRPr="008A5589">
        <w:rPr>
          <w:rFonts w:ascii="Bookman Old Style" w:hAnsi="Bookman Old Style" w:cs="Arial"/>
          <w:bCs/>
          <w:color w:val="000000"/>
          <w:sz w:val="28"/>
          <w:szCs w:val="28"/>
          <w:lang w:val="en-US"/>
        </w:rPr>
        <w:t xml:space="preserve"> agreed </w:t>
      </w:r>
      <w:r w:rsidRPr="008A5589">
        <w:rPr>
          <w:rFonts w:ascii="Bookman Old Style" w:hAnsi="Bookman Old Style" w:cs="Arial"/>
          <w:bCs/>
          <w:color w:val="000000"/>
          <w:sz w:val="28"/>
          <w:szCs w:val="28"/>
          <w:lang w:val="en-US"/>
        </w:rPr>
        <w:t>with the Government of Lesotho (</w:t>
      </w:r>
      <w:proofErr w:type="spellStart"/>
      <w:r w:rsidRPr="008A5589">
        <w:rPr>
          <w:rFonts w:ascii="Bookman Old Style" w:hAnsi="Bookman Old Style" w:cs="Arial"/>
          <w:bCs/>
          <w:color w:val="000000"/>
          <w:sz w:val="28"/>
          <w:szCs w:val="28"/>
          <w:lang w:val="en-US"/>
        </w:rPr>
        <w:t>GoL</w:t>
      </w:r>
      <w:proofErr w:type="spellEnd"/>
      <w:r w:rsidRPr="008A5589">
        <w:rPr>
          <w:rFonts w:ascii="Bookman Old Style" w:hAnsi="Bookman Old Style" w:cs="Arial"/>
          <w:bCs/>
          <w:color w:val="000000"/>
          <w:sz w:val="28"/>
          <w:szCs w:val="28"/>
          <w:lang w:val="en-US"/>
        </w:rPr>
        <w:t>)</w:t>
      </w:r>
      <w:r w:rsidR="00970586" w:rsidRPr="008A5589">
        <w:rPr>
          <w:rFonts w:ascii="Bookman Old Style" w:hAnsi="Bookman Old Style" w:cs="Arial"/>
          <w:bCs/>
          <w:color w:val="000000"/>
          <w:sz w:val="28"/>
          <w:szCs w:val="28"/>
          <w:lang w:val="en-US"/>
        </w:rPr>
        <w:t>,</w:t>
      </w:r>
      <w:r w:rsidRPr="008A5589">
        <w:rPr>
          <w:rFonts w:ascii="Bookman Old Style" w:hAnsi="Bookman Old Style" w:cs="Arial"/>
          <w:bCs/>
          <w:color w:val="000000"/>
          <w:sz w:val="28"/>
          <w:szCs w:val="28"/>
          <w:lang w:val="en-US"/>
        </w:rPr>
        <w:t xml:space="preserve"> </w:t>
      </w:r>
      <w:r w:rsidR="0017018A" w:rsidRPr="008A5589">
        <w:rPr>
          <w:rFonts w:ascii="Bookman Old Style" w:hAnsi="Bookman Old Style" w:cs="Arial"/>
          <w:bCs/>
          <w:color w:val="000000"/>
          <w:sz w:val="28"/>
          <w:szCs w:val="28"/>
          <w:lang w:val="en-US"/>
        </w:rPr>
        <w:t>t</w:t>
      </w:r>
      <w:r w:rsidR="000A279D" w:rsidRPr="008A5589">
        <w:rPr>
          <w:rFonts w:ascii="Bookman Old Style" w:hAnsi="Bookman Old Style" w:cs="Arial"/>
          <w:bCs/>
          <w:color w:val="000000"/>
          <w:sz w:val="28"/>
          <w:szCs w:val="28"/>
          <w:lang w:val="en-US"/>
        </w:rPr>
        <w:t xml:space="preserve">o refer to ‘binding arbitration’ disputes arising from the interpretation or </w:t>
      </w:r>
      <w:r w:rsidR="00B247C1" w:rsidRPr="008A5589">
        <w:rPr>
          <w:rFonts w:ascii="Bookman Old Style" w:hAnsi="Bookman Old Style" w:cs="Arial"/>
          <w:bCs/>
          <w:color w:val="000000"/>
          <w:sz w:val="28"/>
          <w:szCs w:val="28"/>
          <w:lang w:val="en-US"/>
        </w:rPr>
        <w:t xml:space="preserve">execution </w:t>
      </w:r>
      <w:r w:rsidR="000A279D" w:rsidRPr="008A5589">
        <w:rPr>
          <w:rFonts w:ascii="Bookman Old Style" w:hAnsi="Bookman Old Style" w:cs="Arial"/>
          <w:bCs/>
          <w:color w:val="000000"/>
          <w:sz w:val="28"/>
          <w:szCs w:val="28"/>
          <w:lang w:val="en-US"/>
        </w:rPr>
        <w:t>of their contracts</w:t>
      </w:r>
      <w:r w:rsidR="008013C5">
        <w:rPr>
          <w:rFonts w:ascii="Bookman Old Style" w:hAnsi="Bookman Old Style" w:cs="Arial"/>
          <w:bCs/>
          <w:color w:val="000000"/>
          <w:sz w:val="28"/>
          <w:szCs w:val="28"/>
          <w:lang w:val="en-US"/>
        </w:rPr>
        <w:t>,</w:t>
      </w:r>
      <w:r w:rsidR="000A279D" w:rsidRPr="008A5589">
        <w:rPr>
          <w:rFonts w:ascii="Bookman Old Style" w:hAnsi="Bookman Old Style" w:cs="Arial"/>
          <w:bCs/>
          <w:color w:val="000000"/>
          <w:sz w:val="28"/>
          <w:szCs w:val="28"/>
          <w:lang w:val="en-US"/>
        </w:rPr>
        <w:t xml:space="preserve"> </w:t>
      </w:r>
      <w:r w:rsidR="00B247C1" w:rsidRPr="008A5589">
        <w:rPr>
          <w:rFonts w:ascii="Bookman Old Style" w:hAnsi="Bookman Old Style" w:cs="Arial"/>
          <w:bCs/>
          <w:color w:val="000000"/>
          <w:sz w:val="28"/>
          <w:szCs w:val="28"/>
          <w:lang w:val="en-US"/>
        </w:rPr>
        <w:t xml:space="preserve">in the event of disputes with the </w:t>
      </w:r>
      <w:proofErr w:type="spellStart"/>
      <w:r w:rsidR="00B247C1" w:rsidRPr="008A5589">
        <w:rPr>
          <w:rFonts w:ascii="Bookman Old Style" w:hAnsi="Bookman Old Style" w:cs="Arial"/>
          <w:bCs/>
          <w:color w:val="000000"/>
          <w:sz w:val="28"/>
          <w:szCs w:val="28"/>
          <w:lang w:val="en-US"/>
        </w:rPr>
        <w:t>GoL</w:t>
      </w:r>
      <w:proofErr w:type="spellEnd"/>
      <w:r w:rsidR="00B247C1" w:rsidRPr="008A5589">
        <w:rPr>
          <w:rFonts w:ascii="Bookman Old Style" w:hAnsi="Bookman Old Style" w:cs="Arial"/>
          <w:bCs/>
          <w:color w:val="000000"/>
          <w:sz w:val="28"/>
          <w:szCs w:val="28"/>
          <w:lang w:val="en-US"/>
        </w:rPr>
        <w:t xml:space="preserve"> not being amicably resolved. </w:t>
      </w:r>
    </w:p>
    <w:p w14:paraId="6F7F1F3D" w14:textId="77777777" w:rsidR="00B247C1" w:rsidRPr="008A5589" w:rsidRDefault="00B247C1" w:rsidP="00B247C1">
      <w:pPr>
        <w:pStyle w:val="MediumGrid1-Accent21"/>
        <w:spacing w:line="360" w:lineRule="auto"/>
        <w:ind w:left="0"/>
        <w:jc w:val="both"/>
        <w:rPr>
          <w:rFonts w:ascii="Bookman Old Style" w:hAnsi="Bookman Old Style" w:cs="Arial"/>
          <w:bCs/>
          <w:color w:val="000000"/>
          <w:sz w:val="28"/>
          <w:szCs w:val="28"/>
          <w:lang w:val="en-US"/>
        </w:rPr>
      </w:pPr>
    </w:p>
    <w:p w14:paraId="7ADE5946" w14:textId="023972B9" w:rsidR="000A279D" w:rsidRPr="00A42581" w:rsidRDefault="00F97D59" w:rsidP="00935445">
      <w:pPr>
        <w:pStyle w:val="MediumGrid1-Accent21"/>
        <w:numPr>
          <w:ilvl w:val="0"/>
          <w:numId w:val="3"/>
        </w:numPr>
        <w:spacing w:line="360" w:lineRule="auto"/>
        <w:ind w:left="0" w:firstLine="0"/>
        <w:jc w:val="both"/>
        <w:rPr>
          <w:rFonts w:ascii="Bookman Old Style" w:hAnsi="Bookman Old Style" w:cs="Arial"/>
          <w:bCs/>
          <w:color w:val="000000"/>
          <w:lang w:val="en-US"/>
        </w:rPr>
      </w:pPr>
      <w:r w:rsidRPr="008A5589">
        <w:rPr>
          <w:rFonts w:ascii="Bookman Old Style" w:hAnsi="Bookman Old Style" w:cs="Arial"/>
          <w:bCs/>
          <w:color w:val="000000"/>
          <w:sz w:val="28"/>
          <w:szCs w:val="28"/>
          <w:lang w:val="en-US"/>
        </w:rPr>
        <w:lastRenderedPageBreak/>
        <w:t xml:space="preserve">In </w:t>
      </w:r>
      <w:r w:rsidRPr="008A5589">
        <w:rPr>
          <w:rFonts w:ascii="Bookman Old Style" w:hAnsi="Bookman Old Style"/>
          <w:i/>
          <w:iCs/>
          <w:sz w:val="28"/>
          <w:szCs w:val="28"/>
        </w:rPr>
        <w:t>PS Ministry of Labour and Employment and others v Russel</w:t>
      </w:r>
      <w:r w:rsidR="00F37544" w:rsidRPr="008A5589">
        <w:rPr>
          <w:rStyle w:val="FootnoteReference"/>
          <w:rFonts w:ascii="Bookman Old Style" w:hAnsi="Bookman Old Style"/>
          <w:iCs/>
          <w:sz w:val="28"/>
          <w:szCs w:val="28"/>
        </w:rPr>
        <w:footnoteReference w:id="1"/>
      </w:r>
      <w:r w:rsidRPr="008A5589">
        <w:rPr>
          <w:rFonts w:ascii="Bookman Old Style" w:hAnsi="Bookman Old Style"/>
          <w:sz w:val="28"/>
          <w:szCs w:val="28"/>
        </w:rPr>
        <w:t xml:space="preserve"> this court authoritatively laid down that a public servant who has a grievance at the workplace must exhaust internal remedies provided for under the P</w:t>
      </w:r>
      <w:r w:rsidR="0088295A">
        <w:rPr>
          <w:rFonts w:ascii="Bookman Old Style" w:hAnsi="Bookman Old Style"/>
          <w:sz w:val="28"/>
          <w:szCs w:val="28"/>
        </w:rPr>
        <w:t>ublic Service Act</w:t>
      </w:r>
      <w:r w:rsidRPr="008A5589">
        <w:rPr>
          <w:rFonts w:ascii="Bookman Old Style" w:hAnsi="Bookman Old Style"/>
          <w:sz w:val="28"/>
          <w:szCs w:val="28"/>
        </w:rPr>
        <w:t xml:space="preserve"> 2005</w:t>
      </w:r>
      <w:r w:rsidR="00C86236">
        <w:rPr>
          <w:rFonts w:ascii="Bookman Old Style" w:hAnsi="Bookman Old Style"/>
          <w:sz w:val="28"/>
          <w:szCs w:val="28"/>
        </w:rPr>
        <w:t xml:space="preserve"> (PSA 2005)</w:t>
      </w:r>
      <w:r w:rsidR="00971C79">
        <w:rPr>
          <w:rFonts w:ascii="Bookman Old Style" w:hAnsi="Bookman Old Style"/>
          <w:sz w:val="28"/>
          <w:szCs w:val="28"/>
        </w:rPr>
        <w:t xml:space="preserve"> as amended</w:t>
      </w:r>
      <w:r w:rsidRPr="008A5589">
        <w:rPr>
          <w:rFonts w:ascii="Bookman Old Style" w:hAnsi="Bookman Old Style"/>
          <w:sz w:val="28"/>
          <w:szCs w:val="28"/>
        </w:rPr>
        <w:t xml:space="preserve">. </w:t>
      </w:r>
      <w:r w:rsidR="00B76DD8" w:rsidRPr="008A5589">
        <w:rPr>
          <w:rFonts w:ascii="Bookman Old Style" w:hAnsi="Bookman Old Style"/>
          <w:sz w:val="28"/>
          <w:szCs w:val="28"/>
        </w:rPr>
        <w:t>In</w:t>
      </w:r>
      <w:r w:rsidR="00B76DD8">
        <w:rPr>
          <w:rFonts w:ascii="Bookman Old Style" w:hAnsi="Bookman Old Style"/>
          <w:i/>
          <w:sz w:val="28"/>
          <w:szCs w:val="28"/>
        </w:rPr>
        <w:t xml:space="preserve"> Russel</w:t>
      </w:r>
      <w:r w:rsidR="00B76DD8" w:rsidRPr="008A5589">
        <w:rPr>
          <w:rFonts w:ascii="Bookman Old Style" w:hAnsi="Bookman Old Style"/>
          <w:sz w:val="28"/>
          <w:szCs w:val="28"/>
        </w:rPr>
        <w:t>, after discussing the legislative scheme governing the public service, we said at para [23]:</w:t>
      </w:r>
    </w:p>
    <w:p w14:paraId="3F13DBC6" w14:textId="77777777" w:rsidR="00A42581" w:rsidRDefault="00A42581" w:rsidP="00A42581">
      <w:pPr>
        <w:pStyle w:val="MediumGrid1-Accent21"/>
        <w:spacing w:line="360" w:lineRule="auto"/>
        <w:ind w:left="0"/>
        <w:jc w:val="both"/>
        <w:rPr>
          <w:rFonts w:ascii="Bookman Old Style" w:hAnsi="Bookman Old Style" w:cs="Arial"/>
          <w:bCs/>
          <w:color w:val="000000"/>
          <w:lang w:val="en-US"/>
        </w:rPr>
      </w:pPr>
    </w:p>
    <w:p w14:paraId="77E312D1" w14:textId="77777777" w:rsidR="00A42581" w:rsidRPr="008A5589" w:rsidRDefault="00A42581" w:rsidP="004E08B7">
      <w:pPr>
        <w:pStyle w:val="MediumGrid1-Accent21"/>
        <w:spacing w:line="360" w:lineRule="auto"/>
        <w:jc w:val="both"/>
        <w:rPr>
          <w:rFonts w:ascii="Bookman Old Style" w:hAnsi="Bookman Old Style" w:cs="Arial"/>
          <w:bCs/>
          <w:i/>
          <w:color w:val="000000"/>
          <w:lang w:val="en-US"/>
        </w:rPr>
      </w:pPr>
      <w:r w:rsidRPr="008A5589">
        <w:rPr>
          <w:rFonts w:ascii="Bookman Old Style" w:hAnsi="Bookman Old Style"/>
          <w:i/>
        </w:rPr>
        <w:t>‘Thus, if an employee in the public service is dissatisfied with the outcome of a disciplinary process or entertains a grievance, he or she must appe</w:t>
      </w:r>
      <w:r w:rsidR="00A862E6" w:rsidRPr="008A5589">
        <w:rPr>
          <w:rFonts w:ascii="Bookman Old Style" w:hAnsi="Bookman Old Style"/>
          <w:i/>
        </w:rPr>
        <w:t>al to the Tribunal</w:t>
      </w:r>
      <w:r w:rsidRPr="008A5589">
        <w:rPr>
          <w:rFonts w:ascii="Bookman Old Style" w:hAnsi="Bookman Old Style"/>
          <w:i/>
        </w:rPr>
        <w:t>. A party wishing to challenge the finding of the Tribunal must approach the Labour Court. Under the Public Service Act 2005 (as amended) the legislature has not granted the High Court jurisdiction over such a dispute’</w:t>
      </w:r>
    </w:p>
    <w:p w14:paraId="5D55DE99" w14:textId="77777777" w:rsidR="00EF2288" w:rsidRDefault="00EF2288" w:rsidP="00EF2288">
      <w:pPr>
        <w:pStyle w:val="MediumGrid1-Accent21"/>
        <w:spacing w:line="360" w:lineRule="auto"/>
        <w:ind w:left="0"/>
        <w:jc w:val="both"/>
        <w:rPr>
          <w:rFonts w:ascii="Bookman Old Style" w:hAnsi="Bookman Old Style" w:cs="Arial"/>
          <w:bCs/>
          <w:color w:val="000000"/>
          <w:lang w:val="en-US"/>
        </w:rPr>
      </w:pPr>
    </w:p>
    <w:p w14:paraId="42498B64" w14:textId="3D35937B" w:rsidR="00587F03" w:rsidRPr="008A5589" w:rsidRDefault="00587F03"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 xml:space="preserve">Clause 13 </w:t>
      </w:r>
      <w:r w:rsidR="00EF2288" w:rsidRPr="008A5589">
        <w:rPr>
          <w:rFonts w:ascii="Bookman Old Style" w:hAnsi="Bookman Old Style" w:cs="Arial"/>
          <w:bCs/>
          <w:color w:val="000000"/>
          <w:sz w:val="28"/>
          <w:szCs w:val="28"/>
          <w:lang w:val="en-US"/>
        </w:rPr>
        <w:t>of the contract</w:t>
      </w:r>
      <w:r w:rsidR="000A24E0" w:rsidRPr="008A5589">
        <w:rPr>
          <w:rFonts w:ascii="Bookman Old Style" w:hAnsi="Bookman Old Style" w:cs="Arial"/>
          <w:bCs/>
          <w:color w:val="000000"/>
          <w:sz w:val="28"/>
          <w:szCs w:val="28"/>
          <w:lang w:val="en-US"/>
        </w:rPr>
        <w:t>s signed by the applicants</w:t>
      </w:r>
      <w:r w:rsidR="00DD1F62">
        <w:rPr>
          <w:rFonts w:ascii="Bookman Old Style" w:hAnsi="Bookman Old Style" w:cs="Arial"/>
          <w:bCs/>
          <w:color w:val="000000"/>
          <w:sz w:val="28"/>
          <w:szCs w:val="28"/>
          <w:lang w:val="en-US"/>
        </w:rPr>
        <w:t>’</w:t>
      </w:r>
      <w:r w:rsidRPr="008A5589">
        <w:rPr>
          <w:rFonts w:ascii="Bookman Old Style" w:hAnsi="Bookman Old Style" w:cs="Arial"/>
          <w:bCs/>
          <w:color w:val="000000"/>
          <w:sz w:val="28"/>
          <w:szCs w:val="28"/>
          <w:lang w:val="en-US"/>
        </w:rPr>
        <w:t xml:space="preserve"> states:</w:t>
      </w:r>
    </w:p>
    <w:p w14:paraId="1A75662E" w14:textId="77777777" w:rsidR="00BD4C62" w:rsidRDefault="00BD4C62" w:rsidP="00587F03">
      <w:pPr>
        <w:pStyle w:val="MediumGrid1-Accent21"/>
        <w:spacing w:line="360" w:lineRule="auto"/>
        <w:jc w:val="both"/>
        <w:rPr>
          <w:rFonts w:ascii="Bookman Old Style" w:hAnsi="Bookman Old Style" w:cs="Arial"/>
          <w:bCs/>
          <w:i/>
          <w:color w:val="000000"/>
          <w:sz w:val="22"/>
          <w:szCs w:val="22"/>
          <w:lang w:val="en-US"/>
        </w:rPr>
      </w:pPr>
    </w:p>
    <w:p w14:paraId="24DDA6F0" w14:textId="77777777" w:rsidR="00587F03" w:rsidRPr="008A5589" w:rsidRDefault="00587F03" w:rsidP="00587F03">
      <w:pPr>
        <w:pStyle w:val="MediumGrid1-Accent21"/>
        <w:spacing w:line="360" w:lineRule="auto"/>
        <w:jc w:val="both"/>
        <w:rPr>
          <w:rFonts w:ascii="Bookman Old Style" w:hAnsi="Bookman Old Style" w:cs="Arial"/>
          <w:bCs/>
          <w:color w:val="000000"/>
          <w:lang w:val="en-US"/>
        </w:rPr>
      </w:pPr>
      <w:r w:rsidRPr="008A5589">
        <w:rPr>
          <w:rFonts w:ascii="Bookman Old Style" w:hAnsi="Bookman Old Style" w:cs="Arial"/>
          <w:bCs/>
          <w:i/>
          <w:color w:val="000000"/>
          <w:lang w:val="en-US"/>
        </w:rPr>
        <w:t>‘</w:t>
      </w:r>
      <w:r w:rsidR="00BD4C62" w:rsidRPr="008A5589">
        <w:rPr>
          <w:rFonts w:ascii="Bookman Old Style" w:hAnsi="Bookman Old Style" w:cs="Arial"/>
          <w:bCs/>
          <w:i/>
          <w:color w:val="000000"/>
          <w:lang w:val="en-US"/>
        </w:rPr>
        <w:t>It is specifically recorded that any claim or dispute relating to the interpretation or execution of this Agreement which cannot be settled amicably shall be settled by binding arbitration according to the provisions of the Public Service Act 2005</w:t>
      </w:r>
      <w:r w:rsidR="000A24E0" w:rsidRPr="008A5589">
        <w:rPr>
          <w:rFonts w:ascii="Bookman Old Style" w:hAnsi="Bookman Old Style" w:cs="Arial"/>
          <w:bCs/>
          <w:i/>
          <w:color w:val="000000"/>
          <w:lang w:val="en-US"/>
        </w:rPr>
        <w:t xml:space="preserve"> </w:t>
      </w:r>
      <w:r w:rsidR="00BD4C62" w:rsidRPr="008A5589">
        <w:rPr>
          <w:rFonts w:ascii="Bookman Old Style" w:hAnsi="Bookman Old Style" w:cs="Arial"/>
          <w:bCs/>
          <w:i/>
          <w:color w:val="000000"/>
          <w:lang w:val="en-US"/>
        </w:rPr>
        <w:t>as amended’</w:t>
      </w:r>
      <w:r w:rsidR="00BD4C62" w:rsidRPr="008A5589">
        <w:rPr>
          <w:rFonts w:ascii="Bookman Old Style" w:hAnsi="Bookman Old Style" w:cs="Arial"/>
          <w:bCs/>
          <w:color w:val="000000"/>
          <w:lang w:val="en-US"/>
        </w:rPr>
        <w:t>.</w:t>
      </w:r>
    </w:p>
    <w:p w14:paraId="665A0FD0" w14:textId="77777777" w:rsidR="00182DCF" w:rsidRDefault="00182DCF" w:rsidP="000A279D">
      <w:pPr>
        <w:pStyle w:val="MediumGrid1-Accent21"/>
        <w:spacing w:line="360" w:lineRule="auto"/>
        <w:ind w:left="0"/>
        <w:jc w:val="both"/>
        <w:rPr>
          <w:rFonts w:ascii="Bookman Old Style" w:hAnsi="Bookman Old Style" w:cs="Arial"/>
          <w:bCs/>
          <w:color w:val="000000"/>
          <w:lang w:val="en-US"/>
        </w:rPr>
      </w:pPr>
    </w:p>
    <w:p w14:paraId="281D9B78" w14:textId="77777777" w:rsidR="00BB6368" w:rsidRPr="008A5589" w:rsidRDefault="00182DCF" w:rsidP="000A279D">
      <w:pPr>
        <w:pStyle w:val="MediumGrid1-Accent21"/>
        <w:spacing w:line="360" w:lineRule="auto"/>
        <w:ind w:left="0"/>
        <w:jc w:val="both"/>
        <w:rPr>
          <w:rFonts w:ascii="Bookman Old Style" w:hAnsi="Bookman Old Style" w:cs="Arial"/>
          <w:b/>
          <w:bCs/>
          <w:color w:val="000000"/>
          <w:sz w:val="28"/>
          <w:szCs w:val="28"/>
          <w:lang w:val="en-US"/>
        </w:rPr>
      </w:pPr>
      <w:r w:rsidRPr="008A5589">
        <w:rPr>
          <w:rFonts w:ascii="Bookman Old Style" w:hAnsi="Bookman Old Style" w:cs="Arial"/>
          <w:b/>
          <w:bCs/>
          <w:color w:val="000000"/>
          <w:sz w:val="28"/>
          <w:szCs w:val="28"/>
          <w:lang w:val="en-US"/>
        </w:rPr>
        <w:t>Common cause facts</w:t>
      </w:r>
      <w:r w:rsidR="000A279D" w:rsidRPr="008A5589">
        <w:rPr>
          <w:rFonts w:ascii="Bookman Old Style" w:hAnsi="Bookman Old Style" w:cs="Arial"/>
          <w:b/>
          <w:bCs/>
          <w:color w:val="000000"/>
          <w:sz w:val="28"/>
          <w:szCs w:val="28"/>
          <w:lang w:val="en-US"/>
        </w:rPr>
        <w:t xml:space="preserve"> </w:t>
      </w:r>
      <w:r w:rsidR="00B03EE5" w:rsidRPr="008A5589">
        <w:rPr>
          <w:rFonts w:ascii="Bookman Old Style" w:hAnsi="Bookman Old Style" w:cs="Arial"/>
          <w:b/>
          <w:bCs/>
          <w:color w:val="000000"/>
          <w:sz w:val="28"/>
          <w:szCs w:val="28"/>
          <w:lang w:val="en-US"/>
        </w:rPr>
        <w:t xml:space="preserve"> </w:t>
      </w:r>
    </w:p>
    <w:p w14:paraId="12E21C92" w14:textId="77777777" w:rsidR="002D3CDF" w:rsidRPr="008A5589" w:rsidRDefault="002D3CDF" w:rsidP="000A279D">
      <w:pPr>
        <w:pStyle w:val="MediumGrid1-Accent21"/>
        <w:spacing w:line="360" w:lineRule="auto"/>
        <w:ind w:left="0"/>
        <w:jc w:val="both"/>
        <w:rPr>
          <w:rFonts w:ascii="Bookman Old Style" w:hAnsi="Bookman Old Style" w:cs="Arial"/>
          <w:b/>
          <w:bCs/>
          <w:color w:val="000000"/>
          <w:sz w:val="28"/>
          <w:szCs w:val="28"/>
          <w:lang w:val="en-US"/>
        </w:rPr>
      </w:pPr>
    </w:p>
    <w:p w14:paraId="076EB594" w14:textId="77777777" w:rsidR="00182DCF" w:rsidRPr="008A5589" w:rsidRDefault="00182DCF"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 xml:space="preserve">The appeal falls to be determined on undisputed or common cause facts. The issue to be decided is strictly one of law and it is unnecessary to traverse the facts in any detail. I will sketch only a brief factual background to set the stage for the discussion of the real dispute between the parties. </w:t>
      </w:r>
    </w:p>
    <w:p w14:paraId="3D38AC82" w14:textId="77777777" w:rsidR="00182DCF" w:rsidRPr="008A5589" w:rsidRDefault="00182DCF" w:rsidP="00182DCF">
      <w:pPr>
        <w:pStyle w:val="MediumGrid1-Accent21"/>
        <w:spacing w:line="360" w:lineRule="auto"/>
        <w:ind w:left="0"/>
        <w:jc w:val="both"/>
        <w:rPr>
          <w:rFonts w:ascii="Bookman Old Style" w:hAnsi="Bookman Old Style" w:cs="Arial"/>
          <w:bCs/>
          <w:color w:val="000000"/>
          <w:sz w:val="28"/>
          <w:szCs w:val="28"/>
          <w:lang w:val="en-US"/>
        </w:rPr>
      </w:pPr>
    </w:p>
    <w:p w14:paraId="423EC47A" w14:textId="2CD2A3E4" w:rsidR="00E25F79" w:rsidRDefault="00182DCF" w:rsidP="000728BB">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lastRenderedPageBreak/>
        <w:t xml:space="preserve"> </w:t>
      </w:r>
      <w:r w:rsidR="00B03EE5" w:rsidRPr="008A5589">
        <w:rPr>
          <w:rFonts w:ascii="Bookman Old Style" w:hAnsi="Bookman Old Style" w:cs="Arial"/>
          <w:bCs/>
          <w:color w:val="000000"/>
          <w:sz w:val="28"/>
          <w:szCs w:val="28"/>
          <w:lang w:val="en-US"/>
        </w:rPr>
        <w:t>The app</w:t>
      </w:r>
      <w:r w:rsidR="000A24E0" w:rsidRPr="008A5589">
        <w:rPr>
          <w:rFonts w:ascii="Bookman Old Style" w:hAnsi="Bookman Old Style" w:cs="Arial"/>
          <w:bCs/>
          <w:color w:val="000000"/>
          <w:sz w:val="28"/>
          <w:szCs w:val="28"/>
          <w:lang w:val="en-US"/>
        </w:rPr>
        <w:t xml:space="preserve">licants </w:t>
      </w:r>
      <w:r w:rsidR="00B03EE5" w:rsidRPr="008A5589">
        <w:rPr>
          <w:rFonts w:ascii="Bookman Old Style" w:hAnsi="Bookman Old Style" w:cs="Arial"/>
          <w:bCs/>
          <w:color w:val="000000"/>
          <w:sz w:val="28"/>
          <w:szCs w:val="28"/>
          <w:lang w:val="en-US"/>
        </w:rPr>
        <w:t xml:space="preserve">were all appointed on contract </w:t>
      </w:r>
      <w:r w:rsidR="000A24E0" w:rsidRPr="008A5589">
        <w:rPr>
          <w:rFonts w:ascii="Bookman Old Style" w:hAnsi="Bookman Old Style" w:cs="Arial"/>
          <w:bCs/>
          <w:color w:val="000000"/>
          <w:sz w:val="28"/>
          <w:szCs w:val="28"/>
          <w:lang w:val="en-US"/>
        </w:rPr>
        <w:t xml:space="preserve">in the Ministry of Finance </w:t>
      </w:r>
      <w:r w:rsidR="00B03EE5" w:rsidRPr="008A5589">
        <w:rPr>
          <w:rFonts w:ascii="Bookman Old Style" w:hAnsi="Bookman Old Style" w:cs="Arial"/>
          <w:bCs/>
          <w:color w:val="000000"/>
          <w:sz w:val="28"/>
          <w:szCs w:val="28"/>
          <w:lang w:val="en-US"/>
        </w:rPr>
        <w:t xml:space="preserve">as Pension Officers. Contract appointments in the </w:t>
      </w:r>
      <w:r w:rsidR="000A24E0" w:rsidRPr="008A5589">
        <w:rPr>
          <w:rFonts w:ascii="Bookman Old Style" w:hAnsi="Bookman Old Style" w:cs="Arial"/>
          <w:bCs/>
          <w:color w:val="000000"/>
          <w:sz w:val="28"/>
          <w:szCs w:val="28"/>
          <w:lang w:val="en-US"/>
        </w:rPr>
        <w:t xml:space="preserve">Lesotho </w:t>
      </w:r>
      <w:r w:rsidR="00B03EE5" w:rsidRPr="008A5589">
        <w:rPr>
          <w:rFonts w:ascii="Bookman Old Style" w:hAnsi="Bookman Old Style" w:cs="Arial"/>
          <w:bCs/>
          <w:color w:val="000000"/>
          <w:sz w:val="28"/>
          <w:szCs w:val="28"/>
          <w:lang w:val="en-US"/>
        </w:rPr>
        <w:t xml:space="preserve">public service </w:t>
      </w:r>
      <w:r w:rsidR="00AB413F" w:rsidRPr="008A5589">
        <w:rPr>
          <w:rFonts w:ascii="Bookman Old Style" w:hAnsi="Bookman Old Style" w:cs="Arial"/>
          <w:bCs/>
          <w:color w:val="000000"/>
          <w:sz w:val="28"/>
          <w:szCs w:val="28"/>
          <w:lang w:val="en-US"/>
        </w:rPr>
        <w:t>are</w:t>
      </w:r>
      <w:r w:rsidR="00B03EE5" w:rsidRPr="008A5589">
        <w:rPr>
          <w:rFonts w:ascii="Bookman Old Style" w:hAnsi="Bookman Old Style" w:cs="Arial"/>
          <w:bCs/>
          <w:color w:val="000000"/>
          <w:sz w:val="28"/>
          <w:szCs w:val="28"/>
          <w:lang w:val="en-US"/>
        </w:rPr>
        <w:t xml:space="preserve"> permitted by s 7(1)</w:t>
      </w:r>
      <w:r w:rsidR="00B03EE5" w:rsidRPr="008A5589">
        <w:rPr>
          <w:rFonts w:ascii="Bookman Old Style" w:hAnsi="Bookman Old Style" w:cs="Arial"/>
          <w:bCs/>
          <w:i/>
          <w:color w:val="000000"/>
          <w:sz w:val="28"/>
          <w:szCs w:val="28"/>
          <w:lang w:val="en-US"/>
        </w:rPr>
        <w:t xml:space="preserve">(b) </w:t>
      </w:r>
      <w:r w:rsidR="00B03EE5" w:rsidRPr="008A5589">
        <w:rPr>
          <w:rFonts w:ascii="Bookman Old Style" w:hAnsi="Bookman Old Style" w:cs="Arial"/>
          <w:bCs/>
          <w:color w:val="000000"/>
          <w:sz w:val="28"/>
          <w:szCs w:val="28"/>
          <w:lang w:val="en-US"/>
        </w:rPr>
        <w:t xml:space="preserve">of the </w:t>
      </w:r>
      <w:r w:rsidRPr="008A5589">
        <w:rPr>
          <w:rFonts w:ascii="Bookman Old Style" w:hAnsi="Bookman Old Style" w:cs="Arial"/>
          <w:bCs/>
          <w:color w:val="000000"/>
          <w:sz w:val="28"/>
          <w:szCs w:val="28"/>
          <w:lang w:val="en-US"/>
        </w:rPr>
        <w:t>PSA 2005</w:t>
      </w:r>
      <w:r w:rsidR="000A24E0" w:rsidRPr="008A5589">
        <w:rPr>
          <w:rFonts w:ascii="Bookman Old Style" w:hAnsi="Bookman Old Style" w:cs="Arial"/>
          <w:bCs/>
          <w:color w:val="000000"/>
          <w:sz w:val="28"/>
          <w:szCs w:val="28"/>
          <w:lang w:val="en-US"/>
        </w:rPr>
        <w:t>.</w:t>
      </w:r>
    </w:p>
    <w:p w14:paraId="7D046092" w14:textId="77777777" w:rsidR="008013C5" w:rsidRPr="008A5589" w:rsidRDefault="008013C5" w:rsidP="008013C5">
      <w:pPr>
        <w:pStyle w:val="MediumGrid1-Accent21"/>
        <w:spacing w:line="360" w:lineRule="auto"/>
        <w:ind w:left="0"/>
        <w:jc w:val="both"/>
        <w:rPr>
          <w:rFonts w:ascii="Bookman Old Style" w:hAnsi="Bookman Old Style" w:cs="Arial"/>
          <w:bCs/>
          <w:color w:val="000000"/>
          <w:sz w:val="28"/>
          <w:szCs w:val="28"/>
          <w:lang w:val="en-US"/>
        </w:rPr>
      </w:pPr>
    </w:p>
    <w:p w14:paraId="2BF9C297" w14:textId="77777777" w:rsidR="00B03EE5" w:rsidRPr="008A5589" w:rsidRDefault="00B03EE5"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According to the definitions section in the PSA 2005, a public officer is accorded the meaning assigned to it in the Constitution</w:t>
      </w:r>
      <w:r w:rsidR="00BA03CC" w:rsidRPr="008A5589">
        <w:rPr>
          <w:rFonts w:ascii="Bookman Old Style" w:hAnsi="Bookman Old Style" w:cs="Arial"/>
          <w:bCs/>
          <w:color w:val="000000"/>
          <w:sz w:val="28"/>
          <w:szCs w:val="28"/>
          <w:lang w:val="en-US"/>
        </w:rPr>
        <w:t xml:space="preserve"> of Lesotho</w:t>
      </w:r>
      <w:r w:rsidRPr="008A5589">
        <w:rPr>
          <w:rFonts w:ascii="Bookman Old Style" w:hAnsi="Bookman Old Style" w:cs="Arial"/>
          <w:bCs/>
          <w:color w:val="000000"/>
          <w:sz w:val="28"/>
          <w:szCs w:val="28"/>
          <w:lang w:val="en-US"/>
        </w:rPr>
        <w:t xml:space="preserve">. In terms </w:t>
      </w:r>
      <w:r w:rsidR="00D9343F" w:rsidRPr="008A5589">
        <w:rPr>
          <w:rFonts w:ascii="Bookman Old Style" w:hAnsi="Bookman Old Style" w:cs="Arial"/>
          <w:bCs/>
          <w:color w:val="000000"/>
          <w:sz w:val="28"/>
          <w:szCs w:val="28"/>
          <w:lang w:val="en-US"/>
        </w:rPr>
        <w:t>s</w:t>
      </w:r>
      <w:r w:rsidRPr="008A5589">
        <w:rPr>
          <w:rFonts w:ascii="Bookman Old Style" w:hAnsi="Bookman Old Style" w:cs="Arial"/>
          <w:bCs/>
          <w:color w:val="000000"/>
          <w:sz w:val="28"/>
          <w:szCs w:val="28"/>
          <w:lang w:val="en-US"/>
        </w:rPr>
        <w:t xml:space="preserve"> 154 of the Constitution </w:t>
      </w:r>
      <w:r w:rsidR="00E25F79" w:rsidRPr="008A5589">
        <w:rPr>
          <w:rFonts w:ascii="Bookman Old Style" w:hAnsi="Bookman Old Style" w:cs="Arial"/>
          <w:bCs/>
          <w:color w:val="000000"/>
          <w:sz w:val="28"/>
          <w:szCs w:val="28"/>
          <w:lang w:val="en-US"/>
        </w:rPr>
        <w:t xml:space="preserve">- </w:t>
      </w:r>
      <w:r w:rsidRPr="008A5589">
        <w:rPr>
          <w:rFonts w:ascii="Bookman Old Style" w:hAnsi="Bookman Old Style" w:cs="Arial"/>
          <w:bCs/>
          <w:color w:val="000000"/>
          <w:sz w:val="28"/>
          <w:szCs w:val="28"/>
          <w:lang w:val="en-US"/>
        </w:rPr>
        <w:t xml:space="preserve"> </w:t>
      </w:r>
    </w:p>
    <w:p w14:paraId="27AAF6F2" w14:textId="77777777" w:rsidR="00B03EE5" w:rsidRPr="008A5589" w:rsidRDefault="00387C3C" w:rsidP="00935445">
      <w:pPr>
        <w:pStyle w:val="MediumGrid1-Accent21"/>
        <w:spacing w:line="360" w:lineRule="auto"/>
        <w:jc w:val="both"/>
        <w:rPr>
          <w:rFonts w:ascii="Bookman Old Style" w:hAnsi="Bookman Old Style" w:cs="Arial"/>
          <w:bCs/>
          <w:color w:val="000000"/>
          <w:sz w:val="28"/>
          <w:szCs w:val="28"/>
        </w:rPr>
      </w:pPr>
      <w:r w:rsidRPr="008A5589">
        <w:rPr>
          <w:rFonts w:ascii="Bookman Old Style" w:hAnsi="Bookman Old Style" w:cs="Arial"/>
          <w:bCs/>
          <w:color w:val="000000"/>
          <w:sz w:val="28"/>
          <w:szCs w:val="28"/>
        </w:rPr>
        <w:t>‘</w:t>
      </w:r>
      <w:r w:rsidR="00B03EE5" w:rsidRPr="008A5589">
        <w:rPr>
          <w:rFonts w:ascii="Bookman Old Style" w:hAnsi="Bookman Old Style" w:cs="Arial"/>
          <w:bCs/>
          <w:color w:val="000000"/>
          <w:sz w:val="28"/>
          <w:szCs w:val="28"/>
        </w:rPr>
        <w:t>"public officer" means a person holding</w:t>
      </w:r>
      <w:r w:rsidR="00E25F79" w:rsidRPr="008A5589">
        <w:rPr>
          <w:rFonts w:ascii="Bookman Old Style" w:hAnsi="Bookman Old Style" w:cs="Arial"/>
          <w:bCs/>
          <w:color w:val="000000"/>
          <w:sz w:val="28"/>
          <w:szCs w:val="28"/>
        </w:rPr>
        <w:t xml:space="preserve"> or acting in any public office</w:t>
      </w:r>
      <w:r w:rsidRPr="008A5589">
        <w:rPr>
          <w:rFonts w:ascii="Bookman Old Style" w:hAnsi="Bookman Old Style" w:cs="Arial"/>
          <w:bCs/>
          <w:color w:val="000000"/>
          <w:sz w:val="28"/>
          <w:szCs w:val="28"/>
        </w:rPr>
        <w:t>’</w:t>
      </w:r>
      <w:r w:rsidR="00E25F79" w:rsidRPr="008A5589">
        <w:rPr>
          <w:rFonts w:ascii="Bookman Old Style" w:hAnsi="Bookman Old Style" w:cs="Arial"/>
          <w:bCs/>
          <w:color w:val="000000"/>
          <w:sz w:val="28"/>
          <w:szCs w:val="28"/>
        </w:rPr>
        <w:t>.</w:t>
      </w:r>
    </w:p>
    <w:p w14:paraId="64D05E74" w14:textId="77777777" w:rsidR="00296433" w:rsidRPr="00B11ED5" w:rsidRDefault="00296433" w:rsidP="00935445">
      <w:pPr>
        <w:pStyle w:val="MediumGrid1-Accent21"/>
        <w:spacing w:line="360" w:lineRule="auto"/>
        <w:ind w:left="0"/>
        <w:jc w:val="both"/>
        <w:rPr>
          <w:rFonts w:ascii="Bookman Old Style" w:hAnsi="Bookman Old Style" w:cs="Arial"/>
          <w:bCs/>
          <w:color w:val="000000"/>
          <w:lang w:val="en-US"/>
        </w:rPr>
      </w:pPr>
    </w:p>
    <w:p w14:paraId="28C47F5A" w14:textId="77777777" w:rsidR="00B03EE5" w:rsidRPr="008A5589" w:rsidRDefault="00296433"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Upon their appointment, therefore, the app</w:t>
      </w:r>
      <w:r w:rsidR="0009392C" w:rsidRPr="008A5589">
        <w:rPr>
          <w:rFonts w:ascii="Bookman Old Style" w:hAnsi="Bookman Old Style" w:cs="Arial"/>
          <w:bCs/>
          <w:color w:val="000000"/>
          <w:sz w:val="28"/>
          <w:szCs w:val="28"/>
          <w:lang w:val="en-US"/>
        </w:rPr>
        <w:t xml:space="preserve">licants </w:t>
      </w:r>
      <w:r w:rsidRPr="008A5589">
        <w:rPr>
          <w:rFonts w:ascii="Bookman Old Style" w:hAnsi="Bookman Old Style" w:cs="Arial"/>
          <w:bCs/>
          <w:color w:val="000000"/>
          <w:sz w:val="28"/>
          <w:szCs w:val="28"/>
          <w:lang w:val="en-US"/>
        </w:rPr>
        <w:t>became public servants</w:t>
      </w:r>
      <w:r w:rsidR="0009392C" w:rsidRPr="008A5589">
        <w:rPr>
          <w:rFonts w:ascii="Bookman Old Style" w:hAnsi="Bookman Old Style" w:cs="Arial"/>
          <w:bCs/>
          <w:color w:val="000000"/>
          <w:sz w:val="28"/>
          <w:szCs w:val="28"/>
          <w:lang w:val="en-US"/>
        </w:rPr>
        <w:t xml:space="preserve"> and </w:t>
      </w:r>
      <w:r w:rsidR="008013C5">
        <w:rPr>
          <w:rFonts w:ascii="Bookman Old Style" w:hAnsi="Bookman Old Style" w:cs="Arial"/>
          <w:bCs/>
          <w:color w:val="000000"/>
          <w:sz w:val="28"/>
          <w:szCs w:val="28"/>
          <w:lang w:val="en-US"/>
        </w:rPr>
        <w:t xml:space="preserve">are </w:t>
      </w:r>
      <w:r w:rsidR="0009392C" w:rsidRPr="008A5589">
        <w:rPr>
          <w:rFonts w:ascii="Bookman Old Style" w:hAnsi="Bookman Old Style" w:cs="Arial"/>
          <w:bCs/>
          <w:color w:val="000000"/>
          <w:sz w:val="28"/>
          <w:szCs w:val="28"/>
          <w:lang w:val="en-US"/>
        </w:rPr>
        <w:t xml:space="preserve">covered by the rule in </w:t>
      </w:r>
      <w:r w:rsidR="0009392C" w:rsidRPr="008A5589">
        <w:rPr>
          <w:rFonts w:ascii="Bookman Old Style" w:hAnsi="Bookman Old Style" w:cs="Arial"/>
          <w:bCs/>
          <w:i/>
          <w:color w:val="000000"/>
          <w:sz w:val="28"/>
          <w:szCs w:val="28"/>
          <w:lang w:val="en-US"/>
        </w:rPr>
        <w:t>Russel</w:t>
      </w:r>
      <w:r w:rsidRPr="008A5589">
        <w:rPr>
          <w:rFonts w:ascii="Bookman Old Style" w:hAnsi="Bookman Old Style" w:cs="Arial"/>
          <w:bCs/>
          <w:color w:val="000000"/>
          <w:sz w:val="28"/>
          <w:szCs w:val="28"/>
          <w:lang w:val="en-US"/>
        </w:rPr>
        <w:t xml:space="preserve">. </w:t>
      </w:r>
    </w:p>
    <w:p w14:paraId="1556792A" w14:textId="77777777" w:rsidR="0075100B" w:rsidRPr="008A5589" w:rsidRDefault="0075100B" w:rsidP="00935445">
      <w:pPr>
        <w:spacing w:line="360" w:lineRule="auto"/>
        <w:jc w:val="both"/>
        <w:rPr>
          <w:rFonts w:ascii="Bookman Old Style" w:hAnsi="Bookman Old Style" w:cs="Arial"/>
          <w:bCs/>
          <w:color w:val="000000"/>
          <w:sz w:val="28"/>
          <w:szCs w:val="28"/>
          <w:u w:val="single"/>
          <w:lang w:val="en-US"/>
        </w:rPr>
      </w:pPr>
    </w:p>
    <w:p w14:paraId="3172EF17" w14:textId="628667B4" w:rsidR="00B03EE5" w:rsidRPr="008A5589" w:rsidRDefault="00296433"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The app</w:t>
      </w:r>
      <w:r w:rsidR="0009392C" w:rsidRPr="008A5589">
        <w:rPr>
          <w:rFonts w:ascii="Bookman Old Style" w:hAnsi="Bookman Old Style" w:cs="Arial"/>
          <w:bCs/>
          <w:color w:val="000000"/>
          <w:sz w:val="28"/>
          <w:szCs w:val="28"/>
          <w:lang w:val="en-US"/>
        </w:rPr>
        <w:t xml:space="preserve">licants </w:t>
      </w:r>
      <w:r w:rsidRPr="008A5589">
        <w:rPr>
          <w:rFonts w:ascii="Bookman Old Style" w:hAnsi="Bookman Old Style" w:cs="Arial"/>
          <w:bCs/>
          <w:color w:val="000000"/>
          <w:sz w:val="28"/>
          <w:szCs w:val="28"/>
          <w:lang w:val="en-US"/>
        </w:rPr>
        <w:t xml:space="preserve">were appointed on </w:t>
      </w:r>
      <w:r w:rsidR="00DD1F62" w:rsidRPr="008A5589">
        <w:rPr>
          <w:rFonts w:ascii="Bookman Old Style" w:hAnsi="Bookman Old Style" w:cs="Arial"/>
          <w:bCs/>
          <w:color w:val="000000"/>
          <w:sz w:val="28"/>
          <w:szCs w:val="28"/>
          <w:lang w:val="en-US"/>
        </w:rPr>
        <w:t>two-year</w:t>
      </w:r>
      <w:r w:rsidRPr="008A5589">
        <w:rPr>
          <w:rFonts w:ascii="Bookman Old Style" w:hAnsi="Bookman Old Style" w:cs="Arial"/>
          <w:bCs/>
          <w:color w:val="000000"/>
          <w:sz w:val="28"/>
          <w:szCs w:val="28"/>
          <w:lang w:val="en-US"/>
        </w:rPr>
        <w:t xml:space="preserve"> contracts which were renewed from time to time. </w:t>
      </w:r>
      <w:r w:rsidR="00182DCF" w:rsidRPr="008A5589">
        <w:rPr>
          <w:rFonts w:ascii="Bookman Old Style" w:hAnsi="Bookman Old Style" w:cs="Arial"/>
          <w:bCs/>
          <w:color w:val="000000"/>
          <w:sz w:val="28"/>
          <w:szCs w:val="28"/>
          <w:lang w:val="en-US"/>
        </w:rPr>
        <w:t>At some stage</w:t>
      </w:r>
      <w:r w:rsidR="00E82D16" w:rsidRPr="008A5589">
        <w:rPr>
          <w:rFonts w:ascii="Bookman Old Style" w:hAnsi="Bookman Old Style" w:cs="Arial"/>
          <w:bCs/>
          <w:color w:val="000000"/>
          <w:sz w:val="28"/>
          <w:szCs w:val="28"/>
          <w:lang w:val="en-US"/>
        </w:rPr>
        <w:t>,</w:t>
      </w:r>
      <w:r w:rsidR="00182DCF" w:rsidRPr="008A5589">
        <w:rPr>
          <w:rFonts w:ascii="Bookman Old Style" w:hAnsi="Bookman Old Style" w:cs="Arial"/>
          <w:bCs/>
          <w:color w:val="000000"/>
          <w:sz w:val="28"/>
          <w:szCs w:val="28"/>
          <w:lang w:val="en-US"/>
        </w:rPr>
        <w:t xml:space="preserve"> there arose a dispute about the extension </w:t>
      </w:r>
      <w:r w:rsidR="0009392C" w:rsidRPr="008A5589">
        <w:rPr>
          <w:rFonts w:ascii="Bookman Old Style" w:hAnsi="Bookman Old Style" w:cs="Arial"/>
          <w:bCs/>
          <w:color w:val="000000"/>
          <w:sz w:val="28"/>
          <w:szCs w:val="28"/>
          <w:lang w:val="en-US"/>
        </w:rPr>
        <w:t xml:space="preserve">of the contracts </w:t>
      </w:r>
      <w:r w:rsidR="00E82D16" w:rsidRPr="008A5589">
        <w:rPr>
          <w:rFonts w:ascii="Bookman Old Style" w:hAnsi="Bookman Old Style" w:cs="Arial"/>
          <w:bCs/>
          <w:color w:val="000000"/>
          <w:sz w:val="28"/>
          <w:szCs w:val="28"/>
          <w:lang w:val="en-US"/>
        </w:rPr>
        <w:t>and the</w:t>
      </w:r>
      <w:r w:rsidR="0009392C" w:rsidRPr="008A5589">
        <w:rPr>
          <w:rFonts w:ascii="Bookman Old Style" w:hAnsi="Bookman Old Style" w:cs="Arial"/>
          <w:bCs/>
          <w:color w:val="000000"/>
          <w:sz w:val="28"/>
          <w:szCs w:val="28"/>
          <w:lang w:val="en-US"/>
        </w:rPr>
        <w:t>y</w:t>
      </w:r>
      <w:r w:rsidR="00E82D16" w:rsidRPr="008A5589">
        <w:rPr>
          <w:rFonts w:ascii="Bookman Old Style" w:hAnsi="Bookman Old Style" w:cs="Arial"/>
          <w:bCs/>
          <w:color w:val="000000"/>
          <w:sz w:val="28"/>
          <w:szCs w:val="28"/>
          <w:lang w:val="en-US"/>
        </w:rPr>
        <w:t xml:space="preserve"> approached the High Court and obtained a court order </w:t>
      </w:r>
      <w:r w:rsidR="00D9343F" w:rsidRPr="008A5589">
        <w:rPr>
          <w:rFonts w:ascii="Bookman Old Style" w:hAnsi="Bookman Old Style" w:cs="Arial"/>
          <w:bCs/>
          <w:color w:val="000000"/>
          <w:sz w:val="28"/>
          <w:szCs w:val="28"/>
          <w:lang w:val="en-US"/>
        </w:rPr>
        <w:t>extending the contract</w:t>
      </w:r>
      <w:r w:rsidR="0009392C" w:rsidRPr="008A5589">
        <w:rPr>
          <w:rFonts w:ascii="Bookman Old Style" w:hAnsi="Bookman Old Style" w:cs="Arial"/>
          <w:bCs/>
          <w:color w:val="000000"/>
          <w:sz w:val="28"/>
          <w:szCs w:val="28"/>
          <w:lang w:val="en-US"/>
        </w:rPr>
        <w:t>s</w:t>
      </w:r>
      <w:r w:rsidR="00D9343F" w:rsidRPr="008A5589">
        <w:rPr>
          <w:rFonts w:ascii="Bookman Old Style" w:hAnsi="Bookman Old Style" w:cs="Arial"/>
          <w:bCs/>
          <w:color w:val="000000"/>
          <w:sz w:val="28"/>
          <w:szCs w:val="28"/>
          <w:lang w:val="en-US"/>
        </w:rPr>
        <w:t xml:space="preserve"> for 3 years</w:t>
      </w:r>
      <w:r w:rsidR="00A13C4C" w:rsidRPr="008A5589">
        <w:rPr>
          <w:rFonts w:ascii="Bookman Old Style" w:hAnsi="Bookman Old Style" w:cs="Arial"/>
          <w:bCs/>
          <w:color w:val="000000"/>
          <w:sz w:val="28"/>
          <w:szCs w:val="28"/>
          <w:lang w:val="en-US"/>
        </w:rPr>
        <w:t xml:space="preserve"> from July/August 2018 until July/August 2021</w:t>
      </w:r>
      <w:r w:rsidR="00C7264B" w:rsidRPr="008A5589">
        <w:rPr>
          <w:rFonts w:ascii="Bookman Old Style" w:hAnsi="Bookman Old Style" w:cs="Arial"/>
          <w:bCs/>
          <w:color w:val="000000"/>
          <w:sz w:val="28"/>
          <w:szCs w:val="28"/>
          <w:lang w:val="en-US"/>
        </w:rPr>
        <w:t>.</w:t>
      </w:r>
    </w:p>
    <w:p w14:paraId="214B0CFD" w14:textId="77777777" w:rsidR="0075100B" w:rsidRPr="008A5589" w:rsidRDefault="0075100B" w:rsidP="00935445">
      <w:pPr>
        <w:pStyle w:val="MediumGrid1-Accent21"/>
        <w:spacing w:line="360" w:lineRule="auto"/>
        <w:ind w:left="0"/>
        <w:jc w:val="both"/>
        <w:rPr>
          <w:rFonts w:ascii="Bookman Old Style" w:hAnsi="Bookman Old Style" w:cs="Arial"/>
          <w:bCs/>
          <w:color w:val="000000"/>
          <w:sz w:val="28"/>
          <w:szCs w:val="28"/>
          <w:lang w:val="en-US"/>
        </w:rPr>
      </w:pPr>
    </w:p>
    <w:p w14:paraId="573E1243" w14:textId="77777777" w:rsidR="006B645E" w:rsidRPr="008A5589" w:rsidRDefault="00A13C4C"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During 2021, a</w:t>
      </w:r>
      <w:r w:rsidR="00D9343F" w:rsidRPr="008A5589">
        <w:rPr>
          <w:rFonts w:ascii="Bookman Old Style" w:hAnsi="Bookman Old Style" w:cs="Arial"/>
          <w:bCs/>
          <w:color w:val="000000"/>
          <w:sz w:val="28"/>
          <w:szCs w:val="28"/>
          <w:lang w:val="en-US"/>
        </w:rPr>
        <w:t xml:space="preserve"> decision was taken by the C</w:t>
      </w:r>
      <w:r w:rsidR="0075100B" w:rsidRPr="008A5589">
        <w:rPr>
          <w:rFonts w:ascii="Bookman Old Style" w:hAnsi="Bookman Old Style" w:cs="Arial"/>
          <w:bCs/>
          <w:color w:val="000000"/>
          <w:sz w:val="28"/>
          <w:szCs w:val="28"/>
          <w:lang w:val="en-US"/>
        </w:rPr>
        <w:t xml:space="preserve">abinet of the </w:t>
      </w:r>
      <w:proofErr w:type="spellStart"/>
      <w:r w:rsidR="0075100B" w:rsidRPr="008A5589">
        <w:rPr>
          <w:rFonts w:ascii="Bookman Old Style" w:hAnsi="Bookman Old Style" w:cs="Arial"/>
          <w:bCs/>
          <w:color w:val="000000"/>
          <w:sz w:val="28"/>
          <w:szCs w:val="28"/>
          <w:lang w:val="en-US"/>
        </w:rPr>
        <w:t>G</w:t>
      </w:r>
      <w:r w:rsidR="00E82D16" w:rsidRPr="008A5589">
        <w:rPr>
          <w:rFonts w:ascii="Bookman Old Style" w:hAnsi="Bookman Old Style" w:cs="Arial"/>
          <w:bCs/>
          <w:color w:val="000000"/>
          <w:sz w:val="28"/>
          <w:szCs w:val="28"/>
          <w:lang w:val="en-US"/>
        </w:rPr>
        <w:t>oL</w:t>
      </w:r>
      <w:proofErr w:type="spellEnd"/>
      <w:r w:rsidR="00E82D16" w:rsidRPr="008A5589">
        <w:rPr>
          <w:rFonts w:ascii="Bookman Old Style" w:hAnsi="Bookman Old Style" w:cs="Arial"/>
          <w:bCs/>
          <w:color w:val="000000"/>
          <w:sz w:val="28"/>
          <w:szCs w:val="28"/>
          <w:lang w:val="en-US"/>
        </w:rPr>
        <w:t xml:space="preserve"> </w:t>
      </w:r>
      <w:r w:rsidR="006B645E" w:rsidRPr="008A5589">
        <w:rPr>
          <w:rFonts w:ascii="Bookman Old Style" w:hAnsi="Bookman Old Style" w:cs="Arial"/>
          <w:bCs/>
          <w:color w:val="000000"/>
          <w:sz w:val="28"/>
          <w:szCs w:val="28"/>
          <w:lang w:val="en-US"/>
        </w:rPr>
        <w:t>to transfer the Pension Unit to the Ministry of</w:t>
      </w:r>
      <w:r w:rsidR="00C7264B" w:rsidRPr="008A5589">
        <w:rPr>
          <w:rFonts w:ascii="Bookman Old Style" w:hAnsi="Bookman Old Style" w:cs="Arial"/>
          <w:bCs/>
          <w:color w:val="000000"/>
          <w:sz w:val="28"/>
          <w:szCs w:val="28"/>
          <w:lang w:val="en-US"/>
        </w:rPr>
        <w:t xml:space="preserve"> Social Development</w:t>
      </w:r>
      <w:r w:rsidR="00D9343F" w:rsidRPr="008A5589">
        <w:rPr>
          <w:rFonts w:ascii="Bookman Old Style" w:hAnsi="Bookman Old Style" w:cs="Arial"/>
          <w:bCs/>
          <w:color w:val="000000"/>
          <w:sz w:val="28"/>
          <w:szCs w:val="28"/>
          <w:lang w:val="en-US"/>
        </w:rPr>
        <w:t xml:space="preserve">. </w:t>
      </w:r>
      <w:r w:rsidR="00E82D16" w:rsidRPr="008A5589">
        <w:rPr>
          <w:rFonts w:ascii="Bookman Old Style" w:hAnsi="Bookman Old Style" w:cs="Arial"/>
          <w:bCs/>
          <w:color w:val="000000"/>
          <w:sz w:val="28"/>
          <w:szCs w:val="28"/>
          <w:lang w:val="en-US"/>
        </w:rPr>
        <w:t>I</w:t>
      </w:r>
      <w:r w:rsidR="006B645E" w:rsidRPr="008A5589">
        <w:rPr>
          <w:rFonts w:ascii="Bookman Old Style" w:hAnsi="Bookman Old Style" w:cs="Arial"/>
          <w:bCs/>
          <w:color w:val="000000"/>
          <w:sz w:val="28"/>
          <w:szCs w:val="28"/>
          <w:lang w:val="en-US"/>
        </w:rPr>
        <w:t>n addition to th</w:t>
      </w:r>
      <w:r w:rsidR="009118D8" w:rsidRPr="008A5589">
        <w:rPr>
          <w:rFonts w:ascii="Bookman Old Style" w:hAnsi="Bookman Old Style" w:cs="Arial"/>
          <w:bCs/>
          <w:color w:val="000000"/>
          <w:sz w:val="28"/>
          <w:szCs w:val="28"/>
          <w:lang w:val="en-US"/>
        </w:rPr>
        <w:t xml:space="preserve">e applicants </w:t>
      </w:r>
      <w:r w:rsidR="006B645E" w:rsidRPr="008A5589">
        <w:rPr>
          <w:rFonts w:ascii="Bookman Old Style" w:hAnsi="Bookman Old Style" w:cs="Arial"/>
          <w:bCs/>
          <w:color w:val="000000"/>
          <w:sz w:val="28"/>
          <w:szCs w:val="28"/>
          <w:lang w:val="en-US"/>
        </w:rPr>
        <w:t xml:space="preserve">who were contract employees, there </w:t>
      </w:r>
      <w:r w:rsidRPr="008A5589">
        <w:rPr>
          <w:rFonts w:ascii="Bookman Old Style" w:hAnsi="Bookman Old Style" w:cs="Arial"/>
          <w:bCs/>
          <w:color w:val="000000"/>
          <w:sz w:val="28"/>
          <w:szCs w:val="28"/>
          <w:lang w:val="en-US"/>
        </w:rPr>
        <w:t>were</w:t>
      </w:r>
      <w:r w:rsidR="006B645E" w:rsidRPr="008A5589">
        <w:rPr>
          <w:rFonts w:ascii="Bookman Old Style" w:hAnsi="Bookman Old Style" w:cs="Arial"/>
          <w:bCs/>
          <w:color w:val="000000"/>
          <w:sz w:val="28"/>
          <w:szCs w:val="28"/>
          <w:lang w:val="en-US"/>
        </w:rPr>
        <w:t xml:space="preserve"> also permanent employees in the Pension Unit who were </w:t>
      </w:r>
      <w:r w:rsidR="00D9343F" w:rsidRPr="008A5589">
        <w:rPr>
          <w:rFonts w:ascii="Bookman Old Style" w:hAnsi="Bookman Old Style" w:cs="Arial"/>
          <w:bCs/>
          <w:color w:val="000000"/>
          <w:sz w:val="28"/>
          <w:szCs w:val="28"/>
          <w:lang w:val="en-US"/>
        </w:rPr>
        <w:t xml:space="preserve">to be </w:t>
      </w:r>
      <w:r w:rsidR="006B645E" w:rsidRPr="008A5589">
        <w:rPr>
          <w:rFonts w:ascii="Bookman Old Style" w:hAnsi="Bookman Old Style" w:cs="Arial"/>
          <w:bCs/>
          <w:color w:val="000000"/>
          <w:sz w:val="28"/>
          <w:szCs w:val="28"/>
          <w:lang w:val="en-US"/>
        </w:rPr>
        <w:t xml:space="preserve">transferred from the Ministry of Finance to the Ministry of Social Development. </w:t>
      </w:r>
    </w:p>
    <w:p w14:paraId="034F71B4" w14:textId="77777777" w:rsidR="006B645E" w:rsidRPr="008A5589" w:rsidRDefault="006B645E" w:rsidP="00935445">
      <w:pPr>
        <w:pStyle w:val="MediumGrid1-Accent21"/>
        <w:spacing w:line="360" w:lineRule="auto"/>
        <w:rPr>
          <w:rFonts w:ascii="Bookman Old Style" w:hAnsi="Bookman Old Style" w:cs="Arial"/>
          <w:bCs/>
          <w:color w:val="000000"/>
          <w:sz w:val="28"/>
          <w:szCs w:val="28"/>
          <w:lang w:val="en-US"/>
        </w:rPr>
      </w:pPr>
    </w:p>
    <w:p w14:paraId="19C9C64F" w14:textId="77777777" w:rsidR="00E82D16" w:rsidRPr="008A5589" w:rsidRDefault="00E25F79" w:rsidP="00E82D16">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In August 2021</w:t>
      </w:r>
      <w:r w:rsidR="00185AF9" w:rsidRPr="008A5589">
        <w:rPr>
          <w:rFonts w:ascii="Bookman Old Style" w:hAnsi="Bookman Old Style" w:cs="Arial"/>
          <w:bCs/>
          <w:color w:val="000000"/>
          <w:sz w:val="28"/>
          <w:szCs w:val="28"/>
          <w:lang w:val="en-US"/>
        </w:rPr>
        <w:t>,</w:t>
      </w:r>
      <w:r w:rsidRPr="008A5589">
        <w:rPr>
          <w:rFonts w:ascii="Bookman Old Style" w:hAnsi="Bookman Old Style" w:cs="Arial"/>
          <w:bCs/>
          <w:color w:val="000000"/>
          <w:sz w:val="28"/>
          <w:szCs w:val="28"/>
          <w:lang w:val="en-US"/>
        </w:rPr>
        <w:t xml:space="preserve"> the a</w:t>
      </w:r>
      <w:r w:rsidR="00A13C4C" w:rsidRPr="008A5589">
        <w:rPr>
          <w:rFonts w:ascii="Bookman Old Style" w:hAnsi="Bookman Old Style" w:cs="Arial"/>
          <w:bCs/>
          <w:color w:val="000000"/>
          <w:sz w:val="28"/>
          <w:szCs w:val="28"/>
          <w:lang w:val="en-US"/>
        </w:rPr>
        <w:t>pp</w:t>
      </w:r>
      <w:r w:rsidR="007045AE" w:rsidRPr="008A5589">
        <w:rPr>
          <w:rFonts w:ascii="Bookman Old Style" w:hAnsi="Bookman Old Style" w:cs="Arial"/>
          <w:bCs/>
          <w:color w:val="000000"/>
          <w:sz w:val="28"/>
          <w:szCs w:val="28"/>
          <w:lang w:val="en-US"/>
        </w:rPr>
        <w:t xml:space="preserve">licants </w:t>
      </w:r>
      <w:r w:rsidR="00A13C4C" w:rsidRPr="008A5589">
        <w:rPr>
          <w:rFonts w:ascii="Bookman Old Style" w:hAnsi="Bookman Old Style" w:cs="Arial"/>
          <w:bCs/>
          <w:color w:val="000000"/>
          <w:sz w:val="28"/>
          <w:szCs w:val="28"/>
          <w:lang w:val="en-US"/>
        </w:rPr>
        <w:t xml:space="preserve">were </w:t>
      </w:r>
      <w:r w:rsidRPr="008A5589">
        <w:rPr>
          <w:rFonts w:ascii="Bookman Old Style" w:hAnsi="Bookman Old Style" w:cs="Arial"/>
          <w:bCs/>
          <w:color w:val="000000"/>
          <w:sz w:val="28"/>
          <w:szCs w:val="28"/>
          <w:lang w:val="en-US"/>
        </w:rPr>
        <w:t xml:space="preserve">handed </w:t>
      </w:r>
      <w:r w:rsidR="00185AF9" w:rsidRPr="008A5589">
        <w:rPr>
          <w:rFonts w:ascii="Bookman Old Style" w:hAnsi="Bookman Old Style" w:cs="Arial"/>
          <w:bCs/>
          <w:color w:val="000000"/>
          <w:sz w:val="28"/>
          <w:szCs w:val="28"/>
          <w:lang w:val="en-US"/>
        </w:rPr>
        <w:t>letters</w:t>
      </w:r>
      <w:r w:rsidR="00A13C4C" w:rsidRPr="008A5589">
        <w:rPr>
          <w:rFonts w:ascii="Bookman Old Style" w:hAnsi="Bookman Old Style" w:cs="Arial"/>
          <w:bCs/>
          <w:color w:val="000000"/>
          <w:sz w:val="28"/>
          <w:szCs w:val="28"/>
          <w:lang w:val="en-US"/>
        </w:rPr>
        <w:t xml:space="preserve"> </w:t>
      </w:r>
      <w:r w:rsidR="007045AE" w:rsidRPr="008A5589">
        <w:rPr>
          <w:rFonts w:ascii="Bookman Old Style" w:hAnsi="Bookman Old Style" w:cs="Arial"/>
          <w:bCs/>
          <w:color w:val="000000"/>
          <w:sz w:val="28"/>
          <w:szCs w:val="28"/>
          <w:lang w:val="en-US"/>
        </w:rPr>
        <w:t xml:space="preserve">by the </w:t>
      </w:r>
      <w:r w:rsidR="00163299" w:rsidRPr="008A5589">
        <w:rPr>
          <w:rFonts w:ascii="Bookman Old Style" w:hAnsi="Bookman Old Style" w:cs="Arial"/>
          <w:bCs/>
          <w:color w:val="000000"/>
          <w:sz w:val="28"/>
          <w:szCs w:val="28"/>
          <w:lang w:val="en-US"/>
        </w:rPr>
        <w:t>3</w:t>
      </w:r>
      <w:r w:rsidR="00163299" w:rsidRPr="008A5589">
        <w:rPr>
          <w:rFonts w:ascii="Bookman Old Style" w:hAnsi="Bookman Old Style" w:cs="Arial"/>
          <w:bCs/>
          <w:color w:val="000000"/>
          <w:sz w:val="28"/>
          <w:szCs w:val="28"/>
          <w:vertAlign w:val="superscript"/>
          <w:lang w:val="en-US"/>
        </w:rPr>
        <w:t>rd</w:t>
      </w:r>
      <w:r w:rsidR="00163299" w:rsidRPr="008A5589">
        <w:rPr>
          <w:rFonts w:ascii="Bookman Old Style" w:hAnsi="Bookman Old Style" w:cs="Arial"/>
          <w:bCs/>
          <w:color w:val="000000"/>
          <w:sz w:val="28"/>
          <w:szCs w:val="28"/>
          <w:lang w:val="en-US"/>
        </w:rPr>
        <w:t xml:space="preserve"> </w:t>
      </w:r>
      <w:r w:rsidR="00833FFC" w:rsidRPr="008A5589">
        <w:rPr>
          <w:rFonts w:ascii="Bookman Old Style" w:hAnsi="Bookman Old Style" w:cs="Arial"/>
          <w:bCs/>
          <w:color w:val="000000"/>
          <w:sz w:val="28"/>
          <w:szCs w:val="28"/>
          <w:lang w:val="en-US"/>
        </w:rPr>
        <w:t xml:space="preserve">respondent, </w:t>
      </w:r>
      <w:r w:rsidR="00A13C4C" w:rsidRPr="008A5589">
        <w:rPr>
          <w:rFonts w:ascii="Bookman Old Style" w:hAnsi="Bookman Old Style" w:cs="Arial"/>
          <w:bCs/>
          <w:color w:val="000000"/>
          <w:sz w:val="28"/>
          <w:szCs w:val="28"/>
          <w:lang w:val="en-US"/>
        </w:rPr>
        <w:t>dated 12 July 2021,</w:t>
      </w:r>
      <w:r w:rsidRPr="008A5589">
        <w:rPr>
          <w:rFonts w:ascii="Bookman Old Style" w:hAnsi="Bookman Old Style" w:cs="Arial"/>
          <w:bCs/>
          <w:color w:val="000000"/>
          <w:sz w:val="28"/>
          <w:szCs w:val="28"/>
          <w:lang w:val="en-US"/>
        </w:rPr>
        <w:t xml:space="preserve"> </w:t>
      </w:r>
      <w:r w:rsidR="00A13C4C" w:rsidRPr="008A5589">
        <w:rPr>
          <w:rFonts w:ascii="Bookman Old Style" w:hAnsi="Bookman Old Style" w:cs="Arial"/>
          <w:bCs/>
          <w:color w:val="000000"/>
          <w:sz w:val="28"/>
          <w:szCs w:val="28"/>
          <w:lang w:val="en-US"/>
        </w:rPr>
        <w:t xml:space="preserve">reminding them that their contracts were coming to an end </w:t>
      </w:r>
      <w:proofErr w:type="gramStart"/>
      <w:r w:rsidR="00A13C4C" w:rsidRPr="008A5589">
        <w:rPr>
          <w:rFonts w:ascii="Bookman Old Style" w:hAnsi="Bookman Old Style" w:cs="Arial"/>
          <w:bCs/>
          <w:color w:val="000000"/>
          <w:sz w:val="28"/>
          <w:szCs w:val="28"/>
          <w:lang w:val="en-US"/>
        </w:rPr>
        <w:t>and also</w:t>
      </w:r>
      <w:proofErr w:type="gramEnd"/>
      <w:r w:rsidR="00A13C4C" w:rsidRPr="008A5589">
        <w:rPr>
          <w:rFonts w:ascii="Bookman Old Style" w:hAnsi="Bookman Old Style" w:cs="Arial"/>
          <w:bCs/>
          <w:color w:val="000000"/>
          <w:sz w:val="28"/>
          <w:szCs w:val="28"/>
          <w:lang w:val="en-US"/>
        </w:rPr>
        <w:t xml:space="preserve"> informing them that they </w:t>
      </w:r>
      <w:r w:rsidR="00A13C4C" w:rsidRPr="008A5589">
        <w:rPr>
          <w:rFonts w:ascii="Bookman Old Style" w:hAnsi="Bookman Old Style" w:cs="Arial"/>
          <w:bCs/>
          <w:color w:val="000000"/>
          <w:sz w:val="28"/>
          <w:szCs w:val="28"/>
          <w:lang w:val="en-US"/>
        </w:rPr>
        <w:lastRenderedPageBreak/>
        <w:t xml:space="preserve">would be put on new contracts from 01-31 August 2021, pending the </w:t>
      </w:r>
      <w:proofErr w:type="spellStart"/>
      <w:r w:rsidR="00A13C4C" w:rsidRPr="008A5589">
        <w:rPr>
          <w:rFonts w:ascii="Bookman Old Style" w:hAnsi="Bookman Old Style" w:cs="Arial"/>
          <w:bCs/>
          <w:color w:val="000000"/>
          <w:sz w:val="28"/>
          <w:szCs w:val="28"/>
          <w:lang w:val="en-US"/>
        </w:rPr>
        <w:t>final</w:t>
      </w:r>
      <w:r w:rsidRPr="008A5589">
        <w:rPr>
          <w:rFonts w:ascii="Bookman Old Style" w:hAnsi="Bookman Old Style" w:cs="Arial"/>
          <w:bCs/>
          <w:color w:val="000000"/>
          <w:sz w:val="28"/>
          <w:szCs w:val="28"/>
          <w:lang w:val="en-US"/>
        </w:rPr>
        <w:t>isation</w:t>
      </w:r>
      <w:proofErr w:type="spellEnd"/>
      <w:r w:rsidRPr="008A5589">
        <w:rPr>
          <w:rFonts w:ascii="Bookman Old Style" w:hAnsi="Bookman Old Style" w:cs="Arial"/>
          <w:bCs/>
          <w:color w:val="000000"/>
          <w:sz w:val="28"/>
          <w:szCs w:val="28"/>
          <w:lang w:val="en-US"/>
        </w:rPr>
        <w:t xml:space="preserve"> of the transfer of the Pensions U</w:t>
      </w:r>
      <w:r w:rsidR="00A13C4C" w:rsidRPr="008A5589">
        <w:rPr>
          <w:rFonts w:ascii="Bookman Old Style" w:hAnsi="Bookman Old Style" w:cs="Arial"/>
          <w:bCs/>
          <w:color w:val="000000"/>
          <w:sz w:val="28"/>
          <w:szCs w:val="28"/>
          <w:lang w:val="en-US"/>
        </w:rPr>
        <w:t xml:space="preserve">nit. </w:t>
      </w:r>
      <w:r w:rsidR="00FA317A" w:rsidRPr="008A5589">
        <w:rPr>
          <w:rFonts w:ascii="Bookman Old Style" w:hAnsi="Bookman Old Style" w:cs="Arial"/>
          <w:bCs/>
          <w:color w:val="000000"/>
          <w:sz w:val="28"/>
          <w:szCs w:val="28"/>
          <w:lang w:val="en-US"/>
        </w:rPr>
        <w:t>Towards the end of August 2021,</w:t>
      </w:r>
      <w:r w:rsidR="006B645E" w:rsidRPr="008A5589">
        <w:rPr>
          <w:rFonts w:ascii="Bookman Old Style" w:hAnsi="Bookman Old Style" w:cs="Arial"/>
          <w:bCs/>
          <w:color w:val="000000"/>
          <w:sz w:val="28"/>
          <w:szCs w:val="28"/>
          <w:lang w:val="en-US"/>
        </w:rPr>
        <w:t xml:space="preserve"> the app</w:t>
      </w:r>
      <w:r w:rsidR="004C371B" w:rsidRPr="008A5589">
        <w:rPr>
          <w:rFonts w:ascii="Bookman Old Style" w:hAnsi="Bookman Old Style" w:cs="Arial"/>
          <w:bCs/>
          <w:color w:val="000000"/>
          <w:sz w:val="28"/>
          <w:szCs w:val="28"/>
          <w:lang w:val="en-US"/>
        </w:rPr>
        <w:t xml:space="preserve">licants </w:t>
      </w:r>
      <w:r w:rsidR="006B645E" w:rsidRPr="008A5589">
        <w:rPr>
          <w:rFonts w:ascii="Bookman Old Style" w:hAnsi="Bookman Old Style" w:cs="Arial"/>
          <w:bCs/>
          <w:color w:val="000000"/>
          <w:sz w:val="28"/>
          <w:szCs w:val="28"/>
          <w:lang w:val="en-US"/>
        </w:rPr>
        <w:t>were asked to complete a</w:t>
      </w:r>
      <w:r w:rsidR="00FA317A" w:rsidRPr="008A5589">
        <w:rPr>
          <w:rFonts w:ascii="Bookman Old Style" w:hAnsi="Bookman Old Style" w:cs="Arial"/>
          <w:bCs/>
          <w:color w:val="000000"/>
          <w:sz w:val="28"/>
          <w:szCs w:val="28"/>
          <w:lang w:val="en-US"/>
        </w:rPr>
        <w:t>n application form</w:t>
      </w:r>
      <w:r w:rsidR="006B645E" w:rsidRPr="008A5589">
        <w:rPr>
          <w:rFonts w:ascii="Bookman Old Style" w:hAnsi="Bookman Old Style" w:cs="Arial"/>
          <w:bCs/>
          <w:color w:val="000000"/>
          <w:sz w:val="28"/>
          <w:szCs w:val="28"/>
          <w:lang w:val="en-US"/>
        </w:rPr>
        <w:t xml:space="preserve"> to be considered for permanent appointment</w:t>
      </w:r>
      <w:r w:rsidR="004C371B" w:rsidRPr="008A5589">
        <w:rPr>
          <w:rFonts w:ascii="Bookman Old Style" w:hAnsi="Bookman Old Style" w:cs="Arial"/>
          <w:bCs/>
          <w:color w:val="000000"/>
          <w:sz w:val="28"/>
          <w:szCs w:val="28"/>
          <w:lang w:val="en-US"/>
        </w:rPr>
        <w:t xml:space="preserve"> in the public service</w:t>
      </w:r>
      <w:r w:rsidR="006B645E" w:rsidRPr="008A5589">
        <w:rPr>
          <w:rFonts w:ascii="Bookman Old Style" w:hAnsi="Bookman Old Style" w:cs="Arial"/>
          <w:bCs/>
          <w:color w:val="000000"/>
          <w:sz w:val="28"/>
          <w:szCs w:val="28"/>
          <w:lang w:val="en-US"/>
        </w:rPr>
        <w:t xml:space="preserve">. </w:t>
      </w:r>
    </w:p>
    <w:p w14:paraId="6CC975DA" w14:textId="77777777" w:rsidR="00E82D16" w:rsidRPr="008A5589" w:rsidRDefault="00E82D16" w:rsidP="00E82D16">
      <w:pPr>
        <w:pStyle w:val="MediumGrid1-Accent21"/>
        <w:spacing w:line="360" w:lineRule="auto"/>
        <w:ind w:left="0"/>
        <w:jc w:val="both"/>
        <w:rPr>
          <w:rFonts w:ascii="Bookman Old Style" w:hAnsi="Bookman Old Style" w:cs="Arial"/>
          <w:bCs/>
          <w:color w:val="000000"/>
          <w:sz w:val="28"/>
          <w:szCs w:val="28"/>
          <w:lang w:val="en-US"/>
        </w:rPr>
      </w:pPr>
    </w:p>
    <w:p w14:paraId="07BB2309" w14:textId="77777777" w:rsidR="00E82D16" w:rsidRPr="008A5589" w:rsidRDefault="00E82D16" w:rsidP="00E82D16">
      <w:pPr>
        <w:pStyle w:val="MediumGrid1-Accent21"/>
        <w:numPr>
          <w:ilvl w:val="0"/>
          <w:numId w:val="3"/>
        </w:numPr>
        <w:spacing w:line="360" w:lineRule="auto"/>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Although each app</w:t>
      </w:r>
      <w:r w:rsidR="00742B32" w:rsidRPr="008A5589">
        <w:rPr>
          <w:rFonts w:ascii="Bookman Old Style" w:hAnsi="Bookman Old Style" w:cs="Arial"/>
          <w:bCs/>
          <w:color w:val="000000"/>
          <w:sz w:val="28"/>
          <w:szCs w:val="28"/>
          <w:lang w:val="en-US"/>
        </w:rPr>
        <w:t>licant</w:t>
      </w:r>
      <w:r w:rsidR="004C371B" w:rsidRPr="008A5589">
        <w:rPr>
          <w:rFonts w:ascii="Bookman Old Style" w:hAnsi="Bookman Old Style" w:cs="Arial"/>
          <w:bCs/>
          <w:color w:val="000000"/>
          <w:sz w:val="28"/>
          <w:szCs w:val="28"/>
          <w:lang w:val="en-US"/>
        </w:rPr>
        <w:t xml:space="preserve"> </w:t>
      </w:r>
      <w:r w:rsidR="004E08B7" w:rsidRPr="008A5589">
        <w:rPr>
          <w:rFonts w:ascii="Bookman Old Style" w:hAnsi="Bookman Old Style" w:cs="Arial"/>
          <w:bCs/>
          <w:color w:val="000000"/>
          <w:sz w:val="28"/>
          <w:szCs w:val="28"/>
          <w:lang w:val="en-US"/>
        </w:rPr>
        <w:t>received an individual letter</w:t>
      </w:r>
      <w:r w:rsidR="004C371B" w:rsidRPr="008A5589">
        <w:rPr>
          <w:rFonts w:ascii="Bookman Old Style" w:hAnsi="Bookman Old Style" w:cs="Arial"/>
          <w:bCs/>
          <w:color w:val="000000"/>
          <w:sz w:val="28"/>
          <w:szCs w:val="28"/>
          <w:lang w:val="en-US"/>
        </w:rPr>
        <w:t>,</w:t>
      </w:r>
      <w:r w:rsidRPr="008A5589">
        <w:rPr>
          <w:rFonts w:ascii="Bookman Old Style" w:hAnsi="Bookman Old Style" w:cs="Arial"/>
          <w:bCs/>
          <w:color w:val="000000"/>
          <w:sz w:val="28"/>
          <w:szCs w:val="28"/>
          <w:lang w:val="en-US"/>
        </w:rPr>
        <w:t xml:space="preserve"> the conte</w:t>
      </w:r>
      <w:r w:rsidR="004C371B" w:rsidRPr="008A5589">
        <w:rPr>
          <w:rFonts w:ascii="Bookman Old Style" w:hAnsi="Bookman Old Style" w:cs="Arial"/>
          <w:bCs/>
          <w:color w:val="000000"/>
          <w:sz w:val="28"/>
          <w:szCs w:val="28"/>
          <w:lang w:val="en-US"/>
        </w:rPr>
        <w:t xml:space="preserve">nt of the letters </w:t>
      </w:r>
      <w:r w:rsidR="00833FFC" w:rsidRPr="008A5589">
        <w:rPr>
          <w:rFonts w:ascii="Bookman Old Style" w:hAnsi="Bookman Old Style" w:cs="Arial"/>
          <w:bCs/>
          <w:color w:val="000000"/>
          <w:sz w:val="28"/>
          <w:szCs w:val="28"/>
          <w:lang w:val="en-US"/>
        </w:rPr>
        <w:t>was</w:t>
      </w:r>
      <w:r w:rsidR="004C371B" w:rsidRPr="008A5589">
        <w:rPr>
          <w:rFonts w:ascii="Bookman Old Style" w:hAnsi="Bookman Old Style" w:cs="Arial"/>
          <w:bCs/>
          <w:color w:val="000000"/>
          <w:sz w:val="28"/>
          <w:szCs w:val="28"/>
          <w:lang w:val="en-US"/>
        </w:rPr>
        <w:t xml:space="preserve"> generic and </w:t>
      </w:r>
      <w:r w:rsidR="004E08B7" w:rsidRPr="008A5589">
        <w:rPr>
          <w:rFonts w:ascii="Bookman Old Style" w:hAnsi="Bookman Old Style" w:cs="Arial"/>
          <w:bCs/>
          <w:color w:val="000000"/>
          <w:sz w:val="28"/>
          <w:szCs w:val="28"/>
          <w:lang w:val="en-US"/>
        </w:rPr>
        <w:t>each stated</w:t>
      </w:r>
      <w:r w:rsidRPr="008A5589">
        <w:rPr>
          <w:rFonts w:ascii="Bookman Old Style" w:hAnsi="Bookman Old Style" w:cs="Arial"/>
          <w:bCs/>
          <w:color w:val="000000"/>
          <w:sz w:val="28"/>
          <w:szCs w:val="28"/>
          <w:lang w:val="en-US"/>
        </w:rPr>
        <w:t>:</w:t>
      </w:r>
    </w:p>
    <w:p w14:paraId="313BC70B" w14:textId="77777777" w:rsidR="00E82D16" w:rsidRPr="008A5589" w:rsidRDefault="00E82D16" w:rsidP="00E82D16">
      <w:pPr>
        <w:pStyle w:val="MediumGrid1-Accent21"/>
        <w:spacing w:line="360" w:lineRule="auto"/>
        <w:ind w:left="360"/>
        <w:rPr>
          <w:rFonts w:ascii="Bookman Old Style" w:hAnsi="Bookman Old Style" w:cs="Arial"/>
          <w:bCs/>
          <w:color w:val="000000"/>
          <w:lang w:val="en-US"/>
        </w:rPr>
      </w:pPr>
    </w:p>
    <w:p w14:paraId="5D4FC25E" w14:textId="77777777" w:rsidR="00E82D16" w:rsidRPr="008A5589" w:rsidRDefault="00E82D16" w:rsidP="00E82D16">
      <w:pPr>
        <w:pStyle w:val="MediumGrid1-Accent21"/>
        <w:spacing w:line="360" w:lineRule="auto"/>
        <w:ind w:left="360"/>
        <w:jc w:val="both"/>
        <w:rPr>
          <w:rFonts w:ascii="Bookman Old Style" w:hAnsi="Bookman Old Style" w:cs="Arial"/>
          <w:bCs/>
          <w:color w:val="000000"/>
          <w:lang w:val="en-US"/>
        </w:rPr>
      </w:pPr>
      <w:r w:rsidRPr="008A5589">
        <w:rPr>
          <w:rFonts w:ascii="Bookman Old Style" w:hAnsi="Bookman Old Style" w:cs="Arial"/>
          <w:bCs/>
          <w:color w:val="000000"/>
          <w:lang w:val="en-US"/>
        </w:rPr>
        <w:t xml:space="preserve">‘The above subject matter refers. </w:t>
      </w:r>
    </w:p>
    <w:p w14:paraId="57E07407" w14:textId="77777777" w:rsidR="00E82D16" w:rsidRPr="008A5589" w:rsidRDefault="00E82D16" w:rsidP="00E82D16">
      <w:pPr>
        <w:pStyle w:val="MediumGrid1-Accent21"/>
        <w:spacing w:line="360" w:lineRule="auto"/>
        <w:ind w:left="360"/>
        <w:jc w:val="both"/>
        <w:rPr>
          <w:rFonts w:ascii="Bookman Old Style" w:hAnsi="Bookman Old Style" w:cs="Arial"/>
          <w:bCs/>
          <w:color w:val="000000"/>
          <w:lang w:val="en-US"/>
        </w:rPr>
      </w:pPr>
      <w:r w:rsidRPr="008A5589">
        <w:rPr>
          <w:rFonts w:ascii="Bookman Old Style" w:hAnsi="Bookman Old Style" w:cs="Arial"/>
          <w:bCs/>
          <w:color w:val="000000"/>
          <w:lang w:val="en-US"/>
        </w:rPr>
        <w:t xml:space="preserve">You will recall that your contract is coming to an end on . . . as per CIV/APN/12/2019 dated 25/01/2018. To that effect, you will be engaged on another contract from . . . up to 31/08/2021, pending finalization of the OAP transfer from the Ministry of Finance to Ministry of Social Development.’ </w:t>
      </w:r>
    </w:p>
    <w:p w14:paraId="58D00F40" w14:textId="77777777" w:rsidR="00E82D16" w:rsidRPr="008A5589" w:rsidRDefault="00E82D16" w:rsidP="00E82D16">
      <w:pPr>
        <w:pStyle w:val="MediumGrid1-Accent21"/>
        <w:spacing w:line="360" w:lineRule="auto"/>
        <w:ind w:left="360"/>
        <w:jc w:val="both"/>
        <w:rPr>
          <w:rFonts w:ascii="Bookman Old Style" w:hAnsi="Bookman Old Style" w:cs="Arial"/>
          <w:bCs/>
          <w:color w:val="000000"/>
          <w:sz w:val="28"/>
          <w:szCs w:val="28"/>
          <w:lang w:val="en-US"/>
        </w:rPr>
      </w:pPr>
    </w:p>
    <w:p w14:paraId="40E5FADE" w14:textId="77777777" w:rsidR="00E82D16" w:rsidRPr="008A5589" w:rsidRDefault="00E82D16" w:rsidP="008A5589">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The letters purported to unilaterally engage the app</w:t>
      </w:r>
      <w:r w:rsidR="004C371B" w:rsidRPr="008A5589">
        <w:rPr>
          <w:rFonts w:ascii="Bookman Old Style" w:hAnsi="Bookman Old Style" w:cs="Arial"/>
          <w:bCs/>
          <w:color w:val="000000"/>
          <w:sz w:val="28"/>
          <w:szCs w:val="28"/>
          <w:lang w:val="en-US"/>
        </w:rPr>
        <w:t xml:space="preserve">licants </w:t>
      </w:r>
      <w:r w:rsidR="0071730F" w:rsidRPr="008A5589">
        <w:rPr>
          <w:rFonts w:ascii="Bookman Old Style" w:hAnsi="Bookman Old Style" w:cs="Arial"/>
          <w:bCs/>
          <w:color w:val="000000"/>
          <w:sz w:val="28"/>
          <w:szCs w:val="28"/>
          <w:lang w:val="en-US"/>
        </w:rPr>
        <w:t>on new contracts</w:t>
      </w:r>
      <w:r w:rsidRPr="008A5589">
        <w:rPr>
          <w:rFonts w:ascii="Bookman Old Style" w:hAnsi="Bookman Old Style" w:cs="Arial"/>
          <w:bCs/>
          <w:color w:val="000000"/>
          <w:sz w:val="28"/>
          <w:szCs w:val="28"/>
          <w:lang w:val="en-US"/>
        </w:rPr>
        <w:t xml:space="preserve"> without them consenting to the terms and conditions </w:t>
      </w:r>
      <w:r w:rsidR="0071730F" w:rsidRPr="008A5589">
        <w:rPr>
          <w:rFonts w:ascii="Bookman Old Style" w:hAnsi="Bookman Old Style" w:cs="Arial"/>
          <w:bCs/>
          <w:color w:val="000000"/>
          <w:sz w:val="28"/>
          <w:szCs w:val="28"/>
          <w:lang w:val="en-US"/>
        </w:rPr>
        <w:t xml:space="preserve">thereof. </w:t>
      </w:r>
      <w:r w:rsidR="00235CC6" w:rsidRPr="008A5589">
        <w:rPr>
          <w:rFonts w:ascii="Bookman Old Style" w:hAnsi="Bookman Old Style" w:cs="Arial"/>
          <w:bCs/>
          <w:color w:val="000000"/>
          <w:sz w:val="28"/>
          <w:szCs w:val="28"/>
          <w:lang w:val="en-US"/>
        </w:rPr>
        <w:t>In the founding affidavit deposed to by one of their number</w:t>
      </w:r>
      <w:r w:rsidR="0071730F" w:rsidRPr="008A5589">
        <w:rPr>
          <w:rFonts w:ascii="Bookman Old Style" w:hAnsi="Bookman Old Style" w:cs="Arial"/>
          <w:bCs/>
          <w:color w:val="000000"/>
          <w:sz w:val="28"/>
          <w:szCs w:val="28"/>
          <w:lang w:val="en-US"/>
        </w:rPr>
        <w:t>, the applicants assert</w:t>
      </w:r>
      <w:r w:rsidRPr="008A5589">
        <w:rPr>
          <w:rFonts w:ascii="Bookman Old Style" w:hAnsi="Bookman Old Style" w:cs="Arial"/>
          <w:bCs/>
          <w:color w:val="000000"/>
          <w:sz w:val="28"/>
          <w:szCs w:val="28"/>
          <w:lang w:val="en-US"/>
        </w:rPr>
        <w:t xml:space="preserve"> that the 3</w:t>
      </w:r>
      <w:r w:rsidRPr="008A5589">
        <w:rPr>
          <w:rFonts w:ascii="Bookman Old Style" w:hAnsi="Bookman Old Style" w:cs="Arial"/>
          <w:bCs/>
          <w:color w:val="000000"/>
          <w:sz w:val="28"/>
          <w:szCs w:val="28"/>
          <w:vertAlign w:val="superscript"/>
          <w:lang w:val="en-US"/>
        </w:rPr>
        <w:t>rd</w:t>
      </w:r>
      <w:r w:rsidRPr="008A5589">
        <w:rPr>
          <w:rFonts w:ascii="Bookman Old Style" w:hAnsi="Bookman Old Style" w:cs="Arial"/>
          <w:bCs/>
          <w:color w:val="000000"/>
          <w:sz w:val="28"/>
          <w:szCs w:val="28"/>
          <w:lang w:val="en-US"/>
        </w:rPr>
        <w:t xml:space="preserve"> respondent could not in law unilaterally and without their participation, knowledge and consent have engaged them on another contract, and thus the purported contracts are null and void. </w:t>
      </w:r>
    </w:p>
    <w:p w14:paraId="51D5F0B6" w14:textId="77777777" w:rsidR="00E82D16" w:rsidRPr="008A5589" w:rsidRDefault="00E82D16" w:rsidP="00E82D16">
      <w:pPr>
        <w:pStyle w:val="MediumGrid1-Accent21"/>
        <w:spacing w:line="360" w:lineRule="auto"/>
        <w:ind w:left="0"/>
        <w:jc w:val="both"/>
        <w:rPr>
          <w:rFonts w:ascii="Bookman Old Style" w:hAnsi="Bookman Old Style" w:cs="Arial"/>
          <w:bCs/>
          <w:color w:val="000000"/>
          <w:sz w:val="28"/>
          <w:szCs w:val="28"/>
          <w:lang w:val="en-US"/>
        </w:rPr>
      </w:pPr>
    </w:p>
    <w:p w14:paraId="17805CB2" w14:textId="77777777" w:rsidR="00E82D16" w:rsidRPr="008A5589" w:rsidRDefault="006B645E" w:rsidP="00E82D16">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The</w:t>
      </w:r>
      <w:r w:rsidR="00E82D16" w:rsidRPr="008A5589">
        <w:rPr>
          <w:rFonts w:ascii="Bookman Old Style" w:hAnsi="Bookman Old Style" w:cs="Arial"/>
          <w:bCs/>
          <w:color w:val="000000"/>
          <w:sz w:val="28"/>
          <w:szCs w:val="28"/>
          <w:lang w:val="en-US"/>
        </w:rPr>
        <w:t xml:space="preserve"> app</w:t>
      </w:r>
      <w:r w:rsidR="00833FFC" w:rsidRPr="008A5589">
        <w:rPr>
          <w:rFonts w:ascii="Bookman Old Style" w:hAnsi="Bookman Old Style" w:cs="Arial"/>
          <w:bCs/>
          <w:color w:val="000000"/>
          <w:sz w:val="28"/>
          <w:szCs w:val="28"/>
          <w:lang w:val="en-US"/>
        </w:rPr>
        <w:t xml:space="preserve">licants </w:t>
      </w:r>
      <w:r w:rsidRPr="008A5589">
        <w:rPr>
          <w:rFonts w:ascii="Bookman Old Style" w:hAnsi="Bookman Old Style" w:cs="Arial"/>
          <w:bCs/>
          <w:color w:val="000000"/>
          <w:sz w:val="28"/>
          <w:szCs w:val="28"/>
          <w:lang w:val="en-US"/>
        </w:rPr>
        <w:t xml:space="preserve">refused to complete the </w:t>
      </w:r>
      <w:r w:rsidR="00833FFC" w:rsidRPr="008A5589">
        <w:rPr>
          <w:rFonts w:ascii="Bookman Old Style" w:hAnsi="Bookman Old Style" w:cs="Arial"/>
          <w:bCs/>
          <w:color w:val="000000"/>
          <w:sz w:val="28"/>
          <w:szCs w:val="28"/>
          <w:lang w:val="en-US"/>
        </w:rPr>
        <w:t xml:space="preserve">application </w:t>
      </w:r>
      <w:r w:rsidRPr="008A5589">
        <w:rPr>
          <w:rFonts w:ascii="Bookman Old Style" w:hAnsi="Bookman Old Style" w:cs="Arial"/>
          <w:bCs/>
          <w:color w:val="000000"/>
          <w:sz w:val="28"/>
          <w:szCs w:val="28"/>
          <w:lang w:val="en-US"/>
        </w:rPr>
        <w:t>form. The</w:t>
      </w:r>
      <w:r w:rsidR="008013C5">
        <w:rPr>
          <w:rFonts w:ascii="Bookman Old Style" w:hAnsi="Bookman Old Style" w:cs="Arial"/>
          <w:bCs/>
          <w:color w:val="000000"/>
          <w:sz w:val="28"/>
          <w:szCs w:val="28"/>
          <w:lang w:val="en-US"/>
        </w:rPr>
        <w:t>ir</w:t>
      </w:r>
      <w:r w:rsidR="00833FFC" w:rsidRPr="008A5589">
        <w:rPr>
          <w:rFonts w:ascii="Bookman Old Style" w:hAnsi="Bookman Old Style" w:cs="Arial"/>
          <w:bCs/>
          <w:color w:val="000000"/>
          <w:sz w:val="28"/>
          <w:szCs w:val="28"/>
          <w:lang w:val="en-US"/>
        </w:rPr>
        <w:t xml:space="preserve"> attitude was that because of the C</w:t>
      </w:r>
      <w:r w:rsidRPr="008A5589">
        <w:rPr>
          <w:rFonts w:ascii="Bookman Old Style" w:hAnsi="Bookman Old Style" w:cs="Arial"/>
          <w:bCs/>
          <w:color w:val="000000"/>
          <w:sz w:val="28"/>
          <w:szCs w:val="28"/>
          <w:lang w:val="en-US"/>
        </w:rPr>
        <w:t xml:space="preserve">abinet decision transferring the </w:t>
      </w:r>
      <w:r w:rsidR="00833FFC" w:rsidRPr="008A5589">
        <w:rPr>
          <w:rFonts w:ascii="Bookman Old Style" w:hAnsi="Bookman Old Style" w:cs="Arial"/>
          <w:bCs/>
          <w:color w:val="000000"/>
          <w:sz w:val="28"/>
          <w:szCs w:val="28"/>
          <w:lang w:val="en-US"/>
        </w:rPr>
        <w:t xml:space="preserve">Pension </w:t>
      </w:r>
      <w:r w:rsidRPr="008A5589">
        <w:rPr>
          <w:rFonts w:ascii="Bookman Old Style" w:hAnsi="Bookman Old Style" w:cs="Arial"/>
          <w:bCs/>
          <w:color w:val="000000"/>
          <w:sz w:val="28"/>
          <w:szCs w:val="28"/>
          <w:lang w:val="en-US"/>
        </w:rPr>
        <w:t xml:space="preserve">Unit and the employees in it (both permanent and contract) to the Ministry of Social Development, their contracts were extended </w:t>
      </w:r>
      <w:r w:rsidRPr="008A5589">
        <w:rPr>
          <w:rFonts w:ascii="Bookman Old Style" w:hAnsi="Bookman Old Style" w:cs="Arial"/>
          <w:bCs/>
          <w:i/>
          <w:color w:val="000000"/>
          <w:sz w:val="28"/>
          <w:szCs w:val="28"/>
          <w:lang w:val="en-US"/>
        </w:rPr>
        <w:t xml:space="preserve">ex </w:t>
      </w:r>
      <w:proofErr w:type="spellStart"/>
      <w:r w:rsidRPr="008A5589">
        <w:rPr>
          <w:rFonts w:ascii="Bookman Old Style" w:hAnsi="Bookman Old Style" w:cs="Arial"/>
          <w:bCs/>
          <w:i/>
          <w:color w:val="000000"/>
          <w:sz w:val="28"/>
          <w:szCs w:val="28"/>
          <w:lang w:val="en-US"/>
        </w:rPr>
        <w:t>lege</w:t>
      </w:r>
      <w:proofErr w:type="spellEnd"/>
      <w:r w:rsidRPr="008A5589">
        <w:rPr>
          <w:rFonts w:ascii="Bookman Old Style" w:hAnsi="Bookman Old Style" w:cs="Arial"/>
          <w:bCs/>
          <w:color w:val="000000"/>
          <w:sz w:val="28"/>
          <w:szCs w:val="28"/>
          <w:lang w:val="en-US"/>
        </w:rPr>
        <w:t xml:space="preserve"> for another term of two years. They therefore did not need to complete the </w:t>
      </w:r>
      <w:r w:rsidR="00833FFC" w:rsidRPr="008A5589">
        <w:rPr>
          <w:rFonts w:ascii="Bookman Old Style" w:hAnsi="Bookman Old Style" w:cs="Arial"/>
          <w:bCs/>
          <w:color w:val="000000"/>
          <w:sz w:val="28"/>
          <w:szCs w:val="28"/>
          <w:lang w:val="en-US"/>
        </w:rPr>
        <w:t xml:space="preserve">application </w:t>
      </w:r>
      <w:r w:rsidRPr="008A5589">
        <w:rPr>
          <w:rFonts w:ascii="Bookman Old Style" w:hAnsi="Bookman Old Style" w:cs="Arial"/>
          <w:bCs/>
          <w:color w:val="000000"/>
          <w:sz w:val="28"/>
          <w:szCs w:val="28"/>
          <w:lang w:val="en-US"/>
        </w:rPr>
        <w:t xml:space="preserve">form. </w:t>
      </w:r>
    </w:p>
    <w:p w14:paraId="3270E5B1" w14:textId="77777777" w:rsidR="00E82D16" w:rsidRPr="008A5589" w:rsidRDefault="00E82D16" w:rsidP="00E82D16">
      <w:pPr>
        <w:pStyle w:val="MediumGrid1-Accent21"/>
        <w:spacing w:line="360" w:lineRule="auto"/>
        <w:ind w:left="0"/>
        <w:jc w:val="both"/>
        <w:rPr>
          <w:rFonts w:ascii="Bookman Old Style" w:hAnsi="Bookman Old Style" w:cs="Arial"/>
          <w:bCs/>
          <w:color w:val="000000"/>
          <w:sz w:val="28"/>
          <w:szCs w:val="28"/>
          <w:lang w:val="en-US"/>
        </w:rPr>
      </w:pPr>
    </w:p>
    <w:p w14:paraId="302886A7" w14:textId="77777777" w:rsidR="0072578D" w:rsidRPr="008A5589" w:rsidRDefault="006B645E" w:rsidP="0072578D">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 xml:space="preserve">The </w:t>
      </w:r>
      <w:r w:rsidR="00833FFC" w:rsidRPr="008A5589">
        <w:rPr>
          <w:rFonts w:ascii="Bookman Old Style" w:hAnsi="Bookman Old Style" w:cs="Arial"/>
          <w:bCs/>
          <w:color w:val="000000"/>
          <w:sz w:val="28"/>
          <w:szCs w:val="28"/>
          <w:lang w:val="en-US"/>
        </w:rPr>
        <w:t xml:space="preserve">two principal secretaries </w:t>
      </w:r>
      <w:r w:rsidRPr="008A5589">
        <w:rPr>
          <w:rFonts w:ascii="Bookman Old Style" w:hAnsi="Bookman Old Style" w:cs="Arial"/>
          <w:bCs/>
          <w:color w:val="000000"/>
          <w:sz w:val="28"/>
          <w:szCs w:val="28"/>
          <w:lang w:val="en-US"/>
        </w:rPr>
        <w:t xml:space="preserve">of </w:t>
      </w:r>
      <w:r w:rsidR="00CE0CA8" w:rsidRPr="008A5589">
        <w:rPr>
          <w:rFonts w:ascii="Bookman Old Style" w:hAnsi="Bookman Old Style" w:cs="Arial"/>
          <w:bCs/>
          <w:color w:val="000000"/>
          <w:sz w:val="28"/>
          <w:szCs w:val="28"/>
          <w:lang w:val="en-US"/>
        </w:rPr>
        <w:t>F</w:t>
      </w:r>
      <w:r w:rsidRPr="008A5589">
        <w:rPr>
          <w:rFonts w:ascii="Bookman Old Style" w:hAnsi="Bookman Old Style" w:cs="Arial"/>
          <w:bCs/>
          <w:color w:val="000000"/>
          <w:sz w:val="28"/>
          <w:szCs w:val="28"/>
          <w:lang w:val="en-US"/>
        </w:rPr>
        <w:t>inance and Social Devel</w:t>
      </w:r>
      <w:r w:rsidR="00CE0CA8" w:rsidRPr="008A5589">
        <w:rPr>
          <w:rFonts w:ascii="Bookman Old Style" w:hAnsi="Bookman Old Style" w:cs="Arial"/>
          <w:bCs/>
          <w:color w:val="000000"/>
          <w:sz w:val="28"/>
          <w:szCs w:val="28"/>
          <w:lang w:val="en-US"/>
        </w:rPr>
        <w:t>opment did not agree. The</w:t>
      </w:r>
      <w:r w:rsidR="00E25F79" w:rsidRPr="008A5589">
        <w:rPr>
          <w:rFonts w:ascii="Bookman Old Style" w:hAnsi="Bookman Old Style" w:cs="Arial"/>
          <w:bCs/>
          <w:color w:val="000000"/>
          <w:sz w:val="28"/>
          <w:szCs w:val="28"/>
          <w:lang w:val="en-US"/>
        </w:rPr>
        <w:t>ir</w:t>
      </w:r>
      <w:r w:rsidR="00CE0CA8" w:rsidRPr="008A5589">
        <w:rPr>
          <w:rFonts w:ascii="Bookman Old Style" w:hAnsi="Bookman Old Style" w:cs="Arial"/>
          <w:bCs/>
          <w:color w:val="000000"/>
          <w:sz w:val="28"/>
          <w:szCs w:val="28"/>
          <w:lang w:val="en-US"/>
        </w:rPr>
        <w:t xml:space="preserve"> stance was that the contracts had terminated by effluxion of time and that since the app</w:t>
      </w:r>
      <w:r w:rsidR="00833FFC" w:rsidRPr="008A5589">
        <w:rPr>
          <w:rFonts w:ascii="Bookman Old Style" w:hAnsi="Bookman Old Style" w:cs="Arial"/>
          <w:bCs/>
          <w:color w:val="000000"/>
          <w:sz w:val="28"/>
          <w:szCs w:val="28"/>
          <w:lang w:val="en-US"/>
        </w:rPr>
        <w:t xml:space="preserve">licants </w:t>
      </w:r>
      <w:r w:rsidR="00CE0CA8" w:rsidRPr="008A5589">
        <w:rPr>
          <w:rFonts w:ascii="Bookman Old Style" w:hAnsi="Bookman Old Style" w:cs="Arial"/>
          <w:bCs/>
          <w:color w:val="000000"/>
          <w:sz w:val="28"/>
          <w:szCs w:val="28"/>
          <w:lang w:val="en-US"/>
        </w:rPr>
        <w:t xml:space="preserve">opted not to fill in the </w:t>
      </w:r>
      <w:r w:rsidR="00833FFC" w:rsidRPr="008A5589">
        <w:rPr>
          <w:rFonts w:ascii="Bookman Old Style" w:hAnsi="Bookman Old Style" w:cs="Arial"/>
          <w:bCs/>
          <w:color w:val="000000"/>
          <w:sz w:val="28"/>
          <w:szCs w:val="28"/>
          <w:lang w:val="en-US"/>
        </w:rPr>
        <w:t xml:space="preserve">application </w:t>
      </w:r>
      <w:r w:rsidR="00CE0CA8" w:rsidRPr="008A5589">
        <w:rPr>
          <w:rFonts w:ascii="Bookman Old Style" w:hAnsi="Bookman Old Style" w:cs="Arial"/>
          <w:bCs/>
          <w:color w:val="000000"/>
          <w:sz w:val="28"/>
          <w:szCs w:val="28"/>
          <w:lang w:val="en-US"/>
        </w:rPr>
        <w:t xml:space="preserve">forms for consideration for permanent </w:t>
      </w:r>
      <w:r w:rsidR="00CB7DF1" w:rsidRPr="008A5589">
        <w:rPr>
          <w:rFonts w:ascii="Bookman Old Style" w:hAnsi="Bookman Old Style" w:cs="Arial"/>
          <w:bCs/>
          <w:color w:val="000000"/>
          <w:sz w:val="28"/>
          <w:szCs w:val="28"/>
          <w:lang w:val="en-US"/>
        </w:rPr>
        <w:t>appointment,</w:t>
      </w:r>
      <w:r w:rsidR="00CE0CA8" w:rsidRPr="008A5589">
        <w:rPr>
          <w:rFonts w:ascii="Bookman Old Style" w:hAnsi="Bookman Old Style" w:cs="Arial"/>
          <w:bCs/>
          <w:color w:val="000000"/>
          <w:sz w:val="28"/>
          <w:szCs w:val="28"/>
          <w:lang w:val="en-US"/>
        </w:rPr>
        <w:t xml:space="preserve"> they had lost the right to report for work. </w:t>
      </w:r>
      <w:r w:rsidR="00E25F79" w:rsidRPr="008A5589">
        <w:rPr>
          <w:rFonts w:ascii="Bookman Old Style" w:hAnsi="Bookman Old Style" w:cs="Arial"/>
          <w:bCs/>
          <w:color w:val="000000"/>
          <w:sz w:val="28"/>
          <w:szCs w:val="28"/>
          <w:lang w:val="en-US"/>
        </w:rPr>
        <w:t xml:space="preserve">Instructions </w:t>
      </w:r>
      <w:r w:rsidR="00CE0CA8" w:rsidRPr="008A5589">
        <w:rPr>
          <w:rFonts w:ascii="Bookman Old Style" w:hAnsi="Bookman Old Style" w:cs="Arial"/>
          <w:bCs/>
          <w:color w:val="000000"/>
          <w:sz w:val="28"/>
          <w:szCs w:val="28"/>
          <w:lang w:val="en-US"/>
        </w:rPr>
        <w:t xml:space="preserve">were given by the principal secretaries to have them denied physical access to government offices. </w:t>
      </w:r>
    </w:p>
    <w:p w14:paraId="1DC275DC" w14:textId="77777777" w:rsidR="0072578D" w:rsidRPr="008A5589" w:rsidRDefault="0072578D" w:rsidP="0072578D">
      <w:pPr>
        <w:pStyle w:val="MediumGrid1-Accent21"/>
        <w:spacing w:line="360" w:lineRule="auto"/>
        <w:ind w:left="0"/>
        <w:jc w:val="both"/>
        <w:rPr>
          <w:rFonts w:ascii="Bookman Old Style" w:hAnsi="Bookman Old Style" w:cs="Arial"/>
          <w:bCs/>
          <w:color w:val="000000"/>
          <w:sz w:val="28"/>
          <w:szCs w:val="28"/>
          <w:lang w:val="en-US"/>
        </w:rPr>
      </w:pPr>
    </w:p>
    <w:p w14:paraId="48302D72" w14:textId="77777777" w:rsidR="0072578D" w:rsidRPr="008A5589" w:rsidRDefault="0072578D" w:rsidP="0072578D">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 xml:space="preserve">On </w:t>
      </w:r>
      <w:r w:rsidR="002D3CDF" w:rsidRPr="008A5589">
        <w:rPr>
          <w:rFonts w:ascii="Bookman Old Style" w:hAnsi="Bookman Old Style" w:cs="Arial"/>
          <w:bCs/>
          <w:color w:val="000000"/>
          <w:sz w:val="28"/>
          <w:szCs w:val="28"/>
          <w:lang w:val="en-US"/>
        </w:rPr>
        <w:t xml:space="preserve">1 </w:t>
      </w:r>
      <w:r w:rsidRPr="008A5589">
        <w:rPr>
          <w:rFonts w:ascii="Bookman Old Style" w:hAnsi="Bookman Old Style" w:cs="Arial"/>
          <w:bCs/>
          <w:color w:val="000000"/>
          <w:sz w:val="28"/>
          <w:szCs w:val="28"/>
          <w:lang w:val="en-US"/>
        </w:rPr>
        <w:t>September 2021</w:t>
      </w:r>
      <w:r w:rsidR="00C635C5" w:rsidRPr="008A5589">
        <w:rPr>
          <w:rFonts w:ascii="Bookman Old Style" w:hAnsi="Bookman Old Style" w:cs="Arial"/>
          <w:bCs/>
          <w:color w:val="000000"/>
          <w:sz w:val="28"/>
          <w:szCs w:val="28"/>
          <w:lang w:val="en-US"/>
        </w:rPr>
        <w:t>,</w:t>
      </w:r>
      <w:r w:rsidRPr="008A5589">
        <w:rPr>
          <w:rFonts w:ascii="Bookman Old Style" w:hAnsi="Bookman Old Style" w:cs="Arial"/>
          <w:bCs/>
          <w:color w:val="000000"/>
          <w:sz w:val="28"/>
          <w:szCs w:val="28"/>
          <w:lang w:val="en-US"/>
        </w:rPr>
        <w:t xml:space="preserve"> the </w:t>
      </w:r>
      <w:r w:rsidR="00776B26" w:rsidRPr="008A5589">
        <w:rPr>
          <w:rFonts w:ascii="Bookman Old Style" w:hAnsi="Bookman Old Style" w:cs="Arial"/>
          <w:bCs/>
          <w:color w:val="000000"/>
          <w:sz w:val="28"/>
          <w:szCs w:val="28"/>
          <w:lang w:val="en-US"/>
        </w:rPr>
        <w:t>app</w:t>
      </w:r>
      <w:r w:rsidR="00833FFC" w:rsidRPr="008A5589">
        <w:rPr>
          <w:rFonts w:ascii="Bookman Old Style" w:hAnsi="Bookman Old Style" w:cs="Arial"/>
          <w:bCs/>
          <w:color w:val="000000"/>
          <w:sz w:val="28"/>
          <w:szCs w:val="28"/>
          <w:lang w:val="en-US"/>
        </w:rPr>
        <w:t xml:space="preserve">licants </w:t>
      </w:r>
      <w:r w:rsidR="00776B26" w:rsidRPr="008A5589">
        <w:rPr>
          <w:rFonts w:ascii="Bookman Old Style" w:hAnsi="Bookman Old Style" w:cs="Arial"/>
          <w:bCs/>
          <w:color w:val="000000"/>
          <w:sz w:val="28"/>
          <w:szCs w:val="28"/>
          <w:lang w:val="en-US"/>
        </w:rPr>
        <w:t xml:space="preserve">were refused entry </w:t>
      </w:r>
      <w:r w:rsidRPr="008A5589">
        <w:rPr>
          <w:rFonts w:ascii="Bookman Old Style" w:hAnsi="Bookman Old Style" w:cs="Arial"/>
          <w:bCs/>
          <w:color w:val="000000"/>
          <w:sz w:val="28"/>
          <w:szCs w:val="28"/>
          <w:lang w:val="en-US"/>
        </w:rPr>
        <w:t xml:space="preserve">to their respective offices at the Ministry of Finance, as well as at the Ministry of Social Development. </w:t>
      </w:r>
      <w:r w:rsidR="00833FFC" w:rsidRPr="008A5589">
        <w:rPr>
          <w:rFonts w:ascii="Bookman Old Style" w:hAnsi="Bookman Old Style" w:cs="Arial"/>
          <w:bCs/>
          <w:color w:val="000000"/>
          <w:sz w:val="28"/>
          <w:szCs w:val="28"/>
          <w:lang w:val="en-US"/>
        </w:rPr>
        <w:t xml:space="preserve">According to the applicants, </w:t>
      </w:r>
      <w:r w:rsidRPr="008A5589">
        <w:rPr>
          <w:rFonts w:ascii="Bookman Old Style" w:hAnsi="Bookman Old Style" w:cs="Arial"/>
          <w:bCs/>
          <w:color w:val="000000"/>
          <w:sz w:val="28"/>
          <w:szCs w:val="28"/>
          <w:lang w:val="en-US"/>
        </w:rPr>
        <w:t xml:space="preserve">they </w:t>
      </w:r>
      <w:r w:rsidR="00B8023C" w:rsidRPr="008A5589">
        <w:rPr>
          <w:rFonts w:ascii="Bookman Old Style" w:hAnsi="Bookman Old Style" w:cs="Arial"/>
          <w:bCs/>
          <w:color w:val="000000"/>
          <w:sz w:val="28"/>
          <w:szCs w:val="28"/>
          <w:lang w:val="en-US"/>
        </w:rPr>
        <w:t xml:space="preserve">were entitled </w:t>
      </w:r>
      <w:r w:rsidRPr="008A5589">
        <w:rPr>
          <w:rFonts w:ascii="Bookman Old Style" w:hAnsi="Bookman Old Style" w:cs="Arial"/>
          <w:bCs/>
          <w:color w:val="000000"/>
          <w:sz w:val="28"/>
          <w:szCs w:val="28"/>
          <w:lang w:val="en-US"/>
        </w:rPr>
        <w:t xml:space="preserve">to carry on with their duties, responsibilities, and functions as Assistant Pension Accountants and Pension Accountants under the </w:t>
      </w:r>
      <w:r w:rsidR="008013C5">
        <w:rPr>
          <w:rFonts w:ascii="Bookman Old Style" w:hAnsi="Bookman Old Style" w:cs="Arial"/>
          <w:bCs/>
          <w:color w:val="000000"/>
          <w:sz w:val="28"/>
          <w:szCs w:val="28"/>
          <w:lang w:val="en-US"/>
        </w:rPr>
        <w:t>‘</w:t>
      </w:r>
      <w:r w:rsidRPr="008A5589">
        <w:rPr>
          <w:rFonts w:ascii="Bookman Old Style" w:hAnsi="Bookman Old Style" w:cs="Arial"/>
          <w:bCs/>
          <w:i/>
          <w:iCs/>
          <w:color w:val="000000"/>
          <w:sz w:val="28"/>
          <w:szCs w:val="28"/>
          <w:lang w:val="en-US"/>
        </w:rPr>
        <w:t xml:space="preserve">ex </w:t>
      </w:r>
      <w:proofErr w:type="spellStart"/>
      <w:r w:rsidRPr="008A5589">
        <w:rPr>
          <w:rFonts w:ascii="Bookman Old Style" w:hAnsi="Bookman Old Style" w:cs="Arial"/>
          <w:bCs/>
          <w:i/>
          <w:iCs/>
          <w:color w:val="000000"/>
          <w:sz w:val="28"/>
          <w:szCs w:val="28"/>
          <w:lang w:val="en-US"/>
        </w:rPr>
        <w:t>lege</w:t>
      </w:r>
      <w:proofErr w:type="spellEnd"/>
      <w:r w:rsidR="008013C5">
        <w:rPr>
          <w:rFonts w:ascii="Bookman Old Style" w:hAnsi="Bookman Old Style" w:cs="Arial"/>
          <w:bCs/>
          <w:i/>
          <w:iCs/>
          <w:color w:val="000000"/>
          <w:sz w:val="28"/>
          <w:szCs w:val="28"/>
          <w:lang w:val="en-US"/>
        </w:rPr>
        <w:t>’</w:t>
      </w:r>
      <w:r w:rsidRPr="008A5589">
        <w:rPr>
          <w:rFonts w:ascii="Bookman Old Style" w:hAnsi="Bookman Old Style" w:cs="Arial"/>
          <w:bCs/>
          <w:i/>
          <w:iCs/>
          <w:color w:val="000000"/>
          <w:sz w:val="28"/>
          <w:szCs w:val="28"/>
          <w:lang w:val="en-US"/>
        </w:rPr>
        <w:t xml:space="preserve"> </w:t>
      </w:r>
      <w:r w:rsidRPr="008A5589">
        <w:rPr>
          <w:rFonts w:ascii="Bookman Old Style" w:hAnsi="Bookman Old Style" w:cs="Arial"/>
          <w:bCs/>
          <w:color w:val="000000"/>
          <w:sz w:val="28"/>
          <w:szCs w:val="28"/>
          <w:lang w:val="en-US"/>
        </w:rPr>
        <w:t xml:space="preserve">renewed contracts. </w:t>
      </w:r>
    </w:p>
    <w:p w14:paraId="7B4C54EA" w14:textId="77777777" w:rsidR="0072578D" w:rsidRPr="008A5589" w:rsidRDefault="0072578D" w:rsidP="0072578D">
      <w:pPr>
        <w:pStyle w:val="MediumGrid1-Accent21"/>
        <w:spacing w:line="360" w:lineRule="auto"/>
        <w:ind w:left="0"/>
        <w:jc w:val="both"/>
        <w:rPr>
          <w:rFonts w:ascii="Bookman Old Style" w:hAnsi="Bookman Old Style" w:cs="Arial"/>
          <w:bCs/>
          <w:color w:val="000000"/>
          <w:sz w:val="28"/>
          <w:szCs w:val="28"/>
          <w:lang w:val="en-US"/>
        </w:rPr>
      </w:pPr>
    </w:p>
    <w:p w14:paraId="3A62816E" w14:textId="77777777" w:rsidR="0072578D" w:rsidRPr="008A5589" w:rsidRDefault="0072578D" w:rsidP="00272800">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Aggrieved</w:t>
      </w:r>
      <w:r w:rsidR="00B8023C" w:rsidRPr="008A5589">
        <w:rPr>
          <w:rFonts w:ascii="Bookman Old Style" w:hAnsi="Bookman Old Style" w:cs="Arial"/>
          <w:bCs/>
          <w:color w:val="000000"/>
          <w:sz w:val="28"/>
          <w:szCs w:val="28"/>
          <w:lang w:val="en-US"/>
        </w:rPr>
        <w:t>,</w:t>
      </w:r>
      <w:r w:rsidRPr="008A5589">
        <w:rPr>
          <w:rFonts w:ascii="Bookman Old Style" w:hAnsi="Bookman Old Style" w:cs="Arial"/>
          <w:bCs/>
          <w:color w:val="000000"/>
          <w:sz w:val="28"/>
          <w:szCs w:val="28"/>
          <w:lang w:val="en-US"/>
        </w:rPr>
        <w:t xml:space="preserve"> the app</w:t>
      </w:r>
      <w:r w:rsidR="00B8023C" w:rsidRPr="008A5589">
        <w:rPr>
          <w:rFonts w:ascii="Bookman Old Style" w:hAnsi="Bookman Old Style" w:cs="Arial"/>
          <w:bCs/>
          <w:color w:val="000000"/>
          <w:sz w:val="28"/>
          <w:szCs w:val="28"/>
          <w:lang w:val="en-US"/>
        </w:rPr>
        <w:t xml:space="preserve">licants </w:t>
      </w:r>
      <w:r w:rsidRPr="008A5589">
        <w:rPr>
          <w:rFonts w:ascii="Bookman Old Style" w:hAnsi="Bookman Old Style" w:cs="Arial"/>
          <w:bCs/>
          <w:color w:val="000000"/>
          <w:sz w:val="28"/>
          <w:szCs w:val="28"/>
          <w:lang w:val="en-US"/>
        </w:rPr>
        <w:t xml:space="preserve">approached the High Court seeking a declarator and a review and setting aside of the </w:t>
      </w:r>
      <w:proofErr w:type="spellStart"/>
      <w:r w:rsidRPr="008A5589">
        <w:rPr>
          <w:rFonts w:ascii="Bookman Old Style" w:hAnsi="Bookman Old Style" w:cs="Arial"/>
          <w:bCs/>
          <w:color w:val="000000"/>
          <w:sz w:val="28"/>
          <w:szCs w:val="28"/>
          <w:lang w:val="en-US"/>
        </w:rPr>
        <w:t>GoL</w:t>
      </w:r>
      <w:proofErr w:type="spellEnd"/>
      <w:r w:rsidRPr="008A5589">
        <w:rPr>
          <w:rFonts w:ascii="Bookman Old Style" w:hAnsi="Bookman Old Style" w:cs="Arial"/>
          <w:bCs/>
          <w:color w:val="000000"/>
          <w:sz w:val="28"/>
          <w:szCs w:val="28"/>
          <w:lang w:val="en-US"/>
        </w:rPr>
        <w:t xml:space="preserve"> decisions. They </w:t>
      </w:r>
      <w:r w:rsidR="00B8023C" w:rsidRPr="008A5589">
        <w:rPr>
          <w:rFonts w:ascii="Bookman Old Style" w:hAnsi="Bookman Old Style" w:cs="Arial"/>
          <w:bCs/>
          <w:color w:val="000000"/>
          <w:sz w:val="28"/>
          <w:szCs w:val="28"/>
          <w:lang w:val="en-US"/>
        </w:rPr>
        <w:t xml:space="preserve">asked </w:t>
      </w:r>
      <w:r w:rsidRPr="008A5589">
        <w:rPr>
          <w:rFonts w:ascii="Bookman Old Style" w:hAnsi="Bookman Old Style" w:cs="Arial"/>
          <w:bCs/>
          <w:color w:val="000000"/>
          <w:sz w:val="28"/>
          <w:szCs w:val="28"/>
          <w:lang w:val="en-US"/>
        </w:rPr>
        <w:t xml:space="preserve">the court to declare: </w:t>
      </w:r>
    </w:p>
    <w:p w14:paraId="700C2C81" w14:textId="77777777" w:rsidR="0072578D" w:rsidRPr="00B11ED5" w:rsidRDefault="0072578D" w:rsidP="0072578D">
      <w:pPr>
        <w:pStyle w:val="MediumGrid1-Accent21"/>
        <w:numPr>
          <w:ilvl w:val="1"/>
          <w:numId w:val="3"/>
        </w:numPr>
        <w:spacing w:line="360" w:lineRule="auto"/>
        <w:jc w:val="both"/>
        <w:rPr>
          <w:rFonts w:ascii="Bookman Old Style" w:hAnsi="Bookman Old Style" w:cs="Arial"/>
          <w:bCs/>
          <w:color w:val="000000"/>
          <w:lang w:val="en-US"/>
        </w:rPr>
      </w:pPr>
      <w:r w:rsidRPr="00B11ED5">
        <w:rPr>
          <w:rFonts w:ascii="Bookman Old Style" w:hAnsi="Bookman Old Style" w:cs="Arial"/>
          <w:bCs/>
          <w:color w:val="000000"/>
          <w:lang w:val="en-US"/>
        </w:rPr>
        <w:t xml:space="preserve">That they were entitled to discharge and perform their functions, duties, and responsibilities in the positions they held, </w:t>
      </w:r>
      <w:proofErr w:type="gramStart"/>
      <w:r w:rsidRPr="00B11ED5">
        <w:rPr>
          <w:rFonts w:ascii="Bookman Old Style" w:hAnsi="Bookman Old Style" w:cs="Arial"/>
          <w:bCs/>
          <w:color w:val="000000"/>
          <w:lang w:val="en-US"/>
        </w:rPr>
        <w:t>so as to</w:t>
      </w:r>
      <w:proofErr w:type="gramEnd"/>
      <w:r w:rsidRPr="00B11ED5">
        <w:rPr>
          <w:rFonts w:ascii="Bookman Old Style" w:hAnsi="Bookman Old Style" w:cs="Arial"/>
          <w:bCs/>
          <w:color w:val="000000"/>
          <w:lang w:val="en-US"/>
        </w:rPr>
        <w:t xml:space="preserve"> fulfil their dignity, self-worth and to earn their salaries. That they had clear non-material rights associated with the performance of their duties, as well as contractual rights under the renewed contracts, and these rights were being wrongfully and unlawfully violated by the decision and conduct of the </w:t>
      </w:r>
      <w:proofErr w:type="spellStart"/>
      <w:r w:rsidRPr="00B11ED5">
        <w:rPr>
          <w:rFonts w:ascii="Bookman Old Style" w:hAnsi="Bookman Old Style" w:cs="Arial"/>
          <w:bCs/>
          <w:color w:val="000000"/>
          <w:lang w:val="en-US"/>
        </w:rPr>
        <w:t>GoL</w:t>
      </w:r>
      <w:proofErr w:type="spellEnd"/>
      <w:r w:rsidRPr="00B11ED5">
        <w:rPr>
          <w:rFonts w:ascii="Bookman Old Style" w:hAnsi="Bookman Old Style" w:cs="Arial"/>
          <w:bCs/>
          <w:color w:val="000000"/>
          <w:lang w:val="en-US"/>
        </w:rPr>
        <w:t xml:space="preserve"> officials.</w:t>
      </w:r>
    </w:p>
    <w:p w14:paraId="1E143F03" w14:textId="77777777" w:rsidR="0072578D" w:rsidRPr="00B11ED5" w:rsidRDefault="0072578D" w:rsidP="0072578D">
      <w:pPr>
        <w:pStyle w:val="MediumGrid1-Accent21"/>
        <w:numPr>
          <w:ilvl w:val="1"/>
          <w:numId w:val="3"/>
        </w:numPr>
        <w:spacing w:line="360" w:lineRule="auto"/>
        <w:jc w:val="both"/>
        <w:rPr>
          <w:rFonts w:ascii="Bookman Old Style" w:hAnsi="Bookman Old Style" w:cs="Arial"/>
          <w:bCs/>
          <w:color w:val="000000"/>
          <w:lang w:val="en-US"/>
        </w:rPr>
      </w:pPr>
      <w:r w:rsidRPr="00B11ED5">
        <w:rPr>
          <w:rFonts w:ascii="Bookman Old Style" w:hAnsi="Bookman Old Style" w:cs="Arial"/>
          <w:bCs/>
          <w:color w:val="000000"/>
          <w:lang w:val="en-US"/>
        </w:rPr>
        <w:t xml:space="preserve">That the non-material rights associated with the performance of their functions and duties in the positions they held, could not be compensated by any award of damages or monetary equivalence, and thus there was </w:t>
      </w:r>
      <w:r w:rsidRPr="00B11ED5">
        <w:rPr>
          <w:rFonts w:ascii="Bookman Old Style" w:hAnsi="Bookman Old Style" w:cs="Arial"/>
          <w:bCs/>
          <w:color w:val="000000"/>
          <w:lang w:val="en-US"/>
        </w:rPr>
        <w:lastRenderedPageBreak/>
        <w:t xml:space="preserve">no other reasonable alternative and adequate remedy than the interim interdict. </w:t>
      </w:r>
    </w:p>
    <w:p w14:paraId="09C20A2B" w14:textId="77777777" w:rsidR="0072578D" w:rsidRPr="0072578D" w:rsidRDefault="0072578D" w:rsidP="0072578D">
      <w:pPr>
        <w:pStyle w:val="MediumGrid1-Accent21"/>
        <w:numPr>
          <w:ilvl w:val="1"/>
          <w:numId w:val="3"/>
        </w:numPr>
        <w:spacing w:line="360" w:lineRule="auto"/>
        <w:jc w:val="both"/>
        <w:rPr>
          <w:rFonts w:ascii="Bookman Old Style" w:hAnsi="Bookman Old Style" w:cs="Arial"/>
          <w:bCs/>
          <w:color w:val="000000"/>
          <w:lang w:val="en-US"/>
        </w:rPr>
      </w:pPr>
      <w:r w:rsidRPr="00B11ED5">
        <w:rPr>
          <w:rFonts w:ascii="Bookman Old Style" w:hAnsi="Bookman Old Style" w:cs="Arial"/>
          <w:bCs/>
          <w:color w:val="000000"/>
          <w:lang w:val="en-US"/>
        </w:rPr>
        <w:t xml:space="preserve">That the balance of convenience </w:t>
      </w:r>
      <w:proofErr w:type="spellStart"/>
      <w:r w:rsidRPr="00B11ED5">
        <w:rPr>
          <w:rFonts w:ascii="Bookman Old Style" w:hAnsi="Bookman Old Style" w:cs="Arial"/>
          <w:bCs/>
          <w:color w:val="000000"/>
          <w:lang w:val="en-US"/>
        </w:rPr>
        <w:t>favoured</w:t>
      </w:r>
      <w:proofErr w:type="spellEnd"/>
      <w:r w:rsidRPr="00B11ED5">
        <w:rPr>
          <w:rFonts w:ascii="Bookman Old Style" w:hAnsi="Bookman Old Style" w:cs="Arial"/>
          <w:bCs/>
          <w:color w:val="000000"/>
          <w:lang w:val="en-US"/>
        </w:rPr>
        <w:t xml:space="preserve"> their return to work, as they were experienced and steeped into the work environment of the positions they held, and to continue performing their duties and responsibilities as opposed to await the appointment of new employees. Finally, that such an appointment process could take </w:t>
      </w:r>
      <w:proofErr w:type="gramStart"/>
      <w:r w:rsidRPr="00B11ED5">
        <w:rPr>
          <w:rFonts w:ascii="Bookman Old Style" w:hAnsi="Bookman Old Style" w:cs="Arial"/>
          <w:bCs/>
          <w:color w:val="000000"/>
          <w:lang w:val="en-US"/>
        </w:rPr>
        <w:t>in excess of</w:t>
      </w:r>
      <w:proofErr w:type="gramEnd"/>
      <w:r w:rsidRPr="00B11ED5">
        <w:rPr>
          <w:rFonts w:ascii="Bookman Old Style" w:hAnsi="Bookman Old Style" w:cs="Arial"/>
          <w:bCs/>
          <w:color w:val="000000"/>
          <w:lang w:val="en-US"/>
        </w:rPr>
        <w:t xml:space="preserve"> 6months, and this would result in delays in payment of pensions, which would be prejudicial and cause grave injustice to pensioners; whilst the respondents would suffer no prejudice should the interim interdict granted. </w:t>
      </w:r>
      <w:r w:rsidRPr="0072578D">
        <w:rPr>
          <w:rFonts w:ascii="Bookman Old Style" w:hAnsi="Bookman Old Style" w:cs="Arial"/>
          <w:bCs/>
          <w:color w:val="000000"/>
          <w:lang w:val="en-US"/>
        </w:rPr>
        <w:t xml:space="preserve">The appellants further sought a declarator that the purported termination of their contracts was wrongful, unlawful, and irregular and it stood to be reviewed, set aside, and corrected, as: </w:t>
      </w:r>
    </w:p>
    <w:p w14:paraId="740CD04F" w14:textId="77777777" w:rsidR="0072578D" w:rsidRPr="00B11ED5" w:rsidRDefault="0072578D" w:rsidP="0072578D">
      <w:pPr>
        <w:pStyle w:val="MediumGrid1-Accent21"/>
        <w:numPr>
          <w:ilvl w:val="1"/>
          <w:numId w:val="3"/>
        </w:numPr>
        <w:spacing w:line="360" w:lineRule="auto"/>
        <w:jc w:val="both"/>
        <w:rPr>
          <w:rFonts w:ascii="Bookman Old Style" w:hAnsi="Bookman Old Style" w:cs="Arial"/>
          <w:bCs/>
          <w:color w:val="000000"/>
          <w:lang w:val="en-US"/>
        </w:rPr>
      </w:pPr>
      <w:r>
        <w:rPr>
          <w:rFonts w:ascii="Bookman Old Style" w:hAnsi="Bookman Old Style" w:cs="Arial"/>
          <w:bCs/>
          <w:color w:val="000000"/>
          <w:lang w:val="en-US"/>
        </w:rPr>
        <w:t xml:space="preserve">That the </w:t>
      </w:r>
      <w:r w:rsidRPr="00B11ED5">
        <w:rPr>
          <w:rFonts w:ascii="Bookman Old Style" w:hAnsi="Bookman Old Style" w:cs="Arial"/>
          <w:bCs/>
          <w:color w:val="000000"/>
          <w:lang w:val="en-US"/>
        </w:rPr>
        <w:t xml:space="preserve">decision was contrary to the cabinet decision, and that </w:t>
      </w:r>
      <w:proofErr w:type="gramStart"/>
      <w:r w:rsidRPr="00B11ED5">
        <w:rPr>
          <w:rFonts w:ascii="Bookman Old Style" w:hAnsi="Bookman Old Style" w:cs="Arial"/>
          <w:bCs/>
          <w:color w:val="000000"/>
          <w:lang w:val="en-US"/>
        </w:rPr>
        <w:t>as long as</w:t>
      </w:r>
      <w:proofErr w:type="gramEnd"/>
      <w:r w:rsidRPr="00B11ED5">
        <w:rPr>
          <w:rFonts w:ascii="Bookman Old Style" w:hAnsi="Bookman Old Style" w:cs="Arial"/>
          <w:bCs/>
          <w:color w:val="000000"/>
          <w:lang w:val="en-US"/>
        </w:rPr>
        <w:t xml:space="preserve"> the cabinet decision stood the respondents could not make any decision contrary to it.</w:t>
      </w:r>
    </w:p>
    <w:p w14:paraId="2AA06BD9" w14:textId="77777777" w:rsidR="0072578D" w:rsidRPr="00B11ED5" w:rsidRDefault="0072578D" w:rsidP="0072578D">
      <w:pPr>
        <w:pStyle w:val="MediumGrid1-Accent21"/>
        <w:numPr>
          <w:ilvl w:val="1"/>
          <w:numId w:val="3"/>
        </w:numPr>
        <w:spacing w:line="360" w:lineRule="auto"/>
        <w:jc w:val="both"/>
        <w:rPr>
          <w:rFonts w:ascii="Bookman Old Style" w:hAnsi="Bookman Old Style" w:cs="Arial"/>
          <w:bCs/>
          <w:color w:val="000000"/>
          <w:lang w:val="en-US"/>
        </w:rPr>
      </w:pPr>
      <w:r>
        <w:rPr>
          <w:rFonts w:ascii="Bookman Old Style" w:hAnsi="Bookman Old Style" w:cs="Arial"/>
          <w:bCs/>
          <w:color w:val="000000"/>
          <w:lang w:val="en-US"/>
        </w:rPr>
        <w:t>That</w:t>
      </w:r>
      <w:r w:rsidRPr="00B11ED5">
        <w:rPr>
          <w:rFonts w:ascii="Bookman Old Style" w:hAnsi="Bookman Old Style" w:cs="Arial"/>
          <w:bCs/>
          <w:color w:val="000000"/>
          <w:lang w:val="en-US"/>
        </w:rPr>
        <w:t xml:space="preserve"> the decision to terminate their contracts was made </w:t>
      </w:r>
      <w:r>
        <w:rPr>
          <w:rFonts w:ascii="Bookman Old Style" w:hAnsi="Bookman Old Style" w:cs="Arial"/>
          <w:bCs/>
          <w:color w:val="000000"/>
          <w:lang w:val="en-US"/>
        </w:rPr>
        <w:t xml:space="preserve">when </w:t>
      </w:r>
      <w:r w:rsidRPr="00B11ED5">
        <w:rPr>
          <w:rFonts w:ascii="Bookman Old Style" w:hAnsi="Bookman Old Style" w:cs="Arial"/>
          <w:bCs/>
          <w:color w:val="000000"/>
          <w:lang w:val="en-US"/>
        </w:rPr>
        <w:t xml:space="preserve">their contracts had already been renewed and extended by operation of law for a further period of 3 </w:t>
      </w:r>
      <w:proofErr w:type="gramStart"/>
      <w:r w:rsidRPr="00B11ED5">
        <w:rPr>
          <w:rFonts w:ascii="Bookman Old Style" w:hAnsi="Bookman Old Style" w:cs="Arial"/>
          <w:bCs/>
          <w:color w:val="000000"/>
          <w:lang w:val="en-US"/>
        </w:rPr>
        <w:t>years;</w:t>
      </w:r>
      <w:proofErr w:type="gramEnd"/>
    </w:p>
    <w:p w14:paraId="67563521" w14:textId="77777777" w:rsidR="0072578D" w:rsidRPr="00B11ED5" w:rsidRDefault="0072578D" w:rsidP="0072578D">
      <w:pPr>
        <w:pStyle w:val="MediumGrid1-Accent21"/>
        <w:numPr>
          <w:ilvl w:val="1"/>
          <w:numId w:val="3"/>
        </w:numPr>
        <w:spacing w:line="360" w:lineRule="auto"/>
        <w:jc w:val="both"/>
        <w:rPr>
          <w:rFonts w:ascii="Bookman Old Style" w:hAnsi="Bookman Old Style" w:cs="Arial"/>
          <w:bCs/>
          <w:color w:val="000000"/>
          <w:lang w:val="en-US"/>
        </w:rPr>
      </w:pPr>
      <w:r w:rsidRPr="00B11ED5">
        <w:rPr>
          <w:rFonts w:ascii="Bookman Old Style" w:hAnsi="Bookman Old Style" w:cs="Arial"/>
          <w:bCs/>
          <w:color w:val="000000"/>
          <w:lang w:val="en-US"/>
        </w:rPr>
        <w:t>T</w:t>
      </w:r>
      <w:r>
        <w:rPr>
          <w:rFonts w:ascii="Bookman Old Style" w:hAnsi="Bookman Old Style" w:cs="Arial"/>
          <w:bCs/>
          <w:color w:val="000000"/>
          <w:lang w:val="en-US"/>
        </w:rPr>
        <w:t xml:space="preserve">hat they </w:t>
      </w:r>
      <w:r w:rsidRPr="00B11ED5">
        <w:rPr>
          <w:rFonts w:ascii="Bookman Old Style" w:hAnsi="Bookman Old Style" w:cs="Arial"/>
          <w:bCs/>
          <w:color w:val="000000"/>
          <w:lang w:val="en-US"/>
        </w:rPr>
        <w:t xml:space="preserve">had a legitimate expectation that their contracts would be renewed and extended. </w:t>
      </w:r>
    </w:p>
    <w:p w14:paraId="71410FE6" w14:textId="77777777" w:rsidR="0072578D" w:rsidRPr="00B11ED5" w:rsidRDefault="0072578D" w:rsidP="0072578D">
      <w:pPr>
        <w:pStyle w:val="MediumGrid1-Accent21"/>
        <w:spacing w:line="360" w:lineRule="auto"/>
        <w:ind w:left="360"/>
        <w:jc w:val="both"/>
        <w:rPr>
          <w:rFonts w:ascii="Bookman Old Style" w:hAnsi="Bookman Old Style" w:cs="Arial"/>
          <w:bCs/>
          <w:color w:val="000000"/>
          <w:lang w:val="en-US"/>
        </w:rPr>
      </w:pPr>
      <w:r w:rsidRPr="00B11ED5">
        <w:rPr>
          <w:rFonts w:ascii="Bookman Old Style" w:hAnsi="Bookman Old Style" w:cs="Arial"/>
          <w:bCs/>
          <w:color w:val="000000"/>
          <w:lang w:val="en-US"/>
        </w:rPr>
        <w:t xml:space="preserve"> </w:t>
      </w:r>
    </w:p>
    <w:p w14:paraId="680BCD62" w14:textId="77777777" w:rsidR="0072578D" w:rsidRPr="008A5589" w:rsidRDefault="0072578D" w:rsidP="0072578D">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Alternatively, the app</w:t>
      </w:r>
      <w:r w:rsidR="00B8023C" w:rsidRPr="008A5589">
        <w:rPr>
          <w:rFonts w:ascii="Bookman Old Style" w:hAnsi="Bookman Old Style" w:cs="Arial"/>
          <w:bCs/>
          <w:color w:val="000000"/>
          <w:sz w:val="28"/>
          <w:szCs w:val="28"/>
          <w:lang w:val="en-US"/>
        </w:rPr>
        <w:t xml:space="preserve">licants </w:t>
      </w:r>
      <w:r w:rsidRPr="008A5589">
        <w:rPr>
          <w:rFonts w:ascii="Bookman Old Style" w:hAnsi="Bookman Old Style" w:cs="Arial"/>
          <w:bCs/>
          <w:color w:val="000000"/>
          <w:sz w:val="28"/>
          <w:szCs w:val="28"/>
          <w:lang w:val="en-US"/>
        </w:rPr>
        <w:t>sought damages equivalent to their monthly salaries and gratuity, for the period of 3 years until July/August 2024, being the period of extension of their contract</w:t>
      </w:r>
      <w:r w:rsidR="00B8023C" w:rsidRPr="008A5589">
        <w:rPr>
          <w:rFonts w:ascii="Bookman Old Style" w:hAnsi="Bookman Old Style" w:cs="Arial"/>
          <w:bCs/>
          <w:color w:val="000000"/>
          <w:sz w:val="28"/>
          <w:szCs w:val="28"/>
          <w:lang w:val="en-US"/>
        </w:rPr>
        <w:t>s</w:t>
      </w:r>
      <w:r w:rsidRPr="008A5589">
        <w:rPr>
          <w:rFonts w:ascii="Bookman Old Style" w:hAnsi="Bookman Old Style" w:cs="Arial"/>
          <w:bCs/>
          <w:color w:val="000000"/>
          <w:sz w:val="28"/>
          <w:szCs w:val="28"/>
          <w:lang w:val="en-US"/>
        </w:rPr>
        <w:t>.</w:t>
      </w:r>
    </w:p>
    <w:p w14:paraId="27D318EC" w14:textId="77777777" w:rsidR="002D3CDF" w:rsidRPr="008A5589" w:rsidRDefault="002D3CDF" w:rsidP="00935445">
      <w:pPr>
        <w:spacing w:line="360" w:lineRule="auto"/>
        <w:jc w:val="both"/>
        <w:rPr>
          <w:rFonts w:ascii="Bookman Old Style" w:hAnsi="Bookman Old Style" w:cs="Arial"/>
          <w:bCs/>
          <w:color w:val="000000"/>
          <w:sz w:val="28"/>
          <w:szCs w:val="28"/>
          <w:u w:val="single"/>
          <w:lang w:val="en-US"/>
        </w:rPr>
      </w:pPr>
    </w:p>
    <w:p w14:paraId="686FD3EC" w14:textId="77777777" w:rsidR="008A5589" w:rsidRDefault="008A5589" w:rsidP="00935445">
      <w:pPr>
        <w:spacing w:line="360" w:lineRule="auto"/>
        <w:jc w:val="both"/>
        <w:rPr>
          <w:rFonts w:ascii="Bookman Old Style" w:hAnsi="Bookman Old Style" w:cs="Arial"/>
          <w:b/>
          <w:bCs/>
          <w:color w:val="000000"/>
          <w:sz w:val="28"/>
          <w:szCs w:val="28"/>
          <w:lang w:val="en-US"/>
        </w:rPr>
      </w:pPr>
    </w:p>
    <w:p w14:paraId="2521FBCC" w14:textId="77777777" w:rsidR="006462A5" w:rsidRPr="008A5589" w:rsidRDefault="006462A5" w:rsidP="00935445">
      <w:pPr>
        <w:spacing w:line="360" w:lineRule="auto"/>
        <w:jc w:val="both"/>
        <w:rPr>
          <w:rFonts w:ascii="Bookman Old Style" w:hAnsi="Bookman Old Style" w:cs="Arial"/>
          <w:b/>
          <w:bCs/>
          <w:color w:val="000000"/>
          <w:sz w:val="28"/>
          <w:szCs w:val="28"/>
          <w:lang w:val="en-US"/>
        </w:rPr>
      </w:pPr>
      <w:r w:rsidRPr="008A5589">
        <w:rPr>
          <w:rFonts w:ascii="Bookman Old Style" w:hAnsi="Bookman Old Style" w:cs="Arial"/>
          <w:b/>
          <w:bCs/>
          <w:color w:val="000000"/>
          <w:sz w:val="28"/>
          <w:szCs w:val="28"/>
          <w:lang w:val="en-US"/>
        </w:rPr>
        <w:t>Founding affidavit</w:t>
      </w:r>
    </w:p>
    <w:p w14:paraId="23C58CA4" w14:textId="77777777" w:rsidR="002D3CDF" w:rsidRPr="008A5589" w:rsidRDefault="002D3CDF" w:rsidP="00935445">
      <w:pPr>
        <w:spacing w:line="360" w:lineRule="auto"/>
        <w:jc w:val="both"/>
        <w:rPr>
          <w:rFonts w:ascii="Bookman Old Style" w:hAnsi="Bookman Old Style" w:cs="Arial"/>
          <w:b/>
          <w:bCs/>
          <w:color w:val="000000"/>
          <w:sz w:val="28"/>
          <w:szCs w:val="28"/>
          <w:lang w:val="en-US"/>
        </w:rPr>
      </w:pPr>
    </w:p>
    <w:p w14:paraId="6CB126A6" w14:textId="44EDF36A" w:rsidR="00745F13" w:rsidRPr="008A5589" w:rsidRDefault="00653F7D" w:rsidP="00F7452D">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The first app</w:t>
      </w:r>
      <w:r w:rsidR="00B8023C" w:rsidRPr="008A5589">
        <w:rPr>
          <w:rFonts w:ascii="Bookman Old Style" w:hAnsi="Bookman Old Style" w:cs="Arial"/>
          <w:bCs/>
          <w:color w:val="000000"/>
          <w:sz w:val="28"/>
          <w:szCs w:val="28"/>
          <w:lang w:val="en-US"/>
        </w:rPr>
        <w:t xml:space="preserve">licant </w:t>
      </w:r>
      <w:r w:rsidR="004C0065" w:rsidRPr="008A5589">
        <w:rPr>
          <w:rFonts w:ascii="Bookman Old Style" w:hAnsi="Bookman Old Style" w:cs="Arial"/>
          <w:bCs/>
          <w:color w:val="000000"/>
          <w:sz w:val="28"/>
          <w:szCs w:val="28"/>
          <w:lang w:val="en-US"/>
        </w:rPr>
        <w:t>(</w:t>
      </w:r>
      <w:proofErr w:type="spellStart"/>
      <w:r w:rsidR="004C0065" w:rsidRPr="008A5589">
        <w:rPr>
          <w:rFonts w:ascii="Bookman Old Style" w:hAnsi="Bookman Old Style" w:cs="Arial"/>
          <w:bCs/>
          <w:color w:val="000000"/>
          <w:sz w:val="28"/>
          <w:szCs w:val="28"/>
          <w:lang w:val="en-US"/>
        </w:rPr>
        <w:t>Mr</w:t>
      </w:r>
      <w:proofErr w:type="spellEnd"/>
      <w:r w:rsidR="004C0065" w:rsidRPr="008A5589">
        <w:rPr>
          <w:rFonts w:ascii="Bookman Old Style" w:hAnsi="Bookman Old Style" w:cs="Arial"/>
          <w:bCs/>
          <w:color w:val="000000"/>
          <w:sz w:val="28"/>
          <w:szCs w:val="28"/>
          <w:lang w:val="en-US"/>
        </w:rPr>
        <w:t xml:space="preserve"> </w:t>
      </w:r>
      <w:proofErr w:type="spellStart"/>
      <w:r w:rsidR="004C0065" w:rsidRPr="008A5589">
        <w:rPr>
          <w:rFonts w:ascii="Bookman Old Style" w:hAnsi="Bookman Old Style" w:cs="Arial"/>
          <w:bCs/>
          <w:color w:val="000000"/>
          <w:sz w:val="28"/>
          <w:szCs w:val="28"/>
          <w:lang w:val="en-US"/>
        </w:rPr>
        <w:t>Tsokolo</w:t>
      </w:r>
      <w:proofErr w:type="spellEnd"/>
      <w:r w:rsidRPr="008A5589">
        <w:rPr>
          <w:rFonts w:ascii="Bookman Old Style" w:hAnsi="Bookman Old Style" w:cs="Arial"/>
          <w:bCs/>
          <w:color w:val="000000"/>
          <w:sz w:val="28"/>
          <w:szCs w:val="28"/>
          <w:lang w:val="en-US"/>
        </w:rPr>
        <w:t xml:space="preserve"> </w:t>
      </w:r>
      <w:proofErr w:type="spellStart"/>
      <w:r w:rsidRPr="008A5589">
        <w:rPr>
          <w:rFonts w:ascii="Bookman Old Style" w:hAnsi="Bookman Old Style" w:cs="Arial"/>
          <w:bCs/>
          <w:color w:val="000000"/>
          <w:sz w:val="28"/>
          <w:szCs w:val="28"/>
          <w:lang w:val="en-US"/>
        </w:rPr>
        <w:t>Kompi</w:t>
      </w:r>
      <w:proofErr w:type="spellEnd"/>
      <w:r w:rsidRPr="008A5589">
        <w:rPr>
          <w:rFonts w:ascii="Bookman Old Style" w:hAnsi="Bookman Old Style" w:cs="Arial"/>
          <w:bCs/>
          <w:color w:val="000000"/>
          <w:sz w:val="28"/>
          <w:szCs w:val="28"/>
          <w:lang w:val="en-US"/>
        </w:rPr>
        <w:t>)</w:t>
      </w:r>
      <w:r w:rsidR="006462A5" w:rsidRPr="008A5589">
        <w:rPr>
          <w:rFonts w:ascii="Bookman Old Style" w:hAnsi="Bookman Old Style" w:cs="Arial"/>
          <w:bCs/>
          <w:color w:val="000000"/>
          <w:sz w:val="28"/>
          <w:szCs w:val="28"/>
          <w:lang w:val="en-US"/>
        </w:rPr>
        <w:t xml:space="preserve"> deposed to the founding affidavit</w:t>
      </w:r>
      <w:r w:rsidRPr="008A5589">
        <w:rPr>
          <w:rFonts w:ascii="Bookman Old Style" w:hAnsi="Bookman Old Style" w:cs="Arial"/>
          <w:bCs/>
          <w:color w:val="000000"/>
          <w:sz w:val="28"/>
          <w:szCs w:val="28"/>
          <w:lang w:val="en-US"/>
        </w:rPr>
        <w:t xml:space="preserve"> on </w:t>
      </w:r>
      <w:r w:rsidR="00EC6AC9" w:rsidRPr="008A5589">
        <w:rPr>
          <w:rFonts w:ascii="Bookman Old Style" w:hAnsi="Bookman Old Style" w:cs="Arial"/>
          <w:bCs/>
          <w:color w:val="000000"/>
          <w:sz w:val="28"/>
          <w:szCs w:val="28"/>
          <w:lang w:val="en-US"/>
        </w:rPr>
        <w:t>behalf of</w:t>
      </w:r>
      <w:r w:rsidRPr="008A5589">
        <w:rPr>
          <w:rFonts w:ascii="Bookman Old Style" w:hAnsi="Bookman Old Style" w:cs="Arial"/>
          <w:bCs/>
          <w:color w:val="000000"/>
          <w:sz w:val="28"/>
          <w:szCs w:val="28"/>
          <w:lang w:val="en-US"/>
        </w:rPr>
        <w:t xml:space="preserve"> himself and all the app</w:t>
      </w:r>
      <w:r w:rsidR="00B8023C" w:rsidRPr="008A5589">
        <w:rPr>
          <w:rFonts w:ascii="Bookman Old Style" w:hAnsi="Bookman Old Style" w:cs="Arial"/>
          <w:bCs/>
          <w:color w:val="000000"/>
          <w:sz w:val="28"/>
          <w:szCs w:val="28"/>
          <w:lang w:val="en-US"/>
        </w:rPr>
        <w:t xml:space="preserve">licants </w:t>
      </w:r>
      <w:r w:rsidR="006462A5" w:rsidRPr="008A5589">
        <w:rPr>
          <w:rFonts w:ascii="Bookman Old Style" w:hAnsi="Bookman Old Style" w:cs="Arial"/>
          <w:bCs/>
          <w:color w:val="000000"/>
          <w:sz w:val="28"/>
          <w:szCs w:val="28"/>
          <w:lang w:val="en-US"/>
        </w:rPr>
        <w:t>in support of the relief so</w:t>
      </w:r>
      <w:r w:rsidR="00745F13" w:rsidRPr="008A5589">
        <w:rPr>
          <w:rFonts w:ascii="Bookman Old Style" w:hAnsi="Bookman Old Style" w:cs="Arial"/>
          <w:bCs/>
          <w:color w:val="000000"/>
          <w:sz w:val="28"/>
          <w:szCs w:val="28"/>
          <w:lang w:val="en-US"/>
        </w:rPr>
        <w:t>u</w:t>
      </w:r>
      <w:r w:rsidR="006462A5" w:rsidRPr="008A5589">
        <w:rPr>
          <w:rFonts w:ascii="Bookman Old Style" w:hAnsi="Bookman Old Style" w:cs="Arial"/>
          <w:bCs/>
          <w:color w:val="000000"/>
          <w:sz w:val="28"/>
          <w:szCs w:val="28"/>
          <w:lang w:val="en-US"/>
        </w:rPr>
        <w:t>ght.</w:t>
      </w:r>
      <w:r w:rsidR="00745F13" w:rsidRPr="008A5589">
        <w:rPr>
          <w:rFonts w:ascii="Bookman Old Style" w:hAnsi="Bookman Old Style" w:cs="Arial"/>
          <w:bCs/>
          <w:color w:val="000000"/>
          <w:sz w:val="28"/>
          <w:szCs w:val="28"/>
          <w:lang w:val="en-US"/>
        </w:rPr>
        <w:t xml:space="preserve"> The other app</w:t>
      </w:r>
      <w:r w:rsidR="00B8023C" w:rsidRPr="008A5589">
        <w:rPr>
          <w:rFonts w:ascii="Bookman Old Style" w:hAnsi="Bookman Old Style" w:cs="Arial"/>
          <w:bCs/>
          <w:color w:val="000000"/>
          <w:sz w:val="28"/>
          <w:szCs w:val="28"/>
          <w:lang w:val="en-US"/>
        </w:rPr>
        <w:t xml:space="preserve">licants </w:t>
      </w:r>
      <w:r w:rsidR="00F40D52" w:rsidRPr="008A5589">
        <w:rPr>
          <w:rFonts w:ascii="Bookman Old Style" w:hAnsi="Bookman Old Style" w:cs="Arial"/>
          <w:bCs/>
          <w:color w:val="000000"/>
          <w:sz w:val="28"/>
          <w:szCs w:val="28"/>
          <w:lang w:val="en-US"/>
        </w:rPr>
        <w:t xml:space="preserve">filed a combined confirmatory </w:t>
      </w:r>
      <w:r w:rsidR="00F40D52" w:rsidRPr="008A5589">
        <w:rPr>
          <w:rFonts w:ascii="Bookman Old Style" w:hAnsi="Bookman Old Style" w:cs="Arial"/>
          <w:bCs/>
          <w:color w:val="000000"/>
          <w:sz w:val="28"/>
          <w:szCs w:val="28"/>
          <w:lang w:val="en-US"/>
        </w:rPr>
        <w:lastRenderedPageBreak/>
        <w:t>affidavit.</w:t>
      </w:r>
      <w:r w:rsidR="00745F13" w:rsidRPr="008A5589">
        <w:rPr>
          <w:rFonts w:ascii="Bookman Old Style" w:hAnsi="Bookman Old Style" w:cs="Arial"/>
          <w:bCs/>
          <w:color w:val="000000"/>
          <w:sz w:val="28"/>
          <w:szCs w:val="28"/>
          <w:lang w:val="en-US"/>
        </w:rPr>
        <w:t xml:space="preserve"> </w:t>
      </w:r>
      <w:r w:rsidR="00E25F79" w:rsidRPr="008A5589">
        <w:rPr>
          <w:rFonts w:ascii="Bookman Old Style" w:hAnsi="Bookman Old Style" w:cs="Arial"/>
          <w:bCs/>
          <w:color w:val="000000"/>
          <w:sz w:val="28"/>
          <w:szCs w:val="28"/>
          <w:lang w:val="en-US"/>
        </w:rPr>
        <w:t>The deponent alleged</w:t>
      </w:r>
      <w:r w:rsidR="00EC6AC9" w:rsidRPr="008A5589">
        <w:rPr>
          <w:rFonts w:ascii="Bookman Old Style" w:hAnsi="Bookman Old Style" w:cs="Arial"/>
          <w:bCs/>
          <w:color w:val="000000"/>
          <w:sz w:val="28"/>
          <w:szCs w:val="28"/>
          <w:lang w:val="en-US"/>
        </w:rPr>
        <w:t xml:space="preserve"> that, being </w:t>
      </w:r>
      <w:r w:rsidR="00745F13" w:rsidRPr="008A5589">
        <w:rPr>
          <w:rFonts w:ascii="Bookman Old Style" w:hAnsi="Bookman Old Style" w:cs="Arial"/>
          <w:bCs/>
          <w:color w:val="000000"/>
          <w:sz w:val="28"/>
          <w:szCs w:val="28"/>
          <w:lang w:val="en-US"/>
        </w:rPr>
        <w:t xml:space="preserve">public </w:t>
      </w:r>
      <w:r w:rsidR="00EC6AC9" w:rsidRPr="008A5589">
        <w:rPr>
          <w:rFonts w:ascii="Bookman Old Style" w:hAnsi="Bookman Old Style" w:cs="Arial"/>
          <w:bCs/>
          <w:color w:val="000000"/>
          <w:sz w:val="28"/>
          <w:szCs w:val="28"/>
          <w:lang w:val="en-US"/>
        </w:rPr>
        <w:t xml:space="preserve">officers on contract appointment, they were </w:t>
      </w:r>
      <w:r w:rsidR="00745F13" w:rsidRPr="008A5589">
        <w:rPr>
          <w:rFonts w:ascii="Bookman Old Style" w:hAnsi="Bookman Old Style" w:cs="Arial"/>
          <w:bCs/>
          <w:color w:val="000000"/>
          <w:sz w:val="28"/>
          <w:szCs w:val="28"/>
          <w:lang w:val="en-US"/>
        </w:rPr>
        <w:t xml:space="preserve">not subject </w:t>
      </w:r>
      <w:r w:rsidRPr="008A5589">
        <w:rPr>
          <w:rFonts w:ascii="Bookman Old Style" w:hAnsi="Bookman Old Style" w:cs="Arial"/>
          <w:bCs/>
          <w:color w:val="000000"/>
          <w:sz w:val="28"/>
          <w:szCs w:val="28"/>
          <w:lang w:val="en-US"/>
        </w:rPr>
        <w:t xml:space="preserve">to </w:t>
      </w:r>
      <w:r w:rsidR="00745F13" w:rsidRPr="008A5589">
        <w:rPr>
          <w:rFonts w:ascii="Bookman Old Style" w:hAnsi="Bookman Old Style" w:cs="Arial"/>
          <w:bCs/>
          <w:color w:val="000000"/>
          <w:sz w:val="28"/>
          <w:szCs w:val="28"/>
          <w:lang w:val="en-US"/>
        </w:rPr>
        <w:t xml:space="preserve">the jurisdiction of the </w:t>
      </w:r>
      <w:proofErr w:type="spellStart"/>
      <w:r w:rsidR="00745F13" w:rsidRPr="008A5589">
        <w:rPr>
          <w:rFonts w:ascii="Bookman Old Style" w:hAnsi="Bookman Old Style" w:cs="Arial"/>
          <w:bCs/>
          <w:color w:val="000000"/>
          <w:sz w:val="28"/>
          <w:szCs w:val="28"/>
          <w:lang w:val="en-US"/>
        </w:rPr>
        <w:t>Labour</w:t>
      </w:r>
      <w:proofErr w:type="spellEnd"/>
      <w:r w:rsidR="00745F13" w:rsidRPr="008A5589">
        <w:rPr>
          <w:rFonts w:ascii="Bookman Old Style" w:hAnsi="Bookman Old Style" w:cs="Arial"/>
          <w:bCs/>
          <w:color w:val="000000"/>
          <w:sz w:val="28"/>
          <w:szCs w:val="28"/>
          <w:lang w:val="en-US"/>
        </w:rPr>
        <w:t xml:space="preserve"> Court</w:t>
      </w:r>
      <w:r w:rsidR="004E7D55" w:rsidRPr="008A5589">
        <w:rPr>
          <w:rFonts w:ascii="Bookman Old Style" w:hAnsi="Bookman Old Style" w:cs="Arial"/>
          <w:bCs/>
          <w:color w:val="000000"/>
          <w:sz w:val="28"/>
          <w:szCs w:val="28"/>
          <w:lang w:val="en-US"/>
        </w:rPr>
        <w:t xml:space="preserve"> in terms of the PSA 2005</w:t>
      </w:r>
      <w:r w:rsidR="00971C79">
        <w:rPr>
          <w:rFonts w:ascii="Bookman Old Style" w:hAnsi="Bookman Old Style" w:cs="Arial"/>
          <w:bCs/>
          <w:color w:val="000000"/>
          <w:sz w:val="28"/>
          <w:szCs w:val="28"/>
          <w:lang w:val="en-US"/>
        </w:rPr>
        <w:t>.</w:t>
      </w:r>
      <w:r w:rsidR="004E7D55" w:rsidRPr="008A5589">
        <w:rPr>
          <w:rFonts w:ascii="Bookman Old Style" w:hAnsi="Bookman Old Style" w:cs="Arial"/>
          <w:bCs/>
          <w:color w:val="000000"/>
          <w:sz w:val="28"/>
          <w:szCs w:val="28"/>
          <w:lang w:val="en-US"/>
        </w:rPr>
        <w:t xml:space="preserve"> </w:t>
      </w:r>
      <w:r w:rsidR="00F842AF">
        <w:rPr>
          <w:rFonts w:ascii="Bookman Old Style" w:hAnsi="Bookman Old Style" w:cs="Arial"/>
          <w:bCs/>
          <w:color w:val="000000"/>
          <w:sz w:val="28"/>
          <w:szCs w:val="28"/>
          <w:lang w:val="en-US"/>
        </w:rPr>
        <w:t>(T</w:t>
      </w:r>
      <w:r w:rsidR="00B8023C" w:rsidRPr="008A5589">
        <w:rPr>
          <w:rFonts w:ascii="Bookman Old Style" w:hAnsi="Bookman Old Style" w:cs="Arial"/>
          <w:bCs/>
          <w:color w:val="000000"/>
          <w:sz w:val="28"/>
          <w:szCs w:val="28"/>
          <w:lang w:val="en-US"/>
        </w:rPr>
        <w:t>his assertion is obviously incorrect).</w:t>
      </w:r>
    </w:p>
    <w:p w14:paraId="63249B8C" w14:textId="77777777" w:rsidR="002D3CDF" w:rsidRPr="008A5589" w:rsidRDefault="002D3CDF" w:rsidP="002D3CDF">
      <w:pPr>
        <w:pStyle w:val="MediumGrid1-Accent21"/>
        <w:spacing w:line="360" w:lineRule="auto"/>
        <w:ind w:left="0"/>
        <w:jc w:val="both"/>
        <w:rPr>
          <w:rFonts w:ascii="Bookman Old Style" w:hAnsi="Bookman Old Style" w:cs="Arial"/>
          <w:bCs/>
          <w:color w:val="000000"/>
          <w:sz w:val="28"/>
          <w:szCs w:val="28"/>
          <w:lang w:val="en-US"/>
        </w:rPr>
      </w:pPr>
    </w:p>
    <w:p w14:paraId="0E7043C5" w14:textId="77777777" w:rsidR="00C20334" w:rsidRPr="008A5589" w:rsidRDefault="00E82D16" w:rsidP="00E82D16">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 xml:space="preserve">He </w:t>
      </w:r>
      <w:r w:rsidR="0072578D" w:rsidRPr="008A5589">
        <w:rPr>
          <w:rFonts w:ascii="Bookman Old Style" w:hAnsi="Bookman Old Style" w:cs="Arial"/>
          <w:bCs/>
          <w:color w:val="000000"/>
          <w:sz w:val="28"/>
          <w:szCs w:val="28"/>
          <w:lang w:val="en-US"/>
        </w:rPr>
        <w:t xml:space="preserve">maintained </w:t>
      </w:r>
      <w:r w:rsidR="00745F13" w:rsidRPr="008A5589">
        <w:rPr>
          <w:rFonts w:ascii="Bookman Old Style" w:hAnsi="Bookman Old Style" w:cs="Arial"/>
          <w:bCs/>
          <w:color w:val="000000"/>
          <w:sz w:val="28"/>
          <w:szCs w:val="28"/>
          <w:lang w:val="en-US"/>
        </w:rPr>
        <w:t xml:space="preserve">that </w:t>
      </w:r>
      <w:r w:rsidR="004E7D55" w:rsidRPr="008A5589">
        <w:rPr>
          <w:rFonts w:ascii="Bookman Old Style" w:hAnsi="Bookman Old Style" w:cs="Arial"/>
          <w:bCs/>
          <w:color w:val="000000"/>
          <w:sz w:val="28"/>
          <w:szCs w:val="28"/>
          <w:lang w:val="en-US"/>
        </w:rPr>
        <w:t xml:space="preserve">the dispute was beyond the competence and jurisdiction of the Public Service </w:t>
      </w:r>
      <w:r w:rsidR="008D4334" w:rsidRPr="008A5589">
        <w:rPr>
          <w:rFonts w:ascii="Bookman Old Style" w:hAnsi="Bookman Old Style" w:cs="Arial"/>
          <w:bCs/>
          <w:color w:val="000000"/>
          <w:sz w:val="28"/>
          <w:szCs w:val="28"/>
          <w:lang w:val="en-US"/>
        </w:rPr>
        <w:t xml:space="preserve">Tribunal in terms of the PSA 2005; that the application concerned the legality and lawfulness of </w:t>
      </w:r>
      <w:r w:rsidR="00B8023C" w:rsidRPr="008A5589">
        <w:rPr>
          <w:rFonts w:ascii="Bookman Old Style" w:hAnsi="Bookman Old Style" w:cs="Arial"/>
          <w:bCs/>
          <w:color w:val="000000"/>
          <w:sz w:val="28"/>
          <w:szCs w:val="28"/>
          <w:lang w:val="en-US"/>
        </w:rPr>
        <w:t xml:space="preserve">the </w:t>
      </w:r>
      <w:r w:rsidR="008D4334" w:rsidRPr="008A5589">
        <w:rPr>
          <w:rFonts w:ascii="Bookman Old Style" w:hAnsi="Bookman Old Style" w:cs="Arial"/>
          <w:bCs/>
          <w:color w:val="000000"/>
          <w:sz w:val="28"/>
          <w:szCs w:val="28"/>
          <w:lang w:val="en-US"/>
        </w:rPr>
        <w:t xml:space="preserve">conduct of the </w:t>
      </w:r>
      <w:proofErr w:type="spellStart"/>
      <w:r w:rsidR="008D4334" w:rsidRPr="008A5589">
        <w:rPr>
          <w:rFonts w:ascii="Bookman Old Style" w:hAnsi="Bookman Old Style" w:cs="Arial"/>
          <w:bCs/>
          <w:color w:val="000000"/>
          <w:sz w:val="28"/>
          <w:szCs w:val="28"/>
          <w:lang w:val="en-US"/>
        </w:rPr>
        <w:t>GoL</w:t>
      </w:r>
      <w:proofErr w:type="spellEnd"/>
      <w:r w:rsidR="008D4334" w:rsidRPr="008A5589">
        <w:rPr>
          <w:rFonts w:ascii="Bookman Old Style" w:hAnsi="Bookman Old Style" w:cs="Arial"/>
          <w:bCs/>
          <w:color w:val="000000"/>
          <w:sz w:val="28"/>
          <w:szCs w:val="28"/>
          <w:lang w:val="en-US"/>
        </w:rPr>
        <w:t xml:space="preserve"> officials and of the Ministries that wrongfully and unlawfully contravene</w:t>
      </w:r>
      <w:r w:rsidR="00E25F79" w:rsidRPr="008A5589">
        <w:rPr>
          <w:rFonts w:ascii="Bookman Old Style" w:hAnsi="Bookman Old Style" w:cs="Arial"/>
          <w:bCs/>
          <w:color w:val="000000"/>
          <w:sz w:val="28"/>
          <w:szCs w:val="28"/>
          <w:lang w:val="en-US"/>
        </w:rPr>
        <w:t>d</w:t>
      </w:r>
      <w:r w:rsidR="008D4334" w:rsidRPr="008A5589">
        <w:rPr>
          <w:rFonts w:ascii="Bookman Old Style" w:hAnsi="Bookman Old Style" w:cs="Arial"/>
          <w:bCs/>
          <w:color w:val="000000"/>
          <w:sz w:val="28"/>
          <w:szCs w:val="28"/>
          <w:lang w:val="en-US"/>
        </w:rPr>
        <w:t xml:space="preserve"> and violate</w:t>
      </w:r>
      <w:r w:rsidR="00E25F79" w:rsidRPr="008A5589">
        <w:rPr>
          <w:rFonts w:ascii="Bookman Old Style" w:hAnsi="Bookman Old Style" w:cs="Arial"/>
          <w:bCs/>
          <w:color w:val="000000"/>
          <w:sz w:val="28"/>
          <w:szCs w:val="28"/>
          <w:lang w:val="en-US"/>
        </w:rPr>
        <w:t>d</w:t>
      </w:r>
      <w:r w:rsidR="008D4334" w:rsidRPr="008A5589">
        <w:rPr>
          <w:rFonts w:ascii="Bookman Old Style" w:hAnsi="Bookman Old Style" w:cs="Arial"/>
          <w:bCs/>
          <w:color w:val="000000"/>
          <w:sz w:val="28"/>
          <w:szCs w:val="28"/>
          <w:lang w:val="en-US"/>
        </w:rPr>
        <w:t xml:space="preserve"> the</w:t>
      </w:r>
      <w:r w:rsidR="00E25F79" w:rsidRPr="008A5589">
        <w:rPr>
          <w:rFonts w:ascii="Bookman Old Style" w:hAnsi="Bookman Old Style" w:cs="Arial"/>
          <w:bCs/>
          <w:color w:val="000000"/>
          <w:sz w:val="28"/>
          <w:szCs w:val="28"/>
          <w:lang w:val="en-US"/>
        </w:rPr>
        <w:t>ir</w:t>
      </w:r>
      <w:r w:rsidR="008D4334" w:rsidRPr="008A5589">
        <w:rPr>
          <w:rFonts w:ascii="Bookman Old Style" w:hAnsi="Bookman Old Style" w:cs="Arial"/>
          <w:bCs/>
          <w:color w:val="000000"/>
          <w:sz w:val="28"/>
          <w:szCs w:val="28"/>
          <w:lang w:val="en-US"/>
        </w:rPr>
        <w:t xml:space="preserve"> non-material rights associated  with the performance of their functions and responsibilities under their employment contracts and the rights that flow from the contract</w:t>
      </w:r>
      <w:r w:rsidR="00F842AF">
        <w:rPr>
          <w:rFonts w:ascii="Bookman Old Style" w:hAnsi="Bookman Old Style" w:cs="Arial"/>
          <w:bCs/>
          <w:color w:val="000000"/>
          <w:sz w:val="28"/>
          <w:szCs w:val="28"/>
          <w:lang w:val="en-US"/>
        </w:rPr>
        <w:t>,</w:t>
      </w:r>
      <w:r w:rsidR="008D4334" w:rsidRPr="008A5589">
        <w:rPr>
          <w:rFonts w:ascii="Bookman Old Style" w:hAnsi="Bookman Old Style" w:cs="Arial"/>
          <w:bCs/>
          <w:color w:val="000000"/>
          <w:sz w:val="28"/>
          <w:szCs w:val="28"/>
          <w:lang w:val="en-US"/>
        </w:rPr>
        <w:t xml:space="preserve"> such as salaries until July / August 2024.</w:t>
      </w:r>
    </w:p>
    <w:p w14:paraId="03E4A45A" w14:textId="77777777" w:rsidR="00215392" w:rsidRPr="008A5589" w:rsidRDefault="00215392" w:rsidP="00935445">
      <w:pPr>
        <w:pStyle w:val="MediumGrid1-Accent21"/>
        <w:spacing w:line="360" w:lineRule="auto"/>
        <w:ind w:left="0"/>
        <w:jc w:val="both"/>
        <w:rPr>
          <w:rFonts w:ascii="Bookman Old Style" w:hAnsi="Bookman Old Style" w:cs="Arial"/>
          <w:bCs/>
          <w:color w:val="000000"/>
          <w:sz w:val="28"/>
          <w:szCs w:val="28"/>
          <w:lang w:val="en-US"/>
        </w:rPr>
      </w:pPr>
    </w:p>
    <w:p w14:paraId="7581C49E" w14:textId="77777777" w:rsidR="00E4490C" w:rsidRPr="008A5589" w:rsidRDefault="00E4490C" w:rsidP="00935445">
      <w:pPr>
        <w:pStyle w:val="MediumGrid1-Accent21"/>
        <w:spacing w:line="360" w:lineRule="auto"/>
        <w:ind w:left="0"/>
        <w:jc w:val="both"/>
        <w:rPr>
          <w:rFonts w:ascii="Bookman Old Style" w:hAnsi="Bookman Old Style" w:cs="Arial"/>
          <w:b/>
          <w:bCs/>
          <w:color w:val="000000"/>
          <w:sz w:val="28"/>
          <w:szCs w:val="28"/>
          <w:lang w:val="en-US"/>
        </w:rPr>
      </w:pPr>
      <w:r w:rsidRPr="008A5589">
        <w:rPr>
          <w:rFonts w:ascii="Bookman Old Style" w:hAnsi="Bookman Old Style" w:cs="Arial"/>
          <w:b/>
          <w:bCs/>
          <w:color w:val="000000"/>
          <w:sz w:val="28"/>
          <w:szCs w:val="28"/>
          <w:lang w:val="en-US"/>
        </w:rPr>
        <w:t>Opposition</w:t>
      </w:r>
    </w:p>
    <w:p w14:paraId="0E60DCE2" w14:textId="77777777" w:rsidR="002D3CDF" w:rsidRPr="008A5589" w:rsidRDefault="002D3CDF" w:rsidP="00935445">
      <w:pPr>
        <w:pStyle w:val="MediumGrid1-Accent21"/>
        <w:spacing w:line="360" w:lineRule="auto"/>
        <w:ind w:left="0"/>
        <w:jc w:val="both"/>
        <w:rPr>
          <w:rFonts w:ascii="Bookman Old Style" w:hAnsi="Bookman Old Style" w:cs="Arial"/>
          <w:b/>
          <w:bCs/>
          <w:color w:val="000000"/>
          <w:sz w:val="28"/>
          <w:szCs w:val="28"/>
          <w:lang w:val="en-US"/>
        </w:rPr>
      </w:pPr>
    </w:p>
    <w:p w14:paraId="35068AC4" w14:textId="77777777" w:rsidR="00A13C4C" w:rsidRPr="008A5589" w:rsidRDefault="00E4490C" w:rsidP="00935445">
      <w:pPr>
        <w:pStyle w:val="MediumGrid1-Accent21"/>
        <w:numPr>
          <w:ilvl w:val="0"/>
          <w:numId w:val="3"/>
        </w:numPr>
        <w:spacing w:line="360" w:lineRule="auto"/>
        <w:ind w:left="0" w:firstLine="0"/>
        <w:jc w:val="both"/>
        <w:rPr>
          <w:rFonts w:ascii="Bookman Old Style" w:hAnsi="Bookman Old Style" w:cs="Arial"/>
          <w:bCs/>
          <w:color w:val="000000"/>
          <w:sz w:val="28"/>
          <w:szCs w:val="28"/>
          <w:u w:val="single"/>
          <w:lang w:val="en-US"/>
        </w:rPr>
      </w:pPr>
      <w:r w:rsidRPr="008A5589">
        <w:rPr>
          <w:rFonts w:ascii="Bookman Old Style" w:hAnsi="Bookman Old Style" w:cs="Arial"/>
          <w:bCs/>
          <w:color w:val="000000"/>
          <w:sz w:val="28"/>
          <w:szCs w:val="28"/>
          <w:lang w:val="en-US"/>
        </w:rPr>
        <w:t xml:space="preserve">The </w:t>
      </w:r>
      <w:proofErr w:type="spellStart"/>
      <w:r w:rsidRPr="008A5589">
        <w:rPr>
          <w:rFonts w:ascii="Bookman Old Style" w:hAnsi="Bookman Old Style" w:cs="Arial"/>
          <w:bCs/>
          <w:color w:val="000000"/>
          <w:sz w:val="28"/>
          <w:szCs w:val="28"/>
          <w:lang w:val="en-US"/>
        </w:rPr>
        <w:t>GoL</w:t>
      </w:r>
      <w:proofErr w:type="spellEnd"/>
      <w:r w:rsidRPr="008A5589">
        <w:rPr>
          <w:rFonts w:ascii="Bookman Old Style" w:hAnsi="Bookman Old Style" w:cs="Arial"/>
          <w:bCs/>
          <w:color w:val="000000"/>
          <w:sz w:val="28"/>
          <w:szCs w:val="28"/>
          <w:lang w:val="en-US"/>
        </w:rPr>
        <w:t xml:space="preserve"> opposed the relief sought and raised two points in </w:t>
      </w:r>
      <w:proofErr w:type="spellStart"/>
      <w:r w:rsidRPr="008A5589">
        <w:rPr>
          <w:rFonts w:ascii="Bookman Old Style" w:hAnsi="Bookman Old Style" w:cs="Arial"/>
          <w:bCs/>
          <w:i/>
          <w:iCs/>
          <w:color w:val="000000"/>
          <w:sz w:val="28"/>
          <w:szCs w:val="28"/>
          <w:lang w:val="en-US"/>
        </w:rPr>
        <w:t>limine</w:t>
      </w:r>
      <w:proofErr w:type="spellEnd"/>
      <w:r w:rsidR="009B7069" w:rsidRPr="008A5589">
        <w:rPr>
          <w:rFonts w:ascii="Bookman Old Style" w:hAnsi="Bookman Old Style" w:cs="Arial"/>
          <w:bCs/>
          <w:iCs/>
          <w:color w:val="000000"/>
          <w:sz w:val="28"/>
          <w:szCs w:val="28"/>
          <w:lang w:val="en-US"/>
        </w:rPr>
        <w:t>.</w:t>
      </w:r>
      <w:r w:rsidR="00A13C4C" w:rsidRPr="008A5589">
        <w:rPr>
          <w:rFonts w:ascii="Bookman Old Style" w:hAnsi="Bookman Old Style" w:cs="Arial"/>
          <w:bCs/>
          <w:color w:val="000000"/>
          <w:sz w:val="28"/>
          <w:szCs w:val="28"/>
          <w:lang w:val="en-US"/>
        </w:rPr>
        <w:t xml:space="preserve"> </w:t>
      </w:r>
      <w:r w:rsidRPr="008A5589">
        <w:rPr>
          <w:rFonts w:ascii="Bookman Old Style" w:hAnsi="Bookman Old Style" w:cs="Arial"/>
          <w:bCs/>
          <w:color w:val="000000"/>
          <w:sz w:val="28"/>
          <w:szCs w:val="28"/>
          <w:lang w:val="en-US"/>
        </w:rPr>
        <w:t xml:space="preserve">Both points in </w:t>
      </w:r>
      <w:proofErr w:type="spellStart"/>
      <w:r w:rsidRPr="008A5589">
        <w:rPr>
          <w:rFonts w:ascii="Bookman Old Style" w:hAnsi="Bookman Old Style" w:cs="Arial"/>
          <w:bCs/>
          <w:i/>
          <w:iCs/>
          <w:color w:val="000000"/>
          <w:sz w:val="28"/>
          <w:szCs w:val="28"/>
          <w:lang w:val="en-US"/>
        </w:rPr>
        <w:t>limine</w:t>
      </w:r>
      <w:proofErr w:type="spellEnd"/>
      <w:r w:rsidRPr="008A5589">
        <w:rPr>
          <w:rFonts w:ascii="Bookman Old Style" w:hAnsi="Bookman Old Style" w:cs="Arial"/>
          <w:bCs/>
          <w:color w:val="000000"/>
          <w:sz w:val="28"/>
          <w:szCs w:val="28"/>
          <w:lang w:val="en-US"/>
        </w:rPr>
        <w:t xml:space="preserve"> objected to the jurisdiction of the High Court</w:t>
      </w:r>
      <w:r w:rsidR="00B8023C" w:rsidRPr="008A5589">
        <w:rPr>
          <w:rFonts w:ascii="Bookman Old Style" w:hAnsi="Bookman Old Style" w:cs="Arial"/>
          <w:bCs/>
          <w:color w:val="000000"/>
          <w:sz w:val="28"/>
          <w:szCs w:val="28"/>
          <w:lang w:val="en-US"/>
        </w:rPr>
        <w:t xml:space="preserve"> based on</w:t>
      </w:r>
      <w:r w:rsidRPr="008A5589">
        <w:rPr>
          <w:rFonts w:ascii="Bookman Old Style" w:hAnsi="Bookman Old Style" w:cs="Arial"/>
          <w:bCs/>
          <w:color w:val="000000"/>
          <w:sz w:val="28"/>
          <w:szCs w:val="28"/>
          <w:lang w:val="en-US"/>
        </w:rPr>
        <w:t xml:space="preserve"> clause 13 of the contracts of employment</w:t>
      </w:r>
      <w:r w:rsidR="00B8023C" w:rsidRPr="008A5589">
        <w:rPr>
          <w:rFonts w:ascii="Bookman Old Style" w:hAnsi="Bookman Old Style" w:cs="Arial"/>
          <w:bCs/>
          <w:color w:val="000000"/>
          <w:sz w:val="28"/>
          <w:szCs w:val="28"/>
          <w:lang w:val="en-US"/>
        </w:rPr>
        <w:t xml:space="preserve"> which required the applicants </w:t>
      </w:r>
      <w:r w:rsidRPr="008A5589">
        <w:rPr>
          <w:rFonts w:ascii="Bookman Old Style" w:hAnsi="Bookman Old Style" w:cs="Arial"/>
          <w:bCs/>
          <w:color w:val="000000"/>
          <w:sz w:val="28"/>
          <w:szCs w:val="28"/>
          <w:lang w:val="en-US"/>
        </w:rPr>
        <w:t xml:space="preserve">to refer the dispute </w:t>
      </w:r>
      <w:r w:rsidR="009D7704" w:rsidRPr="008A5589">
        <w:rPr>
          <w:rFonts w:ascii="Bookman Old Style" w:hAnsi="Bookman Old Style" w:cs="Arial"/>
          <w:bCs/>
          <w:color w:val="000000"/>
          <w:sz w:val="28"/>
          <w:szCs w:val="28"/>
          <w:lang w:val="en-US"/>
        </w:rPr>
        <w:t xml:space="preserve">to </w:t>
      </w:r>
      <w:r w:rsidRPr="008A5589">
        <w:rPr>
          <w:rFonts w:ascii="Bookman Old Style" w:hAnsi="Bookman Old Style" w:cs="Arial"/>
          <w:bCs/>
          <w:color w:val="000000"/>
          <w:sz w:val="28"/>
          <w:szCs w:val="28"/>
          <w:lang w:val="en-US"/>
        </w:rPr>
        <w:t xml:space="preserve">‘binding arbitration’. </w:t>
      </w:r>
    </w:p>
    <w:p w14:paraId="570651AD" w14:textId="77777777" w:rsidR="00A13C4C" w:rsidRPr="008A5589" w:rsidRDefault="00A13C4C" w:rsidP="00935445">
      <w:pPr>
        <w:pStyle w:val="MediumGrid1-Accent21"/>
        <w:spacing w:line="360" w:lineRule="auto"/>
        <w:ind w:left="0"/>
        <w:jc w:val="both"/>
        <w:rPr>
          <w:rFonts w:ascii="Bookman Old Style" w:hAnsi="Bookman Old Style" w:cs="Arial"/>
          <w:bCs/>
          <w:color w:val="000000"/>
          <w:sz w:val="28"/>
          <w:szCs w:val="28"/>
          <w:u w:val="single"/>
          <w:lang w:val="en-US"/>
        </w:rPr>
      </w:pPr>
    </w:p>
    <w:p w14:paraId="287836D6" w14:textId="77777777" w:rsidR="00E4490C" w:rsidRPr="008A5589" w:rsidRDefault="00E4490C" w:rsidP="00935445">
      <w:pPr>
        <w:pStyle w:val="MediumGrid1-Accent21"/>
        <w:numPr>
          <w:ilvl w:val="0"/>
          <w:numId w:val="3"/>
        </w:numPr>
        <w:spacing w:line="360" w:lineRule="auto"/>
        <w:ind w:left="0" w:firstLine="0"/>
        <w:jc w:val="both"/>
        <w:rPr>
          <w:rFonts w:ascii="Bookman Old Style" w:hAnsi="Bookman Old Style" w:cs="Arial"/>
          <w:bCs/>
          <w:color w:val="000000"/>
          <w:sz w:val="28"/>
          <w:szCs w:val="28"/>
          <w:u w:val="single"/>
          <w:lang w:val="en-US"/>
        </w:rPr>
      </w:pPr>
      <w:r w:rsidRPr="008A5589">
        <w:rPr>
          <w:rFonts w:ascii="Bookman Old Style" w:hAnsi="Bookman Old Style" w:cs="Arial"/>
          <w:bCs/>
          <w:color w:val="000000"/>
          <w:sz w:val="28"/>
          <w:szCs w:val="28"/>
          <w:lang w:val="en-US"/>
        </w:rPr>
        <w:t xml:space="preserve">The </w:t>
      </w:r>
      <w:r w:rsidR="002E4A42" w:rsidRPr="008A5589">
        <w:rPr>
          <w:rFonts w:ascii="Bookman Old Style" w:hAnsi="Bookman Old Style" w:cs="Arial"/>
          <w:bCs/>
          <w:color w:val="000000"/>
          <w:sz w:val="28"/>
          <w:szCs w:val="28"/>
          <w:lang w:val="en-US"/>
        </w:rPr>
        <w:t xml:space="preserve">first </w:t>
      </w:r>
      <w:r w:rsidRPr="008A5589">
        <w:rPr>
          <w:rFonts w:ascii="Bookman Old Style" w:hAnsi="Bookman Old Style" w:cs="Arial"/>
          <w:bCs/>
          <w:color w:val="000000"/>
          <w:sz w:val="28"/>
          <w:szCs w:val="28"/>
          <w:lang w:val="en-US"/>
        </w:rPr>
        <w:t xml:space="preserve">point in </w:t>
      </w:r>
      <w:proofErr w:type="spellStart"/>
      <w:r w:rsidRPr="008A5589">
        <w:rPr>
          <w:rFonts w:ascii="Bookman Old Style" w:hAnsi="Bookman Old Style" w:cs="Arial"/>
          <w:bCs/>
          <w:i/>
          <w:iCs/>
          <w:color w:val="000000"/>
          <w:sz w:val="28"/>
          <w:szCs w:val="28"/>
          <w:lang w:val="en-US"/>
        </w:rPr>
        <w:t>limine</w:t>
      </w:r>
      <w:proofErr w:type="spellEnd"/>
      <w:r w:rsidRPr="008A5589">
        <w:rPr>
          <w:rFonts w:ascii="Bookman Old Style" w:hAnsi="Bookman Old Style" w:cs="Arial"/>
          <w:bCs/>
          <w:color w:val="000000"/>
          <w:sz w:val="28"/>
          <w:szCs w:val="28"/>
          <w:lang w:val="en-US"/>
        </w:rPr>
        <w:t xml:space="preserve"> </w:t>
      </w:r>
      <w:r w:rsidR="009D7704" w:rsidRPr="008A5589">
        <w:rPr>
          <w:rFonts w:ascii="Bookman Old Style" w:hAnsi="Bookman Old Style" w:cs="Arial"/>
          <w:bCs/>
          <w:color w:val="000000"/>
          <w:sz w:val="28"/>
          <w:szCs w:val="28"/>
          <w:lang w:val="en-US"/>
        </w:rPr>
        <w:t xml:space="preserve">is </w:t>
      </w:r>
      <w:r w:rsidR="00311BCB" w:rsidRPr="008A5589">
        <w:rPr>
          <w:rFonts w:ascii="Bookman Old Style" w:hAnsi="Bookman Old Style" w:cs="Arial"/>
          <w:bCs/>
          <w:color w:val="000000"/>
          <w:sz w:val="28"/>
          <w:szCs w:val="28"/>
          <w:lang w:val="en-US"/>
        </w:rPr>
        <w:t>that</w:t>
      </w:r>
      <w:r w:rsidR="002E4A42" w:rsidRPr="008A5589">
        <w:rPr>
          <w:rFonts w:ascii="Bookman Old Style" w:hAnsi="Bookman Old Style" w:cs="Arial"/>
          <w:bCs/>
          <w:color w:val="000000"/>
          <w:sz w:val="28"/>
          <w:szCs w:val="28"/>
          <w:lang w:val="en-US"/>
        </w:rPr>
        <w:t xml:space="preserve"> the matter was not properly before the High Court as the arbitration clause in the app</w:t>
      </w:r>
      <w:r w:rsidR="009D7704" w:rsidRPr="008A5589">
        <w:rPr>
          <w:rFonts w:ascii="Bookman Old Style" w:hAnsi="Bookman Old Style" w:cs="Arial"/>
          <w:bCs/>
          <w:color w:val="000000"/>
          <w:sz w:val="28"/>
          <w:szCs w:val="28"/>
          <w:lang w:val="en-US"/>
        </w:rPr>
        <w:t>licants’</w:t>
      </w:r>
      <w:r w:rsidR="002E4A42" w:rsidRPr="008A5589">
        <w:rPr>
          <w:rFonts w:ascii="Bookman Old Style" w:hAnsi="Bookman Old Style" w:cs="Arial"/>
          <w:bCs/>
          <w:color w:val="000000"/>
          <w:sz w:val="28"/>
          <w:szCs w:val="28"/>
          <w:lang w:val="en-US"/>
        </w:rPr>
        <w:t xml:space="preserve"> employment contract </w:t>
      </w:r>
      <w:r w:rsidR="00F842AF">
        <w:rPr>
          <w:rFonts w:ascii="Bookman Old Style" w:hAnsi="Bookman Old Style" w:cs="Arial"/>
          <w:bCs/>
          <w:color w:val="000000"/>
          <w:sz w:val="28"/>
          <w:szCs w:val="28"/>
          <w:lang w:val="en-US"/>
        </w:rPr>
        <w:t xml:space="preserve">stipulates </w:t>
      </w:r>
      <w:r w:rsidR="002E4A42" w:rsidRPr="008A5589">
        <w:rPr>
          <w:rFonts w:ascii="Bookman Old Style" w:hAnsi="Bookman Old Style" w:cs="Arial"/>
          <w:bCs/>
          <w:color w:val="000000"/>
          <w:sz w:val="28"/>
          <w:szCs w:val="28"/>
          <w:lang w:val="en-US"/>
        </w:rPr>
        <w:t>that “any claim or dispute relating to the interpretation or execution of the contract which could not be settled amicably shall be settled by binding arbitration according to the provisions of the Pu</w:t>
      </w:r>
      <w:r w:rsidR="009D7704" w:rsidRPr="008A5589">
        <w:rPr>
          <w:rFonts w:ascii="Bookman Old Style" w:hAnsi="Bookman Old Style" w:cs="Arial"/>
          <w:bCs/>
          <w:color w:val="000000"/>
          <w:sz w:val="28"/>
          <w:szCs w:val="28"/>
          <w:lang w:val="en-US"/>
        </w:rPr>
        <w:t>blic Service Act 2005</w:t>
      </w:r>
      <w:r w:rsidR="002E4A42" w:rsidRPr="008A5589">
        <w:rPr>
          <w:rFonts w:ascii="Bookman Old Style" w:hAnsi="Bookman Old Style" w:cs="Arial"/>
          <w:bCs/>
          <w:color w:val="000000"/>
          <w:sz w:val="28"/>
          <w:szCs w:val="28"/>
          <w:lang w:val="en-US"/>
        </w:rPr>
        <w:t xml:space="preserve">.” The second point in </w:t>
      </w:r>
      <w:proofErr w:type="spellStart"/>
      <w:r w:rsidR="002E4A42" w:rsidRPr="008A5589">
        <w:rPr>
          <w:rFonts w:ascii="Bookman Old Style" w:hAnsi="Bookman Old Style" w:cs="Arial"/>
          <w:bCs/>
          <w:i/>
          <w:iCs/>
          <w:color w:val="000000"/>
          <w:sz w:val="28"/>
          <w:szCs w:val="28"/>
          <w:lang w:val="en-US"/>
        </w:rPr>
        <w:lastRenderedPageBreak/>
        <w:t>limine</w:t>
      </w:r>
      <w:proofErr w:type="spellEnd"/>
      <w:r w:rsidR="002E4A42" w:rsidRPr="008A5589">
        <w:rPr>
          <w:rFonts w:ascii="Bookman Old Style" w:hAnsi="Bookman Old Style" w:cs="Arial"/>
          <w:bCs/>
          <w:i/>
          <w:iCs/>
          <w:color w:val="000000"/>
          <w:sz w:val="28"/>
          <w:szCs w:val="28"/>
          <w:lang w:val="en-US"/>
        </w:rPr>
        <w:t xml:space="preserve"> </w:t>
      </w:r>
      <w:r w:rsidR="009D7704" w:rsidRPr="008A5589">
        <w:rPr>
          <w:rFonts w:ascii="Bookman Old Style" w:hAnsi="Bookman Old Style" w:cs="Arial"/>
          <w:bCs/>
          <w:iCs/>
          <w:color w:val="000000"/>
          <w:sz w:val="28"/>
          <w:szCs w:val="28"/>
          <w:lang w:val="en-US"/>
        </w:rPr>
        <w:t xml:space="preserve">is </w:t>
      </w:r>
      <w:r w:rsidR="00311BCB" w:rsidRPr="008A5589">
        <w:rPr>
          <w:rFonts w:ascii="Bookman Old Style" w:hAnsi="Bookman Old Style" w:cs="Arial"/>
          <w:bCs/>
          <w:color w:val="000000"/>
          <w:sz w:val="28"/>
          <w:szCs w:val="28"/>
          <w:lang w:val="en-US"/>
        </w:rPr>
        <w:t>that</w:t>
      </w:r>
      <w:r w:rsidR="002E4A42" w:rsidRPr="008A5589">
        <w:rPr>
          <w:rFonts w:ascii="Bookman Old Style" w:hAnsi="Bookman Old Style" w:cs="Arial"/>
          <w:bCs/>
          <w:color w:val="000000"/>
          <w:sz w:val="28"/>
          <w:szCs w:val="28"/>
          <w:lang w:val="en-US"/>
        </w:rPr>
        <w:t xml:space="preserve"> the cause of action </w:t>
      </w:r>
      <w:r w:rsidR="009D7704" w:rsidRPr="008A5589">
        <w:rPr>
          <w:rFonts w:ascii="Bookman Old Style" w:hAnsi="Bookman Old Style" w:cs="Arial"/>
          <w:bCs/>
          <w:color w:val="000000"/>
          <w:sz w:val="28"/>
          <w:szCs w:val="28"/>
          <w:lang w:val="en-US"/>
        </w:rPr>
        <w:t xml:space="preserve">is </w:t>
      </w:r>
      <w:r w:rsidR="002E4A42" w:rsidRPr="008A5589">
        <w:rPr>
          <w:rFonts w:ascii="Bookman Old Style" w:hAnsi="Bookman Old Style" w:cs="Arial"/>
          <w:bCs/>
          <w:color w:val="000000"/>
          <w:sz w:val="28"/>
          <w:szCs w:val="28"/>
          <w:lang w:val="en-US"/>
        </w:rPr>
        <w:t xml:space="preserve">one ordinarily within the remit and jurisdiction of the </w:t>
      </w:r>
      <w:proofErr w:type="spellStart"/>
      <w:r w:rsidR="002E4A42" w:rsidRPr="008A5589">
        <w:rPr>
          <w:rFonts w:ascii="Bookman Old Style" w:hAnsi="Bookman Old Style" w:cs="Arial"/>
          <w:bCs/>
          <w:color w:val="000000"/>
          <w:sz w:val="28"/>
          <w:szCs w:val="28"/>
          <w:lang w:val="en-US"/>
        </w:rPr>
        <w:t>Labour</w:t>
      </w:r>
      <w:proofErr w:type="spellEnd"/>
      <w:r w:rsidR="002E4A42" w:rsidRPr="008A5589">
        <w:rPr>
          <w:rFonts w:ascii="Bookman Old Style" w:hAnsi="Bookman Old Style" w:cs="Arial"/>
          <w:bCs/>
          <w:color w:val="000000"/>
          <w:sz w:val="28"/>
          <w:szCs w:val="28"/>
          <w:lang w:val="en-US"/>
        </w:rPr>
        <w:t xml:space="preserve"> Court </w:t>
      </w:r>
      <w:r w:rsidR="009D7704" w:rsidRPr="008A5589">
        <w:rPr>
          <w:rFonts w:ascii="Bookman Old Style" w:hAnsi="Bookman Old Style" w:cs="Arial"/>
          <w:bCs/>
          <w:color w:val="000000"/>
          <w:sz w:val="28"/>
          <w:szCs w:val="28"/>
          <w:lang w:val="en-US"/>
        </w:rPr>
        <w:t xml:space="preserve">and </w:t>
      </w:r>
      <w:r w:rsidR="002E4A42" w:rsidRPr="008A5589">
        <w:rPr>
          <w:rFonts w:ascii="Bookman Old Style" w:hAnsi="Bookman Old Style" w:cs="Arial"/>
          <w:bCs/>
          <w:color w:val="000000"/>
          <w:sz w:val="28"/>
          <w:szCs w:val="28"/>
          <w:lang w:val="en-US"/>
        </w:rPr>
        <w:t xml:space="preserve">the </w:t>
      </w:r>
      <w:proofErr w:type="spellStart"/>
      <w:r w:rsidR="002E4A42" w:rsidRPr="008A5589">
        <w:rPr>
          <w:rFonts w:ascii="Bookman Old Style" w:hAnsi="Bookman Old Style" w:cs="Arial"/>
          <w:bCs/>
          <w:color w:val="000000"/>
          <w:sz w:val="28"/>
          <w:szCs w:val="28"/>
          <w:lang w:val="en-US"/>
        </w:rPr>
        <w:t>Labour</w:t>
      </w:r>
      <w:proofErr w:type="spellEnd"/>
      <w:r w:rsidR="002E4A42" w:rsidRPr="008A5589">
        <w:rPr>
          <w:rFonts w:ascii="Bookman Old Style" w:hAnsi="Bookman Old Style" w:cs="Arial"/>
          <w:bCs/>
          <w:color w:val="000000"/>
          <w:sz w:val="28"/>
          <w:szCs w:val="28"/>
          <w:lang w:val="en-US"/>
        </w:rPr>
        <w:t xml:space="preserve"> Appeal Court.</w:t>
      </w:r>
    </w:p>
    <w:p w14:paraId="26DC732E" w14:textId="77777777" w:rsidR="00E4490C" w:rsidRPr="008A5589" w:rsidRDefault="00E4490C" w:rsidP="00935445">
      <w:pPr>
        <w:pStyle w:val="MediumGrid1-Accent21"/>
        <w:spacing w:line="360" w:lineRule="auto"/>
        <w:ind w:left="0"/>
        <w:jc w:val="both"/>
        <w:rPr>
          <w:rFonts w:ascii="Bookman Old Style" w:hAnsi="Bookman Old Style" w:cs="Arial"/>
          <w:bCs/>
          <w:color w:val="000000"/>
          <w:sz w:val="28"/>
          <w:szCs w:val="28"/>
          <w:u w:val="single"/>
          <w:lang w:val="en-US"/>
        </w:rPr>
      </w:pPr>
    </w:p>
    <w:p w14:paraId="723B7177" w14:textId="77777777" w:rsidR="00B03EE5" w:rsidRPr="008A5589" w:rsidRDefault="00B03EE5" w:rsidP="00935445">
      <w:pPr>
        <w:spacing w:line="360" w:lineRule="auto"/>
        <w:jc w:val="both"/>
        <w:rPr>
          <w:rFonts w:ascii="Bookman Old Style" w:hAnsi="Bookman Old Style" w:cs="Arial"/>
          <w:b/>
          <w:bCs/>
          <w:color w:val="000000"/>
          <w:sz w:val="28"/>
          <w:szCs w:val="28"/>
          <w:lang w:val="en-US"/>
        </w:rPr>
      </w:pPr>
      <w:r w:rsidRPr="008A5589">
        <w:rPr>
          <w:rFonts w:ascii="Bookman Old Style" w:hAnsi="Bookman Old Style" w:cs="Arial"/>
          <w:b/>
          <w:bCs/>
          <w:color w:val="000000"/>
          <w:sz w:val="28"/>
          <w:szCs w:val="28"/>
          <w:lang w:val="en-US"/>
        </w:rPr>
        <w:t>The High Court</w:t>
      </w:r>
      <w:r w:rsidR="00382C83" w:rsidRPr="008A5589">
        <w:rPr>
          <w:rFonts w:ascii="Bookman Old Style" w:hAnsi="Bookman Old Style" w:cs="Arial"/>
          <w:b/>
          <w:bCs/>
          <w:color w:val="000000"/>
          <w:sz w:val="28"/>
          <w:szCs w:val="28"/>
          <w:lang w:val="en-US"/>
        </w:rPr>
        <w:t>s’ approach</w:t>
      </w:r>
    </w:p>
    <w:p w14:paraId="6D7CE68D" w14:textId="77777777" w:rsidR="002D3CDF" w:rsidRPr="008A5589" w:rsidRDefault="002D3CDF" w:rsidP="00935445">
      <w:pPr>
        <w:spacing w:line="360" w:lineRule="auto"/>
        <w:jc w:val="both"/>
        <w:rPr>
          <w:rFonts w:ascii="Bookman Old Style" w:hAnsi="Bookman Old Style" w:cs="Arial"/>
          <w:b/>
          <w:bCs/>
          <w:color w:val="000000"/>
          <w:sz w:val="28"/>
          <w:szCs w:val="28"/>
          <w:lang w:val="en-US"/>
        </w:rPr>
      </w:pPr>
    </w:p>
    <w:p w14:paraId="6BA5A708" w14:textId="77777777" w:rsidR="00386E54" w:rsidRPr="008A5589" w:rsidRDefault="00382C83"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The High Court</w:t>
      </w:r>
      <w:r w:rsidR="00F842AF">
        <w:rPr>
          <w:rFonts w:ascii="Bookman Old Style" w:hAnsi="Bookman Old Style" w:cs="Arial"/>
          <w:bCs/>
          <w:color w:val="000000"/>
          <w:sz w:val="28"/>
          <w:szCs w:val="28"/>
          <w:lang w:val="en-US"/>
        </w:rPr>
        <w:t xml:space="preserve"> (</w:t>
      </w:r>
      <w:proofErr w:type="spellStart"/>
      <w:r w:rsidR="00F842AF">
        <w:rPr>
          <w:rFonts w:ascii="Bookman Old Style" w:hAnsi="Bookman Old Style" w:cs="Arial"/>
          <w:bCs/>
          <w:color w:val="000000"/>
          <w:sz w:val="28"/>
          <w:szCs w:val="28"/>
          <w:lang w:val="en-US"/>
        </w:rPr>
        <w:t>M</w:t>
      </w:r>
      <w:r w:rsidR="00CC50FA">
        <w:rPr>
          <w:rFonts w:ascii="Bookman Old Style" w:hAnsi="Bookman Old Style" w:cs="Arial"/>
          <w:bCs/>
          <w:color w:val="000000"/>
          <w:sz w:val="28"/>
          <w:szCs w:val="28"/>
          <w:lang w:val="en-US"/>
        </w:rPr>
        <w:t>oahlo</w:t>
      </w:r>
      <w:r w:rsidR="00F842AF">
        <w:rPr>
          <w:rFonts w:ascii="Bookman Old Style" w:hAnsi="Bookman Old Style" w:cs="Arial"/>
          <w:bCs/>
          <w:color w:val="000000"/>
          <w:sz w:val="28"/>
          <w:szCs w:val="28"/>
          <w:lang w:val="en-US"/>
        </w:rPr>
        <w:t>li</w:t>
      </w:r>
      <w:proofErr w:type="spellEnd"/>
      <w:r w:rsidR="00F842AF">
        <w:rPr>
          <w:rFonts w:ascii="Bookman Old Style" w:hAnsi="Bookman Old Style" w:cs="Arial"/>
          <w:bCs/>
          <w:color w:val="000000"/>
          <w:sz w:val="28"/>
          <w:szCs w:val="28"/>
          <w:lang w:val="en-US"/>
        </w:rPr>
        <w:t xml:space="preserve"> J)</w:t>
      </w:r>
      <w:r w:rsidRPr="008A5589">
        <w:rPr>
          <w:rFonts w:ascii="Bookman Old Style" w:hAnsi="Bookman Old Style" w:cs="Arial"/>
          <w:bCs/>
          <w:color w:val="000000"/>
          <w:sz w:val="28"/>
          <w:szCs w:val="28"/>
          <w:lang w:val="en-US"/>
        </w:rPr>
        <w:t xml:space="preserve"> upheld the objection to its </w:t>
      </w:r>
      <w:r w:rsidR="00D46619" w:rsidRPr="008A5589">
        <w:rPr>
          <w:rFonts w:ascii="Bookman Old Style" w:hAnsi="Bookman Old Style" w:cs="Arial"/>
          <w:bCs/>
          <w:color w:val="000000"/>
          <w:sz w:val="28"/>
          <w:szCs w:val="28"/>
          <w:lang w:val="en-US"/>
        </w:rPr>
        <w:t>jurisdiction and dismissed the matter for want of jurisdiction</w:t>
      </w:r>
      <w:r w:rsidRPr="008A5589">
        <w:rPr>
          <w:rFonts w:ascii="Bookman Old Style" w:hAnsi="Bookman Old Style" w:cs="Arial"/>
          <w:bCs/>
          <w:color w:val="000000"/>
          <w:sz w:val="28"/>
          <w:szCs w:val="28"/>
          <w:lang w:val="en-US"/>
        </w:rPr>
        <w:t xml:space="preserve">. </w:t>
      </w:r>
      <w:r w:rsidR="00D46619" w:rsidRPr="008A5589">
        <w:rPr>
          <w:rFonts w:ascii="Bookman Old Style" w:hAnsi="Bookman Old Style" w:cs="Arial"/>
          <w:bCs/>
          <w:color w:val="000000"/>
          <w:sz w:val="28"/>
          <w:szCs w:val="28"/>
          <w:lang w:val="en-US"/>
        </w:rPr>
        <w:t xml:space="preserve">The court held that the arbitration clause “any claim or dispute relating to interpretation or execution of </w:t>
      </w:r>
      <w:r w:rsidR="00386E54" w:rsidRPr="008A5589">
        <w:rPr>
          <w:rFonts w:ascii="Bookman Old Style" w:hAnsi="Bookman Old Style" w:cs="Arial"/>
          <w:bCs/>
          <w:color w:val="000000"/>
          <w:sz w:val="28"/>
          <w:szCs w:val="28"/>
          <w:lang w:val="en-US"/>
        </w:rPr>
        <w:t xml:space="preserve">the agreement”, must be given a </w:t>
      </w:r>
      <w:r w:rsidR="00CC50FA">
        <w:rPr>
          <w:rFonts w:ascii="Bookman Old Style" w:hAnsi="Bookman Old Style" w:cs="Arial"/>
          <w:bCs/>
          <w:color w:val="000000"/>
          <w:sz w:val="28"/>
          <w:szCs w:val="28"/>
          <w:lang w:val="en-US"/>
        </w:rPr>
        <w:t>‘</w:t>
      </w:r>
      <w:r w:rsidR="00386E54" w:rsidRPr="008A5589">
        <w:rPr>
          <w:rFonts w:ascii="Bookman Old Style" w:hAnsi="Bookman Old Style" w:cs="Arial"/>
          <w:bCs/>
          <w:color w:val="000000"/>
          <w:sz w:val="28"/>
          <w:szCs w:val="28"/>
          <w:lang w:val="en-US"/>
        </w:rPr>
        <w:t>broad interpretation</w:t>
      </w:r>
      <w:r w:rsidR="00CC50FA">
        <w:rPr>
          <w:rFonts w:ascii="Bookman Old Style" w:hAnsi="Bookman Old Style" w:cs="Arial"/>
          <w:bCs/>
          <w:color w:val="000000"/>
          <w:sz w:val="28"/>
          <w:szCs w:val="28"/>
          <w:lang w:val="en-US"/>
        </w:rPr>
        <w:t>’</w:t>
      </w:r>
      <w:r w:rsidR="00386E54" w:rsidRPr="008A5589">
        <w:rPr>
          <w:rFonts w:ascii="Bookman Old Style" w:hAnsi="Bookman Old Style" w:cs="Arial"/>
          <w:bCs/>
          <w:color w:val="000000"/>
          <w:sz w:val="28"/>
          <w:szCs w:val="28"/>
          <w:lang w:val="en-US"/>
        </w:rPr>
        <w:t xml:space="preserve"> </w:t>
      </w:r>
      <w:proofErr w:type="gramStart"/>
      <w:r w:rsidR="00386E54" w:rsidRPr="008A5589">
        <w:rPr>
          <w:rFonts w:ascii="Bookman Old Style" w:hAnsi="Bookman Old Style" w:cs="Arial"/>
          <w:bCs/>
          <w:color w:val="000000"/>
          <w:sz w:val="28"/>
          <w:szCs w:val="28"/>
          <w:lang w:val="en-US"/>
        </w:rPr>
        <w:t>so as to</w:t>
      </w:r>
      <w:proofErr w:type="gramEnd"/>
      <w:r w:rsidR="00386E54" w:rsidRPr="008A5589">
        <w:rPr>
          <w:rFonts w:ascii="Bookman Old Style" w:hAnsi="Bookman Old Style" w:cs="Arial"/>
          <w:bCs/>
          <w:color w:val="000000"/>
          <w:sz w:val="28"/>
          <w:szCs w:val="28"/>
          <w:lang w:val="en-US"/>
        </w:rPr>
        <w:t xml:space="preserve"> include all issues that originate from within the main agreement. The court </w:t>
      </w:r>
      <w:r w:rsidR="00E0150C" w:rsidRPr="008A5589">
        <w:rPr>
          <w:rFonts w:ascii="Bookman Old Style" w:hAnsi="Bookman Old Style" w:cs="Arial"/>
          <w:bCs/>
          <w:color w:val="000000"/>
          <w:sz w:val="28"/>
          <w:szCs w:val="28"/>
          <w:lang w:val="en-US"/>
        </w:rPr>
        <w:t>concluded t</w:t>
      </w:r>
      <w:r w:rsidR="00386E54" w:rsidRPr="008A5589">
        <w:rPr>
          <w:rFonts w:ascii="Bookman Old Style" w:hAnsi="Bookman Old Style" w:cs="Arial"/>
          <w:bCs/>
          <w:color w:val="000000"/>
          <w:sz w:val="28"/>
          <w:szCs w:val="28"/>
          <w:lang w:val="en-US"/>
        </w:rPr>
        <w:t xml:space="preserve">hat the </w:t>
      </w:r>
      <w:r w:rsidR="009D7704" w:rsidRPr="008A5589">
        <w:rPr>
          <w:rFonts w:ascii="Bookman Old Style" w:hAnsi="Bookman Old Style" w:cs="Arial"/>
          <w:bCs/>
          <w:color w:val="000000"/>
          <w:sz w:val="28"/>
          <w:szCs w:val="28"/>
          <w:lang w:val="en-US"/>
        </w:rPr>
        <w:t xml:space="preserve">arbitration </w:t>
      </w:r>
      <w:r w:rsidR="00684637" w:rsidRPr="008A5589">
        <w:rPr>
          <w:rFonts w:ascii="Bookman Old Style" w:hAnsi="Bookman Old Style" w:cs="Arial"/>
          <w:bCs/>
          <w:color w:val="000000"/>
          <w:sz w:val="28"/>
          <w:szCs w:val="28"/>
          <w:lang w:val="en-US"/>
        </w:rPr>
        <w:t xml:space="preserve">clause </w:t>
      </w:r>
      <w:r w:rsidR="00386E54" w:rsidRPr="008A5589">
        <w:rPr>
          <w:rFonts w:ascii="Bookman Old Style" w:hAnsi="Bookman Old Style" w:cs="Arial"/>
          <w:bCs/>
          <w:color w:val="000000"/>
          <w:sz w:val="28"/>
          <w:szCs w:val="28"/>
          <w:lang w:val="en-US"/>
        </w:rPr>
        <w:t xml:space="preserve">was broad enough to cover disputes regarding the </w:t>
      </w:r>
      <w:r w:rsidR="00684637" w:rsidRPr="008A5589">
        <w:rPr>
          <w:rFonts w:ascii="Bookman Old Style" w:hAnsi="Bookman Old Style" w:cs="Arial"/>
          <w:bCs/>
          <w:color w:val="000000"/>
          <w:sz w:val="28"/>
          <w:szCs w:val="28"/>
          <w:lang w:val="en-US"/>
        </w:rPr>
        <w:t xml:space="preserve">impugned </w:t>
      </w:r>
      <w:r w:rsidR="00386E54" w:rsidRPr="008A5589">
        <w:rPr>
          <w:rFonts w:ascii="Bookman Old Style" w:hAnsi="Bookman Old Style" w:cs="Arial"/>
          <w:bCs/>
          <w:color w:val="000000"/>
          <w:sz w:val="28"/>
          <w:szCs w:val="28"/>
          <w:lang w:val="en-US"/>
        </w:rPr>
        <w:t>termination.</w:t>
      </w:r>
    </w:p>
    <w:p w14:paraId="4D05C8D4" w14:textId="77777777" w:rsidR="00386E54" w:rsidRPr="008A5589" w:rsidRDefault="00386E54" w:rsidP="00935445">
      <w:pPr>
        <w:pStyle w:val="MediumGrid1-Accent21"/>
        <w:spacing w:line="360" w:lineRule="auto"/>
        <w:ind w:left="0"/>
        <w:jc w:val="both"/>
        <w:rPr>
          <w:rFonts w:ascii="Bookman Old Style" w:hAnsi="Bookman Old Style" w:cs="Arial"/>
          <w:bCs/>
          <w:color w:val="000000"/>
          <w:sz w:val="28"/>
          <w:szCs w:val="28"/>
          <w:lang w:val="en-US"/>
        </w:rPr>
      </w:pPr>
    </w:p>
    <w:p w14:paraId="71F64EA5" w14:textId="77777777" w:rsidR="00B03EE5" w:rsidRPr="00B11ED5" w:rsidRDefault="00386E54" w:rsidP="00935445">
      <w:pPr>
        <w:pStyle w:val="MediumGrid1-Accent21"/>
        <w:numPr>
          <w:ilvl w:val="0"/>
          <w:numId w:val="3"/>
        </w:numPr>
        <w:spacing w:line="360" w:lineRule="auto"/>
        <w:ind w:left="0" w:firstLine="0"/>
        <w:jc w:val="both"/>
        <w:rPr>
          <w:rFonts w:ascii="Bookman Old Style" w:hAnsi="Bookman Old Style" w:cs="Arial"/>
          <w:bCs/>
          <w:color w:val="000000"/>
          <w:lang w:val="en-US"/>
        </w:rPr>
      </w:pPr>
      <w:r w:rsidRPr="008A5589">
        <w:rPr>
          <w:rFonts w:ascii="Bookman Old Style" w:hAnsi="Bookman Old Style" w:cs="Arial"/>
          <w:bCs/>
          <w:color w:val="000000"/>
          <w:sz w:val="28"/>
          <w:szCs w:val="28"/>
          <w:lang w:val="en-US"/>
        </w:rPr>
        <w:t xml:space="preserve">The </w:t>
      </w:r>
      <w:r w:rsidR="00684637" w:rsidRPr="008A5589">
        <w:rPr>
          <w:rFonts w:ascii="Bookman Old Style" w:hAnsi="Bookman Old Style" w:cs="Arial"/>
          <w:bCs/>
          <w:color w:val="000000"/>
          <w:sz w:val="28"/>
          <w:szCs w:val="28"/>
          <w:lang w:val="en-US"/>
        </w:rPr>
        <w:t xml:space="preserve">learned judge </w:t>
      </w:r>
      <w:r w:rsidRPr="008A5589">
        <w:rPr>
          <w:rFonts w:ascii="Bookman Old Style" w:hAnsi="Bookman Old Style" w:cs="Arial"/>
          <w:bCs/>
          <w:i/>
          <w:iCs/>
          <w:color w:val="000000"/>
          <w:sz w:val="28"/>
          <w:szCs w:val="28"/>
          <w:lang w:val="en-US"/>
        </w:rPr>
        <w:t>a quo</w:t>
      </w:r>
      <w:r w:rsidRPr="008A5589">
        <w:rPr>
          <w:rFonts w:ascii="Bookman Old Style" w:hAnsi="Bookman Old Style" w:cs="Arial"/>
          <w:bCs/>
          <w:color w:val="000000"/>
          <w:sz w:val="28"/>
          <w:szCs w:val="28"/>
          <w:lang w:val="en-US"/>
        </w:rPr>
        <w:t xml:space="preserve"> </w:t>
      </w:r>
      <w:r w:rsidR="00684637" w:rsidRPr="008A5589">
        <w:rPr>
          <w:rFonts w:ascii="Bookman Old Style" w:hAnsi="Bookman Old Style" w:cs="Arial"/>
          <w:bCs/>
          <w:color w:val="000000"/>
          <w:sz w:val="28"/>
          <w:szCs w:val="28"/>
          <w:lang w:val="en-US"/>
        </w:rPr>
        <w:t xml:space="preserve">relied on </w:t>
      </w:r>
      <w:r w:rsidR="00C004F6" w:rsidRPr="008A5589">
        <w:rPr>
          <w:rFonts w:ascii="Bookman Old Style" w:hAnsi="Bookman Old Style" w:cs="Arial"/>
          <w:bCs/>
          <w:i/>
          <w:iCs/>
          <w:color w:val="000000"/>
          <w:sz w:val="28"/>
          <w:szCs w:val="28"/>
          <w:lang w:val="en-US"/>
        </w:rPr>
        <w:t>Russel</w:t>
      </w:r>
      <w:r w:rsidR="00C004F6" w:rsidRPr="008A5589">
        <w:rPr>
          <w:rFonts w:ascii="Bookman Old Style" w:hAnsi="Bookman Old Style" w:cs="Arial"/>
          <w:bCs/>
          <w:color w:val="000000"/>
          <w:sz w:val="28"/>
          <w:szCs w:val="28"/>
          <w:lang w:val="en-US"/>
        </w:rPr>
        <w:t>, where it was said</w:t>
      </w:r>
      <w:r w:rsidR="00684637" w:rsidRPr="008A5589">
        <w:rPr>
          <w:rFonts w:ascii="Bookman Old Style" w:hAnsi="Bookman Old Style" w:cs="Arial"/>
          <w:bCs/>
          <w:color w:val="000000"/>
          <w:sz w:val="28"/>
          <w:szCs w:val="28"/>
          <w:lang w:val="en-US"/>
        </w:rPr>
        <w:t>:</w:t>
      </w:r>
      <w:r w:rsidR="00C004F6" w:rsidRPr="008A5589">
        <w:rPr>
          <w:rFonts w:ascii="Bookman Old Style" w:hAnsi="Bookman Old Style" w:cs="Arial"/>
          <w:bCs/>
          <w:color w:val="000000"/>
          <w:sz w:val="28"/>
          <w:szCs w:val="28"/>
          <w:lang w:val="en-US"/>
        </w:rPr>
        <w:t xml:space="preserve"> </w:t>
      </w:r>
    </w:p>
    <w:p w14:paraId="113403C9" w14:textId="77777777" w:rsidR="00C004F6" w:rsidRPr="00B11ED5" w:rsidRDefault="00C004F6" w:rsidP="00935445">
      <w:pPr>
        <w:pStyle w:val="MediumGrid1-Accent21"/>
        <w:spacing w:line="360" w:lineRule="auto"/>
        <w:rPr>
          <w:rFonts w:ascii="Bookman Old Style" w:hAnsi="Bookman Old Style" w:cs="Arial"/>
          <w:bCs/>
          <w:color w:val="000000"/>
          <w:lang w:val="en-US"/>
        </w:rPr>
      </w:pPr>
    </w:p>
    <w:p w14:paraId="1381E29B" w14:textId="77777777" w:rsidR="00C004F6" w:rsidRPr="00B11ED5" w:rsidRDefault="00C004F6" w:rsidP="00935445">
      <w:pPr>
        <w:pStyle w:val="MediumGrid1-Accent21"/>
        <w:spacing w:line="360" w:lineRule="auto"/>
        <w:jc w:val="both"/>
        <w:rPr>
          <w:rFonts w:ascii="Bookman Old Style" w:hAnsi="Bookman Old Style" w:cs="Arial"/>
          <w:bCs/>
          <w:color w:val="000000"/>
          <w:lang w:val="en-US"/>
        </w:rPr>
      </w:pPr>
      <w:r w:rsidRPr="00B11ED5">
        <w:rPr>
          <w:rFonts w:ascii="Bookman Old Style" w:hAnsi="Bookman Old Style" w:cs="Arial"/>
          <w:bCs/>
          <w:color w:val="000000"/>
          <w:lang w:val="en-US"/>
        </w:rPr>
        <w:t xml:space="preserve">‘. . . if an employee in the public service is dissatisfied with the outcome of a disciplinary process or entertains a grievance, he or she must appeal to the Tribunal. A party wishing to challenge the finding of the Tribunal must approach the </w:t>
      </w:r>
      <w:proofErr w:type="spellStart"/>
      <w:r w:rsidRPr="00B11ED5">
        <w:rPr>
          <w:rFonts w:ascii="Bookman Old Style" w:hAnsi="Bookman Old Style" w:cs="Arial"/>
          <w:bCs/>
          <w:color w:val="000000"/>
          <w:lang w:val="en-US"/>
        </w:rPr>
        <w:t>Labour</w:t>
      </w:r>
      <w:proofErr w:type="spellEnd"/>
      <w:r w:rsidRPr="00B11ED5">
        <w:rPr>
          <w:rFonts w:ascii="Bookman Old Style" w:hAnsi="Bookman Old Style" w:cs="Arial"/>
          <w:bCs/>
          <w:color w:val="000000"/>
          <w:lang w:val="en-US"/>
        </w:rPr>
        <w:t xml:space="preserve"> Court. Under the Public Service Act 2005 (as amended) the legislature has not granted the High Court jurisdiction over such a dispute.’</w:t>
      </w:r>
    </w:p>
    <w:p w14:paraId="78DF0AB4" w14:textId="77777777" w:rsidR="00C004F6" w:rsidRPr="008A5589" w:rsidRDefault="00C004F6" w:rsidP="00935445">
      <w:pPr>
        <w:pStyle w:val="MediumGrid1-Accent21"/>
        <w:spacing w:line="360" w:lineRule="auto"/>
        <w:ind w:left="0"/>
        <w:jc w:val="both"/>
        <w:rPr>
          <w:rFonts w:ascii="Bookman Old Style" w:hAnsi="Bookman Old Style" w:cs="Arial"/>
          <w:bCs/>
          <w:color w:val="000000"/>
          <w:sz w:val="28"/>
          <w:szCs w:val="28"/>
          <w:lang w:val="en-US"/>
        </w:rPr>
      </w:pPr>
    </w:p>
    <w:p w14:paraId="1FAA96A6" w14:textId="77777777" w:rsidR="00B22D27" w:rsidRPr="008A5589" w:rsidRDefault="00C004F6"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 xml:space="preserve">The </w:t>
      </w:r>
      <w:r w:rsidR="00684637" w:rsidRPr="008A5589">
        <w:rPr>
          <w:rFonts w:ascii="Bookman Old Style" w:hAnsi="Bookman Old Style" w:cs="Arial"/>
          <w:bCs/>
          <w:color w:val="000000"/>
          <w:sz w:val="28"/>
          <w:szCs w:val="28"/>
          <w:lang w:val="en-US"/>
        </w:rPr>
        <w:t xml:space="preserve">High Court </w:t>
      </w:r>
      <w:r w:rsidR="00EF2288" w:rsidRPr="008A5589">
        <w:rPr>
          <w:rFonts w:ascii="Bookman Old Style" w:hAnsi="Bookman Old Style" w:cs="Arial"/>
          <w:bCs/>
          <w:color w:val="000000"/>
          <w:sz w:val="28"/>
          <w:szCs w:val="28"/>
          <w:lang w:val="en-US"/>
        </w:rPr>
        <w:t xml:space="preserve">therefore concluded that </w:t>
      </w:r>
      <w:r w:rsidR="00580531" w:rsidRPr="008A5589">
        <w:rPr>
          <w:rFonts w:ascii="Bookman Old Style" w:hAnsi="Bookman Old Style" w:cs="Arial"/>
          <w:bCs/>
          <w:color w:val="000000"/>
          <w:sz w:val="28"/>
          <w:szCs w:val="28"/>
          <w:lang w:val="en-US"/>
        </w:rPr>
        <w:t xml:space="preserve">in </w:t>
      </w:r>
      <w:r w:rsidR="00580531" w:rsidRPr="00CC50FA">
        <w:rPr>
          <w:rFonts w:ascii="Bookman Old Style" w:hAnsi="Bookman Old Style" w:cs="Arial"/>
          <w:bCs/>
          <w:i/>
          <w:color w:val="000000"/>
          <w:sz w:val="28"/>
          <w:szCs w:val="28"/>
          <w:lang w:val="en-US"/>
        </w:rPr>
        <w:t>Russel</w:t>
      </w:r>
      <w:r w:rsidR="00580531" w:rsidRPr="008A5589">
        <w:rPr>
          <w:rFonts w:ascii="Bookman Old Style" w:hAnsi="Bookman Old Style" w:cs="Arial"/>
          <w:bCs/>
          <w:color w:val="000000"/>
          <w:sz w:val="28"/>
          <w:szCs w:val="28"/>
          <w:lang w:val="en-US"/>
        </w:rPr>
        <w:t xml:space="preserve"> </w:t>
      </w:r>
      <w:r w:rsidR="00EF2288" w:rsidRPr="008A5589">
        <w:rPr>
          <w:rFonts w:ascii="Bookman Old Style" w:hAnsi="Bookman Old Style" w:cs="Arial"/>
          <w:bCs/>
          <w:color w:val="000000"/>
          <w:sz w:val="28"/>
          <w:szCs w:val="28"/>
          <w:lang w:val="en-US"/>
        </w:rPr>
        <w:t>th</w:t>
      </w:r>
      <w:r w:rsidR="008A72E7" w:rsidRPr="008A5589">
        <w:rPr>
          <w:rFonts w:ascii="Bookman Old Style" w:hAnsi="Bookman Old Style" w:cs="Arial"/>
          <w:bCs/>
          <w:color w:val="000000"/>
          <w:sz w:val="28"/>
          <w:szCs w:val="28"/>
          <w:lang w:val="en-US"/>
        </w:rPr>
        <w:t xml:space="preserve">e </w:t>
      </w:r>
      <w:r w:rsidR="00580531" w:rsidRPr="008A5589">
        <w:rPr>
          <w:rFonts w:ascii="Bookman Old Style" w:hAnsi="Bookman Old Style" w:cs="Arial"/>
          <w:bCs/>
          <w:color w:val="000000"/>
          <w:sz w:val="28"/>
          <w:szCs w:val="28"/>
          <w:lang w:val="en-US"/>
        </w:rPr>
        <w:t xml:space="preserve">apex court </w:t>
      </w:r>
      <w:r w:rsidR="00020204" w:rsidRPr="008A5589">
        <w:rPr>
          <w:rFonts w:ascii="Bookman Old Style" w:hAnsi="Bookman Old Style" w:cs="Arial"/>
          <w:bCs/>
          <w:color w:val="000000"/>
          <w:sz w:val="28"/>
          <w:szCs w:val="28"/>
          <w:lang w:val="en-US"/>
        </w:rPr>
        <w:t>disapproved forum shopping</w:t>
      </w:r>
      <w:r w:rsidR="00034042" w:rsidRPr="008A5589">
        <w:rPr>
          <w:rFonts w:ascii="Bookman Old Style" w:hAnsi="Bookman Old Style" w:cs="Arial"/>
          <w:bCs/>
          <w:color w:val="000000"/>
          <w:sz w:val="28"/>
          <w:szCs w:val="28"/>
          <w:lang w:val="en-US"/>
        </w:rPr>
        <w:t>;</w:t>
      </w:r>
      <w:r w:rsidR="00020204" w:rsidRPr="008A5589">
        <w:rPr>
          <w:rFonts w:ascii="Bookman Old Style" w:hAnsi="Bookman Old Style" w:cs="Arial"/>
          <w:bCs/>
          <w:color w:val="000000"/>
          <w:sz w:val="28"/>
          <w:szCs w:val="28"/>
          <w:lang w:val="en-US"/>
        </w:rPr>
        <w:t xml:space="preserve"> </w:t>
      </w:r>
      <w:r w:rsidR="002F6BAF" w:rsidRPr="008A5589">
        <w:rPr>
          <w:rFonts w:ascii="Bookman Old Style" w:hAnsi="Bookman Old Style" w:cs="Arial"/>
          <w:bCs/>
          <w:color w:val="000000"/>
          <w:sz w:val="28"/>
          <w:szCs w:val="28"/>
          <w:lang w:val="en-US"/>
        </w:rPr>
        <w:t xml:space="preserve">that </w:t>
      </w:r>
      <w:r w:rsidR="00020204" w:rsidRPr="008A5589">
        <w:rPr>
          <w:rFonts w:ascii="Bookman Old Style" w:hAnsi="Bookman Old Style" w:cs="Arial"/>
          <w:bCs/>
          <w:color w:val="000000"/>
          <w:sz w:val="28"/>
          <w:szCs w:val="28"/>
          <w:lang w:val="en-US"/>
        </w:rPr>
        <w:t>the appellants</w:t>
      </w:r>
      <w:r w:rsidR="00EC284E" w:rsidRPr="008A5589">
        <w:rPr>
          <w:rFonts w:ascii="Bookman Old Style" w:hAnsi="Bookman Old Style" w:cs="Arial"/>
          <w:bCs/>
          <w:color w:val="000000"/>
          <w:sz w:val="28"/>
          <w:szCs w:val="28"/>
          <w:lang w:val="en-US"/>
        </w:rPr>
        <w:t xml:space="preserve">’ </w:t>
      </w:r>
      <w:r w:rsidR="00D03ECE" w:rsidRPr="008A5589">
        <w:rPr>
          <w:rFonts w:ascii="Bookman Old Style" w:hAnsi="Bookman Old Style" w:cs="Arial"/>
          <w:bCs/>
          <w:color w:val="000000"/>
          <w:sz w:val="28"/>
          <w:szCs w:val="28"/>
          <w:lang w:val="en-US"/>
        </w:rPr>
        <w:t>claims</w:t>
      </w:r>
      <w:r w:rsidR="00020204" w:rsidRPr="008A5589">
        <w:rPr>
          <w:rFonts w:ascii="Bookman Old Style" w:hAnsi="Bookman Old Style" w:cs="Arial"/>
          <w:bCs/>
          <w:color w:val="000000"/>
          <w:sz w:val="28"/>
          <w:szCs w:val="28"/>
          <w:lang w:val="en-US"/>
        </w:rPr>
        <w:t xml:space="preserve"> </w:t>
      </w:r>
      <w:r w:rsidR="0069088F" w:rsidRPr="008A5589">
        <w:rPr>
          <w:rFonts w:ascii="Bookman Old Style" w:hAnsi="Bookman Old Style" w:cs="Arial"/>
          <w:bCs/>
          <w:color w:val="000000"/>
          <w:sz w:val="28"/>
          <w:szCs w:val="28"/>
          <w:lang w:val="en-US"/>
        </w:rPr>
        <w:t xml:space="preserve">are </w:t>
      </w:r>
      <w:r w:rsidR="00020204" w:rsidRPr="008A5589">
        <w:rPr>
          <w:rFonts w:ascii="Bookman Old Style" w:hAnsi="Bookman Old Style" w:cs="Arial"/>
          <w:bCs/>
          <w:color w:val="000000"/>
          <w:sz w:val="28"/>
          <w:szCs w:val="28"/>
          <w:lang w:val="en-US"/>
        </w:rPr>
        <w:t>workplace grievances as contemplated by the PSA</w:t>
      </w:r>
      <w:r w:rsidR="00EF2288" w:rsidRPr="008A5589">
        <w:rPr>
          <w:rFonts w:ascii="Bookman Old Style" w:hAnsi="Bookman Old Style" w:cs="Arial"/>
          <w:bCs/>
          <w:color w:val="000000"/>
          <w:sz w:val="28"/>
          <w:szCs w:val="28"/>
          <w:lang w:val="en-US"/>
        </w:rPr>
        <w:t xml:space="preserve"> 2005</w:t>
      </w:r>
      <w:r w:rsidR="00020204" w:rsidRPr="008A5589">
        <w:rPr>
          <w:rFonts w:ascii="Bookman Old Style" w:hAnsi="Bookman Old Style" w:cs="Arial"/>
          <w:bCs/>
          <w:color w:val="000000"/>
          <w:sz w:val="28"/>
          <w:szCs w:val="28"/>
          <w:lang w:val="en-US"/>
        </w:rPr>
        <w:t xml:space="preserve">, </w:t>
      </w:r>
      <w:r w:rsidR="00FF36E5" w:rsidRPr="008A5589">
        <w:rPr>
          <w:rFonts w:ascii="Bookman Old Style" w:hAnsi="Bookman Old Style" w:cs="Arial"/>
          <w:bCs/>
          <w:color w:val="000000"/>
          <w:sz w:val="28"/>
          <w:szCs w:val="28"/>
          <w:lang w:val="en-US"/>
        </w:rPr>
        <w:t xml:space="preserve">and that they </w:t>
      </w:r>
      <w:r w:rsidR="00020204" w:rsidRPr="008A5589">
        <w:rPr>
          <w:rFonts w:ascii="Bookman Old Style" w:hAnsi="Bookman Old Style" w:cs="Arial"/>
          <w:bCs/>
          <w:color w:val="000000"/>
          <w:sz w:val="28"/>
          <w:szCs w:val="28"/>
          <w:lang w:val="en-US"/>
        </w:rPr>
        <w:t>ought to have pro</w:t>
      </w:r>
      <w:r w:rsidR="00B22D27" w:rsidRPr="008A5589">
        <w:rPr>
          <w:rFonts w:ascii="Bookman Old Style" w:hAnsi="Bookman Old Style" w:cs="Arial"/>
          <w:bCs/>
          <w:color w:val="000000"/>
          <w:sz w:val="28"/>
          <w:szCs w:val="28"/>
          <w:lang w:val="en-US"/>
        </w:rPr>
        <w:t xml:space="preserve">secuted </w:t>
      </w:r>
      <w:r w:rsidR="00020204" w:rsidRPr="008A5589">
        <w:rPr>
          <w:rFonts w:ascii="Bookman Old Style" w:hAnsi="Bookman Old Style" w:cs="Arial"/>
          <w:bCs/>
          <w:color w:val="000000"/>
          <w:sz w:val="28"/>
          <w:szCs w:val="28"/>
          <w:lang w:val="en-US"/>
        </w:rPr>
        <w:t>t</w:t>
      </w:r>
      <w:r w:rsidR="00B22D27" w:rsidRPr="008A5589">
        <w:rPr>
          <w:rFonts w:ascii="Bookman Old Style" w:hAnsi="Bookman Old Style" w:cs="Arial"/>
          <w:bCs/>
          <w:color w:val="000000"/>
          <w:sz w:val="28"/>
          <w:szCs w:val="28"/>
          <w:lang w:val="en-US"/>
        </w:rPr>
        <w:t>hem through the public officers’</w:t>
      </w:r>
      <w:r w:rsidR="00020204" w:rsidRPr="008A5589">
        <w:rPr>
          <w:rFonts w:ascii="Bookman Old Style" w:hAnsi="Bookman Old Style" w:cs="Arial"/>
          <w:bCs/>
          <w:color w:val="000000"/>
          <w:sz w:val="28"/>
          <w:szCs w:val="28"/>
          <w:lang w:val="en-US"/>
        </w:rPr>
        <w:t xml:space="preserve"> dispute resolution mechanisms</w:t>
      </w:r>
      <w:r w:rsidR="00580531" w:rsidRPr="008A5589">
        <w:rPr>
          <w:rFonts w:ascii="Bookman Old Style" w:hAnsi="Bookman Old Style" w:cs="Arial"/>
          <w:bCs/>
          <w:color w:val="000000"/>
          <w:sz w:val="28"/>
          <w:szCs w:val="28"/>
          <w:lang w:val="en-US"/>
        </w:rPr>
        <w:t xml:space="preserve"> under that Act</w:t>
      </w:r>
      <w:r w:rsidR="008A5589" w:rsidRPr="008A5589">
        <w:rPr>
          <w:rFonts w:ascii="Bookman Old Style" w:hAnsi="Bookman Old Style" w:cs="Arial"/>
          <w:bCs/>
          <w:color w:val="000000"/>
          <w:sz w:val="28"/>
          <w:szCs w:val="28"/>
          <w:lang w:val="en-US"/>
        </w:rPr>
        <w:t>.</w:t>
      </w:r>
    </w:p>
    <w:p w14:paraId="6E623080" w14:textId="77777777" w:rsidR="00B22D27" w:rsidRPr="008A5589" w:rsidRDefault="00B22D27" w:rsidP="00B22D27">
      <w:pPr>
        <w:pStyle w:val="MediumGrid1-Accent21"/>
        <w:spacing w:line="360" w:lineRule="auto"/>
        <w:ind w:left="0"/>
        <w:jc w:val="both"/>
        <w:rPr>
          <w:rFonts w:ascii="Bookman Old Style" w:hAnsi="Bookman Old Style" w:cs="Arial"/>
          <w:bCs/>
          <w:color w:val="000000"/>
          <w:sz w:val="28"/>
          <w:szCs w:val="28"/>
          <w:lang w:val="en-US"/>
        </w:rPr>
      </w:pPr>
    </w:p>
    <w:p w14:paraId="47EB824E" w14:textId="5964A4BA" w:rsidR="00B03EE5" w:rsidRPr="008A5589" w:rsidRDefault="00580531"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lastRenderedPageBreak/>
        <w:t xml:space="preserve">According to the judge below, although </w:t>
      </w:r>
      <w:r w:rsidR="00020204" w:rsidRPr="008A5589">
        <w:rPr>
          <w:rFonts w:ascii="Bookman Old Style" w:hAnsi="Bookman Old Style" w:cs="Arial"/>
          <w:bCs/>
          <w:color w:val="000000"/>
          <w:sz w:val="28"/>
          <w:szCs w:val="28"/>
          <w:lang w:val="en-US"/>
        </w:rPr>
        <w:t>the app</w:t>
      </w:r>
      <w:r w:rsidRPr="008A5589">
        <w:rPr>
          <w:rFonts w:ascii="Bookman Old Style" w:hAnsi="Bookman Old Style" w:cs="Arial"/>
          <w:bCs/>
          <w:color w:val="000000"/>
          <w:sz w:val="28"/>
          <w:szCs w:val="28"/>
          <w:lang w:val="en-US"/>
        </w:rPr>
        <w:t>licants sought to carefully frame</w:t>
      </w:r>
      <w:r w:rsidR="00020204" w:rsidRPr="008A5589">
        <w:rPr>
          <w:rFonts w:ascii="Bookman Old Style" w:hAnsi="Bookman Old Style" w:cs="Arial"/>
          <w:bCs/>
          <w:color w:val="000000"/>
          <w:sz w:val="28"/>
          <w:szCs w:val="28"/>
          <w:lang w:val="en-US"/>
        </w:rPr>
        <w:t xml:space="preserve"> their case in administrative law</w:t>
      </w:r>
      <w:r w:rsidR="00EF2288" w:rsidRPr="008A5589">
        <w:rPr>
          <w:rFonts w:ascii="Bookman Old Style" w:hAnsi="Bookman Old Style" w:cs="Arial"/>
          <w:bCs/>
          <w:color w:val="000000"/>
          <w:sz w:val="28"/>
          <w:szCs w:val="28"/>
          <w:lang w:val="en-US"/>
        </w:rPr>
        <w:t xml:space="preserve"> terms</w:t>
      </w:r>
      <w:r w:rsidR="00020204" w:rsidRPr="008A5589">
        <w:rPr>
          <w:rFonts w:ascii="Bookman Old Style" w:hAnsi="Bookman Old Style" w:cs="Arial"/>
          <w:bCs/>
          <w:color w:val="000000"/>
          <w:sz w:val="28"/>
          <w:szCs w:val="28"/>
          <w:lang w:val="en-US"/>
        </w:rPr>
        <w:t xml:space="preserve">, it was </w:t>
      </w:r>
      <w:r w:rsidR="00E0150C" w:rsidRPr="008A5589">
        <w:rPr>
          <w:rFonts w:ascii="Bookman Old Style" w:hAnsi="Bookman Old Style" w:cs="Arial"/>
          <w:bCs/>
          <w:color w:val="000000"/>
          <w:sz w:val="28"/>
          <w:szCs w:val="28"/>
          <w:lang w:val="en-US"/>
        </w:rPr>
        <w:t>essentially</w:t>
      </w:r>
      <w:r w:rsidR="00020204" w:rsidRPr="008A5589">
        <w:rPr>
          <w:rFonts w:ascii="Bookman Old Style" w:hAnsi="Bookman Old Style" w:cs="Arial"/>
          <w:bCs/>
          <w:color w:val="000000"/>
          <w:sz w:val="28"/>
          <w:szCs w:val="28"/>
          <w:lang w:val="en-US"/>
        </w:rPr>
        <w:t xml:space="preserve"> a </w:t>
      </w:r>
      <w:proofErr w:type="spellStart"/>
      <w:r w:rsidRPr="008A5589">
        <w:rPr>
          <w:rFonts w:ascii="Bookman Old Style" w:hAnsi="Bookman Old Style" w:cs="Arial"/>
          <w:bCs/>
          <w:color w:val="000000"/>
          <w:sz w:val="28"/>
          <w:szCs w:val="28"/>
          <w:lang w:val="en-US"/>
        </w:rPr>
        <w:t>labour</w:t>
      </w:r>
      <w:proofErr w:type="spellEnd"/>
      <w:r w:rsidRPr="008A5589">
        <w:rPr>
          <w:rFonts w:ascii="Bookman Old Style" w:hAnsi="Bookman Old Style" w:cs="Arial"/>
          <w:bCs/>
          <w:color w:val="000000"/>
          <w:sz w:val="28"/>
          <w:szCs w:val="28"/>
          <w:lang w:val="en-US"/>
        </w:rPr>
        <w:t>-</w:t>
      </w:r>
      <w:r w:rsidR="00020204" w:rsidRPr="008A5589">
        <w:rPr>
          <w:rFonts w:ascii="Bookman Old Style" w:hAnsi="Bookman Old Style" w:cs="Arial"/>
          <w:bCs/>
          <w:color w:val="000000"/>
          <w:sz w:val="28"/>
          <w:szCs w:val="28"/>
          <w:lang w:val="en-US"/>
        </w:rPr>
        <w:t xml:space="preserve">related matter over which the </w:t>
      </w:r>
      <w:r w:rsidR="00020204" w:rsidRPr="008A5589">
        <w:rPr>
          <w:rFonts w:ascii="Bookman Old Style" w:hAnsi="Bookman Old Style" w:cs="Arial"/>
          <w:bCs/>
          <w:i/>
          <w:iCs/>
          <w:color w:val="000000"/>
          <w:sz w:val="28"/>
          <w:szCs w:val="28"/>
          <w:lang w:val="en-US"/>
        </w:rPr>
        <w:t>fora</w:t>
      </w:r>
      <w:r w:rsidR="00020204" w:rsidRPr="008A5589">
        <w:rPr>
          <w:rFonts w:ascii="Bookman Old Style" w:hAnsi="Bookman Old Style" w:cs="Arial"/>
          <w:bCs/>
          <w:color w:val="000000"/>
          <w:sz w:val="28"/>
          <w:szCs w:val="28"/>
          <w:lang w:val="en-US"/>
        </w:rPr>
        <w:t xml:space="preserve"> created </w:t>
      </w:r>
      <w:r w:rsidR="00DC612F">
        <w:rPr>
          <w:rFonts w:ascii="Bookman Old Style" w:hAnsi="Bookman Old Style" w:cs="Arial"/>
          <w:bCs/>
          <w:color w:val="000000"/>
          <w:sz w:val="28"/>
          <w:szCs w:val="28"/>
          <w:lang w:val="en-US"/>
        </w:rPr>
        <w:t>under</w:t>
      </w:r>
      <w:r w:rsidR="00020204" w:rsidRPr="008A5589">
        <w:rPr>
          <w:rFonts w:ascii="Bookman Old Style" w:hAnsi="Bookman Old Style" w:cs="Arial"/>
          <w:bCs/>
          <w:color w:val="000000"/>
          <w:sz w:val="28"/>
          <w:szCs w:val="28"/>
          <w:lang w:val="en-US"/>
        </w:rPr>
        <w:t xml:space="preserve"> the PSA </w:t>
      </w:r>
      <w:r w:rsidR="00EF2288" w:rsidRPr="008A5589">
        <w:rPr>
          <w:rFonts w:ascii="Bookman Old Style" w:hAnsi="Bookman Old Style" w:cs="Arial"/>
          <w:bCs/>
          <w:color w:val="000000"/>
          <w:sz w:val="28"/>
          <w:szCs w:val="28"/>
          <w:lang w:val="en-US"/>
        </w:rPr>
        <w:t xml:space="preserve">2005 </w:t>
      </w:r>
      <w:r w:rsidR="00020204" w:rsidRPr="008A5589">
        <w:rPr>
          <w:rFonts w:ascii="Bookman Old Style" w:hAnsi="Bookman Old Style" w:cs="Arial"/>
          <w:bCs/>
          <w:color w:val="000000"/>
          <w:sz w:val="28"/>
          <w:szCs w:val="28"/>
          <w:lang w:val="en-US"/>
        </w:rPr>
        <w:t>for the settlement of disputes had exclusive jurisdiction</w:t>
      </w:r>
      <w:r w:rsidR="000B6EDA" w:rsidRPr="008A5589">
        <w:rPr>
          <w:rFonts w:ascii="Bookman Old Style" w:hAnsi="Bookman Old Style" w:cs="Arial"/>
          <w:bCs/>
          <w:color w:val="000000"/>
          <w:sz w:val="28"/>
          <w:szCs w:val="28"/>
          <w:lang w:val="en-US"/>
        </w:rPr>
        <w:t xml:space="preserve">; and that to hold otherwise would </w:t>
      </w:r>
      <w:r w:rsidR="00EF2288" w:rsidRPr="008A5589">
        <w:rPr>
          <w:rFonts w:ascii="Bookman Old Style" w:hAnsi="Bookman Old Style" w:cs="Arial"/>
          <w:bCs/>
          <w:color w:val="000000"/>
          <w:sz w:val="28"/>
          <w:szCs w:val="28"/>
          <w:lang w:val="en-US"/>
        </w:rPr>
        <w:t>undermine</w:t>
      </w:r>
      <w:r w:rsidR="000B6EDA" w:rsidRPr="008A5589">
        <w:rPr>
          <w:rFonts w:ascii="Bookman Old Style" w:hAnsi="Bookman Old Style" w:cs="Arial"/>
          <w:bCs/>
          <w:color w:val="000000"/>
          <w:sz w:val="28"/>
          <w:szCs w:val="28"/>
          <w:lang w:val="en-US"/>
        </w:rPr>
        <w:t xml:space="preserve"> the public officers’ dispute resolution regime</w:t>
      </w:r>
      <w:r w:rsidR="00E0150C" w:rsidRPr="008A5589">
        <w:rPr>
          <w:rFonts w:ascii="Bookman Old Style" w:hAnsi="Bookman Old Style" w:cs="Arial"/>
          <w:bCs/>
          <w:color w:val="000000"/>
          <w:sz w:val="28"/>
          <w:szCs w:val="28"/>
          <w:lang w:val="en-US"/>
        </w:rPr>
        <w:t xml:space="preserve">, </w:t>
      </w:r>
      <w:r w:rsidR="00EF2288" w:rsidRPr="008A5589">
        <w:rPr>
          <w:rFonts w:ascii="Bookman Old Style" w:hAnsi="Bookman Old Style" w:cs="Arial"/>
          <w:bCs/>
          <w:color w:val="000000"/>
          <w:sz w:val="28"/>
          <w:szCs w:val="28"/>
          <w:lang w:val="en-US"/>
        </w:rPr>
        <w:t>encourage</w:t>
      </w:r>
      <w:r w:rsidR="000B6EDA" w:rsidRPr="008A5589">
        <w:rPr>
          <w:rFonts w:ascii="Bookman Old Style" w:hAnsi="Bookman Old Style" w:cs="Arial"/>
          <w:bCs/>
          <w:color w:val="000000"/>
          <w:sz w:val="28"/>
          <w:szCs w:val="28"/>
          <w:lang w:val="en-US"/>
        </w:rPr>
        <w:t xml:space="preserve"> forum shopping and </w:t>
      </w:r>
      <w:r w:rsidR="00E0150C" w:rsidRPr="008A5589">
        <w:rPr>
          <w:rFonts w:ascii="Bookman Old Style" w:hAnsi="Bookman Old Style" w:cs="Arial"/>
          <w:bCs/>
          <w:color w:val="000000"/>
          <w:sz w:val="28"/>
          <w:szCs w:val="28"/>
          <w:lang w:val="en-US"/>
        </w:rPr>
        <w:t xml:space="preserve">lead to </w:t>
      </w:r>
      <w:r w:rsidR="000B6EDA" w:rsidRPr="008A5589">
        <w:rPr>
          <w:rFonts w:ascii="Bookman Old Style" w:hAnsi="Bookman Old Style" w:cs="Arial"/>
          <w:bCs/>
          <w:color w:val="000000"/>
          <w:sz w:val="28"/>
          <w:szCs w:val="28"/>
          <w:lang w:val="en-US"/>
        </w:rPr>
        <w:t>the development of a dual system of law</w:t>
      </w:r>
      <w:r w:rsidR="00F740B3" w:rsidRPr="008A5589">
        <w:rPr>
          <w:rFonts w:ascii="Bookman Old Style" w:hAnsi="Bookman Old Style" w:cs="Arial"/>
          <w:bCs/>
          <w:color w:val="000000"/>
          <w:sz w:val="28"/>
          <w:szCs w:val="28"/>
          <w:lang w:val="en-US"/>
        </w:rPr>
        <w:t>s</w:t>
      </w:r>
      <w:r w:rsidR="000B6EDA" w:rsidRPr="008A5589">
        <w:rPr>
          <w:rFonts w:ascii="Bookman Old Style" w:hAnsi="Bookman Old Style" w:cs="Arial"/>
          <w:bCs/>
          <w:color w:val="000000"/>
          <w:sz w:val="28"/>
          <w:szCs w:val="28"/>
          <w:lang w:val="en-US"/>
        </w:rPr>
        <w:t xml:space="preserve">. </w:t>
      </w:r>
    </w:p>
    <w:p w14:paraId="30F2C214" w14:textId="77777777" w:rsidR="00C004F6" w:rsidRPr="008A5589" w:rsidRDefault="00C004F6" w:rsidP="00935445">
      <w:pPr>
        <w:spacing w:line="360" w:lineRule="auto"/>
        <w:jc w:val="both"/>
        <w:rPr>
          <w:rFonts w:ascii="Bookman Old Style" w:hAnsi="Bookman Old Style" w:cs="Arial"/>
          <w:bCs/>
          <w:color w:val="000000"/>
          <w:sz w:val="28"/>
          <w:szCs w:val="28"/>
          <w:u w:val="single"/>
          <w:lang w:val="en-US"/>
        </w:rPr>
      </w:pPr>
    </w:p>
    <w:p w14:paraId="6C0C47A3" w14:textId="77777777" w:rsidR="00B03EE5" w:rsidRPr="008A5589" w:rsidRDefault="00B22D27" w:rsidP="00935445">
      <w:pPr>
        <w:spacing w:line="360" w:lineRule="auto"/>
        <w:jc w:val="both"/>
        <w:rPr>
          <w:rFonts w:ascii="Bookman Old Style" w:hAnsi="Bookman Old Style" w:cs="Arial"/>
          <w:b/>
          <w:bCs/>
          <w:color w:val="000000"/>
          <w:sz w:val="28"/>
          <w:szCs w:val="28"/>
          <w:lang w:val="en-US"/>
        </w:rPr>
      </w:pPr>
      <w:r w:rsidRPr="008A5589">
        <w:rPr>
          <w:rFonts w:ascii="Bookman Old Style" w:hAnsi="Bookman Old Style" w:cs="Arial"/>
          <w:b/>
          <w:bCs/>
          <w:color w:val="000000"/>
          <w:sz w:val="28"/>
          <w:szCs w:val="28"/>
          <w:lang w:val="en-US"/>
        </w:rPr>
        <w:t>The a</w:t>
      </w:r>
      <w:r w:rsidR="00382C83" w:rsidRPr="008A5589">
        <w:rPr>
          <w:rFonts w:ascii="Bookman Old Style" w:hAnsi="Bookman Old Style" w:cs="Arial"/>
          <w:b/>
          <w:bCs/>
          <w:color w:val="000000"/>
          <w:sz w:val="28"/>
          <w:szCs w:val="28"/>
          <w:lang w:val="en-US"/>
        </w:rPr>
        <w:t>ppeal</w:t>
      </w:r>
    </w:p>
    <w:p w14:paraId="2E253845" w14:textId="77777777" w:rsidR="00B03EE5" w:rsidRPr="008A5589" w:rsidRDefault="00B03EE5" w:rsidP="00935445">
      <w:pPr>
        <w:spacing w:line="360" w:lineRule="auto"/>
        <w:jc w:val="both"/>
        <w:rPr>
          <w:rFonts w:ascii="Bookman Old Style" w:hAnsi="Bookman Old Style" w:cs="Arial"/>
          <w:bCs/>
          <w:color w:val="000000"/>
          <w:sz w:val="28"/>
          <w:szCs w:val="28"/>
          <w:u w:val="single"/>
          <w:lang w:val="en-US"/>
        </w:rPr>
      </w:pPr>
    </w:p>
    <w:p w14:paraId="64EC72E0" w14:textId="77777777" w:rsidR="00B03EE5" w:rsidRPr="00B11ED5" w:rsidRDefault="00B03EE5" w:rsidP="00935445">
      <w:pPr>
        <w:pStyle w:val="MediumGrid1-Accent21"/>
        <w:numPr>
          <w:ilvl w:val="0"/>
          <w:numId w:val="3"/>
        </w:numPr>
        <w:spacing w:line="360" w:lineRule="auto"/>
        <w:ind w:left="0" w:firstLine="0"/>
        <w:jc w:val="both"/>
        <w:rPr>
          <w:rFonts w:ascii="Bookman Old Style" w:hAnsi="Bookman Old Style" w:cs="Arial"/>
          <w:bCs/>
          <w:color w:val="000000"/>
          <w:lang w:val="en-US"/>
        </w:rPr>
      </w:pPr>
      <w:r w:rsidRPr="008A5589">
        <w:rPr>
          <w:rFonts w:ascii="Bookman Old Style" w:hAnsi="Bookman Old Style" w:cs="Arial"/>
          <w:bCs/>
          <w:color w:val="000000"/>
          <w:sz w:val="28"/>
          <w:szCs w:val="28"/>
          <w:lang w:val="en-US"/>
        </w:rPr>
        <w:t>Aggrieved by the High Court</w:t>
      </w:r>
      <w:r w:rsidR="00387C3C" w:rsidRPr="008A5589">
        <w:rPr>
          <w:rFonts w:ascii="Bookman Old Style" w:hAnsi="Bookman Old Style" w:cs="Arial"/>
          <w:bCs/>
          <w:color w:val="000000"/>
          <w:sz w:val="28"/>
          <w:szCs w:val="28"/>
          <w:lang w:val="en-US"/>
        </w:rPr>
        <w:t>’</w:t>
      </w:r>
      <w:r w:rsidRPr="008A5589">
        <w:rPr>
          <w:rFonts w:ascii="Bookman Old Style" w:hAnsi="Bookman Old Style" w:cs="Arial"/>
          <w:bCs/>
          <w:color w:val="000000"/>
          <w:sz w:val="28"/>
          <w:szCs w:val="28"/>
          <w:lang w:val="en-US"/>
        </w:rPr>
        <w:t>s decision, the app</w:t>
      </w:r>
      <w:r w:rsidR="00580531" w:rsidRPr="008A5589">
        <w:rPr>
          <w:rFonts w:ascii="Bookman Old Style" w:hAnsi="Bookman Old Style" w:cs="Arial"/>
          <w:bCs/>
          <w:color w:val="000000"/>
          <w:sz w:val="28"/>
          <w:szCs w:val="28"/>
          <w:lang w:val="en-US"/>
        </w:rPr>
        <w:t xml:space="preserve">licants </w:t>
      </w:r>
      <w:r w:rsidR="002D3CDF" w:rsidRPr="008A5589">
        <w:rPr>
          <w:rFonts w:ascii="Bookman Old Style" w:hAnsi="Bookman Old Style" w:cs="Arial"/>
          <w:bCs/>
          <w:color w:val="000000"/>
          <w:sz w:val="28"/>
          <w:szCs w:val="28"/>
          <w:lang w:val="en-US"/>
        </w:rPr>
        <w:t xml:space="preserve">appealed to this court. </w:t>
      </w:r>
      <w:r w:rsidR="00C22C86" w:rsidRPr="008A5589">
        <w:rPr>
          <w:rFonts w:ascii="Bookman Old Style" w:hAnsi="Bookman Old Style" w:cs="Arial"/>
          <w:bCs/>
          <w:color w:val="000000"/>
          <w:sz w:val="28"/>
          <w:szCs w:val="28"/>
          <w:lang w:val="en-US"/>
        </w:rPr>
        <w:t>The</w:t>
      </w:r>
      <w:r w:rsidR="00EF2288" w:rsidRPr="008A5589">
        <w:rPr>
          <w:rFonts w:ascii="Bookman Old Style" w:hAnsi="Bookman Old Style" w:cs="Arial"/>
          <w:bCs/>
          <w:color w:val="000000"/>
          <w:sz w:val="28"/>
          <w:szCs w:val="28"/>
          <w:lang w:val="en-US"/>
        </w:rPr>
        <w:t>y</w:t>
      </w:r>
      <w:r w:rsidR="00C22C86" w:rsidRPr="008A5589">
        <w:rPr>
          <w:rFonts w:ascii="Bookman Old Style" w:hAnsi="Bookman Old Style" w:cs="Arial"/>
          <w:bCs/>
          <w:color w:val="000000"/>
          <w:sz w:val="28"/>
          <w:szCs w:val="28"/>
          <w:lang w:val="en-US"/>
        </w:rPr>
        <w:t xml:space="preserve"> </w:t>
      </w:r>
      <w:r w:rsidR="00EF2288" w:rsidRPr="008A5589">
        <w:rPr>
          <w:rFonts w:ascii="Bookman Old Style" w:hAnsi="Bookman Old Style" w:cs="Arial"/>
          <w:bCs/>
          <w:color w:val="000000"/>
          <w:sz w:val="28"/>
          <w:szCs w:val="28"/>
          <w:lang w:val="en-US"/>
        </w:rPr>
        <w:t>contend</w:t>
      </w:r>
      <w:r w:rsidR="00C22C86" w:rsidRPr="008A5589">
        <w:rPr>
          <w:rFonts w:ascii="Bookman Old Style" w:hAnsi="Bookman Old Style" w:cs="Arial"/>
          <w:bCs/>
          <w:color w:val="000000"/>
          <w:sz w:val="28"/>
          <w:szCs w:val="28"/>
          <w:lang w:val="en-US"/>
        </w:rPr>
        <w:t xml:space="preserve"> that </w:t>
      </w:r>
      <w:r w:rsidR="00EF2288" w:rsidRPr="008A5589">
        <w:rPr>
          <w:rFonts w:ascii="Bookman Old Style" w:hAnsi="Bookman Old Style" w:cs="Arial"/>
          <w:bCs/>
          <w:color w:val="000000"/>
          <w:sz w:val="28"/>
          <w:szCs w:val="28"/>
          <w:lang w:val="en-US"/>
        </w:rPr>
        <w:t xml:space="preserve">the </w:t>
      </w:r>
      <w:r w:rsidR="00C22C86" w:rsidRPr="008A5589">
        <w:rPr>
          <w:rFonts w:ascii="Bookman Old Style" w:hAnsi="Bookman Old Style" w:cs="Arial"/>
          <w:bCs/>
          <w:color w:val="000000"/>
          <w:sz w:val="28"/>
          <w:szCs w:val="28"/>
          <w:lang w:val="en-US"/>
        </w:rPr>
        <w:t xml:space="preserve">court a </w:t>
      </w:r>
      <w:r w:rsidR="00C22C86" w:rsidRPr="008A5589">
        <w:rPr>
          <w:rFonts w:ascii="Bookman Old Style" w:hAnsi="Bookman Old Style" w:cs="Arial"/>
          <w:bCs/>
          <w:i/>
          <w:iCs/>
          <w:color w:val="000000"/>
          <w:sz w:val="28"/>
          <w:szCs w:val="28"/>
          <w:lang w:val="en-US"/>
        </w:rPr>
        <w:t>quo</w:t>
      </w:r>
      <w:r w:rsidR="00C22C86" w:rsidRPr="008A5589">
        <w:rPr>
          <w:rFonts w:ascii="Bookman Old Style" w:hAnsi="Bookman Old Style" w:cs="Arial"/>
          <w:bCs/>
          <w:color w:val="000000"/>
          <w:sz w:val="28"/>
          <w:szCs w:val="28"/>
          <w:lang w:val="en-US"/>
        </w:rPr>
        <w:t xml:space="preserve"> erred and misdirected itself in holding that it did not have jurisdiction, in circumstances where</w:t>
      </w:r>
      <w:r w:rsidRPr="008A5589">
        <w:rPr>
          <w:rFonts w:ascii="Bookman Old Style" w:hAnsi="Bookman Old Style" w:cs="Arial"/>
          <w:bCs/>
          <w:color w:val="000000"/>
          <w:sz w:val="28"/>
          <w:szCs w:val="28"/>
          <w:lang w:val="en-US"/>
        </w:rPr>
        <w:t>:</w:t>
      </w:r>
      <w:r w:rsidR="00C7264B" w:rsidRPr="008A5589">
        <w:rPr>
          <w:rFonts w:ascii="Bookman Old Style" w:hAnsi="Bookman Old Style" w:cs="Arial"/>
          <w:bCs/>
          <w:color w:val="000000"/>
          <w:sz w:val="28"/>
          <w:szCs w:val="28"/>
          <w:lang w:val="en-US"/>
        </w:rPr>
        <w:t xml:space="preserve"> </w:t>
      </w:r>
    </w:p>
    <w:p w14:paraId="5DFFE3F9" w14:textId="77777777" w:rsidR="00382C83" w:rsidRPr="00B11ED5" w:rsidRDefault="00C22C86" w:rsidP="00935445">
      <w:pPr>
        <w:pStyle w:val="MediumGrid1-Accent21"/>
        <w:numPr>
          <w:ilvl w:val="1"/>
          <w:numId w:val="3"/>
        </w:numPr>
        <w:spacing w:line="360" w:lineRule="auto"/>
        <w:jc w:val="both"/>
        <w:rPr>
          <w:rFonts w:ascii="Bookman Old Style" w:hAnsi="Bookman Old Style" w:cs="Arial"/>
          <w:bCs/>
          <w:color w:val="000000"/>
          <w:lang w:val="en-US"/>
        </w:rPr>
      </w:pPr>
      <w:r w:rsidRPr="00B11ED5">
        <w:rPr>
          <w:rFonts w:ascii="Bookman Old Style" w:hAnsi="Bookman Old Style" w:cs="Arial"/>
          <w:bCs/>
          <w:color w:val="000000"/>
          <w:lang w:val="en-US"/>
        </w:rPr>
        <w:t xml:space="preserve"> </w:t>
      </w:r>
      <w:r w:rsidR="00382C83" w:rsidRPr="00B11ED5">
        <w:rPr>
          <w:rFonts w:ascii="Bookman Old Style" w:hAnsi="Bookman Old Style" w:cs="Arial"/>
          <w:bCs/>
          <w:color w:val="000000"/>
          <w:lang w:val="en-US"/>
        </w:rPr>
        <w:t>Appellants were, and the court a</w:t>
      </w:r>
      <w:r w:rsidR="00382C83" w:rsidRPr="00B11ED5">
        <w:rPr>
          <w:rFonts w:ascii="Bookman Old Style" w:hAnsi="Bookman Old Style" w:cs="Arial"/>
          <w:bCs/>
          <w:i/>
          <w:iCs/>
          <w:color w:val="000000"/>
          <w:lang w:val="en-US"/>
        </w:rPr>
        <w:t xml:space="preserve"> quo </w:t>
      </w:r>
      <w:r w:rsidRPr="00B11ED5">
        <w:rPr>
          <w:rFonts w:ascii="Bookman Old Style" w:hAnsi="Bookman Old Style" w:cs="Arial"/>
          <w:bCs/>
          <w:color w:val="000000"/>
          <w:lang w:val="en-US"/>
        </w:rPr>
        <w:t>correctly</w:t>
      </w:r>
      <w:r w:rsidR="00382C83" w:rsidRPr="00B11ED5">
        <w:rPr>
          <w:rFonts w:ascii="Bookman Old Style" w:hAnsi="Bookman Old Style" w:cs="Arial"/>
          <w:bCs/>
          <w:color w:val="000000"/>
          <w:lang w:val="en-US"/>
        </w:rPr>
        <w:t xml:space="preserve"> accepted that the appellants</w:t>
      </w:r>
      <w:r w:rsidRPr="00B11ED5">
        <w:rPr>
          <w:rFonts w:ascii="Bookman Old Style" w:hAnsi="Bookman Old Style" w:cs="Arial"/>
          <w:bCs/>
          <w:color w:val="000000"/>
          <w:lang w:val="en-US"/>
        </w:rPr>
        <w:t xml:space="preserve"> </w:t>
      </w:r>
      <w:r w:rsidR="00382C83" w:rsidRPr="00B11ED5">
        <w:rPr>
          <w:rFonts w:ascii="Bookman Old Style" w:hAnsi="Bookman Old Style" w:cs="Arial"/>
          <w:bCs/>
          <w:color w:val="000000"/>
          <w:lang w:val="en-US"/>
        </w:rPr>
        <w:t>were, public servants (civil servants)</w:t>
      </w:r>
    </w:p>
    <w:p w14:paraId="3CD9B72D" w14:textId="77777777" w:rsidR="00382C83" w:rsidRPr="00B11ED5" w:rsidRDefault="00A2030E" w:rsidP="00935445">
      <w:pPr>
        <w:pStyle w:val="MediumGrid1-Accent21"/>
        <w:numPr>
          <w:ilvl w:val="1"/>
          <w:numId w:val="3"/>
        </w:numPr>
        <w:spacing w:line="360" w:lineRule="auto"/>
        <w:jc w:val="both"/>
        <w:rPr>
          <w:rFonts w:ascii="Bookman Old Style" w:hAnsi="Bookman Old Style" w:cs="Arial"/>
          <w:bCs/>
          <w:color w:val="000000"/>
          <w:lang w:val="en-US"/>
        </w:rPr>
      </w:pPr>
      <w:r>
        <w:rPr>
          <w:rFonts w:ascii="Bookman Old Style" w:hAnsi="Bookman Old Style" w:cs="Arial"/>
          <w:bCs/>
          <w:color w:val="000000"/>
          <w:lang w:val="en-US"/>
        </w:rPr>
        <w:t>The disputes between the appellants and the r</w:t>
      </w:r>
      <w:r w:rsidR="00382C83" w:rsidRPr="00B11ED5">
        <w:rPr>
          <w:rFonts w:ascii="Bookman Old Style" w:hAnsi="Bookman Old Style" w:cs="Arial"/>
          <w:bCs/>
          <w:color w:val="000000"/>
          <w:lang w:val="en-US"/>
        </w:rPr>
        <w:t>espondents conce</w:t>
      </w:r>
      <w:r w:rsidR="00C22C86" w:rsidRPr="00B11ED5">
        <w:rPr>
          <w:rFonts w:ascii="Bookman Old Style" w:hAnsi="Bookman Old Style" w:cs="Arial"/>
          <w:bCs/>
          <w:color w:val="000000"/>
          <w:lang w:val="en-US"/>
        </w:rPr>
        <w:t>rn</w:t>
      </w:r>
      <w:r w:rsidR="00382C83" w:rsidRPr="00B11ED5">
        <w:rPr>
          <w:rFonts w:ascii="Bookman Old Style" w:hAnsi="Bookman Old Style" w:cs="Arial"/>
          <w:bCs/>
          <w:color w:val="000000"/>
          <w:lang w:val="en-US"/>
        </w:rPr>
        <w:t>ed the</w:t>
      </w:r>
      <w:r w:rsidR="00C22C86" w:rsidRPr="00B11ED5">
        <w:rPr>
          <w:rFonts w:ascii="Bookman Old Style" w:hAnsi="Bookman Old Style" w:cs="Arial"/>
          <w:bCs/>
          <w:color w:val="000000"/>
          <w:lang w:val="en-US"/>
        </w:rPr>
        <w:t xml:space="preserve"> </w:t>
      </w:r>
      <w:r w:rsidR="00382C83" w:rsidRPr="00B11ED5">
        <w:rPr>
          <w:rFonts w:ascii="Bookman Old Style" w:hAnsi="Bookman Old Style" w:cs="Arial"/>
          <w:bCs/>
          <w:color w:val="000000"/>
          <w:lang w:val="en-US"/>
        </w:rPr>
        <w:t xml:space="preserve">review of </w:t>
      </w:r>
      <w:r w:rsidR="00C22C86" w:rsidRPr="00B11ED5">
        <w:rPr>
          <w:rFonts w:ascii="Bookman Old Style" w:hAnsi="Bookman Old Style" w:cs="Arial"/>
          <w:bCs/>
          <w:color w:val="000000"/>
          <w:lang w:val="en-US"/>
        </w:rPr>
        <w:t xml:space="preserve">an </w:t>
      </w:r>
      <w:r w:rsidR="00382C83" w:rsidRPr="00B11ED5">
        <w:rPr>
          <w:rFonts w:ascii="Bookman Old Style" w:hAnsi="Bookman Old Style" w:cs="Arial"/>
          <w:bCs/>
          <w:color w:val="000000"/>
          <w:lang w:val="en-US"/>
        </w:rPr>
        <w:t>administrative decision, a declarator and consequential relief.</w:t>
      </w:r>
    </w:p>
    <w:p w14:paraId="07550C86" w14:textId="77777777" w:rsidR="00382C83" w:rsidRPr="00B11ED5" w:rsidRDefault="00A2030E" w:rsidP="00935445">
      <w:pPr>
        <w:pStyle w:val="MediumGrid1-Accent21"/>
        <w:numPr>
          <w:ilvl w:val="1"/>
          <w:numId w:val="3"/>
        </w:numPr>
        <w:spacing w:line="360" w:lineRule="auto"/>
        <w:jc w:val="both"/>
        <w:rPr>
          <w:rFonts w:ascii="Bookman Old Style" w:hAnsi="Bookman Old Style" w:cs="Arial"/>
          <w:bCs/>
          <w:color w:val="000000"/>
          <w:lang w:val="en-US"/>
        </w:rPr>
      </w:pPr>
      <w:r>
        <w:rPr>
          <w:rFonts w:ascii="Bookman Old Style" w:hAnsi="Bookman Old Style" w:cs="Arial"/>
          <w:bCs/>
          <w:color w:val="000000"/>
          <w:lang w:val="en-US"/>
        </w:rPr>
        <w:t>The dispute between the appellants and the r</w:t>
      </w:r>
      <w:r w:rsidR="00382C83" w:rsidRPr="00B11ED5">
        <w:rPr>
          <w:rFonts w:ascii="Bookman Old Style" w:hAnsi="Bookman Old Style" w:cs="Arial"/>
          <w:bCs/>
          <w:color w:val="000000"/>
          <w:lang w:val="en-US"/>
        </w:rPr>
        <w:t>espondents did not fall within</w:t>
      </w:r>
      <w:r w:rsidR="00C22C86" w:rsidRPr="00B11ED5">
        <w:rPr>
          <w:rFonts w:ascii="Bookman Old Style" w:hAnsi="Bookman Old Style" w:cs="Arial"/>
          <w:bCs/>
          <w:color w:val="000000"/>
          <w:lang w:val="en-US"/>
        </w:rPr>
        <w:t xml:space="preserve"> </w:t>
      </w:r>
      <w:r>
        <w:rPr>
          <w:rFonts w:ascii="Bookman Old Style" w:hAnsi="Bookman Old Style" w:cs="Arial"/>
          <w:bCs/>
          <w:color w:val="000000"/>
          <w:lang w:val="en-US"/>
        </w:rPr>
        <w:t>the a</w:t>
      </w:r>
      <w:r w:rsidR="00382C83" w:rsidRPr="00B11ED5">
        <w:rPr>
          <w:rFonts w:ascii="Bookman Old Style" w:hAnsi="Bookman Old Style" w:cs="Arial"/>
          <w:bCs/>
          <w:color w:val="000000"/>
          <w:lang w:val="en-US"/>
        </w:rPr>
        <w:t>r</w:t>
      </w:r>
      <w:r>
        <w:rPr>
          <w:rFonts w:ascii="Bookman Old Style" w:hAnsi="Bookman Old Style" w:cs="Arial"/>
          <w:bCs/>
          <w:color w:val="000000"/>
          <w:lang w:val="en-US"/>
        </w:rPr>
        <w:t>bitration c</w:t>
      </w:r>
      <w:r w:rsidR="00382C83" w:rsidRPr="00B11ED5">
        <w:rPr>
          <w:rFonts w:ascii="Bookman Old Style" w:hAnsi="Bookman Old Style" w:cs="Arial"/>
          <w:bCs/>
          <w:color w:val="000000"/>
          <w:lang w:val="en-US"/>
        </w:rPr>
        <w:t>lause (Clause 13) of the contracts of employment, even on broad</w:t>
      </w:r>
      <w:r w:rsidR="00C22C86" w:rsidRPr="00B11ED5">
        <w:rPr>
          <w:rFonts w:ascii="Bookman Old Style" w:hAnsi="Bookman Old Style" w:cs="Arial"/>
          <w:bCs/>
          <w:color w:val="000000"/>
          <w:lang w:val="en-US"/>
        </w:rPr>
        <w:t xml:space="preserve"> </w:t>
      </w:r>
      <w:r>
        <w:rPr>
          <w:rFonts w:ascii="Bookman Old Style" w:hAnsi="Bookman Old Style" w:cs="Arial"/>
          <w:bCs/>
          <w:color w:val="000000"/>
          <w:lang w:val="en-US"/>
        </w:rPr>
        <w:t xml:space="preserve">a </w:t>
      </w:r>
      <w:r w:rsidR="00382C83" w:rsidRPr="00B11ED5">
        <w:rPr>
          <w:rFonts w:ascii="Bookman Old Style" w:hAnsi="Bookman Old Style" w:cs="Arial"/>
          <w:bCs/>
          <w:color w:val="000000"/>
          <w:lang w:val="en-US"/>
        </w:rPr>
        <w:t>construction.</w:t>
      </w:r>
    </w:p>
    <w:p w14:paraId="64CE159E" w14:textId="77777777" w:rsidR="00382C83" w:rsidRPr="00B11ED5" w:rsidRDefault="00A2030E" w:rsidP="00935445">
      <w:pPr>
        <w:pStyle w:val="MediumGrid1-Accent21"/>
        <w:numPr>
          <w:ilvl w:val="1"/>
          <w:numId w:val="3"/>
        </w:numPr>
        <w:spacing w:line="360" w:lineRule="auto"/>
        <w:jc w:val="both"/>
        <w:rPr>
          <w:rFonts w:ascii="Bookman Old Style" w:hAnsi="Bookman Old Style" w:cs="Arial"/>
          <w:bCs/>
          <w:color w:val="000000"/>
          <w:lang w:val="en-US"/>
        </w:rPr>
      </w:pPr>
      <w:r>
        <w:rPr>
          <w:rFonts w:ascii="Bookman Old Style" w:hAnsi="Bookman Old Style" w:cs="Arial"/>
          <w:bCs/>
          <w:color w:val="000000"/>
          <w:lang w:val="en-US"/>
        </w:rPr>
        <w:t>The dispute between the a</w:t>
      </w:r>
      <w:r w:rsidR="00382C83" w:rsidRPr="00B11ED5">
        <w:rPr>
          <w:rFonts w:ascii="Bookman Old Style" w:hAnsi="Bookman Old Style" w:cs="Arial"/>
          <w:bCs/>
          <w:color w:val="000000"/>
          <w:lang w:val="en-US"/>
        </w:rPr>
        <w:t xml:space="preserve">ppellants and the </w:t>
      </w:r>
      <w:proofErr w:type="spellStart"/>
      <w:r w:rsidR="00382C83" w:rsidRPr="00B11ED5">
        <w:rPr>
          <w:rFonts w:ascii="Bookman Old Style" w:hAnsi="Bookman Old Style" w:cs="Arial"/>
          <w:bCs/>
          <w:color w:val="000000"/>
          <w:lang w:val="en-US"/>
        </w:rPr>
        <w:t>Go</w:t>
      </w:r>
      <w:r w:rsidR="00C22C86" w:rsidRPr="00B11ED5">
        <w:rPr>
          <w:rFonts w:ascii="Bookman Old Style" w:hAnsi="Bookman Old Style" w:cs="Arial"/>
          <w:bCs/>
          <w:color w:val="000000"/>
          <w:lang w:val="en-US"/>
        </w:rPr>
        <w:t>L</w:t>
      </w:r>
      <w:proofErr w:type="spellEnd"/>
      <w:r w:rsidR="00C22C86" w:rsidRPr="00B11ED5">
        <w:rPr>
          <w:rFonts w:ascii="Bookman Old Style" w:hAnsi="Bookman Old Style" w:cs="Arial"/>
          <w:bCs/>
          <w:color w:val="000000"/>
          <w:lang w:val="en-US"/>
        </w:rPr>
        <w:t xml:space="preserve"> </w:t>
      </w:r>
      <w:r w:rsidR="00382C83" w:rsidRPr="00B11ED5">
        <w:rPr>
          <w:rFonts w:ascii="Bookman Old Style" w:hAnsi="Bookman Old Style" w:cs="Arial"/>
          <w:bCs/>
          <w:color w:val="000000"/>
          <w:lang w:val="en-US"/>
        </w:rPr>
        <w:t xml:space="preserve">did not fall within the jurisdiction of the </w:t>
      </w:r>
      <w:r w:rsidR="00C22C86" w:rsidRPr="00B11ED5">
        <w:rPr>
          <w:rFonts w:ascii="Bookman Old Style" w:hAnsi="Bookman Old Style" w:cs="Arial"/>
          <w:bCs/>
          <w:color w:val="000000"/>
          <w:lang w:val="en-US"/>
        </w:rPr>
        <w:t>Public</w:t>
      </w:r>
      <w:r w:rsidR="00382C83" w:rsidRPr="00B11ED5">
        <w:rPr>
          <w:rFonts w:ascii="Bookman Old Style" w:hAnsi="Bookman Old Style" w:cs="Arial"/>
          <w:bCs/>
          <w:color w:val="000000"/>
          <w:lang w:val="en-US"/>
        </w:rPr>
        <w:t xml:space="preserve"> Service Tribunal as</w:t>
      </w:r>
      <w:r w:rsidR="00D6397F" w:rsidRPr="00B11ED5">
        <w:rPr>
          <w:rFonts w:ascii="Bookman Old Style" w:hAnsi="Bookman Old Style" w:cs="Arial"/>
          <w:bCs/>
          <w:color w:val="000000"/>
          <w:lang w:val="en-US"/>
        </w:rPr>
        <w:t xml:space="preserve"> </w:t>
      </w:r>
      <w:r w:rsidR="00382C83" w:rsidRPr="00B11ED5">
        <w:rPr>
          <w:rFonts w:ascii="Bookman Old Style" w:hAnsi="Bookman Old Style" w:cs="Arial"/>
          <w:bCs/>
          <w:color w:val="000000"/>
          <w:lang w:val="en-US"/>
        </w:rPr>
        <w:t>prescribed by section 20(3) of the P</w:t>
      </w:r>
      <w:r>
        <w:rPr>
          <w:rFonts w:ascii="Bookman Old Style" w:hAnsi="Bookman Old Style" w:cs="Arial"/>
          <w:bCs/>
          <w:color w:val="000000"/>
          <w:lang w:val="en-US"/>
        </w:rPr>
        <w:t xml:space="preserve">SA </w:t>
      </w:r>
      <w:r w:rsidR="00382C83" w:rsidRPr="00B11ED5">
        <w:rPr>
          <w:rFonts w:ascii="Bookman Old Style" w:hAnsi="Bookman Old Style" w:cs="Arial"/>
          <w:bCs/>
          <w:color w:val="000000"/>
          <w:lang w:val="en-US"/>
        </w:rPr>
        <w:t>2005</w:t>
      </w:r>
      <w:r>
        <w:rPr>
          <w:rFonts w:ascii="Bookman Old Style" w:hAnsi="Bookman Old Style" w:cs="Arial"/>
          <w:bCs/>
          <w:color w:val="000000"/>
          <w:lang w:val="en-US"/>
        </w:rPr>
        <w:t xml:space="preserve">. </w:t>
      </w:r>
    </w:p>
    <w:p w14:paraId="51203D4B" w14:textId="77777777" w:rsidR="00382C83" w:rsidRPr="00B11ED5" w:rsidRDefault="00382C83" w:rsidP="00935445">
      <w:pPr>
        <w:pStyle w:val="MediumGrid1-Accent21"/>
        <w:numPr>
          <w:ilvl w:val="1"/>
          <w:numId w:val="3"/>
        </w:numPr>
        <w:spacing w:line="360" w:lineRule="auto"/>
        <w:jc w:val="both"/>
        <w:rPr>
          <w:rFonts w:ascii="Bookman Old Style" w:hAnsi="Bookman Old Style" w:cs="Arial"/>
          <w:bCs/>
          <w:color w:val="000000"/>
          <w:lang w:val="en-US"/>
        </w:rPr>
      </w:pPr>
      <w:r w:rsidRPr="00B11ED5">
        <w:rPr>
          <w:rFonts w:ascii="Bookman Old Style" w:hAnsi="Bookman Old Style" w:cs="Arial"/>
          <w:bCs/>
          <w:color w:val="000000"/>
          <w:lang w:val="en-US"/>
        </w:rPr>
        <w:t xml:space="preserve">Assuming the dispute was subject to arbitration. the court a </w:t>
      </w:r>
      <w:r w:rsidRPr="00B11ED5">
        <w:rPr>
          <w:rFonts w:ascii="Bookman Old Style" w:hAnsi="Bookman Old Style" w:cs="Arial"/>
          <w:bCs/>
          <w:i/>
          <w:iCs/>
          <w:color w:val="000000"/>
          <w:lang w:val="en-US"/>
        </w:rPr>
        <w:t xml:space="preserve">quo </w:t>
      </w:r>
      <w:r w:rsidRPr="00B11ED5">
        <w:rPr>
          <w:rFonts w:ascii="Bookman Old Style" w:hAnsi="Bookman Old Style" w:cs="Arial"/>
          <w:bCs/>
          <w:color w:val="000000"/>
          <w:lang w:val="en-US"/>
        </w:rPr>
        <w:t>was bound to</w:t>
      </w:r>
      <w:r w:rsidR="00D6397F" w:rsidRPr="00B11ED5">
        <w:rPr>
          <w:rFonts w:ascii="Bookman Old Style" w:hAnsi="Bookman Old Style" w:cs="Arial"/>
          <w:bCs/>
          <w:color w:val="000000"/>
          <w:lang w:val="en-US"/>
        </w:rPr>
        <w:t xml:space="preserve"> </w:t>
      </w:r>
      <w:r w:rsidRPr="00B11ED5">
        <w:rPr>
          <w:rFonts w:ascii="Bookman Old Style" w:hAnsi="Bookman Old Style" w:cs="Arial"/>
          <w:bCs/>
          <w:color w:val="000000"/>
          <w:lang w:val="en-US"/>
        </w:rPr>
        <w:t xml:space="preserve">accept the </w:t>
      </w:r>
      <w:r w:rsidR="00A2030E">
        <w:rPr>
          <w:rFonts w:ascii="Bookman Old Style" w:hAnsi="Bookman Old Style" w:cs="Arial"/>
          <w:bCs/>
          <w:color w:val="000000"/>
          <w:lang w:val="en-US"/>
        </w:rPr>
        <w:t xml:space="preserve">appellants’ </w:t>
      </w:r>
      <w:r w:rsidRPr="00B11ED5">
        <w:rPr>
          <w:rFonts w:ascii="Bookman Old Style" w:hAnsi="Bookman Old Style" w:cs="Arial"/>
          <w:bCs/>
          <w:color w:val="000000"/>
          <w:lang w:val="en-US"/>
        </w:rPr>
        <w:t xml:space="preserve">pleadings as </w:t>
      </w:r>
      <w:r w:rsidR="00EF2288">
        <w:rPr>
          <w:rFonts w:ascii="Bookman Old Style" w:hAnsi="Bookman Old Style" w:cs="Arial"/>
          <w:bCs/>
          <w:color w:val="000000"/>
          <w:lang w:val="en-US"/>
        </w:rPr>
        <w:t xml:space="preserve">correct </w:t>
      </w:r>
      <w:r w:rsidRPr="00B11ED5">
        <w:rPr>
          <w:rFonts w:ascii="Bookman Old Style" w:hAnsi="Bookman Old Style" w:cs="Arial"/>
          <w:bCs/>
          <w:color w:val="000000"/>
          <w:lang w:val="en-US"/>
        </w:rPr>
        <w:t>in deciding the</w:t>
      </w:r>
      <w:r w:rsidR="00D6397F" w:rsidRPr="00B11ED5">
        <w:rPr>
          <w:rFonts w:ascii="Bookman Old Style" w:hAnsi="Bookman Old Style" w:cs="Arial"/>
          <w:bCs/>
          <w:color w:val="000000"/>
          <w:lang w:val="en-US"/>
        </w:rPr>
        <w:t xml:space="preserve"> </w:t>
      </w:r>
      <w:r w:rsidRPr="00B11ED5">
        <w:rPr>
          <w:rFonts w:ascii="Bookman Old Style" w:hAnsi="Bookman Old Style" w:cs="Arial"/>
          <w:bCs/>
          <w:color w:val="000000"/>
          <w:lang w:val="en-US"/>
        </w:rPr>
        <w:t>preliminary objection of lack of jurisdiction; and could not rely on evidence</w:t>
      </w:r>
      <w:r w:rsidR="00D6397F" w:rsidRPr="00B11ED5">
        <w:rPr>
          <w:rFonts w:ascii="Bookman Old Style" w:hAnsi="Bookman Old Style" w:cs="Arial"/>
          <w:bCs/>
          <w:color w:val="000000"/>
          <w:lang w:val="en-US"/>
        </w:rPr>
        <w:t xml:space="preserve"> </w:t>
      </w:r>
      <w:r w:rsidR="00EF2288">
        <w:rPr>
          <w:rFonts w:ascii="Bookman Old Style" w:hAnsi="Bookman Old Style" w:cs="Arial"/>
          <w:bCs/>
          <w:color w:val="000000"/>
          <w:lang w:val="en-US"/>
        </w:rPr>
        <w:t>by counsel for the r</w:t>
      </w:r>
      <w:r w:rsidRPr="00B11ED5">
        <w:rPr>
          <w:rFonts w:ascii="Bookman Old Style" w:hAnsi="Bookman Old Style" w:cs="Arial"/>
          <w:bCs/>
          <w:color w:val="000000"/>
          <w:lang w:val="en-US"/>
        </w:rPr>
        <w:t xml:space="preserve">espondent from the bar on the necessity of </w:t>
      </w:r>
      <w:proofErr w:type="gramStart"/>
      <w:r w:rsidRPr="00B11ED5">
        <w:rPr>
          <w:rFonts w:ascii="Bookman Old Style" w:hAnsi="Bookman Old Style" w:cs="Arial"/>
          <w:bCs/>
          <w:color w:val="000000"/>
          <w:lang w:val="en-US"/>
        </w:rPr>
        <w:t>arbitration</w:t>
      </w:r>
      <w:r w:rsidR="00EF2288">
        <w:rPr>
          <w:rFonts w:ascii="Bookman Old Style" w:hAnsi="Bookman Old Style" w:cs="Arial"/>
          <w:bCs/>
          <w:color w:val="000000"/>
          <w:lang w:val="en-US"/>
        </w:rPr>
        <w:t>;</w:t>
      </w:r>
      <w:proofErr w:type="gramEnd"/>
    </w:p>
    <w:p w14:paraId="5CDC397D" w14:textId="77777777" w:rsidR="00D6397F" w:rsidRDefault="007C4927" w:rsidP="00A2030E">
      <w:pPr>
        <w:pStyle w:val="MediumGrid1-Accent21"/>
        <w:numPr>
          <w:ilvl w:val="1"/>
          <w:numId w:val="3"/>
        </w:numPr>
        <w:spacing w:line="360" w:lineRule="auto"/>
        <w:jc w:val="both"/>
        <w:rPr>
          <w:rFonts w:ascii="Bookman Old Style" w:hAnsi="Bookman Old Style" w:cs="Arial"/>
          <w:bCs/>
          <w:color w:val="000000"/>
          <w:lang w:val="en-US"/>
        </w:rPr>
      </w:pPr>
      <w:r w:rsidRPr="00B11ED5">
        <w:rPr>
          <w:rFonts w:ascii="Bookman Old Style" w:hAnsi="Bookman Old Style" w:cs="Arial"/>
          <w:bCs/>
          <w:color w:val="000000"/>
          <w:lang w:val="en-US"/>
        </w:rPr>
        <w:t>Without</w:t>
      </w:r>
      <w:r w:rsidR="00382C83" w:rsidRPr="00B11ED5">
        <w:rPr>
          <w:rFonts w:ascii="Bookman Old Style" w:hAnsi="Bookman Old Style" w:cs="Arial"/>
          <w:bCs/>
          <w:color w:val="000000"/>
          <w:lang w:val="en-US"/>
        </w:rPr>
        <w:t xml:space="preserve"> the production o</w:t>
      </w:r>
      <w:r w:rsidR="00D6397F" w:rsidRPr="00B11ED5">
        <w:rPr>
          <w:rFonts w:ascii="Bookman Old Style" w:hAnsi="Bookman Old Style" w:cs="Arial"/>
          <w:bCs/>
          <w:color w:val="000000"/>
          <w:lang w:val="en-US"/>
        </w:rPr>
        <w:t>f</w:t>
      </w:r>
      <w:r w:rsidR="00382C83" w:rsidRPr="00B11ED5">
        <w:rPr>
          <w:rFonts w:ascii="Bookman Old Style" w:hAnsi="Bookman Old Style" w:cs="Arial"/>
          <w:bCs/>
          <w:color w:val="000000"/>
          <w:lang w:val="en-US"/>
        </w:rPr>
        <w:t xml:space="preserve"> evidence to establish the required </w:t>
      </w:r>
      <w:r w:rsidR="00D6397F" w:rsidRPr="00B11ED5">
        <w:rPr>
          <w:rFonts w:ascii="Bookman Old Style" w:hAnsi="Bookman Old Style" w:cs="Arial"/>
          <w:bCs/>
          <w:color w:val="000000"/>
          <w:lang w:val="en-US"/>
        </w:rPr>
        <w:t>e</w:t>
      </w:r>
      <w:r w:rsidR="00382C83" w:rsidRPr="00B11ED5">
        <w:rPr>
          <w:rFonts w:ascii="Bookman Old Style" w:hAnsi="Bookman Old Style" w:cs="Arial"/>
          <w:bCs/>
          <w:color w:val="000000"/>
          <w:lang w:val="en-US"/>
        </w:rPr>
        <w:t>lement of</w:t>
      </w:r>
      <w:r w:rsidR="00D6397F" w:rsidRPr="00B11ED5">
        <w:rPr>
          <w:rFonts w:ascii="Bookman Old Style" w:hAnsi="Bookman Old Style" w:cs="Arial"/>
          <w:bCs/>
          <w:color w:val="000000"/>
          <w:lang w:val="en-US"/>
        </w:rPr>
        <w:t xml:space="preserve"> “</w:t>
      </w:r>
      <w:r w:rsidR="00382C83" w:rsidRPr="00B11ED5">
        <w:rPr>
          <w:rFonts w:ascii="Bookman Old Style" w:hAnsi="Bookman Old Style" w:cs="Arial"/>
          <w:bCs/>
          <w:color w:val="000000"/>
          <w:lang w:val="en-US"/>
        </w:rPr>
        <w:t>agreement to arbitrate</w:t>
      </w:r>
      <w:r w:rsidR="00A2030E">
        <w:rPr>
          <w:rFonts w:ascii="Bookman Old Style" w:hAnsi="Bookman Old Style" w:cs="Arial"/>
          <w:bCs/>
          <w:color w:val="000000"/>
          <w:lang w:val="en-US"/>
        </w:rPr>
        <w:t>”.</w:t>
      </w:r>
    </w:p>
    <w:p w14:paraId="0796690C" w14:textId="77777777" w:rsidR="00B03EE5" w:rsidRPr="008A5589" w:rsidRDefault="00B03EE5" w:rsidP="00935445">
      <w:pPr>
        <w:spacing w:line="360" w:lineRule="auto"/>
        <w:jc w:val="both"/>
        <w:rPr>
          <w:rFonts w:ascii="Bookman Old Style" w:hAnsi="Bookman Old Style" w:cs="Arial"/>
          <w:bCs/>
          <w:color w:val="000000"/>
          <w:sz w:val="28"/>
          <w:szCs w:val="28"/>
          <w:lang w:val="en-US"/>
        </w:rPr>
      </w:pPr>
    </w:p>
    <w:p w14:paraId="3048B5C5" w14:textId="77777777" w:rsidR="005C2B28" w:rsidRPr="008A5589" w:rsidRDefault="00B03EE5" w:rsidP="00935445">
      <w:pPr>
        <w:spacing w:line="360" w:lineRule="auto"/>
        <w:jc w:val="both"/>
        <w:rPr>
          <w:rFonts w:ascii="Bookman Old Style" w:hAnsi="Bookman Old Style" w:cs="Arial"/>
          <w:b/>
          <w:bCs/>
          <w:color w:val="000000"/>
          <w:sz w:val="28"/>
          <w:szCs w:val="28"/>
          <w:lang w:val="en-ZA"/>
        </w:rPr>
      </w:pPr>
      <w:r w:rsidRPr="008A5589">
        <w:rPr>
          <w:rFonts w:ascii="Bookman Old Style" w:hAnsi="Bookman Old Style" w:cs="Arial"/>
          <w:b/>
          <w:bCs/>
          <w:color w:val="000000"/>
          <w:sz w:val="28"/>
          <w:szCs w:val="28"/>
          <w:lang w:val="en-ZA"/>
        </w:rPr>
        <w:t>Submissions</w:t>
      </w:r>
    </w:p>
    <w:p w14:paraId="70721A2F" w14:textId="77777777" w:rsidR="00440E07" w:rsidRPr="008A5589" w:rsidRDefault="00440E07" w:rsidP="00935445">
      <w:pPr>
        <w:spacing w:line="360" w:lineRule="auto"/>
        <w:jc w:val="both"/>
        <w:rPr>
          <w:rFonts w:ascii="Bookman Old Style" w:hAnsi="Bookman Old Style" w:cs="Arial"/>
          <w:b/>
          <w:bCs/>
          <w:color w:val="000000"/>
          <w:sz w:val="28"/>
          <w:szCs w:val="28"/>
          <w:lang w:val="en-ZA"/>
        </w:rPr>
      </w:pPr>
    </w:p>
    <w:p w14:paraId="6463722F" w14:textId="77777777" w:rsidR="00A2030E" w:rsidRPr="008A5589" w:rsidRDefault="00CC50FA" w:rsidP="008A5589">
      <w:pPr>
        <w:pStyle w:val="MediumGrid1-Accent21"/>
        <w:numPr>
          <w:ilvl w:val="0"/>
          <w:numId w:val="3"/>
        </w:numPr>
        <w:spacing w:line="360" w:lineRule="auto"/>
        <w:ind w:left="0" w:firstLine="0"/>
        <w:jc w:val="both"/>
        <w:rPr>
          <w:rFonts w:ascii="Bookman Old Style" w:hAnsi="Bookman Old Style" w:cs="Arial"/>
          <w:bCs/>
          <w:i/>
          <w:iCs/>
          <w:color w:val="000000"/>
          <w:sz w:val="28"/>
          <w:szCs w:val="28"/>
          <w:lang w:val="en-ZA"/>
        </w:rPr>
      </w:pPr>
      <w:r>
        <w:rPr>
          <w:rFonts w:ascii="Bookman Old Style" w:hAnsi="Bookman Old Style" w:cs="Arial"/>
          <w:bCs/>
          <w:color w:val="000000"/>
          <w:sz w:val="28"/>
          <w:szCs w:val="28"/>
          <w:lang w:val="en-ZA"/>
        </w:rPr>
        <w:t xml:space="preserve">In the written submissions filed upon the appeal being enrolled, the applicants’ counsel, advocate </w:t>
      </w:r>
      <w:proofErr w:type="spellStart"/>
      <w:r>
        <w:rPr>
          <w:rFonts w:ascii="Bookman Old Style" w:hAnsi="Bookman Old Style" w:cs="Arial"/>
          <w:bCs/>
          <w:color w:val="000000"/>
          <w:sz w:val="28"/>
          <w:szCs w:val="28"/>
          <w:lang w:val="en-ZA"/>
        </w:rPr>
        <w:t>Maqakachane</w:t>
      </w:r>
      <w:proofErr w:type="spellEnd"/>
      <w:r>
        <w:rPr>
          <w:rFonts w:ascii="Bookman Old Style" w:hAnsi="Bookman Old Style" w:cs="Arial"/>
          <w:bCs/>
          <w:color w:val="000000"/>
          <w:sz w:val="28"/>
          <w:szCs w:val="28"/>
          <w:lang w:val="en-ZA"/>
        </w:rPr>
        <w:t xml:space="preserve">, intimated that </w:t>
      </w:r>
      <w:r w:rsidR="00A2030E" w:rsidRPr="008A5589">
        <w:rPr>
          <w:rFonts w:ascii="Bookman Old Style" w:hAnsi="Bookman Old Style" w:cs="Arial"/>
          <w:bCs/>
          <w:color w:val="000000"/>
          <w:sz w:val="28"/>
          <w:szCs w:val="28"/>
          <w:lang w:val="en-ZA"/>
        </w:rPr>
        <w:t xml:space="preserve">this court is called upon to determine whether the court </w:t>
      </w:r>
      <w:r w:rsidR="00A2030E" w:rsidRPr="008A5589">
        <w:rPr>
          <w:rFonts w:ascii="Bookman Old Style" w:hAnsi="Bookman Old Style" w:cs="Arial"/>
          <w:bCs/>
          <w:i/>
          <w:iCs/>
          <w:color w:val="000000"/>
          <w:sz w:val="28"/>
          <w:szCs w:val="28"/>
          <w:lang w:val="en-ZA"/>
        </w:rPr>
        <w:t xml:space="preserve">a quo </w:t>
      </w:r>
      <w:r w:rsidR="00A2030E" w:rsidRPr="008A5589">
        <w:rPr>
          <w:rFonts w:ascii="Bookman Old Style" w:hAnsi="Bookman Old Style" w:cs="Arial"/>
          <w:bCs/>
          <w:color w:val="000000"/>
          <w:sz w:val="28"/>
          <w:szCs w:val="28"/>
          <w:lang w:val="en-ZA"/>
        </w:rPr>
        <w:t>was correct in dismissing the application for want of jurisdiction</w:t>
      </w:r>
      <w:r w:rsidR="00EB4A70" w:rsidRPr="008A5589">
        <w:rPr>
          <w:rFonts w:ascii="Bookman Old Style" w:hAnsi="Bookman Old Style" w:cs="Arial"/>
          <w:bCs/>
          <w:color w:val="000000"/>
          <w:sz w:val="28"/>
          <w:szCs w:val="28"/>
          <w:lang w:val="en-ZA"/>
        </w:rPr>
        <w:t xml:space="preserve"> or whether </w:t>
      </w:r>
      <w:r w:rsidR="00C1600C" w:rsidRPr="008A5589">
        <w:rPr>
          <w:rFonts w:ascii="Bookman Old Style" w:hAnsi="Bookman Old Style" w:cs="Arial"/>
          <w:bCs/>
          <w:color w:val="000000"/>
          <w:sz w:val="28"/>
          <w:szCs w:val="28"/>
          <w:lang w:val="en-ZA"/>
        </w:rPr>
        <w:t>it ought</w:t>
      </w:r>
      <w:r>
        <w:rPr>
          <w:rFonts w:ascii="Bookman Old Style" w:hAnsi="Bookman Old Style" w:cs="Arial"/>
          <w:bCs/>
          <w:color w:val="000000"/>
          <w:sz w:val="28"/>
          <w:szCs w:val="28"/>
          <w:lang w:val="en-ZA"/>
        </w:rPr>
        <w:t>,</w:t>
      </w:r>
      <w:r w:rsidR="00C1600C" w:rsidRPr="008A5589">
        <w:rPr>
          <w:rFonts w:ascii="Bookman Old Style" w:hAnsi="Bookman Old Style" w:cs="Arial"/>
          <w:bCs/>
          <w:color w:val="000000"/>
          <w:sz w:val="28"/>
          <w:szCs w:val="28"/>
          <w:lang w:val="en-ZA"/>
        </w:rPr>
        <w:t xml:space="preserve"> </w:t>
      </w:r>
      <w:r w:rsidR="00A2030E" w:rsidRPr="008A5589">
        <w:rPr>
          <w:rFonts w:ascii="Bookman Old Style" w:hAnsi="Bookman Old Style" w:cs="Arial"/>
          <w:bCs/>
          <w:color w:val="000000"/>
          <w:sz w:val="28"/>
          <w:szCs w:val="28"/>
          <w:lang w:val="en-ZA"/>
        </w:rPr>
        <w:t xml:space="preserve">in the </w:t>
      </w:r>
      <w:r w:rsidR="00C1600C" w:rsidRPr="008A5589">
        <w:rPr>
          <w:rFonts w:ascii="Bookman Old Style" w:hAnsi="Bookman Old Style" w:cs="Arial"/>
          <w:bCs/>
          <w:color w:val="000000"/>
          <w:sz w:val="28"/>
          <w:szCs w:val="28"/>
          <w:lang w:val="en-ZA"/>
        </w:rPr>
        <w:t>unique circumstances of th</w:t>
      </w:r>
      <w:r>
        <w:rPr>
          <w:rFonts w:ascii="Bookman Old Style" w:hAnsi="Bookman Old Style" w:cs="Arial"/>
          <w:bCs/>
          <w:color w:val="000000"/>
          <w:sz w:val="28"/>
          <w:szCs w:val="28"/>
          <w:lang w:val="en-ZA"/>
        </w:rPr>
        <w:t>e</w:t>
      </w:r>
      <w:r w:rsidR="00C1600C" w:rsidRPr="008A5589">
        <w:rPr>
          <w:rFonts w:ascii="Bookman Old Style" w:hAnsi="Bookman Old Style" w:cs="Arial"/>
          <w:bCs/>
          <w:color w:val="000000"/>
          <w:sz w:val="28"/>
          <w:szCs w:val="28"/>
          <w:lang w:val="en-ZA"/>
        </w:rPr>
        <w:t xml:space="preserve"> case</w:t>
      </w:r>
      <w:r>
        <w:rPr>
          <w:rFonts w:ascii="Bookman Old Style" w:hAnsi="Bookman Old Style" w:cs="Arial"/>
          <w:bCs/>
          <w:color w:val="000000"/>
          <w:sz w:val="28"/>
          <w:szCs w:val="28"/>
          <w:lang w:val="en-ZA"/>
        </w:rPr>
        <w:t>,</w:t>
      </w:r>
      <w:r w:rsidR="00A2030E" w:rsidRPr="008A5589">
        <w:rPr>
          <w:rFonts w:ascii="Bookman Old Style" w:hAnsi="Bookman Old Style" w:cs="Arial"/>
          <w:bCs/>
          <w:color w:val="000000"/>
          <w:sz w:val="28"/>
          <w:szCs w:val="28"/>
          <w:lang w:val="en-ZA"/>
        </w:rPr>
        <w:t xml:space="preserve"> to </w:t>
      </w:r>
      <w:r w:rsidR="00C1600C" w:rsidRPr="008A5589">
        <w:rPr>
          <w:rFonts w:ascii="Bookman Old Style" w:hAnsi="Bookman Old Style" w:cs="Arial"/>
          <w:bCs/>
          <w:color w:val="000000"/>
          <w:sz w:val="28"/>
          <w:szCs w:val="28"/>
          <w:lang w:val="en-ZA"/>
        </w:rPr>
        <w:t xml:space="preserve">have </w:t>
      </w:r>
      <w:r w:rsidR="00A2030E" w:rsidRPr="008A5589">
        <w:rPr>
          <w:rFonts w:ascii="Bookman Old Style" w:hAnsi="Bookman Old Style" w:cs="Arial"/>
          <w:bCs/>
          <w:color w:val="000000"/>
          <w:sz w:val="28"/>
          <w:szCs w:val="28"/>
          <w:lang w:val="en-ZA"/>
        </w:rPr>
        <w:t>invoke</w:t>
      </w:r>
      <w:r w:rsidR="00C1600C" w:rsidRPr="008A5589">
        <w:rPr>
          <w:rFonts w:ascii="Bookman Old Style" w:hAnsi="Bookman Old Style" w:cs="Arial"/>
          <w:bCs/>
          <w:color w:val="000000"/>
          <w:sz w:val="28"/>
          <w:szCs w:val="28"/>
          <w:lang w:val="en-ZA"/>
        </w:rPr>
        <w:t>d</w:t>
      </w:r>
      <w:r w:rsidR="00A2030E" w:rsidRPr="008A5589">
        <w:rPr>
          <w:rFonts w:ascii="Bookman Old Style" w:hAnsi="Bookman Old Style" w:cs="Arial"/>
          <w:bCs/>
          <w:color w:val="000000"/>
          <w:sz w:val="28"/>
          <w:szCs w:val="28"/>
          <w:lang w:val="en-ZA"/>
        </w:rPr>
        <w:t xml:space="preserve"> its inherent jurisdiction to determine the application.</w:t>
      </w:r>
    </w:p>
    <w:p w14:paraId="562071AE" w14:textId="77777777" w:rsidR="00A2030E" w:rsidRPr="008A5589" w:rsidRDefault="00A2030E" w:rsidP="00A2030E">
      <w:pPr>
        <w:pStyle w:val="MediumGrid1-Accent21"/>
        <w:spacing w:line="360" w:lineRule="auto"/>
        <w:ind w:left="0"/>
        <w:jc w:val="both"/>
        <w:rPr>
          <w:rFonts w:ascii="Bookman Old Style" w:hAnsi="Bookman Old Style" w:cs="Arial"/>
          <w:bCs/>
          <w:i/>
          <w:iCs/>
          <w:color w:val="000000"/>
          <w:sz w:val="28"/>
          <w:szCs w:val="28"/>
          <w:lang w:val="en-ZA"/>
        </w:rPr>
      </w:pPr>
    </w:p>
    <w:p w14:paraId="35B5FCAC" w14:textId="77777777" w:rsidR="005C2B28" w:rsidRPr="008A5589" w:rsidRDefault="00A2030E" w:rsidP="00935445">
      <w:pPr>
        <w:pStyle w:val="MediumGrid1-Accent21"/>
        <w:numPr>
          <w:ilvl w:val="0"/>
          <w:numId w:val="3"/>
        </w:numPr>
        <w:spacing w:line="360" w:lineRule="auto"/>
        <w:ind w:left="0" w:firstLine="0"/>
        <w:jc w:val="both"/>
        <w:rPr>
          <w:rFonts w:ascii="Bookman Old Style" w:hAnsi="Bookman Old Style" w:cs="Arial"/>
          <w:bCs/>
          <w:i/>
          <w:iCs/>
          <w:color w:val="000000"/>
          <w:sz w:val="28"/>
          <w:szCs w:val="28"/>
          <w:lang w:val="en-ZA"/>
        </w:rPr>
      </w:pPr>
      <w:r w:rsidRPr="008A5589">
        <w:rPr>
          <w:rFonts w:ascii="Bookman Old Style" w:hAnsi="Bookman Old Style" w:cs="Arial"/>
          <w:bCs/>
          <w:color w:val="000000"/>
          <w:sz w:val="28"/>
          <w:szCs w:val="28"/>
          <w:lang w:val="en-ZA"/>
        </w:rPr>
        <w:t xml:space="preserve">Advocate </w:t>
      </w:r>
      <w:proofErr w:type="spellStart"/>
      <w:r w:rsidR="00194DF7" w:rsidRPr="008A5589">
        <w:rPr>
          <w:rFonts w:ascii="Bookman Old Style" w:hAnsi="Bookman Old Style" w:cs="Arial"/>
          <w:bCs/>
          <w:color w:val="000000"/>
          <w:sz w:val="28"/>
          <w:szCs w:val="28"/>
          <w:lang w:val="en-ZA"/>
        </w:rPr>
        <w:t>Maqakachane</w:t>
      </w:r>
      <w:proofErr w:type="spellEnd"/>
      <w:r w:rsidRPr="008A5589">
        <w:rPr>
          <w:rFonts w:ascii="Bookman Old Style" w:hAnsi="Bookman Old Style" w:cs="Arial"/>
          <w:bCs/>
          <w:color w:val="000000"/>
          <w:sz w:val="28"/>
          <w:szCs w:val="28"/>
          <w:lang w:val="en-ZA"/>
        </w:rPr>
        <w:t xml:space="preserve"> argued </w:t>
      </w:r>
      <w:r w:rsidR="00162043" w:rsidRPr="008A5589">
        <w:rPr>
          <w:rFonts w:ascii="Bookman Old Style" w:hAnsi="Bookman Old Style" w:cs="Arial"/>
          <w:bCs/>
          <w:color w:val="000000"/>
          <w:sz w:val="28"/>
          <w:szCs w:val="28"/>
          <w:lang w:val="en-ZA"/>
        </w:rPr>
        <w:t>that</w:t>
      </w:r>
      <w:r w:rsidR="002F4C39" w:rsidRPr="008A5589">
        <w:rPr>
          <w:rFonts w:ascii="Bookman Old Style" w:hAnsi="Bookman Old Style" w:cs="Arial"/>
          <w:bCs/>
          <w:color w:val="000000"/>
          <w:sz w:val="28"/>
          <w:szCs w:val="28"/>
          <w:lang w:val="en-ZA"/>
        </w:rPr>
        <w:t xml:space="preserve"> the principles crucial </w:t>
      </w:r>
      <w:r w:rsidR="00C1600C" w:rsidRPr="008A5589">
        <w:rPr>
          <w:rFonts w:ascii="Bookman Old Style" w:hAnsi="Bookman Old Style" w:cs="Arial"/>
          <w:bCs/>
          <w:color w:val="000000"/>
          <w:sz w:val="28"/>
          <w:szCs w:val="28"/>
          <w:lang w:val="en-ZA"/>
        </w:rPr>
        <w:t>to</w:t>
      </w:r>
      <w:r w:rsidR="002F4C39" w:rsidRPr="008A5589">
        <w:rPr>
          <w:rFonts w:ascii="Bookman Old Style" w:hAnsi="Bookman Old Style" w:cs="Arial"/>
          <w:bCs/>
          <w:color w:val="000000"/>
          <w:sz w:val="28"/>
          <w:szCs w:val="28"/>
          <w:lang w:val="en-ZA"/>
        </w:rPr>
        <w:t xml:space="preserve"> determining </w:t>
      </w:r>
      <w:r w:rsidR="001F0854" w:rsidRPr="008A5589">
        <w:rPr>
          <w:rFonts w:ascii="Bookman Old Style" w:hAnsi="Bookman Old Style" w:cs="Arial"/>
          <w:bCs/>
          <w:color w:val="000000"/>
          <w:sz w:val="28"/>
          <w:szCs w:val="28"/>
          <w:lang w:val="en-ZA"/>
        </w:rPr>
        <w:t xml:space="preserve">the jurisdictional issue was that a single set of facts </w:t>
      </w:r>
      <w:proofErr w:type="gramStart"/>
      <w:r w:rsidR="001F0854" w:rsidRPr="008A5589">
        <w:rPr>
          <w:rFonts w:ascii="Bookman Old Style" w:hAnsi="Bookman Old Style" w:cs="Arial"/>
          <w:bCs/>
          <w:color w:val="000000"/>
          <w:sz w:val="28"/>
          <w:szCs w:val="28"/>
          <w:lang w:val="en-ZA"/>
        </w:rPr>
        <w:t>were capable of generating</w:t>
      </w:r>
      <w:proofErr w:type="gramEnd"/>
      <w:r w:rsidR="001F0854" w:rsidRPr="008A5589">
        <w:rPr>
          <w:rFonts w:ascii="Bookman Old Style" w:hAnsi="Bookman Old Style" w:cs="Arial"/>
          <w:bCs/>
          <w:color w:val="000000"/>
          <w:sz w:val="28"/>
          <w:szCs w:val="28"/>
          <w:lang w:val="en-ZA"/>
        </w:rPr>
        <w:t xml:space="preserve"> more than one cause of action and that two rights could be asserted from the same set of facts. It was further submitted that </w:t>
      </w:r>
      <w:r w:rsidR="00C1600C" w:rsidRPr="008A5589">
        <w:rPr>
          <w:rFonts w:ascii="Bookman Old Style" w:hAnsi="Bookman Old Style" w:cs="Arial"/>
          <w:bCs/>
          <w:color w:val="000000"/>
          <w:sz w:val="28"/>
          <w:szCs w:val="28"/>
          <w:lang w:val="en-ZA"/>
        </w:rPr>
        <w:t xml:space="preserve">the applicants </w:t>
      </w:r>
      <w:r w:rsidR="001F0854" w:rsidRPr="008A5589">
        <w:rPr>
          <w:rFonts w:ascii="Bookman Old Style" w:hAnsi="Bookman Old Style" w:cs="Arial"/>
          <w:bCs/>
          <w:color w:val="000000"/>
          <w:sz w:val="28"/>
          <w:szCs w:val="28"/>
          <w:lang w:val="en-ZA"/>
        </w:rPr>
        <w:t>ha</w:t>
      </w:r>
      <w:r w:rsidR="00C1600C" w:rsidRPr="008A5589">
        <w:rPr>
          <w:rFonts w:ascii="Bookman Old Style" w:hAnsi="Bookman Old Style" w:cs="Arial"/>
          <w:bCs/>
          <w:color w:val="000000"/>
          <w:sz w:val="28"/>
          <w:szCs w:val="28"/>
          <w:lang w:val="en-ZA"/>
        </w:rPr>
        <w:t>d</w:t>
      </w:r>
      <w:r w:rsidR="001F0854" w:rsidRPr="008A5589">
        <w:rPr>
          <w:rFonts w:ascii="Bookman Old Style" w:hAnsi="Bookman Old Style" w:cs="Arial"/>
          <w:bCs/>
          <w:color w:val="000000"/>
          <w:sz w:val="28"/>
          <w:szCs w:val="28"/>
          <w:lang w:val="en-ZA"/>
        </w:rPr>
        <w:t xml:space="preserve"> </w:t>
      </w:r>
      <w:r w:rsidR="00C1600C" w:rsidRPr="008A5589">
        <w:rPr>
          <w:rFonts w:ascii="Bookman Old Style" w:hAnsi="Bookman Old Style" w:cs="Arial"/>
          <w:bCs/>
          <w:color w:val="000000"/>
          <w:sz w:val="28"/>
          <w:szCs w:val="28"/>
          <w:lang w:val="en-ZA"/>
        </w:rPr>
        <w:t xml:space="preserve">a </w:t>
      </w:r>
      <w:r w:rsidR="001F0854" w:rsidRPr="008A5589">
        <w:rPr>
          <w:rFonts w:ascii="Bookman Old Style" w:hAnsi="Bookman Old Style" w:cs="Arial"/>
          <w:bCs/>
          <w:color w:val="000000"/>
          <w:sz w:val="28"/>
          <w:szCs w:val="28"/>
          <w:lang w:val="en-ZA"/>
        </w:rPr>
        <w:t>co</w:t>
      </w:r>
      <w:r w:rsidR="006E435C" w:rsidRPr="008A5589">
        <w:rPr>
          <w:rFonts w:ascii="Bookman Old Style" w:hAnsi="Bookman Old Style" w:cs="Arial"/>
          <w:bCs/>
          <w:color w:val="000000"/>
          <w:sz w:val="28"/>
          <w:szCs w:val="28"/>
          <w:lang w:val="en-ZA"/>
        </w:rPr>
        <w:t>nstitutionally guaranteed right</w:t>
      </w:r>
      <w:r w:rsidR="001F0854" w:rsidRPr="008A5589">
        <w:rPr>
          <w:rFonts w:ascii="Bookman Old Style" w:hAnsi="Bookman Old Style" w:cs="Arial"/>
          <w:bCs/>
          <w:color w:val="000000"/>
          <w:sz w:val="28"/>
          <w:szCs w:val="28"/>
          <w:lang w:val="en-ZA"/>
        </w:rPr>
        <w:t xml:space="preserve"> </w:t>
      </w:r>
      <w:r w:rsidR="002E1957" w:rsidRPr="008A5589">
        <w:rPr>
          <w:rFonts w:ascii="Bookman Old Style" w:hAnsi="Bookman Old Style" w:cs="Arial"/>
          <w:bCs/>
          <w:color w:val="000000"/>
          <w:sz w:val="28"/>
          <w:szCs w:val="28"/>
          <w:lang w:val="en-ZA"/>
        </w:rPr>
        <w:t>of</w:t>
      </w:r>
      <w:r w:rsidR="001F0854" w:rsidRPr="008A5589">
        <w:rPr>
          <w:rFonts w:ascii="Bookman Old Style" w:hAnsi="Bookman Old Style" w:cs="Arial"/>
          <w:bCs/>
          <w:color w:val="000000"/>
          <w:sz w:val="28"/>
          <w:szCs w:val="28"/>
          <w:lang w:val="en-ZA"/>
        </w:rPr>
        <w:t xml:space="preserve"> access </w:t>
      </w:r>
      <w:r w:rsidR="002E1957" w:rsidRPr="008A5589">
        <w:rPr>
          <w:rFonts w:ascii="Bookman Old Style" w:hAnsi="Bookman Old Style" w:cs="Arial"/>
          <w:bCs/>
          <w:color w:val="000000"/>
          <w:sz w:val="28"/>
          <w:szCs w:val="28"/>
          <w:lang w:val="en-ZA"/>
        </w:rPr>
        <w:t xml:space="preserve">to </w:t>
      </w:r>
      <w:r w:rsidR="00CC50FA">
        <w:rPr>
          <w:rFonts w:ascii="Bookman Old Style" w:hAnsi="Bookman Old Style" w:cs="Arial"/>
          <w:bCs/>
          <w:color w:val="000000"/>
          <w:sz w:val="28"/>
          <w:szCs w:val="28"/>
          <w:lang w:val="en-ZA"/>
        </w:rPr>
        <w:t>court</w:t>
      </w:r>
      <w:r w:rsidR="001F0854" w:rsidRPr="008A5589">
        <w:rPr>
          <w:rFonts w:ascii="Bookman Old Style" w:hAnsi="Bookman Old Style" w:cs="Arial"/>
          <w:bCs/>
          <w:color w:val="000000"/>
          <w:sz w:val="28"/>
          <w:szCs w:val="28"/>
          <w:lang w:val="en-ZA"/>
        </w:rPr>
        <w:t>, to adequate and effective judicial remedies for infringement of their rights and interest</w:t>
      </w:r>
      <w:r w:rsidR="00C1600C" w:rsidRPr="008A5589">
        <w:rPr>
          <w:rFonts w:ascii="Bookman Old Style" w:hAnsi="Bookman Old Style" w:cs="Arial"/>
          <w:bCs/>
          <w:color w:val="000000"/>
          <w:sz w:val="28"/>
          <w:szCs w:val="28"/>
          <w:lang w:val="en-ZA"/>
        </w:rPr>
        <w:t>s</w:t>
      </w:r>
      <w:r w:rsidR="001F0854" w:rsidRPr="008A5589">
        <w:rPr>
          <w:rFonts w:ascii="Bookman Old Style" w:hAnsi="Bookman Old Style" w:cs="Arial"/>
          <w:bCs/>
          <w:color w:val="000000"/>
          <w:sz w:val="28"/>
          <w:szCs w:val="28"/>
          <w:lang w:val="en-ZA"/>
        </w:rPr>
        <w:t xml:space="preserve"> and to equal protection </w:t>
      </w:r>
      <w:r w:rsidR="002E1957" w:rsidRPr="008A5589">
        <w:rPr>
          <w:rFonts w:ascii="Bookman Old Style" w:hAnsi="Bookman Old Style" w:cs="Arial"/>
          <w:bCs/>
          <w:color w:val="000000"/>
          <w:sz w:val="28"/>
          <w:szCs w:val="28"/>
          <w:lang w:val="en-ZA"/>
        </w:rPr>
        <w:t>of</w:t>
      </w:r>
      <w:r w:rsidR="001F0854" w:rsidRPr="008A5589">
        <w:rPr>
          <w:rFonts w:ascii="Bookman Old Style" w:hAnsi="Bookman Old Style" w:cs="Arial"/>
          <w:bCs/>
          <w:color w:val="000000"/>
          <w:sz w:val="28"/>
          <w:szCs w:val="28"/>
          <w:lang w:val="en-ZA"/>
        </w:rPr>
        <w:t xml:space="preserve"> the law.</w:t>
      </w:r>
    </w:p>
    <w:p w14:paraId="21AB31DF" w14:textId="77777777" w:rsidR="001F0854" w:rsidRPr="008A5589" w:rsidRDefault="001F0854" w:rsidP="00935445">
      <w:pPr>
        <w:pStyle w:val="MediumGrid1-Accent21"/>
        <w:spacing w:line="360" w:lineRule="auto"/>
        <w:ind w:left="0"/>
        <w:jc w:val="both"/>
        <w:rPr>
          <w:rFonts w:ascii="Bookman Old Style" w:hAnsi="Bookman Old Style" w:cs="Arial"/>
          <w:bCs/>
          <w:i/>
          <w:iCs/>
          <w:color w:val="000000"/>
          <w:sz w:val="28"/>
          <w:szCs w:val="28"/>
          <w:lang w:val="en-ZA"/>
        </w:rPr>
      </w:pPr>
    </w:p>
    <w:p w14:paraId="3FA4F441" w14:textId="77777777" w:rsidR="001F0854" w:rsidRPr="008A5589" w:rsidRDefault="002E1957" w:rsidP="00935445">
      <w:pPr>
        <w:pStyle w:val="MediumGrid1-Accent21"/>
        <w:numPr>
          <w:ilvl w:val="0"/>
          <w:numId w:val="3"/>
        </w:numPr>
        <w:spacing w:line="360" w:lineRule="auto"/>
        <w:ind w:left="0" w:firstLine="0"/>
        <w:jc w:val="both"/>
        <w:rPr>
          <w:rFonts w:ascii="Bookman Old Style" w:hAnsi="Bookman Old Style" w:cs="Arial"/>
          <w:bCs/>
          <w:i/>
          <w:iCs/>
          <w:color w:val="000000"/>
          <w:sz w:val="28"/>
          <w:szCs w:val="28"/>
          <w:lang w:val="en-ZA"/>
        </w:rPr>
      </w:pPr>
      <w:r w:rsidRPr="008A5589">
        <w:rPr>
          <w:rFonts w:ascii="Bookman Old Style" w:hAnsi="Bookman Old Style" w:cs="Arial"/>
          <w:bCs/>
          <w:color w:val="000000"/>
          <w:sz w:val="28"/>
          <w:szCs w:val="28"/>
          <w:lang w:val="en-ZA"/>
        </w:rPr>
        <w:t>Counsel added that it would be unconstitutional to deny an applicant enforcement of his or her distinct and separate claims or causes of action</w:t>
      </w:r>
      <w:r w:rsidR="00C1600C" w:rsidRPr="008A5589">
        <w:rPr>
          <w:rFonts w:ascii="Bookman Old Style" w:hAnsi="Bookman Old Style" w:cs="Arial"/>
          <w:bCs/>
          <w:color w:val="000000"/>
          <w:sz w:val="28"/>
          <w:szCs w:val="28"/>
          <w:lang w:val="en-ZA"/>
        </w:rPr>
        <w:t>. On this approach,</w:t>
      </w:r>
      <w:r w:rsidRPr="008A5589">
        <w:rPr>
          <w:rFonts w:ascii="Bookman Old Style" w:hAnsi="Bookman Old Style" w:cs="Arial"/>
          <w:bCs/>
          <w:color w:val="000000"/>
          <w:sz w:val="28"/>
          <w:szCs w:val="28"/>
          <w:lang w:val="en-ZA"/>
        </w:rPr>
        <w:t xml:space="preserve"> a litigant </w:t>
      </w:r>
      <w:r w:rsidR="006C510E" w:rsidRPr="008A5589">
        <w:rPr>
          <w:rFonts w:ascii="Bookman Old Style" w:hAnsi="Bookman Old Style" w:cs="Arial"/>
          <w:bCs/>
          <w:color w:val="000000"/>
          <w:sz w:val="28"/>
          <w:szCs w:val="28"/>
          <w:lang w:val="en-ZA"/>
        </w:rPr>
        <w:t>has a constitutional right to enforce all such separate causes of action o</w:t>
      </w:r>
      <w:r w:rsidRPr="008A5589">
        <w:rPr>
          <w:rFonts w:ascii="Bookman Old Style" w:hAnsi="Bookman Old Style" w:cs="Arial"/>
          <w:bCs/>
          <w:color w:val="000000"/>
          <w:sz w:val="28"/>
          <w:szCs w:val="28"/>
          <w:lang w:val="en-ZA"/>
        </w:rPr>
        <w:t>r rights and to obtain remedies</w:t>
      </w:r>
      <w:r w:rsidR="00CC50FA">
        <w:rPr>
          <w:rFonts w:ascii="Bookman Old Style" w:hAnsi="Bookman Old Style" w:cs="Arial"/>
          <w:bCs/>
          <w:color w:val="000000"/>
          <w:sz w:val="28"/>
          <w:szCs w:val="28"/>
          <w:lang w:val="en-ZA"/>
        </w:rPr>
        <w:t xml:space="preserve"> in any court</w:t>
      </w:r>
      <w:r w:rsidR="006C510E" w:rsidRPr="008A5589">
        <w:rPr>
          <w:rFonts w:ascii="Bookman Old Style" w:hAnsi="Bookman Old Style" w:cs="Arial"/>
          <w:bCs/>
          <w:color w:val="000000"/>
          <w:sz w:val="28"/>
          <w:szCs w:val="28"/>
          <w:lang w:val="en-ZA"/>
        </w:rPr>
        <w:t xml:space="preserve"> in which claims based on those causes of action can be instituted</w:t>
      </w:r>
      <w:r w:rsidR="00C1600C" w:rsidRPr="008A5589">
        <w:rPr>
          <w:rFonts w:ascii="Bookman Old Style" w:hAnsi="Bookman Old Style" w:cs="Arial"/>
          <w:bCs/>
          <w:color w:val="000000"/>
          <w:sz w:val="28"/>
          <w:szCs w:val="28"/>
          <w:lang w:val="en-ZA"/>
        </w:rPr>
        <w:t>,</w:t>
      </w:r>
      <w:r w:rsidR="006C510E" w:rsidRPr="008A5589">
        <w:rPr>
          <w:rFonts w:ascii="Bookman Old Style" w:hAnsi="Bookman Old Style" w:cs="Arial"/>
          <w:bCs/>
          <w:color w:val="000000"/>
          <w:sz w:val="28"/>
          <w:szCs w:val="28"/>
          <w:lang w:val="en-ZA"/>
        </w:rPr>
        <w:t xml:space="preserve"> whether simultaneously or sequentially. The </w:t>
      </w:r>
      <w:r w:rsidRPr="008A5589">
        <w:rPr>
          <w:rFonts w:ascii="Bookman Old Style" w:hAnsi="Bookman Old Style" w:cs="Arial"/>
          <w:bCs/>
          <w:color w:val="000000"/>
          <w:sz w:val="28"/>
          <w:szCs w:val="28"/>
          <w:lang w:val="en-ZA"/>
        </w:rPr>
        <w:t xml:space="preserve">argument went that </w:t>
      </w:r>
      <w:r w:rsidR="006C510E" w:rsidRPr="008A5589">
        <w:rPr>
          <w:rFonts w:ascii="Bookman Old Style" w:hAnsi="Bookman Old Style" w:cs="Arial"/>
          <w:bCs/>
          <w:color w:val="000000"/>
          <w:sz w:val="28"/>
          <w:szCs w:val="28"/>
          <w:lang w:val="en-ZA"/>
        </w:rPr>
        <w:t xml:space="preserve">if a specific claim is enforceable in a particular court, </w:t>
      </w:r>
      <w:r w:rsidR="007E0245" w:rsidRPr="008A5589">
        <w:rPr>
          <w:rFonts w:ascii="Bookman Old Style" w:hAnsi="Bookman Old Style" w:cs="Arial"/>
          <w:bCs/>
          <w:color w:val="000000"/>
          <w:sz w:val="28"/>
          <w:szCs w:val="28"/>
          <w:lang w:val="en-ZA"/>
        </w:rPr>
        <w:t xml:space="preserve">an applicant is entitled to bring it before that court. </w:t>
      </w:r>
    </w:p>
    <w:p w14:paraId="363B3CF4" w14:textId="77777777" w:rsidR="007E0245" w:rsidRPr="008A5589" w:rsidRDefault="007E0245" w:rsidP="008A5589">
      <w:pPr>
        <w:pStyle w:val="MediumGrid1-Accent21"/>
        <w:spacing w:line="360" w:lineRule="auto"/>
        <w:ind w:left="0"/>
        <w:rPr>
          <w:rFonts w:ascii="Bookman Old Style" w:hAnsi="Bookman Old Style" w:cs="Arial"/>
          <w:bCs/>
          <w:iCs/>
          <w:color w:val="000000"/>
          <w:sz w:val="28"/>
          <w:szCs w:val="28"/>
          <w:lang w:val="en-ZA"/>
        </w:rPr>
      </w:pPr>
    </w:p>
    <w:p w14:paraId="199E203B" w14:textId="77777777" w:rsidR="00C7264B" w:rsidRPr="008A5589" w:rsidRDefault="007E0245"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ZA"/>
        </w:rPr>
      </w:pPr>
      <w:r w:rsidRPr="008A5589">
        <w:rPr>
          <w:rFonts w:ascii="Bookman Old Style" w:hAnsi="Bookman Old Style" w:cs="Arial"/>
          <w:bCs/>
          <w:color w:val="000000"/>
          <w:sz w:val="28"/>
          <w:szCs w:val="28"/>
          <w:lang w:val="en-ZA"/>
        </w:rPr>
        <w:lastRenderedPageBreak/>
        <w:t>It is further submitted that, whether a court has jurisdiction</w:t>
      </w:r>
      <w:r w:rsidR="002E1957" w:rsidRPr="008A5589">
        <w:rPr>
          <w:rFonts w:ascii="Bookman Old Style" w:hAnsi="Bookman Old Style" w:cs="Arial"/>
          <w:bCs/>
          <w:color w:val="000000"/>
          <w:sz w:val="28"/>
          <w:szCs w:val="28"/>
          <w:lang w:val="en-ZA"/>
        </w:rPr>
        <w:t xml:space="preserve"> to consider a particular claim</w:t>
      </w:r>
      <w:r w:rsidRPr="008A5589">
        <w:rPr>
          <w:rFonts w:ascii="Bookman Old Style" w:hAnsi="Bookman Old Style" w:cs="Arial"/>
          <w:bCs/>
          <w:color w:val="000000"/>
          <w:sz w:val="28"/>
          <w:szCs w:val="28"/>
          <w:lang w:val="en-ZA"/>
        </w:rPr>
        <w:t xml:space="preserve"> will depend on the nature of the right that the party seeks to enforce; and </w:t>
      </w:r>
      <w:r w:rsidR="0056184B" w:rsidRPr="008A5589">
        <w:rPr>
          <w:rFonts w:ascii="Bookman Old Style" w:hAnsi="Bookman Old Style" w:cs="Arial"/>
          <w:bCs/>
          <w:color w:val="000000"/>
          <w:sz w:val="28"/>
          <w:szCs w:val="28"/>
          <w:lang w:val="en-ZA"/>
        </w:rPr>
        <w:t xml:space="preserve">not on </w:t>
      </w:r>
      <w:r w:rsidRPr="008A5589">
        <w:rPr>
          <w:rFonts w:ascii="Bookman Old Style" w:hAnsi="Bookman Old Style" w:cs="Arial"/>
          <w:bCs/>
          <w:color w:val="000000"/>
          <w:sz w:val="28"/>
          <w:szCs w:val="28"/>
          <w:lang w:val="en-ZA"/>
        </w:rPr>
        <w:t>whether the claim is good or bad in law</w:t>
      </w:r>
      <w:r w:rsidR="0056184B" w:rsidRPr="008A5589">
        <w:rPr>
          <w:rFonts w:ascii="Bookman Old Style" w:hAnsi="Bookman Old Style" w:cs="Arial"/>
          <w:bCs/>
          <w:color w:val="000000"/>
          <w:sz w:val="28"/>
          <w:szCs w:val="28"/>
          <w:lang w:val="en-ZA"/>
        </w:rPr>
        <w:t xml:space="preserve">. </w:t>
      </w:r>
      <w:r w:rsidR="002E1957" w:rsidRPr="008A5589">
        <w:rPr>
          <w:rFonts w:ascii="Bookman Old Style" w:hAnsi="Bookman Old Style" w:cs="Arial"/>
          <w:bCs/>
          <w:color w:val="000000"/>
          <w:sz w:val="28"/>
          <w:szCs w:val="28"/>
          <w:lang w:val="en-ZA"/>
        </w:rPr>
        <w:t xml:space="preserve">According to advocate </w:t>
      </w:r>
      <w:proofErr w:type="spellStart"/>
      <w:r w:rsidR="00194DF7" w:rsidRPr="008A5589">
        <w:rPr>
          <w:rFonts w:ascii="Bookman Old Style" w:hAnsi="Bookman Old Style" w:cs="Arial"/>
          <w:bCs/>
          <w:color w:val="000000"/>
          <w:sz w:val="28"/>
          <w:szCs w:val="28"/>
          <w:lang w:val="en-ZA"/>
        </w:rPr>
        <w:t>Maqakachane</w:t>
      </w:r>
      <w:proofErr w:type="spellEnd"/>
      <w:r w:rsidR="002E1957" w:rsidRPr="008A5589">
        <w:rPr>
          <w:rFonts w:ascii="Bookman Old Style" w:hAnsi="Bookman Old Style" w:cs="Arial"/>
          <w:bCs/>
          <w:color w:val="000000"/>
          <w:sz w:val="28"/>
          <w:szCs w:val="28"/>
          <w:lang w:val="en-ZA"/>
        </w:rPr>
        <w:t xml:space="preserve">, </w:t>
      </w:r>
      <w:r w:rsidR="0056184B" w:rsidRPr="008A5589">
        <w:rPr>
          <w:rFonts w:ascii="Bookman Old Style" w:hAnsi="Bookman Old Style" w:cs="Arial"/>
          <w:bCs/>
          <w:color w:val="000000"/>
          <w:sz w:val="28"/>
          <w:szCs w:val="28"/>
          <w:lang w:val="en-ZA"/>
        </w:rPr>
        <w:t xml:space="preserve">jurisdiction should be determined </w:t>
      </w:r>
      <w:proofErr w:type="gramStart"/>
      <w:r w:rsidR="0056184B" w:rsidRPr="008A5589">
        <w:rPr>
          <w:rFonts w:ascii="Bookman Old Style" w:hAnsi="Bookman Old Style" w:cs="Arial"/>
          <w:bCs/>
          <w:color w:val="000000"/>
          <w:sz w:val="28"/>
          <w:szCs w:val="28"/>
          <w:lang w:val="en-ZA"/>
        </w:rPr>
        <w:t>on the basis of</w:t>
      </w:r>
      <w:proofErr w:type="gramEnd"/>
      <w:r w:rsidR="0056184B" w:rsidRPr="008A5589">
        <w:rPr>
          <w:rFonts w:ascii="Bookman Old Style" w:hAnsi="Bookman Old Style" w:cs="Arial"/>
          <w:bCs/>
          <w:color w:val="000000"/>
          <w:sz w:val="28"/>
          <w:szCs w:val="28"/>
          <w:lang w:val="en-ZA"/>
        </w:rPr>
        <w:t xml:space="preserve"> the claim as pleaded by the applicant and not on the substantive merits of the case.</w:t>
      </w:r>
    </w:p>
    <w:p w14:paraId="624724C3" w14:textId="77777777" w:rsidR="0056184B" w:rsidRPr="008A5589" w:rsidRDefault="0056184B" w:rsidP="008A5589">
      <w:pPr>
        <w:pStyle w:val="MediumGrid1-Accent21"/>
        <w:spacing w:line="360" w:lineRule="auto"/>
        <w:ind w:left="0"/>
        <w:rPr>
          <w:rFonts w:ascii="Bookman Old Style" w:hAnsi="Bookman Old Style" w:cs="Arial"/>
          <w:bCs/>
          <w:color w:val="000000"/>
          <w:sz w:val="28"/>
          <w:szCs w:val="28"/>
          <w:lang w:val="en-ZA"/>
        </w:rPr>
      </w:pPr>
    </w:p>
    <w:p w14:paraId="5E5A48EB" w14:textId="77777777" w:rsidR="00422CD5" w:rsidRPr="008A5589" w:rsidRDefault="0056184B" w:rsidP="008A5589">
      <w:pPr>
        <w:pStyle w:val="MediumGrid1-Accent21"/>
        <w:numPr>
          <w:ilvl w:val="0"/>
          <w:numId w:val="3"/>
        </w:numPr>
        <w:spacing w:line="360" w:lineRule="auto"/>
        <w:ind w:left="0" w:firstLine="0"/>
        <w:jc w:val="both"/>
        <w:rPr>
          <w:rFonts w:ascii="Bookman Old Style" w:hAnsi="Bookman Old Style" w:cs="Arial"/>
          <w:bCs/>
          <w:color w:val="000000"/>
          <w:sz w:val="28"/>
          <w:szCs w:val="28"/>
          <w:lang w:val="en-ZA"/>
        </w:rPr>
      </w:pPr>
      <w:r w:rsidRPr="008A5589">
        <w:rPr>
          <w:rFonts w:ascii="Bookman Old Style" w:hAnsi="Bookman Old Style" w:cs="Arial"/>
          <w:bCs/>
          <w:color w:val="000000"/>
          <w:sz w:val="28"/>
          <w:szCs w:val="28"/>
          <w:lang w:val="en-ZA"/>
        </w:rPr>
        <w:t xml:space="preserve">Where jurisdiction is challenged </w:t>
      </w:r>
      <w:r w:rsidRPr="008A5589">
        <w:rPr>
          <w:rFonts w:ascii="Bookman Old Style" w:hAnsi="Bookman Old Style" w:cs="Arial"/>
          <w:bCs/>
          <w:i/>
          <w:iCs/>
          <w:color w:val="000000"/>
          <w:sz w:val="28"/>
          <w:szCs w:val="28"/>
          <w:lang w:val="en-ZA"/>
        </w:rPr>
        <w:t xml:space="preserve">in </w:t>
      </w:r>
      <w:proofErr w:type="spellStart"/>
      <w:r w:rsidRPr="008A5589">
        <w:rPr>
          <w:rFonts w:ascii="Bookman Old Style" w:hAnsi="Bookman Old Style" w:cs="Arial"/>
          <w:bCs/>
          <w:i/>
          <w:iCs/>
          <w:color w:val="000000"/>
          <w:sz w:val="28"/>
          <w:szCs w:val="28"/>
          <w:lang w:val="en-ZA"/>
        </w:rPr>
        <w:t>limine</w:t>
      </w:r>
      <w:proofErr w:type="spellEnd"/>
      <w:r w:rsidRPr="008A5589">
        <w:rPr>
          <w:rFonts w:ascii="Bookman Old Style" w:hAnsi="Bookman Old Style" w:cs="Arial"/>
          <w:bCs/>
          <w:color w:val="000000"/>
          <w:sz w:val="28"/>
          <w:szCs w:val="28"/>
          <w:lang w:val="en-ZA"/>
        </w:rPr>
        <w:t xml:space="preserve">, the </w:t>
      </w:r>
      <w:r w:rsidR="007C4927" w:rsidRPr="008A5589">
        <w:rPr>
          <w:rFonts w:ascii="Bookman Old Style" w:hAnsi="Bookman Old Style" w:cs="Arial"/>
          <w:bCs/>
          <w:color w:val="000000"/>
          <w:sz w:val="28"/>
          <w:szCs w:val="28"/>
          <w:lang w:val="en-ZA"/>
        </w:rPr>
        <w:t>applicants’</w:t>
      </w:r>
      <w:r w:rsidRPr="008A5589">
        <w:rPr>
          <w:rFonts w:ascii="Bookman Old Style" w:hAnsi="Bookman Old Style" w:cs="Arial"/>
          <w:bCs/>
          <w:color w:val="000000"/>
          <w:sz w:val="28"/>
          <w:szCs w:val="28"/>
          <w:lang w:val="en-ZA"/>
        </w:rPr>
        <w:t xml:space="preserve"> pleadings should be determinative of the issue, as they contain the legal basis of the claim </w:t>
      </w:r>
      <w:r w:rsidR="00C1600C" w:rsidRPr="008A5589">
        <w:rPr>
          <w:rFonts w:ascii="Bookman Old Style" w:hAnsi="Bookman Old Style" w:cs="Arial"/>
          <w:bCs/>
          <w:color w:val="000000"/>
          <w:sz w:val="28"/>
          <w:szCs w:val="28"/>
          <w:lang w:val="en-ZA"/>
        </w:rPr>
        <w:t>on</w:t>
      </w:r>
      <w:r w:rsidRPr="008A5589">
        <w:rPr>
          <w:rFonts w:ascii="Bookman Old Style" w:hAnsi="Bookman Old Style" w:cs="Arial"/>
          <w:bCs/>
          <w:color w:val="000000"/>
          <w:sz w:val="28"/>
          <w:szCs w:val="28"/>
          <w:lang w:val="en-ZA"/>
        </w:rPr>
        <w:t xml:space="preserve"> which the applicant has elected to invoke the court’s competence. </w:t>
      </w:r>
    </w:p>
    <w:p w14:paraId="48AC57C8" w14:textId="77777777" w:rsidR="0010670E" w:rsidRPr="008A5589" w:rsidRDefault="0010670E" w:rsidP="008A5589">
      <w:pPr>
        <w:pStyle w:val="MediumGrid1-Accent21"/>
        <w:spacing w:line="360" w:lineRule="auto"/>
        <w:ind w:left="0"/>
        <w:rPr>
          <w:rFonts w:ascii="Bookman Old Style" w:hAnsi="Bookman Old Style" w:cs="Arial"/>
          <w:bCs/>
          <w:color w:val="000000"/>
          <w:sz w:val="28"/>
          <w:szCs w:val="28"/>
          <w:lang w:val="en-ZA"/>
        </w:rPr>
      </w:pPr>
    </w:p>
    <w:p w14:paraId="16B06987" w14:textId="77777777" w:rsidR="0010670E" w:rsidRPr="008A5589" w:rsidRDefault="0010670E"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ZA"/>
        </w:rPr>
      </w:pPr>
      <w:r w:rsidRPr="008A5589">
        <w:rPr>
          <w:rFonts w:ascii="Bookman Old Style" w:hAnsi="Bookman Old Style" w:cs="Arial"/>
          <w:bCs/>
          <w:color w:val="000000"/>
          <w:sz w:val="28"/>
          <w:szCs w:val="28"/>
          <w:lang w:val="en-ZA"/>
        </w:rPr>
        <w:t xml:space="preserve">It </w:t>
      </w:r>
      <w:r w:rsidR="009E165E" w:rsidRPr="008A5589">
        <w:rPr>
          <w:rFonts w:ascii="Bookman Old Style" w:hAnsi="Bookman Old Style" w:cs="Arial"/>
          <w:bCs/>
          <w:color w:val="000000"/>
          <w:sz w:val="28"/>
          <w:szCs w:val="28"/>
          <w:lang w:val="en-ZA"/>
        </w:rPr>
        <w:t>wa</w:t>
      </w:r>
      <w:r w:rsidR="002E1957" w:rsidRPr="008A5589">
        <w:rPr>
          <w:rFonts w:ascii="Bookman Old Style" w:hAnsi="Bookman Old Style" w:cs="Arial"/>
          <w:bCs/>
          <w:color w:val="000000"/>
          <w:sz w:val="28"/>
          <w:szCs w:val="28"/>
          <w:lang w:val="en-ZA"/>
        </w:rPr>
        <w:t>s further submitted that</w:t>
      </w:r>
      <w:r w:rsidRPr="008A5589">
        <w:rPr>
          <w:rFonts w:ascii="Bookman Old Style" w:hAnsi="Bookman Old Style" w:cs="Arial"/>
          <w:bCs/>
          <w:color w:val="000000"/>
          <w:sz w:val="28"/>
          <w:szCs w:val="28"/>
          <w:lang w:val="en-ZA"/>
        </w:rPr>
        <w:t xml:space="preserve"> the High Court’s inherent power, </w:t>
      </w:r>
      <w:r w:rsidR="007C4927" w:rsidRPr="008A5589">
        <w:rPr>
          <w:rFonts w:ascii="Bookman Old Style" w:hAnsi="Bookman Old Style" w:cs="Arial"/>
          <w:bCs/>
          <w:color w:val="000000"/>
          <w:sz w:val="28"/>
          <w:szCs w:val="28"/>
          <w:lang w:val="en-ZA"/>
        </w:rPr>
        <w:t>as a</w:t>
      </w:r>
      <w:r w:rsidRPr="008A5589">
        <w:rPr>
          <w:rFonts w:ascii="Bookman Old Style" w:hAnsi="Bookman Old Style" w:cs="Arial"/>
          <w:bCs/>
          <w:color w:val="000000"/>
          <w:sz w:val="28"/>
          <w:szCs w:val="28"/>
          <w:lang w:val="en-ZA"/>
        </w:rPr>
        <w:t xml:space="preserve"> superior court of record</w:t>
      </w:r>
      <w:r w:rsidR="00C1600C" w:rsidRPr="008A5589">
        <w:rPr>
          <w:rFonts w:ascii="Bookman Old Style" w:hAnsi="Bookman Old Style" w:cs="Arial"/>
          <w:bCs/>
          <w:color w:val="000000"/>
          <w:sz w:val="28"/>
          <w:szCs w:val="28"/>
          <w:lang w:val="en-ZA"/>
        </w:rPr>
        <w:t>,</w:t>
      </w:r>
      <w:r w:rsidRPr="008A5589">
        <w:rPr>
          <w:rFonts w:ascii="Bookman Old Style" w:hAnsi="Bookman Old Style" w:cs="Arial"/>
          <w:bCs/>
          <w:color w:val="000000"/>
          <w:sz w:val="28"/>
          <w:szCs w:val="28"/>
          <w:lang w:val="en-ZA"/>
        </w:rPr>
        <w:t xml:space="preserve"> in terms of s 119(3) of the Constitution, to prevent the abuse of power or to ensure the observance of the due process of law, to prevent improper vexation or oppression and to do justice between parties, has not been ousted by the P</w:t>
      </w:r>
      <w:r w:rsidR="002E1957" w:rsidRPr="008A5589">
        <w:rPr>
          <w:rFonts w:ascii="Bookman Old Style" w:hAnsi="Bookman Old Style" w:cs="Arial"/>
          <w:bCs/>
          <w:color w:val="000000"/>
          <w:sz w:val="28"/>
          <w:szCs w:val="28"/>
          <w:lang w:val="en-ZA"/>
        </w:rPr>
        <w:t xml:space="preserve">SA 2005. </w:t>
      </w:r>
      <w:r w:rsidR="00E86E84">
        <w:rPr>
          <w:rFonts w:ascii="Bookman Old Style" w:hAnsi="Bookman Old Style" w:cs="Arial"/>
          <w:bCs/>
          <w:color w:val="000000"/>
          <w:sz w:val="28"/>
          <w:szCs w:val="28"/>
          <w:lang w:val="en-ZA"/>
        </w:rPr>
        <w:t xml:space="preserve">In addition, </w:t>
      </w:r>
      <w:r w:rsidR="005454BB" w:rsidRPr="008A5589">
        <w:rPr>
          <w:rFonts w:ascii="Bookman Old Style" w:hAnsi="Bookman Old Style" w:cs="Arial"/>
          <w:bCs/>
          <w:color w:val="000000"/>
          <w:sz w:val="28"/>
          <w:szCs w:val="28"/>
          <w:lang w:val="en-ZA"/>
        </w:rPr>
        <w:t>not</w:t>
      </w:r>
      <w:r w:rsidRPr="008A5589">
        <w:rPr>
          <w:rFonts w:ascii="Bookman Old Style" w:hAnsi="Bookman Old Style" w:cs="Arial"/>
          <w:bCs/>
          <w:color w:val="000000"/>
          <w:sz w:val="28"/>
          <w:szCs w:val="28"/>
          <w:lang w:val="en-ZA"/>
        </w:rPr>
        <w:t xml:space="preserve">withstanding </w:t>
      </w:r>
      <w:r w:rsidR="0099199E" w:rsidRPr="008A5589">
        <w:rPr>
          <w:rFonts w:ascii="Bookman Old Style" w:hAnsi="Bookman Old Style" w:cs="Arial"/>
          <w:bCs/>
          <w:color w:val="000000"/>
          <w:sz w:val="28"/>
          <w:szCs w:val="28"/>
          <w:lang w:val="en-ZA"/>
        </w:rPr>
        <w:t xml:space="preserve">the decision in </w:t>
      </w:r>
      <w:r w:rsidR="0099199E" w:rsidRPr="008A5589">
        <w:rPr>
          <w:rFonts w:ascii="Bookman Old Style" w:hAnsi="Bookman Old Style" w:cs="Arial"/>
          <w:bCs/>
          <w:i/>
          <w:iCs/>
          <w:color w:val="000000"/>
          <w:sz w:val="28"/>
          <w:szCs w:val="28"/>
          <w:lang w:val="en-ZA"/>
        </w:rPr>
        <w:t>Russel</w:t>
      </w:r>
      <w:r w:rsidR="0099199E" w:rsidRPr="008A5589">
        <w:rPr>
          <w:rFonts w:ascii="Bookman Old Style" w:hAnsi="Bookman Old Style" w:cs="Arial"/>
          <w:bCs/>
          <w:color w:val="000000"/>
          <w:sz w:val="28"/>
          <w:szCs w:val="28"/>
          <w:lang w:val="en-ZA"/>
        </w:rPr>
        <w:t>, the High Court</w:t>
      </w:r>
      <w:r w:rsidR="002E1957" w:rsidRPr="008A5589">
        <w:rPr>
          <w:rFonts w:ascii="Bookman Old Style" w:hAnsi="Bookman Old Style" w:cs="Arial"/>
          <w:bCs/>
          <w:color w:val="000000"/>
          <w:sz w:val="28"/>
          <w:szCs w:val="28"/>
          <w:lang w:val="en-ZA"/>
        </w:rPr>
        <w:t>’</w:t>
      </w:r>
      <w:r w:rsidR="0099199E" w:rsidRPr="008A5589">
        <w:rPr>
          <w:rFonts w:ascii="Bookman Old Style" w:hAnsi="Bookman Old Style" w:cs="Arial"/>
          <w:bCs/>
          <w:color w:val="000000"/>
          <w:sz w:val="28"/>
          <w:szCs w:val="28"/>
          <w:lang w:val="en-ZA"/>
        </w:rPr>
        <w:t xml:space="preserve">s intrinsic authority to prevent abuse of power and oppression of the </w:t>
      </w:r>
      <w:r w:rsidR="00C1600C" w:rsidRPr="008A5589">
        <w:rPr>
          <w:rFonts w:ascii="Bookman Old Style" w:hAnsi="Bookman Old Style" w:cs="Arial"/>
          <w:bCs/>
          <w:color w:val="000000"/>
          <w:sz w:val="28"/>
          <w:szCs w:val="28"/>
          <w:lang w:val="en-ZA"/>
        </w:rPr>
        <w:t>applicants</w:t>
      </w:r>
      <w:r w:rsidR="0099199E" w:rsidRPr="008A5589">
        <w:rPr>
          <w:rFonts w:ascii="Bookman Old Style" w:hAnsi="Bookman Old Style" w:cs="Arial"/>
          <w:bCs/>
          <w:color w:val="000000"/>
          <w:sz w:val="28"/>
          <w:szCs w:val="28"/>
          <w:lang w:val="en-ZA"/>
        </w:rPr>
        <w:t xml:space="preserve"> by state functionaries c</w:t>
      </w:r>
      <w:r w:rsidR="007C4927" w:rsidRPr="008A5589">
        <w:rPr>
          <w:rFonts w:ascii="Bookman Old Style" w:hAnsi="Bookman Old Style" w:cs="Arial"/>
          <w:bCs/>
          <w:color w:val="000000"/>
          <w:sz w:val="28"/>
          <w:szCs w:val="28"/>
          <w:lang w:val="en-ZA"/>
        </w:rPr>
        <w:t>ontinues and has not been</w:t>
      </w:r>
      <w:r w:rsidR="0099199E" w:rsidRPr="008A5589">
        <w:rPr>
          <w:rFonts w:ascii="Bookman Old Style" w:hAnsi="Bookman Old Style" w:cs="Arial"/>
          <w:bCs/>
          <w:color w:val="000000"/>
          <w:sz w:val="28"/>
          <w:szCs w:val="28"/>
          <w:lang w:val="en-ZA"/>
        </w:rPr>
        <w:t xml:space="preserve"> ousted. </w:t>
      </w:r>
    </w:p>
    <w:p w14:paraId="08CD19AB" w14:textId="77777777" w:rsidR="00E83B93" w:rsidRPr="008A5589" w:rsidRDefault="00E83B93" w:rsidP="008A5589">
      <w:pPr>
        <w:pStyle w:val="MediumGrid1-Accent21"/>
        <w:spacing w:line="360" w:lineRule="auto"/>
        <w:ind w:left="0"/>
        <w:rPr>
          <w:rFonts w:ascii="Bookman Old Style" w:hAnsi="Bookman Old Style" w:cs="Arial"/>
          <w:bCs/>
          <w:color w:val="000000"/>
          <w:sz w:val="28"/>
          <w:szCs w:val="28"/>
          <w:lang w:val="en-ZA"/>
        </w:rPr>
      </w:pPr>
    </w:p>
    <w:p w14:paraId="3F5E5C62" w14:textId="77777777" w:rsidR="00B50D4A" w:rsidRPr="008A5589" w:rsidRDefault="001A33BC"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ZA"/>
        </w:rPr>
      </w:pPr>
      <w:r>
        <w:rPr>
          <w:rFonts w:ascii="Bookman Old Style" w:hAnsi="Bookman Old Style" w:cs="Arial"/>
          <w:bCs/>
          <w:color w:val="000000"/>
          <w:sz w:val="28"/>
          <w:szCs w:val="28"/>
          <w:lang w:val="en-ZA"/>
        </w:rPr>
        <w:t xml:space="preserve">According to advocate </w:t>
      </w:r>
      <w:proofErr w:type="spellStart"/>
      <w:r>
        <w:rPr>
          <w:rFonts w:ascii="Bookman Old Style" w:hAnsi="Bookman Old Style" w:cs="Arial"/>
          <w:bCs/>
          <w:color w:val="000000"/>
          <w:sz w:val="28"/>
          <w:szCs w:val="28"/>
          <w:lang w:val="en-ZA"/>
        </w:rPr>
        <w:t>Maqak</w:t>
      </w:r>
      <w:r w:rsidR="00BB586B">
        <w:rPr>
          <w:rFonts w:ascii="Bookman Old Style" w:hAnsi="Bookman Old Style" w:cs="Arial"/>
          <w:bCs/>
          <w:color w:val="000000"/>
          <w:sz w:val="28"/>
          <w:szCs w:val="28"/>
          <w:lang w:val="en-ZA"/>
        </w:rPr>
        <w:t>achan</w:t>
      </w:r>
      <w:r>
        <w:rPr>
          <w:rFonts w:ascii="Bookman Old Style" w:hAnsi="Bookman Old Style" w:cs="Arial"/>
          <w:bCs/>
          <w:color w:val="000000"/>
          <w:sz w:val="28"/>
          <w:szCs w:val="28"/>
          <w:lang w:val="en-ZA"/>
        </w:rPr>
        <w:t>e</w:t>
      </w:r>
      <w:proofErr w:type="spellEnd"/>
      <w:r>
        <w:rPr>
          <w:rFonts w:ascii="Bookman Old Style" w:hAnsi="Bookman Old Style" w:cs="Arial"/>
          <w:bCs/>
          <w:color w:val="000000"/>
          <w:sz w:val="28"/>
          <w:szCs w:val="28"/>
          <w:lang w:val="en-ZA"/>
        </w:rPr>
        <w:t xml:space="preserve">, </w:t>
      </w:r>
      <w:r w:rsidR="00E83B93" w:rsidRPr="008A5589">
        <w:rPr>
          <w:rFonts w:ascii="Bookman Old Style" w:hAnsi="Bookman Old Style" w:cs="Arial"/>
          <w:bCs/>
          <w:color w:val="000000"/>
          <w:sz w:val="28"/>
          <w:szCs w:val="28"/>
          <w:lang w:val="en-ZA"/>
        </w:rPr>
        <w:t>the Public Service Tribunal</w:t>
      </w:r>
      <w:r w:rsidR="00440E07" w:rsidRPr="008A5589">
        <w:rPr>
          <w:rFonts w:ascii="Bookman Old Style" w:hAnsi="Bookman Old Style" w:cs="Arial"/>
          <w:bCs/>
          <w:color w:val="000000"/>
          <w:sz w:val="28"/>
          <w:szCs w:val="28"/>
          <w:lang w:val="en-ZA"/>
        </w:rPr>
        <w:t>,</w:t>
      </w:r>
      <w:r w:rsidR="00E83B93" w:rsidRPr="008A5589">
        <w:rPr>
          <w:rFonts w:ascii="Bookman Old Style" w:hAnsi="Bookman Old Style" w:cs="Arial"/>
          <w:bCs/>
          <w:color w:val="000000"/>
          <w:sz w:val="28"/>
          <w:szCs w:val="28"/>
          <w:lang w:val="en-ZA"/>
        </w:rPr>
        <w:t xml:space="preserve"> being a creature of statute, can only exercise authority and remedial power expressly conferred upon it by the PSA 2005</w:t>
      </w:r>
      <w:r w:rsidR="00163A9B" w:rsidRPr="008A5589">
        <w:rPr>
          <w:rFonts w:ascii="Bookman Old Style" w:hAnsi="Bookman Old Style" w:cs="Arial"/>
          <w:bCs/>
          <w:color w:val="000000"/>
          <w:sz w:val="28"/>
          <w:szCs w:val="28"/>
          <w:lang w:val="en-ZA"/>
        </w:rPr>
        <w:t xml:space="preserve"> </w:t>
      </w:r>
      <w:r w:rsidR="002E1957" w:rsidRPr="008A5589">
        <w:rPr>
          <w:rFonts w:ascii="Bookman Old Style" w:hAnsi="Bookman Old Style" w:cs="Arial"/>
          <w:bCs/>
          <w:color w:val="000000"/>
          <w:sz w:val="28"/>
          <w:szCs w:val="28"/>
          <w:lang w:val="en-ZA"/>
        </w:rPr>
        <w:t xml:space="preserve">and that </w:t>
      </w:r>
      <w:r w:rsidR="00E83B93" w:rsidRPr="008A5589">
        <w:rPr>
          <w:rFonts w:ascii="Bookman Old Style" w:hAnsi="Bookman Old Style" w:cs="Arial"/>
          <w:bCs/>
          <w:color w:val="000000"/>
          <w:sz w:val="28"/>
          <w:szCs w:val="28"/>
          <w:lang w:val="en-ZA"/>
        </w:rPr>
        <w:t>it has no express or implied power to grant a declarator and review.</w:t>
      </w:r>
    </w:p>
    <w:p w14:paraId="220AFC56" w14:textId="77777777" w:rsidR="008C0223" w:rsidRPr="008A5589" w:rsidRDefault="008C0223" w:rsidP="008A5589">
      <w:pPr>
        <w:pStyle w:val="MediumGrid1-Accent21"/>
        <w:spacing w:line="360" w:lineRule="auto"/>
        <w:ind w:left="0"/>
        <w:rPr>
          <w:rFonts w:ascii="Bookman Old Style" w:hAnsi="Bookman Old Style" w:cs="Arial"/>
          <w:bCs/>
          <w:color w:val="000000"/>
          <w:sz w:val="28"/>
          <w:szCs w:val="28"/>
          <w:lang w:val="en-ZA"/>
        </w:rPr>
      </w:pPr>
    </w:p>
    <w:p w14:paraId="1A7F35D4" w14:textId="77777777" w:rsidR="00B50D4A" w:rsidRPr="008A5589" w:rsidRDefault="002E1957"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ZA"/>
        </w:rPr>
      </w:pPr>
      <w:r w:rsidRPr="008A5589">
        <w:rPr>
          <w:rFonts w:ascii="Bookman Old Style" w:hAnsi="Bookman Old Style" w:cs="Arial"/>
          <w:bCs/>
          <w:color w:val="000000"/>
          <w:sz w:val="28"/>
          <w:szCs w:val="28"/>
          <w:lang w:val="en-ZA"/>
        </w:rPr>
        <w:lastRenderedPageBreak/>
        <w:t>App</w:t>
      </w:r>
      <w:r w:rsidR="00C1600C" w:rsidRPr="008A5589">
        <w:rPr>
          <w:rFonts w:ascii="Bookman Old Style" w:hAnsi="Bookman Old Style" w:cs="Arial"/>
          <w:bCs/>
          <w:color w:val="000000"/>
          <w:sz w:val="28"/>
          <w:szCs w:val="28"/>
          <w:lang w:val="en-ZA"/>
        </w:rPr>
        <w:t>licants’</w:t>
      </w:r>
      <w:r w:rsidRPr="008A5589">
        <w:rPr>
          <w:rFonts w:ascii="Bookman Old Style" w:hAnsi="Bookman Old Style" w:cs="Arial"/>
          <w:bCs/>
          <w:color w:val="000000"/>
          <w:sz w:val="28"/>
          <w:szCs w:val="28"/>
          <w:lang w:val="en-ZA"/>
        </w:rPr>
        <w:t xml:space="preserve"> counsel submitted that t</w:t>
      </w:r>
      <w:r w:rsidR="008C0223" w:rsidRPr="008A5589">
        <w:rPr>
          <w:rFonts w:ascii="Bookman Old Style" w:hAnsi="Bookman Old Style" w:cs="Arial"/>
          <w:bCs/>
          <w:color w:val="000000"/>
          <w:sz w:val="28"/>
          <w:szCs w:val="28"/>
          <w:lang w:val="en-ZA"/>
        </w:rPr>
        <w:t>he app</w:t>
      </w:r>
      <w:r w:rsidR="00C1600C" w:rsidRPr="008A5589">
        <w:rPr>
          <w:rFonts w:ascii="Bookman Old Style" w:hAnsi="Bookman Old Style" w:cs="Arial"/>
          <w:bCs/>
          <w:color w:val="000000"/>
          <w:sz w:val="28"/>
          <w:szCs w:val="28"/>
          <w:lang w:val="en-ZA"/>
        </w:rPr>
        <w:t>licants’</w:t>
      </w:r>
      <w:r w:rsidR="008C0223" w:rsidRPr="008A5589">
        <w:rPr>
          <w:rFonts w:ascii="Bookman Old Style" w:hAnsi="Bookman Old Style" w:cs="Arial"/>
          <w:bCs/>
          <w:color w:val="000000"/>
          <w:sz w:val="28"/>
          <w:szCs w:val="28"/>
          <w:lang w:val="en-ZA"/>
        </w:rPr>
        <w:t xml:space="preserve"> pleaded cause of act</w:t>
      </w:r>
      <w:r w:rsidR="0057347F" w:rsidRPr="008A5589">
        <w:rPr>
          <w:rFonts w:ascii="Bookman Old Style" w:hAnsi="Bookman Old Style" w:cs="Arial"/>
          <w:bCs/>
          <w:color w:val="000000"/>
          <w:sz w:val="28"/>
          <w:szCs w:val="28"/>
          <w:lang w:val="en-ZA"/>
        </w:rPr>
        <w:t>ion concern</w:t>
      </w:r>
      <w:r w:rsidR="003A17E5" w:rsidRPr="008A5589">
        <w:rPr>
          <w:rFonts w:ascii="Bookman Old Style" w:hAnsi="Bookman Old Style" w:cs="Arial"/>
          <w:bCs/>
          <w:color w:val="000000"/>
          <w:sz w:val="28"/>
          <w:szCs w:val="28"/>
          <w:lang w:val="en-ZA"/>
        </w:rPr>
        <w:t>ed</w:t>
      </w:r>
      <w:r w:rsidR="0057347F" w:rsidRPr="008A5589">
        <w:rPr>
          <w:rFonts w:ascii="Bookman Old Style" w:hAnsi="Bookman Old Style" w:cs="Arial"/>
          <w:bCs/>
          <w:color w:val="000000"/>
          <w:sz w:val="28"/>
          <w:szCs w:val="28"/>
          <w:lang w:val="en-ZA"/>
        </w:rPr>
        <w:t xml:space="preserve"> the </w:t>
      </w:r>
      <w:r w:rsidR="000A2599" w:rsidRPr="008A5589">
        <w:rPr>
          <w:rFonts w:ascii="Bookman Old Style" w:hAnsi="Bookman Old Style" w:cs="Arial"/>
          <w:bCs/>
          <w:color w:val="000000"/>
          <w:sz w:val="28"/>
          <w:szCs w:val="28"/>
          <w:lang w:val="en-ZA"/>
        </w:rPr>
        <w:t>legality</w:t>
      </w:r>
      <w:r w:rsidR="0057347F" w:rsidRPr="008A5589">
        <w:rPr>
          <w:rFonts w:ascii="Bookman Old Style" w:hAnsi="Bookman Old Style" w:cs="Arial"/>
          <w:bCs/>
          <w:color w:val="000000"/>
          <w:sz w:val="28"/>
          <w:szCs w:val="28"/>
          <w:lang w:val="en-ZA"/>
        </w:rPr>
        <w:t xml:space="preserve"> and </w:t>
      </w:r>
      <w:r w:rsidR="000A2599" w:rsidRPr="008A5589">
        <w:rPr>
          <w:rFonts w:ascii="Bookman Old Style" w:hAnsi="Bookman Old Style" w:cs="Arial"/>
          <w:bCs/>
          <w:color w:val="000000"/>
          <w:sz w:val="28"/>
          <w:szCs w:val="28"/>
          <w:lang w:val="en-ZA"/>
        </w:rPr>
        <w:t>lawfulness of the exercise of administrative power by the 3</w:t>
      </w:r>
      <w:r w:rsidR="000A2599" w:rsidRPr="008A5589">
        <w:rPr>
          <w:rFonts w:ascii="Bookman Old Style" w:hAnsi="Bookman Old Style" w:cs="Arial"/>
          <w:bCs/>
          <w:color w:val="000000"/>
          <w:sz w:val="28"/>
          <w:szCs w:val="28"/>
          <w:vertAlign w:val="superscript"/>
          <w:lang w:val="en-ZA"/>
        </w:rPr>
        <w:t>rd</w:t>
      </w:r>
      <w:r w:rsidR="000A2599" w:rsidRPr="008A5589">
        <w:rPr>
          <w:rFonts w:ascii="Bookman Old Style" w:hAnsi="Bookman Old Style" w:cs="Arial"/>
          <w:bCs/>
          <w:color w:val="000000"/>
          <w:sz w:val="28"/>
          <w:szCs w:val="28"/>
          <w:lang w:val="en-ZA"/>
        </w:rPr>
        <w:t xml:space="preserve"> and 4</w:t>
      </w:r>
      <w:r w:rsidR="000A2599" w:rsidRPr="008A5589">
        <w:rPr>
          <w:rFonts w:ascii="Bookman Old Style" w:hAnsi="Bookman Old Style" w:cs="Arial"/>
          <w:bCs/>
          <w:color w:val="000000"/>
          <w:sz w:val="28"/>
          <w:szCs w:val="28"/>
          <w:vertAlign w:val="superscript"/>
          <w:lang w:val="en-ZA"/>
        </w:rPr>
        <w:t>th</w:t>
      </w:r>
      <w:r w:rsidR="000A2599" w:rsidRPr="008A5589">
        <w:rPr>
          <w:rFonts w:ascii="Bookman Old Style" w:hAnsi="Bookman Old Style" w:cs="Arial"/>
          <w:bCs/>
          <w:color w:val="000000"/>
          <w:sz w:val="28"/>
          <w:szCs w:val="28"/>
          <w:lang w:val="en-ZA"/>
        </w:rPr>
        <w:t xml:space="preserve"> respondents, </w:t>
      </w:r>
      <w:r w:rsidRPr="008A5589">
        <w:rPr>
          <w:rFonts w:ascii="Bookman Old Style" w:hAnsi="Bookman Old Style" w:cs="Arial"/>
          <w:bCs/>
          <w:color w:val="000000"/>
          <w:sz w:val="28"/>
          <w:szCs w:val="28"/>
          <w:lang w:val="en-ZA"/>
        </w:rPr>
        <w:t>contrary to the Cabinet</w:t>
      </w:r>
      <w:r w:rsidR="00BB586B">
        <w:rPr>
          <w:rFonts w:ascii="Bookman Old Style" w:hAnsi="Bookman Old Style" w:cs="Arial"/>
          <w:bCs/>
          <w:color w:val="000000"/>
          <w:sz w:val="28"/>
          <w:szCs w:val="28"/>
          <w:lang w:val="en-ZA"/>
        </w:rPr>
        <w:t>’</w:t>
      </w:r>
      <w:r w:rsidRPr="008A5589">
        <w:rPr>
          <w:rFonts w:ascii="Bookman Old Style" w:hAnsi="Bookman Old Style" w:cs="Arial"/>
          <w:bCs/>
          <w:color w:val="000000"/>
          <w:sz w:val="28"/>
          <w:szCs w:val="28"/>
          <w:lang w:val="en-ZA"/>
        </w:rPr>
        <w:t>s d</w:t>
      </w:r>
      <w:r w:rsidR="000A2599" w:rsidRPr="008A5589">
        <w:rPr>
          <w:rFonts w:ascii="Bookman Old Style" w:hAnsi="Bookman Old Style" w:cs="Arial"/>
          <w:bCs/>
          <w:color w:val="000000"/>
          <w:sz w:val="28"/>
          <w:szCs w:val="28"/>
          <w:lang w:val="en-ZA"/>
        </w:rPr>
        <w:t>ecision</w:t>
      </w:r>
      <w:r w:rsidRPr="008A5589">
        <w:rPr>
          <w:rFonts w:ascii="Bookman Old Style" w:hAnsi="Bookman Old Style" w:cs="Arial"/>
          <w:bCs/>
          <w:color w:val="000000"/>
          <w:sz w:val="28"/>
          <w:szCs w:val="28"/>
          <w:lang w:val="en-ZA"/>
        </w:rPr>
        <w:t>.</w:t>
      </w:r>
      <w:r w:rsidR="000A2599" w:rsidRPr="008A5589">
        <w:rPr>
          <w:rFonts w:ascii="Bookman Old Style" w:hAnsi="Bookman Old Style" w:cs="Arial"/>
          <w:bCs/>
          <w:color w:val="000000"/>
          <w:sz w:val="28"/>
          <w:szCs w:val="28"/>
          <w:lang w:val="en-ZA"/>
        </w:rPr>
        <w:t xml:space="preserve"> </w:t>
      </w:r>
      <w:r w:rsidR="00C1600C" w:rsidRPr="008A5589">
        <w:rPr>
          <w:rFonts w:ascii="Bookman Old Style" w:hAnsi="Bookman Old Style" w:cs="Arial"/>
          <w:bCs/>
          <w:color w:val="000000"/>
          <w:sz w:val="28"/>
          <w:szCs w:val="28"/>
          <w:lang w:val="en-ZA"/>
        </w:rPr>
        <w:t xml:space="preserve">It was </w:t>
      </w:r>
      <w:r w:rsidR="000A2599" w:rsidRPr="008A5589">
        <w:rPr>
          <w:rFonts w:ascii="Bookman Old Style" w:hAnsi="Bookman Old Style" w:cs="Arial"/>
          <w:bCs/>
          <w:color w:val="000000"/>
          <w:sz w:val="28"/>
          <w:szCs w:val="28"/>
          <w:lang w:val="en-ZA"/>
        </w:rPr>
        <w:t>contend</w:t>
      </w:r>
      <w:r w:rsidR="00C1600C" w:rsidRPr="008A5589">
        <w:rPr>
          <w:rFonts w:ascii="Bookman Old Style" w:hAnsi="Bookman Old Style" w:cs="Arial"/>
          <w:bCs/>
          <w:color w:val="000000"/>
          <w:sz w:val="28"/>
          <w:szCs w:val="28"/>
          <w:lang w:val="en-ZA"/>
        </w:rPr>
        <w:t>ed</w:t>
      </w:r>
      <w:r w:rsidR="000A2599" w:rsidRPr="008A5589">
        <w:rPr>
          <w:rFonts w:ascii="Bookman Old Style" w:hAnsi="Bookman Old Style" w:cs="Arial"/>
          <w:bCs/>
          <w:color w:val="000000"/>
          <w:sz w:val="28"/>
          <w:szCs w:val="28"/>
          <w:lang w:val="en-ZA"/>
        </w:rPr>
        <w:t xml:space="preserve"> that the</w:t>
      </w:r>
      <w:r w:rsidR="00C1600C" w:rsidRPr="008A5589">
        <w:rPr>
          <w:rFonts w:ascii="Bookman Old Style" w:hAnsi="Bookman Old Style" w:cs="Arial"/>
          <w:bCs/>
          <w:color w:val="000000"/>
          <w:sz w:val="28"/>
          <w:szCs w:val="28"/>
          <w:lang w:val="en-ZA"/>
        </w:rPr>
        <w:t xml:space="preserve"> applicants </w:t>
      </w:r>
      <w:r w:rsidR="000A2599" w:rsidRPr="008A5589">
        <w:rPr>
          <w:rFonts w:ascii="Bookman Old Style" w:hAnsi="Bookman Old Style" w:cs="Arial"/>
          <w:bCs/>
          <w:color w:val="000000"/>
          <w:sz w:val="28"/>
          <w:szCs w:val="28"/>
          <w:lang w:val="en-ZA"/>
        </w:rPr>
        <w:t xml:space="preserve">elected to enforce administrative law claims and remedies, rather than to </w:t>
      </w:r>
      <w:r w:rsidR="00C1600C" w:rsidRPr="008A5589">
        <w:rPr>
          <w:rFonts w:ascii="Bookman Old Style" w:hAnsi="Bookman Old Style" w:cs="Arial"/>
          <w:bCs/>
          <w:color w:val="000000"/>
          <w:sz w:val="28"/>
          <w:szCs w:val="28"/>
          <w:lang w:val="en-ZA"/>
        </w:rPr>
        <w:t xml:space="preserve">invoke </w:t>
      </w:r>
      <w:r w:rsidR="000A2599" w:rsidRPr="008A5589">
        <w:rPr>
          <w:rFonts w:ascii="Bookman Old Style" w:hAnsi="Bookman Old Style" w:cs="Arial"/>
          <w:bCs/>
          <w:color w:val="000000"/>
          <w:sz w:val="28"/>
          <w:szCs w:val="28"/>
          <w:lang w:val="en-ZA"/>
        </w:rPr>
        <w:t xml:space="preserve">the public sector ‘employer-employee’ grievance machinery; and that the court </w:t>
      </w:r>
      <w:r w:rsidR="000A2599" w:rsidRPr="008A5589">
        <w:rPr>
          <w:rFonts w:ascii="Bookman Old Style" w:hAnsi="Bookman Old Style" w:cs="Arial"/>
          <w:bCs/>
          <w:i/>
          <w:iCs/>
          <w:color w:val="000000"/>
          <w:sz w:val="28"/>
          <w:szCs w:val="28"/>
          <w:lang w:val="en-ZA"/>
        </w:rPr>
        <w:t>a quo</w:t>
      </w:r>
      <w:r w:rsidR="000A2599" w:rsidRPr="008A5589">
        <w:rPr>
          <w:rFonts w:ascii="Bookman Old Style" w:hAnsi="Bookman Old Style" w:cs="Arial"/>
          <w:bCs/>
          <w:color w:val="000000"/>
          <w:sz w:val="28"/>
          <w:szCs w:val="28"/>
          <w:lang w:val="en-ZA"/>
        </w:rPr>
        <w:t xml:space="preserve"> was alive to this yet went on to mischaracterize their claim as a ‘quintessentially labour related issue’</w:t>
      </w:r>
      <w:r w:rsidR="00EA7606" w:rsidRPr="008A5589">
        <w:rPr>
          <w:rFonts w:ascii="Bookman Old Style" w:hAnsi="Bookman Old Style" w:cs="Arial"/>
          <w:bCs/>
          <w:color w:val="000000"/>
          <w:sz w:val="28"/>
          <w:szCs w:val="28"/>
          <w:lang w:val="en-ZA"/>
        </w:rPr>
        <w:t xml:space="preserve"> </w:t>
      </w:r>
      <w:r w:rsidR="00FB679A" w:rsidRPr="008A5589">
        <w:rPr>
          <w:rFonts w:ascii="Bookman Old Style" w:hAnsi="Bookman Old Style" w:cs="Arial"/>
          <w:bCs/>
          <w:color w:val="000000"/>
          <w:sz w:val="28"/>
          <w:szCs w:val="28"/>
          <w:lang w:val="en-ZA"/>
        </w:rPr>
        <w:t xml:space="preserve">- </w:t>
      </w:r>
      <w:r w:rsidR="00EA7606" w:rsidRPr="008A5589">
        <w:rPr>
          <w:rFonts w:ascii="Bookman Old Style" w:hAnsi="Bookman Old Style" w:cs="Arial"/>
          <w:bCs/>
          <w:color w:val="000000"/>
          <w:sz w:val="28"/>
          <w:szCs w:val="28"/>
          <w:lang w:val="en-ZA"/>
        </w:rPr>
        <w:t xml:space="preserve">thus denying them their </w:t>
      </w:r>
      <w:r w:rsidR="00FB679A" w:rsidRPr="008A5589">
        <w:rPr>
          <w:rFonts w:ascii="Bookman Old Style" w:hAnsi="Bookman Old Style" w:cs="Arial"/>
          <w:bCs/>
          <w:color w:val="000000"/>
          <w:sz w:val="28"/>
          <w:szCs w:val="28"/>
          <w:lang w:val="en-ZA"/>
        </w:rPr>
        <w:t xml:space="preserve">constitutionally guaranteed </w:t>
      </w:r>
      <w:r w:rsidR="00EA7606" w:rsidRPr="008A5589">
        <w:rPr>
          <w:rFonts w:ascii="Bookman Old Style" w:hAnsi="Bookman Old Style" w:cs="Arial"/>
          <w:bCs/>
          <w:color w:val="000000"/>
          <w:sz w:val="28"/>
          <w:szCs w:val="28"/>
          <w:lang w:val="en-ZA"/>
        </w:rPr>
        <w:t>right</w:t>
      </w:r>
      <w:r w:rsidR="00FB679A" w:rsidRPr="008A5589">
        <w:rPr>
          <w:rFonts w:ascii="Bookman Old Style" w:hAnsi="Bookman Old Style" w:cs="Arial"/>
          <w:bCs/>
          <w:color w:val="000000"/>
          <w:sz w:val="28"/>
          <w:szCs w:val="28"/>
          <w:lang w:val="en-ZA"/>
        </w:rPr>
        <w:t xml:space="preserve"> to assert those rights in the High Court</w:t>
      </w:r>
      <w:r w:rsidR="008A5589">
        <w:rPr>
          <w:rFonts w:ascii="Bookman Old Style" w:hAnsi="Bookman Old Style" w:cs="Arial"/>
          <w:bCs/>
          <w:color w:val="000000"/>
          <w:sz w:val="28"/>
          <w:szCs w:val="28"/>
          <w:lang w:val="en-ZA"/>
        </w:rPr>
        <w:t>.</w:t>
      </w:r>
    </w:p>
    <w:p w14:paraId="1D40BD8A" w14:textId="77777777" w:rsidR="00EA7606" w:rsidRPr="008A5589" w:rsidRDefault="00EA7606" w:rsidP="008A5589">
      <w:pPr>
        <w:pStyle w:val="MediumGrid1-Accent21"/>
        <w:spacing w:line="360" w:lineRule="auto"/>
        <w:ind w:left="0"/>
        <w:rPr>
          <w:rFonts w:ascii="Bookman Old Style" w:hAnsi="Bookman Old Style" w:cs="Arial"/>
          <w:bCs/>
          <w:color w:val="000000"/>
          <w:sz w:val="28"/>
          <w:szCs w:val="28"/>
          <w:lang w:val="en-ZA"/>
        </w:rPr>
      </w:pPr>
    </w:p>
    <w:p w14:paraId="57B42176" w14:textId="2E70EDB6" w:rsidR="005B2762" w:rsidRPr="008A5589" w:rsidRDefault="005454BB"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ZA"/>
        </w:rPr>
      </w:pPr>
      <w:r w:rsidRPr="008A5589">
        <w:rPr>
          <w:rFonts w:ascii="Bookman Old Style" w:hAnsi="Bookman Old Style" w:cs="Arial"/>
          <w:bCs/>
          <w:color w:val="000000"/>
          <w:sz w:val="28"/>
          <w:szCs w:val="28"/>
          <w:lang w:val="en-ZA"/>
        </w:rPr>
        <w:t xml:space="preserve">Counsel </w:t>
      </w:r>
      <w:r w:rsidR="00FB679A" w:rsidRPr="008A5589">
        <w:rPr>
          <w:rFonts w:ascii="Bookman Old Style" w:hAnsi="Bookman Old Style" w:cs="Arial"/>
          <w:bCs/>
          <w:color w:val="000000"/>
          <w:sz w:val="28"/>
          <w:szCs w:val="28"/>
          <w:lang w:val="en-ZA"/>
        </w:rPr>
        <w:t xml:space="preserve">added </w:t>
      </w:r>
      <w:r w:rsidR="005B2762" w:rsidRPr="008A5589">
        <w:rPr>
          <w:rFonts w:ascii="Bookman Old Style" w:hAnsi="Bookman Old Style" w:cs="Arial"/>
          <w:bCs/>
          <w:color w:val="000000"/>
          <w:sz w:val="28"/>
          <w:szCs w:val="28"/>
          <w:lang w:val="en-ZA"/>
        </w:rPr>
        <w:t xml:space="preserve">that there were exceptional circumstances that would allow the court </w:t>
      </w:r>
      <w:r w:rsidR="005B2762" w:rsidRPr="008A5589">
        <w:rPr>
          <w:rFonts w:ascii="Bookman Old Style" w:hAnsi="Bookman Old Style" w:cs="Arial"/>
          <w:bCs/>
          <w:i/>
          <w:iCs/>
          <w:color w:val="000000"/>
          <w:sz w:val="28"/>
          <w:szCs w:val="28"/>
          <w:lang w:val="en-ZA"/>
        </w:rPr>
        <w:t xml:space="preserve">a </w:t>
      </w:r>
      <w:r w:rsidR="005B2762" w:rsidRPr="008A5589">
        <w:rPr>
          <w:rFonts w:ascii="Bookman Old Style" w:hAnsi="Bookman Old Style" w:cs="Arial"/>
          <w:bCs/>
          <w:i/>
          <w:color w:val="000000"/>
          <w:sz w:val="28"/>
          <w:szCs w:val="28"/>
          <w:lang w:val="en-ZA"/>
        </w:rPr>
        <w:t>quo</w:t>
      </w:r>
      <w:r w:rsidR="005B2762" w:rsidRPr="008A5589">
        <w:rPr>
          <w:rFonts w:ascii="Bookman Old Style" w:hAnsi="Bookman Old Style" w:cs="Arial"/>
          <w:bCs/>
          <w:color w:val="000000"/>
          <w:sz w:val="28"/>
          <w:szCs w:val="28"/>
          <w:lang w:val="en-ZA"/>
        </w:rPr>
        <w:t xml:space="preserve"> to invoke </w:t>
      </w:r>
      <w:r w:rsidR="00121532" w:rsidRPr="008A5589">
        <w:rPr>
          <w:rFonts w:ascii="Bookman Old Style" w:hAnsi="Bookman Old Style" w:cs="Arial"/>
          <w:bCs/>
          <w:color w:val="000000"/>
          <w:sz w:val="28"/>
          <w:szCs w:val="28"/>
          <w:lang w:val="en-ZA"/>
        </w:rPr>
        <w:t>its inherent jurisdiction and to have entertained the</w:t>
      </w:r>
      <w:r w:rsidR="00FB679A" w:rsidRPr="008A5589">
        <w:rPr>
          <w:rFonts w:ascii="Bookman Old Style" w:hAnsi="Bookman Old Style" w:cs="Arial"/>
          <w:bCs/>
          <w:color w:val="000000"/>
          <w:sz w:val="28"/>
          <w:szCs w:val="28"/>
          <w:lang w:val="en-ZA"/>
        </w:rPr>
        <w:t>ir</w:t>
      </w:r>
      <w:r w:rsidR="00121532" w:rsidRPr="008A5589">
        <w:rPr>
          <w:rFonts w:ascii="Bookman Old Style" w:hAnsi="Bookman Old Style" w:cs="Arial"/>
          <w:bCs/>
          <w:color w:val="000000"/>
          <w:sz w:val="28"/>
          <w:szCs w:val="28"/>
          <w:lang w:val="en-ZA"/>
        </w:rPr>
        <w:t xml:space="preserve"> application, without them having to exhaust internal remedies. These circumstances are </w:t>
      </w:r>
      <w:r w:rsidR="005B2762" w:rsidRPr="008A5589">
        <w:rPr>
          <w:rFonts w:ascii="Bookman Old Style" w:hAnsi="Bookman Old Style" w:cs="Arial"/>
          <w:bCs/>
          <w:color w:val="000000"/>
          <w:sz w:val="28"/>
          <w:szCs w:val="28"/>
          <w:lang w:val="en-ZA"/>
        </w:rPr>
        <w:t>th</w:t>
      </w:r>
      <w:r w:rsidR="00121532" w:rsidRPr="008A5589">
        <w:rPr>
          <w:rFonts w:ascii="Bookman Old Style" w:hAnsi="Bookman Old Style" w:cs="Arial"/>
          <w:bCs/>
          <w:color w:val="000000"/>
          <w:sz w:val="28"/>
          <w:szCs w:val="28"/>
          <w:lang w:val="en-ZA"/>
        </w:rPr>
        <w:t>at</w:t>
      </w:r>
      <w:r w:rsidR="005B2762" w:rsidRPr="008A5589">
        <w:rPr>
          <w:rFonts w:ascii="Bookman Old Style" w:hAnsi="Bookman Old Style" w:cs="Arial"/>
          <w:bCs/>
          <w:color w:val="000000"/>
          <w:sz w:val="28"/>
          <w:szCs w:val="28"/>
          <w:lang w:val="en-ZA"/>
        </w:rPr>
        <w:t xml:space="preserve"> 3</w:t>
      </w:r>
      <w:r w:rsidR="005B2762" w:rsidRPr="008A5589">
        <w:rPr>
          <w:rFonts w:ascii="Bookman Old Style" w:hAnsi="Bookman Old Style" w:cs="Arial"/>
          <w:bCs/>
          <w:color w:val="000000"/>
          <w:sz w:val="28"/>
          <w:szCs w:val="28"/>
          <w:vertAlign w:val="superscript"/>
          <w:lang w:val="en-ZA"/>
        </w:rPr>
        <w:t>rd</w:t>
      </w:r>
      <w:r w:rsidR="005B2762" w:rsidRPr="008A5589">
        <w:rPr>
          <w:rFonts w:ascii="Bookman Old Style" w:hAnsi="Bookman Old Style" w:cs="Arial"/>
          <w:bCs/>
          <w:color w:val="000000"/>
          <w:sz w:val="28"/>
          <w:szCs w:val="28"/>
          <w:lang w:val="en-ZA"/>
        </w:rPr>
        <w:t xml:space="preserve"> and 4</w:t>
      </w:r>
      <w:r w:rsidR="005B2762" w:rsidRPr="008A5589">
        <w:rPr>
          <w:rFonts w:ascii="Bookman Old Style" w:hAnsi="Bookman Old Style" w:cs="Arial"/>
          <w:bCs/>
          <w:color w:val="000000"/>
          <w:sz w:val="28"/>
          <w:szCs w:val="28"/>
          <w:vertAlign w:val="superscript"/>
          <w:lang w:val="en-ZA"/>
        </w:rPr>
        <w:t>th</w:t>
      </w:r>
      <w:r w:rsidR="005B2762" w:rsidRPr="008A5589">
        <w:rPr>
          <w:rFonts w:ascii="Bookman Old Style" w:hAnsi="Bookman Old Style" w:cs="Arial"/>
          <w:bCs/>
          <w:color w:val="000000"/>
          <w:sz w:val="28"/>
          <w:szCs w:val="28"/>
          <w:lang w:val="en-ZA"/>
        </w:rPr>
        <w:t xml:space="preserve"> respondent</w:t>
      </w:r>
      <w:r w:rsidR="00FB679A" w:rsidRPr="008A5589">
        <w:rPr>
          <w:rFonts w:ascii="Bookman Old Style" w:hAnsi="Bookman Old Style" w:cs="Arial"/>
          <w:bCs/>
          <w:color w:val="000000"/>
          <w:sz w:val="28"/>
          <w:szCs w:val="28"/>
          <w:lang w:val="en-ZA"/>
        </w:rPr>
        <w:t>s</w:t>
      </w:r>
      <w:r w:rsidR="005B2762" w:rsidRPr="008A5589">
        <w:rPr>
          <w:rFonts w:ascii="Bookman Old Style" w:hAnsi="Bookman Old Style" w:cs="Arial"/>
          <w:bCs/>
          <w:color w:val="000000"/>
          <w:sz w:val="28"/>
          <w:szCs w:val="28"/>
          <w:lang w:val="en-ZA"/>
        </w:rPr>
        <w:t xml:space="preserve"> were determined to abuse </w:t>
      </w:r>
      <w:r w:rsidR="00121532" w:rsidRPr="008A5589">
        <w:rPr>
          <w:rFonts w:ascii="Bookman Old Style" w:hAnsi="Bookman Old Style" w:cs="Arial"/>
          <w:bCs/>
          <w:color w:val="000000"/>
          <w:sz w:val="28"/>
          <w:szCs w:val="28"/>
          <w:lang w:val="en-ZA"/>
        </w:rPr>
        <w:t>their administrative</w:t>
      </w:r>
      <w:r w:rsidR="005B2762" w:rsidRPr="008A5589">
        <w:rPr>
          <w:rFonts w:ascii="Bookman Old Style" w:hAnsi="Bookman Old Style" w:cs="Arial"/>
          <w:bCs/>
          <w:color w:val="000000"/>
          <w:sz w:val="28"/>
          <w:szCs w:val="28"/>
          <w:lang w:val="en-ZA"/>
        </w:rPr>
        <w:t xml:space="preserve"> powers </w:t>
      </w:r>
      <w:r w:rsidR="00121532" w:rsidRPr="008A5589">
        <w:rPr>
          <w:rFonts w:ascii="Bookman Old Style" w:hAnsi="Bookman Old Style" w:cs="Arial"/>
          <w:bCs/>
          <w:color w:val="000000"/>
          <w:sz w:val="28"/>
          <w:szCs w:val="28"/>
          <w:lang w:val="en-ZA"/>
        </w:rPr>
        <w:t xml:space="preserve">by going against the </w:t>
      </w:r>
      <w:proofErr w:type="spellStart"/>
      <w:r w:rsidR="00121532" w:rsidRPr="008A5589">
        <w:rPr>
          <w:rFonts w:ascii="Bookman Old Style" w:hAnsi="Bookman Old Style" w:cs="Arial"/>
          <w:bCs/>
          <w:color w:val="000000"/>
          <w:sz w:val="28"/>
          <w:szCs w:val="28"/>
          <w:lang w:val="en-ZA"/>
        </w:rPr>
        <w:t>Cabinet</w:t>
      </w:r>
      <w:r w:rsidR="00973574" w:rsidRPr="008A5589">
        <w:rPr>
          <w:rFonts w:ascii="Bookman Old Style" w:hAnsi="Bookman Old Style" w:cs="Arial"/>
          <w:bCs/>
          <w:color w:val="000000"/>
          <w:sz w:val="28"/>
          <w:szCs w:val="28"/>
          <w:lang w:val="en-ZA"/>
        </w:rPr>
        <w:t>s</w:t>
      </w:r>
      <w:proofErr w:type="spellEnd"/>
      <w:r w:rsidR="00121532" w:rsidRPr="008A5589">
        <w:rPr>
          <w:rFonts w:ascii="Bookman Old Style" w:hAnsi="Bookman Old Style" w:cs="Arial"/>
          <w:bCs/>
          <w:color w:val="000000"/>
          <w:sz w:val="28"/>
          <w:szCs w:val="28"/>
          <w:lang w:val="en-ZA"/>
        </w:rPr>
        <w:t xml:space="preserve"> decision</w:t>
      </w:r>
      <w:r w:rsidR="00973574" w:rsidRPr="008A5589">
        <w:rPr>
          <w:rFonts w:ascii="Bookman Old Style" w:hAnsi="Bookman Old Style" w:cs="Arial"/>
          <w:bCs/>
          <w:color w:val="000000"/>
          <w:sz w:val="28"/>
          <w:szCs w:val="28"/>
          <w:lang w:val="en-ZA"/>
        </w:rPr>
        <w:t xml:space="preserve">, </w:t>
      </w:r>
      <w:r w:rsidR="00FB679A" w:rsidRPr="008A5589">
        <w:rPr>
          <w:rFonts w:ascii="Bookman Old Style" w:hAnsi="Bookman Old Style" w:cs="Arial"/>
          <w:bCs/>
          <w:color w:val="000000"/>
          <w:sz w:val="28"/>
          <w:szCs w:val="28"/>
          <w:lang w:val="en-ZA"/>
        </w:rPr>
        <w:t>to physically bar the applicants</w:t>
      </w:r>
      <w:r w:rsidR="00320758">
        <w:rPr>
          <w:rFonts w:ascii="Bookman Old Style" w:hAnsi="Bookman Old Style" w:cs="Arial"/>
          <w:bCs/>
          <w:color w:val="000000"/>
          <w:sz w:val="28"/>
          <w:szCs w:val="28"/>
          <w:lang w:val="en-ZA"/>
        </w:rPr>
        <w:t xml:space="preserve"> from entering</w:t>
      </w:r>
      <w:r w:rsidR="00121532" w:rsidRPr="008A5589">
        <w:rPr>
          <w:rFonts w:ascii="Bookman Old Style" w:hAnsi="Bookman Old Style" w:cs="Arial"/>
          <w:bCs/>
          <w:color w:val="000000"/>
          <w:sz w:val="28"/>
          <w:szCs w:val="28"/>
          <w:lang w:val="en-ZA"/>
        </w:rPr>
        <w:t xml:space="preserve"> </w:t>
      </w:r>
      <w:r w:rsidR="00FB679A" w:rsidRPr="008A5589">
        <w:rPr>
          <w:rFonts w:ascii="Bookman Old Style" w:hAnsi="Bookman Old Style" w:cs="Arial"/>
          <w:bCs/>
          <w:color w:val="000000"/>
          <w:sz w:val="28"/>
          <w:szCs w:val="28"/>
          <w:lang w:val="en-ZA"/>
        </w:rPr>
        <w:t xml:space="preserve">their places of work and to illegally </w:t>
      </w:r>
      <w:r w:rsidR="00320758">
        <w:rPr>
          <w:rFonts w:ascii="Bookman Old Style" w:hAnsi="Bookman Old Style" w:cs="Arial"/>
          <w:bCs/>
          <w:color w:val="000000"/>
          <w:sz w:val="28"/>
          <w:szCs w:val="28"/>
          <w:lang w:val="en-ZA"/>
        </w:rPr>
        <w:t>repudiate</w:t>
      </w:r>
      <w:r w:rsidR="00FB679A" w:rsidRPr="008A5589">
        <w:rPr>
          <w:rFonts w:ascii="Bookman Old Style" w:hAnsi="Bookman Old Style" w:cs="Arial"/>
          <w:bCs/>
          <w:color w:val="000000"/>
          <w:sz w:val="28"/>
          <w:szCs w:val="28"/>
          <w:lang w:val="en-ZA"/>
        </w:rPr>
        <w:t xml:space="preserve"> the applicants’ contracts of employment</w:t>
      </w:r>
      <w:r w:rsidR="00121532" w:rsidRPr="008A5589">
        <w:rPr>
          <w:rFonts w:ascii="Bookman Old Style" w:hAnsi="Bookman Old Style" w:cs="Arial"/>
          <w:bCs/>
          <w:color w:val="000000"/>
          <w:sz w:val="28"/>
          <w:szCs w:val="28"/>
          <w:lang w:val="en-ZA"/>
        </w:rPr>
        <w:t xml:space="preserve">. </w:t>
      </w:r>
      <w:r w:rsidR="00FB679A" w:rsidRPr="008A5589">
        <w:rPr>
          <w:rFonts w:ascii="Bookman Old Style" w:hAnsi="Bookman Old Style" w:cs="Arial"/>
          <w:bCs/>
          <w:color w:val="000000"/>
          <w:sz w:val="28"/>
          <w:szCs w:val="28"/>
          <w:lang w:val="en-ZA"/>
        </w:rPr>
        <w:t xml:space="preserve">Counsel argued that </w:t>
      </w:r>
      <w:r w:rsidR="00121532" w:rsidRPr="008A5589">
        <w:rPr>
          <w:rFonts w:ascii="Bookman Old Style" w:hAnsi="Bookman Old Style" w:cs="Arial"/>
          <w:bCs/>
          <w:color w:val="000000"/>
          <w:sz w:val="28"/>
          <w:szCs w:val="28"/>
          <w:lang w:val="en-ZA"/>
        </w:rPr>
        <w:t xml:space="preserve">it was consequently </w:t>
      </w:r>
      <w:r w:rsidR="00AD1CBA" w:rsidRPr="008A5589">
        <w:rPr>
          <w:rFonts w:ascii="Bookman Old Style" w:hAnsi="Bookman Old Style" w:cs="Arial"/>
          <w:bCs/>
          <w:color w:val="000000"/>
          <w:sz w:val="28"/>
          <w:szCs w:val="28"/>
          <w:lang w:val="en-ZA"/>
        </w:rPr>
        <w:t xml:space="preserve">practically </w:t>
      </w:r>
      <w:r w:rsidR="00121532" w:rsidRPr="008A5589">
        <w:rPr>
          <w:rFonts w:ascii="Bookman Old Style" w:hAnsi="Bookman Old Style" w:cs="Arial"/>
          <w:bCs/>
          <w:color w:val="000000"/>
          <w:sz w:val="28"/>
          <w:szCs w:val="28"/>
          <w:lang w:val="en-ZA"/>
        </w:rPr>
        <w:t xml:space="preserve">impossible for them, in the circumstances, to use the </w:t>
      </w:r>
      <w:r w:rsidR="00320758">
        <w:rPr>
          <w:rFonts w:ascii="Bookman Old Style" w:hAnsi="Bookman Old Style" w:cs="Arial"/>
          <w:bCs/>
          <w:color w:val="000000"/>
          <w:sz w:val="28"/>
          <w:szCs w:val="28"/>
          <w:lang w:val="en-ZA"/>
        </w:rPr>
        <w:t xml:space="preserve">PSA 2005 </w:t>
      </w:r>
      <w:r w:rsidR="00121532" w:rsidRPr="008A5589">
        <w:rPr>
          <w:rFonts w:ascii="Bookman Old Style" w:hAnsi="Bookman Old Style" w:cs="Arial"/>
          <w:bCs/>
          <w:color w:val="000000"/>
          <w:sz w:val="28"/>
          <w:szCs w:val="28"/>
          <w:lang w:val="en-ZA"/>
        </w:rPr>
        <w:t>grievance procedure</w:t>
      </w:r>
      <w:r w:rsidR="00AD1CBA" w:rsidRPr="008A5589">
        <w:rPr>
          <w:rFonts w:ascii="Bookman Old Style" w:hAnsi="Bookman Old Style" w:cs="Arial"/>
          <w:bCs/>
          <w:color w:val="000000"/>
          <w:sz w:val="28"/>
          <w:szCs w:val="28"/>
          <w:lang w:val="en-ZA"/>
        </w:rPr>
        <w:t>,</w:t>
      </w:r>
      <w:r w:rsidR="00121532" w:rsidRPr="008A5589">
        <w:rPr>
          <w:rFonts w:ascii="Bookman Old Style" w:hAnsi="Bookman Old Style" w:cs="Arial"/>
          <w:bCs/>
          <w:color w:val="000000"/>
          <w:sz w:val="28"/>
          <w:szCs w:val="28"/>
          <w:lang w:val="en-ZA"/>
        </w:rPr>
        <w:t xml:space="preserve"> as their supervisors</w:t>
      </w:r>
      <w:r w:rsidR="00AD1CBA" w:rsidRPr="008A5589">
        <w:rPr>
          <w:rFonts w:ascii="Bookman Old Style" w:hAnsi="Bookman Old Style" w:cs="Arial"/>
          <w:bCs/>
          <w:color w:val="000000"/>
          <w:sz w:val="28"/>
          <w:szCs w:val="28"/>
          <w:lang w:val="en-ZA"/>
        </w:rPr>
        <w:t xml:space="preserve"> </w:t>
      </w:r>
      <w:r w:rsidR="00121532" w:rsidRPr="008A5589">
        <w:rPr>
          <w:rFonts w:ascii="Bookman Old Style" w:hAnsi="Bookman Old Style" w:cs="Arial"/>
          <w:bCs/>
          <w:color w:val="000000"/>
          <w:sz w:val="28"/>
          <w:szCs w:val="28"/>
          <w:lang w:val="en-ZA"/>
        </w:rPr>
        <w:t>to whom they had to take the first grievance step</w:t>
      </w:r>
      <w:r w:rsidR="00AD1CBA" w:rsidRPr="008A5589">
        <w:rPr>
          <w:rFonts w:ascii="Bookman Old Style" w:hAnsi="Bookman Old Style" w:cs="Arial"/>
          <w:bCs/>
          <w:color w:val="000000"/>
          <w:sz w:val="28"/>
          <w:szCs w:val="28"/>
          <w:lang w:val="en-ZA"/>
        </w:rPr>
        <w:t xml:space="preserve"> had been instructed not to allow them access to the premises. </w:t>
      </w:r>
    </w:p>
    <w:p w14:paraId="34748CE6" w14:textId="77777777" w:rsidR="00E447C9" w:rsidRPr="008A5589" w:rsidRDefault="00E447C9" w:rsidP="008A5589">
      <w:pPr>
        <w:pStyle w:val="MediumGrid1-Accent21"/>
        <w:spacing w:line="360" w:lineRule="auto"/>
        <w:ind w:left="0"/>
        <w:rPr>
          <w:rFonts w:ascii="Bookman Old Style" w:hAnsi="Bookman Old Style" w:cs="Arial"/>
          <w:bCs/>
          <w:color w:val="000000"/>
          <w:sz w:val="28"/>
          <w:szCs w:val="28"/>
          <w:lang w:val="en-ZA"/>
        </w:rPr>
      </w:pPr>
    </w:p>
    <w:p w14:paraId="764E3602" w14:textId="4384F8CC" w:rsidR="00E447C9" w:rsidRPr="008A5589" w:rsidRDefault="005454BB"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ZA"/>
        </w:rPr>
      </w:pPr>
      <w:r w:rsidRPr="008A5589">
        <w:rPr>
          <w:rFonts w:ascii="Bookman Old Style" w:hAnsi="Bookman Old Style" w:cs="Arial"/>
          <w:bCs/>
          <w:color w:val="000000"/>
          <w:sz w:val="28"/>
          <w:szCs w:val="28"/>
          <w:lang w:val="en-ZA"/>
        </w:rPr>
        <w:t xml:space="preserve">According to counsel for the appellants, </w:t>
      </w:r>
      <w:r w:rsidR="00AD1CBA" w:rsidRPr="008A5589">
        <w:rPr>
          <w:rFonts w:ascii="Bookman Old Style" w:hAnsi="Bookman Old Style" w:cs="Arial"/>
          <w:bCs/>
          <w:color w:val="000000"/>
          <w:sz w:val="28"/>
          <w:szCs w:val="28"/>
          <w:lang w:val="en-ZA"/>
        </w:rPr>
        <w:t xml:space="preserve">the matter was extremely urgent as the </w:t>
      </w:r>
      <w:r w:rsidR="00FB679A" w:rsidRPr="008A5589">
        <w:rPr>
          <w:rFonts w:ascii="Bookman Old Style" w:hAnsi="Bookman Old Style" w:cs="Arial"/>
          <w:bCs/>
          <w:color w:val="000000"/>
          <w:sz w:val="28"/>
          <w:szCs w:val="28"/>
          <w:lang w:val="en-ZA"/>
        </w:rPr>
        <w:t xml:space="preserve">principal secretary of </w:t>
      </w:r>
      <w:r w:rsidR="00AD1CBA" w:rsidRPr="008A5589">
        <w:rPr>
          <w:rFonts w:ascii="Bookman Old Style" w:hAnsi="Bookman Old Style" w:cs="Arial"/>
          <w:bCs/>
          <w:color w:val="000000"/>
          <w:sz w:val="28"/>
          <w:szCs w:val="28"/>
          <w:lang w:val="en-ZA"/>
        </w:rPr>
        <w:t>the Ministry of Social Development had expressed the intention to proceed to recruit new personnel to take up their positions. Th</w:t>
      </w:r>
      <w:r w:rsidR="00FB679A" w:rsidRPr="008A5589">
        <w:rPr>
          <w:rFonts w:ascii="Bookman Old Style" w:hAnsi="Bookman Old Style" w:cs="Arial"/>
          <w:bCs/>
          <w:color w:val="000000"/>
          <w:sz w:val="28"/>
          <w:szCs w:val="28"/>
          <w:lang w:val="en-ZA"/>
        </w:rPr>
        <w:t xml:space="preserve">erefore, </w:t>
      </w:r>
      <w:r w:rsidR="00AD1CBA" w:rsidRPr="008A5589">
        <w:rPr>
          <w:rFonts w:ascii="Bookman Old Style" w:hAnsi="Bookman Old Style" w:cs="Arial"/>
          <w:bCs/>
          <w:color w:val="000000"/>
          <w:sz w:val="28"/>
          <w:szCs w:val="28"/>
          <w:lang w:val="en-ZA"/>
        </w:rPr>
        <w:t xml:space="preserve">the necessity </w:t>
      </w:r>
      <w:r w:rsidRPr="008A5589">
        <w:rPr>
          <w:rFonts w:ascii="Bookman Old Style" w:hAnsi="Bookman Old Style" w:cs="Arial"/>
          <w:bCs/>
          <w:color w:val="000000"/>
          <w:sz w:val="28"/>
          <w:szCs w:val="28"/>
          <w:lang w:val="en-ZA"/>
        </w:rPr>
        <w:t>of</w:t>
      </w:r>
      <w:r w:rsidR="00AD1CBA" w:rsidRPr="008A5589">
        <w:rPr>
          <w:rFonts w:ascii="Bookman Old Style" w:hAnsi="Bookman Old Style" w:cs="Arial"/>
          <w:bCs/>
          <w:color w:val="000000"/>
          <w:sz w:val="28"/>
          <w:szCs w:val="28"/>
          <w:lang w:val="en-ZA"/>
        </w:rPr>
        <w:t xml:space="preserve"> access </w:t>
      </w:r>
      <w:r w:rsidR="00F43A24">
        <w:rPr>
          <w:rFonts w:ascii="Bookman Old Style" w:hAnsi="Bookman Old Style" w:cs="Arial"/>
          <w:bCs/>
          <w:color w:val="000000"/>
          <w:sz w:val="28"/>
          <w:szCs w:val="28"/>
          <w:lang w:val="en-ZA"/>
        </w:rPr>
        <w:t>to court</w:t>
      </w:r>
      <w:r w:rsidR="00FB679A" w:rsidRPr="008A5589">
        <w:rPr>
          <w:rFonts w:ascii="Bookman Old Style" w:hAnsi="Bookman Old Style" w:cs="Arial"/>
          <w:bCs/>
          <w:color w:val="000000"/>
          <w:sz w:val="28"/>
          <w:szCs w:val="28"/>
          <w:lang w:val="en-ZA"/>
        </w:rPr>
        <w:t xml:space="preserve"> to ventilate</w:t>
      </w:r>
      <w:r w:rsidRPr="008A5589">
        <w:rPr>
          <w:rFonts w:ascii="Bookman Old Style" w:hAnsi="Bookman Old Style" w:cs="Arial"/>
          <w:bCs/>
          <w:color w:val="000000"/>
          <w:sz w:val="28"/>
          <w:szCs w:val="28"/>
          <w:lang w:val="en-ZA"/>
        </w:rPr>
        <w:t xml:space="preserve"> rights and </w:t>
      </w:r>
      <w:r w:rsidR="00AD1CBA" w:rsidRPr="008A5589">
        <w:rPr>
          <w:rFonts w:ascii="Bookman Old Style" w:hAnsi="Bookman Old Style" w:cs="Arial"/>
          <w:bCs/>
          <w:color w:val="000000"/>
          <w:sz w:val="28"/>
          <w:szCs w:val="28"/>
          <w:lang w:val="en-ZA"/>
        </w:rPr>
        <w:t>or interest</w:t>
      </w:r>
      <w:r w:rsidRPr="008A5589">
        <w:rPr>
          <w:rFonts w:ascii="Bookman Old Style" w:hAnsi="Bookman Old Style" w:cs="Arial"/>
          <w:bCs/>
          <w:color w:val="000000"/>
          <w:sz w:val="28"/>
          <w:szCs w:val="28"/>
          <w:lang w:val="en-ZA"/>
        </w:rPr>
        <w:t>s</w:t>
      </w:r>
      <w:r w:rsidR="00AD1CBA" w:rsidRPr="008A5589">
        <w:rPr>
          <w:rFonts w:ascii="Bookman Old Style" w:hAnsi="Bookman Old Style" w:cs="Arial"/>
          <w:bCs/>
          <w:color w:val="000000"/>
          <w:sz w:val="28"/>
          <w:szCs w:val="28"/>
          <w:lang w:val="en-ZA"/>
        </w:rPr>
        <w:t xml:space="preserve"> and the </w:t>
      </w:r>
      <w:r w:rsidR="00FB679A" w:rsidRPr="008A5589">
        <w:rPr>
          <w:rFonts w:ascii="Bookman Old Style" w:hAnsi="Bookman Old Style" w:cs="Arial"/>
          <w:bCs/>
          <w:color w:val="000000"/>
          <w:sz w:val="28"/>
          <w:szCs w:val="28"/>
          <w:lang w:val="en-ZA"/>
        </w:rPr>
        <w:t xml:space="preserve">need for </w:t>
      </w:r>
      <w:r w:rsidR="00FB679A" w:rsidRPr="008A5589">
        <w:rPr>
          <w:rFonts w:ascii="Bookman Old Style" w:hAnsi="Bookman Old Style" w:cs="Arial"/>
          <w:bCs/>
          <w:color w:val="000000"/>
          <w:sz w:val="28"/>
          <w:szCs w:val="28"/>
          <w:lang w:val="en-ZA"/>
        </w:rPr>
        <w:lastRenderedPageBreak/>
        <w:t xml:space="preserve">an </w:t>
      </w:r>
      <w:r w:rsidR="00AD1CBA" w:rsidRPr="008A5589">
        <w:rPr>
          <w:rFonts w:ascii="Bookman Old Style" w:hAnsi="Bookman Old Style" w:cs="Arial"/>
          <w:bCs/>
          <w:color w:val="000000"/>
          <w:sz w:val="28"/>
          <w:szCs w:val="28"/>
          <w:lang w:val="en-ZA"/>
        </w:rPr>
        <w:t xml:space="preserve">effective judicial remedy to have their rights protected contributed to the urgency. </w:t>
      </w:r>
    </w:p>
    <w:p w14:paraId="317ADE7E" w14:textId="77777777" w:rsidR="00AD1CBA" w:rsidRPr="008A5589" w:rsidRDefault="00AD1CBA" w:rsidP="008A5589">
      <w:pPr>
        <w:pStyle w:val="MediumGrid1-Accent21"/>
        <w:spacing w:line="360" w:lineRule="auto"/>
        <w:ind w:left="0"/>
        <w:rPr>
          <w:rFonts w:ascii="Bookman Old Style" w:hAnsi="Bookman Old Style" w:cs="Arial"/>
          <w:bCs/>
          <w:color w:val="000000"/>
          <w:sz w:val="28"/>
          <w:szCs w:val="28"/>
          <w:lang w:val="en-ZA"/>
        </w:rPr>
      </w:pPr>
    </w:p>
    <w:p w14:paraId="51B653AD" w14:textId="32CA0CDA" w:rsidR="000B6EDA" w:rsidRPr="008A5589" w:rsidRDefault="000967AF" w:rsidP="000728BB">
      <w:pPr>
        <w:pStyle w:val="MediumGrid1-Accent21"/>
        <w:numPr>
          <w:ilvl w:val="0"/>
          <w:numId w:val="3"/>
        </w:numPr>
        <w:spacing w:line="360" w:lineRule="auto"/>
        <w:ind w:left="0" w:firstLine="0"/>
        <w:jc w:val="both"/>
        <w:rPr>
          <w:rFonts w:ascii="Bookman Old Style" w:hAnsi="Bookman Old Style" w:cs="Arial"/>
          <w:bCs/>
          <w:color w:val="000000"/>
          <w:sz w:val="28"/>
          <w:szCs w:val="28"/>
          <w:lang w:val="en-ZA"/>
        </w:rPr>
      </w:pPr>
      <w:r w:rsidRPr="008A5589">
        <w:rPr>
          <w:rFonts w:ascii="Bookman Old Style" w:hAnsi="Bookman Old Style" w:cs="Arial"/>
          <w:bCs/>
          <w:color w:val="000000"/>
          <w:sz w:val="28"/>
          <w:szCs w:val="28"/>
          <w:lang w:val="en-ZA"/>
        </w:rPr>
        <w:t xml:space="preserve">It is further submitted that the </w:t>
      </w:r>
      <w:r w:rsidR="00FB679A" w:rsidRPr="008A5589">
        <w:rPr>
          <w:rFonts w:ascii="Bookman Old Style" w:hAnsi="Bookman Old Style" w:cs="Arial"/>
          <w:bCs/>
          <w:color w:val="000000"/>
          <w:sz w:val="28"/>
          <w:szCs w:val="28"/>
          <w:lang w:val="en-ZA"/>
        </w:rPr>
        <w:t xml:space="preserve">public law </w:t>
      </w:r>
      <w:r w:rsidRPr="008A5589">
        <w:rPr>
          <w:rFonts w:ascii="Bookman Old Style" w:hAnsi="Bookman Old Style" w:cs="Arial"/>
          <w:bCs/>
          <w:color w:val="000000"/>
          <w:sz w:val="28"/>
          <w:szCs w:val="28"/>
          <w:lang w:val="en-ZA"/>
        </w:rPr>
        <w:t>remedies sought by the app</w:t>
      </w:r>
      <w:r w:rsidR="00FB679A" w:rsidRPr="008A5589">
        <w:rPr>
          <w:rFonts w:ascii="Bookman Old Style" w:hAnsi="Bookman Old Style" w:cs="Arial"/>
          <w:bCs/>
          <w:color w:val="000000"/>
          <w:sz w:val="28"/>
          <w:szCs w:val="28"/>
          <w:lang w:val="en-ZA"/>
        </w:rPr>
        <w:t xml:space="preserve">licants </w:t>
      </w:r>
      <w:r w:rsidRPr="008A5589">
        <w:rPr>
          <w:rFonts w:ascii="Bookman Old Style" w:hAnsi="Bookman Old Style" w:cs="Arial"/>
          <w:bCs/>
          <w:color w:val="000000"/>
          <w:sz w:val="28"/>
          <w:szCs w:val="28"/>
          <w:lang w:val="en-ZA"/>
        </w:rPr>
        <w:t>were the o</w:t>
      </w:r>
      <w:r w:rsidR="001A5959">
        <w:rPr>
          <w:rFonts w:ascii="Bookman Old Style" w:hAnsi="Bookman Old Style" w:cs="Arial"/>
          <w:bCs/>
          <w:color w:val="000000"/>
          <w:sz w:val="28"/>
          <w:szCs w:val="28"/>
          <w:lang w:val="en-ZA"/>
        </w:rPr>
        <w:t>nly effective remedial recourse</w:t>
      </w:r>
      <w:r w:rsidRPr="008A5589">
        <w:rPr>
          <w:rFonts w:ascii="Bookman Old Style" w:hAnsi="Bookman Old Style" w:cs="Arial"/>
          <w:bCs/>
          <w:color w:val="000000"/>
          <w:sz w:val="28"/>
          <w:szCs w:val="28"/>
          <w:lang w:val="en-ZA"/>
        </w:rPr>
        <w:t xml:space="preserve"> available to them, and the High Court ought to have exercised its inherent jurisdiction and ent</w:t>
      </w:r>
      <w:r w:rsidR="00FB679A" w:rsidRPr="008A5589">
        <w:rPr>
          <w:rFonts w:ascii="Bookman Old Style" w:hAnsi="Bookman Old Style" w:cs="Arial"/>
          <w:bCs/>
          <w:color w:val="000000"/>
          <w:sz w:val="28"/>
          <w:szCs w:val="28"/>
          <w:lang w:val="en-ZA"/>
        </w:rPr>
        <w:t>ertained the applicants’</w:t>
      </w:r>
      <w:r w:rsidRPr="008A5589">
        <w:rPr>
          <w:rFonts w:ascii="Bookman Old Style" w:hAnsi="Bookman Old Style" w:cs="Arial"/>
          <w:bCs/>
          <w:color w:val="000000"/>
          <w:sz w:val="28"/>
          <w:szCs w:val="28"/>
          <w:lang w:val="en-ZA"/>
        </w:rPr>
        <w:t xml:space="preserve"> case</w:t>
      </w:r>
      <w:r w:rsidR="00FB679A" w:rsidRPr="008A5589">
        <w:rPr>
          <w:rFonts w:ascii="Bookman Old Style" w:hAnsi="Bookman Old Style" w:cs="Arial"/>
          <w:bCs/>
          <w:color w:val="000000"/>
          <w:sz w:val="28"/>
          <w:szCs w:val="28"/>
          <w:lang w:val="en-ZA"/>
        </w:rPr>
        <w:t>.</w:t>
      </w:r>
      <w:r w:rsidRPr="008A5589">
        <w:rPr>
          <w:rFonts w:ascii="Bookman Old Style" w:hAnsi="Bookman Old Style" w:cs="Arial"/>
          <w:bCs/>
          <w:color w:val="000000"/>
          <w:sz w:val="28"/>
          <w:szCs w:val="28"/>
          <w:lang w:val="en-ZA"/>
        </w:rPr>
        <w:t xml:space="preserve"> </w:t>
      </w:r>
    </w:p>
    <w:p w14:paraId="5AB4EDC3" w14:textId="77777777" w:rsidR="00FB679A" w:rsidRPr="008A5589" w:rsidRDefault="00FB679A" w:rsidP="00FB679A">
      <w:pPr>
        <w:pStyle w:val="MediumGrid1-Accent21"/>
        <w:spacing w:line="360" w:lineRule="auto"/>
        <w:ind w:left="0"/>
        <w:jc w:val="both"/>
        <w:rPr>
          <w:rFonts w:ascii="Bookman Old Style" w:hAnsi="Bookman Old Style" w:cs="Arial"/>
          <w:bCs/>
          <w:color w:val="000000"/>
          <w:sz w:val="28"/>
          <w:szCs w:val="28"/>
          <w:lang w:val="en-ZA"/>
        </w:rPr>
      </w:pPr>
    </w:p>
    <w:p w14:paraId="6A122A7A" w14:textId="7F272D91" w:rsidR="005B0D98" w:rsidRPr="008A5589" w:rsidRDefault="001A5959" w:rsidP="008A5589">
      <w:pPr>
        <w:numPr>
          <w:ilvl w:val="0"/>
          <w:numId w:val="3"/>
        </w:numPr>
        <w:spacing w:after="160" w:line="360" w:lineRule="auto"/>
        <w:ind w:left="0" w:firstLine="0"/>
        <w:jc w:val="both"/>
        <w:rPr>
          <w:rFonts w:ascii="Bookman Old Style" w:hAnsi="Bookman Old Style" w:cs="Arial"/>
          <w:b/>
          <w:bCs/>
          <w:color w:val="000000"/>
          <w:sz w:val="28"/>
          <w:szCs w:val="28"/>
          <w:lang w:val="en-US"/>
        </w:rPr>
      </w:pPr>
      <w:r>
        <w:rPr>
          <w:rFonts w:ascii="Bookman Old Style" w:hAnsi="Bookman Old Style" w:cs="Arial"/>
          <w:bCs/>
          <w:color w:val="000000"/>
          <w:sz w:val="28"/>
          <w:szCs w:val="28"/>
          <w:lang w:val="en-ZA"/>
        </w:rPr>
        <w:t xml:space="preserve">On behalf of the </w:t>
      </w:r>
      <w:proofErr w:type="spellStart"/>
      <w:r>
        <w:rPr>
          <w:rFonts w:ascii="Bookman Old Style" w:hAnsi="Bookman Old Style" w:cs="Arial"/>
          <w:bCs/>
          <w:color w:val="000000"/>
          <w:sz w:val="28"/>
          <w:szCs w:val="28"/>
          <w:lang w:val="en-ZA"/>
        </w:rPr>
        <w:t>GoL</w:t>
      </w:r>
      <w:proofErr w:type="spellEnd"/>
      <w:r>
        <w:rPr>
          <w:rFonts w:ascii="Bookman Old Style" w:hAnsi="Bookman Old Style" w:cs="Arial"/>
          <w:bCs/>
          <w:color w:val="000000"/>
          <w:sz w:val="28"/>
          <w:szCs w:val="28"/>
          <w:lang w:val="en-ZA"/>
        </w:rPr>
        <w:t>, a</w:t>
      </w:r>
      <w:r w:rsidR="002525A0" w:rsidRPr="008A5589">
        <w:rPr>
          <w:rFonts w:ascii="Bookman Old Style" w:hAnsi="Bookman Old Style" w:cs="Arial"/>
          <w:bCs/>
          <w:color w:val="000000"/>
          <w:sz w:val="28"/>
          <w:szCs w:val="28"/>
          <w:lang w:val="en-ZA"/>
        </w:rPr>
        <w:t xml:space="preserve">dvocate </w:t>
      </w:r>
      <w:proofErr w:type="spellStart"/>
      <w:r w:rsidR="002525A0" w:rsidRPr="008A5589">
        <w:rPr>
          <w:rFonts w:ascii="Bookman Old Style" w:hAnsi="Bookman Old Style" w:cs="Arial"/>
          <w:bCs/>
          <w:color w:val="000000"/>
          <w:sz w:val="28"/>
          <w:szCs w:val="28"/>
          <w:lang w:val="en-US"/>
        </w:rPr>
        <w:t>Thakalekoala</w:t>
      </w:r>
      <w:proofErr w:type="spellEnd"/>
      <w:r w:rsidR="002525A0" w:rsidRPr="008A5589">
        <w:rPr>
          <w:rFonts w:ascii="Bookman Old Style" w:hAnsi="Bookman Old Style" w:cs="Arial"/>
          <w:bCs/>
          <w:color w:val="000000"/>
          <w:sz w:val="28"/>
          <w:szCs w:val="28"/>
          <w:lang w:val="en-ZA"/>
        </w:rPr>
        <w:t xml:space="preserve"> </w:t>
      </w:r>
      <w:r w:rsidR="005454BB" w:rsidRPr="008A5589">
        <w:rPr>
          <w:rFonts w:ascii="Bookman Old Style" w:hAnsi="Bookman Old Style" w:cs="Arial"/>
          <w:bCs/>
          <w:color w:val="000000"/>
          <w:sz w:val="28"/>
          <w:szCs w:val="28"/>
          <w:lang w:val="en-ZA"/>
        </w:rPr>
        <w:t xml:space="preserve">submitted </w:t>
      </w:r>
      <w:r w:rsidR="000B6EDA" w:rsidRPr="008A5589">
        <w:rPr>
          <w:rFonts w:ascii="Bookman Old Style" w:hAnsi="Bookman Old Style" w:cs="Arial"/>
          <w:bCs/>
          <w:color w:val="000000"/>
          <w:sz w:val="28"/>
          <w:szCs w:val="28"/>
          <w:lang w:val="en-ZA"/>
        </w:rPr>
        <w:t>that the High Court’s judgment could not be faulted</w:t>
      </w:r>
      <w:r w:rsidR="005454BB" w:rsidRPr="008A5589">
        <w:rPr>
          <w:rFonts w:ascii="Bookman Old Style" w:hAnsi="Bookman Old Style" w:cs="Arial"/>
          <w:bCs/>
          <w:color w:val="000000"/>
          <w:sz w:val="28"/>
          <w:szCs w:val="28"/>
          <w:lang w:val="en-ZA"/>
        </w:rPr>
        <w:t xml:space="preserve"> because</w:t>
      </w:r>
      <w:r w:rsidR="00FB679A" w:rsidRPr="008A5589">
        <w:rPr>
          <w:rFonts w:ascii="Bookman Old Style" w:hAnsi="Bookman Old Style" w:cs="Arial"/>
          <w:bCs/>
          <w:color w:val="000000"/>
          <w:sz w:val="28"/>
          <w:szCs w:val="28"/>
          <w:lang w:val="en-ZA"/>
        </w:rPr>
        <w:t>,</w:t>
      </w:r>
      <w:r w:rsidR="005454BB" w:rsidRPr="008A5589">
        <w:rPr>
          <w:rFonts w:ascii="Bookman Old Style" w:hAnsi="Bookman Old Style" w:cs="Arial"/>
          <w:bCs/>
          <w:color w:val="000000"/>
          <w:sz w:val="28"/>
          <w:szCs w:val="28"/>
          <w:lang w:val="en-ZA"/>
        </w:rPr>
        <w:t xml:space="preserve"> </w:t>
      </w:r>
      <w:r w:rsidR="00841BB9" w:rsidRPr="008A5589">
        <w:rPr>
          <w:rFonts w:ascii="Bookman Old Style" w:hAnsi="Bookman Old Style" w:cs="Arial"/>
          <w:bCs/>
          <w:color w:val="000000"/>
          <w:sz w:val="28"/>
          <w:szCs w:val="28"/>
          <w:lang w:val="en-ZA"/>
        </w:rPr>
        <w:t>although t</w:t>
      </w:r>
      <w:r w:rsidR="005454BB" w:rsidRPr="008A5589">
        <w:rPr>
          <w:rFonts w:ascii="Bookman Old Style" w:hAnsi="Bookman Old Style" w:cs="Arial"/>
          <w:bCs/>
          <w:color w:val="000000"/>
          <w:sz w:val="28"/>
          <w:szCs w:val="28"/>
          <w:lang w:val="en-ZA"/>
        </w:rPr>
        <w:t>he a</w:t>
      </w:r>
      <w:r w:rsidR="00841BB9" w:rsidRPr="008A5589">
        <w:rPr>
          <w:rFonts w:ascii="Bookman Old Style" w:hAnsi="Bookman Old Style" w:cs="Arial"/>
          <w:bCs/>
          <w:color w:val="000000"/>
          <w:sz w:val="28"/>
          <w:szCs w:val="28"/>
          <w:lang w:val="en-ZA"/>
        </w:rPr>
        <w:t>pp</w:t>
      </w:r>
      <w:r w:rsidR="00FB679A" w:rsidRPr="008A5589">
        <w:rPr>
          <w:rFonts w:ascii="Bookman Old Style" w:hAnsi="Bookman Old Style" w:cs="Arial"/>
          <w:bCs/>
          <w:color w:val="000000"/>
          <w:sz w:val="28"/>
          <w:szCs w:val="28"/>
          <w:lang w:val="en-ZA"/>
        </w:rPr>
        <w:t>licants sought to carefully draft</w:t>
      </w:r>
      <w:r w:rsidR="00841BB9" w:rsidRPr="008A5589">
        <w:rPr>
          <w:rFonts w:ascii="Bookman Old Style" w:hAnsi="Bookman Old Style" w:cs="Arial"/>
          <w:bCs/>
          <w:color w:val="000000"/>
          <w:sz w:val="28"/>
          <w:szCs w:val="28"/>
          <w:lang w:val="en-ZA"/>
        </w:rPr>
        <w:t xml:space="preserve"> their</w:t>
      </w:r>
      <w:r w:rsidR="005B0D98" w:rsidRPr="008A5589">
        <w:rPr>
          <w:rFonts w:ascii="Bookman Old Style" w:hAnsi="Bookman Old Style" w:cs="Arial"/>
          <w:bCs/>
          <w:color w:val="000000"/>
          <w:sz w:val="28"/>
          <w:szCs w:val="28"/>
          <w:lang w:val="en-ZA"/>
        </w:rPr>
        <w:t xml:space="preserve"> application to bypa</w:t>
      </w:r>
      <w:r w:rsidR="005454BB" w:rsidRPr="008A5589">
        <w:rPr>
          <w:rFonts w:ascii="Bookman Old Style" w:hAnsi="Bookman Old Style" w:cs="Arial"/>
          <w:bCs/>
          <w:color w:val="000000"/>
          <w:sz w:val="28"/>
          <w:szCs w:val="28"/>
          <w:lang w:val="en-ZA"/>
        </w:rPr>
        <w:t xml:space="preserve">ss </w:t>
      </w:r>
      <w:r w:rsidR="00FB679A" w:rsidRPr="008A5589">
        <w:rPr>
          <w:rFonts w:ascii="Bookman Old Style" w:hAnsi="Bookman Old Style" w:cs="Arial"/>
          <w:bCs/>
          <w:color w:val="000000"/>
          <w:sz w:val="28"/>
          <w:szCs w:val="28"/>
          <w:lang w:val="en-ZA"/>
        </w:rPr>
        <w:t xml:space="preserve">a </w:t>
      </w:r>
      <w:r w:rsidR="005454BB" w:rsidRPr="008A5589">
        <w:rPr>
          <w:rFonts w:ascii="Bookman Old Style" w:hAnsi="Bookman Old Style" w:cs="Arial"/>
          <w:bCs/>
          <w:color w:val="000000"/>
          <w:sz w:val="28"/>
          <w:szCs w:val="28"/>
          <w:lang w:val="en-ZA"/>
        </w:rPr>
        <w:t>jurisdictional challenge</w:t>
      </w:r>
      <w:r w:rsidR="00FB679A" w:rsidRPr="008A5589">
        <w:rPr>
          <w:rFonts w:ascii="Bookman Old Style" w:hAnsi="Bookman Old Style" w:cs="Arial"/>
          <w:bCs/>
          <w:color w:val="000000"/>
          <w:sz w:val="28"/>
          <w:szCs w:val="28"/>
          <w:lang w:val="en-ZA"/>
        </w:rPr>
        <w:t>,</w:t>
      </w:r>
      <w:r w:rsidR="005B0D98" w:rsidRPr="008A5589">
        <w:rPr>
          <w:rFonts w:ascii="Bookman Old Style" w:hAnsi="Bookman Old Style" w:cs="Arial"/>
          <w:bCs/>
          <w:color w:val="000000"/>
          <w:sz w:val="28"/>
          <w:szCs w:val="28"/>
          <w:lang w:val="en-ZA"/>
        </w:rPr>
        <w:t xml:space="preserve"> the</w:t>
      </w:r>
      <w:r w:rsidR="005454BB" w:rsidRPr="008A5589">
        <w:rPr>
          <w:rFonts w:ascii="Bookman Old Style" w:hAnsi="Bookman Old Style" w:cs="Arial"/>
          <w:bCs/>
          <w:color w:val="000000"/>
          <w:sz w:val="28"/>
          <w:szCs w:val="28"/>
          <w:lang w:val="en-ZA"/>
        </w:rPr>
        <w:t xml:space="preserve">ir complaint fell for resolution in a forum </w:t>
      </w:r>
      <w:r w:rsidR="005B0D98" w:rsidRPr="008A5589">
        <w:rPr>
          <w:rFonts w:ascii="Bookman Old Style" w:hAnsi="Bookman Old Style" w:cs="Arial"/>
          <w:bCs/>
          <w:color w:val="000000"/>
          <w:sz w:val="28"/>
          <w:szCs w:val="28"/>
          <w:lang w:val="en-ZA"/>
        </w:rPr>
        <w:t xml:space="preserve">other than the High Court. </w:t>
      </w:r>
    </w:p>
    <w:p w14:paraId="55F485F3" w14:textId="77777777" w:rsidR="005454BB" w:rsidRPr="008A5589" w:rsidRDefault="005454BB" w:rsidP="005454BB">
      <w:pPr>
        <w:pStyle w:val="MediumGrid1-Accent21"/>
        <w:spacing w:line="360" w:lineRule="auto"/>
        <w:ind w:left="0"/>
        <w:jc w:val="both"/>
        <w:rPr>
          <w:rFonts w:ascii="Bookman Old Style" w:hAnsi="Bookman Old Style" w:cs="Arial"/>
          <w:bCs/>
          <w:color w:val="000000"/>
          <w:sz w:val="28"/>
          <w:szCs w:val="28"/>
          <w:lang w:val="en-ZA"/>
        </w:rPr>
      </w:pPr>
    </w:p>
    <w:p w14:paraId="20C3B03E" w14:textId="77777777" w:rsidR="006C7D65" w:rsidRPr="008A5589" w:rsidRDefault="005454BB" w:rsidP="006676A7">
      <w:pPr>
        <w:pStyle w:val="MediumGrid1-Accent21"/>
        <w:numPr>
          <w:ilvl w:val="0"/>
          <w:numId w:val="3"/>
        </w:numPr>
        <w:spacing w:line="360" w:lineRule="auto"/>
        <w:ind w:left="0" w:firstLine="0"/>
        <w:jc w:val="both"/>
        <w:rPr>
          <w:rFonts w:ascii="Bookman Old Style" w:hAnsi="Bookman Old Style" w:cs="Arial"/>
          <w:bCs/>
          <w:color w:val="000000"/>
          <w:sz w:val="28"/>
          <w:szCs w:val="28"/>
          <w:lang w:val="en-ZA"/>
        </w:rPr>
      </w:pPr>
      <w:r w:rsidRPr="008A5589">
        <w:rPr>
          <w:rFonts w:ascii="Bookman Old Style" w:hAnsi="Bookman Old Style" w:cs="Arial"/>
          <w:bCs/>
          <w:color w:val="000000"/>
          <w:sz w:val="28"/>
          <w:szCs w:val="28"/>
          <w:lang w:val="en-ZA"/>
        </w:rPr>
        <w:t xml:space="preserve">Respondents’ counsel further submitted that </w:t>
      </w:r>
      <w:r w:rsidR="005B0D98" w:rsidRPr="008A5589">
        <w:rPr>
          <w:rFonts w:ascii="Bookman Old Style" w:hAnsi="Bookman Old Style" w:cs="Arial"/>
          <w:bCs/>
          <w:color w:val="000000"/>
          <w:sz w:val="28"/>
          <w:szCs w:val="28"/>
          <w:lang w:val="en-ZA"/>
        </w:rPr>
        <w:t>a court is entitled to satisfy itself that it has jurisdiction before it can deal with a matter,</w:t>
      </w:r>
      <w:r w:rsidR="00B62EE5" w:rsidRPr="008A5589">
        <w:rPr>
          <w:rFonts w:ascii="Bookman Old Style" w:hAnsi="Bookman Old Style" w:cs="Arial"/>
          <w:bCs/>
          <w:color w:val="000000"/>
          <w:sz w:val="28"/>
          <w:szCs w:val="28"/>
          <w:lang w:val="en-ZA"/>
        </w:rPr>
        <w:t xml:space="preserve"> and that even where parties have agreed to the court</w:t>
      </w:r>
      <w:r w:rsidRPr="008A5589">
        <w:rPr>
          <w:rFonts w:ascii="Bookman Old Style" w:hAnsi="Bookman Old Style" w:cs="Arial"/>
          <w:bCs/>
          <w:color w:val="000000"/>
          <w:sz w:val="28"/>
          <w:szCs w:val="28"/>
          <w:lang w:val="en-ZA"/>
        </w:rPr>
        <w:t>’</w:t>
      </w:r>
      <w:r w:rsidR="00B62EE5" w:rsidRPr="008A5589">
        <w:rPr>
          <w:rFonts w:ascii="Bookman Old Style" w:hAnsi="Bookman Old Style" w:cs="Arial"/>
          <w:bCs/>
          <w:color w:val="000000"/>
          <w:sz w:val="28"/>
          <w:szCs w:val="28"/>
          <w:lang w:val="en-ZA"/>
        </w:rPr>
        <w:t>s jurisdiction</w:t>
      </w:r>
      <w:r w:rsidR="00FB679A" w:rsidRPr="008A5589">
        <w:rPr>
          <w:rFonts w:ascii="Bookman Old Style" w:hAnsi="Bookman Old Style" w:cs="Arial"/>
          <w:bCs/>
          <w:color w:val="000000"/>
          <w:sz w:val="28"/>
          <w:szCs w:val="28"/>
          <w:lang w:val="en-ZA"/>
        </w:rPr>
        <w:t>,</w:t>
      </w:r>
      <w:r w:rsidR="00B62EE5" w:rsidRPr="008A5589">
        <w:rPr>
          <w:rFonts w:ascii="Bookman Old Style" w:hAnsi="Bookman Old Style" w:cs="Arial"/>
          <w:bCs/>
          <w:color w:val="000000"/>
          <w:sz w:val="28"/>
          <w:szCs w:val="28"/>
          <w:lang w:val="en-ZA"/>
        </w:rPr>
        <w:t xml:space="preserve"> the court is not bound by such agreement and can </w:t>
      </w:r>
      <w:r w:rsidR="006676A7" w:rsidRPr="008A5589">
        <w:rPr>
          <w:rFonts w:ascii="Bookman Old Style" w:hAnsi="Bookman Old Style" w:cs="Arial"/>
          <w:bCs/>
          <w:i/>
          <w:iCs/>
          <w:color w:val="000000"/>
          <w:sz w:val="28"/>
          <w:szCs w:val="28"/>
          <w:lang w:val="en-ZA"/>
        </w:rPr>
        <w:t>mero mo</w:t>
      </w:r>
      <w:r w:rsidR="00B62EE5" w:rsidRPr="008A5589">
        <w:rPr>
          <w:rFonts w:ascii="Bookman Old Style" w:hAnsi="Bookman Old Style" w:cs="Arial"/>
          <w:bCs/>
          <w:i/>
          <w:iCs/>
          <w:color w:val="000000"/>
          <w:sz w:val="28"/>
          <w:szCs w:val="28"/>
          <w:lang w:val="en-ZA"/>
        </w:rPr>
        <w:t>tu</w:t>
      </w:r>
      <w:r w:rsidR="00B62EE5" w:rsidRPr="008A5589">
        <w:rPr>
          <w:rFonts w:ascii="Bookman Old Style" w:hAnsi="Bookman Old Style" w:cs="Arial"/>
          <w:bCs/>
          <w:color w:val="000000"/>
          <w:sz w:val="28"/>
          <w:szCs w:val="28"/>
          <w:lang w:val="en-ZA"/>
        </w:rPr>
        <w:t xml:space="preserve"> raise the issue of jurisdiction. </w:t>
      </w:r>
    </w:p>
    <w:p w14:paraId="0E4D02C2" w14:textId="77777777" w:rsidR="00295A9A" w:rsidRPr="008A5589" w:rsidRDefault="00295A9A" w:rsidP="006676A7">
      <w:pPr>
        <w:pStyle w:val="MediumGrid1-Accent21"/>
        <w:spacing w:line="360" w:lineRule="auto"/>
        <w:ind w:left="0"/>
        <w:rPr>
          <w:rFonts w:ascii="Bookman Old Style" w:hAnsi="Bookman Old Style" w:cs="Arial"/>
          <w:bCs/>
          <w:color w:val="000000"/>
          <w:sz w:val="28"/>
          <w:szCs w:val="28"/>
          <w:lang w:val="en-ZA"/>
        </w:rPr>
      </w:pPr>
    </w:p>
    <w:p w14:paraId="3B6F83D9" w14:textId="702795BA" w:rsidR="006676A7" w:rsidRPr="008A5589" w:rsidRDefault="006676A7" w:rsidP="000728BB">
      <w:pPr>
        <w:pStyle w:val="MediumGrid1-Accent21"/>
        <w:numPr>
          <w:ilvl w:val="0"/>
          <w:numId w:val="3"/>
        </w:numPr>
        <w:spacing w:line="360" w:lineRule="auto"/>
        <w:ind w:left="0" w:firstLine="0"/>
        <w:jc w:val="both"/>
        <w:rPr>
          <w:rFonts w:ascii="Bookman Old Style" w:hAnsi="Bookman Old Style" w:cs="Arial"/>
          <w:b/>
          <w:bCs/>
          <w:color w:val="000000"/>
          <w:sz w:val="28"/>
          <w:szCs w:val="28"/>
          <w:lang w:val="en-ZA"/>
        </w:rPr>
      </w:pPr>
      <w:r w:rsidRPr="008A5589">
        <w:rPr>
          <w:rFonts w:ascii="Bookman Old Style" w:hAnsi="Bookman Old Style" w:cs="Arial"/>
          <w:bCs/>
          <w:color w:val="000000"/>
          <w:sz w:val="28"/>
          <w:szCs w:val="28"/>
          <w:lang w:val="en-ZA"/>
        </w:rPr>
        <w:t xml:space="preserve">The Crown supports the judgment of the High Court as it reinforces this court’s decision in </w:t>
      </w:r>
      <w:r w:rsidRPr="008A5589">
        <w:rPr>
          <w:rFonts w:ascii="Bookman Old Style" w:hAnsi="Bookman Old Style" w:cs="Arial"/>
          <w:bCs/>
          <w:i/>
          <w:color w:val="000000"/>
          <w:sz w:val="28"/>
          <w:szCs w:val="28"/>
          <w:lang w:val="en-ZA"/>
        </w:rPr>
        <w:t>Russel</w:t>
      </w:r>
      <w:r w:rsidR="001A5959">
        <w:rPr>
          <w:rFonts w:ascii="Bookman Old Style" w:hAnsi="Bookman Old Style" w:cs="Arial"/>
          <w:bCs/>
          <w:color w:val="000000"/>
          <w:sz w:val="28"/>
          <w:szCs w:val="28"/>
          <w:lang w:val="en-ZA"/>
        </w:rPr>
        <w:t xml:space="preserve"> which, counsel submitted, had</w:t>
      </w:r>
      <w:r w:rsidRPr="008A5589">
        <w:rPr>
          <w:rFonts w:ascii="Bookman Old Style" w:hAnsi="Bookman Old Style" w:cs="Arial"/>
          <w:bCs/>
          <w:color w:val="000000"/>
          <w:sz w:val="28"/>
          <w:szCs w:val="28"/>
          <w:lang w:val="en-ZA"/>
        </w:rPr>
        <w:t xml:space="preserve"> </w:t>
      </w:r>
      <w:r w:rsidR="005A6066" w:rsidRPr="008A5589">
        <w:rPr>
          <w:rFonts w:ascii="Bookman Old Style" w:hAnsi="Bookman Old Style" w:cs="Arial"/>
          <w:bCs/>
          <w:color w:val="000000"/>
          <w:sz w:val="28"/>
          <w:szCs w:val="28"/>
          <w:lang w:val="en-ZA"/>
        </w:rPr>
        <w:t>settled the law on t</w:t>
      </w:r>
      <w:r w:rsidR="00FB679A" w:rsidRPr="008A5589">
        <w:rPr>
          <w:rFonts w:ascii="Bookman Old Style" w:hAnsi="Bookman Old Style" w:cs="Arial"/>
          <w:bCs/>
          <w:color w:val="000000"/>
          <w:sz w:val="28"/>
          <w:szCs w:val="28"/>
          <w:lang w:val="en-ZA"/>
        </w:rPr>
        <w:t>he dispute resolution mechanism</w:t>
      </w:r>
      <w:r w:rsidR="005A6066" w:rsidRPr="008A5589">
        <w:rPr>
          <w:rFonts w:ascii="Bookman Old Style" w:hAnsi="Bookman Old Style" w:cs="Arial"/>
          <w:bCs/>
          <w:color w:val="000000"/>
          <w:sz w:val="28"/>
          <w:szCs w:val="28"/>
          <w:lang w:val="en-ZA"/>
        </w:rPr>
        <w:t xml:space="preserve"> in respect of public servants. </w:t>
      </w:r>
      <w:r w:rsidRPr="008A5589">
        <w:rPr>
          <w:rFonts w:ascii="Bookman Old Style" w:hAnsi="Bookman Old Style" w:cs="Arial"/>
          <w:bCs/>
          <w:color w:val="000000"/>
          <w:sz w:val="28"/>
          <w:szCs w:val="28"/>
          <w:lang w:val="en-ZA"/>
        </w:rPr>
        <w:t>I</w:t>
      </w:r>
      <w:r w:rsidR="005A6066" w:rsidRPr="008A5589">
        <w:rPr>
          <w:rFonts w:ascii="Bookman Old Style" w:hAnsi="Bookman Old Style" w:cs="Arial"/>
          <w:bCs/>
          <w:color w:val="000000"/>
          <w:sz w:val="28"/>
          <w:szCs w:val="28"/>
          <w:lang w:val="en-ZA"/>
        </w:rPr>
        <w:t xml:space="preserve">t is in the interest of justice and the rule of law for there to be predictability and certainty in </w:t>
      </w:r>
      <w:r w:rsidRPr="008A5589">
        <w:rPr>
          <w:rFonts w:ascii="Bookman Old Style" w:hAnsi="Bookman Old Style" w:cs="Arial"/>
          <w:bCs/>
          <w:color w:val="000000"/>
          <w:sz w:val="28"/>
          <w:szCs w:val="28"/>
          <w:lang w:val="en-ZA"/>
        </w:rPr>
        <w:t xml:space="preserve">the </w:t>
      </w:r>
      <w:r w:rsidR="005A6066" w:rsidRPr="008A5589">
        <w:rPr>
          <w:rFonts w:ascii="Bookman Old Style" w:hAnsi="Bookman Old Style" w:cs="Arial"/>
          <w:bCs/>
          <w:color w:val="000000"/>
          <w:sz w:val="28"/>
          <w:szCs w:val="28"/>
          <w:lang w:val="en-ZA"/>
        </w:rPr>
        <w:t xml:space="preserve">law. </w:t>
      </w:r>
      <w:r w:rsidRPr="008A5589">
        <w:rPr>
          <w:rFonts w:ascii="Bookman Old Style" w:hAnsi="Bookman Old Style" w:cs="Arial"/>
          <w:bCs/>
          <w:color w:val="000000"/>
          <w:sz w:val="28"/>
          <w:szCs w:val="28"/>
          <w:lang w:val="en-ZA"/>
        </w:rPr>
        <w:t xml:space="preserve">According to counsel for the Crown, </w:t>
      </w:r>
      <w:r w:rsidR="005A6066" w:rsidRPr="008A5589">
        <w:rPr>
          <w:rFonts w:ascii="Bookman Old Style" w:hAnsi="Bookman Old Style" w:cs="Arial"/>
          <w:bCs/>
          <w:color w:val="000000"/>
          <w:sz w:val="28"/>
          <w:szCs w:val="28"/>
          <w:lang w:val="en-ZA"/>
        </w:rPr>
        <w:t>no case has been made by the app</w:t>
      </w:r>
      <w:r w:rsidR="00F96F8F" w:rsidRPr="008A5589">
        <w:rPr>
          <w:rFonts w:ascii="Bookman Old Style" w:hAnsi="Bookman Old Style" w:cs="Arial"/>
          <w:bCs/>
          <w:color w:val="000000"/>
          <w:sz w:val="28"/>
          <w:szCs w:val="28"/>
          <w:lang w:val="en-ZA"/>
        </w:rPr>
        <w:t xml:space="preserve">licants </w:t>
      </w:r>
      <w:r w:rsidR="005A6066" w:rsidRPr="008A5589">
        <w:rPr>
          <w:rFonts w:ascii="Bookman Old Style" w:hAnsi="Bookman Old Style" w:cs="Arial"/>
          <w:bCs/>
          <w:color w:val="000000"/>
          <w:sz w:val="28"/>
          <w:szCs w:val="28"/>
          <w:lang w:val="en-ZA"/>
        </w:rPr>
        <w:t xml:space="preserve">for the court to deviate from </w:t>
      </w:r>
      <w:r w:rsidR="00843853" w:rsidRPr="008A5589">
        <w:rPr>
          <w:rFonts w:ascii="Bookman Old Style" w:hAnsi="Bookman Old Style" w:cs="Arial"/>
          <w:bCs/>
          <w:i/>
          <w:color w:val="000000"/>
          <w:sz w:val="28"/>
          <w:szCs w:val="28"/>
          <w:lang w:val="en-ZA"/>
        </w:rPr>
        <w:t>Russel</w:t>
      </w:r>
      <w:r w:rsidR="00843853" w:rsidRPr="008A5589">
        <w:rPr>
          <w:rFonts w:ascii="Bookman Old Style" w:hAnsi="Bookman Old Style" w:cs="Arial"/>
          <w:bCs/>
          <w:color w:val="000000"/>
          <w:sz w:val="28"/>
          <w:szCs w:val="28"/>
          <w:lang w:val="en-ZA"/>
        </w:rPr>
        <w:t xml:space="preserve">. </w:t>
      </w:r>
    </w:p>
    <w:p w14:paraId="4021FE96" w14:textId="77777777" w:rsidR="00843853" w:rsidRPr="008A5589" w:rsidRDefault="00843853" w:rsidP="006676A7">
      <w:pPr>
        <w:pStyle w:val="MediumGrid1-Accent21"/>
        <w:spacing w:line="360" w:lineRule="auto"/>
        <w:ind w:left="0"/>
        <w:jc w:val="both"/>
        <w:rPr>
          <w:rFonts w:ascii="Bookman Old Style" w:hAnsi="Bookman Old Style" w:cs="Arial"/>
          <w:b/>
          <w:bCs/>
          <w:color w:val="000000"/>
          <w:sz w:val="28"/>
          <w:szCs w:val="28"/>
          <w:lang w:val="en-ZA"/>
        </w:rPr>
      </w:pPr>
    </w:p>
    <w:p w14:paraId="7330A9C3" w14:textId="77777777" w:rsidR="00AE1701" w:rsidRPr="008A5589" w:rsidRDefault="00654B64" w:rsidP="006676A7">
      <w:pPr>
        <w:pStyle w:val="MediumGrid1-Accent21"/>
        <w:spacing w:line="360" w:lineRule="auto"/>
        <w:ind w:left="0"/>
        <w:jc w:val="both"/>
        <w:rPr>
          <w:rFonts w:ascii="Bookman Old Style" w:hAnsi="Bookman Old Style" w:cs="Arial"/>
          <w:bCs/>
          <w:color w:val="000000"/>
          <w:sz w:val="28"/>
          <w:szCs w:val="28"/>
          <w:lang w:val="en-ZA"/>
        </w:rPr>
      </w:pPr>
      <w:r w:rsidRPr="008A5589">
        <w:rPr>
          <w:rFonts w:ascii="Bookman Old Style" w:hAnsi="Bookman Old Style" w:cs="Arial"/>
          <w:b/>
          <w:bCs/>
          <w:color w:val="000000"/>
          <w:sz w:val="28"/>
          <w:szCs w:val="28"/>
          <w:lang w:val="en-ZA"/>
        </w:rPr>
        <w:lastRenderedPageBreak/>
        <w:t>Issue</w:t>
      </w:r>
      <w:r w:rsidR="00AE1701" w:rsidRPr="008A5589">
        <w:rPr>
          <w:rFonts w:ascii="Bookman Old Style" w:hAnsi="Bookman Old Style" w:cs="Arial"/>
          <w:b/>
          <w:bCs/>
          <w:color w:val="000000"/>
          <w:sz w:val="28"/>
          <w:szCs w:val="28"/>
          <w:lang w:val="en-ZA"/>
        </w:rPr>
        <w:t xml:space="preserve">s on appeal </w:t>
      </w:r>
    </w:p>
    <w:p w14:paraId="2CEDA5E9" w14:textId="77777777" w:rsidR="00654B64" w:rsidRPr="008A5589" w:rsidRDefault="00654B64" w:rsidP="00935445">
      <w:pPr>
        <w:pStyle w:val="MediumGrid1-Accent21"/>
        <w:spacing w:line="360" w:lineRule="auto"/>
        <w:ind w:left="0"/>
        <w:jc w:val="both"/>
        <w:rPr>
          <w:rFonts w:ascii="Bookman Old Style" w:hAnsi="Bookman Old Style" w:cs="Arial"/>
          <w:bCs/>
          <w:color w:val="000000"/>
          <w:sz w:val="28"/>
          <w:szCs w:val="28"/>
          <w:lang w:val="en-ZA"/>
        </w:rPr>
      </w:pPr>
    </w:p>
    <w:p w14:paraId="3402B017" w14:textId="77777777" w:rsidR="00935445" w:rsidRPr="008A5589" w:rsidRDefault="006676A7" w:rsidP="00935445">
      <w:pPr>
        <w:pStyle w:val="MediumGrid1-Accent21"/>
        <w:numPr>
          <w:ilvl w:val="0"/>
          <w:numId w:val="3"/>
        </w:numPr>
        <w:spacing w:line="360" w:lineRule="auto"/>
        <w:ind w:left="0" w:firstLine="0"/>
        <w:jc w:val="both"/>
        <w:rPr>
          <w:rFonts w:ascii="Bookman Old Style" w:hAnsi="Bookman Old Style" w:cs="Arial"/>
          <w:bCs/>
          <w:color w:val="000000"/>
          <w:sz w:val="28"/>
          <w:szCs w:val="28"/>
          <w:lang w:val="en-ZA"/>
        </w:rPr>
      </w:pPr>
      <w:r w:rsidRPr="008A5589">
        <w:rPr>
          <w:rFonts w:ascii="Bookman Old Style" w:hAnsi="Bookman Old Style" w:cs="Arial"/>
          <w:bCs/>
          <w:color w:val="000000"/>
          <w:sz w:val="28"/>
          <w:szCs w:val="28"/>
          <w:lang w:val="en-ZA"/>
        </w:rPr>
        <w:t xml:space="preserve">This court is called upon to decide </w:t>
      </w:r>
      <w:r w:rsidR="00935445" w:rsidRPr="008A5589">
        <w:rPr>
          <w:rFonts w:ascii="Bookman Old Style" w:hAnsi="Bookman Old Style" w:cs="Arial"/>
          <w:bCs/>
          <w:color w:val="000000"/>
          <w:sz w:val="28"/>
          <w:szCs w:val="28"/>
          <w:lang w:val="en-ZA"/>
        </w:rPr>
        <w:t>(</w:t>
      </w:r>
      <w:proofErr w:type="spellStart"/>
      <w:r w:rsidR="00935445" w:rsidRPr="008A5589">
        <w:rPr>
          <w:rFonts w:ascii="Bookman Old Style" w:hAnsi="Bookman Old Style" w:cs="Arial"/>
          <w:bCs/>
          <w:color w:val="000000"/>
          <w:sz w:val="28"/>
          <w:szCs w:val="28"/>
          <w:lang w:val="en-ZA"/>
        </w:rPr>
        <w:t>i</w:t>
      </w:r>
      <w:proofErr w:type="spellEnd"/>
      <w:r w:rsidR="00935445" w:rsidRPr="008A5589">
        <w:rPr>
          <w:rFonts w:ascii="Bookman Old Style" w:hAnsi="Bookman Old Style" w:cs="Arial"/>
          <w:bCs/>
          <w:color w:val="000000"/>
          <w:sz w:val="28"/>
          <w:szCs w:val="28"/>
          <w:lang w:val="en-ZA"/>
        </w:rPr>
        <w:t xml:space="preserve">) </w:t>
      </w:r>
      <w:r w:rsidR="00654B64" w:rsidRPr="008A5589">
        <w:rPr>
          <w:rFonts w:ascii="Bookman Old Style" w:hAnsi="Bookman Old Style" w:cs="Arial"/>
          <w:bCs/>
          <w:color w:val="000000"/>
          <w:sz w:val="28"/>
          <w:szCs w:val="28"/>
          <w:lang w:val="en-ZA"/>
        </w:rPr>
        <w:t>whether the arbitration clause of the employment contract</w:t>
      </w:r>
      <w:r w:rsidR="008E208F" w:rsidRPr="008A5589">
        <w:rPr>
          <w:rFonts w:ascii="Bookman Old Style" w:hAnsi="Bookman Old Style" w:cs="Arial"/>
          <w:bCs/>
          <w:color w:val="000000"/>
          <w:sz w:val="28"/>
          <w:szCs w:val="28"/>
          <w:lang w:val="en-ZA"/>
        </w:rPr>
        <w:t xml:space="preserve"> </w:t>
      </w:r>
      <w:r w:rsidRPr="008A5589">
        <w:rPr>
          <w:rFonts w:ascii="Bookman Old Style" w:hAnsi="Bookman Old Style" w:cs="Arial"/>
          <w:bCs/>
          <w:color w:val="000000"/>
          <w:sz w:val="28"/>
          <w:szCs w:val="28"/>
          <w:lang w:val="en-ZA"/>
        </w:rPr>
        <w:t>b</w:t>
      </w:r>
      <w:r w:rsidR="00843853" w:rsidRPr="008A5589">
        <w:rPr>
          <w:rFonts w:ascii="Bookman Old Style" w:hAnsi="Bookman Old Style" w:cs="Arial"/>
          <w:bCs/>
          <w:color w:val="000000"/>
          <w:sz w:val="28"/>
          <w:szCs w:val="28"/>
          <w:lang w:val="en-ZA"/>
        </w:rPr>
        <w:t xml:space="preserve">ound </w:t>
      </w:r>
      <w:r w:rsidRPr="008A5589">
        <w:rPr>
          <w:rFonts w:ascii="Bookman Old Style" w:hAnsi="Bookman Old Style" w:cs="Arial"/>
          <w:bCs/>
          <w:color w:val="000000"/>
          <w:sz w:val="28"/>
          <w:szCs w:val="28"/>
          <w:lang w:val="en-ZA"/>
        </w:rPr>
        <w:t>the app</w:t>
      </w:r>
      <w:r w:rsidR="00843853" w:rsidRPr="008A5589">
        <w:rPr>
          <w:rFonts w:ascii="Bookman Old Style" w:hAnsi="Bookman Old Style" w:cs="Arial"/>
          <w:bCs/>
          <w:color w:val="000000"/>
          <w:sz w:val="28"/>
          <w:szCs w:val="28"/>
          <w:lang w:val="en-ZA"/>
        </w:rPr>
        <w:t xml:space="preserve">licants </w:t>
      </w:r>
      <w:r w:rsidRPr="008A5589">
        <w:rPr>
          <w:rFonts w:ascii="Bookman Old Style" w:hAnsi="Bookman Old Style" w:cs="Arial"/>
          <w:bCs/>
          <w:color w:val="000000"/>
          <w:sz w:val="28"/>
          <w:szCs w:val="28"/>
          <w:lang w:val="en-ZA"/>
        </w:rPr>
        <w:t xml:space="preserve">even after </w:t>
      </w:r>
      <w:r w:rsidR="008E208F" w:rsidRPr="008A5589">
        <w:rPr>
          <w:rFonts w:ascii="Bookman Old Style" w:hAnsi="Bookman Old Style" w:cs="Arial"/>
          <w:bCs/>
          <w:color w:val="000000"/>
          <w:sz w:val="28"/>
          <w:szCs w:val="28"/>
          <w:lang w:val="en-ZA"/>
        </w:rPr>
        <w:t xml:space="preserve">termination of the </w:t>
      </w:r>
      <w:r w:rsidRPr="008A5589">
        <w:rPr>
          <w:rFonts w:ascii="Bookman Old Style" w:hAnsi="Bookman Old Style" w:cs="Arial"/>
          <w:bCs/>
          <w:color w:val="000000"/>
          <w:sz w:val="28"/>
          <w:szCs w:val="28"/>
          <w:lang w:val="en-ZA"/>
        </w:rPr>
        <w:t>employment contract and (ii</w:t>
      </w:r>
      <w:r w:rsidR="00935445" w:rsidRPr="008A5589">
        <w:rPr>
          <w:rFonts w:ascii="Bookman Old Style" w:hAnsi="Bookman Old Style" w:cs="Arial"/>
          <w:bCs/>
          <w:color w:val="000000"/>
          <w:sz w:val="28"/>
          <w:szCs w:val="28"/>
          <w:lang w:val="en-ZA"/>
        </w:rPr>
        <w:t>) whether the rights the app</w:t>
      </w:r>
      <w:r w:rsidR="00843853" w:rsidRPr="008A5589">
        <w:rPr>
          <w:rFonts w:ascii="Bookman Old Style" w:hAnsi="Bookman Old Style" w:cs="Arial"/>
          <w:bCs/>
          <w:color w:val="000000"/>
          <w:sz w:val="28"/>
          <w:szCs w:val="28"/>
          <w:lang w:val="en-ZA"/>
        </w:rPr>
        <w:t xml:space="preserve">licants </w:t>
      </w:r>
      <w:r w:rsidR="00935445" w:rsidRPr="008A5589">
        <w:rPr>
          <w:rFonts w:ascii="Bookman Old Style" w:hAnsi="Bookman Old Style" w:cs="Arial"/>
          <w:bCs/>
          <w:color w:val="000000"/>
          <w:sz w:val="28"/>
          <w:szCs w:val="28"/>
          <w:lang w:val="en-ZA"/>
        </w:rPr>
        <w:t>s</w:t>
      </w:r>
      <w:r w:rsidR="00843853" w:rsidRPr="008A5589">
        <w:rPr>
          <w:rFonts w:ascii="Bookman Old Style" w:hAnsi="Bookman Old Style" w:cs="Arial"/>
          <w:bCs/>
          <w:color w:val="000000"/>
          <w:sz w:val="28"/>
          <w:szCs w:val="28"/>
          <w:lang w:val="en-ZA"/>
        </w:rPr>
        <w:t xml:space="preserve">ought to </w:t>
      </w:r>
      <w:r w:rsidR="00935445" w:rsidRPr="008A5589">
        <w:rPr>
          <w:rFonts w:ascii="Bookman Old Style" w:hAnsi="Bookman Old Style" w:cs="Arial"/>
          <w:bCs/>
          <w:color w:val="000000"/>
          <w:sz w:val="28"/>
          <w:szCs w:val="28"/>
          <w:lang w:val="en-ZA"/>
        </w:rPr>
        <w:t xml:space="preserve">enforce fell </w:t>
      </w:r>
      <w:r w:rsidR="00BB586B">
        <w:rPr>
          <w:rFonts w:ascii="Bookman Old Style" w:hAnsi="Bookman Old Style" w:cs="Arial"/>
          <w:bCs/>
          <w:color w:val="000000"/>
          <w:sz w:val="28"/>
          <w:szCs w:val="28"/>
          <w:lang w:val="en-ZA"/>
        </w:rPr>
        <w:t xml:space="preserve">for determination in a forum other than the </w:t>
      </w:r>
      <w:r w:rsidR="00935445" w:rsidRPr="008A5589">
        <w:rPr>
          <w:rFonts w:ascii="Bookman Old Style" w:hAnsi="Bookman Old Style" w:cs="Arial"/>
          <w:bCs/>
          <w:color w:val="000000"/>
          <w:sz w:val="28"/>
          <w:szCs w:val="28"/>
          <w:lang w:val="en-ZA"/>
        </w:rPr>
        <w:t>High Court?</w:t>
      </w:r>
    </w:p>
    <w:p w14:paraId="662A3107" w14:textId="77777777" w:rsidR="008E208F" w:rsidRPr="008A5589" w:rsidRDefault="008E208F" w:rsidP="00935445">
      <w:pPr>
        <w:pStyle w:val="MediumGrid1-Accent21"/>
        <w:spacing w:line="360" w:lineRule="auto"/>
        <w:ind w:left="0"/>
        <w:jc w:val="both"/>
        <w:rPr>
          <w:rFonts w:ascii="Bookman Old Style" w:hAnsi="Bookman Old Style" w:cs="Arial"/>
          <w:bCs/>
          <w:color w:val="000000"/>
          <w:sz w:val="28"/>
          <w:szCs w:val="28"/>
          <w:lang w:val="en-ZA"/>
        </w:rPr>
      </w:pPr>
    </w:p>
    <w:p w14:paraId="7BA7CF1A" w14:textId="77777777" w:rsidR="008E208F" w:rsidRPr="008A5589" w:rsidRDefault="00AE1701" w:rsidP="00935445">
      <w:pPr>
        <w:pStyle w:val="MediumGrid1-Accent21"/>
        <w:spacing w:line="360" w:lineRule="auto"/>
        <w:ind w:left="0"/>
        <w:jc w:val="both"/>
        <w:rPr>
          <w:rFonts w:ascii="Bookman Old Style" w:hAnsi="Bookman Old Style" w:cs="Arial"/>
          <w:b/>
          <w:bCs/>
          <w:color w:val="000000"/>
          <w:sz w:val="28"/>
          <w:szCs w:val="28"/>
          <w:lang w:val="en-ZA"/>
        </w:rPr>
      </w:pPr>
      <w:r w:rsidRPr="008A5589">
        <w:rPr>
          <w:rFonts w:ascii="Bookman Old Style" w:hAnsi="Bookman Old Style" w:cs="Arial"/>
          <w:b/>
          <w:bCs/>
          <w:color w:val="000000"/>
          <w:sz w:val="28"/>
          <w:szCs w:val="28"/>
          <w:lang w:val="en-ZA"/>
        </w:rPr>
        <w:t>Discussion</w:t>
      </w:r>
    </w:p>
    <w:p w14:paraId="6FC1186C" w14:textId="77777777" w:rsidR="00AE1701" w:rsidRPr="008A5589" w:rsidRDefault="00AE1701" w:rsidP="00935445">
      <w:pPr>
        <w:pStyle w:val="MediumGrid1-Accent21"/>
        <w:spacing w:line="360" w:lineRule="auto"/>
        <w:ind w:left="0"/>
        <w:jc w:val="both"/>
        <w:rPr>
          <w:rFonts w:ascii="Bookman Old Style" w:hAnsi="Bookman Old Style" w:cs="Arial"/>
          <w:b/>
          <w:bCs/>
          <w:color w:val="000000"/>
          <w:sz w:val="28"/>
          <w:szCs w:val="28"/>
          <w:lang w:val="en-ZA"/>
        </w:rPr>
      </w:pPr>
    </w:p>
    <w:p w14:paraId="5DD2CA5D" w14:textId="77777777" w:rsidR="00241899" w:rsidRPr="008A5589" w:rsidRDefault="00843853" w:rsidP="00935445">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sidRPr="008A5589">
        <w:rPr>
          <w:rFonts w:ascii="Bookman Old Style" w:hAnsi="Bookman Old Style" w:cs="Arial"/>
          <w:color w:val="000000"/>
          <w:sz w:val="28"/>
          <w:szCs w:val="28"/>
          <w:lang w:val="en-US"/>
        </w:rPr>
        <w:t>In the first place, a</w:t>
      </w:r>
      <w:r w:rsidR="00241899" w:rsidRPr="008A5589">
        <w:rPr>
          <w:rFonts w:ascii="Bookman Old Style" w:hAnsi="Bookman Old Style" w:cs="Arial"/>
          <w:color w:val="000000"/>
          <w:sz w:val="28"/>
          <w:szCs w:val="28"/>
          <w:lang w:val="en-US"/>
        </w:rPr>
        <w:t xml:space="preserve">dvocate </w:t>
      </w:r>
      <w:proofErr w:type="spellStart"/>
      <w:r w:rsidR="00194DF7" w:rsidRPr="008A5589">
        <w:rPr>
          <w:rFonts w:ascii="Bookman Old Style" w:hAnsi="Bookman Old Style" w:cs="Arial"/>
          <w:color w:val="000000"/>
          <w:sz w:val="28"/>
          <w:szCs w:val="28"/>
          <w:lang w:val="en-US"/>
        </w:rPr>
        <w:t>Maqakachane</w:t>
      </w:r>
      <w:proofErr w:type="spellEnd"/>
      <w:r w:rsidR="00241899" w:rsidRPr="008A5589">
        <w:rPr>
          <w:rFonts w:ascii="Bookman Old Style" w:hAnsi="Bookman Old Style" w:cs="Arial"/>
          <w:color w:val="000000"/>
          <w:sz w:val="28"/>
          <w:szCs w:val="28"/>
          <w:lang w:val="en-US"/>
        </w:rPr>
        <w:t xml:space="preserve"> </w:t>
      </w:r>
      <w:proofErr w:type="spellStart"/>
      <w:r w:rsidR="00241899" w:rsidRPr="008A5589">
        <w:rPr>
          <w:rFonts w:ascii="Bookman Old Style" w:hAnsi="Bookman Old Style" w:cs="Arial"/>
          <w:color w:val="000000"/>
          <w:sz w:val="28"/>
          <w:szCs w:val="28"/>
          <w:lang w:val="en-US"/>
        </w:rPr>
        <w:t>criticises</w:t>
      </w:r>
      <w:proofErr w:type="spellEnd"/>
      <w:r w:rsidR="00241899" w:rsidRPr="008A5589">
        <w:rPr>
          <w:rFonts w:ascii="Bookman Old Style" w:hAnsi="Bookman Old Style" w:cs="Arial"/>
          <w:color w:val="000000"/>
          <w:sz w:val="28"/>
          <w:szCs w:val="28"/>
          <w:lang w:val="en-US"/>
        </w:rPr>
        <w:t xml:space="preserve"> the Crown </w:t>
      </w:r>
      <w:r w:rsidRPr="008A5589">
        <w:rPr>
          <w:rFonts w:ascii="Bookman Old Style" w:hAnsi="Bookman Old Style" w:cs="Arial"/>
          <w:color w:val="000000"/>
          <w:sz w:val="28"/>
          <w:szCs w:val="28"/>
          <w:lang w:val="en-US"/>
        </w:rPr>
        <w:t xml:space="preserve">for </w:t>
      </w:r>
      <w:r w:rsidR="00241899" w:rsidRPr="008A5589">
        <w:rPr>
          <w:rFonts w:ascii="Bookman Old Style" w:hAnsi="Bookman Old Style" w:cs="Arial"/>
          <w:color w:val="000000"/>
          <w:sz w:val="28"/>
          <w:szCs w:val="28"/>
          <w:lang w:val="en-US"/>
        </w:rPr>
        <w:t xml:space="preserve">not having led evidence in support of the point </w:t>
      </w:r>
      <w:r w:rsidR="00241899" w:rsidRPr="008A5589">
        <w:rPr>
          <w:rFonts w:ascii="Bookman Old Style" w:hAnsi="Bookman Old Style" w:cs="Arial"/>
          <w:i/>
          <w:color w:val="000000"/>
          <w:sz w:val="28"/>
          <w:szCs w:val="28"/>
          <w:lang w:val="en-US"/>
        </w:rPr>
        <w:t xml:space="preserve">in </w:t>
      </w:r>
      <w:proofErr w:type="spellStart"/>
      <w:r w:rsidR="00241899" w:rsidRPr="008A5589">
        <w:rPr>
          <w:rFonts w:ascii="Bookman Old Style" w:hAnsi="Bookman Old Style" w:cs="Arial"/>
          <w:i/>
          <w:color w:val="000000"/>
          <w:sz w:val="28"/>
          <w:szCs w:val="28"/>
          <w:lang w:val="en-US"/>
        </w:rPr>
        <w:t>limine</w:t>
      </w:r>
      <w:proofErr w:type="spellEnd"/>
      <w:r w:rsidR="00241899" w:rsidRPr="008A5589">
        <w:rPr>
          <w:rFonts w:ascii="Bookman Old Style" w:hAnsi="Bookman Old Style" w:cs="Arial"/>
          <w:color w:val="000000"/>
          <w:sz w:val="28"/>
          <w:szCs w:val="28"/>
          <w:lang w:val="en-US"/>
        </w:rPr>
        <w:t>. That complaint has no merit. The app</w:t>
      </w:r>
      <w:r w:rsidRPr="008A5589">
        <w:rPr>
          <w:rFonts w:ascii="Bookman Old Style" w:hAnsi="Bookman Old Style" w:cs="Arial"/>
          <w:color w:val="000000"/>
          <w:sz w:val="28"/>
          <w:szCs w:val="28"/>
          <w:lang w:val="en-US"/>
        </w:rPr>
        <w:t xml:space="preserve">licants </w:t>
      </w:r>
      <w:r w:rsidR="00241899" w:rsidRPr="008A5589">
        <w:rPr>
          <w:rFonts w:ascii="Bookman Old Style" w:hAnsi="Bookman Old Style" w:cs="Arial"/>
          <w:color w:val="000000"/>
          <w:sz w:val="28"/>
          <w:szCs w:val="28"/>
          <w:lang w:val="en-US"/>
        </w:rPr>
        <w:t xml:space="preserve">went to court on notice of motion and as part of their case </w:t>
      </w:r>
      <w:proofErr w:type="gramStart"/>
      <w:r w:rsidR="00241899" w:rsidRPr="008A5589">
        <w:rPr>
          <w:rFonts w:ascii="Bookman Old Style" w:hAnsi="Bookman Old Style" w:cs="Arial"/>
          <w:color w:val="000000"/>
          <w:sz w:val="28"/>
          <w:szCs w:val="28"/>
          <w:lang w:val="en-US"/>
        </w:rPr>
        <w:t>made reference</w:t>
      </w:r>
      <w:proofErr w:type="gramEnd"/>
      <w:r w:rsidR="00241899" w:rsidRPr="008A5589">
        <w:rPr>
          <w:rFonts w:ascii="Bookman Old Style" w:hAnsi="Bookman Old Style" w:cs="Arial"/>
          <w:color w:val="000000"/>
          <w:sz w:val="28"/>
          <w:szCs w:val="28"/>
          <w:lang w:val="en-US"/>
        </w:rPr>
        <w:t xml:space="preserve"> to the contracts of employment which incorporate clause 13 which is the arbitration clause. From the app</w:t>
      </w:r>
      <w:r w:rsidRPr="008A5589">
        <w:rPr>
          <w:rFonts w:ascii="Bookman Old Style" w:hAnsi="Bookman Old Style" w:cs="Arial"/>
          <w:color w:val="000000"/>
          <w:sz w:val="28"/>
          <w:szCs w:val="28"/>
          <w:lang w:val="en-US"/>
        </w:rPr>
        <w:t xml:space="preserve">licants’ </w:t>
      </w:r>
      <w:r w:rsidR="00636B4D" w:rsidRPr="008A5589">
        <w:rPr>
          <w:rFonts w:ascii="Bookman Old Style" w:hAnsi="Bookman Old Style" w:cs="Arial"/>
          <w:color w:val="000000"/>
          <w:sz w:val="28"/>
          <w:szCs w:val="28"/>
          <w:lang w:val="en-US"/>
        </w:rPr>
        <w:t>own papers</w:t>
      </w:r>
      <w:r w:rsidR="004E6B79" w:rsidRPr="008A5589">
        <w:rPr>
          <w:rFonts w:ascii="Bookman Old Style" w:hAnsi="Bookman Old Style" w:cs="Arial"/>
          <w:color w:val="000000"/>
          <w:sz w:val="28"/>
          <w:szCs w:val="28"/>
          <w:lang w:val="en-US"/>
        </w:rPr>
        <w:t>,</w:t>
      </w:r>
      <w:r w:rsidR="00636B4D" w:rsidRPr="008A5589">
        <w:rPr>
          <w:rFonts w:ascii="Bookman Old Style" w:hAnsi="Bookman Old Style" w:cs="Arial"/>
          <w:color w:val="000000"/>
          <w:sz w:val="28"/>
          <w:szCs w:val="28"/>
          <w:lang w:val="en-US"/>
        </w:rPr>
        <w:t xml:space="preserve"> it is</w:t>
      </w:r>
      <w:r w:rsidR="00241899" w:rsidRPr="008A5589">
        <w:rPr>
          <w:rFonts w:ascii="Bookman Old Style" w:hAnsi="Bookman Old Style" w:cs="Arial"/>
          <w:color w:val="000000"/>
          <w:sz w:val="28"/>
          <w:szCs w:val="28"/>
          <w:lang w:val="en-US"/>
        </w:rPr>
        <w:t xml:space="preserve"> apparent that they are public servants. The point </w:t>
      </w:r>
      <w:r w:rsidR="00241899" w:rsidRPr="008A5589">
        <w:rPr>
          <w:rFonts w:ascii="Bookman Old Style" w:hAnsi="Bookman Old Style" w:cs="Arial"/>
          <w:i/>
          <w:color w:val="000000"/>
          <w:sz w:val="28"/>
          <w:szCs w:val="28"/>
          <w:lang w:val="en-US"/>
        </w:rPr>
        <w:t xml:space="preserve">in </w:t>
      </w:r>
      <w:proofErr w:type="spellStart"/>
      <w:r w:rsidR="00241899" w:rsidRPr="008A5589">
        <w:rPr>
          <w:rFonts w:ascii="Bookman Old Style" w:hAnsi="Bookman Old Style" w:cs="Arial"/>
          <w:i/>
          <w:color w:val="000000"/>
          <w:sz w:val="28"/>
          <w:szCs w:val="28"/>
          <w:lang w:val="en-US"/>
        </w:rPr>
        <w:t>limine</w:t>
      </w:r>
      <w:proofErr w:type="spellEnd"/>
      <w:r w:rsidR="00241899" w:rsidRPr="008A5589">
        <w:rPr>
          <w:rFonts w:ascii="Bookman Old Style" w:hAnsi="Bookman Old Style" w:cs="Arial"/>
          <w:color w:val="000000"/>
          <w:sz w:val="28"/>
          <w:szCs w:val="28"/>
          <w:lang w:val="en-US"/>
        </w:rPr>
        <w:t xml:space="preserve"> relies on those two jurisdictional facts and </w:t>
      </w:r>
      <w:r w:rsidR="00002E8B" w:rsidRPr="008A5589">
        <w:rPr>
          <w:rFonts w:ascii="Bookman Old Style" w:hAnsi="Bookman Old Style" w:cs="Arial"/>
          <w:color w:val="000000"/>
          <w:sz w:val="28"/>
          <w:szCs w:val="28"/>
          <w:lang w:val="en-US"/>
        </w:rPr>
        <w:t xml:space="preserve">it </w:t>
      </w:r>
      <w:r w:rsidR="00241899" w:rsidRPr="008A5589">
        <w:rPr>
          <w:rFonts w:ascii="Bookman Old Style" w:hAnsi="Bookman Old Style" w:cs="Arial"/>
          <w:color w:val="000000"/>
          <w:sz w:val="28"/>
          <w:szCs w:val="28"/>
          <w:lang w:val="en-US"/>
        </w:rPr>
        <w:t xml:space="preserve">was </w:t>
      </w:r>
      <w:r w:rsidR="005152D3" w:rsidRPr="008A5589">
        <w:rPr>
          <w:rFonts w:ascii="Bookman Old Style" w:hAnsi="Bookman Old Style" w:cs="Arial"/>
          <w:color w:val="000000"/>
          <w:sz w:val="28"/>
          <w:szCs w:val="28"/>
          <w:lang w:val="en-US"/>
        </w:rPr>
        <w:t xml:space="preserve">therefore </w:t>
      </w:r>
      <w:r w:rsidR="00241899" w:rsidRPr="008A5589">
        <w:rPr>
          <w:rFonts w:ascii="Bookman Old Style" w:hAnsi="Bookman Old Style" w:cs="Arial"/>
          <w:color w:val="000000"/>
          <w:sz w:val="28"/>
          <w:szCs w:val="28"/>
          <w:lang w:val="en-US"/>
        </w:rPr>
        <w:t>p</w:t>
      </w:r>
      <w:r w:rsidR="00002E8B" w:rsidRPr="008A5589">
        <w:rPr>
          <w:rFonts w:ascii="Bookman Old Style" w:hAnsi="Bookman Old Style" w:cs="Arial"/>
          <w:color w:val="000000"/>
          <w:sz w:val="28"/>
          <w:szCs w:val="28"/>
          <w:lang w:val="en-US"/>
        </w:rPr>
        <w:t xml:space="preserve">roperly </w:t>
      </w:r>
      <w:r w:rsidR="00241899" w:rsidRPr="008A5589">
        <w:rPr>
          <w:rFonts w:ascii="Bookman Old Style" w:hAnsi="Bookman Old Style" w:cs="Arial"/>
          <w:color w:val="000000"/>
          <w:sz w:val="28"/>
          <w:szCs w:val="28"/>
          <w:lang w:val="en-US"/>
        </w:rPr>
        <w:t>taken.</w:t>
      </w:r>
      <w:r w:rsidR="00BB586B">
        <w:rPr>
          <w:rFonts w:ascii="Bookman Old Style" w:hAnsi="Bookman Old Style" w:cs="Arial"/>
          <w:color w:val="000000"/>
          <w:sz w:val="28"/>
          <w:szCs w:val="28"/>
          <w:lang w:val="en-US"/>
        </w:rPr>
        <w:t xml:space="preserve"> Secondly, a critical departure point of the applicants’ case was that the public service grievance machinery did not apply to them because they are not public servants. That position too is indefensible.</w:t>
      </w:r>
    </w:p>
    <w:p w14:paraId="7AAA379C" w14:textId="77777777" w:rsidR="00241899" w:rsidRPr="008A5589" w:rsidRDefault="00241899" w:rsidP="00241899">
      <w:pPr>
        <w:pStyle w:val="MediumGrid1-Accent21"/>
        <w:spacing w:line="360" w:lineRule="auto"/>
        <w:ind w:left="0"/>
        <w:jc w:val="both"/>
        <w:rPr>
          <w:rFonts w:ascii="Bookman Old Style" w:hAnsi="Bookman Old Style" w:cs="Arial"/>
          <w:color w:val="000000"/>
          <w:sz w:val="28"/>
          <w:szCs w:val="28"/>
          <w:lang w:val="en-US"/>
        </w:rPr>
      </w:pPr>
    </w:p>
    <w:p w14:paraId="6F24561A" w14:textId="193DC99F" w:rsidR="00BB586B" w:rsidRDefault="00BB586B" w:rsidP="00935445">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Pr>
          <w:rFonts w:ascii="Bookman Old Style" w:hAnsi="Bookman Old Style" w:cs="Arial"/>
          <w:color w:val="000000"/>
          <w:sz w:val="28"/>
          <w:szCs w:val="28"/>
          <w:lang w:val="en-US"/>
        </w:rPr>
        <w:t>After oral argument and during the pane</w:t>
      </w:r>
      <w:r w:rsidR="000117FA">
        <w:rPr>
          <w:rFonts w:ascii="Bookman Old Style" w:hAnsi="Bookman Old Style" w:cs="Arial"/>
          <w:color w:val="000000"/>
          <w:sz w:val="28"/>
          <w:szCs w:val="28"/>
          <w:lang w:val="en-US"/>
        </w:rPr>
        <w:t>l</w:t>
      </w:r>
      <w:r>
        <w:rPr>
          <w:rFonts w:ascii="Bookman Old Style" w:hAnsi="Bookman Old Style" w:cs="Arial"/>
          <w:color w:val="000000"/>
          <w:sz w:val="28"/>
          <w:szCs w:val="28"/>
          <w:lang w:val="en-US"/>
        </w:rPr>
        <w:t>’s deliberation on the appeal, our research showed that an important piece of national legislation which governs this matter had not been cited by either counsel.</w:t>
      </w:r>
    </w:p>
    <w:p w14:paraId="60081C27" w14:textId="77777777" w:rsidR="00BB586B" w:rsidRDefault="00BB586B" w:rsidP="00BB586B">
      <w:pPr>
        <w:pStyle w:val="MediumGrid1-Accent21"/>
        <w:spacing w:line="360" w:lineRule="auto"/>
        <w:ind w:left="0"/>
        <w:jc w:val="both"/>
        <w:rPr>
          <w:rFonts w:ascii="Bookman Old Style" w:hAnsi="Bookman Old Style" w:cs="Arial"/>
          <w:color w:val="000000"/>
          <w:sz w:val="28"/>
          <w:szCs w:val="28"/>
          <w:lang w:val="en-US"/>
        </w:rPr>
      </w:pPr>
    </w:p>
    <w:p w14:paraId="322CF5FC" w14:textId="77777777" w:rsidR="00BB586B" w:rsidRDefault="00241899" w:rsidP="00935445">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sidRPr="008A5589">
        <w:rPr>
          <w:rFonts w:ascii="Bookman Old Style" w:hAnsi="Bookman Old Style" w:cs="Arial"/>
          <w:color w:val="000000"/>
          <w:sz w:val="28"/>
          <w:szCs w:val="28"/>
          <w:lang w:val="en-US"/>
        </w:rPr>
        <w:t>It is a matter of grave concern</w:t>
      </w:r>
      <w:r w:rsidR="00D150AE">
        <w:rPr>
          <w:rFonts w:ascii="Bookman Old Style" w:hAnsi="Bookman Old Style" w:cs="Arial"/>
          <w:color w:val="000000"/>
          <w:sz w:val="28"/>
          <w:szCs w:val="28"/>
          <w:lang w:val="en-US"/>
        </w:rPr>
        <w:t xml:space="preserve"> that</w:t>
      </w:r>
      <w:r w:rsidRPr="008A5589">
        <w:rPr>
          <w:rFonts w:ascii="Bookman Old Style" w:hAnsi="Bookman Old Style" w:cs="Arial"/>
          <w:color w:val="000000"/>
          <w:sz w:val="28"/>
          <w:szCs w:val="28"/>
          <w:lang w:val="en-US"/>
        </w:rPr>
        <w:t xml:space="preserve"> both </w:t>
      </w:r>
      <w:r w:rsidRPr="008A5589">
        <w:rPr>
          <w:rFonts w:ascii="Bookman Old Style" w:hAnsi="Bookman Old Style" w:cs="Arial"/>
          <w:i/>
          <w:color w:val="000000"/>
          <w:sz w:val="28"/>
          <w:szCs w:val="28"/>
          <w:lang w:val="en-US"/>
        </w:rPr>
        <w:t>a quo</w:t>
      </w:r>
      <w:r w:rsidRPr="008A5589">
        <w:rPr>
          <w:rFonts w:ascii="Bookman Old Style" w:hAnsi="Bookman Old Style" w:cs="Arial"/>
          <w:color w:val="000000"/>
          <w:sz w:val="28"/>
          <w:szCs w:val="28"/>
          <w:lang w:val="en-US"/>
        </w:rPr>
        <w:t xml:space="preserve"> and on appeal</w:t>
      </w:r>
      <w:r w:rsidR="005152D3" w:rsidRPr="008A5589">
        <w:rPr>
          <w:rFonts w:ascii="Bookman Old Style" w:hAnsi="Bookman Old Style" w:cs="Arial"/>
          <w:color w:val="000000"/>
          <w:sz w:val="28"/>
          <w:szCs w:val="28"/>
          <w:lang w:val="en-US"/>
        </w:rPr>
        <w:t>,</w:t>
      </w:r>
      <w:r w:rsidRPr="008A5589">
        <w:rPr>
          <w:rFonts w:ascii="Bookman Old Style" w:hAnsi="Bookman Old Style" w:cs="Arial"/>
          <w:color w:val="000000"/>
          <w:sz w:val="28"/>
          <w:szCs w:val="28"/>
          <w:lang w:val="en-US"/>
        </w:rPr>
        <w:t xml:space="preserve"> </w:t>
      </w:r>
      <w:r w:rsidR="00BB586B">
        <w:rPr>
          <w:rFonts w:ascii="Bookman Old Style" w:hAnsi="Bookman Old Style" w:cs="Arial"/>
          <w:color w:val="000000"/>
          <w:sz w:val="28"/>
          <w:szCs w:val="28"/>
          <w:lang w:val="en-US"/>
        </w:rPr>
        <w:t xml:space="preserve">neither counsel </w:t>
      </w:r>
      <w:proofErr w:type="gramStart"/>
      <w:r w:rsidRPr="008A5589">
        <w:rPr>
          <w:rFonts w:ascii="Bookman Old Style" w:hAnsi="Bookman Old Style" w:cs="Arial"/>
          <w:color w:val="000000"/>
          <w:sz w:val="28"/>
          <w:szCs w:val="28"/>
          <w:lang w:val="en-US"/>
        </w:rPr>
        <w:t>made reference</w:t>
      </w:r>
      <w:proofErr w:type="gramEnd"/>
      <w:r w:rsidRPr="008A5589">
        <w:rPr>
          <w:rFonts w:ascii="Bookman Old Style" w:hAnsi="Bookman Old Style" w:cs="Arial"/>
          <w:color w:val="000000"/>
          <w:sz w:val="28"/>
          <w:szCs w:val="28"/>
          <w:lang w:val="en-US"/>
        </w:rPr>
        <w:t xml:space="preserve"> to Lesotho’s Arbitration Act 12 of </w:t>
      </w:r>
      <w:r w:rsidRPr="008A5589">
        <w:rPr>
          <w:rFonts w:ascii="Bookman Old Style" w:hAnsi="Bookman Old Style" w:cs="Arial"/>
          <w:color w:val="000000"/>
          <w:sz w:val="28"/>
          <w:szCs w:val="28"/>
          <w:lang w:val="en-US"/>
        </w:rPr>
        <w:lastRenderedPageBreak/>
        <w:t xml:space="preserve">1980 which </w:t>
      </w:r>
      <w:r w:rsidR="00D150AE">
        <w:rPr>
          <w:rFonts w:ascii="Bookman Old Style" w:hAnsi="Bookman Old Style" w:cs="Arial"/>
          <w:color w:val="000000"/>
          <w:sz w:val="28"/>
          <w:szCs w:val="28"/>
          <w:lang w:val="en-US"/>
        </w:rPr>
        <w:t>remains in force and thus</w:t>
      </w:r>
      <w:r w:rsidRPr="008A5589">
        <w:rPr>
          <w:rFonts w:ascii="Bookman Old Style" w:hAnsi="Bookman Old Style" w:cs="Arial"/>
          <w:color w:val="000000"/>
          <w:sz w:val="28"/>
          <w:szCs w:val="28"/>
          <w:lang w:val="en-US"/>
        </w:rPr>
        <w:t xml:space="preserve"> binding on litigants and the courts</w:t>
      </w:r>
      <w:r w:rsidR="00D150AE">
        <w:rPr>
          <w:rFonts w:ascii="Bookman Old Style" w:hAnsi="Bookman Old Style" w:cs="Arial"/>
          <w:color w:val="000000"/>
          <w:sz w:val="28"/>
          <w:szCs w:val="28"/>
          <w:lang w:val="en-US"/>
        </w:rPr>
        <w:t>.</w:t>
      </w:r>
      <w:r w:rsidRPr="008A5589">
        <w:rPr>
          <w:rFonts w:ascii="Bookman Old Style" w:hAnsi="Bookman Old Style" w:cs="Arial"/>
          <w:color w:val="000000"/>
          <w:sz w:val="28"/>
          <w:szCs w:val="28"/>
          <w:lang w:val="en-US"/>
        </w:rPr>
        <w:t xml:space="preserve"> </w:t>
      </w:r>
    </w:p>
    <w:p w14:paraId="01E59B05" w14:textId="77777777" w:rsidR="00BB586B" w:rsidRDefault="00BB586B" w:rsidP="00BB586B">
      <w:pPr>
        <w:pStyle w:val="MediumGrid1-Accent21"/>
        <w:spacing w:line="360" w:lineRule="auto"/>
        <w:ind w:left="0"/>
        <w:jc w:val="both"/>
        <w:rPr>
          <w:rFonts w:ascii="Bookman Old Style" w:hAnsi="Bookman Old Style" w:cs="Arial"/>
          <w:color w:val="000000"/>
          <w:sz w:val="28"/>
          <w:szCs w:val="28"/>
          <w:lang w:val="en-US"/>
        </w:rPr>
      </w:pPr>
    </w:p>
    <w:p w14:paraId="6078B374" w14:textId="7DD096A3" w:rsidR="00194DF7" w:rsidRDefault="00241899" w:rsidP="007C086A">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sidRPr="00BB586B">
        <w:rPr>
          <w:rFonts w:ascii="Bookman Old Style" w:hAnsi="Bookman Old Style" w:cs="Arial"/>
          <w:color w:val="000000"/>
          <w:sz w:val="28"/>
          <w:szCs w:val="28"/>
          <w:lang w:val="en-US"/>
        </w:rPr>
        <w:t>On behalf of the app</w:t>
      </w:r>
      <w:r w:rsidR="00636B4D" w:rsidRPr="00BB586B">
        <w:rPr>
          <w:rFonts w:ascii="Bookman Old Style" w:hAnsi="Bookman Old Style" w:cs="Arial"/>
          <w:color w:val="000000"/>
          <w:sz w:val="28"/>
          <w:szCs w:val="28"/>
          <w:lang w:val="en-US"/>
        </w:rPr>
        <w:t>licants</w:t>
      </w:r>
      <w:r w:rsidR="00D150AE">
        <w:rPr>
          <w:rFonts w:ascii="Bookman Old Style" w:hAnsi="Bookman Old Style" w:cs="Arial"/>
          <w:color w:val="000000"/>
          <w:sz w:val="28"/>
          <w:szCs w:val="28"/>
          <w:lang w:val="en-US"/>
        </w:rPr>
        <w:t>,</w:t>
      </w:r>
      <w:r w:rsidR="00636B4D" w:rsidRPr="00BB586B">
        <w:rPr>
          <w:rFonts w:ascii="Bookman Old Style" w:hAnsi="Bookman Old Style" w:cs="Arial"/>
          <w:color w:val="000000"/>
          <w:sz w:val="28"/>
          <w:szCs w:val="28"/>
          <w:lang w:val="en-US"/>
        </w:rPr>
        <w:t xml:space="preserve"> </w:t>
      </w:r>
      <w:r w:rsidRPr="00BB586B">
        <w:rPr>
          <w:rFonts w:ascii="Bookman Old Style" w:hAnsi="Bookman Old Style" w:cs="Arial"/>
          <w:color w:val="000000"/>
          <w:sz w:val="28"/>
          <w:szCs w:val="28"/>
          <w:lang w:val="en-US"/>
        </w:rPr>
        <w:t xml:space="preserve">a plethora of case law was cited in support of propositions of law which </w:t>
      </w:r>
      <w:r w:rsidR="001A5959">
        <w:rPr>
          <w:rFonts w:ascii="Bookman Old Style" w:hAnsi="Bookman Old Style" w:cs="Arial"/>
          <w:color w:val="000000"/>
          <w:sz w:val="28"/>
          <w:szCs w:val="28"/>
          <w:lang w:val="en-US"/>
        </w:rPr>
        <w:t>in no way assist</w:t>
      </w:r>
      <w:r w:rsidR="00BB586B" w:rsidRPr="00BB586B">
        <w:rPr>
          <w:rFonts w:ascii="Bookman Old Style" w:hAnsi="Bookman Old Style" w:cs="Arial"/>
          <w:color w:val="000000"/>
          <w:sz w:val="28"/>
          <w:szCs w:val="28"/>
          <w:lang w:val="en-US"/>
        </w:rPr>
        <w:t xml:space="preserve"> the court in appreciating the import of the Arbitration Act in relation to the dispute between the parties. </w:t>
      </w:r>
    </w:p>
    <w:p w14:paraId="11896288" w14:textId="77777777" w:rsidR="00BB586B" w:rsidRDefault="00BB586B" w:rsidP="00BB586B">
      <w:pPr>
        <w:pStyle w:val="MediumGrid1-Accent21"/>
        <w:spacing w:line="360" w:lineRule="auto"/>
        <w:ind w:left="0"/>
        <w:jc w:val="both"/>
        <w:rPr>
          <w:rFonts w:ascii="Bookman Old Style" w:hAnsi="Bookman Old Style" w:cs="Arial"/>
          <w:color w:val="000000"/>
          <w:sz w:val="28"/>
          <w:szCs w:val="28"/>
          <w:lang w:val="en-US"/>
        </w:rPr>
      </w:pPr>
    </w:p>
    <w:p w14:paraId="5E95A969" w14:textId="77777777" w:rsidR="00BB586B" w:rsidRPr="00BB586B" w:rsidRDefault="00BB586B" w:rsidP="00BB586B">
      <w:pPr>
        <w:pStyle w:val="MediumGrid1-Accent21"/>
        <w:spacing w:line="360" w:lineRule="auto"/>
        <w:ind w:left="0"/>
        <w:jc w:val="both"/>
        <w:rPr>
          <w:rFonts w:ascii="Bookman Old Style" w:hAnsi="Bookman Old Style" w:cs="Arial"/>
          <w:color w:val="000000"/>
          <w:sz w:val="28"/>
          <w:szCs w:val="28"/>
          <w:lang w:val="en-US"/>
        </w:rPr>
      </w:pPr>
    </w:p>
    <w:p w14:paraId="2E910F37" w14:textId="77777777" w:rsidR="00241899" w:rsidRPr="008A5589" w:rsidRDefault="00194DF7" w:rsidP="00935445">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sidRPr="008A5589">
        <w:rPr>
          <w:rFonts w:ascii="Bookman Old Style" w:hAnsi="Bookman Old Style" w:cs="Arial"/>
          <w:color w:val="000000"/>
          <w:sz w:val="28"/>
          <w:szCs w:val="28"/>
          <w:lang w:val="en-US"/>
        </w:rPr>
        <w:t>I find very troubling the proposition put forward on behalf of the app</w:t>
      </w:r>
      <w:r w:rsidR="00636B4D" w:rsidRPr="008A5589">
        <w:rPr>
          <w:rFonts w:ascii="Bookman Old Style" w:hAnsi="Bookman Old Style" w:cs="Arial"/>
          <w:color w:val="000000"/>
          <w:sz w:val="28"/>
          <w:szCs w:val="28"/>
          <w:lang w:val="en-US"/>
        </w:rPr>
        <w:t xml:space="preserve">licants </w:t>
      </w:r>
      <w:r w:rsidR="004803EC" w:rsidRPr="008A5589">
        <w:rPr>
          <w:rFonts w:ascii="Bookman Old Style" w:hAnsi="Bookman Old Style" w:cs="Arial"/>
          <w:color w:val="000000"/>
          <w:sz w:val="28"/>
          <w:szCs w:val="28"/>
          <w:lang w:val="en-US"/>
        </w:rPr>
        <w:t>that a court is bound to</w:t>
      </w:r>
      <w:r w:rsidR="00241899" w:rsidRPr="008A5589">
        <w:rPr>
          <w:rFonts w:ascii="Bookman Old Style" w:hAnsi="Bookman Old Style" w:cs="Arial"/>
          <w:color w:val="000000"/>
          <w:sz w:val="28"/>
          <w:szCs w:val="28"/>
          <w:lang w:val="en-US"/>
        </w:rPr>
        <w:t xml:space="preserve"> </w:t>
      </w:r>
      <w:r w:rsidRPr="008A5589">
        <w:rPr>
          <w:rFonts w:ascii="Bookman Old Style" w:hAnsi="Bookman Old Style" w:cs="Arial"/>
          <w:color w:val="000000"/>
          <w:sz w:val="28"/>
          <w:szCs w:val="28"/>
          <w:lang w:val="en-US"/>
        </w:rPr>
        <w:t xml:space="preserve">adhere to a litigant’s theory of a case because that is what has been pleaded and that </w:t>
      </w:r>
      <w:r w:rsidR="004803EC" w:rsidRPr="008A5589">
        <w:rPr>
          <w:rFonts w:ascii="Bookman Old Style" w:hAnsi="Bookman Old Style" w:cs="Arial"/>
          <w:color w:val="000000"/>
          <w:sz w:val="28"/>
          <w:szCs w:val="28"/>
          <w:lang w:val="en-US"/>
        </w:rPr>
        <w:t>it must disregard binding precedent and statutory prescripts which have a direct bearing on the cause of action pleaded by a litigant. That is the main criticism against the judgement of the High Court. Counsel’s duty is to cite all relevant law, both statutory and common law, and, in that way</w:t>
      </w:r>
      <w:r w:rsidR="005152D3" w:rsidRPr="008A5589">
        <w:rPr>
          <w:rFonts w:ascii="Bookman Old Style" w:hAnsi="Bookman Old Style" w:cs="Arial"/>
          <w:color w:val="000000"/>
          <w:sz w:val="28"/>
          <w:szCs w:val="28"/>
          <w:lang w:val="en-US"/>
        </w:rPr>
        <w:t>,</w:t>
      </w:r>
      <w:r w:rsidR="004803EC" w:rsidRPr="008A5589">
        <w:rPr>
          <w:rFonts w:ascii="Bookman Old Style" w:hAnsi="Bookman Old Style" w:cs="Arial"/>
          <w:color w:val="000000"/>
          <w:sz w:val="28"/>
          <w:szCs w:val="28"/>
          <w:lang w:val="en-US"/>
        </w:rPr>
        <w:t xml:space="preserve"> assist courts to decide cases consistent with the law</w:t>
      </w:r>
      <w:r w:rsidR="005152D3" w:rsidRPr="008A5589">
        <w:rPr>
          <w:rFonts w:ascii="Bookman Old Style" w:hAnsi="Bookman Old Style" w:cs="Arial"/>
          <w:color w:val="000000"/>
          <w:sz w:val="28"/>
          <w:szCs w:val="28"/>
          <w:lang w:val="en-US"/>
        </w:rPr>
        <w:t xml:space="preserve"> in force. F</w:t>
      </w:r>
      <w:r w:rsidR="004803EC" w:rsidRPr="008A5589">
        <w:rPr>
          <w:rFonts w:ascii="Bookman Old Style" w:hAnsi="Bookman Old Style" w:cs="Arial"/>
          <w:color w:val="000000"/>
          <w:sz w:val="28"/>
          <w:szCs w:val="28"/>
          <w:lang w:val="en-US"/>
        </w:rPr>
        <w:t>ailure to do that can lead to inconsistent application of the country’s laws</w:t>
      </w:r>
      <w:r w:rsidR="005152D3" w:rsidRPr="008A5589">
        <w:rPr>
          <w:rFonts w:ascii="Bookman Old Style" w:hAnsi="Bookman Old Style" w:cs="Arial"/>
          <w:color w:val="000000"/>
          <w:sz w:val="28"/>
          <w:szCs w:val="28"/>
          <w:lang w:val="en-US"/>
        </w:rPr>
        <w:t xml:space="preserve"> and engender loss of public confidence in the administration of justice. </w:t>
      </w:r>
      <w:r w:rsidR="004803EC" w:rsidRPr="008A5589">
        <w:rPr>
          <w:rFonts w:ascii="Bookman Old Style" w:hAnsi="Bookman Old Style" w:cs="Arial"/>
          <w:color w:val="000000"/>
          <w:sz w:val="28"/>
          <w:szCs w:val="28"/>
          <w:lang w:val="en-US"/>
        </w:rPr>
        <w:t>The point I make here will become apparent below.</w:t>
      </w:r>
      <w:r w:rsidR="004E6B79" w:rsidRPr="008A5589">
        <w:rPr>
          <w:rFonts w:ascii="Bookman Old Style" w:hAnsi="Bookman Old Style" w:cs="Arial"/>
          <w:color w:val="000000"/>
          <w:sz w:val="28"/>
          <w:szCs w:val="28"/>
          <w:lang w:val="en-US"/>
        </w:rPr>
        <w:t xml:space="preserve"> There is no conceivable </w:t>
      </w:r>
      <w:r w:rsidR="00810C9D">
        <w:rPr>
          <w:rFonts w:ascii="Bookman Old Style" w:hAnsi="Bookman Old Style" w:cs="Arial"/>
          <w:color w:val="000000"/>
          <w:sz w:val="28"/>
          <w:szCs w:val="28"/>
          <w:lang w:val="en-US"/>
        </w:rPr>
        <w:t xml:space="preserve">reason why </w:t>
      </w:r>
      <w:r w:rsidR="004E6B79" w:rsidRPr="008A5589">
        <w:rPr>
          <w:rFonts w:ascii="Bookman Old Style" w:hAnsi="Bookman Old Style" w:cs="Arial"/>
          <w:color w:val="000000"/>
          <w:sz w:val="28"/>
          <w:szCs w:val="28"/>
          <w:lang w:val="en-US"/>
        </w:rPr>
        <w:t xml:space="preserve">either counsel </w:t>
      </w:r>
      <w:r w:rsidR="00810C9D">
        <w:rPr>
          <w:rFonts w:ascii="Bookman Old Style" w:hAnsi="Bookman Old Style" w:cs="Arial"/>
          <w:color w:val="000000"/>
          <w:sz w:val="28"/>
          <w:szCs w:val="28"/>
          <w:lang w:val="en-US"/>
        </w:rPr>
        <w:t xml:space="preserve">should </w:t>
      </w:r>
      <w:r w:rsidR="004E6B79" w:rsidRPr="008A5589">
        <w:rPr>
          <w:rFonts w:ascii="Bookman Old Style" w:hAnsi="Bookman Old Style" w:cs="Arial"/>
          <w:color w:val="000000"/>
          <w:sz w:val="28"/>
          <w:szCs w:val="28"/>
          <w:lang w:val="en-US"/>
        </w:rPr>
        <w:t>be excused for the failure to refer the court to the Arbitration Act 1980.</w:t>
      </w:r>
    </w:p>
    <w:p w14:paraId="0E01844E" w14:textId="77777777" w:rsidR="004E6B79" w:rsidRPr="008A5589" w:rsidRDefault="004E6B79" w:rsidP="004E6B79">
      <w:pPr>
        <w:pStyle w:val="MediumGrid1-Accent21"/>
        <w:spacing w:line="360" w:lineRule="auto"/>
        <w:ind w:left="0"/>
        <w:jc w:val="both"/>
        <w:rPr>
          <w:rFonts w:ascii="Bookman Old Style" w:hAnsi="Bookman Old Style" w:cs="Arial"/>
          <w:color w:val="000000"/>
          <w:sz w:val="28"/>
          <w:szCs w:val="28"/>
          <w:lang w:val="en-US"/>
        </w:rPr>
      </w:pPr>
    </w:p>
    <w:p w14:paraId="6B3D5736" w14:textId="24889BD4" w:rsidR="004E6B79" w:rsidRPr="008A5589" w:rsidRDefault="006C1E6F" w:rsidP="00935445">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Pr>
          <w:rFonts w:ascii="Bookman Old Style" w:hAnsi="Bookman Old Style" w:cs="Arial"/>
          <w:color w:val="000000"/>
          <w:sz w:val="28"/>
          <w:szCs w:val="28"/>
          <w:lang w:val="en-US"/>
        </w:rPr>
        <w:t xml:space="preserve">Therefore, out </w:t>
      </w:r>
      <w:r w:rsidR="004E6B79" w:rsidRPr="008A5589">
        <w:rPr>
          <w:rFonts w:ascii="Bookman Old Style" w:hAnsi="Bookman Old Style" w:cs="Arial"/>
          <w:color w:val="000000"/>
          <w:sz w:val="28"/>
          <w:szCs w:val="28"/>
          <w:lang w:val="en-US"/>
        </w:rPr>
        <w:t xml:space="preserve">of abundance of caution, </w:t>
      </w:r>
      <w:r>
        <w:rPr>
          <w:rFonts w:ascii="Bookman Old Style" w:hAnsi="Bookman Old Style" w:cs="Arial"/>
          <w:color w:val="000000"/>
          <w:sz w:val="28"/>
          <w:szCs w:val="28"/>
          <w:lang w:val="en-US"/>
        </w:rPr>
        <w:t xml:space="preserve">on 10 May 2022, </w:t>
      </w:r>
      <w:r w:rsidR="004E6B79" w:rsidRPr="008A5589">
        <w:rPr>
          <w:rFonts w:ascii="Bookman Old Style" w:hAnsi="Bookman Old Style" w:cs="Arial"/>
          <w:color w:val="000000"/>
          <w:sz w:val="28"/>
          <w:szCs w:val="28"/>
          <w:lang w:val="en-US"/>
        </w:rPr>
        <w:t>the Court directed the Registrar to invite the parties to make submissions on s 4 of the Arbitration Act</w:t>
      </w:r>
      <w:r w:rsidR="000F2CBE">
        <w:rPr>
          <w:rFonts w:ascii="Bookman Old Style" w:hAnsi="Bookman Old Style" w:cs="Arial"/>
          <w:color w:val="000000"/>
          <w:sz w:val="28"/>
          <w:szCs w:val="28"/>
          <w:lang w:val="en-US"/>
        </w:rPr>
        <w:t xml:space="preserve"> 1980</w:t>
      </w:r>
      <w:r w:rsidR="004E6B79" w:rsidRPr="008A5589">
        <w:rPr>
          <w:rFonts w:ascii="Bookman Old Style" w:hAnsi="Bookman Old Style" w:cs="Arial"/>
          <w:color w:val="000000"/>
          <w:sz w:val="28"/>
          <w:szCs w:val="28"/>
          <w:lang w:val="en-US"/>
        </w:rPr>
        <w:t xml:space="preserve">. </w:t>
      </w:r>
      <w:r>
        <w:rPr>
          <w:rFonts w:ascii="Bookman Old Style" w:hAnsi="Bookman Old Style" w:cs="Arial"/>
          <w:color w:val="000000"/>
          <w:sz w:val="28"/>
          <w:szCs w:val="28"/>
          <w:lang w:val="en-US"/>
        </w:rPr>
        <w:t xml:space="preserve">Counsel for the applicants submitted lengthy heads of argument running to 18 </w:t>
      </w:r>
      <w:r>
        <w:rPr>
          <w:rFonts w:ascii="Bookman Old Style" w:hAnsi="Bookman Old Style" w:cs="Arial"/>
          <w:color w:val="000000"/>
          <w:sz w:val="28"/>
          <w:szCs w:val="28"/>
          <w:lang w:val="en-US"/>
        </w:rPr>
        <w:lastRenderedPageBreak/>
        <w:t xml:space="preserve">pages to deal with the question posed by the Court. I will deal with those in due course. </w:t>
      </w:r>
    </w:p>
    <w:p w14:paraId="2B479945" w14:textId="77777777" w:rsidR="00241899" w:rsidRPr="008A5589" w:rsidRDefault="00241899" w:rsidP="00241899">
      <w:pPr>
        <w:pStyle w:val="MediumGrid1-Accent21"/>
        <w:spacing w:line="360" w:lineRule="auto"/>
        <w:ind w:left="0"/>
        <w:jc w:val="both"/>
        <w:rPr>
          <w:rFonts w:ascii="Bookman Old Style" w:hAnsi="Bookman Old Style" w:cs="Arial"/>
          <w:color w:val="000000"/>
          <w:sz w:val="28"/>
          <w:szCs w:val="28"/>
          <w:lang w:val="en-US"/>
        </w:rPr>
      </w:pPr>
    </w:p>
    <w:p w14:paraId="74CFC035" w14:textId="77777777" w:rsidR="008E208F" w:rsidRPr="00B11ED5" w:rsidRDefault="006C1E6F" w:rsidP="00935445">
      <w:pPr>
        <w:pStyle w:val="MediumGrid1-Accent21"/>
        <w:numPr>
          <w:ilvl w:val="0"/>
          <w:numId w:val="3"/>
        </w:numPr>
        <w:spacing w:line="360" w:lineRule="auto"/>
        <w:ind w:left="0" w:firstLine="0"/>
        <w:jc w:val="both"/>
        <w:rPr>
          <w:rFonts w:ascii="Bookman Old Style" w:hAnsi="Bookman Old Style" w:cs="Arial"/>
          <w:color w:val="000000"/>
          <w:lang w:val="en-US"/>
        </w:rPr>
      </w:pPr>
      <w:r>
        <w:rPr>
          <w:rFonts w:ascii="Bookman Old Style" w:hAnsi="Bookman Old Style" w:cs="Arial"/>
          <w:color w:val="000000"/>
          <w:sz w:val="28"/>
          <w:szCs w:val="28"/>
          <w:lang w:val="en-US"/>
        </w:rPr>
        <w:t xml:space="preserve">Prior to the Court’s direction in respect of s 4 of the Arbitration Act, advocate </w:t>
      </w:r>
      <w:proofErr w:type="spellStart"/>
      <w:r>
        <w:rPr>
          <w:rFonts w:ascii="Bookman Old Style" w:hAnsi="Bookman Old Style" w:cs="Arial"/>
          <w:color w:val="000000"/>
          <w:sz w:val="28"/>
          <w:szCs w:val="28"/>
          <w:lang w:val="en-US"/>
        </w:rPr>
        <w:t>Maqakachane</w:t>
      </w:r>
      <w:proofErr w:type="spellEnd"/>
      <w:r w:rsidR="00810C9D">
        <w:rPr>
          <w:rFonts w:ascii="Bookman Old Style" w:hAnsi="Bookman Old Style" w:cs="Arial"/>
          <w:color w:val="000000"/>
          <w:sz w:val="28"/>
          <w:szCs w:val="28"/>
          <w:lang w:val="en-US"/>
        </w:rPr>
        <w:t xml:space="preserve"> for the applicants’</w:t>
      </w:r>
      <w:r>
        <w:rPr>
          <w:rFonts w:ascii="Bookman Old Style" w:hAnsi="Bookman Old Style" w:cs="Arial"/>
          <w:color w:val="000000"/>
          <w:sz w:val="28"/>
          <w:szCs w:val="28"/>
          <w:lang w:val="en-US"/>
        </w:rPr>
        <w:t xml:space="preserve"> main argument </w:t>
      </w:r>
      <w:r w:rsidR="00ED34D8">
        <w:rPr>
          <w:rFonts w:ascii="Bookman Old Style" w:hAnsi="Bookman Old Style" w:cs="Arial"/>
          <w:color w:val="000000"/>
          <w:sz w:val="28"/>
          <w:szCs w:val="28"/>
          <w:lang w:val="en-US"/>
        </w:rPr>
        <w:t xml:space="preserve">hinged on two </w:t>
      </w:r>
      <w:r w:rsidR="008E208F" w:rsidRPr="008A5589">
        <w:rPr>
          <w:rFonts w:ascii="Bookman Old Style" w:hAnsi="Bookman Old Style" w:cs="Arial"/>
          <w:color w:val="000000"/>
          <w:sz w:val="28"/>
          <w:szCs w:val="28"/>
          <w:lang w:val="en-US"/>
        </w:rPr>
        <w:t>strands</w:t>
      </w:r>
      <w:r w:rsidR="00ED34D8">
        <w:rPr>
          <w:rFonts w:ascii="Bookman Old Style" w:hAnsi="Bookman Old Style" w:cs="Arial"/>
          <w:color w:val="000000"/>
          <w:sz w:val="28"/>
          <w:szCs w:val="28"/>
          <w:lang w:val="en-US"/>
        </w:rPr>
        <w:t>.</w:t>
      </w:r>
      <w:r w:rsidR="008E208F" w:rsidRPr="008A5589">
        <w:rPr>
          <w:rFonts w:ascii="Bookman Old Style" w:hAnsi="Bookman Old Style" w:cs="Arial"/>
          <w:color w:val="000000"/>
          <w:sz w:val="28"/>
          <w:szCs w:val="28"/>
          <w:lang w:val="en-US"/>
        </w:rPr>
        <w:t xml:space="preserve"> The first is that the exhaustion of internal </w:t>
      </w:r>
      <w:r w:rsidR="008E208F" w:rsidRPr="008A5589">
        <w:rPr>
          <w:rFonts w:ascii="Bookman Old Style" w:hAnsi="Bookman Old Style" w:cs="Arial"/>
          <w:bCs/>
          <w:color w:val="000000"/>
          <w:sz w:val="28"/>
          <w:szCs w:val="28"/>
          <w:lang w:val="en-ZA"/>
        </w:rPr>
        <w:t>remedies</w:t>
      </w:r>
      <w:r w:rsidR="008E208F" w:rsidRPr="008A5589">
        <w:rPr>
          <w:rFonts w:ascii="Bookman Old Style" w:hAnsi="Bookman Old Style" w:cs="Arial"/>
          <w:color w:val="000000"/>
          <w:sz w:val="28"/>
          <w:szCs w:val="28"/>
          <w:lang w:val="en-US"/>
        </w:rPr>
        <w:t xml:space="preserve"> </w:t>
      </w:r>
      <w:r w:rsidR="004803EC" w:rsidRPr="008A5589">
        <w:rPr>
          <w:rFonts w:ascii="Bookman Old Style" w:hAnsi="Bookman Old Style" w:cs="Arial"/>
          <w:color w:val="000000"/>
          <w:sz w:val="28"/>
          <w:szCs w:val="28"/>
          <w:lang w:val="en-US"/>
        </w:rPr>
        <w:t xml:space="preserve">under the PSA 2005 </w:t>
      </w:r>
      <w:r w:rsidR="008E208F" w:rsidRPr="008A5589">
        <w:rPr>
          <w:rFonts w:ascii="Bookman Old Style" w:hAnsi="Bookman Old Style" w:cs="Arial"/>
          <w:color w:val="000000"/>
          <w:sz w:val="28"/>
          <w:szCs w:val="28"/>
          <w:lang w:val="en-US"/>
        </w:rPr>
        <w:t>does not apply because of the nature of the relief that the app</w:t>
      </w:r>
      <w:r w:rsidR="00636B4D" w:rsidRPr="008A5589">
        <w:rPr>
          <w:rFonts w:ascii="Bookman Old Style" w:hAnsi="Bookman Old Style" w:cs="Arial"/>
          <w:color w:val="000000"/>
          <w:sz w:val="28"/>
          <w:szCs w:val="28"/>
          <w:lang w:val="en-US"/>
        </w:rPr>
        <w:t>licants</w:t>
      </w:r>
      <w:r w:rsidR="008E208F" w:rsidRPr="008A5589">
        <w:rPr>
          <w:rFonts w:ascii="Bookman Old Style" w:hAnsi="Bookman Old Style" w:cs="Arial"/>
          <w:color w:val="000000"/>
          <w:sz w:val="28"/>
          <w:szCs w:val="28"/>
          <w:lang w:val="en-US"/>
        </w:rPr>
        <w:t xml:space="preserve"> seek. The argument goes that the app</w:t>
      </w:r>
      <w:r w:rsidR="00636B4D" w:rsidRPr="008A5589">
        <w:rPr>
          <w:rFonts w:ascii="Bookman Old Style" w:hAnsi="Bookman Old Style" w:cs="Arial"/>
          <w:color w:val="000000"/>
          <w:sz w:val="28"/>
          <w:szCs w:val="28"/>
          <w:lang w:val="en-US"/>
        </w:rPr>
        <w:t xml:space="preserve">licants’ </w:t>
      </w:r>
      <w:r w:rsidR="008E208F" w:rsidRPr="008A5589">
        <w:rPr>
          <w:rFonts w:ascii="Bookman Old Style" w:hAnsi="Bookman Old Style" w:cs="Arial"/>
          <w:color w:val="000000"/>
          <w:sz w:val="28"/>
          <w:szCs w:val="28"/>
          <w:lang w:val="en-US"/>
        </w:rPr>
        <w:t xml:space="preserve">grievance is </w:t>
      </w:r>
      <w:r w:rsidR="00CD742F">
        <w:rPr>
          <w:rFonts w:ascii="Bookman Old Style" w:hAnsi="Bookman Old Style" w:cs="Arial"/>
          <w:color w:val="000000"/>
          <w:sz w:val="28"/>
          <w:szCs w:val="28"/>
          <w:lang w:val="en-US"/>
        </w:rPr>
        <w:t xml:space="preserve">against </w:t>
      </w:r>
      <w:r w:rsidR="008E208F" w:rsidRPr="008A5589">
        <w:rPr>
          <w:rFonts w:ascii="Bookman Old Style" w:hAnsi="Bookman Old Style" w:cs="Arial"/>
          <w:color w:val="000000"/>
          <w:sz w:val="28"/>
          <w:szCs w:val="28"/>
          <w:lang w:val="en-US"/>
        </w:rPr>
        <w:t>an abuse of power by officialdom which can only be remedied by means of a declarator and review</w:t>
      </w:r>
      <w:r w:rsidR="004803EC" w:rsidRPr="008A5589">
        <w:rPr>
          <w:rFonts w:ascii="Bookman Old Style" w:hAnsi="Bookman Old Style" w:cs="Arial"/>
          <w:color w:val="000000"/>
          <w:sz w:val="28"/>
          <w:szCs w:val="28"/>
          <w:lang w:val="en-US"/>
        </w:rPr>
        <w:t xml:space="preserve"> -</w:t>
      </w:r>
      <w:r w:rsidR="008E208F" w:rsidRPr="008A5589">
        <w:rPr>
          <w:rFonts w:ascii="Bookman Old Style" w:hAnsi="Bookman Old Style" w:cs="Arial"/>
          <w:color w:val="000000"/>
          <w:sz w:val="28"/>
          <w:szCs w:val="28"/>
          <w:lang w:val="en-US"/>
        </w:rPr>
        <w:t xml:space="preserve"> remedies which, it is submitted</w:t>
      </w:r>
      <w:r w:rsidR="005152D3" w:rsidRPr="008A5589">
        <w:rPr>
          <w:rFonts w:ascii="Bookman Old Style" w:hAnsi="Bookman Old Style" w:cs="Arial"/>
          <w:color w:val="000000"/>
          <w:sz w:val="28"/>
          <w:szCs w:val="28"/>
          <w:lang w:val="en-US"/>
        </w:rPr>
        <w:t>,</w:t>
      </w:r>
      <w:r w:rsidR="008E208F" w:rsidRPr="008A5589">
        <w:rPr>
          <w:rFonts w:ascii="Bookman Old Style" w:hAnsi="Bookman Old Style" w:cs="Arial"/>
          <w:color w:val="000000"/>
          <w:sz w:val="28"/>
          <w:szCs w:val="28"/>
          <w:lang w:val="en-US"/>
        </w:rPr>
        <w:t xml:space="preserve"> are not available in terms of the internal remedies’ regime created by the PSA</w:t>
      </w:r>
      <w:r w:rsidR="006676A7" w:rsidRPr="008A5589">
        <w:rPr>
          <w:rFonts w:ascii="Bookman Old Style" w:hAnsi="Bookman Old Style" w:cs="Arial"/>
          <w:color w:val="000000"/>
          <w:sz w:val="28"/>
          <w:szCs w:val="28"/>
          <w:lang w:val="en-US"/>
        </w:rPr>
        <w:t xml:space="preserve"> </w:t>
      </w:r>
      <w:r w:rsidR="006676A7">
        <w:rPr>
          <w:rFonts w:ascii="Bookman Old Style" w:hAnsi="Bookman Old Style" w:cs="Arial"/>
          <w:color w:val="000000"/>
          <w:lang w:val="en-US"/>
        </w:rPr>
        <w:t>2005</w:t>
      </w:r>
      <w:r w:rsidR="008E208F" w:rsidRPr="00B11ED5">
        <w:rPr>
          <w:rFonts w:ascii="Bookman Old Style" w:hAnsi="Bookman Old Style" w:cs="Arial"/>
          <w:color w:val="000000"/>
          <w:lang w:val="en-US"/>
        </w:rPr>
        <w:t>.</w:t>
      </w:r>
    </w:p>
    <w:p w14:paraId="610DB0C8" w14:textId="77777777" w:rsidR="008E208F" w:rsidRPr="00B11ED5" w:rsidRDefault="008E208F" w:rsidP="00935445">
      <w:pPr>
        <w:spacing w:line="360" w:lineRule="auto"/>
        <w:ind w:left="360"/>
        <w:jc w:val="both"/>
        <w:rPr>
          <w:rFonts w:ascii="Bookman Old Style" w:hAnsi="Bookman Old Style" w:cs="Arial"/>
          <w:color w:val="000000"/>
          <w:lang w:val="en-US"/>
        </w:rPr>
      </w:pPr>
    </w:p>
    <w:p w14:paraId="6543C87D" w14:textId="77777777" w:rsidR="008E208F" w:rsidRPr="008A5589" w:rsidRDefault="008E208F" w:rsidP="00935445">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sidRPr="008A5589">
        <w:rPr>
          <w:rFonts w:ascii="Bookman Old Style" w:hAnsi="Bookman Old Style" w:cs="Arial"/>
          <w:color w:val="000000"/>
          <w:sz w:val="28"/>
          <w:szCs w:val="28"/>
          <w:lang w:val="en-US"/>
        </w:rPr>
        <w:t xml:space="preserve">The second strand is that </w:t>
      </w:r>
      <w:r w:rsidR="0068383C">
        <w:rPr>
          <w:rFonts w:ascii="Bookman Old Style" w:hAnsi="Bookman Old Style" w:cs="Arial"/>
          <w:color w:val="000000"/>
          <w:sz w:val="28"/>
          <w:szCs w:val="28"/>
          <w:lang w:val="en-US"/>
        </w:rPr>
        <w:t xml:space="preserve">if </w:t>
      </w:r>
      <w:r w:rsidRPr="008A5589">
        <w:rPr>
          <w:rFonts w:ascii="Bookman Old Style" w:hAnsi="Bookman Old Style" w:cs="Arial"/>
          <w:color w:val="000000"/>
          <w:sz w:val="28"/>
          <w:szCs w:val="28"/>
          <w:lang w:val="en-US"/>
        </w:rPr>
        <w:t xml:space="preserve">the dispute is of the nature that it fell within the ambit of the </w:t>
      </w:r>
      <w:r w:rsidR="00E124C1">
        <w:rPr>
          <w:rFonts w:ascii="Bookman Old Style" w:hAnsi="Bookman Old Style" w:cs="Arial"/>
          <w:color w:val="000000"/>
          <w:sz w:val="28"/>
          <w:szCs w:val="28"/>
          <w:lang w:val="en-US"/>
        </w:rPr>
        <w:t xml:space="preserve">PSA 2005 </w:t>
      </w:r>
      <w:r w:rsidRPr="008A5589">
        <w:rPr>
          <w:rFonts w:ascii="Bookman Old Style" w:hAnsi="Bookman Old Style" w:cs="Arial"/>
          <w:color w:val="000000"/>
          <w:sz w:val="28"/>
          <w:szCs w:val="28"/>
          <w:lang w:val="en-US"/>
        </w:rPr>
        <w:t xml:space="preserve">internal </w:t>
      </w:r>
      <w:r w:rsidR="00CA08B9" w:rsidRPr="008A5589">
        <w:rPr>
          <w:rFonts w:ascii="Bookman Old Style" w:hAnsi="Bookman Old Style" w:cs="Arial"/>
          <w:color w:val="000000"/>
          <w:sz w:val="28"/>
          <w:szCs w:val="28"/>
          <w:lang w:val="en-US"/>
        </w:rPr>
        <w:t xml:space="preserve">remedies </w:t>
      </w:r>
      <w:r w:rsidRPr="008A5589">
        <w:rPr>
          <w:rFonts w:ascii="Bookman Old Style" w:hAnsi="Bookman Old Style" w:cs="Arial"/>
          <w:color w:val="000000"/>
          <w:sz w:val="28"/>
          <w:szCs w:val="28"/>
          <w:lang w:val="en-US"/>
        </w:rPr>
        <w:t>regime, there are exceptional circumstances that justified the app</w:t>
      </w:r>
      <w:r w:rsidR="00636B4D" w:rsidRPr="008A5589">
        <w:rPr>
          <w:rFonts w:ascii="Bookman Old Style" w:hAnsi="Bookman Old Style" w:cs="Arial"/>
          <w:color w:val="000000"/>
          <w:sz w:val="28"/>
          <w:szCs w:val="28"/>
          <w:lang w:val="en-US"/>
        </w:rPr>
        <w:t xml:space="preserve">licants </w:t>
      </w:r>
      <w:r w:rsidRPr="008A5589">
        <w:rPr>
          <w:rFonts w:ascii="Bookman Old Style" w:hAnsi="Bookman Old Style" w:cs="Arial"/>
          <w:color w:val="000000"/>
          <w:sz w:val="28"/>
          <w:szCs w:val="28"/>
          <w:lang w:val="en-US"/>
        </w:rPr>
        <w:t>deviati</w:t>
      </w:r>
      <w:r w:rsidR="005152D3" w:rsidRPr="008A5589">
        <w:rPr>
          <w:rFonts w:ascii="Bookman Old Style" w:hAnsi="Bookman Old Style" w:cs="Arial"/>
          <w:color w:val="000000"/>
          <w:sz w:val="28"/>
          <w:szCs w:val="28"/>
          <w:lang w:val="en-US"/>
        </w:rPr>
        <w:t>ng therefrom and seeking</w:t>
      </w:r>
      <w:r w:rsidRPr="008A5589">
        <w:rPr>
          <w:rFonts w:ascii="Bookman Old Style" w:hAnsi="Bookman Old Style" w:cs="Arial"/>
          <w:color w:val="000000"/>
          <w:sz w:val="28"/>
          <w:szCs w:val="28"/>
          <w:lang w:val="en-US"/>
        </w:rPr>
        <w:t xml:space="preserve"> declarator</w:t>
      </w:r>
      <w:r w:rsidR="005152D3" w:rsidRPr="008A5589">
        <w:rPr>
          <w:rFonts w:ascii="Bookman Old Style" w:hAnsi="Bookman Old Style" w:cs="Arial"/>
          <w:color w:val="000000"/>
          <w:sz w:val="28"/>
          <w:szCs w:val="28"/>
          <w:lang w:val="en-US"/>
        </w:rPr>
        <w:t>y</w:t>
      </w:r>
      <w:r w:rsidRPr="008A5589">
        <w:rPr>
          <w:rFonts w:ascii="Bookman Old Style" w:hAnsi="Bookman Old Style" w:cs="Arial"/>
          <w:color w:val="000000"/>
          <w:sz w:val="28"/>
          <w:szCs w:val="28"/>
          <w:lang w:val="en-US"/>
        </w:rPr>
        <w:t xml:space="preserve"> and review relief in the High Court in the exercise of </w:t>
      </w:r>
      <w:r w:rsidR="005152D3" w:rsidRPr="008A5589">
        <w:rPr>
          <w:rFonts w:ascii="Bookman Old Style" w:hAnsi="Bookman Old Style" w:cs="Arial"/>
          <w:color w:val="000000"/>
          <w:sz w:val="28"/>
          <w:szCs w:val="28"/>
          <w:lang w:val="en-US"/>
        </w:rPr>
        <w:t>a superior court’s</w:t>
      </w:r>
      <w:r w:rsidRPr="008A5589">
        <w:rPr>
          <w:rFonts w:ascii="Bookman Old Style" w:hAnsi="Bookman Old Style" w:cs="Arial"/>
          <w:color w:val="000000"/>
          <w:sz w:val="28"/>
          <w:szCs w:val="28"/>
          <w:lang w:val="en-US"/>
        </w:rPr>
        <w:t xml:space="preserve"> constitutionally mandated function</w:t>
      </w:r>
      <w:r w:rsidR="006676A7" w:rsidRPr="008A5589">
        <w:rPr>
          <w:rFonts w:ascii="Bookman Old Style" w:hAnsi="Bookman Old Style" w:cs="Arial"/>
          <w:color w:val="000000"/>
          <w:sz w:val="28"/>
          <w:szCs w:val="28"/>
          <w:lang w:val="en-US"/>
        </w:rPr>
        <w:t>.</w:t>
      </w:r>
      <w:r w:rsidRPr="008A5589">
        <w:rPr>
          <w:rFonts w:ascii="Bookman Old Style" w:hAnsi="Bookman Old Style" w:cs="Arial"/>
          <w:color w:val="000000"/>
          <w:sz w:val="28"/>
          <w:szCs w:val="28"/>
          <w:lang w:val="en-US"/>
        </w:rPr>
        <w:t xml:space="preserve"> In support of that </w:t>
      </w:r>
      <w:r w:rsidR="00CA08B9" w:rsidRPr="008A5589">
        <w:rPr>
          <w:rFonts w:ascii="Bookman Old Style" w:hAnsi="Bookman Old Style" w:cs="Arial"/>
          <w:color w:val="000000"/>
          <w:sz w:val="28"/>
          <w:szCs w:val="28"/>
          <w:lang w:val="en-US"/>
        </w:rPr>
        <w:t>proposition,</w:t>
      </w:r>
      <w:r w:rsidRPr="008A5589">
        <w:rPr>
          <w:rFonts w:ascii="Bookman Old Style" w:hAnsi="Bookman Old Style" w:cs="Arial"/>
          <w:color w:val="000000"/>
          <w:sz w:val="28"/>
          <w:szCs w:val="28"/>
          <w:lang w:val="en-US"/>
        </w:rPr>
        <w:t xml:space="preserve"> it is submitted that the internal remedies regime under the PSA</w:t>
      </w:r>
      <w:r w:rsidR="00850752">
        <w:rPr>
          <w:rFonts w:ascii="Bookman Old Style" w:hAnsi="Bookman Old Style" w:cs="Arial"/>
          <w:color w:val="000000"/>
          <w:sz w:val="28"/>
          <w:szCs w:val="28"/>
          <w:lang w:val="en-US"/>
        </w:rPr>
        <w:t xml:space="preserve"> 2005</w:t>
      </w:r>
      <w:r w:rsidRPr="008A5589">
        <w:rPr>
          <w:rFonts w:ascii="Bookman Old Style" w:hAnsi="Bookman Old Style" w:cs="Arial"/>
          <w:color w:val="000000"/>
          <w:sz w:val="28"/>
          <w:szCs w:val="28"/>
          <w:lang w:val="en-US"/>
        </w:rPr>
        <w:t xml:space="preserve"> is woefully inadequate and ineffective. That regime is </w:t>
      </w:r>
      <w:proofErr w:type="spellStart"/>
      <w:r w:rsidRPr="008A5589">
        <w:rPr>
          <w:rFonts w:ascii="Bookman Old Style" w:hAnsi="Bookman Old Style" w:cs="Arial"/>
          <w:color w:val="000000"/>
          <w:sz w:val="28"/>
          <w:szCs w:val="28"/>
          <w:lang w:val="en-US"/>
        </w:rPr>
        <w:t>criticised</w:t>
      </w:r>
      <w:proofErr w:type="spellEnd"/>
      <w:r w:rsidRPr="008A5589">
        <w:rPr>
          <w:rFonts w:ascii="Bookman Old Style" w:hAnsi="Bookman Old Style" w:cs="Arial"/>
          <w:color w:val="000000"/>
          <w:sz w:val="28"/>
          <w:szCs w:val="28"/>
          <w:lang w:val="en-US"/>
        </w:rPr>
        <w:t xml:space="preserve"> for requiring the disaffected app</w:t>
      </w:r>
      <w:r w:rsidR="00636B4D" w:rsidRPr="008A5589">
        <w:rPr>
          <w:rFonts w:ascii="Bookman Old Style" w:hAnsi="Bookman Old Style" w:cs="Arial"/>
          <w:color w:val="000000"/>
          <w:sz w:val="28"/>
          <w:szCs w:val="28"/>
          <w:lang w:val="en-US"/>
        </w:rPr>
        <w:t xml:space="preserve">licants </w:t>
      </w:r>
      <w:r w:rsidRPr="008A5589">
        <w:rPr>
          <w:rFonts w:ascii="Bookman Old Style" w:hAnsi="Bookman Old Style" w:cs="Arial"/>
          <w:color w:val="000000"/>
          <w:sz w:val="28"/>
          <w:szCs w:val="28"/>
          <w:lang w:val="en-US"/>
        </w:rPr>
        <w:t xml:space="preserve">to pursue the grievance procedure under the PSA </w:t>
      </w:r>
      <w:r w:rsidR="002054D3" w:rsidRPr="008A5589">
        <w:rPr>
          <w:rFonts w:ascii="Bookman Old Style" w:hAnsi="Bookman Old Style" w:cs="Arial"/>
          <w:color w:val="000000"/>
          <w:sz w:val="28"/>
          <w:szCs w:val="28"/>
          <w:lang w:val="en-US"/>
        </w:rPr>
        <w:t xml:space="preserve">2005 </w:t>
      </w:r>
      <w:r w:rsidRPr="008A5589">
        <w:rPr>
          <w:rFonts w:ascii="Bookman Old Style" w:hAnsi="Bookman Old Style" w:cs="Arial"/>
          <w:color w:val="000000"/>
          <w:sz w:val="28"/>
          <w:szCs w:val="28"/>
          <w:lang w:val="en-US"/>
        </w:rPr>
        <w:t>by (a) first informally seeking an amicable resolution and if that fails (b) to seek conciliation and only if that too fails (c) to proceed to binding arbitration.</w:t>
      </w:r>
    </w:p>
    <w:p w14:paraId="746F4976" w14:textId="77777777" w:rsidR="008E208F" w:rsidRPr="008A5589" w:rsidRDefault="008E208F" w:rsidP="00935445">
      <w:pPr>
        <w:spacing w:line="360" w:lineRule="auto"/>
        <w:ind w:left="360"/>
        <w:jc w:val="both"/>
        <w:rPr>
          <w:rFonts w:ascii="Bookman Old Style" w:hAnsi="Bookman Old Style" w:cs="Arial"/>
          <w:color w:val="000000"/>
          <w:sz w:val="28"/>
          <w:szCs w:val="28"/>
          <w:lang w:val="en-US"/>
        </w:rPr>
      </w:pPr>
    </w:p>
    <w:p w14:paraId="6C621CD7" w14:textId="06CB9FC3" w:rsidR="006149E6" w:rsidRPr="008A5589" w:rsidRDefault="008E208F" w:rsidP="001E58F9">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sidRPr="008A5589">
        <w:rPr>
          <w:rFonts w:ascii="Bookman Old Style" w:hAnsi="Bookman Old Style" w:cs="Arial"/>
          <w:color w:val="000000"/>
          <w:sz w:val="28"/>
          <w:szCs w:val="28"/>
          <w:lang w:val="en-US"/>
        </w:rPr>
        <w:t xml:space="preserve">The </w:t>
      </w:r>
      <w:r w:rsidR="006676A7" w:rsidRPr="008A5589">
        <w:rPr>
          <w:rFonts w:ascii="Bookman Old Style" w:hAnsi="Bookman Old Style" w:cs="Arial"/>
          <w:color w:val="000000"/>
          <w:sz w:val="28"/>
          <w:szCs w:val="28"/>
          <w:lang w:val="en-US"/>
        </w:rPr>
        <w:t>app</w:t>
      </w:r>
      <w:r w:rsidR="00636B4D" w:rsidRPr="008A5589">
        <w:rPr>
          <w:rFonts w:ascii="Bookman Old Style" w:hAnsi="Bookman Old Style" w:cs="Arial"/>
          <w:color w:val="000000"/>
          <w:sz w:val="28"/>
          <w:szCs w:val="28"/>
          <w:lang w:val="en-US"/>
        </w:rPr>
        <w:t>licants’</w:t>
      </w:r>
      <w:r w:rsidRPr="008A5589">
        <w:rPr>
          <w:rFonts w:ascii="Bookman Old Style" w:hAnsi="Bookman Old Style" w:cs="Arial"/>
          <w:color w:val="000000"/>
          <w:sz w:val="28"/>
          <w:szCs w:val="28"/>
          <w:lang w:val="en-US"/>
        </w:rPr>
        <w:t xml:space="preserve"> valiant effort to avoid the terms of clause 13 of the employment agreement faces an insurmountable </w:t>
      </w:r>
      <w:r w:rsidR="002054D3" w:rsidRPr="008A5589">
        <w:rPr>
          <w:rFonts w:ascii="Bookman Old Style" w:hAnsi="Bookman Old Style" w:cs="Arial"/>
          <w:color w:val="000000"/>
          <w:sz w:val="28"/>
          <w:szCs w:val="28"/>
          <w:lang w:val="en-US"/>
        </w:rPr>
        <w:t xml:space="preserve">statutory </w:t>
      </w:r>
      <w:r w:rsidRPr="008A5589">
        <w:rPr>
          <w:rFonts w:ascii="Bookman Old Style" w:hAnsi="Bookman Old Style" w:cs="Arial"/>
          <w:color w:val="000000"/>
          <w:sz w:val="28"/>
          <w:szCs w:val="28"/>
          <w:lang w:val="en-US"/>
        </w:rPr>
        <w:t>hurdle. Not</w:t>
      </w:r>
      <w:r w:rsidR="000F2CBE">
        <w:rPr>
          <w:rFonts w:ascii="Bookman Old Style" w:hAnsi="Bookman Old Style" w:cs="Arial"/>
          <w:color w:val="000000"/>
          <w:sz w:val="28"/>
          <w:szCs w:val="28"/>
          <w:lang w:val="en-US"/>
        </w:rPr>
        <w:t xml:space="preserve"> only would, in the absence of</w:t>
      </w:r>
      <w:r w:rsidRPr="008A5589">
        <w:rPr>
          <w:rFonts w:ascii="Bookman Old Style" w:hAnsi="Bookman Old Style" w:cs="Arial"/>
          <w:color w:val="000000"/>
          <w:sz w:val="28"/>
          <w:szCs w:val="28"/>
          <w:lang w:val="en-US"/>
        </w:rPr>
        <w:t xml:space="preserve"> clause 13</w:t>
      </w:r>
      <w:r w:rsidR="000F2CBE">
        <w:rPr>
          <w:rFonts w:ascii="Bookman Old Style" w:hAnsi="Bookman Old Style" w:cs="Arial"/>
          <w:color w:val="000000"/>
          <w:sz w:val="28"/>
          <w:szCs w:val="28"/>
          <w:lang w:val="en-US"/>
        </w:rPr>
        <w:t xml:space="preserve"> of the </w:t>
      </w:r>
      <w:r w:rsidR="000F2CBE">
        <w:rPr>
          <w:rFonts w:ascii="Bookman Old Style" w:hAnsi="Bookman Old Style" w:cs="Arial"/>
          <w:color w:val="000000"/>
          <w:sz w:val="28"/>
          <w:szCs w:val="28"/>
          <w:lang w:val="en-US"/>
        </w:rPr>
        <w:lastRenderedPageBreak/>
        <w:t>employment contracts</w:t>
      </w:r>
      <w:r w:rsidRPr="008A5589">
        <w:rPr>
          <w:rFonts w:ascii="Bookman Old Style" w:hAnsi="Bookman Old Style" w:cs="Arial"/>
          <w:color w:val="000000"/>
          <w:sz w:val="28"/>
          <w:szCs w:val="28"/>
          <w:lang w:val="en-US"/>
        </w:rPr>
        <w:t xml:space="preserve">, the default position </w:t>
      </w:r>
      <w:proofErr w:type="gramStart"/>
      <w:r w:rsidRPr="008A5589">
        <w:rPr>
          <w:rFonts w:ascii="Bookman Old Style" w:hAnsi="Bookman Old Style" w:cs="Arial"/>
          <w:color w:val="000000"/>
          <w:sz w:val="28"/>
          <w:szCs w:val="28"/>
          <w:lang w:val="en-US"/>
        </w:rPr>
        <w:t>require</w:t>
      </w:r>
      <w:proofErr w:type="gramEnd"/>
      <w:r w:rsidRPr="008A5589">
        <w:rPr>
          <w:rFonts w:ascii="Bookman Old Style" w:hAnsi="Bookman Old Style" w:cs="Arial"/>
          <w:color w:val="000000"/>
          <w:sz w:val="28"/>
          <w:szCs w:val="28"/>
          <w:lang w:val="en-US"/>
        </w:rPr>
        <w:t xml:space="preserve"> them to pursue internal remedies on the authority of </w:t>
      </w:r>
      <w:r w:rsidRPr="008A5589">
        <w:rPr>
          <w:rFonts w:ascii="Bookman Old Style" w:hAnsi="Bookman Old Style" w:cs="Arial"/>
          <w:i/>
          <w:color w:val="000000"/>
          <w:sz w:val="28"/>
          <w:szCs w:val="28"/>
          <w:lang w:val="en-US"/>
        </w:rPr>
        <w:t>Russel</w:t>
      </w:r>
      <w:r w:rsidRPr="008A5589">
        <w:rPr>
          <w:rFonts w:ascii="Bookman Old Style" w:hAnsi="Bookman Old Style" w:cs="Arial"/>
          <w:color w:val="000000"/>
          <w:sz w:val="28"/>
          <w:szCs w:val="28"/>
          <w:lang w:val="en-US"/>
        </w:rPr>
        <w:t xml:space="preserve">, but the parties </w:t>
      </w:r>
      <w:r w:rsidR="005B497A">
        <w:rPr>
          <w:rFonts w:ascii="Bookman Old Style" w:hAnsi="Bookman Old Style" w:cs="Arial"/>
          <w:color w:val="000000"/>
          <w:sz w:val="28"/>
          <w:szCs w:val="28"/>
          <w:lang w:val="en-US"/>
        </w:rPr>
        <w:t xml:space="preserve">contractually </w:t>
      </w:r>
      <w:r w:rsidRPr="008A5589">
        <w:rPr>
          <w:rFonts w:ascii="Bookman Old Style" w:hAnsi="Bookman Old Style" w:cs="Arial"/>
          <w:color w:val="000000"/>
          <w:sz w:val="28"/>
          <w:szCs w:val="28"/>
          <w:lang w:val="en-US"/>
        </w:rPr>
        <w:t>agreed to arbitration. By so agreeing, the app</w:t>
      </w:r>
      <w:r w:rsidR="00636B4D" w:rsidRPr="008A5589">
        <w:rPr>
          <w:rFonts w:ascii="Bookman Old Style" w:hAnsi="Bookman Old Style" w:cs="Arial"/>
          <w:color w:val="000000"/>
          <w:sz w:val="28"/>
          <w:szCs w:val="28"/>
          <w:lang w:val="en-US"/>
        </w:rPr>
        <w:t xml:space="preserve">licants contractually </w:t>
      </w:r>
      <w:r w:rsidRPr="008A5589">
        <w:rPr>
          <w:rFonts w:ascii="Bookman Old Style" w:hAnsi="Bookman Old Style" w:cs="Arial"/>
          <w:color w:val="000000"/>
          <w:sz w:val="28"/>
          <w:szCs w:val="28"/>
          <w:lang w:val="en-US"/>
        </w:rPr>
        <w:t>bound themselves to a private remedy of arbitration instead of public law remedies of declarator and review.</w:t>
      </w:r>
    </w:p>
    <w:p w14:paraId="0AF95061" w14:textId="77777777" w:rsidR="004D5004" w:rsidRPr="008A5589" w:rsidRDefault="004D5004" w:rsidP="004D5004">
      <w:pPr>
        <w:pStyle w:val="MediumGrid1-Accent21"/>
        <w:spacing w:line="360" w:lineRule="auto"/>
        <w:ind w:left="0"/>
        <w:jc w:val="both"/>
        <w:rPr>
          <w:rFonts w:ascii="Bookman Old Style" w:hAnsi="Bookman Old Style" w:cs="Arial"/>
          <w:color w:val="000000"/>
          <w:sz w:val="28"/>
          <w:szCs w:val="28"/>
          <w:lang w:val="en-US"/>
        </w:rPr>
      </w:pPr>
    </w:p>
    <w:p w14:paraId="198D5ED9" w14:textId="77777777" w:rsidR="004D5004" w:rsidRPr="008A5589" w:rsidRDefault="004D5004" w:rsidP="00935445">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sidRPr="008A5589">
        <w:rPr>
          <w:rFonts w:ascii="Bookman Old Style" w:hAnsi="Bookman Old Style" w:cs="Arial"/>
          <w:color w:val="000000"/>
          <w:sz w:val="28"/>
          <w:szCs w:val="28"/>
          <w:lang w:val="en-US"/>
        </w:rPr>
        <w:t>Lesotho’s Arbitration Act 12 of 1980 states in s 4:</w:t>
      </w:r>
    </w:p>
    <w:p w14:paraId="5F7C7ADB" w14:textId="77777777" w:rsidR="00221BC5" w:rsidRPr="008A5589" w:rsidRDefault="00221BC5" w:rsidP="00221BC5">
      <w:pPr>
        <w:pStyle w:val="MediumGrid1-Accent21"/>
        <w:spacing w:line="360" w:lineRule="auto"/>
        <w:ind w:left="0"/>
        <w:jc w:val="both"/>
        <w:rPr>
          <w:rFonts w:ascii="Bookman Old Style" w:hAnsi="Bookman Old Style" w:cs="Arial"/>
          <w:color w:val="000000"/>
          <w:lang w:val="en-US"/>
        </w:rPr>
      </w:pPr>
    </w:p>
    <w:p w14:paraId="4581FD19" w14:textId="77777777" w:rsidR="00221BC5" w:rsidRPr="008A5589" w:rsidRDefault="00221BC5" w:rsidP="00221BC5">
      <w:pPr>
        <w:pStyle w:val="MediumGrid1-Accent21"/>
        <w:spacing w:line="360" w:lineRule="auto"/>
        <w:ind w:left="0"/>
        <w:jc w:val="both"/>
        <w:rPr>
          <w:rFonts w:ascii="Bookman Old Style" w:hAnsi="Bookman Old Style" w:cs="Arial"/>
          <w:i/>
          <w:color w:val="000000"/>
          <w:lang w:val="en-US"/>
        </w:rPr>
      </w:pPr>
      <w:r w:rsidRPr="008A5589">
        <w:rPr>
          <w:rFonts w:ascii="Bookman Old Style" w:hAnsi="Bookman Old Style" w:cs="Arial"/>
          <w:i/>
          <w:color w:val="000000"/>
          <w:lang w:val="en-US"/>
        </w:rPr>
        <w:t>‘</w:t>
      </w:r>
      <w:r w:rsidR="00A46EF6" w:rsidRPr="008A5589">
        <w:rPr>
          <w:rFonts w:ascii="Bookman Old Style" w:hAnsi="Bookman Old Style" w:cs="Arial"/>
          <w:i/>
          <w:color w:val="000000"/>
          <w:lang w:val="en-US"/>
        </w:rPr>
        <w:t xml:space="preserve">4. </w:t>
      </w:r>
      <w:r w:rsidRPr="008A5589">
        <w:rPr>
          <w:rFonts w:ascii="Bookman Old Style" w:hAnsi="Bookman Old Style" w:cs="Arial"/>
          <w:i/>
          <w:color w:val="000000"/>
          <w:lang w:val="en-US"/>
        </w:rPr>
        <w:t>Binding effect of arbitration agreement and power of court in relation thereto-</w:t>
      </w:r>
    </w:p>
    <w:p w14:paraId="26D7843F" w14:textId="77777777" w:rsidR="00221BC5" w:rsidRPr="008A5589" w:rsidRDefault="00221BC5" w:rsidP="00221BC5">
      <w:pPr>
        <w:pStyle w:val="MediumGrid1-Accent21"/>
        <w:numPr>
          <w:ilvl w:val="0"/>
          <w:numId w:val="8"/>
        </w:numPr>
        <w:spacing w:line="360" w:lineRule="auto"/>
        <w:jc w:val="both"/>
        <w:rPr>
          <w:rFonts w:ascii="Bookman Old Style" w:hAnsi="Bookman Old Style" w:cs="Arial"/>
          <w:i/>
          <w:color w:val="000000"/>
          <w:lang w:val="en-US"/>
        </w:rPr>
      </w:pPr>
      <w:r w:rsidRPr="008A5589">
        <w:rPr>
          <w:rFonts w:ascii="Bookman Old Style" w:hAnsi="Bookman Old Style" w:cs="Arial"/>
          <w:i/>
          <w:color w:val="000000"/>
          <w:lang w:val="en-US"/>
        </w:rPr>
        <w:t xml:space="preserve">Unless the agreement otherwise provides, an arbitration agreement shall not be capable of being terminated except by consent of </w:t>
      </w:r>
      <w:r w:rsidR="00A46EF6" w:rsidRPr="008A5589">
        <w:rPr>
          <w:rFonts w:ascii="Bookman Old Style" w:hAnsi="Bookman Old Style" w:cs="Arial"/>
          <w:i/>
          <w:color w:val="000000"/>
          <w:lang w:val="en-US"/>
        </w:rPr>
        <w:t>all the parties thereto.</w:t>
      </w:r>
    </w:p>
    <w:p w14:paraId="34F92866" w14:textId="77777777" w:rsidR="00A46EF6" w:rsidRPr="008A5589" w:rsidRDefault="00A46EF6" w:rsidP="00221BC5">
      <w:pPr>
        <w:pStyle w:val="MediumGrid1-Accent21"/>
        <w:numPr>
          <w:ilvl w:val="0"/>
          <w:numId w:val="8"/>
        </w:numPr>
        <w:spacing w:line="360" w:lineRule="auto"/>
        <w:jc w:val="both"/>
        <w:rPr>
          <w:rFonts w:ascii="Bookman Old Style" w:hAnsi="Bookman Old Style" w:cs="Arial"/>
          <w:i/>
          <w:color w:val="000000"/>
          <w:lang w:val="en-US"/>
        </w:rPr>
      </w:pPr>
      <w:r w:rsidRPr="008A5589">
        <w:rPr>
          <w:rFonts w:ascii="Bookman Old Style" w:hAnsi="Bookman Old Style" w:cs="Arial"/>
          <w:i/>
          <w:color w:val="000000"/>
          <w:lang w:val="en-US"/>
        </w:rPr>
        <w:t>The court may at any time on the application of any party to an arbitration agreement, on good cause shown-</w:t>
      </w:r>
    </w:p>
    <w:p w14:paraId="558F9DC8" w14:textId="77777777" w:rsidR="00A46EF6" w:rsidRPr="008A5589" w:rsidRDefault="00A46EF6" w:rsidP="00A46EF6">
      <w:pPr>
        <w:pStyle w:val="MediumGrid1-Accent21"/>
        <w:numPr>
          <w:ilvl w:val="0"/>
          <w:numId w:val="9"/>
        </w:numPr>
        <w:spacing w:line="360" w:lineRule="auto"/>
        <w:jc w:val="both"/>
        <w:rPr>
          <w:rFonts w:ascii="Bookman Old Style" w:hAnsi="Bookman Old Style" w:cs="Arial"/>
          <w:i/>
          <w:color w:val="000000"/>
          <w:lang w:val="en-US"/>
        </w:rPr>
      </w:pPr>
      <w:r w:rsidRPr="008A5589">
        <w:rPr>
          <w:rFonts w:ascii="Bookman Old Style" w:hAnsi="Bookman Old Style" w:cs="Arial"/>
          <w:i/>
          <w:color w:val="000000"/>
          <w:lang w:val="en-US"/>
        </w:rPr>
        <w:t>set aside the arbitration agreement; or</w:t>
      </w:r>
    </w:p>
    <w:p w14:paraId="01A4DB80" w14:textId="77777777" w:rsidR="00A46EF6" w:rsidRPr="008A5589" w:rsidRDefault="00A46EF6" w:rsidP="00A46EF6">
      <w:pPr>
        <w:pStyle w:val="MediumGrid1-Accent21"/>
        <w:numPr>
          <w:ilvl w:val="0"/>
          <w:numId w:val="9"/>
        </w:numPr>
        <w:spacing w:line="360" w:lineRule="auto"/>
        <w:jc w:val="both"/>
        <w:rPr>
          <w:rFonts w:ascii="Bookman Old Style" w:hAnsi="Bookman Old Style" w:cs="Arial"/>
          <w:i/>
          <w:color w:val="000000"/>
          <w:lang w:val="en-US"/>
        </w:rPr>
      </w:pPr>
      <w:r w:rsidRPr="008A5589">
        <w:rPr>
          <w:rFonts w:ascii="Bookman Old Style" w:hAnsi="Bookman Old Style" w:cs="Arial"/>
          <w:i/>
          <w:color w:val="000000"/>
          <w:lang w:val="en-US"/>
        </w:rPr>
        <w:t xml:space="preserve">order that any </w:t>
      </w:r>
      <w:proofErr w:type="gramStart"/>
      <w:r w:rsidRPr="008A5589">
        <w:rPr>
          <w:rFonts w:ascii="Bookman Old Style" w:hAnsi="Bookman Old Style" w:cs="Arial"/>
          <w:i/>
          <w:color w:val="000000"/>
          <w:lang w:val="en-US"/>
        </w:rPr>
        <w:t>particular dispute</w:t>
      </w:r>
      <w:proofErr w:type="gramEnd"/>
      <w:r w:rsidRPr="008A5589">
        <w:rPr>
          <w:rFonts w:ascii="Bookman Old Style" w:hAnsi="Bookman Old Style" w:cs="Arial"/>
          <w:i/>
          <w:color w:val="000000"/>
          <w:lang w:val="en-US"/>
        </w:rPr>
        <w:t xml:space="preserve"> referred to in the arbitration agreement shall not be referred to arbitration; or</w:t>
      </w:r>
    </w:p>
    <w:p w14:paraId="2C8568CF" w14:textId="77777777" w:rsidR="00A46EF6" w:rsidRPr="008A5589" w:rsidRDefault="00A46EF6" w:rsidP="008A5589">
      <w:pPr>
        <w:pStyle w:val="MediumGrid1-Accent21"/>
        <w:numPr>
          <w:ilvl w:val="0"/>
          <w:numId w:val="9"/>
        </w:numPr>
        <w:spacing w:line="360" w:lineRule="auto"/>
        <w:jc w:val="both"/>
        <w:rPr>
          <w:rFonts w:ascii="Bookman Old Style" w:hAnsi="Bookman Old Style" w:cs="Arial"/>
          <w:color w:val="000000"/>
          <w:lang w:val="en-US"/>
        </w:rPr>
      </w:pPr>
      <w:r w:rsidRPr="008A5589">
        <w:rPr>
          <w:rFonts w:ascii="Bookman Old Style" w:hAnsi="Bookman Old Style" w:cs="Arial"/>
          <w:i/>
          <w:color w:val="000000"/>
          <w:lang w:val="en-US"/>
        </w:rPr>
        <w:t>order that the arbitration agreement shall cease to have effect with reference to any d</w:t>
      </w:r>
      <w:r w:rsidRPr="00A46EF6">
        <w:rPr>
          <w:rFonts w:ascii="Bookman Old Style" w:hAnsi="Bookman Old Style" w:cs="Arial"/>
          <w:i/>
          <w:color w:val="000000"/>
          <w:sz w:val="22"/>
          <w:szCs w:val="22"/>
          <w:lang w:val="en-US"/>
        </w:rPr>
        <w:t>ispute referred’.</w:t>
      </w:r>
    </w:p>
    <w:p w14:paraId="1512A698" w14:textId="77777777" w:rsidR="006149E6" w:rsidRPr="008A5589" w:rsidRDefault="006149E6" w:rsidP="006149E6">
      <w:pPr>
        <w:pStyle w:val="MediumGrid1-Accent21"/>
        <w:spacing w:line="360" w:lineRule="auto"/>
        <w:ind w:left="0"/>
        <w:jc w:val="both"/>
        <w:rPr>
          <w:rFonts w:ascii="Bookman Old Style" w:hAnsi="Bookman Old Style" w:cs="Arial"/>
          <w:color w:val="000000"/>
          <w:sz w:val="28"/>
          <w:szCs w:val="28"/>
          <w:lang w:val="en-US"/>
        </w:rPr>
      </w:pPr>
    </w:p>
    <w:p w14:paraId="078DC896" w14:textId="34FEC3CB" w:rsidR="00A46EF6" w:rsidRPr="008A5589" w:rsidRDefault="00A46EF6" w:rsidP="00935445">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sidRPr="008A5589">
        <w:rPr>
          <w:rFonts w:ascii="Bookman Old Style" w:hAnsi="Bookman Old Style" w:cs="Arial"/>
          <w:color w:val="000000"/>
          <w:sz w:val="28"/>
          <w:szCs w:val="28"/>
          <w:lang w:val="en-US"/>
        </w:rPr>
        <w:t xml:space="preserve">Section 1 of </w:t>
      </w:r>
      <w:r w:rsidR="00C24F55">
        <w:rPr>
          <w:rFonts w:ascii="Bookman Old Style" w:hAnsi="Bookman Old Style" w:cs="Arial"/>
          <w:color w:val="000000"/>
          <w:sz w:val="28"/>
          <w:szCs w:val="28"/>
          <w:lang w:val="en-US"/>
        </w:rPr>
        <w:t xml:space="preserve">the Arbitration Act </w:t>
      </w:r>
      <w:r w:rsidRPr="008A5589">
        <w:rPr>
          <w:rFonts w:ascii="Bookman Old Style" w:hAnsi="Bookman Old Style" w:cs="Arial"/>
          <w:color w:val="000000"/>
          <w:sz w:val="28"/>
          <w:szCs w:val="28"/>
          <w:lang w:val="en-US"/>
        </w:rPr>
        <w:t>1980 defines an arbitration agreement as ‘a written agreement providing for the reference to arbitration of any existing dispute or any future dispute relating to a matter specified in the agreement, whether an arbitrator is named or designated therein or not’.</w:t>
      </w:r>
    </w:p>
    <w:p w14:paraId="6554D687" w14:textId="77777777" w:rsidR="004803EC" w:rsidRPr="008A5589" w:rsidRDefault="004803EC" w:rsidP="004803EC">
      <w:pPr>
        <w:pStyle w:val="MediumGrid1-Accent21"/>
        <w:spacing w:line="360" w:lineRule="auto"/>
        <w:ind w:left="0"/>
        <w:jc w:val="both"/>
        <w:rPr>
          <w:rFonts w:ascii="Bookman Old Style" w:hAnsi="Bookman Old Style" w:cs="Arial"/>
          <w:color w:val="000000"/>
          <w:sz w:val="28"/>
          <w:szCs w:val="28"/>
          <w:lang w:val="en-US"/>
        </w:rPr>
      </w:pPr>
    </w:p>
    <w:p w14:paraId="02B6EBCD" w14:textId="77777777" w:rsidR="00A46EF6" w:rsidRPr="008A5589" w:rsidRDefault="000D3EE0" w:rsidP="006A11E4">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Pr>
          <w:rFonts w:ascii="Bookman Old Style" w:hAnsi="Bookman Old Style" w:cs="Arial"/>
          <w:color w:val="000000"/>
          <w:sz w:val="28"/>
          <w:szCs w:val="28"/>
          <w:lang w:val="en-US"/>
        </w:rPr>
        <w:t xml:space="preserve">Public policy encourages respect for adherence to agreements to submit disputes to arbitration instead of recourse to courts. </w:t>
      </w:r>
      <w:r w:rsidR="001E58F9" w:rsidRPr="008A5589">
        <w:rPr>
          <w:rFonts w:ascii="Bookman Old Style" w:hAnsi="Bookman Old Style" w:cs="Arial"/>
          <w:color w:val="000000"/>
          <w:sz w:val="28"/>
          <w:szCs w:val="28"/>
          <w:lang w:val="en-US"/>
        </w:rPr>
        <w:t>There</w:t>
      </w:r>
      <w:r w:rsidR="005A58AC">
        <w:rPr>
          <w:rFonts w:ascii="Bookman Old Style" w:hAnsi="Bookman Old Style" w:cs="Arial"/>
          <w:color w:val="000000"/>
          <w:sz w:val="28"/>
          <w:szCs w:val="28"/>
          <w:lang w:val="en-US"/>
        </w:rPr>
        <w:t>fore, there</w:t>
      </w:r>
      <w:r w:rsidR="001E58F9" w:rsidRPr="008A5589">
        <w:rPr>
          <w:rFonts w:ascii="Bookman Old Style" w:hAnsi="Bookman Old Style" w:cs="Arial"/>
          <w:color w:val="000000"/>
          <w:sz w:val="28"/>
          <w:szCs w:val="28"/>
          <w:lang w:val="en-US"/>
        </w:rPr>
        <w:t xml:space="preserve"> must be a very cogent and weighty reason for a party to be allowed to resile from an agreement to submit a dispute </w:t>
      </w:r>
      <w:r w:rsidR="001E58F9" w:rsidRPr="008A5589">
        <w:rPr>
          <w:rFonts w:ascii="Bookman Old Style" w:hAnsi="Bookman Old Style" w:cs="Arial"/>
          <w:color w:val="000000"/>
          <w:sz w:val="28"/>
          <w:szCs w:val="28"/>
          <w:lang w:val="en-US"/>
        </w:rPr>
        <w:lastRenderedPageBreak/>
        <w:t>to arbitration. The onus rests on the party wishing to do so.</w:t>
      </w:r>
      <w:r w:rsidR="003E1185" w:rsidRPr="008A5589">
        <w:rPr>
          <w:rFonts w:ascii="Bookman Old Style" w:hAnsi="Bookman Old Style" w:cs="Arial"/>
          <w:color w:val="000000"/>
          <w:sz w:val="28"/>
          <w:szCs w:val="28"/>
          <w:lang w:val="en-US"/>
        </w:rPr>
        <w:t xml:space="preserve"> </w:t>
      </w:r>
      <w:r w:rsidR="00EE4747" w:rsidRPr="008A5589">
        <w:rPr>
          <w:rFonts w:ascii="Bookman Old Style" w:hAnsi="Bookman Old Style" w:cs="Arial"/>
          <w:color w:val="000000"/>
          <w:sz w:val="28"/>
          <w:szCs w:val="28"/>
          <w:lang w:val="en-US"/>
        </w:rPr>
        <w:t>The onus of showing good cause is not easily discharged, and the party seeking to resile from arbitration must make out a very strong case.</w:t>
      </w:r>
      <w:r w:rsidR="006B7AE5" w:rsidRPr="008A5589">
        <w:rPr>
          <w:rStyle w:val="FootnoteReference"/>
          <w:rFonts w:ascii="Bookman Old Style" w:hAnsi="Bookman Old Style" w:cs="Arial"/>
          <w:color w:val="000000"/>
          <w:sz w:val="28"/>
          <w:szCs w:val="28"/>
          <w:lang w:val="en-US"/>
        </w:rPr>
        <w:footnoteReference w:id="2"/>
      </w:r>
    </w:p>
    <w:p w14:paraId="3E80BEBC" w14:textId="77777777" w:rsidR="006B7AE5" w:rsidRPr="008A5589" w:rsidRDefault="006B7AE5" w:rsidP="006B7AE5">
      <w:pPr>
        <w:pStyle w:val="MediumGrid1-Accent21"/>
        <w:spacing w:line="360" w:lineRule="auto"/>
        <w:ind w:left="0"/>
        <w:jc w:val="both"/>
        <w:rPr>
          <w:rFonts w:ascii="Bookman Old Style" w:hAnsi="Bookman Old Style" w:cs="Arial"/>
          <w:color w:val="000000"/>
          <w:sz w:val="28"/>
          <w:szCs w:val="28"/>
          <w:lang w:val="en-US"/>
        </w:rPr>
      </w:pPr>
    </w:p>
    <w:p w14:paraId="6C221307" w14:textId="77777777" w:rsidR="006B7AE5" w:rsidRPr="008A5589" w:rsidRDefault="006B7AE5" w:rsidP="006B7AE5">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sidRPr="008A5589">
        <w:rPr>
          <w:rFonts w:ascii="Bookman Old Style" w:hAnsi="Bookman Old Style" w:cs="Arial"/>
          <w:color w:val="000000"/>
          <w:sz w:val="28"/>
          <w:szCs w:val="28"/>
          <w:lang w:val="en-US"/>
        </w:rPr>
        <w:t xml:space="preserve">Contrary to the clear language of s 4 of the Arbitration Act 1980, </w:t>
      </w:r>
      <w:r w:rsidR="009F26CE" w:rsidRPr="008A5589">
        <w:rPr>
          <w:rFonts w:ascii="Bookman Old Style" w:hAnsi="Bookman Old Style" w:cs="Arial"/>
          <w:color w:val="000000"/>
          <w:sz w:val="28"/>
          <w:szCs w:val="28"/>
          <w:lang w:val="en-US"/>
        </w:rPr>
        <w:t xml:space="preserve">in the present case </w:t>
      </w:r>
      <w:r w:rsidR="002054D3" w:rsidRPr="008A5589">
        <w:rPr>
          <w:rFonts w:ascii="Bookman Old Style" w:hAnsi="Bookman Old Style" w:cs="Arial"/>
          <w:color w:val="000000"/>
          <w:sz w:val="28"/>
          <w:szCs w:val="28"/>
          <w:lang w:val="en-US"/>
        </w:rPr>
        <w:t>there is no consent</w:t>
      </w:r>
      <w:r w:rsidRPr="008A5589">
        <w:rPr>
          <w:rFonts w:ascii="Bookman Old Style" w:hAnsi="Bookman Old Style" w:cs="Arial"/>
          <w:color w:val="000000"/>
          <w:sz w:val="28"/>
          <w:szCs w:val="28"/>
          <w:lang w:val="en-US"/>
        </w:rPr>
        <w:t xml:space="preserve"> not </w:t>
      </w:r>
      <w:r w:rsidR="002054D3" w:rsidRPr="008A5589">
        <w:rPr>
          <w:rFonts w:ascii="Bookman Old Style" w:hAnsi="Bookman Old Style" w:cs="Arial"/>
          <w:color w:val="000000"/>
          <w:sz w:val="28"/>
          <w:szCs w:val="28"/>
          <w:lang w:val="en-US"/>
        </w:rPr>
        <w:t xml:space="preserve">to </w:t>
      </w:r>
      <w:r w:rsidRPr="008A5589">
        <w:rPr>
          <w:rFonts w:ascii="Bookman Old Style" w:hAnsi="Bookman Old Style" w:cs="Arial"/>
          <w:color w:val="000000"/>
          <w:sz w:val="28"/>
          <w:szCs w:val="28"/>
          <w:lang w:val="en-US"/>
        </w:rPr>
        <w:t>proceed to arbitration and the court has not been asked, on good cause shown, to set aside the arbitration agreement</w:t>
      </w:r>
      <w:r w:rsidR="00636B4D" w:rsidRPr="008A5589">
        <w:rPr>
          <w:rFonts w:ascii="Bookman Old Style" w:hAnsi="Bookman Old Style" w:cs="Arial"/>
          <w:color w:val="000000"/>
          <w:sz w:val="28"/>
          <w:szCs w:val="28"/>
          <w:lang w:val="en-US"/>
        </w:rPr>
        <w:t>,</w:t>
      </w:r>
      <w:r w:rsidRPr="008A5589">
        <w:rPr>
          <w:rFonts w:ascii="Bookman Old Style" w:hAnsi="Bookman Old Style" w:cs="Arial"/>
          <w:color w:val="000000"/>
          <w:sz w:val="28"/>
          <w:szCs w:val="28"/>
          <w:lang w:val="en-US"/>
        </w:rPr>
        <w:t xml:space="preserve"> </w:t>
      </w:r>
      <w:r w:rsidR="00636B4D" w:rsidRPr="008A5589">
        <w:rPr>
          <w:rFonts w:ascii="Bookman Old Style" w:hAnsi="Bookman Old Style" w:cs="Arial"/>
          <w:color w:val="000000"/>
          <w:sz w:val="28"/>
          <w:szCs w:val="28"/>
          <w:lang w:val="en-US"/>
        </w:rPr>
        <w:t xml:space="preserve">to </w:t>
      </w:r>
      <w:r w:rsidRPr="008A5589">
        <w:rPr>
          <w:rFonts w:ascii="Bookman Old Style" w:hAnsi="Bookman Old Style" w:cs="Arial"/>
          <w:color w:val="000000"/>
          <w:sz w:val="28"/>
          <w:szCs w:val="28"/>
          <w:lang w:val="en-US"/>
        </w:rPr>
        <w:t xml:space="preserve">order that the dispute not be referred to arbitration or that the arbitration agreement cease to have effect </w:t>
      </w:r>
      <w:r w:rsidR="00636B4D" w:rsidRPr="008A5589">
        <w:rPr>
          <w:rFonts w:ascii="Bookman Old Style" w:hAnsi="Bookman Old Style" w:cs="Arial"/>
          <w:color w:val="000000"/>
          <w:sz w:val="28"/>
          <w:szCs w:val="28"/>
          <w:lang w:val="en-US"/>
        </w:rPr>
        <w:t>in respect of the</w:t>
      </w:r>
      <w:r w:rsidRPr="008A5589">
        <w:rPr>
          <w:rFonts w:ascii="Bookman Old Style" w:hAnsi="Bookman Old Style" w:cs="Arial"/>
          <w:color w:val="000000"/>
          <w:sz w:val="28"/>
          <w:szCs w:val="28"/>
          <w:lang w:val="en-US"/>
        </w:rPr>
        <w:t xml:space="preserve"> dispute that has arisen between the app</w:t>
      </w:r>
      <w:r w:rsidR="00636B4D" w:rsidRPr="008A5589">
        <w:rPr>
          <w:rFonts w:ascii="Bookman Old Style" w:hAnsi="Bookman Old Style" w:cs="Arial"/>
          <w:color w:val="000000"/>
          <w:sz w:val="28"/>
          <w:szCs w:val="28"/>
          <w:lang w:val="en-US"/>
        </w:rPr>
        <w:t xml:space="preserve">licants </w:t>
      </w:r>
      <w:r w:rsidRPr="008A5589">
        <w:rPr>
          <w:rFonts w:ascii="Bookman Old Style" w:hAnsi="Bookman Old Style" w:cs="Arial"/>
          <w:color w:val="000000"/>
          <w:sz w:val="28"/>
          <w:szCs w:val="28"/>
          <w:lang w:val="en-US"/>
        </w:rPr>
        <w:t xml:space="preserve">and the </w:t>
      </w:r>
      <w:proofErr w:type="spellStart"/>
      <w:r w:rsidRPr="008A5589">
        <w:rPr>
          <w:rFonts w:ascii="Bookman Old Style" w:hAnsi="Bookman Old Style" w:cs="Arial"/>
          <w:color w:val="000000"/>
          <w:sz w:val="28"/>
          <w:szCs w:val="28"/>
          <w:lang w:val="en-US"/>
        </w:rPr>
        <w:t>GoL</w:t>
      </w:r>
      <w:proofErr w:type="spellEnd"/>
      <w:r w:rsidRPr="008A5589">
        <w:rPr>
          <w:rFonts w:ascii="Bookman Old Style" w:hAnsi="Bookman Old Style" w:cs="Arial"/>
          <w:color w:val="000000"/>
          <w:sz w:val="28"/>
          <w:szCs w:val="28"/>
          <w:lang w:val="en-US"/>
        </w:rPr>
        <w:t>.</w:t>
      </w:r>
    </w:p>
    <w:p w14:paraId="7240F77D" w14:textId="77777777" w:rsidR="008E208F" w:rsidRPr="008A5589" w:rsidRDefault="008E208F" w:rsidP="00935445">
      <w:pPr>
        <w:pStyle w:val="MediumGrid1-Accent21"/>
        <w:spacing w:line="360" w:lineRule="auto"/>
        <w:ind w:left="0"/>
        <w:jc w:val="both"/>
        <w:rPr>
          <w:rFonts w:ascii="Bookman Old Style" w:hAnsi="Bookman Old Style" w:cs="Arial"/>
          <w:color w:val="000000"/>
          <w:sz w:val="28"/>
          <w:szCs w:val="28"/>
          <w:lang w:val="en-US"/>
        </w:rPr>
      </w:pPr>
    </w:p>
    <w:p w14:paraId="416371AB" w14:textId="2CAA1C10" w:rsidR="008E208F" w:rsidRPr="008A5589" w:rsidRDefault="008E208F" w:rsidP="00935445">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sidRPr="008A5589">
        <w:rPr>
          <w:rFonts w:ascii="Bookman Old Style" w:hAnsi="Bookman Old Style" w:cs="Arial"/>
          <w:color w:val="000000"/>
          <w:sz w:val="28"/>
          <w:szCs w:val="28"/>
          <w:lang w:val="en-US"/>
        </w:rPr>
        <w:t>The app</w:t>
      </w:r>
      <w:r w:rsidR="00636B4D" w:rsidRPr="008A5589">
        <w:rPr>
          <w:rFonts w:ascii="Bookman Old Style" w:hAnsi="Bookman Old Style" w:cs="Arial"/>
          <w:color w:val="000000"/>
          <w:sz w:val="28"/>
          <w:szCs w:val="28"/>
          <w:lang w:val="en-US"/>
        </w:rPr>
        <w:t>licants’</w:t>
      </w:r>
      <w:r w:rsidRPr="008A5589">
        <w:rPr>
          <w:rFonts w:ascii="Bookman Old Style" w:hAnsi="Bookman Old Style" w:cs="Arial"/>
          <w:color w:val="000000"/>
          <w:sz w:val="28"/>
          <w:szCs w:val="28"/>
          <w:lang w:val="en-US"/>
        </w:rPr>
        <w:t xml:space="preserve"> complaint is that they have a validly extended contract of employment which the </w:t>
      </w:r>
      <w:proofErr w:type="spellStart"/>
      <w:r w:rsidRPr="008A5589">
        <w:rPr>
          <w:rFonts w:ascii="Bookman Old Style" w:hAnsi="Bookman Old Style" w:cs="Arial"/>
          <w:color w:val="000000"/>
          <w:sz w:val="28"/>
          <w:szCs w:val="28"/>
          <w:lang w:val="en-US"/>
        </w:rPr>
        <w:t>GoL</w:t>
      </w:r>
      <w:proofErr w:type="spellEnd"/>
      <w:r w:rsidRPr="008A5589">
        <w:rPr>
          <w:rFonts w:ascii="Bookman Old Style" w:hAnsi="Bookman Old Style" w:cs="Arial"/>
          <w:color w:val="000000"/>
          <w:sz w:val="28"/>
          <w:szCs w:val="28"/>
          <w:lang w:val="en-US"/>
        </w:rPr>
        <w:t xml:space="preserve"> refuses to </w:t>
      </w:r>
      <w:proofErr w:type="spellStart"/>
      <w:r w:rsidRPr="008A5589">
        <w:rPr>
          <w:rFonts w:ascii="Bookman Old Style" w:hAnsi="Bookman Old Style" w:cs="Arial"/>
          <w:color w:val="000000"/>
          <w:sz w:val="28"/>
          <w:szCs w:val="28"/>
          <w:lang w:val="en-US"/>
        </w:rPr>
        <w:t>honour</w:t>
      </w:r>
      <w:proofErr w:type="spellEnd"/>
      <w:r w:rsidRPr="008A5589">
        <w:rPr>
          <w:rFonts w:ascii="Bookman Old Style" w:hAnsi="Bookman Old Style" w:cs="Arial"/>
          <w:color w:val="000000"/>
          <w:sz w:val="28"/>
          <w:szCs w:val="28"/>
          <w:lang w:val="en-US"/>
        </w:rPr>
        <w:t xml:space="preserve">. The </w:t>
      </w:r>
      <w:proofErr w:type="spellStart"/>
      <w:r w:rsidRPr="008A5589">
        <w:rPr>
          <w:rFonts w:ascii="Bookman Old Style" w:hAnsi="Bookman Old Style" w:cs="Arial"/>
          <w:color w:val="000000"/>
          <w:sz w:val="28"/>
          <w:szCs w:val="28"/>
          <w:lang w:val="en-US"/>
        </w:rPr>
        <w:t>GoL’s</w:t>
      </w:r>
      <w:proofErr w:type="spellEnd"/>
      <w:r w:rsidRPr="008A5589">
        <w:rPr>
          <w:rFonts w:ascii="Bookman Old Style" w:hAnsi="Bookman Old Style" w:cs="Arial"/>
          <w:color w:val="000000"/>
          <w:sz w:val="28"/>
          <w:szCs w:val="28"/>
          <w:lang w:val="en-US"/>
        </w:rPr>
        <w:t xml:space="preserve"> stance, on the </w:t>
      </w:r>
      <w:r w:rsidR="00FF69A5">
        <w:rPr>
          <w:rFonts w:ascii="Bookman Old Style" w:hAnsi="Bookman Old Style" w:cs="Arial"/>
          <w:color w:val="000000"/>
          <w:sz w:val="28"/>
          <w:szCs w:val="28"/>
          <w:lang w:val="en-US"/>
        </w:rPr>
        <w:t xml:space="preserve">other </w:t>
      </w:r>
      <w:r w:rsidR="00636B4D" w:rsidRPr="008A5589">
        <w:rPr>
          <w:rFonts w:ascii="Bookman Old Style" w:hAnsi="Bookman Old Style" w:cs="Arial"/>
          <w:color w:val="000000"/>
          <w:sz w:val="28"/>
          <w:szCs w:val="28"/>
          <w:lang w:val="en-US"/>
        </w:rPr>
        <w:t>hand</w:t>
      </w:r>
      <w:r w:rsidRPr="008A5589">
        <w:rPr>
          <w:rFonts w:ascii="Bookman Old Style" w:hAnsi="Bookman Old Style" w:cs="Arial"/>
          <w:color w:val="000000"/>
          <w:sz w:val="28"/>
          <w:szCs w:val="28"/>
          <w:lang w:val="en-US"/>
        </w:rPr>
        <w:t xml:space="preserve">, is that the contracts of employment had terminated by effluxion of time. </w:t>
      </w:r>
      <w:r w:rsidR="00636B4D" w:rsidRPr="008A5589">
        <w:rPr>
          <w:rFonts w:ascii="Bookman Old Style" w:hAnsi="Bookman Old Style" w:cs="Arial"/>
          <w:color w:val="000000"/>
          <w:sz w:val="28"/>
          <w:szCs w:val="28"/>
          <w:lang w:val="en-US"/>
        </w:rPr>
        <w:t>At common law, t</w:t>
      </w:r>
      <w:r w:rsidRPr="008A5589">
        <w:rPr>
          <w:rFonts w:ascii="Bookman Old Style" w:hAnsi="Bookman Old Style" w:cs="Arial"/>
          <w:color w:val="000000"/>
          <w:sz w:val="28"/>
          <w:szCs w:val="28"/>
          <w:lang w:val="en-US"/>
        </w:rPr>
        <w:t xml:space="preserve">he fact that </w:t>
      </w:r>
      <w:r w:rsidR="00636B4D" w:rsidRPr="008A5589">
        <w:rPr>
          <w:rFonts w:ascii="Bookman Old Style" w:hAnsi="Bookman Old Style" w:cs="Arial"/>
          <w:color w:val="000000"/>
          <w:sz w:val="28"/>
          <w:szCs w:val="28"/>
          <w:lang w:val="en-US"/>
        </w:rPr>
        <w:t xml:space="preserve">one party (in this case </w:t>
      </w:r>
      <w:r w:rsidRPr="008A5589">
        <w:rPr>
          <w:rFonts w:ascii="Bookman Old Style" w:hAnsi="Bookman Old Style" w:cs="Arial"/>
          <w:color w:val="000000"/>
          <w:sz w:val="28"/>
          <w:szCs w:val="28"/>
          <w:lang w:val="en-US"/>
        </w:rPr>
        <w:t xml:space="preserve">the </w:t>
      </w:r>
      <w:proofErr w:type="spellStart"/>
      <w:r w:rsidRPr="008A5589">
        <w:rPr>
          <w:rFonts w:ascii="Bookman Old Style" w:hAnsi="Bookman Old Style" w:cs="Arial"/>
          <w:color w:val="000000"/>
          <w:sz w:val="28"/>
          <w:szCs w:val="28"/>
          <w:lang w:val="en-US"/>
        </w:rPr>
        <w:t>GoL</w:t>
      </w:r>
      <w:proofErr w:type="spellEnd"/>
      <w:r w:rsidR="00636B4D" w:rsidRPr="008A5589">
        <w:rPr>
          <w:rFonts w:ascii="Bookman Old Style" w:hAnsi="Bookman Old Style" w:cs="Arial"/>
          <w:color w:val="000000"/>
          <w:sz w:val="28"/>
          <w:szCs w:val="28"/>
          <w:lang w:val="en-US"/>
        </w:rPr>
        <w:t>)</w:t>
      </w:r>
      <w:r w:rsidRPr="008A5589">
        <w:rPr>
          <w:rFonts w:ascii="Bookman Old Style" w:hAnsi="Bookman Old Style" w:cs="Arial"/>
          <w:color w:val="000000"/>
          <w:sz w:val="28"/>
          <w:szCs w:val="28"/>
          <w:lang w:val="en-US"/>
        </w:rPr>
        <w:t xml:space="preserve"> considers </w:t>
      </w:r>
      <w:r w:rsidR="00636B4D" w:rsidRPr="008A5589">
        <w:rPr>
          <w:rFonts w:ascii="Bookman Old Style" w:hAnsi="Bookman Old Style" w:cs="Arial"/>
          <w:color w:val="000000"/>
          <w:sz w:val="28"/>
          <w:szCs w:val="28"/>
          <w:lang w:val="en-US"/>
        </w:rPr>
        <w:t>a contract</w:t>
      </w:r>
      <w:r w:rsidRPr="008A5589">
        <w:rPr>
          <w:rFonts w:ascii="Bookman Old Style" w:hAnsi="Bookman Old Style" w:cs="Arial"/>
          <w:color w:val="000000"/>
          <w:sz w:val="28"/>
          <w:szCs w:val="28"/>
          <w:lang w:val="en-US"/>
        </w:rPr>
        <w:t xml:space="preserve"> terminated does not bring </w:t>
      </w:r>
      <w:r w:rsidR="0042192B" w:rsidRPr="008A5589">
        <w:rPr>
          <w:rFonts w:ascii="Bookman Old Style" w:hAnsi="Bookman Old Style" w:cs="Arial"/>
          <w:color w:val="000000"/>
          <w:sz w:val="28"/>
          <w:szCs w:val="28"/>
          <w:lang w:val="en-US"/>
        </w:rPr>
        <w:t>an</w:t>
      </w:r>
      <w:r w:rsidRPr="008A5589">
        <w:rPr>
          <w:rFonts w:ascii="Bookman Old Style" w:hAnsi="Bookman Old Style" w:cs="Arial"/>
          <w:color w:val="000000"/>
          <w:sz w:val="28"/>
          <w:szCs w:val="28"/>
          <w:lang w:val="en-US"/>
        </w:rPr>
        <w:t xml:space="preserve"> arbitration agreement </w:t>
      </w:r>
      <w:r w:rsidR="0042192B" w:rsidRPr="008A5589">
        <w:rPr>
          <w:rFonts w:ascii="Bookman Old Style" w:hAnsi="Bookman Old Style" w:cs="Arial"/>
          <w:color w:val="000000"/>
          <w:sz w:val="28"/>
          <w:szCs w:val="28"/>
          <w:lang w:val="en-US"/>
        </w:rPr>
        <w:t xml:space="preserve">embedded therein </w:t>
      </w:r>
      <w:r w:rsidRPr="008A5589">
        <w:rPr>
          <w:rFonts w:ascii="Bookman Old Style" w:hAnsi="Bookman Old Style" w:cs="Arial"/>
          <w:color w:val="000000"/>
          <w:sz w:val="28"/>
          <w:szCs w:val="28"/>
          <w:lang w:val="en-US"/>
        </w:rPr>
        <w:t>to an end.</w:t>
      </w:r>
      <w:r w:rsidR="005A58AC">
        <w:rPr>
          <w:rFonts w:ascii="Bookman Old Style" w:hAnsi="Bookman Old Style" w:cs="Arial"/>
          <w:color w:val="000000"/>
          <w:sz w:val="28"/>
          <w:szCs w:val="28"/>
          <w:lang w:val="en-US"/>
        </w:rPr>
        <w:t xml:space="preserve"> </w:t>
      </w:r>
    </w:p>
    <w:p w14:paraId="1F0C7F52" w14:textId="77777777" w:rsidR="008E208F" w:rsidRPr="008A5589" w:rsidRDefault="008E208F" w:rsidP="00935445">
      <w:pPr>
        <w:pStyle w:val="MediumGrid1-Accent21"/>
        <w:spacing w:line="360" w:lineRule="auto"/>
        <w:ind w:left="0"/>
        <w:jc w:val="both"/>
        <w:rPr>
          <w:rFonts w:ascii="Bookman Old Style" w:hAnsi="Bookman Old Style" w:cs="Arial"/>
          <w:color w:val="000000"/>
          <w:sz w:val="28"/>
          <w:szCs w:val="28"/>
          <w:lang w:val="en-US"/>
        </w:rPr>
      </w:pPr>
    </w:p>
    <w:p w14:paraId="3D7D2A3B" w14:textId="15035912" w:rsidR="008E208F" w:rsidRPr="008A5589" w:rsidRDefault="008E208F" w:rsidP="00935445">
      <w:pPr>
        <w:pStyle w:val="MediumGrid1-Accent21"/>
        <w:numPr>
          <w:ilvl w:val="0"/>
          <w:numId w:val="3"/>
        </w:numPr>
        <w:spacing w:line="360" w:lineRule="auto"/>
        <w:ind w:left="0" w:firstLine="0"/>
        <w:jc w:val="both"/>
        <w:rPr>
          <w:rFonts w:ascii="Bookman Old Style" w:hAnsi="Bookman Old Style" w:cs="Arial"/>
          <w:color w:val="000000"/>
          <w:lang w:val="en-US"/>
        </w:rPr>
      </w:pPr>
      <w:r w:rsidRPr="008A5589">
        <w:rPr>
          <w:rFonts w:ascii="Bookman Old Style" w:hAnsi="Bookman Old Style" w:cs="Arial"/>
          <w:color w:val="000000"/>
          <w:sz w:val="28"/>
          <w:szCs w:val="28"/>
          <w:lang w:val="en-US"/>
        </w:rPr>
        <w:t>The drift of authority in the Roma-Dutch tradition, U.K</w:t>
      </w:r>
      <w:r w:rsidR="00FF69A5">
        <w:rPr>
          <w:rFonts w:ascii="Bookman Old Style" w:hAnsi="Bookman Old Style" w:cs="Arial"/>
          <w:color w:val="000000"/>
          <w:sz w:val="28"/>
          <w:szCs w:val="28"/>
          <w:lang w:val="en-US"/>
        </w:rPr>
        <w:t>.</w:t>
      </w:r>
      <w:r w:rsidRPr="008A5589">
        <w:rPr>
          <w:rFonts w:ascii="Bookman Old Style" w:hAnsi="Bookman Old Style" w:cs="Arial"/>
          <w:color w:val="000000"/>
          <w:sz w:val="28"/>
          <w:szCs w:val="28"/>
          <w:lang w:val="en-US"/>
        </w:rPr>
        <w:t xml:space="preserve"> and the United States of America is to the effect that an arbitration clause survives the termination of an agreement. Under English law</w:t>
      </w:r>
      <w:r w:rsidR="006149E6" w:rsidRPr="008A5589">
        <w:rPr>
          <w:rFonts w:ascii="Bookman Old Style" w:hAnsi="Bookman Old Style" w:cs="Arial"/>
          <w:color w:val="000000"/>
          <w:sz w:val="28"/>
          <w:szCs w:val="28"/>
          <w:lang w:val="en-US"/>
        </w:rPr>
        <w:t>,</w:t>
      </w:r>
      <w:r w:rsidRPr="008A5589">
        <w:rPr>
          <w:rFonts w:ascii="Bookman Old Style" w:hAnsi="Bookman Old Style" w:cs="Arial"/>
          <w:color w:val="000000"/>
          <w:sz w:val="28"/>
          <w:szCs w:val="28"/>
          <w:lang w:val="en-US"/>
        </w:rPr>
        <w:t xml:space="preserve"> the position was put succinctly by Lord Diplock in </w:t>
      </w:r>
      <w:r w:rsidRPr="008A5589">
        <w:rPr>
          <w:rFonts w:ascii="Bookman Old Style" w:hAnsi="Bookman Old Style" w:cs="Arial"/>
          <w:i/>
          <w:iCs/>
          <w:color w:val="000000"/>
          <w:sz w:val="28"/>
          <w:szCs w:val="28"/>
          <w:lang w:val="en-US"/>
        </w:rPr>
        <w:t xml:space="preserve">Bremer Vulkan </w:t>
      </w:r>
      <w:proofErr w:type="spellStart"/>
      <w:r w:rsidRPr="008A5589">
        <w:rPr>
          <w:rFonts w:ascii="Bookman Old Style" w:hAnsi="Bookman Old Style" w:cs="Arial"/>
          <w:i/>
          <w:iCs/>
          <w:color w:val="000000"/>
          <w:sz w:val="28"/>
          <w:szCs w:val="28"/>
          <w:lang w:val="en-US"/>
        </w:rPr>
        <w:t>Scffbau</w:t>
      </w:r>
      <w:proofErr w:type="spellEnd"/>
      <w:r w:rsidRPr="008A5589">
        <w:rPr>
          <w:rFonts w:ascii="Bookman Old Style" w:hAnsi="Bookman Old Style" w:cs="Arial"/>
          <w:i/>
          <w:iCs/>
          <w:color w:val="000000"/>
          <w:sz w:val="28"/>
          <w:szCs w:val="28"/>
          <w:lang w:val="en-US"/>
        </w:rPr>
        <w:t xml:space="preserve"> Und </w:t>
      </w:r>
      <w:proofErr w:type="spellStart"/>
      <w:r w:rsidRPr="008A5589">
        <w:rPr>
          <w:rFonts w:ascii="Bookman Old Style" w:hAnsi="Bookman Old Style" w:cs="Arial"/>
          <w:i/>
          <w:iCs/>
          <w:color w:val="000000"/>
          <w:sz w:val="28"/>
          <w:szCs w:val="28"/>
          <w:lang w:val="en-US"/>
        </w:rPr>
        <w:t>Maschinenfabrik</w:t>
      </w:r>
      <w:proofErr w:type="spellEnd"/>
      <w:r w:rsidRPr="008A5589">
        <w:rPr>
          <w:rFonts w:ascii="Bookman Old Style" w:hAnsi="Bookman Old Style" w:cs="Arial"/>
          <w:i/>
          <w:iCs/>
          <w:color w:val="000000"/>
          <w:sz w:val="28"/>
          <w:szCs w:val="28"/>
          <w:lang w:val="en-US"/>
        </w:rPr>
        <w:t xml:space="preserve"> v. South India Shipping</w:t>
      </w:r>
      <w:r w:rsidRPr="008A5589">
        <w:rPr>
          <w:rFonts w:ascii="Bookman Old Style" w:hAnsi="Bookman Old Style" w:cs="Arial"/>
          <w:color w:val="000000"/>
          <w:sz w:val="28"/>
          <w:szCs w:val="28"/>
          <w:vertAlign w:val="superscript"/>
        </w:rPr>
        <w:footnoteReference w:id="3"/>
      </w:r>
      <w:r w:rsidRPr="008A5589">
        <w:rPr>
          <w:rFonts w:ascii="Bookman Old Style" w:hAnsi="Bookman Old Style" w:cs="Arial"/>
          <w:color w:val="000000"/>
          <w:sz w:val="28"/>
          <w:szCs w:val="28"/>
          <w:vertAlign w:val="superscript"/>
          <w:lang w:val="en-US"/>
        </w:rPr>
        <w:t xml:space="preserve"> </w:t>
      </w:r>
      <w:r w:rsidRPr="008A5589">
        <w:rPr>
          <w:rFonts w:ascii="Bookman Old Style" w:hAnsi="Bookman Old Style" w:cs="Arial"/>
          <w:color w:val="000000"/>
          <w:sz w:val="28"/>
          <w:szCs w:val="28"/>
          <w:lang w:val="en-US"/>
        </w:rPr>
        <w:t>as follows:</w:t>
      </w:r>
    </w:p>
    <w:p w14:paraId="05C9F12E" w14:textId="77777777" w:rsidR="008E208F" w:rsidRPr="00B11ED5" w:rsidRDefault="008E208F" w:rsidP="00935445">
      <w:pPr>
        <w:pStyle w:val="MediumGrid1-Accent21"/>
        <w:spacing w:line="360" w:lineRule="auto"/>
        <w:ind w:left="0"/>
        <w:jc w:val="both"/>
        <w:rPr>
          <w:rFonts w:ascii="Bookman Old Style" w:hAnsi="Bookman Old Style" w:cs="Arial"/>
          <w:color w:val="000000"/>
          <w:lang w:val="en-US"/>
        </w:rPr>
      </w:pPr>
    </w:p>
    <w:p w14:paraId="2F3619B9" w14:textId="77777777" w:rsidR="008E208F" w:rsidRDefault="008E208F" w:rsidP="00935445">
      <w:pPr>
        <w:pStyle w:val="MediumGrid1-Accent21"/>
        <w:spacing w:line="360" w:lineRule="auto"/>
        <w:jc w:val="both"/>
        <w:rPr>
          <w:rFonts w:ascii="Bookman Old Style" w:hAnsi="Bookman Old Style" w:cs="Arial"/>
          <w:color w:val="000000"/>
          <w:lang w:val="en-US"/>
        </w:rPr>
      </w:pPr>
      <w:r w:rsidRPr="00B11ED5">
        <w:rPr>
          <w:rFonts w:ascii="Bookman Old Style" w:hAnsi="Bookman Old Style" w:cs="Arial"/>
          <w:color w:val="000000"/>
          <w:lang w:val="en-US"/>
        </w:rPr>
        <w:t>‘the arbitration clause constitutes a self-contained contract collateral or ancillary to the [underlying] contract itself’.</w:t>
      </w:r>
    </w:p>
    <w:p w14:paraId="4985A7E5" w14:textId="77777777" w:rsidR="005F4707" w:rsidRDefault="005F4707" w:rsidP="005F4707">
      <w:pPr>
        <w:pStyle w:val="MediumGrid1-Accent21"/>
        <w:spacing w:line="360" w:lineRule="auto"/>
        <w:ind w:left="0"/>
        <w:jc w:val="both"/>
        <w:rPr>
          <w:rFonts w:ascii="Bookman Old Style" w:hAnsi="Bookman Old Style" w:cs="Arial"/>
          <w:color w:val="000000"/>
          <w:lang w:val="en-US"/>
        </w:rPr>
      </w:pPr>
    </w:p>
    <w:p w14:paraId="2786E64B" w14:textId="77777777" w:rsidR="005F4707" w:rsidRPr="008A5589" w:rsidRDefault="005F4707" w:rsidP="005F4707">
      <w:pPr>
        <w:pStyle w:val="MediumGrid1-Accent21"/>
        <w:numPr>
          <w:ilvl w:val="0"/>
          <w:numId w:val="3"/>
        </w:numPr>
        <w:spacing w:line="360" w:lineRule="auto"/>
        <w:ind w:left="0" w:firstLine="0"/>
        <w:jc w:val="both"/>
        <w:rPr>
          <w:rFonts w:ascii="Bookman Old Style" w:hAnsi="Bookman Old Style" w:cs="Arial"/>
          <w:color w:val="000000"/>
          <w:sz w:val="28"/>
          <w:szCs w:val="28"/>
        </w:rPr>
      </w:pPr>
      <w:r w:rsidRPr="008A5589">
        <w:rPr>
          <w:rFonts w:ascii="Bookman Old Style" w:hAnsi="Bookman Old Style" w:cs="Arial"/>
          <w:color w:val="000000"/>
          <w:sz w:val="28"/>
          <w:szCs w:val="28"/>
        </w:rPr>
        <w:t xml:space="preserve">The matter was put even more clearly by Viscount Simon in </w:t>
      </w:r>
      <w:r w:rsidRPr="008A5589">
        <w:rPr>
          <w:rFonts w:ascii="Bookman Old Style" w:hAnsi="Bookman Old Style" w:cs="Arial"/>
          <w:i/>
          <w:color w:val="000000"/>
          <w:sz w:val="28"/>
          <w:szCs w:val="28"/>
        </w:rPr>
        <w:t xml:space="preserve">Heyman v </w:t>
      </w:r>
      <w:proofErr w:type="spellStart"/>
      <w:r w:rsidRPr="008A5589">
        <w:rPr>
          <w:rFonts w:ascii="Bookman Old Style" w:hAnsi="Bookman Old Style" w:cs="Arial"/>
          <w:i/>
          <w:color w:val="000000"/>
          <w:sz w:val="28"/>
          <w:szCs w:val="28"/>
        </w:rPr>
        <w:t>Darwins</w:t>
      </w:r>
      <w:proofErr w:type="spellEnd"/>
      <w:r w:rsidRPr="008A5589">
        <w:rPr>
          <w:rFonts w:ascii="Bookman Old Style" w:hAnsi="Bookman Old Style" w:cs="Arial"/>
          <w:i/>
          <w:color w:val="000000"/>
          <w:sz w:val="28"/>
          <w:szCs w:val="28"/>
        </w:rPr>
        <w:t xml:space="preserve"> Ltd</w:t>
      </w:r>
      <w:r w:rsidRPr="008A5589">
        <w:rPr>
          <w:rStyle w:val="FootnoteReference"/>
          <w:rFonts w:ascii="Bookman Old Style" w:hAnsi="Bookman Old Style" w:cs="Arial"/>
          <w:i/>
          <w:color w:val="000000"/>
          <w:sz w:val="28"/>
          <w:szCs w:val="28"/>
        </w:rPr>
        <w:footnoteReference w:id="4"/>
      </w:r>
      <w:r w:rsidRPr="008A5589">
        <w:rPr>
          <w:rFonts w:ascii="Bookman Old Style" w:hAnsi="Bookman Old Style" w:cs="Arial"/>
          <w:i/>
          <w:color w:val="000000"/>
          <w:sz w:val="28"/>
          <w:szCs w:val="28"/>
        </w:rPr>
        <w:t xml:space="preserve"> </w:t>
      </w:r>
      <w:r w:rsidRPr="008A5589">
        <w:rPr>
          <w:rFonts w:ascii="Bookman Old Style" w:hAnsi="Bookman Old Style" w:cs="Arial"/>
          <w:color w:val="000000"/>
          <w:sz w:val="28"/>
          <w:szCs w:val="28"/>
        </w:rPr>
        <w:t>as follows:</w:t>
      </w:r>
    </w:p>
    <w:p w14:paraId="7D3D8683" w14:textId="77777777" w:rsidR="005F4707" w:rsidRPr="008A5589" w:rsidRDefault="005F4707" w:rsidP="005F4707">
      <w:pPr>
        <w:pStyle w:val="BodyText"/>
        <w:spacing w:line="360" w:lineRule="auto"/>
        <w:ind w:left="720" w:right="132"/>
        <w:jc w:val="both"/>
        <w:rPr>
          <w:rFonts w:ascii="Bookman Old Style" w:hAnsi="Bookman Old Style" w:cs="Arial"/>
          <w:color w:val="000000"/>
        </w:rPr>
      </w:pPr>
      <w:r w:rsidRPr="008A5589">
        <w:rPr>
          <w:rFonts w:ascii="Bookman Old Style" w:hAnsi="Bookman Old Style" w:cs="Arial"/>
          <w:i/>
          <w:color w:val="000000"/>
        </w:rPr>
        <w:t xml:space="preserve">‘An arbitration clause is a written submission, agreed to by the parties to the contract, and, like other written submissions to arbitration, must be construed according to its language and in the light of the circumstances in which it is made. If the dispute is as to whether the contract which contains the clause has ever been entered into at all, that issue cannot go to arbitration under the clause, for the party who denies that he has ever </w:t>
      </w:r>
      <w:proofErr w:type="gramStart"/>
      <w:r w:rsidRPr="008A5589">
        <w:rPr>
          <w:rFonts w:ascii="Bookman Old Style" w:hAnsi="Bookman Old Style" w:cs="Arial"/>
          <w:i/>
          <w:color w:val="000000"/>
        </w:rPr>
        <w:t>entered into</w:t>
      </w:r>
      <w:proofErr w:type="gramEnd"/>
      <w:r w:rsidRPr="008A5589">
        <w:rPr>
          <w:rFonts w:ascii="Bookman Old Style" w:hAnsi="Bookman Old Style" w:cs="Arial"/>
          <w:i/>
          <w:color w:val="000000"/>
        </w:rPr>
        <w:t xml:space="preserve"> the contract is thereby denying that he has ever joined in the submission. Similarly, if one party to the alleged contract is contending that it is void ab initio (because, for example, the making of such a contract is illegal), the arbitration clause cannot operate, for on this view the clause itself is also void.</w:t>
      </w:r>
    </w:p>
    <w:p w14:paraId="3C5E436E" w14:textId="77777777" w:rsidR="005F4707" w:rsidRPr="00B11ED5" w:rsidRDefault="005F4707" w:rsidP="005F4707">
      <w:pPr>
        <w:pStyle w:val="BodyText"/>
        <w:spacing w:line="360" w:lineRule="auto"/>
        <w:ind w:left="720" w:right="132"/>
        <w:jc w:val="both"/>
        <w:rPr>
          <w:rFonts w:ascii="Bookman Old Style" w:hAnsi="Bookman Old Style" w:cs="Arial"/>
          <w:i/>
          <w:color w:val="000000"/>
          <w:sz w:val="22"/>
          <w:szCs w:val="22"/>
        </w:rPr>
      </w:pPr>
      <w:r w:rsidRPr="008A5589">
        <w:rPr>
          <w:rFonts w:ascii="Bookman Old Style" w:hAnsi="Bookman Old Style" w:cs="Arial"/>
          <w:i/>
          <w:color w:val="000000"/>
        </w:rPr>
        <w:br/>
        <w:t>If, however, the parties are at one in asserting that they entered into a binding contract, but a difference has arisen between them as to whether there has been a breach by one side or the other, or as to whether circumstances have arisen which have discharged one or both parties from further performance, such differences should be regarded as differences which have arisen 'in respect of', or 'with regard to', or 'under' the contract, and an arbitration clause which uses these, or similar, expressions, should be construed accordingly.’</w:t>
      </w:r>
    </w:p>
    <w:p w14:paraId="074DA5E9" w14:textId="77777777" w:rsidR="005F4707" w:rsidRPr="00B11ED5" w:rsidRDefault="005F4707" w:rsidP="005F4707">
      <w:pPr>
        <w:pStyle w:val="MediumGrid1-Accent21"/>
        <w:spacing w:line="360" w:lineRule="auto"/>
        <w:ind w:left="0"/>
        <w:jc w:val="both"/>
        <w:rPr>
          <w:rFonts w:ascii="Bookman Old Style" w:hAnsi="Bookman Old Style" w:cs="Arial"/>
          <w:color w:val="000000"/>
          <w:lang w:val="en-US"/>
        </w:rPr>
      </w:pPr>
    </w:p>
    <w:p w14:paraId="48E2920B" w14:textId="77777777" w:rsidR="008E208F" w:rsidRPr="00B11ED5" w:rsidRDefault="008E208F" w:rsidP="00935445">
      <w:pPr>
        <w:pStyle w:val="MediumGrid1-Accent21"/>
        <w:spacing w:line="360" w:lineRule="auto"/>
        <w:ind w:left="0"/>
        <w:jc w:val="both"/>
        <w:rPr>
          <w:rFonts w:ascii="Bookman Old Style" w:hAnsi="Bookman Old Style" w:cs="Arial"/>
          <w:color w:val="000000"/>
          <w:lang w:val="en-US"/>
        </w:rPr>
      </w:pPr>
    </w:p>
    <w:p w14:paraId="370984E4" w14:textId="77777777" w:rsidR="008E208F" w:rsidRPr="008A5589" w:rsidRDefault="008E208F" w:rsidP="00935445">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sidRPr="008A5589">
        <w:rPr>
          <w:rFonts w:ascii="Bookman Old Style" w:hAnsi="Bookman Old Style" w:cs="Arial"/>
          <w:color w:val="000000"/>
          <w:sz w:val="28"/>
          <w:szCs w:val="28"/>
          <w:lang w:val="en-US"/>
        </w:rPr>
        <w:t>The position is the same in the United States of America.</w:t>
      </w:r>
      <w:r w:rsidRPr="008A5589">
        <w:rPr>
          <w:rFonts w:ascii="Bookman Old Style" w:hAnsi="Bookman Old Style" w:cs="Arial"/>
          <w:color w:val="000000"/>
          <w:sz w:val="28"/>
          <w:szCs w:val="28"/>
          <w:vertAlign w:val="superscript"/>
        </w:rPr>
        <w:footnoteReference w:id="5"/>
      </w:r>
      <w:r w:rsidRPr="008A5589">
        <w:rPr>
          <w:rFonts w:ascii="Bookman Old Style" w:hAnsi="Bookman Old Style" w:cs="Arial"/>
          <w:color w:val="000000"/>
          <w:sz w:val="28"/>
          <w:szCs w:val="28"/>
          <w:lang w:val="en-US"/>
        </w:rPr>
        <w:t xml:space="preserve"> In </w:t>
      </w:r>
      <w:r w:rsidRPr="008A5589">
        <w:rPr>
          <w:rFonts w:ascii="Bookman Old Style" w:hAnsi="Bookman Old Style" w:cs="Arial"/>
          <w:i/>
          <w:iCs/>
          <w:color w:val="000000"/>
          <w:sz w:val="28"/>
          <w:szCs w:val="28"/>
          <w:lang w:val="en-US"/>
        </w:rPr>
        <w:t>Nolde Bros., Inc v Bakery Workers Union</w:t>
      </w:r>
      <w:r w:rsidRPr="008A5589">
        <w:rPr>
          <w:rFonts w:ascii="Bookman Old Style" w:hAnsi="Bookman Old Style" w:cs="Arial"/>
          <w:color w:val="000000"/>
          <w:sz w:val="28"/>
          <w:szCs w:val="28"/>
          <w:lang w:val="en-US"/>
        </w:rPr>
        <w:t>, 430 U.S. 243, 250 (1977),</w:t>
      </w:r>
      <w:r w:rsidR="00CA08B9" w:rsidRPr="008A5589">
        <w:rPr>
          <w:rStyle w:val="FootnoteReference"/>
          <w:rFonts w:ascii="Bookman Old Style" w:hAnsi="Bookman Old Style" w:cs="Arial"/>
          <w:color w:val="000000"/>
          <w:sz w:val="28"/>
          <w:szCs w:val="28"/>
          <w:lang w:val="en-US"/>
        </w:rPr>
        <w:footnoteReference w:id="6"/>
      </w:r>
      <w:r w:rsidR="0031107A" w:rsidRPr="008A5589">
        <w:rPr>
          <w:rFonts w:ascii="Bookman Old Style" w:hAnsi="Bookman Old Style" w:cs="Arial"/>
          <w:color w:val="000000"/>
          <w:sz w:val="28"/>
          <w:szCs w:val="28"/>
          <w:lang w:val="en-US"/>
        </w:rPr>
        <w:t xml:space="preserve"> </w:t>
      </w:r>
      <w:r w:rsidRPr="008A5589">
        <w:rPr>
          <w:rFonts w:ascii="Bookman Old Style" w:hAnsi="Bookman Old Style" w:cs="Arial"/>
          <w:color w:val="000000"/>
          <w:sz w:val="28"/>
          <w:szCs w:val="28"/>
          <w:lang w:val="en-US"/>
        </w:rPr>
        <w:t xml:space="preserve">the United States Supreme Court held that an arbitration clause will apply to cases that involve facts before expiration, and after </w:t>
      </w:r>
      <w:r w:rsidRPr="008A5589">
        <w:rPr>
          <w:rFonts w:ascii="Bookman Old Style" w:hAnsi="Bookman Old Style" w:cs="Arial"/>
          <w:color w:val="000000"/>
          <w:sz w:val="28"/>
          <w:szCs w:val="28"/>
          <w:lang w:val="en-US"/>
        </w:rPr>
        <w:lastRenderedPageBreak/>
        <w:t>expirat</w:t>
      </w:r>
      <w:r w:rsidR="0042192B" w:rsidRPr="008A5589">
        <w:rPr>
          <w:rFonts w:ascii="Bookman Old Style" w:hAnsi="Bookman Old Style" w:cs="Arial"/>
          <w:color w:val="000000"/>
          <w:sz w:val="28"/>
          <w:szCs w:val="28"/>
          <w:lang w:val="en-US"/>
        </w:rPr>
        <w:t xml:space="preserve">ion, </w:t>
      </w:r>
      <w:proofErr w:type="gramStart"/>
      <w:r w:rsidR="0042192B" w:rsidRPr="008A5589">
        <w:rPr>
          <w:rFonts w:ascii="Bookman Old Style" w:hAnsi="Bookman Old Style" w:cs="Arial"/>
          <w:color w:val="000000"/>
          <w:sz w:val="28"/>
          <w:szCs w:val="28"/>
          <w:lang w:val="en-US"/>
        </w:rPr>
        <w:t>as long</w:t>
      </w:r>
      <w:r w:rsidRPr="008A5589">
        <w:rPr>
          <w:rFonts w:ascii="Bookman Old Style" w:hAnsi="Bookman Old Style" w:cs="Arial"/>
          <w:color w:val="000000"/>
          <w:sz w:val="28"/>
          <w:szCs w:val="28"/>
          <w:lang w:val="en-US"/>
        </w:rPr>
        <w:t xml:space="preserve"> as</w:t>
      </w:r>
      <w:proofErr w:type="gramEnd"/>
      <w:r w:rsidRPr="008A5589">
        <w:rPr>
          <w:rFonts w:ascii="Bookman Old Style" w:hAnsi="Bookman Old Style" w:cs="Arial"/>
          <w:color w:val="000000"/>
          <w:sz w:val="28"/>
          <w:szCs w:val="28"/>
          <w:lang w:val="en-US"/>
        </w:rPr>
        <w:t xml:space="preserve"> the dispute in question is related to a right that was vested under the terminated contract.</w:t>
      </w:r>
    </w:p>
    <w:p w14:paraId="033BF0F4" w14:textId="77777777" w:rsidR="008E208F" w:rsidRPr="008A5589" w:rsidRDefault="008E208F" w:rsidP="00935445">
      <w:pPr>
        <w:pStyle w:val="MediumGrid1-Accent21"/>
        <w:spacing w:line="360" w:lineRule="auto"/>
        <w:ind w:left="0"/>
        <w:jc w:val="both"/>
        <w:rPr>
          <w:rFonts w:ascii="Bookman Old Style" w:hAnsi="Bookman Old Style" w:cs="Arial"/>
          <w:color w:val="000000"/>
          <w:sz w:val="28"/>
          <w:szCs w:val="28"/>
          <w:lang w:val="en-US"/>
        </w:rPr>
      </w:pPr>
    </w:p>
    <w:p w14:paraId="2D97771D" w14:textId="77777777" w:rsidR="008E208F" w:rsidRPr="008A5589" w:rsidRDefault="008E208F" w:rsidP="0031107A">
      <w:pPr>
        <w:pStyle w:val="MediumGrid1-Accent21"/>
        <w:numPr>
          <w:ilvl w:val="0"/>
          <w:numId w:val="3"/>
        </w:numPr>
        <w:spacing w:line="360" w:lineRule="auto"/>
        <w:ind w:left="0" w:firstLine="0"/>
        <w:jc w:val="both"/>
        <w:rPr>
          <w:rFonts w:ascii="Bookman Old Style" w:hAnsi="Bookman Old Style" w:cs="Arial"/>
          <w:color w:val="000000"/>
          <w:sz w:val="28"/>
          <w:szCs w:val="28"/>
          <w:lang w:val="en-US"/>
        </w:rPr>
      </w:pPr>
      <w:r w:rsidRPr="008A5589">
        <w:rPr>
          <w:rFonts w:ascii="Bookman Old Style" w:hAnsi="Bookman Old Style" w:cs="Arial"/>
          <w:color w:val="000000"/>
          <w:sz w:val="28"/>
          <w:szCs w:val="28"/>
          <w:lang w:val="en-US"/>
        </w:rPr>
        <w:t>Closer to home, Namibia</w:t>
      </w:r>
      <w:r w:rsidR="005F4707" w:rsidRPr="008A5589">
        <w:rPr>
          <w:rStyle w:val="FootnoteReference"/>
          <w:rFonts w:ascii="Bookman Old Style" w:hAnsi="Bookman Old Style" w:cs="Arial"/>
          <w:color w:val="000000"/>
          <w:sz w:val="28"/>
          <w:szCs w:val="28"/>
          <w:lang w:val="en-US"/>
        </w:rPr>
        <w:footnoteReference w:id="7"/>
      </w:r>
      <w:r w:rsidRPr="008A5589">
        <w:rPr>
          <w:rFonts w:ascii="Bookman Old Style" w:hAnsi="Bookman Old Style" w:cs="Arial"/>
          <w:color w:val="000000"/>
          <w:sz w:val="28"/>
          <w:szCs w:val="28"/>
          <w:lang w:val="en-US"/>
        </w:rPr>
        <w:t xml:space="preserve"> takes the same approach as does South Africa and Zimbabwe</w:t>
      </w:r>
      <w:r w:rsidR="0031107A" w:rsidRPr="008A5589">
        <w:rPr>
          <w:rStyle w:val="FootnoteReference"/>
          <w:rFonts w:ascii="Bookman Old Style" w:hAnsi="Bookman Old Style" w:cs="Arial"/>
          <w:color w:val="000000"/>
          <w:sz w:val="28"/>
          <w:szCs w:val="28"/>
          <w:lang w:val="en-US"/>
        </w:rPr>
        <w:footnoteReference w:id="8"/>
      </w:r>
      <w:r w:rsidRPr="008A5589">
        <w:rPr>
          <w:rFonts w:ascii="Bookman Old Style" w:hAnsi="Bookman Old Style" w:cs="Arial"/>
          <w:color w:val="000000"/>
          <w:sz w:val="28"/>
          <w:szCs w:val="28"/>
          <w:lang w:val="en-US"/>
        </w:rPr>
        <w:t xml:space="preserve">. </w:t>
      </w:r>
      <w:r w:rsidRPr="008A5589">
        <w:rPr>
          <w:rFonts w:ascii="Bookman Old Style" w:hAnsi="Bookman Old Style" w:cs="Arial"/>
          <w:color w:val="000000"/>
          <w:sz w:val="28"/>
          <w:szCs w:val="28"/>
          <w:lang w:val="en-ZA"/>
        </w:rPr>
        <w:t xml:space="preserve">The position </w:t>
      </w:r>
      <w:r w:rsidR="005F4707" w:rsidRPr="008A5589">
        <w:rPr>
          <w:rFonts w:ascii="Bookman Old Style" w:hAnsi="Bookman Old Style" w:cs="Arial"/>
          <w:color w:val="000000"/>
          <w:sz w:val="28"/>
          <w:szCs w:val="28"/>
          <w:lang w:val="en-ZA"/>
        </w:rPr>
        <w:t xml:space="preserve">in South Africa is neatly summed up by </w:t>
      </w:r>
      <w:r w:rsidRPr="008A5589">
        <w:rPr>
          <w:rFonts w:ascii="Bookman Old Style" w:hAnsi="Bookman Old Style" w:cs="Arial"/>
          <w:color w:val="000000"/>
          <w:sz w:val="28"/>
          <w:szCs w:val="28"/>
          <w:lang w:val="en-ZA"/>
        </w:rPr>
        <w:t xml:space="preserve">Ramsden </w:t>
      </w:r>
      <w:r w:rsidR="0042192B" w:rsidRPr="008A5589">
        <w:rPr>
          <w:rFonts w:ascii="Bookman Old Style" w:hAnsi="Bookman Old Style" w:cs="Arial"/>
          <w:color w:val="000000"/>
          <w:sz w:val="28"/>
          <w:szCs w:val="28"/>
          <w:lang w:val="en-ZA"/>
        </w:rPr>
        <w:t>in the book</w:t>
      </w:r>
      <w:r w:rsidRPr="008A5589">
        <w:rPr>
          <w:rFonts w:ascii="Bookman Old Style" w:hAnsi="Bookman Old Style" w:cs="Arial"/>
          <w:color w:val="000000"/>
          <w:sz w:val="28"/>
          <w:szCs w:val="28"/>
          <w:lang w:val="en-ZA"/>
        </w:rPr>
        <w:t xml:space="preserve"> </w:t>
      </w:r>
      <w:r w:rsidRPr="008A5589">
        <w:rPr>
          <w:rFonts w:ascii="Bookman Old Style" w:hAnsi="Bookman Old Style" w:cs="Arial"/>
          <w:i/>
          <w:color w:val="000000"/>
          <w:sz w:val="28"/>
          <w:szCs w:val="28"/>
          <w:lang w:val="en-ZA"/>
        </w:rPr>
        <w:t xml:space="preserve">The Law of Arbitration: South African &amp; </w:t>
      </w:r>
      <w:r w:rsidRPr="008A5589">
        <w:rPr>
          <w:rFonts w:ascii="Bookman Old Style" w:hAnsi="Bookman Old Style" w:cs="Arial"/>
          <w:i/>
          <w:color w:val="000000"/>
          <w:sz w:val="28"/>
          <w:szCs w:val="28"/>
          <w:lang w:val="en-US"/>
        </w:rPr>
        <w:t>International</w:t>
      </w:r>
      <w:r w:rsidRPr="008A5589">
        <w:rPr>
          <w:rFonts w:ascii="Bookman Old Style" w:hAnsi="Bookman Old Style" w:cs="Arial"/>
          <w:i/>
          <w:color w:val="000000"/>
          <w:sz w:val="28"/>
          <w:szCs w:val="28"/>
          <w:lang w:val="en-ZA"/>
        </w:rPr>
        <w:t xml:space="preserve"> Arbitration</w:t>
      </w:r>
      <w:r w:rsidRPr="008A5589">
        <w:rPr>
          <w:rFonts w:ascii="Bookman Old Style" w:hAnsi="Bookman Old Style" w:cs="Arial"/>
          <w:sz w:val="28"/>
          <w:szCs w:val="28"/>
          <w:vertAlign w:val="superscript"/>
        </w:rPr>
        <w:footnoteReference w:id="9"/>
      </w:r>
      <w:r w:rsidR="005F4707" w:rsidRPr="008A5589">
        <w:rPr>
          <w:rFonts w:ascii="Bookman Old Style" w:hAnsi="Bookman Old Style" w:cs="Arial"/>
          <w:color w:val="000000"/>
          <w:sz w:val="28"/>
          <w:szCs w:val="28"/>
          <w:lang w:val="en-ZA"/>
        </w:rPr>
        <w:t>:</w:t>
      </w:r>
    </w:p>
    <w:p w14:paraId="26C16F67" w14:textId="77777777" w:rsidR="008E208F" w:rsidRPr="00B11ED5" w:rsidRDefault="008E208F" w:rsidP="00935445">
      <w:pPr>
        <w:spacing w:line="360" w:lineRule="auto"/>
        <w:ind w:left="720"/>
        <w:jc w:val="both"/>
        <w:rPr>
          <w:rFonts w:ascii="Bookman Old Style" w:hAnsi="Bookman Old Style" w:cs="Arial"/>
          <w:color w:val="000000"/>
          <w:sz w:val="22"/>
          <w:szCs w:val="22"/>
          <w:lang w:val="en-ZA"/>
        </w:rPr>
      </w:pPr>
      <w:r w:rsidRPr="008A5589">
        <w:rPr>
          <w:rFonts w:ascii="Bookman Old Style" w:hAnsi="Bookman Old Style" w:cs="Arial"/>
          <w:i/>
          <w:color w:val="000000"/>
          <w:lang w:val="en-ZA"/>
        </w:rPr>
        <w:t>‘Where a contract is dissolved or cancelled by mutual consent, the rights and obligations of both parties to the contract are brought to an end and neither party is left with any claim against the other arising from the contract.</w:t>
      </w:r>
      <w:r w:rsidRPr="008A5589">
        <w:rPr>
          <w:rFonts w:ascii="Bookman Old Style" w:hAnsi="Bookman Old Style" w:cs="Arial"/>
          <w:i/>
          <w:color w:val="000000"/>
          <w:vertAlign w:val="superscript"/>
          <w:lang w:val="en-ZA"/>
        </w:rPr>
        <w:footnoteReference w:id="10"/>
      </w:r>
      <w:r w:rsidRPr="008A5589">
        <w:rPr>
          <w:rFonts w:ascii="Bookman Old Style" w:hAnsi="Bookman Old Style" w:cs="Arial"/>
          <w:i/>
          <w:color w:val="000000"/>
          <w:lang w:val="en-ZA"/>
        </w:rPr>
        <w:t>Any submission to arbitration contained in the contract is generally speaking also dissolved or cancelled.</w:t>
      </w:r>
      <w:r w:rsidRPr="008A5589">
        <w:rPr>
          <w:rFonts w:ascii="Bookman Old Style" w:hAnsi="Bookman Old Style" w:cs="Arial"/>
          <w:i/>
          <w:color w:val="000000"/>
          <w:vertAlign w:val="superscript"/>
          <w:lang w:val="en-ZA"/>
        </w:rPr>
        <w:footnoteReference w:id="11"/>
      </w:r>
      <w:r w:rsidRPr="008A5589">
        <w:rPr>
          <w:rFonts w:ascii="Bookman Old Style" w:hAnsi="Bookman Old Style" w:cs="Arial"/>
          <w:i/>
          <w:color w:val="000000"/>
          <w:lang w:val="en-ZA"/>
        </w:rPr>
        <w:t xml:space="preserve"> However, even in the case of consensual termination of a contract which includes an arbitration clause, the arbitration clause will still be operative in relation to disputes which arose out of or in relation to the agreement, and where both parties had intended that the arbitration clause should operate even after the agreement itself was at an end in relation to that class of dispute.</w:t>
      </w:r>
      <w:r w:rsidRPr="00B11ED5">
        <w:rPr>
          <w:rFonts w:ascii="Bookman Old Style" w:hAnsi="Bookman Old Style" w:cs="Arial"/>
          <w:i/>
          <w:color w:val="000000"/>
          <w:sz w:val="22"/>
          <w:szCs w:val="22"/>
          <w:vertAlign w:val="superscript"/>
          <w:lang w:val="en-ZA"/>
        </w:rPr>
        <w:footnoteReference w:id="12"/>
      </w:r>
    </w:p>
    <w:p w14:paraId="65DB810E" w14:textId="77777777" w:rsidR="008E208F" w:rsidRPr="008A5589" w:rsidRDefault="008E208F" w:rsidP="00935445">
      <w:pPr>
        <w:spacing w:line="360" w:lineRule="auto"/>
        <w:ind w:left="360"/>
        <w:jc w:val="both"/>
        <w:rPr>
          <w:rFonts w:ascii="Bookman Old Style" w:hAnsi="Bookman Old Style" w:cs="Arial"/>
          <w:color w:val="000000"/>
          <w:sz w:val="28"/>
          <w:szCs w:val="28"/>
          <w:lang w:val="en-ZA"/>
        </w:rPr>
      </w:pPr>
    </w:p>
    <w:p w14:paraId="30F2F098" w14:textId="77777777" w:rsidR="008E208F" w:rsidRPr="008A5589" w:rsidRDefault="008E208F" w:rsidP="00935445">
      <w:pPr>
        <w:pStyle w:val="MediumGrid1-Accent21"/>
        <w:numPr>
          <w:ilvl w:val="0"/>
          <w:numId w:val="3"/>
        </w:numPr>
        <w:spacing w:line="360" w:lineRule="auto"/>
        <w:ind w:left="0" w:firstLine="0"/>
        <w:jc w:val="both"/>
        <w:rPr>
          <w:rFonts w:ascii="Bookman Old Style" w:hAnsi="Bookman Old Style" w:cs="Arial"/>
          <w:color w:val="000000"/>
          <w:sz w:val="28"/>
          <w:szCs w:val="28"/>
          <w:lang w:val="en-ZA"/>
        </w:rPr>
      </w:pPr>
      <w:r w:rsidRPr="008A5589">
        <w:rPr>
          <w:rFonts w:ascii="Bookman Old Style" w:hAnsi="Bookman Old Style" w:cs="Arial"/>
          <w:color w:val="000000"/>
          <w:sz w:val="28"/>
          <w:szCs w:val="28"/>
          <w:lang w:val="en-ZA"/>
        </w:rPr>
        <w:t xml:space="preserve">Ramsden </w:t>
      </w:r>
      <w:r w:rsidR="009F26CE" w:rsidRPr="008A5589">
        <w:rPr>
          <w:rFonts w:ascii="Bookman Old Style" w:hAnsi="Bookman Old Style" w:cs="Arial"/>
          <w:color w:val="000000"/>
          <w:sz w:val="28"/>
          <w:szCs w:val="28"/>
          <w:lang w:val="en-ZA"/>
        </w:rPr>
        <w:t xml:space="preserve">correctly </w:t>
      </w:r>
      <w:r w:rsidR="005F4707" w:rsidRPr="008A5589">
        <w:rPr>
          <w:rFonts w:ascii="Bookman Old Style" w:hAnsi="Bookman Old Style" w:cs="Arial"/>
          <w:color w:val="000000"/>
          <w:sz w:val="28"/>
          <w:szCs w:val="28"/>
          <w:lang w:val="en-ZA"/>
        </w:rPr>
        <w:t xml:space="preserve">points out </w:t>
      </w:r>
      <w:r w:rsidRPr="008A5589">
        <w:rPr>
          <w:rFonts w:ascii="Bookman Old Style" w:hAnsi="Bookman Old Style" w:cs="Arial"/>
          <w:color w:val="000000"/>
          <w:sz w:val="28"/>
          <w:szCs w:val="28"/>
          <w:lang w:val="en-ZA"/>
        </w:rPr>
        <w:t>that an arbitration agreement is a distinct and separate contract, surviving the ending of the obligation of the parties to perform the primary obligations created by the main contract or the termination of the main contract.</w:t>
      </w:r>
      <w:r w:rsidRPr="008A5589">
        <w:rPr>
          <w:rFonts w:ascii="Bookman Old Style" w:hAnsi="Bookman Old Style" w:cs="Arial"/>
          <w:color w:val="000000"/>
          <w:sz w:val="28"/>
          <w:szCs w:val="28"/>
          <w:vertAlign w:val="superscript"/>
          <w:lang w:val="en-ZA"/>
        </w:rPr>
        <w:footnoteReference w:id="13"/>
      </w:r>
    </w:p>
    <w:p w14:paraId="7304D061" w14:textId="77777777" w:rsidR="0031107A" w:rsidRPr="008A5589" w:rsidRDefault="0031107A" w:rsidP="0031107A">
      <w:pPr>
        <w:pStyle w:val="MediumGrid1-Accent21"/>
        <w:spacing w:line="360" w:lineRule="auto"/>
        <w:ind w:left="0"/>
        <w:jc w:val="both"/>
        <w:rPr>
          <w:rFonts w:ascii="Bookman Old Style" w:hAnsi="Bookman Old Style" w:cs="Arial"/>
          <w:color w:val="000000"/>
          <w:sz w:val="28"/>
          <w:szCs w:val="28"/>
          <w:lang w:val="en-ZA"/>
        </w:rPr>
      </w:pPr>
    </w:p>
    <w:p w14:paraId="1ABB1F4A" w14:textId="1C60C91D" w:rsidR="006676A7" w:rsidRDefault="00E124C1" w:rsidP="000D679E">
      <w:pPr>
        <w:pStyle w:val="MediumGrid1-Accent21"/>
        <w:numPr>
          <w:ilvl w:val="0"/>
          <w:numId w:val="3"/>
        </w:numPr>
        <w:spacing w:line="360" w:lineRule="auto"/>
        <w:ind w:left="0" w:firstLine="0"/>
        <w:jc w:val="both"/>
        <w:rPr>
          <w:rFonts w:ascii="Bookman Old Style" w:hAnsi="Bookman Old Style" w:cs="Arial"/>
          <w:color w:val="000000"/>
          <w:sz w:val="28"/>
          <w:szCs w:val="28"/>
          <w:lang w:val="en-ZA"/>
        </w:rPr>
      </w:pPr>
      <w:r>
        <w:rPr>
          <w:rFonts w:ascii="Bookman Old Style" w:hAnsi="Bookman Old Style" w:cs="Arial"/>
          <w:color w:val="000000"/>
          <w:sz w:val="28"/>
          <w:szCs w:val="28"/>
          <w:lang w:val="en-ZA"/>
        </w:rPr>
        <w:lastRenderedPageBreak/>
        <w:t>To deal with the difficulties posed for the applicants by the Arbitration Act</w:t>
      </w:r>
      <w:r w:rsidR="00FF69A5">
        <w:rPr>
          <w:rFonts w:ascii="Bookman Old Style" w:hAnsi="Bookman Old Style" w:cs="Arial"/>
          <w:color w:val="000000"/>
          <w:sz w:val="28"/>
          <w:szCs w:val="28"/>
          <w:lang w:val="en-ZA"/>
        </w:rPr>
        <w:t xml:space="preserve"> 1980</w:t>
      </w:r>
      <w:r>
        <w:rPr>
          <w:rFonts w:ascii="Bookman Old Style" w:hAnsi="Bookman Old Style" w:cs="Arial"/>
          <w:color w:val="000000"/>
          <w:sz w:val="28"/>
          <w:szCs w:val="28"/>
          <w:lang w:val="en-ZA"/>
        </w:rPr>
        <w:t>, advocate</w:t>
      </w:r>
      <w:r w:rsidR="0062409B">
        <w:rPr>
          <w:rFonts w:ascii="Bookman Old Style" w:hAnsi="Bookman Old Style" w:cs="Arial"/>
          <w:color w:val="000000"/>
          <w:sz w:val="28"/>
          <w:szCs w:val="28"/>
          <w:lang w:val="en-ZA"/>
        </w:rPr>
        <w:t xml:space="preserve"> </w:t>
      </w:r>
      <w:proofErr w:type="spellStart"/>
      <w:r w:rsidR="0062409B">
        <w:rPr>
          <w:rFonts w:ascii="Bookman Old Style" w:hAnsi="Bookman Old Style" w:cs="Arial"/>
          <w:color w:val="000000"/>
          <w:sz w:val="28"/>
          <w:szCs w:val="28"/>
          <w:lang w:val="en-ZA"/>
        </w:rPr>
        <w:t>Maqakachane</w:t>
      </w:r>
      <w:proofErr w:type="spellEnd"/>
      <w:r>
        <w:rPr>
          <w:rFonts w:ascii="Bookman Old Style" w:hAnsi="Bookman Old Style" w:cs="Arial"/>
          <w:color w:val="000000"/>
          <w:sz w:val="28"/>
          <w:szCs w:val="28"/>
          <w:lang w:val="en-ZA"/>
        </w:rPr>
        <w:t xml:space="preserve">, at the Court’s invitation, made submissions on the Arbitration Act. The onus that rested on him was to satisfy </w:t>
      </w:r>
      <w:r w:rsidR="0062409B">
        <w:rPr>
          <w:rFonts w:ascii="Bookman Old Style" w:hAnsi="Bookman Old Style" w:cs="Arial"/>
          <w:color w:val="000000"/>
          <w:sz w:val="28"/>
          <w:szCs w:val="28"/>
          <w:lang w:val="en-ZA"/>
        </w:rPr>
        <w:t>the Court</w:t>
      </w:r>
      <w:r>
        <w:rPr>
          <w:rFonts w:ascii="Bookman Old Style" w:hAnsi="Bookman Old Style" w:cs="Arial"/>
          <w:color w:val="000000"/>
          <w:sz w:val="28"/>
          <w:szCs w:val="28"/>
          <w:lang w:val="en-ZA"/>
        </w:rPr>
        <w:t xml:space="preserve"> that the dispute in question fell outside the reach of the Arbitration Act</w:t>
      </w:r>
      <w:r w:rsidR="00FF69A5">
        <w:rPr>
          <w:rFonts w:ascii="Bookman Old Style" w:hAnsi="Bookman Old Style" w:cs="Arial"/>
          <w:color w:val="000000"/>
          <w:sz w:val="28"/>
          <w:szCs w:val="28"/>
          <w:lang w:val="en-ZA"/>
        </w:rPr>
        <w:t xml:space="preserve"> 1980</w:t>
      </w:r>
      <w:r>
        <w:rPr>
          <w:rFonts w:ascii="Bookman Old Style" w:hAnsi="Bookman Old Style" w:cs="Arial"/>
          <w:color w:val="000000"/>
          <w:sz w:val="28"/>
          <w:szCs w:val="28"/>
          <w:lang w:val="en-ZA"/>
        </w:rPr>
        <w:t xml:space="preserve">. </w:t>
      </w:r>
      <w:r w:rsidR="0042192B" w:rsidRPr="008A5589">
        <w:rPr>
          <w:rFonts w:ascii="Bookman Old Style" w:hAnsi="Bookman Old Style" w:cs="Arial"/>
          <w:color w:val="000000"/>
          <w:sz w:val="28"/>
          <w:szCs w:val="28"/>
          <w:lang w:val="en-ZA"/>
        </w:rPr>
        <w:t>Were the applicants entitled to resile from the arbitration agreement?</w:t>
      </w:r>
    </w:p>
    <w:p w14:paraId="17AC0BB7" w14:textId="77777777" w:rsidR="00355071" w:rsidRDefault="00355071" w:rsidP="00355071">
      <w:pPr>
        <w:pStyle w:val="ColorfulList-Accent11"/>
        <w:rPr>
          <w:rFonts w:ascii="Bookman Old Style" w:hAnsi="Bookman Old Style" w:cs="Arial"/>
          <w:color w:val="000000"/>
          <w:sz w:val="28"/>
          <w:szCs w:val="28"/>
          <w:lang w:val="en-ZA"/>
        </w:rPr>
      </w:pPr>
    </w:p>
    <w:p w14:paraId="3E4A16F0" w14:textId="77777777" w:rsidR="00355071" w:rsidRPr="00D150AE" w:rsidRDefault="0062409B" w:rsidP="00370AC4">
      <w:pPr>
        <w:numPr>
          <w:ilvl w:val="0"/>
          <w:numId w:val="3"/>
        </w:numPr>
        <w:spacing w:line="360" w:lineRule="auto"/>
        <w:ind w:left="0" w:firstLine="0"/>
        <w:contextualSpacing/>
        <w:jc w:val="both"/>
        <w:rPr>
          <w:rFonts w:ascii="Bookman Old Style" w:hAnsi="Bookman Old Style"/>
          <w:sz w:val="28"/>
          <w:szCs w:val="28"/>
        </w:rPr>
      </w:pPr>
      <w:r>
        <w:rPr>
          <w:rFonts w:ascii="Bookman Old Style" w:hAnsi="Bookman Old Style"/>
          <w:sz w:val="28"/>
          <w:szCs w:val="28"/>
        </w:rPr>
        <w:t>Although in</w:t>
      </w:r>
      <w:r w:rsidR="00355071" w:rsidRPr="00D150AE">
        <w:rPr>
          <w:rFonts w:ascii="Bookman Old Style" w:hAnsi="Bookman Old Style"/>
          <w:sz w:val="28"/>
          <w:szCs w:val="28"/>
        </w:rPr>
        <w:t xml:space="preserve"> the supplementary head</w:t>
      </w:r>
      <w:r w:rsidR="00370AC4" w:rsidRPr="00D150AE">
        <w:rPr>
          <w:rFonts w:ascii="Bookman Old Style" w:hAnsi="Bookman Old Style"/>
          <w:sz w:val="28"/>
          <w:szCs w:val="28"/>
        </w:rPr>
        <w:t>s of argument</w:t>
      </w:r>
      <w:r w:rsidR="00355071" w:rsidRPr="00D150AE">
        <w:rPr>
          <w:rFonts w:ascii="Bookman Old Style" w:hAnsi="Bookman Old Style"/>
          <w:sz w:val="28"/>
          <w:szCs w:val="28"/>
        </w:rPr>
        <w:t xml:space="preserve">, </w:t>
      </w:r>
      <w:r w:rsidR="00370AC4" w:rsidRPr="00D150AE">
        <w:rPr>
          <w:rFonts w:ascii="Bookman Old Style" w:hAnsi="Bookman Old Style"/>
          <w:sz w:val="28"/>
          <w:szCs w:val="28"/>
        </w:rPr>
        <w:t xml:space="preserve">advocate </w:t>
      </w:r>
      <w:proofErr w:type="spellStart"/>
      <w:r w:rsidR="00370AC4" w:rsidRPr="00D150AE">
        <w:rPr>
          <w:rFonts w:ascii="Bookman Old Style" w:hAnsi="Bookman Old Style"/>
          <w:sz w:val="28"/>
          <w:szCs w:val="28"/>
        </w:rPr>
        <w:t>Maqakachane</w:t>
      </w:r>
      <w:proofErr w:type="spellEnd"/>
      <w:r w:rsidR="00370AC4" w:rsidRPr="00D150AE">
        <w:rPr>
          <w:rFonts w:ascii="Bookman Old Style" w:hAnsi="Bookman Old Style"/>
          <w:sz w:val="28"/>
          <w:szCs w:val="28"/>
        </w:rPr>
        <w:t xml:space="preserve"> </w:t>
      </w:r>
      <w:r w:rsidR="00355071" w:rsidRPr="00D150AE">
        <w:rPr>
          <w:rFonts w:ascii="Bookman Old Style" w:hAnsi="Bookman Old Style"/>
          <w:sz w:val="28"/>
          <w:szCs w:val="28"/>
        </w:rPr>
        <w:t xml:space="preserve">made </w:t>
      </w:r>
      <w:r w:rsidR="00370AC4" w:rsidRPr="00D150AE">
        <w:rPr>
          <w:rFonts w:ascii="Bookman Old Style" w:hAnsi="Bookman Old Style"/>
          <w:sz w:val="28"/>
          <w:szCs w:val="28"/>
        </w:rPr>
        <w:t xml:space="preserve">lengthy and </w:t>
      </w:r>
      <w:r w:rsidR="00355071" w:rsidRPr="00D150AE">
        <w:rPr>
          <w:rFonts w:ascii="Bookman Old Style" w:hAnsi="Bookman Old Style"/>
          <w:sz w:val="28"/>
          <w:szCs w:val="28"/>
        </w:rPr>
        <w:t>wide-ranging submissions</w:t>
      </w:r>
      <w:r w:rsidR="00370AC4" w:rsidRPr="00D150AE">
        <w:rPr>
          <w:rFonts w:ascii="Bookman Old Style" w:hAnsi="Bookman Old Style"/>
          <w:sz w:val="28"/>
          <w:szCs w:val="28"/>
        </w:rPr>
        <w:t xml:space="preserve"> I hope I am not doing him any injustice if I summarise them only briefly as best I can. </w:t>
      </w:r>
    </w:p>
    <w:p w14:paraId="3B5EDC84" w14:textId="77777777" w:rsidR="00370AC4" w:rsidRPr="00D150AE" w:rsidRDefault="00370AC4" w:rsidP="00370AC4">
      <w:pPr>
        <w:spacing w:line="360" w:lineRule="auto"/>
        <w:contextualSpacing/>
        <w:jc w:val="both"/>
        <w:rPr>
          <w:rFonts w:ascii="Bookman Old Style" w:hAnsi="Bookman Old Style"/>
          <w:sz w:val="28"/>
          <w:szCs w:val="28"/>
        </w:rPr>
      </w:pPr>
    </w:p>
    <w:p w14:paraId="413E79F0" w14:textId="77777777" w:rsidR="00100FA5" w:rsidRPr="00061DBC" w:rsidRDefault="0062409B" w:rsidP="00355071">
      <w:pPr>
        <w:numPr>
          <w:ilvl w:val="0"/>
          <w:numId w:val="3"/>
        </w:numPr>
        <w:spacing w:line="360" w:lineRule="auto"/>
        <w:ind w:left="0" w:firstLine="0"/>
        <w:contextualSpacing/>
        <w:jc w:val="both"/>
        <w:rPr>
          <w:rFonts w:ascii="Bookman Old Style" w:hAnsi="Bookman Old Style"/>
          <w:i/>
          <w:sz w:val="28"/>
          <w:szCs w:val="28"/>
        </w:rPr>
      </w:pPr>
      <w:r>
        <w:rPr>
          <w:rFonts w:ascii="Bookman Old Style" w:hAnsi="Bookman Old Style"/>
          <w:sz w:val="28"/>
          <w:szCs w:val="28"/>
        </w:rPr>
        <w:t xml:space="preserve">Counsel </w:t>
      </w:r>
      <w:r w:rsidR="00370AC4" w:rsidRPr="00D150AE">
        <w:rPr>
          <w:rFonts w:ascii="Bookman Old Style" w:hAnsi="Bookman Old Style"/>
          <w:sz w:val="28"/>
          <w:szCs w:val="28"/>
        </w:rPr>
        <w:t>places great store by s 7 of the Arbitration Act which states:</w:t>
      </w:r>
      <w:r w:rsidR="00370AC4">
        <w:rPr>
          <w:rFonts w:ascii="Bookman Old Style" w:hAnsi="Bookman Old Style"/>
          <w:color w:val="00B050"/>
          <w:sz w:val="28"/>
          <w:szCs w:val="28"/>
        </w:rPr>
        <w:t xml:space="preserve"> </w:t>
      </w:r>
      <w:r w:rsidR="00100FA5" w:rsidRPr="00061DBC">
        <w:rPr>
          <w:rFonts w:ascii="Bookman Old Style" w:hAnsi="Bookman Old Style"/>
          <w:i/>
          <w:sz w:val="28"/>
          <w:szCs w:val="28"/>
        </w:rPr>
        <w:t>‘(1)If any party to an arbitration agreement commences any legal proceedings in any court(including any inferior court) against any other party to the agreement in respect of any matter agreed to be referred to arbitration, any party to such legal proceedings may at any time after entering appearance but before delivering the pleadings or taking any other steps in the proceedings, apply to that court for a stay of such proceedings.</w:t>
      </w:r>
    </w:p>
    <w:p w14:paraId="14D8B8B1" w14:textId="77777777" w:rsidR="004069B1" w:rsidRDefault="00100FA5" w:rsidP="00100FA5">
      <w:pPr>
        <w:spacing w:line="360" w:lineRule="auto"/>
        <w:contextualSpacing/>
        <w:jc w:val="both"/>
        <w:rPr>
          <w:rFonts w:ascii="Bookman Old Style" w:hAnsi="Bookman Old Style"/>
          <w:color w:val="00B050"/>
          <w:sz w:val="28"/>
          <w:szCs w:val="28"/>
        </w:rPr>
      </w:pPr>
      <w:r w:rsidRPr="00061DBC">
        <w:rPr>
          <w:rFonts w:ascii="Bookman Old Style" w:hAnsi="Bookman Old Style"/>
          <w:i/>
          <w:sz w:val="28"/>
          <w:szCs w:val="28"/>
        </w:rPr>
        <w:t>(</w:t>
      </w:r>
      <w:r w:rsidR="00B76DD8" w:rsidRPr="00061DBC">
        <w:rPr>
          <w:rFonts w:ascii="Bookman Old Style" w:hAnsi="Bookman Old Style"/>
          <w:i/>
          <w:sz w:val="28"/>
          <w:szCs w:val="28"/>
        </w:rPr>
        <w:t>2) If</w:t>
      </w:r>
      <w:r w:rsidRPr="00061DBC">
        <w:rPr>
          <w:rFonts w:ascii="Bookman Old Style" w:hAnsi="Bookman Old Style"/>
          <w:i/>
          <w:sz w:val="28"/>
          <w:szCs w:val="28"/>
        </w:rPr>
        <w:t xml:space="preserve"> on any such application the court is satisfied that there is no sufficient reason why the dispute should not be referred to arbitration in accordance with the agreement, the court may make an order staying such proceedings subject to such terms and conditions as it may consider just’</w:t>
      </w:r>
      <w:r>
        <w:rPr>
          <w:rFonts w:ascii="Bookman Old Style" w:hAnsi="Bookman Old Style"/>
          <w:color w:val="00B050"/>
          <w:sz w:val="28"/>
          <w:szCs w:val="28"/>
        </w:rPr>
        <w:t>.</w:t>
      </w:r>
    </w:p>
    <w:p w14:paraId="5932233C" w14:textId="77777777" w:rsidR="004069B1" w:rsidRDefault="004069B1" w:rsidP="004069B1">
      <w:pPr>
        <w:spacing w:line="360" w:lineRule="auto"/>
        <w:contextualSpacing/>
        <w:jc w:val="both"/>
        <w:rPr>
          <w:rFonts w:ascii="Bookman Old Style" w:hAnsi="Bookman Old Style"/>
          <w:color w:val="00B050"/>
          <w:sz w:val="28"/>
          <w:szCs w:val="28"/>
        </w:rPr>
      </w:pPr>
    </w:p>
    <w:p w14:paraId="737E92D4" w14:textId="48101B93" w:rsidR="00061DBC" w:rsidRPr="00C903A5" w:rsidRDefault="00061DBC" w:rsidP="00061DBC">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The contention advanced is that b</w:t>
      </w:r>
      <w:r w:rsidR="00355071" w:rsidRPr="00C903A5">
        <w:rPr>
          <w:rFonts w:ascii="Bookman Old Style" w:hAnsi="Bookman Old Style"/>
          <w:sz w:val="28"/>
          <w:szCs w:val="28"/>
        </w:rPr>
        <w:t>ecause of s7 of the Arbitration Act</w:t>
      </w:r>
      <w:r w:rsidR="00FF69A5">
        <w:rPr>
          <w:rFonts w:ascii="Bookman Old Style" w:hAnsi="Bookman Old Style"/>
          <w:sz w:val="28"/>
          <w:szCs w:val="28"/>
        </w:rPr>
        <w:t xml:space="preserve"> 1980</w:t>
      </w:r>
      <w:r w:rsidR="00355071" w:rsidRPr="00C903A5">
        <w:rPr>
          <w:rFonts w:ascii="Bookman Old Style" w:hAnsi="Bookman Old Style"/>
          <w:sz w:val="28"/>
          <w:szCs w:val="28"/>
        </w:rPr>
        <w:t>, the app</w:t>
      </w:r>
      <w:r w:rsidR="0062409B">
        <w:rPr>
          <w:rFonts w:ascii="Bookman Old Style" w:hAnsi="Bookman Old Style"/>
          <w:sz w:val="28"/>
          <w:szCs w:val="28"/>
        </w:rPr>
        <w:t xml:space="preserve">licants </w:t>
      </w:r>
      <w:r w:rsidR="00355071" w:rsidRPr="00C903A5">
        <w:rPr>
          <w:rFonts w:ascii="Bookman Old Style" w:hAnsi="Bookman Old Style"/>
          <w:sz w:val="28"/>
          <w:szCs w:val="28"/>
        </w:rPr>
        <w:t xml:space="preserve">were not precluded from </w:t>
      </w:r>
      <w:r w:rsidR="00355071" w:rsidRPr="00C903A5">
        <w:rPr>
          <w:rFonts w:ascii="Bookman Old Style" w:hAnsi="Bookman Old Style"/>
          <w:sz w:val="28"/>
          <w:szCs w:val="28"/>
        </w:rPr>
        <w:lastRenderedPageBreak/>
        <w:t>commencing proceedings in the High Court</w:t>
      </w:r>
      <w:r w:rsidRPr="00C903A5">
        <w:rPr>
          <w:rFonts w:ascii="Bookman Old Style" w:hAnsi="Bookman Old Style"/>
          <w:sz w:val="28"/>
          <w:szCs w:val="28"/>
        </w:rPr>
        <w:t xml:space="preserve"> and that t</w:t>
      </w:r>
      <w:r w:rsidR="00355071" w:rsidRPr="00C903A5">
        <w:rPr>
          <w:rFonts w:ascii="Bookman Old Style" w:hAnsi="Bookman Old Style"/>
          <w:sz w:val="28"/>
          <w:szCs w:val="28"/>
        </w:rPr>
        <w:t xml:space="preserve">he </w:t>
      </w:r>
      <w:proofErr w:type="spellStart"/>
      <w:r w:rsidR="00355071" w:rsidRPr="00C903A5">
        <w:rPr>
          <w:rFonts w:ascii="Bookman Old Style" w:hAnsi="Bookman Old Style"/>
          <w:sz w:val="28"/>
          <w:szCs w:val="28"/>
        </w:rPr>
        <w:t>GoL’s</w:t>
      </w:r>
      <w:proofErr w:type="spellEnd"/>
      <w:r w:rsidR="00355071" w:rsidRPr="00C903A5">
        <w:rPr>
          <w:rFonts w:ascii="Bookman Old Style" w:hAnsi="Bookman Old Style"/>
          <w:sz w:val="28"/>
          <w:szCs w:val="28"/>
        </w:rPr>
        <w:t xml:space="preserve"> recourse lay in seeking a stay</w:t>
      </w:r>
      <w:r w:rsidRPr="00C903A5">
        <w:rPr>
          <w:rFonts w:ascii="Bookman Old Style" w:hAnsi="Bookman Old Style"/>
          <w:sz w:val="28"/>
          <w:szCs w:val="28"/>
        </w:rPr>
        <w:t xml:space="preserve"> in terms of subsection (2)</w:t>
      </w:r>
      <w:r w:rsidR="0062409B">
        <w:rPr>
          <w:rFonts w:ascii="Bookman Old Style" w:hAnsi="Bookman Old Style"/>
          <w:sz w:val="28"/>
          <w:szCs w:val="28"/>
        </w:rPr>
        <w:t xml:space="preserve"> of s 7</w:t>
      </w:r>
      <w:r w:rsidRPr="00C903A5">
        <w:rPr>
          <w:rFonts w:ascii="Bookman Old Style" w:hAnsi="Bookman Old Style"/>
          <w:sz w:val="28"/>
          <w:szCs w:val="28"/>
        </w:rPr>
        <w:t>.</w:t>
      </w:r>
    </w:p>
    <w:p w14:paraId="59D3CDA5" w14:textId="77777777" w:rsidR="00355071" w:rsidRPr="00C903A5" w:rsidRDefault="00061DBC" w:rsidP="00061DBC">
      <w:pPr>
        <w:spacing w:line="360" w:lineRule="auto"/>
        <w:contextualSpacing/>
        <w:jc w:val="both"/>
        <w:rPr>
          <w:rFonts w:ascii="Bookman Old Style" w:hAnsi="Bookman Old Style"/>
          <w:sz w:val="28"/>
          <w:szCs w:val="28"/>
        </w:rPr>
      </w:pPr>
      <w:r w:rsidRPr="00C903A5">
        <w:rPr>
          <w:rFonts w:ascii="Bookman Old Style" w:hAnsi="Bookman Old Style"/>
          <w:sz w:val="28"/>
          <w:szCs w:val="28"/>
        </w:rPr>
        <w:t xml:space="preserve"> </w:t>
      </w:r>
    </w:p>
    <w:p w14:paraId="2D850BE2" w14:textId="36B14199" w:rsidR="00355071" w:rsidRDefault="00061DBC" w:rsidP="00B65904">
      <w:pPr>
        <w:numPr>
          <w:ilvl w:val="0"/>
          <w:numId w:val="3"/>
        </w:numPr>
        <w:spacing w:line="360" w:lineRule="auto"/>
        <w:ind w:left="0" w:firstLine="0"/>
        <w:contextualSpacing/>
        <w:jc w:val="both"/>
        <w:rPr>
          <w:rFonts w:ascii="Bookman Old Style" w:hAnsi="Bookman Old Style"/>
          <w:sz w:val="28"/>
          <w:szCs w:val="28"/>
        </w:rPr>
      </w:pPr>
      <w:r w:rsidRPr="0062409B">
        <w:rPr>
          <w:rFonts w:ascii="Bookman Old Style" w:hAnsi="Bookman Old Style"/>
          <w:sz w:val="28"/>
          <w:szCs w:val="28"/>
        </w:rPr>
        <w:t>Counsel argued further that the</w:t>
      </w:r>
      <w:r w:rsidR="00355071" w:rsidRPr="0062409B">
        <w:rPr>
          <w:rFonts w:ascii="Bookman Old Style" w:hAnsi="Bookman Old Style"/>
          <w:sz w:val="28"/>
          <w:szCs w:val="28"/>
        </w:rPr>
        <w:t xml:space="preserve"> arbitration co</w:t>
      </w:r>
      <w:r w:rsidRPr="0062409B">
        <w:rPr>
          <w:rFonts w:ascii="Bookman Old Style" w:hAnsi="Bookman Old Style"/>
          <w:sz w:val="28"/>
          <w:szCs w:val="28"/>
        </w:rPr>
        <w:t xml:space="preserve">ntemplated </w:t>
      </w:r>
      <w:r w:rsidR="00355071" w:rsidRPr="0062409B">
        <w:rPr>
          <w:rFonts w:ascii="Bookman Old Style" w:hAnsi="Bookman Old Style"/>
          <w:sz w:val="28"/>
          <w:szCs w:val="28"/>
        </w:rPr>
        <w:t xml:space="preserve">in clause 13 of the parties’ arbitration agreement makes the terms of the Arbitration Act </w:t>
      </w:r>
      <w:r w:rsidR="00FF69A5">
        <w:rPr>
          <w:rFonts w:ascii="Bookman Old Style" w:hAnsi="Bookman Old Style"/>
          <w:sz w:val="28"/>
          <w:szCs w:val="28"/>
        </w:rPr>
        <w:t xml:space="preserve">1980 </w:t>
      </w:r>
      <w:r w:rsidR="00355071" w:rsidRPr="0062409B">
        <w:rPr>
          <w:rFonts w:ascii="Bookman Old Style" w:hAnsi="Bookman Old Style"/>
          <w:sz w:val="28"/>
          <w:szCs w:val="28"/>
        </w:rPr>
        <w:t>incons</w:t>
      </w:r>
      <w:r w:rsidRPr="0062409B">
        <w:rPr>
          <w:rFonts w:ascii="Bookman Old Style" w:hAnsi="Bookman Old Style"/>
          <w:sz w:val="28"/>
          <w:szCs w:val="28"/>
        </w:rPr>
        <w:t xml:space="preserve">istent </w:t>
      </w:r>
      <w:r w:rsidR="00355071" w:rsidRPr="0062409B">
        <w:rPr>
          <w:rFonts w:ascii="Bookman Old Style" w:hAnsi="Bookman Old Style"/>
          <w:sz w:val="28"/>
          <w:szCs w:val="28"/>
        </w:rPr>
        <w:t>with the P</w:t>
      </w:r>
      <w:r w:rsidR="00FF69A5">
        <w:rPr>
          <w:rFonts w:ascii="Bookman Old Style" w:hAnsi="Bookman Old Style"/>
          <w:sz w:val="28"/>
          <w:szCs w:val="28"/>
        </w:rPr>
        <w:t xml:space="preserve">SA 2005 </w:t>
      </w:r>
      <w:r w:rsidR="00355071" w:rsidRPr="0062409B">
        <w:rPr>
          <w:rFonts w:ascii="Bookman Old Style" w:hAnsi="Bookman Old Style"/>
          <w:sz w:val="28"/>
          <w:szCs w:val="28"/>
        </w:rPr>
        <w:t>and the Publi</w:t>
      </w:r>
      <w:r w:rsidR="0062409B" w:rsidRPr="0062409B">
        <w:rPr>
          <w:rFonts w:ascii="Bookman Old Style" w:hAnsi="Bookman Old Style"/>
          <w:sz w:val="28"/>
          <w:szCs w:val="28"/>
        </w:rPr>
        <w:t>c Service Regulations and C</w:t>
      </w:r>
      <w:r w:rsidR="00355071" w:rsidRPr="0062409B">
        <w:rPr>
          <w:rFonts w:ascii="Bookman Old Style" w:hAnsi="Bookman Old Style"/>
          <w:sz w:val="28"/>
          <w:szCs w:val="28"/>
        </w:rPr>
        <w:t>odes of Good</w:t>
      </w:r>
      <w:r w:rsidR="0062409B" w:rsidRPr="0062409B">
        <w:rPr>
          <w:rFonts w:ascii="Bookman Old Style" w:hAnsi="Bookman Old Style"/>
          <w:sz w:val="28"/>
          <w:szCs w:val="28"/>
        </w:rPr>
        <w:t xml:space="preserve"> P</w:t>
      </w:r>
      <w:r w:rsidRPr="0062409B">
        <w:rPr>
          <w:rFonts w:ascii="Bookman Old Style" w:hAnsi="Bookman Old Style"/>
          <w:sz w:val="28"/>
          <w:szCs w:val="28"/>
        </w:rPr>
        <w:t>ractice 2008</w:t>
      </w:r>
      <w:r w:rsidR="00355071" w:rsidRPr="0062409B">
        <w:rPr>
          <w:rFonts w:ascii="Bookman Old Style" w:hAnsi="Bookman Old Style"/>
          <w:sz w:val="28"/>
          <w:szCs w:val="28"/>
        </w:rPr>
        <w:t>.</w:t>
      </w:r>
      <w:r w:rsidRPr="0062409B">
        <w:rPr>
          <w:rFonts w:ascii="Bookman Old Style" w:hAnsi="Bookman Old Style"/>
          <w:sz w:val="28"/>
          <w:szCs w:val="28"/>
        </w:rPr>
        <w:t xml:space="preserve"> That is so because s 41 of the Arbitration Act </w:t>
      </w:r>
      <w:r w:rsidR="00FF69A5">
        <w:rPr>
          <w:rFonts w:ascii="Bookman Old Style" w:hAnsi="Bookman Old Style"/>
          <w:sz w:val="28"/>
          <w:szCs w:val="28"/>
        </w:rPr>
        <w:t xml:space="preserve">1980 </w:t>
      </w:r>
      <w:r w:rsidRPr="0062409B">
        <w:rPr>
          <w:rFonts w:ascii="Bookman Old Style" w:hAnsi="Bookman Old Style"/>
          <w:sz w:val="28"/>
          <w:szCs w:val="28"/>
        </w:rPr>
        <w:t xml:space="preserve">excludes the </w:t>
      </w:r>
      <w:r w:rsidR="00FF69A5">
        <w:rPr>
          <w:rFonts w:ascii="Bookman Old Style" w:hAnsi="Bookman Old Style"/>
          <w:sz w:val="28"/>
          <w:szCs w:val="28"/>
        </w:rPr>
        <w:t xml:space="preserve">Act’s </w:t>
      </w:r>
      <w:r w:rsidRPr="0062409B">
        <w:rPr>
          <w:rFonts w:ascii="Bookman Old Style" w:hAnsi="Bookman Old Style"/>
          <w:sz w:val="28"/>
          <w:szCs w:val="28"/>
        </w:rPr>
        <w:t xml:space="preserve">operation where it and a provision of another statute are inconsistent with each other. Counsel </w:t>
      </w:r>
      <w:r w:rsidR="00274DC1" w:rsidRPr="0062409B">
        <w:rPr>
          <w:rFonts w:ascii="Bookman Old Style" w:hAnsi="Bookman Old Style"/>
          <w:sz w:val="28"/>
          <w:szCs w:val="28"/>
        </w:rPr>
        <w:t>develops</w:t>
      </w:r>
      <w:r w:rsidRPr="0062409B">
        <w:rPr>
          <w:rFonts w:ascii="Bookman Old Style" w:hAnsi="Bookman Old Style"/>
          <w:sz w:val="28"/>
          <w:szCs w:val="28"/>
        </w:rPr>
        <w:t xml:space="preserve"> the argument in this way: </w:t>
      </w:r>
      <w:r w:rsidR="00355071" w:rsidRPr="0062409B">
        <w:rPr>
          <w:rFonts w:ascii="Bookman Old Style" w:hAnsi="Bookman Old Style"/>
          <w:sz w:val="28"/>
          <w:szCs w:val="28"/>
        </w:rPr>
        <w:t>The present is a ‘dispute of right’ because it concerns a breach of the contract of employment and, therefore, because clause 13 subjects it to arbitration, is covered by s 18 of the P</w:t>
      </w:r>
      <w:r w:rsidR="00FF69A5">
        <w:rPr>
          <w:rFonts w:ascii="Bookman Old Style" w:hAnsi="Bookman Old Style"/>
          <w:sz w:val="28"/>
          <w:szCs w:val="28"/>
        </w:rPr>
        <w:t xml:space="preserve">SA 2005 </w:t>
      </w:r>
      <w:r w:rsidR="00355071" w:rsidRPr="0062409B">
        <w:rPr>
          <w:rFonts w:ascii="Bookman Old Style" w:hAnsi="Bookman Old Style"/>
          <w:sz w:val="28"/>
          <w:szCs w:val="28"/>
        </w:rPr>
        <w:t>which, in turn</w:t>
      </w:r>
      <w:r w:rsidR="0062409B" w:rsidRPr="0062409B">
        <w:rPr>
          <w:rFonts w:ascii="Bookman Old Style" w:hAnsi="Bookman Old Style"/>
          <w:sz w:val="28"/>
          <w:szCs w:val="28"/>
        </w:rPr>
        <w:t>,</w:t>
      </w:r>
      <w:r w:rsidR="00355071" w:rsidRPr="0062409B">
        <w:rPr>
          <w:rFonts w:ascii="Bookman Old Style" w:hAnsi="Bookman Old Style"/>
          <w:sz w:val="28"/>
          <w:szCs w:val="28"/>
        </w:rPr>
        <w:t xml:space="preserve"> states that a dispute of right ‘shall not be referred to arbitration </w:t>
      </w:r>
      <w:r w:rsidR="00355071" w:rsidRPr="004461FC">
        <w:rPr>
          <w:rFonts w:ascii="Bookman Old Style" w:hAnsi="Bookman Old Style"/>
          <w:sz w:val="28"/>
          <w:szCs w:val="28"/>
          <w:u w:val="single"/>
        </w:rPr>
        <w:t>unless the parties involved have agreed</w:t>
      </w:r>
      <w:r w:rsidR="00355071" w:rsidRPr="0062409B">
        <w:rPr>
          <w:rFonts w:ascii="Bookman Old Style" w:hAnsi="Bookman Old Style"/>
          <w:sz w:val="28"/>
          <w:szCs w:val="28"/>
        </w:rPr>
        <w:t>’.</w:t>
      </w:r>
      <w:r w:rsidR="00355071" w:rsidRPr="00C903A5">
        <w:rPr>
          <w:rStyle w:val="FootnoteReference"/>
          <w:rFonts w:ascii="Bookman Old Style" w:hAnsi="Bookman Old Style"/>
          <w:sz w:val="28"/>
          <w:szCs w:val="28"/>
        </w:rPr>
        <w:footnoteReference w:id="14"/>
      </w:r>
      <w:r w:rsidR="0062409B" w:rsidRPr="0062409B">
        <w:rPr>
          <w:rFonts w:ascii="Bookman Old Style" w:hAnsi="Bookman Old Style"/>
          <w:sz w:val="28"/>
          <w:szCs w:val="28"/>
        </w:rPr>
        <w:t xml:space="preserve"> </w:t>
      </w:r>
      <w:r w:rsidR="004461FC">
        <w:rPr>
          <w:rFonts w:ascii="Bookman Old Style" w:hAnsi="Bookman Old Style"/>
          <w:sz w:val="28"/>
          <w:szCs w:val="28"/>
        </w:rPr>
        <w:t>(My underlining).</w:t>
      </w:r>
    </w:p>
    <w:p w14:paraId="41A19303" w14:textId="77777777" w:rsidR="004461FC" w:rsidRDefault="004461FC" w:rsidP="004461FC">
      <w:pPr>
        <w:spacing w:line="360" w:lineRule="auto"/>
        <w:contextualSpacing/>
        <w:jc w:val="both"/>
        <w:rPr>
          <w:rFonts w:ascii="Bookman Old Style" w:hAnsi="Bookman Old Style"/>
          <w:sz w:val="28"/>
          <w:szCs w:val="28"/>
        </w:rPr>
      </w:pPr>
    </w:p>
    <w:p w14:paraId="4DF121FA" w14:textId="77777777" w:rsidR="004461FC" w:rsidRPr="0062409B" w:rsidRDefault="004461FC" w:rsidP="004461FC">
      <w:pPr>
        <w:spacing w:line="360" w:lineRule="auto"/>
        <w:contextualSpacing/>
        <w:jc w:val="both"/>
        <w:rPr>
          <w:rFonts w:ascii="Bookman Old Style" w:hAnsi="Bookman Old Style"/>
          <w:sz w:val="28"/>
          <w:szCs w:val="28"/>
        </w:rPr>
      </w:pPr>
    </w:p>
    <w:p w14:paraId="6425A7E1" w14:textId="6E91A564" w:rsidR="0062409B" w:rsidRPr="00C903A5" w:rsidRDefault="00355071" w:rsidP="0062409B">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 xml:space="preserve">Counsel sees inconsistency in ‘material respects’ between the Arbitration Act </w:t>
      </w:r>
      <w:r w:rsidR="004461FC">
        <w:rPr>
          <w:rFonts w:ascii="Bookman Old Style" w:hAnsi="Bookman Old Style"/>
          <w:sz w:val="28"/>
          <w:szCs w:val="28"/>
        </w:rPr>
        <w:t xml:space="preserve">1980 </w:t>
      </w:r>
      <w:r w:rsidRPr="00C903A5">
        <w:rPr>
          <w:rFonts w:ascii="Bookman Old Style" w:hAnsi="Bookman Old Style"/>
          <w:sz w:val="28"/>
          <w:szCs w:val="28"/>
        </w:rPr>
        <w:t>and the Code of Good Practice 2008 in that the latter requires that a dispute of right shall be referred to arbitration by the parties in writing</w:t>
      </w:r>
      <w:r w:rsidR="0062409B">
        <w:rPr>
          <w:rFonts w:ascii="Bookman Old Style" w:hAnsi="Bookman Old Style"/>
          <w:sz w:val="28"/>
          <w:szCs w:val="28"/>
        </w:rPr>
        <w:t>,</w:t>
      </w:r>
      <w:r w:rsidRPr="00C903A5">
        <w:rPr>
          <w:rFonts w:ascii="Bookman Old Style" w:hAnsi="Bookman Old Style"/>
          <w:sz w:val="28"/>
          <w:szCs w:val="28"/>
        </w:rPr>
        <w:t xml:space="preserve"> in prescribed manner </w:t>
      </w:r>
      <w:r w:rsidR="00061DBC" w:rsidRPr="00C903A5">
        <w:rPr>
          <w:rFonts w:ascii="Bookman Old Style" w:hAnsi="Bookman Old Style"/>
          <w:sz w:val="28"/>
          <w:szCs w:val="28"/>
        </w:rPr>
        <w:t xml:space="preserve">and by </w:t>
      </w:r>
      <w:r w:rsidRPr="00C903A5">
        <w:rPr>
          <w:rFonts w:ascii="Bookman Old Style" w:hAnsi="Bookman Old Style"/>
          <w:sz w:val="28"/>
          <w:szCs w:val="28"/>
        </w:rPr>
        <w:t>agreeing on the arbitrat</w:t>
      </w:r>
      <w:r w:rsidR="00061DBC" w:rsidRPr="00C903A5">
        <w:rPr>
          <w:rFonts w:ascii="Bookman Old Style" w:hAnsi="Bookman Old Style"/>
          <w:sz w:val="28"/>
          <w:szCs w:val="28"/>
        </w:rPr>
        <w:t>or.</w:t>
      </w:r>
      <w:r w:rsidR="0062409B">
        <w:rPr>
          <w:rFonts w:ascii="Bookman Old Style" w:hAnsi="Bookman Old Style"/>
          <w:sz w:val="28"/>
          <w:szCs w:val="28"/>
        </w:rPr>
        <w:t xml:space="preserve"> The suggestion is that there is no agreement between the parties to refer he dispute to arbitration.</w:t>
      </w:r>
    </w:p>
    <w:p w14:paraId="13A64738" w14:textId="77777777" w:rsidR="00355071" w:rsidRPr="00C903A5" w:rsidRDefault="00355071" w:rsidP="0062409B">
      <w:pPr>
        <w:spacing w:line="360" w:lineRule="auto"/>
        <w:contextualSpacing/>
        <w:jc w:val="both"/>
        <w:rPr>
          <w:rFonts w:ascii="Bookman Old Style" w:hAnsi="Bookman Old Style"/>
          <w:sz w:val="28"/>
          <w:szCs w:val="28"/>
        </w:rPr>
      </w:pPr>
    </w:p>
    <w:p w14:paraId="6D06F912" w14:textId="77777777" w:rsidR="00355071" w:rsidRPr="00C903A5" w:rsidRDefault="00355071" w:rsidP="00355071">
      <w:pPr>
        <w:jc w:val="both"/>
        <w:rPr>
          <w:rFonts w:ascii="Bookman Old Style" w:hAnsi="Bookman Old Style"/>
          <w:sz w:val="28"/>
          <w:szCs w:val="28"/>
        </w:rPr>
      </w:pPr>
    </w:p>
    <w:p w14:paraId="3F8E1D8D" w14:textId="77777777" w:rsidR="00355071" w:rsidRPr="00C903A5" w:rsidRDefault="00355071" w:rsidP="00355071">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 xml:space="preserve">Counsel </w:t>
      </w:r>
      <w:r w:rsidR="0062409B">
        <w:rPr>
          <w:rFonts w:ascii="Bookman Old Style" w:hAnsi="Bookman Old Style"/>
          <w:sz w:val="28"/>
          <w:szCs w:val="28"/>
        </w:rPr>
        <w:t xml:space="preserve">then </w:t>
      </w:r>
      <w:r w:rsidRPr="00C903A5">
        <w:rPr>
          <w:rFonts w:ascii="Bookman Old Style" w:hAnsi="Bookman Old Style"/>
          <w:sz w:val="28"/>
          <w:szCs w:val="28"/>
        </w:rPr>
        <w:t>makes the following bold submission:</w:t>
      </w:r>
    </w:p>
    <w:p w14:paraId="4A10875C" w14:textId="77777777" w:rsidR="0062409B" w:rsidRDefault="0062409B" w:rsidP="00355071">
      <w:pPr>
        <w:spacing w:line="360" w:lineRule="auto"/>
        <w:ind w:left="720"/>
        <w:jc w:val="both"/>
        <w:rPr>
          <w:rFonts w:ascii="Bookman Old Style" w:hAnsi="Bookman Old Style"/>
        </w:rPr>
      </w:pPr>
    </w:p>
    <w:p w14:paraId="7725A5CA" w14:textId="77777777" w:rsidR="00355071" w:rsidRPr="00C903A5" w:rsidRDefault="00355071" w:rsidP="00355071">
      <w:pPr>
        <w:spacing w:line="360" w:lineRule="auto"/>
        <w:ind w:left="720"/>
        <w:jc w:val="both"/>
        <w:rPr>
          <w:rFonts w:ascii="Bookman Old Style" w:hAnsi="Bookman Old Style"/>
        </w:rPr>
      </w:pPr>
      <w:r w:rsidRPr="00C903A5">
        <w:rPr>
          <w:rFonts w:ascii="Bookman Old Style" w:hAnsi="Bookman Old Style"/>
        </w:rPr>
        <w:lastRenderedPageBreak/>
        <w:t xml:space="preserve">‘Section 18 of the Public Service Act 2005 specifically do (sic) away with the obligation to refer to arbitration any dispute of </w:t>
      </w:r>
      <w:proofErr w:type="gramStart"/>
      <w:r w:rsidRPr="00C903A5">
        <w:rPr>
          <w:rFonts w:ascii="Bookman Old Style" w:hAnsi="Bookman Old Style"/>
        </w:rPr>
        <w:t>right, unless</w:t>
      </w:r>
      <w:proofErr w:type="gramEnd"/>
      <w:r w:rsidRPr="00C903A5">
        <w:rPr>
          <w:rFonts w:ascii="Bookman Old Style" w:hAnsi="Bookman Old Style"/>
        </w:rPr>
        <w:t xml:space="preserve"> parties have agreed.  Consequents, if (sic) flies in the very face of section 4 (1) of the Arbitration Act 1980 which obligates settlement of disputes by arbitration.  As a corollary, the High Court’s powers under section 4(2) of the Arbitration Act 1980 do not arise, and the desirability of the stay application under section 7 of the Arbitration Act is of no moment’.</w:t>
      </w:r>
    </w:p>
    <w:p w14:paraId="7A56409F" w14:textId="77777777" w:rsidR="00355071" w:rsidRPr="00C903A5" w:rsidRDefault="00355071" w:rsidP="00355071">
      <w:pPr>
        <w:jc w:val="both"/>
        <w:rPr>
          <w:rFonts w:ascii="Bookman Old Style" w:hAnsi="Bookman Old Style"/>
          <w:sz w:val="28"/>
          <w:szCs w:val="28"/>
        </w:rPr>
      </w:pPr>
    </w:p>
    <w:p w14:paraId="59FA18E8" w14:textId="77777777" w:rsidR="00355071" w:rsidRPr="00C903A5" w:rsidRDefault="00355071" w:rsidP="00355071">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The alternative argument is then made</w:t>
      </w:r>
      <w:r w:rsidR="00061DBC" w:rsidRPr="00C903A5">
        <w:rPr>
          <w:rFonts w:ascii="Bookman Old Style" w:hAnsi="Bookman Old Style"/>
          <w:sz w:val="28"/>
          <w:szCs w:val="28"/>
        </w:rPr>
        <w:t>,</w:t>
      </w:r>
      <w:r w:rsidRPr="00C903A5">
        <w:rPr>
          <w:rFonts w:ascii="Bookman Old Style" w:hAnsi="Bookman Old Style"/>
          <w:sz w:val="28"/>
          <w:szCs w:val="28"/>
        </w:rPr>
        <w:t xml:space="preserve"> </w:t>
      </w:r>
      <w:proofErr w:type="gramStart"/>
      <w:r w:rsidRPr="00C903A5">
        <w:rPr>
          <w:rFonts w:ascii="Bookman Old Style" w:hAnsi="Bookman Old Style"/>
          <w:sz w:val="28"/>
          <w:szCs w:val="28"/>
        </w:rPr>
        <w:t xml:space="preserve">in the event </w:t>
      </w:r>
      <w:r w:rsidR="00061DBC" w:rsidRPr="00C903A5">
        <w:rPr>
          <w:rFonts w:ascii="Bookman Old Style" w:hAnsi="Bookman Old Style"/>
          <w:sz w:val="28"/>
          <w:szCs w:val="28"/>
        </w:rPr>
        <w:t>that</w:t>
      </w:r>
      <w:proofErr w:type="gramEnd"/>
      <w:r w:rsidR="00061DBC" w:rsidRPr="00C903A5">
        <w:rPr>
          <w:rFonts w:ascii="Bookman Old Style" w:hAnsi="Bookman Old Style"/>
          <w:sz w:val="28"/>
          <w:szCs w:val="28"/>
        </w:rPr>
        <w:t xml:space="preserve"> </w:t>
      </w:r>
      <w:r w:rsidRPr="00C903A5">
        <w:rPr>
          <w:rFonts w:ascii="Bookman Old Style" w:hAnsi="Bookman Old Style"/>
          <w:sz w:val="28"/>
          <w:szCs w:val="28"/>
        </w:rPr>
        <w:t xml:space="preserve">it is found that the Arbitration Act applies.  It goes something like this:  Clause 13 relates to a claim or dispute relating to </w:t>
      </w:r>
      <w:r w:rsidR="00061DBC" w:rsidRPr="00C903A5">
        <w:rPr>
          <w:rFonts w:ascii="Bookman Old Style" w:hAnsi="Bookman Old Style"/>
          <w:sz w:val="28"/>
          <w:szCs w:val="28"/>
        </w:rPr>
        <w:t xml:space="preserve">the </w:t>
      </w:r>
      <w:r w:rsidRPr="00C903A5">
        <w:rPr>
          <w:rFonts w:ascii="Bookman Old Style" w:hAnsi="Bookman Old Style"/>
          <w:sz w:val="28"/>
          <w:szCs w:val="28"/>
        </w:rPr>
        <w:t xml:space="preserve">interpretation or execution (enforcement) of the agreement.  It does not relate to the </w:t>
      </w:r>
      <w:r w:rsidR="00061DBC" w:rsidRPr="00C903A5">
        <w:rPr>
          <w:rFonts w:ascii="Bookman Old Style" w:hAnsi="Bookman Old Style"/>
          <w:sz w:val="28"/>
          <w:szCs w:val="28"/>
        </w:rPr>
        <w:t>‘</w:t>
      </w:r>
      <w:r w:rsidRPr="00C903A5">
        <w:rPr>
          <w:rFonts w:ascii="Bookman Old Style" w:hAnsi="Bookman Old Style"/>
          <w:sz w:val="28"/>
          <w:szCs w:val="28"/>
        </w:rPr>
        <w:t>existence or validity</w:t>
      </w:r>
      <w:r w:rsidR="00061DBC" w:rsidRPr="00C903A5">
        <w:rPr>
          <w:rFonts w:ascii="Bookman Old Style" w:hAnsi="Bookman Old Style"/>
          <w:sz w:val="28"/>
          <w:szCs w:val="28"/>
        </w:rPr>
        <w:t>’</w:t>
      </w:r>
      <w:r w:rsidRPr="00C903A5">
        <w:rPr>
          <w:rFonts w:ascii="Bookman Old Style" w:hAnsi="Bookman Old Style"/>
          <w:sz w:val="28"/>
          <w:szCs w:val="28"/>
        </w:rPr>
        <w:t xml:space="preserve"> of the agreement.  The latter are, it is said, ‘logically prior to interpretation or execution of that agreement’.</w:t>
      </w:r>
    </w:p>
    <w:p w14:paraId="6A9A73F1" w14:textId="77777777" w:rsidR="00355071" w:rsidRPr="00C903A5" w:rsidRDefault="00355071" w:rsidP="00355071">
      <w:pPr>
        <w:jc w:val="both"/>
        <w:rPr>
          <w:rFonts w:ascii="Bookman Old Style" w:hAnsi="Bookman Old Style"/>
          <w:sz w:val="28"/>
          <w:szCs w:val="28"/>
        </w:rPr>
      </w:pPr>
    </w:p>
    <w:p w14:paraId="425EC176" w14:textId="77777777" w:rsidR="00355071" w:rsidRPr="00C903A5" w:rsidRDefault="00355071" w:rsidP="00355071">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 xml:space="preserve">It is suggested further that the consequences of giving precedence to clause 13 </w:t>
      </w:r>
      <w:r w:rsidR="00CC62C5" w:rsidRPr="00C903A5">
        <w:rPr>
          <w:rFonts w:ascii="Bookman Old Style" w:hAnsi="Bookman Old Style"/>
          <w:sz w:val="28"/>
          <w:szCs w:val="28"/>
        </w:rPr>
        <w:t xml:space="preserve">(by the High court declining jurisdiction) </w:t>
      </w:r>
      <w:r w:rsidRPr="00C903A5">
        <w:rPr>
          <w:rFonts w:ascii="Bookman Old Style" w:hAnsi="Bookman Old Style"/>
          <w:sz w:val="28"/>
          <w:szCs w:val="28"/>
        </w:rPr>
        <w:t xml:space="preserve">implies that parties </w:t>
      </w:r>
      <w:r w:rsidR="00061DBC" w:rsidRPr="00C903A5">
        <w:rPr>
          <w:rFonts w:ascii="Bookman Old Style" w:hAnsi="Bookman Old Style"/>
          <w:sz w:val="28"/>
          <w:szCs w:val="28"/>
        </w:rPr>
        <w:t xml:space="preserve">may </w:t>
      </w:r>
      <w:r w:rsidR="00AD5AD7" w:rsidRPr="00C903A5">
        <w:rPr>
          <w:rFonts w:ascii="Bookman Old Style" w:hAnsi="Bookman Old Style"/>
          <w:sz w:val="28"/>
          <w:szCs w:val="28"/>
        </w:rPr>
        <w:t>by private treaty oust</w:t>
      </w:r>
      <w:r w:rsidRPr="00C903A5">
        <w:rPr>
          <w:rFonts w:ascii="Bookman Old Style" w:hAnsi="Bookman Old Style"/>
          <w:sz w:val="28"/>
          <w:szCs w:val="28"/>
        </w:rPr>
        <w:t xml:space="preserve"> the jurisdiction of the High Court.  </w:t>
      </w:r>
      <w:r w:rsidR="00AD5AD7" w:rsidRPr="00C903A5">
        <w:rPr>
          <w:rFonts w:ascii="Bookman Old Style" w:hAnsi="Bookman Old Style"/>
          <w:sz w:val="28"/>
          <w:szCs w:val="28"/>
        </w:rPr>
        <w:t xml:space="preserve">The submission goes that </w:t>
      </w:r>
      <w:r w:rsidRPr="00C903A5">
        <w:rPr>
          <w:rFonts w:ascii="Bookman Old Style" w:hAnsi="Bookman Old Style"/>
          <w:sz w:val="28"/>
          <w:szCs w:val="28"/>
        </w:rPr>
        <w:t>arbitration proceedings are not a bar to legal proceedings and the ‘court continuous to have jurisdiction even on arbitrable disputes, only to exercise its discretion in the stay application’.</w:t>
      </w:r>
    </w:p>
    <w:p w14:paraId="4830AEB3" w14:textId="77777777" w:rsidR="00AD5AD7" w:rsidRPr="00C903A5" w:rsidRDefault="00AD5AD7" w:rsidP="00AD5AD7">
      <w:pPr>
        <w:spacing w:line="360" w:lineRule="auto"/>
        <w:contextualSpacing/>
        <w:jc w:val="both"/>
        <w:rPr>
          <w:rFonts w:ascii="Bookman Old Style" w:hAnsi="Bookman Old Style"/>
          <w:sz w:val="28"/>
          <w:szCs w:val="28"/>
        </w:rPr>
      </w:pPr>
    </w:p>
    <w:p w14:paraId="0EAAD2E9" w14:textId="77777777" w:rsidR="00AD5AD7" w:rsidRPr="00C903A5" w:rsidRDefault="00AD5AD7" w:rsidP="00355071">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 xml:space="preserve">I will now deal with the main supplementary submissions that I have just summarised. </w:t>
      </w:r>
    </w:p>
    <w:p w14:paraId="4A69EBDE" w14:textId="77777777" w:rsidR="00355071" w:rsidRPr="00C903A5" w:rsidRDefault="00355071" w:rsidP="00355071">
      <w:pPr>
        <w:jc w:val="both"/>
        <w:rPr>
          <w:rFonts w:ascii="Bookman Old Style" w:hAnsi="Bookman Old Style"/>
          <w:sz w:val="28"/>
          <w:szCs w:val="28"/>
        </w:rPr>
      </w:pPr>
    </w:p>
    <w:p w14:paraId="5C8A7877" w14:textId="77777777" w:rsidR="00355071" w:rsidRPr="00C903A5" w:rsidRDefault="00355071" w:rsidP="00355071">
      <w:pPr>
        <w:spacing w:line="360" w:lineRule="auto"/>
        <w:jc w:val="both"/>
        <w:rPr>
          <w:rFonts w:ascii="Bookman Old Style" w:hAnsi="Bookman Old Style"/>
          <w:i/>
          <w:sz w:val="28"/>
          <w:szCs w:val="28"/>
          <w:u w:val="single"/>
        </w:rPr>
      </w:pPr>
      <w:r w:rsidRPr="00C903A5">
        <w:rPr>
          <w:rFonts w:ascii="Bookman Old Style" w:hAnsi="Bookman Old Style"/>
          <w:i/>
          <w:sz w:val="28"/>
          <w:szCs w:val="28"/>
          <w:u w:val="single"/>
        </w:rPr>
        <w:t>Validity/existence of contract vs implementation or execution</w:t>
      </w:r>
    </w:p>
    <w:p w14:paraId="473C5EBF" w14:textId="77777777" w:rsidR="00355071" w:rsidRPr="00C903A5" w:rsidRDefault="00355071" w:rsidP="00355071">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It was argued that the app</w:t>
      </w:r>
      <w:r w:rsidR="00734A84" w:rsidRPr="00C903A5">
        <w:rPr>
          <w:rFonts w:ascii="Bookman Old Style" w:hAnsi="Bookman Old Style"/>
          <w:sz w:val="28"/>
          <w:szCs w:val="28"/>
        </w:rPr>
        <w:t>licants’</w:t>
      </w:r>
      <w:r w:rsidRPr="00C903A5">
        <w:rPr>
          <w:rFonts w:ascii="Bookman Old Style" w:hAnsi="Bookman Old Style"/>
          <w:sz w:val="28"/>
          <w:szCs w:val="28"/>
        </w:rPr>
        <w:t xml:space="preserve"> dispute concerns the validity or extension of the agreement, not its implementation or execution.  The nub of the grievance</w:t>
      </w:r>
      <w:r w:rsidR="0062409B">
        <w:rPr>
          <w:rFonts w:ascii="Bookman Old Style" w:hAnsi="Bookman Old Style"/>
          <w:sz w:val="28"/>
          <w:szCs w:val="28"/>
        </w:rPr>
        <w:t>,</w:t>
      </w:r>
      <w:r w:rsidRPr="00C903A5">
        <w:rPr>
          <w:rFonts w:ascii="Bookman Old Style" w:hAnsi="Bookman Old Style"/>
          <w:sz w:val="28"/>
          <w:szCs w:val="28"/>
        </w:rPr>
        <w:t xml:space="preserve"> as counsel puts it, relates to the </w:t>
      </w:r>
      <w:r w:rsidR="00734A84" w:rsidRPr="00C903A5">
        <w:rPr>
          <w:rFonts w:ascii="Bookman Old Style" w:hAnsi="Bookman Old Style"/>
          <w:sz w:val="28"/>
          <w:szCs w:val="28"/>
        </w:rPr>
        <w:t>‘</w:t>
      </w:r>
      <w:r w:rsidRPr="00C903A5">
        <w:rPr>
          <w:rFonts w:ascii="Bookman Old Style" w:hAnsi="Bookman Old Style"/>
          <w:sz w:val="28"/>
          <w:szCs w:val="28"/>
        </w:rPr>
        <w:t xml:space="preserve">legal existence of the appellants’ employment contracts which does not </w:t>
      </w:r>
      <w:r w:rsidRPr="00C903A5">
        <w:rPr>
          <w:rFonts w:ascii="Bookman Old Style" w:hAnsi="Bookman Old Style"/>
          <w:sz w:val="28"/>
          <w:szCs w:val="28"/>
        </w:rPr>
        <w:lastRenderedPageBreak/>
        <w:t xml:space="preserve">fall within the ambit of arbitration agreement, clause 13’. I fail to see the difference on </w:t>
      </w:r>
      <w:r w:rsidR="00734A84" w:rsidRPr="00C903A5">
        <w:rPr>
          <w:rFonts w:ascii="Bookman Old Style" w:hAnsi="Bookman Old Style"/>
          <w:sz w:val="28"/>
          <w:szCs w:val="28"/>
        </w:rPr>
        <w:t xml:space="preserve">the facts before us. </w:t>
      </w:r>
      <w:r w:rsidRPr="00C903A5">
        <w:rPr>
          <w:rFonts w:ascii="Bookman Old Style" w:hAnsi="Bookman Old Style"/>
          <w:sz w:val="28"/>
          <w:szCs w:val="28"/>
        </w:rPr>
        <w:t xml:space="preserve">The core complaint is that the agreement was extended </w:t>
      </w:r>
      <w:r w:rsidRPr="00C903A5">
        <w:rPr>
          <w:rFonts w:ascii="Bookman Old Style" w:hAnsi="Bookman Old Style"/>
          <w:i/>
          <w:sz w:val="28"/>
          <w:szCs w:val="28"/>
        </w:rPr>
        <w:t xml:space="preserve">ex </w:t>
      </w:r>
      <w:proofErr w:type="spellStart"/>
      <w:r w:rsidRPr="00C903A5">
        <w:rPr>
          <w:rFonts w:ascii="Bookman Old Style" w:hAnsi="Bookman Old Style"/>
          <w:i/>
          <w:sz w:val="28"/>
          <w:szCs w:val="28"/>
        </w:rPr>
        <w:t>lege</w:t>
      </w:r>
      <w:proofErr w:type="spellEnd"/>
      <w:r w:rsidR="00734A84" w:rsidRPr="00C903A5">
        <w:rPr>
          <w:rFonts w:ascii="Bookman Old Style" w:hAnsi="Bookman Old Style"/>
          <w:i/>
          <w:sz w:val="28"/>
          <w:szCs w:val="28"/>
        </w:rPr>
        <w:t>;</w:t>
      </w:r>
      <w:r w:rsidRPr="00C903A5">
        <w:rPr>
          <w:rFonts w:ascii="Bookman Old Style" w:hAnsi="Bookman Old Style"/>
          <w:sz w:val="28"/>
          <w:szCs w:val="28"/>
        </w:rPr>
        <w:t xml:space="preserve"> in other words that there is an implied term in it (or to put it another way, that the contracting parties had in contemplation) that a contract which was for a fixed term was capable of extension by operation of law.  How could that possibly not be a claim for ‘interpretation’ of the agreement?  This argument must fail.</w:t>
      </w:r>
    </w:p>
    <w:p w14:paraId="720BA657" w14:textId="77777777" w:rsidR="00355071" w:rsidRPr="00C903A5" w:rsidRDefault="00355071" w:rsidP="00355071">
      <w:pPr>
        <w:spacing w:line="360" w:lineRule="auto"/>
        <w:jc w:val="both"/>
        <w:rPr>
          <w:rFonts w:ascii="Bookman Old Style" w:hAnsi="Bookman Old Style"/>
          <w:sz w:val="28"/>
          <w:szCs w:val="28"/>
        </w:rPr>
      </w:pPr>
    </w:p>
    <w:p w14:paraId="43F95975" w14:textId="77777777" w:rsidR="00355071" w:rsidRPr="00C903A5" w:rsidRDefault="00355071" w:rsidP="00355071">
      <w:pPr>
        <w:spacing w:line="360" w:lineRule="auto"/>
        <w:jc w:val="both"/>
        <w:rPr>
          <w:rFonts w:ascii="Bookman Old Style" w:hAnsi="Bookman Old Style"/>
          <w:i/>
          <w:sz w:val="28"/>
          <w:szCs w:val="28"/>
          <w:u w:val="single"/>
        </w:rPr>
      </w:pPr>
      <w:r w:rsidRPr="00C903A5">
        <w:rPr>
          <w:rFonts w:ascii="Bookman Old Style" w:hAnsi="Bookman Old Style"/>
          <w:i/>
          <w:sz w:val="28"/>
          <w:szCs w:val="28"/>
          <w:u w:val="single"/>
        </w:rPr>
        <w:t>Agreement to refer to arbitration absent</w:t>
      </w:r>
    </w:p>
    <w:p w14:paraId="4FE9AF1A" w14:textId="50D59853" w:rsidR="00355071" w:rsidRPr="00C903A5" w:rsidRDefault="00355071" w:rsidP="00355071">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It is suggested that s18(2) of the P</w:t>
      </w:r>
      <w:r w:rsidR="00B94E6B" w:rsidRPr="00C903A5">
        <w:rPr>
          <w:rFonts w:ascii="Bookman Old Style" w:hAnsi="Bookman Old Style"/>
          <w:sz w:val="28"/>
          <w:szCs w:val="28"/>
        </w:rPr>
        <w:t xml:space="preserve">SA </w:t>
      </w:r>
      <w:r w:rsidRPr="00C903A5">
        <w:rPr>
          <w:rFonts w:ascii="Bookman Old Style" w:hAnsi="Bookman Old Style"/>
          <w:sz w:val="28"/>
          <w:szCs w:val="28"/>
        </w:rPr>
        <w:t>2</w:t>
      </w:r>
      <w:r w:rsidR="00B94E6B" w:rsidRPr="00C903A5">
        <w:rPr>
          <w:rFonts w:ascii="Bookman Old Style" w:hAnsi="Bookman Old Style"/>
          <w:sz w:val="28"/>
          <w:szCs w:val="28"/>
        </w:rPr>
        <w:t xml:space="preserve">005 requires that parties </w:t>
      </w:r>
      <w:r w:rsidR="004461FC">
        <w:rPr>
          <w:rFonts w:ascii="Bookman Old Style" w:hAnsi="Bookman Old Style"/>
          <w:sz w:val="28"/>
          <w:szCs w:val="28"/>
        </w:rPr>
        <w:t>must ‘</w:t>
      </w:r>
      <w:r w:rsidR="00B94E6B" w:rsidRPr="00C903A5">
        <w:rPr>
          <w:rFonts w:ascii="Bookman Old Style" w:hAnsi="Bookman Old Style"/>
          <w:sz w:val="28"/>
          <w:szCs w:val="28"/>
        </w:rPr>
        <w:t>agree</w:t>
      </w:r>
      <w:r w:rsidR="004461FC">
        <w:rPr>
          <w:rFonts w:ascii="Bookman Old Style" w:hAnsi="Bookman Old Style"/>
          <w:sz w:val="28"/>
          <w:szCs w:val="28"/>
        </w:rPr>
        <w:t>’</w:t>
      </w:r>
      <w:r w:rsidRPr="00C903A5">
        <w:rPr>
          <w:rFonts w:ascii="Bookman Old Style" w:hAnsi="Bookman Old Style"/>
          <w:sz w:val="28"/>
          <w:szCs w:val="28"/>
        </w:rPr>
        <w:t xml:space="preserve"> to refer a matter to arbitration.  That makes it i</w:t>
      </w:r>
      <w:r w:rsidR="00B94E6B" w:rsidRPr="00C903A5">
        <w:rPr>
          <w:rFonts w:ascii="Bookman Old Style" w:hAnsi="Bookman Old Style"/>
          <w:sz w:val="28"/>
          <w:szCs w:val="28"/>
        </w:rPr>
        <w:t>nconsistent with s 4(1) of the A</w:t>
      </w:r>
      <w:r w:rsidRPr="00C903A5">
        <w:rPr>
          <w:rFonts w:ascii="Bookman Old Style" w:hAnsi="Bookman Old Style"/>
          <w:sz w:val="28"/>
          <w:szCs w:val="28"/>
        </w:rPr>
        <w:t>rbitration Act</w:t>
      </w:r>
      <w:r w:rsidR="004461FC">
        <w:rPr>
          <w:rFonts w:ascii="Bookman Old Style" w:hAnsi="Bookman Old Style"/>
          <w:sz w:val="28"/>
          <w:szCs w:val="28"/>
        </w:rPr>
        <w:t xml:space="preserve"> 1980</w:t>
      </w:r>
      <w:r w:rsidRPr="00C903A5">
        <w:rPr>
          <w:rFonts w:ascii="Bookman Old Style" w:hAnsi="Bookman Old Style"/>
          <w:sz w:val="28"/>
          <w:szCs w:val="28"/>
        </w:rPr>
        <w:t xml:space="preserve"> which says an arbitration agreement may not be terminated unless both </w:t>
      </w:r>
      <w:proofErr w:type="gramStart"/>
      <w:r w:rsidRPr="00C903A5">
        <w:rPr>
          <w:rFonts w:ascii="Bookman Old Style" w:hAnsi="Bookman Old Style"/>
          <w:sz w:val="28"/>
          <w:szCs w:val="28"/>
        </w:rPr>
        <w:t>parties</w:t>
      </w:r>
      <w:proofErr w:type="gramEnd"/>
      <w:r w:rsidRPr="00C903A5">
        <w:rPr>
          <w:rFonts w:ascii="Bookman Old Style" w:hAnsi="Bookman Old Style"/>
          <w:sz w:val="28"/>
          <w:szCs w:val="28"/>
        </w:rPr>
        <w:t xml:space="preserve"> consent.  There are two answers to this proposition.  The first is that the reference to </w:t>
      </w:r>
      <w:r w:rsidR="00B94E6B" w:rsidRPr="00C903A5">
        <w:rPr>
          <w:rFonts w:ascii="Bookman Old Style" w:hAnsi="Bookman Old Style"/>
          <w:sz w:val="28"/>
          <w:szCs w:val="28"/>
        </w:rPr>
        <w:t>‘</w:t>
      </w:r>
      <w:r w:rsidRPr="00C903A5">
        <w:rPr>
          <w:rFonts w:ascii="Bookman Old Style" w:hAnsi="Bookman Old Style"/>
          <w:sz w:val="28"/>
          <w:szCs w:val="28"/>
        </w:rPr>
        <w:t>consent</w:t>
      </w:r>
      <w:r w:rsidR="00B94E6B" w:rsidRPr="00C903A5">
        <w:rPr>
          <w:rFonts w:ascii="Bookman Old Style" w:hAnsi="Bookman Old Style"/>
          <w:sz w:val="28"/>
          <w:szCs w:val="28"/>
        </w:rPr>
        <w:t>’</w:t>
      </w:r>
      <w:r w:rsidRPr="00C903A5">
        <w:rPr>
          <w:rFonts w:ascii="Bookman Old Style" w:hAnsi="Bookman Old Style"/>
          <w:sz w:val="28"/>
          <w:szCs w:val="28"/>
        </w:rPr>
        <w:t xml:space="preserve"> in subsection (1), is a stand-alone provision from sub-section (2) and the two should not be conflated.  Sub-section (1) recognises parties’ freedom to contract.  In other words, parties that have agreed to refer disputes to arbitration are entitled to agree to terminate an arbitration agreement by consensus.  The provision proscribes unilateral conduct.  Besides, it is not correct that there is absent </w:t>
      </w:r>
      <w:r w:rsidR="00B94E6B" w:rsidRPr="00C903A5">
        <w:rPr>
          <w:rFonts w:ascii="Bookman Old Style" w:hAnsi="Bookman Old Style"/>
          <w:sz w:val="28"/>
          <w:szCs w:val="28"/>
        </w:rPr>
        <w:t xml:space="preserve">an </w:t>
      </w:r>
      <w:r w:rsidRPr="00C903A5">
        <w:rPr>
          <w:rFonts w:ascii="Bookman Old Style" w:hAnsi="Bookman Old Style"/>
          <w:sz w:val="28"/>
          <w:szCs w:val="28"/>
        </w:rPr>
        <w:t>agreement to refer the dispute to arbitration.  Clause 13 is the parties’ agreement to refer disputes to arbitration.</w:t>
      </w:r>
    </w:p>
    <w:p w14:paraId="52EF4ADE" w14:textId="77777777" w:rsidR="00355071" w:rsidRPr="00C903A5" w:rsidRDefault="00355071" w:rsidP="00355071">
      <w:pPr>
        <w:jc w:val="both"/>
        <w:rPr>
          <w:rFonts w:ascii="Bookman Old Style" w:hAnsi="Bookman Old Style"/>
          <w:sz w:val="28"/>
          <w:szCs w:val="28"/>
        </w:rPr>
      </w:pPr>
    </w:p>
    <w:p w14:paraId="4117F8FF" w14:textId="77777777" w:rsidR="00355071" w:rsidRPr="00C903A5" w:rsidRDefault="00355071" w:rsidP="00355071">
      <w:pPr>
        <w:spacing w:line="360" w:lineRule="auto"/>
        <w:jc w:val="both"/>
        <w:rPr>
          <w:rFonts w:ascii="Bookman Old Style" w:hAnsi="Bookman Old Style"/>
          <w:i/>
          <w:sz w:val="28"/>
          <w:szCs w:val="28"/>
          <w:u w:val="single"/>
        </w:rPr>
      </w:pPr>
      <w:r w:rsidRPr="00C903A5">
        <w:rPr>
          <w:rFonts w:ascii="Bookman Old Style" w:hAnsi="Bookman Old Style"/>
          <w:i/>
          <w:sz w:val="28"/>
          <w:szCs w:val="28"/>
          <w:u w:val="single"/>
        </w:rPr>
        <w:t>The High Courts’ jurisdiction cannot be ousted by private treaty</w:t>
      </w:r>
    </w:p>
    <w:p w14:paraId="4FB81A04" w14:textId="77777777" w:rsidR="00355071" w:rsidRPr="00C903A5" w:rsidRDefault="00355071" w:rsidP="00355071">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 xml:space="preserve">Counsel cited numerous cases on the strength of which he makes the following basic propositions:  </w:t>
      </w:r>
    </w:p>
    <w:p w14:paraId="64CADAF3" w14:textId="77777777" w:rsidR="00355071" w:rsidRPr="00C903A5" w:rsidRDefault="00355071" w:rsidP="00355071">
      <w:pPr>
        <w:spacing w:line="360" w:lineRule="auto"/>
        <w:jc w:val="both"/>
        <w:rPr>
          <w:rFonts w:ascii="Bookman Old Style" w:hAnsi="Bookman Old Style"/>
          <w:sz w:val="28"/>
          <w:szCs w:val="28"/>
        </w:rPr>
      </w:pPr>
    </w:p>
    <w:p w14:paraId="553E91C4" w14:textId="77777777" w:rsidR="00355071" w:rsidRPr="00C903A5" w:rsidRDefault="00355071" w:rsidP="00355071">
      <w:pPr>
        <w:pStyle w:val="ColorfulList-Accent11"/>
        <w:numPr>
          <w:ilvl w:val="0"/>
          <w:numId w:val="10"/>
        </w:numPr>
        <w:spacing w:line="360" w:lineRule="auto"/>
        <w:contextualSpacing/>
        <w:jc w:val="both"/>
        <w:rPr>
          <w:rFonts w:ascii="Bookman Old Style" w:hAnsi="Bookman Old Style"/>
          <w:sz w:val="28"/>
          <w:szCs w:val="28"/>
        </w:rPr>
      </w:pPr>
      <w:r w:rsidRPr="00C903A5">
        <w:rPr>
          <w:rFonts w:ascii="Bookman Old Style" w:hAnsi="Bookman Old Style"/>
          <w:sz w:val="28"/>
          <w:szCs w:val="28"/>
        </w:rPr>
        <w:lastRenderedPageBreak/>
        <w:t>An arbi</w:t>
      </w:r>
      <w:r w:rsidR="008F05CC" w:rsidRPr="00C903A5">
        <w:rPr>
          <w:rFonts w:ascii="Bookman Old Style" w:hAnsi="Bookman Old Style"/>
          <w:sz w:val="28"/>
          <w:szCs w:val="28"/>
        </w:rPr>
        <w:t>tration agreement does not oust</w:t>
      </w:r>
      <w:r w:rsidRPr="00C903A5">
        <w:rPr>
          <w:rFonts w:ascii="Bookman Old Style" w:hAnsi="Bookman Old Style"/>
          <w:sz w:val="28"/>
          <w:szCs w:val="28"/>
        </w:rPr>
        <w:t xml:space="preserve"> the High Courts’ jurisdiction</w:t>
      </w:r>
    </w:p>
    <w:p w14:paraId="5C6ADED9" w14:textId="77777777" w:rsidR="00355071" w:rsidRPr="00C903A5" w:rsidRDefault="00355071" w:rsidP="00355071">
      <w:pPr>
        <w:pStyle w:val="ColorfulList-Accent11"/>
        <w:numPr>
          <w:ilvl w:val="0"/>
          <w:numId w:val="10"/>
        </w:numPr>
        <w:spacing w:line="360" w:lineRule="auto"/>
        <w:contextualSpacing/>
        <w:jc w:val="both"/>
        <w:rPr>
          <w:rFonts w:ascii="Bookman Old Style" w:hAnsi="Bookman Old Style"/>
          <w:sz w:val="28"/>
          <w:szCs w:val="28"/>
        </w:rPr>
      </w:pPr>
      <w:r w:rsidRPr="00C903A5">
        <w:rPr>
          <w:rFonts w:ascii="Bookman Old Style" w:hAnsi="Bookman Old Style"/>
          <w:sz w:val="28"/>
          <w:szCs w:val="28"/>
        </w:rPr>
        <w:t>Parties c</w:t>
      </w:r>
      <w:r w:rsidR="008F05CC" w:rsidRPr="00C903A5">
        <w:rPr>
          <w:rFonts w:ascii="Bookman Old Style" w:hAnsi="Bookman Old Style"/>
          <w:sz w:val="28"/>
          <w:szCs w:val="28"/>
        </w:rPr>
        <w:t>annot</w:t>
      </w:r>
      <w:r w:rsidRPr="00C903A5">
        <w:rPr>
          <w:rFonts w:ascii="Bookman Old Style" w:hAnsi="Bookman Old Style"/>
          <w:sz w:val="28"/>
          <w:szCs w:val="28"/>
        </w:rPr>
        <w:t xml:space="preserve"> by private treaty (such as an arbitration clause) oust the High Courts’ jurisdiction</w:t>
      </w:r>
    </w:p>
    <w:p w14:paraId="0AF41216" w14:textId="77777777" w:rsidR="00355071" w:rsidRPr="00C903A5" w:rsidRDefault="00355071" w:rsidP="00355071">
      <w:pPr>
        <w:pStyle w:val="ColorfulList-Accent11"/>
        <w:numPr>
          <w:ilvl w:val="0"/>
          <w:numId w:val="10"/>
        </w:numPr>
        <w:spacing w:line="360" w:lineRule="auto"/>
        <w:contextualSpacing/>
        <w:jc w:val="both"/>
        <w:rPr>
          <w:rFonts w:ascii="Bookman Old Style" w:hAnsi="Bookman Old Style"/>
          <w:sz w:val="28"/>
          <w:szCs w:val="28"/>
        </w:rPr>
      </w:pPr>
      <w:r w:rsidRPr="00C903A5">
        <w:rPr>
          <w:rFonts w:ascii="Bookman Old Style" w:hAnsi="Bookman Old Style"/>
          <w:sz w:val="28"/>
          <w:szCs w:val="28"/>
        </w:rPr>
        <w:t xml:space="preserve">Where faced with an arbitration clause, the court has a discretion </w:t>
      </w:r>
      <w:proofErr w:type="gramStart"/>
      <w:r w:rsidRPr="00C903A5">
        <w:rPr>
          <w:rFonts w:ascii="Bookman Old Style" w:hAnsi="Bookman Old Style"/>
          <w:sz w:val="28"/>
          <w:szCs w:val="28"/>
        </w:rPr>
        <w:t>whether or not</w:t>
      </w:r>
      <w:proofErr w:type="gramEnd"/>
      <w:r w:rsidRPr="00C903A5">
        <w:rPr>
          <w:rFonts w:ascii="Bookman Old Style" w:hAnsi="Bookman Old Style"/>
          <w:sz w:val="28"/>
          <w:szCs w:val="28"/>
        </w:rPr>
        <w:t xml:space="preserve"> to itself determine the dispute or whether to order a stay pending an arbitrators’ decision.</w:t>
      </w:r>
    </w:p>
    <w:p w14:paraId="50669502" w14:textId="77777777" w:rsidR="00355071" w:rsidRPr="00C903A5" w:rsidRDefault="00355071" w:rsidP="00355071">
      <w:pPr>
        <w:pStyle w:val="ColorfulList-Accent11"/>
        <w:numPr>
          <w:ilvl w:val="0"/>
          <w:numId w:val="10"/>
        </w:numPr>
        <w:spacing w:line="360" w:lineRule="auto"/>
        <w:contextualSpacing/>
        <w:jc w:val="both"/>
        <w:rPr>
          <w:rFonts w:ascii="Bookman Old Style" w:hAnsi="Bookman Old Style"/>
          <w:sz w:val="28"/>
          <w:szCs w:val="28"/>
        </w:rPr>
      </w:pPr>
      <w:r w:rsidRPr="00C903A5">
        <w:rPr>
          <w:rFonts w:ascii="Bookman Old Style" w:hAnsi="Bookman Old Style"/>
          <w:sz w:val="28"/>
          <w:szCs w:val="28"/>
        </w:rPr>
        <w:t xml:space="preserve">Arbitration proceedings are not a bar to legal proceedings and the court continues to have jurisdiction </w:t>
      </w:r>
      <w:r w:rsidR="008F05CC" w:rsidRPr="00C903A5">
        <w:rPr>
          <w:rFonts w:ascii="Bookman Old Style" w:hAnsi="Bookman Old Style"/>
          <w:sz w:val="28"/>
          <w:szCs w:val="28"/>
        </w:rPr>
        <w:t>over a</w:t>
      </w:r>
      <w:r w:rsidRPr="00C903A5">
        <w:rPr>
          <w:rFonts w:ascii="Bookman Old Style" w:hAnsi="Bookman Old Style"/>
          <w:sz w:val="28"/>
          <w:szCs w:val="28"/>
        </w:rPr>
        <w:t>n arbitr</w:t>
      </w:r>
      <w:r w:rsidR="008F05CC" w:rsidRPr="00C903A5">
        <w:rPr>
          <w:rFonts w:ascii="Bookman Old Style" w:hAnsi="Bookman Old Style"/>
          <w:sz w:val="28"/>
          <w:szCs w:val="28"/>
        </w:rPr>
        <w:t>able dispute</w:t>
      </w:r>
      <w:r w:rsidRPr="00C903A5">
        <w:rPr>
          <w:rFonts w:ascii="Bookman Old Style" w:hAnsi="Bookman Old Style"/>
          <w:sz w:val="28"/>
          <w:szCs w:val="28"/>
        </w:rPr>
        <w:t xml:space="preserve"> </w:t>
      </w:r>
      <w:r w:rsidR="008F05CC" w:rsidRPr="00C903A5">
        <w:rPr>
          <w:rFonts w:ascii="Bookman Old Style" w:hAnsi="Bookman Old Style"/>
          <w:sz w:val="28"/>
          <w:szCs w:val="28"/>
        </w:rPr>
        <w:t xml:space="preserve">and may only </w:t>
      </w:r>
      <w:r w:rsidRPr="00C903A5">
        <w:rPr>
          <w:rFonts w:ascii="Bookman Old Style" w:hAnsi="Bookman Old Style"/>
          <w:sz w:val="28"/>
          <w:szCs w:val="28"/>
        </w:rPr>
        <w:t>ex</w:t>
      </w:r>
      <w:r w:rsidR="008F05CC" w:rsidRPr="00C903A5">
        <w:rPr>
          <w:rFonts w:ascii="Bookman Old Style" w:hAnsi="Bookman Old Style"/>
          <w:sz w:val="28"/>
          <w:szCs w:val="28"/>
        </w:rPr>
        <w:t xml:space="preserve">ercise </w:t>
      </w:r>
      <w:r w:rsidRPr="00C903A5">
        <w:rPr>
          <w:rFonts w:ascii="Bookman Old Style" w:hAnsi="Bookman Old Style"/>
          <w:sz w:val="28"/>
          <w:szCs w:val="28"/>
        </w:rPr>
        <w:t xml:space="preserve">its discretion to order stay. </w:t>
      </w:r>
    </w:p>
    <w:p w14:paraId="0A6F3E5A" w14:textId="77777777" w:rsidR="00355071" w:rsidRPr="00C903A5" w:rsidRDefault="00355071" w:rsidP="00355071">
      <w:pPr>
        <w:pStyle w:val="ColorfulList-Accent11"/>
        <w:numPr>
          <w:ilvl w:val="0"/>
          <w:numId w:val="10"/>
        </w:numPr>
        <w:spacing w:line="360" w:lineRule="auto"/>
        <w:contextualSpacing/>
        <w:jc w:val="both"/>
        <w:rPr>
          <w:rFonts w:ascii="Bookman Old Style" w:hAnsi="Bookman Old Style"/>
          <w:sz w:val="28"/>
          <w:szCs w:val="28"/>
        </w:rPr>
      </w:pPr>
      <w:r w:rsidRPr="00C903A5">
        <w:rPr>
          <w:rFonts w:ascii="Bookman Old Style" w:hAnsi="Bookman Old Style"/>
          <w:sz w:val="28"/>
          <w:szCs w:val="28"/>
        </w:rPr>
        <w:t>A party taken to court</w:t>
      </w:r>
      <w:r w:rsidR="008F05CC" w:rsidRPr="00C903A5">
        <w:rPr>
          <w:rFonts w:ascii="Bookman Old Style" w:hAnsi="Bookman Old Style"/>
          <w:sz w:val="28"/>
          <w:szCs w:val="28"/>
        </w:rPr>
        <w:t>,</w:t>
      </w:r>
      <w:r w:rsidRPr="00C903A5">
        <w:rPr>
          <w:rFonts w:ascii="Bookman Old Style" w:hAnsi="Bookman Old Style"/>
          <w:sz w:val="28"/>
          <w:szCs w:val="28"/>
        </w:rPr>
        <w:t xml:space="preserve"> where there is an arbitration clause, has the option to seek a stay of the court proceedings.</w:t>
      </w:r>
    </w:p>
    <w:p w14:paraId="68B7C741" w14:textId="77777777" w:rsidR="00355071" w:rsidRPr="00C903A5" w:rsidRDefault="00355071" w:rsidP="00355071">
      <w:pPr>
        <w:pStyle w:val="ColorfulList-Accent11"/>
        <w:numPr>
          <w:ilvl w:val="0"/>
          <w:numId w:val="10"/>
        </w:numPr>
        <w:spacing w:line="360" w:lineRule="auto"/>
        <w:contextualSpacing/>
        <w:jc w:val="both"/>
        <w:rPr>
          <w:rFonts w:ascii="Bookman Old Style" w:hAnsi="Bookman Old Style"/>
          <w:sz w:val="28"/>
          <w:szCs w:val="28"/>
        </w:rPr>
      </w:pPr>
      <w:r w:rsidRPr="00C903A5">
        <w:rPr>
          <w:rFonts w:ascii="Bookman Old Style" w:hAnsi="Bookman Old Style"/>
          <w:sz w:val="28"/>
          <w:szCs w:val="28"/>
        </w:rPr>
        <w:t>To exclude the High Court’s jurisdiction, there must be clear and unequivocal language in the contract or the arbitration clause that the validity or enforceability of the agreement is to be determined by arbitration.</w:t>
      </w:r>
    </w:p>
    <w:p w14:paraId="6D63EA2B" w14:textId="77777777" w:rsidR="00355071" w:rsidRPr="00C903A5" w:rsidRDefault="00355071" w:rsidP="00355071">
      <w:pPr>
        <w:spacing w:line="360" w:lineRule="auto"/>
        <w:jc w:val="both"/>
        <w:rPr>
          <w:rFonts w:ascii="Bookman Old Style" w:hAnsi="Bookman Old Style"/>
          <w:sz w:val="28"/>
          <w:szCs w:val="28"/>
        </w:rPr>
      </w:pPr>
    </w:p>
    <w:p w14:paraId="2D1B607E" w14:textId="77777777" w:rsidR="008F05CC" w:rsidRPr="00C903A5" w:rsidRDefault="00355071" w:rsidP="00355071">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 xml:space="preserve">In the limited time available </w:t>
      </w:r>
      <w:r w:rsidR="008F05CC" w:rsidRPr="00C903A5">
        <w:rPr>
          <w:rFonts w:ascii="Bookman Old Style" w:hAnsi="Bookman Old Style"/>
          <w:sz w:val="28"/>
          <w:szCs w:val="28"/>
        </w:rPr>
        <w:t xml:space="preserve">to me </w:t>
      </w:r>
      <w:r w:rsidRPr="00C903A5">
        <w:rPr>
          <w:rFonts w:ascii="Bookman Old Style" w:hAnsi="Bookman Old Style"/>
          <w:sz w:val="28"/>
          <w:szCs w:val="28"/>
        </w:rPr>
        <w:t xml:space="preserve">before due date for </w:t>
      </w:r>
      <w:r w:rsidR="008F05CC" w:rsidRPr="00C903A5">
        <w:rPr>
          <w:rFonts w:ascii="Bookman Old Style" w:hAnsi="Bookman Old Style"/>
          <w:sz w:val="28"/>
          <w:szCs w:val="28"/>
        </w:rPr>
        <w:t>delivery of this judgment</w:t>
      </w:r>
      <w:r w:rsidRPr="00C903A5">
        <w:rPr>
          <w:rFonts w:ascii="Bookman Old Style" w:hAnsi="Bookman Old Style"/>
          <w:sz w:val="28"/>
          <w:szCs w:val="28"/>
        </w:rPr>
        <w:t>, I have considered the authorities cited by app</w:t>
      </w:r>
      <w:r w:rsidR="008F05CC" w:rsidRPr="00C903A5">
        <w:rPr>
          <w:rFonts w:ascii="Bookman Old Style" w:hAnsi="Bookman Old Style"/>
          <w:sz w:val="28"/>
          <w:szCs w:val="28"/>
        </w:rPr>
        <w:t>licants’</w:t>
      </w:r>
      <w:r w:rsidRPr="00C903A5">
        <w:rPr>
          <w:rFonts w:ascii="Bookman Old Style" w:hAnsi="Bookman Old Style"/>
          <w:sz w:val="28"/>
          <w:szCs w:val="28"/>
        </w:rPr>
        <w:t xml:space="preserve"> counsel.  The following becomes clear to me from </w:t>
      </w:r>
      <w:r w:rsidR="008F05CC" w:rsidRPr="00C903A5">
        <w:rPr>
          <w:rFonts w:ascii="Bookman Old Style" w:hAnsi="Bookman Old Style"/>
          <w:sz w:val="28"/>
          <w:szCs w:val="28"/>
        </w:rPr>
        <w:t>a</w:t>
      </w:r>
      <w:r w:rsidRPr="00C903A5">
        <w:rPr>
          <w:rFonts w:ascii="Bookman Old Style" w:hAnsi="Bookman Old Style"/>
          <w:sz w:val="28"/>
          <w:szCs w:val="28"/>
        </w:rPr>
        <w:t xml:space="preserve"> reading of th</w:t>
      </w:r>
      <w:r w:rsidR="008F05CC" w:rsidRPr="00C903A5">
        <w:rPr>
          <w:rFonts w:ascii="Bookman Old Style" w:hAnsi="Bookman Old Style"/>
          <w:sz w:val="28"/>
          <w:szCs w:val="28"/>
        </w:rPr>
        <w:t>ose</w:t>
      </w:r>
      <w:r w:rsidRPr="00C903A5">
        <w:rPr>
          <w:rFonts w:ascii="Bookman Old Style" w:hAnsi="Bookman Old Style"/>
          <w:sz w:val="28"/>
          <w:szCs w:val="28"/>
        </w:rPr>
        <w:t xml:space="preserve"> cases</w:t>
      </w:r>
      <w:r w:rsidR="009A53C4">
        <w:rPr>
          <w:rFonts w:ascii="Bookman Old Style" w:hAnsi="Bookman Old Style"/>
          <w:sz w:val="28"/>
          <w:szCs w:val="28"/>
        </w:rPr>
        <w:t xml:space="preserve"> in the light of Lesotho’s Arbitration Act 1980 and South Africa’s Arbitration Act </w:t>
      </w:r>
      <w:r w:rsidR="00071AC4">
        <w:rPr>
          <w:rFonts w:ascii="Bookman Old Style" w:hAnsi="Bookman Old Style"/>
          <w:sz w:val="28"/>
          <w:szCs w:val="28"/>
        </w:rPr>
        <w:t>42 of 1965</w:t>
      </w:r>
      <w:r w:rsidR="00071AC4">
        <w:rPr>
          <w:rStyle w:val="FootnoteReference"/>
          <w:rFonts w:ascii="Bookman Old Style" w:hAnsi="Bookman Old Style"/>
          <w:sz w:val="28"/>
          <w:szCs w:val="28"/>
        </w:rPr>
        <w:footnoteReference w:id="15"/>
      </w:r>
      <w:r w:rsidRPr="00C903A5">
        <w:rPr>
          <w:rFonts w:ascii="Bookman Old Style" w:hAnsi="Bookman Old Style"/>
          <w:sz w:val="28"/>
          <w:szCs w:val="28"/>
        </w:rPr>
        <w:t xml:space="preserve">.  </w:t>
      </w:r>
    </w:p>
    <w:p w14:paraId="0E5198C5" w14:textId="77777777" w:rsidR="008F05CC" w:rsidRPr="00C903A5" w:rsidRDefault="008F05CC" w:rsidP="008F05CC">
      <w:pPr>
        <w:spacing w:line="360" w:lineRule="auto"/>
        <w:contextualSpacing/>
        <w:jc w:val="both"/>
        <w:rPr>
          <w:rFonts w:ascii="Bookman Old Style" w:hAnsi="Bookman Old Style"/>
          <w:sz w:val="28"/>
          <w:szCs w:val="28"/>
        </w:rPr>
      </w:pPr>
    </w:p>
    <w:p w14:paraId="6B5E6C9E" w14:textId="46978E43" w:rsidR="00355071" w:rsidRPr="00C903A5" w:rsidRDefault="00355071" w:rsidP="00355071">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 xml:space="preserve">The first is that the statutory scheme in Namibia, South Africa and Lesotho is broadly similar.  </w:t>
      </w:r>
      <w:r w:rsidR="008F05CC" w:rsidRPr="00C903A5">
        <w:rPr>
          <w:rFonts w:ascii="Bookman Old Style" w:hAnsi="Bookman Old Style"/>
          <w:sz w:val="28"/>
          <w:szCs w:val="28"/>
        </w:rPr>
        <w:t xml:space="preserve">But </w:t>
      </w:r>
      <w:r w:rsidRPr="00C903A5">
        <w:rPr>
          <w:rFonts w:ascii="Bookman Old Style" w:hAnsi="Bookman Old Style"/>
          <w:sz w:val="28"/>
          <w:szCs w:val="28"/>
        </w:rPr>
        <w:t xml:space="preserve">Lesotho’s Arbitration Act is distinguishable in a very significant respect.  It has a provision absent in its </w:t>
      </w:r>
      <w:r w:rsidR="00071AC4">
        <w:rPr>
          <w:rFonts w:ascii="Bookman Old Style" w:hAnsi="Bookman Old Style"/>
          <w:sz w:val="28"/>
          <w:szCs w:val="28"/>
        </w:rPr>
        <w:t>South African counterpart</w:t>
      </w:r>
      <w:r w:rsidRPr="00C903A5">
        <w:rPr>
          <w:rFonts w:ascii="Bookman Old Style" w:hAnsi="Bookman Old Style"/>
          <w:sz w:val="28"/>
          <w:szCs w:val="28"/>
        </w:rPr>
        <w:t xml:space="preserve">:  s 4.  </w:t>
      </w:r>
      <w:r w:rsidR="00071AC4">
        <w:rPr>
          <w:rFonts w:ascii="Bookman Old Style" w:hAnsi="Bookman Old Style"/>
          <w:sz w:val="28"/>
          <w:szCs w:val="28"/>
        </w:rPr>
        <w:t xml:space="preserve">That reality </w:t>
      </w:r>
      <w:r w:rsidRPr="00C903A5">
        <w:rPr>
          <w:rFonts w:ascii="Bookman Old Style" w:hAnsi="Bookman Old Style"/>
          <w:sz w:val="28"/>
          <w:szCs w:val="28"/>
        </w:rPr>
        <w:t xml:space="preserve">cannot be </w:t>
      </w:r>
      <w:r w:rsidRPr="00C903A5">
        <w:rPr>
          <w:rFonts w:ascii="Bookman Old Style" w:hAnsi="Bookman Old Style"/>
          <w:sz w:val="28"/>
          <w:szCs w:val="28"/>
        </w:rPr>
        <w:lastRenderedPageBreak/>
        <w:t>ignored.</w:t>
      </w:r>
      <w:r w:rsidR="00071AC4">
        <w:rPr>
          <w:rFonts w:ascii="Bookman Old Style" w:hAnsi="Bookman Old Style"/>
          <w:sz w:val="28"/>
          <w:szCs w:val="28"/>
        </w:rPr>
        <w:t xml:space="preserve"> The legislature is presumed not to include provisions in a statute that are meaningless.</w:t>
      </w:r>
      <w:r w:rsidRPr="00C903A5">
        <w:rPr>
          <w:rFonts w:ascii="Bookman Old Style" w:hAnsi="Bookman Old Style"/>
          <w:sz w:val="28"/>
          <w:szCs w:val="28"/>
        </w:rPr>
        <w:t xml:space="preserve">  The</w:t>
      </w:r>
      <w:r w:rsidR="00071AC4">
        <w:rPr>
          <w:rFonts w:ascii="Bookman Old Style" w:hAnsi="Bookman Old Style"/>
          <w:sz w:val="28"/>
          <w:szCs w:val="28"/>
        </w:rPr>
        <w:t>refore,</w:t>
      </w:r>
      <w:r w:rsidRPr="00C903A5">
        <w:rPr>
          <w:rFonts w:ascii="Bookman Old Style" w:hAnsi="Bookman Old Style"/>
          <w:sz w:val="28"/>
          <w:szCs w:val="28"/>
        </w:rPr>
        <w:t xml:space="preserve"> </w:t>
      </w:r>
      <w:r w:rsidR="00071AC4">
        <w:rPr>
          <w:rFonts w:ascii="Bookman Old Style" w:hAnsi="Bookman Old Style"/>
          <w:sz w:val="28"/>
          <w:szCs w:val="28"/>
        </w:rPr>
        <w:t xml:space="preserve">the </w:t>
      </w:r>
      <w:r w:rsidRPr="00C903A5">
        <w:rPr>
          <w:rFonts w:ascii="Bookman Old Style" w:hAnsi="Bookman Old Style"/>
          <w:sz w:val="28"/>
          <w:szCs w:val="28"/>
        </w:rPr>
        <w:t>host of cases from the sub-region cited by counsel for the app</w:t>
      </w:r>
      <w:r w:rsidR="008F05CC" w:rsidRPr="00C903A5">
        <w:rPr>
          <w:rFonts w:ascii="Bookman Old Style" w:hAnsi="Bookman Old Style"/>
          <w:sz w:val="28"/>
          <w:szCs w:val="28"/>
        </w:rPr>
        <w:t>licants</w:t>
      </w:r>
      <w:r w:rsidRPr="00C903A5">
        <w:rPr>
          <w:rFonts w:ascii="Bookman Old Style" w:hAnsi="Bookman Old Style"/>
          <w:sz w:val="28"/>
          <w:szCs w:val="28"/>
        </w:rPr>
        <w:t xml:space="preserve"> were decided against the backdrop of legislation which does not h</w:t>
      </w:r>
      <w:r w:rsidR="008F05CC" w:rsidRPr="00C903A5">
        <w:rPr>
          <w:rFonts w:ascii="Bookman Old Style" w:hAnsi="Bookman Old Style"/>
          <w:sz w:val="28"/>
          <w:szCs w:val="28"/>
        </w:rPr>
        <w:t>ave the equivalent of s 4 of</w:t>
      </w:r>
      <w:r w:rsidRPr="00C903A5">
        <w:rPr>
          <w:rFonts w:ascii="Bookman Old Style" w:hAnsi="Bookman Old Style"/>
          <w:sz w:val="28"/>
          <w:szCs w:val="28"/>
        </w:rPr>
        <w:t xml:space="preserve"> Lesotho</w:t>
      </w:r>
      <w:r w:rsidR="008F05CC" w:rsidRPr="00C903A5">
        <w:rPr>
          <w:rFonts w:ascii="Bookman Old Style" w:hAnsi="Bookman Old Style"/>
          <w:sz w:val="28"/>
          <w:szCs w:val="28"/>
        </w:rPr>
        <w:t>’s</w:t>
      </w:r>
      <w:r w:rsidR="004461FC">
        <w:rPr>
          <w:rFonts w:ascii="Bookman Old Style" w:hAnsi="Bookman Old Style"/>
          <w:sz w:val="28"/>
          <w:szCs w:val="28"/>
        </w:rPr>
        <w:t xml:space="preserve"> Arbitration Act 1980.</w:t>
      </w:r>
    </w:p>
    <w:p w14:paraId="2079EC4D" w14:textId="77777777" w:rsidR="00355071" w:rsidRPr="00C903A5" w:rsidRDefault="00355071" w:rsidP="00355071">
      <w:pPr>
        <w:jc w:val="both"/>
        <w:rPr>
          <w:rFonts w:ascii="Bookman Old Style" w:hAnsi="Bookman Old Style"/>
          <w:sz w:val="28"/>
          <w:szCs w:val="28"/>
        </w:rPr>
      </w:pPr>
    </w:p>
    <w:p w14:paraId="006B060A" w14:textId="1B26BB8C" w:rsidR="00355071" w:rsidRPr="00C903A5" w:rsidRDefault="00355071" w:rsidP="00355071">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The discretion gra</w:t>
      </w:r>
      <w:r w:rsidR="004461FC">
        <w:rPr>
          <w:rFonts w:ascii="Bookman Old Style" w:hAnsi="Bookman Old Style"/>
          <w:sz w:val="28"/>
          <w:szCs w:val="28"/>
        </w:rPr>
        <w:t>n</w:t>
      </w:r>
      <w:r w:rsidRPr="00C903A5">
        <w:rPr>
          <w:rFonts w:ascii="Bookman Old Style" w:hAnsi="Bookman Old Style"/>
          <w:sz w:val="28"/>
          <w:szCs w:val="28"/>
        </w:rPr>
        <w:t xml:space="preserve">ted to the court in </w:t>
      </w:r>
      <w:r w:rsidR="008F05CC" w:rsidRPr="00C903A5">
        <w:rPr>
          <w:rFonts w:ascii="Bookman Old Style" w:hAnsi="Bookman Old Style"/>
          <w:sz w:val="28"/>
          <w:szCs w:val="28"/>
        </w:rPr>
        <w:t>s 4</w:t>
      </w:r>
      <w:r w:rsidR="00CB4631">
        <w:rPr>
          <w:rFonts w:ascii="Bookman Old Style" w:hAnsi="Bookman Old Style"/>
          <w:sz w:val="28"/>
          <w:szCs w:val="28"/>
        </w:rPr>
        <w:t>(2)</w:t>
      </w:r>
      <w:r w:rsidRPr="00C903A5">
        <w:rPr>
          <w:rFonts w:ascii="Bookman Old Style" w:hAnsi="Bookman Old Style"/>
          <w:sz w:val="28"/>
          <w:szCs w:val="28"/>
        </w:rPr>
        <w:t xml:space="preserve"> </w:t>
      </w:r>
      <w:r w:rsidR="00071AC4">
        <w:rPr>
          <w:rFonts w:ascii="Bookman Old Style" w:hAnsi="Bookman Old Style"/>
          <w:sz w:val="28"/>
          <w:szCs w:val="28"/>
        </w:rPr>
        <w:t xml:space="preserve">of Lesotho’s Arbitration Act </w:t>
      </w:r>
      <w:r w:rsidR="00C80439">
        <w:rPr>
          <w:rFonts w:ascii="Bookman Old Style" w:hAnsi="Bookman Old Style"/>
          <w:sz w:val="28"/>
          <w:szCs w:val="28"/>
        </w:rPr>
        <w:t xml:space="preserve">1980 </w:t>
      </w:r>
      <w:r w:rsidRPr="00C903A5">
        <w:rPr>
          <w:rFonts w:ascii="Bookman Old Style" w:hAnsi="Bookman Old Style"/>
          <w:sz w:val="28"/>
          <w:szCs w:val="28"/>
        </w:rPr>
        <w:t xml:space="preserve">is in respect of a contacting party who wishes not to be bound by an arbitration agreement.  The section recognises the binding nature of an arbitration agreement and sets out exceptions under which a party may resile from it. It makes plain that a contracting party must give effect to an arbitration agreement unless a court </w:t>
      </w:r>
      <w:proofErr w:type="gramStart"/>
      <w:r w:rsidRPr="00C903A5">
        <w:rPr>
          <w:rFonts w:ascii="Bookman Old Style" w:hAnsi="Bookman Old Style"/>
          <w:sz w:val="28"/>
          <w:szCs w:val="28"/>
        </w:rPr>
        <w:t>orders</w:t>
      </w:r>
      <w:proofErr w:type="gramEnd"/>
      <w:r w:rsidRPr="00C903A5">
        <w:rPr>
          <w:rFonts w:ascii="Bookman Old Style" w:hAnsi="Bookman Old Style"/>
          <w:sz w:val="28"/>
          <w:szCs w:val="28"/>
        </w:rPr>
        <w:t xml:space="preserve"> otherwise.  He or she may only be exc</w:t>
      </w:r>
      <w:r w:rsidR="008644D8">
        <w:rPr>
          <w:rFonts w:ascii="Bookman Old Style" w:hAnsi="Bookman Old Style"/>
          <w:sz w:val="28"/>
          <w:szCs w:val="28"/>
        </w:rPr>
        <w:t>used by a court</w:t>
      </w:r>
      <w:r w:rsidRPr="00C903A5">
        <w:rPr>
          <w:rFonts w:ascii="Bookman Old Style" w:hAnsi="Bookman Old Style"/>
          <w:sz w:val="28"/>
          <w:szCs w:val="28"/>
        </w:rPr>
        <w:t xml:space="preserve"> and </w:t>
      </w:r>
      <w:r w:rsidR="008644D8">
        <w:rPr>
          <w:rFonts w:ascii="Bookman Old Style" w:hAnsi="Bookman Old Style"/>
          <w:sz w:val="28"/>
          <w:szCs w:val="28"/>
        </w:rPr>
        <w:t xml:space="preserve">only </w:t>
      </w:r>
      <w:r w:rsidRPr="00C903A5">
        <w:rPr>
          <w:rFonts w:ascii="Bookman Old Style" w:hAnsi="Bookman Old Style"/>
          <w:sz w:val="28"/>
          <w:szCs w:val="28"/>
        </w:rPr>
        <w:t>for good cause.</w:t>
      </w:r>
    </w:p>
    <w:p w14:paraId="24D36CB9" w14:textId="77777777" w:rsidR="00355071" w:rsidRPr="00C903A5" w:rsidRDefault="00355071" w:rsidP="00355071">
      <w:pPr>
        <w:jc w:val="both"/>
        <w:rPr>
          <w:rFonts w:ascii="Bookman Old Style" w:hAnsi="Bookman Old Style"/>
          <w:sz w:val="28"/>
          <w:szCs w:val="28"/>
        </w:rPr>
      </w:pPr>
    </w:p>
    <w:p w14:paraId="5DFECCCC" w14:textId="37F5A4E7" w:rsidR="00355071" w:rsidRPr="00C903A5" w:rsidRDefault="00355071" w:rsidP="00355071">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It goes against the letter and spirit of s 4, as counsel for the app</w:t>
      </w:r>
      <w:r w:rsidR="009E6003" w:rsidRPr="00C903A5">
        <w:rPr>
          <w:rFonts w:ascii="Bookman Old Style" w:hAnsi="Bookman Old Style"/>
          <w:sz w:val="28"/>
          <w:szCs w:val="28"/>
        </w:rPr>
        <w:t>licants</w:t>
      </w:r>
      <w:r w:rsidRPr="00C903A5">
        <w:rPr>
          <w:rFonts w:ascii="Bookman Old Style" w:hAnsi="Bookman Old Style"/>
          <w:sz w:val="28"/>
          <w:szCs w:val="28"/>
        </w:rPr>
        <w:t xml:space="preserve"> </w:t>
      </w:r>
      <w:r w:rsidR="009A601D">
        <w:rPr>
          <w:rFonts w:ascii="Bookman Old Style" w:hAnsi="Bookman Old Style"/>
          <w:sz w:val="28"/>
          <w:szCs w:val="28"/>
        </w:rPr>
        <w:t xml:space="preserve">effectively </w:t>
      </w:r>
      <w:r w:rsidRPr="00C903A5">
        <w:rPr>
          <w:rFonts w:ascii="Bookman Old Style" w:hAnsi="Bookman Old Style"/>
          <w:sz w:val="28"/>
          <w:szCs w:val="28"/>
        </w:rPr>
        <w:t>does</w:t>
      </w:r>
      <w:r w:rsidR="009A601D">
        <w:rPr>
          <w:rFonts w:ascii="Bookman Old Style" w:hAnsi="Bookman Old Style"/>
          <w:sz w:val="28"/>
          <w:szCs w:val="28"/>
        </w:rPr>
        <w:t xml:space="preserve"> in the supplementary heads of argument</w:t>
      </w:r>
      <w:r w:rsidRPr="00C903A5">
        <w:rPr>
          <w:rFonts w:ascii="Bookman Old Style" w:hAnsi="Bookman Old Style"/>
          <w:sz w:val="28"/>
          <w:szCs w:val="28"/>
        </w:rPr>
        <w:t xml:space="preserve">, </w:t>
      </w:r>
      <w:r w:rsidR="009A601D" w:rsidRPr="00C903A5">
        <w:rPr>
          <w:rFonts w:ascii="Bookman Old Style" w:hAnsi="Bookman Old Style"/>
          <w:sz w:val="28"/>
          <w:szCs w:val="28"/>
        </w:rPr>
        <w:t xml:space="preserve">to seek </w:t>
      </w:r>
      <w:r w:rsidRPr="00C903A5">
        <w:rPr>
          <w:rFonts w:ascii="Bookman Old Style" w:hAnsi="Bookman Old Style"/>
          <w:sz w:val="28"/>
          <w:szCs w:val="28"/>
        </w:rPr>
        <w:t>to make arbitration an optional remedy which a party that has agreed to refer a dispute to arbitration may ignore in favour of seeking redress in the High Court - and casting the onus on the other party to seek the remedy of stay in terms of s 7</w:t>
      </w:r>
      <w:r w:rsidR="009E6003" w:rsidRPr="00C903A5">
        <w:rPr>
          <w:rFonts w:ascii="Bookman Old Style" w:hAnsi="Bookman Old Style"/>
          <w:sz w:val="28"/>
          <w:szCs w:val="28"/>
        </w:rPr>
        <w:t>(2)</w:t>
      </w:r>
      <w:r w:rsidRPr="00C903A5">
        <w:rPr>
          <w:rFonts w:ascii="Bookman Old Style" w:hAnsi="Bookman Old Style"/>
          <w:sz w:val="28"/>
          <w:szCs w:val="28"/>
        </w:rPr>
        <w:t xml:space="preserve"> of the Arbitration Act</w:t>
      </w:r>
      <w:r w:rsidR="00C80439">
        <w:rPr>
          <w:rFonts w:ascii="Bookman Old Style" w:hAnsi="Bookman Old Style"/>
          <w:sz w:val="28"/>
          <w:szCs w:val="28"/>
        </w:rPr>
        <w:t xml:space="preserve"> 1980</w:t>
      </w:r>
      <w:r w:rsidRPr="00C903A5">
        <w:rPr>
          <w:rFonts w:ascii="Bookman Old Style" w:hAnsi="Bookman Old Style"/>
          <w:sz w:val="28"/>
          <w:szCs w:val="28"/>
        </w:rPr>
        <w:t>.</w:t>
      </w:r>
    </w:p>
    <w:p w14:paraId="1303A06A" w14:textId="77777777" w:rsidR="00355071" w:rsidRPr="00C903A5" w:rsidRDefault="00355071" w:rsidP="00355071">
      <w:pPr>
        <w:jc w:val="both"/>
        <w:rPr>
          <w:rFonts w:ascii="Bookman Old Style" w:hAnsi="Bookman Old Style"/>
          <w:sz w:val="28"/>
          <w:szCs w:val="28"/>
        </w:rPr>
      </w:pPr>
    </w:p>
    <w:p w14:paraId="0D2DCCB1" w14:textId="4AD2D8B2" w:rsidR="00355071" w:rsidRPr="00C903A5" w:rsidRDefault="00355071" w:rsidP="00355071">
      <w:pPr>
        <w:numPr>
          <w:ilvl w:val="0"/>
          <w:numId w:val="3"/>
        </w:numPr>
        <w:spacing w:line="360" w:lineRule="auto"/>
        <w:ind w:left="0" w:firstLine="0"/>
        <w:contextualSpacing/>
        <w:jc w:val="both"/>
        <w:rPr>
          <w:rFonts w:ascii="Bookman Old Style" w:hAnsi="Bookman Old Style"/>
          <w:sz w:val="28"/>
          <w:szCs w:val="28"/>
        </w:rPr>
      </w:pPr>
      <w:r w:rsidRPr="00C903A5">
        <w:rPr>
          <w:rFonts w:ascii="Bookman Old Style" w:hAnsi="Bookman Old Style"/>
          <w:sz w:val="28"/>
          <w:szCs w:val="28"/>
        </w:rPr>
        <w:t xml:space="preserve">The </w:t>
      </w:r>
      <w:proofErr w:type="spellStart"/>
      <w:r w:rsidRPr="00C903A5">
        <w:rPr>
          <w:rFonts w:ascii="Bookman Old Style" w:hAnsi="Bookman Old Style"/>
          <w:sz w:val="28"/>
          <w:szCs w:val="28"/>
        </w:rPr>
        <w:t>GoL</w:t>
      </w:r>
      <w:proofErr w:type="spellEnd"/>
      <w:r w:rsidRPr="00C903A5">
        <w:rPr>
          <w:rFonts w:ascii="Bookman Old Style" w:hAnsi="Bookman Old Style"/>
          <w:sz w:val="28"/>
          <w:szCs w:val="28"/>
        </w:rPr>
        <w:t xml:space="preserve"> had not consented to the termination of the arbitration agreement.  The agreement therefore remains binding.  When dragged to court it relied on clause 13 and therefore making clear its resolve to proceed to arbitration.  It pleaded that the app</w:t>
      </w:r>
      <w:r w:rsidR="00F40C25">
        <w:rPr>
          <w:rFonts w:ascii="Bookman Old Style" w:hAnsi="Bookman Old Style"/>
          <w:sz w:val="28"/>
          <w:szCs w:val="28"/>
        </w:rPr>
        <w:t xml:space="preserve">licants </w:t>
      </w:r>
      <w:r w:rsidR="00C80439">
        <w:rPr>
          <w:rFonts w:ascii="Bookman Old Style" w:hAnsi="Bookman Old Style"/>
          <w:sz w:val="28"/>
          <w:szCs w:val="28"/>
        </w:rPr>
        <w:t>were</w:t>
      </w:r>
      <w:r w:rsidRPr="00C903A5">
        <w:rPr>
          <w:rFonts w:ascii="Bookman Old Style" w:hAnsi="Bookman Old Style"/>
          <w:sz w:val="28"/>
          <w:szCs w:val="28"/>
        </w:rPr>
        <w:t xml:space="preserve"> not entitled to approach court because of clause 13.  It did not acquiesce to the app</w:t>
      </w:r>
      <w:r w:rsidR="00F40C25">
        <w:rPr>
          <w:rFonts w:ascii="Bookman Old Style" w:hAnsi="Bookman Old Style"/>
          <w:sz w:val="28"/>
          <w:szCs w:val="28"/>
        </w:rPr>
        <w:t xml:space="preserve">licants </w:t>
      </w:r>
      <w:r w:rsidRPr="00C903A5">
        <w:rPr>
          <w:rFonts w:ascii="Bookman Old Style" w:hAnsi="Bookman Old Style"/>
          <w:sz w:val="28"/>
          <w:szCs w:val="28"/>
        </w:rPr>
        <w:t xml:space="preserve">approaching court.  The fact that it could have asked for a stay of the High Court proceedings </w:t>
      </w:r>
      <w:r w:rsidRPr="00C903A5">
        <w:rPr>
          <w:rFonts w:ascii="Bookman Old Style" w:hAnsi="Bookman Old Style"/>
          <w:sz w:val="28"/>
          <w:szCs w:val="28"/>
        </w:rPr>
        <w:lastRenderedPageBreak/>
        <w:t>which, it bears mention, where brought on an urgent basis, d</w:t>
      </w:r>
      <w:r w:rsidR="00F40C25">
        <w:rPr>
          <w:rFonts w:ascii="Bookman Old Style" w:hAnsi="Bookman Old Style"/>
          <w:sz w:val="28"/>
          <w:szCs w:val="28"/>
        </w:rPr>
        <w:t xml:space="preserve">id </w:t>
      </w:r>
      <w:r w:rsidRPr="00C903A5">
        <w:rPr>
          <w:rFonts w:ascii="Bookman Old Style" w:hAnsi="Bookman Old Style"/>
          <w:sz w:val="28"/>
          <w:szCs w:val="28"/>
        </w:rPr>
        <w:t>not de</w:t>
      </w:r>
      <w:r w:rsidR="009E6003" w:rsidRPr="00C903A5">
        <w:rPr>
          <w:rFonts w:ascii="Bookman Old Style" w:hAnsi="Bookman Old Style"/>
          <w:sz w:val="28"/>
          <w:szCs w:val="28"/>
        </w:rPr>
        <w:t>nude</w:t>
      </w:r>
      <w:r w:rsidRPr="00C903A5">
        <w:rPr>
          <w:rFonts w:ascii="Bookman Old Style" w:hAnsi="Bookman Old Style"/>
          <w:sz w:val="28"/>
          <w:szCs w:val="28"/>
        </w:rPr>
        <w:t xml:space="preserve"> the </w:t>
      </w:r>
      <w:proofErr w:type="spellStart"/>
      <w:r w:rsidRPr="00C903A5">
        <w:rPr>
          <w:rFonts w:ascii="Bookman Old Style" w:hAnsi="Bookman Old Style"/>
          <w:sz w:val="28"/>
          <w:szCs w:val="28"/>
        </w:rPr>
        <w:t>GoL</w:t>
      </w:r>
      <w:proofErr w:type="spellEnd"/>
      <w:r w:rsidRPr="00C903A5">
        <w:rPr>
          <w:rFonts w:ascii="Bookman Old Style" w:hAnsi="Bookman Old Style"/>
          <w:sz w:val="28"/>
          <w:szCs w:val="28"/>
        </w:rPr>
        <w:t xml:space="preserve"> the right to object in the manner it did.</w:t>
      </w:r>
      <w:r w:rsidR="00F40C25">
        <w:rPr>
          <w:rFonts w:ascii="Bookman Old Style" w:hAnsi="Bookman Old Style"/>
          <w:sz w:val="28"/>
          <w:szCs w:val="28"/>
        </w:rPr>
        <w:t xml:space="preserve"> I see nothing in the language of ss 4 and 7, or indeed the scheme of the Arbitration Act</w:t>
      </w:r>
      <w:r w:rsidR="00C80439">
        <w:rPr>
          <w:rFonts w:ascii="Bookman Old Style" w:hAnsi="Bookman Old Style"/>
          <w:sz w:val="28"/>
          <w:szCs w:val="28"/>
        </w:rPr>
        <w:t xml:space="preserve"> 1980, which suggest</w:t>
      </w:r>
      <w:r w:rsidR="00F40C25">
        <w:rPr>
          <w:rFonts w:ascii="Bookman Old Style" w:hAnsi="Bookman Old Style"/>
          <w:sz w:val="28"/>
          <w:szCs w:val="28"/>
        </w:rPr>
        <w:t xml:space="preserve"> that a party to an arbitration agreement may only resist recourse to court in breach of section 4 by relying on the remedy of stay.</w:t>
      </w:r>
    </w:p>
    <w:p w14:paraId="31124F09" w14:textId="77777777" w:rsidR="00355071" w:rsidRPr="009C1B17" w:rsidRDefault="00355071" w:rsidP="00355071">
      <w:pPr>
        <w:jc w:val="both"/>
        <w:rPr>
          <w:rFonts w:ascii="Bookman Old Style" w:hAnsi="Bookman Old Style"/>
          <w:sz w:val="28"/>
          <w:szCs w:val="28"/>
        </w:rPr>
      </w:pPr>
    </w:p>
    <w:p w14:paraId="266ED09B" w14:textId="77777777" w:rsidR="009F26CE" w:rsidRPr="001C7AA7" w:rsidRDefault="001C7AA7" w:rsidP="009F26CE">
      <w:pPr>
        <w:pStyle w:val="MediumGrid1-Accent21"/>
        <w:spacing w:line="360" w:lineRule="auto"/>
        <w:ind w:left="0"/>
        <w:jc w:val="both"/>
        <w:rPr>
          <w:rFonts w:ascii="Bookman Old Style" w:hAnsi="Bookman Old Style" w:cs="Arial"/>
          <w:b/>
          <w:color w:val="000000"/>
          <w:sz w:val="28"/>
          <w:szCs w:val="28"/>
          <w:lang w:val="en-ZA"/>
        </w:rPr>
      </w:pPr>
      <w:r w:rsidRPr="001C7AA7">
        <w:rPr>
          <w:rFonts w:ascii="Bookman Old Style" w:hAnsi="Bookman Old Style" w:cs="Arial"/>
          <w:b/>
          <w:color w:val="000000"/>
          <w:sz w:val="28"/>
          <w:szCs w:val="28"/>
          <w:lang w:val="en-ZA"/>
        </w:rPr>
        <w:t>Conclusion</w:t>
      </w:r>
    </w:p>
    <w:p w14:paraId="044596F7" w14:textId="77777777" w:rsidR="001C7AA7" w:rsidRPr="008A5589" w:rsidRDefault="001C7AA7" w:rsidP="009F26CE">
      <w:pPr>
        <w:pStyle w:val="MediumGrid1-Accent21"/>
        <w:spacing w:line="360" w:lineRule="auto"/>
        <w:ind w:left="0"/>
        <w:jc w:val="both"/>
        <w:rPr>
          <w:rFonts w:ascii="Bookman Old Style" w:hAnsi="Bookman Old Style" w:cs="Arial"/>
          <w:color w:val="000000"/>
          <w:sz w:val="28"/>
          <w:szCs w:val="28"/>
          <w:lang w:val="en-ZA"/>
        </w:rPr>
      </w:pPr>
    </w:p>
    <w:p w14:paraId="7CBD2E3C" w14:textId="77777777" w:rsidR="00A9609C" w:rsidRPr="008A5589" w:rsidRDefault="001D7800" w:rsidP="001D7800">
      <w:pPr>
        <w:pStyle w:val="MediumGrid1-Accent21"/>
        <w:numPr>
          <w:ilvl w:val="0"/>
          <w:numId w:val="3"/>
        </w:numPr>
        <w:spacing w:line="360" w:lineRule="auto"/>
        <w:ind w:left="0" w:firstLine="0"/>
        <w:jc w:val="both"/>
        <w:rPr>
          <w:rFonts w:ascii="Bookman Old Style" w:hAnsi="Bookman Old Style" w:cs="Arial"/>
          <w:b/>
          <w:bCs/>
          <w:color w:val="000000"/>
          <w:sz w:val="28"/>
          <w:szCs w:val="28"/>
          <w:lang w:val="en-US"/>
        </w:rPr>
      </w:pPr>
      <w:r w:rsidRPr="008A5589">
        <w:rPr>
          <w:rFonts w:ascii="Bookman Old Style" w:hAnsi="Bookman Old Style" w:cs="Arial"/>
          <w:color w:val="000000"/>
          <w:sz w:val="28"/>
          <w:szCs w:val="28"/>
          <w:lang w:val="en-ZA"/>
        </w:rPr>
        <w:t>It needs to be made clear in conclusion that the legal system of a country is one indivisible whole. A law does not cease to apply because a party considers it inconvenient. Once the jurisdictional facts which would engage it are established, a law will have effect unless a party brings itself within</w:t>
      </w:r>
      <w:r w:rsidR="00075E3F" w:rsidRPr="008A5589">
        <w:rPr>
          <w:rFonts w:ascii="Bookman Old Style" w:hAnsi="Bookman Old Style" w:cs="Arial"/>
          <w:color w:val="000000"/>
          <w:sz w:val="28"/>
          <w:szCs w:val="28"/>
          <w:lang w:val="en-ZA"/>
        </w:rPr>
        <w:t xml:space="preserve"> the exceptions it</w:t>
      </w:r>
      <w:r w:rsidRPr="008A5589">
        <w:rPr>
          <w:rFonts w:ascii="Bookman Old Style" w:hAnsi="Bookman Old Style" w:cs="Arial"/>
          <w:color w:val="000000"/>
          <w:sz w:val="28"/>
          <w:szCs w:val="28"/>
          <w:lang w:val="en-ZA"/>
        </w:rPr>
        <w:t xml:space="preserve"> creates, if any. The party that seeks to rely on the exceptions bears the onus. It is subversive to the rule of law to maintain that a party has the right to choose which l</w:t>
      </w:r>
      <w:r w:rsidR="008A5589">
        <w:rPr>
          <w:rFonts w:ascii="Bookman Old Style" w:hAnsi="Bookman Old Style" w:cs="Arial"/>
          <w:color w:val="000000"/>
          <w:sz w:val="28"/>
          <w:szCs w:val="28"/>
          <w:lang w:val="en-ZA"/>
        </w:rPr>
        <w:t>aw applies to it and which not.</w:t>
      </w:r>
    </w:p>
    <w:p w14:paraId="00A3AFF5" w14:textId="77777777" w:rsidR="00A9609C" w:rsidRPr="008A5589" w:rsidRDefault="00A9609C" w:rsidP="00A9609C">
      <w:pPr>
        <w:pStyle w:val="MediumGrid1-Accent21"/>
        <w:spacing w:line="360" w:lineRule="auto"/>
        <w:ind w:left="0"/>
        <w:jc w:val="both"/>
        <w:rPr>
          <w:rFonts w:ascii="Bookman Old Style" w:hAnsi="Bookman Old Style" w:cs="Arial"/>
          <w:color w:val="000000"/>
          <w:sz w:val="28"/>
          <w:szCs w:val="28"/>
          <w:lang w:val="en-ZA"/>
        </w:rPr>
      </w:pPr>
    </w:p>
    <w:p w14:paraId="22A1FCBC" w14:textId="663D29DE" w:rsidR="001D7800" w:rsidRPr="008A5589" w:rsidRDefault="001D7800" w:rsidP="001D7800">
      <w:pPr>
        <w:pStyle w:val="MediumGrid1-Accent21"/>
        <w:numPr>
          <w:ilvl w:val="0"/>
          <w:numId w:val="3"/>
        </w:numPr>
        <w:spacing w:line="360" w:lineRule="auto"/>
        <w:ind w:left="0" w:firstLine="0"/>
        <w:jc w:val="both"/>
        <w:rPr>
          <w:rFonts w:ascii="Bookman Old Style" w:hAnsi="Bookman Old Style" w:cs="Arial"/>
          <w:b/>
          <w:bCs/>
          <w:color w:val="000000"/>
          <w:sz w:val="28"/>
          <w:szCs w:val="28"/>
          <w:lang w:val="en-US"/>
        </w:rPr>
      </w:pPr>
      <w:r w:rsidRPr="008A5589">
        <w:rPr>
          <w:rFonts w:ascii="Bookman Old Style" w:hAnsi="Bookman Old Style" w:cs="Arial"/>
          <w:color w:val="000000"/>
          <w:sz w:val="28"/>
          <w:szCs w:val="28"/>
          <w:lang w:val="en-ZA"/>
        </w:rPr>
        <w:t xml:space="preserve">Most of the arguments advanced by advocate </w:t>
      </w:r>
      <w:proofErr w:type="spellStart"/>
      <w:r w:rsidR="00194DF7" w:rsidRPr="008A5589">
        <w:rPr>
          <w:rFonts w:ascii="Bookman Old Style" w:hAnsi="Bookman Old Style" w:cs="Arial"/>
          <w:color w:val="000000"/>
          <w:sz w:val="28"/>
          <w:szCs w:val="28"/>
          <w:lang w:val="en-ZA"/>
        </w:rPr>
        <w:t>Maqakachane</w:t>
      </w:r>
      <w:proofErr w:type="spellEnd"/>
      <w:r w:rsidRPr="008A5589">
        <w:rPr>
          <w:rFonts w:ascii="Bookman Old Style" w:hAnsi="Bookman Old Style" w:cs="Arial"/>
          <w:color w:val="000000"/>
          <w:sz w:val="28"/>
          <w:szCs w:val="28"/>
          <w:lang w:val="en-ZA"/>
        </w:rPr>
        <w:t xml:space="preserve"> on behalf of the app</w:t>
      </w:r>
      <w:r w:rsidR="0042192B" w:rsidRPr="008A5589">
        <w:rPr>
          <w:rFonts w:ascii="Bookman Old Style" w:hAnsi="Bookman Old Style" w:cs="Arial"/>
          <w:color w:val="000000"/>
          <w:sz w:val="28"/>
          <w:szCs w:val="28"/>
          <w:lang w:val="en-ZA"/>
        </w:rPr>
        <w:t xml:space="preserve">licants </w:t>
      </w:r>
      <w:r w:rsidRPr="008A5589">
        <w:rPr>
          <w:rFonts w:ascii="Bookman Old Style" w:hAnsi="Bookman Old Style" w:cs="Arial"/>
          <w:color w:val="000000"/>
          <w:sz w:val="28"/>
          <w:szCs w:val="28"/>
          <w:lang w:val="en-ZA"/>
        </w:rPr>
        <w:t xml:space="preserve">were settled by this court in </w:t>
      </w:r>
      <w:r w:rsidRPr="008A5589">
        <w:rPr>
          <w:rFonts w:ascii="Bookman Old Style" w:hAnsi="Bookman Old Style" w:cs="Arial"/>
          <w:i/>
          <w:color w:val="000000"/>
          <w:sz w:val="28"/>
          <w:szCs w:val="28"/>
          <w:lang w:val="en-ZA"/>
        </w:rPr>
        <w:t>Russel</w:t>
      </w:r>
      <w:r w:rsidRPr="008A5589">
        <w:rPr>
          <w:rFonts w:ascii="Bookman Old Style" w:hAnsi="Bookman Old Style" w:cs="Arial"/>
          <w:color w:val="000000"/>
          <w:sz w:val="28"/>
          <w:szCs w:val="28"/>
          <w:lang w:val="en-ZA"/>
        </w:rPr>
        <w:t xml:space="preserve">. </w:t>
      </w:r>
      <w:r w:rsidR="00075E3F" w:rsidRPr="008A5589">
        <w:rPr>
          <w:rFonts w:ascii="Bookman Old Style" w:hAnsi="Bookman Old Style" w:cs="Arial"/>
          <w:color w:val="000000"/>
          <w:sz w:val="28"/>
          <w:szCs w:val="28"/>
          <w:lang w:val="en-ZA"/>
        </w:rPr>
        <w:t xml:space="preserve">For example, it </w:t>
      </w:r>
      <w:r w:rsidR="00A9609C" w:rsidRPr="008A5589">
        <w:rPr>
          <w:rFonts w:ascii="Bookman Old Style" w:hAnsi="Bookman Old Style" w:cs="Arial"/>
          <w:color w:val="000000"/>
          <w:sz w:val="28"/>
          <w:szCs w:val="28"/>
          <w:lang w:val="en-ZA"/>
        </w:rPr>
        <w:t xml:space="preserve">is </w:t>
      </w:r>
      <w:r w:rsidR="00075E3F" w:rsidRPr="008A5589">
        <w:rPr>
          <w:rFonts w:ascii="Bookman Old Style" w:hAnsi="Bookman Old Style" w:cs="Arial"/>
          <w:color w:val="000000"/>
          <w:sz w:val="28"/>
          <w:szCs w:val="28"/>
          <w:lang w:val="en-ZA"/>
        </w:rPr>
        <w:t xml:space="preserve">now settled that the legislature is competent to create a dispute resolution mechanism by statute and </w:t>
      </w:r>
      <w:r w:rsidR="0042192B" w:rsidRPr="008A5589">
        <w:rPr>
          <w:rFonts w:ascii="Bookman Old Style" w:hAnsi="Bookman Old Style" w:cs="Arial"/>
          <w:color w:val="000000"/>
          <w:sz w:val="28"/>
          <w:szCs w:val="28"/>
          <w:lang w:val="en-ZA"/>
        </w:rPr>
        <w:t xml:space="preserve">to </w:t>
      </w:r>
      <w:r w:rsidR="00075E3F" w:rsidRPr="008A5589">
        <w:rPr>
          <w:rFonts w:ascii="Bookman Old Style" w:hAnsi="Bookman Old Style" w:cs="Arial"/>
          <w:color w:val="000000"/>
          <w:sz w:val="28"/>
          <w:szCs w:val="28"/>
          <w:lang w:val="en-ZA"/>
        </w:rPr>
        <w:t xml:space="preserve">require those affected to make use of it instead of approaching the High Court. If a party feels </w:t>
      </w:r>
      <w:r w:rsidR="00075E3F" w:rsidRPr="008A5589">
        <w:rPr>
          <w:rFonts w:ascii="Bookman Old Style" w:hAnsi="Bookman Old Style" w:cs="Arial"/>
          <w:i/>
          <w:color w:val="000000"/>
          <w:sz w:val="28"/>
          <w:szCs w:val="28"/>
          <w:lang w:val="en-ZA"/>
        </w:rPr>
        <w:t>that</w:t>
      </w:r>
      <w:r w:rsidR="00075E3F" w:rsidRPr="008A5589">
        <w:rPr>
          <w:rFonts w:ascii="Bookman Old Style" w:hAnsi="Bookman Old Style" w:cs="Arial"/>
          <w:color w:val="000000"/>
          <w:sz w:val="28"/>
          <w:szCs w:val="28"/>
          <w:lang w:val="en-ZA"/>
        </w:rPr>
        <w:t xml:space="preserve"> is unconstitutional</w:t>
      </w:r>
      <w:r w:rsidR="0042192B" w:rsidRPr="008A5589">
        <w:rPr>
          <w:rFonts w:ascii="Bookman Old Style" w:hAnsi="Bookman Old Style" w:cs="Arial"/>
          <w:color w:val="000000"/>
          <w:sz w:val="28"/>
          <w:szCs w:val="28"/>
          <w:lang w:val="en-ZA"/>
        </w:rPr>
        <w:t>,</w:t>
      </w:r>
      <w:r w:rsidR="00075E3F" w:rsidRPr="008A5589">
        <w:rPr>
          <w:rFonts w:ascii="Bookman Old Style" w:hAnsi="Bookman Old Style" w:cs="Arial"/>
          <w:color w:val="000000"/>
          <w:sz w:val="28"/>
          <w:szCs w:val="28"/>
          <w:lang w:val="en-ZA"/>
        </w:rPr>
        <w:t xml:space="preserve"> its duty is to approach court and to have the legislation declared unconstitutional. It is </w:t>
      </w:r>
      <w:r w:rsidR="00981EC3" w:rsidRPr="008A5589">
        <w:rPr>
          <w:rFonts w:ascii="Bookman Old Style" w:hAnsi="Bookman Old Style" w:cs="Arial"/>
          <w:color w:val="000000"/>
          <w:sz w:val="28"/>
          <w:szCs w:val="28"/>
          <w:lang w:val="en-ZA"/>
        </w:rPr>
        <w:t xml:space="preserve">a </w:t>
      </w:r>
      <w:r w:rsidR="00075E3F" w:rsidRPr="008A5589">
        <w:rPr>
          <w:rFonts w:ascii="Bookman Old Style" w:hAnsi="Bookman Old Style" w:cs="Arial"/>
          <w:color w:val="000000"/>
          <w:sz w:val="28"/>
          <w:szCs w:val="28"/>
          <w:lang w:val="en-ZA"/>
        </w:rPr>
        <w:t>wast</w:t>
      </w:r>
      <w:r w:rsidR="00981EC3" w:rsidRPr="008A5589">
        <w:rPr>
          <w:rFonts w:ascii="Bookman Old Style" w:hAnsi="Bookman Old Style" w:cs="Arial"/>
          <w:color w:val="000000"/>
          <w:sz w:val="28"/>
          <w:szCs w:val="28"/>
          <w:lang w:val="en-ZA"/>
        </w:rPr>
        <w:t>e of</w:t>
      </w:r>
      <w:r w:rsidR="00075E3F" w:rsidRPr="008A5589">
        <w:rPr>
          <w:rFonts w:ascii="Bookman Old Style" w:hAnsi="Bookman Old Style" w:cs="Arial"/>
          <w:color w:val="000000"/>
          <w:sz w:val="28"/>
          <w:szCs w:val="28"/>
          <w:lang w:val="en-ZA"/>
        </w:rPr>
        <w:t xml:space="preserve"> judicial resources to rehash the same argument in subsequent litigation in respect of the very same legislation which this court has given its imprimatur.</w:t>
      </w:r>
      <w:r w:rsidR="007E7B2E" w:rsidRPr="008A5589">
        <w:rPr>
          <w:rFonts w:ascii="Bookman Old Style" w:hAnsi="Bookman Old Style" w:cs="Arial"/>
          <w:color w:val="000000"/>
          <w:sz w:val="28"/>
          <w:szCs w:val="28"/>
          <w:lang w:val="en-ZA"/>
        </w:rPr>
        <w:t xml:space="preserve"> App</w:t>
      </w:r>
      <w:r w:rsidR="0042192B" w:rsidRPr="008A5589">
        <w:rPr>
          <w:rFonts w:ascii="Bookman Old Style" w:hAnsi="Bookman Old Style" w:cs="Arial"/>
          <w:color w:val="000000"/>
          <w:sz w:val="28"/>
          <w:szCs w:val="28"/>
          <w:lang w:val="en-ZA"/>
        </w:rPr>
        <w:t>licants’</w:t>
      </w:r>
      <w:r w:rsidR="007E7B2E" w:rsidRPr="008A5589">
        <w:rPr>
          <w:rFonts w:ascii="Bookman Old Style" w:hAnsi="Bookman Old Style" w:cs="Arial"/>
          <w:color w:val="000000"/>
          <w:sz w:val="28"/>
          <w:szCs w:val="28"/>
          <w:lang w:val="en-ZA"/>
        </w:rPr>
        <w:t xml:space="preserve"> case is singularly lacking in why s </w:t>
      </w:r>
      <w:r w:rsidR="007E7B2E" w:rsidRPr="008A5589">
        <w:rPr>
          <w:rFonts w:ascii="Bookman Old Style" w:hAnsi="Bookman Old Style" w:cs="Arial"/>
          <w:color w:val="000000"/>
          <w:sz w:val="28"/>
          <w:szCs w:val="28"/>
          <w:lang w:val="en-ZA"/>
        </w:rPr>
        <w:lastRenderedPageBreak/>
        <w:t xml:space="preserve">4 of the Arbitration Act 1980 does not apply </w:t>
      </w:r>
      <w:r w:rsidR="0042192B" w:rsidRPr="008A5589">
        <w:rPr>
          <w:rFonts w:ascii="Bookman Old Style" w:hAnsi="Bookman Old Style" w:cs="Arial"/>
          <w:color w:val="000000"/>
          <w:sz w:val="28"/>
          <w:szCs w:val="28"/>
          <w:lang w:val="en-ZA"/>
        </w:rPr>
        <w:t xml:space="preserve">to them, </w:t>
      </w:r>
      <w:r w:rsidR="007E7B2E" w:rsidRPr="008A5589">
        <w:rPr>
          <w:rFonts w:ascii="Bookman Old Style" w:hAnsi="Bookman Old Style" w:cs="Arial"/>
          <w:color w:val="000000"/>
          <w:sz w:val="28"/>
          <w:szCs w:val="28"/>
          <w:lang w:val="en-ZA"/>
        </w:rPr>
        <w:t xml:space="preserve">considering that their contracts of employment </w:t>
      </w:r>
      <w:r w:rsidR="003724EA" w:rsidRPr="008A5589">
        <w:rPr>
          <w:rFonts w:ascii="Bookman Old Style" w:hAnsi="Bookman Old Style" w:cs="Arial"/>
          <w:color w:val="000000"/>
          <w:sz w:val="28"/>
          <w:szCs w:val="28"/>
          <w:lang w:val="en-ZA"/>
        </w:rPr>
        <w:t xml:space="preserve">embed an arbitration agreement. </w:t>
      </w:r>
    </w:p>
    <w:p w14:paraId="3B696AA7" w14:textId="77777777" w:rsidR="00A9609C" w:rsidRPr="008A5589" w:rsidRDefault="00A9609C" w:rsidP="00A9609C">
      <w:pPr>
        <w:pStyle w:val="MediumGrid1-Accent21"/>
        <w:spacing w:line="360" w:lineRule="auto"/>
        <w:ind w:left="0"/>
        <w:jc w:val="both"/>
        <w:rPr>
          <w:rFonts w:ascii="Bookman Old Style" w:hAnsi="Bookman Old Style" w:cs="Arial"/>
          <w:b/>
          <w:bCs/>
          <w:color w:val="000000"/>
          <w:sz w:val="28"/>
          <w:szCs w:val="28"/>
          <w:lang w:val="en-US"/>
        </w:rPr>
      </w:pPr>
    </w:p>
    <w:p w14:paraId="562D4A0B" w14:textId="0E3AE0A4" w:rsidR="00A9609C" w:rsidRPr="008A5589" w:rsidRDefault="00A9609C" w:rsidP="00A9609C">
      <w:pPr>
        <w:pStyle w:val="MediumGrid1-Accent21"/>
        <w:numPr>
          <w:ilvl w:val="0"/>
          <w:numId w:val="3"/>
        </w:numPr>
        <w:spacing w:line="360" w:lineRule="auto"/>
        <w:ind w:left="0" w:firstLine="0"/>
        <w:jc w:val="both"/>
        <w:rPr>
          <w:rFonts w:ascii="Bookman Old Style" w:hAnsi="Bookman Old Style" w:cs="Arial"/>
          <w:color w:val="000000"/>
          <w:sz w:val="28"/>
          <w:szCs w:val="28"/>
          <w:lang w:val="en-ZA"/>
        </w:rPr>
      </w:pPr>
      <w:r w:rsidRPr="008A5589">
        <w:rPr>
          <w:rFonts w:ascii="Bookman Old Style" w:hAnsi="Bookman Old Style" w:cs="Arial"/>
          <w:color w:val="000000"/>
          <w:sz w:val="28"/>
          <w:szCs w:val="28"/>
          <w:lang w:val="en-ZA"/>
        </w:rPr>
        <w:t xml:space="preserve">All the eloquently worded submissions </w:t>
      </w:r>
      <w:r w:rsidR="00F40C25">
        <w:rPr>
          <w:rFonts w:ascii="Bookman Old Style" w:hAnsi="Bookman Old Style" w:cs="Arial"/>
          <w:color w:val="000000"/>
          <w:sz w:val="28"/>
          <w:szCs w:val="28"/>
          <w:lang w:val="en-ZA"/>
        </w:rPr>
        <w:t xml:space="preserve">on behalf of the applicants </w:t>
      </w:r>
      <w:r w:rsidR="00981EC3" w:rsidRPr="008A5589">
        <w:rPr>
          <w:rFonts w:ascii="Bookman Old Style" w:hAnsi="Bookman Old Style" w:cs="Arial"/>
          <w:color w:val="000000"/>
          <w:sz w:val="28"/>
          <w:szCs w:val="28"/>
          <w:lang w:val="en-ZA"/>
        </w:rPr>
        <w:t>summarised in</w:t>
      </w:r>
      <w:r w:rsidRPr="008A5589">
        <w:rPr>
          <w:rFonts w:ascii="Bookman Old Style" w:hAnsi="Bookman Old Style" w:cs="Arial"/>
          <w:color w:val="000000"/>
          <w:sz w:val="28"/>
          <w:szCs w:val="28"/>
          <w:lang w:val="en-ZA"/>
        </w:rPr>
        <w:t xml:space="preserve"> </w:t>
      </w:r>
      <w:r w:rsidR="009F26CE" w:rsidRPr="008A5589">
        <w:rPr>
          <w:rFonts w:ascii="Bookman Old Style" w:hAnsi="Bookman Old Style" w:cs="Arial"/>
          <w:color w:val="000000"/>
          <w:sz w:val="28"/>
          <w:szCs w:val="28"/>
          <w:lang w:val="en-ZA"/>
        </w:rPr>
        <w:t>this judgment</w:t>
      </w:r>
      <w:r w:rsidRPr="008A5589">
        <w:rPr>
          <w:rFonts w:ascii="Bookman Old Style" w:hAnsi="Bookman Old Style" w:cs="Arial"/>
          <w:color w:val="000000"/>
          <w:sz w:val="28"/>
          <w:szCs w:val="28"/>
          <w:lang w:val="en-ZA"/>
        </w:rPr>
        <w:t xml:space="preserve"> could have been used as grounds upon </w:t>
      </w:r>
      <w:r w:rsidR="009F26CE" w:rsidRPr="008A5589">
        <w:rPr>
          <w:rFonts w:ascii="Bookman Old Style" w:hAnsi="Bookman Old Style" w:cs="Arial"/>
          <w:color w:val="000000"/>
          <w:sz w:val="28"/>
          <w:szCs w:val="28"/>
          <w:lang w:val="en-ZA"/>
        </w:rPr>
        <w:t>which the app</w:t>
      </w:r>
      <w:r w:rsidR="0042192B" w:rsidRPr="008A5589">
        <w:rPr>
          <w:rFonts w:ascii="Bookman Old Style" w:hAnsi="Bookman Old Style" w:cs="Arial"/>
          <w:color w:val="000000"/>
          <w:sz w:val="28"/>
          <w:szCs w:val="28"/>
          <w:lang w:val="en-ZA"/>
        </w:rPr>
        <w:t xml:space="preserve">licants </w:t>
      </w:r>
      <w:r w:rsidR="009F26CE" w:rsidRPr="008A5589">
        <w:rPr>
          <w:rFonts w:ascii="Bookman Old Style" w:hAnsi="Bookman Old Style" w:cs="Arial"/>
          <w:color w:val="000000"/>
          <w:sz w:val="28"/>
          <w:szCs w:val="28"/>
          <w:lang w:val="en-ZA"/>
        </w:rPr>
        <w:t>could ask</w:t>
      </w:r>
      <w:r w:rsidRPr="008A5589">
        <w:rPr>
          <w:rFonts w:ascii="Bookman Old Style" w:hAnsi="Bookman Old Style" w:cs="Arial"/>
          <w:color w:val="000000"/>
          <w:sz w:val="28"/>
          <w:szCs w:val="28"/>
          <w:lang w:val="en-ZA"/>
        </w:rPr>
        <w:t xml:space="preserve"> the High Court to </w:t>
      </w:r>
      <w:r w:rsidR="009F26CE" w:rsidRPr="008A5589">
        <w:rPr>
          <w:rFonts w:ascii="Bookman Old Style" w:hAnsi="Bookman Old Style" w:cs="Arial"/>
          <w:color w:val="000000"/>
          <w:sz w:val="28"/>
          <w:szCs w:val="28"/>
          <w:lang w:val="en-ZA"/>
        </w:rPr>
        <w:t>grant them</w:t>
      </w:r>
      <w:r w:rsidRPr="008A5589">
        <w:rPr>
          <w:rFonts w:ascii="Bookman Old Style" w:hAnsi="Bookman Old Style" w:cs="Arial"/>
          <w:color w:val="000000"/>
          <w:sz w:val="28"/>
          <w:szCs w:val="28"/>
          <w:lang w:val="en-ZA"/>
        </w:rPr>
        <w:t xml:space="preserve"> the relief contemplated by s 4</w:t>
      </w:r>
      <w:r w:rsidR="00F40C25">
        <w:rPr>
          <w:rFonts w:ascii="Bookman Old Style" w:hAnsi="Bookman Old Style" w:cs="Arial"/>
          <w:color w:val="000000"/>
          <w:sz w:val="28"/>
          <w:szCs w:val="28"/>
          <w:lang w:val="en-ZA"/>
        </w:rPr>
        <w:t>(2)</w:t>
      </w:r>
      <w:r w:rsidRPr="008A5589">
        <w:rPr>
          <w:rFonts w:ascii="Bookman Old Style" w:hAnsi="Bookman Old Style" w:cs="Arial"/>
          <w:color w:val="000000"/>
          <w:sz w:val="28"/>
          <w:szCs w:val="28"/>
          <w:lang w:val="en-ZA"/>
        </w:rPr>
        <w:t xml:space="preserve"> of the Arbitration Act 1980. </w:t>
      </w:r>
      <w:r w:rsidR="009F26CE" w:rsidRPr="008A5589">
        <w:rPr>
          <w:rFonts w:ascii="Bookman Old Style" w:hAnsi="Bookman Old Style" w:cs="Arial"/>
          <w:color w:val="000000"/>
          <w:sz w:val="28"/>
          <w:szCs w:val="28"/>
          <w:lang w:val="en-ZA"/>
        </w:rPr>
        <w:t>Such arguments, whatever the force with which they are advanced,</w:t>
      </w:r>
      <w:r w:rsidRPr="008A5589">
        <w:rPr>
          <w:rFonts w:ascii="Bookman Old Style" w:hAnsi="Bookman Old Style" w:cs="Arial"/>
          <w:color w:val="000000"/>
          <w:sz w:val="28"/>
          <w:szCs w:val="28"/>
          <w:lang w:val="en-ZA"/>
        </w:rPr>
        <w:t xml:space="preserve"> do not avail </w:t>
      </w:r>
      <w:r w:rsidR="009F26CE" w:rsidRPr="008A5589">
        <w:rPr>
          <w:rFonts w:ascii="Bookman Old Style" w:hAnsi="Bookman Old Style" w:cs="Arial"/>
          <w:color w:val="000000"/>
          <w:sz w:val="28"/>
          <w:szCs w:val="28"/>
          <w:lang w:val="en-ZA"/>
        </w:rPr>
        <w:t>in</w:t>
      </w:r>
      <w:r w:rsidRPr="008A5589">
        <w:rPr>
          <w:rFonts w:ascii="Bookman Old Style" w:hAnsi="Bookman Old Style" w:cs="Arial"/>
          <w:color w:val="000000"/>
          <w:sz w:val="28"/>
          <w:szCs w:val="28"/>
          <w:lang w:val="en-ZA"/>
        </w:rPr>
        <w:t xml:space="preserve"> an appeal against an order of the High Court declining jurisdiction when it had not been asked to exercise the discretion contemplated </w:t>
      </w:r>
      <w:r w:rsidR="00D62CDD">
        <w:rPr>
          <w:rFonts w:ascii="Bookman Old Style" w:hAnsi="Bookman Old Style" w:cs="Arial"/>
          <w:color w:val="000000"/>
          <w:sz w:val="28"/>
          <w:szCs w:val="28"/>
          <w:lang w:val="en-ZA"/>
        </w:rPr>
        <w:t>in</w:t>
      </w:r>
      <w:r w:rsidRPr="008A5589">
        <w:rPr>
          <w:rFonts w:ascii="Bookman Old Style" w:hAnsi="Bookman Old Style" w:cs="Arial"/>
          <w:color w:val="000000"/>
          <w:sz w:val="28"/>
          <w:szCs w:val="28"/>
          <w:lang w:val="en-ZA"/>
        </w:rPr>
        <w:t xml:space="preserve"> s 4</w:t>
      </w:r>
      <w:r w:rsidR="00F40C25">
        <w:rPr>
          <w:rFonts w:ascii="Bookman Old Style" w:hAnsi="Bookman Old Style" w:cs="Arial"/>
          <w:color w:val="000000"/>
          <w:sz w:val="28"/>
          <w:szCs w:val="28"/>
          <w:lang w:val="en-ZA"/>
        </w:rPr>
        <w:t>(2)</w:t>
      </w:r>
      <w:r w:rsidRPr="008A5589">
        <w:rPr>
          <w:rFonts w:ascii="Bookman Old Style" w:hAnsi="Bookman Old Style" w:cs="Arial"/>
          <w:color w:val="000000"/>
          <w:sz w:val="28"/>
          <w:szCs w:val="28"/>
          <w:lang w:val="en-ZA"/>
        </w:rPr>
        <w:t xml:space="preserve"> of the Arbitration Act</w:t>
      </w:r>
      <w:r w:rsidR="00D62CDD">
        <w:rPr>
          <w:rFonts w:ascii="Bookman Old Style" w:hAnsi="Bookman Old Style" w:cs="Arial"/>
          <w:color w:val="000000"/>
          <w:sz w:val="28"/>
          <w:szCs w:val="28"/>
          <w:lang w:val="en-ZA"/>
        </w:rPr>
        <w:t xml:space="preserve"> 1980</w:t>
      </w:r>
      <w:r w:rsidR="00274DC1">
        <w:rPr>
          <w:rFonts w:ascii="Bookman Old Style" w:hAnsi="Bookman Old Style" w:cs="Arial"/>
          <w:color w:val="000000"/>
          <w:sz w:val="28"/>
          <w:szCs w:val="28"/>
          <w:lang w:val="en-ZA"/>
        </w:rPr>
        <w:t>.</w:t>
      </w:r>
    </w:p>
    <w:p w14:paraId="227E612A" w14:textId="77777777" w:rsidR="009F26CE" w:rsidRPr="008A5589" w:rsidRDefault="009F26CE" w:rsidP="009F26CE">
      <w:pPr>
        <w:pStyle w:val="MediumGrid1-Accent21"/>
        <w:spacing w:line="360" w:lineRule="auto"/>
        <w:ind w:left="0"/>
        <w:jc w:val="both"/>
        <w:rPr>
          <w:rFonts w:ascii="Bookman Old Style" w:hAnsi="Bookman Old Style" w:cs="Arial"/>
          <w:color w:val="000000"/>
          <w:sz w:val="28"/>
          <w:szCs w:val="28"/>
          <w:lang w:val="en-ZA"/>
        </w:rPr>
      </w:pPr>
    </w:p>
    <w:p w14:paraId="65624193" w14:textId="77777777" w:rsidR="00C222AB" w:rsidRPr="008A5589" w:rsidRDefault="009F26CE" w:rsidP="00283D4B">
      <w:pPr>
        <w:pStyle w:val="MediumGrid1-Accent21"/>
        <w:numPr>
          <w:ilvl w:val="0"/>
          <w:numId w:val="3"/>
        </w:numPr>
        <w:spacing w:line="360" w:lineRule="auto"/>
        <w:ind w:left="0" w:firstLine="0"/>
        <w:jc w:val="both"/>
        <w:rPr>
          <w:rFonts w:ascii="Bookman Old Style" w:hAnsi="Bookman Old Style" w:cs="Arial"/>
          <w:b/>
          <w:bCs/>
          <w:color w:val="000000"/>
          <w:sz w:val="28"/>
          <w:szCs w:val="28"/>
          <w:lang w:val="en-US"/>
        </w:rPr>
      </w:pPr>
      <w:r w:rsidRPr="008A5589">
        <w:rPr>
          <w:rFonts w:ascii="Bookman Old Style" w:hAnsi="Bookman Old Style" w:cs="Arial"/>
          <w:color w:val="000000"/>
          <w:sz w:val="28"/>
          <w:szCs w:val="28"/>
          <w:lang w:val="en-ZA"/>
        </w:rPr>
        <w:t>The app</w:t>
      </w:r>
      <w:r w:rsidR="0042192B" w:rsidRPr="008A5589">
        <w:rPr>
          <w:rFonts w:ascii="Bookman Old Style" w:hAnsi="Bookman Old Style" w:cs="Arial"/>
          <w:color w:val="000000"/>
          <w:sz w:val="28"/>
          <w:szCs w:val="28"/>
          <w:lang w:val="en-ZA"/>
        </w:rPr>
        <w:t xml:space="preserve">licants should have </w:t>
      </w:r>
      <w:r w:rsidRPr="008A5589">
        <w:rPr>
          <w:rFonts w:ascii="Bookman Old Style" w:hAnsi="Bookman Old Style" w:cs="Arial"/>
          <w:color w:val="000000"/>
          <w:sz w:val="28"/>
          <w:szCs w:val="28"/>
          <w:lang w:val="en-ZA"/>
        </w:rPr>
        <w:t>approach</w:t>
      </w:r>
      <w:r w:rsidR="0042192B" w:rsidRPr="008A5589">
        <w:rPr>
          <w:rFonts w:ascii="Bookman Old Style" w:hAnsi="Bookman Old Style" w:cs="Arial"/>
          <w:color w:val="000000"/>
          <w:sz w:val="28"/>
          <w:szCs w:val="28"/>
          <w:lang w:val="en-ZA"/>
        </w:rPr>
        <w:t>ed</w:t>
      </w:r>
      <w:r w:rsidRPr="008A5589">
        <w:rPr>
          <w:rFonts w:ascii="Bookman Old Style" w:hAnsi="Bookman Old Style" w:cs="Arial"/>
          <w:color w:val="000000"/>
          <w:sz w:val="28"/>
          <w:szCs w:val="28"/>
          <w:lang w:val="en-ZA"/>
        </w:rPr>
        <w:t xml:space="preserve"> the High Court to resile from the arbitration agreement. They did not. Instead, they sought public law remedies in the High Court. The High Court </w:t>
      </w:r>
      <w:r w:rsidR="00F40C25">
        <w:rPr>
          <w:rFonts w:ascii="Bookman Old Style" w:hAnsi="Bookman Old Style" w:cs="Arial"/>
          <w:color w:val="000000"/>
          <w:sz w:val="28"/>
          <w:szCs w:val="28"/>
          <w:lang w:val="en-ZA"/>
        </w:rPr>
        <w:t xml:space="preserve">which was approached on an urgent basis </w:t>
      </w:r>
      <w:r w:rsidRPr="008A5589">
        <w:rPr>
          <w:rFonts w:ascii="Bookman Old Style" w:hAnsi="Bookman Old Style" w:cs="Arial"/>
          <w:color w:val="000000"/>
          <w:sz w:val="28"/>
          <w:szCs w:val="28"/>
          <w:lang w:val="en-ZA"/>
        </w:rPr>
        <w:t xml:space="preserve">held that given that they had agreed to arbitrate the dispute they could not seek such relief before that court. In so doing, the High </w:t>
      </w:r>
      <w:r w:rsidR="008A5589">
        <w:rPr>
          <w:rFonts w:ascii="Bookman Old Style" w:hAnsi="Bookman Old Style" w:cs="Arial"/>
          <w:color w:val="000000"/>
          <w:sz w:val="28"/>
          <w:szCs w:val="28"/>
          <w:lang w:val="en-ZA"/>
        </w:rPr>
        <w:t>Court did not misdirect itself.</w:t>
      </w:r>
    </w:p>
    <w:p w14:paraId="057AA2E3" w14:textId="77777777" w:rsidR="00C222AB" w:rsidRPr="008A5589" w:rsidRDefault="00C222AB" w:rsidP="00C222AB">
      <w:pPr>
        <w:pStyle w:val="MediumGrid1-Accent21"/>
        <w:spacing w:line="360" w:lineRule="auto"/>
        <w:ind w:left="0"/>
        <w:jc w:val="both"/>
        <w:rPr>
          <w:rFonts w:ascii="Bookman Old Style" w:hAnsi="Bookman Old Style" w:cs="Arial"/>
          <w:color w:val="000000"/>
          <w:sz w:val="28"/>
          <w:szCs w:val="28"/>
          <w:lang w:val="en-ZA"/>
        </w:rPr>
      </w:pPr>
    </w:p>
    <w:p w14:paraId="4CC782F4" w14:textId="77777777" w:rsidR="001D7800" w:rsidRPr="008A5589" w:rsidRDefault="00C222AB" w:rsidP="00283D4B">
      <w:pPr>
        <w:pStyle w:val="MediumGrid1-Accent21"/>
        <w:numPr>
          <w:ilvl w:val="0"/>
          <w:numId w:val="3"/>
        </w:numPr>
        <w:spacing w:line="360" w:lineRule="auto"/>
        <w:ind w:left="0" w:firstLine="0"/>
        <w:jc w:val="both"/>
        <w:rPr>
          <w:rFonts w:ascii="Bookman Old Style" w:hAnsi="Bookman Old Style" w:cs="Arial"/>
          <w:b/>
          <w:bCs/>
          <w:color w:val="000000"/>
          <w:sz w:val="28"/>
          <w:szCs w:val="28"/>
          <w:lang w:val="en-US"/>
        </w:rPr>
      </w:pPr>
      <w:r w:rsidRPr="008A5589">
        <w:rPr>
          <w:rFonts w:ascii="Bookman Old Style" w:hAnsi="Bookman Old Style" w:cs="Arial"/>
          <w:color w:val="000000"/>
          <w:sz w:val="28"/>
          <w:szCs w:val="28"/>
          <w:lang w:val="en-ZA"/>
        </w:rPr>
        <w:t xml:space="preserve">Obviously because it was not cited to it, the court </w:t>
      </w:r>
      <w:r w:rsidRPr="008A5589">
        <w:rPr>
          <w:rFonts w:ascii="Bookman Old Style" w:hAnsi="Bookman Old Style" w:cs="Arial"/>
          <w:i/>
          <w:color w:val="000000"/>
          <w:sz w:val="28"/>
          <w:szCs w:val="28"/>
          <w:lang w:val="en-ZA"/>
        </w:rPr>
        <w:t>a quo</w:t>
      </w:r>
      <w:r w:rsidR="00F40C25">
        <w:rPr>
          <w:rFonts w:ascii="Bookman Old Style" w:hAnsi="Bookman Old Style" w:cs="Arial"/>
          <w:color w:val="000000"/>
          <w:sz w:val="28"/>
          <w:szCs w:val="28"/>
          <w:lang w:val="en-ZA"/>
        </w:rPr>
        <w:t xml:space="preserve"> placed</w:t>
      </w:r>
      <w:r w:rsidRPr="008A5589">
        <w:rPr>
          <w:rFonts w:ascii="Bookman Old Style" w:hAnsi="Bookman Old Style" w:cs="Arial"/>
          <w:color w:val="000000"/>
          <w:sz w:val="28"/>
          <w:szCs w:val="28"/>
          <w:lang w:val="en-ZA"/>
        </w:rPr>
        <w:t xml:space="preserve"> no reliance on s 4 of the Arbitration Act 12 of 1980 in support of its judgment and order. That notwithstanding, its reasoning and order are in sync with and give effect to s 4 of that Act.</w:t>
      </w:r>
    </w:p>
    <w:p w14:paraId="1CF7B617" w14:textId="77777777" w:rsidR="00C222AB" w:rsidRPr="008A5589" w:rsidRDefault="00C222AB" w:rsidP="00C222AB">
      <w:pPr>
        <w:pStyle w:val="MediumGrid1-Accent21"/>
        <w:spacing w:line="360" w:lineRule="auto"/>
        <w:ind w:left="0"/>
        <w:jc w:val="both"/>
        <w:rPr>
          <w:rFonts w:ascii="Bookman Old Style" w:hAnsi="Bookman Old Style" w:cs="Arial"/>
          <w:b/>
          <w:bCs/>
          <w:color w:val="000000"/>
          <w:sz w:val="28"/>
          <w:szCs w:val="28"/>
          <w:lang w:val="en-US"/>
        </w:rPr>
      </w:pPr>
    </w:p>
    <w:p w14:paraId="661155F6" w14:textId="77777777" w:rsidR="00C222AB" w:rsidRPr="008A5589" w:rsidRDefault="00C222AB" w:rsidP="00283D4B">
      <w:pPr>
        <w:pStyle w:val="MediumGrid1-Accent21"/>
        <w:numPr>
          <w:ilvl w:val="0"/>
          <w:numId w:val="3"/>
        </w:numPr>
        <w:spacing w:line="360" w:lineRule="auto"/>
        <w:ind w:left="0" w:firstLine="0"/>
        <w:jc w:val="both"/>
        <w:rPr>
          <w:rFonts w:ascii="Bookman Old Style" w:hAnsi="Bookman Old Style" w:cs="Arial"/>
          <w:b/>
          <w:bCs/>
          <w:color w:val="000000"/>
          <w:sz w:val="28"/>
          <w:szCs w:val="28"/>
          <w:lang w:val="en-US"/>
        </w:rPr>
      </w:pPr>
      <w:r w:rsidRPr="008A5589">
        <w:rPr>
          <w:rFonts w:ascii="Bookman Old Style" w:hAnsi="Bookman Old Style" w:cs="Arial"/>
          <w:color w:val="000000"/>
          <w:sz w:val="28"/>
          <w:szCs w:val="28"/>
          <w:lang w:val="en-ZA"/>
        </w:rPr>
        <w:t>The appeal must therefore be dismissed.</w:t>
      </w:r>
    </w:p>
    <w:p w14:paraId="421BB4C1" w14:textId="77777777" w:rsidR="00C222AB" w:rsidRPr="008A5589" w:rsidRDefault="00C222AB" w:rsidP="001D7800">
      <w:pPr>
        <w:pStyle w:val="MediumGrid1-Accent21"/>
        <w:spacing w:line="360" w:lineRule="auto"/>
        <w:ind w:left="0"/>
        <w:jc w:val="both"/>
        <w:rPr>
          <w:rFonts w:ascii="Bookman Old Style" w:hAnsi="Bookman Old Style" w:cs="Arial"/>
          <w:b/>
          <w:bCs/>
          <w:color w:val="000000"/>
          <w:sz w:val="28"/>
          <w:szCs w:val="28"/>
          <w:lang w:val="en-US"/>
        </w:rPr>
      </w:pPr>
    </w:p>
    <w:p w14:paraId="55AF92B6" w14:textId="77777777" w:rsidR="00DD1F62" w:rsidRDefault="00DD1F62" w:rsidP="001D7800">
      <w:pPr>
        <w:pStyle w:val="MediumGrid1-Accent21"/>
        <w:spacing w:line="360" w:lineRule="auto"/>
        <w:ind w:left="0"/>
        <w:jc w:val="both"/>
        <w:rPr>
          <w:rFonts w:ascii="Bookman Old Style" w:hAnsi="Bookman Old Style" w:cs="Arial"/>
          <w:b/>
          <w:bCs/>
          <w:color w:val="000000"/>
          <w:sz w:val="28"/>
          <w:szCs w:val="28"/>
          <w:lang w:val="en-US"/>
        </w:rPr>
      </w:pPr>
    </w:p>
    <w:p w14:paraId="3FFCD972" w14:textId="77777777" w:rsidR="00DD1F62" w:rsidRDefault="00DD1F62" w:rsidP="001D7800">
      <w:pPr>
        <w:pStyle w:val="MediumGrid1-Accent21"/>
        <w:spacing w:line="360" w:lineRule="auto"/>
        <w:ind w:left="0"/>
        <w:jc w:val="both"/>
        <w:rPr>
          <w:rFonts w:ascii="Bookman Old Style" w:hAnsi="Bookman Old Style" w:cs="Arial"/>
          <w:b/>
          <w:bCs/>
          <w:color w:val="000000"/>
          <w:sz w:val="28"/>
          <w:szCs w:val="28"/>
          <w:lang w:val="en-US"/>
        </w:rPr>
      </w:pPr>
    </w:p>
    <w:p w14:paraId="35CFF2EF" w14:textId="77777777" w:rsidR="00DD1F62" w:rsidRDefault="00DD1F62" w:rsidP="001D7800">
      <w:pPr>
        <w:pStyle w:val="MediumGrid1-Accent21"/>
        <w:spacing w:line="360" w:lineRule="auto"/>
        <w:ind w:left="0"/>
        <w:jc w:val="both"/>
        <w:rPr>
          <w:rFonts w:ascii="Bookman Old Style" w:hAnsi="Bookman Old Style" w:cs="Arial"/>
          <w:b/>
          <w:bCs/>
          <w:color w:val="000000"/>
          <w:sz w:val="28"/>
          <w:szCs w:val="28"/>
          <w:lang w:val="en-US"/>
        </w:rPr>
      </w:pPr>
    </w:p>
    <w:p w14:paraId="3BF229A7" w14:textId="622EBB2F" w:rsidR="00B03EE5" w:rsidRPr="008A5589" w:rsidRDefault="00B03EE5" w:rsidP="001D7800">
      <w:pPr>
        <w:pStyle w:val="MediumGrid1-Accent21"/>
        <w:spacing w:line="360" w:lineRule="auto"/>
        <w:ind w:left="0"/>
        <w:jc w:val="both"/>
        <w:rPr>
          <w:rFonts w:ascii="Bookman Old Style" w:hAnsi="Bookman Old Style" w:cs="Arial"/>
          <w:b/>
          <w:bCs/>
          <w:color w:val="000000"/>
          <w:sz w:val="28"/>
          <w:szCs w:val="28"/>
          <w:lang w:val="en-US"/>
        </w:rPr>
      </w:pPr>
      <w:r w:rsidRPr="008A5589">
        <w:rPr>
          <w:rFonts w:ascii="Bookman Old Style" w:hAnsi="Bookman Old Style" w:cs="Arial"/>
          <w:b/>
          <w:bCs/>
          <w:color w:val="000000"/>
          <w:sz w:val="28"/>
          <w:szCs w:val="28"/>
          <w:lang w:val="en-US"/>
        </w:rPr>
        <w:lastRenderedPageBreak/>
        <w:t>Costs</w:t>
      </w:r>
    </w:p>
    <w:p w14:paraId="07E2F9E5" w14:textId="77777777" w:rsidR="00B03EE5" w:rsidRPr="008A5589" w:rsidRDefault="00D84687" w:rsidP="006764A7">
      <w:pPr>
        <w:pStyle w:val="MediumGrid1-Accent21"/>
        <w:numPr>
          <w:ilvl w:val="0"/>
          <w:numId w:val="3"/>
        </w:numPr>
        <w:spacing w:line="360" w:lineRule="auto"/>
        <w:ind w:left="0" w:firstLine="0"/>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The ordinary rule is that costs follow the result. The respondents are entitled to their costs in the appeal.</w:t>
      </w:r>
    </w:p>
    <w:p w14:paraId="29996C8E" w14:textId="77777777" w:rsidR="002525A0" w:rsidRPr="008A5589" w:rsidRDefault="002525A0" w:rsidP="00935445">
      <w:pPr>
        <w:spacing w:line="360" w:lineRule="auto"/>
        <w:jc w:val="both"/>
        <w:rPr>
          <w:rFonts w:ascii="Bookman Old Style" w:hAnsi="Bookman Old Style" w:cs="Arial"/>
          <w:b/>
          <w:bCs/>
          <w:color w:val="000000"/>
          <w:sz w:val="28"/>
          <w:szCs w:val="28"/>
          <w:lang w:val="en-US"/>
        </w:rPr>
      </w:pPr>
    </w:p>
    <w:p w14:paraId="7DE65D6C" w14:textId="77777777" w:rsidR="008D2EF6" w:rsidRPr="008A5589" w:rsidRDefault="00B03EE5" w:rsidP="00935445">
      <w:pPr>
        <w:spacing w:line="360" w:lineRule="auto"/>
        <w:jc w:val="both"/>
        <w:rPr>
          <w:rFonts w:ascii="Bookman Old Style" w:hAnsi="Bookman Old Style" w:cs="Arial"/>
          <w:b/>
          <w:bCs/>
          <w:color w:val="000000"/>
          <w:sz w:val="28"/>
          <w:szCs w:val="28"/>
          <w:lang w:val="en-US"/>
        </w:rPr>
      </w:pPr>
      <w:r w:rsidRPr="008A5589">
        <w:rPr>
          <w:rFonts w:ascii="Bookman Old Style" w:hAnsi="Bookman Old Style" w:cs="Arial"/>
          <w:b/>
          <w:bCs/>
          <w:color w:val="000000"/>
          <w:sz w:val="28"/>
          <w:szCs w:val="28"/>
          <w:lang w:val="en-US"/>
        </w:rPr>
        <w:t>Order</w:t>
      </w:r>
    </w:p>
    <w:p w14:paraId="099AF046" w14:textId="77777777" w:rsidR="008D2EF6" w:rsidRPr="008A5589" w:rsidRDefault="008D2EF6" w:rsidP="00935445">
      <w:pPr>
        <w:spacing w:line="360" w:lineRule="auto"/>
        <w:jc w:val="both"/>
        <w:rPr>
          <w:rFonts w:ascii="Bookman Old Style" w:hAnsi="Bookman Old Style" w:cs="Arial"/>
          <w:b/>
          <w:bCs/>
          <w:color w:val="000000"/>
          <w:sz w:val="28"/>
          <w:szCs w:val="28"/>
          <w:lang w:val="en-US"/>
        </w:rPr>
      </w:pPr>
    </w:p>
    <w:p w14:paraId="1800609C" w14:textId="77777777" w:rsidR="00B03EE5" w:rsidRPr="008A5589" w:rsidRDefault="00B03EE5" w:rsidP="008A5589">
      <w:pPr>
        <w:numPr>
          <w:ilvl w:val="0"/>
          <w:numId w:val="3"/>
        </w:numPr>
        <w:spacing w:line="360" w:lineRule="auto"/>
        <w:ind w:left="0" w:firstLine="0"/>
        <w:contextualSpacing/>
        <w:jc w:val="both"/>
        <w:rPr>
          <w:rFonts w:ascii="Bookman Old Style" w:hAnsi="Bookman Old Style" w:cs="Arial"/>
          <w:b/>
          <w:bCs/>
          <w:color w:val="000000"/>
          <w:sz w:val="28"/>
          <w:szCs w:val="28"/>
          <w:lang w:val="en-US"/>
        </w:rPr>
      </w:pPr>
      <w:r w:rsidRPr="008A5589">
        <w:rPr>
          <w:rFonts w:ascii="Bookman Old Style" w:hAnsi="Bookman Old Style" w:cs="Arial"/>
          <w:bCs/>
          <w:color w:val="000000"/>
          <w:sz w:val="28"/>
          <w:szCs w:val="28"/>
          <w:lang w:val="en-US"/>
        </w:rPr>
        <w:t>I propose the following order:</w:t>
      </w:r>
    </w:p>
    <w:p w14:paraId="6186F678" w14:textId="77777777" w:rsidR="00D84687" w:rsidRPr="008A5589" w:rsidRDefault="00D84687" w:rsidP="00935445">
      <w:pPr>
        <w:spacing w:line="360" w:lineRule="auto"/>
        <w:jc w:val="both"/>
        <w:rPr>
          <w:rFonts w:ascii="Bookman Old Style" w:hAnsi="Bookman Old Style" w:cs="Arial"/>
          <w:bCs/>
          <w:color w:val="000000"/>
          <w:sz w:val="28"/>
          <w:szCs w:val="28"/>
          <w:lang w:val="en-US"/>
        </w:rPr>
      </w:pPr>
    </w:p>
    <w:p w14:paraId="11AA4378" w14:textId="77777777" w:rsidR="00D84687" w:rsidRPr="008A5589" w:rsidRDefault="00D84687" w:rsidP="00935445">
      <w:pPr>
        <w:spacing w:line="360" w:lineRule="auto"/>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The appeal is dismissed, with costs.</w:t>
      </w:r>
    </w:p>
    <w:p w14:paraId="161D66A2" w14:textId="0AD3E066" w:rsidR="00B03EE5" w:rsidRDefault="00B03EE5" w:rsidP="00935445">
      <w:pPr>
        <w:spacing w:line="360" w:lineRule="auto"/>
        <w:jc w:val="both"/>
        <w:rPr>
          <w:rFonts w:ascii="Bookman Old Style" w:hAnsi="Bookman Old Style" w:cs="Arial"/>
          <w:bCs/>
          <w:color w:val="000000"/>
          <w:sz w:val="28"/>
          <w:szCs w:val="28"/>
          <w:lang w:val="en-US"/>
        </w:rPr>
      </w:pPr>
    </w:p>
    <w:p w14:paraId="7D5470FC" w14:textId="0A87678E" w:rsidR="006830DA" w:rsidRPr="008A5589" w:rsidRDefault="006830DA" w:rsidP="006830DA">
      <w:pPr>
        <w:spacing w:line="360" w:lineRule="auto"/>
        <w:jc w:val="center"/>
        <w:rPr>
          <w:rFonts w:ascii="Bookman Old Style" w:hAnsi="Bookman Old Style" w:cs="Arial"/>
          <w:bCs/>
          <w:color w:val="000000"/>
          <w:sz w:val="28"/>
          <w:szCs w:val="28"/>
          <w:lang w:val="en-US"/>
        </w:rPr>
      </w:pPr>
      <w:r>
        <w:rPr>
          <w:noProof/>
        </w:rPr>
        <w:drawing>
          <wp:inline distT="0" distB="0" distL="0" distR="0" wp14:anchorId="079C64CB" wp14:editId="15D367B0">
            <wp:extent cx="11430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704850"/>
                    </a:xfrm>
                    <a:prstGeom prst="rect">
                      <a:avLst/>
                    </a:prstGeom>
                    <a:noFill/>
                    <a:ln>
                      <a:noFill/>
                    </a:ln>
                  </pic:spPr>
                </pic:pic>
              </a:graphicData>
            </a:graphic>
          </wp:inline>
        </w:drawing>
      </w:r>
    </w:p>
    <w:p w14:paraId="00F7002A" w14:textId="77777777" w:rsidR="00B03EE5" w:rsidRPr="008A5589" w:rsidRDefault="00B03EE5" w:rsidP="00935445">
      <w:pPr>
        <w:spacing w:line="360" w:lineRule="auto"/>
        <w:jc w:val="center"/>
        <w:rPr>
          <w:rFonts w:ascii="Bookman Old Style" w:hAnsi="Bookman Old Style" w:cs="Arial"/>
          <w:bCs/>
          <w:color w:val="000000"/>
          <w:sz w:val="28"/>
          <w:szCs w:val="28"/>
          <w:lang w:val="en-US"/>
        </w:rPr>
      </w:pPr>
      <w:r w:rsidRPr="008A5589">
        <w:rPr>
          <w:rFonts w:ascii="Bookman Old Style" w:hAnsi="Bookman Old Style" w:cs="Arial"/>
          <w:b/>
          <w:bCs/>
          <w:color w:val="000000"/>
          <w:sz w:val="28"/>
          <w:szCs w:val="28"/>
          <w:lang w:val="en-US"/>
        </w:rPr>
        <w:t>________________________________</w:t>
      </w:r>
    </w:p>
    <w:p w14:paraId="1ECDFE49" w14:textId="77777777" w:rsidR="00B03EE5" w:rsidRPr="008A5589" w:rsidRDefault="00B03EE5" w:rsidP="00935445">
      <w:pPr>
        <w:spacing w:line="360" w:lineRule="auto"/>
        <w:jc w:val="center"/>
        <w:rPr>
          <w:rFonts w:ascii="Bookman Old Style" w:hAnsi="Bookman Old Style" w:cs="Arial"/>
          <w:b/>
          <w:bCs/>
          <w:color w:val="000000"/>
          <w:sz w:val="28"/>
          <w:szCs w:val="28"/>
          <w:lang w:val="en-US"/>
        </w:rPr>
      </w:pPr>
      <w:r w:rsidRPr="008A5589">
        <w:rPr>
          <w:rFonts w:ascii="Bookman Old Style" w:hAnsi="Bookman Old Style" w:cs="Arial"/>
          <w:b/>
          <w:bCs/>
          <w:color w:val="000000"/>
          <w:sz w:val="28"/>
          <w:szCs w:val="28"/>
          <w:lang w:val="en-US"/>
        </w:rPr>
        <w:t>PT DAMASEB</w:t>
      </w:r>
    </w:p>
    <w:p w14:paraId="5FA104BF" w14:textId="77777777" w:rsidR="00B03EE5" w:rsidRPr="008A5589" w:rsidRDefault="00B03EE5" w:rsidP="00935445">
      <w:pPr>
        <w:spacing w:line="360" w:lineRule="auto"/>
        <w:jc w:val="center"/>
        <w:rPr>
          <w:rFonts w:ascii="Bookman Old Style" w:hAnsi="Bookman Old Style" w:cs="Arial"/>
          <w:bCs/>
          <w:color w:val="000000"/>
          <w:sz w:val="28"/>
          <w:szCs w:val="28"/>
          <w:lang w:val="en-US"/>
        </w:rPr>
      </w:pPr>
      <w:r w:rsidRPr="008A5589">
        <w:rPr>
          <w:rFonts w:ascii="Bookman Old Style" w:hAnsi="Bookman Old Style" w:cs="Arial"/>
          <w:b/>
          <w:bCs/>
          <w:color w:val="000000"/>
          <w:sz w:val="28"/>
          <w:szCs w:val="28"/>
          <w:lang w:val="en-US"/>
        </w:rPr>
        <w:t>ACTING JUSTICE OF APPEAL</w:t>
      </w:r>
    </w:p>
    <w:p w14:paraId="74F3CC1E" w14:textId="05A79425" w:rsidR="00B03EE5" w:rsidRPr="008A5589" w:rsidRDefault="00B03EE5" w:rsidP="00935445">
      <w:pPr>
        <w:spacing w:line="360" w:lineRule="auto"/>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  I agree:</w:t>
      </w:r>
    </w:p>
    <w:p w14:paraId="642FC068" w14:textId="060324A0" w:rsidR="006830DA" w:rsidRDefault="006830DA" w:rsidP="00935445">
      <w:pPr>
        <w:spacing w:line="360" w:lineRule="auto"/>
        <w:jc w:val="center"/>
        <w:rPr>
          <w:rFonts w:ascii="Bookman Old Style" w:hAnsi="Bookman Old Style" w:cs="Arial"/>
          <w:b/>
          <w:bCs/>
          <w:color w:val="000000"/>
          <w:sz w:val="28"/>
          <w:szCs w:val="28"/>
          <w:lang w:val="en-US"/>
        </w:rPr>
      </w:pPr>
      <w:r>
        <w:rPr>
          <w:noProof/>
        </w:rPr>
        <w:drawing>
          <wp:inline distT="0" distB="0" distL="0" distR="0" wp14:anchorId="41A0B9BC" wp14:editId="4E023032">
            <wp:extent cx="847725" cy="35242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a:srcRect l="36427" t="17289" r="55086" b="76438"/>
                    <a:stretch/>
                  </pic:blipFill>
                  <pic:spPr bwMode="auto">
                    <a:xfrm>
                      <a:off x="0" y="0"/>
                      <a:ext cx="847725" cy="352425"/>
                    </a:xfrm>
                    <a:prstGeom prst="rect">
                      <a:avLst/>
                    </a:prstGeom>
                    <a:ln>
                      <a:noFill/>
                    </a:ln>
                    <a:extLst>
                      <a:ext uri="{53640926-AAD7-44D8-BBD7-CCE9431645EC}">
                        <a14:shadowObscured xmlns:a14="http://schemas.microsoft.com/office/drawing/2010/main"/>
                      </a:ext>
                    </a:extLst>
                  </pic:spPr>
                </pic:pic>
              </a:graphicData>
            </a:graphic>
          </wp:inline>
        </w:drawing>
      </w:r>
    </w:p>
    <w:p w14:paraId="47EA93AF" w14:textId="1D65C47D" w:rsidR="00B03EE5" w:rsidRPr="008A5589" w:rsidRDefault="00B03EE5" w:rsidP="00935445">
      <w:pPr>
        <w:spacing w:line="360" w:lineRule="auto"/>
        <w:jc w:val="center"/>
        <w:rPr>
          <w:rFonts w:ascii="Bookman Old Style" w:hAnsi="Bookman Old Style" w:cs="Arial"/>
          <w:bCs/>
          <w:color w:val="000000"/>
          <w:sz w:val="28"/>
          <w:szCs w:val="28"/>
          <w:lang w:val="en-US"/>
        </w:rPr>
      </w:pPr>
      <w:r w:rsidRPr="008A5589">
        <w:rPr>
          <w:rFonts w:ascii="Bookman Old Style" w:hAnsi="Bookman Old Style" w:cs="Arial"/>
          <w:b/>
          <w:bCs/>
          <w:color w:val="000000"/>
          <w:sz w:val="28"/>
          <w:szCs w:val="28"/>
          <w:lang w:val="en-US"/>
        </w:rPr>
        <w:t>_______________________________</w:t>
      </w:r>
    </w:p>
    <w:p w14:paraId="0D3072ED" w14:textId="77777777" w:rsidR="00013EA1" w:rsidRPr="008A5589" w:rsidRDefault="00013EA1" w:rsidP="00935445">
      <w:pPr>
        <w:spacing w:line="360" w:lineRule="auto"/>
        <w:jc w:val="center"/>
        <w:rPr>
          <w:rFonts w:ascii="Bookman Old Style" w:hAnsi="Bookman Old Style" w:cs="Arial"/>
          <w:b/>
          <w:bCs/>
          <w:color w:val="000000"/>
          <w:sz w:val="28"/>
          <w:szCs w:val="28"/>
          <w:lang w:val="en-US"/>
        </w:rPr>
      </w:pPr>
      <w:r w:rsidRPr="008A5589">
        <w:rPr>
          <w:rFonts w:ascii="Bookman Old Style" w:hAnsi="Bookman Old Style" w:cs="Arial"/>
          <w:b/>
          <w:bCs/>
          <w:color w:val="000000"/>
          <w:sz w:val="28"/>
          <w:szCs w:val="28"/>
          <w:lang w:val="en-US"/>
        </w:rPr>
        <w:t>KE MOSITO </w:t>
      </w:r>
    </w:p>
    <w:p w14:paraId="16B5931D" w14:textId="77777777" w:rsidR="00B03EE5" w:rsidRPr="008A5589" w:rsidRDefault="00013EA1" w:rsidP="00935445">
      <w:pPr>
        <w:spacing w:line="360" w:lineRule="auto"/>
        <w:jc w:val="center"/>
        <w:rPr>
          <w:rFonts w:ascii="Bookman Old Style" w:hAnsi="Bookman Old Style" w:cs="Arial"/>
          <w:b/>
          <w:bCs/>
          <w:color w:val="000000"/>
          <w:sz w:val="28"/>
          <w:szCs w:val="28"/>
          <w:lang w:val="en-US"/>
        </w:rPr>
      </w:pPr>
      <w:r w:rsidRPr="008A5589">
        <w:rPr>
          <w:rFonts w:ascii="Bookman Old Style" w:hAnsi="Bookman Old Style" w:cs="Arial"/>
          <w:b/>
          <w:bCs/>
          <w:color w:val="000000"/>
          <w:sz w:val="28"/>
          <w:szCs w:val="28"/>
          <w:lang w:val="en-US"/>
        </w:rPr>
        <w:t>PRESIDENT</w:t>
      </w:r>
      <w:r w:rsidR="00273CE7">
        <w:rPr>
          <w:rFonts w:ascii="Bookman Old Style" w:hAnsi="Bookman Old Style" w:cs="Arial"/>
          <w:b/>
          <w:bCs/>
          <w:color w:val="000000"/>
          <w:sz w:val="28"/>
          <w:szCs w:val="28"/>
          <w:lang w:val="en-US"/>
        </w:rPr>
        <w:t xml:space="preserve"> OF</w:t>
      </w:r>
      <w:r w:rsidR="0063026B" w:rsidRPr="008A5589">
        <w:rPr>
          <w:rFonts w:ascii="Bookman Old Style" w:hAnsi="Bookman Old Style" w:cs="Arial"/>
          <w:b/>
          <w:bCs/>
          <w:color w:val="000000"/>
          <w:sz w:val="28"/>
          <w:szCs w:val="28"/>
          <w:lang w:val="en-US"/>
        </w:rPr>
        <w:t xml:space="preserve"> COURT OF APPEAL</w:t>
      </w:r>
    </w:p>
    <w:p w14:paraId="4194C456" w14:textId="0123977C" w:rsidR="00B03EE5" w:rsidRPr="008A5589" w:rsidRDefault="00B03EE5" w:rsidP="00935445">
      <w:pPr>
        <w:spacing w:line="360" w:lineRule="auto"/>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 I agree:</w:t>
      </w:r>
    </w:p>
    <w:p w14:paraId="0F856081" w14:textId="582A7BA4" w:rsidR="006830DA" w:rsidRDefault="006830DA" w:rsidP="00935445">
      <w:pPr>
        <w:spacing w:line="360" w:lineRule="auto"/>
        <w:jc w:val="center"/>
        <w:rPr>
          <w:rFonts w:ascii="Bookman Old Style" w:hAnsi="Bookman Old Style" w:cs="Arial"/>
          <w:b/>
          <w:bCs/>
          <w:color w:val="000000"/>
          <w:sz w:val="28"/>
          <w:szCs w:val="28"/>
          <w:lang w:val="en-US"/>
        </w:rPr>
      </w:pPr>
      <w:r>
        <w:rPr>
          <w:noProof/>
        </w:rPr>
        <w:drawing>
          <wp:inline distT="0" distB="0" distL="0" distR="0" wp14:anchorId="70D61D8A" wp14:editId="6138249A">
            <wp:extent cx="16573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628650"/>
                    </a:xfrm>
                    <a:prstGeom prst="rect">
                      <a:avLst/>
                    </a:prstGeom>
                    <a:noFill/>
                    <a:ln>
                      <a:noFill/>
                    </a:ln>
                  </pic:spPr>
                </pic:pic>
              </a:graphicData>
            </a:graphic>
          </wp:inline>
        </w:drawing>
      </w:r>
    </w:p>
    <w:p w14:paraId="033CFE7F" w14:textId="6F75A69A" w:rsidR="00B03EE5" w:rsidRPr="008A5589" w:rsidRDefault="00B03EE5" w:rsidP="00935445">
      <w:pPr>
        <w:spacing w:line="360" w:lineRule="auto"/>
        <w:jc w:val="center"/>
        <w:rPr>
          <w:rFonts w:ascii="Bookman Old Style" w:hAnsi="Bookman Old Style" w:cs="Arial"/>
          <w:bCs/>
          <w:color w:val="000000"/>
          <w:sz w:val="28"/>
          <w:szCs w:val="28"/>
          <w:lang w:val="en-US"/>
        </w:rPr>
      </w:pPr>
      <w:r w:rsidRPr="008A5589">
        <w:rPr>
          <w:rFonts w:ascii="Bookman Old Style" w:hAnsi="Bookman Old Style" w:cs="Arial"/>
          <w:b/>
          <w:bCs/>
          <w:color w:val="000000"/>
          <w:sz w:val="28"/>
          <w:szCs w:val="28"/>
          <w:lang w:val="en-US"/>
        </w:rPr>
        <w:t>_______________________________</w:t>
      </w:r>
    </w:p>
    <w:p w14:paraId="55FC0D27" w14:textId="77777777" w:rsidR="00013EA1" w:rsidRPr="008A5589" w:rsidRDefault="00013EA1" w:rsidP="00935445">
      <w:pPr>
        <w:spacing w:line="360" w:lineRule="auto"/>
        <w:jc w:val="center"/>
        <w:rPr>
          <w:rFonts w:ascii="Bookman Old Style" w:hAnsi="Bookman Old Style" w:cs="Arial"/>
          <w:b/>
          <w:bCs/>
          <w:color w:val="000000"/>
          <w:sz w:val="28"/>
          <w:szCs w:val="28"/>
          <w:lang w:val="en-US"/>
        </w:rPr>
      </w:pPr>
      <w:r w:rsidRPr="008A5589">
        <w:rPr>
          <w:rFonts w:ascii="Bookman Old Style" w:hAnsi="Bookman Old Style" w:cs="Arial"/>
          <w:b/>
          <w:bCs/>
          <w:color w:val="000000"/>
          <w:sz w:val="28"/>
          <w:szCs w:val="28"/>
          <w:lang w:val="en-US"/>
        </w:rPr>
        <w:t>MH CHINHENGO</w:t>
      </w:r>
    </w:p>
    <w:p w14:paraId="419161CB" w14:textId="77777777" w:rsidR="00B03EE5" w:rsidRPr="008A5589" w:rsidRDefault="00B03EE5" w:rsidP="00935445">
      <w:pPr>
        <w:spacing w:line="360" w:lineRule="auto"/>
        <w:jc w:val="center"/>
        <w:rPr>
          <w:rFonts w:ascii="Bookman Old Style" w:hAnsi="Bookman Old Style" w:cs="Arial"/>
          <w:bCs/>
          <w:color w:val="000000"/>
          <w:sz w:val="28"/>
          <w:szCs w:val="28"/>
          <w:lang w:val="en-US"/>
        </w:rPr>
      </w:pPr>
      <w:r w:rsidRPr="008A5589">
        <w:rPr>
          <w:rFonts w:ascii="Bookman Old Style" w:hAnsi="Bookman Old Style" w:cs="Arial"/>
          <w:b/>
          <w:bCs/>
          <w:color w:val="000000"/>
          <w:sz w:val="28"/>
          <w:szCs w:val="28"/>
          <w:lang w:val="en-US"/>
        </w:rPr>
        <w:t>ACTING JUSTICE OF APPEAL</w:t>
      </w:r>
    </w:p>
    <w:p w14:paraId="01618450" w14:textId="77777777" w:rsidR="00B03EE5" w:rsidRPr="008A5589" w:rsidRDefault="00B03EE5" w:rsidP="00935445">
      <w:pPr>
        <w:spacing w:line="360" w:lineRule="auto"/>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t> </w:t>
      </w:r>
    </w:p>
    <w:p w14:paraId="151DA331" w14:textId="77777777" w:rsidR="00B03EE5" w:rsidRPr="008A5589" w:rsidRDefault="00B03EE5" w:rsidP="00935445">
      <w:pPr>
        <w:spacing w:line="360" w:lineRule="auto"/>
        <w:jc w:val="both"/>
        <w:rPr>
          <w:rFonts w:ascii="Bookman Old Style" w:hAnsi="Bookman Old Style" w:cs="Arial"/>
          <w:bCs/>
          <w:color w:val="000000"/>
          <w:sz w:val="28"/>
          <w:szCs w:val="28"/>
          <w:lang w:val="en-US"/>
        </w:rPr>
      </w:pPr>
      <w:r w:rsidRPr="008A5589">
        <w:rPr>
          <w:rFonts w:ascii="Bookman Old Style" w:hAnsi="Bookman Old Style" w:cs="Arial"/>
          <w:bCs/>
          <w:color w:val="000000"/>
          <w:sz w:val="28"/>
          <w:szCs w:val="28"/>
          <w:lang w:val="en-US"/>
        </w:rPr>
        <w:lastRenderedPageBreak/>
        <w:t> </w:t>
      </w:r>
    </w:p>
    <w:p w14:paraId="2D0A5623" w14:textId="77777777" w:rsidR="00B03EE5" w:rsidRPr="008A5589" w:rsidRDefault="00B03EE5" w:rsidP="00935445">
      <w:pPr>
        <w:spacing w:line="360" w:lineRule="auto"/>
        <w:jc w:val="both"/>
        <w:rPr>
          <w:rFonts w:ascii="Bookman Old Style" w:hAnsi="Bookman Old Style" w:cs="Arial"/>
          <w:bCs/>
          <w:color w:val="000000"/>
          <w:sz w:val="28"/>
          <w:szCs w:val="28"/>
          <w:lang w:val="en-US"/>
        </w:rPr>
      </w:pPr>
    </w:p>
    <w:p w14:paraId="009738B3" w14:textId="77777777" w:rsidR="00013EA1" w:rsidRPr="006830DA" w:rsidRDefault="00B03EE5" w:rsidP="006830DA">
      <w:pPr>
        <w:spacing w:after="160"/>
        <w:rPr>
          <w:rFonts w:ascii="Bookman Old Style" w:hAnsi="Bookman Old Style" w:cs="Arial"/>
          <w:caps/>
          <w:color w:val="000000"/>
          <w:sz w:val="28"/>
          <w:szCs w:val="28"/>
          <w:lang w:val="en-US"/>
        </w:rPr>
      </w:pPr>
      <w:r w:rsidRPr="006830DA">
        <w:rPr>
          <w:rFonts w:ascii="Bookman Old Style" w:hAnsi="Bookman Old Style" w:cs="Arial"/>
          <w:b/>
          <w:bCs/>
          <w:caps/>
          <w:color w:val="000000"/>
          <w:sz w:val="28"/>
          <w:szCs w:val="28"/>
          <w:lang w:val="en-US"/>
        </w:rPr>
        <w:t xml:space="preserve">For the </w:t>
      </w:r>
      <w:r w:rsidR="00013EA1" w:rsidRPr="006830DA">
        <w:rPr>
          <w:rFonts w:ascii="Bookman Old Style" w:hAnsi="Bookman Old Style" w:cs="Arial"/>
          <w:b/>
          <w:bCs/>
          <w:caps/>
          <w:color w:val="000000"/>
          <w:sz w:val="28"/>
          <w:szCs w:val="28"/>
          <w:lang w:val="en-US"/>
        </w:rPr>
        <w:t>Appellants</w:t>
      </w:r>
      <w:r w:rsidRPr="006830DA">
        <w:rPr>
          <w:rFonts w:ascii="Bookman Old Style" w:hAnsi="Bookman Old Style" w:cs="Arial"/>
          <w:b/>
          <w:bCs/>
          <w:caps/>
          <w:color w:val="000000"/>
          <w:sz w:val="28"/>
          <w:szCs w:val="28"/>
          <w:lang w:val="en-US"/>
        </w:rPr>
        <w:t>:</w:t>
      </w:r>
      <w:r w:rsidR="00013EA1" w:rsidRPr="006830DA">
        <w:rPr>
          <w:rFonts w:ascii="Bookman Old Style" w:hAnsi="Bookman Old Style" w:cs="Arial"/>
          <w:b/>
          <w:bCs/>
          <w:caps/>
          <w:color w:val="000000"/>
          <w:sz w:val="28"/>
          <w:szCs w:val="28"/>
          <w:lang w:val="en-US"/>
        </w:rPr>
        <w:tab/>
      </w:r>
      <w:r w:rsidR="00013EA1" w:rsidRPr="006830DA">
        <w:rPr>
          <w:rFonts w:ascii="Bookman Old Style" w:hAnsi="Bookman Old Style" w:cs="Arial"/>
          <w:b/>
          <w:bCs/>
          <w:caps/>
          <w:color w:val="000000"/>
          <w:sz w:val="28"/>
          <w:szCs w:val="28"/>
          <w:lang w:val="en-US"/>
        </w:rPr>
        <w:tab/>
      </w:r>
      <w:r w:rsidR="007662B3" w:rsidRPr="006830DA">
        <w:rPr>
          <w:rFonts w:ascii="Bookman Old Style" w:hAnsi="Bookman Old Style" w:cs="Arial"/>
          <w:b/>
          <w:bCs/>
          <w:caps/>
          <w:color w:val="000000"/>
          <w:sz w:val="28"/>
          <w:szCs w:val="28"/>
          <w:lang w:val="en-US"/>
        </w:rPr>
        <w:tab/>
      </w:r>
      <w:r w:rsidR="00013EA1" w:rsidRPr="006830DA">
        <w:rPr>
          <w:rFonts w:ascii="Bookman Old Style" w:hAnsi="Bookman Old Style" w:cs="Arial"/>
          <w:caps/>
          <w:color w:val="000000"/>
          <w:sz w:val="28"/>
          <w:szCs w:val="28"/>
          <w:lang w:val="en-US"/>
        </w:rPr>
        <w:t xml:space="preserve">Adv S.T Maqakachane </w:t>
      </w:r>
    </w:p>
    <w:p w14:paraId="4466DACB" w14:textId="56CF2FE7" w:rsidR="00B03EE5" w:rsidRPr="006830DA" w:rsidRDefault="00013EA1" w:rsidP="006830DA">
      <w:pPr>
        <w:spacing w:after="160"/>
        <w:rPr>
          <w:rFonts w:ascii="Bookman Old Style" w:hAnsi="Bookman Old Style" w:cs="Arial"/>
          <w:b/>
          <w:bCs/>
          <w:caps/>
          <w:color w:val="000000"/>
          <w:sz w:val="28"/>
          <w:szCs w:val="28"/>
          <w:lang w:val="en-US"/>
        </w:rPr>
      </w:pPr>
      <w:r w:rsidRPr="006830DA">
        <w:rPr>
          <w:rFonts w:ascii="Bookman Old Style" w:hAnsi="Bookman Old Style" w:cs="Arial"/>
          <w:b/>
          <w:bCs/>
          <w:caps/>
          <w:color w:val="000000"/>
          <w:sz w:val="28"/>
          <w:szCs w:val="28"/>
          <w:lang w:val="en-US"/>
        </w:rPr>
        <w:tab/>
      </w:r>
      <w:r w:rsidR="00B03EE5" w:rsidRPr="006830DA">
        <w:rPr>
          <w:rFonts w:ascii="Bookman Old Style" w:hAnsi="Bookman Old Style" w:cs="Arial"/>
          <w:bCs/>
          <w:caps/>
          <w:color w:val="000000"/>
          <w:sz w:val="28"/>
          <w:szCs w:val="28"/>
          <w:lang w:val="en-US"/>
        </w:rPr>
        <w:t>        </w:t>
      </w:r>
    </w:p>
    <w:p w14:paraId="38E482F0" w14:textId="77777777" w:rsidR="00013EA1" w:rsidRPr="006830DA" w:rsidRDefault="00B03EE5" w:rsidP="006830DA">
      <w:pPr>
        <w:spacing w:after="160"/>
        <w:rPr>
          <w:rFonts w:ascii="Bookman Old Style" w:hAnsi="Bookman Old Style" w:cs="Arial"/>
          <w:b/>
          <w:bCs/>
          <w:caps/>
          <w:color w:val="000000"/>
          <w:sz w:val="28"/>
          <w:szCs w:val="28"/>
          <w:lang w:val="en-US"/>
        </w:rPr>
      </w:pPr>
      <w:r w:rsidRPr="006830DA">
        <w:rPr>
          <w:rFonts w:ascii="Bookman Old Style" w:hAnsi="Bookman Old Style" w:cs="Arial"/>
          <w:b/>
          <w:bCs/>
          <w:caps/>
          <w:color w:val="000000"/>
          <w:sz w:val="28"/>
          <w:szCs w:val="28"/>
          <w:lang w:val="en-US"/>
        </w:rPr>
        <w:t>For the Respondents:</w:t>
      </w:r>
      <w:r w:rsidR="00013EA1" w:rsidRPr="006830DA">
        <w:rPr>
          <w:rFonts w:ascii="Bookman Old Style" w:hAnsi="Bookman Old Style" w:cs="Arial"/>
          <w:bCs/>
          <w:caps/>
          <w:color w:val="000000"/>
          <w:sz w:val="28"/>
          <w:szCs w:val="28"/>
          <w:lang w:val="en-US"/>
        </w:rPr>
        <w:tab/>
      </w:r>
      <w:r w:rsidR="00013EA1" w:rsidRPr="006830DA">
        <w:rPr>
          <w:rFonts w:ascii="Bookman Old Style" w:hAnsi="Bookman Old Style" w:cs="Arial"/>
          <w:bCs/>
          <w:caps/>
          <w:color w:val="000000"/>
          <w:sz w:val="28"/>
          <w:szCs w:val="28"/>
          <w:lang w:val="en-US"/>
        </w:rPr>
        <w:tab/>
        <w:t>Adv P.T.B.N Thakalekoala</w:t>
      </w:r>
    </w:p>
    <w:sectPr w:rsidR="00013EA1" w:rsidRPr="006830DA" w:rsidSect="008D16D3">
      <w:headerReference w:type="even" r:id="rId11"/>
      <w:headerReference w:type="default" r:id="rId12"/>
      <w:headerReference w:type="first" r:id="rId13"/>
      <w:pgSz w:w="11906" w:h="16838"/>
      <w:pgMar w:top="709" w:right="1274"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12AFA" w14:textId="77777777" w:rsidR="00017904" w:rsidRDefault="00017904" w:rsidP="00B03EE5">
      <w:r>
        <w:separator/>
      </w:r>
    </w:p>
  </w:endnote>
  <w:endnote w:type="continuationSeparator" w:id="0">
    <w:p w14:paraId="49750151" w14:textId="77777777" w:rsidR="00017904" w:rsidRDefault="00017904" w:rsidP="00B03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93492" w14:textId="77777777" w:rsidR="00017904" w:rsidRDefault="00017904" w:rsidP="00B03EE5">
      <w:r>
        <w:separator/>
      </w:r>
    </w:p>
  </w:footnote>
  <w:footnote w:type="continuationSeparator" w:id="0">
    <w:p w14:paraId="4DCDE722" w14:textId="77777777" w:rsidR="00017904" w:rsidRDefault="00017904" w:rsidP="00B03EE5">
      <w:r>
        <w:continuationSeparator/>
      </w:r>
    </w:p>
  </w:footnote>
  <w:footnote w:id="1">
    <w:p w14:paraId="0FDC3061" w14:textId="77777777" w:rsidR="00F37544" w:rsidRPr="00F37544" w:rsidRDefault="00F37544">
      <w:pPr>
        <w:pStyle w:val="FootnoteText"/>
        <w:rPr>
          <w:lang w:val="en-US"/>
        </w:rPr>
      </w:pPr>
      <w:r>
        <w:rPr>
          <w:rStyle w:val="FootnoteReference"/>
        </w:rPr>
        <w:footnoteRef/>
      </w:r>
      <w:r>
        <w:t xml:space="preserve"> </w:t>
      </w:r>
      <w:r w:rsidR="00824DA1" w:rsidRPr="001914A1">
        <w:rPr>
          <w:rFonts w:ascii="Bookman Old Style" w:hAnsi="Bookman Old Style"/>
        </w:rPr>
        <w:t>C of A (CIV) 27/2021 (14 May 2021).</w:t>
      </w:r>
    </w:p>
  </w:footnote>
  <w:footnote w:id="2">
    <w:p w14:paraId="0D38BFD3" w14:textId="77777777" w:rsidR="006B7AE5" w:rsidRPr="006B7AE5" w:rsidRDefault="006B7AE5">
      <w:pPr>
        <w:pStyle w:val="FootnoteText"/>
        <w:rPr>
          <w:lang w:val="en-US"/>
        </w:rPr>
      </w:pPr>
      <w:r>
        <w:rPr>
          <w:rStyle w:val="FootnoteReference"/>
        </w:rPr>
        <w:footnoteRef/>
      </w:r>
      <w:r>
        <w:t xml:space="preserve"> </w:t>
      </w:r>
      <w:r>
        <w:rPr>
          <w:lang w:val="en-US"/>
        </w:rPr>
        <w:t xml:space="preserve">Compare: </w:t>
      </w:r>
      <w:proofErr w:type="spellStart"/>
      <w:r w:rsidRPr="006B7AE5">
        <w:rPr>
          <w:i/>
          <w:lang w:val="en-US"/>
        </w:rPr>
        <w:t>Altech</w:t>
      </w:r>
      <w:proofErr w:type="spellEnd"/>
      <w:r w:rsidRPr="006B7AE5">
        <w:rPr>
          <w:i/>
          <w:lang w:val="en-US"/>
        </w:rPr>
        <w:t xml:space="preserve"> Data (Pty) Ltd v MB Technologies (Pty) Ltd</w:t>
      </w:r>
      <w:r>
        <w:rPr>
          <w:lang w:val="en-US"/>
        </w:rPr>
        <w:t xml:space="preserve"> 1998 (3) SA 748 (W) at 752-4 and authorities cited there.</w:t>
      </w:r>
    </w:p>
  </w:footnote>
  <w:footnote w:id="3">
    <w:p w14:paraId="5523B92C" w14:textId="77777777" w:rsidR="008E208F" w:rsidRPr="001914A1" w:rsidRDefault="008E208F" w:rsidP="008E208F">
      <w:pPr>
        <w:pStyle w:val="FootnoteText"/>
        <w:rPr>
          <w:rFonts w:ascii="Bookman Old Style" w:hAnsi="Bookman Old Style"/>
          <w:lang w:val="en-US"/>
        </w:rPr>
      </w:pPr>
      <w:r w:rsidRPr="001914A1">
        <w:rPr>
          <w:rStyle w:val="FootnoteReference"/>
          <w:rFonts w:ascii="Bookman Old Style" w:hAnsi="Bookman Old Style"/>
        </w:rPr>
        <w:footnoteRef/>
      </w:r>
      <w:r w:rsidRPr="001914A1">
        <w:rPr>
          <w:rFonts w:ascii="Bookman Old Style" w:hAnsi="Bookman Old Style"/>
        </w:rPr>
        <w:t xml:space="preserve"> </w:t>
      </w:r>
      <w:r w:rsidR="00CA08B9" w:rsidRPr="001914A1">
        <w:rPr>
          <w:rFonts w:ascii="Bookman Old Style" w:hAnsi="Bookman Old Style"/>
          <w:i/>
          <w:iCs/>
          <w:color w:val="000000"/>
          <w:lang w:val="en-US"/>
        </w:rPr>
        <w:t xml:space="preserve">Bremer Vulkan </w:t>
      </w:r>
      <w:proofErr w:type="spellStart"/>
      <w:r w:rsidR="00CA08B9" w:rsidRPr="001914A1">
        <w:rPr>
          <w:rFonts w:ascii="Bookman Old Style" w:hAnsi="Bookman Old Style"/>
          <w:i/>
          <w:iCs/>
          <w:color w:val="000000"/>
          <w:lang w:val="en-US"/>
        </w:rPr>
        <w:t>Scffbau</w:t>
      </w:r>
      <w:proofErr w:type="spellEnd"/>
      <w:r w:rsidR="00CA08B9" w:rsidRPr="001914A1">
        <w:rPr>
          <w:rFonts w:ascii="Bookman Old Style" w:hAnsi="Bookman Old Style"/>
          <w:i/>
          <w:iCs/>
          <w:color w:val="000000"/>
          <w:lang w:val="en-US"/>
        </w:rPr>
        <w:t xml:space="preserve"> Und </w:t>
      </w:r>
      <w:proofErr w:type="spellStart"/>
      <w:r w:rsidR="00CA08B9" w:rsidRPr="001914A1">
        <w:rPr>
          <w:rFonts w:ascii="Bookman Old Style" w:hAnsi="Bookman Old Style"/>
          <w:i/>
          <w:iCs/>
          <w:color w:val="000000"/>
          <w:lang w:val="en-US"/>
        </w:rPr>
        <w:t>Maschinenfabrik</w:t>
      </w:r>
      <w:proofErr w:type="spellEnd"/>
      <w:r w:rsidR="00CA08B9" w:rsidRPr="001914A1">
        <w:rPr>
          <w:rFonts w:ascii="Bookman Old Style" w:hAnsi="Bookman Old Style"/>
          <w:i/>
          <w:iCs/>
          <w:color w:val="000000"/>
          <w:lang w:val="en-US"/>
        </w:rPr>
        <w:t xml:space="preserve"> v. South India Shipping</w:t>
      </w:r>
      <w:r w:rsidR="00CA08B9" w:rsidRPr="001914A1">
        <w:rPr>
          <w:rFonts w:ascii="Bookman Old Style" w:hAnsi="Bookman Old Style"/>
          <w:lang w:val="en-US"/>
        </w:rPr>
        <w:t xml:space="preserve"> </w:t>
      </w:r>
      <w:r w:rsidRPr="001914A1">
        <w:rPr>
          <w:rFonts w:ascii="Bookman Old Style" w:hAnsi="Bookman Old Style"/>
          <w:lang w:val="en-US"/>
        </w:rPr>
        <w:t>[1981] A.C. 980.</w:t>
      </w:r>
    </w:p>
  </w:footnote>
  <w:footnote w:id="4">
    <w:p w14:paraId="5683BDAD" w14:textId="77777777" w:rsidR="005F4707" w:rsidRPr="001914A1" w:rsidRDefault="005F4707" w:rsidP="005F4707">
      <w:pPr>
        <w:pStyle w:val="FootnoteText"/>
        <w:tabs>
          <w:tab w:val="left" w:pos="360"/>
        </w:tabs>
        <w:rPr>
          <w:rFonts w:ascii="Bookman Old Style" w:hAnsi="Bookman Old Style" w:cs="Arial"/>
          <w:lang w:val="en-US"/>
        </w:rPr>
      </w:pPr>
      <w:r w:rsidRPr="001914A1">
        <w:rPr>
          <w:rStyle w:val="FootnoteReference"/>
          <w:rFonts w:ascii="Bookman Old Style" w:hAnsi="Bookman Old Style" w:cs="Arial"/>
        </w:rPr>
        <w:footnoteRef/>
      </w:r>
      <w:r w:rsidRPr="001914A1">
        <w:rPr>
          <w:rFonts w:ascii="Bookman Old Style" w:hAnsi="Bookman Old Style" w:cs="Arial"/>
        </w:rPr>
        <w:t xml:space="preserve"> </w:t>
      </w:r>
      <w:r w:rsidRPr="001914A1">
        <w:rPr>
          <w:rFonts w:ascii="Bookman Old Style" w:hAnsi="Bookman Old Style" w:cs="Arial"/>
        </w:rPr>
        <w:tab/>
      </w:r>
      <w:r w:rsidRPr="001914A1">
        <w:rPr>
          <w:rFonts w:ascii="Bookman Old Style" w:hAnsi="Bookman Old Style" w:cs="Arial"/>
          <w:i/>
        </w:rPr>
        <w:t xml:space="preserve">Heyman v </w:t>
      </w:r>
      <w:proofErr w:type="spellStart"/>
      <w:r w:rsidRPr="001914A1">
        <w:rPr>
          <w:rFonts w:ascii="Bookman Old Style" w:hAnsi="Bookman Old Style" w:cs="Arial"/>
          <w:i/>
        </w:rPr>
        <w:t>Darwins</w:t>
      </w:r>
      <w:proofErr w:type="spellEnd"/>
      <w:r w:rsidRPr="001914A1">
        <w:rPr>
          <w:rFonts w:ascii="Bookman Old Style" w:hAnsi="Bookman Old Style" w:cs="Arial"/>
          <w:i/>
        </w:rPr>
        <w:t xml:space="preserve"> Ltd</w:t>
      </w:r>
      <w:r w:rsidRPr="001914A1">
        <w:rPr>
          <w:rStyle w:val="FootnoteReference"/>
          <w:rFonts w:ascii="Bookman Old Style" w:hAnsi="Bookman Old Style" w:cs="Arial"/>
          <w:i/>
        </w:rPr>
        <w:footnoteRef/>
      </w:r>
      <w:r w:rsidRPr="001914A1">
        <w:rPr>
          <w:rFonts w:ascii="Bookman Old Style" w:hAnsi="Bookman Old Style" w:cs="Arial"/>
        </w:rPr>
        <w:t xml:space="preserve"> (1942, A.E.R. 337).</w:t>
      </w:r>
    </w:p>
  </w:footnote>
  <w:footnote w:id="5">
    <w:p w14:paraId="171076E2" w14:textId="77777777" w:rsidR="008E208F" w:rsidRPr="001914A1" w:rsidRDefault="008E208F" w:rsidP="008E208F">
      <w:pPr>
        <w:pStyle w:val="FootnoteText"/>
        <w:rPr>
          <w:rFonts w:ascii="Bookman Old Style" w:hAnsi="Bookman Old Style"/>
          <w:lang w:val="en-US"/>
        </w:rPr>
      </w:pPr>
      <w:r w:rsidRPr="001914A1">
        <w:rPr>
          <w:rStyle w:val="FootnoteReference"/>
          <w:rFonts w:ascii="Bookman Old Style" w:hAnsi="Bookman Old Style"/>
        </w:rPr>
        <w:footnoteRef/>
      </w:r>
      <w:r w:rsidRPr="001914A1">
        <w:rPr>
          <w:rFonts w:ascii="Bookman Old Style" w:hAnsi="Bookman Old Style"/>
        </w:rPr>
        <w:t xml:space="preserve"> </w:t>
      </w:r>
      <w:r w:rsidRPr="001914A1">
        <w:rPr>
          <w:rFonts w:ascii="Bookman Old Style" w:hAnsi="Bookman Old Style"/>
          <w:lang w:val="en-US"/>
        </w:rPr>
        <w:t xml:space="preserve">For an example, see </w:t>
      </w:r>
      <w:r w:rsidRPr="001914A1">
        <w:rPr>
          <w:rFonts w:ascii="Bookman Old Style" w:hAnsi="Bookman Old Style"/>
          <w:i/>
          <w:lang w:val="en-US"/>
        </w:rPr>
        <w:t xml:space="preserve">Prima Paint Corp v Flood &amp; Conklin </w:t>
      </w:r>
      <w:proofErr w:type="spellStart"/>
      <w:r w:rsidRPr="001914A1">
        <w:rPr>
          <w:rFonts w:ascii="Bookman Old Style" w:hAnsi="Bookman Old Style"/>
          <w:i/>
          <w:lang w:val="en-US"/>
        </w:rPr>
        <w:t>Mfg</w:t>
      </w:r>
      <w:proofErr w:type="spellEnd"/>
      <w:r w:rsidRPr="001914A1">
        <w:rPr>
          <w:rFonts w:ascii="Bookman Old Style" w:hAnsi="Bookman Old Style"/>
          <w:i/>
          <w:lang w:val="en-US"/>
        </w:rPr>
        <w:t xml:space="preserve"> Co</w:t>
      </w:r>
      <w:r w:rsidRPr="001914A1">
        <w:rPr>
          <w:rFonts w:ascii="Bookman Old Style" w:hAnsi="Bookman Old Style"/>
          <w:lang w:val="en-US"/>
        </w:rPr>
        <w:t>. 388 U.S. 395, 87 S.Ct.1801 (1967).</w:t>
      </w:r>
    </w:p>
  </w:footnote>
  <w:footnote w:id="6">
    <w:p w14:paraId="6DAD7831" w14:textId="77777777" w:rsidR="00CA08B9" w:rsidRPr="001914A1" w:rsidRDefault="00CA08B9">
      <w:pPr>
        <w:pStyle w:val="FootnoteText"/>
        <w:rPr>
          <w:rFonts w:ascii="Bookman Old Style" w:hAnsi="Bookman Old Style"/>
          <w:lang w:val="en-ZW"/>
        </w:rPr>
      </w:pPr>
      <w:r w:rsidRPr="001914A1">
        <w:rPr>
          <w:rStyle w:val="FootnoteReference"/>
          <w:rFonts w:ascii="Bookman Old Style" w:hAnsi="Bookman Old Style"/>
        </w:rPr>
        <w:footnoteRef/>
      </w:r>
      <w:r w:rsidRPr="001914A1">
        <w:rPr>
          <w:rFonts w:ascii="Bookman Old Style" w:hAnsi="Bookman Old Style"/>
        </w:rPr>
        <w:t xml:space="preserve"> </w:t>
      </w:r>
      <w:r w:rsidRPr="001914A1">
        <w:rPr>
          <w:rFonts w:ascii="Bookman Old Style" w:hAnsi="Bookman Old Style"/>
          <w:i/>
          <w:iCs/>
          <w:color w:val="000000"/>
          <w:lang w:val="en-US"/>
        </w:rPr>
        <w:t>Nolde Bros., Inc v Bakery Workers Union</w:t>
      </w:r>
      <w:r w:rsidRPr="001914A1">
        <w:rPr>
          <w:rFonts w:ascii="Bookman Old Style" w:hAnsi="Bookman Old Style"/>
          <w:color w:val="000000"/>
          <w:lang w:val="en-US"/>
        </w:rPr>
        <w:t>, 430 U.S. 243, 250 (1977),</w:t>
      </w:r>
    </w:p>
  </w:footnote>
  <w:footnote w:id="7">
    <w:p w14:paraId="32E8E391" w14:textId="77777777" w:rsidR="005F4707" w:rsidRPr="005F4707" w:rsidRDefault="005F4707">
      <w:pPr>
        <w:pStyle w:val="FootnoteText"/>
        <w:rPr>
          <w:lang w:val="en-US"/>
        </w:rPr>
      </w:pPr>
      <w:r>
        <w:rPr>
          <w:rStyle w:val="FootnoteReference"/>
        </w:rPr>
        <w:footnoteRef/>
      </w:r>
      <w:r>
        <w:t xml:space="preserve"> </w:t>
      </w:r>
      <w:proofErr w:type="spellStart"/>
      <w:r w:rsidRPr="0031107A">
        <w:rPr>
          <w:i/>
          <w:lang w:val="en-US"/>
        </w:rPr>
        <w:t>Opuwo</w:t>
      </w:r>
      <w:proofErr w:type="spellEnd"/>
      <w:r w:rsidRPr="0031107A">
        <w:rPr>
          <w:i/>
          <w:lang w:val="en-US"/>
        </w:rPr>
        <w:t xml:space="preserve"> Town Council v </w:t>
      </w:r>
      <w:proofErr w:type="spellStart"/>
      <w:r w:rsidRPr="0031107A">
        <w:rPr>
          <w:i/>
          <w:lang w:val="en-US"/>
        </w:rPr>
        <w:t>Doly</w:t>
      </w:r>
      <w:proofErr w:type="spellEnd"/>
      <w:r w:rsidRPr="0031107A">
        <w:rPr>
          <w:i/>
          <w:lang w:val="en-US"/>
        </w:rPr>
        <w:t xml:space="preserve"> Investments CC</w:t>
      </w:r>
      <w:r>
        <w:rPr>
          <w:lang w:val="en-US"/>
        </w:rPr>
        <w:t xml:space="preserve"> [2018] NAHCMD 389 (23 November </w:t>
      </w:r>
      <w:r w:rsidR="0031107A">
        <w:rPr>
          <w:lang w:val="en-US"/>
        </w:rPr>
        <w:t>2018).</w:t>
      </w:r>
    </w:p>
  </w:footnote>
  <w:footnote w:id="8">
    <w:p w14:paraId="2B6EFD94" w14:textId="77777777" w:rsidR="0031107A" w:rsidRPr="0031107A" w:rsidRDefault="0031107A">
      <w:pPr>
        <w:pStyle w:val="FootnoteText"/>
        <w:rPr>
          <w:lang w:val="en-US"/>
        </w:rPr>
      </w:pPr>
      <w:r>
        <w:rPr>
          <w:rStyle w:val="FootnoteReference"/>
        </w:rPr>
        <w:footnoteRef/>
      </w:r>
      <w:r>
        <w:t xml:space="preserve"> </w:t>
      </w:r>
      <w:r w:rsidRPr="0031107A">
        <w:rPr>
          <w:i/>
          <w:lang w:val="en-US"/>
        </w:rPr>
        <w:t xml:space="preserve">Scriven Bros v </w:t>
      </w:r>
      <w:proofErr w:type="spellStart"/>
      <w:r w:rsidRPr="0031107A">
        <w:rPr>
          <w:i/>
          <w:lang w:val="en-US"/>
        </w:rPr>
        <w:t>Rhodesioan</w:t>
      </w:r>
      <w:proofErr w:type="spellEnd"/>
      <w:r w:rsidRPr="0031107A">
        <w:rPr>
          <w:i/>
          <w:lang w:val="en-US"/>
        </w:rPr>
        <w:t xml:space="preserve"> Hides &amp; Produce Co. Ltd &amp; Others</w:t>
      </w:r>
      <w:r>
        <w:rPr>
          <w:lang w:val="en-US"/>
        </w:rPr>
        <w:t xml:space="preserve"> 1943 AND 393 at 401.</w:t>
      </w:r>
    </w:p>
  </w:footnote>
  <w:footnote w:id="9">
    <w:p w14:paraId="5C02F0AE" w14:textId="77777777" w:rsidR="008E208F" w:rsidRPr="001914A1" w:rsidRDefault="008E208F" w:rsidP="008E208F">
      <w:pPr>
        <w:pStyle w:val="FootnoteText"/>
        <w:rPr>
          <w:rFonts w:ascii="Bookman Old Style" w:hAnsi="Bookman Old Style"/>
          <w:lang w:val="en-US"/>
        </w:rPr>
      </w:pPr>
      <w:r w:rsidRPr="001914A1">
        <w:rPr>
          <w:rStyle w:val="FootnoteReference"/>
          <w:rFonts w:ascii="Bookman Old Style" w:hAnsi="Bookman Old Style"/>
        </w:rPr>
        <w:footnoteRef/>
      </w:r>
      <w:r w:rsidRPr="001914A1">
        <w:rPr>
          <w:rFonts w:ascii="Bookman Old Style" w:hAnsi="Bookman Old Style"/>
        </w:rPr>
        <w:t xml:space="preserve"> </w:t>
      </w:r>
      <w:r w:rsidRPr="001914A1">
        <w:rPr>
          <w:rFonts w:ascii="Bookman Old Style" w:hAnsi="Bookman Old Style"/>
          <w:lang w:val="en-ZA"/>
        </w:rPr>
        <w:t>Ramsden, P. 2009. “</w:t>
      </w:r>
      <w:r w:rsidRPr="001914A1">
        <w:rPr>
          <w:rFonts w:ascii="Bookman Old Style" w:hAnsi="Bookman Old Style"/>
          <w:i/>
          <w:lang w:val="en-ZA"/>
        </w:rPr>
        <w:t>The Law of Arbitration: South African &amp; International Arbitration</w:t>
      </w:r>
      <w:r w:rsidRPr="001914A1">
        <w:rPr>
          <w:rFonts w:ascii="Bookman Old Style" w:hAnsi="Bookman Old Style"/>
          <w:lang w:val="en-ZA"/>
        </w:rPr>
        <w:t>”. Cape Town: Juta.</w:t>
      </w:r>
    </w:p>
  </w:footnote>
  <w:footnote w:id="10">
    <w:p w14:paraId="77D81BD9" w14:textId="77777777" w:rsidR="008E208F" w:rsidRPr="001914A1" w:rsidRDefault="008E208F" w:rsidP="008E208F">
      <w:pPr>
        <w:pStyle w:val="FootnoteText"/>
        <w:jc w:val="both"/>
        <w:rPr>
          <w:rFonts w:ascii="Bookman Old Style" w:hAnsi="Bookman Old Style" w:cs="Arial"/>
        </w:rPr>
      </w:pPr>
      <w:r w:rsidRPr="001914A1">
        <w:rPr>
          <w:rStyle w:val="FootnoteReference"/>
          <w:rFonts w:ascii="Bookman Old Style" w:hAnsi="Bookman Old Style" w:cs="Arial"/>
        </w:rPr>
        <w:footnoteRef/>
      </w:r>
      <w:r w:rsidRPr="001914A1">
        <w:rPr>
          <w:rFonts w:ascii="Bookman Old Style" w:hAnsi="Bookman Old Style" w:cs="Arial"/>
        </w:rPr>
        <w:t xml:space="preserve"> Ramsden (2009: p. 47).</w:t>
      </w:r>
    </w:p>
  </w:footnote>
  <w:footnote w:id="11">
    <w:p w14:paraId="38B14F77" w14:textId="77777777" w:rsidR="008E208F" w:rsidRPr="001914A1" w:rsidRDefault="008E208F" w:rsidP="008E208F">
      <w:pPr>
        <w:pStyle w:val="FootnoteText"/>
        <w:jc w:val="both"/>
        <w:rPr>
          <w:rFonts w:ascii="Bookman Old Style" w:hAnsi="Bookman Old Style" w:cs="Arial"/>
        </w:rPr>
      </w:pPr>
      <w:r w:rsidRPr="001914A1">
        <w:rPr>
          <w:rStyle w:val="FootnoteReference"/>
          <w:rFonts w:ascii="Bookman Old Style" w:hAnsi="Bookman Old Style" w:cs="Arial"/>
        </w:rPr>
        <w:footnoteRef/>
      </w:r>
      <w:r w:rsidRPr="001914A1">
        <w:rPr>
          <w:rFonts w:ascii="Bookman Old Style" w:hAnsi="Bookman Old Style" w:cs="Arial"/>
        </w:rPr>
        <w:t xml:space="preserve"> </w:t>
      </w:r>
      <w:r w:rsidRPr="001914A1">
        <w:rPr>
          <w:rFonts w:ascii="Bookman Old Style" w:hAnsi="Bookman Old Style" w:cs="Arial"/>
          <w:i/>
        </w:rPr>
        <w:t xml:space="preserve">Atteridgeville Town Council and Another v </w:t>
      </w:r>
      <w:proofErr w:type="spellStart"/>
      <w:r w:rsidRPr="001914A1">
        <w:rPr>
          <w:rFonts w:ascii="Bookman Old Style" w:hAnsi="Bookman Old Style" w:cs="Arial"/>
          <w:i/>
        </w:rPr>
        <w:t>Livanos</w:t>
      </w:r>
      <w:proofErr w:type="spellEnd"/>
      <w:r w:rsidRPr="001914A1">
        <w:rPr>
          <w:rFonts w:ascii="Bookman Old Style" w:hAnsi="Bookman Old Style" w:cs="Arial"/>
          <w:i/>
        </w:rPr>
        <w:t xml:space="preserve"> t/a </w:t>
      </w:r>
      <w:proofErr w:type="spellStart"/>
      <w:r w:rsidRPr="001914A1">
        <w:rPr>
          <w:rFonts w:ascii="Bookman Old Style" w:hAnsi="Bookman Old Style" w:cs="Arial"/>
          <w:i/>
        </w:rPr>
        <w:t>Livanos</w:t>
      </w:r>
      <w:proofErr w:type="spellEnd"/>
      <w:r w:rsidRPr="001914A1">
        <w:rPr>
          <w:rFonts w:ascii="Bookman Old Style" w:hAnsi="Bookman Old Style" w:cs="Arial"/>
          <w:i/>
        </w:rPr>
        <w:t xml:space="preserve"> Brothers Electrical</w:t>
      </w:r>
      <w:r w:rsidRPr="001914A1">
        <w:rPr>
          <w:rFonts w:ascii="Bookman Old Style" w:hAnsi="Bookman Old Style" w:cs="Arial"/>
        </w:rPr>
        <w:t xml:space="preserve"> 1992 (1) SA 296 (A).</w:t>
      </w:r>
    </w:p>
  </w:footnote>
  <w:footnote w:id="12">
    <w:p w14:paraId="054256FC" w14:textId="77777777" w:rsidR="008E208F" w:rsidRPr="001914A1" w:rsidRDefault="008E208F" w:rsidP="008E208F">
      <w:pPr>
        <w:pStyle w:val="FootnoteText"/>
        <w:jc w:val="both"/>
        <w:rPr>
          <w:rFonts w:ascii="Bookman Old Style" w:hAnsi="Bookman Old Style" w:cs="Arial"/>
        </w:rPr>
      </w:pPr>
      <w:r w:rsidRPr="001914A1">
        <w:rPr>
          <w:rStyle w:val="FootnoteReference"/>
          <w:rFonts w:ascii="Bookman Old Style" w:hAnsi="Bookman Old Style" w:cs="Arial"/>
        </w:rPr>
        <w:footnoteRef/>
      </w:r>
      <w:r w:rsidRPr="001914A1">
        <w:rPr>
          <w:rFonts w:ascii="Bookman Old Style" w:hAnsi="Bookman Old Style" w:cs="Arial"/>
        </w:rPr>
        <w:t xml:space="preserve"> </w:t>
      </w:r>
      <w:r w:rsidRPr="001914A1">
        <w:rPr>
          <w:rFonts w:ascii="Bookman Old Style" w:hAnsi="Bookman Old Style" w:cs="Arial"/>
          <w:i/>
        </w:rPr>
        <w:t xml:space="preserve">Gardens Hotel (Pty) Ltd and Others v </w:t>
      </w:r>
      <w:proofErr w:type="spellStart"/>
      <w:r w:rsidRPr="001914A1">
        <w:rPr>
          <w:rFonts w:ascii="Bookman Old Style" w:hAnsi="Bookman Old Style" w:cs="Arial"/>
          <w:i/>
        </w:rPr>
        <w:t>Somadel</w:t>
      </w:r>
      <w:proofErr w:type="spellEnd"/>
      <w:r w:rsidRPr="001914A1">
        <w:rPr>
          <w:rFonts w:ascii="Bookman Old Style" w:hAnsi="Bookman Old Style" w:cs="Arial"/>
          <w:i/>
        </w:rPr>
        <w:t xml:space="preserve"> Investments (Pty) Ltd</w:t>
      </w:r>
      <w:r w:rsidRPr="001914A1">
        <w:rPr>
          <w:rFonts w:ascii="Bookman Old Style" w:hAnsi="Bookman Old Style" w:cs="Arial"/>
        </w:rPr>
        <w:t xml:space="preserve"> 1981 (3) SA 911 (W).</w:t>
      </w:r>
    </w:p>
  </w:footnote>
  <w:footnote w:id="13">
    <w:p w14:paraId="5D0FB15A" w14:textId="77777777" w:rsidR="008E208F" w:rsidRPr="001914A1" w:rsidRDefault="008E208F" w:rsidP="008E208F">
      <w:pPr>
        <w:pStyle w:val="FootnoteText"/>
        <w:jc w:val="both"/>
        <w:rPr>
          <w:rFonts w:ascii="Bookman Old Style" w:hAnsi="Bookman Old Style" w:cs="Arial"/>
        </w:rPr>
      </w:pPr>
      <w:r w:rsidRPr="001914A1">
        <w:rPr>
          <w:rStyle w:val="FootnoteReference"/>
          <w:rFonts w:ascii="Bookman Old Style" w:hAnsi="Bookman Old Style" w:cs="Arial"/>
        </w:rPr>
        <w:footnoteRef/>
      </w:r>
      <w:r w:rsidRPr="001914A1">
        <w:rPr>
          <w:rFonts w:ascii="Bookman Old Style" w:hAnsi="Bookman Old Style" w:cs="Arial"/>
        </w:rPr>
        <w:t xml:space="preserve"> </w:t>
      </w:r>
      <w:r w:rsidRPr="001914A1">
        <w:rPr>
          <w:rFonts w:ascii="Bookman Old Style" w:hAnsi="Bookman Old Style" w:cs="Arial"/>
          <w:lang w:val="en-ZA"/>
        </w:rPr>
        <w:t>Ramsden, P. 2009. “</w:t>
      </w:r>
      <w:r w:rsidRPr="001914A1">
        <w:rPr>
          <w:rFonts w:ascii="Bookman Old Style" w:hAnsi="Bookman Old Style" w:cs="Arial"/>
          <w:i/>
          <w:lang w:val="en-ZA"/>
        </w:rPr>
        <w:t>The Law of Arbitration: South African &amp; International Arbitration</w:t>
      </w:r>
      <w:r w:rsidR="0063026B">
        <w:rPr>
          <w:rFonts w:ascii="Bookman Old Style" w:hAnsi="Bookman Old Style" w:cs="Arial"/>
          <w:lang w:val="en-ZA"/>
        </w:rPr>
        <w:t xml:space="preserve">”. Cape Town: Juta at </w:t>
      </w:r>
      <w:r w:rsidRPr="001914A1">
        <w:rPr>
          <w:rFonts w:ascii="Bookman Old Style" w:hAnsi="Bookman Old Style" w:cs="Arial"/>
          <w:lang w:val="en-ZA"/>
        </w:rPr>
        <w:t>46</w:t>
      </w:r>
      <w:r w:rsidR="0063026B">
        <w:rPr>
          <w:rFonts w:ascii="Bookman Old Style" w:hAnsi="Bookman Old Style" w:cs="Arial"/>
          <w:lang w:val="en-ZA"/>
        </w:rPr>
        <w:t>.</w:t>
      </w:r>
    </w:p>
  </w:footnote>
  <w:footnote w:id="14">
    <w:p w14:paraId="3E139F30" w14:textId="77777777" w:rsidR="00355071" w:rsidRDefault="00355071" w:rsidP="00355071">
      <w:pPr>
        <w:pStyle w:val="FootnoteText"/>
      </w:pPr>
      <w:r>
        <w:rPr>
          <w:rStyle w:val="FootnoteReference"/>
        </w:rPr>
        <w:footnoteRef/>
      </w:r>
      <w:r>
        <w:t xml:space="preserve"> Public Service Act 2005, s18.</w:t>
      </w:r>
    </w:p>
  </w:footnote>
  <w:footnote w:id="15">
    <w:p w14:paraId="11CED7F2" w14:textId="77777777" w:rsidR="00071AC4" w:rsidRPr="00071AC4" w:rsidRDefault="00071AC4">
      <w:pPr>
        <w:pStyle w:val="FootnoteText"/>
        <w:rPr>
          <w:lang w:val="en-US"/>
        </w:rPr>
      </w:pPr>
      <w:r>
        <w:rPr>
          <w:rStyle w:val="FootnoteReference"/>
        </w:rPr>
        <w:footnoteRef/>
      </w:r>
      <w:r>
        <w:t xml:space="preserve"> </w:t>
      </w:r>
      <w:r>
        <w:rPr>
          <w:lang w:val="en-US"/>
        </w:rPr>
        <w:t>Also applicable to Namibia as a former colony of South Africa.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B3153" w14:textId="77777777" w:rsidR="008D16D3" w:rsidRDefault="008D16D3" w:rsidP="008D16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D02168" w14:textId="77777777" w:rsidR="008D16D3" w:rsidRDefault="008D1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35ED9" w14:textId="77777777" w:rsidR="008D16D3" w:rsidRDefault="008D16D3">
    <w:pPr>
      <w:pStyle w:val="Header"/>
      <w:jc w:val="right"/>
    </w:pPr>
    <w:r>
      <w:fldChar w:fldCharType="begin"/>
    </w:r>
    <w:r>
      <w:instrText xml:space="preserve"> PAGE   \* MERGEFORMAT </w:instrText>
    </w:r>
    <w:r>
      <w:fldChar w:fldCharType="separate"/>
    </w:r>
    <w:r w:rsidR="00D62CDD">
      <w:rPr>
        <w:noProof/>
      </w:rPr>
      <w:t>29</w:t>
    </w:r>
    <w:r>
      <w:rPr>
        <w:noProof/>
      </w:rPr>
      <w:fldChar w:fldCharType="end"/>
    </w:r>
  </w:p>
  <w:p w14:paraId="4A8A7E87" w14:textId="77777777" w:rsidR="008D16D3" w:rsidRDefault="008D1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FC8E3" w14:textId="77777777" w:rsidR="008D16D3" w:rsidRDefault="008D16D3">
    <w:pPr>
      <w:pStyle w:val="Header"/>
      <w:jc w:val="right"/>
    </w:pPr>
  </w:p>
  <w:p w14:paraId="5DDA8255" w14:textId="77777777" w:rsidR="008D16D3" w:rsidRDefault="008D16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F0919"/>
    <w:multiLevelType w:val="hybridMultilevel"/>
    <w:tmpl w:val="D70EEEE8"/>
    <w:lvl w:ilvl="0" w:tplc="4B489072">
      <w:start w:val="1"/>
      <w:numFmt w:val="lowerLetter"/>
      <w:lvlText w:val="(%1)"/>
      <w:lvlJc w:val="left"/>
      <w:pPr>
        <w:ind w:left="450" w:hanging="360"/>
      </w:pPr>
      <w:rPr>
        <w:rFonts w:hint="default"/>
      </w:rPr>
    </w:lvl>
    <w:lvl w:ilvl="1" w:tplc="1C090019" w:tentative="1">
      <w:start w:val="1"/>
      <w:numFmt w:val="lowerLetter"/>
      <w:lvlText w:val="%2."/>
      <w:lvlJc w:val="left"/>
      <w:pPr>
        <w:ind w:left="1170" w:hanging="360"/>
      </w:pPr>
    </w:lvl>
    <w:lvl w:ilvl="2" w:tplc="1C09001B" w:tentative="1">
      <w:start w:val="1"/>
      <w:numFmt w:val="lowerRoman"/>
      <w:lvlText w:val="%3."/>
      <w:lvlJc w:val="right"/>
      <w:pPr>
        <w:ind w:left="1890" w:hanging="180"/>
      </w:pPr>
    </w:lvl>
    <w:lvl w:ilvl="3" w:tplc="1C09000F" w:tentative="1">
      <w:start w:val="1"/>
      <w:numFmt w:val="decimal"/>
      <w:lvlText w:val="%4."/>
      <w:lvlJc w:val="left"/>
      <w:pPr>
        <w:ind w:left="2610" w:hanging="360"/>
      </w:pPr>
    </w:lvl>
    <w:lvl w:ilvl="4" w:tplc="1C090019" w:tentative="1">
      <w:start w:val="1"/>
      <w:numFmt w:val="lowerLetter"/>
      <w:lvlText w:val="%5."/>
      <w:lvlJc w:val="left"/>
      <w:pPr>
        <w:ind w:left="3330" w:hanging="360"/>
      </w:pPr>
    </w:lvl>
    <w:lvl w:ilvl="5" w:tplc="1C09001B" w:tentative="1">
      <w:start w:val="1"/>
      <w:numFmt w:val="lowerRoman"/>
      <w:lvlText w:val="%6."/>
      <w:lvlJc w:val="right"/>
      <w:pPr>
        <w:ind w:left="4050" w:hanging="180"/>
      </w:pPr>
    </w:lvl>
    <w:lvl w:ilvl="6" w:tplc="1C09000F" w:tentative="1">
      <w:start w:val="1"/>
      <w:numFmt w:val="decimal"/>
      <w:lvlText w:val="%7."/>
      <w:lvlJc w:val="left"/>
      <w:pPr>
        <w:ind w:left="4770" w:hanging="360"/>
      </w:pPr>
    </w:lvl>
    <w:lvl w:ilvl="7" w:tplc="1C090019" w:tentative="1">
      <w:start w:val="1"/>
      <w:numFmt w:val="lowerLetter"/>
      <w:lvlText w:val="%8."/>
      <w:lvlJc w:val="left"/>
      <w:pPr>
        <w:ind w:left="5490" w:hanging="360"/>
      </w:pPr>
    </w:lvl>
    <w:lvl w:ilvl="8" w:tplc="1C09001B" w:tentative="1">
      <w:start w:val="1"/>
      <w:numFmt w:val="lowerRoman"/>
      <w:lvlText w:val="%9."/>
      <w:lvlJc w:val="right"/>
      <w:pPr>
        <w:ind w:left="6210" w:hanging="180"/>
      </w:pPr>
    </w:lvl>
  </w:abstractNum>
  <w:abstractNum w:abstractNumId="1" w15:restartNumberingAfterBreak="0">
    <w:nsid w:val="0C9306D9"/>
    <w:multiLevelType w:val="hybridMultilevel"/>
    <w:tmpl w:val="86D04FFE"/>
    <w:lvl w:ilvl="0" w:tplc="E18694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1338D7"/>
    <w:multiLevelType w:val="hybridMultilevel"/>
    <w:tmpl w:val="FB4657C2"/>
    <w:lvl w:ilvl="0" w:tplc="3A9AA67E">
      <w:start w:val="1"/>
      <w:numFmt w:val="decimal"/>
      <w:lvlText w:val="[%1]"/>
      <w:lvlJc w:val="left"/>
      <w:pPr>
        <w:ind w:left="360" w:hanging="360"/>
      </w:pPr>
      <w:rPr>
        <w:rFonts w:hint="default"/>
        <w:b w:val="0"/>
        <w:i w:val="0"/>
      </w:rPr>
    </w:lvl>
    <w:lvl w:ilvl="1" w:tplc="04090019">
      <w:start w:val="1"/>
      <w:numFmt w:val="lowerLetter"/>
      <w:lvlText w:val="%2."/>
      <w:lvlJc w:val="left"/>
      <w:pPr>
        <w:ind w:left="644"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0DC08F7"/>
    <w:multiLevelType w:val="hybridMultilevel"/>
    <w:tmpl w:val="D716FBE0"/>
    <w:lvl w:ilvl="0" w:tplc="49584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70419"/>
    <w:multiLevelType w:val="hybridMultilevel"/>
    <w:tmpl w:val="BC28D5C8"/>
    <w:lvl w:ilvl="0" w:tplc="3DC629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F8D0B1E"/>
    <w:multiLevelType w:val="hybridMultilevel"/>
    <w:tmpl w:val="68283F9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64C358AA"/>
    <w:multiLevelType w:val="hybridMultilevel"/>
    <w:tmpl w:val="12C0C2DE"/>
    <w:lvl w:ilvl="0" w:tplc="B1300AF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4D012BD"/>
    <w:multiLevelType w:val="hybridMultilevel"/>
    <w:tmpl w:val="C076068A"/>
    <w:lvl w:ilvl="0" w:tplc="C130F1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5285E5D"/>
    <w:multiLevelType w:val="multilevel"/>
    <w:tmpl w:val="B6902A3C"/>
    <w:lvl w:ilvl="0">
      <w:start w:val="5"/>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15:restartNumberingAfterBreak="0">
    <w:nsid w:val="7AC527CD"/>
    <w:multiLevelType w:val="hybridMultilevel"/>
    <w:tmpl w:val="31842224"/>
    <w:lvl w:ilvl="0" w:tplc="0B2AAC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6"/>
  </w:num>
  <w:num w:numId="6">
    <w:abstractNumId w:val="8"/>
  </w:num>
  <w:num w:numId="7">
    <w:abstractNumId w:val="5"/>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EE5"/>
    <w:rsid w:val="00001F72"/>
    <w:rsid w:val="00002E8B"/>
    <w:rsid w:val="000117FA"/>
    <w:rsid w:val="00013EA1"/>
    <w:rsid w:val="00017904"/>
    <w:rsid w:val="00020204"/>
    <w:rsid w:val="00034042"/>
    <w:rsid w:val="00050773"/>
    <w:rsid w:val="00053604"/>
    <w:rsid w:val="00055A20"/>
    <w:rsid w:val="000607AE"/>
    <w:rsid w:val="00061DBC"/>
    <w:rsid w:val="000629E9"/>
    <w:rsid w:val="00071AC4"/>
    <w:rsid w:val="000728BB"/>
    <w:rsid w:val="00075E3F"/>
    <w:rsid w:val="0008685B"/>
    <w:rsid w:val="000878B6"/>
    <w:rsid w:val="0009392C"/>
    <w:rsid w:val="000967AF"/>
    <w:rsid w:val="000A20CD"/>
    <w:rsid w:val="000A24E0"/>
    <w:rsid w:val="000A2599"/>
    <w:rsid w:val="000A279D"/>
    <w:rsid w:val="000B6065"/>
    <w:rsid w:val="000B6EDA"/>
    <w:rsid w:val="000C437A"/>
    <w:rsid w:val="000D3EE0"/>
    <w:rsid w:val="000D679E"/>
    <w:rsid w:val="000E7743"/>
    <w:rsid w:val="000F2CBE"/>
    <w:rsid w:val="000F7459"/>
    <w:rsid w:val="00100FA5"/>
    <w:rsid w:val="0010670E"/>
    <w:rsid w:val="00121532"/>
    <w:rsid w:val="00130C3E"/>
    <w:rsid w:val="00143BAF"/>
    <w:rsid w:val="00147E87"/>
    <w:rsid w:val="00155B9D"/>
    <w:rsid w:val="00162043"/>
    <w:rsid w:val="00163299"/>
    <w:rsid w:val="00163A9B"/>
    <w:rsid w:val="0017018A"/>
    <w:rsid w:val="00173769"/>
    <w:rsid w:val="0017382B"/>
    <w:rsid w:val="0018256C"/>
    <w:rsid w:val="00182DCF"/>
    <w:rsid w:val="00185AF9"/>
    <w:rsid w:val="001914A1"/>
    <w:rsid w:val="00194DF7"/>
    <w:rsid w:val="001A33BC"/>
    <w:rsid w:val="001A5959"/>
    <w:rsid w:val="001C7AA7"/>
    <w:rsid w:val="001D7800"/>
    <w:rsid w:val="001E12DE"/>
    <w:rsid w:val="001E58F9"/>
    <w:rsid w:val="001F0854"/>
    <w:rsid w:val="002054D3"/>
    <w:rsid w:val="00215392"/>
    <w:rsid w:val="002219CE"/>
    <w:rsid w:val="00221BC5"/>
    <w:rsid w:val="00223F2F"/>
    <w:rsid w:val="00235032"/>
    <w:rsid w:val="00235289"/>
    <w:rsid w:val="00235CC6"/>
    <w:rsid w:val="00241899"/>
    <w:rsid w:val="002525A0"/>
    <w:rsid w:val="00255DD0"/>
    <w:rsid w:val="00266F90"/>
    <w:rsid w:val="00272800"/>
    <w:rsid w:val="00273CE7"/>
    <w:rsid w:val="00274DC1"/>
    <w:rsid w:val="00283D4B"/>
    <w:rsid w:val="00286CC5"/>
    <w:rsid w:val="00295A9A"/>
    <w:rsid w:val="00296433"/>
    <w:rsid w:val="002A0002"/>
    <w:rsid w:val="002A5CC9"/>
    <w:rsid w:val="002C1B98"/>
    <w:rsid w:val="002D3CDF"/>
    <w:rsid w:val="002D65D8"/>
    <w:rsid w:val="002E1957"/>
    <w:rsid w:val="002E1C83"/>
    <w:rsid w:val="002E4A42"/>
    <w:rsid w:val="002F29D2"/>
    <w:rsid w:val="002F4C39"/>
    <w:rsid w:val="002F6BAF"/>
    <w:rsid w:val="0031107A"/>
    <w:rsid w:val="00311BCB"/>
    <w:rsid w:val="0031526B"/>
    <w:rsid w:val="00320758"/>
    <w:rsid w:val="003504EF"/>
    <w:rsid w:val="00351947"/>
    <w:rsid w:val="00355071"/>
    <w:rsid w:val="0035696A"/>
    <w:rsid w:val="00370AC4"/>
    <w:rsid w:val="003724EA"/>
    <w:rsid w:val="00382C83"/>
    <w:rsid w:val="00384A42"/>
    <w:rsid w:val="00386E54"/>
    <w:rsid w:val="00387C3C"/>
    <w:rsid w:val="003A17E5"/>
    <w:rsid w:val="003B4E71"/>
    <w:rsid w:val="003E1185"/>
    <w:rsid w:val="003F063F"/>
    <w:rsid w:val="003F5C43"/>
    <w:rsid w:val="004069B1"/>
    <w:rsid w:val="0042192B"/>
    <w:rsid w:val="00422CD5"/>
    <w:rsid w:val="00440E07"/>
    <w:rsid w:val="004461FC"/>
    <w:rsid w:val="00461C6A"/>
    <w:rsid w:val="004803EC"/>
    <w:rsid w:val="004A7871"/>
    <w:rsid w:val="004C0065"/>
    <w:rsid w:val="004C371B"/>
    <w:rsid w:val="004D5004"/>
    <w:rsid w:val="004E08B7"/>
    <w:rsid w:val="004E6B79"/>
    <w:rsid w:val="004E7D55"/>
    <w:rsid w:val="004F01FA"/>
    <w:rsid w:val="00512D93"/>
    <w:rsid w:val="00513B4A"/>
    <w:rsid w:val="005152D3"/>
    <w:rsid w:val="005454BB"/>
    <w:rsid w:val="0056184B"/>
    <w:rsid w:val="0057347F"/>
    <w:rsid w:val="00580531"/>
    <w:rsid w:val="00580BBD"/>
    <w:rsid w:val="005834F4"/>
    <w:rsid w:val="005851B2"/>
    <w:rsid w:val="00587F03"/>
    <w:rsid w:val="005902D3"/>
    <w:rsid w:val="005A58AC"/>
    <w:rsid w:val="005A6066"/>
    <w:rsid w:val="005B0D98"/>
    <w:rsid w:val="005B2762"/>
    <w:rsid w:val="005B497A"/>
    <w:rsid w:val="005C2B28"/>
    <w:rsid w:val="005E0DEB"/>
    <w:rsid w:val="005E2E23"/>
    <w:rsid w:val="005F0EA6"/>
    <w:rsid w:val="005F4707"/>
    <w:rsid w:val="00613222"/>
    <w:rsid w:val="006149E6"/>
    <w:rsid w:val="0062409B"/>
    <w:rsid w:val="0063026B"/>
    <w:rsid w:val="00636B4D"/>
    <w:rsid w:val="00637369"/>
    <w:rsid w:val="00637D5D"/>
    <w:rsid w:val="00641274"/>
    <w:rsid w:val="006462A5"/>
    <w:rsid w:val="006507CD"/>
    <w:rsid w:val="00653F7D"/>
    <w:rsid w:val="00654B64"/>
    <w:rsid w:val="0066721E"/>
    <w:rsid w:val="006676A7"/>
    <w:rsid w:val="006764A7"/>
    <w:rsid w:val="006830DA"/>
    <w:rsid w:val="0068383C"/>
    <w:rsid w:val="00683BDA"/>
    <w:rsid w:val="00684637"/>
    <w:rsid w:val="0069088F"/>
    <w:rsid w:val="006A11E4"/>
    <w:rsid w:val="006A3FDD"/>
    <w:rsid w:val="006B287E"/>
    <w:rsid w:val="006B645E"/>
    <w:rsid w:val="006B7AE5"/>
    <w:rsid w:val="006C1E6F"/>
    <w:rsid w:val="006C510E"/>
    <w:rsid w:val="006C7D65"/>
    <w:rsid w:val="006D5FF6"/>
    <w:rsid w:val="006E435C"/>
    <w:rsid w:val="006F0F0E"/>
    <w:rsid w:val="007045AE"/>
    <w:rsid w:val="00705DDD"/>
    <w:rsid w:val="0071730F"/>
    <w:rsid w:val="0072578D"/>
    <w:rsid w:val="00727DAB"/>
    <w:rsid w:val="00734A84"/>
    <w:rsid w:val="00735968"/>
    <w:rsid w:val="00735BEE"/>
    <w:rsid w:val="00742B32"/>
    <w:rsid w:val="00745F13"/>
    <w:rsid w:val="0075100B"/>
    <w:rsid w:val="00752672"/>
    <w:rsid w:val="00764E03"/>
    <w:rsid w:val="007662B3"/>
    <w:rsid w:val="00775256"/>
    <w:rsid w:val="00776B26"/>
    <w:rsid w:val="007A37A5"/>
    <w:rsid w:val="007B6C2D"/>
    <w:rsid w:val="007C086A"/>
    <w:rsid w:val="007C4927"/>
    <w:rsid w:val="007C697E"/>
    <w:rsid w:val="007E0245"/>
    <w:rsid w:val="007E7B2E"/>
    <w:rsid w:val="007F300F"/>
    <w:rsid w:val="007F51B7"/>
    <w:rsid w:val="00800F04"/>
    <w:rsid w:val="008013C5"/>
    <w:rsid w:val="00810C9D"/>
    <w:rsid w:val="0081412F"/>
    <w:rsid w:val="00824DA1"/>
    <w:rsid w:val="00833FFC"/>
    <w:rsid w:val="00835ABA"/>
    <w:rsid w:val="00841BB9"/>
    <w:rsid w:val="00843853"/>
    <w:rsid w:val="00850752"/>
    <w:rsid w:val="008644D8"/>
    <w:rsid w:val="00870E95"/>
    <w:rsid w:val="008712C9"/>
    <w:rsid w:val="008722CD"/>
    <w:rsid w:val="00875917"/>
    <w:rsid w:val="0088295A"/>
    <w:rsid w:val="0089679C"/>
    <w:rsid w:val="008A5589"/>
    <w:rsid w:val="008A72E7"/>
    <w:rsid w:val="008A7926"/>
    <w:rsid w:val="008B73BB"/>
    <w:rsid w:val="008C0223"/>
    <w:rsid w:val="008C3686"/>
    <w:rsid w:val="008D16D3"/>
    <w:rsid w:val="008D2EF6"/>
    <w:rsid w:val="008D4334"/>
    <w:rsid w:val="008E208F"/>
    <w:rsid w:val="008E3699"/>
    <w:rsid w:val="008F05CC"/>
    <w:rsid w:val="008F4837"/>
    <w:rsid w:val="00902C78"/>
    <w:rsid w:val="009118D8"/>
    <w:rsid w:val="009240B2"/>
    <w:rsid w:val="0092542C"/>
    <w:rsid w:val="00935445"/>
    <w:rsid w:val="00944BFD"/>
    <w:rsid w:val="009512C2"/>
    <w:rsid w:val="00970586"/>
    <w:rsid w:val="00971C79"/>
    <w:rsid w:val="00973574"/>
    <w:rsid w:val="00976C05"/>
    <w:rsid w:val="00981B67"/>
    <w:rsid w:val="00981EC3"/>
    <w:rsid w:val="0099199E"/>
    <w:rsid w:val="00994F41"/>
    <w:rsid w:val="009A53C4"/>
    <w:rsid w:val="009A601D"/>
    <w:rsid w:val="009B7069"/>
    <w:rsid w:val="009C5923"/>
    <w:rsid w:val="009D1739"/>
    <w:rsid w:val="009D7704"/>
    <w:rsid w:val="009E165E"/>
    <w:rsid w:val="009E6003"/>
    <w:rsid w:val="009F26CE"/>
    <w:rsid w:val="009F41D2"/>
    <w:rsid w:val="00A13C4C"/>
    <w:rsid w:val="00A17E9E"/>
    <w:rsid w:val="00A2030E"/>
    <w:rsid w:val="00A246CC"/>
    <w:rsid w:val="00A42581"/>
    <w:rsid w:val="00A46EF6"/>
    <w:rsid w:val="00A53C88"/>
    <w:rsid w:val="00A60D83"/>
    <w:rsid w:val="00A73993"/>
    <w:rsid w:val="00A862E6"/>
    <w:rsid w:val="00A9609C"/>
    <w:rsid w:val="00AA7A2E"/>
    <w:rsid w:val="00AB413F"/>
    <w:rsid w:val="00AC63E6"/>
    <w:rsid w:val="00AD1CBA"/>
    <w:rsid w:val="00AD5AD7"/>
    <w:rsid w:val="00AE1701"/>
    <w:rsid w:val="00AF1A06"/>
    <w:rsid w:val="00B03EE5"/>
    <w:rsid w:val="00B04938"/>
    <w:rsid w:val="00B11ED5"/>
    <w:rsid w:val="00B22D27"/>
    <w:rsid w:val="00B247C1"/>
    <w:rsid w:val="00B42D2A"/>
    <w:rsid w:val="00B50D4A"/>
    <w:rsid w:val="00B53CD3"/>
    <w:rsid w:val="00B62765"/>
    <w:rsid w:val="00B62EE5"/>
    <w:rsid w:val="00B65904"/>
    <w:rsid w:val="00B67CCC"/>
    <w:rsid w:val="00B67DE4"/>
    <w:rsid w:val="00B76DD8"/>
    <w:rsid w:val="00B8023C"/>
    <w:rsid w:val="00B94E6B"/>
    <w:rsid w:val="00BA03CC"/>
    <w:rsid w:val="00BA048B"/>
    <w:rsid w:val="00BB586B"/>
    <w:rsid w:val="00BB6368"/>
    <w:rsid w:val="00BD3C8A"/>
    <w:rsid w:val="00BD4C62"/>
    <w:rsid w:val="00BD4F07"/>
    <w:rsid w:val="00C004F6"/>
    <w:rsid w:val="00C02835"/>
    <w:rsid w:val="00C03A13"/>
    <w:rsid w:val="00C1600C"/>
    <w:rsid w:val="00C20334"/>
    <w:rsid w:val="00C222AB"/>
    <w:rsid w:val="00C22C86"/>
    <w:rsid w:val="00C24F55"/>
    <w:rsid w:val="00C413B7"/>
    <w:rsid w:val="00C45351"/>
    <w:rsid w:val="00C45C71"/>
    <w:rsid w:val="00C55586"/>
    <w:rsid w:val="00C635C5"/>
    <w:rsid w:val="00C7264B"/>
    <w:rsid w:val="00C80439"/>
    <w:rsid w:val="00C86236"/>
    <w:rsid w:val="00C903A5"/>
    <w:rsid w:val="00CA08B9"/>
    <w:rsid w:val="00CA3C31"/>
    <w:rsid w:val="00CB4631"/>
    <w:rsid w:val="00CB7DF1"/>
    <w:rsid w:val="00CC0705"/>
    <w:rsid w:val="00CC50FA"/>
    <w:rsid w:val="00CC62C5"/>
    <w:rsid w:val="00CC6F52"/>
    <w:rsid w:val="00CD124F"/>
    <w:rsid w:val="00CD742F"/>
    <w:rsid w:val="00CE0CA8"/>
    <w:rsid w:val="00D02246"/>
    <w:rsid w:val="00D03ECE"/>
    <w:rsid w:val="00D15073"/>
    <w:rsid w:val="00D150AE"/>
    <w:rsid w:val="00D34983"/>
    <w:rsid w:val="00D46619"/>
    <w:rsid w:val="00D62CDD"/>
    <w:rsid w:val="00D6397F"/>
    <w:rsid w:val="00D84687"/>
    <w:rsid w:val="00D9343F"/>
    <w:rsid w:val="00DB13BF"/>
    <w:rsid w:val="00DB272F"/>
    <w:rsid w:val="00DC1896"/>
    <w:rsid w:val="00DC612F"/>
    <w:rsid w:val="00DC77BC"/>
    <w:rsid w:val="00DD1F62"/>
    <w:rsid w:val="00DE366C"/>
    <w:rsid w:val="00DE42F6"/>
    <w:rsid w:val="00E0150C"/>
    <w:rsid w:val="00E02835"/>
    <w:rsid w:val="00E124C1"/>
    <w:rsid w:val="00E157AF"/>
    <w:rsid w:val="00E25F79"/>
    <w:rsid w:val="00E278E9"/>
    <w:rsid w:val="00E447C9"/>
    <w:rsid w:val="00E4490C"/>
    <w:rsid w:val="00E44B21"/>
    <w:rsid w:val="00E82D16"/>
    <w:rsid w:val="00E83B93"/>
    <w:rsid w:val="00E86E84"/>
    <w:rsid w:val="00E923E6"/>
    <w:rsid w:val="00E95F06"/>
    <w:rsid w:val="00E96118"/>
    <w:rsid w:val="00EA7606"/>
    <w:rsid w:val="00EB0E2E"/>
    <w:rsid w:val="00EB4A70"/>
    <w:rsid w:val="00EC284E"/>
    <w:rsid w:val="00EC554A"/>
    <w:rsid w:val="00EC6AC9"/>
    <w:rsid w:val="00EC730C"/>
    <w:rsid w:val="00ED34D8"/>
    <w:rsid w:val="00EE4747"/>
    <w:rsid w:val="00EF2288"/>
    <w:rsid w:val="00F026BA"/>
    <w:rsid w:val="00F21656"/>
    <w:rsid w:val="00F21BE7"/>
    <w:rsid w:val="00F22CC8"/>
    <w:rsid w:val="00F3090A"/>
    <w:rsid w:val="00F31E17"/>
    <w:rsid w:val="00F32962"/>
    <w:rsid w:val="00F37544"/>
    <w:rsid w:val="00F377C8"/>
    <w:rsid w:val="00F40C25"/>
    <w:rsid w:val="00F40D52"/>
    <w:rsid w:val="00F43A24"/>
    <w:rsid w:val="00F540D2"/>
    <w:rsid w:val="00F740B3"/>
    <w:rsid w:val="00F7452D"/>
    <w:rsid w:val="00F842AF"/>
    <w:rsid w:val="00F96F8F"/>
    <w:rsid w:val="00F97D59"/>
    <w:rsid w:val="00FA317A"/>
    <w:rsid w:val="00FB04B2"/>
    <w:rsid w:val="00FB3ACA"/>
    <w:rsid w:val="00FB679A"/>
    <w:rsid w:val="00FB6D2C"/>
    <w:rsid w:val="00FE16B8"/>
    <w:rsid w:val="00FF36E5"/>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82525"/>
  <w15:chartTrackingRefBased/>
  <w15:docId w15:val="{C8D0AC32-157D-4760-B33D-2EE5586D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atentStyles>
  <w:style w:type="paragraph" w:default="1" w:styleId="Normal">
    <w:name w:val="Normal"/>
    <w:qFormat/>
    <w:rsid w:val="00B03EE5"/>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EE5"/>
    <w:pPr>
      <w:tabs>
        <w:tab w:val="center" w:pos="4153"/>
        <w:tab w:val="right" w:pos="8306"/>
      </w:tabs>
    </w:pPr>
  </w:style>
  <w:style w:type="character" w:customStyle="1" w:styleId="HeaderChar">
    <w:name w:val="Header Char"/>
    <w:link w:val="Header"/>
    <w:uiPriority w:val="99"/>
    <w:rsid w:val="00B03EE5"/>
    <w:rPr>
      <w:rFonts w:ascii="Times New Roman" w:eastAsia="Times New Roman" w:hAnsi="Times New Roman" w:cs="Times New Roman"/>
      <w:sz w:val="24"/>
      <w:szCs w:val="24"/>
      <w:lang w:eastAsia="en-GB"/>
    </w:rPr>
  </w:style>
  <w:style w:type="character" w:styleId="PageNumber">
    <w:name w:val="page number"/>
    <w:rsid w:val="00B03EE5"/>
  </w:style>
  <w:style w:type="paragraph" w:customStyle="1" w:styleId="MediumGrid1-Accent21">
    <w:name w:val="Medium Grid 1 - Accent 21"/>
    <w:basedOn w:val="Normal"/>
    <w:uiPriority w:val="34"/>
    <w:qFormat/>
    <w:rsid w:val="00B03EE5"/>
    <w:pPr>
      <w:ind w:left="720"/>
      <w:contextualSpacing/>
    </w:pPr>
  </w:style>
  <w:style w:type="paragraph" w:styleId="FootnoteText">
    <w:name w:val="footnote text"/>
    <w:basedOn w:val="Normal"/>
    <w:link w:val="FootnoteTextChar"/>
    <w:uiPriority w:val="99"/>
    <w:unhideWhenUsed/>
    <w:rsid w:val="00B03EE5"/>
    <w:rPr>
      <w:sz w:val="20"/>
      <w:szCs w:val="20"/>
    </w:rPr>
  </w:style>
  <w:style w:type="character" w:customStyle="1" w:styleId="FootnoteTextChar">
    <w:name w:val="Footnote Text Char"/>
    <w:link w:val="FootnoteText"/>
    <w:uiPriority w:val="99"/>
    <w:rsid w:val="00B03EE5"/>
    <w:rPr>
      <w:rFonts w:ascii="Times New Roman" w:eastAsia="Times New Roman" w:hAnsi="Times New Roman" w:cs="Times New Roman"/>
      <w:sz w:val="20"/>
      <w:szCs w:val="20"/>
      <w:lang w:eastAsia="en-GB"/>
    </w:rPr>
  </w:style>
  <w:style w:type="character" w:styleId="FootnoteReference">
    <w:name w:val="footnote reference"/>
    <w:uiPriority w:val="99"/>
    <w:unhideWhenUsed/>
    <w:rsid w:val="00B03EE5"/>
    <w:rPr>
      <w:vertAlign w:val="superscript"/>
    </w:rPr>
  </w:style>
  <w:style w:type="character" w:styleId="CommentReference">
    <w:name w:val="annotation reference"/>
    <w:uiPriority w:val="99"/>
    <w:semiHidden/>
    <w:unhideWhenUsed/>
    <w:rsid w:val="00155B9D"/>
    <w:rPr>
      <w:sz w:val="16"/>
      <w:szCs w:val="16"/>
    </w:rPr>
  </w:style>
  <w:style w:type="paragraph" w:styleId="CommentText">
    <w:name w:val="annotation text"/>
    <w:basedOn w:val="Normal"/>
    <w:link w:val="CommentTextChar"/>
    <w:uiPriority w:val="99"/>
    <w:semiHidden/>
    <w:unhideWhenUsed/>
    <w:rsid w:val="00155B9D"/>
    <w:rPr>
      <w:sz w:val="20"/>
      <w:szCs w:val="20"/>
    </w:rPr>
  </w:style>
  <w:style w:type="character" w:customStyle="1" w:styleId="CommentTextChar">
    <w:name w:val="Comment Text Char"/>
    <w:link w:val="CommentText"/>
    <w:uiPriority w:val="99"/>
    <w:semiHidden/>
    <w:rsid w:val="00155B9D"/>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155B9D"/>
    <w:rPr>
      <w:b/>
      <w:bCs/>
    </w:rPr>
  </w:style>
  <w:style w:type="character" w:customStyle="1" w:styleId="CommentSubjectChar">
    <w:name w:val="Comment Subject Char"/>
    <w:link w:val="CommentSubject"/>
    <w:uiPriority w:val="99"/>
    <w:semiHidden/>
    <w:rsid w:val="00155B9D"/>
    <w:rPr>
      <w:rFonts w:ascii="Times New Roman" w:eastAsia="Times New Roman" w:hAnsi="Times New Roman"/>
      <w:b/>
      <w:bCs/>
      <w:lang w:val="en-GB" w:eastAsia="en-GB"/>
    </w:rPr>
  </w:style>
  <w:style w:type="paragraph" w:styleId="BodyText">
    <w:name w:val="Body Text"/>
    <w:basedOn w:val="Normal"/>
    <w:link w:val="BodyTextChar"/>
    <w:rsid w:val="008E208F"/>
    <w:pPr>
      <w:jc w:val="center"/>
    </w:pPr>
    <w:rPr>
      <w:lang w:eastAsia="en-US"/>
    </w:rPr>
  </w:style>
  <w:style w:type="character" w:customStyle="1" w:styleId="BodyTextChar">
    <w:name w:val="Body Text Char"/>
    <w:link w:val="BodyText"/>
    <w:rsid w:val="008E208F"/>
    <w:rPr>
      <w:rFonts w:ascii="Times New Roman" w:eastAsia="Times New Roman" w:hAnsi="Times New Roman"/>
      <w:sz w:val="24"/>
      <w:szCs w:val="24"/>
      <w:lang w:val="en-GB" w:eastAsia="en-US"/>
    </w:rPr>
  </w:style>
  <w:style w:type="paragraph" w:styleId="EndnoteText">
    <w:name w:val="endnote text"/>
    <w:basedOn w:val="Normal"/>
    <w:link w:val="EndnoteTextChar"/>
    <w:uiPriority w:val="99"/>
    <w:unhideWhenUsed/>
    <w:rsid w:val="00F97D59"/>
  </w:style>
  <w:style w:type="character" w:customStyle="1" w:styleId="EndnoteTextChar">
    <w:name w:val="Endnote Text Char"/>
    <w:link w:val="EndnoteText"/>
    <w:uiPriority w:val="99"/>
    <w:rsid w:val="00F97D59"/>
    <w:rPr>
      <w:rFonts w:ascii="Times New Roman" w:eastAsia="Times New Roman" w:hAnsi="Times New Roman"/>
      <w:sz w:val="24"/>
      <w:szCs w:val="24"/>
    </w:rPr>
  </w:style>
  <w:style w:type="character" w:styleId="EndnoteReference">
    <w:name w:val="endnote reference"/>
    <w:uiPriority w:val="99"/>
    <w:unhideWhenUsed/>
    <w:rsid w:val="00F97D59"/>
    <w:rPr>
      <w:vertAlign w:val="superscript"/>
    </w:rPr>
  </w:style>
  <w:style w:type="paragraph" w:customStyle="1" w:styleId="ColorfulList-Accent11">
    <w:name w:val="Colorful List - Accent 11"/>
    <w:basedOn w:val="Normal"/>
    <w:uiPriority w:val="34"/>
    <w:qFormat/>
    <w:rsid w:val="003550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960627">
      <w:bodyDiv w:val="1"/>
      <w:marLeft w:val="0"/>
      <w:marRight w:val="0"/>
      <w:marTop w:val="0"/>
      <w:marBottom w:val="0"/>
      <w:divBdr>
        <w:top w:val="none" w:sz="0" w:space="0" w:color="auto"/>
        <w:left w:val="none" w:sz="0" w:space="0" w:color="auto"/>
        <w:bottom w:val="none" w:sz="0" w:space="0" w:color="auto"/>
        <w:right w:val="none" w:sz="0" w:space="0" w:color="auto"/>
      </w:divBdr>
      <w:divsChild>
        <w:div w:id="313294504">
          <w:marLeft w:val="0"/>
          <w:marRight w:val="0"/>
          <w:marTop w:val="0"/>
          <w:marBottom w:val="0"/>
          <w:divBdr>
            <w:top w:val="none" w:sz="0" w:space="0" w:color="auto"/>
            <w:left w:val="none" w:sz="0" w:space="0" w:color="auto"/>
            <w:bottom w:val="none" w:sz="0" w:space="0" w:color="auto"/>
            <w:right w:val="none" w:sz="0" w:space="0" w:color="auto"/>
          </w:divBdr>
        </w:div>
        <w:div w:id="370694021">
          <w:marLeft w:val="0"/>
          <w:marRight w:val="0"/>
          <w:marTop w:val="0"/>
          <w:marBottom w:val="0"/>
          <w:divBdr>
            <w:top w:val="none" w:sz="0" w:space="0" w:color="auto"/>
            <w:left w:val="none" w:sz="0" w:space="0" w:color="auto"/>
            <w:bottom w:val="none" w:sz="0" w:space="0" w:color="auto"/>
            <w:right w:val="none" w:sz="0" w:space="0" w:color="auto"/>
          </w:divBdr>
        </w:div>
        <w:div w:id="648553423">
          <w:marLeft w:val="0"/>
          <w:marRight w:val="0"/>
          <w:marTop w:val="0"/>
          <w:marBottom w:val="0"/>
          <w:divBdr>
            <w:top w:val="none" w:sz="0" w:space="0" w:color="auto"/>
            <w:left w:val="none" w:sz="0" w:space="0" w:color="auto"/>
            <w:bottom w:val="none" w:sz="0" w:space="0" w:color="auto"/>
            <w:right w:val="none" w:sz="0" w:space="0" w:color="auto"/>
          </w:divBdr>
        </w:div>
        <w:div w:id="958880082">
          <w:marLeft w:val="0"/>
          <w:marRight w:val="0"/>
          <w:marTop w:val="0"/>
          <w:marBottom w:val="0"/>
          <w:divBdr>
            <w:top w:val="none" w:sz="0" w:space="0" w:color="auto"/>
            <w:left w:val="none" w:sz="0" w:space="0" w:color="auto"/>
            <w:bottom w:val="none" w:sz="0" w:space="0" w:color="auto"/>
            <w:right w:val="none" w:sz="0" w:space="0" w:color="auto"/>
          </w:divBdr>
        </w:div>
        <w:div w:id="960889327">
          <w:marLeft w:val="0"/>
          <w:marRight w:val="0"/>
          <w:marTop w:val="0"/>
          <w:marBottom w:val="0"/>
          <w:divBdr>
            <w:top w:val="none" w:sz="0" w:space="0" w:color="auto"/>
            <w:left w:val="none" w:sz="0" w:space="0" w:color="auto"/>
            <w:bottom w:val="none" w:sz="0" w:space="0" w:color="auto"/>
            <w:right w:val="none" w:sz="0" w:space="0" w:color="auto"/>
          </w:divBdr>
        </w:div>
        <w:div w:id="994450609">
          <w:marLeft w:val="0"/>
          <w:marRight w:val="0"/>
          <w:marTop w:val="0"/>
          <w:marBottom w:val="0"/>
          <w:divBdr>
            <w:top w:val="none" w:sz="0" w:space="0" w:color="auto"/>
            <w:left w:val="none" w:sz="0" w:space="0" w:color="auto"/>
            <w:bottom w:val="none" w:sz="0" w:space="0" w:color="auto"/>
            <w:right w:val="none" w:sz="0" w:space="0" w:color="auto"/>
          </w:divBdr>
        </w:div>
        <w:div w:id="1026949407">
          <w:marLeft w:val="0"/>
          <w:marRight w:val="0"/>
          <w:marTop w:val="0"/>
          <w:marBottom w:val="0"/>
          <w:divBdr>
            <w:top w:val="none" w:sz="0" w:space="0" w:color="auto"/>
            <w:left w:val="none" w:sz="0" w:space="0" w:color="auto"/>
            <w:bottom w:val="none" w:sz="0" w:space="0" w:color="auto"/>
            <w:right w:val="none" w:sz="0" w:space="0" w:color="auto"/>
          </w:divBdr>
        </w:div>
        <w:div w:id="1047291551">
          <w:marLeft w:val="0"/>
          <w:marRight w:val="0"/>
          <w:marTop w:val="0"/>
          <w:marBottom w:val="0"/>
          <w:divBdr>
            <w:top w:val="none" w:sz="0" w:space="0" w:color="auto"/>
            <w:left w:val="none" w:sz="0" w:space="0" w:color="auto"/>
            <w:bottom w:val="none" w:sz="0" w:space="0" w:color="auto"/>
            <w:right w:val="none" w:sz="0" w:space="0" w:color="auto"/>
          </w:divBdr>
        </w:div>
        <w:div w:id="1153715687">
          <w:marLeft w:val="0"/>
          <w:marRight w:val="0"/>
          <w:marTop w:val="0"/>
          <w:marBottom w:val="0"/>
          <w:divBdr>
            <w:top w:val="none" w:sz="0" w:space="0" w:color="auto"/>
            <w:left w:val="none" w:sz="0" w:space="0" w:color="auto"/>
            <w:bottom w:val="none" w:sz="0" w:space="0" w:color="auto"/>
            <w:right w:val="none" w:sz="0" w:space="0" w:color="auto"/>
          </w:divBdr>
        </w:div>
        <w:div w:id="1303466419">
          <w:marLeft w:val="0"/>
          <w:marRight w:val="0"/>
          <w:marTop w:val="0"/>
          <w:marBottom w:val="0"/>
          <w:divBdr>
            <w:top w:val="none" w:sz="0" w:space="0" w:color="auto"/>
            <w:left w:val="none" w:sz="0" w:space="0" w:color="auto"/>
            <w:bottom w:val="none" w:sz="0" w:space="0" w:color="auto"/>
            <w:right w:val="none" w:sz="0" w:space="0" w:color="auto"/>
          </w:divBdr>
        </w:div>
        <w:div w:id="1905144260">
          <w:marLeft w:val="0"/>
          <w:marRight w:val="0"/>
          <w:marTop w:val="0"/>
          <w:marBottom w:val="0"/>
          <w:divBdr>
            <w:top w:val="none" w:sz="0" w:space="0" w:color="auto"/>
            <w:left w:val="none" w:sz="0" w:space="0" w:color="auto"/>
            <w:bottom w:val="none" w:sz="0" w:space="0" w:color="auto"/>
            <w:right w:val="none" w:sz="0" w:space="0" w:color="auto"/>
          </w:divBdr>
        </w:div>
      </w:divsChild>
    </w:div>
    <w:div w:id="1410301075">
      <w:bodyDiv w:val="1"/>
      <w:marLeft w:val="0"/>
      <w:marRight w:val="0"/>
      <w:marTop w:val="0"/>
      <w:marBottom w:val="0"/>
      <w:divBdr>
        <w:top w:val="none" w:sz="0" w:space="0" w:color="auto"/>
        <w:left w:val="none" w:sz="0" w:space="0" w:color="auto"/>
        <w:bottom w:val="none" w:sz="0" w:space="0" w:color="auto"/>
        <w:right w:val="none" w:sz="0" w:space="0" w:color="auto"/>
      </w:divBdr>
      <w:divsChild>
        <w:div w:id="241648023">
          <w:marLeft w:val="0"/>
          <w:marRight w:val="0"/>
          <w:marTop w:val="0"/>
          <w:marBottom w:val="0"/>
          <w:divBdr>
            <w:top w:val="none" w:sz="0" w:space="0" w:color="auto"/>
            <w:left w:val="none" w:sz="0" w:space="0" w:color="auto"/>
            <w:bottom w:val="none" w:sz="0" w:space="0" w:color="auto"/>
            <w:right w:val="none" w:sz="0" w:space="0" w:color="auto"/>
          </w:divBdr>
        </w:div>
        <w:div w:id="652636277">
          <w:marLeft w:val="0"/>
          <w:marRight w:val="0"/>
          <w:marTop w:val="0"/>
          <w:marBottom w:val="0"/>
          <w:divBdr>
            <w:top w:val="none" w:sz="0" w:space="0" w:color="auto"/>
            <w:left w:val="none" w:sz="0" w:space="0" w:color="auto"/>
            <w:bottom w:val="none" w:sz="0" w:space="0" w:color="auto"/>
            <w:right w:val="none" w:sz="0" w:space="0" w:color="auto"/>
          </w:divBdr>
        </w:div>
        <w:div w:id="672030918">
          <w:marLeft w:val="0"/>
          <w:marRight w:val="0"/>
          <w:marTop w:val="0"/>
          <w:marBottom w:val="0"/>
          <w:divBdr>
            <w:top w:val="none" w:sz="0" w:space="0" w:color="auto"/>
            <w:left w:val="none" w:sz="0" w:space="0" w:color="auto"/>
            <w:bottom w:val="none" w:sz="0" w:space="0" w:color="auto"/>
            <w:right w:val="none" w:sz="0" w:space="0" w:color="auto"/>
          </w:divBdr>
        </w:div>
        <w:div w:id="688068964">
          <w:marLeft w:val="0"/>
          <w:marRight w:val="0"/>
          <w:marTop w:val="0"/>
          <w:marBottom w:val="0"/>
          <w:divBdr>
            <w:top w:val="none" w:sz="0" w:space="0" w:color="auto"/>
            <w:left w:val="none" w:sz="0" w:space="0" w:color="auto"/>
            <w:bottom w:val="none" w:sz="0" w:space="0" w:color="auto"/>
            <w:right w:val="none" w:sz="0" w:space="0" w:color="auto"/>
          </w:divBdr>
        </w:div>
        <w:div w:id="843740170">
          <w:marLeft w:val="0"/>
          <w:marRight w:val="0"/>
          <w:marTop w:val="0"/>
          <w:marBottom w:val="0"/>
          <w:divBdr>
            <w:top w:val="none" w:sz="0" w:space="0" w:color="auto"/>
            <w:left w:val="none" w:sz="0" w:space="0" w:color="auto"/>
            <w:bottom w:val="none" w:sz="0" w:space="0" w:color="auto"/>
            <w:right w:val="none" w:sz="0" w:space="0" w:color="auto"/>
          </w:divBdr>
        </w:div>
        <w:div w:id="987396399">
          <w:marLeft w:val="0"/>
          <w:marRight w:val="0"/>
          <w:marTop w:val="0"/>
          <w:marBottom w:val="0"/>
          <w:divBdr>
            <w:top w:val="none" w:sz="0" w:space="0" w:color="auto"/>
            <w:left w:val="none" w:sz="0" w:space="0" w:color="auto"/>
            <w:bottom w:val="none" w:sz="0" w:space="0" w:color="auto"/>
            <w:right w:val="none" w:sz="0" w:space="0" w:color="auto"/>
          </w:divBdr>
        </w:div>
        <w:div w:id="1013528384">
          <w:marLeft w:val="0"/>
          <w:marRight w:val="0"/>
          <w:marTop w:val="0"/>
          <w:marBottom w:val="0"/>
          <w:divBdr>
            <w:top w:val="none" w:sz="0" w:space="0" w:color="auto"/>
            <w:left w:val="none" w:sz="0" w:space="0" w:color="auto"/>
            <w:bottom w:val="none" w:sz="0" w:space="0" w:color="auto"/>
            <w:right w:val="none" w:sz="0" w:space="0" w:color="auto"/>
          </w:divBdr>
        </w:div>
        <w:div w:id="1511948231">
          <w:marLeft w:val="0"/>
          <w:marRight w:val="0"/>
          <w:marTop w:val="0"/>
          <w:marBottom w:val="0"/>
          <w:divBdr>
            <w:top w:val="none" w:sz="0" w:space="0" w:color="auto"/>
            <w:left w:val="none" w:sz="0" w:space="0" w:color="auto"/>
            <w:bottom w:val="none" w:sz="0" w:space="0" w:color="auto"/>
            <w:right w:val="none" w:sz="0" w:space="0" w:color="auto"/>
          </w:divBdr>
        </w:div>
        <w:div w:id="1636641175">
          <w:marLeft w:val="0"/>
          <w:marRight w:val="0"/>
          <w:marTop w:val="0"/>
          <w:marBottom w:val="0"/>
          <w:divBdr>
            <w:top w:val="none" w:sz="0" w:space="0" w:color="auto"/>
            <w:left w:val="none" w:sz="0" w:space="0" w:color="auto"/>
            <w:bottom w:val="none" w:sz="0" w:space="0" w:color="auto"/>
            <w:right w:val="none" w:sz="0" w:space="0" w:color="auto"/>
          </w:divBdr>
        </w:div>
        <w:div w:id="1785348738">
          <w:marLeft w:val="0"/>
          <w:marRight w:val="0"/>
          <w:marTop w:val="0"/>
          <w:marBottom w:val="0"/>
          <w:divBdr>
            <w:top w:val="none" w:sz="0" w:space="0" w:color="auto"/>
            <w:left w:val="none" w:sz="0" w:space="0" w:color="auto"/>
            <w:bottom w:val="none" w:sz="0" w:space="0" w:color="auto"/>
            <w:right w:val="none" w:sz="0" w:space="0" w:color="auto"/>
          </w:divBdr>
        </w:div>
      </w:divsChild>
    </w:div>
    <w:div w:id="1911504638">
      <w:bodyDiv w:val="1"/>
      <w:marLeft w:val="0"/>
      <w:marRight w:val="0"/>
      <w:marTop w:val="0"/>
      <w:marBottom w:val="0"/>
      <w:divBdr>
        <w:top w:val="none" w:sz="0" w:space="0" w:color="auto"/>
        <w:left w:val="none" w:sz="0" w:space="0" w:color="auto"/>
        <w:bottom w:val="none" w:sz="0" w:space="0" w:color="auto"/>
        <w:right w:val="none" w:sz="0" w:space="0" w:color="auto"/>
      </w:divBdr>
      <w:divsChild>
        <w:div w:id="43138928">
          <w:marLeft w:val="0"/>
          <w:marRight w:val="0"/>
          <w:marTop w:val="0"/>
          <w:marBottom w:val="0"/>
          <w:divBdr>
            <w:top w:val="none" w:sz="0" w:space="0" w:color="auto"/>
            <w:left w:val="none" w:sz="0" w:space="0" w:color="auto"/>
            <w:bottom w:val="none" w:sz="0" w:space="0" w:color="auto"/>
            <w:right w:val="none" w:sz="0" w:space="0" w:color="auto"/>
          </w:divBdr>
        </w:div>
        <w:div w:id="136454768">
          <w:marLeft w:val="0"/>
          <w:marRight w:val="0"/>
          <w:marTop w:val="0"/>
          <w:marBottom w:val="0"/>
          <w:divBdr>
            <w:top w:val="none" w:sz="0" w:space="0" w:color="auto"/>
            <w:left w:val="none" w:sz="0" w:space="0" w:color="auto"/>
            <w:bottom w:val="none" w:sz="0" w:space="0" w:color="auto"/>
            <w:right w:val="none" w:sz="0" w:space="0" w:color="auto"/>
          </w:divBdr>
        </w:div>
        <w:div w:id="344215353">
          <w:marLeft w:val="0"/>
          <w:marRight w:val="0"/>
          <w:marTop w:val="0"/>
          <w:marBottom w:val="0"/>
          <w:divBdr>
            <w:top w:val="none" w:sz="0" w:space="0" w:color="auto"/>
            <w:left w:val="none" w:sz="0" w:space="0" w:color="auto"/>
            <w:bottom w:val="none" w:sz="0" w:space="0" w:color="auto"/>
            <w:right w:val="none" w:sz="0" w:space="0" w:color="auto"/>
          </w:divBdr>
        </w:div>
        <w:div w:id="348456806">
          <w:marLeft w:val="0"/>
          <w:marRight w:val="0"/>
          <w:marTop w:val="0"/>
          <w:marBottom w:val="0"/>
          <w:divBdr>
            <w:top w:val="none" w:sz="0" w:space="0" w:color="auto"/>
            <w:left w:val="none" w:sz="0" w:space="0" w:color="auto"/>
            <w:bottom w:val="none" w:sz="0" w:space="0" w:color="auto"/>
            <w:right w:val="none" w:sz="0" w:space="0" w:color="auto"/>
          </w:divBdr>
        </w:div>
        <w:div w:id="371808754">
          <w:marLeft w:val="0"/>
          <w:marRight w:val="0"/>
          <w:marTop w:val="0"/>
          <w:marBottom w:val="0"/>
          <w:divBdr>
            <w:top w:val="none" w:sz="0" w:space="0" w:color="auto"/>
            <w:left w:val="none" w:sz="0" w:space="0" w:color="auto"/>
            <w:bottom w:val="none" w:sz="0" w:space="0" w:color="auto"/>
            <w:right w:val="none" w:sz="0" w:space="0" w:color="auto"/>
          </w:divBdr>
        </w:div>
        <w:div w:id="499085755">
          <w:marLeft w:val="0"/>
          <w:marRight w:val="0"/>
          <w:marTop w:val="0"/>
          <w:marBottom w:val="0"/>
          <w:divBdr>
            <w:top w:val="none" w:sz="0" w:space="0" w:color="auto"/>
            <w:left w:val="none" w:sz="0" w:space="0" w:color="auto"/>
            <w:bottom w:val="none" w:sz="0" w:space="0" w:color="auto"/>
            <w:right w:val="none" w:sz="0" w:space="0" w:color="auto"/>
          </w:divBdr>
        </w:div>
        <w:div w:id="541752870">
          <w:marLeft w:val="0"/>
          <w:marRight w:val="0"/>
          <w:marTop w:val="0"/>
          <w:marBottom w:val="0"/>
          <w:divBdr>
            <w:top w:val="none" w:sz="0" w:space="0" w:color="auto"/>
            <w:left w:val="none" w:sz="0" w:space="0" w:color="auto"/>
            <w:bottom w:val="none" w:sz="0" w:space="0" w:color="auto"/>
            <w:right w:val="none" w:sz="0" w:space="0" w:color="auto"/>
          </w:divBdr>
        </w:div>
        <w:div w:id="672689127">
          <w:marLeft w:val="0"/>
          <w:marRight w:val="0"/>
          <w:marTop w:val="0"/>
          <w:marBottom w:val="0"/>
          <w:divBdr>
            <w:top w:val="none" w:sz="0" w:space="0" w:color="auto"/>
            <w:left w:val="none" w:sz="0" w:space="0" w:color="auto"/>
            <w:bottom w:val="none" w:sz="0" w:space="0" w:color="auto"/>
            <w:right w:val="none" w:sz="0" w:space="0" w:color="auto"/>
          </w:divBdr>
        </w:div>
        <w:div w:id="784269386">
          <w:marLeft w:val="0"/>
          <w:marRight w:val="0"/>
          <w:marTop w:val="0"/>
          <w:marBottom w:val="0"/>
          <w:divBdr>
            <w:top w:val="none" w:sz="0" w:space="0" w:color="auto"/>
            <w:left w:val="none" w:sz="0" w:space="0" w:color="auto"/>
            <w:bottom w:val="none" w:sz="0" w:space="0" w:color="auto"/>
            <w:right w:val="none" w:sz="0" w:space="0" w:color="auto"/>
          </w:divBdr>
        </w:div>
        <w:div w:id="808400596">
          <w:marLeft w:val="0"/>
          <w:marRight w:val="0"/>
          <w:marTop w:val="0"/>
          <w:marBottom w:val="0"/>
          <w:divBdr>
            <w:top w:val="none" w:sz="0" w:space="0" w:color="auto"/>
            <w:left w:val="none" w:sz="0" w:space="0" w:color="auto"/>
            <w:bottom w:val="none" w:sz="0" w:space="0" w:color="auto"/>
            <w:right w:val="none" w:sz="0" w:space="0" w:color="auto"/>
          </w:divBdr>
        </w:div>
        <w:div w:id="903681700">
          <w:marLeft w:val="0"/>
          <w:marRight w:val="0"/>
          <w:marTop w:val="0"/>
          <w:marBottom w:val="0"/>
          <w:divBdr>
            <w:top w:val="none" w:sz="0" w:space="0" w:color="auto"/>
            <w:left w:val="none" w:sz="0" w:space="0" w:color="auto"/>
            <w:bottom w:val="none" w:sz="0" w:space="0" w:color="auto"/>
            <w:right w:val="none" w:sz="0" w:space="0" w:color="auto"/>
          </w:divBdr>
        </w:div>
        <w:div w:id="941719497">
          <w:marLeft w:val="0"/>
          <w:marRight w:val="0"/>
          <w:marTop w:val="0"/>
          <w:marBottom w:val="0"/>
          <w:divBdr>
            <w:top w:val="none" w:sz="0" w:space="0" w:color="auto"/>
            <w:left w:val="none" w:sz="0" w:space="0" w:color="auto"/>
            <w:bottom w:val="none" w:sz="0" w:space="0" w:color="auto"/>
            <w:right w:val="none" w:sz="0" w:space="0" w:color="auto"/>
          </w:divBdr>
        </w:div>
        <w:div w:id="1056005363">
          <w:marLeft w:val="0"/>
          <w:marRight w:val="0"/>
          <w:marTop w:val="0"/>
          <w:marBottom w:val="0"/>
          <w:divBdr>
            <w:top w:val="none" w:sz="0" w:space="0" w:color="auto"/>
            <w:left w:val="none" w:sz="0" w:space="0" w:color="auto"/>
            <w:bottom w:val="none" w:sz="0" w:space="0" w:color="auto"/>
            <w:right w:val="none" w:sz="0" w:space="0" w:color="auto"/>
          </w:divBdr>
        </w:div>
        <w:div w:id="1061320264">
          <w:marLeft w:val="0"/>
          <w:marRight w:val="0"/>
          <w:marTop w:val="0"/>
          <w:marBottom w:val="0"/>
          <w:divBdr>
            <w:top w:val="none" w:sz="0" w:space="0" w:color="auto"/>
            <w:left w:val="none" w:sz="0" w:space="0" w:color="auto"/>
            <w:bottom w:val="none" w:sz="0" w:space="0" w:color="auto"/>
            <w:right w:val="none" w:sz="0" w:space="0" w:color="auto"/>
          </w:divBdr>
        </w:div>
        <w:div w:id="1097478013">
          <w:marLeft w:val="0"/>
          <w:marRight w:val="0"/>
          <w:marTop w:val="0"/>
          <w:marBottom w:val="0"/>
          <w:divBdr>
            <w:top w:val="none" w:sz="0" w:space="0" w:color="auto"/>
            <w:left w:val="none" w:sz="0" w:space="0" w:color="auto"/>
            <w:bottom w:val="none" w:sz="0" w:space="0" w:color="auto"/>
            <w:right w:val="none" w:sz="0" w:space="0" w:color="auto"/>
          </w:divBdr>
        </w:div>
        <w:div w:id="1238325236">
          <w:marLeft w:val="0"/>
          <w:marRight w:val="0"/>
          <w:marTop w:val="0"/>
          <w:marBottom w:val="0"/>
          <w:divBdr>
            <w:top w:val="none" w:sz="0" w:space="0" w:color="auto"/>
            <w:left w:val="none" w:sz="0" w:space="0" w:color="auto"/>
            <w:bottom w:val="none" w:sz="0" w:space="0" w:color="auto"/>
            <w:right w:val="none" w:sz="0" w:space="0" w:color="auto"/>
          </w:divBdr>
        </w:div>
        <w:div w:id="1448046060">
          <w:marLeft w:val="0"/>
          <w:marRight w:val="0"/>
          <w:marTop w:val="0"/>
          <w:marBottom w:val="0"/>
          <w:divBdr>
            <w:top w:val="none" w:sz="0" w:space="0" w:color="auto"/>
            <w:left w:val="none" w:sz="0" w:space="0" w:color="auto"/>
            <w:bottom w:val="none" w:sz="0" w:space="0" w:color="auto"/>
            <w:right w:val="none" w:sz="0" w:space="0" w:color="auto"/>
          </w:divBdr>
        </w:div>
        <w:div w:id="1553151908">
          <w:marLeft w:val="0"/>
          <w:marRight w:val="0"/>
          <w:marTop w:val="0"/>
          <w:marBottom w:val="0"/>
          <w:divBdr>
            <w:top w:val="none" w:sz="0" w:space="0" w:color="auto"/>
            <w:left w:val="none" w:sz="0" w:space="0" w:color="auto"/>
            <w:bottom w:val="none" w:sz="0" w:space="0" w:color="auto"/>
            <w:right w:val="none" w:sz="0" w:space="0" w:color="auto"/>
          </w:divBdr>
        </w:div>
        <w:div w:id="1695417326">
          <w:marLeft w:val="0"/>
          <w:marRight w:val="0"/>
          <w:marTop w:val="0"/>
          <w:marBottom w:val="0"/>
          <w:divBdr>
            <w:top w:val="none" w:sz="0" w:space="0" w:color="auto"/>
            <w:left w:val="none" w:sz="0" w:space="0" w:color="auto"/>
            <w:bottom w:val="none" w:sz="0" w:space="0" w:color="auto"/>
            <w:right w:val="none" w:sz="0" w:space="0" w:color="auto"/>
          </w:divBdr>
        </w:div>
        <w:div w:id="1701007605">
          <w:marLeft w:val="0"/>
          <w:marRight w:val="0"/>
          <w:marTop w:val="0"/>
          <w:marBottom w:val="0"/>
          <w:divBdr>
            <w:top w:val="none" w:sz="0" w:space="0" w:color="auto"/>
            <w:left w:val="none" w:sz="0" w:space="0" w:color="auto"/>
            <w:bottom w:val="none" w:sz="0" w:space="0" w:color="auto"/>
            <w:right w:val="none" w:sz="0" w:space="0" w:color="auto"/>
          </w:divBdr>
        </w:div>
        <w:div w:id="1703900352">
          <w:marLeft w:val="0"/>
          <w:marRight w:val="0"/>
          <w:marTop w:val="0"/>
          <w:marBottom w:val="0"/>
          <w:divBdr>
            <w:top w:val="none" w:sz="0" w:space="0" w:color="auto"/>
            <w:left w:val="none" w:sz="0" w:space="0" w:color="auto"/>
            <w:bottom w:val="none" w:sz="0" w:space="0" w:color="auto"/>
            <w:right w:val="none" w:sz="0" w:space="0" w:color="auto"/>
          </w:divBdr>
        </w:div>
        <w:div w:id="1716347612">
          <w:marLeft w:val="0"/>
          <w:marRight w:val="0"/>
          <w:marTop w:val="0"/>
          <w:marBottom w:val="0"/>
          <w:divBdr>
            <w:top w:val="none" w:sz="0" w:space="0" w:color="auto"/>
            <w:left w:val="none" w:sz="0" w:space="0" w:color="auto"/>
            <w:bottom w:val="none" w:sz="0" w:space="0" w:color="auto"/>
            <w:right w:val="none" w:sz="0" w:space="0" w:color="auto"/>
          </w:divBdr>
        </w:div>
        <w:div w:id="1783988046">
          <w:marLeft w:val="0"/>
          <w:marRight w:val="0"/>
          <w:marTop w:val="0"/>
          <w:marBottom w:val="0"/>
          <w:divBdr>
            <w:top w:val="none" w:sz="0" w:space="0" w:color="auto"/>
            <w:left w:val="none" w:sz="0" w:space="0" w:color="auto"/>
            <w:bottom w:val="none" w:sz="0" w:space="0" w:color="auto"/>
            <w:right w:val="none" w:sz="0" w:space="0" w:color="auto"/>
          </w:divBdr>
        </w:div>
        <w:div w:id="2047174407">
          <w:marLeft w:val="0"/>
          <w:marRight w:val="0"/>
          <w:marTop w:val="0"/>
          <w:marBottom w:val="0"/>
          <w:divBdr>
            <w:top w:val="none" w:sz="0" w:space="0" w:color="auto"/>
            <w:left w:val="none" w:sz="0" w:space="0" w:color="auto"/>
            <w:bottom w:val="none" w:sz="0" w:space="0" w:color="auto"/>
            <w:right w:val="none" w:sz="0" w:space="0" w:color="auto"/>
          </w:divBdr>
        </w:div>
      </w:divsChild>
    </w:div>
    <w:div w:id="1951425305">
      <w:bodyDiv w:val="1"/>
      <w:marLeft w:val="0"/>
      <w:marRight w:val="0"/>
      <w:marTop w:val="0"/>
      <w:marBottom w:val="0"/>
      <w:divBdr>
        <w:top w:val="none" w:sz="0" w:space="0" w:color="auto"/>
        <w:left w:val="none" w:sz="0" w:space="0" w:color="auto"/>
        <w:bottom w:val="none" w:sz="0" w:space="0" w:color="auto"/>
        <w:right w:val="none" w:sz="0" w:space="0" w:color="auto"/>
      </w:divBdr>
      <w:divsChild>
        <w:div w:id="92096283">
          <w:marLeft w:val="0"/>
          <w:marRight w:val="0"/>
          <w:marTop w:val="0"/>
          <w:marBottom w:val="0"/>
          <w:divBdr>
            <w:top w:val="none" w:sz="0" w:space="0" w:color="auto"/>
            <w:left w:val="none" w:sz="0" w:space="0" w:color="auto"/>
            <w:bottom w:val="none" w:sz="0" w:space="0" w:color="auto"/>
            <w:right w:val="none" w:sz="0" w:space="0" w:color="auto"/>
          </w:divBdr>
        </w:div>
        <w:div w:id="178542385">
          <w:marLeft w:val="0"/>
          <w:marRight w:val="0"/>
          <w:marTop w:val="0"/>
          <w:marBottom w:val="0"/>
          <w:divBdr>
            <w:top w:val="none" w:sz="0" w:space="0" w:color="auto"/>
            <w:left w:val="none" w:sz="0" w:space="0" w:color="auto"/>
            <w:bottom w:val="none" w:sz="0" w:space="0" w:color="auto"/>
            <w:right w:val="none" w:sz="0" w:space="0" w:color="auto"/>
          </w:divBdr>
        </w:div>
        <w:div w:id="297954888">
          <w:marLeft w:val="0"/>
          <w:marRight w:val="0"/>
          <w:marTop w:val="0"/>
          <w:marBottom w:val="0"/>
          <w:divBdr>
            <w:top w:val="none" w:sz="0" w:space="0" w:color="auto"/>
            <w:left w:val="none" w:sz="0" w:space="0" w:color="auto"/>
            <w:bottom w:val="none" w:sz="0" w:space="0" w:color="auto"/>
            <w:right w:val="none" w:sz="0" w:space="0" w:color="auto"/>
          </w:divBdr>
        </w:div>
        <w:div w:id="964582902">
          <w:marLeft w:val="0"/>
          <w:marRight w:val="0"/>
          <w:marTop w:val="0"/>
          <w:marBottom w:val="0"/>
          <w:divBdr>
            <w:top w:val="none" w:sz="0" w:space="0" w:color="auto"/>
            <w:left w:val="none" w:sz="0" w:space="0" w:color="auto"/>
            <w:bottom w:val="none" w:sz="0" w:space="0" w:color="auto"/>
            <w:right w:val="none" w:sz="0" w:space="0" w:color="auto"/>
          </w:divBdr>
        </w:div>
        <w:div w:id="1221404458">
          <w:marLeft w:val="0"/>
          <w:marRight w:val="0"/>
          <w:marTop w:val="0"/>
          <w:marBottom w:val="0"/>
          <w:divBdr>
            <w:top w:val="none" w:sz="0" w:space="0" w:color="auto"/>
            <w:left w:val="none" w:sz="0" w:space="0" w:color="auto"/>
            <w:bottom w:val="none" w:sz="0" w:space="0" w:color="auto"/>
            <w:right w:val="none" w:sz="0" w:space="0" w:color="auto"/>
          </w:divBdr>
        </w:div>
        <w:div w:id="1412922993">
          <w:marLeft w:val="0"/>
          <w:marRight w:val="0"/>
          <w:marTop w:val="0"/>
          <w:marBottom w:val="0"/>
          <w:divBdr>
            <w:top w:val="none" w:sz="0" w:space="0" w:color="auto"/>
            <w:left w:val="none" w:sz="0" w:space="0" w:color="auto"/>
            <w:bottom w:val="none" w:sz="0" w:space="0" w:color="auto"/>
            <w:right w:val="none" w:sz="0" w:space="0" w:color="auto"/>
          </w:divBdr>
        </w:div>
        <w:div w:id="1588418478">
          <w:marLeft w:val="0"/>
          <w:marRight w:val="0"/>
          <w:marTop w:val="0"/>
          <w:marBottom w:val="0"/>
          <w:divBdr>
            <w:top w:val="none" w:sz="0" w:space="0" w:color="auto"/>
            <w:left w:val="none" w:sz="0" w:space="0" w:color="auto"/>
            <w:bottom w:val="none" w:sz="0" w:space="0" w:color="auto"/>
            <w:right w:val="none" w:sz="0" w:space="0" w:color="auto"/>
          </w:divBdr>
        </w:div>
        <w:div w:id="1594587568">
          <w:marLeft w:val="0"/>
          <w:marRight w:val="0"/>
          <w:marTop w:val="0"/>
          <w:marBottom w:val="0"/>
          <w:divBdr>
            <w:top w:val="none" w:sz="0" w:space="0" w:color="auto"/>
            <w:left w:val="none" w:sz="0" w:space="0" w:color="auto"/>
            <w:bottom w:val="none" w:sz="0" w:space="0" w:color="auto"/>
            <w:right w:val="none" w:sz="0" w:space="0" w:color="auto"/>
          </w:divBdr>
        </w:div>
        <w:div w:id="1596941712">
          <w:marLeft w:val="0"/>
          <w:marRight w:val="0"/>
          <w:marTop w:val="0"/>
          <w:marBottom w:val="0"/>
          <w:divBdr>
            <w:top w:val="none" w:sz="0" w:space="0" w:color="auto"/>
            <w:left w:val="none" w:sz="0" w:space="0" w:color="auto"/>
            <w:bottom w:val="none" w:sz="0" w:space="0" w:color="auto"/>
            <w:right w:val="none" w:sz="0" w:space="0" w:color="auto"/>
          </w:divBdr>
        </w:div>
        <w:div w:id="1903832003">
          <w:marLeft w:val="0"/>
          <w:marRight w:val="0"/>
          <w:marTop w:val="0"/>
          <w:marBottom w:val="0"/>
          <w:divBdr>
            <w:top w:val="none" w:sz="0" w:space="0" w:color="auto"/>
            <w:left w:val="none" w:sz="0" w:space="0" w:color="auto"/>
            <w:bottom w:val="none" w:sz="0" w:space="0" w:color="auto"/>
            <w:right w:val="none" w:sz="0" w:space="0" w:color="auto"/>
          </w:divBdr>
        </w:div>
        <w:div w:id="2023431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F24C-609A-B745-8AF8-531C7394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31</Pages>
  <Words>6534</Words>
  <Characters>37250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Kaapehi</dc:creator>
  <cp:keywords/>
  <dc:description/>
  <cp:lastModifiedBy>Manapo Mphutlane</cp:lastModifiedBy>
  <cp:revision>16</cp:revision>
  <dcterms:created xsi:type="dcterms:W3CDTF">2022-05-23T15:20:00Z</dcterms:created>
  <dcterms:modified xsi:type="dcterms:W3CDTF">2022-05-24T09:12:00Z</dcterms:modified>
</cp:coreProperties>
</file>