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CA945" w14:textId="77777777" w:rsidR="00DC519E" w:rsidRDefault="0078762A" w:rsidP="0063585D">
      <w:pPr>
        <w:spacing w:line="360" w:lineRule="auto"/>
        <w:rPr>
          <w:rFonts w:ascii="Bookman Old Style" w:hAnsi="Bookman Old Style"/>
          <w:sz w:val="28"/>
          <w:szCs w:val="28"/>
          <w:lang w:val="en-US"/>
        </w:rPr>
      </w:pPr>
      <w:r w:rsidRPr="00845705">
        <w:rPr>
          <w:rFonts w:ascii="Bookman Old Style" w:hAnsi="Bookman Old Style"/>
          <w:sz w:val="28"/>
          <w:szCs w:val="28"/>
          <w:lang w:val="en-US"/>
        </w:rPr>
        <w:t xml:space="preserve">                         </w:t>
      </w:r>
    </w:p>
    <w:p w14:paraId="2CB5659C" w14:textId="77777777" w:rsidR="00DC519E" w:rsidRDefault="00DC519E" w:rsidP="00DC519E">
      <w:pPr>
        <w:spacing w:line="360" w:lineRule="auto"/>
        <w:jc w:val="center"/>
        <w:rPr>
          <w:rFonts w:ascii="Bookman Old Style" w:hAnsi="Bookman Old Style"/>
          <w:b/>
          <w:bCs/>
          <w:sz w:val="28"/>
          <w:szCs w:val="28"/>
          <w:lang w:val="en-US"/>
        </w:rPr>
      </w:pPr>
    </w:p>
    <w:p w14:paraId="7487DFEB" w14:textId="77777777" w:rsidR="00AD4FA6" w:rsidRDefault="00AD4FA6" w:rsidP="00DC519E">
      <w:pPr>
        <w:spacing w:line="360" w:lineRule="auto"/>
        <w:jc w:val="center"/>
        <w:rPr>
          <w:rFonts w:ascii="Bookman Old Style" w:hAnsi="Bookman Old Style"/>
          <w:b/>
          <w:bCs/>
          <w:sz w:val="28"/>
          <w:szCs w:val="28"/>
          <w:lang w:val="en-US"/>
        </w:rPr>
      </w:pPr>
    </w:p>
    <w:p w14:paraId="6CF3ADE7" w14:textId="21E1F52F" w:rsidR="00AE1B4C" w:rsidRPr="00845705" w:rsidRDefault="0078762A" w:rsidP="00DC519E">
      <w:pPr>
        <w:spacing w:line="360" w:lineRule="auto"/>
        <w:jc w:val="center"/>
        <w:rPr>
          <w:rFonts w:ascii="Bookman Old Style" w:hAnsi="Bookman Old Style"/>
          <w:b/>
          <w:bCs/>
          <w:sz w:val="28"/>
          <w:szCs w:val="28"/>
          <w:lang w:val="en-US"/>
        </w:rPr>
      </w:pPr>
      <w:r w:rsidRPr="00845705">
        <w:rPr>
          <w:rFonts w:ascii="Bookman Old Style" w:hAnsi="Bookman Old Style"/>
          <w:b/>
          <w:bCs/>
          <w:sz w:val="28"/>
          <w:szCs w:val="28"/>
          <w:lang w:val="en-US"/>
        </w:rPr>
        <w:t>IN THE COURT OF APPEAL OF LESOTHO</w:t>
      </w:r>
    </w:p>
    <w:p w14:paraId="4922567E" w14:textId="342C72C9" w:rsidR="00713663" w:rsidRPr="00845705" w:rsidRDefault="00713663" w:rsidP="00DC519E">
      <w:pPr>
        <w:spacing w:line="240" w:lineRule="auto"/>
        <w:jc w:val="right"/>
        <w:rPr>
          <w:rFonts w:ascii="Bookman Old Style" w:hAnsi="Bookman Old Style"/>
          <w:b/>
          <w:bCs/>
          <w:sz w:val="28"/>
          <w:szCs w:val="28"/>
          <w:lang w:val="en-US"/>
        </w:rPr>
      </w:pPr>
      <w:r w:rsidRPr="00845705">
        <w:rPr>
          <w:rFonts w:ascii="Bookman Old Style" w:hAnsi="Bookman Old Style"/>
          <w:b/>
          <w:bCs/>
          <w:sz w:val="28"/>
          <w:szCs w:val="28"/>
          <w:lang w:val="en-US"/>
        </w:rPr>
        <w:t xml:space="preserve">HELD AT MASERU                               </w:t>
      </w:r>
      <w:r w:rsidR="00DC519E">
        <w:rPr>
          <w:rFonts w:ascii="Bookman Old Style" w:hAnsi="Bookman Old Style"/>
          <w:b/>
          <w:bCs/>
          <w:sz w:val="28"/>
          <w:szCs w:val="28"/>
          <w:lang w:val="en-US"/>
        </w:rPr>
        <w:t xml:space="preserve">  </w:t>
      </w:r>
      <w:r w:rsidRPr="00845705">
        <w:rPr>
          <w:rFonts w:ascii="Bookman Old Style" w:hAnsi="Bookman Old Style"/>
          <w:b/>
          <w:bCs/>
          <w:sz w:val="28"/>
          <w:szCs w:val="28"/>
          <w:lang w:val="en-US"/>
        </w:rPr>
        <w:t>C OF A (CIV) 42/2021                                                                                                                                                      CIV A/43/2018                                                                                                                          CIV T/LRB/56/2018</w:t>
      </w:r>
    </w:p>
    <w:p w14:paraId="4BD90EE6" w14:textId="5E24DB06" w:rsidR="00785CA6" w:rsidRPr="00845705" w:rsidRDefault="00713663" w:rsidP="00DC519E">
      <w:pPr>
        <w:spacing w:line="240" w:lineRule="auto"/>
        <w:rPr>
          <w:rFonts w:ascii="Bookman Old Style" w:hAnsi="Bookman Old Style"/>
          <w:b/>
          <w:bCs/>
          <w:sz w:val="28"/>
          <w:szCs w:val="28"/>
          <w:lang w:val="en-US"/>
        </w:rPr>
      </w:pPr>
      <w:r w:rsidRPr="00845705">
        <w:rPr>
          <w:rFonts w:ascii="Bookman Old Style" w:hAnsi="Bookman Old Style"/>
          <w:b/>
          <w:bCs/>
          <w:sz w:val="28"/>
          <w:szCs w:val="28"/>
          <w:lang w:val="en-US"/>
        </w:rPr>
        <w:t xml:space="preserve">                                                                                                                                    </w:t>
      </w:r>
    </w:p>
    <w:p w14:paraId="58F4E51A" w14:textId="2B00C62A" w:rsidR="0078762A" w:rsidRPr="00845705" w:rsidRDefault="0078762A" w:rsidP="0063585D">
      <w:pPr>
        <w:spacing w:line="360" w:lineRule="auto"/>
        <w:rPr>
          <w:rFonts w:ascii="Bookman Old Style" w:hAnsi="Bookman Old Style"/>
          <w:sz w:val="28"/>
          <w:szCs w:val="28"/>
          <w:lang w:val="en-US"/>
        </w:rPr>
      </w:pPr>
      <w:r w:rsidRPr="00845705">
        <w:rPr>
          <w:rFonts w:ascii="Bookman Old Style" w:hAnsi="Bookman Old Style"/>
          <w:sz w:val="28"/>
          <w:szCs w:val="28"/>
          <w:lang w:val="en-US"/>
        </w:rPr>
        <w:t>In the matter between –</w:t>
      </w:r>
    </w:p>
    <w:p w14:paraId="57AD3F30" w14:textId="7CAFE64E" w:rsidR="0078762A" w:rsidRPr="00845705" w:rsidRDefault="00AC7E94" w:rsidP="0063585D">
      <w:pPr>
        <w:spacing w:line="360" w:lineRule="auto"/>
        <w:rPr>
          <w:rFonts w:ascii="Bookman Old Style" w:hAnsi="Bookman Old Style"/>
          <w:b/>
          <w:bCs/>
          <w:sz w:val="28"/>
          <w:szCs w:val="28"/>
          <w:lang w:val="en-US"/>
        </w:rPr>
      </w:pPr>
      <w:r>
        <w:rPr>
          <w:rFonts w:ascii="Bookman Old Style" w:hAnsi="Bookman Old Style"/>
          <w:b/>
          <w:bCs/>
          <w:sz w:val="28"/>
          <w:szCs w:val="28"/>
          <w:lang w:val="en-US"/>
        </w:rPr>
        <w:t xml:space="preserve">                                      </w:t>
      </w:r>
    </w:p>
    <w:p w14:paraId="55E8334D" w14:textId="425E8218" w:rsidR="0078762A" w:rsidRPr="00845705" w:rsidRDefault="00AC7E94" w:rsidP="00DC519E">
      <w:pPr>
        <w:spacing w:line="240" w:lineRule="auto"/>
        <w:rPr>
          <w:rFonts w:ascii="Bookman Old Style" w:hAnsi="Bookman Old Style"/>
          <w:b/>
          <w:bCs/>
          <w:sz w:val="28"/>
          <w:szCs w:val="28"/>
          <w:lang w:val="en-US"/>
        </w:rPr>
      </w:pPr>
      <w:r w:rsidRPr="00AC7E94">
        <w:rPr>
          <w:rFonts w:ascii="Bookman Old Style" w:hAnsi="Bookman Old Style"/>
          <w:b/>
          <w:bCs/>
          <w:sz w:val="28"/>
          <w:szCs w:val="28"/>
          <w:lang w:val="en-US"/>
        </w:rPr>
        <w:t>JOEL LECHESA MATHEALIRA</w:t>
      </w:r>
      <w:r>
        <w:rPr>
          <w:rFonts w:ascii="Bookman Old Style" w:hAnsi="Bookman Old Style"/>
          <w:b/>
          <w:bCs/>
          <w:sz w:val="28"/>
          <w:szCs w:val="28"/>
          <w:lang w:val="en-US"/>
        </w:rPr>
        <w:t>                              </w:t>
      </w:r>
      <w:r w:rsidR="009E3AFB" w:rsidRPr="009E3AFB">
        <w:rPr>
          <w:rFonts w:ascii="Bookman Old Style" w:hAnsi="Bookman Old Style"/>
          <w:b/>
          <w:bCs/>
          <w:sz w:val="28"/>
          <w:szCs w:val="28"/>
          <w:lang w:val="en-US"/>
        </w:rPr>
        <w:t>APPELLANT</w:t>
      </w:r>
      <w:r w:rsidR="0078762A" w:rsidRPr="00845705">
        <w:rPr>
          <w:rFonts w:ascii="Bookman Old Style" w:hAnsi="Bookman Old Style"/>
          <w:b/>
          <w:bCs/>
          <w:sz w:val="28"/>
          <w:szCs w:val="28"/>
          <w:lang w:val="en-US"/>
        </w:rPr>
        <w:t xml:space="preserve">                                                       </w:t>
      </w:r>
    </w:p>
    <w:p w14:paraId="1B3A8437" w14:textId="2EEEEDD9" w:rsidR="0078762A" w:rsidRPr="00845705" w:rsidRDefault="0078762A" w:rsidP="00DC519E">
      <w:pPr>
        <w:spacing w:line="240" w:lineRule="auto"/>
        <w:rPr>
          <w:rFonts w:ascii="Bookman Old Style" w:hAnsi="Bookman Old Style"/>
          <w:b/>
          <w:bCs/>
          <w:sz w:val="28"/>
          <w:szCs w:val="28"/>
          <w:lang w:val="en-US"/>
        </w:rPr>
      </w:pPr>
    </w:p>
    <w:p w14:paraId="1F277CB2" w14:textId="3E2E32A2" w:rsidR="0078762A" w:rsidRPr="00845705" w:rsidRDefault="0078762A" w:rsidP="00DC519E">
      <w:pPr>
        <w:spacing w:line="240" w:lineRule="auto"/>
        <w:rPr>
          <w:rFonts w:ascii="Bookman Old Style" w:hAnsi="Bookman Old Style"/>
          <w:sz w:val="28"/>
          <w:szCs w:val="28"/>
          <w:lang w:val="en-US"/>
        </w:rPr>
      </w:pPr>
      <w:r w:rsidRPr="00845705">
        <w:rPr>
          <w:rFonts w:ascii="Bookman Old Style" w:hAnsi="Bookman Old Style"/>
          <w:sz w:val="28"/>
          <w:szCs w:val="28"/>
          <w:lang w:val="en-US"/>
        </w:rPr>
        <w:t>and</w:t>
      </w:r>
    </w:p>
    <w:p w14:paraId="0D594D77" w14:textId="35FD9530" w:rsidR="0078762A" w:rsidRPr="00845705" w:rsidRDefault="0078762A" w:rsidP="00DC519E">
      <w:pPr>
        <w:spacing w:line="240" w:lineRule="auto"/>
        <w:rPr>
          <w:rFonts w:ascii="Bookman Old Style" w:hAnsi="Bookman Old Style"/>
          <w:b/>
          <w:bCs/>
          <w:sz w:val="28"/>
          <w:szCs w:val="28"/>
          <w:lang w:val="en-US"/>
        </w:rPr>
      </w:pPr>
    </w:p>
    <w:p w14:paraId="5C512CCD" w14:textId="4CBA684C" w:rsidR="0078762A" w:rsidRPr="00845705" w:rsidRDefault="00310BEE" w:rsidP="00DC519E">
      <w:pPr>
        <w:spacing w:line="240" w:lineRule="auto"/>
        <w:rPr>
          <w:rFonts w:ascii="Bookman Old Style" w:hAnsi="Bookman Old Style"/>
          <w:b/>
          <w:bCs/>
          <w:sz w:val="28"/>
          <w:szCs w:val="28"/>
          <w:lang w:val="en-US"/>
        </w:rPr>
      </w:pPr>
      <w:r w:rsidRPr="00770B04">
        <w:rPr>
          <w:rFonts w:ascii="Bookman Old Style" w:hAnsi="Bookman Old Style"/>
          <w:b/>
          <w:bCs/>
          <w:sz w:val="28"/>
          <w:szCs w:val="28"/>
          <w:lang w:val="en-US"/>
        </w:rPr>
        <w:t>PONTSO SEOEHLA MATHEALIRA</w:t>
      </w:r>
      <w:r w:rsidRPr="00845705">
        <w:rPr>
          <w:rFonts w:ascii="Bookman Old Style" w:hAnsi="Bookman Old Style"/>
          <w:b/>
          <w:bCs/>
          <w:sz w:val="28"/>
          <w:szCs w:val="28"/>
          <w:lang w:val="en-US"/>
        </w:rPr>
        <w:t xml:space="preserve"> </w:t>
      </w:r>
      <w:r>
        <w:rPr>
          <w:rFonts w:ascii="Bookman Old Style" w:hAnsi="Bookman Old Style"/>
          <w:b/>
          <w:bCs/>
          <w:sz w:val="28"/>
          <w:szCs w:val="28"/>
          <w:lang w:val="en-US"/>
        </w:rPr>
        <w:t xml:space="preserve">              </w:t>
      </w:r>
      <w:r w:rsidR="00426094" w:rsidRPr="00426094">
        <w:rPr>
          <w:rFonts w:ascii="Bookman Old Style" w:hAnsi="Bookman Old Style"/>
          <w:b/>
          <w:bCs/>
          <w:sz w:val="28"/>
          <w:szCs w:val="28"/>
          <w:lang w:val="en-US"/>
        </w:rPr>
        <w:t>1</w:t>
      </w:r>
      <w:r w:rsidR="00DC519E" w:rsidRPr="00DC519E">
        <w:rPr>
          <w:rFonts w:ascii="Bookman Old Style" w:hAnsi="Bookman Old Style"/>
          <w:b/>
          <w:bCs/>
          <w:sz w:val="28"/>
          <w:szCs w:val="28"/>
          <w:vertAlign w:val="superscript"/>
          <w:lang w:val="en-US"/>
        </w:rPr>
        <w:t>ST</w:t>
      </w:r>
      <w:r w:rsidR="00426094" w:rsidRPr="00426094">
        <w:rPr>
          <w:rFonts w:ascii="Bookman Old Style" w:hAnsi="Bookman Old Style"/>
          <w:b/>
          <w:bCs/>
          <w:sz w:val="28"/>
          <w:szCs w:val="28"/>
          <w:lang w:val="en-US"/>
        </w:rPr>
        <w:t>RESPONDENT</w:t>
      </w:r>
      <w:r w:rsidR="0078762A" w:rsidRPr="00845705">
        <w:rPr>
          <w:rFonts w:ascii="Bookman Old Style" w:hAnsi="Bookman Old Style"/>
          <w:b/>
          <w:bCs/>
          <w:sz w:val="28"/>
          <w:szCs w:val="28"/>
          <w:lang w:val="en-US"/>
        </w:rPr>
        <w:t xml:space="preserve">                                                                                                                  </w:t>
      </w:r>
    </w:p>
    <w:p w14:paraId="1811B81E" w14:textId="77777777" w:rsidR="00A47A59" w:rsidRDefault="00226D18" w:rsidP="00DC519E">
      <w:pPr>
        <w:spacing w:line="240" w:lineRule="auto"/>
        <w:rPr>
          <w:rFonts w:ascii="Bookman Old Style" w:hAnsi="Bookman Old Style"/>
          <w:b/>
          <w:bCs/>
          <w:sz w:val="28"/>
          <w:szCs w:val="28"/>
          <w:lang w:val="en-US"/>
        </w:rPr>
      </w:pPr>
      <w:r w:rsidRPr="00845705">
        <w:rPr>
          <w:rFonts w:ascii="Bookman Old Style" w:hAnsi="Bookman Old Style"/>
          <w:b/>
          <w:bCs/>
          <w:sz w:val="28"/>
          <w:szCs w:val="28"/>
          <w:lang w:val="en-US"/>
        </w:rPr>
        <w:t xml:space="preserve">MINISTRY OF LOCAL </w:t>
      </w:r>
      <w:r w:rsidR="00086796" w:rsidRPr="00845705">
        <w:rPr>
          <w:rFonts w:ascii="Bookman Old Style" w:hAnsi="Bookman Old Style"/>
          <w:b/>
          <w:bCs/>
          <w:sz w:val="28"/>
          <w:szCs w:val="28"/>
          <w:lang w:val="en-US"/>
        </w:rPr>
        <w:t>GOVERNMENT</w:t>
      </w:r>
      <w:r w:rsidRPr="00845705">
        <w:rPr>
          <w:rFonts w:ascii="Bookman Old Style" w:hAnsi="Bookman Old Style"/>
          <w:b/>
          <w:bCs/>
          <w:sz w:val="28"/>
          <w:szCs w:val="28"/>
          <w:lang w:val="en-US"/>
        </w:rPr>
        <w:t xml:space="preserve"> </w:t>
      </w:r>
    </w:p>
    <w:p w14:paraId="03BB8137" w14:textId="7AE3C2F2" w:rsidR="00226D18" w:rsidRPr="00845705" w:rsidRDefault="00226D18" w:rsidP="00DC519E">
      <w:pPr>
        <w:spacing w:line="240" w:lineRule="auto"/>
        <w:rPr>
          <w:rFonts w:ascii="Bookman Old Style" w:hAnsi="Bookman Old Style"/>
          <w:b/>
          <w:bCs/>
          <w:sz w:val="28"/>
          <w:szCs w:val="28"/>
          <w:lang w:val="en-US"/>
        </w:rPr>
      </w:pPr>
      <w:r w:rsidRPr="00845705">
        <w:rPr>
          <w:rFonts w:ascii="Bookman Old Style" w:hAnsi="Bookman Old Style"/>
          <w:b/>
          <w:bCs/>
          <w:sz w:val="28"/>
          <w:szCs w:val="28"/>
          <w:lang w:val="en-US"/>
        </w:rPr>
        <w:t>AND CHIEFTAINSHIP                                   2</w:t>
      </w:r>
      <w:r w:rsidRPr="00845705">
        <w:rPr>
          <w:rFonts w:ascii="Bookman Old Style" w:hAnsi="Bookman Old Style"/>
          <w:b/>
          <w:bCs/>
          <w:sz w:val="28"/>
          <w:szCs w:val="28"/>
          <w:vertAlign w:val="superscript"/>
          <w:lang w:val="en-US"/>
        </w:rPr>
        <w:t>ND</w:t>
      </w:r>
      <w:r w:rsidRPr="00845705">
        <w:rPr>
          <w:rFonts w:ascii="Bookman Old Style" w:hAnsi="Bookman Old Style"/>
          <w:b/>
          <w:bCs/>
          <w:sz w:val="28"/>
          <w:szCs w:val="28"/>
          <w:lang w:val="en-US"/>
        </w:rPr>
        <w:t xml:space="preserve"> RESPONDENT</w:t>
      </w:r>
    </w:p>
    <w:p w14:paraId="529F3646" w14:textId="7E019BF6" w:rsidR="00226D18" w:rsidRPr="00845705" w:rsidRDefault="00226D18" w:rsidP="00DC519E">
      <w:pPr>
        <w:spacing w:line="240" w:lineRule="auto"/>
        <w:rPr>
          <w:rFonts w:ascii="Bookman Old Style" w:hAnsi="Bookman Old Style"/>
          <w:b/>
          <w:bCs/>
          <w:sz w:val="28"/>
          <w:szCs w:val="28"/>
          <w:lang w:val="en-US"/>
        </w:rPr>
      </w:pPr>
      <w:r w:rsidRPr="00845705">
        <w:rPr>
          <w:rFonts w:ascii="Bookman Old Style" w:hAnsi="Bookman Old Style"/>
          <w:b/>
          <w:bCs/>
          <w:sz w:val="28"/>
          <w:szCs w:val="28"/>
          <w:lang w:val="en-US"/>
        </w:rPr>
        <w:t>ATTORNEY</w:t>
      </w:r>
      <w:r w:rsidR="00655B89">
        <w:rPr>
          <w:rFonts w:ascii="Bookman Old Style" w:hAnsi="Bookman Old Style"/>
          <w:b/>
          <w:bCs/>
          <w:sz w:val="28"/>
          <w:szCs w:val="28"/>
          <w:lang w:val="en-US"/>
        </w:rPr>
        <w:t xml:space="preserve"> </w:t>
      </w:r>
      <w:r w:rsidR="006134D8">
        <w:rPr>
          <w:rFonts w:ascii="Bookman Old Style" w:hAnsi="Bookman Old Style"/>
          <w:b/>
          <w:bCs/>
          <w:sz w:val="28"/>
          <w:szCs w:val="28"/>
          <w:lang w:val="en-US"/>
        </w:rPr>
        <w:t xml:space="preserve"> G</w:t>
      </w:r>
      <w:r w:rsidRPr="00845705">
        <w:rPr>
          <w:rFonts w:ascii="Bookman Old Style" w:hAnsi="Bookman Old Style"/>
          <w:b/>
          <w:bCs/>
          <w:sz w:val="28"/>
          <w:szCs w:val="28"/>
          <w:lang w:val="en-US"/>
        </w:rPr>
        <w:t xml:space="preserve">ENERAL      </w:t>
      </w:r>
      <w:r w:rsidR="00331975">
        <w:rPr>
          <w:rFonts w:ascii="Bookman Old Style" w:hAnsi="Bookman Old Style"/>
          <w:b/>
          <w:bCs/>
          <w:sz w:val="28"/>
          <w:szCs w:val="28"/>
          <w:lang w:val="en-US"/>
        </w:rPr>
        <w:t xml:space="preserve">     </w:t>
      </w:r>
      <w:r w:rsidRPr="00845705">
        <w:rPr>
          <w:rFonts w:ascii="Bookman Old Style" w:hAnsi="Bookman Old Style"/>
          <w:b/>
          <w:bCs/>
          <w:sz w:val="28"/>
          <w:szCs w:val="28"/>
          <w:lang w:val="en-US"/>
        </w:rPr>
        <w:t xml:space="preserve">     </w:t>
      </w:r>
      <w:r w:rsidR="006134D8">
        <w:rPr>
          <w:rFonts w:ascii="Bookman Old Style" w:hAnsi="Bookman Old Style"/>
          <w:b/>
          <w:bCs/>
          <w:sz w:val="28"/>
          <w:szCs w:val="28"/>
          <w:lang w:val="en-US"/>
        </w:rPr>
        <w:t xml:space="preserve">                </w:t>
      </w:r>
      <w:r w:rsidR="00DC519E">
        <w:rPr>
          <w:rFonts w:ascii="Bookman Old Style" w:hAnsi="Bookman Old Style"/>
          <w:b/>
          <w:bCs/>
          <w:sz w:val="28"/>
          <w:szCs w:val="28"/>
          <w:lang w:val="en-US"/>
        </w:rPr>
        <w:t xml:space="preserve"> </w:t>
      </w:r>
      <w:r w:rsidR="006134D8" w:rsidRPr="006134D8">
        <w:rPr>
          <w:rFonts w:ascii="Bookman Old Style" w:hAnsi="Bookman Old Style"/>
          <w:b/>
          <w:bCs/>
          <w:sz w:val="28"/>
          <w:szCs w:val="28"/>
          <w:lang w:val="en-US"/>
        </w:rPr>
        <w:t>3</w:t>
      </w:r>
      <w:r w:rsidR="006134D8" w:rsidRPr="0068390C">
        <w:rPr>
          <w:rFonts w:ascii="Bookman Old Style" w:hAnsi="Bookman Old Style"/>
          <w:b/>
          <w:bCs/>
          <w:sz w:val="28"/>
          <w:szCs w:val="28"/>
          <w:vertAlign w:val="superscript"/>
          <w:lang w:val="en-US"/>
        </w:rPr>
        <w:t>RD</w:t>
      </w:r>
      <w:r w:rsidR="0068390C">
        <w:rPr>
          <w:rFonts w:ascii="Bookman Old Style" w:hAnsi="Bookman Old Style"/>
          <w:b/>
          <w:bCs/>
          <w:sz w:val="28"/>
          <w:szCs w:val="28"/>
          <w:lang w:val="en-US"/>
        </w:rPr>
        <w:t xml:space="preserve"> </w:t>
      </w:r>
      <w:r w:rsidR="006134D8" w:rsidRPr="006134D8">
        <w:rPr>
          <w:rFonts w:ascii="Bookman Old Style" w:hAnsi="Bookman Old Style"/>
          <w:b/>
          <w:bCs/>
          <w:sz w:val="28"/>
          <w:szCs w:val="28"/>
          <w:lang w:val="en-US"/>
        </w:rPr>
        <w:t>RESPONDENT</w:t>
      </w:r>
      <w:r w:rsidRPr="00845705">
        <w:rPr>
          <w:rFonts w:ascii="Bookman Old Style" w:hAnsi="Bookman Old Style"/>
          <w:b/>
          <w:bCs/>
          <w:sz w:val="28"/>
          <w:szCs w:val="28"/>
          <w:lang w:val="en-US"/>
        </w:rPr>
        <w:t xml:space="preserve">                                                                                           </w:t>
      </w:r>
    </w:p>
    <w:p w14:paraId="4A510D45" w14:textId="31E7D5EC" w:rsidR="003667B2" w:rsidRPr="00845705" w:rsidRDefault="00E46016" w:rsidP="00DC519E">
      <w:pPr>
        <w:spacing w:line="240" w:lineRule="auto"/>
        <w:rPr>
          <w:rFonts w:ascii="Bookman Old Style" w:hAnsi="Bookman Old Style"/>
          <w:b/>
          <w:bCs/>
          <w:sz w:val="28"/>
          <w:szCs w:val="28"/>
          <w:lang w:val="en-US"/>
        </w:rPr>
      </w:pPr>
      <w:r w:rsidRPr="00845705">
        <w:rPr>
          <w:rFonts w:ascii="Bookman Old Style" w:hAnsi="Bookman Old Style"/>
          <w:b/>
          <w:bCs/>
          <w:sz w:val="28"/>
          <w:szCs w:val="28"/>
          <w:lang w:val="en-US"/>
        </w:rPr>
        <w:t xml:space="preserve">                                           </w:t>
      </w:r>
    </w:p>
    <w:p w14:paraId="4565CD0F" w14:textId="1EC91B0A" w:rsidR="003667B2" w:rsidRPr="00DC519E" w:rsidRDefault="003667B2" w:rsidP="00DC519E">
      <w:pPr>
        <w:spacing w:line="240" w:lineRule="auto"/>
        <w:rPr>
          <w:rFonts w:ascii="Bookman Old Style" w:hAnsi="Bookman Old Style"/>
          <w:sz w:val="28"/>
          <w:szCs w:val="28"/>
          <w:lang w:val="en-US"/>
        </w:rPr>
      </w:pPr>
      <w:r w:rsidRPr="00845705">
        <w:rPr>
          <w:rFonts w:ascii="Bookman Old Style" w:hAnsi="Bookman Old Style"/>
          <w:b/>
          <w:bCs/>
          <w:sz w:val="28"/>
          <w:szCs w:val="28"/>
          <w:lang w:val="en-US"/>
        </w:rPr>
        <w:t xml:space="preserve">CORAM:  </w:t>
      </w:r>
      <w:r w:rsidR="00DC519E">
        <w:rPr>
          <w:rFonts w:ascii="Bookman Old Style" w:hAnsi="Bookman Old Style"/>
          <w:b/>
          <w:bCs/>
          <w:sz w:val="28"/>
          <w:szCs w:val="28"/>
          <w:lang w:val="en-US"/>
        </w:rPr>
        <w:tab/>
      </w:r>
      <w:r w:rsidR="00DC519E">
        <w:rPr>
          <w:rFonts w:ascii="Bookman Old Style" w:hAnsi="Bookman Old Style"/>
          <w:b/>
          <w:bCs/>
          <w:sz w:val="28"/>
          <w:szCs w:val="28"/>
          <w:lang w:val="en-US"/>
        </w:rPr>
        <w:tab/>
      </w:r>
      <w:r w:rsidRPr="00DC519E">
        <w:rPr>
          <w:rFonts w:ascii="Bookman Old Style" w:hAnsi="Bookman Old Style"/>
          <w:sz w:val="28"/>
          <w:szCs w:val="28"/>
          <w:lang w:val="en-US"/>
        </w:rPr>
        <w:t>K</w:t>
      </w:r>
      <w:r w:rsidR="00DC519E">
        <w:rPr>
          <w:rFonts w:ascii="Bookman Old Style" w:hAnsi="Bookman Old Style"/>
          <w:sz w:val="28"/>
          <w:szCs w:val="28"/>
          <w:lang w:val="en-US"/>
        </w:rPr>
        <w:t xml:space="preserve"> </w:t>
      </w:r>
      <w:r w:rsidRPr="00DC519E">
        <w:rPr>
          <w:rFonts w:ascii="Bookman Old Style" w:hAnsi="Bookman Old Style"/>
          <w:sz w:val="28"/>
          <w:szCs w:val="28"/>
          <w:lang w:val="en-US"/>
        </w:rPr>
        <w:t>E MOSITO P</w:t>
      </w:r>
    </w:p>
    <w:p w14:paraId="6A60FDCF" w14:textId="02B566B6" w:rsidR="003667B2" w:rsidRPr="00DC519E" w:rsidRDefault="003667B2" w:rsidP="00DC519E">
      <w:pPr>
        <w:spacing w:line="240" w:lineRule="auto"/>
        <w:rPr>
          <w:rFonts w:ascii="Bookman Old Style" w:hAnsi="Bookman Old Style"/>
          <w:sz w:val="28"/>
          <w:szCs w:val="28"/>
          <w:lang w:val="en-US"/>
        </w:rPr>
      </w:pPr>
      <w:r w:rsidRPr="00DC519E">
        <w:rPr>
          <w:rFonts w:ascii="Bookman Old Style" w:hAnsi="Bookman Old Style"/>
          <w:sz w:val="28"/>
          <w:szCs w:val="28"/>
          <w:lang w:val="en-US"/>
        </w:rPr>
        <w:t xml:space="preserve">               </w:t>
      </w:r>
      <w:bookmarkStart w:id="0" w:name="_Hlk103283905"/>
      <w:r w:rsidR="00DC519E" w:rsidRPr="00DC519E">
        <w:rPr>
          <w:rFonts w:ascii="Bookman Old Style" w:hAnsi="Bookman Old Style"/>
          <w:sz w:val="28"/>
          <w:szCs w:val="28"/>
          <w:lang w:val="en-US"/>
        </w:rPr>
        <w:tab/>
      </w:r>
      <w:r w:rsidR="00DC519E" w:rsidRPr="00DC519E">
        <w:rPr>
          <w:rFonts w:ascii="Bookman Old Style" w:hAnsi="Bookman Old Style"/>
          <w:sz w:val="28"/>
          <w:szCs w:val="28"/>
          <w:lang w:val="en-US"/>
        </w:rPr>
        <w:tab/>
      </w:r>
      <w:r w:rsidRPr="00DC519E">
        <w:rPr>
          <w:rFonts w:ascii="Bookman Old Style" w:hAnsi="Bookman Old Style"/>
          <w:sz w:val="28"/>
          <w:szCs w:val="28"/>
          <w:lang w:val="en-US"/>
        </w:rPr>
        <w:t>J VAN DER WESTHUIZEN, AJA</w:t>
      </w:r>
      <w:bookmarkEnd w:id="0"/>
    </w:p>
    <w:p w14:paraId="50B243E6" w14:textId="241F0D0D" w:rsidR="003667B2" w:rsidRPr="00DC519E" w:rsidRDefault="003667B2" w:rsidP="00DC519E">
      <w:pPr>
        <w:spacing w:line="240" w:lineRule="auto"/>
        <w:rPr>
          <w:rFonts w:ascii="Bookman Old Style" w:hAnsi="Bookman Old Style"/>
          <w:sz w:val="28"/>
          <w:szCs w:val="28"/>
          <w:lang w:val="en-US"/>
        </w:rPr>
      </w:pPr>
      <w:r w:rsidRPr="00DC519E">
        <w:rPr>
          <w:rFonts w:ascii="Bookman Old Style" w:hAnsi="Bookman Old Style"/>
          <w:sz w:val="28"/>
          <w:szCs w:val="28"/>
          <w:lang w:val="en-US"/>
        </w:rPr>
        <w:t xml:space="preserve">               </w:t>
      </w:r>
      <w:r w:rsidR="00DC519E" w:rsidRPr="00DC519E">
        <w:rPr>
          <w:rFonts w:ascii="Bookman Old Style" w:hAnsi="Bookman Old Style"/>
          <w:sz w:val="28"/>
          <w:szCs w:val="28"/>
          <w:lang w:val="en-US"/>
        </w:rPr>
        <w:tab/>
      </w:r>
      <w:r w:rsidR="00DC519E" w:rsidRPr="00DC519E">
        <w:rPr>
          <w:rFonts w:ascii="Bookman Old Style" w:hAnsi="Bookman Old Style"/>
          <w:sz w:val="28"/>
          <w:szCs w:val="28"/>
          <w:lang w:val="en-US"/>
        </w:rPr>
        <w:tab/>
      </w:r>
      <w:r w:rsidRPr="00DC519E">
        <w:rPr>
          <w:rFonts w:ascii="Bookman Old Style" w:hAnsi="Bookman Old Style"/>
          <w:sz w:val="28"/>
          <w:szCs w:val="28"/>
          <w:lang w:val="en-US"/>
        </w:rPr>
        <w:t>N</w:t>
      </w:r>
      <w:r w:rsidR="00DC519E">
        <w:rPr>
          <w:rFonts w:ascii="Bookman Old Style" w:hAnsi="Bookman Old Style"/>
          <w:sz w:val="28"/>
          <w:szCs w:val="28"/>
          <w:lang w:val="en-US"/>
        </w:rPr>
        <w:t xml:space="preserve"> </w:t>
      </w:r>
      <w:r w:rsidRPr="00DC519E">
        <w:rPr>
          <w:rFonts w:ascii="Bookman Old Style" w:hAnsi="Bookman Old Style"/>
          <w:sz w:val="28"/>
          <w:szCs w:val="28"/>
          <w:lang w:val="en-US"/>
        </w:rPr>
        <w:t>T MTSHIYA, AJA</w:t>
      </w:r>
    </w:p>
    <w:p w14:paraId="132548F0" w14:textId="77777777" w:rsidR="00DC519E" w:rsidRPr="00845705" w:rsidRDefault="00DC519E" w:rsidP="00DC519E">
      <w:pPr>
        <w:spacing w:line="240" w:lineRule="auto"/>
        <w:rPr>
          <w:rFonts w:ascii="Bookman Old Style" w:hAnsi="Bookman Old Style"/>
          <w:b/>
          <w:bCs/>
          <w:sz w:val="28"/>
          <w:szCs w:val="28"/>
          <w:lang w:val="en-US"/>
        </w:rPr>
      </w:pPr>
    </w:p>
    <w:p w14:paraId="3B2DF68F" w14:textId="52E45368" w:rsidR="003667B2" w:rsidRPr="00DC519E" w:rsidRDefault="003667B2" w:rsidP="00DC519E">
      <w:pPr>
        <w:spacing w:line="240" w:lineRule="auto"/>
        <w:rPr>
          <w:rFonts w:ascii="Bookman Old Style" w:hAnsi="Bookman Old Style"/>
          <w:b/>
          <w:bCs/>
          <w:caps/>
          <w:sz w:val="28"/>
          <w:szCs w:val="28"/>
          <w:lang w:val="en-US"/>
        </w:rPr>
      </w:pPr>
      <w:r w:rsidRPr="00845705">
        <w:rPr>
          <w:rFonts w:ascii="Bookman Old Style" w:hAnsi="Bookman Old Style"/>
          <w:b/>
          <w:bCs/>
          <w:sz w:val="28"/>
          <w:szCs w:val="28"/>
          <w:lang w:val="en-US"/>
        </w:rPr>
        <w:t xml:space="preserve">HEARD:        </w:t>
      </w:r>
      <w:r w:rsidR="00DC519E">
        <w:rPr>
          <w:rFonts w:ascii="Bookman Old Style" w:hAnsi="Bookman Old Style"/>
          <w:b/>
          <w:bCs/>
          <w:sz w:val="28"/>
          <w:szCs w:val="28"/>
          <w:lang w:val="en-US"/>
        </w:rPr>
        <w:tab/>
      </w:r>
      <w:r w:rsidRPr="00DC519E">
        <w:rPr>
          <w:rFonts w:ascii="Bookman Old Style" w:hAnsi="Bookman Old Style"/>
          <w:caps/>
          <w:sz w:val="28"/>
          <w:szCs w:val="28"/>
          <w:lang w:val="en-US"/>
        </w:rPr>
        <w:t>13 April 2022</w:t>
      </w:r>
    </w:p>
    <w:p w14:paraId="78223403" w14:textId="1C60B1B3" w:rsidR="003667B2" w:rsidRPr="00845705" w:rsidRDefault="003667B2" w:rsidP="00DC519E">
      <w:pPr>
        <w:spacing w:line="240" w:lineRule="auto"/>
        <w:rPr>
          <w:rFonts w:ascii="Bookman Old Style" w:hAnsi="Bookman Old Style"/>
          <w:b/>
          <w:bCs/>
          <w:sz w:val="28"/>
          <w:szCs w:val="28"/>
          <w:lang w:val="en-US"/>
        </w:rPr>
      </w:pPr>
      <w:r w:rsidRPr="00DC519E">
        <w:rPr>
          <w:rFonts w:ascii="Bookman Old Style" w:hAnsi="Bookman Old Style"/>
          <w:b/>
          <w:bCs/>
          <w:caps/>
          <w:sz w:val="28"/>
          <w:szCs w:val="28"/>
          <w:lang w:val="en-US"/>
        </w:rPr>
        <w:t xml:space="preserve">DELIVERED: </w:t>
      </w:r>
      <w:r w:rsidR="00DC519E" w:rsidRPr="00DC519E">
        <w:rPr>
          <w:rFonts w:ascii="Bookman Old Style" w:hAnsi="Bookman Old Style"/>
          <w:b/>
          <w:bCs/>
          <w:caps/>
          <w:sz w:val="28"/>
          <w:szCs w:val="28"/>
          <w:lang w:val="en-US"/>
        </w:rPr>
        <w:tab/>
      </w:r>
      <w:r w:rsidRPr="00DC519E">
        <w:rPr>
          <w:rFonts w:ascii="Bookman Old Style" w:hAnsi="Bookman Old Style"/>
          <w:caps/>
          <w:sz w:val="28"/>
          <w:szCs w:val="28"/>
          <w:lang w:val="en-US"/>
        </w:rPr>
        <w:t>13 May 2022</w:t>
      </w:r>
    </w:p>
    <w:p w14:paraId="0869A148" w14:textId="575D0B0A" w:rsidR="003667B2" w:rsidRPr="00845705" w:rsidRDefault="003667B2" w:rsidP="0063585D">
      <w:pPr>
        <w:spacing w:line="360" w:lineRule="auto"/>
        <w:rPr>
          <w:rFonts w:ascii="Bookman Old Style" w:hAnsi="Bookman Old Style"/>
          <w:b/>
          <w:bCs/>
          <w:sz w:val="28"/>
          <w:szCs w:val="28"/>
          <w:lang w:val="en-US"/>
        </w:rPr>
      </w:pPr>
    </w:p>
    <w:p w14:paraId="622D7C69" w14:textId="77777777" w:rsidR="00AD4FA6" w:rsidRDefault="00AD4FA6" w:rsidP="00AD4FA6">
      <w:pPr>
        <w:spacing w:line="360" w:lineRule="auto"/>
        <w:jc w:val="center"/>
        <w:rPr>
          <w:rFonts w:ascii="Bookman Old Style" w:hAnsi="Bookman Old Style"/>
          <w:b/>
          <w:bCs/>
          <w:sz w:val="28"/>
          <w:szCs w:val="28"/>
          <w:lang w:val="en-US"/>
        </w:rPr>
      </w:pPr>
    </w:p>
    <w:p w14:paraId="219C00C3" w14:textId="060ABBB0" w:rsidR="00AD4FA6" w:rsidRPr="00AD4FA6" w:rsidRDefault="00AD4FA6" w:rsidP="00AD4FA6">
      <w:pPr>
        <w:spacing w:line="360" w:lineRule="auto"/>
        <w:jc w:val="center"/>
        <w:rPr>
          <w:rFonts w:ascii="Bookman Old Style" w:hAnsi="Bookman Old Style"/>
          <w:b/>
          <w:bCs/>
          <w:i/>
          <w:iCs/>
          <w:sz w:val="28"/>
          <w:szCs w:val="28"/>
          <w:lang w:val="en-US"/>
        </w:rPr>
      </w:pPr>
      <w:r w:rsidRPr="00AD4FA6">
        <w:rPr>
          <w:rFonts w:ascii="Bookman Old Style" w:hAnsi="Bookman Old Style"/>
          <w:b/>
          <w:bCs/>
          <w:i/>
          <w:iCs/>
          <w:sz w:val="28"/>
          <w:szCs w:val="28"/>
          <w:lang w:val="en-US"/>
        </w:rPr>
        <w:lastRenderedPageBreak/>
        <w:t>SUMMARY</w:t>
      </w:r>
    </w:p>
    <w:p w14:paraId="78D60124" w14:textId="77777777" w:rsidR="00AD4FA6" w:rsidRPr="0013183B" w:rsidRDefault="00AD4FA6" w:rsidP="00AD4FA6">
      <w:pPr>
        <w:spacing w:line="240" w:lineRule="auto"/>
        <w:jc w:val="center"/>
        <w:rPr>
          <w:rFonts w:ascii="Bookman Old Style" w:hAnsi="Bookman Old Style"/>
          <w:i/>
          <w:iCs/>
          <w:sz w:val="28"/>
          <w:szCs w:val="28"/>
          <w:lang w:val="en-US"/>
        </w:rPr>
      </w:pPr>
      <w:r w:rsidRPr="0013183B">
        <w:rPr>
          <w:rFonts w:ascii="Bookman Old Style" w:hAnsi="Bookman Old Style"/>
          <w:i/>
          <w:iCs/>
          <w:sz w:val="28"/>
          <w:szCs w:val="28"/>
          <w:lang w:val="en-US"/>
        </w:rPr>
        <w:t>Practice – Appeal  - Rule 52 of the  High Court  Rules 1980 – The appeal should have been set down within four weeks - appeal is dismissed with costs.</w:t>
      </w:r>
    </w:p>
    <w:p w14:paraId="02288544" w14:textId="77777777" w:rsidR="00DC519E" w:rsidRDefault="00DC519E" w:rsidP="00A87D96">
      <w:pPr>
        <w:spacing w:line="360" w:lineRule="auto"/>
        <w:jc w:val="center"/>
        <w:rPr>
          <w:rFonts w:ascii="Bookman Old Style" w:hAnsi="Bookman Old Style"/>
          <w:b/>
          <w:bCs/>
          <w:i/>
          <w:iCs/>
          <w:sz w:val="28"/>
          <w:szCs w:val="28"/>
          <w:lang w:val="en-US"/>
        </w:rPr>
      </w:pPr>
    </w:p>
    <w:p w14:paraId="47C9CF36" w14:textId="678D3DA5" w:rsidR="00AC4495" w:rsidRPr="00DC519E" w:rsidRDefault="00A87D96" w:rsidP="00A87D96">
      <w:pPr>
        <w:spacing w:line="360" w:lineRule="auto"/>
        <w:jc w:val="center"/>
        <w:rPr>
          <w:rFonts w:ascii="Bookman Old Style" w:hAnsi="Bookman Old Style"/>
          <w:b/>
          <w:bCs/>
          <w:sz w:val="28"/>
          <w:szCs w:val="28"/>
          <w:lang w:val="en-US"/>
        </w:rPr>
      </w:pPr>
      <w:r w:rsidRPr="00DC519E">
        <w:rPr>
          <w:rFonts w:ascii="Bookman Old Style" w:hAnsi="Bookman Old Style"/>
          <w:b/>
          <w:bCs/>
          <w:sz w:val="28"/>
          <w:szCs w:val="28"/>
          <w:lang w:val="en-US"/>
        </w:rPr>
        <w:t>JUDGMENT</w:t>
      </w:r>
    </w:p>
    <w:p w14:paraId="0E748124" w14:textId="615212D1" w:rsidR="00AC4495" w:rsidRPr="00845705" w:rsidRDefault="00A87D96" w:rsidP="005B26D7">
      <w:pPr>
        <w:spacing w:line="360" w:lineRule="auto"/>
        <w:jc w:val="both"/>
        <w:rPr>
          <w:rFonts w:ascii="Bookman Old Style" w:hAnsi="Bookman Old Style"/>
          <w:b/>
          <w:bCs/>
          <w:sz w:val="28"/>
          <w:szCs w:val="28"/>
          <w:lang w:val="en-US"/>
        </w:rPr>
      </w:pPr>
      <w:r w:rsidRPr="00A87D96">
        <w:rPr>
          <w:rFonts w:ascii="Bookman Old Style" w:hAnsi="Bookman Old Style"/>
          <w:b/>
          <w:bCs/>
          <w:sz w:val="28"/>
          <w:szCs w:val="28"/>
          <w:lang w:val="en-US"/>
        </w:rPr>
        <w:t>J VAN DER WESTHUIZEN, AJA</w:t>
      </w:r>
    </w:p>
    <w:p w14:paraId="3AF865E6" w14:textId="21F353A6" w:rsidR="00AC4495" w:rsidRPr="00845705" w:rsidRDefault="00AC4495" w:rsidP="005B26D7">
      <w:pPr>
        <w:spacing w:line="360" w:lineRule="auto"/>
        <w:jc w:val="both"/>
        <w:rPr>
          <w:rFonts w:ascii="Bookman Old Style" w:hAnsi="Bookman Old Style"/>
          <w:b/>
          <w:bCs/>
          <w:sz w:val="28"/>
          <w:szCs w:val="28"/>
          <w:lang w:val="en-US"/>
        </w:rPr>
      </w:pPr>
      <w:r w:rsidRPr="00845705">
        <w:rPr>
          <w:rFonts w:ascii="Bookman Old Style" w:hAnsi="Bookman Old Style"/>
          <w:b/>
          <w:bCs/>
          <w:sz w:val="28"/>
          <w:szCs w:val="28"/>
          <w:lang w:val="en-US"/>
        </w:rPr>
        <w:t>Introduction</w:t>
      </w:r>
    </w:p>
    <w:p w14:paraId="3E7A6AB6" w14:textId="2680F557" w:rsidR="002D723F" w:rsidRPr="00845705" w:rsidRDefault="00AC4495"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[1]</w:t>
      </w:r>
      <w:r w:rsidR="009B0671" w:rsidRPr="00845705">
        <w:rPr>
          <w:rFonts w:ascii="Bookman Old Style" w:hAnsi="Bookman Old Style"/>
          <w:sz w:val="28"/>
          <w:szCs w:val="28"/>
          <w:lang w:val="en-US"/>
        </w:rPr>
        <w:t xml:space="preserve"> This battle for </w:t>
      </w:r>
      <w:r w:rsidR="005F225E" w:rsidRPr="00845705">
        <w:rPr>
          <w:rFonts w:ascii="Bookman Old Style" w:hAnsi="Bookman Old Style"/>
          <w:sz w:val="28"/>
          <w:szCs w:val="28"/>
          <w:lang w:val="en-US"/>
        </w:rPr>
        <w:t>the Principal C</w:t>
      </w:r>
      <w:r w:rsidR="009B0671" w:rsidRPr="00845705">
        <w:rPr>
          <w:rFonts w:ascii="Bookman Old Style" w:hAnsi="Bookman Old Style"/>
          <w:sz w:val="28"/>
          <w:szCs w:val="28"/>
          <w:lang w:val="en-US"/>
        </w:rPr>
        <w:t xml:space="preserve">hieftainship </w:t>
      </w:r>
      <w:r w:rsidR="005F225E" w:rsidRPr="00845705">
        <w:rPr>
          <w:rFonts w:ascii="Bookman Old Style" w:hAnsi="Bookman Old Style"/>
          <w:sz w:val="28"/>
          <w:szCs w:val="28"/>
          <w:lang w:val="en-US"/>
        </w:rPr>
        <w:t xml:space="preserve">of </w:t>
      </w:r>
      <w:proofErr w:type="spellStart"/>
      <w:r w:rsidR="005F225E" w:rsidRPr="00845705">
        <w:rPr>
          <w:rFonts w:ascii="Bookman Old Style" w:hAnsi="Bookman Old Style"/>
          <w:sz w:val="28"/>
          <w:szCs w:val="28"/>
          <w:lang w:val="en-US"/>
        </w:rPr>
        <w:t>Tsikoane</w:t>
      </w:r>
      <w:proofErr w:type="spellEnd"/>
      <w:r w:rsidR="005F225E" w:rsidRPr="00845705">
        <w:rPr>
          <w:rFonts w:ascii="Bookman Old Style" w:hAnsi="Bookman Old Style"/>
          <w:sz w:val="28"/>
          <w:szCs w:val="28"/>
          <w:lang w:val="en-US"/>
        </w:rPr>
        <w:t>, Pek</w:t>
      </w:r>
      <w:r w:rsidR="00C01B57" w:rsidRPr="00845705">
        <w:rPr>
          <w:rFonts w:ascii="Bookman Old Style" w:hAnsi="Bookman Old Style"/>
          <w:sz w:val="28"/>
          <w:szCs w:val="28"/>
          <w:lang w:val="en-US"/>
        </w:rPr>
        <w:t>e</w:t>
      </w:r>
      <w:r w:rsidR="005F225E" w:rsidRPr="00845705">
        <w:rPr>
          <w:rFonts w:ascii="Bookman Old Style" w:hAnsi="Bookman Old Style"/>
          <w:sz w:val="28"/>
          <w:szCs w:val="28"/>
          <w:lang w:val="en-US"/>
        </w:rPr>
        <w:t xml:space="preserve"> and </w:t>
      </w:r>
      <w:proofErr w:type="spellStart"/>
      <w:r w:rsidR="005F225E" w:rsidRPr="00845705">
        <w:rPr>
          <w:rFonts w:ascii="Bookman Old Style" w:hAnsi="Bookman Old Style"/>
          <w:sz w:val="28"/>
          <w:szCs w:val="28"/>
          <w:lang w:val="en-US"/>
        </w:rPr>
        <w:t>Kolbere</w:t>
      </w:r>
      <w:proofErr w:type="spellEnd"/>
      <w:r w:rsidR="00B269C1" w:rsidRPr="00845705">
        <w:rPr>
          <w:rFonts w:ascii="Bookman Old Style" w:hAnsi="Bookman Old Style"/>
          <w:sz w:val="28"/>
          <w:szCs w:val="28"/>
          <w:lang w:val="en-US"/>
        </w:rPr>
        <w:t>,</w:t>
      </w:r>
      <w:r w:rsidR="005F225E" w:rsidRPr="00845705">
        <w:rPr>
          <w:rFonts w:ascii="Bookman Old Style" w:hAnsi="Bookman Old Style"/>
          <w:b/>
          <w:bCs/>
          <w:sz w:val="28"/>
          <w:szCs w:val="28"/>
          <w:lang w:val="en-US"/>
        </w:rPr>
        <w:t xml:space="preserve"> </w:t>
      </w:r>
      <w:r w:rsidR="005F225E" w:rsidRPr="00845705">
        <w:rPr>
          <w:rFonts w:ascii="Bookman Old Style" w:hAnsi="Bookman Old Style"/>
          <w:sz w:val="28"/>
          <w:szCs w:val="28"/>
          <w:lang w:val="en-US"/>
        </w:rPr>
        <w:t xml:space="preserve">between the son of the deceased </w:t>
      </w:r>
      <w:r w:rsidR="00C01B57" w:rsidRPr="00845705">
        <w:rPr>
          <w:rFonts w:ascii="Bookman Old Style" w:hAnsi="Bookman Old Style"/>
          <w:sz w:val="28"/>
          <w:szCs w:val="28"/>
          <w:lang w:val="en-US"/>
        </w:rPr>
        <w:t>Principa</w:t>
      </w:r>
      <w:r w:rsidR="00D027D8">
        <w:rPr>
          <w:rFonts w:ascii="Bookman Old Style" w:hAnsi="Bookman Old Style"/>
          <w:sz w:val="28"/>
          <w:szCs w:val="28"/>
          <w:lang w:val="en-US"/>
        </w:rPr>
        <w:t>l</w:t>
      </w:r>
      <w:r w:rsidR="00B269C1" w:rsidRPr="00845705">
        <w:rPr>
          <w:rFonts w:ascii="Bookman Old Style" w:hAnsi="Bookman Old Style"/>
          <w:sz w:val="28"/>
          <w:szCs w:val="28"/>
          <w:lang w:val="en-US"/>
        </w:rPr>
        <w:t xml:space="preserve"> C</w:t>
      </w:r>
      <w:r w:rsidR="00C01B57" w:rsidRPr="00845705">
        <w:rPr>
          <w:rFonts w:ascii="Bookman Old Style" w:hAnsi="Bookman Old Style"/>
          <w:sz w:val="28"/>
          <w:szCs w:val="28"/>
          <w:lang w:val="en-US"/>
        </w:rPr>
        <w:t xml:space="preserve">hief and </w:t>
      </w:r>
      <w:r w:rsidR="00B269C1" w:rsidRPr="00845705">
        <w:rPr>
          <w:rFonts w:ascii="Bookman Old Style" w:hAnsi="Bookman Old Style"/>
          <w:sz w:val="28"/>
          <w:szCs w:val="28"/>
          <w:lang w:val="en-US"/>
        </w:rPr>
        <w:t>the son’s</w:t>
      </w:r>
      <w:r w:rsidR="00C01B57" w:rsidRPr="00845705">
        <w:rPr>
          <w:rFonts w:ascii="Bookman Old Style" w:hAnsi="Bookman Old Style"/>
          <w:sz w:val="28"/>
          <w:szCs w:val="28"/>
          <w:lang w:val="en-US"/>
        </w:rPr>
        <w:t xml:space="preserve"> siste</w:t>
      </w:r>
      <w:r w:rsidR="00CD2647" w:rsidRPr="00845705">
        <w:rPr>
          <w:rFonts w:ascii="Bookman Old Style" w:hAnsi="Bookman Old Style"/>
          <w:sz w:val="28"/>
          <w:szCs w:val="28"/>
          <w:lang w:val="en-US"/>
        </w:rPr>
        <w:t>r</w:t>
      </w:r>
      <w:r w:rsidR="00785CA6" w:rsidRPr="00845705">
        <w:rPr>
          <w:rFonts w:ascii="Bookman Old Style" w:hAnsi="Bookman Old Style"/>
          <w:sz w:val="28"/>
          <w:szCs w:val="28"/>
          <w:lang w:val="en-US"/>
        </w:rPr>
        <w:t>-</w:t>
      </w:r>
      <w:r w:rsidR="00C01B57" w:rsidRPr="00845705">
        <w:rPr>
          <w:rFonts w:ascii="Bookman Old Style" w:hAnsi="Bookman Old Style"/>
          <w:sz w:val="28"/>
          <w:szCs w:val="28"/>
          <w:lang w:val="en-US"/>
        </w:rPr>
        <w:t>in</w:t>
      </w:r>
      <w:r w:rsidR="00785CA6" w:rsidRPr="00845705">
        <w:rPr>
          <w:rFonts w:ascii="Bookman Old Style" w:hAnsi="Bookman Old Style"/>
          <w:sz w:val="28"/>
          <w:szCs w:val="28"/>
          <w:lang w:val="en-US"/>
        </w:rPr>
        <w:t>-</w:t>
      </w:r>
      <w:r w:rsidR="00C01B57" w:rsidRPr="00845705">
        <w:rPr>
          <w:rFonts w:ascii="Bookman Old Style" w:hAnsi="Bookman Old Style"/>
          <w:sz w:val="28"/>
          <w:szCs w:val="28"/>
          <w:lang w:val="en-US"/>
        </w:rPr>
        <w:t xml:space="preserve">law, </w:t>
      </w:r>
      <w:r w:rsidR="009B0671" w:rsidRPr="00845705">
        <w:rPr>
          <w:rFonts w:ascii="Bookman Old Style" w:hAnsi="Bookman Old Style"/>
          <w:sz w:val="28"/>
          <w:szCs w:val="28"/>
          <w:lang w:val="en-US"/>
        </w:rPr>
        <w:t>has come quite some way. The present appeal is against a judgment of the High Court, by</w:t>
      </w:r>
      <w:r w:rsidR="00C01B57" w:rsidRPr="00845705">
        <w:rPr>
          <w:rFonts w:ascii="Bookman Old Style" w:hAnsi="Bookman Old Style"/>
          <w:sz w:val="28"/>
          <w:szCs w:val="28"/>
          <w:lang w:val="en-US"/>
        </w:rPr>
        <w:t xml:space="preserve"> </w:t>
      </w:r>
      <w:proofErr w:type="spellStart"/>
      <w:r w:rsidR="00C01B57" w:rsidRPr="00845705">
        <w:rPr>
          <w:rFonts w:ascii="Bookman Old Style" w:hAnsi="Bookman Old Style"/>
          <w:sz w:val="28"/>
          <w:szCs w:val="28"/>
          <w:lang w:val="en-US"/>
        </w:rPr>
        <w:t>Moahloli</w:t>
      </w:r>
      <w:proofErr w:type="spellEnd"/>
      <w:r w:rsidR="00B269C1" w:rsidRPr="00845705">
        <w:rPr>
          <w:rFonts w:ascii="Bookman Old Style" w:hAnsi="Bookman Old Style"/>
          <w:sz w:val="28"/>
          <w:szCs w:val="28"/>
          <w:lang w:val="en-US"/>
        </w:rPr>
        <w:t xml:space="preserve"> </w:t>
      </w:r>
      <w:r w:rsidR="009B0671" w:rsidRPr="00845705">
        <w:rPr>
          <w:rFonts w:ascii="Bookman Old Style" w:hAnsi="Bookman Old Style"/>
          <w:sz w:val="28"/>
          <w:szCs w:val="28"/>
          <w:lang w:val="en-US"/>
        </w:rPr>
        <w:t xml:space="preserve">J, delivered </w:t>
      </w:r>
      <w:r w:rsidR="00C01B57" w:rsidRPr="00845705">
        <w:rPr>
          <w:rFonts w:ascii="Bookman Old Style" w:hAnsi="Bookman Old Style"/>
          <w:sz w:val="28"/>
          <w:szCs w:val="28"/>
          <w:lang w:val="en-US"/>
        </w:rPr>
        <w:t>on 20 February 2020.</w:t>
      </w:r>
    </w:p>
    <w:p w14:paraId="2035F553" w14:textId="27B85FEB" w:rsidR="00C01B57" w:rsidRPr="00845705" w:rsidRDefault="00C01B57"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[2] The central issue is</w:t>
      </w:r>
      <w:r w:rsidR="00F90B09" w:rsidRPr="00845705">
        <w:rPr>
          <w:rFonts w:ascii="Bookman Old Style" w:hAnsi="Bookman Old Style"/>
          <w:sz w:val="28"/>
          <w:szCs w:val="28"/>
          <w:lang w:val="en-US"/>
        </w:rPr>
        <w:t xml:space="preserve">: Is </w:t>
      </w:r>
      <w:r w:rsidRPr="00845705">
        <w:rPr>
          <w:rFonts w:ascii="Bookman Old Style" w:hAnsi="Bookman Old Style"/>
          <w:sz w:val="28"/>
          <w:szCs w:val="28"/>
          <w:lang w:val="en-US"/>
        </w:rPr>
        <w:t xml:space="preserve">the Magistrate’s Court, as </w:t>
      </w:r>
      <w:r w:rsidR="00842E08" w:rsidRPr="00845705">
        <w:rPr>
          <w:rFonts w:ascii="Bookman Old Style" w:hAnsi="Bookman Old Style"/>
          <w:sz w:val="28"/>
          <w:szCs w:val="28"/>
          <w:lang w:val="en-US"/>
        </w:rPr>
        <w:t>a subordinate court and creature of statute,  competent to review and set aside the appointment of a Principal Chief by His Majesty the King (the King)</w:t>
      </w:r>
      <w:r w:rsidR="00E165C5" w:rsidRPr="00845705">
        <w:rPr>
          <w:rFonts w:ascii="Bookman Old Style" w:hAnsi="Bookman Old Style"/>
          <w:sz w:val="28"/>
          <w:szCs w:val="28"/>
          <w:lang w:val="en-US"/>
        </w:rPr>
        <w:t>;</w:t>
      </w:r>
      <w:r w:rsidR="00D107FF" w:rsidRPr="00845705">
        <w:rPr>
          <w:rFonts w:ascii="Bookman Old Style" w:hAnsi="Bookman Old Style"/>
          <w:sz w:val="28"/>
          <w:szCs w:val="28"/>
          <w:lang w:val="en-US"/>
        </w:rPr>
        <w:t xml:space="preserve"> </w:t>
      </w:r>
      <w:r w:rsidR="00842E08" w:rsidRPr="00845705">
        <w:rPr>
          <w:rFonts w:ascii="Bookman Old Style" w:hAnsi="Bookman Old Style"/>
          <w:sz w:val="28"/>
          <w:szCs w:val="28"/>
          <w:lang w:val="en-US"/>
        </w:rPr>
        <w:t>on the advice of the Minister of Local Government and Chieftainship (the Minister)</w:t>
      </w:r>
      <w:r w:rsidR="00E165C5" w:rsidRPr="00845705">
        <w:rPr>
          <w:rFonts w:ascii="Bookman Old Style" w:hAnsi="Bookman Old Style"/>
          <w:sz w:val="28"/>
          <w:szCs w:val="28"/>
          <w:lang w:val="en-US"/>
        </w:rPr>
        <w:t>;</w:t>
      </w:r>
      <w:r w:rsidR="00D107FF" w:rsidRPr="00845705">
        <w:rPr>
          <w:rFonts w:ascii="Bookman Old Style" w:hAnsi="Bookman Old Style"/>
          <w:sz w:val="28"/>
          <w:szCs w:val="28"/>
          <w:lang w:val="en-US"/>
        </w:rPr>
        <w:t xml:space="preserve"> in pursuance of the Chieftainship Act 22 of 1968 </w:t>
      </w:r>
      <w:r w:rsidR="00071EAA" w:rsidRPr="00845705">
        <w:rPr>
          <w:rFonts w:ascii="Bookman Old Style" w:hAnsi="Bookman Old Style"/>
          <w:sz w:val="28"/>
          <w:szCs w:val="28"/>
          <w:lang w:val="en-US"/>
        </w:rPr>
        <w:t>(</w:t>
      </w:r>
      <w:r w:rsidR="00D107FF" w:rsidRPr="00845705">
        <w:rPr>
          <w:rFonts w:ascii="Bookman Old Style" w:hAnsi="Bookman Old Style"/>
          <w:sz w:val="28"/>
          <w:szCs w:val="28"/>
          <w:lang w:val="en-US"/>
        </w:rPr>
        <w:t>the</w:t>
      </w:r>
      <w:r w:rsidR="00071EAA" w:rsidRPr="00845705">
        <w:rPr>
          <w:rFonts w:ascii="Bookman Old Style" w:hAnsi="Bookman Old Style"/>
          <w:sz w:val="28"/>
          <w:szCs w:val="28"/>
          <w:lang w:val="en-US"/>
        </w:rPr>
        <w:t xml:space="preserve"> Chieftainship Act)</w:t>
      </w:r>
      <w:r w:rsidR="00E165C5" w:rsidRPr="00845705">
        <w:rPr>
          <w:rFonts w:ascii="Bookman Old Style" w:hAnsi="Bookman Old Style"/>
          <w:sz w:val="28"/>
          <w:szCs w:val="28"/>
          <w:lang w:val="en-US"/>
        </w:rPr>
        <w:t xml:space="preserve">; </w:t>
      </w:r>
      <w:r w:rsidR="00F90B09" w:rsidRPr="00845705">
        <w:rPr>
          <w:rFonts w:ascii="Bookman Old Style" w:hAnsi="Bookman Old Style"/>
          <w:sz w:val="28"/>
          <w:szCs w:val="28"/>
          <w:lang w:val="en-US"/>
        </w:rPr>
        <w:t>when the appointment has been</w:t>
      </w:r>
      <w:r w:rsidR="00E165C5" w:rsidRPr="00845705">
        <w:rPr>
          <w:rFonts w:ascii="Bookman Old Style" w:hAnsi="Bookman Old Style"/>
          <w:sz w:val="28"/>
          <w:szCs w:val="28"/>
          <w:lang w:val="en-US"/>
        </w:rPr>
        <w:t xml:space="preserve"> published by way of a notice in the </w:t>
      </w:r>
      <w:r w:rsidR="00E165C5" w:rsidRPr="00845705">
        <w:rPr>
          <w:rFonts w:ascii="Bookman Old Style" w:hAnsi="Bookman Old Style"/>
          <w:i/>
          <w:iCs/>
          <w:sz w:val="28"/>
          <w:szCs w:val="28"/>
          <w:lang w:val="en-US"/>
        </w:rPr>
        <w:t>Government Gazette</w:t>
      </w:r>
      <w:r w:rsidR="00E165C5" w:rsidRPr="00845705">
        <w:rPr>
          <w:rFonts w:ascii="Bookman Old Style" w:hAnsi="Bookman Old Style"/>
          <w:sz w:val="28"/>
          <w:szCs w:val="28"/>
          <w:lang w:val="en-US"/>
        </w:rPr>
        <w:t xml:space="preserve"> (the </w:t>
      </w:r>
      <w:r w:rsidR="00E165C5" w:rsidRPr="00845705">
        <w:rPr>
          <w:rFonts w:ascii="Bookman Old Style" w:hAnsi="Bookman Old Style"/>
          <w:i/>
          <w:iCs/>
          <w:sz w:val="28"/>
          <w:szCs w:val="28"/>
          <w:lang w:val="en-US"/>
        </w:rPr>
        <w:t>Gazette</w:t>
      </w:r>
      <w:r w:rsidR="00E165C5" w:rsidRPr="00845705">
        <w:rPr>
          <w:rFonts w:ascii="Bookman Old Style" w:hAnsi="Bookman Old Style"/>
          <w:sz w:val="28"/>
          <w:szCs w:val="28"/>
          <w:lang w:val="en-US"/>
        </w:rPr>
        <w:t>)</w:t>
      </w:r>
      <w:r w:rsidR="00F90B09" w:rsidRPr="00845705">
        <w:rPr>
          <w:rFonts w:ascii="Bookman Old Style" w:hAnsi="Bookman Old Style"/>
          <w:sz w:val="28"/>
          <w:szCs w:val="28"/>
          <w:lang w:val="en-US"/>
        </w:rPr>
        <w:t>?</w:t>
      </w:r>
    </w:p>
    <w:p w14:paraId="70944A46" w14:textId="31A798ED" w:rsidR="003159AA" w:rsidRPr="00845705" w:rsidRDefault="003159AA" w:rsidP="005B26D7">
      <w:pPr>
        <w:spacing w:line="360" w:lineRule="auto"/>
        <w:jc w:val="both"/>
        <w:rPr>
          <w:rFonts w:ascii="Bookman Old Style" w:hAnsi="Bookman Old Style"/>
          <w:b/>
          <w:bCs/>
          <w:sz w:val="28"/>
          <w:szCs w:val="28"/>
          <w:lang w:val="en-US"/>
        </w:rPr>
      </w:pPr>
      <w:r w:rsidRPr="00845705">
        <w:rPr>
          <w:rFonts w:ascii="Bookman Old Style" w:hAnsi="Bookman Old Style"/>
          <w:b/>
          <w:bCs/>
          <w:sz w:val="28"/>
          <w:szCs w:val="28"/>
          <w:lang w:val="en-US"/>
        </w:rPr>
        <w:t>Condonation</w:t>
      </w:r>
    </w:p>
    <w:p w14:paraId="38060BEB" w14:textId="337626CB" w:rsidR="00D107FF" w:rsidRPr="00845705" w:rsidRDefault="00D107FF"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w:t>
      </w:r>
      <w:r w:rsidR="00E46016" w:rsidRPr="00845705">
        <w:rPr>
          <w:rFonts w:ascii="Bookman Old Style" w:hAnsi="Bookman Old Style"/>
          <w:sz w:val="28"/>
          <w:szCs w:val="28"/>
          <w:lang w:val="en-US"/>
        </w:rPr>
        <w:t>3</w:t>
      </w:r>
      <w:r w:rsidRPr="00845705">
        <w:rPr>
          <w:rFonts w:ascii="Bookman Old Style" w:hAnsi="Bookman Old Style"/>
          <w:sz w:val="28"/>
          <w:szCs w:val="28"/>
          <w:lang w:val="en-US"/>
        </w:rPr>
        <w:t>]</w:t>
      </w:r>
      <w:r w:rsidR="00E46016" w:rsidRPr="00845705">
        <w:rPr>
          <w:rFonts w:ascii="Bookman Old Style" w:hAnsi="Bookman Old Style"/>
          <w:sz w:val="28"/>
          <w:szCs w:val="28"/>
          <w:lang w:val="en-US"/>
        </w:rPr>
        <w:t xml:space="preserve"> The ap</w:t>
      </w:r>
      <w:r w:rsidR="00B269C1" w:rsidRPr="00845705">
        <w:rPr>
          <w:rFonts w:ascii="Bookman Old Style" w:hAnsi="Bookman Old Style"/>
          <w:sz w:val="28"/>
          <w:szCs w:val="28"/>
          <w:lang w:val="en-US"/>
        </w:rPr>
        <w:t>p</w:t>
      </w:r>
      <w:r w:rsidR="00E46016" w:rsidRPr="00845705">
        <w:rPr>
          <w:rFonts w:ascii="Bookman Old Style" w:hAnsi="Bookman Old Style"/>
          <w:sz w:val="28"/>
          <w:szCs w:val="28"/>
          <w:lang w:val="en-US"/>
        </w:rPr>
        <w:t>ellant’s heads of argument were submitted late, in early April. Condonation was applied for and acceptable reasons furnished. The respondent</w:t>
      </w:r>
      <w:r w:rsidR="00071EAA" w:rsidRPr="00845705">
        <w:rPr>
          <w:rFonts w:ascii="Bookman Old Style" w:hAnsi="Bookman Old Style"/>
          <w:sz w:val="28"/>
          <w:szCs w:val="28"/>
          <w:lang w:val="en-US"/>
        </w:rPr>
        <w:t xml:space="preserve">s’ </w:t>
      </w:r>
      <w:r w:rsidR="00B269C1" w:rsidRPr="00845705">
        <w:rPr>
          <w:rFonts w:ascii="Bookman Old Style" w:hAnsi="Bookman Old Style"/>
          <w:sz w:val="28"/>
          <w:szCs w:val="28"/>
          <w:lang w:val="en-US"/>
        </w:rPr>
        <w:t>heads</w:t>
      </w:r>
      <w:r w:rsidR="00071EAA" w:rsidRPr="00845705">
        <w:rPr>
          <w:rFonts w:ascii="Bookman Old Style" w:hAnsi="Bookman Old Style"/>
          <w:b/>
          <w:bCs/>
          <w:sz w:val="28"/>
          <w:szCs w:val="28"/>
          <w:lang w:val="en-US"/>
        </w:rPr>
        <w:t xml:space="preserve"> </w:t>
      </w:r>
      <w:r w:rsidR="00071EAA" w:rsidRPr="00845705">
        <w:rPr>
          <w:rFonts w:ascii="Bookman Old Style" w:hAnsi="Bookman Old Style"/>
          <w:sz w:val="28"/>
          <w:szCs w:val="28"/>
          <w:lang w:val="en-US"/>
        </w:rPr>
        <w:t xml:space="preserve">reached this Court virtually at the time of the hearing of the appeal. Condonation was applied for, </w:t>
      </w:r>
      <w:r w:rsidR="00071EAA" w:rsidRPr="00845705">
        <w:rPr>
          <w:rFonts w:ascii="Bookman Old Style" w:hAnsi="Bookman Old Style"/>
          <w:sz w:val="28"/>
          <w:szCs w:val="28"/>
          <w:lang w:val="en-US"/>
        </w:rPr>
        <w:lastRenderedPageBreak/>
        <w:t xml:space="preserve">the main reason for the lateness being the fact that </w:t>
      </w:r>
      <w:r w:rsidR="00B269C1" w:rsidRPr="00845705">
        <w:rPr>
          <w:rFonts w:ascii="Bookman Old Style" w:hAnsi="Bookman Old Style"/>
          <w:sz w:val="28"/>
          <w:szCs w:val="28"/>
          <w:lang w:val="en-US"/>
        </w:rPr>
        <w:t xml:space="preserve">the respondent’s previous </w:t>
      </w:r>
      <w:r w:rsidR="00071EAA" w:rsidRPr="00845705">
        <w:rPr>
          <w:rFonts w:ascii="Bookman Old Style" w:hAnsi="Bookman Old Style"/>
          <w:sz w:val="28"/>
          <w:szCs w:val="28"/>
          <w:lang w:val="en-US"/>
        </w:rPr>
        <w:t>counsel had been appointed as an acting judge</w:t>
      </w:r>
      <w:r w:rsidR="00233ECA" w:rsidRPr="00845705">
        <w:rPr>
          <w:rFonts w:ascii="Bookman Old Style" w:hAnsi="Bookman Old Style"/>
          <w:sz w:val="28"/>
          <w:szCs w:val="28"/>
          <w:lang w:val="en-US"/>
        </w:rPr>
        <w:t>, which necessitated urgent alternative arrangements. Condonation is granted in both cases.</w:t>
      </w:r>
    </w:p>
    <w:p w14:paraId="7E87F797" w14:textId="77777777" w:rsidR="00BB56FA" w:rsidRPr="00845705" w:rsidRDefault="00BB56FA" w:rsidP="005B26D7">
      <w:pPr>
        <w:spacing w:line="360" w:lineRule="auto"/>
        <w:jc w:val="both"/>
        <w:rPr>
          <w:rFonts w:ascii="Bookman Old Style" w:hAnsi="Bookman Old Style"/>
          <w:b/>
          <w:bCs/>
          <w:sz w:val="28"/>
          <w:szCs w:val="28"/>
          <w:lang w:val="en-US"/>
        </w:rPr>
      </w:pPr>
    </w:p>
    <w:p w14:paraId="1D0276B3" w14:textId="63D79AE8" w:rsidR="002D723F" w:rsidRPr="00845705" w:rsidRDefault="00457A89" w:rsidP="005B26D7">
      <w:pPr>
        <w:spacing w:line="360" w:lineRule="auto"/>
        <w:jc w:val="both"/>
        <w:rPr>
          <w:rFonts w:ascii="Bookman Old Style" w:hAnsi="Bookman Old Style"/>
          <w:b/>
          <w:bCs/>
          <w:sz w:val="28"/>
          <w:szCs w:val="28"/>
          <w:lang w:val="en-US"/>
        </w:rPr>
      </w:pPr>
      <w:r w:rsidRPr="00845705">
        <w:rPr>
          <w:rFonts w:ascii="Bookman Old Style" w:hAnsi="Bookman Old Style"/>
          <w:b/>
          <w:bCs/>
          <w:sz w:val="28"/>
          <w:szCs w:val="28"/>
          <w:lang w:val="en-US"/>
        </w:rPr>
        <w:t>F</w:t>
      </w:r>
      <w:r w:rsidR="002D723F" w:rsidRPr="00845705">
        <w:rPr>
          <w:rFonts w:ascii="Bookman Old Style" w:hAnsi="Bookman Old Style"/>
          <w:b/>
          <w:bCs/>
          <w:sz w:val="28"/>
          <w:szCs w:val="28"/>
          <w:lang w:val="en-US"/>
        </w:rPr>
        <w:t>act</w:t>
      </w:r>
      <w:r w:rsidR="00BB56FA" w:rsidRPr="00845705">
        <w:rPr>
          <w:rFonts w:ascii="Bookman Old Style" w:hAnsi="Bookman Old Style"/>
          <w:b/>
          <w:bCs/>
          <w:sz w:val="28"/>
          <w:szCs w:val="28"/>
          <w:lang w:val="en-US"/>
        </w:rPr>
        <w:t>s</w:t>
      </w:r>
    </w:p>
    <w:p w14:paraId="18E91158" w14:textId="04EC33AC" w:rsidR="00D107FF" w:rsidRPr="00845705" w:rsidRDefault="00D107FF"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w:t>
      </w:r>
      <w:r w:rsidR="00BB56FA" w:rsidRPr="00845705">
        <w:rPr>
          <w:rFonts w:ascii="Bookman Old Style" w:hAnsi="Bookman Old Style"/>
          <w:sz w:val="28"/>
          <w:szCs w:val="28"/>
          <w:lang w:val="en-US"/>
        </w:rPr>
        <w:t>4</w:t>
      </w:r>
      <w:r w:rsidRPr="00845705">
        <w:rPr>
          <w:rFonts w:ascii="Bookman Old Style" w:hAnsi="Bookman Old Style"/>
          <w:sz w:val="28"/>
          <w:szCs w:val="28"/>
          <w:lang w:val="en-US"/>
        </w:rPr>
        <w:t xml:space="preserve">] </w:t>
      </w:r>
      <w:r w:rsidR="00DF3A56" w:rsidRPr="00845705">
        <w:rPr>
          <w:rFonts w:ascii="Bookman Old Style" w:hAnsi="Bookman Old Style"/>
          <w:sz w:val="28"/>
          <w:szCs w:val="28"/>
          <w:lang w:val="en-US"/>
        </w:rPr>
        <w:t>For the purposes of th</w:t>
      </w:r>
      <w:r w:rsidR="0034619D" w:rsidRPr="00845705">
        <w:rPr>
          <w:rFonts w:ascii="Bookman Old Style" w:hAnsi="Bookman Old Style"/>
          <w:sz w:val="28"/>
          <w:szCs w:val="28"/>
          <w:lang w:val="en-US"/>
        </w:rPr>
        <w:t>i</w:t>
      </w:r>
      <w:r w:rsidR="00DF3A56" w:rsidRPr="00845705">
        <w:rPr>
          <w:rFonts w:ascii="Bookman Old Style" w:hAnsi="Bookman Old Style"/>
          <w:sz w:val="28"/>
          <w:szCs w:val="28"/>
          <w:lang w:val="en-US"/>
        </w:rPr>
        <w:t xml:space="preserve">s summary of facts, I adopt the High Court’s references to the names of the relevant persons. </w:t>
      </w:r>
      <w:r w:rsidR="008720DE" w:rsidRPr="00845705">
        <w:rPr>
          <w:rFonts w:ascii="Bookman Old Style" w:hAnsi="Bookman Old Style"/>
          <w:sz w:val="28"/>
          <w:szCs w:val="28"/>
          <w:lang w:val="en-US"/>
        </w:rPr>
        <w:t xml:space="preserve">Morena </w:t>
      </w:r>
      <w:proofErr w:type="spellStart"/>
      <w:r w:rsidR="008720DE" w:rsidRPr="00845705">
        <w:rPr>
          <w:rFonts w:ascii="Bookman Old Style" w:hAnsi="Bookman Old Style"/>
          <w:sz w:val="28"/>
          <w:szCs w:val="28"/>
          <w:lang w:val="en-US"/>
        </w:rPr>
        <w:t>Lechesa</w:t>
      </w:r>
      <w:proofErr w:type="spellEnd"/>
      <w:r w:rsidR="008720DE" w:rsidRPr="00845705">
        <w:rPr>
          <w:rFonts w:ascii="Bookman Old Style" w:hAnsi="Bookman Old Style"/>
          <w:sz w:val="28"/>
          <w:szCs w:val="28"/>
          <w:lang w:val="en-US"/>
        </w:rPr>
        <w:t xml:space="preserve"> Jonath</w:t>
      </w:r>
      <w:r w:rsidR="003A1DE5" w:rsidRPr="00845705">
        <w:rPr>
          <w:rFonts w:ascii="Bookman Old Style" w:hAnsi="Bookman Old Style"/>
          <w:sz w:val="28"/>
          <w:szCs w:val="28"/>
          <w:lang w:val="en-US"/>
        </w:rPr>
        <w:t>an</w:t>
      </w:r>
      <w:r w:rsidR="008720DE" w:rsidRPr="00845705">
        <w:rPr>
          <w:rFonts w:ascii="Bookman Old Style" w:hAnsi="Bookman Old Style"/>
          <w:b/>
          <w:bCs/>
          <w:sz w:val="28"/>
          <w:szCs w:val="28"/>
          <w:lang w:val="en-US"/>
        </w:rPr>
        <w:t xml:space="preserve"> </w:t>
      </w:r>
      <w:proofErr w:type="spellStart"/>
      <w:r w:rsidR="008720DE" w:rsidRPr="00845705">
        <w:rPr>
          <w:rFonts w:ascii="Bookman Old Style" w:hAnsi="Bookman Old Style"/>
          <w:sz w:val="28"/>
          <w:szCs w:val="28"/>
          <w:lang w:val="en-US"/>
        </w:rPr>
        <w:t>Mathealira</w:t>
      </w:r>
      <w:proofErr w:type="spellEnd"/>
      <w:r w:rsidR="00DF3A56" w:rsidRPr="00845705">
        <w:rPr>
          <w:rFonts w:ascii="Bookman Old Style" w:hAnsi="Bookman Old Style"/>
          <w:sz w:val="28"/>
          <w:szCs w:val="28"/>
          <w:lang w:val="en-US"/>
        </w:rPr>
        <w:t xml:space="preserve"> (Morena </w:t>
      </w:r>
      <w:proofErr w:type="spellStart"/>
      <w:r w:rsidR="00DF3A56" w:rsidRPr="00845705">
        <w:rPr>
          <w:rFonts w:ascii="Bookman Old Style" w:hAnsi="Bookman Old Style"/>
          <w:sz w:val="28"/>
          <w:szCs w:val="28"/>
          <w:lang w:val="en-US"/>
        </w:rPr>
        <w:t>Lechesa</w:t>
      </w:r>
      <w:proofErr w:type="spellEnd"/>
      <w:r w:rsidR="00662F78" w:rsidRPr="00845705">
        <w:rPr>
          <w:rFonts w:ascii="Bookman Old Style" w:hAnsi="Bookman Old Style"/>
          <w:sz w:val="28"/>
          <w:szCs w:val="28"/>
          <w:lang w:val="en-US"/>
        </w:rPr>
        <w:t>),</w:t>
      </w:r>
      <w:r w:rsidR="008720DE" w:rsidRPr="00845705">
        <w:rPr>
          <w:rFonts w:ascii="Bookman Old Style" w:hAnsi="Bookman Old Style"/>
          <w:sz w:val="28"/>
          <w:szCs w:val="28"/>
          <w:lang w:val="en-US"/>
        </w:rPr>
        <w:t xml:space="preserve"> the Princip</w:t>
      </w:r>
      <w:r w:rsidR="00A11509" w:rsidRPr="00845705">
        <w:rPr>
          <w:rFonts w:ascii="Bookman Old Style" w:hAnsi="Bookman Old Style"/>
          <w:sz w:val="28"/>
          <w:szCs w:val="28"/>
          <w:lang w:val="en-US"/>
        </w:rPr>
        <w:t>al</w:t>
      </w:r>
      <w:r w:rsidR="008720DE" w:rsidRPr="00845705">
        <w:rPr>
          <w:rFonts w:ascii="Bookman Old Style" w:hAnsi="Bookman Old Style"/>
          <w:sz w:val="28"/>
          <w:szCs w:val="28"/>
          <w:lang w:val="en-US"/>
        </w:rPr>
        <w:t xml:space="preserve"> Chief of the above-mentioned</w:t>
      </w:r>
      <w:r w:rsidR="003A1DE5" w:rsidRPr="00845705">
        <w:rPr>
          <w:rFonts w:ascii="Bookman Old Style" w:hAnsi="Bookman Old Style"/>
          <w:sz w:val="28"/>
          <w:szCs w:val="28"/>
          <w:lang w:val="en-US"/>
        </w:rPr>
        <w:t xml:space="preserve"> areas</w:t>
      </w:r>
      <w:r w:rsidR="008720DE" w:rsidRPr="00845705">
        <w:rPr>
          <w:rFonts w:ascii="Bookman Old Style" w:hAnsi="Bookman Old Style"/>
          <w:sz w:val="28"/>
          <w:szCs w:val="28"/>
          <w:lang w:val="en-US"/>
        </w:rPr>
        <w:t>, passed away in December 2006. He had two sons from his only marriage.</w:t>
      </w:r>
    </w:p>
    <w:p w14:paraId="155ABE94" w14:textId="174E3D87" w:rsidR="008720DE" w:rsidRPr="00845705" w:rsidRDefault="008720DE"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w:t>
      </w:r>
      <w:r w:rsidR="00BB56FA" w:rsidRPr="00845705">
        <w:rPr>
          <w:rFonts w:ascii="Bookman Old Style" w:hAnsi="Bookman Old Style"/>
          <w:sz w:val="28"/>
          <w:szCs w:val="28"/>
          <w:lang w:val="en-US"/>
        </w:rPr>
        <w:t>5</w:t>
      </w:r>
      <w:r w:rsidRPr="00845705">
        <w:rPr>
          <w:rFonts w:ascii="Bookman Old Style" w:hAnsi="Bookman Old Style"/>
          <w:sz w:val="28"/>
          <w:szCs w:val="28"/>
          <w:lang w:val="en-US"/>
        </w:rPr>
        <w:t xml:space="preserve">] The </w:t>
      </w:r>
      <w:proofErr w:type="gramStart"/>
      <w:r w:rsidRPr="00845705">
        <w:rPr>
          <w:rFonts w:ascii="Bookman Old Style" w:hAnsi="Bookman Old Style"/>
          <w:sz w:val="28"/>
          <w:szCs w:val="28"/>
          <w:lang w:val="en-US"/>
        </w:rPr>
        <w:t>first born</w:t>
      </w:r>
      <w:proofErr w:type="gramEnd"/>
      <w:r w:rsidRPr="00845705">
        <w:rPr>
          <w:rFonts w:ascii="Bookman Old Style" w:hAnsi="Bookman Old Style"/>
          <w:sz w:val="28"/>
          <w:szCs w:val="28"/>
          <w:lang w:val="en-US"/>
        </w:rPr>
        <w:t xml:space="preserve"> son, </w:t>
      </w:r>
      <w:proofErr w:type="spellStart"/>
      <w:r w:rsidRPr="00845705">
        <w:rPr>
          <w:rFonts w:ascii="Bookman Old Style" w:hAnsi="Bookman Old Style"/>
          <w:sz w:val="28"/>
          <w:szCs w:val="28"/>
          <w:lang w:val="en-US"/>
        </w:rPr>
        <w:t>Seoehla</w:t>
      </w:r>
      <w:proofErr w:type="spellEnd"/>
      <w:r w:rsidRPr="00845705">
        <w:rPr>
          <w:rFonts w:ascii="Bookman Old Style" w:hAnsi="Bookman Old Style"/>
          <w:sz w:val="28"/>
          <w:szCs w:val="28"/>
          <w:lang w:val="en-US"/>
        </w:rPr>
        <w:t xml:space="preserve"> </w:t>
      </w:r>
      <w:proofErr w:type="spellStart"/>
      <w:r w:rsidRPr="00845705">
        <w:rPr>
          <w:rFonts w:ascii="Bookman Old Style" w:hAnsi="Bookman Old Style"/>
          <w:sz w:val="28"/>
          <w:szCs w:val="28"/>
          <w:lang w:val="en-US"/>
        </w:rPr>
        <w:t>Lechesa</w:t>
      </w:r>
      <w:proofErr w:type="spellEnd"/>
      <w:r w:rsidRPr="00845705">
        <w:rPr>
          <w:rFonts w:ascii="Bookman Old Style" w:hAnsi="Bookman Old Style"/>
          <w:sz w:val="28"/>
          <w:szCs w:val="28"/>
          <w:lang w:val="en-US"/>
        </w:rPr>
        <w:t xml:space="preserve"> </w:t>
      </w:r>
      <w:proofErr w:type="spellStart"/>
      <w:r w:rsidR="00DF3A56" w:rsidRPr="00845705">
        <w:rPr>
          <w:rFonts w:ascii="Bookman Old Style" w:hAnsi="Bookman Old Style"/>
          <w:sz w:val="28"/>
          <w:szCs w:val="28"/>
          <w:lang w:val="en-US"/>
        </w:rPr>
        <w:t>Mathealira</w:t>
      </w:r>
      <w:proofErr w:type="spellEnd"/>
      <w:r w:rsidR="00DF3A56" w:rsidRPr="00845705">
        <w:rPr>
          <w:rFonts w:ascii="Bookman Old Style" w:hAnsi="Bookman Old Style"/>
          <w:sz w:val="28"/>
          <w:szCs w:val="28"/>
          <w:lang w:val="en-US"/>
        </w:rPr>
        <w:t xml:space="preserve"> , was married to </w:t>
      </w:r>
      <w:bookmarkStart w:id="1" w:name="_Hlk103598210"/>
      <w:proofErr w:type="spellStart"/>
      <w:r w:rsidR="00DF3A56" w:rsidRPr="00845705">
        <w:rPr>
          <w:rFonts w:ascii="Bookman Old Style" w:hAnsi="Bookman Old Style"/>
          <w:sz w:val="28"/>
          <w:szCs w:val="28"/>
          <w:lang w:val="en-US"/>
        </w:rPr>
        <w:t>Pontso</w:t>
      </w:r>
      <w:proofErr w:type="spellEnd"/>
      <w:r w:rsidR="00DF3A56" w:rsidRPr="00845705">
        <w:rPr>
          <w:rFonts w:ascii="Bookman Old Style" w:hAnsi="Bookman Old Style"/>
          <w:sz w:val="28"/>
          <w:szCs w:val="28"/>
          <w:lang w:val="en-US"/>
        </w:rPr>
        <w:t xml:space="preserve"> </w:t>
      </w:r>
      <w:proofErr w:type="spellStart"/>
      <w:r w:rsidR="00DF3A56" w:rsidRPr="00845705">
        <w:rPr>
          <w:rFonts w:ascii="Bookman Old Style" w:hAnsi="Bookman Old Style"/>
          <w:sz w:val="28"/>
          <w:szCs w:val="28"/>
          <w:lang w:val="en-US"/>
        </w:rPr>
        <w:t>Seoehla</w:t>
      </w:r>
      <w:proofErr w:type="spellEnd"/>
      <w:r w:rsidR="00DF3A56" w:rsidRPr="00845705">
        <w:rPr>
          <w:rFonts w:ascii="Bookman Old Style" w:hAnsi="Bookman Old Style"/>
          <w:sz w:val="28"/>
          <w:szCs w:val="28"/>
          <w:lang w:val="en-US"/>
        </w:rPr>
        <w:t xml:space="preserve"> </w:t>
      </w:r>
      <w:proofErr w:type="spellStart"/>
      <w:r w:rsidR="00DF3A56" w:rsidRPr="00845705">
        <w:rPr>
          <w:rFonts w:ascii="Bookman Old Style" w:hAnsi="Bookman Old Style"/>
          <w:sz w:val="28"/>
          <w:szCs w:val="28"/>
          <w:lang w:val="en-US"/>
        </w:rPr>
        <w:t>Mathealira</w:t>
      </w:r>
      <w:proofErr w:type="spellEnd"/>
      <w:r w:rsidR="00DF3A56" w:rsidRPr="00845705">
        <w:rPr>
          <w:rFonts w:ascii="Bookman Old Style" w:hAnsi="Bookman Old Style"/>
          <w:sz w:val="28"/>
          <w:szCs w:val="28"/>
          <w:lang w:val="en-US"/>
        </w:rPr>
        <w:t xml:space="preserve"> </w:t>
      </w:r>
      <w:bookmarkEnd w:id="1"/>
      <w:r w:rsidR="00515393" w:rsidRPr="00845705">
        <w:rPr>
          <w:rFonts w:ascii="Bookman Old Style" w:hAnsi="Bookman Old Style"/>
          <w:sz w:val="28"/>
          <w:szCs w:val="28"/>
          <w:lang w:val="en-US"/>
        </w:rPr>
        <w:t>(</w:t>
      </w:r>
      <w:r w:rsidR="00395C45">
        <w:rPr>
          <w:rFonts w:ascii="Bookman Old Style" w:hAnsi="Bookman Old Style"/>
          <w:sz w:val="28"/>
          <w:szCs w:val="28"/>
          <w:lang w:val="en-US"/>
        </w:rPr>
        <w:t>‘</w:t>
      </w:r>
      <w:proofErr w:type="spellStart"/>
      <w:r w:rsidR="00395C45">
        <w:rPr>
          <w:rFonts w:ascii="Bookman Old Style" w:hAnsi="Bookman Old Style"/>
          <w:sz w:val="28"/>
          <w:szCs w:val="28"/>
          <w:lang w:val="en-US"/>
        </w:rPr>
        <w:t>M’e</w:t>
      </w:r>
      <w:proofErr w:type="spellEnd"/>
      <w:r w:rsidR="00515393" w:rsidRPr="00845705">
        <w:rPr>
          <w:rFonts w:ascii="Bookman Old Style" w:hAnsi="Bookman Old Style"/>
          <w:sz w:val="28"/>
          <w:szCs w:val="28"/>
          <w:lang w:val="en-US"/>
        </w:rPr>
        <w:t xml:space="preserve"> </w:t>
      </w:r>
      <w:proofErr w:type="spellStart"/>
      <w:r w:rsidR="00515393" w:rsidRPr="00845705">
        <w:rPr>
          <w:rFonts w:ascii="Bookman Old Style" w:hAnsi="Bookman Old Style"/>
          <w:sz w:val="28"/>
          <w:szCs w:val="28"/>
          <w:lang w:val="en-US"/>
        </w:rPr>
        <w:t>Pontso</w:t>
      </w:r>
      <w:proofErr w:type="spellEnd"/>
      <w:r w:rsidR="00515393" w:rsidRPr="00845705">
        <w:rPr>
          <w:rFonts w:ascii="Bookman Old Style" w:hAnsi="Bookman Old Style"/>
          <w:sz w:val="28"/>
          <w:szCs w:val="28"/>
          <w:lang w:val="en-US"/>
        </w:rPr>
        <w:t>), the</w:t>
      </w:r>
      <w:r w:rsidR="00BB56FA" w:rsidRPr="00845705">
        <w:rPr>
          <w:rFonts w:ascii="Bookman Old Style" w:hAnsi="Bookman Old Style"/>
          <w:sz w:val="28"/>
          <w:szCs w:val="28"/>
          <w:lang w:val="en-US"/>
        </w:rPr>
        <w:t xml:space="preserve"> first</w:t>
      </w:r>
      <w:r w:rsidR="0034619D" w:rsidRPr="00845705">
        <w:rPr>
          <w:rFonts w:ascii="Bookman Old Style" w:hAnsi="Bookman Old Style"/>
          <w:sz w:val="28"/>
          <w:szCs w:val="28"/>
          <w:lang w:val="en-US"/>
        </w:rPr>
        <w:t xml:space="preserve"> </w:t>
      </w:r>
      <w:r w:rsidR="00515393" w:rsidRPr="00845705">
        <w:rPr>
          <w:rFonts w:ascii="Bookman Old Style" w:hAnsi="Bookman Old Style"/>
          <w:sz w:val="28"/>
          <w:szCs w:val="28"/>
          <w:lang w:val="en-US"/>
        </w:rPr>
        <w:t>respondent in this matter. The couple had no sons.</w:t>
      </w:r>
    </w:p>
    <w:p w14:paraId="5A49EE78" w14:textId="6E887C77" w:rsidR="008A438C" w:rsidRPr="00845705" w:rsidRDefault="00515393" w:rsidP="005B26D7">
      <w:pPr>
        <w:spacing w:line="360" w:lineRule="auto"/>
        <w:jc w:val="both"/>
        <w:rPr>
          <w:rFonts w:ascii="Bookman Old Style" w:hAnsi="Bookman Old Style"/>
          <w:i/>
          <w:iCs/>
          <w:sz w:val="28"/>
          <w:szCs w:val="28"/>
          <w:lang w:val="en-US"/>
        </w:rPr>
      </w:pPr>
      <w:r w:rsidRPr="00845705">
        <w:rPr>
          <w:rFonts w:ascii="Bookman Old Style" w:hAnsi="Bookman Old Style"/>
          <w:sz w:val="28"/>
          <w:szCs w:val="28"/>
          <w:lang w:val="en-US"/>
        </w:rPr>
        <w:t>[</w:t>
      </w:r>
      <w:r w:rsidR="00BB56FA" w:rsidRPr="00845705">
        <w:rPr>
          <w:rFonts w:ascii="Bookman Old Style" w:hAnsi="Bookman Old Style"/>
          <w:sz w:val="28"/>
          <w:szCs w:val="28"/>
          <w:lang w:val="en-US"/>
        </w:rPr>
        <w:t>6</w:t>
      </w:r>
      <w:r w:rsidRPr="00845705">
        <w:rPr>
          <w:rFonts w:ascii="Bookman Old Style" w:hAnsi="Bookman Old Style"/>
          <w:sz w:val="28"/>
          <w:szCs w:val="28"/>
          <w:lang w:val="en-US"/>
        </w:rPr>
        <w:t xml:space="preserve">] Before his death, Morena </w:t>
      </w:r>
      <w:proofErr w:type="spellStart"/>
      <w:r w:rsidRPr="00845705">
        <w:rPr>
          <w:rFonts w:ascii="Bookman Old Style" w:hAnsi="Bookman Old Style"/>
          <w:sz w:val="28"/>
          <w:szCs w:val="28"/>
          <w:lang w:val="en-US"/>
        </w:rPr>
        <w:t>Lechesa</w:t>
      </w:r>
      <w:proofErr w:type="spellEnd"/>
      <w:r w:rsidRPr="00845705">
        <w:rPr>
          <w:rFonts w:ascii="Bookman Old Style" w:hAnsi="Bookman Old Style"/>
          <w:sz w:val="28"/>
          <w:szCs w:val="28"/>
          <w:lang w:val="en-US"/>
        </w:rPr>
        <w:t xml:space="preserve"> nominated his daughter in law, </w:t>
      </w:r>
      <w:r w:rsidR="00395C45">
        <w:rPr>
          <w:rFonts w:ascii="Bookman Old Style" w:hAnsi="Bookman Old Style"/>
          <w:sz w:val="28"/>
          <w:szCs w:val="28"/>
          <w:lang w:val="en-US"/>
        </w:rPr>
        <w:t>‘</w:t>
      </w:r>
      <w:proofErr w:type="spellStart"/>
      <w:r w:rsidR="00395C45">
        <w:rPr>
          <w:rFonts w:ascii="Bookman Old Style" w:hAnsi="Bookman Old Style"/>
          <w:sz w:val="28"/>
          <w:szCs w:val="28"/>
          <w:lang w:val="en-US"/>
        </w:rPr>
        <w:t>M’e</w:t>
      </w:r>
      <w:proofErr w:type="spellEnd"/>
      <w:r w:rsidRPr="00845705">
        <w:rPr>
          <w:rFonts w:ascii="Bookman Old Style" w:hAnsi="Bookman Old Style"/>
          <w:sz w:val="28"/>
          <w:szCs w:val="28"/>
          <w:lang w:val="en-US"/>
        </w:rPr>
        <w:t xml:space="preserve"> </w:t>
      </w:r>
      <w:proofErr w:type="spellStart"/>
      <w:r w:rsidRPr="00845705">
        <w:rPr>
          <w:rFonts w:ascii="Bookman Old Style" w:hAnsi="Bookman Old Style"/>
          <w:sz w:val="28"/>
          <w:szCs w:val="28"/>
          <w:lang w:val="en-US"/>
        </w:rPr>
        <w:t>Pontso</w:t>
      </w:r>
      <w:proofErr w:type="spellEnd"/>
      <w:r w:rsidR="003A1DE5" w:rsidRPr="00845705">
        <w:rPr>
          <w:rFonts w:ascii="Bookman Old Style" w:hAnsi="Bookman Old Style"/>
          <w:sz w:val="28"/>
          <w:szCs w:val="28"/>
          <w:lang w:val="en-US"/>
        </w:rPr>
        <w:t>, as</w:t>
      </w:r>
      <w:r w:rsidRPr="00845705">
        <w:rPr>
          <w:rFonts w:ascii="Bookman Old Style" w:hAnsi="Bookman Old Style"/>
          <w:sz w:val="28"/>
          <w:szCs w:val="28"/>
          <w:lang w:val="en-US"/>
        </w:rPr>
        <w:t xml:space="preserve"> his successor as Principal Chief.</w:t>
      </w:r>
      <w:r w:rsidR="003A1DE5" w:rsidRPr="00845705">
        <w:rPr>
          <w:rFonts w:ascii="Bookman Old Style" w:hAnsi="Bookman Old Style"/>
          <w:sz w:val="28"/>
          <w:szCs w:val="28"/>
          <w:lang w:val="en-US"/>
        </w:rPr>
        <w:t xml:space="preserve"> At a meeting on 26 January 2006 </w:t>
      </w:r>
      <w:r w:rsidRPr="00845705">
        <w:rPr>
          <w:rFonts w:ascii="Bookman Old Style" w:hAnsi="Bookman Old Style"/>
          <w:sz w:val="28"/>
          <w:szCs w:val="28"/>
          <w:lang w:val="en-US"/>
        </w:rPr>
        <w:t xml:space="preserve">72 Chiefs and Headmen of </w:t>
      </w:r>
      <w:proofErr w:type="spellStart"/>
      <w:r w:rsidRPr="00845705">
        <w:rPr>
          <w:rFonts w:ascii="Bookman Old Style" w:hAnsi="Bookman Old Style"/>
          <w:sz w:val="28"/>
          <w:szCs w:val="28"/>
          <w:lang w:val="en-US"/>
        </w:rPr>
        <w:t>Tsikoane</w:t>
      </w:r>
      <w:proofErr w:type="spellEnd"/>
      <w:r w:rsidR="008A438C" w:rsidRPr="00845705">
        <w:rPr>
          <w:rFonts w:ascii="Bookman Old Style" w:hAnsi="Bookman Old Style"/>
          <w:sz w:val="28"/>
          <w:szCs w:val="28"/>
          <w:lang w:val="en-US"/>
        </w:rPr>
        <w:t xml:space="preserve"> concurred with his nomination. Thereafter the King, on the advice of the Minister, approved of her succession to the office. This was published in </w:t>
      </w:r>
      <w:r w:rsidR="003A1DE5" w:rsidRPr="00845705">
        <w:rPr>
          <w:rFonts w:ascii="Bookman Old Style" w:hAnsi="Bookman Old Style"/>
          <w:sz w:val="28"/>
          <w:szCs w:val="28"/>
          <w:lang w:val="en-US"/>
        </w:rPr>
        <w:t>the</w:t>
      </w:r>
      <w:r w:rsidR="003A1DE5" w:rsidRPr="00845705">
        <w:rPr>
          <w:rFonts w:ascii="Bookman Old Style" w:hAnsi="Bookman Old Style"/>
          <w:i/>
          <w:iCs/>
          <w:sz w:val="28"/>
          <w:szCs w:val="28"/>
          <w:lang w:val="en-US"/>
        </w:rPr>
        <w:t xml:space="preserve"> </w:t>
      </w:r>
      <w:r w:rsidR="008A438C" w:rsidRPr="00845705">
        <w:rPr>
          <w:rFonts w:ascii="Bookman Old Style" w:hAnsi="Bookman Old Style"/>
          <w:i/>
          <w:iCs/>
          <w:sz w:val="28"/>
          <w:szCs w:val="28"/>
          <w:lang w:val="en-US"/>
        </w:rPr>
        <w:t xml:space="preserve">Gazette </w:t>
      </w:r>
      <w:r w:rsidR="008A438C" w:rsidRPr="00845705">
        <w:rPr>
          <w:rFonts w:ascii="Bookman Old Style" w:hAnsi="Bookman Old Style"/>
          <w:sz w:val="28"/>
          <w:szCs w:val="28"/>
          <w:lang w:val="en-US"/>
        </w:rPr>
        <w:t>of 16 June 2006</w:t>
      </w:r>
      <w:r w:rsidR="008A438C" w:rsidRPr="00845705">
        <w:rPr>
          <w:rFonts w:ascii="Bookman Old Style" w:hAnsi="Bookman Old Style"/>
          <w:i/>
          <w:iCs/>
          <w:sz w:val="28"/>
          <w:szCs w:val="28"/>
          <w:lang w:val="en-US"/>
        </w:rPr>
        <w:t>.</w:t>
      </w:r>
    </w:p>
    <w:p w14:paraId="5F924F92" w14:textId="253175AD" w:rsidR="00515393" w:rsidRPr="00845705" w:rsidRDefault="008A438C"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w:t>
      </w:r>
      <w:r w:rsidR="005A17B1" w:rsidRPr="00845705">
        <w:rPr>
          <w:rFonts w:ascii="Bookman Old Style" w:hAnsi="Bookman Old Style"/>
          <w:sz w:val="28"/>
          <w:szCs w:val="28"/>
          <w:lang w:val="en-US"/>
        </w:rPr>
        <w:t>7</w:t>
      </w:r>
      <w:r w:rsidRPr="00845705">
        <w:rPr>
          <w:rFonts w:ascii="Bookman Old Style" w:hAnsi="Bookman Old Style"/>
          <w:sz w:val="28"/>
          <w:szCs w:val="28"/>
          <w:lang w:val="en-US"/>
        </w:rPr>
        <w:t>]</w:t>
      </w:r>
      <w:r w:rsidR="005A17B1" w:rsidRPr="00845705">
        <w:rPr>
          <w:rFonts w:ascii="Bookman Old Style" w:hAnsi="Bookman Old Style"/>
          <w:sz w:val="28"/>
          <w:szCs w:val="28"/>
          <w:lang w:val="en-US"/>
        </w:rPr>
        <w:t xml:space="preserve"> </w:t>
      </w:r>
      <w:r w:rsidR="00C54856" w:rsidRPr="00845705">
        <w:rPr>
          <w:rFonts w:ascii="Bookman Old Style" w:hAnsi="Bookman Old Style"/>
          <w:sz w:val="28"/>
          <w:szCs w:val="28"/>
          <w:lang w:val="en-US"/>
        </w:rPr>
        <w:t xml:space="preserve">Morena </w:t>
      </w:r>
      <w:proofErr w:type="spellStart"/>
      <w:r w:rsidR="00C54856" w:rsidRPr="00845705">
        <w:rPr>
          <w:rFonts w:ascii="Bookman Old Style" w:hAnsi="Bookman Old Style"/>
          <w:sz w:val="28"/>
          <w:szCs w:val="28"/>
          <w:lang w:val="en-US"/>
        </w:rPr>
        <w:t>Lechesa</w:t>
      </w:r>
      <w:proofErr w:type="spellEnd"/>
      <w:r w:rsidR="00C54856" w:rsidRPr="00845705">
        <w:rPr>
          <w:rFonts w:ascii="Bookman Old Style" w:hAnsi="Bookman Old Style"/>
          <w:sz w:val="28"/>
          <w:szCs w:val="28"/>
          <w:lang w:val="en-US"/>
        </w:rPr>
        <w:t xml:space="preserve"> had a second son, namely Joel </w:t>
      </w:r>
      <w:proofErr w:type="spellStart"/>
      <w:r w:rsidR="00C54856" w:rsidRPr="00845705">
        <w:rPr>
          <w:rFonts w:ascii="Bookman Old Style" w:hAnsi="Bookman Old Style"/>
          <w:sz w:val="28"/>
          <w:szCs w:val="28"/>
          <w:lang w:val="en-US"/>
        </w:rPr>
        <w:t>Lechesa</w:t>
      </w:r>
      <w:proofErr w:type="spellEnd"/>
      <w:r w:rsidR="00C54856" w:rsidRPr="00845705">
        <w:rPr>
          <w:rFonts w:ascii="Bookman Old Style" w:hAnsi="Bookman Old Style"/>
          <w:sz w:val="28"/>
          <w:szCs w:val="28"/>
          <w:lang w:val="en-US"/>
        </w:rPr>
        <w:t xml:space="preserve"> </w:t>
      </w:r>
      <w:proofErr w:type="spellStart"/>
      <w:r w:rsidR="00C54856" w:rsidRPr="00845705">
        <w:rPr>
          <w:rFonts w:ascii="Bookman Old Style" w:hAnsi="Bookman Old Style"/>
          <w:sz w:val="28"/>
          <w:szCs w:val="28"/>
          <w:lang w:val="en-US"/>
        </w:rPr>
        <w:t>Mathealira</w:t>
      </w:r>
      <w:proofErr w:type="spellEnd"/>
      <w:r w:rsidR="00C54856" w:rsidRPr="00845705">
        <w:rPr>
          <w:rFonts w:ascii="Bookman Old Style" w:hAnsi="Bookman Old Style"/>
          <w:sz w:val="28"/>
          <w:szCs w:val="28"/>
          <w:lang w:val="en-US"/>
        </w:rPr>
        <w:t xml:space="preserve"> (</w:t>
      </w:r>
      <w:proofErr w:type="spellStart"/>
      <w:r w:rsidR="00C54856" w:rsidRPr="00845705">
        <w:rPr>
          <w:rFonts w:ascii="Bookman Old Style" w:hAnsi="Bookman Old Style"/>
          <w:sz w:val="28"/>
          <w:szCs w:val="28"/>
          <w:lang w:val="en-US"/>
        </w:rPr>
        <w:t>Ntate</w:t>
      </w:r>
      <w:proofErr w:type="spellEnd"/>
      <w:r w:rsidR="00C54856" w:rsidRPr="00845705">
        <w:rPr>
          <w:rFonts w:ascii="Bookman Old Style" w:hAnsi="Bookman Old Style"/>
          <w:sz w:val="28"/>
          <w:szCs w:val="28"/>
          <w:lang w:val="en-US"/>
        </w:rPr>
        <w:t xml:space="preserve"> Joel). He claims to be the rightful successor of his father to the office of Principal Chief.</w:t>
      </w:r>
    </w:p>
    <w:p w14:paraId="229BF395" w14:textId="31E5DC6F" w:rsidR="005A17B1" w:rsidRPr="00845705" w:rsidRDefault="005A17B1" w:rsidP="005B26D7">
      <w:pPr>
        <w:spacing w:line="360" w:lineRule="auto"/>
        <w:jc w:val="both"/>
        <w:rPr>
          <w:rFonts w:ascii="Bookman Old Style" w:hAnsi="Bookman Old Style"/>
          <w:b/>
          <w:bCs/>
          <w:sz w:val="28"/>
          <w:szCs w:val="28"/>
          <w:lang w:val="en-US"/>
        </w:rPr>
      </w:pPr>
      <w:r w:rsidRPr="00845705">
        <w:rPr>
          <w:rFonts w:ascii="Bookman Old Style" w:hAnsi="Bookman Old Style"/>
          <w:b/>
          <w:bCs/>
          <w:sz w:val="28"/>
          <w:szCs w:val="28"/>
          <w:lang w:val="en-US"/>
        </w:rPr>
        <w:t>Litigation history</w:t>
      </w:r>
    </w:p>
    <w:p w14:paraId="24989A37" w14:textId="178D8921" w:rsidR="002E4E4B" w:rsidRPr="00845705" w:rsidRDefault="002E4E4B"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w:t>
      </w:r>
      <w:r w:rsidR="005A17B1" w:rsidRPr="00845705">
        <w:rPr>
          <w:rFonts w:ascii="Bookman Old Style" w:hAnsi="Bookman Old Style"/>
          <w:sz w:val="28"/>
          <w:szCs w:val="28"/>
          <w:lang w:val="en-US"/>
        </w:rPr>
        <w:t>8]</w:t>
      </w:r>
      <w:r w:rsidRPr="00845705">
        <w:rPr>
          <w:rFonts w:ascii="Bookman Old Style" w:hAnsi="Bookman Old Style"/>
          <w:sz w:val="28"/>
          <w:szCs w:val="28"/>
          <w:lang w:val="en-US"/>
        </w:rPr>
        <w:t xml:space="preserve"> In May 2018 </w:t>
      </w:r>
      <w:proofErr w:type="spellStart"/>
      <w:r w:rsidRPr="00845705">
        <w:rPr>
          <w:rFonts w:ascii="Bookman Old Style" w:hAnsi="Bookman Old Style"/>
          <w:sz w:val="28"/>
          <w:szCs w:val="28"/>
          <w:lang w:val="en-US"/>
        </w:rPr>
        <w:t>Ntate</w:t>
      </w:r>
      <w:proofErr w:type="spellEnd"/>
      <w:r w:rsidRPr="00845705">
        <w:rPr>
          <w:rFonts w:ascii="Bookman Old Style" w:hAnsi="Bookman Old Style"/>
          <w:sz w:val="28"/>
          <w:szCs w:val="28"/>
          <w:lang w:val="en-US"/>
        </w:rPr>
        <w:t xml:space="preserve"> Joel instituted action in the </w:t>
      </w:r>
      <w:proofErr w:type="spellStart"/>
      <w:r w:rsidRPr="00845705">
        <w:rPr>
          <w:rFonts w:ascii="Bookman Old Style" w:hAnsi="Bookman Old Style"/>
          <w:sz w:val="28"/>
          <w:szCs w:val="28"/>
          <w:lang w:val="en-US"/>
        </w:rPr>
        <w:t>Leriba</w:t>
      </w:r>
      <w:proofErr w:type="spellEnd"/>
      <w:r w:rsidRPr="00845705">
        <w:rPr>
          <w:rFonts w:ascii="Bookman Old Style" w:hAnsi="Bookman Old Style"/>
          <w:sz w:val="28"/>
          <w:szCs w:val="28"/>
          <w:lang w:val="en-US"/>
        </w:rPr>
        <w:t xml:space="preserve"> Magistrate’s Court</w:t>
      </w:r>
      <w:r w:rsidR="004032A8" w:rsidRPr="00845705">
        <w:rPr>
          <w:rFonts w:ascii="Bookman Old Style" w:hAnsi="Bookman Old Style"/>
          <w:sz w:val="28"/>
          <w:szCs w:val="28"/>
          <w:lang w:val="en-US"/>
        </w:rPr>
        <w:t xml:space="preserve">. He asked the Court to set aside the notice in </w:t>
      </w:r>
      <w:r w:rsidR="004032A8" w:rsidRPr="00845705">
        <w:rPr>
          <w:rFonts w:ascii="Bookman Old Style" w:hAnsi="Bookman Old Style"/>
          <w:sz w:val="28"/>
          <w:szCs w:val="28"/>
          <w:lang w:val="en-US"/>
        </w:rPr>
        <w:lastRenderedPageBreak/>
        <w:t xml:space="preserve">the </w:t>
      </w:r>
      <w:r w:rsidR="004032A8" w:rsidRPr="00845705">
        <w:rPr>
          <w:rFonts w:ascii="Bookman Old Style" w:hAnsi="Bookman Old Style"/>
          <w:i/>
          <w:iCs/>
          <w:sz w:val="28"/>
          <w:szCs w:val="28"/>
          <w:lang w:val="en-US"/>
        </w:rPr>
        <w:t>Gazette</w:t>
      </w:r>
      <w:r w:rsidR="006078BA" w:rsidRPr="00845705">
        <w:rPr>
          <w:rFonts w:ascii="Bookman Old Style" w:hAnsi="Bookman Old Style"/>
          <w:sz w:val="28"/>
          <w:szCs w:val="28"/>
          <w:lang w:val="en-US"/>
        </w:rPr>
        <w:t xml:space="preserve">; </w:t>
      </w:r>
      <w:r w:rsidR="004032A8" w:rsidRPr="00845705">
        <w:rPr>
          <w:rFonts w:ascii="Bookman Old Style" w:hAnsi="Bookman Old Style"/>
          <w:sz w:val="28"/>
          <w:szCs w:val="28"/>
          <w:lang w:val="en-US"/>
        </w:rPr>
        <w:t xml:space="preserve">declare the appointment of </w:t>
      </w:r>
      <w:r w:rsidR="00395C45">
        <w:rPr>
          <w:rFonts w:ascii="Bookman Old Style" w:hAnsi="Bookman Old Style"/>
          <w:sz w:val="28"/>
          <w:szCs w:val="28"/>
          <w:lang w:val="en-US"/>
        </w:rPr>
        <w:t>‘</w:t>
      </w:r>
      <w:proofErr w:type="spellStart"/>
      <w:r w:rsidR="00395C45">
        <w:rPr>
          <w:rFonts w:ascii="Bookman Old Style" w:hAnsi="Bookman Old Style"/>
          <w:sz w:val="28"/>
          <w:szCs w:val="28"/>
          <w:lang w:val="en-US"/>
        </w:rPr>
        <w:t>M’e</w:t>
      </w:r>
      <w:proofErr w:type="spellEnd"/>
      <w:r w:rsidR="004032A8" w:rsidRPr="00845705">
        <w:rPr>
          <w:rFonts w:ascii="Bookman Old Style" w:hAnsi="Bookman Old Style"/>
          <w:sz w:val="28"/>
          <w:szCs w:val="28"/>
          <w:lang w:val="en-US"/>
        </w:rPr>
        <w:t xml:space="preserve"> </w:t>
      </w:r>
      <w:proofErr w:type="spellStart"/>
      <w:r w:rsidR="004032A8" w:rsidRPr="00845705">
        <w:rPr>
          <w:rFonts w:ascii="Bookman Old Style" w:hAnsi="Bookman Old Style"/>
          <w:sz w:val="28"/>
          <w:szCs w:val="28"/>
          <w:lang w:val="en-US"/>
        </w:rPr>
        <w:t>Pontso</w:t>
      </w:r>
      <w:proofErr w:type="spellEnd"/>
      <w:r w:rsidR="004032A8" w:rsidRPr="00845705">
        <w:rPr>
          <w:rFonts w:ascii="Bookman Old Style" w:hAnsi="Bookman Old Style"/>
          <w:sz w:val="28"/>
          <w:szCs w:val="28"/>
          <w:lang w:val="en-US"/>
        </w:rPr>
        <w:t xml:space="preserve"> null and vo</w:t>
      </w:r>
      <w:r w:rsidR="006078BA" w:rsidRPr="00845705">
        <w:rPr>
          <w:rFonts w:ascii="Bookman Old Style" w:hAnsi="Bookman Old Style"/>
          <w:sz w:val="28"/>
          <w:szCs w:val="28"/>
          <w:lang w:val="en-US"/>
        </w:rPr>
        <w:t>id; and</w:t>
      </w:r>
      <w:r w:rsidR="004032A8" w:rsidRPr="00845705">
        <w:rPr>
          <w:rFonts w:ascii="Bookman Old Style" w:hAnsi="Bookman Old Style"/>
          <w:sz w:val="28"/>
          <w:szCs w:val="28"/>
          <w:lang w:val="en-US"/>
        </w:rPr>
        <w:t xml:space="preserve"> </w:t>
      </w:r>
      <w:r w:rsidRPr="00845705">
        <w:rPr>
          <w:rFonts w:ascii="Bookman Old Style" w:hAnsi="Bookman Old Style"/>
          <w:sz w:val="28"/>
          <w:szCs w:val="28"/>
          <w:lang w:val="en-US"/>
        </w:rPr>
        <w:t xml:space="preserve">an order </w:t>
      </w:r>
      <w:r w:rsidR="004032A8" w:rsidRPr="00845705">
        <w:rPr>
          <w:rFonts w:ascii="Bookman Old Style" w:hAnsi="Bookman Old Style"/>
          <w:sz w:val="28"/>
          <w:szCs w:val="28"/>
          <w:lang w:val="en-US"/>
        </w:rPr>
        <w:t xml:space="preserve">directing the Minister to advise the King to appoint him – </w:t>
      </w:r>
      <w:proofErr w:type="spellStart"/>
      <w:r w:rsidR="004032A8" w:rsidRPr="00845705">
        <w:rPr>
          <w:rFonts w:ascii="Bookman Old Style" w:hAnsi="Bookman Old Style"/>
          <w:sz w:val="28"/>
          <w:szCs w:val="28"/>
          <w:lang w:val="en-US"/>
        </w:rPr>
        <w:t>Ntate</w:t>
      </w:r>
      <w:proofErr w:type="spellEnd"/>
      <w:r w:rsidR="004032A8" w:rsidRPr="00845705">
        <w:rPr>
          <w:rFonts w:ascii="Bookman Old Style" w:hAnsi="Bookman Old Style"/>
          <w:sz w:val="28"/>
          <w:szCs w:val="28"/>
          <w:lang w:val="en-US"/>
        </w:rPr>
        <w:t xml:space="preserve"> Joel – as Principal Chief.</w:t>
      </w:r>
    </w:p>
    <w:p w14:paraId="0E95D342" w14:textId="3D0F02A4" w:rsidR="006315F8" w:rsidRPr="00845705" w:rsidRDefault="006315F8"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w:t>
      </w:r>
      <w:r w:rsidR="005A17B1" w:rsidRPr="00845705">
        <w:rPr>
          <w:rFonts w:ascii="Bookman Old Style" w:hAnsi="Bookman Old Style"/>
          <w:sz w:val="28"/>
          <w:szCs w:val="28"/>
          <w:lang w:val="en-US"/>
        </w:rPr>
        <w:t>9</w:t>
      </w:r>
      <w:r w:rsidRPr="00845705">
        <w:rPr>
          <w:rFonts w:ascii="Bookman Old Style" w:hAnsi="Bookman Old Style"/>
          <w:sz w:val="28"/>
          <w:szCs w:val="28"/>
          <w:lang w:val="en-US"/>
        </w:rPr>
        <w:t>]</w:t>
      </w:r>
      <w:r w:rsidR="005A17B1" w:rsidRPr="00845705">
        <w:rPr>
          <w:rFonts w:ascii="Bookman Old Style" w:hAnsi="Bookman Old Style"/>
          <w:sz w:val="28"/>
          <w:szCs w:val="28"/>
          <w:lang w:val="en-US"/>
        </w:rPr>
        <w:t xml:space="preserve"> </w:t>
      </w:r>
      <w:r w:rsidRPr="00845705">
        <w:rPr>
          <w:rFonts w:ascii="Bookman Old Style" w:hAnsi="Bookman Old Style"/>
          <w:sz w:val="28"/>
          <w:szCs w:val="28"/>
          <w:lang w:val="en-US"/>
        </w:rPr>
        <w:t xml:space="preserve">On 21 December 2018 Magistrate TR Bale granted the relief sought, with costs on the punitive scale of attorney and own client. (The record </w:t>
      </w:r>
      <w:r w:rsidR="005A17B1" w:rsidRPr="00845705">
        <w:rPr>
          <w:rFonts w:ascii="Bookman Old Style" w:hAnsi="Bookman Old Style"/>
          <w:sz w:val="28"/>
          <w:szCs w:val="28"/>
          <w:lang w:val="en-US"/>
        </w:rPr>
        <w:t xml:space="preserve">of proceedings before this Court </w:t>
      </w:r>
      <w:r w:rsidRPr="00845705">
        <w:rPr>
          <w:rFonts w:ascii="Bookman Old Style" w:hAnsi="Bookman Old Style"/>
          <w:sz w:val="28"/>
          <w:szCs w:val="28"/>
          <w:lang w:val="en-US"/>
        </w:rPr>
        <w:t>contains what appears to be an unsigned draft judgment, as well as a judgment signed by Magistrate Bale.}</w:t>
      </w:r>
      <w:r w:rsidR="009B4F5B" w:rsidRPr="00845705">
        <w:rPr>
          <w:rFonts w:ascii="Bookman Old Style" w:hAnsi="Bookman Old Style"/>
          <w:sz w:val="28"/>
          <w:szCs w:val="28"/>
          <w:lang w:val="en-US"/>
        </w:rPr>
        <w:t>.</w:t>
      </w:r>
    </w:p>
    <w:p w14:paraId="20D96AE2" w14:textId="43287EF2" w:rsidR="009B4F5B" w:rsidRPr="00845705" w:rsidRDefault="005A17B1"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[10</w:t>
      </w:r>
      <w:r w:rsidR="009B4F5B" w:rsidRPr="00845705">
        <w:rPr>
          <w:rFonts w:ascii="Bookman Old Style" w:hAnsi="Bookman Old Style"/>
          <w:sz w:val="28"/>
          <w:szCs w:val="28"/>
          <w:lang w:val="en-US"/>
        </w:rPr>
        <w:t xml:space="preserve">] From the High Court judgment - with reference to the record – it appears that </w:t>
      </w:r>
      <w:proofErr w:type="spellStart"/>
      <w:r w:rsidR="009B4F5B" w:rsidRPr="00845705">
        <w:rPr>
          <w:rFonts w:ascii="Bookman Old Style" w:hAnsi="Bookman Old Style"/>
          <w:sz w:val="28"/>
          <w:szCs w:val="28"/>
          <w:lang w:val="en-US"/>
        </w:rPr>
        <w:t>Ntate</w:t>
      </w:r>
      <w:proofErr w:type="spellEnd"/>
      <w:r w:rsidR="009B4F5B" w:rsidRPr="00845705">
        <w:rPr>
          <w:rFonts w:ascii="Bookman Old Style" w:hAnsi="Bookman Old Style"/>
          <w:sz w:val="28"/>
          <w:szCs w:val="28"/>
          <w:lang w:val="en-US"/>
        </w:rPr>
        <w:t xml:space="preserve"> Joel had also obtained an interim order, issued by </w:t>
      </w:r>
      <w:proofErr w:type="spellStart"/>
      <w:r w:rsidR="009B4F5B" w:rsidRPr="00845705">
        <w:rPr>
          <w:rFonts w:ascii="Bookman Old Style" w:hAnsi="Bookman Old Style"/>
          <w:sz w:val="28"/>
          <w:szCs w:val="28"/>
          <w:lang w:val="en-US"/>
        </w:rPr>
        <w:t>Guni</w:t>
      </w:r>
      <w:proofErr w:type="spellEnd"/>
      <w:r w:rsidR="009B4F5B" w:rsidRPr="00845705">
        <w:rPr>
          <w:rFonts w:ascii="Bookman Old Style" w:hAnsi="Bookman Old Style"/>
          <w:sz w:val="28"/>
          <w:szCs w:val="28"/>
          <w:lang w:val="en-US"/>
        </w:rPr>
        <w:t xml:space="preserve"> J in the High Court, on 7 September 2006 (under number CIV/APN/373/06), to r</w:t>
      </w:r>
      <w:r w:rsidR="00996FB4" w:rsidRPr="00845705">
        <w:rPr>
          <w:rFonts w:ascii="Bookman Old Style" w:hAnsi="Bookman Old Style"/>
          <w:sz w:val="28"/>
          <w:szCs w:val="28"/>
          <w:lang w:val="en-US"/>
        </w:rPr>
        <w:t>es</w:t>
      </w:r>
      <w:r w:rsidR="009C3F99" w:rsidRPr="00845705">
        <w:rPr>
          <w:rFonts w:ascii="Bookman Old Style" w:hAnsi="Bookman Old Style"/>
          <w:sz w:val="28"/>
          <w:szCs w:val="28"/>
          <w:lang w:val="en-US"/>
        </w:rPr>
        <w:t>t</w:t>
      </w:r>
      <w:r w:rsidR="009B4F5B" w:rsidRPr="00845705">
        <w:rPr>
          <w:rFonts w:ascii="Bookman Old Style" w:hAnsi="Bookman Old Style"/>
          <w:sz w:val="28"/>
          <w:szCs w:val="28"/>
          <w:lang w:val="en-US"/>
        </w:rPr>
        <w:t xml:space="preserve">rain the Minister from proceeding with the </w:t>
      </w:r>
      <w:r w:rsidR="00B57E5E" w:rsidRPr="00845705">
        <w:rPr>
          <w:rFonts w:ascii="Bookman Old Style" w:hAnsi="Bookman Old Style"/>
          <w:sz w:val="28"/>
          <w:szCs w:val="28"/>
          <w:lang w:val="en-US"/>
        </w:rPr>
        <w:t>a</w:t>
      </w:r>
      <w:r w:rsidR="009B4F5B" w:rsidRPr="00845705">
        <w:rPr>
          <w:rFonts w:ascii="Bookman Old Style" w:hAnsi="Bookman Old Style"/>
          <w:sz w:val="28"/>
          <w:szCs w:val="28"/>
          <w:lang w:val="en-US"/>
        </w:rPr>
        <w:t>ppointment</w:t>
      </w:r>
      <w:r w:rsidR="00B57E5E" w:rsidRPr="00845705">
        <w:rPr>
          <w:rFonts w:ascii="Bookman Old Style" w:hAnsi="Bookman Old Style"/>
          <w:sz w:val="28"/>
          <w:szCs w:val="28"/>
          <w:lang w:val="en-US"/>
        </w:rPr>
        <w:t xml:space="preserve"> of </w:t>
      </w:r>
      <w:r w:rsidR="00395C45">
        <w:rPr>
          <w:rFonts w:ascii="Bookman Old Style" w:hAnsi="Bookman Old Style"/>
          <w:sz w:val="28"/>
          <w:szCs w:val="28"/>
          <w:lang w:val="en-US"/>
        </w:rPr>
        <w:t>‘</w:t>
      </w:r>
      <w:proofErr w:type="spellStart"/>
      <w:r w:rsidR="00395C45">
        <w:rPr>
          <w:rFonts w:ascii="Bookman Old Style" w:hAnsi="Bookman Old Style"/>
          <w:sz w:val="28"/>
          <w:szCs w:val="28"/>
          <w:lang w:val="en-US"/>
        </w:rPr>
        <w:t>M’e</w:t>
      </w:r>
      <w:proofErr w:type="spellEnd"/>
      <w:r w:rsidR="00B57E5E" w:rsidRPr="00845705">
        <w:rPr>
          <w:rFonts w:ascii="Bookman Old Style" w:hAnsi="Bookman Old Style"/>
          <w:sz w:val="28"/>
          <w:szCs w:val="28"/>
          <w:lang w:val="en-US"/>
        </w:rPr>
        <w:t xml:space="preserve"> </w:t>
      </w:r>
      <w:proofErr w:type="spellStart"/>
      <w:r w:rsidR="00B57E5E" w:rsidRPr="00845705">
        <w:rPr>
          <w:rFonts w:ascii="Bookman Old Style" w:hAnsi="Bookman Old Style"/>
          <w:sz w:val="28"/>
          <w:szCs w:val="28"/>
          <w:lang w:val="en-US"/>
        </w:rPr>
        <w:t>Pontso</w:t>
      </w:r>
      <w:proofErr w:type="spellEnd"/>
      <w:r w:rsidR="00B57E5E" w:rsidRPr="00845705">
        <w:rPr>
          <w:rFonts w:ascii="Bookman Old Style" w:hAnsi="Bookman Old Style"/>
          <w:sz w:val="28"/>
          <w:szCs w:val="28"/>
          <w:lang w:val="en-US"/>
        </w:rPr>
        <w:t xml:space="preserve">. It seems like </w:t>
      </w:r>
      <w:proofErr w:type="spellStart"/>
      <w:r w:rsidR="00B57E5E" w:rsidRPr="00845705">
        <w:rPr>
          <w:rFonts w:ascii="Bookman Old Style" w:hAnsi="Bookman Old Style"/>
          <w:sz w:val="28"/>
          <w:szCs w:val="28"/>
          <w:lang w:val="en-US"/>
        </w:rPr>
        <w:t>Ntate</w:t>
      </w:r>
      <w:proofErr w:type="spellEnd"/>
      <w:r w:rsidR="00B57E5E" w:rsidRPr="00845705">
        <w:rPr>
          <w:rFonts w:ascii="Bookman Old Style" w:hAnsi="Bookman Old Style"/>
          <w:sz w:val="28"/>
          <w:szCs w:val="28"/>
          <w:lang w:val="en-US"/>
        </w:rPr>
        <w:t xml:space="preserve"> Joel did not proceed with that case.</w:t>
      </w:r>
    </w:p>
    <w:p w14:paraId="665B82FC" w14:textId="667F6789" w:rsidR="000B763B" w:rsidRPr="00845705" w:rsidRDefault="004E1FCD"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[11</w:t>
      </w:r>
      <w:r w:rsidR="00B57E5E" w:rsidRPr="00845705">
        <w:rPr>
          <w:rFonts w:ascii="Bookman Old Style" w:hAnsi="Bookman Old Style"/>
          <w:sz w:val="28"/>
          <w:szCs w:val="28"/>
          <w:lang w:val="en-US"/>
        </w:rPr>
        <w:t xml:space="preserve">] </w:t>
      </w:r>
      <w:r w:rsidR="00395C45">
        <w:rPr>
          <w:rFonts w:ascii="Bookman Old Style" w:hAnsi="Bookman Old Style"/>
          <w:sz w:val="28"/>
          <w:szCs w:val="28"/>
          <w:lang w:val="en-US"/>
        </w:rPr>
        <w:t>‘</w:t>
      </w:r>
      <w:proofErr w:type="spellStart"/>
      <w:r w:rsidR="00395C45">
        <w:rPr>
          <w:rFonts w:ascii="Bookman Old Style" w:hAnsi="Bookman Old Style"/>
          <w:sz w:val="28"/>
          <w:szCs w:val="28"/>
          <w:lang w:val="en-US"/>
        </w:rPr>
        <w:t>M’e</w:t>
      </w:r>
      <w:proofErr w:type="spellEnd"/>
      <w:r w:rsidR="00B57E5E" w:rsidRPr="00845705">
        <w:rPr>
          <w:rFonts w:ascii="Bookman Old Style" w:hAnsi="Bookman Old Style"/>
          <w:sz w:val="28"/>
          <w:szCs w:val="28"/>
          <w:lang w:val="en-US"/>
        </w:rPr>
        <w:t xml:space="preserve"> </w:t>
      </w:r>
      <w:proofErr w:type="spellStart"/>
      <w:r w:rsidR="00B57E5E" w:rsidRPr="00845705">
        <w:rPr>
          <w:rFonts w:ascii="Bookman Old Style" w:hAnsi="Bookman Old Style"/>
          <w:sz w:val="28"/>
          <w:szCs w:val="28"/>
          <w:lang w:val="en-US"/>
        </w:rPr>
        <w:t>Pontso</w:t>
      </w:r>
      <w:proofErr w:type="spellEnd"/>
      <w:r w:rsidR="00B57E5E" w:rsidRPr="00845705">
        <w:rPr>
          <w:rFonts w:ascii="Bookman Old Style" w:hAnsi="Bookman Old Style"/>
          <w:sz w:val="28"/>
          <w:szCs w:val="28"/>
          <w:lang w:val="en-US"/>
        </w:rPr>
        <w:t xml:space="preserve"> appealed to the High Court against the Magistrate’s decision. She argued that the Magistrate’s Court, as a subordinate court and creature of statute, did not have the power to make the order it did.</w:t>
      </w:r>
    </w:p>
    <w:p w14:paraId="7D13FBFB" w14:textId="77777777" w:rsidR="00A96BC8" w:rsidRPr="00845705" w:rsidRDefault="000B763B"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w:t>
      </w:r>
      <w:r w:rsidR="004E1FCD" w:rsidRPr="00845705">
        <w:rPr>
          <w:rFonts w:ascii="Bookman Old Style" w:hAnsi="Bookman Old Style"/>
          <w:sz w:val="28"/>
          <w:szCs w:val="28"/>
          <w:lang w:val="en-US"/>
        </w:rPr>
        <w:t xml:space="preserve">12] </w:t>
      </w:r>
      <w:r w:rsidRPr="00845705">
        <w:rPr>
          <w:rFonts w:ascii="Bookman Old Style" w:hAnsi="Bookman Old Style"/>
          <w:sz w:val="28"/>
          <w:szCs w:val="28"/>
          <w:lang w:val="en-US"/>
        </w:rPr>
        <w:t>The High Court</w:t>
      </w:r>
      <w:r w:rsidR="00644335" w:rsidRPr="00845705">
        <w:rPr>
          <w:rFonts w:ascii="Bookman Old Style" w:hAnsi="Bookman Old Style"/>
          <w:sz w:val="28"/>
          <w:szCs w:val="28"/>
          <w:lang w:val="en-US"/>
        </w:rPr>
        <w:t xml:space="preserve"> referred extensively to section 10 of the </w:t>
      </w:r>
      <w:r w:rsidR="004E1FCD" w:rsidRPr="00845705">
        <w:rPr>
          <w:rFonts w:ascii="Bookman Old Style" w:hAnsi="Bookman Old Style"/>
          <w:sz w:val="28"/>
          <w:szCs w:val="28"/>
          <w:lang w:val="en-US"/>
        </w:rPr>
        <w:t xml:space="preserve">Chieftainship </w:t>
      </w:r>
      <w:r w:rsidR="00644335" w:rsidRPr="00845705">
        <w:rPr>
          <w:rFonts w:ascii="Bookman Old Style" w:hAnsi="Bookman Old Style"/>
          <w:sz w:val="28"/>
          <w:szCs w:val="28"/>
          <w:lang w:val="en-US"/>
        </w:rPr>
        <w:t>Act.</w:t>
      </w:r>
      <w:r w:rsidR="001A4BFC" w:rsidRPr="00845705">
        <w:rPr>
          <w:rFonts w:ascii="Bookman Old Style" w:hAnsi="Bookman Old Style"/>
          <w:sz w:val="28"/>
          <w:szCs w:val="28"/>
          <w:lang w:val="en-US"/>
        </w:rPr>
        <w:t xml:space="preserve"> In its judgment it is mentioned that the procedure in subsection (7) had been followed</w:t>
      </w:r>
      <w:r w:rsidR="004E1FCD" w:rsidRPr="00845705">
        <w:rPr>
          <w:rFonts w:ascii="Bookman Old Style" w:hAnsi="Bookman Old Style"/>
          <w:sz w:val="28"/>
          <w:szCs w:val="28"/>
          <w:lang w:val="en-US"/>
        </w:rPr>
        <w:t>.</w:t>
      </w:r>
      <w:r w:rsidR="00732D9E" w:rsidRPr="00845705">
        <w:rPr>
          <w:rFonts w:ascii="Bookman Old Style" w:hAnsi="Bookman Old Style"/>
          <w:sz w:val="28"/>
          <w:szCs w:val="28"/>
          <w:lang w:val="en-US"/>
        </w:rPr>
        <w:t xml:space="preserve"> </w:t>
      </w:r>
      <w:r w:rsidR="009C3F99" w:rsidRPr="00845705">
        <w:rPr>
          <w:rFonts w:ascii="Bookman Old Style" w:hAnsi="Bookman Old Style"/>
          <w:sz w:val="28"/>
          <w:szCs w:val="28"/>
          <w:lang w:val="en-US"/>
        </w:rPr>
        <w:t>The clause states:</w:t>
      </w:r>
    </w:p>
    <w:p w14:paraId="37EE992E" w14:textId="67F0FD9A" w:rsidR="00A96BC8" w:rsidRPr="00845705" w:rsidRDefault="009C3F99" w:rsidP="005B26D7">
      <w:pPr>
        <w:spacing w:line="360" w:lineRule="auto"/>
        <w:jc w:val="both"/>
        <w:rPr>
          <w:rFonts w:ascii="Bookman Old Style" w:hAnsi="Bookman Old Style"/>
          <w:i/>
          <w:iCs/>
          <w:sz w:val="28"/>
          <w:szCs w:val="28"/>
          <w:lang w:val="en-US"/>
        </w:rPr>
      </w:pPr>
      <w:r w:rsidRPr="00845705">
        <w:rPr>
          <w:rFonts w:ascii="Bookman Old Style" w:hAnsi="Bookman Old Style"/>
          <w:i/>
          <w:iCs/>
          <w:sz w:val="28"/>
          <w:szCs w:val="28"/>
          <w:lang w:val="en-US"/>
        </w:rPr>
        <w:t>“No succession to an office of Chie</w:t>
      </w:r>
      <w:r w:rsidR="00C335BB" w:rsidRPr="00845705">
        <w:rPr>
          <w:rFonts w:ascii="Bookman Old Style" w:hAnsi="Bookman Old Style"/>
          <w:i/>
          <w:iCs/>
          <w:sz w:val="28"/>
          <w:szCs w:val="28"/>
          <w:lang w:val="en-US"/>
        </w:rPr>
        <w:t xml:space="preserve"> </w:t>
      </w:r>
      <w:r w:rsidRPr="00845705">
        <w:rPr>
          <w:rFonts w:ascii="Bookman Old Style" w:hAnsi="Bookman Old Style"/>
          <w:i/>
          <w:iCs/>
          <w:sz w:val="28"/>
          <w:szCs w:val="28"/>
          <w:lang w:val="en-US"/>
        </w:rPr>
        <w:t>… shall have any effect unless and until the King acting in accordance with the advice of the Minister has approved thereof”.</w:t>
      </w:r>
    </w:p>
    <w:p w14:paraId="7F272AF3" w14:textId="4FFC08F8" w:rsidR="002D723F" w:rsidRPr="00845705" w:rsidRDefault="001A4BFC"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 xml:space="preserve">Morena </w:t>
      </w:r>
      <w:proofErr w:type="spellStart"/>
      <w:r w:rsidRPr="00845705">
        <w:rPr>
          <w:rFonts w:ascii="Bookman Old Style" w:hAnsi="Bookman Old Style"/>
          <w:sz w:val="28"/>
          <w:szCs w:val="28"/>
          <w:lang w:val="en-US"/>
        </w:rPr>
        <w:t>Lechesa</w:t>
      </w:r>
      <w:proofErr w:type="spellEnd"/>
      <w:r w:rsidRPr="00845705">
        <w:rPr>
          <w:rFonts w:ascii="Bookman Old Style" w:hAnsi="Bookman Old Style"/>
          <w:sz w:val="28"/>
          <w:szCs w:val="28"/>
          <w:lang w:val="en-US"/>
        </w:rPr>
        <w:t xml:space="preserve"> nominated </w:t>
      </w:r>
      <w:r w:rsidR="00395C45">
        <w:rPr>
          <w:rFonts w:ascii="Bookman Old Style" w:hAnsi="Bookman Old Style"/>
          <w:sz w:val="28"/>
          <w:szCs w:val="28"/>
          <w:lang w:val="en-US"/>
        </w:rPr>
        <w:t>‘</w:t>
      </w:r>
      <w:proofErr w:type="spellStart"/>
      <w:r w:rsidR="00395C45">
        <w:rPr>
          <w:rFonts w:ascii="Bookman Old Style" w:hAnsi="Bookman Old Style"/>
          <w:sz w:val="28"/>
          <w:szCs w:val="28"/>
          <w:lang w:val="en-US"/>
        </w:rPr>
        <w:t>M’e</w:t>
      </w:r>
      <w:proofErr w:type="spellEnd"/>
      <w:r w:rsidRPr="00845705">
        <w:rPr>
          <w:rFonts w:ascii="Bookman Old Style" w:hAnsi="Bookman Old Style"/>
          <w:sz w:val="28"/>
          <w:szCs w:val="28"/>
          <w:lang w:val="en-US"/>
        </w:rPr>
        <w:t xml:space="preserve"> </w:t>
      </w:r>
      <w:proofErr w:type="spellStart"/>
      <w:r w:rsidRPr="00845705">
        <w:rPr>
          <w:rFonts w:ascii="Bookman Old Style" w:hAnsi="Bookman Old Style"/>
          <w:sz w:val="28"/>
          <w:szCs w:val="28"/>
          <w:lang w:val="en-US"/>
        </w:rPr>
        <w:t>Pontso</w:t>
      </w:r>
      <w:proofErr w:type="spellEnd"/>
      <w:r w:rsidRPr="00845705">
        <w:rPr>
          <w:rFonts w:ascii="Bookman Old Style" w:hAnsi="Bookman Old Style"/>
          <w:sz w:val="28"/>
          <w:szCs w:val="28"/>
          <w:lang w:val="en-US"/>
        </w:rPr>
        <w:t xml:space="preserve">. The meeting of local Chiefs supported the nomination. The King duly </w:t>
      </w:r>
      <w:proofErr w:type="spellStart"/>
      <w:r w:rsidRPr="00845705">
        <w:rPr>
          <w:rFonts w:ascii="Bookman Old Style" w:hAnsi="Bookman Old Style"/>
          <w:sz w:val="28"/>
          <w:szCs w:val="28"/>
          <w:lang w:val="en-US"/>
        </w:rPr>
        <w:t>gazette</w:t>
      </w:r>
      <w:r w:rsidR="00E95F52" w:rsidRPr="00845705">
        <w:rPr>
          <w:rFonts w:ascii="Bookman Old Style" w:hAnsi="Bookman Old Style"/>
          <w:sz w:val="28"/>
          <w:szCs w:val="28"/>
          <w:lang w:val="en-US"/>
        </w:rPr>
        <w:t>d</w:t>
      </w:r>
      <w:proofErr w:type="spellEnd"/>
      <w:r w:rsidRPr="00845705">
        <w:rPr>
          <w:rFonts w:ascii="Bookman Old Style" w:hAnsi="Bookman Old Style"/>
          <w:sz w:val="28"/>
          <w:szCs w:val="28"/>
          <w:lang w:val="en-US"/>
        </w:rPr>
        <w:t xml:space="preserve"> the </w:t>
      </w:r>
      <w:r w:rsidRPr="00845705">
        <w:rPr>
          <w:rFonts w:ascii="Bookman Old Style" w:hAnsi="Bookman Old Style"/>
          <w:sz w:val="28"/>
          <w:szCs w:val="28"/>
          <w:lang w:val="en-US"/>
        </w:rPr>
        <w:lastRenderedPageBreak/>
        <w:t>appointment</w:t>
      </w:r>
      <w:r w:rsidR="00E95F52" w:rsidRPr="00845705">
        <w:rPr>
          <w:rFonts w:ascii="Bookman Old Style" w:hAnsi="Bookman Old Style"/>
          <w:sz w:val="28"/>
          <w:szCs w:val="28"/>
          <w:lang w:val="en-US"/>
        </w:rPr>
        <w:t xml:space="preserve">. </w:t>
      </w:r>
      <w:r w:rsidR="0080619B" w:rsidRPr="00845705">
        <w:rPr>
          <w:rFonts w:ascii="Bookman Old Style" w:hAnsi="Bookman Old Style"/>
          <w:sz w:val="28"/>
          <w:szCs w:val="28"/>
          <w:lang w:val="en-US"/>
        </w:rPr>
        <w:t xml:space="preserve">The High Court </w:t>
      </w:r>
      <w:r w:rsidR="00E95F52" w:rsidRPr="00845705">
        <w:rPr>
          <w:rFonts w:ascii="Bookman Old Style" w:hAnsi="Bookman Old Style"/>
          <w:sz w:val="28"/>
          <w:szCs w:val="28"/>
          <w:lang w:val="en-US"/>
        </w:rPr>
        <w:t>furthermore relied on</w:t>
      </w:r>
      <w:r w:rsidR="0080619B" w:rsidRPr="00845705">
        <w:rPr>
          <w:rFonts w:ascii="Bookman Old Style" w:hAnsi="Bookman Old Style"/>
          <w:sz w:val="28"/>
          <w:szCs w:val="28"/>
          <w:lang w:val="en-US"/>
        </w:rPr>
        <w:t xml:space="preserve"> </w:t>
      </w:r>
      <w:proofErr w:type="spellStart"/>
      <w:r w:rsidR="0080619B" w:rsidRPr="00845705">
        <w:rPr>
          <w:rFonts w:ascii="Bookman Old Style" w:hAnsi="Bookman Old Style"/>
          <w:i/>
          <w:iCs/>
          <w:sz w:val="28"/>
          <w:szCs w:val="28"/>
          <w:lang w:val="en-US"/>
        </w:rPr>
        <w:t>Makoae</w:t>
      </w:r>
      <w:proofErr w:type="spellEnd"/>
      <w:r w:rsidR="00B57E5E" w:rsidRPr="00845705">
        <w:rPr>
          <w:rFonts w:ascii="Bookman Old Style" w:hAnsi="Bookman Old Style"/>
          <w:i/>
          <w:iCs/>
          <w:sz w:val="28"/>
          <w:szCs w:val="28"/>
          <w:lang w:val="en-US"/>
        </w:rPr>
        <w:t xml:space="preserve"> </w:t>
      </w:r>
      <w:proofErr w:type="spellStart"/>
      <w:r w:rsidR="00ED5AB6" w:rsidRPr="00845705">
        <w:rPr>
          <w:rFonts w:ascii="Bookman Old Style" w:hAnsi="Bookman Old Style"/>
          <w:i/>
          <w:iCs/>
          <w:sz w:val="28"/>
          <w:szCs w:val="28"/>
          <w:lang w:val="en-US"/>
        </w:rPr>
        <w:t>Masupha</w:t>
      </w:r>
      <w:proofErr w:type="spellEnd"/>
      <w:r w:rsidR="00ED5AB6" w:rsidRPr="00845705">
        <w:rPr>
          <w:rFonts w:ascii="Bookman Old Style" w:hAnsi="Bookman Old Style"/>
          <w:i/>
          <w:iCs/>
          <w:sz w:val="28"/>
          <w:szCs w:val="28"/>
          <w:lang w:val="en-US"/>
        </w:rPr>
        <w:t xml:space="preserve"> v Molefi </w:t>
      </w:r>
      <w:proofErr w:type="spellStart"/>
      <w:r w:rsidR="00ED5AB6" w:rsidRPr="00845705">
        <w:rPr>
          <w:rFonts w:ascii="Bookman Old Style" w:hAnsi="Bookman Old Style"/>
          <w:i/>
          <w:iCs/>
          <w:sz w:val="28"/>
          <w:szCs w:val="28"/>
          <w:lang w:val="en-US"/>
        </w:rPr>
        <w:t>Libe</w:t>
      </w:r>
      <w:proofErr w:type="spellEnd"/>
      <w:r w:rsidR="00ED5AB6" w:rsidRPr="00845705">
        <w:rPr>
          <w:rFonts w:ascii="Bookman Old Style" w:hAnsi="Bookman Old Style"/>
          <w:b/>
          <w:bCs/>
          <w:i/>
          <w:iCs/>
          <w:sz w:val="28"/>
          <w:szCs w:val="28"/>
          <w:lang w:val="en-US"/>
        </w:rPr>
        <w:t xml:space="preserve"> </w:t>
      </w:r>
      <w:proofErr w:type="spellStart"/>
      <w:r w:rsidR="00ED5AB6" w:rsidRPr="00845705">
        <w:rPr>
          <w:rFonts w:ascii="Bookman Old Style" w:hAnsi="Bookman Old Style"/>
          <w:i/>
          <w:iCs/>
          <w:sz w:val="28"/>
          <w:szCs w:val="28"/>
          <w:lang w:val="en-US"/>
        </w:rPr>
        <w:t>Masupha</w:t>
      </w:r>
      <w:proofErr w:type="spellEnd"/>
      <w:r w:rsidR="00ED5AB6" w:rsidRPr="00845705">
        <w:rPr>
          <w:rFonts w:ascii="Bookman Old Style" w:hAnsi="Bookman Old Style"/>
          <w:i/>
          <w:iCs/>
          <w:sz w:val="28"/>
          <w:szCs w:val="28"/>
          <w:lang w:val="en-US"/>
        </w:rPr>
        <w:t xml:space="preserve"> </w:t>
      </w:r>
      <w:r w:rsidR="00ED5AB6" w:rsidRPr="00845705">
        <w:rPr>
          <w:rFonts w:ascii="Bookman Old Style" w:hAnsi="Bookman Old Style"/>
          <w:sz w:val="28"/>
          <w:szCs w:val="28"/>
          <w:lang w:val="en-US"/>
        </w:rPr>
        <w:t>(</w:t>
      </w:r>
      <w:proofErr w:type="spellStart"/>
      <w:r w:rsidR="00ED5AB6" w:rsidRPr="00845705">
        <w:rPr>
          <w:rFonts w:ascii="Bookman Old Style" w:hAnsi="Bookman Old Style"/>
          <w:sz w:val="28"/>
          <w:szCs w:val="28"/>
          <w:lang w:val="en-US"/>
        </w:rPr>
        <w:t>Cof</w:t>
      </w:r>
      <w:proofErr w:type="spellEnd"/>
      <w:r w:rsidR="00ED5AB6" w:rsidRPr="00845705">
        <w:rPr>
          <w:rFonts w:ascii="Bookman Old Style" w:hAnsi="Bookman Old Style"/>
          <w:sz w:val="28"/>
          <w:szCs w:val="28"/>
          <w:lang w:val="en-US"/>
        </w:rPr>
        <w:t xml:space="preserve"> A (CIV) No 41/2013</w:t>
      </w:r>
      <w:r w:rsidR="00A96BC8" w:rsidRPr="00845705">
        <w:rPr>
          <w:rFonts w:ascii="Bookman Old Style" w:hAnsi="Bookman Old Style"/>
          <w:sz w:val="28"/>
          <w:szCs w:val="28"/>
          <w:lang w:val="en-US"/>
        </w:rPr>
        <w:t xml:space="preserve">, </w:t>
      </w:r>
      <w:r w:rsidR="00ED5AB6" w:rsidRPr="00845705">
        <w:rPr>
          <w:rFonts w:ascii="Bookman Old Style" w:hAnsi="Bookman Old Style"/>
          <w:sz w:val="28"/>
          <w:szCs w:val="28"/>
          <w:lang w:val="en-US"/>
        </w:rPr>
        <w:t>delivered o</w:t>
      </w:r>
      <w:r w:rsidR="00E95F52" w:rsidRPr="00845705">
        <w:rPr>
          <w:rFonts w:ascii="Bookman Old Style" w:hAnsi="Bookman Old Style"/>
          <w:sz w:val="28"/>
          <w:szCs w:val="28"/>
          <w:lang w:val="en-US"/>
        </w:rPr>
        <w:t>n 29/4/2016}</w:t>
      </w:r>
      <w:r w:rsidR="00170227" w:rsidRPr="00845705">
        <w:rPr>
          <w:rFonts w:ascii="Bookman Old Style" w:hAnsi="Bookman Old Style"/>
          <w:sz w:val="28"/>
          <w:szCs w:val="28"/>
          <w:lang w:val="en-US"/>
        </w:rPr>
        <w:t xml:space="preserve">, which stated that </w:t>
      </w:r>
      <w:proofErr w:type="gramStart"/>
      <w:r w:rsidR="00170227" w:rsidRPr="00845705">
        <w:rPr>
          <w:rFonts w:ascii="Bookman Old Style" w:hAnsi="Bookman Old Style"/>
          <w:sz w:val="28"/>
          <w:szCs w:val="28"/>
          <w:lang w:val="en-US"/>
        </w:rPr>
        <w:t>a</w:t>
      </w:r>
      <w:r w:rsidR="00E95F52" w:rsidRPr="00845705">
        <w:rPr>
          <w:rFonts w:ascii="Bookman Old Style" w:hAnsi="Bookman Old Style"/>
          <w:sz w:val="28"/>
          <w:szCs w:val="28"/>
          <w:lang w:val="en-US"/>
        </w:rPr>
        <w:t>s long as</w:t>
      </w:r>
      <w:proofErr w:type="gramEnd"/>
      <w:r w:rsidR="00E95F52" w:rsidRPr="00845705">
        <w:rPr>
          <w:rFonts w:ascii="Bookman Old Style" w:hAnsi="Bookman Old Style"/>
          <w:sz w:val="28"/>
          <w:szCs w:val="28"/>
          <w:lang w:val="en-US"/>
        </w:rPr>
        <w:t xml:space="preserve"> the approval by the King of the succession is not set aside on review, i</w:t>
      </w:r>
      <w:r w:rsidR="004E1FCD" w:rsidRPr="00845705">
        <w:rPr>
          <w:rFonts w:ascii="Bookman Old Style" w:hAnsi="Bookman Old Style"/>
          <w:sz w:val="28"/>
          <w:szCs w:val="28"/>
          <w:lang w:val="en-US"/>
        </w:rPr>
        <w:t>t</w:t>
      </w:r>
      <w:r w:rsidR="00E95F52" w:rsidRPr="00845705">
        <w:rPr>
          <w:rFonts w:ascii="Bookman Old Style" w:hAnsi="Bookman Old Style"/>
          <w:sz w:val="28"/>
          <w:szCs w:val="28"/>
          <w:lang w:val="en-US"/>
        </w:rPr>
        <w:t xml:space="preserve"> stands and may not be ignored, even if it is consi</w:t>
      </w:r>
      <w:r w:rsidR="004E1FCD" w:rsidRPr="00845705">
        <w:rPr>
          <w:rFonts w:ascii="Bookman Old Style" w:hAnsi="Bookman Old Style"/>
          <w:sz w:val="28"/>
          <w:szCs w:val="28"/>
          <w:lang w:val="en-US"/>
        </w:rPr>
        <w:t>der</w:t>
      </w:r>
      <w:r w:rsidR="00FB32CA" w:rsidRPr="00845705">
        <w:rPr>
          <w:rFonts w:ascii="Bookman Old Style" w:hAnsi="Bookman Old Style"/>
          <w:sz w:val="28"/>
          <w:szCs w:val="28"/>
          <w:lang w:val="en-US"/>
        </w:rPr>
        <w:t>e</w:t>
      </w:r>
      <w:r w:rsidR="00E95F52" w:rsidRPr="00845705">
        <w:rPr>
          <w:rFonts w:ascii="Bookman Old Style" w:hAnsi="Bookman Old Style"/>
          <w:sz w:val="28"/>
          <w:szCs w:val="28"/>
          <w:lang w:val="en-US"/>
        </w:rPr>
        <w:t>d to be wrong.</w:t>
      </w:r>
      <w:r w:rsidR="00A96BC8" w:rsidRPr="00845705">
        <w:rPr>
          <w:rFonts w:ascii="Bookman Old Style" w:hAnsi="Bookman Old Style"/>
          <w:sz w:val="28"/>
          <w:szCs w:val="28"/>
          <w:lang w:val="en-US"/>
        </w:rPr>
        <w:t xml:space="preserve"> So, who may set it aside on review?</w:t>
      </w:r>
    </w:p>
    <w:p w14:paraId="79CEF552" w14:textId="3F44A53F" w:rsidR="00732D9E" w:rsidRPr="00845705" w:rsidRDefault="004E1FCD"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[13</w:t>
      </w:r>
      <w:r w:rsidR="00732D9E" w:rsidRPr="00845705">
        <w:rPr>
          <w:rFonts w:ascii="Bookman Old Style" w:hAnsi="Bookman Old Style"/>
          <w:sz w:val="28"/>
          <w:szCs w:val="28"/>
          <w:lang w:val="en-US"/>
        </w:rPr>
        <w:t xml:space="preserve">] </w:t>
      </w:r>
      <w:proofErr w:type="spellStart"/>
      <w:r w:rsidR="00732D9E" w:rsidRPr="00845705">
        <w:rPr>
          <w:rFonts w:ascii="Bookman Old Style" w:hAnsi="Bookman Old Style"/>
          <w:sz w:val="28"/>
          <w:szCs w:val="28"/>
          <w:lang w:val="en-US"/>
        </w:rPr>
        <w:t>Ntate</w:t>
      </w:r>
      <w:proofErr w:type="spellEnd"/>
      <w:r w:rsidR="00732D9E" w:rsidRPr="00845705">
        <w:rPr>
          <w:rFonts w:ascii="Bookman Old Style" w:hAnsi="Bookman Old Style"/>
          <w:sz w:val="28"/>
          <w:szCs w:val="28"/>
          <w:lang w:val="en-US"/>
        </w:rPr>
        <w:t xml:space="preserve"> Joel’s submission, that </w:t>
      </w:r>
      <w:r w:rsidR="00395C45">
        <w:rPr>
          <w:rFonts w:ascii="Bookman Old Style" w:hAnsi="Bookman Old Style"/>
          <w:sz w:val="28"/>
          <w:szCs w:val="28"/>
          <w:lang w:val="en-US"/>
        </w:rPr>
        <w:t>‘</w:t>
      </w:r>
      <w:proofErr w:type="spellStart"/>
      <w:r w:rsidR="00395C45">
        <w:rPr>
          <w:rFonts w:ascii="Bookman Old Style" w:hAnsi="Bookman Old Style"/>
          <w:sz w:val="28"/>
          <w:szCs w:val="28"/>
          <w:lang w:val="en-US"/>
        </w:rPr>
        <w:t>M’e</w:t>
      </w:r>
      <w:proofErr w:type="spellEnd"/>
      <w:r w:rsidR="00732D9E" w:rsidRPr="00845705">
        <w:rPr>
          <w:rFonts w:ascii="Bookman Old Style" w:hAnsi="Bookman Old Style"/>
          <w:sz w:val="28"/>
          <w:szCs w:val="28"/>
          <w:lang w:val="en-US"/>
        </w:rPr>
        <w:t xml:space="preserve"> </w:t>
      </w:r>
      <w:proofErr w:type="spellStart"/>
      <w:r w:rsidR="00732D9E" w:rsidRPr="00845705">
        <w:rPr>
          <w:rFonts w:ascii="Bookman Old Style" w:hAnsi="Bookman Old Style"/>
          <w:sz w:val="28"/>
          <w:szCs w:val="28"/>
          <w:lang w:val="en-US"/>
        </w:rPr>
        <w:t>Pontso</w:t>
      </w:r>
      <w:r w:rsidR="004B3209" w:rsidRPr="00845705">
        <w:rPr>
          <w:rFonts w:ascii="Bookman Old Style" w:hAnsi="Bookman Old Style"/>
          <w:sz w:val="28"/>
          <w:szCs w:val="28"/>
          <w:lang w:val="en-US"/>
        </w:rPr>
        <w:t>’</w:t>
      </w:r>
      <w:r w:rsidR="00732D9E" w:rsidRPr="00845705">
        <w:rPr>
          <w:rFonts w:ascii="Bookman Old Style" w:hAnsi="Bookman Old Style"/>
          <w:sz w:val="28"/>
          <w:szCs w:val="28"/>
          <w:lang w:val="en-US"/>
        </w:rPr>
        <w:t>s</w:t>
      </w:r>
      <w:proofErr w:type="spellEnd"/>
      <w:r w:rsidR="00732D9E" w:rsidRPr="00845705">
        <w:rPr>
          <w:rFonts w:ascii="Bookman Old Style" w:hAnsi="Bookman Old Style"/>
          <w:sz w:val="28"/>
          <w:szCs w:val="28"/>
          <w:lang w:val="en-US"/>
        </w:rPr>
        <w:t xml:space="preserve"> appointment </w:t>
      </w:r>
      <w:r w:rsidR="00C335BB" w:rsidRPr="00845705">
        <w:rPr>
          <w:rFonts w:ascii="Bookman Old Style" w:hAnsi="Bookman Old Style"/>
          <w:sz w:val="28"/>
          <w:szCs w:val="28"/>
          <w:lang w:val="en-US"/>
        </w:rPr>
        <w:t>had</w:t>
      </w:r>
      <w:r w:rsidR="00732D9E" w:rsidRPr="00845705">
        <w:rPr>
          <w:rFonts w:ascii="Bookman Old Style" w:hAnsi="Bookman Old Style"/>
          <w:sz w:val="28"/>
          <w:szCs w:val="28"/>
          <w:lang w:val="en-US"/>
        </w:rPr>
        <w:t xml:space="preserve"> indeed </w:t>
      </w:r>
      <w:r w:rsidR="00C335BB" w:rsidRPr="00845705">
        <w:rPr>
          <w:rFonts w:ascii="Bookman Old Style" w:hAnsi="Bookman Old Style"/>
          <w:sz w:val="28"/>
          <w:szCs w:val="28"/>
          <w:lang w:val="en-US"/>
        </w:rPr>
        <w:t xml:space="preserve">been </w:t>
      </w:r>
      <w:r w:rsidR="00891380" w:rsidRPr="00845705">
        <w:rPr>
          <w:rFonts w:ascii="Bookman Old Style" w:hAnsi="Bookman Old Style"/>
          <w:sz w:val="28"/>
          <w:szCs w:val="28"/>
          <w:lang w:val="en-US"/>
        </w:rPr>
        <w:t xml:space="preserve">correctly </w:t>
      </w:r>
      <w:r w:rsidR="00732D9E" w:rsidRPr="00845705">
        <w:rPr>
          <w:rFonts w:ascii="Bookman Old Style" w:hAnsi="Bookman Old Style"/>
          <w:sz w:val="28"/>
          <w:szCs w:val="28"/>
          <w:lang w:val="en-US"/>
        </w:rPr>
        <w:t xml:space="preserve">set aside by the Magistrate’s Court, was rejected by the High Court. A challenge such as the one by </w:t>
      </w:r>
      <w:proofErr w:type="spellStart"/>
      <w:r w:rsidR="00732D9E" w:rsidRPr="00845705">
        <w:rPr>
          <w:rFonts w:ascii="Bookman Old Style" w:hAnsi="Bookman Old Style"/>
          <w:sz w:val="28"/>
          <w:szCs w:val="28"/>
          <w:lang w:val="en-US"/>
        </w:rPr>
        <w:t>Ntate</w:t>
      </w:r>
      <w:proofErr w:type="spellEnd"/>
      <w:r w:rsidR="00732D9E" w:rsidRPr="00845705">
        <w:rPr>
          <w:rFonts w:ascii="Bookman Old Style" w:hAnsi="Bookman Old Style"/>
          <w:sz w:val="28"/>
          <w:szCs w:val="28"/>
          <w:lang w:val="en-US"/>
        </w:rPr>
        <w:t xml:space="preserve"> Joel can only be entertained by the High Court. In terms of </w:t>
      </w:r>
      <w:r w:rsidR="003D2B91" w:rsidRPr="00845705">
        <w:rPr>
          <w:rFonts w:ascii="Bookman Old Style" w:hAnsi="Bookman Old Style"/>
          <w:sz w:val="28"/>
          <w:szCs w:val="28"/>
          <w:lang w:val="en-US"/>
        </w:rPr>
        <w:t>Rule 50</w:t>
      </w:r>
      <w:r w:rsidR="00CC70A2" w:rsidRPr="00845705">
        <w:rPr>
          <w:rFonts w:ascii="Bookman Old Style" w:hAnsi="Bookman Old Style"/>
          <w:sz w:val="28"/>
          <w:szCs w:val="28"/>
          <w:lang w:val="en-US"/>
        </w:rPr>
        <w:t xml:space="preserve"> of the High Court Rules</w:t>
      </w:r>
      <w:r w:rsidR="003D2B91" w:rsidRPr="00845705">
        <w:rPr>
          <w:rFonts w:ascii="Bookman Old Style" w:hAnsi="Bookman Old Style"/>
          <w:sz w:val="28"/>
          <w:szCs w:val="28"/>
          <w:lang w:val="en-US"/>
        </w:rPr>
        <w:t xml:space="preserve">, read together with </w:t>
      </w:r>
      <w:r w:rsidR="00C335BB" w:rsidRPr="00845705">
        <w:rPr>
          <w:rFonts w:ascii="Bookman Old Style" w:hAnsi="Bookman Old Style"/>
          <w:sz w:val="28"/>
          <w:szCs w:val="28"/>
          <w:lang w:val="en-US"/>
        </w:rPr>
        <w:t>section 119(1</w:t>
      </w:r>
      <w:r w:rsidR="00AA7364" w:rsidRPr="00845705">
        <w:rPr>
          <w:rFonts w:ascii="Bookman Old Style" w:hAnsi="Bookman Old Style"/>
          <w:sz w:val="28"/>
          <w:szCs w:val="28"/>
          <w:lang w:val="en-US"/>
        </w:rPr>
        <w:t xml:space="preserve">) of </w:t>
      </w:r>
      <w:r w:rsidR="003D2B91" w:rsidRPr="00845705">
        <w:rPr>
          <w:rFonts w:ascii="Bookman Old Style" w:hAnsi="Bookman Old Style"/>
          <w:sz w:val="28"/>
          <w:szCs w:val="28"/>
          <w:lang w:val="en-US"/>
        </w:rPr>
        <w:t xml:space="preserve">the Constitution of Lesotho, the High Court has the power to review and set aside proceedings </w:t>
      </w:r>
      <w:r w:rsidRPr="00845705">
        <w:rPr>
          <w:rFonts w:ascii="Bookman Old Style" w:hAnsi="Bookman Old Style"/>
          <w:sz w:val="28"/>
          <w:szCs w:val="28"/>
          <w:lang w:val="en-US"/>
        </w:rPr>
        <w:t xml:space="preserve">and decisions </w:t>
      </w:r>
      <w:r w:rsidR="003D2B91" w:rsidRPr="00845705">
        <w:rPr>
          <w:rFonts w:ascii="Bookman Old Style" w:hAnsi="Bookman Old Style"/>
          <w:sz w:val="28"/>
          <w:szCs w:val="28"/>
          <w:lang w:val="en-US"/>
        </w:rPr>
        <w:t>of, amongst others, any person performi</w:t>
      </w:r>
      <w:r w:rsidR="00644249" w:rsidRPr="00845705">
        <w:rPr>
          <w:rFonts w:ascii="Bookman Old Style" w:hAnsi="Bookman Old Style"/>
          <w:sz w:val="28"/>
          <w:szCs w:val="28"/>
          <w:lang w:val="en-US"/>
        </w:rPr>
        <w:t>n</w:t>
      </w:r>
      <w:r w:rsidR="003D2B91" w:rsidRPr="00845705">
        <w:rPr>
          <w:rFonts w:ascii="Bookman Old Style" w:hAnsi="Bookman Old Style"/>
          <w:sz w:val="28"/>
          <w:szCs w:val="28"/>
          <w:lang w:val="en-US"/>
        </w:rPr>
        <w:t>g a judicial, quasi-judicial, or public administrative function under any law. This applies to the King’s function in this case, according to the High Court.</w:t>
      </w:r>
    </w:p>
    <w:p w14:paraId="058FE96F" w14:textId="1A4BB30A" w:rsidR="00AC4495" w:rsidRPr="00845705" w:rsidRDefault="00644249" w:rsidP="005B26D7">
      <w:pPr>
        <w:spacing w:line="360" w:lineRule="auto"/>
        <w:jc w:val="both"/>
        <w:rPr>
          <w:rFonts w:ascii="Bookman Old Style" w:hAnsi="Bookman Old Style"/>
          <w:b/>
          <w:bCs/>
          <w:sz w:val="28"/>
          <w:szCs w:val="28"/>
          <w:lang w:val="en-US"/>
        </w:rPr>
      </w:pPr>
      <w:r w:rsidRPr="00845705">
        <w:rPr>
          <w:rFonts w:ascii="Bookman Old Style" w:hAnsi="Bookman Old Style"/>
          <w:b/>
          <w:bCs/>
          <w:sz w:val="28"/>
          <w:szCs w:val="28"/>
          <w:lang w:val="en-US"/>
        </w:rPr>
        <w:t>T</w:t>
      </w:r>
      <w:r w:rsidR="003159AA" w:rsidRPr="00845705">
        <w:rPr>
          <w:rFonts w:ascii="Bookman Old Style" w:hAnsi="Bookman Old Style"/>
          <w:b/>
          <w:bCs/>
          <w:sz w:val="28"/>
          <w:szCs w:val="28"/>
          <w:lang w:val="en-US"/>
        </w:rPr>
        <w:t>his Court</w:t>
      </w:r>
    </w:p>
    <w:p w14:paraId="6AC2E239" w14:textId="2B8650FB" w:rsidR="00370E72" w:rsidRPr="00845705" w:rsidRDefault="00E71731"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w:t>
      </w:r>
      <w:r w:rsidR="00644249" w:rsidRPr="00845705">
        <w:rPr>
          <w:rFonts w:ascii="Bookman Old Style" w:hAnsi="Bookman Old Style"/>
          <w:sz w:val="28"/>
          <w:szCs w:val="28"/>
          <w:lang w:val="en-US"/>
        </w:rPr>
        <w:t>14</w:t>
      </w:r>
      <w:r w:rsidRPr="00845705">
        <w:rPr>
          <w:rFonts w:ascii="Bookman Old Style" w:hAnsi="Bookman Old Style"/>
          <w:sz w:val="28"/>
          <w:szCs w:val="28"/>
          <w:lang w:val="en-US"/>
        </w:rPr>
        <w:t>]</w:t>
      </w:r>
      <w:r w:rsidR="00644249" w:rsidRPr="00845705">
        <w:rPr>
          <w:rFonts w:ascii="Bookman Old Style" w:hAnsi="Bookman Old Style"/>
          <w:sz w:val="28"/>
          <w:szCs w:val="28"/>
          <w:lang w:val="en-US"/>
        </w:rPr>
        <w:t xml:space="preserve"> </w:t>
      </w:r>
      <w:proofErr w:type="spellStart"/>
      <w:r w:rsidR="00644249" w:rsidRPr="00845705">
        <w:rPr>
          <w:rFonts w:ascii="Bookman Old Style" w:hAnsi="Bookman Old Style"/>
          <w:sz w:val="28"/>
          <w:szCs w:val="28"/>
          <w:lang w:val="en-US"/>
        </w:rPr>
        <w:t>Ntate</w:t>
      </w:r>
      <w:proofErr w:type="spellEnd"/>
      <w:r w:rsidR="00644249" w:rsidRPr="00845705">
        <w:rPr>
          <w:rFonts w:ascii="Bookman Old Style" w:hAnsi="Bookman Old Style"/>
          <w:sz w:val="28"/>
          <w:szCs w:val="28"/>
          <w:lang w:val="en-US"/>
        </w:rPr>
        <w:t xml:space="preserve"> Joel appealed to this Court against the decision of the High Court. He submits, firstly, that </w:t>
      </w:r>
      <w:r w:rsidR="00395C45">
        <w:rPr>
          <w:rFonts w:ascii="Bookman Old Style" w:hAnsi="Bookman Old Style"/>
          <w:sz w:val="28"/>
          <w:szCs w:val="28"/>
          <w:lang w:val="en-US"/>
        </w:rPr>
        <w:t>‘</w:t>
      </w:r>
      <w:proofErr w:type="spellStart"/>
      <w:r w:rsidR="00395C45">
        <w:rPr>
          <w:rFonts w:ascii="Bookman Old Style" w:hAnsi="Bookman Old Style"/>
          <w:sz w:val="28"/>
          <w:szCs w:val="28"/>
          <w:lang w:val="en-US"/>
        </w:rPr>
        <w:t>M’e</w:t>
      </w:r>
      <w:proofErr w:type="spellEnd"/>
      <w:r w:rsidR="00644249" w:rsidRPr="00845705">
        <w:rPr>
          <w:rFonts w:ascii="Bookman Old Style" w:hAnsi="Bookman Old Style"/>
          <w:sz w:val="28"/>
          <w:szCs w:val="28"/>
          <w:lang w:val="en-US"/>
        </w:rPr>
        <w:t xml:space="preserve"> </w:t>
      </w:r>
      <w:proofErr w:type="spellStart"/>
      <w:r w:rsidR="00644249" w:rsidRPr="00845705">
        <w:rPr>
          <w:rFonts w:ascii="Bookman Old Style" w:hAnsi="Bookman Old Style"/>
          <w:sz w:val="28"/>
          <w:szCs w:val="28"/>
          <w:lang w:val="en-US"/>
        </w:rPr>
        <w:t>Pontso’s</w:t>
      </w:r>
      <w:proofErr w:type="spellEnd"/>
      <w:r w:rsidR="00644249" w:rsidRPr="00845705">
        <w:rPr>
          <w:rFonts w:ascii="Bookman Old Style" w:hAnsi="Bookman Old Style"/>
          <w:sz w:val="28"/>
          <w:szCs w:val="28"/>
          <w:lang w:val="en-US"/>
        </w:rPr>
        <w:t xml:space="preserve"> appeal to the High Court against the decision of the Magistrate’s Court lapsed</w:t>
      </w:r>
      <w:r w:rsidR="00BC232A" w:rsidRPr="00845705">
        <w:rPr>
          <w:rFonts w:ascii="Bookman Old Style" w:hAnsi="Bookman Old Style"/>
          <w:sz w:val="28"/>
          <w:szCs w:val="28"/>
          <w:lang w:val="en-US"/>
        </w:rPr>
        <w:t>. T</w:t>
      </w:r>
      <w:r w:rsidR="00644249" w:rsidRPr="00845705">
        <w:rPr>
          <w:rFonts w:ascii="Bookman Old Style" w:hAnsi="Bookman Old Style"/>
          <w:sz w:val="28"/>
          <w:szCs w:val="28"/>
          <w:lang w:val="en-US"/>
        </w:rPr>
        <w:t>here was thus no proper appeal before the High Court. Secondly, he argues that the High Court erred in finding that the Magistrate’s Court did not have the power to review</w:t>
      </w:r>
      <w:r w:rsidR="005D5855" w:rsidRPr="00845705">
        <w:rPr>
          <w:rFonts w:ascii="Bookman Old Style" w:hAnsi="Bookman Old Style"/>
          <w:sz w:val="28"/>
          <w:szCs w:val="28"/>
          <w:lang w:val="en-US"/>
        </w:rPr>
        <w:t xml:space="preserve"> and set aside the appointment of </w:t>
      </w:r>
      <w:r w:rsidR="00395C45">
        <w:rPr>
          <w:rFonts w:ascii="Bookman Old Style" w:hAnsi="Bookman Old Style"/>
          <w:sz w:val="28"/>
          <w:szCs w:val="28"/>
          <w:lang w:val="en-US"/>
        </w:rPr>
        <w:t>‘</w:t>
      </w:r>
      <w:proofErr w:type="spellStart"/>
      <w:r w:rsidR="00395C45">
        <w:rPr>
          <w:rFonts w:ascii="Bookman Old Style" w:hAnsi="Bookman Old Style"/>
          <w:sz w:val="28"/>
          <w:szCs w:val="28"/>
          <w:lang w:val="en-US"/>
        </w:rPr>
        <w:t>M’e</w:t>
      </w:r>
      <w:proofErr w:type="spellEnd"/>
      <w:r w:rsidR="005D5855" w:rsidRPr="00845705">
        <w:rPr>
          <w:rFonts w:ascii="Bookman Old Style" w:hAnsi="Bookman Old Style"/>
          <w:sz w:val="28"/>
          <w:szCs w:val="28"/>
          <w:lang w:val="en-US"/>
        </w:rPr>
        <w:t xml:space="preserve"> </w:t>
      </w:r>
      <w:proofErr w:type="spellStart"/>
      <w:r w:rsidR="005D5855" w:rsidRPr="00845705">
        <w:rPr>
          <w:rFonts w:ascii="Bookman Old Style" w:hAnsi="Bookman Old Style"/>
          <w:sz w:val="28"/>
          <w:szCs w:val="28"/>
          <w:lang w:val="en-US"/>
        </w:rPr>
        <w:t>Pontso</w:t>
      </w:r>
      <w:proofErr w:type="spellEnd"/>
      <w:r w:rsidR="005D5855" w:rsidRPr="00845705">
        <w:rPr>
          <w:rFonts w:ascii="Bookman Old Style" w:hAnsi="Bookman Old Style"/>
          <w:sz w:val="28"/>
          <w:szCs w:val="28"/>
          <w:lang w:val="en-US"/>
        </w:rPr>
        <w:t xml:space="preserve">. In addition, he explains why he is the lawful successor to the Chieftainship of his father. In view of the High Court’s finding that the Magistrate’s Court was not </w:t>
      </w:r>
      <w:r w:rsidR="005D5855" w:rsidRPr="00845705">
        <w:rPr>
          <w:rFonts w:ascii="Bookman Old Style" w:hAnsi="Bookman Old Style"/>
          <w:sz w:val="28"/>
          <w:szCs w:val="28"/>
          <w:lang w:val="en-US"/>
        </w:rPr>
        <w:lastRenderedPageBreak/>
        <w:t>competent to entertain the matter, it did not investigate the last-mentioned aspect. This Court also does not do so</w:t>
      </w:r>
      <w:r w:rsidR="00CD6FFA" w:rsidRPr="00845705">
        <w:rPr>
          <w:rFonts w:ascii="Bookman Old Style" w:hAnsi="Bookman Old Style"/>
          <w:sz w:val="28"/>
          <w:szCs w:val="28"/>
          <w:lang w:val="en-US"/>
        </w:rPr>
        <w:t>.</w:t>
      </w:r>
    </w:p>
    <w:p w14:paraId="00D6DBDC" w14:textId="4BFD101D" w:rsidR="00CD6FFA" w:rsidRPr="00DC519E" w:rsidRDefault="00CD6FFA" w:rsidP="005B26D7">
      <w:pPr>
        <w:spacing w:line="360" w:lineRule="auto"/>
        <w:jc w:val="both"/>
        <w:rPr>
          <w:rFonts w:ascii="Bookman Old Style" w:hAnsi="Bookman Old Style"/>
          <w:b/>
          <w:bCs/>
          <w:i/>
          <w:iCs/>
          <w:sz w:val="28"/>
          <w:szCs w:val="28"/>
          <w:lang w:val="en-US"/>
        </w:rPr>
      </w:pPr>
      <w:r w:rsidRPr="00DC519E">
        <w:rPr>
          <w:rFonts w:ascii="Bookman Old Style" w:hAnsi="Bookman Old Style"/>
          <w:b/>
          <w:bCs/>
          <w:i/>
          <w:iCs/>
          <w:sz w:val="28"/>
          <w:szCs w:val="28"/>
          <w:lang w:val="en-US"/>
        </w:rPr>
        <w:t>Did the appeal lapse?</w:t>
      </w:r>
    </w:p>
    <w:p w14:paraId="6EE03549" w14:textId="7E3BB23D" w:rsidR="00CD6FFA" w:rsidRPr="00845705" w:rsidRDefault="00CD6FFA"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 xml:space="preserve">[15] On behalf of the </w:t>
      </w:r>
      <w:r w:rsidR="005A4AD0" w:rsidRPr="00845705">
        <w:rPr>
          <w:rFonts w:ascii="Bookman Old Style" w:hAnsi="Bookman Old Style"/>
          <w:sz w:val="28"/>
          <w:szCs w:val="28"/>
          <w:lang w:val="en-US"/>
        </w:rPr>
        <w:t>a</w:t>
      </w:r>
      <w:r w:rsidRPr="00845705">
        <w:rPr>
          <w:rFonts w:ascii="Bookman Old Style" w:hAnsi="Bookman Old Style"/>
          <w:sz w:val="28"/>
          <w:szCs w:val="28"/>
          <w:lang w:val="en-US"/>
        </w:rPr>
        <w:t>ppellant it was argued the respondent in this Court (</w:t>
      </w:r>
      <w:r w:rsidR="00395C45">
        <w:rPr>
          <w:rFonts w:ascii="Bookman Old Style" w:hAnsi="Bookman Old Style"/>
          <w:sz w:val="28"/>
          <w:szCs w:val="28"/>
          <w:lang w:val="en-US"/>
        </w:rPr>
        <w:t>‘</w:t>
      </w:r>
      <w:proofErr w:type="spellStart"/>
      <w:r w:rsidR="00395C45">
        <w:rPr>
          <w:rFonts w:ascii="Bookman Old Style" w:hAnsi="Bookman Old Style"/>
          <w:sz w:val="28"/>
          <w:szCs w:val="28"/>
          <w:lang w:val="en-US"/>
        </w:rPr>
        <w:t>M’e</w:t>
      </w:r>
      <w:proofErr w:type="spellEnd"/>
      <w:r w:rsidRPr="00845705">
        <w:rPr>
          <w:rFonts w:ascii="Bookman Old Style" w:hAnsi="Bookman Old Style"/>
          <w:sz w:val="28"/>
          <w:szCs w:val="28"/>
          <w:lang w:val="en-US"/>
        </w:rPr>
        <w:t xml:space="preserve"> </w:t>
      </w:r>
      <w:proofErr w:type="spellStart"/>
      <w:r w:rsidRPr="00845705">
        <w:rPr>
          <w:rFonts w:ascii="Bookman Old Style" w:hAnsi="Bookman Old Style"/>
          <w:sz w:val="28"/>
          <w:szCs w:val="28"/>
          <w:lang w:val="en-US"/>
        </w:rPr>
        <w:t>Pontso</w:t>
      </w:r>
      <w:proofErr w:type="spellEnd"/>
      <w:r w:rsidRPr="00845705">
        <w:rPr>
          <w:rFonts w:ascii="Bookman Old Style" w:hAnsi="Bookman Old Style"/>
          <w:sz w:val="28"/>
          <w:szCs w:val="28"/>
          <w:lang w:val="en-US"/>
        </w:rPr>
        <w:t xml:space="preserve">), as the appellant in the High Court, </w:t>
      </w:r>
      <w:r w:rsidR="008D69BE" w:rsidRPr="00845705">
        <w:rPr>
          <w:rFonts w:ascii="Bookman Old Style" w:hAnsi="Bookman Old Style"/>
          <w:sz w:val="28"/>
          <w:szCs w:val="28"/>
          <w:lang w:val="en-US"/>
        </w:rPr>
        <w:t>had failed to adhere to the time</w:t>
      </w:r>
      <w:r w:rsidR="00067FA9" w:rsidRPr="00845705">
        <w:rPr>
          <w:rFonts w:ascii="Bookman Old Style" w:hAnsi="Bookman Old Style"/>
          <w:sz w:val="28"/>
          <w:szCs w:val="28"/>
          <w:lang w:val="en-US"/>
        </w:rPr>
        <w:t>l</w:t>
      </w:r>
      <w:r w:rsidR="008D69BE" w:rsidRPr="00845705">
        <w:rPr>
          <w:rFonts w:ascii="Bookman Old Style" w:hAnsi="Bookman Old Style"/>
          <w:sz w:val="28"/>
          <w:szCs w:val="28"/>
          <w:lang w:val="en-US"/>
        </w:rPr>
        <w:t>ines set by Rule 52 of the High Court Rules.</w:t>
      </w:r>
      <w:r w:rsidR="00067FA9" w:rsidRPr="00845705">
        <w:rPr>
          <w:rFonts w:ascii="Bookman Old Style" w:hAnsi="Bookman Old Style"/>
          <w:sz w:val="28"/>
          <w:szCs w:val="28"/>
          <w:lang w:val="en-US"/>
        </w:rPr>
        <w:t xml:space="preserve"> The Magistrate’s ruling was handed down on 21 December 2018. On 27 December 2018 she noted an appeal, together with grounds of appeal. On 23 January 2019 she served </w:t>
      </w:r>
      <w:r w:rsidR="005A4AD0" w:rsidRPr="00845705">
        <w:rPr>
          <w:rFonts w:ascii="Bookman Old Style" w:hAnsi="Bookman Old Style"/>
          <w:sz w:val="28"/>
          <w:szCs w:val="28"/>
          <w:lang w:val="en-US"/>
        </w:rPr>
        <w:t xml:space="preserve">the respondent with the record of proceedings, together with supplementary grounds of appeal. Then, “reluctantly” according </w:t>
      </w:r>
      <w:r w:rsidR="006733EF" w:rsidRPr="00845705">
        <w:rPr>
          <w:rFonts w:ascii="Bookman Old Style" w:hAnsi="Bookman Old Style"/>
          <w:sz w:val="28"/>
          <w:szCs w:val="28"/>
          <w:lang w:val="en-US"/>
        </w:rPr>
        <w:t xml:space="preserve">to </w:t>
      </w:r>
      <w:r w:rsidR="005A4AD0" w:rsidRPr="00845705">
        <w:rPr>
          <w:rFonts w:ascii="Bookman Old Style" w:hAnsi="Bookman Old Style"/>
          <w:sz w:val="28"/>
          <w:szCs w:val="28"/>
          <w:lang w:val="en-US"/>
        </w:rPr>
        <w:t>counsel, she</w:t>
      </w:r>
      <w:r w:rsidR="00AA7364" w:rsidRPr="00845705">
        <w:rPr>
          <w:rFonts w:ascii="Bookman Old Style" w:hAnsi="Bookman Old Style"/>
          <w:sz w:val="28"/>
          <w:szCs w:val="28"/>
          <w:lang w:val="en-US"/>
        </w:rPr>
        <w:t xml:space="preserve"> approached the Registrar together with the respondent </w:t>
      </w:r>
      <w:r w:rsidR="005A4AD0" w:rsidRPr="00845705">
        <w:rPr>
          <w:rFonts w:ascii="Bookman Old Style" w:hAnsi="Bookman Old Style"/>
          <w:sz w:val="28"/>
          <w:szCs w:val="28"/>
          <w:lang w:val="en-US"/>
        </w:rPr>
        <w:t xml:space="preserve">on 7 February 2019. The appeal should have been set down within four weeks. </w:t>
      </w:r>
      <w:r w:rsidR="001F3E61" w:rsidRPr="00845705">
        <w:rPr>
          <w:rFonts w:ascii="Bookman Old Style" w:hAnsi="Bookman Old Style"/>
          <w:sz w:val="28"/>
          <w:szCs w:val="28"/>
          <w:lang w:val="en-US"/>
        </w:rPr>
        <w:t>She</w:t>
      </w:r>
      <w:r w:rsidR="00AE59B6" w:rsidRPr="00845705">
        <w:rPr>
          <w:rFonts w:ascii="Bookman Old Style" w:hAnsi="Bookman Old Style"/>
          <w:sz w:val="28"/>
          <w:szCs w:val="28"/>
          <w:lang w:val="en-US"/>
        </w:rPr>
        <w:t xml:space="preserve"> did not do </w:t>
      </w:r>
      <w:proofErr w:type="gramStart"/>
      <w:r w:rsidR="00AE59B6" w:rsidRPr="00845705">
        <w:rPr>
          <w:rFonts w:ascii="Bookman Old Style" w:hAnsi="Bookman Old Style"/>
          <w:sz w:val="28"/>
          <w:szCs w:val="28"/>
          <w:lang w:val="en-US"/>
        </w:rPr>
        <w:t>so</w:t>
      </w:r>
      <w:proofErr w:type="gramEnd"/>
      <w:r w:rsidR="001F3E61" w:rsidRPr="00845705">
        <w:rPr>
          <w:rFonts w:ascii="Bookman Old Style" w:hAnsi="Bookman Old Style"/>
          <w:sz w:val="28"/>
          <w:szCs w:val="28"/>
          <w:lang w:val="en-US"/>
        </w:rPr>
        <w:t xml:space="preserve"> and her appeal lapsed. The High Court should not have heard the appeal</w:t>
      </w:r>
      <w:r w:rsidR="001F3E61" w:rsidRPr="00845705">
        <w:rPr>
          <w:rFonts w:ascii="Bookman Old Style" w:hAnsi="Bookman Old Style"/>
          <w:b/>
          <w:bCs/>
          <w:sz w:val="28"/>
          <w:szCs w:val="28"/>
          <w:lang w:val="en-US"/>
        </w:rPr>
        <w:t>.</w:t>
      </w:r>
    </w:p>
    <w:p w14:paraId="2EAF3F60" w14:textId="769D1461" w:rsidR="00CD6FFA" w:rsidRPr="00845705" w:rsidRDefault="001F3E61" w:rsidP="005B26D7">
      <w:pPr>
        <w:spacing w:line="360" w:lineRule="auto"/>
        <w:jc w:val="both"/>
        <w:rPr>
          <w:rFonts w:ascii="Bookman Old Style" w:hAnsi="Bookman Old Style"/>
          <w:b/>
          <w:bCs/>
          <w:sz w:val="28"/>
          <w:szCs w:val="28"/>
          <w:lang w:val="en-US"/>
        </w:rPr>
      </w:pPr>
      <w:r w:rsidRPr="00845705">
        <w:rPr>
          <w:rFonts w:ascii="Bookman Old Style" w:hAnsi="Bookman Old Style"/>
          <w:sz w:val="28"/>
          <w:szCs w:val="28"/>
          <w:lang w:val="en-US"/>
        </w:rPr>
        <w:t xml:space="preserve">[16] </w:t>
      </w:r>
      <w:r w:rsidR="00457BE8" w:rsidRPr="00845705">
        <w:rPr>
          <w:rFonts w:ascii="Bookman Old Style" w:hAnsi="Bookman Old Style"/>
          <w:sz w:val="28"/>
          <w:szCs w:val="28"/>
          <w:lang w:val="en-US"/>
        </w:rPr>
        <w:t xml:space="preserve">The appellant points out that the question whether the appeal before the High Court had lapsed is not addressed in that Court’s judgment. Therefore, his counsel argued, this matter </w:t>
      </w:r>
      <w:r w:rsidR="00E17296" w:rsidRPr="00845705">
        <w:rPr>
          <w:rFonts w:ascii="Bookman Old Style" w:hAnsi="Bookman Old Style"/>
          <w:sz w:val="28"/>
          <w:szCs w:val="28"/>
          <w:lang w:val="en-US"/>
        </w:rPr>
        <w:t>must be remitted back to the High Court to de</w:t>
      </w:r>
      <w:r w:rsidR="006733EF" w:rsidRPr="00845705">
        <w:rPr>
          <w:rFonts w:ascii="Bookman Old Style" w:hAnsi="Bookman Old Style"/>
          <w:sz w:val="28"/>
          <w:szCs w:val="28"/>
          <w:lang w:val="en-US"/>
        </w:rPr>
        <w:t>termine</w:t>
      </w:r>
      <w:r w:rsidR="00E17296" w:rsidRPr="00845705">
        <w:rPr>
          <w:rFonts w:ascii="Bookman Old Style" w:hAnsi="Bookman Old Style"/>
          <w:sz w:val="28"/>
          <w:szCs w:val="28"/>
          <w:lang w:val="en-US"/>
        </w:rPr>
        <w:t xml:space="preserve"> whether the appeal had lapse</w:t>
      </w:r>
      <w:r w:rsidR="00AE59B6" w:rsidRPr="00845705">
        <w:rPr>
          <w:rFonts w:ascii="Bookman Old Style" w:hAnsi="Bookman Old Style"/>
          <w:sz w:val="28"/>
          <w:szCs w:val="28"/>
          <w:lang w:val="en-US"/>
        </w:rPr>
        <w:t>d.</w:t>
      </w:r>
    </w:p>
    <w:p w14:paraId="72B280AD" w14:textId="6D7DD42A" w:rsidR="001F3E61" w:rsidRPr="00845705" w:rsidRDefault="001F3E61"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 xml:space="preserve">[17] Counsel for the respondent in this Court </w:t>
      </w:r>
      <w:r w:rsidR="00AE59B6" w:rsidRPr="00845705">
        <w:rPr>
          <w:rFonts w:ascii="Bookman Old Style" w:hAnsi="Bookman Old Style"/>
          <w:sz w:val="28"/>
          <w:szCs w:val="28"/>
          <w:lang w:val="en-US"/>
        </w:rPr>
        <w:t>submitted that the High Court appeal had to be set down in accordance with Rule 52(1)(a):</w:t>
      </w:r>
    </w:p>
    <w:p w14:paraId="0F4142E0" w14:textId="24656A1D" w:rsidR="00AE59B6" w:rsidRPr="00845705" w:rsidRDefault="00AE59B6" w:rsidP="005B26D7">
      <w:pPr>
        <w:spacing w:line="360" w:lineRule="auto"/>
        <w:jc w:val="both"/>
        <w:rPr>
          <w:rFonts w:ascii="Bookman Old Style" w:hAnsi="Bookman Old Style"/>
          <w:i/>
          <w:iCs/>
          <w:sz w:val="28"/>
          <w:szCs w:val="28"/>
          <w:lang w:val="en-US"/>
        </w:rPr>
      </w:pPr>
      <w:r w:rsidRPr="00845705">
        <w:rPr>
          <w:rFonts w:ascii="Bookman Old Style" w:hAnsi="Bookman Old Style"/>
          <w:i/>
          <w:iCs/>
          <w:sz w:val="28"/>
          <w:szCs w:val="28"/>
          <w:lang w:val="en-US"/>
        </w:rPr>
        <w:t xml:space="preserve">“When an appeal has been noted from a judgment or an order of a subordinate Court the Appellant may within four weeks after noting the appeal </w:t>
      </w:r>
      <w:r w:rsidR="009049A7" w:rsidRPr="00845705">
        <w:rPr>
          <w:rFonts w:ascii="Bookman Old Style" w:hAnsi="Bookman Old Style"/>
          <w:i/>
          <w:iCs/>
          <w:sz w:val="28"/>
          <w:szCs w:val="28"/>
          <w:lang w:val="en-US"/>
        </w:rPr>
        <w:t>apply in writing to the Reg</w:t>
      </w:r>
      <w:r w:rsidR="00934885" w:rsidRPr="00845705">
        <w:rPr>
          <w:rFonts w:ascii="Bookman Old Style" w:hAnsi="Bookman Old Style"/>
          <w:i/>
          <w:iCs/>
          <w:sz w:val="28"/>
          <w:szCs w:val="28"/>
          <w:lang w:val="en-US"/>
        </w:rPr>
        <w:t>i</w:t>
      </w:r>
      <w:r w:rsidR="009049A7" w:rsidRPr="00845705">
        <w:rPr>
          <w:rFonts w:ascii="Bookman Old Style" w:hAnsi="Bookman Old Style"/>
          <w:i/>
          <w:iCs/>
          <w:sz w:val="28"/>
          <w:szCs w:val="28"/>
          <w:lang w:val="en-US"/>
        </w:rPr>
        <w:t>strar for a date of hearing.”</w:t>
      </w:r>
    </w:p>
    <w:p w14:paraId="395E8E4E" w14:textId="4307246B" w:rsidR="009049A7" w:rsidRPr="00845705" w:rsidRDefault="009049A7"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lastRenderedPageBreak/>
        <w:t>Sub</w:t>
      </w:r>
      <w:r w:rsidR="00892E74" w:rsidRPr="00845705">
        <w:rPr>
          <w:rFonts w:ascii="Bookman Old Style" w:hAnsi="Bookman Old Style"/>
          <w:sz w:val="28"/>
          <w:szCs w:val="28"/>
          <w:lang w:val="en-US"/>
        </w:rPr>
        <w:t>rule</w:t>
      </w:r>
      <w:r w:rsidRPr="00845705">
        <w:rPr>
          <w:rFonts w:ascii="Bookman Old Style" w:hAnsi="Bookman Old Style"/>
          <w:sz w:val="28"/>
          <w:szCs w:val="28"/>
          <w:lang w:val="en-US"/>
        </w:rPr>
        <w:t xml:space="preserve"> (c) states:</w:t>
      </w:r>
    </w:p>
    <w:p w14:paraId="4AB843EE" w14:textId="040CF750" w:rsidR="009049A7" w:rsidRPr="00845705" w:rsidRDefault="009049A7" w:rsidP="005B26D7">
      <w:pPr>
        <w:spacing w:line="360" w:lineRule="auto"/>
        <w:jc w:val="both"/>
        <w:rPr>
          <w:rFonts w:ascii="Bookman Old Style" w:hAnsi="Bookman Old Style"/>
          <w:i/>
          <w:iCs/>
          <w:sz w:val="28"/>
          <w:szCs w:val="28"/>
          <w:lang w:val="en-US"/>
        </w:rPr>
      </w:pPr>
      <w:r w:rsidRPr="00845705">
        <w:rPr>
          <w:rFonts w:ascii="Bookman Old Style" w:hAnsi="Bookman Old Style"/>
          <w:i/>
          <w:iCs/>
          <w:sz w:val="28"/>
          <w:szCs w:val="28"/>
          <w:lang w:val="en-US"/>
        </w:rPr>
        <w:t xml:space="preserve">“If the Appellant fails to apply for a date of hearing within four weeks … the Respondent may at any time before the expiration of two months from the date of noting of appeal set down </w:t>
      </w:r>
      <w:r w:rsidR="00934885" w:rsidRPr="00845705">
        <w:rPr>
          <w:rFonts w:ascii="Bookman Old Style" w:hAnsi="Bookman Old Style"/>
          <w:i/>
          <w:iCs/>
          <w:sz w:val="28"/>
          <w:szCs w:val="28"/>
          <w:lang w:val="en-US"/>
        </w:rPr>
        <w:t>the appeal for hearing ….”</w:t>
      </w:r>
    </w:p>
    <w:p w14:paraId="58729B1F" w14:textId="77777777" w:rsidR="00892E74" w:rsidRPr="00845705" w:rsidRDefault="00892E74" w:rsidP="005B26D7">
      <w:pPr>
        <w:spacing w:line="360" w:lineRule="auto"/>
        <w:jc w:val="both"/>
        <w:rPr>
          <w:rFonts w:ascii="Bookman Old Style" w:hAnsi="Bookman Old Style"/>
          <w:sz w:val="28"/>
          <w:szCs w:val="28"/>
          <w:lang w:val="en-US"/>
        </w:rPr>
      </w:pPr>
      <w:proofErr w:type="gramStart"/>
      <w:r w:rsidRPr="00845705">
        <w:rPr>
          <w:rFonts w:ascii="Bookman Old Style" w:hAnsi="Bookman Old Style"/>
          <w:sz w:val="28"/>
          <w:szCs w:val="28"/>
          <w:lang w:val="en-US"/>
        </w:rPr>
        <w:t>And,</w:t>
      </w:r>
      <w:proofErr w:type="gramEnd"/>
      <w:r w:rsidRPr="00845705">
        <w:rPr>
          <w:rFonts w:ascii="Bookman Old Style" w:hAnsi="Bookman Old Style"/>
          <w:sz w:val="28"/>
          <w:szCs w:val="28"/>
          <w:lang w:val="en-US"/>
        </w:rPr>
        <w:t xml:space="preserve"> subrule (d) states:</w:t>
      </w:r>
    </w:p>
    <w:p w14:paraId="007874C2" w14:textId="1AE37AF7" w:rsidR="00892E74" w:rsidRPr="00845705" w:rsidRDefault="00892E74" w:rsidP="005B26D7">
      <w:pPr>
        <w:spacing w:line="360" w:lineRule="auto"/>
        <w:jc w:val="both"/>
        <w:rPr>
          <w:rFonts w:ascii="Bookman Old Style" w:hAnsi="Bookman Old Style"/>
          <w:i/>
          <w:iCs/>
          <w:sz w:val="28"/>
          <w:szCs w:val="28"/>
          <w:lang w:val="en-US"/>
        </w:rPr>
      </w:pPr>
      <w:r w:rsidRPr="00845705">
        <w:rPr>
          <w:rFonts w:ascii="Bookman Old Style" w:hAnsi="Bookman Old Style"/>
          <w:i/>
          <w:iCs/>
          <w:sz w:val="28"/>
          <w:szCs w:val="28"/>
          <w:lang w:val="en-US"/>
        </w:rPr>
        <w:t>“If neither party applies for a date of hearing … the appeal shall be deemed to have lapsed.”</w:t>
      </w:r>
    </w:p>
    <w:p w14:paraId="249D88C4" w14:textId="23F109F5" w:rsidR="00934885" w:rsidRPr="00845705" w:rsidRDefault="00934885"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 xml:space="preserve">[18] The </w:t>
      </w:r>
      <w:r w:rsidR="00892E74" w:rsidRPr="00845705">
        <w:rPr>
          <w:rFonts w:ascii="Bookman Old Style" w:hAnsi="Bookman Old Style"/>
          <w:sz w:val="28"/>
          <w:szCs w:val="28"/>
          <w:lang w:val="en-US"/>
        </w:rPr>
        <w:t xml:space="preserve">last-mentioned clearly did not happen. The </w:t>
      </w:r>
      <w:r w:rsidRPr="00845705">
        <w:rPr>
          <w:rFonts w:ascii="Bookman Old Style" w:hAnsi="Bookman Old Style"/>
          <w:sz w:val="28"/>
          <w:szCs w:val="28"/>
          <w:lang w:val="en-US"/>
        </w:rPr>
        <w:t>Registrar was indeed approached by the respondent and the appellant within two months</w:t>
      </w:r>
      <w:r w:rsidR="00A508B3" w:rsidRPr="00845705">
        <w:rPr>
          <w:rFonts w:ascii="Bookman Old Style" w:hAnsi="Bookman Old Style"/>
          <w:sz w:val="28"/>
          <w:szCs w:val="28"/>
          <w:lang w:val="en-US"/>
        </w:rPr>
        <w:t xml:space="preserve"> to obtain a hearing date.</w:t>
      </w:r>
    </w:p>
    <w:p w14:paraId="52413005" w14:textId="68CAF1D4" w:rsidR="00892E74" w:rsidRPr="00845705" w:rsidRDefault="00892E74"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 xml:space="preserve">[19] Furthermore, in terms of Rule 30 any party may approach the court to set aside </w:t>
      </w:r>
      <w:r w:rsidR="00096552" w:rsidRPr="00845705">
        <w:rPr>
          <w:rFonts w:ascii="Bookman Old Style" w:hAnsi="Bookman Old Style"/>
          <w:sz w:val="28"/>
          <w:szCs w:val="28"/>
          <w:lang w:val="en-US"/>
        </w:rPr>
        <w:t>an inappropriate step or proceedings. This, the appellant did not do.</w:t>
      </w:r>
    </w:p>
    <w:p w14:paraId="4CAC30E0" w14:textId="7867297E" w:rsidR="00096552" w:rsidRPr="00845705" w:rsidRDefault="00096552"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[20] The respondent is correct. The appeal in the High Court did not lapse.</w:t>
      </w:r>
    </w:p>
    <w:p w14:paraId="4D3239EB" w14:textId="2B4E86B9" w:rsidR="00CD6FFA" w:rsidRPr="00DC519E" w:rsidRDefault="00CD6FFA" w:rsidP="005B26D7">
      <w:pPr>
        <w:spacing w:line="360" w:lineRule="auto"/>
        <w:jc w:val="both"/>
        <w:rPr>
          <w:rFonts w:ascii="Bookman Old Style" w:hAnsi="Bookman Old Style"/>
          <w:b/>
          <w:bCs/>
          <w:i/>
          <w:iCs/>
          <w:sz w:val="28"/>
          <w:szCs w:val="28"/>
          <w:lang w:val="en-US"/>
        </w:rPr>
      </w:pPr>
      <w:r w:rsidRPr="00DC519E">
        <w:rPr>
          <w:rFonts w:ascii="Bookman Old Style" w:hAnsi="Bookman Old Style"/>
          <w:b/>
          <w:bCs/>
          <w:i/>
          <w:iCs/>
          <w:sz w:val="28"/>
          <w:szCs w:val="28"/>
          <w:lang w:val="en-US"/>
        </w:rPr>
        <w:t>Was the Magistrate’s Court competent to decide the matter?</w:t>
      </w:r>
    </w:p>
    <w:p w14:paraId="29C5AC8D" w14:textId="7117C6A1" w:rsidR="00285923" w:rsidRPr="00845705" w:rsidRDefault="007D59A7"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w:t>
      </w:r>
      <w:r w:rsidR="00396D5D" w:rsidRPr="00845705">
        <w:rPr>
          <w:rFonts w:ascii="Bookman Old Style" w:hAnsi="Bookman Old Style"/>
          <w:sz w:val="28"/>
          <w:szCs w:val="28"/>
          <w:lang w:val="en-US"/>
        </w:rPr>
        <w:t>21</w:t>
      </w:r>
      <w:r w:rsidRPr="00845705">
        <w:rPr>
          <w:rFonts w:ascii="Bookman Old Style" w:hAnsi="Bookman Old Style"/>
          <w:sz w:val="28"/>
          <w:szCs w:val="28"/>
          <w:lang w:val="en-US"/>
        </w:rPr>
        <w:t xml:space="preserve">] </w:t>
      </w:r>
      <w:r w:rsidR="000972C9" w:rsidRPr="00845705">
        <w:rPr>
          <w:rFonts w:ascii="Bookman Old Style" w:hAnsi="Bookman Old Style"/>
          <w:sz w:val="28"/>
          <w:szCs w:val="28"/>
          <w:lang w:val="en-US"/>
        </w:rPr>
        <w:t>Counsel for the appellant submitted that section 2(1)(a) of the High Court Act 5 of 1978 gives unlimited jurisdiction to the High Court, but that its jurisdiction regarding matters of chieftainship and</w:t>
      </w:r>
      <w:r w:rsidR="00285923" w:rsidRPr="00845705">
        <w:rPr>
          <w:rFonts w:ascii="Bookman Old Style" w:hAnsi="Bookman Old Style"/>
          <w:sz w:val="28"/>
          <w:szCs w:val="28"/>
          <w:lang w:val="en-US"/>
        </w:rPr>
        <w:t xml:space="preserve"> succession is limited by section 6 of the same Act</w:t>
      </w:r>
      <w:r w:rsidR="00285923" w:rsidRPr="00845705">
        <w:rPr>
          <w:rFonts w:ascii="Bookman Old Style" w:hAnsi="Bookman Old Style"/>
          <w:b/>
          <w:bCs/>
          <w:sz w:val="28"/>
          <w:szCs w:val="28"/>
          <w:lang w:val="en-US"/>
        </w:rPr>
        <w:t>.</w:t>
      </w:r>
      <w:r w:rsidR="00987D11" w:rsidRPr="00845705">
        <w:rPr>
          <w:rFonts w:ascii="Bookman Old Style" w:hAnsi="Bookman Old Style"/>
          <w:b/>
          <w:bCs/>
          <w:sz w:val="28"/>
          <w:szCs w:val="28"/>
          <w:lang w:val="en-US"/>
        </w:rPr>
        <w:t xml:space="preserve"> </w:t>
      </w:r>
      <w:r w:rsidR="00987D11" w:rsidRPr="00845705">
        <w:rPr>
          <w:rFonts w:ascii="Bookman Old Style" w:hAnsi="Bookman Old Style"/>
          <w:sz w:val="28"/>
          <w:szCs w:val="28"/>
          <w:lang w:val="en-US"/>
        </w:rPr>
        <w:t>This section states:</w:t>
      </w:r>
      <w:r w:rsidR="00756BDF" w:rsidRPr="00845705">
        <w:rPr>
          <w:rFonts w:ascii="Bookman Old Style" w:hAnsi="Bookman Old Style"/>
          <w:sz w:val="28"/>
          <w:szCs w:val="28"/>
          <w:lang w:val="en-US"/>
        </w:rPr>
        <w:t xml:space="preserve"> </w:t>
      </w:r>
      <w:r w:rsidR="00987D11" w:rsidRPr="00845705">
        <w:rPr>
          <w:rFonts w:ascii="Bookman Old Style" w:hAnsi="Bookman Old Style"/>
          <w:sz w:val="28"/>
          <w:szCs w:val="28"/>
          <w:lang w:val="en-US"/>
        </w:rPr>
        <w:t>“</w:t>
      </w:r>
      <w:r w:rsidR="00987D11" w:rsidRPr="00845705">
        <w:rPr>
          <w:rFonts w:ascii="Bookman Old Style" w:hAnsi="Bookman Old Style"/>
          <w:i/>
          <w:iCs/>
          <w:sz w:val="28"/>
          <w:szCs w:val="28"/>
          <w:lang w:val="en-US"/>
        </w:rPr>
        <w:t>No civil cause or action</w:t>
      </w:r>
      <w:r w:rsidR="00987D11" w:rsidRPr="00845705">
        <w:rPr>
          <w:rFonts w:ascii="Bookman Old Style" w:hAnsi="Bookman Old Style"/>
          <w:sz w:val="28"/>
          <w:szCs w:val="28"/>
          <w:lang w:val="en-US"/>
        </w:rPr>
        <w:t xml:space="preserve"> </w:t>
      </w:r>
      <w:r w:rsidR="00987D11" w:rsidRPr="00845705">
        <w:rPr>
          <w:rFonts w:ascii="Bookman Old Style" w:hAnsi="Bookman Old Style"/>
          <w:i/>
          <w:iCs/>
          <w:sz w:val="28"/>
          <w:szCs w:val="28"/>
          <w:lang w:val="en-US"/>
        </w:rPr>
        <w:t>within the jurisdiction of a subordinate court … shall be instituted in or removed into a High Court”,</w:t>
      </w:r>
      <w:r w:rsidR="00987D11" w:rsidRPr="00845705">
        <w:rPr>
          <w:rFonts w:ascii="Bookman Old Style" w:hAnsi="Bookman Old Style"/>
          <w:sz w:val="28"/>
          <w:szCs w:val="28"/>
          <w:lang w:val="en-US"/>
        </w:rPr>
        <w:t xml:space="preserve"> save with the participation of a judge.</w:t>
      </w:r>
      <w:r w:rsidR="00756BDF" w:rsidRPr="00845705">
        <w:rPr>
          <w:rFonts w:ascii="Bookman Old Style" w:hAnsi="Bookman Old Style"/>
          <w:sz w:val="28"/>
          <w:szCs w:val="28"/>
          <w:lang w:val="en-US"/>
        </w:rPr>
        <w:t xml:space="preserve"> This clause does, however, not explain what is within the jurisdiction of a subordinate court. In any event, t</w:t>
      </w:r>
      <w:r w:rsidR="00285923" w:rsidRPr="00845705">
        <w:rPr>
          <w:rFonts w:ascii="Bookman Old Style" w:hAnsi="Bookman Old Style"/>
          <w:sz w:val="28"/>
          <w:szCs w:val="28"/>
          <w:lang w:val="en-US"/>
        </w:rPr>
        <w:t>his appeal is not about the</w:t>
      </w:r>
      <w:r w:rsidR="00285923" w:rsidRPr="00845705">
        <w:rPr>
          <w:rFonts w:ascii="Bookman Old Style" w:hAnsi="Bookman Old Style"/>
          <w:b/>
          <w:bCs/>
          <w:sz w:val="28"/>
          <w:szCs w:val="28"/>
          <w:lang w:val="en-US"/>
        </w:rPr>
        <w:t xml:space="preserve"> </w:t>
      </w:r>
      <w:r w:rsidR="00285923" w:rsidRPr="00845705">
        <w:rPr>
          <w:rFonts w:ascii="Bookman Old Style" w:hAnsi="Bookman Old Style"/>
          <w:sz w:val="28"/>
          <w:szCs w:val="28"/>
          <w:lang w:val="en-US"/>
        </w:rPr>
        <w:lastRenderedPageBreak/>
        <w:t>jurisdiction of the High Court though, but about that of the Magistrate’s Court</w:t>
      </w:r>
      <w:r w:rsidR="006906E5" w:rsidRPr="00845705">
        <w:rPr>
          <w:rFonts w:ascii="Bookman Old Style" w:hAnsi="Bookman Old Style"/>
          <w:sz w:val="28"/>
          <w:szCs w:val="28"/>
          <w:lang w:val="en-US"/>
        </w:rPr>
        <w:t>.</w:t>
      </w:r>
    </w:p>
    <w:p w14:paraId="641070DC" w14:textId="2BA0A754" w:rsidR="00330575" w:rsidRPr="00845705" w:rsidRDefault="00285923"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w:t>
      </w:r>
      <w:r w:rsidR="00756BDF" w:rsidRPr="00845705">
        <w:rPr>
          <w:rFonts w:ascii="Bookman Old Style" w:hAnsi="Bookman Old Style"/>
          <w:sz w:val="28"/>
          <w:szCs w:val="28"/>
          <w:lang w:val="en-US"/>
        </w:rPr>
        <w:t>22</w:t>
      </w:r>
      <w:r w:rsidRPr="00845705">
        <w:rPr>
          <w:rFonts w:ascii="Bookman Old Style" w:hAnsi="Bookman Old Style"/>
          <w:sz w:val="28"/>
          <w:szCs w:val="28"/>
          <w:lang w:val="en-US"/>
        </w:rPr>
        <w:t>] The submissions on behalf of t</w:t>
      </w:r>
      <w:r w:rsidR="007D59A7" w:rsidRPr="00845705">
        <w:rPr>
          <w:rFonts w:ascii="Bookman Old Style" w:hAnsi="Bookman Old Style"/>
          <w:sz w:val="28"/>
          <w:szCs w:val="28"/>
          <w:lang w:val="en-US"/>
        </w:rPr>
        <w:t>he appellant focused on authority for the proposition that matters of chieftainship and succession thereto are not excluded from the juris</w:t>
      </w:r>
      <w:r w:rsidR="006906E5" w:rsidRPr="00845705">
        <w:rPr>
          <w:rFonts w:ascii="Bookman Old Style" w:hAnsi="Bookman Old Style"/>
          <w:sz w:val="28"/>
          <w:szCs w:val="28"/>
          <w:lang w:val="en-US"/>
        </w:rPr>
        <w:t>d</w:t>
      </w:r>
      <w:r w:rsidR="007D59A7" w:rsidRPr="00845705">
        <w:rPr>
          <w:rFonts w:ascii="Bookman Old Style" w:hAnsi="Bookman Old Style"/>
          <w:sz w:val="28"/>
          <w:szCs w:val="28"/>
          <w:lang w:val="en-US"/>
        </w:rPr>
        <w:t xml:space="preserve">iction of the Magistrate’s Court. Section 29 of the Subordinate Court Order of 1988 provides a list of matters beyond the jurisdiction of the Magistrate’s Court. </w:t>
      </w:r>
      <w:r w:rsidR="00DA2EAD" w:rsidRPr="00845705">
        <w:rPr>
          <w:rFonts w:ascii="Bookman Old Style" w:hAnsi="Bookman Old Style"/>
          <w:sz w:val="28"/>
          <w:szCs w:val="28"/>
          <w:lang w:val="en-US"/>
        </w:rPr>
        <w:t>Chieftainship matters are not mentioned</w:t>
      </w:r>
      <w:r w:rsidR="00FC28BA" w:rsidRPr="00845705">
        <w:rPr>
          <w:rFonts w:ascii="Bookman Old Style" w:hAnsi="Bookman Old Style"/>
          <w:sz w:val="28"/>
          <w:szCs w:val="28"/>
          <w:lang w:val="en-US"/>
        </w:rPr>
        <w:t xml:space="preserve"> there</w:t>
      </w:r>
      <w:r w:rsidR="00DA2EAD" w:rsidRPr="00845705">
        <w:rPr>
          <w:rFonts w:ascii="Bookman Old Style" w:hAnsi="Bookman Old Style"/>
          <w:sz w:val="28"/>
          <w:szCs w:val="28"/>
          <w:lang w:val="en-US"/>
        </w:rPr>
        <w:t xml:space="preserve">. </w:t>
      </w:r>
      <w:r w:rsidR="00756BDF" w:rsidRPr="00845705">
        <w:rPr>
          <w:rFonts w:ascii="Bookman Old Style" w:hAnsi="Bookman Old Style"/>
          <w:sz w:val="28"/>
          <w:szCs w:val="28"/>
          <w:lang w:val="en-US"/>
        </w:rPr>
        <w:t>The appellant relied on</w:t>
      </w:r>
      <w:r w:rsidR="00DA2EAD" w:rsidRPr="00845705">
        <w:rPr>
          <w:rFonts w:ascii="Bookman Old Style" w:hAnsi="Bookman Old Style"/>
          <w:sz w:val="28"/>
          <w:szCs w:val="28"/>
          <w:lang w:val="en-US"/>
        </w:rPr>
        <w:t xml:space="preserve"> </w:t>
      </w:r>
      <w:proofErr w:type="spellStart"/>
      <w:r w:rsidR="00DA2EAD" w:rsidRPr="00845705">
        <w:rPr>
          <w:rFonts w:ascii="Bookman Old Style" w:hAnsi="Bookman Old Style"/>
          <w:i/>
          <w:iCs/>
          <w:sz w:val="28"/>
          <w:szCs w:val="28"/>
          <w:lang w:val="en-US"/>
        </w:rPr>
        <w:t>Nko</w:t>
      </w:r>
      <w:proofErr w:type="spellEnd"/>
      <w:r w:rsidR="00DA2EAD" w:rsidRPr="00845705">
        <w:rPr>
          <w:rFonts w:ascii="Bookman Old Style" w:hAnsi="Bookman Old Style"/>
          <w:i/>
          <w:iCs/>
          <w:sz w:val="28"/>
          <w:szCs w:val="28"/>
          <w:lang w:val="en-US"/>
        </w:rPr>
        <w:t xml:space="preserve"> v</w:t>
      </w:r>
      <w:r w:rsidR="00DA2EAD" w:rsidRPr="00845705">
        <w:rPr>
          <w:rFonts w:ascii="Bookman Old Style" w:hAnsi="Bookman Old Style"/>
          <w:sz w:val="28"/>
          <w:szCs w:val="28"/>
          <w:lang w:val="en-US"/>
        </w:rPr>
        <w:t xml:space="preserve"> </w:t>
      </w:r>
      <w:proofErr w:type="spellStart"/>
      <w:r w:rsidR="00DA2EAD" w:rsidRPr="00845705">
        <w:rPr>
          <w:rFonts w:ascii="Bookman Old Style" w:hAnsi="Bookman Old Style"/>
          <w:i/>
          <w:iCs/>
          <w:sz w:val="28"/>
          <w:szCs w:val="28"/>
          <w:lang w:val="en-US"/>
        </w:rPr>
        <w:t>Nko</w:t>
      </w:r>
      <w:proofErr w:type="spellEnd"/>
      <w:r w:rsidR="00DA2EAD" w:rsidRPr="00845705">
        <w:rPr>
          <w:rFonts w:ascii="Bookman Old Style" w:hAnsi="Bookman Old Style"/>
          <w:sz w:val="28"/>
          <w:szCs w:val="28"/>
          <w:lang w:val="en-US"/>
        </w:rPr>
        <w:t xml:space="preserve"> </w:t>
      </w:r>
      <w:r w:rsidR="00756BDF" w:rsidRPr="00845705">
        <w:rPr>
          <w:rFonts w:ascii="Bookman Old Style" w:hAnsi="Bookman Old Style"/>
          <w:sz w:val="28"/>
          <w:szCs w:val="28"/>
          <w:lang w:val="en-US"/>
        </w:rPr>
        <w:t>(</w:t>
      </w:r>
      <w:r w:rsidR="00DA2EAD" w:rsidRPr="00845705">
        <w:rPr>
          <w:rFonts w:ascii="Bookman Old Style" w:hAnsi="Bookman Old Style"/>
          <w:sz w:val="28"/>
          <w:szCs w:val="28"/>
          <w:lang w:val="en-US"/>
        </w:rPr>
        <w:t>C of A (CIV) No 14/91)</w:t>
      </w:r>
      <w:r w:rsidR="00007FAE" w:rsidRPr="00845705">
        <w:rPr>
          <w:rFonts w:ascii="Bookman Old Style" w:hAnsi="Bookman Old Style"/>
          <w:sz w:val="28"/>
          <w:szCs w:val="28"/>
          <w:lang w:val="en-US"/>
        </w:rPr>
        <w:t xml:space="preserve"> </w:t>
      </w:r>
      <w:r w:rsidR="006811DE" w:rsidRPr="00845705">
        <w:rPr>
          <w:rFonts w:ascii="Bookman Old Style" w:hAnsi="Bookman Old Style"/>
          <w:sz w:val="28"/>
          <w:szCs w:val="28"/>
          <w:lang w:val="en-US"/>
        </w:rPr>
        <w:t>to show that</w:t>
      </w:r>
      <w:r w:rsidR="00DA2EAD" w:rsidRPr="00845705">
        <w:rPr>
          <w:rFonts w:ascii="Bookman Old Style" w:hAnsi="Bookman Old Style"/>
          <w:sz w:val="28"/>
          <w:szCs w:val="28"/>
          <w:lang w:val="en-US"/>
        </w:rPr>
        <w:t xml:space="preserve"> matters of succession and chieftainship </w:t>
      </w:r>
      <w:r w:rsidR="00007FAE" w:rsidRPr="00845705">
        <w:rPr>
          <w:rFonts w:ascii="Bookman Old Style" w:hAnsi="Bookman Old Style"/>
          <w:sz w:val="28"/>
          <w:szCs w:val="28"/>
          <w:lang w:val="en-US"/>
        </w:rPr>
        <w:t>a</w:t>
      </w:r>
      <w:r w:rsidR="00DA2EAD" w:rsidRPr="00845705">
        <w:rPr>
          <w:rFonts w:ascii="Bookman Old Style" w:hAnsi="Bookman Old Style"/>
          <w:sz w:val="28"/>
          <w:szCs w:val="28"/>
          <w:lang w:val="en-US"/>
        </w:rPr>
        <w:t>re not excluded by section 29.</w:t>
      </w:r>
      <w:r w:rsidR="00007FAE" w:rsidRPr="00845705">
        <w:rPr>
          <w:rFonts w:ascii="Bookman Old Style" w:hAnsi="Bookman Old Style"/>
          <w:sz w:val="28"/>
          <w:szCs w:val="28"/>
          <w:lang w:val="en-US"/>
        </w:rPr>
        <w:t xml:space="preserve"> </w:t>
      </w:r>
      <w:r w:rsidR="006811DE" w:rsidRPr="00845705">
        <w:rPr>
          <w:rFonts w:ascii="Bookman Old Style" w:hAnsi="Bookman Old Style"/>
          <w:sz w:val="28"/>
          <w:szCs w:val="28"/>
          <w:lang w:val="en-US"/>
        </w:rPr>
        <w:t xml:space="preserve">In his written heads of argument </w:t>
      </w:r>
      <w:r w:rsidR="00CE1260" w:rsidRPr="00845705">
        <w:rPr>
          <w:rFonts w:ascii="Bookman Old Style" w:hAnsi="Bookman Old Style"/>
          <w:sz w:val="28"/>
          <w:szCs w:val="28"/>
          <w:lang w:val="en-US"/>
        </w:rPr>
        <w:t>c</w:t>
      </w:r>
      <w:r w:rsidR="00007FAE" w:rsidRPr="00845705">
        <w:rPr>
          <w:rFonts w:ascii="Bookman Old Style" w:hAnsi="Bookman Old Style"/>
          <w:sz w:val="28"/>
          <w:szCs w:val="28"/>
          <w:lang w:val="en-US"/>
        </w:rPr>
        <w:t>ounsel for the appellant criticizes the High Court for not following this decision, to which it “made reference with approval”. The High Court expressed no approval</w:t>
      </w:r>
      <w:r w:rsidR="000C32EB" w:rsidRPr="00845705">
        <w:rPr>
          <w:rFonts w:ascii="Bookman Old Style" w:hAnsi="Bookman Old Style"/>
          <w:sz w:val="28"/>
          <w:szCs w:val="28"/>
          <w:lang w:val="en-US"/>
        </w:rPr>
        <w:t xml:space="preserve">. </w:t>
      </w:r>
      <w:proofErr w:type="gramStart"/>
      <w:r w:rsidR="006811DE" w:rsidRPr="00845705">
        <w:rPr>
          <w:rFonts w:ascii="Bookman Old Style" w:hAnsi="Bookman Old Style"/>
          <w:sz w:val="28"/>
          <w:szCs w:val="28"/>
          <w:lang w:val="en-US"/>
        </w:rPr>
        <w:t>Indeed</w:t>
      </w:r>
      <w:proofErr w:type="gramEnd"/>
      <w:r w:rsidR="006811DE" w:rsidRPr="00845705">
        <w:rPr>
          <w:rFonts w:ascii="Bookman Old Style" w:hAnsi="Bookman Old Style"/>
          <w:sz w:val="28"/>
          <w:szCs w:val="28"/>
          <w:lang w:val="en-US"/>
        </w:rPr>
        <w:t xml:space="preserve"> it</w:t>
      </w:r>
      <w:r w:rsidR="000C32EB" w:rsidRPr="00845705">
        <w:rPr>
          <w:rFonts w:ascii="Bookman Old Style" w:hAnsi="Bookman Old Style"/>
          <w:sz w:val="28"/>
          <w:szCs w:val="28"/>
          <w:lang w:val="en-US"/>
        </w:rPr>
        <w:t xml:space="preserve"> stated its disapproval.</w:t>
      </w:r>
    </w:p>
    <w:p w14:paraId="68067ECF" w14:textId="77777777" w:rsidR="00B17FF1" w:rsidRPr="00845705" w:rsidRDefault="00367734"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w:t>
      </w:r>
      <w:r w:rsidR="00B17FF1" w:rsidRPr="00845705">
        <w:rPr>
          <w:rFonts w:ascii="Bookman Old Style" w:hAnsi="Bookman Old Style"/>
          <w:sz w:val="28"/>
          <w:szCs w:val="28"/>
          <w:lang w:val="en-US"/>
        </w:rPr>
        <w:t>23</w:t>
      </w:r>
      <w:r w:rsidRPr="00845705">
        <w:rPr>
          <w:rFonts w:ascii="Bookman Old Style" w:hAnsi="Bookman Old Style"/>
          <w:sz w:val="28"/>
          <w:szCs w:val="28"/>
          <w:lang w:val="en-US"/>
        </w:rPr>
        <w:t xml:space="preserve">] The problem with the appellant’s argument is that the question is not whether chieftainship and succession matters are beyond the jurisdiction of the Magistrate’s Court. It may well be that </w:t>
      </w:r>
      <w:r w:rsidR="00CC70A2" w:rsidRPr="00845705">
        <w:rPr>
          <w:rFonts w:ascii="Bookman Old Style" w:hAnsi="Bookman Old Style"/>
          <w:sz w:val="28"/>
          <w:szCs w:val="28"/>
          <w:lang w:val="en-US"/>
        </w:rPr>
        <w:t>a Magistrate may set aside</w:t>
      </w:r>
      <w:r w:rsidR="000C32EB" w:rsidRPr="00845705">
        <w:rPr>
          <w:rFonts w:ascii="Bookman Old Style" w:hAnsi="Bookman Old Style"/>
          <w:sz w:val="28"/>
          <w:szCs w:val="28"/>
          <w:lang w:val="en-US"/>
        </w:rPr>
        <w:t xml:space="preserve"> the nomination of a</w:t>
      </w:r>
      <w:r w:rsidR="00CC70A2" w:rsidRPr="00845705">
        <w:rPr>
          <w:rFonts w:ascii="Bookman Old Style" w:hAnsi="Bookman Old Style"/>
          <w:sz w:val="28"/>
          <w:szCs w:val="28"/>
          <w:lang w:val="en-US"/>
        </w:rPr>
        <w:t xml:space="preserve"> chief. </w:t>
      </w:r>
      <w:r w:rsidR="000C32EB" w:rsidRPr="00845705">
        <w:rPr>
          <w:rFonts w:ascii="Bookman Old Style" w:hAnsi="Bookman Old Style"/>
          <w:sz w:val="28"/>
          <w:szCs w:val="28"/>
          <w:lang w:val="en-US"/>
        </w:rPr>
        <w:t xml:space="preserve">The High Court judgment mentions that section 11(2) </w:t>
      </w:r>
      <w:r w:rsidR="00B17FF1" w:rsidRPr="00845705">
        <w:rPr>
          <w:rFonts w:ascii="Bookman Old Style" w:hAnsi="Bookman Old Style"/>
          <w:sz w:val="28"/>
          <w:szCs w:val="28"/>
          <w:lang w:val="en-US"/>
        </w:rPr>
        <w:t>provides for that possibility.</w:t>
      </w:r>
    </w:p>
    <w:p w14:paraId="3FE14E83" w14:textId="16E40487" w:rsidR="00367734" w:rsidRPr="00845705" w:rsidRDefault="00B17FF1"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[24] T</w:t>
      </w:r>
      <w:r w:rsidR="00CC70A2" w:rsidRPr="00845705">
        <w:rPr>
          <w:rFonts w:ascii="Bookman Old Style" w:hAnsi="Bookman Old Style"/>
          <w:sz w:val="28"/>
          <w:szCs w:val="28"/>
          <w:lang w:val="en-US"/>
        </w:rPr>
        <w:t xml:space="preserve">his Court </w:t>
      </w:r>
      <w:r w:rsidR="006811DE" w:rsidRPr="00845705">
        <w:rPr>
          <w:rFonts w:ascii="Bookman Old Style" w:hAnsi="Bookman Old Style"/>
          <w:sz w:val="28"/>
          <w:szCs w:val="28"/>
          <w:lang w:val="en-US"/>
        </w:rPr>
        <w:t xml:space="preserve">does not </w:t>
      </w:r>
      <w:r w:rsidR="00CC70A2" w:rsidRPr="00845705">
        <w:rPr>
          <w:rFonts w:ascii="Bookman Old Style" w:hAnsi="Bookman Old Style"/>
          <w:sz w:val="28"/>
          <w:szCs w:val="28"/>
          <w:lang w:val="en-US"/>
        </w:rPr>
        <w:t xml:space="preserve">have to decide </w:t>
      </w:r>
      <w:r w:rsidR="00BD0E7F" w:rsidRPr="00845705">
        <w:rPr>
          <w:rFonts w:ascii="Bookman Old Style" w:hAnsi="Bookman Old Style"/>
          <w:sz w:val="28"/>
          <w:szCs w:val="28"/>
          <w:lang w:val="en-US"/>
        </w:rPr>
        <w:t>th</w:t>
      </w:r>
      <w:r w:rsidR="006906E5" w:rsidRPr="00845705">
        <w:rPr>
          <w:rFonts w:ascii="Bookman Old Style" w:hAnsi="Bookman Old Style"/>
          <w:sz w:val="28"/>
          <w:szCs w:val="28"/>
          <w:lang w:val="en-US"/>
        </w:rPr>
        <w:t>at</w:t>
      </w:r>
      <w:r w:rsidR="00BD0E7F" w:rsidRPr="00845705">
        <w:rPr>
          <w:rFonts w:ascii="Bookman Old Style" w:hAnsi="Bookman Old Style"/>
          <w:sz w:val="28"/>
          <w:szCs w:val="28"/>
          <w:lang w:val="en-US"/>
        </w:rPr>
        <w:t xml:space="preserve"> question </w:t>
      </w:r>
      <w:r w:rsidR="00CC70A2" w:rsidRPr="00845705">
        <w:rPr>
          <w:rFonts w:ascii="Bookman Old Style" w:hAnsi="Bookman Old Style"/>
          <w:sz w:val="28"/>
          <w:szCs w:val="28"/>
          <w:lang w:val="en-US"/>
        </w:rPr>
        <w:t>in th</w:t>
      </w:r>
      <w:r w:rsidR="00BD0E7F" w:rsidRPr="00845705">
        <w:rPr>
          <w:rFonts w:ascii="Bookman Old Style" w:hAnsi="Bookman Old Style"/>
          <w:sz w:val="28"/>
          <w:szCs w:val="28"/>
          <w:lang w:val="en-US"/>
        </w:rPr>
        <w:t>e present</w:t>
      </w:r>
      <w:r w:rsidR="00CC70A2" w:rsidRPr="00845705">
        <w:rPr>
          <w:rFonts w:ascii="Bookman Old Style" w:hAnsi="Bookman Old Style"/>
          <w:sz w:val="28"/>
          <w:szCs w:val="28"/>
          <w:lang w:val="en-US"/>
        </w:rPr>
        <w:t xml:space="preserve"> matter</w:t>
      </w:r>
      <w:r w:rsidRPr="00845705">
        <w:rPr>
          <w:rFonts w:ascii="Bookman Old Style" w:hAnsi="Bookman Old Style"/>
          <w:sz w:val="28"/>
          <w:szCs w:val="28"/>
          <w:lang w:val="en-US"/>
        </w:rPr>
        <w:t xml:space="preserve">. </w:t>
      </w:r>
      <w:r w:rsidR="007E071E" w:rsidRPr="00845705">
        <w:rPr>
          <w:rFonts w:ascii="Bookman Old Style" w:hAnsi="Bookman Old Style"/>
          <w:sz w:val="28"/>
          <w:szCs w:val="28"/>
          <w:lang w:val="en-US"/>
        </w:rPr>
        <w:t xml:space="preserve">We are not dealing with a nomination. </w:t>
      </w:r>
      <w:r w:rsidR="00CC70A2" w:rsidRPr="00845705">
        <w:rPr>
          <w:rFonts w:ascii="Bookman Old Style" w:hAnsi="Bookman Old Style"/>
          <w:sz w:val="28"/>
          <w:szCs w:val="28"/>
          <w:lang w:val="en-US"/>
        </w:rPr>
        <w:t xml:space="preserve"> The relevant question here is</w:t>
      </w:r>
      <w:r w:rsidR="00367734" w:rsidRPr="00845705">
        <w:rPr>
          <w:rFonts w:ascii="Bookman Old Style" w:hAnsi="Bookman Old Style"/>
          <w:sz w:val="28"/>
          <w:szCs w:val="28"/>
          <w:lang w:val="en-US"/>
        </w:rPr>
        <w:t xml:space="preserve"> whether the Magistrate’s Court may review and set aside a properly </w:t>
      </w:r>
      <w:proofErr w:type="spellStart"/>
      <w:r w:rsidR="00367734" w:rsidRPr="00845705">
        <w:rPr>
          <w:rFonts w:ascii="Bookman Old Style" w:hAnsi="Bookman Old Style"/>
          <w:sz w:val="28"/>
          <w:szCs w:val="28"/>
          <w:lang w:val="en-US"/>
        </w:rPr>
        <w:t>gazetted</w:t>
      </w:r>
      <w:proofErr w:type="spellEnd"/>
      <w:r w:rsidR="00367734" w:rsidRPr="00845705">
        <w:rPr>
          <w:rFonts w:ascii="Bookman Old Style" w:hAnsi="Bookman Old Style"/>
          <w:sz w:val="28"/>
          <w:szCs w:val="28"/>
          <w:lang w:val="en-US"/>
        </w:rPr>
        <w:t xml:space="preserve"> decision of the King. This is what the </w:t>
      </w:r>
      <w:r w:rsidR="00CC70A2" w:rsidRPr="00845705">
        <w:rPr>
          <w:rFonts w:ascii="Bookman Old Style" w:hAnsi="Bookman Old Style"/>
          <w:sz w:val="28"/>
          <w:szCs w:val="28"/>
          <w:lang w:val="en-US"/>
        </w:rPr>
        <w:t xml:space="preserve">High Court </w:t>
      </w:r>
      <w:r w:rsidR="00BD0E7F" w:rsidRPr="00845705">
        <w:rPr>
          <w:rFonts w:ascii="Bookman Old Style" w:hAnsi="Bookman Old Style"/>
          <w:sz w:val="28"/>
          <w:szCs w:val="28"/>
          <w:lang w:val="en-US"/>
        </w:rPr>
        <w:t>judgment focusses</w:t>
      </w:r>
      <w:r w:rsidR="00CC70A2" w:rsidRPr="00845705">
        <w:rPr>
          <w:rFonts w:ascii="Bookman Old Style" w:hAnsi="Bookman Old Style"/>
          <w:sz w:val="28"/>
          <w:szCs w:val="28"/>
          <w:lang w:val="en-US"/>
        </w:rPr>
        <w:t xml:space="preserve"> on, with reference to </w:t>
      </w:r>
      <w:r w:rsidR="00FC28BA" w:rsidRPr="00845705">
        <w:rPr>
          <w:rFonts w:ascii="Bookman Old Style" w:hAnsi="Bookman Old Style"/>
          <w:sz w:val="28"/>
          <w:szCs w:val="28"/>
          <w:lang w:val="en-US"/>
        </w:rPr>
        <w:t>Rule 50 and the Constitution.</w:t>
      </w:r>
    </w:p>
    <w:p w14:paraId="2E31C11A" w14:textId="4BE3321B" w:rsidR="00FC28BA" w:rsidRPr="00845705" w:rsidRDefault="00FC28BA" w:rsidP="005B26D7">
      <w:pPr>
        <w:spacing w:line="360" w:lineRule="auto"/>
        <w:jc w:val="both"/>
        <w:rPr>
          <w:rFonts w:ascii="Bookman Old Style" w:hAnsi="Bookman Old Style"/>
          <w:b/>
          <w:bCs/>
          <w:sz w:val="28"/>
          <w:szCs w:val="28"/>
          <w:lang w:val="en-US"/>
        </w:rPr>
      </w:pPr>
      <w:r w:rsidRPr="00845705">
        <w:rPr>
          <w:rFonts w:ascii="Bookman Old Style" w:hAnsi="Bookman Old Style"/>
          <w:sz w:val="28"/>
          <w:szCs w:val="28"/>
          <w:lang w:val="en-US"/>
        </w:rPr>
        <w:lastRenderedPageBreak/>
        <w:t>[</w:t>
      </w:r>
      <w:r w:rsidR="007E071E" w:rsidRPr="00845705">
        <w:rPr>
          <w:rFonts w:ascii="Bookman Old Style" w:hAnsi="Bookman Old Style"/>
          <w:sz w:val="28"/>
          <w:szCs w:val="28"/>
          <w:lang w:val="en-US"/>
        </w:rPr>
        <w:t xml:space="preserve">25] </w:t>
      </w:r>
      <w:r w:rsidR="004A70EA" w:rsidRPr="00845705">
        <w:rPr>
          <w:rFonts w:ascii="Bookman Old Style" w:hAnsi="Bookman Old Style"/>
          <w:sz w:val="28"/>
          <w:szCs w:val="28"/>
          <w:lang w:val="en-US"/>
        </w:rPr>
        <w:t>Appellant’s counsel argued that this Court’s decision in</w:t>
      </w:r>
      <w:r w:rsidR="007E071E" w:rsidRPr="00845705">
        <w:rPr>
          <w:rFonts w:ascii="Bookman Old Style" w:hAnsi="Bookman Old Style"/>
          <w:sz w:val="28"/>
          <w:szCs w:val="28"/>
          <w:lang w:val="en-US"/>
        </w:rPr>
        <w:t xml:space="preserve"> </w:t>
      </w:r>
      <w:proofErr w:type="spellStart"/>
      <w:r w:rsidRPr="00845705">
        <w:rPr>
          <w:rFonts w:ascii="Bookman Old Style" w:hAnsi="Bookman Old Style"/>
          <w:i/>
          <w:iCs/>
          <w:sz w:val="28"/>
          <w:szCs w:val="28"/>
          <w:lang w:val="en-US"/>
        </w:rPr>
        <w:t>Molapo</w:t>
      </w:r>
      <w:proofErr w:type="spellEnd"/>
      <w:r w:rsidRPr="00845705">
        <w:rPr>
          <w:rFonts w:ascii="Bookman Old Style" w:hAnsi="Bookman Old Style"/>
          <w:i/>
          <w:iCs/>
          <w:sz w:val="28"/>
          <w:szCs w:val="28"/>
          <w:lang w:val="en-US"/>
        </w:rPr>
        <w:t xml:space="preserve"> v </w:t>
      </w:r>
      <w:proofErr w:type="spellStart"/>
      <w:r w:rsidRPr="00845705">
        <w:rPr>
          <w:rFonts w:ascii="Bookman Old Style" w:hAnsi="Bookman Old Style"/>
          <w:i/>
          <w:iCs/>
          <w:sz w:val="28"/>
          <w:szCs w:val="28"/>
          <w:lang w:val="en-US"/>
        </w:rPr>
        <w:t>Molapo</w:t>
      </w:r>
      <w:proofErr w:type="spellEnd"/>
      <w:r w:rsidR="004A70EA" w:rsidRPr="00845705">
        <w:rPr>
          <w:rFonts w:ascii="Bookman Old Style" w:hAnsi="Bookman Old Style"/>
          <w:i/>
          <w:iCs/>
          <w:sz w:val="28"/>
          <w:szCs w:val="28"/>
          <w:lang w:val="en-US"/>
        </w:rPr>
        <w:t xml:space="preserve"> </w:t>
      </w:r>
      <w:r w:rsidR="004A70EA" w:rsidRPr="00845705">
        <w:rPr>
          <w:rFonts w:ascii="Bookman Old Style" w:hAnsi="Bookman Old Style"/>
          <w:sz w:val="28"/>
          <w:szCs w:val="28"/>
          <w:lang w:val="en-US"/>
        </w:rPr>
        <w:t>(C</w:t>
      </w:r>
      <w:r w:rsidR="00993C18" w:rsidRPr="00845705">
        <w:rPr>
          <w:rFonts w:ascii="Bookman Old Style" w:hAnsi="Bookman Old Style"/>
          <w:sz w:val="28"/>
          <w:szCs w:val="28"/>
          <w:lang w:val="en-US"/>
        </w:rPr>
        <w:t xml:space="preserve"> </w:t>
      </w:r>
      <w:r w:rsidR="004A70EA" w:rsidRPr="00845705">
        <w:rPr>
          <w:rFonts w:ascii="Bookman Old Style" w:hAnsi="Bookman Old Style"/>
          <w:sz w:val="28"/>
          <w:szCs w:val="28"/>
          <w:lang w:val="en-US"/>
        </w:rPr>
        <w:t>of A</w:t>
      </w:r>
      <w:r w:rsidRPr="00845705">
        <w:rPr>
          <w:rFonts w:ascii="Bookman Old Style" w:hAnsi="Bookman Old Style"/>
          <w:b/>
          <w:bCs/>
          <w:sz w:val="28"/>
          <w:szCs w:val="28"/>
          <w:lang w:val="en-US"/>
        </w:rPr>
        <w:t xml:space="preserve"> </w:t>
      </w:r>
      <w:r w:rsidR="004A70EA" w:rsidRPr="00845705">
        <w:rPr>
          <w:rFonts w:ascii="Bookman Old Style" w:hAnsi="Bookman Old Style"/>
          <w:sz w:val="28"/>
          <w:szCs w:val="28"/>
          <w:lang w:val="en-US"/>
        </w:rPr>
        <w:t>(CIV) 617/219)</w:t>
      </w:r>
      <w:r w:rsidRPr="00845705">
        <w:rPr>
          <w:rFonts w:ascii="Bookman Old Style" w:hAnsi="Bookman Old Style"/>
          <w:sz w:val="28"/>
          <w:szCs w:val="28"/>
          <w:lang w:val="en-US"/>
        </w:rPr>
        <w:t xml:space="preserve"> th</w:t>
      </w:r>
      <w:r w:rsidR="0096111A" w:rsidRPr="00845705">
        <w:rPr>
          <w:rFonts w:ascii="Bookman Old Style" w:hAnsi="Bookman Old Style"/>
          <w:sz w:val="28"/>
          <w:szCs w:val="28"/>
          <w:lang w:val="en-US"/>
        </w:rPr>
        <w:t>at</w:t>
      </w:r>
      <w:r w:rsidRPr="00845705">
        <w:rPr>
          <w:rFonts w:ascii="Bookman Old Style" w:hAnsi="Bookman Old Style"/>
          <w:sz w:val="28"/>
          <w:szCs w:val="28"/>
          <w:lang w:val="en-US"/>
        </w:rPr>
        <w:t xml:space="preserve"> </w:t>
      </w:r>
      <w:r w:rsidR="0096111A" w:rsidRPr="00845705">
        <w:rPr>
          <w:rFonts w:ascii="Bookman Old Style" w:hAnsi="Bookman Old Style"/>
          <w:sz w:val="28"/>
          <w:szCs w:val="28"/>
          <w:lang w:val="en-US"/>
        </w:rPr>
        <w:t xml:space="preserve">a </w:t>
      </w:r>
      <w:r w:rsidRPr="00845705">
        <w:rPr>
          <w:rFonts w:ascii="Bookman Old Style" w:hAnsi="Bookman Old Style"/>
          <w:sz w:val="28"/>
          <w:szCs w:val="28"/>
          <w:lang w:val="en-US"/>
        </w:rPr>
        <w:t>Ma</w:t>
      </w:r>
      <w:r w:rsidR="0096111A" w:rsidRPr="00845705">
        <w:rPr>
          <w:rFonts w:ascii="Bookman Old Style" w:hAnsi="Bookman Old Style"/>
          <w:sz w:val="28"/>
          <w:szCs w:val="28"/>
          <w:lang w:val="en-US"/>
        </w:rPr>
        <w:t xml:space="preserve">gistrate </w:t>
      </w:r>
      <w:r w:rsidRPr="00845705">
        <w:rPr>
          <w:rFonts w:ascii="Bookman Old Style" w:hAnsi="Bookman Old Style"/>
          <w:sz w:val="28"/>
          <w:szCs w:val="28"/>
          <w:lang w:val="en-US"/>
        </w:rPr>
        <w:t xml:space="preserve">may not review a </w:t>
      </w:r>
      <w:proofErr w:type="spellStart"/>
      <w:r w:rsidRPr="00845705">
        <w:rPr>
          <w:rFonts w:ascii="Bookman Old Style" w:hAnsi="Bookman Old Style"/>
          <w:sz w:val="28"/>
          <w:szCs w:val="28"/>
          <w:lang w:val="en-US"/>
        </w:rPr>
        <w:t>gazette</w:t>
      </w:r>
      <w:r w:rsidR="0096111A" w:rsidRPr="00845705">
        <w:rPr>
          <w:rFonts w:ascii="Bookman Old Style" w:hAnsi="Bookman Old Style"/>
          <w:sz w:val="28"/>
          <w:szCs w:val="28"/>
          <w:lang w:val="en-US"/>
        </w:rPr>
        <w:t>d</w:t>
      </w:r>
      <w:proofErr w:type="spellEnd"/>
      <w:r w:rsidRPr="00845705">
        <w:rPr>
          <w:rFonts w:ascii="Bookman Old Style" w:hAnsi="Bookman Old Style"/>
          <w:sz w:val="28"/>
          <w:szCs w:val="28"/>
          <w:lang w:val="en-US"/>
        </w:rPr>
        <w:t xml:space="preserve"> issue</w:t>
      </w:r>
      <w:r w:rsidR="0096111A" w:rsidRPr="00845705">
        <w:rPr>
          <w:rFonts w:ascii="Bookman Old Style" w:hAnsi="Bookman Old Style"/>
          <w:sz w:val="28"/>
          <w:szCs w:val="28"/>
          <w:lang w:val="en-US"/>
        </w:rPr>
        <w:t xml:space="preserve"> i</w:t>
      </w:r>
      <w:r w:rsidRPr="00845705">
        <w:rPr>
          <w:rFonts w:ascii="Bookman Old Style" w:hAnsi="Bookman Old Style"/>
          <w:sz w:val="28"/>
          <w:szCs w:val="28"/>
          <w:lang w:val="en-US"/>
        </w:rPr>
        <w:t>s “a blanket approach</w:t>
      </w:r>
      <w:r w:rsidR="000972C9" w:rsidRPr="00845705">
        <w:rPr>
          <w:rFonts w:ascii="Bookman Old Style" w:hAnsi="Bookman Old Style"/>
          <w:sz w:val="28"/>
          <w:szCs w:val="28"/>
          <w:lang w:val="en-US"/>
        </w:rPr>
        <w:t>”. It cannot apply to all gazette issues</w:t>
      </w:r>
      <w:r w:rsidR="00BD0E7F" w:rsidRPr="00845705">
        <w:rPr>
          <w:rFonts w:ascii="Bookman Old Style" w:hAnsi="Bookman Old Style"/>
          <w:sz w:val="28"/>
          <w:szCs w:val="28"/>
          <w:lang w:val="en-US"/>
        </w:rPr>
        <w:t>, especially those relating to chieftainship and succession.</w:t>
      </w:r>
      <w:r w:rsidR="00297C92" w:rsidRPr="00845705">
        <w:rPr>
          <w:rFonts w:ascii="Bookman Old Style" w:hAnsi="Bookman Old Style"/>
          <w:b/>
          <w:bCs/>
          <w:sz w:val="28"/>
          <w:szCs w:val="28"/>
          <w:lang w:val="en-US"/>
        </w:rPr>
        <w:t xml:space="preserve"> </w:t>
      </w:r>
      <w:r w:rsidR="00297C92" w:rsidRPr="00845705">
        <w:rPr>
          <w:rFonts w:ascii="Bookman Old Style" w:hAnsi="Bookman Old Style"/>
          <w:sz w:val="28"/>
          <w:szCs w:val="28"/>
          <w:lang w:val="en-US"/>
        </w:rPr>
        <w:t>The argument is neither clear, nor convincing.</w:t>
      </w:r>
    </w:p>
    <w:p w14:paraId="6C6B771D" w14:textId="66060767" w:rsidR="006E7BDF" w:rsidRPr="00845705" w:rsidRDefault="0096111A"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[26] The appellant ha</w:t>
      </w:r>
      <w:r w:rsidR="00297C92" w:rsidRPr="00845705">
        <w:rPr>
          <w:rFonts w:ascii="Bookman Old Style" w:hAnsi="Bookman Old Style"/>
          <w:sz w:val="28"/>
          <w:szCs w:val="28"/>
          <w:lang w:val="en-US"/>
        </w:rPr>
        <w:t>s</w:t>
      </w:r>
      <w:r w:rsidRPr="00845705">
        <w:rPr>
          <w:rFonts w:ascii="Bookman Old Style" w:hAnsi="Bookman Old Style"/>
          <w:sz w:val="28"/>
          <w:szCs w:val="28"/>
          <w:lang w:val="en-US"/>
        </w:rPr>
        <w:t xml:space="preserve"> not persuaded me that the High Court erred in concluding that the Magistrate’s Court does not have competent jurisdiction to review and set aside</w:t>
      </w:r>
      <w:r w:rsidR="006E7BDF" w:rsidRPr="00845705">
        <w:rPr>
          <w:rFonts w:ascii="Bookman Old Style" w:hAnsi="Bookman Old Style"/>
          <w:sz w:val="28"/>
          <w:szCs w:val="28"/>
          <w:lang w:val="en-US"/>
        </w:rPr>
        <w:t xml:space="preserve"> the decision of the King</w:t>
      </w:r>
      <w:r w:rsidR="00297C92" w:rsidRPr="00845705">
        <w:rPr>
          <w:rFonts w:ascii="Bookman Old Style" w:hAnsi="Bookman Old Style"/>
          <w:sz w:val="28"/>
          <w:szCs w:val="28"/>
          <w:lang w:val="en-US"/>
        </w:rPr>
        <w:t xml:space="preserve">, published in the </w:t>
      </w:r>
      <w:r w:rsidR="00297C92" w:rsidRPr="00845705">
        <w:rPr>
          <w:rFonts w:ascii="Bookman Old Style" w:hAnsi="Bookman Old Style"/>
          <w:i/>
          <w:iCs/>
          <w:sz w:val="28"/>
          <w:szCs w:val="28"/>
          <w:lang w:val="en-US"/>
        </w:rPr>
        <w:t>Gazette</w:t>
      </w:r>
      <w:r w:rsidR="00297C92" w:rsidRPr="00845705">
        <w:rPr>
          <w:rFonts w:ascii="Bookman Old Style" w:hAnsi="Bookman Old Style"/>
          <w:sz w:val="28"/>
          <w:szCs w:val="28"/>
          <w:lang w:val="en-US"/>
        </w:rPr>
        <w:t>.</w:t>
      </w:r>
      <w:r w:rsidR="006E7BDF" w:rsidRPr="00845705">
        <w:rPr>
          <w:rFonts w:ascii="Bookman Old Style" w:hAnsi="Bookman Old Style"/>
          <w:sz w:val="28"/>
          <w:szCs w:val="28"/>
          <w:lang w:val="en-US"/>
        </w:rPr>
        <w:t xml:space="preserve"> I would be surprised if a subordinate court indeed ha</w:t>
      </w:r>
      <w:r w:rsidR="00297C92" w:rsidRPr="00845705">
        <w:rPr>
          <w:rFonts w:ascii="Bookman Old Style" w:hAnsi="Bookman Old Style"/>
          <w:sz w:val="28"/>
          <w:szCs w:val="28"/>
          <w:lang w:val="en-US"/>
        </w:rPr>
        <w:t>d</w:t>
      </w:r>
      <w:r w:rsidR="006E7BDF" w:rsidRPr="00845705">
        <w:rPr>
          <w:rFonts w:ascii="Bookman Old Style" w:hAnsi="Bookman Old Style"/>
          <w:sz w:val="28"/>
          <w:szCs w:val="28"/>
          <w:lang w:val="en-US"/>
        </w:rPr>
        <w:t xml:space="preserve"> that power.</w:t>
      </w:r>
    </w:p>
    <w:p w14:paraId="073352D7" w14:textId="0EA756F7" w:rsidR="00AC4495" w:rsidRPr="00845705" w:rsidRDefault="00AC4495" w:rsidP="005B26D7">
      <w:pPr>
        <w:spacing w:line="360" w:lineRule="auto"/>
        <w:jc w:val="both"/>
        <w:rPr>
          <w:rFonts w:ascii="Bookman Old Style" w:hAnsi="Bookman Old Style"/>
          <w:b/>
          <w:bCs/>
          <w:sz w:val="28"/>
          <w:szCs w:val="28"/>
          <w:lang w:val="en-US"/>
        </w:rPr>
      </w:pPr>
      <w:r w:rsidRPr="00845705">
        <w:rPr>
          <w:rFonts w:ascii="Bookman Old Style" w:hAnsi="Bookman Old Style"/>
          <w:b/>
          <w:bCs/>
          <w:sz w:val="28"/>
          <w:szCs w:val="28"/>
          <w:lang w:val="en-US"/>
        </w:rPr>
        <w:t>Conclusion</w:t>
      </w:r>
    </w:p>
    <w:p w14:paraId="44C00CCF" w14:textId="532AAC68" w:rsidR="006E7BDF" w:rsidRPr="00845705" w:rsidRDefault="006E7BDF"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 xml:space="preserve">[27] </w:t>
      </w:r>
      <w:r w:rsidR="00297C92" w:rsidRPr="00845705">
        <w:rPr>
          <w:rFonts w:ascii="Bookman Old Style" w:hAnsi="Bookman Old Style"/>
          <w:sz w:val="28"/>
          <w:szCs w:val="28"/>
          <w:lang w:val="en-US"/>
        </w:rPr>
        <w:t>T</w:t>
      </w:r>
      <w:r w:rsidRPr="00845705">
        <w:rPr>
          <w:rFonts w:ascii="Bookman Old Style" w:hAnsi="Bookman Old Style"/>
          <w:sz w:val="28"/>
          <w:szCs w:val="28"/>
          <w:lang w:val="en-US"/>
        </w:rPr>
        <w:t xml:space="preserve">he respondent’s appeal before the High Court </w:t>
      </w:r>
      <w:r w:rsidR="00297C92" w:rsidRPr="00845705">
        <w:rPr>
          <w:rFonts w:ascii="Bookman Old Style" w:hAnsi="Bookman Old Style"/>
          <w:sz w:val="28"/>
          <w:szCs w:val="28"/>
          <w:lang w:val="en-US"/>
        </w:rPr>
        <w:t xml:space="preserve">did not </w:t>
      </w:r>
      <w:r w:rsidRPr="00845705">
        <w:rPr>
          <w:rFonts w:ascii="Bookman Old Style" w:hAnsi="Bookman Old Style"/>
          <w:sz w:val="28"/>
          <w:szCs w:val="28"/>
          <w:lang w:val="en-US"/>
        </w:rPr>
        <w:t xml:space="preserve">lapse; </w:t>
      </w:r>
      <w:r w:rsidR="00297C92" w:rsidRPr="00845705">
        <w:rPr>
          <w:rFonts w:ascii="Bookman Old Style" w:hAnsi="Bookman Old Style"/>
          <w:sz w:val="28"/>
          <w:szCs w:val="28"/>
          <w:lang w:val="en-US"/>
        </w:rPr>
        <w:t>and</w:t>
      </w:r>
      <w:r w:rsidRPr="00845705">
        <w:rPr>
          <w:rFonts w:ascii="Bookman Old Style" w:hAnsi="Bookman Old Style"/>
          <w:sz w:val="28"/>
          <w:szCs w:val="28"/>
          <w:lang w:val="en-US"/>
        </w:rPr>
        <w:t xml:space="preserve"> the High Court </w:t>
      </w:r>
      <w:r w:rsidR="00297C92" w:rsidRPr="00845705">
        <w:rPr>
          <w:rFonts w:ascii="Bookman Old Style" w:hAnsi="Bookman Old Style"/>
          <w:sz w:val="28"/>
          <w:szCs w:val="28"/>
          <w:lang w:val="en-US"/>
        </w:rPr>
        <w:t xml:space="preserve">did not </w:t>
      </w:r>
      <w:r w:rsidRPr="00845705">
        <w:rPr>
          <w:rFonts w:ascii="Bookman Old Style" w:hAnsi="Bookman Old Style"/>
          <w:sz w:val="28"/>
          <w:szCs w:val="28"/>
          <w:lang w:val="en-US"/>
        </w:rPr>
        <w:t xml:space="preserve">err </w:t>
      </w:r>
      <w:proofErr w:type="gramStart"/>
      <w:r w:rsidRPr="00845705">
        <w:rPr>
          <w:rFonts w:ascii="Bookman Old Style" w:hAnsi="Bookman Old Style"/>
          <w:sz w:val="28"/>
          <w:szCs w:val="28"/>
          <w:lang w:val="en-US"/>
        </w:rPr>
        <w:t>with regard to</w:t>
      </w:r>
      <w:proofErr w:type="gramEnd"/>
      <w:r w:rsidRPr="00845705">
        <w:rPr>
          <w:rFonts w:ascii="Bookman Old Style" w:hAnsi="Bookman Old Style"/>
          <w:sz w:val="28"/>
          <w:szCs w:val="28"/>
          <w:lang w:val="en-US"/>
        </w:rPr>
        <w:t xml:space="preserve"> the Magistrate’s jurisdiction. The appeal must fail.</w:t>
      </w:r>
    </w:p>
    <w:p w14:paraId="410AB825" w14:textId="1EF9E74E" w:rsidR="006E7BDF" w:rsidRPr="00845705" w:rsidRDefault="006E7BDF" w:rsidP="005B26D7">
      <w:pPr>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[28] There is no reason why costs should not follow the result</w:t>
      </w:r>
      <w:r w:rsidR="00785CA6" w:rsidRPr="00845705">
        <w:rPr>
          <w:rFonts w:ascii="Bookman Old Style" w:hAnsi="Bookman Old Style"/>
          <w:sz w:val="28"/>
          <w:szCs w:val="28"/>
          <w:lang w:val="en-US"/>
        </w:rPr>
        <w:t>.</w:t>
      </w:r>
    </w:p>
    <w:p w14:paraId="7F955973" w14:textId="5852489F" w:rsidR="00AC4495" w:rsidRPr="00845705" w:rsidRDefault="00AC4495" w:rsidP="005B26D7">
      <w:pPr>
        <w:tabs>
          <w:tab w:val="left" w:pos="1752"/>
        </w:tabs>
        <w:spacing w:line="360" w:lineRule="auto"/>
        <w:jc w:val="both"/>
        <w:rPr>
          <w:rFonts w:ascii="Bookman Old Style" w:hAnsi="Bookman Old Style"/>
          <w:b/>
          <w:bCs/>
          <w:sz w:val="28"/>
          <w:szCs w:val="28"/>
          <w:lang w:val="en-US"/>
        </w:rPr>
      </w:pPr>
      <w:r w:rsidRPr="00845705">
        <w:rPr>
          <w:rFonts w:ascii="Bookman Old Style" w:hAnsi="Bookman Old Style"/>
          <w:b/>
          <w:bCs/>
          <w:sz w:val="28"/>
          <w:szCs w:val="28"/>
          <w:lang w:val="en-US"/>
        </w:rPr>
        <w:t>Order</w:t>
      </w:r>
    </w:p>
    <w:p w14:paraId="67B8CF9B" w14:textId="1A02C4EE" w:rsidR="00785CA6" w:rsidRPr="00845705" w:rsidRDefault="00785CA6" w:rsidP="005B26D7">
      <w:pPr>
        <w:tabs>
          <w:tab w:val="left" w:pos="1752"/>
        </w:tabs>
        <w:spacing w:line="360" w:lineRule="auto"/>
        <w:jc w:val="both"/>
        <w:rPr>
          <w:rFonts w:ascii="Bookman Old Style" w:hAnsi="Bookman Old Style"/>
          <w:sz w:val="28"/>
          <w:szCs w:val="28"/>
          <w:lang w:val="en-US"/>
        </w:rPr>
      </w:pPr>
      <w:r w:rsidRPr="00845705">
        <w:rPr>
          <w:rFonts w:ascii="Bookman Old Style" w:hAnsi="Bookman Old Style"/>
          <w:sz w:val="28"/>
          <w:szCs w:val="28"/>
          <w:lang w:val="en-US"/>
        </w:rPr>
        <w:t>[29] The appeal is dismissed with costs.</w:t>
      </w:r>
    </w:p>
    <w:p w14:paraId="2896CA2C" w14:textId="5653F891" w:rsidR="006C7916" w:rsidRDefault="00DC519E" w:rsidP="006C7916">
      <w:pPr>
        <w:tabs>
          <w:tab w:val="left" w:pos="1752"/>
        </w:tabs>
        <w:spacing w:line="240" w:lineRule="auto"/>
        <w:jc w:val="center"/>
        <w:rPr>
          <w:rFonts w:ascii="Bookman Old Style" w:hAnsi="Bookman Old Style"/>
          <w:b/>
          <w:bCs/>
          <w:sz w:val="28"/>
          <w:szCs w:val="28"/>
          <w:lang w:val="en-US"/>
        </w:rPr>
      </w:pPr>
      <w:r>
        <w:rPr>
          <w:noProof/>
        </w:rPr>
        <w:drawing>
          <wp:inline distT="0" distB="0" distL="0" distR="0" wp14:anchorId="6E73AA6A" wp14:editId="665D993E">
            <wp:extent cx="185737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3719AA69" w14:textId="002811C3" w:rsidR="006C7916" w:rsidRDefault="00A45D6F" w:rsidP="006C7916">
      <w:pPr>
        <w:tabs>
          <w:tab w:val="left" w:pos="1752"/>
        </w:tabs>
        <w:spacing w:line="240" w:lineRule="auto"/>
        <w:jc w:val="center"/>
        <w:rPr>
          <w:rFonts w:ascii="Bookman Old Style" w:hAnsi="Bookman Old Style"/>
          <w:b/>
          <w:bCs/>
          <w:sz w:val="28"/>
          <w:szCs w:val="28"/>
          <w:lang w:val="en-US"/>
        </w:rPr>
      </w:pPr>
      <w:r>
        <w:rPr>
          <w:rFonts w:ascii="Bookman Old Style" w:hAnsi="Bookman Old Style"/>
          <w:b/>
          <w:bCs/>
          <w:sz w:val="28"/>
          <w:szCs w:val="28"/>
          <w:lang w:val="en-US"/>
        </w:rPr>
        <w:t>___</w:t>
      </w:r>
      <w:r w:rsidR="00DC519E">
        <w:rPr>
          <w:rFonts w:ascii="Bookman Old Style" w:hAnsi="Bookman Old Style"/>
          <w:b/>
          <w:bCs/>
          <w:sz w:val="28"/>
          <w:szCs w:val="28"/>
          <w:lang w:val="en-US"/>
        </w:rPr>
        <w:t>______</w:t>
      </w:r>
      <w:r>
        <w:rPr>
          <w:rFonts w:ascii="Bookman Old Style" w:hAnsi="Bookman Old Style"/>
          <w:b/>
          <w:bCs/>
          <w:sz w:val="28"/>
          <w:szCs w:val="28"/>
          <w:lang w:val="en-US"/>
        </w:rPr>
        <w:t>_____________________</w:t>
      </w:r>
    </w:p>
    <w:p w14:paraId="188C003D" w14:textId="3BD6B63A" w:rsidR="00AC4495" w:rsidRPr="00845705" w:rsidRDefault="00AC4495" w:rsidP="006C7916">
      <w:pPr>
        <w:tabs>
          <w:tab w:val="left" w:pos="1752"/>
        </w:tabs>
        <w:spacing w:line="240" w:lineRule="auto"/>
        <w:jc w:val="center"/>
        <w:rPr>
          <w:rFonts w:ascii="Bookman Old Style" w:hAnsi="Bookman Old Style"/>
          <w:b/>
          <w:bCs/>
          <w:sz w:val="28"/>
          <w:szCs w:val="28"/>
          <w:lang w:val="en-US"/>
        </w:rPr>
      </w:pPr>
      <w:r w:rsidRPr="00845705">
        <w:rPr>
          <w:rFonts w:ascii="Bookman Old Style" w:hAnsi="Bookman Old Style"/>
          <w:b/>
          <w:bCs/>
          <w:sz w:val="28"/>
          <w:szCs w:val="28"/>
          <w:lang w:val="en-US"/>
        </w:rPr>
        <w:t>J VAN DER WESTHUIZEN</w:t>
      </w:r>
    </w:p>
    <w:p w14:paraId="2D6B39B5" w14:textId="099E0A44" w:rsidR="00DA200B" w:rsidRPr="00845705" w:rsidRDefault="00DA200B" w:rsidP="006C7916">
      <w:pPr>
        <w:tabs>
          <w:tab w:val="left" w:pos="1752"/>
        </w:tabs>
        <w:spacing w:line="240" w:lineRule="auto"/>
        <w:jc w:val="center"/>
        <w:rPr>
          <w:rFonts w:ascii="Bookman Old Style" w:hAnsi="Bookman Old Style"/>
          <w:b/>
          <w:bCs/>
          <w:sz w:val="28"/>
          <w:szCs w:val="28"/>
          <w:lang w:val="en-US"/>
        </w:rPr>
      </w:pPr>
      <w:r w:rsidRPr="00845705">
        <w:rPr>
          <w:rFonts w:ascii="Bookman Old Style" w:hAnsi="Bookman Old Style"/>
          <w:b/>
          <w:bCs/>
          <w:sz w:val="28"/>
          <w:szCs w:val="28"/>
          <w:lang w:val="en-US"/>
        </w:rPr>
        <w:t>ACTING JUDGE OF APPEAL</w:t>
      </w:r>
    </w:p>
    <w:p w14:paraId="3B9476F2" w14:textId="77777777" w:rsidR="00D027D8" w:rsidRDefault="00D027D8" w:rsidP="00D027D8">
      <w:pPr>
        <w:tabs>
          <w:tab w:val="left" w:pos="1752"/>
        </w:tabs>
        <w:spacing w:line="360" w:lineRule="auto"/>
        <w:rPr>
          <w:rFonts w:ascii="Bookman Old Style" w:hAnsi="Bookman Old Style"/>
          <w:sz w:val="28"/>
          <w:szCs w:val="28"/>
          <w:lang w:val="en-US"/>
        </w:rPr>
      </w:pPr>
    </w:p>
    <w:p w14:paraId="303ACC9A" w14:textId="77777777" w:rsidR="00D027D8" w:rsidRDefault="00D027D8" w:rsidP="00D027D8">
      <w:pPr>
        <w:tabs>
          <w:tab w:val="left" w:pos="1752"/>
        </w:tabs>
        <w:spacing w:line="360" w:lineRule="auto"/>
        <w:rPr>
          <w:rFonts w:ascii="Bookman Old Style" w:hAnsi="Bookman Old Style"/>
          <w:sz w:val="28"/>
          <w:szCs w:val="28"/>
          <w:lang w:val="en-US"/>
        </w:rPr>
      </w:pPr>
    </w:p>
    <w:p w14:paraId="01C692DC" w14:textId="49A3E952" w:rsidR="005B26D7" w:rsidRPr="00DC519E" w:rsidRDefault="00DA200B" w:rsidP="00D027D8">
      <w:pPr>
        <w:tabs>
          <w:tab w:val="left" w:pos="1752"/>
        </w:tabs>
        <w:spacing w:line="360" w:lineRule="auto"/>
        <w:rPr>
          <w:rFonts w:ascii="Bookman Old Style" w:hAnsi="Bookman Old Style"/>
          <w:sz w:val="28"/>
          <w:szCs w:val="28"/>
          <w:lang w:val="en-US"/>
        </w:rPr>
      </w:pPr>
      <w:r w:rsidRPr="00DC519E">
        <w:rPr>
          <w:rFonts w:ascii="Bookman Old Style" w:hAnsi="Bookman Old Style"/>
          <w:sz w:val="28"/>
          <w:szCs w:val="28"/>
          <w:lang w:val="en-US"/>
        </w:rPr>
        <w:lastRenderedPageBreak/>
        <w:t xml:space="preserve">I agree:                                 </w:t>
      </w:r>
      <w:r w:rsidR="00DC519E">
        <w:rPr>
          <w:noProof/>
          <w:lang w:eastAsia="en-ZA"/>
        </w:rPr>
        <w:drawing>
          <wp:inline distT="0" distB="0" distL="0" distR="0" wp14:anchorId="2B9EB89B" wp14:editId="031CD9DF">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63EA3DC7" w14:textId="556CD65B" w:rsidR="00DA200B" w:rsidRPr="00845705" w:rsidRDefault="00DC519E" w:rsidP="005B26D7">
      <w:pPr>
        <w:tabs>
          <w:tab w:val="left" w:pos="1752"/>
        </w:tabs>
        <w:spacing w:line="360" w:lineRule="auto"/>
        <w:jc w:val="center"/>
        <w:rPr>
          <w:rFonts w:ascii="Bookman Old Style" w:hAnsi="Bookman Old Style"/>
          <w:b/>
          <w:bCs/>
          <w:sz w:val="28"/>
          <w:szCs w:val="28"/>
          <w:lang w:val="en-US"/>
        </w:rPr>
      </w:pPr>
      <w:r>
        <w:rPr>
          <w:rFonts w:ascii="Bookman Old Style" w:hAnsi="Bookman Old Style"/>
          <w:b/>
          <w:bCs/>
          <w:sz w:val="28"/>
          <w:szCs w:val="28"/>
          <w:lang w:val="en-US"/>
        </w:rPr>
        <w:t>________</w:t>
      </w:r>
      <w:r w:rsidR="005B26D7">
        <w:rPr>
          <w:rFonts w:ascii="Bookman Old Style" w:hAnsi="Bookman Old Style"/>
          <w:b/>
          <w:bCs/>
          <w:sz w:val="28"/>
          <w:szCs w:val="28"/>
          <w:lang w:val="en-US"/>
        </w:rPr>
        <w:t>____________________</w:t>
      </w:r>
    </w:p>
    <w:p w14:paraId="208AEB79" w14:textId="06266D60" w:rsidR="00DA200B" w:rsidRPr="00845705" w:rsidRDefault="00DA200B" w:rsidP="00A45D6F">
      <w:pPr>
        <w:tabs>
          <w:tab w:val="left" w:pos="1752"/>
        </w:tabs>
        <w:spacing w:line="240" w:lineRule="auto"/>
        <w:jc w:val="center"/>
        <w:rPr>
          <w:rFonts w:ascii="Bookman Old Style" w:hAnsi="Bookman Old Style"/>
          <w:b/>
          <w:bCs/>
          <w:sz w:val="28"/>
          <w:szCs w:val="28"/>
          <w:lang w:val="en-US"/>
        </w:rPr>
      </w:pPr>
      <w:r w:rsidRPr="00845705">
        <w:rPr>
          <w:rFonts w:ascii="Bookman Old Style" w:hAnsi="Bookman Old Style"/>
          <w:b/>
          <w:bCs/>
          <w:sz w:val="28"/>
          <w:szCs w:val="28"/>
          <w:lang w:val="en-US"/>
        </w:rPr>
        <w:t>K</w:t>
      </w:r>
      <w:r w:rsidR="00A45D6F">
        <w:rPr>
          <w:rFonts w:ascii="Bookman Old Style" w:hAnsi="Bookman Old Style"/>
          <w:b/>
          <w:bCs/>
          <w:sz w:val="28"/>
          <w:szCs w:val="28"/>
          <w:lang w:val="en-US"/>
        </w:rPr>
        <w:t xml:space="preserve"> </w:t>
      </w:r>
      <w:r w:rsidRPr="00845705">
        <w:rPr>
          <w:rFonts w:ascii="Bookman Old Style" w:hAnsi="Bookman Old Style"/>
          <w:b/>
          <w:bCs/>
          <w:sz w:val="28"/>
          <w:szCs w:val="28"/>
          <w:lang w:val="en-US"/>
        </w:rPr>
        <w:t>E MOSITO</w:t>
      </w:r>
    </w:p>
    <w:p w14:paraId="4D91A5DA" w14:textId="4E4B5B0A" w:rsidR="00DA200B" w:rsidRPr="00845705" w:rsidRDefault="00DA200B" w:rsidP="00A45D6F">
      <w:pPr>
        <w:tabs>
          <w:tab w:val="left" w:pos="1752"/>
        </w:tabs>
        <w:spacing w:line="240" w:lineRule="auto"/>
        <w:jc w:val="center"/>
        <w:rPr>
          <w:rFonts w:ascii="Bookman Old Style" w:hAnsi="Bookman Old Style"/>
          <w:b/>
          <w:bCs/>
          <w:sz w:val="28"/>
          <w:szCs w:val="28"/>
          <w:lang w:val="en-US"/>
        </w:rPr>
      </w:pPr>
      <w:r w:rsidRPr="00845705">
        <w:rPr>
          <w:rFonts w:ascii="Bookman Old Style" w:hAnsi="Bookman Old Style"/>
          <w:b/>
          <w:bCs/>
          <w:sz w:val="28"/>
          <w:szCs w:val="28"/>
          <w:lang w:val="en-US"/>
        </w:rPr>
        <w:t>PRESIDENT</w:t>
      </w:r>
      <w:r w:rsidR="00B01127">
        <w:rPr>
          <w:rFonts w:ascii="Bookman Old Style" w:hAnsi="Bookman Old Style"/>
          <w:b/>
          <w:bCs/>
          <w:sz w:val="28"/>
          <w:szCs w:val="28"/>
          <w:lang w:val="en-US"/>
        </w:rPr>
        <w:t xml:space="preserve"> </w:t>
      </w:r>
      <w:r w:rsidR="003208F3">
        <w:rPr>
          <w:rFonts w:ascii="Bookman Old Style" w:hAnsi="Bookman Old Style"/>
          <w:b/>
          <w:bCs/>
          <w:sz w:val="28"/>
          <w:szCs w:val="28"/>
          <w:lang w:val="en-US"/>
        </w:rPr>
        <w:t>OF THE COURT OF APPEAL</w:t>
      </w:r>
    </w:p>
    <w:p w14:paraId="1BEEF17B" w14:textId="77777777" w:rsidR="00D027D8" w:rsidRDefault="00D027D8" w:rsidP="0063585D">
      <w:pPr>
        <w:tabs>
          <w:tab w:val="left" w:pos="1752"/>
        </w:tabs>
        <w:spacing w:line="360" w:lineRule="auto"/>
        <w:rPr>
          <w:rFonts w:ascii="Bookman Old Style" w:hAnsi="Bookman Old Style"/>
          <w:sz w:val="28"/>
          <w:szCs w:val="28"/>
          <w:lang w:val="en-US"/>
        </w:rPr>
      </w:pPr>
    </w:p>
    <w:p w14:paraId="43CDDC7D" w14:textId="77777777" w:rsidR="00D027D8" w:rsidRDefault="00D027D8" w:rsidP="0063585D">
      <w:pPr>
        <w:tabs>
          <w:tab w:val="left" w:pos="1752"/>
        </w:tabs>
        <w:spacing w:line="360" w:lineRule="auto"/>
        <w:rPr>
          <w:rFonts w:ascii="Bookman Old Style" w:hAnsi="Bookman Old Style"/>
          <w:sz w:val="28"/>
          <w:szCs w:val="28"/>
          <w:lang w:val="en-US"/>
        </w:rPr>
      </w:pPr>
    </w:p>
    <w:p w14:paraId="3647E685" w14:textId="5AC7F34E" w:rsidR="00DA200B" w:rsidRDefault="00DA200B" w:rsidP="0063585D">
      <w:pPr>
        <w:tabs>
          <w:tab w:val="left" w:pos="1752"/>
        </w:tabs>
        <w:spacing w:line="360" w:lineRule="auto"/>
        <w:rPr>
          <w:rFonts w:ascii="Bookman Old Style" w:hAnsi="Bookman Old Style"/>
          <w:sz w:val="28"/>
          <w:szCs w:val="28"/>
          <w:lang w:val="en-US"/>
        </w:rPr>
      </w:pPr>
      <w:r w:rsidRPr="00DC519E">
        <w:rPr>
          <w:rFonts w:ascii="Bookman Old Style" w:hAnsi="Bookman Old Style"/>
          <w:sz w:val="28"/>
          <w:szCs w:val="28"/>
          <w:lang w:val="en-US"/>
        </w:rPr>
        <w:t>I agree:</w:t>
      </w:r>
    </w:p>
    <w:p w14:paraId="4A5C52C6" w14:textId="1E8566D3" w:rsidR="00D027D8" w:rsidRPr="00DC519E" w:rsidRDefault="00D027D8" w:rsidP="00D027D8">
      <w:pPr>
        <w:tabs>
          <w:tab w:val="left" w:pos="1752"/>
        </w:tabs>
        <w:spacing w:line="360" w:lineRule="auto"/>
        <w:jc w:val="center"/>
        <w:rPr>
          <w:rFonts w:ascii="Bookman Old Style" w:hAnsi="Bookman Old Style"/>
          <w:sz w:val="28"/>
          <w:szCs w:val="28"/>
          <w:lang w:val="en-US"/>
        </w:rPr>
      </w:pPr>
      <w:r>
        <w:rPr>
          <w:noProof/>
        </w:rPr>
        <w:drawing>
          <wp:inline distT="0" distB="0" distL="0" distR="0" wp14:anchorId="7EC6672B" wp14:editId="1C70D782">
            <wp:extent cx="21050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14:paraId="142A77F1" w14:textId="62EACB16" w:rsidR="00DC519E" w:rsidRDefault="00DC519E" w:rsidP="005B26D7">
      <w:pPr>
        <w:tabs>
          <w:tab w:val="left" w:pos="1752"/>
        </w:tabs>
        <w:spacing w:line="240" w:lineRule="auto"/>
        <w:jc w:val="center"/>
        <w:rPr>
          <w:rFonts w:ascii="Bookman Old Style" w:hAnsi="Bookman Old Style"/>
          <w:b/>
          <w:bCs/>
          <w:sz w:val="28"/>
          <w:szCs w:val="28"/>
          <w:lang w:val="en-US"/>
        </w:rPr>
      </w:pPr>
      <w:r>
        <w:rPr>
          <w:rFonts w:ascii="Bookman Old Style" w:hAnsi="Bookman Old Style"/>
          <w:b/>
          <w:bCs/>
          <w:sz w:val="28"/>
          <w:szCs w:val="28"/>
          <w:lang w:val="en-US"/>
        </w:rPr>
        <w:t>______________________________</w:t>
      </w:r>
    </w:p>
    <w:p w14:paraId="14F11E49" w14:textId="1C3E114D" w:rsidR="00DA200B" w:rsidRPr="00845705" w:rsidRDefault="00DA200B" w:rsidP="005B26D7">
      <w:pPr>
        <w:tabs>
          <w:tab w:val="left" w:pos="1752"/>
        </w:tabs>
        <w:spacing w:line="240" w:lineRule="auto"/>
        <w:jc w:val="center"/>
        <w:rPr>
          <w:rFonts w:ascii="Bookman Old Style" w:hAnsi="Bookman Old Style"/>
          <w:b/>
          <w:bCs/>
          <w:sz w:val="28"/>
          <w:szCs w:val="28"/>
          <w:lang w:val="en-US"/>
        </w:rPr>
      </w:pPr>
      <w:r w:rsidRPr="00845705">
        <w:rPr>
          <w:rFonts w:ascii="Bookman Old Style" w:hAnsi="Bookman Old Style"/>
          <w:b/>
          <w:bCs/>
          <w:sz w:val="28"/>
          <w:szCs w:val="28"/>
          <w:lang w:val="en-US"/>
        </w:rPr>
        <w:t>NT MTSHIYA</w:t>
      </w:r>
    </w:p>
    <w:p w14:paraId="5C730577" w14:textId="3C8B4259" w:rsidR="00DA200B" w:rsidRPr="00845705" w:rsidRDefault="00DA200B" w:rsidP="005B26D7">
      <w:pPr>
        <w:tabs>
          <w:tab w:val="left" w:pos="1752"/>
        </w:tabs>
        <w:spacing w:line="240" w:lineRule="auto"/>
        <w:jc w:val="center"/>
        <w:rPr>
          <w:rFonts w:ascii="Bookman Old Style" w:hAnsi="Bookman Old Style"/>
          <w:b/>
          <w:bCs/>
          <w:sz w:val="28"/>
          <w:szCs w:val="28"/>
          <w:lang w:val="en-US"/>
        </w:rPr>
      </w:pPr>
      <w:r w:rsidRPr="00845705">
        <w:rPr>
          <w:rFonts w:ascii="Bookman Old Style" w:hAnsi="Bookman Old Style"/>
          <w:b/>
          <w:bCs/>
          <w:sz w:val="28"/>
          <w:szCs w:val="28"/>
          <w:lang w:val="en-US"/>
        </w:rPr>
        <w:t>ACTING JUDGE OF APPEAL</w:t>
      </w:r>
    </w:p>
    <w:p w14:paraId="71DFF573" w14:textId="37D820A8" w:rsidR="00DC321C" w:rsidRPr="00845705" w:rsidRDefault="00DC321C" w:rsidP="0063585D">
      <w:pPr>
        <w:tabs>
          <w:tab w:val="left" w:pos="1752"/>
        </w:tabs>
        <w:spacing w:line="360" w:lineRule="auto"/>
        <w:rPr>
          <w:rFonts w:ascii="Bookman Old Style" w:hAnsi="Bookman Old Style"/>
          <w:b/>
          <w:bCs/>
          <w:sz w:val="28"/>
          <w:szCs w:val="28"/>
          <w:lang w:val="en-US"/>
        </w:rPr>
      </w:pPr>
    </w:p>
    <w:p w14:paraId="7969ABD0" w14:textId="6CB9B100" w:rsidR="00DC321C" w:rsidRPr="00DC519E" w:rsidRDefault="00DC321C" w:rsidP="0063585D">
      <w:pPr>
        <w:tabs>
          <w:tab w:val="left" w:pos="1752"/>
        </w:tabs>
        <w:spacing w:line="360" w:lineRule="auto"/>
        <w:rPr>
          <w:rFonts w:ascii="Bookman Old Style" w:hAnsi="Bookman Old Style"/>
          <w:caps/>
          <w:sz w:val="28"/>
          <w:szCs w:val="28"/>
          <w:lang w:val="en-US"/>
        </w:rPr>
      </w:pPr>
      <w:r w:rsidRPr="00DC519E">
        <w:rPr>
          <w:rFonts w:ascii="Bookman Old Style" w:hAnsi="Bookman Old Style"/>
          <w:b/>
          <w:bCs/>
          <w:caps/>
          <w:sz w:val="28"/>
          <w:szCs w:val="28"/>
          <w:lang w:val="en-US"/>
        </w:rPr>
        <w:t xml:space="preserve">FOR THE APPELLANT: </w:t>
      </w:r>
      <w:r w:rsidRPr="00DC519E">
        <w:rPr>
          <w:rFonts w:ascii="Bookman Old Style" w:hAnsi="Bookman Old Style"/>
          <w:caps/>
          <w:sz w:val="28"/>
          <w:szCs w:val="28"/>
          <w:lang w:val="en-US"/>
        </w:rPr>
        <w:t xml:space="preserve"> </w:t>
      </w:r>
      <w:r w:rsidR="00086796" w:rsidRPr="00DC519E">
        <w:rPr>
          <w:rFonts w:ascii="Bookman Old Style" w:hAnsi="Bookman Old Style"/>
          <w:caps/>
          <w:sz w:val="28"/>
          <w:szCs w:val="28"/>
          <w:lang w:val="en-US"/>
        </w:rPr>
        <w:t xml:space="preserve">    </w:t>
      </w:r>
      <w:r w:rsidRPr="00DC519E">
        <w:rPr>
          <w:rFonts w:ascii="Bookman Old Style" w:hAnsi="Bookman Old Style"/>
          <w:caps/>
          <w:sz w:val="28"/>
          <w:szCs w:val="28"/>
          <w:lang w:val="en-US"/>
        </w:rPr>
        <w:t xml:space="preserve"> Adv CL Letompa</w:t>
      </w:r>
    </w:p>
    <w:p w14:paraId="2905BAD9" w14:textId="31801716" w:rsidR="00DC321C" w:rsidRPr="00DC519E" w:rsidRDefault="00DC321C" w:rsidP="0063585D">
      <w:pPr>
        <w:tabs>
          <w:tab w:val="left" w:pos="1752"/>
        </w:tabs>
        <w:spacing w:line="360" w:lineRule="auto"/>
        <w:rPr>
          <w:rFonts w:ascii="Bookman Old Style" w:hAnsi="Bookman Old Style"/>
          <w:caps/>
          <w:sz w:val="28"/>
          <w:szCs w:val="28"/>
          <w:lang w:val="en-US"/>
        </w:rPr>
      </w:pPr>
      <w:r w:rsidRPr="00DC519E">
        <w:rPr>
          <w:rFonts w:ascii="Bookman Old Style" w:hAnsi="Bookman Old Style"/>
          <w:b/>
          <w:bCs/>
          <w:caps/>
          <w:sz w:val="28"/>
          <w:szCs w:val="28"/>
          <w:lang w:val="en-US"/>
        </w:rPr>
        <w:t>FOR THE RESPONDENT:</w:t>
      </w:r>
      <w:r w:rsidRPr="00DC519E">
        <w:rPr>
          <w:rFonts w:ascii="Bookman Old Style" w:hAnsi="Bookman Old Style"/>
          <w:caps/>
          <w:sz w:val="28"/>
          <w:szCs w:val="28"/>
          <w:lang w:val="en-US"/>
        </w:rPr>
        <w:t xml:space="preserve">   Adv MG Maka</w:t>
      </w:r>
      <w:r w:rsidR="00086796" w:rsidRPr="00DC519E">
        <w:rPr>
          <w:rFonts w:ascii="Bookman Old Style" w:hAnsi="Bookman Old Style"/>
          <w:caps/>
          <w:sz w:val="28"/>
          <w:szCs w:val="28"/>
          <w:lang w:val="en-US"/>
        </w:rPr>
        <w:t>r</w:t>
      </w:r>
      <w:r w:rsidRPr="00DC519E">
        <w:rPr>
          <w:rFonts w:ascii="Bookman Old Style" w:hAnsi="Bookman Old Style"/>
          <w:caps/>
          <w:sz w:val="28"/>
          <w:szCs w:val="28"/>
          <w:lang w:val="en-US"/>
        </w:rPr>
        <w:t xml:space="preserve">a </w:t>
      </w:r>
    </w:p>
    <w:p w14:paraId="598CA92F" w14:textId="77777777" w:rsidR="00DC321C" w:rsidRPr="00845705" w:rsidRDefault="00DC321C" w:rsidP="0063585D">
      <w:pPr>
        <w:tabs>
          <w:tab w:val="left" w:pos="1752"/>
        </w:tabs>
        <w:spacing w:line="360" w:lineRule="auto"/>
        <w:rPr>
          <w:rFonts w:ascii="Bookman Old Style" w:hAnsi="Bookman Old Style"/>
          <w:b/>
          <w:bCs/>
          <w:sz w:val="28"/>
          <w:szCs w:val="28"/>
          <w:lang w:val="en-US"/>
        </w:rPr>
      </w:pPr>
    </w:p>
    <w:p w14:paraId="2D8F4823" w14:textId="77777777" w:rsidR="00DC321C" w:rsidRPr="00845705" w:rsidRDefault="00DC321C" w:rsidP="0063585D">
      <w:pPr>
        <w:tabs>
          <w:tab w:val="left" w:pos="1752"/>
        </w:tabs>
        <w:spacing w:line="360" w:lineRule="auto"/>
        <w:rPr>
          <w:rFonts w:ascii="Bookman Old Style" w:hAnsi="Bookman Old Style"/>
          <w:b/>
          <w:bCs/>
          <w:sz w:val="28"/>
          <w:szCs w:val="28"/>
          <w:lang w:val="en-US"/>
        </w:rPr>
      </w:pPr>
    </w:p>
    <w:sectPr w:rsidR="00DC321C" w:rsidRPr="00845705" w:rsidSect="00D027D8">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D5BE3" w14:textId="77777777" w:rsidR="00B3793D" w:rsidRDefault="00B3793D" w:rsidP="00D027D8">
      <w:pPr>
        <w:spacing w:after="0" w:line="240" w:lineRule="auto"/>
      </w:pPr>
      <w:r>
        <w:separator/>
      </w:r>
    </w:p>
  </w:endnote>
  <w:endnote w:type="continuationSeparator" w:id="0">
    <w:p w14:paraId="4D8C5279" w14:textId="77777777" w:rsidR="00B3793D" w:rsidRDefault="00B3793D" w:rsidP="00D0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12012"/>
      <w:docPartObj>
        <w:docPartGallery w:val="Page Numbers (Bottom of Page)"/>
        <w:docPartUnique/>
      </w:docPartObj>
    </w:sdtPr>
    <w:sdtEndPr>
      <w:rPr>
        <w:noProof/>
      </w:rPr>
    </w:sdtEndPr>
    <w:sdtContent>
      <w:p w14:paraId="4E95C438" w14:textId="1ABA61B4" w:rsidR="00D027D8" w:rsidRDefault="00D027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493749" w14:textId="77777777" w:rsidR="00D027D8" w:rsidRDefault="00D02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FBB90" w14:textId="77777777" w:rsidR="00B3793D" w:rsidRDefault="00B3793D" w:rsidP="00D027D8">
      <w:pPr>
        <w:spacing w:after="0" w:line="240" w:lineRule="auto"/>
      </w:pPr>
      <w:r>
        <w:separator/>
      </w:r>
    </w:p>
  </w:footnote>
  <w:footnote w:type="continuationSeparator" w:id="0">
    <w:p w14:paraId="10FFBB7E" w14:textId="77777777" w:rsidR="00B3793D" w:rsidRDefault="00B3793D" w:rsidP="00D02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607792"/>
      <w:docPartObj>
        <w:docPartGallery w:val="Page Numbers (Top of Page)"/>
        <w:docPartUnique/>
      </w:docPartObj>
    </w:sdtPr>
    <w:sdtEndPr>
      <w:rPr>
        <w:noProof/>
      </w:rPr>
    </w:sdtEndPr>
    <w:sdtContent>
      <w:p w14:paraId="43F031E4" w14:textId="2DD61E7B" w:rsidR="00D027D8" w:rsidRDefault="00D027D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AF4D1B" w14:textId="77777777" w:rsidR="00D027D8" w:rsidRDefault="00D027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2A"/>
    <w:rsid w:val="00007FAE"/>
    <w:rsid w:val="000618BD"/>
    <w:rsid w:val="00067FA9"/>
    <w:rsid w:val="00071EAA"/>
    <w:rsid w:val="00086796"/>
    <w:rsid w:val="00096552"/>
    <w:rsid w:val="000972C9"/>
    <w:rsid w:val="000B763B"/>
    <w:rsid w:val="000C32EB"/>
    <w:rsid w:val="00170227"/>
    <w:rsid w:val="001A4BFC"/>
    <w:rsid w:val="001F3E61"/>
    <w:rsid w:val="0021095F"/>
    <w:rsid w:val="00226D18"/>
    <w:rsid w:val="00233ECA"/>
    <w:rsid w:val="00255643"/>
    <w:rsid w:val="00285923"/>
    <w:rsid w:val="00297C92"/>
    <w:rsid w:val="002D723F"/>
    <w:rsid w:val="002E4E4B"/>
    <w:rsid w:val="00310BEE"/>
    <w:rsid w:val="003159AA"/>
    <w:rsid w:val="003208F3"/>
    <w:rsid w:val="00330575"/>
    <w:rsid w:val="00331975"/>
    <w:rsid w:val="0034619D"/>
    <w:rsid w:val="003667B2"/>
    <w:rsid w:val="00367734"/>
    <w:rsid w:val="00370E72"/>
    <w:rsid w:val="003747B2"/>
    <w:rsid w:val="00395C45"/>
    <w:rsid w:val="00396D5D"/>
    <w:rsid w:val="003A1DE5"/>
    <w:rsid w:val="003B1F8F"/>
    <w:rsid w:val="003D2B91"/>
    <w:rsid w:val="003F2847"/>
    <w:rsid w:val="004032A8"/>
    <w:rsid w:val="00426094"/>
    <w:rsid w:val="00457A89"/>
    <w:rsid w:val="00457BE8"/>
    <w:rsid w:val="0046189E"/>
    <w:rsid w:val="004A70EA"/>
    <w:rsid w:val="004B3209"/>
    <w:rsid w:val="004E1FCD"/>
    <w:rsid w:val="00515393"/>
    <w:rsid w:val="00597830"/>
    <w:rsid w:val="005A17B1"/>
    <w:rsid w:val="005A4AD0"/>
    <w:rsid w:val="005B26D7"/>
    <w:rsid w:val="005D5855"/>
    <w:rsid w:val="005F225E"/>
    <w:rsid w:val="006078BA"/>
    <w:rsid w:val="006134D8"/>
    <w:rsid w:val="006315F8"/>
    <w:rsid w:val="0063585D"/>
    <w:rsid w:val="00644249"/>
    <w:rsid w:val="00644335"/>
    <w:rsid w:val="00655B89"/>
    <w:rsid w:val="00662F78"/>
    <w:rsid w:val="006733EF"/>
    <w:rsid w:val="006811DE"/>
    <w:rsid w:val="0068390C"/>
    <w:rsid w:val="006906E5"/>
    <w:rsid w:val="006C7916"/>
    <w:rsid w:val="006E7BDF"/>
    <w:rsid w:val="00713663"/>
    <w:rsid w:val="007164AB"/>
    <w:rsid w:val="00732D9E"/>
    <w:rsid w:val="00756BDF"/>
    <w:rsid w:val="00770B04"/>
    <w:rsid w:val="00785CA6"/>
    <w:rsid w:val="0078762A"/>
    <w:rsid w:val="007D59A7"/>
    <w:rsid w:val="007E071E"/>
    <w:rsid w:val="0080619B"/>
    <w:rsid w:val="00842E08"/>
    <w:rsid w:val="00844C97"/>
    <w:rsid w:val="00845705"/>
    <w:rsid w:val="008720DE"/>
    <w:rsid w:val="00891380"/>
    <w:rsid w:val="00892E74"/>
    <w:rsid w:val="008A438C"/>
    <w:rsid w:val="008C132E"/>
    <w:rsid w:val="008D69BE"/>
    <w:rsid w:val="009049A7"/>
    <w:rsid w:val="00934885"/>
    <w:rsid w:val="0096111A"/>
    <w:rsid w:val="00987D11"/>
    <w:rsid w:val="00993C18"/>
    <w:rsid w:val="00996FB4"/>
    <w:rsid w:val="009A0E48"/>
    <w:rsid w:val="009B0671"/>
    <w:rsid w:val="009B32F8"/>
    <w:rsid w:val="009B4F5B"/>
    <w:rsid w:val="009C3F99"/>
    <w:rsid w:val="009E3AFB"/>
    <w:rsid w:val="00A11509"/>
    <w:rsid w:val="00A45D6F"/>
    <w:rsid w:val="00A47A59"/>
    <w:rsid w:val="00A508B3"/>
    <w:rsid w:val="00A5425A"/>
    <w:rsid w:val="00A87D96"/>
    <w:rsid w:val="00A96BC8"/>
    <w:rsid w:val="00AA7364"/>
    <w:rsid w:val="00AC4495"/>
    <w:rsid w:val="00AC7E94"/>
    <w:rsid w:val="00AC7F2B"/>
    <w:rsid w:val="00AD4FA6"/>
    <w:rsid w:val="00AE1B4C"/>
    <w:rsid w:val="00AE59B6"/>
    <w:rsid w:val="00B01127"/>
    <w:rsid w:val="00B15ADB"/>
    <w:rsid w:val="00B16061"/>
    <w:rsid w:val="00B17FF1"/>
    <w:rsid w:val="00B269C1"/>
    <w:rsid w:val="00B3767E"/>
    <w:rsid w:val="00B3793D"/>
    <w:rsid w:val="00B57E5E"/>
    <w:rsid w:val="00BB56FA"/>
    <w:rsid w:val="00BC232A"/>
    <w:rsid w:val="00BD0E7F"/>
    <w:rsid w:val="00C01B57"/>
    <w:rsid w:val="00C335BB"/>
    <w:rsid w:val="00C46A89"/>
    <w:rsid w:val="00C54856"/>
    <w:rsid w:val="00CC70A2"/>
    <w:rsid w:val="00CD2647"/>
    <w:rsid w:val="00CD6FFA"/>
    <w:rsid w:val="00CE1260"/>
    <w:rsid w:val="00D027D8"/>
    <w:rsid w:val="00D107FF"/>
    <w:rsid w:val="00DA200B"/>
    <w:rsid w:val="00DA2EAD"/>
    <w:rsid w:val="00DC321C"/>
    <w:rsid w:val="00DC519E"/>
    <w:rsid w:val="00DF3A56"/>
    <w:rsid w:val="00E07759"/>
    <w:rsid w:val="00E13C93"/>
    <w:rsid w:val="00E165C5"/>
    <w:rsid w:val="00E17296"/>
    <w:rsid w:val="00E46016"/>
    <w:rsid w:val="00E71731"/>
    <w:rsid w:val="00E9088F"/>
    <w:rsid w:val="00E95F52"/>
    <w:rsid w:val="00ED5AB6"/>
    <w:rsid w:val="00F90B09"/>
    <w:rsid w:val="00FB32CA"/>
    <w:rsid w:val="00FC28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188D"/>
  <w15:chartTrackingRefBased/>
  <w15:docId w15:val="{4BF984E6-CF9C-4748-A520-16642014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7D8"/>
  </w:style>
  <w:style w:type="paragraph" w:styleId="Footer">
    <w:name w:val="footer"/>
    <w:basedOn w:val="Normal"/>
    <w:link w:val="FooterChar"/>
    <w:uiPriority w:val="99"/>
    <w:unhideWhenUsed/>
    <w:rsid w:val="00D02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vd Westhuizen</dc:creator>
  <cp:keywords/>
  <dc:description/>
  <cp:lastModifiedBy>Manapo Mphutlane</cp:lastModifiedBy>
  <cp:revision>4</cp:revision>
  <dcterms:created xsi:type="dcterms:W3CDTF">2022-05-16T13:15:00Z</dcterms:created>
  <dcterms:modified xsi:type="dcterms:W3CDTF">2022-05-17T13:50:00Z</dcterms:modified>
</cp:coreProperties>
</file>